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180" w:type="dxa"/>
        <w:tblLayout w:type="fixed"/>
        <w:tblLook w:val="04A0" w:firstRow="1" w:lastRow="0" w:firstColumn="1" w:lastColumn="0" w:noHBand="0" w:noVBand="1"/>
      </w:tblPr>
      <w:tblGrid>
        <w:gridCol w:w="2694"/>
        <w:gridCol w:w="3486"/>
      </w:tblGrid>
      <w:tr w:rsidR="0088561D" w:rsidRPr="00776AE3" w:rsidTr="00441D0F">
        <w:trPr>
          <w:trHeight w:val="111"/>
        </w:trPr>
        <w:tc>
          <w:tcPr>
            <w:tcW w:w="6180" w:type="dxa"/>
            <w:gridSpan w:val="2"/>
          </w:tcPr>
          <w:p w:rsidR="0088561D" w:rsidRDefault="0088561D" w:rsidP="0088561D">
            <w:pPr>
              <w:pStyle w:val="Encabezado"/>
              <w:jc w:val="both"/>
              <w:rPr>
                <w:rFonts w:ascii="Arial" w:hAnsi="Arial" w:cs="Arial"/>
                <w:b/>
              </w:rPr>
            </w:pPr>
            <w:r w:rsidRPr="00481A75">
              <w:rPr>
                <w:rFonts w:ascii="Arial" w:hAnsi="Arial" w:cs="Arial"/>
                <w:b/>
              </w:rPr>
              <w:t>CUARTA SALA UNITARIA DE PRIMERA INSTANCIA DEL</w:t>
            </w:r>
          </w:p>
          <w:p w:rsidR="0088561D" w:rsidRPr="00481A75" w:rsidRDefault="0088561D" w:rsidP="0088561D">
            <w:pPr>
              <w:pStyle w:val="Encabezado"/>
              <w:jc w:val="both"/>
              <w:rPr>
                <w:rFonts w:ascii="Arial" w:eastAsia="Times New Roman" w:hAnsi="Arial" w:cs="Arial"/>
                <w:b/>
                <w:iCs/>
                <w:kern w:val="2"/>
                <w:lang w:val="es-ES_tradnl" w:eastAsia="es-ES"/>
              </w:rPr>
            </w:pPr>
            <w:r w:rsidRPr="00481A75">
              <w:rPr>
                <w:rFonts w:ascii="Arial" w:hAnsi="Arial" w:cs="Arial"/>
                <w:b/>
              </w:rPr>
              <w:t>TRIBUNAL DE JUSTICIA ADMINISTRATIVA</w:t>
            </w:r>
            <w:r w:rsidRPr="00481A75">
              <w:rPr>
                <w:rFonts w:ascii="Arial" w:eastAsia="Times New Roman" w:hAnsi="Arial" w:cs="Arial"/>
                <w:b/>
                <w:iCs/>
                <w:kern w:val="2"/>
                <w:lang w:val="es-ES_tradnl" w:eastAsia="es-ES"/>
              </w:rPr>
              <w:t xml:space="preserve"> DEL ESTADO</w:t>
            </w:r>
          </w:p>
          <w:p w:rsidR="0088561D" w:rsidRPr="00481A75" w:rsidRDefault="0088561D" w:rsidP="0088561D">
            <w:pPr>
              <w:pStyle w:val="Encabezado"/>
              <w:jc w:val="both"/>
              <w:rPr>
                <w:rFonts w:ascii="Arial" w:eastAsia="Times New Roman" w:hAnsi="Arial" w:cs="Arial"/>
                <w:b/>
                <w:iCs/>
                <w:kern w:val="2"/>
                <w:lang w:val="es-ES_tradnl" w:eastAsia="es-ES"/>
              </w:rPr>
            </w:pPr>
          </w:p>
        </w:tc>
      </w:tr>
      <w:tr w:rsidR="0088561D" w:rsidRPr="00776AE3" w:rsidTr="00441D0F">
        <w:trPr>
          <w:trHeight w:val="453"/>
        </w:trPr>
        <w:tc>
          <w:tcPr>
            <w:tcW w:w="2694" w:type="dxa"/>
            <w:hideMark/>
          </w:tcPr>
          <w:p w:rsidR="0088561D" w:rsidRPr="00481A75"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lang w:val="es-ES_tradnl" w:eastAsia="es-ES"/>
              </w:rPr>
            </w:pPr>
            <w:r w:rsidRPr="00481A75">
              <w:rPr>
                <w:rFonts w:ascii="Arial" w:eastAsia="Times New Roman" w:hAnsi="Arial" w:cs="Arial"/>
                <w:b/>
                <w:iCs/>
                <w:caps/>
                <w:kern w:val="2"/>
                <w:lang w:val="es-ES_tradnl" w:eastAsia="es-ES"/>
              </w:rPr>
              <w:t>juicio de nulidad:</w:t>
            </w:r>
          </w:p>
        </w:tc>
        <w:tc>
          <w:tcPr>
            <w:tcW w:w="3486" w:type="dxa"/>
            <w:hideMark/>
          </w:tcPr>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r w:rsidRPr="00481A75">
              <w:rPr>
                <w:rFonts w:ascii="Arial" w:eastAsia="Times New Roman" w:hAnsi="Arial" w:cs="Arial"/>
                <w:bCs/>
                <w:iCs/>
                <w:caps/>
                <w:kern w:val="2"/>
                <w:lang w:val="es-ES_tradnl" w:eastAsia="es-ES"/>
              </w:rPr>
              <w:t>0110/2019</w:t>
            </w: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p>
        </w:tc>
      </w:tr>
      <w:tr w:rsidR="0088561D" w:rsidRPr="00776AE3" w:rsidTr="00441D0F">
        <w:trPr>
          <w:trHeight w:val="51"/>
        </w:trPr>
        <w:tc>
          <w:tcPr>
            <w:tcW w:w="2694" w:type="dxa"/>
          </w:tcPr>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iCs/>
                <w:caps/>
                <w:kern w:val="2"/>
                <w:lang w:val="es-ES_tradnl" w:eastAsia="es-ES"/>
              </w:rPr>
              <w:t>ACTOR:</w:t>
            </w:r>
          </w:p>
        </w:tc>
        <w:tc>
          <w:tcPr>
            <w:tcW w:w="3486" w:type="dxa"/>
          </w:tcPr>
          <w:p w:rsidR="0088561D" w:rsidRPr="004A6533" w:rsidRDefault="004A6533" w:rsidP="0088561D">
            <w:pPr>
              <w:suppressAutoHyphens/>
              <w:spacing w:after="0" w:line="100" w:lineRule="atLeast"/>
              <w:jc w:val="both"/>
              <w:rPr>
                <w:rFonts w:ascii="Arial" w:eastAsia="Times New Roman" w:hAnsi="Arial" w:cs="Arial"/>
                <w:bCs/>
                <w:iCs/>
                <w:caps/>
                <w:kern w:val="2"/>
                <w:sz w:val="20"/>
                <w:lang w:val="es-ES_tradnl" w:eastAsia="es-ES"/>
              </w:rPr>
            </w:pPr>
            <w:r>
              <w:rPr>
                <w:rFonts w:ascii="Arial" w:eastAsia="Times New Roman" w:hAnsi="Arial" w:cs="Arial"/>
                <w:bCs/>
                <w:iCs/>
                <w:caps/>
                <w:kern w:val="2"/>
                <w:sz w:val="20"/>
                <w:lang w:val="es-ES_tradnl" w:eastAsia="es-ES"/>
              </w:rPr>
              <w:t>**********</w:t>
            </w:r>
          </w:p>
        </w:tc>
      </w:tr>
      <w:tr w:rsidR="0088561D" w:rsidRPr="00776AE3" w:rsidTr="00441D0F">
        <w:trPr>
          <w:trHeight w:val="1418"/>
        </w:trPr>
        <w:tc>
          <w:tcPr>
            <w:tcW w:w="2694" w:type="dxa"/>
          </w:tcPr>
          <w:p w:rsidR="0088561D" w:rsidRPr="00481A75"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demandado:</w:t>
            </w: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MAGISTRADO:</w:t>
            </w: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bCs/>
                <w:iCs/>
                <w:caps/>
                <w:kern w:val="2"/>
                <w:lang w:val="es-ES_tradnl" w:eastAsia="es-ES"/>
              </w:rPr>
              <w:t>SECRETARIa:</w:t>
            </w:r>
          </w:p>
        </w:tc>
        <w:tc>
          <w:tcPr>
            <w:tcW w:w="3486" w:type="dxa"/>
          </w:tcPr>
          <w:p w:rsidR="0088561D" w:rsidRPr="00481A75" w:rsidRDefault="0088561D" w:rsidP="0088561D">
            <w:pPr>
              <w:suppressAutoHyphens/>
              <w:spacing w:after="0" w:line="100" w:lineRule="atLeast"/>
              <w:ind w:left="34" w:right="51"/>
              <w:jc w:val="both"/>
              <w:rPr>
                <w:rFonts w:ascii="Arial" w:eastAsia="Times New Roman" w:hAnsi="Arial" w:cs="Arial"/>
                <w:lang w:val="es-ES_tradnl" w:eastAsia="es-ES"/>
              </w:rPr>
            </w:pPr>
          </w:p>
          <w:p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CONSEJO DIRECTIVO DE LA OFICINA DE PENSIONES</w:t>
            </w:r>
          </w:p>
          <w:p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M.D. PEDRO CARLOS ZAMORA MARTÍNEZ</w:t>
            </w:r>
          </w:p>
          <w:p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rsidR="0088561D" w:rsidRPr="0088561D"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LIC. MONSERRAT GARCÍA ALTAMIRAN</w:t>
            </w:r>
            <w:r>
              <w:rPr>
                <w:rFonts w:ascii="Arial" w:eastAsia="Times New Roman" w:hAnsi="Arial" w:cs="Arial"/>
                <w:lang w:val="es-ES_tradnl" w:eastAsia="es-ES"/>
              </w:rPr>
              <w:t>O</w:t>
            </w:r>
          </w:p>
        </w:tc>
      </w:tr>
    </w:tbl>
    <w:p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535DD7" w:rsidRDefault="00535DD7" w:rsidP="00F00462">
      <w:pPr>
        <w:spacing w:after="0" w:line="360" w:lineRule="auto"/>
        <w:jc w:val="both"/>
        <w:rPr>
          <w:rFonts w:ascii="Arial" w:hAnsi="Arial" w:cs="Arial"/>
          <w:b/>
          <w:sz w:val="24"/>
          <w:szCs w:val="24"/>
        </w:rPr>
      </w:pPr>
    </w:p>
    <w:p w:rsidR="0088561D" w:rsidRDefault="0088561D" w:rsidP="00F00462">
      <w:pPr>
        <w:spacing w:after="0" w:line="360" w:lineRule="auto"/>
        <w:jc w:val="both"/>
        <w:rPr>
          <w:rFonts w:ascii="Arial" w:hAnsi="Arial" w:cs="Arial"/>
          <w:b/>
          <w:sz w:val="24"/>
          <w:szCs w:val="24"/>
        </w:rPr>
      </w:pPr>
    </w:p>
    <w:p w:rsidR="0088561D" w:rsidRDefault="00776AE3" w:rsidP="00FF6203">
      <w:pPr>
        <w:spacing w:line="360" w:lineRule="auto"/>
        <w:jc w:val="both"/>
        <w:rPr>
          <w:rFonts w:ascii="Arial" w:hAnsi="Arial" w:cs="Arial"/>
          <w:b/>
          <w:sz w:val="24"/>
          <w:szCs w:val="24"/>
        </w:rPr>
      </w:pPr>
      <w:bookmarkStart w:id="0" w:name="_GoBack"/>
      <w:bookmarkEnd w:id="0"/>
      <w:r>
        <w:rPr>
          <w:rFonts w:ascii="Arial" w:hAnsi="Arial" w:cs="Arial"/>
          <w:b/>
          <w:sz w:val="24"/>
          <w:szCs w:val="24"/>
        </w:rPr>
        <w:t>OAXACA DE JUÁREZ, OAXACA, A</w:t>
      </w:r>
      <w:r w:rsidR="0088561D">
        <w:rPr>
          <w:rFonts w:ascii="Arial" w:hAnsi="Arial" w:cs="Arial"/>
          <w:b/>
          <w:sz w:val="24"/>
          <w:szCs w:val="24"/>
        </w:rPr>
        <w:t xml:space="preserve"> </w:t>
      </w:r>
      <w:r w:rsidR="00C21C97">
        <w:rPr>
          <w:rFonts w:ascii="Arial" w:hAnsi="Arial" w:cs="Arial"/>
          <w:b/>
          <w:sz w:val="24"/>
          <w:szCs w:val="24"/>
        </w:rPr>
        <w:t xml:space="preserve">TRECE </w:t>
      </w:r>
      <w:r w:rsidR="0088561D">
        <w:rPr>
          <w:rFonts w:ascii="Arial" w:hAnsi="Arial" w:cs="Arial"/>
          <w:b/>
          <w:sz w:val="24"/>
          <w:szCs w:val="24"/>
        </w:rPr>
        <w:t>DE FEBRERO DE DOS MIL VEINTE. -</w:t>
      </w:r>
      <w:r w:rsidR="00FF6203">
        <w:rPr>
          <w:rFonts w:ascii="Arial" w:hAnsi="Arial" w:cs="Arial"/>
          <w:b/>
          <w:sz w:val="24"/>
          <w:szCs w:val="24"/>
        </w:rPr>
        <w:t xml:space="preserve"> -</w:t>
      </w:r>
      <w:r w:rsidR="00C21C97">
        <w:rPr>
          <w:rFonts w:ascii="Arial" w:hAnsi="Arial" w:cs="Arial"/>
          <w:b/>
          <w:sz w:val="24"/>
          <w:szCs w:val="24"/>
        </w:rPr>
        <w:t xml:space="preserve"> - - - - - - - - - - - - - - - - - - - - - - - - - - - - - - - - - - - - - - - - - - - - - - - - - - - - </w:t>
      </w:r>
    </w:p>
    <w:p w:rsidR="00441D0F" w:rsidRPr="00441D0F" w:rsidRDefault="00571723" w:rsidP="00441D0F">
      <w:pPr>
        <w:spacing w:line="360" w:lineRule="auto"/>
        <w:ind w:firstLine="708"/>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FF6203">
        <w:rPr>
          <w:rFonts w:ascii="Arial" w:eastAsia="Times New Roman" w:hAnsi="Arial" w:cs="Arial"/>
          <w:b/>
          <w:sz w:val="24"/>
          <w:szCs w:val="24"/>
          <w:lang w:eastAsia="es-ES"/>
        </w:rPr>
        <w:t>110</w:t>
      </w:r>
      <w:r w:rsidR="00776AE3">
        <w:rPr>
          <w:rFonts w:ascii="Arial" w:eastAsia="Times New Roman" w:hAnsi="Arial" w:cs="Arial"/>
          <w:b/>
          <w:sz w:val="24"/>
          <w:szCs w:val="24"/>
          <w:lang w:eastAsia="es-ES"/>
        </w:rPr>
        <w:t>/2019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FF6203">
        <w:rPr>
          <w:rFonts w:ascii="Arial" w:eastAsia="Times New Roman" w:hAnsi="Arial" w:cs="Arial"/>
          <w:sz w:val="24"/>
          <w:szCs w:val="24"/>
          <w:lang w:eastAsia="es-ES"/>
        </w:rPr>
        <w:t xml:space="preserve"> </w:t>
      </w:r>
      <w:r w:rsidR="006B787E">
        <w:rPr>
          <w:rFonts w:ascii="Arial" w:eastAsia="Times New Roman" w:hAnsi="Arial" w:cs="Arial"/>
          <w:b/>
          <w:bCs/>
          <w:szCs w:val="24"/>
          <w:lang w:eastAsia="es-ES"/>
        </w:rPr>
        <w:t>**********</w:t>
      </w:r>
      <w:r w:rsidR="00FF6203">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en contra </w:t>
      </w:r>
      <w:r w:rsidR="001D7126">
        <w:rPr>
          <w:rFonts w:ascii="Arial" w:eastAsia="Times New Roman" w:hAnsi="Arial" w:cs="Arial"/>
          <w:sz w:val="24"/>
          <w:szCs w:val="24"/>
          <w:lang w:val="es-ES" w:eastAsia="es-ES"/>
        </w:rPr>
        <w:t xml:space="preserve">de la resolución contenida en </w:t>
      </w:r>
      <w:r w:rsidR="005E207D">
        <w:rPr>
          <w:rFonts w:ascii="Arial" w:eastAsia="Times New Roman" w:hAnsi="Arial" w:cs="Arial"/>
          <w:sz w:val="24"/>
          <w:szCs w:val="24"/>
          <w:lang w:val="es-ES" w:eastAsia="es-ES"/>
        </w:rPr>
        <w:t xml:space="preserve">el </w:t>
      </w:r>
      <w:r w:rsidR="005E207D" w:rsidRPr="00776AE3">
        <w:rPr>
          <w:rFonts w:ascii="Arial" w:eastAsia="Times New Roman" w:hAnsi="Arial" w:cs="Arial"/>
          <w:b/>
          <w:sz w:val="24"/>
          <w:szCs w:val="24"/>
          <w:lang w:val="es-ES" w:eastAsia="es-ES"/>
        </w:rPr>
        <w:t>oficio</w:t>
      </w:r>
      <w:r w:rsidR="001D7126">
        <w:rPr>
          <w:rFonts w:ascii="Arial" w:eastAsia="Times New Roman" w:hAnsi="Arial" w:cs="Arial"/>
          <w:sz w:val="24"/>
          <w:szCs w:val="24"/>
          <w:lang w:val="es-ES" w:eastAsia="es-ES"/>
        </w:rPr>
        <w:t xml:space="preserve"> número </w:t>
      </w:r>
      <w:r w:rsidR="001E0DBE">
        <w:rPr>
          <w:rFonts w:ascii="Arial" w:eastAsia="Times New Roman" w:hAnsi="Arial" w:cs="Arial"/>
          <w:b/>
          <w:color w:val="000000"/>
          <w:sz w:val="24"/>
          <w:szCs w:val="24"/>
          <w:lang w:val="es-ES" w:eastAsia="es-ES"/>
        </w:rPr>
        <w:t>**********</w:t>
      </w:r>
      <w:r w:rsidR="001D7126" w:rsidRPr="00F829CC">
        <w:rPr>
          <w:rFonts w:ascii="Arial" w:eastAsia="Times New Roman" w:hAnsi="Arial" w:cs="Arial"/>
          <w:color w:val="000000"/>
          <w:sz w:val="24"/>
          <w:szCs w:val="24"/>
          <w:lang w:val="es-ES" w:eastAsia="es-ES"/>
        </w:rPr>
        <w:t>, de</w:t>
      </w:r>
      <w:r w:rsidR="00FF6203">
        <w:rPr>
          <w:rFonts w:ascii="Arial" w:eastAsia="Times New Roman" w:hAnsi="Arial" w:cs="Arial"/>
          <w:color w:val="000000"/>
          <w:sz w:val="24"/>
          <w:szCs w:val="24"/>
          <w:lang w:val="es-ES" w:eastAsia="es-ES"/>
        </w:rPr>
        <w:t xml:space="preserve"> doce de julio de dos mil diecinueve, </w:t>
      </w:r>
      <w:r w:rsidR="001D7126">
        <w:rPr>
          <w:rFonts w:ascii="Arial" w:eastAsia="Times New Roman" w:hAnsi="Arial" w:cs="Arial"/>
          <w:sz w:val="24"/>
          <w:szCs w:val="24"/>
          <w:lang w:eastAsia="es-ES"/>
        </w:rPr>
        <w:t>emitida por el</w:t>
      </w:r>
      <w:r w:rsidR="00124AB0">
        <w:rPr>
          <w:rFonts w:ascii="Arial" w:eastAsia="Times New Roman" w:hAnsi="Arial" w:cs="Arial"/>
          <w:sz w:val="24"/>
          <w:szCs w:val="24"/>
          <w:lang w:eastAsia="es-ES"/>
        </w:rPr>
        <w:t xml:space="preserve"> </w:t>
      </w:r>
      <w:r w:rsidR="002B65EC" w:rsidRPr="002B65EC">
        <w:rPr>
          <w:rFonts w:ascii="Arial" w:eastAsia="Times New Roman" w:hAnsi="Arial" w:cs="Arial"/>
          <w:b/>
          <w:sz w:val="24"/>
          <w:szCs w:val="24"/>
          <w:lang w:val="es-ES_tradnl" w:eastAsia="es-ES"/>
        </w:rPr>
        <w:t>DIRECTOR GENERAL DE LA OFICINA DE PENSIONES DEL GOBIERNO DEL ESTADO DE OAXACA</w:t>
      </w:r>
      <w:r w:rsidR="00C776D8" w:rsidRPr="00260A0D">
        <w:rPr>
          <w:rFonts w:ascii="Arial" w:eastAsia="Times New Roman" w:hAnsi="Arial" w:cs="Arial"/>
          <w:bCs/>
          <w:sz w:val="24"/>
          <w:szCs w:val="24"/>
          <w:lang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r w:rsidR="006951B7">
        <w:rPr>
          <w:rFonts w:ascii="Arial" w:eastAsia="Times New Roman" w:hAnsi="Arial" w:cs="Arial"/>
          <w:bCs/>
          <w:sz w:val="24"/>
          <w:szCs w:val="24"/>
          <w:lang w:eastAsia="es-ES"/>
        </w:rPr>
        <w:t>- - - - -</w:t>
      </w:r>
      <w:r w:rsidR="00124AB0">
        <w:rPr>
          <w:rFonts w:ascii="Arial" w:eastAsia="Times New Roman" w:hAnsi="Arial" w:cs="Arial"/>
          <w:bCs/>
          <w:sz w:val="24"/>
          <w:szCs w:val="24"/>
          <w:lang w:eastAsia="es-ES"/>
        </w:rPr>
        <w:t xml:space="preserve"> </w:t>
      </w:r>
      <w:r w:rsidR="00124AB0" w:rsidRPr="00776AE3">
        <w:rPr>
          <w:rFonts w:ascii="Arial" w:eastAsia="Times New Roman" w:hAnsi="Arial" w:cs="Arial"/>
          <w:bCs/>
          <w:sz w:val="24"/>
          <w:szCs w:val="24"/>
          <w:lang w:eastAsia="es-ES"/>
        </w:rPr>
        <w:t>-</w:t>
      </w:r>
      <w:r w:rsidR="00DD3937">
        <w:rPr>
          <w:rFonts w:ascii="Arial" w:eastAsia="Times New Roman" w:hAnsi="Arial" w:cs="Arial"/>
          <w:bCs/>
          <w:sz w:val="24"/>
          <w:szCs w:val="24"/>
          <w:lang w:eastAsia="es-ES"/>
        </w:rPr>
        <w:t xml:space="preserve"> - - - - - - - - - - - - - - - - - - - - - - - - - - - - - - - -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07059" w:rsidRPr="00FF6203" w:rsidRDefault="00776AE3" w:rsidP="00FF6203">
      <w:pPr>
        <w:spacing w:line="360" w:lineRule="auto"/>
        <w:ind w:right="51" w:firstLine="567"/>
        <w:jc w:val="both"/>
        <w:rPr>
          <w:rFonts w:ascii="Arial" w:eastAsia="Times New Roman" w:hAnsi="Arial" w:cs="Arial"/>
          <w:color w:val="000000"/>
          <w:sz w:val="24"/>
          <w:szCs w:val="24"/>
          <w:lang w:val="es-ES"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Po</w:t>
      </w:r>
      <w:r w:rsidR="00124AB0">
        <w:rPr>
          <w:rFonts w:ascii="Arial" w:eastAsia="Times New Roman" w:hAnsi="Arial" w:cs="Arial"/>
          <w:sz w:val="24"/>
          <w:szCs w:val="24"/>
          <w:lang w:eastAsia="es-ES"/>
        </w:rPr>
        <w:t>r auto de</w:t>
      </w:r>
      <w:r w:rsidR="00FF6203">
        <w:rPr>
          <w:rFonts w:ascii="Arial" w:eastAsia="Times New Roman" w:hAnsi="Arial" w:cs="Arial"/>
          <w:sz w:val="24"/>
          <w:szCs w:val="24"/>
          <w:lang w:eastAsia="es-ES"/>
        </w:rPr>
        <w:t xml:space="preserve"> treinta de septiembre de dos mil </w:t>
      </w:r>
      <w:r w:rsidR="00124AB0">
        <w:rPr>
          <w:rFonts w:ascii="Arial" w:eastAsia="Times New Roman" w:hAnsi="Arial" w:cs="Arial"/>
          <w:sz w:val="24"/>
          <w:szCs w:val="24"/>
          <w:lang w:eastAsia="es-ES"/>
        </w:rPr>
        <w:t>diecinueve, se admitió a trámite la demanda de nulidad interpuesta por</w:t>
      </w:r>
      <w:r w:rsidR="00FF6203">
        <w:rPr>
          <w:rFonts w:ascii="Arial" w:eastAsia="Times New Roman" w:hAnsi="Arial" w:cs="Arial"/>
          <w:sz w:val="24"/>
          <w:szCs w:val="24"/>
          <w:lang w:eastAsia="es-ES"/>
        </w:rPr>
        <w:t xml:space="preserve"> </w:t>
      </w:r>
      <w:r w:rsidR="00C363D5">
        <w:rPr>
          <w:rFonts w:ascii="Arial" w:eastAsia="Times New Roman" w:hAnsi="Arial" w:cs="Arial"/>
          <w:b/>
          <w:bCs/>
          <w:sz w:val="24"/>
          <w:szCs w:val="24"/>
          <w:lang w:eastAsia="es-ES"/>
        </w:rPr>
        <w:t>**********</w:t>
      </w:r>
      <w:r w:rsidR="00B34CFE">
        <w:rPr>
          <w:rFonts w:ascii="Arial" w:eastAsia="Times New Roman" w:hAnsi="Arial" w:cs="Arial"/>
          <w:sz w:val="24"/>
          <w:szCs w:val="24"/>
          <w:lang w:eastAsia="es-ES"/>
        </w:rPr>
        <w:t>;</w:t>
      </w:r>
      <w:r w:rsidR="00FF6203">
        <w:rPr>
          <w:rFonts w:ascii="Arial" w:eastAsia="Times New Roman" w:hAnsi="Arial" w:cs="Arial"/>
          <w:sz w:val="24"/>
          <w:szCs w:val="24"/>
          <w:lang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w:t>
      </w:r>
      <w:r w:rsidR="00333969" w:rsidRPr="009D7854">
        <w:rPr>
          <w:rFonts w:ascii="Arial" w:eastAsia="Times New Roman" w:hAnsi="Arial" w:cs="Arial"/>
          <w:sz w:val="24"/>
          <w:szCs w:val="24"/>
          <w:lang w:val="es-ES_tradnl" w:eastAsia="es-ES"/>
        </w:rPr>
        <w:t>que,</w:t>
      </w:r>
      <w:r w:rsidR="009D7854" w:rsidRPr="009D7854">
        <w:rPr>
          <w:rFonts w:ascii="Arial" w:eastAsia="Times New Roman" w:hAnsi="Arial" w:cs="Arial"/>
          <w:sz w:val="24"/>
          <w:szCs w:val="24"/>
          <w:lang w:val="es-ES_tradnl" w:eastAsia="es-ES"/>
        </w:rPr>
        <w:t xml:space="preserve"> para el caso de no hacerlo, se declararía </w:t>
      </w:r>
      <w:r w:rsidR="00FF6203" w:rsidRPr="009D7854">
        <w:rPr>
          <w:rFonts w:ascii="Arial" w:eastAsia="Times New Roman" w:hAnsi="Arial" w:cs="Arial"/>
          <w:sz w:val="24"/>
          <w:szCs w:val="24"/>
          <w:lang w:val="es-ES_tradnl" w:eastAsia="es-ES"/>
        </w:rPr>
        <w:t>precluido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FF6203">
        <w:rPr>
          <w:rFonts w:ascii="Arial" w:eastAsia="Times New Roman" w:hAnsi="Arial" w:cs="Arial"/>
          <w:sz w:val="24"/>
          <w:szCs w:val="24"/>
          <w:lang w:val="es-ES_tradnl" w:eastAsia="es-ES"/>
        </w:rPr>
        <w:t xml:space="preserve"> 25 y 26</w:t>
      </w:r>
      <w:r w:rsidR="00507059">
        <w:rPr>
          <w:rFonts w:ascii="Arial" w:eastAsia="Times New Roman" w:hAnsi="Arial" w:cs="Arial"/>
          <w:sz w:val="24"/>
          <w:szCs w:val="24"/>
          <w:lang w:val="es-ES_tradnl" w:eastAsia="es-ES"/>
        </w:rPr>
        <w:t>).</w:t>
      </w:r>
    </w:p>
    <w:p w:rsidR="001F481E" w:rsidRPr="00507059" w:rsidRDefault="00776AE3" w:rsidP="00AC0C00">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00F90439" w:rsidRPr="006423EA">
        <w:rPr>
          <w:rFonts w:ascii="Arial" w:eastAsia="Times New Roman" w:hAnsi="Arial" w:cs="Arial"/>
          <w:bCs/>
          <w:sz w:val="24"/>
          <w:szCs w:val="24"/>
          <w:lang w:val="es-ES_tradnl" w:eastAsia="es-ES"/>
        </w:rPr>
        <w:t>Por acuerdo de</w:t>
      </w:r>
      <w:r w:rsidR="00422AAA">
        <w:rPr>
          <w:rFonts w:ascii="Arial" w:eastAsia="Times New Roman" w:hAnsi="Arial" w:cs="Arial"/>
          <w:bCs/>
          <w:sz w:val="24"/>
          <w:szCs w:val="24"/>
          <w:lang w:val="es-ES_tradnl" w:eastAsia="es-ES"/>
        </w:rPr>
        <w:t xml:space="preserve"> diecisiete de enero de dos mil veinte, </w:t>
      </w:r>
      <w:r w:rsidR="00507059" w:rsidRPr="006423EA">
        <w:rPr>
          <w:rFonts w:ascii="Arial" w:eastAsia="Times New Roman" w:hAnsi="Arial" w:cs="Arial"/>
          <w:bCs/>
          <w:sz w:val="24"/>
          <w:szCs w:val="24"/>
          <w:lang w:val="es-ES_tradnl" w:eastAsia="es-ES"/>
        </w:rPr>
        <w:t>se tuvo al</w:t>
      </w:r>
      <w:r w:rsidR="00A92FFC">
        <w:rPr>
          <w:rFonts w:ascii="Arial" w:eastAsia="Times New Roman" w:hAnsi="Arial" w:cs="Arial"/>
          <w:bCs/>
          <w:sz w:val="24"/>
          <w:szCs w:val="24"/>
          <w:lang w:val="es-ES_tradnl" w:eastAsia="es-ES"/>
        </w:rPr>
        <w:t xml:space="preserve"> </w:t>
      </w:r>
      <w:r w:rsidR="00A92FFC">
        <w:rPr>
          <w:rFonts w:ascii="Arial" w:eastAsia="Times New Roman" w:hAnsi="Arial" w:cs="Arial"/>
          <w:b/>
          <w:sz w:val="24"/>
          <w:szCs w:val="24"/>
          <w:lang w:val="es-ES_tradnl" w:eastAsia="es-ES"/>
        </w:rPr>
        <w:t>Consejo Directivo de la Oficina de Pensiones</w:t>
      </w:r>
      <w:r w:rsidR="00422AAA">
        <w:rPr>
          <w:rFonts w:ascii="Arial" w:eastAsia="Times New Roman" w:hAnsi="Arial" w:cs="Arial"/>
          <w:b/>
          <w:sz w:val="24"/>
          <w:szCs w:val="24"/>
          <w:lang w:val="es-ES_tradnl" w:eastAsia="es-ES"/>
        </w:rPr>
        <w:t xml:space="preserve"> del Estado</w:t>
      </w:r>
      <w:r w:rsidR="00F33300">
        <w:rPr>
          <w:rFonts w:ascii="Arial" w:eastAsia="Times New Roman" w:hAnsi="Arial" w:cs="Arial"/>
          <w:b/>
          <w:sz w:val="24"/>
          <w:szCs w:val="24"/>
          <w:lang w:val="es-ES_tradnl" w:eastAsia="es-ES"/>
        </w:rPr>
        <w:t>,</w:t>
      </w:r>
      <w:r w:rsidR="00A92FFC">
        <w:rPr>
          <w:rFonts w:ascii="Arial" w:eastAsia="Times New Roman" w:hAnsi="Arial" w:cs="Arial"/>
          <w:b/>
          <w:sz w:val="24"/>
          <w:szCs w:val="24"/>
          <w:lang w:val="es-ES_tradnl" w:eastAsia="es-ES"/>
        </w:rPr>
        <w:t xml:space="preserve"> a través de</w:t>
      </w:r>
      <w:r w:rsidR="00422AAA">
        <w:rPr>
          <w:rFonts w:ascii="Arial" w:eastAsia="Times New Roman" w:hAnsi="Arial" w:cs="Arial"/>
          <w:b/>
          <w:sz w:val="24"/>
          <w:szCs w:val="24"/>
          <w:lang w:val="es-ES_tradnl" w:eastAsia="es-ES"/>
        </w:rPr>
        <w:t xml:space="preserve"> su Apoderado Legal</w:t>
      </w:r>
      <w:r w:rsidR="00422AAA">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F33300">
        <w:rPr>
          <w:rFonts w:ascii="Arial" w:eastAsia="Times New Roman" w:hAnsi="Arial" w:cs="Arial"/>
          <w:sz w:val="24"/>
          <w:szCs w:val="24"/>
          <w:lang w:val="es-ES_tradnl" w:eastAsia="es-ES"/>
        </w:rPr>
        <w:t>al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A92FFC">
        <w:rPr>
          <w:rFonts w:ascii="Arial" w:eastAsia="Times New Roman" w:hAnsi="Arial" w:cs="Arial"/>
          <w:sz w:val="24"/>
          <w:szCs w:val="24"/>
          <w:lang w:val="es-ES_tradnl" w:eastAsia="es-ES"/>
        </w:rPr>
        <w:t xml:space="preserve"> </w:t>
      </w:r>
      <w:r w:rsidR="00AC0C00">
        <w:rPr>
          <w:rFonts w:ascii="Arial" w:eastAsia="Times New Roman" w:hAnsi="Arial" w:cs="Arial"/>
          <w:sz w:val="24"/>
          <w:szCs w:val="24"/>
          <w:lang w:val="es-ES_tradnl" w:eastAsia="es-ES"/>
        </w:rPr>
        <w:t>43</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F2445F" w:rsidRPr="00441D0F" w:rsidRDefault="00F55785" w:rsidP="00441D0F">
      <w:pPr>
        <w:spacing w:line="360" w:lineRule="auto"/>
        <w:ind w:right="51" w:firstLine="567"/>
        <w:jc w:val="both"/>
        <w:rPr>
          <w:rFonts w:ascii="Arial" w:eastAsia="Times New Roman" w:hAnsi="Arial" w:cs="Arial"/>
          <w:sz w:val="24"/>
          <w:szCs w:val="24"/>
          <w:lang w:eastAsia="es-ES"/>
        </w:rPr>
      </w:pPr>
      <w:r w:rsidRPr="006423EA">
        <w:rPr>
          <w:rFonts w:ascii="Arial" w:eastAsia="Times New Roman" w:hAnsi="Arial" w:cs="Arial"/>
          <w:b/>
          <w:bCs/>
          <w:snapToGrid w:val="0"/>
          <w:sz w:val="24"/>
          <w:szCs w:val="24"/>
          <w:lang w:val="es-ES_tradnl" w:eastAsia="es-ES"/>
        </w:rPr>
        <w:t xml:space="preserve">TERCERO. </w:t>
      </w:r>
      <w:r w:rsidRPr="006423EA">
        <w:rPr>
          <w:rFonts w:ascii="Arial" w:eastAsia="Times New Roman" w:hAnsi="Arial" w:cs="Arial"/>
          <w:snapToGrid w:val="0"/>
          <w:sz w:val="24"/>
          <w:szCs w:val="24"/>
          <w:lang w:val="es-ES_tradnl" w:eastAsia="es-ES"/>
        </w:rPr>
        <w:t>El</w:t>
      </w:r>
      <w:r w:rsidR="00617667">
        <w:rPr>
          <w:rFonts w:ascii="Arial" w:eastAsia="Times New Roman" w:hAnsi="Arial" w:cs="Arial"/>
          <w:snapToGrid w:val="0"/>
          <w:sz w:val="24"/>
          <w:szCs w:val="24"/>
          <w:lang w:val="es-ES_tradnl" w:eastAsia="es-ES"/>
        </w:rPr>
        <w:t xml:space="preserve"> seis de febrero de dos mil veinte, </w:t>
      </w:r>
      <w:r w:rsidRPr="006423EA">
        <w:rPr>
          <w:rFonts w:ascii="Arial" w:eastAsia="Times New Roman" w:hAnsi="Arial" w:cs="Arial"/>
          <w:snapToGrid w:val="0"/>
          <w:sz w:val="24"/>
          <w:szCs w:val="24"/>
          <w:lang w:val="es-ES_tradnl" w:eastAsia="es-ES"/>
        </w:rPr>
        <w:t>se declaró</w:t>
      </w:r>
      <w:r w:rsidRPr="006423EA">
        <w:rPr>
          <w:rFonts w:ascii="Arial" w:eastAsia="Times New Roman" w:hAnsi="Arial" w:cs="Arial"/>
          <w:sz w:val="24"/>
          <w:szCs w:val="24"/>
          <w:lang w:eastAsia="es-ES"/>
        </w:rPr>
        <w:t xml:space="preserve"> abierta la audiencia de ley en la que no concurrieron las partes</w:t>
      </w:r>
      <w:r w:rsidR="00F2445F">
        <w:rPr>
          <w:rFonts w:ascii="Arial" w:eastAsia="Times New Roman" w:hAnsi="Arial" w:cs="Arial"/>
          <w:sz w:val="24"/>
          <w:szCs w:val="24"/>
          <w:lang w:eastAsia="es-ES"/>
        </w:rPr>
        <w:t>,</w:t>
      </w:r>
      <w:r w:rsidRPr="006423EA">
        <w:rPr>
          <w:rFonts w:ascii="Arial" w:eastAsia="Times New Roman" w:hAnsi="Arial" w:cs="Arial"/>
          <w:sz w:val="24"/>
          <w:szCs w:val="24"/>
          <w:lang w:eastAsia="es-ES"/>
        </w:rPr>
        <w:t xml:space="preserve"> ni persona alguna que legalmente las representara,</w:t>
      </w:r>
      <w:r w:rsidR="00441D0F">
        <w:rPr>
          <w:rFonts w:ascii="Arial" w:eastAsia="Times New Roman" w:hAnsi="Arial" w:cs="Arial"/>
          <w:sz w:val="24"/>
          <w:szCs w:val="24"/>
          <w:lang w:eastAsia="es-ES"/>
        </w:rPr>
        <w:t xml:space="preserve"> la </w:t>
      </w:r>
      <w:r w:rsidR="00441D0F">
        <w:rPr>
          <w:rFonts w:ascii="Arial" w:eastAsia="Times New Roman" w:hAnsi="Arial" w:cs="Arial"/>
          <w:b/>
          <w:bCs/>
          <w:sz w:val="24"/>
          <w:szCs w:val="24"/>
          <w:lang w:eastAsia="es-ES"/>
        </w:rPr>
        <w:t>parte actora</w:t>
      </w:r>
      <w:r w:rsidR="00441D0F">
        <w:rPr>
          <w:rFonts w:ascii="Arial" w:eastAsia="Times New Roman" w:hAnsi="Arial" w:cs="Arial"/>
          <w:sz w:val="24"/>
          <w:szCs w:val="24"/>
          <w:lang w:eastAsia="es-ES"/>
        </w:rPr>
        <w:t xml:space="preserve"> formuló alegatos, </w:t>
      </w:r>
      <w:r w:rsidRPr="00441D0F">
        <w:rPr>
          <w:rFonts w:ascii="Arial" w:eastAsia="Times New Roman" w:hAnsi="Arial" w:cs="Arial"/>
          <w:sz w:val="24"/>
          <w:szCs w:val="24"/>
          <w:lang w:val="es-ES_tradnl" w:eastAsia="es-ES"/>
        </w:rPr>
        <w:t>no así la autoridad demandada</w:t>
      </w:r>
      <w:r w:rsidRPr="006423EA">
        <w:rPr>
          <w:rFonts w:ascii="Arial" w:eastAsia="Times New Roman" w:hAnsi="Arial" w:cs="Arial"/>
          <w:sz w:val="24"/>
          <w:szCs w:val="24"/>
          <w:lang w:val="es-ES_tradnl" w:eastAsia="es-ES"/>
        </w:rPr>
        <w:t>, y se citó a las partes para oír sentencia; misma que ahora se pronuncia, dentro del término que establece 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y;</w:t>
      </w:r>
      <w:r w:rsidR="00AC0EED">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p>
    <w:p w:rsidR="009F755A" w:rsidRDefault="009F755A" w:rsidP="0036745D">
      <w:pPr>
        <w:spacing w:line="360" w:lineRule="auto"/>
        <w:ind w:right="51"/>
        <w:jc w:val="center"/>
        <w:rPr>
          <w:rFonts w:ascii="Arial" w:eastAsia="Times New Roman" w:hAnsi="Arial" w:cs="Arial"/>
          <w:b/>
          <w:bCs/>
          <w:sz w:val="24"/>
          <w:szCs w:val="24"/>
          <w:lang w:val="es-ES_tradnl" w:eastAsia="es-ES"/>
        </w:rPr>
      </w:pPr>
    </w:p>
    <w:p w:rsidR="009F755A" w:rsidRDefault="009F755A" w:rsidP="0036745D">
      <w:pPr>
        <w:spacing w:line="360" w:lineRule="auto"/>
        <w:ind w:right="51"/>
        <w:jc w:val="center"/>
        <w:rPr>
          <w:rFonts w:ascii="Arial" w:eastAsia="Times New Roman" w:hAnsi="Arial" w:cs="Arial"/>
          <w:b/>
          <w:bCs/>
          <w:sz w:val="24"/>
          <w:szCs w:val="24"/>
          <w:lang w:val="es-ES_tradnl" w:eastAsia="es-ES"/>
        </w:rPr>
      </w:pPr>
    </w:p>
    <w:p w:rsidR="0036745D" w:rsidRDefault="009D7854" w:rsidP="0036745D">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lastRenderedPageBreak/>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0B3B3E" w:rsidRDefault="00DA11E5" w:rsidP="00457D79">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441D0F">
        <w:rPr>
          <w:rFonts w:ascii="Arial" w:eastAsia="Times New Roman" w:hAnsi="Arial" w:cs="Arial"/>
          <w:b/>
          <w:sz w:val="24"/>
          <w:szCs w:val="24"/>
          <w:lang w:val="es-ES_tradnl" w:eastAsia="es-ES"/>
        </w:rPr>
        <w:t xml:space="preserve"> </w:t>
      </w:r>
      <w:r w:rsidR="00457D79" w:rsidRPr="00457D79">
        <w:rPr>
          <w:rFonts w:ascii="Arial" w:eastAsia="Times New Roman" w:hAnsi="Arial" w:cs="Arial"/>
          <w:bCs/>
          <w:sz w:val="24"/>
          <w:szCs w:val="24"/>
          <w:lang w:val="es-ES_tradnl" w:eastAsia="es-ES"/>
        </w:rPr>
        <w:t xml:space="preserve">Consejo Directivo de la Oficina de </w:t>
      </w:r>
      <w:r w:rsidR="00457D79" w:rsidRPr="00101478">
        <w:rPr>
          <w:rFonts w:ascii="Arial" w:eastAsia="Times New Roman" w:hAnsi="Arial" w:cs="Arial"/>
          <w:bCs/>
          <w:sz w:val="24"/>
          <w:szCs w:val="24"/>
          <w:lang w:val="es-ES_tradnl" w:eastAsia="es-ES"/>
        </w:rPr>
        <w:t>Pensiones del Estado, la acredito en términos de lo dispuesto por el artículo 151 de la Ley citada</w:t>
      </w:r>
      <w:r w:rsidR="00CD0D09" w:rsidRPr="00101478">
        <w:rPr>
          <w:rFonts w:ascii="Arial" w:eastAsia="Times New Roman" w:hAnsi="Arial" w:cs="Arial"/>
          <w:bCs/>
          <w:sz w:val="24"/>
          <w:szCs w:val="24"/>
          <w:lang w:val="es-ES_tradnl" w:eastAsia="es-ES"/>
        </w:rPr>
        <w:t>.</w:t>
      </w:r>
    </w:p>
    <w:p w:rsidR="00CD0D09" w:rsidRDefault="00CD0D09" w:rsidP="00CD0D09">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rsidR="005B1844" w:rsidRDefault="005B1844" w:rsidP="005B1844">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Pr="005B1844">
        <w:rPr>
          <w:rFonts w:ascii="Arial" w:eastAsia="Times New Roman" w:hAnsi="Arial" w:cs="Arial"/>
          <w:bCs/>
          <w:sz w:val="24"/>
          <w:szCs w:val="24"/>
          <w:lang w:val="es-ES_tradnl" w:eastAsia="es-ES"/>
        </w:rPr>
        <w:t>Consejo Directivo de la Oficina de Pensiones del Estado a través de su Apoderado Legal</w:t>
      </w:r>
      <w:r>
        <w:rPr>
          <w:rFonts w:ascii="Arial" w:eastAsia="Times New Roman" w:hAnsi="Arial" w:cs="Arial"/>
          <w:bCs/>
          <w:sz w:val="24"/>
          <w:szCs w:val="24"/>
          <w:lang w:val="es-ES_tradnl" w:eastAsia="es-ES"/>
        </w:rPr>
        <w:t>, hizo</w:t>
      </w:r>
      <w:r>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 </w:t>
      </w:r>
      <w:r w:rsidRPr="00B61462">
        <w:rPr>
          <w:rFonts w:ascii="Arial" w:eastAsia="Times New Roman" w:hAnsi="Arial" w:cs="Arial"/>
          <w:bCs/>
          <w:sz w:val="24"/>
          <w:szCs w:val="24"/>
          <w:lang w:eastAsia="es-ES"/>
        </w:rPr>
        <w:t>que establecen:</w:t>
      </w:r>
    </w:p>
    <w:p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“ARTÍCULO 161.</w:t>
      </w:r>
      <w:r>
        <w:rPr>
          <w:rFonts w:ascii="Arial" w:eastAsia="Times New Roman" w:hAnsi="Arial" w:cs="Arial"/>
          <w:b/>
          <w:bCs/>
          <w:i/>
          <w:lang w:eastAsia="es-ES"/>
        </w:rPr>
        <w:t xml:space="preserve"> </w:t>
      </w:r>
      <w:r w:rsidRPr="005B1844">
        <w:rPr>
          <w:rFonts w:ascii="Arial" w:eastAsia="Times New Roman" w:hAnsi="Arial" w:cs="Arial"/>
          <w:bCs/>
          <w:i/>
          <w:lang w:eastAsia="es-ES"/>
        </w:rPr>
        <w:t>Es improcedente el juicio ante el Tribunal contra actos:</w:t>
      </w:r>
    </w:p>
    <w:p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Cs/>
          <w:i/>
          <w:lang w:eastAsia="es-ES"/>
        </w:rPr>
        <w:t>(…)</w:t>
      </w:r>
    </w:p>
    <w:p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 xml:space="preserve">IX. </w:t>
      </w:r>
      <w:r w:rsidRPr="005B1844">
        <w:rPr>
          <w:rFonts w:ascii="Arial" w:eastAsia="Times New Roman" w:hAnsi="Arial" w:cs="Arial"/>
          <w:bCs/>
          <w:i/>
          <w:lang w:eastAsia="es-ES"/>
        </w:rPr>
        <w:t>Cuando de las constancias de los autos apareciere claramente que no existe el acto reclamado o cuando no se probare su existencia; y</w:t>
      </w:r>
    </w:p>
    <w:p w:rsidR="005B1844" w:rsidRPr="005B1844" w:rsidRDefault="005B1844" w:rsidP="005B1844">
      <w:pPr>
        <w:spacing w:after="0" w:line="276" w:lineRule="auto"/>
        <w:ind w:left="851" w:right="425"/>
        <w:jc w:val="both"/>
        <w:rPr>
          <w:rFonts w:ascii="Arial" w:eastAsia="Times New Roman" w:hAnsi="Arial" w:cs="Arial"/>
          <w:bCs/>
          <w:i/>
          <w:lang w:eastAsia="es-ES"/>
        </w:rPr>
      </w:pPr>
    </w:p>
    <w:p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 xml:space="preserve">ARTÍCULO 162. </w:t>
      </w:r>
      <w:r w:rsidRPr="005B1844">
        <w:rPr>
          <w:rFonts w:ascii="Arial" w:eastAsia="Times New Roman" w:hAnsi="Arial" w:cs="Arial"/>
          <w:bCs/>
          <w:i/>
          <w:lang w:eastAsia="es-ES"/>
        </w:rPr>
        <w:t>Procede el sobreseimiento del juicio:</w:t>
      </w:r>
    </w:p>
    <w:p w:rsidR="005B1844" w:rsidRPr="005B1844" w:rsidRDefault="005B1844" w:rsidP="005B1844">
      <w:pPr>
        <w:spacing w:after="0" w:line="276" w:lineRule="auto"/>
        <w:ind w:left="851" w:right="425"/>
        <w:jc w:val="both"/>
        <w:rPr>
          <w:rFonts w:ascii="Arial" w:eastAsia="Times New Roman" w:hAnsi="Arial" w:cs="Arial"/>
          <w:i/>
          <w:lang w:eastAsia="es-ES"/>
        </w:rPr>
      </w:pPr>
      <w:r w:rsidRPr="005B1844">
        <w:rPr>
          <w:rFonts w:ascii="Arial" w:eastAsia="Times New Roman" w:hAnsi="Arial" w:cs="Arial"/>
          <w:i/>
          <w:lang w:eastAsia="es-ES"/>
        </w:rPr>
        <w:t>(…)</w:t>
      </w:r>
    </w:p>
    <w:p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 xml:space="preserve">V. </w:t>
      </w:r>
      <w:r w:rsidRPr="005B1844">
        <w:rPr>
          <w:rFonts w:ascii="Arial" w:eastAsia="Times New Roman" w:hAnsi="Arial" w:cs="Arial"/>
          <w:bCs/>
          <w:i/>
          <w:lang w:eastAsia="es-ES"/>
        </w:rPr>
        <w:t>Cuando de las constancias de autos apareciere claramente no existe el acto o resolución impugnada;</w:t>
      </w:r>
    </w:p>
    <w:p w:rsidR="005B1844" w:rsidRDefault="005B1844" w:rsidP="005B1844">
      <w:pPr>
        <w:spacing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 xml:space="preserve">VI. </w:t>
      </w:r>
      <w:r w:rsidRPr="005B1844">
        <w:rPr>
          <w:rFonts w:ascii="Arial" w:eastAsia="Times New Roman" w:hAnsi="Arial" w:cs="Arial"/>
          <w:bCs/>
          <w:i/>
          <w:lang w:eastAsia="es-ES"/>
        </w:rPr>
        <w:t>En los demás casos en los que por disposición legal exista impedimento para emitir resolución en cuanto al fondo; y”</w:t>
      </w:r>
    </w:p>
    <w:p w:rsidR="005B1844" w:rsidRPr="005B1844" w:rsidRDefault="005B1844" w:rsidP="005B1844">
      <w:pPr>
        <w:spacing w:after="0" w:line="276" w:lineRule="auto"/>
        <w:ind w:left="851" w:right="425"/>
        <w:jc w:val="both"/>
        <w:rPr>
          <w:rFonts w:ascii="Arial" w:eastAsia="Times New Roman" w:hAnsi="Arial" w:cs="Arial"/>
          <w:bCs/>
          <w:i/>
          <w:lang w:eastAsia="es-ES"/>
        </w:rPr>
      </w:pPr>
    </w:p>
    <w:p w:rsidR="005B1844" w:rsidRPr="002E6530" w:rsidRDefault="005B1844" w:rsidP="002E653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La</w:t>
      </w:r>
      <w:r w:rsidR="00F116FB">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causal</w:t>
      </w:r>
      <w:r w:rsidR="00F116FB">
        <w:rPr>
          <w:rFonts w:ascii="Arial" w:eastAsia="Times New Roman" w:hAnsi="Arial" w:cs="Arial"/>
          <w:bCs/>
          <w:sz w:val="24"/>
          <w:szCs w:val="24"/>
          <w:lang w:eastAsia="es-ES"/>
        </w:rPr>
        <w:t>es</w:t>
      </w:r>
      <w:r>
        <w:rPr>
          <w:rFonts w:ascii="Arial" w:eastAsia="Times New Roman" w:hAnsi="Arial" w:cs="Arial"/>
          <w:bCs/>
          <w:sz w:val="24"/>
          <w:szCs w:val="24"/>
          <w:lang w:eastAsia="es-ES"/>
        </w:rPr>
        <w:t xml:space="preserve"> de improcedencia y sobreseimiento prevista</w:t>
      </w:r>
      <w:r w:rsidR="00F116FB">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en la fracción IX del artículo 161 y fracciones V y VI del artículo 162 de la Ley de la Materia, </w:t>
      </w:r>
      <w:r>
        <w:rPr>
          <w:rFonts w:ascii="Arial" w:eastAsia="Times New Roman" w:hAnsi="Arial" w:cs="Arial"/>
          <w:b/>
          <w:bCs/>
          <w:sz w:val="24"/>
          <w:szCs w:val="24"/>
          <w:lang w:eastAsia="es-ES"/>
        </w:rPr>
        <w:t>son improcedentes</w:t>
      </w:r>
      <w:r>
        <w:rPr>
          <w:rFonts w:ascii="Arial" w:eastAsia="Times New Roman" w:hAnsi="Arial" w:cs="Arial"/>
          <w:bCs/>
          <w:sz w:val="24"/>
          <w:szCs w:val="24"/>
          <w:lang w:eastAsia="es-ES"/>
        </w:rPr>
        <w:t xml:space="preserve">, en razón que de las constancias que integran el presente expediente, puede advertirse la existencia del acto impugnado consistente en la </w:t>
      </w:r>
      <w:r>
        <w:rPr>
          <w:rFonts w:ascii="Arial" w:eastAsia="Times New Roman" w:hAnsi="Arial" w:cs="Arial"/>
          <w:bCs/>
          <w:sz w:val="24"/>
          <w:szCs w:val="24"/>
          <w:lang w:eastAsia="es-ES"/>
        </w:rPr>
        <w:lastRenderedPageBreak/>
        <w:t xml:space="preserve">resolución contenida en el oficio número </w:t>
      </w:r>
      <w:r w:rsidR="00183885">
        <w:rPr>
          <w:rFonts w:ascii="Arial" w:eastAsia="Times New Roman" w:hAnsi="Arial" w:cs="Arial"/>
          <w:b/>
          <w:bCs/>
          <w:sz w:val="24"/>
          <w:szCs w:val="24"/>
          <w:lang w:val="es-ES"/>
        </w:rPr>
        <w:t xml:space="preserve">********** </w:t>
      </w:r>
      <w:r>
        <w:rPr>
          <w:rFonts w:ascii="Arial" w:eastAsia="Times New Roman" w:hAnsi="Arial" w:cs="Arial"/>
          <w:sz w:val="24"/>
          <w:szCs w:val="24"/>
          <w:lang w:val="es-ES"/>
        </w:rPr>
        <w:t>de</w:t>
      </w:r>
      <w:r w:rsidR="002E6530">
        <w:rPr>
          <w:rFonts w:ascii="Arial" w:eastAsia="Times New Roman" w:hAnsi="Arial" w:cs="Arial"/>
          <w:sz w:val="24"/>
          <w:szCs w:val="24"/>
          <w:lang w:val="es-ES"/>
        </w:rPr>
        <w:t xml:space="preserve"> doce de julio de dos mil diecinueve, </w:t>
      </w:r>
      <w:r w:rsidR="002E6530">
        <w:rPr>
          <w:rFonts w:ascii="Arial" w:eastAsia="Times New Roman" w:hAnsi="Arial" w:cs="Arial"/>
          <w:bCs/>
          <w:sz w:val="24"/>
          <w:szCs w:val="24"/>
          <w:lang w:eastAsia="es-ES"/>
        </w:rPr>
        <w:t>documental públic</w:t>
      </w:r>
      <w:r w:rsidR="00F116FB">
        <w:rPr>
          <w:rFonts w:ascii="Arial" w:eastAsia="Times New Roman" w:hAnsi="Arial" w:cs="Arial"/>
          <w:bCs/>
          <w:sz w:val="24"/>
          <w:szCs w:val="24"/>
          <w:lang w:eastAsia="es-ES"/>
        </w:rPr>
        <w:t>a</w:t>
      </w:r>
      <w:r>
        <w:rPr>
          <w:rFonts w:ascii="Arial" w:eastAsia="Times New Roman" w:hAnsi="Arial" w:cs="Arial"/>
          <w:bCs/>
          <w:sz w:val="24"/>
          <w:szCs w:val="24"/>
          <w:lang w:eastAsia="es-ES"/>
        </w:rPr>
        <w:t xml:space="preserve"> que hace prueba plena </w:t>
      </w:r>
      <w:r w:rsidR="009C0836">
        <w:rPr>
          <w:rFonts w:ascii="Arial" w:eastAsia="Times New Roman" w:hAnsi="Arial" w:cs="Arial"/>
          <w:bCs/>
          <w:sz w:val="24"/>
          <w:szCs w:val="24"/>
          <w:lang w:eastAsia="es-ES"/>
        </w:rPr>
        <w:t xml:space="preserve">AL HABER SIDO EXPEDIDA POR funcionario público en ejercicio de sus funciones, </w:t>
      </w:r>
      <w:r>
        <w:rPr>
          <w:rFonts w:ascii="Arial" w:eastAsia="Times New Roman" w:hAnsi="Arial" w:cs="Arial"/>
          <w:bCs/>
          <w:sz w:val="24"/>
          <w:szCs w:val="24"/>
          <w:lang w:eastAsia="es-ES"/>
        </w:rPr>
        <w:t>en los términos</w:t>
      </w:r>
      <w:r w:rsidR="002E6530">
        <w:rPr>
          <w:rFonts w:ascii="Arial" w:eastAsia="Times New Roman" w:hAnsi="Arial" w:cs="Arial"/>
          <w:bCs/>
          <w:sz w:val="24"/>
          <w:szCs w:val="24"/>
          <w:lang w:eastAsia="es-ES"/>
        </w:rPr>
        <w:t xml:space="preserve"> del artículo 203 </w:t>
      </w:r>
      <w:r>
        <w:rPr>
          <w:rFonts w:ascii="Arial" w:eastAsia="Times New Roman" w:hAnsi="Arial" w:cs="Arial"/>
          <w:bCs/>
          <w:sz w:val="24"/>
          <w:szCs w:val="24"/>
          <w:lang w:eastAsia="es-ES"/>
        </w:rPr>
        <w:t xml:space="preserve">fracción I de la Ley </w:t>
      </w:r>
      <w:r w:rsidR="002E6530">
        <w:rPr>
          <w:rFonts w:ascii="Arial" w:eastAsia="Times New Roman" w:hAnsi="Arial" w:cs="Arial"/>
          <w:bCs/>
          <w:sz w:val="24"/>
          <w:szCs w:val="24"/>
          <w:lang w:eastAsia="es-ES"/>
        </w:rPr>
        <w:t>de la Materia.</w:t>
      </w:r>
    </w:p>
    <w:p w:rsidR="005B1844" w:rsidRDefault="005B1844" w:rsidP="00900A80">
      <w:pPr>
        <w:tabs>
          <w:tab w:val="left" w:pos="567"/>
        </w:tabs>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También,</w:t>
      </w:r>
      <w:r w:rsidR="00900A80">
        <w:rPr>
          <w:rFonts w:ascii="Arial" w:eastAsia="Times New Roman" w:hAnsi="Arial" w:cs="Arial"/>
          <w:bCs/>
          <w:sz w:val="24"/>
          <w:szCs w:val="24"/>
          <w:lang w:eastAsia="es-ES"/>
        </w:rPr>
        <w:t xml:space="preserve"> son</w:t>
      </w:r>
      <w:r>
        <w:rPr>
          <w:rFonts w:ascii="Arial" w:eastAsia="Times New Roman" w:hAnsi="Arial" w:cs="Arial"/>
          <w:b/>
          <w:bCs/>
          <w:sz w:val="24"/>
          <w:szCs w:val="24"/>
          <w:lang w:eastAsia="es-ES"/>
        </w:rPr>
        <w:t xml:space="preserve"> improcedente</w:t>
      </w:r>
      <w:r w:rsidR="00F116FB">
        <w:rPr>
          <w:rFonts w:ascii="Arial" w:eastAsia="Times New Roman" w:hAnsi="Arial" w:cs="Arial"/>
          <w:b/>
          <w:bCs/>
          <w:sz w:val="24"/>
          <w:szCs w:val="24"/>
          <w:lang w:eastAsia="es-ES"/>
        </w:rPr>
        <w:t>s</w:t>
      </w:r>
      <w:r>
        <w:rPr>
          <w:rFonts w:ascii="Arial" w:eastAsia="Times New Roman" w:hAnsi="Arial" w:cs="Arial"/>
          <w:bCs/>
          <w:sz w:val="24"/>
          <w:szCs w:val="24"/>
          <w:lang w:eastAsia="es-ES"/>
        </w:rPr>
        <w:t xml:space="preserve"> la hipótesis de sobreseimiento prevista</w:t>
      </w:r>
      <w:r w:rsidR="00900A80">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en la</w:t>
      </w:r>
      <w:r w:rsidR="00900A80">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fracc</w:t>
      </w:r>
      <w:r w:rsidR="00900A80">
        <w:rPr>
          <w:rFonts w:ascii="Arial" w:eastAsia="Times New Roman" w:hAnsi="Arial" w:cs="Arial"/>
          <w:bCs/>
          <w:sz w:val="24"/>
          <w:szCs w:val="24"/>
          <w:lang w:eastAsia="es-ES"/>
        </w:rPr>
        <w:t xml:space="preserve">iones V y VI, </w:t>
      </w:r>
      <w:r>
        <w:rPr>
          <w:rFonts w:ascii="Arial" w:eastAsia="Times New Roman" w:hAnsi="Arial" w:cs="Arial"/>
          <w:bCs/>
          <w:sz w:val="24"/>
          <w:szCs w:val="24"/>
          <w:lang w:eastAsia="es-ES"/>
        </w:rPr>
        <w:t xml:space="preserve">del artículo 162 de la Ley </w:t>
      </w:r>
      <w:r w:rsidR="00B61462">
        <w:rPr>
          <w:rFonts w:ascii="Arial" w:eastAsia="Times New Roman" w:hAnsi="Arial" w:cs="Arial"/>
          <w:bCs/>
          <w:sz w:val="24"/>
          <w:szCs w:val="24"/>
          <w:lang w:eastAsia="es-ES"/>
        </w:rPr>
        <w:t xml:space="preserve">de </w:t>
      </w:r>
      <w:r w:rsidR="00F116FB">
        <w:rPr>
          <w:rFonts w:ascii="Arial" w:eastAsia="Times New Roman" w:hAnsi="Arial" w:cs="Arial"/>
          <w:bCs/>
          <w:sz w:val="24"/>
          <w:szCs w:val="24"/>
          <w:lang w:eastAsia="es-ES"/>
        </w:rPr>
        <w:t>la Materia</w:t>
      </w:r>
      <w:r>
        <w:rPr>
          <w:rFonts w:ascii="Arial" w:eastAsia="Times New Roman" w:hAnsi="Arial" w:cs="Arial"/>
          <w:bCs/>
          <w:sz w:val="24"/>
          <w:szCs w:val="24"/>
          <w:lang w:eastAsia="es-ES"/>
        </w:rPr>
        <w:t xml:space="preserve">, toda vez que </w:t>
      </w:r>
      <w:r>
        <w:rPr>
          <w:rFonts w:ascii="Arial" w:hAnsi="Arial" w:cs="Arial"/>
          <w:sz w:val="24"/>
          <w:szCs w:val="24"/>
        </w:rPr>
        <w:t xml:space="preserve">de autos se advierte que </w:t>
      </w:r>
      <w:r>
        <w:rPr>
          <w:rFonts w:ascii="Arial" w:hAnsi="Arial" w:cs="Arial"/>
          <w:b/>
          <w:sz w:val="24"/>
          <w:szCs w:val="24"/>
        </w:rPr>
        <w:t>no existe</w:t>
      </w:r>
      <w:r>
        <w:rPr>
          <w:rFonts w:ascii="Arial" w:hAnsi="Arial" w:cs="Arial"/>
          <w:sz w:val="24"/>
          <w:szCs w:val="24"/>
        </w:rPr>
        <w:t xml:space="preserve"> ninguna otra causal de sobreseimiento de naturaleza fiscal o administrativa que proceda en este juicio de nulidad y que la autoridad demandada pruebe su existencia.</w:t>
      </w:r>
    </w:p>
    <w:p w:rsidR="005B1844" w:rsidRDefault="005B1844" w:rsidP="00B61462">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causal alguna de improcedencia </w:t>
      </w:r>
      <w:r w:rsidRPr="0008766B">
        <w:rPr>
          <w:rFonts w:ascii="Arial" w:eastAsia="Times New Roman" w:hAnsi="Arial" w:cs="Arial"/>
          <w:sz w:val="24"/>
          <w:szCs w:val="24"/>
          <w:lang w:val="es-ES_tradnl" w:eastAsia="es-ES"/>
        </w:rPr>
        <w:t>invocadas por la autoridad demandada</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00B61462" w:rsidRPr="0008766B">
        <w:rPr>
          <w:rFonts w:ascii="Arial" w:eastAsia="Times New Roman" w:hAnsi="Arial" w:cs="Arial"/>
          <w:bCs/>
          <w:sz w:val="24"/>
          <w:szCs w:val="24"/>
          <w:lang w:val="es-ES_tradnl" w:eastAsia="es-ES"/>
        </w:rPr>
        <w:t>.</w:t>
      </w:r>
    </w:p>
    <w:p w:rsidR="00AE33E0" w:rsidRPr="002B6BAD" w:rsidRDefault="00AE33E0" w:rsidP="006D16D5">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de falta de acción y derecho</w:t>
      </w:r>
      <w:r w:rsidRPr="002B6BAD">
        <w:rPr>
          <w:rFonts w:ascii="Arial" w:eastAsia="Times New Roman" w:hAnsi="Arial" w:cs="Arial"/>
          <w:sz w:val="24"/>
          <w:szCs w:val="24"/>
          <w:lang w:val="es-ES_tradnl" w:eastAsia="es-ES"/>
        </w:rPr>
        <w:t xml:space="preserve"> y </w:t>
      </w:r>
      <w:r w:rsidRPr="002B6BAD">
        <w:rPr>
          <w:rFonts w:ascii="Arial" w:eastAsia="Times New Roman" w:hAnsi="Arial" w:cs="Arial"/>
          <w:b/>
          <w:sz w:val="24"/>
          <w:szCs w:val="24"/>
          <w:lang w:val="es-ES_tradnl" w:eastAsia="es-ES"/>
        </w:rPr>
        <w:t>falsedad de los hechos en que funda su demanda</w:t>
      </w:r>
      <w:r>
        <w:rPr>
          <w:rFonts w:ascii="Arial" w:eastAsia="Times New Roman" w:hAnsi="Arial" w:cs="Arial"/>
          <w:b/>
          <w:sz w:val="24"/>
          <w:szCs w:val="24"/>
          <w:lang w:val="es-ES_tradnl" w:eastAsia="es-ES"/>
        </w:rPr>
        <w:t xml:space="preserve"> la parte actora</w:t>
      </w:r>
      <w:r w:rsidRPr="002B6BAD">
        <w:rPr>
          <w:rFonts w:ascii="Arial" w:eastAsia="Times New Roman" w:hAnsi="Arial" w:cs="Arial"/>
          <w:sz w:val="24"/>
          <w:szCs w:val="24"/>
          <w:lang w:val="es-ES_tradnl" w:eastAsia="es-ES"/>
        </w:rPr>
        <w:t xml:space="preserve">, opuestas por el </w:t>
      </w:r>
      <w:r w:rsidR="006D16D5" w:rsidRPr="005B1844">
        <w:rPr>
          <w:rFonts w:ascii="Arial" w:eastAsia="Times New Roman" w:hAnsi="Arial" w:cs="Arial"/>
          <w:bCs/>
          <w:sz w:val="24"/>
          <w:szCs w:val="24"/>
          <w:lang w:val="es-ES_tradnl" w:eastAsia="es-ES"/>
        </w:rPr>
        <w:t xml:space="preserve">Consejo Directivo de la Oficina de Pensiones del Estado a través de su </w:t>
      </w:r>
      <w:r w:rsidR="006D16D5" w:rsidRPr="009C0836">
        <w:rPr>
          <w:rFonts w:ascii="Arial" w:eastAsia="Times New Roman" w:hAnsi="Arial" w:cs="Arial"/>
          <w:b/>
          <w:bCs/>
          <w:sz w:val="24"/>
          <w:szCs w:val="24"/>
          <w:lang w:val="es-ES_tradnl" w:eastAsia="es-ES"/>
        </w:rPr>
        <w:t>Apoderado Legal</w:t>
      </w:r>
      <w:r w:rsidR="006D16D5">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al dar contestación a la demanda, quién señaló; que el actor carece de acción y derecho, porque el oficio impugnado es legalmente válido, en términos de lo dispuesto en el artículo 17, de la Ley de Procedimiento y Justicia Administrativa para el Estado.</w:t>
      </w:r>
    </w:p>
    <w:p w:rsidR="00AE33E0" w:rsidRPr="002B6BAD" w:rsidRDefault="00AE33E0" w:rsidP="00AE33E0">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 xml:space="preserve">falta de acción y derecho </w:t>
      </w:r>
      <w:r w:rsidRPr="002B6BAD">
        <w:rPr>
          <w:rFonts w:ascii="Arial" w:eastAsia="Times New Roman" w:hAnsi="Arial" w:cs="Arial"/>
          <w:sz w:val="24"/>
          <w:szCs w:val="24"/>
          <w:lang w:val="es-ES_tradnl" w:eastAsia="es-ES"/>
        </w:rPr>
        <w:t>es</w:t>
      </w:r>
      <w:r w:rsidRPr="002B6BAD">
        <w:rPr>
          <w:rFonts w:ascii="Arial" w:eastAsia="Times New Roman" w:hAnsi="Arial" w:cs="Arial"/>
          <w:b/>
          <w:sz w:val="24"/>
          <w:szCs w:val="24"/>
          <w:lang w:val="es-ES_tradnl" w:eastAsia="es-ES"/>
        </w:rPr>
        <w:t xml:space="preserve"> improcedente</w:t>
      </w:r>
      <w:r w:rsidRPr="002B6BAD">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rsidR="00AE33E0" w:rsidRPr="006D16D5" w:rsidRDefault="00AE33E0" w:rsidP="006D16D5">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 por la autoridad demandada</w:t>
      </w:r>
      <w:r w:rsidRPr="002B6BAD">
        <w:rPr>
          <w:rFonts w:ascii="Arial" w:eastAsia="Times New Roman" w:hAnsi="Arial" w:cs="Arial"/>
          <w:sz w:val="24"/>
          <w:szCs w:val="24"/>
          <w:lang w:val="es-ES_tradnl" w:eastAsia="es-ES"/>
        </w:rPr>
        <w:t xml:space="preserve">, ya que </w:t>
      </w:r>
      <w:r w:rsidR="006D16D5">
        <w:rPr>
          <w:rFonts w:ascii="Arial" w:eastAsia="Times New Roman" w:hAnsi="Arial" w:cs="Arial"/>
          <w:sz w:val="24"/>
          <w:szCs w:val="24"/>
          <w:lang w:val="es-ES_tradnl" w:eastAsia="es-ES"/>
        </w:rPr>
        <w:t>el</w:t>
      </w:r>
      <w:r w:rsidRPr="002B6BAD">
        <w:rPr>
          <w:rFonts w:ascii="Arial" w:eastAsia="Times New Roman" w:hAnsi="Arial" w:cs="Arial"/>
          <w:sz w:val="24"/>
          <w:szCs w:val="24"/>
          <w:lang w:val="es-ES_tradnl" w:eastAsia="es-ES"/>
        </w:rPr>
        <w:t xml:space="preserve"> actor</w:t>
      </w:r>
      <w:r w:rsidR="006D16D5">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no se condujo con falsedad en su demanda</w:t>
      </w:r>
      <w:r w:rsidR="006D16D5">
        <w:rPr>
          <w:rFonts w:ascii="Arial" w:eastAsia="Times New Roman" w:hAnsi="Arial" w:cs="Arial"/>
          <w:sz w:val="24"/>
          <w:szCs w:val="24"/>
          <w:lang w:val="es-ES_tradnl" w:eastAsia="es-ES"/>
        </w:rPr>
        <w:t xml:space="preserve"> de nulidad</w:t>
      </w:r>
      <w:r w:rsidRPr="002B6BAD">
        <w:rPr>
          <w:rFonts w:ascii="Arial" w:eastAsia="Times New Roman" w:hAnsi="Arial" w:cs="Arial"/>
          <w:sz w:val="24"/>
          <w:szCs w:val="24"/>
          <w:lang w:val="es-ES_tradnl" w:eastAsia="es-ES"/>
        </w:rPr>
        <w:t xml:space="preserve">, al reclamar la nulidad del oficio número </w:t>
      </w:r>
      <w:r w:rsidR="00EF6742">
        <w:rPr>
          <w:rFonts w:ascii="Arial" w:eastAsia="Times New Roman" w:hAnsi="Arial" w:cs="Arial"/>
          <w:b/>
          <w:sz w:val="24"/>
          <w:szCs w:val="24"/>
          <w:lang w:val="es-ES_tradnl" w:eastAsia="es-ES"/>
        </w:rPr>
        <w:t xml:space="preserve">********** </w:t>
      </w:r>
      <w:r w:rsidRPr="002B6BAD">
        <w:rPr>
          <w:rFonts w:ascii="Arial" w:eastAsia="Times New Roman" w:hAnsi="Arial" w:cs="Arial"/>
          <w:sz w:val="24"/>
          <w:szCs w:val="24"/>
          <w:lang w:val="es-ES_tradnl" w:eastAsia="es-ES"/>
        </w:rPr>
        <w:t>de</w:t>
      </w:r>
      <w:r w:rsidR="006D16D5">
        <w:rPr>
          <w:rFonts w:ascii="Arial" w:eastAsia="Times New Roman" w:hAnsi="Arial" w:cs="Arial"/>
          <w:sz w:val="24"/>
          <w:szCs w:val="24"/>
          <w:lang w:val="es-ES_tradnl" w:eastAsia="es-ES"/>
        </w:rPr>
        <w:t xml:space="preserve"> doce de julio de dos mil diecinueve, toda vez que el mismo</w:t>
      </w:r>
      <w:r w:rsidRPr="002B6BAD">
        <w:rPr>
          <w:rFonts w:ascii="Arial" w:eastAsia="Times New Roman" w:hAnsi="Arial" w:cs="Arial"/>
          <w:sz w:val="24"/>
          <w:szCs w:val="24"/>
          <w:lang w:val="es-ES_tradnl" w:eastAsia="es-ES"/>
        </w:rPr>
        <w:t xml:space="preserve"> afecta su esfera jurídica</w:t>
      </w:r>
      <w:r w:rsidR="006D16D5">
        <w:rPr>
          <w:rFonts w:ascii="Arial" w:eastAsia="Times New Roman" w:hAnsi="Arial" w:cs="Arial"/>
          <w:sz w:val="24"/>
          <w:szCs w:val="24"/>
          <w:lang w:val="es-ES_tradnl" w:eastAsia="es-ES"/>
        </w:rPr>
        <w:t>, tal como lo acreditó</w:t>
      </w:r>
      <w:r w:rsidRPr="002B6BAD">
        <w:rPr>
          <w:rFonts w:ascii="Arial" w:eastAsia="Times New Roman" w:hAnsi="Arial" w:cs="Arial"/>
          <w:sz w:val="24"/>
          <w:szCs w:val="24"/>
          <w:lang w:val="es-ES_tradnl" w:eastAsia="es-ES"/>
        </w:rPr>
        <w:t xml:space="preserve"> exhib</w:t>
      </w:r>
      <w:r w:rsidR="006D16D5">
        <w:rPr>
          <w:rFonts w:ascii="Arial" w:eastAsia="Times New Roman" w:hAnsi="Arial" w:cs="Arial"/>
          <w:sz w:val="24"/>
          <w:szCs w:val="24"/>
          <w:lang w:val="es-ES_tradnl" w:eastAsia="es-ES"/>
        </w:rPr>
        <w:t>iendo</w:t>
      </w:r>
      <w:r w:rsidRPr="002B6BAD">
        <w:rPr>
          <w:rFonts w:ascii="Arial" w:eastAsia="Times New Roman" w:hAnsi="Arial" w:cs="Arial"/>
          <w:sz w:val="24"/>
          <w:szCs w:val="24"/>
          <w:lang w:val="es-ES_tradnl" w:eastAsia="es-ES"/>
        </w:rPr>
        <w:t xml:space="preserve"> </w:t>
      </w:r>
      <w:r w:rsidR="006D16D5">
        <w:rPr>
          <w:rFonts w:ascii="Arial" w:eastAsia="Times New Roman" w:hAnsi="Arial" w:cs="Arial"/>
          <w:sz w:val="24"/>
          <w:szCs w:val="24"/>
          <w:lang w:val="es-ES_tradnl" w:eastAsia="es-ES"/>
        </w:rPr>
        <w:t xml:space="preserve">copia simple </w:t>
      </w:r>
      <w:r w:rsidRPr="002B6BAD">
        <w:rPr>
          <w:rFonts w:ascii="Arial" w:eastAsia="Times New Roman" w:hAnsi="Arial" w:cs="Arial"/>
          <w:sz w:val="24"/>
          <w:szCs w:val="24"/>
          <w:lang w:val="es-ES_tradnl" w:eastAsia="es-ES"/>
        </w:rPr>
        <w:t xml:space="preserve">de dicho oficio, </w:t>
      </w:r>
      <w:r w:rsidR="006D16D5">
        <w:rPr>
          <w:rFonts w:ascii="Arial" w:eastAsia="Times New Roman" w:hAnsi="Arial" w:cs="Arial"/>
          <w:sz w:val="24"/>
          <w:szCs w:val="24"/>
          <w:lang w:val="es-ES_tradnl" w:eastAsia="es-ES"/>
        </w:rPr>
        <w:t xml:space="preserve">que hace </w:t>
      </w:r>
      <w:r w:rsidRPr="002B6BAD">
        <w:rPr>
          <w:rFonts w:ascii="Arial" w:eastAsia="Times New Roman" w:hAnsi="Arial" w:cs="Arial"/>
          <w:sz w:val="24"/>
          <w:szCs w:val="24"/>
          <w:lang w:val="es-ES_tradnl" w:eastAsia="es-ES"/>
        </w:rPr>
        <w:t>prueba plena</w:t>
      </w:r>
      <w:r w:rsidR="006D16D5">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conforme a</w:t>
      </w:r>
      <w:r w:rsidR="006D16D5">
        <w:rPr>
          <w:rFonts w:ascii="Arial" w:eastAsia="Times New Roman" w:hAnsi="Arial" w:cs="Arial"/>
          <w:sz w:val="24"/>
          <w:szCs w:val="24"/>
          <w:lang w:val="es-ES_tradnl" w:eastAsia="es-ES"/>
        </w:rPr>
        <w:t xml:space="preserve">l </w:t>
      </w:r>
      <w:r w:rsidRPr="002B6BAD">
        <w:rPr>
          <w:rFonts w:ascii="Arial" w:eastAsia="Times New Roman" w:hAnsi="Arial" w:cs="Arial"/>
          <w:sz w:val="24"/>
          <w:szCs w:val="24"/>
          <w:lang w:val="es-ES_tradnl" w:eastAsia="es-ES"/>
        </w:rPr>
        <w:t>artículo 203 de la Ley de Procedimiento y Justicia Administrativa para el Estado.</w:t>
      </w:r>
    </w:p>
    <w:p w:rsidR="00B01E00" w:rsidRDefault="00AE33E0" w:rsidP="00CA063B">
      <w:pPr>
        <w:spacing w:after="0"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
          <w:sz w:val="24"/>
          <w:szCs w:val="24"/>
          <w:lang w:val="es-ES_tradnl" w:eastAsia="es-ES"/>
        </w:rPr>
        <w:t>QUINTO</w:t>
      </w:r>
      <w:r w:rsidR="00CD0D09">
        <w:rPr>
          <w:rFonts w:ascii="Arial" w:eastAsia="Times New Roman" w:hAnsi="Arial" w:cs="Arial"/>
          <w:b/>
          <w:sz w:val="24"/>
          <w:szCs w:val="24"/>
          <w:lang w:val="es-ES_tradnl" w:eastAsia="es-ES"/>
        </w:rPr>
        <w:t>.</w:t>
      </w:r>
      <w:r w:rsidR="00B61462">
        <w:rPr>
          <w:rFonts w:ascii="Arial" w:eastAsia="Times New Roman" w:hAnsi="Arial" w:cs="Arial"/>
          <w:b/>
          <w:sz w:val="24"/>
          <w:szCs w:val="24"/>
          <w:lang w:val="es-ES_tradnl" w:eastAsia="es-ES"/>
        </w:rPr>
        <w:t xml:space="preserve"> </w:t>
      </w:r>
      <w:r w:rsidR="00333969" w:rsidRPr="00333969">
        <w:rPr>
          <w:rFonts w:ascii="Arial" w:eastAsia="Times New Roman" w:hAnsi="Arial" w:cs="Arial"/>
          <w:sz w:val="24"/>
          <w:szCs w:val="24"/>
          <w:lang w:val="es-ES_tradnl" w:eastAsia="es-ES"/>
        </w:rPr>
        <w:t>Del escrito</w:t>
      </w:r>
      <w:r w:rsidR="00333969">
        <w:rPr>
          <w:rFonts w:ascii="Arial" w:eastAsia="Times New Roman" w:hAnsi="Arial" w:cs="Arial"/>
          <w:b/>
          <w:sz w:val="24"/>
          <w:szCs w:val="24"/>
          <w:lang w:val="es-ES_tradnl" w:eastAsia="es-ES"/>
        </w:rPr>
        <w:t xml:space="preserve"> </w:t>
      </w:r>
      <w:r w:rsidR="00333969">
        <w:rPr>
          <w:rFonts w:ascii="Arial" w:eastAsia="Times New Roman" w:hAnsi="Arial" w:cs="Arial"/>
          <w:sz w:val="24"/>
          <w:szCs w:val="24"/>
          <w:lang w:val="es-ES_tradnl" w:eastAsia="es-ES"/>
        </w:rPr>
        <w:t xml:space="preserve">de la demanda del </w:t>
      </w:r>
      <w:r w:rsidR="00CD0D09">
        <w:rPr>
          <w:rFonts w:ascii="Arial" w:eastAsia="Times New Roman" w:hAnsi="Arial" w:cs="Arial"/>
          <w:color w:val="000000"/>
          <w:sz w:val="24"/>
          <w:szCs w:val="24"/>
          <w:lang w:val="es-ES_tradnl" w:eastAsia="es-ES"/>
        </w:rPr>
        <w:t>actor</w:t>
      </w:r>
      <w:r w:rsidR="00B61462">
        <w:rPr>
          <w:rFonts w:ascii="Arial" w:eastAsia="Times New Roman" w:hAnsi="Arial" w:cs="Arial"/>
          <w:color w:val="000000"/>
          <w:sz w:val="24"/>
          <w:szCs w:val="24"/>
          <w:lang w:val="es-ES_tradnl" w:eastAsia="es-ES"/>
        </w:rPr>
        <w:t xml:space="preserve"> </w:t>
      </w:r>
      <w:r w:rsidR="00E859F5">
        <w:rPr>
          <w:rFonts w:ascii="Arial" w:eastAsia="Times New Roman" w:hAnsi="Arial" w:cs="Arial"/>
          <w:b/>
          <w:bCs/>
          <w:color w:val="000000"/>
          <w:sz w:val="24"/>
          <w:szCs w:val="24"/>
          <w:lang w:val="es-ES_tradnl" w:eastAsia="es-ES"/>
        </w:rPr>
        <w:t>**********</w:t>
      </w:r>
      <w:r w:rsidR="00B61462">
        <w:rPr>
          <w:rFonts w:ascii="Arial" w:eastAsia="Times New Roman" w:hAnsi="Arial" w:cs="Arial"/>
          <w:color w:val="000000"/>
          <w:sz w:val="24"/>
          <w:szCs w:val="24"/>
          <w:lang w:val="es-ES_tradnl" w:eastAsia="es-ES"/>
        </w:rPr>
        <w:t xml:space="preserve">, </w:t>
      </w:r>
      <w:r w:rsidR="00D96249">
        <w:rPr>
          <w:rFonts w:ascii="Arial" w:eastAsia="Times New Roman" w:hAnsi="Arial" w:cs="Arial"/>
          <w:color w:val="000000"/>
          <w:sz w:val="24"/>
          <w:szCs w:val="24"/>
          <w:lang w:val="es-ES_tradnl" w:eastAsia="es-ES"/>
        </w:rPr>
        <w:t xml:space="preserve">se advierte que solicita: </w:t>
      </w:r>
      <w:r w:rsidR="00D96249">
        <w:rPr>
          <w:rFonts w:ascii="Arial" w:eastAsia="Times New Roman" w:hAnsi="Arial" w:cs="Arial"/>
          <w:b/>
          <w:color w:val="000000"/>
          <w:sz w:val="24"/>
          <w:szCs w:val="24"/>
          <w:lang w:val="es-ES_tradnl" w:eastAsia="es-ES"/>
        </w:rPr>
        <w:t xml:space="preserve">a) </w:t>
      </w:r>
      <w:r w:rsidR="00D96249" w:rsidRPr="00D96249">
        <w:rPr>
          <w:rFonts w:ascii="Arial" w:eastAsia="Times New Roman" w:hAnsi="Arial" w:cs="Arial"/>
          <w:color w:val="000000"/>
          <w:sz w:val="24"/>
          <w:szCs w:val="24"/>
          <w:lang w:val="es-ES_tradnl" w:eastAsia="es-ES"/>
        </w:rPr>
        <w:t>L</w:t>
      </w:r>
      <w:r w:rsidR="00B61462">
        <w:rPr>
          <w:rFonts w:ascii="Arial" w:eastAsia="Times New Roman" w:hAnsi="Arial" w:cs="Arial"/>
          <w:color w:val="000000"/>
          <w:sz w:val="24"/>
          <w:szCs w:val="24"/>
          <w:lang w:val="es-ES_tradnl" w:eastAsia="es-ES"/>
        </w:rPr>
        <w:t xml:space="preserve">a nulidad de la resolución </w:t>
      </w:r>
      <w:r w:rsidR="00CD0D09" w:rsidRPr="00B61462">
        <w:rPr>
          <w:rFonts w:ascii="Arial" w:eastAsia="Times New Roman" w:hAnsi="Arial" w:cs="Arial"/>
          <w:bCs/>
          <w:color w:val="000000"/>
          <w:sz w:val="24"/>
          <w:szCs w:val="24"/>
          <w:lang w:val="es-ES" w:eastAsia="es-ES"/>
        </w:rPr>
        <w:t>contenida en e</w:t>
      </w:r>
      <w:r w:rsidR="00B61462">
        <w:rPr>
          <w:rFonts w:ascii="Arial" w:eastAsia="Times New Roman" w:hAnsi="Arial" w:cs="Arial"/>
          <w:bCs/>
          <w:color w:val="000000"/>
          <w:sz w:val="24"/>
          <w:szCs w:val="24"/>
          <w:lang w:val="es-ES" w:eastAsia="es-ES"/>
        </w:rPr>
        <w:t>l</w:t>
      </w:r>
      <w:r w:rsidR="00CD0D09">
        <w:rPr>
          <w:rFonts w:ascii="Arial" w:eastAsia="Times New Roman" w:hAnsi="Arial" w:cs="Arial"/>
          <w:b/>
          <w:color w:val="000000"/>
          <w:sz w:val="24"/>
          <w:szCs w:val="24"/>
          <w:lang w:val="es-ES" w:eastAsia="es-ES"/>
        </w:rPr>
        <w:t xml:space="preserve"> oficio </w:t>
      </w:r>
      <w:r w:rsidR="00EF6742">
        <w:rPr>
          <w:rFonts w:ascii="Arial" w:eastAsia="Times New Roman" w:hAnsi="Arial" w:cs="Arial"/>
          <w:b/>
          <w:sz w:val="24"/>
          <w:szCs w:val="24"/>
          <w:lang w:val="es-ES_tradnl" w:eastAsia="es-ES"/>
        </w:rPr>
        <w:t>**********</w:t>
      </w:r>
      <w:r w:rsidR="009C0836">
        <w:rPr>
          <w:rFonts w:ascii="Arial" w:eastAsia="Times New Roman" w:hAnsi="Arial" w:cs="Arial"/>
          <w:b/>
          <w:color w:val="000000"/>
          <w:sz w:val="24"/>
          <w:szCs w:val="24"/>
          <w:lang w:val="es-ES" w:eastAsia="es-ES"/>
        </w:rPr>
        <w:t>,</w:t>
      </w:r>
      <w:r w:rsidR="0053764D">
        <w:rPr>
          <w:rFonts w:ascii="Arial" w:eastAsia="Times New Roman" w:hAnsi="Arial" w:cs="Arial"/>
          <w:b/>
          <w:color w:val="000000"/>
          <w:sz w:val="24"/>
          <w:szCs w:val="24"/>
          <w:lang w:val="es-ES" w:eastAsia="es-ES"/>
        </w:rPr>
        <w:t xml:space="preserve"> </w:t>
      </w:r>
      <w:r w:rsidR="00CD0D09">
        <w:rPr>
          <w:rFonts w:ascii="Arial" w:eastAsia="Times New Roman" w:hAnsi="Arial" w:cs="Arial"/>
          <w:b/>
          <w:color w:val="000000"/>
          <w:sz w:val="24"/>
          <w:szCs w:val="24"/>
          <w:lang w:val="es-ES" w:eastAsia="es-ES"/>
        </w:rPr>
        <w:t>de</w:t>
      </w:r>
      <w:r w:rsidR="00B61462">
        <w:rPr>
          <w:rFonts w:ascii="Arial" w:eastAsia="Times New Roman" w:hAnsi="Arial" w:cs="Arial"/>
          <w:b/>
          <w:color w:val="000000"/>
          <w:sz w:val="24"/>
          <w:szCs w:val="24"/>
          <w:lang w:val="es-ES" w:eastAsia="es-ES"/>
        </w:rPr>
        <w:t xml:space="preserve"> doce de julio de dos mil diecinueve</w:t>
      </w:r>
      <w:r w:rsidR="00B61462">
        <w:rPr>
          <w:rFonts w:ascii="Arial" w:eastAsia="Times New Roman" w:hAnsi="Arial" w:cs="Arial"/>
          <w:bCs/>
          <w:color w:val="000000"/>
          <w:sz w:val="24"/>
          <w:szCs w:val="24"/>
          <w:lang w:val="es-ES" w:eastAsia="es-ES"/>
        </w:rPr>
        <w:t>,</w:t>
      </w:r>
      <w:r w:rsidR="008E3417">
        <w:rPr>
          <w:rFonts w:ascii="Arial" w:eastAsia="Times New Roman" w:hAnsi="Arial" w:cs="Arial"/>
          <w:bCs/>
          <w:color w:val="000000"/>
          <w:sz w:val="24"/>
          <w:szCs w:val="24"/>
          <w:lang w:val="es-ES" w:eastAsia="es-ES"/>
        </w:rPr>
        <w:t xml:space="preserve"> emitida</w:t>
      </w:r>
      <w:r w:rsidR="00B61462">
        <w:rPr>
          <w:rFonts w:ascii="Arial" w:eastAsia="Times New Roman" w:hAnsi="Arial" w:cs="Arial"/>
          <w:bCs/>
          <w:color w:val="000000"/>
          <w:sz w:val="24"/>
          <w:szCs w:val="24"/>
          <w:lang w:val="es-ES" w:eastAsia="es-ES"/>
        </w:rPr>
        <w:t xml:space="preserve"> </w:t>
      </w:r>
      <w:r w:rsidR="00294219">
        <w:rPr>
          <w:rFonts w:ascii="Arial" w:eastAsia="Times New Roman" w:hAnsi="Arial" w:cs="Arial"/>
          <w:sz w:val="24"/>
          <w:szCs w:val="24"/>
          <w:lang w:val="es-ES" w:eastAsia="es-ES"/>
        </w:rPr>
        <w:t>por el Director General de la Oficina de Pensiones del Gobierno del Estado,</w:t>
      </w:r>
      <w:r w:rsidR="00294219">
        <w:rPr>
          <w:rFonts w:ascii="Arial" w:eastAsia="Times New Roman" w:hAnsi="Arial" w:cs="Arial"/>
          <w:bCs/>
          <w:color w:val="000000"/>
          <w:sz w:val="24"/>
          <w:szCs w:val="24"/>
          <w:lang w:val="es-ES" w:eastAsia="es-ES"/>
        </w:rPr>
        <w:t xml:space="preserve"> </w:t>
      </w:r>
      <w:r w:rsidR="00CD50F9">
        <w:rPr>
          <w:rFonts w:ascii="Arial" w:eastAsia="Times New Roman" w:hAnsi="Arial" w:cs="Arial"/>
          <w:sz w:val="24"/>
          <w:szCs w:val="24"/>
          <w:lang w:val="es-ES" w:eastAsia="es-ES"/>
        </w:rPr>
        <w:t xml:space="preserve">en la que resolvió la revisión de su pensión por jubilación, y tuvo a bien confirmar </w:t>
      </w:r>
      <w:r w:rsidR="00294219">
        <w:rPr>
          <w:rFonts w:ascii="Arial" w:eastAsia="Times New Roman" w:hAnsi="Arial" w:cs="Arial"/>
          <w:bCs/>
          <w:color w:val="000000"/>
          <w:sz w:val="24"/>
          <w:szCs w:val="24"/>
          <w:lang w:val="es-ES" w:eastAsia="es-ES"/>
        </w:rPr>
        <w:t xml:space="preserve">que las circunstancias y fundamentos legales, términos y condiciones </w:t>
      </w:r>
      <w:r w:rsidR="00CD50F9">
        <w:rPr>
          <w:rFonts w:ascii="Arial" w:eastAsia="Times New Roman" w:hAnsi="Arial" w:cs="Arial"/>
          <w:bCs/>
          <w:color w:val="000000"/>
          <w:sz w:val="24"/>
          <w:szCs w:val="24"/>
          <w:lang w:val="es-ES" w:eastAsia="es-ES"/>
        </w:rPr>
        <w:t xml:space="preserve">con las que se emitió </w:t>
      </w:r>
      <w:r w:rsidR="003977EB">
        <w:rPr>
          <w:rFonts w:ascii="Arial" w:eastAsia="Times New Roman" w:hAnsi="Arial" w:cs="Arial"/>
          <w:bCs/>
          <w:color w:val="000000"/>
          <w:sz w:val="24"/>
          <w:szCs w:val="24"/>
          <w:lang w:val="es-ES" w:eastAsia="es-ES"/>
        </w:rPr>
        <w:t>dicha pensión</w:t>
      </w:r>
      <w:r w:rsidR="00CD50F9">
        <w:rPr>
          <w:rFonts w:ascii="Arial" w:eastAsia="Times New Roman" w:hAnsi="Arial" w:cs="Arial"/>
          <w:bCs/>
          <w:color w:val="000000"/>
          <w:sz w:val="24"/>
          <w:szCs w:val="24"/>
          <w:lang w:val="es-ES" w:eastAsia="es-ES"/>
        </w:rPr>
        <w:t xml:space="preserve"> </w:t>
      </w:r>
      <w:r w:rsidR="003977EB">
        <w:rPr>
          <w:rFonts w:ascii="Arial" w:eastAsia="Times New Roman" w:hAnsi="Arial" w:cs="Arial"/>
          <w:bCs/>
          <w:color w:val="000000"/>
          <w:sz w:val="24"/>
          <w:szCs w:val="24"/>
          <w:lang w:val="es-ES" w:eastAsia="es-ES"/>
        </w:rPr>
        <w:t>a través del</w:t>
      </w:r>
      <w:r w:rsidR="00CD50F9">
        <w:rPr>
          <w:rFonts w:ascii="Arial" w:eastAsia="Times New Roman" w:hAnsi="Arial" w:cs="Arial"/>
          <w:bCs/>
          <w:color w:val="000000"/>
          <w:sz w:val="24"/>
          <w:szCs w:val="24"/>
          <w:lang w:val="es-ES" w:eastAsia="es-ES"/>
        </w:rPr>
        <w:t xml:space="preserve"> </w:t>
      </w:r>
      <w:r w:rsidR="00CD50F9">
        <w:rPr>
          <w:rFonts w:ascii="Arial" w:eastAsia="Times New Roman" w:hAnsi="Arial" w:cs="Arial"/>
          <w:b/>
          <w:color w:val="000000"/>
          <w:sz w:val="24"/>
          <w:szCs w:val="24"/>
          <w:lang w:val="es-ES" w:eastAsia="es-ES"/>
        </w:rPr>
        <w:t xml:space="preserve">oficio </w:t>
      </w:r>
      <w:r w:rsidR="00CD50F9">
        <w:rPr>
          <w:rFonts w:ascii="Arial" w:eastAsia="Times New Roman" w:hAnsi="Arial" w:cs="Arial"/>
          <w:bCs/>
          <w:color w:val="000000"/>
          <w:sz w:val="24"/>
          <w:szCs w:val="24"/>
          <w:lang w:val="es-ES" w:eastAsia="es-ES"/>
        </w:rPr>
        <w:t xml:space="preserve">número </w:t>
      </w:r>
      <w:r w:rsidR="0053764D">
        <w:rPr>
          <w:rFonts w:ascii="Arial" w:eastAsia="Times New Roman" w:hAnsi="Arial" w:cs="Arial"/>
          <w:b/>
          <w:sz w:val="24"/>
          <w:szCs w:val="24"/>
          <w:lang w:val="es-ES_tradnl" w:eastAsia="es-ES"/>
        </w:rPr>
        <w:t>**********</w:t>
      </w:r>
      <w:r w:rsidR="009C0836">
        <w:rPr>
          <w:rFonts w:ascii="Arial" w:eastAsia="Times New Roman" w:hAnsi="Arial" w:cs="Arial"/>
          <w:bCs/>
          <w:color w:val="000000"/>
          <w:sz w:val="24"/>
          <w:szCs w:val="24"/>
          <w:lang w:val="es-ES" w:eastAsia="es-ES"/>
        </w:rPr>
        <w:t xml:space="preserve">, </w:t>
      </w:r>
      <w:r w:rsidR="008E3417">
        <w:rPr>
          <w:rFonts w:ascii="Arial" w:eastAsia="Times New Roman" w:hAnsi="Arial" w:cs="Arial"/>
          <w:bCs/>
          <w:color w:val="000000"/>
          <w:sz w:val="24"/>
          <w:szCs w:val="24"/>
          <w:lang w:val="es-ES" w:eastAsia="es-ES"/>
        </w:rPr>
        <w:t>de doce de diciembre de dos mil dieciocho</w:t>
      </w:r>
      <w:r w:rsidR="00D96249">
        <w:rPr>
          <w:rFonts w:ascii="Arial" w:eastAsia="Times New Roman" w:hAnsi="Arial" w:cs="Arial"/>
          <w:bCs/>
          <w:color w:val="000000"/>
          <w:sz w:val="24"/>
          <w:szCs w:val="24"/>
          <w:lang w:val="es-ES" w:eastAsia="es-ES"/>
        </w:rPr>
        <w:t xml:space="preserve">; </w:t>
      </w:r>
      <w:r w:rsidR="00D96249">
        <w:rPr>
          <w:rFonts w:ascii="Arial" w:eastAsia="Times New Roman" w:hAnsi="Arial" w:cs="Arial"/>
          <w:b/>
          <w:bCs/>
          <w:color w:val="000000"/>
          <w:sz w:val="24"/>
          <w:szCs w:val="24"/>
          <w:lang w:val="es-ES" w:eastAsia="es-ES"/>
        </w:rPr>
        <w:t xml:space="preserve">b) </w:t>
      </w:r>
      <w:r w:rsidR="00EC7B32">
        <w:rPr>
          <w:rFonts w:ascii="Arial" w:eastAsia="Times New Roman" w:hAnsi="Arial" w:cs="Arial"/>
          <w:bCs/>
          <w:color w:val="000000"/>
          <w:sz w:val="24"/>
          <w:szCs w:val="24"/>
          <w:lang w:val="es-ES" w:eastAsia="es-ES"/>
        </w:rPr>
        <w:t xml:space="preserve">Que se le paguen como </w:t>
      </w:r>
      <w:r w:rsidR="00EC7B32" w:rsidRPr="00EC7B32">
        <w:rPr>
          <w:rFonts w:ascii="Arial" w:eastAsia="Times New Roman" w:hAnsi="Arial" w:cs="Arial"/>
          <w:b/>
          <w:bCs/>
          <w:color w:val="000000"/>
          <w:sz w:val="24"/>
          <w:szCs w:val="24"/>
          <w:lang w:val="es-ES" w:eastAsia="es-ES"/>
        </w:rPr>
        <w:t>trabajador de confianza</w:t>
      </w:r>
      <w:r w:rsidR="00EC7B32">
        <w:rPr>
          <w:rFonts w:ascii="Arial" w:eastAsia="Times New Roman" w:hAnsi="Arial" w:cs="Arial"/>
          <w:bCs/>
          <w:color w:val="000000"/>
          <w:sz w:val="24"/>
          <w:szCs w:val="24"/>
          <w:lang w:val="es-ES" w:eastAsia="es-ES"/>
        </w:rPr>
        <w:t xml:space="preserve"> las mismas prestaciones </w:t>
      </w:r>
      <w:r w:rsidR="00294F33">
        <w:rPr>
          <w:rFonts w:ascii="Arial" w:eastAsia="Times New Roman" w:hAnsi="Arial" w:cs="Arial"/>
          <w:bCs/>
          <w:color w:val="000000"/>
          <w:sz w:val="24"/>
          <w:szCs w:val="24"/>
          <w:lang w:val="es-ES" w:eastAsia="es-ES"/>
        </w:rPr>
        <w:t xml:space="preserve">que tienen derecho los trabajadores de base como son: previsión social múltiple, despensa, vida cara, quinquenios, aguinaldo, estímulo del día del jubilado, día de las madres, y canasta navideña, desde el primero de febrero del dos mil diecinueve a la fecha en que </w:t>
      </w:r>
      <w:r w:rsidR="00294F33">
        <w:rPr>
          <w:rFonts w:ascii="Arial" w:eastAsia="Times New Roman" w:hAnsi="Arial" w:cs="Arial"/>
          <w:bCs/>
          <w:color w:val="000000"/>
          <w:sz w:val="24"/>
          <w:szCs w:val="24"/>
          <w:lang w:val="es-ES" w:eastAsia="es-ES"/>
        </w:rPr>
        <w:lastRenderedPageBreak/>
        <w:t xml:space="preserve">cause ejecutoria la resolución que al efecto se dicte; </w:t>
      </w:r>
      <w:r w:rsidR="00294F33">
        <w:rPr>
          <w:rFonts w:ascii="Arial" w:eastAsia="Times New Roman" w:hAnsi="Arial" w:cs="Arial"/>
          <w:b/>
          <w:bCs/>
          <w:color w:val="000000"/>
          <w:sz w:val="24"/>
          <w:szCs w:val="24"/>
          <w:lang w:val="es-ES" w:eastAsia="es-ES"/>
        </w:rPr>
        <w:t xml:space="preserve">c) </w:t>
      </w:r>
      <w:r w:rsidR="00B01E00" w:rsidRPr="00B01E00">
        <w:rPr>
          <w:rFonts w:ascii="Arial" w:eastAsia="Times New Roman" w:hAnsi="Arial" w:cs="Arial"/>
          <w:bCs/>
          <w:color w:val="000000"/>
          <w:sz w:val="24"/>
          <w:szCs w:val="24"/>
          <w:lang w:val="es-ES" w:eastAsia="es-ES"/>
        </w:rPr>
        <w:t>Que</w:t>
      </w:r>
      <w:r w:rsidR="00B01E00">
        <w:rPr>
          <w:rFonts w:ascii="Arial" w:eastAsia="Times New Roman" w:hAnsi="Arial" w:cs="Arial"/>
          <w:b/>
          <w:bCs/>
          <w:color w:val="000000"/>
          <w:sz w:val="24"/>
          <w:szCs w:val="24"/>
          <w:lang w:val="es-ES" w:eastAsia="es-ES"/>
        </w:rPr>
        <w:t xml:space="preserve"> </w:t>
      </w:r>
      <w:r w:rsidR="00B01E00">
        <w:rPr>
          <w:rFonts w:ascii="Arial" w:eastAsia="Times New Roman" w:hAnsi="Arial" w:cs="Arial"/>
          <w:bCs/>
          <w:color w:val="000000"/>
          <w:sz w:val="24"/>
          <w:szCs w:val="24"/>
          <w:lang w:val="es-ES" w:eastAsia="es-ES"/>
        </w:rPr>
        <w:t xml:space="preserve">se le deje de descontar el 9% de su pensión por jubilación </w:t>
      </w:r>
      <w:r w:rsidR="0095169F">
        <w:rPr>
          <w:rFonts w:ascii="Arial" w:eastAsia="Times New Roman" w:hAnsi="Arial" w:cs="Arial"/>
          <w:bCs/>
          <w:color w:val="000000"/>
          <w:sz w:val="24"/>
          <w:szCs w:val="24"/>
          <w:lang w:val="es-ES" w:eastAsia="es-ES"/>
        </w:rPr>
        <w:t xml:space="preserve">que está </w:t>
      </w:r>
      <w:r w:rsidR="00B01E00">
        <w:rPr>
          <w:rFonts w:ascii="Arial" w:eastAsia="Times New Roman" w:hAnsi="Arial" w:cs="Arial"/>
          <w:bCs/>
          <w:color w:val="000000"/>
          <w:sz w:val="24"/>
          <w:szCs w:val="24"/>
          <w:lang w:val="es-ES" w:eastAsia="es-ES"/>
        </w:rPr>
        <w:t>disfrutando</w:t>
      </w:r>
      <w:r w:rsidR="0095169F">
        <w:rPr>
          <w:rFonts w:ascii="Arial" w:eastAsia="Times New Roman" w:hAnsi="Arial" w:cs="Arial"/>
          <w:bCs/>
          <w:color w:val="000000"/>
          <w:sz w:val="24"/>
          <w:szCs w:val="24"/>
          <w:lang w:val="es-ES" w:eastAsia="es-ES"/>
        </w:rPr>
        <w:t>, para el Fondo de Pensiones.</w:t>
      </w:r>
    </w:p>
    <w:p w:rsidR="00F74681" w:rsidRDefault="00F74681" w:rsidP="00CA063B">
      <w:pPr>
        <w:spacing w:after="0" w:line="360" w:lineRule="auto"/>
        <w:ind w:firstLine="567"/>
        <w:jc w:val="both"/>
        <w:rPr>
          <w:rFonts w:ascii="Arial" w:eastAsia="Times New Roman" w:hAnsi="Arial" w:cs="Arial"/>
          <w:bCs/>
          <w:color w:val="000000"/>
          <w:sz w:val="24"/>
          <w:szCs w:val="24"/>
          <w:lang w:val="es-ES" w:eastAsia="es-ES"/>
        </w:rPr>
      </w:pPr>
    </w:p>
    <w:p w:rsidR="00CD0D09" w:rsidRPr="003041BF" w:rsidRDefault="0095169F" w:rsidP="0095169F">
      <w:pPr>
        <w:spacing w:after="100" w:afterAutospacing="1" w:line="360" w:lineRule="auto"/>
        <w:ind w:firstLine="567"/>
        <w:jc w:val="both"/>
        <w:rPr>
          <w:rFonts w:ascii="Arial" w:eastAsia="Times New Roman" w:hAnsi="Arial" w:cs="Arial"/>
          <w:b/>
          <w:sz w:val="24"/>
          <w:szCs w:val="24"/>
          <w:lang w:val="es-ES" w:eastAsia="es-ES"/>
        </w:rPr>
      </w:pPr>
      <w:r>
        <w:rPr>
          <w:rFonts w:ascii="Arial" w:eastAsia="Times New Roman" w:hAnsi="Arial" w:cs="Arial"/>
          <w:bCs/>
          <w:color w:val="000000"/>
          <w:sz w:val="24"/>
          <w:szCs w:val="24"/>
          <w:lang w:val="es-ES" w:eastAsia="es-ES"/>
        </w:rPr>
        <w:t>Respecto de</w:t>
      </w:r>
      <w:r w:rsidR="00C75EF9">
        <w:rPr>
          <w:rFonts w:ascii="Arial" w:eastAsia="Times New Roman" w:hAnsi="Arial" w:cs="Arial"/>
          <w:bCs/>
          <w:color w:val="000000"/>
          <w:sz w:val="24"/>
          <w:szCs w:val="24"/>
          <w:lang w:val="es-ES" w:eastAsia="es-ES"/>
        </w:rPr>
        <w:t xml:space="preserve"> </w:t>
      </w:r>
      <w:r>
        <w:rPr>
          <w:rFonts w:ascii="Arial" w:eastAsia="Times New Roman" w:hAnsi="Arial" w:cs="Arial"/>
          <w:bCs/>
          <w:color w:val="000000"/>
          <w:sz w:val="24"/>
          <w:szCs w:val="24"/>
          <w:lang w:val="es-ES" w:eastAsia="es-ES"/>
        </w:rPr>
        <w:t>l</w:t>
      </w:r>
      <w:r w:rsidR="00C75EF9">
        <w:rPr>
          <w:rFonts w:ascii="Arial" w:eastAsia="Times New Roman" w:hAnsi="Arial" w:cs="Arial"/>
          <w:bCs/>
          <w:color w:val="000000"/>
          <w:sz w:val="24"/>
          <w:szCs w:val="24"/>
          <w:lang w:val="es-ES" w:eastAsia="es-ES"/>
        </w:rPr>
        <w:t>o</w:t>
      </w:r>
      <w:r>
        <w:rPr>
          <w:rFonts w:ascii="Arial" w:eastAsia="Times New Roman" w:hAnsi="Arial" w:cs="Arial"/>
          <w:bCs/>
          <w:color w:val="000000"/>
          <w:sz w:val="24"/>
          <w:szCs w:val="24"/>
          <w:lang w:val="es-ES" w:eastAsia="es-ES"/>
        </w:rPr>
        <w:t xml:space="preserve"> inciso</w:t>
      </w:r>
      <w:r w:rsidR="00C75EF9">
        <w:rPr>
          <w:rFonts w:ascii="Arial" w:eastAsia="Times New Roman" w:hAnsi="Arial" w:cs="Arial"/>
          <w:bCs/>
          <w:color w:val="000000"/>
          <w:sz w:val="24"/>
          <w:szCs w:val="24"/>
          <w:lang w:val="es-ES" w:eastAsia="es-ES"/>
        </w:rPr>
        <w:t>s</w:t>
      </w:r>
      <w:r>
        <w:rPr>
          <w:rFonts w:ascii="Arial" w:eastAsia="Times New Roman" w:hAnsi="Arial" w:cs="Arial"/>
          <w:bCs/>
          <w:color w:val="000000"/>
          <w:sz w:val="24"/>
          <w:szCs w:val="24"/>
          <w:lang w:val="es-ES" w:eastAsia="es-ES"/>
        </w:rPr>
        <w:t xml:space="preserve"> </w:t>
      </w:r>
      <w:r>
        <w:rPr>
          <w:rFonts w:ascii="Arial" w:eastAsia="Times New Roman" w:hAnsi="Arial" w:cs="Arial"/>
          <w:b/>
          <w:bCs/>
          <w:color w:val="000000"/>
          <w:sz w:val="24"/>
          <w:szCs w:val="24"/>
          <w:lang w:val="es-ES" w:eastAsia="es-ES"/>
        </w:rPr>
        <w:t xml:space="preserve">a) </w:t>
      </w:r>
      <w:r w:rsidR="00C75EF9">
        <w:rPr>
          <w:rFonts w:ascii="Arial" w:eastAsia="Times New Roman" w:hAnsi="Arial" w:cs="Arial"/>
          <w:b/>
          <w:bCs/>
          <w:color w:val="000000"/>
          <w:sz w:val="24"/>
          <w:szCs w:val="24"/>
          <w:lang w:val="es-ES" w:eastAsia="es-ES"/>
        </w:rPr>
        <w:t xml:space="preserve">y b) </w:t>
      </w:r>
      <w:r>
        <w:rPr>
          <w:rFonts w:ascii="Arial" w:eastAsia="Times New Roman" w:hAnsi="Arial" w:cs="Arial"/>
          <w:bCs/>
          <w:color w:val="000000"/>
          <w:sz w:val="24"/>
          <w:szCs w:val="24"/>
          <w:lang w:val="es-ES" w:eastAsia="es-ES"/>
        </w:rPr>
        <w:t>que</w:t>
      </w:r>
      <w:r w:rsidR="003041BF">
        <w:rPr>
          <w:rFonts w:ascii="Arial" w:eastAsia="Times New Roman" w:hAnsi="Arial" w:cs="Arial"/>
          <w:bCs/>
          <w:color w:val="000000"/>
          <w:sz w:val="24"/>
          <w:szCs w:val="24"/>
          <w:lang w:val="es-ES" w:eastAsia="es-ES"/>
        </w:rPr>
        <w:t xml:space="preserve"> se</w:t>
      </w:r>
      <w:r w:rsidR="00C75EF9">
        <w:rPr>
          <w:rFonts w:ascii="Arial" w:eastAsia="Times New Roman" w:hAnsi="Arial" w:cs="Arial"/>
          <w:bCs/>
          <w:color w:val="000000"/>
          <w:sz w:val="24"/>
          <w:szCs w:val="24"/>
          <w:lang w:val="es-ES" w:eastAsia="es-ES"/>
        </w:rPr>
        <w:t xml:space="preserve"> </w:t>
      </w:r>
      <w:r w:rsidR="003041BF">
        <w:rPr>
          <w:rFonts w:ascii="Arial" w:eastAsia="Times New Roman" w:hAnsi="Arial" w:cs="Arial"/>
          <w:bCs/>
          <w:color w:val="000000"/>
          <w:sz w:val="24"/>
          <w:szCs w:val="24"/>
          <w:lang w:val="es-ES" w:eastAsia="es-ES"/>
        </w:rPr>
        <w:t>relacionan;</w:t>
      </w:r>
      <w:r w:rsidR="00C75EF9">
        <w:rPr>
          <w:rFonts w:ascii="Arial" w:eastAsia="Times New Roman" w:hAnsi="Arial" w:cs="Arial"/>
          <w:bCs/>
          <w:color w:val="000000"/>
          <w:sz w:val="24"/>
          <w:szCs w:val="24"/>
          <w:lang w:val="es-ES" w:eastAsia="es-ES"/>
        </w:rPr>
        <w:t xml:space="preserve">  es decir que </w:t>
      </w:r>
      <w:r>
        <w:rPr>
          <w:rFonts w:ascii="Arial" w:eastAsia="Times New Roman" w:hAnsi="Arial" w:cs="Arial"/>
          <w:bCs/>
          <w:color w:val="000000"/>
          <w:sz w:val="24"/>
          <w:szCs w:val="24"/>
          <w:lang w:val="es-ES" w:eastAsia="es-ES"/>
        </w:rPr>
        <w:t xml:space="preserve">se declare la nulidad de la resolución contenida en el oficio </w:t>
      </w:r>
      <w:r w:rsidR="0053764D">
        <w:rPr>
          <w:rFonts w:ascii="Arial" w:eastAsia="Times New Roman" w:hAnsi="Arial" w:cs="Arial"/>
          <w:b/>
          <w:sz w:val="24"/>
          <w:szCs w:val="24"/>
          <w:lang w:val="es-ES_tradnl" w:eastAsia="es-ES"/>
        </w:rPr>
        <w:t>**********</w:t>
      </w:r>
      <w:r>
        <w:rPr>
          <w:rFonts w:ascii="Arial" w:eastAsia="Times New Roman" w:hAnsi="Arial" w:cs="Arial"/>
          <w:bCs/>
          <w:color w:val="000000"/>
          <w:sz w:val="24"/>
          <w:szCs w:val="24"/>
          <w:lang w:val="es-ES" w:eastAsia="es-ES"/>
        </w:rPr>
        <w:t xml:space="preserve">, de doce de julio de dos mil diecinueve, emitida por el Director General de la Oficina de Pensiones del Gobierno del Estado, al señalar en sus conceptos de impugnación que la citada resolución le causa perjuicio a su esfera jurídica y patrimonial, pues la autorización de su pretensión por jubilación </w:t>
      </w:r>
      <w:r w:rsidR="00CD0D09" w:rsidRPr="00B45484">
        <w:rPr>
          <w:rFonts w:ascii="Arial" w:eastAsia="Times New Roman" w:hAnsi="Arial" w:cs="Arial"/>
          <w:sz w:val="24"/>
          <w:szCs w:val="24"/>
          <w:lang w:val="es-ES" w:eastAsia="es-ES"/>
        </w:rPr>
        <w:t>se fundamentó en lo dispuesto por el artículo 5</w:t>
      </w:r>
      <w:r w:rsidR="00CC2A43">
        <w:rPr>
          <w:rFonts w:ascii="Arial" w:eastAsia="Times New Roman" w:hAnsi="Arial" w:cs="Arial"/>
          <w:sz w:val="24"/>
          <w:szCs w:val="24"/>
          <w:lang w:val="es-ES" w:eastAsia="es-ES"/>
        </w:rPr>
        <w:t>3</w:t>
      </w:r>
      <w:r w:rsidR="00CD0D09" w:rsidRPr="00B45484">
        <w:rPr>
          <w:rFonts w:ascii="Arial" w:eastAsia="Times New Roman" w:hAnsi="Arial" w:cs="Arial"/>
          <w:sz w:val="24"/>
          <w:szCs w:val="24"/>
          <w:lang w:val="es-ES" w:eastAsia="es-ES"/>
        </w:rPr>
        <w:t xml:space="preserve"> </w:t>
      </w:r>
      <w:r w:rsidR="00CC2A43">
        <w:rPr>
          <w:rFonts w:ascii="Arial" w:eastAsia="Times New Roman" w:hAnsi="Arial" w:cs="Arial"/>
          <w:sz w:val="24"/>
          <w:szCs w:val="24"/>
          <w:lang w:val="es-ES" w:eastAsia="es-ES"/>
        </w:rPr>
        <w:t xml:space="preserve">y se omitió el artículo 54, ambos </w:t>
      </w:r>
      <w:r w:rsidR="00CD0D09" w:rsidRPr="00B45484">
        <w:rPr>
          <w:rFonts w:ascii="Arial" w:eastAsia="Times New Roman" w:hAnsi="Arial" w:cs="Arial"/>
          <w:sz w:val="24"/>
          <w:szCs w:val="24"/>
          <w:lang w:val="es-ES" w:eastAsia="es-ES"/>
        </w:rPr>
        <w:t xml:space="preserve">de la Ley de Pensiones para los Trabajadores del Gobierno del Estado, que </w:t>
      </w:r>
      <w:r w:rsidR="00CC2A43">
        <w:rPr>
          <w:rFonts w:ascii="Arial" w:eastAsia="Times New Roman" w:hAnsi="Arial" w:cs="Arial"/>
          <w:sz w:val="24"/>
          <w:szCs w:val="24"/>
          <w:lang w:val="es-ES" w:eastAsia="es-ES"/>
        </w:rPr>
        <w:t xml:space="preserve">ello </w:t>
      </w:r>
      <w:r w:rsidR="00CD0D09" w:rsidRPr="00B45484">
        <w:rPr>
          <w:rFonts w:ascii="Arial" w:eastAsia="Times New Roman" w:hAnsi="Arial" w:cs="Arial"/>
          <w:sz w:val="24"/>
          <w:szCs w:val="24"/>
          <w:lang w:val="es-ES" w:eastAsia="es-ES"/>
        </w:rPr>
        <w:t xml:space="preserve">contraviene el derecho humano a la no discriminación </w:t>
      </w:r>
      <w:r w:rsidR="00CD0D09" w:rsidRPr="0008766B">
        <w:rPr>
          <w:rFonts w:ascii="Arial" w:eastAsia="Times New Roman" w:hAnsi="Arial" w:cs="Arial"/>
          <w:sz w:val="24"/>
          <w:szCs w:val="24"/>
          <w:lang w:val="es-ES" w:eastAsia="es-ES"/>
        </w:rPr>
        <w:t>reconocido por el artícul</w:t>
      </w:r>
      <w:r w:rsidR="003041BF">
        <w:rPr>
          <w:rFonts w:ascii="Arial" w:eastAsia="Times New Roman" w:hAnsi="Arial" w:cs="Arial"/>
          <w:sz w:val="24"/>
          <w:szCs w:val="24"/>
          <w:lang w:val="es-ES" w:eastAsia="es-ES"/>
        </w:rPr>
        <w:t xml:space="preserve">o 1° de la Constitución Federal, y </w:t>
      </w:r>
      <w:r w:rsidR="003041BF" w:rsidRPr="003041BF">
        <w:rPr>
          <w:rFonts w:ascii="Arial" w:eastAsia="Times New Roman" w:hAnsi="Arial" w:cs="Arial"/>
          <w:b/>
          <w:sz w:val="24"/>
          <w:szCs w:val="24"/>
          <w:lang w:val="es-ES" w:eastAsia="es-ES"/>
        </w:rPr>
        <w:t>b)</w:t>
      </w:r>
      <w:r w:rsidR="003041BF">
        <w:rPr>
          <w:rFonts w:ascii="Arial" w:eastAsia="Times New Roman" w:hAnsi="Arial" w:cs="Arial"/>
          <w:b/>
          <w:sz w:val="24"/>
          <w:szCs w:val="24"/>
          <w:lang w:val="es-ES" w:eastAsia="es-ES"/>
        </w:rPr>
        <w:t xml:space="preserve"> </w:t>
      </w:r>
      <w:r w:rsidR="003041BF">
        <w:rPr>
          <w:rFonts w:ascii="Arial" w:eastAsia="Times New Roman" w:hAnsi="Arial" w:cs="Arial"/>
          <w:bCs/>
          <w:color w:val="000000"/>
          <w:sz w:val="24"/>
          <w:szCs w:val="24"/>
          <w:lang w:val="es-ES" w:eastAsia="es-ES"/>
        </w:rPr>
        <w:t xml:space="preserve">Que se le paguen como </w:t>
      </w:r>
      <w:r w:rsidR="003041BF" w:rsidRPr="00EC7B32">
        <w:rPr>
          <w:rFonts w:ascii="Arial" w:eastAsia="Times New Roman" w:hAnsi="Arial" w:cs="Arial"/>
          <w:b/>
          <w:bCs/>
          <w:color w:val="000000"/>
          <w:sz w:val="24"/>
          <w:szCs w:val="24"/>
          <w:lang w:val="es-ES" w:eastAsia="es-ES"/>
        </w:rPr>
        <w:t>trabajador de confianza</w:t>
      </w:r>
      <w:r w:rsidR="003041BF">
        <w:rPr>
          <w:rFonts w:ascii="Arial" w:eastAsia="Times New Roman" w:hAnsi="Arial" w:cs="Arial"/>
          <w:bCs/>
          <w:color w:val="000000"/>
          <w:sz w:val="24"/>
          <w:szCs w:val="24"/>
          <w:lang w:val="es-ES" w:eastAsia="es-ES"/>
        </w:rPr>
        <w:t xml:space="preserve"> las mismas prestaciones que tienen derecho los trabajadores de base como son: previsión social múltiple, despensa, vida cara, quinquenios, aguinaldo, estímulo del día del jubilado, día de las madres, y canasta navideña, desde el primero de febrero del dos mil diecinueve a la fecha en que cause ejecutoria la resolución que al efecto se dicte</w:t>
      </w:r>
      <w:r w:rsidR="009F3FCA">
        <w:rPr>
          <w:rFonts w:ascii="Arial" w:eastAsia="Times New Roman" w:hAnsi="Arial" w:cs="Arial"/>
          <w:bCs/>
          <w:color w:val="000000"/>
          <w:sz w:val="24"/>
          <w:szCs w:val="24"/>
          <w:lang w:val="es-ES" w:eastAsia="es-ES"/>
        </w:rPr>
        <w:t>.</w:t>
      </w:r>
    </w:p>
    <w:p w:rsidR="00CD0D09" w:rsidRDefault="007A1580" w:rsidP="00AC0EED">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actor ofreció </w:t>
      </w:r>
      <w:r w:rsidR="00CD0D09">
        <w:rPr>
          <w:rFonts w:ascii="Arial" w:eastAsia="Times New Roman" w:hAnsi="Arial" w:cs="Arial"/>
          <w:sz w:val="24"/>
          <w:szCs w:val="24"/>
          <w:lang w:val="es-ES" w:eastAsia="es-ES"/>
        </w:rPr>
        <w:t>como sus pruebas las siguientes:</w:t>
      </w:r>
      <w:r w:rsidR="00A106D6">
        <w:rPr>
          <w:rFonts w:ascii="Arial" w:hAnsi="Arial" w:cs="Arial"/>
          <w:b/>
          <w:sz w:val="24"/>
          <w:szCs w:val="24"/>
        </w:rPr>
        <w:t xml:space="preserve"> </w:t>
      </w:r>
      <w:r w:rsidR="00A106D6" w:rsidRPr="004C57C4">
        <w:rPr>
          <w:rFonts w:ascii="Arial" w:hAnsi="Arial" w:cs="Arial"/>
          <w:b/>
          <w:sz w:val="24"/>
          <w:szCs w:val="24"/>
        </w:rPr>
        <w:t>1.</w:t>
      </w:r>
      <w:r w:rsidR="00A106D6">
        <w:rPr>
          <w:rFonts w:ascii="Arial" w:hAnsi="Arial" w:cs="Arial"/>
          <w:b/>
          <w:sz w:val="24"/>
          <w:szCs w:val="24"/>
        </w:rPr>
        <w:t xml:space="preserve"> </w:t>
      </w:r>
      <w:r w:rsidR="00A106D6" w:rsidRPr="004C57C4">
        <w:rPr>
          <w:rFonts w:ascii="Arial" w:hAnsi="Arial" w:cs="Arial"/>
          <w:b/>
          <w:sz w:val="24"/>
          <w:szCs w:val="24"/>
        </w:rPr>
        <w:t>Documental</w:t>
      </w:r>
      <w:r w:rsidR="00A106D6">
        <w:rPr>
          <w:rFonts w:ascii="Arial" w:hAnsi="Arial" w:cs="Arial"/>
          <w:b/>
          <w:sz w:val="24"/>
          <w:szCs w:val="24"/>
        </w:rPr>
        <w:t xml:space="preserve"> pública.</w:t>
      </w:r>
      <w:r w:rsidR="00A106D6">
        <w:rPr>
          <w:rFonts w:ascii="Arial" w:hAnsi="Arial" w:cs="Arial"/>
          <w:bCs/>
          <w:sz w:val="24"/>
          <w:szCs w:val="24"/>
        </w:rPr>
        <w:t xml:space="preserve"> Consistente en siete talones de pago, con fechas de pago treinta y uno de marzo, treinta de abril, treinta y uno de mayo, treinta de junio, treinta y uno de julio, treinta y uno de agosto, </w:t>
      </w:r>
      <w:r w:rsidR="00A106D6">
        <w:rPr>
          <w:rFonts w:ascii="Arial" w:hAnsi="Arial" w:cs="Arial"/>
          <w:sz w:val="24"/>
          <w:szCs w:val="24"/>
        </w:rPr>
        <w:t xml:space="preserve">todos del año en curso, expedidos por la Oficina de Pensiones del Estado, a favor de </w:t>
      </w:r>
      <w:r w:rsidR="003E5099">
        <w:rPr>
          <w:rFonts w:ascii="Arial" w:eastAsia="Times New Roman" w:hAnsi="Arial" w:cs="Arial"/>
          <w:b/>
          <w:sz w:val="24"/>
          <w:szCs w:val="24"/>
          <w:lang w:val="es-ES_tradnl" w:eastAsia="es-ES"/>
        </w:rPr>
        <w:t>**********</w:t>
      </w:r>
      <w:r w:rsidR="00A106D6">
        <w:rPr>
          <w:rFonts w:ascii="Arial" w:hAnsi="Arial" w:cs="Arial"/>
          <w:sz w:val="24"/>
          <w:szCs w:val="24"/>
        </w:rPr>
        <w:t xml:space="preserve">; </w:t>
      </w:r>
      <w:r w:rsidR="00A106D6">
        <w:rPr>
          <w:rFonts w:ascii="Arial" w:hAnsi="Arial" w:cs="Arial"/>
          <w:b/>
          <w:bCs/>
          <w:sz w:val="24"/>
          <w:szCs w:val="24"/>
        </w:rPr>
        <w:t xml:space="preserve">2. Documental pública. </w:t>
      </w:r>
      <w:r w:rsidR="00A106D6">
        <w:rPr>
          <w:rFonts w:ascii="Arial" w:hAnsi="Arial" w:cs="Arial"/>
          <w:sz w:val="24"/>
          <w:szCs w:val="24"/>
        </w:rPr>
        <w:t xml:space="preserve">Consistente en el original del oficio número </w:t>
      </w:r>
      <w:r w:rsidR="0079490B">
        <w:rPr>
          <w:rFonts w:ascii="Arial" w:hAnsi="Arial" w:cs="Arial"/>
          <w:b/>
          <w:bCs/>
          <w:sz w:val="24"/>
          <w:szCs w:val="24"/>
        </w:rPr>
        <w:t>c</w:t>
      </w:r>
      <w:r w:rsidR="00A106D6">
        <w:rPr>
          <w:rFonts w:ascii="Arial" w:hAnsi="Arial" w:cs="Arial"/>
          <w:sz w:val="24"/>
          <w:szCs w:val="24"/>
        </w:rPr>
        <w:t xml:space="preserve">; </w:t>
      </w:r>
      <w:r w:rsidR="00A106D6">
        <w:rPr>
          <w:rFonts w:ascii="Arial" w:hAnsi="Arial" w:cs="Arial"/>
          <w:b/>
          <w:bCs/>
          <w:sz w:val="24"/>
          <w:szCs w:val="24"/>
        </w:rPr>
        <w:t>3. Documental pública.</w:t>
      </w:r>
      <w:r w:rsidR="00A106D6">
        <w:rPr>
          <w:rFonts w:ascii="Arial" w:hAnsi="Arial" w:cs="Arial"/>
          <w:sz w:val="24"/>
          <w:szCs w:val="24"/>
        </w:rPr>
        <w:t xml:space="preserve"> Consistente en el original de la cédula de notificación personal de dos de agosto de dos mil diecinueve, emitida por el personal Adscrito al Departamento Jurídico de la Oficina de Pensiones del Estado de Oaxaca; </w:t>
      </w:r>
      <w:r w:rsidR="00A106D6">
        <w:rPr>
          <w:rFonts w:ascii="Arial" w:hAnsi="Arial" w:cs="Arial"/>
          <w:b/>
          <w:bCs/>
          <w:sz w:val="24"/>
          <w:szCs w:val="24"/>
        </w:rPr>
        <w:t>4. Documental pública.</w:t>
      </w:r>
      <w:r w:rsidR="00A106D6">
        <w:rPr>
          <w:rFonts w:ascii="Arial" w:hAnsi="Arial" w:cs="Arial"/>
          <w:sz w:val="24"/>
          <w:szCs w:val="24"/>
        </w:rPr>
        <w:t xml:space="preserve"> Consistente en copia certificada del oficio número </w:t>
      </w:r>
      <w:r w:rsidR="00796025">
        <w:rPr>
          <w:rFonts w:ascii="Arial" w:eastAsia="Times New Roman" w:hAnsi="Arial" w:cs="Arial"/>
          <w:b/>
          <w:sz w:val="24"/>
          <w:szCs w:val="24"/>
          <w:lang w:val="es-ES_tradnl" w:eastAsia="es-ES"/>
        </w:rPr>
        <w:t>**********</w:t>
      </w:r>
      <w:r w:rsidR="00A106D6">
        <w:rPr>
          <w:rFonts w:ascii="Arial" w:hAnsi="Arial" w:cs="Arial"/>
          <w:sz w:val="24"/>
          <w:szCs w:val="24"/>
        </w:rPr>
        <w:t xml:space="preserve">, de doce de diciembre de dos mil dieciocho, emitido por el Director General de la Oficina de Pensiones del Estado de Oaxaca, certificación pasada ante la fe del Notario Público número veinticinco en el Estado; </w:t>
      </w:r>
      <w:r w:rsidR="00A106D6">
        <w:rPr>
          <w:rFonts w:ascii="Arial" w:hAnsi="Arial" w:cs="Arial"/>
          <w:b/>
          <w:bCs/>
          <w:sz w:val="24"/>
          <w:szCs w:val="24"/>
        </w:rPr>
        <w:t>5.</w:t>
      </w:r>
      <w:r w:rsidR="004D47C0">
        <w:rPr>
          <w:rFonts w:ascii="Arial" w:hAnsi="Arial" w:cs="Arial"/>
          <w:b/>
          <w:bCs/>
          <w:sz w:val="24"/>
          <w:szCs w:val="24"/>
        </w:rPr>
        <w:t xml:space="preserve"> La d</w:t>
      </w:r>
      <w:r w:rsidR="00A106D6">
        <w:rPr>
          <w:rFonts w:ascii="Arial" w:hAnsi="Arial" w:cs="Arial"/>
          <w:b/>
          <w:bCs/>
          <w:sz w:val="24"/>
          <w:szCs w:val="24"/>
        </w:rPr>
        <w:t>ocumental privada.</w:t>
      </w:r>
      <w:r w:rsidR="00A106D6">
        <w:rPr>
          <w:rFonts w:ascii="Arial" w:hAnsi="Arial" w:cs="Arial"/>
          <w:sz w:val="24"/>
          <w:szCs w:val="24"/>
        </w:rPr>
        <w:t xml:space="preserve"> Consistente en copia simple del nombramiento número 151, de uno de agosto de mil novecientos ochenta y nueve, expedido por el Procurador General de Justicia del Estado, a favor de </w:t>
      </w:r>
      <w:r w:rsidR="00A350A4">
        <w:rPr>
          <w:rFonts w:ascii="Arial" w:eastAsia="Times New Roman" w:hAnsi="Arial" w:cs="Arial"/>
          <w:b/>
          <w:sz w:val="24"/>
          <w:szCs w:val="24"/>
          <w:lang w:val="es-ES_tradnl" w:eastAsia="es-ES"/>
        </w:rPr>
        <w:t>**********</w:t>
      </w:r>
      <w:r w:rsidR="00A106D6">
        <w:rPr>
          <w:rFonts w:ascii="Arial" w:hAnsi="Arial" w:cs="Arial"/>
          <w:sz w:val="24"/>
          <w:szCs w:val="24"/>
        </w:rPr>
        <w:t xml:space="preserve">; </w:t>
      </w:r>
      <w:r w:rsidR="00A106D6">
        <w:rPr>
          <w:rFonts w:ascii="Arial" w:hAnsi="Arial" w:cs="Arial"/>
          <w:b/>
          <w:bCs/>
          <w:sz w:val="24"/>
          <w:szCs w:val="24"/>
        </w:rPr>
        <w:t>6.</w:t>
      </w:r>
      <w:r w:rsidR="004D47C0">
        <w:rPr>
          <w:rFonts w:ascii="Arial" w:hAnsi="Arial" w:cs="Arial"/>
          <w:b/>
          <w:bCs/>
          <w:sz w:val="24"/>
          <w:szCs w:val="24"/>
        </w:rPr>
        <w:t xml:space="preserve"> La</w:t>
      </w:r>
      <w:r w:rsidR="00A106D6">
        <w:rPr>
          <w:rFonts w:ascii="Arial" w:hAnsi="Arial" w:cs="Arial"/>
          <w:b/>
          <w:bCs/>
          <w:sz w:val="24"/>
          <w:szCs w:val="24"/>
        </w:rPr>
        <w:t xml:space="preserve"> </w:t>
      </w:r>
      <w:r w:rsidR="004D47C0">
        <w:rPr>
          <w:rFonts w:ascii="Arial" w:hAnsi="Arial" w:cs="Arial"/>
          <w:b/>
          <w:bCs/>
          <w:sz w:val="24"/>
          <w:szCs w:val="24"/>
        </w:rPr>
        <w:t>d</w:t>
      </w:r>
      <w:r w:rsidR="00A106D6">
        <w:rPr>
          <w:rFonts w:ascii="Arial" w:hAnsi="Arial" w:cs="Arial"/>
          <w:b/>
          <w:bCs/>
          <w:sz w:val="24"/>
          <w:szCs w:val="24"/>
        </w:rPr>
        <w:t>ocumental privada.</w:t>
      </w:r>
      <w:r w:rsidR="00A106D6">
        <w:rPr>
          <w:rFonts w:ascii="Arial" w:hAnsi="Arial" w:cs="Arial"/>
          <w:sz w:val="24"/>
          <w:szCs w:val="24"/>
        </w:rPr>
        <w:t xml:space="preserve"> Consistente en copia simple del nombramiento número 91, expedido por el Procurador General de Justicia del Estado, a favor de </w:t>
      </w:r>
      <w:r w:rsidR="00E859F5">
        <w:rPr>
          <w:rFonts w:ascii="Arial" w:hAnsi="Arial" w:cs="Arial"/>
          <w:sz w:val="24"/>
          <w:szCs w:val="24"/>
        </w:rPr>
        <w:t>**********</w:t>
      </w:r>
      <w:r w:rsidR="00A106D6">
        <w:rPr>
          <w:rFonts w:ascii="Arial" w:hAnsi="Arial" w:cs="Arial"/>
          <w:sz w:val="24"/>
          <w:szCs w:val="24"/>
        </w:rPr>
        <w:t xml:space="preserve">; </w:t>
      </w:r>
      <w:r w:rsidR="00A106D6">
        <w:rPr>
          <w:rFonts w:ascii="Arial" w:hAnsi="Arial" w:cs="Arial"/>
          <w:b/>
          <w:bCs/>
          <w:sz w:val="24"/>
          <w:szCs w:val="24"/>
        </w:rPr>
        <w:t>7. Documental privada.</w:t>
      </w:r>
      <w:r w:rsidR="00A106D6">
        <w:rPr>
          <w:rFonts w:ascii="Arial" w:hAnsi="Arial" w:cs="Arial"/>
          <w:sz w:val="24"/>
          <w:szCs w:val="24"/>
        </w:rPr>
        <w:t xml:space="preserve"> Con fundamento en el artículo 149, de la Ley de Procedimiento y Justicia Administrativa para el Estado, se admite la prueba consistente en copia simple del nombramiento de confianza número </w:t>
      </w:r>
      <w:r w:rsidR="00A106D6" w:rsidRPr="00082B13">
        <w:rPr>
          <w:rFonts w:ascii="Arial" w:hAnsi="Arial" w:cs="Arial"/>
          <w:sz w:val="24"/>
          <w:szCs w:val="24"/>
        </w:rPr>
        <w:t>228</w:t>
      </w:r>
      <w:r w:rsidR="00A106D6">
        <w:rPr>
          <w:rFonts w:ascii="Arial" w:hAnsi="Arial" w:cs="Arial"/>
          <w:sz w:val="24"/>
          <w:szCs w:val="24"/>
        </w:rPr>
        <w:t xml:space="preserve">, expedido por la Directora de Recursos Humanos de la Secretaría de Administración, a favor de </w:t>
      </w:r>
      <w:r w:rsidR="00FA2A83">
        <w:rPr>
          <w:rFonts w:ascii="Arial" w:eastAsia="Times New Roman" w:hAnsi="Arial" w:cs="Arial"/>
          <w:b/>
          <w:sz w:val="24"/>
          <w:szCs w:val="24"/>
          <w:lang w:val="es-ES_tradnl" w:eastAsia="es-ES"/>
        </w:rPr>
        <w:t>**********</w:t>
      </w:r>
      <w:r w:rsidR="00A106D6">
        <w:rPr>
          <w:rFonts w:ascii="Arial" w:hAnsi="Arial" w:cs="Arial"/>
          <w:sz w:val="24"/>
          <w:szCs w:val="24"/>
        </w:rPr>
        <w:t xml:space="preserve">; </w:t>
      </w:r>
      <w:r w:rsidR="00A106D6">
        <w:rPr>
          <w:rFonts w:ascii="Arial" w:hAnsi="Arial" w:cs="Arial"/>
          <w:b/>
          <w:bCs/>
          <w:sz w:val="24"/>
          <w:szCs w:val="24"/>
        </w:rPr>
        <w:t>8. La instrumental de actuaciones</w:t>
      </w:r>
      <w:r w:rsidR="00A106D6">
        <w:rPr>
          <w:rFonts w:ascii="Arial" w:hAnsi="Arial" w:cs="Arial"/>
          <w:sz w:val="24"/>
          <w:szCs w:val="24"/>
        </w:rPr>
        <w:t xml:space="preserve">; y </w:t>
      </w:r>
      <w:r w:rsidR="00A106D6">
        <w:rPr>
          <w:rFonts w:ascii="Arial" w:hAnsi="Arial" w:cs="Arial"/>
          <w:b/>
          <w:bCs/>
          <w:sz w:val="24"/>
          <w:szCs w:val="24"/>
        </w:rPr>
        <w:t>9. La presuncional legal y humana</w:t>
      </w:r>
      <w:r w:rsidR="00CD0D09">
        <w:rPr>
          <w:rFonts w:ascii="Arial" w:hAnsi="Arial" w:cs="Arial"/>
          <w:sz w:val="24"/>
          <w:szCs w:val="24"/>
        </w:rPr>
        <w:t>;</w:t>
      </w:r>
      <w:r w:rsidR="00CD0D09">
        <w:rPr>
          <w:rFonts w:ascii="Arial" w:eastAsia="Times New Roman" w:hAnsi="Arial" w:cs="Arial"/>
          <w:sz w:val="24"/>
          <w:szCs w:val="24"/>
          <w:lang w:val="es-ES" w:eastAsia="es-ES"/>
        </w:rPr>
        <w:t xml:space="preserve"> pruebas que se desahogan por su propia y especial naturaleza </w:t>
      </w:r>
      <w:r w:rsidR="002111AD">
        <w:rPr>
          <w:rFonts w:ascii="Arial" w:eastAsia="Times New Roman" w:hAnsi="Arial" w:cs="Arial"/>
          <w:sz w:val="24"/>
          <w:szCs w:val="24"/>
          <w:lang w:val="es-ES" w:eastAsia="es-ES"/>
        </w:rPr>
        <w:t xml:space="preserve">y que hacen prueba plena </w:t>
      </w:r>
      <w:r w:rsidR="00CD0D09">
        <w:rPr>
          <w:rFonts w:ascii="Arial" w:eastAsia="Times New Roman" w:hAnsi="Arial" w:cs="Arial"/>
          <w:sz w:val="24"/>
          <w:szCs w:val="24"/>
          <w:lang w:val="es-ES" w:eastAsia="es-ES"/>
        </w:rPr>
        <w:lastRenderedPageBreak/>
        <w:t xml:space="preserve">en </w:t>
      </w:r>
      <w:r w:rsidR="00CD0D09">
        <w:rPr>
          <w:rFonts w:ascii="Arial" w:hAnsi="Arial" w:cs="Arial"/>
          <w:sz w:val="24"/>
          <w:szCs w:val="24"/>
        </w:rPr>
        <w:t xml:space="preserve">términos de la fracción II del artículo 203 de </w:t>
      </w:r>
      <w:r w:rsidR="00CD0D09" w:rsidRPr="00AD0905">
        <w:rPr>
          <w:rFonts w:ascii="Arial" w:hAnsi="Arial" w:cs="Arial"/>
          <w:sz w:val="24"/>
          <w:szCs w:val="24"/>
        </w:rPr>
        <w:t>la Ley de Procedimiento y Justicia Administrativa para el Estado.</w:t>
      </w:r>
      <w:r w:rsidR="00A106D6">
        <w:rPr>
          <w:rFonts w:ascii="Arial" w:hAnsi="Arial" w:cs="Arial"/>
          <w:sz w:val="24"/>
          <w:szCs w:val="24"/>
        </w:rPr>
        <w:t xml:space="preserve"> </w:t>
      </w:r>
    </w:p>
    <w:p w:rsidR="00A106D6" w:rsidRDefault="00A106D6" w:rsidP="005B4AE3">
      <w:pPr>
        <w:spacing w:line="360" w:lineRule="auto"/>
        <w:ind w:firstLine="567"/>
        <w:jc w:val="both"/>
        <w:rPr>
          <w:rFonts w:ascii="Arial" w:eastAsia="Times New Roman" w:hAnsi="Arial" w:cs="Arial"/>
          <w:i/>
          <w:sz w:val="24"/>
          <w:szCs w:val="24"/>
          <w:lang w:val="es-ES_tradnl" w:eastAsia="es-ES"/>
        </w:rPr>
      </w:pPr>
      <w:r w:rsidRPr="00A106D6">
        <w:rPr>
          <w:rFonts w:ascii="Arial" w:eastAsia="Times New Roman" w:hAnsi="Arial" w:cs="Arial"/>
          <w:bCs/>
          <w:sz w:val="24"/>
          <w:szCs w:val="24"/>
          <w:lang w:val="es-ES_tradnl" w:eastAsia="es-ES"/>
        </w:rPr>
        <w:t>La</w:t>
      </w:r>
      <w:r w:rsidRPr="00350936">
        <w:rPr>
          <w:rFonts w:ascii="Arial" w:eastAsia="Times New Roman" w:hAnsi="Arial" w:cs="Arial"/>
          <w:b/>
          <w:sz w:val="24"/>
          <w:szCs w:val="24"/>
          <w:lang w:val="es-ES_tradnl" w:eastAsia="es-ES"/>
        </w:rPr>
        <w:t xml:space="preserve"> autoridad demandada</w:t>
      </w:r>
      <w:r w:rsidRPr="00350936">
        <w:rPr>
          <w:rFonts w:ascii="Arial" w:eastAsia="Times New Roman" w:hAnsi="Arial" w:cs="Arial"/>
          <w:sz w:val="24"/>
          <w:szCs w:val="24"/>
          <w:lang w:val="es-ES_tradnl" w:eastAsia="es-ES"/>
        </w:rPr>
        <w:t xml:space="preserve">, al dar contestación a la demanda señaló: </w:t>
      </w:r>
      <w:r w:rsidRPr="006D16D5">
        <w:rPr>
          <w:rFonts w:ascii="Arial" w:eastAsia="Times New Roman" w:hAnsi="Arial" w:cs="Arial"/>
          <w:i/>
          <w:lang w:val="es-ES_tradnl" w:eastAsia="es-ES"/>
        </w:rPr>
        <w:t>“</w:t>
      </w:r>
      <w:r w:rsidR="002F5C3F" w:rsidRPr="006D16D5">
        <w:rPr>
          <w:rFonts w:ascii="Arial" w:eastAsia="Times New Roman" w:hAnsi="Arial" w:cs="Arial"/>
          <w:i/>
          <w:lang w:val="es-ES_tradnl" w:eastAsia="es-ES"/>
        </w:rPr>
        <w:t xml:space="preserve">…SE NIEGA que al administrado le asista la razón para reclamar la nulidad de la resolución administrativa dictada por mi poderdante, el Consejo Directivo de Pensiones del Estado de Oaxaca, en sesión ordinario celebrada el día nueve de julio del año dos mil diecinueve, y contenida en el oficio </w:t>
      </w:r>
      <w:r w:rsidR="001978CC">
        <w:rPr>
          <w:rFonts w:ascii="Arial" w:eastAsia="Times New Roman" w:hAnsi="Arial" w:cs="Arial"/>
          <w:b/>
          <w:sz w:val="24"/>
          <w:szCs w:val="24"/>
          <w:lang w:val="es-ES_tradnl" w:eastAsia="es-ES"/>
        </w:rPr>
        <w:t>**********</w:t>
      </w:r>
      <w:r w:rsidR="002F5C3F" w:rsidRPr="006D16D5">
        <w:rPr>
          <w:rFonts w:ascii="Arial" w:eastAsia="Times New Roman" w:hAnsi="Arial" w:cs="Arial"/>
          <w:i/>
          <w:lang w:val="es-ES_tradnl" w:eastAsia="es-ES"/>
        </w:rPr>
        <w:t>, de fecha doce de julio del año dos mil diecinueve, emitido por la Dirección General de Pensiones del Estado de Oaxaca, pues dicho acto administrativo cumple cabalmente con los elementos y requisitos que la ley prevé, de conformidad con lo dispuesto por el artículo 17 de la Ley de Procedimiento y Justicia Administrativa para el Estado de Oaxaca</w:t>
      </w:r>
      <w:r w:rsidR="008878E7" w:rsidRPr="006D16D5">
        <w:rPr>
          <w:rFonts w:ascii="Arial" w:eastAsia="Times New Roman" w:hAnsi="Arial" w:cs="Arial"/>
          <w:i/>
          <w:lang w:val="es-ES_tradnl" w:eastAsia="es-ES"/>
        </w:rPr>
        <w:t>…”</w:t>
      </w:r>
    </w:p>
    <w:p w:rsidR="00A106D6" w:rsidRDefault="00A106D6" w:rsidP="005B4AE3">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Para acreditar sus manifestaciones ofreció las pruebas siguientes:</w:t>
      </w:r>
      <w:r w:rsidR="005B4AE3">
        <w:rPr>
          <w:rFonts w:ascii="Arial" w:eastAsia="Times New Roman" w:hAnsi="Arial" w:cs="Arial"/>
          <w:sz w:val="24"/>
          <w:szCs w:val="24"/>
          <w:lang w:val="es-ES" w:eastAsia="es-ES"/>
        </w:rPr>
        <w:t xml:space="preserve"> </w:t>
      </w:r>
      <w:r w:rsidR="005B4AE3">
        <w:rPr>
          <w:rFonts w:ascii="Arial" w:hAnsi="Arial" w:cs="Arial"/>
          <w:b/>
          <w:sz w:val="24"/>
          <w:szCs w:val="24"/>
        </w:rPr>
        <w:t xml:space="preserve">1. </w:t>
      </w:r>
      <w:r w:rsidR="005B4AE3" w:rsidRPr="00085B07">
        <w:rPr>
          <w:rFonts w:ascii="Arial" w:hAnsi="Arial" w:cs="Arial"/>
          <w:b/>
          <w:sz w:val="24"/>
          <w:szCs w:val="24"/>
        </w:rPr>
        <w:t>La documental pública.</w:t>
      </w:r>
      <w:r w:rsidR="005B4AE3">
        <w:rPr>
          <w:rFonts w:ascii="Arial" w:hAnsi="Arial" w:cs="Arial"/>
          <w:b/>
          <w:sz w:val="24"/>
          <w:szCs w:val="24"/>
        </w:rPr>
        <w:t xml:space="preserve"> </w:t>
      </w:r>
      <w:r w:rsidR="005B4AE3">
        <w:rPr>
          <w:rFonts w:ascii="Arial" w:hAnsi="Arial" w:cs="Arial"/>
          <w:sz w:val="24"/>
          <w:szCs w:val="24"/>
        </w:rPr>
        <w:t xml:space="preserve">Consiste en la copia debidamente certificada del oficio </w:t>
      </w:r>
      <w:r w:rsidR="002B5C00">
        <w:rPr>
          <w:rFonts w:ascii="Arial" w:eastAsia="Times New Roman" w:hAnsi="Arial" w:cs="Arial"/>
          <w:b/>
          <w:sz w:val="24"/>
          <w:szCs w:val="24"/>
          <w:lang w:val="es-ES_tradnl" w:eastAsia="es-ES"/>
        </w:rPr>
        <w:t>**********</w:t>
      </w:r>
      <w:r w:rsidR="005B4AE3" w:rsidRPr="00B729ED">
        <w:rPr>
          <w:rFonts w:ascii="Arial" w:hAnsi="Arial" w:cs="Arial"/>
          <w:sz w:val="24"/>
          <w:szCs w:val="24"/>
        </w:rPr>
        <w:t>,</w:t>
      </w:r>
      <w:r w:rsidR="005B4AE3">
        <w:rPr>
          <w:rFonts w:ascii="Arial" w:hAnsi="Arial" w:cs="Arial"/>
          <w:b/>
          <w:sz w:val="24"/>
          <w:szCs w:val="24"/>
        </w:rPr>
        <w:t xml:space="preserve"> </w:t>
      </w:r>
      <w:r w:rsidR="005B4AE3">
        <w:rPr>
          <w:rFonts w:ascii="Arial" w:hAnsi="Arial" w:cs="Arial"/>
          <w:sz w:val="24"/>
          <w:szCs w:val="24"/>
        </w:rPr>
        <w:t xml:space="preserve">de fecha doce de julio de dos mil diecinueve, mismo que le fue notificado a Rolando Manuel Calderón Robles, el día dos de agosto de dos mil diecinueve; </w:t>
      </w:r>
      <w:r w:rsidR="005B4AE3">
        <w:rPr>
          <w:rFonts w:ascii="Arial" w:hAnsi="Arial" w:cs="Arial"/>
          <w:b/>
          <w:sz w:val="24"/>
          <w:szCs w:val="24"/>
        </w:rPr>
        <w:t>2. La documental pública;</w:t>
      </w:r>
      <w:r w:rsidR="005B4AE3" w:rsidRPr="00085B07">
        <w:rPr>
          <w:rFonts w:ascii="Arial" w:hAnsi="Arial" w:cs="Arial"/>
          <w:b/>
          <w:sz w:val="24"/>
          <w:szCs w:val="24"/>
        </w:rPr>
        <w:t xml:space="preserve"> </w:t>
      </w:r>
      <w:r w:rsidR="005B4AE3">
        <w:rPr>
          <w:rFonts w:ascii="Arial" w:hAnsi="Arial" w:cs="Arial"/>
          <w:sz w:val="24"/>
          <w:szCs w:val="24"/>
        </w:rPr>
        <w:t xml:space="preserve">Consiste en copia certificada del oficio </w:t>
      </w:r>
      <w:r w:rsidR="008E42B6">
        <w:rPr>
          <w:rFonts w:ascii="Arial" w:eastAsia="Times New Roman" w:hAnsi="Arial" w:cs="Arial"/>
          <w:b/>
          <w:sz w:val="24"/>
          <w:szCs w:val="24"/>
          <w:lang w:val="es-ES_tradnl" w:eastAsia="es-ES"/>
        </w:rPr>
        <w:t>**********</w:t>
      </w:r>
      <w:r w:rsidR="008E42B6" w:rsidRPr="00B729ED">
        <w:rPr>
          <w:rFonts w:ascii="Arial" w:hAnsi="Arial" w:cs="Arial"/>
          <w:sz w:val="24"/>
          <w:szCs w:val="24"/>
        </w:rPr>
        <w:t>,</w:t>
      </w:r>
      <w:r w:rsidR="008E42B6">
        <w:rPr>
          <w:rFonts w:ascii="Arial" w:hAnsi="Arial" w:cs="Arial"/>
          <w:sz w:val="24"/>
          <w:szCs w:val="24"/>
        </w:rPr>
        <w:t xml:space="preserve"> </w:t>
      </w:r>
      <w:r w:rsidR="005B4AE3">
        <w:rPr>
          <w:rFonts w:ascii="Arial" w:hAnsi="Arial" w:cs="Arial"/>
          <w:sz w:val="24"/>
          <w:szCs w:val="24"/>
        </w:rPr>
        <w:t xml:space="preserve">de fecha doce de diciembre de dos mil dieciocho, mismo que le fue notificado a </w:t>
      </w:r>
      <w:r w:rsidR="00947B91">
        <w:rPr>
          <w:rFonts w:ascii="Arial" w:hAnsi="Arial" w:cs="Arial"/>
          <w:sz w:val="24"/>
          <w:szCs w:val="24"/>
        </w:rPr>
        <w:t>**********</w:t>
      </w:r>
      <w:r w:rsidR="005B4AE3">
        <w:rPr>
          <w:rFonts w:ascii="Arial" w:hAnsi="Arial" w:cs="Arial"/>
          <w:sz w:val="24"/>
          <w:szCs w:val="24"/>
        </w:rPr>
        <w:t xml:space="preserve">, el día ocho de enero de dos mil diecinueve </w:t>
      </w:r>
      <w:r w:rsidR="005B4AE3">
        <w:rPr>
          <w:rFonts w:ascii="Arial" w:hAnsi="Arial" w:cs="Arial"/>
          <w:b/>
          <w:sz w:val="24"/>
          <w:szCs w:val="24"/>
        </w:rPr>
        <w:t>3</w:t>
      </w:r>
      <w:r w:rsidR="005B4AE3" w:rsidRPr="00085B07">
        <w:rPr>
          <w:rFonts w:ascii="Arial" w:hAnsi="Arial" w:cs="Arial"/>
          <w:b/>
          <w:sz w:val="24"/>
          <w:szCs w:val="24"/>
        </w:rPr>
        <w:t xml:space="preserve">. La presunción legal y humana; </w:t>
      </w:r>
      <w:r w:rsidR="005B4AE3" w:rsidRPr="00085B07">
        <w:rPr>
          <w:rFonts w:ascii="Arial" w:hAnsi="Arial" w:cs="Arial"/>
          <w:sz w:val="24"/>
          <w:szCs w:val="24"/>
        </w:rPr>
        <w:t>y</w:t>
      </w:r>
      <w:r w:rsidR="005B4AE3">
        <w:rPr>
          <w:rFonts w:ascii="Arial" w:hAnsi="Arial" w:cs="Arial"/>
          <w:b/>
          <w:sz w:val="24"/>
          <w:szCs w:val="24"/>
        </w:rPr>
        <w:t xml:space="preserve"> 4</w:t>
      </w:r>
      <w:r w:rsidR="005B4AE3" w:rsidRPr="00085B07">
        <w:rPr>
          <w:rFonts w:ascii="Arial" w:hAnsi="Arial" w:cs="Arial"/>
          <w:b/>
          <w:sz w:val="24"/>
          <w:szCs w:val="24"/>
        </w:rPr>
        <w:t>. La instrumental de actuaciones</w:t>
      </w:r>
      <w:r w:rsidR="005B4AE3">
        <w:rPr>
          <w:rFonts w:ascii="Arial" w:hAnsi="Arial" w:cs="Arial"/>
          <w:bCs/>
          <w:sz w:val="24"/>
          <w:szCs w:val="24"/>
        </w:rPr>
        <w:t>;</w:t>
      </w:r>
      <w:r w:rsidR="005B4AE3">
        <w:rPr>
          <w:rFonts w:ascii="Arial" w:eastAsia="Times New Roman" w:hAnsi="Arial" w:cs="Arial"/>
          <w:bCs/>
          <w:sz w:val="24"/>
          <w:szCs w:val="24"/>
          <w:lang w:val="es-ES" w:eastAsia="es-ES"/>
        </w:rPr>
        <w:t xml:space="preserve"> </w:t>
      </w:r>
      <w:r w:rsidRPr="00350936">
        <w:rPr>
          <w:rFonts w:ascii="Arial" w:eastAsia="Times New Roman" w:hAnsi="Arial" w:cs="Arial"/>
          <w:sz w:val="24"/>
          <w:szCs w:val="24"/>
          <w:lang w:val="es-ES" w:eastAsia="es-ES"/>
        </w:rPr>
        <w:t>pruebas</w:t>
      </w:r>
      <w:r w:rsidRPr="00350936">
        <w:rPr>
          <w:rFonts w:ascii="Arial" w:hAnsi="Arial" w:cs="Arial"/>
          <w:sz w:val="24"/>
          <w:szCs w:val="24"/>
        </w:rPr>
        <w:t xml:space="preserve"> que se desahogan por su propia y especial naturaleza, y que hacen prueba plena en los términos del artículo 203 fracción I, de la Ley la </w:t>
      </w:r>
      <w:r w:rsidRPr="007E0D61">
        <w:rPr>
          <w:rFonts w:ascii="Arial" w:hAnsi="Arial" w:cs="Arial"/>
          <w:sz w:val="24"/>
          <w:szCs w:val="24"/>
        </w:rPr>
        <w:t>Materia.</w:t>
      </w:r>
    </w:p>
    <w:p w:rsidR="00BA4CE1" w:rsidRPr="00167235" w:rsidRDefault="003B432C" w:rsidP="001C0F17">
      <w:pPr>
        <w:spacing w:line="360" w:lineRule="auto"/>
        <w:ind w:firstLine="708"/>
        <w:jc w:val="both"/>
        <w:rPr>
          <w:rFonts w:ascii="Arial" w:hAnsi="Arial" w:cs="Arial"/>
          <w:sz w:val="24"/>
          <w:szCs w:val="24"/>
        </w:rPr>
      </w:pPr>
      <w:r w:rsidRPr="00FF608B">
        <w:rPr>
          <w:rFonts w:ascii="Arial" w:hAnsi="Arial" w:cs="Arial"/>
          <w:sz w:val="24"/>
          <w:szCs w:val="24"/>
        </w:rPr>
        <w:t>Ahora bien,</w:t>
      </w:r>
      <w:r w:rsidR="001C0F17">
        <w:rPr>
          <w:rFonts w:ascii="Arial" w:hAnsi="Arial" w:cs="Arial"/>
          <w:sz w:val="24"/>
          <w:szCs w:val="24"/>
        </w:rPr>
        <w:t xml:space="preserve"> para determinar si </w:t>
      </w:r>
      <w:r w:rsidR="007E42D4">
        <w:rPr>
          <w:rFonts w:ascii="Arial" w:hAnsi="Arial" w:cs="Arial"/>
          <w:sz w:val="24"/>
          <w:szCs w:val="24"/>
        </w:rPr>
        <w:t xml:space="preserve">la resolución </w:t>
      </w:r>
      <w:r w:rsidR="009B448F">
        <w:rPr>
          <w:rFonts w:ascii="Arial" w:eastAsia="Times New Roman" w:hAnsi="Arial" w:cs="Arial"/>
          <w:b/>
          <w:sz w:val="24"/>
          <w:szCs w:val="24"/>
          <w:lang w:val="es-ES_tradnl" w:eastAsia="es-ES"/>
        </w:rPr>
        <w:t>**********</w:t>
      </w:r>
      <w:r w:rsidR="009B448F" w:rsidRPr="00B729ED">
        <w:rPr>
          <w:rFonts w:ascii="Arial" w:hAnsi="Arial" w:cs="Arial"/>
          <w:sz w:val="24"/>
          <w:szCs w:val="24"/>
        </w:rPr>
        <w:t>,</w:t>
      </w:r>
      <w:r w:rsidR="0079490B">
        <w:rPr>
          <w:rFonts w:ascii="Arial" w:hAnsi="Arial" w:cs="Arial"/>
          <w:sz w:val="24"/>
          <w:szCs w:val="24"/>
        </w:rPr>
        <w:t xml:space="preserve"> de doce de julio de dos mil diecinueve, emitido por el Director General de la Oficina de Pensiones del Estado, está debidamente fundada y motivada y si </w:t>
      </w:r>
      <w:r w:rsidR="001C0F17">
        <w:rPr>
          <w:rFonts w:ascii="Arial" w:hAnsi="Arial" w:cs="Arial"/>
          <w:sz w:val="24"/>
          <w:szCs w:val="24"/>
        </w:rPr>
        <w:t>es procedente la petición del actor respecto a que se</w:t>
      </w:r>
      <w:r w:rsidRPr="00FF608B">
        <w:rPr>
          <w:rFonts w:ascii="Arial" w:hAnsi="Arial" w:cs="Arial"/>
          <w:sz w:val="24"/>
          <w:szCs w:val="24"/>
        </w:rPr>
        <w:t xml:space="preserve"> le otorguen las mismas prestaciones</w:t>
      </w:r>
      <w:r w:rsidR="001C0F17">
        <w:rPr>
          <w:rFonts w:ascii="Arial" w:hAnsi="Arial" w:cs="Arial"/>
          <w:sz w:val="24"/>
          <w:szCs w:val="24"/>
        </w:rPr>
        <w:t xml:space="preserve"> como </w:t>
      </w:r>
      <w:r w:rsidR="001C0F17" w:rsidRPr="005166AA">
        <w:rPr>
          <w:rFonts w:ascii="Arial" w:hAnsi="Arial" w:cs="Arial"/>
          <w:b/>
          <w:sz w:val="24"/>
          <w:szCs w:val="24"/>
        </w:rPr>
        <w:t>trabajador de confianza</w:t>
      </w:r>
      <w:r w:rsidR="001C0F17">
        <w:rPr>
          <w:rFonts w:ascii="Arial" w:hAnsi="Arial" w:cs="Arial"/>
          <w:sz w:val="24"/>
          <w:szCs w:val="24"/>
        </w:rPr>
        <w:t xml:space="preserve">, que se </w:t>
      </w:r>
      <w:r w:rsidR="008409CC">
        <w:rPr>
          <w:rFonts w:ascii="Arial" w:hAnsi="Arial" w:cs="Arial"/>
          <w:sz w:val="24"/>
          <w:szCs w:val="24"/>
        </w:rPr>
        <w:t xml:space="preserve">le </w:t>
      </w:r>
      <w:r w:rsidR="001C0F17">
        <w:rPr>
          <w:rFonts w:ascii="Arial" w:hAnsi="Arial" w:cs="Arial"/>
          <w:sz w:val="24"/>
          <w:szCs w:val="24"/>
        </w:rPr>
        <w:t xml:space="preserve">dan a los </w:t>
      </w:r>
      <w:r w:rsidR="001C0F17" w:rsidRPr="005166AA">
        <w:rPr>
          <w:rFonts w:ascii="Arial" w:hAnsi="Arial" w:cs="Arial"/>
          <w:b/>
          <w:sz w:val="24"/>
          <w:szCs w:val="24"/>
        </w:rPr>
        <w:t>trabajadores de base</w:t>
      </w:r>
      <w:r w:rsidR="001C0F17">
        <w:rPr>
          <w:rFonts w:ascii="Arial" w:hAnsi="Arial" w:cs="Arial"/>
          <w:sz w:val="24"/>
          <w:szCs w:val="24"/>
        </w:rPr>
        <w:t xml:space="preserve">, </w:t>
      </w:r>
      <w:r w:rsidR="00BA4CE1">
        <w:rPr>
          <w:rFonts w:ascii="Arial" w:hAnsi="Arial" w:cs="Arial"/>
          <w:sz w:val="24"/>
          <w:szCs w:val="24"/>
        </w:rPr>
        <w:t>por concepto de pensión por jubilación,</w:t>
      </w:r>
      <w:r w:rsidR="001C0F17">
        <w:rPr>
          <w:rFonts w:ascii="Arial" w:hAnsi="Arial" w:cs="Arial"/>
          <w:sz w:val="24"/>
          <w:szCs w:val="24"/>
        </w:rPr>
        <w:t xml:space="preserve"> </w:t>
      </w:r>
      <w:r w:rsidR="00BA4CE1">
        <w:rPr>
          <w:rFonts w:ascii="Arial" w:hAnsi="Arial" w:cs="Arial"/>
          <w:sz w:val="24"/>
          <w:szCs w:val="24"/>
        </w:rPr>
        <w:t xml:space="preserve">este juzgador analiza el oficio número </w:t>
      </w:r>
      <w:r w:rsidR="00196992">
        <w:rPr>
          <w:rFonts w:ascii="Arial" w:eastAsia="Times New Roman" w:hAnsi="Arial" w:cs="Arial"/>
          <w:b/>
          <w:sz w:val="24"/>
          <w:szCs w:val="24"/>
          <w:lang w:val="es-ES_tradnl" w:eastAsia="es-ES"/>
        </w:rPr>
        <w:t>**********</w:t>
      </w:r>
      <w:r w:rsidR="00196992" w:rsidRPr="00B729ED">
        <w:rPr>
          <w:rFonts w:ascii="Arial" w:hAnsi="Arial" w:cs="Arial"/>
          <w:sz w:val="24"/>
          <w:szCs w:val="24"/>
        </w:rPr>
        <w:t>,</w:t>
      </w:r>
      <w:r w:rsidR="00196992">
        <w:rPr>
          <w:rFonts w:ascii="Arial" w:hAnsi="Arial" w:cs="Arial"/>
          <w:sz w:val="24"/>
          <w:szCs w:val="24"/>
        </w:rPr>
        <w:t xml:space="preserve"> </w:t>
      </w:r>
      <w:r w:rsidR="00BA4CE1">
        <w:rPr>
          <w:rFonts w:ascii="Arial" w:hAnsi="Arial" w:cs="Arial"/>
          <w:sz w:val="24"/>
          <w:szCs w:val="24"/>
        </w:rPr>
        <w:t xml:space="preserve">de doce de diciembre de dos mil dieciocho, dictado por el Director General de la Oficina de Pensiones del Estado de Oaxaca, mismo que al ser una </w:t>
      </w:r>
      <w:r w:rsidR="00BA4CE1" w:rsidRPr="00350936">
        <w:rPr>
          <w:rFonts w:ascii="Arial" w:hAnsi="Arial" w:cs="Arial"/>
          <w:sz w:val="24"/>
          <w:szCs w:val="24"/>
        </w:rPr>
        <w:t xml:space="preserve">documental pública, hace prueba plena en términos del artículo 203 fracción I, de la Ley de Procedimiento y </w:t>
      </w:r>
      <w:r w:rsidR="00BA4CE1" w:rsidRPr="00167235">
        <w:rPr>
          <w:rFonts w:ascii="Arial" w:hAnsi="Arial" w:cs="Arial"/>
          <w:sz w:val="24"/>
          <w:szCs w:val="24"/>
        </w:rPr>
        <w:t>Justicia Administrativa del Estado (foja 19).</w:t>
      </w:r>
    </w:p>
    <w:p w:rsidR="007E0D61" w:rsidRDefault="00BA4CE1" w:rsidP="007E0D61">
      <w:pPr>
        <w:spacing w:line="360" w:lineRule="auto"/>
        <w:ind w:right="-31" w:firstLine="567"/>
        <w:jc w:val="both"/>
        <w:rPr>
          <w:rFonts w:ascii="Arial" w:eastAsia="Times New Roman" w:hAnsi="Arial" w:cs="Arial"/>
          <w:bCs/>
          <w:i/>
          <w:lang w:val="es-ES_tradnl" w:eastAsia="es-ES"/>
        </w:rPr>
      </w:pPr>
      <w:r w:rsidRPr="00167235">
        <w:rPr>
          <w:rFonts w:ascii="Arial" w:hAnsi="Arial" w:cs="Arial"/>
          <w:sz w:val="24"/>
          <w:szCs w:val="24"/>
        </w:rPr>
        <w:t xml:space="preserve">En el </w:t>
      </w:r>
      <w:r w:rsidR="00167235" w:rsidRPr="00167235">
        <w:rPr>
          <w:rFonts w:ascii="Arial" w:hAnsi="Arial" w:cs="Arial"/>
          <w:sz w:val="24"/>
          <w:szCs w:val="24"/>
        </w:rPr>
        <w:t xml:space="preserve">acto impugnado, </w:t>
      </w:r>
      <w:r w:rsidRPr="00167235">
        <w:rPr>
          <w:rFonts w:ascii="Arial" w:hAnsi="Arial" w:cs="Arial"/>
          <w:sz w:val="24"/>
          <w:szCs w:val="24"/>
        </w:rPr>
        <w:t xml:space="preserve">la autoridad emisora indicó: </w:t>
      </w:r>
      <w:r w:rsidRPr="00167235">
        <w:rPr>
          <w:rFonts w:ascii="Arial" w:hAnsi="Arial" w:cs="Arial"/>
          <w:i/>
        </w:rPr>
        <w:t>“</w:t>
      </w:r>
      <w:r w:rsidRPr="00167235">
        <w:rPr>
          <w:rFonts w:ascii="Arial" w:eastAsia="Times New Roman" w:hAnsi="Arial" w:cs="Arial"/>
          <w:i/>
          <w:lang w:val="es-ES_tradnl" w:eastAsia="es-ES"/>
        </w:rPr>
        <w:t>…</w:t>
      </w:r>
      <w:r w:rsidRPr="00167235">
        <w:rPr>
          <w:rFonts w:ascii="Arial" w:eastAsia="Times New Roman" w:hAnsi="Arial" w:cs="Arial"/>
          <w:b/>
          <w:i/>
          <w:lang w:val="es-ES_tradnl" w:eastAsia="es-ES"/>
        </w:rPr>
        <w:t xml:space="preserve">SEGUNDO.- </w:t>
      </w:r>
      <w:r w:rsidRPr="00167235">
        <w:rPr>
          <w:rFonts w:ascii="Arial" w:eastAsia="Times New Roman" w:hAnsi="Arial" w:cs="Arial"/>
          <w:i/>
          <w:lang w:val="es-ES_tradnl" w:eastAsia="es-ES"/>
        </w:rPr>
        <w:t>Con base en los</w:t>
      </w:r>
      <w:r w:rsidRPr="00BA4CE1">
        <w:rPr>
          <w:rFonts w:ascii="Arial" w:eastAsia="Times New Roman" w:hAnsi="Arial" w:cs="Arial"/>
          <w:i/>
          <w:lang w:val="es-ES_tradnl" w:eastAsia="es-ES"/>
        </w:rPr>
        <w:t xml:space="preserve"> argumentos esgrimidos en el apartado de antecedentes del presente dictamen de donde se deduce que tiene derecho de gozar una pensión por jubilación; de conformidad con lo establecido en los artículos 1, 2, 5 fracción I inciso a), 29, 31, 50 fracción I, 53,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w:t>
      </w:r>
      <w:r w:rsidR="00167235">
        <w:rPr>
          <w:rFonts w:ascii="Arial" w:eastAsia="Times New Roman" w:hAnsi="Arial" w:cs="Arial"/>
          <w:i/>
          <w:lang w:val="es-ES_tradnl" w:eastAsia="es-ES"/>
        </w:rPr>
        <w:t>,</w:t>
      </w:r>
      <w:r w:rsidRPr="00BA4CE1">
        <w:rPr>
          <w:rFonts w:ascii="Arial" w:eastAsia="Times New Roman" w:hAnsi="Arial" w:cs="Arial"/>
          <w:i/>
          <w:lang w:val="es-ES_tradnl" w:eastAsia="es-ES"/>
        </w:rPr>
        <w:t xml:space="preserve"> de fecha 12 de noviembre de 1999; </w:t>
      </w:r>
      <w:r w:rsidRPr="00BA4CE1">
        <w:rPr>
          <w:rFonts w:ascii="Arial" w:eastAsia="Times New Roman" w:hAnsi="Arial" w:cs="Arial"/>
          <w:b/>
          <w:i/>
          <w:lang w:val="es-ES_tradnl" w:eastAsia="es-ES"/>
        </w:rPr>
        <w:t>se autoriza la pensión por jubilación a</w:t>
      </w:r>
      <w:r w:rsidR="007E0D61">
        <w:rPr>
          <w:rFonts w:ascii="Arial" w:eastAsia="Times New Roman" w:hAnsi="Arial" w:cs="Arial"/>
          <w:b/>
          <w:i/>
          <w:lang w:val="es-ES_tradnl" w:eastAsia="es-ES"/>
        </w:rPr>
        <w:t xml:space="preserve">l ciudadano </w:t>
      </w:r>
      <w:r w:rsidR="00A55248">
        <w:rPr>
          <w:rFonts w:ascii="Arial" w:eastAsia="Times New Roman" w:hAnsi="Arial" w:cs="Arial"/>
          <w:b/>
          <w:sz w:val="24"/>
          <w:szCs w:val="24"/>
          <w:lang w:val="es-ES_tradnl" w:eastAsia="es-ES"/>
        </w:rPr>
        <w:t>**********</w:t>
      </w:r>
      <w:r w:rsidR="00A55248" w:rsidRPr="00B729ED">
        <w:rPr>
          <w:rFonts w:ascii="Arial" w:hAnsi="Arial" w:cs="Arial"/>
          <w:sz w:val="24"/>
          <w:szCs w:val="24"/>
        </w:rPr>
        <w:t>,</w:t>
      </w:r>
      <w:r w:rsidR="00A55248">
        <w:rPr>
          <w:rFonts w:ascii="Arial" w:hAnsi="Arial" w:cs="Arial"/>
          <w:sz w:val="24"/>
          <w:szCs w:val="24"/>
        </w:rPr>
        <w:t xml:space="preserve"> </w:t>
      </w:r>
      <w:r w:rsidR="007E0D61">
        <w:rPr>
          <w:rFonts w:ascii="Arial" w:eastAsia="Times New Roman" w:hAnsi="Arial" w:cs="Arial"/>
          <w:b/>
          <w:i/>
          <w:lang w:val="es-ES_tradnl" w:eastAsia="es-ES"/>
        </w:rPr>
        <w:t xml:space="preserve">por el </w:t>
      </w:r>
      <w:r w:rsidRPr="00BA4CE1">
        <w:rPr>
          <w:rFonts w:ascii="Arial" w:eastAsia="Times New Roman" w:hAnsi="Arial" w:cs="Arial"/>
          <w:b/>
          <w:i/>
          <w:lang w:val="es-ES_tradnl" w:eastAsia="es-ES"/>
        </w:rPr>
        <w:t>100% del sueldo base que percibe un</w:t>
      </w:r>
      <w:r w:rsidR="007E0D61">
        <w:rPr>
          <w:rFonts w:ascii="Arial" w:eastAsia="Times New Roman" w:hAnsi="Arial" w:cs="Arial"/>
          <w:b/>
          <w:i/>
          <w:lang w:val="es-ES_tradnl" w:eastAsia="es-ES"/>
        </w:rPr>
        <w:t xml:space="preserve"> </w:t>
      </w:r>
      <w:r w:rsidR="007A1580">
        <w:rPr>
          <w:rFonts w:ascii="Arial" w:eastAsia="Times New Roman" w:hAnsi="Arial" w:cs="Arial"/>
          <w:b/>
          <w:i/>
          <w:lang w:val="es-ES_tradnl" w:eastAsia="es-ES"/>
        </w:rPr>
        <w:t>Administrativo, que es de $5,</w:t>
      </w:r>
      <w:r w:rsidR="007E0D61">
        <w:rPr>
          <w:rFonts w:ascii="Arial" w:eastAsia="Times New Roman" w:hAnsi="Arial" w:cs="Arial"/>
          <w:b/>
          <w:i/>
          <w:lang w:val="es-ES_tradnl" w:eastAsia="es-ES"/>
        </w:rPr>
        <w:t>246.00 (Cinco mil doscientos cuarenta y seis pesos 00/100 m.n.)</w:t>
      </w:r>
      <w:r w:rsidR="007E0D61">
        <w:rPr>
          <w:rFonts w:ascii="Arial" w:eastAsia="Times New Roman" w:hAnsi="Arial" w:cs="Arial"/>
          <w:bCs/>
          <w:i/>
          <w:lang w:val="es-ES_tradnl" w:eastAsia="es-ES"/>
        </w:rPr>
        <w:t>…”</w:t>
      </w:r>
    </w:p>
    <w:p w:rsidR="007E0D61" w:rsidRDefault="007E0D61" w:rsidP="007E0D61">
      <w:pPr>
        <w:spacing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De lo transcrito se advierte, que la autoridad demandada</w:t>
      </w:r>
      <w:r w:rsidR="008409CC">
        <w:rPr>
          <w:rFonts w:ascii="Arial" w:eastAsia="Times New Roman" w:hAnsi="Arial" w:cs="Arial"/>
          <w:sz w:val="24"/>
          <w:szCs w:val="24"/>
          <w:lang w:val="es-ES" w:eastAsia="es-ES"/>
        </w:rPr>
        <w:t xml:space="preserve"> si bien es cierto que para fundar su resolución señaló </w:t>
      </w:r>
      <w:r>
        <w:rPr>
          <w:rFonts w:ascii="Arial" w:eastAsia="Times New Roman" w:hAnsi="Arial" w:cs="Arial"/>
          <w:sz w:val="24"/>
          <w:szCs w:val="24"/>
          <w:lang w:val="es-ES" w:eastAsia="es-ES"/>
        </w:rPr>
        <w:t xml:space="preserve">el artículo 53, </w:t>
      </w:r>
      <w:r w:rsidR="008409CC">
        <w:rPr>
          <w:rFonts w:ascii="Arial" w:eastAsia="Times New Roman" w:hAnsi="Arial" w:cs="Arial"/>
          <w:sz w:val="24"/>
          <w:szCs w:val="24"/>
          <w:lang w:val="es-ES" w:eastAsia="es-ES"/>
        </w:rPr>
        <w:t xml:space="preserve">también lo es que </w:t>
      </w:r>
      <w:r>
        <w:rPr>
          <w:rFonts w:ascii="Arial" w:eastAsia="Times New Roman" w:hAnsi="Arial" w:cs="Arial"/>
          <w:sz w:val="24"/>
          <w:szCs w:val="24"/>
          <w:lang w:val="es-ES" w:eastAsia="es-ES"/>
        </w:rPr>
        <w:t>omitió señalar en su resolución el artículo 54 de la Ley de Pensiones para los Trabajadores del Gobierno del Estado, publicada en el Periódico Oficial del Estado de Oaxaca, el veintiocho de enero del dos mil doce, Capítulo VIII</w:t>
      </w:r>
      <w:r w:rsidR="00167235">
        <w:rPr>
          <w:rFonts w:ascii="Arial" w:eastAsia="Times New Roman" w:hAnsi="Arial" w:cs="Arial"/>
          <w:sz w:val="24"/>
          <w:szCs w:val="24"/>
          <w:lang w:val="es-ES" w:eastAsia="es-ES"/>
        </w:rPr>
        <w:t xml:space="preserve"> denominado: “Del Monto de las Pensiones”, </w:t>
      </w:r>
      <w:r>
        <w:rPr>
          <w:rFonts w:ascii="Arial" w:eastAsia="Times New Roman" w:hAnsi="Arial" w:cs="Arial"/>
          <w:sz w:val="24"/>
          <w:szCs w:val="24"/>
          <w:lang w:val="es-ES" w:eastAsia="es-ES"/>
        </w:rPr>
        <w:t>que para su mejor comprensión se transcribe</w:t>
      </w:r>
      <w:r w:rsidR="00167235">
        <w:rPr>
          <w:rFonts w:ascii="Arial" w:eastAsia="Times New Roman" w:hAnsi="Arial" w:cs="Arial"/>
          <w:sz w:val="24"/>
          <w:szCs w:val="24"/>
          <w:lang w:val="es-ES" w:eastAsia="es-ES"/>
        </w:rPr>
        <w:t xml:space="preserve"> este último artículo</w:t>
      </w:r>
      <w:r>
        <w:rPr>
          <w:rFonts w:ascii="Arial" w:eastAsia="Times New Roman" w:hAnsi="Arial" w:cs="Arial"/>
          <w:sz w:val="24"/>
          <w:szCs w:val="24"/>
          <w:lang w:val="es-ES" w:eastAsia="es-ES"/>
        </w:rPr>
        <w:t>:</w:t>
      </w:r>
    </w:p>
    <w:p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i/>
          <w:sz w:val="21"/>
          <w:szCs w:val="21"/>
          <w:lang w:val="es-ES" w:eastAsia="es-ES"/>
        </w:rPr>
        <w:t xml:space="preserve">“Artículo 54. </w:t>
      </w:r>
      <w:r w:rsidRPr="007E0D61">
        <w:rPr>
          <w:rFonts w:ascii="Arial" w:eastAsia="Times New Roman" w:hAnsi="Arial" w:cs="Arial"/>
          <w:i/>
          <w:sz w:val="21"/>
          <w:szCs w:val="21"/>
          <w:lang w:val="es-ES" w:eastAsia="es-ES"/>
        </w:rPr>
        <w:t>Al monto resultante de la pensión señalada en el artículo anterior se integrarán las prestaciones siguientes:</w:t>
      </w:r>
    </w:p>
    <w:p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w:t>
      </w:r>
      <w:r w:rsidRPr="007E0D61">
        <w:rPr>
          <w:rFonts w:ascii="Arial" w:eastAsia="Times New Roman" w:hAnsi="Arial" w:cs="Arial"/>
          <w:i/>
          <w:sz w:val="21"/>
          <w:szCs w:val="21"/>
          <w:lang w:val="es-ES" w:eastAsia="es-ES"/>
        </w:rPr>
        <w:t xml:space="preserve"> Jubilados: tratándose de aquellos que </w:t>
      </w:r>
      <w:r w:rsidRPr="007E0D61">
        <w:rPr>
          <w:rFonts w:ascii="Arial" w:eastAsia="Times New Roman" w:hAnsi="Arial" w:cs="Arial"/>
          <w:b/>
          <w:i/>
          <w:sz w:val="21"/>
          <w:szCs w:val="21"/>
          <w:lang w:val="es-ES" w:eastAsia="es-ES"/>
        </w:rPr>
        <w:t>fueron trabajadores de base</w:t>
      </w:r>
      <w:r w:rsidRPr="007E0D61">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El aguinaldo para jubilados será equivalente a 70 días de la cuantía diaria; y</w:t>
      </w:r>
    </w:p>
    <w:p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II.</w:t>
      </w:r>
      <w:r w:rsidRPr="007E0D61">
        <w:rPr>
          <w:rFonts w:ascii="Arial" w:eastAsia="Times New Roman" w:hAnsi="Arial" w:cs="Arial"/>
          <w:i/>
          <w:sz w:val="21"/>
          <w:szCs w:val="21"/>
          <w:lang w:val="es-ES" w:eastAsia="es-ES"/>
        </w:rPr>
        <w:t xml:space="preserve"> Pensionados y pensionistas: canasta navideña.</w:t>
      </w:r>
    </w:p>
    <w:p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rsidR="007E0D61" w:rsidRPr="007E0D61" w:rsidRDefault="007E0D61" w:rsidP="007E0D61">
      <w:pPr>
        <w:spacing w:line="360" w:lineRule="auto"/>
        <w:ind w:left="851" w:right="283" w:firstLine="708"/>
        <w:jc w:val="both"/>
        <w:rPr>
          <w:rFonts w:ascii="Arial" w:eastAsia="Times New Roman" w:hAnsi="Arial" w:cs="Arial"/>
          <w:b/>
          <w:i/>
          <w:sz w:val="21"/>
          <w:szCs w:val="21"/>
          <w:lang w:val="es-ES" w:eastAsia="es-ES"/>
        </w:rPr>
      </w:pPr>
      <w:r w:rsidRPr="009D26D3">
        <w:rPr>
          <w:rFonts w:ascii="Arial" w:eastAsia="Times New Roman" w:hAnsi="Arial" w:cs="Arial"/>
          <w:b/>
          <w:i/>
          <w:sz w:val="21"/>
          <w:szCs w:val="21"/>
          <w:lang w:val="es-ES" w:eastAsia="es-ES"/>
        </w:rPr>
        <w:t>(Énfasis añadido)</w:t>
      </w:r>
    </w:p>
    <w:p w:rsidR="007E0D61" w:rsidRPr="007E0D61" w:rsidRDefault="007E0D61" w:rsidP="007E0D61">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Por lo tanto, de acuerdo</w:t>
      </w:r>
      <w:r w:rsidR="00016D15">
        <w:rPr>
          <w:rFonts w:ascii="Arial" w:eastAsia="Times New Roman" w:hAnsi="Arial" w:cs="Arial"/>
          <w:sz w:val="24"/>
          <w:szCs w:val="24"/>
          <w:lang w:val="es-ES" w:eastAsia="es-ES"/>
        </w:rPr>
        <w:t xml:space="preserve"> a</w:t>
      </w:r>
      <w:r>
        <w:rPr>
          <w:rFonts w:ascii="Arial" w:eastAsia="Times New Roman" w:hAnsi="Arial" w:cs="Arial"/>
          <w:sz w:val="24"/>
          <w:szCs w:val="24"/>
          <w:lang w:val="es-ES" w:eastAsia="es-ES"/>
        </w:rPr>
        <w:t xml:space="preserve"> la fracción</w:t>
      </w:r>
      <w:r w:rsidRPr="009779A7">
        <w:rPr>
          <w:rFonts w:ascii="Arial" w:eastAsia="Times New Roman" w:hAnsi="Arial" w:cs="Arial"/>
          <w:sz w:val="24"/>
          <w:szCs w:val="24"/>
          <w:lang w:val="es-ES" w:eastAsia="es-ES"/>
        </w:rPr>
        <w:t xml:space="preserve"> I</w:t>
      </w:r>
      <w:r>
        <w:rPr>
          <w:rFonts w:ascii="Arial" w:eastAsia="Times New Roman" w:hAnsi="Arial" w:cs="Arial"/>
          <w:sz w:val="24"/>
          <w:szCs w:val="24"/>
          <w:lang w:val="es-ES" w:eastAsia="es-ES"/>
        </w:rPr>
        <w:t xml:space="preserve"> del artículo citado</w:t>
      </w:r>
      <w:r w:rsidR="009F755A">
        <w:rPr>
          <w:rFonts w:ascii="Arial" w:eastAsia="Times New Roman" w:hAnsi="Arial" w:cs="Arial"/>
          <w:sz w:val="24"/>
          <w:szCs w:val="24"/>
          <w:lang w:val="es-ES" w:eastAsia="es-ES"/>
        </w:rPr>
        <w:t>,</w:t>
      </w:r>
      <w:r w:rsidR="00016D15">
        <w:rPr>
          <w:rFonts w:ascii="Arial" w:eastAsia="Times New Roman" w:hAnsi="Arial" w:cs="Arial"/>
          <w:sz w:val="24"/>
          <w:szCs w:val="24"/>
          <w:lang w:val="es-ES" w:eastAsia="es-ES"/>
        </w:rPr>
        <w:t xml:space="preserve"> que</w:t>
      </w:r>
      <w:r w:rsidRPr="009779A7">
        <w:rPr>
          <w:rFonts w:ascii="Arial" w:eastAsia="Times New Roman" w:hAnsi="Arial" w:cs="Arial"/>
          <w:sz w:val="24"/>
          <w:szCs w:val="24"/>
          <w:lang w:val="es-ES" w:eastAsia="es-ES"/>
        </w:rPr>
        <w:t xml:space="preserve"> señala que sólo los </w:t>
      </w:r>
      <w:r w:rsidRPr="009779A7">
        <w:rPr>
          <w:rFonts w:ascii="Arial" w:eastAsia="Times New Roman" w:hAnsi="Arial" w:cs="Arial"/>
          <w:b/>
          <w:sz w:val="24"/>
          <w:szCs w:val="24"/>
          <w:lang w:val="es-ES" w:eastAsia="es-ES"/>
        </w:rPr>
        <w:t>trabajadores de base</w:t>
      </w:r>
      <w:r w:rsidRPr="009779A7">
        <w:rPr>
          <w:rFonts w:ascii="Arial" w:eastAsia="Times New Roman" w:hAnsi="Arial" w:cs="Arial"/>
          <w:sz w:val="24"/>
          <w:szCs w:val="24"/>
          <w:lang w:val="es-ES" w:eastAsia="es-ES"/>
        </w:rPr>
        <w:t xml:space="preserve"> tienen derecho a que, en el monto de su pensión por jubilación, se integre con las prestaciones de previsión social múltiple, despensa, vida cara, quinquenios, aguinaldo, estímulo del día jubilado, día de las madres y canasta navideña, beneficios que le corresponde a los </w:t>
      </w:r>
      <w:r w:rsidRPr="009779A7">
        <w:rPr>
          <w:rFonts w:ascii="Arial" w:eastAsia="Times New Roman" w:hAnsi="Arial" w:cs="Arial"/>
          <w:b/>
          <w:sz w:val="24"/>
          <w:szCs w:val="24"/>
          <w:lang w:val="es-ES" w:eastAsia="es-ES"/>
        </w:rPr>
        <w:t>trabajadores de base</w:t>
      </w:r>
      <w:r w:rsidRPr="009779A7">
        <w:rPr>
          <w:rFonts w:ascii="Arial" w:eastAsia="Times New Roman" w:hAnsi="Arial" w:cs="Arial"/>
          <w:sz w:val="24"/>
          <w:szCs w:val="24"/>
          <w:lang w:val="es-ES" w:eastAsia="es-ES"/>
        </w:rPr>
        <w:t xml:space="preserve">, más no a los </w:t>
      </w:r>
      <w:r w:rsidRPr="009779A7">
        <w:rPr>
          <w:rFonts w:ascii="Arial" w:eastAsia="Times New Roman" w:hAnsi="Arial" w:cs="Arial"/>
          <w:b/>
          <w:sz w:val="24"/>
          <w:szCs w:val="24"/>
          <w:lang w:val="es-ES" w:eastAsia="es-ES"/>
        </w:rPr>
        <w:t>trabajadores de confianza</w:t>
      </w:r>
      <w:r w:rsidRPr="009779A7">
        <w:rPr>
          <w:rFonts w:ascii="Arial" w:eastAsia="Times New Roman" w:hAnsi="Arial" w:cs="Arial"/>
          <w:sz w:val="24"/>
          <w:szCs w:val="24"/>
          <w:lang w:val="es-ES" w:eastAsia="es-ES"/>
        </w:rPr>
        <w:t xml:space="preserve">, categoría que tenía </w:t>
      </w:r>
      <w:r>
        <w:rPr>
          <w:rFonts w:ascii="Arial" w:eastAsia="Times New Roman" w:hAnsi="Arial" w:cs="Arial"/>
          <w:sz w:val="24"/>
          <w:szCs w:val="24"/>
          <w:lang w:val="es-ES" w:eastAsia="es-ES"/>
        </w:rPr>
        <w:t>el</w:t>
      </w:r>
      <w:r w:rsidRPr="009779A7">
        <w:rPr>
          <w:rFonts w:ascii="Arial" w:eastAsia="Times New Roman" w:hAnsi="Arial" w:cs="Arial"/>
          <w:sz w:val="24"/>
          <w:szCs w:val="24"/>
          <w:lang w:val="es-ES" w:eastAsia="es-ES"/>
        </w:rPr>
        <w:t xml:space="preserve"> administrad</w:t>
      </w:r>
      <w:r>
        <w:rPr>
          <w:rFonts w:ascii="Arial" w:eastAsia="Times New Roman" w:hAnsi="Arial" w:cs="Arial"/>
          <w:sz w:val="24"/>
          <w:szCs w:val="24"/>
          <w:lang w:val="es-ES" w:eastAsia="es-ES"/>
        </w:rPr>
        <w:t xml:space="preserve">o </w:t>
      </w:r>
      <w:r w:rsidR="00A55248">
        <w:rPr>
          <w:rFonts w:ascii="Arial" w:eastAsia="Times New Roman" w:hAnsi="Arial" w:cs="Arial"/>
          <w:b/>
          <w:sz w:val="24"/>
          <w:szCs w:val="24"/>
          <w:lang w:val="es-ES_tradnl" w:eastAsia="es-ES"/>
        </w:rPr>
        <w:t>**********</w:t>
      </w:r>
      <w:r w:rsidRPr="007E0D61">
        <w:rPr>
          <w:rFonts w:ascii="Arial" w:eastAsia="Times New Roman" w:hAnsi="Arial" w:cs="Arial"/>
          <w:sz w:val="24"/>
          <w:szCs w:val="24"/>
          <w:lang w:val="es-ES" w:eastAsia="es-ES"/>
        </w:rPr>
        <w:t xml:space="preserve">. </w:t>
      </w:r>
    </w:p>
    <w:p w:rsidR="007E0D61" w:rsidRDefault="007E0D61" w:rsidP="007E0D61">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Sin embargo, lo anterior, es contrario a lo señalado por el artículo 1 párrafos primero y quinto de la Constitución Federal, que establecen: </w:t>
      </w:r>
    </w:p>
    <w:p w:rsidR="009F755A" w:rsidRDefault="009F755A" w:rsidP="007F49BF">
      <w:pPr>
        <w:spacing w:after="0" w:line="276" w:lineRule="auto"/>
        <w:ind w:left="993" w:right="425"/>
        <w:jc w:val="both"/>
        <w:rPr>
          <w:rFonts w:ascii="Arial" w:eastAsia="Times New Roman" w:hAnsi="Arial" w:cs="Arial"/>
          <w:i/>
          <w:sz w:val="21"/>
          <w:szCs w:val="21"/>
          <w:lang w:val="es-ES" w:eastAsia="es-ES"/>
        </w:rPr>
      </w:pPr>
    </w:p>
    <w:p w:rsidR="007E0D61" w:rsidRPr="007E0D61" w:rsidRDefault="007E0D61" w:rsidP="007F49BF">
      <w:pPr>
        <w:spacing w:after="0" w:line="276" w:lineRule="auto"/>
        <w:ind w:left="993" w:right="425"/>
        <w:jc w:val="both"/>
        <w:rPr>
          <w:rFonts w:ascii="Arial" w:hAnsi="Arial" w:cs="Arial"/>
          <w:i/>
          <w:sz w:val="21"/>
          <w:szCs w:val="21"/>
        </w:rPr>
      </w:pPr>
      <w:r w:rsidRPr="007E0D61">
        <w:rPr>
          <w:rFonts w:ascii="Arial" w:eastAsia="Times New Roman" w:hAnsi="Arial" w:cs="Arial"/>
          <w:i/>
          <w:sz w:val="21"/>
          <w:szCs w:val="21"/>
          <w:lang w:val="es-ES" w:eastAsia="es-ES"/>
        </w:rPr>
        <w:t>“</w:t>
      </w:r>
      <w:r w:rsidRPr="007E0D61">
        <w:rPr>
          <w:rFonts w:ascii="Arial" w:hAnsi="Arial" w:cs="Arial"/>
          <w:b/>
          <w:i/>
          <w:sz w:val="21"/>
          <w:szCs w:val="21"/>
        </w:rPr>
        <w:t>Artículo 1o.</w:t>
      </w:r>
      <w:r w:rsidRPr="007E0D61">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7E0D61" w:rsidRPr="007E0D61" w:rsidRDefault="007E0D61" w:rsidP="007F49BF">
      <w:pPr>
        <w:spacing w:after="0" w:line="276" w:lineRule="auto"/>
        <w:ind w:left="993" w:right="425"/>
        <w:jc w:val="both"/>
        <w:rPr>
          <w:rFonts w:ascii="Arial" w:hAnsi="Arial" w:cs="Arial"/>
          <w:i/>
          <w:sz w:val="21"/>
          <w:szCs w:val="21"/>
        </w:rPr>
      </w:pPr>
      <w:r w:rsidRPr="007E0D61">
        <w:rPr>
          <w:rFonts w:ascii="Arial" w:hAnsi="Arial" w:cs="Arial"/>
          <w:i/>
          <w:sz w:val="21"/>
          <w:szCs w:val="21"/>
        </w:rPr>
        <w:t>(…)</w:t>
      </w:r>
    </w:p>
    <w:p w:rsidR="007E0D61" w:rsidRPr="007E0D61" w:rsidRDefault="007E0D61" w:rsidP="007F49BF">
      <w:pPr>
        <w:spacing w:after="0" w:line="276" w:lineRule="auto"/>
        <w:ind w:left="993" w:right="425"/>
        <w:jc w:val="both"/>
        <w:rPr>
          <w:rFonts w:ascii="Arial" w:hAnsi="Arial" w:cs="Arial"/>
          <w:i/>
          <w:sz w:val="21"/>
          <w:szCs w:val="21"/>
        </w:rPr>
      </w:pPr>
      <w:r w:rsidRPr="007E0D61">
        <w:rPr>
          <w:rFonts w:ascii="Arial" w:hAnsi="Arial" w:cs="Arial"/>
          <w:i/>
          <w:sz w:val="21"/>
          <w:szCs w:val="21"/>
        </w:rPr>
        <w:t xml:space="preserve">Queda prohibida </w:t>
      </w:r>
      <w:r w:rsidRPr="007E0D61">
        <w:rPr>
          <w:rFonts w:ascii="Arial" w:hAnsi="Arial" w:cs="Arial"/>
          <w:b/>
          <w:i/>
          <w:sz w:val="21"/>
          <w:szCs w:val="21"/>
        </w:rPr>
        <w:t>toda discriminación</w:t>
      </w:r>
      <w:r w:rsidRPr="007E0D61">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7E0D61" w:rsidRDefault="007E0D61" w:rsidP="00AF16C1">
      <w:pPr>
        <w:spacing w:after="0" w:line="276" w:lineRule="auto"/>
        <w:ind w:left="993" w:right="394"/>
        <w:jc w:val="both"/>
        <w:rPr>
          <w:rFonts w:ascii="Arial" w:hAnsi="Arial" w:cs="Arial"/>
          <w:i/>
        </w:rPr>
      </w:pPr>
    </w:p>
    <w:p w:rsidR="009F755A" w:rsidRDefault="009F755A" w:rsidP="00AC0EED">
      <w:pPr>
        <w:spacing w:after="0" w:line="360" w:lineRule="auto"/>
        <w:ind w:firstLine="708"/>
        <w:jc w:val="both"/>
        <w:rPr>
          <w:rFonts w:ascii="Arial" w:eastAsia="Times New Roman" w:hAnsi="Arial" w:cs="Arial"/>
          <w:sz w:val="24"/>
          <w:szCs w:val="24"/>
          <w:lang w:val="es-ES" w:eastAsia="es-ES"/>
        </w:rPr>
      </w:pPr>
    </w:p>
    <w:p w:rsidR="007E0D61" w:rsidRDefault="007E0D61" w:rsidP="00AC0EED">
      <w:pPr>
        <w:spacing w:after="0" w:line="360" w:lineRule="auto"/>
        <w:ind w:firstLine="708"/>
        <w:jc w:val="both"/>
        <w:rPr>
          <w:rFonts w:ascii="Arial" w:hAnsi="Arial" w:cs="Arial"/>
          <w:sz w:val="24"/>
          <w:szCs w:val="24"/>
        </w:rPr>
      </w:pPr>
      <w:r>
        <w:rPr>
          <w:rFonts w:ascii="Arial" w:eastAsia="Times New Roman" w:hAnsi="Arial" w:cs="Arial"/>
          <w:sz w:val="24"/>
          <w:szCs w:val="24"/>
          <w:lang w:val="es-ES" w:eastAsia="es-ES"/>
        </w:rPr>
        <w:t xml:space="preserve">De ahí,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que se interpretarán favoreciendo en todo tiempo a las </w:t>
      </w:r>
      <w:r>
        <w:rPr>
          <w:rFonts w:ascii="Arial" w:eastAsia="Times New Roman" w:hAnsi="Arial" w:cs="Arial"/>
          <w:sz w:val="24"/>
          <w:szCs w:val="24"/>
          <w:lang w:val="es-ES" w:eastAsia="es-ES"/>
        </w:rPr>
        <w:lastRenderedPageBreak/>
        <w:t>personas su protección más amplia; que las autoridades tienen la obligación de promover, respetar y garantizar los derecho</w:t>
      </w:r>
      <w:r w:rsidR="009D26D3">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humano</w:t>
      </w:r>
      <w:r w:rsidR="009D26D3">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de conformidad con lo principios de universalidad, interdependencia, </w:t>
      </w:r>
      <w:r w:rsidR="001B429B">
        <w:rPr>
          <w:rFonts w:ascii="Arial" w:eastAsia="Times New Roman" w:hAnsi="Arial" w:cs="Arial"/>
          <w:sz w:val="24"/>
          <w:szCs w:val="24"/>
          <w:lang w:val="es-ES" w:eastAsia="es-ES"/>
        </w:rPr>
        <w:t xml:space="preserve">indivisibilidad y progresividad; </w:t>
      </w:r>
      <w:r>
        <w:rPr>
          <w:rFonts w:ascii="Arial" w:eastAsia="Times New Roman" w:hAnsi="Arial" w:cs="Arial"/>
          <w:sz w:val="24"/>
          <w:szCs w:val="24"/>
          <w:lang w:val="es-ES" w:eastAsia="es-ES"/>
        </w:rPr>
        <w:t xml:space="preserve">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w:t>
      </w:r>
      <w:r>
        <w:rPr>
          <w:rFonts w:ascii="Arial" w:hAnsi="Arial" w:cs="Arial"/>
          <w:b/>
          <w:sz w:val="24"/>
          <w:szCs w:val="24"/>
        </w:rPr>
        <w:t>o cualquier otra que atente contra la dignidad humana</w:t>
      </w:r>
      <w:r>
        <w:rPr>
          <w:rFonts w:ascii="Arial" w:hAnsi="Arial" w:cs="Arial"/>
          <w:sz w:val="24"/>
          <w:szCs w:val="24"/>
        </w:rPr>
        <w:t xml:space="preserve"> y tenga por objeto anular o </w:t>
      </w:r>
      <w:r w:rsidRPr="00A2601D">
        <w:rPr>
          <w:rFonts w:ascii="Arial" w:hAnsi="Arial" w:cs="Arial"/>
          <w:sz w:val="24"/>
          <w:szCs w:val="24"/>
        </w:rPr>
        <w:t>menoscabar los derechos y libertades de las personas.</w:t>
      </w:r>
    </w:p>
    <w:p w:rsidR="009F755A" w:rsidRPr="009F755A" w:rsidRDefault="009F755A" w:rsidP="009F755A">
      <w:pPr>
        <w:spacing w:after="0" w:line="360" w:lineRule="auto"/>
        <w:ind w:firstLine="708"/>
        <w:jc w:val="both"/>
        <w:rPr>
          <w:rFonts w:ascii="Arial" w:hAnsi="Arial" w:cs="Arial"/>
          <w:sz w:val="14"/>
          <w:szCs w:val="14"/>
        </w:rPr>
      </w:pPr>
    </w:p>
    <w:p w:rsidR="007E0D61" w:rsidRDefault="007E0D61" w:rsidP="007E0D61">
      <w:pPr>
        <w:spacing w:after="100" w:afterAutospacing="1" w:line="360" w:lineRule="auto"/>
        <w:ind w:firstLine="708"/>
        <w:jc w:val="both"/>
        <w:rPr>
          <w:rFonts w:ascii="Arial" w:hAnsi="Arial" w:cs="Arial"/>
          <w:sz w:val="24"/>
          <w:szCs w:val="24"/>
        </w:rPr>
      </w:pPr>
      <w:r>
        <w:rPr>
          <w:rFonts w:ascii="Arial" w:hAnsi="Arial" w:cs="Arial"/>
          <w:sz w:val="24"/>
          <w:szCs w:val="24"/>
        </w:rPr>
        <w:t xml:space="preserve">Luego, si el artículo 54 de la Ley de Pensiones para los Trabajadores del Estado, establece mayores prestaciones para los trabajadores </w:t>
      </w:r>
      <w:r>
        <w:rPr>
          <w:rFonts w:ascii="Arial" w:hAnsi="Arial" w:cs="Arial"/>
          <w:b/>
          <w:sz w:val="24"/>
          <w:szCs w:val="24"/>
        </w:rPr>
        <w:t>de base</w:t>
      </w:r>
      <w:r>
        <w:rPr>
          <w:rFonts w:ascii="Arial" w:hAnsi="Arial" w:cs="Arial"/>
          <w:sz w:val="24"/>
          <w:szCs w:val="24"/>
        </w:rPr>
        <w:t xml:space="preserve"> que para los trabajadores </w:t>
      </w:r>
      <w:r>
        <w:rPr>
          <w:rFonts w:ascii="Arial" w:hAnsi="Arial" w:cs="Arial"/>
          <w:b/>
          <w:sz w:val="24"/>
          <w:szCs w:val="24"/>
        </w:rPr>
        <w:t>de confianza</w:t>
      </w:r>
      <w:r w:rsidRPr="00A2601D">
        <w:rPr>
          <w:rFonts w:ascii="Arial" w:hAnsi="Arial" w:cs="Arial"/>
          <w:bCs/>
          <w:sz w:val="24"/>
          <w:szCs w:val="24"/>
        </w:rPr>
        <w:t xml:space="preserve">, </w:t>
      </w:r>
      <w:r>
        <w:rPr>
          <w:rFonts w:ascii="Arial" w:hAnsi="Arial" w:cs="Arial"/>
          <w:sz w:val="24"/>
          <w:szCs w:val="24"/>
        </w:rPr>
        <w:t xml:space="preserve">ello se traduce en discriminación y violación al principio </w:t>
      </w:r>
      <w:r>
        <w:rPr>
          <w:rFonts w:ascii="Arial" w:hAnsi="Arial" w:cs="Arial"/>
          <w:b/>
          <w:sz w:val="24"/>
          <w:szCs w:val="24"/>
        </w:rPr>
        <w:t>pro</w:t>
      </w:r>
      <w:r w:rsidR="009D26D3">
        <w:rPr>
          <w:rFonts w:ascii="Arial" w:hAnsi="Arial" w:cs="Arial"/>
          <w:b/>
          <w:sz w:val="24"/>
          <w:szCs w:val="24"/>
        </w:rPr>
        <w:t xml:space="preserve"> </w:t>
      </w:r>
      <w:r>
        <w:rPr>
          <w:rFonts w:ascii="Arial" w:hAnsi="Arial" w:cs="Arial"/>
          <w:b/>
          <w:sz w:val="24"/>
          <w:szCs w:val="24"/>
        </w:rPr>
        <w:t>persona</w:t>
      </w:r>
      <w:r w:rsidRPr="00A2601D">
        <w:rPr>
          <w:rFonts w:ascii="Arial" w:hAnsi="Arial" w:cs="Arial"/>
          <w:bCs/>
          <w:sz w:val="24"/>
          <w:szCs w:val="24"/>
        </w:rPr>
        <w:t>,</w:t>
      </w:r>
      <w:r w:rsidR="001E720D">
        <w:rPr>
          <w:rFonts w:ascii="Arial" w:hAnsi="Arial" w:cs="Arial"/>
          <w:bCs/>
          <w:sz w:val="24"/>
          <w:szCs w:val="24"/>
        </w:rPr>
        <w:t xml:space="preserve"> establecido en el artículo que se relaciona con el artículo 133, de la Constitución Federal, </w:t>
      </w:r>
      <w:r>
        <w:rPr>
          <w:rFonts w:ascii="Arial" w:hAnsi="Arial" w:cs="Arial"/>
          <w:sz w:val="24"/>
          <w:szCs w:val="24"/>
        </w:rPr>
        <w:t>en perjuicio de</w:t>
      </w:r>
      <w:r w:rsidR="009D26D3">
        <w:rPr>
          <w:rFonts w:ascii="Arial" w:hAnsi="Arial" w:cs="Arial"/>
          <w:sz w:val="24"/>
          <w:szCs w:val="24"/>
        </w:rPr>
        <w:t>l actor.</w:t>
      </w:r>
    </w:p>
    <w:p w:rsidR="007E0D61" w:rsidRPr="009D26D3" w:rsidRDefault="007E0D61" w:rsidP="00AC0EED">
      <w:pPr>
        <w:spacing w:after="0" w:line="360" w:lineRule="auto"/>
        <w:ind w:firstLine="708"/>
        <w:jc w:val="both"/>
        <w:rPr>
          <w:rFonts w:ascii="Arial" w:hAnsi="Arial" w:cs="Arial"/>
          <w:sz w:val="24"/>
          <w:szCs w:val="24"/>
        </w:rPr>
      </w:pPr>
      <w:r>
        <w:rPr>
          <w:rFonts w:ascii="Arial" w:hAnsi="Arial" w:cs="Arial"/>
          <w:sz w:val="24"/>
          <w:szCs w:val="24"/>
        </w:rPr>
        <w:t>Por lo tanto, para respetar los derechos fundamentales de la parte actora</w:t>
      </w:r>
      <w:r w:rsidR="009D26D3">
        <w:rPr>
          <w:rFonts w:ascii="Arial" w:hAnsi="Arial" w:cs="Arial"/>
          <w:sz w:val="24"/>
          <w:szCs w:val="24"/>
        </w:rPr>
        <w:t xml:space="preserve"> </w:t>
      </w:r>
      <w:r w:rsidR="00151ABD">
        <w:rPr>
          <w:rFonts w:ascii="Arial" w:eastAsia="Times New Roman" w:hAnsi="Arial" w:cs="Arial"/>
          <w:b/>
          <w:sz w:val="24"/>
          <w:szCs w:val="24"/>
          <w:lang w:val="es-ES_tradnl" w:eastAsia="es-ES"/>
        </w:rPr>
        <w:t>**********</w:t>
      </w:r>
      <w:r w:rsidR="00151ABD" w:rsidRPr="00B729ED">
        <w:rPr>
          <w:rFonts w:ascii="Arial" w:hAnsi="Arial" w:cs="Arial"/>
          <w:sz w:val="24"/>
          <w:szCs w:val="24"/>
        </w:rPr>
        <w:t>,</w:t>
      </w:r>
      <w:r w:rsidR="009D26D3">
        <w:rPr>
          <w:rFonts w:ascii="Arial" w:hAnsi="Arial" w:cs="Arial"/>
          <w:sz w:val="24"/>
          <w:szCs w:val="24"/>
        </w:rPr>
        <w:t xml:space="preserve"> </w:t>
      </w:r>
      <w:r>
        <w:rPr>
          <w:rFonts w:ascii="Arial" w:hAnsi="Arial" w:cs="Arial"/>
          <w:sz w:val="24"/>
          <w:szCs w:val="24"/>
        </w:rPr>
        <w:t xml:space="preserve">trabajador </w:t>
      </w:r>
      <w:r>
        <w:rPr>
          <w:rFonts w:ascii="Arial" w:hAnsi="Arial" w:cs="Arial"/>
          <w:b/>
          <w:sz w:val="24"/>
          <w:szCs w:val="24"/>
        </w:rPr>
        <w:t xml:space="preserve">de confianza </w:t>
      </w:r>
      <w:r>
        <w:rPr>
          <w:rFonts w:ascii="Arial" w:hAnsi="Arial" w:cs="Arial"/>
          <w:sz w:val="24"/>
          <w:szCs w:val="24"/>
        </w:rPr>
        <w:t xml:space="preserve">del Gobierno del Estado, se le deberá aplicar </w:t>
      </w:r>
      <w:r w:rsidRPr="00B802E7">
        <w:rPr>
          <w:rFonts w:ascii="Arial" w:hAnsi="Arial" w:cs="Arial"/>
          <w:b/>
          <w:sz w:val="24"/>
          <w:szCs w:val="24"/>
        </w:rPr>
        <w:t>en forma extensiva el artículo 54</w:t>
      </w:r>
      <w:r>
        <w:rPr>
          <w:rFonts w:ascii="Arial" w:hAnsi="Arial" w:cs="Arial"/>
          <w:sz w:val="24"/>
          <w:szCs w:val="24"/>
        </w:rPr>
        <w:t xml:space="preserve"> </w:t>
      </w:r>
      <w:r w:rsidRPr="00B802E7">
        <w:rPr>
          <w:rFonts w:ascii="Arial" w:hAnsi="Arial" w:cs="Arial"/>
          <w:b/>
          <w:sz w:val="24"/>
          <w:szCs w:val="24"/>
        </w:rPr>
        <w:t>de la Ley de Pensiones de los Trabajadores del Estado</w:t>
      </w:r>
      <w:r>
        <w:rPr>
          <w:rFonts w:ascii="Arial" w:hAnsi="Arial" w:cs="Arial"/>
          <w:sz w:val="24"/>
          <w:szCs w:val="24"/>
        </w:rPr>
        <w:t>, y otorgarle las prestaciones a que tienen derecho los trabajadores de</w:t>
      </w:r>
      <w:r>
        <w:rPr>
          <w:rFonts w:ascii="Arial" w:hAnsi="Arial" w:cs="Arial"/>
          <w:b/>
          <w:sz w:val="24"/>
          <w:szCs w:val="24"/>
        </w:rPr>
        <w:t xml:space="preserve"> base</w:t>
      </w:r>
      <w:r>
        <w:rPr>
          <w:rFonts w:ascii="Arial" w:hAnsi="Arial" w:cs="Arial"/>
          <w:sz w:val="24"/>
          <w:szCs w:val="24"/>
        </w:rPr>
        <w:t xml:space="preserve">, es decir, de </w:t>
      </w:r>
      <w:r>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w:t>
      </w:r>
    </w:p>
    <w:p w:rsidR="009F755A" w:rsidRPr="009F755A" w:rsidRDefault="009F755A" w:rsidP="009F755A">
      <w:pPr>
        <w:spacing w:after="0" w:line="360" w:lineRule="auto"/>
        <w:ind w:firstLine="708"/>
        <w:jc w:val="both"/>
        <w:rPr>
          <w:rFonts w:ascii="Arial" w:eastAsia="Times New Roman" w:hAnsi="Arial" w:cs="Arial"/>
          <w:sz w:val="14"/>
          <w:szCs w:val="14"/>
          <w:lang w:val="es-ES" w:eastAsia="es-ES"/>
        </w:rPr>
      </w:pPr>
    </w:p>
    <w:p w:rsidR="007E0D61" w:rsidRPr="00282D58" w:rsidRDefault="007E0D61" w:rsidP="007E0D61">
      <w:pPr>
        <w:spacing w:line="360" w:lineRule="auto"/>
        <w:ind w:firstLine="708"/>
        <w:jc w:val="both"/>
        <w:rPr>
          <w:rFonts w:ascii="Arial" w:eastAsia="Times New Roman" w:hAnsi="Arial" w:cs="Arial"/>
          <w:color w:val="000000"/>
          <w:sz w:val="24"/>
          <w:szCs w:val="24"/>
          <w:lang w:val="es-ES_tradnl"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w:t>
      </w:r>
      <w:r w:rsidR="00DF25A0">
        <w:rPr>
          <w:rFonts w:ascii="Arial" w:eastAsia="Times New Roman" w:hAnsi="Arial" w:cs="Arial"/>
          <w:color w:val="000000"/>
          <w:sz w:val="24"/>
          <w:szCs w:val="24"/>
          <w:lang w:val="es-ES_tradnl" w:eastAsia="es-ES"/>
        </w:rPr>
        <w:t>,</w:t>
      </w:r>
      <w:r w:rsidRPr="00282D58">
        <w:rPr>
          <w:rFonts w:ascii="Arial" w:eastAsia="Times New Roman" w:hAnsi="Arial" w:cs="Arial"/>
          <w:color w:val="000000"/>
          <w:sz w:val="24"/>
          <w:szCs w:val="24"/>
          <w:lang w:val="es-ES_tradnl" w:eastAsia="es-ES"/>
        </w:rPr>
        <w:t xml:space="preserve"> Primera Sala, Semanario Judicial de la Federación y su Gaceta, Libro XIII, octubre de 2012, </w:t>
      </w:r>
      <w:r w:rsidR="00DF25A0">
        <w:rPr>
          <w:rFonts w:ascii="Arial" w:eastAsia="Times New Roman" w:hAnsi="Arial" w:cs="Arial"/>
          <w:color w:val="000000"/>
          <w:sz w:val="24"/>
          <w:szCs w:val="24"/>
          <w:lang w:val="es-ES_tradnl" w:eastAsia="es-ES"/>
        </w:rPr>
        <w:t>tomo 2, materia</w:t>
      </w:r>
      <w:r w:rsidR="00DF25A0" w:rsidRPr="00282D58">
        <w:rPr>
          <w:rFonts w:ascii="Arial" w:eastAsia="Times New Roman" w:hAnsi="Arial" w:cs="Arial"/>
          <w:color w:val="000000"/>
          <w:sz w:val="24"/>
          <w:szCs w:val="24"/>
          <w:lang w:val="es-ES_tradnl" w:eastAsia="es-ES"/>
        </w:rPr>
        <w:t xml:space="preserve"> constitucional</w:t>
      </w:r>
      <w:r w:rsidR="00DF25A0">
        <w:rPr>
          <w:rFonts w:ascii="Arial" w:eastAsia="Times New Roman" w:hAnsi="Arial" w:cs="Arial"/>
          <w:color w:val="000000"/>
          <w:sz w:val="24"/>
          <w:szCs w:val="24"/>
          <w:lang w:val="es-ES_tradnl" w:eastAsia="es-ES"/>
        </w:rPr>
        <w:t>, t</w:t>
      </w:r>
      <w:r w:rsidRPr="00282D58">
        <w:rPr>
          <w:rFonts w:ascii="Arial" w:eastAsia="Times New Roman" w:hAnsi="Arial" w:cs="Arial"/>
          <w:color w:val="000000"/>
          <w:sz w:val="24"/>
          <w:szCs w:val="24"/>
          <w:lang w:val="es-ES_tradnl" w:eastAsia="es-ES"/>
        </w:rPr>
        <w:t>esis: 1a./J. 107/2012 (10a.), página: 799, con el rubro y texto siguiente:</w:t>
      </w:r>
      <w:r>
        <w:rPr>
          <w:rFonts w:ascii="Arial" w:eastAsia="Times New Roman" w:hAnsi="Arial" w:cs="Arial"/>
          <w:color w:val="000000"/>
          <w:sz w:val="24"/>
          <w:szCs w:val="24"/>
          <w:lang w:val="es-ES_tradnl" w:eastAsia="es-ES"/>
        </w:rPr>
        <w:t xml:space="preserve"> </w:t>
      </w:r>
    </w:p>
    <w:p w:rsidR="00DF25A0" w:rsidRDefault="007E0D61"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w:t>
      </w:r>
      <w:r w:rsidRPr="00773BD5">
        <w:rPr>
          <w:rFonts w:ascii="Arial" w:eastAsia="Times New Roman" w:hAnsi="Arial" w:cs="Arial"/>
          <w:i/>
          <w:color w:val="000000"/>
          <w:sz w:val="21"/>
          <w:szCs w:val="21"/>
          <w:lang w:val="es-ES_tradnl" w:eastAsia="es-ES"/>
        </w:rPr>
        <w:t xml:space="preserve">de derechos fundamentales no se encuentra limitado a lo prescrito en el texto </w:t>
      </w:r>
      <w:r w:rsidRPr="00773BD5">
        <w:rPr>
          <w:rFonts w:ascii="Arial" w:eastAsia="Times New Roman" w:hAnsi="Arial" w:cs="Arial"/>
          <w:i/>
          <w:color w:val="000000"/>
          <w:sz w:val="21"/>
          <w:szCs w:val="21"/>
          <w:lang w:val="es-ES_tradnl" w:eastAsia="es-ES"/>
        </w:rPr>
        <w:lastRenderedPageBreak/>
        <w:t>constitucional, sino que también incluye a todos aquellos derechos que figuran en los tratados internacionales ratificados por el Estado mexicano.”</w:t>
      </w:r>
    </w:p>
    <w:p w:rsidR="00DF25A0" w:rsidRDefault="00DF25A0"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rsidR="00ED7441" w:rsidRDefault="0071704E" w:rsidP="00F74681">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sz w:val="24"/>
          <w:szCs w:val="24"/>
          <w:lang w:val="es-ES" w:eastAsia="es-ES"/>
        </w:rPr>
        <w:t xml:space="preserve">Por último y por lo que respecta al inciso </w:t>
      </w:r>
      <w:r>
        <w:rPr>
          <w:rFonts w:ascii="Arial" w:eastAsia="Times New Roman" w:hAnsi="Arial" w:cs="Arial"/>
          <w:b/>
          <w:sz w:val="24"/>
          <w:szCs w:val="24"/>
          <w:lang w:val="es-ES" w:eastAsia="es-ES"/>
        </w:rPr>
        <w:t xml:space="preserve">c) </w:t>
      </w:r>
      <w:r w:rsidRPr="00B01E00">
        <w:rPr>
          <w:rFonts w:ascii="Arial" w:eastAsia="Times New Roman" w:hAnsi="Arial" w:cs="Arial"/>
          <w:bCs/>
          <w:color w:val="000000"/>
          <w:sz w:val="24"/>
          <w:szCs w:val="24"/>
          <w:lang w:val="es-ES" w:eastAsia="es-ES"/>
        </w:rPr>
        <w:t>Que</w:t>
      </w:r>
      <w:r>
        <w:rPr>
          <w:rFonts w:ascii="Arial" w:eastAsia="Times New Roman" w:hAnsi="Arial" w:cs="Arial"/>
          <w:b/>
          <w:bCs/>
          <w:color w:val="000000"/>
          <w:sz w:val="24"/>
          <w:szCs w:val="24"/>
          <w:lang w:val="es-ES" w:eastAsia="es-ES"/>
        </w:rPr>
        <w:t xml:space="preserve"> </w:t>
      </w:r>
      <w:r>
        <w:rPr>
          <w:rFonts w:ascii="Arial" w:eastAsia="Times New Roman" w:hAnsi="Arial" w:cs="Arial"/>
          <w:bCs/>
          <w:color w:val="000000"/>
          <w:sz w:val="24"/>
          <w:szCs w:val="24"/>
          <w:lang w:val="es-ES" w:eastAsia="es-ES"/>
        </w:rPr>
        <w:t>se le deje de descontar el 9% de su pensión por jubilación que está disfrutando para el Fondo de Pensiones</w:t>
      </w:r>
      <w:r w:rsidR="00ED7441">
        <w:rPr>
          <w:rFonts w:ascii="Arial" w:eastAsia="Times New Roman" w:hAnsi="Arial" w:cs="Arial"/>
          <w:bCs/>
          <w:color w:val="000000"/>
          <w:sz w:val="24"/>
          <w:szCs w:val="24"/>
          <w:lang w:val="es-ES" w:eastAsia="es-ES"/>
        </w:rPr>
        <w:t xml:space="preserve"> al actor</w:t>
      </w:r>
      <w:r>
        <w:rPr>
          <w:rFonts w:ascii="Arial" w:eastAsia="Times New Roman" w:hAnsi="Arial" w:cs="Arial"/>
          <w:bCs/>
          <w:color w:val="000000"/>
          <w:sz w:val="24"/>
          <w:szCs w:val="24"/>
          <w:lang w:val="es-ES" w:eastAsia="es-ES"/>
        </w:rPr>
        <w:t xml:space="preserve">, debemos considerar </w:t>
      </w:r>
      <w:r w:rsidR="00216F7E">
        <w:rPr>
          <w:rFonts w:ascii="Arial" w:eastAsia="Times New Roman" w:hAnsi="Arial" w:cs="Arial"/>
          <w:bCs/>
          <w:color w:val="000000"/>
          <w:sz w:val="24"/>
          <w:szCs w:val="24"/>
          <w:lang w:val="es-ES" w:eastAsia="es-ES"/>
        </w:rPr>
        <w:t xml:space="preserve">que el descuento hecho al monto de la pensión jubilatoria es indebida y viola su derecho humano a la igualdad, al dejarse de tomar en cuenta </w:t>
      </w:r>
      <w:r w:rsidR="005933C7">
        <w:rPr>
          <w:rFonts w:ascii="Arial" w:eastAsia="Times New Roman" w:hAnsi="Arial" w:cs="Arial"/>
          <w:bCs/>
          <w:color w:val="000000"/>
          <w:sz w:val="24"/>
          <w:szCs w:val="24"/>
          <w:lang w:val="es-ES" w:eastAsia="es-ES"/>
        </w:rPr>
        <w:t xml:space="preserve">que el jubilado ya aportó cuotas durante su vida laboral para gozar del beneficio respectivo, es decir, </w:t>
      </w:r>
      <w:r w:rsidR="00ED7441">
        <w:rPr>
          <w:rFonts w:ascii="Arial" w:eastAsia="Times New Roman" w:hAnsi="Arial" w:cs="Arial"/>
          <w:bCs/>
          <w:color w:val="000000"/>
          <w:sz w:val="24"/>
          <w:szCs w:val="24"/>
          <w:lang w:val="es-ES" w:eastAsia="es-ES"/>
        </w:rPr>
        <w:t xml:space="preserve">para gozar de su jubilación y al estarse realizando el descuento del 9% de su pensión para incrementar el fondo respectivo </w:t>
      </w:r>
      <w:r w:rsidR="009F755A">
        <w:rPr>
          <w:rFonts w:ascii="Arial" w:eastAsia="Times New Roman" w:hAnsi="Arial" w:cs="Arial"/>
          <w:bCs/>
          <w:color w:val="000000"/>
          <w:sz w:val="24"/>
          <w:szCs w:val="24"/>
          <w:lang w:val="es-ES" w:eastAsia="es-ES"/>
        </w:rPr>
        <w:t xml:space="preserve">esto resulta ser </w:t>
      </w:r>
      <w:r w:rsidR="00ED7441">
        <w:rPr>
          <w:rFonts w:ascii="Arial" w:eastAsia="Times New Roman" w:hAnsi="Arial" w:cs="Arial"/>
          <w:bCs/>
          <w:color w:val="000000"/>
          <w:sz w:val="24"/>
          <w:szCs w:val="24"/>
          <w:lang w:val="es-ES" w:eastAsia="es-ES"/>
        </w:rPr>
        <w:t>inconvencional e inconstitucional.</w:t>
      </w:r>
    </w:p>
    <w:p w:rsidR="001E120A" w:rsidRDefault="001E120A" w:rsidP="001E120A">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Décima Época, publicada en la Gaceta del Semanario Judicial de la Federación, Libro 11, octubre de 2014, Tomo III, visible en la página 2512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p>
    <w:p w:rsidR="001E120A" w:rsidRDefault="001E120A" w:rsidP="001E120A">
      <w:pPr>
        <w:spacing w:after="0"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Pr>
          <w:rFonts w:ascii="Arial" w:eastAsia="Times New Roman" w:hAnsi="Arial" w:cs="Arial"/>
          <w:i/>
          <w:lang w:val="es-ES" w:eastAsia="es-ES"/>
        </w:rPr>
        <w:t>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rsidR="00AC0EED" w:rsidRDefault="00AC0EED" w:rsidP="00AC0EED">
      <w:pPr>
        <w:spacing w:after="0" w:line="360" w:lineRule="auto"/>
        <w:ind w:firstLine="567"/>
        <w:jc w:val="both"/>
        <w:rPr>
          <w:rFonts w:ascii="Arial" w:eastAsia="Times New Roman" w:hAnsi="Arial" w:cs="Arial"/>
          <w:b/>
          <w:sz w:val="24"/>
          <w:szCs w:val="24"/>
          <w:lang w:val="es-ES" w:eastAsia="es-ES"/>
        </w:rPr>
      </w:pPr>
    </w:p>
    <w:p w:rsidR="007736A0" w:rsidRPr="007736A0" w:rsidRDefault="00766DE9" w:rsidP="00F74681">
      <w:pPr>
        <w:spacing w:after="100" w:afterAutospacing="1" w:line="360" w:lineRule="auto"/>
        <w:ind w:firstLine="567"/>
        <w:jc w:val="both"/>
        <w:rPr>
          <w:rFonts w:ascii="Arial" w:hAnsi="Arial" w:cs="Arial"/>
          <w:sz w:val="24"/>
          <w:szCs w:val="24"/>
        </w:rPr>
      </w:pPr>
      <w:r w:rsidRPr="008A0CCE">
        <w:rPr>
          <w:rFonts w:ascii="Arial" w:eastAsia="Times New Roman" w:hAnsi="Arial" w:cs="Arial"/>
          <w:b/>
          <w:sz w:val="24"/>
          <w:szCs w:val="24"/>
          <w:lang w:val="es-ES" w:eastAsia="es-ES"/>
        </w:rPr>
        <w:t>En consecuencia</w:t>
      </w:r>
      <w:r w:rsidRPr="008A0CCE">
        <w:rPr>
          <w:rFonts w:ascii="Arial" w:eastAsia="Times New Roman" w:hAnsi="Arial" w:cs="Arial"/>
          <w:sz w:val="24"/>
          <w:szCs w:val="24"/>
          <w:lang w:val="es-ES" w:eastAsia="es-ES"/>
        </w:rPr>
        <w:t>,</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al no reunir la resolución impugnada los requisitos que establece el</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artículo 17 fracci</w:t>
      </w:r>
      <w:r w:rsidR="001C0F17" w:rsidRPr="008A0CCE">
        <w:rPr>
          <w:rFonts w:ascii="Arial" w:eastAsia="Times New Roman" w:hAnsi="Arial" w:cs="Arial"/>
          <w:sz w:val="24"/>
          <w:szCs w:val="24"/>
          <w:lang w:val="es-ES" w:eastAsia="es-ES"/>
        </w:rPr>
        <w:t>ón</w:t>
      </w:r>
      <w:r w:rsidRPr="008A0CCE">
        <w:rPr>
          <w:rFonts w:ascii="Arial" w:eastAsia="Times New Roman" w:hAnsi="Arial" w:cs="Arial"/>
          <w:sz w:val="24"/>
          <w:szCs w:val="24"/>
          <w:lang w:val="es-ES" w:eastAsia="es-ES"/>
        </w:rPr>
        <w:t xml:space="preserve"> V de la</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Ley de Procedimiento y Justicia Administrativa para el Estado de Oaxaca, este juzgador procede declarar la</w:t>
      </w:r>
      <w:r w:rsidRPr="008A0CCE">
        <w:rPr>
          <w:rFonts w:ascii="Arial" w:eastAsia="Times New Roman" w:hAnsi="Arial" w:cs="Arial"/>
          <w:b/>
          <w:sz w:val="24"/>
          <w:szCs w:val="24"/>
          <w:lang w:val="es-ES" w:eastAsia="es-ES"/>
        </w:rPr>
        <w:t xml:space="preserve"> NULIDAD </w:t>
      </w:r>
      <w:r w:rsidR="00B802E7">
        <w:rPr>
          <w:rFonts w:ascii="Arial" w:eastAsia="Times New Roman" w:hAnsi="Arial" w:cs="Arial"/>
          <w:sz w:val="24"/>
          <w:szCs w:val="24"/>
          <w:lang w:val="es-ES" w:eastAsia="es-ES"/>
        </w:rPr>
        <w:t xml:space="preserve">del acto </w:t>
      </w:r>
      <w:r w:rsidR="007736A0">
        <w:rPr>
          <w:rFonts w:ascii="Arial" w:eastAsia="Times New Roman" w:hAnsi="Arial" w:cs="Arial"/>
          <w:sz w:val="24"/>
          <w:szCs w:val="24"/>
          <w:lang w:val="es-ES" w:eastAsia="es-ES"/>
        </w:rPr>
        <w:t xml:space="preserve">administrativo </w:t>
      </w:r>
      <w:r w:rsidR="00B802E7">
        <w:rPr>
          <w:rFonts w:ascii="Arial" w:eastAsia="Times New Roman" w:hAnsi="Arial" w:cs="Arial"/>
          <w:sz w:val="24"/>
          <w:szCs w:val="24"/>
          <w:lang w:val="es-ES" w:eastAsia="es-ES"/>
        </w:rPr>
        <w:t xml:space="preserve">impugnado </w:t>
      </w:r>
      <w:r w:rsidR="007736A0">
        <w:rPr>
          <w:rFonts w:ascii="Arial" w:eastAsia="Times New Roman" w:hAnsi="Arial" w:cs="Arial"/>
          <w:b/>
          <w:sz w:val="24"/>
          <w:szCs w:val="24"/>
          <w:lang w:val="es-ES" w:eastAsia="es-ES"/>
        </w:rPr>
        <w:t xml:space="preserve">PARA EL EFECTO </w:t>
      </w:r>
      <w:r w:rsidR="007736A0">
        <w:rPr>
          <w:rFonts w:ascii="Arial" w:eastAsia="Times New Roman" w:hAnsi="Arial" w:cs="Arial"/>
          <w:sz w:val="24"/>
          <w:szCs w:val="24"/>
          <w:lang w:val="es-ES" w:eastAsia="es-ES"/>
        </w:rPr>
        <w:t xml:space="preserve">de que la </w:t>
      </w:r>
      <w:r w:rsidR="007736A0">
        <w:rPr>
          <w:rFonts w:ascii="Arial" w:eastAsia="Times New Roman" w:hAnsi="Arial" w:cs="Arial"/>
          <w:sz w:val="24"/>
          <w:szCs w:val="24"/>
          <w:lang w:val="es-ES" w:eastAsia="es-ES"/>
        </w:rPr>
        <w:lastRenderedPageBreak/>
        <w:t xml:space="preserve">autoridad demandada: </w:t>
      </w:r>
      <w:r w:rsidR="007736A0">
        <w:rPr>
          <w:rFonts w:ascii="Arial" w:hAnsi="Arial" w:cs="Arial"/>
          <w:b/>
          <w:sz w:val="24"/>
          <w:szCs w:val="24"/>
        </w:rPr>
        <w:t xml:space="preserve">a) </w:t>
      </w:r>
      <w:r w:rsidR="007736A0">
        <w:rPr>
          <w:rFonts w:ascii="Arial" w:hAnsi="Arial" w:cs="Arial"/>
          <w:sz w:val="24"/>
          <w:szCs w:val="24"/>
        </w:rPr>
        <w:t>Deje sin efectos la resolución contenida e</w:t>
      </w:r>
      <w:r w:rsidR="007736A0" w:rsidRPr="008A0CCE">
        <w:rPr>
          <w:rFonts w:ascii="Arial" w:eastAsia="Times New Roman" w:hAnsi="Arial" w:cs="Arial"/>
          <w:sz w:val="24"/>
          <w:szCs w:val="24"/>
          <w:lang w:val="es-ES" w:eastAsia="es-ES"/>
        </w:rPr>
        <w:t xml:space="preserve">n el oficio </w:t>
      </w:r>
      <w:r w:rsidR="00D9440A">
        <w:rPr>
          <w:rFonts w:ascii="Arial" w:eastAsia="Times New Roman" w:hAnsi="Arial" w:cs="Arial"/>
          <w:b/>
          <w:sz w:val="24"/>
          <w:szCs w:val="24"/>
          <w:lang w:val="es-ES_tradnl" w:eastAsia="es-ES"/>
        </w:rPr>
        <w:t>**********</w:t>
      </w:r>
      <w:r w:rsidR="00D9440A" w:rsidRPr="00B729ED">
        <w:rPr>
          <w:rFonts w:ascii="Arial" w:hAnsi="Arial" w:cs="Arial"/>
          <w:sz w:val="24"/>
          <w:szCs w:val="24"/>
        </w:rPr>
        <w:t>,</w:t>
      </w:r>
      <w:r w:rsidR="007736A0" w:rsidRPr="008A0CCE">
        <w:rPr>
          <w:rFonts w:ascii="Arial" w:eastAsia="Times New Roman" w:hAnsi="Arial" w:cs="Arial"/>
          <w:bCs/>
          <w:color w:val="000000"/>
          <w:sz w:val="24"/>
          <w:szCs w:val="24"/>
          <w:lang w:val="es-ES" w:eastAsia="es-ES"/>
        </w:rPr>
        <w:t xml:space="preserve"> de doce de julio de dos mil diecinueve</w:t>
      </w:r>
      <w:r w:rsidR="007736A0">
        <w:rPr>
          <w:rFonts w:ascii="Arial" w:eastAsia="Times New Roman" w:hAnsi="Arial" w:cs="Arial"/>
          <w:bCs/>
          <w:color w:val="000000"/>
          <w:sz w:val="24"/>
          <w:szCs w:val="24"/>
          <w:lang w:val="es-ES" w:eastAsia="es-ES"/>
        </w:rPr>
        <w:t xml:space="preserve">, </w:t>
      </w:r>
      <w:r w:rsidRPr="008A0CCE">
        <w:rPr>
          <w:rFonts w:ascii="Arial" w:hAnsi="Arial" w:cs="Arial"/>
          <w:sz w:val="24"/>
          <w:szCs w:val="24"/>
        </w:rPr>
        <w:t>emitido por el Director General de la Oficina de Pensiones del Estado</w:t>
      </w:r>
      <w:r w:rsidR="007736A0">
        <w:rPr>
          <w:rFonts w:ascii="Arial" w:hAnsi="Arial" w:cs="Arial"/>
          <w:sz w:val="24"/>
          <w:szCs w:val="24"/>
        </w:rPr>
        <w:t xml:space="preserve">; </w:t>
      </w:r>
      <w:r w:rsidR="007736A0">
        <w:rPr>
          <w:rFonts w:ascii="Arial" w:hAnsi="Arial" w:cs="Arial"/>
          <w:b/>
          <w:sz w:val="24"/>
          <w:szCs w:val="24"/>
        </w:rPr>
        <w:t xml:space="preserve">b) </w:t>
      </w:r>
      <w:r w:rsidR="007736A0">
        <w:rPr>
          <w:rFonts w:ascii="Arial" w:hAnsi="Arial" w:cs="Arial"/>
          <w:sz w:val="24"/>
          <w:szCs w:val="24"/>
        </w:rPr>
        <w:t>Dicte otr</w:t>
      </w:r>
      <w:r w:rsidR="001E120A">
        <w:rPr>
          <w:rFonts w:ascii="Arial" w:hAnsi="Arial" w:cs="Arial"/>
          <w:sz w:val="24"/>
          <w:szCs w:val="24"/>
        </w:rPr>
        <w:t>o debidamente fundado y moti</w:t>
      </w:r>
      <w:r w:rsidR="00AC1820">
        <w:rPr>
          <w:rFonts w:ascii="Arial" w:hAnsi="Arial" w:cs="Arial"/>
          <w:sz w:val="24"/>
          <w:szCs w:val="24"/>
        </w:rPr>
        <w:t>vado</w:t>
      </w:r>
      <w:r w:rsidR="001E120A">
        <w:rPr>
          <w:rFonts w:ascii="Arial" w:hAnsi="Arial" w:cs="Arial"/>
          <w:sz w:val="24"/>
          <w:szCs w:val="24"/>
        </w:rPr>
        <w:t xml:space="preserve"> en la que se le </w:t>
      </w:r>
      <w:r w:rsidR="007736A0" w:rsidRPr="008A0CCE">
        <w:rPr>
          <w:rFonts w:ascii="Arial" w:hAnsi="Arial" w:cs="Arial"/>
          <w:sz w:val="24"/>
          <w:szCs w:val="24"/>
        </w:rPr>
        <w:t xml:space="preserve">otorgue </w:t>
      </w:r>
      <w:r w:rsidR="001E120A">
        <w:rPr>
          <w:rFonts w:ascii="Arial" w:hAnsi="Arial" w:cs="Arial"/>
          <w:sz w:val="24"/>
          <w:szCs w:val="24"/>
        </w:rPr>
        <w:t xml:space="preserve">al actor </w:t>
      </w:r>
      <w:r w:rsidR="007B259E">
        <w:rPr>
          <w:rFonts w:ascii="Arial" w:eastAsia="Times New Roman" w:hAnsi="Arial" w:cs="Arial"/>
          <w:b/>
          <w:sz w:val="24"/>
          <w:szCs w:val="24"/>
          <w:lang w:val="es-ES_tradnl" w:eastAsia="es-ES"/>
        </w:rPr>
        <w:t>**********</w:t>
      </w:r>
      <w:r w:rsidR="007B259E" w:rsidRPr="00B729ED">
        <w:rPr>
          <w:rFonts w:ascii="Arial" w:hAnsi="Arial" w:cs="Arial"/>
          <w:sz w:val="24"/>
          <w:szCs w:val="24"/>
        </w:rPr>
        <w:t>,</w:t>
      </w:r>
      <w:r w:rsidR="00AC1820">
        <w:rPr>
          <w:rFonts w:ascii="Arial" w:hAnsi="Arial" w:cs="Arial"/>
          <w:b/>
          <w:bCs/>
          <w:sz w:val="24"/>
          <w:szCs w:val="24"/>
        </w:rPr>
        <w:t xml:space="preserve"> </w:t>
      </w:r>
      <w:r w:rsidR="00AC1820" w:rsidRPr="00AC1820">
        <w:rPr>
          <w:rFonts w:ascii="Arial" w:hAnsi="Arial" w:cs="Arial"/>
          <w:b/>
          <w:bCs/>
          <w:sz w:val="24"/>
          <w:szCs w:val="24"/>
        </w:rPr>
        <w:t>trabajador de confianza</w:t>
      </w:r>
      <w:r w:rsidR="001E120A">
        <w:rPr>
          <w:rFonts w:ascii="Arial" w:hAnsi="Arial" w:cs="Arial"/>
          <w:sz w:val="24"/>
          <w:szCs w:val="24"/>
        </w:rPr>
        <w:t xml:space="preserve"> </w:t>
      </w:r>
      <w:r w:rsidR="007736A0" w:rsidRPr="008A0CCE">
        <w:rPr>
          <w:rFonts w:ascii="Arial" w:hAnsi="Arial" w:cs="Arial"/>
          <w:sz w:val="24"/>
          <w:szCs w:val="24"/>
        </w:rPr>
        <w:t xml:space="preserve">los beneficios contenidos en el artículo 54 fracción I, de la Ley de Pensiones para los </w:t>
      </w:r>
      <w:r w:rsidR="007736A0" w:rsidRPr="008A0CCE">
        <w:rPr>
          <w:rFonts w:ascii="Arial" w:hAnsi="Arial" w:cs="Arial"/>
          <w:b/>
          <w:sz w:val="24"/>
          <w:szCs w:val="24"/>
        </w:rPr>
        <w:t>trabajadores de base</w:t>
      </w:r>
      <w:r w:rsidR="007736A0" w:rsidRPr="008A0CCE">
        <w:rPr>
          <w:rFonts w:ascii="Arial" w:hAnsi="Arial" w:cs="Arial"/>
          <w:sz w:val="24"/>
          <w:szCs w:val="24"/>
        </w:rPr>
        <w:t xml:space="preserve"> del Gobierno del Estado, esto es, previsión social múltiple, despensa, vida cara, quinquenios, estímulo del día jubilado, día de las madres, canasta navideña y aguinaldo</w:t>
      </w:r>
      <w:r w:rsidR="007736A0">
        <w:rPr>
          <w:rFonts w:ascii="Arial" w:hAnsi="Arial" w:cs="Arial"/>
          <w:sz w:val="24"/>
          <w:szCs w:val="24"/>
        </w:rPr>
        <w:t xml:space="preserve">; </w:t>
      </w:r>
      <w:r w:rsidR="006E6207">
        <w:rPr>
          <w:rFonts w:ascii="Arial" w:hAnsi="Arial" w:cs="Arial"/>
          <w:b/>
          <w:sz w:val="24"/>
          <w:szCs w:val="24"/>
        </w:rPr>
        <w:t>c</w:t>
      </w:r>
      <w:r w:rsidR="007736A0">
        <w:rPr>
          <w:rFonts w:ascii="Arial" w:hAnsi="Arial" w:cs="Arial"/>
          <w:b/>
          <w:sz w:val="24"/>
          <w:szCs w:val="24"/>
        </w:rPr>
        <w:t xml:space="preserve">) </w:t>
      </w:r>
      <w:r w:rsidR="007736A0">
        <w:rPr>
          <w:rFonts w:ascii="Arial" w:hAnsi="Arial" w:cs="Arial"/>
          <w:sz w:val="24"/>
          <w:szCs w:val="24"/>
        </w:rPr>
        <w:t xml:space="preserve">Que no se le siga descontando el 9% de su pensión para el Fondo de Pensiones; </w:t>
      </w:r>
      <w:r w:rsidR="005A0A59">
        <w:rPr>
          <w:rFonts w:ascii="Arial" w:hAnsi="Arial" w:cs="Arial"/>
          <w:b/>
          <w:sz w:val="24"/>
          <w:szCs w:val="24"/>
        </w:rPr>
        <w:t>d</w:t>
      </w:r>
      <w:r w:rsidR="007736A0">
        <w:rPr>
          <w:rFonts w:ascii="Arial" w:hAnsi="Arial" w:cs="Arial"/>
          <w:b/>
          <w:sz w:val="24"/>
          <w:szCs w:val="24"/>
        </w:rPr>
        <w:t xml:space="preserve">) </w:t>
      </w:r>
      <w:r w:rsidR="007736A0">
        <w:rPr>
          <w:rFonts w:ascii="Arial" w:hAnsi="Arial" w:cs="Arial"/>
          <w:sz w:val="24"/>
          <w:szCs w:val="24"/>
        </w:rPr>
        <w:t xml:space="preserve">Que se le devuelvan las cantidades al actor que le fueron descontando de su </w:t>
      </w:r>
      <w:r w:rsidR="00C22947">
        <w:rPr>
          <w:rFonts w:ascii="Arial" w:hAnsi="Arial" w:cs="Arial"/>
          <w:sz w:val="24"/>
          <w:szCs w:val="24"/>
        </w:rPr>
        <w:t>pensión por jubilaci</w:t>
      </w:r>
      <w:r w:rsidR="00AC6F0A">
        <w:rPr>
          <w:rFonts w:ascii="Arial" w:hAnsi="Arial" w:cs="Arial"/>
          <w:sz w:val="24"/>
          <w:szCs w:val="24"/>
        </w:rPr>
        <w:t xml:space="preserve">ón, </w:t>
      </w:r>
      <w:r w:rsidR="00C22947">
        <w:rPr>
          <w:rFonts w:ascii="Arial" w:hAnsi="Arial" w:cs="Arial"/>
          <w:sz w:val="24"/>
          <w:szCs w:val="24"/>
        </w:rPr>
        <w:t xml:space="preserve">a partir </w:t>
      </w:r>
      <w:r w:rsidR="00696DAC">
        <w:rPr>
          <w:rFonts w:ascii="Arial" w:hAnsi="Arial" w:cs="Arial"/>
          <w:sz w:val="24"/>
          <w:szCs w:val="24"/>
        </w:rPr>
        <w:t>d</w:t>
      </w:r>
      <w:r w:rsidR="00C22947">
        <w:rPr>
          <w:rFonts w:ascii="Arial" w:hAnsi="Arial" w:cs="Arial"/>
          <w:sz w:val="24"/>
          <w:szCs w:val="24"/>
        </w:rPr>
        <w:t xml:space="preserve">el primero de febrero de dos mil diecinueve </w:t>
      </w:r>
      <w:r w:rsidR="00AC6F0A">
        <w:rPr>
          <w:rFonts w:ascii="Arial" w:hAnsi="Arial" w:cs="Arial"/>
          <w:sz w:val="24"/>
          <w:szCs w:val="24"/>
        </w:rPr>
        <w:t>a la fecha en que cause ejecutoria esta sentencia</w:t>
      </w:r>
      <w:r w:rsidR="001E120A">
        <w:rPr>
          <w:rFonts w:ascii="Arial" w:hAnsi="Arial" w:cs="Arial"/>
          <w:sz w:val="24"/>
          <w:szCs w:val="24"/>
        </w:rPr>
        <w:t>.</w:t>
      </w:r>
    </w:p>
    <w:p w:rsidR="008A0CCE" w:rsidRPr="008A0CCE" w:rsidRDefault="00B45484" w:rsidP="001E120A">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se; - - - - - - - - - - - - - - - - - - - - - - - - - -</w:t>
      </w:r>
      <w:r>
        <w:rPr>
          <w:rFonts w:ascii="Arial" w:eastAsia="Times New Roman" w:hAnsi="Arial" w:cs="Arial"/>
          <w:kern w:val="2"/>
          <w:sz w:val="24"/>
          <w:szCs w:val="24"/>
          <w:lang w:val="es-ES" w:eastAsia="ar-SA"/>
        </w:rPr>
        <w:t xml:space="preserve"> </w:t>
      </w:r>
      <w:r w:rsidR="008A0CCE">
        <w:rPr>
          <w:rFonts w:ascii="Arial" w:eastAsia="Times New Roman" w:hAnsi="Arial" w:cs="Arial"/>
          <w:kern w:val="2"/>
          <w:sz w:val="24"/>
          <w:szCs w:val="24"/>
          <w:lang w:val="es-ES" w:eastAsia="ar-SA"/>
        </w:rPr>
        <w:t>- -</w:t>
      </w:r>
    </w:p>
    <w:p w:rsidR="008A0CCE" w:rsidRDefault="008A0CCE" w:rsidP="008A0CCE">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quedó acreditada en autos. - - - - -</w:t>
      </w:r>
    </w:p>
    <w:p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actualizaron las causales de improcedencia hechas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5A0A59">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w:t>
      </w:r>
    </w:p>
    <w:p w:rsidR="008A0CCE" w:rsidRDefault="008A0CCE" w:rsidP="008A0CCE">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841250">
        <w:rPr>
          <w:rFonts w:ascii="Arial" w:eastAsia="Times New Roman" w:hAnsi="Arial" w:cs="Arial"/>
          <w:b/>
          <w:sz w:val="24"/>
          <w:szCs w:val="24"/>
          <w:lang w:val="es-ES_tradnl" w:eastAsia="es-ES"/>
        </w:rPr>
        <w:t>**********</w:t>
      </w:r>
      <w:r w:rsidR="00841250" w:rsidRPr="00B729ED">
        <w:rPr>
          <w:rFonts w:ascii="Arial" w:hAnsi="Arial" w:cs="Arial"/>
          <w:sz w:val="24"/>
          <w:szCs w:val="24"/>
        </w:rPr>
        <w:t>,</w:t>
      </w:r>
      <w:r w:rsidRPr="008A0CCE">
        <w:rPr>
          <w:rFonts w:ascii="Arial" w:eastAsia="Times New Roman" w:hAnsi="Arial" w:cs="Arial"/>
          <w:bCs/>
          <w:color w:val="000000"/>
          <w:sz w:val="24"/>
          <w:szCs w:val="24"/>
          <w:lang w:val="es-ES" w:eastAsia="es-ES"/>
        </w:rPr>
        <w:t xml:space="preserve"> de doce de julio de dos mil diecinueve, </w:t>
      </w:r>
      <w:r w:rsidRPr="008A0CCE">
        <w:rPr>
          <w:rFonts w:ascii="Arial" w:hAnsi="Arial" w:cs="Arial"/>
          <w:sz w:val="24"/>
          <w:szCs w:val="24"/>
        </w:rPr>
        <w:t xml:space="preserve">emitido por el </w:t>
      </w:r>
      <w:r w:rsidRPr="008A0CCE">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el considerando </w:t>
      </w:r>
      <w:r w:rsidR="005A0A59">
        <w:rPr>
          <w:rFonts w:ascii="Arial" w:eastAsia="Times New Roman" w:hAnsi="Arial" w:cs="Arial"/>
          <w:sz w:val="24"/>
          <w:szCs w:val="24"/>
          <w:lang w:val="es-ES_tradnl" w:eastAsia="es-ES"/>
        </w:rPr>
        <w:t xml:space="preserve">quinto </w:t>
      </w:r>
      <w:r>
        <w:rPr>
          <w:rFonts w:ascii="Arial" w:eastAsia="Times New Roman" w:hAnsi="Arial" w:cs="Arial"/>
          <w:sz w:val="24"/>
          <w:szCs w:val="24"/>
          <w:lang w:val="es-ES_tradnl" w:eastAsia="es-ES"/>
        </w:rPr>
        <w:t xml:space="preserve">de esta sentencia. </w:t>
      </w:r>
      <w:r>
        <w:rPr>
          <w:rFonts w:ascii="Arial" w:eastAsia="Times New Roman" w:hAnsi="Arial" w:cs="Arial"/>
          <w:sz w:val="24"/>
          <w:szCs w:val="24"/>
          <w:lang w:val="es-ES" w:eastAsia="es-ES"/>
        </w:rPr>
        <w:t>- - - - - - - - - - - - - - - - - - - -</w:t>
      </w:r>
      <w:r w:rsidR="00B062A1">
        <w:rPr>
          <w:rFonts w:ascii="Arial" w:eastAsia="Times New Roman" w:hAnsi="Arial" w:cs="Arial"/>
          <w:sz w:val="24"/>
          <w:szCs w:val="24"/>
          <w:lang w:val="es-ES" w:eastAsia="es-ES"/>
        </w:rPr>
        <w:t xml:space="preserve"> - - - - - - - - </w:t>
      </w:r>
    </w:p>
    <w:p w:rsidR="008A0CCE" w:rsidRDefault="008A0CCE" w:rsidP="008A0CCE">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Times New Roman" w:hAnsi="Arial" w:cs="Arial"/>
          <w:b/>
          <w:bCs/>
          <w:sz w:val="24"/>
          <w:szCs w:val="24"/>
          <w:lang w:val="es-ES" w:eastAsia="es-ES"/>
        </w:rPr>
        <w:t xml:space="preserve">QUINTO. </w:t>
      </w:r>
      <w:r>
        <w:rPr>
          <w:rFonts w:ascii="Arial" w:eastAsia="Arial Unicode MS" w:hAnsi="Arial" w:cs="Arial"/>
          <w:b/>
          <w:kern w:val="2"/>
          <w:sz w:val="24"/>
          <w:szCs w:val="24"/>
          <w:lang w:eastAsia="ar-SA"/>
        </w:rPr>
        <w:t>NOTIFÍQUESE PER</w:t>
      </w:r>
      <w:r w:rsidR="00D22EB8">
        <w:rPr>
          <w:rFonts w:ascii="Arial" w:eastAsia="Arial Unicode MS" w:hAnsi="Arial" w:cs="Arial"/>
          <w:b/>
          <w:kern w:val="2"/>
          <w:sz w:val="24"/>
          <w:szCs w:val="24"/>
          <w:lang w:eastAsia="ar-SA"/>
        </w:rPr>
        <w:t>SONALMENTE AL ACTOR Y MEDIANTE</w:t>
      </w:r>
      <w:r>
        <w:rPr>
          <w:rFonts w:ascii="Arial" w:eastAsia="Arial Unicode MS" w:hAnsi="Arial" w:cs="Arial"/>
          <w:b/>
          <w:kern w:val="2"/>
          <w:sz w:val="24"/>
          <w:szCs w:val="24"/>
          <w:lang w:eastAsia="ar-SA"/>
        </w:rPr>
        <w:t xml:space="preserve"> OFICIO A LA AUTORIDAD DEMANDADA</w:t>
      </w:r>
      <w:r>
        <w:rPr>
          <w:rFonts w:ascii="Arial" w:eastAsia="Arial Unicode MS" w:hAnsi="Arial" w:cs="Arial"/>
          <w:bCs/>
          <w:kern w:val="2"/>
          <w:sz w:val="24"/>
          <w:szCs w:val="24"/>
          <w:lang w:eastAsia="ar-SA"/>
        </w:rPr>
        <w:t>,</w:t>
      </w:r>
      <w:r>
        <w:rPr>
          <w:rFonts w:ascii="Arial" w:eastAsia="Arial Unicode MS" w:hAnsi="Arial" w:cs="Arial"/>
          <w:kern w:val="2"/>
          <w:sz w:val="24"/>
          <w:szCs w:val="24"/>
          <w:lang w:eastAsia="ar-SA"/>
        </w:rPr>
        <w:t xml:space="preserve"> con fundamento en los artículos 172 fracción I, 173 fracciones I y II, de la Ley de Procedimiento y Justicia Administrativa para el Estado de Oaxaca</w:t>
      </w:r>
      <w:r>
        <w:rPr>
          <w:rFonts w:ascii="Arial" w:eastAsia="Arial Unicode MS" w:hAnsi="Arial" w:cs="Arial"/>
          <w:bCs/>
          <w:kern w:val="2"/>
          <w:sz w:val="24"/>
          <w:szCs w:val="24"/>
          <w:lang w:eastAsia="ar-SA"/>
        </w:rPr>
        <w:t>.</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 - - - - - - - - - - - - - - - - - - - - </w:t>
      </w:r>
      <w:r>
        <w:rPr>
          <w:rFonts w:ascii="Arial" w:hAnsi="Arial" w:cs="Arial"/>
          <w:sz w:val="24"/>
          <w:szCs w:val="24"/>
        </w:rPr>
        <w:t>- - - - - - - - - - - - - - - - - -</w:t>
      </w:r>
    </w:p>
    <w:p w:rsidR="008A0CCE" w:rsidRDefault="008A0CCE" w:rsidP="008A0CC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w:t>
      </w:r>
      <w:r w:rsidR="002D134F">
        <w:rPr>
          <w:rFonts w:ascii="Arial" w:hAnsi="Arial" w:cs="Arial"/>
          <w:sz w:val="24"/>
          <w:szCs w:val="24"/>
        </w:rPr>
        <w:t xml:space="preserve"> </w:t>
      </w:r>
      <w:r>
        <w:rPr>
          <w:rFonts w:ascii="Arial" w:hAnsi="Arial" w:cs="Arial"/>
          <w:sz w:val="24"/>
          <w:szCs w:val="24"/>
        </w:rPr>
        <w:t>- - - - - - - - - - - - - - - - - - - - - - - - - - - - - - - - - - - - - - - - - - - -</w:t>
      </w:r>
      <w:r w:rsidR="00AC1820">
        <w:rPr>
          <w:rFonts w:ascii="Arial" w:hAnsi="Arial" w:cs="Arial"/>
          <w:sz w:val="24"/>
          <w:szCs w:val="24"/>
        </w:rPr>
        <w:t xml:space="preserve"> </w:t>
      </w:r>
    </w:p>
    <w:sectPr w:rsidR="008A0CCE" w:rsidSect="0036745D">
      <w:headerReference w:type="default" r:id="rId8"/>
      <w:type w:val="continuous"/>
      <w:pgSz w:w="12240" w:h="20160" w:code="5"/>
      <w:pgMar w:top="1276" w:right="1325" w:bottom="1134"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10F" w:rsidRDefault="00FA510F" w:rsidP="00CD11C4">
      <w:pPr>
        <w:spacing w:after="0" w:line="240" w:lineRule="auto"/>
      </w:pPr>
      <w:r>
        <w:separator/>
      </w:r>
    </w:p>
  </w:endnote>
  <w:endnote w:type="continuationSeparator" w:id="0">
    <w:p w:rsidR="00FA510F" w:rsidRDefault="00FA510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10F" w:rsidRDefault="00FA510F" w:rsidP="00CD11C4">
      <w:pPr>
        <w:spacing w:after="0" w:line="240" w:lineRule="auto"/>
      </w:pPr>
      <w:r>
        <w:separator/>
      </w:r>
    </w:p>
  </w:footnote>
  <w:footnote w:type="continuationSeparator" w:id="0">
    <w:p w:rsidR="00FA510F" w:rsidRDefault="00FA510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913001"/>
      <w:docPartObj>
        <w:docPartGallery w:val="Page Numbers (Top of Page)"/>
        <w:docPartUnique/>
      </w:docPartObj>
    </w:sdtPr>
    <w:sdtEndPr/>
    <w:sdtContent>
      <w:p w:rsidR="00333969" w:rsidRDefault="00333969">
        <w:pPr>
          <w:pStyle w:val="Encabezado"/>
          <w:jc w:val="center"/>
        </w:pPr>
      </w:p>
      <w:p w:rsidR="00333969" w:rsidRDefault="00333969">
        <w:pPr>
          <w:pStyle w:val="Encabezado"/>
          <w:jc w:val="center"/>
        </w:pPr>
        <w:r>
          <w:fldChar w:fldCharType="begin"/>
        </w:r>
        <w:r>
          <w:instrText>PAGE   \* MERGEFORMAT</w:instrText>
        </w:r>
        <w:r>
          <w:fldChar w:fldCharType="separate"/>
        </w:r>
        <w:r w:rsidR="008612B1" w:rsidRPr="008612B1">
          <w:rPr>
            <w:noProof/>
            <w:lang w:val="es-ES"/>
          </w:rPr>
          <w:t>9</w:t>
        </w:r>
        <w:r>
          <w:fldChar w:fldCharType="end"/>
        </w:r>
      </w:p>
    </w:sdtContent>
  </w:sdt>
  <w:p w:rsidR="00333969" w:rsidRDefault="00E859F5">
    <w:pPr>
      <w:pStyle w:val="Encabezado"/>
    </w:pPr>
    <w:r w:rsidRPr="0011414C">
      <w:rPr>
        <w:noProof/>
        <w:lang w:eastAsia="es-MX"/>
      </w:rPr>
      <mc:AlternateContent>
        <mc:Choice Requires="wps">
          <w:drawing>
            <wp:anchor distT="45720" distB="45720" distL="114300" distR="114300" simplePos="0" relativeHeight="251658752" behindDoc="0" locked="0" layoutInCell="1" allowOverlap="1" wp14:anchorId="2932087E" wp14:editId="7F7C8351">
              <wp:simplePos x="0" y="0"/>
              <wp:positionH relativeFrom="column">
                <wp:posOffset>-796589</wp:posOffset>
              </wp:positionH>
              <wp:positionV relativeFrom="paragraph">
                <wp:posOffset>4990261</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E859F5" w:rsidRPr="008824D9" w:rsidRDefault="00E859F5" w:rsidP="00E859F5">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2087E" id="_x0000_t202" coordsize="21600,21600" o:spt="202" path="m,l,21600r21600,l21600,xe">
              <v:stroke joinstyle="miter"/>
              <v:path gradientshapeok="t" o:connecttype="rect"/>
            </v:shapetype>
            <v:shape id="Cuadro de texto 2" o:spid="_x0000_s1026" type="#_x0000_t202" style="position:absolute;margin-left:-62.7pt;margin-top:392.9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">
              <v:textbox>
                <w:txbxContent>
                  <w:p w:rsidR="00E859F5" w:rsidRPr="008824D9" w:rsidRDefault="00E859F5" w:rsidP="00E859F5">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D15"/>
    <w:rsid w:val="0002513C"/>
    <w:rsid w:val="000311FC"/>
    <w:rsid w:val="00031D7D"/>
    <w:rsid w:val="00035511"/>
    <w:rsid w:val="00036F22"/>
    <w:rsid w:val="000420EA"/>
    <w:rsid w:val="00043832"/>
    <w:rsid w:val="0004716A"/>
    <w:rsid w:val="00047A57"/>
    <w:rsid w:val="00057466"/>
    <w:rsid w:val="000715CD"/>
    <w:rsid w:val="00077CB4"/>
    <w:rsid w:val="000842C9"/>
    <w:rsid w:val="0008766B"/>
    <w:rsid w:val="000908D3"/>
    <w:rsid w:val="00092517"/>
    <w:rsid w:val="00092568"/>
    <w:rsid w:val="000A023B"/>
    <w:rsid w:val="000A0DBD"/>
    <w:rsid w:val="000B1BE4"/>
    <w:rsid w:val="000B3B3E"/>
    <w:rsid w:val="000B3C06"/>
    <w:rsid w:val="000C1387"/>
    <w:rsid w:val="000C1948"/>
    <w:rsid w:val="000E0FA2"/>
    <w:rsid w:val="000E7991"/>
    <w:rsid w:val="000F3697"/>
    <w:rsid w:val="000F3AF1"/>
    <w:rsid w:val="00101478"/>
    <w:rsid w:val="001169A8"/>
    <w:rsid w:val="00116C1B"/>
    <w:rsid w:val="00122947"/>
    <w:rsid w:val="00123364"/>
    <w:rsid w:val="0012488E"/>
    <w:rsid w:val="00124AB0"/>
    <w:rsid w:val="001253D8"/>
    <w:rsid w:val="001305C4"/>
    <w:rsid w:val="001321A1"/>
    <w:rsid w:val="00135062"/>
    <w:rsid w:val="00136C11"/>
    <w:rsid w:val="00140A7F"/>
    <w:rsid w:val="001437EA"/>
    <w:rsid w:val="00150951"/>
    <w:rsid w:val="001515F3"/>
    <w:rsid w:val="00151ABD"/>
    <w:rsid w:val="00154057"/>
    <w:rsid w:val="0015435A"/>
    <w:rsid w:val="0016268C"/>
    <w:rsid w:val="00163D7B"/>
    <w:rsid w:val="00165100"/>
    <w:rsid w:val="001662F6"/>
    <w:rsid w:val="00167235"/>
    <w:rsid w:val="0017097E"/>
    <w:rsid w:val="0017278F"/>
    <w:rsid w:val="001760B0"/>
    <w:rsid w:val="0017779D"/>
    <w:rsid w:val="00181C08"/>
    <w:rsid w:val="0018209C"/>
    <w:rsid w:val="00183885"/>
    <w:rsid w:val="001858BF"/>
    <w:rsid w:val="00196992"/>
    <w:rsid w:val="001978CC"/>
    <w:rsid w:val="001A2545"/>
    <w:rsid w:val="001A2830"/>
    <w:rsid w:val="001A4730"/>
    <w:rsid w:val="001A5B9A"/>
    <w:rsid w:val="001A5DC0"/>
    <w:rsid w:val="001B2B55"/>
    <w:rsid w:val="001B429B"/>
    <w:rsid w:val="001C0F17"/>
    <w:rsid w:val="001C5D0F"/>
    <w:rsid w:val="001D43FE"/>
    <w:rsid w:val="001D52AA"/>
    <w:rsid w:val="001D7126"/>
    <w:rsid w:val="001E0DBE"/>
    <w:rsid w:val="001E120A"/>
    <w:rsid w:val="001E22C3"/>
    <w:rsid w:val="001E54E4"/>
    <w:rsid w:val="001E720D"/>
    <w:rsid w:val="001E75B4"/>
    <w:rsid w:val="001F3332"/>
    <w:rsid w:val="001F481E"/>
    <w:rsid w:val="00202D49"/>
    <w:rsid w:val="0020614C"/>
    <w:rsid w:val="002111AD"/>
    <w:rsid w:val="00212C74"/>
    <w:rsid w:val="0021566C"/>
    <w:rsid w:val="00216D78"/>
    <w:rsid w:val="00216F7E"/>
    <w:rsid w:val="00221771"/>
    <w:rsid w:val="002240EF"/>
    <w:rsid w:val="0023014F"/>
    <w:rsid w:val="002322F4"/>
    <w:rsid w:val="00235146"/>
    <w:rsid w:val="00235449"/>
    <w:rsid w:val="002414DE"/>
    <w:rsid w:val="00241705"/>
    <w:rsid w:val="002447F1"/>
    <w:rsid w:val="00247A72"/>
    <w:rsid w:val="0025001E"/>
    <w:rsid w:val="00254C0D"/>
    <w:rsid w:val="00260A0D"/>
    <w:rsid w:val="002662D0"/>
    <w:rsid w:val="00273049"/>
    <w:rsid w:val="00274DAB"/>
    <w:rsid w:val="00276ECC"/>
    <w:rsid w:val="00276F07"/>
    <w:rsid w:val="00280C57"/>
    <w:rsid w:val="00282D58"/>
    <w:rsid w:val="00283584"/>
    <w:rsid w:val="00284D96"/>
    <w:rsid w:val="00290F5C"/>
    <w:rsid w:val="00294219"/>
    <w:rsid w:val="00294F33"/>
    <w:rsid w:val="002A1073"/>
    <w:rsid w:val="002A29FC"/>
    <w:rsid w:val="002A3900"/>
    <w:rsid w:val="002B3B40"/>
    <w:rsid w:val="002B3BF0"/>
    <w:rsid w:val="002B5C00"/>
    <w:rsid w:val="002B65EC"/>
    <w:rsid w:val="002C7995"/>
    <w:rsid w:val="002D0CB8"/>
    <w:rsid w:val="002D134F"/>
    <w:rsid w:val="002D6364"/>
    <w:rsid w:val="002D732C"/>
    <w:rsid w:val="002D7AF4"/>
    <w:rsid w:val="002E0333"/>
    <w:rsid w:val="002E10E1"/>
    <w:rsid w:val="002E14D4"/>
    <w:rsid w:val="002E6530"/>
    <w:rsid w:val="002F52D0"/>
    <w:rsid w:val="002F5C3F"/>
    <w:rsid w:val="003003B1"/>
    <w:rsid w:val="003041BF"/>
    <w:rsid w:val="00304D90"/>
    <w:rsid w:val="003070DA"/>
    <w:rsid w:val="00312050"/>
    <w:rsid w:val="00315626"/>
    <w:rsid w:val="00326821"/>
    <w:rsid w:val="00331E6A"/>
    <w:rsid w:val="00333969"/>
    <w:rsid w:val="00335794"/>
    <w:rsid w:val="00335E3D"/>
    <w:rsid w:val="003379C0"/>
    <w:rsid w:val="0034233E"/>
    <w:rsid w:val="0034317E"/>
    <w:rsid w:val="003435F1"/>
    <w:rsid w:val="00344505"/>
    <w:rsid w:val="00350C5E"/>
    <w:rsid w:val="00355782"/>
    <w:rsid w:val="0035608C"/>
    <w:rsid w:val="00362AE6"/>
    <w:rsid w:val="0036745D"/>
    <w:rsid w:val="003771A5"/>
    <w:rsid w:val="00381570"/>
    <w:rsid w:val="003835C5"/>
    <w:rsid w:val="00383603"/>
    <w:rsid w:val="00390C7F"/>
    <w:rsid w:val="0039281B"/>
    <w:rsid w:val="003940B7"/>
    <w:rsid w:val="003977EB"/>
    <w:rsid w:val="003A7043"/>
    <w:rsid w:val="003B0623"/>
    <w:rsid w:val="003B0DE9"/>
    <w:rsid w:val="003B432C"/>
    <w:rsid w:val="003B61B5"/>
    <w:rsid w:val="003C00F6"/>
    <w:rsid w:val="003C0361"/>
    <w:rsid w:val="003C1F86"/>
    <w:rsid w:val="003D1335"/>
    <w:rsid w:val="003D1D20"/>
    <w:rsid w:val="003D4107"/>
    <w:rsid w:val="003D5B57"/>
    <w:rsid w:val="003E5099"/>
    <w:rsid w:val="003E775D"/>
    <w:rsid w:val="003F0481"/>
    <w:rsid w:val="003F05FC"/>
    <w:rsid w:val="003F0A2E"/>
    <w:rsid w:val="003F2AA8"/>
    <w:rsid w:val="00402C13"/>
    <w:rsid w:val="00404335"/>
    <w:rsid w:val="0040601C"/>
    <w:rsid w:val="00412B36"/>
    <w:rsid w:val="004139DD"/>
    <w:rsid w:val="0042038C"/>
    <w:rsid w:val="00422AAA"/>
    <w:rsid w:val="00425DE3"/>
    <w:rsid w:val="00436B98"/>
    <w:rsid w:val="00441D0F"/>
    <w:rsid w:val="00442BF7"/>
    <w:rsid w:val="00454194"/>
    <w:rsid w:val="00457D79"/>
    <w:rsid w:val="00461120"/>
    <w:rsid w:val="0047106B"/>
    <w:rsid w:val="00474D04"/>
    <w:rsid w:val="004758FA"/>
    <w:rsid w:val="004761BF"/>
    <w:rsid w:val="00477523"/>
    <w:rsid w:val="00480404"/>
    <w:rsid w:val="00481A75"/>
    <w:rsid w:val="004834C6"/>
    <w:rsid w:val="00483AF4"/>
    <w:rsid w:val="00485BE6"/>
    <w:rsid w:val="004874DF"/>
    <w:rsid w:val="00490B8F"/>
    <w:rsid w:val="00492D81"/>
    <w:rsid w:val="004930DA"/>
    <w:rsid w:val="004A2DDF"/>
    <w:rsid w:val="004A6533"/>
    <w:rsid w:val="004A69E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500E4A"/>
    <w:rsid w:val="0050634A"/>
    <w:rsid w:val="00506CB0"/>
    <w:rsid w:val="00506CBE"/>
    <w:rsid w:val="00507059"/>
    <w:rsid w:val="00513F78"/>
    <w:rsid w:val="00515F49"/>
    <w:rsid w:val="005166AA"/>
    <w:rsid w:val="005167BC"/>
    <w:rsid w:val="0051709B"/>
    <w:rsid w:val="0051725E"/>
    <w:rsid w:val="00517F21"/>
    <w:rsid w:val="005308A3"/>
    <w:rsid w:val="005314A0"/>
    <w:rsid w:val="00535DD7"/>
    <w:rsid w:val="005361E0"/>
    <w:rsid w:val="00536890"/>
    <w:rsid w:val="0053764D"/>
    <w:rsid w:val="00537CC2"/>
    <w:rsid w:val="005433B5"/>
    <w:rsid w:val="00545E56"/>
    <w:rsid w:val="0054644C"/>
    <w:rsid w:val="00546485"/>
    <w:rsid w:val="005465EE"/>
    <w:rsid w:val="00547C2D"/>
    <w:rsid w:val="005526E0"/>
    <w:rsid w:val="00555064"/>
    <w:rsid w:val="00556D9D"/>
    <w:rsid w:val="005608F3"/>
    <w:rsid w:val="005624D7"/>
    <w:rsid w:val="00562D2D"/>
    <w:rsid w:val="00563112"/>
    <w:rsid w:val="00563843"/>
    <w:rsid w:val="00570F0F"/>
    <w:rsid w:val="00571723"/>
    <w:rsid w:val="00573F76"/>
    <w:rsid w:val="00576269"/>
    <w:rsid w:val="0058030A"/>
    <w:rsid w:val="00584262"/>
    <w:rsid w:val="005933C7"/>
    <w:rsid w:val="005A0A02"/>
    <w:rsid w:val="005A0A59"/>
    <w:rsid w:val="005A1356"/>
    <w:rsid w:val="005B1844"/>
    <w:rsid w:val="005B473C"/>
    <w:rsid w:val="005B4AE3"/>
    <w:rsid w:val="005C0B9F"/>
    <w:rsid w:val="005C3DAE"/>
    <w:rsid w:val="005D3ACB"/>
    <w:rsid w:val="005D7613"/>
    <w:rsid w:val="005D7E54"/>
    <w:rsid w:val="005E1455"/>
    <w:rsid w:val="005E207D"/>
    <w:rsid w:val="005E44C1"/>
    <w:rsid w:val="005F1D40"/>
    <w:rsid w:val="0060113A"/>
    <w:rsid w:val="00605C75"/>
    <w:rsid w:val="00610409"/>
    <w:rsid w:val="00617667"/>
    <w:rsid w:val="0062171B"/>
    <w:rsid w:val="006225B1"/>
    <w:rsid w:val="00627C15"/>
    <w:rsid w:val="0063255F"/>
    <w:rsid w:val="00632DB7"/>
    <w:rsid w:val="00635648"/>
    <w:rsid w:val="006423EA"/>
    <w:rsid w:val="00643121"/>
    <w:rsid w:val="00652302"/>
    <w:rsid w:val="00655FF2"/>
    <w:rsid w:val="00661F3A"/>
    <w:rsid w:val="006707C9"/>
    <w:rsid w:val="00670E0C"/>
    <w:rsid w:val="0067366C"/>
    <w:rsid w:val="0068284B"/>
    <w:rsid w:val="006862E2"/>
    <w:rsid w:val="006879B8"/>
    <w:rsid w:val="00693093"/>
    <w:rsid w:val="00693734"/>
    <w:rsid w:val="006951B7"/>
    <w:rsid w:val="0069571E"/>
    <w:rsid w:val="00696DAC"/>
    <w:rsid w:val="006A5373"/>
    <w:rsid w:val="006A5C58"/>
    <w:rsid w:val="006B134B"/>
    <w:rsid w:val="006B3010"/>
    <w:rsid w:val="006B4B09"/>
    <w:rsid w:val="006B62D8"/>
    <w:rsid w:val="006B787E"/>
    <w:rsid w:val="006B7FFC"/>
    <w:rsid w:val="006C0EE4"/>
    <w:rsid w:val="006C137A"/>
    <w:rsid w:val="006C330F"/>
    <w:rsid w:val="006C7B9F"/>
    <w:rsid w:val="006D0205"/>
    <w:rsid w:val="006D16D5"/>
    <w:rsid w:val="006D655B"/>
    <w:rsid w:val="006D7D42"/>
    <w:rsid w:val="006E15C7"/>
    <w:rsid w:val="006E4075"/>
    <w:rsid w:val="006E6207"/>
    <w:rsid w:val="006E63D7"/>
    <w:rsid w:val="006E652B"/>
    <w:rsid w:val="006F3011"/>
    <w:rsid w:val="006F5709"/>
    <w:rsid w:val="006F780B"/>
    <w:rsid w:val="007054A4"/>
    <w:rsid w:val="00705816"/>
    <w:rsid w:val="00705851"/>
    <w:rsid w:val="00710E73"/>
    <w:rsid w:val="00712198"/>
    <w:rsid w:val="007133C5"/>
    <w:rsid w:val="0071704E"/>
    <w:rsid w:val="00721033"/>
    <w:rsid w:val="0072248C"/>
    <w:rsid w:val="00741AC4"/>
    <w:rsid w:val="00743A60"/>
    <w:rsid w:val="00753E46"/>
    <w:rsid w:val="007570F0"/>
    <w:rsid w:val="00757966"/>
    <w:rsid w:val="00762697"/>
    <w:rsid w:val="00763AAD"/>
    <w:rsid w:val="00766DE9"/>
    <w:rsid w:val="00767D2B"/>
    <w:rsid w:val="007736A0"/>
    <w:rsid w:val="00773BD5"/>
    <w:rsid w:val="00776AE3"/>
    <w:rsid w:val="00777BEA"/>
    <w:rsid w:val="0078496C"/>
    <w:rsid w:val="00790B86"/>
    <w:rsid w:val="00790DED"/>
    <w:rsid w:val="00792104"/>
    <w:rsid w:val="0079490B"/>
    <w:rsid w:val="00796025"/>
    <w:rsid w:val="00796D40"/>
    <w:rsid w:val="007A0E80"/>
    <w:rsid w:val="007A1580"/>
    <w:rsid w:val="007A3F59"/>
    <w:rsid w:val="007A6E41"/>
    <w:rsid w:val="007B0345"/>
    <w:rsid w:val="007B259E"/>
    <w:rsid w:val="007B5CD1"/>
    <w:rsid w:val="007B6499"/>
    <w:rsid w:val="007B7B79"/>
    <w:rsid w:val="007C66D8"/>
    <w:rsid w:val="007D4665"/>
    <w:rsid w:val="007E0D61"/>
    <w:rsid w:val="007E316A"/>
    <w:rsid w:val="007E42D4"/>
    <w:rsid w:val="007F49BF"/>
    <w:rsid w:val="0080169D"/>
    <w:rsid w:val="00803473"/>
    <w:rsid w:val="00805981"/>
    <w:rsid w:val="00811AF6"/>
    <w:rsid w:val="00813941"/>
    <w:rsid w:val="00815457"/>
    <w:rsid w:val="00815F73"/>
    <w:rsid w:val="008212CA"/>
    <w:rsid w:val="0082455D"/>
    <w:rsid w:val="00831AC1"/>
    <w:rsid w:val="008409CC"/>
    <w:rsid w:val="00841250"/>
    <w:rsid w:val="00842E15"/>
    <w:rsid w:val="00850737"/>
    <w:rsid w:val="00850788"/>
    <w:rsid w:val="008612B1"/>
    <w:rsid w:val="00864403"/>
    <w:rsid w:val="008721A1"/>
    <w:rsid w:val="00876025"/>
    <w:rsid w:val="0088012F"/>
    <w:rsid w:val="008851FF"/>
    <w:rsid w:val="0088561D"/>
    <w:rsid w:val="0088710B"/>
    <w:rsid w:val="008878E7"/>
    <w:rsid w:val="00890540"/>
    <w:rsid w:val="008969DC"/>
    <w:rsid w:val="008A0CCE"/>
    <w:rsid w:val="008A11E4"/>
    <w:rsid w:val="008A72F6"/>
    <w:rsid w:val="008B0A0F"/>
    <w:rsid w:val="008C53C6"/>
    <w:rsid w:val="008C5504"/>
    <w:rsid w:val="008C6836"/>
    <w:rsid w:val="008D009D"/>
    <w:rsid w:val="008D0A8C"/>
    <w:rsid w:val="008D563B"/>
    <w:rsid w:val="008E3417"/>
    <w:rsid w:val="008E42B6"/>
    <w:rsid w:val="008F0B62"/>
    <w:rsid w:val="008F26B5"/>
    <w:rsid w:val="00900A80"/>
    <w:rsid w:val="00902036"/>
    <w:rsid w:val="00905789"/>
    <w:rsid w:val="00910380"/>
    <w:rsid w:val="0091486F"/>
    <w:rsid w:val="0092321D"/>
    <w:rsid w:val="00926D7A"/>
    <w:rsid w:val="00927F93"/>
    <w:rsid w:val="00931402"/>
    <w:rsid w:val="009342B0"/>
    <w:rsid w:val="00935FAE"/>
    <w:rsid w:val="00942299"/>
    <w:rsid w:val="00947B91"/>
    <w:rsid w:val="0095169F"/>
    <w:rsid w:val="0095218E"/>
    <w:rsid w:val="00966CD2"/>
    <w:rsid w:val="009708B5"/>
    <w:rsid w:val="00972813"/>
    <w:rsid w:val="0097552C"/>
    <w:rsid w:val="009779A7"/>
    <w:rsid w:val="00986A54"/>
    <w:rsid w:val="00987966"/>
    <w:rsid w:val="00993E23"/>
    <w:rsid w:val="00994679"/>
    <w:rsid w:val="00995FBB"/>
    <w:rsid w:val="00996C74"/>
    <w:rsid w:val="00997073"/>
    <w:rsid w:val="009A2C0B"/>
    <w:rsid w:val="009A4DF9"/>
    <w:rsid w:val="009A65C4"/>
    <w:rsid w:val="009B040F"/>
    <w:rsid w:val="009B448F"/>
    <w:rsid w:val="009B47E5"/>
    <w:rsid w:val="009C0836"/>
    <w:rsid w:val="009C2361"/>
    <w:rsid w:val="009C4248"/>
    <w:rsid w:val="009C5F1B"/>
    <w:rsid w:val="009D1437"/>
    <w:rsid w:val="009D2486"/>
    <w:rsid w:val="009D26D3"/>
    <w:rsid w:val="009D5877"/>
    <w:rsid w:val="009D6928"/>
    <w:rsid w:val="009D6C81"/>
    <w:rsid w:val="009D7854"/>
    <w:rsid w:val="009E0E59"/>
    <w:rsid w:val="009E1ED1"/>
    <w:rsid w:val="009E2943"/>
    <w:rsid w:val="009F3FCA"/>
    <w:rsid w:val="009F4755"/>
    <w:rsid w:val="009F755A"/>
    <w:rsid w:val="00A0281E"/>
    <w:rsid w:val="00A056D9"/>
    <w:rsid w:val="00A07244"/>
    <w:rsid w:val="00A106D6"/>
    <w:rsid w:val="00A220A7"/>
    <w:rsid w:val="00A22AE6"/>
    <w:rsid w:val="00A2601D"/>
    <w:rsid w:val="00A350A4"/>
    <w:rsid w:val="00A35A3F"/>
    <w:rsid w:val="00A40E93"/>
    <w:rsid w:val="00A467A2"/>
    <w:rsid w:val="00A52103"/>
    <w:rsid w:val="00A54958"/>
    <w:rsid w:val="00A55248"/>
    <w:rsid w:val="00A562FA"/>
    <w:rsid w:val="00A5644E"/>
    <w:rsid w:val="00A60FFA"/>
    <w:rsid w:val="00A62893"/>
    <w:rsid w:val="00A645B7"/>
    <w:rsid w:val="00A66584"/>
    <w:rsid w:val="00A67263"/>
    <w:rsid w:val="00A705B4"/>
    <w:rsid w:val="00A75965"/>
    <w:rsid w:val="00A80B55"/>
    <w:rsid w:val="00A823D1"/>
    <w:rsid w:val="00A8474E"/>
    <w:rsid w:val="00A854DA"/>
    <w:rsid w:val="00A90364"/>
    <w:rsid w:val="00A92FFC"/>
    <w:rsid w:val="00A939C0"/>
    <w:rsid w:val="00A94CAA"/>
    <w:rsid w:val="00AA0E3B"/>
    <w:rsid w:val="00AA3DFE"/>
    <w:rsid w:val="00AB40C6"/>
    <w:rsid w:val="00AB77B9"/>
    <w:rsid w:val="00AC0C00"/>
    <w:rsid w:val="00AC0EED"/>
    <w:rsid w:val="00AC1820"/>
    <w:rsid w:val="00AC6F0A"/>
    <w:rsid w:val="00AD0905"/>
    <w:rsid w:val="00AD75AB"/>
    <w:rsid w:val="00AE0996"/>
    <w:rsid w:val="00AE33E0"/>
    <w:rsid w:val="00AF16C1"/>
    <w:rsid w:val="00AF35C2"/>
    <w:rsid w:val="00AF4C59"/>
    <w:rsid w:val="00B01E00"/>
    <w:rsid w:val="00B062A1"/>
    <w:rsid w:val="00B10E33"/>
    <w:rsid w:val="00B13D95"/>
    <w:rsid w:val="00B155ED"/>
    <w:rsid w:val="00B15B16"/>
    <w:rsid w:val="00B2052D"/>
    <w:rsid w:val="00B213D5"/>
    <w:rsid w:val="00B23D0C"/>
    <w:rsid w:val="00B261D9"/>
    <w:rsid w:val="00B26733"/>
    <w:rsid w:val="00B310B3"/>
    <w:rsid w:val="00B33690"/>
    <w:rsid w:val="00B34CFE"/>
    <w:rsid w:val="00B37E6B"/>
    <w:rsid w:val="00B40C15"/>
    <w:rsid w:val="00B41ECD"/>
    <w:rsid w:val="00B44143"/>
    <w:rsid w:val="00B45484"/>
    <w:rsid w:val="00B47005"/>
    <w:rsid w:val="00B47FC7"/>
    <w:rsid w:val="00B54AE2"/>
    <w:rsid w:val="00B60012"/>
    <w:rsid w:val="00B61462"/>
    <w:rsid w:val="00B65301"/>
    <w:rsid w:val="00B67D68"/>
    <w:rsid w:val="00B729ED"/>
    <w:rsid w:val="00B75419"/>
    <w:rsid w:val="00B758AB"/>
    <w:rsid w:val="00B801A0"/>
    <w:rsid w:val="00B802E7"/>
    <w:rsid w:val="00B8159B"/>
    <w:rsid w:val="00B815B1"/>
    <w:rsid w:val="00B864EE"/>
    <w:rsid w:val="00B86F9B"/>
    <w:rsid w:val="00B879A2"/>
    <w:rsid w:val="00B87DCA"/>
    <w:rsid w:val="00B90E50"/>
    <w:rsid w:val="00B971DF"/>
    <w:rsid w:val="00BA2425"/>
    <w:rsid w:val="00BA3B93"/>
    <w:rsid w:val="00BA4CE1"/>
    <w:rsid w:val="00BB1869"/>
    <w:rsid w:val="00BB5860"/>
    <w:rsid w:val="00BC016A"/>
    <w:rsid w:val="00BD06C4"/>
    <w:rsid w:val="00BD64DF"/>
    <w:rsid w:val="00BD6878"/>
    <w:rsid w:val="00BE06E7"/>
    <w:rsid w:val="00BE2A05"/>
    <w:rsid w:val="00BF3D21"/>
    <w:rsid w:val="00BF57F3"/>
    <w:rsid w:val="00C10E73"/>
    <w:rsid w:val="00C1147C"/>
    <w:rsid w:val="00C21C97"/>
    <w:rsid w:val="00C22947"/>
    <w:rsid w:val="00C30907"/>
    <w:rsid w:val="00C3562D"/>
    <w:rsid w:val="00C363D5"/>
    <w:rsid w:val="00C404B9"/>
    <w:rsid w:val="00C43F12"/>
    <w:rsid w:val="00C447A2"/>
    <w:rsid w:val="00C47DF8"/>
    <w:rsid w:val="00C51580"/>
    <w:rsid w:val="00C52025"/>
    <w:rsid w:val="00C53626"/>
    <w:rsid w:val="00C62FED"/>
    <w:rsid w:val="00C63A6F"/>
    <w:rsid w:val="00C65402"/>
    <w:rsid w:val="00C654A9"/>
    <w:rsid w:val="00C71501"/>
    <w:rsid w:val="00C75EF9"/>
    <w:rsid w:val="00C776D8"/>
    <w:rsid w:val="00C824B6"/>
    <w:rsid w:val="00C83ECA"/>
    <w:rsid w:val="00C85287"/>
    <w:rsid w:val="00C86031"/>
    <w:rsid w:val="00C94CD9"/>
    <w:rsid w:val="00CA063B"/>
    <w:rsid w:val="00CA13BD"/>
    <w:rsid w:val="00CA45F0"/>
    <w:rsid w:val="00CA4942"/>
    <w:rsid w:val="00CA4D33"/>
    <w:rsid w:val="00CA6341"/>
    <w:rsid w:val="00CC2A43"/>
    <w:rsid w:val="00CC4D02"/>
    <w:rsid w:val="00CD0D09"/>
    <w:rsid w:val="00CD11C4"/>
    <w:rsid w:val="00CD50F9"/>
    <w:rsid w:val="00CD51FE"/>
    <w:rsid w:val="00CD5EAB"/>
    <w:rsid w:val="00CD619A"/>
    <w:rsid w:val="00CD6F91"/>
    <w:rsid w:val="00CD70EF"/>
    <w:rsid w:val="00CD737E"/>
    <w:rsid w:val="00D0439F"/>
    <w:rsid w:val="00D1171A"/>
    <w:rsid w:val="00D145EA"/>
    <w:rsid w:val="00D17463"/>
    <w:rsid w:val="00D20483"/>
    <w:rsid w:val="00D225A8"/>
    <w:rsid w:val="00D22EB8"/>
    <w:rsid w:val="00D325D2"/>
    <w:rsid w:val="00D41396"/>
    <w:rsid w:val="00D46418"/>
    <w:rsid w:val="00D50AD9"/>
    <w:rsid w:val="00D55ED4"/>
    <w:rsid w:val="00D566EB"/>
    <w:rsid w:val="00D57F80"/>
    <w:rsid w:val="00D673E7"/>
    <w:rsid w:val="00D73FFF"/>
    <w:rsid w:val="00D838AC"/>
    <w:rsid w:val="00D838EB"/>
    <w:rsid w:val="00D9440A"/>
    <w:rsid w:val="00D94518"/>
    <w:rsid w:val="00D96249"/>
    <w:rsid w:val="00D96504"/>
    <w:rsid w:val="00D96E91"/>
    <w:rsid w:val="00DA06E4"/>
    <w:rsid w:val="00DA11E5"/>
    <w:rsid w:val="00DA1C35"/>
    <w:rsid w:val="00DA22FC"/>
    <w:rsid w:val="00DA3A5D"/>
    <w:rsid w:val="00DA4306"/>
    <w:rsid w:val="00DB28C3"/>
    <w:rsid w:val="00DB3463"/>
    <w:rsid w:val="00DB6176"/>
    <w:rsid w:val="00DB777E"/>
    <w:rsid w:val="00DC7DD2"/>
    <w:rsid w:val="00DD0D18"/>
    <w:rsid w:val="00DD380B"/>
    <w:rsid w:val="00DD3937"/>
    <w:rsid w:val="00DD49A7"/>
    <w:rsid w:val="00DD576B"/>
    <w:rsid w:val="00DD61CF"/>
    <w:rsid w:val="00DD69CD"/>
    <w:rsid w:val="00DD6AAB"/>
    <w:rsid w:val="00DE11C9"/>
    <w:rsid w:val="00DE6EB9"/>
    <w:rsid w:val="00DE7156"/>
    <w:rsid w:val="00DF047E"/>
    <w:rsid w:val="00DF25A0"/>
    <w:rsid w:val="00DF26DD"/>
    <w:rsid w:val="00DF59C4"/>
    <w:rsid w:val="00E015DB"/>
    <w:rsid w:val="00E03546"/>
    <w:rsid w:val="00E04632"/>
    <w:rsid w:val="00E119C2"/>
    <w:rsid w:val="00E158E7"/>
    <w:rsid w:val="00E22DB3"/>
    <w:rsid w:val="00E2567B"/>
    <w:rsid w:val="00E30E7F"/>
    <w:rsid w:val="00E31055"/>
    <w:rsid w:val="00E40025"/>
    <w:rsid w:val="00E40EE6"/>
    <w:rsid w:val="00E41CF0"/>
    <w:rsid w:val="00E448C8"/>
    <w:rsid w:val="00E4790B"/>
    <w:rsid w:val="00E518CF"/>
    <w:rsid w:val="00E521FA"/>
    <w:rsid w:val="00E524E1"/>
    <w:rsid w:val="00E61F32"/>
    <w:rsid w:val="00E6227E"/>
    <w:rsid w:val="00E6309D"/>
    <w:rsid w:val="00E6313A"/>
    <w:rsid w:val="00E67FB3"/>
    <w:rsid w:val="00E72DB4"/>
    <w:rsid w:val="00E8093D"/>
    <w:rsid w:val="00E83DC9"/>
    <w:rsid w:val="00E859F5"/>
    <w:rsid w:val="00E90AFF"/>
    <w:rsid w:val="00EA02E7"/>
    <w:rsid w:val="00EA4C7B"/>
    <w:rsid w:val="00EB03AE"/>
    <w:rsid w:val="00EB07B5"/>
    <w:rsid w:val="00EB0BD9"/>
    <w:rsid w:val="00EB1424"/>
    <w:rsid w:val="00EB35EA"/>
    <w:rsid w:val="00EB53EB"/>
    <w:rsid w:val="00EB7B1A"/>
    <w:rsid w:val="00EC0AE8"/>
    <w:rsid w:val="00EC393B"/>
    <w:rsid w:val="00EC7B32"/>
    <w:rsid w:val="00ED4434"/>
    <w:rsid w:val="00ED6002"/>
    <w:rsid w:val="00ED66F5"/>
    <w:rsid w:val="00ED7441"/>
    <w:rsid w:val="00EE0410"/>
    <w:rsid w:val="00EE4140"/>
    <w:rsid w:val="00EF215A"/>
    <w:rsid w:val="00EF6742"/>
    <w:rsid w:val="00EF69CD"/>
    <w:rsid w:val="00EF79B8"/>
    <w:rsid w:val="00F00462"/>
    <w:rsid w:val="00F038B1"/>
    <w:rsid w:val="00F116FB"/>
    <w:rsid w:val="00F1610F"/>
    <w:rsid w:val="00F22D26"/>
    <w:rsid w:val="00F2445F"/>
    <w:rsid w:val="00F25507"/>
    <w:rsid w:val="00F26735"/>
    <w:rsid w:val="00F303C5"/>
    <w:rsid w:val="00F30896"/>
    <w:rsid w:val="00F31A8F"/>
    <w:rsid w:val="00F32870"/>
    <w:rsid w:val="00F33300"/>
    <w:rsid w:val="00F354B7"/>
    <w:rsid w:val="00F35FEF"/>
    <w:rsid w:val="00F41881"/>
    <w:rsid w:val="00F44BCC"/>
    <w:rsid w:val="00F45C9B"/>
    <w:rsid w:val="00F51AFE"/>
    <w:rsid w:val="00F53E9B"/>
    <w:rsid w:val="00F55785"/>
    <w:rsid w:val="00F55BAE"/>
    <w:rsid w:val="00F70B94"/>
    <w:rsid w:val="00F72173"/>
    <w:rsid w:val="00F73179"/>
    <w:rsid w:val="00F74681"/>
    <w:rsid w:val="00F82372"/>
    <w:rsid w:val="00F829CC"/>
    <w:rsid w:val="00F83F35"/>
    <w:rsid w:val="00F849C8"/>
    <w:rsid w:val="00F87728"/>
    <w:rsid w:val="00F90439"/>
    <w:rsid w:val="00F94BF4"/>
    <w:rsid w:val="00F94DB2"/>
    <w:rsid w:val="00F94ED6"/>
    <w:rsid w:val="00FA1D69"/>
    <w:rsid w:val="00FA2A83"/>
    <w:rsid w:val="00FA2EEA"/>
    <w:rsid w:val="00FA510F"/>
    <w:rsid w:val="00FA52A9"/>
    <w:rsid w:val="00FB259A"/>
    <w:rsid w:val="00FB50FA"/>
    <w:rsid w:val="00FB6330"/>
    <w:rsid w:val="00FC452D"/>
    <w:rsid w:val="00FC580B"/>
    <w:rsid w:val="00FD0C3D"/>
    <w:rsid w:val="00FD114C"/>
    <w:rsid w:val="00FD4C3A"/>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480001099">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FBED3-C3E2-4723-BB52-BD1E9553A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3471</TotalTime>
  <Pages>9</Pages>
  <Words>4232</Words>
  <Characters>23276</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218</cp:revision>
  <cp:lastPrinted>2020-03-18T23:32:00Z</cp:lastPrinted>
  <dcterms:created xsi:type="dcterms:W3CDTF">2015-08-11T19:05:00Z</dcterms:created>
  <dcterms:modified xsi:type="dcterms:W3CDTF">2020-10-13T17:34:00Z</dcterms:modified>
</cp:coreProperties>
</file>