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419B" w:rsidRPr="007B0581" w:rsidRDefault="0098419B" w:rsidP="0098419B">
      <w:pPr>
        <w:pStyle w:val="corte4fondo"/>
        <w:spacing w:line="276" w:lineRule="auto"/>
        <w:ind w:left="3544" w:right="51" w:firstLine="0"/>
        <w:rPr>
          <w:rFonts w:cs="Arial"/>
          <w:b/>
          <w:sz w:val="24"/>
          <w:szCs w:val="24"/>
        </w:rPr>
      </w:pPr>
      <w:r w:rsidRPr="007B0581">
        <w:rPr>
          <w:rFonts w:cs="Arial"/>
          <w:b/>
          <w:sz w:val="24"/>
          <w:szCs w:val="24"/>
        </w:rPr>
        <w:t>QUINTA SALA UNITARIA DE PRIMERA INSTANCIA DEL TRIBUNAL DE JUSTICIA ADMINISTRATIVA DEL ESTADO DE OAXACA.</w:t>
      </w:r>
    </w:p>
    <w:p w:rsidR="0098419B" w:rsidRPr="007B0581" w:rsidRDefault="0098419B" w:rsidP="0098419B">
      <w:pPr>
        <w:pStyle w:val="corte4fondo"/>
        <w:spacing w:line="276" w:lineRule="auto"/>
        <w:ind w:left="3544" w:right="-521" w:firstLine="0"/>
        <w:rPr>
          <w:rFonts w:cs="Arial"/>
          <w:b/>
          <w:sz w:val="24"/>
          <w:szCs w:val="24"/>
        </w:rPr>
      </w:pPr>
    </w:p>
    <w:p w:rsidR="0098419B" w:rsidRPr="007B0581" w:rsidRDefault="0098419B" w:rsidP="0098419B">
      <w:pPr>
        <w:pStyle w:val="corte4fondo"/>
        <w:spacing w:line="276" w:lineRule="auto"/>
        <w:ind w:left="3544" w:right="-521" w:firstLine="0"/>
        <w:rPr>
          <w:rFonts w:cs="Arial"/>
          <w:sz w:val="24"/>
          <w:szCs w:val="24"/>
        </w:rPr>
      </w:pPr>
      <w:r w:rsidRPr="007B0581">
        <w:rPr>
          <w:rFonts w:cs="Arial"/>
          <w:b/>
          <w:sz w:val="24"/>
          <w:szCs w:val="24"/>
        </w:rPr>
        <w:t>JUICIO DE NULIDAD</w:t>
      </w:r>
      <w:r w:rsidRPr="007B0581">
        <w:rPr>
          <w:rFonts w:cs="Arial"/>
          <w:sz w:val="24"/>
          <w:szCs w:val="24"/>
        </w:rPr>
        <w:t xml:space="preserve">: </w:t>
      </w:r>
      <w:r>
        <w:rPr>
          <w:rFonts w:cs="Arial"/>
          <w:b/>
          <w:bCs/>
          <w:sz w:val="24"/>
          <w:szCs w:val="24"/>
        </w:rPr>
        <w:t>0111</w:t>
      </w:r>
      <w:r w:rsidRPr="007B0581">
        <w:rPr>
          <w:rFonts w:cs="Arial"/>
          <w:b/>
          <w:bCs/>
          <w:sz w:val="24"/>
          <w:szCs w:val="24"/>
        </w:rPr>
        <w:t>/20</w:t>
      </w:r>
      <w:r>
        <w:rPr>
          <w:rFonts w:cs="Arial"/>
          <w:b/>
          <w:bCs/>
          <w:sz w:val="24"/>
          <w:szCs w:val="24"/>
        </w:rPr>
        <w:t>19</w:t>
      </w:r>
      <w:r w:rsidRPr="007B0581">
        <w:rPr>
          <w:rFonts w:cs="Arial"/>
          <w:sz w:val="24"/>
          <w:szCs w:val="24"/>
        </w:rPr>
        <w:t xml:space="preserve">. </w:t>
      </w:r>
    </w:p>
    <w:p w:rsidR="0098419B" w:rsidRPr="007B0581" w:rsidRDefault="0098419B" w:rsidP="0098419B">
      <w:pPr>
        <w:pStyle w:val="corte4fondo"/>
        <w:spacing w:line="276" w:lineRule="auto"/>
        <w:ind w:left="3544" w:right="-521" w:firstLine="0"/>
        <w:rPr>
          <w:rFonts w:cs="Arial"/>
          <w:sz w:val="24"/>
          <w:szCs w:val="24"/>
        </w:rPr>
      </w:pPr>
    </w:p>
    <w:p w:rsidR="0098419B" w:rsidRPr="007B0581" w:rsidRDefault="0098419B" w:rsidP="0098419B">
      <w:pPr>
        <w:pStyle w:val="corte4fondo"/>
        <w:spacing w:line="276" w:lineRule="auto"/>
        <w:ind w:left="3544" w:right="51" w:firstLine="0"/>
        <w:rPr>
          <w:rFonts w:cs="Arial"/>
          <w:sz w:val="24"/>
          <w:szCs w:val="24"/>
        </w:rPr>
      </w:pPr>
      <w:r w:rsidRPr="007B0581">
        <w:rPr>
          <w:rFonts w:cs="Arial"/>
          <w:b/>
          <w:sz w:val="24"/>
          <w:szCs w:val="24"/>
        </w:rPr>
        <w:t xml:space="preserve">ACTOR: </w:t>
      </w:r>
      <w:r>
        <w:rPr>
          <w:rFonts w:cs="Arial"/>
          <w:b/>
          <w:sz w:val="24"/>
          <w:szCs w:val="24"/>
        </w:rPr>
        <w:t xml:space="preserve">**********. </w:t>
      </w:r>
    </w:p>
    <w:p w:rsidR="0098419B" w:rsidRPr="007B0581" w:rsidRDefault="0098419B" w:rsidP="0098419B">
      <w:pPr>
        <w:pStyle w:val="corte4fondo"/>
        <w:spacing w:line="276" w:lineRule="auto"/>
        <w:ind w:left="3544" w:right="-521" w:firstLine="0"/>
        <w:rPr>
          <w:rFonts w:cs="Arial"/>
          <w:b/>
          <w:i/>
          <w:sz w:val="24"/>
          <w:szCs w:val="24"/>
        </w:rPr>
      </w:pPr>
      <w:r w:rsidRPr="007B0581">
        <w:rPr>
          <w:rFonts w:cs="Arial"/>
          <w:b/>
          <w:i/>
          <w:sz w:val="24"/>
          <w:szCs w:val="24"/>
        </w:rPr>
        <w:t xml:space="preserve"> </w:t>
      </w:r>
    </w:p>
    <w:p w:rsidR="0098419B" w:rsidRPr="007B0581" w:rsidRDefault="0098419B" w:rsidP="0098419B">
      <w:pPr>
        <w:pStyle w:val="corte4fondo"/>
        <w:spacing w:line="276" w:lineRule="auto"/>
        <w:ind w:left="3544" w:right="51" w:firstLine="0"/>
        <w:rPr>
          <w:rFonts w:cs="Arial"/>
          <w:bCs/>
          <w:sz w:val="24"/>
          <w:szCs w:val="24"/>
        </w:rPr>
      </w:pPr>
      <w:r w:rsidRPr="007B0581">
        <w:rPr>
          <w:rFonts w:cs="Arial"/>
          <w:b/>
          <w:sz w:val="24"/>
          <w:szCs w:val="24"/>
        </w:rPr>
        <w:t>AUTORIDAD DEMANDADA:</w:t>
      </w:r>
      <w:r>
        <w:rPr>
          <w:rFonts w:cs="Arial"/>
          <w:b/>
          <w:sz w:val="24"/>
          <w:szCs w:val="24"/>
        </w:rPr>
        <w:t xml:space="preserve"> </w:t>
      </w:r>
      <w:r w:rsidRPr="006B1C31">
        <w:rPr>
          <w:rFonts w:cs="Arial"/>
          <w:b/>
          <w:sz w:val="24"/>
          <w:szCs w:val="24"/>
        </w:rPr>
        <w:t>DIRECTORA DE INGRESOS Y RECAUDACIÓN DE LA</w:t>
      </w:r>
      <w:r>
        <w:rPr>
          <w:rFonts w:cs="Arial"/>
          <w:b/>
          <w:sz w:val="24"/>
          <w:szCs w:val="24"/>
        </w:rPr>
        <w:t xml:space="preserve"> </w:t>
      </w:r>
      <w:r w:rsidRPr="006B1C31">
        <w:rPr>
          <w:rFonts w:cs="Arial"/>
          <w:b/>
          <w:sz w:val="24"/>
          <w:szCs w:val="24"/>
        </w:rPr>
        <w:t xml:space="preserve">SECRETARÍA DE FINANZAS DEL </w:t>
      </w:r>
      <w:r>
        <w:rPr>
          <w:rFonts w:cs="Arial"/>
          <w:b/>
          <w:sz w:val="24"/>
          <w:szCs w:val="24"/>
        </w:rPr>
        <w:t>PODER EJECUTIVO</w:t>
      </w:r>
      <w:r w:rsidRPr="006B1C31">
        <w:rPr>
          <w:rFonts w:cs="Arial"/>
          <w:b/>
          <w:sz w:val="24"/>
          <w:szCs w:val="24"/>
        </w:rPr>
        <w:t xml:space="preserve"> DEL ESTADO DE OAXACA</w:t>
      </w:r>
      <w:r>
        <w:rPr>
          <w:rFonts w:cs="Arial"/>
          <w:b/>
          <w:sz w:val="24"/>
          <w:szCs w:val="24"/>
        </w:rPr>
        <w:t>.</w:t>
      </w:r>
    </w:p>
    <w:p w:rsidR="0098419B" w:rsidRPr="007B0581" w:rsidRDefault="0098419B" w:rsidP="0098419B">
      <w:pPr>
        <w:pStyle w:val="corte4fondo"/>
        <w:spacing w:line="276" w:lineRule="auto"/>
        <w:ind w:left="3544" w:right="51" w:firstLine="0"/>
        <w:rPr>
          <w:rFonts w:cs="Arial"/>
          <w:bCs/>
          <w:sz w:val="24"/>
          <w:szCs w:val="24"/>
        </w:rPr>
      </w:pPr>
    </w:p>
    <w:p w:rsidR="0098419B" w:rsidRPr="007B0581" w:rsidRDefault="0098419B" w:rsidP="0098419B">
      <w:pPr>
        <w:pStyle w:val="corte4fondo"/>
        <w:spacing w:line="276" w:lineRule="auto"/>
        <w:ind w:left="3544" w:right="51" w:firstLine="0"/>
        <w:rPr>
          <w:rFonts w:cs="Arial"/>
          <w:bCs/>
          <w:sz w:val="24"/>
          <w:szCs w:val="24"/>
        </w:rPr>
      </w:pPr>
    </w:p>
    <w:p w:rsidR="0098419B" w:rsidRDefault="0098419B" w:rsidP="0098419B">
      <w:pPr>
        <w:spacing w:line="360" w:lineRule="auto"/>
        <w:jc w:val="both"/>
        <w:rPr>
          <w:rFonts w:ascii="Arial" w:hAnsi="Arial" w:cs="Arial"/>
          <w:b/>
          <w:sz w:val="24"/>
          <w:szCs w:val="24"/>
        </w:rPr>
      </w:pPr>
      <w:r w:rsidRPr="007B0581">
        <w:rPr>
          <w:rFonts w:ascii="Arial" w:hAnsi="Arial" w:cs="Arial"/>
          <w:b/>
          <w:sz w:val="24"/>
          <w:szCs w:val="24"/>
        </w:rPr>
        <w:t>OAXACA DE JU</w:t>
      </w:r>
      <w:r>
        <w:rPr>
          <w:rFonts w:ascii="Arial" w:hAnsi="Arial" w:cs="Arial"/>
          <w:b/>
          <w:sz w:val="24"/>
          <w:szCs w:val="24"/>
        </w:rPr>
        <w:t>Á</w:t>
      </w:r>
      <w:r w:rsidRPr="007B0581">
        <w:rPr>
          <w:rFonts w:ascii="Arial" w:hAnsi="Arial" w:cs="Arial"/>
          <w:b/>
          <w:sz w:val="24"/>
          <w:szCs w:val="24"/>
        </w:rPr>
        <w:t>REZ, OAXACA</w:t>
      </w:r>
      <w:r>
        <w:rPr>
          <w:rFonts w:ascii="Arial" w:hAnsi="Arial" w:cs="Arial"/>
          <w:b/>
          <w:sz w:val="24"/>
          <w:szCs w:val="24"/>
        </w:rPr>
        <w:t>,</w:t>
      </w:r>
      <w:r w:rsidRPr="007B0581">
        <w:rPr>
          <w:rFonts w:ascii="Arial" w:hAnsi="Arial" w:cs="Arial"/>
          <w:b/>
          <w:sz w:val="24"/>
          <w:szCs w:val="24"/>
        </w:rPr>
        <w:t xml:space="preserve"> A</w:t>
      </w:r>
      <w:r>
        <w:rPr>
          <w:rFonts w:ascii="Arial" w:hAnsi="Arial" w:cs="Arial"/>
          <w:b/>
          <w:sz w:val="24"/>
          <w:szCs w:val="24"/>
        </w:rPr>
        <w:t xml:space="preserve"> VEINTICINCO DE ENERO DE DOS MIL VEINTITRÉS</w:t>
      </w:r>
      <w:r w:rsidRPr="007B0581">
        <w:rPr>
          <w:rFonts w:ascii="Arial" w:hAnsi="Arial" w:cs="Arial"/>
          <w:b/>
          <w:sz w:val="24"/>
          <w:szCs w:val="24"/>
        </w:rPr>
        <w:t xml:space="preserve">. </w:t>
      </w:r>
    </w:p>
    <w:p w:rsidR="0098419B" w:rsidRDefault="0098419B" w:rsidP="0098419B">
      <w:pPr>
        <w:spacing w:line="360" w:lineRule="auto"/>
        <w:jc w:val="both"/>
        <w:rPr>
          <w:rFonts w:ascii="Arial" w:hAnsi="Arial" w:cs="Arial"/>
          <w:b/>
          <w:sz w:val="24"/>
          <w:szCs w:val="24"/>
        </w:rPr>
      </w:pPr>
      <w:r w:rsidRPr="007B0581">
        <w:rPr>
          <w:rFonts w:ascii="Arial" w:hAnsi="Arial" w:cs="Arial"/>
          <w:b/>
          <w:sz w:val="24"/>
          <w:szCs w:val="24"/>
        </w:rPr>
        <w:t xml:space="preserve"> </w:t>
      </w:r>
    </w:p>
    <w:p w:rsidR="0098419B" w:rsidRDefault="0098419B" w:rsidP="0098419B">
      <w:pPr>
        <w:spacing w:line="360" w:lineRule="auto"/>
        <w:jc w:val="both"/>
        <w:rPr>
          <w:rFonts w:ascii="Arial" w:hAnsi="Arial" w:cs="Arial"/>
          <w:b/>
          <w:bCs/>
          <w:sz w:val="24"/>
          <w:szCs w:val="24"/>
        </w:rPr>
      </w:pPr>
      <w:r w:rsidRPr="007B0581">
        <w:rPr>
          <w:rFonts w:ascii="Arial" w:hAnsi="Arial" w:cs="Arial"/>
          <w:b/>
          <w:sz w:val="24"/>
          <w:szCs w:val="24"/>
        </w:rPr>
        <w:t xml:space="preserve">          V I S T O S</w:t>
      </w:r>
      <w:r w:rsidRPr="007B0581">
        <w:rPr>
          <w:rFonts w:ascii="Arial" w:hAnsi="Arial" w:cs="Arial"/>
          <w:sz w:val="24"/>
          <w:szCs w:val="24"/>
        </w:rPr>
        <w:t xml:space="preserve"> para resolver los autos del juicio de nulidad </w:t>
      </w:r>
      <w:r>
        <w:rPr>
          <w:rFonts w:ascii="Arial" w:hAnsi="Arial" w:cs="Arial"/>
          <w:b/>
          <w:bCs/>
          <w:sz w:val="24"/>
          <w:szCs w:val="24"/>
        </w:rPr>
        <w:t>0111</w:t>
      </w:r>
      <w:r w:rsidRPr="001A7D4E">
        <w:rPr>
          <w:rFonts w:ascii="Arial" w:hAnsi="Arial" w:cs="Arial"/>
          <w:b/>
          <w:bCs/>
          <w:sz w:val="24"/>
          <w:szCs w:val="24"/>
        </w:rPr>
        <w:t>/20</w:t>
      </w:r>
      <w:r>
        <w:rPr>
          <w:rFonts w:ascii="Arial" w:hAnsi="Arial" w:cs="Arial"/>
          <w:b/>
          <w:bCs/>
          <w:sz w:val="24"/>
          <w:szCs w:val="24"/>
        </w:rPr>
        <w:t>19</w:t>
      </w:r>
      <w:r w:rsidRPr="007B0581">
        <w:rPr>
          <w:rFonts w:ascii="Arial" w:hAnsi="Arial" w:cs="Arial"/>
          <w:sz w:val="24"/>
          <w:szCs w:val="24"/>
        </w:rPr>
        <w:t xml:space="preserve">, promovido por </w:t>
      </w:r>
      <w:bookmarkStart w:id="0" w:name="_Hlk84505151"/>
      <w:r>
        <w:rPr>
          <w:rFonts w:cs="Arial"/>
          <w:b/>
          <w:sz w:val="24"/>
          <w:szCs w:val="24"/>
        </w:rPr>
        <w:t>**********</w:t>
      </w:r>
      <w:r w:rsidRPr="008930AE">
        <w:rPr>
          <w:rFonts w:ascii="Arial" w:hAnsi="Arial" w:cs="Arial"/>
          <w:b/>
          <w:bCs/>
          <w:sz w:val="24"/>
          <w:szCs w:val="24"/>
        </w:rPr>
        <w:t>,</w:t>
      </w:r>
      <w:r w:rsidRPr="008930AE">
        <w:rPr>
          <w:rFonts w:ascii="Arial" w:hAnsi="Arial" w:cs="Arial"/>
          <w:sz w:val="24"/>
          <w:szCs w:val="24"/>
        </w:rPr>
        <w:t xml:space="preserve"> en contra de la Multa por Infracción relacionada con la Presentación de Declaraciones del Impuesto sobre Erogaciones por Remuneraci</w:t>
      </w:r>
      <w:r>
        <w:rPr>
          <w:rFonts w:ascii="Arial" w:hAnsi="Arial" w:cs="Arial"/>
          <w:sz w:val="24"/>
          <w:szCs w:val="24"/>
        </w:rPr>
        <w:t>ones</w:t>
      </w:r>
      <w:r w:rsidRPr="008930AE">
        <w:rPr>
          <w:rFonts w:ascii="Arial" w:hAnsi="Arial" w:cs="Arial"/>
          <w:sz w:val="24"/>
          <w:szCs w:val="24"/>
        </w:rPr>
        <w:t xml:space="preserve"> al Trabajo Personal, con número de control </w:t>
      </w:r>
      <w:r>
        <w:rPr>
          <w:rFonts w:cs="Arial"/>
          <w:b/>
          <w:sz w:val="24"/>
          <w:szCs w:val="24"/>
        </w:rPr>
        <w:t>**********</w:t>
      </w:r>
      <w:r>
        <w:rPr>
          <w:rFonts w:ascii="Arial" w:hAnsi="Arial" w:cs="Arial"/>
          <w:sz w:val="24"/>
          <w:szCs w:val="24"/>
        </w:rPr>
        <w:t xml:space="preserve"> de veinticinco de junio de </w:t>
      </w:r>
      <w:r w:rsidRPr="008930AE">
        <w:rPr>
          <w:rFonts w:ascii="Arial" w:hAnsi="Arial" w:cs="Arial"/>
          <w:sz w:val="24"/>
          <w:szCs w:val="24"/>
        </w:rPr>
        <w:t>dos mil diecinueve,</w:t>
      </w:r>
      <w:r>
        <w:rPr>
          <w:rFonts w:ascii="Arial" w:hAnsi="Arial" w:cs="Arial"/>
          <w:sz w:val="24"/>
          <w:szCs w:val="24"/>
        </w:rPr>
        <w:t xml:space="preserve"> </w:t>
      </w:r>
      <w:r w:rsidRPr="008930AE">
        <w:rPr>
          <w:rFonts w:ascii="Arial" w:hAnsi="Arial" w:cs="Arial"/>
          <w:sz w:val="24"/>
          <w:szCs w:val="24"/>
        </w:rPr>
        <w:t xml:space="preserve">emitida por la Directora de Ingresos y Recaudación de la </w:t>
      </w:r>
      <w:r>
        <w:rPr>
          <w:rFonts w:ascii="Arial" w:hAnsi="Arial" w:cs="Arial"/>
          <w:sz w:val="24"/>
          <w:szCs w:val="24"/>
        </w:rPr>
        <w:t>S</w:t>
      </w:r>
      <w:r w:rsidRPr="008930AE">
        <w:rPr>
          <w:rFonts w:ascii="Arial" w:hAnsi="Arial" w:cs="Arial"/>
          <w:sz w:val="24"/>
          <w:szCs w:val="24"/>
        </w:rPr>
        <w:t xml:space="preserve">ecretaria de Finanzas del </w:t>
      </w:r>
      <w:r>
        <w:rPr>
          <w:rFonts w:ascii="Arial" w:hAnsi="Arial" w:cs="Arial"/>
          <w:sz w:val="24"/>
          <w:szCs w:val="24"/>
        </w:rPr>
        <w:t>Poder Ejecutivo</w:t>
      </w:r>
      <w:r w:rsidRPr="008930AE">
        <w:rPr>
          <w:rFonts w:ascii="Arial" w:hAnsi="Arial" w:cs="Arial"/>
          <w:sz w:val="24"/>
          <w:szCs w:val="24"/>
        </w:rPr>
        <w:t xml:space="preserve"> del Estado</w:t>
      </w:r>
      <w:r>
        <w:rPr>
          <w:rFonts w:ascii="Arial" w:hAnsi="Arial" w:cs="Arial"/>
          <w:sz w:val="24"/>
          <w:szCs w:val="24"/>
        </w:rPr>
        <w:t xml:space="preserve"> de Oaxaca, </w:t>
      </w:r>
      <w:r w:rsidRPr="007B0581">
        <w:rPr>
          <w:rFonts w:ascii="Arial" w:hAnsi="Arial" w:cs="Arial"/>
          <w:sz w:val="24"/>
          <w:szCs w:val="24"/>
        </w:rPr>
        <w:t>y;</w:t>
      </w:r>
      <w:r w:rsidRPr="007B0581">
        <w:rPr>
          <w:rFonts w:ascii="Arial" w:hAnsi="Arial" w:cs="Arial"/>
          <w:b/>
          <w:bCs/>
          <w:sz w:val="24"/>
          <w:szCs w:val="24"/>
        </w:rPr>
        <w:t xml:space="preserve"> </w:t>
      </w:r>
    </w:p>
    <w:p w:rsidR="0098419B" w:rsidRPr="007B0581" w:rsidRDefault="0098419B" w:rsidP="0098419B">
      <w:pPr>
        <w:spacing w:line="360" w:lineRule="auto"/>
        <w:jc w:val="both"/>
        <w:rPr>
          <w:rFonts w:ascii="Arial" w:hAnsi="Arial" w:cs="Arial"/>
          <w:b/>
          <w:bCs/>
          <w:sz w:val="24"/>
          <w:szCs w:val="24"/>
        </w:rPr>
      </w:pPr>
    </w:p>
    <w:bookmarkEnd w:id="0"/>
    <w:p w:rsidR="0098419B" w:rsidRPr="007B0581" w:rsidRDefault="0098419B" w:rsidP="0098419B">
      <w:pPr>
        <w:contextualSpacing/>
        <w:jc w:val="both"/>
        <w:rPr>
          <w:rFonts w:ascii="Arial" w:hAnsi="Arial" w:cs="Arial"/>
          <w:sz w:val="24"/>
          <w:szCs w:val="24"/>
        </w:rPr>
      </w:pPr>
    </w:p>
    <w:p w:rsidR="0098419B" w:rsidRDefault="0098419B" w:rsidP="0098419B">
      <w:pPr>
        <w:spacing w:line="360" w:lineRule="auto"/>
        <w:ind w:firstLine="708"/>
        <w:jc w:val="center"/>
        <w:rPr>
          <w:rFonts w:ascii="Arial" w:hAnsi="Arial" w:cs="Arial"/>
          <w:b/>
          <w:spacing w:val="-3"/>
          <w:sz w:val="24"/>
          <w:szCs w:val="24"/>
          <w:lang w:val="es-ES_tradnl"/>
        </w:rPr>
      </w:pPr>
      <w:r w:rsidRPr="007B0581">
        <w:rPr>
          <w:rFonts w:ascii="Arial" w:hAnsi="Arial" w:cs="Arial"/>
          <w:b/>
          <w:sz w:val="24"/>
          <w:szCs w:val="24"/>
        </w:rPr>
        <w:t>R E</w:t>
      </w:r>
      <w:r w:rsidRPr="007B0581">
        <w:rPr>
          <w:rFonts w:ascii="Arial" w:hAnsi="Arial" w:cs="Arial"/>
          <w:b/>
          <w:spacing w:val="-3"/>
          <w:sz w:val="24"/>
          <w:szCs w:val="24"/>
          <w:lang w:val="es-ES_tradnl"/>
        </w:rPr>
        <w:t xml:space="preserve"> S U L T A N D O</w:t>
      </w:r>
    </w:p>
    <w:p w:rsidR="0098419B" w:rsidRPr="007B0581" w:rsidRDefault="0098419B" w:rsidP="0098419B">
      <w:pPr>
        <w:spacing w:line="360" w:lineRule="auto"/>
        <w:ind w:firstLine="708"/>
        <w:jc w:val="center"/>
        <w:rPr>
          <w:rFonts w:ascii="Arial" w:hAnsi="Arial" w:cs="Arial"/>
          <w:b/>
          <w:spacing w:val="-3"/>
          <w:sz w:val="24"/>
          <w:szCs w:val="24"/>
          <w:lang w:val="es-ES_tradnl"/>
        </w:rPr>
      </w:pPr>
    </w:p>
    <w:p w:rsidR="0098419B" w:rsidRPr="007B0581" w:rsidRDefault="0098419B" w:rsidP="0098419B">
      <w:pPr>
        <w:contextualSpacing/>
        <w:jc w:val="both"/>
        <w:rPr>
          <w:rFonts w:ascii="Arial" w:hAnsi="Arial" w:cs="Arial"/>
          <w:b/>
          <w:spacing w:val="-3"/>
          <w:sz w:val="24"/>
          <w:szCs w:val="24"/>
          <w:lang w:val="es-ES_tradnl"/>
        </w:rPr>
      </w:pPr>
    </w:p>
    <w:p w:rsidR="0098419B" w:rsidRDefault="0098419B" w:rsidP="0098419B">
      <w:pPr>
        <w:spacing w:line="360" w:lineRule="auto"/>
        <w:jc w:val="both"/>
        <w:rPr>
          <w:rFonts w:ascii="Arial" w:hAnsi="Arial" w:cs="Arial"/>
          <w:sz w:val="24"/>
          <w:szCs w:val="24"/>
        </w:rPr>
      </w:pPr>
      <w:r w:rsidRPr="007B0581">
        <w:rPr>
          <w:rFonts w:ascii="Arial" w:hAnsi="Arial" w:cs="Arial"/>
          <w:b/>
          <w:spacing w:val="-3"/>
          <w:sz w:val="24"/>
          <w:szCs w:val="24"/>
          <w:lang w:val="es-ES_tradnl"/>
        </w:rPr>
        <w:tab/>
        <w:t>PRIMERO. -</w:t>
      </w:r>
      <w:r w:rsidRPr="007B0581">
        <w:rPr>
          <w:rFonts w:ascii="Arial" w:hAnsi="Arial" w:cs="Arial"/>
          <w:sz w:val="24"/>
          <w:szCs w:val="24"/>
        </w:rPr>
        <w:t xml:space="preserve"> Mediante escrito recibido </w:t>
      </w:r>
      <w:r>
        <w:rPr>
          <w:rFonts w:ascii="Arial" w:hAnsi="Arial" w:cs="Arial"/>
          <w:sz w:val="24"/>
          <w:szCs w:val="24"/>
        </w:rPr>
        <w:t>tres de octubre de dos mil diecinueve</w:t>
      </w:r>
      <w:r w:rsidRPr="007B0581">
        <w:rPr>
          <w:rFonts w:ascii="Arial" w:hAnsi="Arial" w:cs="Arial"/>
          <w:sz w:val="24"/>
          <w:szCs w:val="24"/>
        </w:rPr>
        <w:t xml:space="preserve">, </w:t>
      </w:r>
      <w:r>
        <w:rPr>
          <w:rFonts w:cs="Arial"/>
          <w:b/>
          <w:sz w:val="24"/>
          <w:szCs w:val="24"/>
        </w:rPr>
        <w:t>**********</w:t>
      </w:r>
      <w:r w:rsidRPr="007B0581">
        <w:rPr>
          <w:rFonts w:ascii="Arial" w:hAnsi="Arial" w:cs="Arial"/>
          <w:bCs/>
          <w:sz w:val="24"/>
          <w:szCs w:val="24"/>
          <w:lang w:val="es-MX"/>
        </w:rPr>
        <w:t xml:space="preserve">, </w:t>
      </w:r>
      <w:r w:rsidRPr="007B0581">
        <w:rPr>
          <w:rFonts w:ascii="Arial" w:hAnsi="Arial" w:cs="Arial"/>
          <w:sz w:val="24"/>
          <w:szCs w:val="24"/>
        </w:rPr>
        <w:t>demand</w:t>
      </w:r>
      <w:r>
        <w:rPr>
          <w:rFonts w:ascii="Arial" w:hAnsi="Arial" w:cs="Arial"/>
          <w:sz w:val="24"/>
          <w:szCs w:val="24"/>
        </w:rPr>
        <w:t>ó</w:t>
      </w:r>
      <w:r w:rsidRPr="007B0581">
        <w:rPr>
          <w:rFonts w:ascii="Arial" w:hAnsi="Arial" w:cs="Arial"/>
          <w:sz w:val="24"/>
          <w:szCs w:val="24"/>
        </w:rPr>
        <w:t xml:space="preserve"> la nulidad</w:t>
      </w:r>
      <w:r>
        <w:rPr>
          <w:rFonts w:ascii="Arial" w:hAnsi="Arial" w:cs="Arial"/>
          <w:sz w:val="24"/>
          <w:szCs w:val="24"/>
        </w:rPr>
        <w:t xml:space="preserve"> en contra </w:t>
      </w:r>
      <w:bookmarkStart w:id="1" w:name="_Hlk83725409"/>
      <w:r w:rsidRPr="007B0581">
        <w:rPr>
          <w:rFonts w:ascii="Arial" w:hAnsi="Arial" w:cs="Arial"/>
          <w:sz w:val="24"/>
          <w:szCs w:val="24"/>
        </w:rPr>
        <w:t>de</w:t>
      </w:r>
      <w:r>
        <w:rPr>
          <w:rFonts w:ascii="Arial" w:hAnsi="Arial" w:cs="Arial"/>
          <w:sz w:val="24"/>
          <w:szCs w:val="24"/>
        </w:rPr>
        <w:t xml:space="preserve"> la </w:t>
      </w:r>
      <w:r w:rsidRPr="008930AE">
        <w:rPr>
          <w:rFonts w:ascii="Arial" w:hAnsi="Arial" w:cs="Arial"/>
          <w:sz w:val="24"/>
          <w:szCs w:val="24"/>
        </w:rPr>
        <w:t>Multa por Infracción relacionada con la Presentación de Declaraciones del Impuesto sobre Erogaciones por Remuneraci</w:t>
      </w:r>
      <w:r>
        <w:rPr>
          <w:rFonts w:ascii="Arial" w:hAnsi="Arial" w:cs="Arial"/>
          <w:sz w:val="24"/>
          <w:szCs w:val="24"/>
        </w:rPr>
        <w:t>ones</w:t>
      </w:r>
      <w:r w:rsidRPr="008930AE">
        <w:rPr>
          <w:rFonts w:ascii="Arial" w:hAnsi="Arial" w:cs="Arial"/>
          <w:sz w:val="24"/>
          <w:szCs w:val="24"/>
        </w:rPr>
        <w:t xml:space="preserve"> al Trabajo Personal, con número de control </w:t>
      </w:r>
      <w:r>
        <w:rPr>
          <w:rFonts w:cs="Arial"/>
          <w:b/>
          <w:sz w:val="24"/>
          <w:szCs w:val="24"/>
        </w:rPr>
        <w:t>**********</w:t>
      </w:r>
      <w:r>
        <w:rPr>
          <w:rFonts w:ascii="Arial" w:hAnsi="Arial" w:cs="Arial"/>
          <w:sz w:val="24"/>
          <w:szCs w:val="24"/>
        </w:rPr>
        <w:t xml:space="preserve"> de veinticinco de junio de </w:t>
      </w:r>
      <w:r w:rsidRPr="008930AE">
        <w:rPr>
          <w:rFonts w:ascii="Arial" w:hAnsi="Arial" w:cs="Arial"/>
          <w:sz w:val="24"/>
          <w:szCs w:val="24"/>
        </w:rPr>
        <w:t>dos mil diecinueve,</w:t>
      </w:r>
      <w:r>
        <w:rPr>
          <w:rFonts w:ascii="Arial" w:hAnsi="Arial" w:cs="Arial"/>
          <w:sz w:val="24"/>
          <w:szCs w:val="24"/>
        </w:rPr>
        <w:t xml:space="preserve"> </w:t>
      </w:r>
      <w:r w:rsidRPr="008930AE">
        <w:rPr>
          <w:rFonts w:ascii="Arial" w:hAnsi="Arial" w:cs="Arial"/>
          <w:sz w:val="24"/>
          <w:szCs w:val="24"/>
        </w:rPr>
        <w:t xml:space="preserve">emitida por la Directora de Ingresos y Recaudación de la </w:t>
      </w:r>
      <w:r>
        <w:rPr>
          <w:rFonts w:ascii="Arial" w:hAnsi="Arial" w:cs="Arial"/>
          <w:sz w:val="24"/>
          <w:szCs w:val="24"/>
        </w:rPr>
        <w:t>S</w:t>
      </w:r>
      <w:r w:rsidRPr="008930AE">
        <w:rPr>
          <w:rFonts w:ascii="Arial" w:hAnsi="Arial" w:cs="Arial"/>
          <w:sz w:val="24"/>
          <w:szCs w:val="24"/>
        </w:rPr>
        <w:t xml:space="preserve">ecretaria de Finanzas del </w:t>
      </w:r>
      <w:r>
        <w:rPr>
          <w:rFonts w:ascii="Arial" w:hAnsi="Arial" w:cs="Arial"/>
          <w:sz w:val="24"/>
          <w:szCs w:val="24"/>
        </w:rPr>
        <w:t>Poder Ejecutivo</w:t>
      </w:r>
      <w:r w:rsidRPr="008930AE">
        <w:rPr>
          <w:rFonts w:ascii="Arial" w:hAnsi="Arial" w:cs="Arial"/>
          <w:sz w:val="24"/>
          <w:szCs w:val="24"/>
        </w:rPr>
        <w:t xml:space="preserve"> del Estado</w:t>
      </w:r>
      <w:r>
        <w:rPr>
          <w:rFonts w:ascii="Arial" w:hAnsi="Arial" w:cs="Arial"/>
          <w:sz w:val="24"/>
          <w:szCs w:val="24"/>
        </w:rPr>
        <w:t xml:space="preserve"> de Oaxaca</w:t>
      </w:r>
      <w:r w:rsidRPr="007B0581">
        <w:rPr>
          <w:rFonts w:ascii="Arial" w:hAnsi="Arial" w:cs="Arial"/>
          <w:sz w:val="24"/>
          <w:szCs w:val="24"/>
        </w:rPr>
        <w:t>.</w:t>
      </w:r>
    </w:p>
    <w:p w:rsidR="0098419B" w:rsidRPr="007B0581" w:rsidRDefault="0098419B" w:rsidP="0098419B">
      <w:pPr>
        <w:spacing w:line="360" w:lineRule="auto"/>
        <w:jc w:val="both"/>
        <w:rPr>
          <w:rFonts w:ascii="Arial" w:hAnsi="Arial" w:cs="Arial"/>
          <w:sz w:val="24"/>
          <w:szCs w:val="24"/>
        </w:rPr>
      </w:pPr>
      <w:r w:rsidRPr="007B0581">
        <w:rPr>
          <w:rFonts w:ascii="Arial" w:hAnsi="Arial" w:cs="Arial"/>
          <w:sz w:val="24"/>
          <w:szCs w:val="24"/>
        </w:rPr>
        <w:t xml:space="preserve"> </w:t>
      </w:r>
    </w:p>
    <w:bookmarkEnd w:id="1"/>
    <w:p w:rsidR="0098419B" w:rsidRDefault="0098419B" w:rsidP="0098419B">
      <w:pPr>
        <w:spacing w:line="360" w:lineRule="auto"/>
        <w:ind w:firstLine="567"/>
        <w:jc w:val="both"/>
        <w:rPr>
          <w:rFonts w:ascii="Arial" w:hAnsi="Arial" w:cs="Arial"/>
          <w:sz w:val="24"/>
          <w:szCs w:val="24"/>
        </w:rPr>
      </w:pPr>
      <w:r w:rsidRPr="007B0581">
        <w:rPr>
          <w:rFonts w:ascii="Arial" w:hAnsi="Arial" w:cs="Arial"/>
          <w:b/>
          <w:sz w:val="24"/>
          <w:szCs w:val="24"/>
        </w:rPr>
        <w:lastRenderedPageBreak/>
        <w:t xml:space="preserve">SEGUNDO. </w:t>
      </w:r>
      <w:r>
        <w:rPr>
          <w:rFonts w:ascii="Arial" w:hAnsi="Arial" w:cs="Arial"/>
          <w:b/>
          <w:sz w:val="24"/>
          <w:szCs w:val="24"/>
        </w:rPr>
        <w:t xml:space="preserve">- </w:t>
      </w:r>
      <w:r w:rsidRPr="007B0581">
        <w:rPr>
          <w:rFonts w:ascii="Arial" w:hAnsi="Arial" w:cs="Arial"/>
          <w:sz w:val="24"/>
          <w:szCs w:val="24"/>
        </w:rPr>
        <w:t xml:space="preserve">Por acuerdo de </w:t>
      </w:r>
      <w:r>
        <w:rPr>
          <w:rFonts w:ascii="Arial" w:hAnsi="Arial" w:cs="Arial"/>
          <w:sz w:val="24"/>
          <w:szCs w:val="24"/>
        </w:rPr>
        <w:t>cuatro de octubre de dos mil diecinueve</w:t>
      </w:r>
      <w:r w:rsidRPr="007B0581">
        <w:rPr>
          <w:rFonts w:ascii="Arial" w:hAnsi="Arial" w:cs="Arial"/>
          <w:sz w:val="24"/>
          <w:szCs w:val="24"/>
        </w:rPr>
        <w:t>, se admitió a trámite la demanda, ordenándose notificar, emplazar y correr traslado a la autoridad demandada, para que produjera su contestación en los términos de ley.</w:t>
      </w:r>
      <w:r w:rsidRPr="006C7760">
        <w:rPr>
          <w:rFonts w:ascii="Arial" w:hAnsi="Arial" w:cs="Arial"/>
          <w:sz w:val="24"/>
          <w:szCs w:val="24"/>
        </w:rPr>
        <w:t xml:space="preserve"> </w:t>
      </w:r>
    </w:p>
    <w:p w:rsidR="0098419B" w:rsidRDefault="0098419B" w:rsidP="0098419B">
      <w:pPr>
        <w:spacing w:line="360" w:lineRule="auto"/>
        <w:ind w:firstLine="567"/>
        <w:jc w:val="both"/>
        <w:rPr>
          <w:rFonts w:ascii="Arial" w:hAnsi="Arial" w:cs="Arial"/>
          <w:sz w:val="24"/>
          <w:szCs w:val="24"/>
        </w:rPr>
      </w:pPr>
    </w:p>
    <w:p w:rsidR="0098419B" w:rsidRPr="007B0581" w:rsidRDefault="0098419B" w:rsidP="0098419B">
      <w:pPr>
        <w:spacing w:line="360" w:lineRule="auto"/>
        <w:ind w:firstLine="567"/>
        <w:jc w:val="both"/>
        <w:rPr>
          <w:rFonts w:cs="Arial"/>
          <w:sz w:val="24"/>
          <w:szCs w:val="24"/>
        </w:rPr>
      </w:pPr>
      <w:r w:rsidRPr="0070136A">
        <w:rPr>
          <w:rFonts w:ascii="Arial" w:hAnsi="Arial" w:cs="Arial"/>
          <w:b/>
          <w:bCs/>
          <w:sz w:val="24"/>
          <w:szCs w:val="24"/>
        </w:rPr>
        <w:t>TERCERO</w:t>
      </w:r>
      <w:r w:rsidRPr="0070136A">
        <w:rPr>
          <w:rFonts w:ascii="Arial" w:hAnsi="Arial" w:cs="Arial"/>
          <w:bCs/>
          <w:sz w:val="24"/>
          <w:szCs w:val="24"/>
        </w:rPr>
        <w:t xml:space="preserve">. - </w:t>
      </w:r>
      <w:r w:rsidRPr="00681CAB">
        <w:rPr>
          <w:rFonts w:ascii="Arial" w:hAnsi="Arial" w:cs="Arial"/>
          <w:bCs/>
          <w:sz w:val="24"/>
          <w:szCs w:val="24"/>
        </w:rPr>
        <w:t xml:space="preserve">Por acuerdo de </w:t>
      </w:r>
      <w:r>
        <w:rPr>
          <w:rFonts w:ascii="Arial" w:hAnsi="Arial" w:cs="Arial"/>
          <w:bCs/>
          <w:sz w:val="24"/>
          <w:szCs w:val="24"/>
        </w:rPr>
        <w:t>nueve de diciembre de dos mil diecinueve</w:t>
      </w:r>
      <w:r w:rsidRPr="00681CAB">
        <w:rPr>
          <w:rFonts w:ascii="Arial" w:hAnsi="Arial" w:cs="Arial"/>
          <w:bCs/>
          <w:sz w:val="24"/>
          <w:szCs w:val="24"/>
        </w:rPr>
        <w:t>, se tuvo a</w:t>
      </w:r>
      <w:r>
        <w:rPr>
          <w:rFonts w:ascii="Arial" w:hAnsi="Arial" w:cs="Arial"/>
          <w:bCs/>
          <w:sz w:val="24"/>
          <w:szCs w:val="24"/>
        </w:rPr>
        <w:t>l Procurador Fiscal dependiente de la Subsecretaría de Ingresos</w:t>
      </w:r>
      <w:r w:rsidRPr="00681CAB">
        <w:rPr>
          <w:rFonts w:ascii="Arial" w:hAnsi="Arial" w:cs="Arial"/>
          <w:bCs/>
          <w:sz w:val="24"/>
          <w:szCs w:val="24"/>
        </w:rPr>
        <w:t xml:space="preserve"> de la Secretaria de Finanzas del Poder Ejecutivo del Estado de Oaxaca, dando contestación a la demanda en tiempo y forma</w:t>
      </w:r>
      <w:r>
        <w:rPr>
          <w:rFonts w:ascii="Arial" w:hAnsi="Arial" w:cs="Arial"/>
          <w:bCs/>
          <w:sz w:val="24"/>
          <w:szCs w:val="24"/>
        </w:rPr>
        <w:t>, en representación de la autoridad demandada</w:t>
      </w:r>
      <w:r w:rsidRPr="00681CAB">
        <w:rPr>
          <w:rFonts w:ascii="Arial" w:hAnsi="Arial" w:cs="Arial"/>
          <w:bCs/>
          <w:sz w:val="24"/>
          <w:szCs w:val="24"/>
        </w:rPr>
        <w:t>, por acreditada la personalidad con la que compareció a juicio, haciendo valer sus excepciones y defensas, ordenándose correr traslado a la parte actora,</w:t>
      </w:r>
      <w:r>
        <w:rPr>
          <w:rFonts w:ascii="Arial" w:hAnsi="Arial" w:cs="Arial"/>
          <w:bCs/>
          <w:sz w:val="24"/>
          <w:szCs w:val="24"/>
        </w:rPr>
        <w:t xml:space="preserve"> para que dentro del plazo de cinco días hábiles, ampliara su demanda, apercibiéndole que de no hacerlo se tendría por precluído su derecho.</w:t>
      </w:r>
      <w:r w:rsidRPr="00681CAB">
        <w:rPr>
          <w:rFonts w:ascii="Arial" w:hAnsi="Arial" w:cs="Arial"/>
          <w:bCs/>
          <w:sz w:val="24"/>
          <w:szCs w:val="24"/>
        </w:rPr>
        <w:t xml:space="preserve"> </w:t>
      </w:r>
    </w:p>
    <w:p w:rsidR="0098419B" w:rsidRDefault="0098419B" w:rsidP="0098419B">
      <w:pPr>
        <w:spacing w:line="360" w:lineRule="auto"/>
        <w:ind w:firstLine="567"/>
        <w:jc w:val="both"/>
        <w:rPr>
          <w:rFonts w:ascii="Arial" w:hAnsi="Arial" w:cs="Arial"/>
          <w:sz w:val="24"/>
          <w:szCs w:val="24"/>
        </w:rPr>
      </w:pPr>
    </w:p>
    <w:p w:rsidR="0098419B" w:rsidRDefault="0098419B" w:rsidP="0098419B">
      <w:pPr>
        <w:pStyle w:val="corte4fondo"/>
        <w:ind w:right="51" w:firstLine="567"/>
        <w:rPr>
          <w:rFonts w:cs="Arial"/>
          <w:bCs/>
          <w:sz w:val="24"/>
          <w:szCs w:val="24"/>
        </w:rPr>
      </w:pPr>
      <w:r>
        <w:rPr>
          <w:rFonts w:cs="Arial"/>
          <w:b/>
          <w:bCs/>
          <w:sz w:val="24"/>
          <w:szCs w:val="24"/>
        </w:rPr>
        <w:t>CUARTO</w:t>
      </w:r>
      <w:r w:rsidRPr="007B0581">
        <w:rPr>
          <w:rFonts w:cs="Arial"/>
          <w:bCs/>
          <w:sz w:val="24"/>
          <w:szCs w:val="24"/>
        </w:rPr>
        <w:t xml:space="preserve">. - </w:t>
      </w:r>
      <w:r w:rsidRPr="006C7760">
        <w:rPr>
          <w:rFonts w:cs="Arial"/>
          <w:bCs/>
          <w:sz w:val="24"/>
          <w:szCs w:val="24"/>
        </w:rPr>
        <w:t xml:space="preserve">Por acuerdo de </w:t>
      </w:r>
      <w:r>
        <w:rPr>
          <w:rFonts w:cs="Arial"/>
          <w:bCs/>
          <w:sz w:val="24"/>
          <w:szCs w:val="24"/>
        </w:rPr>
        <w:t>catorce de febrero</w:t>
      </w:r>
      <w:r w:rsidRPr="006C7760">
        <w:rPr>
          <w:rFonts w:cs="Arial"/>
          <w:bCs/>
          <w:sz w:val="24"/>
          <w:szCs w:val="24"/>
        </w:rPr>
        <w:t xml:space="preserve"> de dos mil </w:t>
      </w:r>
      <w:r>
        <w:rPr>
          <w:rFonts w:cs="Arial"/>
          <w:bCs/>
          <w:sz w:val="24"/>
          <w:szCs w:val="24"/>
        </w:rPr>
        <w:t>veinte</w:t>
      </w:r>
      <w:r w:rsidRPr="006C7760">
        <w:rPr>
          <w:rFonts w:cs="Arial"/>
          <w:bCs/>
          <w:sz w:val="24"/>
          <w:szCs w:val="24"/>
        </w:rPr>
        <w:t>,</w:t>
      </w:r>
      <w:r>
        <w:rPr>
          <w:rFonts w:cs="Arial"/>
          <w:bCs/>
          <w:sz w:val="24"/>
          <w:szCs w:val="24"/>
        </w:rPr>
        <w:t xml:space="preserve"> se tuvo a la parte actora ampliando su demanda, ordenándose correr traslado a la autoridad demandada para que dentro del plazo de cinco días hábiles efectuara contestación a la ampliación de demanda.</w:t>
      </w:r>
      <w:r w:rsidRPr="006C7760">
        <w:rPr>
          <w:rFonts w:cs="Arial"/>
          <w:bCs/>
          <w:sz w:val="24"/>
          <w:szCs w:val="24"/>
        </w:rPr>
        <w:t xml:space="preserve"> </w:t>
      </w:r>
    </w:p>
    <w:p w:rsidR="0098419B" w:rsidRPr="007B0581" w:rsidRDefault="0098419B" w:rsidP="0098419B">
      <w:pPr>
        <w:pStyle w:val="corte4fondo"/>
        <w:spacing w:line="240" w:lineRule="auto"/>
        <w:ind w:right="51" w:firstLine="567"/>
        <w:contextualSpacing/>
        <w:rPr>
          <w:rFonts w:cs="Arial"/>
          <w:b/>
          <w:bCs/>
          <w:sz w:val="24"/>
          <w:szCs w:val="24"/>
        </w:rPr>
      </w:pPr>
    </w:p>
    <w:p w:rsidR="0098419B" w:rsidRDefault="0098419B" w:rsidP="0098419B">
      <w:pPr>
        <w:pStyle w:val="corte4fondo"/>
        <w:ind w:right="51" w:firstLine="567"/>
        <w:rPr>
          <w:rFonts w:cs="Arial"/>
          <w:bCs/>
          <w:sz w:val="24"/>
          <w:szCs w:val="24"/>
        </w:rPr>
      </w:pPr>
      <w:r>
        <w:rPr>
          <w:rFonts w:cs="Arial"/>
          <w:b/>
          <w:bCs/>
          <w:sz w:val="24"/>
          <w:szCs w:val="24"/>
        </w:rPr>
        <w:t>QUINTO</w:t>
      </w:r>
      <w:r w:rsidRPr="007B0581">
        <w:rPr>
          <w:rFonts w:cs="Arial"/>
          <w:b/>
          <w:bCs/>
          <w:sz w:val="24"/>
          <w:szCs w:val="24"/>
        </w:rPr>
        <w:t xml:space="preserve">. </w:t>
      </w:r>
      <w:r>
        <w:rPr>
          <w:rFonts w:cs="Arial"/>
          <w:b/>
          <w:bCs/>
          <w:sz w:val="24"/>
          <w:szCs w:val="24"/>
        </w:rPr>
        <w:t>-</w:t>
      </w:r>
      <w:r w:rsidRPr="007B0581">
        <w:rPr>
          <w:rFonts w:cs="Arial"/>
          <w:b/>
          <w:bCs/>
          <w:sz w:val="24"/>
          <w:szCs w:val="24"/>
        </w:rPr>
        <w:t xml:space="preserve"> </w:t>
      </w:r>
      <w:r w:rsidRPr="00890633">
        <w:rPr>
          <w:rFonts w:cs="Arial"/>
          <w:bCs/>
          <w:sz w:val="24"/>
          <w:szCs w:val="24"/>
        </w:rPr>
        <w:t xml:space="preserve">Por acuerdo de </w:t>
      </w:r>
      <w:r>
        <w:rPr>
          <w:rFonts w:cs="Arial"/>
          <w:bCs/>
          <w:sz w:val="24"/>
          <w:szCs w:val="24"/>
        </w:rPr>
        <w:t>dieciocho de marzo de dos mil veinte</w:t>
      </w:r>
      <w:r w:rsidRPr="00890633">
        <w:rPr>
          <w:rFonts w:cs="Arial"/>
          <w:bCs/>
          <w:sz w:val="24"/>
          <w:szCs w:val="24"/>
        </w:rPr>
        <w:t>,</w:t>
      </w:r>
      <w:r>
        <w:rPr>
          <w:rFonts w:cs="Arial"/>
          <w:bCs/>
          <w:sz w:val="24"/>
          <w:szCs w:val="24"/>
        </w:rPr>
        <w:t xml:space="preserve"> se tuvo al Director de lo Contencioso de la Secretaría de Finanzas del Poder Ejecutivo del Estado de Oaxaca, por acreditada la personalidad con la que compareció, dando contestación en tiempo y forma a la ampliación de la demanda efectuada por la parte actora. </w:t>
      </w:r>
    </w:p>
    <w:p w:rsidR="0098419B" w:rsidRDefault="0098419B" w:rsidP="0098419B">
      <w:pPr>
        <w:pStyle w:val="corte4fondo"/>
        <w:ind w:right="51" w:firstLine="567"/>
        <w:rPr>
          <w:rFonts w:cs="Arial"/>
          <w:bCs/>
          <w:sz w:val="24"/>
          <w:szCs w:val="24"/>
        </w:rPr>
      </w:pPr>
    </w:p>
    <w:p w:rsidR="0098419B" w:rsidRDefault="0098419B" w:rsidP="0098419B">
      <w:pPr>
        <w:pStyle w:val="corte4fondo"/>
        <w:ind w:right="51" w:firstLine="567"/>
        <w:rPr>
          <w:rFonts w:cs="Arial"/>
          <w:sz w:val="24"/>
          <w:szCs w:val="24"/>
        </w:rPr>
      </w:pPr>
      <w:r w:rsidRPr="00890633">
        <w:rPr>
          <w:rFonts w:cs="Arial"/>
          <w:bCs/>
          <w:sz w:val="24"/>
          <w:szCs w:val="24"/>
        </w:rPr>
        <w:t xml:space="preserve"> </w:t>
      </w:r>
      <w:r>
        <w:rPr>
          <w:rFonts w:cs="Arial"/>
          <w:b/>
          <w:bCs/>
          <w:sz w:val="24"/>
          <w:szCs w:val="24"/>
        </w:rPr>
        <w:t>SEXTO</w:t>
      </w:r>
      <w:r w:rsidRPr="007B0581">
        <w:rPr>
          <w:rFonts w:cs="Arial"/>
          <w:b/>
          <w:bCs/>
          <w:sz w:val="24"/>
          <w:szCs w:val="24"/>
        </w:rPr>
        <w:t xml:space="preserve">. </w:t>
      </w:r>
      <w:r>
        <w:rPr>
          <w:rFonts w:cs="Arial"/>
          <w:b/>
          <w:bCs/>
          <w:sz w:val="24"/>
          <w:szCs w:val="24"/>
        </w:rPr>
        <w:t>-</w:t>
      </w:r>
      <w:r>
        <w:rPr>
          <w:rFonts w:cs="Arial"/>
          <w:sz w:val="24"/>
          <w:szCs w:val="24"/>
        </w:rPr>
        <w:t xml:space="preserve"> Por acuerdo de siete de junio de dos mil veintiuno, se señalaron las once horas del día veinte de agosto de dos mil veintiuno, para la celebración de la audiencia final; asimismo se hizo del conocimiento de las partes la incorporación y adscripción de la Magistrada VIRGINIA HERNÁNDEZ </w:t>
      </w:r>
      <w:proofErr w:type="spellStart"/>
      <w:r>
        <w:rPr>
          <w:rFonts w:cs="Arial"/>
          <w:sz w:val="24"/>
          <w:szCs w:val="24"/>
        </w:rPr>
        <w:t>HERNÁNDEZ</w:t>
      </w:r>
      <w:proofErr w:type="spellEnd"/>
      <w:r>
        <w:rPr>
          <w:rFonts w:cs="Arial"/>
          <w:sz w:val="24"/>
          <w:szCs w:val="24"/>
        </w:rPr>
        <w:t>, como titular de esta Quinta Sala Unitaria de Primera Instancia de este órgano jurisdiccional, para que en el plazo de tres días hábiles manifestaran lo que a su derecho conviniera.</w:t>
      </w:r>
    </w:p>
    <w:p w:rsidR="0098419B" w:rsidRDefault="0098419B" w:rsidP="0098419B">
      <w:pPr>
        <w:pStyle w:val="corte4fondo"/>
        <w:ind w:right="51" w:firstLine="567"/>
        <w:rPr>
          <w:rFonts w:cs="Arial"/>
          <w:sz w:val="24"/>
          <w:szCs w:val="24"/>
        </w:rPr>
      </w:pPr>
    </w:p>
    <w:p w:rsidR="0098419B" w:rsidRDefault="0098419B" w:rsidP="0098419B">
      <w:pPr>
        <w:pStyle w:val="corte4fondo"/>
        <w:ind w:right="51" w:firstLine="567"/>
        <w:rPr>
          <w:rFonts w:cs="Arial"/>
          <w:sz w:val="24"/>
          <w:szCs w:val="24"/>
        </w:rPr>
      </w:pPr>
      <w:r w:rsidRPr="00AD36EF">
        <w:rPr>
          <w:rFonts w:cs="Arial"/>
          <w:b/>
          <w:bCs/>
          <w:sz w:val="24"/>
          <w:szCs w:val="24"/>
        </w:rPr>
        <w:t>SÉPTIMO. -</w:t>
      </w:r>
      <w:r>
        <w:rPr>
          <w:rFonts w:cs="Arial"/>
          <w:sz w:val="24"/>
          <w:szCs w:val="24"/>
        </w:rPr>
        <w:t xml:space="preserve"> Por acuerdo de quince de diciembre de dos mil veintiuno, se hizo del conocimiento de las partes que no fue posible celebrar la audiencia final señalada mediante proveído de siete de junio de esa anualidad, en razón que fueron suspendidas las actividades de este órgano jurisdiccional. Asimismo, se señalaron las ONCE HORAS del día TRES DE MARZO DE DOS MIL VEINTIDÓS, para la celebración de la audiencia final.</w:t>
      </w:r>
    </w:p>
    <w:p w:rsidR="0098419B" w:rsidRDefault="0098419B" w:rsidP="0098419B">
      <w:pPr>
        <w:pStyle w:val="corte4fondo"/>
        <w:ind w:right="51" w:firstLine="567"/>
        <w:rPr>
          <w:rFonts w:cs="Arial"/>
          <w:sz w:val="24"/>
          <w:szCs w:val="24"/>
        </w:rPr>
      </w:pPr>
    </w:p>
    <w:p w:rsidR="0098419B" w:rsidRDefault="0098419B" w:rsidP="0098419B">
      <w:pPr>
        <w:pStyle w:val="corte4fondo"/>
        <w:ind w:right="51" w:firstLine="567"/>
        <w:rPr>
          <w:rFonts w:cs="Arial"/>
          <w:bCs/>
          <w:sz w:val="24"/>
          <w:szCs w:val="24"/>
          <w:lang w:val="es-ES"/>
        </w:rPr>
      </w:pPr>
      <w:r w:rsidRPr="00AD36EF">
        <w:rPr>
          <w:rFonts w:cs="Arial"/>
          <w:b/>
          <w:bCs/>
          <w:sz w:val="24"/>
          <w:szCs w:val="24"/>
        </w:rPr>
        <w:lastRenderedPageBreak/>
        <w:t>OCTAVO. -</w:t>
      </w:r>
      <w:r>
        <w:rPr>
          <w:rFonts w:cs="Arial"/>
          <w:sz w:val="24"/>
          <w:szCs w:val="24"/>
        </w:rPr>
        <w:t xml:space="preserve"> </w:t>
      </w:r>
      <w:r w:rsidRPr="006C7760">
        <w:rPr>
          <w:rFonts w:cs="Arial"/>
          <w:sz w:val="24"/>
          <w:szCs w:val="24"/>
        </w:rPr>
        <w:t>E</w:t>
      </w:r>
      <w:r w:rsidRPr="006C7760">
        <w:rPr>
          <w:rFonts w:cs="Arial"/>
          <w:bCs/>
          <w:sz w:val="24"/>
          <w:szCs w:val="24"/>
        </w:rPr>
        <w:t xml:space="preserve">l </w:t>
      </w:r>
      <w:r>
        <w:rPr>
          <w:rFonts w:cs="Arial"/>
          <w:bCs/>
          <w:sz w:val="24"/>
          <w:szCs w:val="24"/>
        </w:rPr>
        <w:t>tres de marzo de dos mil veintidós</w:t>
      </w:r>
      <w:r w:rsidRPr="006C7760">
        <w:rPr>
          <w:rFonts w:cs="Arial"/>
          <w:sz w:val="24"/>
          <w:szCs w:val="24"/>
        </w:rPr>
        <w:t xml:space="preserve">, se llevó a cabo la Audiencia Final, </w:t>
      </w:r>
      <w:r>
        <w:rPr>
          <w:rFonts w:cs="Arial"/>
          <w:sz w:val="24"/>
          <w:szCs w:val="24"/>
        </w:rPr>
        <w:t>sin la asistencia de</w:t>
      </w:r>
      <w:r w:rsidRPr="006C7760">
        <w:rPr>
          <w:rFonts w:cs="Arial"/>
          <w:sz w:val="24"/>
          <w:szCs w:val="24"/>
        </w:rPr>
        <w:t xml:space="preserve"> las partes, ni persona alguna que legalmente las representara, asentando la Secretaria de Acuerdos de esta Sala Unitaria, que las partes no formularon alegatos; por lo que se ordenó citar a las partes a oír sentencia dentro del término de ley, misma que ahora se pronuncia, y;</w:t>
      </w:r>
    </w:p>
    <w:p w:rsidR="0098419B" w:rsidRDefault="0098419B" w:rsidP="0098419B">
      <w:pPr>
        <w:pStyle w:val="corte4fondo"/>
        <w:ind w:right="51" w:firstLine="567"/>
        <w:rPr>
          <w:rFonts w:cs="Arial"/>
          <w:b/>
          <w:spacing w:val="-3"/>
          <w:sz w:val="24"/>
          <w:szCs w:val="24"/>
        </w:rPr>
      </w:pPr>
    </w:p>
    <w:p w:rsidR="0098419B" w:rsidRPr="007B0581" w:rsidRDefault="0098419B" w:rsidP="0098419B">
      <w:pPr>
        <w:pStyle w:val="corte4fondo"/>
        <w:ind w:right="51" w:firstLine="567"/>
        <w:rPr>
          <w:rFonts w:cs="Arial"/>
          <w:b/>
          <w:spacing w:val="-3"/>
          <w:sz w:val="24"/>
          <w:szCs w:val="24"/>
        </w:rPr>
      </w:pPr>
    </w:p>
    <w:p w:rsidR="0098419B" w:rsidRDefault="0098419B" w:rsidP="0098419B">
      <w:pPr>
        <w:pStyle w:val="corte4fondo"/>
        <w:ind w:right="51" w:firstLine="567"/>
        <w:jc w:val="center"/>
        <w:rPr>
          <w:rFonts w:cs="Arial"/>
          <w:b/>
          <w:spacing w:val="-3"/>
          <w:sz w:val="24"/>
          <w:szCs w:val="24"/>
        </w:rPr>
      </w:pPr>
      <w:r w:rsidRPr="007B0581">
        <w:rPr>
          <w:rFonts w:cs="Arial"/>
          <w:b/>
          <w:spacing w:val="-3"/>
          <w:sz w:val="24"/>
          <w:szCs w:val="24"/>
        </w:rPr>
        <w:t>C O N S I D E R A N D O</w:t>
      </w:r>
    </w:p>
    <w:p w:rsidR="0098419B" w:rsidRPr="007B0581" w:rsidRDefault="0098419B" w:rsidP="0098419B">
      <w:pPr>
        <w:pStyle w:val="corte4fondo"/>
        <w:ind w:right="51" w:firstLine="567"/>
        <w:jc w:val="center"/>
        <w:rPr>
          <w:rFonts w:cs="Arial"/>
          <w:b/>
          <w:spacing w:val="-3"/>
          <w:sz w:val="24"/>
          <w:szCs w:val="24"/>
        </w:rPr>
      </w:pPr>
    </w:p>
    <w:p w:rsidR="0098419B" w:rsidRPr="007B0581" w:rsidRDefault="0098419B" w:rsidP="0098419B">
      <w:pPr>
        <w:pStyle w:val="corte4fondo"/>
        <w:spacing w:line="240" w:lineRule="auto"/>
        <w:ind w:right="51" w:firstLine="567"/>
        <w:contextualSpacing/>
        <w:rPr>
          <w:rFonts w:cs="Arial"/>
          <w:bCs/>
          <w:sz w:val="24"/>
          <w:szCs w:val="24"/>
        </w:rPr>
      </w:pPr>
    </w:p>
    <w:p w:rsidR="0098419B" w:rsidRPr="007B0581" w:rsidRDefault="0098419B" w:rsidP="0098419B">
      <w:pPr>
        <w:spacing w:line="360" w:lineRule="auto"/>
        <w:ind w:hanging="426"/>
        <w:jc w:val="both"/>
        <w:rPr>
          <w:rFonts w:ascii="Arial" w:hAnsi="Arial" w:cs="Arial"/>
          <w:sz w:val="24"/>
          <w:szCs w:val="24"/>
        </w:rPr>
      </w:pPr>
      <w:r w:rsidRPr="007B0581">
        <w:rPr>
          <w:rFonts w:ascii="Arial" w:hAnsi="Arial" w:cs="Arial"/>
          <w:b/>
          <w:sz w:val="24"/>
          <w:szCs w:val="24"/>
        </w:rPr>
        <w:t xml:space="preserve">      </w:t>
      </w:r>
      <w:r w:rsidRPr="007B0581">
        <w:rPr>
          <w:rFonts w:ascii="Arial" w:hAnsi="Arial" w:cs="Arial"/>
          <w:b/>
          <w:sz w:val="24"/>
          <w:szCs w:val="24"/>
        </w:rPr>
        <w:tab/>
      </w:r>
      <w:r w:rsidRPr="007B0581">
        <w:rPr>
          <w:rFonts w:ascii="Arial" w:hAnsi="Arial" w:cs="Arial"/>
          <w:b/>
          <w:sz w:val="24"/>
          <w:szCs w:val="24"/>
        </w:rPr>
        <w:tab/>
        <w:t xml:space="preserve">PRIMERO.- </w:t>
      </w:r>
      <w:r w:rsidRPr="007B0581">
        <w:rPr>
          <w:rFonts w:ascii="Arial" w:hAnsi="Arial" w:cs="Arial"/>
          <w:sz w:val="24"/>
          <w:szCs w:val="24"/>
        </w:rPr>
        <w:t>Esta Quinta Sala Unitaria de Primera Instancia del Tribunal de Justicia Administrativa del Estado de Oaxaca, es competente para conocer y resolver el presente juicio de nulidad</w:t>
      </w:r>
      <w:r>
        <w:rPr>
          <w:rFonts w:ascii="Arial" w:hAnsi="Arial" w:cs="Arial"/>
          <w:sz w:val="24"/>
          <w:szCs w:val="24"/>
        </w:rPr>
        <w:t>,</w:t>
      </w:r>
      <w:r w:rsidRPr="007B0581">
        <w:rPr>
          <w:rFonts w:ascii="Arial" w:hAnsi="Arial" w:cs="Arial"/>
          <w:sz w:val="24"/>
          <w:szCs w:val="24"/>
        </w:rPr>
        <w:t xml:space="preserve"> con fundamento en el artículo 114 QUATER, párrafo primero, inciso B, </w:t>
      </w:r>
      <w:r w:rsidRPr="007537D7">
        <w:rPr>
          <w:rFonts w:ascii="Arial" w:hAnsi="Arial" w:cs="Arial"/>
          <w:sz w:val="24"/>
          <w:szCs w:val="24"/>
        </w:rPr>
        <w:t>fracción VI</w:t>
      </w:r>
      <w:r w:rsidRPr="007B0581">
        <w:rPr>
          <w:rFonts w:ascii="Arial" w:hAnsi="Arial" w:cs="Arial"/>
          <w:sz w:val="24"/>
          <w:szCs w:val="24"/>
        </w:rPr>
        <w:t xml:space="preserve"> de la Constitución Política del Estado Libre y Soberano de Oaxaca; </w:t>
      </w:r>
      <w:r w:rsidRPr="007537D7">
        <w:rPr>
          <w:rFonts w:ascii="Arial" w:hAnsi="Arial" w:cs="Arial"/>
          <w:sz w:val="24"/>
          <w:szCs w:val="24"/>
        </w:rPr>
        <w:t>120, fracción</w:t>
      </w:r>
      <w:r w:rsidRPr="007B0581">
        <w:rPr>
          <w:rFonts w:ascii="Arial" w:hAnsi="Arial" w:cs="Arial"/>
          <w:sz w:val="24"/>
          <w:szCs w:val="24"/>
        </w:rPr>
        <w:t xml:space="preserve"> I, 132 fracciones I y II, 133 fracción </w:t>
      </w:r>
      <w:r>
        <w:rPr>
          <w:rFonts w:ascii="Arial" w:hAnsi="Arial" w:cs="Arial"/>
          <w:sz w:val="24"/>
          <w:szCs w:val="24"/>
        </w:rPr>
        <w:t>I</w:t>
      </w:r>
      <w:r w:rsidRPr="007B0581">
        <w:rPr>
          <w:rFonts w:ascii="Arial" w:hAnsi="Arial" w:cs="Arial"/>
          <w:sz w:val="24"/>
          <w:szCs w:val="24"/>
        </w:rPr>
        <w:t xml:space="preserve">, 146 y 147 de la Ley de Procedimiento y Justicia Administrativa para el Estado de Oaxaca. </w:t>
      </w:r>
    </w:p>
    <w:p w:rsidR="0098419B" w:rsidRPr="007B0581" w:rsidRDefault="0098419B" w:rsidP="0098419B">
      <w:pPr>
        <w:spacing w:line="360" w:lineRule="auto"/>
        <w:jc w:val="both"/>
        <w:rPr>
          <w:rFonts w:ascii="Arial" w:hAnsi="Arial" w:cs="Arial"/>
          <w:sz w:val="24"/>
          <w:szCs w:val="24"/>
        </w:rPr>
      </w:pPr>
      <w:r w:rsidRPr="007B0581">
        <w:rPr>
          <w:rFonts w:ascii="Arial" w:hAnsi="Arial" w:cs="Arial"/>
          <w:sz w:val="24"/>
          <w:szCs w:val="24"/>
        </w:rPr>
        <w:t xml:space="preserve"> </w:t>
      </w:r>
    </w:p>
    <w:p w:rsidR="0098419B" w:rsidRPr="007B0581" w:rsidRDefault="0098419B" w:rsidP="0098419B">
      <w:pPr>
        <w:spacing w:line="360" w:lineRule="auto"/>
        <w:ind w:right="51" w:firstLine="709"/>
        <w:jc w:val="both"/>
        <w:rPr>
          <w:rFonts w:ascii="Arial" w:hAnsi="Arial" w:cs="Arial"/>
          <w:sz w:val="24"/>
          <w:szCs w:val="24"/>
        </w:rPr>
      </w:pPr>
      <w:r w:rsidRPr="007B0581">
        <w:rPr>
          <w:rFonts w:ascii="Arial" w:hAnsi="Arial" w:cs="Arial"/>
          <w:b/>
          <w:snapToGrid w:val="0"/>
          <w:sz w:val="24"/>
          <w:szCs w:val="24"/>
        </w:rPr>
        <w:t xml:space="preserve">SEGUNDO. - </w:t>
      </w:r>
      <w:r w:rsidRPr="007B0581">
        <w:rPr>
          <w:rFonts w:ascii="Arial" w:hAnsi="Arial" w:cs="Arial"/>
          <w:sz w:val="24"/>
          <w:szCs w:val="24"/>
        </w:rPr>
        <w:t xml:space="preserve">La personalidad jurídica de las partes </w:t>
      </w:r>
      <w:r w:rsidRPr="00944EB4">
        <w:rPr>
          <w:rFonts w:ascii="Arial" w:hAnsi="Arial" w:cs="Arial"/>
          <w:sz w:val="24"/>
          <w:szCs w:val="24"/>
        </w:rPr>
        <w:t xml:space="preserve">quedó acreditada en autos, en virtud que la parte actora </w:t>
      </w:r>
      <w:r>
        <w:rPr>
          <w:rFonts w:cs="Arial"/>
          <w:b/>
          <w:sz w:val="24"/>
          <w:szCs w:val="24"/>
        </w:rPr>
        <w:t>**********</w:t>
      </w:r>
      <w:r>
        <w:rPr>
          <w:rFonts w:ascii="Arial" w:hAnsi="Arial" w:cs="Arial"/>
          <w:sz w:val="24"/>
          <w:szCs w:val="24"/>
        </w:rPr>
        <w:t xml:space="preserve">, representación que quedó acreditada mediante copia certificada del Instrumento número </w:t>
      </w:r>
      <w:r>
        <w:rPr>
          <w:rFonts w:cs="Arial"/>
          <w:b/>
          <w:sz w:val="24"/>
          <w:szCs w:val="24"/>
        </w:rPr>
        <w:t>**********</w:t>
      </w:r>
      <w:bookmarkStart w:id="2" w:name="_GoBack"/>
      <w:bookmarkEnd w:id="2"/>
      <w:r>
        <w:rPr>
          <w:rFonts w:ascii="Arial" w:hAnsi="Arial" w:cs="Arial"/>
          <w:sz w:val="24"/>
          <w:szCs w:val="24"/>
        </w:rPr>
        <w:t>, pasado ante la fe del notario público número sesenta y tres, con residencia en el Estado,</w:t>
      </w:r>
      <w:r w:rsidRPr="00944EB4">
        <w:rPr>
          <w:rFonts w:ascii="Arial" w:hAnsi="Arial" w:cs="Arial"/>
          <w:sz w:val="24"/>
          <w:szCs w:val="24"/>
        </w:rPr>
        <w:t xml:space="preserve"> y la</w:t>
      </w:r>
      <w:r>
        <w:rPr>
          <w:rFonts w:ascii="Arial" w:hAnsi="Arial" w:cs="Arial"/>
          <w:sz w:val="24"/>
          <w:szCs w:val="24"/>
        </w:rPr>
        <w:t xml:space="preserve"> de la</w:t>
      </w:r>
      <w:r w:rsidRPr="00944EB4">
        <w:rPr>
          <w:rFonts w:ascii="Arial" w:hAnsi="Arial" w:cs="Arial"/>
          <w:sz w:val="24"/>
          <w:szCs w:val="24"/>
        </w:rPr>
        <w:t xml:space="preserve"> autoridad demandada</w:t>
      </w:r>
      <w:r>
        <w:rPr>
          <w:rFonts w:ascii="Arial" w:hAnsi="Arial" w:cs="Arial"/>
          <w:sz w:val="24"/>
          <w:szCs w:val="24"/>
        </w:rPr>
        <w:t>, con copia certificada de su nombramiento y</w:t>
      </w:r>
      <w:r w:rsidRPr="00944EB4">
        <w:rPr>
          <w:rFonts w:ascii="Arial" w:hAnsi="Arial" w:cs="Arial"/>
          <w:sz w:val="24"/>
          <w:szCs w:val="24"/>
        </w:rPr>
        <w:t xml:space="preserve"> en términos de los artículos 148 y </w:t>
      </w:r>
      <w:r w:rsidRPr="00944EB4">
        <w:rPr>
          <w:rFonts w:ascii="Arial" w:hAnsi="Arial" w:cs="Arial"/>
          <w:snapToGrid w:val="0"/>
          <w:sz w:val="24"/>
          <w:szCs w:val="24"/>
        </w:rPr>
        <w:t xml:space="preserve">151 de la Ley </w:t>
      </w:r>
      <w:r w:rsidRPr="00944EB4">
        <w:rPr>
          <w:rFonts w:ascii="Arial" w:hAnsi="Arial" w:cs="Arial"/>
          <w:sz w:val="24"/>
          <w:szCs w:val="24"/>
        </w:rPr>
        <w:t>de Procedimiento y Justicia Administrativa para el Estado de Oaxaca.</w:t>
      </w:r>
      <w:r>
        <w:rPr>
          <w:rFonts w:ascii="Arial" w:hAnsi="Arial" w:cs="Arial"/>
          <w:sz w:val="24"/>
          <w:szCs w:val="24"/>
        </w:rPr>
        <w:t xml:space="preserve"> </w:t>
      </w:r>
      <w:r w:rsidRPr="007B0581">
        <w:rPr>
          <w:rFonts w:ascii="Arial" w:hAnsi="Arial" w:cs="Arial"/>
          <w:sz w:val="24"/>
          <w:szCs w:val="24"/>
        </w:rPr>
        <w:t xml:space="preserve"> </w:t>
      </w:r>
    </w:p>
    <w:p w:rsidR="0098419B" w:rsidRPr="007B0581" w:rsidRDefault="0098419B" w:rsidP="0098419B">
      <w:pPr>
        <w:ind w:right="51" w:firstLine="709"/>
        <w:contextualSpacing/>
        <w:jc w:val="both"/>
        <w:rPr>
          <w:rFonts w:ascii="Arial" w:hAnsi="Arial" w:cs="Arial"/>
          <w:sz w:val="24"/>
          <w:szCs w:val="24"/>
        </w:rPr>
      </w:pPr>
      <w:r w:rsidRPr="007B0581">
        <w:rPr>
          <w:rFonts w:ascii="Arial" w:hAnsi="Arial" w:cs="Arial"/>
          <w:sz w:val="24"/>
          <w:szCs w:val="24"/>
        </w:rPr>
        <w:t xml:space="preserve"> </w:t>
      </w:r>
    </w:p>
    <w:p w:rsidR="0098419B" w:rsidRDefault="0098419B" w:rsidP="0098419B">
      <w:pPr>
        <w:spacing w:line="360" w:lineRule="auto"/>
        <w:ind w:right="51"/>
        <w:jc w:val="both"/>
        <w:rPr>
          <w:rFonts w:ascii="Arial" w:hAnsi="Arial" w:cs="Arial"/>
          <w:sz w:val="24"/>
          <w:szCs w:val="24"/>
        </w:rPr>
      </w:pPr>
      <w:r w:rsidRPr="007B0581">
        <w:rPr>
          <w:rFonts w:cs="Arial"/>
          <w:sz w:val="24"/>
          <w:szCs w:val="24"/>
        </w:rPr>
        <w:tab/>
      </w:r>
      <w:r w:rsidRPr="00C664F9">
        <w:rPr>
          <w:rFonts w:ascii="Arial" w:hAnsi="Arial" w:cs="Arial"/>
          <w:b/>
          <w:sz w:val="24"/>
          <w:szCs w:val="24"/>
        </w:rPr>
        <w:t>TERCERO.-</w:t>
      </w:r>
      <w:r w:rsidRPr="007B0581">
        <w:rPr>
          <w:rFonts w:cs="Arial"/>
          <w:sz w:val="24"/>
          <w:szCs w:val="24"/>
        </w:rPr>
        <w:t xml:space="preserve"> </w:t>
      </w:r>
      <w:r w:rsidRPr="00C664F9">
        <w:rPr>
          <w:rFonts w:ascii="Arial" w:hAnsi="Arial" w:cs="Arial"/>
          <w:sz w:val="24"/>
          <w:szCs w:val="24"/>
        </w:rPr>
        <w:t xml:space="preserve">Previo al estudio de fondo del asunto, y por cuestión de método y técnica judicial, esta Sala procede a analizar, si en la especie se actualiza alguna causal de improcedencia que impida emitir resolución de fondo en el presente juicio, ya sea invocada por las partes, o bien, alguna que se advierta </w:t>
      </w:r>
      <w:r>
        <w:rPr>
          <w:rFonts w:ascii="Arial" w:hAnsi="Arial" w:cs="Arial"/>
          <w:sz w:val="24"/>
          <w:szCs w:val="24"/>
        </w:rPr>
        <w:t>de oficio</w:t>
      </w:r>
      <w:r w:rsidRPr="00C664F9">
        <w:rPr>
          <w:rFonts w:ascii="Arial" w:hAnsi="Arial" w:cs="Arial"/>
          <w:sz w:val="24"/>
          <w:szCs w:val="24"/>
        </w:rPr>
        <w:t xml:space="preserve"> por parte de esta juzgadora, lo cual conlleve a decretar el sobreseimiento del mismo, de conformidad con lo establecido en los artículos 161 y 162 de la Ley de Procedimiento y Justicia Administrativa para el Estado de Oaxaca; del estudio integral de la demanda y a lo argüido por la autoridad demandada, se advierte que no se configura causal alguna de improcedencia.  En consecuencia, </w:t>
      </w:r>
      <w:r w:rsidRPr="00C664F9">
        <w:rPr>
          <w:rFonts w:ascii="Arial" w:hAnsi="Arial" w:cs="Arial"/>
          <w:b/>
          <w:bCs/>
          <w:sz w:val="24"/>
          <w:szCs w:val="24"/>
        </w:rPr>
        <w:t xml:space="preserve">NO SE SOBRESEE </w:t>
      </w:r>
      <w:r w:rsidRPr="00C664F9">
        <w:rPr>
          <w:rFonts w:ascii="Arial" w:hAnsi="Arial" w:cs="Arial"/>
          <w:sz w:val="24"/>
          <w:szCs w:val="24"/>
        </w:rPr>
        <w:t>el presente juicio.</w:t>
      </w:r>
    </w:p>
    <w:p w:rsidR="0098419B" w:rsidRDefault="0098419B" w:rsidP="0098419B">
      <w:pPr>
        <w:spacing w:line="360" w:lineRule="auto"/>
        <w:ind w:right="51"/>
        <w:jc w:val="both"/>
        <w:rPr>
          <w:rFonts w:ascii="Arial" w:hAnsi="Arial" w:cs="Arial"/>
          <w:sz w:val="24"/>
          <w:szCs w:val="24"/>
        </w:rPr>
      </w:pPr>
    </w:p>
    <w:p w:rsidR="0098419B" w:rsidRPr="007B0581" w:rsidRDefault="0098419B" w:rsidP="0098419B">
      <w:pPr>
        <w:spacing w:line="360" w:lineRule="auto"/>
        <w:ind w:firstLine="708"/>
        <w:jc w:val="both"/>
        <w:rPr>
          <w:rFonts w:ascii="Arial" w:hAnsi="Arial" w:cs="Arial"/>
          <w:sz w:val="24"/>
          <w:szCs w:val="24"/>
        </w:rPr>
      </w:pPr>
      <w:r w:rsidRPr="007B0581">
        <w:rPr>
          <w:rFonts w:ascii="Arial" w:hAnsi="Arial" w:cs="Arial"/>
          <w:b/>
          <w:sz w:val="24"/>
          <w:szCs w:val="24"/>
        </w:rPr>
        <w:t>CUARTO. -</w:t>
      </w:r>
      <w:r w:rsidRPr="007B0581">
        <w:rPr>
          <w:rFonts w:ascii="Arial" w:hAnsi="Arial" w:cs="Arial"/>
          <w:sz w:val="24"/>
          <w:szCs w:val="24"/>
        </w:rPr>
        <w:t xml:space="preserve"> </w:t>
      </w:r>
      <w:r w:rsidRPr="00720CC7">
        <w:rPr>
          <w:rFonts w:ascii="Arial" w:hAnsi="Arial" w:cs="Arial"/>
          <w:sz w:val="24"/>
          <w:szCs w:val="24"/>
        </w:rPr>
        <w:t>Estudio de los Conceptos de Impugnación y pruebas ofrecidas por la parte actora</w:t>
      </w:r>
      <w:r w:rsidRPr="007B0581">
        <w:rPr>
          <w:rFonts w:ascii="Arial" w:hAnsi="Arial" w:cs="Arial"/>
          <w:b/>
          <w:bCs/>
          <w:sz w:val="24"/>
          <w:szCs w:val="24"/>
        </w:rPr>
        <w:t xml:space="preserve">. </w:t>
      </w:r>
      <w:r w:rsidRPr="007B0581">
        <w:rPr>
          <w:rFonts w:ascii="Arial" w:hAnsi="Arial" w:cs="Arial"/>
          <w:bCs/>
          <w:sz w:val="24"/>
          <w:szCs w:val="24"/>
        </w:rPr>
        <w:t xml:space="preserve">Los conceptos de impugnación hechos valer por </w:t>
      </w:r>
      <w:r>
        <w:rPr>
          <w:rFonts w:ascii="Arial" w:hAnsi="Arial" w:cs="Arial"/>
          <w:bCs/>
          <w:sz w:val="24"/>
          <w:szCs w:val="24"/>
        </w:rPr>
        <w:t>la parte</w:t>
      </w:r>
      <w:r w:rsidRPr="007B0581">
        <w:rPr>
          <w:rFonts w:ascii="Arial" w:hAnsi="Arial" w:cs="Arial"/>
          <w:bCs/>
          <w:sz w:val="24"/>
          <w:szCs w:val="24"/>
        </w:rPr>
        <w:t xml:space="preserve"> actor</w:t>
      </w:r>
      <w:r>
        <w:rPr>
          <w:rFonts w:ascii="Arial" w:hAnsi="Arial" w:cs="Arial"/>
          <w:bCs/>
          <w:sz w:val="24"/>
          <w:szCs w:val="24"/>
        </w:rPr>
        <w:t>a</w:t>
      </w:r>
      <w:r w:rsidRPr="007B0581">
        <w:rPr>
          <w:rFonts w:ascii="Arial" w:hAnsi="Arial" w:cs="Arial"/>
          <w:bCs/>
          <w:sz w:val="24"/>
          <w:szCs w:val="24"/>
        </w:rPr>
        <w:t xml:space="preserve"> </w:t>
      </w:r>
      <w:r w:rsidRPr="007B0581">
        <w:rPr>
          <w:rFonts w:ascii="Arial" w:hAnsi="Arial" w:cs="Arial"/>
          <w:bCs/>
          <w:sz w:val="24"/>
          <w:szCs w:val="24"/>
        </w:rPr>
        <w:lastRenderedPageBreak/>
        <w:t>se encuentran expuestos en su escrito inicial de demanda, por lo que no existe necesidad de transcribirlos, al no transgredírsele derecho alguno, como tampoco se vulnera disposición expresa que imponga tal obligación</w:t>
      </w:r>
      <w:r w:rsidRPr="007B0581">
        <w:rPr>
          <w:rFonts w:ascii="Arial" w:hAnsi="Arial" w:cs="Arial"/>
          <w:sz w:val="24"/>
          <w:szCs w:val="24"/>
        </w:rPr>
        <w:t xml:space="preserve">; no obstante ello, serán valorados en el cuerpo de esta sentencia. </w:t>
      </w:r>
    </w:p>
    <w:p w:rsidR="0098419B" w:rsidRDefault="0098419B" w:rsidP="0098419B">
      <w:pPr>
        <w:pStyle w:val="Textonotapie"/>
        <w:widowControl w:val="0"/>
        <w:spacing w:line="360" w:lineRule="auto"/>
        <w:ind w:firstLine="708"/>
        <w:jc w:val="both"/>
        <w:rPr>
          <w:rFonts w:ascii="Arial" w:hAnsi="Arial" w:cs="Arial"/>
          <w:sz w:val="24"/>
          <w:szCs w:val="24"/>
          <w:lang w:eastAsia="es-MX"/>
        </w:rPr>
      </w:pPr>
      <w:r w:rsidRPr="007B0581">
        <w:rPr>
          <w:rFonts w:ascii="Arial" w:hAnsi="Arial" w:cs="Arial"/>
          <w:sz w:val="24"/>
          <w:szCs w:val="24"/>
          <w:lang w:val="es-MX" w:eastAsia="es-MX"/>
        </w:rPr>
        <w:t>Al respecto resulta aplicable</w:t>
      </w:r>
      <w:r w:rsidRPr="007B0581">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7B0581">
        <w:rPr>
          <w:rFonts w:ascii="Arial" w:hAnsi="Arial" w:cs="Arial"/>
          <w:i/>
          <w:sz w:val="24"/>
          <w:szCs w:val="24"/>
          <w:lang w:eastAsia="es-MX"/>
        </w:rPr>
        <w:t>Semanario Judicial de la Federación y su Gaceta</w:t>
      </w:r>
      <w:r w:rsidRPr="007B0581">
        <w:rPr>
          <w:rFonts w:ascii="Arial" w:hAnsi="Arial" w:cs="Arial"/>
          <w:sz w:val="24"/>
          <w:szCs w:val="24"/>
          <w:lang w:eastAsia="es-MX"/>
        </w:rPr>
        <w:t>, Tomo XXXI, mayo de 2010, página 830, de rubro:</w:t>
      </w:r>
    </w:p>
    <w:p w:rsidR="0098419B" w:rsidRDefault="0098419B" w:rsidP="0098419B">
      <w:pPr>
        <w:pStyle w:val="Textonotapie"/>
        <w:widowControl w:val="0"/>
        <w:spacing w:line="360" w:lineRule="auto"/>
        <w:ind w:firstLine="708"/>
        <w:jc w:val="both"/>
        <w:rPr>
          <w:rFonts w:ascii="Arial" w:hAnsi="Arial" w:cs="Arial"/>
          <w:sz w:val="24"/>
          <w:szCs w:val="24"/>
          <w:lang w:eastAsia="es-MX"/>
        </w:rPr>
      </w:pPr>
    </w:p>
    <w:p w:rsidR="0098419B" w:rsidRDefault="0098419B" w:rsidP="0098419B">
      <w:pPr>
        <w:pStyle w:val="Textonotapie"/>
        <w:widowControl w:val="0"/>
        <w:spacing w:line="360" w:lineRule="auto"/>
        <w:ind w:left="1701" w:right="1469"/>
        <w:jc w:val="both"/>
        <w:rPr>
          <w:rFonts w:ascii="Arial" w:hAnsi="Arial" w:cs="Arial"/>
          <w:b/>
          <w:sz w:val="24"/>
          <w:szCs w:val="24"/>
          <w:lang w:eastAsia="es-MX"/>
        </w:rPr>
      </w:pPr>
      <w:r w:rsidRPr="007B0581">
        <w:rPr>
          <w:rFonts w:ascii="Arial" w:hAnsi="Arial" w:cs="Arial"/>
          <w:b/>
          <w:bCs/>
          <w:sz w:val="24"/>
          <w:szCs w:val="24"/>
          <w:lang w:eastAsia="es-MX"/>
        </w:rPr>
        <w:t>“CONCEPTOS</w:t>
      </w:r>
      <w:r w:rsidRPr="007B0581">
        <w:rPr>
          <w:rFonts w:ascii="Arial" w:hAnsi="Arial" w:cs="Arial"/>
          <w:b/>
          <w:sz w:val="24"/>
          <w:szCs w:val="24"/>
          <w:lang w:eastAsia="es-MX"/>
        </w:rPr>
        <w:t xml:space="preserve"> DE VIOLACIÓN O AGRAVIOS. PARA CUMPLIR CON LOS PRINCIPIOS DE CONGRUENCIA Y EXHAUSTIVIDAD EN LAS SENTENCIAS DE AMPARO ES INNECESARIA SU TRANSCRIPCIÓN.”</w:t>
      </w:r>
    </w:p>
    <w:p w:rsidR="0098419B" w:rsidRDefault="0098419B" w:rsidP="0098419B">
      <w:pPr>
        <w:pStyle w:val="Textonotapie"/>
        <w:widowControl w:val="0"/>
        <w:spacing w:line="360" w:lineRule="auto"/>
        <w:ind w:left="1701" w:right="1469"/>
        <w:jc w:val="both"/>
        <w:rPr>
          <w:rFonts w:ascii="Arial" w:hAnsi="Arial" w:cs="Arial"/>
          <w:b/>
          <w:sz w:val="24"/>
          <w:szCs w:val="24"/>
          <w:lang w:eastAsia="es-MX"/>
        </w:rPr>
      </w:pPr>
    </w:p>
    <w:p w:rsidR="0098419B" w:rsidRDefault="0098419B" w:rsidP="0098419B">
      <w:pPr>
        <w:spacing w:line="360" w:lineRule="auto"/>
        <w:ind w:firstLine="709"/>
        <w:contextualSpacing/>
        <w:jc w:val="both"/>
        <w:rPr>
          <w:rFonts w:ascii="Arial" w:hAnsi="Arial" w:cs="Arial"/>
          <w:sz w:val="24"/>
          <w:szCs w:val="24"/>
        </w:rPr>
      </w:pPr>
      <w:r w:rsidRPr="001C0CB0">
        <w:rPr>
          <w:rFonts w:ascii="Arial" w:hAnsi="Arial" w:cs="Arial"/>
          <w:bCs/>
          <w:sz w:val="24"/>
          <w:szCs w:val="24"/>
          <w:lang w:val="es-MX"/>
        </w:rPr>
        <w:t>La p</w:t>
      </w:r>
      <w:r>
        <w:rPr>
          <w:rFonts w:ascii="Arial" w:hAnsi="Arial" w:cs="Arial"/>
          <w:bCs/>
          <w:sz w:val="24"/>
          <w:szCs w:val="24"/>
          <w:lang w:val="es-MX"/>
        </w:rPr>
        <w:t>arte actora</w:t>
      </w:r>
      <w:r w:rsidRPr="00850D23">
        <w:rPr>
          <w:rFonts w:ascii="Arial" w:hAnsi="Arial" w:cs="Arial"/>
          <w:bCs/>
          <w:sz w:val="24"/>
          <w:szCs w:val="24"/>
          <w:lang w:val="es-MX"/>
        </w:rPr>
        <w:t xml:space="preserve"> </w:t>
      </w:r>
      <w:r>
        <w:rPr>
          <w:rFonts w:cs="Arial"/>
          <w:b/>
          <w:sz w:val="24"/>
          <w:szCs w:val="24"/>
        </w:rPr>
        <w:t>**********</w:t>
      </w:r>
      <w:r w:rsidRPr="00850D23">
        <w:rPr>
          <w:rFonts w:ascii="Arial" w:hAnsi="Arial" w:cs="Arial"/>
          <w:sz w:val="24"/>
          <w:szCs w:val="24"/>
        </w:rPr>
        <w:t xml:space="preserve">, </w:t>
      </w:r>
      <w:bookmarkStart w:id="3" w:name="_Hlk90293366"/>
      <w:r w:rsidRPr="00850D23">
        <w:rPr>
          <w:rFonts w:ascii="Arial" w:hAnsi="Arial" w:cs="Arial"/>
          <w:sz w:val="24"/>
          <w:szCs w:val="24"/>
        </w:rPr>
        <w:t xml:space="preserve">demandó la nulidad </w:t>
      </w:r>
      <w:r>
        <w:rPr>
          <w:rFonts w:ascii="Arial" w:hAnsi="Arial" w:cs="Arial"/>
          <w:sz w:val="24"/>
          <w:szCs w:val="24"/>
        </w:rPr>
        <w:t xml:space="preserve">en contra </w:t>
      </w:r>
      <w:r w:rsidRPr="008930AE">
        <w:rPr>
          <w:rFonts w:ascii="Arial" w:hAnsi="Arial" w:cs="Arial"/>
          <w:sz w:val="24"/>
          <w:szCs w:val="24"/>
        </w:rPr>
        <w:t>de la Multa por Infracción relacionada con la Presentación de Declaraciones del Impuesto sobre Erogaciones por Remuneraci</w:t>
      </w:r>
      <w:r>
        <w:rPr>
          <w:rFonts w:ascii="Arial" w:hAnsi="Arial" w:cs="Arial"/>
          <w:sz w:val="24"/>
          <w:szCs w:val="24"/>
        </w:rPr>
        <w:t>ones</w:t>
      </w:r>
      <w:r w:rsidRPr="008930AE">
        <w:rPr>
          <w:rFonts w:ascii="Arial" w:hAnsi="Arial" w:cs="Arial"/>
          <w:sz w:val="24"/>
          <w:szCs w:val="24"/>
        </w:rPr>
        <w:t xml:space="preserve"> al Trabajo Personal, con número de control </w:t>
      </w:r>
      <w:r>
        <w:rPr>
          <w:rFonts w:cs="Arial"/>
          <w:b/>
          <w:sz w:val="24"/>
          <w:szCs w:val="24"/>
        </w:rPr>
        <w:t>**********</w:t>
      </w:r>
      <w:r>
        <w:rPr>
          <w:rFonts w:ascii="Arial" w:hAnsi="Arial" w:cs="Arial"/>
          <w:sz w:val="24"/>
          <w:szCs w:val="24"/>
        </w:rPr>
        <w:t xml:space="preserve"> de veinticinco de junio de </w:t>
      </w:r>
      <w:r w:rsidRPr="008930AE">
        <w:rPr>
          <w:rFonts w:ascii="Arial" w:hAnsi="Arial" w:cs="Arial"/>
          <w:sz w:val="24"/>
          <w:szCs w:val="24"/>
        </w:rPr>
        <w:t>dos mil diecinueve,</w:t>
      </w:r>
      <w:r>
        <w:rPr>
          <w:rFonts w:ascii="Arial" w:hAnsi="Arial" w:cs="Arial"/>
          <w:sz w:val="24"/>
          <w:szCs w:val="24"/>
        </w:rPr>
        <w:t xml:space="preserve"> </w:t>
      </w:r>
      <w:r w:rsidRPr="008930AE">
        <w:rPr>
          <w:rFonts w:ascii="Arial" w:hAnsi="Arial" w:cs="Arial"/>
          <w:sz w:val="24"/>
          <w:szCs w:val="24"/>
        </w:rPr>
        <w:t xml:space="preserve">emitida por la Directora de Ingresos y Recaudación de la </w:t>
      </w:r>
      <w:r>
        <w:rPr>
          <w:rFonts w:ascii="Arial" w:hAnsi="Arial" w:cs="Arial"/>
          <w:sz w:val="24"/>
          <w:szCs w:val="24"/>
        </w:rPr>
        <w:t>S</w:t>
      </w:r>
      <w:r w:rsidRPr="008930AE">
        <w:rPr>
          <w:rFonts w:ascii="Arial" w:hAnsi="Arial" w:cs="Arial"/>
          <w:sz w:val="24"/>
          <w:szCs w:val="24"/>
        </w:rPr>
        <w:t xml:space="preserve">ecretaria de Finanzas del </w:t>
      </w:r>
      <w:r>
        <w:rPr>
          <w:rFonts w:ascii="Arial" w:hAnsi="Arial" w:cs="Arial"/>
          <w:sz w:val="24"/>
          <w:szCs w:val="24"/>
        </w:rPr>
        <w:t>Poder Ejecutivo</w:t>
      </w:r>
      <w:r w:rsidRPr="008930AE">
        <w:rPr>
          <w:rFonts w:ascii="Arial" w:hAnsi="Arial" w:cs="Arial"/>
          <w:sz w:val="24"/>
          <w:szCs w:val="24"/>
        </w:rPr>
        <w:t xml:space="preserve"> del Estado</w:t>
      </w:r>
      <w:r>
        <w:rPr>
          <w:rFonts w:ascii="Arial" w:hAnsi="Arial" w:cs="Arial"/>
          <w:sz w:val="24"/>
          <w:szCs w:val="24"/>
        </w:rPr>
        <w:t xml:space="preserve"> de Oaxaca, por considerar que no se encuentra debidamente fundada y motivada, en virtud que no preciso las circunstancias especiales, razones particulares o causas inmediatas que se hayan tenido en consideración para la emisión del acto. Asimismo, en su escrito de ampliación de demanda refirió que la notificación realizada fue ilegal, toda vez que no cumple con las formalidades de legalidad y seguridad jurídica que consagran los artículos 14 y 16 de la Constitución Política de los Estados Unidos Mexicanos, así como los numerales 122, 134 y 135 del Código Fiscal para el Estado de Oaxaca.</w:t>
      </w:r>
    </w:p>
    <w:p w:rsidR="0098419B" w:rsidRDefault="0098419B" w:rsidP="0098419B">
      <w:pPr>
        <w:spacing w:line="360" w:lineRule="auto"/>
        <w:ind w:firstLine="709"/>
        <w:contextualSpacing/>
        <w:jc w:val="both"/>
        <w:rPr>
          <w:rFonts w:ascii="Arial" w:hAnsi="Arial" w:cs="Arial"/>
          <w:sz w:val="24"/>
          <w:szCs w:val="24"/>
        </w:rPr>
      </w:pPr>
    </w:p>
    <w:p w:rsidR="0098419B" w:rsidRDefault="0098419B" w:rsidP="0098419B">
      <w:pPr>
        <w:spacing w:line="360" w:lineRule="auto"/>
        <w:ind w:firstLine="709"/>
        <w:contextualSpacing/>
        <w:jc w:val="both"/>
        <w:rPr>
          <w:rFonts w:ascii="Arial" w:hAnsi="Arial" w:cs="Arial"/>
          <w:sz w:val="24"/>
          <w:szCs w:val="24"/>
        </w:rPr>
      </w:pPr>
      <w:r w:rsidRPr="00772A00">
        <w:rPr>
          <w:rFonts w:ascii="Arial" w:hAnsi="Arial" w:cs="Arial"/>
          <w:sz w:val="24"/>
          <w:szCs w:val="24"/>
        </w:rPr>
        <w:t>P</w:t>
      </w:r>
      <w:r w:rsidRPr="007B0581">
        <w:rPr>
          <w:rFonts w:ascii="Arial" w:hAnsi="Arial" w:cs="Arial"/>
          <w:sz w:val="24"/>
          <w:szCs w:val="24"/>
        </w:rPr>
        <w:t>or su parte, la autoridad demandada</w:t>
      </w:r>
      <w:r>
        <w:rPr>
          <w:rFonts w:ascii="Arial" w:hAnsi="Arial" w:cs="Arial"/>
          <w:sz w:val="24"/>
          <w:szCs w:val="24"/>
        </w:rPr>
        <w:t xml:space="preserve"> </w:t>
      </w:r>
      <w:r w:rsidRPr="008930AE">
        <w:rPr>
          <w:rFonts w:ascii="Arial" w:hAnsi="Arial" w:cs="Arial"/>
          <w:sz w:val="24"/>
          <w:szCs w:val="24"/>
        </w:rPr>
        <w:t xml:space="preserve">Directora de Ingresos y Recaudación de la </w:t>
      </w:r>
      <w:r>
        <w:rPr>
          <w:rFonts w:ascii="Arial" w:hAnsi="Arial" w:cs="Arial"/>
          <w:sz w:val="24"/>
          <w:szCs w:val="24"/>
        </w:rPr>
        <w:t>S</w:t>
      </w:r>
      <w:r w:rsidRPr="008930AE">
        <w:rPr>
          <w:rFonts w:ascii="Arial" w:hAnsi="Arial" w:cs="Arial"/>
          <w:sz w:val="24"/>
          <w:szCs w:val="24"/>
        </w:rPr>
        <w:t xml:space="preserve">ecretaria de Finanzas del </w:t>
      </w:r>
      <w:r>
        <w:rPr>
          <w:rFonts w:ascii="Arial" w:hAnsi="Arial" w:cs="Arial"/>
          <w:sz w:val="24"/>
          <w:szCs w:val="24"/>
        </w:rPr>
        <w:t>Poder Ejecutivo</w:t>
      </w:r>
      <w:r w:rsidRPr="008930AE">
        <w:rPr>
          <w:rFonts w:ascii="Arial" w:hAnsi="Arial" w:cs="Arial"/>
          <w:sz w:val="24"/>
          <w:szCs w:val="24"/>
        </w:rPr>
        <w:t xml:space="preserve"> del Estado</w:t>
      </w:r>
      <w:r>
        <w:rPr>
          <w:rFonts w:ascii="Arial" w:hAnsi="Arial" w:cs="Arial"/>
          <w:sz w:val="24"/>
          <w:szCs w:val="24"/>
        </w:rPr>
        <w:t xml:space="preserve"> de Oaxaca, por conducto del Procurador Fiscal dependiente de la Subsecretaría </w:t>
      </w:r>
      <w:r>
        <w:rPr>
          <w:rFonts w:ascii="Arial" w:hAnsi="Arial" w:cs="Arial"/>
          <w:bCs/>
          <w:sz w:val="24"/>
          <w:szCs w:val="24"/>
        </w:rPr>
        <w:t>de Ingresos de la S</w:t>
      </w:r>
      <w:r w:rsidRPr="009E7A41">
        <w:rPr>
          <w:rFonts w:ascii="Arial" w:hAnsi="Arial" w:cs="Arial"/>
          <w:bCs/>
          <w:sz w:val="24"/>
          <w:szCs w:val="24"/>
        </w:rPr>
        <w:t>ecretaría de Finanzas del Poder Ejecutivo del Estado,</w:t>
      </w:r>
      <w:r>
        <w:rPr>
          <w:rFonts w:ascii="Arial" w:hAnsi="Arial" w:cs="Arial"/>
          <w:bCs/>
          <w:sz w:val="24"/>
          <w:szCs w:val="24"/>
        </w:rPr>
        <w:t xml:space="preserve"> </w:t>
      </w:r>
      <w:r>
        <w:rPr>
          <w:rFonts w:ascii="Arial" w:hAnsi="Arial" w:cs="Arial"/>
          <w:sz w:val="24"/>
          <w:szCs w:val="24"/>
        </w:rPr>
        <w:t xml:space="preserve">indicó que el acto administrativo se encuentra debidamente fundado y motivado, en virtud que se plasmaron los preceptos legales aplicables al caso concreto, así como los motivos y razones por los cuales el contribuyente actualizó el supuesto previsto en el artículo 269, párrafo primero, fracción I, del Código Fiscal para el Estado de Oaxaca. Así también, en su escrito de contestación de ampliación de demanda manifestó que el </w:t>
      </w:r>
      <w:r>
        <w:rPr>
          <w:rFonts w:ascii="Arial" w:hAnsi="Arial" w:cs="Arial"/>
          <w:sz w:val="24"/>
          <w:szCs w:val="24"/>
        </w:rPr>
        <w:lastRenderedPageBreak/>
        <w:t xml:space="preserve">procedimiento de notificación cumplió con las formalidades que </w:t>
      </w:r>
      <w:proofErr w:type="gramStart"/>
      <w:r>
        <w:rPr>
          <w:rFonts w:ascii="Arial" w:hAnsi="Arial" w:cs="Arial"/>
          <w:sz w:val="24"/>
          <w:szCs w:val="24"/>
        </w:rPr>
        <w:t>establece</w:t>
      </w:r>
      <w:proofErr w:type="gramEnd"/>
      <w:r>
        <w:rPr>
          <w:rFonts w:ascii="Arial" w:hAnsi="Arial" w:cs="Arial"/>
          <w:sz w:val="24"/>
          <w:szCs w:val="24"/>
        </w:rPr>
        <w:t xml:space="preserve"> el Código Fiscal para el Estado de Oaxaca y la Ley del Servicio Postal Mexicano.</w:t>
      </w:r>
    </w:p>
    <w:p w:rsidR="0098419B" w:rsidRDefault="0098419B" w:rsidP="0098419B">
      <w:pPr>
        <w:spacing w:line="360" w:lineRule="auto"/>
        <w:ind w:firstLine="709"/>
        <w:contextualSpacing/>
        <w:jc w:val="both"/>
        <w:rPr>
          <w:rFonts w:ascii="Arial" w:hAnsi="Arial" w:cs="Arial"/>
          <w:sz w:val="24"/>
          <w:szCs w:val="24"/>
        </w:rPr>
      </w:pPr>
    </w:p>
    <w:p w:rsidR="0098419B" w:rsidRDefault="0098419B" w:rsidP="0098419B">
      <w:pPr>
        <w:pStyle w:val="Sangradetextonormal2"/>
        <w:tabs>
          <w:tab w:val="left" w:pos="567"/>
        </w:tabs>
        <w:spacing w:line="360" w:lineRule="auto"/>
        <w:ind w:right="51" w:firstLine="0"/>
        <w:jc w:val="both"/>
        <w:rPr>
          <w:rFonts w:ascii="Arial" w:hAnsi="Arial" w:cs="Arial"/>
          <w:b/>
          <w:sz w:val="24"/>
          <w:szCs w:val="24"/>
        </w:rPr>
      </w:pPr>
      <w:r w:rsidRPr="004C7F84">
        <w:rPr>
          <w:rFonts w:ascii="Arial" w:hAnsi="Arial" w:cs="Arial"/>
          <w:bCs/>
          <w:sz w:val="24"/>
          <w:szCs w:val="24"/>
        </w:rPr>
        <w:tab/>
      </w:r>
      <w:r w:rsidRPr="001C0CB0">
        <w:rPr>
          <w:rFonts w:ascii="Arial" w:hAnsi="Arial" w:cs="Arial"/>
          <w:bCs/>
          <w:sz w:val="24"/>
          <w:szCs w:val="24"/>
        </w:rPr>
        <w:t>E</w:t>
      </w:r>
      <w:r w:rsidRPr="001C0CB0">
        <w:rPr>
          <w:rFonts w:ascii="Arial" w:hAnsi="Arial" w:cs="Arial"/>
          <w:sz w:val="24"/>
          <w:szCs w:val="24"/>
        </w:rPr>
        <w:t>sta</w:t>
      </w:r>
      <w:r w:rsidRPr="004C7F84">
        <w:rPr>
          <w:rFonts w:ascii="Arial" w:hAnsi="Arial" w:cs="Arial"/>
          <w:sz w:val="24"/>
          <w:szCs w:val="24"/>
        </w:rPr>
        <w:t xml:space="preserve"> Sala</w:t>
      </w:r>
      <w:r w:rsidRPr="00EC7B74">
        <w:rPr>
          <w:rFonts w:ascii="Arial" w:hAnsi="Arial" w:cs="Arial"/>
          <w:sz w:val="24"/>
          <w:szCs w:val="24"/>
        </w:rPr>
        <w:t>, por cuestión de método y técnica jurídica, procede a pronunciarse  respecto a la legalidad de la resoluci</w:t>
      </w:r>
      <w:r>
        <w:rPr>
          <w:rFonts w:ascii="Arial" w:hAnsi="Arial" w:cs="Arial"/>
          <w:sz w:val="24"/>
          <w:szCs w:val="24"/>
        </w:rPr>
        <w:t>ón</w:t>
      </w:r>
      <w:r w:rsidRPr="00EC7B74">
        <w:rPr>
          <w:rFonts w:ascii="Arial" w:hAnsi="Arial" w:cs="Arial"/>
          <w:sz w:val="24"/>
          <w:szCs w:val="24"/>
        </w:rPr>
        <w:t xml:space="preserve"> sujeta a debate, por lo que</w:t>
      </w:r>
      <w:r w:rsidRPr="00EC7B74">
        <w:rPr>
          <w:rFonts w:ascii="Arial" w:hAnsi="Arial" w:cs="Arial"/>
          <w:bCs/>
          <w:sz w:val="24"/>
          <w:szCs w:val="24"/>
        </w:rPr>
        <w:t xml:space="preserve"> antes de avocarnos a analizar el fondo del asunto, se considera pertinente realizar primeramente el estudio de la competencia de la autoridad emisora del acto impugnado, al ser una cuestión</w:t>
      </w:r>
      <w:r>
        <w:rPr>
          <w:rFonts w:ascii="Arial" w:hAnsi="Arial" w:cs="Arial"/>
          <w:bCs/>
          <w:sz w:val="24"/>
          <w:szCs w:val="24"/>
        </w:rPr>
        <w:t xml:space="preserve"> de oficio </w:t>
      </w:r>
      <w:r w:rsidRPr="00EC7B74">
        <w:rPr>
          <w:rFonts w:ascii="Arial" w:hAnsi="Arial" w:cs="Arial"/>
          <w:bCs/>
          <w:sz w:val="24"/>
          <w:szCs w:val="24"/>
        </w:rPr>
        <w:t xml:space="preserve">y de orden público, tal y como lo establece el artículo 208 último párrafo de la Ley de Procedimiento y Justicia Administrativa para el Estado de Oaxaca, sirve de sustento </w:t>
      </w:r>
      <w:r>
        <w:rPr>
          <w:rFonts w:ascii="Arial" w:hAnsi="Arial" w:cs="Arial"/>
          <w:bCs/>
          <w:sz w:val="24"/>
          <w:szCs w:val="24"/>
        </w:rPr>
        <w:t xml:space="preserve">la jurisprudencia con número de registro </w:t>
      </w:r>
      <w:r w:rsidRPr="003F1FCB">
        <w:rPr>
          <w:rFonts w:ascii="Arial" w:hAnsi="Arial" w:cs="Arial"/>
          <w:color w:val="212529"/>
          <w:sz w:val="24"/>
          <w:szCs w:val="24"/>
          <w:shd w:val="clear" w:color="auto" w:fill="FFFFFF"/>
        </w:rPr>
        <w:t>172812, Novena Época</w:t>
      </w:r>
      <w:r>
        <w:rPr>
          <w:rFonts w:ascii="Arial" w:hAnsi="Arial" w:cs="Arial"/>
          <w:color w:val="212529"/>
          <w:sz w:val="24"/>
          <w:szCs w:val="24"/>
          <w:shd w:val="clear" w:color="auto" w:fill="FFFFFF"/>
        </w:rPr>
        <w:t xml:space="preserve">, Materia Administrativa, publicado en el </w:t>
      </w:r>
      <w:r w:rsidRPr="00903533">
        <w:rPr>
          <w:rFonts w:ascii="Arial" w:hAnsi="Arial" w:cs="Arial"/>
          <w:color w:val="212529"/>
          <w:sz w:val="24"/>
          <w:szCs w:val="24"/>
          <w:shd w:val="clear" w:color="auto" w:fill="FFFFFF"/>
        </w:rPr>
        <w:t xml:space="preserve">Semanario Judicial de la Federación y su Gaceta. </w:t>
      </w:r>
      <w:r w:rsidRPr="00903533">
        <w:rPr>
          <w:rFonts w:ascii="Arial" w:hAnsi="Arial" w:cs="Arial"/>
          <w:color w:val="212529"/>
          <w:sz w:val="24"/>
          <w:szCs w:val="24"/>
        </w:rPr>
        <w:br/>
      </w:r>
      <w:r w:rsidRPr="00903533">
        <w:rPr>
          <w:rStyle w:val="ng-star-inserted"/>
          <w:rFonts w:ascii="Arial" w:hAnsi="Arial" w:cs="Arial"/>
          <w:color w:val="212529"/>
          <w:sz w:val="24"/>
          <w:szCs w:val="24"/>
        </w:rPr>
        <w:t>Tomo XXV, Abril de 2007, página 1377</w:t>
      </w:r>
      <w:r>
        <w:rPr>
          <w:rStyle w:val="ng-star-inserted"/>
          <w:rFonts w:ascii="Arial" w:hAnsi="Arial" w:cs="Arial"/>
          <w:color w:val="212529"/>
          <w:sz w:val="24"/>
          <w:szCs w:val="24"/>
        </w:rPr>
        <w:t xml:space="preserve">, </w:t>
      </w:r>
      <w:r w:rsidRPr="00903533">
        <w:rPr>
          <w:rFonts w:ascii="Arial" w:hAnsi="Arial" w:cs="Arial"/>
          <w:color w:val="212529"/>
          <w:sz w:val="24"/>
          <w:szCs w:val="24"/>
          <w:shd w:val="clear" w:color="auto" w:fill="FFFFFF"/>
        </w:rPr>
        <w:t>Tribunales Colegiados de Circuito</w:t>
      </w:r>
      <w:r>
        <w:rPr>
          <w:rFonts w:ascii="Arial" w:hAnsi="Arial" w:cs="Arial"/>
          <w:bCs/>
          <w:sz w:val="24"/>
          <w:szCs w:val="24"/>
        </w:rPr>
        <w:t>,</w:t>
      </w:r>
      <w:r w:rsidRPr="00EC7B74">
        <w:rPr>
          <w:rFonts w:ascii="Arial" w:hAnsi="Arial" w:cs="Arial"/>
          <w:bCs/>
          <w:sz w:val="24"/>
          <w:szCs w:val="24"/>
        </w:rPr>
        <w:t xml:space="preserve"> bajo el siguiente rubro:</w:t>
      </w:r>
      <w:r>
        <w:rPr>
          <w:rFonts w:ascii="Arial" w:hAnsi="Arial" w:cs="Arial"/>
          <w:bCs/>
          <w:sz w:val="24"/>
          <w:szCs w:val="24"/>
        </w:rPr>
        <w:t xml:space="preserve"> </w:t>
      </w:r>
      <w:r w:rsidRPr="00DE6E7A">
        <w:rPr>
          <w:rFonts w:ascii="Arial" w:hAnsi="Arial" w:cs="Arial"/>
          <w:bCs/>
          <w:i/>
          <w:iCs/>
          <w:sz w:val="24"/>
          <w:szCs w:val="24"/>
        </w:rPr>
        <w:t>“COMPETENCIA DE LAS AUTORIDADES DMINISTRATIVAS. AL SER UN PRESUPUESTO PROCESAL CUYO ESTUDIO ES DE ORDEN PÚBLICO LAS SALAS DEL TRIBUNAL FEDERAL DE JUSTICIA FISCAL Y ADMINISTRATIVA DEBEN ANALIZARLA DE OFICIO, SIN DISTINGUIR SI SE TRATA DE LA INDEBIDA, INSUFICIENTE O DE LA FALTA DE FUNDAMENTACIÓN DE AQUÉLLA”</w:t>
      </w:r>
      <w:r>
        <w:rPr>
          <w:rFonts w:ascii="Arial" w:hAnsi="Arial" w:cs="Arial"/>
          <w:bCs/>
          <w:i/>
          <w:iCs/>
          <w:sz w:val="24"/>
          <w:szCs w:val="24"/>
        </w:rPr>
        <w:t>.</w:t>
      </w:r>
    </w:p>
    <w:p w:rsidR="0098419B" w:rsidRPr="00983A01" w:rsidRDefault="0098419B" w:rsidP="0098419B">
      <w:pPr>
        <w:spacing w:before="240" w:line="360" w:lineRule="auto"/>
        <w:ind w:left="1134" w:right="902"/>
        <w:jc w:val="both"/>
        <w:rPr>
          <w:rFonts w:ascii="Arial" w:hAnsi="Arial" w:cs="Arial"/>
          <w:b/>
          <w:sz w:val="24"/>
          <w:szCs w:val="24"/>
          <w:lang w:val="es-MX"/>
        </w:rPr>
      </w:pPr>
    </w:p>
    <w:p w:rsidR="0098419B" w:rsidRDefault="0098419B" w:rsidP="0098419B">
      <w:pPr>
        <w:spacing w:line="360" w:lineRule="auto"/>
        <w:ind w:right="51"/>
        <w:jc w:val="both"/>
        <w:rPr>
          <w:rFonts w:ascii="Arial" w:hAnsi="Arial" w:cs="Arial"/>
          <w:sz w:val="24"/>
          <w:szCs w:val="24"/>
        </w:rPr>
      </w:pPr>
      <w:r w:rsidRPr="00EC7B74">
        <w:rPr>
          <w:rFonts w:ascii="Arial" w:hAnsi="Arial" w:cs="Arial"/>
          <w:sz w:val="24"/>
          <w:szCs w:val="24"/>
        </w:rPr>
        <w:t xml:space="preserve">        La </w:t>
      </w:r>
      <w:r w:rsidRPr="00903533">
        <w:rPr>
          <w:rFonts w:ascii="Arial" w:hAnsi="Arial" w:cs="Arial"/>
          <w:sz w:val="24"/>
          <w:szCs w:val="24"/>
        </w:rPr>
        <w:t>Directora de Ingresos y Recaudación de la Secretaría de Finanzas del Estado de Oaxaca,</w:t>
      </w:r>
      <w:r>
        <w:rPr>
          <w:rFonts w:ascii="Arial" w:hAnsi="Arial" w:cs="Arial"/>
          <w:b/>
          <w:bCs/>
          <w:sz w:val="24"/>
          <w:szCs w:val="24"/>
        </w:rPr>
        <w:t xml:space="preserve"> </w:t>
      </w:r>
      <w:r w:rsidRPr="00EC7B74">
        <w:rPr>
          <w:rFonts w:ascii="Arial" w:hAnsi="Arial" w:cs="Arial"/>
          <w:sz w:val="24"/>
          <w:szCs w:val="24"/>
        </w:rPr>
        <w:t>estableció su competencia</w:t>
      </w:r>
      <w:r>
        <w:rPr>
          <w:rFonts w:ascii="Arial" w:hAnsi="Arial" w:cs="Arial"/>
          <w:sz w:val="24"/>
          <w:szCs w:val="24"/>
        </w:rPr>
        <w:t xml:space="preserve"> entre otros artículos en los siguientes</w:t>
      </w:r>
      <w:r w:rsidRPr="00EC7B74">
        <w:rPr>
          <w:rFonts w:ascii="Arial" w:hAnsi="Arial" w:cs="Arial"/>
          <w:i/>
          <w:iCs/>
          <w:sz w:val="24"/>
          <w:szCs w:val="24"/>
        </w:rPr>
        <w:t>;</w:t>
      </w:r>
      <w:r>
        <w:rPr>
          <w:rFonts w:ascii="Arial" w:hAnsi="Arial" w:cs="Arial"/>
          <w:i/>
          <w:iCs/>
          <w:sz w:val="24"/>
          <w:szCs w:val="24"/>
        </w:rPr>
        <w:t xml:space="preserve"> </w:t>
      </w:r>
      <w:r w:rsidRPr="00B46420">
        <w:rPr>
          <w:rFonts w:ascii="Arial" w:hAnsi="Arial" w:cs="Arial"/>
          <w:sz w:val="24"/>
          <w:szCs w:val="24"/>
        </w:rPr>
        <w:t>1, 2, 4 fracciones I y III inciso a), 6, primer párrafo, 30, primer párrafo, 31 fracciones VIII y XLII del Reglamento Interno de la Secretaría de Finanzas del Poder Ejecutivo del Estado de Oaxaca</w:t>
      </w:r>
      <w:r w:rsidRPr="00EC7B74">
        <w:rPr>
          <w:rFonts w:ascii="Arial" w:hAnsi="Arial" w:cs="Arial"/>
          <w:sz w:val="24"/>
          <w:szCs w:val="24"/>
        </w:rPr>
        <w:t>,</w:t>
      </w:r>
      <w:r>
        <w:rPr>
          <w:rFonts w:ascii="Arial" w:hAnsi="Arial" w:cs="Arial"/>
          <w:sz w:val="24"/>
          <w:szCs w:val="24"/>
        </w:rPr>
        <w:t xml:space="preserve"> disposiciones de las que se advierte que la autoridad demandada sí funda su competencia, en razón que las plasmadas contemplan que el ejercicio del Poder Ejecutivo, quien se deposita en un solo individuo denominado Gobernador del Estado, puede para el ejercicio de sus atribuciones, y para el despacho de los asuntos en el orden administrativo, delegar sus facultades a otros funcionarios, a través de leyes o reglamentos, siendo el caso en particular a la Secretaría de Finanzas.</w:t>
      </w:r>
    </w:p>
    <w:p w:rsidR="0098419B" w:rsidRDefault="0098419B" w:rsidP="0098419B">
      <w:pPr>
        <w:spacing w:line="360" w:lineRule="auto"/>
        <w:ind w:right="51"/>
        <w:jc w:val="both"/>
        <w:rPr>
          <w:rFonts w:ascii="Arial" w:hAnsi="Arial" w:cs="Arial"/>
          <w:sz w:val="24"/>
          <w:szCs w:val="24"/>
        </w:rPr>
      </w:pPr>
    </w:p>
    <w:p w:rsidR="0098419B" w:rsidRDefault="0098419B" w:rsidP="0098419B">
      <w:pPr>
        <w:spacing w:line="360" w:lineRule="auto"/>
        <w:ind w:right="51" w:firstLine="708"/>
        <w:jc w:val="both"/>
        <w:rPr>
          <w:rFonts w:ascii="Arial" w:hAnsi="Arial" w:cs="Arial"/>
          <w:sz w:val="24"/>
          <w:szCs w:val="24"/>
        </w:rPr>
      </w:pPr>
      <w:r>
        <w:rPr>
          <w:rFonts w:ascii="Arial" w:hAnsi="Arial" w:cs="Arial"/>
          <w:sz w:val="24"/>
          <w:szCs w:val="24"/>
        </w:rPr>
        <w:t xml:space="preserve">Bajo ese mismo contexto, es el Reglamento Interno de la Secretaría de Finanzas, quien regula la organización y competencia de los servidores públicos que conforman dicha dependencia, atendiendo los asuntos de la competencia que le confiere la Ley Orgánica del Poder Ejecutivo del Estado de Oaxaca, disposiciones que de igual forma fueron plasmadas por la demandada en los actos que se impugnan, puesto que en éstos se advierte que la demandada, Directora de </w:t>
      </w:r>
      <w:r>
        <w:rPr>
          <w:rFonts w:ascii="Arial" w:hAnsi="Arial" w:cs="Arial"/>
          <w:sz w:val="24"/>
          <w:szCs w:val="24"/>
        </w:rPr>
        <w:lastRenderedPageBreak/>
        <w:t>Ingresos y Recaudación, sí fundó su competencia al establecer las disposiciones legales que la facultan para poder imponer y suscribir las resoluciones en donde se determinan las sanciones que correspondan por la violación a las disposiciones fiscales, puesto que el artículo 31, fracción VIII del Reglamento Interno de la Secretaría de Finanzas establece:</w:t>
      </w:r>
      <w:r w:rsidRPr="00EC7B74">
        <w:rPr>
          <w:rFonts w:ascii="Arial" w:hAnsi="Arial" w:cs="Arial"/>
          <w:sz w:val="24"/>
          <w:szCs w:val="24"/>
        </w:rPr>
        <w:t xml:space="preserve"> </w:t>
      </w:r>
    </w:p>
    <w:p w:rsidR="0098419B" w:rsidRPr="00EC7B74" w:rsidRDefault="0098419B" w:rsidP="0098419B">
      <w:pPr>
        <w:spacing w:line="360" w:lineRule="auto"/>
        <w:ind w:right="51"/>
        <w:jc w:val="both"/>
        <w:rPr>
          <w:rFonts w:ascii="Arial" w:hAnsi="Arial" w:cs="Arial"/>
          <w:sz w:val="24"/>
          <w:szCs w:val="24"/>
        </w:rPr>
      </w:pPr>
    </w:p>
    <w:p w:rsidR="0098419B" w:rsidRPr="00E76D47" w:rsidRDefault="0098419B" w:rsidP="0098419B">
      <w:pPr>
        <w:spacing w:line="360" w:lineRule="auto"/>
        <w:ind w:right="51" w:firstLine="708"/>
        <w:jc w:val="both"/>
        <w:rPr>
          <w:rFonts w:ascii="Arial" w:hAnsi="Arial" w:cs="Arial"/>
          <w:bCs/>
          <w:i/>
          <w:iCs/>
          <w:sz w:val="24"/>
          <w:szCs w:val="24"/>
        </w:rPr>
      </w:pPr>
      <w:r w:rsidRPr="00E76D47">
        <w:rPr>
          <w:rFonts w:ascii="Arial" w:hAnsi="Arial" w:cs="Arial"/>
          <w:b/>
          <w:bCs/>
          <w:i/>
          <w:iCs/>
          <w:sz w:val="24"/>
          <w:szCs w:val="24"/>
        </w:rPr>
        <w:t>“Artículo</w:t>
      </w:r>
      <w:r w:rsidRPr="00E76D47">
        <w:rPr>
          <w:rFonts w:ascii="Arial" w:hAnsi="Arial" w:cs="Arial"/>
          <w:b/>
          <w:i/>
          <w:iCs/>
          <w:sz w:val="24"/>
          <w:szCs w:val="24"/>
        </w:rPr>
        <w:t xml:space="preserve"> 31. </w:t>
      </w:r>
      <w:r w:rsidRPr="00E76D47">
        <w:rPr>
          <w:rFonts w:ascii="Arial" w:hAnsi="Arial" w:cs="Arial"/>
          <w:i/>
          <w:iCs/>
          <w:sz w:val="24"/>
          <w:szCs w:val="24"/>
        </w:rPr>
        <w:t>La</w:t>
      </w:r>
      <w:r w:rsidRPr="00E76D47">
        <w:rPr>
          <w:rFonts w:ascii="Arial" w:hAnsi="Arial" w:cs="Arial"/>
          <w:b/>
          <w:i/>
          <w:iCs/>
          <w:sz w:val="24"/>
          <w:szCs w:val="24"/>
        </w:rPr>
        <w:t xml:space="preserve"> </w:t>
      </w:r>
      <w:r w:rsidRPr="00E76D47">
        <w:rPr>
          <w:rFonts w:ascii="Arial" w:hAnsi="Arial" w:cs="Arial"/>
          <w:i/>
          <w:iCs/>
          <w:sz w:val="24"/>
          <w:szCs w:val="24"/>
        </w:rPr>
        <w:t xml:space="preserve">Dirección de Ingresos y Recaudación </w:t>
      </w:r>
      <w:r w:rsidRPr="00E76D47">
        <w:rPr>
          <w:rFonts w:ascii="Arial" w:hAnsi="Arial" w:cs="Arial"/>
          <w:bCs/>
          <w:i/>
          <w:iCs/>
          <w:sz w:val="24"/>
          <w:szCs w:val="24"/>
        </w:rPr>
        <w:t xml:space="preserve">contará con un Director que dependerá directamente del Subsecretario de Ingresos, quien se auxiliará de los </w:t>
      </w:r>
      <w:r w:rsidRPr="00E76D47">
        <w:rPr>
          <w:rFonts w:ascii="Arial" w:hAnsi="Arial" w:cs="Arial"/>
          <w:i/>
          <w:iCs/>
          <w:sz w:val="24"/>
          <w:szCs w:val="24"/>
        </w:rPr>
        <w:t>Coordinadores: Técnica de Ingresos, y Cobro Coactivo; Jefes de Departamento</w:t>
      </w:r>
      <w:r w:rsidRPr="00E76D47">
        <w:rPr>
          <w:rFonts w:ascii="Arial" w:hAnsi="Arial" w:cs="Arial"/>
          <w:bCs/>
          <w:i/>
          <w:iCs/>
          <w:sz w:val="24"/>
          <w:szCs w:val="24"/>
        </w:rPr>
        <w:t xml:space="preserve"> y demás servidores públicos que las necesidades del servicio requieran, de acuerdo con el presupuesto autorizado y cuyas funciones serán </w:t>
      </w:r>
      <w:r w:rsidRPr="00E76D47">
        <w:rPr>
          <w:rFonts w:ascii="Arial" w:hAnsi="Arial" w:cs="Arial"/>
          <w:i/>
          <w:iCs/>
          <w:sz w:val="24"/>
          <w:szCs w:val="24"/>
        </w:rPr>
        <w:t>indicadas</w:t>
      </w:r>
      <w:r w:rsidRPr="00E76D47">
        <w:rPr>
          <w:rFonts w:ascii="Arial" w:hAnsi="Arial" w:cs="Arial"/>
          <w:bCs/>
          <w:i/>
          <w:iCs/>
          <w:sz w:val="24"/>
          <w:szCs w:val="24"/>
        </w:rPr>
        <w:t xml:space="preserve"> en el Manual de Organización de la Secretaría, quien tendrá las facultades siguientes:</w:t>
      </w:r>
    </w:p>
    <w:p w:rsidR="0098419B" w:rsidRPr="00E76D47" w:rsidRDefault="0098419B" w:rsidP="0098419B">
      <w:pPr>
        <w:spacing w:line="360" w:lineRule="auto"/>
        <w:jc w:val="both"/>
        <w:rPr>
          <w:rFonts w:ascii="Arial" w:hAnsi="Arial" w:cs="Arial"/>
          <w:i/>
          <w:iCs/>
          <w:sz w:val="24"/>
          <w:szCs w:val="24"/>
        </w:rPr>
      </w:pPr>
      <w:r w:rsidRPr="00E76D47">
        <w:rPr>
          <w:rFonts w:ascii="Arial" w:hAnsi="Arial" w:cs="Arial"/>
          <w:bCs/>
          <w:i/>
          <w:iCs/>
          <w:sz w:val="24"/>
          <w:szCs w:val="24"/>
        </w:rPr>
        <w:t>(…)</w:t>
      </w:r>
    </w:p>
    <w:p w:rsidR="0098419B" w:rsidRPr="00E76D47" w:rsidRDefault="0098419B" w:rsidP="0098419B">
      <w:pPr>
        <w:pStyle w:val="Sinespaciado"/>
        <w:numPr>
          <w:ilvl w:val="0"/>
          <w:numId w:val="1"/>
        </w:numPr>
        <w:tabs>
          <w:tab w:val="left" w:pos="567"/>
        </w:tabs>
        <w:spacing w:line="360" w:lineRule="auto"/>
        <w:contextualSpacing/>
        <w:jc w:val="both"/>
        <w:rPr>
          <w:rFonts w:ascii="Arial" w:hAnsi="Arial" w:cs="Arial"/>
          <w:i/>
          <w:iCs/>
          <w:sz w:val="24"/>
          <w:szCs w:val="24"/>
          <w:lang w:val="es-ES"/>
        </w:rPr>
      </w:pPr>
      <w:r w:rsidRPr="00E76D47">
        <w:rPr>
          <w:rFonts w:ascii="Arial" w:hAnsi="Arial" w:cs="Arial"/>
          <w:i/>
          <w:iCs/>
          <w:sz w:val="24"/>
          <w:szCs w:val="24"/>
          <w:lang w:val="es-ES"/>
        </w:rPr>
        <w:t>Imponer y suscribir las resoluciones donde se determinen las sanciones que correspondan por violación a las disposiciones fiscales;”</w:t>
      </w:r>
    </w:p>
    <w:p w:rsidR="0098419B" w:rsidRPr="00EC7B74" w:rsidRDefault="0098419B" w:rsidP="0098419B">
      <w:pPr>
        <w:spacing w:line="360" w:lineRule="auto"/>
        <w:jc w:val="both"/>
        <w:rPr>
          <w:rFonts w:ascii="Arial" w:hAnsi="Arial" w:cs="Arial"/>
          <w:sz w:val="24"/>
          <w:szCs w:val="24"/>
        </w:rPr>
      </w:pPr>
    </w:p>
    <w:p w:rsidR="0098419B" w:rsidRDefault="0098419B" w:rsidP="0098419B">
      <w:pPr>
        <w:spacing w:line="360" w:lineRule="auto"/>
        <w:ind w:firstLine="709"/>
        <w:contextualSpacing/>
        <w:jc w:val="both"/>
        <w:rPr>
          <w:rFonts w:ascii="Arial" w:hAnsi="Arial" w:cs="Arial"/>
          <w:sz w:val="24"/>
          <w:szCs w:val="24"/>
        </w:rPr>
      </w:pPr>
      <w:r w:rsidRPr="00EC7B74">
        <w:rPr>
          <w:rFonts w:ascii="Arial" w:hAnsi="Arial" w:cs="Arial"/>
          <w:sz w:val="24"/>
          <w:szCs w:val="24"/>
        </w:rPr>
        <w:t>De</w:t>
      </w:r>
      <w:r>
        <w:rPr>
          <w:rFonts w:ascii="Arial" w:hAnsi="Arial" w:cs="Arial"/>
          <w:sz w:val="24"/>
          <w:szCs w:val="24"/>
        </w:rPr>
        <w:t xml:space="preserve">l numeral anteriormente transcrito se desprende que efectivamente, la demandada fundó correctamente su competencia para la emisión del acto combatido, siendo </w:t>
      </w:r>
      <w:r w:rsidRPr="00EC7B74">
        <w:rPr>
          <w:rFonts w:ascii="Arial" w:hAnsi="Arial" w:cs="Arial"/>
          <w:sz w:val="24"/>
          <w:szCs w:val="24"/>
        </w:rPr>
        <w:t xml:space="preserve">incorrecta la apreciación de la parte actora </w:t>
      </w:r>
      <w:r>
        <w:rPr>
          <w:rFonts w:ascii="Arial" w:hAnsi="Arial" w:cs="Arial"/>
          <w:sz w:val="24"/>
          <w:szCs w:val="24"/>
        </w:rPr>
        <w:t>cuando</w:t>
      </w:r>
      <w:r w:rsidRPr="00EC7B74">
        <w:rPr>
          <w:rFonts w:ascii="Arial" w:hAnsi="Arial" w:cs="Arial"/>
          <w:sz w:val="24"/>
          <w:szCs w:val="24"/>
        </w:rPr>
        <w:t xml:space="preserve"> manifiesta que la autoridad demandada no sustentó su competencia para la emisión del acto </w:t>
      </w:r>
      <w:r w:rsidRPr="00BE0E2C">
        <w:rPr>
          <w:rFonts w:ascii="Arial" w:hAnsi="Arial" w:cs="Arial"/>
          <w:sz w:val="24"/>
          <w:szCs w:val="24"/>
        </w:rPr>
        <w:t>impugnado.</w:t>
      </w:r>
    </w:p>
    <w:p w:rsidR="0098419B" w:rsidRDefault="0098419B" w:rsidP="0098419B">
      <w:pPr>
        <w:spacing w:line="360" w:lineRule="auto"/>
        <w:ind w:firstLine="709"/>
        <w:contextualSpacing/>
        <w:jc w:val="both"/>
        <w:rPr>
          <w:rFonts w:ascii="Arial" w:hAnsi="Arial" w:cs="Arial"/>
          <w:sz w:val="24"/>
          <w:szCs w:val="24"/>
        </w:rPr>
      </w:pPr>
    </w:p>
    <w:p w:rsidR="0098419B" w:rsidRDefault="0098419B" w:rsidP="0098419B">
      <w:pPr>
        <w:spacing w:line="360" w:lineRule="auto"/>
        <w:ind w:firstLine="709"/>
        <w:contextualSpacing/>
        <w:jc w:val="both"/>
        <w:rPr>
          <w:rFonts w:ascii="Arial" w:hAnsi="Arial" w:cs="Arial"/>
          <w:bCs/>
          <w:sz w:val="24"/>
          <w:szCs w:val="24"/>
        </w:rPr>
      </w:pPr>
      <w:r w:rsidRPr="00A57846">
        <w:rPr>
          <w:rFonts w:ascii="Arial" w:hAnsi="Arial" w:cs="Arial"/>
          <w:sz w:val="24"/>
          <w:szCs w:val="24"/>
        </w:rPr>
        <w:t>Ahora bien</w:t>
      </w:r>
      <w:r w:rsidRPr="007B0581">
        <w:rPr>
          <w:rFonts w:ascii="Arial" w:hAnsi="Arial" w:cs="Arial"/>
          <w:sz w:val="24"/>
          <w:szCs w:val="24"/>
        </w:rPr>
        <w:t>, esta juzgado</w:t>
      </w:r>
      <w:r>
        <w:rPr>
          <w:rFonts w:ascii="Arial" w:hAnsi="Arial" w:cs="Arial"/>
          <w:sz w:val="24"/>
          <w:szCs w:val="24"/>
        </w:rPr>
        <w:t>ra después de haber realizado el</w:t>
      </w:r>
      <w:r w:rsidRPr="007B0581">
        <w:rPr>
          <w:rFonts w:ascii="Arial" w:hAnsi="Arial" w:cs="Arial"/>
          <w:sz w:val="24"/>
          <w:szCs w:val="24"/>
        </w:rPr>
        <w:t xml:space="preserve"> estudi</w:t>
      </w:r>
      <w:r>
        <w:rPr>
          <w:rFonts w:ascii="Arial" w:hAnsi="Arial" w:cs="Arial"/>
          <w:sz w:val="24"/>
          <w:szCs w:val="24"/>
        </w:rPr>
        <w:t>o</w:t>
      </w:r>
      <w:r w:rsidRPr="007B0581">
        <w:rPr>
          <w:rFonts w:ascii="Arial" w:hAnsi="Arial" w:cs="Arial"/>
          <w:sz w:val="24"/>
          <w:szCs w:val="24"/>
        </w:rPr>
        <w:t xml:space="preserve"> al co</w:t>
      </w:r>
      <w:r w:rsidRPr="00CA5D26">
        <w:rPr>
          <w:rFonts w:ascii="Arial" w:hAnsi="Arial" w:cs="Arial"/>
          <w:sz w:val="24"/>
          <w:szCs w:val="24"/>
        </w:rPr>
        <w:t>nten</w:t>
      </w:r>
      <w:r w:rsidRPr="007B0581">
        <w:rPr>
          <w:rFonts w:ascii="Arial" w:hAnsi="Arial" w:cs="Arial"/>
          <w:sz w:val="24"/>
          <w:szCs w:val="24"/>
        </w:rPr>
        <w:t>ido</w:t>
      </w:r>
      <w:r>
        <w:rPr>
          <w:rFonts w:ascii="Arial" w:hAnsi="Arial" w:cs="Arial"/>
          <w:sz w:val="24"/>
          <w:szCs w:val="24"/>
        </w:rPr>
        <w:t xml:space="preserve"> de la </w:t>
      </w:r>
      <w:r w:rsidRPr="009E1CF1">
        <w:rPr>
          <w:rFonts w:ascii="Arial" w:hAnsi="Arial" w:cs="Arial"/>
          <w:sz w:val="24"/>
          <w:szCs w:val="24"/>
        </w:rPr>
        <w:t>Multa</w:t>
      </w:r>
      <w:r w:rsidRPr="008930AE">
        <w:rPr>
          <w:rFonts w:ascii="Arial" w:hAnsi="Arial" w:cs="Arial"/>
          <w:sz w:val="24"/>
          <w:szCs w:val="24"/>
        </w:rPr>
        <w:t xml:space="preserve"> por Infracción relacionada con la Presentación de Declaraciones del Impuesto sobre Erogaciones por Remuneraci</w:t>
      </w:r>
      <w:r>
        <w:rPr>
          <w:rFonts w:ascii="Arial" w:hAnsi="Arial" w:cs="Arial"/>
          <w:sz w:val="24"/>
          <w:szCs w:val="24"/>
        </w:rPr>
        <w:t>ones</w:t>
      </w:r>
      <w:r w:rsidRPr="008930AE">
        <w:rPr>
          <w:rFonts w:ascii="Arial" w:hAnsi="Arial" w:cs="Arial"/>
          <w:sz w:val="24"/>
          <w:szCs w:val="24"/>
        </w:rPr>
        <w:t xml:space="preserve"> al Trabajo Personal</w:t>
      </w:r>
      <w:r>
        <w:rPr>
          <w:rFonts w:ascii="Arial" w:hAnsi="Arial" w:cs="Arial"/>
          <w:sz w:val="24"/>
          <w:szCs w:val="24"/>
        </w:rPr>
        <w:t xml:space="preserve">, con número de control </w:t>
      </w:r>
      <w:r>
        <w:rPr>
          <w:rFonts w:cs="Arial"/>
          <w:b/>
          <w:sz w:val="24"/>
          <w:szCs w:val="24"/>
        </w:rPr>
        <w:t>**********</w:t>
      </w:r>
      <w:r>
        <w:rPr>
          <w:rFonts w:ascii="Arial" w:hAnsi="Arial" w:cs="Arial"/>
          <w:sz w:val="24"/>
          <w:szCs w:val="24"/>
        </w:rPr>
        <w:t xml:space="preserve"> de veinticinco de junio de </w:t>
      </w:r>
      <w:r w:rsidRPr="008930AE">
        <w:rPr>
          <w:rFonts w:ascii="Arial" w:hAnsi="Arial" w:cs="Arial"/>
          <w:sz w:val="24"/>
          <w:szCs w:val="24"/>
        </w:rPr>
        <w:t>dos mil diecinueve,</w:t>
      </w:r>
      <w:r>
        <w:rPr>
          <w:rFonts w:ascii="Arial" w:hAnsi="Arial" w:cs="Arial"/>
          <w:sz w:val="24"/>
          <w:szCs w:val="24"/>
        </w:rPr>
        <w:t xml:space="preserve"> </w:t>
      </w:r>
      <w:r w:rsidRPr="008930AE">
        <w:rPr>
          <w:rFonts w:ascii="Arial" w:hAnsi="Arial" w:cs="Arial"/>
          <w:sz w:val="24"/>
          <w:szCs w:val="24"/>
        </w:rPr>
        <w:t xml:space="preserve">emitida por la Directora de Ingresos y Recaudación de la </w:t>
      </w:r>
      <w:r>
        <w:rPr>
          <w:rFonts w:ascii="Arial" w:hAnsi="Arial" w:cs="Arial"/>
          <w:sz w:val="24"/>
          <w:szCs w:val="24"/>
        </w:rPr>
        <w:t>S</w:t>
      </w:r>
      <w:r w:rsidRPr="008930AE">
        <w:rPr>
          <w:rFonts w:ascii="Arial" w:hAnsi="Arial" w:cs="Arial"/>
          <w:sz w:val="24"/>
          <w:szCs w:val="24"/>
        </w:rPr>
        <w:t xml:space="preserve">ecretaria de Finanzas del </w:t>
      </w:r>
      <w:r>
        <w:rPr>
          <w:rFonts w:ascii="Arial" w:hAnsi="Arial" w:cs="Arial"/>
          <w:sz w:val="24"/>
          <w:szCs w:val="24"/>
        </w:rPr>
        <w:t>Poder Ejecutivo</w:t>
      </w:r>
      <w:r w:rsidRPr="008930AE">
        <w:rPr>
          <w:rFonts w:ascii="Arial" w:hAnsi="Arial" w:cs="Arial"/>
          <w:sz w:val="24"/>
          <w:szCs w:val="24"/>
        </w:rPr>
        <w:t xml:space="preserve"> del Estado</w:t>
      </w:r>
      <w:r>
        <w:rPr>
          <w:rFonts w:ascii="Arial" w:hAnsi="Arial" w:cs="Arial"/>
          <w:sz w:val="24"/>
          <w:szCs w:val="24"/>
        </w:rPr>
        <w:t xml:space="preserve"> de Oaxaca,</w:t>
      </w:r>
      <w:r w:rsidRPr="00812150">
        <w:rPr>
          <w:rFonts w:ascii="Arial" w:hAnsi="Arial" w:cs="Arial"/>
          <w:sz w:val="24"/>
          <w:szCs w:val="24"/>
        </w:rPr>
        <w:t xml:space="preserve"> advierte</w:t>
      </w:r>
      <w:r>
        <w:rPr>
          <w:rFonts w:ascii="Arial" w:hAnsi="Arial" w:cs="Arial"/>
          <w:sz w:val="24"/>
          <w:szCs w:val="24"/>
        </w:rPr>
        <w:t xml:space="preserve"> que es fundado el concepto de impugnación marcado como segundo hecho valer por la parte actora, en el sentido que el acto impugnado carece de una debida fundamentación y mo</w:t>
      </w:r>
      <w:r w:rsidRPr="00A0711D">
        <w:rPr>
          <w:rFonts w:ascii="Arial" w:hAnsi="Arial" w:cs="Arial"/>
          <w:sz w:val="24"/>
          <w:szCs w:val="24"/>
        </w:rPr>
        <w:t>tiva</w:t>
      </w:r>
      <w:r>
        <w:rPr>
          <w:rFonts w:ascii="Arial" w:hAnsi="Arial" w:cs="Arial"/>
          <w:sz w:val="24"/>
          <w:szCs w:val="24"/>
        </w:rPr>
        <w:t xml:space="preserve">ción. Se dice lo anterior, </w:t>
      </w:r>
      <w:r>
        <w:rPr>
          <w:rFonts w:ascii="Arial" w:hAnsi="Arial" w:cs="Arial"/>
          <w:bCs/>
          <w:sz w:val="24"/>
          <w:szCs w:val="24"/>
        </w:rPr>
        <w:t xml:space="preserve">en razón que no existe una adecuación </w:t>
      </w:r>
      <w:r w:rsidRPr="00BE0E2C">
        <w:rPr>
          <w:rFonts w:ascii="Arial" w:hAnsi="Arial" w:cs="Arial"/>
          <w:bCs/>
          <w:sz w:val="24"/>
          <w:szCs w:val="24"/>
        </w:rPr>
        <w:t>entre los motivos aducidos y la norma aplicable, es decir, la configuración de la hipótesis normativa.</w:t>
      </w:r>
    </w:p>
    <w:p w:rsidR="0098419B" w:rsidRDefault="0098419B" w:rsidP="0098419B">
      <w:pPr>
        <w:spacing w:line="360" w:lineRule="auto"/>
        <w:ind w:firstLine="709"/>
        <w:contextualSpacing/>
        <w:jc w:val="both"/>
        <w:rPr>
          <w:rFonts w:ascii="Arial" w:hAnsi="Arial" w:cs="Arial"/>
          <w:bCs/>
          <w:sz w:val="24"/>
          <w:szCs w:val="24"/>
        </w:rPr>
      </w:pPr>
    </w:p>
    <w:p w:rsidR="0098419B" w:rsidRDefault="0098419B" w:rsidP="0098419B">
      <w:pPr>
        <w:spacing w:line="360" w:lineRule="auto"/>
        <w:ind w:firstLine="709"/>
        <w:contextualSpacing/>
        <w:jc w:val="both"/>
        <w:rPr>
          <w:rFonts w:ascii="Arial" w:hAnsi="Arial" w:cs="Arial"/>
          <w:bCs/>
          <w:sz w:val="24"/>
          <w:szCs w:val="24"/>
        </w:rPr>
      </w:pPr>
      <w:r>
        <w:rPr>
          <w:rFonts w:ascii="Arial" w:hAnsi="Arial" w:cs="Arial"/>
          <w:bCs/>
          <w:sz w:val="24"/>
          <w:szCs w:val="24"/>
        </w:rPr>
        <w:t xml:space="preserve">Lo anterior en razón que la autoridad demandada fue omisa en citar, el supuesto en el que se encuentra ubicada la parte actora, esto es, la actividad concreta que se imputa, en virtud que la autoridad demandada plasma entre otros </w:t>
      </w:r>
      <w:r>
        <w:rPr>
          <w:rFonts w:ascii="Arial" w:hAnsi="Arial" w:cs="Arial"/>
          <w:bCs/>
          <w:sz w:val="24"/>
          <w:szCs w:val="24"/>
        </w:rPr>
        <w:lastRenderedPageBreak/>
        <w:t>artículos el 63 de la Ley Estatal de Hacienda, pero lo hace de manera general, y contempla dos supuestos, mismo que se transcribe para mayor ilustración:</w:t>
      </w:r>
    </w:p>
    <w:p w:rsidR="0098419B" w:rsidRDefault="0098419B" w:rsidP="0098419B">
      <w:pPr>
        <w:spacing w:line="360" w:lineRule="auto"/>
        <w:ind w:firstLine="709"/>
        <w:contextualSpacing/>
        <w:jc w:val="both"/>
        <w:rPr>
          <w:rFonts w:ascii="Arial" w:hAnsi="Arial" w:cs="Arial"/>
          <w:bCs/>
          <w:sz w:val="24"/>
          <w:szCs w:val="24"/>
        </w:rPr>
      </w:pPr>
    </w:p>
    <w:p w:rsidR="0098419B" w:rsidRDefault="0098419B" w:rsidP="0098419B">
      <w:pPr>
        <w:autoSpaceDE w:val="0"/>
        <w:autoSpaceDN w:val="0"/>
        <w:adjustRightInd w:val="0"/>
        <w:rPr>
          <w:rFonts w:ascii="Arial" w:eastAsiaTheme="minorHAnsi" w:hAnsi="Arial" w:cs="Arial"/>
          <w:i/>
          <w:iCs/>
          <w:color w:val="000000"/>
          <w:sz w:val="24"/>
          <w:szCs w:val="24"/>
          <w:lang w:val="es-MX" w:eastAsia="en-US"/>
        </w:rPr>
      </w:pPr>
      <w:r w:rsidRPr="006A040B">
        <w:rPr>
          <w:rFonts w:ascii="Arial" w:eastAsiaTheme="minorHAnsi" w:hAnsi="Arial" w:cs="Arial"/>
          <w:b/>
          <w:bCs/>
          <w:i/>
          <w:iCs/>
          <w:color w:val="000000"/>
          <w:sz w:val="24"/>
          <w:szCs w:val="24"/>
          <w:lang w:val="es-MX" w:eastAsia="en-US"/>
        </w:rPr>
        <w:t>“ARTÍCULO 63</w:t>
      </w:r>
      <w:r w:rsidRPr="006A040B">
        <w:rPr>
          <w:rFonts w:ascii="Arial" w:eastAsiaTheme="minorHAnsi" w:hAnsi="Arial" w:cs="Arial"/>
          <w:i/>
          <w:iCs/>
          <w:color w:val="000000"/>
          <w:sz w:val="24"/>
          <w:szCs w:val="24"/>
          <w:lang w:val="es-MX" w:eastAsia="en-US"/>
        </w:rPr>
        <w:t>. Son objeto de este impuesto:</w:t>
      </w:r>
    </w:p>
    <w:p w:rsidR="0098419B" w:rsidRPr="006A040B" w:rsidRDefault="0098419B" w:rsidP="0098419B">
      <w:pPr>
        <w:autoSpaceDE w:val="0"/>
        <w:autoSpaceDN w:val="0"/>
        <w:adjustRightInd w:val="0"/>
        <w:rPr>
          <w:rFonts w:ascii="Arial" w:eastAsiaTheme="minorHAnsi" w:hAnsi="Arial" w:cs="Arial"/>
          <w:i/>
          <w:iCs/>
          <w:color w:val="000000"/>
          <w:sz w:val="24"/>
          <w:szCs w:val="24"/>
          <w:lang w:val="es-MX" w:eastAsia="en-US"/>
        </w:rPr>
      </w:pPr>
    </w:p>
    <w:p w:rsidR="0098419B" w:rsidRPr="006A040B" w:rsidRDefault="0098419B" w:rsidP="0098419B">
      <w:pPr>
        <w:autoSpaceDE w:val="0"/>
        <w:autoSpaceDN w:val="0"/>
        <w:adjustRightInd w:val="0"/>
        <w:spacing w:line="360" w:lineRule="auto"/>
        <w:jc w:val="both"/>
        <w:rPr>
          <w:rFonts w:ascii="Arial" w:eastAsiaTheme="minorHAnsi" w:hAnsi="Arial" w:cs="Arial"/>
          <w:i/>
          <w:iCs/>
          <w:color w:val="000000"/>
          <w:sz w:val="22"/>
          <w:szCs w:val="22"/>
          <w:lang w:val="es-MX" w:eastAsia="en-US"/>
        </w:rPr>
      </w:pPr>
      <w:r w:rsidRPr="006A040B">
        <w:rPr>
          <w:rFonts w:ascii="Arial" w:eastAsiaTheme="minorHAnsi" w:hAnsi="Arial" w:cs="Arial"/>
          <w:i/>
          <w:iCs/>
          <w:color w:val="000000"/>
          <w:sz w:val="22"/>
          <w:szCs w:val="22"/>
          <w:lang w:val="es-MX" w:eastAsia="en-US"/>
        </w:rPr>
        <w:t>I. Las erogaciones en efectivo o en especie, por concepto de remuneraciones al trabajo personal, prestado dentro del territorio del Estado, bajo la dirección o dependencia de un patrón, o que se realicen mediante un contratista, intermediario laboral, tercero o cualquiera que sea su denominación, aun cuando cualesquiera de los sujetos mencionados en esta fracción, o todos ellos tengan su domicilio fiscal fuera del Estado, y</w:t>
      </w:r>
    </w:p>
    <w:p w:rsidR="0098419B" w:rsidRPr="006A040B" w:rsidRDefault="0098419B" w:rsidP="0098419B">
      <w:pPr>
        <w:autoSpaceDE w:val="0"/>
        <w:autoSpaceDN w:val="0"/>
        <w:adjustRightInd w:val="0"/>
        <w:spacing w:line="360" w:lineRule="auto"/>
        <w:jc w:val="both"/>
        <w:rPr>
          <w:rFonts w:ascii="Arial" w:eastAsiaTheme="minorHAnsi" w:hAnsi="Arial" w:cs="Arial"/>
          <w:i/>
          <w:iCs/>
          <w:color w:val="000000"/>
          <w:sz w:val="22"/>
          <w:szCs w:val="22"/>
          <w:lang w:val="es-MX" w:eastAsia="en-US"/>
        </w:rPr>
      </w:pPr>
      <w:r w:rsidRPr="006A040B">
        <w:rPr>
          <w:rFonts w:ascii="Arial" w:eastAsiaTheme="minorHAnsi" w:hAnsi="Arial" w:cs="Arial"/>
          <w:i/>
          <w:iCs/>
          <w:color w:val="000000"/>
          <w:sz w:val="22"/>
          <w:szCs w:val="22"/>
          <w:lang w:val="es-MX" w:eastAsia="en-US"/>
        </w:rPr>
        <w:t xml:space="preserve">II. Las erogaciones en efectivo o en especie, por concepto de remuneraciones al trabajo personal, por los servicios prestados dentro del territorio del estado, </w:t>
      </w:r>
      <w:proofErr w:type="spellStart"/>
      <w:r w:rsidRPr="006A040B">
        <w:rPr>
          <w:rFonts w:ascii="Arial" w:eastAsiaTheme="minorHAnsi" w:hAnsi="Arial" w:cs="Arial"/>
          <w:i/>
          <w:iCs/>
          <w:color w:val="000000"/>
          <w:sz w:val="22"/>
          <w:szCs w:val="22"/>
          <w:lang w:val="es-MX" w:eastAsia="en-US"/>
        </w:rPr>
        <w:t>aún</w:t>
      </w:r>
      <w:proofErr w:type="spellEnd"/>
      <w:r w:rsidRPr="006A040B">
        <w:rPr>
          <w:rFonts w:ascii="Arial" w:eastAsiaTheme="minorHAnsi" w:hAnsi="Arial" w:cs="Arial"/>
          <w:i/>
          <w:iCs/>
          <w:color w:val="000000"/>
          <w:sz w:val="22"/>
          <w:szCs w:val="22"/>
          <w:lang w:val="es-MX" w:eastAsia="en-US"/>
        </w:rPr>
        <w:t xml:space="preserve"> cuando los prestadores del servicio o los beneficiarios del mismo, o ambos, tengan su domicilio fiscal fuera de éste.</w:t>
      </w:r>
    </w:p>
    <w:p w:rsidR="0098419B" w:rsidRPr="006A040B" w:rsidRDefault="0098419B" w:rsidP="0098419B">
      <w:pPr>
        <w:autoSpaceDE w:val="0"/>
        <w:autoSpaceDN w:val="0"/>
        <w:adjustRightInd w:val="0"/>
        <w:spacing w:line="360" w:lineRule="auto"/>
        <w:jc w:val="both"/>
        <w:rPr>
          <w:rFonts w:ascii="Arial" w:eastAsiaTheme="minorHAnsi" w:hAnsi="Arial" w:cs="Arial"/>
          <w:i/>
          <w:iCs/>
          <w:color w:val="000000"/>
          <w:sz w:val="22"/>
          <w:szCs w:val="22"/>
          <w:lang w:val="es-MX" w:eastAsia="en-US"/>
        </w:rPr>
      </w:pPr>
    </w:p>
    <w:p w:rsidR="0098419B" w:rsidRPr="006A040B" w:rsidRDefault="0098419B" w:rsidP="0098419B">
      <w:pPr>
        <w:autoSpaceDE w:val="0"/>
        <w:autoSpaceDN w:val="0"/>
        <w:adjustRightInd w:val="0"/>
        <w:spacing w:line="360" w:lineRule="auto"/>
        <w:jc w:val="both"/>
        <w:rPr>
          <w:rFonts w:ascii="Arial" w:eastAsiaTheme="minorHAnsi" w:hAnsi="Arial" w:cs="Arial"/>
          <w:color w:val="000000"/>
          <w:sz w:val="22"/>
          <w:szCs w:val="22"/>
          <w:lang w:val="es-MX" w:eastAsia="en-US"/>
        </w:rPr>
      </w:pPr>
      <w:r w:rsidRPr="006A040B">
        <w:rPr>
          <w:rFonts w:ascii="Arial" w:eastAsiaTheme="minorHAnsi" w:hAnsi="Arial" w:cs="Arial"/>
          <w:i/>
          <w:iCs/>
          <w:color w:val="000000"/>
          <w:sz w:val="22"/>
          <w:szCs w:val="22"/>
          <w:lang w:val="es-MX" w:eastAsia="en-US"/>
        </w:rPr>
        <w:t>Para los efectos de este impuesto quedan comprendidas en el concepto de</w:t>
      </w:r>
      <w:r>
        <w:rPr>
          <w:rFonts w:ascii="Arial" w:eastAsiaTheme="minorHAnsi" w:hAnsi="Arial" w:cs="Arial"/>
          <w:i/>
          <w:iCs/>
          <w:color w:val="000000"/>
          <w:sz w:val="22"/>
          <w:szCs w:val="22"/>
          <w:lang w:val="es-MX" w:eastAsia="en-US"/>
        </w:rPr>
        <w:t xml:space="preserve"> </w:t>
      </w:r>
      <w:r w:rsidRPr="006A040B">
        <w:rPr>
          <w:rFonts w:ascii="Arial" w:eastAsiaTheme="minorHAnsi" w:hAnsi="Arial" w:cs="Arial"/>
          <w:i/>
          <w:iCs/>
          <w:color w:val="000000"/>
          <w:sz w:val="22"/>
          <w:szCs w:val="22"/>
          <w:lang w:val="es-MX" w:eastAsia="en-US"/>
        </w:rPr>
        <w:t>remuneraciones al trabajo personal, ya sea subordinado o no, los sueldos y salarios, los cuales se integran con los pagos hechos en efectivo por cuota diaria; gratificaciones, percepciones, habitación, primas, pagos por concepto de fondo de ahorro que no se encuentren registrados ante la Comisión Nacional del Sistema de Ahorro para el Retiro, comisiones, prestaciones en especie; los honorarios profesionales, emolumentos; contraprestaciones contractuales, cuando el contrato tenga como objeto la prestación de un servicio; los pagos a los administradores, comisarios o miembros de los consejos directivos, de vigilancia o de administración de sociedades o asociaciones como remuneración a dichos cargos; los pagos realizados a fiduciarios como remuneración a sus servicios; los pagos por concepto de servicios personales; y cualquier otra de la misma naturaleza que las anteriores, con independencia de la denominación que reciba…”</w:t>
      </w:r>
    </w:p>
    <w:p w:rsidR="0098419B" w:rsidRDefault="0098419B" w:rsidP="0098419B">
      <w:pPr>
        <w:spacing w:line="360" w:lineRule="auto"/>
        <w:ind w:firstLine="709"/>
        <w:contextualSpacing/>
        <w:jc w:val="both"/>
        <w:rPr>
          <w:rFonts w:ascii="Arial" w:hAnsi="Arial" w:cs="Arial"/>
          <w:bCs/>
          <w:sz w:val="24"/>
          <w:szCs w:val="24"/>
        </w:rPr>
      </w:pPr>
    </w:p>
    <w:p w:rsidR="0098419B" w:rsidRDefault="0098419B" w:rsidP="0098419B">
      <w:pPr>
        <w:spacing w:line="360" w:lineRule="auto"/>
        <w:ind w:firstLine="709"/>
        <w:contextualSpacing/>
        <w:jc w:val="both"/>
        <w:rPr>
          <w:rFonts w:ascii="Arial" w:hAnsi="Arial" w:cs="Arial"/>
          <w:bCs/>
          <w:sz w:val="24"/>
          <w:szCs w:val="24"/>
        </w:rPr>
      </w:pPr>
      <w:r>
        <w:rPr>
          <w:rFonts w:ascii="Arial" w:hAnsi="Arial" w:cs="Arial"/>
          <w:bCs/>
          <w:sz w:val="24"/>
          <w:szCs w:val="24"/>
        </w:rPr>
        <w:t>Siendo imperioso para la autoridad el plasmar además de la ley, artículo, inciso, la fracción aplicable al asunto concreto; por lo anteriormente vertido se deja en incertidumbre jurídica a la parte actora, de conformidad con lo dispuesto en el artículo 17, fracción V, de la Ley de Procedimiento y Justicia Administrativa para el Esta</w:t>
      </w:r>
      <w:r w:rsidRPr="002E31D6">
        <w:rPr>
          <w:rFonts w:ascii="Arial" w:hAnsi="Arial" w:cs="Arial"/>
          <w:bCs/>
          <w:sz w:val="24"/>
          <w:szCs w:val="24"/>
        </w:rPr>
        <w:t>do</w:t>
      </w:r>
      <w:r>
        <w:rPr>
          <w:rFonts w:ascii="Arial" w:hAnsi="Arial" w:cs="Arial"/>
          <w:bCs/>
          <w:sz w:val="24"/>
          <w:szCs w:val="24"/>
        </w:rPr>
        <w:t xml:space="preserve"> de Oaxaca, en razón que la parte actora no cuenta con la certeza de la Ley aplicable al asunto en comento, y en su caso tener la seguridad, que la supuesta conducta desplegada se encuentre prescrita y sancionada por la Ley.</w:t>
      </w:r>
    </w:p>
    <w:p w:rsidR="0098419B" w:rsidRDefault="0098419B" w:rsidP="0098419B">
      <w:pPr>
        <w:spacing w:line="360" w:lineRule="auto"/>
        <w:ind w:firstLine="709"/>
        <w:contextualSpacing/>
        <w:jc w:val="both"/>
        <w:rPr>
          <w:rFonts w:ascii="Arial" w:hAnsi="Arial" w:cs="Arial"/>
          <w:bCs/>
          <w:sz w:val="24"/>
          <w:szCs w:val="24"/>
        </w:rPr>
      </w:pPr>
    </w:p>
    <w:p w:rsidR="0098419B" w:rsidRDefault="0098419B" w:rsidP="0098419B">
      <w:pPr>
        <w:spacing w:line="360" w:lineRule="auto"/>
        <w:ind w:firstLine="709"/>
        <w:contextualSpacing/>
        <w:jc w:val="both"/>
        <w:rPr>
          <w:rFonts w:ascii="Arial" w:hAnsi="Arial" w:cs="Arial"/>
          <w:bCs/>
          <w:sz w:val="24"/>
          <w:szCs w:val="24"/>
        </w:rPr>
      </w:pPr>
      <w:r>
        <w:rPr>
          <w:rFonts w:ascii="Arial" w:hAnsi="Arial" w:cs="Arial"/>
          <w:bCs/>
          <w:sz w:val="24"/>
          <w:szCs w:val="24"/>
        </w:rPr>
        <w:t xml:space="preserve">Aunado a lo anterior, la autoridad demandada no motiva adecuadamente su actuar, en razón que no precisa </w:t>
      </w:r>
      <w:r>
        <w:rPr>
          <w:rFonts w:ascii="Arial" w:hAnsi="Arial" w:cs="Arial"/>
          <w:sz w:val="24"/>
          <w:szCs w:val="24"/>
        </w:rPr>
        <w:t xml:space="preserve">las circunstancias especiales, razones </w:t>
      </w:r>
      <w:r w:rsidRPr="006D06AA">
        <w:rPr>
          <w:rFonts w:ascii="Arial" w:hAnsi="Arial" w:cs="Arial"/>
          <w:sz w:val="24"/>
          <w:szCs w:val="24"/>
        </w:rPr>
        <w:t>particulares</w:t>
      </w:r>
      <w:r>
        <w:rPr>
          <w:rFonts w:ascii="Arial" w:hAnsi="Arial" w:cs="Arial"/>
          <w:sz w:val="24"/>
          <w:szCs w:val="24"/>
        </w:rPr>
        <w:t xml:space="preserve"> o causas inmediatas que se hayan tenido en consideración para la emisión del acto aquí impugnado, esto es, </w:t>
      </w:r>
      <w:r>
        <w:rPr>
          <w:rFonts w:ascii="Arial" w:hAnsi="Arial" w:cs="Arial"/>
          <w:bCs/>
          <w:sz w:val="24"/>
          <w:szCs w:val="24"/>
        </w:rPr>
        <w:t xml:space="preserve">cuáles fueron los antecedentes por los cuales consideró que el accionante se ubica en la circunstancia que la ley considera como hecho </w:t>
      </w:r>
      <w:r>
        <w:rPr>
          <w:rFonts w:ascii="Arial" w:hAnsi="Arial" w:cs="Arial"/>
          <w:bCs/>
          <w:sz w:val="24"/>
          <w:szCs w:val="24"/>
        </w:rPr>
        <w:lastRenderedPageBreak/>
        <w:t>generador de la obligación fiscal; pues para tales efectos, no basta con el señalamiento de que se le ha identificado como sujeto obligado, sino que la autoridad debió detallar las razones particulares por las que consideró que el actor se ubicó en la hipótesis normativa para ser considerado sujeto del Impuesto Sobre Erogaciones por Remuneraciones al Trabajo Personal.</w:t>
      </w:r>
    </w:p>
    <w:p w:rsidR="0098419B" w:rsidRDefault="0098419B" w:rsidP="0098419B">
      <w:pPr>
        <w:spacing w:line="360" w:lineRule="auto"/>
        <w:ind w:firstLine="709"/>
        <w:contextualSpacing/>
        <w:jc w:val="both"/>
        <w:rPr>
          <w:rFonts w:ascii="Arial" w:hAnsi="Arial" w:cs="Arial"/>
          <w:bCs/>
          <w:sz w:val="24"/>
          <w:szCs w:val="24"/>
        </w:rPr>
      </w:pPr>
    </w:p>
    <w:p w:rsidR="0098419B" w:rsidRDefault="0098419B" w:rsidP="0098419B">
      <w:pPr>
        <w:spacing w:line="360" w:lineRule="auto"/>
        <w:ind w:firstLine="709"/>
        <w:contextualSpacing/>
        <w:jc w:val="both"/>
        <w:rPr>
          <w:rFonts w:ascii="Arial" w:hAnsi="Arial" w:cs="Arial"/>
          <w:bCs/>
          <w:sz w:val="24"/>
          <w:szCs w:val="24"/>
        </w:rPr>
      </w:pPr>
      <w:r w:rsidRPr="00A823F0">
        <w:rPr>
          <w:rFonts w:ascii="Arial" w:hAnsi="Arial" w:cs="Arial"/>
          <w:bCs/>
          <w:sz w:val="24"/>
          <w:szCs w:val="24"/>
        </w:rPr>
        <w:t>Por cuanto</w:t>
      </w:r>
      <w:r>
        <w:rPr>
          <w:rFonts w:ascii="Arial" w:hAnsi="Arial" w:cs="Arial"/>
          <w:bCs/>
          <w:sz w:val="24"/>
          <w:szCs w:val="24"/>
        </w:rPr>
        <w:t xml:space="preserve"> hace a la manifestación de la autoridad demandada respecto a la fecha en que la parte actora tuvo conocimiento del acto impugnado, ésta deviene infundada, dado que,  la Ley de Servicio Postal Mexicano en su artículo 42, primer párrafo establece que e</w:t>
      </w:r>
      <w:r w:rsidRPr="003B30F7">
        <w:rPr>
          <w:rFonts w:ascii="Arial" w:hAnsi="Arial" w:cs="Arial"/>
          <w:bCs/>
          <w:sz w:val="24"/>
          <w:szCs w:val="24"/>
        </w:rPr>
        <w:t>l servicio de acuse de recibo de envíos o de correspondencia registrados, consiste en recabar en un documento especial la firma de recepción del destinatario o de su representante legal y en entregar ese documento al remitente, como constancia</w:t>
      </w:r>
      <w:r>
        <w:rPr>
          <w:rFonts w:ascii="Arial" w:hAnsi="Arial" w:cs="Arial"/>
          <w:bCs/>
          <w:sz w:val="24"/>
          <w:szCs w:val="24"/>
        </w:rPr>
        <w:t>, y del acuse de recibo exhibido por la demandada no se advierte el nombre ni la firma de la actora o documento fehaciente con el que se acredite que el nombre plasmado en la citada documental pertenezca al de su representante legal, por lo tanto se tiene como fecha de conocimiento del acto impugnado la plasmada por la administrada en su escrito inicial de demanda, esta es, el veinte de agosto de dos mil diecinueve.</w:t>
      </w:r>
    </w:p>
    <w:p w:rsidR="0098419B" w:rsidRDefault="0098419B" w:rsidP="0098419B">
      <w:pPr>
        <w:spacing w:line="360" w:lineRule="auto"/>
        <w:ind w:firstLine="709"/>
        <w:contextualSpacing/>
        <w:jc w:val="both"/>
        <w:rPr>
          <w:rFonts w:ascii="Arial" w:hAnsi="Arial" w:cs="Arial"/>
          <w:bCs/>
          <w:sz w:val="24"/>
          <w:szCs w:val="24"/>
        </w:rPr>
      </w:pPr>
    </w:p>
    <w:p w:rsidR="0098419B" w:rsidRDefault="0098419B" w:rsidP="0098419B">
      <w:pPr>
        <w:spacing w:line="360" w:lineRule="auto"/>
        <w:ind w:firstLine="709"/>
        <w:contextualSpacing/>
        <w:jc w:val="both"/>
        <w:rPr>
          <w:rFonts w:ascii="Arial" w:hAnsi="Arial" w:cs="Arial"/>
          <w:i/>
          <w:iCs/>
          <w:color w:val="212529"/>
          <w:sz w:val="24"/>
          <w:szCs w:val="24"/>
          <w:shd w:val="clear" w:color="auto" w:fill="FFFFFF"/>
        </w:rPr>
      </w:pPr>
      <w:r w:rsidRPr="00286BE9">
        <w:rPr>
          <w:rFonts w:ascii="Arial" w:hAnsi="Arial" w:cs="Arial"/>
          <w:bCs/>
          <w:sz w:val="24"/>
          <w:szCs w:val="24"/>
        </w:rPr>
        <w:t>De</w:t>
      </w:r>
      <w:r w:rsidRPr="00BB5812">
        <w:rPr>
          <w:rFonts w:ascii="Arial" w:hAnsi="Arial" w:cs="Arial"/>
          <w:bCs/>
          <w:sz w:val="24"/>
          <w:szCs w:val="24"/>
        </w:rPr>
        <w:t xml:space="preserve"> lo</w:t>
      </w:r>
      <w:r>
        <w:rPr>
          <w:rFonts w:ascii="Arial" w:hAnsi="Arial" w:cs="Arial"/>
          <w:bCs/>
          <w:sz w:val="24"/>
          <w:szCs w:val="24"/>
        </w:rPr>
        <w:t xml:space="preserve"> antes expuesto,</w:t>
      </w:r>
      <w:r w:rsidRPr="00BB5812">
        <w:rPr>
          <w:rFonts w:ascii="Arial" w:hAnsi="Arial" w:cs="Arial"/>
          <w:bCs/>
          <w:sz w:val="24"/>
          <w:szCs w:val="24"/>
        </w:rPr>
        <w:t xml:space="preserve"> se concluye que </w:t>
      </w:r>
      <w:r>
        <w:rPr>
          <w:rFonts w:ascii="Arial" w:hAnsi="Arial" w:cs="Arial"/>
          <w:bCs/>
          <w:sz w:val="24"/>
          <w:szCs w:val="24"/>
        </w:rPr>
        <w:t>al no existir una adecuada fundamentación ni motivación en el acto que se combate, de conformidad con el artículo 17, fracción V, de la Ley de Procedimiento y Justicia Administrativa para el Estado de Oaxaca</w:t>
      </w:r>
      <w:r w:rsidRPr="00BB5812">
        <w:rPr>
          <w:rFonts w:ascii="Arial" w:hAnsi="Arial" w:cs="Arial"/>
          <w:bCs/>
          <w:sz w:val="24"/>
          <w:szCs w:val="24"/>
        </w:rPr>
        <w:t xml:space="preserve">, </w:t>
      </w:r>
      <w:r>
        <w:rPr>
          <w:rFonts w:ascii="Arial" w:hAnsi="Arial" w:cs="Arial"/>
          <w:bCs/>
          <w:sz w:val="24"/>
          <w:szCs w:val="24"/>
        </w:rPr>
        <w:t xml:space="preserve">dejando con ello </w:t>
      </w:r>
      <w:r w:rsidRPr="00BB5812">
        <w:rPr>
          <w:rFonts w:ascii="Arial" w:hAnsi="Arial" w:cs="Arial"/>
          <w:bCs/>
          <w:sz w:val="24"/>
          <w:szCs w:val="24"/>
        </w:rPr>
        <w:t>en estado de indefen</w:t>
      </w:r>
      <w:r>
        <w:rPr>
          <w:rFonts w:ascii="Arial" w:hAnsi="Arial" w:cs="Arial"/>
          <w:bCs/>
          <w:sz w:val="24"/>
          <w:szCs w:val="24"/>
        </w:rPr>
        <w:t>s</w:t>
      </w:r>
      <w:r w:rsidRPr="00BB5812">
        <w:rPr>
          <w:rFonts w:ascii="Arial" w:hAnsi="Arial" w:cs="Arial"/>
          <w:bCs/>
          <w:sz w:val="24"/>
          <w:szCs w:val="24"/>
        </w:rPr>
        <w:t>ión a</w:t>
      </w:r>
      <w:r>
        <w:rPr>
          <w:rFonts w:ascii="Arial" w:hAnsi="Arial" w:cs="Arial"/>
          <w:bCs/>
          <w:sz w:val="24"/>
          <w:szCs w:val="24"/>
        </w:rPr>
        <w:t xml:space="preserve"> la parte </w:t>
      </w:r>
      <w:r w:rsidRPr="00BB5812">
        <w:rPr>
          <w:rFonts w:ascii="Arial" w:hAnsi="Arial" w:cs="Arial"/>
          <w:bCs/>
          <w:sz w:val="24"/>
          <w:szCs w:val="24"/>
        </w:rPr>
        <w:t>actor</w:t>
      </w:r>
      <w:r>
        <w:rPr>
          <w:rFonts w:ascii="Arial" w:hAnsi="Arial" w:cs="Arial"/>
          <w:bCs/>
          <w:sz w:val="24"/>
          <w:szCs w:val="24"/>
        </w:rPr>
        <w:t>a</w:t>
      </w:r>
      <w:r w:rsidRPr="00BB5812">
        <w:rPr>
          <w:rFonts w:ascii="Arial" w:hAnsi="Arial" w:cs="Arial"/>
          <w:bCs/>
          <w:sz w:val="24"/>
          <w:szCs w:val="24"/>
        </w:rPr>
        <w:t>,</w:t>
      </w:r>
      <w:r>
        <w:rPr>
          <w:rFonts w:ascii="Arial" w:hAnsi="Arial" w:cs="Arial"/>
          <w:bCs/>
          <w:sz w:val="24"/>
          <w:szCs w:val="24"/>
        </w:rPr>
        <w:t xml:space="preserve"> </w:t>
      </w:r>
      <w:r w:rsidRPr="00BB5812">
        <w:rPr>
          <w:rFonts w:ascii="Arial" w:hAnsi="Arial" w:cs="Arial"/>
          <w:bCs/>
          <w:sz w:val="24"/>
          <w:szCs w:val="24"/>
        </w:rPr>
        <w:t xml:space="preserve">al no tener la certeza jurídica del motivo por el cual </w:t>
      </w:r>
      <w:r>
        <w:rPr>
          <w:rFonts w:ascii="Arial" w:hAnsi="Arial" w:cs="Arial"/>
          <w:bCs/>
          <w:sz w:val="24"/>
          <w:szCs w:val="24"/>
        </w:rPr>
        <w:t xml:space="preserve">se le multó, pues como ya se apuntó no existe una adecuación </w:t>
      </w:r>
      <w:r w:rsidRPr="00AF07FB">
        <w:rPr>
          <w:rFonts w:ascii="Arial" w:hAnsi="Arial" w:cs="Arial"/>
          <w:bCs/>
          <w:sz w:val="24"/>
          <w:szCs w:val="24"/>
        </w:rPr>
        <w:t>entre los motivos aducidos y la norma aplicable, es decir, la configuración de la hipótesis normativa</w:t>
      </w:r>
      <w:r w:rsidRPr="00A84B6D">
        <w:rPr>
          <w:rFonts w:ascii="Arial" w:hAnsi="Arial" w:cs="Arial"/>
          <w:sz w:val="24"/>
          <w:szCs w:val="24"/>
        </w:rPr>
        <w:t>; con fundamento en lo dispuesto por el artículo 208 fracci</w:t>
      </w:r>
      <w:r>
        <w:rPr>
          <w:rFonts w:ascii="Arial" w:hAnsi="Arial" w:cs="Arial"/>
          <w:sz w:val="24"/>
          <w:szCs w:val="24"/>
        </w:rPr>
        <w:t xml:space="preserve">ones </w:t>
      </w:r>
      <w:r w:rsidRPr="000C017E">
        <w:rPr>
          <w:rFonts w:ascii="Arial" w:hAnsi="Arial" w:cs="Arial"/>
          <w:sz w:val="24"/>
          <w:szCs w:val="24"/>
        </w:rPr>
        <w:t>II, y VI</w:t>
      </w:r>
      <w:r w:rsidRPr="00A84B6D">
        <w:rPr>
          <w:rFonts w:ascii="Arial" w:hAnsi="Arial" w:cs="Arial"/>
          <w:sz w:val="24"/>
          <w:szCs w:val="24"/>
        </w:rPr>
        <w:t xml:space="preserve">, de la Ley de Procedimiento y Justicia Administrativa para el Estado de Oaxaca, se declara la </w:t>
      </w:r>
      <w:r w:rsidRPr="00A84B6D">
        <w:rPr>
          <w:rFonts w:ascii="Arial" w:hAnsi="Arial" w:cs="Arial"/>
          <w:b/>
          <w:sz w:val="24"/>
          <w:szCs w:val="24"/>
        </w:rPr>
        <w:t>NULIDAD LISA Y LLANA</w:t>
      </w:r>
      <w:r w:rsidRPr="00A84B6D">
        <w:rPr>
          <w:rFonts w:ascii="Arial" w:hAnsi="Arial" w:cs="Arial"/>
          <w:sz w:val="24"/>
          <w:szCs w:val="24"/>
        </w:rPr>
        <w:t xml:space="preserve"> de</w:t>
      </w:r>
      <w:r>
        <w:rPr>
          <w:rFonts w:ascii="Arial" w:hAnsi="Arial" w:cs="Arial"/>
          <w:sz w:val="24"/>
          <w:szCs w:val="24"/>
        </w:rPr>
        <w:t xml:space="preserve"> </w:t>
      </w:r>
      <w:r w:rsidRPr="00A84B6D">
        <w:rPr>
          <w:rFonts w:ascii="Arial" w:hAnsi="Arial" w:cs="Arial"/>
          <w:sz w:val="24"/>
          <w:szCs w:val="24"/>
        </w:rPr>
        <w:t>l</w:t>
      </w:r>
      <w:r>
        <w:rPr>
          <w:rFonts w:ascii="Arial" w:hAnsi="Arial" w:cs="Arial"/>
          <w:sz w:val="24"/>
          <w:szCs w:val="24"/>
        </w:rPr>
        <w:t>a</w:t>
      </w:r>
      <w:r w:rsidRPr="007B0581">
        <w:rPr>
          <w:rFonts w:ascii="Arial" w:hAnsi="Arial" w:cs="Arial"/>
          <w:sz w:val="24"/>
          <w:szCs w:val="24"/>
        </w:rPr>
        <w:t xml:space="preserve"> </w:t>
      </w:r>
      <w:r w:rsidRPr="008930AE">
        <w:rPr>
          <w:rFonts w:ascii="Arial" w:hAnsi="Arial" w:cs="Arial"/>
          <w:sz w:val="24"/>
          <w:szCs w:val="24"/>
        </w:rPr>
        <w:t>Multa por Infracción relacionada con la Presentación de Declaraciones del Impuesto sobre Erogaciones por Remuneraci</w:t>
      </w:r>
      <w:r>
        <w:rPr>
          <w:rFonts w:ascii="Arial" w:hAnsi="Arial" w:cs="Arial"/>
          <w:sz w:val="24"/>
          <w:szCs w:val="24"/>
        </w:rPr>
        <w:t>ones</w:t>
      </w:r>
      <w:r w:rsidRPr="008930AE">
        <w:rPr>
          <w:rFonts w:ascii="Arial" w:hAnsi="Arial" w:cs="Arial"/>
          <w:sz w:val="24"/>
          <w:szCs w:val="24"/>
        </w:rPr>
        <w:t xml:space="preserve"> al Trabajo Personal, con número de control </w:t>
      </w:r>
      <w:r>
        <w:rPr>
          <w:rFonts w:cs="Arial"/>
          <w:b/>
          <w:sz w:val="24"/>
          <w:szCs w:val="24"/>
        </w:rPr>
        <w:t>**********</w:t>
      </w:r>
      <w:r>
        <w:rPr>
          <w:rFonts w:ascii="Arial" w:hAnsi="Arial" w:cs="Arial"/>
          <w:sz w:val="24"/>
          <w:szCs w:val="24"/>
        </w:rPr>
        <w:t xml:space="preserve"> de veinticinco de junio de </w:t>
      </w:r>
      <w:r w:rsidRPr="008930AE">
        <w:rPr>
          <w:rFonts w:ascii="Arial" w:hAnsi="Arial" w:cs="Arial"/>
          <w:sz w:val="24"/>
          <w:szCs w:val="24"/>
        </w:rPr>
        <w:t>dos mil diecinueve,</w:t>
      </w:r>
      <w:r>
        <w:rPr>
          <w:rFonts w:ascii="Arial" w:hAnsi="Arial" w:cs="Arial"/>
          <w:sz w:val="24"/>
          <w:szCs w:val="24"/>
        </w:rPr>
        <w:t xml:space="preserve"> </w:t>
      </w:r>
      <w:r w:rsidRPr="008930AE">
        <w:rPr>
          <w:rFonts w:ascii="Arial" w:hAnsi="Arial" w:cs="Arial"/>
          <w:sz w:val="24"/>
          <w:szCs w:val="24"/>
        </w:rPr>
        <w:t xml:space="preserve">emitida por la Directora de Ingresos y Recaudación de la </w:t>
      </w:r>
      <w:r>
        <w:rPr>
          <w:rFonts w:ascii="Arial" w:hAnsi="Arial" w:cs="Arial"/>
          <w:sz w:val="24"/>
          <w:szCs w:val="24"/>
        </w:rPr>
        <w:t>S</w:t>
      </w:r>
      <w:r w:rsidRPr="008930AE">
        <w:rPr>
          <w:rFonts w:ascii="Arial" w:hAnsi="Arial" w:cs="Arial"/>
          <w:sz w:val="24"/>
          <w:szCs w:val="24"/>
        </w:rPr>
        <w:t xml:space="preserve">ecretaria de Finanzas del </w:t>
      </w:r>
      <w:r>
        <w:rPr>
          <w:rFonts w:ascii="Arial" w:hAnsi="Arial" w:cs="Arial"/>
          <w:sz w:val="24"/>
          <w:szCs w:val="24"/>
        </w:rPr>
        <w:t>Poder Ejecutivo</w:t>
      </w:r>
      <w:r w:rsidRPr="008930AE">
        <w:rPr>
          <w:rFonts w:ascii="Arial" w:hAnsi="Arial" w:cs="Arial"/>
          <w:sz w:val="24"/>
          <w:szCs w:val="24"/>
        </w:rPr>
        <w:t xml:space="preserve"> del Estado</w:t>
      </w:r>
      <w:r>
        <w:rPr>
          <w:rFonts w:ascii="Arial" w:hAnsi="Arial" w:cs="Arial"/>
          <w:sz w:val="24"/>
          <w:szCs w:val="24"/>
        </w:rPr>
        <w:t xml:space="preserve"> de Oaxaca. Sirva de apoyo a lo antes sustentado la </w:t>
      </w:r>
      <w:r w:rsidRPr="00656FC0">
        <w:rPr>
          <w:rFonts w:ascii="Arial" w:hAnsi="Arial" w:cs="Arial"/>
          <w:sz w:val="24"/>
          <w:szCs w:val="24"/>
        </w:rPr>
        <w:t>Jurisprudencia</w:t>
      </w:r>
      <w:r>
        <w:rPr>
          <w:rFonts w:ascii="Arial" w:hAnsi="Arial" w:cs="Arial"/>
          <w:sz w:val="24"/>
          <w:szCs w:val="24"/>
        </w:rPr>
        <w:t xml:space="preserve"> en Materia Administrativa, Novena Época, con registro electrónico 176522 de rubro: </w:t>
      </w:r>
      <w:r w:rsidRPr="00A57846">
        <w:rPr>
          <w:rFonts w:ascii="Arial" w:hAnsi="Arial" w:cs="Arial"/>
          <w:i/>
          <w:iCs/>
          <w:sz w:val="24"/>
          <w:szCs w:val="24"/>
        </w:rPr>
        <w:t>“</w:t>
      </w:r>
      <w:r w:rsidRPr="00A57846">
        <w:rPr>
          <w:rFonts w:ascii="Arial" w:hAnsi="Arial" w:cs="Arial"/>
          <w:i/>
          <w:iCs/>
          <w:color w:val="212529"/>
          <w:sz w:val="24"/>
          <w:szCs w:val="24"/>
          <w:shd w:val="clear" w:color="auto" w:fill="FFFFFF"/>
        </w:rPr>
        <w:t xml:space="preserve">MULTAS FISCALES QUE NO CUMPLEN CON LA FUNDAMENTACIÓN Y MOTIVACIÓN. DEBE ATENDERSE A LA GÉNESIS DE LA RESOLUCIÓN IMPUGNADA Y DECRETAR LA NULIDAD PREVISTA EN EL ARTÍCULO 239, FRACCIÓN III, Y ÚLTIMO PÁRRAFO, DEL CÓDIGO FISCAL DE </w:t>
      </w:r>
      <w:r w:rsidRPr="00A57846">
        <w:rPr>
          <w:rFonts w:ascii="Arial" w:hAnsi="Arial" w:cs="Arial"/>
          <w:i/>
          <w:iCs/>
          <w:color w:val="212529"/>
          <w:sz w:val="24"/>
          <w:szCs w:val="24"/>
          <w:shd w:val="clear" w:color="auto" w:fill="FFFFFF"/>
        </w:rPr>
        <w:lastRenderedPageBreak/>
        <w:t>LA FEDERACIÓN, POR DERIVAR AQUÉLLAS DEL EJERCICIO DE FACULTADES DISCRECIONALES.”</w:t>
      </w:r>
    </w:p>
    <w:p w:rsidR="0098419B" w:rsidRDefault="0098419B" w:rsidP="0098419B">
      <w:pPr>
        <w:spacing w:line="360" w:lineRule="auto"/>
        <w:ind w:firstLine="709"/>
        <w:contextualSpacing/>
        <w:jc w:val="both"/>
        <w:rPr>
          <w:rFonts w:ascii="Arial" w:hAnsi="Arial" w:cs="Arial"/>
          <w:i/>
          <w:iCs/>
          <w:color w:val="212529"/>
          <w:sz w:val="24"/>
          <w:szCs w:val="24"/>
          <w:shd w:val="clear" w:color="auto" w:fill="FFFFFF"/>
        </w:rPr>
      </w:pPr>
    </w:p>
    <w:p w:rsidR="0098419B" w:rsidRPr="00A823F0" w:rsidRDefault="0098419B" w:rsidP="0098419B">
      <w:pPr>
        <w:spacing w:line="360" w:lineRule="auto"/>
        <w:ind w:firstLine="709"/>
        <w:contextualSpacing/>
        <w:jc w:val="both"/>
        <w:rPr>
          <w:rFonts w:ascii="Arial" w:hAnsi="Arial" w:cs="Arial"/>
          <w:i/>
          <w:iCs/>
          <w:sz w:val="24"/>
          <w:szCs w:val="24"/>
        </w:rPr>
      </w:pPr>
      <w:r w:rsidRPr="001C0CB0">
        <w:rPr>
          <w:rFonts w:ascii="Arial" w:hAnsi="Arial" w:cs="Arial"/>
          <w:bCs/>
          <w:color w:val="000000"/>
          <w:sz w:val="24"/>
          <w:szCs w:val="24"/>
        </w:rPr>
        <w:t>Cabe señalar que</w:t>
      </w:r>
      <w:r w:rsidRPr="009761C8">
        <w:rPr>
          <w:rFonts w:ascii="Arial" w:hAnsi="Arial" w:cs="Arial"/>
          <w:bCs/>
          <w:color w:val="000000"/>
          <w:sz w:val="24"/>
          <w:szCs w:val="24"/>
        </w:rPr>
        <w:t xml:space="preserve">, si bien es cierto que, los Tribunales deben ocuparse de todos los planteamientos formulados por las partes; al haberse declarado la nulidad del acto impugnado, </w:t>
      </w:r>
      <w:r w:rsidRPr="009761C8">
        <w:rPr>
          <w:rFonts w:ascii="Arial" w:hAnsi="Arial" w:cs="Arial"/>
          <w:sz w:val="24"/>
          <w:szCs w:val="24"/>
        </w:rPr>
        <w:t xml:space="preserve">resulta innecesario </w:t>
      </w:r>
      <w:r w:rsidRPr="009761C8">
        <w:rPr>
          <w:rFonts w:ascii="Arial" w:hAnsi="Arial" w:cs="Arial"/>
          <w:bCs/>
          <w:color w:val="000000"/>
          <w:sz w:val="24"/>
          <w:szCs w:val="24"/>
        </w:rPr>
        <w:t>el análisis de los demás planteamientos for</w:t>
      </w:r>
      <w:r>
        <w:rPr>
          <w:rFonts w:ascii="Arial" w:hAnsi="Arial" w:cs="Arial"/>
          <w:bCs/>
          <w:color w:val="000000"/>
          <w:sz w:val="24"/>
          <w:szCs w:val="24"/>
        </w:rPr>
        <w:t>mulados por la parte</w:t>
      </w:r>
      <w:r w:rsidRPr="009761C8">
        <w:rPr>
          <w:rFonts w:ascii="Arial" w:hAnsi="Arial" w:cs="Arial"/>
          <w:bCs/>
          <w:color w:val="000000"/>
          <w:sz w:val="24"/>
          <w:szCs w:val="24"/>
        </w:rPr>
        <w:t xml:space="preserve"> actor</w:t>
      </w:r>
      <w:r>
        <w:rPr>
          <w:rFonts w:ascii="Arial" w:hAnsi="Arial" w:cs="Arial"/>
          <w:bCs/>
          <w:color w:val="000000"/>
          <w:sz w:val="24"/>
          <w:szCs w:val="24"/>
        </w:rPr>
        <w:t>a</w:t>
      </w:r>
      <w:r w:rsidRPr="009761C8">
        <w:rPr>
          <w:rFonts w:ascii="Arial" w:hAnsi="Arial" w:cs="Arial"/>
          <w:bCs/>
          <w:color w:val="000000"/>
          <w:sz w:val="24"/>
          <w:szCs w:val="24"/>
        </w:rPr>
        <w:t>,</w:t>
      </w:r>
      <w:r w:rsidRPr="009761C8">
        <w:rPr>
          <w:rFonts w:ascii="Arial" w:hAnsi="Arial" w:cs="Arial"/>
          <w:sz w:val="24"/>
          <w:szCs w:val="24"/>
        </w:rPr>
        <w:t xml:space="preserve"> virtud a que a nada práctico conduciría, toda vez que </w:t>
      </w:r>
      <w:r w:rsidRPr="009761C8">
        <w:rPr>
          <w:rFonts w:ascii="Arial" w:hAnsi="Arial" w:cs="Arial"/>
          <w:bCs/>
          <w:color w:val="000000"/>
          <w:sz w:val="24"/>
          <w:szCs w:val="24"/>
        </w:rPr>
        <w:t>lo analizado fue suficiente para declarar la nulidad lisa y llana del mismo, pretensión principal de</w:t>
      </w:r>
      <w:r>
        <w:rPr>
          <w:rFonts w:ascii="Arial" w:hAnsi="Arial" w:cs="Arial"/>
          <w:bCs/>
          <w:color w:val="000000"/>
          <w:sz w:val="24"/>
          <w:szCs w:val="24"/>
        </w:rPr>
        <w:t>l</w:t>
      </w:r>
      <w:r w:rsidRPr="009761C8">
        <w:rPr>
          <w:rFonts w:ascii="Arial" w:hAnsi="Arial" w:cs="Arial"/>
          <w:bCs/>
          <w:color w:val="000000"/>
          <w:sz w:val="24"/>
          <w:szCs w:val="24"/>
        </w:rPr>
        <w:t xml:space="preserve"> actor</w:t>
      </w:r>
      <w:r w:rsidRPr="009761C8">
        <w:rPr>
          <w:rFonts w:ascii="Arial" w:hAnsi="Arial" w:cs="Arial"/>
          <w:sz w:val="24"/>
          <w:szCs w:val="24"/>
        </w:rPr>
        <w:t xml:space="preserve">. </w:t>
      </w:r>
      <w:r w:rsidRPr="009761C8">
        <w:rPr>
          <w:rFonts w:ascii="Arial" w:hAnsi="Arial" w:cs="Arial"/>
          <w:bCs/>
          <w:sz w:val="24"/>
          <w:szCs w:val="24"/>
        </w:rPr>
        <w:t xml:space="preserve">Resulta aplicable la Jurisprudencia de la Novena Época, con número de Registro </w:t>
      </w:r>
      <w:r w:rsidRPr="009761C8">
        <w:rPr>
          <w:rFonts w:ascii="Arial" w:hAnsi="Arial" w:cs="Arial"/>
          <w:color w:val="212529"/>
          <w:sz w:val="24"/>
          <w:szCs w:val="24"/>
          <w:shd w:val="clear" w:color="auto" w:fill="FFFFFF"/>
        </w:rPr>
        <w:t>174974</w:t>
      </w:r>
      <w:r w:rsidRPr="009761C8">
        <w:rPr>
          <w:rFonts w:ascii="Arial" w:hAnsi="Arial" w:cs="Arial"/>
          <w:bCs/>
          <w:sz w:val="24"/>
          <w:szCs w:val="24"/>
        </w:rPr>
        <w:t>, sustentada por el Cuarto Tribunal Colegiado en materia Administrativa del Primer Circuito, publicada en el Semanario Judicial de la Federación y su Gaceta, Tomo XXIII, Mayo de 2006, visible en la página 1646, bajo el siguiente rubro</w:t>
      </w:r>
      <w:r w:rsidRPr="009761C8">
        <w:rPr>
          <w:rFonts w:ascii="Arial" w:hAnsi="Arial" w:cs="Arial"/>
          <w:bCs/>
          <w:i/>
          <w:sz w:val="24"/>
          <w:szCs w:val="24"/>
        </w:rPr>
        <w:t>:</w:t>
      </w:r>
      <w:r w:rsidRPr="009761C8">
        <w:rPr>
          <w:rFonts w:ascii="Arial" w:hAnsi="Arial" w:cs="Arial"/>
          <w:b/>
          <w:bCs/>
          <w:sz w:val="24"/>
          <w:szCs w:val="24"/>
        </w:rPr>
        <w:t xml:space="preserve"> </w:t>
      </w:r>
      <w:r w:rsidRPr="00A823F0">
        <w:rPr>
          <w:rFonts w:ascii="Arial" w:hAnsi="Arial" w:cs="Arial"/>
          <w:i/>
          <w:iCs/>
          <w:sz w:val="24"/>
          <w:szCs w:val="24"/>
        </w:rPr>
        <w:t>“SENTENCIAS DEL TRIBUNAL FEDERAL DE JUSTICIA FISCAL Y ADMINISTRATIVA. EN ATENCIÓN AL ORDEN QUE SEÑALA EL CÓDIGO FISCAL DE LA FEDERACIÓN PARA EL ESTUDIO DE LOS CONCEPTOS DE ANULACIÓN, DEBEN ANALIZARSE EN PRIMER LUGAR AQUELLOS QUE LLEVEN A DECLARAR LA NULIDAD MÁS BENÉFICA PARA EL ACTOR”.</w:t>
      </w:r>
    </w:p>
    <w:p w:rsidR="0098419B" w:rsidRDefault="0098419B" w:rsidP="0098419B">
      <w:pPr>
        <w:spacing w:line="360" w:lineRule="auto"/>
        <w:ind w:firstLine="709"/>
        <w:contextualSpacing/>
        <w:jc w:val="both"/>
        <w:rPr>
          <w:rFonts w:ascii="Arial" w:hAnsi="Arial" w:cs="Arial"/>
          <w:sz w:val="24"/>
          <w:szCs w:val="24"/>
        </w:rPr>
      </w:pPr>
    </w:p>
    <w:bookmarkEnd w:id="3"/>
    <w:p w:rsidR="0098419B" w:rsidRPr="007B0581" w:rsidRDefault="0098419B" w:rsidP="0098419B">
      <w:pPr>
        <w:spacing w:line="360" w:lineRule="auto"/>
        <w:ind w:right="-93" w:firstLine="708"/>
        <w:jc w:val="both"/>
        <w:rPr>
          <w:rFonts w:ascii="Arial" w:hAnsi="Arial" w:cs="Arial"/>
          <w:sz w:val="24"/>
          <w:szCs w:val="24"/>
        </w:rPr>
      </w:pPr>
      <w:r>
        <w:rPr>
          <w:rFonts w:ascii="Arial" w:hAnsi="Arial" w:cs="Arial"/>
          <w:b/>
          <w:sz w:val="24"/>
          <w:szCs w:val="24"/>
        </w:rPr>
        <w:t>QUINTO</w:t>
      </w:r>
      <w:r w:rsidRPr="00516A40">
        <w:rPr>
          <w:rFonts w:ascii="Arial" w:hAnsi="Arial" w:cs="Arial"/>
          <w:b/>
          <w:sz w:val="24"/>
          <w:szCs w:val="24"/>
        </w:rPr>
        <w:t>.-</w:t>
      </w:r>
      <w:r w:rsidRPr="007B0581">
        <w:rPr>
          <w:rFonts w:ascii="Arial" w:hAnsi="Arial" w:cs="Arial"/>
          <w:sz w:val="24"/>
          <w:szCs w:val="24"/>
        </w:rPr>
        <w:t xml:space="preserve"> Como la parte actora en el presente juicio,</w:t>
      </w:r>
      <w:r w:rsidRPr="007B0581">
        <w:rPr>
          <w:rFonts w:ascii="Arial" w:hAnsi="Arial" w:cs="Arial"/>
          <w:b/>
          <w:sz w:val="24"/>
          <w:szCs w:val="24"/>
        </w:rPr>
        <w:t xml:space="preserve"> no se opuso a la publicación de sus datos personales</w:t>
      </w:r>
      <w:r w:rsidRPr="007B0581">
        <w:rPr>
          <w:rFonts w:ascii="Arial" w:hAnsi="Arial" w:cs="Arial"/>
          <w:sz w:val="24"/>
          <w:szCs w:val="24"/>
        </w:rPr>
        <w:t xml:space="preserve"> y al encontrarse obligad</w:t>
      </w:r>
      <w:r>
        <w:rPr>
          <w:rFonts w:ascii="Arial" w:hAnsi="Arial" w:cs="Arial"/>
          <w:sz w:val="24"/>
          <w:szCs w:val="24"/>
        </w:rPr>
        <w:t>a</w:t>
      </w:r>
      <w:r w:rsidRPr="007B0581">
        <w:rPr>
          <w:rFonts w:ascii="Arial" w:hAnsi="Arial" w:cs="Arial"/>
          <w:sz w:val="24"/>
          <w:szCs w:val="24"/>
        </w:rPr>
        <w:t xml:space="preserve"> est</w:t>
      </w:r>
      <w:r>
        <w:rPr>
          <w:rFonts w:ascii="Arial" w:hAnsi="Arial" w:cs="Arial"/>
          <w:sz w:val="24"/>
          <w:szCs w:val="24"/>
        </w:rPr>
        <w:t>a</w:t>
      </w:r>
      <w:r w:rsidRPr="007B0581">
        <w:rPr>
          <w:rFonts w:ascii="Arial" w:hAnsi="Arial" w:cs="Arial"/>
          <w:sz w:val="24"/>
          <w:szCs w:val="24"/>
        </w:rPr>
        <w:t xml:space="preserve"> juzgador</w:t>
      </w:r>
      <w:r>
        <w:rPr>
          <w:rFonts w:ascii="Arial" w:hAnsi="Arial" w:cs="Arial"/>
          <w:sz w:val="24"/>
          <w:szCs w:val="24"/>
        </w:rPr>
        <w:t>a</w:t>
      </w:r>
      <w:r w:rsidRPr="007B0581">
        <w:rPr>
          <w:rFonts w:ascii="Arial" w:hAnsi="Arial" w:cs="Arial"/>
          <w:sz w:val="24"/>
          <w:szCs w:val="24"/>
        </w:rPr>
        <w:t xml:space="preserve"> a proteger dicha información</w:t>
      </w:r>
      <w:r w:rsidRPr="007B0581">
        <w:rPr>
          <w:rFonts w:ascii="Arial" w:hAnsi="Arial" w:cs="Arial"/>
          <w:b/>
          <w:sz w:val="24"/>
          <w:szCs w:val="24"/>
        </w:rPr>
        <w:t xml:space="preserve"> </w:t>
      </w:r>
      <w:r w:rsidRPr="007B0581">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7B0581">
        <w:rPr>
          <w:rFonts w:ascii="Arial" w:hAnsi="Arial" w:cs="Arial"/>
          <w:b/>
          <w:sz w:val="24"/>
          <w:szCs w:val="24"/>
        </w:rPr>
        <w:t xml:space="preserve">se ordena la publicación de la sentencia, </w:t>
      </w:r>
      <w:r w:rsidRPr="007B0581">
        <w:rPr>
          <w:rFonts w:ascii="Arial" w:hAnsi="Arial" w:cs="Arial"/>
          <w:sz w:val="24"/>
          <w:szCs w:val="24"/>
        </w:rPr>
        <w:t>con la supresión de datos personales identificables, procurándose que no se impida conocer el criterio sostenido por este órgano jurisdiccional.</w:t>
      </w:r>
    </w:p>
    <w:p w:rsidR="0098419B" w:rsidRDefault="0098419B" w:rsidP="0098419B">
      <w:pPr>
        <w:spacing w:line="360" w:lineRule="auto"/>
        <w:ind w:firstLine="708"/>
        <w:jc w:val="both"/>
        <w:rPr>
          <w:rFonts w:ascii="Arial" w:eastAsia="Calibri" w:hAnsi="Arial" w:cs="Arial"/>
          <w:color w:val="000000"/>
          <w:sz w:val="24"/>
          <w:szCs w:val="24"/>
          <w:lang w:val="es-MX" w:eastAsia="en-US"/>
        </w:rPr>
      </w:pPr>
    </w:p>
    <w:p w:rsidR="0098419B" w:rsidRDefault="0098419B" w:rsidP="0098419B">
      <w:pPr>
        <w:spacing w:line="360" w:lineRule="auto"/>
        <w:ind w:firstLine="708"/>
        <w:jc w:val="both"/>
        <w:rPr>
          <w:rFonts w:ascii="Arial" w:eastAsia="Calibri" w:hAnsi="Arial" w:cs="Arial"/>
          <w:color w:val="000000"/>
          <w:sz w:val="24"/>
          <w:szCs w:val="24"/>
          <w:lang w:val="es-MX" w:eastAsia="en-US"/>
        </w:rPr>
      </w:pPr>
      <w:r w:rsidRPr="007B0581">
        <w:rPr>
          <w:rFonts w:ascii="Arial" w:eastAsia="Calibri" w:hAnsi="Arial" w:cs="Arial"/>
          <w:color w:val="000000"/>
          <w:sz w:val="24"/>
          <w:szCs w:val="24"/>
          <w:lang w:val="es-MX" w:eastAsia="en-US"/>
        </w:rPr>
        <w:t xml:space="preserve">Por lo expuesto y con fundamento en los artículos 207, 208, fracciones II y VI, y 209, de la Ley de Procedimiento y Justicia Administrativa para el Estado de Oaxaca, se; </w:t>
      </w:r>
    </w:p>
    <w:p w:rsidR="0098419B" w:rsidRDefault="0098419B" w:rsidP="0098419B">
      <w:pPr>
        <w:spacing w:line="360" w:lineRule="auto"/>
        <w:ind w:firstLine="708"/>
        <w:jc w:val="both"/>
        <w:rPr>
          <w:rFonts w:ascii="Arial" w:eastAsia="Calibri" w:hAnsi="Arial" w:cs="Arial"/>
          <w:color w:val="000000"/>
          <w:sz w:val="24"/>
          <w:szCs w:val="24"/>
          <w:lang w:val="es-MX" w:eastAsia="en-US"/>
        </w:rPr>
      </w:pPr>
    </w:p>
    <w:p w:rsidR="0098419B" w:rsidRDefault="0098419B" w:rsidP="0098419B">
      <w:pPr>
        <w:tabs>
          <w:tab w:val="left" w:pos="3786"/>
        </w:tabs>
        <w:spacing w:line="360" w:lineRule="auto"/>
        <w:ind w:firstLine="708"/>
        <w:jc w:val="both"/>
        <w:rPr>
          <w:rFonts w:ascii="Arial" w:eastAsia="Calibri" w:hAnsi="Arial" w:cs="Arial"/>
          <w:color w:val="000000"/>
          <w:sz w:val="24"/>
          <w:szCs w:val="24"/>
          <w:lang w:val="es-MX" w:eastAsia="en-US"/>
        </w:rPr>
      </w:pPr>
    </w:p>
    <w:p w:rsidR="0098419B" w:rsidRDefault="0098419B" w:rsidP="0098419B">
      <w:pPr>
        <w:tabs>
          <w:tab w:val="left" w:pos="3786"/>
        </w:tabs>
        <w:spacing w:line="360" w:lineRule="auto"/>
        <w:ind w:firstLine="708"/>
        <w:jc w:val="both"/>
        <w:rPr>
          <w:rFonts w:ascii="Arial" w:hAnsi="Arial" w:cs="Arial"/>
          <w:b/>
          <w:sz w:val="24"/>
          <w:szCs w:val="24"/>
        </w:rPr>
      </w:pPr>
      <w:r w:rsidRPr="007B0581">
        <w:rPr>
          <w:rFonts w:ascii="Arial" w:eastAsia="Calibri" w:hAnsi="Arial" w:cs="Arial"/>
          <w:color w:val="000000"/>
          <w:sz w:val="24"/>
          <w:szCs w:val="24"/>
          <w:lang w:val="es-MX" w:eastAsia="en-US"/>
        </w:rPr>
        <w:tab/>
      </w:r>
      <w:r w:rsidRPr="007B0581">
        <w:rPr>
          <w:rFonts w:ascii="Arial" w:hAnsi="Arial" w:cs="Arial"/>
          <w:b/>
          <w:sz w:val="24"/>
          <w:szCs w:val="24"/>
        </w:rPr>
        <w:t>R E S U E L V E</w:t>
      </w:r>
    </w:p>
    <w:p w:rsidR="0098419B" w:rsidRPr="007B0581" w:rsidRDefault="0098419B" w:rsidP="0098419B">
      <w:pPr>
        <w:spacing w:line="360" w:lineRule="auto"/>
        <w:ind w:firstLine="708"/>
        <w:jc w:val="both"/>
        <w:rPr>
          <w:rFonts w:ascii="Arial" w:eastAsia="Calibri" w:hAnsi="Arial" w:cs="Arial"/>
          <w:color w:val="000000"/>
          <w:sz w:val="24"/>
          <w:szCs w:val="24"/>
          <w:lang w:val="es-MX" w:eastAsia="en-US"/>
        </w:rPr>
      </w:pPr>
      <w:r w:rsidRPr="007B0581">
        <w:rPr>
          <w:rFonts w:ascii="Arial" w:hAnsi="Arial" w:cs="Arial"/>
          <w:b/>
          <w:sz w:val="24"/>
          <w:szCs w:val="24"/>
        </w:rPr>
        <w:t>PRIMERO. -</w:t>
      </w:r>
      <w:r w:rsidRPr="007B0581">
        <w:rPr>
          <w:rFonts w:ascii="Arial" w:hAnsi="Arial" w:cs="Arial"/>
          <w:sz w:val="24"/>
          <w:szCs w:val="24"/>
        </w:rPr>
        <w:t xml:space="preserve"> </w:t>
      </w:r>
      <w:r w:rsidRPr="007B0581">
        <w:rPr>
          <w:rFonts w:ascii="Arial" w:eastAsia="Calibri" w:hAnsi="Arial" w:cs="Arial"/>
          <w:color w:val="000000"/>
          <w:sz w:val="24"/>
          <w:szCs w:val="24"/>
          <w:lang w:val="es-MX" w:eastAsia="en-US"/>
        </w:rPr>
        <w:t xml:space="preserve">Esta Quinta Sala Unitaria del Tribunal de Justicia Administrativa del Estado de Oaxaca, es competente para conocer y resolver el presente juicio. </w:t>
      </w:r>
    </w:p>
    <w:p w:rsidR="0098419B" w:rsidRPr="007B0581" w:rsidRDefault="0098419B" w:rsidP="0098419B">
      <w:pPr>
        <w:pStyle w:val="Textoindependiente"/>
        <w:ind w:firstLine="709"/>
        <w:contextualSpacing/>
        <w:jc w:val="both"/>
        <w:rPr>
          <w:rFonts w:ascii="Arial" w:hAnsi="Arial" w:cs="Arial"/>
          <w:b/>
          <w:sz w:val="24"/>
          <w:szCs w:val="24"/>
        </w:rPr>
      </w:pPr>
    </w:p>
    <w:p w:rsidR="0098419B" w:rsidRPr="007B0581" w:rsidRDefault="0098419B" w:rsidP="0098419B">
      <w:pPr>
        <w:pStyle w:val="Textoindependiente"/>
        <w:spacing w:line="360" w:lineRule="auto"/>
        <w:ind w:firstLine="708"/>
        <w:jc w:val="both"/>
        <w:rPr>
          <w:rFonts w:ascii="Arial" w:eastAsia="Arial Unicode MS" w:hAnsi="Arial" w:cs="Arial"/>
          <w:kern w:val="1"/>
          <w:sz w:val="24"/>
          <w:szCs w:val="24"/>
          <w:lang w:val="es-MX" w:eastAsia="ar-SA"/>
        </w:rPr>
      </w:pPr>
      <w:r w:rsidRPr="007B0581">
        <w:rPr>
          <w:rFonts w:ascii="Arial" w:hAnsi="Arial" w:cs="Arial"/>
          <w:b/>
          <w:sz w:val="24"/>
          <w:szCs w:val="24"/>
        </w:rPr>
        <w:lastRenderedPageBreak/>
        <w:t>SEGUNDO.-</w:t>
      </w:r>
      <w:r w:rsidRPr="007B0581">
        <w:rPr>
          <w:rFonts w:ascii="Arial" w:hAnsi="Arial" w:cs="Arial"/>
          <w:sz w:val="24"/>
          <w:szCs w:val="24"/>
        </w:rPr>
        <w:t xml:space="preserve"> </w:t>
      </w:r>
      <w:r w:rsidRPr="007B0581">
        <w:rPr>
          <w:rFonts w:ascii="Arial" w:eastAsia="Arial Unicode MS" w:hAnsi="Arial" w:cs="Arial"/>
          <w:kern w:val="1"/>
          <w:sz w:val="24"/>
          <w:szCs w:val="24"/>
          <w:lang w:eastAsia="ar-SA"/>
        </w:rPr>
        <w:t>La personalidad</w:t>
      </w:r>
      <w:r>
        <w:rPr>
          <w:rFonts w:ascii="Arial" w:eastAsia="Arial Unicode MS" w:hAnsi="Arial" w:cs="Arial"/>
          <w:kern w:val="1"/>
          <w:sz w:val="24"/>
          <w:szCs w:val="24"/>
          <w:lang w:val="es-MX" w:eastAsia="ar-SA"/>
        </w:rPr>
        <w:t xml:space="preserve"> jurídica</w:t>
      </w:r>
      <w:r w:rsidRPr="007B0581">
        <w:rPr>
          <w:rFonts w:ascii="Arial" w:eastAsia="Arial Unicode MS" w:hAnsi="Arial" w:cs="Arial"/>
          <w:kern w:val="1"/>
          <w:sz w:val="24"/>
          <w:szCs w:val="24"/>
          <w:lang w:eastAsia="ar-SA"/>
        </w:rPr>
        <w:t xml:space="preserve"> de las partes quedó acreditada en autos.</w:t>
      </w:r>
      <w:r w:rsidRPr="007B0581">
        <w:rPr>
          <w:rFonts w:ascii="Arial" w:eastAsia="Arial Unicode MS" w:hAnsi="Arial" w:cs="Arial"/>
          <w:kern w:val="1"/>
          <w:sz w:val="24"/>
          <w:szCs w:val="24"/>
          <w:lang w:val="es-MX" w:eastAsia="ar-SA"/>
        </w:rPr>
        <w:t xml:space="preserve"> </w:t>
      </w:r>
    </w:p>
    <w:p w:rsidR="0098419B" w:rsidRPr="007B0581" w:rsidRDefault="0098419B" w:rsidP="0098419B">
      <w:pPr>
        <w:ind w:right="51" w:firstLine="567"/>
        <w:contextualSpacing/>
        <w:jc w:val="both"/>
        <w:rPr>
          <w:rFonts w:ascii="Arial" w:hAnsi="Arial" w:cs="Arial"/>
          <w:sz w:val="24"/>
          <w:szCs w:val="24"/>
          <w:lang w:val="es-MX"/>
        </w:rPr>
      </w:pPr>
      <w:r w:rsidRPr="007B0581">
        <w:rPr>
          <w:rFonts w:ascii="Arial" w:hAnsi="Arial" w:cs="Arial"/>
          <w:sz w:val="24"/>
          <w:szCs w:val="24"/>
          <w:lang w:val="es-MX"/>
        </w:rPr>
        <w:t xml:space="preserve"> </w:t>
      </w:r>
    </w:p>
    <w:p w:rsidR="0098419B" w:rsidRDefault="0098419B" w:rsidP="0098419B">
      <w:pPr>
        <w:spacing w:line="360" w:lineRule="auto"/>
        <w:ind w:right="51" w:firstLine="567"/>
        <w:jc w:val="both"/>
        <w:rPr>
          <w:rFonts w:ascii="Arial" w:hAnsi="Arial" w:cs="Arial"/>
          <w:b/>
          <w:bCs/>
          <w:sz w:val="24"/>
          <w:szCs w:val="24"/>
        </w:rPr>
      </w:pPr>
      <w:r w:rsidRPr="007B0581">
        <w:rPr>
          <w:rFonts w:ascii="Arial" w:hAnsi="Arial" w:cs="Arial"/>
          <w:b/>
          <w:sz w:val="24"/>
          <w:szCs w:val="24"/>
        </w:rPr>
        <w:t>TERCERO. -</w:t>
      </w:r>
      <w:r w:rsidRPr="007B0581">
        <w:rPr>
          <w:rFonts w:ascii="Arial" w:hAnsi="Arial" w:cs="Arial"/>
          <w:b/>
          <w:sz w:val="24"/>
          <w:szCs w:val="24"/>
          <w:lang w:val="es-MX"/>
        </w:rPr>
        <w:t xml:space="preserve"> </w:t>
      </w:r>
      <w:r w:rsidRPr="007B0581">
        <w:rPr>
          <w:rFonts w:ascii="Arial" w:eastAsia="Calibri" w:hAnsi="Arial" w:cs="Arial"/>
          <w:color w:val="000000"/>
          <w:sz w:val="24"/>
          <w:szCs w:val="24"/>
          <w:lang w:val="es-MX" w:eastAsia="en-US"/>
        </w:rPr>
        <w:t xml:space="preserve">No se actualizó ninguna causal de improcedencia </w:t>
      </w:r>
      <w:r>
        <w:rPr>
          <w:rFonts w:ascii="Arial" w:eastAsia="Calibri" w:hAnsi="Arial" w:cs="Arial"/>
          <w:color w:val="000000"/>
          <w:sz w:val="24"/>
          <w:szCs w:val="24"/>
          <w:lang w:val="es-MX" w:eastAsia="en-US"/>
        </w:rPr>
        <w:t xml:space="preserve">en </w:t>
      </w:r>
      <w:r w:rsidRPr="007B0581">
        <w:rPr>
          <w:rFonts w:ascii="Arial" w:eastAsia="Calibri" w:hAnsi="Arial" w:cs="Arial"/>
          <w:color w:val="000000"/>
          <w:sz w:val="24"/>
          <w:szCs w:val="24"/>
          <w:lang w:val="es-MX" w:eastAsia="en-US"/>
        </w:rPr>
        <w:t xml:space="preserve">el juicio, en consecuencia, </w:t>
      </w:r>
      <w:r w:rsidRPr="00DE6826">
        <w:rPr>
          <w:rFonts w:ascii="Arial" w:eastAsia="Calibri" w:hAnsi="Arial" w:cs="Arial"/>
          <w:b/>
          <w:bCs/>
          <w:color w:val="000000"/>
          <w:sz w:val="24"/>
          <w:szCs w:val="24"/>
          <w:lang w:val="es-MX" w:eastAsia="en-US"/>
        </w:rPr>
        <w:t>NO SE SOBRESEE</w:t>
      </w:r>
      <w:r w:rsidRPr="00F63FF7">
        <w:rPr>
          <w:rFonts w:ascii="Arial" w:hAnsi="Arial" w:cs="Arial"/>
          <w:b/>
          <w:bCs/>
          <w:sz w:val="24"/>
          <w:szCs w:val="24"/>
        </w:rPr>
        <w:t>.</w:t>
      </w:r>
    </w:p>
    <w:p w:rsidR="0098419B" w:rsidRDefault="0098419B" w:rsidP="0098419B">
      <w:pPr>
        <w:spacing w:line="360" w:lineRule="auto"/>
        <w:ind w:right="51" w:firstLine="567"/>
        <w:jc w:val="both"/>
        <w:rPr>
          <w:rFonts w:ascii="Arial" w:hAnsi="Arial" w:cs="Arial"/>
          <w:b/>
          <w:bCs/>
          <w:sz w:val="24"/>
          <w:szCs w:val="24"/>
        </w:rPr>
      </w:pPr>
    </w:p>
    <w:p w:rsidR="0098419B" w:rsidRPr="007B0581" w:rsidRDefault="0098419B" w:rsidP="0098419B">
      <w:pPr>
        <w:spacing w:line="360" w:lineRule="auto"/>
        <w:ind w:right="51" w:firstLine="567"/>
        <w:jc w:val="both"/>
        <w:rPr>
          <w:rFonts w:ascii="Arial" w:hAnsi="Arial" w:cs="Arial"/>
          <w:sz w:val="24"/>
          <w:szCs w:val="24"/>
          <w:lang w:val="es-MX"/>
        </w:rPr>
      </w:pPr>
      <w:r w:rsidRPr="007B0581">
        <w:rPr>
          <w:rFonts w:ascii="Arial" w:hAnsi="Arial" w:cs="Arial"/>
          <w:b/>
          <w:sz w:val="24"/>
          <w:szCs w:val="24"/>
          <w:lang w:val="es-MX"/>
        </w:rPr>
        <w:t>CUARTO. -</w:t>
      </w:r>
      <w:r w:rsidRPr="007B0581">
        <w:rPr>
          <w:rFonts w:ascii="Arial" w:hAnsi="Arial" w:cs="Arial"/>
          <w:sz w:val="24"/>
          <w:szCs w:val="24"/>
          <w:lang w:val="es-MX"/>
        </w:rPr>
        <w:t xml:space="preserve"> </w:t>
      </w:r>
      <w:r w:rsidRPr="00BB5812">
        <w:rPr>
          <w:rFonts w:ascii="Arial" w:hAnsi="Arial" w:cs="Arial"/>
          <w:b/>
          <w:bCs/>
          <w:sz w:val="24"/>
          <w:szCs w:val="24"/>
        </w:rPr>
        <w:t>SE</w:t>
      </w:r>
      <w:r w:rsidRPr="00BB5812">
        <w:rPr>
          <w:rFonts w:ascii="Arial" w:hAnsi="Arial" w:cs="Arial"/>
          <w:sz w:val="24"/>
          <w:szCs w:val="24"/>
        </w:rPr>
        <w:t xml:space="preserve"> </w:t>
      </w:r>
      <w:r w:rsidRPr="00BB5812">
        <w:rPr>
          <w:rFonts w:ascii="Arial" w:hAnsi="Arial" w:cs="Arial"/>
          <w:b/>
          <w:sz w:val="24"/>
          <w:szCs w:val="24"/>
        </w:rPr>
        <w:t xml:space="preserve">DECLARA LA NULIDAD LISA Y LLANA </w:t>
      </w:r>
      <w:r>
        <w:rPr>
          <w:rFonts w:ascii="Arial" w:hAnsi="Arial" w:cs="Arial"/>
          <w:sz w:val="24"/>
          <w:szCs w:val="24"/>
        </w:rPr>
        <w:t xml:space="preserve">de </w:t>
      </w:r>
      <w:r w:rsidRPr="008930AE">
        <w:rPr>
          <w:rFonts w:ascii="Arial" w:hAnsi="Arial" w:cs="Arial"/>
          <w:sz w:val="24"/>
          <w:szCs w:val="24"/>
        </w:rPr>
        <w:t>la Multa por Infracción relacionada con la Presentación de Declaraciones del Impuesto sobre Erogaciones por Remuneraci</w:t>
      </w:r>
      <w:r>
        <w:rPr>
          <w:rFonts w:ascii="Arial" w:hAnsi="Arial" w:cs="Arial"/>
          <w:sz w:val="24"/>
          <w:szCs w:val="24"/>
        </w:rPr>
        <w:t>ones</w:t>
      </w:r>
      <w:r w:rsidRPr="008930AE">
        <w:rPr>
          <w:rFonts w:ascii="Arial" w:hAnsi="Arial" w:cs="Arial"/>
          <w:sz w:val="24"/>
          <w:szCs w:val="24"/>
        </w:rPr>
        <w:t xml:space="preserve"> al Trabajo Personal, con número de control </w:t>
      </w:r>
      <w:r>
        <w:rPr>
          <w:rFonts w:cs="Arial"/>
          <w:b/>
          <w:sz w:val="24"/>
          <w:szCs w:val="24"/>
        </w:rPr>
        <w:t>**********</w:t>
      </w:r>
      <w:r>
        <w:rPr>
          <w:rFonts w:ascii="Arial" w:hAnsi="Arial" w:cs="Arial"/>
          <w:sz w:val="24"/>
          <w:szCs w:val="24"/>
        </w:rPr>
        <w:t xml:space="preserve"> de veinticinco de junio de </w:t>
      </w:r>
      <w:r w:rsidRPr="008930AE">
        <w:rPr>
          <w:rFonts w:ascii="Arial" w:hAnsi="Arial" w:cs="Arial"/>
          <w:sz w:val="24"/>
          <w:szCs w:val="24"/>
        </w:rPr>
        <w:t>dos mil diecinueve,</w:t>
      </w:r>
      <w:r>
        <w:rPr>
          <w:rFonts w:ascii="Arial" w:hAnsi="Arial" w:cs="Arial"/>
          <w:sz w:val="24"/>
          <w:szCs w:val="24"/>
        </w:rPr>
        <w:t xml:space="preserve"> </w:t>
      </w:r>
      <w:r w:rsidRPr="008930AE">
        <w:rPr>
          <w:rFonts w:ascii="Arial" w:hAnsi="Arial" w:cs="Arial"/>
          <w:sz w:val="24"/>
          <w:szCs w:val="24"/>
        </w:rPr>
        <w:t xml:space="preserve">emitida por la Directora de Ingresos y Recaudación de la </w:t>
      </w:r>
      <w:r>
        <w:rPr>
          <w:rFonts w:ascii="Arial" w:hAnsi="Arial" w:cs="Arial"/>
          <w:sz w:val="24"/>
          <w:szCs w:val="24"/>
        </w:rPr>
        <w:t>S</w:t>
      </w:r>
      <w:r w:rsidRPr="008930AE">
        <w:rPr>
          <w:rFonts w:ascii="Arial" w:hAnsi="Arial" w:cs="Arial"/>
          <w:sz w:val="24"/>
          <w:szCs w:val="24"/>
        </w:rPr>
        <w:t xml:space="preserve">ecretaria de Finanzas del </w:t>
      </w:r>
      <w:r>
        <w:rPr>
          <w:rFonts w:ascii="Arial" w:hAnsi="Arial" w:cs="Arial"/>
          <w:sz w:val="24"/>
          <w:szCs w:val="24"/>
        </w:rPr>
        <w:t>Poder Ejecutivo</w:t>
      </w:r>
      <w:r w:rsidRPr="008930AE">
        <w:rPr>
          <w:rFonts w:ascii="Arial" w:hAnsi="Arial" w:cs="Arial"/>
          <w:sz w:val="24"/>
          <w:szCs w:val="24"/>
        </w:rPr>
        <w:t xml:space="preserve"> del Estado</w:t>
      </w:r>
      <w:r>
        <w:rPr>
          <w:rFonts w:ascii="Arial" w:hAnsi="Arial" w:cs="Arial"/>
          <w:sz w:val="24"/>
          <w:szCs w:val="24"/>
        </w:rPr>
        <w:t xml:space="preserve"> de Oaxaca</w:t>
      </w:r>
      <w:r>
        <w:rPr>
          <w:rFonts w:ascii="Arial" w:hAnsi="Arial" w:cs="Arial"/>
          <w:bCs/>
          <w:sz w:val="24"/>
          <w:szCs w:val="24"/>
        </w:rPr>
        <w:t>,</w:t>
      </w:r>
      <w:r w:rsidRPr="00BB5812">
        <w:rPr>
          <w:rFonts w:ascii="Arial" w:hAnsi="Arial" w:cs="Arial"/>
          <w:bCs/>
          <w:sz w:val="24"/>
          <w:szCs w:val="24"/>
        </w:rPr>
        <w:t xml:space="preserve"> </w:t>
      </w:r>
      <w:r>
        <w:rPr>
          <w:rFonts w:ascii="Arial" w:hAnsi="Arial" w:cs="Arial"/>
          <w:sz w:val="24"/>
          <w:szCs w:val="24"/>
        </w:rPr>
        <w:t xml:space="preserve">en los términos y por las consideraciones establecidas </w:t>
      </w:r>
      <w:r w:rsidRPr="00BB5812">
        <w:rPr>
          <w:rFonts w:ascii="Arial" w:hAnsi="Arial" w:cs="Arial"/>
          <w:bCs/>
          <w:sz w:val="24"/>
          <w:szCs w:val="24"/>
        </w:rPr>
        <w:t xml:space="preserve">en </w:t>
      </w:r>
      <w:r>
        <w:rPr>
          <w:rFonts w:ascii="Arial" w:hAnsi="Arial" w:cs="Arial"/>
          <w:bCs/>
          <w:sz w:val="24"/>
          <w:szCs w:val="24"/>
        </w:rPr>
        <w:t>el</w:t>
      </w:r>
      <w:r w:rsidRPr="00BB5812">
        <w:rPr>
          <w:rFonts w:ascii="Arial" w:hAnsi="Arial" w:cs="Arial"/>
          <w:bCs/>
          <w:sz w:val="24"/>
          <w:szCs w:val="24"/>
        </w:rPr>
        <w:t xml:space="preserve"> considerando </w:t>
      </w:r>
      <w:r w:rsidRPr="00BB5812">
        <w:rPr>
          <w:rFonts w:ascii="Arial" w:hAnsi="Arial" w:cs="Arial"/>
          <w:b/>
          <w:sz w:val="24"/>
          <w:szCs w:val="24"/>
        </w:rPr>
        <w:t>CUARTO</w:t>
      </w:r>
      <w:r>
        <w:rPr>
          <w:rFonts w:ascii="Arial" w:hAnsi="Arial" w:cs="Arial"/>
          <w:bCs/>
          <w:sz w:val="24"/>
          <w:szCs w:val="24"/>
        </w:rPr>
        <w:t xml:space="preserve"> de esta sentencia.</w:t>
      </w:r>
    </w:p>
    <w:p w:rsidR="0098419B" w:rsidRPr="007B0581" w:rsidRDefault="0098419B" w:rsidP="0098419B">
      <w:pPr>
        <w:ind w:right="51"/>
        <w:contextualSpacing/>
        <w:jc w:val="both"/>
        <w:rPr>
          <w:rFonts w:ascii="Arial" w:hAnsi="Arial" w:cs="Arial"/>
          <w:sz w:val="24"/>
          <w:szCs w:val="24"/>
          <w:lang w:val="es-MX"/>
        </w:rPr>
      </w:pPr>
    </w:p>
    <w:p w:rsidR="0098419B" w:rsidRDefault="0098419B" w:rsidP="0098419B">
      <w:pPr>
        <w:spacing w:line="360" w:lineRule="auto"/>
        <w:ind w:right="51" w:firstLine="567"/>
        <w:jc w:val="both"/>
        <w:rPr>
          <w:rFonts w:ascii="Arial" w:eastAsia="Calibri" w:hAnsi="Arial" w:cs="Arial"/>
          <w:b/>
          <w:color w:val="000000"/>
          <w:sz w:val="24"/>
          <w:szCs w:val="24"/>
          <w:lang w:val="es-MX" w:eastAsia="en-US"/>
        </w:rPr>
      </w:pPr>
      <w:r>
        <w:rPr>
          <w:rFonts w:ascii="Arial" w:hAnsi="Arial" w:cs="Arial"/>
          <w:b/>
          <w:sz w:val="24"/>
          <w:szCs w:val="24"/>
          <w:lang w:val="es-MX"/>
        </w:rPr>
        <w:t>QUINTO</w:t>
      </w:r>
      <w:r w:rsidRPr="007B0581">
        <w:rPr>
          <w:rFonts w:ascii="Arial" w:hAnsi="Arial" w:cs="Arial"/>
          <w:b/>
          <w:sz w:val="24"/>
          <w:szCs w:val="24"/>
          <w:lang w:val="es-MX"/>
        </w:rPr>
        <w:t>. -</w:t>
      </w:r>
      <w:r w:rsidRPr="007B0581">
        <w:rPr>
          <w:rFonts w:ascii="Arial" w:hAnsi="Arial" w:cs="Arial"/>
          <w:sz w:val="24"/>
          <w:szCs w:val="24"/>
          <w:lang w:val="es-MX"/>
        </w:rPr>
        <w:t xml:space="preserve"> </w:t>
      </w:r>
      <w:r w:rsidRPr="007B0581">
        <w:rPr>
          <w:rFonts w:ascii="Arial" w:eastAsia="Calibri" w:hAnsi="Arial" w:cs="Arial"/>
          <w:color w:val="000000"/>
          <w:sz w:val="24"/>
          <w:szCs w:val="24"/>
          <w:lang w:val="es-MX" w:eastAsia="en-US"/>
        </w:rPr>
        <w:t>Con fundamento en lo dispuesto por los artículos 170, 172</w:t>
      </w:r>
      <w:r>
        <w:rPr>
          <w:rFonts w:ascii="Arial" w:eastAsia="Calibri" w:hAnsi="Arial" w:cs="Arial"/>
          <w:color w:val="000000"/>
          <w:sz w:val="24"/>
          <w:szCs w:val="24"/>
          <w:lang w:val="es-MX" w:eastAsia="en-US"/>
        </w:rPr>
        <w:t>, fracción I</w:t>
      </w:r>
      <w:r w:rsidRPr="007B0581">
        <w:rPr>
          <w:rFonts w:ascii="Arial" w:eastAsia="Calibri" w:hAnsi="Arial" w:cs="Arial"/>
          <w:color w:val="000000"/>
          <w:sz w:val="24"/>
          <w:szCs w:val="24"/>
          <w:lang w:val="es-MX" w:eastAsia="en-US"/>
        </w:rPr>
        <w:t xml:space="preserve">, y 173 de la Ley de Procedimiento y Justicia Administrativa para el Estado de Oaxaca, </w:t>
      </w:r>
      <w:r w:rsidRPr="007B0581">
        <w:rPr>
          <w:rFonts w:ascii="Arial" w:eastAsia="Calibri" w:hAnsi="Arial" w:cs="Arial"/>
          <w:b/>
          <w:color w:val="000000"/>
          <w:sz w:val="24"/>
          <w:szCs w:val="24"/>
          <w:lang w:val="es-MX" w:eastAsia="en-US"/>
        </w:rPr>
        <w:t>NOTIFÍQUESE</w:t>
      </w:r>
      <w:r w:rsidRPr="007B0581">
        <w:rPr>
          <w:rFonts w:ascii="Arial" w:eastAsia="Calibri" w:hAnsi="Arial" w:cs="Arial"/>
          <w:color w:val="000000"/>
          <w:sz w:val="24"/>
          <w:szCs w:val="24"/>
          <w:lang w:val="es-MX" w:eastAsia="en-US"/>
        </w:rPr>
        <w:t xml:space="preserve"> personalmente a la parte actora y por oficio a la autoridad demandada. -  </w:t>
      </w:r>
      <w:r w:rsidRPr="007B0581">
        <w:rPr>
          <w:rFonts w:ascii="Arial" w:eastAsia="Calibri" w:hAnsi="Arial" w:cs="Arial"/>
          <w:b/>
          <w:color w:val="000000"/>
          <w:sz w:val="24"/>
          <w:szCs w:val="24"/>
          <w:lang w:val="es-MX" w:eastAsia="en-US"/>
        </w:rPr>
        <w:t>CÚMPLASE.</w:t>
      </w:r>
    </w:p>
    <w:p w:rsidR="0098419B" w:rsidRDefault="0098419B" w:rsidP="0098419B">
      <w:pPr>
        <w:spacing w:line="360" w:lineRule="auto"/>
        <w:ind w:right="51" w:firstLine="567"/>
        <w:jc w:val="both"/>
        <w:rPr>
          <w:rFonts w:ascii="Arial" w:eastAsia="Calibri" w:hAnsi="Arial" w:cs="Arial"/>
          <w:b/>
          <w:color w:val="000000"/>
          <w:sz w:val="24"/>
          <w:szCs w:val="24"/>
          <w:lang w:val="es-MX" w:eastAsia="en-US"/>
        </w:rPr>
      </w:pPr>
    </w:p>
    <w:p w:rsidR="0098419B" w:rsidRPr="007B0581" w:rsidRDefault="0098419B" w:rsidP="0098419B">
      <w:pPr>
        <w:widowControl w:val="0"/>
        <w:spacing w:line="360" w:lineRule="auto"/>
        <w:jc w:val="both"/>
        <w:rPr>
          <w:rFonts w:ascii="Arial" w:hAnsi="Arial" w:cs="Arial"/>
          <w:sz w:val="24"/>
          <w:szCs w:val="24"/>
          <w:lang w:val="es-MX"/>
        </w:rPr>
      </w:pPr>
      <w:r w:rsidRPr="007B0581">
        <w:rPr>
          <w:rFonts w:ascii="Arial" w:hAnsi="Arial" w:cs="Arial"/>
          <w:sz w:val="24"/>
          <w:szCs w:val="24"/>
        </w:rPr>
        <w:t xml:space="preserve">            </w:t>
      </w:r>
      <w:r w:rsidRPr="007B0581">
        <w:rPr>
          <w:rFonts w:ascii="Arial" w:hAnsi="Arial" w:cs="Arial"/>
          <w:sz w:val="24"/>
          <w:szCs w:val="24"/>
          <w:lang w:val="es-MX"/>
        </w:rPr>
        <w:t xml:space="preserve"> </w:t>
      </w:r>
      <w:r w:rsidRPr="007B0581">
        <w:rPr>
          <w:rFonts w:ascii="Arial" w:hAnsi="Arial" w:cs="Arial"/>
          <w:sz w:val="24"/>
          <w:szCs w:val="24"/>
          <w:lang w:eastAsia="es-ES"/>
        </w:rPr>
        <w:t xml:space="preserve">Así lo resolvió y firma la Magistrada Virginia Hernández </w:t>
      </w:r>
      <w:proofErr w:type="spellStart"/>
      <w:r w:rsidRPr="007B0581">
        <w:rPr>
          <w:rFonts w:ascii="Arial" w:hAnsi="Arial" w:cs="Arial"/>
          <w:sz w:val="24"/>
          <w:szCs w:val="24"/>
          <w:lang w:eastAsia="es-ES"/>
        </w:rPr>
        <w:t>Hernández</w:t>
      </w:r>
      <w:proofErr w:type="spellEnd"/>
      <w:r w:rsidRPr="007B0581">
        <w:rPr>
          <w:rFonts w:ascii="Arial" w:hAnsi="Arial" w:cs="Arial"/>
          <w:sz w:val="24"/>
          <w:szCs w:val="24"/>
          <w:lang w:eastAsia="es-ES"/>
        </w:rPr>
        <w:t xml:space="preserve">, </w:t>
      </w:r>
      <w:r>
        <w:rPr>
          <w:rFonts w:ascii="Arial" w:hAnsi="Arial" w:cs="Arial"/>
          <w:sz w:val="24"/>
          <w:szCs w:val="24"/>
          <w:lang w:eastAsia="es-ES"/>
        </w:rPr>
        <w:t>T</w:t>
      </w:r>
      <w:r w:rsidRPr="007B0581">
        <w:rPr>
          <w:rFonts w:ascii="Arial" w:hAnsi="Arial" w:cs="Arial"/>
          <w:sz w:val="24"/>
          <w:szCs w:val="24"/>
          <w:lang w:eastAsia="es-ES"/>
        </w:rPr>
        <w:t>itular de la Quinta Sala Unitaria de Primera Instancia del Tribunal de Justicia Administrativa del Estado de Oaxaca, quien actúa con la Licenciada Marissa Ignacio Valencia, secretaria de Acuerdos, que autoriza y da fe.</w:t>
      </w:r>
    </w:p>
    <w:p w:rsidR="00294EC6" w:rsidRDefault="00294EC6"/>
    <w:sectPr w:rsidR="00294EC6" w:rsidSect="0003697E">
      <w:headerReference w:type="default" r:id="rId7"/>
      <w:footerReference w:type="default" r:id="rId8"/>
      <w:headerReference w:type="first" r:id="rId9"/>
      <w:footerReference w:type="first" r:id="rId10"/>
      <w:pgSz w:w="12240" w:h="20160" w:code="5"/>
      <w:pgMar w:top="1701" w:right="1134" w:bottom="2268" w:left="2268" w:header="709" w:footer="124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8419B" w:rsidRDefault="0098419B" w:rsidP="0098419B">
      <w:r>
        <w:separator/>
      </w:r>
    </w:p>
  </w:endnote>
  <w:endnote w:type="continuationSeparator" w:id="0">
    <w:p w:rsidR="0098419B" w:rsidRDefault="0098419B" w:rsidP="009841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5604502"/>
      <w:docPartObj>
        <w:docPartGallery w:val="Page Numbers (Bottom of Page)"/>
        <w:docPartUnique/>
      </w:docPartObj>
    </w:sdtPr>
    <w:sdtEndPr/>
    <w:sdtContent>
      <w:p w:rsidR="00A73AD7" w:rsidRDefault="0098419B">
        <w:pPr>
          <w:pStyle w:val="Piedepgina"/>
          <w:jc w:val="center"/>
        </w:pPr>
        <w:r>
          <w:fldChar w:fldCharType="begin"/>
        </w:r>
        <w:r>
          <w:instrText xml:space="preserve">PAGE   \* </w:instrText>
        </w:r>
        <w:r>
          <w:instrText>MERGEFORMAT</w:instrText>
        </w:r>
        <w:r>
          <w:fldChar w:fldCharType="separate"/>
        </w:r>
        <w:r>
          <w:rPr>
            <w:noProof/>
          </w:rPr>
          <w:t>10</w:t>
        </w:r>
        <w:r>
          <w:fldChar w:fldCharType="end"/>
        </w:r>
      </w:p>
    </w:sdtContent>
  </w:sdt>
  <w:p w:rsidR="009525A3" w:rsidRDefault="0098419B">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419B" w:rsidRDefault="0098419B">
    <w:pPr>
      <w:pStyle w:val="Piedepgina"/>
    </w:pPr>
    <w:r w:rsidRPr="001F25BD">
      <w:rPr>
        <w:rFonts w:eastAsia="Calibri"/>
        <w:noProof/>
        <w:lang w:val="es-MX"/>
      </w:rPr>
      <mc:AlternateContent>
        <mc:Choice Requires="wps">
          <w:drawing>
            <wp:anchor distT="45720" distB="45720" distL="114300" distR="114300" simplePos="0" relativeHeight="251663360" behindDoc="1" locked="0" layoutInCell="1" allowOverlap="1" wp14:anchorId="687303BD" wp14:editId="1F635FF9">
              <wp:simplePos x="0" y="0"/>
              <wp:positionH relativeFrom="leftMargin">
                <wp:posOffset>226842</wp:posOffset>
              </wp:positionH>
              <wp:positionV relativeFrom="paragraph">
                <wp:posOffset>-4870889</wp:posOffset>
              </wp:positionV>
              <wp:extent cx="1046480" cy="1504950"/>
              <wp:effectExtent l="0" t="0" r="20320" b="1905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98419B" w:rsidRDefault="0098419B" w:rsidP="0098419B">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87303BD" id="_x0000_t202" coordsize="21600,21600" o:spt="202" path="m,l,21600r21600,l21600,xe">
              <v:stroke joinstyle="miter"/>
              <v:path gradientshapeok="t" o:connecttype="rect"/>
            </v:shapetype>
            <v:shape id="Cuadro de texto 5" o:spid="_x0000_s1027" type="#_x0000_t202" style="position:absolute;margin-left:17.85pt;margin-top:-383.55pt;width:82.4pt;height:118.5pt;z-index:-25165312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">
              <v:textbox>
                <w:txbxContent>
                  <w:p w:rsidR="0098419B" w:rsidRDefault="0098419B" w:rsidP="0098419B">
                    <w:pPr>
                      <w:jc w:val="center"/>
                    </w:pPr>
                    <w:r>
                      <w:t>DATOS PERSONALES PROTEGIDOS POR EL ART.- 116 DE LA LGTAIP Y EL ART.- 61 DE LA LTAIPEO</w:t>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8419B" w:rsidRDefault="0098419B" w:rsidP="0098419B">
      <w:r>
        <w:separator/>
      </w:r>
    </w:p>
  </w:footnote>
  <w:footnote w:type="continuationSeparator" w:id="0">
    <w:p w:rsidR="0098419B" w:rsidRDefault="0098419B" w:rsidP="0098419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2D0D" w:rsidRPr="00A73AD7" w:rsidRDefault="0098419B" w:rsidP="00A73AD7">
    <w:pPr>
      <w:pStyle w:val="Encabezado"/>
      <w:jc w:val="right"/>
      <w:rPr>
        <w:rFonts w:ascii="Arial" w:hAnsi="Arial" w:cs="Arial"/>
      </w:rPr>
    </w:pPr>
    <w:r w:rsidRPr="001F25BD">
      <w:rPr>
        <w:rFonts w:eastAsia="Calibri"/>
        <w:noProof/>
        <w:lang w:val="es-MX"/>
      </w:rPr>
      <mc:AlternateContent>
        <mc:Choice Requires="wps">
          <w:drawing>
            <wp:anchor distT="45720" distB="45720" distL="114300" distR="114300" simplePos="0" relativeHeight="251665408" behindDoc="1" locked="0" layoutInCell="1" allowOverlap="1" wp14:anchorId="7EA61498" wp14:editId="4470FF22">
              <wp:simplePos x="0" y="0"/>
              <wp:positionH relativeFrom="leftMargin">
                <wp:posOffset>305972</wp:posOffset>
              </wp:positionH>
              <wp:positionV relativeFrom="paragraph">
                <wp:posOffset>3474085</wp:posOffset>
              </wp:positionV>
              <wp:extent cx="1046480" cy="1504950"/>
              <wp:effectExtent l="0" t="0" r="20320"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98419B" w:rsidRDefault="0098419B" w:rsidP="0098419B">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EA61498" id="_x0000_t202" coordsize="21600,21600" o:spt="202" path="m,l,21600r21600,l21600,xe">
              <v:stroke joinstyle="miter"/>
              <v:path gradientshapeok="t" o:connecttype="rect"/>
            </v:shapetype>
            <v:shape id="Cuadro de texto 4" o:spid="_x0000_s1026" type="#_x0000_t202" style="position:absolute;left:0;text-align:left;margin-left:24.1pt;margin-top:273.55pt;width:82.4pt;height:118.5pt;z-index:-251651072;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">
              <v:textbox>
                <w:txbxContent>
                  <w:p w:rsidR="0098419B" w:rsidRDefault="0098419B" w:rsidP="0098419B">
                    <w:pPr>
                      <w:jc w:val="center"/>
                    </w:pPr>
                    <w:r>
                      <w:t>DATOS PERSONALES PROTEGIDOS POR EL ART.- 116 DE LA LGTAIP Y EL ART.- 61 DE LA LTAIPEO</w:t>
                    </w:r>
                  </w:p>
                </w:txbxContent>
              </v:textbox>
              <w10:wrap anchorx="margin"/>
            </v:shape>
          </w:pict>
        </mc:Fallback>
      </mc:AlternateContent>
    </w:r>
    <w:r w:rsidRPr="00A73AD7">
      <w:rPr>
        <w:rFonts w:ascii="Arial" w:hAnsi="Arial" w:cs="Arial"/>
        <w:noProof/>
        <w:sz w:val="18"/>
        <w:szCs w:val="18"/>
        <w:lang w:val="es-MX"/>
      </w:rPr>
      <w:drawing>
        <wp:anchor distT="0" distB="0" distL="114300" distR="114300" simplePos="0" relativeHeight="251659264" behindDoc="1" locked="0" layoutInCell="1" allowOverlap="1" wp14:anchorId="3928922E" wp14:editId="647CC15B">
          <wp:simplePos x="0" y="0"/>
          <wp:positionH relativeFrom="page">
            <wp:posOffset>2457450</wp:posOffset>
          </wp:positionH>
          <wp:positionV relativeFrom="paragraph">
            <wp:posOffset>4350385</wp:posOffset>
          </wp:positionV>
          <wp:extent cx="2428875" cy="2428875"/>
          <wp:effectExtent l="0" t="0" r="9525"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428875" cy="24288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rPr>
      <w:t>0</w:t>
    </w:r>
    <w:r>
      <w:rPr>
        <w:rFonts w:ascii="Arial" w:hAnsi="Arial" w:cs="Arial"/>
      </w:rPr>
      <w:t>11</w:t>
    </w:r>
    <w:r>
      <w:rPr>
        <w:rFonts w:ascii="Arial" w:hAnsi="Arial" w:cs="Arial"/>
      </w:rPr>
      <w:t>1</w:t>
    </w:r>
    <w:r w:rsidRPr="00A73AD7">
      <w:rPr>
        <w:rFonts w:ascii="Arial" w:hAnsi="Arial" w:cs="Arial"/>
      </w:rPr>
      <w:t>/20</w:t>
    </w:r>
    <w:r>
      <w:rPr>
        <w:rFonts w:ascii="Arial" w:hAnsi="Arial" w:cs="Arial"/>
      </w:rPr>
      <w:t>19</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5664" w:rsidRDefault="0098419B">
    <w:pPr>
      <w:pStyle w:val="Encabezado"/>
    </w:pPr>
    <w:r>
      <w:rPr>
        <w:noProof/>
        <w:lang w:val="es-MX"/>
      </w:rPr>
      <w:drawing>
        <wp:anchor distT="0" distB="0" distL="114300" distR="114300" simplePos="0" relativeHeight="251661312" behindDoc="1" locked="0" layoutInCell="1" allowOverlap="1" wp14:anchorId="57BC947C" wp14:editId="78993488">
          <wp:simplePos x="0" y="0"/>
          <wp:positionH relativeFrom="margin">
            <wp:align>left</wp:align>
          </wp:positionH>
          <wp:positionV relativeFrom="paragraph">
            <wp:posOffset>626110</wp:posOffset>
          </wp:positionV>
          <wp:extent cx="838200" cy="838200"/>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MX"/>
      </w:rPr>
      <w:drawing>
        <wp:anchor distT="0" distB="0" distL="114300" distR="114300" simplePos="0" relativeHeight="251660288" behindDoc="1" locked="0" layoutInCell="1" allowOverlap="1" wp14:anchorId="28813D4B" wp14:editId="011931B4">
          <wp:simplePos x="0" y="0"/>
          <wp:positionH relativeFrom="page">
            <wp:posOffset>3219450</wp:posOffset>
          </wp:positionH>
          <wp:positionV relativeFrom="paragraph">
            <wp:posOffset>4836160</wp:posOffset>
          </wp:positionV>
          <wp:extent cx="1781175" cy="1781175"/>
          <wp:effectExtent l="0" t="0" r="952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175" cy="17811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C60E4E"/>
    <w:multiLevelType w:val="hybridMultilevel"/>
    <w:tmpl w:val="A1D01644"/>
    <w:lvl w:ilvl="0" w:tplc="5F325858">
      <w:start w:val="8"/>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419B"/>
    <w:rsid w:val="00294EC6"/>
    <w:rsid w:val="004B1DB0"/>
    <w:rsid w:val="005223BF"/>
    <w:rsid w:val="00685BC3"/>
    <w:rsid w:val="0098419B"/>
    <w:rsid w:val="00AC77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F372618A-553E-4BD9-924A-42C7737F8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419B"/>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unhideWhenUsed/>
    <w:rsid w:val="0098419B"/>
    <w:pPr>
      <w:spacing w:after="120"/>
    </w:pPr>
    <w:rPr>
      <w:lang w:val="x-none"/>
    </w:rPr>
  </w:style>
  <w:style w:type="character" w:customStyle="1" w:styleId="TextoindependienteCar">
    <w:name w:val="Texto independiente Car"/>
    <w:basedOn w:val="Fuentedeprrafopredeter"/>
    <w:link w:val="Textoindependiente"/>
    <w:uiPriority w:val="99"/>
    <w:rsid w:val="0098419B"/>
    <w:rPr>
      <w:rFonts w:ascii="Times New Roman" w:eastAsia="Times New Roman" w:hAnsi="Times New Roman" w:cs="Times New Roman"/>
      <w:sz w:val="20"/>
      <w:szCs w:val="20"/>
      <w:lang w:val="x-none" w:eastAsia="es-MX"/>
    </w:rPr>
  </w:style>
  <w:style w:type="paragraph" w:styleId="Textonotapie">
    <w:name w:val="footnote text"/>
    <w:basedOn w:val="Normal"/>
    <w:link w:val="TextonotapieCar"/>
    <w:uiPriority w:val="99"/>
    <w:rsid w:val="0098419B"/>
    <w:pPr>
      <w:autoSpaceDE w:val="0"/>
      <w:autoSpaceDN w:val="0"/>
    </w:pPr>
    <w:rPr>
      <w:lang w:eastAsia="es-ES"/>
    </w:rPr>
  </w:style>
  <w:style w:type="character" w:customStyle="1" w:styleId="TextonotapieCar">
    <w:name w:val="Texto nota pie Car"/>
    <w:basedOn w:val="Fuentedeprrafopredeter"/>
    <w:link w:val="Textonotapie"/>
    <w:uiPriority w:val="99"/>
    <w:rsid w:val="0098419B"/>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98419B"/>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98419B"/>
    <w:rPr>
      <w:rFonts w:ascii="Arial" w:eastAsia="Times New Roman" w:hAnsi="Arial" w:cs="Times New Roman"/>
      <w:sz w:val="30"/>
      <w:szCs w:val="20"/>
      <w:lang w:val="es-ES_tradnl" w:eastAsia="es-ES"/>
    </w:rPr>
  </w:style>
  <w:style w:type="paragraph" w:styleId="Encabezado">
    <w:name w:val="header"/>
    <w:basedOn w:val="Normal"/>
    <w:link w:val="EncabezadoCar"/>
    <w:uiPriority w:val="99"/>
    <w:unhideWhenUsed/>
    <w:rsid w:val="0098419B"/>
    <w:pPr>
      <w:tabs>
        <w:tab w:val="center" w:pos="4419"/>
        <w:tab w:val="right" w:pos="8838"/>
      </w:tabs>
    </w:pPr>
  </w:style>
  <w:style w:type="character" w:customStyle="1" w:styleId="EncabezadoCar">
    <w:name w:val="Encabezado Car"/>
    <w:basedOn w:val="Fuentedeprrafopredeter"/>
    <w:link w:val="Encabezado"/>
    <w:uiPriority w:val="99"/>
    <w:rsid w:val="0098419B"/>
    <w:rPr>
      <w:rFonts w:ascii="Times New Roman" w:eastAsia="Times New Roman" w:hAnsi="Times New Roman" w:cs="Times New Roman"/>
      <w:sz w:val="20"/>
      <w:szCs w:val="20"/>
      <w:lang w:val="es-ES" w:eastAsia="es-MX"/>
    </w:rPr>
  </w:style>
  <w:style w:type="paragraph" w:styleId="Piedepgina">
    <w:name w:val="footer"/>
    <w:basedOn w:val="Normal"/>
    <w:link w:val="PiedepginaCar"/>
    <w:uiPriority w:val="99"/>
    <w:unhideWhenUsed/>
    <w:rsid w:val="0098419B"/>
    <w:pPr>
      <w:tabs>
        <w:tab w:val="center" w:pos="4419"/>
        <w:tab w:val="right" w:pos="8838"/>
      </w:tabs>
    </w:pPr>
  </w:style>
  <w:style w:type="character" w:customStyle="1" w:styleId="PiedepginaCar">
    <w:name w:val="Pie de página Car"/>
    <w:basedOn w:val="Fuentedeprrafopredeter"/>
    <w:link w:val="Piedepgina"/>
    <w:uiPriority w:val="99"/>
    <w:rsid w:val="0098419B"/>
    <w:rPr>
      <w:rFonts w:ascii="Times New Roman" w:eastAsia="Times New Roman" w:hAnsi="Times New Roman" w:cs="Times New Roman"/>
      <w:sz w:val="20"/>
      <w:szCs w:val="20"/>
      <w:lang w:val="es-ES" w:eastAsia="es-MX"/>
    </w:rPr>
  </w:style>
  <w:style w:type="paragraph" w:customStyle="1" w:styleId="Sangradetextonormal2">
    <w:name w:val="Sangría de texto normal2"/>
    <w:rsid w:val="0098419B"/>
    <w:pPr>
      <w:widowControl w:val="0"/>
      <w:suppressAutoHyphens/>
      <w:spacing w:after="0" w:line="276" w:lineRule="auto"/>
      <w:ind w:firstLine="360"/>
    </w:pPr>
    <w:rPr>
      <w:rFonts w:ascii="Calibri" w:eastAsia="Arial Unicode MS" w:hAnsi="Calibri" w:cs="font280"/>
      <w:kern w:val="1"/>
      <w:lang w:eastAsia="ar-SA"/>
    </w:rPr>
  </w:style>
  <w:style w:type="paragraph" w:styleId="Sinespaciado">
    <w:name w:val="No Spacing"/>
    <w:link w:val="SinespaciadoCar"/>
    <w:uiPriority w:val="1"/>
    <w:qFormat/>
    <w:rsid w:val="0098419B"/>
    <w:pPr>
      <w:spacing w:after="0" w:line="240" w:lineRule="auto"/>
    </w:pPr>
    <w:rPr>
      <w:rFonts w:ascii="Calibri" w:eastAsia="Calibri" w:hAnsi="Calibri" w:cs="Times New Roman"/>
    </w:rPr>
  </w:style>
  <w:style w:type="character" w:customStyle="1" w:styleId="SinespaciadoCar">
    <w:name w:val="Sin espaciado Car"/>
    <w:link w:val="Sinespaciado"/>
    <w:uiPriority w:val="1"/>
    <w:locked/>
    <w:rsid w:val="0098419B"/>
    <w:rPr>
      <w:rFonts w:ascii="Calibri" w:eastAsia="Calibri" w:hAnsi="Calibri" w:cs="Times New Roman"/>
    </w:rPr>
  </w:style>
  <w:style w:type="character" w:customStyle="1" w:styleId="ng-star-inserted">
    <w:name w:val="ng-star-inserted"/>
    <w:basedOn w:val="Fuentedeprrafopredeter"/>
    <w:rsid w:val="009841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6D20"/>
    <w:rsid w:val="00866D2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756F231ABB8F4C3DB13A1FF0AC98BAF6">
    <w:name w:val="756F231ABB8F4C3DB13A1FF0AC98BAF6"/>
    <w:rsid w:val="00866D2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10</Pages>
  <Words>3421</Words>
  <Characters>18819</Characters>
  <Application>Microsoft Office Word</Application>
  <DocSecurity>0</DocSecurity>
  <Lines>156</Lines>
  <Paragraphs>44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22196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TCAC-Personal</cp:lastModifiedBy>
  <cp:revision>1</cp:revision>
  <dcterms:created xsi:type="dcterms:W3CDTF">2023-07-13T22:38:00Z</dcterms:created>
  <dcterms:modified xsi:type="dcterms:W3CDTF">2023-07-13T22:42:00Z</dcterms:modified>
</cp:coreProperties>
</file>