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D2558D" w14:textId="77777777" w:rsidR="00184C24" w:rsidRPr="00CB6405" w:rsidRDefault="00184C24" w:rsidP="009D7A83">
      <w:pPr>
        <w:spacing w:line="240" w:lineRule="auto"/>
        <w:ind w:left="283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3828F0AB" w14:textId="4A2C8F6E" w:rsidR="00184C24" w:rsidRPr="00CB6405" w:rsidRDefault="00184C24" w:rsidP="009D7A83">
      <w:pPr>
        <w:spacing w:line="240" w:lineRule="auto"/>
        <w:ind w:left="2124" w:firstLine="708"/>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sidR="00546B7E">
        <w:rPr>
          <w:rFonts w:ascii="Arial" w:hAnsi="Arial" w:cs="Arial"/>
          <w:b/>
          <w:sz w:val="26"/>
          <w:szCs w:val="26"/>
        </w:rPr>
        <w:t>111</w:t>
      </w:r>
      <w:r>
        <w:rPr>
          <w:rFonts w:ascii="Arial" w:hAnsi="Arial" w:cs="Arial"/>
          <w:b/>
          <w:sz w:val="26"/>
          <w:szCs w:val="26"/>
        </w:rPr>
        <w:t>/2020.</w:t>
      </w:r>
    </w:p>
    <w:p w14:paraId="15A5A013" w14:textId="2A875829" w:rsidR="00184C24" w:rsidRDefault="00184C24" w:rsidP="009D7A83">
      <w:pPr>
        <w:spacing w:line="240" w:lineRule="auto"/>
        <w:ind w:left="2832"/>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546B7E">
        <w:rPr>
          <w:rFonts w:ascii="Arial" w:hAnsi="Arial" w:cs="Arial"/>
          <w:b/>
          <w:sz w:val="26"/>
          <w:szCs w:val="26"/>
        </w:rPr>
        <w:t>121</w:t>
      </w:r>
      <w:r>
        <w:rPr>
          <w:rFonts w:ascii="Arial" w:hAnsi="Arial" w:cs="Arial"/>
          <w:b/>
          <w:sz w:val="26"/>
          <w:szCs w:val="26"/>
        </w:rPr>
        <w:t>/</w:t>
      </w:r>
      <w:r w:rsidRPr="00CB6405">
        <w:rPr>
          <w:rFonts w:ascii="Arial" w:hAnsi="Arial" w:cs="Arial"/>
          <w:b/>
          <w:sz w:val="26"/>
          <w:szCs w:val="26"/>
        </w:rPr>
        <w:t>201</w:t>
      </w:r>
      <w:r>
        <w:rPr>
          <w:rFonts w:ascii="Arial" w:hAnsi="Arial" w:cs="Arial"/>
          <w:b/>
          <w:sz w:val="26"/>
          <w:szCs w:val="26"/>
        </w:rPr>
        <w:t>9</w:t>
      </w:r>
      <w:r w:rsidRPr="00CB6405">
        <w:rPr>
          <w:rFonts w:ascii="Arial" w:hAnsi="Arial" w:cs="Arial"/>
          <w:b/>
          <w:sz w:val="26"/>
          <w:szCs w:val="26"/>
        </w:rPr>
        <w:t xml:space="preserve"> </w:t>
      </w:r>
      <w:r>
        <w:rPr>
          <w:rFonts w:ascii="Arial" w:hAnsi="Arial" w:cs="Arial"/>
          <w:b/>
          <w:sz w:val="26"/>
          <w:szCs w:val="26"/>
        </w:rPr>
        <w:t xml:space="preserve">CUARTA </w:t>
      </w:r>
      <w:r w:rsidRPr="00CB6405">
        <w:rPr>
          <w:rFonts w:ascii="Arial" w:hAnsi="Arial" w:cs="Arial"/>
          <w:b/>
          <w:sz w:val="26"/>
          <w:szCs w:val="26"/>
        </w:rPr>
        <w:t>SALA UNITARIA DE PRIMERA INSTANCIA</w:t>
      </w:r>
      <w:r>
        <w:rPr>
          <w:rFonts w:ascii="Arial" w:hAnsi="Arial" w:cs="Arial"/>
          <w:b/>
          <w:sz w:val="26"/>
          <w:szCs w:val="26"/>
        </w:rPr>
        <w:t>.</w:t>
      </w:r>
    </w:p>
    <w:p w14:paraId="0DFAA51D" w14:textId="7D340182" w:rsidR="00184C24" w:rsidRDefault="00184C24" w:rsidP="009D7A83">
      <w:pPr>
        <w:spacing w:line="240" w:lineRule="auto"/>
        <w:ind w:left="2832"/>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 xml:space="preserve">MAGISTRADO </w:t>
      </w:r>
      <w:r w:rsidR="00546B7E">
        <w:rPr>
          <w:rFonts w:ascii="Arial" w:hAnsi="Arial" w:cs="Arial"/>
          <w:b/>
          <w:sz w:val="26"/>
          <w:szCs w:val="26"/>
        </w:rPr>
        <w:t>MANUEL VELASCO ALCÁNTARA</w:t>
      </w:r>
      <w:r>
        <w:rPr>
          <w:rFonts w:ascii="Arial" w:hAnsi="Arial" w:cs="Arial"/>
          <w:b/>
          <w:sz w:val="26"/>
          <w:szCs w:val="26"/>
        </w:rPr>
        <w:t>.</w:t>
      </w:r>
    </w:p>
    <w:p w14:paraId="639D0374" w14:textId="77777777" w:rsidR="00184C24" w:rsidRDefault="00184C24" w:rsidP="00184C24">
      <w:pPr>
        <w:spacing w:before="240" w:line="360" w:lineRule="auto"/>
        <w:jc w:val="both"/>
        <w:rPr>
          <w:rFonts w:ascii="Arial" w:hAnsi="Arial" w:cs="Arial"/>
          <w:b/>
          <w:sz w:val="26"/>
          <w:szCs w:val="26"/>
        </w:rPr>
      </w:pPr>
      <w:bookmarkStart w:id="0" w:name="_GoBack"/>
      <w:bookmarkEnd w:id="0"/>
    </w:p>
    <w:p w14:paraId="199A62A4" w14:textId="0C380FCE" w:rsidR="00184C24" w:rsidRDefault="00184C24" w:rsidP="00184C24">
      <w:pPr>
        <w:spacing w:before="240" w:line="360" w:lineRule="auto"/>
        <w:jc w:val="both"/>
        <w:rPr>
          <w:rFonts w:ascii="Arial" w:hAnsi="Arial" w:cs="Arial"/>
          <w:b/>
          <w:sz w:val="26"/>
          <w:szCs w:val="26"/>
        </w:rPr>
      </w:pPr>
      <w:r>
        <w:rPr>
          <w:rFonts w:ascii="Arial" w:hAnsi="Arial" w:cs="Arial"/>
          <w:b/>
          <w:sz w:val="26"/>
          <w:szCs w:val="26"/>
        </w:rPr>
        <w:t>OAXACA DE JUÁREZ, OAXACA</w:t>
      </w:r>
      <w:r w:rsidR="001A6DB1">
        <w:rPr>
          <w:rFonts w:ascii="Arial" w:hAnsi="Arial" w:cs="Arial"/>
          <w:b/>
          <w:sz w:val="26"/>
          <w:szCs w:val="26"/>
        </w:rPr>
        <w:t>,</w:t>
      </w:r>
      <w:r>
        <w:rPr>
          <w:rFonts w:ascii="Arial" w:hAnsi="Arial" w:cs="Arial"/>
          <w:b/>
          <w:sz w:val="26"/>
          <w:szCs w:val="26"/>
        </w:rPr>
        <w:t xml:space="preserve"> A</w:t>
      </w:r>
      <w:r w:rsidR="00433FA1">
        <w:rPr>
          <w:rFonts w:ascii="Arial" w:hAnsi="Arial" w:cs="Arial"/>
          <w:b/>
          <w:sz w:val="26"/>
          <w:szCs w:val="26"/>
        </w:rPr>
        <w:t xml:space="preserve"> </w:t>
      </w:r>
      <w:r w:rsidR="001D2481">
        <w:rPr>
          <w:rFonts w:ascii="Arial" w:hAnsi="Arial" w:cs="Arial"/>
          <w:b/>
          <w:sz w:val="26"/>
          <w:szCs w:val="26"/>
        </w:rPr>
        <w:t>VEINTINUEVE</w:t>
      </w:r>
      <w:r w:rsidR="00433FA1">
        <w:rPr>
          <w:rFonts w:ascii="Arial" w:hAnsi="Arial" w:cs="Arial"/>
          <w:b/>
          <w:sz w:val="26"/>
          <w:szCs w:val="26"/>
        </w:rPr>
        <w:t xml:space="preserve"> DE </w:t>
      </w:r>
      <w:r w:rsidR="001D2481">
        <w:rPr>
          <w:rFonts w:ascii="Arial" w:hAnsi="Arial" w:cs="Arial"/>
          <w:b/>
          <w:sz w:val="26"/>
          <w:szCs w:val="26"/>
        </w:rPr>
        <w:t xml:space="preserve">ABRIL </w:t>
      </w:r>
      <w:r w:rsidR="00433FA1">
        <w:rPr>
          <w:rFonts w:ascii="Arial" w:hAnsi="Arial" w:cs="Arial"/>
          <w:b/>
          <w:sz w:val="26"/>
          <w:szCs w:val="26"/>
        </w:rPr>
        <w:t>DE DOS MIL VEINTIUNO</w:t>
      </w:r>
      <w:r>
        <w:rPr>
          <w:rFonts w:ascii="Arial" w:hAnsi="Arial" w:cs="Arial"/>
          <w:b/>
          <w:sz w:val="26"/>
          <w:szCs w:val="26"/>
        </w:rPr>
        <w:t xml:space="preserve">. - - - - - - - - - - - - - - - - - - - - - - - - - - - - - </w:t>
      </w:r>
      <w:r w:rsidR="00433FA1">
        <w:rPr>
          <w:rFonts w:ascii="Arial" w:hAnsi="Arial" w:cs="Arial"/>
          <w:b/>
          <w:sz w:val="26"/>
          <w:szCs w:val="26"/>
        </w:rPr>
        <w:t xml:space="preserve">- - - - - - </w:t>
      </w:r>
    </w:p>
    <w:p w14:paraId="52C6FDD3" w14:textId="24A59AE0" w:rsidR="00184C24" w:rsidRDefault="00184C24" w:rsidP="001D2481">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11481C">
        <w:rPr>
          <w:rFonts w:ascii="Arial" w:hAnsi="Arial" w:cs="Arial"/>
          <w:b/>
          <w:sz w:val="26"/>
          <w:szCs w:val="26"/>
        </w:rPr>
        <w:t>111</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turnado por la Secretaría General de Acuerdos, con motivo del recurso de revisión interpuesto por el</w:t>
      </w:r>
      <w:r>
        <w:rPr>
          <w:rFonts w:ascii="Arial" w:hAnsi="Arial" w:cs="Arial"/>
          <w:b/>
          <w:sz w:val="26"/>
          <w:szCs w:val="26"/>
        </w:rPr>
        <w:t xml:space="preserve"> DIRECTOR DE LO CONTENCIOSO DE LA PROCURADURÍA FISCAL DEPENDIENTE DE LA SUBSECRETARÍA DE INGRESOS DE LA SECRETARÍA DE FINANZAS DEL PODER EJECUTIVO DEL ESTADO DE OAXACA</w:t>
      </w:r>
      <w:r w:rsidRPr="00C2792A">
        <w:rPr>
          <w:rFonts w:ascii="Arial" w:hAnsi="Arial" w:cs="Arial"/>
          <w:b/>
          <w:sz w:val="26"/>
          <w:szCs w:val="26"/>
        </w:rPr>
        <w:t>,</w:t>
      </w:r>
      <w:r>
        <w:rPr>
          <w:rFonts w:ascii="Arial" w:hAnsi="Arial" w:cs="Arial"/>
          <w:sz w:val="26"/>
          <w:szCs w:val="26"/>
        </w:rPr>
        <w:t xml:space="preserve"> en </w:t>
      </w:r>
      <w:r w:rsidRPr="006E349D">
        <w:rPr>
          <w:rFonts w:ascii="Arial" w:hAnsi="Arial" w:cs="Arial"/>
          <w:sz w:val="26"/>
          <w:szCs w:val="26"/>
        </w:rPr>
        <w:t>con</w:t>
      </w:r>
      <w:r>
        <w:rPr>
          <w:rFonts w:ascii="Arial" w:hAnsi="Arial" w:cs="Arial"/>
          <w:sz w:val="26"/>
          <w:szCs w:val="26"/>
        </w:rPr>
        <w:t xml:space="preserve">tra de la sentencia de </w:t>
      </w:r>
      <w:r w:rsidR="0011481C">
        <w:rPr>
          <w:rFonts w:ascii="Arial" w:hAnsi="Arial" w:cs="Arial"/>
          <w:sz w:val="26"/>
          <w:szCs w:val="26"/>
        </w:rPr>
        <w:t>trece de diciembre de dos mil diecinueve</w:t>
      </w:r>
      <w:r>
        <w:rPr>
          <w:rFonts w:ascii="Arial" w:hAnsi="Arial" w:cs="Arial"/>
          <w:sz w:val="26"/>
          <w:szCs w:val="26"/>
        </w:rPr>
        <w:t xml:space="preserve">, dictada en el expediente </w:t>
      </w:r>
      <w:r>
        <w:rPr>
          <w:rFonts w:ascii="Arial" w:hAnsi="Arial" w:cs="Arial"/>
          <w:b/>
          <w:sz w:val="26"/>
          <w:szCs w:val="26"/>
        </w:rPr>
        <w:t>0</w:t>
      </w:r>
      <w:r w:rsidR="0011481C">
        <w:rPr>
          <w:rFonts w:ascii="Arial" w:hAnsi="Arial" w:cs="Arial"/>
          <w:b/>
          <w:sz w:val="26"/>
          <w:szCs w:val="26"/>
        </w:rPr>
        <w:t>121</w:t>
      </w:r>
      <w:r>
        <w:rPr>
          <w:rFonts w:ascii="Arial" w:hAnsi="Arial" w:cs="Arial"/>
          <w:b/>
          <w:sz w:val="26"/>
          <w:szCs w:val="26"/>
        </w:rPr>
        <w:t xml:space="preserve">/2019 </w:t>
      </w:r>
      <w:r>
        <w:rPr>
          <w:rFonts w:ascii="Arial" w:hAnsi="Arial" w:cs="Arial"/>
          <w:sz w:val="26"/>
          <w:szCs w:val="26"/>
        </w:rPr>
        <w:t xml:space="preserve">del índice de la Cuarta Sala Unitaria de Primera Instancia, relativo al juicio de nulidad promovido por </w:t>
      </w:r>
      <w:r w:rsidR="00BB4D5F">
        <w:rPr>
          <w:rFonts w:ascii="Arial" w:hAnsi="Arial" w:cs="Arial"/>
          <w:b/>
          <w:bCs/>
          <w:sz w:val="26"/>
          <w:szCs w:val="26"/>
        </w:rPr>
        <w:t xml:space="preserve">*********** </w:t>
      </w:r>
      <w:r>
        <w:rPr>
          <w:rFonts w:ascii="Arial" w:hAnsi="Arial" w:cs="Arial"/>
          <w:sz w:val="26"/>
          <w:szCs w:val="26"/>
        </w:rPr>
        <w:t xml:space="preserve">en contra de la </w:t>
      </w:r>
      <w:r>
        <w:rPr>
          <w:rFonts w:ascii="Arial" w:hAnsi="Arial" w:cs="Arial"/>
          <w:b/>
          <w:sz w:val="26"/>
          <w:szCs w:val="26"/>
        </w:rPr>
        <w:t xml:space="preserve">DIRECTORA DE INGRESOS Y RECAUDACIÓN </w:t>
      </w:r>
      <w:r w:rsidR="0011481C">
        <w:rPr>
          <w:rFonts w:ascii="Arial" w:hAnsi="Arial" w:cs="Arial"/>
          <w:b/>
          <w:sz w:val="26"/>
          <w:szCs w:val="26"/>
        </w:rPr>
        <w:t xml:space="preserve">DEPENDIENTE </w:t>
      </w:r>
      <w:r>
        <w:rPr>
          <w:rFonts w:ascii="Arial" w:hAnsi="Arial" w:cs="Arial"/>
          <w:b/>
          <w:sz w:val="26"/>
          <w:szCs w:val="26"/>
        </w:rPr>
        <w:t>DE LA</w:t>
      </w:r>
      <w:r w:rsidR="0011481C">
        <w:rPr>
          <w:rFonts w:ascii="Arial" w:hAnsi="Arial" w:cs="Arial"/>
          <w:b/>
          <w:sz w:val="26"/>
          <w:szCs w:val="26"/>
        </w:rPr>
        <w:t xml:space="preserve"> </w:t>
      </w:r>
      <w:r>
        <w:rPr>
          <w:rFonts w:ascii="Arial" w:hAnsi="Arial" w:cs="Arial"/>
          <w:b/>
          <w:sz w:val="26"/>
          <w:szCs w:val="26"/>
        </w:rPr>
        <w:t>SUBSECRETARÍA DE INGRESOS DE LA SECRETARÍA DE FINANZAS DEL PODER EJECUTIVO DEL ESTADO DE OAXACA</w:t>
      </w:r>
      <w:r w:rsidRPr="0003266B">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p>
    <w:p w14:paraId="37047619" w14:textId="77777777" w:rsidR="00184C24" w:rsidRPr="00CB6405" w:rsidRDefault="00184C24" w:rsidP="00184C24">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41336CE2" w14:textId="692D5F3F" w:rsidR="00184C24" w:rsidRPr="00CB6405" w:rsidRDefault="00184C24" w:rsidP="00184C24">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w:t>
      </w:r>
      <w:r w:rsidR="0011481C">
        <w:rPr>
          <w:rFonts w:ascii="Arial" w:hAnsi="Arial" w:cs="Arial"/>
          <w:sz w:val="26"/>
          <w:szCs w:val="26"/>
        </w:rPr>
        <w:t>trece de diciembre de dos mil diecinueve</w:t>
      </w:r>
      <w:r>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Cuarta </w:t>
      </w:r>
      <w:r w:rsidRPr="00CB6405">
        <w:rPr>
          <w:rFonts w:ascii="Arial" w:hAnsi="Arial" w:cs="Arial"/>
          <w:sz w:val="26"/>
          <w:szCs w:val="26"/>
        </w:rPr>
        <w:t>Sala</w:t>
      </w:r>
      <w:r>
        <w:rPr>
          <w:rFonts w:ascii="Arial" w:hAnsi="Arial" w:cs="Arial"/>
          <w:sz w:val="26"/>
          <w:szCs w:val="26"/>
        </w:rPr>
        <w:t xml:space="preserve"> Unitaria de Primera Instancia, </w:t>
      </w:r>
      <w:r w:rsidRPr="007B6AC5">
        <w:rPr>
          <w:rFonts w:ascii="Arial" w:hAnsi="Arial" w:cs="Arial"/>
          <w:sz w:val="26"/>
          <w:szCs w:val="26"/>
        </w:rPr>
        <w:t>el</w:t>
      </w:r>
      <w:r>
        <w:rPr>
          <w:rFonts w:ascii="Arial" w:hAnsi="Arial" w:cs="Arial"/>
          <w:b/>
          <w:sz w:val="26"/>
          <w:szCs w:val="26"/>
        </w:rPr>
        <w:t xml:space="preserve"> DIRECTOR DE LO CONTENCIOSO DE LA PROCURADURÍA FISCAL DEPENDIENTE DE LA SUBSECRETARÍA DE INGRESOS DE LA SECRETARÍA DE FINANZAS DEL PODER EJECUTIVO DEL ESTADO DE OAXACA</w:t>
      </w:r>
      <w:r w:rsidRPr="00C2792A">
        <w:rPr>
          <w:rFonts w:ascii="Arial" w:hAnsi="Arial" w:cs="Arial"/>
          <w:b/>
          <w:sz w:val="26"/>
          <w:szCs w:val="26"/>
        </w:rPr>
        <w:t>,</w:t>
      </w:r>
      <w:r>
        <w:rPr>
          <w:rFonts w:ascii="Arial" w:hAnsi="Arial" w:cs="Arial"/>
          <w:b/>
          <w:sz w:val="26"/>
          <w:szCs w:val="26"/>
        </w:rPr>
        <w:t xml:space="preserve"> </w:t>
      </w:r>
      <w:r w:rsidRPr="00CB6405">
        <w:rPr>
          <w:rFonts w:ascii="Arial" w:hAnsi="Arial" w:cs="Arial"/>
          <w:sz w:val="26"/>
          <w:szCs w:val="26"/>
        </w:rPr>
        <w:t>interpuso en su contra recurso de revisión.</w:t>
      </w:r>
      <w:r w:rsidR="001768C9">
        <w:rPr>
          <w:rFonts w:ascii="Arial" w:hAnsi="Arial" w:cs="Arial"/>
          <w:sz w:val="26"/>
          <w:szCs w:val="26"/>
        </w:rPr>
        <w:t xml:space="preserve"> - - - - - - - - - - - - - - - - - -  - - - - - - - - - - - - - - - - - - - </w:t>
      </w:r>
    </w:p>
    <w:p w14:paraId="6CE4DEBC" w14:textId="0241347D" w:rsidR="00184C24" w:rsidRDefault="00184C24" w:rsidP="00184C24">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r w:rsidR="001768C9" w:rsidRPr="001768C9">
        <w:rPr>
          <w:rFonts w:ascii="Arial" w:hAnsi="Arial" w:cs="Arial"/>
          <w:sz w:val="26"/>
          <w:szCs w:val="26"/>
        </w:rPr>
        <w:t xml:space="preserve"> </w:t>
      </w:r>
      <w:r w:rsidR="001768C9">
        <w:rPr>
          <w:rFonts w:ascii="Arial" w:hAnsi="Arial" w:cs="Arial"/>
          <w:sz w:val="26"/>
          <w:szCs w:val="26"/>
        </w:rPr>
        <w:t xml:space="preserve">- - - - - - - - - - - - - - - - - -  - - - - - - - - - - - - - - - - - - - - - - - </w:t>
      </w:r>
    </w:p>
    <w:p w14:paraId="2341BAD3" w14:textId="2F20EBA9" w:rsidR="00184C24" w:rsidRPr="0067129F" w:rsidRDefault="00184C24" w:rsidP="00184C24">
      <w:pPr>
        <w:ind w:left="567" w:right="616"/>
        <w:jc w:val="both"/>
        <w:rPr>
          <w:rFonts w:ascii="Arial" w:hAnsi="Arial" w:cs="Arial"/>
          <w:i/>
          <w:iCs/>
          <w:sz w:val="24"/>
          <w:szCs w:val="24"/>
        </w:rPr>
      </w:pPr>
      <w:r w:rsidRPr="0067129F">
        <w:rPr>
          <w:rFonts w:ascii="Arial" w:eastAsia="Times New Roman" w:hAnsi="Arial" w:cs="Arial"/>
          <w:b/>
          <w:bCs/>
          <w:i/>
          <w:iCs/>
          <w:sz w:val="24"/>
          <w:szCs w:val="24"/>
          <w:lang w:eastAsia="es-ES"/>
        </w:rPr>
        <w:lastRenderedPageBreak/>
        <w:t>“</w:t>
      </w:r>
      <w:r w:rsidRPr="0067129F">
        <w:rPr>
          <w:rFonts w:ascii="Arial" w:hAnsi="Arial" w:cs="Arial"/>
          <w:b/>
          <w:i/>
          <w:iCs/>
          <w:sz w:val="24"/>
          <w:szCs w:val="24"/>
        </w:rPr>
        <w:t xml:space="preserve">PRIMERO. </w:t>
      </w:r>
      <w:r w:rsidRPr="0067129F">
        <w:rPr>
          <w:rFonts w:ascii="Arial" w:hAnsi="Arial" w:cs="Arial"/>
          <w:i/>
          <w:iCs/>
          <w:sz w:val="24"/>
          <w:szCs w:val="24"/>
        </w:rPr>
        <w:t>Esta Cuarta Sala Unitaria fue</w:t>
      </w:r>
      <w:r w:rsidRPr="0067129F">
        <w:rPr>
          <w:rFonts w:ascii="Arial" w:hAnsi="Arial" w:cs="Arial"/>
          <w:b/>
          <w:i/>
          <w:iCs/>
          <w:sz w:val="24"/>
          <w:szCs w:val="24"/>
        </w:rPr>
        <w:t xml:space="preserve"> competente</w:t>
      </w:r>
      <w:r w:rsidRPr="0067129F">
        <w:rPr>
          <w:rFonts w:ascii="Arial" w:hAnsi="Arial" w:cs="Arial"/>
          <w:i/>
          <w:iCs/>
          <w:sz w:val="24"/>
          <w:szCs w:val="24"/>
        </w:rPr>
        <w:t xml:space="preserve"> para conocer y resolver </w:t>
      </w:r>
      <w:r w:rsidR="0011481C" w:rsidRPr="0067129F">
        <w:rPr>
          <w:rFonts w:ascii="Arial" w:hAnsi="Arial" w:cs="Arial"/>
          <w:i/>
          <w:iCs/>
          <w:sz w:val="24"/>
          <w:szCs w:val="24"/>
        </w:rPr>
        <w:t>d</w:t>
      </w:r>
      <w:r w:rsidRPr="0067129F">
        <w:rPr>
          <w:rFonts w:ascii="Arial" w:hAnsi="Arial" w:cs="Arial"/>
          <w:i/>
          <w:iCs/>
          <w:sz w:val="24"/>
          <w:szCs w:val="24"/>
        </w:rPr>
        <w:t xml:space="preserve">el presente asunto. - - - - - - - - - - - - - - - - - - - - </w:t>
      </w:r>
    </w:p>
    <w:p w14:paraId="2BA8F31E" w14:textId="3FD2E2AF" w:rsidR="00184C24" w:rsidRPr="0067129F" w:rsidRDefault="00184C24" w:rsidP="00184C24">
      <w:pPr>
        <w:ind w:left="567" w:right="616"/>
        <w:jc w:val="both"/>
        <w:rPr>
          <w:rFonts w:ascii="Arial" w:hAnsi="Arial" w:cs="Arial"/>
          <w:i/>
          <w:iCs/>
          <w:sz w:val="24"/>
          <w:szCs w:val="24"/>
        </w:rPr>
      </w:pPr>
      <w:r w:rsidRPr="0067129F">
        <w:rPr>
          <w:rFonts w:ascii="Arial" w:hAnsi="Arial" w:cs="Arial"/>
          <w:b/>
          <w:i/>
          <w:iCs/>
          <w:sz w:val="24"/>
          <w:szCs w:val="24"/>
        </w:rPr>
        <w:t xml:space="preserve">SEGUNDO. SE DECLARA LA NULIDAD LISA Y LLANA </w:t>
      </w:r>
      <w:r w:rsidRPr="0067129F">
        <w:rPr>
          <w:rFonts w:ascii="Arial" w:hAnsi="Arial" w:cs="Arial"/>
          <w:i/>
          <w:iCs/>
          <w:sz w:val="24"/>
          <w:szCs w:val="24"/>
        </w:rPr>
        <w:t xml:space="preserve">de la resolución contenida en el número de control </w:t>
      </w:r>
      <w:r w:rsidR="00BB4D5F" w:rsidRPr="00BB4D5F">
        <w:rPr>
          <w:rFonts w:ascii="Arial" w:hAnsi="Arial" w:cs="Arial"/>
          <w:i/>
          <w:iCs/>
          <w:sz w:val="24"/>
          <w:szCs w:val="24"/>
        </w:rPr>
        <w:t>***********</w:t>
      </w:r>
      <w:r w:rsidR="0011481C" w:rsidRPr="0067129F">
        <w:rPr>
          <w:rFonts w:ascii="Arial" w:hAnsi="Arial" w:cs="Arial"/>
          <w:b/>
          <w:i/>
          <w:iCs/>
          <w:sz w:val="24"/>
          <w:szCs w:val="24"/>
        </w:rPr>
        <w:t xml:space="preserve"> </w:t>
      </w:r>
      <w:r w:rsidRPr="0067129F">
        <w:rPr>
          <w:rFonts w:ascii="Arial" w:hAnsi="Arial" w:cs="Arial"/>
          <w:i/>
          <w:iCs/>
          <w:sz w:val="24"/>
          <w:szCs w:val="24"/>
        </w:rPr>
        <w:t xml:space="preserve">de diecinueve de agosto de dos mil diecinueve, emitido por la Directora de Ingresos y Recaudación de la Subsecretaría de Ingresos de la Secretaría de Finanzas del Gobierno del Estado, como quedo </w:t>
      </w:r>
      <w:r w:rsidR="00D20046" w:rsidRPr="0067129F">
        <w:rPr>
          <w:rFonts w:ascii="Arial" w:hAnsi="Arial" w:cs="Arial"/>
          <w:i/>
          <w:iCs/>
          <w:sz w:val="24"/>
          <w:szCs w:val="24"/>
        </w:rPr>
        <w:t xml:space="preserve">(sic) </w:t>
      </w:r>
      <w:r w:rsidRPr="0067129F">
        <w:rPr>
          <w:rFonts w:ascii="Arial" w:hAnsi="Arial" w:cs="Arial"/>
          <w:i/>
          <w:iCs/>
          <w:sz w:val="24"/>
          <w:szCs w:val="24"/>
        </w:rPr>
        <w:t>precisado en el considerando segundo d</w:t>
      </w:r>
      <w:r w:rsidR="00D20046" w:rsidRPr="0067129F">
        <w:rPr>
          <w:rFonts w:ascii="Arial" w:hAnsi="Arial" w:cs="Arial"/>
          <w:i/>
          <w:iCs/>
          <w:sz w:val="24"/>
          <w:szCs w:val="24"/>
        </w:rPr>
        <w:t xml:space="preserve">e esta sentencia. - - - </w:t>
      </w:r>
      <w:r w:rsidR="0067129F" w:rsidRPr="0067129F">
        <w:rPr>
          <w:rFonts w:ascii="Arial" w:hAnsi="Arial" w:cs="Arial"/>
          <w:i/>
          <w:iCs/>
          <w:sz w:val="26"/>
          <w:szCs w:val="26"/>
        </w:rPr>
        <w:t xml:space="preserve">- - - - - - - - - - - - - - - - - -  - - - - - - - - - - - - - - - - </w:t>
      </w:r>
    </w:p>
    <w:p w14:paraId="0B837DCC" w14:textId="4AE36D21" w:rsidR="00184C24" w:rsidRPr="0067129F" w:rsidRDefault="00184C24" w:rsidP="00184C24">
      <w:pPr>
        <w:ind w:left="567" w:right="616"/>
        <w:jc w:val="both"/>
        <w:rPr>
          <w:rFonts w:ascii="Arial" w:hAnsi="Arial" w:cs="Arial"/>
          <w:i/>
          <w:iCs/>
          <w:sz w:val="24"/>
          <w:szCs w:val="24"/>
        </w:rPr>
      </w:pPr>
      <w:r w:rsidRPr="0067129F">
        <w:rPr>
          <w:rFonts w:ascii="Arial" w:hAnsi="Arial" w:cs="Arial"/>
          <w:b/>
          <w:i/>
          <w:iCs/>
          <w:sz w:val="24"/>
          <w:szCs w:val="24"/>
        </w:rPr>
        <w:t>TERCERO.</w:t>
      </w:r>
      <w:r w:rsidR="0011481C" w:rsidRPr="0067129F">
        <w:rPr>
          <w:rFonts w:ascii="Arial" w:hAnsi="Arial" w:cs="Arial"/>
          <w:b/>
          <w:i/>
          <w:iCs/>
          <w:sz w:val="24"/>
          <w:szCs w:val="24"/>
        </w:rPr>
        <w:t xml:space="preserve"> </w:t>
      </w:r>
      <w:r w:rsidRPr="0067129F">
        <w:rPr>
          <w:rFonts w:ascii="Arial" w:hAnsi="Arial" w:cs="Arial"/>
          <w:i/>
          <w:iCs/>
          <w:sz w:val="24"/>
          <w:szCs w:val="24"/>
        </w:rPr>
        <w:t>Al haber estudiado en primer término la insuficiencia de la competencia que dio lugar a declarar la nulidad lisa y llana</w:t>
      </w:r>
      <w:r w:rsidRPr="0067129F">
        <w:rPr>
          <w:rFonts w:ascii="Arial" w:hAnsi="Arial" w:cs="Arial"/>
          <w:b/>
          <w:i/>
          <w:iCs/>
          <w:sz w:val="24"/>
          <w:szCs w:val="24"/>
        </w:rPr>
        <w:t xml:space="preserve"> </w:t>
      </w:r>
      <w:r w:rsidRPr="0067129F">
        <w:rPr>
          <w:rFonts w:ascii="Arial" w:hAnsi="Arial" w:cs="Arial"/>
          <w:i/>
          <w:iCs/>
          <w:sz w:val="24"/>
          <w:szCs w:val="24"/>
        </w:rPr>
        <w:t xml:space="preserve">del acto administrativo impugnado, es </w:t>
      </w:r>
      <w:r w:rsidR="0011481C" w:rsidRPr="0067129F">
        <w:rPr>
          <w:rFonts w:ascii="Arial" w:hAnsi="Arial" w:cs="Arial"/>
          <w:i/>
          <w:iCs/>
          <w:sz w:val="24"/>
          <w:szCs w:val="24"/>
        </w:rPr>
        <w:t>in</w:t>
      </w:r>
      <w:r w:rsidRPr="0067129F">
        <w:rPr>
          <w:rFonts w:ascii="Arial" w:hAnsi="Arial" w:cs="Arial"/>
          <w:i/>
          <w:iCs/>
          <w:sz w:val="24"/>
          <w:szCs w:val="24"/>
        </w:rPr>
        <w:t xml:space="preserve">necesario el análisis de los restantes puntos controvertidos. - - - - - - - - - - - - - - - - - - - - - - - - - </w:t>
      </w:r>
    </w:p>
    <w:p w14:paraId="4E7DC1EB" w14:textId="22ED46FC" w:rsidR="00184C24" w:rsidRPr="0067129F" w:rsidRDefault="00184C24" w:rsidP="00184C24">
      <w:pPr>
        <w:ind w:left="567" w:right="616"/>
        <w:jc w:val="both"/>
        <w:rPr>
          <w:rFonts w:ascii="Arial" w:hAnsi="Arial" w:cs="Arial"/>
          <w:i/>
          <w:iCs/>
          <w:sz w:val="24"/>
          <w:szCs w:val="24"/>
        </w:rPr>
      </w:pPr>
      <w:r w:rsidRPr="0067129F">
        <w:rPr>
          <w:rFonts w:ascii="Arial" w:hAnsi="Arial" w:cs="Arial"/>
          <w:b/>
          <w:i/>
          <w:iCs/>
          <w:sz w:val="24"/>
          <w:szCs w:val="24"/>
        </w:rPr>
        <w:t xml:space="preserve">CUARTO. NOTIFÍQUESE PERSONALMENTE A LA PARTE ACTORA Y POR OFICIO A LA AUTORIDAD DEMANDADA, </w:t>
      </w:r>
      <w:r w:rsidRPr="0067129F">
        <w:rPr>
          <w:rFonts w:ascii="Arial" w:hAnsi="Arial" w:cs="Arial"/>
          <w:i/>
          <w:iCs/>
          <w:sz w:val="24"/>
          <w:szCs w:val="24"/>
        </w:rPr>
        <w:t>conforme a lo dispuesto en el artículo 172 fracción l y 173 fracciones l y ll, de la Ley de Procedimiento y Justicia Administrativa para el Estado</w:t>
      </w:r>
      <w:r w:rsidRPr="0067129F">
        <w:rPr>
          <w:rFonts w:ascii="Arial" w:hAnsi="Arial" w:cs="Arial"/>
          <w:b/>
          <w:i/>
          <w:iCs/>
          <w:sz w:val="24"/>
          <w:szCs w:val="24"/>
        </w:rPr>
        <w:t>.</w:t>
      </w:r>
      <w:r w:rsidRPr="0067129F">
        <w:rPr>
          <w:rFonts w:ascii="Arial" w:hAnsi="Arial" w:cs="Arial"/>
          <w:i/>
          <w:iCs/>
          <w:sz w:val="24"/>
          <w:szCs w:val="24"/>
        </w:rPr>
        <w:t xml:space="preserve"> - - - - - - - </w:t>
      </w:r>
      <w:r w:rsidR="0011481C" w:rsidRPr="0067129F">
        <w:rPr>
          <w:rFonts w:ascii="Arial" w:hAnsi="Arial" w:cs="Arial"/>
          <w:i/>
          <w:iCs/>
          <w:sz w:val="24"/>
          <w:szCs w:val="24"/>
        </w:rPr>
        <w:t xml:space="preserve">- - - - - - </w:t>
      </w:r>
      <w:r w:rsidR="00FC0431" w:rsidRPr="0067129F">
        <w:rPr>
          <w:rFonts w:ascii="Arial" w:hAnsi="Arial" w:cs="Arial"/>
          <w:i/>
          <w:iCs/>
          <w:sz w:val="24"/>
          <w:szCs w:val="24"/>
        </w:rPr>
        <w:t xml:space="preserve">- - - - - - - - - - - - - - - - - - - - - - - - </w:t>
      </w:r>
    </w:p>
    <w:p w14:paraId="498520CC" w14:textId="350E5B64" w:rsidR="00184C24" w:rsidRPr="0067129F" w:rsidRDefault="0011481C" w:rsidP="00184C24">
      <w:pPr>
        <w:ind w:left="567" w:right="616"/>
        <w:jc w:val="both"/>
        <w:rPr>
          <w:rFonts w:ascii="Arial" w:hAnsi="Arial" w:cs="Arial"/>
          <w:b/>
          <w:bCs/>
          <w:i/>
          <w:iCs/>
          <w:sz w:val="24"/>
          <w:szCs w:val="24"/>
        </w:rPr>
      </w:pPr>
      <w:r w:rsidRPr="0067129F">
        <w:rPr>
          <w:rFonts w:ascii="Arial" w:hAnsi="Arial" w:cs="Arial"/>
          <w:b/>
          <w:bCs/>
          <w:i/>
          <w:iCs/>
          <w:sz w:val="24"/>
          <w:szCs w:val="24"/>
        </w:rPr>
        <w:t>…</w:t>
      </w:r>
      <w:r w:rsidR="00184C24" w:rsidRPr="0067129F">
        <w:rPr>
          <w:rFonts w:ascii="Arial" w:hAnsi="Arial" w:cs="Arial"/>
          <w:b/>
          <w:bCs/>
          <w:i/>
          <w:iCs/>
          <w:sz w:val="24"/>
          <w:szCs w:val="24"/>
        </w:rPr>
        <w:t>”</w:t>
      </w:r>
    </w:p>
    <w:p w14:paraId="4F91A8D8" w14:textId="11DE74CA" w:rsidR="00184C24" w:rsidRPr="00CB6405" w:rsidRDefault="00184C24" w:rsidP="00184C24">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22073E5D" w14:textId="35DB38C4" w:rsidR="00184C24" w:rsidRPr="00AE78C3" w:rsidRDefault="00184C24" w:rsidP="00184C24">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131,231, 236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 xml:space="preserve">de la Ley de </w:t>
      </w:r>
      <w:r>
        <w:rPr>
          <w:rFonts w:ascii="Arial" w:hAnsi="Arial" w:cs="Arial"/>
          <w:bCs/>
          <w:iCs/>
          <w:sz w:val="26"/>
          <w:szCs w:val="26"/>
        </w:rPr>
        <w:t xml:space="preserve">Procedimiento y </w:t>
      </w:r>
      <w:r w:rsidRPr="00624207">
        <w:rPr>
          <w:rFonts w:ascii="Arial" w:hAnsi="Arial" w:cs="Arial"/>
          <w:bCs/>
          <w:iCs/>
          <w:sz w:val="26"/>
          <w:szCs w:val="26"/>
        </w:rPr>
        <w:t xml:space="preserve">Justicia Administrativa para el Estado de Oaxaca,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sentencia de </w:t>
      </w:r>
      <w:r w:rsidR="00235090">
        <w:rPr>
          <w:rFonts w:ascii="Arial" w:hAnsi="Arial" w:cs="Arial"/>
          <w:bCs/>
          <w:iCs/>
          <w:sz w:val="26"/>
          <w:szCs w:val="26"/>
        </w:rPr>
        <w:t>trece de diciembre de dos</w:t>
      </w:r>
      <w:r>
        <w:rPr>
          <w:rFonts w:ascii="Arial" w:hAnsi="Arial" w:cs="Arial"/>
          <w:bCs/>
          <w:iCs/>
          <w:sz w:val="26"/>
          <w:szCs w:val="26"/>
        </w:rPr>
        <w:t xml:space="preserve"> mil diecinueve</w:t>
      </w:r>
      <w:r w:rsidRPr="008E3662">
        <w:rPr>
          <w:rFonts w:ascii="Arial" w:hAnsi="Arial" w:cs="Arial"/>
          <w:bCs/>
          <w:iCs/>
          <w:sz w:val="26"/>
          <w:szCs w:val="26"/>
        </w:rPr>
        <w:t xml:space="preserve">, dictada por la </w:t>
      </w:r>
      <w:r>
        <w:rPr>
          <w:rFonts w:ascii="Arial" w:hAnsi="Arial" w:cs="Arial"/>
          <w:bCs/>
          <w:iCs/>
          <w:sz w:val="26"/>
          <w:szCs w:val="26"/>
        </w:rPr>
        <w:t>Cuart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Pr>
          <w:rFonts w:ascii="Arial" w:hAnsi="Arial" w:cs="Arial"/>
          <w:b/>
          <w:bCs/>
          <w:iCs/>
          <w:sz w:val="26"/>
          <w:szCs w:val="26"/>
        </w:rPr>
        <w:t>1</w:t>
      </w:r>
      <w:r w:rsidR="00235090">
        <w:rPr>
          <w:rFonts w:ascii="Arial" w:hAnsi="Arial" w:cs="Arial"/>
          <w:b/>
          <w:bCs/>
          <w:iCs/>
          <w:sz w:val="26"/>
          <w:szCs w:val="26"/>
        </w:rPr>
        <w:t>21</w:t>
      </w:r>
      <w:r w:rsidRPr="00AE78C3">
        <w:rPr>
          <w:rFonts w:ascii="Arial" w:hAnsi="Arial" w:cs="Arial"/>
          <w:b/>
          <w:bCs/>
          <w:iCs/>
          <w:sz w:val="26"/>
          <w:szCs w:val="26"/>
        </w:rPr>
        <w:t>/201</w:t>
      </w:r>
      <w:r>
        <w:rPr>
          <w:rFonts w:ascii="Arial" w:hAnsi="Arial" w:cs="Arial"/>
          <w:b/>
          <w:bCs/>
          <w:iCs/>
          <w:sz w:val="26"/>
          <w:szCs w:val="26"/>
        </w:rPr>
        <w:t>9</w:t>
      </w:r>
      <w:r w:rsidRPr="00AE78C3">
        <w:rPr>
          <w:rFonts w:ascii="Arial" w:hAnsi="Arial" w:cs="Arial"/>
          <w:b/>
          <w:bCs/>
          <w:iCs/>
          <w:sz w:val="26"/>
          <w:szCs w:val="26"/>
        </w:rPr>
        <w:t>.</w:t>
      </w:r>
      <w:r w:rsidR="0067129F">
        <w:rPr>
          <w:rFonts w:ascii="Arial" w:hAnsi="Arial" w:cs="Arial"/>
          <w:b/>
          <w:bCs/>
          <w:iCs/>
          <w:sz w:val="26"/>
          <w:szCs w:val="26"/>
        </w:rPr>
        <w:t xml:space="preserve"> - - - - - - - - - - - - - - - - - </w:t>
      </w:r>
    </w:p>
    <w:p w14:paraId="2CBA5B21" w14:textId="1213B610" w:rsidR="004456A2" w:rsidRDefault="00184C24" w:rsidP="004456A2">
      <w:pPr>
        <w:shd w:val="clear" w:color="auto" w:fill="FFFFFF"/>
        <w:spacing w:line="360" w:lineRule="auto"/>
        <w:ind w:firstLine="567"/>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67129F">
        <w:rPr>
          <w:rFonts w:ascii="Arial" w:hAnsi="Arial" w:cs="Arial"/>
          <w:sz w:val="26"/>
          <w:szCs w:val="26"/>
        </w:rPr>
        <w:t>- - - - - - - - - - -</w:t>
      </w:r>
    </w:p>
    <w:p w14:paraId="434A1310" w14:textId="3A4CBB4D" w:rsidR="004456A2" w:rsidRPr="0067129F" w:rsidRDefault="004456A2" w:rsidP="0067129F">
      <w:pPr>
        <w:spacing w:line="360" w:lineRule="auto"/>
        <w:ind w:firstLine="567"/>
        <w:jc w:val="both"/>
        <w:rPr>
          <w:rFonts w:ascii="Arial" w:hAnsi="Arial" w:cs="Arial"/>
          <w:bCs/>
          <w:color w:val="000000"/>
          <w:sz w:val="26"/>
          <w:szCs w:val="26"/>
        </w:rPr>
      </w:pPr>
      <w:r w:rsidRPr="0067129F">
        <w:rPr>
          <w:rFonts w:ascii="Arial" w:hAnsi="Arial" w:cs="Arial"/>
          <w:bCs/>
          <w:color w:val="000000"/>
          <w:sz w:val="26"/>
          <w:szCs w:val="26"/>
        </w:rPr>
        <w:t xml:space="preserve">Se invoca en apoyo a lo anterior, la jurisprudencia en materia común, número </w:t>
      </w:r>
      <w:r w:rsidRPr="0067129F">
        <w:rPr>
          <w:rFonts w:ascii="Arial" w:eastAsia="Times New Roman" w:hAnsi="Arial" w:cs="Arial"/>
          <w:color w:val="212529"/>
          <w:sz w:val="26"/>
          <w:szCs w:val="26"/>
        </w:rPr>
        <w:t xml:space="preserve">2a./J. 58/2010, de la Novena Época, emitida por la Segunda Sala de la Suprema Corte de Justicia de la Nación, </w:t>
      </w:r>
      <w:r w:rsidRPr="0067129F">
        <w:rPr>
          <w:rFonts w:ascii="Arial" w:hAnsi="Arial" w:cs="Arial"/>
          <w:bCs/>
          <w:color w:val="000000"/>
          <w:sz w:val="26"/>
          <w:szCs w:val="26"/>
        </w:rPr>
        <w:t xml:space="preserve">con número de registro digital </w:t>
      </w:r>
      <w:r w:rsidRPr="0067129F">
        <w:rPr>
          <w:rFonts w:ascii="Arial" w:eastAsia="Times New Roman" w:hAnsi="Arial" w:cs="Arial"/>
          <w:color w:val="212529"/>
          <w:sz w:val="26"/>
          <w:szCs w:val="26"/>
        </w:rPr>
        <w:t xml:space="preserve">164618, publicada en el Semanario Judicial de la </w:t>
      </w:r>
      <w:r w:rsidRPr="0067129F">
        <w:rPr>
          <w:rFonts w:ascii="Arial" w:eastAsia="Times New Roman" w:hAnsi="Arial" w:cs="Arial"/>
          <w:color w:val="212529"/>
          <w:sz w:val="26"/>
          <w:szCs w:val="26"/>
        </w:rPr>
        <w:lastRenderedPageBreak/>
        <w:t xml:space="preserve">Federación y su Gaceta. En el Tomo XXXI, Mayo de 2010, visible a página 830, </w:t>
      </w:r>
      <w:r w:rsidRPr="0067129F">
        <w:rPr>
          <w:rFonts w:ascii="Arial" w:hAnsi="Arial" w:cs="Arial"/>
          <w:bCs/>
          <w:color w:val="000000"/>
          <w:sz w:val="26"/>
          <w:szCs w:val="26"/>
        </w:rPr>
        <w:t xml:space="preserve">bajo el rubro y texto siguiente: </w:t>
      </w:r>
    </w:p>
    <w:p w14:paraId="3086B14E" w14:textId="77777777" w:rsidR="004456A2" w:rsidRPr="0067129F" w:rsidRDefault="004456A2" w:rsidP="0067129F">
      <w:pPr>
        <w:spacing w:before="240" w:after="0" w:line="360" w:lineRule="auto"/>
        <w:jc w:val="both"/>
        <w:rPr>
          <w:rFonts w:ascii="Arial" w:eastAsia="Times New Roman" w:hAnsi="Arial" w:cs="Arial"/>
          <w:i/>
          <w:iCs/>
          <w:sz w:val="24"/>
          <w:szCs w:val="24"/>
        </w:rPr>
      </w:pPr>
      <w:r w:rsidRPr="0067129F">
        <w:rPr>
          <w:rFonts w:ascii="Arial" w:eastAsia="Times New Roman" w:hAnsi="Arial" w:cs="Arial"/>
          <w:b/>
          <w:bCs/>
          <w:i/>
          <w:iCs/>
          <w:sz w:val="24"/>
          <w:szCs w:val="24"/>
        </w:rPr>
        <w:t xml:space="preserve">“CONCEPTOS DE VIOLACIÓN O AGRAVIOS. PARA CUMPLIR CON LOS PRINCIPIOS DE CONGRUENCIA Y EXHAUSTIVIDAD EN LAS SENTENCIAS DE AMPARO ES INNECESARIA SU TRANSCRIPCIÓN. </w:t>
      </w:r>
      <w:r w:rsidRPr="0067129F">
        <w:rPr>
          <w:rFonts w:ascii="Arial" w:eastAsia="Times New Roman" w:hAnsi="Arial" w:cs="Arial"/>
          <w:i/>
          <w:iCs/>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C3B9424" w14:textId="30C4AAB9" w:rsidR="00F7030C" w:rsidRDefault="00184C24" w:rsidP="004456A2">
      <w:pPr>
        <w:spacing w:before="240" w:after="0" w:line="360" w:lineRule="auto"/>
        <w:ind w:firstLine="709"/>
        <w:jc w:val="both"/>
        <w:rPr>
          <w:rFonts w:ascii="Arial" w:eastAsia="Calibri" w:hAnsi="Arial" w:cs="Arial"/>
          <w:bCs/>
          <w:sz w:val="26"/>
          <w:szCs w:val="26"/>
        </w:rPr>
      </w:pPr>
      <w:r>
        <w:rPr>
          <w:rFonts w:ascii="Arial" w:eastAsia="Calibri" w:hAnsi="Arial" w:cs="Arial"/>
          <w:b/>
          <w:bCs/>
          <w:sz w:val="26"/>
          <w:szCs w:val="26"/>
        </w:rPr>
        <w:t>TERCERO</w:t>
      </w:r>
      <w:r w:rsidRPr="00C16F73">
        <w:rPr>
          <w:rFonts w:ascii="Arial" w:eastAsia="Calibri" w:hAnsi="Arial" w:cs="Arial"/>
          <w:bCs/>
          <w:sz w:val="26"/>
          <w:szCs w:val="26"/>
        </w:rPr>
        <w:t xml:space="preserve">. </w:t>
      </w:r>
      <w:r w:rsidR="002A2311">
        <w:rPr>
          <w:rFonts w:ascii="Arial" w:eastAsia="Calibri" w:hAnsi="Arial" w:cs="Arial"/>
          <w:bCs/>
          <w:sz w:val="26"/>
          <w:szCs w:val="26"/>
        </w:rPr>
        <w:t xml:space="preserve">Arguye el </w:t>
      </w:r>
      <w:r>
        <w:rPr>
          <w:rFonts w:ascii="Arial" w:eastAsia="Calibri" w:hAnsi="Arial" w:cs="Arial"/>
          <w:bCs/>
          <w:sz w:val="26"/>
          <w:szCs w:val="26"/>
        </w:rPr>
        <w:t xml:space="preserve">inconforme </w:t>
      </w:r>
      <w:r w:rsidR="002A2311">
        <w:rPr>
          <w:rFonts w:ascii="Arial" w:eastAsia="Calibri" w:hAnsi="Arial" w:cs="Arial"/>
          <w:bCs/>
          <w:sz w:val="26"/>
          <w:szCs w:val="26"/>
        </w:rPr>
        <w:t>que la sentencia que imp</w:t>
      </w:r>
      <w:r w:rsidR="004025A1">
        <w:rPr>
          <w:rFonts w:ascii="Arial" w:eastAsia="Calibri" w:hAnsi="Arial" w:cs="Arial"/>
          <w:bCs/>
          <w:sz w:val="26"/>
          <w:szCs w:val="26"/>
        </w:rPr>
        <w:t xml:space="preserve">ugna le causa agravio porque el Magistrado de </w:t>
      </w:r>
      <w:r w:rsidR="002A2311">
        <w:rPr>
          <w:rFonts w:ascii="Arial" w:eastAsia="Calibri" w:hAnsi="Arial" w:cs="Arial"/>
          <w:bCs/>
          <w:sz w:val="26"/>
          <w:szCs w:val="26"/>
        </w:rPr>
        <w:t xml:space="preserve">primera instancia no </w:t>
      </w:r>
      <w:r w:rsidR="00AF5FB9">
        <w:rPr>
          <w:rFonts w:ascii="Arial" w:eastAsia="Calibri" w:hAnsi="Arial" w:cs="Arial"/>
          <w:bCs/>
          <w:sz w:val="26"/>
          <w:szCs w:val="26"/>
        </w:rPr>
        <w:t xml:space="preserve">precisó los razonamientos lógico-jurídicos en los cuales </w:t>
      </w:r>
      <w:r w:rsidR="00D86A4A">
        <w:rPr>
          <w:rFonts w:ascii="Arial" w:eastAsia="Calibri" w:hAnsi="Arial" w:cs="Arial"/>
          <w:bCs/>
          <w:sz w:val="26"/>
          <w:szCs w:val="26"/>
        </w:rPr>
        <w:t xml:space="preserve">apoyó su </w:t>
      </w:r>
      <w:r w:rsidR="004025A1">
        <w:rPr>
          <w:rFonts w:ascii="Arial" w:eastAsia="Calibri" w:hAnsi="Arial" w:cs="Arial"/>
          <w:bCs/>
          <w:sz w:val="26"/>
          <w:szCs w:val="26"/>
        </w:rPr>
        <w:t xml:space="preserve">actuar ya que únicamente se avocó a señalar, que a su consideración, </w:t>
      </w:r>
      <w:r w:rsidR="00D86A4A">
        <w:rPr>
          <w:rFonts w:ascii="Arial" w:eastAsia="Calibri" w:hAnsi="Arial" w:cs="Arial"/>
          <w:bCs/>
          <w:sz w:val="26"/>
          <w:szCs w:val="26"/>
        </w:rPr>
        <w:t xml:space="preserve">la autoridad demandada, para acreditar su competencia territorial, debió citar en el </w:t>
      </w:r>
      <w:r w:rsidR="004025A1">
        <w:rPr>
          <w:rFonts w:ascii="Arial" w:eastAsia="Calibri" w:hAnsi="Arial" w:cs="Arial"/>
          <w:bCs/>
          <w:sz w:val="26"/>
          <w:szCs w:val="26"/>
        </w:rPr>
        <w:t>a</w:t>
      </w:r>
      <w:r w:rsidR="00D86A4A">
        <w:rPr>
          <w:rFonts w:ascii="Arial" w:eastAsia="Calibri" w:hAnsi="Arial" w:cs="Arial"/>
          <w:bCs/>
          <w:sz w:val="26"/>
          <w:szCs w:val="26"/>
        </w:rPr>
        <w:t>cto administrativo impugnado el artículo 1, primer y segundo párrafo, fracción XV, del  acuerdo por el que se establece la circunscripción territorial de la Secretaría de Finanzas del Pode</w:t>
      </w:r>
      <w:r w:rsidR="004025A1">
        <w:rPr>
          <w:rFonts w:ascii="Arial" w:eastAsia="Calibri" w:hAnsi="Arial" w:cs="Arial"/>
          <w:bCs/>
          <w:sz w:val="26"/>
          <w:szCs w:val="26"/>
        </w:rPr>
        <w:t>r Ejecutivo del Estado, de sus C</w:t>
      </w:r>
      <w:r w:rsidR="00D86A4A">
        <w:rPr>
          <w:rFonts w:ascii="Arial" w:eastAsia="Calibri" w:hAnsi="Arial" w:cs="Arial"/>
          <w:bCs/>
          <w:sz w:val="26"/>
          <w:szCs w:val="26"/>
        </w:rPr>
        <w:t xml:space="preserve">entros </w:t>
      </w:r>
      <w:r w:rsidR="004025A1">
        <w:rPr>
          <w:rFonts w:ascii="Arial" w:eastAsia="Calibri" w:hAnsi="Arial" w:cs="Arial"/>
          <w:bCs/>
          <w:sz w:val="26"/>
          <w:szCs w:val="26"/>
        </w:rPr>
        <w:t>Integrales y sus Módulos de Atención al C</w:t>
      </w:r>
      <w:r w:rsidR="00D86A4A">
        <w:rPr>
          <w:rFonts w:ascii="Arial" w:eastAsia="Calibri" w:hAnsi="Arial" w:cs="Arial"/>
          <w:bCs/>
          <w:sz w:val="26"/>
          <w:szCs w:val="26"/>
        </w:rPr>
        <w:t>ontribuyente en el Estado,</w:t>
      </w:r>
      <w:r w:rsidR="004025A1">
        <w:rPr>
          <w:rFonts w:ascii="Arial" w:eastAsia="Calibri" w:hAnsi="Arial" w:cs="Arial"/>
          <w:bCs/>
          <w:sz w:val="26"/>
          <w:szCs w:val="26"/>
        </w:rPr>
        <w:t xml:space="preserve"> publicado el treinta de junio de dos mil dieciocho, en el Extra del Periódico Oficial del Estado, y como no lo </w:t>
      </w:r>
      <w:r w:rsidR="00D86A4A">
        <w:rPr>
          <w:rFonts w:ascii="Arial" w:eastAsia="Calibri" w:hAnsi="Arial" w:cs="Arial"/>
          <w:bCs/>
          <w:sz w:val="26"/>
          <w:szCs w:val="26"/>
        </w:rPr>
        <w:t>omiti</w:t>
      </w:r>
      <w:r w:rsidR="004025A1">
        <w:rPr>
          <w:rFonts w:ascii="Arial" w:eastAsia="Calibri" w:hAnsi="Arial" w:cs="Arial"/>
          <w:bCs/>
          <w:sz w:val="26"/>
          <w:szCs w:val="26"/>
        </w:rPr>
        <w:t>ó</w:t>
      </w:r>
      <w:r w:rsidR="00EB52FC">
        <w:rPr>
          <w:rFonts w:ascii="Arial" w:eastAsia="Calibri" w:hAnsi="Arial" w:cs="Arial"/>
          <w:bCs/>
          <w:sz w:val="26"/>
          <w:szCs w:val="26"/>
        </w:rPr>
        <w:t>,</w:t>
      </w:r>
      <w:r w:rsidR="00D86A4A">
        <w:rPr>
          <w:rFonts w:ascii="Arial" w:eastAsia="Calibri" w:hAnsi="Arial" w:cs="Arial"/>
          <w:bCs/>
          <w:sz w:val="26"/>
          <w:szCs w:val="26"/>
        </w:rPr>
        <w:t xml:space="preserve"> declaró la nulidad lisa y llana de la resolución contenida en el oficio con número de control </w:t>
      </w:r>
      <w:r w:rsidR="00BB4D5F">
        <w:rPr>
          <w:rFonts w:ascii="Arial" w:hAnsi="Arial" w:cs="Arial"/>
          <w:b/>
          <w:bCs/>
          <w:sz w:val="26"/>
          <w:szCs w:val="26"/>
        </w:rPr>
        <w:t>***********</w:t>
      </w:r>
      <w:r w:rsidR="00D86A4A">
        <w:rPr>
          <w:rFonts w:ascii="Arial" w:eastAsia="Calibri" w:hAnsi="Arial" w:cs="Arial"/>
          <w:bCs/>
          <w:sz w:val="26"/>
          <w:szCs w:val="26"/>
        </w:rPr>
        <w:t xml:space="preserve"> de diecinueve de agosto de dos mil diecinueve</w:t>
      </w:r>
      <w:r w:rsidR="003444A7">
        <w:rPr>
          <w:rFonts w:ascii="Arial" w:eastAsia="Calibri" w:hAnsi="Arial" w:cs="Arial"/>
          <w:bCs/>
          <w:sz w:val="26"/>
          <w:szCs w:val="26"/>
        </w:rPr>
        <w:t xml:space="preserve">, sin verter los argumentos que sustenten el perjuicio causado al contribuyente por no citar </w:t>
      </w:r>
      <w:r w:rsidR="001B5E46">
        <w:rPr>
          <w:rFonts w:ascii="Arial" w:eastAsia="Calibri" w:hAnsi="Arial" w:cs="Arial"/>
          <w:bCs/>
          <w:sz w:val="26"/>
          <w:szCs w:val="26"/>
        </w:rPr>
        <w:t xml:space="preserve">en la multa, </w:t>
      </w:r>
      <w:r w:rsidR="003444A7">
        <w:rPr>
          <w:rFonts w:ascii="Arial" w:eastAsia="Calibri" w:hAnsi="Arial" w:cs="Arial"/>
          <w:bCs/>
          <w:sz w:val="26"/>
          <w:szCs w:val="26"/>
        </w:rPr>
        <w:t xml:space="preserve">el </w:t>
      </w:r>
      <w:r w:rsidR="00D61710">
        <w:rPr>
          <w:rFonts w:ascii="Arial" w:eastAsia="Calibri" w:hAnsi="Arial" w:cs="Arial"/>
          <w:bCs/>
          <w:sz w:val="26"/>
          <w:szCs w:val="26"/>
        </w:rPr>
        <w:t>A</w:t>
      </w:r>
      <w:r w:rsidR="003444A7">
        <w:rPr>
          <w:rFonts w:ascii="Arial" w:eastAsia="Calibri" w:hAnsi="Arial" w:cs="Arial"/>
          <w:bCs/>
          <w:sz w:val="26"/>
          <w:szCs w:val="26"/>
        </w:rPr>
        <w:t>cue</w:t>
      </w:r>
      <w:r w:rsidR="001B5E46">
        <w:rPr>
          <w:rFonts w:ascii="Arial" w:eastAsia="Calibri" w:hAnsi="Arial" w:cs="Arial"/>
          <w:bCs/>
          <w:sz w:val="26"/>
          <w:szCs w:val="26"/>
        </w:rPr>
        <w:t>rdo por el que se establece la Circunscripción T</w:t>
      </w:r>
      <w:r w:rsidR="003444A7">
        <w:rPr>
          <w:rFonts w:ascii="Arial" w:eastAsia="Calibri" w:hAnsi="Arial" w:cs="Arial"/>
          <w:bCs/>
          <w:sz w:val="26"/>
          <w:szCs w:val="26"/>
        </w:rPr>
        <w:t>erritorial de la Secretaría de Finanzas del Poder Ejecut</w:t>
      </w:r>
      <w:r w:rsidR="001B5E46">
        <w:rPr>
          <w:rFonts w:ascii="Arial" w:eastAsia="Calibri" w:hAnsi="Arial" w:cs="Arial"/>
          <w:bCs/>
          <w:sz w:val="26"/>
          <w:szCs w:val="26"/>
        </w:rPr>
        <w:t>ivo del Estado, de sus Centros Integrales y de sus Módulos de A</w:t>
      </w:r>
      <w:r w:rsidR="003444A7">
        <w:rPr>
          <w:rFonts w:ascii="Arial" w:eastAsia="Calibri" w:hAnsi="Arial" w:cs="Arial"/>
          <w:bCs/>
          <w:sz w:val="26"/>
          <w:szCs w:val="26"/>
        </w:rPr>
        <w:t>t</w:t>
      </w:r>
      <w:r w:rsidR="001B5E46">
        <w:rPr>
          <w:rFonts w:ascii="Arial" w:eastAsia="Calibri" w:hAnsi="Arial" w:cs="Arial"/>
          <w:bCs/>
          <w:sz w:val="26"/>
          <w:szCs w:val="26"/>
        </w:rPr>
        <w:t>ención al C</w:t>
      </w:r>
      <w:r w:rsidR="003444A7">
        <w:rPr>
          <w:rFonts w:ascii="Arial" w:eastAsia="Calibri" w:hAnsi="Arial" w:cs="Arial"/>
          <w:bCs/>
          <w:sz w:val="26"/>
          <w:szCs w:val="26"/>
        </w:rPr>
        <w:t>ontribuyente en el Estado</w:t>
      </w:r>
      <w:r w:rsidR="00D61710">
        <w:rPr>
          <w:rFonts w:ascii="Arial" w:eastAsia="Calibri" w:hAnsi="Arial" w:cs="Arial"/>
          <w:bCs/>
          <w:sz w:val="26"/>
          <w:szCs w:val="26"/>
        </w:rPr>
        <w:t xml:space="preserve">, ya que solo trata de la </w:t>
      </w:r>
      <w:r w:rsidR="00D61710">
        <w:rPr>
          <w:rFonts w:ascii="Arial" w:eastAsia="Calibri" w:hAnsi="Arial" w:cs="Arial"/>
          <w:bCs/>
          <w:sz w:val="26"/>
          <w:szCs w:val="26"/>
        </w:rPr>
        <w:lastRenderedPageBreak/>
        <w:t>delimita</w:t>
      </w:r>
      <w:r w:rsidR="001B5E46">
        <w:rPr>
          <w:rFonts w:ascii="Arial" w:eastAsia="Calibri" w:hAnsi="Arial" w:cs="Arial"/>
          <w:bCs/>
          <w:sz w:val="26"/>
          <w:szCs w:val="26"/>
        </w:rPr>
        <w:t>ción de la jurisdicción de los Centros de Atención I</w:t>
      </w:r>
      <w:r w:rsidR="00D61710">
        <w:rPr>
          <w:rFonts w:ascii="Arial" w:eastAsia="Calibri" w:hAnsi="Arial" w:cs="Arial"/>
          <w:bCs/>
          <w:sz w:val="26"/>
          <w:szCs w:val="26"/>
        </w:rPr>
        <w:t xml:space="preserve">ntegral al </w:t>
      </w:r>
      <w:r w:rsidR="001B5E46">
        <w:rPr>
          <w:rFonts w:ascii="Arial" w:eastAsia="Calibri" w:hAnsi="Arial" w:cs="Arial"/>
          <w:bCs/>
          <w:sz w:val="26"/>
          <w:szCs w:val="26"/>
        </w:rPr>
        <w:t>C</w:t>
      </w:r>
      <w:r w:rsidR="00D61710">
        <w:rPr>
          <w:rFonts w:ascii="Arial" w:eastAsia="Calibri" w:hAnsi="Arial" w:cs="Arial"/>
          <w:bCs/>
          <w:sz w:val="26"/>
          <w:szCs w:val="26"/>
        </w:rPr>
        <w:t xml:space="preserve">ontribuyente  dependientes de la Coordinación de Delegaciones </w:t>
      </w:r>
      <w:r w:rsidR="001B5E46">
        <w:rPr>
          <w:rFonts w:ascii="Arial" w:eastAsia="Calibri" w:hAnsi="Arial" w:cs="Arial"/>
          <w:bCs/>
          <w:sz w:val="26"/>
          <w:szCs w:val="26"/>
        </w:rPr>
        <w:t xml:space="preserve">Fiscales, y no le confiere a su representada </w:t>
      </w:r>
      <w:r w:rsidR="00D61710">
        <w:rPr>
          <w:rFonts w:ascii="Arial" w:eastAsia="Calibri" w:hAnsi="Arial" w:cs="Arial"/>
          <w:bCs/>
          <w:sz w:val="26"/>
          <w:szCs w:val="26"/>
        </w:rPr>
        <w:t>competencia alguna, lo cual no causa p</w:t>
      </w:r>
      <w:r w:rsidR="001B5E46">
        <w:rPr>
          <w:rFonts w:ascii="Arial" w:eastAsia="Calibri" w:hAnsi="Arial" w:cs="Arial"/>
          <w:bCs/>
          <w:sz w:val="26"/>
          <w:szCs w:val="26"/>
        </w:rPr>
        <w:t>erjuicio al actor la ausencia en la cita de</w:t>
      </w:r>
      <w:r w:rsidR="00D61710">
        <w:rPr>
          <w:rFonts w:ascii="Arial" w:eastAsia="Calibri" w:hAnsi="Arial" w:cs="Arial"/>
          <w:bCs/>
          <w:sz w:val="26"/>
          <w:szCs w:val="26"/>
        </w:rPr>
        <w:t xml:space="preserve"> dicho Acuerdo, pues </w:t>
      </w:r>
      <w:r w:rsidR="001B5E46">
        <w:rPr>
          <w:rFonts w:ascii="Arial" w:eastAsia="Calibri" w:hAnsi="Arial" w:cs="Arial"/>
          <w:bCs/>
          <w:sz w:val="26"/>
          <w:szCs w:val="26"/>
        </w:rPr>
        <w:t xml:space="preserve">su representada </w:t>
      </w:r>
      <w:r w:rsidR="00D61710">
        <w:rPr>
          <w:rFonts w:ascii="Arial" w:eastAsia="Calibri" w:hAnsi="Arial" w:cs="Arial"/>
          <w:bCs/>
          <w:sz w:val="26"/>
          <w:szCs w:val="26"/>
        </w:rPr>
        <w:t>señaló un cúmulo de artículos que le otorgan la competencia territorial para emitir el acto impugnado</w:t>
      </w:r>
      <w:r w:rsidR="00F7030C">
        <w:rPr>
          <w:rFonts w:ascii="Arial" w:eastAsia="Calibri" w:hAnsi="Arial" w:cs="Arial"/>
          <w:bCs/>
          <w:sz w:val="26"/>
          <w:szCs w:val="26"/>
        </w:rPr>
        <w:t xml:space="preserve"> -los </w:t>
      </w:r>
      <w:r w:rsidR="001B5E46">
        <w:rPr>
          <w:rFonts w:ascii="Arial" w:eastAsia="Calibri" w:hAnsi="Arial" w:cs="Arial"/>
          <w:bCs/>
          <w:sz w:val="26"/>
          <w:szCs w:val="26"/>
        </w:rPr>
        <w:t xml:space="preserve">cuales </w:t>
      </w:r>
      <w:r w:rsidR="00F7030C">
        <w:rPr>
          <w:rFonts w:ascii="Arial" w:eastAsia="Calibri" w:hAnsi="Arial" w:cs="Arial"/>
          <w:bCs/>
          <w:sz w:val="26"/>
          <w:szCs w:val="26"/>
        </w:rPr>
        <w:t>transcribió-; por tanto el acto fue emitido por una autoridad competente siendo innecesario citar el acuerdo referido en alcance de la fundamentación del acto, pues dicho Acuerdo por sí solo no otorga competencia territorial a la autoridad demandada.</w:t>
      </w:r>
      <w:r w:rsidR="00634F81">
        <w:rPr>
          <w:rFonts w:ascii="Arial" w:eastAsia="Calibri" w:hAnsi="Arial" w:cs="Arial"/>
          <w:bCs/>
          <w:sz w:val="26"/>
          <w:szCs w:val="26"/>
        </w:rPr>
        <w:t xml:space="preserve">- - - - - - - - - - - - - - - - </w:t>
      </w:r>
    </w:p>
    <w:p w14:paraId="104944E4" w14:textId="0EE50716" w:rsidR="00184C24" w:rsidRPr="00F062FC" w:rsidRDefault="00F7030C" w:rsidP="00127FD8">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Continua debatiendo que el contenido del artículo primero del </w:t>
      </w:r>
      <w:r w:rsidR="00184C24" w:rsidRPr="00F062FC">
        <w:rPr>
          <w:rFonts w:ascii="Arial" w:eastAsia="Calibri" w:hAnsi="Arial" w:cs="Arial"/>
          <w:bCs/>
          <w:sz w:val="26"/>
          <w:szCs w:val="26"/>
        </w:rPr>
        <w:t xml:space="preserve">multicitado Acuerdo es idéntico a la redacción del artículo 1 del Reglamento Interno de la Secretaría de Finanzas del Poder Ejecutivo del Estado de Oaxaca, en el que la </w:t>
      </w:r>
      <w:r w:rsidR="00C20FFD">
        <w:rPr>
          <w:rFonts w:ascii="Arial" w:eastAsia="Calibri" w:hAnsi="Arial" w:cs="Arial"/>
          <w:bCs/>
          <w:sz w:val="26"/>
          <w:szCs w:val="26"/>
        </w:rPr>
        <w:t xml:space="preserve">demandada </w:t>
      </w:r>
      <w:r w:rsidR="00184C24" w:rsidRPr="00F062FC">
        <w:rPr>
          <w:rFonts w:ascii="Arial" w:eastAsia="Calibri" w:hAnsi="Arial" w:cs="Arial"/>
          <w:bCs/>
          <w:sz w:val="26"/>
          <w:szCs w:val="26"/>
        </w:rPr>
        <w:t xml:space="preserve">fundó su competencia territorial, </w:t>
      </w:r>
      <w:r w:rsidR="00C20FFD">
        <w:rPr>
          <w:rFonts w:ascii="Arial" w:eastAsia="Calibri" w:hAnsi="Arial" w:cs="Arial"/>
          <w:bCs/>
          <w:sz w:val="26"/>
          <w:szCs w:val="26"/>
        </w:rPr>
        <w:t xml:space="preserve">el cual prevé </w:t>
      </w:r>
      <w:r w:rsidR="00184C24" w:rsidRPr="00F062FC">
        <w:rPr>
          <w:rFonts w:ascii="Arial" w:eastAsia="Calibri" w:hAnsi="Arial" w:cs="Arial"/>
          <w:bCs/>
          <w:sz w:val="26"/>
          <w:szCs w:val="26"/>
        </w:rPr>
        <w:t>que tratándose de la administración de los ingresos coordinados y el ejerc</w:t>
      </w:r>
      <w:r w:rsidR="0006492A">
        <w:rPr>
          <w:rFonts w:ascii="Arial" w:eastAsia="Calibri" w:hAnsi="Arial" w:cs="Arial"/>
          <w:bCs/>
          <w:sz w:val="26"/>
          <w:szCs w:val="26"/>
        </w:rPr>
        <w:t>icio de las facultades contenida</w:t>
      </w:r>
      <w:r w:rsidR="00184C24" w:rsidRPr="00F062FC">
        <w:rPr>
          <w:rFonts w:ascii="Arial" w:eastAsia="Calibri" w:hAnsi="Arial" w:cs="Arial"/>
          <w:bCs/>
          <w:sz w:val="26"/>
          <w:szCs w:val="26"/>
        </w:rPr>
        <w:t>s en dicho reglamento, se efectuarán respecto de las personas que tengan su domicilio fiscal dentro del territorio del Estado de Oaxaca</w:t>
      </w:r>
      <w:r w:rsidR="00C20FFD">
        <w:rPr>
          <w:rFonts w:ascii="Arial" w:eastAsia="Calibri" w:hAnsi="Arial" w:cs="Arial"/>
          <w:bCs/>
          <w:sz w:val="26"/>
          <w:szCs w:val="26"/>
        </w:rPr>
        <w:t>;</w:t>
      </w:r>
      <w:r w:rsidR="00F8446F">
        <w:rPr>
          <w:rFonts w:ascii="Arial" w:eastAsia="Calibri" w:hAnsi="Arial" w:cs="Arial"/>
          <w:bCs/>
          <w:sz w:val="26"/>
          <w:szCs w:val="26"/>
        </w:rPr>
        <w:t xml:space="preserve"> por lo que no era necesario justificar la competencia territorial, ya que la autoridad no está constreñida a citar todos los ordenamientos legales </w:t>
      </w:r>
      <w:r w:rsidR="009C484D">
        <w:rPr>
          <w:rFonts w:ascii="Arial" w:eastAsia="Calibri" w:hAnsi="Arial" w:cs="Arial"/>
          <w:bCs/>
          <w:sz w:val="26"/>
          <w:szCs w:val="26"/>
        </w:rPr>
        <w:t xml:space="preserve">en donde se </w:t>
      </w:r>
      <w:r w:rsidR="00F8446F">
        <w:rPr>
          <w:rFonts w:ascii="Arial" w:eastAsia="Calibri" w:hAnsi="Arial" w:cs="Arial"/>
          <w:bCs/>
          <w:sz w:val="26"/>
          <w:szCs w:val="26"/>
        </w:rPr>
        <w:t>establezca su competencia, pues basta con citar los preceptos legales con mayor jerar</w:t>
      </w:r>
      <w:r w:rsidR="009C484D">
        <w:rPr>
          <w:rFonts w:ascii="Arial" w:eastAsia="Calibri" w:hAnsi="Arial" w:cs="Arial"/>
          <w:bCs/>
          <w:sz w:val="26"/>
          <w:szCs w:val="26"/>
        </w:rPr>
        <w:t>quía, como lo es R</w:t>
      </w:r>
      <w:r w:rsidR="00F8446F">
        <w:rPr>
          <w:rFonts w:ascii="Arial" w:eastAsia="Calibri" w:hAnsi="Arial" w:cs="Arial"/>
          <w:bCs/>
          <w:sz w:val="26"/>
          <w:szCs w:val="26"/>
        </w:rPr>
        <w:t>eglamento Interno de la Secretaría de Finanzas del Poder Ejecutivo del Estado, en el que se establece la competencia territorial, pues el citado Acuerdo solo establece la circunscripción territorial de los Centros Integrales y de sus Módulos de Aten</w:t>
      </w:r>
      <w:r w:rsidR="009C484D">
        <w:rPr>
          <w:rFonts w:ascii="Arial" w:eastAsia="Calibri" w:hAnsi="Arial" w:cs="Arial"/>
          <w:bCs/>
          <w:sz w:val="26"/>
          <w:szCs w:val="26"/>
        </w:rPr>
        <w:t>ción al Contribuyente en el E</w:t>
      </w:r>
      <w:r w:rsidR="00F8446F">
        <w:rPr>
          <w:rFonts w:ascii="Arial" w:eastAsia="Calibri" w:hAnsi="Arial" w:cs="Arial"/>
          <w:bCs/>
          <w:sz w:val="26"/>
          <w:szCs w:val="26"/>
        </w:rPr>
        <w:t>stado, dependientes de la Coordinación de Delegaciones Fiscales de la Secretaría de Finanzas del Poder Ejecutivo del Estado</w:t>
      </w:r>
      <w:r w:rsidR="00B544D3">
        <w:rPr>
          <w:rFonts w:ascii="Arial" w:eastAsia="Calibri" w:hAnsi="Arial" w:cs="Arial"/>
          <w:bCs/>
          <w:sz w:val="26"/>
          <w:szCs w:val="26"/>
        </w:rPr>
        <w:t xml:space="preserve">, </w:t>
      </w:r>
      <w:r w:rsidR="009C484D">
        <w:rPr>
          <w:rFonts w:ascii="Arial" w:eastAsia="Calibri" w:hAnsi="Arial" w:cs="Arial"/>
          <w:bCs/>
          <w:sz w:val="26"/>
          <w:szCs w:val="26"/>
        </w:rPr>
        <w:t xml:space="preserve">aunado que </w:t>
      </w:r>
      <w:r w:rsidR="00B544D3">
        <w:rPr>
          <w:rFonts w:ascii="Arial" w:eastAsia="Calibri" w:hAnsi="Arial" w:cs="Arial"/>
          <w:bCs/>
          <w:sz w:val="26"/>
          <w:szCs w:val="26"/>
        </w:rPr>
        <w:t xml:space="preserve">el acto </w:t>
      </w:r>
      <w:r w:rsidR="009C484D">
        <w:rPr>
          <w:rFonts w:ascii="Arial" w:eastAsia="Calibri" w:hAnsi="Arial" w:cs="Arial"/>
          <w:bCs/>
          <w:sz w:val="26"/>
          <w:szCs w:val="26"/>
        </w:rPr>
        <w:t xml:space="preserve">impugnado </w:t>
      </w:r>
      <w:r w:rsidR="00B544D3">
        <w:rPr>
          <w:rFonts w:ascii="Arial" w:eastAsia="Calibri" w:hAnsi="Arial" w:cs="Arial"/>
          <w:bCs/>
          <w:sz w:val="26"/>
          <w:szCs w:val="26"/>
        </w:rPr>
        <w:t>no f</w:t>
      </w:r>
      <w:r w:rsidR="009C484D">
        <w:rPr>
          <w:rFonts w:ascii="Arial" w:eastAsia="Calibri" w:hAnsi="Arial" w:cs="Arial"/>
          <w:bCs/>
          <w:sz w:val="26"/>
          <w:szCs w:val="26"/>
        </w:rPr>
        <w:t>ue emitido por alguno de estos C</w:t>
      </w:r>
      <w:r w:rsidR="00B544D3">
        <w:rPr>
          <w:rFonts w:ascii="Arial" w:eastAsia="Calibri" w:hAnsi="Arial" w:cs="Arial"/>
          <w:bCs/>
          <w:sz w:val="26"/>
          <w:szCs w:val="26"/>
        </w:rPr>
        <w:t xml:space="preserve">entros de </w:t>
      </w:r>
      <w:r w:rsidR="009C484D">
        <w:rPr>
          <w:rFonts w:ascii="Arial" w:eastAsia="Calibri" w:hAnsi="Arial" w:cs="Arial"/>
          <w:bCs/>
          <w:sz w:val="26"/>
          <w:szCs w:val="26"/>
        </w:rPr>
        <w:t>Atención al Contribuyente y los Módulos de A</w:t>
      </w:r>
      <w:r w:rsidR="00D815E5">
        <w:rPr>
          <w:rFonts w:ascii="Arial" w:eastAsia="Calibri" w:hAnsi="Arial" w:cs="Arial"/>
          <w:bCs/>
          <w:sz w:val="26"/>
          <w:szCs w:val="26"/>
        </w:rPr>
        <w:t>tención</w:t>
      </w:r>
      <w:r w:rsidR="009C484D">
        <w:rPr>
          <w:rFonts w:ascii="Arial" w:eastAsia="Calibri" w:hAnsi="Arial" w:cs="Arial"/>
          <w:bCs/>
          <w:sz w:val="26"/>
          <w:szCs w:val="26"/>
        </w:rPr>
        <w:t xml:space="preserve"> al Contribuyente de la Secretaría de Finanzas del Poder Ejecutivo del Estado de Oaxaca</w:t>
      </w:r>
      <w:r w:rsidR="00D815E5">
        <w:rPr>
          <w:rFonts w:ascii="Arial" w:eastAsia="Calibri" w:hAnsi="Arial" w:cs="Arial"/>
          <w:bCs/>
          <w:sz w:val="26"/>
          <w:szCs w:val="26"/>
        </w:rPr>
        <w:t>.</w:t>
      </w:r>
      <w:r w:rsidR="00184C24" w:rsidRPr="00F062FC">
        <w:rPr>
          <w:rFonts w:ascii="Arial" w:eastAsia="Calibri" w:hAnsi="Arial" w:cs="Arial"/>
          <w:bCs/>
          <w:sz w:val="26"/>
          <w:szCs w:val="26"/>
        </w:rPr>
        <w:t xml:space="preserve"> </w:t>
      </w:r>
      <w:r w:rsidR="00634F81">
        <w:rPr>
          <w:rFonts w:ascii="Arial" w:eastAsia="Calibri" w:hAnsi="Arial" w:cs="Arial"/>
          <w:bCs/>
          <w:sz w:val="26"/>
          <w:szCs w:val="26"/>
        </w:rPr>
        <w:t xml:space="preserve">- - - - - - - - - - - - - - - - - - - - - - - </w:t>
      </w:r>
    </w:p>
    <w:p w14:paraId="66D459C8" w14:textId="65484430" w:rsidR="00696B26" w:rsidRDefault="00184C24" w:rsidP="00184C24">
      <w:pPr>
        <w:spacing w:before="100" w:beforeAutospacing="1" w:after="0" w:line="360" w:lineRule="auto"/>
        <w:ind w:right="51" w:firstLine="708"/>
        <w:jc w:val="both"/>
        <w:rPr>
          <w:rFonts w:ascii="Arial" w:eastAsia="Calibri" w:hAnsi="Arial" w:cs="Arial"/>
          <w:bCs/>
          <w:sz w:val="26"/>
          <w:szCs w:val="26"/>
        </w:rPr>
      </w:pPr>
      <w:r>
        <w:rPr>
          <w:rFonts w:ascii="Arial" w:eastAsia="Calibri" w:hAnsi="Arial" w:cs="Arial"/>
          <w:bCs/>
          <w:sz w:val="26"/>
          <w:szCs w:val="26"/>
        </w:rPr>
        <w:t>A</w:t>
      </w:r>
      <w:r w:rsidR="00696B26">
        <w:rPr>
          <w:rFonts w:ascii="Arial" w:eastAsia="Calibri" w:hAnsi="Arial" w:cs="Arial"/>
          <w:bCs/>
          <w:sz w:val="26"/>
          <w:szCs w:val="26"/>
        </w:rPr>
        <w:t xml:space="preserve">lega </w:t>
      </w:r>
      <w:r w:rsidR="00127FD8">
        <w:rPr>
          <w:rFonts w:ascii="Arial" w:eastAsia="Calibri" w:hAnsi="Arial" w:cs="Arial"/>
          <w:bCs/>
          <w:sz w:val="26"/>
          <w:szCs w:val="26"/>
        </w:rPr>
        <w:t>el</w:t>
      </w:r>
      <w:r>
        <w:rPr>
          <w:rFonts w:ascii="Arial" w:eastAsia="Calibri" w:hAnsi="Arial" w:cs="Arial"/>
          <w:bCs/>
          <w:sz w:val="26"/>
          <w:szCs w:val="26"/>
        </w:rPr>
        <w:t xml:space="preserve"> </w:t>
      </w:r>
      <w:r w:rsidR="00127FD8">
        <w:rPr>
          <w:rFonts w:ascii="Arial" w:eastAsia="Calibri" w:hAnsi="Arial" w:cs="Arial"/>
          <w:bCs/>
          <w:sz w:val="26"/>
          <w:szCs w:val="26"/>
        </w:rPr>
        <w:t>recurrente q</w:t>
      </w:r>
      <w:r w:rsidRPr="00F062FC">
        <w:rPr>
          <w:rFonts w:ascii="Arial" w:eastAsia="Calibri" w:hAnsi="Arial" w:cs="Arial"/>
          <w:bCs/>
          <w:sz w:val="26"/>
          <w:szCs w:val="26"/>
        </w:rPr>
        <w:t xml:space="preserve">ue </w:t>
      </w:r>
      <w:r w:rsidR="00127FD8">
        <w:rPr>
          <w:rFonts w:ascii="Arial" w:eastAsia="Calibri" w:hAnsi="Arial" w:cs="Arial"/>
          <w:bCs/>
          <w:sz w:val="26"/>
          <w:szCs w:val="26"/>
        </w:rPr>
        <w:t>la autoridad demandada fundó su actuar en la Ley Orgánica del Poder Ejecutivo del Estado de Oaxaca, el cual establece la organización, competencias, atribuciones y funcionamiento del Poder Ejecutivo</w:t>
      </w:r>
      <w:r w:rsidR="00DA4AD6">
        <w:rPr>
          <w:rFonts w:ascii="Arial" w:eastAsia="Calibri" w:hAnsi="Arial" w:cs="Arial"/>
          <w:bCs/>
          <w:sz w:val="26"/>
          <w:szCs w:val="26"/>
        </w:rPr>
        <w:t xml:space="preserve"> a través de la Administración Pública Estatal, así como el Reglamento Interno de la Secretaría de Finanzas del Poder Ejecutivo </w:t>
      </w:r>
      <w:r w:rsidR="00696B26">
        <w:rPr>
          <w:rFonts w:ascii="Arial" w:eastAsia="Calibri" w:hAnsi="Arial" w:cs="Arial"/>
          <w:bCs/>
          <w:sz w:val="26"/>
          <w:szCs w:val="26"/>
        </w:rPr>
        <w:t>d</w:t>
      </w:r>
      <w:r w:rsidR="00DA4AD6">
        <w:rPr>
          <w:rFonts w:ascii="Arial" w:eastAsia="Calibri" w:hAnsi="Arial" w:cs="Arial"/>
          <w:bCs/>
          <w:sz w:val="26"/>
          <w:szCs w:val="26"/>
        </w:rPr>
        <w:t xml:space="preserve">el Estado que establece su estructura y funciones </w:t>
      </w:r>
      <w:r w:rsidR="00DA4AD6">
        <w:rPr>
          <w:rFonts w:ascii="Arial" w:eastAsia="Calibri" w:hAnsi="Arial" w:cs="Arial"/>
          <w:bCs/>
          <w:sz w:val="26"/>
          <w:szCs w:val="26"/>
        </w:rPr>
        <w:lastRenderedPageBreak/>
        <w:t xml:space="preserve">específicas, </w:t>
      </w:r>
      <w:r w:rsidR="003B7533">
        <w:rPr>
          <w:rFonts w:ascii="Arial" w:eastAsia="Calibri" w:hAnsi="Arial" w:cs="Arial"/>
          <w:bCs/>
          <w:sz w:val="26"/>
          <w:szCs w:val="26"/>
        </w:rPr>
        <w:t>y las demás que en el ámbito de su competencia le confiera el Gobernador del Estado, su Reglamento Interno</w:t>
      </w:r>
      <w:r w:rsidR="00866ED7">
        <w:rPr>
          <w:rFonts w:ascii="Arial" w:eastAsia="Calibri" w:hAnsi="Arial" w:cs="Arial"/>
          <w:bCs/>
          <w:sz w:val="26"/>
          <w:szCs w:val="26"/>
        </w:rPr>
        <w:t xml:space="preserve"> de la Secretaría de Finanzas del Poder ejecutivo del Estado</w:t>
      </w:r>
      <w:r w:rsidR="003B7533">
        <w:rPr>
          <w:rFonts w:ascii="Arial" w:eastAsia="Calibri" w:hAnsi="Arial" w:cs="Arial"/>
          <w:bCs/>
          <w:sz w:val="26"/>
          <w:szCs w:val="26"/>
        </w:rPr>
        <w:t xml:space="preserve"> y las demás disposiciones aplicables</w:t>
      </w:r>
      <w:r w:rsidR="00866ED7">
        <w:rPr>
          <w:rFonts w:ascii="Arial" w:eastAsia="Calibri" w:hAnsi="Arial" w:cs="Arial"/>
          <w:bCs/>
          <w:sz w:val="26"/>
          <w:szCs w:val="26"/>
        </w:rPr>
        <w:t xml:space="preserve">; es así que las facultades contenidas en el citado Reglamento, se efectúan respecto a las personas que tengan su domicilio fiscal dentro del territorio del Estado de Oaxaca, </w:t>
      </w:r>
      <w:r w:rsidR="00696B26">
        <w:rPr>
          <w:rFonts w:ascii="Arial" w:eastAsia="Calibri" w:hAnsi="Arial" w:cs="Arial"/>
          <w:bCs/>
          <w:sz w:val="26"/>
          <w:szCs w:val="26"/>
        </w:rPr>
        <w:t>como lo establece el</w:t>
      </w:r>
      <w:r w:rsidR="009B6597">
        <w:rPr>
          <w:rFonts w:ascii="Arial" w:eastAsia="Calibri" w:hAnsi="Arial" w:cs="Arial"/>
          <w:bCs/>
          <w:sz w:val="26"/>
          <w:szCs w:val="26"/>
        </w:rPr>
        <w:t xml:space="preserve"> artículo 1</w:t>
      </w:r>
      <w:r w:rsidR="00696B26">
        <w:rPr>
          <w:rFonts w:ascii="Arial" w:eastAsia="Calibri" w:hAnsi="Arial" w:cs="Arial"/>
          <w:bCs/>
          <w:sz w:val="26"/>
          <w:szCs w:val="26"/>
        </w:rPr>
        <w:t xml:space="preserve"> de dicho Reglamento Interno</w:t>
      </w:r>
      <w:r w:rsidR="009B6597">
        <w:rPr>
          <w:rFonts w:ascii="Arial" w:eastAsia="Calibri" w:hAnsi="Arial" w:cs="Arial"/>
          <w:bCs/>
          <w:sz w:val="26"/>
          <w:szCs w:val="26"/>
        </w:rPr>
        <w:t>.</w:t>
      </w:r>
      <w:r w:rsidR="00A90119">
        <w:rPr>
          <w:rFonts w:ascii="Arial" w:eastAsia="Calibri" w:hAnsi="Arial" w:cs="Arial"/>
          <w:bCs/>
          <w:sz w:val="26"/>
          <w:szCs w:val="26"/>
        </w:rPr>
        <w:t xml:space="preserve"> </w:t>
      </w:r>
      <w:r w:rsidR="00634F81">
        <w:rPr>
          <w:rFonts w:ascii="Arial" w:eastAsia="Calibri" w:hAnsi="Arial" w:cs="Arial"/>
          <w:bCs/>
          <w:sz w:val="26"/>
          <w:szCs w:val="26"/>
        </w:rPr>
        <w:t xml:space="preserve">- - - - - - - - - - - - - </w:t>
      </w:r>
    </w:p>
    <w:p w14:paraId="0B29DEE5" w14:textId="2BA5CF5D" w:rsidR="00184C24" w:rsidRPr="00F062FC" w:rsidRDefault="00A90119" w:rsidP="000760E2">
      <w:pPr>
        <w:spacing w:before="100" w:beforeAutospacing="1" w:after="0" w:line="360" w:lineRule="auto"/>
        <w:ind w:right="51" w:firstLine="708"/>
        <w:jc w:val="both"/>
        <w:rPr>
          <w:rFonts w:ascii="Arial" w:eastAsia="Calibri" w:hAnsi="Arial" w:cs="Arial"/>
          <w:bCs/>
          <w:sz w:val="26"/>
          <w:szCs w:val="26"/>
        </w:rPr>
      </w:pPr>
      <w:r>
        <w:rPr>
          <w:rFonts w:ascii="Arial" w:eastAsia="Calibri" w:hAnsi="Arial" w:cs="Arial"/>
          <w:bCs/>
          <w:sz w:val="26"/>
          <w:szCs w:val="26"/>
        </w:rPr>
        <w:t>Que también cita el Código Fiscal para el Estado de Oaxaca para fundar la competencia territorial y actuación de la autoridad</w:t>
      </w:r>
      <w:r w:rsidR="004353C5">
        <w:rPr>
          <w:rFonts w:ascii="Arial" w:eastAsia="Calibri" w:hAnsi="Arial" w:cs="Arial"/>
          <w:bCs/>
          <w:sz w:val="26"/>
          <w:szCs w:val="26"/>
        </w:rPr>
        <w:t>, en consecuencia</w:t>
      </w:r>
      <w:r w:rsidR="003C4E25">
        <w:rPr>
          <w:rFonts w:ascii="Arial" w:eastAsia="Calibri" w:hAnsi="Arial" w:cs="Arial"/>
          <w:bCs/>
          <w:sz w:val="26"/>
          <w:szCs w:val="26"/>
        </w:rPr>
        <w:t xml:space="preserve">, </w:t>
      </w:r>
      <w:r w:rsidR="004353C5">
        <w:rPr>
          <w:rFonts w:ascii="Arial" w:eastAsia="Calibri" w:hAnsi="Arial" w:cs="Arial"/>
          <w:bCs/>
          <w:sz w:val="26"/>
          <w:szCs w:val="26"/>
        </w:rPr>
        <w:t>las consideraciones dictada</w:t>
      </w:r>
      <w:r w:rsidR="003C4E25">
        <w:rPr>
          <w:rFonts w:ascii="Arial" w:eastAsia="Calibri" w:hAnsi="Arial" w:cs="Arial"/>
          <w:bCs/>
          <w:sz w:val="26"/>
          <w:szCs w:val="26"/>
        </w:rPr>
        <w:t>s</w:t>
      </w:r>
      <w:r w:rsidR="004353C5">
        <w:rPr>
          <w:rFonts w:ascii="Arial" w:eastAsia="Calibri" w:hAnsi="Arial" w:cs="Arial"/>
          <w:bCs/>
          <w:sz w:val="26"/>
          <w:szCs w:val="26"/>
        </w:rPr>
        <w:t xml:space="preserve"> en la sentencia impugnada son erróneas, pues el acto se e</w:t>
      </w:r>
      <w:r w:rsidR="00184C24" w:rsidRPr="00F062FC">
        <w:rPr>
          <w:rFonts w:ascii="Arial" w:eastAsia="Calibri" w:hAnsi="Arial" w:cs="Arial"/>
          <w:bCs/>
          <w:sz w:val="26"/>
          <w:szCs w:val="26"/>
        </w:rPr>
        <w:t>ncuen</w:t>
      </w:r>
      <w:r w:rsidR="00184C24">
        <w:rPr>
          <w:rFonts w:ascii="Arial" w:eastAsia="Calibri" w:hAnsi="Arial" w:cs="Arial"/>
          <w:bCs/>
          <w:sz w:val="26"/>
          <w:szCs w:val="26"/>
        </w:rPr>
        <w:t>tra debidamente fundado en cuant</w:t>
      </w:r>
      <w:r w:rsidR="00184C24" w:rsidRPr="00F062FC">
        <w:rPr>
          <w:rFonts w:ascii="Arial" w:eastAsia="Calibri" w:hAnsi="Arial" w:cs="Arial"/>
          <w:bCs/>
          <w:sz w:val="26"/>
          <w:szCs w:val="26"/>
        </w:rPr>
        <w:t xml:space="preserve">o a la competencia territorial </w:t>
      </w:r>
      <w:r w:rsidR="004353C5">
        <w:rPr>
          <w:rFonts w:ascii="Arial" w:eastAsia="Calibri" w:hAnsi="Arial" w:cs="Arial"/>
          <w:bCs/>
          <w:sz w:val="26"/>
          <w:szCs w:val="26"/>
        </w:rPr>
        <w:t>de</w:t>
      </w:r>
      <w:r w:rsidR="00184C24" w:rsidRPr="00F062FC">
        <w:rPr>
          <w:rFonts w:ascii="Arial" w:eastAsia="Calibri" w:hAnsi="Arial" w:cs="Arial"/>
          <w:bCs/>
          <w:sz w:val="26"/>
          <w:szCs w:val="26"/>
        </w:rPr>
        <w:t xml:space="preserve"> la autoridad, misma que quedó acreditada al haberse invocado los preceptos legales que le otorgan </w:t>
      </w:r>
      <w:r w:rsidR="004353C5">
        <w:rPr>
          <w:rFonts w:ascii="Arial" w:eastAsia="Calibri" w:hAnsi="Arial" w:cs="Arial"/>
          <w:bCs/>
          <w:sz w:val="26"/>
          <w:szCs w:val="26"/>
        </w:rPr>
        <w:t>las</w:t>
      </w:r>
      <w:r w:rsidR="00184C24" w:rsidRPr="00F062FC">
        <w:rPr>
          <w:rFonts w:ascii="Arial" w:eastAsia="Calibri" w:hAnsi="Arial" w:cs="Arial"/>
          <w:bCs/>
          <w:sz w:val="26"/>
          <w:szCs w:val="26"/>
        </w:rPr>
        <w:t xml:space="preserve"> facultades necesarias para la emisión del acto combatido; </w:t>
      </w:r>
      <w:r w:rsidR="00F422A1">
        <w:rPr>
          <w:rFonts w:ascii="Arial" w:eastAsia="Calibri" w:hAnsi="Arial" w:cs="Arial"/>
          <w:bCs/>
          <w:sz w:val="26"/>
          <w:szCs w:val="26"/>
        </w:rPr>
        <w:t>dado que</w:t>
      </w:r>
      <w:r w:rsidR="00184C24" w:rsidRPr="00F062FC">
        <w:rPr>
          <w:rFonts w:ascii="Arial" w:eastAsia="Calibri" w:hAnsi="Arial" w:cs="Arial"/>
          <w:bCs/>
          <w:sz w:val="26"/>
          <w:szCs w:val="26"/>
        </w:rPr>
        <w:t xml:space="preserve"> </w:t>
      </w:r>
      <w:r w:rsidR="003C4E25">
        <w:rPr>
          <w:rFonts w:ascii="Arial" w:eastAsia="Calibri" w:hAnsi="Arial" w:cs="Arial"/>
          <w:bCs/>
          <w:sz w:val="26"/>
          <w:szCs w:val="26"/>
        </w:rPr>
        <w:t xml:space="preserve">la autoridad fiscal invocó preceptos legales que le otorgan competencia territorial </w:t>
      </w:r>
      <w:r w:rsidR="00F422A1">
        <w:rPr>
          <w:rFonts w:ascii="Arial" w:eastAsia="Calibri" w:hAnsi="Arial" w:cs="Arial"/>
          <w:bCs/>
          <w:sz w:val="26"/>
          <w:szCs w:val="26"/>
        </w:rPr>
        <w:t>para emitir l</w:t>
      </w:r>
      <w:r w:rsidR="003C4E25">
        <w:rPr>
          <w:rFonts w:ascii="Arial" w:eastAsia="Calibri" w:hAnsi="Arial" w:cs="Arial"/>
          <w:bCs/>
          <w:sz w:val="26"/>
          <w:szCs w:val="26"/>
        </w:rPr>
        <w:t>a</w:t>
      </w:r>
      <w:r w:rsidR="00F422A1">
        <w:rPr>
          <w:rFonts w:ascii="Arial" w:eastAsia="Calibri" w:hAnsi="Arial" w:cs="Arial"/>
          <w:bCs/>
          <w:sz w:val="26"/>
          <w:szCs w:val="26"/>
        </w:rPr>
        <w:t xml:space="preserve"> Multa  por I</w:t>
      </w:r>
      <w:r w:rsidR="003C4E25">
        <w:rPr>
          <w:rFonts w:ascii="Arial" w:eastAsia="Calibri" w:hAnsi="Arial" w:cs="Arial"/>
          <w:bCs/>
          <w:sz w:val="26"/>
          <w:szCs w:val="26"/>
        </w:rPr>
        <w:t xml:space="preserve">nfracción con número de control </w:t>
      </w:r>
      <w:r w:rsidR="00BB4D5F">
        <w:rPr>
          <w:rFonts w:ascii="Arial" w:hAnsi="Arial" w:cs="Arial"/>
          <w:b/>
          <w:bCs/>
          <w:sz w:val="26"/>
          <w:szCs w:val="26"/>
        </w:rPr>
        <w:t>***********</w:t>
      </w:r>
      <w:r w:rsidR="003C4E25">
        <w:rPr>
          <w:rFonts w:ascii="Arial" w:eastAsia="Calibri" w:hAnsi="Arial" w:cs="Arial"/>
          <w:bCs/>
          <w:sz w:val="26"/>
          <w:szCs w:val="26"/>
        </w:rPr>
        <w:t xml:space="preserve">  de diecinueve de agosto de dos mil diecinueve, </w:t>
      </w:r>
      <w:r w:rsidR="00F422A1">
        <w:rPr>
          <w:rFonts w:ascii="Arial" w:eastAsia="Calibri" w:hAnsi="Arial" w:cs="Arial"/>
          <w:bCs/>
          <w:sz w:val="26"/>
          <w:szCs w:val="26"/>
        </w:rPr>
        <w:t xml:space="preserve">en </w:t>
      </w:r>
      <w:r w:rsidR="003849E5">
        <w:rPr>
          <w:rFonts w:ascii="Arial" w:eastAsia="Calibri" w:hAnsi="Arial" w:cs="Arial"/>
          <w:bCs/>
          <w:sz w:val="26"/>
          <w:szCs w:val="26"/>
        </w:rPr>
        <w:t>estricto apego a derecho,</w:t>
      </w:r>
      <w:r w:rsidR="000760E2">
        <w:rPr>
          <w:rFonts w:ascii="Arial" w:eastAsia="Calibri" w:hAnsi="Arial" w:cs="Arial"/>
          <w:bCs/>
          <w:sz w:val="26"/>
          <w:szCs w:val="26"/>
        </w:rPr>
        <w:t xml:space="preserve"> toda vez que las facultades ejercidas en las áreas de la Secretaría de Finanzas del Poder Ejecutivo del Estado, deriva de la asignación directa que se hace a través de su Reglamento Interno y no así del Acuerdo por el que se </w:t>
      </w:r>
      <w:r w:rsidR="00184C24" w:rsidRPr="00F062FC">
        <w:rPr>
          <w:rFonts w:ascii="Arial" w:eastAsia="Calibri" w:hAnsi="Arial" w:cs="Arial"/>
          <w:bCs/>
          <w:sz w:val="26"/>
          <w:szCs w:val="26"/>
        </w:rPr>
        <w:t xml:space="preserve">establece la Circunscripción Territorial de la Secretaría de Finanzas del Poder Ejecutivo del Estado, </w:t>
      </w:r>
      <w:r w:rsidR="000760E2">
        <w:rPr>
          <w:rFonts w:ascii="Arial" w:eastAsia="Calibri" w:hAnsi="Arial" w:cs="Arial"/>
          <w:bCs/>
          <w:sz w:val="26"/>
          <w:szCs w:val="26"/>
        </w:rPr>
        <w:t>de sus Centros Integrales y de su Módulos de Atención al Contribuyente en el Estado</w:t>
      </w:r>
      <w:r w:rsidR="003B7CAD">
        <w:rPr>
          <w:rFonts w:ascii="Arial" w:eastAsia="Calibri" w:hAnsi="Arial" w:cs="Arial"/>
          <w:bCs/>
          <w:sz w:val="26"/>
          <w:szCs w:val="26"/>
        </w:rPr>
        <w:t xml:space="preserve">, cuando la </w:t>
      </w:r>
      <w:r w:rsidR="00184C24" w:rsidRPr="00F062FC">
        <w:rPr>
          <w:rFonts w:ascii="Arial" w:eastAsia="Calibri" w:hAnsi="Arial" w:cs="Arial"/>
          <w:bCs/>
          <w:sz w:val="26"/>
          <w:szCs w:val="26"/>
        </w:rPr>
        <w:t xml:space="preserve">autoridad demandada fundó su competencia en un Reglamento vigente, que </w:t>
      </w:r>
      <w:r w:rsidR="003B7CAD">
        <w:rPr>
          <w:rFonts w:ascii="Arial" w:eastAsia="Calibri" w:hAnsi="Arial" w:cs="Arial"/>
          <w:bCs/>
          <w:sz w:val="26"/>
          <w:szCs w:val="26"/>
        </w:rPr>
        <w:t>regula l</w:t>
      </w:r>
      <w:r w:rsidR="00184C24" w:rsidRPr="00F062FC">
        <w:rPr>
          <w:rFonts w:ascii="Arial" w:eastAsia="Calibri" w:hAnsi="Arial" w:cs="Arial"/>
          <w:bCs/>
          <w:sz w:val="26"/>
          <w:szCs w:val="26"/>
        </w:rPr>
        <w:t xml:space="preserve">a organización y funcionamiento de la Secretaría de Finanzas, </w:t>
      </w:r>
      <w:r w:rsidR="003B7CAD">
        <w:rPr>
          <w:rFonts w:ascii="Arial" w:eastAsia="Calibri" w:hAnsi="Arial" w:cs="Arial"/>
          <w:bCs/>
          <w:sz w:val="26"/>
          <w:szCs w:val="26"/>
        </w:rPr>
        <w:t>y</w:t>
      </w:r>
      <w:r w:rsidR="00184C24" w:rsidRPr="00F062FC">
        <w:rPr>
          <w:rFonts w:ascii="Arial" w:eastAsia="Calibri" w:hAnsi="Arial" w:cs="Arial"/>
          <w:bCs/>
          <w:sz w:val="26"/>
          <w:szCs w:val="26"/>
        </w:rPr>
        <w:t xml:space="preserve"> el ejercicio de </w:t>
      </w:r>
      <w:r w:rsidR="003B7CAD">
        <w:rPr>
          <w:rFonts w:ascii="Arial" w:eastAsia="Calibri" w:hAnsi="Arial" w:cs="Arial"/>
          <w:bCs/>
          <w:sz w:val="26"/>
          <w:szCs w:val="26"/>
        </w:rPr>
        <w:t>sus</w:t>
      </w:r>
      <w:r w:rsidR="00184C24" w:rsidRPr="00F062FC">
        <w:rPr>
          <w:rFonts w:ascii="Arial" w:eastAsia="Calibri" w:hAnsi="Arial" w:cs="Arial"/>
          <w:bCs/>
          <w:sz w:val="26"/>
          <w:szCs w:val="26"/>
        </w:rPr>
        <w:t xml:space="preserve"> facultades </w:t>
      </w:r>
      <w:r w:rsidR="000760E2">
        <w:rPr>
          <w:rFonts w:ascii="Arial" w:eastAsia="Calibri" w:hAnsi="Arial" w:cs="Arial"/>
          <w:bCs/>
          <w:sz w:val="26"/>
          <w:szCs w:val="26"/>
        </w:rPr>
        <w:t xml:space="preserve">contenidas en el Reglamento, </w:t>
      </w:r>
      <w:r w:rsidR="00184C24" w:rsidRPr="00F062FC">
        <w:rPr>
          <w:rFonts w:ascii="Arial" w:eastAsia="Calibri" w:hAnsi="Arial" w:cs="Arial"/>
          <w:bCs/>
          <w:sz w:val="26"/>
          <w:szCs w:val="26"/>
        </w:rPr>
        <w:t xml:space="preserve">se efectúan respecto de las personas que tengan su domicilio fiscal dentro del territorio del Estado de Oaxaca, por </w:t>
      </w:r>
      <w:r w:rsidR="003B7CAD">
        <w:rPr>
          <w:rFonts w:ascii="Arial" w:eastAsia="Calibri" w:hAnsi="Arial" w:cs="Arial"/>
          <w:bCs/>
          <w:sz w:val="26"/>
          <w:szCs w:val="26"/>
        </w:rPr>
        <w:t>t</w:t>
      </w:r>
      <w:r w:rsidR="00184C24" w:rsidRPr="00F062FC">
        <w:rPr>
          <w:rFonts w:ascii="Arial" w:eastAsia="Calibri" w:hAnsi="Arial" w:cs="Arial"/>
          <w:bCs/>
          <w:sz w:val="26"/>
          <w:szCs w:val="26"/>
        </w:rPr>
        <w:t>anto</w:t>
      </w:r>
      <w:r w:rsidR="003B7CAD">
        <w:rPr>
          <w:rFonts w:ascii="Arial" w:eastAsia="Calibri" w:hAnsi="Arial" w:cs="Arial"/>
          <w:bCs/>
          <w:sz w:val="26"/>
          <w:szCs w:val="26"/>
        </w:rPr>
        <w:t xml:space="preserve"> es </w:t>
      </w:r>
      <w:r w:rsidR="00184C24" w:rsidRPr="00F062FC">
        <w:rPr>
          <w:rFonts w:ascii="Arial" w:eastAsia="Calibri" w:hAnsi="Arial" w:cs="Arial"/>
          <w:bCs/>
          <w:sz w:val="26"/>
          <w:szCs w:val="26"/>
        </w:rPr>
        <w:t>innecesari</w:t>
      </w:r>
      <w:r w:rsidR="003B7CAD">
        <w:rPr>
          <w:rFonts w:ascii="Arial" w:eastAsia="Calibri" w:hAnsi="Arial" w:cs="Arial"/>
          <w:bCs/>
          <w:sz w:val="26"/>
          <w:szCs w:val="26"/>
        </w:rPr>
        <w:t>o</w:t>
      </w:r>
      <w:r w:rsidR="00184C24" w:rsidRPr="00F062FC">
        <w:rPr>
          <w:rFonts w:ascii="Arial" w:eastAsia="Calibri" w:hAnsi="Arial" w:cs="Arial"/>
          <w:bCs/>
          <w:sz w:val="26"/>
          <w:szCs w:val="26"/>
        </w:rPr>
        <w:t xml:space="preserve"> cita</w:t>
      </w:r>
      <w:r w:rsidR="003B7CAD">
        <w:rPr>
          <w:rFonts w:ascii="Arial" w:eastAsia="Calibri" w:hAnsi="Arial" w:cs="Arial"/>
          <w:bCs/>
          <w:sz w:val="26"/>
          <w:szCs w:val="26"/>
        </w:rPr>
        <w:t>r</w:t>
      </w:r>
      <w:r w:rsidR="00184C24" w:rsidRPr="00F062FC">
        <w:rPr>
          <w:rFonts w:ascii="Arial" w:eastAsia="Calibri" w:hAnsi="Arial" w:cs="Arial"/>
          <w:bCs/>
          <w:sz w:val="26"/>
          <w:szCs w:val="26"/>
        </w:rPr>
        <w:t xml:space="preserve"> el Acuerdo por el que se establece la Circunscripción Territorial de la Secretaría de Finanzas del Poder Ejecutivo del Estado, de sus Delegaciones y sus Subdelegaciones Fiscales en el Estado.- - -</w:t>
      </w:r>
      <w:r w:rsidR="000760E2">
        <w:rPr>
          <w:rFonts w:ascii="Arial" w:eastAsia="Calibri" w:hAnsi="Arial" w:cs="Arial"/>
          <w:bCs/>
          <w:sz w:val="26"/>
          <w:szCs w:val="26"/>
        </w:rPr>
        <w:t xml:space="preserve"> </w:t>
      </w:r>
    </w:p>
    <w:p w14:paraId="5CD97BE2" w14:textId="7A7333A9" w:rsidR="003325E8" w:rsidRDefault="00F43233" w:rsidP="00A7693B">
      <w:pPr>
        <w:spacing w:before="100" w:beforeAutospacing="1" w:after="0" w:line="360" w:lineRule="auto"/>
        <w:ind w:right="51" w:firstLine="708"/>
        <w:jc w:val="both"/>
        <w:rPr>
          <w:rFonts w:ascii="Arial" w:eastAsia="Calibri" w:hAnsi="Arial" w:cs="Arial"/>
          <w:bCs/>
          <w:sz w:val="26"/>
          <w:szCs w:val="26"/>
        </w:rPr>
      </w:pPr>
      <w:r w:rsidRPr="00BB0E5A">
        <w:rPr>
          <w:rFonts w:ascii="Arial" w:eastAsia="Calibri" w:hAnsi="Arial" w:cs="Arial"/>
          <w:bCs/>
          <w:sz w:val="26"/>
          <w:szCs w:val="26"/>
        </w:rPr>
        <w:t xml:space="preserve">Es </w:t>
      </w:r>
      <w:r w:rsidRPr="00BB0E5A">
        <w:rPr>
          <w:rFonts w:ascii="Arial" w:eastAsia="Calibri" w:hAnsi="Arial" w:cs="Arial"/>
          <w:b/>
          <w:sz w:val="26"/>
          <w:szCs w:val="26"/>
        </w:rPr>
        <w:t xml:space="preserve">FUNDADO </w:t>
      </w:r>
      <w:r w:rsidRPr="00BB0E5A">
        <w:rPr>
          <w:rFonts w:ascii="Arial" w:eastAsia="Calibri" w:hAnsi="Arial" w:cs="Arial"/>
          <w:bCs/>
          <w:sz w:val="26"/>
          <w:szCs w:val="26"/>
        </w:rPr>
        <w:t xml:space="preserve">el agravio </w:t>
      </w:r>
      <w:r w:rsidR="008C7ED2" w:rsidRPr="00BB0E5A">
        <w:rPr>
          <w:rFonts w:ascii="Arial" w:eastAsia="Calibri" w:hAnsi="Arial" w:cs="Arial"/>
          <w:bCs/>
          <w:sz w:val="26"/>
          <w:szCs w:val="26"/>
        </w:rPr>
        <w:t xml:space="preserve">del recurrente, </w:t>
      </w:r>
      <w:r w:rsidR="0006492A">
        <w:rPr>
          <w:rFonts w:ascii="Arial" w:eastAsia="Calibri" w:hAnsi="Arial" w:cs="Arial"/>
          <w:bCs/>
          <w:sz w:val="26"/>
          <w:szCs w:val="26"/>
        </w:rPr>
        <w:t>porque</w:t>
      </w:r>
      <w:r w:rsidR="003325E8" w:rsidRPr="00BB0E5A">
        <w:rPr>
          <w:rFonts w:ascii="Arial" w:eastAsia="Calibri" w:hAnsi="Arial" w:cs="Arial"/>
          <w:bCs/>
          <w:sz w:val="26"/>
          <w:szCs w:val="26"/>
        </w:rPr>
        <w:t xml:space="preserve"> </w:t>
      </w:r>
      <w:r w:rsidR="003325E8">
        <w:rPr>
          <w:rFonts w:ascii="Arial" w:eastAsia="Calibri" w:hAnsi="Arial" w:cs="Arial"/>
          <w:bCs/>
          <w:sz w:val="26"/>
          <w:szCs w:val="26"/>
        </w:rPr>
        <w:t>efecti</w:t>
      </w:r>
      <w:r w:rsidR="009E69E5">
        <w:rPr>
          <w:rFonts w:ascii="Arial" w:eastAsia="Calibri" w:hAnsi="Arial" w:cs="Arial"/>
          <w:bCs/>
          <w:sz w:val="26"/>
          <w:szCs w:val="26"/>
        </w:rPr>
        <w:t xml:space="preserve">vamente </w:t>
      </w:r>
      <w:r w:rsidR="003325E8">
        <w:rPr>
          <w:rFonts w:ascii="Arial" w:eastAsia="Calibri" w:hAnsi="Arial" w:cs="Arial"/>
          <w:bCs/>
          <w:sz w:val="26"/>
          <w:szCs w:val="26"/>
        </w:rPr>
        <w:t xml:space="preserve"> </w:t>
      </w:r>
      <w:r w:rsidR="009E69E5">
        <w:rPr>
          <w:rFonts w:ascii="Arial" w:eastAsia="Calibri" w:hAnsi="Arial" w:cs="Arial"/>
          <w:bCs/>
          <w:sz w:val="26"/>
          <w:szCs w:val="26"/>
        </w:rPr>
        <w:t xml:space="preserve">el Magistrado </w:t>
      </w:r>
      <w:r w:rsidR="003325E8">
        <w:rPr>
          <w:rFonts w:ascii="Arial" w:eastAsia="Calibri" w:hAnsi="Arial" w:cs="Arial"/>
          <w:bCs/>
          <w:sz w:val="26"/>
          <w:szCs w:val="26"/>
        </w:rPr>
        <w:t>de primera ins</w:t>
      </w:r>
      <w:r w:rsidR="00752049">
        <w:rPr>
          <w:rFonts w:ascii="Arial" w:eastAsia="Calibri" w:hAnsi="Arial" w:cs="Arial"/>
          <w:bCs/>
          <w:sz w:val="26"/>
          <w:szCs w:val="26"/>
        </w:rPr>
        <w:t xml:space="preserve">tancia, indebidamente determinó, </w:t>
      </w:r>
      <w:r w:rsidR="003325E8">
        <w:rPr>
          <w:rFonts w:ascii="Arial" w:eastAsia="Calibri" w:hAnsi="Arial" w:cs="Arial"/>
          <w:bCs/>
          <w:sz w:val="26"/>
          <w:szCs w:val="26"/>
        </w:rPr>
        <w:t>que no se encontraba fundada la competencia territorial de la autoridad emisora del acto primigenio, pues a su consideración</w:t>
      </w:r>
      <w:r w:rsidR="00752049">
        <w:rPr>
          <w:rFonts w:ascii="Arial" w:eastAsia="Calibri" w:hAnsi="Arial" w:cs="Arial"/>
          <w:bCs/>
          <w:sz w:val="26"/>
          <w:szCs w:val="26"/>
        </w:rPr>
        <w:t>,</w:t>
      </w:r>
      <w:r w:rsidR="003325E8">
        <w:rPr>
          <w:rFonts w:ascii="Arial" w:eastAsia="Calibri" w:hAnsi="Arial" w:cs="Arial"/>
          <w:bCs/>
          <w:sz w:val="26"/>
          <w:szCs w:val="26"/>
        </w:rPr>
        <w:t xml:space="preserve"> debió incluir dentro del conjunto de artículos enumerados para fundar el acto, el dispositivo 1</w:t>
      </w:r>
      <w:r w:rsidR="003325E8">
        <w:rPr>
          <w:rFonts w:ascii="Arial" w:eastAsia="Calibri" w:hAnsi="Arial" w:cs="Arial"/>
          <w:iCs/>
          <w:sz w:val="26"/>
          <w:szCs w:val="26"/>
        </w:rPr>
        <w:t xml:space="preserve">, primer y segundo párrafos, fracción XV, del Acuerdo por el que se </w:t>
      </w:r>
      <w:r w:rsidR="003325E8">
        <w:rPr>
          <w:rFonts w:ascii="Arial" w:eastAsia="Calibri" w:hAnsi="Arial" w:cs="Arial"/>
          <w:iCs/>
          <w:sz w:val="26"/>
          <w:szCs w:val="26"/>
        </w:rPr>
        <w:lastRenderedPageBreak/>
        <w:t>establece la Circunscripción Territorial de la Secretaría de Finanzas del Poder Ejecutivo del Estado, de sus Centros Integrales y de sus Módulos de Atención al Contribuyente en el Estado</w:t>
      </w:r>
      <w:r w:rsidR="003325E8">
        <w:rPr>
          <w:rFonts w:ascii="Arial" w:eastAsia="Calibri" w:hAnsi="Arial" w:cs="Arial"/>
          <w:bCs/>
          <w:sz w:val="26"/>
          <w:szCs w:val="26"/>
        </w:rPr>
        <w:t>, publicado el día treinta de junio de dos mil dieciocho</w:t>
      </w:r>
      <w:r w:rsidR="00752049">
        <w:rPr>
          <w:rFonts w:ascii="Arial" w:eastAsia="Calibri" w:hAnsi="Arial" w:cs="Arial"/>
          <w:bCs/>
          <w:sz w:val="26"/>
          <w:szCs w:val="26"/>
        </w:rPr>
        <w:t>,</w:t>
      </w:r>
      <w:r w:rsidR="0006492A">
        <w:rPr>
          <w:rFonts w:ascii="Arial" w:eastAsia="Calibri" w:hAnsi="Arial" w:cs="Arial"/>
          <w:bCs/>
          <w:sz w:val="26"/>
          <w:szCs w:val="26"/>
        </w:rPr>
        <w:t xml:space="preserve"> en el</w:t>
      </w:r>
      <w:r w:rsidR="003325E8">
        <w:rPr>
          <w:rFonts w:ascii="Arial" w:eastAsia="Calibri" w:hAnsi="Arial" w:cs="Arial"/>
          <w:bCs/>
          <w:sz w:val="26"/>
          <w:szCs w:val="26"/>
        </w:rPr>
        <w:t xml:space="preserve"> Extra del Periódico Oficial del Estado, </w:t>
      </w:r>
      <w:r w:rsidR="003325E8" w:rsidRPr="0089582A">
        <w:rPr>
          <w:rFonts w:ascii="Arial" w:eastAsia="Calibri" w:hAnsi="Arial" w:cs="Arial"/>
          <w:bCs/>
          <w:sz w:val="26"/>
          <w:szCs w:val="26"/>
        </w:rPr>
        <w:t xml:space="preserve">precepto legal que al haberlo omitido la autoridad recaudadora en el acto administrativo que emitió, </w:t>
      </w:r>
      <w:r w:rsidR="00752049" w:rsidRPr="0089582A">
        <w:rPr>
          <w:rFonts w:ascii="Arial" w:eastAsia="Calibri" w:hAnsi="Arial" w:cs="Arial"/>
          <w:bCs/>
          <w:sz w:val="26"/>
          <w:szCs w:val="26"/>
        </w:rPr>
        <w:t xml:space="preserve">y considerar la primera instancia no estaba </w:t>
      </w:r>
      <w:r w:rsidR="003325E8" w:rsidRPr="0089582A">
        <w:rPr>
          <w:rFonts w:ascii="Arial" w:eastAsia="Calibri" w:hAnsi="Arial" w:cs="Arial"/>
          <w:bCs/>
          <w:sz w:val="26"/>
          <w:szCs w:val="26"/>
        </w:rPr>
        <w:t>debidamente fundada su competencia territorial, lo declaró nulo lisa y llanamente; sin embargo, pasó por alto que el Acuerdo a que hace</w:t>
      </w:r>
      <w:r w:rsidR="003325E8">
        <w:rPr>
          <w:rFonts w:ascii="Arial" w:eastAsia="Calibri" w:hAnsi="Arial" w:cs="Arial"/>
          <w:bCs/>
          <w:sz w:val="26"/>
          <w:szCs w:val="26"/>
        </w:rPr>
        <w:t xml:space="preserve"> alusión</w:t>
      </w:r>
      <w:r w:rsidR="00030AF1">
        <w:rPr>
          <w:rFonts w:ascii="Arial" w:eastAsia="Calibri" w:hAnsi="Arial" w:cs="Arial"/>
          <w:bCs/>
          <w:sz w:val="26"/>
          <w:szCs w:val="26"/>
        </w:rPr>
        <w:t>,</w:t>
      </w:r>
      <w:r w:rsidR="003325E8">
        <w:rPr>
          <w:rFonts w:ascii="Arial" w:eastAsia="Calibri" w:hAnsi="Arial" w:cs="Arial"/>
          <w:bCs/>
          <w:sz w:val="26"/>
          <w:szCs w:val="26"/>
        </w:rPr>
        <w:t xml:space="preserve"> </w:t>
      </w:r>
      <w:r w:rsidR="00524EB8">
        <w:rPr>
          <w:rFonts w:ascii="Arial" w:eastAsia="Calibri" w:hAnsi="Arial" w:cs="Arial"/>
          <w:bCs/>
          <w:sz w:val="26"/>
          <w:szCs w:val="26"/>
        </w:rPr>
        <w:t xml:space="preserve">dejó de tener vigencia </w:t>
      </w:r>
      <w:r w:rsidR="003325E8">
        <w:rPr>
          <w:rFonts w:ascii="Arial" w:eastAsia="Calibri" w:hAnsi="Arial" w:cs="Arial"/>
          <w:bCs/>
          <w:sz w:val="26"/>
          <w:szCs w:val="26"/>
        </w:rPr>
        <w:t xml:space="preserve">desde el </w:t>
      </w:r>
      <w:r w:rsidR="003325E8" w:rsidRPr="006E22C7">
        <w:rPr>
          <w:rFonts w:ascii="Arial" w:eastAsia="Calibri" w:hAnsi="Arial" w:cs="Arial"/>
          <w:bCs/>
          <w:sz w:val="26"/>
          <w:szCs w:val="26"/>
        </w:rPr>
        <w:t>diez de enero de dos mil diecinueve</w:t>
      </w:r>
      <w:r w:rsidR="003325E8">
        <w:rPr>
          <w:rFonts w:ascii="Arial" w:eastAsia="Calibri" w:hAnsi="Arial" w:cs="Arial"/>
          <w:bCs/>
          <w:sz w:val="26"/>
          <w:szCs w:val="26"/>
        </w:rPr>
        <w:t xml:space="preserve">, con motivo de la reforma al </w:t>
      </w:r>
      <w:r w:rsidR="003325E8" w:rsidRPr="006E22C7">
        <w:rPr>
          <w:rFonts w:ascii="Arial" w:eastAsia="Calibri" w:hAnsi="Arial" w:cs="Arial"/>
          <w:bCs/>
          <w:sz w:val="26"/>
          <w:szCs w:val="26"/>
        </w:rPr>
        <w:t>Reglamento Interno de la Secretaría de Finanzas del Poder Ejecutivo del Estado, publicada en el Extra del Periódico Oficial del Estado</w:t>
      </w:r>
      <w:r w:rsidR="003325E8">
        <w:rPr>
          <w:rFonts w:ascii="Arial" w:eastAsia="Calibri" w:hAnsi="Arial" w:cs="Arial"/>
          <w:bCs/>
          <w:sz w:val="26"/>
          <w:szCs w:val="26"/>
        </w:rPr>
        <w:t>; por tal motivo, el razonamiento externado en la sentencia impugnada, resulta errónea al haberla basado en una disposición que por jerarquía normativa, es inferior y por tanto inaplicable.</w:t>
      </w:r>
      <w:r w:rsidR="009A2C25" w:rsidRPr="009A2C25">
        <w:rPr>
          <w:rFonts w:ascii="Arial" w:hAnsi="Arial" w:cs="Arial"/>
          <w:sz w:val="26"/>
          <w:szCs w:val="26"/>
        </w:rPr>
        <w:t xml:space="preserve"> </w:t>
      </w:r>
      <w:r w:rsidR="009A2C25">
        <w:rPr>
          <w:rFonts w:ascii="Arial" w:hAnsi="Arial" w:cs="Arial"/>
          <w:sz w:val="26"/>
          <w:szCs w:val="26"/>
        </w:rPr>
        <w:t>- - - - - - - - - - - - - - - - - -  - - - - - - - - - - - - - - - - - - - - - - - - -</w:t>
      </w:r>
    </w:p>
    <w:p w14:paraId="60589E14" w14:textId="34BFE35A" w:rsidR="00184C24" w:rsidRPr="00F062FC" w:rsidRDefault="003325E8" w:rsidP="00A7693B">
      <w:pPr>
        <w:spacing w:before="100" w:beforeAutospacing="1" w:after="0" w:line="360" w:lineRule="auto"/>
        <w:ind w:right="51" w:firstLine="708"/>
        <w:jc w:val="both"/>
        <w:rPr>
          <w:rFonts w:ascii="Arial" w:eastAsia="Calibri" w:hAnsi="Arial" w:cs="Arial"/>
          <w:bCs/>
          <w:sz w:val="26"/>
          <w:szCs w:val="26"/>
        </w:rPr>
      </w:pPr>
      <w:r>
        <w:rPr>
          <w:rFonts w:ascii="Arial" w:eastAsia="Calibri" w:hAnsi="Arial" w:cs="Arial"/>
          <w:bCs/>
          <w:sz w:val="26"/>
          <w:szCs w:val="26"/>
        </w:rPr>
        <w:t xml:space="preserve">Lo anterior se explica </w:t>
      </w:r>
      <w:r w:rsidR="008C7ED2" w:rsidRPr="00BB0E5A">
        <w:rPr>
          <w:rFonts w:ascii="Arial" w:eastAsia="Calibri" w:hAnsi="Arial" w:cs="Arial"/>
          <w:bCs/>
          <w:sz w:val="26"/>
          <w:szCs w:val="26"/>
        </w:rPr>
        <w:t xml:space="preserve">porque de </w:t>
      </w:r>
      <w:r w:rsidR="00184C24" w:rsidRPr="00BB0E5A">
        <w:rPr>
          <w:rFonts w:ascii="Arial" w:eastAsia="Calibri" w:hAnsi="Arial" w:cs="Arial"/>
          <w:bCs/>
          <w:sz w:val="26"/>
          <w:szCs w:val="26"/>
        </w:rPr>
        <w:t xml:space="preserve">las constancias </w:t>
      </w:r>
      <w:r w:rsidR="00B903E8" w:rsidRPr="00BB0E5A">
        <w:rPr>
          <w:rFonts w:ascii="Arial" w:hAnsi="Arial" w:cs="Arial"/>
          <w:sz w:val="26"/>
          <w:szCs w:val="26"/>
        </w:rPr>
        <w:t xml:space="preserve">de autos que fueron remitidas para la sustanciación del presente asunto, </w:t>
      </w:r>
      <w:r w:rsidR="0080428B" w:rsidRPr="00BB0E5A">
        <w:rPr>
          <w:rFonts w:ascii="Arial" w:eastAsia="Calibri" w:hAnsi="Arial" w:cs="Arial"/>
          <w:bCs/>
          <w:sz w:val="26"/>
          <w:szCs w:val="26"/>
        </w:rPr>
        <w:t>con valor probatorio pleno en términos de lo dispuesto por el artículo 203</w:t>
      </w:r>
      <w:r w:rsidR="00030AF1">
        <w:rPr>
          <w:rFonts w:ascii="Arial" w:eastAsia="Calibri" w:hAnsi="Arial" w:cs="Arial"/>
          <w:bCs/>
          <w:sz w:val="26"/>
          <w:szCs w:val="26"/>
        </w:rPr>
        <w:t>,</w:t>
      </w:r>
      <w:r w:rsidR="0080428B" w:rsidRPr="00BB0E5A">
        <w:rPr>
          <w:rFonts w:ascii="Arial" w:eastAsia="Calibri" w:hAnsi="Arial" w:cs="Arial"/>
          <w:bCs/>
          <w:sz w:val="26"/>
          <w:szCs w:val="26"/>
        </w:rPr>
        <w:t xml:space="preserve"> fracción I</w:t>
      </w:r>
      <w:r w:rsidR="00030AF1">
        <w:rPr>
          <w:rFonts w:ascii="Arial" w:eastAsia="Calibri" w:hAnsi="Arial" w:cs="Arial"/>
          <w:bCs/>
          <w:sz w:val="26"/>
          <w:szCs w:val="26"/>
        </w:rPr>
        <w:t>,</w:t>
      </w:r>
      <w:r w:rsidR="0080428B" w:rsidRPr="00BB0E5A">
        <w:rPr>
          <w:rFonts w:ascii="Arial" w:eastAsia="Calibri" w:hAnsi="Arial" w:cs="Arial"/>
          <w:bCs/>
          <w:sz w:val="26"/>
          <w:szCs w:val="26"/>
        </w:rPr>
        <w:t xml:space="preserve"> de la Ley de Procedimiento y Justicia Administrativa para el Estado de Oaxaca, </w:t>
      </w:r>
      <w:r w:rsidR="00184C24" w:rsidRPr="00BB0E5A">
        <w:rPr>
          <w:rFonts w:ascii="Arial" w:eastAsia="Calibri" w:hAnsi="Arial" w:cs="Arial"/>
          <w:bCs/>
          <w:sz w:val="26"/>
          <w:szCs w:val="26"/>
        </w:rPr>
        <w:t xml:space="preserve">por tratarse de </w:t>
      </w:r>
      <w:r w:rsidR="00030AF1">
        <w:rPr>
          <w:rFonts w:ascii="Arial" w:eastAsia="Calibri" w:hAnsi="Arial" w:cs="Arial"/>
          <w:bCs/>
          <w:sz w:val="26"/>
          <w:szCs w:val="26"/>
        </w:rPr>
        <w:t>actuaciones judiciales</w:t>
      </w:r>
      <w:r w:rsidR="0080428B" w:rsidRPr="00BB0E5A">
        <w:rPr>
          <w:rFonts w:ascii="Arial" w:eastAsia="Calibri" w:hAnsi="Arial" w:cs="Arial"/>
          <w:bCs/>
          <w:sz w:val="26"/>
          <w:szCs w:val="26"/>
        </w:rPr>
        <w:t xml:space="preserve">, </w:t>
      </w:r>
      <w:r w:rsidR="00184C24" w:rsidRPr="00BB0E5A">
        <w:rPr>
          <w:rFonts w:ascii="Arial" w:eastAsia="Calibri" w:hAnsi="Arial" w:cs="Arial"/>
          <w:bCs/>
          <w:sz w:val="26"/>
          <w:szCs w:val="26"/>
        </w:rPr>
        <w:t xml:space="preserve">se </w:t>
      </w:r>
      <w:r w:rsidR="00EE7BE7" w:rsidRPr="00BB0E5A">
        <w:rPr>
          <w:rFonts w:ascii="Arial" w:eastAsia="Calibri" w:hAnsi="Arial" w:cs="Arial"/>
          <w:bCs/>
          <w:sz w:val="26"/>
          <w:szCs w:val="26"/>
        </w:rPr>
        <w:t>advierte</w:t>
      </w:r>
      <w:r w:rsidR="008C7ED2" w:rsidRPr="00BB0E5A">
        <w:rPr>
          <w:rFonts w:ascii="Arial" w:eastAsia="Calibri" w:hAnsi="Arial" w:cs="Arial"/>
          <w:bCs/>
          <w:sz w:val="26"/>
          <w:szCs w:val="26"/>
        </w:rPr>
        <w:t xml:space="preserve"> </w:t>
      </w:r>
      <w:r w:rsidR="00BE0A62" w:rsidRPr="00BB0E5A">
        <w:rPr>
          <w:rFonts w:ascii="Arial" w:eastAsia="Calibri" w:hAnsi="Arial" w:cs="Arial"/>
          <w:bCs/>
          <w:sz w:val="26"/>
          <w:szCs w:val="26"/>
        </w:rPr>
        <w:t>que,</w:t>
      </w:r>
      <w:r w:rsidR="00EE7BE7" w:rsidRPr="00BB0E5A">
        <w:rPr>
          <w:rFonts w:ascii="Arial" w:eastAsia="Calibri" w:hAnsi="Arial" w:cs="Arial"/>
          <w:bCs/>
          <w:sz w:val="26"/>
          <w:szCs w:val="26"/>
        </w:rPr>
        <w:t xml:space="preserve"> </w:t>
      </w:r>
      <w:r w:rsidR="00E060B4" w:rsidRPr="00BB0E5A">
        <w:rPr>
          <w:rFonts w:ascii="Arial" w:eastAsia="Calibri" w:hAnsi="Arial" w:cs="Arial"/>
          <w:bCs/>
          <w:sz w:val="26"/>
          <w:szCs w:val="26"/>
        </w:rPr>
        <w:t xml:space="preserve">en </w:t>
      </w:r>
      <w:r w:rsidR="00EE7BE7" w:rsidRPr="00BB0E5A">
        <w:rPr>
          <w:rFonts w:ascii="Arial" w:eastAsia="Calibri" w:hAnsi="Arial" w:cs="Arial"/>
          <w:bCs/>
          <w:sz w:val="26"/>
          <w:szCs w:val="26"/>
        </w:rPr>
        <w:t>e</w:t>
      </w:r>
      <w:r w:rsidR="00184C24" w:rsidRPr="00BB0E5A">
        <w:rPr>
          <w:rFonts w:ascii="Arial" w:eastAsia="Calibri" w:hAnsi="Arial" w:cs="Arial"/>
          <w:bCs/>
          <w:sz w:val="26"/>
          <w:szCs w:val="26"/>
        </w:rPr>
        <w:t xml:space="preserve">l considerando SEGUNDO de la sentencia impugnada, </w:t>
      </w:r>
      <w:r w:rsidR="00E060B4" w:rsidRPr="00BB0E5A">
        <w:rPr>
          <w:rFonts w:ascii="Arial" w:eastAsia="Calibri" w:hAnsi="Arial" w:cs="Arial"/>
          <w:bCs/>
          <w:sz w:val="26"/>
          <w:szCs w:val="26"/>
        </w:rPr>
        <w:t xml:space="preserve">la autoridad de primera instancia deliberó lo </w:t>
      </w:r>
      <w:r w:rsidR="00184C24" w:rsidRPr="00BB0E5A">
        <w:rPr>
          <w:rFonts w:ascii="Arial" w:eastAsia="Calibri" w:hAnsi="Arial" w:cs="Arial"/>
          <w:bCs/>
          <w:sz w:val="26"/>
          <w:szCs w:val="26"/>
        </w:rPr>
        <w:t>siguiente</w:t>
      </w:r>
      <w:r w:rsidR="008C7ED2">
        <w:rPr>
          <w:rFonts w:ascii="Arial" w:eastAsia="Calibri" w:hAnsi="Arial" w:cs="Arial"/>
          <w:bCs/>
          <w:sz w:val="26"/>
          <w:szCs w:val="26"/>
        </w:rPr>
        <w:t>:</w:t>
      </w:r>
      <w:r w:rsidR="00086B09">
        <w:rPr>
          <w:rFonts w:ascii="Arial" w:eastAsia="Calibri" w:hAnsi="Arial" w:cs="Arial"/>
          <w:bCs/>
          <w:sz w:val="26"/>
          <w:szCs w:val="26"/>
        </w:rPr>
        <w:t xml:space="preserve">- - - - - - - - - - - - - - - - - - - - - - - - </w:t>
      </w:r>
    </w:p>
    <w:p w14:paraId="42B54985" w14:textId="77777777" w:rsidR="00184C24" w:rsidRPr="00E739A5" w:rsidRDefault="00184C24" w:rsidP="00184C24">
      <w:pPr>
        <w:spacing w:before="100" w:beforeAutospacing="1" w:after="0" w:line="360" w:lineRule="auto"/>
        <w:ind w:left="851" w:right="1183" w:firstLine="565"/>
        <w:jc w:val="both"/>
        <w:rPr>
          <w:rFonts w:ascii="Arial" w:eastAsia="Calibri" w:hAnsi="Arial" w:cs="Arial"/>
          <w:bCs/>
          <w:iCs/>
          <w:sz w:val="24"/>
          <w:szCs w:val="24"/>
        </w:rPr>
      </w:pPr>
      <w:r w:rsidRPr="00E739A5">
        <w:rPr>
          <w:rFonts w:ascii="Arial" w:eastAsia="Calibri" w:hAnsi="Arial" w:cs="Arial"/>
          <w:bCs/>
          <w:iCs/>
          <w:sz w:val="24"/>
          <w:szCs w:val="24"/>
        </w:rPr>
        <w:t>“</w:t>
      </w:r>
      <w:r w:rsidRPr="00E739A5">
        <w:rPr>
          <w:rFonts w:ascii="Arial" w:eastAsia="Calibri" w:hAnsi="Arial" w:cs="Arial"/>
          <w:b/>
          <w:bCs/>
          <w:iCs/>
          <w:sz w:val="24"/>
          <w:szCs w:val="24"/>
        </w:rPr>
        <w:t xml:space="preserve">SEGUNDO. </w:t>
      </w:r>
      <w:r w:rsidRPr="00E739A5">
        <w:rPr>
          <w:rFonts w:ascii="Arial" w:eastAsia="Calibri" w:hAnsi="Arial" w:cs="Arial"/>
          <w:bCs/>
          <w:iCs/>
          <w:sz w:val="24"/>
          <w:szCs w:val="24"/>
        </w:rPr>
        <w:t xml:space="preserve">Ahora bien, en virtud de que la </w:t>
      </w:r>
      <w:r w:rsidRPr="00E739A5">
        <w:rPr>
          <w:rFonts w:ascii="Arial" w:eastAsia="Calibri" w:hAnsi="Arial" w:cs="Arial"/>
          <w:b/>
          <w:bCs/>
          <w:iCs/>
          <w:sz w:val="24"/>
          <w:szCs w:val="24"/>
        </w:rPr>
        <w:t xml:space="preserve">competencia de la autoridad demandada </w:t>
      </w:r>
      <w:r w:rsidRPr="00E739A5">
        <w:rPr>
          <w:rFonts w:ascii="Arial" w:eastAsia="Calibri" w:hAnsi="Arial" w:cs="Arial"/>
          <w:bCs/>
          <w:iCs/>
          <w:sz w:val="24"/>
          <w:szCs w:val="24"/>
        </w:rPr>
        <w:t>es el primer presupuesto para la emisión del acto de molestia, este juzgador procede a su estudio, que es preferente, de orden público y de análisis oficioso.</w:t>
      </w:r>
    </w:p>
    <w:p w14:paraId="3FD24E81" w14:textId="01BEBFD5" w:rsidR="00184C24" w:rsidRPr="00E739A5" w:rsidRDefault="00184C24" w:rsidP="00184C24">
      <w:pPr>
        <w:spacing w:before="100" w:beforeAutospacing="1" w:after="0" w:line="360" w:lineRule="auto"/>
        <w:ind w:left="851" w:right="1183" w:firstLine="565"/>
        <w:jc w:val="both"/>
        <w:rPr>
          <w:rFonts w:ascii="Arial" w:eastAsia="Calibri" w:hAnsi="Arial" w:cs="Arial"/>
          <w:bCs/>
          <w:iCs/>
          <w:sz w:val="24"/>
          <w:szCs w:val="24"/>
        </w:rPr>
      </w:pPr>
      <w:r w:rsidRPr="00E739A5">
        <w:rPr>
          <w:rFonts w:ascii="Arial" w:eastAsia="Calibri" w:hAnsi="Arial" w:cs="Arial"/>
          <w:bCs/>
          <w:iCs/>
          <w:sz w:val="24"/>
          <w:szCs w:val="24"/>
        </w:rPr>
        <w:t>Sirve de apoyo, la jurisprudencia con número de registro 170827, de la novena época</w:t>
      </w:r>
      <w:r w:rsidR="00C474C6" w:rsidRPr="00E739A5">
        <w:rPr>
          <w:rFonts w:ascii="Arial" w:eastAsia="Calibri" w:hAnsi="Arial" w:cs="Arial"/>
          <w:bCs/>
          <w:iCs/>
          <w:sz w:val="24"/>
          <w:szCs w:val="24"/>
        </w:rPr>
        <w:t>, materia: a</w:t>
      </w:r>
      <w:r w:rsidRPr="00E739A5">
        <w:rPr>
          <w:rFonts w:ascii="Arial" w:eastAsia="Calibri" w:hAnsi="Arial" w:cs="Arial"/>
          <w:bCs/>
          <w:iCs/>
          <w:sz w:val="24"/>
          <w:szCs w:val="24"/>
        </w:rPr>
        <w:t>dministrativa, sustentada por la Segunda Sala de la Suprema Corte de Justicia de la Nación, visible en el Semanario Judicial</w:t>
      </w:r>
      <w:r w:rsidR="00C474C6" w:rsidRPr="00E739A5">
        <w:rPr>
          <w:rFonts w:ascii="Arial" w:eastAsia="Calibri" w:hAnsi="Arial" w:cs="Arial"/>
          <w:bCs/>
          <w:iCs/>
          <w:sz w:val="24"/>
          <w:szCs w:val="24"/>
        </w:rPr>
        <w:t xml:space="preserve"> de la Federación y su Gaceta, T</w:t>
      </w:r>
      <w:r w:rsidRPr="00E739A5">
        <w:rPr>
          <w:rFonts w:ascii="Arial" w:eastAsia="Calibri" w:hAnsi="Arial" w:cs="Arial"/>
          <w:bCs/>
          <w:iCs/>
          <w:sz w:val="24"/>
          <w:szCs w:val="24"/>
        </w:rPr>
        <w:t>omo XXVI, diciembre de 2007, página 154, con el texto y rubro siguientes:</w:t>
      </w:r>
    </w:p>
    <w:p w14:paraId="021A86E1" w14:textId="0F8BF77A" w:rsidR="00184C24" w:rsidRPr="00E739A5" w:rsidRDefault="00C474C6" w:rsidP="00C474C6">
      <w:pPr>
        <w:spacing w:before="100" w:beforeAutospacing="1" w:after="0" w:line="360" w:lineRule="auto"/>
        <w:ind w:left="1418" w:right="1183"/>
        <w:jc w:val="both"/>
        <w:rPr>
          <w:rFonts w:ascii="Arial" w:eastAsia="Calibri" w:hAnsi="Arial" w:cs="Arial"/>
          <w:bCs/>
          <w:iCs/>
          <w:sz w:val="24"/>
          <w:szCs w:val="24"/>
        </w:rPr>
      </w:pPr>
      <w:r w:rsidRPr="00E739A5">
        <w:rPr>
          <w:rFonts w:ascii="Arial" w:eastAsia="Calibri" w:hAnsi="Arial" w:cs="Arial"/>
          <w:b/>
          <w:bCs/>
          <w:iCs/>
          <w:sz w:val="24"/>
          <w:szCs w:val="24"/>
        </w:rPr>
        <w:t>“</w:t>
      </w:r>
      <w:r w:rsidR="00184C24" w:rsidRPr="00E739A5">
        <w:rPr>
          <w:rFonts w:ascii="Arial" w:eastAsia="Calibri" w:hAnsi="Arial" w:cs="Arial"/>
          <w:b/>
          <w:bCs/>
          <w:iCs/>
          <w:sz w:val="24"/>
          <w:szCs w:val="24"/>
        </w:rPr>
        <w:t xml:space="preserve">COMPETENCIA. SU ESTUDIO OFICIOSO RESPECTO DE LA AUTORIDAD DEMANDADA EN EL JUICIO CONTENCIOSO ADMINISTRATIVO, </w:t>
      </w:r>
      <w:r w:rsidR="00184C24" w:rsidRPr="00E739A5">
        <w:rPr>
          <w:rFonts w:ascii="Arial" w:eastAsia="Calibri" w:hAnsi="Arial" w:cs="Arial"/>
          <w:b/>
          <w:bCs/>
          <w:iCs/>
          <w:sz w:val="24"/>
          <w:szCs w:val="24"/>
        </w:rPr>
        <w:lastRenderedPageBreak/>
        <w:t>DEBE SER ANALIZADA POR LAS SALAS DEL TRIBUNAL FEDERAL DE JUSTICIA FISCAL Y ADMINISTRATIVA.</w:t>
      </w:r>
      <w:r w:rsidR="00184C24" w:rsidRPr="00E739A5">
        <w:rPr>
          <w:rFonts w:ascii="Arial" w:eastAsia="Calibri" w:hAnsi="Arial" w:cs="Arial"/>
          <w:bCs/>
          <w:iCs/>
          <w:sz w:val="24"/>
          <w:szCs w:val="24"/>
        </w:rPr>
        <w:t xml:space="preserve"> […]</w:t>
      </w:r>
      <w:r w:rsidRPr="00E739A5">
        <w:rPr>
          <w:rFonts w:ascii="Arial" w:eastAsia="Calibri" w:hAnsi="Arial" w:cs="Arial"/>
          <w:bCs/>
          <w:iCs/>
          <w:sz w:val="24"/>
          <w:szCs w:val="24"/>
        </w:rPr>
        <w:t>”</w:t>
      </w:r>
    </w:p>
    <w:p w14:paraId="4EB51B50" w14:textId="18679C0B" w:rsidR="00184C24" w:rsidRPr="00E739A5" w:rsidRDefault="00184C24" w:rsidP="00E872FA">
      <w:pPr>
        <w:spacing w:before="100" w:beforeAutospacing="1" w:after="0" w:line="360" w:lineRule="auto"/>
        <w:ind w:left="851" w:right="1183" w:firstLine="565"/>
        <w:jc w:val="both"/>
        <w:rPr>
          <w:rFonts w:ascii="Arial" w:eastAsia="Calibri" w:hAnsi="Arial" w:cs="Arial"/>
          <w:bCs/>
          <w:iCs/>
          <w:sz w:val="24"/>
          <w:szCs w:val="24"/>
        </w:rPr>
      </w:pPr>
      <w:r w:rsidRPr="00E739A5">
        <w:rPr>
          <w:rFonts w:ascii="Arial" w:eastAsia="Calibri" w:hAnsi="Arial" w:cs="Arial"/>
          <w:bCs/>
          <w:iCs/>
          <w:sz w:val="24"/>
          <w:szCs w:val="24"/>
        </w:rPr>
        <w:t>En cumplimiento a la jurisprudencia citada, este órgano jurisdiccional procede al análisis del acto impugnado, consistente en: la resolución contenida en el oficio con número de control</w:t>
      </w:r>
      <w:r w:rsidR="00BB4D5F">
        <w:rPr>
          <w:rFonts w:ascii="Arial" w:eastAsia="Calibri" w:hAnsi="Arial" w:cs="Arial"/>
          <w:bCs/>
          <w:iCs/>
          <w:sz w:val="24"/>
          <w:szCs w:val="24"/>
        </w:rPr>
        <w:t xml:space="preserve"> </w:t>
      </w:r>
      <w:r w:rsidR="00BB4D5F">
        <w:rPr>
          <w:rFonts w:ascii="Arial" w:hAnsi="Arial" w:cs="Arial"/>
          <w:b/>
          <w:bCs/>
          <w:sz w:val="26"/>
          <w:szCs w:val="26"/>
        </w:rPr>
        <w:t>***********</w:t>
      </w:r>
      <w:r w:rsidRPr="00E739A5">
        <w:rPr>
          <w:rFonts w:ascii="Arial" w:eastAsia="Calibri" w:hAnsi="Arial" w:cs="Arial"/>
          <w:b/>
          <w:bCs/>
          <w:iCs/>
          <w:sz w:val="24"/>
          <w:szCs w:val="24"/>
        </w:rPr>
        <w:t xml:space="preserve">, </w:t>
      </w:r>
      <w:r w:rsidRPr="00E739A5">
        <w:rPr>
          <w:rFonts w:ascii="Arial" w:eastAsia="Calibri" w:hAnsi="Arial" w:cs="Arial"/>
          <w:bCs/>
          <w:iCs/>
          <w:sz w:val="24"/>
          <w:szCs w:val="24"/>
        </w:rPr>
        <w:t>de diecinueve de agosto de dos mil diecinue</w:t>
      </w:r>
      <w:r w:rsidR="00D76A49" w:rsidRPr="00E739A5">
        <w:rPr>
          <w:rFonts w:ascii="Arial" w:eastAsia="Calibri" w:hAnsi="Arial" w:cs="Arial"/>
          <w:bCs/>
          <w:iCs/>
          <w:sz w:val="24"/>
          <w:szCs w:val="24"/>
        </w:rPr>
        <w:t>ve, en la cual se le impone al (sic)</w:t>
      </w:r>
      <w:r w:rsidRPr="00E739A5">
        <w:rPr>
          <w:rFonts w:ascii="Arial" w:eastAsia="Calibri" w:hAnsi="Arial" w:cs="Arial"/>
          <w:bCs/>
          <w:iCs/>
          <w:sz w:val="24"/>
          <w:szCs w:val="24"/>
        </w:rPr>
        <w:t xml:space="preserve"> parte actora una multa por el importe de </w:t>
      </w:r>
      <w:r w:rsidR="00BB4D5F">
        <w:rPr>
          <w:rFonts w:ascii="Arial" w:hAnsi="Arial" w:cs="Arial"/>
          <w:b/>
          <w:bCs/>
          <w:sz w:val="26"/>
          <w:szCs w:val="26"/>
        </w:rPr>
        <w:t>***********</w:t>
      </w:r>
      <w:r w:rsidRPr="00E739A5">
        <w:rPr>
          <w:rFonts w:ascii="Arial" w:eastAsia="Calibri" w:hAnsi="Arial" w:cs="Arial"/>
          <w:bCs/>
          <w:iCs/>
          <w:sz w:val="24"/>
          <w:szCs w:val="24"/>
        </w:rPr>
        <w:t xml:space="preserve">, </w:t>
      </w:r>
      <w:r w:rsidR="00E872FA" w:rsidRPr="00E739A5">
        <w:rPr>
          <w:rFonts w:ascii="Arial" w:eastAsia="Calibri" w:hAnsi="Arial" w:cs="Arial"/>
          <w:bCs/>
          <w:iCs/>
          <w:sz w:val="24"/>
          <w:szCs w:val="24"/>
        </w:rPr>
        <w:t>al haber omitido el pago de la inscripción al Registro Estatal de Contribuyentes</w:t>
      </w:r>
      <w:r w:rsidR="006F0778" w:rsidRPr="00E739A5">
        <w:rPr>
          <w:rFonts w:ascii="Arial" w:eastAsia="Calibri" w:hAnsi="Arial" w:cs="Arial"/>
          <w:bCs/>
          <w:iCs/>
          <w:sz w:val="24"/>
          <w:szCs w:val="24"/>
        </w:rPr>
        <w:t>, como sujeto obligado a</w:t>
      </w:r>
      <w:r w:rsidRPr="00E739A5">
        <w:rPr>
          <w:rFonts w:ascii="Arial" w:eastAsia="Calibri" w:hAnsi="Arial" w:cs="Arial"/>
          <w:bCs/>
          <w:iCs/>
          <w:sz w:val="24"/>
          <w:szCs w:val="24"/>
        </w:rPr>
        <w:t xml:space="preserve"> realizar actividades vinculadas al </w:t>
      </w:r>
      <w:r w:rsidRPr="00E739A5">
        <w:rPr>
          <w:rFonts w:ascii="Arial" w:eastAsia="Calibri" w:hAnsi="Arial" w:cs="Arial"/>
          <w:b/>
          <w:bCs/>
          <w:iCs/>
          <w:sz w:val="24"/>
          <w:szCs w:val="24"/>
        </w:rPr>
        <w:t>impuesto sobre erogaciones por remuneraciones al trabajo personal,</w:t>
      </w:r>
      <w:r w:rsidRPr="00E739A5">
        <w:rPr>
          <w:rFonts w:ascii="Arial" w:eastAsia="Calibri" w:hAnsi="Arial" w:cs="Arial"/>
          <w:bCs/>
          <w:iCs/>
          <w:sz w:val="24"/>
          <w:szCs w:val="24"/>
        </w:rPr>
        <w:t xml:space="preserve"> en los términos del artículo 268 fracción I, de Código Fiscal para el Estado.</w:t>
      </w:r>
    </w:p>
    <w:p w14:paraId="14E5A109" w14:textId="77777777" w:rsidR="00184C24" w:rsidRPr="00E739A5" w:rsidRDefault="00184C24" w:rsidP="00184C24">
      <w:pPr>
        <w:spacing w:before="100" w:beforeAutospacing="1" w:after="0" w:line="360" w:lineRule="auto"/>
        <w:ind w:left="851" w:right="1183" w:firstLine="565"/>
        <w:jc w:val="both"/>
        <w:rPr>
          <w:rFonts w:ascii="Arial" w:eastAsia="Calibri" w:hAnsi="Arial" w:cs="Arial"/>
          <w:iCs/>
          <w:sz w:val="24"/>
          <w:szCs w:val="24"/>
        </w:rPr>
      </w:pPr>
      <w:r w:rsidRPr="00E739A5">
        <w:rPr>
          <w:rFonts w:ascii="Arial" w:eastAsia="Calibri" w:hAnsi="Arial" w:cs="Arial"/>
          <w:iCs/>
          <w:sz w:val="24"/>
          <w:szCs w:val="24"/>
        </w:rPr>
        <w:t>Por lo que se transcribe la parte del acto impugnado que aquí interesa:</w:t>
      </w:r>
    </w:p>
    <w:p w14:paraId="485FA000" w14:textId="77777777" w:rsidR="00184C24" w:rsidRPr="00E739A5" w:rsidRDefault="00184C24" w:rsidP="00184C24">
      <w:pPr>
        <w:spacing w:before="100" w:beforeAutospacing="1" w:after="0" w:line="360" w:lineRule="auto"/>
        <w:ind w:left="851" w:right="1183" w:firstLine="565"/>
        <w:jc w:val="both"/>
        <w:rPr>
          <w:rFonts w:ascii="Arial" w:eastAsia="Calibri" w:hAnsi="Arial" w:cs="Arial"/>
          <w:iCs/>
          <w:sz w:val="24"/>
          <w:szCs w:val="24"/>
        </w:rPr>
      </w:pPr>
      <w:r w:rsidRPr="00E739A5">
        <w:rPr>
          <w:rFonts w:ascii="Arial" w:eastAsia="Calibri" w:hAnsi="Arial" w:cs="Arial"/>
          <w:iCs/>
          <w:sz w:val="24"/>
          <w:szCs w:val="24"/>
        </w:rPr>
        <w:t>[…]</w:t>
      </w:r>
    </w:p>
    <w:p w14:paraId="1789EFA7" w14:textId="3C1394E0" w:rsidR="00184C24" w:rsidRPr="00E739A5" w:rsidRDefault="00184C24" w:rsidP="00184C24">
      <w:pPr>
        <w:spacing w:before="100" w:beforeAutospacing="1" w:after="0" w:line="360" w:lineRule="auto"/>
        <w:ind w:left="851" w:right="1183" w:firstLine="565"/>
        <w:jc w:val="both"/>
        <w:rPr>
          <w:rFonts w:ascii="Arial" w:eastAsia="Calibri" w:hAnsi="Arial" w:cs="Arial"/>
          <w:iCs/>
          <w:sz w:val="24"/>
          <w:szCs w:val="24"/>
        </w:rPr>
      </w:pPr>
      <w:r w:rsidRPr="00E739A5">
        <w:rPr>
          <w:rFonts w:ascii="Arial" w:eastAsia="Calibri" w:hAnsi="Arial" w:cs="Arial"/>
          <w:iCs/>
          <w:sz w:val="24"/>
          <w:szCs w:val="24"/>
        </w:rPr>
        <w:t xml:space="preserve">De lo transcrito, se advierte que la autoridad demandada fundó su competencia en las disposiciones contenidas en la Constitución Política del Estado Libre y Soberado de Oaxaca, en la Ley Orgánica del Poder Ejecutivo del Estado, </w:t>
      </w:r>
      <w:r w:rsidR="00062074" w:rsidRPr="00E739A5">
        <w:rPr>
          <w:rFonts w:ascii="Arial" w:eastAsia="Calibri" w:hAnsi="Arial" w:cs="Arial"/>
          <w:iCs/>
          <w:sz w:val="24"/>
          <w:szCs w:val="24"/>
        </w:rPr>
        <w:t xml:space="preserve">en el Código Fiscal para el Estado, </w:t>
      </w:r>
      <w:r w:rsidRPr="00E739A5">
        <w:rPr>
          <w:rFonts w:ascii="Arial" w:eastAsia="Calibri" w:hAnsi="Arial" w:cs="Arial"/>
          <w:iCs/>
          <w:sz w:val="24"/>
          <w:szCs w:val="24"/>
        </w:rPr>
        <w:t>en el Reglamento del Código Fiscal para el Estado</w:t>
      </w:r>
      <w:r w:rsidR="00EC41F4" w:rsidRPr="00E739A5">
        <w:rPr>
          <w:rFonts w:ascii="Arial" w:eastAsia="Calibri" w:hAnsi="Arial" w:cs="Arial"/>
          <w:iCs/>
          <w:sz w:val="24"/>
          <w:szCs w:val="24"/>
        </w:rPr>
        <w:t>,</w:t>
      </w:r>
      <w:r w:rsidRPr="00E739A5">
        <w:rPr>
          <w:rFonts w:ascii="Arial" w:eastAsia="Calibri" w:hAnsi="Arial" w:cs="Arial"/>
          <w:iCs/>
          <w:sz w:val="24"/>
          <w:szCs w:val="24"/>
        </w:rPr>
        <w:t xml:space="preserve"> en la Ley Estatal de Hacienda</w:t>
      </w:r>
      <w:r w:rsidR="00062074" w:rsidRPr="00E739A5">
        <w:rPr>
          <w:rFonts w:ascii="Arial" w:eastAsia="Calibri" w:hAnsi="Arial" w:cs="Arial"/>
          <w:iCs/>
          <w:sz w:val="24"/>
          <w:szCs w:val="24"/>
        </w:rPr>
        <w:t xml:space="preserve"> y en el Reglamento Interno de la Secretaría de Finanzas del Poder Ejecutivo</w:t>
      </w:r>
      <w:r w:rsidR="00295590" w:rsidRPr="00E739A5">
        <w:rPr>
          <w:rFonts w:ascii="Arial" w:eastAsia="Calibri" w:hAnsi="Arial" w:cs="Arial"/>
          <w:iCs/>
          <w:sz w:val="24"/>
          <w:szCs w:val="24"/>
        </w:rPr>
        <w:t>.</w:t>
      </w:r>
    </w:p>
    <w:p w14:paraId="21BB905E" w14:textId="3575E438" w:rsidR="00184C24" w:rsidRPr="00E739A5" w:rsidRDefault="00184C24" w:rsidP="00295590">
      <w:pPr>
        <w:spacing w:before="100" w:beforeAutospacing="1" w:after="0" w:line="360" w:lineRule="auto"/>
        <w:ind w:left="851" w:right="1183" w:firstLine="565"/>
        <w:jc w:val="both"/>
        <w:rPr>
          <w:rFonts w:ascii="Arial" w:eastAsia="Calibri" w:hAnsi="Arial" w:cs="Arial"/>
          <w:iCs/>
          <w:sz w:val="24"/>
          <w:szCs w:val="24"/>
        </w:rPr>
      </w:pPr>
      <w:r w:rsidRPr="00E739A5">
        <w:rPr>
          <w:rFonts w:ascii="Arial" w:eastAsia="Calibri" w:hAnsi="Arial" w:cs="Arial"/>
          <w:iCs/>
          <w:sz w:val="24"/>
          <w:szCs w:val="24"/>
        </w:rPr>
        <w:t xml:space="preserve">Sin embargo, la autoridad demandada omitió señalar en el cuerpo del acto administrativo impugnado, el artículo </w:t>
      </w:r>
      <w:r w:rsidR="00295590" w:rsidRPr="00E739A5">
        <w:rPr>
          <w:rFonts w:ascii="Arial" w:eastAsia="Calibri" w:hAnsi="Arial" w:cs="Arial"/>
          <w:iCs/>
          <w:sz w:val="24"/>
          <w:szCs w:val="24"/>
        </w:rPr>
        <w:t xml:space="preserve">1, </w:t>
      </w:r>
      <w:r w:rsidRPr="00E739A5">
        <w:rPr>
          <w:rFonts w:ascii="Arial" w:eastAsia="Calibri" w:hAnsi="Arial" w:cs="Arial"/>
          <w:iCs/>
          <w:sz w:val="24"/>
          <w:szCs w:val="24"/>
        </w:rPr>
        <w:t>primero</w:t>
      </w:r>
      <w:r w:rsidR="00295590" w:rsidRPr="00E739A5">
        <w:rPr>
          <w:rFonts w:ascii="Arial" w:eastAsia="Calibri" w:hAnsi="Arial" w:cs="Arial"/>
          <w:iCs/>
          <w:sz w:val="24"/>
          <w:szCs w:val="24"/>
        </w:rPr>
        <w:t xml:space="preserve"> </w:t>
      </w:r>
      <w:r w:rsidR="00EC41F4" w:rsidRPr="00E739A5">
        <w:rPr>
          <w:rFonts w:ascii="Arial" w:eastAsia="Calibri" w:hAnsi="Arial" w:cs="Arial"/>
          <w:iCs/>
          <w:sz w:val="24"/>
          <w:szCs w:val="24"/>
        </w:rPr>
        <w:t>(s</w:t>
      </w:r>
      <w:r w:rsidR="00295590" w:rsidRPr="00E739A5">
        <w:rPr>
          <w:rFonts w:ascii="Arial" w:eastAsia="Calibri" w:hAnsi="Arial" w:cs="Arial"/>
          <w:iCs/>
          <w:sz w:val="24"/>
          <w:szCs w:val="24"/>
        </w:rPr>
        <w:t xml:space="preserve">ic) </w:t>
      </w:r>
      <w:r w:rsidRPr="00E739A5">
        <w:rPr>
          <w:rFonts w:ascii="Arial" w:eastAsia="Calibri" w:hAnsi="Arial" w:cs="Arial"/>
          <w:iCs/>
          <w:sz w:val="24"/>
          <w:szCs w:val="24"/>
        </w:rPr>
        <w:t>primer y segundo párrafo, fracción X</w:t>
      </w:r>
      <w:r w:rsidR="00295590" w:rsidRPr="00E739A5">
        <w:rPr>
          <w:rFonts w:ascii="Arial" w:eastAsia="Calibri" w:hAnsi="Arial" w:cs="Arial"/>
          <w:iCs/>
          <w:sz w:val="24"/>
          <w:szCs w:val="24"/>
        </w:rPr>
        <w:t xml:space="preserve">V, del acuerdo por el que se establece </w:t>
      </w:r>
      <w:r w:rsidRPr="00E739A5">
        <w:rPr>
          <w:rFonts w:ascii="Arial" w:eastAsia="Calibri" w:hAnsi="Arial" w:cs="Arial"/>
          <w:iCs/>
          <w:sz w:val="24"/>
          <w:szCs w:val="24"/>
        </w:rPr>
        <w:t>la circunscripción territorial de la Secretaría de Finanzas del Poder Ejecutivo del Estado</w:t>
      </w:r>
      <w:r w:rsidR="00EC41F4" w:rsidRPr="00E739A5">
        <w:rPr>
          <w:rFonts w:ascii="Arial" w:eastAsia="Calibri" w:hAnsi="Arial" w:cs="Arial"/>
          <w:iCs/>
          <w:sz w:val="24"/>
          <w:szCs w:val="24"/>
        </w:rPr>
        <w:t>, de sus c</w:t>
      </w:r>
      <w:r w:rsidR="00295590" w:rsidRPr="00E739A5">
        <w:rPr>
          <w:rFonts w:ascii="Arial" w:eastAsia="Calibri" w:hAnsi="Arial" w:cs="Arial"/>
          <w:iCs/>
          <w:sz w:val="24"/>
          <w:szCs w:val="24"/>
        </w:rPr>
        <w:t xml:space="preserve">entros </w:t>
      </w:r>
      <w:r w:rsidR="00EC41F4" w:rsidRPr="00E739A5">
        <w:rPr>
          <w:rFonts w:ascii="Arial" w:eastAsia="Calibri" w:hAnsi="Arial" w:cs="Arial"/>
          <w:iCs/>
          <w:sz w:val="24"/>
          <w:szCs w:val="24"/>
        </w:rPr>
        <w:t>integrales y sus m</w:t>
      </w:r>
      <w:r w:rsidR="00295590" w:rsidRPr="00E739A5">
        <w:rPr>
          <w:rFonts w:ascii="Arial" w:eastAsia="Calibri" w:hAnsi="Arial" w:cs="Arial"/>
          <w:iCs/>
          <w:sz w:val="24"/>
          <w:szCs w:val="24"/>
        </w:rPr>
        <w:t>ódulos de atención al contribuyente en el Estado, publicado el día treinta de junio de dos mil dieciocho</w:t>
      </w:r>
      <w:r w:rsidRPr="00E739A5">
        <w:rPr>
          <w:rFonts w:ascii="Arial" w:eastAsia="Calibri" w:hAnsi="Arial" w:cs="Arial"/>
          <w:iCs/>
          <w:sz w:val="24"/>
          <w:szCs w:val="24"/>
        </w:rPr>
        <w:t>, en el Extra del Periódico Oficial del Estado, que para su mejor comprensión se transcribe:</w:t>
      </w:r>
    </w:p>
    <w:p w14:paraId="339E308E" w14:textId="77777777" w:rsidR="00184C24" w:rsidRPr="00E739A5" w:rsidRDefault="00184C24" w:rsidP="00184C24">
      <w:pPr>
        <w:spacing w:before="100" w:beforeAutospacing="1" w:after="0" w:line="360" w:lineRule="auto"/>
        <w:ind w:left="851" w:right="1183" w:firstLine="565"/>
        <w:jc w:val="both"/>
        <w:rPr>
          <w:rFonts w:ascii="Arial" w:eastAsia="Calibri" w:hAnsi="Arial" w:cs="Arial"/>
          <w:iCs/>
          <w:sz w:val="24"/>
          <w:szCs w:val="24"/>
        </w:rPr>
      </w:pPr>
      <w:r w:rsidRPr="00E739A5">
        <w:rPr>
          <w:rFonts w:ascii="Arial" w:eastAsia="Calibri" w:hAnsi="Arial" w:cs="Arial"/>
          <w:iCs/>
          <w:sz w:val="24"/>
          <w:szCs w:val="24"/>
        </w:rPr>
        <w:t>[…]</w:t>
      </w:r>
    </w:p>
    <w:p w14:paraId="56B97939" w14:textId="1097E337" w:rsidR="00184C24" w:rsidRPr="00BB4D5F" w:rsidRDefault="00184C24" w:rsidP="00BB4D5F">
      <w:pPr>
        <w:spacing w:before="100" w:beforeAutospacing="1" w:after="0" w:line="360" w:lineRule="auto"/>
        <w:ind w:left="851" w:right="1183" w:firstLine="565"/>
        <w:jc w:val="both"/>
        <w:rPr>
          <w:rFonts w:ascii="Arial" w:eastAsia="Calibri" w:hAnsi="Arial" w:cs="Arial"/>
          <w:b/>
          <w:iCs/>
          <w:sz w:val="24"/>
          <w:szCs w:val="24"/>
        </w:rPr>
      </w:pPr>
      <w:r w:rsidRPr="00E739A5">
        <w:rPr>
          <w:rFonts w:ascii="Arial" w:eastAsia="Calibri" w:hAnsi="Arial" w:cs="Arial"/>
          <w:iCs/>
          <w:sz w:val="24"/>
          <w:szCs w:val="24"/>
        </w:rPr>
        <w:lastRenderedPageBreak/>
        <w:t>Luego si, del acto administrativo impugnado</w:t>
      </w:r>
      <w:r w:rsidR="00960371" w:rsidRPr="00E739A5">
        <w:rPr>
          <w:rFonts w:ascii="Arial" w:eastAsia="Calibri" w:hAnsi="Arial" w:cs="Arial"/>
          <w:iCs/>
          <w:sz w:val="24"/>
          <w:szCs w:val="24"/>
        </w:rPr>
        <w:t>,</w:t>
      </w:r>
      <w:r w:rsidRPr="00E739A5">
        <w:rPr>
          <w:rFonts w:ascii="Arial" w:eastAsia="Calibri" w:hAnsi="Arial" w:cs="Arial"/>
          <w:iCs/>
          <w:sz w:val="24"/>
          <w:szCs w:val="24"/>
        </w:rPr>
        <w:t xml:space="preserve"> número</w:t>
      </w:r>
      <w:r w:rsidR="00BB4D5F">
        <w:rPr>
          <w:rFonts w:ascii="Arial" w:eastAsia="Calibri" w:hAnsi="Arial" w:cs="Arial"/>
          <w:iCs/>
          <w:sz w:val="24"/>
          <w:szCs w:val="24"/>
        </w:rPr>
        <w:t xml:space="preserve"> </w:t>
      </w:r>
      <w:r w:rsidR="00BB4D5F">
        <w:rPr>
          <w:rFonts w:ascii="Arial" w:hAnsi="Arial" w:cs="Arial"/>
          <w:b/>
          <w:bCs/>
          <w:sz w:val="26"/>
          <w:szCs w:val="26"/>
        </w:rPr>
        <w:t>***********</w:t>
      </w:r>
      <w:r w:rsidR="006D421C" w:rsidRPr="00E739A5">
        <w:rPr>
          <w:rFonts w:ascii="Arial" w:eastAsia="Calibri" w:hAnsi="Arial" w:cs="Arial"/>
          <w:b/>
          <w:bCs/>
          <w:iCs/>
          <w:sz w:val="24"/>
          <w:szCs w:val="24"/>
        </w:rPr>
        <w:t xml:space="preserve">, </w:t>
      </w:r>
      <w:r w:rsidR="006D421C" w:rsidRPr="00E739A5">
        <w:rPr>
          <w:rFonts w:ascii="Arial" w:eastAsia="Calibri" w:hAnsi="Arial" w:cs="Arial"/>
          <w:bCs/>
          <w:iCs/>
          <w:sz w:val="24"/>
          <w:szCs w:val="24"/>
        </w:rPr>
        <w:t>de diecinueve de agosto de dos mil diecinueve</w:t>
      </w:r>
      <w:r w:rsidRPr="00E739A5">
        <w:rPr>
          <w:rFonts w:ascii="Arial" w:eastAsia="Calibri" w:hAnsi="Arial" w:cs="Arial"/>
          <w:iCs/>
          <w:sz w:val="24"/>
          <w:szCs w:val="24"/>
        </w:rPr>
        <w:t xml:space="preserve">, consta que </w:t>
      </w:r>
      <w:r w:rsidR="006D421C" w:rsidRPr="00E739A5">
        <w:rPr>
          <w:rFonts w:ascii="Arial" w:eastAsia="Calibri" w:hAnsi="Arial" w:cs="Arial"/>
          <w:iCs/>
          <w:sz w:val="24"/>
          <w:szCs w:val="24"/>
        </w:rPr>
        <w:t>el actor</w:t>
      </w:r>
      <w:r w:rsidR="00BB4D5F">
        <w:rPr>
          <w:rFonts w:ascii="Arial" w:eastAsia="Calibri" w:hAnsi="Arial" w:cs="Arial"/>
          <w:iCs/>
          <w:sz w:val="24"/>
          <w:szCs w:val="24"/>
        </w:rPr>
        <w:t xml:space="preserve"> </w:t>
      </w:r>
      <w:r w:rsidR="00BB4D5F">
        <w:rPr>
          <w:rFonts w:ascii="Arial" w:hAnsi="Arial" w:cs="Arial"/>
          <w:b/>
          <w:bCs/>
          <w:sz w:val="26"/>
          <w:szCs w:val="26"/>
        </w:rPr>
        <w:t>***********</w:t>
      </w:r>
      <w:r w:rsidR="006D421C" w:rsidRPr="00E739A5">
        <w:rPr>
          <w:rFonts w:ascii="Arial" w:eastAsia="Calibri" w:hAnsi="Arial" w:cs="Arial"/>
          <w:iCs/>
          <w:sz w:val="24"/>
          <w:szCs w:val="24"/>
        </w:rPr>
        <w:t>, tiene su domicilio en la call</w:t>
      </w:r>
      <w:r w:rsidR="00960371" w:rsidRPr="00E739A5">
        <w:rPr>
          <w:rFonts w:ascii="Arial" w:eastAsia="Calibri" w:hAnsi="Arial" w:cs="Arial"/>
          <w:iCs/>
          <w:sz w:val="24"/>
          <w:szCs w:val="24"/>
        </w:rPr>
        <w:t>e</w:t>
      </w:r>
      <w:r w:rsidR="00BB4D5F">
        <w:rPr>
          <w:rFonts w:ascii="Arial" w:eastAsia="Calibri" w:hAnsi="Arial" w:cs="Arial"/>
          <w:iCs/>
          <w:sz w:val="24"/>
          <w:szCs w:val="24"/>
        </w:rPr>
        <w:t xml:space="preserve"> </w:t>
      </w:r>
      <w:r w:rsidR="00BB4D5F">
        <w:rPr>
          <w:rFonts w:ascii="Arial" w:hAnsi="Arial" w:cs="Arial"/>
          <w:b/>
          <w:bCs/>
          <w:sz w:val="26"/>
          <w:szCs w:val="26"/>
        </w:rPr>
        <w:t>***********</w:t>
      </w:r>
      <w:r w:rsidRPr="00E739A5">
        <w:rPr>
          <w:rFonts w:ascii="Arial" w:eastAsia="Calibri" w:hAnsi="Arial" w:cs="Arial"/>
          <w:b/>
          <w:iCs/>
          <w:sz w:val="24"/>
          <w:szCs w:val="24"/>
        </w:rPr>
        <w:t>,</w:t>
      </w:r>
      <w:r w:rsidRPr="00E739A5">
        <w:rPr>
          <w:rFonts w:ascii="Arial" w:eastAsia="Calibri" w:hAnsi="Arial" w:cs="Arial"/>
          <w:iCs/>
          <w:sz w:val="24"/>
          <w:szCs w:val="24"/>
        </w:rPr>
        <w:t xml:space="preserve"> la autoridad demandada debió hacer constar en el cuerpo del acto su competencia territorial, de ahí que resulta ilegal su determinación y con ello se viola el artículo 16 Constitucional, en relación con el artículo 17 fracciones I y V de la Ley de la Materia.</w:t>
      </w:r>
    </w:p>
    <w:p w14:paraId="246C5E0B" w14:textId="202E2E26" w:rsidR="00184C24" w:rsidRPr="00E739A5" w:rsidRDefault="00184C24" w:rsidP="00184C24">
      <w:pPr>
        <w:spacing w:before="100" w:beforeAutospacing="1" w:after="0" w:line="360" w:lineRule="auto"/>
        <w:ind w:left="851" w:right="1183" w:firstLine="565"/>
        <w:jc w:val="both"/>
        <w:rPr>
          <w:rFonts w:ascii="Arial" w:eastAsia="Calibri" w:hAnsi="Arial" w:cs="Arial"/>
          <w:iCs/>
          <w:sz w:val="24"/>
          <w:szCs w:val="24"/>
        </w:rPr>
      </w:pPr>
      <w:r w:rsidRPr="00E739A5">
        <w:rPr>
          <w:rFonts w:ascii="Arial" w:eastAsia="Calibri" w:hAnsi="Arial" w:cs="Arial"/>
          <w:iCs/>
          <w:sz w:val="24"/>
          <w:szCs w:val="24"/>
        </w:rPr>
        <w:t xml:space="preserve">Por lo tanto, al no precisar y menos señalar la autoridad demandada su competencia territorial en el acto impugnado, deja en estado de indefensión al administrado, ya que debió señalarse en el cuerpo mismo del documento su competencia citando el apartado, fracción o sub inciso </w:t>
      </w:r>
      <w:r w:rsidR="00693440" w:rsidRPr="00E739A5">
        <w:rPr>
          <w:rFonts w:ascii="Arial" w:eastAsia="Calibri" w:hAnsi="Arial" w:cs="Arial"/>
          <w:iCs/>
          <w:sz w:val="24"/>
          <w:szCs w:val="24"/>
        </w:rPr>
        <w:t xml:space="preserve">(sic) </w:t>
      </w:r>
      <w:r w:rsidRPr="00E739A5">
        <w:rPr>
          <w:rFonts w:ascii="Arial" w:eastAsia="Calibri" w:hAnsi="Arial" w:cs="Arial"/>
          <w:iCs/>
          <w:sz w:val="24"/>
          <w:szCs w:val="24"/>
        </w:rPr>
        <w:t>y en caso de que no los contenga, si se trata de una norma compleja, tuvo que transcribir la parte conducente, como así lo ha señalado la jurisprudencia con número de registro 177347, de la novena época,</w:t>
      </w:r>
      <w:r w:rsidR="00C17448" w:rsidRPr="00E739A5">
        <w:rPr>
          <w:rFonts w:ascii="Arial" w:eastAsia="Calibri" w:hAnsi="Arial" w:cs="Arial"/>
          <w:iCs/>
          <w:sz w:val="24"/>
          <w:szCs w:val="24"/>
        </w:rPr>
        <w:t xml:space="preserve"> Instancia:</w:t>
      </w:r>
      <w:r w:rsidRPr="00E739A5">
        <w:rPr>
          <w:rFonts w:ascii="Arial" w:eastAsia="Calibri" w:hAnsi="Arial" w:cs="Arial"/>
          <w:iCs/>
          <w:sz w:val="24"/>
          <w:szCs w:val="24"/>
        </w:rPr>
        <w:t xml:space="preserve"> Segunda Sala, </w:t>
      </w:r>
      <w:r w:rsidR="00C17448" w:rsidRPr="00E739A5">
        <w:rPr>
          <w:rFonts w:ascii="Arial" w:eastAsia="Calibri" w:hAnsi="Arial" w:cs="Arial"/>
          <w:iCs/>
          <w:sz w:val="24"/>
          <w:szCs w:val="24"/>
        </w:rPr>
        <w:t xml:space="preserve">Fuente: </w:t>
      </w:r>
      <w:r w:rsidRPr="00E739A5">
        <w:rPr>
          <w:rFonts w:ascii="Arial" w:eastAsia="Calibri" w:hAnsi="Arial" w:cs="Arial"/>
          <w:iCs/>
          <w:sz w:val="24"/>
          <w:szCs w:val="24"/>
        </w:rPr>
        <w:t>Semanario Judicial de la Federación y su Gaceta, Tomo XXII, Septiembre de 2005,</w:t>
      </w:r>
      <w:r w:rsidR="00C17448" w:rsidRPr="00E739A5">
        <w:rPr>
          <w:rFonts w:ascii="Arial" w:eastAsia="Calibri" w:hAnsi="Arial" w:cs="Arial"/>
          <w:iCs/>
          <w:sz w:val="24"/>
          <w:szCs w:val="24"/>
        </w:rPr>
        <w:t xml:space="preserve"> </w:t>
      </w:r>
      <w:r w:rsidRPr="00E739A5">
        <w:rPr>
          <w:rFonts w:ascii="Arial" w:eastAsia="Calibri" w:hAnsi="Arial" w:cs="Arial"/>
          <w:iCs/>
          <w:sz w:val="24"/>
          <w:szCs w:val="24"/>
        </w:rPr>
        <w:t>Materia(s): Administrativa</w:t>
      </w:r>
      <w:r w:rsidR="00C17448" w:rsidRPr="00E739A5">
        <w:rPr>
          <w:rFonts w:ascii="Arial" w:eastAsia="Calibri" w:hAnsi="Arial" w:cs="Arial"/>
          <w:iCs/>
          <w:sz w:val="24"/>
          <w:szCs w:val="24"/>
        </w:rPr>
        <w:t xml:space="preserve">, Tesis: 2a./J.115/2005, Página: </w:t>
      </w:r>
      <w:r w:rsidRPr="00E739A5">
        <w:rPr>
          <w:rFonts w:ascii="Arial" w:eastAsia="Calibri" w:hAnsi="Arial" w:cs="Arial"/>
          <w:iCs/>
          <w:sz w:val="24"/>
          <w:szCs w:val="24"/>
        </w:rPr>
        <w:t>310, con el rubro y texto siguientes:</w:t>
      </w:r>
    </w:p>
    <w:p w14:paraId="6C6099C5" w14:textId="708F2753" w:rsidR="00184C24" w:rsidRPr="00E739A5" w:rsidRDefault="005E1FAC" w:rsidP="005E1FAC">
      <w:pPr>
        <w:spacing w:before="100" w:beforeAutospacing="1" w:after="0" w:line="360" w:lineRule="auto"/>
        <w:ind w:left="1134" w:right="1183" w:firstLine="565"/>
        <w:jc w:val="both"/>
        <w:rPr>
          <w:rFonts w:ascii="Arial" w:eastAsia="Calibri" w:hAnsi="Arial" w:cs="Arial"/>
          <w:iCs/>
          <w:sz w:val="24"/>
          <w:szCs w:val="24"/>
        </w:rPr>
      </w:pPr>
      <w:r w:rsidRPr="00E739A5">
        <w:rPr>
          <w:rFonts w:ascii="Arial" w:eastAsia="Calibri" w:hAnsi="Arial" w:cs="Arial"/>
          <w:b/>
          <w:iCs/>
          <w:sz w:val="24"/>
          <w:szCs w:val="24"/>
        </w:rPr>
        <w:t>“</w:t>
      </w:r>
      <w:r w:rsidR="00184C24" w:rsidRPr="00E739A5">
        <w:rPr>
          <w:rFonts w:ascii="Arial" w:eastAsia="Calibri" w:hAnsi="Arial" w:cs="Arial"/>
          <w:b/>
          <w:iCs/>
          <w:sz w:val="24"/>
          <w:szCs w:val="24"/>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00184C24" w:rsidRPr="00E739A5">
        <w:rPr>
          <w:rFonts w:ascii="Arial" w:eastAsia="Calibri" w:hAnsi="Arial" w:cs="Arial"/>
          <w:iCs/>
          <w:sz w:val="24"/>
          <w:szCs w:val="24"/>
        </w:rPr>
        <w:t xml:space="preserve"> […]</w:t>
      </w:r>
      <w:r w:rsidRPr="00E739A5">
        <w:rPr>
          <w:rFonts w:ascii="Arial" w:eastAsia="Calibri" w:hAnsi="Arial" w:cs="Arial"/>
          <w:iCs/>
          <w:sz w:val="24"/>
          <w:szCs w:val="24"/>
        </w:rPr>
        <w:t>”</w:t>
      </w:r>
    </w:p>
    <w:p w14:paraId="50F8093C" w14:textId="1621972E" w:rsidR="00184C24" w:rsidRPr="00E739A5" w:rsidRDefault="00184C24" w:rsidP="005E1FAC">
      <w:pPr>
        <w:spacing w:before="100" w:beforeAutospacing="1" w:after="0" w:line="360" w:lineRule="auto"/>
        <w:ind w:left="851" w:right="1183" w:firstLine="283"/>
        <w:jc w:val="both"/>
        <w:rPr>
          <w:rFonts w:ascii="Arial" w:eastAsia="Calibri" w:hAnsi="Arial" w:cs="Arial"/>
          <w:iCs/>
          <w:sz w:val="24"/>
          <w:szCs w:val="24"/>
        </w:rPr>
      </w:pPr>
      <w:r w:rsidRPr="00E739A5">
        <w:rPr>
          <w:rFonts w:ascii="Arial" w:eastAsia="Calibri" w:hAnsi="Arial" w:cs="Arial"/>
          <w:iCs/>
          <w:sz w:val="24"/>
          <w:szCs w:val="24"/>
        </w:rPr>
        <w:t>Al igual que la tesis aislada con número de registro 24</w:t>
      </w:r>
      <w:r w:rsidR="006D421C" w:rsidRPr="00E739A5">
        <w:rPr>
          <w:rFonts w:ascii="Arial" w:eastAsia="Calibri" w:hAnsi="Arial" w:cs="Arial"/>
          <w:iCs/>
          <w:sz w:val="24"/>
          <w:szCs w:val="24"/>
        </w:rPr>
        <w:t>3</w:t>
      </w:r>
      <w:r w:rsidR="005E1FAC" w:rsidRPr="00E739A5">
        <w:rPr>
          <w:rFonts w:ascii="Arial" w:eastAsia="Calibri" w:hAnsi="Arial" w:cs="Arial"/>
          <w:iCs/>
          <w:sz w:val="24"/>
          <w:szCs w:val="24"/>
        </w:rPr>
        <w:t>637, de la s</w:t>
      </w:r>
      <w:r w:rsidRPr="00E739A5">
        <w:rPr>
          <w:rFonts w:ascii="Arial" w:eastAsia="Calibri" w:hAnsi="Arial" w:cs="Arial"/>
          <w:iCs/>
          <w:sz w:val="24"/>
          <w:szCs w:val="24"/>
        </w:rPr>
        <w:t>éptima época, Instancia:</w:t>
      </w:r>
      <w:r w:rsidRPr="00E739A5">
        <w:rPr>
          <w:rFonts w:ascii="Arial" w:eastAsia="Calibri" w:hAnsi="Arial" w:cs="Arial"/>
          <w:b/>
          <w:iCs/>
          <w:sz w:val="24"/>
          <w:szCs w:val="24"/>
        </w:rPr>
        <w:t xml:space="preserve"> </w:t>
      </w:r>
      <w:r w:rsidRPr="00E739A5">
        <w:rPr>
          <w:rFonts w:ascii="Arial" w:eastAsia="Calibri" w:hAnsi="Arial" w:cs="Arial"/>
          <w:iCs/>
          <w:sz w:val="24"/>
          <w:szCs w:val="24"/>
        </w:rPr>
        <w:t>Tribunales Colegiados de Circuito, Fuente: Semanario Judicial de la Federación</w:t>
      </w:r>
      <w:r w:rsidR="005E1FAC" w:rsidRPr="00E739A5">
        <w:rPr>
          <w:rFonts w:ascii="Arial" w:eastAsia="Calibri" w:hAnsi="Arial" w:cs="Arial"/>
          <w:iCs/>
          <w:sz w:val="24"/>
          <w:szCs w:val="24"/>
        </w:rPr>
        <w:t xml:space="preserve"> (sic)</w:t>
      </w:r>
      <w:r w:rsidRPr="00E739A5">
        <w:rPr>
          <w:rFonts w:ascii="Arial" w:eastAsia="Calibri" w:hAnsi="Arial" w:cs="Arial"/>
          <w:iCs/>
          <w:sz w:val="24"/>
          <w:szCs w:val="24"/>
        </w:rPr>
        <w:t>, Volumen 205-216, Sexta Parte, Materia(s): Administrativa, página: 112, con el rubro y texto siguientes:</w:t>
      </w:r>
    </w:p>
    <w:p w14:paraId="56872793" w14:textId="25A5BB61" w:rsidR="00184C24" w:rsidRPr="00E739A5" w:rsidRDefault="00DA63EA" w:rsidP="00D777B5">
      <w:pPr>
        <w:spacing w:before="100" w:beforeAutospacing="1" w:after="0" w:line="360" w:lineRule="auto"/>
        <w:ind w:left="1134" w:right="1183" w:firstLine="282"/>
        <w:jc w:val="both"/>
        <w:rPr>
          <w:rFonts w:ascii="Arial" w:eastAsia="Calibri" w:hAnsi="Arial" w:cs="Arial"/>
          <w:iCs/>
          <w:sz w:val="24"/>
          <w:szCs w:val="24"/>
        </w:rPr>
      </w:pPr>
      <w:r w:rsidRPr="00E739A5">
        <w:rPr>
          <w:rFonts w:ascii="Arial" w:eastAsia="Calibri" w:hAnsi="Arial" w:cs="Arial"/>
          <w:b/>
          <w:iCs/>
          <w:sz w:val="24"/>
          <w:szCs w:val="24"/>
        </w:rPr>
        <w:lastRenderedPageBreak/>
        <w:t>“</w:t>
      </w:r>
      <w:r w:rsidR="00184C24" w:rsidRPr="00E739A5">
        <w:rPr>
          <w:rFonts w:ascii="Arial" w:eastAsia="Calibri" w:hAnsi="Arial" w:cs="Arial"/>
          <w:b/>
          <w:iCs/>
          <w:sz w:val="24"/>
          <w:szCs w:val="24"/>
        </w:rPr>
        <w:t xml:space="preserve">COMPETENCIA DE LA AUTORIDAD ADMINISTRATIVA EMISORA DE UNA RESOLUCION. DEBE FUNDARSE EN EL CUERPO MISMO DEL DOCUMENTO. </w:t>
      </w:r>
      <w:r w:rsidR="00184C24" w:rsidRPr="00E739A5">
        <w:rPr>
          <w:rFonts w:ascii="Arial" w:eastAsia="Calibri" w:hAnsi="Arial" w:cs="Arial"/>
          <w:iCs/>
          <w:sz w:val="24"/>
          <w:szCs w:val="24"/>
        </w:rPr>
        <w:t>[…]</w:t>
      </w:r>
      <w:r w:rsidRPr="00E739A5">
        <w:rPr>
          <w:rFonts w:ascii="Arial" w:eastAsia="Calibri" w:hAnsi="Arial" w:cs="Arial"/>
          <w:iCs/>
          <w:sz w:val="24"/>
          <w:szCs w:val="24"/>
        </w:rPr>
        <w:t>”</w:t>
      </w:r>
    </w:p>
    <w:p w14:paraId="1A061802" w14:textId="3EC75BE3" w:rsidR="00184C24" w:rsidRPr="00E739A5" w:rsidRDefault="00184C24" w:rsidP="00184C24">
      <w:pPr>
        <w:spacing w:before="100" w:beforeAutospacing="1" w:after="0" w:line="360" w:lineRule="auto"/>
        <w:ind w:left="851" w:right="1183" w:firstLine="565"/>
        <w:jc w:val="both"/>
        <w:rPr>
          <w:rFonts w:ascii="Arial" w:eastAsia="Calibri" w:hAnsi="Arial" w:cs="Arial"/>
          <w:iCs/>
          <w:sz w:val="24"/>
          <w:szCs w:val="24"/>
        </w:rPr>
      </w:pPr>
      <w:r w:rsidRPr="00E739A5">
        <w:rPr>
          <w:rFonts w:ascii="Arial" w:eastAsia="Calibri" w:hAnsi="Arial" w:cs="Arial"/>
          <w:iCs/>
          <w:sz w:val="24"/>
          <w:szCs w:val="24"/>
        </w:rPr>
        <w:t xml:space="preserve">Por lo tanto, al configurarse una insuficiencia en la fundamentación de la competencia de la autoridad demandada; procede con fundamento (sic) 208 fracción I, en relación con el artículo 17 fracción I y V de la Ley de Procedimiento y Justicia Administrativa para el Estado, declarar la </w:t>
      </w:r>
      <w:r w:rsidRPr="00E739A5">
        <w:rPr>
          <w:rFonts w:ascii="Arial" w:eastAsia="Calibri" w:hAnsi="Arial" w:cs="Arial"/>
          <w:b/>
          <w:iCs/>
          <w:sz w:val="24"/>
          <w:szCs w:val="24"/>
        </w:rPr>
        <w:t xml:space="preserve">NULIDAD LISA Y LLANA  </w:t>
      </w:r>
      <w:r w:rsidRPr="00E739A5">
        <w:rPr>
          <w:rFonts w:ascii="Arial" w:eastAsia="Calibri" w:hAnsi="Arial" w:cs="Arial"/>
          <w:iCs/>
          <w:sz w:val="24"/>
          <w:szCs w:val="24"/>
        </w:rPr>
        <w:t xml:space="preserve">de la resolución contenida en el </w:t>
      </w:r>
      <w:r w:rsidR="009B59FF" w:rsidRPr="00E739A5">
        <w:rPr>
          <w:rFonts w:ascii="Arial" w:eastAsia="Calibri" w:hAnsi="Arial" w:cs="Arial"/>
          <w:iCs/>
          <w:sz w:val="24"/>
          <w:szCs w:val="24"/>
        </w:rPr>
        <w:t xml:space="preserve">(sic) </w:t>
      </w:r>
      <w:r w:rsidRPr="00E739A5">
        <w:rPr>
          <w:rFonts w:ascii="Arial" w:eastAsia="Calibri" w:hAnsi="Arial" w:cs="Arial"/>
          <w:iCs/>
          <w:sz w:val="24"/>
          <w:szCs w:val="24"/>
        </w:rPr>
        <w:t xml:space="preserve"> número de control</w:t>
      </w:r>
      <w:r w:rsidR="00BB4D5F">
        <w:rPr>
          <w:rFonts w:ascii="Arial" w:eastAsia="Calibri" w:hAnsi="Arial" w:cs="Arial"/>
          <w:iCs/>
          <w:sz w:val="24"/>
          <w:szCs w:val="24"/>
        </w:rPr>
        <w:t xml:space="preserve"> </w:t>
      </w:r>
      <w:r w:rsidR="00BB4D5F">
        <w:rPr>
          <w:rFonts w:ascii="Arial" w:hAnsi="Arial" w:cs="Arial"/>
          <w:b/>
          <w:bCs/>
          <w:sz w:val="26"/>
          <w:szCs w:val="26"/>
        </w:rPr>
        <w:t>***********</w:t>
      </w:r>
      <w:r w:rsidR="009B59FF" w:rsidRPr="00E739A5">
        <w:rPr>
          <w:rFonts w:ascii="Arial" w:eastAsia="Calibri" w:hAnsi="Arial" w:cs="Arial"/>
          <w:b/>
          <w:bCs/>
          <w:iCs/>
          <w:sz w:val="24"/>
          <w:szCs w:val="24"/>
        </w:rPr>
        <w:t xml:space="preserve">, </w:t>
      </w:r>
      <w:r w:rsidR="009B59FF" w:rsidRPr="00E739A5">
        <w:rPr>
          <w:rFonts w:ascii="Arial" w:eastAsia="Calibri" w:hAnsi="Arial" w:cs="Arial"/>
          <w:bCs/>
          <w:iCs/>
          <w:sz w:val="24"/>
          <w:szCs w:val="24"/>
        </w:rPr>
        <w:t>de diecinueve de agosto de dos mil diecinueve</w:t>
      </w:r>
      <w:r w:rsidRPr="00E739A5">
        <w:rPr>
          <w:rFonts w:ascii="Arial" w:eastAsia="Calibri" w:hAnsi="Arial" w:cs="Arial"/>
          <w:iCs/>
          <w:sz w:val="24"/>
          <w:szCs w:val="24"/>
        </w:rPr>
        <w:t>, emitida por la Directora de Ingresos y Recaudación de la Subsecretaría de Ingresos de la Secretaría de Finanzas del Gobierno del Estado.</w:t>
      </w:r>
    </w:p>
    <w:p w14:paraId="76D3C3E3" w14:textId="77777777" w:rsidR="00184C24" w:rsidRPr="00E739A5" w:rsidRDefault="00184C24" w:rsidP="00184C24">
      <w:pPr>
        <w:spacing w:after="100" w:afterAutospacing="1" w:line="360" w:lineRule="auto"/>
        <w:ind w:left="851" w:right="1183" w:firstLine="565"/>
        <w:jc w:val="both"/>
        <w:rPr>
          <w:rFonts w:ascii="Arial" w:eastAsia="Calibri" w:hAnsi="Arial" w:cs="Arial"/>
          <w:iCs/>
          <w:sz w:val="24"/>
          <w:szCs w:val="24"/>
        </w:rPr>
      </w:pPr>
      <w:r w:rsidRPr="00E739A5">
        <w:rPr>
          <w:rFonts w:ascii="Arial" w:eastAsia="Calibri" w:hAnsi="Arial" w:cs="Arial"/>
          <w:iCs/>
          <w:sz w:val="24"/>
          <w:szCs w:val="24"/>
        </w:rPr>
        <w:t>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w:t>
      </w:r>
    </w:p>
    <w:p w14:paraId="16C318CC" w14:textId="3CBC5A3B" w:rsidR="00184C24" w:rsidRPr="00E739A5" w:rsidRDefault="00E06AF9" w:rsidP="00E06AF9">
      <w:pPr>
        <w:spacing w:after="100" w:afterAutospacing="1" w:line="360" w:lineRule="auto"/>
        <w:ind w:left="1276" w:right="1183"/>
        <w:jc w:val="both"/>
        <w:rPr>
          <w:rFonts w:ascii="Arial" w:eastAsia="Calibri" w:hAnsi="Arial" w:cs="Arial"/>
          <w:b/>
          <w:iCs/>
          <w:sz w:val="24"/>
          <w:szCs w:val="24"/>
        </w:rPr>
      </w:pPr>
      <w:r w:rsidRPr="00E739A5">
        <w:rPr>
          <w:rFonts w:ascii="Arial" w:eastAsia="Calibri" w:hAnsi="Arial" w:cs="Arial"/>
          <w:b/>
          <w:iCs/>
          <w:sz w:val="24"/>
          <w:szCs w:val="24"/>
        </w:rPr>
        <w:t>“</w:t>
      </w:r>
      <w:r w:rsidR="00184C24" w:rsidRPr="00E739A5">
        <w:rPr>
          <w:rFonts w:ascii="Arial" w:eastAsia="Calibri" w:hAnsi="Arial" w:cs="Arial"/>
          <w:b/>
          <w:iCs/>
          <w:sz w:val="24"/>
          <w:szCs w:val="24"/>
        </w:rPr>
        <w:t>NULIDAD. LA DECRETADA POR INSUFICIENCIA EN LA FUNDAMENTACIÓN DE LA COMPETENCIA DE LA AUTORIDAD ADMINISTRATIVA, DEBE SER LISA Y LLANA.</w:t>
      </w:r>
      <w:r w:rsidR="00797093" w:rsidRPr="00E739A5">
        <w:rPr>
          <w:rFonts w:ascii="Arial" w:eastAsia="Calibri" w:hAnsi="Arial" w:cs="Arial"/>
          <w:b/>
          <w:iCs/>
          <w:sz w:val="24"/>
          <w:szCs w:val="24"/>
        </w:rPr>
        <w:t xml:space="preserve"> </w:t>
      </w:r>
      <w:r w:rsidR="00D141B6" w:rsidRPr="00E739A5">
        <w:rPr>
          <w:rFonts w:ascii="Arial" w:eastAsia="Calibri" w:hAnsi="Arial" w:cs="Arial"/>
          <w:b/>
          <w:iCs/>
          <w:sz w:val="24"/>
          <w:szCs w:val="24"/>
        </w:rPr>
        <w:t>[</w:t>
      </w:r>
      <w:r w:rsidR="00184C24" w:rsidRPr="00E739A5">
        <w:rPr>
          <w:rFonts w:ascii="Arial" w:eastAsia="Calibri" w:hAnsi="Arial" w:cs="Arial"/>
          <w:iCs/>
          <w:sz w:val="24"/>
          <w:szCs w:val="24"/>
        </w:rPr>
        <w:t>…</w:t>
      </w:r>
      <w:r w:rsidR="00D141B6" w:rsidRPr="00E739A5">
        <w:rPr>
          <w:rFonts w:ascii="Arial" w:eastAsia="Calibri" w:hAnsi="Arial" w:cs="Arial"/>
          <w:iCs/>
          <w:sz w:val="24"/>
          <w:szCs w:val="24"/>
        </w:rPr>
        <w:t>]</w:t>
      </w:r>
      <w:r w:rsidR="00184C24" w:rsidRPr="00E739A5">
        <w:rPr>
          <w:rFonts w:ascii="Arial" w:eastAsia="Calibri" w:hAnsi="Arial" w:cs="Arial"/>
          <w:iCs/>
          <w:sz w:val="24"/>
          <w:szCs w:val="24"/>
        </w:rPr>
        <w:t>”</w:t>
      </w:r>
    </w:p>
    <w:p w14:paraId="34568088" w14:textId="0CE8A649" w:rsidR="0048134D" w:rsidRDefault="008C7ED2" w:rsidP="00AA3106">
      <w:pPr>
        <w:spacing w:after="100" w:afterAutospacing="1" w:line="360" w:lineRule="auto"/>
        <w:ind w:right="49"/>
        <w:jc w:val="both"/>
        <w:rPr>
          <w:rFonts w:ascii="Arial" w:eastAsia="Calibri" w:hAnsi="Arial" w:cs="Arial"/>
          <w:bCs/>
          <w:sz w:val="26"/>
          <w:szCs w:val="26"/>
        </w:rPr>
      </w:pPr>
      <w:r w:rsidRPr="008C7ED2">
        <w:rPr>
          <w:rFonts w:ascii="Arial" w:eastAsia="Calibri" w:hAnsi="Arial" w:cs="Arial"/>
          <w:iCs/>
          <w:sz w:val="26"/>
          <w:szCs w:val="26"/>
        </w:rPr>
        <w:tab/>
        <w:t>De lo anteriormente transcrito</w:t>
      </w:r>
      <w:r>
        <w:rPr>
          <w:rFonts w:ascii="Arial" w:eastAsia="Calibri" w:hAnsi="Arial" w:cs="Arial"/>
          <w:iCs/>
          <w:sz w:val="26"/>
          <w:szCs w:val="26"/>
        </w:rPr>
        <w:t xml:space="preserve">, se advierte que </w:t>
      </w:r>
      <w:r w:rsidR="00E01FAA">
        <w:rPr>
          <w:rFonts w:ascii="Arial" w:eastAsia="Calibri" w:hAnsi="Arial" w:cs="Arial"/>
          <w:iCs/>
          <w:sz w:val="26"/>
          <w:szCs w:val="26"/>
        </w:rPr>
        <w:t xml:space="preserve">la primera instancia </w:t>
      </w:r>
      <w:r w:rsidR="00922498">
        <w:rPr>
          <w:rFonts w:ascii="Arial" w:eastAsia="Calibri" w:hAnsi="Arial" w:cs="Arial"/>
          <w:iCs/>
          <w:sz w:val="26"/>
          <w:szCs w:val="26"/>
        </w:rPr>
        <w:t xml:space="preserve">no realizó el análisis de la fundamentación del acto impugnado </w:t>
      </w:r>
      <w:r w:rsidR="008C20B7">
        <w:rPr>
          <w:rFonts w:ascii="Arial" w:eastAsia="Calibri" w:hAnsi="Arial" w:cs="Arial"/>
          <w:iCs/>
          <w:sz w:val="26"/>
          <w:szCs w:val="26"/>
        </w:rPr>
        <w:t>motivo del juicio de nulidad</w:t>
      </w:r>
      <w:r w:rsidR="002A4686">
        <w:rPr>
          <w:rFonts w:ascii="Arial" w:eastAsia="Calibri" w:hAnsi="Arial" w:cs="Arial"/>
          <w:iCs/>
          <w:sz w:val="26"/>
          <w:szCs w:val="26"/>
        </w:rPr>
        <w:t>,</w:t>
      </w:r>
      <w:r w:rsidR="00AA3106">
        <w:rPr>
          <w:rFonts w:ascii="Arial" w:eastAsia="Calibri" w:hAnsi="Arial" w:cs="Arial"/>
          <w:iCs/>
          <w:sz w:val="26"/>
          <w:szCs w:val="26"/>
        </w:rPr>
        <w:t xml:space="preserve"> </w:t>
      </w:r>
      <w:r w:rsidR="00922498">
        <w:rPr>
          <w:rFonts w:ascii="Arial" w:eastAsia="Calibri" w:hAnsi="Arial" w:cs="Arial"/>
          <w:iCs/>
          <w:sz w:val="26"/>
          <w:szCs w:val="26"/>
        </w:rPr>
        <w:t xml:space="preserve">ya que, a su criterio, la autoridad demandada </w:t>
      </w:r>
      <w:r w:rsidR="00FE7136">
        <w:rPr>
          <w:rFonts w:ascii="Arial" w:eastAsia="Calibri" w:hAnsi="Arial" w:cs="Arial"/>
          <w:iCs/>
          <w:sz w:val="26"/>
          <w:szCs w:val="26"/>
        </w:rPr>
        <w:t xml:space="preserve">invocó de </w:t>
      </w:r>
      <w:r w:rsidR="00C76642">
        <w:rPr>
          <w:rFonts w:ascii="Arial" w:eastAsia="Calibri" w:hAnsi="Arial" w:cs="Arial"/>
          <w:iCs/>
          <w:sz w:val="26"/>
          <w:szCs w:val="26"/>
        </w:rPr>
        <w:t xml:space="preserve">manera insuficiente </w:t>
      </w:r>
      <w:r w:rsidR="00FE7136">
        <w:rPr>
          <w:rFonts w:ascii="Arial" w:eastAsia="Calibri" w:hAnsi="Arial" w:cs="Arial"/>
          <w:iCs/>
          <w:sz w:val="26"/>
          <w:szCs w:val="26"/>
        </w:rPr>
        <w:t xml:space="preserve">los preceptos legales para justificar </w:t>
      </w:r>
      <w:r w:rsidR="00C76642">
        <w:rPr>
          <w:rFonts w:ascii="Arial" w:eastAsia="Calibri" w:hAnsi="Arial" w:cs="Arial"/>
          <w:iCs/>
          <w:sz w:val="26"/>
          <w:szCs w:val="26"/>
        </w:rPr>
        <w:t>su competencia territorial</w:t>
      </w:r>
      <w:r w:rsidR="008C20B7">
        <w:rPr>
          <w:rFonts w:ascii="Arial" w:eastAsia="Calibri" w:hAnsi="Arial" w:cs="Arial"/>
          <w:iCs/>
          <w:sz w:val="26"/>
          <w:szCs w:val="26"/>
        </w:rPr>
        <w:t xml:space="preserve">, </w:t>
      </w:r>
      <w:r w:rsidR="00FE7136">
        <w:rPr>
          <w:rFonts w:ascii="Arial" w:eastAsia="Calibri" w:hAnsi="Arial" w:cs="Arial"/>
          <w:iCs/>
          <w:sz w:val="26"/>
          <w:szCs w:val="26"/>
        </w:rPr>
        <w:t xml:space="preserve">al emitir </w:t>
      </w:r>
      <w:bookmarkStart w:id="1" w:name="_Hlk68701558"/>
      <w:r w:rsidR="00922498">
        <w:rPr>
          <w:rFonts w:ascii="Arial" w:eastAsia="Calibri" w:hAnsi="Arial" w:cs="Arial"/>
          <w:iCs/>
          <w:sz w:val="26"/>
          <w:szCs w:val="26"/>
        </w:rPr>
        <w:t xml:space="preserve">la </w:t>
      </w:r>
      <w:r w:rsidR="00EC73E0">
        <w:rPr>
          <w:rFonts w:ascii="Arial" w:eastAsia="Calibri" w:hAnsi="Arial" w:cs="Arial"/>
          <w:bCs/>
          <w:sz w:val="26"/>
          <w:szCs w:val="26"/>
        </w:rPr>
        <w:t>Multa por I</w:t>
      </w:r>
      <w:r w:rsidR="00EC73E0" w:rsidRPr="00DB63EB">
        <w:rPr>
          <w:rFonts w:ascii="Arial" w:eastAsia="Calibri" w:hAnsi="Arial" w:cs="Arial"/>
          <w:bCs/>
          <w:sz w:val="26"/>
          <w:szCs w:val="26"/>
        </w:rPr>
        <w:t>nfracción relacionada con la obliga</w:t>
      </w:r>
      <w:r w:rsidR="00EC73E0">
        <w:rPr>
          <w:rFonts w:ascii="Arial" w:eastAsia="Calibri" w:hAnsi="Arial" w:cs="Arial"/>
          <w:bCs/>
          <w:sz w:val="26"/>
          <w:szCs w:val="26"/>
        </w:rPr>
        <w:t>ción omitida consistente en la Inscripción al Registro Estatal de C</w:t>
      </w:r>
      <w:r w:rsidR="00EC73E0" w:rsidRPr="00DB63EB">
        <w:rPr>
          <w:rFonts w:ascii="Arial" w:eastAsia="Calibri" w:hAnsi="Arial" w:cs="Arial"/>
          <w:bCs/>
          <w:sz w:val="26"/>
          <w:szCs w:val="26"/>
        </w:rPr>
        <w:t>ontribuyentes, con número de control</w:t>
      </w:r>
      <w:r w:rsidR="00BB4D5F">
        <w:rPr>
          <w:rFonts w:ascii="Arial" w:eastAsia="Calibri" w:hAnsi="Arial" w:cs="Arial"/>
          <w:bCs/>
          <w:sz w:val="26"/>
          <w:szCs w:val="26"/>
        </w:rPr>
        <w:t xml:space="preserve"> </w:t>
      </w:r>
      <w:r w:rsidR="00BB4D5F">
        <w:rPr>
          <w:rFonts w:ascii="Arial" w:hAnsi="Arial" w:cs="Arial"/>
          <w:b/>
          <w:bCs/>
          <w:sz w:val="26"/>
          <w:szCs w:val="26"/>
        </w:rPr>
        <w:t>***********</w:t>
      </w:r>
      <w:r w:rsidR="00EC73E0" w:rsidRPr="00DB63EB">
        <w:rPr>
          <w:rFonts w:ascii="Arial" w:eastAsia="Calibri" w:hAnsi="Arial" w:cs="Arial"/>
          <w:bCs/>
          <w:sz w:val="26"/>
          <w:szCs w:val="26"/>
        </w:rPr>
        <w:t xml:space="preserve">, de fecha diecinueve </w:t>
      </w:r>
      <w:r w:rsidR="00EC73E0">
        <w:rPr>
          <w:rFonts w:ascii="Arial" w:eastAsia="Calibri" w:hAnsi="Arial" w:cs="Arial"/>
          <w:bCs/>
          <w:sz w:val="26"/>
          <w:szCs w:val="26"/>
        </w:rPr>
        <w:t>de agosto de dos mil diecinueve;</w:t>
      </w:r>
      <w:r w:rsidR="007E7485">
        <w:rPr>
          <w:rFonts w:ascii="Arial" w:eastAsia="Calibri" w:hAnsi="Arial" w:cs="Arial"/>
          <w:iCs/>
          <w:sz w:val="26"/>
          <w:szCs w:val="26"/>
        </w:rPr>
        <w:t xml:space="preserve"> </w:t>
      </w:r>
      <w:r w:rsidR="00285AE0">
        <w:rPr>
          <w:rFonts w:ascii="Arial" w:eastAsia="Calibri" w:hAnsi="Arial" w:cs="Arial"/>
          <w:iCs/>
          <w:sz w:val="26"/>
          <w:szCs w:val="26"/>
        </w:rPr>
        <w:t xml:space="preserve">ya que consideró omitido, en el cúmulo de preceptos legales, </w:t>
      </w:r>
      <w:r w:rsidR="00FE7136">
        <w:rPr>
          <w:rFonts w:ascii="Arial" w:eastAsia="Calibri" w:hAnsi="Arial" w:cs="Arial"/>
          <w:iCs/>
          <w:sz w:val="26"/>
          <w:szCs w:val="26"/>
        </w:rPr>
        <w:t>el artículo uno</w:t>
      </w:r>
      <w:r w:rsidR="0011677A">
        <w:rPr>
          <w:rFonts w:ascii="Arial" w:eastAsia="Calibri" w:hAnsi="Arial" w:cs="Arial"/>
          <w:iCs/>
          <w:sz w:val="26"/>
          <w:szCs w:val="26"/>
        </w:rPr>
        <w:t>, primer y segundo párrafos, fracción XV</w:t>
      </w:r>
      <w:r w:rsidR="00FE7136">
        <w:rPr>
          <w:rFonts w:ascii="Arial" w:eastAsia="Calibri" w:hAnsi="Arial" w:cs="Arial"/>
          <w:iCs/>
          <w:sz w:val="26"/>
          <w:szCs w:val="26"/>
        </w:rPr>
        <w:t>,</w:t>
      </w:r>
      <w:r w:rsidR="0011677A">
        <w:rPr>
          <w:rFonts w:ascii="Arial" w:eastAsia="Calibri" w:hAnsi="Arial" w:cs="Arial"/>
          <w:iCs/>
          <w:sz w:val="26"/>
          <w:szCs w:val="26"/>
        </w:rPr>
        <w:t xml:space="preserve"> del </w:t>
      </w:r>
      <w:r w:rsidR="00071136">
        <w:rPr>
          <w:rFonts w:ascii="Arial" w:eastAsia="Calibri" w:hAnsi="Arial" w:cs="Arial"/>
          <w:iCs/>
          <w:sz w:val="26"/>
          <w:szCs w:val="26"/>
        </w:rPr>
        <w:t>A</w:t>
      </w:r>
      <w:r w:rsidR="0011677A">
        <w:rPr>
          <w:rFonts w:ascii="Arial" w:eastAsia="Calibri" w:hAnsi="Arial" w:cs="Arial"/>
          <w:iCs/>
          <w:sz w:val="26"/>
          <w:szCs w:val="26"/>
        </w:rPr>
        <w:t xml:space="preserve">cuerdo por el que se establece la </w:t>
      </w:r>
      <w:r w:rsidR="008C20B7">
        <w:rPr>
          <w:rFonts w:ascii="Arial" w:eastAsia="Calibri" w:hAnsi="Arial" w:cs="Arial"/>
          <w:iCs/>
          <w:sz w:val="26"/>
          <w:szCs w:val="26"/>
        </w:rPr>
        <w:t>C</w:t>
      </w:r>
      <w:r w:rsidR="0011677A">
        <w:rPr>
          <w:rFonts w:ascii="Arial" w:eastAsia="Calibri" w:hAnsi="Arial" w:cs="Arial"/>
          <w:iCs/>
          <w:sz w:val="26"/>
          <w:szCs w:val="26"/>
        </w:rPr>
        <w:t xml:space="preserve">ircunscripción </w:t>
      </w:r>
      <w:r w:rsidR="008C20B7">
        <w:rPr>
          <w:rFonts w:ascii="Arial" w:eastAsia="Calibri" w:hAnsi="Arial" w:cs="Arial"/>
          <w:iCs/>
          <w:sz w:val="26"/>
          <w:szCs w:val="26"/>
        </w:rPr>
        <w:t>T</w:t>
      </w:r>
      <w:r w:rsidR="0011677A">
        <w:rPr>
          <w:rFonts w:ascii="Arial" w:eastAsia="Calibri" w:hAnsi="Arial" w:cs="Arial"/>
          <w:iCs/>
          <w:sz w:val="26"/>
          <w:szCs w:val="26"/>
        </w:rPr>
        <w:t xml:space="preserve">erritorial de la Secretaría de Finanzas del Poder Ejecutivo del Estado, de sus </w:t>
      </w:r>
      <w:r w:rsidR="008C20B7">
        <w:rPr>
          <w:rFonts w:ascii="Arial" w:eastAsia="Calibri" w:hAnsi="Arial" w:cs="Arial"/>
          <w:iCs/>
          <w:sz w:val="26"/>
          <w:szCs w:val="26"/>
        </w:rPr>
        <w:t>C</w:t>
      </w:r>
      <w:r w:rsidR="0011677A">
        <w:rPr>
          <w:rFonts w:ascii="Arial" w:eastAsia="Calibri" w:hAnsi="Arial" w:cs="Arial"/>
          <w:iCs/>
          <w:sz w:val="26"/>
          <w:szCs w:val="26"/>
        </w:rPr>
        <w:t xml:space="preserve">entros </w:t>
      </w:r>
      <w:r w:rsidR="008C20B7">
        <w:rPr>
          <w:rFonts w:ascii="Arial" w:eastAsia="Calibri" w:hAnsi="Arial" w:cs="Arial"/>
          <w:iCs/>
          <w:sz w:val="26"/>
          <w:szCs w:val="26"/>
        </w:rPr>
        <w:t>I</w:t>
      </w:r>
      <w:r w:rsidR="0011677A">
        <w:rPr>
          <w:rFonts w:ascii="Arial" w:eastAsia="Calibri" w:hAnsi="Arial" w:cs="Arial"/>
          <w:iCs/>
          <w:sz w:val="26"/>
          <w:szCs w:val="26"/>
        </w:rPr>
        <w:t xml:space="preserve">ntegrales y de sus </w:t>
      </w:r>
      <w:r w:rsidR="008C20B7">
        <w:rPr>
          <w:rFonts w:ascii="Arial" w:eastAsia="Calibri" w:hAnsi="Arial" w:cs="Arial"/>
          <w:iCs/>
          <w:sz w:val="26"/>
          <w:szCs w:val="26"/>
        </w:rPr>
        <w:t>M</w:t>
      </w:r>
      <w:r w:rsidR="0011677A">
        <w:rPr>
          <w:rFonts w:ascii="Arial" w:eastAsia="Calibri" w:hAnsi="Arial" w:cs="Arial"/>
          <w:iCs/>
          <w:sz w:val="26"/>
          <w:szCs w:val="26"/>
        </w:rPr>
        <w:t xml:space="preserve">ódulos de </w:t>
      </w:r>
      <w:r w:rsidR="008C20B7">
        <w:rPr>
          <w:rFonts w:ascii="Arial" w:eastAsia="Calibri" w:hAnsi="Arial" w:cs="Arial"/>
          <w:iCs/>
          <w:sz w:val="26"/>
          <w:szCs w:val="26"/>
        </w:rPr>
        <w:t>A</w:t>
      </w:r>
      <w:r w:rsidR="0011677A">
        <w:rPr>
          <w:rFonts w:ascii="Arial" w:eastAsia="Calibri" w:hAnsi="Arial" w:cs="Arial"/>
          <w:iCs/>
          <w:sz w:val="26"/>
          <w:szCs w:val="26"/>
        </w:rPr>
        <w:t xml:space="preserve">tención al </w:t>
      </w:r>
      <w:r w:rsidR="008C20B7">
        <w:rPr>
          <w:rFonts w:ascii="Arial" w:eastAsia="Calibri" w:hAnsi="Arial" w:cs="Arial"/>
          <w:iCs/>
          <w:sz w:val="26"/>
          <w:szCs w:val="26"/>
        </w:rPr>
        <w:t>C</w:t>
      </w:r>
      <w:r w:rsidR="0011677A">
        <w:rPr>
          <w:rFonts w:ascii="Arial" w:eastAsia="Calibri" w:hAnsi="Arial" w:cs="Arial"/>
          <w:iCs/>
          <w:sz w:val="26"/>
          <w:szCs w:val="26"/>
        </w:rPr>
        <w:t>ontribuyente en el Estado</w:t>
      </w:r>
      <w:bookmarkEnd w:id="1"/>
      <w:r w:rsidR="00285AE0">
        <w:rPr>
          <w:rFonts w:ascii="Arial" w:eastAsia="Calibri" w:hAnsi="Arial" w:cs="Arial"/>
          <w:iCs/>
          <w:sz w:val="26"/>
          <w:szCs w:val="26"/>
        </w:rPr>
        <w:t xml:space="preserve">, publicado el treinta de junio de dos mil </w:t>
      </w:r>
      <w:r w:rsidR="00285AE0">
        <w:rPr>
          <w:rFonts w:ascii="Arial" w:eastAsia="Calibri" w:hAnsi="Arial" w:cs="Arial"/>
          <w:iCs/>
          <w:sz w:val="26"/>
          <w:szCs w:val="26"/>
        </w:rPr>
        <w:lastRenderedPageBreak/>
        <w:t>dieciocho, en el Extra del Periódico Oficial del Estado,</w:t>
      </w:r>
      <w:r w:rsidR="00FF29E4">
        <w:rPr>
          <w:rFonts w:ascii="Arial" w:eastAsia="Calibri" w:hAnsi="Arial" w:cs="Arial"/>
          <w:iCs/>
          <w:sz w:val="26"/>
          <w:szCs w:val="26"/>
        </w:rPr>
        <w:t xml:space="preserve"> sin </w:t>
      </w:r>
      <w:r w:rsidR="00FE7136">
        <w:rPr>
          <w:rFonts w:ascii="Arial" w:eastAsia="Calibri" w:hAnsi="Arial" w:cs="Arial"/>
          <w:iCs/>
          <w:sz w:val="26"/>
          <w:szCs w:val="26"/>
        </w:rPr>
        <w:t xml:space="preserve">haber </w:t>
      </w:r>
      <w:r w:rsidR="008C20B7">
        <w:rPr>
          <w:rFonts w:ascii="Arial" w:eastAsia="Calibri" w:hAnsi="Arial" w:cs="Arial"/>
          <w:iCs/>
          <w:sz w:val="26"/>
          <w:szCs w:val="26"/>
        </w:rPr>
        <w:t>analiza</w:t>
      </w:r>
      <w:r w:rsidR="00FE7136">
        <w:rPr>
          <w:rFonts w:ascii="Arial" w:eastAsia="Calibri" w:hAnsi="Arial" w:cs="Arial"/>
          <w:iCs/>
          <w:sz w:val="26"/>
          <w:szCs w:val="26"/>
        </w:rPr>
        <w:t xml:space="preserve">do </w:t>
      </w:r>
      <w:r w:rsidR="008C20B7">
        <w:rPr>
          <w:rFonts w:ascii="Arial" w:eastAsia="Calibri" w:hAnsi="Arial" w:cs="Arial"/>
          <w:iCs/>
          <w:sz w:val="26"/>
          <w:szCs w:val="26"/>
        </w:rPr>
        <w:t>que entre los artículos descritos</w:t>
      </w:r>
      <w:r w:rsidR="0048134D">
        <w:rPr>
          <w:rFonts w:ascii="Arial" w:eastAsia="Calibri" w:hAnsi="Arial" w:cs="Arial"/>
          <w:iCs/>
          <w:sz w:val="26"/>
          <w:szCs w:val="26"/>
        </w:rPr>
        <w:t xml:space="preserve"> en el fundamento que encabeza la referida multa, se incluyó </w:t>
      </w:r>
      <w:r w:rsidR="006610F8">
        <w:rPr>
          <w:rFonts w:ascii="Arial" w:eastAsia="Calibri" w:hAnsi="Arial" w:cs="Arial"/>
          <w:iCs/>
          <w:sz w:val="26"/>
          <w:szCs w:val="26"/>
        </w:rPr>
        <w:t xml:space="preserve">el artículo </w:t>
      </w:r>
      <w:r w:rsidR="00FE7136">
        <w:rPr>
          <w:rFonts w:ascii="Arial" w:eastAsia="Calibri" w:hAnsi="Arial" w:cs="Arial"/>
          <w:iCs/>
          <w:sz w:val="26"/>
          <w:szCs w:val="26"/>
        </w:rPr>
        <w:t xml:space="preserve">primero </w:t>
      </w:r>
      <w:r w:rsidR="006610F8">
        <w:rPr>
          <w:rFonts w:ascii="Arial" w:eastAsia="Calibri" w:hAnsi="Arial" w:cs="Arial"/>
          <w:iCs/>
          <w:sz w:val="26"/>
          <w:szCs w:val="26"/>
        </w:rPr>
        <w:t xml:space="preserve">del Reglamento </w:t>
      </w:r>
      <w:r w:rsidR="006610F8" w:rsidRPr="00F062FC">
        <w:rPr>
          <w:rFonts w:ascii="Arial" w:eastAsia="Calibri" w:hAnsi="Arial" w:cs="Arial"/>
          <w:bCs/>
          <w:sz w:val="26"/>
          <w:szCs w:val="26"/>
        </w:rPr>
        <w:t>Interno de la Secretaría de Finanzas del Poder Ejecutivo del Estado vigente</w:t>
      </w:r>
      <w:r w:rsidR="008C20B7">
        <w:rPr>
          <w:rFonts w:ascii="Arial" w:eastAsia="Calibri" w:hAnsi="Arial" w:cs="Arial"/>
          <w:bCs/>
          <w:sz w:val="26"/>
          <w:szCs w:val="26"/>
        </w:rPr>
        <w:t xml:space="preserve">, cuyo texto es </w:t>
      </w:r>
      <w:r w:rsidR="00FE7136">
        <w:rPr>
          <w:rFonts w:ascii="Arial" w:eastAsia="Calibri" w:hAnsi="Arial" w:cs="Arial"/>
          <w:bCs/>
          <w:sz w:val="26"/>
          <w:szCs w:val="26"/>
        </w:rPr>
        <w:t xml:space="preserve">equivalente </w:t>
      </w:r>
      <w:r w:rsidR="008C20B7">
        <w:rPr>
          <w:rFonts w:ascii="Arial" w:eastAsia="Calibri" w:hAnsi="Arial" w:cs="Arial"/>
          <w:bCs/>
          <w:sz w:val="26"/>
          <w:szCs w:val="26"/>
        </w:rPr>
        <w:t xml:space="preserve">al numeral </w:t>
      </w:r>
      <w:r w:rsidR="00FE7136">
        <w:rPr>
          <w:rFonts w:ascii="Arial" w:eastAsia="Calibri" w:hAnsi="Arial" w:cs="Arial"/>
          <w:bCs/>
          <w:sz w:val="26"/>
          <w:szCs w:val="26"/>
        </w:rPr>
        <w:t xml:space="preserve">que la primera instancia señaló como </w:t>
      </w:r>
      <w:r w:rsidR="008C20B7">
        <w:rPr>
          <w:rFonts w:ascii="Arial" w:eastAsia="Calibri" w:hAnsi="Arial" w:cs="Arial"/>
          <w:bCs/>
          <w:sz w:val="26"/>
          <w:szCs w:val="26"/>
        </w:rPr>
        <w:t xml:space="preserve">omitido; </w:t>
      </w:r>
      <w:r w:rsidR="00797093">
        <w:rPr>
          <w:rFonts w:ascii="Arial" w:eastAsia="Calibri" w:hAnsi="Arial" w:cs="Arial"/>
          <w:bCs/>
          <w:sz w:val="26"/>
          <w:szCs w:val="26"/>
        </w:rPr>
        <w:t xml:space="preserve">entonces, </w:t>
      </w:r>
      <w:r w:rsidR="008C20B7">
        <w:rPr>
          <w:rFonts w:ascii="Arial" w:eastAsia="Calibri" w:hAnsi="Arial" w:cs="Arial"/>
          <w:bCs/>
          <w:sz w:val="26"/>
          <w:szCs w:val="26"/>
        </w:rPr>
        <w:t xml:space="preserve">con </w:t>
      </w:r>
      <w:r w:rsidR="00797093">
        <w:rPr>
          <w:rFonts w:ascii="Arial" w:eastAsia="Calibri" w:hAnsi="Arial" w:cs="Arial"/>
          <w:bCs/>
          <w:sz w:val="26"/>
          <w:szCs w:val="26"/>
        </w:rPr>
        <w:t>é</w:t>
      </w:r>
      <w:r w:rsidR="00AC587E">
        <w:rPr>
          <w:rFonts w:ascii="Arial" w:eastAsia="Calibri" w:hAnsi="Arial" w:cs="Arial"/>
          <w:bCs/>
          <w:sz w:val="26"/>
          <w:szCs w:val="26"/>
        </w:rPr>
        <w:t xml:space="preserve">ste </w:t>
      </w:r>
      <w:r w:rsidR="00FE7136">
        <w:rPr>
          <w:rFonts w:ascii="Arial" w:eastAsia="Calibri" w:hAnsi="Arial" w:cs="Arial"/>
          <w:bCs/>
          <w:sz w:val="26"/>
          <w:szCs w:val="26"/>
        </w:rPr>
        <w:t xml:space="preserve">último </w:t>
      </w:r>
      <w:r w:rsidR="008C20B7">
        <w:rPr>
          <w:rFonts w:ascii="Arial" w:eastAsia="Calibri" w:hAnsi="Arial" w:cs="Arial"/>
          <w:bCs/>
          <w:sz w:val="26"/>
          <w:szCs w:val="26"/>
        </w:rPr>
        <w:t xml:space="preserve">precepto </w:t>
      </w:r>
      <w:r w:rsidR="00797093">
        <w:rPr>
          <w:rFonts w:ascii="Arial" w:eastAsia="Calibri" w:hAnsi="Arial" w:cs="Arial"/>
          <w:bCs/>
          <w:sz w:val="26"/>
          <w:szCs w:val="26"/>
        </w:rPr>
        <w:t xml:space="preserve">del Reglamento </w:t>
      </w:r>
      <w:r w:rsidR="00FE7136">
        <w:rPr>
          <w:rFonts w:ascii="Arial" w:eastAsia="Calibri" w:hAnsi="Arial" w:cs="Arial"/>
          <w:bCs/>
          <w:sz w:val="26"/>
          <w:szCs w:val="26"/>
        </w:rPr>
        <w:t>señalado</w:t>
      </w:r>
      <w:r w:rsidR="00797093">
        <w:rPr>
          <w:rFonts w:ascii="Arial" w:eastAsia="Calibri" w:hAnsi="Arial" w:cs="Arial"/>
          <w:bCs/>
          <w:sz w:val="26"/>
          <w:szCs w:val="26"/>
        </w:rPr>
        <w:t>,</w:t>
      </w:r>
      <w:r w:rsidR="00FE7136">
        <w:rPr>
          <w:rFonts w:ascii="Arial" w:eastAsia="Calibri" w:hAnsi="Arial" w:cs="Arial"/>
          <w:bCs/>
          <w:sz w:val="26"/>
          <w:szCs w:val="26"/>
        </w:rPr>
        <w:t xml:space="preserve"> </w:t>
      </w:r>
      <w:r w:rsidR="0048134D">
        <w:rPr>
          <w:rFonts w:ascii="Arial" w:eastAsia="Calibri" w:hAnsi="Arial" w:cs="Arial"/>
          <w:bCs/>
          <w:sz w:val="26"/>
          <w:szCs w:val="26"/>
        </w:rPr>
        <w:t xml:space="preserve">se advierte que </w:t>
      </w:r>
      <w:r w:rsidR="00AC587E">
        <w:rPr>
          <w:rFonts w:ascii="Arial" w:eastAsia="Calibri" w:hAnsi="Arial" w:cs="Arial"/>
          <w:bCs/>
          <w:sz w:val="26"/>
          <w:szCs w:val="26"/>
        </w:rPr>
        <w:t xml:space="preserve">la autoridad demandada </w:t>
      </w:r>
      <w:r w:rsidR="0048134D">
        <w:rPr>
          <w:rFonts w:ascii="Arial" w:eastAsia="Calibri" w:hAnsi="Arial" w:cs="Arial"/>
          <w:bCs/>
          <w:sz w:val="26"/>
          <w:szCs w:val="26"/>
        </w:rPr>
        <w:t>sí cumplió con</w:t>
      </w:r>
      <w:r w:rsidR="00AC587E">
        <w:rPr>
          <w:rFonts w:ascii="Arial" w:eastAsia="Calibri" w:hAnsi="Arial" w:cs="Arial"/>
          <w:bCs/>
          <w:sz w:val="26"/>
          <w:szCs w:val="26"/>
        </w:rPr>
        <w:t xml:space="preserve"> precisar su</w:t>
      </w:r>
      <w:r w:rsidR="008C20B7">
        <w:rPr>
          <w:rFonts w:ascii="Arial" w:eastAsia="Calibri" w:hAnsi="Arial" w:cs="Arial"/>
          <w:bCs/>
          <w:sz w:val="26"/>
          <w:szCs w:val="26"/>
        </w:rPr>
        <w:t xml:space="preserve"> competencia territorial en la multa impugnada en el</w:t>
      </w:r>
      <w:r w:rsidR="00FF29E4">
        <w:rPr>
          <w:rFonts w:ascii="Arial" w:eastAsia="Calibri" w:hAnsi="Arial" w:cs="Arial"/>
          <w:bCs/>
          <w:sz w:val="26"/>
          <w:szCs w:val="26"/>
        </w:rPr>
        <w:t xml:space="preserve"> juicio de  nulidad</w:t>
      </w:r>
      <w:r w:rsidR="00AC587E">
        <w:rPr>
          <w:rFonts w:ascii="Arial" w:eastAsia="Calibri" w:hAnsi="Arial" w:cs="Arial"/>
          <w:bCs/>
          <w:sz w:val="26"/>
          <w:szCs w:val="26"/>
        </w:rPr>
        <w:t>; en consecuencia, la omisión d</w:t>
      </w:r>
      <w:r w:rsidR="006610F8">
        <w:rPr>
          <w:rFonts w:ascii="Arial" w:eastAsia="Calibri" w:hAnsi="Arial" w:cs="Arial"/>
          <w:bCs/>
          <w:sz w:val="26"/>
          <w:szCs w:val="26"/>
        </w:rPr>
        <w:t xml:space="preserve">el dispositivo </w:t>
      </w:r>
      <w:r w:rsidR="00072706">
        <w:rPr>
          <w:rFonts w:ascii="Arial" w:eastAsia="Calibri" w:hAnsi="Arial" w:cs="Arial"/>
          <w:bCs/>
          <w:sz w:val="26"/>
          <w:szCs w:val="26"/>
        </w:rPr>
        <w:t xml:space="preserve">uno </w:t>
      </w:r>
      <w:r w:rsidR="006610F8">
        <w:rPr>
          <w:rFonts w:ascii="Arial" w:eastAsia="Calibri" w:hAnsi="Arial" w:cs="Arial"/>
          <w:bCs/>
          <w:sz w:val="26"/>
          <w:szCs w:val="26"/>
        </w:rPr>
        <w:t>del acuerdo a que alude la primera instancia, no</w:t>
      </w:r>
      <w:r w:rsidR="009A3141">
        <w:rPr>
          <w:rFonts w:ascii="Arial" w:eastAsia="Calibri" w:hAnsi="Arial" w:cs="Arial"/>
          <w:bCs/>
          <w:sz w:val="26"/>
          <w:szCs w:val="26"/>
        </w:rPr>
        <w:t xml:space="preserve"> </w:t>
      </w:r>
      <w:r w:rsidR="00AC587E">
        <w:rPr>
          <w:rFonts w:ascii="Arial" w:eastAsia="Calibri" w:hAnsi="Arial" w:cs="Arial"/>
          <w:bCs/>
          <w:sz w:val="26"/>
          <w:szCs w:val="26"/>
        </w:rPr>
        <w:t xml:space="preserve">constituye </w:t>
      </w:r>
      <w:r w:rsidR="009A3141">
        <w:rPr>
          <w:rFonts w:ascii="Arial" w:eastAsia="Calibri" w:hAnsi="Arial" w:cs="Arial"/>
          <w:bCs/>
          <w:sz w:val="26"/>
          <w:szCs w:val="26"/>
        </w:rPr>
        <w:t>insuficiencia en la fundamentación de la competencia territ</w:t>
      </w:r>
      <w:r w:rsidR="0048134D">
        <w:rPr>
          <w:rFonts w:ascii="Arial" w:eastAsia="Calibri" w:hAnsi="Arial" w:cs="Arial"/>
          <w:bCs/>
          <w:sz w:val="26"/>
          <w:szCs w:val="26"/>
        </w:rPr>
        <w:t>orial de la autoridad demandada.</w:t>
      </w:r>
      <w:r w:rsidR="00D75928" w:rsidRPr="00D75928">
        <w:rPr>
          <w:rFonts w:ascii="Arial" w:hAnsi="Arial" w:cs="Arial"/>
          <w:sz w:val="26"/>
          <w:szCs w:val="26"/>
        </w:rPr>
        <w:t xml:space="preserve"> </w:t>
      </w:r>
      <w:r w:rsidR="00D75928">
        <w:rPr>
          <w:rFonts w:ascii="Arial" w:hAnsi="Arial" w:cs="Arial"/>
          <w:sz w:val="26"/>
          <w:szCs w:val="26"/>
        </w:rPr>
        <w:t>- - - - - - - - - - - - - - - - - -  - - - - - - - - - - - - - - - - - - - - - - - -</w:t>
      </w:r>
    </w:p>
    <w:p w14:paraId="269B5A6C" w14:textId="15E566BA" w:rsidR="00072706" w:rsidRDefault="009A3141" w:rsidP="00F41793">
      <w:pPr>
        <w:spacing w:after="100" w:afterAutospacing="1" w:line="360" w:lineRule="auto"/>
        <w:ind w:right="49"/>
        <w:jc w:val="both"/>
        <w:rPr>
          <w:rFonts w:ascii="Arial" w:eastAsia="Calibri" w:hAnsi="Arial" w:cs="Arial"/>
          <w:bCs/>
          <w:sz w:val="26"/>
          <w:szCs w:val="26"/>
        </w:rPr>
      </w:pPr>
      <w:r>
        <w:rPr>
          <w:rFonts w:ascii="Arial" w:eastAsia="Times New Roman" w:hAnsi="Arial" w:cs="Arial"/>
          <w:iCs/>
          <w:sz w:val="26"/>
          <w:szCs w:val="26"/>
        </w:rPr>
        <w:tab/>
      </w:r>
      <w:r w:rsidR="0048134D">
        <w:rPr>
          <w:rFonts w:ascii="Arial" w:eastAsia="Times New Roman" w:hAnsi="Arial" w:cs="Arial"/>
          <w:iCs/>
          <w:sz w:val="26"/>
          <w:szCs w:val="26"/>
        </w:rPr>
        <w:t xml:space="preserve">A mayor abundamiento, </w:t>
      </w:r>
      <w:r w:rsidR="00DA5C65">
        <w:rPr>
          <w:rFonts w:ascii="Arial" w:hAnsi="Arial" w:cs="Arial"/>
          <w:sz w:val="26"/>
          <w:szCs w:val="26"/>
        </w:rPr>
        <w:t xml:space="preserve">a foja </w:t>
      </w:r>
      <w:r w:rsidR="0048134D">
        <w:rPr>
          <w:rFonts w:ascii="Arial" w:hAnsi="Arial" w:cs="Arial"/>
          <w:sz w:val="26"/>
          <w:szCs w:val="26"/>
        </w:rPr>
        <w:t>diez</w:t>
      </w:r>
      <w:r w:rsidR="00DA5C65">
        <w:rPr>
          <w:rFonts w:ascii="Arial" w:hAnsi="Arial" w:cs="Arial"/>
          <w:sz w:val="26"/>
          <w:szCs w:val="26"/>
        </w:rPr>
        <w:t xml:space="preserve"> de los autos, se advierte </w:t>
      </w:r>
      <w:r w:rsidR="00643698">
        <w:rPr>
          <w:rFonts w:ascii="Arial" w:hAnsi="Arial" w:cs="Arial"/>
          <w:sz w:val="26"/>
          <w:szCs w:val="26"/>
        </w:rPr>
        <w:t xml:space="preserve">la </w:t>
      </w:r>
      <w:r w:rsidR="00EC73E0">
        <w:rPr>
          <w:rFonts w:ascii="Arial" w:eastAsia="Calibri" w:hAnsi="Arial" w:cs="Arial"/>
          <w:bCs/>
          <w:sz w:val="26"/>
          <w:szCs w:val="26"/>
        </w:rPr>
        <w:t>Multa por I</w:t>
      </w:r>
      <w:r w:rsidR="00EC73E0" w:rsidRPr="00DB63EB">
        <w:rPr>
          <w:rFonts w:ascii="Arial" w:eastAsia="Calibri" w:hAnsi="Arial" w:cs="Arial"/>
          <w:bCs/>
          <w:sz w:val="26"/>
          <w:szCs w:val="26"/>
        </w:rPr>
        <w:t>nfracción relacionada con la obliga</w:t>
      </w:r>
      <w:r w:rsidR="00EC73E0">
        <w:rPr>
          <w:rFonts w:ascii="Arial" w:eastAsia="Calibri" w:hAnsi="Arial" w:cs="Arial"/>
          <w:bCs/>
          <w:sz w:val="26"/>
          <w:szCs w:val="26"/>
        </w:rPr>
        <w:t>ción omitida consistente en la Inscripción al Registro Estatal de C</w:t>
      </w:r>
      <w:r w:rsidR="00EC73E0" w:rsidRPr="00DB63EB">
        <w:rPr>
          <w:rFonts w:ascii="Arial" w:eastAsia="Calibri" w:hAnsi="Arial" w:cs="Arial"/>
          <w:bCs/>
          <w:sz w:val="26"/>
          <w:szCs w:val="26"/>
        </w:rPr>
        <w:t>ontribuyentes, con número de control</w:t>
      </w:r>
      <w:r w:rsidR="00BB4D5F">
        <w:rPr>
          <w:rFonts w:ascii="Arial" w:eastAsia="Calibri" w:hAnsi="Arial" w:cs="Arial"/>
          <w:bCs/>
          <w:sz w:val="26"/>
          <w:szCs w:val="26"/>
        </w:rPr>
        <w:t xml:space="preserve"> </w:t>
      </w:r>
      <w:r w:rsidR="00BB4D5F">
        <w:rPr>
          <w:rFonts w:ascii="Arial" w:hAnsi="Arial" w:cs="Arial"/>
          <w:b/>
          <w:bCs/>
          <w:sz w:val="26"/>
          <w:szCs w:val="26"/>
        </w:rPr>
        <w:t>***********</w:t>
      </w:r>
      <w:r w:rsidR="00EC73E0" w:rsidRPr="00DB63EB">
        <w:rPr>
          <w:rFonts w:ascii="Arial" w:eastAsia="Calibri" w:hAnsi="Arial" w:cs="Arial"/>
          <w:bCs/>
          <w:sz w:val="26"/>
          <w:szCs w:val="26"/>
        </w:rPr>
        <w:t xml:space="preserve">, de fecha diecinueve </w:t>
      </w:r>
      <w:r w:rsidR="00EC73E0">
        <w:rPr>
          <w:rFonts w:ascii="Arial" w:eastAsia="Calibri" w:hAnsi="Arial" w:cs="Arial"/>
          <w:bCs/>
          <w:sz w:val="26"/>
          <w:szCs w:val="26"/>
        </w:rPr>
        <w:t>de agosto de dos mil diecinueve</w:t>
      </w:r>
      <w:r w:rsidR="00880D80">
        <w:rPr>
          <w:rFonts w:ascii="Arial" w:hAnsi="Arial" w:cs="Arial"/>
          <w:sz w:val="26"/>
          <w:szCs w:val="26"/>
        </w:rPr>
        <w:t>, en el que la Directora de Ingresos y Recaudación dependiente de la Subsecretaría de Ingresos  de la Secretaría de Finanzas del Poder Ejecutivo del Estado de Oaxaca</w:t>
      </w:r>
      <w:r w:rsidR="000368F1">
        <w:rPr>
          <w:rFonts w:ascii="Arial" w:hAnsi="Arial" w:cs="Arial"/>
          <w:sz w:val="26"/>
          <w:szCs w:val="26"/>
        </w:rPr>
        <w:t>,</w:t>
      </w:r>
      <w:r w:rsidR="00880D80">
        <w:rPr>
          <w:rFonts w:ascii="Arial" w:hAnsi="Arial" w:cs="Arial"/>
          <w:sz w:val="26"/>
          <w:szCs w:val="26"/>
        </w:rPr>
        <w:t xml:space="preserve"> fundó su actuación en los artículos </w:t>
      </w:r>
      <w:r w:rsidR="00184C24" w:rsidRPr="00F062FC">
        <w:rPr>
          <w:rFonts w:ascii="Arial" w:eastAsia="Calibri" w:hAnsi="Arial" w:cs="Arial"/>
          <w:bCs/>
          <w:sz w:val="26"/>
          <w:szCs w:val="26"/>
        </w:rPr>
        <w:t>2</w:t>
      </w:r>
      <w:r w:rsidR="000368F1">
        <w:rPr>
          <w:rFonts w:ascii="Arial" w:eastAsia="Calibri" w:hAnsi="Arial" w:cs="Arial"/>
          <w:bCs/>
          <w:sz w:val="26"/>
          <w:szCs w:val="26"/>
        </w:rPr>
        <w:t>,</w:t>
      </w:r>
      <w:r w:rsidR="00184C24" w:rsidRPr="00F062FC">
        <w:rPr>
          <w:rFonts w:ascii="Arial" w:eastAsia="Calibri" w:hAnsi="Arial" w:cs="Arial"/>
          <w:bCs/>
          <w:sz w:val="26"/>
          <w:szCs w:val="26"/>
        </w:rPr>
        <w:t xml:space="preserve"> párrafo segundo y tercero</w:t>
      </w:r>
      <w:r w:rsidR="000368F1">
        <w:rPr>
          <w:rFonts w:ascii="Arial" w:eastAsia="Calibri" w:hAnsi="Arial" w:cs="Arial"/>
          <w:bCs/>
          <w:sz w:val="26"/>
          <w:szCs w:val="26"/>
        </w:rPr>
        <w:t>,</w:t>
      </w:r>
      <w:r w:rsidR="00184C24" w:rsidRPr="00F062FC">
        <w:rPr>
          <w:rFonts w:ascii="Arial" w:eastAsia="Calibri" w:hAnsi="Arial" w:cs="Arial"/>
          <w:bCs/>
          <w:sz w:val="26"/>
          <w:szCs w:val="26"/>
        </w:rPr>
        <w:t xml:space="preserve"> de la Constitución Política del Estado Libre y Soberano de Oaxaca vigente, 1, 3</w:t>
      </w:r>
      <w:r w:rsidR="000368F1">
        <w:rPr>
          <w:rFonts w:ascii="Arial" w:eastAsia="Calibri" w:hAnsi="Arial" w:cs="Arial"/>
          <w:bCs/>
          <w:sz w:val="26"/>
          <w:szCs w:val="26"/>
        </w:rPr>
        <w:t>,</w:t>
      </w:r>
      <w:r w:rsidR="00184C24" w:rsidRPr="00F062FC">
        <w:rPr>
          <w:rFonts w:ascii="Arial" w:eastAsia="Calibri" w:hAnsi="Arial" w:cs="Arial"/>
          <w:bCs/>
          <w:sz w:val="26"/>
          <w:szCs w:val="26"/>
        </w:rPr>
        <w:t xml:space="preserve"> fracción I, </w:t>
      </w:r>
      <w:r w:rsidR="00184C24">
        <w:rPr>
          <w:rFonts w:ascii="Arial" w:eastAsia="Calibri" w:hAnsi="Arial" w:cs="Arial"/>
          <w:bCs/>
          <w:sz w:val="26"/>
          <w:szCs w:val="26"/>
        </w:rPr>
        <w:t>27</w:t>
      </w:r>
      <w:r w:rsidR="000368F1">
        <w:rPr>
          <w:rFonts w:ascii="Arial" w:eastAsia="Calibri" w:hAnsi="Arial" w:cs="Arial"/>
          <w:bCs/>
          <w:sz w:val="26"/>
          <w:szCs w:val="26"/>
        </w:rPr>
        <w:t>,</w:t>
      </w:r>
      <w:r w:rsidR="00184C24" w:rsidRPr="00F062FC">
        <w:rPr>
          <w:rFonts w:ascii="Arial" w:eastAsia="Calibri" w:hAnsi="Arial" w:cs="Arial"/>
          <w:bCs/>
          <w:sz w:val="26"/>
          <w:szCs w:val="26"/>
        </w:rPr>
        <w:t xml:space="preserve"> fracción XII</w:t>
      </w:r>
      <w:r w:rsidR="00184C24">
        <w:rPr>
          <w:rFonts w:ascii="Arial" w:eastAsia="Calibri" w:hAnsi="Arial" w:cs="Arial"/>
          <w:bCs/>
          <w:sz w:val="26"/>
          <w:szCs w:val="26"/>
        </w:rPr>
        <w:t>, 45</w:t>
      </w:r>
      <w:r w:rsidR="000368F1">
        <w:rPr>
          <w:rFonts w:ascii="Arial" w:eastAsia="Calibri" w:hAnsi="Arial" w:cs="Arial"/>
          <w:bCs/>
          <w:sz w:val="26"/>
          <w:szCs w:val="26"/>
        </w:rPr>
        <w:t>,</w:t>
      </w:r>
      <w:r w:rsidR="00184C24">
        <w:rPr>
          <w:rFonts w:ascii="Arial" w:eastAsia="Calibri" w:hAnsi="Arial" w:cs="Arial"/>
          <w:bCs/>
          <w:sz w:val="26"/>
          <w:szCs w:val="26"/>
        </w:rPr>
        <w:t xml:space="preserve"> fracciones XI, XIII, XX</w:t>
      </w:r>
      <w:r w:rsidR="00184C24" w:rsidRPr="00F062FC">
        <w:rPr>
          <w:rFonts w:ascii="Arial" w:eastAsia="Calibri" w:hAnsi="Arial" w:cs="Arial"/>
          <w:bCs/>
          <w:sz w:val="26"/>
          <w:szCs w:val="26"/>
        </w:rPr>
        <w:t xml:space="preserve">, </w:t>
      </w:r>
      <w:r w:rsidR="00184C24">
        <w:rPr>
          <w:rFonts w:ascii="Arial" w:eastAsia="Calibri" w:hAnsi="Arial" w:cs="Arial"/>
          <w:bCs/>
          <w:sz w:val="26"/>
          <w:szCs w:val="26"/>
        </w:rPr>
        <w:t>XXI, XXVIII, XXXVII y L</w:t>
      </w:r>
      <w:r w:rsidR="00184C24" w:rsidRPr="00F062FC">
        <w:rPr>
          <w:rFonts w:ascii="Arial" w:eastAsia="Calibri" w:hAnsi="Arial" w:cs="Arial"/>
          <w:bCs/>
          <w:sz w:val="26"/>
          <w:szCs w:val="26"/>
        </w:rPr>
        <w:t>I</w:t>
      </w:r>
      <w:r w:rsidR="00184C24">
        <w:rPr>
          <w:rFonts w:ascii="Arial" w:eastAsia="Calibri" w:hAnsi="Arial" w:cs="Arial"/>
          <w:bCs/>
          <w:sz w:val="26"/>
          <w:szCs w:val="26"/>
        </w:rPr>
        <w:t>X</w:t>
      </w:r>
      <w:r w:rsidR="00184C24" w:rsidRPr="00F062FC">
        <w:rPr>
          <w:rFonts w:ascii="Arial" w:eastAsia="Calibri" w:hAnsi="Arial" w:cs="Arial"/>
          <w:bCs/>
          <w:sz w:val="26"/>
          <w:szCs w:val="26"/>
        </w:rPr>
        <w:t xml:space="preserve"> de la Ley Orgánica del Poder Ejecuti</w:t>
      </w:r>
      <w:r w:rsidR="00184C24">
        <w:rPr>
          <w:rFonts w:ascii="Arial" w:eastAsia="Calibri" w:hAnsi="Arial" w:cs="Arial"/>
          <w:bCs/>
          <w:sz w:val="26"/>
          <w:szCs w:val="26"/>
        </w:rPr>
        <w:t>vo del Estado de Oaxaca vigente;</w:t>
      </w:r>
      <w:r w:rsidR="00184C24" w:rsidRPr="00F062FC">
        <w:rPr>
          <w:rFonts w:ascii="Arial" w:eastAsia="Calibri" w:hAnsi="Arial" w:cs="Arial"/>
          <w:bCs/>
          <w:sz w:val="26"/>
          <w:szCs w:val="26"/>
        </w:rPr>
        <w:t xml:space="preserve"> </w:t>
      </w:r>
      <w:r w:rsidR="00184C24">
        <w:rPr>
          <w:rFonts w:ascii="Arial" w:eastAsia="Calibri" w:hAnsi="Arial" w:cs="Arial"/>
          <w:bCs/>
          <w:sz w:val="26"/>
          <w:szCs w:val="26"/>
        </w:rPr>
        <w:t>1</w:t>
      </w:r>
      <w:r w:rsidR="000368F1">
        <w:rPr>
          <w:rFonts w:ascii="Arial" w:eastAsia="Calibri" w:hAnsi="Arial" w:cs="Arial"/>
          <w:bCs/>
          <w:sz w:val="26"/>
          <w:szCs w:val="26"/>
        </w:rPr>
        <w:t>,</w:t>
      </w:r>
      <w:r w:rsidR="00184C24">
        <w:rPr>
          <w:rFonts w:ascii="Arial" w:eastAsia="Calibri" w:hAnsi="Arial" w:cs="Arial"/>
          <w:bCs/>
          <w:sz w:val="26"/>
          <w:szCs w:val="26"/>
        </w:rPr>
        <w:t xml:space="preserve"> p</w:t>
      </w:r>
      <w:r w:rsidR="008D49E8">
        <w:rPr>
          <w:rFonts w:ascii="Arial" w:eastAsia="Calibri" w:hAnsi="Arial" w:cs="Arial"/>
          <w:bCs/>
          <w:sz w:val="26"/>
          <w:szCs w:val="26"/>
        </w:rPr>
        <w:t>rimer p</w:t>
      </w:r>
      <w:r w:rsidR="00184C24">
        <w:rPr>
          <w:rFonts w:ascii="Arial" w:eastAsia="Calibri" w:hAnsi="Arial" w:cs="Arial"/>
          <w:bCs/>
          <w:sz w:val="26"/>
          <w:szCs w:val="26"/>
        </w:rPr>
        <w:t xml:space="preserve">árrafo, </w:t>
      </w:r>
      <w:r w:rsidR="00184C24" w:rsidRPr="00F062FC">
        <w:rPr>
          <w:rFonts w:ascii="Arial" w:eastAsia="Calibri" w:hAnsi="Arial" w:cs="Arial"/>
          <w:bCs/>
          <w:sz w:val="26"/>
          <w:szCs w:val="26"/>
        </w:rPr>
        <w:t>3, 4,</w:t>
      </w:r>
      <w:r w:rsidR="00184C24">
        <w:rPr>
          <w:rFonts w:ascii="Arial" w:eastAsia="Calibri" w:hAnsi="Arial" w:cs="Arial"/>
          <w:bCs/>
          <w:sz w:val="26"/>
          <w:szCs w:val="26"/>
        </w:rPr>
        <w:t xml:space="preserve"> </w:t>
      </w:r>
      <w:r w:rsidR="00184C24" w:rsidRPr="00F062FC">
        <w:rPr>
          <w:rFonts w:ascii="Arial" w:eastAsia="Calibri" w:hAnsi="Arial" w:cs="Arial"/>
          <w:bCs/>
          <w:sz w:val="26"/>
          <w:szCs w:val="26"/>
        </w:rPr>
        <w:t>5</w:t>
      </w:r>
      <w:r w:rsidR="000368F1">
        <w:rPr>
          <w:rFonts w:ascii="Arial" w:eastAsia="Calibri" w:hAnsi="Arial" w:cs="Arial"/>
          <w:bCs/>
          <w:sz w:val="26"/>
          <w:szCs w:val="26"/>
        </w:rPr>
        <w:t>,</w:t>
      </w:r>
      <w:r w:rsidR="00184C24" w:rsidRPr="00F062FC">
        <w:rPr>
          <w:rFonts w:ascii="Arial" w:eastAsia="Calibri" w:hAnsi="Arial" w:cs="Arial"/>
          <w:bCs/>
          <w:sz w:val="26"/>
          <w:szCs w:val="26"/>
        </w:rPr>
        <w:t xml:space="preserve"> frac</w:t>
      </w:r>
      <w:r w:rsidR="00184C24">
        <w:rPr>
          <w:rFonts w:ascii="Arial" w:eastAsia="Calibri" w:hAnsi="Arial" w:cs="Arial"/>
          <w:bCs/>
          <w:sz w:val="26"/>
          <w:szCs w:val="26"/>
        </w:rPr>
        <w:t>ciones II y VII, 7</w:t>
      </w:r>
      <w:r w:rsidR="000368F1">
        <w:rPr>
          <w:rFonts w:ascii="Arial" w:eastAsia="Calibri" w:hAnsi="Arial" w:cs="Arial"/>
          <w:bCs/>
          <w:sz w:val="26"/>
          <w:szCs w:val="26"/>
        </w:rPr>
        <w:t>,</w:t>
      </w:r>
      <w:r w:rsidR="00184C24">
        <w:rPr>
          <w:rFonts w:ascii="Arial" w:eastAsia="Calibri" w:hAnsi="Arial" w:cs="Arial"/>
          <w:bCs/>
          <w:sz w:val="26"/>
          <w:szCs w:val="26"/>
        </w:rPr>
        <w:t xml:space="preserve"> fracción VI, 19, 3</w:t>
      </w:r>
      <w:r w:rsidR="00184C24" w:rsidRPr="00F062FC">
        <w:rPr>
          <w:rFonts w:ascii="Arial" w:eastAsia="Calibri" w:hAnsi="Arial" w:cs="Arial"/>
          <w:bCs/>
          <w:sz w:val="26"/>
          <w:szCs w:val="26"/>
        </w:rPr>
        <w:t xml:space="preserve">2, 39, </w:t>
      </w:r>
      <w:r w:rsidR="00184C24">
        <w:rPr>
          <w:rFonts w:ascii="Arial" w:eastAsia="Calibri" w:hAnsi="Arial" w:cs="Arial"/>
          <w:bCs/>
          <w:sz w:val="26"/>
          <w:szCs w:val="26"/>
        </w:rPr>
        <w:t>61</w:t>
      </w:r>
      <w:r w:rsidR="000368F1">
        <w:rPr>
          <w:rFonts w:ascii="Arial" w:eastAsia="Calibri" w:hAnsi="Arial" w:cs="Arial"/>
          <w:bCs/>
          <w:sz w:val="26"/>
          <w:szCs w:val="26"/>
        </w:rPr>
        <w:t>,</w:t>
      </w:r>
      <w:r w:rsidR="00184C24">
        <w:rPr>
          <w:rFonts w:ascii="Arial" w:eastAsia="Calibri" w:hAnsi="Arial" w:cs="Arial"/>
          <w:bCs/>
          <w:sz w:val="26"/>
          <w:szCs w:val="26"/>
        </w:rPr>
        <w:t xml:space="preserve"> primer párrafo, </w:t>
      </w:r>
      <w:r w:rsidR="008D49E8">
        <w:rPr>
          <w:rFonts w:ascii="Arial" w:eastAsia="Calibri" w:hAnsi="Arial" w:cs="Arial"/>
          <w:bCs/>
          <w:sz w:val="26"/>
          <w:szCs w:val="26"/>
        </w:rPr>
        <w:t>64</w:t>
      </w:r>
      <w:r w:rsidR="000368F1">
        <w:rPr>
          <w:rFonts w:ascii="Arial" w:eastAsia="Calibri" w:hAnsi="Arial" w:cs="Arial"/>
          <w:bCs/>
          <w:sz w:val="26"/>
          <w:szCs w:val="26"/>
        </w:rPr>
        <w:t>,</w:t>
      </w:r>
      <w:r w:rsidR="008D49E8">
        <w:rPr>
          <w:rFonts w:ascii="Arial" w:eastAsia="Calibri" w:hAnsi="Arial" w:cs="Arial"/>
          <w:bCs/>
          <w:sz w:val="26"/>
          <w:szCs w:val="26"/>
        </w:rPr>
        <w:t xml:space="preserve"> primer y quinto párrafos, </w:t>
      </w:r>
      <w:r w:rsidR="00184C24">
        <w:rPr>
          <w:rFonts w:ascii="Arial" w:eastAsia="Calibri" w:hAnsi="Arial" w:cs="Arial"/>
          <w:bCs/>
          <w:sz w:val="26"/>
          <w:szCs w:val="26"/>
        </w:rPr>
        <w:t>122 y 268</w:t>
      </w:r>
      <w:r w:rsidR="000368F1">
        <w:rPr>
          <w:rFonts w:ascii="Arial" w:eastAsia="Calibri" w:hAnsi="Arial" w:cs="Arial"/>
          <w:bCs/>
          <w:sz w:val="26"/>
          <w:szCs w:val="26"/>
        </w:rPr>
        <w:t>,</w:t>
      </w:r>
      <w:r w:rsidR="00184C24" w:rsidRPr="00F062FC">
        <w:rPr>
          <w:rFonts w:ascii="Arial" w:eastAsia="Calibri" w:hAnsi="Arial" w:cs="Arial"/>
          <w:bCs/>
          <w:sz w:val="26"/>
          <w:szCs w:val="26"/>
        </w:rPr>
        <w:t xml:space="preserve"> fracción I</w:t>
      </w:r>
      <w:r w:rsidR="000368F1">
        <w:rPr>
          <w:rFonts w:ascii="Arial" w:eastAsia="Calibri" w:hAnsi="Arial" w:cs="Arial"/>
          <w:bCs/>
          <w:sz w:val="26"/>
          <w:szCs w:val="26"/>
        </w:rPr>
        <w:t>,</w:t>
      </w:r>
      <w:r w:rsidR="00184C24" w:rsidRPr="00F062FC">
        <w:rPr>
          <w:rFonts w:ascii="Arial" w:eastAsia="Calibri" w:hAnsi="Arial" w:cs="Arial"/>
          <w:bCs/>
          <w:sz w:val="26"/>
          <w:szCs w:val="26"/>
        </w:rPr>
        <w:t xml:space="preserve"> del Código Fiscal p</w:t>
      </w:r>
      <w:r w:rsidR="00184C24">
        <w:rPr>
          <w:rFonts w:ascii="Arial" w:eastAsia="Calibri" w:hAnsi="Arial" w:cs="Arial"/>
          <w:bCs/>
          <w:sz w:val="26"/>
          <w:szCs w:val="26"/>
        </w:rPr>
        <w:t>ara el Estado de Oaxaca vigente;</w:t>
      </w:r>
      <w:r w:rsidR="00184C24" w:rsidRPr="00F062FC">
        <w:rPr>
          <w:rFonts w:ascii="Arial" w:eastAsia="Calibri" w:hAnsi="Arial" w:cs="Arial"/>
          <w:bCs/>
          <w:sz w:val="26"/>
          <w:szCs w:val="26"/>
        </w:rPr>
        <w:t xml:space="preserve"> </w:t>
      </w:r>
      <w:r w:rsidR="00184C24">
        <w:rPr>
          <w:rFonts w:ascii="Arial" w:eastAsia="Calibri" w:hAnsi="Arial" w:cs="Arial"/>
          <w:bCs/>
          <w:sz w:val="26"/>
          <w:szCs w:val="26"/>
        </w:rPr>
        <w:t xml:space="preserve">59, 60 y 61 </w:t>
      </w:r>
      <w:r w:rsidR="00184C24" w:rsidRPr="00F062FC">
        <w:rPr>
          <w:rFonts w:ascii="Arial" w:eastAsia="Calibri" w:hAnsi="Arial" w:cs="Arial"/>
          <w:bCs/>
          <w:sz w:val="26"/>
          <w:szCs w:val="26"/>
        </w:rPr>
        <w:t xml:space="preserve">del Reglamento del Código Fiscal para el Estado de Oaxaca vigente; </w:t>
      </w:r>
      <w:r w:rsidR="00184C24">
        <w:rPr>
          <w:rFonts w:ascii="Arial" w:eastAsia="Calibri" w:hAnsi="Arial" w:cs="Arial"/>
          <w:bCs/>
          <w:sz w:val="26"/>
          <w:szCs w:val="26"/>
        </w:rPr>
        <w:t>63, 64, 65 y</w:t>
      </w:r>
      <w:r w:rsidR="00184C24" w:rsidRPr="00F062FC">
        <w:rPr>
          <w:rFonts w:ascii="Arial" w:eastAsia="Calibri" w:hAnsi="Arial" w:cs="Arial"/>
          <w:bCs/>
          <w:sz w:val="26"/>
          <w:szCs w:val="26"/>
        </w:rPr>
        <w:t xml:space="preserve"> 66 </w:t>
      </w:r>
      <w:r w:rsidR="00184C24">
        <w:rPr>
          <w:rFonts w:ascii="Arial" w:eastAsia="Calibri" w:hAnsi="Arial" w:cs="Arial"/>
          <w:bCs/>
          <w:sz w:val="26"/>
          <w:szCs w:val="26"/>
        </w:rPr>
        <w:t xml:space="preserve">de la Ley Estatal de Hacienda vigente; </w:t>
      </w:r>
      <w:r w:rsidR="00184C24" w:rsidRPr="002777F3">
        <w:rPr>
          <w:rFonts w:ascii="Arial" w:eastAsia="Calibri" w:hAnsi="Arial" w:cs="Arial"/>
          <w:bCs/>
          <w:sz w:val="26"/>
          <w:szCs w:val="26"/>
        </w:rPr>
        <w:t>1</w:t>
      </w:r>
      <w:r w:rsidR="00184C24" w:rsidRPr="00880D80">
        <w:rPr>
          <w:rFonts w:ascii="Arial" w:eastAsia="Calibri" w:hAnsi="Arial" w:cs="Arial"/>
          <w:b/>
          <w:sz w:val="26"/>
          <w:szCs w:val="26"/>
        </w:rPr>
        <w:t>,</w:t>
      </w:r>
      <w:r w:rsidR="000368F1">
        <w:rPr>
          <w:rFonts w:ascii="Arial" w:eastAsia="Calibri" w:hAnsi="Arial" w:cs="Arial"/>
          <w:bCs/>
          <w:sz w:val="26"/>
          <w:szCs w:val="26"/>
        </w:rPr>
        <w:t xml:space="preserve"> 2, 4, </w:t>
      </w:r>
      <w:r w:rsidR="00184C24">
        <w:rPr>
          <w:rFonts w:ascii="Arial" w:eastAsia="Calibri" w:hAnsi="Arial" w:cs="Arial"/>
          <w:bCs/>
          <w:sz w:val="26"/>
          <w:szCs w:val="26"/>
        </w:rPr>
        <w:t>fracción</w:t>
      </w:r>
      <w:r w:rsidR="00184C24" w:rsidRPr="00F062FC">
        <w:rPr>
          <w:rFonts w:ascii="Arial" w:eastAsia="Calibri" w:hAnsi="Arial" w:cs="Arial"/>
          <w:bCs/>
          <w:sz w:val="26"/>
          <w:szCs w:val="26"/>
        </w:rPr>
        <w:t xml:space="preserve"> III inciso a), </w:t>
      </w:r>
      <w:r w:rsidR="00184C24">
        <w:rPr>
          <w:rFonts w:ascii="Arial" w:eastAsia="Calibri" w:hAnsi="Arial" w:cs="Arial"/>
          <w:bCs/>
          <w:sz w:val="26"/>
          <w:szCs w:val="26"/>
        </w:rPr>
        <w:t>5, 31</w:t>
      </w:r>
      <w:r w:rsidR="000368F1">
        <w:rPr>
          <w:rFonts w:ascii="Arial" w:eastAsia="Calibri" w:hAnsi="Arial" w:cs="Arial"/>
          <w:bCs/>
          <w:sz w:val="26"/>
          <w:szCs w:val="26"/>
        </w:rPr>
        <w:t>,</w:t>
      </w:r>
      <w:r w:rsidR="00184C24">
        <w:rPr>
          <w:rFonts w:ascii="Arial" w:eastAsia="Calibri" w:hAnsi="Arial" w:cs="Arial"/>
          <w:bCs/>
          <w:sz w:val="26"/>
          <w:szCs w:val="26"/>
        </w:rPr>
        <w:t xml:space="preserve"> fracciones V</w:t>
      </w:r>
      <w:r w:rsidR="00184C24" w:rsidRPr="00F062FC">
        <w:rPr>
          <w:rFonts w:ascii="Arial" w:eastAsia="Calibri" w:hAnsi="Arial" w:cs="Arial"/>
          <w:bCs/>
          <w:sz w:val="26"/>
          <w:szCs w:val="26"/>
        </w:rPr>
        <w:t>I</w:t>
      </w:r>
      <w:r w:rsidR="00184C24">
        <w:rPr>
          <w:rFonts w:ascii="Arial" w:eastAsia="Calibri" w:hAnsi="Arial" w:cs="Arial"/>
          <w:bCs/>
          <w:sz w:val="26"/>
          <w:szCs w:val="26"/>
        </w:rPr>
        <w:t>,</w:t>
      </w:r>
      <w:r w:rsidR="00184C24" w:rsidRPr="00F062FC">
        <w:rPr>
          <w:rFonts w:ascii="Arial" w:eastAsia="Calibri" w:hAnsi="Arial" w:cs="Arial"/>
          <w:bCs/>
          <w:sz w:val="26"/>
          <w:szCs w:val="26"/>
        </w:rPr>
        <w:t xml:space="preserve"> </w:t>
      </w:r>
      <w:r w:rsidR="00184C24">
        <w:rPr>
          <w:rFonts w:ascii="Arial" w:eastAsia="Calibri" w:hAnsi="Arial" w:cs="Arial"/>
          <w:bCs/>
          <w:sz w:val="26"/>
          <w:szCs w:val="26"/>
        </w:rPr>
        <w:t xml:space="preserve">VIII </w:t>
      </w:r>
      <w:r w:rsidR="00184C24" w:rsidRPr="00F062FC">
        <w:rPr>
          <w:rFonts w:ascii="Arial" w:eastAsia="Calibri" w:hAnsi="Arial" w:cs="Arial"/>
          <w:bCs/>
          <w:sz w:val="26"/>
          <w:szCs w:val="26"/>
        </w:rPr>
        <w:t xml:space="preserve">y XLII del </w:t>
      </w:r>
      <w:bookmarkStart w:id="2" w:name="_Hlk66871201"/>
      <w:r w:rsidR="00184C24" w:rsidRPr="00F062FC">
        <w:rPr>
          <w:rFonts w:ascii="Arial" w:eastAsia="Calibri" w:hAnsi="Arial" w:cs="Arial"/>
          <w:bCs/>
          <w:sz w:val="26"/>
          <w:szCs w:val="26"/>
        </w:rPr>
        <w:t>Reglamento Interno de la Secretaría de Finanzas del Poder Ejecutivo del Estado vigente</w:t>
      </w:r>
      <w:bookmarkEnd w:id="2"/>
      <w:r w:rsidR="00F41793">
        <w:rPr>
          <w:rFonts w:ascii="Arial" w:eastAsia="Calibri" w:hAnsi="Arial" w:cs="Arial"/>
          <w:bCs/>
          <w:sz w:val="26"/>
          <w:szCs w:val="26"/>
        </w:rPr>
        <w:t>; t</w:t>
      </w:r>
      <w:r w:rsidR="00072706">
        <w:rPr>
          <w:rFonts w:ascii="Arial" w:eastAsia="Calibri" w:hAnsi="Arial" w:cs="Arial"/>
          <w:bCs/>
          <w:sz w:val="26"/>
          <w:szCs w:val="26"/>
        </w:rPr>
        <w:t xml:space="preserve">omando en consideración que </w:t>
      </w:r>
      <w:r w:rsidR="00072706" w:rsidRPr="00F062FC">
        <w:rPr>
          <w:rFonts w:ascii="Arial" w:eastAsia="Calibri" w:hAnsi="Arial" w:cs="Arial"/>
          <w:bCs/>
          <w:sz w:val="26"/>
          <w:szCs w:val="26"/>
        </w:rPr>
        <w:t>el artículo 1</w:t>
      </w:r>
      <w:r w:rsidR="00F41793">
        <w:rPr>
          <w:rFonts w:ascii="Arial" w:eastAsia="Calibri" w:hAnsi="Arial" w:cs="Arial"/>
          <w:bCs/>
          <w:sz w:val="26"/>
          <w:szCs w:val="26"/>
        </w:rPr>
        <w:t>,</w:t>
      </w:r>
      <w:r w:rsidR="00072706" w:rsidRPr="00F062FC">
        <w:rPr>
          <w:rFonts w:ascii="Arial" w:eastAsia="Calibri" w:hAnsi="Arial" w:cs="Arial"/>
          <w:bCs/>
          <w:sz w:val="26"/>
          <w:szCs w:val="26"/>
        </w:rPr>
        <w:t xml:space="preserve"> del Reglamento Interno de la Secretaría de Finanzas del Poder Ejecutivo del Estado,</w:t>
      </w:r>
      <w:r w:rsidR="00072706">
        <w:rPr>
          <w:rFonts w:ascii="Arial" w:eastAsia="Calibri" w:hAnsi="Arial" w:cs="Arial"/>
          <w:bCs/>
          <w:sz w:val="26"/>
          <w:szCs w:val="26"/>
        </w:rPr>
        <w:t xml:space="preserve"> publicado en el Periódico Oficial del Estado</w:t>
      </w:r>
      <w:r w:rsidR="00F41793">
        <w:rPr>
          <w:rFonts w:ascii="Arial" w:eastAsia="Calibri" w:hAnsi="Arial" w:cs="Arial"/>
          <w:bCs/>
          <w:sz w:val="26"/>
          <w:szCs w:val="26"/>
        </w:rPr>
        <w:t>,</w:t>
      </w:r>
      <w:r w:rsidR="00072706">
        <w:rPr>
          <w:rFonts w:ascii="Arial" w:eastAsia="Calibri" w:hAnsi="Arial" w:cs="Arial"/>
          <w:bCs/>
          <w:sz w:val="26"/>
          <w:szCs w:val="26"/>
        </w:rPr>
        <w:t xml:space="preserve"> el treinta y uno de agosto de dos mil dieciocho, </w:t>
      </w:r>
      <w:r w:rsidR="00F41793">
        <w:rPr>
          <w:rFonts w:ascii="Arial" w:eastAsia="Calibri" w:hAnsi="Arial" w:cs="Arial"/>
          <w:bCs/>
          <w:sz w:val="26"/>
          <w:szCs w:val="26"/>
        </w:rPr>
        <w:t xml:space="preserve">que </w:t>
      </w:r>
      <w:r w:rsidR="00072706" w:rsidRPr="00F062FC">
        <w:rPr>
          <w:rFonts w:ascii="Arial" w:eastAsia="Calibri" w:hAnsi="Arial" w:cs="Arial"/>
          <w:bCs/>
          <w:sz w:val="26"/>
          <w:szCs w:val="26"/>
        </w:rPr>
        <w:t>señala</w:t>
      </w:r>
      <w:r w:rsidR="00072706">
        <w:rPr>
          <w:rFonts w:ascii="Arial" w:eastAsia="Calibri" w:hAnsi="Arial" w:cs="Arial"/>
          <w:bCs/>
          <w:sz w:val="26"/>
          <w:szCs w:val="26"/>
        </w:rPr>
        <w:t>:</w:t>
      </w:r>
      <w:r w:rsidR="002104C0" w:rsidRPr="002104C0">
        <w:rPr>
          <w:rFonts w:ascii="Arial" w:hAnsi="Arial" w:cs="Arial"/>
          <w:sz w:val="26"/>
          <w:szCs w:val="26"/>
        </w:rPr>
        <w:t xml:space="preserve"> </w:t>
      </w:r>
      <w:r w:rsidR="002104C0">
        <w:rPr>
          <w:rFonts w:ascii="Arial" w:hAnsi="Arial" w:cs="Arial"/>
          <w:sz w:val="26"/>
          <w:szCs w:val="26"/>
        </w:rPr>
        <w:t>- - - - - - - - - - - - - - - - - -  - - - - - - - - - - - - - - - - -</w:t>
      </w:r>
      <w:r w:rsidR="00BB4D5F">
        <w:rPr>
          <w:rFonts w:ascii="Arial" w:hAnsi="Arial" w:cs="Arial"/>
          <w:sz w:val="26"/>
          <w:szCs w:val="26"/>
        </w:rPr>
        <w:t xml:space="preserve"> - - - - - - - - - - - </w:t>
      </w:r>
      <w:r w:rsidR="002104C0">
        <w:rPr>
          <w:rFonts w:ascii="Arial" w:hAnsi="Arial" w:cs="Arial"/>
          <w:sz w:val="26"/>
          <w:szCs w:val="26"/>
        </w:rPr>
        <w:t xml:space="preserve"> </w:t>
      </w:r>
    </w:p>
    <w:p w14:paraId="30E8A4D2" w14:textId="77777777" w:rsidR="00072706" w:rsidRPr="002104C0" w:rsidRDefault="00072706" w:rsidP="002104C0">
      <w:pPr>
        <w:ind w:left="709" w:right="758" w:hanging="1"/>
        <w:jc w:val="both"/>
        <w:rPr>
          <w:rFonts w:ascii="Arial" w:hAnsi="Arial" w:cs="Arial"/>
          <w:i/>
          <w:iCs/>
          <w:sz w:val="24"/>
          <w:szCs w:val="24"/>
        </w:rPr>
      </w:pPr>
      <w:r w:rsidRPr="002104C0">
        <w:rPr>
          <w:rFonts w:ascii="Arial" w:hAnsi="Arial" w:cs="Arial"/>
          <w:b/>
          <w:bCs/>
          <w:i/>
          <w:iCs/>
          <w:sz w:val="24"/>
          <w:szCs w:val="24"/>
        </w:rPr>
        <w:t>“Artículo 1</w:t>
      </w:r>
      <w:r w:rsidRPr="002104C0">
        <w:rPr>
          <w:rFonts w:ascii="Arial" w:hAnsi="Arial" w:cs="Arial"/>
          <w:i/>
          <w:iCs/>
          <w:sz w:val="24"/>
          <w:szCs w:val="24"/>
        </w:rPr>
        <w:t xml:space="preserve">. </w:t>
      </w:r>
      <w:bookmarkStart w:id="3" w:name="_Hlk66887935"/>
      <w:r w:rsidRPr="002104C0">
        <w:rPr>
          <w:rFonts w:ascii="Arial" w:hAnsi="Arial" w:cs="Arial"/>
          <w:i/>
          <w:iCs/>
          <w:sz w:val="24"/>
          <w:szCs w:val="24"/>
        </w:rPr>
        <w:t xml:space="preserve">El presente ordenamiento tiene por objeto reglamentar la organización, competencia y facultades de las y los servidores públicos de la Secretaría de Finanzas del Poder Ejecutivo del Estado. </w:t>
      </w:r>
    </w:p>
    <w:p w14:paraId="6807DFFB" w14:textId="77777777" w:rsidR="00072706" w:rsidRPr="002104C0" w:rsidRDefault="00072706" w:rsidP="002104C0">
      <w:pPr>
        <w:ind w:left="709" w:right="758"/>
        <w:jc w:val="both"/>
        <w:rPr>
          <w:rFonts w:ascii="Arial" w:hAnsi="Arial" w:cs="Arial"/>
          <w:i/>
          <w:iCs/>
          <w:sz w:val="24"/>
          <w:szCs w:val="24"/>
        </w:rPr>
      </w:pPr>
      <w:bookmarkStart w:id="4" w:name="_Hlk66952115"/>
      <w:r w:rsidRPr="002104C0">
        <w:rPr>
          <w:rFonts w:ascii="Arial" w:hAnsi="Arial" w:cs="Arial"/>
          <w:i/>
          <w:iCs/>
          <w:sz w:val="24"/>
          <w:szCs w:val="24"/>
        </w:rPr>
        <w:lastRenderedPageBreak/>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bookmarkEnd w:id="3"/>
      <w:bookmarkEnd w:id="4"/>
      <w:r w:rsidRPr="002104C0">
        <w:rPr>
          <w:rFonts w:ascii="Arial" w:hAnsi="Arial" w:cs="Arial"/>
          <w:i/>
          <w:iCs/>
          <w:sz w:val="24"/>
          <w:szCs w:val="24"/>
        </w:rPr>
        <w:t>.”</w:t>
      </w:r>
    </w:p>
    <w:p w14:paraId="4829F7F3" w14:textId="326DA6DA" w:rsidR="00DA2252" w:rsidRDefault="000A2CC8" w:rsidP="0026284C">
      <w:pPr>
        <w:spacing w:after="100" w:afterAutospacing="1" w:line="360" w:lineRule="auto"/>
        <w:ind w:firstLine="708"/>
        <w:jc w:val="both"/>
        <w:rPr>
          <w:rFonts w:ascii="Arial" w:eastAsia="Calibri" w:hAnsi="Arial" w:cs="Arial"/>
          <w:iCs/>
          <w:sz w:val="26"/>
          <w:szCs w:val="26"/>
        </w:rPr>
      </w:pPr>
      <w:r>
        <w:rPr>
          <w:rFonts w:ascii="Arial" w:eastAsia="Calibri" w:hAnsi="Arial" w:cs="Arial"/>
          <w:bCs/>
          <w:sz w:val="26"/>
          <w:szCs w:val="26"/>
        </w:rPr>
        <w:t>P</w:t>
      </w:r>
      <w:r w:rsidR="00B00FBD">
        <w:rPr>
          <w:rFonts w:ascii="Arial" w:eastAsia="Calibri" w:hAnsi="Arial" w:cs="Arial"/>
          <w:bCs/>
          <w:sz w:val="26"/>
          <w:szCs w:val="26"/>
        </w:rPr>
        <w:t xml:space="preserve">or su parte, el precepto exigido por la primera instancia </w:t>
      </w:r>
      <w:r w:rsidR="00F10AA1">
        <w:rPr>
          <w:rFonts w:ascii="Arial" w:eastAsia="Calibri" w:hAnsi="Arial" w:cs="Arial"/>
          <w:bCs/>
          <w:sz w:val="26"/>
          <w:szCs w:val="26"/>
        </w:rPr>
        <w:t>relativo a</w:t>
      </w:r>
      <w:r w:rsidR="00DA5C65">
        <w:rPr>
          <w:rFonts w:ascii="Arial" w:eastAsia="Calibri" w:hAnsi="Arial" w:cs="Arial"/>
          <w:bCs/>
          <w:sz w:val="26"/>
          <w:szCs w:val="26"/>
        </w:rPr>
        <w:t xml:space="preserve">l </w:t>
      </w:r>
      <w:r w:rsidR="00DA2252">
        <w:rPr>
          <w:rFonts w:ascii="Arial" w:eastAsia="Calibri" w:hAnsi="Arial" w:cs="Arial"/>
          <w:bCs/>
          <w:sz w:val="26"/>
          <w:szCs w:val="26"/>
        </w:rPr>
        <w:t xml:space="preserve">artículo </w:t>
      </w:r>
      <w:r w:rsidR="00594D3C">
        <w:rPr>
          <w:rFonts w:ascii="Arial" w:eastAsia="Calibri" w:hAnsi="Arial" w:cs="Arial"/>
          <w:bCs/>
          <w:sz w:val="26"/>
          <w:szCs w:val="26"/>
        </w:rPr>
        <w:t>1</w:t>
      </w:r>
      <w:r w:rsidR="002201DD">
        <w:rPr>
          <w:rFonts w:ascii="Arial" w:eastAsia="Calibri" w:hAnsi="Arial" w:cs="Arial"/>
          <w:bCs/>
          <w:sz w:val="26"/>
          <w:szCs w:val="26"/>
        </w:rPr>
        <w:t>,</w:t>
      </w:r>
      <w:r w:rsidR="00DA2252">
        <w:rPr>
          <w:rFonts w:ascii="Arial" w:eastAsia="Calibri" w:hAnsi="Arial" w:cs="Arial"/>
          <w:iCs/>
          <w:sz w:val="26"/>
          <w:szCs w:val="26"/>
        </w:rPr>
        <w:t xml:space="preserve"> primer y segundo párrafos, fracción XV</w:t>
      </w:r>
      <w:r w:rsidR="002201DD">
        <w:rPr>
          <w:rFonts w:ascii="Arial" w:eastAsia="Calibri" w:hAnsi="Arial" w:cs="Arial"/>
          <w:iCs/>
          <w:sz w:val="26"/>
          <w:szCs w:val="26"/>
        </w:rPr>
        <w:t>,</w:t>
      </w:r>
      <w:r w:rsidR="00DA2252">
        <w:rPr>
          <w:rFonts w:ascii="Arial" w:eastAsia="Calibri" w:hAnsi="Arial" w:cs="Arial"/>
          <w:iCs/>
          <w:sz w:val="26"/>
          <w:szCs w:val="26"/>
        </w:rPr>
        <w:t xml:space="preserve"> del Acuerdo por el que se establece la </w:t>
      </w:r>
      <w:r w:rsidR="005B5EDC">
        <w:rPr>
          <w:rFonts w:ascii="Arial" w:eastAsia="Calibri" w:hAnsi="Arial" w:cs="Arial"/>
          <w:iCs/>
          <w:sz w:val="26"/>
          <w:szCs w:val="26"/>
        </w:rPr>
        <w:t>C</w:t>
      </w:r>
      <w:r w:rsidR="00DA2252">
        <w:rPr>
          <w:rFonts w:ascii="Arial" w:eastAsia="Calibri" w:hAnsi="Arial" w:cs="Arial"/>
          <w:iCs/>
          <w:sz w:val="26"/>
          <w:szCs w:val="26"/>
        </w:rPr>
        <w:t xml:space="preserve">ircunscripción </w:t>
      </w:r>
      <w:r w:rsidR="005B5EDC">
        <w:rPr>
          <w:rFonts w:ascii="Arial" w:eastAsia="Calibri" w:hAnsi="Arial" w:cs="Arial"/>
          <w:iCs/>
          <w:sz w:val="26"/>
          <w:szCs w:val="26"/>
        </w:rPr>
        <w:t>T</w:t>
      </w:r>
      <w:r w:rsidR="00DA2252">
        <w:rPr>
          <w:rFonts w:ascii="Arial" w:eastAsia="Calibri" w:hAnsi="Arial" w:cs="Arial"/>
          <w:iCs/>
          <w:sz w:val="26"/>
          <w:szCs w:val="26"/>
        </w:rPr>
        <w:t xml:space="preserve">erritorial de la Secretaría de Finanzas del Poder Ejecutivo del Estado, de sus </w:t>
      </w:r>
      <w:r w:rsidR="005B5EDC">
        <w:rPr>
          <w:rFonts w:ascii="Arial" w:eastAsia="Calibri" w:hAnsi="Arial" w:cs="Arial"/>
          <w:iCs/>
          <w:sz w:val="26"/>
          <w:szCs w:val="26"/>
        </w:rPr>
        <w:t>C</w:t>
      </w:r>
      <w:r w:rsidR="00DA2252">
        <w:rPr>
          <w:rFonts w:ascii="Arial" w:eastAsia="Calibri" w:hAnsi="Arial" w:cs="Arial"/>
          <w:iCs/>
          <w:sz w:val="26"/>
          <w:szCs w:val="26"/>
        </w:rPr>
        <w:t xml:space="preserve">entros </w:t>
      </w:r>
      <w:r w:rsidR="005B5EDC">
        <w:rPr>
          <w:rFonts w:ascii="Arial" w:eastAsia="Calibri" w:hAnsi="Arial" w:cs="Arial"/>
          <w:iCs/>
          <w:sz w:val="26"/>
          <w:szCs w:val="26"/>
        </w:rPr>
        <w:t>I</w:t>
      </w:r>
      <w:r w:rsidR="00DA2252">
        <w:rPr>
          <w:rFonts w:ascii="Arial" w:eastAsia="Calibri" w:hAnsi="Arial" w:cs="Arial"/>
          <w:iCs/>
          <w:sz w:val="26"/>
          <w:szCs w:val="26"/>
        </w:rPr>
        <w:t xml:space="preserve">ntegrales y de sus </w:t>
      </w:r>
      <w:r w:rsidR="005B5EDC">
        <w:rPr>
          <w:rFonts w:ascii="Arial" w:eastAsia="Calibri" w:hAnsi="Arial" w:cs="Arial"/>
          <w:iCs/>
          <w:sz w:val="26"/>
          <w:szCs w:val="26"/>
        </w:rPr>
        <w:t>M</w:t>
      </w:r>
      <w:r w:rsidR="00DA2252">
        <w:rPr>
          <w:rFonts w:ascii="Arial" w:eastAsia="Calibri" w:hAnsi="Arial" w:cs="Arial"/>
          <w:iCs/>
          <w:sz w:val="26"/>
          <w:szCs w:val="26"/>
        </w:rPr>
        <w:t xml:space="preserve">ódulos de </w:t>
      </w:r>
      <w:r w:rsidR="005B5EDC">
        <w:rPr>
          <w:rFonts w:ascii="Arial" w:eastAsia="Calibri" w:hAnsi="Arial" w:cs="Arial"/>
          <w:iCs/>
          <w:sz w:val="26"/>
          <w:szCs w:val="26"/>
        </w:rPr>
        <w:t>A</w:t>
      </w:r>
      <w:r w:rsidR="00DA2252">
        <w:rPr>
          <w:rFonts w:ascii="Arial" w:eastAsia="Calibri" w:hAnsi="Arial" w:cs="Arial"/>
          <w:iCs/>
          <w:sz w:val="26"/>
          <w:szCs w:val="26"/>
        </w:rPr>
        <w:t xml:space="preserve">tención al </w:t>
      </w:r>
      <w:r w:rsidR="005B5EDC">
        <w:rPr>
          <w:rFonts w:ascii="Arial" w:eastAsia="Calibri" w:hAnsi="Arial" w:cs="Arial"/>
          <w:iCs/>
          <w:sz w:val="26"/>
          <w:szCs w:val="26"/>
        </w:rPr>
        <w:t>C</w:t>
      </w:r>
      <w:r w:rsidR="00DA2252">
        <w:rPr>
          <w:rFonts w:ascii="Arial" w:eastAsia="Calibri" w:hAnsi="Arial" w:cs="Arial"/>
          <w:iCs/>
          <w:sz w:val="26"/>
          <w:szCs w:val="26"/>
        </w:rPr>
        <w:t>ontribuyente en el Estado</w:t>
      </w:r>
      <w:r w:rsidR="005B5EDC">
        <w:rPr>
          <w:rFonts w:ascii="Arial" w:eastAsia="Calibri" w:hAnsi="Arial" w:cs="Arial"/>
          <w:iCs/>
          <w:sz w:val="26"/>
          <w:szCs w:val="26"/>
        </w:rPr>
        <w:t>, publicado en el Periódico Oficial del Estado de Oaxaca el treinta de</w:t>
      </w:r>
      <w:r w:rsidR="002201DD">
        <w:rPr>
          <w:rFonts w:ascii="Arial" w:eastAsia="Calibri" w:hAnsi="Arial" w:cs="Arial"/>
          <w:iCs/>
          <w:sz w:val="26"/>
          <w:szCs w:val="26"/>
        </w:rPr>
        <w:t xml:space="preserve"> junio de dos mil dieciocho,</w:t>
      </w:r>
      <w:r w:rsidR="005B5EDC">
        <w:rPr>
          <w:rFonts w:ascii="Arial" w:eastAsia="Calibri" w:hAnsi="Arial" w:cs="Arial"/>
          <w:iCs/>
          <w:sz w:val="26"/>
          <w:szCs w:val="26"/>
        </w:rPr>
        <w:t xml:space="preserve"> </w:t>
      </w:r>
      <w:r w:rsidR="00D91B2F">
        <w:rPr>
          <w:rFonts w:ascii="Arial" w:eastAsia="Calibri" w:hAnsi="Arial" w:cs="Arial"/>
          <w:iCs/>
          <w:sz w:val="26"/>
          <w:szCs w:val="26"/>
        </w:rPr>
        <w:t>menciona</w:t>
      </w:r>
      <w:r w:rsidR="00DA2252">
        <w:rPr>
          <w:rFonts w:ascii="Arial" w:eastAsia="Calibri" w:hAnsi="Arial" w:cs="Arial"/>
          <w:iCs/>
          <w:sz w:val="26"/>
          <w:szCs w:val="26"/>
        </w:rPr>
        <w:t>:</w:t>
      </w:r>
      <w:r w:rsidR="005B3D03" w:rsidRPr="005B3D03">
        <w:rPr>
          <w:rFonts w:ascii="Arial" w:hAnsi="Arial" w:cs="Arial"/>
          <w:sz w:val="26"/>
          <w:szCs w:val="26"/>
        </w:rPr>
        <w:t xml:space="preserve"> </w:t>
      </w:r>
      <w:r w:rsidR="005B3D03">
        <w:rPr>
          <w:rFonts w:ascii="Arial" w:hAnsi="Arial" w:cs="Arial"/>
          <w:sz w:val="26"/>
          <w:szCs w:val="26"/>
        </w:rPr>
        <w:t xml:space="preserve">- - - - - - - - - - - - - - - - - -  - - - - - - - - - - - - - - - - - - </w:t>
      </w:r>
    </w:p>
    <w:p w14:paraId="28C5F697" w14:textId="712BC33B" w:rsidR="00372C50" w:rsidRPr="005B3D03" w:rsidRDefault="00372C50" w:rsidP="00C34495">
      <w:pPr>
        <w:spacing w:after="100" w:afterAutospacing="1" w:line="240" w:lineRule="auto"/>
        <w:ind w:left="709" w:right="758" w:hanging="1"/>
        <w:jc w:val="both"/>
        <w:rPr>
          <w:rFonts w:ascii="Arial" w:hAnsi="Arial" w:cs="Arial"/>
          <w:i/>
          <w:iCs/>
          <w:sz w:val="24"/>
          <w:szCs w:val="24"/>
        </w:rPr>
      </w:pPr>
      <w:r w:rsidRPr="005B3D03">
        <w:rPr>
          <w:rFonts w:ascii="Arial" w:hAnsi="Arial" w:cs="Arial"/>
          <w:i/>
          <w:iCs/>
          <w:sz w:val="24"/>
          <w:szCs w:val="24"/>
        </w:rPr>
        <w:t>“</w:t>
      </w:r>
      <w:r w:rsidR="00DA2252" w:rsidRPr="005B3D03">
        <w:rPr>
          <w:rFonts w:ascii="Arial" w:hAnsi="Arial" w:cs="Arial"/>
          <w:b/>
          <w:i/>
          <w:iCs/>
          <w:sz w:val="24"/>
          <w:szCs w:val="24"/>
        </w:rPr>
        <w:t>Artículo Primero:</w:t>
      </w:r>
      <w:r w:rsidR="00DA2252" w:rsidRPr="005B3D03">
        <w:rPr>
          <w:rFonts w:ascii="Arial" w:hAnsi="Arial" w:cs="Arial"/>
          <w:i/>
          <w:iCs/>
          <w:sz w:val="24"/>
          <w:szCs w:val="24"/>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14:paraId="31DDC1D6" w14:textId="7BFFB36E" w:rsidR="00372C50" w:rsidRPr="005B3D03" w:rsidRDefault="00DA2252" w:rsidP="00C34495">
      <w:pPr>
        <w:spacing w:after="100" w:afterAutospacing="1" w:line="240" w:lineRule="auto"/>
        <w:ind w:left="709" w:right="758" w:hanging="1"/>
        <w:jc w:val="both"/>
        <w:rPr>
          <w:rFonts w:ascii="Arial" w:hAnsi="Arial" w:cs="Arial"/>
          <w:i/>
          <w:iCs/>
          <w:sz w:val="24"/>
          <w:szCs w:val="24"/>
        </w:rPr>
      </w:pPr>
      <w:r w:rsidRPr="005B3D03">
        <w:rPr>
          <w:rFonts w:ascii="Arial" w:hAnsi="Arial" w:cs="Arial"/>
          <w:i/>
          <w:iCs/>
          <w:sz w:val="24"/>
          <w:szCs w:val="24"/>
        </w:rPr>
        <w:t>L</w:t>
      </w:r>
      <w:r w:rsidR="00372C50" w:rsidRPr="005B3D03">
        <w:rPr>
          <w:rFonts w:ascii="Arial" w:hAnsi="Arial" w:cs="Arial"/>
          <w:i/>
          <w:iCs/>
          <w:sz w:val="24"/>
          <w:szCs w:val="24"/>
        </w:rPr>
        <w:t>os Centros Integrales de Atención al Contribuyente y los Módulos de Atención al Contribuyente dependientes de la Coordinación de Centros Integrales de Atención al Contribuyente de la Secretaría</w:t>
      </w:r>
      <w:r w:rsidR="001E16DB" w:rsidRPr="005B3D03">
        <w:rPr>
          <w:rFonts w:ascii="Arial" w:hAnsi="Arial" w:cs="Arial"/>
          <w:i/>
          <w:iCs/>
          <w:sz w:val="24"/>
          <w:szCs w:val="24"/>
        </w:rPr>
        <w:t xml:space="preserve"> </w:t>
      </w:r>
      <w:r w:rsidR="00372C50" w:rsidRPr="005B3D03">
        <w:rPr>
          <w:rFonts w:ascii="Arial" w:hAnsi="Arial" w:cs="Arial"/>
          <w:i/>
          <w:iCs/>
          <w:sz w:val="24"/>
          <w:szCs w:val="24"/>
        </w:rPr>
        <w:t>de Finanzas de</w:t>
      </w:r>
      <w:r w:rsidR="001E16DB" w:rsidRPr="005B3D03">
        <w:rPr>
          <w:rFonts w:ascii="Arial" w:hAnsi="Arial" w:cs="Arial"/>
          <w:i/>
          <w:iCs/>
          <w:sz w:val="24"/>
          <w:szCs w:val="24"/>
        </w:rPr>
        <w:t>l</w:t>
      </w:r>
      <w:r w:rsidR="00372C50" w:rsidRPr="005B3D03">
        <w:rPr>
          <w:rFonts w:ascii="Arial" w:hAnsi="Arial" w:cs="Arial"/>
          <w:i/>
          <w:iCs/>
          <w:sz w:val="24"/>
          <w:szCs w:val="24"/>
        </w:rPr>
        <w:t xml:space="preserve"> Poder Ejecutivo del Estado, ejercerán las facultades a que se refiere el </w:t>
      </w:r>
      <w:r w:rsidR="001E16DB" w:rsidRPr="005B3D03">
        <w:rPr>
          <w:rFonts w:ascii="Arial" w:hAnsi="Arial" w:cs="Arial"/>
          <w:i/>
          <w:iCs/>
          <w:sz w:val="24"/>
          <w:szCs w:val="24"/>
        </w:rPr>
        <w:t>R</w:t>
      </w:r>
      <w:r w:rsidR="00372C50" w:rsidRPr="005B3D03">
        <w:rPr>
          <w:rFonts w:ascii="Arial" w:hAnsi="Arial" w:cs="Arial"/>
          <w:i/>
          <w:iCs/>
          <w:sz w:val="24"/>
          <w:szCs w:val="24"/>
        </w:rPr>
        <w:t>eglamento Interno de la Secretaría de Finanzas del Poder Ejecutivo del Estado, las que tendrán la sede y circunscripción territorial que en anexos del presente Acuerdo se presenten en Mapas, y que corresponda conforme a las siguientes fracciones e incisos:</w:t>
      </w:r>
    </w:p>
    <w:p w14:paraId="6CAF134D" w14:textId="6CB24A78" w:rsidR="00372C50" w:rsidRPr="005B3D03" w:rsidRDefault="00372C50" w:rsidP="00C34495">
      <w:pPr>
        <w:spacing w:after="100" w:afterAutospacing="1" w:line="240" w:lineRule="auto"/>
        <w:ind w:left="709" w:right="758" w:hanging="1"/>
        <w:jc w:val="both"/>
        <w:rPr>
          <w:rFonts w:ascii="Arial" w:hAnsi="Arial" w:cs="Arial"/>
          <w:i/>
          <w:iCs/>
          <w:sz w:val="24"/>
          <w:szCs w:val="24"/>
        </w:rPr>
      </w:pPr>
      <w:r w:rsidRPr="005B3D03">
        <w:rPr>
          <w:rFonts w:ascii="Arial" w:hAnsi="Arial" w:cs="Arial"/>
          <w:i/>
          <w:iCs/>
          <w:sz w:val="24"/>
          <w:szCs w:val="24"/>
        </w:rPr>
        <w:t>…</w:t>
      </w:r>
    </w:p>
    <w:p w14:paraId="0EDFD69B" w14:textId="216E2589" w:rsidR="00372C50" w:rsidRPr="005B3D03" w:rsidRDefault="00372C50" w:rsidP="00C34495">
      <w:pPr>
        <w:spacing w:after="100" w:afterAutospacing="1" w:line="240" w:lineRule="auto"/>
        <w:ind w:left="709" w:right="758" w:hanging="1"/>
        <w:jc w:val="both"/>
        <w:rPr>
          <w:rFonts w:ascii="Arial" w:hAnsi="Arial" w:cs="Arial"/>
          <w:i/>
          <w:iCs/>
          <w:sz w:val="24"/>
          <w:szCs w:val="24"/>
        </w:rPr>
      </w:pPr>
      <w:r w:rsidRPr="005B3D03">
        <w:rPr>
          <w:rFonts w:ascii="Arial" w:hAnsi="Arial" w:cs="Arial"/>
          <w:i/>
          <w:iCs/>
          <w:sz w:val="24"/>
          <w:szCs w:val="24"/>
        </w:rPr>
        <w:t xml:space="preserve">XV. Centro Integral de Atención al Contribuyente de San Pedro Pochutla: Con sede en el Municipio de San Pedro Pochutla, Oaxaca, que comprende los siguientes Municipios: San Pedro Pochutla, Candelaria Loxicha, San Pedro el Alto, Santa María </w:t>
      </w:r>
      <w:proofErr w:type="spellStart"/>
      <w:r w:rsidRPr="005B3D03">
        <w:rPr>
          <w:rFonts w:ascii="Arial" w:hAnsi="Arial" w:cs="Arial"/>
          <w:i/>
          <w:iCs/>
          <w:sz w:val="24"/>
          <w:szCs w:val="24"/>
        </w:rPr>
        <w:t>Tonameca</w:t>
      </w:r>
      <w:proofErr w:type="spellEnd"/>
      <w:r w:rsidRPr="005B3D03">
        <w:rPr>
          <w:rFonts w:ascii="Arial" w:hAnsi="Arial" w:cs="Arial"/>
          <w:i/>
          <w:iCs/>
          <w:sz w:val="24"/>
          <w:szCs w:val="24"/>
        </w:rPr>
        <w:t xml:space="preserve">, Santo Domingo de Morelos, Santiago </w:t>
      </w:r>
      <w:proofErr w:type="spellStart"/>
      <w:r w:rsidRPr="005B3D03">
        <w:rPr>
          <w:rFonts w:ascii="Arial" w:hAnsi="Arial" w:cs="Arial"/>
          <w:i/>
          <w:iCs/>
          <w:sz w:val="24"/>
          <w:szCs w:val="24"/>
        </w:rPr>
        <w:t>Xanica</w:t>
      </w:r>
      <w:proofErr w:type="spellEnd"/>
      <w:r w:rsidRPr="005B3D03">
        <w:rPr>
          <w:rFonts w:ascii="Arial" w:hAnsi="Arial" w:cs="Arial"/>
          <w:i/>
          <w:iCs/>
          <w:sz w:val="24"/>
          <w:szCs w:val="24"/>
        </w:rPr>
        <w:t xml:space="preserve"> y San Mateo Piñas.</w:t>
      </w:r>
    </w:p>
    <w:p w14:paraId="424DD671" w14:textId="4F172FF3" w:rsidR="00372C50" w:rsidRPr="005B3D03" w:rsidRDefault="00372C50" w:rsidP="00C34495">
      <w:pPr>
        <w:spacing w:after="100" w:afterAutospacing="1" w:line="240" w:lineRule="auto"/>
        <w:ind w:left="709" w:right="758" w:hanging="1"/>
        <w:jc w:val="both"/>
        <w:rPr>
          <w:rFonts w:ascii="Arial" w:hAnsi="Arial" w:cs="Arial"/>
          <w:i/>
          <w:iCs/>
          <w:sz w:val="24"/>
          <w:szCs w:val="24"/>
        </w:rPr>
      </w:pPr>
      <w:r w:rsidRPr="005B3D03">
        <w:rPr>
          <w:rFonts w:ascii="Arial" w:hAnsi="Arial" w:cs="Arial"/>
          <w:i/>
          <w:iCs/>
          <w:sz w:val="24"/>
          <w:szCs w:val="24"/>
        </w:rPr>
        <w:t>…”</w:t>
      </w:r>
    </w:p>
    <w:p w14:paraId="15E7D187" w14:textId="6C2285B4" w:rsidR="00B42618" w:rsidRDefault="0026284C" w:rsidP="00B00FBD">
      <w:pPr>
        <w:spacing w:after="100" w:afterAutospacing="1" w:line="360" w:lineRule="auto"/>
        <w:ind w:firstLine="708"/>
        <w:jc w:val="both"/>
        <w:rPr>
          <w:rFonts w:ascii="Arial" w:hAnsi="Arial" w:cs="Arial"/>
          <w:sz w:val="26"/>
          <w:szCs w:val="26"/>
        </w:rPr>
      </w:pPr>
      <w:r>
        <w:rPr>
          <w:rFonts w:ascii="Arial" w:eastAsia="Calibri" w:hAnsi="Arial" w:cs="Arial"/>
          <w:bCs/>
          <w:sz w:val="26"/>
          <w:szCs w:val="26"/>
        </w:rPr>
        <w:t>De</w:t>
      </w:r>
      <w:r w:rsidR="00B00FBD">
        <w:rPr>
          <w:rFonts w:ascii="Arial" w:eastAsia="Calibri" w:hAnsi="Arial" w:cs="Arial"/>
          <w:bCs/>
          <w:sz w:val="26"/>
          <w:szCs w:val="26"/>
        </w:rPr>
        <w:t xml:space="preserve"> los artículos transcritos</w:t>
      </w:r>
      <w:r>
        <w:rPr>
          <w:rFonts w:ascii="Arial" w:eastAsia="Calibri" w:hAnsi="Arial" w:cs="Arial"/>
          <w:bCs/>
          <w:sz w:val="26"/>
          <w:szCs w:val="26"/>
        </w:rPr>
        <w:t xml:space="preserve"> se advierte que </w:t>
      </w:r>
      <w:r w:rsidR="00B00FBD">
        <w:rPr>
          <w:rFonts w:ascii="Arial" w:eastAsia="Calibri" w:hAnsi="Arial" w:cs="Arial"/>
          <w:bCs/>
          <w:sz w:val="26"/>
          <w:szCs w:val="26"/>
        </w:rPr>
        <w:t>su texto es similar</w:t>
      </w:r>
      <w:r w:rsidR="00B42618">
        <w:rPr>
          <w:rFonts w:ascii="Arial" w:eastAsia="Calibri" w:hAnsi="Arial" w:cs="Arial"/>
          <w:bCs/>
          <w:sz w:val="26"/>
          <w:szCs w:val="26"/>
        </w:rPr>
        <w:t xml:space="preserve">, </w:t>
      </w:r>
      <w:r w:rsidR="00F10AA1">
        <w:rPr>
          <w:rFonts w:ascii="Arial" w:eastAsia="Calibri" w:hAnsi="Arial" w:cs="Arial"/>
          <w:bCs/>
          <w:sz w:val="26"/>
          <w:szCs w:val="26"/>
        </w:rPr>
        <w:t xml:space="preserve">puesto que ambos describen que </w:t>
      </w:r>
      <w:r w:rsidR="0093304F">
        <w:rPr>
          <w:rFonts w:ascii="Arial" w:eastAsia="Calibri" w:hAnsi="Arial" w:cs="Arial"/>
          <w:bCs/>
          <w:sz w:val="26"/>
          <w:szCs w:val="26"/>
        </w:rPr>
        <w:t xml:space="preserve">la Secretaría de Finanzas </w:t>
      </w:r>
      <w:r w:rsidR="00F10AA1">
        <w:rPr>
          <w:rFonts w:ascii="Arial" w:eastAsia="Calibri" w:hAnsi="Arial" w:cs="Arial"/>
          <w:bCs/>
          <w:sz w:val="26"/>
          <w:szCs w:val="26"/>
        </w:rPr>
        <w:t xml:space="preserve">tratándose de </w:t>
      </w:r>
      <w:r w:rsidR="00F10AA1" w:rsidRPr="00F10AA1">
        <w:rPr>
          <w:rFonts w:ascii="Arial" w:eastAsia="Calibri" w:hAnsi="Arial" w:cs="Arial"/>
          <w:bCs/>
          <w:sz w:val="26"/>
          <w:szCs w:val="26"/>
        </w:rPr>
        <w:t xml:space="preserve">los </w:t>
      </w:r>
      <w:r w:rsidR="00F10AA1" w:rsidRPr="00F10AA1">
        <w:rPr>
          <w:rFonts w:ascii="Arial" w:hAnsi="Arial" w:cs="Arial"/>
          <w:sz w:val="26"/>
          <w:szCs w:val="26"/>
        </w:rPr>
        <w:t>ingresos coordinados</w:t>
      </w:r>
      <w:r w:rsidR="0093304F">
        <w:rPr>
          <w:rFonts w:ascii="Arial" w:hAnsi="Arial" w:cs="Arial"/>
          <w:sz w:val="26"/>
          <w:szCs w:val="26"/>
        </w:rPr>
        <w:t xml:space="preserve"> y </w:t>
      </w:r>
      <w:r w:rsidR="00F10AA1" w:rsidRPr="00F10AA1">
        <w:rPr>
          <w:rFonts w:ascii="Arial" w:hAnsi="Arial" w:cs="Arial"/>
          <w:sz w:val="26"/>
          <w:szCs w:val="26"/>
        </w:rPr>
        <w:t>el ejercicio de las facultades, se efectuará</w:t>
      </w:r>
      <w:r w:rsidR="0093304F">
        <w:rPr>
          <w:rFonts w:ascii="Arial" w:hAnsi="Arial" w:cs="Arial"/>
          <w:sz w:val="26"/>
          <w:szCs w:val="26"/>
        </w:rPr>
        <w:t>n</w:t>
      </w:r>
      <w:r w:rsidR="00F10AA1" w:rsidRPr="00F10AA1">
        <w:rPr>
          <w:rFonts w:ascii="Arial" w:hAnsi="Arial" w:cs="Arial"/>
          <w:sz w:val="26"/>
          <w:szCs w:val="26"/>
        </w:rPr>
        <w:t xml:space="preserve"> respecto de las personas que tengan su domicilio fiscal dentro del territorio del Estado de Oaxaca</w:t>
      </w:r>
      <w:r w:rsidR="00B42618">
        <w:rPr>
          <w:rFonts w:ascii="Arial" w:hAnsi="Arial" w:cs="Arial"/>
          <w:sz w:val="26"/>
          <w:szCs w:val="26"/>
        </w:rPr>
        <w:t>.</w:t>
      </w:r>
      <w:r w:rsidR="005B3D03" w:rsidRPr="005B3D03">
        <w:rPr>
          <w:rFonts w:ascii="Arial" w:hAnsi="Arial" w:cs="Arial"/>
          <w:sz w:val="26"/>
          <w:szCs w:val="26"/>
        </w:rPr>
        <w:t xml:space="preserve"> </w:t>
      </w:r>
      <w:r w:rsidR="005B3D03">
        <w:rPr>
          <w:rFonts w:ascii="Arial" w:hAnsi="Arial" w:cs="Arial"/>
          <w:sz w:val="26"/>
          <w:szCs w:val="26"/>
        </w:rPr>
        <w:t xml:space="preserve">- - - - - - - - - - - - - - - - - -  - - - </w:t>
      </w:r>
    </w:p>
    <w:p w14:paraId="218D6291" w14:textId="26E1F164" w:rsidR="00B00FBD" w:rsidRDefault="00B42618" w:rsidP="00B00FBD">
      <w:pPr>
        <w:spacing w:after="100" w:afterAutospacing="1" w:line="360" w:lineRule="auto"/>
        <w:ind w:firstLine="708"/>
        <w:jc w:val="both"/>
        <w:rPr>
          <w:rFonts w:ascii="Arial" w:eastAsia="Calibri" w:hAnsi="Arial" w:cs="Arial"/>
          <w:bCs/>
          <w:sz w:val="26"/>
          <w:szCs w:val="26"/>
        </w:rPr>
      </w:pPr>
      <w:r>
        <w:rPr>
          <w:rFonts w:ascii="Arial" w:hAnsi="Arial" w:cs="Arial"/>
          <w:sz w:val="26"/>
          <w:szCs w:val="26"/>
        </w:rPr>
        <w:t xml:space="preserve">Ahora bien, </w:t>
      </w:r>
      <w:r w:rsidR="00807D5D">
        <w:rPr>
          <w:rFonts w:ascii="Arial" w:hAnsi="Arial" w:cs="Arial"/>
          <w:sz w:val="26"/>
          <w:szCs w:val="26"/>
        </w:rPr>
        <w:t>l</w:t>
      </w:r>
      <w:r w:rsidR="00B00FBD">
        <w:rPr>
          <w:rFonts w:ascii="Arial" w:eastAsia="Calibri" w:hAnsi="Arial" w:cs="Arial"/>
          <w:bCs/>
          <w:sz w:val="26"/>
          <w:szCs w:val="26"/>
        </w:rPr>
        <w:t xml:space="preserve">a última reforma al Reglamento Interno </w:t>
      </w:r>
      <w:r w:rsidR="00B00FBD" w:rsidRPr="00F062FC">
        <w:rPr>
          <w:rFonts w:ascii="Arial" w:eastAsia="Calibri" w:hAnsi="Arial" w:cs="Arial"/>
          <w:bCs/>
          <w:sz w:val="26"/>
          <w:szCs w:val="26"/>
        </w:rPr>
        <w:t>de la Secretaría de Finanzas del Poder Ejecutivo del Estado</w:t>
      </w:r>
      <w:r w:rsidR="00B00FBD">
        <w:rPr>
          <w:rFonts w:ascii="Arial" w:eastAsia="Calibri" w:hAnsi="Arial" w:cs="Arial"/>
          <w:bCs/>
          <w:sz w:val="26"/>
          <w:szCs w:val="26"/>
        </w:rPr>
        <w:t xml:space="preserve">, publicada en el </w:t>
      </w:r>
      <w:r w:rsidR="00B00FBD">
        <w:rPr>
          <w:rFonts w:ascii="Arial" w:eastAsia="Calibri" w:hAnsi="Arial" w:cs="Arial"/>
          <w:bCs/>
          <w:sz w:val="26"/>
          <w:szCs w:val="26"/>
        </w:rPr>
        <w:lastRenderedPageBreak/>
        <w:t xml:space="preserve">Extra del Periódico Oficial del Estado, el diez de enero de dos mil diecinueve, </w:t>
      </w:r>
      <w:r w:rsidR="00F10AA1">
        <w:rPr>
          <w:rFonts w:ascii="Arial" w:eastAsia="Calibri" w:hAnsi="Arial" w:cs="Arial"/>
          <w:bCs/>
          <w:sz w:val="26"/>
          <w:szCs w:val="26"/>
        </w:rPr>
        <w:t xml:space="preserve">en </w:t>
      </w:r>
      <w:r w:rsidR="00B00FBD">
        <w:rPr>
          <w:rFonts w:ascii="Arial" w:eastAsia="Calibri" w:hAnsi="Arial" w:cs="Arial"/>
          <w:bCs/>
          <w:sz w:val="26"/>
          <w:szCs w:val="26"/>
        </w:rPr>
        <w:t>el artículo Segundo Transitorio establece:</w:t>
      </w:r>
      <w:r w:rsidR="005B3D03">
        <w:rPr>
          <w:rFonts w:ascii="Arial" w:eastAsia="Calibri" w:hAnsi="Arial" w:cs="Arial"/>
          <w:bCs/>
          <w:sz w:val="26"/>
          <w:szCs w:val="26"/>
        </w:rPr>
        <w:t>- - - - - - - - - - -</w:t>
      </w:r>
    </w:p>
    <w:p w14:paraId="480B0E4C" w14:textId="77777777" w:rsidR="00B00FBD" w:rsidRPr="005B3D03" w:rsidRDefault="00B00FBD" w:rsidP="00807D5D">
      <w:pPr>
        <w:spacing w:after="100" w:afterAutospacing="1" w:line="240" w:lineRule="auto"/>
        <w:ind w:left="851" w:right="758"/>
        <w:jc w:val="both"/>
        <w:rPr>
          <w:rFonts w:ascii="Arial" w:eastAsia="Times New Roman" w:hAnsi="Arial" w:cs="Arial"/>
          <w:i/>
          <w:iCs/>
          <w:sz w:val="26"/>
          <w:szCs w:val="26"/>
        </w:rPr>
      </w:pPr>
      <w:r w:rsidRPr="005B3D03">
        <w:rPr>
          <w:i/>
          <w:iCs/>
        </w:rPr>
        <w:t>“</w:t>
      </w:r>
      <w:r w:rsidRPr="005B3D03">
        <w:rPr>
          <w:rFonts w:ascii="Arial" w:hAnsi="Arial" w:cs="Arial"/>
          <w:b/>
          <w:bCs/>
          <w:i/>
          <w:iCs/>
          <w:sz w:val="24"/>
          <w:szCs w:val="24"/>
        </w:rPr>
        <w:t>Segundo:</w:t>
      </w:r>
      <w:r w:rsidRPr="005B3D03">
        <w:rPr>
          <w:rFonts w:ascii="Arial" w:hAnsi="Arial" w:cs="Arial"/>
          <w:i/>
          <w:iCs/>
          <w:sz w:val="24"/>
          <w:szCs w:val="24"/>
        </w:rPr>
        <w:t xml:space="preserve"> Las disposiciones del Presente Reglamento, prevalecerán por encima de las disposiciones normativas de igual o menor jerarquía que se opongan a ellas, aun cuando no estén expresamente derogadas.”</w:t>
      </w:r>
    </w:p>
    <w:p w14:paraId="2211258F" w14:textId="4D7C1CAF" w:rsidR="00B42618" w:rsidRDefault="000C7C6B" w:rsidP="00125A83">
      <w:pPr>
        <w:spacing w:after="100" w:afterAutospacing="1" w:line="360" w:lineRule="auto"/>
        <w:ind w:right="49" w:firstLine="708"/>
        <w:jc w:val="both"/>
        <w:rPr>
          <w:rFonts w:ascii="Arial" w:eastAsia="Calibri" w:hAnsi="Arial" w:cs="Arial"/>
          <w:bCs/>
          <w:sz w:val="26"/>
          <w:szCs w:val="26"/>
        </w:rPr>
      </w:pPr>
      <w:bookmarkStart w:id="5" w:name="_Hlk70417329"/>
      <w:r w:rsidRPr="009336D5">
        <w:rPr>
          <w:rFonts w:ascii="Arial" w:eastAsia="Calibri" w:hAnsi="Arial" w:cs="Arial"/>
          <w:bCs/>
          <w:sz w:val="26"/>
          <w:szCs w:val="26"/>
        </w:rPr>
        <w:t xml:space="preserve">En atención al artículo </w:t>
      </w:r>
      <w:r w:rsidR="00F10AA1" w:rsidRPr="009336D5">
        <w:rPr>
          <w:rFonts w:ascii="Arial" w:eastAsia="Calibri" w:hAnsi="Arial" w:cs="Arial"/>
          <w:bCs/>
          <w:sz w:val="26"/>
          <w:szCs w:val="26"/>
        </w:rPr>
        <w:t>supra indicado</w:t>
      </w:r>
      <w:r w:rsidRPr="009336D5">
        <w:rPr>
          <w:rFonts w:ascii="Arial" w:eastAsia="Calibri" w:hAnsi="Arial" w:cs="Arial"/>
          <w:bCs/>
          <w:sz w:val="26"/>
          <w:szCs w:val="26"/>
        </w:rPr>
        <w:t xml:space="preserve">, se advierte que </w:t>
      </w:r>
      <w:r w:rsidR="00F10AA1" w:rsidRPr="009336D5">
        <w:rPr>
          <w:rFonts w:ascii="Arial" w:eastAsia="Calibri" w:hAnsi="Arial" w:cs="Arial"/>
          <w:bCs/>
          <w:sz w:val="26"/>
          <w:szCs w:val="26"/>
        </w:rPr>
        <w:t xml:space="preserve">la </w:t>
      </w:r>
      <w:r w:rsidRPr="009336D5">
        <w:rPr>
          <w:rFonts w:ascii="Arial" w:eastAsia="Calibri" w:hAnsi="Arial" w:cs="Arial"/>
          <w:bCs/>
          <w:sz w:val="26"/>
          <w:szCs w:val="26"/>
        </w:rPr>
        <w:t>omi</w:t>
      </w:r>
      <w:r w:rsidR="00F10AA1" w:rsidRPr="009336D5">
        <w:rPr>
          <w:rFonts w:ascii="Arial" w:eastAsia="Calibri" w:hAnsi="Arial" w:cs="Arial"/>
          <w:bCs/>
          <w:sz w:val="26"/>
          <w:szCs w:val="26"/>
        </w:rPr>
        <w:t xml:space="preserve">sión del </w:t>
      </w:r>
      <w:r w:rsidRPr="009336D5">
        <w:rPr>
          <w:rFonts w:ascii="Arial" w:eastAsia="Calibri" w:hAnsi="Arial" w:cs="Arial"/>
          <w:bCs/>
          <w:sz w:val="26"/>
          <w:szCs w:val="26"/>
        </w:rPr>
        <w:t>artículo</w:t>
      </w:r>
      <w:r w:rsidR="00F10AA1" w:rsidRPr="009336D5">
        <w:rPr>
          <w:rFonts w:ascii="Arial" w:eastAsia="Calibri" w:hAnsi="Arial" w:cs="Arial"/>
          <w:bCs/>
          <w:sz w:val="26"/>
          <w:szCs w:val="26"/>
        </w:rPr>
        <w:t xml:space="preserve"> </w:t>
      </w:r>
      <w:r w:rsidR="00807D5D" w:rsidRPr="009336D5">
        <w:rPr>
          <w:rFonts w:ascii="Arial" w:eastAsia="Calibri" w:hAnsi="Arial" w:cs="Arial"/>
          <w:bCs/>
          <w:sz w:val="26"/>
          <w:szCs w:val="26"/>
        </w:rPr>
        <w:t>1</w:t>
      </w:r>
      <w:r w:rsidR="00F10AA1" w:rsidRPr="009336D5">
        <w:rPr>
          <w:rFonts w:ascii="Arial" w:eastAsia="Calibri" w:hAnsi="Arial" w:cs="Arial"/>
          <w:bCs/>
          <w:sz w:val="26"/>
          <w:szCs w:val="26"/>
        </w:rPr>
        <w:t>,</w:t>
      </w:r>
      <w:r w:rsidR="00F10AA1" w:rsidRPr="009336D5">
        <w:rPr>
          <w:rFonts w:ascii="Arial" w:eastAsia="Calibri" w:hAnsi="Arial" w:cs="Arial"/>
          <w:iCs/>
          <w:sz w:val="26"/>
          <w:szCs w:val="26"/>
        </w:rPr>
        <w:t xml:space="preserve"> primer y segundo párrafos</w:t>
      </w:r>
      <w:bookmarkEnd w:id="5"/>
      <w:r w:rsidR="00F10AA1">
        <w:rPr>
          <w:rFonts w:ascii="Arial" w:eastAsia="Calibri" w:hAnsi="Arial" w:cs="Arial"/>
          <w:iCs/>
          <w:sz w:val="26"/>
          <w:szCs w:val="26"/>
        </w:rPr>
        <w:t>, fracción XV, del Acuerdo por el que se establece la Circunscripción Territorial de la Secretaría de Finanzas del Poder Ejecutivo del Estado, de sus Centros Integrales y de sus Módulos de Atención al Contribuyente en el Estado</w:t>
      </w:r>
      <w:r w:rsidR="00F10AA1">
        <w:rPr>
          <w:rFonts w:ascii="Arial" w:eastAsia="Calibri" w:hAnsi="Arial" w:cs="Arial"/>
          <w:bCs/>
          <w:sz w:val="26"/>
          <w:szCs w:val="26"/>
        </w:rPr>
        <w:t xml:space="preserve">, </w:t>
      </w:r>
      <w:r w:rsidR="00807D5D">
        <w:rPr>
          <w:rFonts w:ascii="Arial" w:eastAsia="Calibri" w:hAnsi="Arial" w:cs="Arial"/>
          <w:bCs/>
          <w:sz w:val="26"/>
          <w:szCs w:val="26"/>
        </w:rPr>
        <w:t xml:space="preserve">publicado el treinta de junio de dos mil dieciocho en el Extra del Periódico Oficial del Estado, </w:t>
      </w:r>
      <w:bookmarkStart w:id="6" w:name="_Hlk70417419"/>
      <w:r w:rsidR="0026284C">
        <w:rPr>
          <w:rFonts w:ascii="Arial" w:eastAsia="Calibri" w:hAnsi="Arial" w:cs="Arial"/>
          <w:bCs/>
          <w:sz w:val="26"/>
          <w:szCs w:val="26"/>
        </w:rPr>
        <w:t xml:space="preserve">no afecta </w:t>
      </w:r>
      <w:r>
        <w:rPr>
          <w:rFonts w:ascii="Arial" w:eastAsia="Calibri" w:hAnsi="Arial" w:cs="Arial"/>
          <w:bCs/>
          <w:sz w:val="26"/>
          <w:szCs w:val="26"/>
        </w:rPr>
        <w:t xml:space="preserve">la suficiencia de fundamentación </w:t>
      </w:r>
      <w:r w:rsidR="00F10AA1">
        <w:rPr>
          <w:rFonts w:ascii="Arial" w:eastAsia="Calibri" w:hAnsi="Arial" w:cs="Arial"/>
          <w:bCs/>
          <w:sz w:val="26"/>
          <w:szCs w:val="26"/>
        </w:rPr>
        <w:t xml:space="preserve">en relación a </w:t>
      </w:r>
      <w:r w:rsidR="0026284C">
        <w:rPr>
          <w:rFonts w:ascii="Arial" w:eastAsia="Calibri" w:hAnsi="Arial" w:cs="Arial"/>
          <w:bCs/>
          <w:sz w:val="26"/>
          <w:szCs w:val="26"/>
        </w:rPr>
        <w:t xml:space="preserve">la competencia territorial </w:t>
      </w:r>
      <w:r>
        <w:rPr>
          <w:rFonts w:ascii="Arial" w:eastAsia="Calibri" w:hAnsi="Arial" w:cs="Arial"/>
          <w:bCs/>
          <w:sz w:val="26"/>
          <w:szCs w:val="26"/>
        </w:rPr>
        <w:t xml:space="preserve">que </w:t>
      </w:r>
      <w:r w:rsidR="0026284C">
        <w:rPr>
          <w:rFonts w:ascii="Arial" w:eastAsia="Calibri" w:hAnsi="Arial" w:cs="Arial"/>
          <w:bCs/>
          <w:sz w:val="26"/>
          <w:szCs w:val="26"/>
        </w:rPr>
        <w:t>la</w:t>
      </w:r>
      <w:r w:rsidR="0026284C" w:rsidRPr="0026284C">
        <w:rPr>
          <w:rFonts w:ascii="Arial" w:eastAsia="Calibri" w:hAnsi="Arial" w:cs="Arial"/>
          <w:bCs/>
          <w:sz w:val="26"/>
          <w:szCs w:val="26"/>
        </w:rPr>
        <w:t xml:space="preserve"> </w:t>
      </w:r>
      <w:r w:rsidR="0026284C">
        <w:rPr>
          <w:rFonts w:ascii="Arial" w:eastAsia="Calibri" w:hAnsi="Arial" w:cs="Arial"/>
          <w:bCs/>
          <w:sz w:val="26"/>
          <w:szCs w:val="26"/>
        </w:rPr>
        <w:t>autoridad recaudadora</w:t>
      </w:r>
      <w:r w:rsidR="00692B52">
        <w:rPr>
          <w:rFonts w:ascii="Arial" w:eastAsia="Calibri" w:hAnsi="Arial" w:cs="Arial"/>
          <w:bCs/>
          <w:sz w:val="26"/>
          <w:szCs w:val="26"/>
        </w:rPr>
        <w:t xml:space="preserve"> </w:t>
      </w:r>
      <w:r>
        <w:rPr>
          <w:rFonts w:ascii="Arial" w:eastAsia="Calibri" w:hAnsi="Arial" w:cs="Arial"/>
          <w:bCs/>
          <w:sz w:val="26"/>
          <w:szCs w:val="26"/>
        </w:rPr>
        <w:t xml:space="preserve">invocó </w:t>
      </w:r>
      <w:r w:rsidR="00692B52">
        <w:rPr>
          <w:rFonts w:ascii="Arial" w:eastAsia="Calibri" w:hAnsi="Arial" w:cs="Arial"/>
          <w:bCs/>
          <w:sz w:val="26"/>
          <w:szCs w:val="26"/>
        </w:rPr>
        <w:t xml:space="preserve">en el </w:t>
      </w:r>
      <w:r w:rsidR="00343C18">
        <w:rPr>
          <w:rFonts w:ascii="Arial" w:eastAsia="Calibri" w:hAnsi="Arial" w:cs="Arial"/>
          <w:bCs/>
          <w:sz w:val="26"/>
          <w:szCs w:val="26"/>
        </w:rPr>
        <w:t>cú</w:t>
      </w:r>
      <w:r w:rsidR="00692B52">
        <w:rPr>
          <w:rFonts w:ascii="Arial" w:eastAsia="Calibri" w:hAnsi="Arial" w:cs="Arial"/>
          <w:bCs/>
          <w:sz w:val="26"/>
          <w:szCs w:val="26"/>
        </w:rPr>
        <w:t xml:space="preserve">mulo de artículos </w:t>
      </w:r>
      <w:r w:rsidR="00F10AA1">
        <w:rPr>
          <w:rFonts w:ascii="Arial" w:eastAsia="Calibri" w:hAnsi="Arial" w:cs="Arial"/>
          <w:bCs/>
          <w:sz w:val="26"/>
          <w:szCs w:val="26"/>
        </w:rPr>
        <w:t xml:space="preserve">enumerados </w:t>
      </w:r>
      <w:bookmarkEnd w:id="6"/>
      <w:r w:rsidR="00E92901">
        <w:rPr>
          <w:rFonts w:ascii="Arial" w:eastAsia="Calibri" w:hAnsi="Arial" w:cs="Arial"/>
          <w:bCs/>
          <w:sz w:val="26"/>
          <w:szCs w:val="26"/>
        </w:rPr>
        <w:t xml:space="preserve">en la </w:t>
      </w:r>
      <w:r w:rsidR="00EC73E0">
        <w:rPr>
          <w:rFonts w:ascii="Arial" w:eastAsia="Calibri" w:hAnsi="Arial" w:cs="Arial"/>
          <w:bCs/>
          <w:sz w:val="26"/>
          <w:szCs w:val="26"/>
        </w:rPr>
        <w:t>Multa por I</w:t>
      </w:r>
      <w:r w:rsidR="00EC73E0" w:rsidRPr="00DB63EB">
        <w:rPr>
          <w:rFonts w:ascii="Arial" w:eastAsia="Calibri" w:hAnsi="Arial" w:cs="Arial"/>
          <w:bCs/>
          <w:sz w:val="26"/>
          <w:szCs w:val="26"/>
        </w:rPr>
        <w:t>nfracción relacionada con la obliga</w:t>
      </w:r>
      <w:r w:rsidR="00EC73E0">
        <w:rPr>
          <w:rFonts w:ascii="Arial" w:eastAsia="Calibri" w:hAnsi="Arial" w:cs="Arial"/>
          <w:bCs/>
          <w:sz w:val="26"/>
          <w:szCs w:val="26"/>
        </w:rPr>
        <w:t>ción omitida consistente en la Inscripción al Registro Estatal de C</w:t>
      </w:r>
      <w:r w:rsidR="00EC73E0" w:rsidRPr="00DB63EB">
        <w:rPr>
          <w:rFonts w:ascii="Arial" w:eastAsia="Calibri" w:hAnsi="Arial" w:cs="Arial"/>
          <w:bCs/>
          <w:sz w:val="26"/>
          <w:szCs w:val="26"/>
        </w:rPr>
        <w:t>ontribuyentes, con número de control</w:t>
      </w:r>
      <w:r w:rsidR="00BB4D5F">
        <w:rPr>
          <w:rFonts w:ascii="Arial" w:eastAsia="Calibri" w:hAnsi="Arial" w:cs="Arial"/>
          <w:bCs/>
          <w:sz w:val="26"/>
          <w:szCs w:val="26"/>
        </w:rPr>
        <w:t xml:space="preserve"> </w:t>
      </w:r>
      <w:r w:rsidR="00BB4D5F">
        <w:rPr>
          <w:rFonts w:ascii="Arial" w:hAnsi="Arial" w:cs="Arial"/>
          <w:b/>
          <w:bCs/>
          <w:sz w:val="26"/>
          <w:szCs w:val="26"/>
        </w:rPr>
        <w:t>***********</w:t>
      </w:r>
      <w:r w:rsidR="00EC73E0" w:rsidRPr="00DB63EB">
        <w:rPr>
          <w:rFonts w:ascii="Arial" w:eastAsia="Calibri" w:hAnsi="Arial" w:cs="Arial"/>
          <w:bCs/>
          <w:sz w:val="26"/>
          <w:szCs w:val="26"/>
        </w:rPr>
        <w:t xml:space="preserve">, de fecha diecinueve </w:t>
      </w:r>
      <w:r w:rsidR="00EC73E0">
        <w:rPr>
          <w:rFonts w:ascii="Arial" w:eastAsia="Calibri" w:hAnsi="Arial" w:cs="Arial"/>
          <w:bCs/>
          <w:sz w:val="26"/>
          <w:szCs w:val="26"/>
        </w:rPr>
        <w:t>de agosto de dos mil diecinueve;</w:t>
      </w:r>
      <w:r w:rsidR="0026284C">
        <w:rPr>
          <w:rFonts w:ascii="Arial" w:eastAsia="Calibri" w:hAnsi="Arial" w:cs="Arial"/>
          <w:bCs/>
          <w:sz w:val="26"/>
          <w:szCs w:val="26"/>
        </w:rPr>
        <w:t>,</w:t>
      </w:r>
      <w:r w:rsidR="00692B52">
        <w:rPr>
          <w:rFonts w:ascii="Arial" w:eastAsia="Calibri" w:hAnsi="Arial" w:cs="Arial"/>
          <w:bCs/>
          <w:sz w:val="26"/>
          <w:szCs w:val="26"/>
        </w:rPr>
        <w:t xml:space="preserve"> ya que </w:t>
      </w:r>
      <w:r w:rsidR="0026284C">
        <w:rPr>
          <w:rFonts w:ascii="Arial" w:eastAsia="Calibri" w:hAnsi="Arial" w:cs="Arial"/>
          <w:bCs/>
          <w:sz w:val="26"/>
          <w:szCs w:val="26"/>
        </w:rPr>
        <w:t>por jerarquía</w:t>
      </w:r>
      <w:r w:rsidR="00B42618">
        <w:rPr>
          <w:rFonts w:ascii="Arial" w:eastAsia="Calibri" w:hAnsi="Arial" w:cs="Arial"/>
          <w:bCs/>
          <w:sz w:val="26"/>
          <w:szCs w:val="26"/>
        </w:rPr>
        <w:t xml:space="preserve"> normativa </w:t>
      </w:r>
      <w:r w:rsidR="00692B52">
        <w:rPr>
          <w:rFonts w:ascii="Arial" w:eastAsia="Calibri" w:hAnsi="Arial" w:cs="Arial"/>
          <w:bCs/>
          <w:sz w:val="26"/>
          <w:szCs w:val="26"/>
        </w:rPr>
        <w:t xml:space="preserve">prevalecen </w:t>
      </w:r>
      <w:r w:rsidR="0026284C">
        <w:rPr>
          <w:rFonts w:ascii="Arial" w:eastAsia="Calibri" w:hAnsi="Arial" w:cs="Arial"/>
          <w:bCs/>
          <w:sz w:val="26"/>
          <w:szCs w:val="26"/>
        </w:rPr>
        <w:t>l</w:t>
      </w:r>
      <w:r>
        <w:rPr>
          <w:rFonts w:ascii="Arial" w:eastAsia="Calibri" w:hAnsi="Arial" w:cs="Arial"/>
          <w:bCs/>
          <w:sz w:val="26"/>
          <w:szCs w:val="26"/>
        </w:rPr>
        <w:t>as disposiciones del</w:t>
      </w:r>
      <w:r w:rsidR="00692B52">
        <w:rPr>
          <w:rFonts w:ascii="Arial" w:eastAsia="Calibri" w:hAnsi="Arial" w:cs="Arial"/>
          <w:bCs/>
          <w:sz w:val="26"/>
          <w:szCs w:val="26"/>
        </w:rPr>
        <w:t xml:space="preserve"> </w:t>
      </w:r>
      <w:r>
        <w:rPr>
          <w:rFonts w:ascii="Arial" w:eastAsia="Calibri" w:hAnsi="Arial" w:cs="Arial"/>
          <w:bCs/>
          <w:sz w:val="26"/>
          <w:szCs w:val="26"/>
        </w:rPr>
        <w:t xml:space="preserve">Reglamento Interno </w:t>
      </w:r>
      <w:r w:rsidRPr="00F062FC">
        <w:rPr>
          <w:rFonts w:ascii="Arial" w:eastAsia="Calibri" w:hAnsi="Arial" w:cs="Arial"/>
          <w:bCs/>
          <w:sz w:val="26"/>
          <w:szCs w:val="26"/>
        </w:rPr>
        <w:t>de la Secretaría de Finanzas del Poder Ejecutivo del Estado</w:t>
      </w:r>
      <w:r w:rsidR="0026284C">
        <w:rPr>
          <w:rFonts w:ascii="Arial" w:eastAsia="Calibri" w:hAnsi="Arial" w:cs="Arial"/>
          <w:bCs/>
          <w:sz w:val="26"/>
          <w:szCs w:val="26"/>
        </w:rPr>
        <w:t xml:space="preserve">, </w:t>
      </w:r>
      <w:r w:rsidR="00692B52">
        <w:rPr>
          <w:rFonts w:ascii="Arial" w:eastAsia="Calibri" w:hAnsi="Arial" w:cs="Arial"/>
          <w:bCs/>
          <w:sz w:val="26"/>
          <w:szCs w:val="26"/>
        </w:rPr>
        <w:t>quedando en consecuenc</w:t>
      </w:r>
      <w:r>
        <w:rPr>
          <w:rFonts w:ascii="Arial" w:eastAsia="Calibri" w:hAnsi="Arial" w:cs="Arial"/>
          <w:bCs/>
          <w:sz w:val="26"/>
          <w:szCs w:val="26"/>
        </w:rPr>
        <w:t>ia subsumido el artículo</w:t>
      </w:r>
      <w:r w:rsidR="00692B52">
        <w:rPr>
          <w:rFonts w:ascii="Arial" w:eastAsia="Calibri" w:hAnsi="Arial" w:cs="Arial"/>
          <w:bCs/>
          <w:sz w:val="26"/>
          <w:szCs w:val="26"/>
        </w:rPr>
        <w:t xml:space="preserve"> del </w:t>
      </w:r>
      <w:r>
        <w:rPr>
          <w:rFonts w:ascii="Arial" w:eastAsia="Calibri" w:hAnsi="Arial" w:cs="Arial"/>
          <w:iCs/>
          <w:sz w:val="26"/>
          <w:szCs w:val="26"/>
        </w:rPr>
        <w:t>Acuerdo por el que se establece la Circunscripción Territorial de la Secretaría de Finanzas del Poder Ejecutivo del Estado, de sus Centros Integrales y de sus Módulos de Atención al Contribuyente en el Estado</w:t>
      </w:r>
      <w:r>
        <w:rPr>
          <w:rFonts w:ascii="Arial" w:eastAsia="Calibri" w:hAnsi="Arial" w:cs="Arial"/>
          <w:bCs/>
          <w:sz w:val="26"/>
          <w:szCs w:val="26"/>
        </w:rPr>
        <w:t xml:space="preserve">, exigido por </w:t>
      </w:r>
      <w:r w:rsidR="00692B52">
        <w:rPr>
          <w:rFonts w:ascii="Arial" w:eastAsia="Calibri" w:hAnsi="Arial" w:cs="Arial"/>
          <w:bCs/>
          <w:sz w:val="26"/>
          <w:szCs w:val="26"/>
        </w:rPr>
        <w:t>la primera instancia</w:t>
      </w:r>
      <w:r w:rsidR="00B320A4">
        <w:rPr>
          <w:rFonts w:ascii="Arial" w:eastAsia="Calibri" w:hAnsi="Arial" w:cs="Arial"/>
          <w:bCs/>
          <w:sz w:val="26"/>
          <w:szCs w:val="26"/>
        </w:rPr>
        <w:t xml:space="preserve"> en el fallo impugnado</w:t>
      </w:r>
      <w:r w:rsidR="006B6281">
        <w:rPr>
          <w:rFonts w:ascii="Arial" w:eastAsia="Calibri" w:hAnsi="Arial" w:cs="Arial"/>
          <w:bCs/>
          <w:sz w:val="26"/>
          <w:szCs w:val="26"/>
        </w:rPr>
        <w:t xml:space="preserve">. </w:t>
      </w:r>
      <w:r w:rsidR="005B3D03">
        <w:rPr>
          <w:rFonts w:ascii="Arial" w:hAnsi="Arial" w:cs="Arial"/>
          <w:sz w:val="26"/>
          <w:szCs w:val="26"/>
        </w:rPr>
        <w:t xml:space="preserve">- - - - - - - - - - - - - - - - - -  - - - - - - - - - - - - - - - - - </w:t>
      </w:r>
    </w:p>
    <w:p w14:paraId="7177060B" w14:textId="085DDD25" w:rsidR="00184C24" w:rsidRPr="00F062FC" w:rsidRDefault="006B6281" w:rsidP="00163584">
      <w:pPr>
        <w:spacing w:after="100" w:afterAutospacing="1" w:line="360" w:lineRule="auto"/>
        <w:ind w:right="49" w:firstLine="708"/>
        <w:jc w:val="both"/>
        <w:rPr>
          <w:rFonts w:ascii="Arial" w:eastAsia="Calibri" w:hAnsi="Arial" w:cs="Arial"/>
          <w:bCs/>
          <w:sz w:val="26"/>
          <w:szCs w:val="26"/>
        </w:rPr>
      </w:pPr>
      <w:r>
        <w:rPr>
          <w:rFonts w:ascii="Arial" w:eastAsia="Calibri" w:hAnsi="Arial" w:cs="Arial"/>
          <w:bCs/>
          <w:sz w:val="26"/>
          <w:szCs w:val="26"/>
        </w:rPr>
        <w:t xml:space="preserve">En este orden de ideas, tomando en consideración que </w:t>
      </w:r>
      <w:r w:rsidR="00184C24" w:rsidRPr="00F062FC">
        <w:rPr>
          <w:rFonts w:ascii="Arial" w:eastAsia="Calibri" w:hAnsi="Arial" w:cs="Arial"/>
          <w:bCs/>
          <w:sz w:val="26"/>
          <w:szCs w:val="26"/>
        </w:rPr>
        <w:t xml:space="preserve">las facultades que se le confieren a la Secretaría de Finanzas del Estado de Oaxaca en </w:t>
      </w:r>
      <w:r w:rsidR="00DD3629">
        <w:rPr>
          <w:rFonts w:ascii="Arial" w:eastAsia="Calibri" w:hAnsi="Arial" w:cs="Arial"/>
          <w:bCs/>
          <w:sz w:val="26"/>
          <w:szCs w:val="26"/>
        </w:rPr>
        <w:t xml:space="preserve">su </w:t>
      </w:r>
      <w:r w:rsidR="00106EE9">
        <w:rPr>
          <w:rFonts w:ascii="Arial" w:eastAsia="Calibri" w:hAnsi="Arial" w:cs="Arial"/>
          <w:bCs/>
          <w:sz w:val="26"/>
          <w:szCs w:val="26"/>
        </w:rPr>
        <w:t>Reglamento Interno</w:t>
      </w:r>
      <w:r w:rsidR="00184C24" w:rsidRPr="00F062FC">
        <w:rPr>
          <w:rFonts w:ascii="Arial" w:eastAsia="Calibri" w:hAnsi="Arial" w:cs="Arial"/>
          <w:bCs/>
          <w:sz w:val="26"/>
          <w:szCs w:val="26"/>
        </w:rPr>
        <w:t>, las puede efectuar respecto a aquellas personas que haya</w:t>
      </w:r>
      <w:r w:rsidR="00986907">
        <w:rPr>
          <w:rFonts w:ascii="Arial" w:eastAsia="Calibri" w:hAnsi="Arial" w:cs="Arial"/>
          <w:bCs/>
          <w:sz w:val="26"/>
          <w:szCs w:val="26"/>
        </w:rPr>
        <w:t>n</w:t>
      </w:r>
      <w:r w:rsidR="00184C24" w:rsidRPr="00F062FC">
        <w:rPr>
          <w:rFonts w:ascii="Arial" w:eastAsia="Calibri" w:hAnsi="Arial" w:cs="Arial"/>
          <w:bCs/>
          <w:sz w:val="26"/>
          <w:szCs w:val="26"/>
        </w:rPr>
        <w:t xml:space="preserve"> señalado su domicilio fiscal dentro del territorio del Estado de Oaxaca</w:t>
      </w:r>
      <w:r w:rsidR="00106EE9">
        <w:rPr>
          <w:rFonts w:ascii="Arial" w:eastAsia="Calibri" w:hAnsi="Arial" w:cs="Arial"/>
          <w:bCs/>
          <w:sz w:val="26"/>
          <w:szCs w:val="26"/>
        </w:rPr>
        <w:t>, e</w:t>
      </w:r>
      <w:r w:rsidR="00184C24">
        <w:rPr>
          <w:rFonts w:ascii="Arial" w:eastAsia="Calibri" w:hAnsi="Arial" w:cs="Arial"/>
          <w:sz w:val="26"/>
          <w:szCs w:val="26"/>
        </w:rPr>
        <w:t xml:space="preserve">s pertinente señalar </w:t>
      </w:r>
      <w:r w:rsidR="00C76642">
        <w:rPr>
          <w:rFonts w:ascii="Arial" w:eastAsia="Calibri" w:hAnsi="Arial" w:cs="Arial"/>
          <w:sz w:val="26"/>
          <w:szCs w:val="26"/>
        </w:rPr>
        <w:t xml:space="preserve">que el </w:t>
      </w:r>
      <w:r w:rsidR="00900A19">
        <w:rPr>
          <w:rFonts w:ascii="Arial" w:eastAsia="Calibri" w:hAnsi="Arial" w:cs="Arial"/>
          <w:sz w:val="26"/>
          <w:szCs w:val="26"/>
        </w:rPr>
        <w:t>actor en el juicio de nulidad,</w:t>
      </w:r>
      <w:r w:rsidR="00184C24">
        <w:rPr>
          <w:rFonts w:ascii="Arial" w:eastAsia="Calibri" w:hAnsi="Arial" w:cs="Arial"/>
          <w:bCs/>
          <w:sz w:val="26"/>
          <w:szCs w:val="26"/>
        </w:rPr>
        <w:t xml:space="preserve"> </w:t>
      </w:r>
      <w:r w:rsidR="00BB4D5F">
        <w:rPr>
          <w:rFonts w:ascii="Arial" w:hAnsi="Arial" w:cs="Arial"/>
          <w:b/>
          <w:bCs/>
          <w:sz w:val="26"/>
          <w:szCs w:val="26"/>
        </w:rPr>
        <w:t>***********</w:t>
      </w:r>
      <w:r w:rsidR="00184C24" w:rsidRPr="00F062FC">
        <w:rPr>
          <w:rFonts w:ascii="Arial" w:eastAsia="Calibri" w:hAnsi="Arial" w:cs="Arial"/>
          <w:bCs/>
          <w:sz w:val="26"/>
          <w:szCs w:val="26"/>
        </w:rPr>
        <w:t>, tiene su domicilio fiscal en</w:t>
      </w:r>
      <w:r w:rsidR="00184C24">
        <w:rPr>
          <w:rFonts w:ascii="Arial" w:eastAsia="Calibri" w:hAnsi="Arial" w:cs="Arial"/>
          <w:bCs/>
          <w:sz w:val="26"/>
          <w:szCs w:val="26"/>
        </w:rPr>
        <w:t xml:space="preserve"> </w:t>
      </w:r>
      <w:r w:rsidR="00104BD4">
        <w:rPr>
          <w:rFonts w:ascii="Arial" w:eastAsia="Calibri" w:hAnsi="Arial" w:cs="Arial"/>
          <w:bCs/>
          <w:sz w:val="26"/>
          <w:szCs w:val="26"/>
        </w:rPr>
        <w:t>la</w:t>
      </w:r>
      <w:r w:rsidR="006A11FB">
        <w:rPr>
          <w:rFonts w:ascii="Arial" w:eastAsia="Calibri" w:hAnsi="Arial" w:cs="Arial"/>
          <w:bCs/>
          <w:sz w:val="26"/>
          <w:szCs w:val="26"/>
        </w:rPr>
        <w:t xml:space="preserve"> calle </w:t>
      </w:r>
      <w:r w:rsidR="006A11FB">
        <w:rPr>
          <w:rFonts w:ascii="Arial" w:hAnsi="Arial" w:cs="Arial"/>
          <w:b/>
          <w:bCs/>
          <w:sz w:val="26"/>
          <w:szCs w:val="26"/>
        </w:rPr>
        <w:t>***********</w:t>
      </w:r>
      <w:r w:rsidR="00E477BD">
        <w:rPr>
          <w:rFonts w:ascii="Arial" w:eastAsia="Calibri" w:hAnsi="Arial" w:cs="Arial"/>
          <w:bCs/>
          <w:sz w:val="26"/>
          <w:szCs w:val="26"/>
        </w:rPr>
        <w:t xml:space="preserve">; </w:t>
      </w:r>
      <w:r w:rsidR="00106EE9">
        <w:rPr>
          <w:rFonts w:ascii="Arial" w:eastAsia="Calibri" w:hAnsi="Arial" w:cs="Arial"/>
          <w:bCs/>
          <w:sz w:val="26"/>
          <w:szCs w:val="26"/>
        </w:rPr>
        <w:t xml:space="preserve">es decir, </w:t>
      </w:r>
      <w:r w:rsidR="00184C24" w:rsidRPr="00F062FC">
        <w:rPr>
          <w:rFonts w:ascii="Arial" w:eastAsia="Calibri" w:hAnsi="Arial" w:cs="Arial"/>
          <w:bCs/>
          <w:sz w:val="26"/>
          <w:szCs w:val="26"/>
        </w:rPr>
        <w:t xml:space="preserve">dentro de la circunscripción territorial del Estado de Oaxaca, </w:t>
      </w:r>
      <w:r w:rsidR="007C4C4B">
        <w:rPr>
          <w:rFonts w:ascii="Arial" w:eastAsia="Calibri" w:hAnsi="Arial" w:cs="Arial"/>
          <w:bCs/>
          <w:sz w:val="26"/>
          <w:szCs w:val="26"/>
        </w:rPr>
        <w:t xml:space="preserve">sin que </w:t>
      </w:r>
      <w:r w:rsidR="00B42618">
        <w:rPr>
          <w:rFonts w:ascii="Arial" w:eastAsia="Calibri" w:hAnsi="Arial" w:cs="Arial"/>
          <w:bCs/>
          <w:sz w:val="26"/>
          <w:szCs w:val="26"/>
        </w:rPr>
        <w:t xml:space="preserve">el demandante </w:t>
      </w:r>
      <w:r w:rsidR="00125A83" w:rsidRPr="00F062FC">
        <w:rPr>
          <w:rFonts w:ascii="Arial" w:eastAsia="Calibri" w:hAnsi="Arial" w:cs="Arial"/>
          <w:bCs/>
          <w:sz w:val="26"/>
          <w:szCs w:val="26"/>
        </w:rPr>
        <w:t>desvirt</w:t>
      </w:r>
      <w:r w:rsidR="007C4C4B">
        <w:rPr>
          <w:rFonts w:ascii="Arial" w:eastAsia="Calibri" w:hAnsi="Arial" w:cs="Arial"/>
          <w:bCs/>
          <w:sz w:val="26"/>
          <w:szCs w:val="26"/>
        </w:rPr>
        <w:t xml:space="preserve">uara </w:t>
      </w:r>
      <w:r w:rsidR="00125A83" w:rsidRPr="00F062FC">
        <w:rPr>
          <w:rFonts w:ascii="Arial" w:eastAsia="Calibri" w:hAnsi="Arial" w:cs="Arial"/>
          <w:bCs/>
          <w:sz w:val="26"/>
          <w:szCs w:val="26"/>
        </w:rPr>
        <w:t xml:space="preserve">que su domicilio fiscal no pertenezca o se encuentre </w:t>
      </w:r>
      <w:r w:rsidR="00125A83">
        <w:rPr>
          <w:rFonts w:ascii="Arial" w:eastAsia="Calibri" w:hAnsi="Arial" w:cs="Arial"/>
          <w:bCs/>
          <w:sz w:val="26"/>
          <w:szCs w:val="26"/>
        </w:rPr>
        <w:t>fuera</w:t>
      </w:r>
      <w:r w:rsidR="00125A83" w:rsidRPr="00F062FC">
        <w:rPr>
          <w:rFonts w:ascii="Arial" w:eastAsia="Calibri" w:hAnsi="Arial" w:cs="Arial"/>
          <w:bCs/>
          <w:sz w:val="26"/>
          <w:szCs w:val="26"/>
        </w:rPr>
        <w:t xml:space="preserve"> del territorio de</w:t>
      </w:r>
      <w:r w:rsidR="007C4C4B">
        <w:rPr>
          <w:rFonts w:ascii="Arial" w:eastAsia="Calibri" w:hAnsi="Arial" w:cs="Arial"/>
          <w:bCs/>
          <w:sz w:val="26"/>
          <w:szCs w:val="26"/>
        </w:rPr>
        <w:t>l Estado de Oaxaca</w:t>
      </w:r>
      <w:r w:rsidR="00125A83">
        <w:rPr>
          <w:rFonts w:ascii="Arial" w:eastAsia="Calibri" w:hAnsi="Arial" w:cs="Arial"/>
          <w:bCs/>
          <w:sz w:val="26"/>
          <w:szCs w:val="26"/>
        </w:rPr>
        <w:t>,</w:t>
      </w:r>
      <w:r w:rsidR="00125A83" w:rsidRPr="00F062FC">
        <w:rPr>
          <w:rFonts w:ascii="Arial" w:eastAsia="Calibri" w:hAnsi="Arial" w:cs="Arial"/>
          <w:bCs/>
          <w:sz w:val="26"/>
          <w:szCs w:val="26"/>
        </w:rPr>
        <w:t xml:space="preserve"> </w:t>
      </w:r>
      <w:r w:rsidR="005C5C7D">
        <w:rPr>
          <w:rFonts w:ascii="Arial" w:eastAsia="Calibri" w:hAnsi="Arial" w:cs="Arial"/>
          <w:bCs/>
          <w:sz w:val="26"/>
          <w:szCs w:val="26"/>
        </w:rPr>
        <w:t>por tal motivo</w:t>
      </w:r>
      <w:r w:rsidR="00163584">
        <w:rPr>
          <w:rFonts w:ascii="Arial" w:eastAsia="Calibri" w:hAnsi="Arial" w:cs="Arial"/>
          <w:bCs/>
          <w:sz w:val="26"/>
          <w:szCs w:val="26"/>
        </w:rPr>
        <w:t xml:space="preserve"> se confirma que </w:t>
      </w:r>
      <w:r w:rsidR="00184C24" w:rsidRPr="00F062FC">
        <w:rPr>
          <w:rFonts w:ascii="Arial" w:eastAsia="Calibri" w:hAnsi="Arial" w:cs="Arial"/>
          <w:bCs/>
          <w:sz w:val="26"/>
          <w:szCs w:val="26"/>
        </w:rPr>
        <w:t xml:space="preserve">la autoridad demandada citó su competencia territorial al </w:t>
      </w:r>
      <w:r w:rsidR="00986907">
        <w:rPr>
          <w:rFonts w:ascii="Arial" w:eastAsia="Calibri" w:hAnsi="Arial" w:cs="Arial"/>
          <w:bCs/>
          <w:sz w:val="26"/>
          <w:szCs w:val="26"/>
        </w:rPr>
        <w:t xml:space="preserve">momento de </w:t>
      </w:r>
      <w:r w:rsidR="00184C24" w:rsidRPr="00F062FC">
        <w:rPr>
          <w:rFonts w:ascii="Arial" w:eastAsia="Calibri" w:hAnsi="Arial" w:cs="Arial"/>
          <w:bCs/>
          <w:sz w:val="26"/>
          <w:szCs w:val="26"/>
        </w:rPr>
        <w:t xml:space="preserve">emitir el acto impugnado </w:t>
      </w:r>
      <w:r w:rsidR="006A13DA">
        <w:rPr>
          <w:rFonts w:ascii="Arial" w:eastAsia="Calibri" w:hAnsi="Arial" w:cs="Arial"/>
          <w:bCs/>
          <w:sz w:val="26"/>
          <w:szCs w:val="26"/>
        </w:rPr>
        <w:t>motivo del juicio de nulidad</w:t>
      </w:r>
      <w:r w:rsidR="00184C24" w:rsidRPr="00DB63EB">
        <w:rPr>
          <w:rFonts w:ascii="Arial" w:eastAsia="Calibri" w:hAnsi="Arial" w:cs="Arial"/>
          <w:bCs/>
          <w:sz w:val="26"/>
          <w:szCs w:val="26"/>
        </w:rPr>
        <w:t>,</w:t>
      </w:r>
      <w:r w:rsidR="00184C24">
        <w:rPr>
          <w:rFonts w:ascii="Arial" w:eastAsia="Calibri" w:hAnsi="Arial" w:cs="Arial"/>
          <w:bCs/>
          <w:sz w:val="26"/>
          <w:szCs w:val="26"/>
        </w:rPr>
        <w:t xml:space="preserve"> </w:t>
      </w:r>
      <w:r w:rsidR="00453CD7">
        <w:rPr>
          <w:rFonts w:ascii="Arial" w:eastAsia="Calibri" w:hAnsi="Arial" w:cs="Arial"/>
          <w:bCs/>
          <w:sz w:val="26"/>
          <w:szCs w:val="26"/>
        </w:rPr>
        <w:t>a</w:t>
      </w:r>
      <w:r w:rsidR="00D543EB">
        <w:rPr>
          <w:rFonts w:ascii="Arial" w:eastAsia="Calibri" w:hAnsi="Arial" w:cs="Arial"/>
          <w:bCs/>
          <w:sz w:val="26"/>
          <w:szCs w:val="26"/>
        </w:rPr>
        <w:t>l haber señalado el artículo 1</w:t>
      </w:r>
      <w:r w:rsidR="00184C24" w:rsidRPr="00F062FC">
        <w:rPr>
          <w:rFonts w:ascii="Arial" w:eastAsia="Calibri" w:hAnsi="Arial" w:cs="Arial"/>
          <w:bCs/>
          <w:sz w:val="26"/>
          <w:szCs w:val="26"/>
        </w:rPr>
        <w:t xml:space="preserve"> del Reglamento Interno de la Secretaría de Finanzas del Poder Ejecutivo del Estado, sin necesidad </w:t>
      </w:r>
      <w:r w:rsidR="00184C24" w:rsidRPr="00F062FC">
        <w:rPr>
          <w:rFonts w:ascii="Arial" w:eastAsia="Calibri" w:hAnsi="Arial" w:cs="Arial"/>
          <w:bCs/>
          <w:sz w:val="26"/>
          <w:szCs w:val="26"/>
        </w:rPr>
        <w:lastRenderedPageBreak/>
        <w:t xml:space="preserve">de </w:t>
      </w:r>
      <w:r w:rsidR="005C5C7D">
        <w:rPr>
          <w:rFonts w:ascii="Arial" w:eastAsia="Calibri" w:hAnsi="Arial" w:cs="Arial"/>
          <w:bCs/>
          <w:sz w:val="26"/>
          <w:szCs w:val="26"/>
        </w:rPr>
        <w:t>añadir</w:t>
      </w:r>
      <w:r w:rsidR="00184C24" w:rsidRPr="00F062FC">
        <w:rPr>
          <w:rFonts w:ascii="Arial" w:eastAsia="Calibri" w:hAnsi="Arial" w:cs="Arial"/>
          <w:bCs/>
          <w:sz w:val="26"/>
          <w:szCs w:val="26"/>
        </w:rPr>
        <w:t xml:space="preserve"> </w:t>
      </w:r>
      <w:r w:rsidR="006A13DA">
        <w:rPr>
          <w:rFonts w:ascii="Arial" w:eastAsia="Calibri" w:hAnsi="Arial" w:cs="Arial"/>
          <w:bCs/>
          <w:sz w:val="26"/>
          <w:szCs w:val="26"/>
        </w:rPr>
        <w:t xml:space="preserve">el dispositivo </w:t>
      </w:r>
      <w:r w:rsidR="00210622">
        <w:rPr>
          <w:rFonts w:ascii="Arial" w:eastAsia="Calibri" w:hAnsi="Arial" w:cs="Arial"/>
          <w:bCs/>
          <w:sz w:val="26"/>
          <w:szCs w:val="26"/>
        </w:rPr>
        <w:t>primero</w:t>
      </w:r>
      <w:r w:rsidR="006A13DA">
        <w:rPr>
          <w:rFonts w:ascii="Arial" w:eastAsia="Calibri" w:hAnsi="Arial" w:cs="Arial"/>
          <w:bCs/>
          <w:sz w:val="26"/>
          <w:szCs w:val="26"/>
        </w:rPr>
        <w:t>, párrafos primero y segundo fracción XV d</w:t>
      </w:r>
      <w:r w:rsidR="00184C24" w:rsidRPr="00F062FC">
        <w:rPr>
          <w:rFonts w:ascii="Arial" w:eastAsia="Calibri" w:hAnsi="Arial" w:cs="Arial"/>
          <w:bCs/>
          <w:sz w:val="26"/>
          <w:szCs w:val="26"/>
        </w:rPr>
        <w:t xml:space="preserve">el Acuerdo por el que se establece la Circunscripción Territorial de la Secretaría de Finanzas del </w:t>
      </w:r>
      <w:r w:rsidR="00210622">
        <w:rPr>
          <w:rFonts w:ascii="Arial" w:eastAsia="Calibri" w:hAnsi="Arial" w:cs="Arial"/>
          <w:bCs/>
          <w:sz w:val="26"/>
          <w:szCs w:val="26"/>
        </w:rPr>
        <w:t xml:space="preserve">Poder Ejecutivo del </w:t>
      </w:r>
      <w:r w:rsidR="00184C24" w:rsidRPr="00F062FC">
        <w:rPr>
          <w:rFonts w:ascii="Arial" w:eastAsia="Calibri" w:hAnsi="Arial" w:cs="Arial"/>
          <w:bCs/>
          <w:sz w:val="26"/>
          <w:szCs w:val="26"/>
        </w:rPr>
        <w:t>Estado</w:t>
      </w:r>
      <w:r w:rsidR="00210622">
        <w:rPr>
          <w:rFonts w:ascii="Arial" w:eastAsia="Calibri" w:hAnsi="Arial" w:cs="Arial"/>
          <w:bCs/>
          <w:sz w:val="26"/>
          <w:szCs w:val="26"/>
        </w:rPr>
        <w:t>, de sus Centros Integrales</w:t>
      </w:r>
      <w:r w:rsidR="00184C24" w:rsidRPr="00F062FC">
        <w:rPr>
          <w:rFonts w:ascii="Arial" w:eastAsia="Calibri" w:hAnsi="Arial" w:cs="Arial"/>
          <w:bCs/>
          <w:sz w:val="26"/>
          <w:szCs w:val="26"/>
        </w:rPr>
        <w:t xml:space="preserve"> y sus </w:t>
      </w:r>
      <w:r w:rsidR="00210622">
        <w:rPr>
          <w:rFonts w:ascii="Arial" w:eastAsia="Calibri" w:hAnsi="Arial" w:cs="Arial"/>
          <w:bCs/>
          <w:sz w:val="26"/>
          <w:szCs w:val="26"/>
        </w:rPr>
        <w:t xml:space="preserve">Módulos de Atención al Contribuyente en el Estado, </w:t>
      </w:r>
      <w:r w:rsidR="00A7693B">
        <w:rPr>
          <w:rFonts w:ascii="Arial" w:eastAsia="Calibri" w:hAnsi="Arial" w:cs="Arial"/>
          <w:bCs/>
          <w:sz w:val="26"/>
          <w:szCs w:val="26"/>
        </w:rPr>
        <w:t>ya que prevalece</w:t>
      </w:r>
      <w:r w:rsidR="00453CD7">
        <w:rPr>
          <w:rFonts w:ascii="Arial" w:eastAsia="Calibri" w:hAnsi="Arial" w:cs="Arial"/>
          <w:bCs/>
          <w:sz w:val="26"/>
          <w:szCs w:val="26"/>
        </w:rPr>
        <w:t xml:space="preserve"> </w:t>
      </w:r>
      <w:r w:rsidR="005268B0">
        <w:rPr>
          <w:rFonts w:ascii="Arial" w:eastAsia="Calibri" w:hAnsi="Arial" w:cs="Arial"/>
          <w:bCs/>
          <w:sz w:val="26"/>
          <w:szCs w:val="26"/>
        </w:rPr>
        <w:t>el referido Reglamento Interno por encima de</w:t>
      </w:r>
      <w:r w:rsidR="00453CD7">
        <w:rPr>
          <w:rFonts w:ascii="Arial" w:eastAsia="Calibri" w:hAnsi="Arial" w:cs="Arial"/>
          <w:bCs/>
          <w:sz w:val="26"/>
          <w:szCs w:val="26"/>
        </w:rPr>
        <w:t xml:space="preserve">l Acuerdo </w:t>
      </w:r>
      <w:r w:rsidR="006A13DA">
        <w:rPr>
          <w:rFonts w:ascii="Arial" w:eastAsia="Calibri" w:hAnsi="Arial" w:cs="Arial"/>
          <w:bCs/>
          <w:sz w:val="26"/>
          <w:szCs w:val="26"/>
        </w:rPr>
        <w:t>citado,</w:t>
      </w:r>
      <w:r w:rsidR="005268B0">
        <w:rPr>
          <w:rFonts w:ascii="Arial" w:eastAsia="Calibri" w:hAnsi="Arial" w:cs="Arial"/>
          <w:bCs/>
          <w:sz w:val="26"/>
          <w:szCs w:val="26"/>
        </w:rPr>
        <w:t xml:space="preserve"> </w:t>
      </w:r>
      <w:r w:rsidR="00B42618">
        <w:rPr>
          <w:rFonts w:ascii="Arial" w:eastAsia="Calibri" w:hAnsi="Arial" w:cs="Arial"/>
          <w:bCs/>
          <w:sz w:val="26"/>
          <w:szCs w:val="26"/>
        </w:rPr>
        <w:t>por</w:t>
      </w:r>
      <w:r w:rsidR="005268B0">
        <w:rPr>
          <w:rFonts w:ascii="Arial" w:eastAsia="Calibri" w:hAnsi="Arial" w:cs="Arial"/>
          <w:bCs/>
          <w:sz w:val="26"/>
          <w:szCs w:val="26"/>
        </w:rPr>
        <w:t xml:space="preserve"> ser de </w:t>
      </w:r>
      <w:r w:rsidR="0077308D">
        <w:rPr>
          <w:rFonts w:ascii="Arial" w:eastAsia="Calibri" w:hAnsi="Arial" w:cs="Arial"/>
          <w:bCs/>
          <w:sz w:val="26"/>
          <w:szCs w:val="26"/>
        </w:rPr>
        <w:t>mayor</w:t>
      </w:r>
      <w:r w:rsidR="005268B0">
        <w:rPr>
          <w:rFonts w:ascii="Arial" w:eastAsia="Calibri" w:hAnsi="Arial" w:cs="Arial"/>
          <w:bCs/>
          <w:sz w:val="26"/>
          <w:szCs w:val="26"/>
        </w:rPr>
        <w:t xml:space="preserve"> jerarquía</w:t>
      </w:r>
      <w:r w:rsidR="005C5C7D">
        <w:rPr>
          <w:rFonts w:ascii="Arial" w:eastAsia="Calibri" w:hAnsi="Arial" w:cs="Arial"/>
          <w:bCs/>
          <w:sz w:val="26"/>
          <w:szCs w:val="26"/>
        </w:rPr>
        <w:t xml:space="preserve"> normativa</w:t>
      </w:r>
      <w:r w:rsidR="00453CD7">
        <w:rPr>
          <w:rFonts w:ascii="Arial" w:eastAsia="Calibri" w:hAnsi="Arial" w:cs="Arial"/>
          <w:bCs/>
          <w:sz w:val="26"/>
          <w:szCs w:val="26"/>
        </w:rPr>
        <w:t>.</w:t>
      </w:r>
      <w:r w:rsidR="00C85C45">
        <w:rPr>
          <w:rFonts w:ascii="Arial" w:eastAsia="Calibri" w:hAnsi="Arial" w:cs="Arial"/>
          <w:bCs/>
          <w:sz w:val="26"/>
          <w:szCs w:val="26"/>
        </w:rPr>
        <w:t xml:space="preserve"> </w:t>
      </w:r>
      <w:r w:rsidR="005B3D03">
        <w:rPr>
          <w:rFonts w:ascii="Arial" w:hAnsi="Arial" w:cs="Arial"/>
          <w:sz w:val="26"/>
          <w:szCs w:val="26"/>
        </w:rPr>
        <w:t xml:space="preserve">- - - - - - - - - - - - - - - - - -  - </w:t>
      </w:r>
    </w:p>
    <w:p w14:paraId="0CC410A7" w14:textId="03080BB8" w:rsidR="00184C24" w:rsidRPr="00D03C6D" w:rsidRDefault="00184C24" w:rsidP="00A7693B">
      <w:pPr>
        <w:spacing w:after="100" w:afterAutospacing="1" w:line="360" w:lineRule="auto"/>
        <w:ind w:firstLine="567"/>
        <w:jc w:val="both"/>
        <w:rPr>
          <w:rFonts w:ascii="Arial" w:hAnsi="Arial" w:cs="Arial"/>
          <w:color w:val="020202"/>
          <w:sz w:val="26"/>
          <w:szCs w:val="26"/>
        </w:rPr>
      </w:pPr>
      <w:r>
        <w:rPr>
          <w:rFonts w:ascii="Arial" w:eastAsia="Calibri" w:hAnsi="Arial" w:cs="Arial"/>
          <w:sz w:val="26"/>
          <w:szCs w:val="26"/>
        </w:rPr>
        <w:t xml:space="preserve">Aunado a </w:t>
      </w:r>
      <w:r w:rsidR="00C85C45">
        <w:rPr>
          <w:rFonts w:ascii="Arial" w:eastAsia="Calibri" w:hAnsi="Arial" w:cs="Arial"/>
          <w:sz w:val="26"/>
          <w:szCs w:val="26"/>
        </w:rPr>
        <w:t>lo ya expuesto</w:t>
      </w:r>
      <w:r w:rsidRPr="00F062FC">
        <w:rPr>
          <w:rFonts w:ascii="Arial" w:eastAsia="Calibri" w:hAnsi="Arial" w:cs="Arial"/>
          <w:sz w:val="26"/>
          <w:szCs w:val="26"/>
        </w:rPr>
        <w:t>,</w:t>
      </w:r>
      <w:r w:rsidRPr="00F062FC">
        <w:rPr>
          <w:rFonts w:ascii="Arial" w:eastAsia="Calibri" w:hAnsi="Arial" w:cs="Arial"/>
          <w:bCs/>
          <w:sz w:val="26"/>
          <w:szCs w:val="26"/>
        </w:rPr>
        <w:t xml:space="preserve"> </w:t>
      </w:r>
      <w:r w:rsidR="00A7693B">
        <w:rPr>
          <w:rFonts w:ascii="Arial" w:eastAsia="Calibri" w:hAnsi="Arial" w:cs="Arial"/>
          <w:bCs/>
          <w:sz w:val="26"/>
          <w:szCs w:val="26"/>
        </w:rPr>
        <w:t xml:space="preserve">la autoridad recaudadora </w:t>
      </w:r>
      <w:r w:rsidR="007E5C20">
        <w:rPr>
          <w:rFonts w:ascii="Arial" w:eastAsia="Calibri" w:hAnsi="Arial" w:cs="Arial"/>
          <w:bCs/>
          <w:sz w:val="26"/>
          <w:szCs w:val="26"/>
        </w:rPr>
        <w:t xml:space="preserve">no estaba obligada a citar </w:t>
      </w:r>
      <w:r w:rsidR="00A7693B">
        <w:rPr>
          <w:rFonts w:ascii="Arial" w:eastAsia="Calibri" w:hAnsi="Arial" w:cs="Arial"/>
          <w:bCs/>
          <w:sz w:val="26"/>
          <w:szCs w:val="26"/>
        </w:rPr>
        <w:t xml:space="preserve">el </w:t>
      </w:r>
      <w:r w:rsidR="007E5C20">
        <w:rPr>
          <w:rFonts w:ascii="Arial" w:eastAsia="Calibri" w:hAnsi="Arial" w:cs="Arial"/>
          <w:bCs/>
          <w:sz w:val="26"/>
          <w:szCs w:val="26"/>
        </w:rPr>
        <w:t>A</w:t>
      </w:r>
      <w:r w:rsidR="00A7693B">
        <w:rPr>
          <w:rFonts w:ascii="Arial" w:eastAsia="Calibri" w:hAnsi="Arial" w:cs="Arial"/>
          <w:bCs/>
          <w:sz w:val="26"/>
          <w:szCs w:val="26"/>
        </w:rPr>
        <w:t xml:space="preserve">cuerdo exigido por la primera instancia </w:t>
      </w:r>
      <w:r w:rsidRPr="00F062FC">
        <w:rPr>
          <w:rFonts w:ascii="Arial" w:eastAsia="Calibri" w:hAnsi="Arial" w:cs="Arial"/>
          <w:bCs/>
          <w:sz w:val="26"/>
          <w:szCs w:val="26"/>
        </w:rPr>
        <w:t>por</w:t>
      </w:r>
      <w:r w:rsidR="00F97426">
        <w:rPr>
          <w:rFonts w:ascii="Arial" w:eastAsia="Calibri" w:hAnsi="Arial" w:cs="Arial"/>
          <w:bCs/>
          <w:sz w:val="26"/>
          <w:szCs w:val="26"/>
        </w:rPr>
        <w:t xml:space="preserve">que como su nombre lo indica, </w:t>
      </w:r>
      <w:r w:rsidR="007E5C20">
        <w:rPr>
          <w:rFonts w:ascii="Arial" w:eastAsia="Calibri" w:hAnsi="Arial" w:cs="Arial"/>
          <w:bCs/>
          <w:sz w:val="26"/>
          <w:szCs w:val="26"/>
        </w:rPr>
        <w:t xml:space="preserve">dicho Acuerdo </w:t>
      </w:r>
      <w:r w:rsidRPr="00F062FC">
        <w:rPr>
          <w:rFonts w:ascii="Arial" w:eastAsia="Calibri" w:hAnsi="Arial" w:cs="Arial"/>
          <w:bCs/>
          <w:sz w:val="26"/>
          <w:szCs w:val="26"/>
        </w:rPr>
        <w:t xml:space="preserve">prevé la </w:t>
      </w:r>
      <w:r w:rsidR="00C85C45">
        <w:rPr>
          <w:rFonts w:ascii="Arial" w:eastAsia="Calibri" w:hAnsi="Arial" w:cs="Arial"/>
          <w:bCs/>
          <w:sz w:val="26"/>
          <w:szCs w:val="26"/>
        </w:rPr>
        <w:t>Circunscripción T</w:t>
      </w:r>
      <w:r w:rsidRPr="00F062FC">
        <w:rPr>
          <w:rFonts w:ascii="Arial" w:eastAsia="Calibri" w:hAnsi="Arial" w:cs="Arial"/>
          <w:bCs/>
          <w:sz w:val="26"/>
          <w:szCs w:val="26"/>
        </w:rPr>
        <w:t>erritorial de l</w:t>
      </w:r>
      <w:r>
        <w:rPr>
          <w:rFonts w:ascii="Arial" w:eastAsia="Calibri" w:hAnsi="Arial" w:cs="Arial"/>
          <w:bCs/>
          <w:sz w:val="26"/>
          <w:szCs w:val="26"/>
        </w:rPr>
        <w:t xml:space="preserve">os </w:t>
      </w:r>
      <w:r w:rsidRPr="00F062FC">
        <w:rPr>
          <w:rFonts w:ascii="Arial" w:hAnsi="Arial" w:cs="Arial"/>
          <w:color w:val="020202"/>
          <w:sz w:val="26"/>
          <w:szCs w:val="26"/>
        </w:rPr>
        <w:t xml:space="preserve">Centros </w:t>
      </w:r>
      <w:r w:rsidR="00F97426">
        <w:rPr>
          <w:rFonts w:ascii="Arial" w:hAnsi="Arial" w:cs="Arial"/>
          <w:color w:val="020202"/>
          <w:sz w:val="26"/>
          <w:szCs w:val="26"/>
        </w:rPr>
        <w:t>I</w:t>
      </w:r>
      <w:r w:rsidRPr="00F062FC">
        <w:rPr>
          <w:rFonts w:ascii="Arial" w:hAnsi="Arial" w:cs="Arial"/>
          <w:color w:val="020202"/>
          <w:sz w:val="26"/>
          <w:szCs w:val="26"/>
        </w:rPr>
        <w:t>ntegrales de Atención al Contr</w:t>
      </w:r>
      <w:r w:rsidRPr="00F062FC">
        <w:rPr>
          <w:rFonts w:ascii="Arial" w:hAnsi="Arial" w:cs="Arial"/>
          <w:color w:val="161616"/>
          <w:sz w:val="26"/>
          <w:szCs w:val="26"/>
        </w:rPr>
        <w:t>i</w:t>
      </w:r>
      <w:r w:rsidRPr="00F062FC">
        <w:rPr>
          <w:rFonts w:ascii="Arial" w:hAnsi="Arial" w:cs="Arial"/>
          <w:color w:val="020202"/>
          <w:sz w:val="26"/>
          <w:szCs w:val="26"/>
        </w:rPr>
        <w:t>buyente</w:t>
      </w:r>
      <w:r w:rsidRPr="00F062FC">
        <w:rPr>
          <w:rFonts w:ascii="Arial" w:hAnsi="Arial" w:cs="Arial"/>
          <w:color w:val="161616"/>
          <w:sz w:val="26"/>
          <w:szCs w:val="26"/>
        </w:rPr>
        <w:t xml:space="preserve"> </w:t>
      </w:r>
      <w:r w:rsidRPr="00F062FC">
        <w:rPr>
          <w:rFonts w:ascii="Arial" w:hAnsi="Arial" w:cs="Arial"/>
          <w:color w:val="020202"/>
          <w:sz w:val="26"/>
          <w:szCs w:val="26"/>
        </w:rPr>
        <w:t xml:space="preserve">y los Módulos de Atención al Contribuyente dependientes de la Coordinación de Centros Integrales de Atención al Contribuyente de la Secretaría de Finanzas del Poder Ejecutivo del Estado, </w:t>
      </w:r>
      <w:r w:rsidR="00C85C45">
        <w:rPr>
          <w:rFonts w:ascii="Arial" w:hAnsi="Arial" w:cs="Arial"/>
          <w:color w:val="020202"/>
          <w:sz w:val="26"/>
          <w:szCs w:val="26"/>
        </w:rPr>
        <w:t xml:space="preserve">con la finalidad de </w:t>
      </w:r>
      <w:r w:rsidR="00F97426">
        <w:rPr>
          <w:rFonts w:ascii="Arial" w:hAnsi="Arial" w:cs="Arial"/>
          <w:color w:val="020202"/>
          <w:sz w:val="26"/>
          <w:szCs w:val="26"/>
        </w:rPr>
        <w:t xml:space="preserve">facilitar </w:t>
      </w:r>
      <w:r w:rsidR="00221E2C">
        <w:rPr>
          <w:rFonts w:ascii="Arial" w:hAnsi="Arial" w:cs="Arial"/>
          <w:color w:val="020202"/>
          <w:sz w:val="26"/>
          <w:szCs w:val="26"/>
        </w:rPr>
        <w:t>a los contribuyentes el cumplimiento de su</w:t>
      </w:r>
      <w:r w:rsidR="00F97426">
        <w:rPr>
          <w:rFonts w:ascii="Arial" w:hAnsi="Arial" w:cs="Arial"/>
          <w:color w:val="020202"/>
          <w:sz w:val="26"/>
          <w:szCs w:val="26"/>
        </w:rPr>
        <w:t xml:space="preserve">s obligaciones </w:t>
      </w:r>
      <w:r w:rsidR="00221E2C">
        <w:rPr>
          <w:rFonts w:ascii="Arial" w:hAnsi="Arial" w:cs="Arial"/>
          <w:color w:val="020202"/>
          <w:sz w:val="26"/>
          <w:szCs w:val="26"/>
        </w:rPr>
        <w:t>tributaria</w:t>
      </w:r>
      <w:r w:rsidR="00F97426">
        <w:rPr>
          <w:rFonts w:ascii="Arial" w:hAnsi="Arial" w:cs="Arial"/>
          <w:color w:val="020202"/>
          <w:sz w:val="26"/>
          <w:szCs w:val="26"/>
        </w:rPr>
        <w:t xml:space="preserve">s; mas no </w:t>
      </w:r>
      <w:r w:rsidR="00C85C45">
        <w:rPr>
          <w:rFonts w:ascii="Arial" w:hAnsi="Arial" w:cs="Arial"/>
          <w:color w:val="020202"/>
          <w:sz w:val="26"/>
          <w:szCs w:val="26"/>
        </w:rPr>
        <w:t xml:space="preserve">regula </w:t>
      </w:r>
      <w:r w:rsidR="00F97426">
        <w:rPr>
          <w:rFonts w:ascii="Arial" w:hAnsi="Arial" w:cs="Arial"/>
          <w:color w:val="020202"/>
          <w:sz w:val="26"/>
          <w:szCs w:val="26"/>
        </w:rPr>
        <w:t>la</w:t>
      </w:r>
      <w:r w:rsidRPr="00F062FC">
        <w:rPr>
          <w:rFonts w:ascii="Arial" w:hAnsi="Arial" w:cs="Arial"/>
          <w:color w:val="020202"/>
          <w:sz w:val="26"/>
          <w:szCs w:val="26"/>
        </w:rPr>
        <w:t xml:space="preserve"> </w:t>
      </w:r>
      <w:r w:rsidR="00F97426">
        <w:rPr>
          <w:rFonts w:ascii="Arial" w:hAnsi="Arial" w:cs="Arial"/>
          <w:color w:val="020202"/>
          <w:sz w:val="26"/>
          <w:szCs w:val="26"/>
        </w:rPr>
        <w:t xml:space="preserve">competencia </w:t>
      </w:r>
      <w:r w:rsidRPr="00F062FC">
        <w:rPr>
          <w:rFonts w:ascii="Arial" w:hAnsi="Arial" w:cs="Arial"/>
          <w:color w:val="020202"/>
          <w:sz w:val="26"/>
          <w:szCs w:val="26"/>
        </w:rPr>
        <w:t>de la Dirección de Ingresos y Recaudación</w:t>
      </w:r>
      <w:r w:rsidR="00986907">
        <w:rPr>
          <w:rFonts w:ascii="Arial" w:hAnsi="Arial" w:cs="Arial"/>
          <w:color w:val="020202"/>
          <w:sz w:val="26"/>
          <w:szCs w:val="26"/>
        </w:rPr>
        <w:t xml:space="preserve"> </w:t>
      </w:r>
      <w:r w:rsidRPr="00F062FC">
        <w:rPr>
          <w:rFonts w:ascii="Arial" w:hAnsi="Arial" w:cs="Arial"/>
          <w:color w:val="020202"/>
          <w:sz w:val="26"/>
          <w:szCs w:val="26"/>
        </w:rPr>
        <w:t>de la Subsecretaría de Ingresos de la Secretaría</w:t>
      </w:r>
      <w:r w:rsidR="00986907">
        <w:rPr>
          <w:rFonts w:ascii="Arial" w:hAnsi="Arial" w:cs="Arial"/>
          <w:color w:val="020202"/>
          <w:sz w:val="26"/>
          <w:szCs w:val="26"/>
        </w:rPr>
        <w:t xml:space="preserve"> de Finanzas</w:t>
      </w:r>
      <w:r w:rsidRPr="00F062FC">
        <w:rPr>
          <w:rFonts w:ascii="Arial" w:hAnsi="Arial" w:cs="Arial"/>
          <w:color w:val="020202"/>
          <w:sz w:val="26"/>
          <w:szCs w:val="26"/>
        </w:rPr>
        <w:t xml:space="preserve">, </w:t>
      </w:r>
      <w:r w:rsidR="00C85C45">
        <w:rPr>
          <w:rFonts w:ascii="Arial" w:hAnsi="Arial" w:cs="Arial"/>
          <w:color w:val="020202"/>
          <w:sz w:val="26"/>
          <w:szCs w:val="26"/>
        </w:rPr>
        <w:t xml:space="preserve">para emitir, en </w:t>
      </w:r>
      <w:r w:rsidR="006A13DA">
        <w:rPr>
          <w:rFonts w:ascii="Arial" w:hAnsi="Arial" w:cs="Arial"/>
          <w:color w:val="020202"/>
          <w:sz w:val="26"/>
          <w:szCs w:val="26"/>
        </w:rPr>
        <w:t>el presente caso,</w:t>
      </w:r>
      <w:r w:rsidR="00F97426">
        <w:rPr>
          <w:rFonts w:ascii="Arial" w:hAnsi="Arial" w:cs="Arial"/>
          <w:color w:val="020202"/>
          <w:sz w:val="26"/>
          <w:szCs w:val="26"/>
        </w:rPr>
        <w:t xml:space="preserve"> </w:t>
      </w:r>
      <w:r w:rsidRPr="00F062FC">
        <w:rPr>
          <w:rFonts w:ascii="Arial" w:hAnsi="Arial" w:cs="Arial"/>
          <w:color w:val="020202"/>
          <w:sz w:val="26"/>
          <w:szCs w:val="26"/>
        </w:rPr>
        <w:t>el a</w:t>
      </w:r>
      <w:r>
        <w:rPr>
          <w:rFonts w:ascii="Arial" w:hAnsi="Arial" w:cs="Arial"/>
          <w:color w:val="020202"/>
          <w:sz w:val="26"/>
          <w:szCs w:val="26"/>
        </w:rPr>
        <w:t xml:space="preserve">cto consistente en </w:t>
      </w:r>
      <w:r w:rsidRPr="00DB63EB">
        <w:rPr>
          <w:rFonts w:ascii="Arial" w:eastAsia="Calibri" w:hAnsi="Arial" w:cs="Arial"/>
          <w:bCs/>
          <w:sz w:val="26"/>
          <w:szCs w:val="26"/>
        </w:rPr>
        <w:t xml:space="preserve">la </w:t>
      </w:r>
      <w:r w:rsidR="00EC73E0">
        <w:rPr>
          <w:rFonts w:ascii="Arial" w:eastAsia="Calibri" w:hAnsi="Arial" w:cs="Arial"/>
          <w:bCs/>
          <w:sz w:val="26"/>
          <w:szCs w:val="26"/>
        </w:rPr>
        <w:t>Multa por I</w:t>
      </w:r>
      <w:r w:rsidR="00EC73E0" w:rsidRPr="00DB63EB">
        <w:rPr>
          <w:rFonts w:ascii="Arial" w:eastAsia="Calibri" w:hAnsi="Arial" w:cs="Arial"/>
          <w:bCs/>
          <w:sz w:val="26"/>
          <w:szCs w:val="26"/>
        </w:rPr>
        <w:t>nfracción relacionada con la obliga</w:t>
      </w:r>
      <w:r w:rsidR="00EC73E0">
        <w:rPr>
          <w:rFonts w:ascii="Arial" w:eastAsia="Calibri" w:hAnsi="Arial" w:cs="Arial"/>
          <w:bCs/>
          <w:sz w:val="26"/>
          <w:szCs w:val="26"/>
        </w:rPr>
        <w:t>ción omitida consistente en la Inscripción al Registro Estatal de C</w:t>
      </w:r>
      <w:r w:rsidR="00EC73E0" w:rsidRPr="00DB63EB">
        <w:rPr>
          <w:rFonts w:ascii="Arial" w:eastAsia="Calibri" w:hAnsi="Arial" w:cs="Arial"/>
          <w:bCs/>
          <w:sz w:val="26"/>
          <w:szCs w:val="26"/>
        </w:rPr>
        <w:t>ontribuyentes, con número de control</w:t>
      </w:r>
      <w:r w:rsidR="006A11FB">
        <w:rPr>
          <w:rFonts w:ascii="Arial" w:eastAsia="Calibri" w:hAnsi="Arial" w:cs="Arial"/>
          <w:bCs/>
          <w:sz w:val="26"/>
          <w:szCs w:val="26"/>
        </w:rPr>
        <w:t xml:space="preserve"> </w:t>
      </w:r>
      <w:r w:rsidR="006A11FB">
        <w:rPr>
          <w:rFonts w:ascii="Arial" w:hAnsi="Arial" w:cs="Arial"/>
          <w:b/>
          <w:bCs/>
          <w:sz w:val="26"/>
          <w:szCs w:val="26"/>
        </w:rPr>
        <w:t>***********</w:t>
      </w:r>
      <w:r w:rsidR="00EC73E0" w:rsidRPr="00DB63EB">
        <w:rPr>
          <w:rFonts w:ascii="Arial" w:eastAsia="Calibri" w:hAnsi="Arial" w:cs="Arial"/>
          <w:bCs/>
          <w:sz w:val="26"/>
          <w:szCs w:val="26"/>
        </w:rPr>
        <w:t xml:space="preserve">, de fecha diecinueve </w:t>
      </w:r>
      <w:r w:rsidR="00EC73E0">
        <w:rPr>
          <w:rFonts w:ascii="Arial" w:eastAsia="Calibri" w:hAnsi="Arial" w:cs="Arial"/>
          <w:bCs/>
          <w:sz w:val="26"/>
          <w:szCs w:val="26"/>
        </w:rPr>
        <w:t>de agosto de dos mil diecinueve;</w:t>
      </w:r>
      <w:r w:rsidR="0077308D">
        <w:rPr>
          <w:rFonts w:ascii="Arial" w:eastAsia="Calibri" w:hAnsi="Arial" w:cs="Arial"/>
          <w:bCs/>
          <w:sz w:val="26"/>
          <w:szCs w:val="26"/>
        </w:rPr>
        <w:t xml:space="preserve"> de lo que se advierte que</w:t>
      </w:r>
      <w:r w:rsidR="0077308D" w:rsidRPr="00A90A83">
        <w:rPr>
          <w:rFonts w:ascii="Arial" w:eastAsia="Calibri" w:hAnsi="Arial" w:cs="Arial"/>
          <w:bCs/>
          <w:sz w:val="26"/>
          <w:szCs w:val="26"/>
        </w:rPr>
        <w:t xml:space="preserve"> </w:t>
      </w:r>
      <w:r w:rsidR="0077308D">
        <w:rPr>
          <w:rFonts w:ascii="Arial" w:eastAsia="Calibri" w:hAnsi="Arial" w:cs="Arial"/>
          <w:bCs/>
          <w:sz w:val="26"/>
          <w:szCs w:val="26"/>
        </w:rPr>
        <w:t xml:space="preserve">sí se encuentra debidamente fundada la competencia territorial de la </w:t>
      </w:r>
      <w:r w:rsidR="00857FE3">
        <w:rPr>
          <w:rFonts w:ascii="Arial" w:eastAsia="Calibri" w:hAnsi="Arial" w:cs="Arial"/>
          <w:bCs/>
          <w:sz w:val="26"/>
          <w:szCs w:val="26"/>
        </w:rPr>
        <w:t xml:space="preserve">autoridad </w:t>
      </w:r>
      <w:r w:rsidR="0077308D">
        <w:rPr>
          <w:rFonts w:ascii="Arial" w:eastAsia="Calibri" w:hAnsi="Arial" w:cs="Arial"/>
          <w:bCs/>
          <w:sz w:val="26"/>
          <w:szCs w:val="26"/>
        </w:rPr>
        <w:t>emisora del acto impugnado en el juicio de nulidad.</w:t>
      </w:r>
      <w:r>
        <w:rPr>
          <w:rFonts w:ascii="Arial" w:eastAsia="Calibri" w:hAnsi="Arial" w:cs="Arial"/>
          <w:bCs/>
          <w:sz w:val="26"/>
          <w:szCs w:val="26"/>
        </w:rPr>
        <w:t xml:space="preserve"> </w:t>
      </w:r>
      <w:r w:rsidR="005B3D03">
        <w:rPr>
          <w:rFonts w:ascii="Arial" w:hAnsi="Arial" w:cs="Arial"/>
          <w:sz w:val="26"/>
          <w:szCs w:val="26"/>
        </w:rPr>
        <w:t xml:space="preserve">- - - - - - </w:t>
      </w:r>
    </w:p>
    <w:p w14:paraId="6C1C276F" w14:textId="085CA2CF" w:rsidR="00CE4A61" w:rsidRDefault="00CE4A61" w:rsidP="00CE4A61">
      <w:pPr>
        <w:pStyle w:val="Textoindependiente"/>
        <w:spacing w:line="360" w:lineRule="auto"/>
        <w:ind w:firstLine="708"/>
        <w:jc w:val="both"/>
        <w:rPr>
          <w:rFonts w:ascii="Arial" w:hAnsi="Arial" w:cs="Arial"/>
          <w:bCs/>
          <w:sz w:val="26"/>
          <w:szCs w:val="26"/>
        </w:rPr>
      </w:pPr>
      <w:r>
        <w:rPr>
          <w:rFonts w:ascii="Arial" w:hAnsi="Arial" w:cs="Arial"/>
          <w:sz w:val="26"/>
          <w:szCs w:val="26"/>
        </w:rPr>
        <w:t xml:space="preserve">Por los razonamientos vertidos en los párrafos anteriores, se advierte lo </w:t>
      </w:r>
      <w:r>
        <w:rPr>
          <w:rFonts w:ascii="Arial" w:hAnsi="Arial" w:cs="Arial"/>
          <w:b/>
          <w:sz w:val="26"/>
          <w:szCs w:val="26"/>
        </w:rPr>
        <w:t>FUNDADO d</w:t>
      </w:r>
      <w:r w:rsidRPr="00FC7072">
        <w:rPr>
          <w:rFonts w:ascii="Arial" w:hAnsi="Arial" w:cs="Arial"/>
          <w:b/>
          <w:sz w:val="26"/>
          <w:szCs w:val="26"/>
        </w:rPr>
        <w:t>e</w:t>
      </w:r>
      <w:r>
        <w:rPr>
          <w:rFonts w:ascii="Arial" w:hAnsi="Arial" w:cs="Arial"/>
          <w:b/>
          <w:sz w:val="26"/>
          <w:szCs w:val="26"/>
        </w:rPr>
        <w:t xml:space="preserve">l agravio </w:t>
      </w:r>
      <w:r w:rsidRPr="00FC7072">
        <w:rPr>
          <w:rFonts w:ascii="Arial" w:hAnsi="Arial" w:cs="Arial"/>
          <w:sz w:val="26"/>
          <w:szCs w:val="26"/>
        </w:rPr>
        <w:t>e</w:t>
      </w:r>
      <w:r>
        <w:rPr>
          <w:rFonts w:ascii="Arial" w:hAnsi="Arial" w:cs="Arial"/>
          <w:sz w:val="26"/>
          <w:szCs w:val="26"/>
        </w:rPr>
        <w:t>xpresado</w:t>
      </w:r>
      <w:r w:rsidRPr="00FC7072">
        <w:rPr>
          <w:rFonts w:ascii="Arial" w:hAnsi="Arial" w:cs="Arial"/>
          <w:sz w:val="26"/>
          <w:szCs w:val="26"/>
        </w:rPr>
        <w:t xml:space="preserve"> por </w:t>
      </w:r>
      <w:r w:rsidR="00EC73E0">
        <w:rPr>
          <w:rFonts w:ascii="Arial" w:hAnsi="Arial" w:cs="Arial"/>
          <w:sz w:val="26"/>
          <w:szCs w:val="26"/>
        </w:rPr>
        <w:t>el recurrente</w:t>
      </w:r>
      <w:r>
        <w:rPr>
          <w:rFonts w:ascii="Arial" w:hAnsi="Arial" w:cs="Arial"/>
          <w:sz w:val="26"/>
          <w:szCs w:val="26"/>
        </w:rPr>
        <w:t xml:space="preserve">; </w:t>
      </w:r>
      <w:r w:rsidR="001649EA">
        <w:rPr>
          <w:rFonts w:ascii="Arial" w:hAnsi="Arial" w:cs="Arial"/>
          <w:sz w:val="26"/>
          <w:szCs w:val="26"/>
        </w:rPr>
        <w:t>en consecuencia,</w:t>
      </w:r>
      <w:r w:rsidR="00F2362F">
        <w:rPr>
          <w:rFonts w:ascii="Arial" w:hAnsi="Arial" w:cs="Arial"/>
          <w:sz w:val="26"/>
          <w:szCs w:val="26"/>
        </w:rPr>
        <w:t xml:space="preserve"> </w:t>
      </w:r>
      <w:r>
        <w:rPr>
          <w:rFonts w:ascii="Arial" w:hAnsi="Arial" w:cs="Arial"/>
          <w:sz w:val="26"/>
          <w:szCs w:val="26"/>
        </w:rPr>
        <w:t xml:space="preserve">para </w:t>
      </w:r>
      <w:r w:rsidRPr="00FC7072">
        <w:rPr>
          <w:rFonts w:ascii="Arial" w:eastAsia="Calibri" w:hAnsi="Arial" w:cs="Arial"/>
          <w:sz w:val="26"/>
          <w:szCs w:val="26"/>
        </w:rPr>
        <w:t xml:space="preserve">reparar </w:t>
      </w:r>
      <w:r>
        <w:rPr>
          <w:rFonts w:ascii="Arial" w:eastAsia="Calibri" w:hAnsi="Arial" w:cs="Arial"/>
          <w:sz w:val="26"/>
          <w:szCs w:val="26"/>
        </w:rPr>
        <w:t>el agravio</w:t>
      </w:r>
      <w:r w:rsidRPr="00FC7072">
        <w:rPr>
          <w:rFonts w:ascii="Arial" w:eastAsia="Calibri" w:hAnsi="Arial" w:cs="Arial"/>
          <w:sz w:val="26"/>
          <w:szCs w:val="26"/>
        </w:rPr>
        <w:t xml:space="preserve"> </w:t>
      </w:r>
      <w:r w:rsidRPr="00FC7072">
        <w:rPr>
          <w:rFonts w:ascii="Arial" w:hAnsi="Arial" w:cs="Arial"/>
          <w:sz w:val="26"/>
          <w:szCs w:val="26"/>
        </w:rPr>
        <w:t>causado</w:t>
      </w:r>
      <w:r w:rsidR="006E07F2">
        <w:rPr>
          <w:rFonts w:ascii="Arial" w:hAnsi="Arial" w:cs="Arial"/>
          <w:sz w:val="26"/>
          <w:szCs w:val="26"/>
        </w:rPr>
        <w:t>,</w:t>
      </w:r>
      <w:r w:rsidRPr="00FC7072">
        <w:rPr>
          <w:rFonts w:ascii="Arial" w:hAnsi="Arial" w:cs="Arial"/>
          <w:sz w:val="26"/>
          <w:szCs w:val="26"/>
        </w:rPr>
        <w:t xml:space="preserve"> y </w:t>
      </w:r>
      <w:r>
        <w:rPr>
          <w:rFonts w:ascii="Arial" w:hAnsi="Arial" w:cs="Arial"/>
          <w:sz w:val="26"/>
          <w:szCs w:val="26"/>
        </w:rPr>
        <w:t>d</w:t>
      </w:r>
      <w:r w:rsidR="00F2362F">
        <w:rPr>
          <w:rFonts w:ascii="Arial" w:hAnsi="Arial" w:cs="Arial"/>
          <w:sz w:val="26"/>
          <w:szCs w:val="26"/>
        </w:rPr>
        <w:t xml:space="preserve">ado </w:t>
      </w:r>
      <w:r>
        <w:rPr>
          <w:rFonts w:ascii="Arial" w:hAnsi="Arial" w:cs="Arial"/>
          <w:sz w:val="26"/>
          <w:szCs w:val="26"/>
        </w:rPr>
        <w:t xml:space="preserve">que </w:t>
      </w:r>
      <w:r w:rsidRPr="00FC7072">
        <w:rPr>
          <w:rFonts w:ascii="Arial" w:hAnsi="Arial" w:cs="Arial"/>
          <w:color w:val="000000" w:themeColor="text1"/>
          <w:sz w:val="26"/>
          <w:szCs w:val="26"/>
        </w:rPr>
        <w:t xml:space="preserve">la </w:t>
      </w:r>
      <w:r>
        <w:rPr>
          <w:rFonts w:ascii="Arial" w:hAnsi="Arial" w:cs="Arial"/>
          <w:color w:val="000000" w:themeColor="text1"/>
          <w:sz w:val="26"/>
          <w:szCs w:val="26"/>
        </w:rPr>
        <w:t xml:space="preserve">Primera Instancia </w:t>
      </w:r>
      <w:r w:rsidRPr="00FC7072">
        <w:rPr>
          <w:rFonts w:ascii="Arial" w:hAnsi="Arial" w:cs="Arial"/>
          <w:color w:val="000000" w:themeColor="text1"/>
          <w:sz w:val="26"/>
          <w:szCs w:val="26"/>
        </w:rPr>
        <w:t xml:space="preserve">ha agotado su jurisdicción, </w:t>
      </w:r>
      <w:r>
        <w:rPr>
          <w:rFonts w:ascii="Arial" w:hAnsi="Arial" w:cs="Arial"/>
          <w:color w:val="000000" w:themeColor="text1"/>
          <w:sz w:val="26"/>
          <w:szCs w:val="26"/>
        </w:rPr>
        <w:t xml:space="preserve">al </w:t>
      </w:r>
      <w:r w:rsidRPr="00FC7072">
        <w:rPr>
          <w:rFonts w:ascii="Arial" w:hAnsi="Arial" w:cs="Arial"/>
          <w:color w:val="000000" w:themeColor="text1"/>
          <w:sz w:val="26"/>
          <w:szCs w:val="26"/>
        </w:rPr>
        <w:t>exist</w:t>
      </w:r>
      <w:r>
        <w:rPr>
          <w:rFonts w:ascii="Arial" w:hAnsi="Arial" w:cs="Arial"/>
          <w:color w:val="000000" w:themeColor="text1"/>
          <w:sz w:val="26"/>
          <w:szCs w:val="26"/>
        </w:rPr>
        <w:t>ir</w:t>
      </w:r>
      <w:r w:rsidRPr="00FC7072">
        <w:rPr>
          <w:rFonts w:ascii="Arial" w:hAnsi="Arial" w:cs="Arial"/>
          <w:color w:val="000000" w:themeColor="text1"/>
          <w:sz w:val="26"/>
          <w:szCs w:val="26"/>
        </w:rPr>
        <w:t xml:space="preserve"> </w:t>
      </w:r>
      <w:r>
        <w:rPr>
          <w:rFonts w:ascii="Arial" w:hAnsi="Arial" w:cs="Arial"/>
          <w:color w:val="000000" w:themeColor="text1"/>
          <w:sz w:val="26"/>
          <w:szCs w:val="26"/>
        </w:rPr>
        <w:t xml:space="preserve">ya </w:t>
      </w:r>
      <w:r w:rsidRPr="00FC7072">
        <w:rPr>
          <w:rFonts w:ascii="Arial" w:hAnsi="Arial" w:cs="Arial"/>
          <w:color w:val="000000" w:themeColor="text1"/>
          <w:sz w:val="26"/>
          <w:szCs w:val="26"/>
        </w:rPr>
        <w:t>un pronunciamiento</w:t>
      </w:r>
      <w:r w:rsidR="00F2362F">
        <w:rPr>
          <w:rFonts w:ascii="Arial" w:hAnsi="Arial" w:cs="Arial"/>
          <w:color w:val="000000" w:themeColor="text1"/>
          <w:sz w:val="26"/>
          <w:szCs w:val="26"/>
        </w:rPr>
        <w:t>,</w:t>
      </w:r>
      <w:r>
        <w:rPr>
          <w:rFonts w:ascii="Arial" w:hAnsi="Arial" w:cs="Arial"/>
          <w:color w:val="000000" w:themeColor="text1"/>
          <w:sz w:val="26"/>
          <w:szCs w:val="26"/>
        </w:rPr>
        <w:t xml:space="preserve"> aun cuando éste fue erróneo, en atención </w:t>
      </w:r>
      <w:r w:rsidRPr="00FC7072">
        <w:rPr>
          <w:rFonts w:ascii="Arial" w:hAnsi="Arial" w:cs="Arial"/>
          <w:color w:val="000000" w:themeColor="text1"/>
          <w:sz w:val="26"/>
          <w:szCs w:val="26"/>
        </w:rPr>
        <w:t xml:space="preserve">al principio de tutela judicial efectiva consagrado en el artículo 17 Constitucional, </w:t>
      </w:r>
      <w:r>
        <w:rPr>
          <w:rFonts w:ascii="Arial" w:hAnsi="Arial" w:cs="Arial"/>
          <w:color w:val="000000" w:themeColor="text1"/>
          <w:sz w:val="26"/>
          <w:szCs w:val="26"/>
        </w:rPr>
        <w:t xml:space="preserve">lo </w:t>
      </w:r>
      <w:r w:rsidRPr="00FC7072">
        <w:rPr>
          <w:rFonts w:ascii="Arial" w:hAnsi="Arial" w:cs="Arial"/>
          <w:color w:val="000000" w:themeColor="text1"/>
          <w:sz w:val="26"/>
          <w:szCs w:val="26"/>
        </w:rPr>
        <w:t>procede</w:t>
      </w:r>
      <w:r>
        <w:rPr>
          <w:rFonts w:ascii="Arial" w:hAnsi="Arial" w:cs="Arial"/>
          <w:color w:val="000000" w:themeColor="text1"/>
          <w:sz w:val="26"/>
          <w:szCs w:val="26"/>
        </w:rPr>
        <w:t>nte es</w:t>
      </w:r>
      <w:r w:rsidRPr="00FC7072">
        <w:rPr>
          <w:rFonts w:ascii="Arial" w:hAnsi="Arial" w:cs="Arial"/>
          <w:color w:val="000000" w:themeColor="text1"/>
          <w:sz w:val="26"/>
          <w:szCs w:val="26"/>
        </w:rPr>
        <w:t xml:space="preserve"> que </w:t>
      </w:r>
      <w:r>
        <w:rPr>
          <w:rFonts w:ascii="Arial" w:hAnsi="Arial" w:cs="Arial"/>
          <w:sz w:val="26"/>
          <w:szCs w:val="26"/>
        </w:rPr>
        <w:t xml:space="preserve">esta </w:t>
      </w:r>
      <w:r w:rsidRPr="00FC7072">
        <w:rPr>
          <w:rFonts w:ascii="Arial" w:hAnsi="Arial" w:cs="Arial"/>
          <w:sz w:val="26"/>
          <w:szCs w:val="26"/>
        </w:rPr>
        <w:t>Superior</w:t>
      </w:r>
      <w:r>
        <w:rPr>
          <w:rFonts w:ascii="Arial" w:hAnsi="Arial" w:cs="Arial"/>
          <w:sz w:val="26"/>
          <w:szCs w:val="26"/>
        </w:rPr>
        <w:t>idad</w:t>
      </w:r>
      <w:r w:rsidRPr="00FC7072">
        <w:rPr>
          <w:rFonts w:ascii="Arial" w:hAnsi="Arial" w:cs="Arial"/>
          <w:sz w:val="26"/>
          <w:szCs w:val="26"/>
        </w:rPr>
        <w:t xml:space="preserve"> </w:t>
      </w:r>
      <w:r w:rsidR="008F0DE0" w:rsidRPr="00FC7072">
        <w:rPr>
          <w:rFonts w:ascii="Arial" w:hAnsi="Arial" w:cs="Arial"/>
          <w:b/>
          <w:sz w:val="26"/>
          <w:szCs w:val="26"/>
        </w:rPr>
        <w:t>REASUMA JURISDICCIÓN</w:t>
      </w:r>
      <w:r>
        <w:rPr>
          <w:rFonts w:ascii="Arial" w:hAnsi="Arial" w:cs="Arial"/>
          <w:b/>
          <w:sz w:val="26"/>
          <w:szCs w:val="26"/>
        </w:rPr>
        <w:t xml:space="preserve"> </w:t>
      </w:r>
      <w:r w:rsidR="0005037F" w:rsidRPr="00F062FC">
        <w:rPr>
          <w:rFonts w:ascii="Arial" w:hAnsi="Arial" w:cs="Arial"/>
          <w:bCs/>
          <w:sz w:val="26"/>
          <w:szCs w:val="26"/>
        </w:rPr>
        <w:t>a efecto de que se analice el acto sometido a la consideración de la primera instancia</w:t>
      </w:r>
      <w:r w:rsidR="0005037F">
        <w:rPr>
          <w:rFonts w:ascii="Arial" w:hAnsi="Arial" w:cs="Arial"/>
          <w:bCs/>
          <w:sz w:val="26"/>
          <w:szCs w:val="26"/>
        </w:rPr>
        <w:t>.</w:t>
      </w:r>
      <w:r w:rsidR="005B3D03">
        <w:rPr>
          <w:rFonts w:ascii="Arial" w:hAnsi="Arial" w:cs="Arial"/>
          <w:bCs/>
          <w:sz w:val="26"/>
          <w:szCs w:val="26"/>
        </w:rPr>
        <w:t>- - -</w:t>
      </w:r>
    </w:p>
    <w:p w14:paraId="6C98343E" w14:textId="77777777" w:rsidR="005B3D03" w:rsidRDefault="005B3D03" w:rsidP="005B3D03">
      <w:pPr>
        <w:pStyle w:val="Sinespaciado"/>
      </w:pPr>
    </w:p>
    <w:p w14:paraId="0F21C13E" w14:textId="551FC771" w:rsidR="00CE4A61" w:rsidRPr="00FC7072" w:rsidRDefault="00CE4A61" w:rsidP="00CE4A61">
      <w:pPr>
        <w:pStyle w:val="Textoindependiente"/>
        <w:spacing w:line="360" w:lineRule="auto"/>
        <w:ind w:firstLine="708"/>
        <w:jc w:val="both"/>
        <w:rPr>
          <w:rFonts w:ascii="Arial" w:hAnsi="Arial" w:cs="Arial"/>
          <w:color w:val="000000" w:themeColor="text1"/>
          <w:sz w:val="26"/>
          <w:szCs w:val="26"/>
        </w:rPr>
      </w:pPr>
      <w:r>
        <w:rPr>
          <w:rFonts w:ascii="Arial" w:hAnsi="Arial" w:cs="Arial"/>
          <w:color w:val="000000" w:themeColor="text1"/>
          <w:sz w:val="26"/>
          <w:szCs w:val="26"/>
        </w:rPr>
        <w:t>S</w:t>
      </w:r>
      <w:r w:rsidRPr="00FC7072">
        <w:rPr>
          <w:rFonts w:ascii="Arial" w:hAnsi="Arial" w:cs="Arial"/>
          <w:color w:val="000000" w:themeColor="text1"/>
          <w:sz w:val="26"/>
          <w:szCs w:val="26"/>
        </w:rPr>
        <w:t>irve de apoyo, 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 de rubro</w:t>
      </w:r>
      <w:r>
        <w:rPr>
          <w:rFonts w:ascii="Arial" w:hAnsi="Arial" w:cs="Arial"/>
          <w:color w:val="000000" w:themeColor="text1"/>
          <w:sz w:val="26"/>
          <w:szCs w:val="26"/>
        </w:rPr>
        <w:t xml:space="preserve"> y tenor siguientes:</w:t>
      </w:r>
      <w:r w:rsidR="005B3D03">
        <w:rPr>
          <w:rFonts w:ascii="Arial" w:hAnsi="Arial" w:cs="Arial"/>
          <w:color w:val="000000" w:themeColor="text1"/>
          <w:sz w:val="26"/>
          <w:szCs w:val="26"/>
        </w:rPr>
        <w:t>- - - - - - -</w:t>
      </w:r>
    </w:p>
    <w:p w14:paraId="1CFF1B00" w14:textId="77777777" w:rsidR="00CE4A61" w:rsidRPr="005B3D03" w:rsidRDefault="00CE4A61" w:rsidP="00CE4A61">
      <w:pPr>
        <w:pStyle w:val="Sinespaciado"/>
        <w:spacing w:after="120" w:line="360" w:lineRule="auto"/>
        <w:ind w:left="709" w:right="758"/>
        <w:jc w:val="both"/>
        <w:rPr>
          <w:rFonts w:ascii="Arial" w:hAnsi="Arial" w:cs="Arial"/>
          <w:bCs/>
          <w:i/>
          <w:iCs/>
          <w:color w:val="000000" w:themeColor="text1"/>
          <w:sz w:val="24"/>
          <w:szCs w:val="24"/>
          <w:lang w:val="es-MX"/>
        </w:rPr>
      </w:pPr>
      <w:r w:rsidRPr="005B3D03">
        <w:rPr>
          <w:rFonts w:ascii="Arial" w:hAnsi="Arial" w:cs="Arial"/>
          <w:bCs/>
          <w:i/>
          <w:iCs/>
          <w:color w:val="000000" w:themeColor="text1"/>
          <w:sz w:val="24"/>
          <w:szCs w:val="24"/>
          <w:lang w:val="es-MX"/>
        </w:rPr>
        <w:lastRenderedPageBreak/>
        <w:t>“</w:t>
      </w:r>
      <w:r w:rsidRPr="005B3D03">
        <w:rPr>
          <w:rFonts w:ascii="Arial" w:hAnsi="Arial" w:cs="Arial"/>
          <w:b/>
          <w:bCs/>
          <w:i/>
          <w:iCs/>
          <w:color w:val="000000" w:themeColor="text1"/>
          <w:sz w:val="24"/>
          <w:szCs w:val="24"/>
          <w:lang w:val="es-MX"/>
        </w:rPr>
        <w:t>AGRAVIOS EN LA APELACIÓN. AL NO EXISTIR REENVÍO EL AD QUEM DEBE REASUMIR JURISDICCIÓN Y ABORDAR OFICIOSAMENTE SU ANÁLISIS, SIN QUE ELLO IMPLIQUE SUPLENCIA DE AQUÉLLOS</w:t>
      </w:r>
      <w:r w:rsidRPr="005B3D03">
        <w:rPr>
          <w:rFonts w:ascii="Arial" w:hAnsi="Arial" w:cs="Arial"/>
          <w:bCs/>
          <w:i/>
          <w:iCs/>
          <w:color w:val="000000" w:themeColor="text1"/>
          <w:sz w:val="24"/>
          <w:szCs w:val="24"/>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5B3D03">
        <w:rPr>
          <w:rFonts w:ascii="Arial" w:hAnsi="Arial" w:cs="Arial"/>
          <w:bCs/>
          <w:i/>
          <w:iCs/>
          <w:color w:val="000000" w:themeColor="text1"/>
          <w:sz w:val="24"/>
          <w:szCs w:val="24"/>
          <w:lang w:val="es-MX"/>
        </w:rPr>
        <w:t>quem</w:t>
      </w:r>
      <w:proofErr w:type="spellEnd"/>
      <w:r w:rsidRPr="005B3D03">
        <w:rPr>
          <w:rFonts w:ascii="Arial" w:hAnsi="Arial" w:cs="Arial"/>
          <w:bCs/>
          <w:i/>
          <w:iCs/>
          <w:color w:val="000000" w:themeColor="text1"/>
          <w:sz w:val="24"/>
          <w:szCs w:val="24"/>
          <w:lang w:val="es-MX"/>
        </w:rPr>
        <w:t xml:space="preserve"> debe reasumir jurisdicción y abordar oficiosamente el análisis correspondiente, sin que ello implique suplencia de los agravios.”- - </w:t>
      </w:r>
    </w:p>
    <w:p w14:paraId="7215FDB7" w14:textId="6E7F86FF" w:rsidR="00906A39" w:rsidRDefault="0050519A" w:rsidP="00F301AB">
      <w:pPr>
        <w:spacing w:before="100" w:beforeAutospacing="1" w:after="0" w:line="360" w:lineRule="auto"/>
        <w:ind w:firstLine="708"/>
        <w:jc w:val="both"/>
        <w:rPr>
          <w:rFonts w:ascii="Arial" w:eastAsia="Calibri" w:hAnsi="Arial" w:cs="Arial"/>
          <w:bCs/>
          <w:sz w:val="26"/>
          <w:szCs w:val="26"/>
        </w:rPr>
      </w:pPr>
      <w:r w:rsidRPr="0050519A">
        <w:rPr>
          <w:rFonts w:ascii="Arial" w:eastAsia="Arial Unicode MS" w:hAnsi="Arial" w:cs="Arial"/>
          <w:b/>
          <w:bCs/>
          <w:sz w:val="26"/>
          <w:szCs w:val="26"/>
        </w:rPr>
        <w:t xml:space="preserve">CUARTO. </w:t>
      </w:r>
      <w:r w:rsidR="002F43F2">
        <w:rPr>
          <w:rFonts w:ascii="Arial" w:eastAsia="Arial Unicode MS" w:hAnsi="Arial" w:cs="Arial"/>
          <w:sz w:val="26"/>
          <w:szCs w:val="26"/>
        </w:rPr>
        <w:t>E</w:t>
      </w:r>
      <w:r w:rsidR="00184C24">
        <w:rPr>
          <w:rFonts w:ascii="Arial" w:eastAsia="Arial Unicode MS" w:hAnsi="Arial" w:cs="Arial"/>
          <w:sz w:val="26"/>
          <w:szCs w:val="26"/>
        </w:rPr>
        <w:t xml:space="preserve">n </w:t>
      </w:r>
      <w:r w:rsidR="00184C24" w:rsidRPr="001F08EF">
        <w:rPr>
          <w:rFonts w:ascii="Arial" w:eastAsia="Calibri" w:hAnsi="Arial" w:cs="Arial"/>
          <w:bCs/>
          <w:sz w:val="26"/>
          <w:szCs w:val="26"/>
        </w:rPr>
        <w:t>seguida</w:t>
      </w:r>
      <w:r w:rsidR="00184C24">
        <w:rPr>
          <w:rFonts w:ascii="Arial" w:eastAsia="Calibri" w:hAnsi="Arial" w:cs="Arial"/>
          <w:bCs/>
          <w:sz w:val="26"/>
          <w:szCs w:val="26"/>
        </w:rPr>
        <w:t>,</w:t>
      </w:r>
      <w:r w:rsidR="00184C24" w:rsidRPr="001F08EF">
        <w:rPr>
          <w:rFonts w:ascii="Arial" w:eastAsia="Calibri" w:hAnsi="Arial" w:cs="Arial"/>
          <w:bCs/>
          <w:sz w:val="26"/>
          <w:szCs w:val="26"/>
        </w:rPr>
        <w:t xml:space="preserve"> se p</w:t>
      </w:r>
      <w:r w:rsidR="00184C24">
        <w:rPr>
          <w:rFonts w:ascii="Arial" w:eastAsia="Calibri" w:hAnsi="Arial" w:cs="Arial"/>
          <w:bCs/>
          <w:sz w:val="26"/>
          <w:szCs w:val="26"/>
        </w:rPr>
        <w:t xml:space="preserve">rocede al análisis de los </w:t>
      </w:r>
      <w:r w:rsidR="00184C24" w:rsidRPr="001F08EF">
        <w:rPr>
          <w:rFonts w:ascii="Arial" w:eastAsia="Calibri" w:hAnsi="Arial" w:cs="Arial"/>
          <w:bCs/>
          <w:sz w:val="26"/>
          <w:szCs w:val="26"/>
        </w:rPr>
        <w:t>concept</w:t>
      </w:r>
      <w:r w:rsidR="00184C24">
        <w:rPr>
          <w:rFonts w:ascii="Arial" w:eastAsia="Calibri" w:hAnsi="Arial" w:cs="Arial"/>
          <w:bCs/>
          <w:sz w:val="26"/>
          <w:szCs w:val="26"/>
        </w:rPr>
        <w:t xml:space="preserve">os de impugnación del escrito inicial de demanda, en los que esencialmente </w:t>
      </w:r>
      <w:r w:rsidR="00007DE2">
        <w:rPr>
          <w:rFonts w:ascii="Arial" w:eastAsia="Calibri" w:hAnsi="Arial" w:cs="Arial"/>
          <w:bCs/>
          <w:sz w:val="26"/>
          <w:szCs w:val="26"/>
        </w:rPr>
        <w:t xml:space="preserve">el actor </w:t>
      </w:r>
      <w:r w:rsidR="00184C24">
        <w:rPr>
          <w:rFonts w:ascii="Arial" w:eastAsia="Calibri" w:hAnsi="Arial" w:cs="Arial"/>
          <w:bCs/>
          <w:sz w:val="26"/>
          <w:szCs w:val="26"/>
        </w:rPr>
        <w:t>argu</w:t>
      </w:r>
      <w:r w:rsidR="00D50742">
        <w:rPr>
          <w:rFonts w:ascii="Arial" w:eastAsia="Calibri" w:hAnsi="Arial" w:cs="Arial"/>
          <w:bCs/>
          <w:sz w:val="26"/>
          <w:szCs w:val="26"/>
        </w:rPr>
        <w:t>ye</w:t>
      </w:r>
      <w:r w:rsidR="00007DE2">
        <w:rPr>
          <w:rFonts w:ascii="Arial" w:eastAsia="Calibri" w:hAnsi="Arial" w:cs="Arial"/>
          <w:bCs/>
          <w:sz w:val="26"/>
          <w:szCs w:val="26"/>
        </w:rPr>
        <w:t>,</w:t>
      </w:r>
      <w:r w:rsidR="00184C24">
        <w:rPr>
          <w:rFonts w:ascii="Arial" w:eastAsia="Calibri" w:hAnsi="Arial" w:cs="Arial"/>
          <w:bCs/>
          <w:sz w:val="26"/>
          <w:szCs w:val="26"/>
        </w:rPr>
        <w:t xml:space="preserve"> que la Directora de Ingresos y Recaudación de la Secretaría de Finanzas del Estado de Oaxaca, pretende imponer una multa por infracción establecida en el Código Fiscal para el Estado de Oaxaca, con número de control </w:t>
      </w:r>
      <w:r w:rsidR="006A11FB">
        <w:rPr>
          <w:rFonts w:ascii="Arial" w:hAnsi="Arial" w:cs="Arial"/>
          <w:b/>
          <w:bCs/>
          <w:sz w:val="26"/>
          <w:szCs w:val="26"/>
        </w:rPr>
        <w:t xml:space="preserve">*********** </w:t>
      </w:r>
      <w:r w:rsidR="00184C24">
        <w:rPr>
          <w:rFonts w:ascii="Arial" w:eastAsia="Calibri" w:hAnsi="Arial" w:cs="Arial"/>
          <w:bCs/>
          <w:sz w:val="26"/>
          <w:szCs w:val="26"/>
        </w:rPr>
        <w:t xml:space="preserve">de fecha diecinueve de agosto de dos mil diecinueve, sin que la multa cumpla con los elementos esenciales de fundamentación y motivación, ya que </w:t>
      </w:r>
      <w:r w:rsidR="00B67543">
        <w:rPr>
          <w:rFonts w:ascii="Arial" w:eastAsia="Calibri" w:hAnsi="Arial" w:cs="Arial"/>
          <w:bCs/>
          <w:sz w:val="26"/>
          <w:szCs w:val="26"/>
        </w:rPr>
        <w:t>no fundó su competencia territorial al haber omitido los preceptos legales que le den competencia en su ámbito territorial para emitir el ac</w:t>
      </w:r>
      <w:r w:rsidR="00690770">
        <w:rPr>
          <w:rFonts w:ascii="Arial" w:eastAsia="Calibri" w:hAnsi="Arial" w:cs="Arial"/>
          <w:bCs/>
          <w:sz w:val="26"/>
          <w:szCs w:val="26"/>
        </w:rPr>
        <w:t xml:space="preserve">to de molestia que hoy combate. </w:t>
      </w:r>
      <w:r w:rsidR="005B3D03">
        <w:rPr>
          <w:rFonts w:ascii="Arial" w:hAnsi="Arial" w:cs="Arial"/>
          <w:sz w:val="26"/>
          <w:szCs w:val="26"/>
        </w:rPr>
        <w:t xml:space="preserve">- - - - - - - - - - - - - - - - - -  - - - - - - - - - - - - - - - - - - - - </w:t>
      </w:r>
      <w:r w:rsidR="006A11FB">
        <w:rPr>
          <w:rFonts w:ascii="Arial" w:hAnsi="Arial" w:cs="Arial"/>
          <w:sz w:val="26"/>
          <w:szCs w:val="26"/>
        </w:rPr>
        <w:t xml:space="preserve">- - - - </w:t>
      </w:r>
    </w:p>
    <w:p w14:paraId="45177477" w14:textId="5220FAE9" w:rsidR="00D50742" w:rsidRDefault="00D50742" w:rsidP="00F301AB">
      <w:pPr>
        <w:spacing w:before="100" w:beforeAutospacing="1" w:after="0" w:line="360" w:lineRule="auto"/>
        <w:ind w:firstLine="708"/>
        <w:jc w:val="both"/>
        <w:rPr>
          <w:rFonts w:ascii="Arial" w:eastAsia="Calibri" w:hAnsi="Arial" w:cs="Arial"/>
          <w:bCs/>
          <w:sz w:val="26"/>
          <w:szCs w:val="26"/>
        </w:rPr>
      </w:pPr>
      <w:r>
        <w:rPr>
          <w:rFonts w:ascii="Arial" w:eastAsia="Calibri" w:hAnsi="Arial" w:cs="Arial"/>
          <w:bCs/>
          <w:sz w:val="26"/>
          <w:szCs w:val="26"/>
        </w:rPr>
        <w:t>Debate q</w:t>
      </w:r>
      <w:r w:rsidR="00690770">
        <w:rPr>
          <w:rFonts w:ascii="Arial" w:eastAsia="Calibri" w:hAnsi="Arial" w:cs="Arial"/>
          <w:bCs/>
          <w:sz w:val="26"/>
          <w:szCs w:val="26"/>
        </w:rPr>
        <w:t xml:space="preserve">ue la </w:t>
      </w:r>
      <w:r>
        <w:rPr>
          <w:rFonts w:ascii="Arial" w:eastAsia="Calibri" w:hAnsi="Arial" w:cs="Arial"/>
          <w:bCs/>
          <w:sz w:val="26"/>
          <w:szCs w:val="26"/>
        </w:rPr>
        <w:t>a</w:t>
      </w:r>
      <w:r w:rsidR="00690770">
        <w:rPr>
          <w:rFonts w:ascii="Arial" w:eastAsia="Calibri" w:hAnsi="Arial" w:cs="Arial"/>
          <w:bCs/>
          <w:sz w:val="26"/>
          <w:szCs w:val="26"/>
        </w:rPr>
        <w:t>utoridad demandada</w:t>
      </w:r>
      <w:r w:rsidR="00B67543">
        <w:rPr>
          <w:rFonts w:ascii="Arial" w:eastAsia="Calibri" w:hAnsi="Arial" w:cs="Arial"/>
          <w:bCs/>
          <w:sz w:val="26"/>
          <w:szCs w:val="26"/>
        </w:rPr>
        <w:t xml:space="preserve"> </w:t>
      </w:r>
      <w:r w:rsidR="007E2F3D">
        <w:rPr>
          <w:rFonts w:ascii="Arial" w:eastAsia="Calibri" w:hAnsi="Arial" w:cs="Arial"/>
          <w:bCs/>
          <w:sz w:val="26"/>
          <w:szCs w:val="26"/>
        </w:rPr>
        <w:t>enumeró</w:t>
      </w:r>
      <w:r w:rsidR="00690770">
        <w:rPr>
          <w:rFonts w:ascii="Arial" w:eastAsia="Calibri" w:hAnsi="Arial" w:cs="Arial"/>
          <w:bCs/>
          <w:sz w:val="26"/>
          <w:szCs w:val="26"/>
        </w:rPr>
        <w:t xml:space="preserve"> una serie de artículos en el texto del documento combatido, p</w:t>
      </w:r>
      <w:r w:rsidR="007E2F3D">
        <w:rPr>
          <w:rFonts w:ascii="Arial" w:eastAsia="Calibri" w:hAnsi="Arial" w:cs="Arial"/>
          <w:bCs/>
          <w:sz w:val="26"/>
          <w:szCs w:val="26"/>
        </w:rPr>
        <w:t>ero en ninguno de ellos mencionó</w:t>
      </w:r>
      <w:r w:rsidR="00690770">
        <w:rPr>
          <w:rFonts w:ascii="Arial" w:eastAsia="Calibri" w:hAnsi="Arial" w:cs="Arial"/>
          <w:bCs/>
          <w:sz w:val="26"/>
          <w:szCs w:val="26"/>
        </w:rPr>
        <w:t xml:space="preserve"> el artículo del convenio de colaboración, acuerdo o decreto en donde se le conceda a la Directora de Ingresos y Recaudación, su competencia material y territorial para causar actos de molestia a los contribuyentes que tengan su domicilio fiscal en la calle</w:t>
      </w:r>
      <w:r w:rsidR="006A11FB">
        <w:rPr>
          <w:rFonts w:ascii="Arial" w:eastAsia="Calibri" w:hAnsi="Arial" w:cs="Arial"/>
          <w:bCs/>
          <w:sz w:val="26"/>
          <w:szCs w:val="26"/>
        </w:rPr>
        <w:t xml:space="preserve"> </w:t>
      </w:r>
      <w:r w:rsidR="006A11FB">
        <w:rPr>
          <w:rFonts w:ascii="Arial" w:hAnsi="Arial" w:cs="Arial"/>
          <w:b/>
          <w:bCs/>
          <w:sz w:val="26"/>
          <w:szCs w:val="26"/>
        </w:rPr>
        <w:t>***********</w:t>
      </w:r>
      <w:r w:rsidR="00900DC5">
        <w:rPr>
          <w:rFonts w:ascii="Arial" w:eastAsia="Calibri" w:hAnsi="Arial" w:cs="Arial"/>
          <w:bCs/>
          <w:sz w:val="26"/>
          <w:szCs w:val="26"/>
        </w:rPr>
        <w:t xml:space="preserve">. </w:t>
      </w:r>
      <w:r w:rsidR="00C254A4">
        <w:rPr>
          <w:rFonts w:ascii="Arial" w:hAnsi="Arial" w:cs="Arial"/>
          <w:sz w:val="26"/>
          <w:szCs w:val="26"/>
        </w:rPr>
        <w:t xml:space="preserve">- - - - </w:t>
      </w:r>
    </w:p>
    <w:p w14:paraId="2D1949CF" w14:textId="2F0DA8D3" w:rsidR="00D50742" w:rsidRDefault="00D50742" w:rsidP="00F301AB">
      <w:pPr>
        <w:spacing w:before="100" w:beforeAutospacing="1" w:after="0" w:line="360" w:lineRule="auto"/>
        <w:ind w:firstLine="708"/>
        <w:jc w:val="both"/>
        <w:rPr>
          <w:rFonts w:ascii="Arial" w:eastAsia="Calibri" w:hAnsi="Arial" w:cs="Arial"/>
          <w:bCs/>
          <w:sz w:val="26"/>
          <w:szCs w:val="26"/>
        </w:rPr>
      </w:pPr>
      <w:r>
        <w:rPr>
          <w:rFonts w:ascii="Arial" w:eastAsia="Calibri" w:hAnsi="Arial" w:cs="Arial"/>
          <w:bCs/>
          <w:sz w:val="26"/>
          <w:szCs w:val="26"/>
        </w:rPr>
        <w:t>Aduce que</w:t>
      </w:r>
      <w:r w:rsidR="00900DC5">
        <w:rPr>
          <w:rFonts w:ascii="Arial" w:eastAsia="Calibri" w:hAnsi="Arial" w:cs="Arial"/>
          <w:bCs/>
          <w:sz w:val="26"/>
          <w:szCs w:val="26"/>
        </w:rPr>
        <w:t xml:space="preserve"> la Autoridad demandada tampoco </w:t>
      </w:r>
      <w:r w:rsidR="007E2F3D">
        <w:rPr>
          <w:rFonts w:ascii="Arial" w:eastAsia="Calibri" w:hAnsi="Arial" w:cs="Arial"/>
          <w:bCs/>
          <w:sz w:val="26"/>
          <w:szCs w:val="26"/>
        </w:rPr>
        <w:t>mencionó</w:t>
      </w:r>
      <w:r w:rsidR="00900DC5">
        <w:rPr>
          <w:rFonts w:ascii="Arial" w:eastAsia="Calibri" w:hAnsi="Arial" w:cs="Arial"/>
          <w:bCs/>
          <w:sz w:val="26"/>
          <w:szCs w:val="26"/>
        </w:rPr>
        <w:t xml:space="preserve"> el artículo, convenio de colaboración, acuerdo o decreto en donde se fundamente y </w:t>
      </w:r>
      <w:r w:rsidR="00900DC5">
        <w:rPr>
          <w:rFonts w:ascii="Arial" w:eastAsia="Calibri" w:hAnsi="Arial" w:cs="Arial"/>
          <w:bCs/>
          <w:sz w:val="26"/>
          <w:szCs w:val="26"/>
        </w:rPr>
        <w:lastRenderedPageBreak/>
        <w:t>se faculte a dicha autoridad para determinar e imponer la multa impugnada y su actualización</w:t>
      </w:r>
      <w:r w:rsidR="007E2F3D">
        <w:rPr>
          <w:rFonts w:ascii="Arial" w:eastAsia="Calibri" w:hAnsi="Arial" w:cs="Arial"/>
          <w:bCs/>
          <w:sz w:val="26"/>
          <w:szCs w:val="26"/>
        </w:rPr>
        <w:t xml:space="preserve">. </w:t>
      </w:r>
      <w:r w:rsidR="00C254A4">
        <w:rPr>
          <w:rFonts w:ascii="Arial" w:hAnsi="Arial" w:cs="Arial"/>
          <w:sz w:val="26"/>
          <w:szCs w:val="26"/>
        </w:rPr>
        <w:t xml:space="preserve">- - - - - - - - - - - - - - - - - -  - - - - - - - - - - - - </w:t>
      </w:r>
    </w:p>
    <w:p w14:paraId="1C6F0A7F" w14:textId="120B51A3" w:rsidR="00D50742" w:rsidRDefault="00D50742" w:rsidP="00F301AB">
      <w:pPr>
        <w:spacing w:before="100" w:beforeAutospacing="1" w:after="0" w:line="360" w:lineRule="auto"/>
        <w:ind w:firstLine="708"/>
        <w:jc w:val="both"/>
        <w:rPr>
          <w:rFonts w:ascii="Arial" w:eastAsia="Calibri" w:hAnsi="Arial" w:cs="Arial"/>
          <w:bCs/>
          <w:sz w:val="26"/>
          <w:szCs w:val="26"/>
        </w:rPr>
      </w:pPr>
      <w:r>
        <w:rPr>
          <w:rFonts w:ascii="Arial" w:eastAsia="Calibri" w:hAnsi="Arial" w:cs="Arial"/>
          <w:bCs/>
          <w:sz w:val="26"/>
          <w:szCs w:val="26"/>
        </w:rPr>
        <w:t>Continúa argumentado q</w:t>
      </w:r>
      <w:r w:rsidR="007E2F3D">
        <w:rPr>
          <w:rFonts w:ascii="Arial" w:eastAsia="Calibri" w:hAnsi="Arial" w:cs="Arial"/>
          <w:bCs/>
          <w:sz w:val="26"/>
          <w:szCs w:val="26"/>
        </w:rPr>
        <w:t xml:space="preserve">ue no </w:t>
      </w:r>
      <w:r w:rsidR="00AC38BE">
        <w:rPr>
          <w:rFonts w:ascii="Arial" w:eastAsia="Calibri" w:hAnsi="Arial" w:cs="Arial"/>
          <w:bCs/>
          <w:sz w:val="26"/>
          <w:szCs w:val="26"/>
        </w:rPr>
        <w:t xml:space="preserve">se </w:t>
      </w:r>
      <w:r w:rsidR="007E2F3D">
        <w:rPr>
          <w:rFonts w:ascii="Arial" w:eastAsia="Calibri" w:hAnsi="Arial" w:cs="Arial"/>
          <w:bCs/>
          <w:sz w:val="26"/>
          <w:szCs w:val="26"/>
        </w:rPr>
        <w:t>le permitió conocer la información en la cual se basó para motivar su resolución, pues no tuvo conocimiento de los expedientes o documentos que hubieran sido proporcionadas por otras autoridades y estos se utilicen para motivar las resoluciones de la autoridad fiscal, por lo que dichas autoridades debieron correrle traslado y concederle el plazo legal para manifestar lo que a su derecho convenga, lo cual no sucedió dejándolo en estado de indefensión.</w:t>
      </w:r>
      <w:r w:rsidR="00FF5A03">
        <w:rPr>
          <w:rFonts w:ascii="Arial" w:eastAsia="Calibri" w:hAnsi="Arial" w:cs="Arial"/>
          <w:bCs/>
          <w:sz w:val="26"/>
          <w:szCs w:val="26"/>
        </w:rPr>
        <w:t xml:space="preserve"> </w:t>
      </w:r>
      <w:r w:rsidR="00C254A4">
        <w:rPr>
          <w:rFonts w:ascii="Arial" w:hAnsi="Arial" w:cs="Arial"/>
          <w:sz w:val="26"/>
          <w:szCs w:val="26"/>
        </w:rPr>
        <w:t xml:space="preserve">- - - - - - - - - - - - - - - - - -  - - - - - - - - - - - - - - - - - - - - - - - - </w:t>
      </w:r>
    </w:p>
    <w:p w14:paraId="6B5E53EB" w14:textId="576E500A" w:rsidR="00D50742" w:rsidRDefault="00D50742" w:rsidP="00F301AB">
      <w:pPr>
        <w:spacing w:before="100" w:beforeAutospacing="1" w:after="0" w:line="360" w:lineRule="auto"/>
        <w:ind w:firstLine="708"/>
        <w:jc w:val="both"/>
        <w:rPr>
          <w:rFonts w:ascii="Arial" w:eastAsia="Calibri" w:hAnsi="Arial" w:cs="Arial"/>
          <w:bCs/>
          <w:sz w:val="26"/>
          <w:szCs w:val="26"/>
        </w:rPr>
      </w:pPr>
      <w:r>
        <w:rPr>
          <w:rFonts w:ascii="Arial" w:eastAsia="Calibri" w:hAnsi="Arial" w:cs="Arial"/>
          <w:bCs/>
          <w:sz w:val="26"/>
          <w:szCs w:val="26"/>
        </w:rPr>
        <w:t>Refiere que</w:t>
      </w:r>
      <w:r w:rsidR="00FF5A03">
        <w:rPr>
          <w:rFonts w:ascii="Arial" w:eastAsia="Calibri" w:hAnsi="Arial" w:cs="Arial"/>
          <w:bCs/>
          <w:sz w:val="26"/>
          <w:szCs w:val="26"/>
        </w:rPr>
        <w:t xml:space="preserve"> se le impuso una multa por la cantidad de </w:t>
      </w:r>
      <w:r w:rsidR="006A11FB">
        <w:rPr>
          <w:rFonts w:ascii="Arial" w:hAnsi="Arial" w:cs="Arial"/>
          <w:b/>
          <w:bCs/>
          <w:sz w:val="26"/>
          <w:szCs w:val="26"/>
        </w:rPr>
        <w:t xml:space="preserve">*********** </w:t>
      </w:r>
      <w:r w:rsidR="004727CF">
        <w:rPr>
          <w:rFonts w:ascii="Arial" w:eastAsia="Calibri" w:hAnsi="Arial" w:cs="Arial"/>
          <w:bCs/>
          <w:sz w:val="26"/>
          <w:szCs w:val="26"/>
        </w:rPr>
        <w:t xml:space="preserve">sin la debida fundamentación y motivación porque la autoridad lo identificó como sujeto obligado a inscribirse en el Registro estatal de Contribuyentes del Estado de Oaxaca, por realizar actividades vinculadas al Impuesto sobre Erogaciones por remuneraciones al Trabajo Personal, sin que se adviertan razonamientos lógico jurídicos en los que sustentara su identificación como sujeto obligado en haber incurrido en el incumplimiento de la obligación </w:t>
      </w:r>
      <w:r w:rsidR="00277E54">
        <w:rPr>
          <w:rFonts w:ascii="Arial" w:eastAsia="Calibri" w:hAnsi="Arial" w:cs="Arial"/>
          <w:bCs/>
          <w:sz w:val="26"/>
          <w:szCs w:val="26"/>
        </w:rPr>
        <w:t xml:space="preserve">citada, ni citó el precepto legal que previera la forma o el procedimiento legal que habría de llevar a cabo la autoridad para detectar, determinar infracciones  imponer sanciones como la que combate, como tampoco señaló precepto legal que establezca que la autoridad puede determinar infracciones  imponer multas en base a la facultad de </w:t>
      </w:r>
      <w:r w:rsidR="003206DA">
        <w:rPr>
          <w:rFonts w:ascii="Arial" w:eastAsia="Calibri" w:hAnsi="Arial" w:cs="Arial"/>
          <w:bCs/>
          <w:sz w:val="26"/>
          <w:szCs w:val="26"/>
        </w:rPr>
        <w:t xml:space="preserve">simplemente </w:t>
      </w:r>
      <w:r w:rsidR="00277E54">
        <w:rPr>
          <w:rFonts w:ascii="Arial" w:eastAsia="Calibri" w:hAnsi="Arial" w:cs="Arial"/>
          <w:bCs/>
          <w:sz w:val="26"/>
          <w:szCs w:val="26"/>
        </w:rPr>
        <w:t>identificar</w:t>
      </w:r>
      <w:r w:rsidR="003206DA">
        <w:rPr>
          <w:rFonts w:ascii="Arial" w:eastAsia="Calibri" w:hAnsi="Arial" w:cs="Arial"/>
          <w:bCs/>
          <w:sz w:val="26"/>
          <w:szCs w:val="26"/>
        </w:rPr>
        <w:t xml:space="preserve"> al contribuyente.</w:t>
      </w:r>
      <w:r w:rsidR="00C03273">
        <w:rPr>
          <w:rFonts w:ascii="Arial" w:eastAsia="Calibri" w:hAnsi="Arial" w:cs="Arial"/>
          <w:bCs/>
          <w:sz w:val="26"/>
          <w:szCs w:val="26"/>
        </w:rPr>
        <w:t xml:space="preserve"> </w:t>
      </w:r>
    </w:p>
    <w:p w14:paraId="5E8510ED" w14:textId="4B6AC02F" w:rsidR="00D50742" w:rsidRDefault="00D50742" w:rsidP="00F301AB">
      <w:pPr>
        <w:spacing w:before="100" w:beforeAutospacing="1" w:after="0" w:line="360" w:lineRule="auto"/>
        <w:ind w:firstLine="708"/>
        <w:jc w:val="both"/>
        <w:rPr>
          <w:rFonts w:ascii="Arial" w:eastAsia="Calibri" w:hAnsi="Arial" w:cs="Arial"/>
          <w:bCs/>
          <w:sz w:val="26"/>
          <w:szCs w:val="26"/>
        </w:rPr>
      </w:pPr>
      <w:r>
        <w:rPr>
          <w:rFonts w:ascii="Arial" w:eastAsia="Calibri" w:hAnsi="Arial" w:cs="Arial"/>
          <w:bCs/>
          <w:sz w:val="26"/>
          <w:szCs w:val="26"/>
        </w:rPr>
        <w:t>Alega q</w:t>
      </w:r>
      <w:r w:rsidR="00C03273">
        <w:rPr>
          <w:rFonts w:ascii="Arial" w:eastAsia="Calibri" w:hAnsi="Arial" w:cs="Arial"/>
          <w:bCs/>
          <w:sz w:val="26"/>
          <w:szCs w:val="26"/>
        </w:rPr>
        <w:t>ue la demandada señaló un mes de plazo para que el actor realizara la solicitud de registro, y consideró como fecha de inicio para dicho plazo el diecinueve de marzo de dos mil diecinueve que concluyó el tres de mayo de ese mismo año, sin embargo la autoridad no señaló porqué consideró tales fechas, como tampoco acreditó que el actor haya iniciado actividades de las que derive el cumplimiento de obligaciones fiscales</w:t>
      </w:r>
      <w:r w:rsidR="00CB73CD">
        <w:rPr>
          <w:rFonts w:ascii="Arial" w:eastAsia="Calibri" w:hAnsi="Arial" w:cs="Arial"/>
          <w:bCs/>
          <w:sz w:val="26"/>
          <w:szCs w:val="26"/>
        </w:rPr>
        <w:t>, puesto que no señaló los argumentos lógico jurídicos que sustentaran el cómputo del mes que supuestamente tuvo el actor para solicitar su inscripción.</w:t>
      </w:r>
      <w:r w:rsidR="00C96BC5">
        <w:rPr>
          <w:rFonts w:ascii="Arial" w:eastAsia="Calibri" w:hAnsi="Arial" w:cs="Arial"/>
          <w:bCs/>
          <w:sz w:val="26"/>
          <w:szCs w:val="26"/>
        </w:rPr>
        <w:t xml:space="preserve"> </w:t>
      </w:r>
      <w:r w:rsidR="00C254A4">
        <w:rPr>
          <w:rFonts w:ascii="Arial" w:hAnsi="Arial" w:cs="Arial"/>
          <w:sz w:val="26"/>
          <w:szCs w:val="26"/>
        </w:rPr>
        <w:t xml:space="preserve">- - - - - - - - - - - - - - - - - -  - - - - - - - - - - - - - - - - - </w:t>
      </w:r>
    </w:p>
    <w:p w14:paraId="3EC992E5" w14:textId="71156B23" w:rsidR="00567820" w:rsidRDefault="009A58D3" w:rsidP="00F301AB">
      <w:pPr>
        <w:spacing w:before="100" w:beforeAutospacing="1" w:after="0" w:line="360" w:lineRule="auto"/>
        <w:ind w:firstLine="708"/>
        <w:jc w:val="both"/>
        <w:rPr>
          <w:rFonts w:ascii="Arial" w:eastAsia="Calibri" w:hAnsi="Arial" w:cs="Arial"/>
          <w:bCs/>
          <w:sz w:val="26"/>
          <w:szCs w:val="26"/>
        </w:rPr>
      </w:pPr>
      <w:r>
        <w:rPr>
          <w:rFonts w:ascii="Arial" w:eastAsia="Calibri" w:hAnsi="Arial" w:cs="Arial"/>
          <w:bCs/>
          <w:sz w:val="26"/>
          <w:szCs w:val="26"/>
        </w:rPr>
        <w:t>P</w:t>
      </w:r>
      <w:r w:rsidR="00C96BC5">
        <w:rPr>
          <w:rFonts w:ascii="Arial" w:eastAsia="Calibri" w:hAnsi="Arial" w:cs="Arial"/>
          <w:bCs/>
          <w:sz w:val="26"/>
          <w:szCs w:val="26"/>
        </w:rPr>
        <w:t xml:space="preserve">or último </w:t>
      </w:r>
      <w:r w:rsidR="00D50742">
        <w:rPr>
          <w:rFonts w:ascii="Arial" w:eastAsia="Calibri" w:hAnsi="Arial" w:cs="Arial"/>
          <w:bCs/>
          <w:sz w:val="26"/>
          <w:szCs w:val="26"/>
        </w:rPr>
        <w:t>menciona</w:t>
      </w:r>
      <w:r w:rsidR="00C96BC5">
        <w:rPr>
          <w:rFonts w:ascii="Arial" w:eastAsia="Calibri" w:hAnsi="Arial" w:cs="Arial"/>
          <w:bCs/>
          <w:sz w:val="26"/>
          <w:szCs w:val="26"/>
        </w:rPr>
        <w:t xml:space="preserve"> que la autoridad demandada no precisó las razones que motivaran su identificación en la comisión de la infracción imputada,</w:t>
      </w:r>
      <w:r w:rsidR="00AC38BE">
        <w:rPr>
          <w:rFonts w:ascii="Arial" w:eastAsia="Calibri" w:hAnsi="Arial" w:cs="Arial"/>
          <w:bCs/>
          <w:sz w:val="26"/>
          <w:szCs w:val="26"/>
        </w:rPr>
        <w:t xml:space="preserve"> </w:t>
      </w:r>
      <w:r w:rsidR="00C96BC5">
        <w:rPr>
          <w:rFonts w:ascii="Arial" w:eastAsia="Calibri" w:hAnsi="Arial" w:cs="Arial"/>
          <w:bCs/>
          <w:sz w:val="26"/>
          <w:szCs w:val="26"/>
        </w:rPr>
        <w:t>ni su adecuación con alguna hipótesis susceptible</w:t>
      </w:r>
      <w:r w:rsidR="00F30003">
        <w:rPr>
          <w:rFonts w:ascii="Arial" w:eastAsia="Calibri" w:hAnsi="Arial" w:cs="Arial"/>
          <w:bCs/>
          <w:sz w:val="26"/>
          <w:szCs w:val="26"/>
        </w:rPr>
        <w:t xml:space="preserve"> de considerarlo como infractor, por lo cual se le deja en </w:t>
      </w:r>
      <w:r w:rsidR="00184C24">
        <w:rPr>
          <w:rFonts w:ascii="Arial" w:eastAsia="Calibri" w:hAnsi="Arial" w:cs="Arial"/>
          <w:bCs/>
          <w:sz w:val="26"/>
          <w:szCs w:val="26"/>
        </w:rPr>
        <w:t xml:space="preserve">estado de </w:t>
      </w:r>
      <w:r w:rsidR="00184C24">
        <w:rPr>
          <w:rFonts w:ascii="Arial" w:eastAsia="Calibri" w:hAnsi="Arial" w:cs="Arial"/>
          <w:bCs/>
          <w:sz w:val="26"/>
          <w:szCs w:val="26"/>
        </w:rPr>
        <w:lastRenderedPageBreak/>
        <w:t>indefensión al faltar fundamentación y motivación de su determinación para imponerle dicha multa</w:t>
      </w:r>
      <w:r w:rsidR="00F30003">
        <w:rPr>
          <w:rFonts w:ascii="Arial" w:eastAsia="Calibri" w:hAnsi="Arial" w:cs="Arial"/>
          <w:bCs/>
          <w:sz w:val="26"/>
          <w:szCs w:val="26"/>
        </w:rPr>
        <w:t>.</w:t>
      </w:r>
      <w:r w:rsidR="00C254A4" w:rsidRPr="00C254A4">
        <w:rPr>
          <w:rFonts w:ascii="Arial" w:hAnsi="Arial" w:cs="Arial"/>
          <w:sz w:val="26"/>
          <w:szCs w:val="26"/>
        </w:rPr>
        <w:t xml:space="preserve"> </w:t>
      </w:r>
      <w:r w:rsidR="00C254A4">
        <w:rPr>
          <w:rFonts w:ascii="Arial" w:hAnsi="Arial" w:cs="Arial"/>
          <w:sz w:val="26"/>
          <w:szCs w:val="26"/>
        </w:rPr>
        <w:t xml:space="preserve">- - - - - - - - - - - - - - - - - -  - - - - - - - - - - - - - </w:t>
      </w:r>
    </w:p>
    <w:p w14:paraId="77778495" w14:textId="52E6479F" w:rsidR="00D50742" w:rsidRDefault="00567820" w:rsidP="00567820">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 xml:space="preserve">Por su parte el Procurador Fiscal dependiente de la Subsecretaría de Ingresos de la Secretaría de Finanzas del Poder Ejecutivo del Estado, </w:t>
      </w:r>
      <w:r w:rsidR="00976E67" w:rsidRPr="00976E67">
        <w:rPr>
          <w:rFonts w:ascii="Arial" w:eastAsia="Calibri" w:hAnsi="Arial" w:cs="Arial"/>
          <w:bCs/>
          <w:sz w:val="26"/>
          <w:szCs w:val="26"/>
        </w:rPr>
        <w:t xml:space="preserve">contestó la demanda en representación de la </w:t>
      </w:r>
      <w:r w:rsidR="00494388">
        <w:rPr>
          <w:rFonts w:ascii="Arial" w:eastAsia="Calibri" w:hAnsi="Arial" w:cs="Arial"/>
          <w:bCs/>
          <w:sz w:val="26"/>
          <w:szCs w:val="26"/>
        </w:rPr>
        <w:t>autoridad demandada</w:t>
      </w:r>
      <w:r w:rsidR="00976E67" w:rsidRPr="00976E67">
        <w:rPr>
          <w:rFonts w:ascii="Arial" w:eastAsia="Calibri" w:hAnsi="Arial" w:cs="Arial"/>
          <w:bCs/>
          <w:sz w:val="26"/>
          <w:szCs w:val="26"/>
        </w:rPr>
        <w:t>, mediante oficio número</w:t>
      </w:r>
      <w:r w:rsidR="006A11FB">
        <w:rPr>
          <w:rFonts w:ascii="Arial" w:eastAsia="Calibri" w:hAnsi="Arial" w:cs="Arial"/>
          <w:bCs/>
          <w:sz w:val="26"/>
          <w:szCs w:val="26"/>
        </w:rPr>
        <w:t xml:space="preserve"> </w:t>
      </w:r>
      <w:r w:rsidR="006A11FB">
        <w:rPr>
          <w:rFonts w:ascii="Arial" w:hAnsi="Arial" w:cs="Arial"/>
          <w:b/>
          <w:bCs/>
          <w:sz w:val="26"/>
          <w:szCs w:val="26"/>
        </w:rPr>
        <w:t>***********</w:t>
      </w:r>
      <w:r w:rsidR="00976E67" w:rsidRPr="00976E67">
        <w:rPr>
          <w:rFonts w:ascii="Arial" w:eastAsia="Calibri" w:hAnsi="Arial" w:cs="Arial"/>
          <w:bCs/>
          <w:sz w:val="26"/>
          <w:szCs w:val="26"/>
        </w:rPr>
        <w:t xml:space="preserve">, de fecha veintidós de noviembre de dos mil diecinueve, </w:t>
      </w:r>
      <w:r w:rsidR="00976E67">
        <w:rPr>
          <w:rFonts w:ascii="Arial" w:eastAsia="Calibri" w:hAnsi="Arial" w:cs="Arial"/>
          <w:bCs/>
          <w:sz w:val="26"/>
          <w:szCs w:val="26"/>
        </w:rPr>
        <w:t>por medio del cual</w:t>
      </w:r>
      <w:r>
        <w:rPr>
          <w:rFonts w:ascii="Arial" w:eastAsia="Calibri" w:hAnsi="Arial" w:cs="Arial"/>
          <w:bCs/>
          <w:sz w:val="26"/>
          <w:szCs w:val="26"/>
        </w:rPr>
        <w:t xml:space="preserve"> </w:t>
      </w:r>
      <w:r w:rsidR="006C0A5D">
        <w:rPr>
          <w:rFonts w:ascii="Arial" w:eastAsia="Calibri" w:hAnsi="Arial" w:cs="Arial"/>
          <w:bCs/>
          <w:sz w:val="26"/>
          <w:szCs w:val="26"/>
        </w:rPr>
        <w:t xml:space="preserve">defendió la legalidad de la multa </w:t>
      </w:r>
      <w:r w:rsidR="00CE77EA">
        <w:rPr>
          <w:rFonts w:ascii="Arial" w:eastAsia="Calibri" w:hAnsi="Arial" w:cs="Arial"/>
          <w:bCs/>
          <w:sz w:val="26"/>
          <w:szCs w:val="26"/>
        </w:rPr>
        <w:t xml:space="preserve">con número de folio </w:t>
      </w:r>
      <w:r w:rsidR="006A11FB">
        <w:rPr>
          <w:rFonts w:ascii="Arial" w:hAnsi="Arial" w:cs="Arial"/>
          <w:b/>
          <w:bCs/>
          <w:sz w:val="26"/>
          <w:szCs w:val="26"/>
        </w:rPr>
        <w:t>***********</w:t>
      </w:r>
      <w:r w:rsidR="00417DA7">
        <w:rPr>
          <w:rFonts w:ascii="Arial" w:eastAsia="Calibri" w:hAnsi="Arial" w:cs="Arial"/>
          <w:bCs/>
          <w:sz w:val="26"/>
          <w:szCs w:val="26"/>
        </w:rPr>
        <w:t xml:space="preserve"> </w:t>
      </w:r>
      <w:r w:rsidR="006C0A5D">
        <w:rPr>
          <w:rFonts w:ascii="Arial" w:eastAsia="Calibri" w:hAnsi="Arial" w:cs="Arial"/>
          <w:bCs/>
          <w:sz w:val="26"/>
          <w:szCs w:val="26"/>
        </w:rPr>
        <w:t xml:space="preserve">de fecha diecinueve de agosto </w:t>
      </w:r>
      <w:r w:rsidR="00417DA7">
        <w:rPr>
          <w:rFonts w:ascii="Arial" w:eastAsia="Calibri" w:hAnsi="Arial" w:cs="Arial"/>
          <w:bCs/>
          <w:sz w:val="26"/>
          <w:szCs w:val="26"/>
        </w:rPr>
        <w:t>d</w:t>
      </w:r>
      <w:r w:rsidR="006C0A5D">
        <w:rPr>
          <w:rFonts w:ascii="Arial" w:eastAsia="Calibri" w:hAnsi="Arial" w:cs="Arial"/>
          <w:bCs/>
          <w:sz w:val="26"/>
          <w:szCs w:val="26"/>
        </w:rPr>
        <w:t>e dos mil diecinueve, por haberla emitido la autoridad competente</w:t>
      </w:r>
      <w:r w:rsidR="00976E67">
        <w:rPr>
          <w:rFonts w:ascii="Arial" w:eastAsia="Calibri" w:hAnsi="Arial" w:cs="Arial"/>
          <w:bCs/>
          <w:sz w:val="26"/>
          <w:szCs w:val="26"/>
        </w:rPr>
        <w:t xml:space="preserve">, </w:t>
      </w:r>
      <w:r w:rsidR="006C0A5D">
        <w:rPr>
          <w:rFonts w:ascii="Arial" w:eastAsia="Calibri" w:hAnsi="Arial" w:cs="Arial"/>
          <w:bCs/>
          <w:sz w:val="26"/>
          <w:szCs w:val="26"/>
        </w:rPr>
        <w:t>debidamente fundada y motivada.</w:t>
      </w:r>
      <w:r w:rsidR="00C254A4">
        <w:rPr>
          <w:rFonts w:ascii="Arial" w:eastAsia="Calibri" w:hAnsi="Arial" w:cs="Arial"/>
          <w:bCs/>
          <w:sz w:val="26"/>
          <w:szCs w:val="26"/>
        </w:rPr>
        <w:t xml:space="preserve"> - - - - - - - - - - -</w:t>
      </w:r>
      <w:r w:rsidR="006C0A5D">
        <w:rPr>
          <w:rFonts w:ascii="Arial" w:eastAsia="Calibri" w:hAnsi="Arial" w:cs="Arial"/>
          <w:bCs/>
          <w:sz w:val="26"/>
          <w:szCs w:val="26"/>
        </w:rPr>
        <w:t xml:space="preserve"> </w:t>
      </w:r>
      <w:r w:rsidR="006A11FB">
        <w:rPr>
          <w:rFonts w:ascii="Arial" w:eastAsia="Calibri" w:hAnsi="Arial" w:cs="Arial"/>
          <w:bCs/>
          <w:sz w:val="26"/>
          <w:szCs w:val="26"/>
        </w:rPr>
        <w:t xml:space="preserve">- - - - - - - - - - - - - - - - - - - - - - - - - - </w:t>
      </w:r>
    </w:p>
    <w:p w14:paraId="57B1608A" w14:textId="712115DA" w:rsidR="00D50742" w:rsidRDefault="00D50742" w:rsidP="00567820">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C</w:t>
      </w:r>
      <w:r w:rsidR="00976E67">
        <w:rPr>
          <w:rFonts w:ascii="Arial" w:eastAsia="Calibri" w:hAnsi="Arial" w:cs="Arial"/>
          <w:bCs/>
          <w:sz w:val="26"/>
          <w:szCs w:val="26"/>
        </w:rPr>
        <w:t xml:space="preserve">ontinuó sus argumentos de defensa expresando que </w:t>
      </w:r>
      <w:r w:rsidR="006C0A5D">
        <w:rPr>
          <w:rFonts w:ascii="Arial" w:eastAsia="Calibri" w:hAnsi="Arial" w:cs="Arial"/>
          <w:bCs/>
          <w:sz w:val="26"/>
          <w:szCs w:val="26"/>
        </w:rPr>
        <w:t>sus facultades se efectúan respecto a las personas que tengan su domicilio fiscal dentro del territorio del Estado de Oaxaca</w:t>
      </w:r>
      <w:r>
        <w:rPr>
          <w:rFonts w:ascii="Arial" w:eastAsia="Calibri" w:hAnsi="Arial" w:cs="Arial"/>
          <w:bCs/>
          <w:sz w:val="26"/>
          <w:szCs w:val="26"/>
        </w:rPr>
        <w:t>.</w:t>
      </w:r>
      <w:r w:rsidR="00C254A4">
        <w:rPr>
          <w:rFonts w:ascii="Arial" w:eastAsia="Calibri" w:hAnsi="Arial" w:cs="Arial"/>
          <w:bCs/>
          <w:sz w:val="26"/>
          <w:szCs w:val="26"/>
        </w:rPr>
        <w:t xml:space="preserve">- - - - - - - - - - - - - - - - - </w:t>
      </w:r>
    </w:p>
    <w:p w14:paraId="071BDF97" w14:textId="2A1FF2F1" w:rsidR="00D50742" w:rsidRDefault="00D50742" w:rsidP="00567820">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Menciona q</w:t>
      </w:r>
      <w:r w:rsidR="006C0A5D">
        <w:rPr>
          <w:rFonts w:ascii="Arial" w:eastAsia="Calibri" w:hAnsi="Arial" w:cs="Arial"/>
          <w:bCs/>
          <w:sz w:val="26"/>
          <w:szCs w:val="26"/>
        </w:rPr>
        <w:t>ue no es necesaria la existencia de un procedimiento previo al ejercicio de las facultades de dicha autoridad recaudadora, en el que se cumpla con las formalidades esenciales del procedimiento ya que no se trata de un derecho de privación en contra de los derechos de los contribuyentes, por ello en la imposición de las multas no rige el derecho de audiencia previa, pues no se privó al actor de derecho alguno que exija un procedimiento en el que se le proporcione el derecho de audiencia y defensa.</w:t>
      </w:r>
      <w:r w:rsidR="00772A41">
        <w:rPr>
          <w:rFonts w:ascii="Arial" w:eastAsia="Calibri" w:hAnsi="Arial" w:cs="Arial"/>
          <w:bCs/>
          <w:sz w:val="26"/>
          <w:szCs w:val="26"/>
        </w:rPr>
        <w:t xml:space="preserve"> </w:t>
      </w:r>
      <w:r w:rsidR="00C254A4">
        <w:rPr>
          <w:rFonts w:ascii="Arial" w:hAnsi="Arial" w:cs="Arial"/>
          <w:sz w:val="26"/>
          <w:szCs w:val="26"/>
        </w:rPr>
        <w:t xml:space="preserve">- - - - - - - - - - - - - - - - - -  - - - - - - - - - - - - - - - - - - </w:t>
      </w:r>
    </w:p>
    <w:p w14:paraId="7C7DCC72" w14:textId="17849B5A" w:rsidR="00D50742" w:rsidRDefault="00D50742" w:rsidP="00567820">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Refiere q</w:t>
      </w:r>
      <w:r w:rsidR="00772A41">
        <w:rPr>
          <w:rFonts w:ascii="Arial" w:eastAsia="Calibri" w:hAnsi="Arial" w:cs="Arial"/>
          <w:bCs/>
          <w:sz w:val="26"/>
          <w:szCs w:val="26"/>
        </w:rPr>
        <w:t xml:space="preserve">ue en respeto al derecho fundamental de audiencia el hoy actor, tuvo el plazo de quince días para promover el recurso de revocación ante la autoridad emisora del acto de molestia de conformidad con lo dispuesto por los artículos 243 y 245 del Código Fiscal. </w:t>
      </w:r>
      <w:r w:rsidR="00C254A4">
        <w:rPr>
          <w:rFonts w:ascii="Arial" w:hAnsi="Arial" w:cs="Arial"/>
          <w:sz w:val="26"/>
          <w:szCs w:val="26"/>
        </w:rPr>
        <w:t xml:space="preserve">- - - - - - - - - - - - - - - - - -  - - - - - - - - - - - - - - - - - - - - - - - - - - - - </w:t>
      </w:r>
    </w:p>
    <w:p w14:paraId="487B5848" w14:textId="5A156337" w:rsidR="00D50742" w:rsidRDefault="00D50742" w:rsidP="00567820">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Argumenta que</w:t>
      </w:r>
      <w:r w:rsidR="00772A41">
        <w:rPr>
          <w:rFonts w:ascii="Arial" w:eastAsia="Calibri" w:hAnsi="Arial" w:cs="Arial"/>
          <w:bCs/>
          <w:sz w:val="26"/>
          <w:szCs w:val="26"/>
        </w:rPr>
        <w:t xml:space="preserve"> el cómputo del plazo de un mes se encuentra debidamente fundado y motivado. </w:t>
      </w:r>
      <w:r w:rsidR="00C254A4">
        <w:rPr>
          <w:rFonts w:ascii="Arial" w:hAnsi="Arial" w:cs="Arial"/>
          <w:sz w:val="26"/>
          <w:szCs w:val="26"/>
        </w:rPr>
        <w:t xml:space="preserve">- - - - - - - - - - - - - - - - - -  - - - - - - - - - </w:t>
      </w:r>
    </w:p>
    <w:p w14:paraId="57A1A9D7" w14:textId="6AE8BDF1" w:rsidR="00D50742" w:rsidRPr="006A11FB" w:rsidRDefault="00D50742" w:rsidP="006A11FB">
      <w:pPr>
        <w:spacing w:before="240" w:line="360" w:lineRule="auto"/>
        <w:ind w:firstLine="567"/>
        <w:jc w:val="both"/>
        <w:rPr>
          <w:rFonts w:ascii="Arial" w:hAnsi="Arial" w:cs="Arial"/>
          <w:sz w:val="26"/>
          <w:szCs w:val="26"/>
        </w:rPr>
      </w:pPr>
      <w:r>
        <w:rPr>
          <w:rFonts w:ascii="Arial" w:eastAsia="Calibri" w:hAnsi="Arial" w:cs="Arial"/>
          <w:bCs/>
          <w:sz w:val="26"/>
          <w:szCs w:val="26"/>
        </w:rPr>
        <w:t>Defiende q</w:t>
      </w:r>
      <w:r w:rsidR="00772A41">
        <w:rPr>
          <w:rFonts w:ascii="Arial" w:eastAsia="Calibri" w:hAnsi="Arial" w:cs="Arial"/>
          <w:bCs/>
          <w:sz w:val="26"/>
          <w:szCs w:val="26"/>
        </w:rPr>
        <w:t>ue los datos obtenidos por su representada de la información  enviada por el Instituto del Fondo Nacional de la Vivienda para los Trabajadores (INFONAVIT)</w:t>
      </w:r>
      <w:r w:rsidR="00485E44">
        <w:rPr>
          <w:rFonts w:ascii="Arial" w:eastAsia="Calibri" w:hAnsi="Arial" w:cs="Arial"/>
          <w:bCs/>
          <w:sz w:val="26"/>
          <w:szCs w:val="26"/>
        </w:rPr>
        <w:t>,</w:t>
      </w:r>
      <w:r w:rsidR="00772A41">
        <w:rPr>
          <w:rFonts w:ascii="Arial" w:eastAsia="Calibri" w:hAnsi="Arial" w:cs="Arial"/>
          <w:bCs/>
          <w:sz w:val="26"/>
          <w:szCs w:val="26"/>
        </w:rPr>
        <w:t xml:space="preserve"> se llegó a la conclusión de que</w:t>
      </w:r>
      <w:r w:rsidR="006A11FB">
        <w:rPr>
          <w:rFonts w:ascii="Arial" w:eastAsia="Calibri" w:hAnsi="Arial" w:cs="Arial"/>
          <w:bCs/>
          <w:sz w:val="26"/>
          <w:szCs w:val="26"/>
        </w:rPr>
        <w:t xml:space="preserve"> </w:t>
      </w:r>
      <w:r w:rsidR="006A11FB">
        <w:rPr>
          <w:rFonts w:ascii="Arial" w:hAnsi="Arial" w:cs="Arial"/>
          <w:b/>
          <w:bCs/>
          <w:sz w:val="26"/>
          <w:szCs w:val="26"/>
        </w:rPr>
        <w:t>***********</w:t>
      </w:r>
      <w:r w:rsidR="00485E44">
        <w:rPr>
          <w:rFonts w:ascii="Arial" w:eastAsia="Calibri" w:hAnsi="Arial" w:cs="Arial"/>
          <w:bCs/>
          <w:sz w:val="26"/>
          <w:szCs w:val="26"/>
        </w:rPr>
        <w:t>,</w:t>
      </w:r>
      <w:r w:rsidR="00772A41">
        <w:rPr>
          <w:rFonts w:ascii="Arial" w:eastAsia="Calibri" w:hAnsi="Arial" w:cs="Arial"/>
          <w:bCs/>
          <w:sz w:val="26"/>
          <w:szCs w:val="26"/>
        </w:rPr>
        <w:t xml:space="preserve"> </w:t>
      </w:r>
      <w:r w:rsidR="00485E44">
        <w:rPr>
          <w:rFonts w:ascii="Arial" w:eastAsia="Calibri" w:hAnsi="Arial" w:cs="Arial"/>
          <w:bCs/>
          <w:sz w:val="26"/>
          <w:szCs w:val="26"/>
        </w:rPr>
        <w:t xml:space="preserve">como </w:t>
      </w:r>
      <w:r w:rsidR="00772A41">
        <w:rPr>
          <w:rFonts w:ascii="Arial" w:eastAsia="Calibri" w:hAnsi="Arial" w:cs="Arial"/>
          <w:bCs/>
          <w:sz w:val="26"/>
          <w:szCs w:val="26"/>
        </w:rPr>
        <w:t>sujeto</w:t>
      </w:r>
      <w:r w:rsidR="00485E44">
        <w:rPr>
          <w:rFonts w:ascii="Arial" w:eastAsia="Calibri" w:hAnsi="Arial" w:cs="Arial"/>
          <w:bCs/>
          <w:sz w:val="26"/>
          <w:szCs w:val="26"/>
        </w:rPr>
        <w:t xml:space="preserve">, está </w:t>
      </w:r>
      <w:r w:rsidR="00F43AFC">
        <w:rPr>
          <w:rFonts w:ascii="Arial" w:eastAsia="Calibri" w:hAnsi="Arial" w:cs="Arial"/>
          <w:bCs/>
          <w:sz w:val="26"/>
          <w:szCs w:val="26"/>
        </w:rPr>
        <w:t>obligado a inscribirse en el R</w:t>
      </w:r>
      <w:r w:rsidR="00772A41">
        <w:rPr>
          <w:rFonts w:ascii="Arial" w:eastAsia="Calibri" w:hAnsi="Arial" w:cs="Arial"/>
          <w:bCs/>
          <w:sz w:val="26"/>
          <w:szCs w:val="26"/>
        </w:rPr>
        <w:t xml:space="preserve">egistro Estatal de Contribuyentes del Estado de Oaxaca por realizar actividades vinculadas al </w:t>
      </w:r>
      <w:r w:rsidR="00F43AFC">
        <w:rPr>
          <w:rFonts w:ascii="Arial" w:eastAsia="Calibri" w:hAnsi="Arial" w:cs="Arial"/>
          <w:bCs/>
          <w:sz w:val="26"/>
          <w:szCs w:val="26"/>
        </w:rPr>
        <w:t>Impuesto sobre Erogaciones por R</w:t>
      </w:r>
      <w:r w:rsidR="00772A41">
        <w:rPr>
          <w:rFonts w:ascii="Arial" w:eastAsia="Calibri" w:hAnsi="Arial" w:cs="Arial"/>
          <w:bCs/>
          <w:sz w:val="26"/>
          <w:szCs w:val="26"/>
        </w:rPr>
        <w:t xml:space="preserve">emuneraciones al Trabajo Personal, ya que tiene la calidad de patrón durante ese ejercicio </w:t>
      </w:r>
      <w:r w:rsidR="00772A41">
        <w:rPr>
          <w:rFonts w:ascii="Arial" w:eastAsia="Calibri" w:hAnsi="Arial" w:cs="Arial"/>
          <w:bCs/>
          <w:sz w:val="26"/>
          <w:szCs w:val="26"/>
        </w:rPr>
        <w:lastRenderedPageBreak/>
        <w:t xml:space="preserve">fiscal, debido a que realiza aportaciones de seguridad social por el número de trabajadores que tiene registrado ante dicho Instituto, mismos que prestan su trabajo dentro del territorio del Estado de Oaxaca, por lo que está obligado a presentar su solicitud de inscripción al registro Estatal de Contribuyentes en el plazo de un mes contado a partir del día en que se actualice </w:t>
      </w:r>
      <w:r w:rsidR="0052453E">
        <w:rPr>
          <w:rFonts w:ascii="Arial" w:eastAsia="Calibri" w:hAnsi="Arial" w:cs="Arial"/>
          <w:bCs/>
          <w:sz w:val="26"/>
          <w:szCs w:val="26"/>
        </w:rPr>
        <w:t xml:space="preserve">el supuesto o el hecho jurídico que lo motive, lo cual no aconteció. </w:t>
      </w:r>
      <w:r w:rsidR="00C254A4">
        <w:rPr>
          <w:rFonts w:ascii="Arial" w:hAnsi="Arial" w:cs="Arial"/>
          <w:sz w:val="26"/>
          <w:szCs w:val="26"/>
        </w:rPr>
        <w:t xml:space="preserve">- - - - - - - - - - - - - - - - - - - - </w:t>
      </w:r>
      <w:r w:rsidR="006A11FB">
        <w:rPr>
          <w:rFonts w:ascii="Arial" w:hAnsi="Arial" w:cs="Arial"/>
          <w:sz w:val="26"/>
          <w:szCs w:val="26"/>
        </w:rPr>
        <w:t xml:space="preserve">- - - - - - - - - - - - - - - - - - - - - - </w:t>
      </w:r>
    </w:p>
    <w:p w14:paraId="675B3660" w14:textId="4FEF2073" w:rsidR="000E1DA3" w:rsidRDefault="00F43AFC" w:rsidP="00567820">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Finalmente</w:t>
      </w:r>
      <w:r w:rsidR="00ED0A65">
        <w:rPr>
          <w:rFonts w:ascii="Arial" w:eastAsia="Calibri" w:hAnsi="Arial" w:cs="Arial"/>
          <w:bCs/>
          <w:sz w:val="26"/>
          <w:szCs w:val="26"/>
        </w:rPr>
        <w:t xml:space="preserve"> argumenta que </w:t>
      </w:r>
      <w:r w:rsidR="005026A0">
        <w:rPr>
          <w:rFonts w:ascii="Arial" w:eastAsia="Calibri" w:hAnsi="Arial" w:cs="Arial"/>
          <w:bCs/>
          <w:sz w:val="26"/>
          <w:szCs w:val="26"/>
        </w:rPr>
        <w:t>el acto impugnado cumple con los elementos y requisitos de validez</w:t>
      </w:r>
      <w:r w:rsidR="00ED0A65">
        <w:rPr>
          <w:rFonts w:ascii="Arial" w:eastAsia="Calibri" w:hAnsi="Arial" w:cs="Arial"/>
          <w:bCs/>
          <w:sz w:val="26"/>
          <w:szCs w:val="26"/>
        </w:rPr>
        <w:t xml:space="preserve"> establecidos por la ley</w:t>
      </w:r>
      <w:r w:rsidR="005026A0">
        <w:rPr>
          <w:rFonts w:ascii="Arial" w:eastAsia="Calibri" w:hAnsi="Arial" w:cs="Arial"/>
          <w:bCs/>
          <w:sz w:val="26"/>
          <w:szCs w:val="26"/>
        </w:rPr>
        <w:t xml:space="preserve">. </w:t>
      </w:r>
      <w:r w:rsidR="00C254A4">
        <w:rPr>
          <w:rFonts w:ascii="Arial" w:hAnsi="Arial" w:cs="Arial"/>
          <w:sz w:val="26"/>
          <w:szCs w:val="26"/>
        </w:rPr>
        <w:t xml:space="preserve">- - - - - - - - - - - </w:t>
      </w:r>
    </w:p>
    <w:p w14:paraId="40699A1D" w14:textId="3C64171C" w:rsidR="00D05081" w:rsidRDefault="0050519A" w:rsidP="00DF100E">
      <w:pPr>
        <w:spacing w:line="360" w:lineRule="auto"/>
        <w:ind w:firstLine="708"/>
        <w:jc w:val="both"/>
        <w:rPr>
          <w:rFonts w:ascii="Arial" w:hAnsi="Arial" w:cs="Arial"/>
          <w:sz w:val="26"/>
          <w:szCs w:val="26"/>
        </w:rPr>
      </w:pPr>
      <w:r w:rsidRPr="0050519A">
        <w:rPr>
          <w:rFonts w:ascii="Arial" w:hAnsi="Arial" w:cs="Arial"/>
          <w:b/>
          <w:bCs/>
          <w:sz w:val="26"/>
          <w:szCs w:val="26"/>
        </w:rPr>
        <w:t>QUINTO</w:t>
      </w:r>
      <w:r>
        <w:rPr>
          <w:rFonts w:ascii="Arial" w:hAnsi="Arial" w:cs="Arial"/>
          <w:sz w:val="26"/>
          <w:szCs w:val="26"/>
        </w:rPr>
        <w:t xml:space="preserve">. </w:t>
      </w:r>
      <w:r w:rsidR="00D05081">
        <w:rPr>
          <w:rFonts w:ascii="Arial" w:hAnsi="Arial" w:cs="Arial"/>
          <w:sz w:val="26"/>
          <w:szCs w:val="26"/>
        </w:rPr>
        <w:t>En atención a la</w:t>
      </w:r>
      <w:r w:rsidR="00D50469">
        <w:rPr>
          <w:rFonts w:ascii="Arial" w:hAnsi="Arial" w:cs="Arial"/>
          <w:sz w:val="26"/>
          <w:szCs w:val="26"/>
        </w:rPr>
        <w:t xml:space="preserve"> pretensión </w:t>
      </w:r>
      <w:r w:rsidR="00D05081">
        <w:rPr>
          <w:rFonts w:ascii="Arial" w:hAnsi="Arial" w:cs="Arial"/>
          <w:sz w:val="26"/>
          <w:szCs w:val="26"/>
        </w:rPr>
        <w:t xml:space="preserve">deducida por el actor, en </w:t>
      </w:r>
      <w:r w:rsidR="00E41F3B">
        <w:rPr>
          <w:rFonts w:ascii="Arial" w:hAnsi="Arial" w:cs="Arial"/>
          <w:sz w:val="26"/>
          <w:szCs w:val="26"/>
        </w:rPr>
        <w:t xml:space="preserve">su escrito de demanda, </w:t>
      </w:r>
      <w:r w:rsidR="00D05081" w:rsidRPr="00A754D8">
        <w:rPr>
          <w:rFonts w:ascii="Arial" w:hAnsi="Arial" w:cs="Arial"/>
          <w:b/>
          <w:sz w:val="26"/>
          <w:szCs w:val="26"/>
        </w:rPr>
        <w:t xml:space="preserve">la Litis en el presente juicio se constriñe a </w:t>
      </w:r>
      <w:r w:rsidR="00D05081">
        <w:rPr>
          <w:rFonts w:ascii="Arial" w:hAnsi="Arial" w:cs="Arial"/>
          <w:b/>
          <w:sz w:val="26"/>
          <w:szCs w:val="26"/>
        </w:rPr>
        <w:t xml:space="preserve">determinar </w:t>
      </w:r>
      <w:r w:rsidR="00DF100E">
        <w:rPr>
          <w:rFonts w:ascii="Arial" w:hAnsi="Arial" w:cs="Arial"/>
          <w:b/>
          <w:sz w:val="26"/>
          <w:szCs w:val="26"/>
        </w:rPr>
        <w:t xml:space="preserve">si es </w:t>
      </w:r>
      <w:r w:rsidR="00D05081">
        <w:rPr>
          <w:rFonts w:ascii="Arial" w:hAnsi="Arial" w:cs="Arial"/>
          <w:b/>
          <w:sz w:val="26"/>
          <w:szCs w:val="26"/>
        </w:rPr>
        <w:t>proceden</w:t>
      </w:r>
      <w:r w:rsidR="00DF100E">
        <w:rPr>
          <w:rFonts w:ascii="Arial" w:hAnsi="Arial" w:cs="Arial"/>
          <w:b/>
          <w:sz w:val="26"/>
          <w:szCs w:val="26"/>
        </w:rPr>
        <w:t xml:space="preserve">te </w:t>
      </w:r>
      <w:r w:rsidR="00D05081">
        <w:rPr>
          <w:rFonts w:ascii="Arial" w:hAnsi="Arial" w:cs="Arial"/>
          <w:b/>
          <w:sz w:val="26"/>
          <w:szCs w:val="26"/>
        </w:rPr>
        <w:t xml:space="preserve">o no </w:t>
      </w:r>
      <w:r w:rsidR="00D05081" w:rsidRPr="00A754D8">
        <w:rPr>
          <w:rFonts w:ascii="Arial" w:hAnsi="Arial" w:cs="Arial"/>
          <w:b/>
          <w:sz w:val="26"/>
          <w:szCs w:val="26"/>
        </w:rPr>
        <w:t>declara</w:t>
      </w:r>
      <w:r w:rsidR="00D05081">
        <w:rPr>
          <w:rFonts w:ascii="Arial" w:hAnsi="Arial" w:cs="Arial"/>
          <w:b/>
          <w:sz w:val="26"/>
          <w:szCs w:val="26"/>
        </w:rPr>
        <w:t xml:space="preserve">r la </w:t>
      </w:r>
      <w:r w:rsidR="00D05081" w:rsidRPr="00A754D8">
        <w:rPr>
          <w:rFonts w:ascii="Arial" w:hAnsi="Arial" w:cs="Arial"/>
          <w:b/>
          <w:sz w:val="26"/>
          <w:szCs w:val="26"/>
        </w:rPr>
        <w:t>nulidad li</w:t>
      </w:r>
      <w:r w:rsidR="00D05081">
        <w:rPr>
          <w:rFonts w:ascii="Arial" w:hAnsi="Arial" w:cs="Arial"/>
          <w:b/>
          <w:sz w:val="26"/>
          <w:szCs w:val="26"/>
        </w:rPr>
        <w:t xml:space="preserve">sa y llana de la resolución </w:t>
      </w:r>
      <w:r w:rsidR="00DF100E">
        <w:rPr>
          <w:rFonts w:ascii="Arial" w:hAnsi="Arial" w:cs="Arial"/>
          <w:b/>
          <w:sz w:val="26"/>
          <w:szCs w:val="26"/>
        </w:rPr>
        <w:t xml:space="preserve">contenida en </w:t>
      </w:r>
      <w:r w:rsidR="00D50469">
        <w:rPr>
          <w:rFonts w:ascii="Arial" w:hAnsi="Arial" w:cs="Arial"/>
          <w:b/>
          <w:sz w:val="26"/>
          <w:szCs w:val="26"/>
        </w:rPr>
        <w:t xml:space="preserve">la Multa por Infracción </w:t>
      </w:r>
      <w:r w:rsidR="00547E94" w:rsidRPr="00547E94">
        <w:rPr>
          <w:rFonts w:ascii="Arial" w:eastAsia="Arial Unicode MS" w:hAnsi="Arial" w:cs="Arial"/>
          <w:b/>
          <w:sz w:val="26"/>
          <w:szCs w:val="26"/>
          <w:lang w:eastAsia="es-ES"/>
        </w:rPr>
        <w:t>establecida en el Código Fiscal para el Estado de Oaxaca</w:t>
      </w:r>
      <w:r w:rsidR="00547E94">
        <w:rPr>
          <w:rFonts w:ascii="Arial" w:eastAsia="Arial Unicode MS" w:hAnsi="Arial" w:cs="Arial"/>
          <w:b/>
          <w:sz w:val="26"/>
          <w:szCs w:val="26"/>
          <w:lang w:eastAsia="es-ES"/>
        </w:rPr>
        <w:t>,</w:t>
      </w:r>
      <w:r w:rsidR="00547E94">
        <w:rPr>
          <w:rFonts w:ascii="Arial" w:hAnsi="Arial" w:cs="Arial"/>
          <w:b/>
          <w:sz w:val="26"/>
          <w:szCs w:val="26"/>
        </w:rPr>
        <w:t xml:space="preserve"> </w:t>
      </w:r>
      <w:r w:rsidR="00D50469">
        <w:rPr>
          <w:rFonts w:ascii="Arial" w:hAnsi="Arial" w:cs="Arial"/>
          <w:b/>
          <w:sz w:val="26"/>
          <w:szCs w:val="26"/>
        </w:rPr>
        <w:t xml:space="preserve">con </w:t>
      </w:r>
      <w:r w:rsidR="00DF100E">
        <w:rPr>
          <w:rFonts w:ascii="Arial" w:hAnsi="Arial" w:cs="Arial"/>
          <w:b/>
          <w:sz w:val="26"/>
          <w:szCs w:val="26"/>
        </w:rPr>
        <w:t>número de control</w:t>
      </w:r>
      <w:r w:rsidR="006A11FB">
        <w:rPr>
          <w:rFonts w:ascii="Arial" w:hAnsi="Arial" w:cs="Arial"/>
          <w:b/>
          <w:sz w:val="26"/>
          <w:szCs w:val="26"/>
        </w:rPr>
        <w:t xml:space="preserve"> </w:t>
      </w:r>
      <w:r w:rsidR="006A11FB">
        <w:rPr>
          <w:rFonts w:ascii="Arial" w:hAnsi="Arial" w:cs="Arial"/>
          <w:b/>
          <w:bCs/>
          <w:sz w:val="26"/>
          <w:szCs w:val="26"/>
        </w:rPr>
        <w:t>***********</w:t>
      </w:r>
      <w:r w:rsidR="00DF100E">
        <w:rPr>
          <w:rFonts w:ascii="Arial" w:hAnsi="Arial" w:cs="Arial"/>
          <w:b/>
          <w:sz w:val="26"/>
          <w:szCs w:val="26"/>
        </w:rPr>
        <w:t>, de diecinueve de agosto de dos mil diecinueve, emitido por la Directora de Ingresos y Recaudación de la  Subsecretaría de Ingresos de la Secretaría de Finanzas del Gobierno del Estado</w:t>
      </w:r>
      <w:r w:rsidR="00D05081">
        <w:rPr>
          <w:rFonts w:ascii="Arial" w:hAnsi="Arial" w:cs="Arial"/>
          <w:sz w:val="26"/>
          <w:szCs w:val="26"/>
        </w:rPr>
        <w:t xml:space="preserve">. Lo anterior en términos de lo dispuesto por el artículo 207 de la Ley en comento. </w:t>
      </w:r>
      <w:r w:rsidR="00C254A4">
        <w:rPr>
          <w:rFonts w:ascii="Arial" w:hAnsi="Arial" w:cs="Arial"/>
          <w:sz w:val="26"/>
          <w:szCs w:val="26"/>
        </w:rPr>
        <w:t xml:space="preserve">- - - - - - - - - - - - - - - - - -  - - - - - - - - </w:t>
      </w:r>
      <w:r w:rsidR="006A11FB">
        <w:rPr>
          <w:rFonts w:ascii="Arial" w:hAnsi="Arial" w:cs="Arial"/>
          <w:sz w:val="26"/>
          <w:szCs w:val="26"/>
        </w:rPr>
        <w:t xml:space="preserve">- - - - - - - - - - - - - - - - - - - </w:t>
      </w:r>
    </w:p>
    <w:p w14:paraId="1352C187" w14:textId="35CD7865" w:rsidR="00184C24" w:rsidRDefault="00C2643E" w:rsidP="00184C24">
      <w:pPr>
        <w:spacing w:before="240" w:line="360" w:lineRule="auto"/>
        <w:ind w:firstLine="567"/>
        <w:jc w:val="both"/>
        <w:rPr>
          <w:rFonts w:ascii="Arial" w:eastAsia="Arial Unicode MS" w:hAnsi="Arial" w:cs="Arial"/>
          <w:bCs/>
          <w:sz w:val="26"/>
          <w:szCs w:val="26"/>
          <w:lang w:eastAsia="es-ES"/>
        </w:rPr>
      </w:pPr>
      <w:r>
        <w:rPr>
          <w:rFonts w:ascii="Arial" w:hAnsi="Arial" w:cs="Arial"/>
          <w:sz w:val="26"/>
          <w:szCs w:val="26"/>
        </w:rPr>
        <w:t>Son FUNDADOS los conceptos de impugnación hechos valer por el actor, en aplicaci</w:t>
      </w:r>
      <w:r w:rsidR="009E7957">
        <w:rPr>
          <w:rFonts w:ascii="Arial" w:hAnsi="Arial" w:cs="Arial"/>
          <w:sz w:val="26"/>
          <w:szCs w:val="26"/>
        </w:rPr>
        <w:t>ón de la suplencia de la que</w:t>
      </w:r>
      <w:r>
        <w:rPr>
          <w:rFonts w:ascii="Arial" w:hAnsi="Arial" w:cs="Arial"/>
          <w:sz w:val="26"/>
          <w:szCs w:val="26"/>
        </w:rPr>
        <w:t>ja</w:t>
      </w:r>
      <w:r w:rsidR="009E7957">
        <w:rPr>
          <w:rFonts w:ascii="Arial" w:hAnsi="Arial" w:cs="Arial"/>
          <w:sz w:val="26"/>
          <w:szCs w:val="26"/>
        </w:rPr>
        <w:t xml:space="preserve"> deficiente, y de la causa de pedir</w:t>
      </w:r>
      <w:r w:rsidR="006C42F3">
        <w:rPr>
          <w:rFonts w:ascii="Arial" w:hAnsi="Arial" w:cs="Arial"/>
          <w:sz w:val="26"/>
          <w:szCs w:val="26"/>
        </w:rPr>
        <w:t>, al mencionar que el acto que impugna es ilegal, tomando en consideración que d</w:t>
      </w:r>
      <w:r w:rsidR="00D05081">
        <w:rPr>
          <w:rFonts w:ascii="Arial" w:hAnsi="Arial" w:cs="Arial"/>
          <w:sz w:val="26"/>
          <w:szCs w:val="26"/>
        </w:rPr>
        <w:t xml:space="preserve">el análisis de las constancias </w:t>
      </w:r>
      <w:r w:rsidR="00184C24" w:rsidRPr="00E96AFC">
        <w:rPr>
          <w:rFonts w:ascii="Arial" w:eastAsia="Calibri" w:hAnsi="Arial" w:cs="Arial"/>
          <w:bCs/>
          <w:sz w:val="26"/>
          <w:szCs w:val="26"/>
        </w:rPr>
        <w:t xml:space="preserve">que integran el expediente </w:t>
      </w:r>
      <w:r w:rsidR="00184C24">
        <w:rPr>
          <w:rFonts w:ascii="Arial" w:eastAsia="Calibri" w:hAnsi="Arial" w:cs="Arial"/>
          <w:bCs/>
          <w:sz w:val="26"/>
          <w:szCs w:val="26"/>
        </w:rPr>
        <w:t xml:space="preserve">de primera instancia, </w:t>
      </w:r>
      <w:r w:rsidR="009E36A8">
        <w:rPr>
          <w:rFonts w:ascii="Arial" w:eastAsia="Calibri" w:hAnsi="Arial" w:cs="Arial"/>
          <w:bCs/>
          <w:sz w:val="26"/>
          <w:szCs w:val="26"/>
        </w:rPr>
        <w:t xml:space="preserve">con </w:t>
      </w:r>
      <w:r w:rsidR="00184C24" w:rsidRPr="00E96AFC">
        <w:rPr>
          <w:rFonts w:ascii="Arial" w:eastAsia="Calibri" w:hAnsi="Arial" w:cs="Arial"/>
          <w:bCs/>
          <w:sz w:val="26"/>
          <w:szCs w:val="26"/>
        </w:rPr>
        <w:t>valor probatorio</w:t>
      </w:r>
      <w:r w:rsidR="00184C24">
        <w:rPr>
          <w:rFonts w:ascii="Arial" w:eastAsia="Calibri" w:hAnsi="Arial" w:cs="Arial"/>
          <w:bCs/>
          <w:sz w:val="26"/>
          <w:szCs w:val="26"/>
        </w:rPr>
        <w:t xml:space="preserve"> </w:t>
      </w:r>
      <w:r w:rsidR="009E36A8">
        <w:rPr>
          <w:rFonts w:ascii="Arial" w:eastAsia="Calibri" w:hAnsi="Arial" w:cs="Arial"/>
          <w:bCs/>
          <w:sz w:val="26"/>
          <w:szCs w:val="26"/>
        </w:rPr>
        <w:t xml:space="preserve">pleno </w:t>
      </w:r>
      <w:r w:rsidR="00184C24" w:rsidRPr="00E96AFC">
        <w:rPr>
          <w:rFonts w:ascii="Arial" w:eastAsia="Calibri" w:hAnsi="Arial" w:cs="Arial"/>
          <w:bCs/>
          <w:sz w:val="26"/>
          <w:szCs w:val="26"/>
        </w:rPr>
        <w:t xml:space="preserve">por tratarse de </w:t>
      </w:r>
      <w:r w:rsidR="00547E94">
        <w:rPr>
          <w:rFonts w:ascii="Arial" w:eastAsia="Calibri" w:hAnsi="Arial" w:cs="Arial"/>
          <w:bCs/>
          <w:sz w:val="26"/>
          <w:szCs w:val="26"/>
        </w:rPr>
        <w:t>documentos públicos</w:t>
      </w:r>
      <w:r w:rsidR="00184C24">
        <w:rPr>
          <w:rFonts w:ascii="Arial" w:eastAsia="Calibri" w:hAnsi="Arial" w:cs="Arial"/>
          <w:bCs/>
          <w:sz w:val="26"/>
          <w:szCs w:val="26"/>
        </w:rPr>
        <w:t>, conforme a</w:t>
      </w:r>
      <w:r w:rsidR="00184C24" w:rsidRPr="00E96AFC">
        <w:rPr>
          <w:rFonts w:ascii="Arial" w:eastAsia="Calibri" w:hAnsi="Arial" w:cs="Arial"/>
          <w:bCs/>
          <w:sz w:val="26"/>
          <w:szCs w:val="26"/>
        </w:rPr>
        <w:t xml:space="preserve"> lo dispuesto por el artículo 203 fracción I de la Ley de Procedimiento y Justicia Administrativa para e</w:t>
      </w:r>
      <w:r w:rsidR="00184C24">
        <w:rPr>
          <w:rFonts w:ascii="Arial" w:eastAsia="Calibri" w:hAnsi="Arial" w:cs="Arial"/>
          <w:bCs/>
          <w:sz w:val="26"/>
          <w:szCs w:val="26"/>
        </w:rPr>
        <w:t xml:space="preserve">l Estado de Oaxaca, </w:t>
      </w:r>
      <w:r w:rsidR="00547E94">
        <w:rPr>
          <w:rFonts w:ascii="Arial" w:eastAsia="Calibri" w:hAnsi="Arial" w:cs="Arial"/>
          <w:bCs/>
          <w:sz w:val="26"/>
          <w:szCs w:val="26"/>
        </w:rPr>
        <w:t xml:space="preserve">de las cuales </w:t>
      </w:r>
      <w:r w:rsidR="00184C24" w:rsidRPr="00F062FC">
        <w:rPr>
          <w:rFonts w:ascii="Arial" w:eastAsia="Calibri" w:hAnsi="Arial" w:cs="Arial"/>
          <w:bCs/>
          <w:sz w:val="26"/>
          <w:szCs w:val="26"/>
        </w:rPr>
        <w:t xml:space="preserve">se </w:t>
      </w:r>
      <w:r w:rsidR="00547E94">
        <w:rPr>
          <w:rFonts w:ascii="Arial" w:eastAsia="Calibri" w:hAnsi="Arial" w:cs="Arial"/>
          <w:bCs/>
          <w:sz w:val="26"/>
          <w:szCs w:val="26"/>
        </w:rPr>
        <w:t xml:space="preserve">advierte </w:t>
      </w:r>
      <w:r w:rsidR="00184C24" w:rsidRPr="00F062FC">
        <w:rPr>
          <w:rFonts w:ascii="Arial" w:eastAsia="Calibri" w:hAnsi="Arial" w:cs="Arial"/>
          <w:bCs/>
          <w:sz w:val="26"/>
          <w:szCs w:val="26"/>
        </w:rPr>
        <w:t>e</w:t>
      </w:r>
      <w:r w:rsidR="00184C24" w:rsidRPr="00F062FC">
        <w:rPr>
          <w:rFonts w:ascii="Arial" w:eastAsia="Arial Unicode MS" w:hAnsi="Arial" w:cs="Arial"/>
          <w:bCs/>
          <w:sz w:val="26"/>
          <w:szCs w:val="26"/>
          <w:lang w:eastAsia="es-ES"/>
        </w:rPr>
        <w:t xml:space="preserve">l </w:t>
      </w:r>
      <w:r w:rsidR="00184C24">
        <w:rPr>
          <w:rFonts w:ascii="Arial" w:eastAsia="Arial Unicode MS" w:hAnsi="Arial" w:cs="Arial"/>
          <w:bCs/>
          <w:sz w:val="26"/>
          <w:szCs w:val="26"/>
          <w:lang w:eastAsia="es-ES"/>
        </w:rPr>
        <w:t xml:space="preserve">contenido del </w:t>
      </w:r>
      <w:r w:rsidR="00184C24" w:rsidRPr="00F062FC">
        <w:rPr>
          <w:rFonts w:ascii="Arial" w:eastAsia="Arial Unicode MS" w:hAnsi="Arial" w:cs="Arial"/>
          <w:bCs/>
          <w:sz w:val="26"/>
          <w:szCs w:val="26"/>
          <w:lang w:eastAsia="es-ES"/>
        </w:rPr>
        <w:t>acto impugnado</w:t>
      </w:r>
      <w:r w:rsidR="00547E94">
        <w:rPr>
          <w:rFonts w:ascii="Arial" w:eastAsia="Arial Unicode MS" w:hAnsi="Arial" w:cs="Arial"/>
          <w:bCs/>
          <w:sz w:val="26"/>
          <w:szCs w:val="26"/>
          <w:lang w:eastAsia="es-ES"/>
        </w:rPr>
        <w:t xml:space="preserve"> </w:t>
      </w:r>
      <w:r w:rsidR="00184C24" w:rsidRPr="00F062FC">
        <w:rPr>
          <w:rFonts w:ascii="Arial" w:eastAsia="Arial Unicode MS" w:hAnsi="Arial" w:cs="Arial"/>
          <w:bCs/>
          <w:sz w:val="26"/>
          <w:szCs w:val="26"/>
          <w:lang w:eastAsia="es-ES"/>
        </w:rPr>
        <w:t>consistente</w:t>
      </w:r>
      <w:r w:rsidR="00184C24">
        <w:rPr>
          <w:rFonts w:ascii="Arial" w:eastAsia="Arial Unicode MS" w:hAnsi="Arial" w:cs="Arial"/>
          <w:bCs/>
          <w:sz w:val="26"/>
          <w:szCs w:val="26"/>
          <w:lang w:eastAsia="es-ES"/>
        </w:rPr>
        <w:t xml:space="preserve"> la </w:t>
      </w:r>
      <w:r w:rsidR="00184C24" w:rsidRPr="007039B7">
        <w:rPr>
          <w:rFonts w:ascii="Arial" w:eastAsia="Arial Unicode MS" w:hAnsi="Arial" w:cs="Arial"/>
          <w:bCs/>
          <w:sz w:val="26"/>
          <w:szCs w:val="26"/>
          <w:lang w:eastAsia="es-ES"/>
        </w:rPr>
        <w:t xml:space="preserve">multa por infracción establecida en el Código Fiscal para el Estado de Oaxaca, con número de control </w:t>
      </w:r>
      <w:r w:rsidR="006A11FB">
        <w:rPr>
          <w:rFonts w:ascii="Arial" w:hAnsi="Arial" w:cs="Arial"/>
          <w:b/>
          <w:bCs/>
          <w:sz w:val="26"/>
          <w:szCs w:val="26"/>
        </w:rPr>
        <w:t>***********</w:t>
      </w:r>
      <w:r w:rsidR="00184C24" w:rsidRPr="007039B7">
        <w:rPr>
          <w:rFonts w:ascii="Arial" w:eastAsia="Arial Unicode MS" w:hAnsi="Arial" w:cs="Arial"/>
          <w:bCs/>
          <w:sz w:val="26"/>
          <w:szCs w:val="26"/>
          <w:lang w:eastAsia="es-ES"/>
        </w:rPr>
        <w:t xml:space="preserve"> de fecha diecinueve de agosto de dos mil diecinueve</w:t>
      </w:r>
      <w:r w:rsidR="00184C24">
        <w:rPr>
          <w:rFonts w:ascii="Arial" w:eastAsia="Arial Unicode MS" w:hAnsi="Arial" w:cs="Arial"/>
          <w:bCs/>
          <w:sz w:val="26"/>
          <w:szCs w:val="26"/>
          <w:lang w:eastAsia="es-ES"/>
        </w:rPr>
        <w:t xml:space="preserve">, </w:t>
      </w:r>
      <w:r w:rsidR="00BD754E">
        <w:rPr>
          <w:rFonts w:ascii="Arial" w:eastAsia="Arial Unicode MS" w:hAnsi="Arial" w:cs="Arial"/>
          <w:bCs/>
          <w:sz w:val="26"/>
          <w:szCs w:val="26"/>
          <w:lang w:eastAsia="es-ES"/>
        </w:rPr>
        <w:t xml:space="preserve">suscrita por </w:t>
      </w:r>
      <w:r w:rsidR="00184C24">
        <w:rPr>
          <w:rFonts w:ascii="Arial" w:eastAsia="Arial Unicode MS" w:hAnsi="Arial" w:cs="Arial"/>
          <w:bCs/>
          <w:sz w:val="26"/>
          <w:szCs w:val="26"/>
          <w:lang w:eastAsia="es-ES"/>
        </w:rPr>
        <w:t xml:space="preserve">la Directora de Ingresos y Recaudación dependiente de la Subsecretaría de Ingresos de la Secretaría de Finanzas del Poder Ejecutivo del Estado de Oaxaca, </w:t>
      </w:r>
      <w:r w:rsidR="002F41ED">
        <w:rPr>
          <w:rFonts w:ascii="Arial" w:eastAsia="Arial Unicode MS" w:hAnsi="Arial" w:cs="Arial"/>
          <w:bCs/>
          <w:sz w:val="26"/>
          <w:szCs w:val="26"/>
          <w:lang w:eastAsia="es-ES"/>
        </w:rPr>
        <w:t xml:space="preserve">documental pública admitida a ambas partes en el juicio, cuyo contenido </w:t>
      </w:r>
      <w:r w:rsidR="003B444B">
        <w:rPr>
          <w:rFonts w:ascii="Arial" w:eastAsia="Arial Unicode MS" w:hAnsi="Arial" w:cs="Arial"/>
          <w:bCs/>
          <w:sz w:val="26"/>
          <w:szCs w:val="26"/>
          <w:lang w:eastAsia="es-ES"/>
        </w:rPr>
        <w:t xml:space="preserve">en la parte que interesa, </w:t>
      </w:r>
      <w:r w:rsidR="002F41ED">
        <w:rPr>
          <w:rFonts w:ascii="Arial" w:eastAsia="Arial Unicode MS" w:hAnsi="Arial" w:cs="Arial"/>
          <w:bCs/>
          <w:sz w:val="26"/>
          <w:szCs w:val="26"/>
          <w:lang w:eastAsia="es-ES"/>
        </w:rPr>
        <w:t xml:space="preserve">es el </w:t>
      </w:r>
      <w:r w:rsidR="00184C24">
        <w:rPr>
          <w:rFonts w:ascii="Arial" w:eastAsia="Arial Unicode MS" w:hAnsi="Arial" w:cs="Arial"/>
          <w:bCs/>
          <w:sz w:val="26"/>
          <w:szCs w:val="26"/>
          <w:lang w:eastAsia="es-ES"/>
        </w:rPr>
        <w:t>siguiente:</w:t>
      </w:r>
      <w:r w:rsidR="00C254A4" w:rsidRPr="00C254A4">
        <w:rPr>
          <w:rFonts w:ascii="Arial" w:hAnsi="Arial" w:cs="Arial"/>
          <w:sz w:val="26"/>
          <w:szCs w:val="26"/>
        </w:rPr>
        <w:t xml:space="preserve"> </w:t>
      </w:r>
      <w:r w:rsidR="00C254A4">
        <w:rPr>
          <w:rFonts w:ascii="Arial" w:hAnsi="Arial" w:cs="Arial"/>
          <w:sz w:val="26"/>
          <w:szCs w:val="26"/>
        </w:rPr>
        <w:t xml:space="preserve">- - - - - - - - - - - </w:t>
      </w:r>
    </w:p>
    <w:p w14:paraId="11FE29D5" w14:textId="77777777" w:rsidR="006A11FB" w:rsidRDefault="006A11FB" w:rsidP="00BC7F21">
      <w:pPr>
        <w:spacing w:after="0" w:line="240" w:lineRule="auto"/>
        <w:ind w:left="567" w:right="616" w:firstLine="141"/>
        <w:jc w:val="center"/>
        <w:rPr>
          <w:rFonts w:ascii="Arial" w:eastAsia="Arial Unicode MS" w:hAnsi="Arial" w:cs="Arial"/>
          <w:b/>
          <w:bCs/>
          <w:iCs/>
          <w:sz w:val="24"/>
          <w:szCs w:val="24"/>
          <w:lang w:eastAsia="es-ES"/>
        </w:rPr>
      </w:pPr>
    </w:p>
    <w:p w14:paraId="78E8F4DA" w14:textId="77777777" w:rsidR="006A11FB" w:rsidRDefault="006A11FB" w:rsidP="00BC7F21">
      <w:pPr>
        <w:spacing w:after="0" w:line="240" w:lineRule="auto"/>
        <w:ind w:left="567" w:right="616" w:firstLine="141"/>
        <w:jc w:val="center"/>
        <w:rPr>
          <w:rFonts w:ascii="Arial" w:eastAsia="Arial Unicode MS" w:hAnsi="Arial" w:cs="Arial"/>
          <w:b/>
          <w:bCs/>
          <w:iCs/>
          <w:sz w:val="24"/>
          <w:szCs w:val="24"/>
          <w:lang w:eastAsia="es-ES"/>
        </w:rPr>
      </w:pPr>
    </w:p>
    <w:p w14:paraId="5637B983" w14:textId="5E979982" w:rsidR="00BC7F21" w:rsidRPr="00C254A4" w:rsidRDefault="00184C24" w:rsidP="00BC7F21">
      <w:pPr>
        <w:spacing w:after="0" w:line="240" w:lineRule="auto"/>
        <w:ind w:left="567" w:right="616" w:firstLine="141"/>
        <w:jc w:val="center"/>
        <w:rPr>
          <w:b/>
          <w:bCs/>
          <w:i/>
          <w:sz w:val="24"/>
          <w:szCs w:val="24"/>
        </w:rPr>
      </w:pPr>
      <w:r w:rsidRPr="00C254A4">
        <w:rPr>
          <w:rFonts w:ascii="Arial" w:eastAsia="Arial Unicode MS" w:hAnsi="Arial" w:cs="Arial"/>
          <w:b/>
          <w:bCs/>
          <w:iCs/>
          <w:sz w:val="24"/>
          <w:szCs w:val="24"/>
          <w:lang w:eastAsia="es-ES"/>
        </w:rPr>
        <w:lastRenderedPageBreak/>
        <w:t>“</w:t>
      </w:r>
      <w:r w:rsidR="00BC7F21" w:rsidRPr="00C254A4">
        <w:rPr>
          <w:iCs/>
          <w:sz w:val="24"/>
          <w:szCs w:val="24"/>
        </w:rPr>
        <w:t>“</w:t>
      </w:r>
      <w:r w:rsidR="00BC7F21" w:rsidRPr="00C254A4">
        <w:rPr>
          <w:b/>
          <w:bCs/>
          <w:i/>
          <w:sz w:val="24"/>
          <w:szCs w:val="24"/>
        </w:rPr>
        <w:t xml:space="preserve">MULTA POR INFRACCIÓN </w:t>
      </w:r>
      <w:r w:rsidR="006173A0" w:rsidRPr="00C254A4">
        <w:rPr>
          <w:b/>
          <w:bCs/>
          <w:i/>
          <w:sz w:val="24"/>
          <w:szCs w:val="24"/>
        </w:rPr>
        <w:t>ESTABLEIDA EN EL CÓDIGO FISCAL PARA EL ESTADO DE OAXACA.</w:t>
      </w:r>
      <w:r w:rsidR="00BC7F21" w:rsidRPr="00C254A4">
        <w:rPr>
          <w:b/>
          <w:bCs/>
          <w:i/>
          <w:sz w:val="24"/>
          <w:szCs w:val="24"/>
        </w:rPr>
        <w:t xml:space="preserve"> </w:t>
      </w:r>
    </w:p>
    <w:p w14:paraId="32D4BB25" w14:textId="77777777" w:rsidR="00BC7F21" w:rsidRPr="00C254A4" w:rsidRDefault="00BC7F21" w:rsidP="00BC7F21">
      <w:pPr>
        <w:spacing w:after="0" w:line="240" w:lineRule="auto"/>
        <w:ind w:left="567" w:right="616" w:firstLine="141"/>
        <w:jc w:val="center"/>
        <w:rPr>
          <w:b/>
          <w:bCs/>
          <w:i/>
          <w:sz w:val="24"/>
          <w:szCs w:val="24"/>
        </w:rPr>
      </w:pPr>
    </w:p>
    <w:p w14:paraId="261C4B24" w14:textId="543F6171" w:rsidR="00BC7F21" w:rsidRPr="00C254A4" w:rsidRDefault="00BC7F21" w:rsidP="00BC7F21">
      <w:pPr>
        <w:spacing w:after="0" w:line="240" w:lineRule="auto"/>
        <w:ind w:left="567" w:right="616" w:firstLine="141"/>
        <w:jc w:val="right"/>
        <w:rPr>
          <w:i/>
          <w:sz w:val="24"/>
          <w:szCs w:val="24"/>
        </w:rPr>
      </w:pPr>
      <w:r w:rsidRPr="00C254A4">
        <w:rPr>
          <w:i/>
          <w:sz w:val="24"/>
          <w:szCs w:val="24"/>
        </w:rPr>
        <w:t xml:space="preserve">Reyes Mantecón, San Bartolo </w:t>
      </w:r>
      <w:proofErr w:type="spellStart"/>
      <w:r w:rsidRPr="00C254A4">
        <w:rPr>
          <w:i/>
          <w:sz w:val="24"/>
          <w:szCs w:val="24"/>
        </w:rPr>
        <w:t>Coyotepec</w:t>
      </w:r>
      <w:proofErr w:type="spellEnd"/>
      <w:r w:rsidRPr="00C254A4">
        <w:rPr>
          <w:i/>
          <w:sz w:val="24"/>
          <w:szCs w:val="24"/>
        </w:rPr>
        <w:t xml:space="preserve">, </w:t>
      </w:r>
      <w:proofErr w:type="spellStart"/>
      <w:r w:rsidRPr="00C254A4">
        <w:rPr>
          <w:i/>
          <w:sz w:val="24"/>
          <w:szCs w:val="24"/>
        </w:rPr>
        <w:t>Oax</w:t>
      </w:r>
      <w:proofErr w:type="spellEnd"/>
      <w:r w:rsidRPr="00C254A4">
        <w:rPr>
          <w:i/>
          <w:sz w:val="24"/>
          <w:szCs w:val="24"/>
        </w:rPr>
        <w:t xml:space="preserve">., a 19 de </w:t>
      </w:r>
      <w:r w:rsidR="007B28CD" w:rsidRPr="00C254A4">
        <w:rPr>
          <w:i/>
          <w:sz w:val="24"/>
          <w:szCs w:val="24"/>
        </w:rPr>
        <w:t>agosto</w:t>
      </w:r>
      <w:r w:rsidRPr="00C254A4">
        <w:rPr>
          <w:i/>
          <w:sz w:val="24"/>
          <w:szCs w:val="24"/>
        </w:rPr>
        <w:t xml:space="preserve"> de 2019</w:t>
      </w:r>
    </w:p>
    <w:p w14:paraId="267B6F9C" w14:textId="77777777" w:rsidR="00BC7F21" w:rsidRPr="00C254A4" w:rsidRDefault="00BC7F21" w:rsidP="00BC7F21">
      <w:pPr>
        <w:spacing w:after="0" w:line="240" w:lineRule="auto"/>
        <w:ind w:left="567" w:right="616" w:firstLine="141"/>
        <w:rPr>
          <w:b/>
          <w:bCs/>
          <w:i/>
          <w:sz w:val="24"/>
          <w:szCs w:val="24"/>
        </w:rPr>
      </w:pPr>
    </w:p>
    <w:p w14:paraId="68756ABE" w14:textId="288278E3" w:rsidR="00BC7F21" w:rsidRPr="00C254A4" w:rsidRDefault="00BC7F21" w:rsidP="00BC7F21">
      <w:pPr>
        <w:spacing w:after="0" w:line="240" w:lineRule="auto"/>
        <w:ind w:left="567" w:right="616" w:firstLine="141"/>
        <w:rPr>
          <w:i/>
          <w:sz w:val="24"/>
          <w:szCs w:val="24"/>
        </w:rPr>
      </w:pPr>
      <w:r w:rsidRPr="00C254A4">
        <w:rPr>
          <w:b/>
          <w:bCs/>
          <w:i/>
          <w:sz w:val="24"/>
          <w:szCs w:val="24"/>
        </w:rPr>
        <w:t xml:space="preserve">Nombre: </w:t>
      </w:r>
      <w:r w:rsidR="006A11FB">
        <w:rPr>
          <w:rFonts w:ascii="Arial" w:hAnsi="Arial" w:cs="Arial"/>
          <w:b/>
          <w:bCs/>
          <w:sz w:val="26"/>
          <w:szCs w:val="26"/>
        </w:rPr>
        <w:t xml:space="preserve">***********. </w:t>
      </w:r>
    </w:p>
    <w:p w14:paraId="7B8CE844" w14:textId="3AFCDE0C" w:rsidR="00BC7F21" w:rsidRPr="00C254A4" w:rsidRDefault="00BC7F21" w:rsidP="00BC7F21">
      <w:pPr>
        <w:spacing w:after="0" w:line="240" w:lineRule="auto"/>
        <w:ind w:left="567" w:right="616" w:firstLine="141"/>
        <w:rPr>
          <w:i/>
          <w:sz w:val="24"/>
          <w:szCs w:val="24"/>
        </w:rPr>
      </w:pPr>
      <w:r w:rsidRPr="00C254A4">
        <w:rPr>
          <w:b/>
          <w:bCs/>
          <w:i/>
          <w:sz w:val="24"/>
          <w:szCs w:val="24"/>
        </w:rPr>
        <w:t xml:space="preserve">R.F.C.: </w:t>
      </w:r>
      <w:r w:rsidR="006A11FB">
        <w:rPr>
          <w:rFonts w:ascii="Arial" w:hAnsi="Arial" w:cs="Arial"/>
          <w:b/>
          <w:bCs/>
          <w:sz w:val="26"/>
          <w:szCs w:val="26"/>
        </w:rPr>
        <w:t xml:space="preserve">***********. </w:t>
      </w:r>
    </w:p>
    <w:p w14:paraId="67B77276" w14:textId="7B9FFA9D" w:rsidR="00BC7F21" w:rsidRPr="00C254A4" w:rsidRDefault="00BC7F21" w:rsidP="00BC7F21">
      <w:pPr>
        <w:spacing w:after="0" w:line="240" w:lineRule="auto"/>
        <w:ind w:left="567" w:right="616" w:firstLine="141"/>
        <w:rPr>
          <w:i/>
          <w:sz w:val="24"/>
          <w:szCs w:val="24"/>
        </w:rPr>
      </w:pPr>
      <w:r w:rsidRPr="00C254A4">
        <w:rPr>
          <w:b/>
          <w:bCs/>
          <w:i/>
          <w:sz w:val="24"/>
          <w:szCs w:val="24"/>
        </w:rPr>
        <w:t xml:space="preserve">Domicilio: </w:t>
      </w:r>
      <w:r w:rsidR="006A11FB">
        <w:rPr>
          <w:rFonts w:ascii="Arial" w:hAnsi="Arial" w:cs="Arial"/>
          <w:b/>
          <w:bCs/>
          <w:sz w:val="26"/>
          <w:szCs w:val="26"/>
        </w:rPr>
        <w:t xml:space="preserve">***********. </w:t>
      </w:r>
    </w:p>
    <w:p w14:paraId="6A99104D" w14:textId="2DA4F8FE" w:rsidR="00BC7F21" w:rsidRPr="00C254A4" w:rsidRDefault="00BC7F21" w:rsidP="006A11FB">
      <w:pPr>
        <w:spacing w:after="0" w:line="240" w:lineRule="auto"/>
        <w:ind w:left="567" w:right="616" w:firstLine="141"/>
        <w:jc w:val="both"/>
        <w:rPr>
          <w:i/>
          <w:sz w:val="24"/>
          <w:szCs w:val="24"/>
        </w:rPr>
      </w:pPr>
      <w:r w:rsidRPr="00C254A4">
        <w:rPr>
          <w:b/>
          <w:bCs/>
          <w:i/>
          <w:sz w:val="24"/>
          <w:szCs w:val="24"/>
        </w:rPr>
        <w:t xml:space="preserve">Colonia: </w:t>
      </w:r>
      <w:r w:rsidR="006A11FB">
        <w:rPr>
          <w:rFonts w:ascii="Arial" w:hAnsi="Arial" w:cs="Arial"/>
          <w:b/>
          <w:bCs/>
          <w:sz w:val="26"/>
          <w:szCs w:val="26"/>
        </w:rPr>
        <w:t xml:space="preserve">***********. </w:t>
      </w:r>
    </w:p>
    <w:p w14:paraId="0D135096" w14:textId="77777777" w:rsidR="00BC7F21" w:rsidRPr="00C254A4" w:rsidRDefault="00BC7F21" w:rsidP="00BC7F21">
      <w:pPr>
        <w:spacing w:after="0" w:line="240" w:lineRule="auto"/>
        <w:ind w:left="567" w:right="616" w:firstLine="141"/>
        <w:jc w:val="right"/>
        <w:rPr>
          <w:b/>
          <w:bCs/>
          <w:i/>
          <w:sz w:val="24"/>
          <w:szCs w:val="24"/>
        </w:rPr>
      </w:pPr>
      <w:r w:rsidRPr="00C254A4">
        <w:rPr>
          <w:b/>
          <w:bCs/>
          <w:i/>
          <w:sz w:val="24"/>
          <w:szCs w:val="24"/>
        </w:rPr>
        <w:t>NÚMERO DE CONTROL:</w:t>
      </w:r>
    </w:p>
    <w:p w14:paraId="39075293" w14:textId="25E511F3" w:rsidR="00BC7F21" w:rsidRDefault="00BC7F21" w:rsidP="006A11FB">
      <w:pPr>
        <w:spacing w:after="0" w:line="240" w:lineRule="auto"/>
        <w:ind w:left="567" w:right="616" w:firstLine="141"/>
        <w:jc w:val="right"/>
        <w:rPr>
          <w:b/>
          <w:bCs/>
          <w:i/>
          <w:sz w:val="24"/>
          <w:szCs w:val="24"/>
        </w:rPr>
      </w:pPr>
      <w:r w:rsidRPr="00C254A4">
        <w:rPr>
          <w:b/>
          <w:bCs/>
          <w:i/>
          <w:sz w:val="24"/>
          <w:szCs w:val="24"/>
        </w:rPr>
        <w:t>(CÓDIGO DE BARRAS)</w:t>
      </w:r>
    </w:p>
    <w:p w14:paraId="5D060FBE" w14:textId="195E3040" w:rsidR="006A11FB" w:rsidRDefault="006A11FB" w:rsidP="006A11FB">
      <w:pPr>
        <w:spacing w:after="0" w:line="240" w:lineRule="auto"/>
        <w:ind w:left="567" w:right="616" w:firstLine="141"/>
        <w:jc w:val="right"/>
        <w:rPr>
          <w:b/>
          <w:bCs/>
          <w:i/>
          <w:sz w:val="24"/>
          <w:szCs w:val="24"/>
        </w:rPr>
      </w:pPr>
      <w:r>
        <w:rPr>
          <w:rFonts w:ascii="Arial" w:hAnsi="Arial" w:cs="Arial"/>
          <w:b/>
          <w:bCs/>
          <w:sz w:val="26"/>
          <w:szCs w:val="26"/>
        </w:rPr>
        <w:t>***********</w:t>
      </w:r>
    </w:p>
    <w:p w14:paraId="1A94B6DB" w14:textId="6B84B44E" w:rsidR="00BC7F21" w:rsidRPr="00C254A4" w:rsidRDefault="00BC7F21" w:rsidP="001062C7">
      <w:pPr>
        <w:spacing w:before="240" w:line="240" w:lineRule="auto"/>
        <w:ind w:left="567" w:right="616"/>
        <w:jc w:val="both"/>
        <w:rPr>
          <w:rFonts w:ascii="Arial" w:eastAsia="Arial Unicode MS" w:hAnsi="Arial" w:cs="Arial"/>
          <w:b/>
          <w:bCs/>
          <w:i/>
          <w:sz w:val="24"/>
          <w:szCs w:val="24"/>
          <w:lang w:eastAsia="es-ES"/>
        </w:rPr>
      </w:pPr>
      <w:r w:rsidRPr="00C254A4">
        <w:rPr>
          <w:i/>
          <w:sz w:val="24"/>
          <w:szCs w:val="24"/>
        </w:rPr>
        <w:t xml:space="preserve">La Dirección de Ingresos y Recaudación </w:t>
      </w:r>
      <w:r w:rsidR="002D45B7" w:rsidRPr="00C254A4">
        <w:rPr>
          <w:i/>
          <w:sz w:val="24"/>
          <w:szCs w:val="24"/>
        </w:rPr>
        <w:t xml:space="preserve">dependiente </w:t>
      </w:r>
      <w:r w:rsidRPr="00C254A4">
        <w:rPr>
          <w:i/>
          <w:sz w:val="24"/>
          <w:szCs w:val="24"/>
        </w:rPr>
        <w:t xml:space="preserve">de la </w:t>
      </w:r>
      <w:r w:rsidR="002D45B7" w:rsidRPr="00C254A4">
        <w:rPr>
          <w:i/>
          <w:sz w:val="24"/>
          <w:szCs w:val="24"/>
        </w:rPr>
        <w:t xml:space="preserve">Subsecretaría de Ingresos de la </w:t>
      </w:r>
      <w:r w:rsidRPr="00C254A4">
        <w:rPr>
          <w:i/>
          <w:sz w:val="24"/>
          <w:szCs w:val="24"/>
        </w:rPr>
        <w:t>Secretaría de Finanzas</w:t>
      </w:r>
      <w:r w:rsidRPr="00C254A4">
        <w:rPr>
          <w:rFonts w:cstheme="minorHAnsi"/>
          <w:i/>
          <w:sz w:val="24"/>
          <w:szCs w:val="24"/>
        </w:rPr>
        <w:t xml:space="preserve"> del Poder Ejecutivo del Estado de Oaxaca, con fundamento en los artículos </w:t>
      </w:r>
      <w:r w:rsidRPr="00C254A4">
        <w:rPr>
          <w:rFonts w:eastAsia="Calibri" w:cstheme="minorHAnsi"/>
          <w:bCs/>
          <w:i/>
          <w:sz w:val="24"/>
          <w:szCs w:val="24"/>
        </w:rPr>
        <w:t xml:space="preserve">2 párrafo segundo y tercero de la Constitución Política del Estado Libre y Soberano de Oaxaca vigente; 1, 3 fracción I, 27 fracción </w:t>
      </w:r>
      <w:r w:rsidR="001D6EFA" w:rsidRPr="00C254A4">
        <w:rPr>
          <w:rFonts w:eastAsia="Calibri" w:cstheme="minorHAnsi"/>
          <w:bCs/>
          <w:i/>
          <w:sz w:val="24"/>
          <w:szCs w:val="24"/>
        </w:rPr>
        <w:t>X</w:t>
      </w:r>
      <w:r w:rsidRPr="00C254A4">
        <w:rPr>
          <w:rFonts w:eastAsia="Calibri" w:cstheme="minorHAnsi"/>
          <w:bCs/>
          <w:i/>
          <w:sz w:val="24"/>
          <w:szCs w:val="24"/>
        </w:rPr>
        <w:t xml:space="preserve">II, </w:t>
      </w:r>
      <w:r w:rsidR="001D6EFA" w:rsidRPr="00C254A4">
        <w:rPr>
          <w:rFonts w:eastAsia="Calibri" w:cstheme="minorHAnsi"/>
          <w:bCs/>
          <w:i/>
          <w:sz w:val="24"/>
          <w:szCs w:val="24"/>
        </w:rPr>
        <w:t>4</w:t>
      </w:r>
      <w:r w:rsidRPr="00C254A4">
        <w:rPr>
          <w:rFonts w:eastAsia="Calibri" w:cstheme="minorHAnsi"/>
          <w:bCs/>
          <w:i/>
          <w:sz w:val="24"/>
          <w:szCs w:val="24"/>
        </w:rPr>
        <w:t>5 fracciones XI, XIII, XX</w:t>
      </w:r>
      <w:r w:rsidR="001D6EFA" w:rsidRPr="00C254A4">
        <w:rPr>
          <w:rFonts w:eastAsia="Calibri" w:cstheme="minorHAnsi"/>
          <w:bCs/>
          <w:i/>
          <w:sz w:val="24"/>
          <w:szCs w:val="24"/>
        </w:rPr>
        <w:t>, XXI, XXVI</w:t>
      </w:r>
      <w:r w:rsidRPr="00C254A4">
        <w:rPr>
          <w:rFonts w:eastAsia="Calibri" w:cstheme="minorHAnsi"/>
          <w:bCs/>
          <w:i/>
          <w:sz w:val="24"/>
          <w:szCs w:val="24"/>
        </w:rPr>
        <w:t xml:space="preserve">II, XXXVII y LIX de la Ley Orgánica del Poder Ejecutivo del Estado de Oaxaca vigente; </w:t>
      </w:r>
      <w:r w:rsidR="00F82A1E" w:rsidRPr="00C254A4">
        <w:rPr>
          <w:rFonts w:eastAsia="Calibri" w:cstheme="minorHAnsi"/>
          <w:bCs/>
          <w:i/>
          <w:sz w:val="24"/>
          <w:szCs w:val="24"/>
        </w:rPr>
        <w:t>1 primer párrafo, 3, 4, 5 fracciones II y VII, 7 fracción VI, 19, 32, 39, 61 primer párrafo, 64 primer y quinto párrafos, 122 y 268 fracción I del Código Fiscal para el Estado de O</w:t>
      </w:r>
      <w:r w:rsidR="009B4899" w:rsidRPr="00C254A4">
        <w:rPr>
          <w:rFonts w:eastAsia="Calibri" w:cstheme="minorHAnsi"/>
          <w:bCs/>
          <w:i/>
          <w:sz w:val="24"/>
          <w:szCs w:val="24"/>
        </w:rPr>
        <w:t xml:space="preserve">axaca vigente; </w:t>
      </w:r>
      <w:r w:rsidR="00630DAE" w:rsidRPr="00C254A4">
        <w:rPr>
          <w:rFonts w:eastAsia="Calibri" w:cstheme="minorHAnsi"/>
          <w:bCs/>
          <w:i/>
          <w:sz w:val="24"/>
          <w:szCs w:val="24"/>
        </w:rPr>
        <w:t>1, 2, 4 fracción III inciso a)</w:t>
      </w:r>
      <w:r w:rsidR="001C673E" w:rsidRPr="00C254A4">
        <w:rPr>
          <w:rFonts w:eastAsia="Calibri" w:cstheme="minorHAnsi"/>
          <w:bCs/>
          <w:i/>
          <w:sz w:val="24"/>
          <w:szCs w:val="24"/>
        </w:rPr>
        <w:t>, 5, 31 fracciones VI, VIII y XLII del Reglamento Interno de la Secretaría de Finanzas del Poder Ejecutivo del Estado vigente, procede a determinar su situación fiscal de conformidad con los siguientes:</w:t>
      </w:r>
    </w:p>
    <w:p w14:paraId="68D704B3" w14:textId="4AAB85D8" w:rsidR="00184C24" w:rsidRPr="00C254A4" w:rsidRDefault="00184C24" w:rsidP="001062C7">
      <w:pPr>
        <w:spacing w:before="240" w:line="240" w:lineRule="auto"/>
        <w:ind w:left="567" w:right="616"/>
        <w:jc w:val="center"/>
        <w:rPr>
          <w:rFonts w:eastAsia="Arial Unicode MS" w:cstheme="minorHAnsi"/>
          <w:b/>
          <w:bCs/>
          <w:i/>
          <w:sz w:val="24"/>
          <w:szCs w:val="24"/>
          <w:lang w:eastAsia="es-ES"/>
        </w:rPr>
      </w:pPr>
      <w:r w:rsidRPr="00C254A4">
        <w:rPr>
          <w:rFonts w:eastAsia="Arial Unicode MS" w:cstheme="minorHAnsi"/>
          <w:b/>
          <w:bCs/>
          <w:i/>
          <w:sz w:val="24"/>
          <w:szCs w:val="24"/>
          <w:lang w:eastAsia="es-ES"/>
        </w:rPr>
        <w:t xml:space="preserve"> ANTECEDENTES</w:t>
      </w:r>
    </w:p>
    <w:p w14:paraId="11A54FD2" w14:textId="48B6B630" w:rsidR="00EB6D29" w:rsidRPr="00C254A4" w:rsidRDefault="002957B4" w:rsidP="001062C7">
      <w:pPr>
        <w:spacing w:before="240" w:line="240" w:lineRule="auto"/>
        <w:ind w:left="567" w:right="616"/>
        <w:jc w:val="both"/>
        <w:rPr>
          <w:rFonts w:eastAsia="Arial Unicode MS" w:cstheme="minorHAnsi"/>
          <w:bCs/>
          <w:i/>
          <w:sz w:val="24"/>
          <w:szCs w:val="24"/>
          <w:lang w:eastAsia="es-ES"/>
        </w:rPr>
      </w:pPr>
      <w:r w:rsidRPr="00C254A4">
        <w:rPr>
          <w:rFonts w:eastAsia="Arial Unicode MS" w:cstheme="minorHAnsi"/>
          <w:b/>
          <w:bCs/>
          <w:i/>
          <w:sz w:val="24"/>
          <w:szCs w:val="24"/>
          <w:lang w:eastAsia="es-ES"/>
        </w:rPr>
        <w:t xml:space="preserve">           PRIMERO. </w:t>
      </w:r>
      <w:r w:rsidR="00C16359" w:rsidRPr="00C254A4">
        <w:rPr>
          <w:rFonts w:eastAsia="Arial Unicode MS" w:cstheme="minorHAnsi"/>
          <w:bCs/>
          <w:i/>
          <w:sz w:val="24"/>
          <w:szCs w:val="24"/>
          <w:lang w:eastAsia="es-ES"/>
        </w:rPr>
        <w:t xml:space="preserve">Conforme a las facultades que reviste esta autoridad de hacer cumplir las disposiciones fiscales estatales, me permito informarle que en términos de lo establecido en los artículos 63, 64, 65 y 66 de la Ley Estatal de Hacienda vigente, las personas físicas, morales o unidades económicas que realicen erogaciones en efectivo o en especie, por concepto de remuneraciones al trabajo personal, prestado dentro del territorio </w:t>
      </w:r>
      <w:r w:rsidR="0044217D" w:rsidRPr="00C254A4">
        <w:rPr>
          <w:rFonts w:eastAsia="Arial Unicode MS" w:cstheme="minorHAnsi"/>
          <w:bCs/>
          <w:i/>
          <w:sz w:val="24"/>
          <w:szCs w:val="24"/>
          <w:lang w:eastAsia="es-ES"/>
        </w:rPr>
        <w:t xml:space="preserve">del Estado de Oaxaca, son sujetos obligados al pago mediante declaraciones bimestrales del Impuesto Sobre Erogaciones por Remuneraciones al Trabajo Personal, estando obligadas a presentar su solicitud de inscripción al Registro Estatal de Contribuyentes, en el plazo de un mes contado a partir del día en que se actualice el supuesto o el hecho jurídico que motive el inicio de las erogaciones que realice por el pago de sueldos en el Estado de Oaxaca, </w:t>
      </w:r>
      <w:r w:rsidR="00725ADA" w:rsidRPr="00C254A4">
        <w:rPr>
          <w:rFonts w:eastAsia="Arial Unicode MS" w:cstheme="minorHAnsi"/>
          <w:bCs/>
          <w:i/>
          <w:sz w:val="24"/>
          <w:szCs w:val="24"/>
          <w:lang w:eastAsia="es-ES"/>
        </w:rPr>
        <w:t>conforme al artículo 64 del Código Fiscal del Estado de Oaxaca en vigor, en correlación a los artículos 59 y 60 del Reglamento del mismo Código.</w:t>
      </w:r>
    </w:p>
    <w:p w14:paraId="1BDC2AC2" w14:textId="14B70127" w:rsidR="00184C24" w:rsidRPr="00C254A4" w:rsidRDefault="00313B96" w:rsidP="00EB6D29">
      <w:pPr>
        <w:spacing w:before="240" w:line="240" w:lineRule="auto"/>
        <w:ind w:left="567" w:right="616"/>
        <w:jc w:val="both"/>
        <w:rPr>
          <w:rFonts w:eastAsia="Arial Unicode MS" w:cstheme="minorHAnsi"/>
          <w:bCs/>
          <w:i/>
          <w:sz w:val="24"/>
          <w:szCs w:val="24"/>
          <w:lang w:eastAsia="es-ES"/>
        </w:rPr>
      </w:pPr>
      <w:r w:rsidRPr="00C254A4">
        <w:rPr>
          <w:rFonts w:eastAsia="Arial Unicode MS" w:cstheme="minorHAnsi"/>
          <w:b/>
          <w:bCs/>
          <w:i/>
          <w:sz w:val="24"/>
          <w:szCs w:val="24"/>
          <w:lang w:eastAsia="es-ES"/>
        </w:rPr>
        <w:t>SEGUNDO.</w:t>
      </w:r>
      <w:r w:rsidR="00184C24" w:rsidRPr="00C254A4">
        <w:rPr>
          <w:rFonts w:eastAsia="Arial Unicode MS" w:cstheme="minorHAnsi"/>
          <w:bCs/>
          <w:i/>
          <w:sz w:val="24"/>
          <w:szCs w:val="24"/>
          <w:lang w:eastAsia="es-ES"/>
        </w:rPr>
        <w:t xml:space="preserve"> Con base en el Convenio de Colaboración para el Intercambio de Información en Materia Fiscal entre el Instituto del Fondo Nacional de la Vivienda para los Trabajadores (INFONAVIT) y esta Secretaría, celebrado el 9 de octubre de 2017 y publicado en el Periódico Oficial del Estado de Oaxaca el 21 de octubre de 2017, se tiene conocimiento que Usted en su calidad de patrón, durante el presente ejercicio fiscal, realiza aportaciones de seguridad social por el número de trabajadores que tiene registrados ante dicho Instituto y que prestan su trabajo dentro del territorio del Estado de Oaxaca.</w:t>
      </w:r>
    </w:p>
    <w:p w14:paraId="6861253F" w14:textId="428F3002" w:rsidR="00184C24" w:rsidRPr="00C254A4" w:rsidRDefault="00313B96" w:rsidP="00EB6D29">
      <w:pPr>
        <w:spacing w:before="240" w:line="240" w:lineRule="auto"/>
        <w:ind w:left="567" w:right="616"/>
        <w:jc w:val="both"/>
        <w:rPr>
          <w:rFonts w:eastAsia="Arial Unicode MS" w:cstheme="minorHAnsi"/>
          <w:bCs/>
          <w:i/>
          <w:sz w:val="24"/>
          <w:szCs w:val="24"/>
          <w:lang w:eastAsia="es-ES"/>
        </w:rPr>
      </w:pPr>
      <w:r w:rsidRPr="00C254A4">
        <w:rPr>
          <w:rFonts w:eastAsia="Arial Unicode MS" w:cstheme="minorHAnsi"/>
          <w:b/>
          <w:bCs/>
          <w:i/>
          <w:sz w:val="24"/>
          <w:szCs w:val="24"/>
          <w:lang w:eastAsia="es-ES"/>
        </w:rPr>
        <w:t>TERCERO.</w:t>
      </w:r>
      <w:r w:rsidR="00184C24" w:rsidRPr="00C254A4">
        <w:rPr>
          <w:rFonts w:eastAsia="Arial Unicode MS" w:cstheme="minorHAnsi"/>
          <w:bCs/>
          <w:i/>
          <w:sz w:val="24"/>
          <w:szCs w:val="24"/>
          <w:lang w:eastAsia="es-ES"/>
        </w:rPr>
        <w:t xml:space="preserve"> Del análisis realizado por esta Secretaría se tienen como ciertos los hechos conocidos derivado del intercambio de información</w:t>
      </w:r>
      <w:r w:rsidR="00192B81" w:rsidRPr="00C254A4">
        <w:rPr>
          <w:rFonts w:eastAsia="Arial Unicode MS" w:cstheme="minorHAnsi"/>
          <w:bCs/>
          <w:i/>
          <w:sz w:val="24"/>
          <w:szCs w:val="24"/>
          <w:lang w:eastAsia="es-ES"/>
        </w:rPr>
        <w:t>, con fundamento en los artículos 97 y 98 del Código Fiscal del estado de Oaxaca y cláusula quinta del Convenio de Colab</w:t>
      </w:r>
      <w:r w:rsidR="003B21C4" w:rsidRPr="00C254A4">
        <w:rPr>
          <w:rFonts w:eastAsia="Arial Unicode MS" w:cstheme="minorHAnsi"/>
          <w:bCs/>
          <w:i/>
          <w:sz w:val="24"/>
          <w:szCs w:val="24"/>
          <w:lang w:eastAsia="es-ES"/>
        </w:rPr>
        <w:t>oración para el Intercambio de I</w:t>
      </w:r>
      <w:r w:rsidR="00192B81" w:rsidRPr="00C254A4">
        <w:rPr>
          <w:rFonts w:eastAsia="Arial Unicode MS" w:cstheme="minorHAnsi"/>
          <w:bCs/>
          <w:i/>
          <w:sz w:val="24"/>
          <w:szCs w:val="24"/>
          <w:lang w:eastAsia="es-ES"/>
        </w:rPr>
        <w:t xml:space="preserve">nformación en Materia Fiscal entre el INFONAVIT y esta </w:t>
      </w:r>
      <w:r w:rsidR="00192B81" w:rsidRPr="00C254A4">
        <w:rPr>
          <w:rFonts w:eastAsia="Arial Unicode MS" w:cstheme="minorHAnsi"/>
          <w:bCs/>
          <w:i/>
          <w:sz w:val="24"/>
          <w:szCs w:val="24"/>
          <w:lang w:eastAsia="es-ES"/>
        </w:rPr>
        <w:lastRenderedPageBreak/>
        <w:t xml:space="preserve">Secretaría. </w:t>
      </w:r>
      <w:r w:rsidR="00184C24" w:rsidRPr="00C254A4">
        <w:rPr>
          <w:rFonts w:eastAsia="Arial Unicode MS" w:cstheme="minorHAnsi"/>
          <w:bCs/>
          <w:i/>
          <w:sz w:val="24"/>
          <w:szCs w:val="24"/>
          <w:lang w:eastAsia="es-ES"/>
        </w:rPr>
        <w:t xml:space="preserve">Como consecuencia de lo anterior se identificó que es sujeto obligado a inscribirse en el Registro Estatal de Contribuyentes del Estado de Oaxaca, por realizar actividades vinculadas al Impuesto Sobre Erogaciones por Remuneraciones al Trabajo Personal. En el mismo sentido, el artículo 64 del Código Fiscal del Estado de Oaxaca, en correlación </w:t>
      </w:r>
      <w:r w:rsidR="00E25F7B" w:rsidRPr="00C254A4">
        <w:rPr>
          <w:rFonts w:eastAsia="Arial Unicode MS" w:cstheme="minorHAnsi"/>
          <w:bCs/>
          <w:i/>
          <w:sz w:val="24"/>
          <w:szCs w:val="24"/>
          <w:lang w:eastAsia="es-ES"/>
        </w:rPr>
        <w:t>a</w:t>
      </w:r>
      <w:r w:rsidR="00184C24" w:rsidRPr="00C254A4">
        <w:rPr>
          <w:rFonts w:eastAsia="Arial Unicode MS" w:cstheme="minorHAnsi"/>
          <w:bCs/>
          <w:i/>
          <w:sz w:val="24"/>
          <w:szCs w:val="24"/>
          <w:lang w:eastAsia="es-ES"/>
        </w:rPr>
        <w:t xml:space="preserve"> los artículos 59 y 60 del Reglamento al referido Código, señala que las personas físicas, morales y unidades económicas están obligadas a presentar su solicitud de inscripción al Registro Estatal de Contribuyentes en el plazo de un mes contado a partir del día en que se actualice el supu</w:t>
      </w:r>
      <w:r w:rsidR="007236D4" w:rsidRPr="00C254A4">
        <w:rPr>
          <w:rFonts w:eastAsia="Arial Unicode MS" w:cstheme="minorHAnsi"/>
          <w:bCs/>
          <w:i/>
          <w:sz w:val="24"/>
          <w:szCs w:val="24"/>
          <w:lang w:eastAsia="es-ES"/>
        </w:rPr>
        <w:t>esto o el hecho jurídico que lo</w:t>
      </w:r>
      <w:r w:rsidR="00184C24" w:rsidRPr="00C254A4">
        <w:rPr>
          <w:rFonts w:eastAsia="Arial Unicode MS" w:cstheme="minorHAnsi"/>
          <w:bCs/>
          <w:i/>
          <w:sz w:val="24"/>
          <w:szCs w:val="24"/>
          <w:lang w:eastAsia="es-ES"/>
        </w:rPr>
        <w:t xml:space="preserve"> motive, situación que Usted no realizó.</w:t>
      </w:r>
    </w:p>
    <w:p w14:paraId="71DEDABE" w14:textId="77777777" w:rsidR="00184C24" w:rsidRPr="00C254A4" w:rsidRDefault="00184C24" w:rsidP="00EB6D29">
      <w:pPr>
        <w:spacing w:before="240" w:line="240" w:lineRule="auto"/>
        <w:ind w:left="567" w:right="616"/>
        <w:jc w:val="center"/>
        <w:rPr>
          <w:rFonts w:eastAsia="Arial Unicode MS" w:cstheme="minorHAnsi"/>
          <w:b/>
          <w:bCs/>
          <w:i/>
          <w:sz w:val="24"/>
          <w:szCs w:val="24"/>
          <w:lang w:eastAsia="es-ES"/>
        </w:rPr>
      </w:pPr>
      <w:r w:rsidRPr="00C254A4">
        <w:rPr>
          <w:rFonts w:eastAsia="Arial Unicode MS" w:cstheme="minorHAnsi"/>
          <w:b/>
          <w:bCs/>
          <w:i/>
          <w:sz w:val="24"/>
          <w:szCs w:val="24"/>
          <w:lang w:eastAsia="es-ES"/>
        </w:rPr>
        <w:t>CONSIDERANDOS</w:t>
      </w:r>
    </w:p>
    <w:p w14:paraId="70516D37" w14:textId="77777777" w:rsidR="00465040" w:rsidRPr="00C254A4" w:rsidRDefault="00184C24" w:rsidP="00EB6D29">
      <w:pPr>
        <w:spacing w:before="240" w:line="240" w:lineRule="auto"/>
        <w:ind w:left="567" w:right="616"/>
        <w:jc w:val="both"/>
        <w:rPr>
          <w:rFonts w:eastAsia="Arial Unicode MS" w:cstheme="minorHAnsi"/>
          <w:bCs/>
          <w:i/>
          <w:sz w:val="24"/>
          <w:szCs w:val="24"/>
          <w:lang w:eastAsia="es-ES"/>
        </w:rPr>
      </w:pPr>
      <w:r w:rsidRPr="00C254A4">
        <w:rPr>
          <w:rFonts w:eastAsia="Arial Unicode MS" w:cstheme="minorHAnsi"/>
          <w:b/>
          <w:bCs/>
          <w:i/>
          <w:sz w:val="24"/>
          <w:szCs w:val="24"/>
          <w:lang w:eastAsia="es-ES"/>
        </w:rPr>
        <w:t>PRIMERO.</w:t>
      </w:r>
      <w:r w:rsidRPr="00C254A4">
        <w:rPr>
          <w:rFonts w:eastAsia="Arial Unicode MS" w:cstheme="minorHAnsi"/>
          <w:bCs/>
          <w:i/>
          <w:sz w:val="24"/>
          <w:szCs w:val="24"/>
          <w:lang w:eastAsia="es-ES"/>
        </w:rPr>
        <w:t xml:space="preserve"> De conformidad con lo señalado en el </w:t>
      </w:r>
      <w:r w:rsidRPr="00C254A4">
        <w:rPr>
          <w:rFonts w:eastAsia="Arial Unicode MS" w:cstheme="minorHAnsi"/>
          <w:b/>
          <w:bCs/>
          <w:i/>
          <w:sz w:val="24"/>
          <w:szCs w:val="24"/>
          <w:lang w:eastAsia="es-ES"/>
        </w:rPr>
        <w:t>ANTECEDENTE TERCERO</w:t>
      </w:r>
      <w:r w:rsidRPr="00C254A4">
        <w:rPr>
          <w:rFonts w:eastAsia="Arial Unicode MS" w:cstheme="minorHAnsi"/>
          <w:bCs/>
          <w:i/>
          <w:sz w:val="24"/>
          <w:szCs w:val="24"/>
          <w:lang w:eastAsia="es-ES"/>
        </w:rPr>
        <w:t xml:space="preserve"> del presente documento y en virtud que a la fecha no existe constancia en esta Secretaría que acredite el </w:t>
      </w:r>
      <w:r w:rsidR="00102486" w:rsidRPr="00C254A4">
        <w:rPr>
          <w:rFonts w:eastAsia="Arial Unicode MS" w:cstheme="minorHAnsi"/>
          <w:bCs/>
          <w:i/>
          <w:sz w:val="24"/>
          <w:szCs w:val="24"/>
          <w:lang w:eastAsia="es-ES"/>
        </w:rPr>
        <w:t>cumplimiento de la obligación a</w:t>
      </w:r>
      <w:r w:rsidRPr="00C254A4">
        <w:rPr>
          <w:rFonts w:eastAsia="Arial Unicode MS" w:cstheme="minorHAnsi"/>
          <w:bCs/>
          <w:i/>
          <w:sz w:val="24"/>
          <w:szCs w:val="24"/>
          <w:lang w:eastAsia="es-ES"/>
        </w:rPr>
        <w:t xml:space="preserve"> la cual es sujeto, se tiene que ha transcurrido en exceso el plazo de un mes que señala la disposición legal para realizar la solicitud de registro, mismo que para efecto de la presente determinación se considera como fecha de inicio para el plazo antes señalado el día 19 de marzo de 2019 y que concluyó el día 3 de mayo de 2019, descontándose los días 23, 24, 30 y 31 de marzo, 6, 7, 13, 14, 18, 19, 20, 21, 27 y 28 de abril de 2019 por considerarse inhábiles con fundamento en el artículo 123 del Código Fiscal para el Estado de Oaxaca; razón por la cual su conducta actualiza la hipótesis normativa prevista en el artículo 268 fracción I del Código Fiscal para el Estado de Oaxaca vigente, motivo por el cual se hace acreedor a </w:t>
      </w:r>
      <w:r w:rsidR="003D663C" w:rsidRPr="00C254A4">
        <w:rPr>
          <w:rFonts w:eastAsia="Arial Unicode MS" w:cstheme="minorHAnsi"/>
          <w:bCs/>
          <w:i/>
          <w:sz w:val="24"/>
          <w:szCs w:val="24"/>
          <w:lang w:eastAsia="es-ES"/>
        </w:rPr>
        <w:t xml:space="preserve">la sanción establecida en el mismo artículo, la cual consiste en una multa </w:t>
      </w:r>
      <w:r w:rsidRPr="00C254A4">
        <w:rPr>
          <w:rFonts w:eastAsia="Arial Unicode MS" w:cstheme="minorHAnsi"/>
          <w:bCs/>
          <w:i/>
          <w:sz w:val="24"/>
          <w:szCs w:val="24"/>
          <w:lang w:eastAsia="es-ES"/>
        </w:rPr>
        <w:t>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del 1 de febrero de 2019 por considerar que no existen agravantes ni antecedentes del contribuyente, por lo cual la sanción se finca</w:t>
      </w:r>
      <w:r w:rsidR="008817B8" w:rsidRPr="00C254A4">
        <w:rPr>
          <w:rFonts w:eastAsia="Arial Unicode MS" w:cstheme="minorHAnsi"/>
          <w:bCs/>
          <w:i/>
          <w:sz w:val="24"/>
          <w:szCs w:val="24"/>
          <w:lang w:eastAsia="es-ES"/>
        </w:rPr>
        <w:t xml:space="preserve"> en los términos siguientes:</w:t>
      </w:r>
    </w:p>
    <w:tbl>
      <w:tblPr>
        <w:tblStyle w:val="Tablaconcuadrcula"/>
        <w:tblW w:w="8075" w:type="dxa"/>
        <w:tblInd w:w="567" w:type="dxa"/>
        <w:tblLayout w:type="fixed"/>
        <w:tblLook w:val="04A0" w:firstRow="1" w:lastRow="0" w:firstColumn="1" w:lastColumn="0" w:noHBand="0" w:noVBand="1"/>
      </w:tblPr>
      <w:tblGrid>
        <w:gridCol w:w="1838"/>
        <w:gridCol w:w="1755"/>
        <w:gridCol w:w="1425"/>
        <w:gridCol w:w="1394"/>
        <w:gridCol w:w="1663"/>
      </w:tblGrid>
      <w:tr w:rsidR="00DD437C" w:rsidRPr="00DD437C" w14:paraId="256CA75F" w14:textId="77777777" w:rsidTr="00DD437C">
        <w:tc>
          <w:tcPr>
            <w:tcW w:w="1838" w:type="dxa"/>
          </w:tcPr>
          <w:p w14:paraId="39A9B9A0" w14:textId="00C7482E" w:rsidR="00DD437C" w:rsidRPr="00DD437C" w:rsidRDefault="00DD437C" w:rsidP="00EB6D29">
            <w:pPr>
              <w:spacing w:before="240"/>
              <w:ind w:right="616"/>
              <w:jc w:val="both"/>
              <w:rPr>
                <w:rFonts w:eastAsia="Arial Unicode MS" w:cstheme="minorHAnsi"/>
                <w:b/>
                <w:bCs/>
                <w:sz w:val="18"/>
                <w:szCs w:val="18"/>
                <w:lang w:eastAsia="es-ES"/>
              </w:rPr>
            </w:pPr>
            <w:r w:rsidRPr="00DD437C">
              <w:rPr>
                <w:rFonts w:eastAsia="Arial Unicode MS" w:cstheme="minorHAnsi"/>
                <w:b/>
                <w:bCs/>
                <w:sz w:val="18"/>
                <w:szCs w:val="18"/>
                <w:lang w:eastAsia="es-ES"/>
              </w:rPr>
              <w:t>Obligación omitida</w:t>
            </w:r>
          </w:p>
        </w:tc>
        <w:tc>
          <w:tcPr>
            <w:tcW w:w="1755" w:type="dxa"/>
          </w:tcPr>
          <w:p w14:paraId="3F42FDCD" w14:textId="7657FD57" w:rsidR="00DD437C" w:rsidRPr="00DD437C" w:rsidRDefault="00DD437C" w:rsidP="00EB6D29">
            <w:pPr>
              <w:spacing w:before="240"/>
              <w:ind w:right="616"/>
              <w:jc w:val="both"/>
              <w:rPr>
                <w:rFonts w:eastAsia="Arial Unicode MS" w:cstheme="minorHAnsi"/>
                <w:b/>
                <w:bCs/>
                <w:sz w:val="18"/>
                <w:szCs w:val="18"/>
                <w:lang w:eastAsia="es-ES"/>
              </w:rPr>
            </w:pPr>
            <w:r w:rsidRPr="00DD437C">
              <w:rPr>
                <w:rFonts w:eastAsia="Arial Unicode MS" w:cstheme="minorHAnsi"/>
                <w:b/>
                <w:bCs/>
                <w:sz w:val="18"/>
                <w:szCs w:val="18"/>
                <w:lang w:eastAsia="es-ES"/>
              </w:rPr>
              <w:t>Infracción</w:t>
            </w:r>
          </w:p>
        </w:tc>
        <w:tc>
          <w:tcPr>
            <w:tcW w:w="1425" w:type="dxa"/>
          </w:tcPr>
          <w:p w14:paraId="080F70AD" w14:textId="715C684C" w:rsidR="00DD437C" w:rsidRPr="00DD437C" w:rsidRDefault="00DD437C" w:rsidP="00EB6D29">
            <w:pPr>
              <w:spacing w:before="240"/>
              <w:ind w:right="616"/>
              <w:jc w:val="both"/>
              <w:rPr>
                <w:rFonts w:eastAsia="Arial Unicode MS" w:cstheme="minorHAnsi"/>
                <w:b/>
                <w:bCs/>
                <w:sz w:val="18"/>
                <w:szCs w:val="18"/>
                <w:lang w:eastAsia="es-ES"/>
              </w:rPr>
            </w:pPr>
            <w:r w:rsidRPr="00DD437C">
              <w:rPr>
                <w:rFonts w:eastAsia="Arial Unicode MS" w:cstheme="minorHAnsi"/>
                <w:b/>
                <w:bCs/>
                <w:sz w:val="18"/>
                <w:szCs w:val="18"/>
                <w:lang w:eastAsia="es-ES"/>
              </w:rPr>
              <w:t>Sanción</w:t>
            </w:r>
          </w:p>
        </w:tc>
        <w:tc>
          <w:tcPr>
            <w:tcW w:w="1394" w:type="dxa"/>
          </w:tcPr>
          <w:p w14:paraId="53625019" w14:textId="64829722" w:rsidR="00DD437C" w:rsidRPr="00DD437C" w:rsidRDefault="00DD437C" w:rsidP="00EB6D29">
            <w:pPr>
              <w:spacing w:before="240"/>
              <w:ind w:right="616"/>
              <w:jc w:val="both"/>
              <w:rPr>
                <w:rFonts w:eastAsia="Arial Unicode MS" w:cstheme="minorHAnsi"/>
                <w:b/>
                <w:bCs/>
                <w:sz w:val="18"/>
                <w:szCs w:val="18"/>
                <w:lang w:eastAsia="es-ES"/>
              </w:rPr>
            </w:pPr>
            <w:r w:rsidRPr="00DD437C">
              <w:rPr>
                <w:rFonts w:eastAsia="Arial Unicode MS" w:cstheme="minorHAnsi"/>
                <w:b/>
                <w:bCs/>
                <w:sz w:val="18"/>
                <w:szCs w:val="18"/>
                <w:lang w:eastAsia="es-ES"/>
              </w:rPr>
              <w:t>UMA  vigente</w:t>
            </w:r>
          </w:p>
        </w:tc>
        <w:tc>
          <w:tcPr>
            <w:tcW w:w="1663" w:type="dxa"/>
          </w:tcPr>
          <w:p w14:paraId="7DA7B235" w14:textId="1C8D9421" w:rsidR="00DD437C" w:rsidRPr="00DD437C" w:rsidRDefault="00DD437C" w:rsidP="00EB6D29">
            <w:pPr>
              <w:spacing w:before="240"/>
              <w:ind w:right="616"/>
              <w:jc w:val="both"/>
              <w:rPr>
                <w:rFonts w:eastAsia="Arial Unicode MS" w:cstheme="minorHAnsi"/>
                <w:b/>
                <w:bCs/>
                <w:sz w:val="18"/>
                <w:szCs w:val="18"/>
                <w:lang w:eastAsia="es-ES"/>
              </w:rPr>
            </w:pPr>
            <w:r w:rsidRPr="00DD437C">
              <w:rPr>
                <w:rFonts w:eastAsia="Arial Unicode MS" w:cstheme="minorHAnsi"/>
                <w:b/>
                <w:bCs/>
                <w:sz w:val="18"/>
                <w:szCs w:val="18"/>
                <w:lang w:eastAsia="es-ES"/>
              </w:rPr>
              <w:t>Multa a pagar</w:t>
            </w:r>
          </w:p>
        </w:tc>
      </w:tr>
      <w:tr w:rsidR="00DD437C" w:rsidRPr="00DD437C" w14:paraId="1436250C" w14:textId="77777777" w:rsidTr="00DD437C">
        <w:tc>
          <w:tcPr>
            <w:tcW w:w="1838" w:type="dxa"/>
          </w:tcPr>
          <w:p w14:paraId="545DB4C3" w14:textId="58CB057E" w:rsidR="00DD437C" w:rsidRPr="00DD437C" w:rsidRDefault="00DD437C" w:rsidP="00EB6D29">
            <w:pPr>
              <w:spacing w:before="240"/>
              <w:ind w:right="616"/>
              <w:jc w:val="both"/>
              <w:rPr>
                <w:rFonts w:eastAsia="Arial Unicode MS" w:cstheme="minorHAnsi"/>
                <w:bCs/>
                <w:sz w:val="18"/>
                <w:szCs w:val="18"/>
                <w:lang w:eastAsia="es-ES"/>
              </w:rPr>
            </w:pPr>
            <w:r w:rsidRPr="00DD437C">
              <w:rPr>
                <w:rFonts w:eastAsia="Arial Unicode MS" w:cstheme="minorHAnsi"/>
                <w:bCs/>
                <w:sz w:val="18"/>
                <w:szCs w:val="18"/>
                <w:lang w:eastAsia="es-ES"/>
              </w:rPr>
              <w:t>Inscripción al Registro Estatal de Contribuyentes</w:t>
            </w:r>
          </w:p>
        </w:tc>
        <w:tc>
          <w:tcPr>
            <w:tcW w:w="1755" w:type="dxa"/>
          </w:tcPr>
          <w:p w14:paraId="29EC8118" w14:textId="5E117588" w:rsidR="00DD437C" w:rsidRPr="00DD437C" w:rsidRDefault="00DD437C" w:rsidP="00EB6D29">
            <w:pPr>
              <w:spacing w:before="240"/>
              <w:ind w:right="616"/>
              <w:jc w:val="both"/>
              <w:rPr>
                <w:rFonts w:eastAsia="Arial Unicode MS" w:cstheme="minorHAnsi"/>
                <w:bCs/>
                <w:sz w:val="18"/>
                <w:szCs w:val="18"/>
                <w:lang w:eastAsia="es-ES"/>
              </w:rPr>
            </w:pPr>
            <w:r w:rsidRPr="00DD437C">
              <w:rPr>
                <w:rFonts w:eastAsia="Arial Unicode MS" w:cstheme="minorHAnsi"/>
                <w:bCs/>
                <w:sz w:val="18"/>
                <w:szCs w:val="18"/>
                <w:lang w:eastAsia="es-ES"/>
              </w:rPr>
              <w:t>Artículo 268 fracción I del Código Fiscal para el Estado de Oaxaca vigente</w:t>
            </w:r>
          </w:p>
        </w:tc>
        <w:tc>
          <w:tcPr>
            <w:tcW w:w="1425" w:type="dxa"/>
          </w:tcPr>
          <w:p w14:paraId="712150E7" w14:textId="1AC08452" w:rsidR="00DD437C" w:rsidRPr="00DD437C" w:rsidRDefault="00DD437C" w:rsidP="00EB6D29">
            <w:pPr>
              <w:spacing w:before="240"/>
              <w:ind w:right="616"/>
              <w:jc w:val="both"/>
              <w:rPr>
                <w:rFonts w:eastAsia="Arial Unicode MS" w:cstheme="minorHAnsi"/>
                <w:bCs/>
                <w:sz w:val="18"/>
                <w:szCs w:val="18"/>
                <w:lang w:eastAsia="es-ES"/>
              </w:rPr>
            </w:pPr>
            <w:r w:rsidRPr="00DD437C">
              <w:rPr>
                <w:rFonts w:eastAsia="Arial Unicode MS" w:cstheme="minorHAnsi"/>
                <w:bCs/>
                <w:sz w:val="18"/>
                <w:szCs w:val="18"/>
                <w:lang w:eastAsia="es-ES"/>
              </w:rPr>
              <w:t>Cincuenta Unidades de Medida y Actualización vigente</w:t>
            </w:r>
          </w:p>
        </w:tc>
        <w:tc>
          <w:tcPr>
            <w:tcW w:w="1394" w:type="dxa"/>
          </w:tcPr>
          <w:p w14:paraId="2629B04C" w14:textId="4A224E5C" w:rsidR="00DD437C" w:rsidRPr="00DD437C" w:rsidRDefault="006A11FB" w:rsidP="00EB6D29">
            <w:pPr>
              <w:spacing w:before="240"/>
              <w:ind w:right="616"/>
              <w:jc w:val="both"/>
              <w:rPr>
                <w:rFonts w:eastAsia="Arial Unicode MS" w:cstheme="minorHAnsi"/>
                <w:bCs/>
                <w:sz w:val="18"/>
                <w:szCs w:val="18"/>
                <w:lang w:eastAsia="es-ES"/>
              </w:rPr>
            </w:pPr>
            <w:r w:rsidRPr="006A11FB">
              <w:rPr>
                <w:rFonts w:ascii="Arial" w:hAnsi="Arial" w:cs="Arial"/>
                <w:b/>
                <w:bCs/>
                <w:sz w:val="12"/>
                <w:szCs w:val="12"/>
              </w:rPr>
              <w:t>***********</w:t>
            </w:r>
          </w:p>
        </w:tc>
        <w:tc>
          <w:tcPr>
            <w:tcW w:w="1663" w:type="dxa"/>
          </w:tcPr>
          <w:p w14:paraId="285D092F" w14:textId="3D6A565F" w:rsidR="00DD437C" w:rsidRPr="006A11FB" w:rsidRDefault="006A11FB" w:rsidP="00EB6D29">
            <w:pPr>
              <w:spacing w:before="240"/>
              <w:ind w:right="616"/>
              <w:jc w:val="both"/>
              <w:rPr>
                <w:rFonts w:eastAsia="Arial Unicode MS" w:cstheme="minorHAnsi"/>
                <w:bCs/>
                <w:sz w:val="18"/>
                <w:szCs w:val="18"/>
                <w:lang w:eastAsia="es-ES"/>
              </w:rPr>
            </w:pPr>
            <w:r w:rsidRPr="006A11FB">
              <w:rPr>
                <w:rFonts w:ascii="Arial" w:hAnsi="Arial" w:cs="Arial"/>
                <w:b/>
                <w:bCs/>
                <w:sz w:val="18"/>
                <w:szCs w:val="18"/>
              </w:rPr>
              <w:t>***********</w:t>
            </w:r>
          </w:p>
        </w:tc>
      </w:tr>
    </w:tbl>
    <w:p w14:paraId="0D7AAAB4" w14:textId="7ED7C6D8" w:rsidR="00184C24" w:rsidRPr="00775E5F" w:rsidRDefault="008817B8" w:rsidP="00EB6D29">
      <w:pPr>
        <w:spacing w:before="240" w:line="240" w:lineRule="auto"/>
        <w:ind w:left="567" w:right="616"/>
        <w:jc w:val="both"/>
        <w:rPr>
          <w:rFonts w:ascii="Arial" w:eastAsia="Arial Unicode MS" w:hAnsi="Arial" w:cs="Arial"/>
          <w:bCs/>
          <w:i/>
          <w:lang w:eastAsia="es-ES"/>
        </w:rPr>
      </w:pPr>
      <w:r w:rsidRPr="001062C7">
        <w:rPr>
          <w:rFonts w:eastAsia="Arial Unicode MS" w:cstheme="minorHAnsi"/>
          <w:bCs/>
          <w:lang w:eastAsia="es-ES"/>
        </w:rPr>
        <w:t xml:space="preserve"> […]</w:t>
      </w:r>
      <w:r w:rsidR="00EB6D29" w:rsidRPr="001062C7">
        <w:rPr>
          <w:rFonts w:eastAsia="Arial Unicode MS" w:cstheme="minorHAnsi"/>
          <w:bCs/>
          <w:lang w:eastAsia="es-ES"/>
        </w:rPr>
        <w:t>”</w:t>
      </w:r>
    </w:p>
    <w:p w14:paraId="2F47853A" w14:textId="65A52E7D" w:rsidR="00571C62" w:rsidRPr="00B91191" w:rsidRDefault="00184C24" w:rsidP="00571C62">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 xml:space="preserve">De la transcripción anterior, se advierte que </w:t>
      </w:r>
      <w:r w:rsidR="004C7D1C">
        <w:rPr>
          <w:rFonts w:ascii="Arial" w:eastAsia="Calibri" w:hAnsi="Arial" w:cs="Arial"/>
          <w:bCs/>
          <w:sz w:val="26"/>
          <w:szCs w:val="26"/>
        </w:rPr>
        <w:t xml:space="preserve">en </w:t>
      </w:r>
      <w:r>
        <w:rPr>
          <w:rFonts w:ascii="Arial" w:eastAsia="Calibri" w:hAnsi="Arial" w:cs="Arial"/>
          <w:bCs/>
          <w:sz w:val="26"/>
          <w:szCs w:val="26"/>
        </w:rPr>
        <w:t xml:space="preserve">los antecedentes segundo y tercero del acto impugnado, </w:t>
      </w:r>
      <w:r w:rsidR="004C7D1C">
        <w:rPr>
          <w:rFonts w:ascii="Arial" w:eastAsia="Calibri" w:hAnsi="Arial" w:cs="Arial"/>
          <w:bCs/>
          <w:sz w:val="26"/>
          <w:szCs w:val="26"/>
        </w:rPr>
        <w:t xml:space="preserve">la demandada </w:t>
      </w:r>
      <w:r>
        <w:rPr>
          <w:rFonts w:ascii="Arial" w:eastAsia="Calibri" w:hAnsi="Arial" w:cs="Arial"/>
          <w:bCs/>
          <w:sz w:val="26"/>
          <w:szCs w:val="26"/>
        </w:rPr>
        <w:t xml:space="preserve">afirmó que </w:t>
      </w:r>
      <w:r w:rsidR="00F40925">
        <w:rPr>
          <w:rFonts w:ascii="Arial" w:eastAsia="Calibri" w:hAnsi="Arial" w:cs="Arial"/>
          <w:bCs/>
          <w:sz w:val="26"/>
          <w:szCs w:val="26"/>
        </w:rPr>
        <w:t xml:space="preserve">derivado del intercambio de información entre el INFONAVIT y </w:t>
      </w:r>
      <w:r>
        <w:rPr>
          <w:rFonts w:ascii="Arial" w:eastAsia="Calibri" w:hAnsi="Arial" w:cs="Arial"/>
          <w:bCs/>
          <w:sz w:val="26"/>
          <w:szCs w:val="26"/>
        </w:rPr>
        <w:t>la Secretaría de Finanzas</w:t>
      </w:r>
      <w:r w:rsidR="00F40925">
        <w:rPr>
          <w:rFonts w:ascii="Arial" w:eastAsia="Calibri" w:hAnsi="Arial" w:cs="Arial"/>
          <w:bCs/>
          <w:sz w:val="26"/>
          <w:szCs w:val="26"/>
        </w:rPr>
        <w:t>,</w:t>
      </w:r>
      <w:r>
        <w:rPr>
          <w:rFonts w:ascii="Arial" w:eastAsia="Calibri" w:hAnsi="Arial" w:cs="Arial"/>
          <w:bCs/>
          <w:sz w:val="26"/>
          <w:szCs w:val="26"/>
        </w:rPr>
        <w:t xml:space="preserve"> se tiene conocimiento que</w:t>
      </w:r>
      <w:r w:rsidR="00EC04E5">
        <w:rPr>
          <w:rFonts w:ascii="Arial" w:eastAsia="Calibri" w:hAnsi="Arial" w:cs="Arial"/>
          <w:bCs/>
          <w:sz w:val="26"/>
          <w:szCs w:val="26"/>
        </w:rPr>
        <w:t xml:space="preserve"> el administrado </w:t>
      </w:r>
      <w:r w:rsidR="006A11FB">
        <w:rPr>
          <w:rFonts w:ascii="Arial" w:hAnsi="Arial" w:cs="Arial"/>
          <w:b/>
          <w:bCs/>
          <w:sz w:val="26"/>
          <w:szCs w:val="26"/>
        </w:rPr>
        <w:t xml:space="preserve">*********** </w:t>
      </w:r>
      <w:r>
        <w:rPr>
          <w:rFonts w:ascii="Arial" w:eastAsia="Calibri" w:hAnsi="Arial" w:cs="Arial"/>
          <w:bCs/>
          <w:sz w:val="26"/>
          <w:szCs w:val="26"/>
        </w:rPr>
        <w:t>en su calidad de patrón, es sujeto obligado a inscri</w:t>
      </w:r>
      <w:r w:rsidR="004C7D1C">
        <w:rPr>
          <w:rFonts w:ascii="Arial" w:eastAsia="Calibri" w:hAnsi="Arial" w:cs="Arial"/>
          <w:bCs/>
          <w:sz w:val="26"/>
          <w:szCs w:val="26"/>
        </w:rPr>
        <w:t xml:space="preserve">birse </w:t>
      </w:r>
      <w:r>
        <w:rPr>
          <w:rFonts w:ascii="Arial" w:eastAsia="Calibri" w:hAnsi="Arial" w:cs="Arial"/>
          <w:bCs/>
          <w:sz w:val="26"/>
          <w:szCs w:val="26"/>
        </w:rPr>
        <w:t>en el Registro Estatal de Contribuyentes del Estado de Oaxaca, por concepto de realizar actividade</w:t>
      </w:r>
      <w:r w:rsidR="00EC04E5">
        <w:rPr>
          <w:rFonts w:ascii="Arial" w:eastAsia="Calibri" w:hAnsi="Arial" w:cs="Arial"/>
          <w:bCs/>
          <w:sz w:val="26"/>
          <w:szCs w:val="26"/>
        </w:rPr>
        <w:t>s vinculadas al Impuesto sobre E</w:t>
      </w:r>
      <w:r>
        <w:rPr>
          <w:rFonts w:ascii="Arial" w:eastAsia="Calibri" w:hAnsi="Arial" w:cs="Arial"/>
          <w:bCs/>
          <w:sz w:val="26"/>
          <w:szCs w:val="26"/>
        </w:rPr>
        <w:t>rogaciones</w:t>
      </w:r>
      <w:r w:rsidR="00EC04E5">
        <w:rPr>
          <w:rFonts w:ascii="Arial" w:eastAsia="Calibri" w:hAnsi="Arial" w:cs="Arial"/>
          <w:bCs/>
          <w:sz w:val="26"/>
          <w:szCs w:val="26"/>
        </w:rPr>
        <w:t xml:space="preserve"> por </w:t>
      </w:r>
      <w:r w:rsidR="00EC04E5">
        <w:rPr>
          <w:rFonts w:ascii="Arial" w:eastAsia="Calibri" w:hAnsi="Arial" w:cs="Arial"/>
          <w:bCs/>
          <w:sz w:val="26"/>
          <w:szCs w:val="26"/>
        </w:rPr>
        <w:lastRenderedPageBreak/>
        <w:t>Remuneraciones al Trabajo P</w:t>
      </w:r>
      <w:r w:rsidR="004C7D1C">
        <w:rPr>
          <w:rFonts w:ascii="Arial" w:eastAsia="Calibri" w:hAnsi="Arial" w:cs="Arial"/>
          <w:bCs/>
          <w:sz w:val="26"/>
          <w:szCs w:val="26"/>
        </w:rPr>
        <w:t>ersonal; en consecuencia,</w:t>
      </w:r>
      <w:r>
        <w:rPr>
          <w:rFonts w:ascii="Arial" w:eastAsia="Calibri" w:hAnsi="Arial" w:cs="Arial"/>
          <w:bCs/>
          <w:sz w:val="26"/>
          <w:szCs w:val="26"/>
        </w:rPr>
        <w:t xml:space="preserve"> la Directora de Ingresos y Recaudación, emitió la multa contenida en el oficio con número de control</w:t>
      </w:r>
      <w:r w:rsidR="006A11FB">
        <w:rPr>
          <w:rFonts w:ascii="Arial" w:eastAsia="Calibri" w:hAnsi="Arial" w:cs="Arial"/>
          <w:bCs/>
          <w:sz w:val="26"/>
          <w:szCs w:val="26"/>
        </w:rPr>
        <w:t xml:space="preserve"> </w:t>
      </w:r>
      <w:r w:rsidR="006A11FB">
        <w:rPr>
          <w:rFonts w:ascii="Arial" w:hAnsi="Arial" w:cs="Arial"/>
          <w:b/>
          <w:bCs/>
          <w:sz w:val="26"/>
          <w:szCs w:val="26"/>
        </w:rPr>
        <w:t>***********</w:t>
      </w:r>
      <w:r>
        <w:rPr>
          <w:rFonts w:ascii="Arial" w:eastAsia="Calibri" w:hAnsi="Arial" w:cs="Arial"/>
          <w:bCs/>
          <w:sz w:val="26"/>
          <w:szCs w:val="26"/>
        </w:rPr>
        <w:t xml:space="preserve">, de fecha diecinueve de agosto de dos mil diecinueve, sin haber señalado </w:t>
      </w:r>
      <w:r w:rsidR="004C7D1C">
        <w:rPr>
          <w:rFonts w:ascii="Arial" w:eastAsia="Calibri" w:hAnsi="Arial" w:cs="Arial"/>
          <w:bCs/>
          <w:sz w:val="26"/>
          <w:szCs w:val="26"/>
        </w:rPr>
        <w:t>las causas,</w:t>
      </w:r>
      <w:r>
        <w:rPr>
          <w:rFonts w:ascii="Arial" w:eastAsia="Calibri" w:hAnsi="Arial" w:cs="Arial"/>
          <w:bCs/>
          <w:sz w:val="26"/>
          <w:szCs w:val="26"/>
        </w:rPr>
        <w:t xml:space="preserve"> razones y fundamentos legales que</w:t>
      </w:r>
      <w:r w:rsidR="00FF60B3">
        <w:rPr>
          <w:rFonts w:ascii="Arial" w:eastAsia="Calibri" w:hAnsi="Arial" w:cs="Arial"/>
          <w:bCs/>
          <w:sz w:val="26"/>
          <w:szCs w:val="26"/>
        </w:rPr>
        <w:t xml:space="preserve"> la llevaron a determinar que el contribuyente mencionado</w:t>
      </w:r>
      <w:r>
        <w:rPr>
          <w:rFonts w:ascii="Arial" w:eastAsia="Calibri" w:hAnsi="Arial" w:cs="Arial"/>
          <w:bCs/>
          <w:sz w:val="26"/>
          <w:szCs w:val="26"/>
        </w:rPr>
        <w:t xml:space="preserve"> es sujeto de </w:t>
      </w:r>
      <w:r w:rsidR="00FF60B3">
        <w:rPr>
          <w:rFonts w:ascii="Arial" w:eastAsia="Calibri" w:hAnsi="Arial" w:cs="Arial"/>
          <w:bCs/>
          <w:sz w:val="26"/>
          <w:szCs w:val="26"/>
        </w:rPr>
        <w:t xml:space="preserve">tal </w:t>
      </w:r>
      <w:r>
        <w:rPr>
          <w:rFonts w:ascii="Arial" w:eastAsia="Calibri" w:hAnsi="Arial" w:cs="Arial"/>
          <w:bCs/>
          <w:sz w:val="26"/>
          <w:szCs w:val="26"/>
        </w:rPr>
        <w:t xml:space="preserve">obligación, </w:t>
      </w:r>
      <w:r w:rsidR="00FF60B3">
        <w:rPr>
          <w:rFonts w:ascii="Arial" w:eastAsia="Calibri" w:hAnsi="Arial" w:cs="Arial"/>
          <w:bCs/>
          <w:sz w:val="26"/>
          <w:szCs w:val="26"/>
        </w:rPr>
        <w:t xml:space="preserve">como tampoco hizo </w:t>
      </w:r>
      <w:r>
        <w:rPr>
          <w:rFonts w:ascii="Arial" w:eastAsia="Calibri" w:hAnsi="Arial" w:cs="Arial"/>
          <w:bCs/>
          <w:sz w:val="26"/>
          <w:szCs w:val="26"/>
        </w:rPr>
        <w:t xml:space="preserve">referencia a las documentales con las que se acreditara </w:t>
      </w:r>
      <w:r w:rsidR="00FF60B3">
        <w:rPr>
          <w:rFonts w:ascii="Arial" w:eastAsia="Calibri" w:hAnsi="Arial" w:cs="Arial"/>
          <w:bCs/>
          <w:sz w:val="26"/>
          <w:szCs w:val="26"/>
        </w:rPr>
        <w:t>la situación fiscal del contribuyente sancionado</w:t>
      </w:r>
      <w:r>
        <w:rPr>
          <w:rFonts w:ascii="Arial" w:eastAsia="Calibri" w:hAnsi="Arial" w:cs="Arial"/>
          <w:bCs/>
          <w:sz w:val="26"/>
          <w:szCs w:val="26"/>
        </w:rPr>
        <w:t>,</w:t>
      </w:r>
      <w:r w:rsidR="00F15E31">
        <w:rPr>
          <w:rFonts w:ascii="Arial" w:eastAsia="Calibri" w:hAnsi="Arial" w:cs="Arial"/>
          <w:bCs/>
          <w:sz w:val="26"/>
          <w:szCs w:val="26"/>
        </w:rPr>
        <w:t xml:space="preserve"> </w:t>
      </w:r>
      <w:r w:rsidR="00F40925">
        <w:rPr>
          <w:rFonts w:ascii="Arial" w:eastAsia="Calibri" w:hAnsi="Arial" w:cs="Arial"/>
          <w:bCs/>
          <w:sz w:val="26"/>
          <w:szCs w:val="26"/>
        </w:rPr>
        <w:t xml:space="preserve">situación que la autoridad demandada durante </w:t>
      </w:r>
      <w:r w:rsidR="0024041D">
        <w:rPr>
          <w:rFonts w:ascii="Arial" w:eastAsia="Calibri" w:hAnsi="Arial" w:cs="Arial"/>
          <w:bCs/>
          <w:sz w:val="26"/>
          <w:szCs w:val="26"/>
        </w:rPr>
        <w:t xml:space="preserve">el desarrollo </w:t>
      </w:r>
      <w:r w:rsidR="00F15E31">
        <w:rPr>
          <w:rFonts w:ascii="Arial" w:eastAsia="Calibri" w:hAnsi="Arial" w:cs="Arial"/>
          <w:bCs/>
          <w:sz w:val="26"/>
          <w:szCs w:val="26"/>
        </w:rPr>
        <w:t xml:space="preserve">del </w:t>
      </w:r>
      <w:r w:rsidR="00F40925">
        <w:rPr>
          <w:rFonts w:ascii="Arial" w:eastAsia="Calibri" w:hAnsi="Arial" w:cs="Arial"/>
          <w:bCs/>
          <w:sz w:val="26"/>
          <w:szCs w:val="26"/>
        </w:rPr>
        <w:t xml:space="preserve">juicio </w:t>
      </w:r>
      <w:r w:rsidR="00F15E31">
        <w:rPr>
          <w:rFonts w:ascii="Arial" w:eastAsia="Calibri" w:hAnsi="Arial" w:cs="Arial"/>
          <w:bCs/>
          <w:sz w:val="26"/>
          <w:szCs w:val="26"/>
        </w:rPr>
        <w:t>de</w:t>
      </w:r>
      <w:r w:rsidR="00FA7D04">
        <w:rPr>
          <w:rFonts w:ascii="Arial" w:eastAsia="Calibri" w:hAnsi="Arial" w:cs="Arial"/>
          <w:bCs/>
          <w:sz w:val="26"/>
          <w:szCs w:val="26"/>
        </w:rPr>
        <w:t xml:space="preserve">bió demostrar </w:t>
      </w:r>
      <w:r w:rsidR="00F15E31">
        <w:rPr>
          <w:rFonts w:ascii="Arial" w:eastAsia="Calibri" w:hAnsi="Arial" w:cs="Arial"/>
          <w:bCs/>
          <w:sz w:val="26"/>
          <w:szCs w:val="26"/>
        </w:rPr>
        <w:t xml:space="preserve">dichas causas, razones y fundamentos legales que la llevaron a determinar que el contribuyente mencionado es sujeto de tal obligación, siendo ese el momento procesal oportuno para desvirtuar las afirmaciones del actor, </w:t>
      </w:r>
      <w:r w:rsidR="00A3426E">
        <w:rPr>
          <w:rFonts w:ascii="Arial" w:eastAsia="Calibri" w:hAnsi="Arial" w:cs="Arial"/>
          <w:bCs/>
          <w:sz w:val="26"/>
          <w:szCs w:val="26"/>
        </w:rPr>
        <w:t xml:space="preserve">lo que era menester precisar para </w:t>
      </w:r>
      <w:r w:rsidR="00F15E31">
        <w:rPr>
          <w:rFonts w:ascii="Arial" w:eastAsia="Calibri" w:hAnsi="Arial" w:cs="Arial"/>
          <w:bCs/>
          <w:sz w:val="26"/>
          <w:szCs w:val="26"/>
        </w:rPr>
        <w:t>sostener la legalidad del acto de la autoridad recaudadora, sin que lo hubiera hecho</w:t>
      </w:r>
      <w:r w:rsidR="00B51099">
        <w:rPr>
          <w:rFonts w:ascii="Arial" w:eastAsia="Calibri" w:hAnsi="Arial" w:cs="Arial"/>
          <w:bCs/>
          <w:sz w:val="26"/>
          <w:szCs w:val="26"/>
        </w:rPr>
        <w:t>. Por el</w:t>
      </w:r>
      <w:r w:rsidR="0024041D">
        <w:rPr>
          <w:rFonts w:ascii="Arial" w:eastAsia="Calibri" w:hAnsi="Arial" w:cs="Arial"/>
          <w:bCs/>
          <w:sz w:val="26"/>
          <w:szCs w:val="26"/>
        </w:rPr>
        <w:t xml:space="preserve"> contrario, la demandada en su contestación afirmó que </w:t>
      </w:r>
      <w:r w:rsidR="003E418B">
        <w:rPr>
          <w:rFonts w:ascii="Arial" w:eastAsia="Calibri" w:hAnsi="Arial" w:cs="Arial"/>
          <w:bCs/>
          <w:sz w:val="26"/>
          <w:szCs w:val="26"/>
        </w:rPr>
        <w:t>no es necesaria la existencia de un procedimiento previo al ejercicio de las facultades de dicha autoridad recaudadora, en el que se cumpla con las formalidades esenciales del procedimiento ya que no se trata de un derecho de privación en contra de los derechos de los contribuyentes</w:t>
      </w:r>
      <w:r w:rsidR="00A775B6">
        <w:rPr>
          <w:rFonts w:ascii="Arial" w:eastAsia="Calibri" w:hAnsi="Arial" w:cs="Arial"/>
          <w:bCs/>
          <w:sz w:val="26"/>
          <w:szCs w:val="26"/>
        </w:rPr>
        <w:t>,</w:t>
      </w:r>
      <w:r w:rsidR="003E418B">
        <w:rPr>
          <w:rFonts w:ascii="Arial" w:eastAsia="Calibri" w:hAnsi="Arial" w:cs="Arial"/>
          <w:bCs/>
          <w:sz w:val="26"/>
          <w:szCs w:val="26"/>
        </w:rPr>
        <w:t xml:space="preserve"> </w:t>
      </w:r>
      <w:r w:rsidR="00E7130C">
        <w:rPr>
          <w:rFonts w:ascii="Arial" w:eastAsia="Calibri" w:hAnsi="Arial" w:cs="Arial"/>
          <w:bCs/>
          <w:sz w:val="26"/>
          <w:szCs w:val="26"/>
        </w:rPr>
        <w:t xml:space="preserve">por </w:t>
      </w:r>
      <w:r w:rsidR="00A775B6">
        <w:rPr>
          <w:rFonts w:ascii="Arial" w:eastAsia="Calibri" w:hAnsi="Arial" w:cs="Arial"/>
          <w:bCs/>
          <w:sz w:val="26"/>
          <w:szCs w:val="26"/>
        </w:rPr>
        <w:t>ello</w:t>
      </w:r>
      <w:r w:rsidR="00E7130C">
        <w:rPr>
          <w:rFonts w:ascii="Arial" w:eastAsia="Calibri" w:hAnsi="Arial" w:cs="Arial"/>
          <w:bCs/>
          <w:sz w:val="26"/>
          <w:szCs w:val="26"/>
        </w:rPr>
        <w:t xml:space="preserve"> en la imposición de las multas no rige el derecho de audiencia previa, pues no se privó al actor de derecho alguno que exija un procedimiento en el que se le proporcione el</w:t>
      </w:r>
      <w:r w:rsidR="00F9711D">
        <w:rPr>
          <w:rFonts w:ascii="Arial" w:eastAsia="Calibri" w:hAnsi="Arial" w:cs="Arial"/>
          <w:bCs/>
          <w:sz w:val="26"/>
          <w:szCs w:val="26"/>
        </w:rPr>
        <w:t xml:space="preserve"> derecho de audiencia y defensa; de lo que se </w:t>
      </w:r>
      <w:r w:rsidR="00A775B6">
        <w:rPr>
          <w:rFonts w:ascii="Arial" w:eastAsia="Calibri" w:hAnsi="Arial" w:cs="Arial"/>
          <w:bCs/>
          <w:sz w:val="26"/>
          <w:szCs w:val="26"/>
        </w:rPr>
        <w:t xml:space="preserve">advierte </w:t>
      </w:r>
      <w:r>
        <w:rPr>
          <w:rFonts w:ascii="Arial" w:eastAsia="Calibri" w:hAnsi="Arial" w:cs="Arial"/>
          <w:bCs/>
          <w:sz w:val="26"/>
          <w:szCs w:val="26"/>
        </w:rPr>
        <w:t xml:space="preserve">que la autoridad demandada </w:t>
      </w:r>
      <w:r w:rsidR="00A775B6">
        <w:rPr>
          <w:rFonts w:ascii="Arial" w:eastAsia="Calibri" w:hAnsi="Arial" w:cs="Arial"/>
          <w:bCs/>
          <w:sz w:val="26"/>
          <w:szCs w:val="26"/>
        </w:rPr>
        <w:t xml:space="preserve">efectivamente </w:t>
      </w:r>
      <w:r>
        <w:rPr>
          <w:rFonts w:ascii="Arial" w:eastAsia="Calibri" w:hAnsi="Arial" w:cs="Arial"/>
          <w:bCs/>
          <w:sz w:val="26"/>
          <w:szCs w:val="26"/>
        </w:rPr>
        <w:t xml:space="preserve">vulneró en perjuicio del actor </w:t>
      </w:r>
      <w:r w:rsidR="0000155E">
        <w:rPr>
          <w:rFonts w:ascii="Arial" w:eastAsia="Calibri" w:hAnsi="Arial" w:cs="Arial"/>
          <w:bCs/>
          <w:sz w:val="26"/>
          <w:szCs w:val="26"/>
        </w:rPr>
        <w:t xml:space="preserve">los principios de </w:t>
      </w:r>
      <w:r>
        <w:rPr>
          <w:rFonts w:ascii="Arial" w:eastAsia="Calibri" w:hAnsi="Arial" w:cs="Arial"/>
          <w:bCs/>
          <w:sz w:val="26"/>
          <w:szCs w:val="26"/>
        </w:rPr>
        <w:t>seguridad jurídica</w:t>
      </w:r>
      <w:r w:rsidR="0000155E">
        <w:rPr>
          <w:rFonts w:ascii="Arial" w:eastAsia="Calibri" w:hAnsi="Arial" w:cs="Arial"/>
          <w:bCs/>
          <w:sz w:val="26"/>
          <w:szCs w:val="26"/>
        </w:rPr>
        <w:t xml:space="preserve"> y de legalidad, </w:t>
      </w:r>
      <w:r>
        <w:rPr>
          <w:rFonts w:ascii="Arial" w:eastAsia="Calibri" w:hAnsi="Arial" w:cs="Arial"/>
          <w:bCs/>
          <w:sz w:val="26"/>
          <w:szCs w:val="26"/>
        </w:rPr>
        <w:t>por omiti</w:t>
      </w:r>
      <w:r w:rsidR="0000155E">
        <w:rPr>
          <w:rFonts w:ascii="Arial" w:eastAsia="Calibri" w:hAnsi="Arial" w:cs="Arial"/>
          <w:bCs/>
          <w:sz w:val="26"/>
          <w:szCs w:val="26"/>
        </w:rPr>
        <w:t xml:space="preserve">r </w:t>
      </w:r>
      <w:r>
        <w:rPr>
          <w:rFonts w:ascii="Arial" w:eastAsia="Calibri" w:hAnsi="Arial" w:cs="Arial"/>
          <w:bCs/>
          <w:sz w:val="26"/>
          <w:szCs w:val="26"/>
        </w:rPr>
        <w:t xml:space="preserve">la integración del expediente administrativo </w:t>
      </w:r>
      <w:r w:rsidR="00032EB6">
        <w:rPr>
          <w:rFonts w:ascii="Arial" w:eastAsia="Calibri" w:hAnsi="Arial" w:cs="Arial"/>
          <w:bCs/>
          <w:sz w:val="26"/>
          <w:szCs w:val="26"/>
        </w:rPr>
        <w:t xml:space="preserve">previo a </w:t>
      </w:r>
      <w:r w:rsidR="00854CFB">
        <w:rPr>
          <w:rFonts w:ascii="Arial" w:eastAsia="Calibri" w:hAnsi="Arial" w:cs="Arial"/>
          <w:bCs/>
          <w:sz w:val="26"/>
          <w:szCs w:val="26"/>
        </w:rPr>
        <w:t xml:space="preserve">la </w:t>
      </w:r>
      <w:r w:rsidR="00032EB6">
        <w:rPr>
          <w:rFonts w:ascii="Arial" w:eastAsia="Calibri" w:hAnsi="Arial" w:cs="Arial"/>
          <w:bCs/>
          <w:sz w:val="26"/>
          <w:szCs w:val="26"/>
        </w:rPr>
        <w:t xml:space="preserve">imposición de la </w:t>
      </w:r>
      <w:r w:rsidR="00854CFB">
        <w:rPr>
          <w:rFonts w:ascii="Arial" w:eastAsia="Calibri" w:hAnsi="Arial" w:cs="Arial"/>
          <w:bCs/>
          <w:sz w:val="26"/>
          <w:szCs w:val="26"/>
        </w:rPr>
        <w:t>multa al administrado</w:t>
      </w:r>
      <w:r w:rsidR="00B45DE0">
        <w:rPr>
          <w:rFonts w:ascii="Arial" w:eastAsia="Calibri" w:hAnsi="Arial" w:cs="Arial"/>
          <w:bCs/>
          <w:sz w:val="26"/>
          <w:szCs w:val="26"/>
        </w:rPr>
        <w:t xml:space="preserve"> </w:t>
      </w:r>
      <w:r w:rsidR="006A11FB">
        <w:rPr>
          <w:rFonts w:ascii="Arial" w:hAnsi="Arial" w:cs="Arial"/>
          <w:b/>
          <w:bCs/>
          <w:sz w:val="26"/>
          <w:szCs w:val="26"/>
        </w:rPr>
        <w:t>***********</w:t>
      </w:r>
      <w:r>
        <w:rPr>
          <w:rFonts w:ascii="Arial" w:eastAsia="Calibri" w:hAnsi="Arial" w:cs="Arial"/>
          <w:bCs/>
          <w:sz w:val="26"/>
          <w:szCs w:val="26"/>
        </w:rPr>
        <w:t>, mediante el oficio con número de control</w:t>
      </w:r>
      <w:r w:rsidR="00B45DE0">
        <w:rPr>
          <w:rFonts w:ascii="Arial" w:eastAsia="Calibri" w:hAnsi="Arial" w:cs="Arial"/>
          <w:bCs/>
          <w:sz w:val="26"/>
          <w:szCs w:val="26"/>
        </w:rPr>
        <w:t xml:space="preserve"> </w:t>
      </w:r>
      <w:r w:rsidR="00B45DE0">
        <w:rPr>
          <w:rFonts w:ascii="Arial" w:hAnsi="Arial" w:cs="Arial"/>
          <w:b/>
          <w:bCs/>
          <w:sz w:val="26"/>
          <w:szCs w:val="26"/>
        </w:rPr>
        <w:t>***********</w:t>
      </w:r>
      <w:r>
        <w:rPr>
          <w:rFonts w:ascii="Arial" w:eastAsia="Calibri" w:hAnsi="Arial" w:cs="Arial"/>
          <w:bCs/>
          <w:sz w:val="26"/>
          <w:szCs w:val="26"/>
        </w:rPr>
        <w:t>, de fecha diecinueve de agosto de dos mil diecinueve,</w:t>
      </w:r>
      <w:r w:rsidR="00E05016">
        <w:rPr>
          <w:rFonts w:ascii="Arial" w:eastAsia="Calibri" w:hAnsi="Arial" w:cs="Arial"/>
          <w:bCs/>
          <w:sz w:val="26"/>
          <w:szCs w:val="26"/>
        </w:rPr>
        <w:t xml:space="preserve"> </w:t>
      </w:r>
      <w:r w:rsidR="00571C62" w:rsidRPr="00B91191">
        <w:rPr>
          <w:rFonts w:ascii="Arial" w:eastAsia="Calibri" w:hAnsi="Arial" w:cs="Arial"/>
          <w:bCs/>
          <w:sz w:val="26"/>
          <w:szCs w:val="26"/>
        </w:rPr>
        <w:t>ya que su dicho, no lo exime de la obligación de instaurar un procedimiento en sede administrativa en el que se debió b</w:t>
      </w:r>
      <w:r w:rsidR="00703C2D">
        <w:rPr>
          <w:rFonts w:ascii="Arial" w:eastAsia="Calibri" w:hAnsi="Arial" w:cs="Arial"/>
          <w:bCs/>
          <w:sz w:val="26"/>
          <w:szCs w:val="26"/>
        </w:rPr>
        <w:t>asar para</w:t>
      </w:r>
      <w:r w:rsidR="00571C62" w:rsidRPr="00B91191">
        <w:rPr>
          <w:rFonts w:ascii="Arial" w:eastAsia="Calibri" w:hAnsi="Arial" w:cs="Arial"/>
          <w:bCs/>
          <w:sz w:val="26"/>
          <w:szCs w:val="26"/>
        </w:rPr>
        <w:t xml:space="preserve"> establecer la multa que se impugna, ya que los artículos 44 y 45 de la Ley de Procedimiento y Justicia Administrativa para el Estado de Oaxaca, establecen: </w:t>
      </w:r>
      <w:r w:rsidR="00406D67">
        <w:rPr>
          <w:rFonts w:ascii="Arial" w:hAnsi="Arial" w:cs="Arial"/>
          <w:sz w:val="26"/>
          <w:szCs w:val="26"/>
        </w:rPr>
        <w:t>- - - - - - - - - - - - - - - - - -  - - - - - - - - - - - - - - - -</w:t>
      </w:r>
      <w:r w:rsidR="00B45DE0">
        <w:rPr>
          <w:rFonts w:ascii="Arial" w:hAnsi="Arial" w:cs="Arial"/>
          <w:sz w:val="26"/>
          <w:szCs w:val="26"/>
        </w:rPr>
        <w:t xml:space="preserve"> - - - </w:t>
      </w:r>
    </w:p>
    <w:p w14:paraId="65CEC9ED" w14:textId="77777777" w:rsidR="00571C62" w:rsidRPr="00406D67" w:rsidRDefault="00571C62" w:rsidP="00571C62">
      <w:pPr>
        <w:spacing w:before="240" w:line="240" w:lineRule="auto"/>
        <w:ind w:left="567" w:right="616" w:firstLine="567"/>
        <w:jc w:val="both"/>
        <w:rPr>
          <w:rFonts w:ascii="Arial" w:hAnsi="Arial" w:cs="Arial"/>
          <w:i/>
          <w:iCs/>
          <w:sz w:val="24"/>
          <w:szCs w:val="24"/>
        </w:rPr>
      </w:pPr>
      <w:r w:rsidRPr="00406D67">
        <w:rPr>
          <w:rFonts w:ascii="Arial" w:hAnsi="Arial" w:cs="Arial"/>
          <w:i/>
          <w:iCs/>
          <w:sz w:val="24"/>
          <w:szCs w:val="24"/>
        </w:rPr>
        <w:t xml:space="preserve">“ARTÍCULO 44.- Los interesados en un procedimiento administrativo tendrán derecho de conocer, en cualquier momento, el estado de su tramitación, recabando la oportuna información en las oficinas correspondientes. </w:t>
      </w:r>
    </w:p>
    <w:p w14:paraId="49256A5B" w14:textId="77777777" w:rsidR="00571C62" w:rsidRPr="00406D67" w:rsidRDefault="00571C62" w:rsidP="00571C62">
      <w:pPr>
        <w:spacing w:before="240" w:line="240" w:lineRule="auto"/>
        <w:ind w:left="567" w:right="616" w:firstLine="567"/>
        <w:jc w:val="both"/>
        <w:rPr>
          <w:rFonts w:ascii="Arial" w:eastAsia="Calibri" w:hAnsi="Arial" w:cs="Arial"/>
          <w:bCs/>
          <w:i/>
          <w:iCs/>
          <w:sz w:val="24"/>
          <w:szCs w:val="24"/>
        </w:rPr>
      </w:pPr>
      <w:r w:rsidRPr="00406D67">
        <w:rPr>
          <w:rFonts w:ascii="Arial" w:hAnsi="Arial" w:cs="Arial"/>
          <w:i/>
          <w:iCs/>
          <w:sz w:val="24"/>
          <w:szCs w:val="24"/>
        </w:rPr>
        <w:t>ARTÍCULO 45.- Los interesados podrán solicitar les sea expedida a su costa, copia certificada de los documentos contenidos en el expediente administrativo en el que se actúa.”</w:t>
      </w:r>
    </w:p>
    <w:p w14:paraId="3B6DF60F" w14:textId="7E870052" w:rsidR="00571C62" w:rsidRPr="00B91191" w:rsidRDefault="00571C62" w:rsidP="00571C62">
      <w:pPr>
        <w:spacing w:before="240" w:line="360" w:lineRule="auto"/>
        <w:ind w:firstLine="567"/>
        <w:jc w:val="both"/>
        <w:rPr>
          <w:rFonts w:ascii="Arial" w:eastAsia="Calibri" w:hAnsi="Arial" w:cs="Arial"/>
          <w:bCs/>
          <w:sz w:val="26"/>
          <w:szCs w:val="26"/>
        </w:rPr>
      </w:pPr>
      <w:r w:rsidRPr="00B91191">
        <w:rPr>
          <w:rFonts w:ascii="Arial" w:eastAsia="Calibri" w:hAnsi="Arial" w:cs="Arial"/>
          <w:bCs/>
          <w:sz w:val="26"/>
          <w:szCs w:val="26"/>
        </w:rPr>
        <w:lastRenderedPageBreak/>
        <w:t xml:space="preserve">De lo que se advierte el derecho de las partes de acceder a la documentación e información en el procedimiento administrativo, en cualquier momento, para conocer el estado de su tramitación, y para recabar información en las oficinas correspondientes, así como para solicitar la expedición de copias de los documentos contenidos en el expediente administrativo en el que se actúa. </w:t>
      </w:r>
      <w:r w:rsidR="0027579A">
        <w:rPr>
          <w:rFonts w:ascii="Arial" w:eastAsia="Calibri" w:hAnsi="Arial" w:cs="Arial"/>
          <w:bCs/>
          <w:sz w:val="26"/>
          <w:szCs w:val="26"/>
        </w:rPr>
        <w:t xml:space="preserve">- - - - - - - - - - - - - - - - - - - </w:t>
      </w:r>
    </w:p>
    <w:p w14:paraId="04855E7E" w14:textId="21AD227F" w:rsidR="00571C62" w:rsidRPr="00B91191" w:rsidRDefault="00571C62" w:rsidP="00571C62">
      <w:pPr>
        <w:spacing w:before="240" w:line="360" w:lineRule="auto"/>
        <w:ind w:firstLine="567"/>
        <w:jc w:val="both"/>
        <w:rPr>
          <w:rFonts w:ascii="Arial" w:eastAsia="Calibri" w:hAnsi="Arial" w:cs="Arial"/>
          <w:bCs/>
          <w:sz w:val="26"/>
          <w:szCs w:val="26"/>
        </w:rPr>
      </w:pPr>
      <w:r w:rsidRPr="00B91191">
        <w:rPr>
          <w:rFonts w:ascii="Arial" w:eastAsia="Calibri" w:hAnsi="Arial" w:cs="Arial"/>
          <w:bCs/>
          <w:sz w:val="26"/>
          <w:szCs w:val="26"/>
        </w:rPr>
        <w:t>Aunado a ello, el artículo 165 del Código Fiscal para el Estado de Oaxaca, preceptúa lo siguiente:</w:t>
      </w:r>
      <w:r w:rsidR="0027579A">
        <w:rPr>
          <w:rFonts w:ascii="Arial" w:eastAsia="Calibri" w:hAnsi="Arial" w:cs="Arial"/>
          <w:bCs/>
          <w:sz w:val="26"/>
          <w:szCs w:val="26"/>
        </w:rPr>
        <w:t xml:space="preserve"> - - - - - - - - - - - - - - - - - - - - - - - - - - - - -</w:t>
      </w:r>
    </w:p>
    <w:p w14:paraId="0B86AE5D" w14:textId="77777777" w:rsidR="00571C62" w:rsidRPr="0027579A" w:rsidRDefault="00571C62" w:rsidP="00571C62">
      <w:pPr>
        <w:spacing w:before="240" w:line="240" w:lineRule="auto"/>
        <w:ind w:left="567" w:right="616"/>
        <w:jc w:val="both"/>
        <w:rPr>
          <w:rFonts w:ascii="Arial" w:hAnsi="Arial" w:cs="Arial"/>
          <w:i/>
          <w:iCs/>
          <w:sz w:val="24"/>
          <w:szCs w:val="24"/>
        </w:rPr>
      </w:pPr>
      <w:r w:rsidRPr="0027579A">
        <w:rPr>
          <w:rFonts w:ascii="Arial" w:eastAsia="Calibri" w:hAnsi="Arial" w:cs="Arial"/>
          <w:b/>
          <w:bCs/>
          <w:i/>
          <w:iCs/>
          <w:sz w:val="24"/>
          <w:szCs w:val="24"/>
        </w:rPr>
        <w:t>“</w:t>
      </w:r>
      <w:r w:rsidRPr="0027579A">
        <w:rPr>
          <w:rFonts w:ascii="Arial" w:hAnsi="Arial" w:cs="Arial"/>
          <w:b/>
          <w:bCs/>
          <w:i/>
          <w:iCs/>
          <w:sz w:val="24"/>
          <w:szCs w:val="24"/>
        </w:rPr>
        <w:t>ARTÍCULO 165.</w:t>
      </w:r>
      <w:r w:rsidRPr="0027579A">
        <w:rPr>
          <w:rFonts w:ascii="Arial" w:hAnsi="Arial" w:cs="Arial"/>
          <w:i/>
          <w:iCs/>
          <w:sz w:val="24"/>
          <w:szCs w:val="24"/>
        </w:rPr>
        <w:t xml:space="preserve"> Las autoridades fiscales podrán estimar la base del impuesto, el remanente, sus ingresos, el valor de la prestación de los servicios y el monto de la prenda considerando además de lo mencionado en el artículo 162 de este Código, lo siguiente:</w:t>
      </w:r>
    </w:p>
    <w:p w14:paraId="48DBEE2A" w14:textId="77777777" w:rsidR="00571C62" w:rsidRPr="0027579A" w:rsidRDefault="00571C62" w:rsidP="00571C62">
      <w:pPr>
        <w:pStyle w:val="Prrafodelista"/>
        <w:numPr>
          <w:ilvl w:val="0"/>
          <w:numId w:val="14"/>
        </w:numPr>
        <w:spacing w:before="240" w:line="240" w:lineRule="auto"/>
        <w:ind w:right="616"/>
        <w:jc w:val="both"/>
        <w:rPr>
          <w:rFonts w:ascii="Arial" w:hAnsi="Arial" w:cs="Arial"/>
          <w:i/>
          <w:iCs/>
          <w:sz w:val="24"/>
          <w:szCs w:val="24"/>
        </w:rPr>
      </w:pPr>
      <w:r w:rsidRPr="0027579A">
        <w:rPr>
          <w:rFonts w:ascii="Arial" w:hAnsi="Arial" w:cs="Arial"/>
          <w:i/>
          <w:iCs/>
          <w:sz w:val="24"/>
          <w:szCs w:val="24"/>
        </w:rPr>
        <w:t xml:space="preserve">La información contenida en los dictámenes que para efectos fiscales hubieren presentado los contribuyentes conforme a las disposiciones fiscales estatales y federales; </w:t>
      </w:r>
    </w:p>
    <w:p w14:paraId="384CACEE" w14:textId="77777777" w:rsidR="00571C62" w:rsidRPr="0027579A" w:rsidRDefault="00571C62" w:rsidP="00571C62">
      <w:pPr>
        <w:pStyle w:val="Prrafodelista"/>
        <w:numPr>
          <w:ilvl w:val="0"/>
          <w:numId w:val="14"/>
        </w:numPr>
        <w:spacing w:before="240" w:line="240" w:lineRule="auto"/>
        <w:ind w:right="616"/>
        <w:jc w:val="both"/>
        <w:rPr>
          <w:rFonts w:ascii="Arial" w:hAnsi="Arial" w:cs="Arial"/>
          <w:i/>
          <w:iCs/>
          <w:sz w:val="24"/>
          <w:szCs w:val="24"/>
        </w:rPr>
      </w:pPr>
      <w:r w:rsidRPr="0027579A">
        <w:rPr>
          <w:rFonts w:ascii="Arial" w:hAnsi="Arial" w:cs="Arial"/>
          <w:b/>
          <w:bCs/>
          <w:i/>
          <w:iCs/>
          <w:sz w:val="24"/>
          <w:szCs w:val="24"/>
        </w:rPr>
        <w:t>La información que conste en los expedientes</w:t>
      </w:r>
      <w:r w:rsidRPr="0027579A">
        <w:rPr>
          <w:rFonts w:ascii="Arial" w:hAnsi="Arial" w:cs="Arial"/>
          <w:i/>
          <w:iCs/>
          <w:sz w:val="24"/>
          <w:szCs w:val="24"/>
        </w:rPr>
        <w:t xml:space="preserve">, documentos o bases de datos que lleven o tengan en su poder, así como aquellos proporcionados por otras autoridades del nivel federal, estatal o municipal, y </w:t>
      </w:r>
    </w:p>
    <w:p w14:paraId="709300F9" w14:textId="77777777" w:rsidR="00571C62" w:rsidRPr="0027579A" w:rsidRDefault="00571C62" w:rsidP="00571C62">
      <w:pPr>
        <w:spacing w:before="240" w:line="240" w:lineRule="auto"/>
        <w:ind w:left="567" w:right="616"/>
        <w:jc w:val="both"/>
        <w:rPr>
          <w:rFonts w:ascii="Arial" w:eastAsia="Calibri" w:hAnsi="Arial" w:cs="Arial"/>
          <w:bCs/>
          <w:i/>
          <w:iCs/>
          <w:sz w:val="24"/>
          <w:szCs w:val="24"/>
        </w:rPr>
      </w:pPr>
      <w:r w:rsidRPr="0027579A">
        <w:rPr>
          <w:rFonts w:ascii="Arial" w:hAnsi="Arial" w:cs="Arial"/>
          <w:i/>
          <w:iCs/>
          <w:sz w:val="24"/>
          <w:szCs w:val="24"/>
        </w:rPr>
        <w:t xml:space="preserve">Otros datos que puedan utilizarse, obtenidos a través de las facultades de comprobación de la autoridad fiscal.” </w:t>
      </w:r>
      <w:r w:rsidRPr="005A375A">
        <w:rPr>
          <w:rFonts w:ascii="Arial" w:hAnsi="Arial" w:cs="Arial"/>
          <w:sz w:val="26"/>
          <w:szCs w:val="26"/>
        </w:rPr>
        <w:t>(Lo resaltado es propio)</w:t>
      </w:r>
    </w:p>
    <w:p w14:paraId="00A42780" w14:textId="6A40B0F6" w:rsidR="00334EDD" w:rsidRDefault="00571C62" w:rsidP="00E476FC">
      <w:pPr>
        <w:spacing w:before="240" w:line="360" w:lineRule="auto"/>
        <w:ind w:firstLine="567"/>
        <w:jc w:val="both"/>
        <w:rPr>
          <w:rFonts w:ascii="Arial" w:eastAsia="Calibri" w:hAnsi="Arial" w:cs="Arial"/>
          <w:bCs/>
          <w:sz w:val="26"/>
          <w:szCs w:val="26"/>
        </w:rPr>
      </w:pPr>
      <w:r w:rsidRPr="00B91191">
        <w:rPr>
          <w:rFonts w:ascii="Arial" w:eastAsia="Calibri" w:hAnsi="Arial" w:cs="Arial"/>
          <w:bCs/>
          <w:sz w:val="26"/>
          <w:szCs w:val="26"/>
        </w:rPr>
        <w:t>Del contenido del precepto legal citado, se advierte que es obligación de las autoridades fiscales la integración del expediente administrativo,</w:t>
      </w:r>
      <w:r w:rsidR="00184C24">
        <w:rPr>
          <w:rFonts w:ascii="Arial" w:eastAsia="Calibri" w:hAnsi="Arial" w:cs="Arial"/>
          <w:bCs/>
          <w:sz w:val="26"/>
          <w:szCs w:val="26"/>
        </w:rPr>
        <w:t xml:space="preserve"> </w:t>
      </w:r>
      <w:r w:rsidR="00595E1F">
        <w:rPr>
          <w:rFonts w:ascii="Arial" w:eastAsia="Calibri" w:hAnsi="Arial" w:cs="Arial"/>
          <w:bCs/>
          <w:sz w:val="26"/>
          <w:szCs w:val="26"/>
        </w:rPr>
        <w:t xml:space="preserve">que servirá de base para </w:t>
      </w:r>
      <w:r w:rsidR="00184C24">
        <w:rPr>
          <w:rFonts w:ascii="Arial" w:eastAsia="Calibri" w:hAnsi="Arial" w:cs="Arial"/>
          <w:bCs/>
          <w:sz w:val="26"/>
          <w:szCs w:val="26"/>
        </w:rPr>
        <w:t xml:space="preserve"> estimar</w:t>
      </w:r>
      <w:r w:rsidR="009C0001">
        <w:rPr>
          <w:rFonts w:ascii="Arial" w:eastAsia="Calibri" w:hAnsi="Arial" w:cs="Arial"/>
          <w:bCs/>
          <w:sz w:val="26"/>
          <w:szCs w:val="26"/>
        </w:rPr>
        <w:t xml:space="preserve"> en este caso,</w:t>
      </w:r>
      <w:r w:rsidR="00184C24">
        <w:rPr>
          <w:rFonts w:ascii="Arial" w:eastAsia="Calibri" w:hAnsi="Arial" w:cs="Arial"/>
          <w:bCs/>
          <w:sz w:val="26"/>
          <w:szCs w:val="26"/>
        </w:rPr>
        <w:t xml:space="preserve"> </w:t>
      </w:r>
      <w:r w:rsidR="00184C24" w:rsidRPr="001C5433">
        <w:rPr>
          <w:rFonts w:ascii="Arial" w:eastAsia="Calibri" w:hAnsi="Arial" w:cs="Arial"/>
          <w:bCs/>
          <w:sz w:val="26"/>
          <w:szCs w:val="26"/>
        </w:rPr>
        <w:t>las erogaciones de los sujetos del Impuesto Sobre Erogaciones por Remuneraciones al Trabajo Personal</w:t>
      </w:r>
      <w:r w:rsidR="00184C24">
        <w:rPr>
          <w:rFonts w:ascii="Arial" w:eastAsia="Calibri" w:hAnsi="Arial" w:cs="Arial"/>
          <w:bCs/>
          <w:sz w:val="26"/>
          <w:szCs w:val="26"/>
        </w:rPr>
        <w:t xml:space="preserve">, contribución que precisamente se alude en el apartado de los antecedentes de la multa contenida </w:t>
      </w:r>
      <w:r w:rsidR="00184C24" w:rsidRPr="00DD77ED">
        <w:rPr>
          <w:rFonts w:ascii="Arial" w:eastAsia="Calibri" w:hAnsi="Arial" w:cs="Arial"/>
          <w:bCs/>
          <w:sz w:val="26"/>
          <w:szCs w:val="26"/>
        </w:rPr>
        <w:t>en el oficio con número de control</w:t>
      </w:r>
      <w:r w:rsidR="00B45DE0">
        <w:rPr>
          <w:rFonts w:ascii="Arial" w:eastAsia="Calibri" w:hAnsi="Arial" w:cs="Arial"/>
          <w:bCs/>
          <w:sz w:val="26"/>
          <w:szCs w:val="26"/>
        </w:rPr>
        <w:t xml:space="preserve"> </w:t>
      </w:r>
      <w:r w:rsidR="00B45DE0">
        <w:rPr>
          <w:rFonts w:ascii="Arial" w:hAnsi="Arial" w:cs="Arial"/>
          <w:b/>
          <w:bCs/>
          <w:sz w:val="26"/>
          <w:szCs w:val="26"/>
        </w:rPr>
        <w:t>***********</w:t>
      </w:r>
      <w:r w:rsidR="00184C24" w:rsidRPr="00DD77ED">
        <w:rPr>
          <w:rFonts w:ascii="Arial" w:eastAsia="Calibri" w:hAnsi="Arial" w:cs="Arial"/>
          <w:bCs/>
          <w:sz w:val="26"/>
          <w:szCs w:val="26"/>
        </w:rPr>
        <w:t xml:space="preserve">, de fecha diecinueve </w:t>
      </w:r>
      <w:r w:rsidR="00F43067">
        <w:rPr>
          <w:rFonts w:ascii="Arial" w:eastAsia="Calibri" w:hAnsi="Arial" w:cs="Arial"/>
          <w:bCs/>
          <w:sz w:val="26"/>
          <w:szCs w:val="26"/>
        </w:rPr>
        <w:t xml:space="preserve">de agosto de dos mil diecinueve; </w:t>
      </w:r>
      <w:r w:rsidR="00184C24">
        <w:rPr>
          <w:rFonts w:ascii="Arial" w:eastAsia="Calibri" w:hAnsi="Arial" w:cs="Arial"/>
          <w:bCs/>
          <w:sz w:val="26"/>
          <w:szCs w:val="26"/>
        </w:rPr>
        <w:t xml:space="preserve">por lo que </w:t>
      </w:r>
      <w:r w:rsidR="00F43067">
        <w:rPr>
          <w:rFonts w:ascii="Arial" w:eastAsia="Calibri" w:hAnsi="Arial" w:cs="Arial"/>
          <w:bCs/>
          <w:sz w:val="26"/>
          <w:szCs w:val="26"/>
        </w:rPr>
        <w:t xml:space="preserve">la mención hecha por la </w:t>
      </w:r>
      <w:r w:rsidR="00DA165B">
        <w:rPr>
          <w:rFonts w:ascii="Arial" w:eastAsia="Calibri" w:hAnsi="Arial" w:cs="Arial"/>
          <w:bCs/>
          <w:sz w:val="26"/>
          <w:szCs w:val="26"/>
        </w:rPr>
        <w:t>hoy demandada</w:t>
      </w:r>
      <w:r w:rsidR="00F43067">
        <w:rPr>
          <w:rFonts w:ascii="Arial" w:eastAsia="Calibri" w:hAnsi="Arial" w:cs="Arial"/>
          <w:bCs/>
          <w:sz w:val="26"/>
          <w:szCs w:val="26"/>
        </w:rPr>
        <w:t xml:space="preserve"> respecto a</w:t>
      </w:r>
      <w:r w:rsidR="004631A6">
        <w:rPr>
          <w:rFonts w:ascii="Arial" w:eastAsia="Calibri" w:hAnsi="Arial" w:cs="Arial"/>
          <w:bCs/>
          <w:sz w:val="26"/>
          <w:szCs w:val="26"/>
        </w:rPr>
        <w:t>l intercambio de información en Materia Fiscal entre el INFONAVIT y dicha Secretaría, no justifica la identificación del actor como sujeto obligado a la multa</w:t>
      </w:r>
      <w:r w:rsidR="00F43067">
        <w:rPr>
          <w:rFonts w:ascii="Arial" w:eastAsia="Calibri" w:hAnsi="Arial" w:cs="Arial"/>
          <w:bCs/>
          <w:sz w:val="26"/>
          <w:szCs w:val="26"/>
        </w:rPr>
        <w:t xml:space="preserve"> impuesta que ahora se impugna;</w:t>
      </w:r>
      <w:r w:rsidR="004631A6">
        <w:rPr>
          <w:rFonts w:ascii="Arial" w:eastAsia="Calibri" w:hAnsi="Arial" w:cs="Arial"/>
          <w:bCs/>
          <w:sz w:val="26"/>
          <w:szCs w:val="26"/>
        </w:rPr>
        <w:t xml:space="preserve"> puesto que para llegar a tal determinación</w:t>
      </w:r>
      <w:r w:rsidR="00F43067">
        <w:rPr>
          <w:rFonts w:ascii="Arial" w:eastAsia="Calibri" w:hAnsi="Arial" w:cs="Arial"/>
          <w:bCs/>
          <w:sz w:val="26"/>
          <w:szCs w:val="26"/>
        </w:rPr>
        <w:t xml:space="preserve"> es </w:t>
      </w:r>
      <w:r w:rsidR="004631A6">
        <w:rPr>
          <w:rFonts w:ascii="Arial" w:eastAsia="Calibri" w:hAnsi="Arial" w:cs="Arial"/>
          <w:bCs/>
          <w:sz w:val="26"/>
          <w:szCs w:val="26"/>
        </w:rPr>
        <w:t>menester que la autoridad recaudadora contara</w:t>
      </w:r>
      <w:r w:rsidR="004F37B2">
        <w:rPr>
          <w:rFonts w:ascii="Arial" w:eastAsia="Calibri" w:hAnsi="Arial" w:cs="Arial"/>
          <w:bCs/>
          <w:sz w:val="26"/>
          <w:szCs w:val="26"/>
        </w:rPr>
        <w:t xml:space="preserve"> previamente con un expediente administrativo </w:t>
      </w:r>
      <w:r w:rsidR="00595E1F">
        <w:rPr>
          <w:rFonts w:ascii="Arial" w:eastAsia="Calibri" w:hAnsi="Arial" w:cs="Arial"/>
          <w:bCs/>
          <w:sz w:val="26"/>
          <w:szCs w:val="26"/>
        </w:rPr>
        <w:t xml:space="preserve">que sustentara </w:t>
      </w:r>
      <w:r w:rsidR="004F37B2">
        <w:rPr>
          <w:rFonts w:ascii="Arial" w:eastAsia="Calibri" w:hAnsi="Arial" w:cs="Arial"/>
          <w:bCs/>
          <w:sz w:val="26"/>
          <w:szCs w:val="26"/>
        </w:rPr>
        <w:t>la imposición de la citada multa</w:t>
      </w:r>
      <w:r w:rsidR="00DA165B">
        <w:rPr>
          <w:rFonts w:ascii="Arial" w:eastAsia="Calibri" w:hAnsi="Arial" w:cs="Arial"/>
          <w:bCs/>
          <w:sz w:val="26"/>
          <w:szCs w:val="26"/>
        </w:rPr>
        <w:t>; lo cual rela</w:t>
      </w:r>
      <w:r w:rsidR="00834847">
        <w:rPr>
          <w:rFonts w:ascii="Arial" w:eastAsia="Calibri" w:hAnsi="Arial" w:cs="Arial"/>
          <w:bCs/>
          <w:sz w:val="26"/>
          <w:szCs w:val="26"/>
        </w:rPr>
        <w:t>c</w:t>
      </w:r>
      <w:r w:rsidR="00DA165B">
        <w:rPr>
          <w:rFonts w:ascii="Arial" w:eastAsia="Calibri" w:hAnsi="Arial" w:cs="Arial"/>
          <w:bCs/>
          <w:sz w:val="26"/>
          <w:szCs w:val="26"/>
        </w:rPr>
        <w:t>ionado</w:t>
      </w:r>
      <w:r w:rsidR="00337099">
        <w:rPr>
          <w:rFonts w:ascii="Arial" w:eastAsia="Calibri" w:hAnsi="Arial" w:cs="Arial"/>
          <w:bCs/>
          <w:sz w:val="26"/>
          <w:szCs w:val="26"/>
        </w:rPr>
        <w:t xml:space="preserve"> con </w:t>
      </w:r>
      <w:r w:rsidR="00C7119E">
        <w:rPr>
          <w:rFonts w:ascii="Arial" w:eastAsia="Calibri" w:hAnsi="Arial" w:cs="Arial"/>
          <w:bCs/>
          <w:sz w:val="26"/>
          <w:szCs w:val="26"/>
        </w:rPr>
        <w:t xml:space="preserve">la contestación del </w:t>
      </w:r>
      <w:r w:rsidR="00337099">
        <w:rPr>
          <w:rFonts w:ascii="Arial" w:eastAsia="Calibri" w:hAnsi="Arial" w:cs="Arial"/>
          <w:bCs/>
          <w:sz w:val="26"/>
          <w:szCs w:val="26"/>
        </w:rPr>
        <w:t xml:space="preserve">demandado, </w:t>
      </w:r>
      <w:r w:rsidR="00C7119E">
        <w:rPr>
          <w:rFonts w:ascii="Arial" w:eastAsia="Calibri" w:hAnsi="Arial" w:cs="Arial"/>
          <w:bCs/>
          <w:sz w:val="26"/>
          <w:szCs w:val="26"/>
        </w:rPr>
        <w:t xml:space="preserve">al externar </w:t>
      </w:r>
      <w:r w:rsidR="004631A6">
        <w:rPr>
          <w:rFonts w:ascii="Arial" w:eastAsia="Calibri" w:hAnsi="Arial" w:cs="Arial"/>
          <w:bCs/>
          <w:sz w:val="26"/>
          <w:szCs w:val="26"/>
        </w:rPr>
        <w:t>que en respeto al derecho fundamental de audiencia</w:t>
      </w:r>
      <w:r w:rsidR="00272DDD">
        <w:rPr>
          <w:rFonts w:ascii="Arial" w:eastAsia="Calibri" w:hAnsi="Arial" w:cs="Arial"/>
          <w:bCs/>
          <w:sz w:val="26"/>
          <w:szCs w:val="26"/>
        </w:rPr>
        <w:t>,</w:t>
      </w:r>
      <w:r w:rsidR="004631A6">
        <w:rPr>
          <w:rFonts w:ascii="Arial" w:eastAsia="Calibri" w:hAnsi="Arial" w:cs="Arial"/>
          <w:bCs/>
          <w:sz w:val="26"/>
          <w:szCs w:val="26"/>
        </w:rPr>
        <w:t xml:space="preserve"> el hoy actor, tuvo el plazo de quince días para promover el recurso de revocación ante la autoridad emisora del acto de molestia de conformidad con lo dispuesto por los artículos 243 y 245 del Código Fiscal</w:t>
      </w:r>
      <w:r w:rsidR="00C7119E">
        <w:rPr>
          <w:rFonts w:ascii="Arial" w:eastAsia="Calibri" w:hAnsi="Arial" w:cs="Arial"/>
          <w:bCs/>
          <w:sz w:val="26"/>
          <w:szCs w:val="26"/>
        </w:rPr>
        <w:t>;</w:t>
      </w:r>
      <w:r w:rsidR="004631A6">
        <w:rPr>
          <w:rFonts w:ascii="Arial" w:eastAsia="Calibri" w:hAnsi="Arial" w:cs="Arial"/>
          <w:bCs/>
          <w:sz w:val="26"/>
          <w:szCs w:val="26"/>
        </w:rPr>
        <w:t xml:space="preserve"> </w:t>
      </w:r>
      <w:r w:rsidR="007D41BD">
        <w:rPr>
          <w:rFonts w:ascii="Arial" w:eastAsia="Calibri" w:hAnsi="Arial" w:cs="Arial"/>
          <w:bCs/>
          <w:sz w:val="26"/>
          <w:szCs w:val="26"/>
        </w:rPr>
        <w:t xml:space="preserve">de lo que se </w:t>
      </w:r>
      <w:r w:rsidR="00805534">
        <w:rPr>
          <w:rFonts w:ascii="Arial" w:eastAsia="Calibri" w:hAnsi="Arial" w:cs="Arial"/>
          <w:bCs/>
          <w:sz w:val="26"/>
          <w:szCs w:val="26"/>
        </w:rPr>
        <w:t xml:space="preserve">advierte que el recurso de revocación </w:t>
      </w:r>
      <w:r w:rsidR="00E476FC">
        <w:rPr>
          <w:rFonts w:ascii="Arial" w:eastAsia="Calibri" w:hAnsi="Arial" w:cs="Arial"/>
          <w:bCs/>
          <w:sz w:val="26"/>
          <w:szCs w:val="26"/>
        </w:rPr>
        <w:t xml:space="preserve">es </w:t>
      </w:r>
      <w:r w:rsidR="00C7119E">
        <w:rPr>
          <w:rFonts w:ascii="Arial" w:eastAsia="Calibri" w:hAnsi="Arial" w:cs="Arial"/>
          <w:bCs/>
          <w:sz w:val="26"/>
          <w:szCs w:val="26"/>
        </w:rPr>
        <w:t xml:space="preserve">un </w:t>
      </w:r>
      <w:r w:rsidR="00337099">
        <w:rPr>
          <w:rFonts w:ascii="Arial" w:eastAsia="Calibri" w:hAnsi="Arial" w:cs="Arial"/>
          <w:bCs/>
          <w:sz w:val="26"/>
          <w:szCs w:val="26"/>
        </w:rPr>
        <w:lastRenderedPageBreak/>
        <w:t>medio de impugnación</w:t>
      </w:r>
      <w:r w:rsidR="00805534">
        <w:rPr>
          <w:rFonts w:ascii="Arial" w:eastAsia="Calibri" w:hAnsi="Arial" w:cs="Arial"/>
          <w:bCs/>
          <w:sz w:val="26"/>
          <w:szCs w:val="26"/>
        </w:rPr>
        <w:t xml:space="preserve">, </w:t>
      </w:r>
      <w:r w:rsidR="00E476FC">
        <w:rPr>
          <w:rFonts w:ascii="Arial" w:eastAsia="Calibri" w:hAnsi="Arial" w:cs="Arial"/>
          <w:bCs/>
          <w:sz w:val="26"/>
          <w:szCs w:val="26"/>
        </w:rPr>
        <w:t xml:space="preserve">para combatir la emisión de una resolución derivada de un procedimiento instaurado previamente </w:t>
      </w:r>
      <w:r w:rsidR="006D5836">
        <w:rPr>
          <w:rFonts w:ascii="Arial" w:eastAsia="Calibri" w:hAnsi="Arial" w:cs="Arial"/>
          <w:bCs/>
          <w:sz w:val="26"/>
          <w:szCs w:val="26"/>
        </w:rPr>
        <w:t>en sede administrativa</w:t>
      </w:r>
      <w:r w:rsidR="00E476FC">
        <w:rPr>
          <w:rFonts w:ascii="Arial" w:eastAsia="Calibri" w:hAnsi="Arial" w:cs="Arial"/>
          <w:bCs/>
          <w:sz w:val="26"/>
          <w:szCs w:val="26"/>
        </w:rPr>
        <w:t xml:space="preserve">; es decir, que dicho procedimiento previo se documente en </w:t>
      </w:r>
      <w:r w:rsidR="00337099" w:rsidRPr="00805534">
        <w:rPr>
          <w:rFonts w:ascii="Arial" w:eastAsia="Calibri" w:hAnsi="Arial" w:cs="Arial"/>
          <w:bCs/>
          <w:sz w:val="26"/>
          <w:szCs w:val="26"/>
        </w:rPr>
        <w:t>un expediente</w:t>
      </w:r>
      <w:r w:rsidR="00805534" w:rsidRPr="00805534">
        <w:rPr>
          <w:rFonts w:ascii="Arial" w:eastAsia="Calibri" w:hAnsi="Arial" w:cs="Arial"/>
          <w:bCs/>
          <w:sz w:val="26"/>
          <w:szCs w:val="26"/>
        </w:rPr>
        <w:t xml:space="preserve"> </w:t>
      </w:r>
      <w:r w:rsidR="00184C24" w:rsidRPr="00805534">
        <w:rPr>
          <w:rFonts w:ascii="Arial" w:eastAsia="Calibri" w:hAnsi="Arial" w:cs="Arial"/>
          <w:bCs/>
          <w:sz w:val="26"/>
          <w:szCs w:val="26"/>
        </w:rPr>
        <w:t>que cont</w:t>
      </w:r>
      <w:r w:rsidR="00272DDD">
        <w:rPr>
          <w:rFonts w:ascii="Arial" w:eastAsia="Calibri" w:hAnsi="Arial" w:cs="Arial"/>
          <w:bCs/>
          <w:sz w:val="26"/>
          <w:szCs w:val="26"/>
        </w:rPr>
        <w:t xml:space="preserve">enga </w:t>
      </w:r>
      <w:r w:rsidR="00184C24" w:rsidRPr="00805534">
        <w:rPr>
          <w:rFonts w:ascii="Arial" w:eastAsia="Calibri" w:hAnsi="Arial" w:cs="Arial"/>
          <w:bCs/>
          <w:sz w:val="26"/>
          <w:szCs w:val="26"/>
        </w:rPr>
        <w:t xml:space="preserve">toda la información relacionada con el procedimiento que dio lugar a la resolución </w:t>
      </w:r>
      <w:r w:rsidR="00E476FC">
        <w:rPr>
          <w:rFonts w:ascii="Arial" w:eastAsia="Calibri" w:hAnsi="Arial" w:cs="Arial"/>
          <w:bCs/>
          <w:sz w:val="26"/>
          <w:szCs w:val="26"/>
        </w:rPr>
        <w:t>que ahora se</w:t>
      </w:r>
      <w:r w:rsidR="00C7119E">
        <w:rPr>
          <w:rFonts w:ascii="Arial" w:eastAsia="Calibri" w:hAnsi="Arial" w:cs="Arial"/>
          <w:bCs/>
          <w:sz w:val="26"/>
          <w:szCs w:val="26"/>
        </w:rPr>
        <w:t xml:space="preserve"> </w:t>
      </w:r>
      <w:r w:rsidR="00184C24" w:rsidRPr="00805534">
        <w:rPr>
          <w:rFonts w:ascii="Arial" w:eastAsia="Calibri" w:hAnsi="Arial" w:cs="Arial"/>
          <w:bCs/>
          <w:sz w:val="26"/>
          <w:szCs w:val="26"/>
        </w:rPr>
        <w:t>impugna</w:t>
      </w:r>
      <w:r w:rsidR="00E476FC">
        <w:rPr>
          <w:rFonts w:ascii="Arial" w:eastAsia="Calibri" w:hAnsi="Arial" w:cs="Arial"/>
          <w:bCs/>
          <w:sz w:val="26"/>
          <w:szCs w:val="26"/>
        </w:rPr>
        <w:t>,</w:t>
      </w:r>
      <w:r w:rsidR="00184C24" w:rsidRPr="00805534">
        <w:rPr>
          <w:rFonts w:ascii="Arial" w:eastAsia="Calibri" w:hAnsi="Arial" w:cs="Arial"/>
          <w:bCs/>
          <w:sz w:val="26"/>
          <w:szCs w:val="26"/>
        </w:rPr>
        <w:t xml:space="preserve"> </w:t>
      </w:r>
      <w:r w:rsidR="006D5836">
        <w:rPr>
          <w:rFonts w:ascii="Arial" w:eastAsia="Calibri" w:hAnsi="Arial" w:cs="Arial"/>
          <w:bCs/>
          <w:sz w:val="26"/>
          <w:szCs w:val="26"/>
        </w:rPr>
        <w:t xml:space="preserve">el cual </w:t>
      </w:r>
      <w:r w:rsidR="00DA165B">
        <w:rPr>
          <w:rFonts w:ascii="Arial" w:eastAsia="Calibri" w:hAnsi="Arial" w:cs="Arial"/>
          <w:bCs/>
          <w:sz w:val="26"/>
          <w:szCs w:val="26"/>
        </w:rPr>
        <w:t xml:space="preserve">debe incluir </w:t>
      </w:r>
      <w:r w:rsidR="00184C24" w:rsidRPr="00805534">
        <w:rPr>
          <w:rFonts w:ascii="Arial" w:eastAsia="Calibri" w:hAnsi="Arial" w:cs="Arial"/>
          <w:bCs/>
          <w:sz w:val="26"/>
          <w:szCs w:val="26"/>
        </w:rPr>
        <w:t>la documentación que corresponda a su inicio, los actos posteriores y la propia determinación controvertida</w:t>
      </w:r>
      <w:r w:rsidR="00DA165B">
        <w:rPr>
          <w:rFonts w:ascii="Arial" w:eastAsia="Calibri" w:hAnsi="Arial" w:cs="Arial"/>
          <w:bCs/>
          <w:sz w:val="26"/>
          <w:szCs w:val="26"/>
        </w:rPr>
        <w:t xml:space="preserve">. </w:t>
      </w:r>
      <w:r w:rsidR="006D5836">
        <w:rPr>
          <w:rFonts w:ascii="Arial" w:eastAsia="Calibri" w:hAnsi="Arial" w:cs="Arial"/>
          <w:bCs/>
          <w:sz w:val="26"/>
          <w:szCs w:val="26"/>
        </w:rPr>
        <w:t xml:space="preserve">Por tanto para que el hoy actor haya tenido la oportunidad de impugnar en </w:t>
      </w:r>
      <w:r w:rsidR="006D5836" w:rsidRPr="006D5836">
        <w:rPr>
          <w:rFonts w:ascii="Arial" w:eastAsia="Calibri" w:hAnsi="Arial" w:cs="Arial"/>
          <w:bCs/>
          <w:sz w:val="26"/>
          <w:szCs w:val="26"/>
        </w:rPr>
        <w:t>la forma como menciona la autoridad demandada, se le debió otorgar la oportunidad</w:t>
      </w:r>
      <w:r w:rsidR="00C7119E">
        <w:rPr>
          <w:rFonts w:ascii="Arial" w:eastAsia="Calibri" w:hAnsi="Arial" w:cs="Arial"/>
          <w:bCs/>
          <w:sz w:val="26"/>
          <w:szCs w:val="26"/>
        </w:rPr>
        <w:t xml:space="preserve"> </w:t>
      </w:r>
      <w:r w:rsidR="006D5836" w:rsidRPr="006D5836">
        <w:rPr>
          <w:rFonts w:ascii="Arial" w:eastAsia="Calibri" w:hAnsi="Arial" w:cs="Arial"/>
          <w:bCs/>
          <w:sz w:val="26"/>
          <w:szCs w:val="26"/>
        </w:rPr>
        <w:t xml:space="preserve">de intervenir en el trámite de dicho expediente administrativo en observancia a la </w:t>
      </w:r>
      <w:r w:rsidR="00184C24" w:rsidRPr="006D5836">
        <w:rPr>
          <w:rFonts w:ascii="Arial" w:eastAsia="Calibri" w:hAnsi="Arial" w:cs="Arial"/>
          <w:bCs/>
          <w:sz w:val="26"/>
          <w:szCs w:val="26"/>
        </w:rPr>
        <w:t>garantía de segu</w:t>
      </w:r>
      <w:r w:rsidR="006D5836" w:rsidRPr="006D5836">
        <w:rPr>
          <w:rFonts w:ascii="Arial" w:eastAsia="Calibri" w:hAnsi="Arial" w:cs="Arial"/>
          <w:bCs/>
          <w:sz w:val="26"/>
          <w:szCs w:val="26"/>
        </w:rPr>
        <w:t xml:space="preserve">ridad jurídica de las personas; </w:t>
      </w:r>
      <w:r w:rsidR="00272DDD">
        <w:rPr>
          <w:rFonts w:ascii="Arial" w:eastAsia="Calibri" w:hAnsi="Arial" w:cs="Arial"/>
          <w:bCs/>
          <w:sz w:val="26"/>
          <w:szCs w:val="26"/>
        </w:rPr>
        <w:t xml:space="preserve">sin embargo, </w:t>
      </w:r>
      <w:r w:rsidR="006D5836" w:rsidRPr="006D5836">
        <w:rPr>
          <w:rFonts w:ascii="Arial" w:eastAsia="Calibri" w:hAnsi="Arial" w:cs="Arial"/>
          <w:bCs/>
          <w:sz w:val="26"/>
          <w:szCs w:val="26"/>
        </w:rPr>
        <w:t xml:space="preserve">ante </w:t>
      </w:r>
      <w:r w:rsidR="00184C24" w:rsidRPr="006D5836">
        <w:rPr>
          <w:rFonts w:ascii="Arial" w:eastAsia="Calibri" w:hAnsi="Arial" w:cs="Arial"/>
          <w:bCs/>
          <w:sz w:val="26"/>
          <w:szCs w:val="26"/>
        </w:rPr>
        <w:t>la falta de dicho expediente</w:t>
      </w:r>
      <w:r w:rsidR="00DA165B">
        <w:rPr>
          <w:rFonts w:ascii="Arial" w:eastAsia="Calibri" w:hAnsi="Arial" w:cs="Arial"/>
          <w:bCs/>
          <w:sz w:val="26"/>
          <w:szCs w:val="26"/>
        </w:rPr>
        <w:t>, la autoridad demanda</w:t>
      </w:r>
      <w:r w:rsidR="00E476FC">
        <w:rPr>
          <w:rFonts w:ascii="Arial" w:eastAsia="Calibri" w:hAnsi="Arial" w:cs="Arial"/>
          <w:bCs/>
          <w:sz w:val="26"/>
          <w:szCs w:val="26"/>
        </w:rPr>
        <w:t>da</w:t>
      </w:r>
      <w:r w:rsidR="00DA165B">
        <w:rPr>
          <w:rFonts w:ascii="Arial" w:eastAsia="Calibri" w:hAnsi="Arial" w:cs="Arial"/>
          <w:bCs/>
          <w:sz w:val="26"/>
          <w:szCs w:val="26"/>
        </w:rPr>
        <w:t>, produjo</w:t>
      </w:r>
      <w:r w:rsidR="00184C24" w:rsidRPr="006D5836">
        <w:rPr>
          <w:rFonts w:ascii="Arial" w:eastAsia="Calibri" w:hAnsi="Arial" w:cs="Arial"/>
          <w:bCs/>
          <w:sz w:val="26"/>
          <w:szCs w:val="26"/>
        </w:rPr>
        <w:t xml:space="preserve"> la ilegalidad del acto</w:t>
      </w:r>
      <w:r w:rsidR="006D5836" w:rsidRPr="006D5836">
        <w:rPr>
          <w:rFonts w:ascii="Arial" w:eastAsia="Calibri" w:hAnsi="Arial" w:cs="Arial"/>
          <w:bCs/>
          <w:sz w:val="26"/>
          <w:szCs w:val="26"/>
        </w:rPr>
        <w:t xml:space="preserve"> </w:t>
      </w:r>
      <w:r w:rsidR="00E476FC">
        <w:rPr>
          <w:rFonts w:ascii="Arial" w:eastAsia="Calibri" w:hAnsi="Arial" w:cs="Arial"/>
          <w:bCs/>
          <w:sz w:val="26"/>
          <w:szCs w:val="26"/>
        </w:rPr>
        <w:t>por</w:t>
      </w:r>
      <w:r w:rsidR="00F81374">
        <w:rPr>
          <w:rFonts w:ascii="Arial" w:eastAsia="Calibri" w:hAnsi="Arial" w:cs="Arial"/>
          <w:bCs/>
          <w:sz w:val="26"/>
          <w:szCs w:val="26"/>
        </w:rPr>
        <w:t xml:space="preserve"> adolecer de vicios ostensibles y particularmente graves, pues no existen fehacientemente documentados los hechos que generaron el acto administrativo en contra del actor, </w:t>
      </w:r>
      <w:r w:rsidR="006D5836" w:rsidRPr="006D5836">
        <w:rPr>
          <w:rFonts w:ascii="Arial" w:eastAsia="Calibri" w:hAnsi="Arial" w:cs="Arial"/>
          <w:bCs/>
          <w:sz w:val="26"/>
          <w:szCs w:val="26"/>
        </w:rPr>
        <w:t>dej</w:t>
      </w:r>
      <w:r w:rsidR="00F81374">
        <w:rPr>
          <w:rFonts w:ascii="Arial" w:eastAsia="Calibri" w:hAnsi="Arial" w:cs="Arial"/>
          <w:bCs/>
          <w:sz w:val="26"/>
          <w:szCs w:val="26"/>
        </w:rPr>
        <w:t xml:space="preserve">ándolo así </w:t>
      </w:r>
      <w:r w:rsidR="006D5836" w:rsidRPr="006D5836">
        <w:rPr>
          <w:rFonts w:ascii="Arial" w:eastAsia="Calibri" w:hAnsi="Arial" w:cs="Arial"/>
          <w:bCs/>
          <w:sz w:val="26"/>
          <w:szCs w:val="26"/>
        </w:rPr>
        <w:t xml:space="preserve">en estado de indefensión </w:t>
      </w:r>
      <w:r w:rsidR="00DA165B">
        <w:rPr>
          <w:rFonts w:ascii="Arial" w:eastAsia="Calibri" w:hAnsi="Arial" w:cs="Arial"/>
          <w:bCs/>
          <w:sz w:val="26"/>
          <w:szCs w:val="26"/>
        </w:rPr>
        <w:t>al no tener certeza de</w:t>
      </w:r>
      <w:r w:rsidR="006D5836">
        <w:rPr>
          <w:rFonts w:ascii="Arial" w:eastAsia="Calibri" w:hAnsi="Arial" w:cs="Arial"/>
          <w:bCs/>
          <w:sz w:val="26"/>
          <w:szCs w:val="26"/>
        </w:rPr>
        <w:t>l</w:t>
      </w:r>
      <w:r w:rsidR="00184C24" w:rsidRPr="006D5836">
        <w:rPr>
          <w:rFonts w:ascii="Arial" w:eastAsia="Calibri" w:hAnsi="Arial" w:cs="Arial"/>
          <w:bCs/>
          <w:sz w:val="26"/>
          <w:szCs w:val="26"/>
        </w:rPr>
        <w:t xml:space="preserve"> motiv</w:t>
      </w:r>
      <w:r w:rsidR="006D5836">
        <w:rPr>
          <w:rFonts w:ascii="Arial" w:eastAsia="Calibri" w:hAnsi="Arial" w:cs="Arial"/>
          <w:bCs/>
          <w:sz w:val="26"/>
          <w:szCs w:val="26"/>
        </w:rPr>
        <w:t>o de</w:t>
      </w:r>
      <w:r w:rsidR="00184C24" w:rsidRPr="006D5836">
        <w:rPr>
          <w:rFonts w:ascii="Arial" w:eastAsia="Calibri" w:hAnsi="Arial" w:cs="Arial"/>
          <w:bCs/>
          <w:sz w:val="26"/>
          <w:szCs w:val="26"/>
        </w:rPr>
        <w:t xml:space="preserve"> la imposición de la multa</w:t>
      </w:r>
      <w:r w:rsidR="006D5836">
        <w:rPr>
          <w:rFonts w:ascii="Arial" w:eastAsia="Calibri" w:hAnsi="Arial" w:cs="Arial"/>
          <w:bCs/>
          <w:sz w:val="26"/>
          <w:szCs w:val="26"/>
        </w:rPr>
        <w:t xml:space="preserve"> en su contra</w:t>
      </w:r>
      <w:r w:rsidR="00F81374">
        <w:rPr>
          <w:rFonts w:ascii="Arial" w:eastAsia="Calibri" w:hAnsi="Arial" w:cs="Arial"/>
          <w:bCs/>
          <w:sz w:val="26"/>
          <w:szCs w:val="26"/>
        </w:rPr>
        <w:t xml:space="preserve">; ya que si </w:t>
      </w:r>
      <w:r w:rsidR="00DA165B">
        <w:rPr>
          <w:rFonts w:ascii="Arial" w:eastAsia="Calibri" w:hAnsi="Arial" w:cs="Arial"/>
          <w:bCs/>
          <w:sz w:val="26"/>
          <w:szCs w:val="26"/>
        </w:rPr>
        <w:t>bien la demandada aportó como prueba de su parte la impresión del Periódico</w:t>
      </w:r>
      <w:r w:rsidR="00A4377F">
        <w:rPr>
          <w:rFonts w:ascii="Arial" w:eastAsia="Calibri" w:hAnsi="Arial" w:cs="Arial"/>
          <w:bCs/>
          <w:sz w:val="26"/>
          <w:szCs w:val="26"/>
        </w:rPr>
        <w:t xml:space="preserve"> Oficial del Gobie</w:t>
      </w:r>
      <w:r w:rsidR="00DA165B">
        <w:rPr>
          <w:rFonts w:ascii="Arial" w:eastAsia="Calibri" w:hAnsi="Arial" w:cs="Arial"/>
          <w:bCs/>
          <w:sz w:val="26"/>
          <w:szCs w:val="26"/>
        </w:rPr>
        <w:t>rno del Estado, del Convenio de Colabo</w:t>
      </w:r>
      <w:r w:rsidR="00A4377F">
        <w:rPr>
          <w:rFonts w:ascii="Arial" w:eastAsia="Calibri" w:hAnsi="Arial" w:cs="Arial"/>
          <w:bCs/>
          <w:sz w:val="26"/>
          <w:szCs w:val="26"/>
        </w:rPr>
        <w:t>r</w:t>
      </w:r>
      <w:r w:rsidR="00DA165B">
        <w:rPr>
          <w:rFonts w:ascii="Arial" w:eastAsia="Calibri" w:hAnsi="Arial" w:cs="Arial"/>
          <w:bCs/>
          <w:sz w:val="26"/>
          <w:szCs w:val="26"/>
        </w:rPr>
        <w:t>aci</w:t>
      </w:r>
      <w:r w:rsidR="00A4377F">
        <w:rPr>
          <w:rFonts w:ascii="Arial" w:eastAsia="Calibri" w:hAnsi="Arial" w:cs="Arial"/>
          <w:bCs/>
          <w:sz w:val="26"/>
          <w:szCs w:val="26"/>
        </w:rPr>
        <w:t>ón para el I</w:t>
      </w:r>
      <w:r w:rsidR="00DA165B">
        <w:rPr>
          <w:rFonts w:ascii="Arial" w:eastAsia="Calibri" w:hAnsi="Arial" w:cs="Arial"/>
          <w:bCs/>
          <w:sz w:val="26"/>
          <w:szCs w:val="26"/>
        </w:rPr>
        <w:t>nter</w:t>
      </w:r>
      <w:r w:rsidR="00A4377F">
        <w:rPr>
          <w:rFonts w:ascii="Arial" w:eastAsia="Calibri" w:hAnsi="Arial" w:cs="Arial"/>
          <w:bCs/>
          <w:sz w:val="26"/>
          <w:szCs w:val="26"/>
        </w:rPr>
        <w:t>c</w:t>
      </w:r>
      <w:r w:rsidR="00DA165B">
        <w:rPr>
          <w:rFonts w:ascii="Arial" w:eastAsia="Calibri" w:hAnsi="Arial" w:cs="Arial"/>
          <w:bCs/>
          <w:sz w:val="26"/>
          <w:szCs w:val="26"/>
        </w:rPr>
        <w:t>ambio de Información, en Materia Fiscal que celebra</w:t>
      </w:r>
      <w:r w:rsidR="00A4377F">
        <w:rPr>
          <w:rFonts w:ascii="Arial" w:eastAsia="Calibri" w:hAnsi="Arial" w:cs="Arial"/>
          <w:bCs/>
          <w:sz w:val="26"/>
          <w:szCs w:val="26"/>
        </w:rPr>
        <w:t xml:space="preserve"> por una parte el Instituto del Fondo Nacional de la Vivienda para los trabajadores, “INFONAVIT” y por la otra el Gobierno del Estado de Oaxaca por conducto de la Secretaría de Finanzas, publicado con fecha veintiuno de octubre de dos mil diecisiete, en el Tomo XCIX</w:t>
      </w:r>
      <w:r w:rsidR="00C7119E">
        <w:rPr>
          <w:rFonts w:ascii="Arial" w:eastAsia="Calibri" w:hAnsi="Arial" w:cs="Arial"/>
          <w:bCs/>
          <w:sz w:val="26"/>
          <w:szCs w:val="26"/>
        </w:rPr>
        <w:t>;</w:t>
      </w:r>
      <w:r w:rsidR="00A4377F">
        <w:rPr>
          <w:rFonts w:ascii="Arial" w:eastAsia="Calibri" w:hAnsi="Arial" w:cs="Arial"/>
          <w:bCs/>
          <w:sz w:val="26"/>
          <w:szCs w:val="26"/>
        </w:rPr>
        <w:t xml:space="preserve"> </w:t>
      </w:r>
      <w:r w:rsidR="006D5836">
        <w:rPr>
          <w:rFonts w:ascii="Arial" w:eastAsia="Calibri" w:hAnsi="Arial" w:cs="Arial"/>
          <w:bCs/>
          <w:sz w:val="26"/>
          <w:szCs w:val="26"/>
        </w:rPr>
        <w:t xml:space="preserve">con </w:t>
      </w:r>
      <w:r w:rsidR="00834847">
        <w:rPr>
          <w:rFonts w:ascii="Arial" w:eastAsia="Calibri" w:hAnsi="Arial" w:cs="Arial"/>
          <w:bCs/>
          <w:sz w:val="26"/>
          <w:szCs w:val="26"/>
        </w:rPr>
        <w:t>dicha documental</w:t>
      </w:r>
      <w:r w:rsidR="00272DDD">
        <w:rPr>
          <w:rFonts w:ascii="Arial" w:eastAsia="Calibri" w:hAnsi="Arial" w:cs="Arial"/>
          <w:bCs/>
          <w:sz w:val="26"/>
          <w:szCs w:val="26"/>
        </w:rPr>
        <w:t xml:space="preserve"> privada</w:t>
      </w:r>
      <w:r w:rsidR="00834847">
        <w:rPr>
          <w:rFonts w:ascii="Arial" w:eastAsia="Calibri" w:hAnsi="Arial" w:cs="Arial"/>
          <w:bCs/>
          <w:sz w:val="26"/>
          <w:szCs w:val="26"/>
        </w:rPr>
        <w:t>, la autoridad demandada no</w:t>
      </w:r>
      <w:r w:rsidR="006D5836">
        <w:rPr>
          <w:rFonts w:ascii="Arial" w:eastAsia="Calibri" w:hAnsi="Arial" w:cs="Arial"/>
          <w:bCs/>
          <w:sz w:val="26"/>
          <w:szCs w:val="26"/>
        </w:rPr>
        <w:t xml:space="preserve"> demos</w:t>
      </w:r>
      <w:r w:rsidR="0014021C">
        <w:rPr>
          <w:rFonts w:ascii="Arial" w:eastAsia="Calibri" w:hAnsi="Arial" w:cs="Arial"/>
          <w:bCs/>
          <w:sz w:val="26"/>
          <w:szCs w:val="26"/>
        </w:rPr>
        <w:t>tró</w:t>
      </w:r>
      <w:r w:rsidR="00DA165B">
        <w:rPr>
          <w:rFonts w:ascii="Arial" w:eastAsia="Calibri" w:hAnsi="Arial" w:cs="Arial"/>
          <w:bCs/>
          <w:sz w:val="26"/>
          <w:szCs w:val="26"/>
        </w:rPr>
        <w:t xml:space="preserve"> que el</w:t>
      </w:r>
      <w:r w:rsidR="003E1E67">
        <w:rPr>
          <w:rFonts w:ascii="Arial" w:eastAsia="Calibri" w:hAnsi="Arial" w:cs="Arial"/>
          <w:bCs/>
          <w:sz w:val="26"/>
          <w:szCs w:val="26"/>
        </w:rPr>
        <w:t xml:space="preserve"> actor sea </w:t>
      </w:r>
      <w:r w:rsidR="00184C24">
        <w:rPr>
          <w:rFonts w:ascii="Arial" w:eastAsia="Calibri" w:hAnsi="Arial" w:cs="Arial"/>
          <w:bCs/>
          <w:sz w:val="26"/>
          <w:szCs w:val="26"/>
        </w:rPr>
        <w:t xml:space="preserve">sujeto obligado </w:t>
      </w:r>
      <w:r w:rsidR="00C7119E">
        <w:rPr>
          <w:rFonts w:ascii="Arial" w:eastAsia="Calibri" w:hAnsi="Arial" w:cs="Arial"/>
          <w:bCs/>
          <w:sz w:val="26"/>
          <w:szCs w:val="26"/>
        </w:rPr>
        <w:t>a inscribirse</w:t>
      </w:r>
      <w:r w:rsidR="00184C24">
        <w:rPr>
          <w:rFonts w:ascii="Arial" w:eastAsia="Calibri" w:hAnsi="Arial" w:cs="Arial"/>
          <w:bCs/>
          <w:sz w:val="26"/>
          <w:szCs w:val="26"/>
        </w:rPr>
        <w:t xml:space="preserve"> </w:t>
      </w:r>
      <w:r w:rsidR="00834847">
        <w:rPr>
          <w:rFonts w:ascii="Arial" w:eastAsia="Calibri" w:hAnsi="Arial" w:cs="Arial"/>
          <w:bCs/>
          <w:sz w:val="26"/>
          <w:szCs w:val="26"/>
        </w:rPr>
        <w:t xml:space="preserve">en el </w:t>
      </w:r>
      <w:r w:rsidR="00184C24">
        <w:rPr>
          <w:rFonts w:ascii="Arial" w:eastAsia="Calibri" w:hAnsi="Arial" w:cs="Arial"/>
          <w:bCs/>
          <w:sz w:val="26"/>
          <w:szCs w:val="26"/>
        </w:rPr>
        <w:t>Registro Estatal de Contribuyentes</w:t>
      </w:r>
      <w:r w:rsidR="00E476FC">
        <w:rPr>
          <w:rFonts w:ascii="Arial" w:eastAsia="Calibri" w:hAnsi="Arial" w:cs="Arial"/>
          <w:bCs/>
          <w:sz w:val="26"/>
          <w:szCs w:val="26"/>
        </w:rPr>
        <w:t xml:space="preserve">, como tampoco </w:t>
      </w:r>
      <w:r w:rsidR="0014021C">
        <w:rPr>
          <w:rFonts w:ascii="Arial" w:eastAsia="Calibri" w:hAnsi="Arial" w:cs="Arial"/>
          <w:bCs/>
          <w:sz w:val="26"/>
          <w:szCs w:val="26"/>
        </w:rPr>
        <w:t xml:space="preserve">que sea acreedor a la multa impuesta en la resolución </w:t>
      </w:r>
      <w:r w:rsidR="0014021C" w:rsidRPr="003B10C1">
        <w:rPr>
          <w:rFonts w:ascii="Arial" w:hAnsi="Arial" w:cs="Arial"/>
          <w:bCs/>
          <w:sz w:val="26"/>
          <w:szCs w:val="26"/>
        </w:rPr>
        <w:t>con número de control</w:t>
      </w:r>
      <w:r w:rsidR="00B45DE0">
        <w:rPr>
          <w:rFonts w:ascii="Arial" w:hAnsi="Arial" w:cs="Arial"/>
          <w:bCs/>
          <w:sz w:val="26"/>
          <w:szCs w:val="26"/>
        </w:rPr>
        <w:t xml:space="preserve"> </w:t>
      </w:r>
      <w:r w:rsidR="00B45DE0">
        <w:rPr>
          <w:rFonts w:ascii="Arial" w:hAnsi="Arial" w:cs="Arial"/>
          <w:b/>
          <w:bCs/>
          <w:sz w:val="26"/>
          <w:szCs w:val="26"/>
        </w:rPr>
        <w:t>***********</w:t>
      </w:r>
      <w:r w:rsidR="0014021C" w:rsidRPr="003B10C1">
        <w:rPr>
          <w:rFonts w:ascii="Arial" w:hAnsi="Arial" w:cs="Arial"/>
          <w:bCs/>
          <w:sz w:val="26"/>
          <w:szCs w:val="26"/>
        </w:rPr>
        <w:t>, de diecinueve de agosto de dos mil diecinueve</w:t>
      </w:r>
      <w:r w:rsidR="0014021C">
        <w:rPr>
          <w:rFonts w:ascii="Arial" w:hAnsi="Arial" w:cs="Arial"/>
          <w:bCs/>
          <w:sz w:val="26"/>
          <w:szCs w:val="26"/>
        </w:rPr>
        <w:t>.</w:t>
      </w:r>
      <w:r w:rsidR="005A375A" w:rsidRPr="005A375A">
        <w:rPr>
          <w:rFonts w:ascii="Arial" w:hAnsi="Arial" w:cs="Arial"/>
          <w:sz w:val="26"/>
          <w:szCs w:val="26"/>
        </w:rPr>
        <w:t xml:space="preserve"> </w:t>
      </w:r>
      <w:r w:rsidR="005A375A">
        <w:rPr>
          <w:rFonts w:ascii="Arial" w:hAnsi="Arial" w:cs="Arial"/>
          <w:sz w:val="26"/>
          <w:szCs w:val="26"/>
        </w:rPr>
        <w:t xml:space="preserve">- - - - - - - - - - - - - - - - - -  - - - - - - - - - - - - </w:t>
      </w:r>
      <w:r w:rsidR="00B45DE0">
        <w:rPr>
          <w:rFonts w:ascii="Arial" w:hAnsi="Arial" w:cs="Arial"/>
          <w:sz w:val="26"/>
          <w:szCs w:val="26"/>
        </w:rPr>
        <w:t>- - - - -</w:t>
      </w:r>
    </w:p>
    <w:p w14:paraId="35523DEF" w14:textId="18F1B4F1" w:rsidR="00334EDD" w:rsidRPr="003B10C1" w:rsidRDefault="00334EDD" w:rsidP="00334EDD">
      <w:pPr>
        <w:shd w:val="clear" w:color="auto" w:fill="FFFFFF"/>
        <w:spacing w:after="0" w:line="360" w:lineRule="auto"/>
        <w:ind w:firstLine="567"/>
        <w:jc w:val="both"/>
        <w:rPr>
          <w:rFonts w:ascii="Arial" w:eastAsia="Times New Roman" w:hAnsi="Arial" w:cs="Arial"/>
          <w:sz w:val="26"/>
          <w:szCs w:val="26"/>
        </w:rPr>
      </w:pPr>
      <w:r w:rsidRPr="00334EDD">
        <w:rPr>
          <w:rFonts w:ascii="Arial" w:eastAsia="Calibri" w:hAnsi="Arial" w:cs="Arial"/>
          <w:bCs/>
          <w:sz w:val="26"/>
          <w:szCs w:val="26"/>
        </w:rPr>
        <w:t xml:space="preserve">Resulta aplicable al caso </w:t>
      </w:r>
      <w:r w:rsidR="00BB4198">
        <w:rPr>
          <w:rFonts w:ascii="Arial" w:eastAsia="Calibri" w:hAnsi="Arial" w:cs="Arial"/>
          <w:bCs/>
          <w:sz w:val="26"/>
          <w:szCs w:val="26"/>
        </w:rPr>
        <w:t xml:space="preserve">por similitud, </w:t>
      </w:r>
      <w:r w:rsidRPr="00334EDD">
        <w:rPr>
          <w:rFonts w:ascii="Arial" w:eastAsia="Calibri" w:hAnsi="Arial" w:cs="Arial"/>
          <w:bCs/>
          <w:sz w:val="26"/>
          <w:szCs w:val="26"/>
        </w:rPr>
        <w:t xml:space="preserve">la Jurisprudencia de la Novena Época, en materia común, número </w:t>
      </w:r>
      <w:r w:rsidRPr="00334EDD">
        <w:rPr>
          <w:rFonts w:ascii="Arial" w:eastAsia="Times New Roman" w:hAnsi="Arial" w:cs="Arial"/>
          <w:sz w:val="26"/>
          <w:szCs w:val="26"/>
        </w:rPr>
        <w:t>I.1o.T. J/40, con número de registro digital 186910,</w:t>
      </w:r>
      <w:r w:rsidRPr="00334EDD">
        <w:rPr>
          <w:rFonts w:ascii="Arial" w:eastAsia="Calibri" w:hAnsi="Arial" w:cs="Arial"/>
          <w:bCs/>
          <w:sz w:val="26"/>
          <w:szCs w:val="26"/>
        </w:rPr>
        <w:t xml:space="preserve"> de los tribunales Colegiados de Circuito, publicada en el </w:t>
      </w:r>
      <w:r w:rsidRPr="003B10C1">
        <w:rPr>
          <w:rFonts w:ascii="Arial" w:eastAsia="Times New Roman" w:hAnsi="Arial" w:cs="Arial"/>
          <w:sz w:val="26"/>
          <w:szCs w:val="26"/>
        </w:rPr>
        <w:t>Semanario Judicial de la Federación y su Gaceta</w:t>
      </w:r>
      <w:r w:rsidRPr="00334EDD">
        <w:rPr>
          <w:rFonts w:ascii="Arial" w:eastAsia="Times New Roman" w:hAnsi="Arial" w:cs="Arial"/>
          <w:sz w:val="26"/>
          <w:szCs w:val="26"/>
        </w:rPr>
        <w:t xml:space="preserve">, en el Tomo XV, Mayo de 2002, página 1051; cuyo rubro y texto son los siguientes: </w:t>
      </w:r>
      <w:r w:rsidR="005A375A">
        <w:rPr>
          <w:rFonts w:ascii="Arial" w:hAnsi="Arial" w:cs="Arial"/>
          <w:sz w:val="26"/>
          <w:szCs w:val="26"/>
        </w:rPr>
        <w:t>- - - - - - - - - - - - - - - - - -  - - - - - - - - - - - - - - - - - - - - - - - - - -</w:t>
      </w:r>
    </w:p>
    <w:p w14:paraId="0CA62893" w14:textId="437C46A7" w:rsidR="00334EDD" w:rsidRPr="005A375A" w:rsidRDefault="00334EDD" w:rsidP="005A375A">
      <w:pPr>
        <w:shd w:val="clear" w:color="auto" w:fill="FFFFFF"/>
        <w:spacing w:before="100" w:beforeAutospacing="1" w:after="100" w:afterAutospacing="1"/>
        <w:ind w:left="567" w:right="616"/>
        <w:jc w:val="both"/>
        <w:rPr>
          <w:rFonts w:ascii="Arial" w:eastAsia="Times New Roman" w:hAnsi="Arial" w:cs="Arial"/>
          <w:i/>
          <w:iCs/>
          <w:sz w:val="24"/>
          <w:szCs w:val="24"/>
        </w:rPr>
      </w:pPr>
      <w:r w:rsidRPr="005A375A">
        <w:rPr>
          <w:rFonts w:ascii="Arial" w:eastAsia="Times New Roman" w:hAnsi="Arial" w:cs="Arial"/>
          <w:b/>
          <w:bCs/>
          <w:i/>
          <w:iCs/>
          <w:sz w:val="24"/>
          <w:szCs w:val="24"/>
        </w:rPr>
        <w:t xml:space="preserve">“MOTIVACIÓN. SÓLO SU OMISIÓN TOTAL O LA QUE SEA TAN IMPRECISA QUE NO DÉ ELEMENTOS PARA DEFENDERSE DEL ACTO, DA LUGAR A LA CONCESIÓN DEL AMPARO. </w:t>
      </w:r>
      <w:r w:rsidRPr="005A375A">
        <w:rPr>
          <w:rFonts w:ascii="Arial" w:eastAsia="Times New Roman" w:hAnsi="Arial" w:cs="Arial"/>
          <w:i/>
          <w:iCs/>
          <w:sz w:val="24"/>
          <w:szCs w:val="24"/>
        </w:rPr>
        <w:lastRenderedPageBreak/>
        <w:t>Cuando el artículo </w:t>
      </w:r>
      <w:hyperlink r:id="rId8" w:history="1">
        <w:r w:rsidRPr="005A375A">
          <w:rPr>
            <w:rFonts w:ascii="Arial" w:eastAsia="Times New Roman" w:hAnsi="Arial" w:cs="Arial"/>
            <w:i/>
            <w:iCs/>
            <w:sz w:val="24"/>
            <w:szCs w:val="24"/>
          </w:rPr>
          <w:t>16 de la Constitución Política de los Estados Unidos Mexicanos</w:t>
        </w:r>
      </w:hyperlink>
      <w:r w:rsidRPr="005A375A">
        <w:rPr>
          <w:rFonts w:ascii="Arial" w:eastAsia="Times New Roman" w:hAnsi="Arial" w:cs="Arial"/>
          <w:i/>
          <w:iCs/>
          <w:sz w:val="24"/>
          <w:szCs w:val="24"/>
        </w:rPr>
        <w:t> establece la obligación para las autoridades de fundar y motivar sus actos, dicha obligación se satisface, desde el punto de vista formal, cuando se expresan los numerales legales aplicables y los hechos que hacen que el caso encaje en las hipótesis normativas. Pero para ello simplemente basta que quede claro el razonamiento sustancial al respecto, sin que pueda exigirse formalmente mayor amplitud o abundancia que la expresión de lo estrictamente necesario para que de manera sustancial se comprenda el argumento expresado. Sólo la omisión total de motivación, o la que sea tan imprecisa que no dé elementos al afectado para defender sus derechos o impugnar el razonamiento aducido por las autoridades, podrá conducir a la concesión del amparo por falta formal de motivación y fundamentación, lo que no acontece cuando la autoridad responsable señala con precisión las circunstancias especiales, razones particulares o causas inmediatas que tenga en consideración para absolver de lo reclamado.”</w:t>
      </w:r>
    </w:p>
    <w:p w14:paraId="22C466D4" w14:textId="6A6B6CBE" w:rsidR="000A12E1" w:rsidRDefault="00862489" w:rsidP="00F81374">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 xml:space="preserve">De lo que se concluye que </w:t>
      </w:r>
      <w:r w:rsidR="000A12E1">
        <w:rPr>
          <w:rFonts w:ascii="Arial" w:eastAsia="Calibri" w:hAnsi="Arial" w:cs="Arial"/>
          <w:bCs/>
          <w:sz w:val="26"/>
          <w:szCs w:val="26"/>
        </w:rPr>
        <w:t xml:space="preserve">el acto de la autoridad recaudadora motivo del juicio de nulidad, efectivamente no </w:t>
      </w:r>
      <w:r w:rsidR="00BB4198">
        <w:rPr>
          <w:rFonts w:ascii="Arial" w:eastAsia="Calibri" w:hAnsi="Arial" w:cs="Arial"/>
          <w:bCs/>
          <w:sz w:val="26"/>
          <w:szCs w:val="26"/>
        </w:rPr>
        <w:t xml:space="preserve">cumple con las garantías protegidas por los artículos 16 de la Constitución Federal, </w:t>
      </w:r>
      <w:r w:rsidR="00032EB6">
        <w:rPr>
          <w:rFonts w:ascii="Arial" w:eastAsia="Calibri" w:hAnsi="Arial" w:cs="Arial"/>
          <w:bCs/>
          <w:sz w:val="26"/>
          <w:szCs w:val="26"/>
        </w:rPr>
        <w:t xml:space="preserve">122, fracción IV, del Código Fiscal para el Estado de Oaxaca, </w:t>
      </w:r>
      <w:r w:rsidR="000A12E1">
        <w:rPr>
          <w:rFonts w:ascii="Arial" w:eastAsia="Calibri" w:hAnsi="Arial" w:cs="Arial"/>
          <w:bCs/>
          <w:sz w:val="26"/>
          <w:szCs w:val="26"/>
        </w:rPr>
        <w:t>17</w:t>
      </w:r>
      <w:r w:rsidR="00032EB6">
        <w:rPr>
          <w:rFonts w:ascii="Arial" w:eastAsia="Calibri" w:hAnsi="Arial" w:cs="Arial"/>
          <w:bCs/>
          <w:sz w:val="26"/>
          <w:szCs w:val="26"/>
        </w:rPr>
        <w:t>, fracción V</w:t>
      </w:r>
      <w:r w:rsidR="00706976">
        <w:rPr>
          <w:rFonts w:ascii="Arial" w:eastAsia="Calibri" w:hAnsi="Arial" w:cs="Arial"/>
          <w:bCs/>
          <w:sz w:val="26"/>
          <w:szCs w:val="26"/>
        </w:rPr>
        <w:t>,</w:t>
      </w:r>
      <w:r w:rsidR="000B2DC8">
        <w:rPr>
          <w:rFonts w:ascii="Arial" w:eastAsia="Calibri" w:hAnsi="Arial" w:cs="Arial"/>
          <w:bCs/>
          <w:sz w:val="26"/>
          <w:szCs w:val="26"/>
        </w:rPr>
        <w:t xml:space="preserve"> y 208</w:t>
      </w:r>
      <w:r w:rsidR="00706976">
        <w:rPr>
          <w:rFonts w:ascii="Arial" w:eastAsia="Calibri" w:hAnsi="Arial" w:cs="Arial"/>
          <w:bCs/>
          <w:sz w:val="26"/>
          <w:szCs w:val="26"/>
        </w:rPr>
        <w:t>,</w:t>
      </w:r>
      <w:r w:rsidR="000B2DC8">
        <w:rPr>
          <w:rFonts w:ascii="Arial" w:eastAsia="Calibri" w:hAnsi="Arial" w:cs="Arial"/>
          <w:bCs/>
          <w:sz w:val="26"/>
          <w:szCs w:val="26"/>
        </w:rPr>
        <w:t xml:space="preserve"> fracciones II y VI</w:t>
      </w:r>
      <w:r w:rsidR="00706976">
        <w:rPr>
          <w:rFonts w:ascii="Arial" w:eastAsia="Calibri" w:hAnsi="Arial" w:cs="Arial"/>
          <w:bCs/>
          <w:sz w:val="26"/>
          <w:szCs w:val="26"/>
        </w:rPr>
        <w:t>,</w:t>
      </w:r>
      <w:r w:rsidR="000B2DC8">
        <w:rPr>
          <w:rFonts w:ascii="Arial" w:eastAsia="Calibri" w:hAnsi="Arial" w:cs="Arial"/>
          <w:bCs/>
          <w:sz w:val="26"/>
          <w:szCs w:val="26"/>
        </w:rPr>
        <w:t xml:space="preserve"> </w:t>
      </w:r>
      <w:r w:rsidR="000A12E1">
        <w:rPr>
          <w:rFonts w:ascii="Arial" w:eastAsia="Calibri" w:hAnsi="Arial" w:cs="Arial"/>
          <w:bCs/>
          <w:sz w:val="26"/>
          <w:szCs w:val="26"/>
        </w:rPr>
        <w:t>de la Ley de Procedimiento y Justicia Administrativa</w:t>
      </w:r>
      <w:r w:rsidR="008278E7">
        <w:rPr>
          <w:rFonts w:ascii="Arial" w:eastAsia="Calibri" w:hAnsi="Arial" w:cs="Arial"/>
          <w:bCs/>
          <w:sz w:val="26"/>
          <w:szCs w:val="26"/>
        </w:rPr>
        <w:t xml:space="preserve"> para el Estado de Oaxaca</w:t>
      </w:r>
      <w:r w:rsidR="00BB4198">
        <w:rPr>
          <w:rFonts w:ascii="Arial" w:eastAsia="Calibri" w:hAnsi="Arial" w:cs="Arial"/>
          <w:bCs/>
          <w:sz w:val="26"/>
          <w:szCs w:val="26"/>
        </w:rPr>
        <w:t xml:space="preserve">, </w:t>
      </w:r>
      <w:r w:rsidR="000B2DC8">
        <w:rPr>
          <w:rFonts w:ascii="Arial" w:eastAsia="Calibri" w:hAnsi="Arial" w:cs="Arial"/>
          <w:bCs/>
          <w:sz w:val="26"/>
          <w:szCs w:val="26"/>
        </w:rPr>
        <w:t xml:space="preserve">en </w:t>
      </w:r>
      <w:r w:rsidR="00BB4198">
        <w:rPr>
          <w:rFonts w:ascii="Arial" w:eastAsia="Calibri" w:hAnsi="Arial" w:cs="Arial"/>
          <w:bCs/>
          <w:sz w:val="26"/>
          <w:szCs w:val="26"/>
        </w:rPr>
        <w:t xml:space="preserve">virtud de no </w:t>
      </w:r>
      <w:r w:rsidR="000B2DC8">
        <w:rPr>
          <w:rFonts w:ascii="Arial" w:eastAsia="Calibri" w:hAnsi="Arial" w:cs="Arial"/>
          <w:bCs/>
          <w:sz w:val="26"/>
          <w:szCs w:val="26"/>
        </w:rPr>
        <w:t>estar</w:t>
      </w:r>
      <w:r w:rsidR="00BB4198">
        <w:rPr>
          <w:rFonts w:ascii="Arial" w:eastAsia="Calibri" w:hAnsi="Arial" w:cs="Arial"/>
          <w:bCs/>
          <w:sz w:val="26"/>
          <w:szCs w:val="26"/>
        </w:rPr>
        <w:t xml:space="preserve"> debidamente fundado y motivado</w:t>
      </w:r>
      <w:r w:rsidR="000A12E1">
        <w:rPr>
          <w:rFonts w:ascii="Arial" w:eastAsia="Calibri" w:hAnsi="Arial" w:cs="Arial"/>
          <w:bCs/>
          <w:sz w:val="26"/>
          <w:szCs w:val="26"/>
        </w:rPr>
        <w:t>.</w:t>
      </w:r>
      <w:r w:rsidR="00806AF8" w:rsidRPr="00806AF8">
        <w:rPr>
          <w:rFonts w:ascii="Arial" w:hAnsi="Arial" w:cs="Arial"/>
          <w:sz w:val="26"/>
          <w:szCs w:val="26"/>
        </w:rPr>
        <w:t xml:space="preserve"> </w:t>
      </w:r>
      <w:r w:rsidR="00806AF8">
        <w:rPr>
          <w:rFonts w:ascii="Arial" w:hAnsi="Arial" w:cs="Arial"/>
          <w:sz w:val="26"/>
          <w:szCs w:val="26"/>
        </w:rPr>
        <w:t xml:space="preserve">- - - - - - - - - - - - - - - - - -  - - - - - - - - - - - - - - - - - - - - - - - - - - </w:t>
      </w:r>
    </w:p>
    <w:p w14:paraId="7D42515E" w14:textId="6DAD2454" w:rsidR="00184C24" w:rsidRDefault="00AB0076" w:rsidP="006D5836">
      <w:pPr>
        <w:spacing w:before="240" w:line="360" w:lineRule="auto"/>
        <w:ind w:firstLine="567"/>
        <w:jc w:val="both"/>
        <w:rPr>
          <w:rFonts w:ascii="Arial" w:hAnsi="Arial" w:cs="Arial"/>
          <w:bCs/>
          <w:sz w:val="26"/>
          <w:szCs w:val="26"/>
        </w:rPr>
      </w:pPr>
      <w:r>
        <w:rPr>
          <w:rFonts w:ascii="Arial" w:eastAsia="Calibri" w:hAnsi="Arial" w:cs="Arial"/>
          <w:bCs/>
          <w:sz w:val="26"/>
          <w:szCs w:val="26"/>
        </w:rPr>
        <w:t xml:space="preserve">Por ende, </w:t>
      </w:r>
      <w:r w:rsidR="000A12E1">
        <w:rPr>
          <w:rFonts w:ascii="Arial" w:eastAsia="Calibri" w:hAnsi="Arial" w:cs="Arial"/>
          <w:bCs/>
          <w:sz w:val="26"/>
          <w:szCs w:val="26"/>
        </w:rPr>
        <w:t xml:space="preserve">la pretensión del actor </w:t>
      </w:r>
      <w:r>
        <w:rPr>
          <w:rFonts w:ascii="Arial" w:eastAsia="Calibri" w:hAnsi="Arial" w:cs="Arial"/>
          <w:bCs/>
          <w:sz w:val="26"/>
          <w:szCs w:val="26"/>
        </w:rPr>
        <w:t xml:space="preserve">resulta </w:t>
      </w:r>
      <w:r w:rsidR="00937C21">
        <w:rPr>
          <w:rFonts w:ascii="Arial" w:eastAsia="Calibri" w:hAnsi="Arial" w:cs="Arial"/>
          <w:bCs/>
          <w:sz w:val="26"/>
          <w:szCs w:val="26"/>
        </w:rPr>
        <w:t xml:space="preserve">fundada, en los términos expuestos por </w:t>
      </w:r>
      <w:r w:rsidR="00706976">
        <w:rPr>
          <w:rFonts w:ascii="Arial" w:eastAsia="Calibri" w:hAnsi="Arial" w:cs="Arial"/>
          <w:bCs/>
          <w:sz w:val="26"/>
          <w:szCs w:val="26"/>
        </w:rPr>
        <w:t>esta Superioridad</w:t>
      </w:r>
      <w:r w:rsidR="00937C21">
        <w:rPr>
          <w:rFonts w:ascii="Arial" w:eastAsia="Calibri" w:hAnsi="Arial" w:cs="Arial"/>
          <w:bCs/>
          <w:sz w:val="26"/>
          <w:szCs w:val="26"/>
        </w:rPr>
        <w:t>;</w:t>
      </w:r>
      <w:r w:rsidR="001E73C4">
        <w:rPr>
          <w:rFonts w:ascii="Arial" w:eastAsia="Calibri" w:hAnsi="Arial" w:cs="Arial"/>
          <w:bCs/>
          <w:sz w:val="26"/>
          <w:szCs w:val="26"/>
        </w:rPr>
        <w:t xml:space="preserve"> en consecuencia, </w:t>
      </w:r>
      <w:r w:rsidR="008278E7">
        <w:rPr>
          <w:rFonts w:ascii="Arial" w:eastAsia="Calibri" w:hAnsi="Arial" w:cs="Arial"/>
          <w:bCs/>
          <w:sz w:val="26"/>
          <w:szCs w:val="26"/>
        </w:rPr>
        <w:t xml:space="preserve">con fundamento en lo dispuesto </w:t>
      </w:r>
      <w:r w:rsidR="001E73C4">
        <w:rPr>
          <w:rFonts w:ascii="Arial" w:eastAsia="Calibri" w:hAnsi="Arial" w:cs="Arial"/>
          <w:bCs/>
          <w:sz w:val="26"/>
          <w:szCs w:val="26"/>
        </w:rPr>
        <w:t xml:space="preserve">en los artículos 207, 208, fracción VI y </w:t>
      </w:r>
      <w:r w:rsidR="008278E7">
        <w:rPr>
          <w:rFonts w:ascii="Arial" w:eastAsia="Calibri" w:hAnsi="Arial" w:cs="Arial"/>
          <w:bCs/>
          <w:sz w:val="26"/>
          <w:szCs w:val="26"/>
        </w:rPr>
        <w:t>20</w:t>
      </w:r>
      <w:r w:rsidR="000B2DC8">
        <w:rPr>
          <w:rFonts w:ascii="Arial" w:eastAsia="Calibri" w:hAnsi="Arial" w:cs="Arial"/>
          <w:bCs/>
          <w:sz w:val="26"/>
          <w:szCs w:val="26"/>
        </w:rPr>
        <w:t>9</w:t>
      </w:r>
      <w:r w:rsidR="008278E7">
        <w:rPr>
          <w:rFonts w:ascii="Arial" w:eastAsia="Calibri" w:hAnsi="Arial" w:cs="Arial"/>
          <w:bCs/>
          <w:sz w:val="26"/>
          <w:szCs w:val="26"/>
        </w:rPr>
        <w:t xml:space="preserve"> de la Ley de Procedimiento y Justicia Administrativa para el Estado de Oaxaca, </w:t>
      </w:r>
      <w:r w:rsidRPr="00706976">
        <w:rPr>
          <w:rFonts w:ascii="Arial" w:eastAsia="Calibri" w:hAnsi="Arial" w:cs="Arial"/>
          <w:b/>
          <w:sz w:val="26"/>
          <w:szCs w:val="26"/>
        </w:rPr>
        <w:t xml:space="preserve">se declara </w:t>
      </w:r>
      <w:r w:rsidR="003B10C1" w:rsidRPr="00706976">
        <w:rPr>
          <w:rFonts w:ascii="Arial" w:eastAsia="Calibri" w:hAnsi="Arial" w:cs="Arial"/>
          <w:b/>
          <w:sz w:val="26"/>
          <w:szCs w:val="26"/>
        </w:rPr>
        <w:t xml:space="preserve">la NULIDAD LISA Y LLANA </w:t>
      </w:r>
      <w:r w:rsidR="003B10C1" w:rsidRPr="00706976">
        <w:rPr>
          <w:rFonts w:ascii="Arial" w:hAnsi="Arial" w:cs="Arial"/>
          <w:b/>
          <w:sz w:val="26"/>
          <w:szCs w:val="26"/>
        </w:rPr>
        <w:t xml:space="preserve">de la resolución contenida en la Multa por Infracción </w:t>
      </w:r>
      <w:r w:rsidR="003B10C1" w:rsidRPr="00706976">
        <w:rPr>
          <w:rFonts w:ascii="Arial" w:eastAsia="Arial Unicode MS" w:hAnsi="Arial" w:cs="Arial"/>
          <w:b/>
          <w:sz w:val="26"/>
          <w:szCs w:val="26"/>
          <w:lang w:eastAsia="es-ES"/>
        </w:rPr>
        <w:t>establecida en el Código Fiscal para el Estado de Oaxaca,</w:t>
      </w:r>
      <w:r w:rsidR="003B10C1" w:rsidRPr="00706976">
        <w:rPr>
          <w:rFonts w:ascii="Arial" w:hAnsi="Arial" w:cs="Arial"/>
          <w:b/>
          <w:sz w:val="26"/>
          <w:szCs w:val="26"/>
        </w:rPr>
        <w:t xml:space="preserve"> con número de control</w:t>
      </w:r>
      <w:r w:rsidR="00B45DE0">
        <w:rPr>
          <w:rFonts w:ascii="Arial" w:hAnsi="Arial" w:cs="Arial"/>
          <w:b/>
          <w:sz w:val="26"/>
          <w:szCs w:val="26"/>
        </w:rPr>
        <w:t xml:space="preserve"> </w:t>
      </w:r>
      <w:r w:rsidR="00B45DE0">
        <w:rPr>
          <w:rFonts w:ascii="Arial" w:hAnsi="Arial" w:cs="Arial"/>
          <w:b/>
          <w:bCs/>
          <w:sz w:val="26"/>
          <w:szCs w:val="26"/>
        </w:rPr>
        <w:t>***********</w:t>
      </w:r>
      <w:r w:rsidR="003B10C1" w:rsidRPr="00706976">
        <w:rPr>
          <w:rFonts w:ascii="Arial" w:hAnsi="Arial" w:cs="Arial"/>
          <w:b/>
          <w:sz w:val="26"/>
          <w:szCs w:val="26"/>
        </w:rPr>
        <w:t>, de diecinueve de agosto de dos mil diecinueve, emitido por la Directora de Ingresos y Recaudación de la  Subsecretaría de Ingresos de la Secretaría de Finanzas del Gobierno del Estado</w:t>
      </w:r>
      <w:r w:rsidRPr="00706976">
        <w:rPr>
          <w:rFonts w:ascii="Arial" w:hAnsi="Arial" w:cs="Arial"/>
          <w:b/>
          <w:sz w:val="26"/>
          <w:szCs w:val="26"/>
        </w:rPr>
        <w:t>.</w:t>
      </w:r>
      <w:r w:rsidR="00862489">
        <w:rPr>
          <w:rFonts w:ascii="Arial" w:hAnsi="Arial" w:cs="Arial"/>
          <w:bCs/>
          <w:sz w:val="26"/>
          <w:szCs w:val="26"/>
        </w:rPr>
        <w:t xml:space="preserve"> </w:t>
      </w:r>
      <w:r w:rsidR="00806AF8">
        <w:rPr>
          <w:rFonts w:ascii="Arial" w:hAnsi="Arial" w:cs="Arial"/>
          <w:bCs/>
          <w:sz w:val="26"/>
          <w:szCs w:val="26"/>
        </w:rPr>
        <w:t xml:space="preserve">- - - - - - - - - - - - - - </w:t>
      </w:r>
      <w:r w:rsidR="00B45DE0">
        <w:rPr>
          <w:rFonts w:ascii="Arial" w:hAnsi="Arial" w:cs="Arial"/>
          <w:bCs/>
          <w:sz w:val="26"/>
          <w:szCs w:val="26"/>
        </w:rPr>
        <w:t xml:space="preserve">- - - - - - - - - - - </w:t>
      </w:r>
    </w:p>
    <w:p w14:paraId="2A614B50" w14:textId="4D2F6A74" w:rsidR="003B10C1" w:rsidRPr="003B10C1" w:rsidRDefault="003B10C1" w:rsidP="003B10C1">
      <w:pPr>
        <w:shd w:val="clear" w:color="auto" w:fill="FFFFFF"/>
        <w:spacing w:after="0" w:line="360" w:lineRule="auto"/>
        <w:ind w:firstLine="567"/>
        <w:jc w:val="both"/>
        <w:rPr>
          <w:rFonts w:ascii="Arial" w:eastAsia="Times New Roman" w:hAnsi="Arial" w:cs="Arial"/>
          <w:sz w:val="26"/>
          <w:szCs w:val="26"/>
        </w:rPr>
      </w:pPr>
      <w:r w:rsidRPr="00E23785">
        <w:rPr>
          <w:rFonts w:ascii="Arial" w:eastAsia="Calibri" w:hAnsi="Arial" w:cs="Arial"/>
          <w:bCs/>
          <w:sz w:val="26"/>
          <w:szCs w:val="26"/>
        </w:rPr>
        <w:t xml:space="preserve">Sirve de </w:t>
      </w:r>
      <w:r w:rsidR="00184C24" w:rsidRPr="00E23785">
        <w:rPr>
          <w:rFonts w:ascii="Arial" w:eastAsia="Calibri" w:hAnsi="Arial" w:cs="Arial"/>
          <w:bCs/>
          <w:sz w:val="26"/>
          <w:szCs w:val="26"/>
        </w:rPr>
        <w:t xml:space="preserve">apoyo </w:t>
      </w:r>
      <w:r w:rsidR="006E7735">
        <w:rPr>
          <w:rFonts w:ascii="Arial" w:eastAsia="Calibri" w:hAnsi="Arial" w:cs="Arial"/>
          <w:bCs/>
          <w:sz w:val="26"/>
          <w:szCs w:val="26"/>
        </w:rPr>
        <w:t>al presente caso</w:t>
      </w:r>
      <w:r w:rsidR="00184C24" w:rsidRPr="00E23785">
        <w:rPr>
          <w:rFonts w:ascii="Arial" w:eastAsia="Calibri" w:hAnsi="Arial" w:cs="Arial"/>
          <w:bCs/>
          <w:sz w:val="26"/>
          <w:szCs w:val="26"/>
        </w:rPr>
        <w:t xml:space="preserve">, </w:t>
      </w:r>
      <w:r w:rsidRPr="00E23785">
        <w:rPr>
          <w:rFonts w:ascii="Arial" w:eastAsia="Calibri" w:hAnsi="Arial" w:cs="Arial"/>
          <w:bCs/>
          <w:sz w:val="26"/>
          <w:szCs w:val="26"/>
        </w:rPr>
        <w:t xml:space="preserve">la jurisprudencia de la Novena Época, en materia común, número </w:t>
      </w:r>
      <w:r w:rsidRPr="003B10C1">
        <w:rPr>
          <w:rFonts w:ascii="Arial" w:eastAsia="Times New Roman" w:hAnsi="Arial" w:cs="Arial"/>
          <w:sz w:val="26"/>
          <w:szCs w:val="26"/>
        </w:rPr>
        <w:t>1a./J. 139/2005</w:t>
      </w:r>
      <w:r w:rsidRPr="00E23785">
        <w:rPr>
          <w:rFonts w:ascii="Arial" w:eastAsia="Times New Roman" w:hAnsi="Arial" w:cs="Arial"/>
          <w:sz w:val="26"/>
          <w:szCs w:val="26"/>
        </w:rPr>
        <w:t xml:space="preserve">, con número de registro digital </w:t>
      </w:r>
      <w:r w:rsidRPr="003B10C1">
        <w:rPr>
          <w:rFonts w:ascii="Arial" w:eastAsia="Times New Roman" w:hAnsi="Arial" w:cs="Arial"/>
          <w:sz w:val="26"/>
          <w:szCs w:val="26"/>
        </w:rPr>
        <w:t>176546</w:t>
      </w:r>
      <w:r w:rsidRPr="00E23785">
        <w:rPr>
          <w:rFonts w:ascii="Arial" w:eastAsia="Times New Roman" w:hAnsi="Arial" w:cs="Arial"/>
          <w:sz w:val="26"/>
          <w:szCs w:val="26"/>
        </w:rPr>
        <w:t>,</w:t>
      </w:r>
      <w:r w:rsidRPr="00E23785">
        <w:rPr>
          <w:rFonts w:ascii="Arial" w:eastAsia="Calibri" w:hAnsi="Arial" w:cs="Arial"/>
          <w:bCs/>
          <w:sz w:val="26"/>
          <w:szCs w:val="26"/>
        </w:rPr>
        <w:t xml:space="preserve"> de la Primera Sala de la Suprema Corte de Justicia de la Nación, publicada en el </w:t>
      </w:r>
      <w:r w:rsidRPr="003B10C1">
        <w:rPr>
          <w:rFonts w:ascii="Arial" w:eastAsia="Times New Roman" w:hAnsi="Arial" w:cs="Arial"/>
          <w:sz w:val="26"/>
          <w:szCs w:val="26"/>
        </w:rPr>
        <w:t>Semanario Judicial de la Federación y su Gaceta</w:t>
      </w:r>
      <w:r w:rsidRPr="00E23785">
        <w:rPr>
          <w:rFonts w:ascii="Arial" w:eastAsia="Times New Roman" w:hAnsi="Arial" w:cs="Arial"/>
          <w:sz w:val="26"/>
          <w:szCs w:val="26"/>
        </w:rPr>
        <w:t xml:space="preserve">, en el </w:t>
      </w:r>
      <w:r w:rsidRPr="003B10C1">
        <w:rPr>
          <w:rFonts w:ascii="Arial" w:eastAsia="Times New Roman" w:hAnsi="Arial" w:cs="Arial"/>
          <w:sz w:val="26"/>
          <w:szCs w:val="26"/>
        </w:rPr>
        <w:t xml:space="preserve">Tomo XXII, </w:t>
      </w:r>
      <w:r w:rsidR="00E667A7">
        <w:rPr>
          <w:rFonts w:ascii="Arial" w:eastAsia="Times New Roman" w:hAnsi="Arial" w:cs="Arial"/>
          <w:sz w:val="26"/>
          <w:szCs w:val="26"/>
        </w:rPr>
        <w:t>d</w:t>
      </w:r>
      <w:r w:rsidRPr="003B10C1">
        <w:rPr>
          <w:rFonts w:ascii="Arial" w:eastAsia="Times New Roman" w:hAnsi="Arial" w:cs="Arial"/>
          <w:sz w:val="26"/>
          <w:szCs w:val="26"/>
        </w:rPr>
        <w:t>iciembre de 2005, página 162</w:t>
      </w:r>
      <w:r w:rsidRPr="00E23785">
        <w:rPr>
          <w:rFonts w:ascii="Arial" w:eastAsia="Times New Roman" w:hAnsi="Arial" w:cs="Arial"/>
          <w:sz w:val="26"/>
          <w:szCs w:val="26"/>
        </w:rPr>
        <w:t xml:space="preserve">; cuyo rubro y texto son los siguientes: </w:t>
      </w:r>
      <w:r w:rsidR="00806AF8">
        <w:rPr>
          <w:rFonts w:ascii="Arial" w:eastAsia="Times New Roman" w:hAnsi="Arial" w:cs="Arial"/>
          <w:sz w:val="26"/>
          <w:szCs w:val="26"/>
        </w:rPr>
        <w:t xml:space="preserve">- - - - - - - - - - - - - - - - - - - - - </w:t>
      </w:r>
    </w:p>
    <w:p w14:paraId="1CC607CA" w14:textId="220B518B" w:rsidR="003B10C1" w:rsidRPr="004E2795" w:rsidRDefault="004E2795" w:rsidP="004E2795">
      <w:pPr>
        <w:shd w:val="clear" w:color="auto" w:fill="FFFFFF"/>
        <w:spacing w:before="100" w:beforeAutospacing="1" w:after="100" w:afterAutospacing="1" w:line="240" w:lineRule="auto"/>
        <w:ind w:left="567" w:right="616"/>
        <w:jc w:val="both"/>
        <w:rPr>
          <w:rFonts w:ascii="Arial" w:eastAsia="Times New Roman" w:hAnsi="Arial" w:cs="Arial"/>
          <w:b/>
          <w:bCs/>
          <w:i/>
          <w:iCs/>
          <w:sz w:val="23"/>
          <w:szCs w:val="23"/>
        </w:rPr>
      </w:pPr>
      <w:r w:rsidRPr="004E2795">
        <w:rPr>
          <w:rFonts w:ascii="Arial" w:eastAsia="Times New Roman" w:hAnsi="Arial" w:cs="Arial"/>
          <w:b/>
          <w:bCs/>
          <w:i/>
          <w:iCs/>
          <w:sz w:val="23"/>
          <w:szCs w:val="23"/>
        </w:rPr>
        <w:lastRenderedPageBreak/>
        <w:t>“FUNDAMENTACIÓN</w:t>
      </w:r>
      <w:r w:rsidR="003B10C1" w:rsidRPr="004E2795">
        <w:rPr>
          <w:rFonts w:ascii="Arial" w:eastAsia="Times New Roman" w:hAnsi="Arial" w:cs="Arial"/>
          <w:b/>
          <w:bCs/>
          <w:i/>
          <w:iCs/>
          <w:sz w:val="23"/>
          <w:szCs w:val="23"/>
        </w:rPr>
        <w:t> Y MOTIVACIÓN DE</w:t>
      </w:r>
      <w:r w:rsidRPr="004E2795">
        <w:rPr>
          <w:rFonts w:ascii="Arial" w:eastAsia="Times New Roman" w:hAnsi="Arial" w:cs="Arial"/>
          <w:b/>
          <w:bCs/>
          <w:i/>
          <w:iCs/>
          <w:sz w:val="23"/>
          <w:szCs w:val="23"/>
        </w:rPr>
        <w:t xml:space="preserve"> </w:t>
      </w:r>
      <w:r w:rsidR="003B10C1" w:rsidRPr="004E2795">
        <w:rPr>
          <w:rFonts w:ascii="Arial" w:eastAsia="Times New Roman" w:hAnsi="Arial" w:cs="Arial"/>
          <w:b/>
          <w:bCs/>
          <w:i/>
          <w:iCs/>
          <w:sz w:val="23"/>
          <w:szCs w:val="23"/>
        </w:rPr>
        <w:t>LAS RESOLUCIONES JURISDICCIONALES, DEBEN ANALIZARSE A LA LUZ DE LOS ARTÍCULOS 14 Y 16 DE LA CONSTITUCIÓN POLÍTICA DE LOS ESTADOS UNIDOS MEXICANOS, RESPECTIVAMENTE.</w:t>
      </w:r>
      <w:r w:rsidR="003B10C1" w:rsidRPr="004E2795">
        <w:rPr>
          <w:rFonts w:ascii="Arial" w:eastAsia="Times New Roman" w:hAnsi="Arial" w:cs="Arial"/>
          <w:i/>
          <w:iCs/>
          <w:sz w:val="23"/>
          <w:szCs w:val="23"/>
        </w:rPr>
        <w:t xml:space="preserve"> Entre las diversas garantías contenidas en el segundo párrafo del artículo 14 de la Constitución Política de los Estados Unidos Mexicanos, sustento de la garantía de audiencia, está la relativa al respeto de las formalidades esenciales del procedimiento, también conocida como de debido proceso legal, la cual se refiere al cumplimiento de las condiciones fundamentales que deben satisfacerse en el procedimiento jurisdiccional que concluye con el dictado de una resolución que dirime las cuestiones debatidas. Esta garantía obliga al juzgador a decidir las controversias sometidas a su conocimiento, considerando todos y cada uno de los argumentos aducidos en la demanda, en su contestación, así como las demás pretensiones deducidas oportunamente en el pleito, de tal forma que se condene o absuelva al demandado, resolviendo sobre todos los puntos litigiosos materia del debate. Sin embargo, esta determinación del juzgador no debe desvincularse de lo dispuesto por el primer párrafo del artículo 16 constitucional, que impone a las autoridades la obligación de fundar y motivar debidamente los actos que emitan, esto es, que se expresen las razones de derecho y los motivos de hecho considerados para su dictado, los cuales deberán ser reales, ciertos e investidos de la fuerza legal suficiente para provocar el acto de autoridad. Ahora bien, como a las garantías individuales previstas en la Carta Magna les son aplicables las consideraciones sobre la supremacía constitucional en términos de su artículo </w:t>
      </w:r>
      <w:hyperlink r:id="rId9" w:history="1">
        <w:r w:rsidR="003B10C1" w:rsidRPr="004E2795">
          <w:rPr>
            <w:rFonts w:ascii="Arial" w:eastAsia="Times New Roman" w:hAnsi="Arial" w:cs="Arial"/>
            <w:i/>
            <w:iCs/>
            <w:sz w:val="23"/>
            <w:szCs w:val="23"/>
          </w:rPr>
          <w:t>133</w:t>
        </w:r>
      </w:hyperlink>
      <w:r w:rsidR="003B10C1" w:rsidRPr="004E2795">
        <w:rPr>
          <w:rFonts w:ascii="Arial" w:eastAsia="Times New Roman" w:hAnsi="Arial" w:cs="Arial"/>
          <w:i/>
          <w:iCs/>
          <w:sz w:val="23"/>
          <w:szCs w:val="23"/>
        </w:rPr>
        <w:t>, es indudable que las resoluciones que emitan deben cumplir con las garantías de debido proceso legal y de legalidad contenidas en los artículos </w:t>
      </w:r>
      <w:hyperlink r:id="rId10" w:history="1">
        <w:r w:rsidR="003B10C1" w:rsidRPr="004E2795">
          <w:rPr>
            <w:rFonts w:ascii="Arial" w:eastAsia="Times New Roman" w:hAnsi="Arial" w:cs="Arial"/>
            <w:i/>
            <w:iCs/>
            <w:sz w:val="23"/>
            <w:szCs w:val="23"/>
          </w:rPr>
          <w:t>14 y 16 de la Constitución Política de los Estados Unidos Mexicanos</w:t>
        </w:r>
      </w:hyperlink>
      <w:r w:rsidR="003B10C1" w:rsidRPr="004E2795">
        <w:rPr>
          <w:rFonts w:ascii="Arial" w:eastAsia="Times New Roman" w:hAnsi="Arial" w:cs="Arial"/>
          <w:i/>
          <w:iCs/>
          <w:sz w:val="23"/>
          <w:szCs w:val="23"/>
        </w:rPr>
        <w:t>. Así, la fundamentación y motivación de una resolución jurisdiccional se encuentra en el análisis exhaustivo de los puntos que integran la litis, es decir, en el estudio de las acciones y excepciones del debate, apoyándose en el o los preceptos jurídicos que permiten expedirla y que establezcan la hipótesis que genere su emisión, así como en la exposición concreta de las circunstancias especiales, razones particulares o causas inmediatas tomadas en consideración para la emisión del acto, siendo necesario, además, que exista adecuación entre los motivos aducidos y las normas aplicables al caso.</w:t>
      </w:r>
      <w:r w:rsidR="003B10C1" w:rsidRPr="004E2795">
        <w:rPr>
          <w:rFonts w:ascii="Arial" w:eastAsia="Times New Roman" w:hAnsi="Arial" w:cs="Arial"/>
          <w:b/>
          <w:bCs/>
          <w:i/>
          <w:iCs/>
          <w:sz w:val="23"/>
          <w:szCs w:val="23"/>
        </w:rPr>
        <w:t>”</w:t>
      </w:r>
    </w:p>
    <w:p w14:paraId="70F7DBFD" w14:textId="7A2A1E42" w:rsidR="00184C24" w:rsidRPr="00EA23C8" w:rsidRDefault="00D50742" w:rsidP="00184C24">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6E7735">
        <w:rPr>
          <w:rFonts w:ascii="Arial" w:eastAsia="Calibri" w:hAnsi="Arial" w:cs="Arial"/>
          <w:bCs/>
          <w:sz w:val="26"/>
          <w:szCs w:val="26"/>
        </w:rPr>
        <w:t xml:space="preserve">Consecuentemente, por las consideraciones vertidas por esta Sala Superior, lo procedente </w:t>
      </w:r>
      <w:r w:rsidR="00184C24">
        <w:rPr>
          <w:rFonts w:ascii="Arial" w:eastAsia="Calibri" w:hAnsi="Arial" w:cs="Arial"/>
          <w:bCs/>
          <w:sz w:val="26"/>
          <w:szCs w:val="26"/>
        </w:rPr>
        <w:t xml:space="preserve">es </w:t>
      </w:r>
      <w:r w:rsidR="00184C24" w:rsidRPr="007E0A00">
        <w:rPr>
          <w:rFonts w:ascii="Arial" w:eastAsia="Calibri" w:hAnsi="Arial" w:cs="Arial"/>
          <w:b/>
          <w:bCs/>
          <w:sz w:val="26"/>
          <w:szCs w:val="26"/>
        </w:rPr>
        <w:t>CONFIRMAR</w:t>
      </w:r>
      <w:r w:rsidR="00184C24">
        <w:rPr>
          <w:rFonts w:ascii="Arial" w:eastAsia="Calibri" w:hAnsi="Arial" w:cs="Arial"/>
          <w:bCs/>
          <w:sz w:val="26"/>
          <w:szCs w:val="26"/>
        </w:rPr>
        <w:t xml:space="preserve"> la sentencia </w:t>
      </w:r>
      <w:r w:rsidR="008E4FA4">
        <w:rPr>
          <w:rFonts w:ascii="Arial" w:eastAsia="Calibri" w:hAnsi="Arial" w:cs="Arial"/>
          <w:bCs/>
          <w:sz w:val="26"/>
          <w:szCs w:val="26"/>
        </w:rPr>
        <w:t xml:space="preserve">alzada; por lo que, </w:t>
      </w:r>
      <w:r w:rsidR="00184C24" w:rsidRPr="006406CE">
        <w:rPr>
          <w:rFonts w:ascii="Arial" w:eastAsia="Calibri" w:hAnsi="Arial" w:cs="Arial"/>
          <w:sz w:val="26"/>
          <w:szCs w:val="26"/>
        </w:rPr>
        <w:t>con fundamento en los artículos 237 y 238 de la Ley de Procedimiento y Justicia Administrativa para el Estado</w:t>
      </w:r>
      <w:r w:rsidR="00184C24">
        <w:rPr>
          <w:rFonts w:ascii="Arial" w:eastAsia="Calibri" w:hAnsi="Arial" w:cs="Arial"/>
          <w:sz w:val="26"/>
          <w:szCs w:val="26"/>
        </w:rPr>
        <w:t xml:space="preserve"> de Oaxaca</w:t>
      </w:r>
      <w:r w:rsidR="00184C24" w:rsidRPr="006406CE">
        <w:rPr>
          <w:rFonts w:ascii="Arial" w:eastAsia="Calibri" w:hAnsi="Arial" w:cs="Arial"/>
          <w:sz w:val="26"/>
          <w:szCs w:val="26"/>
        </w:rPr>
        <w:t>, se</w:t>
      </w:r>
      <w:r w:rsidR="00184C24">
        <w:rPr>
          <w:rFonts w:ascii="Arial" w:hAnsi="Arial" w:cs="Arial"/>
          <w:sz w:val="26"/>
          <w:szCs w:val="26"/>
        </w:rPr>
        <w:t>:</w:t>
      </w:r>
    </w:p>
    <w:p w14:paraId="6FBF7DFB" w14:textId="42BBFCAE" w:rsidR="00184C24" w:rsidRPr="00806AF8" w:rsidRDefault="00184C24" w:rsidP="00184C24">
      <w:pPr>
        <w:pStyle w:val="Sinespaciado"/>
        <w:spacing w:before="240" w:line="360" w:lineRule="auto"/>
        <w:jc w:val="center"/>
        <w:rPr>
          <w:rFonts w:ascii="Arial" w:hAnsi="Arial" w:cs="Arial"/>
          <w:b/>
          <w:sz w:val="26"/>
          <w:szCs w:val="26"/>
        </w:rPr>
      </w:pPr>
      <w:r w:rsidRPr="00806AF8">
        <w:rPr>
          <w:rFonts w:ascii="Arial" w:hAnsi="Arial" w:cs="Arial"/>
          <w:b/>
          <w:sz w:val="26"/>
          <w:szCs w:val="26"/>
        </w:rPr>
        <w:t>R E S U E L V E</w:t>
      </w:r>
    </w:p>
    <w:p w14:paraId="2050F6CE" w14:textId="476C33B8" w:rsidR="00184C24" w:rsidRPr="00806AF8" w:rsidRDefault="00184C24" w:rsidP="00184C24">
      <w:pPr>
        <w:pStyle w:val="Sinespaciado"/>
        <w:spacing w:before="240" w:line="360" w:lineRule="auto"/>
        <w:ind w:firstLine="708"/>
        <w:jc w:val="both"/>
        <w:rPr>
          <w:rFonts w:ascii="Arial" w:hAnsi="Arial" w:cs="Arial"/>
          <w:color w:val="000000"/>
          <w:sz w:val="26"/>
          <w:szCs w:val="26"/>
          <w:lang w:val="es-MX"/>
        </w:rPr>
      </w:pPr>
      <w:r w:rsidRPr="00806AF8">
        <w:rPr>
          <w:rFonts w:ascii="Arial" w:hAnsi="Arial" w:cs="Arial"/>
          <w:b/>
          <w:color w:val="000000"/>
          <w:sz w:val="26"/>
          <w:szCs w:val="26"/>
        </w:rPr>
        <w:t>PRIMERO</w:t>
      </w:r>
      <w:r w:rsidRPr="00806AF8">
        <w:rPr>
          <w:rFonts w:ascii="Arial" w:hAnsi="Arial" w:cs="Arial"/>
          <w:color w:val="000000"/>
          <w:sz w:val="26"/>
          <w:szCs w:val="26"/>
        </w:rPr>
        <w:t xml:space="preserve">. </w:t>
      </w:r>
      <w:r w:rsidRPr="00806AF8">
        <w:rPr>
          <w:rFonts w:ascii="Arial" w:hAnsi="Arial" w:cs="Arial"/>
          <w:color w:val="000000"/>
          <w:sz w:val="26"/>
          <w:szCs w:val="26"/>
          <w:lang w:val="es-MX"/>
        </w:rPr>
        <w:t xml:space="preserve">Se </w:t>
      </w:r>
      <w:r w:rsidRPr="00806AF8">
        <w:rPr>
          <w:rFonts w:ascii="Arial" w:hAnsi="Arial" w:cs="Arial"/>
          <w:b/>
          <w:color w:val="000000"/>
          <w:sz w:val="26"/>
          <w:szCs w:val="26"/>
          <w:lang w:val="es-MX"/>
        </w:rPr>
        <w:t>CONFIRMA</w:t>
      </w:r>
      <w:r w:rsidRPr="00806AF8">
        <w:rPr>
          <w:rFonts w:ascii="Arial" w:hAnsi="Arial" w:cs="Arial"/>
          <w:color w:val="000000"/>
          <w:sz w:val="26"/>
          <w:szCs w:val="26"/>
          <w:lang w:val="es-MX"/>
        </w:rPr>
        <w:t xml:space="preserve"> la sentencia recurrida, por las razones expuestas por esta Sala Superior.</w:t>
      </w:r>
      <w:r w:rsidR="00D478E5" w:rsidRPr="00806AF8">
        <w:rPr>
          <w:rFonts w:ascii="Arial" w:hAnsi="Arial" w:cs="Arial"/>
          <w:color w:val="000000"/>
          <w:sz w:val="26"/>
          <w:szCs w:val="26"/>
          <w:lang w:val="es-MX"/>
        </w:rPr>
        <w:t xml:space="preserve"> - - - - - - - - - - - - - - - - - - - - - - - - - - - </w:t>
      </w:r>
    </w:p>
    <w:p w14:paraId="3515B2BE" w14:textId="43662775" w:rsidR="00092127" w:rsidRPr="00806AF8" w:rsidRDefault="00184C24" w:rsidP="004138DA">
      <w:pPr>
        <w:widowControl w:val="0"/>
        <w:tabs>
          <w:tab w:val="left" w:pos="0"/>
        </w:tabs>
        <w:spacing w:before="240" w:line="360" w:lineRule="auto"/>
        <w:ind w:right="18"/>
        <w:jc w:val="both"/>
        <w:rPr>
          <w:rFonts w:ascii="Arial" w:hAnsi="Arial" w:cs="Arial"/>
          <w:bCs/>
          <w:sz w:val="26"/>
          <w:szCs w:val="26"/>
        </w:rPr>
      </w:pPr>
      <w:r w:rsidRPr="00806AF8">
        <w:rPr>
          <w:rFonts w:ascii="Arial" w:hAnsi="Arial" w:cs="Arial"/>
          <w:b/>
          <w:sz w:val="26"/>
          <w:szCs w:val="26"/>
        </w:rPr>
        <w:tab/>
        <w:t>SEGUNDO.</w:t>
      </w:r>
      <w:r w:rsidR="00D478E5" w:rsidRPr="00806AF8">
        <w:rPr>
          <w:rFonts w:ascii="Arial" w:hAnsi="Arial" w:cs="Arial"/>
          <w:b/>
          <w:sz w:val="26"/>
          <w:szCs w:val="26"/>
        </w:rPr>
        <w:t xml:space="preserve"> </w:t>
      </w:r>
      <w:r w:rsidR="00092127" w:rsidRPr="00806AF8">
        <w:rPr>
          <w:rFonts w:ascii="Arial" w:eastAsia="Calibri" w:hAnsi="Arial" w:cs="Arial"/>
          <w:bCs/>
          <w:sz w:val="26"/>
          <w:szCs w:val="26"/>
        </w:rPr>
        <w:t xml:space="preserve">Se declara la NULIDAD LISA Y LLANA </w:t>
      </w:r>
      <w:r w:rsidR="00092127" w:rsidRPr="00806AF8">
        <w:rPr>
          <w:rFonts w:ascii="Arial" w:hAnsi="Arial" w:cs="Arial"/>
          <w:bCs/>
          <w:sz w:val="26"/>
          <w:szCs w:val="26"/>
        </w:rPr>
        <w:t xml:space="preserve">de la resolución contenida en la Multa por Infracción </w:t>
      </w:r>
      <w:r w:rsidR="00092127" w:rsidRPr="00806AF8">
        <w:rPr>
          <w:rFonts w:ascii="Arial" w:eastAsia="Arial Unicode MS" w:hAnsi="Arial" w:cs="Arial"/>
          <w:bCs/>
          <w:sz w:val="26"/>
          <w:szCs w:val="26"/>
          <w:lang w:eastAsia="es-ES"/>
        </w:rPr>
        <w:t>establecida en el Código Fiscal para el Estado de Oaxaca,</w:t>
      </w:r>
      <w:r w:rsidR="00092127" w:rsidRPr="00806AF8">
        <w:rPr>
          <w:rFonts w:ascii="Arial" w:hAnsi="Arial" w:cs="Arial"/>
          <w:bCs/>
          <w:sz w:val="26"/>
          <w:szCs w:val="26"/>
        </w:rPr>
        <w:t xml:space="preserve"> con número de control</w:t>
      </w:r>
      <w:r w:rsidR="00B45DE0">
        <w:rPr>
          <w:rFonts w:ascii="Arial" w:hAnsi="Arial" w:cs="Arial"/>
          <w:bCs/>
          <w:sz w:val="26"/>
          <w:szCs w:val="26"/>
        </w:rPr>
        <w:t xml:space="preserve"> </w:t>
      </w:r>
      <w:r w:rsidR="00B45DE0">
        <w:rPr>
          <w:rFonts w:ascii="Arial" w:hAnsi="Arial" w:cs="Arial"/>
          <w:b/>
          <w:bCs/>
          <w:sz w:val="26"/>
          <w:szCs w:val="26"/>
        </w:rPr>
        <w:t>***********</w:t>
      </w:r>
      <w:r w:rsidR="00092127" w:rsidRPr="00806AF8">
        <w:rPr>
          <w:rFonts w:ascii="Arial" w:hAnsi="Arial" w:cs="Arial"/>
          <w:bCs/>
          <w:sz w:val="26"/>
          <w:szCs w:val="26"/>
        </w:rPr>
        <w:t xml:space="preserve">, de diecinueve de agosto de dos mil diecinueve, emitido por la Directora de Ingresos y Recaudación de la Subsecretaría de Ingresos de la Secretaría de Finanzas del Gobierno del Estado. - - - </w:t>
      </w:r>
      <w:r w:rsidR="00B45DE0">
        <w:rPr>
          <w:rFonts w:ascii="Arial" w:hAnsi="Arial" w:cs="Arial"/>
          <w:bCs/>
          <w:sz w:val="26"/>
          <w:szCs w:val="26"/>
        </w:rPr>
        <w:t xml:space="preserve">- - - - - - - - - - - - - </w:t>
      </w:r>
    </w:p>
    <w:p w14:paraId="5D18F09C" w14:textId="104A6BDD" w:rsidR="00184C24" w:rsidRPr="00806AF8" w:rsidRDefault="001A6DB1" w:rsidP="004138DA">
      <w:pPr>
        <w:widowControl w:val="0"/>
        <w:tabs>
          <w:tab w:val="left" w:pos="0"/>
        </w:tabs>
        <w:spacing w:before="240" w:line="360" w:lineRule="auto"/>
        <w:ind w:right="18"/>
        <w:jc w:val="both"/>
        <w:rPr>
          <w:rFonts w:ascii="Arial" w:hAnsi="Arial" w:cs="Arial"/>
          <w:sz w:val="26"/>
          <w:szCs w:val="26"/>
        </w:rPr>
      </w:pPr>
      <w:r w:rsidRPr="00806AF8">
        <w:rPr>
          <w:rFonts w:ascii="Arial" w:hAnsi="Arial" w:cs="Arial"/>
          <w:b/>
          <w:sz w:val="26"/>
          <w:szCs w:val="26"/>
        </w:rPr>
        <w:lastRenderedPageBreak/>
        <w:tab/>
      </w:r>
      <w:r w:rsidR="00092127" w:rsidRPr="00806AF8">
        <w:rPr>
          <w:rFonts w:ascii="Arial" w:hAnsi="Arial" w:cs="Arial"/>
          <w:b/>
          <w:sz w:val="26"/>
          <w:szCs w:val="26"/>
        </w:rPr>
        <w:t xml:space="preserve">TERCERO. </w:t>
      </w:r>
      <w:r w:rsidR="00184C24" w:rsidRPr="00806AF8">
        <w:rPr>
          <w:rFonts w:ascii="Arial" w:hAnsi="Arial" w:cs="Arial"/>
          <w:b/>
          <w:sz w:val="26"/>
          <w:szCs w:val="26"/>
        </w:rPr>
        <w:t>NOTIFÍQUESE Y CÚMPLASE,</w:t>
      </w:r>
      <w:r w:rsidR="00184C24" w:rsidRPr="00806AF8">
        <w:rPr>
          <w:rFonts w:ascii="Arial" w:hAnsi="Arial" w:cs="Arial"/>
          <w:sz w:val="26"/>
          <w:szCs w:val="26"/>
        </w:rPr>
        <w:t xml:space="preserve"> remítase copia certificada de la presente resolución a la Cuarta Sala Unitaria de Primera Instancia de este Tribunal y en su oportunidad archívese el presente cuaderno de revisión como asunto concluido.</w:t>
      </w:r>
      <w:r w:rsidR="00092127" w:rsidRPr="00806AF8">
        <w:rPr>
          <w:rFonts w:ascii="Arial" w:hAnsi="Arial" w:cs="Arial"/>
          <w:sz w:val="26"/>
          <w:szCs w:val="26"/>
        </w:rPr>
        <w:t xml:space="preserve"> - - - - - - - - - - - - - - - - - - - </w:t>
      </w:r>
    </w:p>
    <w:p w14:paraId="536B3E61" w14:textId="77777777" w:rsidR="00BD71A0" w:rsidRDefault="00BD71A0" w:rsidP="00BD71A0">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Manuel Velasco Alcántara (</w:t>
      </w:r>
      <w:r>
        <w:rPr>
          <w:rFonts w:ascii="Arial" w:hAnsi="Arial" w:cs="Arial"/>
          <w:b/>
          <w:sz w:val="26"/>
          <w:szCs w:val="26"/>
        </w:rPr>
        <w:t>ponente</w:t>
      </w:r>
      <w:r>
        <w:rPr>
          <w:rFonts w:ascii="Arial" w:hAnsi="Arial" w:cs="Arial"/>
          <w:sz w:val="26"/>
          <w:szCs w:val="26"/>
        </w:rPr>
        <w:t xml:space="preserve">), Abraham Santiago Soriano, Raúl Palomares Palomino, Gloria del Carmen Camacho Meza, y Paulo José Luis Tapia Palacios; quienes actúan con el Licenciado Juan Edy García Coronado, Secretario General de Acuerdos de este Tribunal, que autoriza y da fe. - - - - - - - - - - - - - - - - - - - - - - - - - - - - - - - - - - - - - - - - </w:t>
      </w:r>
    </w:p>
    <w:p w14:paraId="1EA9E82F" w14:textId="1029090E" w:rsidR="009B1F9F" w:rsidRDefault="009B1F9F" w:rsidP="009B1F9F">
      <w:pPr>
        <w:tabs>
          <w:tab w:val="center" w:pos="4135"/>
          <w:tab w:val="left" w:pos="7515"/>
        </w:tabs>
        <w:spacing w:line="360" w:lineRule="auto"/>
        <w:rPr>
          <w:rFonts w:ascii="Arial" w:hAnsi="Arial" w:cs="Arial"/>
          <w:b/>
          <w:bCs/>
          <w:sz w:val="16"/>
          <w:szCs w:val="16"/>
          <w:lang w:val="es-ES"/>
        </w:rPr>
      </w:pPr>
    </w:p>
    <w:p w14:paraId="114D2964" w14:textId="77777777" w:rsidR="0044068C" w:rsidRDefault="0044068C" w:rsidP="009B1F9F">
      <w:pPr>
        <w:tabs>
          <w:tab w:val="center" w:pos="4135"/>
          <w:tab w:val="left" w:pos="7515"/>
        </w:tabs>
        <w:spacing w:line="360" w:lineRule="auto"/>
        <w:rPr>
          <w:rFonts w:ascii="Arial" w:hAnsi="Arial" w:cs="Arial"/>
          <w:b/>
          <w:bCs/>
          <w:sz w:val="16"/>
          <w:szCs w:val="16"/>
          <w:lang w:val="es-ES"/>
        </w:rPr>
      </w:pPr>
    </w:p>
    <w:p w14:paraId="773D1888" w14:textId="77777777" w:rsidR="009B1F9F" w:rsidRDefault="009B1F9F" w:rsidP="009B1F9F">
      <w:pPr>
        <w:tabs>
          <w:tab w:val="center" w:pos="4135"/>
          <w:tab w:val="left" w:pos="7515"/>
        </w:tabs>
        <w:spacing w:line="360" w:lineRule="auto"/>
        <w:rPr>
          <w:rFonts w:ascii="Arial" w:hAnsi="Arial" w:cs="Arial"/>
          <w:b/>
          <w:bCs/>
          <w:sz w:val="16"/>
          <w:szCs w:val="16"/>
        </w:rPr>
      </w:pPr>
    </w:p>
    <w:p w14:paraId="7DE301DA" w14:textId="77777777" w:rsidR="009B1F9F" w:rsidRDefault="009B1F9F" w:rsidP="009B1F9F">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2523887B" w14:textId="625E1BA2" w:rsidR="009B1F9F" w:rsidRDefault="009B1F9F" w:rsidP="0044068C">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6C3ADF42" w14:textId="77777777" w:rsidR="00D95D3F" w:rsidRDefault="00D95D3F" w:rsidP="009B1F9F">
      <w:pPr>
        <w:tabs>
          <w:tab w:val="center" w:pos="4135"/>
          <w:tab w:val="left" w:pos="7515"/>
        </w:tabs>
        <w:spacing w:line="360" w:lineRule="auto"/>
        <w:jc w:val="center"/>
        <w:rPr>
          <w:rFonts w:ascii="Arial" w:hAnsi="Arial" w:cs="Arial"/>
          <w:sz w:val="26"/>
          <w:szCs w:val="26"/>
        </w:rPr>
      </w:pPr>
    </w:p>
    <w:p w14:paraId="7622BA5C" w14:textId="5839A9DC" w:rsidR="009B1F9F" w:rsidRDefault="009B1F9F" w:rsidP="009B1F9F">
      <w:pPr>
        <w:tabs>
          <w:tab w:val="center" w:pos="4135"/>
          <w:tab w:val="left" w:pos="7515"/>
        </w:tabs>
        <w:spacing w:line="360" w:lineRule="auto"/>
        <w:rPr>
          <w:rFonts w:ascii="Arial" w:hAnsi="Arial" w:cs="Arial"/>
          <w:sz w:val="26"/>
          <w:szCs w:val="26"/>
        </w:rPr>
      </w:pPr>
    </w:p>
    <w:p w14:paraId="3736302B" w14:textId="77777777" w:rsidR="0044068C" w:rsidRDefault="0044068C" w:rsidP="009B1F9F">
      <w:pPr>
        <w:tabs>
          <w:tab w:val="center" w:pos="4135"/>
          <w:tab w:val="left" w:pos="7515"/>
        </w:tabs>
        <w:spacing w:line="360" w:lineRule="auto"/>
        <w:rPr>
          <w:rFonts w:ascii="Arial" w:hAnsi="Arial" w:cs="Arial"/>
          <w:sz w:val="26"/>
          <w:szCs w:val="26"/>
        </w:rPr>
      </w:pPr>
    </w:p>
    <w:p w14:paraId="2D54417A" w14:textId="4F56F755" w:rsidR="009B1F9F" w:rsidRDefault="009B1F9F" w:rsidP="009B1F9F">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565B5DC8" w14:textId="0A299CB3" w:rsidR="0044068C" w:rsidRDefault="0044068C" w:rsidP="009B1F9F">
      <w:pPr>
        <w:tabs>
          <w:tab w:val="center" w:pos="4135"/>
          <w:tab w:val="left" w:pos="7515"/>
        </w:tabs>
        <w:spacing w:line="360" w:lineRule="auto"/>
        <w:jc w:val="center"/>
        <w:rPr>
          <w:rFonts w:ascii="Arial" w:hAnsi="Arial" w:cs="Arial"/>
          <w:sz w:val="26"/>
          <w:szCs w:val="26"/>
        </w:rPr>
      </w:pPr>
    </w:p>
    <w:p w14:paraId="781C1C99" w14:textId="6B65672B" w:rsidR="0044068C" w:rsidRDefault="0044068C" w:rsidP="009B1F9F">
      <w:pPr>
        <w:tabs>
          <w:tab w:val="center" w:pos="4135"/>
          <w:tab w:val="left" w:pos="7515"/>
        </w:tabs>
        <w:spacing w:line="360" w:lineRule="auto"/>
        <w:jc w:val="center"/>
        <w:rPr>
          <w:rFonts w:ascii="Arial" w:hAnsi="Arial" w:cs="Arial"/>
          <w:sz w:val="26"/>
          <w:szCs w:val="26"/>
        </w:rPr>
      </w:pPr>
    </w:p>
    <w:p w14:paraId="2C33BEDB" w14:textId="77777777" w:rsidR="0044068C" w:rsidRDefault="0044068C" w:rsidP="009B1F9F">
      <w:pPr>
        <w:tabs>
          <w:tab w:val="center" w:pos="4135"/>
          <w:tab w:val="left" w:pos="7515"/>
        </w:tabs>
        <w:spacing w:line="360" w:lineRule="auto"/>
        <w:jc w:val="center"/>
        <w:rPr>
          <w:rFonts w:ascii="Arial" w:hAnsi="Arial" w:cs="Arial"/>
          <w:sz w:val="26"/>
          <w:szCs w:val="26"/>
        </w:rPr>
      </w:pPr>
    </w:p>
    <w:p w14:paraId="24C9C3B3" w14:textId="77777777" w:rsidR="0044068C" w:rsidRDefault="0044068C" w:rsidP="009B1F9F">
      <w:pPr>
        <w:tabs>
          <w:tab w:val="center" w:pos="4135"/>
          <w:tab w:val="left" w:pos="7515"/>
        </w:tabs>
        <w:spacing w:line="360" w:lineRule="auto"/>
        <w:jc w:val="center"/>
        <w:rPr>
          <w:rFonts w:ascii="Arial" w:hAnsi="Arial" w:cs="Arial"/>
          <w:sz w:val="26"/>
          <w:szCs w:val="26"/>
        </w:rPr>
      </w:pPr>
    </w:p>
    <w:p w14:paraId="57BE162A" w14:textId="6CFBBA5A" w:rsidR="0044068C" w:rsidRDefault="0044068C" w:rsidP="009B1F9F">
      <w:pPr>
        <w:tabs>
          <w:tab w:val="center" w:pos="4135"/>
          <w:tab w:val="left" w:pos="7515"/>
        </w:tabs>
        <w:spacing w:line="360" w:lineRule="auto"/>
        <w:jc w:val="center"/>
        <w:rPr>
          <w:rFonts w:ascii="Arial" w:hAnsi="Arial" w:cs="Arial"/>
          <w:sz w:val="26"/>
          <w:szCs w:val="26"/>
        </w:rPr>
      </w:pPr>
      <w:r>
        <w:rPr>
          <w:rFonts w:ascii="Arial" w:hAnsi="Arial" w:cs="Arial"/>
          <w:sz w:val="26"/>
          <w:szCs w:val="26"/>
        </w:rPr>
        <w:t xml:space="preserve">MAGISTRADO RAÚL PALOMARES PALOMINO </w:t>
      </w:r>
    </w:p>
    <w:p w14:paraId="3E35706D" w14:textId="77777777" w:rsidR="0044068C" w:rsidRDefault="0044068C" w:rsidP="009B1F9F">
      <w:pPr>
        <w:tabs>
          <w:tab w:val="center" w:pos="4135"/>
          <w:tab w:val="left" w:pos="7515"/>
        </w:tabs>
        <w:spacing w:line="360" w:lineRule="auto"/>
        <w:jc w:val="center"/>
        <w:rPr>
          <w:rFonts w:ascii="Arial" w:hAnsi="Arial" w:cs="Arial"/>
          <w:b/>
          <w:bCs/>
          <w:sz w:val="18"/>
          <w:szCs w:val="18"/>
        </w:rPr>
      </w:pPr>
    </w:p>
    <w:p w14:paraId="5B1D0166" w14:textId="77777777" w:rsidR="009B1F9F" w:rsidRDefault="009B1F9F" w:rsidP="009B1F9F">
      <w:pPr>
        <w:tabs>
          <w:tab w:val="center" w:pos="4135"/>
          <w:tab w:val="left" w:pos="7515"/>
        </w:tabs>
        <w:spacing w:line="360" w:lineRule="auto"/>
        <w:jc w:val="center"/>
        <w:rPr>
          <w:rFonts w:ascii="Arial" w:hAnsi="Arial" w:cs="Arial"/>
          <w:b/>
          <w:bCs/>
          <w:sz w:val="18"/>
          <w:szCs w:val="18"/>
        </w:rPr>
      </w:pPr>
    </w:p>
    <w:p w14:paraId="64138CB4" w14:textId="77777777" w:rsidR="00B87EA4" w:rsidRDefault="00B87EA4" w:rsidP="009B1F9F">
      <w:pPr>
        <w:tabs>
          <w:tab w:val="left" w:pos="1925"/>
          <w:tab w:val="center" w:pos="4135"/>
        </w:tabs>
        <w:rPr>
          <w:rFonts w:ascii="Arial" w:hAnsi="Arial" w:cs="Arial"/>
          <w:sz w:val="26"/>
          <w:szCs w:val="26"/>
        </w:rPr>
      </w:pPr>
    </w:p>
    <w:p w14:paraId="546380F3" w14:textId="77777777" w:rsidR="009B1F9F" w:rsidRDefault="009B1F9F" w:rsidP="009B1F9F">
      <w:pPr>
        <w:tabs>
          <w:tab w:val="left" w:pos="1925"/>
          <w:tab w:val="center" w:pos="4135"/>
        </w:tabs>
        <w:rPr>
          <w:rFonts w:ascii="Arial" w:hAnsi="Arial" w:cs="Arial"/>
          <w:sz w:val="26"/>
          <w:szCs w:val="26"/>
        </w:rPr>
      </w:pPr>
    </w:p>
    <w:p w14:paraId="0856C087" w14:textId="77777777" w:rsidR="009B1F9F" w:rsidRDefault="009B1F9F" w:rsidP="009B1F9F">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0324A1C9" w14:textId="77777777" w:rsidR="009B1F9F" w:rsidRDefault="009B1F9F" w:rsidP="009B1F9F">
      <w:pPr>
        <w:tabs>
          <w:tab w:val="left" w:pos="1925"/>
          <w:tab w:val="center" w:pos="4135"/>
        </w:tabs>
        <w:rPr>
          <w:rFonts w:ascii="Arial" w:hAnsi="Arial" w:cs="Arial"/>
          <w:sz w:val="26"/>
          <w:szCs w:val="26"/>
        </w:rPr>
      </w:pPr>
    </w:p>
    <w:p w14:paraId="2F5F4BFA" w14:textId="77777777" w:rsidR="009B1F9F" w:rsidRDefault="009B1F9F" w:rsidP="009B1F9F">
      <w:pPr>
        <w:tabs>
          <w:tab w:val="left" w:pos="1925"/>
          <w:tab w:val="center" w:pos="4135"/>
        </w:tabs>
        <w:rPr>
          <w:rFonts w:ascii="Arial" w:hAnsi="Arial" w:cs="Arial"/>
          <w:b/>
          <w:bCs/>
          <w:sz w:val="20"/>
          <w:szCs w:val="20"/>
        </w:rPr>
      </w:pPr>
    </w:p>
    <w:p w14:paraId="75F272E3" w14:textId="4FCDD950" w:rsidR="009B1F9F" w:rsidRDefault="009B1F9F" w:rsidP="009B1F9F">
      <w:pPr>
        <w:tabs>
          <w:tab w:val="left" w:pos="1925"/>
          <w:tab w:val="center" w:pos="4135"/>
        </w:tabs>
        <w:rPr>
          <w:rFonts w:ascii="Arial" w:hAnsi="Arial" w:cs="Arial"/>
          <w:b/>
          <w:bCs/>
          <w:sz w:val="20"/>
          <w:szCs w:val="20"/>
        </w:rPr>
      </w:pPr>
    </w:p>
    <w:p w14:paraId="2716BAAA" w14:textId="77777777" w:rsidR="00B87EA4" w:rsidRDefault="00B87EA4" w:rsidP="009B1F9F">
      <w:pPr>
        <w:tabs>
          <w:tab w:val="left" w:pos="1925"/>
          <w:tab w:val="center" w:pos="4135"/>
        </w:tabs>
        <w:rPr>
          <w:rFonts w:ascii="Arial" w:hAnsi="Arial" w:cs="Arial"/>
          <w:b/>
          <w:bCs/>
          <w:sz w:val="20"/>
          <w:szCs w:val="20"/>
        </w:rPr>
      </w:pPr>
    </w:p>
    <w:p w14:paraId="712E60BA" w14:textId="6A2D4D67" w:rsidR="009B1F9F" w:rsidRDefault="00B45DE0" w:rsidP="009B1F9F">
      <w:pPr>
        <w:tabs>
          <w:tab w:val="left" w:pos="1925"/>
          <w:tab w:val="center" w:pos="4135"/>
        </w:tabs>
        <w:rPr>
          <w:rFonts w:ascii="Arial" w:hAnsi="Arial" w:cs="Arial"/>
          <w:b/>
          <w:bCs/>
          <w:sz w:val="20"/>
          <w:szCs w:val="20"/>
        </w:rPr>
      </w:pPr>
      <w:r w:rsidRPr="00B45DE0">
        <w:rPr>
          <w:noProof/>
        </w:rPr>
        <w:lastRenderedPageBreak/>
        <w:drawing>
          <wp:inline distT="0" distB="0" distL="0" distR="0" wp14:anchorId="120B2784" wp14:editId="673EAADA">
            <wp:extent cx="5252085" cy="30289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52085" cy="302895"/>
                    </a:xfrm>
                    <a:prstGeom prst="rect">
                      <a:avLst/>
                    </a:prstGeom>
                    <a:noFill/>
                    <a:ln>
                      <a:noFill/>
                    </a:ln>
                  </pic:spPr>
                </pic:pic>
              </a:graphicData>
            </a:graphic>
          </wp:inline>
        </w:drawing>
      </w:r>
    </w:p>
    <w:p w14:paraId="66FF4AF2" w14:textId="77E76E7B" w:rsidR="00B45DE0" w:rsidRDefault="00B45DE0" w:rsidP="009B1F9F">
      <w:pPr>
        <w:tabs>
          <w:tab w:val="left" w:pos="1925"/>
          <w:tab w:val="center" w:pos="4135"/>
        </w:tabs>
        <w:rPr>
          <w:rFonts w:ascii="Arial" w:hAnsi="Arial" w:cs="Arial"/>
          <w:b/>
          <w:bCs/>
          <w:sz w:val="20"/>
          <w:szCs w:val="20"/>
        </w:rPr>
      </w:pPr>
    </w:p>
    <w:p w14:paraId="04866B42" w14:textId="33CD7F25" w:rsidR="00B45DE0" w:rsidRDefault="00B45DE0" w:rsidP="009B1F9F">
      <w:pPr>
        <w:tabs>
          <w:tab w:val="left" w:pos="1925"/>
          <w:tab w:val="center" w:pos="4135"/>
        </w:tabs>
        <w:rPr>
          <w:rFonts w:ascii="Arial" w:hAnsi="Arial" w:cs="Arial"/>
          <w:b/>
          <w:bCs/>
          <w:sz w:val="20"/>
          <w:szCs w:val="20"/>
        </w:rPr>
      </w:pPr>
    </w:p>
    <w:p w14:paraId="6D9382CF" w14:textId="4F0E2D45" w:rsidR="00B45DE0" w:rsidRDefault="00B45DE0" w:rsidP="009B1F9F">
      <w:pPr>
        <w:tabs>
          <w:tab w:val="left" w:pos="1925"/>
          <w:tab w:val="center" w:pos="4135"/>
        </w:tabs>
        <w:rPr>
          <w:rFonts w:ascii="Arial" w:hAnsi="Arial" w:cs="Arial"/>
          <w:b/>
          <w:bCs/>
          <w:sz w:val="20"/>
          <w:szCs w:val="20"/>
        </w:rPr>
      </w:pPr>
    </w:p>
    <w:p w14:paraId="6DEB8376" w14:textId="7F1F2612" w:rsidR="00B45DE0" w:rsidRDefault="00B45DE0" w:rsidP="009B1F9F">
      <w:pPr>
        <w:tabs>
          <w:tab w:val="left" w:pos="1925"/>
          <w:tab w:val="center" w:pos="4135"/>
        </w:tabs>
        <w:rPr>
          <w:rFonts w:ascii="Arial" w:hAnsi="Arial" w:cs="Arial"/>
          <w:b/>
          <w:bCs/>
          <w:sz w:val="20"/>
          <w:szCs w:val="20"/>
        </w:rPr>
      </w:pPr>
    </w:p>
    <w:p w14:paraId="5916C33D" w14:textId="77777777" w:rsidR="00B45DE0" w:rsidRDefault="00B45DE0" w:rsidP="009B1F9F">
      <w:pPr>
        <w:tabs>
          <w:tab w:val="left" w:pos="1925"/>
          <w:tab w:val="center" w:pos="4135"/>
        </w:tabs>
        <w:rPr>
          <w:rFonts w:ascii="Arial" w:hAnsi="Arial" w:cs="Arial"/>
          <w:b/>
          <w:bCs/>
          <w:sz w:val="20"/>
          <w:szCs w:val="20"/>
        </w:rPr>
      </w:pPr>
    </w:p>
    <w:p w14:paraId="1B41BFED" w14:textId="77777777" w:rsidR="009B1F9F" w:rsidRDefault="009B1F9F" w:rsidP="009B1F9F">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446CA06B" w14:textId="77777777" w:rsidR="009B1F9F" w:rsidRDefault="009B1F9F" w:rsidP="009B1F9F">
      <w:pPr>
        <w:tabs>
          <w:tab w:val="left" w:pos="1925"/>
          <w:tab w:val="center" w:pos="4135"/>
        </w:tabs>
        <w:jc w:val="center"/>
        <w:rPr>
          <w:rFonts w:ascii="Arial" w:hAnsi="Arial" w:cs="Arial"/>
          <w:sz w:val="26"/>
          <w:szCs w:val="26"/>
        </w:rPr>
      </w:pPr>
    </w:p>
    <w:p w14:paraId="165300FD" w14:textId="77777777" w:rsidR="009B1F9F" w:rsidRDefault="009B1F9F" w:rsidP="009B1F9F">
      <w:pPr>
        <w:tabs>
          <w:tab w:val="left" w:pos="1925"/>
          <w:tab w:val="center" w:pos="4135"/>
        </w:tabs>
        <w:jc w:val="center"/>
        <w:rPr>
          <w:rFonts w:ascii="Arial" w:hAnsi="Arial" w:cs="Arial"/>
          <w:sz w:val="26"/>
          <w:szCs w:val="26"/>
        </w:rPr>
      </w:pPr>
    </w:p>
    <w:p w14:paraId="0959B4C4" w14:textId="77777777" w:rsidR="009B1F9F" w:rsidRDefault="009B1F9F" w:rsidP="009B1F9F">
      <w:pPr>
        <w:tabs>
          <w:tab w:val="left" w:pos="1925"/>
          <w:tab w:val="center" w:pos="4135"/>
        </w:tabs>
        <w:jc w:val="center"/>
        <w:rPr>
          <w:rFonts w:ascii="Arial" w:hAnsi="Arial" w:cs="Arial"/>
          <w:sz w:val="26"/>
          <w:szCs w:val="26"/>
        </w:rPr>
      </w:pPr>
    </w:p>
    <w:p w14:paraId="51788849" w14:textId="77777777" w:rsidR="009B1F9F" w:rsidRDefault="009B1F9F" w:rsidP="009B1F9F">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1811447E" w14:textId="77777777" w:rsidR="009B1F9F" w:rsidRDefault="009B1F9F" w:rsidP="009B1F9F">
      <w:pPr>
        <w:spacing w:after="0"/>
        <w:jc w:val="center"/>
        <w:rPr>
          <w:rFonts w:ascii="Arial" w:hAnsi="Arial" w:cs="Arial"/>
          <w:sz w:val="26"/>
          <w:szCs w:val="26"/>
        </w:rPr>
      </w:pPr>
      <w:r>
        <w:rPr>
          <w:rFonts w:ascii="Arial" w:hAnsi="Arial" w:cs="Arial"/>
          <w:sz w:val="26"/>
          <w:szCs w:val="26"/>
        </w:rPr>
        <w:t>SECRETARIO GENERAL DE ACUERDOS</w:t>
      </w:r>
    </w:p>
    <w:p w14:paraId="3CE09C87" w14:textId="20EAA8EC" w:rsidR="00806AF8" w:rsidRDefault="00806AF8" w:rsidP="00806AF8">
      <w:pPr>
        <w:spacing w:after="0" w:line="360" w:lineRule="auto"/>
        <w:ind w:firstLine="708"/>
        <w:jc w:val="both"/>
        <w:rPr>
          <w:rFonts w:ascii="Arial" w:eastAsia="Calibri" w:hAnsi="Arial" w:cs="Arial"/>
          <w:sz w:val="26"/>
          <w:szCs w:val="26"/>
        </w:rPr>
      </w:pPr>
    </w:p>
    <w:p w14:paraId="0FE1C741" w14:textId="77777777" w:rsidR="00806AF8" w:rsidRDefault="00806AF8" w:rsidP="00806AF8">
      <w:pPr>
        <w:tabs>
          <w:tab w:val="left" w:pos="1680"/>
          <w:tab w:val="center" w:pos="4277"/>
        </w:tabs>
        <w:spacing w:after="0" w:line="360" w:lineRule="auto"/>
        <w:jc w:val="center"/>
        <w:rPr>
          <w:rFonts w:ascii="Arial" w:hAnsi="Arial" w:cs="Arial"/>
          <w:b/>
          <w:bCs/>
          <w:sz w:val="18"/>
          <w:szCs w:val="18"/>
        </w:rPr>
      </w:pPr>
    </w:p>
    <w:p w14:paraId="63A5D03E" w14:textId="77777777" w:rsidR="00806AF8" w:rsidRDefault="00806AF8" w:rsidP="00806AF8">
      <w:pPr>
        <w:tabs>
          <w:tab w:val="left" w:pos="1680"/>
          <w:tab w:val="center" w:pos="4277"/>
        </w:tabs>
        <w:spacing w:after="0" w:line="360" w:lineRule="auto"/>
        <w:jc w:val="center"/>
        <w:rPr>
          <w:rFonts w:ascii="Arial" w:hAnsi="Arial" w:cs="Arial"/>
          <w:b/>
          <w:bCs/>
          <w:sz w:val="18"/>
          <w:szCs w:val="18"/>
        </w:rPr>
      </w:pPr>
    </w:p>
    <w:p w14:paraId="4EA85F85" w14:textId="0133D78B" w:rsidR="00D95561" w:rsidRDefault="00D95561" w:rsidP="00806AF8">
      <w:pPr>
        <w:spacing w:line="360" w:lineRule="auto"/>
        <w:ind w:firstLine="708"/>
        <w:jc w:val="both"/>
        <w:rPr>
          <w:rFonts w:ascii="Arial" w:eastAsia="Calibri" w:hAnsi="Arial" w:cs="Arial"/>
          <w:bCs/>
          <w:sz w:val="26"/>
          <w:szCs w:val="26"/>
        </w:rPr>
      </w:pPr>
    </w:p>
    <w:sectPr w:rsidR="00D95561" w:rsidSect="001768C9">
      <w:headerReference w:type="even" r:id="rId12"/>
      <w:headerReference w:type="default" r:id="rId13"/>
      <w:footerReference w:type="default" r:id="rId14"/>
      <w:headerReference w:type="first" r:id="rId15"/>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59BAEF" w14:textId="77777777" w:rsidR="00D11AC3" w:rsidRDefault="00D11AC3">
      <w:pPr>
        <w:spacing w:after="0" w:line="240" w:lineRule="auto"/>
      </w:pPr>
      <w:r>
        <w:separator/>
      </w:r>
    </w:p>
  </w:endnote>
  <w:endnote w:type="continuationSeparator" w:id="0">
    <w:p w14:paraId="786E1E9D" w14:textId="77777777" w:rsidR="00D11AC3" w:rsidRDefault="00D11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3D34D10F" w:rsidR="00805534" w:rsidRDefault="001F3597">
    <w:pPr>
      <w:pStyle w:val="Piedepgina"/>
      <w:jc w:val="center"/>
    </w:pPr>
    <w:r>
      <w:rPr>
        <w:noProof/>
      </w:rPr>
      <mc:AlternateContent>
        <mc:Choice Requires="wps">
          <w:drawing>
            <wp:anchor distT="45720" distB="45720" distL="114300" distR="114300" simplePos="0" relativeHeight="251667456" behindDoc="0" locked="0" layoutInCell="1" allowOverlap="1" wp14:anchorId="09036CA7" wp14:editId="1F195F62">
              <wp:simplePos x="0" y="0"/>
              <wp:positionH relativeFrom="column">
                <wp:posOffset>-1295400</wp:posOffset>
              </wp:positionH>
              <wp:positionV relativeFrom="paragraph">
                <wp:posOffset>-5104765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55C623B1" w14:textId="77777777" w:rsidR="001F3597" w:rsidRPr="00BB7E37" w:rsidRDefault="001F3597" w:rsidP="001F3597">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036CA7" id="_x0000_t202" coordsize="21600,21600" o:spt="202" path="m,l,21600r21600,l21600,xe">
              <v:stroke joinstyle="miter"/>
              <v:path gradientshapeok="t" o:connecttype="rect"/>
            </v:shapetype>
            <v:shape id="Cuadro de texto 2" o:spid="_x0000_s1026" type="#_x0000_t202" style="position:absolute;left:0;text-align:left;margin-left:-102pt;margin-top:-401.9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D96eDriAAAADgEAAA8AAABkcnMvZG93bnJldi54&#10;bWxMj0FPhDAQhe8m/odmTLwYtpVFBKRsjIlGb7oavXahC8R2im2XxX/veNLbm5mXN9+rN4s1bNY+&#10;jA4lXK4EMI2t60bsJby93icFsBAVdso41BK+dYBNc3pSq6pzR3zR8zb2jEIwVErCEONUcR7aQVsV&#10;Vm7SSLe981ZFGn3PO6+OFG4NT4XIuVUj0odBTfpu0O3n9mAlFNnj/BGe1s/vbb43Zby4nh++vJTn&#10;Z8vtDbCol/hnhl98QoeGmHbugF1gRkKSiozKRFKFWJfAyJNclbTakcizMgXe1Px/jeYHAAD//wMA&#10;UEsBAi0AFAAGAAgAAAAhALaDOJL+AAAA4QEAABMAAAAAAAAAAAAAAAAAAAAAAFtDb250ZW50X1R5&#10;cGVzXS54bWxQSwECLQAUAAYACAAAACEAOP0h/9YAAACUAQAACwAAAAAAAAAAAAAAAAAvAQAAX3Jl&#10;bHMvLnJlbHNQSwECLQAUAAYACAAAACEAJy85qygCAABMBAAADgAAAAAAAAAAAAAAAAAuAgAAZHJz&#10;L2Uyb0RvYy54bWxQSwECLQAUAAYACAAAACEAP3p4OuIAAAAOAQAADwAAAAAAAAAAAAAAAACCBAAA&#10;ZHJzL2Rvd25yZXYueG1sUEsFBgAAAAAEAAQA8wAAAJEFAAAAAA==&#10;">
              <v:textbox>
                <w:txbxContent>
                  <w:p w14:paraId="55C623B1" w14:textId="77777777" w:rsidR="001F3597" w:rsidRPr="00BB7E37" w:rsidRDefault="001F3597" w:rsidP="001F3597">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805534" w:rsidRDefault="0080553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C0EFC5" w14:textId="77777777" w:rsidR="00D11AC3" w:rsidRDefault="00D11AC3">
      <w:pPr>
        <w:spacing w:after="0" w:line="240" w:lineRule="auto"/>
      </w:pPr>
      <w:r>
        <w:separator/>
      </w:r>
    </w:p>
  </w:footnote>
  <w:footnote w:type="continuationSeparator" w:id="0">
    <w:p w14:paraId="5860D0BC" w14:textId="77777777" w:rsidR="00D11AC3" w:rsidRDefault="00D11A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45FDE287" w:rsidR="00805534" w:rsidRDefault="00D11AC3">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805534">
          <w:fldChar w:fldCharType="begin"/>
        </w:r>
        <w:r w:rsidR="00805534">
          <w:instrText>PAGE   \* MERGEFORMAT</w:instrText>
        </w:r>
        <w:r w:rsidR="00805534">
          <w:fldChar w:fldCharType="separate"/>
        </w:r>
        <w:r w:rsidR="001F3597" w:rsidRPr="001F3597">
          <w:rPr>
            <w:noProof/>
            <w:lang w:val="es-ES"/>
          </w:rPr>
          <w:t>20</w:t>
        </w:r>
        <w:r w:rsidR="00805534">
          <w:fldChar w:fldCharType="end"/>
        </w:r>
      </w:p>
    </w:sdtContent>
  </w:sdt>
  <w:p w14:paraId="0E68208C" w14:textId="77777777" w:rsidR="00805534" w:rsidRDefault="0080553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2C08E95B" w:rsidR="00805534" w:rsidRDefault="00D11AC3">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805534">
          <w:fldChar w:fldCharType="begin"/>
        </w:r>
        <w:r w:rsidR="00805534">
          <w:instrText>PAGE   \* MERGEFORMAT</w:instrText>
        </w:r>
        <w:r w:rsidR="00805534">
          <w:fldChar w:fldCharType="separate"/>
        </w:r>
        <w:r w:rsidR="001F3597" w:rsidRPr="001F3597">
          <w:rPr>
            <w:noProof/>
            <w:lang w:val="es-ES"/>
          </w:rPr>
          <w:t>19</w:t>
        </w:r>
        <w:r w:rsidR="00805534">
          <w:fldChar w:fldCharType="end"/>
        </w:r>
      </w:sdtContent>
    </w:sdt>
  </w:p>
  <w:p w14:paraId="51E22156" w14:textId="4F7100B4" w:rsidR="00805534" w:rsidRDefault="00805534"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507A5C6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4AD933A9"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805534" w:rsidRDefault="00D11AC3">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36E7064"/>
    <w:multiLevelType w:val="hybridMultilevel"/>
    <w:tmpl w:val="5AEA1C1A"/>
    <w:lvl w:ilvl="0" w:tplc="76FC1F94">
      <w:start w:val="1"/>
      <w:numFmt w:val="upperRoman"/>
      <w:lvlText w:val="%1."/>
      <w:lvlJc w:val="left"/>
      <w:pPr>
        <w:ind w:left="1332" w:hanging="720"/>
      </w:pPr>
      <w:rPr>
        <w:rFonts w:asciiTheme="minorHAnsi" w:eastAsiaTheme="minorEastAsia" w:hAnsiTheme="minorHAnsi" w:cstheme="minorBidi"/>
      </w:rPr>
    </w:lvl>
    <w:lvl w:ilvl="1" w:tplc="080A0019">
      <w:start w:val="1"/>
      <w:numFmt w:val="lowerLetter"/>
      <w:lvlText w:val="%2."/>
      <w:lvlJc w:val="left"/>
      <w:pPr>
        <w:ind w:left="1692" w:hanging="360"/>
      </w:pPr>
    </w:lvl>
    <w:lvl w:ilvl="2" w:tplc="080A001B" w:tentative="1">
      <w:start w:val="1"/>
      <w:numFmt w:val="lowerRoman"/>
      <w:lvlText w:val="%3."/>
      <w:lvlJc w:val="right"/>
      <w:pPr>
        <w:ind w:left="2412" w:hanging="180"/>
      </w:pPr>
    </w:lvl>
    <w:lvl w:ilvl="3" w:tplc="080A000F" w:tentative="1">
      <w:start w:val="1"/>
      <w:numFmt w:val="decimal"/>
      <w:lvlText w:val="%4."/>
      <w:lvlJc w:val="left"/>
      <w:pPr>
        <w:ind w:left="3132" w:hanging="360"/>
      </w:pPr>
    </w:lvl>
    <w:lvl w:ilvl="4" w:tplc="080A0019" w:tentative="1">
      <w:start w:val="1"/>
      <w:numFmt w:val="lowerLetter"/>
      <w:lvlText w:val="%5."/>
      <w:lvlJc w:val="left"/>
      <w:pPr>
        <w:ind w:left="3852" w:hanging="360"/>
      </w:pPr>
    </w:lvl>
    <w:lvl w:ilvl="5" w:tplc="080A001B" w:tentative="1">
      <w:start w:val="1"/>
      <w:numFmt w:val="lowerRoman"/>
      <w:lvlText w:val="%6."/>
      <w:lvlJc w:val="right"/>
      <w:pPr>
        <w:ind w:left="4572" w:hanging="180"/>
      </w:pPr>
    </w:lvl>
    <w:lvl w:ilvl="6" w:tplc="080A000F" w:tentative="1">
      <w:start w:val="1"/>
      <w:numFmt w:val="decimal"/>
      <w:lvlText w:val="%7."/>
      <w:lvlJc w:val="left"/>
      <w:pPr>
        <w:ind w:left="5292" w:hanging="360"/>
      </w:pPr>
    </w:lvl>
    <w:lvl w:ilvl="7" w:tplc="080A0019" w:tentative="1">
      <w:start w:val="1"/>
      <w:numFmt w:val="lowerLetter"/>
      <w:lvlText w:val="%8."/>
      <w:lvlJc w:val="left"/>
      <w:pPr>
        <w:ind w:left="6012" w:hanging="360"/>
      </w:pPr>
    </w:lvl>
    <w:lvl w:ilvl="8" w:tplc="080A001B" w:tentative="1">
      <w:start w:val="1"/>
      <w:numFmt w:val="lowerRoman"/>
      <w:lvlText w:val="%9."/>
      <w:lvlJc w:val="right"/>
      <w:pPr>
        <w:ind w:left="6732"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55E"/>
    <w:rsid w:val="0000187B"/>
    <w:rsid w:val="00001FA6"/>
    <w:rsid w:val="0000259B"/>
    <w:rsid w:val="00002B85"/>
    <w:rsid w:val="00003193"/>
    <w:rsid w:val="00003CC3"/>
    <w:rsid w:val="00004038"/>
    <w:rsid w:val="0000488B"/>
    <w:rsid w:val="00005B69"/>
    <w:rsid w:val="00005BCB"/>
    <w:rsid w:val="00005EA0"/>
    <w:rsid w:val="00007105"/>
    <w:rsid w:val="00007296"/>
    <w:rsid w:val="00007DE2"/>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AF1"/>
    <w:rsid w:val="00030BAF"/>
    <w:rsid w:val="000324B9"/>
    <w:rsid w:val="000329BA"/>
    <w:rsid w:val="00032D83"/>
    <w:rsid w:val="00032EB6"/>
    <w:rsid w:val="000330FB"/>
    <w:rsid w:val="000338EE"/>
    <w:rsid w:val="00034F3F"/>
    <w:rsid w:val="0003629C"/>
    <w:rsid w:val="00036809"/>
    <w:rsid w:val="00036823"/>
    <w:rsid w:val="000368F1"/>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037F"/>
    <w:rsid w:val="00052237"/>
    <w:rsid w:val="000525F8"/>
    <w:rsid w:val="0005285F"/>
    <w:rsid w:val="00053207"/>
    <w:rsid w:val="0005370C"/>
    <w:rsid w:val="000540E8"/>
    <w:rsid w:val="00054705"/>
    <w:rsid w:val="00054D3C"/>
    <w:rsid w:val="00055248"/>
    <w:rsid w:val="00055F66"/>
    <w:rsid w:val="000562FB"/>
    <w:rsid w:val="000565B2"/>
    <w:rsid w:val="00056FA4"/>
    <w:rsid w:val="00057296"/>
    <w:rsid w:val="00060DBB"/>
    <w:rsid w:val="00061268"/>
    <w:rsid w:val="00061610"/>
    <w:rsid w:val="000616B5"/>
    <w:rsid w:val="00061C4C"/>
    <w:rsid w:val="0006202A"/>
    <w:rsid w:val="00062074"/>
    <w:rsid w:val="000620CD"/>
    <w:rsid w:val="00062802"/>
    <w:rsid w:val="00062BE3"/>
    <w:rsid w:val="00064906"/>
    <w:rsid w:val="0006492A"/>
    <w:rsid w:val="00064FD9"/>
    <w:rsid w:val="00067B5A"/>
    <w:rsid w:val="00070777"/>
    <w:rsid w:val="00070AA4"/>
    <w:rsid w:val="00071136"/>
    <w:rsid w:val="00071C6F"/>
    <w:rsid w:val="00071E8C"/>
    <w:rsid w:val="00071F15"/>
    <w:rsid w:val="00072706"/>
    <w:rsid w:val="000727E9"/>
    <w:rsid w:val="000728B9"/>
    <w:rsid w:val="000737BF"/>
    <w:rsid w:val="00074A23"/>
    <w:rsid w:val="00074C62"/>
    <w:rsid w:val="000755A5"/>
    <w:rsid w:val="000756DE"/>
    <w:rsid w:val="000760E2"/>
    <w:rsid w:val="00076647"/>
    <w:rsid w:val="00076CEA"/>
    <w:rsid w:val="00077661"/>
    <w:rsid w:val="00077DFD"/>
    <w:rsid w:val="00080A85"/>
    <w:rsid w:val="0008122B"/>
    <w:rsid w:val="0008141F"/>
    <w:rsid w:val="00083375"/>
    <w:rsid w:val="00085132"/>
    <w:rsid w:val="0008514D"/>
    <w:rsid w:val="00085F74"/>
    <w:rsid w:val="00086B09"/>
    <w:rsid w:val="00087470"/>
    <w:rsid w:val="000875DB"/>
    <w:rsid w:val="000900BD"/>
    <w:rsid w:val="000904A5"/>
    <w:rsid w:val="0009077C"/>
    <w:rsid w:val="00090D7D"/>
    <w:rsid w:val="000910E0"/>
    <w:rsid w:val="00091B93"/>
    <w:rsid w:val="00092127"/>
    <w:rsid w:val="000939DB"/>
    <w:rsid w:val="00093C95"/>
    <w:rsid w:val="00094EB2"/>
    <w:rsid w:val="00095419"/>
    <w:rsid w:val="000964DE"/>
    <w:rsid w:val="00096B18"/>
    <w:rsid w:val="00096C5C"/>
    <w:rsid w:val="00096CE1"/>
    <w:rsid w:val="000A084D"/>
    <w:rsid w:val="000A0E5E"/>
    <w:rsid w:val="000A12C0"/>
    <w:rsid w:val="000A12E1"/>
    <w:rsid w:val="000A1491"/>
    <w:rsid w:val="000A17DF"/>
    <w:rsid w:val="000A200A"/>
    <w:rsid w:val="000A2550"/>
    <w:rsid w:val="000A27AC"/>
    <w:rsid w:val="000A2CC8"/>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2DC8"/>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0F58"/>
    <w:rsid w:val="000C1C9C"/>
    <w:rsid w:val="000C1E6B"/>
    <w:rsid w:val="000C238B"/>
    <w:rsid w:val="000C2764"/>
    <w:rsid w:val="000C2AB0"/>
    <w:rsid w:val="000C3DC9"/>
    <w:rsid w:val="000C4139"/>
    <w:rsid w:val="000C47B5"/>
    <w:rsid w:val="000C5414"/>
    <w:rsid w:val="000C5BCE"/>
    <w:rsid w:val="000C5DC1"/>
    <w:rsid w:val="000C6670"/>
    <w:rsid w:val="000C7C6B"/>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DA3"/>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0F7C21"/>
    <w:rsid w:val="001002F5"/>
    <w:rsid w:val="0010179D"/>
    <w:rsid w:val="001019F2"/>
    <w:rsid w:val="00102486"/>
    <w:rsid w:val="001025E5"/>
    <w:rsid w:val="00102AFD"/>
    <w:rsid w:val="001041F6"/>
    <w:rsid w:val="00104BD4"/>
    <w:rsid w:val="001062C7"/>
    <w:rsid w:val="0010644A"/>
    <w:rsid w:val="00106EE9"/>
    <w:rsid w:val="0010719A"/>
    <w:rsid w:val="001108F3"/>
    <w:rsid w:val="00110B09"/>
    <w:rsid w:val="00110C32"/>
    <w:rsid w:val="00111BFC"/>
    <w:rsid w:val="00111CBB"/>
    <w:rsid w:val="0011210D"/>
    <w:rsid w:val="00112765"/>
    <w:rsid w:val="00112BF7"/>
    <w:rsid w:val="00113361"/>
    <w:rsid w:val="00113A46"/>
    <w:rsid w:val="0011481C"/>
    <w:rsid w:val="00114AC5"/>
    <w:rsid w:val="001162E0"/>
    <w:rsid w:val="00116579"/>
    <w:rsid w:val="0011677A"/>
    <w:rsid w:val="0011786C"/>
    <w:rsid w:val="00121DE8"/>
    <w:rsid w:val="00122F5E"/>
    <w:rsid w:val="001237B4"/>
    <w:rsid w:val="001239B6"/>
    <w:rsid w:val="001244EC"/>
    <w:rsid w:val="00125A83"/>
    <w:rsid w:val="00126EEE"/>
    <w:rsid w:val="00126EEF"/>
    <w:rsid w:val="00126F80"/>
    <w:rsid w:val="00127248"/>
    <w:rsid w:val="00127B1F"/>
    <w:rsid w:val="00127C05"/>
    <w:rsid w:val="00127FD8"/>
    <w:rsid w:val="00130500"/>
    <w:rsid w:val="0013065F"/>
    <w:rsid w:val="001312BC"/>
    <w:rsid w:val="00131911"/>
    <w:rsid w:val="00131CDF"/>
    <w:rsid w:val="00132391"/>
    <w:rsid w:val="00133BFB"/>
    <w:rsid w:val="00133DCC"/>
    <w:rsid w:val="00134827"/>
    <w:rsid w:val="00134A68"/>
    <w:rsid w:val="00134AB5"/>
    <w:rsid w:val="00135132"/>
    <w:rsid w:val="0013555E"/>
    <w:rsid w:val="00135B0C"/>
    <w:rsid w:val="00136897"/>
    <w:rsid w:val="0013695E"/>
    <w:rsid w:val="00136FB8"/>
    <w:rsid w:val="00137C86"/>
    <w:rsid w:val="0014021C"/>
    <w:rsid w:val="0014043C"/>
    <w:rsid w:val="00140D7E"/>
    <w:rsid w:val="00142417"/>
    <w:rsid w:val="00143682"/>
    <w:rsid w:val="001441D3"/>
    <w:rsid w:val="001450E2"/>
    <w:rsid w:val="001460CF"/>
    <w:rsid w:val="00146509"/>
    <w:rsid w:val="0014671A"/>
    <w:rsid w:val="00146991"/>
    <w:rsid w:val="00147CCC"/>
    <w:rsid w:val="00147FEF"/>
    <w:rsid w:val="0015050B"/>
    <w:rsid w:val="0015130D"/>
    <w:rsid w:val="001519BE"/>
    <w:rsid w:val="00151A88"/>
    <w:rsid w:val="00152A63"/>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584"/>
    <w:rsid w:val="00163EBF"/>
    <w:rsid w:val="001649EA"/>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68C9"/>
    <w:rsid w:val="001778B4"/>
    <w:rsid w:val="001779CB"/>
    <w:rsid w:val="00177B53"/>
    <w:rsid w:val="001826D0"/>
    <w:rsid w:val="001831E3"/>
    <w:rsid w:val="0018345B"/>
    <w:rsid w:val="0018356C"/>
    <w:rsid w:val="0018358B"/>
    <w:rsid w:val="0018454F"/>
    <w:rsid w:val="001846BB"/>
    <w:rsid w:val="00184C24"/>
    <w:rsid w:val="001854BD"/>
    <w:rsid w:val="00185DC5"/>
    <w:rsid w:val="00186701"/>
    <w:rsid w:val="00186FB3"/>
    <w:rsid w:val="0018765B"/>
    <w:rsid w:val="00192287"/>
    <w:rsid w:val="001923AE"/>
    <w:rsid w:val="001924B2"/>
    <w:rsid w:val="00192B81"/>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DB1"/>
    <w:rsid w:val="001A6EBE"/>
    <w:rsid w:val="001A6F68"/>
    <w:rsid w:val="001A77FB"/>
    <w:rsid w:val="001B009D"/>
    <w:rsid w:val="001B13DB"/>
    <w:rsid w:val="001B17F6"/>
    <w:rsid w:val="001B1DC6"/>
    <w:rsid w:val="001B1EAC"/>
    <w:rsid w:val="001B341D"/>
    <w:rsid w:val="001B3A10"/>
    <w:rsid w:val="001B5E46"/>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73E"/>
    <w:rsid w:val="001C7EC3"/>
    <w:rsid w:val="001D07F6"/>
    <w:rsid w:val="001D0DCF"/>
    <w:rsid w:val="001D2481"/>
    <w:rsid w:val="001D31A6"/>
    <w:rsid w:val="001D3B81"/>
    <w:rsid w:val="001D40CC"/>
    <w:rsid w:val="001D4D61"/>
    <w:rsid w:val="001D4D8C"/>
    <w:rsid w:val="001D5282"/>
    <w:rsid w:val="001D529D"/>
    <w:rsid w:val="001D577C"/>
    <w:rsid w:val="001D694C"/>
    <w:rsid w:val="001D6EFA"/>
    <w:rsid w:val="001D754A"/>
    <w:rsid w:val="001D7D82"/>
    <w:rsid w:val="001E16DB"/>
    <w:rsid w:val="001E288A"/>
    <w:rsid w:val="001E2A02"/>
    <w:rsid w:val="001E2B84"/>
    <w:rsid w:val="001E338B"/>
    <w:rsid w:val="001E3B11"/>
    <w:rsid w:val="001E483F"/>
    <w:rsid w:val="001E4C02"/>
    <w:rsid w:val="001E65E8"/>
    <w:rsid w:val="001E67FC"/>
    <w:rsid w:val="001E6AE5"/>
    <w:rsid w:val="001E7020"/>
    <w:rsid w:val="001E71FD"/>
    <w:rsid w:val="001E73C4"/>
    <w:rsid w:val="001E77A9"/>
    <w:rsid w:val="001E7BD1"/>
    <w:rsid w:val="001F2154"/>
    <w:rsid w:val="001F287C"/>
    <w:rsid w:val="001F2D73"/>
    <w:rsid w:val="001F3597"/>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4C0"/>
    <w:rsid w:val="00210622"/>
    <w:rsid w:val="0021074F"/>
    <w:rsid w:val="002111AC"/>
    <w:rsid w:val="0021188E"/>
    <w:rsid w:val="00212627"/>
    <w:rsid w:val="00212E08"/>
    <w:rsid w:val="0021302A"/>
    <w:rsid w:val="00213783"/>
    <w:rsid w:val="00214685"/>
    <w:rsid w:val="002147E4"/>
    <w:rsid w:val="00214CE8"/>
    <w:rsid w:val="002161AD"/>
    <w:rsid w:val="00216595"/>
    <w:rsid w:val="002165D6"/>
    <w:rsid w:val="00216AB7"/>
    <w:rsid w:val="002170A5"/>
    <w:rsid w:val="00217F57"/>
    <w:rsid w:val="002201DD"/>
    <w:rsid w:val="00221687"/>
    <w:rsid w:val="00221709"/>
    <w:rsid w:val="00221E2C"/>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C23"/>
    <w:rsid w:val="0023417B"/>
    <w:rsid w:val="00234802"/>
    <w:rsid w:val="00235090"/>
    <w:rsid w:val="002350A1"/>
    <w:rsid w:val="00235FE5"/>
    <w:rsid w:val="002369EA"/>
    <w:rsid w:val="002371FF"/>
    <w:rsid w:val="00237985"/>
    <w:rsid w:val="00237D5A"/>
    <w:rsid w:val="00237DC2"/>
    <w:rsid w:val="0024041D"/>
    <w:rsid w:val="00240C99"/>
    <w:rsid w:val="0024189D"/>
    <w:rsid w:val="00241BC3"/>
    <w:rsid w:val="00241C7D"/>
    <w:rsid w:val="00241F55"/>
    <w:rsid w:val="00242699"/>
    <w:rsid w:val="00243241"/>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84C"/>
    <w:rsid w:val="00262D7C"/>
    <w:rsid w:val="00263720"/>
    <w:rsid w:val="002641E2"/>
    <w:rsid w:val="00265161"/>
    <w:rsid w:val="00265F1B"/>
    <w:rsid w:val="002665A2"/>
    <w:rsid w:val="00267221"/>
    <w:rsid w:val="00270087"/>
    <w:rsid w:val="00270831"/>
    <w:rsid w:val="0027275E"/>
    <w:rsid w:val="00272A7D"/>
    <w:rsid w:val="00272DDD"/>
    <w:rsid w:val="00273171"/>
    <w:rsid w:val="002735D1"/>
    <w:rsid w:val="002744C4"/>
    <w:rsid w:val="002748AA"/>
    <w:rsid w:val="00274ACE"/>
    <w:rsid w:val="00275418"/>
    <w:rsid w:val="0027579A"/>
    <w:rsid w:val="002777F3"/>
    <w:rsid w:val="00277E54"/>
    <w:rsid w:val="002805AC"/>
    <w:rsid w:val="00280919"/>
    <w:rsid w:val="00281661"/>
    <w:rsid w:val="00282C81"/>
    <w:rsid w:val="00283B3F"/>
    <w:rsid w:val="002841EE"/>
    <w:rsid w:val="002844AF"/>
    <w:rsid w:val="00284891"/>
    <w:rsid w:val="00285AE0"/>
    <w:rsid w:val="00285B3A"/>
    <w:rsid w:val="00285C95"/>
    <w:rsid w:val="00286C13"/>
    <w:rsid w:val="00286D80"/>
    <w:rsid w:val="00287888"/>
    <w:rsid w:val="00291333"/>
    <w:rsid w:val="00291341"/>
    <w:rsid w:val="002926B1"/>
    <w:rsid w:val="00292CA5"/>
    <w:rsid w:val="00293B1D"/>
    <w:rsid w:val="00293E41"/>
    <w:rsid w:val="00295590"/>
    <w:rsid w:val="002957B4"/>
    <w:rsid w:val="00296748"/>
    <w:rsid w:val="0029713B"/>
    <w:rsid w:val="00297C79"/>
    <w:rsid w:val="002A0081"/>
    <w:rsid w:val="002A0713"/>
    <w:rsid w:val="002A18E6"/>
    <w:rsid w:val="002A1AAC"/>
    <w:rsid w:val="002A1EBF"/>
    <w:rsid w:val="002A2311"/>
    <w:rsid w:val="002A2985"/>
    <w:rsid w:val="002A4088"/>
    <w:rsid w:val="002A4403"/>
    <w:rsid w:val="002A4686"/>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5B7"/>
    <w:rsid w:val="002D4B99"/>
    <w:rsid w:val="002D6E4D"/>
    <w:rsid w:val="002D724E"/>
    <w:rsid w:val="002D7AF0"/>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1ED"/>
    <w:rsid w:val="002F43F2"/>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3B96"/>
    <w:rsid w:val="003150CD"/>
    <w:rsid w:val="003154AB"/>
    <w:rsid w:val="003155CF"/>
    <w:rsid w:val="00315BA3"/>
    <w:rsid w:val="00316707"/>
    <w:rsid w:val="00317B07"/>
    <w:rsid w:val="00317BDE"/>
    <w:rsid w:val="00317DC3"/>
    <w:rsid w:val="003206DA"/>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25E8"/>
    <w:rsid w:val="00333962"/>
    <w:rsid w:val="00333B62"/>
    <w:rsid w:val="00333D4A"/>
    <w:rsid w:val="00333E45"/>
    <w:rsid w:val="003342D1"/>
    <w:rsid w:val="00334A65"/>
    <w:rsid w:val="00334EDD"/>
    <w:rsid w:val="0033606E"/>
    <w:rsid w:val="003364DB"/>
    <w:rsid w:val="00336A8D"/>
    <w:rsid w:val="00337099"/>
    <w:rsid w:val="00337583"/>
    <w:rsid w:val="003379FB"/>
    <w:rsid w:val="00337DF6"/>
    <w:rsid w:val="0034068D"/>
    <w:rsid w:val="0034180B"/>
    <w:rsid w:val="00341A52"/>
    <w:rsid w:val="00342184"/>
    <w:rsid w:val="0034266B"/>
    <w:rsid w:val="00342740"/>
    <w:rsid w:val="00342B26"/>
    <w:rsid w:val="00342CE5"/>
    <w:rsid w:val="00343BE2"/>
    <w:rsid w:val="00343C18"/>
    <w:rsid w:val="003444A7"/>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51D"/>
    <w:rsid w:val="003617D9"/>
    <w:rsid w:val="00361938"/>
    <w:rsid w:val="003625FB"/>
    <w:rsid w:val="003633B9"/>
    <w:rsid w:val="003636DE"/>
    <w:rsid w:val="003646B9"/>
    <w:rsid w:val="003646E5"/>
    <w:rsid w:val="003652C6"/>
    <w:rsid w:val="003654A6"/>
    <w:rsid w:val="0036577F"/>
    <w:rsid w:val="003660A9"/>
    <w:rsid w:val="00366829"/>
    <w:rsid w:val="003668C0"/>
    <w:rsid w:val="0036711C"/>
    <w:rsid w:val="00370629"/>
    <w:rsid w:val="003708D3"/>
    <w:rsid w:val="00371249"/>
    <w:rsid w:val="003726E1"/>
    <w:rsid w:val="00372C50"/>
    <w:rsid w:val="00374012"/>
    <w:rsid w:val="003743D7"/>
    <w:rsid w:val="003749C0"/>
    <w:rsid w:val="003750D6"/>
    <w:rsid w:val="003752B5"/>
    <w:rsid w:val="0037599C"/>
    <w:rsid w:val="00375FDD"/>
    <w:rsid w:val="0037725F"/>
    <w:rsid w:val="003804A7"/>
    <w:rsid w:val="00381DC3"/>
    <w:rsid w:val="0038228C"/>
    <w:rsid w:val="00382BDE"/>
    <w:rsid w:val="003849E5"/>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918"/>
    <w:rsid w:val="003B0A5E"/>
    <w:rsid w:val="003B0AA1"/>
    <w:rsid w:val="003B0AB6"/>
    <w:rsid w:val="003B0AD5"/>
    <w:rsid w:val="003B0B21"/>
    <w:rsid w:val="003B10C1"/>
    <w:rsid w:val="003B16F0"/>
    <w:rsid w:val="003B210B"/>
    <w:rsid w:val="003B21C4"/>
    <w:rsid w:val="003B2F00"/>
    <w:rsid w:val="003B354A"/>
    <w:rsid w:val="003B3575"/>
    <w:rsid w:val="003B3697"/>
    <w:rsid w:val="003B373B"/>
    <w:rsid w:val="003B3A74"/>
    <w:rsid w:val="003B444B"/>
    <w:rsid w:val="003B4BAF"/>
    <w:rsid w:val="003B5111"/>
    <w:rsid w:val="003B57C3"/>
    <w:rsid w:val="003B609E"/>
    <w:rsid w:val="003B6C7E"/>
    <w:rsid w:val="003B7533"/>
    <w:rsid w:val="003B79F9"/>
    <w:rsid w:val="003B7CAD"/>
    <w:rsid w:val="003C0293"/>
    <w:rsid w:val="003C0DF1"/>
    <w:rsid w:val="003C1936"/>
    <w:rsid w:val="003C268F"/>
    <w:rsid w:val="003C32DC"/>
    <w:rsid w:val="003C32FC"/>
    <w:rsid w:val="003C42AD"/>
    <w:rsid w:val="003C4C9F"/>
    <w:rsid w:val="003C4E25"/>
    <w:rsid w:val="003C5D9D"/>
    <w:rsid w:val="003C6AF0"/>
    <w:rsid w:val="003C7036"/>
    <w:rsid w:val="003C7781"/>
    <w:rsid w:val="003C7FA5"/>
    <w:rsid w:val="003D0C96"/>
    <w:rsid w:val="003D1CAA"/>
    <w:rsid w:val="003D29F2"/>
    <w:rsid w:val="003D33BD"/>
    <w:rsid w:val="003D409B"/>
    <w:rsid w:val="003D4395"/>
    <w:rsid w:val="003D474C"/>
    <w:rsid w:val="003D5398"/>
    <w:rsid w:val="003D5BAD"/>
    <w:rsid w:val="003D5F20"/>
    <w:rsid w:val="003D663C"/>
    <w:rsid w:val="003D6E19"/>
    <w:rsid w:val="003D737D"/>
    <w:rsid w:val="003D7E33"/>
    <w:rsid w:val="003E0C30"/>
    <w:rsid w:val="003E0F2A"/>
    <w:rsid w:val="003E1CD9"/>
    <w:rsid w:val="003E1E67"/>
    <w:rsid w:val="003E2CF8"/>
    <w:rsid w:val="003E3169"/>
    <w:rsid w:val="003E35FB"/>
    <w:rsid w:val="003E3999"/>
    <w:rsid w:val="003E418B"/>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4FC"/>
    <w:rsid w:val="004025A1"/>
    <w:rsid w:val="00402763"/>
    <w:rsid w:val="004027A1"/>
    <w:rsid w:val="004051E8"/>
    <w:rsid w:val="00405E13"/>
    <w:rsid w:val="00406284"/>
    <w:rsid w:val="00406A7E"/>
    <w:rsid w:val="00406B2A"/>
    <w:rsid w:val="00406B80"/>
    <w:rsid w:val="00406C21"/>
    <w:rsid w:val="00406D67"/>
    <w:rsid w:val="00406FC8"/>
    <w:rsid w:val="0040758D"/>
    <w:rsid w:val="00407734"/>
    <w:rsid w:val="00407A5C"/>
    <w:rsid w:val="004113F8"/>
    <w:rsid w:val="00411707"/>
    <w:rsid w:val="0041258E"/>
    <w:rsid w:val="00412C2F"/>
    <w:rsid w:val="004138DA"/>
    <w:rsid w:val="0041486D"/>
    <w:rsid w:val="0041540D"/>
    <w:rsid w:val="0041584F"/>
    <w:rsid w:val="00415924"/>
    <w:rsid w:val="004165A7"/>
    <w:rsid w:val="00416F89"/>
    <w:rsid w:val="00417B7B"/>
    <w:rsid w:val="00417DA7"/>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3FA1"/>
    <w:rsid w:val="004340BA"/>
    <w:rsid w:val="004348C5"/>
    <w:rsid w:val="00434E2D"/>
    <w:rsid w:val="004353C5"/>
    <w:rsid w:val="00436B6F"/>
    <w:rsid w:val="00437D5A"/>
    <w:rsid w:val="0044044F"/>
    <w:rsid w:val="0044068C"/>
    <w:rsid w:val="00441DE8"/>
    <w:rsid w:val="0044217D"/>
    <w:rsid w:val="00442E4F"/>
    <w:rsid w:val="00442F67"/>
    <w:rsid w:val="00442FBB"/>
    <w:rsid w:val="00443487"/>
    <w:rsid w:val="0044467E"/>
    <w:rsid w:val="0044496C"/>
    <w:rsid w:val="00444F46"/>
    <w:rsid w:val="0044520F"/>
    <w:rsid w:val="004456A2"/>
    <w:rsid w:val="004468EC"/>
    <w:rsid w:val="00446A05"/>
    <w:rsid w:val="00446B69"/>
    <w:rsid w:val="004502C5"/>
    <w:rsid w:val="004509CE"/>
    <w:rsid w:val="004515BE"/>
    <w:rsid w:val="00452B43"/>
    <w:rsid w:val="00453CD7"/>
    <w:rsid w:val="00454957"/>
    <w:rsid w:val="004557F7"/>
    <w:rsid w:val="00455A62"/>
    <w:rsid w:val="00455F9C"/>
    <w:rsid w:val="00456294"/>
    <w:rsid w:val="004572E7"/>
    <w:rsid w:val="00457778"/>
    <w:rsid w:val="00457C98"/>
    <w:rsid w:val="00457FE0"/>
    <w:rsid w:val="00461033"/>
    <w:rsid w:val="00461308"/>
    <w:rsid w:val="00461FB3"/>
    <w:rsid w:val="0046279F"/>
    <w:rsid w:val="004631A6"/>
    <w:rsid w:val="00463325"/>
    <w:rsid w:val="00463D48"/>
    <w:rsid w:val="00464148"/>
    <w:rsid w:val="004647B9"/>
    <w:rsid w:val="00464F06"/>
    <w:rsid w:val="00465040"/>
    <w:rsid w:val="004652D5"/>
    <w:rsid w:val="00465BF5"/>
    <w:rsid w:val="00466042"/>
    <w:rsid w:val="004668E6"/>
    <w:rsid w:val="004673D5"/>
    <w:rsid w:val="0047274B"/>
    <w:rsid w:val="004727CF"/>
    <w:rsid w:val="00472B3D"/>
    <w:rsid w:val="00472D90"/>
    <w:rsid w:val="00473EB5"/>
    <w:rsid w:val="0047647A"/>
    <w:rsid w:val="004771E5"/>
    <w:rsid w:val="00477357"/>
    <w:rsid w:val="00477D69"/>
    <w:rsid w:val="00477E07"/>
    <w:rsid w:val="00480A69"/>
    <w:rsid w:val="0048134D"/>
    <w:rsid w:val="004813E0"/>
    <w:rsid w:val="004826CB"/>
    <w:rsid w:val="00483B0E"/>
    <w:rsid w:val="00484AE9"/>
    <w:rsid w:val="00485508"/>
    <w:rsid w:val="00485E44"/>
    <w:rsid w:val="0048659E"/>
    <w:rsid w:val="00486775"/>
    <w:rsid w:val="004874A4"/>
    <w:rsid w:val="00491E99"/>
    <w:rsid w:val="004929E7"/>
    <w:rsid w:val="0049318A"/>
    <w:rsid w:val="00493A5B"/>
    <w:rsid w:val="00494388"/>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46F5"/>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C7D1C"/>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2795"/>
    <w:rsid w:val="004E32FC"/>
    <w:rsid w:val="004E3E15"/>
    <w:rsid w:val="004E4A63"/>
    <w:rsid w:val="004E531A"/>
    <w:rsid w:val="004E6061"/>
    <w:rsid w:val="004E6502"/>
    <w:rsid w:val="004E744E"/>
    <w:rsid w:val="004E7D73"/>
    <w:rsid w:val="004F026D"/>
    <w:rsid w:val="004F0402"/>
    <w:rsid w:val="004F07B7"/>
    <w:rsid w:val="004F12C9"/>
    <w:rsid w:val="004F1B13"/>
    <w:rsid w:val="004F28AC"/>
    <w:rsid w:val="004F2A92"/>
    <w:rsid w:val="004F2E5D"/>
    <w:rsid w:val="004F2E7C"/>
    <w:rsid w:val="004F37B2"/>
    <w:rsid w:val="004F421C"/>
    <w:rsid w:val="004F4289"/>
    <w:rsid w:val="004F48BF"/>
    <w:rsid w:val="004F5821"/>
    <w:rsid w:val="004F5B47"/>
    <w:rsid w:val="004F674E"/>
    <w:rsid w:val="004F6C74"/>
    <w:rsid w:val="005001E5"/>
    <w:rsid w:val="00500A0B"/>
    <w:rsid w:val="00500C4C"/>
    <w:rsid w:val="005016CA"/>
    <w:rsid w:val="00502093"/>
    <w:rsid w:val="00502177"/>
    <w:rsid w:val="005026A0"/>
    <w:rsid w:val="0050345B"/>
    <w:rsid w:val="00504130"/>
    <w:rsid w:val="00504E19"/>
    <w:rsid w:val="0050519A"/>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53E"/>
    <w:rsid w:val="00524D42"/>
    <w:rsid w:val="00524EB8"/>
    <w:rsid w:val="0052624F"/>
    <w:rsid w:val="005268B0"/>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B7E"/>
    <w:rsid w:val="00546E22"/>
    <w:rsid w:val="00547361"/>
    <w:rsid w:val="00547737"/>
    <w:rsid w:val="00547A16"/>
    <w:rsid w:val="00547E94"/>
    <w:rsid w:val="00551154"/>
    <w:rsid w:val="0055151A"/>
    <w:rsid w:val="005522CE"/>
    <w:rsid w:val="00552865"/>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C88"/>
    <w:rsid w:val="00562D03"/>
    <w:rsid w:val="005632DA"/>
    <w:rsid w:val="00563692"/>
    <w:rsid w:val="00563B9C"/>
    <w:rsid w:val="00564488"/>
    <w:rsid w:val="0056508D"/>
    <w:rsid w:val="00567820"/>
    <w:rsid w:val="00567CCF"/>
    <w:rsid w:val="00570608"/>
    <w:rsid w:val="005707BD"/>
    <w:rsid w:val="00570A3B"/>
    <w:rsid w:val="0057187A"/>
    <w:rsid w:val="00571C62"/>
    <w:rsid w:val="005720EB"/>
    <w:rsid w:val="00572225"/>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4D3C"/>
    <w:rsid w:val="00595E1F"/>
    <w:rsid w:val="005960D3"/>
    <w:rsid w:val="005973A7"/>
    <w:rsid w:val="005A0825"/>
    <w:rsid w:val="005A09A3"/>
    <w:rsid w:val="005A1FEE"/>
    <w:rsid w:val="005A273F"/>
    <w:rsid w:val="005A3583"/>
    <w:rsid w:val="005A375A"/>
    <w:rsid w:val="005A4118"/>
    <w:rsid w:val="005A453F"/>
    <w:rsid w:val="005A493F"/>
    <w:rsid w:val="005A6A9E"/>
    <w:rsid w:val="005A752F"/>
    <w:rsid w:val="005B1E67"/>
    <w:rsid w:val="005B2365"/>
    <w:rsid w:val="005B296A"/>
    <w:rsid w:val="005B3184"/>
    <w:rsid w:val="005B36F5"/>
    <w:rsid w:val="005B3BB9"/>
    <w:rsid w:val="005B3D03"/>
    <w:rsid w:val="005B3F3B"/>
    <w:rsid w:val="005B5EDC"/>
    <w:rsid w:val="005B5FC8"/>
    <w:rsid w:val="005B6E2C"/>
    <w:rsid w:val="005B7761"/>
    <w:rsid w:val="005B7AFD"/>
    <w:rsid w:val="005C021F"/>
    <w:rsid w:val="005C08BA"/>
    <w:rsid w:val="005C0DC0"/>
    <w:rsid w:val="005C194D"/>
    <w:rsid w:val="005C21B5"/>
    <w:rsid w:val="005C3179"/>
    <w:rsid w:val="005C464F"/>
    <w:rsid w:val="005C565F"/>
    <w:rsid w:val="005C5B71"/>
    <w:rsid w:val="005C5C7D"/>
    <w:rsid w:val="005C6302"/>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1FAC"/>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3A0"/>
    <w:rsid w:val="00617C77"/>
    <w:rsid w:val="0062006E"/>
    <w:rsid w:val="00620357"/>
    <w:rsid w:val="00620FB8"/>
    <w:rsid w:val="0062115D"/>
    <w:rsid w:val="006214D7"/>
    <w:rsid w:val="00621B71"/>
    <w:rsid w:val="00622BEF"/>
    <w:rsid w:val="0062386E"/>
    <w:rsid w:val="00624802"/>
    <w:rsid w:val="00624F20"/>
    <w:rsid w:val="00625F4E"/>
    <w:rsid w:val="006279BE"/>
    <w:rsid w:val="006304BB"/>
    <w:rsid w:val="0063071F"/>
    <w:rsid w:val="00630C62"/>
    <w:rsid w:val="00630DAE"/>
    <w:rsid w:val="00631207"/>
    <w:rsid w:val="0063273E"/>
    <w:rsid w:val="00633242"/>
    <w:rsid w:val="00633FA0"/>
    <w:rsid w:val="00634534"/>
    <w:rsid w:val="00634EF5"/>
    <w:rsid w:val="00634F81"/>
    <w:rsid w:val="00636401"/>
    <w:rsid w:val="00636905"/>
    <w:rsid w:val="00636A93"/>
    <w:rsid w:val="0063772A"/>
    <w:rsid w:val="006418C8"/>
    <w:rsid w:val="006427D9"/>
    <w:rsid w:val="00642BAE"/>
    <w:rsid w:val="00642CAD"/>
    <w:rsid w:val="00643498"/>
    <w:rsid w:val="006436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0F8"/>
    <w:rsid w:val="0066116D"/>
    <w:rsid w:val="00663F47"/>
    <w:rsid w:val="00664AC4"/>
    <w:rsid w:val="00664FB0"/>
    <w:rsid w:val="0066505B"/>
    <w:rsid w:val="00665ACE"/>
    <w:rsid w:val="0066701C"/>
    <w:rsid w:val="006671D4"/>
    <w:rsid w:val="0066750D"/>
    <w:rsid w:val="00667F2F"/>
    <w:rsid w:val="0067129F"/>
    <w:rsid w:val="00671338"/>
    <w:rsid w:val="00672CE0"/>
    <w:rsid w:val="00672F8D"/>
    <w:rsid w:val="006730DE"/>
    <w:rsid w:val="006730F3"/>
    <w:rsid w:val="00673B33"/>
    <w:rsid w:val="006747AB"/>
    <w:rsid w:val="00676465"/>
    <w:rsid w:val="00676A7E"/>
    <w:rsid w:val="006775C4"/>
    <w:rsid w:val="0068056E"/>
    <w:rsid w:val="00681AC1"/>
    <w:rsid w:val="00681EE7"/>
    <w:rsid w:val="00682023"/>
    <w:rsid w:val="00682165"/>
    <w:rsid w:val="00683178"/>
    <w:rsid w:val="0068325D"/>
    <w:rsid w:val="00684F50"/>
    <w:rsid w:val="00685785"/>
    <w:rsid w:val="00686F6A"/>
    <w:rsid w:val="00687828"/>
    <w:rsid w:val="00687BEB"/>
    <w:rsid w:val="00690770"/>
    <w:rsid w:val="00691515"/>
    <w:rsid w:val="00692778"/>
    <w:rsid w:val="00692B2A"/>
    <w:rsid w:val="00692B52"/>
    <w:rsid w:val="00693440"/>
    <w:rsid w:val="006937A1"/>
    <w:rsid w:val="00693CC2"/>
    <w:rsid w:val="00693F50"/>
    <w:rsid w:val="00694688"/>
    <w:rsid w:val="00694863"/>
    <w:rsid w:val="006948AC"/>
    <w:rsid w:val="00694C91"/>
    <w:rsid w:val="00694D2F"/>
    <w:rsid w:val="00695D24"/>
    <w:rsid w:val="00696139"/>
    <w:rsid w:val="00696607"/>
    <w:rsid w:val="00696616"/>
    <w:rsid w:val="00696B26"/>
    <w:rsid w:val="00696D5C"/>
    <w:rsid w:val="00696F11"/>
    <w:rsid w:val="006973E2"/>
    <w:rsid w:val="00697607"/>
    <w:rsid w:val="0069771F"/>
    <w:rsid w:val="00697D08"/>
    <w:rsid w:val="00697D57"/>
    <w:rsid w:val="006A07C1"/>
    <w:rsid w:val="006A0D37"/>
    <w:rsid w:val="006A11FB"/>
    <w:rsid w:val="006A136B"/>
    <w:rsid w:val="006A13DA"/>
    <w:rsid w:val="006A19D5"/>
    <w:rsid w:val="006A28FD"/>
    <w:rsid w:val="006A326C"/>
    <w:rsid w:val="006A52BF"/>
    <w:rsid w:val="006A5821"/>
    <w:rsid w:val="006A5A6C"/>
    <w:rsid w:val="006A61E5"/>
    <w:rsid w:val="006A654C"/>
    <w:rsid w:val="006A6B9A"/>
    <w:rsid w:val="006A7061"/>
    <w:rsid w:val="006A729C"/>
    <w:rsid w:val="006B0A9C"/>
    <w:rsid w:val="006B0B08"/>
    <w:rsid w:val="006B10A8"/>
    <w:rsid w:val="006B10B6"/>
    <w:rsid w:val="006B1B86"/>
    <w:rsid w:val="006B208B"/>
    <w:rsid w:val="006B3C7A"/>
    <w:rsid w:val="006B454E"/>
    <w:rsid w:val="006B462B"/>
    <w:rsid w:val="006B46C9"/>
    <w:rsid w:val="006B4FD6"/>
    <w:rsid w:val="006B511B"/>
    <w:rsid w:val="006B5508"/>
    <w:rsid w:val="006B5707"/>
    <w:rsid w:val="006B6281"/>
    <w:rsid w:val="006B7267"/>
    <w:rsid w:val="006C0A5D"/>
    <w:rsid w:val="006C1371"/>
    <w:rsid w:val="006C1F9E"/>
    <w:rsid w:val="006C2F23"/>
    <w:rsid w:val="006C408C"/>
    <w:rsid w:val="006C42F3"/>
    <w:rsid w:val="006C44AE"/>
    <w:rsid w:val="006C456A"/>
    <w:rsid w:val="006C564D"/>
    <w:rsid w:val="006C671F"/>
    <w:rsid w:val="006C6F3C"/>
    <w:rsid w:val="006C6FB7"/>
    <w:rsid w:val="006D007C"/>
    <w:rsid w:val="006D06F5"/>
    <w:rsid w:val="006D120B"/>
    <w:rsid w:val="006D1DB2"/>
    <w:rsid w:val="006D3FF8"/>
    <w:rsid w:val="006D421C"/>
    <w:rsid w:val="006D428F"/>
    <w:rsid w:val="006D54E1"/>
    <w:rsid w:val="006D5836"/>
    <w:rsid w:val="006D5A11"/>
    <w:rsid w:val="006D668F"/>
    <w:rsid w:val="006E0406"/>
    <w:rsid w:val="006E07F2"/>
    <w:rsid w:val="006E09D6"/>
    <w:rsid w:val="006E0D0A"/>
    <w:rsid w:val="006E1695"/>
    <w:rsid w:val="006E197B"/>
    <w:rsid w:val="006E1AC8"/>
    <w:rsid w:val="006E22C9"/>
    <w:rsid w:val="006E2B27"/>
    <w:rsid w:val="006E58AF"/>
    <w:rsid w:val="006E698C"/>
    <w:rsid w:val="006E6A36"/>
    <w:rsid w:val="006E7735"/>
    <w:rsid w:val="006E7F21"/>
    <w:rsid w:val="006F0329"/>
    <w:rsid w:val="006F0771"/>
    <w:rsid w:val="006F0778"/>
    <w:rsid w:val="006F0913"/>
    <w:rsid w:val="006F2412"/>
    <w:rsid w:val="006F3230"/>
    <w:rsid w:val="006F3FE0"/>
    <w:rsid w:val="006F462B"/>
    <w:rsid w:val="006F6131"/>
    <w:rsid w:val="006F650D"/>
    <w:rsid w:val="006F68C0"/>
    <w:rsid w:val="006F68E5"/>
    <w:rsid w:val="00700013"/>
    <w:rsid w:val="007007EB"/>
    <w:rsid w:val="00701329"/>
    <w:rsid w:val="007017F0"/>
    <w:rsid w:val="007019AA"/>
    <w:rsid w:val="00702862"/>
    <w:rsid w:val="007037DD"/>
    <w:rsid w:val="00703AE1"/>
    <w:rsid w:val="00703B2F"/>
    <w:rsid w:val="00703C2D"/>
    <w:rsid w:val="0070428E"/>
    <w:rsid w:val="007042B5"/>
    <w:rsid w:val="00704634"/>
    <w:rsid w:val="00705D6A"/>
    <w:rsid w:val="00705E84"/>
    <w:rsid w:val="00706144"/>
    <w:rsid w:val="007061EE"/>
    <w:rsid w:val="007063E6"/>
    <w:rsid w:val="00706976"/>
    <w:rsid w:val="00707031"/>
    <w:rsid w:val="00707245"/>
    <w:rsid w:val="00707707"/>
    <w:rsid w:val="00710341"/>
    <w:rsid w:val="00710B09"/>
    <w:rsid w:val="00711EB9"/>
    <w:rsid w:val="0071287D"/>
    <w:rsid w:val="00712D50"/>
    <w:rsid w:val="00713419"/>
    <w:rsid w:val="007135A0"/>
    <w:rsid w:val="00713957"/>
    <w:rsid w:val="00713E6C"/>
    <w:rsid w:val="00714402"/>
    <w:rsid w:val="00714488"/>
    <w:rsid w:val="00715319"/>
    <w:rsid w:val="00715EBB"/>
    <w:rsid w:val="00717898"/>
    <w:rsid w:val="007208EE"/>
    <w:rsid w:val="0072215B"/>
    <w:rsid w:val="00722B88"/>
    <w:rsid w:val="0072304C"/>
    <w:rsid w:val="0072368F"/>
    <w:rsid w:val="007236D4"/>
    <w:rsid w:val="00723EC1"/>
    <w:rsid w:val="00724552"/>
    <w:rsid w:val="00724C1C"/>
    <w:rsid w:val="00725ADA"/>
    <w:rsid w:val="00725BFC"/>
    <w:rsid w:val="00727C09"/>
    <w:rsid w:val="00727D9C"/>
    <w:rsid w:val="00730089"/>
    <w:rsid w:val="00730250"/>
    <w:rsid w:val="00730453"/>
    <w:rsid w:val="0073182F"/>
    <w:rsid w:val="0073212F"/>
    <w:rsid w:val="007324A9"/>
    <w:rsid w:val="007332CB"/>
    <w:rsid w:val="00734300"/>
    <w:rsid w:val="0073439D"/>
    <w:rsid w:val="00734795"/>
    <w:rsid w:val="00734F0B"/>
    <w:rsid w:val="00736F71"/>
    <w:rsid w:val="00740D93"/>
    <w:rsid w:val="007426D1"/>
    <w:rsid w:val="00743E50"/>
    <w:rsid w:val="00743F9C"/>
    <w:rsid w:val="00744BFA"/>
    <w:rsid w:val="00744DC2"/>
    <w:rsid w:val="00744E48"/>
    <w:rsid w:val="00744EED"/>
    <w:rsid w:val="00746015"/>
    <w:rsid w:val="00746730"/>
    <w:rsid w:val="00751760"/>
    <w:rsid w:val="00751950"/>
    <w:rsid w:val="00752049"/>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A41"/>
    <w:rsid w:val="00772E06"/>
    <w:rsid w:val="0077308D"/>
    <w:rsid w:val="00773C44"/>
    <w:rsid w:val="00774396"/>
    <w:rsid w:val="007743B2"/>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53E"/>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97093"/>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28CD"/>
    <w:rsid w:val="007B34BC"/>
    <w:rsid w:val="007B452B"/>
    <w:rsid w:val="007B4EEE"/>
    <w:rsid w:val="007B5EBB"/>
    <w:rsid w:val="007B65D2"/>
    <w:rsid w:val="007B6AD5"/>
    <w:rsid w:val="007C04A2"/>
    <w:rsid w:val="007C1271"/>
    <w:rsid w:val="007C313D"/>
    <w:rsid w:val="007C3B2E"/>
    <w:rsid w:val="007C405D"/>
    <w:rsid w:val="007C4C4B"/>
    <w:rsid w:val="007C4D7C"/>
    <w:rsid w:val="007C5545"/>
    <w:rsid w:val="007C587A"/>
    <w:rsid w:val="007C79F5"/>
    <w:rsid w:val="007C7A6B"/>
    <w:rsid w:val="007D0A0F"/>
    <w:rsid w:val="007D131D"/>
    <w:rsid w:val="007D1719"/>
    <w:rsid w:val="007D303D"/>
    <w:rsid w:val="007D3939"/>
    <w:rsid w:val="007D3BCC"/>
    <w:rsid w:val="007D3CE0"/>
    <w:rsid w:val="007D404D"/>
    <w:rsid w:val="007D41BD"/>
    <w:rsid w:val="007D45CB"/>
    <w:rsid w:val="007D4645"/>
    <w:rsid w:val="007D5692"/>
    <w:rsid w:val="007D6461"/>
    <w:rsid w:val="007D66C4"/>
    <w:rsid w:val="007D7816"/>
    <w:rsid w:val="007E0409"/>
    <w:rsid w:val="007E2F3D"/>
    <w:rsid w:val="007E3210"/>
    <w:rsid w:val="007E32FC"/>
    <w:rsid w:val="007E4266"/>
    <w:rsid w:val="007E4EA5"/>
    <w:rsid w:val="007E5A5C"/>
    <w:rsid w:val="007E5C20"/>
    <w:rsid w:val="007E7485"/>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428B"/>
    <w:rsid w:val="00805534"/>
    <w:rsid w:val="00805B95"/>
    <w:rsid w:val="008061D6"/>
    <w:rsid w:val="008068C9"/>
    <w:rsid w:val="00806AF8"/>
    <w:rsid w:val="00806D14"/>
    <w:rsid w:val="0080728A"/>
    <w:rsid w:val="00807D5D"/>
    <w:rsid w:val="00807D76"/>
    <w:rsid w:val="00811182"/>
    <w:rsid w:val="00811407"/>
    <w:rsid w:val="00811B44"/>
    <w:rsid w:val="00811C69"/>
    <w:rsid w:val="008122E4"/>
    <w:rsid w:val="00812D5A"/>
    <w:rsid w:val="00813494"/>
    <w:rsid w:val="00813755"/>
    <w:rsid w:val="008161D5"/>
    <w:rsid w:val="00817A06"/>
    <w:rsid w:val="0082001A"/>
    <w:rsid w:val="008205D0"/>
    <w:rsid w:val="0082070E"/>
    <w:rsid w:val="00820D99"/>
    <w:rsid w:val="00820E06"/>
    <w:rsid w:val="008211F5"/>
    <w:rsid w:val="00821C9F"/>
    <w:rsid w:val="00823863"/>
    <w:rsid w:val="008240AB"/>
    <w:rsid w:val="008241FC"/>
    <w:rsid w:val="00824B51"/>
    <w:rsid w:val="00825DF2"/>
    <w:rsid w:val="00826459"/>
    <w:rsid w:val="008264A3"/>
    <w:rsid w:val="00826F27"/>
    <w:rsid w:val="008270BC"/>
    <w:rsid w:val="008278E7"/>
    <w:rsid w:val="0083045A"/>
    <w:rsid w:val="008309C8"/>
    <w:rsid w:val="008309F3"/>
    <w:rsid w:val="008312B3"/>
    <w:rsid w:val="0083287B"/>
    <w:rsid w:val="00832A83"/>
    <w:rsid w:val="00832D2B"/>
    <w:rsid w:val="00833114"/>
    <w:rsid w:val="008335DD"/>
    <w:rsid w:val="00834847"/>
    <w:rsid w:val="008357D2"/>
    <w:rsid w:val="008370CF"/>
    <w:rsid w:val="00837CEF"/>
    <w:rsid w:val="0084040C"/>
    <w:rsid w:val="00840C89"/>
    <w:rsid w:val="0084114B"/>
    <w:rsid w:val="00842756"/>
    <w:rsid w:val="008430AD"/>
    <w:rsid w:val="008433AE"/>
    <w:rsid w:val="0084355F"/>
    <w:rsid w:val="00843D17"/>
    <w:rsid w:val="0084703C"/>
    <w:rsid w:val="008473A8"/>
    <w:rsid w:val="00847424"/>
    <w:rsid w:val="00847B25"/>
    <w:rsid w:val="00850204"/>
    <w:rsid w:val="00850259"/>
    <w:rsid w:val="008504C8"/>
    <w:rsid w:val="00851000"/>
    <w:rsid w:val="00851789"/>
    <w:rsid w:val="00851E96"/>
    <w:rsid w:val="00854886"/>
    <w:rsid w:val="00854CFB"/>
    <w:rsid w:val="00855029"/>
    <w:rsid w:val="0085507C"/>
    <w:rsid w:val="0085563E"/>
    <w:rsid w:val="00857D6C"/>
    <w:rsid w:val="00857FE3"/>
    <w:rsid w:val="008601DA"/>
    <w:rsid w:val="00861653"/>
    <w:rsid w:val="00861978"/>
    <w:rsid w:val="00862489"/>
    <w:rsid w:val="008625C0"/>
    <w:rsid w:val="00863418"/>
    <w:rsid w:val="008634C5"/>
    <w:rsid w:val="00863FB1"/>
    <w:rsid w:val="00864F72"/>
    <w:rsid w:val="00865B42"/>
    <w:rsid w:val="0086682A"/>
    <w:rsid w:val="00866DED"/>
    <w:rsid w:val="00866DF0"/>
    <w:rsid w:val="00866ED7"/>
    <w:rsid w:val="008672F5"/>
    <w:rsid w:val="00870822"/>
    <w:rsid w:val="0087089C"/>
    <w:rsid w:val="008709B3"/>
    <w:rsid w:val="00870DB7"/>
    <w:rsid w:val="0087135B"/>
    <w:rsid w:val="00871CF9"/>
    <w:rsid w:val="008721B7"/>
    <w:rsid w:val="008728A9"/>
    <w:rsid w:val="00872D12"/>
    <w:rsid w:val="00872E1C"/>
    <w:rsid w:val="00873D60"/>
    <w:rsid w:val="008740F9"/>
    <w:rsid w:val="00875679"/>
    <w:rsid w:val="008757CB"/>
    <w:rsid w:val="0087759D"/>
    <w:rsid w:val="00877D5E"/>
    <w:rsid w:val="00880169"/>
    <w:rsid w:val="00880384"/>
    <w:rsid w:val="008804B7"/>
    <w:rsid w:val="0088052E"/>
    <w:rsid w:val="00880860"/>
    <w:rsid w:val="00880A15"/>
    <w:rsid w:val="00880AD0"/>
    <w:rsid w:val="00880D80"/>
    <w:rsid w:val="00881102"/>
    <w:rsid w:val="0088142E"/>
    <w:rsid w:val="0088144E"/>
    <w:rsid w:val="00881527"/>
    <w:rsid w:val="00881759"/>
    <w:rsid w:val="008817B8"/>
    <w:rsid w:val="0088274C"/>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82A"/>
    <w:rsid w:val="008959BA"/>
    <w:rsid w:val="00896821"/>
    <w:rsid w:val="00896F48"/>
    <w:rsid w:val="008A0BA3"/>
    <w:rsid w:val="008A12C7"/>
    <w:rsid w:val="008A23DD"/>
    <w:rsid w:val="008A249E"/>
    <w:rsid w:val="008A4EE6"/>
    <w:rsid w:val="008A6544"/>
    <w:rsid w:val="008A65C4"/>
    <w:rsid w:val="008A6AA4"/>
    <w:rsid w:val="008A7EC3"/>
    <w:rsid w:val="008A7F72"/>
    <w:rsid w:val="008B0AD8"/>
    <w:rsid w:val="008B1D4F"/>
    <w:rsid w:val="008B299F"/>
    <w:rsid w:val="008B2A33"/>
    <w:rsid w:val="008B3030"/>
    <w:rsid w:val="008B32AC"/>
    <w:rsid w:val="008B33CF"/>
    <w:rsid w:val="008B43C8"/>
    <w:rsid w:val="008B458E"/>
    <w:rsid w:val="008B4EBC"/>
    <w:rsid w:val="008B5073"/>
    <w:rsid w:val="008B5128"/>
    <w:rsid w:val="008B5200"/>
    <w:rsid w:val="008B5DFE"/>
    <w:rsid w:val="008B604B"/>
    <w:rsid w:val="008B66A0"/>
    <w:rsid w:val="008B68E8"/>
    <w:rsid w:val="008C02B6"/>
    <w:rsid w:val="008C0623"/>
    <w:rsid w:val="008C20B7"/>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C7ED2"/>
    <w:rsid w:val="008D1236"/>
    <w:rsid w:val="008D1EDE"/>
    <w:rsid w:val="008D32AD"/>
    <w:rsid w:val="008D3620"/>
    <w:rsid w:val="008D458F"/>
    <w:rsid w:val="008D49E8"/>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4FA4"/>
    <w:rsid w:val="008E77EB"/>
    <w:rsid w:val="008E7926"/>
    <w:rsid w:val="008F0205"/>
    <w:rsid w:val="008F0DCC"/>
    <w:rsid w:val="008F0DE0"/>
    <w:rsid w:val="008F1EB2"/>
    <w:rsid w:val="008F284E"/>
    <w:rsid w:val="008F2BAD"/>
    <w:rsid w:val="008F2CAE"/>
    <w:rsid w:val="008F39F2"/>
    <w:rsid w:val="008F45EB"/>
    <w:rsid w:val="008F4E1B"/>
    <w:rsid w:val="008F52F4"/>
    <w:rsid w:val="008F733A"/>
    <w:rsid w:val="008F743B"/>
    <w:rsid w:val="00900A19"/>
    <w:rsid w:val="00900DC5"/>
    <w:rsid w:val="009011B4"/>
    <w:rsid w:val="0090168E"/>
    <w:rsid w:val="00901AE0"/>
    <w:rsid w:val="009020E0"/>
    <w:rsid w:val="00902FFF"/>
    <w:rsid w:val="00903765"/>
    <w:rsid w:val="00903E8E"/>
    <w:rsid w:val="00904997"/>
    <w:rsid w:val="00905D8A"/>
    <w:rsid w:val="009064F4"/>
    <w:rsid w:val="0090696C"/>
    <w:rsid w:val="00906A39"/>
    <w:rsid w:val="00907C15"/>
    <w:rsid w:val="0091170B"/>
    <w:rsid w:val="00911817"/>
    <w:rsid w:val="00912F68"/>
    <w:rsid w:val="009133A9"/>
    <w:rsid w:val="00913418"/>
    <w:rsid w:val="009137F9"/>
    <w:rsid w:val="00913C08"/>
    <w:rsid w:val="00915282"/>
    <w:rsid w:val="0091567A"/>
    <w:rsid w:val="00917664"/>
    <w:rsid w:val="00920287"/>
    <w:rsid w:val="00920947"/>
    <w:rsid w:val="0092099A"/>
    <w:rsid w:val="00920C90"/>
    <w:rsid w:val="00921E9D"/>
    <w:rsid w:val="009220E0"/>
    <w:rsid w:val="0092244D"/>
    <w:rsid w:val="00922498"/>
    <w:rsid w:val="00922FD0"/>
    <w:rsid w:val="0092383C"/>
    <w:rsid w:val="00923E83"/>
    <w:rsid w:val="00923FD8"/>
    <w:rsid w:val="009250CB"/>
    <w:rsid w:val="00926AC7"/>
    <w:rsid w:val="00926FCD"/>
    <w:rsid w:val="00927607"/>
    <w:rsid w:val="00931D14"/>
    <w:rsid w:val="00932173"/>
    <w:rsid w:val="009322BE"/>
    <w:rsid w:val="00932FC8"/>
    <w:rsid w:val="0093304F"/>
    <w:rsid w:val="00933060"/>
    <w:rsid w:val="00933673"/>
    <w:rsid w:val="009336D5"/>
    <w:rsid w:val="00934282"/>
    <w:rsid w:val="00934719"/>
    <w:rsid w:val="00934B4F"/>
    <w:rsid w:val="00935C0C"/>
    <w:rsid w:val="00936747"/>
    <w:rsid w:val="00937A05"/>
    <w:rsid w:val="00937A28"/>
    <w:rsid w:val="00937B14"/>
    <w:rsid w:val="00937C21"/>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003"/>
    <w:rsid w:val="00960371"/>
    <w:rsid w:val="009608E8"/>
    <w:rsid w:val="00960E04"/>
    <w:rsid w:val="0096112B"/>
    <w:rsid w:val="009629EE"/>
    <w:rsid w:val="0096309B"/>
    <w:rsid w:val="00964A87"/>
    <w:rsid w:val="00964CE3"/>
    <w:rsid w:val="00965204"/>
    <w:rsid w:val="0096574E"/>
    <w:rsid w:val="00965931"/>
    <w:rsid w:val="00965DB7"/>
    <w:rsid w:val="009663A9"/>
    <w:rsid w:val="00966C28"/>
    <w:rsid w:val="009700BB"/>
    <w:rsid w:val="00971321"/>
    <w:rsid w:val="00972B61"/>
    <w:rsid w:val="009730F2"/>
    <w:rsid w:val="00974250"/>
    <w:rsid w:val="00974F50"/>
    <w:rsid w:val="009756EC"/>
    <w:rsid w:val="009757EE"/>
    <w:rsid w:val="0097584C"/>
    <w:rsid w:val="00976E67"/>
    <w:rsid w:val="00976FCC"/>
    <w:rsid w:val="0097768E"/>
    <w:rsid w:val="009818A2"/>
    <w:rsid w:val="009829E2"/>
    <w:rsid w:val="00983525"/>
    <w:rsid w:val="009844CE"/>
    <w:rsid w:val="00984590"/>
    <w:rsid w:val="00984F92"/>
    <w:rsid w:val="00984FB7"/>
    <w:rsid w:val="009855CB"/>
    <w:rsid w:val="00985932"/>
    <w:rsid w:val="009868FC"/>
    <w:rsid w:val="00986907"/>
    <w:rsid w:val="00986D6A"/>
    <w:rsid w:val="009874F6"/>
    <w:rsid w:val="00990013"/>
    <w:rsid w:val="00990D44"/>
    <w:rsid w:val="00991E94"/>
    <w:rsid w:val="00992712"/>
    <w:rsid w:val="00993E7E"/>
    <w:rsid w:val="0099690A"/>
    <w:rsid w:val="00997136"/>
    <w:rsid w:val="009971A7"/>
    <w:rsid w:val="009A2C25"/>
    <w:rsid w:val="009A3141"/>
    <w:rsid w:val="009A33BE"/>
    <w:rsid w:val="009A3F67"/>
    <w:rsid w:val="009A501F"/>
    <w:rsid w:val="009A58D3"/>
    <w:rsid w:val="009B0C38"/>
    <w:rsid w:val="009B1120"/>
    <w:rsid w:val="009B127F"/>
    <w:rsid w:val="009B15EE"/>
    <w:rsid w:val="009B19C2"/>
    <w:rsid w:val="009B1EAF"/>
    <w:rsid w:val="009B1F9F"/>
    <w:rsid w:val="009B229F"/>
    <w:rsid w:val="009B2AE4"/>
    <w:rsid w:val="009B30D4"/>
    <w:rsid w:val="009B38A3"/>
    <w:rsid w:val="009B38C8"/>
    <w:rsid w:val="009B4899"/>
    <w:rsid w:val="009B4E0E"/>
    <w:rsid w:val="009B5202"/>
    <w:rsid w:val="009B537A"/>
    <w:rsid w:val="009B59FF"/>
    <w:rsid w:val="009B6107"/>
    <w:rsid w:val="009B622A"/>
    <w:rsid w:val="009B6597"/>
    <w:rsid w:val="009B6D2C"/>
    <w:rsid w:val="009B77C8"/>
    <w:rsid w:val="009C0001"/>
    <w:rsid w:val="009C0461"/>
    <w:rsid w:val="009C16E5"/>
    <w:rsid w:val="009C24D1"/>
    <w:rsid w:val="009C3841"/>
    <w:rsid w:val="009C484D"/>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8E2"/>
    <w:rsid w:val="009D6EC6"/>
    <w:rsid w:val="009D7058"/>
    <w:rsid w:val="009D76EB"/>
    <w:rsid w:val="009D7A83"/>
    <w:rsid w:val="009D7E4B"/>
    <w:rsid w:val="009E0336"/>
    <w:rsid w:val="009E10EC"/>
    <w:rsid w:val="009E10F6"/>
    <w:rsid w:val="009E1628"/>
    <w:rsid w:val="009E2B95"/>
    <w:rsid w:val="009E2F5D"/>
    <w:rsid w:val="009E34FA"/>
    <w:rsid w:val="009E36A8"/>
    <w:rsid w:val="009E3D69"/>
    <w:rsid w:val="009E3DB9"/>
    <w:rsid w:val="009E4B0C"/>
    <w:rsid w:val="009E4B72"/>
    <w:rsid w:val="009E646B"/>
    <w:rsid w:val="009E69E5"/>
    <w:rsid w:val="009E7957"/>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602"/>
    <w:rsid w:val="00A32881"/>
    <w:rsid w:val="00A3359F"/>
    <w:rsid w:val="00A33F3B"/>
    <w:rsid w:val="00A3426E"/>
    <w:rsid w:val="00A34D31"/>
    <w:rsid w:val="00A352E3"/>
    <w:rsid w:val="00A35446"/>
    <w:rsid w:val="00A3583F"/>
    <w:rsid w:val="00A367EE"/>
    <w:rsid w:val="00A36936"/>
    <w:rsid w:val="00A37825"/>
    <w:rsid w:val="00A4105D"/>
    <w:rsid w:val="00A41757"/>
    <w:rsid w:val="00A417FE"/>
    <w:rsid w:val="00A41FA8"/>
    <w:rsid w:val="00A426F3"/>
    <w:rsid w:val="00A42E01"/>
    <w:rsid w:val="00A4377F"/>
    <w:rsid w:val="00A44166"/>
    <w:rsid w:val="00A448E0"/>
    <w:rsid w:val="00A456F5"/>
    <w:rsid w:val="00A45C71"/>
    <w:rsid w:val="00A45F60"/>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693B"/>
    <w:rsid w:val="00A77448"/>
    <w:rsid w:val="00A775B6"/>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99B"/>
    <w:rsid w:val="00A86E22"/>
    <w:rsid w:val="00A87174"/>
    <w:rsid w:val="00A87279"/>
    <w:rsid w:val="00A87E95"/>
    <w:rsid w:val="00A900FE"/>
    <w:rsid w:val="00A90119"/>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106"/>
    <w:rsid w:val="00AA3786"/>
    <w:rsid w:val="00AA38B9"/>
    <w:rsid w:val="00AA438D"/>
    <w:rsid w:val="00AA55E0"/>
    <w:rsid w:val="00AA5BC8"/>
    <w:rsid w:val="00AA61B7"/>
    <w:rsid w:val="00AA689B"/>
    <w:rsid w:val="00AA7023"/>
    <w:rsid w:val="00AB0076"/>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8BE"/>
    <w:rsid w:val="00AC3C32"/>
    <w:rsid w:val="00AC3DB8"/>
    <w:rsid w:val="00AC587E"/>
    <w:rsid w:val="00AD100C"/>
    <w:rsid w:val="00AD2540"/>
    <w:rsid w:val="00AD33B2"/>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E6DE5"/>
    <w:rsid w:val="00AF1629"/>
    <w:rsid w:val="00AF2172"/>
    <w:rsid w:val="00AF3B8C"/>
    <w:rsid w:val="00AF3E80"/>
    <w:rsid w:val="00AF4CB2"/>
    <w:rsid w:val="00AF4E0C"/>
    <w:rsid w:val="00AF4E17"/>
    <w:rsid w:val="00AF5B71"/>
    <w:rsid w:val="00AF5FB9"/>
    <w:rsid w:val="00AF67FD"/>
    <w:rsid w:val="00AF6C6B"/>
    <w:rsid w:val="00AF6E07"/>
    <w:rsid w:val="00AF72B1"/>
    <w:rsid w:val="00B0093A"/>
    <w:rsid w:val="00B00AAC"/>
    <w:rsid w:val="00B00FBD"/>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780"/>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0A4"/>
    <w:rsid w:val="00B33EBC"/>
    <w:rsid w:val="00B33FC4"/>
    <w:rsid w:val="00B34E8B"/>
    <w:rsid w:val="00B372E3"/>
    <w:rsid w:val="00B37C1A"/>
    <w:rsid w:val="00B37D09"/>
    <w:rsid w:val="00B37F68"/>
    <w:rsid w:val="00B40212"/>
    <w:rsid w:val="00B40B0C"/>
    <w:rsid w:val="00B40B73"/>
    <w:rsid w:val="00B41312"/>
    <w:rsid w:val="00B417BF"/>
    <w:rsid w:val="00B42215"/>
    <w:rsid w:val="00B42618"/>
    <w:rsid w:val="00B438BE"/>
    <w:rsid w:val="00B453AD"/>
    <w:rsid w:val="00B45776"/>
    <w:rsid w:val="00B45DE0"/>
    <w:rsid w:val="00B462D1"/>
    <w:rsid w:val="00B50446"/>
    <w:rsid w:val="00B51099"/>
    <w:rsid w:val="00B51B10"/>
    <w:rsid w:val="00B523E5"/>
    <w:rsid w:val="00B528A3"/>
    <w:rsid w:val="00B52E31"/>
    <w:rsid w:val="00B5349D"/>
    <w:rsid w:val="00B534E9"/>
    <w:rsid w:val="00B544D3"/>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036"/>
    <w:rsid w:val="00B64DB8"/>
    <w:rsid w:val="00B6596E"/>
    <w:rsid w:val="00B65D72"/>
    <w:rsid w:val="00B661AF"/>
    <w:rsid w:val="00B67543"/>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87EA4"/>
    <w:rsid w:val="00B90116"/>
    <w:rsid w:val="00B903E8"/>
    <w:rsid w:val="00B90ED9"/>
    <w:rsid w:val="00B91714"/>
    <w:rsid w:val="00B923B6"/>
    <w:rsid w:val="00B9293A"/>
    <w:rsid w:val="00B93021"/>
    <w:rsid w:val="00B93BE3"/>
    <w:rsid w:val="00B94EAD"/>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0E5A"/>
    <w:rsid w:val="00BB13C5"/>
    <w:rsid w:val="00BB1812"/>
    <w:rsid w:val="00BB23CB"/>
    <w:rsid w:val="00BB2532"/>
    <w:rsid w:val="00BB2686"/>
    <w:rsid w:val="00BB323F"/>
    <w:rsid w:val="00BB37EA"/>
    <w:rsid w:val="00BB3A96"/>
    <w:rsid w:val="00BB4198"/>
    <w:rsid w:val="00BB4D08"/>
    <w:rsid w:val="00BB4D5F"/>
    <w:rsid w:val="00BB6A68"/>
    <w:rsid w:val="00BB739C"/>
    <w:rsid w:val="00BB7659"/>
    <w:rsid w:val="00BB7905"/>
    <w:rsid w:val="00BC0108"/>
    <w:rsid w:val="00BC088B"/>
    <w:rsid w:val="00BC1305"/>
    <w:rsid w:val="00BC2587"/>
    <w:rsid w:val="00BC2ED5"/>
    <w:rsid w:val="00BC342A"/>
    <w:rsid w:val="00BC40F2"/>
    <w:rsid w:val="00BC45CE"/>
    <w:rsid w:val="00BC4F3D"/>
    <w:rsid w:val="00BC64CE"/>
    <w:rsid w:val="00BC68AD"/>
    <w:rsid w:val="00BC7112"/>
    <w:rsid w:val="00BC7F21"/>
    <w:rsid w:val="00BD0C00"/>
    <w:rsid w:val="00BD0DA0"/>
    <w:rsid w:val="00BD1F9D"/>
    <w:rsid w:val="00BD3693"/>
    <w:rsid w:val="00BD438C"/>
    <w:rsid w:val="00BD492B"/>
    <w:rsid w:val="00BD4F9A"/>
    <w:rsid w:val="00BD59CB"/>
    <w:rsid w:val="00BD5E19"/>
    <w:rsid w:val="00BD6D4E"/>
    <w:rsid w:val="00BD71A0"/>
    <w:rsid w:val="00BD71F1"/>
    <w:rsid w:val="00BD74CF"/>
    <w:rsid w:val="00BD754E"/>
    <w:rsid w:val="00BE004A"/>
    <w:rsid w:val="00BE0A62"/>
    <w:rsid w:val="00BE1BBE"/>
    <w:rsid w:val="00BE2C9F"/>
    <w:rsid w:val="00BE36D5"/>
    <w:rsid w:val="00BE4FDC"/>
    <w:rsid w:val="00BE6056"/>
    <w:rsid w:val="00BE6217"/>
    <w:rsid w:val="00BE7C10"/>
    <w:rsid w:val="00BF01B9"/>
    <w:rsid w:val="00BF0D7C"/>
    <w:rsid w:val="00BF1235"/>
    <w:rsid w:val="00BF1F39"/>
    <w:rsid w:val="00BF2AD9"/>
    <w:rsid w:val="00BF2D37"/>
    <w:rsid w:val="00BF2FDA"/>
    <w:rsid w:val="00BF3988"/>
    <w:rsid w:val="00BF5877"/>
    <w:rsid w:val="00BF64D4"/>
    <w:rsid w:val="00BF67B9"/>
    <w:rsid w:val="00BF68A1"/>
    <w:rsid w:val="00C006E1"/>
    <w:rsid w:val="00C013E9"/>
    <w:rsid w:val="00C01536"/>
    <w:rsid w:val="00C0185C"/>
    <w:rsid w:val="00C01AE5"/>
    <w:rsid w:val="00C03273"/>
    <w:rsid w:val="00C0372A"/>
    <w:rsid w:val="00C037DB"/>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0CDD"/>
    <w:rsid w:val="00C11D9D"/>
    <w:rsid w:val="00C1296A"/>
    <w:rsid w:val="00C13E95"/>
    <w:rsid w:val="00C14A18"/>
    <w:rsid w:val="00C14B07"/>
    <w:rsid w:val="00C14BF5"/>
    <w:rsid w:val="00C14D5F"/>
    <w:rsid w:val="00C15877"/>
    <w:rsid w:val="00C15ADE"/>
    <w:rsid w:val="00C15B7A"/>
    <w:rsid w:val="00C16359"/>
    <w:rsid w:val="00C165C5"/>
    <w:rsid w:val="00C16FBB"/>
    <w:rsid w:val="00C17448"/>
    <w:rsid w:val="00C17BA5"/>
    <w:rsid w:val="00C2004B"/>
    <w:rsid w:val="00C20DE5"/>
    <w:rsid w:val="00C20FFD"/>
    <w:rsid w:val="00C217E2"/>
    <w:rsid w:val="00C2196F"/>
    <w:rsid w:val="00C219E2"/>
    <w:rsid w:val="00C22D5B"/>
    <w:rsid w:val="00C22D64"/>
    <w:rsid w:val="00C22F22"/>
    <w:rsid w:val="00C2365F"/>
    <w:rsid w:val="00C23BF3"/>
    <w:rsid w:val="00C23FDB"/>
    <w:rsid w:val="00C24B6B"/>
    <w:rsid w:val="00C254A4"/>
    <w:rsid w:val="00C25A02"/>
    <w:rsid w:val="00C2643E"/>
    <w:rsid w:val="00C268F6"/>
    <w:rsid w:val="00C27D1A"/>
    <w:rsid w:val="00C31200"/>
    <w:rsid w:val="00C314B1"/>
    <w:rsid w:val="00C31A08"/>
    <w:rsid w:val="00C31BE7"/>
    <w:rsid w:val="00C32229"/>
    <w:rsid w:val="00C32C95"/>
    <w:rsid w:val="00C32DE7"/>
    <w:rsid w:val="00C32F73"/>
    <w:rsid w:val="00C32FD3"/>
    <w:rsid w:val="00C341CB"/>
    <w:rsid w:val="00C34495"/>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C6"/>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09E"/>
    <w:rsid w:val="00C65B9B"/>
    <w:rsid w:val="00C67249"/>
    <w:rsid w:val="00C67698"/>
    <w:rsid w:val="00C70952"/>
    <w:rsid w:val="00C70B81"/>
    <w:rsid w:val="00C7119E"/>
    <w:rsid w:val="00C724E4"/>
    <w:rsid w:val="00C732D8"/>
    <w:rsid w:val="00C7377B"/>
    <w:rsid w:val="00C737D7"/>
    <w:rsid w:val="00C73886"/>
    <w:rsid w:val="00C73BEE"/>
    <w:rsid w:val="00C73DC4"/>
    <w:rsid w:val="00C74D41"/>
    <w:rsid w:val="00C756FD"/>
    <w:rsid w:val="00C75775"/>
    <w:rsid w:val="00C75C57"/>
    <w:rsid w:val="00C76261"/>
    <w:rsid w:val="00C76642"/>
    <w:rsid w:val="00C76E4E"/>
    <w:rsid w:val="00C80261"/>
    <w:rsid w:val="00C808D5"/>
    <w:rsid w:val="00C810FC"/>
    <w:rsid w:val="00C83651"/>
    <w:rsid w:val="00C83754"/>
    <w:rsid w:val="00C83F2B"/>
    <w:rsid w:val="00C84998"/>
    <w:rsid w:val="00C855DB"/>
    <w:rsid w:val="00C85C45"/>
    <w:rsid w:val="00C9111E"/>
    <w:rsid w:val="00C91446"/>
    <w:rsid w:val="00C919AB"/>
    <w:rsid w:val="00C92681"/>
    <w:rsid w:val="00C94994"/>
    <w:rsid w:val="00C94C04"/>
    <w:rsid w:val="00C951C1"/>
    <w:rsid w:val="00C95FEF"/>
    <w:rsid w:val="00C9600B"/>
    <w:rsid w:val="00C962CF"/>
    <w:rsid w:val="00C96BC5"/>
    <w:rsid w:val="00C96BE2"/>
    <w:rsid w:val="00C96CAA"/>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3CD"/>
    <w:rsid w:val="00CB7439"/>
    <w:rsid w:val="00CB748E"/>
    <w:rsid w:val="00CB75E7"/>
    <w:rsid w:val="00CB7C3A"/>
    <w:rsid w:val="00CC0FC3"/>
    <w:rsid w:val="00CC1406"/>
    <w:rsid w:val="00CC154C"/>
    <w:rsid w:val="00CC1DB2"/>
    <w:rsid w:val="00CC367C"/>
    <w:rsid w:val="00CC3FEE"/>
    <w:rsid w:val="00CC416D"/>
    <w:rsid w:val="00CC45E5"/>
    <w:rsid w:val="00CC466F"/>
    <w:rsid w:val="00CC55E8"/>
    <w:rsid w:val="00CC5DF0"/>
    <w:rsid w:val="00CC689D"/>
    <w:rsid w:val="00CC71C6"/>
    <w:rsid w:val="00CC7E7D"/>
    <w:rsid w:val="00CD0968"/>
    <w:rsid w:val="00CD1491"/>
    <w:rsid w:val="00CD2580"/>
    <w:rsid w:val="00CD3739"/>
    <w:rsid w:val="00CD3AE0"/>
    <w:rsid w:val="00CD3B16"/>
    <w:rsid w:val="00CD40B4"/>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A61"/>
    <w:rsid w:val="00CE4BF2"/>
    <w:rsid w:val="00CE5E91"/>
    <w:rsid w:val="00CE77EA"/>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081"/>
    <w:rsid w:val="00D055E6"/>
    <w:rsid w:val="00D05CAF"/>
    <w:rsid w:val="00D05E39"/>
    <w:rsid w:val="00D065AD"/>
    <w:rsid w:val="00D06BB8"/>
    <w:rsid w:val="00D072EF"/>
    <w:rsid w:val="00D07394"/>
    <w:rsid w:val="00D07A9C"/>
    <w:rsid w:val="00D10A14"/>
    <w:rsid w:val="00D113FF"/>
    <w:rsid w:val="00D11AC3"/>
    <w:rsid w:val="00D11E7B"/>
    <w:rsid w:val="00D12C52"/>
    <w:rsid w:val="00D12D84"/>
    <w:rsid w:val="00D141B6"/>
    <w:rsid w:val="00D14E13"/>
    <w:rsid w:val="00D1609E"/>
    <w:rsid w:val="00D16547"/>
    <w:rsid w:val="00D20046"/>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AB"/>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8E5"/>
    <w:rsid w:val="00D47AB6"/>
    <w:rsid w:val="00D50469"/>
    <w:rsid w:val="00D50742"/>
    <w:rsid w:val="00D507D9"/>
    <w:rsid w:val="00D50BC3"/>
    <w:rsid w:val="00D52E63"/>
    <w:rsid w:val="00D53E86"/>
    <w:rsid w:val="00D543EB"/>
    <w:rsid w:val="00D545A8"/>
    <w:rsid w:val="00D548A5"/>
    <w:rsid w:val="00D548E5"/>
    <w:rsid w:val="00D55BD9"/>
    <w:rsid w:val="00D56163"/>
    <w:rsid w:val="00D566F5"/>
    <w:rsid w:val="00D56A54"/>
    <w:rsid w:val="00D56BF3"/>
    <w:rsid w:val="00D60503"/>
    <w:rsid w:val="00D61710"/>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928"/>
    <w:rsid w:val="00D75AD5"/>
    <w:rsid w:val="00D76A49"/>
    <w:rsid w:val="00D777B5"/>
    <w:rsid w:val="00D81033"/>
    <w:rsid w:val="00D81136"/>
    <w:rsid w:val="00D815E5"/>
    <w:rsid w:val="00D82C07"/>
    <w:rsid w:val="00D82CE9"/>
    <w:rsid w:val="00D8317A"/>
    <w:rsid w:val="00D84AEE"/>
    <w:rsid w:val="00D8502A"/>
    <w:rsid w:val="00D850ED"/>
    <w:rsid w:val="00D85E53"/>
    <w:rsid w:val="00D865D9"/>
    <w:rsid w:val="00D86A4A"/>
    <w:rsid w:val="00D86B99"/>
    <w:rsid w:val="00D9154A"/>
    <w:rsid w:val="00D91B2F"/>
    <w:rsid w:val="00D923F4"/>
    <w:rsid w:val="00D93271"/>
    <w:rsid w:val="00D936C8"/>
    <w:rsid w:val="00D93F15"/>
    <w:rsid w:val="00D9475D"/>
    <w:rsid w:val="00D95561"/>
    <w:rsid w:val="00D95D3F"/>
    <w:rsid w:val="00D96319"/>
    <w:rsid w:val="00D9777F"/>
    <w:rsid w:val="00DA020A"/>
    <w:rsid w:val="00DA07B6"/>
    <w:rsid w:val="00DA0CA2"/>
    <w:rsid w:val="00DA158D"/>
    <w:rsid w:val="00DA165B"/>
    <w:rsid w:val="00DA1D14"/>
    <w:rsid w:val="00DA2252"/>
    <w:rsid w:val="00DA3B52"/>
    <w:rsid w:val="00DA4151"/>
    <w:rsid w:val="00DA4AD6"/>
    <w:rsid w:val="00DA4B87"/>
    <w:rsid w:val="00DA5129"/>
    <w:rsid w:val="00DA54E7"/>
    <w:rsid w:val="00DA5795"/>
    <w:rsid w:val="00DA57FB"/>
    <w:rsid w:val="00DA5945"/>
    <w:rsid w:val="00DA5C65"/>
    <w:rsid w:val="00DA63A9"/>
    <w:rsid w:val="00DA63EA"/>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4A0"/>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629"/>
    <w:rsid w:val="00DD3AC7"/>
    <w:rsid w:val="00DD3C71"/>
    <w:rsid w:val="00DD3CB3"/>
    <w:rsid w:val="00DD3D23"/>
    <w:rsid w:val="00DD437C"/>
    <w:rsid w:val="00DD4562"/>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00E"/>
    <w:rsid w:val="00DF1506"/>
    <w:rsid w:val="00DF1CFC"/>
    <w:rsid w:val="00DF1F74"/>
    <w:rsid w:val="00DF2FA1"/>
    <w:rsid w:val="00DF5862"/>
    <w:rsid w:val="00DF5E93"/>
    <w:rsid w:val="00DF66BB"/>
    <w:rsid w:val="00DF7D55"/>
    <w:rsid w:val="00E00E3A"/>
    <w:rsid w:val="00E013E9"/>
    <w:rsid w:val="00E013EF"/>
    <w:rsid w:val="00E017F2"/>
    <w:rsid w:val="00E01B2C"/>
    <w:rsid w:val="00E01FAA"/>
    <w:rsid w:val="00E0267C"/>
    <w:rsid w:val="00E02932"/>
    <w:rsid w:val="00E02CE1"/>
    <w:rsid w:val="00E03B4B"/>
    <w:rsid w:val="00E043FA"/>
    <w:rsid w:val="00E04ACE"/>
    <w:rsid w:val="00E05016"/>
    <w:rsid w:val="00E060B4"/>
    <w:rsid w:val="00E069C1"/>
    <w:rsid w:val="00E06AF9"/>
    <w:rsid w:val="00E0725D"/>
    <w:rsid w:val="00E1063D"/>
    <w:rsid w:val="00E10676"/>
    <w:rsid w:val="00E10E12"/>
    <w:rsid w:val="00E119EA"/>
    <w:rsid w:val="00E11DFA"/>
    <w:rsid w:val="00E123BB"/>
    <w:rsid w:val="00E12B19"/>
    <w:rsid w:val="00E12DB1"/>
    <w:rsid w:val="00E13856"/>
    <w:rsid w:val="00E13E2F"/>
    <w:rsid w:val="00E14926"/>
    <w:rsid w:val="00E14C82"/>
    <w:rsid w:val="00E15278"/>
    <w:rsid w:val="00E156F7"/>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3785"/>
    <w:rsid w:val="00E24415"/>
    <w:rsid w:val="00E24762"/>
    <w:rsid w:val="00E24D01"/>
    <w:rsid w:val="00E25521"/>
    <w:rsid w:val="00E25917"/>
    <w:rsid w:val="00E25F7B"/>
    <w:rsid w:val="00E261E0"/>
    <w:rsid w:val="00E26580"/>
    <w:rsid w:val="00E26B53"/>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197"/>
    <w:rsid w:val="00E4029A"/>
    <w:rsid w:val="00E410B5"/>
    <w:rsid w:val="00E41DFA"/>
    <w:rsid w:val="00E41F3B"/>
    <w:rsid w:val="00E4205C"/>
    <w:rsid w:val="00E42264"/>
    <w:rsid w:val="00E42D1E"/>
    <w:rsid w:val="00E433EA"/>
    <w:rsid w:val="00E43435"/>
    <w:rsid w:val="00E44850"/>
    <w:rsid w:val="00E455A1"/>
    <w:rsid w:val="00E45DF0"/>
    <w:rsid w:val="00E45F05"/>
    <w:rsid w:val="00E476FC"/>
    <w:rsid w:val="00E477BD"/>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7A7"/>
    <w:rsid w:val="00E6690D"/>
    <w:rsid w:val="00E67861"/>
    <w:rsid w:val="00E67D3C"/>
    <w:rsid w:val="00E702B9"/>
    <w:rsid w:val="00E71269"/>
    <w:rsid w:val="00E7130C"/>
    <w:rsid w:val="00E71EAE"/>
    <w:rsid w:val="00E739A5"/>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4A2F"/>
    <w:rsid w:val="00E86711"/>
    <w:rsid w:val="00E86798"/>
    <w:rsid w:val="00E872FA"/>
    <w:rsid w:val="00E90CAB"/>
    <w:rsid w:val="00E90E54"/>
    <w:rsid w:val="00E9118C"/>
    <w:rsid w:val="00E914A9"/>
    <w:rsid w:val="00E92595"/>
    <w:rsid w:val="00E92901"/>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2FC"/>
    <w:rsid w:val="00EB5858"/>
    <w:rsid w:val="00EB5DEF"/>
    <w:rsid w:val="00EB61E5"/>
    <w:rsid w:val="00EB67AA"/>
    <w:rsid w:val="00EB6D29"/>
    <w:rsid w:val="00EB70B5"/>
    <w:rsid w:val="00EB780C"/>
    <w:rsid w:val="00EC04E5"/>
    <w:rsid w:val="00EC41F4"/>
    <w:rsid w:val="00EC45FC"/>
    <w:rsid w:val="00EC4A4E"/>
    <w:rsid w:val="00EC4B0C"/>
    <w:rsid w:val="00EC5A01"/>
    <w:rsid w:val="00EC5CC8"/>
    <w:rsid w:val="00EC6864"/>
    <w:rsid w:val="00EC6A8E"/>
    <w:rsid w:val="00EC6B14"/>
    <w:rsid w:val="00EC6BCB"/>
    <w:rsid w:val="00EC729C"/>
    <w:rsid w:val="00EC73E0"/>
    <w:rsid w:val="00EC7AAA"/>
    <w:rsid w:val="00ED0365"/>
    <w:rsid w:val="00ED073E"/>
    <w:rsid w:val="00ED0A65"/>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BE7"/>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5A67"/>
    <w:rsid w:val="00F06302"/>
    <w:rsid w:val="00F079CC"/>
    <w:rsid w:val="00F10AA1"/>
    <w:rsid w:val="00F1211A"/>
    <w:rsid w:val="00F13509"/>
    <w:rsid w:val="00F1360C"/>
    <w:rsid w:val="00F1390D"/>
    <w:rsid w:val="00F142D4"/>
    <w:rsid w:val="00F151EA"/>
    <w:rsid w:val="00F15595"/>
    <w:rsid w:val="00F156A1"/>
    <w:rsid w:val="00F15E31"/>
    <w:rsid w:val="00F208B7"/>
    <w:rsid w:val="00F20B24"/>
    <w:rsid w:val="00F21368"/>
    <w:rsid w:val="00F21A7E"/>
    <w:rsid w:val="00F224D7"/>
    <w:rsid w:val="00F226DE"/>
    <w:rsid w:val="00F227F6"/>
    <w:rsid w:val="00F22851"/>
    <w:rsid w:val="00F2362F"/>
    <w:rsid w:val="00F24944"/>
    <w:rsid w:val="00F24EE4"/>
    <w:rsid w:val="00F2516C"/>
    <w:rsid w:val="00F2560A"/>
    <w:rsid w:val="00F25B7F"/>
    <w:rsid w:val="00F2644C"/>
    <w:rsid w:val="00F26992"/>
    <w:rsid w:val="00F26F0E"/>
    <w:rsid w:val="00F2789C"/>
    <w:rsid w:val="00F30003"/>
    <w:rsid w:val="00F301AB"/>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0925"/>
    <w:rsid w:val="00F41793"/>
    <w:rsid w:val="00F422A1"/>
    <w:rsid w:val="00F42591"/>
    <w:rsid w:val="00F426C8"/>
    <w:rsid w:val="00F43067"/>
    <w:rsid w:val="00F43233"/>
    <w:rsid w:val="00F4377C"/>
    <w:rsid w:val="00F439A2"/>
    <w:rsid w:val="00F43AFC"/>
    <w:rsid w:val="00F43C5E"/>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30C"/>
    <w:rsid w:val="00F707C2"/>
    <w:rsid w:val="00F707EE"/>
    <w:rsid w:val="00F710EA"/>
    <w:rsid w:val="00F73249"/>
    <w:rsid w:val="00F74615"/>
    <w:rsid w:val="00F74CF0"/>
    <w:rsid w:val="00F75115"/>
    <w:rsid w:val="00F75D29"/>
    <w:rsid w:val="00F75F03"/>
    <w:rsid w:val="00F77624"/>
    <w:rsid w:val="00F804E8"/>
    <w:rsid w:val="00F80DF4"/>
    <w:rsid w:val="00F81374"/>
    <w:rsid w:val="00F8181F"/>
    <w:rsid w:val="00F8258C"/>
    <w:rsid w:val="00F826FD"/>
    <w:rsid w:val="00F82A1E"/>
    <w:rsid w:val="00F82BC8"/>
    <w:rsid w:val="00F82E77"/>
    <w:rsid w:val="00F838C1"/>
    <w:rsid w:val="00F83C99"/>
    <w:rsid w:val="00F8446F"/>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1D"/>
    <w:rsid w:val="00F971CA"/>
    <w:rsid w:val="00F97426"/>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A7D04"/>
    <w:rsid w:val="00FB0C83"/>
    <w:rsid w:val="00FB1043"/>
    <w:rsid w:val="00FB20F3"/>
    <w:rsid w:val="00FB43AC"/>
    <w:rsid w:val="00FB47EA"/>
    <w:rsid w:val="00FB567E"/>
    <w:rsid w:val="00FB65CF"/>
    <w:rsid w:val="00FB7C38"/>
    <w:rsid w:val="00FB7F1F"/>
    <w:rsid w:val="00FC0431"/>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3CB8"/>
    <w:rsid w:val="00FD40D5"/>
    <w:rsid w:val="00FD4636"/>
    <w:rsid w:val="00FD46BA"/>
    <w:rsid w:val="00FD4915"/>
    <w:rsid w:val="00FD4F18"/>
    <w:rsid w:val="00FD5D4A"/>
    <w:rsid w:val="00FD6B5B"/>
    <w:rsid w:val="00FE01D7"/>
    <w:rsid w:val="00FE05FC"/>
    <w:rsid w:val="00FE0693"/>
    <w:rsid w:val="00FE086E"/>
    <w:rsid w:val="00FE0AF4"/>
    <w:rsid w:val="00FE127F"/>
    <w:rsid w:val="00FE27EE"/>
    <w:rsid w:val="00FE30E1"/>
    <w:rsid w:val="00FE520C"/>
    <w:rsid w:val="00FE65C5"/>
    <w:rsid w:val="00FE6DA0"/>
    <w:rsid w:val="00FE7136"/>
    <w:rsid w:val="00FF0C49"/>
    <w:rsid w:val="00FF0FDB"/>
    <w:rsid w:val="00FF1282"/>
    <w:rsid w:val="00FF1339"/>
    <w:rsid w:val="00FF1682"/>
    <w:rsid w:val="00FF29E4"/>
    <w:rsid w:val="00FF33D3"/>
    <w:rsid w:val="00FF479B"/>
    <w:rsid w:val="00FF5100"/>
    <w:rsid w:val="00FF5A03"/>
    <w:rsid w:val="00FF5C53"/>
    <w:rsid w:val="00FF60B3"/>
    <w:rsid w:val="00FF63AC"/>
    <w:rsid w:val="00FF6AA1"/>
    <w:rsid w:val="00FF6E28"/>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25121319">
      <w:bodyDiv w:val="1"/>
      <w:marLeft w:val="0"/>
      <w:marRight w:val="0"/>
      <w:marTop w:val="0"/>
      <w:marBottom w:val="0"/>
      <w:divBdr>
        <w:top w:val="none" w:sz="0" w:space="0" w:color="auto"/>
        <w:left w:val="none" w:sz="0" w:space="0" w:color="auto"/>
        <w:bottom w:val="none" w:sz="0" w:space="0" w:color="auto"/>
        <w:right w:val="none" w:sz="0" w:space="0" w:color="auto"/>
      </w:divBdr>
      <w:divsChild>
        <w:div w:id="645820089">
          <w:marLeft w:val="0"/>
          <w:marRight w:val="0"/>
          <w:marTop w:val="0"/>
          <w:marBottom w:val="0"/>
          <w:divBdr>
            <w:top w:val="none" w:sz="0" w:space="0" w:color="auto"/>
            <w:left w:val="none" w:sz="0" w:space="0" w:color="auto"/>
            <w:bottom w:val="none" w:sz="0" w:space="0" w:color="auto"/>
            <w:right w:val="none" w:sz="0" w:space="0" w:color="auto"/>
          </w:divBdr>
          <w:divsChild>
            <w:div w:id="1781408181">
              <w:marLeft w:val="0"/>
              <w:marRight w:val="0"/>
              <w:marTop w:val="0"/>
              <w:marBottom w:val="0"/>
              <w:divBdr>
                <w:top w:val="none" w:sz="0" w:space="0" w:color="auto"/>
                <w:left w:val="none" w:sz="0" w:space="0" w:color="auto"/>
                <w:bottom w:val="none" w:sz="0" w:space="0" w:color="auto"/>
                <w:right w:val="none" w:sz="0" w:space="0" w:color="auto"/>
              </w:divBdr>
            </w:div>
          </w:divsChild>
        </w:div>
        <w:div w:id="948047499">
          <w:marLeft w:val="0"/>
          <w:marRight w:val="0"/>
          <w:marTop w:val="0"/>
          <w:marBottom w:val="0"/>
          <w:divBdr>
            <w:top w:val="none" w:sz="0" w:space="0" w:color="auto"/>
            <w:left w:val="none" w:sz="0" w:space="0" w:color="auto"/>
            <w:bottom w:val="none" w:sz="0" w:space="0" w:color="auto"/>
            <w:right w:val="none" w:sz="0" w:space="0" w:color="auto"/>
          </w:divBdr>
          <w:divsChild>
            <w:div w:id="1798598519">
              <w:marLeft w:val="0"/>
              <w:marRight w:val="0"/>
              <w:marTop w:val="0"/>
              <w:marBottom w:val="0"/>
              <w:divBdr>
                <w:top w:val="none" w:sz="0" w:space="0" w:color="auto"/>
                <w:left w:val="none" w:sz="0" w:space="0" w:color="auto"/>
                <w:bottom w:val="none" w:sz="0" w:space="0" w:color="auto"/>
                <w:right w:val="none" w:sz="0" w:space="0" w:color="auto"/>
              </w:divBdr>
            </w:div>
            <w:div w:id="1550603484">
              <w:marLeft w:val="0"/>
              <w:marRight w:val="0"/>
              <w:marTop w:val="0"/>
              <w:marBottom w:val="0"/>
              <w:divBdr>
                <w:top w:val="none" w:sz="0" w:space="0" w:color="auto"/>
                <w:left w:val="none" w:sz="0" w:space="0" w:color="auto"/>
                <w:bottom w:val="none" w:sz="0" w:space="0" w:color="auto"/>
                <w:right w:val="none" w:sz="0" w:space="0" w:color="auto"/>
              </w:divBdr>
            </w:div>
            <w:div w:id="212809907">
              <w:marLeft w:val="0"/>
              <w:marRight w:val="0"/>
              <w:marTop w:val="0"/>
              <w:marBottom w:val="0"/>
              <w:divBdr>
                <w:top w:val="none" w:sz="0" w:space="0" w:color="auto"/>
                <w:left w:val="none" w:sz="0" w:space="0" w:color="auto"/>
                <w:bottom w:val="none" w:sz="0" w:space="0" w:color="auto"/>
                <w:right w:val="none" w:sz="0" w:space="0" w:color="auto"/>
              </w:divBdr>
            </w:div>
          </w:divsChild>
        </w:div>
        <w:div w:id="653459711">
          <w:marLeft w:val="0"/>
          <w:marRight w:val="0"/>
          <w:marTop w:val="0"/>
          <w:marBottom w:val="0"/>
          <w:divBdr>
            <w:top w:val="none" w:sz="0" w:space="0" w:color="auto"/>
            <w:left w:val="none" w:sz="0" w:space="0" w:color="auto"/>
            <w:bottom w:val="none" w:sz="0" w:space="0" w:color="auto"/>
            <w:right w:val="none" w:sz="0" w:space="0" w:color="auto"/>
          </w:divBdr>
          <w:divsChild>
            <w:div w:id="1689600849">
              <w:marLeft w:val="0"/>
              <w:marRight w:val="0"/>
              <w:marTop w:val="0"/>
              <w:marBottom w:val="0"/>
              <w:divBdr>
                <w:top w:val="none" w:sz="0" w:space="0" w:color="auto"/>
                <w:left w:val="none" w:sz="0" w:space="0" w:color="auto"/>
                <w:bottom w:val="none" w:sz="0" w:space="0" w:color="auto"/>
                <w:right w:val="none" w:sz="0" w:space="0" w:color="auto"/>
              </w:divBdr>
            </w:div>
            <w:div w:id="564881530">
              <w:marLeft w:val="0"/>
              <w:marRight w:val="0"/>
              <w:marTop w:val="0"/>
              <w:marBottom w:val="0"/>
              <w:divBdr>
                <w:top w:val="none" w:sz="0" w:space="0" w:color="auto"/>
                <w:left w:val="none" w:sz="0" w:space="0" w:color="auto"/>
                <w:bottom w:val="none" w:sz="0" w:space="0" w:color="auto"/>
                <w:right w:val="none" w:sz="0" w:space="0" w:color="auto"/>
              </w:divBdr>
            </w:div>
            <w:div w:id="716853038">
              <w:marLeft w:val="0"/>
              <w:marRight w:val="0"/>
              <w:marTop w:val="0"/>
              <w:marBottom w:val="0"/>
              <w:divBdr>
                <w:top w:val="none" w:sz="0" w:space="0" w:color="auto"/>
                <w:left w:val="none" w:sz="0" w:space="0" w:color="auto"/>
                <w:bottom w:val="none" w:sz="0" w:space="0" w:color="auto"/>
                <w:right w:val="none" w:sz="0" w:space="0" w:color="auto"/>
              </w:divBdr>
            </w:div>
          </w:divsChild>
        </w:div>
        <w:div w:id="1269433504">
          <w:marLeft w:val="0"/>
          <w:marRight w:val="0"/>
          <w:marTop w:val="0"/>
          <w:marBottom w:val="0"/>
          <w:divBdr>
            <w:top w:val="none" w:sz="0" w:space="0" w:color="auto"/>
            <w:left w:val="none" w:sz="0" w:space="0" w:color="auto"/>
            <w:bottom w:val="none" w:sz="0" w:space="0" w:color="auto"/>
            <w:right w:val="none" w:sz="0" w:space="0" w:color="auto"/>
          </w:divBdr>
        </w:div>
        <w:div w:id="1996567676">
          <w:marLeft w:val="0"/>
          <w:marRight w:val="0"/>
          <w:marTop w:val="0"/>
          <w:marBottom w:val="0"/>
          <w:divBdr>
            <w:top w:val="none" w:sz="0" w:space="0" w:color="auto"/>
            <w:left w:val="none" w:sz="0" w:space="0" w:color="auto"/>
            <w:bottom w:val="none" w:sz="0" w:space="0" w:color="auto"/>
            <w:right w:val="none" w:sz="0" w:space="0" w:color="auto"/>
          </w:divBdr>
        </w:div>
      </w:divsChild>
    </w:div>
    <w:div w:id="212278535">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981228744">
      <w:bodyDiv w:val="1"/>
      <w:marLeft w:val="0"/>
      <w:marRight w:val="0"/>
      <w:marTop w:val="0"/>
      <w:marBottom w:val="0"/>
      <w:divBdr>
        <w:top w:val="none" w:sz="0" w:space="0" w:color="auto"/>
        <w:left w:val="none" w:sz="0" w:space="0" w:color="auto"/>
        <w:bottom w:val="none" w:sz="0" w:space="0" w:color="auto"/>
        <w:right w:val="none" w:sz="0" w:space="0" w:color="auto"/>
      </w:divBdr>
      <w:divsChild>
        <w:div w:id="1274021887">
          <w:marLeft w:val="0"/>
          <w:marRight w:val="0"/>
          <w:marTop w:val="0"/>
          <w:marBottom w:val="0"/>
          <w:divBdr>
            <w:top w:val="none" w:sz="0" w:space="0" w:color="auto"/>
            <w:left w:val="none" w:sz="0" w:space="0" w:color="auto"/>
            <w:bottom w:val="none" w:sz="0" w:space="0" w:color="auto"/>
            <w:right w:val="none" w:sz="0" w:space="0" w:color="auto"/>
          </w:divBdr>
          <w:divsChild>
            <w:div w:id="2141848401">
              <w:marLeft w:val="0"/>
              <w:marRight w:val="0"/>
              <w:marTop w:val="0"/>
              <w:marBottom w:val="0"/>
              <w:divBdr>
                <w:top w:val="none" w:sz="0" w:space="0" w:color="auto"/>
                <w:left w:val="none" w:sz="0" w:space="0" w:color="auto"/>
                <w:bottom w:val="none" w:sz="0" w:space="0" w:color="auto"/>
                <w:right w:val="none" w:sz="0" w:space="0" w:color="auto"/>
              </w:divBdr>
            </w:div>
          </w:divsChild>
        </w:div>
        <w:div w:id="1176185873">
          <w:marLeft w:val="0"/>
          <w:marRight w:val="0"/>
          <w:marTop w:val="0"/>
          <w:marBottom w:val="0"/>
          <w:divBdr>
            <w:top w:val="none" w:sz="0" w:space="0" w:color="auto"/>
            <w:left w:val="none" w:sz="0" w:space="0" w:color="auto"/>
            <w:bottom w:val="none" w:sz="0" w:space="0" w:color="auto"/>
            <w:right w:val="none" w:sz="0" w:space="0" w:color="auto"/>
          </w:divBdr>
          <w:divsChild>
            <w:div w:id="1574197744">
              <w:marLeft w:val="0"/>
              <w:marRight w:val="0"/>
              <w:marTop w:val="0"/>
              <w:marBottom w:val="0"/>
              <w:divBdr>
                <w:top w:val="none" w:sz="0" w:space="0" w:color="auto"/>
                <w:left w:val="none" w:sz="0" w:space="0" w:color="auto"/>
                <w:bottom w:val="none" w:sz="0" w:space="0" w:color="auto"/>
                <w:right w:val="none" w:sz="0" w:space="0" w:color="auto"/>
              </w:divBdr>
            </w:div>
            <w:div w:id="1602301372">
              <w:marLeft w:val="0"/>
              <w:marRight w:val="0"/>
              <w:marTop w:val="0"/>
              <w:marBottom w:val="0"/>
              <w:divBdr>
                <w:top w:val="none" w:sz="0" w:space="0" w:color="auto"/>
                <w:left w:val="none" w:sz="0" w:space="0" w:color="auto"/>
                <w:bottom w:val="none" w:sz="0" w:space="0" w:color="auto"/>
                <w:right w:val="none" w:sz="0" w:space="0" w:color="auto"/>
              </w:divBdr>
            </w:div>
            <w:div w:id="260991979">
              <w:marLeft w:val="0"/>
              <w:marRight w:val="0"/>
              <w:marTop w:val="0"/>
              <w:marBottom w:val="0"/>
              <w:divBdr>
                <w:top w:val="none" w:sz="0" w:space="0" w:color="auto"/>
                <w:left w:val="none" w:sz="0" w:space="0" w:color="auto"/>
                <w:bottom w:val="none" w:sz="0" w:space="0" w:color="auto"/>
                <w:right w:val="none" w:sz="0" w:space="0" w:color="auto"/>
              </w:divBdr>
            </w:div>
          </w:divsChild>
        </w:div>
        <w:div w:id="1069381192">
          <w:marLeft w:val="0"/>
          <w:marRight w:val="0"/>
          <w:marTop w:val="0"/>
          <w:marBottom w:val="0"/>
          <w:divBdr>
            <w:top w:val="none" w:sz="0" w:space="0" w:color="auto"/>
            <w:left w:val="none" w:sz="0" w:space="0" w:color="auto"/>
            <w:bottom w:val="none" w:sz="0" w:space="0" w:color="auto"/>
            <w:right w:val="none" w:sz="0" w:space="0" w:color="auto"/>
          </w:divBdr>
          <w:divsChild>
            <w:div w:id="622616668">
              <w:marLeft w:val="0"/>
              <w:marRight w:val="0"/>
              <w:marTop w:val="0"/>
              <w:marBottom w:val="0"/>
              <w:divBdr>
                <w:top w:val="none" w:sz="0" w:space="0" w:color="auto"/>
                <w:left w:val="none" w:sz="0" w:space="0" w:color="auto"/>
                <w:bottom w:val="none" w:sz="0" w:space="0" w:color="auto"/>
                <w:right w:val="none" w:sz="0" w:space="0" w:color="auto"/>
              </w:divBdr>
            </w:div>
            <w:div w:id="1323967834">
              <w:marLeft w:val="0"/>
              <w:marRight w:val="0"/>
              <w:marTop w:val="0"/>
              <w:marBottom w:val="0"/>
              <w:divBdr>
                <w:top w:val="none" w:sz="0" w:space="0" w:color="auto"/>
                <w:left w:val="none" w:sz="0" w:space="0" w:color="auto"/>
                <w:bottom w:val="none" w:sz="0" w:space="0" w:color="auto"/>
                <w:right w:val="none" w:sz="0" w:space="0" w:color="auto"/>
              </w:divBdr>
            </w:div>
            <w:div w:id="1853031326">
              <w:marLeft w:val="0"/>
              <w:marRight w:val="0"/>
              <w:marTop w:val="0"/>
              <w:marBottom w:val="0"/>
              <w:divBdr>
                <w:top w:val="none" w:sz="0" w:space="0" w:color="auto"/>
                <w:left w:val="none" w:sz="0" w:space="0" w:color="auto"/>
                <w:bottom w:val="none" w:sz="0" w:space="0" w:color="auto"/>
                <w:right w:val="none" w:sz="0" w:space="0" w:color="auto"/>
              </w:divBdr>
            </w:div>
          </w:divsChild>
        </w:div>
        <w:div w:id="1643926624">
          <w:marLeft w:val="0"/>
          <w:marRight w:val="0"/>
          <w:marTop w:val="0"/>
          <w:marBottom w:val="0"/>
          <w:divBdr>
            <w:top w:val="none" w:sz="0" w:space="0" w:color="auto"/>
            <w:left w:val="none" w:sz="0" w:space="0" w:color="auto"/>
            <w:bottom w:val="none" w:sz="0" w:space="0" w:color="auto"/>
            <w:right w:val="none" w:sz="0" w:space="0" w:color="auto"/>
          </w:divBdr>
        </w:div>
        <w:div w:id="2142116113">
          <w:marLeft w:val="0"/>
          <w:marRight w:val="0"/>
          <w:marTop w:val="0"/>
          <w:marBottom w:val="0"/>
          <w:divBdr>
            <w:top w:val="none" w:sz="0" w:space="0" w:color="auto"/>
            <w:left w:val="none" w:sz="0" w:space="0" w:color="auto"/>
            <w:bottom w:val="none" w:sz="0" w:space="0" w:color="auto"/>
            <w:right w:val="none" w:sz="0" w:space="0" w:color="auto"/>
          </w:divBdr>
        </w:div>
      </w:divsChild>
    </w:div>
    <w:div w:id="1170221864">
      <w:bodyDiv w:val="1"/>
      <w:marLeft w:val="0"/>
      <w:marRight w:val="0"/>
      <w:marTop w:val="0"/>
      <w:marBottom w:val="0"/>
      <w:divBdr>
        <w:top w:val="none" w:sz="0" w:space="0" w:color="auto"/>
        <w:left w:val="none" w:sz="0" w:space="0" w:color="auto"/>
        <w:bottom w:val="none" w:sz="0" w:space="0" w:color="auto"/>
        <w:right w:val="none" w:sz="0" w:space="0" w:color="auto"/>
      </w:divBdr>
      <w:divsChild>
        <w:div w:id="1439063434">
          <w:marLeft w:val="0"/>
          <w:marRight w:val="0"/>
          <w:marTop w:val="0"/>
          <w:marBottom w:val="0"/>
          <w:divBdr>
            <w:top w:val="none" w:sz="0" w:space="0" w:color="auto"/>
            <w:left w:val="none" w:sz="0" w:space="0" w:color="auto"/>
            <w:bottom w:val="none" w:sz="0" w:space="0" w:color="auto"/>
            <w:right w:val="none" w:sz="0" w:space="0" w:color="auto"/>
          </w:divBdr>
          <w:divsChild>
            <w:div w:id="226183729">
              <w:marLeft w:val="0"/>
              <w:marRight w:val="0"/>
              <w:marTop w:val="0"/>
              <w:marBottom w:val="0"/>
              <w:divBdr>
                <w:top w:val="none" w:sz="0" w:space="0" w:color="auto"/>
                <w:left w:val="none" w:sz="0" w:space="0" w:color="auto"/>
                <w:bottom w:val="none" w:sz="0" w:space="0" w:color="auto"/>
                <w:right w:val="none" w:sz="0" w:space="0" w:color="auto"/>
              </w:divBdr>
            </w:div>
          </w:divsChild>
        </w:div>
        <w:div w:id="152376685">
          <w:marLeft w:val="0"/>
          <w:marRight w:val="0"/>
          <w:marTop w:val="0"/>
          <w:marBottom w:val="0"/>
          <w:divBdr>
            <w:top w:val="none" w:sz="0" w:space="0" w:color="auto"/>
            <w:left w:val="none" w:sz="0" w:space="0" w:color="auto"/>
            <w:bottom w:val="none" w:sz="0" w:space="0" w:color="auto"/>
            <w:right w:val="none" w:sz="0" w:space="0" w:color="auto"/>
          </w:divBdr>
          <w:divsChild>
            <w:div w:id="461653994">
              <w:marLeft w:val="0"/>
              <w:marRight w:val="0"/>
              <w:marTop w:val="0"/>
              <w:marBottom w:val="0"/>
              <w:divBdr>
                <w:top w:val="none" w:sz="0" w:space="0" w:color="auto"/>
                <w:left w:val="none" w:sz="0" w:space="0" w:color="auto"/>
                <w:bottom w:val="none" w:sz="0" w:space="0" w:color="auto"/>
                <w:right w:val="none" w:sz="0" w:space="0" w:color="auto"/>
              </w:divBdr>
            </w:div>
            <w:div w:id="74784102">
              <w:marLeft w:val="0"/>
              <w:marRight w:val="0"/>
              <w:marTop w:val="0"/>
              <w:marBottom w:val="0"/>
              <w:divBdr>
                <w:top w:val="none" w:sz="0" w:space="0" w:color="auto"/>
                <w:left w:val="none" w:sz="0" w:space="0" w:color="auto"/>
                <w:bottom w:val="none" w:sz="0" w:space="0" w:color="auto"/>
                <w:right w:val="none" w:sz="0" w:space="0" w:color="auto"/>
              </w:divBdr>
            </w:div>
            <w:div w:id="1869681542">
              <w:marLeft w:val="0"/>
              <w:marRight w:val="0"/>
              <w:marTop w:val="0"/>
              <w:marBottom w:val="0"/>
              <w:divBdr>
                <w:top w:val="none" w:sz="0" w:space="0" w:color="auto"/>
                <w:left w:val="none" w:sz="0" w:space="0" w:color="auto"/>
                <w:bottom w:val="none" w:sz="0" w:space="0" w:color="auto"/>
                <w:right w:val="none" w:sz="0" w:space="0" w:color="auto"/>
              </w:divBdr>
            </w:div>
          </w:divsChild>
        </w:div>
        <w:div w:id="1304694141">
          <w:marLeft w:val="0"/>
          <w:marRight w:val="0"/>
          <w:marTop w:val="0"/>
          <w:marBottom w:val="0"/>
          <w:divBdr>
            <w:top w:val="none" w:sz="0" w:space="0" w:color="auto"/>
            <w:left w:val="none" w:sz="0" w:space="0" w:color="auto"/>
            <w:bottom w:val="none" w:sz="0" w:space="0" w:color="auto"/>
            <w:right w:val="none" w:sz="0" w:space="0" w:color="auto"/>
          </w:divBdr>
          <w:divsChild>
            <w:div w:id="155845988">
              <w:marLeft w:val="0"/>
              <w:marRight w:val="0"/>
              <w:marTop w:val="0"/>
              <w:marBottom w:val="0"/>
              <w:divBdr>
                <w:top w:val="none" w:sz="0" w:space="0" w:color="auto"/>
                <w:left w:val="none" w:sz="0" w:space="0" w:color="auto"/>
                <w:bottom w:val="none" w:sz="0" w:space="0" w:color="auto"/>
                <w:right w:val="none" w:sz="0" w:space="0" w:color="auto"/>
              </w:divBdr>
            </w:div>
            <w:div w:id="1488860080">
              <w:marLeft w:val="0"/>
              <w:marRight w:val="0"/>
              <w:marTop w:val="0"/>
              <w:marBottom w:val="0"/>
              <w:divBdr>
                <w:top w:val="none" w:sz="0" w:space="0" w:color="auto"/>
                <w:left w:val="none" w:sz="0" w:space="0" w:color="auto"/>
                <w:bottom w:val="none" w:sz="0" w:space="0" w:color="auto"/>
                <w:right w:val="none" w:sz="0" w:space="0" w:color="auto"/>
              </w:divBdr>
            </w:div>
            <w:div w:id="2013407917">
              <w:marLeft w:val="0"/>
              <w:marRight w:val="0"/>
              <w:marTop w:val="0"/>
              <w:marBottom w:val="0"/>
              <w:divBdr>
                <w:top w:val="none" w:sz="0" w:space="0" w:color="auto"/>
                <w:left w:val="none" w:sz="0" w:space="0" w:color="auto"/>
                <w:bottom w:val="none" w:sz="0" w:space="0" w:color="auto"/>
                <w:right w:val="none" w:sz="0" w:space="0" w:color="auto"/>
              </w:divBdr>
            </w:div>
          </w:divsChild>
        </w:div>
        <w:div w:id="64501237">
          <w:marLeft w:val="0"/>
          <w:marRight w:val="0"/>
          <w:marTop w:val="0"/>
          <w:marBottom w:val="0"/>
          <w:divBdr>
            <w:top w:val="none" w:sz="0" w:space="0" w:color="auto"/>
            <w:left w:val="none" w:sz="0" w:space="0" w:color="auto"/>
            <w:bottom w:val="none" w:sz="0" w:space="0" w:color="auto"/>
            <w:right w:val="none" w:sz="0" w:space="0" w:color="auto"/>
          </w:divBdr>
        </w:div>
        <w:div w:id="183636181">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70513421">
      <w:bodyDiv w:val="1"/>
      <w:marLeft w:val="0"/>
      <w:marRight w:val="0"/>
      <w:marTop w:val="0"/>
      <w:marBottom w:val="0"/>
      <w:divBdr>
        <w:top w:val="none" w:sz="0" w:space="0" w:color="auto"/>
        <w:left w:val="none" w:sz="0" w:space="0" w:color="auto"/>
        <w:bottom w:val="none" w:sz="0" w:space="0" w:color="auto"/>
        <w:right w:val="none" w:sz="0" w:space="0" w:color="auto"/>
      </w:divBdr>
    </w:div>
    <w:div w:id="1484396620">
      <w:bodyDiv w:val="1"/>
      <w:marLeft w:val="0"/>
      <w:marRight w:val="0"/>
      <w:marTop w:val="0"/>
      <w:marBottom w:val="0"/>
      <w:divBdr>
        <w:top w:val="none" w:sz="0" w:space="0" w:color="auto"/>
        <w:left w:val="none" w:sz="0" w:space="0" w:color="auto"/>
        <w:bottom w:val="none" w:sz="0" w:space="0" w:color="auto"/>
        <w:right w:val="none" w:sz="0" w:space="0" w:color="auto"/>
      </w:divBdr>
    </w:div>
    <w:div w:id="1854298876">
      <w:bodyDiv w:val="1"/>
      <w:marLeft w:val="0"/>
      <w:marRight w:val="0"/>
      <w:marTop w:val="0"/>
      <w:marBottom w:val="0"/>
      <w:divBdr>
        <w:top w:val="none" w:sz="0" w:space="0" w:color="auto"/>
        <w:left w:val="none" w:sz="0" w:space="0" w:color="auto"/>
        <w:bottom w:val="none" w:sz="0" w:space="0" w:color="auto"/>
        <w:right w:val="none" w:sz="0" w:space="0" w:color="auto"/>
      </w:divBdr>
      <w:divsChild>
        <w:div w:id="2007049507">
          <w:marLeft w:val="0"/>
          <w:marRight w:val="0"/>
          <w:marTop w:val="0"/>
          <w:marBottom w:val="0"/>
          <w:divBdr>
            <w:top w:val="none" w:sz="0" w:space="0" w:color="auto"/>
            <w:left w:val="none" w:sz="0" w:space="0" w:color="auto"/>
            <w:bottom w:val="none" w:sz="0" w:space="0" w:color="auto"/>
            <w:right w:val="none" w:sz="0" w:space="0" w:color="auto"/>
          </w:divBdr>
          <w:divsChild>
            <w:div w:id="1877692221">
              <w:marLeft w:val="0"/>
              <w:marRight w:val="0"/>
              <w:marTop w:val="0"/>
              <w:marBottom w:val="0"/>
              <w:divBdr>
                <w:top w:val="none" w:sz="0" w:space="0" w:color="auto"/>
                <w:left w:val="none" w:sz="0" w:space="0" w:color="auto"/>
                <w:bottom w:val="none" w:sz="0" w:space="0" w:color="auto"/>
                <w:right w:val="none" w:sz="0" w:space="0" w:color="auto"/>
              </w:divBdr>
            </w:div>
          </w:divsChild>
        </w:div>
        <w:div w:id="895042843">
          <w:marLeft w:val="0"/>
          <w:marRight w:val="0"/>
          <w:marTop w:val="0"/>
          <w:marBottom w:val="0"/>
          <w:divBdr>
            <w:top w:val="none" w:sz="0" w:space="0" w:color="auto"/>
            <w:left w:val="none" w:sz="0" w:space="0" w:color="auto"/>
            <w:bottom w:val="none" w:sz="0" w:space="0" w:color="auto"/>
            <w:right w:val="none" w:sz="0" w:space="0" w:color="auto"/>
          </w:divBdr>
          <w:divsChild>
            <w:div w:id="1293484678">
              <w:marLeft w:val="0"/>
              <w:marRight w:val="0"/>
              <w:marTop w:val="0"/>
              <w:marBottom w:val="0"/>
              <w:divBdr>
                <w:top w:val="none" w:sz="0" w:space="0" w:color="auto"/>
                <w:left w:val="none" w:sz="0" w:space="0" w:color="auto"/>
                <w:bottom w:val="none" w:sz="0" w:space="0" w:color="auto"/>
                <w:right w:val="none" w:sz="0" w:space="0" w:color="auto"/>
              </w:divBdr>
            </w:div>
            <w:div w:id="1169906560">
              <w:marLeft w:val="0"/>
              <w:marRight w:val="0"/>
              <w:marTop w:val="0"/>
              <w:marBottom w:val="0"/>
              <w:divBdr>
                <w:top w:val="none" w:sz="0" w:space="0" w:color="auto"/>
                <w:left w:val="none" w:sz="0" w:space="0" w:color="auto"/>
                <w:bottom w:val="none" w:sz="0" w:space="0" w:color="auto"/>
                <w:right w:val="none" w:sz="0" w:space="0" w:color="auto"/>
              </w:divBdr>
            </w:div>
            <w:div w:id="1657958396">
              <w:marLeft w:val="0"/>
              <w:marRight w:val="0"/>
              <w:marTop w:val="0"/>
              <w:marBottom w:val="0"/>
              <w:divBdr>
                <w:top w:val="none" w:sz="0" w:space="0" w:color="auto"/>
                <w:left w:val="none" w:sz="0" w:space="0" w:color="auto"/>
                <w:bottom w:val="none" w:sz="0" w:space="0" w:color="auto"/>
                <w:right w:val="none" w:sz="0" w:space="0" w:color="auto"/>
              </w:divBdr>
            </w:div>
          </w:divsChild>
        </w:div>
        <w:div w:id="1570269193">
          <w:marLeft w:val="0"/>
          <w:marRight w:val="0"/>
          <w:marTop w:val="0"/>
          <w:marBottom w:val="0"/>
          <w:divBdr>
            <w:top w:val="none" w:sz="0" w:space="0" w:color="auto"/>
            <w:left w:val="none" w:sz="0" w:space="0" w:color="auto"/>
            <w:bottom w:val="none" w:sz="0" w:space="0" w:color="auto"/>
            <w:right w:val="none" w:sz="0" w:space="0" w:color="auto"/>
          </w:divBdr>
          <w:divsChild>
            <w:div w:id="737703294">
              <w:marLeft w:val="0"/>
              <w:marRight w:val="0"/>
              <w:marTop w:val="0"/>
              <w:marBottom w:val="0"/>
              <w:divBdr>
                <w:top w:val="none" w:sz="0" w:space="0" w:color="auto"/>
                <w:left w:val="none" w:sz="0" w:space="0" w:color="auto"/>
                <w:bottom w:val="none" w:sz="0" w:space="0" w:color="auto"/>
                <w:right w:val="none" w:sz="0" w:space="0" w:color="auto"/>
              </w:divBdr>
            </w:div>
            <w:div w:id="212619934">
              <w:marLeft w:val="0"/>
              <w:marRight w:val="0"/>
              <w:marTop w:val="0"/>
              <w:marBottom w:val="0"/>
              <w:divBdr>
                <w:top w:val="none" w:sz="0" w:space="0" w:color="auto"/>
                <w:left w:val="none" w:sz="0" w:space="0" w:color="auto"/>
                <w:bottom w:val="none" w:sz="0" w:space="0" w:color="auto"/>
                <w:right w:val="none" w:sz="0" w:space="0" w:color="auto"/>
              </w:divBdr>
            </w:div>
            <w:div w:id="651298735">
              <w:marLeft w:val="0"/>
              <w:marRight w:val="0"/>
              <w:marTop w:val="0"/>
              <w:marBottom w:val="0"/>
              <w:divBdr>
                <w:top w:val="none" w:sz="0" w:space="0" w:color="auto"/>
                <w:left w:val="none" w:sz="0" w:space="0" w:color="auto"/>
                <w:bottom w:val="none" w:sz="0" w:space="0" w:color="auto"/>
                <w:right w:val="none" w:sz="0" w:space="0" w:color="auto"/>
              </w:divBdr>
            </w:div>
          </w:divsChild>
        </w:div>
        <w:div w:id="1186745056">
          <w:marLeft w:val="0"/>
          <w:marRight w:val="0"/>
          <w:marTop w:val="0"/>
          <w:marBottom w:val="0"/>
          <w:divBdr>
            <w:top w:val="none" w:sz="0" w:space="0" w:color="auto"/>
            <w:left w:val="none" w:sz="0" w:space="0" w:color="auto"/>
            <w:bottom w:val="none" w:sz="0" w:space="0" w:color="auto"/>
            <w:right w:val="none" w:sz="0" w:space="0" w:color="auto"/>
          </w:divBdr>
        </w:div>
        <w:div w:id="91322893">
          <w:marLeft w:val="0"/>
          <w:marRight w:val="0"/>
          <w:marTop w:val="0"/>
          <w:marBottom w:val="0"/>
          <w:divBdr>
            <w:top w:val="none" w:sz="0" w:space="0" w:color="auto"/>
            <w:left w:val="none" w:sz="0" w:space="0" w:color="auto"/>
            <w:bottom w:val="none" w:sz="0" w:space="0" w:color="auto"/>
            <w:right w:val="none" w:sz="0" w:space="0" w:color="auto"/>
          </w:divBdr>
        </w:div>
      </w:divsChild>
    </w:div>
    <w:div w:id="1953856843">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48DEED-97AF-4478-B290-43FFDEA24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26</Pages>
  <Words>9440</Words>
  <Characters>51924</Characters>
  <Application>Microsoft Office Word</Application>
  <DocSecurity>0</DocSecurity>
  <Lines>432</Lines>
  <Paragraphs>122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61242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30</cp:revision>
  <cp:lastPrinted>2021-04-26T14:28:00Z</cp:lastPrinted>
  <dcterms:created xsi:type="dcterms:W3CDTF">2021-05-05T15:00:00Z</dcterms:created>
  <dcterms:modified xsi:type="dcterms:W3CDTF">2021-09-21T18:09:00Z</dcterms:modified>
</cp:coreProperties>
</file>