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F04" w:rsidRPr="001F0AA4" w:rsidRDefault="003A0F04" w:rsidP="003A0F04">
      <w:pPr>
        <w:pStyle w:val="Encabezado"/>
        <w:spacing w:line="360" w:lineRule="auto"/>
        <w:ind w:left="4248"/>
        <w:jc w:val="both"/>
        <w:rPr>
          <w:rFonts w:ascii="Arial" w:hAnsi="Arial" w:cs="Arial"/>
          <w:b/>
        </w:rPr>
      </w:pPr>
      <w:bookmarkStart w:id="0" w:name="_GoBack"/>
      <w:bookmarkEnd w:id="0"/>
      <w:r w:rsidRPr="001F0AA4">
        <w:rPr>
          <w:rFonts w:ascii="Arial" w:hAnsi="Arial" w:cs="Arial"/>
          <w:b/>
        </w:rPr>
        <w:t xml:space="preserve">SEXTA SALA UNITARIA DE PRIMERA INSTANCIA DEL TRIBUNAL </w:t>
      </w:r>
      <w:r w:rsidR="005A2A03">
        <w:rPr>
          <w:rFonts w:ascii="Arial" w:hAnsi="Arial" w:cs="Arial"/>
          <w:b/>
        </w:rPr>
        <w:t>DE JUSTICIA ADMINISTRATIVA</w:t>
      </w:r>
      <w:r w:rsidR="00A023C9">
        <w:rPr>
          <w:rFonts w:ascii="Arial" w:hAnsi="Arial" w:cs="Arial"/>
          <w:b/>
        </w:rPr>
        <w:t xml:space="preserve"> DEL ESTADO </w:t>
      </w:r>
      <w:r w:rsidRPr="001F0AA4">
        <w:rPr>
          <w:rFonts w:ascii="Arial" w:hAnsi="Arial" w:cs="Arial"/>
          <w:b/>
        </w:rPr>
        <w:t>DE OAXACA.</w:t>
      </w:r>
    </w:p>
    <w:p w:rsidR="003A0F04" w:rsidRPr="001F0AA4" w:rsidRDefault="003A0F04" w:rsidP="003A0F04">
      <w:pPr>
        <w:pStyle w:val="Encabezado"/>
        <w:spacing w:line="360" w:lineRule="auto"/>
        <w:ind w:left="4248"/>
        <w:jc w:val="both"/>
        <w:rPr>
          <w:rFonts w:ascii="Arial" w:hAnsi="Arial" w:cs="Arial"/>
          <w:b/>
        </w:rPr>
      </w:pPr>
    </w:p>
    <w:p w:rsidR="003A0F04" w:rsidRPr="001F0AA4" w:rsidRDefault="00455757" w:rsidP="003A0F04">
      <w:pPr>
        <w:pStyle w:val="Encabezado"/>
        <w:spacing w:line="360" w:lineRule="auto"/>
        <w:ind w:left="4248"/>
        <w:jc w:val="both"/>
        <w:rPr>
          <w:rFonts w:ascii="Arial" w:hAnsi="Arial" w:cs="Arial"/>
          <w:b/>
        </w:rPr>
      </w:pPr>
      <w:r>
        <w:rPr>
          <w:rFonts w:ascii="Arial" w:hAnsi="Arial" w:cs="Arial"/>
          <w:b/>
        </w:rPr>
        <w:t xml:space="preserve">EXPEDIENTE: </w:t>
      </w:r>
      <w:r w:rsidR="00C10EFA">
        <w:rPr>
          <w:rFonts w:ascii="Arial" w:hAnsi="Arial" w:cs="Arial"/>
          <w:b/>
        </w:rPr>
        <w:t>112</w:t>
      </w:r>
      <w:r>
        <w:rPr>
          <w:rFonts w:ascii="Arial" w:hAnsi="Arial" w:cs="Arial"/>
          <w:b/>
        </w:rPr>
        <w:t>/2017</w:t>
      </w:r>
    </w:p>
    <w:p w:rsidR="003A0F04" w:rsidRPr="001F0AA4" w:rsidRDefault="003A0F04" w:rsidP="003A0F04">
      <w:pPr>
        <w:pStyle w:val="Encabezado"/>
        <w:tabs>
          <w:tab w:val="clear" w:pos="4419"/>
          <w:tab w:val="center" w:pos="8931"/>
        </w:tabs>
        <w:spacing w:line="360" w:lineRule="auto"/>
        <w:jc w:val="both"/>
        <w:rPr>
          <w:rFonts w:ascii="Arial" w:hAnsi="Arial" w:cs="Arial"/>
          <w:b/>
        </w:rPr>
      </w:pPr>
    </w:p>
    <w:p w:rsidR="003A0F04" w:rsidRPr="001F0AA4" w:rsidRDefault="003A0F04" w:rsidP="003A0F04">
      <w:pPr>
        <w:pStyle w:val="Encabezado"/>
        <w:spacing w:line="360" w:lineRule="auto"/>
        <w:ind w:left="4248"/>
        <w:rPr>
          <w:rFonts w:ascii="Arial" w:hAnsi="Arial" w:cs="Arial"/>
          <w:b/>
        </w:rPr>
      </w:pPr>
      <w:r w:rsidRPr="001F0AA4">
        <w:rPr>
          <w:rFonts w:ascii="Arial" w:hAnsi="Arial" w:cs="Arial"/>
          <w:b/>
        </w:rPr>
        <w:t>ACTOR</w:t>
      </w:r>
      <w:r w:rsidR="00C73A88">
        <w:rPr>
          <w:rFonts w:ascii="Arial" w:hAnsi="Arial" w:cs="Arial"/>
          <w:b/>
        </w:rPr>
        <w:t xml:space="preserve"> *****</w:t>
      </w:r>
      <w:r w:rsidRPr="001F0AA4">
        <w:rPr>
          <w:rFonts w:ascii="Arial" w:hAnsi="Arial" w:cs="Arial"/>
          <w:b/>
        </w:rPr>
        <w:t>.</w:t>
      </w:r>
    </w:p>
    <w:p w:rsidR="003A0F04" w:rsidRPr="001F0AA4" w:rsidRDefault="003A0F04" w:rsidP="003A0F04">
      <w:pPr>
        <w:pStyle w:val="Encabezado"/>
        <w:spacing w:line="360" w:lineRule="auto"/>
        <w:ind w:left="4248"/>
        <w:jc w:val="both"/>
        <w:rPr>
          <w:rFonts w:ascii="Arial" w:hAnsi="Arial" w:cs="Arial"/>
          <w:b/>
        </w:rPr>
      </w:pPr>
    </w:p>
    <w:p w:rsidR="003A0F04" w:rsidRPr="001F0AA4" w:rsidRDefault="003A0F04" w:rsidP="001823EE">
      <w:pPr>
        <w:pStyle w:val="Encabezado"/>
        <w:spacing w:line="360" w:lineRule="auto"/>
        <w:ind w:left="4248"/>
        <w:jc w:val="both"/>
        <w:rPr>
          <w:rFonts w:ascii="Arial" w:hAnsi="Arial" w:cs="Arial"/>
          <w:b/>
        </w:rPr>
      </w:pPr>
      <w:r>
        <w:rPr>
          <w:rFonts w:ascii="Arial" w:hAnsi="Arial" w:cs="Arial"/>
          <w:b/>
        </w:rPr>
        <w:t>DEMANDADO</w:t>
      </w:r>
      <w:r w:rsidRPr="001F0AA4">
        <w:rPr>
          <w:rFonts w:ascii="Arial" w:hAnsi="Arial" w:cs="Arial"/>
          <w:b/>
        </w:rPr>
        <w:t xml:space="preserve">: </w:t>
      </w:r>
      <w:r w:rsidR="00BB2FDD">
        <w:rPr>
          <w:rFonts w:ascii="Arial" w:hAnsi="Arial" w:cs="Arial"/>
          <w:b/>
        </w:rPr>
        <w:t>DIRECTORA DE INGRESOS Y RECAUDA</w:t>
      </w:r>
      <w:r w:rsidR="00547E42">
        <w:rPr>
          <w:rFonts w:ascii="Arial" w:hAnsi="Arial" w:cs="Arial"/>
          <w:b/>
        </w:rPr>
        <w:t>CIÓN</w:t>
      </w:r>
      <w:r w:rsidR="00BB2FDD">
        <w:rPr>
          <w:rFonts w:ascii="Arial" w:hAnsi="Arial" w:cs="Arial"/>
          <w:b/>
        </w:rPr>
        <w:t xml:space="preserve"> DE LA </w:t>
      </w:r>
      <w:r w:rsidR="00C10EFA">
        <w:rPr>
          <w:rFonts w:ascii="Arial" w:hAnsi="Arial" w:cs="Arial"/>
          <w:b/>
        </w:rPr>
        <w:t xml:space="preserve">SUBSECRETARIA DE INGRESOS DE LA </w:t>
      </w:r>
      <w:r w:rsidR="00BB2FDD">
        <w:rPr>
          <w:rFonts w:ascii="Arial" w:hAnsi="Arial" w:cs="Arial"/>
          <w:b/>
        </w:rPr>
        <w:t xml:space="preserve">SECRETARÍA DE FINANZAS </w:t>
      </w:r>
      <w:r w:rsidR="00C10EFA">
        <w:rPr>
          <w:rFonts w:ascii="Arial" w:hAnsi="Arial" w:cs="Arial"/>
          <w:b/>
        </w:rPr>
        <w:t>DEL GOBIERNO DEL ESTADO</w:t>
      </w:r>
      <w:r w:rsidR="00A023C9">
        <w:rPr>
          <w:rFonts w:ascii="Arial" w:hAnsi="Arial" w:cs="Arial"/>
          <w:b/>
        </w:rPr>
        <w:t xml:space="preserve"> DE OAXACA</w:t>
      </w:r>
      <w:r w:rsidR="001823EE">
        <w:rPr>
          <w:rFonts w:ascii="Arial" w:hAnsi="Arial" w:cs="Arial"/>
          <w:b/>
        </w:rPr>
        <w:t>.</w:t>
      </w:r>
    </w:p>
    <w:p w:rsidR="003A0F04" w:rsidRPr="001F0AA4" w:rsidRDefault="003A0F04" w:rsidP="003A0F04">
      <w:pPr>
        <w:pStyle w:val="Encabezado"/>
        <w:spacing w:line="360" w:lineRule="auto"/>
        <w:ind w:left="4248"/>
        <w:jc w:val="both"/>
        <w:rPr>
          <w:rFonts w:ascii="Arial" w:hAnsi="Arial" w:cs="Arial"/>
          <w:b/>
        </w:rPr>
      </w:pPr>
    </w:p>
    <w:p w:rsidR="003A0F04" w:rsidRPr="001F0AA4" w:rsidRDefault="003A0F04" w:rsidP="003A0F04">
      <w:pPr>
        <w:spacing w:after="0" w:line="360" w:lineRule="auto"/>
        <w:jc w:val="both"/>
        <w:rPr>
          <w:rFonts w:ascii="Arial" w:hAnsi="Arial" w:cs="Arial"/>
          <w:b/>
        </w:rPr>
      </w:pPr>
      <w:r>
        <w:rPr>
          <w:rFonts w:ascii="Arial" w:hAnsi="Arial" w:cs="Arial"/>
          <w:b/>
        </w:rPr>
        <w:t xml:space="preserve">OAXACA DE JUÁREZ, OAXACA A </w:t>
      </w:r>
      <w:r w:rsidRPr="001F0AA4">
        <w:rPr>
          <w:rFonts w:ascii="Arial" w:hAnsi="Arial" w:cs="Arial"/>
          <w:b/>
        </w:rPr>
        <w:t xml:space="preserve"> </w:t>
      </w:r>
      <w:r w:rsidR="00C10EFA">
        <w:rPr>
          <w:rFonts w:ascii="Arial" w:hAnsi="Arial" w:cs="Arial"/>
          <w:b/>
        </w:rPr>
        <w:t>VEINTISIETE</w:t>
      </w:r>
      <w:r w:rsidRPr="001F0AA4">
        <w:rPr>
          <w:rFonts w:ascii="Arial" w:hAnsi="Arial" w:cs="Arial"/>
          <w:b/>
        </w:rPr>
        <w:t xml:space="preserve"> DE </w:t>
      </w:r>
      <w:r w:rsidR="005A2A03">
        <w:rPr>
          <w:rFonts w:ascii="Arial" w:hAnsi="Arial" w:cs="Arial"/>
          <w:b/>
        </w:rPr>
        <w:t xml:space="preserve">ABRIL DE </w:t>
      </w:r>
      <w:r w:rsidRPr="001F0AA4">
        <w:rPr>
          <w:rFonts w:ascii="Arial" w:hAnsi="Arial" w:cs="Arial"/>
          <w:b/>
        </w:rPr>
        <w:t xml:space="preserve">DOS MIL </w:t>
      </w:r>
      <w:r w:rsidR="005A2A03">
        <w:rPr>
          <w:rFonts w:ascii="Arial" w:hAnsi="Arial" w:cs="Arial"/>
          <w:b/>
        </w:rPr>
        <w:t>DIECIOCHO</w:t>
      </w:r>
      <w:r w:rsidRPr="001F0AA4">
        <w:rPr>
          <w:rFonts w:ascii="Arial" w:hAnsi="Arial" w:cs="Arial"/>
          <w:b/>
        </w:rPr>
        <w:t xml:space="preserve">.- - - - - - - - - - - - - - - - - - - - - - - - - - - - - - - - - - - - - - - - - - - - - - - - - - - - - </w:t>
      </w:r>
      <w:r w:rsidR="005A2A03">
        <w:rPr>
          <w:rFonts w:ascii="Arial" w:hAnsi="Arial" w:cs="Arial"/>
          <w:b/>
        </w:rPr>
        <w:t>- - -</w:t>
      </w:r>
    </w:p>
    <w:p w:rsidR="003A0F04" w:rsidRPr="001F0AA4" w:rsidRDefault="003A0F04" w:rsidP="003A0F04">
      <w:pPr>
        <w:spacing w:after="0" w:line="360" w:lineRule="auto"/>
        <w:jc w:val="both"/>
        <w:rPr>
          <w:rFonts w:ascii="Arial" w:hAnsi="Arial" w:cs="Arial"/>
          <w:b/>
        </w:rPr>
      </w:pPr>
    </w:p>
    <w:p w:rsidR="001823EE" w:rsidRPr="001F0AA4" w:rsidRDefault="003A0F04" w:rsidP="00B53609">
      <w:pPr>
        <w:spacing w:after="0" w:line="360" w:lineRule="auto"/>
        <w:ind w:firstLine="567"/>
        <w:jc w:val="both"/>
        <w:rPr>
          <w:rFonts w:ascii="Arial" w:hAnsi="Arial" w:cs="Arial"/>
          <w:b/>
        </w:rPr>
      </w:pPr>
      <w:r w:rsidRPr="001F0AA4">
        <w:rPr>
          <w:rFonts w:ascii="Arial" w:hAnsi="Arial" w:cs="Arial"/>
          <w:b/>
        </w:rPr>
        <w:t xml:space="preserve">VISTOS, </w:t>
      </w:r>
      <w:r w:rsidRPr="001F0AA4">
        <w:rPr>
          <w:rFonts w:ascii="Arial" w:hAnsi="Arial" w:cs="Arial"/>
        </w:rPr>
        <w:t xml:space="preserve">para resolver los autos del juicio de nulidad de número </w:t>
      </w:r>
      <w:r w:rsidR="00A023C9">
        <w:rPr>
          <w:rFonts w:ascii="Arial" w:hAnsi="Arial" w:cs="Arial"/>
        </w:rPr>
        <w:t>112</w:t>
      </w:r>
      <w:r w:rsidR="00455757">
        <w:rPr>
          <w:rFonts w:ascii="Arial" w:hAnsi="Arial" w:cs="Arial"/>
        </w:rPr>
        <w:t>/2017</w:t>
      </w:r>
      <w:r w:rsidRPr="001F0AA4">
        <w:rPr>
          <w:rFonts w:ascii="Arial" w:hAnsi="Arial" w:cs="Arial"/>
        </w:rPr>
        <w:t xml:space="preserve">, promovido por </w:t>
      </w:r>
      <w:r w:rsidR="00C73A88">
        <w:rPr>
          <w:rFonts w:ascii="Arial" w:hAnsi="Arial" w:cs="Arial"/>
          <w:b/>
        </w:rPr>
        <w:t>*****</w:t>
      </w:r>
      <w:r w:rsidRPr="001F0AA4">
        <w:rPr>
          <w:rFonts w:ascii="Arial" w:hAnsi="Arial" w:cs="Arial"/>
        </w:rPr>
        <w:t xml:space="preserve"> en contra de</w:t>
      </w:r>
      <w:r w:rsidR="00BB2FDD">
        <w:rPr>
          <w:rFonts w:ascii="Arial" w:hAnsi="Arial" w:cs="Arial"/>
        </w:rPr>
        <w:t xml:space="preserve"> </w:t>
      </w:r>
      <w:r w:rsidR="00BF13DB">
        <w:rPr>
          <w:rFonts w:ascii="Arial" w:hAnsi="Arial" w:cs="Arial"/>
        </w:rPr>
        <w:t>l</w:t>
      </w:r>
      <w:r w:rsidR="00BB2FDD">
        <w:rPr>
          <w:rFonts w:ascii="Arial" w:hAnsi="Arial" w:cs="Arial"/>
        </w:rPr>
        <w:t>a</w:t>
      </w:r>
      <w:r w:rsidR="00C10EFA" w:rsidRPr="00C10EFA">
        <w:rPr>
          <w:rFonts w:ascii="Arial" w:hAnsi="Arial" w:cs="Arial"/>
          <w:b/>
        </w:rPr>
        <w:t xml:space="preserve"> </w:t>
      </w:r>
      <w:r w:rsidR="00C10EFA">
        <w:rPr>
          <w:rFonts w:ascii="Arial" w:hAnsi="Arial" w:cs="Arial"/>
          <w:b/>
        </w:rPr>
        <w:t>DIRECTORA DE INGRESOS Y RECAUDA</w:t>
      </w:r>
      <w:r w:rsidR="00547E42">
        <w:rPr>
          <w:rFonts w:ascii="Arial" w:hAnsi="Arial" w:cs="Arial"/>
          <w:b/>
        </w:rPr>
        <w:t>CIÓN</w:t>
      </w:r>
      <w:r w:rsidR="00C10EFA">
        <w:rPr>
          <w:rFonts w:ascii="Arial" w:hAnsi="Arial" w:cs="Arial"/>
          <w:b/>
        </w:rPr>
        <w:t xml:space="preserve"> DE LA SUBSECRETARIA DE INGRESOS DE LA SECRETARÍA DE FINANZAS DEL GOBIERNO DEL ESTADO</w:t>
      </w:r>
      <w:r w:rsidR="00547E42">
        <w:rPr>
          <w:rFonts w:ascii="Arial" w:hAnsi="Arial" w:cs="Arial"/>
          <w:b/>
        </w:rPr>
        <w:t xml:space="preserve"> DE OAXACA</w:t>
      </w:r>
      <w:r w:rsidR="00BB2FDD">
        <w:rPr>
          <w:rFonts w:ascii="Arial" w:hAnsi="Arial" w:cs="Arial"/>
          <w:b/>
        </w:rPr>
        <w:t>.</w:t>
      </w:r>
      <w:r w:rsidRPr="001F0AA4">
        <w:rPr>
          <w:rFonts w:ascii="Arial" w:hAnsi="Arial" w:cs="Arial"/>
          <w:b/>
        </w:rPr>
        <w:t xml:space="preserve"> - - </w:t>
      </w:r>
      <w:r w:rsidR="00BB2FDD">
        <w:rPr>
          <w:rFonts w:ascii="Arial" w:hAnsi="Arial" w:cs="Arial"/>
          <w:b/>
        </w:rPr>
        <w:t xml:space="preserve">- - - - - - </w:t>
      </w:r>
      <w:r w:rsidR="00C73A88">
        <w:rPr>
          <w:rFonts w:ascii="Arial" w:hAnsi="Arial" w:cs="Arial"/>
          <w:b/>
        </w:rPr>
        <w:t>- - - - - - - - - - - - - - - - - - - - - - - - - -</w:t>
      </w:r>
    </w:p>
    <w:p w:rsidR="003A0F04" w:rsidRPr="001F0AA4" w:rsidRDefault="003A0F04" w:rsidP="003A0F04">
      <w:pPr>
        <w:spacing w:after="0" w:line="360" w:lineRule="auto"/>
        <w:jc w:val="center"/>
        <w:rPr>
          <w:rFonts w:ascii="Arial" w:hAnsi="Arial" w:cs="Arial"/>
          <w:b/>
        </w:rPr>
      </w:pPr>
    </w:p>
    <w:p w:rsidR="003A0F04" w:rsidRPr="001F0AA4" w:rsidRDefault="003A0F04" w:rsidP="003A0F04">
      <w:pPr>
        <w:spacing w:after="0" w:line="360" w:lineRule="auto"/>
        <w:jc w:val="center"/>
        <w:rPr>
          <w:rFonts w:ascii="Arial" w:hAnsi="Arial" w:cs="Arial"/>
          <w:b/>
        </w:rPr>
      </w:pPr>
      <w:r w:rsidRPr="001F0AA4">
        <w:rPr>
          <w:rFonts w:ascii="Arial" w:hAnsi="Arial" w:cs="Arial"/>
          <w:b/>
        </w:rPr>
        <w:t>R E S U L T A N D O:</w:t>
      </w:r>
    </w:p>
    <w:p w:rsidR="003A0F04" w:rsidRPr="001F0AA4" w:rsidRDefault="003A0F04" w:rsidP="003A0F04">
      <w:pPr>
        <w:spacing w:after="0" w:line="360" w:lineRule="auto"/>
        <w:rPr>
          <w:rFonts w:ascii="Arial" w:hAnsi="Arial" w:cs="Arial"/>
          <w:b/>
        </w:rPr>
      </w:pPr>
    </w:p>
    <w:p w:rsidR="00872F72" w:rsidRDefault="009D2CE6" w:rsidP="002947FA">
      <w:pPr>
        <w:spacing w:after="0" w:line="360" w:lineRule="auto"/>
        <w:jc w:val="both"/>
        <w:rPr>
          <w:rFonts w:ascii="Arial" w:hAnsi="Arial" w:cs="Arial"/>
        </w:rPr>
      </w:pPr>
      <w:r>
        <w:rPr>
          <w:rFonts w:ascii="Arial" w:hAnsi="Arial" w:cs="Arial"/>
          <w:b/>
        </w:rPr>
        <w:tab/>
        <w:t>1°</w:t>
      </w:r>
      <w:r w:rsidR="00063092">
        <w:rPr>
          <w:rFonts w:ascii="Arial" w:hAnsi="Arial" w:cs="Arial"/>
          <w:b/>
        </w:rPr>
        <w:t>.</w:t>
      </w:r>
      <w:r w:rsidR="003A0F04" w:rsidRPr="001F0AA4">
        <w:rPr>
          <w:rFonts w:ascii="Arial" w:hAnsi="Arial" w:cs="Arial"/>
          <w:b/>
        </w:rPr>
        <w:t xml:space="preserve"> </w:t>
      </w:r>
      <w:r w:rsidR="003A0F04" w:rsidRPr="001F0AA4">
        <w:rPr>
          <w:rFonts w:ascii="Arial" w:hAnsi="Arial" w:cs="Arial"/>
        </w:rPr>
        <w:t xml:space="preserve">Por escrito recibido el </w:t>
      </w:r>
      <w:r w:rsidR="00C10EFA">
        <w:rPr>
          <w:rFonts w:ascii="Arial" w:hAnsi="Arial" w:cs="Arial"/>
        </w:rPr>
        <w:t xml:space="preserve">veintitrés de octubre del año </w:t>
      </w:r>
      <w:r w:rsidR="00217521">
        <w:rPr>
          <w:rFonts w:ascii="Arial" w:hAnsi="Arial" w:cs="Arial"/>
        </w:rPr>
        <w:t>dos mil diecisiete</w:t>
      </w:r>
      <w:r w:rsidR="003A0F04" w:rsidRPr="001F0AA4">
        <w:rPr>
          <w:rFonts w:ascii="Arial" w:hAnsi="Arial" w:cs="Arial"/>
        </w:rPr>
        <w:t xml:space="preserve">, en Oficialía de Partes Común del Tribunal de </w:t>
      </w:r>
      <w:r w:rsidR="00C10EFA">
        <w:rPr>
          <w:rFonts w:ascii="Arial" w:hAnsi="Arial" w:cs="Arial"/>
        </w:rPr>
        <w:t>Justicia Administrativa del Estado de Oaxaca</w:t>
      </w:r>
      <w:r w:rsidR="003A0F04" w:rsidRPr="001F0AA4">
        <w:rPr>
          <w:rFonts w:ascii="Arial" w:hAnsi="Arial" w:cs="Arial"/>
        </w:rPr>
        <w:t>,</w:t>
      </w:r>
      <w:r w:rsidR="00C10EFA">
        <w:rPr>
          <w:rFonts w:ascii="Arial" w:hAnsi="Arial" w:cs="Arial"/>
        </w:rPr>
        <w:t xml:space="preserve"> </w:t>
      </w:r>
      <w:r w:rsidR="00C73A88">
        <w:rPr>
          <w:rFonts w:ascii="Arial" w:hAnsi="Arial" w:cs="Arial"/>
        </w:rPr>
        <w:t>*****</w:t>
      </w:r>
      <w:r w:rsidR="00C10EFA">
        <w:rPr>
          <w:rFonts w:ascii="Arial" w:hAnsi="Arial" w:cs="Arial"/>
        </w:rPr>
        <w:t>, demandó la nulidad lisa y llana de</w:t>
      </w:r>
      <w:r w:rsidR="00C34763">
        <w:rPr>
          <w:rFonts w:ascii="Arial" w:hAnsi="Arial" w:cs="Arial"/>
        </w:rPr>
        <w:t xml:space="preserve">l oficio con número de control </w:t>
      </w:r>
      <w:r w:rsidR="00C73A88">
        <w:rPr>
          <w:rFonts w:ascii="Arial" w:hAnsi="Arial" w:cs="Arial"/>
        </w:rPr>
        <w:t xml:space="preserve">********** </w:t>
      </w:r>
      <w:r w:rsidR="00217521">
        <w:rPr>
          <w:rFonts w:ascii="Arial" w:hAnsi="Arial" w:cs="Arial"/>
        </w:rPr>
        <w:t>del ocho de agosto del</w:t>
      </w:r>
      <w:r w:rsidR="00C10EFA">
        <w:rPr>
          <w:rFonts w:ascii="Arial" w:hAnsi="Arial" w:cs="Arial"/>
        </w:rPr>
        <w:t xml:space="preserve"> dos mil diecisiete a través del cual le impone una multa en cantidad de $</w:t>
      </w:r>
      <w:r w:rsidR="00C73A88">
        <w:rPr>
          <w:rFonts w:ascii="Arial" w:hAnsi="Arial" w:cs="Arial"/>
        </w:rPr>
        <w:t xml:space="preserve"> **********</w:t>
      </w:r>
      <w:r w:rsidR="00C34763">
        <w:rPr>
          <w:rFonts w:ascii="Arial" w:hAnsi="Arial" w:cs="Arial"/>
        </w:rPr>
        <w:t xml:space="preserve"> pesos</w:t>
      </w:r>
      <w:r w:rsidR="00BF7787">
        <w:rPr>
          <w:rFonts w:ascii="Arial" w:hAnsi="Arial" w:cs="Arial"/>
        </w:rPr>
        <w:t>.</w:t>
      </w:r>
      <w:r w:rsidR="00580E82">
        <w:rPr>
          <w:rFonts w:ascii="Arial" w:hAnsi="Arial" w:cs="Arial"/>
        </w:rPr>
        <w:t xml:space="preserve"> </w:t>
      </w:r>
      <w:r w:rsidR="00A96688">
        <w:rPr>
          <w:rFonts w:ascii="Arial" w:hAnsi="Arial" w:cs="Arial"/>
          <w:b/>
        </w:rPr>
        <w:t>Por acuerdo de</w:t>
      </w:r>
      <w:r w:rsidR="00EA5A83">
        <w:rPr>
          <w:rFonts w:ascii="Arial" w:hAnsi="Arial" w:cs="Arial"/>
          <w:b/>
        </w:rPr>
        <w:t xml:space="preserve"> </w:t>
      </w:r>
      <w:r w:rsidR="00C10EFA">
        <w:rPr>
          <w:rFonts w:ascii="Arial" w:hAnsi="Arial" w:cs="Arial"/>
          <w:b/>
        </w:rPr>
        <w:t>veinticuatro</w:t>
      </w:r>
      <w:r w:rsidR="00872F72">
        <w:rPr>
          <w:rFonts w:ascii="Arial" w:hAnsi="Arial" w:cs="Arial"/>
          <w:b/>
        </w:rPr>
        <w:t xml:space="preserve"> de octubre del dos mil diecisiete</w:t>
      </w:r>
      <w:r w:rsidR="00BF13DB">
        <w:rPr>
          <w:rFonts w:ascii="Arial" w:hAnsi="Arial" w:cs="Arial"/>
          <w:b/>
        </w:rPr>
        <w:t xml:space="preserve">, </w:t>
      </w:r>
      <w:r w:rsidR="00BF7787">
        <w:rPr>
          <w:rFonts w:ascii="Arial" w:hAnsi="Arial" w:cs="Arial"/>
          <w:b/>
        </w:rPr>
        <w:t>se admitió a trámite la demanda</w:t>
      </w:r>
      <w:r w:rsidR="0040525B">
        <w:rPr>
          <w:rFonts w:ascii="Arial" w:hAnsi="Arial" w:cs="Arial"/>
        </w:rPr>
        <w:t xml:space="preserve"> en contra </w:t>
      </w:r>
      <w:r w:rsidR="00872F72">
        <w:rPr>
          <w:rFonts w:ascii="Arial" w:hAnsi="Arial" w:cs="Arial"/>
        </w:rPr>
        <w:t>de la Directora de Ingresos y Recaudación de la Secretaría de Finanzas del Gobierno del Estado de Oaxaca</w:t>
      </w:r>
      <w:r w:rsidR="00D739E6">
        <w:rPr>
          <w:rFonts w:ascii="Arial" w:hAnsi="Arial" w:cs="Arial"/>
        </w:rPr>
        <w:t xml:space="preserve"> </w:t>
      </w:r>
      <w:r w:rsidR="003A0F04" w:rsidRPr="001F0AA4">
        <w:rPr>
          <w:rFonts w:ascii="Arial" w:hAnsi="Arial" w:cs="Arial"/>
        </w:rPr>
        <w:t>a quien se</w:t>
      </w:r>
      <w:r w:rsidR="0040525B">
        <w:rPr>
          <w:rFonts w:ascii="Arial" w:hAnsi="Arial" w:cs="Arial"/>
        </w:rPr>
        <w:t xml:space="preserve"> le</w:t>
      </w:r>
      <w:r w:rsidR="003A0F04" w:rsidRPr="001F0AA4">
        <w:rPr>
          <w:rFonts w:ascii="Arial" w:hAnsi="Arial" w:cs="Arial"/>
        </w:rPr>
        <w:t xml:space="preserve"> concedió</w:t>
      </w:r>
      <w:r w:rsidR="00F62296">
        <w:rPr>
          <w:rFonts w:ascii="Arial" w:hAnsi="Arial" w:cs="Arial"/>
        </w:rPr>
        <w:t xml:space="preserve"> un</w:t>
      </w:r>
      <w:r w:rsidR="003A0F04" w:rsidRPr="001F0AA4">
        <w:rPr>
          <w:rFonts w:ascii="Arial" w:hAnsi="Arial" w:cs="Arial"/>
        </w:rPr>
        <w:t xml:space="preserve"> plazo de 9 nueve </w:t>
      </w:r>
      <w:r w:rsidR="0040525B">
        <w:rPr>
          <w:rFonts w:ascii="Arial" w:hAnsi="Arial" w:cs="Arial"/>
        </w:rPr>
        <w:t>días hábiles para que produjera</w:t>
      </w:r>
      <w:r w:rsidR="003A0F04" w:rsidRPr="001F0AA4">
        <w:rPr>
          <w:rFonts w:ascii="Arial" w:hAnsi="Arial" w:cs="Arial"/>
        </w:rPr>
        <w:t xml:space="preserve"> su contestación, haciéndole saber que de no contestar los hechos planteados en la demanda, afirmándolos, negándolos o expresando que los ignorara por no ser propios o exponiendo como ocurrieron, se considerarían presuntamente ciertos bajo apercibimiento que para el caso de no hacerlo, se declararía precluído su derecho y se le</w:t>
      </w:r>
      <w:r w:rsidR="00F62296">
        <w:rPr>
          <w:rFonts w:ascii="Arial" w:hAnsi="Arial" w:cs="Arial"/>
        </w:rPr>
        <w:t>s</w:t>
      </w:r>
      <w:r w:rsidR="003A0F04" w:rsidRPr="001F0AA4">
        <w:rPr>
          <w:rFonts w:ascii="Arial" w:hAnsi="Arial" w:cs="Arial"/>
        </w:rPr>
        <w:t xml:space="preserve"> tendría por contestada la demanda en sentido afirmativo, salvo prueba en contrario. Igual prevención se hizo de que acr</w:t>
      </w:r>
      <w:r w:rsidR="00C34763">
        <w:rPr>
          <w:rFonts w:ascii="Arial" w:hAnsi="Arial" w:cs="Arial"/>
        </w:rPr>
        <w:t>editará</w:t>
      </w:r>
      <w:r w:rsidR="003A0F04" w:rsidRPr="001F0AA4">
        <w:rPr>
          <w:rFonts w:ascii="Arial" w:hAnsi="Arial" w:cs="Arial"/>
        </w:rPr>
        <w:t xml:space="preserve"> su calidad de autoridad, exhibiendo copia debidamente certificada del nombramiento conferido y del en que constara la protesta de ley, y copias para el traslado a su contraparte</w:t>
      </w:r>
      <w:r w:rsidR="00BF13DB">
        <w:rPr>
          <w:rFonts w:ascii="Arial" w:hAnsi="Arial" w:cs="Arial"/>
        </w:rPr>
        <w:t>.</w:t>
      </w:r>
      <w:r w:rsidR="003A0F04" w:rsidRPr="001F0AA4">
        <w:rPr>
          <w:rFonts w:ascii="Arial" w:hAnsi="Arial" w:cs="Arial"/>
        </w:rPr>
        <w:t xml:space="preserve"> Se admitieron a la actora las pruebas ofrecidas que consisten en: </w:t>
      </w:r>
      <w:r w:rsidR="00872F72">
        <w:rPr>
          <w:rFonts w:ascii="Arial" w:hAnsi="Arial" w:cs="Arial"/>
        </w:rPr>
        <w:t xml:space="preserve">1.- </w:t>
      </w:r>
      <w:r w:rsidR="00C10EFA">
        <w:rPr>
          <w:rFonts w:ascii="Arial" w:hAnsi="Arial" w:cs="Arial"/>
        </w:rPr>
        <w:t xml:space="preserve">Original del oficio con número de control </w:t>
      </w:r>
      <w:r w:rsidR="00C73A88">
        <w:rPr>
          <w:rFonts w:ascii="Arial" w:hAnsi="Arial" w:cs="Arial"/>
        </w:rPr>
        <w:t>**********</w:t>
      </w:r>
      <w:r w:rsidR="00C10EFA">
        <w:rPr>
          <w:rFonts w:ascii="Arial" w:hAnsi="Arial" w:cs="Arial"/>
        </w:rPr>
        <w:t xml:space="preserve"> del ocho de agosto del  dos mil diecisiete, que fue notificado por correo ordinario el  veintiuno de septiembre de ese mismo año, 2.- La instrumental de actuaciones, 3.- La presuncional legal y humana</w:t>
      </w:r>
      <w:r w:rsidR="00872F72">
        <w:rPr>
          <w:rFonts w:ascii="Arial" w:hAnsi="Arial" w:cs="Arial"/>
        </w:rPr>
        <w:t xml:space="preserve">. - - - - - - - - - - - - - - - - - - </w:t>
      </w:r>
    </w:p>
    <w:p w:rsidR="00575196" w:rsidRDefault="00575196" w:rsidP="00575196">
      <w:pPr>
        <w:spacing w:after="0" w:line="360" w:lineRule="auto"/>
        <w:jc w:val="both"/>
        <w:rPr>
          <w:rFonts w:ascii="Arial" w:hAnsi="Arial" w:cs="Arial"/>
        </w:rPr>
      </w:pPr>
    </w:p>
    <w:p w:rsidR="001D788E" w:rsidRDefault="009D2CE6" w:rsidP="00F905E8">
      <w:pPr>
        <w:spacing w:after="0" w:line="360" w:lineRule="auto"/>
        <w:ind w:firstLine="567"/>
        <w:jc w:val="both"/>
        <w:rPr>
          <w:rFonts w:ascii="Arial" w:hAnsi="Arial" w:cs="Arial"/>
        </w:rPr>
      </w:pPr>
      <w:r>
        <w:rPr>
          <w:rFonts w:ascii="Arial" w:hAnsi="Arial" w:cs="Arial"/>
          <w:b/>
        </w:rPr>
        <w:lastRenderedPageBreak/>
        <w:t>2°</w:t>
      </w:r>
      <w:r w:rsidR="00063092">
        <w:rPr>
          <w:rFonts w:ascii="Arial" w:hAnsi="Arial" w:cs="Arial"/>
          <w:b/>
        </w:rPr>
        <w:t>.</w:t>
      </w:r>
      <w:r w:rsidR="003A0F04" w:rsidRPr="001F0AA4">
        <w:rPr>
          <w:rFonts w:ascii="Arial" w:hAnsi="Arial" w:cs="Arial"/>
          <w:b/>
        </w:rPr>
        <w:t xml:space="preserve"> </w:t>
      </w:r>
      <w:r w:rsidR="003A0F04" w:rsidRPr="001F0AA4">
        <w:rPr>
          <w:rFonts w:ascii="Arial" w:hAnsi="Arial" w:cs="Arial"/>
        </w:rPr>
        <w:t>Me</w:t>
      </w:r>
      <w:r w:rsidR="001E074A">
        <w:rPr>
          <w:rFonts w:ascii="Arial" w:hAnsi="Arial" w:cs="Arial"/>
        </w:rPr>
        <w:t>diante acuerdo de fecha</w:t>
      </w:r>
      <w:r w:rsidR="00872F72">
        <w:rPr>
          <w:rFonts w:ascii="Arial" w:hAnsi="Arial" w:cs="Arial"/>
        </w:rPr>
        <w:t xml:space="preserve"> </w:t>
      </w:r>
      <w:r w:rsidR="00C10EFA">
        <w:rPr>
          <w:rFonts w:ascii="Arial" w:hAnsi="Arial" w:cs="Arial"/>
        </w:rPr>
        <w:t xml:space="preserve"> quince de diciembre del año  dos mil diecisiete se tuvo por recibido el oficio </w:t>
      </w:r>
      <w:r w:rsidR="00C73A88">
        <w:rPr>
          <w:rFonts w:ascii="Arial" w:hAnsi="Arial" w:cs="Arial"/>
        </w:rPr>
        <w:t>**********</w:t>
      </w:r>
      <w:r w:rsidR="00872F72">
        <w:rPr>
          <w:rFonts w:ascii="Arial" w:hAnsi="Arial" w:cs="Arial"/>
        </w:rPr>
        <w:t xml:space="preserve"> signado por la Directora de lo Contencioso de la Secretaría de Finanzas del Poder Ejecutivo del Estado</w:t>
      </w:r>
      <w:r w:rsidR="00E979C6">
        <w:rPr>
          <w:rFonts w:ascii="Arial" w:hAnsi="Arial" w:cs="Arial"/>
        </w:rPr>
        <w:t xml:space="preserve"> de Oaxaca</w:t>
      </w:r>
      <w:r w:rsidR="00872F72">
        <w:rPr>
          <w:rFonts w:ascii="Arial" w:hAnsi="Arial" w:cs="Arial"/>
        </w:rPr>
        <w:t xml:space="preserve"> donde contesta la demanda de nulidad promovida por la parte actora, hizo valer sus excepciones y defensas y se le admitieron las pruebas marcadas con los numerales: </w:t>
      </w:r>
      <w:r w:rsidR="001D788E">
        <w:rPr>
          <w:rFonts w:ascii="Arial" w:hAnsi="Arial" w:cs="Arial"/>
        </w:rPr>
        <w:t xml:space="preserve">1.- Copia certificada de </w:t>
      </w:r>
      <w:r w:rsidR="00E979C6">
        <w:rPr>
          <w:rFonts w:ascii="Arial" w:hAnsi="Arial" w:cs="Arial"/>
        </w:rPr>
        <w:t xml:space="preserve">la multa con número de control </w:t>
      </w:r>
      <w:r w:rsidR="00C73A88">
        <w:rPr>
          <w:rFonts w:ascii="Arial" w:hAnsi="Arial" w:cs="Arial"/>
        </w:rPr>
        <w:t>**********</w:t>
      </w:r>
      <w:r w:rsidR="001D788E">
        <w:rPr>
          <w:rFonts w:ascii="Arial" w:hAnsi="Arial" w:cs="Arial"/>
        </w:rPr>
        <w:t>, 2.- Presuncional legal y humana, 3.- Instrumental de Actuaciones. - -</w:t>
      </w:r>
      <w:r w:rsidR="00E979C6">
        <w:rPr>
          <w:rFonts w:ascii="Arial" w:hAnsi="Arial" w:cs="Arial"/>
        </w:rPr>
        <w:t xml:space="preserve"> - - - - - - - - - - - - - - - - - - - - - - - - - - - - </w:t>
      </w:r>
      <w:r w:rsidR="00C73A88">
        <w:rPr>
          <w:rFonts w:ascii="Arial" w:hAnsi="Arial" w:cs="Arial"/>
        </w:rPr>
        <w:t>- - - - - - - - - - - - - - - - - - - - - - - -</w:t>
      </w:r>
    </w:p>
    <w:p w:rsidR="001D788E" w:rsidRDefault="001D788E" w:rsidP="00F905E8">
      <w:pPr>
        <w:spacing w:after="0" w:line="360" w:lineRule="auto"/>
        <w:ind w:firstLine="567"/>
        <w:jc w:val="both"/>
        <w:rPr>
          <w:rFonts w:ascii="Arial" w:hAnsi="Arial" w:cs="Arial"/>
        </w:rPr>
      </w:pPr>
    </w:p>
    <w:p w:rsidR="00AF667F" w:rsidRDefault="009D2CE6" w:rsidP="00AF667F">
      <w:pPr>
        <w:spacing w:after="0" w:line="360" w:lineRule="auto"/>
        <w:ind w:firstLine="567"/>
        <w:jc w:val="both"/>
        <w:rPr>
          <w:rFonts w:ascii="Arial" w:hAnsi="Arial" w:cs="Arial"/>
        </w:rPr>
      </w:pPr>
      <w:r>
        <w:rPr>
          <w:rFonts w:ascii="Arial" w:hAnsi="Arial" w:cs="Arial"/>
          <w:b/>
        </w:rPr>
        <w:t>3°</w:t>
      </w:r>
      <w:r w:rsidR="00063092">
        <w:rPr>
          <w:rFonts w:ascii="Arial" w:hAnsi="Arial" w:cs="Arial"/>
          <w:b/>
        </w:rPr>
        <w:t>.</w:t>
      </w:r>
      <w:r w:rsidR="003A0F04" w:rsidRPr="001F0AA4">
        <w:rPr>
          <w:rFonts w:ascii="Arial" w:hAnsi="Arial" w:cs="Arial"/>
        </w:rPr>
        <w:t xml:space="preserve"> </w:t>
      </w:r>
      <w:r w:rsidR="006B27A5">
        <w:rPr>
          <w:rFonts w:ascii="Arial" w:hAnsi="Arial" w:cs="Arial"/>
        </w:rPr>
        <w:t xml:space="preserve">Por proveído de fecha </w:t>
      </w:r>
      <w:r w:rsidR="001D788E">
        <w:rPr>
          <w:rFonts w:ascii="Arial" w:hAnsi="Arial" w:cs="Arial"/>
        </w:rPr>
        <w:t xml:space="preserve"> veinte de marzo del  dos mil dieciocho se hizo de conocimiento a las partes el Acuerdo General </w:t>
      </w:r>
      <w:r w:rsidR="00C73A88">
        <w:rPr>
          <w:rFonts w:ascii="Arial" w:hAnsi="Arial" w:cs="Arial"/>
        </w:rPr>
        <w:t>**********</w:t>
      </w:r>
      <w:r w:rsidR="001D788E">
        <w:rPr>
          <w:rFonts w:ascii="Arial" w:hAnsi="Arial" w:cs="Arial"/>
        </w:rPr>
        <w:t xml:space="preserve"> donde quedó formalmente Instalado el Tribunal de Justicia Administrativa y se fijaron las once horas del día </w:t>
      </w:r>
      <w:r w:rsidR="003D653F">
        <w:rPr>
          <w:rFonts w:ascii="Arial" w:hAnsi="Arial" w:cs="Arial"/>
        </w:rPr>
        <w:t xml:space="preserve"> veintitrés de abril del </w:t>
      </w:r>
      <w:r w:rsidR="001D788E">
        <w:rPr>
          <w:rFonts w:ascii="Arial" w:hAnsi="Arial" w:cs="Arial"/>
        </w:rPr>
        <w:t xml:space="preserve"> dos mil dieciocho para que se verificara la Audiencia Final</w:t>
      </w:r>
      <w:r w:rsidR="00612567">
        <w:rPr>
          <w:rFonts w:ascii="Arial" w:hAnsi="Arial" w:cs="Arial"/>
        </w:rPr>
        <w:t xml:space="preserve"> </w:t>
      </w:r>
      <w:r w:rsidR="008714C8">
        <w:rPr>
          <w:rFonts w:ascii="Arial" w:hAnsi="Arial" w:cs="Arial"/>
        </w:rPr>
        <w:t>m</w:t>
      </w:r>
      <w:r w:rsidR="001A5EB1">
        <w:rPr>
          <w:rFonts w:ascii="Arial" w:hAnsi="Arial" w:cs="Arial"/>
        </w:rPr>
        <w:t>isma que se celebró sin comparecencia de las partes ni de persona alguna</w:t>
      </w:r>
      <w:r w:rsidR="003D653F">
        <w:rPr>
          <w:rFonts w:ascii="Arial" w:hAnsi="Arial" w:cs="Arial"/>
        </w:rPr>
        <w:t xml:space="preserve"> que legalmente les representará</w:t>
      </w:r>
      <w:r w:rsidR="003A0F04" w:rsidRPr="001F0AA4">
        <w:rPr>
          <w:rFonts w:ascii="Arial" w:hAnsi="Arial" w:cs="Arial"/>
        </w:rPr>
        <w:t xml:space="preserve">; se abrió el periodo de desahogo de pruebas donde el Titular de esta Sexta Sala </w:t>
      </w:r>
      <w:r w:rsidR="003A0F04">
        <w:rPr>
          <w:rFonts w:ascii="Arial" w:hAnsi="Arial" w:cs="Arial"/>
        </w:rPr>
        <w:t>U</w:t>
      </w:r>
      <w:r w:rsidR="003A0F04" w:rsidRPr="001F0AA4">
        <w:rPr>
          <w:rFonts w:ascii="Arial" w:hAnsi="Arial" w:cs="Arial"/>
        </w:rPr>
        <w:t>nit</w:t>
      </w:r>
      <w:r w:rsidR="00063092">
        <w:rPr>
          <w:rFonts w:ascii="Arial" w:hAnsi="Arial" w:cs="Arial"/>
        </w:rPr>
        <w:t>aria de Primera Instancia, del T</w:t>
      </w:r>
      <w:r w:rsidR="003A0F04" w:rsidRPr="001F0AA4">
        <w:rPr>
          <w:rFonts w:ascii="Arial" w:hAnsi="Arial" w:cs="Arial"/>
        </w:rPr>
        <w:t xml:space="preserve">ribunal de </w:t>
      </w:r>
      <w:r w:rsidR="001857E5">
        <w:rPr>
          <w:rFonts w:ascii="Arial" w:hAnsi="Arial" w:cs="Arial"/>
        </w:rPr>
        <w:t>Justicia Administrativa del Estado de Oaxaca</w:t>
      </w:r>
      <w:r w:rsidR="003A0F04" w:rsidRPr="001F0AA4">
        <w:rPr>
          <w:rFonts w:ascii="Arial" w:hAnsi="Arial" w:cs="Arial"/>
        </w:rPr>
        <w:t xml:space="preserve"> las declaró desahogadas por su propia naturaleza; en el periodo de alegatos se dio </w:t>
      </w:r>
      <w:r w:rsidR="001E074A">
        <w:rPr>
          <w:rFonts w:ascii="Arial" w:hAnsi="Arial" w:cs="Arial"/>
        </w:rPr>
        <w:t xml:space="preserve">cuenta </w:t>
      </w:r>
      <w:r w:rsidR="00AF667F">
        <w:rPr>
          <w:rFonts w:ascii="Arial" w:hAnsi="Arial" w:cs="Arial"/>
        </w:rPr>
        <w:t xml:space="preserve">con el escrito presentado por la </w:t>
      </w:r>
      <w:r w:rsidR="003D653F">
        <w:rPr>
          <w:rFonts w:ascii="Arial" w:hAnsi="Arial" w:cs="Arial"/>
        </w:rPr>
        <w:t xml:space="preserve">autorizada legal de la </w:t>
      </w:r>
      <w:r w:rsidR="00AF667F">
        <w:rPr>
          <w:rFonts w:ascii="Arial" w:hAnsi="Arial" w:cs="Arial"/>
        </w:rPr>
        <w:t xml:space="preserve">parte actora donde formula alegatos y a su vez, se advirtió que la autoridad demandada no presentó documento alguno formulando alegatos por lo que se declaró precluído su derecho. Finalmente se citó a las partes para oír sentencia, misma que ahora se pronuncia. - - - - - - </w:t>
      </w:r>
    </w:p>
    <w:p w:rsidR="003A0F04" w:rsidRPr="001F0AA4" w:rsidRDefault="003A0F04" w:rsidP="003A0F04">
      <w:pPr>
        <w:spacing w:after="0" w:line="360" w:lineRule="auto"/>
        <w:ind w:firstLine="708"/>
        <w:jc w:val="both"/>
        <w:rPr>
          <w:rFonts w:ascii="Arial" w:hAnsi="Arial" w:cs="Arial"/>
        </w:rPr>
      </w:pPr>
    </w:p>
    <w:p w:rsidR="003A0F04" w:rsidRPr="001F0AA4" w:rsidRDefault="003A0F04" w:rsidP="003A0F04">
      <w:pPr>
        <w:spacing w:after="0" w:line="360" w:lineRule="auto"/>
        <w:jc w:val="center"/>
        <w:rPr>
          <w:rFonts w:ascii="Arial" w:hAnsi="Arial" w:cs="Arial"/>
          <w:b/>
        </w:rPr>
      </w:pPr>
      <w:r w:rsidRPr="001F0AA4">
        <w:rPr>
          <w:rFonts w:ascii="Arial" w:hAnsi="Arial" w:cs="Arial"/>
          <w:b/>
        </w:rPr>
        <w:t>C O N S I D E R A N D O:</w:t>
      </w:r>
    </w:p>
    <w:p w:rsidR="003A0F04" w:rsidRPr="001F0AA4" w:rsidRDefault="003A0F04" w:rsidP="003A0F04">
      <w:pPr>
        <w:spacing w:after="0" w:line="360" w:lineRule="auto"/>
        <w:rPr>
          <w:rFonts w:ascii="Arial" w:hAnsi="Arial" w:cs="Arial"/>
          <w:b/>
        </w:rPr>
      </w:pPr>
    </w:p>
    <w:p w:rsidR="003A0F04" w:rsidRDefault="003A0F04" w:rsidP="003D653F">
      <w:pPr>
        <w:spacing w:after="0" w:line="360" w:lineRule="auto"/>
        <w:ind w:right="-93" w:firstLine="567"/>
        <w:jc w:val="both"/>
        <w:rPr>
          <w:rFonts w:ascii="Arial" w:hAnsi="Arial" w:cs="Arial"/>
        </w:rPr>
      </w:pPr>
      <w:r w:rsidRPr="001F0AA4">
        <w:rPr>
          <w:rFonts w:ascii="Arial" w:hAnsi="Arial" w:cs="Arial"/>
          <w:b/>
        </w:rPr>
        <w:t>PRIMERO.- Competencia.</w:t>
      </w:r>
      <w:r>
        <w:rPr>
          <w:rFonts w:ascii="Arial" w:hAnsi="Arial" w:cs="Arial"/>
          <w:b/>
        </w:rPr>
        <w:t>-</w:t>
      </w:r>
      <w:r w:rsidRPr="001F0AA4">
        <w:rPr>
          <w:rFonts w:ascii="Arial" w:hAnsi="Arial" w:cs="Arial"/>
        </w:rPr>
        <w:t xml:space="preserve"> </w:t>
      </w:r>
      <w:r w:rsidR="00215D9D" w:rsidRPr="00215D9D">
        <w:rPr>
          <w:rFonts w:ascii="Arial" w:hAnsi="Arial" w:cs="Arial"/>
        </w:rPr>
        <w:t xml:space="preserve">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w:t>
      </w:r>
      <w:r w:rsidR="00A023C9">
        <w:rPr>
          <w:rFonts w:ascii="Arial" w:hAnsi="Arial" w:cs="Arial"/>
        </w:rPr>
        <w:t>Órganos autónomos, denominado “</w:t>
      </w:r>
      <w:r w:rsidR="00215D9D" w:rsidRPr="00215D9D">
        <w:rPr>
          <w:rFonts w:ascii="Arial" w:hAnsi="Arial" w:cs="Arial"/>
        </w:rPr>
        <w:t xml:space="preserve">Del Tribunal de Justicia Administrativa del Estado de Oaxaca”. </w:t>
      </w:r>
      <w:r w:rsidR="00A023C9">
        <w:rPr>
          <w:rFonts w:ascii="Arial" w:hAnsi="Arial" w:cs="Arial"/>
        </w:rPr>
        <w:t>Artículos 114 QUÁTER fracción V</w:t>
      </w:r>
      <w:r w:rsidR="00215D9D" w:rsidRPr="00215D9D">
        <w:rPr>
          <w:rFonts w:ascii="Arial" w:hAnsi="Arial" w:cs="Arial"/>
        </w:rPr>
        <w:t>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w:t>
      </w:r>
      <w:r w:rsidR="00A023C9">
        <w:rPr>
          <w:rFonts w:ascii="Arial" w:hAnsi="Arial" w:cs="Arial"/>
        </w:rPr>
        <w:t xml:space="preserve"> autoridad administrativa estatal. - - - - - - - - - - - - - -</w:t>
      </w:r>
    </w:p>
    <w:p w:rsidR="00215D9D" w:rsidRPr="001F0AA4" w:rsidRDefault="00215D9D" w:rsidP="00215D9D">
      <w:pPr>
        <w:spacing w:after="0" w:line="360" w:lineRule="auto"/>
        <w:ind w:right="-93" w:firstLine="708"/>
        <w:jc w:val="both"/>
        <w:rPr>
          <w:rFonts w:ascii="Arial" w:hAnsi="Arial" w:cs="Arial"/>
        </w:rPr>
      </w:pPr>
    </w:p>
    <w:p w:rsidR="001857E5" w:rsidRDefault="003A0F04" w:rsidP="00063092">
      <w:pPr>
        <w:tabs>
          <w:tab w:val="left" w:pos="6946"/>
        </w:tabs>
        <w:spacing w:after="0" w:line="360" w:lineRule="auto"/>
        <w:ind w:right="-93" w:firstLine="567"/>
        <w:jc w:val="both"/>
        <w:rPr>
          <w:rFonts w:ascii="Arial" w:hAnsi="Arial" w:cs="Arial"/>
        </w:rPr>
      </w:pPr>
      <w:r w:rsidRPr="001F0AA4">
        <w:rPr>
          <w:rFonts w:ascii="Arial" w:hAnsi="Arial" w:cs="Arial"/>
          <w:b/>
        </w:rPr>
        <w:t>SEGUNDO.- P</w:t>
      </w:r>
      <w:r>
        <w:rPr>
          <w:rFonts w:ascii="Arial" w:hAnsi="Arial" w:cs="Arial"/>
          <w:b/>
        </w:rPr>
        <w:t xml:space="preserve">ersonalidad y </w:t>
      </w:r>
      <w:r w:rsidR="001E074A">
        <w:rPr>
          <w:rFonts w:ascii="Arial" w:hAnsi="Arial" w:cs="Arial"/>
          <w:b/>
        </w:rPr>
        <w:t>Personería</w:t>
      </w:r>
      <w:r w:rsidRPr="001F0AA4">
        <w:rPr>
          <w:rFonts w:ascii="Arial" w:hAnsi="Arial" w:cs="Arial"/>
          <w:b/>
        </w:rPr>
        <w:t>.</w:t>
      </w:r>
      <w:r>
        <w:rPr>
          <w:rFonts w:ascii="Arial" w:hAnsi="Arial" w:cs="Arial"/>
          <w:b/>
        </w:rPr>
        <w:t>-</w:t>
      </w:r>
      <w:r w:rsidRPr="001F0AA4">
        <w:rPr>
          <w:rFonts w:ascii="Arial" w:hAnsi="Arial" w:cs="Arial"/>
        </w:rPr>
        <w:t xml:space="preserve"> Quedó acreditada</w:t>
      </w:r>
      <w:r w:rsidR="003939A5">
        <w:rPr>
          <w:rFonts w:ascii="Arial" w:hAnsi="Arial" w:cs="Arial"/>
        </w:rPr>
        <w:t xml:space="preserve"> </w:t>
      </w:r>
      <w:r w:rsidR="001A5EB1">
        <w:rPr>
          <w:rFonts w:ascii="Arial" w:hAnsi="Arial" w:cs="Arial"/>
        </w:rPr>
        <w:t>de conformidad con los artículos 1</w:t>
      </w:r>
      <w:r w:rsidR="003D653F">
        <w:rPr>
          <w:rFonts w:ascii="Arial" w:hAnsi="Arial" w:cs="Arial"/>
        </w:rPr>
        <w:t xml:space="preserve">48 </w:t>
      </w:r>
      <w:r w:rsidR="001A5EB1">
        <w:rPr>
          <w:rFonts w:ascii="Arial" w:hAnsi="Arial" w:cs="Arial"/>
        </w:rPr>
        <w:t>y 1</w:t>
      </w:r>
      <w:r w:rsidR="003D653F">
        <w:rPr>
          <w:rFonts w:ascii="Arial" w:hAnsi="Arial" w:cs="Arial"/>
        </w:rPr>
        <w:t>51</w:t>
      </w:r>
      <w:r w:rsidR="001A5EB1">
        <w:rPr>
          <w:rFonts w:ascii="Arial" w:hAnsi="Arial" w:cs="Arial"/>
        </w:rPr>
        <w:t xml:space="preserve"> de la Ley de </w:t>
      </w:r>
      <w:r w:rsidR="003D653F">
        <w:rPr>
          <w:rFonts w:ascii="Arial" w:hAnsi="Arial" w:cs="Arial"/>
        </w:rPr>
        <w:t>Procedimiento y Justicia Administrativa</w:t>
      </w:r>
      <w:r w:rsidR="001A5EB1">
        <w:rPr>
          <w:rFonts w:ascii="Arial" w:hAnsi="Arial" w:cs="Arial"/>
        </w:rPr>
        <w:t xml:space="preserve"> para el Estado de Oaxaca, toda vez que la parte actora p</w:t>
      </w:r>
      <w:r w:rsidR="003D653F">
        <w:rPr>
          <w:rFonts w:ascii="Arial" w:hAnsi="Arial" w:cs="Arial"/>
        </w:rPr>
        <w:t>romueve por propio derecho y la autoridad demandada</w:t>
      </w:r>
      <w:r w:rsidR="001A5EB1">
        <w:rPr>
          <w:rFonts w:ascii="Arial" w:hAnsi="Arial" w:cs="Arial"/>
        </w:rPr>
        <w:t xml:space="preserve"> mediante nombramiento debidamente certificado</w:t>
      </w:r>
      <w:r w:rsidR="003D653F">
        <w:rPr>
          <w:rFonts w:ascii="Arial" w:hAnsi="Arial" w:cs="Arial"/>
        </w:rPr>
        <w:t xml:space="preserve"> y toma de protesta de ley al cargo que ostenta</w:t>
      </w:r>
      <w:r w:rsidR="00086E81">
        <w:rPr>
          <w:rFonts w:ascii="Arial" w:hAnsi="Arial" w:cs="Arial"/>
        </w:rPr>
        <w:t xml:space="preserve">. - - - - - - </w:t>
      </w:r>
      <w:r w:rsidR="001A5EB1">
        <w:rPr>
          <w:rFonts w:ascii="Arial" w:hAnsi="Arial" w:cs="Arial"/>
        </w:rPr>
        <w:t>- - - - - - - - - - - - - -</w:t>
      </w:r>
      <w:r w:rsidR="003D653F">
        <w:rPr>
          <w:rFonts w:ascii="Arial" w:hAnsi="Arial" w:cs="Arial"/>
        </w:rPr>
        <w:t xml:space="preserve"> - - - - - - - - - - - - - - - - - - - - - - - - - - - - - - - - </w:t>
      </w:r>
      <w:r w:rsidR="001A5EB1">
        <w:rPr>
          <w:rFonts w:ascii="Arial" w:hAnsi="Arial" w:cs="Arial"/>
        </w:rPr>
        <w:t xml:space="preserve"> </w:t>
      </w:r>
    </w:p>
    <w:p w:rsidR="003939A5" w:rsidRDefault="003939A5" w:rsidP="003A0F04">
      <w:pPr>
        <w:spacing w:after="0" w:line="360" w:lineRule="auto"/>
        <w:jc w:val="both"/>
        <w:rPr>
          <w:rFonts w:ascii="Arial" w:hAnsi="Arial" w:cs="Arial"/>
          <w:b/>
        </w:rPr>
      </w:pPr>
    </w:p>
    <w:p w:rsidR="009C59D7" w:rsidRDefault="003A0F04" w:rsidP="009A0DFA">
      <w:pPr>
        <w:spacing w:after="0" w:line="360" w:lineRule="auto"/>
        <w:jc w:val="both"/>
        <w:rPr>
          <w:rFonts w:ascii="Arial" w:hAnsi="Arial" w:cs="Arial"/>
        </w:rPr>
      </w:pPr>
      <w:r w:rsidRPr="001F0AA4">
        <w:rPr>
          <w:rFonts w:ascii="Arial" w:hAnsi="Arial" w:cs="Arial"/>
          <w:b/>
        </w:rPr>
        <w:t xml:space="preserve">         TERCERO.-</w:t>
      </w:r>
      <w:r w:rsidRPr="001F0AA4">
        <w:rPr>
          <w:rFonts w:ascii="Arial" w:hAnsi="Arial" w:cs="Arial"/>
        </w:rPr>
        <w:t xml:space="preserve"> </w:t>
      </w:r>
      <w:r w:rsidR="001E074A">
        <w:rPr>
          <w:rFonts w:ascii="Arial" w:hAnsi="Arial" w:cs="Arial"/>
          <w:b/>
        </w:rPr>
        <w:t>Fijación</w:t>
      </w:r>
      <w:r>
        <w:rPr>
          <w:rFonts w:ascii="Arial" w:hAnsi="Arial" w:cs="Arial"/>
          <w:b/>
        </w:rPr>
        <w:t xml:space="preserve"> de la L</w:t>
      </w:r>
      <w:r w:rsidRPr="001F0AA4">
        <w:rPr>
          <w:rFonts w:ascii="Arial" w:hAnsi="Arial" w:cs="Arial"/>
          <w:b/>
        </w:rPr>
        <w:t>itis</w:t>
      </w:r>
      <w:r w:rsidRPr="001F0AA4">
        <w:rPr>
          <w:rFonts w:ascii="Arial" w:hAnsi="Arial" w:cs="Arial"/>
        </w:rPr>
        <w:t>.</w:t>
      </w:r>
      <w:r>
        <w:rPr>
          <w:rFonts w:ascii="Arial" w:hAnsi="Arial" w:cs="Arial"/>
        </w:rPr>
        <w:t>-</w:t>
      </w:r>
      <w:r w:rsidRPr="001F0AA4">
        <w:rPr>
          <w:rFonts w:ascii="Arial" w:hAnsi="Arial" w:cs="Arial"/>
        </w:rPr>
        <w:t xml:space="preserve"> </w:t>
      </w:r>
      <w:r w:rsidR="00A41E5D">
        <w:rPr>
          <w:rFonts w:ascii="Arial" w:hAnsi="Arial" w:cs="Arial"/>
        </w:rPr>
        <w:t>Surge de la ilegalidad planteada por la parte actora respecto a</w:t>
      </w:r>
      <w:r w:rsidR="00AF667F">
        <w:rPr>
          <w:rFonts w:ascii="Arial" w:hAnsi="Arial" w:cs="Arial"/>
        </w:rPr>
        <w:t xml:space="preserve"> la resolución </w:t>
      </w:r>
      <w:r w:rsidR="008714C8">
        <w:rPr>
          <w:rFonts w:ascii="Arial" w:hAnsi="Arial" w:cs="Arial"/>
        </w:rPr>
        <w:t xml:space="preserve">con número de control </w:t>
      </w:r>
      <w:r w:rsidR="00C73A88">
        <w:rPr>
          <w:rFonts w:ascii="Arial" w:hAnsi="Arial" w:cs="Arial"/>
        </w:rPr>
        <w:t>**********</w:t>
      </w:r>
      <w:r w:rsidR="00782571">
        <w:rPr>
          <w:rFonts w:ascii="Arial" w:hAnsi="Arial" w:cs="Arial"/>
        </w:rPr>
        <w:t xml:space="preserve"> </w:t>
      </w:r>
      <w:r w:rsidR="008304A0">
        <w:rPr>
          <w:rFonts w:ascii="Arial" w:hAnsi="Arial" w:cs="Arial"/>
        </w:rPr>
        <w:t>de la que manifiesta desconocer el motivo por el que fue emitida la misma</w:t>
      </w:r>
      <w:r w:rsidR="001F57C8">
        <w:rPr>
          <w:rFonts w:ascii="Arial" w:hAnsi="Arial" w:cs="Arial"/>
        </w:rPr>
        <w:t>,</w:t>
      </w:r>
      <w:r w:rsidR="008304A0">
        <w:rPr>
          <w:rFonts w:ascii="Arial" w:hAnsi="Arial" w:cs="Arial"/>
        </w:rPr>
        <w:t xml:space="preserve"> toda vez que </w:t>
      </w:r>
      <w:r w:rsidR="001F57C8">
        <w:rPr>
          <w:rFonts w:ascii="Arial" w:hAnsi="Arial" w:cs="Arial"/>
        </w:rPr>
        <w:t xml:space="preserve">niega haber realizado erogaciones en efectivo o especie por concepto de remuneraciones que sean objeto del </w:t>
      </w:r>
      <w:r w:rsidR="001F57C8">
        <w:rPr>
          <w:rFonts w:ascii="Arial" w:hAnsi="Arial" w:cs="Arial"/>
        </w:rPr>
        <w:lastRenderedPageBreak/>
        <w:t>impuesto sobre erogaciones por remuneración al trabajo personal. También señala que la resolución impugnada es violatoria de la garantía de seguridad jurídica toda vez que no fundamenta la competencia territorial o material de la autoridad que la emite. Por otro lado refiere que la autoridad debió requerirlo tres veces antes de imponerle una multa en cantidad de $</w:t>
      </w:r>
      <w:r w:rsidR="00C73A88">
        <w:rPr>
          <w:rFonts w:ascii="Arial" w:hAnsi="Arial" w:cs="Arial"/>
        </w:rPr>
        <w:t xml:space="preserve"> **********</w:t>
      </w:r>
      <w:r w:rsidR="001F57C8">
        <w:rPr>
          <w:rFonts w:ascii="Arial" w:hAnsi="Arial" w:cs="Arial"/>
        </w:rPr>
        <w:t xml:space="preserve"> </w:t>
      </w:r>
      <w:r w:rsidR="007C0AD0">
        <w:rPr>
          <w:rFonts w:ascii="Arial" w:hAnsi="Arial" w:cs="Arial"/>
        </w:rPr>
        <w:t xml:space="preserve">pesos. </w:t>
      </w:r>
      <w:r w:rsidR="009C59D7">
        <w:rPr>
          <w:rFonts w:ascii="Arial" w:hAnsi="Arial" w:cs="Arial"/>
        </w:rPr>
        <w:t>Finalmente, aduce que la resolución impugnada es ilegal por no contar con la firma autógrafa de la autoridad que la emite, de donde se deriva su nulidad lisa y llana. - -</w:t>
      </w:r>
      <w:r w:rsidR="007C0AD0">
        <w:rPr>
          <w:rFonts w:ascii="Arial" w:hAnsi="Arial" w:cs="Arial"/>
        </w:rPr>
        <w:t xml:space="preserve"> - - - - - - - - - - - - - - - - - - - - - - - - - - - -</w:t>
      </w:r>
      <w:r w:rsidR="009C59D7">
        <w:rPr>
          <w:rFonts w:ascii="Arial" w:hAnsi="Arial" w:cs="Arial"/>
        </w:rPr>
        <w:t xml:space="preserve"> </w:t>
      </w:r>
      <w:r w:rsidR="00C73A88">
        <w:rPr>
          <w:rFonts w:ascii="Arial" w:hAnsi="Arial" w:cs="Arial"/>
        </w:rPr>
        <w:t xml:space="preserve">- - - - - - - - - - - - - - - - - - - - - </w:t>
      </w:r>
    </w:p>
    <w:p w:rsidR="009C59D7" w:rsidRDefault="009C59D7" w:rsidP="009C59D7">
      <w:pPr>
        <w:spacing w:after="0" w:line="360" w:lineRule="auto"/>
        <w:ind w:firstLine="709"/>
        <w:jc w:val="both"/>
        <w:rPr>
          <w:rFonts w:ascii="Arial" w:hAnsi="Arial" w:cs="Arial"/>
        </w:rPr>
      </w:pPr>
    </w:p>
    <w:p w:rsidR="009C59D7" w:rsidRDefault="005E1EB3" w:rsidP="007C0AD0">
      <w:pPr>
        <w:spacing w:after="0" w:line="360" w:lineRule="auto"/>
        <w:ind w:firstLine="567"/>
        <w:jc w:val="both"/>
        <w:rPr>
          <w:rFonts w:ascii="Arial" w:hAnsi="Arial" w:cs="Arial"/>
        </w:rPr>
      </w:pPr>
      <w:r>
        <w:rPr>
          <w:rFonts w:ascii="Arial" w:hAnsi="Arial" w:cs="Arial"/>
        </w:rPr>
        <w:t xml:space="preserve">Por su parte la autoridad demandada aduce que deben calificarse de infundados los conceptos de impugnación esgrimidos por la parte actora, toda vez que la misma fue identificada como sujeto obligado al pago del Impuesto sobre Erogaciones por Remuneraciones al Trabajo Personal por haber transcurrido el mes sin que haya solicitado su registro como lo señalan las leyes aplicables. También refiere que la resolución se encuentra debidamente fundada y motivada estableciendo tanto su competencia material como territorial </w:t>
      </w:r>
      <w:r w:rsidR="00E50E10">
        <w:rPr>
          <w:rFonts w:ascii="Arial" w:hAnsi="Arial" w:cs="Arial"/>
        </w:rPr>
        <w:t>así como que impuso la multa de $</w:t>
      </w:r>
      <w:r w:rsidR="00C73A88">
        <w:rPr>
          <w:rFonts w:ascii="Arial" w:hAnsi="Arial" w:cs="Arial"/>
        </w:rPr>
        <w:t xml:space="preserve"> **********</w:t>
      </w:r>
      <w:r w:rsidR="007C0AD0">
        <w:rPr>
          <w:rFonts w:ascii="Arial" w:hAnsi="Arial" w:cs="Arial"/>
        </w:rPr>
        <w:t xml:space="preserve"> pesos</w:t>
      </w:r>
      <w:r w:rsidR="00E50E10">
        <w:rPr>
          <w:rFonts w:ascii="Arial" w:hAnsi="Arial" w:cs="Arial"/>
        </w:rPr>
        <w:t xml:space="preserve"> de conformidad con las leyes aplicables. - - - - -</w:t>
      </w:r>
      <w:r w:rsidR="007C0AD0">
        <w:rPr>
          <w:rFonts w:ascii="Arial" w:hAnsi="Arial" w:cs="Arial"/>
        </w:rPr>
        <w:t xml:space="preserve"> - - - - - - - - - - - - - - - - - - - - - - - - - - - - - - - </w:t>
      </w:r>
      <w:r w:rsidR="00E50E10">
        <w:rPr>
          <w:rFonts w:ascii="Arial" w:hAnsi="Arial" w:cs="Arial"/>
        </w:rPr>
        <w:t xml:space="preserve"> </w:t>
      </w:r>
    </w:p>
    <w:p w:rsidR="00E50E10" w:rsidRDefault="00E50E10" w:rsidP="0024685B">
      <w:pPr>
        <w:spacing w:after="0" w:line="360" w:lineRule="auto"/>
        <w:ind w:firstLine="567"/>
        <w:jc w:val="both"/>
        <w:rPr>
          <w:rFonts w:ascii="Arial" w:hAnsi="Arial" w:cs="Arial"/>
          <w:b/>
        </w:rPr>
      </w:pPr>
    </w:p>
    <w:p w:rsidR="00A65272" w:rsidRDefault="003A0F04" w:rsidP="0024685B">
      <w:pPr>
        <w:spacing w:after="0" w:line="360" w:lineRule="auto"/>
        <w:ind w:firstLine="567"/>
        <w:jc w:val="both"/>
        <w:rPr>
          <w:rFonts w:ascii="Arial" w:hAnsi="Arial" w:cs="Arial"/>
        </w:rPr>
      </w:pPr>
      <w:r>
        <w:rPr>
          <w:rFonts w:ascii="Arial" w:hAnsi="Arial" w:cs="Arial"/>
          <w:b/>
        </w:rPr>
        <w:t>CUARTO</w:t>
      </w:r>
      <w:r w:rsidRPr="001F0AA4">
        <w:rPr>
          <w:rFonts w:ascii="Arial" w:hAnsi="Arial" w:cs="Arial"/>
          <w:b/>
        </w:rPr>
        <w:t>.- A</w:t>
      </w:r>
      <w:r>
        <w:rPr>
          <w:rFonts w:ascii="Arial" w:hAnsi="Arial" w:cs="Arial"/>
          <w:b/>
        </w:rPr>
        <w:t>creditació</w:t>
      </w:r>
      <w:r w:rsidRPr="001F0AA4">
        <w:rPr>
          <w:rFonts w:ascii="Arial" w:hAnsi="Arial" w:cs="Arial"/>
          <w:b/>
        </w:rPr>
        <w:t xml:space="preserve">n del </w:t>
      </w:r>
      <w:r>
        <w:rPr>
          <w:rFonts w:ascii="Arial" w:hAnsi="Arial" w:cs="Arial"/>
          <w:b/>
        </w:rPr>
        <w:t>Acto I</w:t>
      </w:r>
      <w:r w:rsidRPr="001F0AA4">
        <w:rPr>
          <w:rFonts w:ascii="Arial" w:hAnsi="Arial" w:cs="Arial"/>
          <w:b/>
        </w:rPr>
        <w:t xml:space="preserve">mpugnado.- </w:t>
      </w:r>
      <w:r w:rsidRPr="001F0AA4">
        <w:rPr>
          <w:rFonts w:ascii="Arial" w:hAnsi="Arial" w:cs="Arial"/>
          <w:b/>
        </w:rPr>
        <w:tab/>
      </w:r>
      <w:r w:rsidRPr="001F0AA4">
        <w:rPr>
          <w:rFonts w:ascii="Arial" w:hAnsi="Arial" w:cs="Arial"/>
        </w:rPr>
        <w:t xml:space="preserve">El acto impugnado, lo es </w:t>
      </w:r>
      <w:r w:rsidR="00A65272">
        <w:rPr>
          <w:rFonts w:ascii="Arial" w:hAnsi="Arial" w:cs="Arial"/>
        </w:rPr>
        <w:t xml:space="preserve">la resolución </w:t>
      </w:r>
      <w:r w:rsidR="00EE770F">
        <w:rPr>
          <w:rFonts w:ascii="Arial" w:hAnsi="Arial" w:cs="Arial"/>
        </w:rPr>
        <w:t xml:space="preserve">con número de control </w:t>
      </w:r>
      <w:r w:rsidR="00C73A88">
        <w:rPr>
          <w:rFonts w:ascii="Arial" w:hAnsi="Arial" w:cs="Arial"/>
        </w:rPr>
        <w:t>**********</w:t>
      </w:r>
      <w:r w:rsidR="00E50E10">
        <w:rPr>
          <w:rFonts w:ascii="Arial" w:hAnsi="Arial" w:cs="Arial"/>
        </w:rPr>
        <w:t xml:space="preserve"> </w:t>
      </w:r>
      <w:r w:rsidR="00EE770F">
        <w:rPr>
          <w:rFonts w:ascii="Arial" w:hAnsi="Arial" w:cs="Arial"/>
        </w:rPr>
        <w:t>emitida por la Directora de Ingresos y Recaudación de la Secretaría de Finanzas del Poder Ejecutivo del Estado</w:t>
      </w:r>
      <w:r w:rsidR="007C0AD0">
        <w:rPr>
          <w:rFonts w:ascii="Arial" w:hAnsi="Arial" w:cs="Arial"/>
        </w:rPr>
        <w:t xml:space="preserve"> de Oaxaca</w:t>
      </w:r>
      <w:r w:rsidR="00EE770F">
        <w:rPr>
          <w:rFonts w:ascii="Arial" w:hAnsi="Arial" w:cs="Arial"/>
        </w:rPr>
        <w:t xml:space="preserve">, de fecha </w:t>
      </w:r>
      <w:r w:rsidR="00E50E10">
        <w:rPr>
          <w:rFonts w:ascii="Arial" w:hAnsi="Arial" w:cs="Arial"/>
        </w:rPr>
        <w:t>ocho</w:t>
      </w:r>
      <w:r w:rsidR="00EE770F">
        <w:rPr>
          <w:rFonts w:ascii="Arial" w:hAnsi="Arial" w:cs="Arial"/>
        </w:rPr>
        <w:t xml:space="preserve"> de agosto del  dos mil diecisiete que obra en su original a foja </w:t>
      </w:r>
      <w:r w:rsidR="00E50E10">
        <w:rPr>
          <w:rFonts w:ascii="Arial" w:hAnsi="Arial" w:cs="Arial"/>
        </w:rPr>
        <w:t xml:space="preserve">37 </w:t>
      </w:r>
      <w:r w:rsidR="00EE770F">
        <w:rPr>
          <w:rFonts w:ascii="Arial" w:hAnsi="Arial" w:cs="Arial"/>
        </w:rPr>
        <w:t xml:space="preserve">del expediente natural a rubro indicado al que se le confiere </w:t>
      </w:r>
      <w:r w:rsidR="00A65272">
        <w:rPr>
          <w:rFonts w:ascii="Arial" w:hAnsi="Arial" w:cs="Arial"/>
        </w:rPr>
        <w:t>pleno valor probat</w:t>
      </w:r>
      <w:r w:rsidR="00E50E10">
        <w:rPr>
          <w:rFonts w:ascii="Arial" w:hAnsi="Arial" w:cs="Arial"/>
        </w:rPr>
        <w:t>orio en términos del artículo 20</w:t>
      </w:r>
      <w:r w:rsidR="00A65272">
        <w:rPr>
          <w:rFonts w:ascii="Arial" w:hAnsi="Arial" w:cs="Arial"/>
        </w:rPr>
        <w:t>3 fracción I</w:t>
      </w:r>
      <w:r w:rsidR="007C0AD0">
        <w:rPr>
          <w:rStyle w:val="Refdenotaalpie"/>
          <w:rFonts w:ascii="Arial" w:hAnsi="Arial" w:cs="Arial"/>
        </w:rPr>
        <w:footnoteReference w:id="1"/>
      </w:r>
      <w:r w:rsidR="00A65272">
        <w:rPr>
          <w:rFonts w:ascii="Arial" w:hAnsi="Arial" w:cs="Arial"/>
        </w:rPr>
        <w:t xml:space="preserve"> de la Ley </w:t>
      </w:r>
      <w:r w:rsidR="007C0AD0">
        <w:rPr>
          <w:rFonts w:ascii="Arial" w:hAnsi="Arial" w:cs="Arial"/>
        </w:rPr>
        <w:t>Procedimiento</w:t>
      </w:r>
      <w:r w:rsidR="00E50E10">
        <w:rPr>
          <w:rFonts w:ascii="Arial" w:hAnsi="Arial" w:cs="Arial"/>
        </w:rPr>
        <w:t xml:space="preserve"> y</w:t>
      </w:r>
      <w:r w:rsidR="00A65272">
        <w:rPr>
          <w:rFonts w:ascii="Arial" w:hAnsi="Arial" w:cs="Arial"/>
        </w:rPr>
        <w:t xml:space="preserve"> Justicia Administrativa para el Estado de Oaxaca, cuya aplicación resulta vigente para el presente caso concreto, máxime que la misma autoridad reconoció su emisión al contestar la demanda, por lo que es con tales medios de convicción que esta Sala tiene por acreditado el acto impugnado. - </w:t>
      </w:r>
    </w:p>
    <w:p w:rsidR="00EE770F" w:rsidRDefault="00EE770F" w:rsidP="00A65272">
      <w:pPr>
        <w:spacing w:after="0" w:line="360" w:lineRule="auto"/>
        <w:ind w:firstLine="567"/>
        <w:jc w:val="both"/>
        <w:rPr>
          <w:rFonts w:ascii="Arial" w:hAnsi="Arial" w:cs="Arial"/>
          <w:b/>
        </w:rPr>
      </w:pPr>
    </w:p>
    <w:p w:rsidR="00A65272" w:rsidRDefault="00187176" w:rsidP="00A65272">
      <w:pPr>
        <w:spacing w:after="0" w:line="360" w:lineRule="auto"/>
        <w:ind w:firstLine="567"/>
        <w:jc w:val="both"/>
        <w:rPr>
          <w:rFonts w:ascii="Arial" w:hAnsi="Arial" w:cs="Arial"/>
        </w:rPr>
      </w:pPr>
      <w:r>
        <w:rPr>
          <w:rFonts w:ascii="Arial" w:hAnsi="Arial" w:cs="Arial"/>
          <w:b/>
        </w:rPr>
        <w:t>QUINTO</w:t>
      </w:r>
      <w:r w:rsidR="003A0F04" w:rsidRPr="001F0AA4">
        <w:rPr>
          <w:rFonts w:ascii="Arial" w:hAnsi="Arial" w:cs="Arial"/>
        </w:rPr>
        <w:t xml:space="preserve">.- </w:t>
      </w:r>
      <w:r w:rsidR="0024685B">
        <w:rPr>
          <w:rFonts w:ascii="Arial" w:hAnsi="Arial" w:cs="Arial"/>
          <w:b/>
        </w:rPr>
        <w:t>Causales de Improcedencia y S</w:t>
      </w:r>
      <w:r w:rsidR="0024685B" w:rsidRPr="001F0AA4">
        <w:rPr>
          <w:rFonts w:ascii="Arial" w:hAnsi="Arial" w:cs="Arial"/>
          <w:b/>
        </w:rPr>
        <w:t>obreseimiento</w:t>
      </w:r>
      <w:r w:rsidR="003A0F04" w:rsidRPr="001F0AA4">
        <w:rPr>
          <w:rFonts w:ascii="Arial" w:hAnsi="Arial" w:cs="Arial"/>
        </w:rPr>
        <w:t xml:space="preserve">. </w:t>
      </w:r>
      <w:r w:rsidR="00A65272" w:rsidRPr="001F0AA4">
        <w:rPr>
          <w:rFonts w:ascii="Arial" w:hAnsi="Arial" w:cs="Arial"/>
        </w:rPr>
        <w:t xml:space="preserve">Considerando que son de orden público y de estudio preferente a cualquier otra cuestión </w:t>
      </w:r>
      <w:r w:rsidR="00A65272">
        <w:rPr>
          <w:rFonts w:ascii="Arial" w:hAnsi="Arial" w:cs="Arial"/>
        </w:rPr>
        <w:t>y derivado del imperioso estudio oficioso que especifica el artículo 1</w:t>
      </w:r>
      <w:r w:rsidR="00517860">
        <w:rPr>
          <w:rFonts w:ascii="Arial" w:hAnsi="Arial" w:cs="Arial"/>
        </w:rPr>
        <w:t>6</w:t>
      </w:r>
      <w:r w:rsidR="00A65272">
        <w:rPr>
          <w:rFonts w:ascii="Arial" w:hAnsi="Arial" w:cs="Arial"/>
        </w:rPr>
        <w:t xml:space="preserve">1 in fine de la Ley de la Materia respecto a dichas causales, esta Sala advierte que en el presente caso concreto no se actualiza causal de improcedencia ni sobreseimiento, </w:t>
      </w:r>
      <w:r w:rsidR="00A65272" w:rsidRPr="001F0AA4">
        <w:rPr>
          <w:rFonts w:ascii="Arial" w:hAnsi="Arial" w:cs="Arial"/>
        </w:rPr>
        <w:t xml:space="preserve">consecuentemente, no se sobresee el juicio. - - - - - - - - - - - - - - - - - - - - - - - - - - - - - - - - - - - - - - - - - - - - - - - - - - - - </w:t>
      </w:r>
      <w:r w:rsidR="00A65272">
        <w:rPr>
          <w:rFonts w:ascii="Arial" w:hAnsi="Arial" w:cs="Arial"/>
        </w:rPr>
        <w:t xml:space="preserve">- - - - - - - </w:t>
      </w:r>
    </w:p>
    <w:p w:rsidR="00A65272" w:rsidRDefault="00A65272" w:rsidP="00A65272">
      <w:pPr>
        <w:spacing w:after="0" w:line="360" w:lineRule="auto"/>
        <w:ind w:firstLine="567"/>
        <w:jc w:val="both"/>
        <w:rPr>
          <w:rFonts w:ascii="Arial" w:hAnsi="Arial" w:cs="Arial"/>
        </w:rPr>
      </w:pPr>
    </w:p>
    <w:p w:rsidR="00E50E10" w:rsidRDefault="00A65272" w:rsidP="00A65272">
      <w:pPr>
        <w:spacing w:after="0" w:line="360" w:lineRule="auto"/>
        <w:ind w:firstLine="567"/>
        <w:jc w:val="both"/>
        <w:rPr>
          <w:rFonts w:ascii="Arial" w:hAnsi="Arial" w:cs="Arial"/>
        </w:rPr>
      </w:pPr>
      <w:r w:rsidRPr="001F0AA4">
        <w:rPr>
          <w:rFonts w:ascii="Arial" w:hAnsi="Arial" w:cs="Arial"/>
          <w:b/>
        </w:rPr>
        <w:t>SEXTO</w:t>
      </w:r>
      <w:r w:rsidRPr="001F0AA4">
        <w:rPr>
          <w:rFonts w:ascii="Arial" w:hAnsi="Arial" w:cs="Arial"/>
        </w:rPr>
        <w:t xml:space="preserve">.- </w:t>
      </w:r>
      <w:r w:rsidRPr="001F0AA4">
        <w:rPr>
          <w:rFonts w:ascii="Arial" w:hAnsi="Arial" w:cs="Arial"/>
          <w:b/>
        </w:rPr>
        <w:t>Estudio de Fondo.-</w:t>
      </w:r>
      <w:r>
        <w:rPr>
          <w:rFonts w:ascii="Arial" w:hAnsi="Arial" w:cs="Arial"/>
          <w:b/>
        </w:rPr>
        <w:t xml:space="preserve"> </w:t>
      </w:r>
      <w:r w:rsidR="00E50E10">
        <w:rPr>
          <w:rFonts w:ascii="Arial" w:hAnsi="Arial" w:cs="Arial"/>
        </w:rPr>
        <w:t xml:space="preserve">Tiene esencialmente la razón la parte actora al solicitar la nulidad lisa y llana de la resolución con número de control </w:t>
      </w:r>
      <w:r w:rsidR="00C73A88">
        <w:rPr>
          <w:rFonts w:ascii="Arial" w:hAnsi="Arial" w:cs="Arial"/>
        </w:rPr>
        <w:t>**********</w:t>
      </w:r>
      <w:r w:rsidR="007C0AD0">
        <w:rPr>
          <w:rFonts w:ascii="Arial" w:hAnsi="Arial" w:cs="Arial"/>
        </w:rPr>
        <w:t xml:space="preserve"> de fecha </w:t>
      </w:r>
      <w:r w:rsidR="00E50E10">
        <w:rPr>
          <w:rFonts w:ascii="Arial" w:hAnsi="Arial" w:cs="Arial"/>
        </w:rPr>
        <w:t xml:space="preserve"> ocho de agosto del dos mil diecisiete y que por cuestión de método se analiza el concepto de impugnación procedente al tenor de las siguientes consideraciones de mérito:</w:t>
      </w:r>
    </w:p>
    <w:p w:rsidR="00E50E10" w:rsidRDefault="00E50E10" w:rsidP="00A65272">
      <w:pPr>
        <w:spacing w:after="0" w:line="360" w:lineRule="auto"/>
        <w:ind w:firstLine="567"/>
        <w:jc w:val="both"/>
        <w:rPr>
          <w:rFonts w:ascii="Arial" w:hAnsi="Arial" w:cs="Arial"/>
        </w:rPr>
      </w:pPr>
    </w:p>
    <w:p w:rsidR="00517860" w:rsidRDefault="00517860" w:rsidP="00A65272">
      <w:pPr>
        <w:spacing w:after="0" w:line="360" w:lineRule="auto"/>
        <w:ind w:firstLine="567"/>
        <w:jc w:val="both"/>
        <w:rPr>
          <w:rFonts w:ascii="Arial" w:hAnsi="Arial" w:cs="Arial"/>
        </w:rPr>
      </w:pPr>
      <w:r>
        <w:rPr>
          <w:rFonts w:ascii="Arial" w:hAnsi="Arial" w:cs="Arial"/>
        </w:rPr>
        <w:t xml:space="preserve">Con respecto al Concepto de Impugnación </w:t>
      </w:r>
      <w:r w:rsidR="00FA576F">
        <w:rPr>
          <w:rFonts w:ascii="Arial" w:hAnsi="Arial" w:cs="Arial"/>
        </w:rPr>
        <w:t xml:space="preserve">marcado como el PRIMERO el mismo resulta procedente y suficiente para determinar la nulidad lisa y llana de la resolución impugnada. Esto es así, toda vez que de conformidad con el artículo </w:t>
      </w:r>
      <w:r w:rsidR="0049177E">
        <w:rPr>
          <w:rFonts w:ascii="Arial" w:hAnsi="Arial" w:cs="Arial"/>
        </w:rPr>
        <w:t xml:space="preserve">120 primer párrafo </w:t>
      </w:r>
      <w:r w:rsidR="0049177E">
        <w:rPr>
          <w:rFonts w:ascii="Arial" w:hAnsi="Arial" w:cs="Arial"/>
        </w:rPr>
        <w:lastRenderedPageBreak/>
        <w:t xml:space="preserve">del Código Fiscal para el Estado de Oaxaca vigente </w:t>
      </w:r>
      <w:r w:rsidR="000700DA">
        <w:rPr>
          <w:rFonts w:ascii="Arial" w:hAnsi="Arial" w:cs="Arial"/>
        </w:rPr>
        <w:t>aplicable al caso concreto</w:t>
      </w:r>
      <w:r w:rsidR="0049177E">
        <w:rPr>
          <w:rFonts w:ascii="Arial" w:hAnsi="Arial" w:cs="Arial"/>
        </w:rPr>
        <w:t xml:space="preserve"> y que a la letra dice: </w:t>
      </w:r>
    </w:p>
    <w:p w:rsidR="0049177E" w:rsidRDefault="0049177E" w:rsidP="00A65272">
      <w:pPr>
        <w:spacing w:after="0" w:line="360" w:lineRule="auto"/>
        <w:ind w:firstLine="567"/>
        <w:jc w:val="both"/>
        <w:rPr>
          <w:rFonts w:ascii="Arial" w:hAnsi="Arial" w:cs="Arial"/>
        </w:rPr>
      </w:pPr>
    </w:p>
    <w:p w:rsidR="0049177E" w:rsidRDefault="0049177E" w:rsidP="0049177E">
      <w:pPr>
        <w:spacing w:after="0" w:line="276" w:lineRule="auto"/>
        <w:ind w:left="567" w:right="616"/>
        <w:jc w:val="both"/>
        <w:rPr>
          <w:rFonts w:ascii="Arial" w:hAnsi="Arial" w:cs="Arial"/>
          <w:sz w:val="20"/>
        </w:rPr>
      </w:pPr>
      <w:r>
        <w:rPr>
          <w:rFonts w:ascii="Arial" w:hAnsi="Arial" w:cs="Arial"/>
          <w:sz w:val="20"/>
        </w:rPr>
        <w:t>“</w:t>
      </w:r>
      <w:r w:rsidRPr="0049177E">
        <w:rPr>
          <w:rFonts w:ascii="Arial" w:hAnsi="Arial" w:cs="Arial"/>
          <w:b/>
          <w:sz w:val="20"/>
        </w:rPr>
        <w:t>ARTÍCULO 120.</w:t>
      </w:r>
      <w:r w:rsidRPr="0049177E">
        <w:rPr>
          <w:rFonts w:ascii="Arial" w:hAnsi="Arial" w:cs="Arial"/>
          <w:sz w:val="20"/>
        </w:rPr>
        <w:t xml:space="preserve"> Los actos y resoluciones de las autoridades fiscales se presumirán legales, a menos que los contribuyentes </w:t>
      </w:r>
      <w:r w:rsidRPr="0049177E">
        <w:rPr>
          <w:rFonts w:ascii="Arial" w:hAnsi="Arial" w:cs="Arial"/>
          <w:sz w:val="20"/>
          <w:u w:val="single"/>
        </w:rPr>
        <w:t>los nieguen lisa y llanamente</w:t>
      </w:r>
      <w:r w:rsidRPr="0049177E">
        <w:rPr>
          <w:rFonts w:ascii="Arial" w:hAnsi="Arial" w:cs="Arial"/>
          <w:sz w:val="20"/>
        </w:rPr>
        <w:t>, en cuyo caso las autoridades deberán probar los hechos que los motivaron.</w:t>
      </w:r>
      <w:r>
        <w:rPr>
          <w:rFonts w:ascii="Arial" w:hAnsi="Arial" w:cs="Arial"/>
          <w:sz w:val="20"/>
        </w:rPr>
        <w:t>”</w:t>
      </w:r>
    </w:p>
    <w:p w:rsidR="0049177E" w:rsidRDefault="0049177E" w:rsidP="0049177E">
      <w:pPr>
        <w:spacing w:after="0" w:line="276" w:lineRule="auto"/>
        <w:ind w:left="567" w:right="616"/>
        <w:jc w:val="both"/>
        <w:rPr>
          <w:rFonts w:ascii="Arial" w:hAnsi="Arial" w:cs="Arial"/>
          <w:sz w:val="20"/>
        </w:rPr>
      </w:pPr>
    </w:p>
    <w:p w:rsidR="0049177E" w:rsidRPr="0049177E" w:rsidRDefault="0049177E" w:rsidP="0049177E">
      <w:pPr>
        <w:spacing w:after="0" w:line="276" w:lineRule="auto"/>
        <w:ind w:left="567" w:right="616"/>
        <w:jc w:val="both"/>
        <w:rPr>
          <w:rFonts w:ascii="Arial" w:hAnsi="Arial" w:cs="Arial"/>
          <w:sz w:val="20"/>
        </w:rPr>
      </w:pPr>
      <w:r>
        <w:rPr>
          <w:rFonts w:ascii="Arial" w:hAnsi="Arial" w:cs="Arial"/>
          <w:sz w:val="20"/>
        </w:rPr>
        <w:t xml:space="preserve">-lo remarcado es propio- </w:t>
      </w:r>
    </w:p>
    <w:p w:rsidR="00E50E10" w:rsidRDefault="00E50E10" w:rsidP="00A65272">
      <w:pPr>
        <w:spacing w:after="0" w:line="360" w:lineRule="auto"/>
        <w:ind w:firstLine="567"/>
        <w:jc w:val="both"/>
        <w:rPr>
          <w:rFonts w:ascii="Arial" w:hAnsi="Arial" w:cs="Arial"/>
        </w:rPr>
      </w:pPr>
    </w:p>
    <w:p w:rsidR="004470C4" w:rsidRDefault="0049177E" w:rsidP="00A65272">
      <w:pPr>
        <w:spacing w:after="0" w:line="360" w:lineRule="auto"/>
        <w:ind w:firstLine="567"/>
        <w:jc w:val="both"/>
        <w:rPr>
          <w:rFonts w:ascii="Arial" w:hAnsi="Arial" w:cs="Arial"/>
        </w:rPr>
      </w:pPr>
      <w:r>
        <w:rPr>
          <w:rFonts w:ascii="Arial" w:hAnsi="Arial" w:cs="Arial"/>
        </w:rPr>
        <w:t>Así pues, de una lectura integral del precepto normativo, se tiene que la técnica jurídica establecida por el legislador, prevé que las resoluciones fiscales se presumirán legales siempre y cuando los contribuyentes no los nieguen lisa y llanamente; ahora bien, dado que a foja 8 del expediente natural a rubro indicado, la act</w:t>
      </w:r>
      <w:r w:rsidR="00747CBA">
        <w:rPr>
          <w:rFonts w:ascii="Arial" w:hAnsi="Arial" w:cs="Arial"/>
        </w:rPr>
        <w:t xml:space="preserve">ora </w:t>
      </w:r>
      <w:r w:rsidR="00C73A88">
        <w:rPr>
          <w:rFonts w:ascii="Arial" w:hAnsi="Arial" w:cs="Arial"/>
        </w:rPr>
        <w:t>*****</w:t>
      </w:r>
      <w:r>
        <w:rPr>
          <w:rFonts w:ascii="Arial" w:hAnsi="Arial" w:cs="Arial"/>
        </w:rPr>
        <w:t xml:space="preserve"> negó lisa y llanamente haber </w:t>
      </w:r>
      <w:r w:rsidR="00D8569C">
        <w:rPr>
          <w:rFonts w:ascii="Arial" w:hAnsi="Arial" w:cs="Arial"/>
        </w:rPr>
        <w:t>actualizado</w:t>
      </w:r>
      <w:r>
        <w:rPr>
          <w:rFonts w:ascii="Arial" w:hAnsi="Arial" w:cs="Arial"/>
        </w:rPr>
        <w:t xml:space="preserve"> situaciones jurídicas o de hecho previstas en el artículo 63 de la Ley Estatal de Hacienda</w:t>
      </w:r>
      <w:r w:rsidR="00747CBA">
        <w:rPr>
          <w:rFonts w:ascii="Arial" w:hAnsi="Arial" w:cs="Arial"/>
        </w:rPr>
        <w:t xml:space="preserve"> del Estado de Oaxaca</w:t>
      </w:r>
      <w:r w:rsidR="00D8569C">
        <w:rPr>
          <w:rFonts w:ascii="Arial" w:hAnsi="Arial" w:cs="Arial"/>
        </w:rPr>
        <w:t xml:space="preserve"> que constituyan una infracción a las leyes fiscales aplicables y por la cual haya sido acreedora a una multa</w:t>
      </w:r>
      <w:r>
        <w:rPr>
          <w:rFonts w:ascii="Arial" w:hAnsi="Arial" w:cs="Arial"/>
        </w:rPr>
        <w:t xml:space="preserve">, el </w:t>
      </w:r>
      <w:r w:rsidRPr="0049177E">
        <w:rPr>
          <w:rFonts w:ascii="Arial" w:hAnsi="Arial" w:cs="Arial"/>
          <w:i/>
        </w:rPr>
        <w:t>Onus Probandi</w:t>
      </w:r>
      <w:r w:rsidR="0085006C">
        <w:rPr>
          <w:rStyle w:val="Refdenotaalpie"/>
          <w:rFonts w:ascii="Arial" w:hAnsi="Arial" w:cs="Arial"/>
          <w:i/>
        </w:rPr>
        <w:footnoteReference w:id="2"/>
      </w:r>
      <w:r>
        <w:rPr>
          <w:rFonts w:ascii="Arial" w:hAnsi="Arial" w:cs="Arial"/>
        </w:rPr>
        <w:t xml:space="preserve"> recae sobre la Directora de lo Contencioso de la Secretaría de Finanzas</w:t>
      </w:r>
      <w:r w:rsidR="0003545B">
        <w:rPr>
          <w:rFonts w:ascii="Arial" w:hAnsi="Arial" w:cs="Arial"/>
        </w:rPr>
        <w:t xml:space="preserve"> del Poder Ejecutivo del Estado </w:t>
      </w:r>
      <w:r>
        <w:rPr>
          <w:rFonts w:ascii="Arial" w:hAnsi="Arial" w:cs="Arial"/>
        </w:rPr>
        <w:t>(aquí autoridad demandada)</w:t>
      </w:r>
      <w:r w:rsidR="0003545B">
        <w:rPr>
          <w:rFonts w:ascii="Arial" w:hAnsi="Arial" w:cs="Arial"/>
        </w:rPr>
        <w:t xml:space="preserve"> mismo que fue insatisfecho, ya que si bien en el oficio </w:t>
      </w:r>
      <w:r w:rsidR="00C73A88">
        <w:rPr>
          <w:rFonts w:ascii="Arial" w:hAnsi="Arial" w:cs="Arial"/>
        </w:rPr>
        <w:t xml:space="preserve">********** </w:t>
      </w:r>
      <w:r w:rsidR="0003545B">
        <w:rPr>
          <w:rFonts w:ascii="Arial" w:hAnsi="Arial" w:cs="Arial"/>
        </w:rPr>
        <w:t>de contestación, la autoridad demandada en su punto dos ofreció la Documental Consistente en copia certificada en la inscripción del Registro Estatal de Contribuyentes de la parte actora</w:t>
      </w:r>
      <w:r w:rsidR="0003545B">
        <w:rPr>
          <w:rStyle w:val="Refdenotaalpie"/>
          <w:rFonts w:ascii="Arial" w:hAnsi="Arial" w:cs="Arial"/>
        </w:rPr>
        <w:footnoteReference w:id="3"/>
      </w:r>
      <w:r w:rsidR="00747CBA">
        <w:rPr>
          <w:rFonts w:ascii="Arial" w:hAnsi="Arial" w:cs="Arial"/>
        </w:rPr>
        <w:t xml:space="preserve">, mediante acuerdo de fecha </w:t>
      </w:r>
      <w:r w:rsidR="0085006C">
        <w:rPr>
          <w:rFonts w:ascii="Arial" w:hAnsi="Arial" w:cs="Arial"/>
        </w:rPr>
        <w:t xml:space="preserve"> quince de diciembre del año dos mil diecisiete, se le tuvo exhibiendo únicamente: 1.- Copia certificada de </w:t>
      </w:r>
      <w:r w:rsidR="00747CBA">
        <w:rPr>
          <w:rFonts w:ascii="Arial" w:hAnsi="Arial" w:cs="Arial"/>
        </w:rPr>
        <w:t xml:space="preserve">la multa con número de control </w:t>
      </w:r>
      <w:r w:rsidR="00C73A88">
        <w:rPr>
          <w:rFonts w:ascii="Arial" w:hAnsi="Arial" w:cs="Arial"/>
        </w:rPr>
        <w:t>**********</w:t>
      </w:r>
      <w:r w:rsidR="0085006C">
        <w:rPr>
          <w:rFonts w:ascii="Arial" w:hAnsi="Arial" w:cs="Arial"/>
        </w:rPr>
        <w:t>, 2.- Presuncional legal y humana, 3.- Instrumental de Actuaciones</w:t>
      </w:r>
      <w:r w:rsidR="00D8569C">
        <w:rPr>
          <w:rFonts w:ascii="Arial" w:hAnsi="Arial" w:cs="Arial"/>
        </w:rPr>
        <w:t>,</w:t>
      </w:r>
      <w:r w:rsidR="0085006C">
        <w:rPr>
          <w:rFonts w:ascii="Arial" w:hAnsi="Arial" w:cs="Arial"/>
        </w:rPr>
        <w:t xml:space="preserve"> sin que se tuvieran constancias de que la autoridad haya exhibido ante este Tribunal documento alguno tendiente a demostrar la legalidad de sus actos al emitir la resolución con número de control </w:t>
      </w:r>
      <w:r w:rsidR="00C73A88">
        <w:rPr>
          <w:rFonts w:ascii="Arial" w:hAnsi="Arial" w:cs="Arial"/>
        </w:rPr>
        <w:t>**********</w:t>
      </w:r>
      <w:r w:rsidR="0085006C">
        <w:rPr>
          <w:rFonts w:ascii="Arial" w:hAnsi="Arial" w:cs="Arial"/>
        </w:rPr>
        <w:t xml:space="preserve"> de fecha ocho de agosto del  dos mil diecisiete de conformidad con el artículo 120 del Código Fiscal para el Estado de Oaxaca aplicable al cas</w:t>
      </w:r>
      <w:r w:rsidR="00D8569C">
        <w:rPr>
          <w:rFonts w:ascii="Arial" w:hAnsi="Arial" w:cs="Arial"/>
        </w:rPr>
        <w:t>o</w:t>
      </w:r>
      <w:r w:rsidR="0085006C">
        <w:rPr>
          <w:rFonts w:ascii="Arial" w:hAnsi="Arial" w:cs="Arial"/>
        </w:rPr>
        <w:t xml:space="preserve"> concreto. </w:t>
      </w:r>
      <w:r w:rsidR="00D8569C">
        <w:rPr>
          <w:rFonts w:ascii="Arial" w:hAnsi="Arial" w:cs="Arial"/>
        </w:rPr>
        <w:t>De esa guisa se advierte que resulta procedente decretar la Nulidad Lisa y Llana de la resolución impugnada, de conformi</w:t>
      </w:r>
      <w:r w:rsidR="004470C4">
        <w:rPr>
          <w:rFonts w:ascii="Arial" w:hAnsi="Arial" w:cs="Arial"/>
        </w:rPr>
        <w:t xml:space="preserve">dad con el criterio dimanado del Primer Tribunal Colegiado en Materia Administrativa y de Trabajo del Décimo Sexto Circuito, mediante Tesis Jurisprudencial </w:t>
      </w:r>
      <w:r w:rsidR="004470C4" w:rsidRPr="004470C4">
        <w:rPr>
          <w:rFonts w:ascii="Arial" w:hAnsi="Arial" w:cs="Arial"/>
        </w:rPr>
        <w:t>XVI.1o.A.T. J/7</w:t>
      </w:r>
      <w:r w:rsidR="004470C4">
        <w:rPr>
          <w:rFonts w:ascii="Arial" w:hAnsi="Arial" w:cs="Arial"/>
        </w:rPr>
        <w:t xml:space="preserve">, publicada en el Semanario Judicial de la Federación, </w:t>
      </w:r>
      <w:r w:rsidR="004470C4" w:rsidRPr="004470C4">
        <w:rPr>
          <w:rFonts w:ascii="Arial" w:hAnsi="Arial" w:cs="Arial"/>
        </w:rPr>
        <w:t>Tomo XXIX, febrero de 2009</w:t>
      </w:r>
      <w:r w:rsidR="004470C4">
        <w:rPr>
          <w:rFonts w:ascii="Arial" w:hAnsi="Arial" w:cs="Arial"/>
        </w:rPr>
        <w:t>, Novena Época de rubro y texto siguiente:</w:t>
      </w:r>
    </w:p>
    <w:p w:rsidR="004470C4" w:rsidRDefault="004470C4" w:rsidP="00A65272">
      <w:pPr>
        <w:spacing w:after="0" w:line="360" w:lineRule="auto"/>
        <w:ind w:firstLine="567"/>
        <w:jc w:val="both"/>
        <w:rPr>
          <w:rFonts w:ascii="Arial" w:hAnsi="Arial" w:cs="Arial"/>
        </w:rPr>
      </w:pPr>
    </w:p>
    <w:p w:rsidR="004470C4" w:rsidRPr="00747CBA" w:rsidRDefault="004470C4" w:rsidP="004470C4">
      <w:pPr>
        <w:spacing w:after="0" w:line="276" w:lineRule="auto"/>
        <w:ind w:left="567" w:right="616"/>
        <w:jc w:val="both"/>
        <w:rPr>
          <w:rFonts w:ascii="Arial" w:hAnsi="Arial" w:cs="Arial"/>
          <w:b/>
          <w:i/>
          <w:sz w:val="20"/>
        </w:rPr>
      </w:pPr>
      <w:r w:rsidRPr="00747CBA">
        <w:rPr>
          <w:rFonts w:ascii="Arial" w:hAnsi="Arial" w:cs="Arial"/>
          <w:i/>
          <w:sz w:val="20"/>
        </w:rPr>
        <w:lastRenderedPageBreak/>
        <w:t>“</w:t>
      </w:r>
      <w:r w:rsidRPr="00747CBA">
        <w:rPr>
          <w:rFonts w:ascii="Arial" w:hAnsi="Arial" w:cs="Arial"/>
          <w:b/>
          <w:i/>
          <w:sz w:val="20"/>
        </w:rPr>
        <w:t>NULIDAD LISA Y LLANA EN EL JUICIO CONTENCIOSO ADMINISTRATIVO. DEBE DECLARARSE CUANDO EL ACTOR NIEGA CONOCER UN CRÉDITO FISCAL Y LA AUTORIDAD, AL CONTESTAR LA DEMANDA, EXHIBE LAS CONSTANCIAS DE SU NOTIFICACIÓN, PERO OMITE ANEXAR LA RESOLUCIÓN DETERMINANTE.</w:t>
      </w:r>
    </w:p>
    <w:p w:rsidR="004470C4" w:rsidRPr="00747CBA" w:rsidRDefault="004470C4" w:rsidP="004470C4">
      <w:pPr>
        <w:spacing w:after="0" w:line="276" w:lineRule="auto"/>
        <w:ind w:left="567" w:right="616"/>
        <w:jc w:val="both"/>
        <w:rPr>
          <w:rFonts w:ascii="Arial" w:hAnsi="Arial" w:cs="Arial"/>
          <w:i/>
          <w:sz w:val="20"/>
        </w:rPr>
      </w:pPr>
    </w:p>
    <w:p w:rsidR="0049177E" w:rsidRPr="00747CBA" w:rsidRDefault="004470C4" w:rsidP="004470C4">
      <w:pPr>
        <w:spacing w:after="0" w:line="276" w:lineRule="auto"/>
        <w:ind w:left="567" w:right="616"/>
        <w:jc w:val="both"/>
        <w:rPr>
          <w:rFonts w:ascii="Arial" w:hAnsi="Arial" w:cs="Arial"/>
          <w:i/>
          <w:sz w:val="20"/>
        </w:rPr>
      </w:pPr>
      <w:r w:rsidRPr="00747CBA">
        <w:rPr>
          <w:rFonts w:ascii="Arial" w:hAnsi="Arial" w:cs="Arial"/>
          <w:i/>
          <w:sz w:val="20"/>
        </w:rPr>
        <w:t>La Segunda Sala de la Suprema Corte de Justicia de la Nación en la jurisprudencia 2a./J. 209/2007, publicada en el Semanario Judicial de la Federación y su Gaceta, Novena Época, Tomo XXVI, diciembre de 2007, página 203, de rubro: "JUICIO DE NULIDAD. SI EL ACTOR NIEGA CONOCER EL ACTO ADMINISTRATIVO IMPUGNADO, LA AUTORIDAD AL CONTESTAR LA DEMANDA DEBE EXHIBIR CONSTANCIA DE ÉSTE Y DE SU NOTIFICACIÓN.", estableció que de conformidad con el artículo 209 Bis, fracción II, del Código Fiscal de la Federación, vigente hasta el 31 de diciembre de 2005 (cuyo contenido sustancial reproduce el artículo 16, fracción II, de la Ley Federal de Procedimiento Contencioso Administrativo), cuando el actor en el juicio contencioso administrativo niegue conocer el acto impugnado porque no le fue notificado o lo fue ilegalmente, así debe expresarlo en su demanda, señalando la autoridad a quien lo atribuye, lo que genera la obligación a cargo de ésta de exhibir, al contestar la demanda, la constancia del acto administrativo de que se trate y la de su notificación, para que el actor tenga oportunidad de combatirlos en la ampliación de la demanda. En congruencia con dicho criterio, cuando el actor niega conocer un crédito fiscal y la autoridad en su contestación exhibe las constancias de su notificación, pero omite anexar la resolución determinante, la Sala Fiscal debe declarar la nulidad lisa y llana de aquél, toda vez que las aludidas constancias no desvirtúan su desconocimiento, ya que el cumplimiento a los señalados preceptos conlleva una doble consecuencia: desvirtuar la negativa alegada por el actor y permitir a éste conocer la determinación impugnada para brindarle la oportunidad de combatirla, pues de lo contrario se haría nugatorio su derecho de audiencia, ya que no tendría los elementos necesarios para controvertirla mediante la ampliación de su demanda.”</w:t>
      </w:r>
    </w:p>
    <w:p w:rsidR="0049177E" w:rsidRDefault="0049177E" w:rsidP="00A65272">
      <w:pPr>
        <w:spacing w:after="0" w:line="360" w:lineRule="auto"/>
        <w:ind w:firstLine="567"/>
        <w:jc w:val="both"/>
        <w:rPr>
          <w:rFonts w:ascii="Arial" w:hAnsi="Arial" w:cs="Arial"/>
        </w:rPr>
      </w:pPr>
    </w:p>
    <w:p w:rsidR="000700DA" w:rsidRDefault="000700DA" w:rsidP="00517860">
      <w:pPr>
        <w:spacing w:line="360" w:lineRule="auto"/>
        <w:ind w:firstLine="567"/>
        <w:jc w:val="both"/>
        <w:rPr>
          <w:rFonts w:ascii="Arial" w:hAnsi="Arial" w:cs="Arial"/>
        </w:rPr>
      </w:pPr>
      <w:r>
        <w:rPr>
          <w:rFonts w:ascii="Arial" w:hAnsi="Arial" w:cs="Arial"/>
        </w:rPr>
        <w:t xml:space="preserve">No es óbice a lo anterior remarcar que mediante Tesis Jurisprudencial </w:t>
      </w:r>
      <w:r w:rsidRPr="000700DA">
        <w:rPr>
          <w:rFonts w:ascii="Arial" w:hAnsi="Arial" w:cs="Arial"/>
        </w:rPr>
        <w:t>2a./J. 117/2011</w:t>
      </w:r>
      <w:r>
        <w:rPr>
          <w:rFonts w:ascii="Arial" w:hAnsi="Arial" w:cs="Arial"/>
        </w:rPr>
        <w:t xml:space="preserve">, la Segunda Sala de la Suprema Corte de Justicia de la Nación determinó que el momento procesal oportuno para que la autoridad demandada presentara las constancias conducentes cuando la parte actora niegue conocer el acto impugnado, lo es la contestación de la demanda, sin que sea dable que este Tribunal requiera a la referida autoridad demandada para que satisfaga </w:t>
      </w:r>
      <w:r w:rsidR="00B001CB">
        <w:rPr>
          <w:rFonts w:ascii="Arial" w:hAnsi="Arial" w:cs="Arial"/>
        </w:rPr>
        <w:t xml:space="preserve">los extremos de su excepción. Lo anterior se ejemplifica con la Jurisprudencia en cita publicada en el Semanario Judicial de la Federación, </w:t>
      </w:r>
      <w:r w:rsidR="00B001CB" w:rsidRPr="00B001CB">
        <w:rPr>
          <w:rFonts w:ascii="Arial" w:hAnsi="Arial" w:cs="Arial"/>
        </w:rPr>
        <w:t>Tomo XXXIV, Agosto de 2011</w:t>
      </w:r>
      <w:r w:rsidR="00B001CB">
        <w:rPr>
          <w:rFonts w:ascii="Arial" w:hAnsi="Arial" w:cs="Arial"/>
        </w:rPr>
        <w:t xml:space="preserve">, visible a página 317, Novena Época de rubro y texto siguiente: </w:t>
      </w:r>
    </w:p>
    <w:p w:rsidR="00B001CB" w:rsidRPr="00747CBA" w:rsidRDefault="00B001CB" w:rsidP="00B001CB">
      <w:pPr>
        <w:spacing w:line="276" w:lineRule="auto"/>
        <w:ind w:left="567" w:right="616"/>
        <w:jc w:val="both"/>
        <w:rPr>
          <w:rFonts w:ascii="Arial" w:hAnsi="Arial" w:cs="Arial"/>
          <w:b/>
          <w:i/>
          <w:sz w:val="20"/>
        </w:rPr>
      </w:pPr>
      <w:r w:rsidRPr="00747CBA">
        <w:rPr>
          <w:rFonts w:ascii="Arial" w:hAnsi="Arial" w:cs="Arial"/>
          <w:i/>
          <w:sz w:val="20"/>
        </w:rPr>
        <w:t>“</w:t>
      </w:r>
      <w:r w:rsidRPr="00747CBA">
        <w:rPr>
          <w:rFonts w:ascii="Arial" w:hAnsi="Arial" w:cs="Arial"/>
          <w:b/>
          <w:i/>
          <w:sz w:val="20"/>
        </w:rPr>
        <w:t>JUICIO CONTENCIOSO ADMINISTRATIVO. CUANDO EL ACTOR NIEGA CONOCER EL ACTO IMPUGNADO, NO ADMITE REQUERIMIENTO A LA AUTORIDAD.</w:t>
      </w:r>
    </w:p>
    <w:p w:rsidR="00B001CB" w:rsidRPr="00747CBA" w:rsidRDefault="00B001CB" w:rsidP="00747CBA">
      <w:pPr>
        <w:spacing w:line="276" w:lineRule="auto"/>
        <w:ind w:left="567" w:right="616"/>
        <w:jc w:val="both"/>
        <w:rPr>
          <w:rFonts w:ascii="Arial" w:hAnsi="Arial" w:cs="Arial"/>
          <w:i/>
          <w:sz w:val="20"/>
        </w:rPr>
      </w:pPr>
      <w:r w:rsidRPr="00747CBA">
        <w:rPr>
          <w:rFonts w:ascii="Arial" w:hAnsi="Arial" w:cs="Arial"/>
          <w:i/>
          <w:sz w:val="20"/>
        </w:rPr>
        <w:t>Conforme a la construcción de precedentes iniciada por la Segunda Sala de la Suprema Corte de Justicia de la Nación al resolver las contradicciones de tesis 188/2007-SS y 326/2010, la regla del artículo 16, fracción II, de la Ley Federal de Procedimiento Contencioso Administrativo, en una de sus partes, debe interpretarse en el sentido de que, frente al desconocimiento del acto administrativo impugnado por la actora, la obligación de la autoridad demandada de exhibir la constancia de su existencia y de su notificación debe cumplirse sólo en el momento de la contestación de la demanda, sin que sea admisible su requerimiento posterior por el Magistrado instructor. Lo anterior, por un lado, ante la ausencia de disposición normativa expresa que así lo establezca, resultando inaplicable el artículo 21, penúltimo párrafo, en relación con el diverso 15, penúltimo párrafo, del citado ordenamiento, que involucran el tratamiento general de la sustanciación del juicio de nulidad, ajena a la especialidad en que opera aquella regla y, por otro, en respeto a la garantía de audiencia y a los principios de economía e igualdad procesales, que serían incumplidos con una conclusión distinta.”</w:t>
      </w:r>
    </w:p>
    <w:p w:rsidR="00517860" w:rsidRPr="00157F90" w:rsidRDefault="00517860" w:rsidP="00517860">
      <w:pPr>
        <w:spacing w:line="360" w:lineRule="auto"/>
        <w:ind w:firstLine="567"/>
        <w:jc w:val="both"/>
      </w:pPr>
      <w:r>
        <w:rPr>
          <w:rFonts w:ascii="Arial" w:hAnsi="Arial" w:cs="Arial"/>
        </w:rPr>
        <w:lastRenderedPageBreak/>
        <w:t xml:space="preserve">Por otra parte, en atinencia a que el concepto de impugnación antes mencionado, es suficiente para determinar la Nulidad Lisa y Llana de </w:t>
      </w:r>
      <w:r w:rsidR="00B001CB">
        <w:rPr>
          <w:rFonts w:ascii="Arial" w:hAnsi="Arial" w:cs="Arial"/>
        </w:rPr>
        <w:t>la resolución</w:t>
      </w:r>
      <w:r>
        <w:rPr>
          <w:rFonts w:ascii="Arial" w:hAnsi="Arial" w:cs="Arial"/>
        </w:rPr>
        <w:t xml:space="preserve"> impugnada, es que resulta ocioso el estudio de los demás conceptos de impugnación fijados en la Litis. Sirve de soporte a lo anterior la Jurisprudencia  emitida por los Tribunales Colegiados  de Circuito, </w:t>
      </w:r>
      <w:r w:rsidR="000E2EA6">
        <w:rPr>
          <w:rFonts w:ascii="Arial" w:hAnsi="Arial" w:cs="Arial"/>
        </w:rPr>
        <w:t>Publicada</w:t>
      </w:r>
      <w:r>
        <w:rPr>
          <w:rFonts w:ascii="Arial" w:hAnsi="Arial" w:cs="Arial"/>
        </w:rPr>
        <w:t xml:space="preserve"> en el Semanario Judicial de la Federación y su Gaceta, Tomo XV, Mayo de 2002, con número de registro 186983, página 928:</w:t>
      </w:r>
    </w:p>
    <w:p w:rsidR="00517860" w:rsidRDefault="00517860" w:rsidP="00517860">
      <w:pPr>
        <w:tabs>
          <w:tab w:val="left" w:pos="6663"/>
        </w:tabs>
        <w:spacing w:line="276" w:lineRule="auto"/>
        <w:ind w:left="709" w:right="616" w:hanging="1"/>
        <w:jc w:val="both"/>
        <w:rPr>
          <w:rFonts w:ascii="Arial" w:hAnsi="Arial" w:cs="Arial"/>
          <w:b/>
          <w:sz w:val="20"/>
        </w:rPr>
      </w:pPr>
    </w:p>
    <w:p w:rsidR="00517860" w:rsidRPr="00747CBA" w:rsidRDefault="00517860" w:rsidP="00517860">
      <w:pPr>
        <w:tabs>
          <w:tab w:val="left" w:pos="6663"/>
        </w:tabs>
        <w:spacing w:line="276" w:lineRule="auto"/>
        <w:ind w:left="709" w:right="616" w:hanging="1"/>
        <w:jc w:val="both"/>
        <w:rPr>
          <w:rFonts w:ascii="Arial" w:hAnsi="Arial" w:cs="Arial"/>
          <w:b/>
          <w:i/>
          <w:sz w:val="20"/>
        </w:rPr>
      </w:pPr>
      <w:r w:rsidRPr="00747CBA">
        <w:rPr>
          <w:rFonts w:ascii="Arial" w:hAnsi="Arial" w:cs="Arial"/>
          <w:b/>
          <w:i/>
          <w:sz w:val="20"/>
        </w:rPr>
        <w:t>“CONCEPTOS DE IMPUGNACIÓN. CUANDO RESULTA FUNDADO ALGUNO DE NATURALEZA PROCEDIMENTAL, ES INNECESARIO EL ESTUDIO DE LOS RESTANTES.</w:t>
      </w:r>
    </w:p>
    <w:p w:rsidR="00517860" w:rsidRPr="00747CBA" w:rsidRDefault="00517860" w:rsidP="00517860">
      <w:pPr>
        <w:tabs>
          <w:tab w:val="left" w:pos="6663"/>
        </w:tabs>
        <w:spacing w:line="276" w:lineRule="auto"/>
        <w:ind w:left="709" w:right="616" w:hanging="1"/>
        <w:jc w:val="both"/>
        <w:rPr>
          <w:rFonts w:ascii="Arial" w:hAnsi="Arial" w:cs="Arial"/>
          <w:i/>
          <w:sz w:val="20"/>
        </w:rPr>
      </w:pPr>
      <w:r w:rsidRPr="00747CBA">
        <w:rPr>
          <w:rFonts w:ascii="Arial" w:hAnsi="Arial" w:cs="Arial"/>
          <w:i/>
          <w:sz w:val="20"/>
        </w:rPr>
        <w:t xml:space="preserve"> 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p>
    <w:p w:rsidR="00240BD9" w:rsidRDefault="00240BD9" w:rsidP="00240BD9">
      <w:pPr>
        <w:spacing w:after="0" w:line="360" w:lineRule="auto"/>
        <w:ind w:firstLine="567"/>
        <w:jc w:val="both"/>
        <w:rPr>
          <w:rFonts w:ascii="Arial" w:hAnsi="Arial" w:cs="Arial"/>
        </w:rPr>
      </w:pPr>
    </w:p>
    <w:p w:rsidR="00A65272" w:rsidRPr="001F0AA4" w:rsidRDefault="00A65272" w:rsidP="00A65272">
      <w:pPr>
        <w:spacing w:after="0" w:line="360" w:lineRule="auto"/>
        <w:ind w:right="49" w:firstLine="708"/>
        <w:jc w:val="both"/>
        <w:rPr>
          <w:rFonts w:ascii="Arial" w:hAnsi="Arial" w:cs="Arial"/>
        </w:rPr>
      </w:pPr>
      <w:r w:rsidRPr="001F0AA4">
        <w:rPr>
          <w:rFonts w:ascii="Arial" w:hAnsi="Arial" w:cs="Arial"/>
        </w:rPr>
        <w:t xml:space="preserve">Por lo expuesto y con fundamento en los </w:t>
      </w:r>
      <w:r w:rsidR="00902BFA">
        <w:rPr>
          <w:rFonts w:ascii="Arial" w:hAnsi="Arial" w:cs="Arial"/>
        </w:rPr>
        <w:t>artículos</w:t>
      </w:r>
      <w:r w:rsidR="00747CBA">
        <w:rPr>
          <w:rFonts w:ascii="Arial" w:hAnsi="Arial" w:cs="Arial"/>
        </w:rPr>
        <w:t xml:space="preserve"> </w:t>
      </w:r>
      <w:r w:rsidR="00902BFA">
        <w:rPr>
          <w:rFonts w:ascii="Arial" w:hAnsi="Arial" w:cs="Arial"/>
        </w:rPr>
        <w:t>20</w:t>
      </w:r>
      <w:r w:rsidRPr="001F0AA4">
        <w:rPr>
          <w:rFonts w:ascii="Arial" w:hAnsi="Arial" w:cs="Arial"/>
        </w:rPr>
        <w:t xml:space="preserve">7, </w:t>
      </w:r>
      <w:r w:rsidR="00902BFA">
        <w:rPr>
          <w:rFonts w:ascii="Arial" w:hAnsi="Arial" w:cs="Arial"/>
        </w:rPr>
        <w:t xml:space="preserve">208 </w:t>
      </w:r>
      <w:r w:rsidRPr="001F0AA4">
        <w:rPr>
          <w:rFonts w:ascii="Arial" w:hAnsi="Arial" w:cs="Arial"/>
        </w:rPr>
        <w:t>fracci</w:t>
      </w:r>
      <w:r>
        <w:rPr>
          <w:rFonts w:ascii="Arial" w:hAnsi="Arial" w:cs="Arial"/>
        </w:rPr>
        <w:t xml:space="preserve">ón </w:t>
      </w:r>
      <w:r w:rsidR="00902BFA">
        <w:rPr>
          <w:rFonts w:ascii="Arial" w:hAnsi="Arial" w:cs="Arial"/>
        </w:rPr>
        <w:t>IV y 209</w:t>
      </w:r>
      <w:r w:rsidRPr="001F0AA4">
        <w:rPr>
          <w:rFonts w:ascii="Arial" w:hAnsi="Arial" w:cs="Arial"/>
        </w:rPr>
        <w:t xml:space="preserve"> de Ley de </w:t>
      </w:r>
      <w:r w:rsidR="00747CBA">
        <w:rPr>
          <w:rFonts w:ascii="Arial" w:hAnsi="Arial" w:cs="Arial"/>
        </w:rPr>
        <w:t xml:space="preserve">Procedimiento y </w:t>
      </w:r>
      <w:r w:rsidRPr="001F0AA4">
        <w:rPr>
          <w:rFonts w:ascii="Arial" w:hAnsi="Arial" w:cs="Arial"/>
        </w:rPr>
        <w:t xml:space="preserve">Justicia Administrativa para el Estado de Oaxaca, se; - - - - - - - - - </w:t>
      </w:r>
    </w:p>
    <w:p w:rsidR="00D54E99" w:rsidRDefault="00D54E99" w:rsidP="00747CBA">
      <w:pPr>
        <w:spacing w:line="360" w:lineRule="auto"/>
        <w:rPr>
          <w:rFonts w:ascii="Arial" w:hAnsi="Arial" w:cs="Arial"/>
          <w:b/>
        </w:rPr>
      </w:pPr>
    </w:p>
    <w:p w:rsidR="00D54E99" w:rsidRDefault="00D54E99" w:rsidP="00D54E99">
      <w:pPr>
        <w:spacing w:line="360" w:lineRule="auto"/>
        <w:ind w:firstLine="708"/>
        <w:jc w:val="center"/>
        <w:rPr>
          <w:rFonts w:ascii="Arial" w:hAnsi="Arial" w:cs="Arial"/>
          <w:b/>
        </w:rPr>
      </w:pPr>
      <w:r w:rsidRPr="00087D2C">
        <w:rPr>
          <w:rFonts w:ascii="Arial" w:hAnsi="Arial" w:cs="Arial"/>
          <w:b/>
        </w:rPr>
        <w:t>R E S U E L V E:</w:t>
      </w:r>
    </w:p>
    <w:p w:rsidR="00D54E99" w:rsidRPr="00087D2C" w:rsidRDefault="00D54E99" w:rsidP="00D54E99">
      <w:pPr>
        <w:spacing w:line="360" w:lineRule="auto"/>
        <w:ind w:firstLine="708"/>
        <w:jc w:val="center"/>
        <w:rPr>
          <w:rFonts w:ascii="Arial" w:hAnsi="Arial" w:cs="Arial"/>
          <w:b/>
        </w:rPr>
      </w:pPr>
    </w:p>
    <w:p w:rsidR="00D54E99" w:rsidRPr="00087D2C" w:rsidRDefault="00D54E99" w:rsidP="00747CBA">
      <w:pPr>
        <w:spacing w:line="360" w:lineRule="auto"/>
        <w:ind w:firstLine="567"/>
        <w:jc w:val="both"/>
        <w:rPr>
          <w:rFonts w:ascii="Arial" w:hAnsi="Arial" w:cs="Arial"/>
        </w:rPr>
      </w:pPr>
      <w:r w:rsidRPr="00087D2C">
        <w:rPr>
          <w:rFonts w:ascii="Arial" w:hAnsi="Arial" w:cs="Arial"/>
          <w:b/>
        </w:rPr>
        <w:t>PRIMERO</w:t>
      </w:r>
      <w:r w:rsidRPr="00087D2C">
        <w:rPr>
          <w:rFonts w:ascii="Arial" w:hAnsi="Arial" w:cs="Arial"/>
        </w:rPr>
        <w:t>.- Esta Sexta Sala Unitaria de Primera Instan</w:t>
      </w:r>
      <w:r>
        <w:rPr>
          <w:rFonts w:ascii="Arial" w:hAnsi="Arial" w:cs="Arial"/>
        </w:rPr>
        <w:t>cia del Tribunal de Justicia Administrativa</w:t>
      </w:r>
      <w:r w:rsidRPr="00087D2C">
        <w:rPr>
          <w:rFonts w:ascii="Arial" w:hAnsi="Arial" w:cs="Arial"/>
        </w:rPr>
        <w:t xml:space="preserve">, fue competente para conocer y resolver el presente asunto. - - - - - - - - - - - </w:t>
      </w:r>
    </w:p>
    <w:p w:rsidR="00D54E99" w:rsidRPr="00087D2C" w:rsidRDefault="00D54E99" w:rsidP="00D54E99">
      <w:pPr>
        <w:spacing w:line="360" w:lineRule="auto"/>
        <w:ind w:firstLine="567"/>
        <w:jc w:val="both"/>
        <w:rPr>
          <w:rFonts w:ascii="Arial" w:hAnsi="Arial" w:cs="Arial"/>
        </w:rPr>
      </w:pPr>
      <w:r w:rsidRPr="00087D2C">
        <w:rPr>
          <w:rFonts w:ascii="Arial" w:hAnsi="Arial" w:cs="Arial"/>
          <w:b/>
        </w:rPr>
        <w:t>SEGUNDO</w:t>
      </w:r>
      <w:r w:rsidRPr="00087D2C">
        <w:rPr>
          <w:rFonts w:ascii="Arial" w:hAnsi="Arial" w:cs="Arial"/>
        </w:rPr>
        <w:t xml:space="preserve">.- La </w:t>
      </w:r>
      <w:r>
        <w:rPr>
          <w:rFonts w:ascii="Arial" w:hAnsi="Arial" w:cs="Arial"/>
        </w:rPr>
        <w:t xml:space="preserve">personalidad y </w:t>
      </w:r>
      <w:r w:rsidRPr="00087D2C">
        <w:rPr>
          <w:rFonts w:ascii="Arial" w:hAnsi="Arial" w:cs="Arial"/>
        </w:rPr>
        <w:t>personería de las partes quedó acreditada en autos.</w:t>
      </w:r>
      <w:r w:rsidR="00747CBA">
        <w:rPr>
          <w:rFonts w:ascii="Arial" w:hAnsi="Arial" w:cs="Arial"/>
        </w:rPr>
        <w:t xml:space="preserve"> </w:t>
      </w:r>
      <w:r w:rsidRPr="00087D2C">
        <w:rPr>
          <w:rFonts w:ascii="Arial" w:hAnsi="Arial" w:cs="Arial"/>
        </w:rPr>
        <w:t xml:space="preserve"> </w:t>
      </w:r>
    </w:p>
    <w:p w:rsidR="00D54E99" w:rsidRDefault="00D54E99" w:rsidP="00747CBA">
      <w:pPr>
        <w:spacing w:line="360" w:lineRule="auto"/>
        <w:ind w:firstLine="567"/>
        <w:jc w:val="both"/>
        <w:rPr>
          <w:rFonts w:ascii="Arial" w:hAnsi="Arial" w:cs="Arial"/>
        </w:rPr>
      </w:pPr>
      <w:r w:rsidRPr="00087D2C">
        <w:rPr>
          <w:rFonts w:ascii="Arial" w:hAnsi="Arial" w:cs="Arial"/>
          <w:b/>
        </w:rPr>
        <w:t>TERCERO</w:t>
      </w:r>
      <w:r w:rsidRPr="00087D2C">
        <w:rPr>
          <w:rFonts w:ascii="Arial" w:hAnsi="Arial" w:cs="Arial"/>
        </w:rPr>
        <w:t xml:space="preserve">.- Por las razones expuestas en el considerando </w:t>
      </w:r>
      <w:r w:rsidR="002946A3">
        <w:rPr>
          <w:rFonts w:ascii="Arial" w:hAnsi="Arial" w:cs="Arial"/>
        </w:rPr>
        <w:t>SEXTO</w:t>
      </w:r>
      <w:r w:rsidRPr="00087D2C">
        <w:rPr>
          <w:rFonts w:ascii="Arial" w:hAnsi="Arial" w:cs="Arial"/>
        </w:rPr>
        <w:t xml:space="preserve"> se </w:t>
      </w:r>
      <w:r w:rsidR="002946A3">
        <w:rPr>
          <w:rFonts w:ascii="Arial" w:hAnsi="Arial" w:cs="Arial"/>
        </w:rPr>
        <w:t xml:space="preserve">declara la </w:t>
      </w:r>
      <w:r w:rsidR="00747CBA">
        <w:rPr>
          <w:rFonts w:ascii="Arial" w:hAnsi="Arial" w:cs="Arial"/>
        </w:rPr>
        <w:t>NULIDAD LISA Y LLANA</w:t>
      </w:r>
      <w:r w:rsidR="002946A3">
        <w:rPr>
          <w:rFonts w:ascii="Arial" w:hAnsi="Arial" w:cs="Arial"/>
        </w:rPr>
        <w:t xml:space="preserve"> de la resolución</w:t>
      </w:r>
      <w:r w:rsidR="007C15BC" w:rsidRPr="007C15BC">
        <w:rPr>
          <w:rFonts w:ascii="Arial" w:hAnsi="Arial" w:cs="Arial"/>
        </w:rPr>
        <w:t xml:space="preserve"> </w:t>
      </w:r>
      <w:r w:rsidR="007C15BC">
        <w:rPr>
          <w:rFonts w:ascii="Arial" w:hAnsi="Arial" w:cs="Arial"/>
        </w:rPr>
        <w:t xml:space="preserve">con número de control </w:t>
      </w:r>
      <w:r w:rsidR="00C73A88">
        <w:rPr>
          <w:rFonts w:ascii="Arial" w:hAnsi="Arial" w:cs="Arial"/>
        </w:rPr>
        <w:t>**********</w:t>
      </w:r>
      <w:r w:rsidR="00902BFA">
        <w:rPr>
          <w:rFonts w:ascii="Arial" w:hAnsi="Arial" w:cs="Arial"/>
        </w:rPr>
        <w:t xml:space="preserve"> </w:t>
      </w:r>
      <w:r w:rsidR="007C15BC">
        <w:rPr>
          <w:rFonts w:ascii="Arial" w:hAnsi="Arial" w:cs="Arial"/>
        </w:rPr>
        <w:t>emitida por la Directora de Ingresos y Recaudación de la Secretaría de Finanzas del Poder Ejecutivo del Estado</w:t>
      </w:r>
      <w:r w:rsidR="00747CBA">
        <w:rPr>
          <w:rFonts w:ascii="Arial" w:hAnsi="Arial" w:cs="Arial"/>
        </w:rPr>
        <w:t xml:space="preserve"> de Oaxaca</w:t>
      </w:r>
      <w:r w:rsidR="007C15BC">
        <w:rPr>
          <w:rFonts w:ascii="Arial" w:hAnsi="Arial" w:cs="Arial"/>
        </w:rPr>
        <w:t xml:space="preserve">, de fecha </w:t>
      </w:r>
      <w:r w:rsidR="00902BFA">
        <w:rPr>
          <w:rFonts w:ascii="Arial" w:hAnsi="Arial" w:cs="Arial"/>
        </w:rPr>
        <w:t>ocho</w:t>
      </w:r>
      <w:r w:rsidR="007C15BC">
        <w:rPr>
          <w:rFonts w:ascii="Arial" w:hAnsi="Arial" w:cs="Arial"/>
        </w:rPr>
        <w:t xml:space="preserve"> de agosto del  dos mil diecisiete</w:t>
      </w:r>
      <w:r w:rsidRPr="00087D2C">
        <w:rPr>
          <w:rFonts w:ascii="Arial" w:hAnsi="Arial" w:cs="Arial"/>
        </w:rPr>
        <w:t xml:space="preserve">. - - </w:t>
      </w:r>
      <w:r w:rsidR="00C73A88">
        <w:rPr>
          <w:rFonts w:ascii="Arial" w:hAnsi="Arial" w:cs="Arial"/>
        </w:rPr>
        <w:t xml:space="preserve">- - - - - - - - - - - - - - </w:t>
      </w:r>
    </w:p>
    <w:p w:rsidR="00747CBA" w:rsidRPr="008379A3" w:rsidRDefault="00747CBA" w:rsidP="00747CBA">
      <w:pPr>
        <w:tabs>
          <w:tab w:val="right" w:pos="8789"/>
        </w:tabs>
        <w:spacing w:after="0"/>
        <w:ind w:right="49" w:firstLine="708"/>
        <w:jc w:val="both"/>
        <w:rPr>
          <w:rFonts w:ascii="Arial" w:hAnsi="Arial" w:cs="Arial"/>
        </w:rPr>
      </w:pPr>
      <w:r>
        <w:rPr>
          <w:rFonts w:ascii="Arial" w:hAnsi="Arial" w:cs="Arial"/>
          <w:b/>
        </w:rPr>
        <w:t>SEXTO</w:t>
      </w:r>
      <w:r w:rsidRPr="008379A3">
        <w:rPr>
          <w:rFonts w:ascii="Arial" w:hAnsi="Arial" w:cs="Arial"/>
          <w:b/>
        </w:rPr>
        <w:t>. NOTIFÍQUESE PERSONALMENTE A</w:t>
      </w:r>
      <w:r>
        <w:rPr>
          <w:rFonts w:ascii="Arial" w:hAnsi="Arial" w:cs="Arial"/>
          <w:b/>
        </w:rPr>
        <w:t xml:space="preserve"> </w:t>
      </w:r>
      <w:r w:rsidRPr="008379A3">
        <w:rPr>
          <w:rFonts w:ascii="Arial" w:hAnsi="Arial" w:cs="Arial"/>
          <w:b/>
        </w:rPr>
        <w:t>L</w:t>
      </w:r>
      <w:r>
        <w:rPr>
          <w:rFonts w:ascii="Arial" w:hAnsi="Arial" w:cs="Arial"/>
          <w:b/>
        </w:rPr>
        <w:t>A ACTORA Y POR OFICIO A LA AUTORIDAD DEMANDADA,</w:t>
      </w:r>
      <w:r w:rsidRPr="008379A3">
        <w:rPr>
          <w:rFonts w:ascii="Arial" w:hAnsi="Arial" w:cs="Arial"/>
        </w:rPr>
        <w:t xml:space="preserve"> con fundamento en los artículos 1</w:t>
      </w:r>
      <w:r>
        <w:rPr>
          <w:rFonts w:ascii="Arial" w:hAnsi="Arial" w:cs="Arial"/>
        </w:rPr>
        <w:t>72 fracción I y 17</w:t>
      </w:r>
      <w:r w:rsidRPr="008379A3">
        <w:rPr>
          <w:rFonts w:ascii="Arial" w:hAnsi="Arial" w:cs="Arial"/>
        </w:rPr>
        <w:t xml:space="preserve">3 fracciones I y II, de la Ley de </w:t>
      </w:r>
      <w:r>
        <w:rPr>
          <w:rFonts w:ascii="Arial" w:hAnsi="Arial" w:cs="Arial"/>
        </w:rPr>
        <w:t>Procedimiento y Justicia Administrativa</w:t>
      </w:r>
      <w:r w:rsidRPr="008379A3">
        <w:rPr>
          <w:rFonts w:ascii="Arial" w:hAnsi="Arial" w:cs="Arial"/>
        </w:rPr>
        <w:t xml:space="preserve"> para el Estado de Oaxaca, </w:t>
      </w:r>
      <w:r w:rsidRPr="008379A3">
        <w:rPr>
          <w:rFonts w:ascii="Arial" w:hAnsi="Arial" w:cs="Arial"/>
          <w:b/>
          <w:iCs/>
        </w:rPr>
        <w:t>- CÚMPLASE</w:t>
      </w:r>
      <w:r>
        <w:rPr>
          <w:rFonts w:ascii="Arial" w:hAnsi="Arial" w:cs="Arial"/>
        </w:rPr>
        <w:t xml:space="preserve">- - - - - - - - - - - - - - - - - - - - - - - - - - - - - - - - - - - - - - - - - - - - - - - - - </w:t>
      </w:r>
    </w:p>
    <w:p w:rsidR="00747CBA" w:rsidRPr="008379A3" w:rsidRDefault="00747CBA" w:rsidP="00747CBA">
      <w:pPr>
        <w:tabs>
          <w:tab w:val="right" w:pos="8789"/>
        </w:tabs>
        <w:spacing w:after="0"/>
        <w:ind w:right="49" w:firstLine="708"/>
        <w:jc w:val="both"/>
        <w:rPr>
          <w:rFonts w:ascii="Arial" w:hAnsi="Arial" w:cs="Arial"/>
        </w:rPr>
      </w:pPr>
    </w:p>
    <w:p w:rsidR="00747CBA" w:rsidRPr="001B0DC7" w:rsidRDefault="00747CBA" w:rsidP="00747CBA">
      <w:pPr>
        <w:tabs>
          <w:tab w:val="right" w:pos="8789"/>
        </w:tabs>
        <w:spacing w:after="0"/>
        <w:ind w:right="49" w:firstLine="708"/>
        <w:jc w:val="both"/>
        <w:rPr>
          <w:rFonts w:ascii="Arial" w:hAnsi="Arial" w:cs="Arial"/>
          <w:b/>
          <w:lang w:val="es-ES"/>
        </w:rPr>
      </w:pPr>
      <w:r w:rsidRPr="008379A3">
        <w:rPr>
          <w:rFonts w:ascii="Arial" w:hAnsi="Arial" w:cs="Arial"/>
        </w:rPr>
        <w:t xml:space="preserve">Así lo resolvió y firmó el Titular de la Sexta Sala Unitaria de Primera Instancia del Tribunal de </w:t>
      </w:r>
      <w:r>
        <w:rPr>
          <w:rFonts w:ascii="Arial" w:hAnsi="Arial" w:cs="Arial"/>
        </w:rPr>
        <w:t xml:space="preserve">Justicia Administrativa </w:t>
      </w:r>
      <w:r w:rsidRPr="008379A3">
        <w:rPr>
          <w:rFonts w:ascii="Arial" w:hAnsi="Arial" w:cs="Arial"/>
        </w:rPr>
        <w:t>del Estado de Oaxaca, Magistrado Abraham Santiago Soriano, quien actúa ante el Licenciado Christian Mauricio Morales Morales, Secretario de Acuerdos, que autoriza y da fe.- - - - -- - - - - - - -</w:t>
      </w:r>
      <w:r>
        <w:rPr>
          <w:rFonts w:ascii="Arial" w:hAnsi="Arial" w:cs="Arial"/>
        </w:rPr>
        <w:t xml:space="preserve"> - - - - - - - - - - - - - - - - - - - - - - - - - - - -</w:t>
      </w:r>
      <w:r w:rsidRPr="008379A3">
        <w:rPr>
          <w:rFonts w:ascii="Arial" w:hAnsi="Arial" w:cs="Arial"/>
        </w:rPr>
        <w:t xml:space="preserve"> </w:t>
      </w:r>
    </w:p>
    <w:p w:rsidR="00747CBA" w:rsidRDefault="00747CBA" w:rsidP="00747CBA">
      <w:pPr>
        <w:spacing w:line="360" w:lineRule="auto"/>
        <w:ind w:firstLine="567"/>
        <w:jc w:val="both"/>
        <w:rPr>
          <w:rFonts w:ascii="Arial" w:hAnsi="Arial" w:cs="Arial"/>
        </w:rPr>
      </w:pPr>
    </w:p>
    <w:p w:rsidR="00D54E99" w:rsidRDefault="00D54E99" w:rsidP="006C2C0A">
      <w:pPr>
        <w:spacing w:after="0" w:line="360" w:lineRule="auto"/>
        <w:ind w:firstLine="567"/>
        <w:jc w:val="both"/>
        <w:rPr>
          <w:rFonts w:ascii="Arial" w:hAnsi="Arial" w:cs="Arial"/>
        </w:rPr>
      </w:pPr>
    </w:p>
    <w:sectPr w:rsidR="00D54E99" w:rsidSect="0009742E">
      <w:headerReference w:type="default" r:id="rId8"/>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D82" w:rsidRDefault="00DE3D82" w:rsidP="003A0F04">
      <w:pPr>
        <w:spacing w:after="0" w:line="240" w:lineRule="auto"/>
      </w:pPr>
      <w:r>
        <w:separator/>
      </w:r>
    </w:p>
  </w:endnote>
  <w:endnote w:type="continuationSeparator" w:id="0">
    <w:p w:rsidR="00DE3D82" w:rsidRDefault="00DE3D82"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D82" w:rsidRDefault="00DE3D82" w:rsidP="003A0F04">
      <w:pPr>
        <w:spacing w:after="0" w:line="240" w:lineRule="auto"/>
      </w:pPr>
      <w:r>
        <w:separator/>
      </w:r>
    </w:p>
  </w:footnote>
  <w:footnote w:type="continuationSeparator" w:id="0">
    <w:p w:rsidR="00DE3D82" w:rsidRDefault="00DE3D82" w:rsidP="003A0F04">
      <w:pPr>
        <w:spacing w:after="0" w:line="240" w:lineRule="auto"/>
      </w:pPr>
      <w:r>
        <w:continuationSeparator/>
      </w:r>
    </w:p>
  </w:footnote>
  <w:footnote w:id="1">
    <w:p w:rsidR="007C0AD0" w:rsidRPr="007C0AD0" w:rsidRDefault="007C0AD0" w:rsidP="007C0AD0">
      <w:pPr>
        <w:autoSpaceDE w:val="0"/>
        <w:autoSpaceDN w:val="0"/>
        <w:adjustRightInd w:val="0"/>
        <w:spacing w:after="0" w:line="240" w:lineRule="auto"/>
        <w:jc w:val="both"/>
        <w:rPr>
          <w:rFonts w:ascii="Arial" w:hAnsi="Arial" w:cs="Arial"/>
          <w:color w:val="000000"/>
          <w:sz w:val="16"/>
          <w:szCs w:val="16"/>
        </w:rPr>
      </w:pPr>
      <w:r w:rsidRPr="007C0AD0">
        <w:rPr>
          <w:rStyle w:val="Refdenotaalpie"/>
          <w:rFonts w:ascii="Arial" w:hAnsi="Arial" w:cs="Arial"/>
          <w:sz w:val="16"/>
          <w:szCs w:val="16"/>
        </w:rPr>
        <w:footnoteRef/>
      </w:r>
      <w:r w:rsidRPr="007C0AD0">
        <w:rPr>
          <w:rFonts w:ascii="Arial" w:hAnsi="Arial" w:cs="Arial"/>
          <w:sz w:val="16"/>
          <w:szCs w:val="16"/>
        </w:rPr>
        <w:t xml:space="preserve"> </w:t>
      </w:r>
      <w:r>
        <w:rPr>
          <w:rFonts w:ascii="Arial" w:hAnsi="Arial" w:cs="Arial"/>
          <w:sz w:val="16"/>
          <w:szCs w:val="16"/>
        </w:rPr>
        <w:t>“</w:t>
      </w:r>
      <w:r w:rsidRPr="007C0AD0">
        <w:rPr>
          <w:rFonts w:ascii="Arial" w:hAnsi="Arial" w:cs="Arial"/>
          <w:b/>
          <w:bCs/>
          <w:color w:val="000000"/>
          <w:sz w:val="16"/>
          <w:szCs w:val="16"/>
        </w:rPr>
        <w:t xml:space="preserve">ARTÍCULO 203.- </w:t>
      </w:r>
      <w:r w:rsidRPr="007C0AD0">
        <w:rPr>
          <w:rFonts w:ascii="Arial" w:hAnsi="Arial" w:cs="Arial"/>
          <w:color w:val="000000"/>
          <w:sz w:val="16"/>
          <w:szCs w:val="16"/>
        </w:rPr>
        <w:t>La valoración de las pruebas se hará de acuerdo con las siguientes reglas:</w:t>
      </w:r>
    </w:p>
    <w:p w:rsidR="007C0AD0" w:rsidRPr="007C0AD0" w:rsidRDefault="007C0AD0" w:rsidP="007C0AD0">
      <w:pPr>
        <w:autoSpaceDE w:val="0"/>
        <w:autoSpaceDN w:val="0"/>
        <w:adjustRightInd w:val="0"/>
        <w:spacing w:after="0" w:line="240" w:lineRule="auto"/>
        <w:jc w:val="both"/>
        <w:rPr>
          <w:rFonts w:ascii="Arial" w:hAnsi="Arial" w:cs="Arial"/>
          <w:sz w:val="16"/>
          <w:szCs w:val="16"/>
        </w:rPr>
      </w:pPr>
      <w:r w:rsidRPr="007C0AD0">
        <w:rPr>
          <w:rFonts w:ascii="Arial" w:hAnsi="Arial" w:cs="Arial"/>
          <w:color w:val="000000"/>
          <w:sz w:val="16"/>
          <w:szCs w:val="16"/>
        </w:rPr>
        <w:t xml:space="preserve"> I. Harán prueba plena la confesión expresa de las partes y los actos contenidos en</w:t>
      </w:r>
      <w:r>
        <w:rPr>
          <w:rFonts w:ascii="Arial" w:hAnsi="Arial" w:cs="Arial"/>
          <w:sz w:val="16"/>
          <w:szCs w:val="16"/>
        </w:rPr>
        <w:t xml:space="preserve"> </w:t>
      </w:r>
      <w:r w:rsidRPr="007C0AD0">
        <w:rPr>
          <w:rFonts w:ascii="Arial" w:hAnsi="Arial" w:cs="Arial"/>
          <w:color w:val="000000"/>
          <w:sz w:val="16"/>
          <w:szCs w:val="16"/>
        </w:rPr>
        <w:t>documentos públicos, si en éstos últimos se contienen declaraciones de verdad o</w:t>
      </w:r>
      <w:r>
        <w:rPr>
          <w:rFonts w:ascii="Arial" w:hAnsi="Arial" w:cs="Arial"/>
          <w:color w:val="000000"/>
          <w:sz w:val="16"/>
          <w:szCs w:val="16"/>
        </w:rPr>
        <w:t xml:space="preserve"> </w:t>
      </w:r>
      <w:r w:rsidRPr="007C0AD0">
        <w:rPr>
          <w:rFonts w:ascii="Arial" w:hAnsi="Arial" w:cs="Arial"/>
          <w:color w:val="000000"/>
          <w:sz w:val="16"/>
          <w:szCs w:val="16"/>
        </w:rPr>
        <w:t>manifestaciones de hechos de particulares; y</w:t>
      </w:r>
      <w:r>
        <w:rPr>
          <w:rFonts w:ascii="Arial" w:hAnsi="Arial" w:cs="Arial"/>
          <w:color w:val="000000"/>
          <w:sz w:val="16"/>
          <w:szCs w:val="16"/>
        </w:rPr>
        <w:t>...”</w:t>
      </w:r>
    </w:p>
  </w:footnote>
  <w:footnote w:id="2">
    <w:p w:rsidR="000E2EA6" w:rsidRPr="00747CBA" w:rsidRDefault="000E2EA6" w:rsidP="0085006C">
      <w:pPr>
        <w:jc w:val="both"/>
        <w:rPr>
          <w:rFonts w:ascii="Arial" w:eastAsia="Times New Roman" w:hAnsi="Arial" w:cs="Arial"/>
          <w:b/>
          <w:bCs/>
          <w:color w:val="000000"/>
          <w:sz w:val="16"/>
          <w:szCs w:val="16"/>
          <w:lang w:eastAsia="es-MX"/>
        </w:rPr>
      </w:pPr>
      <w:r w:rsidRPr="00747CBA">
        <w:rPr>
          <w:rStyle w:val="Refdenotaalpie"/>
          <w:rFonts w:ascii="Arial" w:hAnsi="Arial" w:cs="Arial"/>
          <w:sz w:val="16"/>
          <w:szCs w:val="16"/>
        </w:rPr>
        <w:footnoteRef/>
      </w:r>
      <w:r w:rsidRPr="00747CBA">
        <w:rPr>
          <w:rFonts w:ascii="Arial" w:hAnsi="Arial" w:cs="Arial"/>
          <w:sz w:val="16"/>
          <w:szCs w:val="16"/>
        </w:rPr>
        <w:t xml:space="preserve"> </w:t>
      </w:r>
      <w:r w:rsidRPr="00747CBA">
        <w:rPr>
          <w:rFonts w:ascii="Arial" w:eastAsia="Times New Roman" w:hAnsi="Arial" w:cs="Arial"/>
          <w:b/>
          <w:bCs/>
          <w:color w:val="000000"/>
          <w:sz w:val="16"/>
          <w:szCs w:val="16"/>
          <w:lang w:eastAsia="es-MX"/>
        </w:rPr>
        <w:t>PRUEBA, CARGA DE LA, CUANDO SE RECLAMA LA INCONSTITUCIONALIDAD DEL ACTO.</w:t>
      </w:r>
    </w:p>
    <w:p w:rsidR="000E2EA6" w:rsidRPr="00747CBA" w:rsidRDefault="000E2EA6" w:rsidP="0085006C">
      <w:pPr>
        <w:spacing w:after="0" w:line="240" w:lineRule="auto"/>
        <w:jc w:val="both"/>
        <w:rPr>
          <w:rFonts w:ascii="Arial" w:eastAsia="Times New Roman" w:hAnsi="Arial" w:cs="Arial"/>
          <w:color w:val="000000"/>
          <w:sz w:val="16"/>
          <w:szCs w:val="16"/>
          <w:lang w:eastAsia="es-MX"/>
        </w:rPr>
      </w:pPr>
      <w:r w:rsidRPr="00747CBA">
        <w:rPr>
          <w:rFonts w:ascii="Arial" w:eastAsia="Times New Roman" w:hAnsi="Arial" w:cs="Arial"/>
          <w:color w:val="000000"/>
          <w:sz w:val="16"/>
          <w:szCs w:val="16"/>
          <w:lang w:eastAsia="es-MX"/>
        </w:rPr>
        <w:t>El tercer párrafo del artículo 149 de la actual Ley de Amparo, que entró en vigor el diez de enero de mil novecientos treinta y seis, que se publicó en el Diario Oficial de la Federación, fija expresamente la carga de la prueba al quejoso sobre la existencia de los actos reclamados y de su inconstitucionalidad, y sólo invierte ese gravamen procesal: respecto del primer punto, cuando la responsable no rinde informe justificado, estableciendo la presunción de certeza del acto; y tocante al segundo, cuando los actos reclamados son inconstitucionales en sí mismos, supuesto en que la prueba del acto implica la de su inconstitucionalidad. No obsta para lo anterior, la tesis de jurisprudencia de la Suprema Corte de Justicia de la Nación número 227, publicada en la página 383, Octava Parte, Tomo Común al Pleno y a las Salas, del Apéndice de 1985 al Semanario Judicial de la Federación, que establece: "PRUEBAS EN EL AMPARO DE LEGALIDAD DEL ACTO. Si el quejoso impugna la ilegalidad de los actos de la autoridad responsable y demuestra la existencia de ellos, a dicha autoridad toca demostrar la legalidad de tales actos", porque la misma quedó sin aplicabilidad y obligatoriedad desde que entró en vigor la Ley de Amparo actual, que en su artículo 8o. transitorio derogó la anterior, dado que las cinco ejecutorias que integran esa jurisprudencia se emitieron con base en la ley reglamentaria del juicio constitucional de 1919, en la que no se fijaban reglas sobre el onus probandi acerca de la inconstitucionalidad de los actos reclamados, situación que llevó a nuestro máximo tribunal, en tales ejecutorias, a aplicar el principio general relativo a que quien firma está obligado a probar y el que niega no, mismo que al pugnar con la norma expresa vigente ya no es aplicable sobre las cuestiones aludidas; y esto se corrobora con la tesis de jurisprudencia número 169, publicada en la página 279, del tomo y apéndice referidos, en la que se reitera el contenido del artículo 149 invocado.</w:t>
      </w:r>
    </w:p>
    <w:p w:rsidR="000E2EA6" w:rsidRDefault="000E2EA6" w:rsidP="0085006C">
      <w:pPr>
        <w:spacing w:after="0" w:line="240" w:lineRule="auto"/>
        <w:jc w:val="both"/>
        <w:rPr>
          <w:rFonts w:ascii="Arial" w:eastAsia="Times New Roman" w:hAnsi="Arial" w:cs="Arial"/>
          <w:color w:val="000000"/>
          <w:sz w:val="16"/>
          <w:szCs w:val="26"/>
          <w:lang w:eastAsia="es-MX"/>
        </w:rPr>
      </w:pPr>
    </w:p>
    <w:p w:rsidR="00747CBA" w:rsidRDefault="00747CBA" w:rsidP="0085006C">
      <w:pPr>
        <w:spacing w:after="0" w:line="240" w:lineRule="auto"/>
        <w:jc w:val="both"/>
        <w:rPr>
          <w:rFonts w:ascii="Arial" w:eastAsia="Times New Roman" w:hAnsi="Arial" w:cs="Arial"/>
          <w:color w:val="000000"/>
          <w:sz w:val="16"/>
          <w:szCs w:val="26"/>
          <w:lang w:eastAsia="es-MX"/>
        </w:rPr>
      </w:pPr>
    </w:p>
    <w:p w:rsidR="000E2EA6" w:rsidRDefault="000E2EA6" w:rsidP="0085006C">
      <w:pPr>
        <w:spacing w:after="0" w:line="240" w:lineRule="auto"/>
        <w:jc w:val="both"/>
        <w:rPr>
          <w:rFonts w:ascii="Arial" w:eastAsia="Times New Roman" w:hAnsi="Arial" w:cs="Arial"/>
          <w:color w:val="000000"/>
          <w:sz w:val="16"/>
          <w:szCs w:val="26"/>
          <w:lang w:eastAsia="es-MX"/>
        </w:rPr>
      </w:pPr>
      <w:r>
        <w:rPr>
          <w:rFonts w:ascii="Arial" w:eastAsia="Times New Roman" w:hAnsi="Arial" w:cs="Arial"/>
          <w:color w:val="000000"/>
          <w:sz w:val="16"/>
          <w:szCs w:val="26"/>
          <w:lang w:eastAsia="es-MX"/>
        </w:rPr>
        <w:t>Registro 225929</w:t>
      </w:r>
    </w:p>
    <w:p w:rsidR="000E2EA6" w:rsidRDefault="000E2EA6" w:rsidP="0085006C">
      <w:pPr>
        <w:spacing w:after="0" w:line="240" w:lineRule="auto"/>
        <w:jc w:val="both"/>
      </w:pPr>
    </w:p>
  </w:footnote>
  <w:footnote w:id="3">
    <w:p w:rsidR="000E2EA6" w:rsidRDefault="000E2EA6">
      <w:pPr>
        <w:pStyle w:val="Textonotapie"/>
      </w:pPr>
      <w:r>
        <w:rPr>
          <w:rStyle w:val="Refdenotaalpie"/>
        </w:rPr>
        <w:footnoteRef/>
      </w:r>
      <w:r>
        <w:t xml:space="preserve"> </w:t>
      </w:r>
      <w:r w:rsidRPr="0003545B">
        <w:rPr>
          <w:rFonts w:ascii="Arial" w:hAnsi="Arial" w:cs="Arial"/>
          <w:sz w:val="16"/>
        </w:rPr>
        <w:t>Foja 51 cincuenta y uno del expediente.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717708"/>
      <w:docPartObj>
        <w:docPartGallery w:val="Page Numbers (Top of Page)"/>
        <w:docPartUnique/>
      </w:docPartObj>
    </w:sdtPr>
    <w:sdtEndPr/>
    <w:sdtContent>
      <w:p w:rsidR="000E2EA6" w:rsidRDefault="0009742E">
        <w:pPr>
          <w:pStyle w:val="Encabezado"/>
          <w:jc w:val="center"/>
        </w:pPr>
        <w:r w:rsidRPr="0009742E">
          <w:rPr>
            <w:rFonts w:ascii="Arial" w:eastAsia="Calibri" w:hAnsi="Arial" w:cs="Arial"/>
            <w:b/>
            <w:noProof/>
            <w:lang w:eastAsia="es-MX"/>
          </w:rPr>
          <mc:AlternateContent>
            <mc:Choice Requires="wps">
              <w:drawing>
                <wp:anchor distT="0" distB="0" distL="114300" distR="114300" simplePos="0" relativeHeight="251659264" behindDoc="0" locked="0" layoutInCell="1" allowOverlap="1" wp14:anchorId="7C56828F" wp14:editId="1DDBA23C">
                  <wp:simplePos x="0" y="0"/>
                  <wp:positionH relativeFrom="page">
                    <wp:posOffset>51759</wp:posOffset>
                  </wp:positionH>
                  <wp:positionV relativeFrom="paragraph">
                    <wp:posOffset>653966</wp:posOffset>
                  </wp:positionV>
                  <wp:extent cx="1026544" cy="9588500"/>
                  <wp:effectExtent l="0" t="0" r="0" b="0"/>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6544" cy="9588500"/>
                          </a:xfrm>
                          <a:prstGeom prst="rect">
                            <a:avLst/>
                          </a:prstGeom>
                          <a:noFill/>
                          <a:ln w="9525">
                            <a:noFill/>
                            <a:miter lim="800000"/>
                            <a:headEnd/>
                            <a:tailEnd/>
                          </a:ln>
                        </wps:spPr>
                        <wps:txbx>
                          <w:txbxContent>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r>
                                <w:t xml:space="preserve">                         </w:t>
                              </w:r>
                              <w:r>
                                <w:tab/>
                              </w:r>
                            </w:p>
                            <w:p w:rsidR="0009742E" w:rsidRPr="00DC08BA" w:rsidRDefault="0009742E" w:rsidP="0009742E">
                              <w:pPr>
                                <w:rPr>
                                  <w:b/>
                                </w:rPr>
                              </w:pPr>
                              <w:r>
                                <w:t xml:space="preserve"> </w:t>
                              </w:r>
                            </w:p>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Pr="00C12D10" w:rsidRDefault="0009742E" w:rsidP="0009742E">
                              <w:pPr>
                                <w:rPr>
                                  <w:b/>
                                  <w:color w:val="0070C0"/>
                                  <w:sz w:val="18"/>
                                  <w:szCs w:val="18"/>
                                </w:rPr>
                              </w:pPr>
                              <w:r w:rsidRPr="00C12D10">
                                <w:rPr>
                                  <w:b/>
                                  <w:color w:val="0070C0"/>
                                  <w:sz w:val="18"/>
                                  <w:szCs w:val="18"/>
                                </w:rPr>
                                <w:t>DATOS PERSONALES PROTEGIDOS POR EL ARTICULO 116 DE LA LGTAIP Y EL ARTICULO 56 DE LA LTAIPEO</w:t>
                              </w:r>
                            </w:p>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r>
                                <w:rPr>
                                  <w:noProof/>
                                  <w:lang w:eastAsia="es-MX"/>
                                </w:rPr>
                                <w:drawing>
                                  <wp:inline distT="0" distB="0" distL="0" distR="0" wp14:anchorId="43C823D1" wp14:editId="7012F1D3">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Pr>
                                <w:jc w:val="center"/>
                              </w:pPr>
                            </w:p>
                            <w:p w:rsidR="0009742E" w:rsidRDefault="0009742E" w:rsidP="0009742E">
                              <w:pPr>
                                <w:jc w:val="center"/>
                                <w:rPr>
                                  <w:rFonts w:ascii="Arial" w:hAnsi="Arial" w:cs="Arial"/>
                                  <w:b/>
                                  <w:i/>
                                  <w:sz w:val="16"/>
                                  <w:szCs w:val="16"/>
                                </w:rPr>
                              </w:pPr>
                              <w:r>
                                <w:rPr>
                                  <w:rFonts w:ascii="Arial" w:hAnsi="Arial" w:cs="Arial"/>
                                  <w:b/>
                                  <w:i/>
                                  <w:sz w:val="16"/>
                                  <w:szCs w:val="16"/>
                                </w:rPr>
                                <w:t>MÁRTIRES DE TACUBAYA</w:t>
                              </w:r>
                            </w:p>
                            <w:p w:rsidR="0009742E" w:rsidRDefault="0009742E" w:rsidP="0009742E">
                              <w:pPr>
                                <w:jc w:val="center"/>
                                <w:rPr>
                                  <w:rFonts w:ascii="Arial" w:hAnsi="Arial" w:cs="Arial"/>
                                  <w:b/>
                                  <w:i/>
                                  <w:sz w:val="16"/>
                                  <w:szCs w:val="16"/>
                                </w:rPr>
                              </w:pPr>
                              <w:r>
                                <w:rPr>
                                  <w:rFonts w:ascii="Arial" w:hAnsi="Arial" w:cs="Arial"/>
                                  <w:b/>
                                  <w:i/>
                                  <w:sz w:val="16"/>
                                  <w:szCs w:val="16"/>
                                </w:rPr>
                                <w:t xml:space="preserve"> #400 TERCER NIVEL,</w:t>
                              </w:r>
                            </w:p>
                            <w:p w:rsidR="0009742E" w:rsidRDefault="0009742E" w:rsidP="0009742E">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09742E" w:rsidRDefault="0009742E" w:rsidP="0009742E">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09742E" w:rsidRDefault="0009742E" w:rsidP="0009742E">
                              <w:pPr>
                                <w:jc w:val="center"/>
                                <w:rPr>
                                  <w:rFonts w:ascii="Arial" w:hAnsi="Arial" w:cs="Arial"/>
                                  <w:b/>
                                  <w:i/>
                                  <w:sz w:val="16"/>
                                  <w:szCs w:val="16"/>
                                </w:rPr>
                              </w:pPr>
                            </w:p>
                            <w:p w:rsidR="0009742E" w:rsidRPr="00646016" w:rsidRDefault="0009742E" w:rsidP="0009742E">
                              <w:pPr>
                                <w:jc w:val="center"/>
                                <w:rPr>
                                  <w:rFonts w:ascii="Arial" w:hAnsi="Arial" w:cs="Arial"/>
                                  <w:b/>
                                  <w:i/>
                                  <w:sz w:val="16"/>
                                  <w:szCs w:val="16"/>
                                </w:rPr>
                              </w:pPr>
                              <w:r>
                                <w:rPr>
                                  <w:rFonts w:ascii="Arial" w:hAnsi="Arial" w:cs="Arial"/>
                                  <w:b/>
                                  <w:i/>
                                  <w:sz w:val="16"/>
                                  <w:szCs w:val="16"/>
                                </w:rPr>
                                <w:t>C.P.71244</w:t>
                              </w:r>
                            </w:p>
                            <w:p w:rsidR="0009742E" w:rsidRPr="00FA3FE0" w:rsidRDefault="0009742E" w:rsidP="0009742E">
                              <w:pPr>
                                <w:jc w:val="center"/>
                                <w:rPr>
                                  <w:rFonts w:ascii="Arial" w:hAnsi="Arial" w:cs="Arial"/>
                                  <w:b/>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4.1pt;margin-top:51.5pt;width:80.85pt;height:7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" filled="f" stroked="f">
                  <v:textbox>
                    <w:txbxContent>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r>
                          <w:t xml:space="preserve">                         </w:t>
                        </w:r>
                        <w:r>
                          <w:tab/>
                        </w:r>
                      </w:p>
                      <w:p w:rsidR="0009742E" w:rsidRPr="00DC08BA" w:rsidRDefault="0009742E" w:rsidP="0009742E">
                        <w:pPr>
                          <w:rPr>
                            <w:b/>
                          </w:rPr>
                        </w:pPr>
                        <w:r>
                          <w:t xml:space="preserve"> </w:t>
                        </w:r>
                      </w:p>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Pr="00C12D10" w:rsidRDefault="0009742E" w:rsidP="0009742E">
                        <w:pPr>
                          <w:rPr>
                            <w:b/>
                            <w:color w:val="0070C0"/>
                            <w:sz w:val="18"/>
                            <w:szCs w:val="18"/>
                          </w:rPr>
                        </w:pPr>
                        <w:r w:rsidRPr="00C12D10">
                          <w:rPr>
                            <w:b/>
                            <w:color w:val="0070C0"/>
                            <w:sz w:val="18"/>
                            <w:szCs w:val="18"/>
                          </w:rPr>
                          <w:t>DATOS PERSONALES PROTEGIDOS POR EL ARTICULO 116 DE LA LGTAIP Y EL ARTICULO 56 DE LA LTAIPEO</w:t>
                        </w:r>
                      </w:p>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r>
                          <w:rPr>
                            <w:noProof/>
                            <w:lang w:eastAsia="es-MX"/>
                          </w:rPr>
                          <w:drawing>
                            <wp:inline distT="0" distB="0" distL="0" distR="0" wp14:anchorId="43C823D1" wp14:editId="7012F1D3">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 w:rsidR="0009742E" w:rsidRDefault="0009742E" w:rsidP="0009742E">
                        <w:pPr>
                          <w:jc w:val="center"/>
                        </w:pPr>
                      </w:p>
                      <w:p w:rsidR="0009742E" w:rsidRDefault="0009742E" w:rsidP="0009742E">
                        <w:pPr>
                          <w:jc w:val="center"/>
                          <w:rPr>
                            <w:rFonts w:ascii="Arial" w:hAnsi="Arial" w:cs="Arial"/>
                            <w:b/>
                            <w:i/>
                            <w:sz w:val="16"/>
                            <w:szCs w:val="16"/>
                          </w:rPr>
                        </w:pPr>
                        <w:r>
                          <w:rPr>
                            <w:rFonts w:ascii="Arial" w:hAnsi="Arial" w:cs="Arial"/>
                            <w:b/>
                            <w:i/>
                            <w:sz w:val="16"/>
                            <w:szCs w:val="16"/>
                          </w:rPr>
                          <w:t>MÁRTIRES DE TACUBAYA</w:t>
                        </w:r>
                      </w:p>
                      <w:p w:rsidR="0009742E" w:rsidRDefault="0009742E" w:rsidP="0009742E">
                        <w:pPr>
                          <w:jc w:val="center"/>
                          <w:rPr>
                            <w:rFonts w:ascii="Arial" w:hAnsi="Arial" w:cs="Arial"/>
                            <w:b/>
                            <w:i/>
                            <w:sz w:val="16"/>
                            <w:szCs w:val="16"/>
                          </w:rPr>
                        </w:pPr>
                        <w:r>
                          <w:rPr>
                            <w:rFonts w:ascii="Arial" w:hAnsi="Arial" w:cs="Arial"/>
                            <w:b/>
                            <w:i/>
                            <w:sz w:val="16"/>
                            <w:szCs w:val="16"/>
                          </w:rPr>
                          <w:t xml:space="preserve"> #400 TERCER NIVEL,</w:t>
                        </w:r>
                      </w:p>
                      <w:p w:rsidR="0009742E" w:rsidRDefault="0009742E" w:rsidP="0009742E">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09742E" w:rsidRDefault="0009742E" w:rsidP="0009742E">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09742E" w:rsidRDefault="0009742E" w:rsidP="0009742E">
                        <w:pPr>
                          <w:jc w:val="center"/>
                          <w:rPr>
                            <w:rFonts w:ascii="Arial" w:hAnsi="Arial" w:cs="Arial"/>
                            <w:b/>
                            <w:i/>
                            <w:sz w:val="16"/>
                            <w:szCs w:val="16"/>
                          </w:rPr>
                        </w:pPr>
                      </w:p>
                      <w:p w:rsidR="0009742E" w:rsidRPr="00646016" w:rsidRDefault="0009742E" w:rsidP="0009742E">
                        <w:pPr>
                          <w:jc w:val="center"/>
                          <w:rPr>
                            <w:rFonts w:ascii="Arial" w:hAnsi="Arial" w:cs="Arial"/>
                            <w:b/>
                            <w:i/>
                            <w:sz w:val="16"/>
                            <w:szCs w:val="16"/>
                          </w:rPr>
                        </w:pPr>
                        <w:r>
                          <w:rPr>
                            <w:rFonts w:ascii="Arial" w:hAnsi="Arial" w:cs="Arial"/>
                            <w:b/>
                            <w:i/>
                            <w:sz w:val="16"/>
                            <w:szCs w:val="16"/>
                          </w:rPr>
                          <w:t>C.P.71244</w:t>
                        </w:r>
                      </w:p>
                      <w:p w:rsidR="0009742E" w:rsidRPr="00FA3FE0" w:rsidRDefault="0009742E" w:rsidP="0009742E">
                        <w:pPr>
                          <w:jc w:val="center"/>
                          <w:rPr>
                            <w:rFonts w:ascii="Arial" w:hAnsi="Arial" w:cs="Arial"/>
                            <w:b/>
                            <w:i/>
                            <w:sz w:val="18"/>
                            <w:szCs w:val="18"/>
                          </w:rPr>
                        </w:pPr>
                      </w:p>
                    </w:txbxContent>
                  </v:textbox>
                  <w10:wrap anchorx="page"/>
                </v:shape>
              </w:pict>
            </mc:Fallback>
          </mc:AlternateContent>
        </w:r>
        <w:r w:rsidR="000E2EA6">
          <w:fldChar w:fldCharType="begin"/>
        </w:r>
        <w:r w:rsidR="000E2EA6">
          <w:instrText>PAGE   \* MERGEFORMAT</w:instrText>
        </w:r>
        <w:r w:rsidR="000E2EA6">
          <w:fldChar w:fldCharType="separate"/>
        </w:r>
        <w:r w:rsidR="00C97EAF" w:rsidRPr="00C97EAF">
          <w:rPr>
            <w:noProof/>
            <w:lang w:val="es-ES"/>
          </w:rPr>
          <w:t>1</w:t>
        </w:r>
        <w:r w:rsidR="000E2EA6">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04"/>
    <w:rsid w:val="00000203"/>
    <w:rsid w:val="00001724"/>
    <w:rsid w:val="000026E8"/>
    <w:rsid w:val="00004CDD"/>
    <w:rsid w:val="00005CE2"/>
    <w:rsid w:val="00006B82"/>
    <w:rsid w:val="00007DD5"/>
    <w:rsid w:val="00011125"/>
    <w:rsid w:val="00015045"/>
    <w:rsid w:val="00015063"/>
    <w:rsid w:val="000208A1"/>
    <w:rsid w:val="000262FA"/>
    <w:rsid w:val="00026984"/>
    <w:rsid w:val="00030698"/>
    <w:rsid w:val="000339B0"/>
    <w:rsid w:val="0003545B"/>
    <w:rsid w:val="000359CD"/>
    <w:rsid w:val="00044972"/>
    <w:rsid w:val="00052683"/>
    <w:rsid w:val="00052DBE"/>
    <w:rsid w:val="0005750A"/>
    <w:rsid w:val="00061C4E"/>
    <w:rsid w:val="00061DAD"/>
    <w:rsid w:val="00062984"/>
    <w:rsid w:val="00063092"/>
    <w:rsid w:val="00064AF0"/>
    <w:rsid w:val="00064B5D"/>
    <w:rsid w:val="000700DA"/>
    <w:rsid w:val="00086E81"/>
    <w:rsid w:val="00087676"/>
    <w:rsid w:val="0009742E"/>
    <w:rsid w:val="000B4BE2"/>
    <w:rsid w:val="000B682A"/>
    <w:rsid w:val="000C46FE"/>
    <w:rsid w:val="000D3559"/>
    <w:rsid w:val="000D5F62"/>
    <w:rsid w:val="000D6059"/>
    <w:rsid w:val="000D7D92"/>
    <w:rsid w:val="000E2640"/>
    <w:rsid w:val="000E2EA6"/>
    <w:rsid w:val="000E35F6"/>
    <w:rsid w:val="000E494B"/>
    <w:rsid w:val="000E66B5"/>
    <w:rsid w:val="000F39AB"/>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733A"/>
    <w:rsid w:val="001578E7"/>
    <w:rsid w:val="0016164C"/>
    <w:rsid w:val="00161DE7"/>
    <w:rsid w:val="00164A5A"/>
    <w:rsid w:val="00166349"/>
    <w:rsid w:val="001707DA"/>
    <w:rsid w:val="00171E57"/>
    <w:rsid w:val="00177DEA"/>
    <w:rsid w:val="00181169"/>
    <w:rsid w:val="001823EE"/>
    <w:rsid w:val="001857E5"/>
    <w:rsid w:val="00185C40"/>
    <w:rsid w:val="00187176"/>
    <w:rsid w:val="00191BAF"/>
    <w:rsid w:val="00191BEA"/>
    <w:rsid w:val="00192ABE"/>
    <w:rsid w:val="00193417"/>
    <w:rsid w:val="00195021"/>
    <w:rsid w:val="001A1354"/>
    <w:rsid w:val="001A1A96"/>
    <w:rsid w:val="001A3799"/>
    <w:rsid w:val="001A4B85"/>
    <w:rsid w:val="001A5EB1"/>
    <w:rsid w:val="001B3D76"/>
    <w:rsid w:val="001B4354"/>
    <w:rsid w:val="001B45AD"/>
    <w:rsid w:val="001C3149"/>
    <w:rsid w:val="001C40C5"/>
    <w:rsid w:val="001C6E2B"/>
    <w:rsid w:val="001D4A09"/>
    <w:rsid w:val="001D4AF2"/>
    <w:rsid w:val="001D5737"/>
    <w:rsid w:val="001D5E82"/>
    <w:rsid w:val="001D607A"/>
    <w:rsid w:val="001D788E"/>
    <w:rsid w:val="001E074A"/>
    <w:rsid w:val="001E227F"/>
    <w:rsid w:val="001E2FDD"/>
    <w:rsid w:val="001F0243"/>
    <w:rsid w:val="001F2549"/>
    <w:rsid w:val="001F280E"/>
    <w:rsid w:val="001F3732"/>
    <w:rsid w:val="001F38FF"/>
    <w:rsid w:val="001F5456"/>
    <w:rsid w:val="001F57C8"/>
    <w:rsid w:val="00204D7B"/>
    <w:rsid w:val="00210EDA"/>
    <w:rsid w:val="00212E2A"/>
    <w:rsid w:val="00215D9D"/>
    <w:rsid w:val="00217521"/>
    <w:rsid w:val="00224D11"/>
    <w:rsid w:val="002354D4"/>
    <w:rsid w:val="00240BD9"/>
    <w:rsid w:val="00244526"/>
    <w:rsid w:val="0024685B"/>
    <w:rsid w:val="00252CFC"/>
    <w:rsid w:val="00254213"/>
    <w:rsid w:val="002631E2"/>
    <w:rsid w:val="0026513F"/>
    <w:rsid w:val="00265CF4"/>
    <w:rsid w:val="00271368"/>
    <w:rsid w:val="002758B3"/>
    <w:rsid w:val="002807A7"/>
    <w:rsid w:val="00282869"/>
    <w:rsid w:val="00284930"/>
    <w:rsid w:val="00287B46"/>
    <w:rsid w:val="00290A50"/>
    <w:rsid w:val="0029107A"/>
    <w:rsid w:val="00293967"/>
    <w:rsid w:val="002946A3"/>
    <w:rsid w:val="002947FA"/>
    <w:rsid w:val="0029745F"/>
    <w:rsid w:val="00297BC2"/>
    <w:rsid w:val="002A0621"/>
    <w:rsid w:val="002A2081"/>
    <w:rsid w:val="002B1642"/>
    <w:rsid w:val="002B207B"/>
    <w:rsid w:val="002B23E9"/>
    <w:rsid w:val="002B346B"/>
    <w:rsid w:val="002C0D72"/>
    <w:rsid w:val="002D114E"/>
    <w:rsid w:val="002D6EEC"/>
    <w:rsid w:val="002D760A"/>
    <w:rsid w:val="002D7E3C"/>
    <w:rsid w:val="003001A8"/>
    <w:rsid w:val="003007D2"/>
    <w:rsid w:val="003027B0"/>
    <w:rsid w:val="00305A9F"/>
    <w:rsid w:val="0031158C"/>
    <w:rsid w:val="00314955"/>
    <w:rsid w:val="00317364"/>
    <w:rsid w:val="00317744"/>
    <w:rsid w:val="003213C7"/>
    <w:rsid w:val="0032743F"/>
    <w:rsid w:val="00335672"/>
    <w:rsid w:val="00337AEA"/>
    <w:rsid w:val="00344954"/>
    <w:rsid w:val="0034528F"/>
    <w:rsid w:val="00346BA2"/>
    <w:rsid w:val="003522AA"/>
    <w:rsid w:val="003523D3"/>
    <w:rsid w:val="003534BB"/>
    <w:rsid w:val="00353F9D"/>
    <w:rsid w:val="00356FC0"/>
    <w:rsid w:val="00362F0A"/>
    <w:rsid w:val="00367A2E"/>
    <w:rsid w:val="0037373C"/>
    <w:rsid w:val="00376D36"/>
    <w:rsid w:val="00376E81"/>
    <w:rsid w:val="00380DC8"/>
    <w:rsid w:val="00385487"/>
    <w:rsid w:val="00393598"/>
    <w:rsid w:val="003939A5"/>
    <w:rsid w:val="003A0F04"/>
    <w:rsid w:val="003A1F9A"/>
    <w:rsid w:val="003A44B8"/>
    <w:rsid w:val="003A768F"/>
    <w:rsid w:val="003B28E8"/>
    <w:rsid w:val="003B3FE0"/>
    <w:rsid w:val="003B4FFC"/>
    <w:rsid w:val="003C2AB3"/>
    <w:rsid w:val="003C2C0D"/>
    <w:rsid w:val="003C57A6"/>
    <w:rsid w:val="003C7E7F"/>
    <w:rsid w:val="003D29B1"/>
    <w:rsid w:val="003D2C7D"/>
    <w:rsid w:val="003D653F"/>
    <w:rsid w:val="003E2295"/>
    <w:rsid w:val="003E2E5A"/>
    <w:rsid w:val="003E4B04"/>
    <w:rsid w:val="003E5091"/>
    <w:rsid w:val="003E5D05"/>
    <w:rsid w:val="003E6718"/>
    <w:rsid w:val="003E73DD"/>
    <w:rsid w:val="003F21E5"/>
    <w:rsid w:val="003F2CC0"/>
    <w:rsid w:val="003F7986"/>
    <w:rsid w:val="0040525B"/>
    <w:rsid w:val="0041156A"/>
    <w:rsid w:val="00411994"/>
    <w:rsid w:val="00417099"/>
    <w:rsid w:val="00417216"/>
    <w:rsid w:val="004225BA"/>
    <w:rsid w:val="00427B3D"/>
    <w:rsid w:val="00433109"/>
    <w:rsid w:val="00433E39"/>
    <w:rsid w:val="00436355"/>
    <w:rsid w:val="0044384A"/>
    <w:rsid w:val="004470C4"/>
    <w:rsid w:val="004535DC"/>
    <w:rsid w:val="004540FE"/>
    <w:rsid w:val="00455757"/>
    <w:rsid w:val="0046071F"/>
    <w:rsid w:val="004626BD"/>
    <w:rsid w:val="0046433F"/>
    <w:rsid w:val="00476ACE"/>
    <w:rsid w:val="004779E3"/>
    <w:rsid w:val="00487CE3"/>
    <w:rsid w:val="00490C78"/>
    <w:rsid w:val="004912AC"/>
    <w:rsid w:val="0049177E"/>
    <w:rsid w:val="004920E0"/>
    <w:rsid w:val="00496546"/>
    <w:rsid w:val="00496E67"/>
    <w:rsid w:val="004A12B0"/>
    <w:rsid w:val="004A4CCD"/>
    <w:rsid w:val="004B0691"/>
    <w:rsid w:val="004C27F3"/>
    <w:rsid w:val="004C300D"/>
    <w:rsid w:val="004C32FE"/>
    <w:rsid w:val="004C3810"/>
    <w:rsid w:val="004C41FD"/>
    <w:rsid w:val="004D0C04"/>
    <w:rsid w:val="004D0C69"/>
    <w:rsid w:val="004E0C4F"/>
    <w:rsid w:val="004E20A9"/>
    <w:rsid w:val="004E6525"/>
    <w:rsid w:val="004E77FB"/>
    <w:rsid w:val="004F2B25"/>
    <w:rsid w:val="004F407E"/>
    <w:rsid w:val="004F40EA"/>
    <w:rsid w:val="004F4309"/>
    <w:rsid w:val="004F7A70"/>
    <w:rsid w:val="005042C6"/>
    <w:rsid w:val="005044D6"/>
    <w:rsid w:val="0051485D"/>
    <w:rsid w:val="005157C0"/>
    <w:rsid w:val="00517860"/>
    <w:rsid w:val="005239A6"/>
    <w:rsid w:val="00530A0F"/>
    <w:rsid w:val="00532F43"/>
    <w:rsid w:val="00533335"/>
    <w:rsid w:val="0053396D"/>
    <w:rsid w:val="00534B32"/>
    <w:rsid w:val="00540A24"/>
    <w:rsid w:val="00541364"/>
    <w:rsid w:val="005436F1"/>
    <w:rsid w:val="00547E42"/>
    <w:rsid w:val="0056580A"/>
    <w:rsid w:val="00566B86"/>
    <w:rsid w:val="005706F7"/>
    <w:rsid w:val="00570B41"/>
    <w:rsid w:val="00575196"/>
    <w:rsid w:val="00576FFB"/>
    <w:rsid w:val="0057705B"/>
    <w:rsid w:val="00580E82"/>
    <w:rsid w:val="005820CB"/>
    <w:rsid w:val="005878A9"/>
    <w:rsid w:val="00590B79"/>
    <w:rsid w:val="00592A8F"/>
    <w:rsid w:val="005934FC"/>
    <w:rsid w:val="00595F2A"/>
    <w:rsid w:val="0059609A"/>
    <w:rsid w:val="005968A6"/>
    <w:rsid w:val="005A0F96"/>
    <w:rsid w:val="005A2A03"/>
    <w:rsid w:val="005A3FEF"/>
    <w:rsid w:val="005A5A93"/>
    <w:rsid w:val="005B451D"/>
    <w:rsid w:val="005B59E4"/>
    <w:rsid w:val="005B66C9"/>
    <w:rsid w:val="005B6CD0"/>
    <w:rsid w:val="005C6567"/>
    <w:rsid w:val="005D092A"/>
    <w:rsid w:val="005D0CAA"/>
    <w:rsid w:val="005D1F28"/>
    <w:rsid w:val="005E0F5A"/>
    <w:rsid w:val="005E1ABF"/>
    <w:rsid w:val="005E1EB3"/>
    <w:rsid w:val="005E39E6"/>
    <w:rsid w:val="005F1B07"/>
    <w:rsid w:val="005F2D23"/>
    <w:rsid w:val="005F35EB"/>
    <w:rsid w:val="005F3A71"/>
    <w:rsid w:val="005F44D5"/>
    <w:rsid w:val="005F58E9"/>
    <w:rsid w:val="006008FC"/>
    <w:rsid w:val="00605B14"/>
    <w:rsid w:val="00612567"/>
    <w:rsid w:val="0061447A"/>
    <w:rsid w:val="00615DC1"/>
    <w:rsid w:val="006262EF"/>
    <w:rsid w:val="0062715D"/>
    <w:rsid w:val="00635189"/>
    <w:rsid w:val="00636D2D"/>
    <w:rsid w:val="00637921"/>
    <w:rsid w:val="006404BE"/>
    <w:rsid w:val="0064359D"/>
    <w:rsid w:val="00643BD5"/>
    <w:rsid w:val="0064671D"/>
    <w:rsid w:val="00646C6B"/>
    <w:rsid w:val="00650482"/>
    <w:rsid w:val="00655CAA"/>
    <w:rsid w:val="00660CC9"/>
    <w:rsid w:val="006621FC"/>
    <w:rsid w:val="00663E37"/>
    <w:rsid w:val="00667376"/>
    <w:rsid w:val="00672869"/>
    <w:rsid w:val="00672B1D"/>
    <w:rsid w:val="006732DE"/>
    <w:rsid w:val="00674F2F"/>
    <w:rsid w:val="00675487"/>
    <w:rsid w:val="006765C5"/>
    <w:rsid w:val="006769AE"/>
    <w:rsid w:val="00677921"/>
    <w:rsid w:val="0068180A"/>
    <w:rsid w:val="0068680B"/>
    <w:rsid w:val="00693BDD"/>
    <w:rsid w:val="00695D58"/>
    <w:rsid w:val="006974BE"/>
    <w:rsid w:val="006B0D84"/>
    <w:rsid w:val="006B1623"/>
    <w:rsid w:val="006B19FE"/>
    <w:rsid w:val="006B27A5"/>
    <w:rsid w:val="006B3920"/>
    <w:rsid w:val="006B3DFD"/>
    <w:rsid w:val="006B3F7F"/>
    <w:rsid w:val="006B49FD"/>
    <w:rsid w:val="006C2C0A"/>
    <w:rsid w:val="006C5A90"/>
    <w:rsid w:val="006C61A5"/>
    <w:rsid w:val="006C7083"/>
    <w:rsid w:val="006C7A08"/>
    <w:rsid w:val="006D0CA1"/>
    <w:rsid w:val="006D1822"/>
    <w:rsid w:val="006D3EA0"/>
    <w:rsid w:val="006D4BDA"/>
    <w:rsid w:val="006D6579"/>
    <w:rsid w:val="006E48A7"/>
    <w:rsid w:val="006E614A"/>
    <w:rsid w:val="006F0E22"/>
    <w:rsid w:val="006F0F28"/>
    <w:rsid w:val="006F3B56"/>
    <w:rsid w:val="006F6728"/>
    <w:rsid w:val="00712856"/>
    <w:rsid w:val="00712A5E"/>
    <w:rsid w:val="007150B9"/>
    <w:rsid w:val="00721510"/>
    <w:rsid w:val="007226EC"/>
    <w:rsid w:val="007314F8"/>
    <w:rsid w:val="00733282"/>
    <w:rsid w:val="0073522C"/>
    <w:rsid w:val="007357E0"/>
    <w:rsid w:val="00740E8F"/>
    <w:rsid w:val="00744320"/>
    <w:rsid w:val="007456A2"/>
    <w:rsid w:val="00747B22"/>
    <w:rsid w:val="00747CBA"/>
    <w:rsid w:val="00752CB1"/>
    <w:rsid w:val="007568C3"/>
    <w:rsid w:val="00756F2C"/>
    <w:rsid w:val="007574B4"/>
    <w:rsid w:val="007626BF"/>
    <w:rsid w:val="007640D3"/>
    <w:rsid w:val="00770AEC"/>
    <w:rsid w:val="00770D21"/>
    <w:rsid w:val="00771917"/>
    <w:rsid w:val="00771BBC"/>
    <w:rsid w:val="00781184"/>
    <w:rsid w:val="00782571"/>
    <w:rsid w:val="00792C2D"/>
    <w:rsid w:val="00793696"/>
    <w:rsid w:val="00794644"/>
    <w:rsid w:val="00795E64"/>
    <w:rsid w:val="007977D6"/>
    <w:rsid w:val="007A7C28"/>
    <w:rsid w:val="007B1499"/>
    <w:rsid w:val="007B6A86"/>
    <w:rsid w:val="007C0AD0"/>
    <w:rsid w:val="007C15BC"/>
    <w:rsid w:val="007D42C0"/>
    <w:rsid w:val="007E2149"/>
    <w:rsid w:val="007E60C0"/>
    <w:rsid w:val="007E634C"/>
    <w:rsid w:val="007F60D9"/>
    <w:rsid w:val="007F6A13"/>
    <w:rsid w:val="00800B8B"/>
    <w:rsid w:val="00806BF3"/>
    <w:rsid w:val="0080789C"/>
    <w:rsid w:val="0081340C"/>
    <w:rsid w:val="00815FF8"/>
    <w:rsid w:val="00820EF9"/>
    <w:rsid w:val="00822DBE"/>
    <w:rsid w:val="0082681E"/>
    <w:rsid w:val="008304A0"/>
    <w:rsid w:val="00830AAE"/>
    <w:rsid w:val="00833674"/>
    <w:rsid w:val="00834028"/>
    <w:rsid w:val="008351AC"/>
    <w:rsid w:val="008405CB"/>
    <w:rsid w:val="0084484B"/>
    <w:rsid w:val="00846528"/>
    <w:rsid w:val="00846DA7"/>
    <w:rsid w:val="00846FDB"/>
    <w:rsid w:val="0085006C"/>
    <w:rsid w:val="00854BAC"/>
    <w:rsid w:val="0085575D"/>
    <w:rsid w:val="00856C95"/>
    <w:rsid w:val="0086130C"/>
    <w:rsid w:val="0086352E"/>
    <w:rsid w:val="008644E4"/>
    <w:rsid w:val="008714C8"/>
    <w:rsid w:val="00872F72"/>
    <w:rsid w:val="00874EAF"/>
    <w:rsid w:val="00875C53"/>
    <w:rsid w:val="008816D5"/>
    <w:rsid w:val="00884DD2"/>
    <w:rsid w:val="00890143"/>
    <w:rsid w:val="00891B0B"/>
    <w:rsid w:val="00892B5E"/>
    <w:rsid w:val="0089454E"/>
    <w:rsid w:val="008947E1"/>
    <w:rsid w:val="00895648"/>
    <w:rsid w:val="00895C9B"/>
    <w:rsid w:val="008A2F53"/>
    <w:rsid w:val="008B599A"/>
    <w:rsid w:val="008C10B3"/>
    <w:rsid w:val="008D06A5"/>
    <w:rsid w:val="008D3609"/>
    <w:rsid w:val="008E2050"/>
    <w:rsid w:val="008E5651"/>
    <w:rsid w:val="008E7A5A"/>
    <w:rsid w:val="008F2B9D"/>
    <w:rsid w:val="008F7375"/>
    <w:rsid w:val="00902BFA"/>
    <w:rsid w:val="009056A5"/>
    <w:rsid w:val="009101AC"/>
    <w:rsid w:val="00910CEF"/>
    <w:rsid w:val="00911768"/>
    <w:rsid w:val="00916123"/>
    <w:rsid w:val="00921A40"/>
    <w:rsid w:val="00923B42"/>
    <w:rsid w:val="009271E6"/>
    <w:rsid w:val="00930456"/>
    <w:rsid w:val="009311A6"/>
    <w:rsid w:val="009322B6"/>
    <w:rsid w:val="00932418"/>
    <w:rsid w:val="00933733"/>
    <w:rsid w:val="00934BA2"/>
    <w:rsid w:val="0093690E"/>
    <w:rsid w:val="00936FC6"/>
    <w:rsid w:val="0093719C"/>
    <w:rsid w:val="0094243C"/>
    <w:rsid w:val="00945D5D"/>
    <w:rsid w:val="00947CB1"/>
    <w:rsid w:val="00951B16"/>
    <w:rsid w:val="00952C5B"/>
    <w:rsid w:val="00954DAB"/>
    <w:rsid w:val="0095526D"/>
    <w:rsid w:val="00961951"/>
    <w:rsid w:val="00961B3F"/>
    <w:rsid w:val="00962106"/>
    <w:rsid w:val="00966FEA"/>
    <w:rsid w:val="00967326"/>
    <w:rsid w:val="00970991"/>
    <w:rsid w:val="00974D4A"/>
    <w:rsid w:val="0097502D"/>
    <w:rsid w:val="00980F82"/>
    <w:rsid w:val="00982B4A"/>
    <w:rsid w:val="0098537E"/>
    <w:rsid w:val="00987D17"/>
    <w:rsid w:val="00990146"/>
    <w:rsid w:val="00990A5D"/>
    <w:rsid w:val="009920B5"/>
    <w:rsid w:val="009943F3"/>
    <w:rsid w:val="009953D1"/>
    <w:rsid w:val="00995FB3"/>
    <w:rsid w:val="00996613"/>
    <w:rsid w:val="009A0DFA"/>
    <w:rsid w:val="009A2C91"/>
    <w:rsid w:val="009A5C49"/>
    <w:rsid w:val="009A7FB7"/>
    <w:rsid w:val="009B0D0C"/>
    <w:rsid w:val="009B1B08"/>
    <w:rsid w:val="009B3E8D"/>
    <w:rsid w:val="009B540A"/>
    <w:rsid w:val="009C59D7"/>
    <w:rsid w:val="009C64F5"/>
    <w:rsid w:val="009C7245"/>
    <w:rsid w:val="009D2CE6"/>
    <w:rsid w:val="009D6A8E"/>
    <w:rsid w:val="009E08AC"/>
    <w:rsid w:val="009E0B3A"/>
    <w:rsid w:val="009E15C0"/>
    <w:rsid w:val="009E1C88"/>
    <w:rsid w:val="009E2A26"/>
    <w:rsid w:val="009E5D95"/>
    <w:rsid w:val="009E6194"/>
    <w:rsid w:val="009E7028"/>
    <w:rsid w:val="009E7721"/>
    <w:rsid w:val="009F610C"/>
    <w:rsid w:val="00A023C9"/>
    <w:rsid w:val="00A04626"/>
    <w:rsid w:val="00A05015"/>
    <w:rsid w:val="00A05185"/>
    <w:rsid w:val="00A0606C"/>
    <w:rsid w:val="00A208C7"/>
    <w:rsid w:val="00A2158E"/>
    <w:rsid w:val="00A2173D"/>
    <w:rsid w:val="00A2237A"/>
    <w:rsid w:val="00A3000F"/>
    <w:rsid w:val="00A35144"/>
    <w:rsid w:val="00A4002A"/>
    <w:rsid w:val="00A41E5D"/>
    <w:rsid w:val="00A51154"/>
    <w:rsid w:val="00A53F92"/>
    <w:rsid w:val="00A54D55"/>
    <w:rsid w:val="00A5543A"/>
    <w:rsid w:val="00A570FD"/>
    <w:rsid w:val="00A65272"/>
    <w:rsid w:val="00A66CC2"/>
    <w:rsid w:val="00A67029"/>
    <w:rsid w:val="00A70C1D"/>
    <w:rsid w:val="00A7328B"/>
    <w:rsid w:val="00A736BF"/>
    <w:rsid w:val="00A74746"/>
    <w:rsid w:val="00A75234"/>
    <w:rsid w:val="00A86578"/>
    <w:rsid w:val="00A877C0"/>
    <w:rsid w:val="00A918A6"/>
    <w:rsid w:val="00A96688"/>
    <w:rsid w:val="00A97314"/>
    <w:rsid w:val="00AB0ECD"/>
    <w:rsid w:val="00AB35AD"/>
    <w:rsid w:val="00AB6DC5"/>
    <w:rsid w:val="00AB7AC6"/>
    <w:rsid w:val="00AC4A1B"/>
    <w:rsid w:val="00AD5BA2"/>
    <w:rsid w:val="00AE1385"/>
    <w:rsid w:val="00AE3427"/>
    <w:rsid w:val="00AE728B"/>
    <w:rsid w:val="00AE7CD3"/>
    <w:rsid w:val="00AF1B4A"/>
    <w:rsid w:val="00AF1EBA"/>
    <w:rsid w:val="00AF353F"/>
    <w:rsid w:val="00AF52D7"/>
    <w:rsid w:val="00AF667F"/>
    <w:rsid w:val="00B001CB"/>
    <w:rsid w:val="00B00B84"/>
    <w:rsid w:val="00B013FE"/>
    <w:rsid w:val="00B03260"/>
    <w:rsid w:val="00B052B3"/>
    <w:rsid w:val="00B0642B"/>
    <w:rsid w:val="00B0768C"/>
    <w:rsid w:val="00B17A00"/>
    <w:rsid w:val="00B22430"/>
    <w:rsid w:val="00B2610B"/>
    <w:rsid w:val="00B3002D"/>
    <w:rsid w:val="00B4205B"/>
    <w:rsid w:val="00B4305F"/>
    <w:rsid w:val="00B464F4"/>
    <w:rsid w:val="00B52E13"/>
    <w:rsid w:val="00B531C1"/>
    <w:rsid w:val="00B53609"/>
    <w:rsid w:val="00B54594"/>
    <w:rsid w:val="00B6257F"/>
    <w:rsid w:val="00B65770"/>
    <w:rsid w:val="00B7469B"/>
    <w:rsid w:val="00B75209"/>
    <w:rsid w:val="00B758C6"/>
    <w:rsid w:val="00B76B25"/>
    <w:rsid w:val="00B76E73"/>
    <w:rsid w:val="00B802AB"/>
    <w:rsid w:val="00B85CD6"/>
    <w:rsid w:val="00B86D8F"/>
    <w:rsid w:val="00B8705D"/>
    <w:rsid w:val="00B87DA9"/>
    <w:rsid w:val="00B90021"/>
    <w:rsid w:val="00B91928"/>
    <w:rsid w:val="00B928C5"/>
    <w:rsid w:val="00B97883"/>
    <w:rsid w:val="00BA2437"/>
    <w:rsid w:val="00BB0B4E"/>
    <w:rsid w:val="00BB2FDD"/>
    <w:rsid w:val="00BB3002"/>
    <w:rsid w:val="00BB4B62"/>
    <w:rsid w:val="00BC2FAE"/>
    <w:rsid w:val="00BC4636"/>
    <w:rsid w:val="00BC56A4"/>
    <w:rsid w:val="00BC78A7"/>
    <w:rsid w:val="00BD38D0"/>
    <w:rsid w:val="00BE1365"/>
    <w:rsid w:val="00BE2AAB"/>
    <w:rsid w:val="00BE4944"/>
    <w:rsid w:val="00BE69D5"/>
    <w:rsid w:val="00BF0C31"/>
    <w:rsid w:val="00BF13DB"/>
    <w:rsid w:val="00BF19A6"/>
    <w:rsid w:val="00BF33BB"/>
    <w:rsid w:val="00BF4578"/>
    <w:rsid w:val="00BF49A4"/>
    <w:rsid w:val="00BF6570"/>
    <w:rsid w:val="00BF7787"/>
    <w:rsid w:val="00C00F14"/>
    <w:rsid w:val="00C02BE4"/>
    <w:rsid w:val="00C05CC0"/>
    <w:rsid w:val="00C10CAB"/>
    <w:rsid w:val="00C10EFA"/>
    <w:rsid w:val="00C11049"/>
    <w:rsid w:val="00C12D10"/>
    <w:rsid w:val="00C13591"/>
    <w:rsid w:val="00C21723"/>
    <w:rsid w:val="00C31F56"/>
    <w:rsid w:val="00C34763"/>
    <w:rsid w:val="00C367F8"/>
    <w:rsid w:val="00C4251F"/>
    <w:rsid w:val="00C47980"/>
    <w:rsid w:val="00C519C2"/>
    <w:rsid w:val="00C51C5F"/>
    <w:rsid w:val="00C61217"/>
    <w:rsid w:val="00C621C5"/>
    <w:rsid w:val="00C717DD"/>
    <w:rsid w:val="00C73A88"/>
    <w:rsid w:val="00C73E2A"/>
    <w:rsid w:val="00C7686D"/>
    <w:rsid w:val="00C849D9"/>
    <w:rsid w:val="00C87DD7"/>
    <w:rsid w:val="00C90148"/>
    <w:rsid w:val="00C9046E"/>
    <w:rsid w:val="00C94361"/>
    <w:rsid w:val="00C97EAF"/>
    <w:rsid w:val="00CA30E0"/>
    <w:rsid w:val="00CA57AC"/>
    <w:rsid w:val="00CB0343"/>
    <w:rsid w:val="00CB74AF"/>
    <w:rsid w:val="00CC3E12"/>
    <w:rsid w:val="00CC5CE1"/>
    <w:rsid w:val="00CD0522"/>
    <w:rsid w:val="00CD3488"/>
    <w:rsid w:val="00CD7C7B"/>
    <w:rsid w:val="00CE7229"/>
    <w:rsid w:val="00CF0815"/>
    <w:rsid w:val="00CF2088"/>
    <w:rsid w:val="00CF3BD3"/>
    <w:rsid w:val="00CF4E62"/>
    <w:rsid w:val="00CF6653"/>
    <w:rsid w:val="00D04D0E"/>
    <w:rsid w:val="00D07735"/>
    <w:rsid w:val="00D14398"/>
    <w:rsid w:val="00D15AF8"/>
    <w:rsid w:val="00D15CC4"/>
    <w:rsid w:val="00D1757F"/>
    <w:rsid w:val="00D210AE"/>
    <w:rsid w:val="00D22754"/>
    <w:rsid w:val="00D26138"/>
    <w:rsid w:val="00D2662A"/>
    <w:rsid w:val="00D41FED"/>
    <w:rsid w:val="00D5201E"/>
    <w:rsid w:val="00D54E99"/>
    <w:rsid w:val="00D55D2F"/>
    <w:rsid w:val="00D62E4D"/>
    <w:rsid w:val="00D64447"/>
    <w:rsid w:val="00D70B29"/>
    <w:rsid w:val="00D739E6"/>
    <w:rsid w:val="00D80C2D"/>
    <w:rsid w:val="00D81FFC"/>
    <w:rsid w:val="00D8324C"/>
    <w:rsid w:val="00D8569C"/>
    <w:rsid w:val="00D91005"/>
    <w:rsid w:val="00D9723A"/>
    <w:rsid w:val="00DA5353"/>
    <w:rsid w:val="00DA65E1"/>
    <w:rsid w:val="00DA7169"/>
    <w:rsid w:val="00DB12F9"/>
    <w:rsid w:val="00DC0F16"/>
    <w:rsid w:val="00DC4842"/>
    <w:rsid w:val="00DC6895"/>
    <w:rsid w:val="00DC6BC3"/>
    <w:rsid w:val="00DD3A1E"/>
    <w:rsid w:val="00DE1BFB"/>
    <w:rsid w:val="00DE3369"/>
    <w:rsid w:val="00DE3D82"/>
    <w:rsid w:val="00DE455E"/>
    <w:rsid w:val="00DE70D5"/>
    <w:rsid w:val="00DE7E9E"/>
    <w:rsid w:val="00DF4741"/>
    <w:rsid w:val="00DF5ED4"/>
    <w:rsid w:val="00E002A4"/>
    <w:rsid w:val="00E029C3"/>
    <w:rsid w:val="00E03293"/>
    <w:rsid w:val="00E07662"/>
    <w:rsid w:val="00E07ADE"/>
    <w:rsid w:val="00E169C4"/>
    <w:rsid w:val="00E261B9"/>
    <w:rsid w:val="00E2784A"/>
    <w:rsid w:val="00E32451"/>
    <w:rsid w:val="00E334AA"/>
    <w:rsid w:val="00E36078"/>
    <w:rsid w:val="00E459A5"/>
    <w:rsid w:val="00E473F2"/>
    <w:rsid w:val="00E50CBC"/>
    <w:rsid w:val="00E50E10"/>
    <w:rsid w:val="00E527EA"/>
    <w:rsid w:val="00E53FDA"/>
    <w:rsid w:val="00E61AD6"/>
    <w:rsid w:val="00E64155"/>
    <w:rsid w:val="00E67416"/>
    <w:rsid w:val="00E7079F"/>
    <w:rsid w:val="00E709B8"/>
    <w:rsid w:val="00E81F98"/>
    <w:rsid w:val="00E83904"/>
    <w:rsid w:val="00E83FA1"/>
    <w:rsid w:val="00E85602"/>
    <w:rsid w:val="00E9087A"/>
    <w:rsid w:val="00E91562"/>
    <w:rsid w:val="00E958C5"/>
    <w:rsid w:val="00E975A6"/>
    <w:rsid w:val="00E979C6"/>
    <w:rsid w:val="00EA2282"/>
    <w:rsid w:val="00EA2E26"/>
    <w:rsid w:val="00EA4C16"/>
    <w:rsid w:val="00EA5A83"/>
    <w:rsid w:val="00EB1C81"/>
    <w:rsid w:val="00EB4030"/>
    <w:rsid w:val="00EB5015"/>
    <w:rsid w:val="00EB5B94"/>
    <w:rsid w:val="00EB6534"/>
    <w:rsid w:val="00EB6E86"/>
    <w:rsid w:val="00EC0F3B"/>
    <w:rsid w:val="00EC67CE"/>
    <w:rsid w:val="00EC6A19"/>
    <w:rsid w:val="00ED6293"/>
    <w:rsid w:val="00ED7F76"/>
    <w:rsid w:val="00EE2BC4"/>
    <w:rsid w:val="00EE4AFD"/>
    <w:rsid w:val="00EE762F"/>
    <w:rsid w:val="00EE770F"/>
    <w:rsid w:val="00EF3EA4"/>
    <w:rsid w:val="00EF4906"/>
    <w:rsid w:val="00EF7B77"/>
    <w:rsid w:val="00F05546"/>
    <w:rsid w:val="00F10ECC"/>
    <w:rsid w:val="00F11C2F"/>
    <w:rsid w:val="00F1301F"/>
    <w:rsid w:val="00F14DF9"/>
    <w:rsid w:val="00F1697C"/>
    <w:rsid w:val="00F21135"/>
    <w:rsid w:val="00F34125"/>
    <w:rsid w:val="00F40EBC"/>
    <w:rsid w:val="00F42C86"/>
    <w:rsid w:val="00F61FD5"/>
    <w:rsid w:val="00F62296"/>
    <w:rsid w:val="00F63CC4"/>
    <w:rsid w:val="00F71163"/>
    <w:rsid w:val="00F73C4D"/>
    <w:rsid w:val="00F8274D"/>
    <w:rsid w:val="00F84766"/>
    <w:rsid w:val="00F84CCD"/>
    <w:rsid w:val="00F879AE"/>
    <w:rsid w:val="00F905E8"/>
    <w:rsid w:val="00F95524"/>
    <w:rsid w:val="00FA0693"/>
    <w:rsid w:val="00FA482F"/>
    <w:rsid w:val="00FA576F"/>
    <w:rsid w:val="00FA61CB"/>
    <w:rsid w:val="00FA6AEE"/>
    <w:rsid w:val="00FA7286"/>
    <w:rsid w:val="00FA7B1C"/>
    <w:rsid w:val="00FB19C5"/>
    <w:rsid w:val="00FB47EE"/>
    <w:rsid w:val="00FC25D0"/>
    <w:rsid w:val="00FC5D8B"/>
    <w:rsid w:val="00FC6988"/>
    <w:rsid w:val="00FC6D06"/>
    <w:rsid w:val="00FD294A"/>
    <w:rsid w:val="00FD2BCC"/>
    <w:rsid w:val="00FD2CC9"/>
    <w:rsid w:val="00FD4087"/>
    <w:rsid w:val="00FD73F7"/>
    <w:rsid w:val="00FE065D"/>
    <w:rsid w:val="00FE0F22"/>
    <w:rsid w:val="00FE2557"/>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208803350">
      <w:bodyDiv w:val="1"/>
      <w:marLeft w:val="0"/>
      <w:marRight w:val="0"/>
      <w:marTop w:val="0"/>
      <w:marBottom w:val="0"/>
      <w:divBdr>
        <w:top w:val="none" w:sz="0" w:space="0" w:color="auto"/>
        <w:left w:val="none" w:sz="0" w:space="0" w:color="auto"/>
        <w:bottom w:val="none" w:sz="0" w:space="0" w:color="auto"/>
        <w:right w:val="none" w:sz="0" w:space="0" w:color="auto"/>
      </w:divBdr>
      <w:divsChild>
        <w:div w:id="175004248">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410932321">
      <w:bodyDiv w:val="1"/>
      <w:marLeft w:val="0"/>
      <w:marRight w:val="0"/>
      <w:marTop w:val="0"/>
      <w:marBottom w:val="0"/>
      <w:divBdr>
        <w:top w:val="none" w:sz="0" w:space="0" w:color="auto"/>
        <w:left w:val="none" w:sz="0" w:space="0" w:color="auto"/>
        <w:bottom w:val="none" w:sz="0" w:space="0" w:color="auto"/>
        <w:right w:val="none" w:sz="0" w:space="0" w:color="auto"/>
      </w:divBdr>
      <w:divsChild>
        <w:div w:id="769352017">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072627894">
      <w:bodyDiv w:val="1"/>
      <w:marLeft w:val="0"/>
      <w:marRight w:val="0"/>
      <w:marTop w:val="0"/>
      <w:marBottom w:val="0"/>
      <w:divBdr>
        <w:top w:val="none" w:sz="0" w:space="0" w:color="auto"/>
        <w:left w:val="none" w:sz="0" w:space="0" w:color="auto"/>
        <w:bottom w:val="none" w:sz="0" w:space="0" w:color="auto"/>
        <w:right w:val="none" w:sz="0" w:space="0" w:color="auto"/>
      </w:divBdr>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D51338-1044-4468-A36D-45CD8B044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2899</Words>
  <Characters>15949</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TCA-Personal</cp:lastModifiedBy>
  <cp:revision>7</cp:revision>
  <cp:lastPrinted>2018-12-02T22:35:00Z</cp:lastPrinted>
  <dcterms:created xsi:type="dcterms:W3CDTF">2018-11-30T19:37:00Z</dcterms:created>
  <dcterms:modified xsi:type="dcterms:W3CDTF">2018-12-02T22:35:00Z</dcterms:modified>
</cp:coreProperties>
</file>