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C6D" w:rsidRPr="00A2761E" w:rsidRDefault="00CF1331" w:rsidP="001D4C6D">
      <w:pPr>
        <w:pStyle w:val="Encabezado"/>
        <w:spacing w:line="360" w:lineRule="aut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simplePos x="0" y="0"/>
                <wp:positionH relativeFrom="column">
                  <wp:posOffset>-1057275</wp:posOffset>
                </wp:positionH>
                <wp:positionV relativeFrom="paragraph">
                  <wp:posOffset>45085</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left:0;text-align:left;margin-left:-83.25pt;margin-top:3.55pt;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" stroked="f">
                <v:textbo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sidRPr="00A2761E">
        <w:rPr>
          <w:rFonts w:ascii="Arial" w:hAnsi="Arial" w:cs="Arial"/>
          <w:b/>
        </w:rPr>
        <w:t>SEXTA SALA UNITARIA DE PRIMERA INSTANCIA DEL TRIBUNAL DE JUSTICIA ADMINISTRATIVA</w:t>
      </w:r>
      <w:r w:rsidR="006C0F05" w:rsidRPr="00A2761E">
        <w:rPr>
          <w:rFonts w:ascii="Arial" w:hAnsi="Arial" w:cs="Arial"/>
          <w:b/>
        </w:rPr>
        <w:t xml:space="preserve"> DEL ESTADO </w:t>
      </w:r>
      <w:r w:rsidR="001D4C6D" w:rsidRPr="00A2761E">
        <w:rPr>
          <w:rFonts w:ascii="Arial" w:hAnsi="Arial" w:cs="Arial"/>
          <w:b/>
        </w:rPr>
        <w:t>DE OAXACA.</w:t>
      </w:r>
    </w:p>
    <w:p w:rsidR="001D4C6D" w:rsidRPr="00A2761E" w:rsidRDefault="001D4C6D" w:rsidP="001D4C6D">
      <w:pPr>
        <w:pStyle w:val="Encabezado"/>
        <w:spacing w:line="360" w:lineRule="auto"/>
        <w:ind w:left="4248"/>
        <w:jc w:val="both"/>
        <w:rPr>
          <w:rFonts w:ascii="Arial" w:hAnsi="Arial" w:cs="Arial"/>
          <w:b/>
        </w:rPr>
      </w:pPr>
    </w:p>
    <w:p w:rsidR="001D4C6D" w:rsidRPr="00A2761E" w:rsidRDefault="00097DE1" w:rsidP="001D4C6D">
      <w:pPr>
        <w:pStyle w:val="Encabezado"/>
        <w:spacing w:line="360" w:lineRule="auto"/>
        <w:ind w:left="4248"/>
        <w:jc w:val="both"/>
        <w:rPr>
          <w:rFonts w:ascii="Arial" w:hAnsi="Arial" w:cs="Arial"/>
          <w:b/>
        </w:rPr>
      </w:pPr>
      <w:r w:rsidRPr="00A2761E">
        <w:rPr>
          <w:rFonts w:ascii="Arial" w:hAnsi="Arial" w:cs="Arial"/>
          <w:b/>
        </w:rPr>
        <w:t xml:space="preserve">EXPEDIENTE: </w:t>
      </w:r>
      <w:r w:rsidR="006C0F05" w:rsidRPr="00A2761E">
        <w:rPr>
          <w:rFonts w:ascii="Arial" w:hAnsi="Arial" w:cs="Arial"/>
          <w:b/>
        </w:rPr>
        <w:t>113</w:t>
      </w:r>
      <w:r w:rsidR="001D4C6D" w:rsidRPr="00A2761E">
        <w:rPr>
          <w:rFonts w:ascii="Arial" w:hAnsi="Arial" w:cs="Arial"/>
          <w:b/>
        </w:rPr>
        <w:t>/2017</w:t>
      </w:r>
    </w:p>
    <w:p w:rsidR="001D4C6D" w:rsidRPr="00A2761E" w:rsidRDefault="001D4C6D" w:rsidP="001D4C6D">
      <w:pPr>
        <w:pStyle w:val="Encabezado"/>
        <w:tabs>
          <w:tab w:val="clear" w:pos="4419"/>
          <w:tab w:val="center" w:pos="8931"/>
        </w:tabs>
        <w:spacing w:line="360" w:lineRule="auto"/>
        <w:jc w:val="both"/>
        <w:rPr>
          <w:rFonts w:ascii="Arial" w:hAnsi="Arial" w:cs="Arial"/>
          <w:b/>
        </w:rPr>
      </w:pPr>
    </w:p>
    <w:p w:rsidR="001D4C6D" w:rsidRPr="00A2761E" w:rsidRDefault="001D4C6D" w:rsidP="001D4C6D">
      <w:pPr>
        <w:pStyle w:val="Encabezado"/>
        <w:spacing w:line="360" w:lineRule="auto"/>
        <w:ind w:left="4248"/>
        <w:rPr>
          <w:rFonts w:ascii="Arial" w:hAnsi="Arial" w:cs="Arial"/>
          <w:b/>
        </w:rPr>
      </w:pPr>
      <w:r w:rsidRPr="00A2761E">
        <w:rPr>
          <w:rFonts w:ascii="Arial" w:hAnsi="Arial" w:cs="Arial"/>
          <w:b/>
        </w:rPr>
        <w:t xml:space="preserve">ACTOR: </w:t>
      </w:r>
      <w:r w:rsidR="001B125F">
        <w:rPr>
          <w:rFonts w:ascii="Arial" w:hAnsi="Arial" w:cs="Arial"/>
          <w:b/>
        </w:rPr>
        <w:t>***** ***** *****</w:t>
      </w:r>
      <w:r w:rsidR="006C0F05" w:rsidRPr="00A2761E">
        <w:rPr>
          <w:rFonts w:ascii="Arial" w:hAnsi="Arial" w:cs="Arial"/>
          <w:b/>
        </w:rPr>
        <w:t>EN REPRESENTACIÓN DE VIDRIO ARTESANAL XA QUIXE S DE RL MI</w:t>
      </w:r>
      <w:r w:rsidRPr="00A2761E">
        <w:rPr>
          <w:rFonts w:ascii="Arial" w:hAnsi="Arial" w:cs="Arial"/>
          <w:b/>
        </w:rPr>
        <w:t>.</w:t>
      </w:r>
    </w:p>
    <w:p w:rsidR="001D4C6D" w:rsidRPr="00A2761E" w:rsidRDefault="001D4C6D" w:rsidP="001D4C6D">
      <w:pPr>
        <w:pStyle w:val="Encabezado"/>
        <w:spacing w:line="360" w:lineRule="auto"/>
        <w:ind w:left="4248"/>
        <w:jc w:val="both"/>
        <w:rPr>
          <w:rFonts w:ascii="Arial" w:hAnsi="Arial" w:cs="Arial"/>
          <w:b/>
        </w:rPr>
      </w:pPr>
    </w:p>
    <w:p w:rsidR="001D4C6D" w:rsidRPr="00A2761E" w:rsidRDefault="001D4C6D" w:rsidP="001D4C6D">
      <w:pPr>
        <w:pStyle w:val="Encabezado"/>
        <w:spacing w:line="360" w:lineRule="auto"/>
        <w:ind w:left="4248"/>
        <w:jc w:val="both"/>
        <w:rPr>
          <w:rFonts w:ascii="Arial" w:hAnsi="Arial" w:cs="Arial"/>
          <w:b/>
        </w:rPr>
      </w:pPr>
      <w:r w:rsidRPr="00A2761E">
        <w:rPr>
          <w:rFonts w:ascii="Arial" w:hAnsi="Arial" w:cs="Arial"/>
          <w:b/>
        </w:rPr>
        <w:t>DEMANDADO: DIRECTORA DE INGRESOS Y RECAUDACIÓN DEPENDIENTE DE LA SUBSECRETARÍA DE INGRESOS DE LA SECRETARÍA DE FINANZAS.</w:t>
      </w:r>
    </w:p>
    <w:p w:rsidR="001D4C6D" w:rsidRPr="00A2761E" w:rsidRDefault="001D4C6D" w:rsidP="001D4C6D">
      <w:pPr>
        <w:pStyle w:val="Encabezado"/>
        <w:spacing w:line="360" w:lineRule="auto"/>
        <w:ind w:left="4248"/>
        <w:jc w:val="both"/>
        <w:rPr>
          <w:rFonts w:ascii="Arial" w:hAnsi="Arial" w:cs="Arial"/>
          <w:b/>
        </w:rPr>
      </w:pPr>
    </w:p>
    <w:p w:rsidR="001D4C6D" w:rsidRPr="00A2761E" w:rsidRDefault="001D4C6D" w:rsidP="001D4C6D">
      <w:pPr>
        <w:spacing w:after="0" w:line="360" w:lineRule="auto"/>
        <w:ind w:firstLine="567"/>
        <w:jc w:val="both"/>
        <w:rPr>
          <w:rFonts w:ascii="Arial" w:hAnsi="Arial" w:cs="Arial"/>
          <w:b/>
        </w:rPr>
      </w:pPr>
      <w:r w:rsidRPr="00A2761E">
        <w:rPr>
          <w:rFonts w:ascii="Arial" w:hAnsi="Arial" w:cs="Arial"/>
          <w:b/>
        </w:rPr>
        <w:t xml:space="preserve">OAXACA DE JUÁREZ, OAXACA A </w:t>
      </w:r>
      <w:r w:rsidR="006C0F05" w:rsidRPr="00A2761E">
        <w:rPr>
          <w:rFonts w:ascii="Arial" w:hAnsi="Arial" w:cs="Arial"/>
          <w:b/>
        </w:rPr>
        <w:t>13</w:t>
      </w:r>
      <w:r w:rsidRPr="00A2761E">
        <w:rPr>
          <w:rFonts w:ascii="Arial" w:hAnsi="Arial" w:cs="Arial"/>
          <w:b/>
        </w:rPr>
        <w:t xml:space="preserve"> TRE</w:t>
      </w:r>
      <w:r w:rsidR="006C0F05" w:rsidRPr="00A2761E">
        <w:rPr>
          <w:rFonts w:ascii="Arial" w:hAnsi="Arial" w:cs="Arial"/>
          <w:b/>
        </w:rPr>
        <w:t>CE</w:t>
      </w:r>
      <w:r w:rsidRPr="00A2761E">
        <w:rPr>
          <w:rFonts w:ascii="Arial" w:hAnsi="Arial" w:cs="Arial"/>
          <w:b/>
        </w:rPr>
        <w:t xml:space="preserve"> DE </w:t>
      </w:r>
      <w:r w:rsidR="006C0F05" w:rsidRPr="00A2761E">
        <w:rPr>
          <w:rFonts w:ascii="Arial" w:hAnsi="Arial" w:cs="Arial"/>
          <w:b/>
        </w:rPr>
        <w:t>DICIEMBRE</w:t>
      </w:r>
      <w:r w:rsidRPr="00A2761E">
        <w:rPr>
          <w:rFonts w:ascii="Arial" w:hAnsi="Arial" w:cs="Arial"/>
          <w:b/>
        </w:rPr>
        <w:t xml:space="preserve"> DE 2018 DOS MIL DIECIOCHO. - - - - - - - - - - - - - - - - - - - - - - - - - - - - - - - - - - - - - - - - - - - - - - - - - - - - - - - -</w:t>
      </w:r>
    </w:p>
    <w:p w:rsidR="001D4C6D" w:rsidRPr="00A2761E" w:rsidRDefault="001D4C6D" w:rsidP="001D4C6D">
      <w:pPr>
        <w:spacing w:after="0" w:line="360" w:lineRule="auto"/>
        <w:jc w:val="both"/>
        <w:rPr>
          <w:rFonts w:ascii="Arial" w:hAnsi="Arial" w:cs="Arial"/>
          <w:b/>
        </w:rPr>
      </w:pPr>
    </w:p>
    <w:p w:rsidR="001D4C6D" w:rsidRPr="00A2761E" w:rsidRDefault="001D4C6D" w:rsidP="001D4C6D">
      <w:pPr>
        <w:spacing w:after="0" w:line="360" w:lineRule="auto"/>
        <w:ind w:firstLine="567"/>
        <w:jc w:val="both"/>
        <w:rPr>
          <w:rFonts w:ascii="Arial" w:hAnsi="Arial" w:cs="Arial"/>
          <w:b/>
        </w:rPr>
      </w:pPr>
      <w:r w:rsidRPr="00A2761E">
        <w:rPr>
          <w:rFonts w:ascii="Arial" w:hAnsi="Arial" w:cs="Arial"/>
          <w:b/>
        </w:rPr>
        <w:t xml:space="preserve">VISTOS, </w:t>
      </w:r>
      <w:r w:rsidRPr="00A2761E">
        <w:rPr>
          <w:rFonts w:ascii="Arial" w:hAnsi="Arial" w:cs="Arial"/>
        </w:rPr>
        <w:t xml:space="preserve">para resolver los autos del juicio de nulidad de número </w:t>
      </w:r>
      <w:r w:rsidR="00E520E6" w:rsidRPr="00A2761E">
        <w:rPr>
          <w:rFonts w:ascii="Arial" w:hAnsi="Arial" w:cs="Arial"/>
        </w:rPr>
        <w:t>1</w:t>
      </w:r>
      <w:r w:rsidR="003A1AAB" w:rsidRPr="00A2761E">
        <w:rPr>
          <w:rFonts w:ascii="Arial" w:hAnsi="Arial" w:cs="Arial"/>
        </w:rPr>
        <w:t>13</w:t>
      </w:r>
      <w:r w:rsidRPr="00A2761E">
        <w:rPr>
          <w:rFonts w:ascii="Arial" w:hAnsi="Arial" w:cs="Arial"/>
        </w:rPr>
        <w:t xml:space="preserve">/2017, promovido por </w:t>
      </w:r>
      <w:r w:rsidR="001B125F">
        <w:rPr>
          <w:rFonts w:ascii="Arial" w:hAnsi="Arial" w:cs="Arial"/>
          <w:b/>
        </w:rPr>
        <w:t>***** ***** *****</w:t>
      </w:r>
      <w:r w:rsidR="003A1AAB" w:rsidRPr="00A2761E">
        <w:rPr>
          <w:rFonts w:ascii="Arial" w:hAnsi="Arial" w:cs="Arial"/>
          <w:b/>
        </w:rPr>
        <w:t>EN REPRESENTACIÓN DE VIDRIO ARTESANAL XA QUIXE S D RL MI</w:t>
      </w:r>
      <w:r w:rsidRPr="00A2761E">
        <w:rPr>
          <w:rFonts w:ascii="Arial" w:hAnsi="Arial" w:cs="Arial"/>
        </w:rPr>
        <w:t xml:space="preserve"> en contra de la</w:t>
      </w:r>
      <w:r w:rsidRPr="00A2761E">
        <w:rPr>
          <w:rFonts w:ascii="Arial" w:hAnsi="Arial" w:cs="Arial"/>
          <w:b/>
        </w:rPr>
        <w:t xml:space="preserve"> DIRECTORA DE INGRESOS Y RECAUDACIÓN DEPENDIENTE DE LA SUBSECRETARÍA DE INGRESOS DE LA SECRETARÍA DE FINANZAS. - - - - - - - - - - - - - - - - - - - - - - - - - - - - - - - - - - - - - - - - - - - </w:t>
      </w:r>
    </w:p>
    <w:p w:rsidR="001D4C6D" w:rsidRPr="00A2761E" w:rsidRDefault="001D4C6D" w:rsidP="001D4C6D">
      <w:pPr>
        <w:spacing w:after="0" w:line="360" w:lineRule="auto"/>
        <w:jc w:val="center"/>
        <w:rPr>
          <w:rFonts w:ascii="Arial" w:hAnsi="Arial" w:cs="Arial"/>
          <w:b/>
        </w:rPr>
      </w:pPr>
    </w:p>
    <w:p w:rsidR="001D4C6D" w:rsidRPr="00A2761E" w:rsidRDefault="001D4C6D" w:rsidP="001D4C6D">
      <w:pPr>
        <w:spacing w:after="0" w:line="360" w:lineRule="auto"/>
        <w:jc w:val="center"/>
        <w:rPr>
          <w:rFonts w:ascii="Arial" w:hAnsi="Arial" w:cs="Arial"/>
          <w:b/>
        </w:rPr>
      </w:pPr>
      <w:r w:rsidRPr="00A2761E">
        <w:rPr>
          <w:rFonts w:ascii="Arial" w:hAnsi="Arial" w:cs="Arial"/>
          <w:b/>
        </w:rPr>
        <w:t>R E S U L T A N D O:</w:t>
      </w:r>
    </w:p>
    <w:p w:rsidR="001D4C6D" w:rsidRPr="00A2761E" w:rsidRDefault="001D4C6D" w:rsidP="001D4C6D">
      <w:pPr>
        <w:spacing w:after="0" w:line="360" w:lineRule="auto"/>
        <w:rPr>
          <w:rFonts w:ascii="Arial" w:hAnsi="Arial" w:cs="Arial"/>
          <w:b/>
        </w:rPr>
      </w:pPr>
    </w:p>
    <w:p w:rsidR="00402C5B" w:rsidRPr="00A2761E" w:rsidRDefault="001D4C6D" w:rsidP="001D4C6D">
      <w:pPr>
        <w:spacing w:after="0" w:line="360" w:lineRule="auto"/>
        <w:jc w:val="both"/>
        <w:rPr>
          <w:rFonts w:ascii="Arial" w:hAnsi="Arial" w:cs="Arial"/>
        </w:rPr>
      </w:pPr>
      <w:r w:rsidRPr="00A2761E">
        <w:rPr>
          <w:rFonts w:ascii="Arial" w:hAnsi="Arial" w:cs="Arial"/>
          <w:b/>
        </w:rPr>
        <w:tab/>
        <w:t xml:space="preserve">1°. </w:t>
      </w:r>
      <w:r w:rsidRPr="00A2761E">
        <w:rPr>
          <w:rFonts w:ascii="Arial" w:hAnsi="Arial" w:cs="Arial"/>
        </w:rPr>
        <w:t xml:space="preserve">Por escrito recibido el </w:t>
      </w:r>
      <w:r w:rsidR="003A1AAB" w:rsidRPr="00A2761E">
        <w:rPr>
          <w:rFonts w:ascii="Arial" w:hAnsi="Arial" w:cs="Arial"/>
        </w:rPr>
        <w:t>23 veintitrés</w:t>
      </w:r>
      <w:r w:rsidRPr="00A2761E">
        <w:rPr>
          <w:rFonts w:ascii="Arial" w:hAnsi="Arial" w:cs="Arial"/>
        </w:rPr>
        <w:t xml:space="preserve"> de </w:t>
      </w:r>
      <w:r w:rsidR="00E520E6" w:rsidRPr="00A2761E">
        <w:rPr>
          <w:rFonts w:ascii="Arial" w:hAnsi="Arial" w:cs="Arial"/>
        </w:rPr>
        <w:t>octubre</w:t>
      </w:r>
      <w:r w:rsidRPr="00A2761E">
        <w:rPr>
          <w:rFonts w:ascii="Arial" w:hAnsi="Arial" w:cs="Arial"/>
        </w:rPr>
        <w:t xml:space="preserve"> de 2017 dos mil diecisiete, en Oficialía de Partes Común del otrora Tribunal </w:t>
      </w:r>
      <w:r w:rsidR="003A1AAB" w:rsidRPr="00A2761E">
        <w:rPr>
          <w:rFonts w:ascii="Arial" w:hAnsi="Arial" w:cs="Arial"/>
        </w:rPr>
        <w:t xml:space="preserve"> de lo </w:t>
      </w:r>
      <w:r w:rsidRPr="00A2761E">
        <w:rPr>
          <w:rFonts w:ascii="Arial" w:hAnsi="Arial" w:cs="Arial"/>
        </w:rPr>
        <w:t>Contencioso Administrativo y de C</w:t>
      </w:r>
      <w:r w:rsidR="00E520E6" w:rsidRPr="00A2761E">
        <w:rPr>
          <w:rFonts w:ascii="Arial" w:hAnsi="Arial" w:cs="Arial"/>
        </w:rPr>
        <w:t>uentas del</w:t>
      </w:r>
      <w:r w:rsidR="003A1AAB" w:rsidRPr="00A2761E">
        <w:rPr>
          <w:rFonts w:ascii="Arial" w:hAnsi="Arial" w:cs="Arial"/>
        </w:rPr>
        <w:t xml:space="preserve"> Poder Judicial del</w:t>
      </w:r>
      <w:r w:rsidR="00E520E6" w:rsidRPr="00A2761E">
        <w:rPr>
          <w:rFonts w:ascii="Arial" w:hAnsi="Arial" w:cs="Arial"/>
        </w:rPr>
        <w:t xml:space="preserve"> Estado de Oaxaca</w:t>
      </w:r>
      <w:r w:rsidR="003A1AAB" w:rsidRPr="00A2761E">
        <w:rPr>
          <w:rFonts w:ascii="Arial" w:hAnsi="Arial" w:cs="Arial"/>
        </w:rPr>
        <w:t xml:space="preserve"> actualmente Tribunal de Justicia Administrativa del Estado de Oaxaca</w:t>
      </w:r>
      <w:r w:rsidR="00E520E6" w:rsidRPr="00A2761E">
        <w:rPr>
          <w:rFonts w:ascii="Arial" w:hAnsi="Arial" w:cs="Arial"/>
        </w:rPr>
        <w:t xml:space="preserve">, </w:t>
      </w:r>
      <w:r w:rsidR="001B125F">
        <w:rPr>
          <w:rFonts w:ascii="Arial" w:hAnsi="Arial" w:cs="Arial"/>
          <w:b/>
        </w:rPr>
        <w:t>***** ***** *****</w:t>
      </w:r>
      <w:r w:rsidR="003A1AAB" w:rsidRPr="00A2761E">
        <w:rPr>
          <w:rFonts w:ascii="Arial" w:hAnsi="Arial" w:cs="Arial"/>
        </w:rPr>
        <w:t>en representación de Vidrio Artesanal Xa Quixe S de RL Mi</w:t>
      </w:r>
      <w:r w:rsidRPr="00A2761E">
        <w:rPr>
          <w:rFonts w:ascii="Arial" w:hAnsi="Arial" w:cs="Arial"/>
        </w:rPr>
        <w:t xml:space="preserve">, demandó la nulidad lisa y llana del oficio con número de control </w:t>
      </w:r>
      <w:r w:rsidR="001B125F">
        <w:rPr>
          <w:rFonts w:ascii="Arial" w:hAnsi="Arial" w:cs="Arial"/>
          <w:b/>
        </w:rPr>
        <w:t>**********</w:t>
      </w:r>
      <w:r w:rsidRPr="00A2761E">
        <w:rPr>
          <w:rFonts w:ascii="Arial" w:hAnsi="Arial" w:cs="Arial"/>
        </w:rPr>
        <w:t xml:space="preserve"> de fecha 8 ocho de agosto de 2017 dos mil diecisiete, emitido por la Directora de Ingresos y Recaudación dependiente de la Subsecretaría de Ingresos de la Secretaría de Finanzas del Poder Ejecutivo del Estado de Oaxaca. </w:t>
      </w:r>
      <w:r w:rsidRPr="00A2761E">
        <w:rPr>
          <w:rFonts w:ascii="Arial" w:hAnsi="Arial" w:cs="Arial"/>
          <w:b/>
        </w:rPr>
        <w:t xml:space="preserve">Por acuerdo de </w:t>
      </w:r>
      <w:r w:rsidR="00097DE1" w:rsidRPr="00A2761E">
        <w:rPr>
          <w:rFonts w:ascii="Arial" w:hAnsi="Arial" w:cs="Arial"/>
          <w:b/>
        </w:rPr>
        <w:t>1</w:t>
      </w:r>
      <w:r w:rsidR="003A1AAB" w:rsidRPr="00A2761E">
        <w:rPr>
          <w:rFonts w:ascii="Arial" w:hAnsi="Arial" w:cs="Arial"/>
          <w:b/>
        </w:rPr>
        <w:t>6</w:t>
      </w:r>
      <w:r w:rsidR="00097DE1" w:rsidRPr="00A2761E">
        <w:rPr>
          <w:rFonts w:ascii="Arial" w:hAnsi="Arial" w:cs="Arial"/>
          <w:b/>
        </w:rPr>
        <w:t xml:space="preserve"> dieci</w:t>
      </w:r>
      <w:r w:rsidR="003A1AAB" w:rsidRPr="00A2761E">
        <w:rPr>
          <w:rFonts w:ascii="Arial" w:hAnsi="Arial" w:cs="Arial"/>
          <w:b/>
        </w:rPr>
        <w:t>séis</w:t>
      </w:r>
      <w:r w:rsidR="00097DE1" w:rsidRPr="00A2761E">
        <w:rPr>
          <w:rFonts w:ascii="Arial" w:hAnsi="Arial" w:cs="Arial"/>
          <w:b/>
        </w:rPr>
        <w:t xml:space="preserve"> de </w:t>
      </w:r>
      <w:r w:rsidR="003A1AAB" w:rsidRPr="00A2761E">
        <w:rPr>
          <w:rFonts w:ascii="Arial" w:hAnsi="Arial" w:cs="Arial"/>
          <w:b/>
        </w:rPr>
        <w:t>enero</w:t>
      </w:r>
      <w:r w:rsidR="00097DE1" w:rsidRPr="00A2761E">
        <w:rPr>
          <w:rFonts w:ascii="Arial" w:hAnsi="Arial" w:cs="Arial"/>
          <w:b/>
        </w:rPr>
        <w:t xml:space="preserve"> </w:t>
      </w:r>
      <w:r w:rsidR="00402C5B" w:rsidRPr="00A2761E">
        <w:rPr>
          <w:rFonts w:ascii="Arial" w:hAnsi="Arial" w:cs="Arial"/>
          <w:b/>
        </w:rPr>
        <w:t>del año próximo pasado</w:t>
      </w:r>
      <w:r w:rsidRPr="00A2761E">
        <w:rPr>
          <w:rFonts w:ascii="Arial" w:hAnsi="Arial" w:cs="Arial"/>
          <w:b/>
        </w:rPr>
        <w:t>, se admitió a trámite la demanda</w:t>
      </w:r>
      <w:r w:rsidRPr="00A2761E">
        <w:rPr>
          <w:rFonts w:ascii="Arial" w:hAnsi="Arial" w:cs="Arial"/>
        </w:rPr>
        <w:t xml:space="preserve"> en contra de la Directora de Ingresos y Recaudación de la Subsecretaría de Ingresos de la Secretaría de Finanzas del Gobierno del Estado de Oaxaca a quien se le concedió un plazo de 9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w:t>
      </w:r>
      <w:r w:rsidR="00CF1331">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72C9DE65" wp14:editId="4565BC3B">
                <wp:simplePos x="0" y="0"/>
                <wp:positionH relativeFrom="page">
                  <wp:align>left</wp:align>
                </wp:positionH>
                <wp:positionV relativeFrom="paragraph">
                  <wp:posOffset>0</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9DE65" id="Cuadro de texto 1" o:spid="_x0000_s1027" type="#_x0000_t202" style="position:absolute;left:0;text-align:left;margin-left:0;margin-top:0;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YyDRCYCAAAqBAAADgAAAAAAAAAAAAAAAAAuAgAAZHJzL2Uyb0RvYy54&#10;bWxQSwECLQAUAAYACAAAACEAgzpS/9sAAAAGAQAADwAAAAAAAAAAAAAAAACABAAAZHJzL2Rvd25y&#10;ZXYueG1sUEsFBgAAAAAEAAQA8wAAAIgFAAAAAA==&#10;" stroked="f">
                <v:textbo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A2761E">
        <w:rPr>
          <w:rFonts w:ascii="Arial" w:hAnsi="Arial" w:cs="Arial"/>
        </w:rPr>
        <w:t xml:space="preserve">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 Se admitieron a la </w:t>
      </w:r>
      <w:r w:rsidR="003A1AAB" w:rsidRPr="00A2761E">
        <w:rPr>
          <w:rFonts w:ascii="Arial" w:hAnsi="Arial" w:cs="Arial"/>
        </w:rPr>
        <w:t xml:space="preserve"> parte </w:t>
      </w:r>
      <w:r w:rsidRPr="00A2761E">
        <w:rPr>
          <w:rFonts w:ascii="Arial" w:hAnsi="Arial" w:cs="Arial"/>
        </w:rPr>
        <w:t>actora las pruebas ofrecidas que consisten en:</w:t>
      </w:r>
      <w:r w:rsidR="003A1AAB" w:rsidRPr="00A2761E">
        <w:rPr>
          <w:rFonts w:ascii="Arial" w:hAnsi="Arial" w:cs="Arial"/>
        </w:rPr>
        <w:t xml:space="preserve"> </w:t>
      </w:r>
      <w:r w:rsidR="003A1AAB" w:rsidRPr="00A2761E">
        <w:rPr>
          <w:rFonts w:ascii="Arial" w:hAnsi="Arial" w:cs="Arial"/>
          <w:b/>
        </w:rPr>
        <w:t xml:space="preserve">1. </w:t>
      </w:r>
      <w:r w:rsidR="003A1AAB" w:rsidRPr="00A2761E">
        <w:rPr>
          <w:rFonts w:ascii="Arial" w:hAnsi="Arial" w:cs="Arial"/>
        </w:rPr>
        <w:t>Copia simple del aumento de sus obligaciones fiscales respecto al Impuesto Sobre Erogaciones por Remuneraciones al Trabajo Personal Subordinado</w:t>
      </w:r>
      <w:r w:rsidR="00CA2A8F" w:rsidRPr="00A2761E">
        <w:rPr>
          <w:rFonts w:ascii="Arial" w:hAnsi="Arial" w:cs="Arial"/>
        </w:rPr>
        <w:t xml:space="preserve"> presentado con fecha veintisiete de septiembre del dos mil diecisiete en la Oficina de la Secretaría de Finanzas del Gobierno del Estado de Oaxaca, que acredita con formato FAREC, Formato de Avisos de Registro Estatal de Contribuyentes con folios </w:t>
      </w:r>
      <w:r w:rsidR="001B125F">
        <w:rPr>
          <w:rFonts w:ascii="Arial" w:hAnsi="Arial" w:cs="Arial"/>
          <w:b/>
        </w:rPr>
        <w:t>**********</w:t>
      </w:r>
      <w:r w:rsidR="00CA2A8F" w:rsidRPr="00A2761E">
        <w:rPr>
          <w:rFonts w:ascii="Arial" w:hAnsi="Arial" w:cs="Arial"/>
        </w:rPr>
        <w:t xml:space="preserve"> y</w:t>
      </w:r>
      <w:r w:rsidR="001B125F">
        <w:rPr>
          <w:rFonts w:ascii="Arial" w:hAnsi="Arial" w:cs="Arial"/>
          <w:b/>
        </w:rPr>
        <w:t>**********</w:t>
      </w:r>
      <w:r w:rsidR="00CA2A8F" w:rsidRPr="00A2761E">
        <w:rPr>
          <w:rFonts w:ascii="Arial" w:hAnsi="Arial" w:cs="Arial"/>
        </w:rPr>
        <w:t>,</w:t>
      </w:r>
      <w:r w:rsidRPr="00A2761E">
        <w:rPr>
          <w:rFonts w:ascii="Arial" w:hAnsi="Arial" w:cs="Arial"/>
        </w:rPr>
        <w:t xml:space="preserve"> </w:t>
      </w:r>
      <w:r w:rsidR="00CA2A8F" w:rsidRPr="00A2761E">
        <w:rPr>
          <w:rFonts w:ascii="Arial" w:hAnsi="Arial" w:cs="Arial"/>
          <w:b/>
        </w:rPr>
        <w:t>2</w:t>
      </w:r>
      <w:r w:rsidR="00097DE1" w:rsidRPr="00A2761E">
        <w:rPr>
          <w:rFonts w:ascii="Arial" w:hAnsi="Arial" w:cs="Arial"/>
          <w:b/>
        </w:rPr>
        <w:t>.</w:t>
      </w:r>
      <w:r w:rsidR="00CA2A8F" w:rsidRPr="00A2761E">
        <w:rPr>
          <w:rFonts w:ascii="Arial" w:hAnsi="Arial" w:cs="Arial"/>
          <w:b/>
        </w:rPr>
        <w:t xml:space="preserve"> </w:t>
      </w:r>
      <w:r w:rsidR="00CA2A8F" w:rsidRPr="00A2761E">
        <w:rPr>
          <w:rFonts w:ascii="Arial" w:hAnsi="Arial" w:cs="Arial"/>
        </w:rPr>
        <w:t>Copia simple de la resolución contenida en el oficio con número de control</w:t>
      </w:r>
      <w:r w:rsidR="001B125F">
        <w:rPr>
          <w:rFonts w:ascii="Arial" w:hAnsi="Arial" w:cs="Arial"/>
        </w:rPr>
        <w:t xml:space="preserve"> </w:t>
      </w:r>
      <w:r w:rsidR="001B125F">
        <w:rPr>
          <w:rFonts w:ascii="Arial" w:hAnsi="Arial" w:cs="Arial"/>
          <w:b/>
        </w:rPr>
        <w:t>**********</w:t>
      </w:r>
      <w:r w:rsidR="0023315B" w:rsidRPr="00A2761E">
        <w:rPr>
          <w:rFonts w:ascii="Arial" w:hAnsi="Arial" w:cs="Arial"/>
        </w:rPr>
        <w:t>de ocho de agosto del dos mil diecisiete, 3. Copia certificada por notario público del Contrato Constitutivo</w:t>
      </w:r>
      <w:r w:rsidR="002A6DFC" w:rsidRPr="00A2761E">
        <w:rPr>
          <w:rFonts w:ascii="Arial" w:hAnsi="Arial" w:cs="Arial"/>
        </w:rPr>
        <w:t xml:space="preserve"> de Sociedad, con el que acredita las facultades y cargo del actor en la  Sociedad</w:t>
      </w:r>
      <w:r w:rsidR="00402C5B" w:rsidRPr="00A2761E">
        <w:rPr>
          <w:rFonts w:ascii="Arial" w:hAnsi="Arial" w:cs="Arial"/>
        </w:rPr>
        <w:t xml:space="preserve">. - - </w:t>
      </w:r>
      <w:r w:rsidR="00097DE1" w:rsidRPr="00A2761E">
        <w:rPr>
          <w:rFonts w:ascii="Arial" w:hAnsi="Arial" w:cs="Arial"/>
        </w:rPr>
        <w:t>- - - - - - - - - - - - - - - - - - - - - - - - - - - - - -</w:t>
      </w:r>
      <w:r w:rsidR="002A6DFC" w:rsidRPr="00A2761E">
        <w:rPr>
          <w:rFonts w:ascii="Arial" w:hAnsi="Arial" w:cs="Arial"/>
        </w:rPr>
        <w:t xml:space="preserve"> - - - - - - - - - - - - - - - - - - - - - - - - - - </w:t>
      </w:r>
      <w:r w:rsidR="00097DE1" w:rsidRPr="00A2761E">
        <w:rPr>
          <w:rFonts w:ascii="Arial" w:hAnsi="Arial" w:cs="Arial"/>
        </w:rPr>
        <w:t xml:space="preserve"> </w:t>
      </w:r>
    </w:p>
    <w:p w:rsidR="001D4C6D" w:rsidRPr="00A2761E" w:rsidRDefault="001D4C6D" w:rsidP="001D4C6D">
      <w:pPr>
        <w:spacing w:after="0" w:line="360" w:lineRule="auto"/>
        <w:jc w:val="both"/>
        <w:rPr>
          <w:rFonts w:ascii="Arial" w:hAnsi="Arial" w:cs="Arial"/>
        </w:rPr>
      </w:pPr>
    </w:p>
    <w:p w:rsidR="001D4C6D" w:rsidRPr="00A2761E" w:rsidRDefault="001D4C6D" w:rsidP="002A6DFC">
      <w:pPr>
        <w:spacing w:after="0" w:line="360" w:lineRule="auto"/>
        <w:ind w:firstLine="567"/>
        <w:jc w:val="both"/>
        <w:rPr>
          <w:rFonts w:ascii="Arial" w:hAnsi="Arial" w:cs="Arial"/>
          <w:b/>
        </w:rPr>
      </w:pPr>
      <w:r w:rsidRPr="00A2761E">
        <w:rPr>
          <w:rFonts w:ascii="Arial" w:hAnsi="Arial" w:cs="Arial"/>
          <w:b/>
        </w:rPr>
        <w:t>2°.</w:t>
      </w:r>
      <w:r w:rsidR="002A6DFC" w:rsidRPr="00A2761E">
        <w:rPr>
          <w:rFonts w:ascii="Arial" w:hAnsi="Arial" w:cs="Arial"/>
          <w:b/>
        </w:rPr>
        <w:t xml:space="preserve"> </w:t>
      </w:r>
      <w:r w:rsidR="002A6DFC" w:rsidRPr="00A2761E">
        <w:rPr>
          <w:rFonts w:ascii="Arial" w:hAnsi="Arial" w:cs="Arial"/>
        </w:rPr>
        <w:t>Mediante acuerdo de trece de julio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w:t>
      </w:r>
      <w:r w:rsidRPr="00A2761E">
        <w:rPr>
          <w:rFonts w:ascii="Arial" w:hAnsi="Arial" w:cs="Arial"/>
        </w:rPr>
        <w:t xml:space="preserve">, se tuvo por recibido el oficio </w:t>
      </w:r>
      <w:r w:rsidR="001B125F">
        <w:rPr>
          <w:rFonts w:ascii="Arial" w:hAnsi="Arial" w:cs="Arial"/>
          <w:b/>
        </w:rPr>
        <w:t>**********</w:t>
      </w:r>
      <w:r w:rsidRPr="00A2761E">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00097DE1" w:rsidRPr="00A2761E">
        <w:rPr>
          <w:rFonts w:ascii="Arial" w:hAnsi="Arial" w:cs="Arial"/>
          <w:b/>
          <w:bCs/>
          <w:szCs w:val="24"/>
        </w:rPr>
        <w:t>1.</w:t>
      </w:r>
      <w:r w:rsidR="00097DE1" w:rsidRPr="00A2761E">
        <w:rPr>
          <w:rFonts w:ascii="Arial" w:hAnsi="Arial" w:cs="Arial"/>
          <w:bCs/>
          <w:szCs w:val="24"/>
        </w:rPr>
        <w:t xml:space="preserve"> </w:t>
      </w:r>
      <w:r w:rsidR="00E158EB" w:rsidRPr="00A2761E">
        <w:rPr>
          <w:rFonts w:ascii="Arial" w:hAnsi="Arial" w:cs="Arial"/>
          <w:bCs/>
          <w:szCs w:val="24"/>
        </w:rPr>
        <w:t>Multa por infracción establecida en el Código Fiscal</w:t>
      </w:r>
      <w:r w:rsidR="00E94EC3" w:rsidRPr="00A2761E">
        <w:rPr>
          <w:rFonts w:ascii="Arial" w:hAnsi="Arial" w:cs="Arial"/>
          <w:bCs/>
          <w:szCs w:val="24"/>
        </w:rPr>
        <w:t xml:space="preserve"> para el Estado de Oaxaca, relacionada con el Impuesto Sobre Erogaciones por Remuneraciones al Trabajo Personal por la Omisión a la Inscripción al Registro Estatal de Contribuyentes, cuando se esta obligado a ello, con número de control </w:t>
      </w:r>
      <w:r w:rsidR="001B125F">
        <w:rPr>
          <w:rFonts w:ascii="Arial" w:hAnsi="Arial" w:cs="Arial"/>
          <w:b/>
        </w:rPr>
        <w:t>**********</w:t>
      </w:r>
      <w:r w:rsidR="00E94EC3" w:rsidRPr="00A2761E">
        <w:rPr>
          <w:rFonts w:ascii="Arial" w:hAnsi="Arial" w:cs="Arial"/>
          <w:bCs/>
          <w:szCs w:val="24"/>
        </w:rPr>
        <w:t xml:space="preserve"> de ocho de agosto del dos mil diecisiete, la cual fue exhibida por la parte actora y que desde ese momento hace suya</w:t>
      </w:r>
      <w:r w:rsidR="00097DE1" w:rsidRPr="00A2761E">
        <w:rPr>
          <w:rFonts w:ascii="Arial" w:hAnsi="Arial" w:cs="Arial"/>
          <w:bCs/>
          <w:szCs w:val="24"/>
        </w:rPr>
        <w:t xml:space="preserve">; </w:t>
      </w:r>
      <w:r w:rsidR="00097DE1" w:rsidRPr="00A2761E">
        <w:rPr>
          <w:rFonts w:ascii="Arial" w:hAnsi="Arial" w:cs="Arial"/>
          <w:b/>
          <w:bCs/>
          <w:szCs w:val="24"/>
        </w:rPr>
        <w:t>2.</w:t>
      </w:r>
      <w:r w:rsidR="00097DE1" w:rsidRPr="00A2761E">
        <w:rPr>
          <w:rFonts w:ascii="Arial" w:hAnsi="Arial" w:cs="Arial"/>
          <w:bCs/>
          <w:szCs w:val="24"/>
        </w:rPr>
        <w:t xml:space="preserve"> La Presuncional legal y humana.</w:t>
      </w:r>
      <w:r w:rsidR="00097DE1" w:rsidRPr="00A2761E">
        <w:rPr>
          <w:rFonts w:ascii="Arial" w:hAnsi="Arial" w:cs="Arial"/>
          <w:b/>
          <w:bCs/>
          <w:szCs w:val="24"/>
        </w:rPr>
        <w:t xml:space="preserve"> 3.</w:t>
      </w:r>
      <w:r w:rsidR="00097DE1" w:rsidRPr="00A2761E">
        <w:rPr>
          <w:rFonts w:ascii="Arial" w:hAnsi="Arial" w:cs="Arial"/>
          <w:bCs/>
          <w:szCs w:val="24"/>
        </w:rPr>
        <w:t xml:space="preserve"> La instrumental de actuaciones, consistente en todo lo actuado y en lo que le favorezca</w:t>
      </w:r>
      <w:r w:rsidRPr="00A2761E">
        <w:rPr>
          <w:rFonts w:ascii="Arial" w:hAnsi="Arial" w:cs="Arial"/>
        </w:rPr>
        <w:t xml:space="preserve">. - - - - - - </w:t>
      </w:r>
      <w:r w:rsidR="00153F13" w:rsidRPr="00A2761E">
        <w:rPr>
          <w:rFonts w:ascii="Arial" w:hAnsi="Arial" w:cs="Arial"/>
        </w:rPr>
        <w:t xml:space="preserve">- - - - - - - - - - - - - - - - - - - - - - - - - - - - - - - - - - - </w:t>
      </w:r>
    </w:p>
    <w:p w:rsidR="001D4C6D" w:rsidRPr="00A2761E" w:rsidRDefault="00CF1331" w:rsidP="001D4C6D">
      <w:pPr>
        <w:spacing w:after="0" w:line="360" w:lineRule="auto"/>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simplePos x="0" y="0"/>
                <wp:positionH relativeFrom="page">
                  <wp:align>left</wp:align>
                </wp:positionH>
                <wp:positionV relativeFrom="paragraph">
                  <wp:posOffset>273685</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0;margin-top:21.55pt;width:137.25pt;height:10in;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" stroked="f">
                <v:textbo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p>
    <w:p w:rsidR="001D4C6D" w:rsidRPr="00A2761E" w:rsidRDefault="001D4C6D" w:rsidP="001D4C6D">
      <w:pPr>
        <w:spacing w:after="0" w:line="360" w:lineRule="auto"/>
        <w:ind w:firstLine="567"/>
        <w:jc w:val="both"/>
        <w:rPr>
          <w:rFonts w:ascii="Arial" w:hAnsi="Arial" w:cs="Arial"/>
        </w:rPr>
      </w:pPr>
      <w:r w:rsidRPr="00A2761E">
        <w:rPr>
          <w:rFonts w:ascii="Arial" w:hAnsi="Arial" w:cs="Arial"/>
          <w:b/>
        </w:rPr>
        <w:t>3°.</w:t>
      </w:r>
      <w:r w:rsidRPr="00A2761E">
        <w:rPr>
          <w:rFonts w:ascii="Arial" w:hAnsi="Arial" w:cs="Arial"/>
        </w:rPr>
        <w:t xml:space="preserve"> Por proveído de fecha </w:t>
      </w:r>
      <w:r w:rsidR="00705C21" w:rsidRPr="00A2761E">
        <w:rPr>
          <w:rFonts w:ascii="Arial" w:hAnsi="Arial" w:cs="Arial"/>
        </w:rPr>
        <w:t>26 veintiséis</w:t>
      </w:r>
      <w:r w:rsidRPr="00A2761E">
        <w:rPr>
          <w:rFonts w:ascii="Arial" w:hAnsi="Arial" w:cs="Arial"/>
        </w:rPr>
        <w:t xml:space="preserve"> de </w:t>
      </w:r>
      <w:r w:rsidR="00705C21" w:rsidRPr="00A2761E">
        <w:rPr>
          <w:rFonts w:ascii="Arial" w:hAnsi="Arial" w:cs="Arial"/>
        </w:rPr>
        <w:t>octubre</w:t>
      </w:r>
      <w:r w:rsidRPr="00A2761E">
        <w:rPr>
          <w:rFonts w:ascii="Arial" w:hAnsi="Arial" w:cs="Arial"/>
        </w:rPr>
        <w:t xml:space="preserve"> del </w:t>
      </w:r>
      <w:r w:rsidR="00705C21" w:rsidRPr="00A2761E">
        <w:rPr>
          <w:rFonts w:ascii="Arial" w:hAnsi="Arial" w:cs="Arial"/>
        </w:rPr>
        <w:t xml:space="preserve">2018 </w:t>
      </w:r>
      <w:r w:rsidRPr="00A2761E">
        <w:rPr>
          <w:rFonts w:ascii="Arial" w:hAnsi="Arial" w:cs="Arial"/>
        </w:rPr>
        <w:t xml:space="preserve">dos mil dieciocho, se fijaron las </w:t>
      </w:r>
      <w:r w:rsidR="00705C21" w:rsidRPr="00A2761E">
        <w:rPr>
          <w:rFonts w:ascii="Arial" w:hAnsi="Arial" w:cs="Arial"/>
        </w:rPr>
        <w:t>13 trece horas</w:t>
      </w:r>
      <w:r w:rsidRPr="00A2761E">
        <w:rPr>
          <w:rFonts w:ascii="Arial" w:hAnsi="Arial" w:cs="Arial"/>
        </w:rPr>
        <w:t xml:space="preserve"> del día </w:t>
      </w:r>
      <w:r w:rsidR="00705C21" w:rsidRPr="00A2761E">
        <w:rPr>
          <w:rFonts w:ascii="Arial" w:hAnsi="Arial" w:cs="Arial"/>
        </w:rPr>
        <w:t>20</w:t>
      </w:r>
      <w:r w:rsidR="00153F13" w:rsidRPr="00A2761E">
        <w:rPr>
          <w:rFonts w:ascii="Arial" w:hAnsi="Arial" w:cs="Arial"/>
        </w:rPr>
        <w:t xml:space="preserve"> vein</w:t>
      </w:r>
      <w:r w:rsidR="00705C21" w:rsidRPr="00A2761E">
        <w:rPr>
          <w:rFonts w:ascii="Arial" w:hAnsi="Arial" w:cs="Arial"/>
        </w:rPr>
        <w:t>te</w:t>
      </w:r>
      <w:r w:rsidRPr="00A2761E">
        <w:rPr>
          <w:rFonts w:ascii="Arial" w:hAnsi="Arial" w:cs="Arial"/>
        </w:rPr>
        <w:t xml:space="preserve"> de </w:t>
      </w:r>
      <w:r w:rsidR="00705C21" w:rsidRPr="00A2761E">
        <w:rPr>
          <w:rFonts w:ascii="Arial" w:hAnsi="Arial" w:cs="Arial"/>
        </w:rPr>
        <w:t>noviembre</w:t>
      </w:r>
      <w:r w:rsidRPr="00A2761E">
        <w:rPr>
          <w:rFonts w:ascii="Arial" w:hAnsi="Arial" w:cs="Arial"/>
        </w:rPr>
        <w:t xml:space="preserve"> del </w:t>
      </w:r>
      <w:r w:rsidR="00153F13" w:rsidRPr="00A2761E">
        <w:rPr>
          <w:rFonts w:ascii="Arial" w:hAnsi="Arial" w:cs="Arial"/>
        </w:rPr>
        <w:t xml:space="preserve">2018 </w:t>
      </w:r>
      <w:r w:rsidRPr="00A2761E">
        <w:rPr>
          <w:rFonts w:ascii="Arial" w:hAnsi="Arial" w:cs="Arial"/>
        </w:rPr>
        <w:t>dos mil dieciocho, para que tuviera verificativo la Audiencia Final, misma que se celebró sin comparecencia de las partes ni de persona alguna que legalmente las representara; se abrió el periodo de desahogo de pruebas donde el Actuario de esta Se</w:t>
      </w:r>
      <w:r w:rsidR="00705C21" w:rsidRPr="00A2761E">
        <w:rPr>
          <w:rFonts w:ascii="Arial" w:hAnsi="Arial" w:cs="Arial"/>
        </w:rPr>
        <w:t>xta</w:t>
      </w:r>
      <w:r w:rsidRPr="00A2761E">
        <w:rPr>
          <w:rFonts w:ascii="Arial" w:hAnsi="Arial" w:cs="Arial"/>
        </w:rPr>
        <w:t xml:space="preserve"> Sala Unitaria de Primera Instancia, del Tribunal de Justicia Administrativa del Estado de Oaxaca las declaró desahogadas por su propia naturaleza; en el periodo de alegatos se dio cuenta con que las partes no presentaron documento alguno formulando alegatos por lo que se declaró precluído su derecho. Finalmente se citó a las partes para oír sentencia, misma que ahora se pronuncia.</w:t>
      </w:r>
      <w:r w:rsidR="00705C21" w:rsidRPr="00A2761E">
        <w:rPr>
          <w:rFonts w:ascii="Arial" w:hAnsi="Arial" w:cs="Arial"/>
        </w:rPr>
        <w:t xml:space="preserve"> - - - - - - - - - - - - - - - - - - - - - - - - - - - - - - - - - - - - - - - - - - - - - - - - - - - - - - - - - - </w:t>
      </w:r>
      <w:r w:rsidRPr="00A2761E">
        <w:rPr>
          <w:rFonts w:ascii="Arial" w:hAnsi="Arial" w:cs="Arial"/>
        </w:rPr>
        <w:t xml:space="preserve"> </w:t>
      </w:r>
    </w:p>
    <w:p w:rsidR="001D4C6D" w:rsidRPr="00A2761E" w:rsidRDefault="001D4C6D" w:rsidP="00705C21">
      <w:pPr>
        <w:spacing w:after="0" w:line="360" w:lineRule="auto"/>
        <w:jc w:val="both"/>
        <w:rPr>
          <w:rFonts w:ascii="Arial" w:hAnsi="Arial" w:cs="Arial"/>
        </w:rPr>
      </w:pPr>
    </w:p>
    <w:p w:rsidR="001D4C6D" w:rsidRPr="00A2761E" w:rsidRDefault="001D4C6D" w:rsidP="001D4C6D">
      <w:pPr>
        <w:spacing w:after="0" w:line="360" w:lineRule="auto"/>
        <w:jc w:val="center"/>
        <w:rPr>
          <w:rFonts w:ascii="Arial" w:hAnsi="Arial" w:cs="Arial"/>
          <w:b/>
        </w:rPr>
      </w:pPr>
      <w:r w:rsidRPr="00A2761E">
        <w:rPr>
          <w:rFonts w:ascii="Arial" w:hAnsi="Arial" w:cs="Arial"/>
          <w:b/>
        </w:rPr>
        <w:t>C O N S I D E R A N D O:</w:t>
      </w:r>
    </w:p>
    <w:p w:rsidR="001D4C6D" w:rsidRPr="00A2761E" w:rsidRDefault="001D4C6D" w:rsidP="001D4C6D">
      <w:pPr>
        <w:spacing w:after="0" w:line="360" w:lineRule="auto"/>
        <w:rPr>
          <w:rFonts w:ascii="Arial" w:hAnsi="Arial" w:cs="Arial"/>
          <w:b/>
        </w:rPr>
      </w:pPr>
    </w:p>
    <w:p w:rsidR="001D4C6D" w:rsidRPr="00A2761E" w:rsidRDefault="001D4C6D" w:rsidP="001D4C6D">
      <w:pPr>
        <w:spacing w:after="0" w:line="360" w:lineRule="auto"/>
        <w:ind w:right="-93" w:firstLine="708"/>
        <w:jc w:val="both"/>
        <w:rPr>
          <w:rFonts w:ascii="Arial" w:hAnsi="Arial" w:cs="Arial"/>
        </w:rPr>
      </w:pPr>
      <w:r w:rsidRPr="00A2761E">
        <w:rPr>
          <w:rFonts w:ascii="Arial" w:hAnsi="Arial" w:cs="Arial"/>
          <w:b/>
        </w:rPr>
        <w:t>PRIMERO.- Competencia.-</w:t>
      </w:r>
      <w:r w:rsidRPr="00A2761E">
        <w:rPr>
          <w:rFonts w:ascii="Arial" w:hAnsi="Arial" w:cs="Arial"/>
        </w:rPr>
        <w:t xml:space="preserve"> Esta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p>
    <w:p w:rsidR="001D4C6D" w:rsidRPr="00A2761E" w:rsidRDefault="001D4C6D" w:rsidP="001D4C6D">
      <w:pPr>
        <w:tabs>
          <w:tab w:val="left" w:pos="6946"/>
        </w:tabs>
        <w:spacing w:after="0" w:line="360" w:lineRule="auto"/>
        <w:ind w:right="-93" w:firstLine="567"/>
        <w:jc w:val="both"/>
        <w:rPr>
          <w:rFonts w:ascii="Arial" w:hAnsi="Arial" w:cs="Arial"/>
          <w:b/>
        </w:rPr>
      </w:pPr>
    </w:p>
    <w:p w:rsidR="001D4C6D" w:rsidRPr="00A2761E" w:rsidRDefault="001D4C6D" w:rsidP="001D4C6D">
      <w:pPr>
        <w:tabs>
          <w:tab w:val="left" w:pos="6946"/>
        </w:tabs>
        <w:spacing w:after="0" w:line="360" w:lineRule="auto"/>
        <w:ind w:right="-93" w:firstLine="567"/>
        <w:jc w:val="both"/>
        <w:rPr>
          <w:rFonts w:ascii="Arial" w:hAnsi="Arial" w:cs="Arial"/>
        </w:rPr>
      </w:pPr>
      <w:r w:rsidRPr="00A2761E">
        <w:rPr>
          <w:rFonts w:ascii="Arial" w:hAnsi="Arial" w:cs="Arial"/>
          <w:b/>
        </w:rPr>
        <w:t>SEGUNDO.- Personalidad y Personería.-</w:t>
      </w:r>
      <w:r w:rsidRPr="00A2761E">
        <w:rPr>
          <w:rFonts w:ascii="Arial" w:hAnsi="Arial" w:cs="Arial"/>
        </w:rPr>
        <w:t xml:space="preserve"> Quedó acreditada de conformidad con los artículos </w:t>
      </w:r>
      <w:r w:rsidR="00705C21" w:rsidRPr="00A2761E">
        <w:rPr>
          <w:rFonts w:ascii="Arial" w:hAnsi="Arial" w:cs="Arial"/>
        </w:rPr>
        <w:t>148</w:t>
      </w:r>
      <w:r w:rsidRPr="00A2761E">
        <w:rPr>
          <w:rFonts w:ascii="Arial" w:hAnsi="Arial" w:cs="Arial"/>
        </w:rPr>
        <w:t xml:space="preserve"> y 1</w:t>
      </w:r>
      <w:r w:rsidR="00705C21" w:rsidRPr="00A2761E">
        <w:rPr>
          <w:rFonts w:ascii="Arial" w:hAnsi="Arial" w:cs="Arial"/>
        </w:rPr>
        <w:t>50</w:t>
      </w:r>
      <w:r w:rsidRPr="00A2761E">
        <w:rPr>
          <w:rFonts w:ascii="Arial" w:hAnsi="Arial" w:cs="Arial"/>
        </w:rPr>
        <w:t xml:space="preserve"> de la Ley de</w:t>
      </w:r>
      <w:r w:rsidR="00705C21" w:rsidRPr="00A2761E">
        <w:rPr>
          <w:rFonts w:ascii="Arial" w:hAnsi="Arial" w:cs="Arial"/>
        </w:rPr>
        <w:t xml:space="preserve"> Procedimiento y</w:t>
      </w:r>
      <w:r w:rsidRPr="00A2761E">
        <w:rPr>
          <w:rFonts w:ascii="Arial" w:hAnsi="Arial" w:cs="Arial"/>
        </w:rPr>
        <w:t xml:space="preserve"> Justicia Administrativa para el Estado de Oaxaca, toda vez que la parte actora promueve</w:t>
      </w:r>
      <w:r w:rsidR="00705C21" w:rsidRPr="00A2761E">
        <w:rPr>
          <w:rFonts w:ascii="Arial" w:hAnsi="Arial" w:cs="Arial"/>
        </w:rPr>
        <w:t xml:space="preserve"> en representación la persona moral “Vidrio artesanal Xa Quixe S de Rl Mi</w:t>
      </w:r>
      <w:r w:rsidRPr="00A2761E">
        <w:rPr>
          <w:rFonts w:ascii="Arial" w:hAnsi="Arial" w:cs="Arial"/>
        </w:rPr>
        <w:t xml:space="preserve"> por propio derecho y la autoridad demandada mediante nombramiento debidamente certificado. - - - - - - - - - - - - - - - - - - - - -</w:t>
      </w:r>
      <w:r w:rsidR="00705C21" w:rsidRPr="00A2761E">
        <w:rPr>
          <w:rFonts w:ascii="Arial" w:hAnsi="Arial" w:cs="Arial"/>
        </w:rPr>
        <w:t xml:space="preserve"> - - - - - - - - - - - - - - - - </w:t>
      </w:r>
      <w:r w:rsidRPr="00A2761E">
        <w:rPr>
          <w:rFonts w:ascii="Arial" w:hAnsi="Arial" w:cs="Arial"/>
        </w:rPr>
        <w:t xml:space="preserve"> </w:t>
      </w:r>
    </w:p>
    <w:p w:rsidR="001D4C6D" w:rsidRPr="00A2761E" w:rsidRDefault="001D4C6D" w:rsidP="001D4C6D">
      <w:pPr>
        <w:tabs>
          <w:tab w:val="left" w:pos="6946"/>
        </w:tabs>
        <w:spacing w:after="0" w:line="360" w:lineRule="auto"/>
        <w:ind w:right="-93" w:firstLine="567"/>
        <w:jc w:val="both"/>
        <w:rPr>
          <w:rFonts w:ascii="Arial" w:hAnsi="Arial" w:cs="Arial"/>
          <w:b/>
        </w:rPr>
      </w:pPr>
    </w:p>
    <w:p w:rsidR="005E1F1C" w:rsidRPr="00A2761E" w:rsidRDefault="001D4C6D" w:rsidP="001D4C6D">
      <w:pPr>
        <w:spacing w:after="0" w:line="360" w:lineRule="auto"/>
        <w:jc w:val="both"/>
        <w:rPr>
          <w:rFonts w:ascii="Arial" w:hAnsi="Arial" w:cs="Arial"/>
        </w:rPr>
      </w:pPr>
      <w:r w:rsidRPr="00A2761E">
        <w:rPr>
          <w:rFonts w:ascii="Arial" w:hAnsi="Arial" w:cs="Arial"/>
          <w:b/>
        </w:rPr>
        <w:t xml:space="preserve">          TERCERO.-</w:t>
      </w:r>
      <w:r w:rsidRPr="00A2761E">
        <w:rPr>
          <w:rFonts w:ascii="Arial" w:hAnsi="Arial" w:cs="Arial"/>
        </w:rPr>
        <w:t xml:space="preserve"> </w:t>
      </w:r>
      <w:r w:rsidRPr="00A2761E">
        <w:rPr>
          <w:rFonts w:ascii="Arial" w:hAnsi="Arial" w:cs="Arial"/>
          <w:b/>
        </w:rPr>
        <w:t>Fijación de la Litis</w:t>
      </w:r>
      <w:r w:rsidRPr="00A2761E">
        <w:rPr>
          <w:rFonts w:ascii="Arial" w:hAnsi="Arial" w:cs="Arial"/>
        </w:rPr>
        <w:t xml:space="preserve">.- Surge de la ilegalidad planteada por la parte actora respecto al oficio con número de control </w:t>
      </w:r>
      <w:r w:rsidR="001B125F">
        <w:rPr>
          <w:rFonts w:ascii="Arial" w:hAnsi="Arial" w:cs="Arial"/>
          <w:b/>
        </w:rPr>
        <w:t>**********</w:t>
      </w:r>
      <w:r w:rsidR="00D367C7" w:rsidRPr="00A2761E">
        <w:rPr>
          <w:rFonts w:ascii="Arial" w:hAnsi="Arial" w:cs="Arial"/>
          <w:bCs/>
          <w:szCs w:val="24"/>
        </w:rPr>
        <w:t xml:space="preserve"> </w:t>
      </w:r>
      <w:r w:rsidRPr="00A2761E">
        <w:rPr>
          <w:rFonts w:ascii="Arial" w:hAnsi="Arial" w:cs="Arial"/>
        </w:rPr>
        <w:t>de fecha ocho de agosto del dos mil diecisiete. Aduce</w:t>
      </w:r>
      <w:r w:rsidR="00FD0949" w:rsidRPr="00A2761E">
        <w:rPr>
          <w:rFonts w:ascii="Arial" w:hAnsi="Arial" w:cs="Arial"/>
        </w:rPr>
        <w:t xml:space="preserve"> que el oficio de referencia debe ser declarado nulo, toda vez que</w:t>
      </w:r>
      <w:r w:rsidR="00153F13" w:rsidRPr="00A2761E">
        <w:rPr>
          <w:rFonts w:ascii="Arial" w:hAnsi="Arial" w:cs="Arial"/>
        </w:rPr>
        <w:t xml:space="preserve"> </w:t>
      </w:r>
      <w:r w:rsidR="006C41F7" w:rsidRPr="00A2761E">
        <w:rPr>
          <w:rFonts w:ascii="Arial" w:hAnsi="Arial" w:cs="Arial"/>
        </w:rPr>
        <w:t xml:space="preserve">fue notificado de forma ilegal. </w:t>
      </w:r>
      <w:r w:rsidR="0053527D" w:rsidRPr="00A2761E">
        <w:rPr>
          <w:rFonts w:ascii="Arial" w:hAnsi="Arial" w:cs="Arial"/>
        </w:rPr>
        <w:t xml:space="preserve">De igual manera, argumenta que la autoridad exactora omite verificar que la accionante ya se había inscrito en el Registro Federal de Contribuyentes, por sus obligaciones respecto al Impuesto Sobre Erogaciones por Remuneración al Trabajo Personal Subordinado. Finalmente, señala que </w:t>
      </w:r>
      <w:r w:rsidR="00CF1331">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314F0100" wp14:editId="3EE63D5C">
                <wp:simplePos x="0" y="0"/>
                <wp:positionH relativeFrom="page">
                  <wp:align>left</wp:align>
                </wp:positionH>
                <wp:positionV relativeFrom="paragraph">
                  <wp:posOffset>0</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F0100" id="Cuadro de texto 3" o:spid="_x0000_s1029" type="#_x0000_t202" style="position:absolute;left:0;text-align:left;margin-left:0;margin-top:0;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" stroked="f">
                <v:textbo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53527D" w:rsidRPr="00A2761E">
        <w:rPr>
          <w:rFonts w:ascii="Arial" w:hAnsi="Arial" w:cs="Arial"/>
        </w:rPr>
        <w:t>el acto impugnado, carece de firma autógrafa, por lo que dicha omisión es suficiente para determinar su nulidad lisa y llana.</w:t>
      </w:r>
      <w:r w:rsidR="00705C21" w:rsidRPr="00A2761E">
        <w:rPr>
          <w:rFonts w:ascii="Arial" w:hAnsi="Arial" w:cs="Arial"/>
        </w:rPr>
        <w:t xml:space="preserve"> - - - - - - - - - - - - - - - - - - - - - - - - - - - - - - - - - - - - - - - - - </w:t>
      </w:r>
    </w:p>
    <w:p w:rsidR="005E1F1C" w:rsidRPr="00A2761E" w:rsidRDefault="005E1F1C" w:rsidP="001D4C6D">
      <w:pPr>
        <w:spacing w:after="0" w:line="360" w:lineRule="auto"/>
        <w:jc w:val="both"/>
        <w:rPr>
          <w:rFonts w:ascii="Arial" w:hAnsi="Arial" w:cs="Arial"/>
        </w:rPr>
      </w:pPr>
    </w:p>
    <w:p w:rsidR="003F473E" w:rsidRPr="00A2761E" w:rsidRDefault="003E28E1" w:rsidP="001D4C6D">
      <w:pPr>
        <w:spacing w:after="0" w:line="360" w:lineRule="auto"/>
        <w:jc w:val="both"/>
        <w:rPr>
          <w:rFonts w:ascii="Arial" w:hAnsi="Arial" w:cs="Arial"/>
        </w:rPr>
      </w:pPr>
      <w:r w:rsidRPr="00A2761E">
        <w:rPr>
          <w:rFonts w:ascii="Arial" w:hAnsi="Arial" w:cs="Arial"/>
        </w:rPr>
        <w:tab/>
      </w:r>
      <w:r w:rsidR="003F473E" w:rsidRPr="00A2761E">
        <w:rPr>
          <w:rFonts w:ascii="Arial" w:hAnsi="Arial" w:cs="Arial"/>
        </w:rPr>
        <w:t xml:space="preserve">Por su parte, la autoridad demandada, refuta lo argumentado por el accionante diciendo que los conceptos de impugnación antes citados son infundados. Ello, porque </w:t>
      </w:r>
      <w:r w:rsidR="006C41F7" w:rsidRPr="00A2761E">
        <w:rPr>
          <w:rFonts w:ascii="Arial" w:hAnsi="Arial" w:cs="Arial"/>
        </w:rPr>
        <w:t xml:space="preserve">el acto impugnado fue debidamente notificado. De igual manera, argumenta que </w:t>
      </w:r>
      <w:r w:rsidR="001E505E" w:rsidRPr="00A2761E">
        <w:rPr>
          <w:rFonts w:ascii="Arial" w:hAnsi="Arial" w:cs="Arial"/>
        </w:rPr>
        <w:t>en el acto impugnado, obra fehacientemente la firma autógrafa de su emisor</w:t>
      </w:r>
      <w:r w:rsidR="003F473E" w:rsidRPr="00A2761E">
        <w:rPr>
          <w:rFonts w:ascii="Arial" w:hAnsi="Arial" w:cs="Arial"/>
        </w:rPr>
        <w:t>.</w:t>
      </w:r>
      <w:r w:rsidR="007E41BD" w:rsidRPr="00A2761E">
        <w:rPr>
          <w:rFonts w:ascii="Arial" w:hAnsi="Arial" w:cs="Arial"/>
        </w:rPr>
        <w:t xml:space="preserve"> - - - - - - - - - - -</w:t>
      </w:r>
      <w:r w:rsidR="006C41F7" w:rsidRPr="00A2761E">
        <w:rPr>
          <w:rFonts w:ascii="Arial" w:hAnsi="Arial" w:cs="Arial"/>
        </w:rPr>
        <w:t xml:space="preserve"> - - - - - - </w:t>
      </w:r>
    </w:p>
    <w:p w:rsidR="001D4C6D" w:rsidRPr="00A2761E" w:rsidRDefault="001D4C6D" w:rsidP="001D4C6D">
      <w:pPr>
        <w:spacing w:after="0" w:line="360" w:lineRule="auto"/>
        <w:ind w:firstLine="567"/>
        <w:jc w:val="both"/>
        <w:rPr>
          <w:rFonts w:ascii="Arial" w:hAnsi="Arial" w:cs="Arial"/>
          <w:b/>
        </w:rPr>
      </w:pPr>
    </w:p>
    <w:p w:rsidR="001D4C6D" w:rsidRPr="00A2761E" w:rsidRDefault="001D4C6D" w:rsidP="001D4C6D">
      <w:pPr>
        <w:spacing w:after="0" w:line="360" w:lineRule="auto"/>
        <w:ind w:firstLine="567"/>
        <w:jc w:val="both"/>
        <w:rPr>
          <w:rFonts w:ascii="Arial" w:hAnsi="Arial" w:cs="Arial"/>
        </w:rPr>
      </w:pPr>
      <w:r w:rsidRPr="00A2761E">
        <w:rPr>
          <w:rFonts w:ascii="Arial" w:hAnsi="Arial" w:cs="Arial"/>
          <w:b/>
        </w:rPr>
        <w:t xml:space="preserve">CUARTO.- Acreditación del Acto Impugnado.- </w:t>
      </w:r>
      <w:r w:rsidRPr="00A2761E">
        <w:rPr>
          <w:rFonts w:ascii="Arial" w:hAnsi="Arial" w:cs="Arial"/>
          <w:b/>
        </w:rPr>
        <w:tab/>
      </w:r>
      <w:r w:rsidRPr="00A2761E">
        <w:rPr>
          <w:rFonts w:ascii="Arial" w:hAnsi="Arial" w:cs="Arial"/>
        </w:rPr>
        <w:t xml:space="preserve">El acto impugnado, lo es el oficio con número de control </w:t>
      </w:r>
      <w:r w:rsidR="001B125F">
        <w:rPr>
          <w:rFonts w:ascii="Arial" w:hAnsi="Arial" w:cs="Arial"/>
          <w:b/>
        </w:rPr>
        <w:t>**********</w:t>
      </w:r>
      <w:r w:rsidR="00D367C7" w:rsidRPr="00A2761E">
        <w:rPr>
          <w:rFonts w:ascii="Arial" w:hAnsi="Arial" w:cs="Arial"/>
          <w:bCs/>
          <w:szCs w:val="24"/>
        </w:rPr>
        <w:t xml:space="preserve"> </w:t>
      </w:r>
      <w:r w:rsidRPr="00A2761E">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que obra en su original a foja </w:t>
      </w:r>
      <w:r w:rsidR="007E41BD" w:rsidRPr="00A2761E">
        <w:rPr>
          <w:rFonts w:ascii="Arial" w:hAnsi="Arial" w:cs="Arial"/>
        </w:rPr>
        <w:t>3</w:t>
      </w:r>
      <w:r w:rsidR="00705C21" w:rsidRPr="00A2761E">
        <w:rPr>
          <w:rFonts w:ascii="Arial" w:hAnsi="Arial" w:cs="Arial"/>
        </w:rPr>
        <w:t>5</w:t>
      </w:r>
      <w:r w:rsidR="007E41BD" w:rsidRPr="00A2761E">
        <w:rPr>
          <w:rFonts w:ascii="Arial" w:hAnsi="Arial" w:cs="Arial"/>
        </w:rPr>
        <w:t xml:space="preserve"> treinta y </w:t>
      </w:r>
      <w:r w:rsidR="00705C21" w:rsidRPr="00A2761E">
        <w:rPr>
          <w:rFonts w:ascii="Arial" w:hAnsi="Arial" w:cs="Arial"/>
        </w:rPr>
        <w:t>cinco</w:t>
      </w:r>
      <w:r w:rsidRPr="00A2761E">
        <w:rPr>
          <w:rFonts w:ascii="Arial" w:hAnsi="Arial" w:cs="Arial"/>
        </w:rPr>
        <w:t xml:space="preserve"> del expediente, al que se le confiere pleno valor probat</w:t>
      </w:r>
      <w:r w:rsidR="003F473E" w:rsidRPr="00A2761E">
        <w:rPr>
          <w:rFonts w:ascii="Arial" w:hAnsi="Arial" w:cs="Arial"/>
        </w:rPr>
        <w:t xml:space="preserve">orio en términos del artículo </w:t>
      </w:r>
      <w:r w:rsidR="00705C21" w:rsidRPr="00A2761E">
        <w:rPr>
          <w:rFonts w:ascii="Arial" w:hAnsi="Arial" w:cs="Arial"/>
        </w:rPr>
        <w:t>20</w:t>
      </w:r>
      <w:r w:rsidRPr="00A2761E">
        <w:rPr>
          <w:rFonts w:ascii="Arial" w:hAnsi="Arial" w:cs="Arial"/>
        </w:rPr>
        <w:t>3 fracción I de la Ley de</w:t>
      </w:r>
      <w:r w:rsidR="00705C21" w:rsidRPr="00A2761E">
        <w:rPr>
          <w:rFonts w:ascii="Arial" w:hAnsi="Arial" w:cs="Arial"/>
        </w:rPr>
        <w:t xml:space="preserve"> Procedimiento y</w:t>
      </w:r>
      <w:r w:rsidRPr="00A2761E">
        <w:rPr>
          <w:rFonts w:ascii="Arial" w:hAnsi="Arial" w:cs="Arial"/>
        </w:rPr>
        <w:t xml:space="preserve"> Justicia Administrativa para el Estado de Oaxaca, máxime que la misma autoridad reconoció su emisión al contestar la demanda, por lo que es con tales medios de convicción que esta Sala tiene por acreditado el acto impugnado.</w:t>
      </w:r>
      <w:r w:rsidR="00705C21" w:rsidRPr="00A2761E">
        <w:rPr>
          <w:rFonts w:ascii="Arial" w:hAnsi="Arial" w:cs="Arial"/>
        </w:rPr>
        <w:t xml:space="preserve"> - - - - - - - - - - - - - - - - </w:t>
      </w:r>
      <w:r w:rsidRPr="00A2761E">
        <w:rPr>
          <w:rFonts w:ascii="Arial" w:hAnsi="Arial" w:cs="Arial"/>
        </w:rPr>
        <w:t xml:space="preserve"> </w:t>
      </w:r>
    </w:p>
    <w:p w:rsidR="001D4C6D" w:rsidRPr="00A2761E" w:rsidRDefault="001D4C6D" w:rsidP="001D4C6D">
      <w:pPr>
        <w:spacing w:after="0" w:line="360" w:lineRule="auto"/>
        <w:ind w:firstLine="567"/>
        <w:jc w:val="both"/>
        <w:rPr>
          <w:rFonts w:ascii="Arial" w:hAnsi="Arial" w:cs="Arial"/>
          <w:b/>
        </w:rPr>
      </w:pPr>
    </w:p>
    <w:p w:rsidR="001D4C6D" w:rsidRPr="00A2761E" w:rsidRDefault="001D4C6D" w:rsidP="001D4C6D">
      <w:pPr>
        <w:spacing w:after="0" w:line="360" w:lineRule="auto"/>
        <w:ind w:firstLine="567"/>
        <w:jc w:val="both"/>
        <w:rPr>
          <w:rFonts w:ascii="Arial" w:hAnsi="Arial" w:cs="Arial"/>
        </w:rPr>
      </w:pPr>
      <w:r w:rsidRPr="00A2761E">
        <w:rPr>
          <w:rFonts w:ascii="Arial" w:hAnsi="Arial" w:cs="Arial"/>
          <w:b/>
        </w:rPr>
        <w:t>QUINTO</w:t>
      </w:r>
      <w:r w:rsidRPr="00A2761E">
        <w:rPr>
          <w:rFonts w:ascii="Arial" w:hAnsi="Arial" w:cs="Arial"/>
        </w:rPr>
        <w:t xml:space="preserve">.- </w:t>
      </w:r>
      <w:r w:rsidRPr="00A2761E">
        <w:rPr>
          <w:rFonts w:ascii="Arial" w:hAnsi="Arial" w:cs="Arial"/>
          <w:b/>
        </w:rPr>
        <w:t>Causales de Improcedencia y Sobreseimiento</w:t>
      </w:r>
      <w:r w:rsidRPr="00A2761E">
        <w:rPr>
          <w:rFonts w:ascii="Arial" w:hAnsi="Arial" w:cs="Arial"/>
        </w:rPr>
        <w:t>. Considerando que son de orden público y de estudio preferente a cualquier otra cuestión y derivado del imperioso estudio oficio</w:t>
      </w:r>
      <w:r w:rsidR="003F473E" w:rsidRPr="00A2761E">
        <w:rPr>
          <w:rFonts w:ascii="Arial" w:hAnsi="Arial" w:cs="Arial"/>
        </w:rPr>
        <w:t>so que especifica el artículo 1</w:t>
      </w:r>
      <w:r w:rsidR="00705C21" w:rsidRPr="00A2761E">
        <w:rPr>
          <w:rFonts w:ascii="Arial" w:hAnsi="Arial" w:cs="Arial"/>
        </w:rPr>
        <w:t>6</w:t>
      </w:r>
      <w:r w:rsidRPr="00A2761E">
        <w:rPr>
          <w:rFonts w:ascii="Arial" w:hAnsi="Arial" w:cs="Arial"/>
        </w:rPr>
        <w:t>1 in fine de la Ley de la Materia; respecto a dichas causales, esta Sala advierte que en el presente caso concreto no se actualiza causal de improcedencia ni sobreseimiento, consecuentemente, no se sobresee el juicio.</w:t>
      </w:r>
      <w:r w:rsidR="00705C21" w:rsidRPr="00A2761E">
        <w:rPr>
          <w:rFonts w:ascii="Arial" w:hAnsi="Arial" w:cs="Arial"/>
        </w:rPr>
        <w:t xml:space="preserve"> - - - - - - - - - - - - - - - - - - - - - - - - - - - - - - - - - - - - - - - - - - - - - - - - - - - - - - - - - - - </w:t>
      </w:r>
      <w:r w:rsidRPr="00A2761E">
        <w:rPr>
          <w:rFonts w:ascii="Arial" w:hAnsi="Arial" w:cs="Arial"/>
        </w:rPr>
        <w:t xml:space="preserve"> </w:t>
      </w:r>
    </w:p>
    <w:p w:rsidR="007E41BD" w:rsidRPr="00A2761E" w:rsidRDefault="007E41BD" w:rsidP="001D4C6D">
      <w:pPr>
        <w:spacing w:after="0" w:line="360" w:lineRule="auto"/>
        <w:ind w:firstLine="567"/>
        <w:jc w:val="both"/>
        <w:rPr>
          <w:rFonts w:ascii="Arial" w:hAnsi="Arial" w:cs="Arial"/>
          <w:b/>
        </w:rPr>
      </w:pPr>
    </w:p>
    <w:p w:rsidR="001D4C6D" w:rsidRPr="00A2761E" w:rsidRDefault="001D4C6D" w:rsidP="001D4C6D">
      <w:pPr>
        <w:spacing w:after="0" w:line="360" w:lineRule="auto"/>
        <w:ind w:firstLine="567"/>
        <w:jc w:val="both"/>
        <w:rPr>
          <w:rFonts w:ascii="Arial" w:hAnsi="Arial" w:cs="Arial"/>
        </w:rPr>
      </w:pPr>
      <w:r w:rsidRPr="00A2761E">
        <w:rPr>
          <w:rFonts w:ascii="Arial" w:hAnsi="Arial" w:cs="Arial"/>
          <w:b/>
        </w:rPr>
        <w:t>SEXTO</w:t>
      </w:r>
      <w:r w:rsidRPr="00A2761E">
        <w:rPr>
          <w:rFonts w:ascii="Arial" w:hAnsi="Arial" w:cs="Arial"/>
        </w:rPr>
        <w:t xml:space="preserve">.- </w:t>
      </w:r>
      <w:r w:rsidRPr="00A2761E">
        <w:rPr>
          <w:rFonts w:ascii="Arial" w:hAnsi="Arial" w:cs="Arial"/>
          <w:b/>
        </w:rPr>
        <w:t xml:space="preserve">Estudio de Fondo.- </w:t>
      </w:r>
      <w:r w:rsidRPr="00A2761E">
        <w:rPr>
          <w:rFonts w:ascii="Arial" w:hAnsi="Arial" w:cs="Arial"/>
        </w:rPr>
        <w:t xml:space="preserve">Son </w:t>
      </w:r>
      <w:r w:rsidR="001E505E" w:rsidRPr="00A2761E">
        <w:rPr>
          <w:rFonts w:ascii="Arial" w:hAnsi="Arial" w:cs="Arial"/>
          <w:b/>
        </w:rPr>
        <w:t>insuficientes</w:t>
      </w:r>
      <w:r w:rsidRPr="00A2761E">
        <w:rPr>
          <w:rFonts w:ascii="Arial" w:hAnsi="Arial" w:cs="Arial"/>
        </w:rPr>
        <w:t xml:space="preserve"> los conceptos de impugnación hechos valer por el accionante para pretender la nulidad lisa y llana del oficio con número de control </w:t>
      </w:r>
      <w:r w:rsidR="001B125F">
        <w:rPr>
          <w:rFonts w:ascii="Arial" w:hAnsi="Arial" w:cs="Arial"/>
          <w:b/>
        </w:rPr>
        <w:t>**********</w:t>
      </w:r>
      <w:r w:rsidR="001E505E" w:rsidRPr="00A2761E">
        <w:rPr>
          <w:rFonts w:ascii="Arial" w:hAnsi="Arial" w:cs="Arial"/>
          <w:bCs/>
          <w:szCs w:val="24"/>
        </w:rPr>
        <w:t xml:space="preserve"> </w:t>
      </w:r>
      <w:r w:rsidR="001E505E" w:rsidRPr="00A2761E">
        <w:rPr>
          <w:rFonts w:ascii="Arial" w:hAnsi="Arial" w:cs="Arial"/>
        </w:rPr>
        <w:t>de fecha ocho de agosto del dos mil diecisiete</w:t>
      </w:r>
      <w:r w:rsidRPr="00A2761E">
        <w:rPr>
          <w:rFonts w:ascii="Arial" w:hAnsi="Arial" w:cs="Arial"/>
        </w:rPr>
        <w:t xml:space="preserve">, emitido por la Directora de Ingresos y Recaudación dependiente de la Subsecretaría de Ingresos de la Secretaría de Finanzas del Poder Ejecutivo del Estado de Oaxaca, </w:t>
      </w:r>
      <w:r w:rsidR="001E505E" w:rsidRPr="00A2761E">
        <w:rPr>
          <w:rFonts w:ascii="Arial" w:hAnsi="Arial" w:cs="Arial"/>
        </w:rPr>
        <w:t>toda vez que de las constancias que integran el expediente, no obra material probatorio alguno tendiente a acreditar que la parte actora, haya cumplido de forma espontánea con sus obligaciones respecto al Impuesto Sobre Erogaciones por Remuneración al Trabajo Personal Subordinado, aunado a que la ilegalidad de la notificación, no resulta una violación de fondo tendiente a declarar la nulidad lisa y llana del oficio en mérito</w:t>
      </w:r>
      <w:r w:rsidRPr="00A2761E">
        <w:rPr>
          <w:rFonts w:ascii="Arial" w:hAnsi="Arial" w:cs="Arial"/>
        </w:rPr>
        <w:t>.</w:t>
      </w:r>
      <w:r w:rsidR="00705C21" w:rsidRPr="00A2761E">
        <w:rPr>
          <w:rFonts w:ascii="Arial" w:hAnsi="Arial" w:cs="Arial"/>
        </w:rPr>
        <w:t xml:space="preserve"> - - - - - - - - - - - - - -</w:t>
      </w:r>
      <w:r w:rsidRPr="00A2761E">
        <w:rPr>
          <w:rFonts w:ascii="Arial" w:hAnsi="Arial" w:cs="Arial"/>
        </w:rPr>
        <w:t xml:space="preserve"> </w:t>
      </w:r>
    </w:p>
    <w:p w:rsidR="001E505E" w:rsidRPr="00A2761E" w:rsidRDefault="001E505E" w:rsidP="00D367C7">
      <w:pPr>
        <w:spacing w:after="0" w:line="360" w:lineRule="auto"/>
        <w:ind w:firstLine="567"/>
        <w:jc w:val="both"/>
        <w:rPr>
          <w:rFonts w:ascii="Arial" w:hAnsi="Arial" w:cs="Arial"/>
        </w:rPr>
      </w:pPr>
    </w:p>
    <w:p w:rsidR="001E505E" w:rsidRPr="00A2761E" w:rsidRDefault="001E505E" w:rsidP="00D367C7">
      <w:pPr>
        <w:spacing w:after="0" w:line="360" w:lineRule="auto"/>
        <w:ind w:firstLine="567"/>
        <w:jc w:val="both"/>
        <w:rPr>
          <w:rFonts w:ascii="Arial" w:hAnsi="Arial" w:cs="Arial"/>
        </w:rPr>
      </w:pPr>
      <w:r w:rsidRPr="00A2761E">
        <w:rPr>
          <w:rFonts w:ascii="Arial" w:hAnsi="Arial" w:cs="Arial"/>
        </w:rPr>
        <w:t>Sin embargo, aplicando una suplencia de la queja en términos del artículo 149 de la Ley del Procedimiento y Justicia Administrativa, se advierte</w:t>
      </w:r>
      <w:r w:rsidR="00D367C7" w:rsidRPr="00A2761E">
        <w:rPr>
          <w:rFonts w:ascii="Arial" w:hAnsi="Arial" w:cs="Arial"/>
        </w:rPr>
        <w:t xml:space="preserve"> que el oficio </w:t>
      </w:r>
      <w:r w:rsidR="001B125F">
        <w:rPr>
          <w:rFonts w:ascii="Arial" w:hAnsi="Arial" w:cs="Arial"/>
          <w:b/>
        </w:rPr>
        <w:t>**********</w:t>
      </w:r>
      <w:r w:rsidRPr="00A2761E">
        <w:rPr>
          <w:rFonts w:ascii="Arial" w:hAnsi="Arial" w:cs="Arial"/>
          <w:bCs/>
          <w:szCs w:val="24"/>
        </w:rPr>
        <w:t xml:space="preserve"> </w:t>
      </w:r>
      <w:r w:rsidR="009C5E0A" w:rsidRPr="00A2761E">
        <w:rPr>
          <w:rFonts w:ascii="Arial" w:hAnsi="Arial" w:cs="Arial"/>
        </w:rPr>
        <w:t xml:space="preserve">de fecha </w:t>
      </w:r>
      <w:r w:rsidR="00CF1331">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simplePos x="0" y="0"/>
                <wp:positionH relativeFrom="column">
                  <wp:posOffset>-971550</wp:posOffset>
                </wp:positionH>
                <wp:positionV relativeFrom="paragraph">
                  <wp:posOffset>0</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30" type="#_x0000_t202" style="position:absolute;left:0;text-align:left;margin-left:-76.5pt;margin-top:0;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" stroked="f">
                <v:textbo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9C5E0A" w:rsidRPr="00A2761E">
        <w:rPr>
          <w:rFonts w:ascii="Arial" w:hAnsi="Arial" w:cs="Arial"/>
        </w:rPr>
        <w:t>ocho de agosto del dos mil diecisiete</w:t>
      </w:r>
      <w:r w:rsidRPr="00A2761E">
        <w:rPr>
          <w:rFonts w:ascii="Arial" w:hAnsi="Arial" w:cs="Arial"/>
        </w:rPr>
        <w:t>,</w:t>
      </w:r>
      <w:r w:rsidR="009C5E0A" w:rsidRPr="00A2761E">
        <w:rPr>
          <w:rFonts w:ascii="Arial" w:hAnsi="Arial" w:cs="Arial"/>
        </w:rPr>
        <w:t xml:space="preserve"> </w:t>
      </w:r>
      <w:r w:rsidR="00D367C7" w:rsidRPr="00A2761E">
        <w:rPr>
          <w:rFonts w:ascii="Arial" w:hAnsi="Arial" w:cs="Arial"/>
        </w:rPr>
        <w:t>es violatorio de los principios de seguridad jurídica en virtud de que la Dirección de Ingresos y Recaudación, no funda y motiva debidamente los hechos conocidos derivado del ejercicio de sus facultades de comprobación.</w:t>
      </w:r>
      <w:r w:rsidR="009640F4" w:rsidRPr="00A2761E">
        <w:rPr>
          <w:rFonts w:ascii="Arial" w:hAnsi="Arial" w:cs="Arial"/>
        </w:rPr>
        <w:t xml:space="preserve"> - - - - - - - - - - - - - - - - - - - - - - - - - - - - - - - - - - - - - - - - - - - - </w:t>
      </w:r>
      <w:r w:rsidR="00D367C7" w:rsidRPr="00A2761E">
        <w:rPr>
          <w:rFonts w:ascii="Arial" w:hAnsi="Arial" w:cs="Arial"/>
        </w:rPr>
        <w:t xml:space="preserve"> </w:t>
      </w:r>
    </w:p>
    <w:p w:rsidR="001E505E" w:rsidRPr="00A2761E" w:rsidRDefault="001E505E" w:rsidP="00D367C7">
      <w:pPr>
        <w:spacing w:after="0" w:line="360" w:lineRule="auto"/>
        <w:ind w:firstLine="567"/>
        <w:jc w:val="both"/>
        <w:rPr>
          <w:rFonts w:ascii="Arial" w:hAnsi="Arial" w:cs="Arial"/>
        </w:rPr>
      </w:pPr>
    </w:p>
    <w:p w:rsidR="00D367C7" w:rsidRPr="00A2761E" w:rsidRDefault="00D367C7" w:rsidP="00D367C7">
      <w:pPr>
        <w:spacing w:after="0" w:line="360" w:lineRule="auto"/>
        <w:ind w:firstLine="567"/>
        <w:jc w:val="both"/>
        <w:rPr>
          <w:rFonts w:ascii="Arial" w:hAnsi="Arial" w:cs="Arial"/>
        </w:rPr>
      </w:pPr>
      <w:r w:rsidRPr="00A2761E">
        <w:rPr>
          <w:rFonts w:ascii="Arial" w:hAnsi="Arial" w:cs="Arial"/>
        </w:rPr>
        <w:t xml:space="preserve">Se dice lo anterior, toda vez que </w:t>
      </w:r>
      <w:r w:rsidR="001E505E" w:rsidRPr="00A2761E">
        <w:rPr>
          <w:rFonts w:ascii="Arial" w:hAnsi="Arial" w:cs="Arial"/>
        </w:rPr>
        <w:t>no obran constancias que permitan suponer a quien juzga, que la autoridad exactora, haya corrido traslado</w:t>
      </w:r>
      <w:r w:rsidRPr="00A2761E">
        <w:rPr>
          <w:rFonts w:ascii="Arial" w:hAnsi="Arial" w:cs="Arial"/>
        </w:rPr>
        <w:t xml:space="preserve"> a </w:t>
      </w:r>
      <w:r w:rsidR="00915421" w:rsidRPr="00A2761E">
        <w:rPr>
          <w:rFonts w:ascii="Arial" w:hAnsi="Arial" w:cs="Arial"/>
        </w:rPr>
        <w:t xml:space="preserve">la </w:t>
      </w:r>
      <w:r w:rsidR="001E505E" w:rsidRPr="00A2761E">
        <w:rPr>
          <w:rFonts w:ascii="Arial" w:hAnsi="Arial" w:cs="Arial"/>
        </w:rPr>
        <w:t xml:space="preserve">parte </w:t>
      </w:r>
      <w:r w:rsidR="00915421" w:rsidRPr="00A2761E">
        <w:rPr>
          <w:rFonts w:ascii="Arial" w:hAnsi="Arial" w:cs="Arial"/>
        </w:rPr>
        <w:t>actora</w:t>
      </w:r>
      <w:r w:rsidRPr="00A2761E">
        <w:rPr>
          <w:rFonts w:ascii="Arial" w:hAnsi="Arial" w:cs="Arial"/>
        </w:rPr>
        <w:t>, con los expedientes o documentos proporcionados por las autoridades distintas a la fiscalizadora, y que sirvieron de motivo para determinar la obligación del actor de inscribirse en el Registro Estatal de Contribuyentes, así como en especificarle los documentos en los que se basó para determinarlo como sujeto obligado al pago del impuesto y por consiguiente a la multa expedida en su perjuicio.</w:t>
      </w:r>
      <w:r w:rsidR="009640F4" w:rsidRPr="00A2761E">
        <w:rPr>
          <w:rFonts w:ascii="Arial" w:hAnsi="Arial" w:cs="Arial"/>
        </w:rPr>
        <w:t xml:space="preserve"> - - - - - - - - - - - - - - - - - - - - - - - - - - - - - - - - - - - - - - -</w:t>
      </w:r>
    </w:p>
    <w:p w:rsidR="001E505E" w:rsidRPr="00A2761E" w:rsidRDefault="001E505E" w:rsidP="00D367C7">
      <w:pPr>
        <w:spacing w:after="0" w:line="360" w:lineRule="auto"/>
        <w:ind w:firstLine="567"/>
        <w:jc w:val="both"/>
        <w:rPr>
          <w:rFonts w:ascii="Arial" w:hAnsi="Arial" w:cs="Arial"/>
        </w:rPr>
      </w:pPr>
    </w:p>
    <w:p w:rsidR="001E505E" w:rsidRPr="00A2761E" w:rsidRDefault="001E505E" w:rsidP="00D367C7">
      <w:pPr>
        <w:spacing w:after="0" w:line="360" w:lineRule="auto"/>
        <w:ind w:firstLine="567"/>
        <w:jc w:val="both"/>
        <w:rPr>
          <w:rFonts w:ascii="Arial" w:hAnsi="Arial" w:cs="Arial"/>
        </w:rPr>
      </w:pPr>
      <w:r w:rsidRPr="00A2761E">
        <w:rPr>
          <w:rFonts w:ascii="Arial" w:hAnsi="Arial" w:cs="Arial"/>
        </w:rPr>
        <w:t xml:space="preserve">Dicha obligación queda manifiesta </w:t>
      </w:r>
      <w:r w:rsidR="0032792C" w:rsidRPr="00A2761E">
        <w:rPr>
          <w:rFonts w:ascii="Arial" w:hAnsi="Arial" w:cs="Arial"/>
        </w:rPr>
        <w:t>en el tercer párrafo del acto impugnado:</w:t>
      </w:r>
    </w:p>
    <w:p w:rsidR="0032792C" w:rsidRPr="00A2761E" w:rsidRDefault="0032792C" w:rsidP="00D367C7">
      <w:pPr>
        <w:spacing w:after="0" w:line="360" w:lineRule="auto"/>
        <w:ind w:firstLine="567"/>
        <w:jc w:val="both"/>
        <w:rPr>
          <w:rFonts w:ascii="Arial" w:hAnsi="Arial" w:cs="Arial"/>
        </w:rPr>
      </w:pPr>
    </w:p>
    <w:p w:rsidR="0032792C" w:rsidRPr="00A2761E" w:rsidRDefault="0032792C" w:rsidP="0032792C">
      <w:pPr>
        <w:spacing w:after="0" w:line="360" w:lineRule="auto"/>
        <w:ind w:left="567" w:right="616"/>
        <w:jc w:val="both"/>
        <w:rPr>
          <w:rFonts w:ascii="Arial" w:hAnsi="Arial" w:cs="Arial"/>
          <w:sz w:val="20"/>
        </w:rPr>
      </w:pPr>
      <w:r w:rsidRPr="00A2761E">
        <w:rPr>
          <w:rFonts w:ascii="Arial" w:hAnsi="Arial" w:cs="Arial"/>
          <w:sz w:val="20"/>
        </w:rPr>
        <w:t>Esta autoridad fiscal identificó que es sujeto obligado a inscribirse en el Registro Estatal de Contribuyentes del Estado de Oaxaca, por realizar actividades vinculadas al Impuesto Sobre Erogaciones por Remuneraciónes al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D367C7" w:rsidRPr="00A2761E" w:rsidRDefault="00D367C7" w:rsidP="00D367C7">
      <w:pPr>
        <w:spacing w:after="0" w:line="360" w:lineRule="auto"/>
        <w:ind w:firstLine="567"/>
        <w:jc w:val="both"/>
        <w:rPr>
          <w:rFonts w:ascii="Arial" w:hAnsi="Arial" w:cs="Arial"/>
        </w:rPr>
      </w:pPr>
    </w:p>
    <w:p w:rsidR="0032792C" w:rsidRPr="00A2761E" w:rsidRDefault="0032792C" w:rsidP="0032792C">
      <w:pPr>
        <w:spacing w:after="0" w:line="360" w:lineRule="auto"/>
        <w:ind w:firstLine="567"/>
        <w:jc w:val="both"/>
        <w:rPr>
          <w:rFonts w:ascii="Arial" w:hAnsi="Arial" w:cs="Arial"/>
        </w:rPr>
      </w:pPr>
      <w:r w:rsidRPr="00A2761E">
        <w:rPr>
          <w:rFonts w:ascii="Arial" w:hAnsi="Arial" w:cs="Arial"/>
        </w:rPr>
        <w:t>A</w:t>
      </w:r>
      <w:r w:rsidR="00D367C7" w:rsidRPr="00A2761E">
        <w:rPr>
          <w:rFonts w:ascii="Arial" w:hAnsi="Arial" w:cs="Arial"/>
        </w:rPr>
        <w:t>hora bien, es de explorado derecho que de conformidad con el artículo 97 párrafo segundo del Código Fiscal para el Estado,</w:t>
      </w:r>
      <w:r w:rsidRPr="00A2761E">
        <w:rPr>
          <w:rFonts w:ascii="Arial" w:hAnsi="Arial" w:cs="Arial"/>
        </w:rPr>
        <w:t xml:space="preserve"> establece que</w:t>
      </w:r>
      <w:r w:rsidR="00D367C7" w:rsidRPr="00A2761E">
        <w:rPr>
          <w:rFonts w:ascii="Arial" w:hAnsi="Arial" w:cs="Arial"/>
        </w:rPr>
        <w:t xml:space="preserve"> cuando los afectados por las resoluciones emitidas por </w:t>
      </w:r>
      <w:r w:rsidRPr="00A2761E">
        <w:rPr>
          <w:rFonts w:ascii="Arial" w:hAnsi="Arial" w:cs="Arial"/>
        </w:rPr>
        <w:t>autoridades exactoras</w:t>
      </w:r>
      <w:r w:rsidR="00D367C7" w:rsidRPr="00A2761E">
        <w:rPr>
          <w:rFonts w:ascii="Arial" w:hAnsi="Arial" w:cs="Arial"/>
        </w:rPr>
        <w:t>, no tengan conocimiento de los expedientes o documentos que aquella utilice para motivar sus determinaciones, ésta deberá correr traslado al afectado y concederle un plazo de quince días para desvirtuar los hechos informados por las autoridades distintas</w:t>
      </w:r>
      <w:r w:rsidR="00D367C7" w:rsidRPr="00A2761E">
        <w:rPr>
          <w:rStyle w:val="Refdenotaalpie"/>
          <w:rFonts w:ascii="Arial" w:hAnsi="Arial" w:cs="Arial"/>
        </w:rPr>
        <w:footnoteReference w:id="1"/>
      </w:r>
      <w:r w:rsidR="00D367C7" w:rsidRPr="00A2761E">
        <w:rPr>
          <w:rFonts w:ascii="Arial" w:hAnsi="Arial" w:cs="Arial"/>
        </w:rPr>
        <w:t xml:space="preserve">. </w:t>
      </w:r>
    </w:p>
    <w:p w:rsidR="0032792C" w:rsidRPr="00A2761E" w:rsidRDefault="0032792C" w:rsidP="0032792C">
      <w:pPr>
        <w:spacing w:after="0" w:line="360" w:lineRule="auto"/>
        <w:ind w:firstLine="567"/>
        <w:jc w:val="both"/>
        <w:rPr>
          <w:rFonts w:ascii="Arial" w:hAnsi="Arial" w:cs="Arial"/>
        </w:rPr>
      </w:pPr>
    </w:p>
    <w:p w:rsidR="001D4C6D" w:rsidRPr="00A2761E" w:rsidRDefault="0032792C" w:rsidP="0032792C">
      <w:pPr>
        <w:spacing w:after="0" w:line="360" w:lineRule="auto"/>
        <w:ind w:firstLine="567"/>
        <w:jc w:val="both"/>
        <w:rPr>
          <w:rFonts w:ascii="Arial" w:hAnsi="Arial" w:cs="Arial"/>
        </w:rPr>
      </w:pPr>
      <w:r w:rsidRPr="00A2761E">
        <w:rPr>
          <w:rFonts w:ascii="Arial" w:hAnsi="Arial" w:cs="Arial"/>
        </w:rPr>
        <w:t>Empero, en el cuerpo del acto impugnado, no se aprecia que la</w:t>
      </w:r>
      <w:r w:rsidR="001D4C6D" w:rsidRPr="00A2761E">
        <w:rPr>
          <w:rFonts w:ascii="Arial" w:hAnsi="Arial" w:cs="Arial"/>
        </w:rPr>
        <w:t xml:space="preserve"> Dirección de Ingresos </w:t>
      </w:r>
      <w:r w:rsidRPr="00A2761E">
        <w:rPr>
          <w:rFonts w:ascii="Arial" w:hAnsi="Arial" w:cs="Arial"/>
        </w:rPr>
        <w:t>haya corrido traslado a la parte actora con la información obtenida de diversas</w:t>
      </w:r>
      <w:r w:rsidR="001D4C6D" w:rsidRPr="00A2761E">
        <w:rPr>
          <w:rFonts w:ascii="Arial" w:hAnsi="Arial" w:cs="Arial"/>
        </w:rPr>
        <w:t xml:space="preserve"> Dependencias y Organismos Públicos del ámbito Federal, por lo que </w:t>
      </w:r>
      <w:r w:rsidRPr="00A2761E">
        <w:rPr>
          <w:rFonts w:ascii="Arial" w:hAnsi="Arial" w:cs="Arial"/>
        </w:rPr>
        <w:t xml:space="preserve">existe la presunción </w:t>
      </w:r>
      <w:r w:rsidRPr="00A2761E">
        <w:rPr>
          <w:rFonts w:ascii="Arial" w:hAnsi="Arial" w:cs="Arial"/>
          <w:i/>
        </w:rPr>
        <w:t>Iuris Tantum</w:t>
      </w:r>
      <w:r w:rsidRPr="00A2761E">
        <w:rPr>
          <w:rFonts w:ascii="Arial" w:hAnsi="Arial" w:cs="Arial"/>
        </w:rPr>
        <w:t xml:space="preserve"> de que la autoridad demandada fue omisa en</w:t>
      </w:r>
      <w:r w:rsidR="001D4C6D" w:rsidRPr="00A2761E">
        <w:rPr>
          <w:rFonts w:ascii="Arial" w:hAnsi="Arial" w:cs="Arial"/>
        </w:rPr>
        <w:t xml:space="preserve">: a) correr traslado a la parte actora, con los documentos </w:t>
      </w:r>
      <w:r w:rsidR="00CF1331">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9504" behindDoc="0" locked="0" layoutInCell="1" allowOverlap="1" wp14:anchorId="34DC5AA3" wp14:editId="048DEF3E">
                <wp:simplePos x="0" y="0"/>
                <wp:positionH relativeFrom="column">
                  <wp:posOffset>-994410</wp:posOffset>
                </wp:positionH>
                <wp:positionV relativeFrom="paragraph">
                  <wp:posOffset>0</wp:posOffset>
                </wp:positionV>
                <wp:extent cx="1743075" cy="9115425"/>
                <wp:effectExtent l="0" t="0" r="9525" b="9525"/>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15425"/>
                        </a:xfrm>
                        <a:prstGeom prst="rect">
                          <a:avLst/>
                        </a:prstGeom>
                        <a:solidFill>
                          <a:srgbClr val="FFFFFF"/>
                        </a:solidFill>
                        <a:ln w="9525">
                          <a:noFill/>
                          <a:miter lim="800000"/>
                          <a:headEnd/>
                          <a:tailEnd/>
                        </a:ln>
                      </wps:spPr>
                      <wps:txb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DC5AA3" id="Cuadro de texto 5" o:spid="_x0000_s1031" type="#_x0000_t202" style="position:absolute;left:0;text-align:left;margin-left:-78.3pt;margin-top:0;width:137.25pt;height:717.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" stroked="f">
                <v:textbo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sidRPr="00A2761E">
        <w:rPr>
          <w:rFonts w:ascii="Arial" w:hAnsi="Arial" w:cs="Arial"/>
        </w:rPr>
        <w:t xml:space="preserve">que le sirvieron para determinar </w:t>
      </w:r>
      <w:r w:rsidRPr="00A2761E">
        <w:rPr>
          <w:rFonts w:ascii="Arial" w:hAnsi="Arial" w:cs="Arial"/>
        </w:rPr>
        <w:t>la obligación de la actora</w:t>
      </w:r>
      <w:r w:rsidR="001D4C6D" w:rsidRPr="00A2761E">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9640F4" w:rsidRPr="00A2761E">
        <w:rPr>
          <w:rFonts w:ascii="Arial" w:hAnsi="Arial" w:cs="Arial"/>
        </w:rPr>
        <w:t xml:space="preserve"> - - - - - - - - - - - - - - </w:t>
      </w:r>
      <w:r w:rsidR="001D4C6D" w:rsidRPr="00A2761E">
        <w:rPr>
          <w:rFonts w:ascii="Arial" w:hAnsi="Arial" w:cs="Arial"/>
        </w:rPr>
        <w:t xml:space="preserve"> </w:t>
      </w:r>
    </w:p>
    <w:p w:rsidR="0032792C" w:rsidRPr="00A2761E" w:rsidRDefault="0032792C" w:rsidP="0032792C">
      <w:pPr>
        <w:spacing w:after="0" w:line="360" w:lineRule="auto"/>
        <w:ind w:firstLine="567"/>
        <w:jc w:val="both"/>
        <w:rPr>
          <w:rFonts w:ascii="Arial" w:hAnsi="Arial" w:cs="Arial"/>
        </w:rPr>
      </w:pPr>
    </w:p>
    <w:p w:rsidR="001D4C6D" w:rsidRPr="00A2761E" w:rsidRDefault="001D4C6D" w:rsidP="001D4C6D">
      <w:pPr>
        <w:spacing w:line="360" w:lineRule="auto"/>
        <w:ind w:firstLine="567"/>
        <w:jc w:val="both"/>
        <w:rPr>
          <w:rFonts w:ascii="Arial" w:hAnsi="Arial" w:cs="Arial"/>
        </w:rPr>
      </w:pPr>
      <w:r w:rsidRPr="00A2761E">
        <w:rPr>
          <w:rFonts w:ascii="Arial" w:hAnsi="Arial" w:cs="Arial"/>
        </w:rPr>
        <w:t>De esa guisa, se tiene que la Dirección de Ingresos, transgredió en perjuicio de</w:t>
      </w:r>
      <w:r w:rsidR="009C5E0A" w:rsidRPr="00A2761E">
        <w:rPr>
          <w:rFonts w:ascii="Arial" w:hAnsi="Arial" w:cs="Arial"/>
        </w:rPr>
        <w:t xml:space="preserve"> la accionante</w:t>
      </w:r>
      <w:r w:rsidR="00A2624B" w:rsidRPr="00A2761E">
        <w:rPr>
          <w:rFonts w:ascii="Arial" w:hAnsi="Arial" w:cs="Arial"/>
        </w:rPr>
        <w:t>,</w:t>
      </w:r>
      <w:r w:rsidRPr="00A2761E">
        <w:rPr>
          <w:rFonts w:ascii="Arial" w:hAnsi="Arial" w:cs="Arial"/>
        </w:rPr>
        <w:t xml:space="preserve"> el derecho al debido proceso, puesto que no le corrió traslado con los documentos obtenidos del intercambio de información con Dependencias y Organismos Públicos del ámbito Federal, como lo establece el artículo 97 del Código Fiscal para el Estado de Oaxaca; de ahí deviene la ilegalidad del acto impugnado y en consecuencia la nulidad del oficio </w:t>
      </w:r>
      <w:r w:rsidR="001B125F">
        <w:rPr>
          <w:rFonts w:ascii="Arial" w:hAnsi="Arial" w:cs="Arial"/>
          <w:b/>
        </w:rPr>
        <w:t>**********</w:t>
      </w:r>
      <w:r w:rsidR="0032792C" w:rsidRPr="00A2761E">
        <w:rPr>
          <w:rFonts w:ascii="Arial" w:hAnsi="Arial" w:cs="Arial"/>
          <w:bCs/>
          <w:szCs w:val="24"/>
        </w:rPr>
        <w:t xml:space="preserve"> </w:t>
      </w:r>
      <w:r w:rsidR="009C5E0A" w:rsidRPr="00A2761E">
        <w:rPr>
          <w:rFonts w:ascii="Arial" w:hAnsi="Arial" w:cs="Arial"/>
        </w:rPr>
        <w:t>de fecha ocho de agosto del dos mil diecisiete,</w:t>
      </w:r>
      <w:r w:rsidRPr="00A2761E">
        <w:rPr>
          <w:rFonts w:ascii="Arial" w:hAnsi="Arial" w:cs="Arial"/>
        </w:rPr>
        <w:t xml:space="preserve">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 la Jurisprudencia VI.3o.A. J/11, publicada en el Semanario Judicial de la Federación, </w:t>
      </w:r>
      <w:r w:rsidRPr="00A2761E">
        <w:rPr>
          <w:rFonts w:ascii="Arial" w:hAnsi="Arial" w:cs="Arial"/>
        </w:rPr>
        <w:tab/>
        <w:t xml:space="preserve">Tomo XV, Marzo de 2002, página 1248, Novena Época, de rubro y texto siguientes: </w:t>
      </w:r>
    </w:p>
    <w:p w:rsidR="001D4C6D" w:rsidRPr="00A2761E" w:rsidRDefault="009640F4" w:rsidP="001D4C6D">
      <w:pPr>
        <w:spacing w:line="276" w:lineRule="auto"/>
        <w:ind w:left="567" w:right="616"/>
        <w:jc w:val="both"/>
        <w:rPr>
          <w:rFonts w:ascii="Arial" w:hAnsi="Arial" w:cs="Arial"/>
          <w:b/>
          <w:sz w:val="20"/>
        </w:rPr>
      </w:pPr>
      <w:r w:rsidRPr="00A2761E">
        <w:rPr>
          <w:rFonts w:ascii="Arial" w:hAnsi="Arial" w:cs="Arial"/>
          <w:b/>
          <w:sz w:val="20"/>
        </w:rPr>
        <w:t>“</w:t>
      </w:r>
      <w:r w:rsidR="001D4C6D" w:rsidRPr="00A2761E">
        <w:rPr>
          <w:rFonts w:ascii="Arial" w:hAnsi="Arial" w:cs="Arial"/>
          <w:b/>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1D4C6D" w:rsidRPr="00A2761E" w:rsidRDefault="001D4C6D" w:rsidP="001D4C6D">
      <w:pPr>
        <w:spacing w:line="276" w:lineRule="auto"/>
        <w:ind w:left="567" w:right="616"/>
        <w:jc w:val="both"/>
        <w:rPr>
          <w:rFonts w:ascii="Arial" w:hAnsi="Arial" w:cs="Arial"/>
          <w:sz w:val="20"/>
        </w:rPr>
      </w:pPr>
      <w:r w:rsidRPr="00A2761E">
        <w:rPr>
          <w:rFonts w:ascii="Arial" w:hAnsi="Arial" w:cs="Arial"/>
          <w:sz w:val="20"/>
        </w:rPr>
        <w:t xml:space="preserve">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w:t>
      </w:r>
      <w:r w:rsidR="00CF1331">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14:anchorId="01562A22" wp14:editId="619AFE04">
                <wp:simplePos x="0" y="0"/>
                <wp:positionH relativeFrom="page">
                  <wp:align>left</wp:align>
                </wp:positionH>
                <wp:positionV relativeFrom="paragraph">
                  <wp:posOffset>0</wp:posOffset>
                </wp:positionV>
                <wp:extent cx="1743075" cy="9144000"/>
                <wp:effectExtent l="0" t="0" r="9525"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62A22" id="Cuadro de texto 6" o:spid="_x0000_s1032" type="#_x0000_t202" style="position:absolute;left:0;text-align:left;margin-left:0;margin-top:0;width:137.25pt;height:10in;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Bto3zSYCAAAqBAAADgAAAAAAAAAAAAAAAAAuAgAAZHJzL2Uyb0RvYy54&#10;bWxQSwECLQAUAAYACAAAACEAgzpS/9sAAAAGAQAADwAAAAAAAAAAAAAAAACABAAAZHJzL2Rvd25y&#10;ZXYueG1sUEsFBgAAAAAEAAQA8wAAAIgFAAAAAA==&#10;" stroked="f">
                <v:textbo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A2761E">
        <w:rPr>
          <w:rFonts w:ascii="Arial" w:hAnsi="Arial" w:cs="Arial"/>
          <w:sz w:val="20"/>
        </w:rPr>
        <w:t>se encuentra aún en tiempo, y está en posibilidad de hacerlo, inicie de nueva cuenta y en debida forma el procedimiento de que se trata.</w:t>
      </w:r>
      <w:r w:rsidR="009640F4" w:rsidRPr="00A2761E">
        <w:rPr>
          <w:rFonts w:ascii="Arial" w:hAnsi="Arial" w:cs="Arial"/>
          <w:sz w:val="20"/>
        </w:rPr>
        <w:t>”</w:t>
      </w:r>
    </w:p>
    <w:p w:rsidR="00816268" w:rsidRPr="00A2761E" w:rsidRDefault="00816268" w:rsidP="001D4C6D">
      <w:pPr>
        <w:tabs>
          <w:tab w:val="left" w:pos="3969"/>
        </w:tabs>
        <w:spacing w:line="360" w:lineRule="auto"/>
        <w:ind w:firstLine="567"/>
        <w:jc w:val="both"/>
        <w:rPr>
          <w:rFonts w:ascii="Arial" w:hAnsi="Arial" w:cs="Arial"/>
        </w:rPr>
      </w:pPr>
    </w:p>
    <w:p w:rsidR="001D4C6D" w:rsidRPr="00A2761E" w:rsidRDefault="001D4C6D" w:rsidP="001D4C6D">
      <w:pPr>
        <w:tabs>
          <w:tab w:val="left" w:pos="3969"/>
        </w:tabs>
        <w:spacing w:line="360" w:lineRule="auto"/>
        <w:ind w:firstLine="567"/>
        <w:jc w:val="both"/>
        <w:rPr>
          <w:rFonts w:ascii="Arial" w:hAnsi="Arial" w:cs="Arial"/>
        </w:rPr>
      </w:pPr>
      <w:r w:rsidRPr="00A2761E">
        <w:rPr>
          <w:rFonts w:ascii="Arial" w:hAnsi="Arial" w:cs="Arial"/>
        </w:rPr>
        <w:t xml:space="preserve">También, </w:t>
      </w:r>
      <w:r w:rsidR="00816268" w:rsidRPr="00A2761E">
        <w:rPr>
          <w:rFonts w:ascii="Arial" w:hAnsi="Arial" w:cs="Arial"/>
        </w:rPr>
        <w:t>conviene</w:t>
      </w:r>
      <w:r w:rsidRPr="00A2761E">
        <w:rPr>
          <w:rFonts w:ascii="Arial" w:hAnsi="Arial" w:cs="Arial"/>
        </w:rPr>
        <w:t xml:space="preserve"> citar por identidad jurídica, el criterio que adopta el Primer Tribunal Colegiado en Materia Administrativa del Sexto Circuito y que se aprecia en la Jurisprudencia 823 visible en el Apéndice 2011, Tomo IV. Administrativa Segunda Parte - TCC Primera Sección – Administrativa, a página 975, Novena Época, el cual se transcribe a manera de orientación: </w:t>
      </w:r>
    </w:p>
    <w:p w:rsidR="001D4C6D" w:rsidRPr="00A2761E" w:rsidRDefault="001D4C6D" w:rsidP="001D4C6D">
      <w:pPr>
        <w:tabs>
          <w:tab w:val="left" w:pos="3969"/>
        </w:tabs>
        <w:spacing w:line="276" w:lineRule="auto"/>
        <w:ind w:left="709" w:right="709" w:hanging="1"/>
        <w:jc w:val="both"/>
        <w:rPr>
          <w:rFonts w:ascii="Arial" w:hAnsi="Arial" w:cs="Arial"/>
          <w:b/>
          <w:sz w:val="20"/>
        </w:rPr>
      </w:pPr>
    </w:p>
    <w:p w:rsidR="001D4C6D" w:rsidRPr="00A2761E" w:rsidRDefault="009640F4" w:rsidP="001D4C6D">
      <w:pPr>
        <w:tabs>
          <w:tab w:val="left" w:pos="3969"/>
        </w:tabs>
        <w:spacing w:line="276" w:lineRule="auto"/>
        <w:ind w:left="709" w:right="709" w:hanging="1"/>
        <w:jc w:val="both"/>
        <w:rPr>
          <w:rFonts w:ascii="Arial" w:hAnsi="Arial" w:cs="Arial"/>
          <w:b/>
          <w:sz w:val="20"/>
        </w:rPr>
      </w:pPr>
      <w:r w:rsidRPr="00A2761E">
        <w:rPr>
          <w:rFonts w:ascii="Arial" w:hAnsi="Arial" w:cs="Arial"/>
          <w:b/>
          <w:sz w:val="20"/>
        </w:rPr>
        <w:t>“</w:t>
      </w:r>
      <w:r w:rsidR="001D4C6D" w:rsidRPr="00A2761E">
        <w:rPr>
          <w:rFonts w:ascii="Arial" w:hAnsi="Arial" w:cs="Arial"/>
          <w:b/>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D92FFE" w:rsidRPr="00A2761E" w:rsidRDefault="00D92FFE" w:rsidP="001D4C6D">
      <w:pPr>
        <w:tabs>
          <w:tab w:val="left" w:pos="3969"/>
        </w:tabs>
        <w:spacing w:line="276" w:lineRule="auto"/>
        <w:ind w:left="709" w:right="709" w:hanging="1"/>
        <w:jc w:val="both"/>
        <w:rPr>
          <w:rFonts w:ascii="Arial" w:hAnsi="Arial" w:cs="Arial"/>
          <w:sz w:val="20"/>
        </w:rPr>
      </w:pPr>
    </w:p>
    <w:p w:rsidR="001D4C6D" w:rsidRPr="00A2761E" w:rsidRDefault="001D4C6D" w:rsidP="001D4C6D">
      <w:pPr>
        <w:tabs>
          <w:tab w:val="left" w:pos="3969"/>
        </w:tabs>
        <w:spacing w:line="276" w:lineRule="auto"/>
        <w:ind w:left="709" w:right="709" w:hanging="1"/>
        <w:jc w:val="both"/>
        <w:rPr>
          <w:rFonts w:ascii="Arial" w:hAnsi="Arial" w:cs="Arial"/>
          <w:sz w:val="20"/>
        </w:rPr>
      </w:pPr>
      <w:r w:rsidRPr="00A2761E">
        <w:rPr>
          <w:rFonts w:ascii="Arial" w:hAnsi="Arial" w:cs="Arial"/>
          <w:sz w:val="20"/>
        </w:rPr>
        <w:t>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9640F4" w:rsidRPr="00A2761E">
        <w:rPr>
          <w:rFonts w:ascii="Arial" w:hAnsi="Arial" w:cs="Arial"/>
          <w:sz w:val="20"/>
        </w:rPr>
        <w:t>”</w:t>
      </w:r>
    </w:p>
    <w:p w:rsidR="001D4C6D" w:rsidRPr="00A2761E" w:rsidRDefault="001D4C6D" w:rsidP="001D4C6D">
      <w:pPr>
        <w:spacing w:line="360" w:lineRule="auto"/>
        <w:ind w:firstLine="567"/>
        <w:jc w:val="both"/>
        <w:rPr>
          <w:rFonts w:ascii="Arial" w:hAnsi="Arial" w:cs="Arial"/>
        </w:rPr>
      </w:pPr>
    </w:p>
    <w:p w:rsidR="001D4C6D" w:rsidRPr="00A2761E" w:rsidRDefault="001D4C6D" w:rsidP="001D4C6D">
      <w:pPr>
        <w:spacing w:line="360" w:lineRule="auto"/>
        <w:ind w:firstLine="567"/>
        <w:jc w:val="both"/>
        <w:rPr>
          <w:rFonts w:ascii="Arial" w:hAnsi="Arial" w:cs="Arial"/>
        </w:rPr>
      </w:pPr>
      <w:r w:rsidRPr="00A2761E">
        <w:rPr>
          <w:rFonts w:ascii="Arial" w:hAnsi="Arial" w:cs="Arial"/>
        </w:rPr>
        <w:t xml:space="preserve">Consecuentemente, se declara la Nulidad Lisa y Llana del oficio con número de control </w:t>
      </w:r>
      <w:r w:rsidR="001B125F">
        <w:rPr>
          <w:rFonts w:ascii="Arial" w:hAnsi="Arial" w:cs="Arial"/>
          <w:b/>
        </w:rPr>
        <w:t>**********</w:t>
      </w:r>
      <w:r w:rsidR="0032792C" w:rsidRPr="00A2761E">
        <w:rPr>
          <w:rFonts w:ascii="Arial" w:hAnsi="Arial" w:cs="Arial"/>
          <w:bCs/>
          <w:szCs w:val="24"/>
        </w:rPr>
        <w:t xml:space="preserve"> </w:t>
      </w:r>
      <w:r w:rsidR="009C5E0A" w:rsidRPr="00A2761E">
        <w:rPr>
          <w:rFonts w:ascii="Arial" w:hAnsi="Arial" w:cs="Arial"/>
        </w:rPr>
        <w:t>de fecha ocho de agosto del dos mil diecisiete</w:t>
      </w:r>
      <w:r w:rsidRPr="00A2761E">
        <w:rPr>
          <w:rFonts w:ascii="Arial" w:hAnsi="Arial" w:cs="Arial"/>
        </w:rPr>
        <w:t xml:space="preserve">, emitido por la Directora de </w:t>
      </w:r>
      <w:r w:rsidR="00CF1331">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simplePos x="0" y="0"/>
                <wp:positionH relativeFrom="column">
                  <wp:posOffset>-971550</wp:posOffset>
                </wp:positionH>
                <wp:positionV relativeFrom="paragraph">
                  <wp:posOffset>0</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3" type="#_x0000_t202" style="position:absolute;left:0;text-align:left;margin-left:-76.5pt;margin-top:0;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" stroked="f">
                <v:textbo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A2761E">
        <w:rPr>
          <w:rFonts w:ascii="Arial" w:hAnsi="Arial" w:cs="Arial"/>
        </w:rPr>
        <w:t xml:space="preserve">Ingresos y Recaudación dependiente de la Subsecretaría de Ingresos de la </w:t>
      </w:r>
      <w:r w:rsidR="00A2624B" w:rsidRPr="00A2761E">
        <w:rPr>
          <w:rFonts w:ascii="Arial" w:hAnsi="Arial" w:cs="Arial"/>
        </w:rPr>
        <w:t>S</w:t>
      </w:r>
      <w:r w:rsidRPr="00A2761E">
        <w:rPr>
          <w:rFonts w:ascii="Arial" w:hAnsi="Arial" w:cs="Arial"/>
        </w:rPr>
        <w:t>ecretaría de Finanzas del Poder</w:t>
      </w:r>
      <w:r w:rsidR="00A2624B" w:rsidRPr="00A2761E">
        <w:rPr>
          <w:rFonts w:ascii="Arial" w:hAnsi="Arial" w:cs="Arial"/>
        </w:rPr>
        <w:t xml:space="preserve"> Ejecutivo del Estado de Oaxaca</w:t>
      </w:r>
      <w:r w:rsidRPr="00A2761E">
        <w:rPr>
          <w:rFonts w:ascii="Arial" w:hAnsi="Arial" w:cs="Arial"/>
        </w:rPr>
        <w:t xml:space="preserve">; ello de </w:t>
      </w:r>
      <w:r w:rsidR="00200ECB" w:rsidRPr="00A2761E">
        <w:rPr>
          <w:rFonts w:ascii="Arial" w:hAnsi="Arial" w:cs="Arial"/>
        </w:rPr>
        <w:t xml:space="preserve">conformidad con los artículos </w:t>
      </w:r>
      <w:r w:rsidR="009640F4" w:rsidRPr="00A2761E">
        <w:rPr>
          <w:rFonts w:ascii="Arial" w:hAnsi="Arial" w:cs="Arial"/>
        </w:rPr>
        <w:t>20</w:t>
      </w:r>
      <w:r w:rsidRPr="00A2761E">
        <w:rPr>
          <w:rFonts w:ascii="Arial" w:hAnsi="Arial" w:cs="Arial"/>
        </w:rPr>
        <w:t xml:space="preserve">8 </w:t>
      </w:r>
      <w:r w:rsidR="00200ECB" w:rsidRPr="00A2761E">
        <w:rPr>
          <w:rFonts w:ascii="Arial" w:hAnsi="Arial" w:cs="Arial"/>
        </w:rPr>
        <w:t xml:space="preserve">fracciones II y III, y </w:t>
      </w:r>
      <w:r w:rsidR="009640F4" w:rsidRPr="00A2761E">
        <w:rPr>
          <w:rFonts w:ascii="Arial" w:hAnsi="Arial" w:cs="Arial"/>
        </w:rPr>
        <w:t>20</w:t>
      </w:r>
      <w:r w:rsidRPr="00A2761E">
        <w:rPr>
          <w:rFonts w:ascii="Arial" w:hAnsi="Arial" w:cs="Arial"/>
        </w:rPr>
        <w:t>9 de Ley de</w:t>
      </w:r>
      <w:r w:rsidR="009640F4" w:rsidRPr="00A2761E">
        <w:rPr>
          <w:rFonts w:ascii="Arial" w:hAnsi="Arial" w:cs="Arial"/>
        </w:rPr>
        <w:t xml:space="preserve"> Procedimiento y</w:t>
      </w:r>
      <w:r w:rsidRPr="00A2761E">
        <w:rPr>
          <w:rFonts w:ascii="Arial" w:hAnsi="Arial" w:cs="Arial"/>
        </w:rPr>
        <w:t xml:space="preserve"> Justicia Administrativa para el Estado de Oaxaca.</w:t>
      </w:r>
      <w:r w:rsidR="009640F4" w:rsidRPr="00A2761E">
        <w:rPr>
          <w:rFonts w:ascii="Arial" w:hAnsi="Arial" w:cs="Arial"/>
        </w:rPr>
        <w:t xml:space="preserve"> - - - - - - - - - - - - - - - - - - - - - - - - - - - - - - - - - - - </w:t>
      </w:r>
    </w:p>
    <w:p w:rsidR="009640F4" w:rsidRPr="00A2761E" w:rsidRDefault="009640F4" w:rsidP="001D4C6D">
      <w:pPr>
        <w:spacing w:line="360" w:lineRule="auto"/>
        <w:ind w:firstLine="567"/>
        <w:jc w:val="both"/>
        <w:rPr>
          <w:rFonts w:ascii="Arial" w:hAnsi="Arial" w:cs="Arial"/>
        </w:rPr>
      </w:pPr>
    </w:p>
    <w:p w:rsidR="001D4C6D" w:rsidRPr="00A2761E" w:rsidRDefault="001D4C6D" w:rsidP="001D4C6D">
      <w:pPr>
        <w:spacing w:line="360" w:lineRule="auto"/>
        <w:ind w:firstLine="567"/>
        <w:jc w:val="both"/>
        <w:rPr>
          <w:rFonts w:ascii="Arial" w:hAnsi="Arial" w:cs="Arial"/>
        </w:rPr>
      </w:pPr>
      <w:r w:rsidRPr="00A2761E">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w:t>
      </w:r>
      <w:r w:rsidR="0032792C" w:rsidRPr="00A2761E">
        <w:rPr>
          <w:rFonts w:ascii="Arial" w:hAnsi="Arial" w:cs="Arial"/>
        </w:rPr>
        <w:t>de la nulidad por violaciones de</w:t>
      </w:r>
      <w:r w:rsidRPr="00A2761E">
        <w:rPr>
          <w:rFonts w:ascii="Arial" w:hAnsi="Arial" w:cs="Arial"/>
        </w:rPr>
        <w:t xml:space="preserve"> naturaleza procedimental, es innecesario el estudio de las subsecuentes actuaciones; ello de conformidad con la técnica jurídica dimanada del Segundo Tribunal Colegiado en Materia Administrativa del Sexto Circuito, mediante Jurisprudencia VI.2o.A. J/2, publicada en el Semanario Judicial de la Federación, Tomo XV, Mayo de 2002, visible a página 928, Novena Época, de rubro y texto siguientes: </w:t>
      </w:r>
    </w:p>
    <w:p w:rsidR="001D4C6D" w:rsidRPr="00A2761E" w:rsidRDefault="001D4C6D" w:rsidP="001D4C6D">
      <w:pPr>
        <w:spacing w:line="276" w:lineRule="auto"/>
        <w:ind w:left="567" w:right="616"/>
        <w:jc w:val="both"/>
        <w:rPr>
          <w:rFonts w:ascii="Arial" w:hAnsi="Arial" w:cs="Arial"/>
          <w:b/>
          <w:sz w:val="20"/>
        </w:rPr>
      </w:pPr>
    </w:p>
    <w:p w:rsidR="001D4C6D" w:rsidRPr="00A2761E" w:rsidRDefault="009640F4" w:rsidP="001D4C6D">
      <w:pPr>
        <w:spacing w:line="276" w:lineRule="auto"/>
        <w:ind w:left="567" w:right="616"/>
        <w:jc w:val="both"/>
        <w:rPr>
          <w:rFonts w:ascii="Arial" w:hAnsi="Arial" w:cs="Arial"/>
          <w:b/>
          <w:sz w:val="20"/>
        </w:rPr>
      </w:pPr>
      <w:r w:rsidRPr="00A2761E">
        <w:rPr>
          <w:rFonts w:ascii="Arial" w:hAnsi="Arial" w:cs="Arial"/>
          <w:b/>
          <w:sz w:val="20"/>
        </w:rPr>
        <w:t>“</w:t>
      </w:r>
      <w:r w:rsidR="001D4C6D" w:rsidRPr="00A2761E">
        <w:rPr>
          <w:rFonts w:ascii="Arial" w:hAnsi="Arial" w:cs="Arial"/>
          <w:b/>
          <w:sz w:val="20"/>
        </w:rPr>
        <w:t>CONCEPTOS DE IMPUGNACIÓN. CUANDO RESULTA FUNDADO ALGUNO DE NATURALEZA PROCEDIMENTAL, ES INNECESARIO EL ESTUDIO DE LOS RESTANTES.</w:t>
      </w:r>
    </w:p>
    <w:p w:rsidR="001D4C6D" w:rsidRPr="00A2761E" w:rsidRDefault="001D4C6D" w:rsidP="001D4C6D">
      <w:pPr>
        <w:spacing w:line="276" w:lineRule="auto"/>
        <w:ind w:left="567" w:right="616"/>
        <w:jc w:val="both"/>
        <w:rPr>
          <w:rFonts w:ascii="Arial" w:hAnsi="Arial" w:cs="Arial"/>
          <w:sz w:val="20"/>
        </w:rPr>
      </w:pPr>
      <w:r w:rsidRPr="00A2761E">
        <w:rPr>
          <w:rFonts w:ascii="Arial" w:hAnsi="Arial" w:cs="Arial"/>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9640F4" w:rsidRPr="00A2761E">
        <w:rPr>
          <w:rFonts w:ascii="Arial" w:hAnsi="Arial" w:cs="Arial"/>
          <w:sz w:val="20"/>
        </w:rPr>
        <w:t>”</w:t>
      </w:r>
    </w:p>
    <w:p w:rsidR="001D4C6D" w:rsidRPr="00A2761E" w:rsidRDefault="001D4C6D" w:rsidP="001D4C6D">
      <w:pPr>
        <w:spacing w:line="360" w:lineRule="auto"/>
        <w:ind w:firstLine="567"/>
        <w:jc w:val="both"/>
        <w:rPr>
          <w:rFonts w:ascii="Arial" w:hAnsi="Arial" w:cs="Arial"/>
        </w:rPr>
      </w:pPr>
    </w:p>
    <w:p w:rsidR="001D4C6D" w:rsidRPr="00A2761E" w:rsidRDefault="001D4C6D" w:rsidP="001D4C6D">
      <w:pPr>
        <w:spacing w:after="0" w:line="360" w:lineRule="auto"/>
        <w:ind w:right="49" w:firstLine="708"/>
        <w:jc w:val="both"/>
        <w:rPr>
          <w:rFonts w:ascii="Arial" w:hAnsi="Arial" w:cs="Arial"/>
        </w:rPr>
      </w:pPr>
      <w:r w:rsidRPr="00A2761E">
        <w:rPr>
          <w:rFonts w:ascii="Arial" w:hAnsi="Arial" w:cs="Arial"/>
        </w:rPr>
        <w:t>Por lo expuesto y co</w:t>
      </w:r>
      <w:r w:rsidR="00816268" w:rsidRPr="00A2761E">
        <w:rPr>
          <w:rFonts w:ascii="Arial" w:hAnsi="Arial" w:cs="Arial"/>
        </w:rPr>
        <w:t xml:space="preserve">n fundamento en los artículos </w:t>
      </w:r>
      <w:r w:rsidR="009640F4" w:rsidRPr="00A2761E">
        <w:rPr>
          <w:rFonts w:ascii="Arial" w:hAnsi="Arial" w:cs="Arial"/>
        </w:rPr>
        <w:t>20</w:t>
      </w:r>
      <w:r w:rsidR="00816268" w:rsidRPr="00A2761E">
        <w:rPr>
          <w:rFonts w:ascii="Arial" w:hAnsi="Arial" w:cs="Arial"/>
        </w:rPr>
        <w:t xml:space="preserve">7, </w:t>
      </w:r>
      <w:r w:rsidR="009640F4" w:rsidRPr="00A2761E">
        <w:rPr>
          <w:rFonts w:ascii="Arial" w:hAnsi="Arial" w:cs="Arial"/>
        </w:rPr>
        <w:t>20</w:t>
      </w:r>
      <w:r w:rsidRPr="00A2761E">
        <w:rPr>
          <w:rFonts w:ascii="Arial" w:hAnsi="Arial" w:cs="Arial"/>
        </w:rPr>
        <w:t xml:space="preserve">8 </w:t>
      </w:r>
      <w:r w:rsidR="00816268" w:rsidRPr="00A2761E">
        <w:rPr>
          <w:rFonts w:ascii="Arial" w:hAnsi="Arial" w:cs="Arial"/>
        </w:rPr>
        <w:t>fracciones II y III, y</w:t>
      </w:r>
      <w:r w:rsidR="009640F4" w:rsidRPr="00A2761E">
        <w:rPr>
          <w:rFonts w:ascii="Arial" w:hAnsi="Arial" w:cs="Arial"/>
        </w:rPr>
        <w:t xml:space="preserve"> 20</w:t>
      </w:r>
      <w:r w:rsidRPr="00A2761E">
        <w:rPr>
          <w:rFonts w:ascii="Arial" w:hAnsi="Arial" w:cs="Arial"/>
        </w:rPr>
        <w:t>9 de Ley de</w:t>
      </w:r>
      <w:r w:rsidR="009640F4" w:rsidRPr="00A2761E">
        <w:rPr>
          <w:rFonts w:ascii="Arial" w:hAnsi="Arial" w:cs="Arial"/>
        </w:rPr>
        <w:t xml:space="preserve"> Procedimiento y</w:t>
      </w:r>
      <w:r w:rsidRPr="00A2761E">
        <w:rPr>
          <w:rFonts w:ascii="Arial" w:hAnsi="Arial" w:cs="Arial"/>
        </w:rPr>
        <w:t xml:space="preserve"> </w:t>
      </w:r>
      <w:r w:rsidR="00200ECB" w:rsidRPr="00A2761E">
        <w:rPr>
          <w:rFonts w:ascii="Arial" w:hAnsi="Arial" w:cs="Arial"/>
        </w:rPr>
        <w:t>J</w:t>
      </w:r>
      <w:r w:rsidRPr="00A2761E">
        <w:rPr>
          <w:rFonts w:ascii="Arial" w:hAnsi="Arial" w:cs="Arial"/>
        </w:rPr>
        <w:t xml:space="preserve">usticia Administrativa para el Estado de Oaxaca, se; </w:t>
      </w:r>
    </w:p>
    <w:p w:rsidR="001D4C6D" w:rsidRPr="001F0AA4" w:rsidRDefault="001D4C6D" w:rsidP="001D4C6D">
      <w:pPr>
        <w:spacing w:after="0" w:line="360" w:lineRule="auto"/>
        <w:ind w:right="49"/>
        <w:rPr>
          <w:rFonts w:ascii="Arial" w:hAnsi="Arial" w:cs="Arial"/>
          <w:b/>
        </w:rPr>
      </w:pPr>
    </w:p>
    <w:p w:rsidR="001D4C6D" w:rsidRPr="001F0AA4" w:rsidRDefault="001D4C6D" w:rsidP="001D4C6D">
      <w:pPr>
        <w:spacing w:after="0" w:line="360" w:lineRule="auto"/>
        <w:ind w:right="49" w:firstLine="708"/>
        <w:jc w:val="center"/>
        <w:rPr>
          <w:rFonts w:ascii="Arial" w:hAnsi="Arial" w:cs="Arial"/>
          <w:b/>
        </w:rPr>
      </w:pPr>
      <w:r w:rsidRPr="001F0AA4">
        <w:rPr>
          <w:rFonts w:ascii="Arial" w:hAnsi="Arial" w:cs="Arial"/>
          <w:b/>
        </w:rPr>
        <w:t>R E S U E L V E:</w:t>
      </w:r>
    </w:p>
    <w:p w:rsidR="001D4C6D" w:rsidRPr="001F0AA4" w:rsidRDefault="001D4C6D" w:rsidP="001D4C6D">
      <w:pPr>
        <w:spacing w:after="0" w:line="360" w:lineRule="auto"/>
        <w:ind w:right="49" w:firstLine="708"/>
        <w:rPr>
          <w:rFonts w:ascii="Arial" w:hAnsi="Arial" w:cs="Arial"/>
          <w:b/>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Sexta</w:t>
      </w:r>
      <w:r w:rsidRPr="001F0AA4">
        <w:rPr>
          <w:rFonts w:ascii="Arial" w:hAnsi="Arial" w:cs="Arial"/>
        </w:rPr>
        <w:t xml:space="preserve"> Sala Unitaria fue competente para conocer y resolver del presente asunto. </w:t>
      </w:r>
      <w:r>
        <w:rPr>
          <w:rFonts w:ascii="Arial" w:hAnsi="Arial" w:cs="Arial"/>
        </w:rPr>
        <w:t xml:space="preserve">- - - - - - - - - - - - - - - - - - - - - - - - - - - - - - - - - - - - - - - - - - - - - - - - - - - - - </w:t>
      </w:r>
    </w:p>
    <w:p w:rsidR="001D4C6D" w:rsidRPr="001F0AA4" w:rsidRDefault="001D4C6D" w:rsidP="001D4C6D">
      <w:pPr>
        <w:spacing w:after="0" w:line="360" w:lineRule="auto"/>
        <w:ind w:right="49"/>
        <w:jc w:val="both"/>
        <w:rPr>
          <w:rFonts w:ascii="Arial" w:hAnsi="Arial" w:cs="Arial"/>
        </w:rPr>
      </w:pPr>
    </w:p>
    <w:p w:rsidR="001D4C6D" w:rsidRDefault="001D4C6D" w:rsidP="001D4C6D">
      <w:pPr>
        <w:spacing w:after="0" w:line="360" w:lineRule="auto"/>
        <w:ind w:right="49" w:firstLine="708"/>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 xml:space="preserve">. - - - - - - - - - - - - - - - - - - - - - - - - - - - - - - - - - - - - - - - - - - - - - - - - - - - - - - - - - - - - </w:t>
      </w:r>
    </w:p>
    <w:p w:rsidR="001D4C6D" w:rsidRDefault="001D4C6D" w:rsidP="001D4C6D">
      <w:pPr>
        <w:spacing w:after="0" w:line="360" w:lineRule="auto"/>
        <w:ind w:right="49" w:firstLine="708"/>
        <w:jc w:val="both"/>
        <w:rPr>
          <w:rFonts w:ascii="Arial" w:hAnsi="Arial" w:cs="Arial"/>
          <w:b/>
        </w:rPr>
      </w:pPr>
    </w:p>
    <w:p w:rsidR="001D4C6D" w:rsidRPr="001F0AA4" w:rsidRDefault="00CF1331" w:rsidP="001D4C6D">
      <w:pPr>
        <w:spacing w:after="0" w:line="360" w:lineRule="auto"/>
        <w:ind w:right="49" w:firstLine="708"/>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5648" behindDoc="0" locked="0" layoutInCell="1" allowOverlap="1">
                <wp:simplePos x="0" y="0"/>
                <wp:positionH relativeFrom="column">
                  <wp:posOffset>-1000125</wp:posOffset>
                </wp:positionH>
                <wp:positionV relativeFrom="paragraph">
                  <wp:posOffset>45085</wp:posOffset>
                </wp:positionV>
                <wp:extent cx="1743075" cy="9144000"/>
                <wp:effectExtent l="0" t="0" r="9525" b="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4" type="#_x0000_t202" style="position:absolute;left:0;text-align:left;margin-left:-78.75pt;margin-top:3.55pt;width:137.25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" stroked="f">
                <v:textbox>
                  <w:txbxContent>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6"/>
                        </w:rPr>
                      </w:pPr>
                    </w:p>
                    <w:p w:rsidR="00CF1331" w:rsidRDefault="00CF1331" w:rsidP="00CF1331">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sidRPr="002D1A73">
        <w:rPr>
          <w:rFonts w:ascii="Arial" w:hAnsi="Arial" w:cs="Arial"/>
          <w:b/>
        </w:rPr>
        <w:t>TERCERO.-</w:t>
      </w:r>
      <w:r w:rsidR="001D4C6D">
        <w:rPr>
          <w:rFonts w:ascii="Arial" w:hAnsi="Arial" w:cs="Arial"/>
        </w:rPr>
        <w:t xml:space="preserve"> </w:t>
      </w:r>
      <w:r w:rsidR="001D4C6D" w:rsidRPr="001F0AA4">
        <w:rPr>
          <w:rFonts w:ascii="Arial" w:hAnsi="Arial" w:cs="Arial"/>
        </w:rPr>
        <w:t xml:space="preserve">No se actualizaron causales de improcedencia y sobreseimiento hechas valer por la autoridad demandada. </w:t>
      </w:r>
      <w:r w:rsidR="001D4C6D">
        <w:rPr>
          <w:rFonts w:ascii="Arial" w:hAnsi="Arial" w:cs="Arial"/>
        </w:rPr>
        <w:t xml:space="preserve">- - - - - - - - - - - - - - - - - - - - - - - - - - - - - - - - - - </w:t>
      </w:r>
    </w:p>
    <w:p w:rsidR="00816268" w:rsidRPr="001F0AA4" w:rsidRDefault="00816268" w:rsidP="009640F4">
      <w:pPr>
        <w:spacing w:after="0" w:line="360" w:lineRule="auto"/>
        <w:ind w:right="49"/>
        <w:jc w:val="both"/>
        <w:rPr>
          <w:rFonts w:ascii="Arial" w:hAnsi="Arial" w:cs="Arial"/>
        </w:rPr>
      </w:pPr>
    </w:p>
    <w:p w:rsidR="001D4C6D" w:rsidRDefault="001D4C6D" w:rsidP="001D4C6D">
      <w:pPr>
        <w:spacing w:after="0" w:line="360" w:lineRule="auto"/>
        <w:ind w:right="49" w:firstLine="708"/>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1B125F">
        <w:rPr>
          <w:rFonts w:ascii="Arial" w:hAnsi="Arial" w:cs="Arial"/>
          <w:b/>
        </w:rPr>
        <w:t>**********</w:t>
      </w:r>
      <w:r>
        <w:rPr>
          <w:rFonts w:ascii="Arial" w:hAnsi="Arial" w:cs="Arial"/>
        </w:rPr>
        <w:t xml:space="preserve">fecha ocho de agosto del dos mil diecisiete, emitido por la Directora de Ingresos y Recaudación dependiente de la Subsecretaría de Ingresos de la Secretaría de Finanzas del Poder Ejecutivo del Estado de Oaxaca. - - - - - - - - - - - - - - - - </w:t>
      </w:r>
    </w:p>
    <w:p w:rsidR="001D4C6D" w:rsidRPr="001F0AA4" w:rsidRDefault="001D4C6D" w:rsidP="001D4C6D">
      <w:pPr>
        <w:spacing w:after="0" w:line="360" w:lineRule="auto"/>
        <w:ind w:right="49" w:firstLine="708"/>
        <w:jc w:val="both"/>
        <w:rPr>
          <w:rFonts w:ascii="Arial" w:hAnsi="Arial" w:cs="Arial"/>
        </w:rPr>
      </w:pPr>
    </w:p>
    <w:p w:rsidR="001D4C6D" w:rsidRDefault="001D4C6D" w:rsidP="001D4C6D">
      <w:pPr>
        <w:spacing w:after="0" w:line="360" w:lineRule="auto"/>
        <w:ind w:right="49" w:firstLine="708"/>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 - - - - - - - - - - - - - - - - - - - - - - - - - - - - - - - - - - - - - - - - - - - - - - - - - - - - - - </w:t>
      </w:r>
    </w:p>
    <w:p w:rsidR="001D4C6D"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rPr>
        <w:t>Así lo resolvió y firmó el Titular de la Sexta Sala Unitaria de Primera Instancia  del Tribunal de lo Contencioso Administrativo y de Cuentas del Poder Judicial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xml:space="preserve">- - - - - - - - </w:t>
      </w:r>
    </w:p>
    <w:p w:rsidR="001D4C6D" w:rsidRPr="001F0AA4"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p>
    <w:p w:rsidR="000D0F86" w:rsidRPr="001D4C6D" w:rsidRDefault="000D0F86" w:rsidP="001D4C6D">
      <w:bookmarkStart w:id="0" w:name="_GoBack"/>
      <w:bookmarkEnd w:id="0"/>
    </w:p>
    <w:sectPr w:rsidR="000D0F86" w:rsidRPr="001D4C6D"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91A" w:rsidRDefault="0087591A" w:rsidP="003A0F04">
      <w:pPr>
        <w:spacing w:after="0" w:line="240" w:lineRule="auto"/>
      </w:pPr>
      <w:r>
        <w:separator/>
      </w:r>
    </w:p>
  </w:endnote>
  <w:endnote w:type="continuationSeparator" w:id="0">
    <w:p w:rsidR="0087591A" w:rsidRDefault="0087591A"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91A" w:rsidRDefault="0087591A" w:rsidP="003A0F04">
      <w:pPr>
        <w:spacing w:after="0" w:line="240" w:lineRule="auto"/>
      </w:pPr>
      <w:r>
        <w:separator/>
      </w:r>
    </w:p>
  </w:footnote>
  <w:footnote w:type="continuationSeparator" w:id="0">
    <w:p w:rsidR="0087591A" w:rsidRDefault="0087591A" w:rsidP="003A0F04">
      <w:pPr>
        <w:spacing w:after="0" w:line="240" w:lineRule="auto"/>
      </w:pPr>
      <w:r>
        <w:continuationSeparator/>
      </w:r>
    </w:p>
  </w:footnote>
  <w:footnote w:id="1">
    <w:p w:rsidR="00D367C7" w:rsidRPr="002562F8" w:rsidRDefault="00D367C7" w:rsidP="00D367C7">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D367C7" w:rsidRDefault="00D367C7" w:rsidP="00D367C7">
      <w:pPr>
        <w:pStyle w:val="Textonotapie"/>
        <w:jc w:val="both"/>
        <w:rPr>
          <w:rFonts w:ascii="Arial" w:hAnsi="Arial" w:cs="Arial"/>
          <w:sz w:val="16"/>
        </w:rPr>
      </w:pPr>
    </w:p>
    <w:p w:rsidR="00D367C7" w:rsidRDefault="00D367C7" w:rsidP="00D367C7">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D367C7" w:rsidRPr="002562F8" w:rsidRDefault="00D367C7" w:rsidP="00D367C7">
      <w:pPr>
        <w:pStyle w:val="Textonotapie"/>
        <w:jc w:val="both"/>
        <w:rPr>
          <w:rFonts w:ascii="Arial" w:hAnsi="Arial" w:cs="Arial"/>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B36C36" w:rsidRDefault="00B36C36">
        <w:pPr>
          <w:pStyle w:val="Encabezado"/>
          <w:jc w:val="center"/>
        </w:pPr>
        <w:r>
          <w:fldChar w:fldCharType="begin"/>
        </w:r>
        <w:r>
          <w:instrText>PAGE   \* MERGEFORMAT</w:instrText>
        </w:r>
        <w:r>
          <w:fldChar w:fldCharType="separate"/>
        </w:r>
        <w:r w:rsidR="00CF1331" w:rsidRPr="00CF1331">
          <w:rPr>
            <w:noProof/>
            <w:lang w:val="es-ES"/>
          </w:rPr>
          <w:t>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CE2"/>
    <w:rsid w:val="00006B82"/>
    <w:rsid w:val="00007DD5"/>
    <w:rsid w:val="00011082"/>
    <w:rsid w:val="00011125"/>
    <w:rsid w:val="00015045"/>
    <w:rsid w:val="00015063"/>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97DE1"/>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F13"/>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125F"/>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E505E"/>
    <w:rsid w:val="001F0243"/>
    <w:rsid w:val="001F1AA5"/>
    <w:rsid w:val="001F2549"/>
    <w:rsid w:val="001F280E"/>
    <w:rsid w:val="001F3732"/>
    <w:rsid w:val="001F38FF"/>
    <w:rsid w:val="001F5456"/>
    <w:rsid w:val="00200ECB"/>
    <w:rsid w:val="00203750"/>
    <w:rsid w:val="00204D7B"/>
    <w:rsid w:val="00210EDA"/>
    <w:rsid w:val="00212E2A"/>
    <w:rsid w:val="00224D11"/>
    <w:rsid w:val="0023315B"/>
    <w:rsid w:val="002354D4"/>
    <w:rsid w:val="00240BD9"/>
    <w:rsid w:val="00244526"/>
    <w:rsid w:val="00244AE4"/>
    <w:rsid w:val="0024685B"/>
    <w:rsid w:val="00247880"/>
    <w:rsid w:val="00252CFC"/>
    <w:rsid w:val="00254213"/>
    <w:rsid w:val="002610C8"/>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A6DFC"/>
    <w:rsid w:val="002B1642"/>
    <w:rsid w:val="002B207B"/>
    <w:rsid w:val="002B23E9"/>
    <w:rsid w:val="002B346B"/>
    <w:rsid w:val="002C0D72"/>
    <w:rsid w:val="002D114E"/>
    <w:rsid w:val="002D6EEC"/>
    <w:rsid w:val="002D7E3C"/>
    <w:rsid w:val="002E4B13"/>
    <w:rsid w:val="003001A8"/>
    <w:rsid w:val="003007D2"/>
    <w:rsid w:val="003027B0"/>
    <w:rsid w:val="00305A9F"/>
    <w:rsid w:val="0031158C"/>
    <w:rsid w:val="00314955"/>
    <w:rsid w:val="00317364"/>
    <w:rsid w:val="00317744"/>
    <w:rsid w:val="003213C7"/>
    <w:rsid w:val="0032743F"/>
    <w:rsid w:val="0032792C"/>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AAB"/>
    <w:rsid w:val="003A1F9A"/>
    <w:rsid w:val="003A44B8"/>
    <w:rsid w:val="003A768F"/>
    <w:rsid w:val="003B28E8"/>
    <w:rsid w:val="003B3FE0"/>
    <w:rsid w:val="003B4FFC"/>
    <w:rsid w:val="003B5750"/>
    <w:rsid w:val="003C2AB3"/>
    <w:rsid w:val="003C2C0D"/>
    <w:rsid w:val="003C57A6"/>
    <w:rsid w:val="003C5DF7"/>
    <w:rsid w:val="003C7E7F"/>
    <w:rsid w:val="003D29B1"/>
    <w:rsid w:val="003D2C7D"/>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1156A"/>
    <w:rsid w:val="00411994"/>
    <w:rsid w:val="00417099"/>
    <w:rsid w:val="00417216"/>
    <w:rsid w:val="004225BA"/>
    <w:rsid w:val="00427B3D"/>
    <w:rsid w:val="00433109"/>
    <w:rsid w:val="00433E39"/>
    <w:rsid w:val="00434C06"/>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4F45"/>
    <w:rsid w:val="00496546"/>
    <w:rsid w:val="00496E67"/>
    <w:rsid w:val="004A12B0"/>
    <w:rsid w:val="004A4CCD"/>
    <w:rsid w:val="004B0691"/>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4DF4"/>
    <w:rsid w:val="004F7A70"/>
    <w:rsid w:val="005042C6"/>
    <w:rsid w:val="005044D6"/>
    <w:rsid w:val="0051485D"/>
    <w:rsid w:val="005157C0"/>
    <w:rsid w:val="005239A6"/>
    <w:rsid w:val="0052781A"/>
    <w:rsid w:val="00530A0F"/>
    <w:rsid w:val="005318A3"/>
    <w:rsid w:val="00532F43"/>
    <w:rsid w:val="0053396D"/>
    <w:rsid w:val="00534B32"/>
    <w:rsid w:val="0053527D"/>
    <w:rsid w:val="00540A24"/>
    <w:rsid w:val="00541364"/>
    <w:rsid w:val="005436F1"/>
    <w:rsid w:val="005632EA"/>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1F1C"/>
    <w:rsid w:val="005E39E6"/>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0F05"/>
    <w:rsid w:val="006C2C0A"/>
    <w:rsid w:val="006C41F7"/>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05C21"/>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41BD"/>
    <w:rsid w:val="007E60C0"/>
    <w:rsid w:val="007E634C"/>
    <w:rsid w:val="007F60D9"/>
    <w:rsid w:val="007F6A13"/>
    <w:rsid w:val="00800B8B"/>
    <w:rsid w:val="00806BF3"/>
    <w:rsid w:val="0080789C"/>
    <w:rsid w:val="0081340C"/>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91A"/>
    <w:rsid w:val="00875C53"/>
    <w:rsid w:val="008816D5"/>
    <w:rsid w:val="00884DD2"/>
    <w:rsid w:val="00890143"/>
    <w:rsid w:val="00891B0B"/>
    <w:rsid w:val="00892B5E"/>
    <w:rsid w:val="0089454E"/>
    <w:rsid w:val="008947E1"/>
    <w:rsid w:val="00895648"/>
    <w:rsid w:val="00895C9B"/>
    <w:rsid w:val="0089762C"/>
    <w:rsid w:val="008A2F53"/>
    <w:rsid w:val="008B10B7"/>
    <w:rsid w:val="008B3240"/>
    <w:rsid w:val="008B599A"/>
    <w:rsid w:val="008C10B3"/>
    <w:rsid w:val="008D06A5"/>
    <w:rsid w:val="008D3609"/>
    <w:rsid w:val="008E2050"/>
    <w:rsid w:val="008E5651"/>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40F4"/>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5E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4E38"/>
    <w:rsid w:val="009F610C"/>
    <w:rsid w:val="00A04626"/>
    <w:rsid w:val="00A04759"/>
    <w:rsid w:val="00A05015"/>
    <w:rsid w:val="00A05185"/>
    <w:rsid w:val="00A0606C"/>
    <w:rsid w:val="00A2158E"/>
    <w:rsid w:val="00A2173D"/>
    <w:rsid w:val="00A2237A"/>
    <w:rsid w:val="00A2624B"/>
    <w:rsid w:val="00A2761E"/>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3700"/>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4205B"/>
    <w:rsid w:val="00B464F4"/>
    <w:rsid w:val="00B52E13"/>
    <w:rsid w:val="00B531C1"/>
    <w:rsid w:val="00B53609"/>
    <w:rsid w:val="00B54594"/>
    <w:rsid w:val="00B6257F"/>
    <w:rsid w:val="00B65770"/>
    <w:rsid w:val="00B6592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1365"/>
    <w:rsid w:val="00BE1D6D"/>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0672"/>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2A8F"/>
    <w:rsid w:val="00CA30E0"/>
    <w:rsid w:val="00CA57AC"/>
    <w:rsid w:val="00CA6A9F"/>
    <w:rsid w:val="00CB0343"/>
    <w:rsid w:val="00CB3BEC"/>
    <w:rsid w:val="00CB74AF"/>
    <w:rsid w:val="00CC3E12"/>
    <w:rsid w:val="00CC5CE1"/>
    <w:rsid w:val="00CD0522"/>
    <w:rsid w:val="00CD3488"/>
    <w:rsid w:val="00CD7C7B"/>
    <w:rsid w:val="00CE7229"/>
    <w:rsid w:val="00CF0815"/>
    <w:rsid w:val="00CF1331"/>
    <w:rsid w:val="00CF2088"/>
    <w:rsid w:val="00CF3BD3"/>
    <w:rsid w:val="00CF4E62"/>
    <w:rsid w:val="00CF6653"/>
    <w:rsid w:val="00D04D0E"/>
    <w:rsid w:val="00D07735"/>
    <w:rsid w:val="00D14398"/>
    <w:rsid w:val="00D15AF8"/>
    <w:rsid w:val="00D15CC4"/>
    <w:rsid w:val="00D1757F"/>
    <w:rsid w:val="00D22754"/>
    <w:rsid w:val="00D26138"/>
    <w:rsid w:val="00D2662A"/>
    <w:rsid w:val="00D367C7"/>
    <w:rsid w:val="00D41FED"/>
    <w:rsid w:val="00D5201E"/>
    <w:rsid w:val="00D54E99"/>
    <w:rsid w:val="00D55D2F"/>
    <w:rsid w:val="00D57A1E"/>
    <w:rsid w:val="00D57C4B"/>
    <w:rsid w:val="00D62E4D"/>
    <w:rsid w:val="00D64447"/>
    <w:rsid w:val="00D70B29"/>
    <w:rsid w:val="00D739E6"/>
    <w:rsid w:val="00D80C2D"/>
    <w:rsid w:val="00D81FFC"/>
    <w:rsid w:val="00D8324C"/>
    <w:rsid w:val="00D91005"/>
    <w:rsid w:val="00D92FFE"/>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58EB"/>
    <w:rsid w:val="00E169C4"/>
    <w:rsid w:val="00E261B9"/>
    <w:rsid w:val="00E2784A"/>
    <w:rsid w:val="00E32451"/>
    <w:rsid w:val="00E334AA"/>
    <w:rsid w:val="00E36078"/>
    <w:rsid w:val="00E459A5"/>
    <w:rsid w:val="00E473F2"/>
    <w:rsid w:val="00E50CBC"/>
    <w:rsid w:val="00E520E6"/>
    <w:rsid w:val="00E527EA"/>
    <w:rsid w:val="00E53FDA"/>
    <w:rsid w:val="00E61AD6"/>
    <w:rsid w:val="00E64155"/>
    <w:rsid w:val="00E67416"/>
    <w:rsid w:val="00E7079F"/>
    <w:rsid w:val="00E709B8"/>
    <w:rsid w:val="00E74A70"/>
    <w:rsid w:val="00E81F98"/>
    <w:rsid w:val="00E83904"/>
    <w:rsid w:val="00E83FA1"/>
    <w:rsid w:val="00E85602"/>
    <w:rsid w:val="00E9087A"/>
    <w:rsid w:val="00E91562"/>
    <w:rsid w:val="00E94EC3"/>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0949"/>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F293A8-DBD7-4B35-B1C7-7E01295D7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8C7FD-FC6E-43AD-8425-FFCA5E9BC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3917</Words>
  <Characters>21545</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UNICO</cp:lastModifiedBy>
  <cp:revision>2</cp:revision>
  <cp:lastPrinted>2018-12-13T18:12:00Z</cp:lastPrinted>
  <dcterms:created xsi:type="dcterms:W3CDTF">2019-04-11T02:26:00Z</dcterms:created>
  <dcterms:modified xsi:type="dcterms:W3CDTF">2019-04-11T02:26:00Z</dcterms:modified>
</cp:coreProperties>
</file>