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5816D" w14:textId="77777777" w:rsidR="00BE7454" w:rsidRPr="000A5DC3" w:rsidRDefault="00BE7454" w:rsidP="00BE7454">
      <w:pPr>
        <w:spacing w:line="276" w:lineRule="auto"/>
        <w:ind w:left="4479" w:right="51"/>
        <w:jc w:val="both"/>
        <w:rPr>
          <w:rFonts w:ascii="Arial" w:hAnsi="Arial" w:cs="Arial"/>
          <w:b/>
          <w:sz w:val="24"/>
          <w:szCs w:val="24"/>
          <w:lang w:val="es-ES_tradnl" w:eastAsia="es-ES"/>
        </w:rPr>
      </w:pPr>
      <w:r w:rsidRPr="000A5DC3">
        <w:rPr>
          <w:rFonts w:ascii="Arial" w:hAnsi="Arial" w:cs="Arial"/>
          <w:b/>
          <w:sz w:val="24"/>
          <w:szCs w:val="24"/>
          <w:lang w:val="es-ES_tradnl" w:eastAsia="es-ES"/>
        </w:rPr>
        <w:t>QUINTA SALA UNITARIA DE PRIMERA INSTANCIA DEL TRIBUNAL DE JUSTICIA ADMINISTRATIVA DEL ESTADO DE OAXACA.</w:t>
      </w:r>
    </w:p>
    <w:p w14:paraId="7273345F" w14:textId="77777777" w:rsidR="00BE7454" w:rsidRPr="000A5DC3" w:rsidRDefault="00BE7454" w:rsidP="00BE7454">
      <w:pPr>
        <w:spacing w:line="276" w:lineRule="auto"/>
        <w:ind w:left="4395" w:right="-521"/>
        <w:jc w:val="both"/>
        <w:rPr>
          <w:rFonts w:ascii="Arial" w:hAnsi="Arial" w:cs="Arial"/>
          <w:b/>
          <w:sz w:val="24"/>
          <w:szCs w:val="24"/>
          <w:lang w:val="es-ES_tradnl" w:eastAsia="es-ES"/>
        </w:rPr>
      </w:pPr>
    </w:p>
    <w:p w14:paraId="48AD116E" w14:textId="77777777" w:rsidR="00BE7454" w:rsidRPr="000A5DC3" w:rsidRDefault="00BE7454" w:rsidP="00BE7454">
      <w:pPr>
        <w:spacing w:line="276" w:lineRule="auto"/>
        <w:ind w:left="4395" w:right="-521"/>
        <w:jc w:val="both"/>
        <w:rPr>
          <w:rFonts w:ascii="Arial" w:hAnsi="Arial" w:cs="Arial"/>
          <w:sz w:val="24"/>
          <w:szCs w:val="24"/>
          <w:lang w:val="es-ES_tradnl" w:eastAsia="es-ES"/>
        </w:rPr>
      </w:pPr>
      <w:r w:rsidRPr="000A5DC3">
        <w:rPr>
          <w:rFonts w:ascii="Arial" w:hAnsi="Arial" w:cs="Arial"/>
          <w:b/>
          <w:sz w:val="24"/>
          <w:szCs w:val="24"/>
          <w:lang w:val="es-ES_tradnl" w:eastAsia="es-ES"/>
        </w:rPr>
        <w:t>JUICIO DE NULIDAD</w:t>
      </w:r>
      <w:r w:rsidRPr="000A5DC3">
        <w:rPr>
          <w:rFonts w:ascii="Arial" w:hAnsi="Arial" w:cs="Arial"/>
          <w:sz w:val="24"/>
          <w:szCs w:val="24"/>
          <w:lang w:val="es-ES_tradnl" w:eastAsia="es-ES"/>
        </w:rPr>
        <w:t xml:space="preserve">: 0113/2018. </w:t>
      </w:r>
    </w:p>
    <w:p w14:paraId="3282789C" w14:textId="77777777" w:rsidR="00BE7454" w:rsidRPr="000A5DC3" w:rsidRDefault="00BE7454" w:rsidP="00BE7454">
      <w:pPr>
        <w:spacing w:line="276" w:lineRule="auto"/>
        <w:ind w:left="4395" w:right="-521"/>
        <w:jc w:val="both"/>
        <w:rPr>
          <w:rFonts w:ascii="Arial" w:hAnsi="Arial" w:cs="Arial"/>
          <w:sz w:val="24"/>
          <w:szCs w:val="24"/>
          <w:lang w:val="es-ES_tradnl" w:eastAsia="es-ES"/>
        </w:rPr>
      </w:pPr>
    </w:p>
    <w:p w14:paraId="2E177750" w14:textId="66E1D9E1" w:rsidR="000A5DC3" w:rsidRDefault="00BE7454" w:rsidP="00DF6625">
      <w:pPr>
        <w:ind w:left="4395"/>
        <w:contextualSpacing/>
        <w:jc w:val="both"/>
        <w:rPr>
          <w:rFonts w:ascii="Arial" w:hAnsi="Arial" w:cs="Arial"/>
          <w:sz w:val="24"/>
          <w:szCs w:val="24"/>
          <w:lang w:val="es-ES_tradnl" w:eastAsia="es-ES"/>
        </w:rPr>
      </w:pPr>
      <w:r w:rsidRPr="000A5DC3">
        <w:rPr>
          <w:rFonts w:ascii="Arial" w:hAnsi="Arial" w:cs="Arial"/>
          <w:b/>
          <w:sz w:val="24"/>
          <w:szCs w:val="24"/>
        </w:rPr>
        <w:t>ACTOR</w:t>
      </w:r>
      <w:r w:rsidR="007E536B" w:rsidRPr="000A5DC3">
        <w:rPr>
          <w:rFonts w:ascii="Arial" w:hAnsi="Arial" w:cs="Arial"/>
          <w:sz w:val="24"/>
          <w:szCs w:val="24"/>
        </w:rPr>
        <w:t>**********</w:t>
      </w:r>
      <w:r w:rsidRPr="000A5DC3">
        <w:rPr>
          <w:rFonts w:ascii="Arial" w:hAnsi="Arial" w:cs="Arial"/>
          <w:i/>
          <w:sz w:val="24"/>
          <w:szCs w:val="24"/>
          <w:lang w:val="es-ES_tradnl" w:eastAsia="es-ES"/>
        </w:rPr>
        <w:t xml:space="preserve"> </w:t>
      </w:r>
    </w:p>
    <w:p w14:paraId="73565606" w14:textId="0F93B4EB" w:rsidR="00BE7454" w:rsidRPr="000A5DC3" w:rsidRDefault="00BE7454" w:rsidP="00BE7454">
      <w:pPr>
        <w:spacing w:line="276" w:lineRule="auto"/>
        <w:ind w:left="4395" w:right="51"/>
        <w:jc w:val="both"/>
        <w:rPr>
          <w:rFonts w:ascii="Arial" w:hAnsi="Arial" w:cs="Arial"/>
          <w:sz w:val="24"/>
          <w:szCs w:val="24"/>
          <w:lang w:val="es-ES_tradnl" w:eastAsia="es-ES"/>
        </w:rPr>
      </w:pPr>
      <w:r w:rsidRPr="000A5DC3">
        <w:rPr>
          <w:rFonts w:ascii="Arial" w:hAnsi="Arial" w:cs="Arial"/>
          <w:sz w:val="24"/>
          <w:szCs w:val="24"/>
          <w:lang w:val="es-ES_tradnl" w:eastAsia="es-ES"/>
        </w:rPr>
        <w:t xml:space="preserve">AUTORIDAD DEMANDADA: </w:t>
      </w:r>
      <w:r w:rsidR="007E536B" w:rsidRPr="000A5DC3">
        <w:rPr>
          <w:rFonts w:ascii="Arial" w:hAnsi="Arial" w:cs="Arial"/>
          <w:sz w:val="24"/>
          <w:szCs w:val="24"/>
        </w:rPr>
        <w:t>**********</w:t>
      </w:r>
      <w:r w:rsidRPr="000A5DC3">
        <w:rPr>
          <w:rFonts w:ascii="Arial" w:hAnsi="Arial" w:cs="Arial"/>
          <w:sz w:val="24"/>
          <w:szCs w:val="24"/>
          <w:lang w:val="es-ES_tradnl" w:eastAsia="es-ES"/>
        </w:rPr>
        <w:t>.</w:t>
      </w:r>
    </w:p>
    <w:p w14:paraId="522F28E0" w14:textId="77777777" w:rsidR="00BE7454" w:rsidRPr="000A5DC3" w:rsidRDefault="00BE7454" w:rsidP="00BE7454">
      <w:pPr>
        <w:widowControl w:val="0"/>
        <w:spacing w:line="360" w:lineRule="auto"/>
        <w:ind w:right="51"/>
        <w:jc w:val="both"/>
        <w:rPr>
          <w:rFonts w:ascii="Arial" w:hAnsi="Arial" w:cs="Arial"/>
          <w:sz w:val="24"/>
          <w:szCs w:val="24"/>
          <w:lang w:eastAsia="es-ES"/>
        </w:rPr>
      </w:pPr>
    </w:p>
    <w:p w14:paraId="76400D96" w14:textId="77777777" w:rsidR="00BE7454" w:rsidRPr="000A5DC3" w:rsidRDefault="00BE7454" w:rsidP="00BE7454">
      <w:pPr>
        <w:widowControl w:val="0"/>
        <w:spacing w:line="360" w:lineRule="auto"/>
        <w:ind w:right="51"/>
        <w:jc w:val="both"/>
        <w:rPr>
          <w:rFonts w:ascii="Arial" w:hAnsi="Arial" w:cs="Arial"/>
          <w:b/>
          <w:sz w:val="24"/>
          <w:szCs w:val="24"/>
          <w:lang w:eastAsia="es-ES"/>
        </w:rPr>
      </w:pPr>
      <w:bookmarkStart w:id="0" w:name="_GoBack"/>
      <w:bookmarkEnd w:id="0"/>
    </w:p>
    <w:p w14:paraId="12562922" w14:textId="1A82FC58" w:rsidR="00BE7454" w:rsidRPr="000A5DC3" w:rsidRDefault="00BE7454" w:rsidP="00BE7454">
      <w:pPr>
        <w:widowControl w:val="0"/>
        <w:spacing w:line="360" w:lineRule="auto"/>
        <w:ind w:right="51"/>
        <w:jc w:val="both"/>
        <w:rPr>
          <w:rFonts w:ascii="Arial" w:hAnsi="Arial" w:cs="Arial"/>
          <w:sz w:val="24"/>
          <w:szCs w:val="24"/>
          <w:lang w:eastAsia="es-ES"/>
        </w:rPr>
      </w:pPr>
      <w:r w:rsidRPr="000A5DC3">
        <w:rPr>
          <w:rFonts w:ascii="Arial" w:hAnsi="Arial" w:cs="Arial"/>
          <w:b/>
          <w:sz w:val="24"/>
          <w:szCs w:val="24"/>
          <w:lang w:eastAsia="es-ES"/>
        </w:rPr>
        <w:t xml:space="preserve">OAXACA DE JUÁREZ, OAXACA, DISTRITO DEL CENTRO A </w:t>
      </w:r>
      <w:r w:rsidR="00984438" w:rsidRPr="000A5DC3">
        <w:rPr>
          <w:rFonts w:ascii="Arial" w:hAnsi="Arial" w:cs="Arial"/>
          <w:b/>
          <w:sz w:val="24"/>
          <w:szCs w:val="24"/>
          <w:lang w:eastAsia="es-ES"/>
        </w:rPr>
        <w:t xml:space="preserve">TRECE </w:t>
      </w:r>
      <w:r w:rsidRPr="000A5DC3">
        <w:rPr>
          <w:rFonts w:ascii="Arial" w:hAnsi="Arial" w:cs="Arial"/>
          <w:b/>
          <w:sz w:val="24"/>
          <w:szCs w:val="24"/>
          <w:lang w:eastAsia="es-ES"/>
        </w:rPr>
        <w:t>DE</w:t>
      </w:r>
      <w:r w:rsidR="00CD787B" w:rsidRPr="000A5DC3">
        <w:rPr>
          <w:rFonts w:ascii="Arial" w:hAnsi="Arial" w:cs="Arial"/>
          <w:b/>
          <w:sz w:val="24"/>
          <w:szCs w:val="24"/>
          <w:lang w:eastAsia="es-ES"/>
        </w:rPr>
        <w:t xml:space="preserve"> JUNIO DE DOS MIL DIECINUEVE (13</w:t>
      </w:r>
      <w:r w:rsidRPr="000A5DC3">
        <w:rPr>
          <w:rFonts w:ascii="Arial" w:hAnsi="Arial" w:cs="Arial"/>
          <w:b/>
          <w:sz w:val="24"/>
          <w:szCs w:val="24"/>
          <w:lang w:eastAsia="es-ES"/>
        </w:rPr>
        <w:t xml:space="preserve">-06-2019). </w:t>
      </w:r>
      <w:r w:rsidRPr="000A5DC3">
        <w:rPr>
          <w:rFonts w:ascii="Arial" w:hAnsi="Arial" w:cs="Arial"/>
          <w:sz w:val="24"/>
          <w:szCs w:val="24"/>
          <w:lang w:eastAsia="es-ES"/>
        </w:rPr>
        <w:t xml:space="preserve">- - - - - - - - - - - - - - - - - - - - - - - - </w:t>
      </w:r>
    </w:p>
    <w:p w14:paraId="0E74B7B9" w14:textId="77777777" w:rsidR="00BE7454" w:rsidRPr="000A5DC3" w:rsidRDefault="00BE7454" w:rsidP="00BE7454">
      <w:pPr>
        <w:widowControl w:val="0"/>
        <w:spacing w:line="360" w:lineRule="auto"/>
        <w:ind w:right="51"/>
        <w:jc w:val="both"/>
        <w:rPr>
          <w:rFonts w:ascii="Arial" w:hAnsi="Arial" w:cs="Arial"/>
          <w:sz w:val="24"/>
          <w:szCs w:val="24"/>
          <w:lang w:eastAsia="es-ES"/>
        </w:rPr>
      </w:pPr>
    </w:p>
    <w:p w14:paraId="2EB8FACA" w14:textId="5EACC47C" w:rsidR="00BE7454" w:rsidRPr="000A5DC3" w:rsidRDefault="00BE7454" w:rsidP="00BE7454">
      <w:pPr>
        <w:spacing w:line="360" w:lineRule="auto"/>
        <w:ind w:right="51" w:firstLine="708"/>
        <w:jc w:val="both"/>
        <w:rPr>
          <w:rFonts w:ascii="Arial" w:hAnsi="Arial" w:cs="Arial"/>
          <w:sz w:val="24"/>
          <w:szCs w:val="24"/>
          <w:lang w:val="es-ES_tradnl" w:eastAsia="es-ES"/>
        </w:rPr>
      </w:pPr>
      <w:r w:rsidRPr="000A5DC3">
        <w:rPr>
          <w:rFonts w:ascii="Arial" w:hAnsi="Arial" w:cs="Arial"/>
          <w:sz w:val="24"/>
          <w:szCs w:val="24"/>
          <w:lang w:val="es-ES_tradnl" w:eastAsia="es-ES"/>
        </w:rPr>
        <w:t xml:space="preserve">V I S T O S para resolver los autos del juicio de nulidad  de número  arriba indicado, promovido por </w:t>
      </w:r>
      <w:r w:rsidR="007E536B" w:rsidRPr="000A5DC3">
        <w:rPr>
          <w:rFonts w:ascii="Arial" w:hAnsi="Arial" w:cs="Arial"/>
          <w:sz w:val="24"/>
          <w:szCs w:val="24"/>
        </w:rPr>
        <w:t>**********</w:t>
      </w:r>
      <w:r w:rsidRPr="000A5DC3">
        <w:rPr>
          <w:rFonts w:ascii="Arial" w:hAnsi="Arial" w:cs="Arial"/>
          <w:sz w:val="24"/>
          <w:szCs w:val="24"/>
          <w:lang w:val="es-ES_tradnl" w:eastAsia="es-ES"/>
        </w:rPr>
        <w:t xml:space="preserve">, en contra de la multa por infracción relacionada con la presentación de Declaraciones del Impuesto Sobre Erogaciones por Remuneraciones al Trabajo Personal de fecha veintisiete de julio del año dos mil dieciocho (27/07/2018), con número de control </w:t>
      </w:r>
      <w:r w:rsidR="007E536B" w:rsidRPr="000A5DC3">
        <w:rPr>
          <w:rFonts w:ascii="Arial" w:hAnsi="Arial" w:cs="Arial"/>
          <w:sz w:val="24"/>
          <w:szCs w:val="24"/>
        </w:rPr>
        <w:t>**********</w:t>
      </w:r>
      <w:r w:rsidRPr="000A5DC3">
        <w:rPr>
          <w:rFonts w:ascii="Arial" w:hAnsi="Arial" w:cs="Arial"/>
          <w:sz w:val="24"/>
          <w:szCs w:val="24"/>
          <w:lang w:val="es-ES_tradnl" w:eastAsia="es-ES"/>
        </w:rPr>
        <w:t xml:space="preserve"> signada por la </w:t>
      </w:r>
      <w:r w:rsidR="007E536B" w:rsidRPr="000A5DC3">
        <w:rPr>
          <w:rFonts w:ascii="Arial" w:hAnsi="Arial" w:cs="Arial"/>
          <w:sz w:val="24"/>
          <w:szCs w:val="24"/>
        </w:rPr>
        <w:t>**********</w:t>
      </w:r>
      <w:r w:rsidRPr="000A5DC3">
        <w:rPr>
          <w:rFonts w:ascii="Arial" w:hAnsi="Arial" w:cs="Arial"/>
          <w:sz w:val="24"/>
          <w:szCs w:val="24"/>
          <w:lang w:val="es-ES_tradnl" w:eastAsia="es-ES"/>
        </w:rPr>
        <w:t>y;- - - - - - - - - - -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lang w:val="es-ES_tradnl" w:eastAsia="es-ES"/>
        </w:rPr>
        <w:t xml:space="preserve">- - - - - - - - - - - - - - - </w:t>
      </w:r>
    </w:p>
    <w:p w14:paraId="0979F546" w14:textId="77777777" w:rsidR="00BE7454" w:rsidRPr="000A5DC3" w:rsidRDefault="00BE7454" w:rsidP="00BE7454">
      <w:pPr>
        <w:spacing w:line="360" w:lineRule="auto"/>
        <w:ind w:right="51"/>
        <w:jc w:val="both"/>
        <w:rPr>
          <w:rFonts w:ascii="Arial" w:hAnsi="Arial" w:cs="Arial"/>
          <w:sz w:val="24"/>
          <w:szCs w:val="24"/>
          <w:lang w:val="es-ES_tradnl" w:eastAsia="es-ES"/>
        </w:rPr>
      </w:pPr>
    </w:p>
    <w:p w14:paraId="26C32266" w14:textId="77777777" w:rsidR="00BE7454" w:rsidRPr="000A5DC3" w:rsidRDefault="00BE7454" w:rsidP="00BE7454">
      <w:pPr>
        <w:spacing w:line="360" w:lineRule="auto"/>
        <w:rPr>
          <w:rFonts w:ascii="Arial" w:hAnsi="Arial" w:cs="Arial"/>
          <w:b/>
          <w:spacing w:val="-3"/>
          <w:sz w:val="24"/>
          <w:szCs w:val="24"/>
          <w:lang w:val="es-ES_tradnl"/>
        </w:rPr>
      </w:pPr>
      <w:r w:rsidRPr="000A5DC3">
        <w:rPr>
          <w:rFonts w:ascii="Arial" w:hAnsi="Arial" w:cs="Arial"/>
          <w:sz w:val="24"/>
          <w:szCs w:val="24"/>
        </w:rPr>
        <w:t xml:space="preserve">                                         </w:t>
      </w:r>
      <w:r w:rsidRPr="000A5DC3">
        <w:rPr>
          <w:rFonts w:ascii="Arial" w:hAnsi="Arial" w:cs="Arial"/>
          <w:b/>
          <w:sz w:val="24"/>
          <w:szCs w:val="24"/>
        </w:rPr>
        <w:t>R E</w:t>
      </w:r>
      <w:r w:rsidRPr="000A5DC3">
        <w:rPr>
          <w:rFonts w:ascii="Arial" w:hAnsi="Arial" w:cs="Arial"/>
          <w:b/>
          <w:spacing w:val="-3"/>
          <w:sz w:val="24"/>
          <w:szCs w:val="24"/>
          <w:lang w:val="es-ES_tradnl"/>
        </w:rPr>
        <w:t xml:space="preserve"> S U L T A N D O:</w:t>
      </w:r>
    </w:p>
    <w:p w14:paraId="270B5DBA" w14:textId="77777777" w:rsidR="00BE7454" w:rsidRPr="000A5DC3" w:rsidRDefault="00BE7454" w:rsidP="00BE7454">
      <w:pPr>
        <w:spacing w:line="360" w:lineRule="auto"/>
        <w:rPr>
          <w:rFonts w:ascii="Arial" w:hAnsi="Arial" w:cs="Arial"/>
          <w:sz w:val="24"/>
          <w:szCs w:val="24"/>
        </w:rPr>
      </w:pPr>
    </w:p>
    <w:p w14:paraId="7A1764A9" w14:textId="24FABCE3" w:rsidR="00BE7454" w:rsidRPr="000A5DC3" w:rsidRDefault="00BE7454" w:rsidP="00BE7454">
      <w:pPr>
        <w:spacing w:line="360" w:lineRule="auto"/>
        <w:jc w:val="both"/>
        <w:rPr>
          <w:rFonts w:ascii="Arial" w:hAnsi="Arial" w:cs="Arial"/>
          <w:sz w:val="24"/>
          <w:szCs w:val="24"/>
        </w:rPr>
      </w:pPr>
      <w:r w:rsidRPr="000A5DC3">
        <w:rPr>
          <w:rFonts w:ascii="Arial" w:hAnsi="Arial" w:cs="Arial"/>
          <w:b/>
          <w:spacing w:val="-3"/>
          <w:sz w:val="24"/>
          <w:szCs w:val="24"/>
          <w:lang w:val="es-ES_tradnl"/>
        </w:rPr>
        <w:t xml:space="preserve">           </w:t>
      </w:r>
      <w:r w:rsidRPr="000A5DC3">
        <w:rPr>
          <w:rFonts w:ascii="Arial" w:hAnsi="Arial" w:cs="Arial"/>
          <w:b/>
          <w:spacing w:val="-3"/>
          <w:sz w:val="24"/>
          <w:szCs w:val="24"/>
          <w:lang w:val="es-ES_tradnl"/>
        </w:rPr>
        <w:tab/>
        <w:t xml:space="preserve">PRIMERO.- </w:t>
      </w:r>
      <w:r w:rsidR="007E536B" w:rsidRPr="000A5DC3">
        <w:rPr>
          <w:rFonts w:ascii="Arial" w:hAnsi="Arial" w:cs="Arial"/>
          <w:sz w:val="24"/>
          <w:szCs w:val="24"/>
        </w:rPr>
        <w:t>**********</w:t>
      </w:r>
      <w:r w:rsidRPr="000A5DC3">
        <w:rPr>
          <w:rFonts w:ascii="Arial" w:hAnsi="Arial" w:cs="Arial"/>
          <w:spacing w:val="-3"/>
          <w:sz w:val="24"/>
          <w:szCs w:val="24"/>
          <w:lang w:val="es-ES_tradnl"/>
        </w:rPr>
        <w:t xml:space="preserve">, por medio de su </w:t>
      </w:r>
      <w:r w:rsidRPr="000A5DC3">
        <w:rPr>
          <w:rFonts w:ascii="Arial" w:hAnsi="Arial" w:cs="Arial"/>
          <w:sz w:val="24"/>
          <w:szCs w:val="24"/>
          <w:lang w:val="es-MX"/>
        </w:rPr>
        <w:t>escrito recibido el dieciséis de noviembre del año dos mil dieciocho (16/11/2018), e</w:t>
      </w:r>
      <w:r w:rsidRPr="000A5DC3">
        <w:rPr>
          <w:rFonts w:ascii="Arial" w:hAnsi="Arial" w:cs="Arial"/>
          <w:sz w:val="24"/>
          <w:szCs w:val="24"/>
        </w:rPr>
        <w:t>n la Oficialía de Partes Común de este Tribunal de Justicia Administrativa del Estado de Oaxaca</w:t>
      </w:r>
      <w:r w:rsidRPr="000A5DC3">
        <w:rPr>
          <w:rFonts w:ascii="Arial" w:hAnsi="Arial" w:cs="Arial"/>
          <w:sz w:val="24"/>
          <w:szCs w:val="24"/>
          <w:lang w:val="es-MX"/>
        </w:rPr>
        <w:t>,</w:t>
      </w:r>
      <w:r w:rsidRPr="000A5DC3">
        <w:rPr>
          <w:rFonts w:ascii="Arial" w:hAnsi="Arial" w:cs="Arial"/>
          <w:sz w:val="24"/>
          <w:szCs w:val="24"/>
        </w:rPr>
        <w:t xml:space="preserve"> </w:t>
      </w:r>
      <w:r w:rsidRPr="000A5DC3">
        <w:rPr>
          <w:rFonts w:ascii="Arial" w:hAnsi="Arial" w:cs="Arial"/>
          <w:b/>
          <w:sz w:val="24"/>
          <w:szCs w:val="24"/>
        </w:rPr>
        <w:t xml:space="preserve">demandó la nulidad de la multa por infracción relacionada con la presentación de Declaraciones del Impuesto Sobre Erogaciones por Remuneraciones al Trabajo Personal, con número de control </w:t>
      </w:r>
      <w:r w:rsidR="007E536B" w:rsidRPr="000A5DC3">
        <w:rPr>
          <w:rFonts w:ascii="Arial" w:hAnsi="Arial" w:cs="Arial"/>
          <w:sz w:val="24"/>
          <w:szCs w:val="24"/>
        </w:rPr>
        <w:t>**********</w:t>
      </w:r>
      <w:r w:rsidRPr="000A5DC3">
        <w:rPr>
          <w:rFonts w:ascii="Arial" w:hAnsi="Arial" w:cs="Arial"/>
          <w:b/>
          <w:sz w:val="24"/>
          <w:szCs w:val="24"/>
        </w:rPr>
        <w:t xml:space="preserve"> de fecha veintisiete de julio del año dos mil dieciocho (27/07/2018), signada por la </w:t>
      </w:r>
      <w:r w:rsidR="007E536B" w:rsidRPr="000A5DC3">
        <w:rPr>
          <w:rFonts w:ascii="Arial" w:hAnsi="Arial" w:cs="Arial"/>
          <w:sz w:val="24"/>
          <w:szCs w:val="24"/>
        </w:rPr>
        <w:t>**********</w:t>
      </w:r>
      <w:r w:rsidRPr="000A5DC3">
        <w:rPr>
          <w:rFonts w:ascii="Arial" w:hAnsi="Arial" w:cs="Arial"/>
          <w:b/>
          <w:sz w:val="24"/>
          <w:szCs w:val="24"/>
        </w:rPr>
        <w:t>,</w:t>
      </w:r>
      <w:r w:rsidRPr="000A5DC3">
        <w:rPr>
          <w:rFonts w:ascii="Arial" w:hAnsi="Arial" w:cs="Arial"/>
          <w:sz w:val="24"/>
          <w:szCs w:val="24"/>
        </w:rPr>
        <w:t xml:space="preserve">. - - - - - - </w:t>
      </w:r>
    </w:p>
    <w:p w14:paraId="6E7D9B28" w14:textId="77777777" w:rsidR="00BE7454" w:rsidRPr="000A5DC3" w:rsidRDefault="00BE7454" w:rsidP="00BE7454">
      <w:pPr>
        <w:spacing w:line="360" w:lineRule="auto"/>
        <w:jc w:val="both"/>
        <w:rPr>
          <w:rFonts w:ascii="Arial" w:hAnsi="Arial" w:cs="Arial"/>
          <w:sz w:val="24"/>
          <w:szCs w:val="24"/>
        </w:rPr>
      </w:pPr>
    </w:p>
    <w:p w14:paraId="63B63FCC" w14:textId="3A608C10" w:rsidR="00BE7454" w:rsidRPr="000A5DC3" w:rsidRDefault="00BE7454" w:rsidP="00BE7454">
      <w:pPr>
        <w:spacing w:line="360" w:lineRule="auto"/>
        <w:jc w:val="both"/>
        <w:rPr>
          <w:rFonts w:ascii="Arial" w:hAnsi="Arial" w:cs="Arial"/>
          <w:bCs/>
          <w:sz w:val="24"/>
          <w:szCs w:val="24"/>
        </w:rPr>
      </w:pPr>
      <w:r w:rsidRPr="000A5DC3">
        <w:rPr>
          <w:rFonts w:ascii="Arial" w:hAnsi="Arial" w:cs="Arial"/>
          <w:b/>
          <w:sz w:val="24"/>
          <w:szCs w:val="24"/>
        </w:rPr>
        <w:t xml:space="preserve">          SEGUNDO.-</w:t>
      </w:r>
      <w:r w:rsidRPr="000A5DC3">
        <w:rPr>
          <w:rFonts w:ascii="Arial" w:hAnsi="Arial" w:cs="Arial"/>
          <w:sz w:val="24"/>
          <w:szCs w:val="24"/>
        </w:rPr>
        <w:t xml:space="preserve"> Esta Quinta Sala Unitaria de Primera Instancia del Tribunal de Justicia Administrativa del Estado de Oaxaca, </w:t>
      </w:r>
      <w:r w:rsidRPr="000A5DC3">
        <w:rPr>
          <w:rFonts w:ascii="Arial" w:hAnsi="Arial" w:cs="Arial"/>
          <w:bCs/>
          <w:sz w:val="24"/>
          <w:szCs w:val="24"/>
        </w:rPr>
        <w:t xml:space="preserve">por auto de fecha veintiuno de noviembre del año dos mil dieciocho (21/11/2018) </w:t>
      </w:r>
      <w:r w:rsidRPr="000A5DC3">
        <w:rPr>
          <w:rFonts w:ascii="Arial" w:hAnsi="Arial" w:cs="Arial"/>
          <w:sz w:val="24"/>
          <w:szCs w:val="24"/>
        </w:rPr>
        <w:t xml:space="preserve">admitió a trámite la demanda interpuesta, ordenándose notificar, correr traslado, emplazar y apercibir a la autoridad demandada </w:t>
      </w:r>
      <w:r w:rsidR="007E536B" w:rsidRPr="000A5DC3">
        <w:rPr>
          <w:rFonts w:ascii="Arial" w:hAnsi="Arial" w:cs="Arial"/>
          <w:sz w:val="24"/>
          <w:szCs w:val="24"/>
        </w:rPr>
        <w:t>**********</w:t>
      </w:r>
      <w:r w:rsidRPr="000A5DC3">
        <w:rPr>
          <w:rFonts w:ascii="Arial" w:hAnsi="Arial" w:cs="Arial"/>
          <w:sz w:val="24"/>
          <w:szCs w:val="24"/>
        </w:rPr>
        <w:t xml:space="preserve">, para que produjera su contestación en los términos de ley. - - - - - - - - - - </w:t>
      </w:r>
      <w:r w:rsidR="000A5DC3" w:rsidRPr="000A5DC3">
        <w:rPr>
          <w:rFonts w:ascii="Arial" w:hAnsi="Arial" w:cs="Arial"/>
          <w:sz w:val="24"/>
          <w:szCs w:val="24"/>
          <w:lang w:val="es-ES_tradnl" w:eastAsia="es-ES"/>
        </w:rPr>
        <w:t>-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lang w:val="es-ES_tradnl" w:eastAsia="es-ES"/>
        </w:rPr>
        <w:t xml:space="preserve">- - - - - - - - - - - </w:t>
      </w:r>
    </w:p>
    <w:p w14:paraId="61BA4F19" w14:textId="77777777" w:rsidR="00BE7454" w:rsidRPr="000A5DC3" w:rsidRDefault="00BE7454" w:rsidP="00BE7454">
      <w:pPr>
        <w:spacing w:line="360" w:lineRule="auto"/>
        <w:jc w:val="both"/>
        <w:rPr>
          <w:rFonts w:ascii="Arial" w:hAnsi="Arial" w:cs="Arial"/>
          <w:sz w:val="22"/>
          <w:szCs w:val="22"/>
        </w:rPr>
      </w:pPr>
    </w:p>
    <w:p w14:paraId="437951B1" w14:textId="0E6F3814" w:rsidR="00BE7454" w:rsidRPr="000A5DC3" w:rsidRDefault="00BE7454" w:rsidP="00BE7454">
      <w:pPr>
        <w:spacing w:line="360" w:lineRule="auto"/>
        <w:jc w:val="both"/>
        <w:rPr>
          <w:rFonts w:ascii="Arial" w:hAnsi="Arial" w:cs="Arial"/>
          <w:bCs/>
          <w:sz w:val="24"/>
          <w:szCs w:val="24"/>
        </w:rPr>
      </w:pPr>
      <w:r w:rsidRPr="000A5DC3">
        <w:rPr>
          <w:rFonts w:ascii="Arial" w:hAnsi="Arial" w:cs="Arial"/>
          <w:b/>
          <w:sz w:val="24"/>
          <w:szCs w:val="24"/>
        </w:rPr>
        <w:t xml:space="preserve">          TERCERO.- </w:t>
      </w:r>
      <w:r w:rsidRPr="000A5DC3">
        <w:rPr>
          <w:rFonts w:ascii="Arial" w:hAnsi="Arial" w:cs="Arial"/>
          <w:bCs/>
          <w:sz w:val="24"/>
          <w:szCs w:val="24"/>
        </w:rPr>
        <w:t xml:space="preserve">Por acuerdo de fecha diez de diciembre del año dos mil dieciocho (10/12/2018), se tuvo a la </w:t>
      </w:r>
      <w:r w:rsidR="007E536B" w:rsidRPr="000A5DC3">
        <w:rPr>
          <w:rFonts w:ascii="Arial" w:hAnsi="Arial" w:cs="Arial"/>
          <w:sz w:val="24"/>
          <w:szCs w:val="24"/>
        </w:rPr>
        <w:t>**********</w:t>
      </w:r>
      <w:r w:rsidRPr="000A5DC3">
        <w:rPr>
          <w:rFonts w:ascii="Arial" w:hAnsi="Arial" w:cs="Arial"/>
          <w:bCs/>
          <w:sz w:val="24"/>
          <w:szCs w:val="24"/>
        </w:rPr>
        <w:t xml:space="preserve"> reconociéndole su personalidad en el juicio y por contestada la demanda, haciendo valer sus argumentos, defensas y ofreciendo pruebas, </w:t>
      </w:r>
      <w:r w:rsidRPr="000A5DC3">
        <w:rPr>
          <w:rFonts w:ascii="Arial" w:hAnsi="Arial" w:cs="Arial"/>
          <w:sz w:val="24"/>
          <w:szCs w:val="24"/>
        </w:rPr>
        <w:t xml:space="preserve">ordenándose correr traslado al actor de la contestación de </w:t>
      </w:r>
      <w:r w:rsidRPr="000A5DC3">
        <w:rPr>
          <w:rFonts w:ascii="Arial" w:hAnsi="Arial" w:cs="Arial"/>
          <w:sz w:val="24"/>
          <w:szCs w:val="24"/>
        </w:rPr>
        <w:lastRenderedPageBreak/>
        <w:t xml:space="preserve">demanda para que ampliara su demanda y manifestara lo que a su derecho conviniera. - - - - - - - - </w:t>
      </w:r>
      <w:r w:rsidR="000A5DC3" w:rsidRPr="000A5DC3">
        <w:rPr>
          <w:rFonts w:ascii="Arial" w:hAnsi="Arial" w:cs="Arial"/>
          <w:sz w:val="24"/>
          <w:szCs w:val="24"/>
          <w:lang w:val="es-ES_tradnl" w:eastAsia="es-ES"/>
        </w:rPr>
        <w:t>-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xml:space="preserve">- - - - - - - - - - - </w:t>
      </w:r>
    </w:p>
    <w:p w14:paraId="203FC473" w14:textId="77777777" w:rsidR="00BE7454" w:rsidRPr="000A5DC3" w:rsidRDefault="00BE7454" w:rsidP="00BE7454">
      <w:pPr>
        <w:spacing w:line="360" w:lineRule="auto"/>
        <w:jc w:val="both"/>
        <w:rPr>
          <w:rFonts w:ascii="Arial" w:hAnsi="Arial" w:cs="Arial"/>
          <w:bCs/>
          <w:sz w:val="24"/>
          <w:szCs w:val="24"/>
        </w:rPr>
      </w:pPr>
    </w:p>
    <w:p w14:paraId="49603EC0" w14:textId="5BC70040" w:rsidR="00BE7454" w:rsidRPr="000A5DC3" w:rsidRDefault="00BE7454" w:rsidP="00BE7454">
      <w:pPr>
        <w:spacing w:line="360" w:lineRule="auto"/>
        <w:jc w:val="both"/>
        <w:rPr>
          <w:rFonts w:ascii="Arial" w:hAnsi="Arial" w:cs="Arial"/>
          <w:sz w:val="24"/>
          <w:szCs w:val="24"/>
        </w:rPr>
      </w:pPr>
      <w:r w:rsidRPr="000A5DC3">
        <w:rPr>
          <w:rFonts w:ascii="Arial" w:hAnsi="Arial" w:cs="Arial"/>
          <w:b/>
          <w:sz w:val="24"/>
          <w:szCs w:val="24"/>
        </w:rPr>
        <w:t xml:space="preserve">         CUARTO.- </w:t>
      </w:r>
      <w:r w:rsidRPr="000A5DC3">
        <w:rPr>
          <w:rFonts w:ascii="Arial" w:hAnsi="Arial" w:cs="Arial"/>
          <w:sz w:val="24"/>
          <w:szCs w:val="24"/>
        </w:rPr>
        <w:t>P</w:t>
      </w:r>
      <w:r w:rsidRPr="000A5DC3">
        <w:rPr>
          <w:rFonts w:ascii="Arial" w:hAnsi="Arial" w:cs="Arial"/>
          <w:bCs/>
          <w:sz w:val="24"/>
          <w:szCs w:val="24"/>
        </w:rPr>
        <w:t xml:space="preserve">or auto de fecha doce de febrero del año dos mil diecinueve (12/02/2019), en virtud de que el actor amplió su demanda dentro del plazo concedido, con fundamento en lo dispuesto en el párrafo penúltimo del artículo 183 de la Ley de Procedimiento y Justicia Administrativa, se corrió traslado a la autoridad demandada de la ampliación del actor, para que dentro del plazo correspondiente conteste, y de no ser así tendrá precluido su derecho. - - - - - - - - - </w:t>
      </w:r>
    </w:p>
    <w:p w14:paraId="0C5436D3" w14:textId="77777777" w:rsidR="00BE7454" w:rsidRPr="000A5DC3" w:rsidRDefault="00BE7454" w:rsidP="00BE7454">
      <w:pPr>
        <w:spacing w:line="360" w:lineRule="auto"/>
        <w:jc w:val="both"/>
        <w:rPr>
          <w:rFonts w:ascii="Arial" w:hAnsi="Arial" w:cs="Arial"/>
          <w:bCs/>
          <w:sz w:val="24"/>
          <w:szCs w:val="24"/>
        </w:rPr>
      </w:pPr>
    </w:p>
    <w:p w14:paraId="15C805C9" w14:textId="5E3A510B" w:rsidR="00BE7454" w:rsidRPr="000A5DC3" w:rsidRDefault="00BE7454" w:rsidP="00BE7454">
      <w:pPr>
        <w:spacing w:line="360" w:lineRule="auto"/>
        <w:ind w:right="51" w:firstLine="567"/>
        <w:jc w:val="both"/>
      </w:pPr>
      <w:r w:rsidRPr="000A5DC3">
        <w:rPr>
          <w:rFonts w:ascii="Arial" w:hAnsi="Arial" w:cs="Arial"/>
          <w:b/>
          <w:bCs/>
          <w:sz w:val="24"/>
          <w:szCs w:val="24"/>
        </w:rPr>
        <w:t xml:space="preserve">QUINTO.- </w:t>
      </w:r>
      <w:r w:rsidRPr="000A5DC3">
        <w:rPr>
          <w:rFonts w:ascii="Arial" w:hAnsi="Arial" w:cs="Arial"/>
          <w:bCs/>
          <w:sz w:val="24"/>
          <w:szCs w:val="24"/>
        </w:rPr>
        <w:t xml:space="preserve">El día seis de marzo del año dos mil diecinueve (06/03/2019), quedo por contestada la ampliación de la demanda por la autoridad y por admitidas las pruebas que ofreció. Quedando por señalada la fecha nueve de mayo del año dos mil diecinueve (09/05/2019) para la celebración de la Audiencia Final - - - - - - -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xml:space="preserve">- - - - - - - - - - </w:t>
      </w:r>
    </w:p>
    <w:p w14:paraId="3592AE49" w14:textId="77777777" w:rsidR="00BE7454" w:rsidRPr="000A5DC3" w:rsidRDefault="00BE7454" w:rsidP="00BE7454">
      <w:pPr>
        <w:spacing w:line="360" w:lineRule="auto"/>
        <w:ind w:right="51" w:firstLine="567"/>
        <w:jc w:val="both"/>
        <w:rPr>
          <w:rFonts w:ascii="Arial" w:hAnsi="Arial" w:cs="Arial"/>
          <w:bCs/>
          <w:sz w:val="24"/>
          <w:szCs w:val="24"/>
        </w:rPr>
      </w:pPr>
    </w:p>
    <w:p w14:paraId="5734FE2F" w14:textId="77777777" w:rsidR="00BE7454" w:rsidRPr="000A5DC3" w:rsidRDefault="00BE7454" w:rsidP="00BE7454">
      <w:pPr>
        <w:spacing w:line="360" w:lineRule="auto"/>
        <w:ind w:right="51" w:firstLine="567"/>
        <w:jc w:val="both"/>
        <w:rPr>
          <w:rFonts w:ascii="Arial" w:hAnsi="Arial" w:cs="Arial"/>
          <w:bCs/>
          <w:sz w:val="24"/>
          <w:szCs w:val="24"/>
        </w:rPr>
      </w:pPr>
      <w:r w:rsidRPr="000A5DC3">
        <w:rPr>
          <w:rFonts w:ascii="Arial" w:hAnsi="Arial" w:cs="Arial"/>
          <w:b/>
          <w:bCs/>
          <w:sz w:val="24"/>
          <w:szCs w:val="24"/>
        </w:rPr>
        <w:t xml:space="preserve">SEXTO.- </w:t>
      </w:r>
      <w:r w:rsidRPr="000A5DC3">
        <w:rPr>
          <w:rFonts w:ascii="Arial" w:hAnsi="Arial" w:cs="Arial"/>
          <w:bCs/>
          <w:sz w:val="24"/>
          <w:szCs w:val="24"/>
        </w:rPr>
        <w:t xml:space="preserve">Por auto de fecha nueve de mayo del año dos mil diecinueve (09/05/2019) se llevó a cabo la Audiencia Final, sin asistencia de las partes, ni persona alguna que legalmente las representara, en la cual se desahogaron las pruebas ofrecidas y admitidas en el juicio; dando cuenta la secretaria de acuerdos que el actor formulo alegatos mismo y al no existir cuestión alguna pendiente por desahogar se ordenó turnar los autos para el dictado de la sentencia correspondiente, la que ahora se pronuncia, y.- - - - - - - - - - - - - - - - - - - - - - - - - - </w:t>
      </w:r>
    </w:p>
    <w:p w14:paraId="2EAD0785" w14:textId="77777777" w:rsidR="00BE7454" w:rsidRPr="000A5DC3" w:rsidRDefault="00BE7454" w:rsidP="00BE7454">
      <w:pPr>
        <w:spacing w:line="360" w:lineRule="auto"/>
        <w:ind w:right="51"/>
        <w:jc w:val="both"/>
        <w:rPr>
          <w:rFonts w:ascii="Arial" w:hAnsi="Arial" w:cs="Arial"/>
          <w:bCs/>
          <w:sz w:val="24"/>
          <w:szCs w:val="24"/>
        </w:rPr>
      </w:pPr>
    </w:p>
    <w:p w14:paraId="3F06381C" w14:textId="77777777" w:rsidR="00BE7454" w:rsidRPr="000A5DC3" w:rsidRDefault="00BE7454" w:rsidP="00BE7454">
      <w:pPr>
        <w:spacing w:line="360" w:lineRule="auto"/>
        <w:jc w:val="both"/>
        <w:rPr>
          <w:rFonts w:ascii="Arial" w:hAnsi="Arial" w:cs="Arial"/>
          <w:b/>
          <w:spacing w:val="-3"/>
          <w:sz w:val="24"/>
          <w:szCs w:val="24"/>
          <w:lang w:val="es-ES_tradnl"/>
        </w:rPr>
      </w:pPr>
      <w:r w:rsidRPr="000A5DC3">
        <w:rPr>
          <w:rFonts w:ascii="Arial" w:hAnsi="Arial" w:cs="Arial"/>
          <w:b/>
          <w:spacing w:val="-3"/>
          <w:sz w:val="24"/>
          <w:szCs w:val="24"/>
          <w:lang w:val="es-ES_tradnl"/>
        </w:rPr>
        <w:t xml:space="preserve"> </w:t>
      </w:r>
      <w:r w:rsidRPr="000A5DC3">
        <w:rPr>
          <w:rFonts w:ascii="Arial" w:hAnsi="Arial" w:cs="Arial"/>
          <w:b/>
          <w:spacing w:val="-3"/>
          <w:sz w:val="24"/>
          <w:szCs w:val="24"/>
          <w:lang w:val="es-ES_tradnl"/>
        </w:rPr>
        <w:tab/>
      </w:r>
      <w:r w:rsidRPr="000A5DC3">
        <w:rPr>
          <w:rFonts w:ascii="Arial" w:hAnsi="Arial" w:cs="Arial"/>
          <w:b/>
          <w:spacing w:val="-3"/>
          <w:sz w:val="24"/>
          <w:szCs w:val="24"/>
          <w:lang w:val="es-ES_tradnl"/>
        </w:rPr>
        <w:tab/>
      </w:r>
      <w:r w:rsidRPr="000A5DC3">
        <w:rPr>
          <w:rFonts w:ascii="Arial" w:hAnsi="Arial" w:cs="Arial"/>
          <w:b/>
          <w:spacing w:val="-3"/>
          <w:sz w:val="24"/>
          <w:szCs w:val="24"/>
          <w:lang w:val="es-ES_tradnl"/>
        </w:rPr>
        <w:tab/>
      </w:r>
      <w:r w:rsidRPr="000A5DC3">
        <w:rPr>
          <w:rFonts w:ascii="Arial" w:hAnsi="Arial" w:cs="Arial"/>
          <w:b/>
          <w:spacing w:val="-3"/>
          <w:sz w:val="24"/>
          <w:szCs w:val="24"/>
          <w:lang w:val="es-ES_tradnl"/>
        </w:rPr>
        <w:tab/>
        <w:t>C O N S I D E R A N D O:</w:t>
      </w:r>
    </w:p>
    <w:p w14:paraId="6CA35CE4" w14:textId="77777777" w:rsidR="00BE7454" w:rsidRPr="000A5DC3" w:rsidRDefault="00BE7454" w:rsidP="00BE7454">
      <w:pPr>
        <w:spacing w:line="360" w:lineRule="auto"/>
        <w:jc w:val="right"/>
        <w:rPr>
          <w:rFonts w:ascii="Arial" w:hAnsi="Arial" w:cs="Arial"/>
          <w:b/>
          <w:spacing w:val="-3"/>
          <w:sz w:val="24"/>
          <w:szCs w:val="24"/>
          <w:lang w:val="es-ES_tradnl"/>
        </w:rPr>
      </w:pPr>
    </w:p>
    <w:p w14:paraId="522F850C" w14:textId="7E440CD3" w:rsidR="00BE7454" w:rsidRPr="000A5DC3" w:rsidRDefault="00BE7454" w:rsidP="00BE7454">
      <w:pPr>
        <w:spacing w:line="360" w:lineRule="auto"/>
        <w:ind w:hanging="426"/>
        <w:jc w:val="both"/>
        <w:rPr>
          <w:rFonts w:ascii="Arial" w:hAnsi="Arial" w:cs="Arial"/>
          <w:sz w:val="24"/>
          <w:szCs w:val="24"/>
        </w:rPr>
      </w:pPr>
      <w:r w:rsidRPr="000A5DC3">
        <w:rPr>
          <w:rFonts w:ascii="Arial" w:hAnsi="Arial" w:cs="Arial"/>
          <w:b/>
          <w:sz w:val="24"/>
          <w:szCs w:val="24"/>
          <w:lang w:val="es-ES_tradnl"/>
        </w:rPr>
        <w:tab/>
        <w:t xml:space="preserve">          </w:t>
      </w:r>
      <w:r w:rsidRPr="000A5DC3">
        <w:rPr>
          <w:rFonts w:ascii="Arial" w:hAnsi="Arial" w:cs="Arial"/>
          <w:b/>
          <w:sz w:val="24"/>
          <w:szCs w:val="24"/>
        </w:rPr>
        <w:t xml:space="preserve">PRIMERO.- </w:t>
      </w:r>
      <w:r w:rsidRPr="000A5DC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 - - - - - - - - - - - - - - - - - - - </w:t>
      </w:r>
    </w:p>
    <w:p w14:paraId="040FFEB2" w14:textId="77777777" w:rsidR="00BE7454" w:rsidRPr="000A5DC3" w:rsidRDefault="00BE7454" w:rsidP="00BE7454">
      <w:pPr>
        <w:spacing w:line="360" w:lineRule="auto"/>
        <w:ind w:hanging="426"/>
        <w:jc w:val="both"/>
        <w:rPr>
          <w:rFonts w:ascii="Arial" w:hAnsi="Arial" w:cs="Arial"/>
          <w:sz w:val="24"/>
          <w:szCs w:val="24"/>
        </w:rPr>
      </w:pPr>
    </w:p>
    <w:p w14:paraId="74AAA444" w14:textId="13AD0832" w:rsidR="00BE7454" w:rsidRPr="000A5DC3" w:rsidRDefault="00BE7454" w:rsidP="00BE7454">
      <w:pPr>
        <w:spacing w:line="360" w:lineRule="auto"/>
        <w:jc w:val="both"/>
        <w:rPr>
          <w:rFonts w:ascii="Arial" w:hAnsi="Arial" w:cs="Arial"/>
          <w:sz w:val="24"/>
          <w:szCs w:val="24"/>
        </w:rPr>
      </w:pPr>
      <w:r w:rsidRPr="000A5DC3">
        <w:rPr>
          <w:rFonts w:ascii="Arial" w:hAnsi="Arial" w:cs="Arial"/>
          <w:b/>
          <w:snapToGrid w:val="0"/>
          <w:sz w:val="24"/>
          <w:szCs w:val="24"/>
        </w:rPr>
        <w:t xml:space="preserve">         SEGUNDO.- </w:t>
      </w:r>
      <w:r w:rsidRPr="000A5DC3">
        <w:rPr>
          <w:rFonts w:ascii="Arial" w:hAnsi="Arial" w:cs="Arial"/>
          <w:sz w:val="24"/>
          <w:szCs w:val="24"/>
        </w:rPr>
        <w:t xml:space="preserve">La personalidad de las partes quedó acreditada en autos, en términos del artículo </w:t>
      </w:r>
      <w:r w:rsidRPr="000A5DC3">
        <w:rPr>
          <w:rFonts w:ascii="Arial" w:hAnsi="Arial" w:cs="Arial"/>
          <w:snapToGrid w:val="0"/>
          <w:sz w:val="24"/>
          <w:szCs w:val="24"/>
        </w:rPr>
        <w:t>150 de la Ley de Procedimiento y Justicia Administrativa para el Estado de Oaxaca,</w:t>
      </w:r>
      <w:r w:rsidRPr="000A5DC3">
        <w:rPr>
          <w:rFonts w:ascii="Arial" w:hAnsi="Arial" w:cs="Arial"/>
          <w:snapToGrid w:val="0"/>
          <w:sz w:val="23"/>
          <w:szCs w:val="23"/>
        </w:rPr>
        <w:t xml:space="preserve"> </w:t>
      </w:r>
      <w:r w:rsidRPr="000A5DC3">
        <w:rPr>
          <w:rFonts w:ascii="Arial" w:hAnsi="Arial" w:cs="Arial"/>
          <w:sz w:val="24"/>
          <w:szCs w:val="24"/>
        </w:rPr>
        <w:t xml:space="preserve">ya que el actor promueve  como apoderado legal exhibiendo la documentación pertinente, y la autoridad enjuiciada a través de </w:t>
      </w:r>
      <w:r w:rsidR="007E536B" w:rsidRPr="000A5DC3">
        <w:rPr>
          <w:rFonts w:ascii="Arial" w:hAnsi="Arial" w:cs="Arial"/>
          <w:sz w:val="24"/>
          <w:szCs w:val="24"/>
        </w:rPr>
        <w:t>**********</w:t>
      </w:r>
      <w:r w:rsidRPr="000A5DC3">
        <w:rPr>
          <w:rFonts w:ascii="Arial" w:hAnsi="Arial" w:cs="Arial"/>
          <w:sz w:val="24"/>
          <w:szCs w:val="24"/>
        </w:rPr>
        <w:t xml:space="preserve"> y para lo cual exhibió copia debidamente certificada de su nombramiento, documentales que adquieren valor probatorio pleno en términos del artículo 203 fracción I, de la Ley que rige a este Tribunal. - - - - - - - - - - - - - - - - - - - - - - - - - - - - - - - - - - - - - - - </w:t>
      </w:r>
    </w:p>
    <w:p w14:paraId="516CA7FB" w14:textId="77777777" w:rsidR="00BE7454" w:rsidRPr="000A5DC3" w:rsidRDefault="00BE7454" w:rsidP="00BE7454">
      <w:pPr>
        <w:spacing w:line="360" w:lineRule="auto"/>
        <w:ind w:right="51"/>
        <w:jc w:val="both"/>
        <w:rPr>
          <w:rFonts w:ascii="Arial" w:hAnsi="Arial" w:cs="Arial"/>
          <w:sz w:val="24"/>
          <w:szCs w:val="24"/>
          <w:lang w:val="es-ES_tradnl" w:eastAsia="es-ES"/>
        </w:rPr>
      </w:pPr>
      <w:r w:rsidRPr="000A5DC3">
        <w:rPr>
          <w:rFonts w:ascii="Arial" w:hAnsi="Arial" w:cs="Arial"/>
          <w:b/>
          <w:snapToGrid w:val="0"/>
          <w:sz w:val="24"/>
          <w:szCs w:val="24"/>
          <w:lang w:val="es-ES_tradnl" w:eastAsia="es-ES"/>
        </w:rPr>
        <w:t xml:space="preserve">            </w:t>
      </w:r>
    </w:p>
    <w:p w14:paraId="3C89A51B" w14:textId="70201E48" w:rsidR="00BE7454" w:rsidRPr="000A5DC3" w:rsidRDefault="00BE7454" w:rsidP="00BE7454">
      <w:pPr>
        <w:spacing w:line="360" w:lineRule="auto"/>
        <w:ind w:right="51"/>
        <w:jc w:val="both"/>
        <w:rPr>
          <w:rFonts w:ascii="Arial" w:hAnsi="Arial" w:cs="Arial"/>
          <w:sz w:val="24"/>
          <w:szCs w:val="24"/>
          <w:lang w:val="es-ES_tradnl" w:eastAsia="es-ES"/>
        </w:rPr>
      </w:pPr>
      <w:r w:rsidRPr="000A5DC3">
        <w:rPr>
          <w:rFonts w:ascii="Arial" w:hAnsi="Arial" w:cs="Arial"/>
          <w:b/>
          <w:sz w:val="24"/>
          <w:szCs w:val="24"/>
          <w:lang w:val="es-ES_tradnl" w:eastAsia="es-ES"/>
        </w:rPr>
        <w:lastRenderedPageBreak/>
        <w:t xml:space="preserve">         TERCERO</w:t>
      </w:r>
      <w:r w:rsidRPr="000A5DC3">
        <w:rPr>
          <w:rFonts w:ascii="Arial" w:hAnsi="Arial" w:cs="Arial"/>
          <w:sz w:val="24"/>
          <w:szCs w:val="24"/>
          <w:lang w:val="es-ES_tradnl" w:eastAsia="es-ES"/>
        </w:rPr>
        <w:t xml:space="preserve">.-Previo al estudio de fondo es menester que esta Quinta Sala Unitaria de Primera Instancia de este Tribunal de Justicia Administrativa del Estado de Oaxaca,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 - - - - </w:t>
      </w:r>
    </w:p>
    <w:p w14:paraId="35A3316C" w14:textId="77777777" w:rsidR="00BE7454" w:rsidRPr="000A5DC3" w:rsidRDefault="00BE7454" w:rsidP="00BE7454">
      <w:pPr>
        <w:spacing w:line="360" w:lineRule="auto"/>
        <w:ind w:right="51"/>
        <w:jc w:val="both"/>
        <w:rPr>
          <w:rFonts w:ascii="Arial" w:hAnsi="Arial" w:cs="Arial"/>
          <w:sz w:val="24"/>
          <w:szCs w:val="24"/>
          <w:lang w:val="es-ES_tradnl" w:eastAsia="es-ES"/>
        </w:rPr>
      </w:pPr>
    </w:p>
    <w:p w14:paraId="078FCFC2" w14:textId="154E84B4" w:rsidR="00BE7454" w:rsidRPr="000A5DC3" w:rsidRDefault="00BE7454" w:rsidP="00BE7454">
      <w:pPr>
        <w:spacing w:line="360" w:lineRule="auto"/>
        <w:ind w:right="51"/>
        <w:jc w:val="both"/>
        <w:rPr>
          <w:rFonts w:ascii="Arial" w:hAnsi="Arial" w:cs="Arial"/>
          <w:sz w:val="24"/>
          <w:szCs w:val="24"/>
          <w:lang w:val="es-ES_tradnl" w:eastAsia="es-ES"/>
        </w:rPr>
      </w:pPr>
      <w:r w:rsidRPr="000A5DC3">
        <w:rPr>
          <w:rFonts w:ascii="Arial" w:hAnsi="Arial" w:cs="Arial"/>
          <w:sz w:val="24"/>
          <w:szCs w:val="24"/>
          <w:lang w:val="es-ES_tradnl" w:eastAsia="es-ES"/>
        </w:rPr>
        <w:t xml:space="preserve">          La enjuiciada en su oficio de contestación de demanda en el apartado denominado “CONTESTACIÓN A LOS HECHOS”, señaló como falso EL HECHO ÚNICO del escrito inicial de demanda TODA VEZ QUE LA MULTA FUE NOTIFICADA LEGALMENTE A MI DEPONENTE EL DÍA VEINTIDOS DE AGOSTO DEL AÑO DOS MIL DIECIOCHO (22/08/2018) POR CORREO CERTIFICADO y  para probar su dicho anexó a su contestación de demanda copia certificada por funcionario público de la constancia de notificación por correo certificado  con acuse de recibo marcada para su control interno del Servicio Postal Mexicano con código de barras y número de control </w:t>
      </w:r>
      <w:r w:rsidR="007E536B" w:rsidRPr="000A5DC3">
        <w:rPr>
          <w:rFonts w:ascii="Arial" w:hAnsi="Arial" w:cs="Arial"/>
          <w:sz w:val="24"/>
          <w:szCs w:val="24"/>
        </w:rPr>
        <w:t>**********</w:t>
      </w:r>
      <w:r w:rsidRPr="000A5DC3">
        <w:rPr>
          <w:rFonts w:ascii="Arial" w:hAnsi="Arial" w:cs="Arial"/>
          <w:sz w:val="24"/>
          <w:szCs w:val="24"/>
          <w:lang w:val="es-ES_tradnl" w:eastAsia="es-ES"/>
        </w:rPr>
        <w:t xml:space="preserve"> de cuyo del análisis a la misma se observó que en su contenido relativo al apartado de información de </w:t>
      </w:r>
      <w:r w:rsidRPr="000A5DC3">
        <w:rPr>
          <w:rFonts w:ascii="Arial" w:hAnsi="Arial" w:cs="Arial"/>
          <w:b/>
          <w:sz w:val="24"/>
          <w:szCs w:val="24"/>
          <w:lang w:val="es-ES_tradnl" w:eastAsia="es-ES"/>
        </w:rPr>
        <w:t>Lugar y Fecha</w:t>
      </w:r>
      <w:r w:rsidRPr="000A5DC3">
        <w:rPr>
          <w:rFonts w:ascii="Arial" w:hAnsi="Arial" w:cs="Arial"/>
          <w:sz w:val="24"/>
          <w:szCs w:val="24"/>
          <w:lang w:val="es-ES_tradnl" w:eastAsia="es-ES"/>
        </w:rPr>
        <w:t xml:space="preserve"> se asienta la siguiente leyenda: “</w:t>
      </w:r>
      <w:r w:rsidR="007E536B" w:rsidRPr="000A5DC3">
        <w:rPr>
          <w:rFonts w:ascii="Arial" w:hAnsi="Arial" w:cs="Arial"/>
          <w:sz w:val="24"/>
          <w:szCs w:val="24"/>
        </w:rPr>
        <w:t>**********</w:t>
      </w:r>
      <w:r w:rsidRPr="000A5DC3">
        <w:rPr>
          <w:rFonts w:ascii="Arial" w:hAnsi="Arial" w:cs="Arial"/>
          <w:sz w:val="24"/>
          <w:szCs w:val="24"/>
          <w:u w:val="single"/>
          <w:lang w:val="es-ES_tradnl" w:eastAsia="es-ES"/>
        </w:rPr>
        <w:t>”</w:t>
      </w:r>
      <w:r w:rsidR="00B5381A" w:rsidRPr="000A5DC3">
        <w:rPr>
          <w:rFonts w:ascii="Arial" w:hAnsi="Arial" w:cs="Arial"/>
          <w:sz w:val="24"/>
          <w:szCs w:val="24"/>
          <w:lang w:val="es-ES_tradnl" w:eastAsia="es-ES"/>
        </w:rPr>
        <w:t xml:space="preserve"> </w:t>
      </w:r>
      <w:r w:rsidRPr="000A5DC3">
        <w:rPr>
          <w:rFonts w:ascii="Arial" w:hAnsi="Arial" w:cs="Arial"/>
          <w:sz w:val="24"/>
          <w:szCs w:val="24"/>
          <w:lang w:val="es-ES_tradnl" w:eastAsia="es-ES"/>
        </w:rPr>
        <w:t xml:space="preserve">y en la citada constancia de notificación continúa el apartado de información relativo al </w:t>
      </w:r>
      <w:r w:rsidRPr="000A5DC3">
        <w:rPr>
          <w:rFonts w:ascii="Arial" w:hAnsi="Arial" w:cs="Arial"/>
          <w:b/>
          <w:sz w:val="24"/>
          <w:szCs w:val="24"/>
          <w:lang w:val="es-ES_tradnl" w:eastAsia="es-ES"/>
        </w:rPr>
        <w:t>Nombre y Firma</w:t>
      </w:r>
      <w:r w:rsidRPr="000A5DC3">
        <w:rPr>
          <w:rFonts w:ascii="Arial" w:hAnsi="Arial" w:cs="Arial"/>
          <w:sz w:val="24"/>
          <w:szCs w:val="24"/>
          <w:lang w:val="es-ES_tradnl" w:eastAsia="es-ES"/>
        </w:rPr>
        <w:t xml:space="preserve"> y en el cual se asienta la siguiente leyenda: </w:t>
      </w:r>
      <w:r w:rsidRPr="000A5DC3">
        <w:rPr>
          <w:rFonts w:ascii="Arial" w:hAnsi="Arial" w:cs="Arial"/>
          <w:sz w:val="24"/>
          <w:szCs w:val="24"/>
          <w:u w:val="single"/>
          <w:lang w:val="es-ES_tradnl" w:eastAsia="es-ES"/>
        </w:rPr>
        <w:t xml:space="preserve">“Rubrica y numerales 15.16”. </w:t>
      </w:r>
      <w:r w:rsidRPr="000A5DC3">
        <w:rPr>
          <w:rFonts w:ascii="Arial" w:hAnsi="Arial" w:cs="Arial"/>
          <w:sz w:val="24"/>
          <w:szCs w:val="24"/>
          <w:lang w:val="es-ES_tradnl" w:eastAsia="es-ES"/>
        </w:rPr>
        <w:t xml:space="preserve"> </w:t>
      </w:r>
    </w:p>
    <w:p w14:paraId="3321FBE0" w14:textId="77777777" w:rsidR="00BE7454" w:rsidRPr="000A5DC3" w:rsidRDefault="00BE7454" w:rsidP="00BE7454">
      <w:pPr>
        <w:spacing w:line="360" w:lineRule="auto"/>
        <w:ind w:right="51"/>
        <w:jc w:val="both"/>
        <w:rPr>
          <w:rFonts w:ascii="Arial" w:hAnsi="Arial" w:cs="Arial"/>
          <w:noProof/>
          <w:sz w:val="24"/>
          <w:szCs w:val="24"/>
          <w:lang w:val="es-ES_tradnl" w:eastAsia="es-ES"/>
        </w:rPr>
      </w:pPr>
    </w:p>
    <w:p w14:paraId="39C89545" w14:textId="397D4860" w:rsidR="00BE7454" w:rsidRPr="000A5DC3" w:rsidRDefault="00BE7454" w:rsidP="00BE7454">
      <w:pPr>
        <w:spacing w:line="360" w:lineRule="auto"/>
        <w:ind w:right="51"/>
        <w:jc w:val="both"/>
        <w:rPr>
          <w:rFonts w:ascii="Arial" w:hAnsi="Arial" w:cs="Arial"/>
          <w:sz w:val="24"/>
          <w:szCs w:val="24"/>
          <w:lang w:val="es-ES_tradnl" w:eastAsia="es-ES"/>
        </w:rPr>
      </w:pPr>
      <w:r w:rsidRPr="000A5DC3">
        <w:rPr>
          <w:rFonts w:ascii="Arial" w:hAnsi="Arial" w:cs="Arial"/>
          <w:sz w:val="24"/>
          <w:szCs w:val="24"/>
          <w:lang w:val="es-ES_tradnl" w:eastAsia="es-ES"/>
        </w:rPr>
        <w:t>Por su parte ,el actor en su concepto de impugnación QUINTO de su escrito inicial de demanda, así como</w:t>
      </w:r>
      <w:r w:rsidR="00B5381A" w:rsidRPr="000A5DC3">
        <w:rPr>
          <w:rFonts w:ascii="Arial" w:hAnsi="Arial" w:cs="Arial"/>
          <w:sz w:val="24"/>
          <w:szCs w:val="24"/>
          <w:lang w:val="es-ES_tradnl" w:eastAsia="es-ES"/>
        </w:rPr>
        <w:t xml:space="preserve"> en el concepto de impugnación Ú</w:t>
      </w:r>
      <w:r w:rsidRPr="000A5DC3">
        <w:rPr>
          <w:rFonts w:ascii="Arial" w:hAnsi="Arial" w:cs="Arial"/>
          <w:sz w:val="24"/>
          <w:szCs w:val="24"/>
          <w:lang w:val="es-ES_tradnl" w:eastAsia="es-ES"/>
        </w:rPr>
        <w:t xml:space="preserve">NICO DE SU AMPLIACIÓN DE DEMANDA HACE VALER LA NULIDAD DE LA NOTIFICACIÓN DE LA RESOLUCIÓN QUE IMPUGNA haciendo del conocimiento que desconoce la notificación y que la misma nunca fue entendida personalmente con el directamente interesado o su representante legal y toda vez del análisis de la pieza postal transcrita, la demandada </w:t>
      </w:r>
      <w:r w:rsidRPr="000A5DC3">
        <w:rPr>
          <w:rFonts w:ascii="Arial" w:hAnsi="Arial" w:cs="Arial"/>
          <w:b/>
          <w:sz w:val="24"/>
          <w:szCs w:val="24"/>
          <w:lang w:val="es-ES_tradnl" w:eastAsia="es-ES"/>
        </w:rPr>
        <w:t xml:space="preserve">no demuestra que la notificación se haya realizado de manera legal por </w:t>
      </w:r>
      <w:r w:rsidRPr="000A5DC3">
        <w:rPr>
          <w:rFonts w:ascii="Arial" w:hAnsi="Arial" w:cs="Arial"/>
          <w:sz w:val="24"/>
          <w:szCs w:val="24"/>
          <w:lang w:val="es-ES_tradnl" w:eastAsia="es-ES"/>
        </w:rPr>
        <w:t>no ajustarse a lo establecido en los artículos </w:t>
      </w:r>
      <w:hyperlink r:id="rId7" w:history="1">
        <w:r w:rsidRPr="000A5DC3">
          <w:rPr>
            <w:rFonts w:ascii="Arial" w:hAnsi="Arial" w:cs="Arial"/>
            <w:sz w:val="24"/>
            <w:szCs w:val="24"/>
            <w:bdr w:val="none" w:sz="0" w:space="0" w:color="auto" w:frame="1"/>
            <w:lang w:val="es-ES_tradnl" w:eastAsia="es-ES"/>
          </w:rPr>
          <w:t>42</w:t>
        </w:r>
      </w:hyperlink>
      <w:r w:rsidRPr="000A5DC3">
        <w:rPr>
          <w:rFonts w:ascii="Arial" w:hAnsi="Arial" w:cs="Arial"/>
          <w:sz w:val="24"/>
          <w:szCs w:val="24"/>
          <w:lang w:val="es-ES_tradnl" w:eastAsia="es-ES"/>
        </w:rPr>
        <w:t>, </w:t>
      </w:r>
      <w:hyperlink r:id="rId8" w:history="1">
        <w:r w:rsidRPr="000A5DC3">
          <w:rPr>
            <w:rFonts w:ascii="Arial" w:hAnsi="Arial" w:cs="Arial"/>
            <w:sz w:val="24"/>
            <w:szCs w:val="24"/>
            <w:bdr w:val="none" w:sz="0" w:space="0" w:color="auto" w:frame="1"/>
            <w:lang w:val="es-ES_tradnl" w:eastAsia="es-ES"/>
          </w:rPr>
          <w:t>59, fracción I</w:t>
        </w:r>
      </w:hyperlink>
      <w:r w:rsidRPr="000A5DC3">
        <w:rPr>
          <w:rFonts w:ascii="Arial" w:hAnsi="Arial" w:cs="Arial"/>
          <w:sz w:val="24"/>
          <w:szCs w:val="24"/>
          <w:lang w:val="es-ES_tradnl" w:eastAsia="es-ES"/>
        </w:rPr>
        <w:t> y </w:t>
      </w:r>
      <w:hyperlink r:id="rId9" w:history="1">
        <w:r w:rsidRPr="000A5DC3">
          <w:rPr>
            <w:rFonts w:ascii="Arial" w:hAnsi="Arial" w:cs="Arial"/>
            <w:sz w:val="24"/>
            <w:szCs w:val="24"/>
            <w:bdr w:val="none" w:sz="0" w:space="0" w:color="auto" w:frame="1"/>
            <w:lang w:val="es-ES_tradnl" w:eastAsia="es-ES"/>
          </w:rPr>
          <w:t>61, fracción I, de la Ley del Servicio Postal Mexicano</w:t>
        </w:r>
      </w:hyperlink>
      <w:r w:rsidRPr="000A5DC3">
        <w:rPr>
          <w:rFonts w:ascii="Arial" w:hAnsi="Arial" w:cs="Arial"/>
          <w:sz w:val="24"/>
          <w:szCs w:val="24"/>
          <w:lang w:val="es-ES_tradnl" w:eastAsia="es-ES"/>
        </w:rPr>
        <w:t xml:space="preserve">, es decir, que la correspondencia registrada sea entregada únicamente al destinatario </w:t>
      </w:r>
      <w:r w:rsidRPr="000A5DC3">
        <w:rPr>
          <w:rFonts w:ascii="Arial" w:hAnsi="Arial" w:cs="Arial"/>
          <w:b/>
          <w:sz w:val="24"/>
          <w:szCs w:val="24"/>
          <w:lang w:val="es-ES_tradnl" w:eastAsia="es-ES"/>
        </w:rPr>
        <w:t>a través de su representante legal</w:t>
      </w:r>
      <w:r w:rsidRPr="000A5DC3">
        <w:rPr>
          <w:rFonts w:ascii="Arial" w:hAnsi="Arial" w:cs="Arial"/>
          <w:sz w:val="24"/>
          <w:szCs w:val="24"/>
          <w:lang w:val="es-ES_tradnl" w:eastAsia="es-ES"/>
        </w:rPr>
        <w:t xml:space="preserve"> y que  se haya  recabado su nombre y firma de recepción,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w:t>
      </w:r>
      <w:r w:rsidRPr="000A5DC3">
        <w:rPr>
          <w:rFonts w:ascii="Arial" w:hAnsi="Arial" w:cs="Arial"/>
          <w:b/>
          <w:sz w:val="24"/>
          <w:szCs w:val="24"/>
          <w:lang w:val="es-ES_tradnl" w:eastAsia="es-ES"/>
        </w:rPr>
        <w:t xml:space="preserve">habrá de ser entregada precisamente a quien sea dirigida y no a  persona ajena, y en el caso particular al ser dirigida a una persona moral  debió ser atendida con su representante legal acreditando su representación  con </w:t>
      </w:r>
      <w:r w:rsidRPr="000A5DC3">
        <w:rPr>
          <w:rFonts w:ascii="Arial" w:hAnsi="Arial" w:cs="Arial"/>
          <w:b/>
          <w:sz w:val="24"/>
          <w:szCs w:val="24"/>
          <w:lang w:val="es-ES_tradnl" w:eastAsia="es-ES"/>
        </w:rPr>
        <w:lastRenderedPageBreak/>
        <w:t>instrumento notarial que lo acredite con tal carácter,  y al no plasmarse en el cuerpo del acuse de recibo  constancia que demuestre tal supuesto, es ilegal la notificación</w:t>
      </w:r>
      <w:r w:rsidRPr="000A5DC3">
        <w:rPr>
          <w:rFonts w:ascii="Arial" w:hAnsi="Arial" w:cs="Arial"/>
          <w:sz w:val="24"/>
          <w:szCs w:val="24"/>
          <w:lang w:val="es-ES_tradnl" w:eastAsia="es-ES"/>
        </w:rPr>
        <w:t xml:space="preserve"> al  violar lo estatuido en los artículos </w:t>
      </w:r>
      <w:hyperlink r:id="rId10" w:history="1">
        <w:r w:rsidRPr="000A5DC3">
          <w:rPr>
            <w:rFonts w:ascii="Arial" w:hAnsi="Arial" w:cs="Arial"/>
            <w:sz w:val="24"/>
            <w:szCs w:val="24"/>
            <w:bdr w:val="none" w:sz="0" w:space="0" w:color="auto" w:frame="1"/>
            <w:lang w:val="es-ES_tradnl" w:eastAsia="es-ES"/>
          </w:rPr>
          <w:t>42</w:t>
        </w:r>
      </w:hyperlink>
      <w:r w:rsidRPr="000A5DC3">
        <w:rPr>
          <w:rFonts w:ascii="Arial" w:hAnsi="Arial" w:cs="Arial"/>
          <w:sz w:val="24"/>
          <w:szCs w:val="24"/>
          <w:lang w:val="es-ES_tradnl" w:eastAsia="es-ES"/>
        </w:rPr>
        <w:t> de la Ley del Servicio Postal Mexicano y </w:t>
      </w:r>
      <w:hyperlink r:id="rId11" w:history="1">
        <w:r w:rsidRPr="000A5DC3">
          <w:rPr>
            <w:rFonts w:ascii="Arial" w:hAnsi="Arial" w:cs="Arial"/>
            <w:sz w:val="24"/>
            <w:szCs w:val="24"/>
            <w:bdr w:val="none" w:sz="0" w:space="0" w:color="auto" w:frame="1"/>
            <w:lang w:val="es-ES_tradnl" w:eastAsia="es-ES"/>
          </w:rPr>
          <w:t>31 del Reglamento para la Operación del Organismo Servicio Postal Mexicano</w:t>
        </w:r>
      </w:hyperlink>
      <w:r w:rsidRPr="000A5DC3">
        <w:rPr>
          <w:rFonts w:ascii="Arial" w:hAnsi="Arial" w:cs="Arial"/>
          <w:sz w:val="24"/>
          <w:szCs w:val="24"/>
          <w:lang w:val="es-ES_tradnl" w:eastAsia="es-ES"/>
        </w:rPr>
        <w:t xml:space="preserve">, por lo que en términos del artículo 53 de la Ley de Procedimiento y  Justicia Administrativa para el Estado de Oaxaca,  </w:t>
      </w:r>
      <w:r w:rsidRPr="000A5DC3">
        <w:rPr>
          <w:rFonts w:ascii="Arial" w:hAnsi="Arial" w:cs="Arial"/>
          <w:b/>
          <w:sz w:val="24"/>
          <w:szCs w:val="24"/>
          <w:lang w:val="es-ES_tradnl" w:eastAsia="es-ES"/>
        </w:rPr>
        <w:t>por lo que</w:t>
      </w:r>
      <w:r w:rsidRPr="000A5DC3">
        <w:rPr>
          <w:rFonts w:ascii="Arial" w:hAnsi="Arial" w:cs="Arial"/>
          <w:sz w:val="24"/>
          <w:szCs w:val="24"/>
          <w:lang w:val="es-ES_tradnl" w:eastAsia="es-ES"/>
        </w:rPr>
        <w:t xml:space="preserve"> se le debe tener al actor como conocedor de la resolución en la fecha que se manifestó sabedor de esta, es decir,  veintisiete de septiembre del año dos mil dieciocho (27/09/2018), y toda vez que se realizó el cómputo del plazo de treinta días mismo que comenzó a transcurrir el día uno de octubre del año dos mil dieciocho (01/10/2018) y feneció el  veintitrés de noviembre del año dos mil dieciocho (23/11/2018) descontándose los días sábados y domingos,  dice, dieciocho, diecinueve, veintinueve, treinta y treinta y uno de octubre diecinueve de noviembre del año dos mil dieciocho (19/11/2018), por ser inhábiles de conformidad con lo establecido en los artículos 165, 166 y 168 de la Ley Procedimiento y Justicia Administrativa para el Estado de Oaxaca y Calendario Oficial aprobado mediante Acuerdo General </w:t>
      </w:r>
      <w:r w:rsidR="007E536B" w:rsidRPr="000A5DC3">
        <w:rPr>
          <w:rFonts w:ascii="Arial" w:hAnsi="Arial" w:cs="Arial"/>
          <w:sz w:val="24"/>
          <w:szCs w:val="24"/>
        </w:rPr>
        <w:t>**********</w:t>
      </w:r>
      <w:r w:rsidRPr="000A5DC3">
        <w:rPr>
          <w:rFonts w:ascii="Arial" w:hAnsi="Arial" w:cs="Arial"/>
          <w:sz w:val="24"/>
          <w:szCs w:val="24"/>
          <w:lang w:val="es-ES_tradnl" w:eastAsia="es-ES"/>
        </w:rPr>
        <w:t>por los integrantes de la Sala Superior de este Tribunal.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xml:space="preserve">- - - - - </w:t>
      </w:r>
    </w:p>
    <w:p w14:paraId="5F134A30" w14:textId="77777777" w:rsidR="00BE7454" w:rsidRPr="000A5DC3" w:rsidRDefault="00BE7454" w:rsidP="00BE7454">
      <w:pPr>
        <w:spacing w:line="360" w:lineRule="auto"/>
        <w:ind w:right="51"/>
        <w:jc w:val="both"/>
        <w:rPr>
          <w:rFonts w:ascii="Arial" w:hAnsi="Arial" w:cs="Arial"/>
          <w:b/>
          <w:sz w:val="24"/>
          <w:szCs w:val="24"/>
          <w:lang w:val="es-ES_tradnl" w:eastAsia="es-ES"/>
        </w:rPr>
      </w:pPr>
      <w:r w:rsidRPr="000A5DC3">
        <w:rPr>
          <w:rFonts w:ascii="Arial" w:hAnsi="Arial" w:cs="Arial"/>
          <w:sz w:val="24"/>
          <w:szCs w:val="24"/>
          <w:lang w:val="es-ES_tradnl" w:eastAsia="es-ES"/>
        </w:rPr>
        <w:t xml:space="preserve"> </w:t>
      </w:r>
    </w:p>
    <w:p w14:paraId="0211F047" w14:textId="77777777" w:rsidR="00BE7454" w:rsidRPr="000A5DC3" w:rsidRDefault="00BE7454" w:rsidP="00BE7454">
      <w:pPr>
        <w:spacing w:line="360" w:lineRule="auto"/>
        <w:ind w:right="51"/>
        <w:jc w:val="both"/>
        <w:rPr>
          <w:rFonts w:ascii="Arial" w:hAnsi="Arial" w:cs="Arial"/>
          <w:sz w:val="24"/>
          <w:szCs w:val="24"/>
          <w:lang w:val="es-ES_tradnl" w:eastAsia="es-ES"/>
        </w:rPr>
      </w:pPr>
      <w:r w:rsidRPr="000A5DC3">
        <w:rPr>
          <w:rFonts w:ascii="Arial" w:hAnsi="Arial" w:cs="Arial"/>
          <w:sz w:val="24"/>
          <w:szCs w:val="24"/>
          <w:lang w:val="es-MX" w:eastAsia="es-ES"/>
        </w:rPr>
        <w:t xml:space="preserve">Sirve de apoyo como criterio orientador la </w:t>
      </w:r>
      <w:r w:rsidRPr="000A5DC3">
        <w:rPr>
          <w:rFonts w:ascii="Arial" w:hAnsi="Arial" w:cs="Arial"/>
          <w:sz w:val="24"/>
          <w:szCs w:val="24"/>
          <w:lang w:val="es-ES_tradnl" w:eastAsia="es-ES"/>
        </w:rPr>
        <w:t xml:space="preserve">Tesis número </w:t>
      </w:r>
      <w:r w:rsidRPr="000A5DC3">
        <w:rPr>
          <w:rFonts w:ascii="Arial" w:hAnsi="Arial" w:cs="Arial"/>
          <w:sz w:val="24"/>
          <w:szCs w:val="24"/>
          <w:lang w:val="es-MX" w:eastAsia="es-ES"/>
        </w:rPr>
        <w:t>II.1o.A.91 A</w:t>
      </w:r>
      <w:r w:rsidRPr="000A5DC3">
        <w:rPr>
          <w:rFonts w:ascii="Arial" w:hAnsi="Arial" w:cs="Arial"/>
          <w:sz w:val="24"/>
          <w:szCs w:val="24"/>
          <w:lang w:val="es-ES_tradnl" w:eastAsia="es-ES"/>
        </w:rPr>
        <w:t xml:space="preserve"> de dictada por el Primer Tribunal Colegiado en Materia Administrativa del Segundo Circuito y publicada en el Semanario Judicial de la Federación y su Gaceta Tomo XVI, Agosto de 2002 pág.1327. </w:t>
      </w:r>
    </w:p>
    <w:p w14:paraId="053B894C" w14:textId="77777777" w:rsidR="00BE7454" w:rsidRPr="000A5DC3" w:rsidRDefault="00BE7454" w:rsidP="00BE7454">
      <w:pPr>
        <w:ind w:left="1276" w:right="1327"/>
        <w:jc w:val="both"/>
        <w:textAlignment w:val="baseline"/>
        <w:rPr>
          <w:rFonts w:ascii="Calibri" w:hAnsi="Calibri" w:cs="Calibri"/>
          <w:b/>
          <w:bCs/>
          <w:sz w:val="22"/>
          <w:szCs w:val="22"/>
        </w:rPr>
      </w:pPr>
    </w:p>
    <w:p w14:paraId="580ED03F" w14:textId="77777777" w:rsidR="00BE7454" w:rsidRPr="000A5DC3" w:rsidRDefault="00BE7454" w:rsidP="00BE7454">
      <w:pPr>
        <w:ind w:left="1276" w:right="1327"/>
        <w:jc w:val="both"/>
        <w:textAlignment w:val="baseline"/>
        <w:rPr>
          <w:rFonts w:ascii="Calibri" w:hAnsi="Calibri" w:cs="Calibri"/>
          <w:b/>
          <w:bCs/>
          <w:sz w:val="22"/>
          <w:szCs w:val="22"/>
          <w:lang w:val="es-MX"/>
        </w:rPr>
      </w:pPr>
      <w:r w:rsidRPr="000A5DC3">
        <w:rPr>
          <w:rFonts w:ascii="Calibri" w:hAnsi="Calibri" w:cs="Calibri"/>
          <w:b/>
          <w:bCs/>
          <w:sz w:val="22"/>
          <w:szCs w:val="22"/>
        </w:rPr>
        <w:t>NOTIFICACIONES POR CORREO CERTIFICADO CON ACUSE DE RECIBO.</w:t>
      </w:r>
    </w:p>
    <w:p w14:paraId="4B57F517" w14:textId="77777777" w:rsidR="00BE7454" w:rsidRPr="000A5DC3" w:rsidRDefault="00BE7454" w:rsidP="00BE7454">
      <w:pPr>
        <w:ind w:left="1276" w:right="1327"/>
        <w:rPr>
          <w:sz w:val="22"/>
          <w:szCs w:val="22"/>
        </w:rPr>
      </w:pPr>
    </w:p>
    <w:p w14:paraId="086259B6" w14:textId="77777777" w:rsidR="00BE7454" w:rsidRPr="000A5DC3" w:rsidRDefault="00BE7454" w:rsidP="00BE7454">
      <w:pPr>
        <w:ind w:left="1276" w:right="1327"/>
        <w:jc w:val="both"/>
        <w:textAlignment w:val="baseline"/>
        <w:rPr>
          <w:rFonts w:ascii="Calibri" w:hAnsi="Calibri" w:cs="Calibri"/>
          <w:sz w:val="26"/>
          <w:szCs w:val="26"/>
        </w:rPr>
      </w:pPr>
      <w:r w:rsidRPr="000A5DC3">
        <w:rPr>
          <w:rFonts w:ascii="Calibri" w:hAnsi="Calibri" w:cs="Calibri"/>
          <w:sz w:val="22"/>
          <w:szCs w:val="22"/>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2" w:history="1">
        <w:r w:rsidRPr="000A5DC3">
          <w:rPr>
            <w:rFonts w:ascii="Calibri" w:hAnsi="Calibri" w:cs="Calibri"/>
            <w:sz w:val="22"/>
            <w:szCs w:val="22"/>
            <w:bdr w:val="none" w:sz="0" w:space="0" w:color="auto" w:frame="1"/>
          </w:rPr>
          <w:t>253, párrafo segundo, fracción I, del Código Fiscal de la Federación</w:t>
        </w:r>
      </w:hyperlink>
      <w:r w:rsidRPr="000A5DC3">
        <w:rPr>
          <w:rFonts w:ascii="Calibri" w:hAnsi="Calibri" w:cs="Calibri"/>
          <w:sz w:val="22"/>
          <w:szCs w:val="22"/>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3" w:history="1">
        <w:r w:rsidRPr="000A5DC3">
          <w:rPr>
            <w:rFonts w:ascii="Calibri" w:hAnsi="Calibri" w:cs="Calibri"/>
            <w:sz w:val="22"/>
            <w:szCs w:val="22"/>
            <w:bdr w:val="none" w:sz="0" w:space="0" w:color="auto" w:frame="1"/>
          </w:rPr>
          <w:t>42</w:t>
        </w:r>
      </w:hyperlink>
      <w:r w:rsidRPr="000A5DC3">
        <w:rPr>
          <w:rFonts w:ascii="Calibri" w:hAnsi="Calibri" w:cs="Calibri"/>
          <w:sz w:val="22"/>
          <w:szCs w:val="22"/>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4" w:history="1">
        <w:r w:rsidRPr="000A5DC3">
          <w:rPr>
            <w:rFonts w:ascii="Calibri" w:hAnsi="Calibri" w:cs="Calibri"/>
            <w:sz w:val="22"/>
            <w:szCs w:val="22"/>
            <w:bdr w:val="none" w:sz="0" w:space="0" w:color="auto" w:frame="1"/>
          </w:rPr>
          <w:t>59, fracción I</w:t>
        </w:r>
      </w:hyperlink>
      <w:r w:rsidRPr="000A5DC3">
        <w:rPr>
          <w:rFonts w:ascii="Calibri" w:hAnsi="Calibri" w:cs="Calibri"/>
          <w:sz w:val="22"/>
          <w:szCs w:val="22"/>
        </w:rPr>
        <w:t xml:space="preserve">, de la citada ley, precisa que los remitentes de correspondencia y envíos </w:t>
      </w:r>
      <w:r w:rsidRPr="000A5DC3">
        <w:rPr>
          <w:rFonts w:ascii="Calibri" w:hAnsi="Calibri" w:cs="Calibri"/>
          <w:sz w:val="22"/>
          <w:szCs w:val="22"/>
        </w:rPr>
        <w:lastRenderedPageBreak/>
        <w:t>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5" w:history="1">
        <w:r w:rsidRPr="000A5DC3">
          <w:rPr>
            <w:rFonts w:ascii="Calibri" w:hAnsi="Calibri" w:cs="Calibri"/>
            <w:sz w:val="22"/>
            <w:szCs w:val="22"/>
            <w:bdr w:val="none" w:sz="0" w:space="0" w:color="auto" w:frame="1"/>
          </w:rPr>
          <w:t>31 del Reglamento para la Operación del Organismo Servicio Postal Mexicano</w:t>
        </w:r>
      </w:hyperlink>
      <w:r w:rsidRPr="000A5DC3">
        <w:rPr>
          <w:rFonts w:ascii="Calibri" w:hAnsi="Calibri" w:cs="Calibri"/>
          <w:sz w:val="22"/>
          <w:szCs w:val="22"/>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6" w:history="1">
        <w:r w:rsidRPr="000A5DC3">
          <w:rPr>
            <w:rFonts w:ascii="Calibri" w:hAnsi="Calibri" w:cs="Calibri"/>
            <w:sz w:val="22"/>
            <w:szCs w:val="22"/>
            <w:bdr w:val="none" w:sz="0" w:space="0" w:color="auto" w:frame="1"/>
          </w:rPr>
          <w:t>33</w:t>
        </w:r>
      </w:hyperlink>
      <w:r w:rsidRPr="000A5DC3">
        <w:rPr>
          <w:rFonts w:ascii="Calibri" w:hAnsi="Calibri" w:cs="Calibri"/>
          <w:sz w:val="22"/>
          <w:szCs w:val="22"/>
        </w:rPr>
        <w:t xml:space="preserve">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0A5DC3">
        <w:rPr>
          <w:rFonts w:ascii="Calibri" w:hAnsi="Calibri" w:cs="Calibri"/>
          <w:b/>
          <w:sz w:val="22"/>
          <w:szCs w:val="22"/>
        </w:rPr>
        <w:t>De ahí que para que las notificaciones que en términos de la legislación tributaria puedan hacerse por correo certificado con acuse de recibo tengan eficacia jurídica, es necesario que éstas se ajusten a lo establecido en los artículos </w:t>
      </w:r>
      <w:hyperlink r:id="rId17" w:history="1">
        <w:r w:rsidRPr="000A5DC3">
          <w:rPr>
            <w:rFonts w:ascii="Calibri" w:hAnsi="Calibri" w:cs="Calibri"/>
            <w:b/>
            <w:sz w:val="22"/>
            <w:szCs w:val="22"/>
            <w:bdr w:val="none" w:sz="0" w:space="0" w:color="auto" w:frame="1"/>
          </w:rPr>
          <w:t>42</w:t>
        </w:r>
      </w:hyperlink>
      <w:r w:rsidRPr="000A5DC3">
        <w:rPr>
          <w:rFonts w:ascii="Calibri" w:hAnsi="Calibri" w:cs="Calibri"/>
          <w:b/>
          <w:sz w:val="22"/>
          <w:szCs w:val="22"/>
        </w:rPr>
        <w:t>, </w:t>
      </w:r>
      <w:hyperlink r:id="rId18" w:history="1">
        <w:r w:rsidRPr="000A5DC3">
          <w:rPr>
            <w:rFonts w:ascii="Calibri" w:hAnsi="Calibri" w:cs="Calibri"/>
            <w:b/>
            <w:sz w:val="22"/>
            <w:szCs w:val="22"/>
            <w:bdr w:val="none" w:sz="0" w:space="0" w:color="auto" w:frame="1"/>
          </w:rPr>
          <w:t>59, fracción I</w:t>
        </w:r>
      </w:hyperlink>
      <w:r w:rsidRPr="000A5DC3">
        <w:rPr>
          <w:rFonts w:ascii="Calibri" w:hAnsi="Calibri" w:cs="Calibri"/>
          <w:b/>
          <w:sz w:val="22"/>
          <w:szCs w:val="22"/>
        </w:rPr>
        <w:t> y </w:t>
      </w:r>
      <w:hyperlink r:id="rId19" w:history="1">
        <w:r w:rsidRPr="000A5DC3">
          <w:rPr>
            <w:rFonts w:ascii="Calibri" w:hAnsi="Calibri" w:cs="Calibri"/>
            <w:b/>
            <w:sz w:val="22"/>
            <w:szCs w:val="22"/>
            <w:bdr w:val="none" w:sz="0" w:space="0" w:color="auto" w:frame="1"/>
          </w:rPr>
          <w:t>61, fracción I, de la Ley del Servicio Postal Mexicano</w:t>
        </w:r>
      </w:hyperlink>
      <w:r w:rsidRPr="000A5DC3">
        <w:rPr>
          <w:rFonts w:ascii="Calibri" w:hAnsi="Calibri" w:cs="Calibri"/>
          <w:b/>
          <w:sz w:val="22"/>
          <w:szCs w:val="22"/>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w:t>
      </w:r>
      <w:hyperlink r:id="rId20" w:history="1">
        <w:r w:rsidRPr="000A5DC3">
          <w:rPr>
            <w:rFonts w:ascii="Calibri" w:hAnsi="Calibri" w:cs="Calibri"/>
            <w:b/>
            <w:sz w:val="22"/>
            <w:szCs w:val="22"/>
            <w:bdr w:val="none" w:sz="0" w:space="0" w:color="auto" w:frame="1"/>
          </w:rPr>
          <w:t>42</w:t>
        </w:r>
      </w:hyperlink>
      <w:r w:rsidRPr="000A5DC3">
        <w:rPr>
          <w:rFonts w:ascii="Calibri" w:hAnsi="Calibri" w:cs="Calibri"/>
          <w:b/>
          <w:sz w:val="22"/>
          <w:szCs w:val="22"/>
        </w:rPr>
        <w:t> de la Ley del Servicio Postal Mexicano y </w:t>
      </w:r>
      <w:hyperlink r:id="rId21" w:history="1">
        <w:r w:rsidRPr="000A5DC3">
          <w:rPr>
            <w:rFonts w:ascii="Calibri" w:hAnsi="Calibri" w:cs="Calibri"/>
            <w:b/>
            <w:sz w:val="22"/>
            <w:szCs w:val="22"/>
            <w:bdr w:val="none" w:sz="0" w:space="0" w:color="auto" w:frame="1"/>
          </w:rPr>
          <w:t>31 del Reglamento para la Operación del Organismo Servicio Postal Mexicano</w:t>
        </w:r>
      </w:hyperlink>
      <w:r w:rsidRPr="000A5DC3">
        <w:rPr>
          <w:rFonts w:ascii="Calibri" w:hAnsi="Calibri" w:cs="Calibri"/>
          <w:b/>
          <w:sz w:val="22"/>
          <w:szCs w:val="22"/>
        </w:rPr>
        <w:t>, siendo inconcuso que se violan garantías individuales y se deja en evidente estado de indefensión a la parte quejosa.</w:t>
      </w:r>
      <w:r w:rsidRPr="000A5DC3">
        <w:rPr>
          <w:rFonts w:ascii="Calibri" w:hAnsi="Calibri" w:cs="Calibri"/>
          <w:b/>
          <w:sz w:val="26"/>
          <w:szCs w:val="26"/>
        </w:rPr>
        <w:br/>
      </w:r>
    </w:p>
    <w:p w14:paraId="4018533D" w14:textId="77777777" w:rsidR="00BE7454" w:rsidRPr="000A5DC3" w:rsidRDefault="00BE7454" w:rsidP="00BE7454">
      <w:pPr>
        <w:autoSpaceDE w:val="0"/>
        <w:autoSpaceDN w:val="0"/>
        <w:adjustRightInd w:val="0"/>
        <w:spacing w:line="360" w:lineRule="auto"/>
        <w:jc w:val="both"/>
        <w:rPr>
          <w:rFonts w:ascii="Arial" w:hAnsi="Arial" w:cs="Arial"/>
          <w:sz w:val="24"/>
          <w:szCs w:val="24"/>
        </w:rPr>
      </w:pPr>
      <w:r w:rsidRPr="000A5DC3">
        <w:rPr>
          <w:rFonts w:ascii="Arial" w:hAnsi="Arial" w:cs="Arial"/>
          <w:sz w:val="24"/>
          <w:szCs w:val="24"/>
        </w:rPr>
        <w:t xml:space="preserve">    </w:t>
      </w:r>
    </w:p>
    <w:p w14:paraId="003E26E0" w14:textId="3847C518" w:rsidR="00BE7454" w:rsidRPr="000A5DC3" w:rsidRDefault="00BE7454" w:rsidP="00BE7454">
      <w:pPr>
        <w:spacing w:line="360" w:lineRule="auto"/>
        <w:ind w:right="51" w:hanging="567"/>
        <w:jc w:val="both"/>
        <w:rPr>
          <w:rFonts w:ascii="Arial" w:hAnsi="Arial" w:cs="Arial"/>
          <w:sz w:val="24"/>
          <w:szCs w:val="24"/>
          <w:lang w:val="es-ES_tradnl" w:eastAsia="es-ES"/>
        </w:rPr>
      </w:pPr>
      <w:r w:rsidRPr="000A5DC3">
        <w:rPr>
          <w:rFonts w:ascii="Arial" w:hAnsi="Arial" w:cs="Arial"/>
          <w:sz w:val="24"/>
          <w:szCs w:val="24"/>
          <w:lang w:val="es-ES_tradnl" w:eastAsia="es-ES"/>
        </w:rPr>
        <w:t xml:space="preserve">         Así las cosas, si la demanda fue ingresada el veintiuno de noviembre del año dos mil dieciocho (21/11/2018), se le tuvo interpuesta al actor en tiempo, al estar dentro del plazo de treinta días que establece el artículo 166 de la Ley Procedimiento y Justicia Administrativa para el Estado de Oaxaca. Y por ello, en el caso se estima que no se actualiza alguna de las hipótesis previstas en la Ley que rige a este Tribunal, por lo tanto, NO SE SOBRESEE EL PRESENTE JUICIO.- - - - - - - - - - - -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xml:space="preserve">- - - </w:t>
      </w:r>
    </w:p>
    <w:p w14:paraId="6B661F70" w14:textId="77777777" w:rsidR="00BE7454" w:rsidRPr="000A5DC3" w:rsidRDefault="00BE7454" w:rsidP="00BE7454">
      <w:pPr>
        <w:spacing w:line="360" w:lineRule="auto"/>
        <w:ind w:right="51"/>
        <w:jc w:val="both"/>
        <w:rPr>
          <w:rFonts w:ascii="Arial" w:hAnsi="Arial" w:cs="Arial"/>
          <w:sz w:val="24"/>
          <w:szCs w:val="24"/>
          <w:lang w:val="es-ES_tradnl" w:eastAsia="es-ES"/>
        </w:rPr>
      </w:pPr>
    </w:p>
    <w:p w14:paraId="35BFD80E" w14:textId="10157D38" w:rsidR="00BE7454" w:rsidRPr="000A5DC3" w:rsidRDefault="00BE7454" w:rsidP="00BE7454">
      <w:pPr>
        <w:spacing w:line="360" w:lineRule="auto"/>
        <w:jc w:val="both"/>
        <w:rPr>
          <w:rFonts w:ascii="Arial" w:hAnsi="Arial" w:cs="Arial"/>
          <w:sz w:val="24"/>
          <w:szCs w:val="24"/>
        </w:rPr>
      </w:pPr>
      <w:r w:rsidRPr="000A5DC3">
        <w:rPr>
          <w:rFonts w:ascii="Arial" w:hAnsi="Arial" w:cs="Arial"/>
          <w:b/>
          <w:sz w:val="24"/>
          <w:szCs w:val="24"/>
        </w:rPr>
        <w:t xml:space="preserve">         CUARTO</w:t>
      </w:r>
      <w:r w:rsidRPr="000A5DC3">
        <w:rPr>
          <w:rFonts w:ascii="Arial" w:hAnsi="Arial" w:cs="Arial"/>
          <w:sz w:val="24"/>
          <w:szCs w:val="24"/>
        </w:rPr>
        <w:t xml:space="preserve">.- </w:t>
      </w:r>
      <w:r w:rsidRPr="000A5DC3">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0A5DC3">
        <w:rPr>
          <w:rFonts w:ascii="Arial" w:hAnsi="Arial" w:cs="Arial"/>
          <w:sz w:val="24"/>
          <w:szCs w:val="24"/>
        </w:rPr>
        <w:t xml:space="preserve">; no obstante ello, serán </w:t>
      </w:r>
      <w:r w:rsidRPr="000A5DC3">
        <w:rPr>
          <w:rFonts w:ascii="Arial" w:hAnsi="Arial" w:cs="Arial"/>
          <w:sz w:val="24"/>
          <w:szCs w:val="24"/>
        </w:rPr>
        <w:lastRenderedPageBreak/>
        <w:t xml:space="preserve">valorados en el cuerpo de esta sentencia. - - - - - - - - - - - - - - -  - - - - - - - - - - - - - - </w:t>
      </w:r>
      <w:r w:rsidRPr="000A5DC3">
        <w:rPr>
          <w:rFonts w:ascii="Arial" w:hAnsi="Arial" w:cs="Arial"/>
          <w:sz w:val="24"/>
          <w:szCs w:val="24"/>
        </w:rPr>
        <w:br/>
      </w:r>
    </w:p>
    <w:p w14:paraId="1BD07318" w14:textId="77777777" w:rsidR="00BE7454" w:rsidRPr="000A5DC3" w:rsidRDefault="00BE7454" w:rsidP="00BE7454">
      <w:pPr>
        <w:widowControl w:val="0"/>
        <w:autoSpaceDE w:val="0"/>
        <w:autoSpaceDN w:val="0"/>
        <w:spacing w:line="360" w:lineRule="auto"/>
        <w:ind w:firstLine="708"/>
        <w:jc w:val="both"/>
        <w:rPr>
          <w:rFonts w:ascii="Arial" w:hAnsi="Arial" w:cs="Arial"/>
          <w:sz w:val="24"/>
          <w:szCs w:val="24"/>
        </w:rPr>
      </w:pPr>
      <w:r w:rsidRPr="000A5DC3">
        <w:rPr>
          <w:rFonts w:ascii="Arial" w:hAnsi="Arial" w:cs="Arial"/>
          <w:sz w:val="24"/>
          <w:szCs w:val="24"/>
          <w:lang w:val="es-MX"/>
        </w:rPr>
        <w:t>Al respecto resulta aplicable</w:t>
      </w:r>
      <w:r w:rsidRPr="000A5DC3">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0A5DC3">
        <w:rPr>
          <w:rFonts w:ascii="Arial" w:hAnsi="Arial" w:cs="Arial"/>
          <w:i/>
          <w:sz w:val="24"/>
          <w:szCs w:val="24"/>
        </w:rPr>
        <w:t>Semanario Judicial de la Federación y su Gaceta</w:t>
      </w:r>
      <w:r w:rsidRPr="000A5DC3">
        <w:rPr>
          <w:rFonts w:ascii="Arial" w:hAnsi="Arial" w:cs="Arial"/>
          <w:sz w:val="24"/>
          <w:szCs w:val="24"/>
        </w:rPr>
        <w:t>, Tomo XXXI, mayo de 2010, página 830, de rubro:</w:t>
      </w:r>
    </w:p>
    <w:p w14:paraId="26DC29AD" w14:textId="77777777" w:rsidR="00BE7454" w:rsidRPr="000A5DC3" w:rsidRDefault="00BE7454" w:rsidP="00BE7454">
      <w:pPr>
        <w:widowControl w:val="0"/>
        <w:autoSpaceDE w:val="0"/>
        <w:autoSpaceDN w:val="0"/>
        <w:spacing w:line="360" w:lineRule="auto"/>
        <w:ind w:firstLine="708"/>
        <w:jc w:val="both"/>
        <w:rPr>
          <w:rFonts w:ascii="Arial" w:hAnsi="Arial" w:cs="Arial"/>
          <w:sz w:val="24"/>
          <w:szCs w:val="24"/>
        </w:rPr>
      </w:pPr>
    </w:p>
    <w:p w14:paraId="67379009" w14:textId="77777777" w:rsidR="00BE7454" w:rsidRPr="000A5DC3" w:rsidRDefault="00BE7454" w:rsidP="00BE7454">
      <w:pPr>
        <w:widowControl w:val="0"/>
        <w:autoSpaceDE w:val="0"/>
        <w:autoSpaceDN w:val="0"/>
        <w:spacing w:line="276" w:lineRule="auto"/>
        <w:ind w:firstLine="708"/>
        <w:jc w:val="both"/>
        <w:rPr>
          <w:rFonts w:ascii="Arial" w:hAnsi="Arial" w:cs="Arial"/>
          <w:sz w:val="24"/>
          <w:szCs w:val="24"/>
        </w:rPr>
      </w:pPr>
    </w:p>
    <w:p w14:paraId="599DA054" w14:textId="77777777" w:rsidR="00BE7454" w:rsidRPr="000A5DC3" w:rsidRDefault="00BE7454" w:rsidP="00BE7454">
      <w:pPr>
        <w:widowControl w:val="0"/>
        <w:autoSpaceDE w:val="0"/>
        <w:autoSpaceDN w:val="0"/>
        <w:spacing w:line="360" w:lineRule="auto"/>
        <w:ind w:left="1701" w:right="1469"/>
        <w:jc w:val="both"/>
        <w:rPr>
          <w:rFonts w:ascii="Arial" w:hAnsi="Arial" w:cs="Arial"/>
          <w:b/>
          <w:sz w:val="18"/>
          <w:szCs w:val="18"/>
        </w:rPr>
      </w:pPr>
      <w:r w:rsidRPr="000A5DC3">
        <w:rPr>
          <w:rFonts w:ascii="Arial" w:hAnsi="Arial" w:cs="Arial"/>
          <w:sz w:val="24"/>
          <w:szCs w:val="24"/>
        </w:rPr>
        <w:t xml:space="preserve"> </w:t>
      </w:r>
      <w:r w:rsidRPr="000A5DC3">
        <w:rPr>
          <w:rFonts w:ascii="Arial" w:hAnsi="Arial" w:cs="Arial"/>
          <w:sz w:val="18"/>
          <w:szCs w:val="18"/>
        </w:rPr>
        <w:t>CONCEPTOS DE VIOLACIÓN O AGRAVIOS. PARA CUMPLIR CON LOS PRINCIPIOS DE CONGRUENCIA Y EXHAUSTIVIDAD EN LAS SENTENCIAS DE AMPARO ES INNECESARIA SU TRANSCRIPCIÓN</w:t>
      </w:r>
      <w:r w:rsidRPr="000A5DC3">
        <w:rPr>
          <w:rFonts w:ascii="Arial" w:hAnsi="Arial" w:cs="Arial"/>
          <w:b/>
          <w:sz w:val="18"/>
          <w:szCs w:val="18"/>
        </w:rPr>
        <w:t>.</w:t>
      </w:r>
    </w:p>
    <w:p w14:paraId="0F1CA869" w14:textId="77777777" w:rsidR="00BE7454" w:rsidRPr="000A5DC3" w:rsidRDefault="00BE7454" w:rsidP="00BE7454">
      <w:pPr>
        <w:widowControl w:val="0"/>
        <w:autoSpaceDE w:val="0"/>
        <w:autoSpaceDN w:val="0"/>
        <w:spacing w:line="360" w:lineRule="auto"/>
        <w:ind w:left="1701" w:right="1469"/>
        <w:jc w:val="right"/>
        <w:rPr>
          <w:rFonts w:ascii="Arial" w:hAnsi="Arial" w:cs="Arial"/>
          <w:sz w:val="24"/>
          <w:szCs w:val="24"/>
          <w:lang w:eastAsia="es-ES"/>
        </w:rPr>
      </w:pPr>
    </w:p>
    <w:p w14:paraId="59757B37" w14:textId="77777777" w:rsidR="00BE7454" w:rsidRPr="000A5DC3" w:rsidRDefault="00BE7454" w:rsidP="00BE7454">
      <w:pPr>
        <w:widowControl w:val="0"/>
        <w:autoSpaceDE w:val="0"/>
        <w:autoSpaceDN w:val="0"/>
        <w:spacing w:line="360" w:lineRule="auto"/>
        <w:ind w:left="1701" w:right="1469"/>
        <w:jc w:val="right"/>
        <w:rPr>
          <w:rFonts w:ascii="Arial" w:hAnsi="Arial" w:cs="Arial"/>
          <w:sz w:val="24"/>
          <w:szCs w:val="24"/>
          <w:lang w:eastAsia="es-ES"/>
        </w:rPr>
      </w:pPr>
    </w:p>
    <w:p w14:paraId="0B04DA3B" w14:textId="1FA3D167" w:rsidR="00BE7454" w:rsidRPr="000A5DC3" w:rsidRDefault="00BE7454" w:rsidP="00BE7454">
      <w:pPr>
        <w:spacing w:line="360" w:lineRule="auto"/>
        <w:ind w:right="51" w:firstLine="708"/>
        <w:jc w:val="both"/>
        <w:rPr>
          <w:rFonts w:ascii="Arial" w:hAnsi="Arial" w:cs="Arial"/>
          <w:b/>
          <w:sz w:val="24"/>
          <w:szCs w:val="24"/>
          <w:lang w:eastAsia="es-ES"/>
        </w:rPr>
      </w:pPr>
      <w:r w:rsidRPr="000A5DC3">
        <w:rPr>
          <w:rFonts w:ascii="Arial" w:hAnsi="Arial" w:cs="Arial"/>
          <w:sz w:val="24"/>
          <w:szCs w:val="24"/>
          <w:lang w:eastAsia="es-ES"/>
        </w:rPr>
        <w:t xml:space="preserve">Ahora bien, esta Sala después de haber analizado la MULTA POR INFRACCIÓN RELACIONADA CON LA PRESENTACIÓN DE DECLARACIONES DEL IMPUESTO SOBRE EROGACIONES POR REMUNERACIONES AL TRABAJO PERSONAL, contenida en el oficio con número </w:t>
      </w:r>
      <w:r w:rsidRPr="000A5DC3">
        <w:rPr>
          <w:rFonts w:ascii="Arial" w:hAnsi="Arial" w:cs="Arial"/>
          <w:sz w:val="24"/>
          <w:szCs w:val="24"/>
        </w:rPr>
        <w:t xml:space="preserve">de control </w:t>
      </w:r>
      <w:r w:rsidR="007E536B" w:rsidRPr="000A5DC3">
        <w:rPr>
          <w:rFonts w:ascii="Arial" w:hAnsi="Arial" w:cs="Arial"/>
          <w:sz w:val="24"/>
          <w:szCs w:val="24"/>
        </w:rPr>
        <w:t>**********</w:t>
      </w:r>
      <w:r w:rsidRPr="000A5DC3">
        <w:rPr>
          <w:rFonts w:ascii="Arial" w:hAnsi="Arial" w:cs="Arial"/>
          <w:sz w:val="24"/>
          <w:szCs w:val="24"/>
        </w:rPr>
        <w:t xml:space="preserve">  de fecha veintisiete de julio de dos mil dieciocho (27/07/2018), signada por la </w:t>
      </w:r>
      <w:r w:rsidR="007E536B" w:rsidRPr="000A5DC3">
        <w:rPr>
          <w:rFonts w:ascii="Arial" w:hAnsi="Arial" w:cs="Arial"/>
          <w:sz w:val="24"/>
          <w:szCs w:val="24"/>
        </w:rPr>
        <w:t>**********</w:t>
      </w:r>
      <w:r w:rsidRPr="000A5DC3">
        <w:rPr>
          <w:rFonts w:ascii="Arial" w:hAnsi="Arial" w:cs="Arial"/>
          <w:sz w:val="24"/>
          <w:szCs w:val="24"/>
          <w:lang w:eastAsia="es-ES"/>
        </w:rPr>
        <w:t xml:space="preserve">y tomando en consideración EL CUARTO concepto de impugnación hecho valer por el actor, </w:t>
      </w:r>
      <w:r w:rsidRPr="000A5DC3">
        <w:rPr>
          <w:rFonts w:ascii="Arial" w:hAnsi="Arial" w:cs="Arial"/>
          <w:sz w:val="24"/>
          <w:szCs w:val="24"/>
        </w:rPr>
        <w:t xml:space="preserve">suplidos en su deficiencia en términos a lo dispuesto por los artículos 149 y 208, último párrafo, de la Ley de Procedimiento y Justicia Administrativa para el Estado de Oaxaca, </w:t>
      </w:r>
      <w:r w:rsidRPr="000A5DC3">
        <w:rPr>
          <w:rFonts w:ascii="Arial" w:hAnsi="Arial" w:cs="Arial"/>
          <w:sz w:val="24"/>
          <w:szCs w:val="24"/>
          <w:lang w:eastAsia="es-ES"/>
        </w:rPr>
        <w:t>RESULTA FUNDADO, al señalar :“El referido acto administrativo no está debidamente fundado y motivado ya que la autoridad fiscal solo mencionó que le imponía una multa a mi representada por infracción relacionada con la presentación d declaraciones del impuesto sobre erogaciones por remuneraciones al trabajo personal, pero nunca estableció de qué giro o actividad derivan esas erogaciones por remuneración al trabajo personal” …</w:t>
      </w:r>
    </w:p>
    <w:p w14:paraId="5434B677" w14:textId="77777777" w:rsidR="00BE7454" w:rsidRPr="000A5DC3" w:rsidRDefault="00BE7454" w:rsidP="00BE7454">
      <w:pPr>
        <w:spacing w:line="360" w:lineRule="auto"/>
        <w:ind w:right="51"/>
        <w:jc w:val="both"/>
        <w:rPr>
          <w:rFonts w:ascii="Arial" w:hAnsi="Arial" w:cs="Arial"/>
          <w:sz w:val="24"/>
          <w:szCs w:val="24"/>
          <w:lang w:eastAsia="es-ES"/>
        </w:rPr>
      </w:pPr>
    </w:p>
    <w:p w14:paraId="0548D371" w14:textId="77777777" w:rsidR="00BE7454" w:rsidRPr="000A5DC3" w:rsidRDefault="00BE7454" w:rsidP="00BE7454">
      <w:pPr>
        <w:spacing w:line="360" w:lineRule="auto"/>
        <w:ind w:right="51"/>
        <w:jc w:val="both"/>
        <w:rPr>
          <w:rFonts w:ascii="Arial" w:hAnsi="Arial" w:cs="Arial"/>
          <w:sz w:val="24"/>
          <w:szCs w:val="24"/>
          <w:lang w:eastAsia="es-ES"/>
        </w:rPr>
      </w:pPr>
      <w:r w:rsidRPr="000A5DC3">
        <w:rPr>
          <w:rFonts w:ascii="Arial" w:hAnsi="Arial" w:cs="Arial"/>
          <w:sz w:val="24"/>
          <w:szCs w:val="24"/>
          <w:lang w:eastAsia="es-ES"/>
        </w:rPr>
        <w:t xml:space="preserve">            “Lo anterior es así, ya que para que un acto de autoridad esté debidamente fundado y motivado deben señalarse las circunstancias especiales, razones particulares y causas inmediatas que se hayan tenido en consideración para determinar y aplicar la sanción (multa) que ahora la demandada le impone a mi representada, y de no ser así se estarían fomentando actos arbitrarios a las autoridades fiscales”…</w:t>
      </w:r>
    </w:p>
    <w:p w14:paraId="55E45238" w14:textId="77777777" w:rsidR="00BE7454" w:rsidRPr="000A5DC3" w:rsidRDefault="00BE7454" w:rsidP="00BE7454">
      <w:pPr>
        <w:spacing w:line="360" w:lineRule="auto"/>
        <w:ind w:right="51"/>
        <w:jc w:val="both"/>
        <w:rPr>
          <w:rFonts w:ascii="Arial" w:hAnsi="Arial" w:cs="Arial"/>
          <w:sz w:val="24"/>
          <w:szCs w:val="24"/>
          <w:lang w:eastAsia="es-ES"/>
        </w:rPr>
      </w:pPr>
    </w:p>
    <w:p w14:paraId="333302B7" w14:textId="77777777" w:rsidR="00BE7454" w:rsidRPr="000A5DC3" w:rsidRDefault="00BE7454" w:rsidP="00BE7454">
      <w:pPr>
        <w:spacing w:line="360" w:lineRule="auto"/>
        <w:ind w:right="51"/>
        <w:jc w:val="both"/>
        <w:rPr>
          <w:rFonts w:ascii="Arial" w:hAnsi="Arial" w:cs="Arial"/>
          <w:sz w:val="24"/>
          <w:szCs w:val="24"/>
          <w:lang w:eastAsia="es-ES"/>
        </w:rPr>
      </w:pPr>
      <w:r w:rsidRPr="000A5DC3">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w:t>
      </w:r>
      <w:r w:rsidRPr="000A5DC3">
        <w:rPr>
          <w:rFonts w:ascii="Arial" w:hAnsi="Arial" w:cs="Arial"/>
          <w:sz w:val="24"/>
          <w:szCs w:val="24"/>
          <w:lang w:eastAsia="es-ES"/>
        </w:rPr>
        <w:lastRenderedPageBreak/>
        <w:t>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46FBEE30" w14:textId="77777777" w:rsidR="00BE7454" w:rsidRPr="000A5DC3" w:rsidRDefault="00BE7454" w:rsidP="00BE7454">
      <w:pPr>
        <w:widowControl w:val="0"/>
        <w:spacing w:line="360" w:lineRule="auto"/>
        <w:jc w:val="both"/>
        <w:rPr>
          <w:rFonts w:ascii="Arial" w:hAnsi="Arial" w:cs="Arial"/>
          <w:sz w:val="24"/>
          <w:szCs w:val="24"/>
          <w:lang w:eastAsia="es-ES"/>
        </w:rPr>
      </w:pPr>
    </w:p>
    <w:p w14:paraId="49ED7AC2" w14:textId="77777777" w:rsidR="00BE7454" w:rsidRPr="000A5DC3" w:rsidRDefault="00BE7454" w:rsidP="00BE7454">
      <w:pPr>
        <w:widowControl w:val="0"/>
        <w:ind w:left="1134"/>
        <w:jc w:val="both"/>
        <w:rPr>
          <w:rFonts w:ascii="Arial" w:hAnsi="Arial" w:cs="Arial"/>
          <w:b/>
          <w:sz w:val="24"/>
          <w:szCs w:val="24"/>
          <w:lang w:eastAsia="es-ES"/>
        </w:rPr>
      </w:pPr>
    </w:p>
    <w:p w14:paraId="368B3DB8" w14:textId="77777777" w:rsidR="00BE7454" w:rsidRPr="000A5DC3" w:rsidRDefault="00BE7454" w:rsidP="00BE7454">
      <w:pPr>
        <w:widowControl w:val="0"/>
        <w:ind w:left="1134"/>
        <w:jc w:val="both"/>
        <w:rPr>
          <w:rFonts w:ascii="Arial" w:hAnsi="Arial" w:cs="Arial"/>
          <w:b/>
          <w:lang w:eastAsia="es-ES"/>
        </w:rPr>
      </w:pPr>
      <w:r w:rsidRPr="000A5DC3">
        <w:rPr>
          <w:rFonts w:ascii="Arial" w:hAnsi="Arial" w:cs="Arial"/>
          <w:b/>
          <w:sz w:val="24"/>
          <w:szCs w:val="24"/>
          <w:lang w:eastAsia="es-ES"/>
        </w:rPr>
        <w:t xml:space="preserve">               </w:t>
      </w:r>
      <w:r w:rsidRPr="000A5DC3">
        <w:rPr>
          <w:rFonts w:ascii="Arial" w:hAnsi="Arial" w:cs="Arial"/>
          <w:b/>
          <w:lang w:eastAsia="es-ES"/>
        </w:rPr>
        <w:t>CÓDIGO FISCAL PARA EL ESTADO DE OAXACA.</w:t>
      </w:r>
    </w:p>
    <w:p w14:paraId="16CB7C23" w14:textId="77777777" w:rsidR="00BE7454" w:rsidRPr="000A5DC3" w:rsidRDefault="00BE7454" w:rsidP="00BE7454">
      <w:pPr>
        <w:widowControl w:val="0"/>
        <w:ind w:left="1134"/>
        <w:jc w:val="both"/>
        <w:rPr>
          <w:rFonts w:ascii="Arial" w:hAnsi="Arial" w:cs="Arial"/>
          <w:b/>
          <w:lang w:eastAsia="es-ES"/>
        </w:rPr>
      </w:pPr>
    </w:p>
    <w:p w14:paraId="1765F859" w14:textId="77777777" w:rsidR="00BE7454" w:rsidRPr="000A5DC3" w:rsidRDefault="00BE7454" w:rsidP="00BE7454">
      <w:pPr>
        <w:widowControl w:val="0"/>
        <w:ind w:left="1134" w:right="902"/>
        <w:jc w:val="center"/>
        <w:rPr>
          <w:rFonts w:ascii="Arial" w:hAnsi="Arial" w:cs="Arial"/>
          <w:b/>
          <w:lang w:eastAsia="es-ES"/>
        </w:rPr>
      </w:pPr>
      <w:r w:rsidRPr="000A5DC3">
        <w:rPr>
          <w:rFonts w:ascii="Arial" w:hAnsi="Arial" w:cs="Arial"/>
          <w:b/>
          <w:lang w:eastAsia="es-ES"/>
        </w:rPr>
        <w:t>LIBRO TERCERO DE LAS FACULTADES DE LAS AUTORIDADES FISCALES TÍTULO ÚNICO.</w:t>
      </w:r>
    </w:p>
    <w:p w14:paraId="3DF5398F" w14:textId="77777777" w:rsidR="00BE7454" w:rsidRPr="000A5DC3" w:rsidRDefault="00BE7454" w:rsidP="00BE7454">
      <w:pPr>
        <w:widowControl w:val="0"/>
        <w:spacing w:line="360" w:lineRule="auto"/>
        <w:ind w:right="1327"/>
        <w:jc w:val="both"/>
        <w:rPr>
          <w:rFonts w:ascii="Arial" w:hAnsi="Arial" w:cs="Arial"/>
          <w:lang w:eastAsia="es-ES"/>
        </w:rPr>
      </w:pPr>
    </w:p>
    <w:p w14:paraId="03AE0AE1" w14:textId="77777777" w:rsidR="00BE7454" w:rsidRPr="000A5DC3" w:rsidRDefault="00BE7454" w:rsidP="00BE7454">
      <w:pPr>
        <w:widowControl w:val="0"/>
        <w:spacing w:line="360" w:lineRule="auto"/>
        <w:ind w:left="1701" w:right="1327"/>
        <w:jc w:val="both"/>
        <w:rPr>
          <w:rFonts w:ascii="Arial" w:hAnsi="Arial" w:cs="Arial"/>
          <w:sz w:val="24"/>
          <w:szCs w:val="24"/>
          <w:lang w:eastAsia="es-ES"/>
        </w:rPr>
      </w:pPr>
      <w:r w:rsidRPr="000A5DC3">
        <w:rPr>
          <w:rFonts w:ascii="Arial" w:hAnsi="Arial" w:cs="Arial"/>
          <w:lang w:eastAsia="es-ES"/>
        </w:rPr>
        <w:t xml:space="preserve">ARTÍCULO 97. Los hechos que las autoridades fiscales </w:t>
      </w:r>
      <w:r w:rsidRPr="000A5DC3">
        <w:rPr>
          <w:rFonts w:ascii="Arial" w:hAnsi="Arial" w:cs="Arial"/>
          <w:b/>
          <w:lang w:eastAsia="es-ES"/>
        </w:rPr>
        <w:t>conozcan</w:t>
      </w:r>
      <w:r w:rsidRPr="000A5DC3">
        <w:rPr>
          <w:rFonts w:ascii="Arial" w:hAnsi="Arial" w:cs="Arial"/>
          <w:lang w:eastAsia="es-ES"/>
        </w:rPr>
        <w:t xml:space="preserve"> </w:t>
      </w:r>
      <w:r w:rsidRPr="000A5DC3">
        <w:rPr>
          <w:rFonts w:ascii="Arial" w:hAnsi="Arial" w:cs="Arial"/>
          <w:b/>
          <w:lang w:eastAsia="es-ES"/>
        </w:rPr>
        <w:t>con motivo del ejercicio de sus facultades de comprobación, o bien que consten en los expedientes</w:t>
      </w:r>
      <w:r w:rsidRPr="000A5DC3">
        <w:rPr>
          <w:rFonts w:ascii="Arial" w:hAnsi="Arial" w:cs="Arial"/>
          <w:lang w:eastAsia="es-ES"/>
        </w:rPr>
        <w:t xml:space="preserve">, documentos o bases de datos que tengan en su poder o a las que tengan acceso, así como los proporcionados por otras autoridades, </w:t>
      </w:r>
      <w:r w:rsidRPr="000A5DC3">
        <w:rPr>
          <w:rFonts w:ascii="Arial" w:hAnsi="Arial" w:cs="Arial"/>
          <w:b/>
          <w:lang w:eastAsia="es-ES"/>
        </w:rPr>
        <w:t>podrán utilizarse como sustento de la motivación de las resoluciones que emitan.</w:t>
      </w:r>
      <w:r w:rsidRPr="000A5DC3">
        <w:rPr>
          <w:rFonts w:ascii="Arial" w:hAnsi="Arial" w:cs="Arial"/>
          <w:lang w:eastAsia="es-ES"/>
        </w:rPr>
        <w:t xml:space="preserve"> </w:t>
      </w:r>
    </w:p>
    <w:p w14:paraId="46E40ABE" w14:textId="77777777" w:rsidR="00BE7454" w:rsidRPr="000A5DC3" w:rsidRDefault="00BE7454" w:rsidP="00BE7454">
      <w:pPr>
        <w:widowControl w:val="0"/>
        <w:spacing w:line="360" w:lineRule="auto"/>
        <w:ind w:right="1327"/>
        <w:jc w:val="both"/>
        <w:rPr>
          <w:rFonts w:ascii="Arial" w:hAnsi="Arial" w:cs="Arial"/>
          <w:sz w:val="24"/>
          <w:szCs w:val="24"/>
          <w:lang w:eastAsia="es-ES"/>
        </w:rPr>
      </w:pPr>
    </w:p>
    <w:p w14:paraId="357CECEC" w14:textId="77777777" w:rsidR="00BE7454" w:rsidRPr="000A5DC3" w:rsidRDefault="00BE7454" w:rsidP="00BE7454">
      <w:pPr>
        <w:spacing w:line="360" w:lineRule="auto"/>
        <w:ind w:left="360"/>
        <w:jc w:val="both"/>
        <w:rPr>
          <w:rFonts w:ascii="Arial" w:hAnsi="Arial" w:cs="Arial"/>
          <w:sz w:val="24"/>
          <w:szCs w:val="24"/>
          <w:lang w:eastAsia="es-ES"/>
        </w:rPr>
      </w:pPr>
      <w:r w:rsidRPr="000A5DC3">
        <w:rPr>
          <w:rFonts w:ascii="Arial" w:hAnsi="Arial" w:cs="Arial"/>
          <w:sz w:val="24"/>
          <w:szCs w:val="24"/>
          <w:lang w:eastAsia="es-ES"/>
        </w:rPr>
        <w:t xml:space="preserve">          De lo anterior se desprende que la autoridad enjuiciada una vez que hubiese identificado al actor en los registros contables en materia de declaraciones y pagos como sujeto al 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para el efecto de que comprobara haber cumplido con su obligación fiscal y con tales comprobaciones la autoridad determinaría el cumplimiento o incumplimiento de la obligación a que el hoy actor tuviera como sujeto obligado, para en su caso proceder o no a la imposición de la multa, pues al hacerlo le otorgaría al gobernado la oportunidad de aclarar, corroborar, desvirtuar, precisar el contenido y alcance de la información que obra en poder de la autoridad fiscalizadora, y al no darle a conocer la ubicación del expediente, los documentos y la base de datos donde dedujo la omisión de la información o documentación deja en estado de indefensión al actor, violándole la garantía de audiencia contenida en el artículo 14 de la Constitución Política de los Estados Unidos Mexicanos, y por ello el acto impugnado carece de la debida fundamentación y motivación con franca violación al artículo 17 fracción V, de la Ley de Procedimiento y Justicia Administrativa para el Estado de Oaxaca.</w:t>
      </w:r>
    </w:p>
    <w:p w14:paraId="1499E1AB" w14:textId="77777777" w:rsidR="00BE7454" w:rsidRPr="000A5DC3" w:rsidRDefault="00BE7454" w:rsidP="00BE7454">
      <w:pPr>
        <w:spacing w:line="360" w:lineRule="auto"/>
        <w:ind w:left="360"/>
        <w:jc w:val="both"/>
        <w:rPr>
          <w:rFonts w:ascii="Arial" w:hAnsi="Arial" w:cs="Arial"/>
          <w:sz w:val="24"/>
          <w:szCs w:val="24"/>
          <w:lang w:val="es-MX"/>
        </w:rPr>
      </w:pPr>
    </w:p>
    <w:p w14:paraId="6E731EFB" w14:textId="77777777" w:rsidR="00BE7454" w:rsidRPr="000A5DC3" w:rsidRDefault="00BE7454" w:rsidP="00BE7454">
      <w:pPr>
        <w:spacing w:line="360" w:lineRule="auto"/>
        <w:ind w:left="360"/>
        <w:jc w:val="both"/>
        <w:rPr>
          <w:rFonts w:ascii="Arial" w:hAnsi="Arial" w:cs="Arial"/>
          <w:sz w:val="24"/>
          <w:szCs w:val="24"/>
          <w:lang w:val="es-MX"/>
        </w:rPr>
      </w:pPr>
    </w:p>
    <w:p w14:paraId="5178766C" w14:textId="77777777" w:rsidR="00BE7454" w:rsidRPr="000A5DC3" w:rsidRDefault="00BE7454" w:rsidP="00BE7454">
      <w:pPr>
        <w:spacing w:line="360" w:lineRule="auto"/>
        <w:ind w:left="360"/>
        <w:jc w:val="both"/>
        <w:rPr>
          <w:rFonts w:ascii="Arial" w:hAnsi="Arial" w:cs="Arial"/>
          <w:sz w:val="24"/>
          <w:szCs w:val="24"/>
          <w:lang w:eastAsia="es-ES"/>
        </w:rPr>
      </w:pPr>
      <w:r w:rsidRPr="000A5DC3">
        <w:rPr>
          <w:rFonts w:ascii="Arial" w:hAnsi="Arial" w:cs="Arial"/>
          <w:sz w:val="24"/>
          <w:szCs w:val="24"/>
          <w:lang w:val="es-MX"/>
        </w:rPr>
        <w:lastRenderedPageBreak/>
        <w:t xml:space="preserve">  Sirve de apoyo la siguiente </w:t>
      </w:r>
      <w:r w:rsidRPr="000A5DC3">
        <w:rPr>
          <w:rFonts w:ascii="Arial" w:hAnsi="Arial" w:cs="Arial"/>
          <w:sz w:val="24"/>
          <w:szCs w:val="24"/>
          <w:lang w:eastAsia="es-ES"/>
        </w:rPr>
        <w:t xml:space="preserve">la jurisprudencia, P./J. 47/95, publicada en el Semanario Judicial de la Federación y su Gaceta, Novena Época, Tomo II, diciembre de 1995, página 133, de rubro:                                                   </w:t>
      </w:r>
    </w:p>
    <w:p w14:paraId="1563F52A" w14:textId="77777777" w:rsidR="00BE7454" w:rsidRPr="000A5DC3" w:rsidRDefault="00BE7454" w:rsidP="00BE7454">
      <w:pPr>
        <w:spacing w:line="360" w:lineRule="auto"/>
        <w:ind w:left="1701" w:right="1469"/>
        <w:jc w:val="both"/>
        <w:rPr>
          <w:rFonts w:ascii="Arial" w:hAnsi="Arial" w:cs="Arial"/>
          <w:b/>
          <w:sz w:val="22"/>
          <w:szCs w:val="22"/>
          <w:lang w:eastAsia="es-ES"/>
        </w:rPr>
      </w:pPr>
    </w:p>
    <w:p w14:paraId="36C0FD43" w14:textId="77777777" w:rsidR="00BE7454" w:rsidRPr="000A5DC3" w:rsidRDefault="00BE7454" w:rsidP="00BE7454">
      <w:pPr>
        <w:spacing w:line="360" w:lineRule="auto"/>
        <w:ind w:left="1701" w:right="1469"/>
        <w:jc w:val="both"/>
        <w:rPr>
          <w:rFonts w:ascii="Arial" w:hAnsi="Arial" w:cs="Arial"/>
          <w:sz w:val="22"/>
          <w:szCs w:val="22"/>
          <w:lang w:eastAsia="es-ES"/>
        </w:rPr>
      </w:pPr>
      <w:r w:rsidRPr="000A5DC3">
        <w:rPr>
          <w:rFonts w:ascii="Arial" w:hAnsi="Arial" w:cs="Arial"/>
          <w:b/>
          <w:sz w:val="22"/>
          <w:szCs w:val="22"/>
          <w:lang w:eastAsia="es-ES"/>
        </w:rPr>
        <w:t>FORMALIDADES ESENCIALES DEL PROCEDIMIENTO. SON LAS QUE GARANTIZAN UNA ADECUADA Y OPORTUNA DEFENSA PREVIA AL ACTO PRIVATIVO</w:t>
      </w:r>
      <w:r w:rsidRPr="000A5DC3">
        <w:rPr>
          <w:rFonts w:ascii="Arial" w:hAnsi="Arial" w:cs="Arial"/>
          <w:sz w:val="22"/>
          <w:szCs w:val="22"/>
          <w:lang w:eastAsia="es-ES"/>
        </w:rPr>
        <w:t xml:space="preserve">.  </w:t>
      </w:r>
    </w:p>
    <w:p w14:paraId="24C0C53D" w14:textId="77777777" w:rsidR="00BE7454" w:rsidRPr="000A5DC3" w:rsidRDefault="00BE7454" w:rsidP="00BE7454">
      <w:pPr>
        <w:spacing w:line="360" w:lineRule="auto"/>
        <w:ind w:right="1469"/>
        <w:jc w:val="both"/>
        <w:rPr>
          <w:rFonts w:ascii="Arial" w:hAnsi="Arial" w:cs="Arial"/>
          <w:sz w:val="24"/>
          <w:szCs w:val="24"/>
          <w:lang w:eastAsia="es-ES"/>
        </w:rPr>
      </w:pPr>
      <w:r w:rsidRPr="000A5DC3">
        <w:rPr>
          <w:rFonts w:ascii="Arial" w:hAnsi="Arial" w:cs="Arial"/>
          <w:b/>
          <w:sz w:val="24"/>
          <w:szCs w:val="24"/>
          <w:lang w:eastAsia="es-ES"/>
        </w:rPr>
        <w:t xml:space="preserve"> </w:t>
      </w:r>
    </w:p>
    <w:p w14:paraId="125B7D18" w14:textId="77777777" w:rsidR="00BE7454" w:rsidRPr="000A5DC3" w:rsidRDefault="00BE7454" w:rsidP="00BE7454">
      <w:pPr>
        <w:spacing w:line="360" w:lineRule="auto"/>
        <w:ind w:right="51"/>
        <w:jc w:val="both"/>
        <w:rPr>
          <w:rFonts w:ascii="Arial" w:hAnsi="Arial" w:cs="Arial"/>
          <w:sz w:val="24"/>
          <w:szCs w:val="24"/>
          <w:lang w:eastAsia="es-ES"/>
        </w:rPr>
      </w:pPr>
      <w:r w:rsidRPr="000A5DC3">
        <w:rPr>
          <w:rFonts w:ascii="Arial" w:hAnsi="Arial" w:cs="Arial"/>
          <w:sz w:val="24"/>
          <w:szCs w:val="24"/>
          <w:lang w:eastAsia="es-ES"/>
        </w:rPr>
        <w:t xml:space="preserve">      Sirve de sustento la siguiente tesis de Tribunales Colegiados de Circuito, Semanario Judicial de la Federación y su Gaceta, Época novena, materia administrativa, Tesis: IV.2º. A.69.A, página: 1535.</w:t>
      </w:r>
    </w:p>
    <w:p w14:paraId="5ADAC394" w14:textId="77777777" w:rsidR="00BE7454" w:rsidRPr="000A5DC3" w:rsidRDefault="00BE7454" w:rsidP="00BE7454">
      <w:pPr>
        <w:spacing w:line="360" w:lineRule="auto"/>
        <w:ind w:right="51"/>
        <w:jc w:val="both"/>
        <w:rPr>
          <w:rFonts w:ascii="Arial" w:hAnsi="Arial" w:cs="Arial"/>
          <w:sz w:val="24"/>
          <w:szCs w:val="24"/>
          <w:lang w:eastAsia="es-ES"/>
        </w:rPr>
      </w:pPr>
    </w:p>
    <w:p w14:paraId="158DF802" w14:textId="77777777" w:rsidR="00BE7454" w:rsidRPr="000A5DC3" w:rsidRDefault="00BE7454" w:rsidP="00BE7454">
      <w:pPr>
        <w:spacing w:line="360" w:lineRule="auto"/>
        <w:ind w:left="1701" w:right="1469"/>
        <w:jc w:val="both"/>
        <w:rPr>
          <w:rFonts w:ascii="Arial" w:hAnsi="Arial" w:cs="Arial"/>
          <w:sz w:val="22"/>
          <w:szCs w:val="22"/>
          <w:lang w:eastAsia="es-ES"/>
        </w:rPr>
      </w:pPr>
      <w:r w:rsidRPr="000A5DC3">
        <w:rPr>
          <w:rFonts w:ascii="Arial" w:hAnsi="Arial" w:cs="Arial"/>
          <w:b/>
          <w:sz w:val="22"/>
          <w:szCs w:val="22"/>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0A5DC3">
        <w:rPr>
          <w:rFonts w:ascii="Arial" w:hAnsi="Arial" w:cs="Arial"/>
          <w:sz w:val="22"/>
          <w:szCs w:val="22"/>
          <w:lang w:eastAsia="es-ES"/>
        </w:rPr>
        <w:t xml:space="preserve">. </w:t>
      </w:r>
    </w:p>
    <w:p w14:paraId="02702625" w14:textId="77777777" w:rsidR="00BE7454" w:rsidRPr="000A5DC3" w:rsidRDefault="00BE7454" w:rsidP="00BE7454">
      <w:pPr>
        <w:spacing w:line="360" w:lineRule="auto"/>
        <w:ind w:left="1701" w:right="1469"/>
        <w:jc w:val="both"/>
        <w:rPr>
          <w:rFonts w:ascii="Arial" w:hAnsi="Arial" w:cs="Arial"/>
          <w:sz w:val="22"/>
          <w:szCs w:val="22"/>
          <w:lang w:eastAsia="es-ES"/>
        </w:rPr>
      </w:pPr>
    </w:p>
    <w:p w14:paraId="2373FC83" w14:textId="77777777" w:rsidR="00BE7454" w:rsidRPr="000A5DC3" w:rsidRDefault="00BE7454" w:rsidP="00BE7454">
      <w:pPr>
        <w:spacing w:line="360" w:lineRule="auto"/>
        <w:ind w:left="1701" w:right="1469"/>
        <w:jc w:val="both"/>
        <w:rPr>
          <w:rFonts w:ascii="Arial" w:hAnsi="Arial" w:cs="Arial"/>
          <w:sz w:val="22"/>
          <w:szCs w:val="22"/>
          <w:lang w:eastAsia="es-ES"/>
        </w:rPr>
      </w:pPr>
      <w:r w:rsidRPr="000A5DC3">
        <w:rPr>
          <w:rFonts w:ascii="Arial" w:hAnsi="Arial" w:cs="Arial"/>
          <w:sz w:val="22"/>
          <w:szCs w:val="22"/>
          <w:lang w:eastAsia="es-ES"/>
        </w:rPr>
        <w:t xml:space="preserve">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w:t>
      </w:r>
      <w:r w:rsidRPr="000A5DC3">
        <w:rPr>
          <w:rFonts w:ascii="Arial" w:hAnsi="Arial" w:cs="Arial"/>
          <w:b/>
          <w:sz w:val="22"/>
          <w:szCs w:val="22"/>
          <w:lang w:eastAsia="es-ES"/>
        </w:rPr>
        <w:t>es menester que precisen claramente cuáles son los expedientes y documentos que tomaron en cuenta y los hechos de ellos advertidos</w:t>
      </w:r>
      <w:r w:rsidRPr="000A5DC3">
        <w:rPr>
          <w:rFonts w:ascii="Arial" w:hAnsi="Arial" w:cs="Arial"/>
          <w:sz w:val="22"/>
          <w:szCs w:val="22"/>
          <w:lang w:eastAsia="es-ES"/>
        </w:rPr>
        <w:t xml:space="preserve">, pues si la autoridad fiscal, al determinar un crédito a cargo de un particular, </w:t>
      </w:r>
      <w:r w:rsidRPr="000A5DC3">
        <w:rPr>
          <w:rFonts w:ascii="Arial" w:hAnsi="Arial" w:cs="Arial"/>
          <w:b/>
          <w:sz w:val="22"/>
          <w:szCs w:val="22"/>
          <w:lang w:eastAsia="es-ES"/>
        </w:rPr>
        <w:t>se limita a señalar genéricamente</w:t>
      </w:r>
      <w:r w:rsidRPr="000A5DC3">
        <w:rPr>
          <w:rFonts w:ascii="Arial" w:hAnsi="Arial" w:cs="Arial"/>
          <w:sz w:val="22"/>
          <w:szCs w:val="22"/>
          <w:lang w:eastAsia="es-ES"/>
        </w:rPr>
        <w:t>, con fundamento en el artículo 63 precitado, que para expedir tal resolución se apoyó en los hechos y circunstancias que se desprendieron de "</w:t>
      </w:r>
      <w:r w:rsidRPr="000A5DC3">
        <w:rPr>
          <w:rFonts w:ascii="Arial" w:hAnsi="Arial" w:cs="Arial"/>
          <w:b/>
          <w:sz w:val="22"/>
          <w:szCs w:val="22"/>
          <w:lang w:eastAsia="es-ES"/>
        </w:rPr>
        <w:t xml:space="preserve">los documentos e información que tiene en su poder o registros", sin mencionar en qué consisten éstos, </w:t>
      </w:r>
      <w:r w:rsidRPr="000A5DC3">
        <w:rPr>
          <w:rFonts w:ascii="Arial" w:hAnsi="Arial" w:cs="Arial"/>
          <w:sz w:val="22"/>
          <w:szCs w:val="22"/>
          <w:lang w:eastAsia="es-ES"/>
        </w:rPr>
        <w:t xml:space="preserve">es evidente que conculca en perjuicio del contribuyente afectado la garantía individual de seguridad jurídica consagrada en el dispositivo constitucional antes invocado, ya que como consecuencia de tal omisión se le impide conocer la causa, la razón y </w:t>
      </w:r>
      <w:r w:rsidRPr="000A5DC3">
        <w:rPr>
          <w:rFonts w:ascii="Arial" w:hAnsi="Arial" w:cs="Arial"/>
          <w:sz w:val="22"/>
          <w:szCs w:val="22"/>
          <w:lang w:eastAsia="es-ES"/>
        </w:rPr>
        <w:lastRenderedPageBreak/>
        <w:t>los datos que tuvo en cuenta para emitir el acto de molestia, y la posibilidad de defenderse.</w:t>
      </w:r>
    </w:p>
    <w:p w14:paraId="33AAE15E" w14:textId="77777777" w:rsidR="00BE7454" w:rsidRPr="000A5DC3" w:rsidRDefault="00BE7454" w:rsidP="00BE7454">
      <w:pPr>
        <w:widowControl w:val="0"/>
        <w:spacing w:line="360" w:lineRule="auto"/>
        <w:ind w:hanging="426"/>
        <w:jc w:val="both"/>
        <w:rPr>
          <w:rFonts w:ascii="Arial" w:hAnsi="Arial" w:cs="Arial"/>
          <w:sz w:val="24"/>
          <w:szCs w:val="24"/>
          <w:lang w:eastAsia="es-ES"/>
        </w:rPr>
      </w:pPr>
    </w:p>
    <w:p w14:paraId="2C0962BA" w14:textId="06D2111A" w:rsidR="00D05766" w:rsidRPr="000A5DC3" w:rsidRDefault="00BE7454" w:rsidP="00BE7454">
      <w:pPr>
        <w:widowControl w:val="0"/>
        <w:spacing w:line="360" w:lineRule="auto"/>
        <w:ind w:hanging="426"/>
        <w:jc w:val="both"/>
        <w:rPr>
          <w:rFonts w:ascii="Arial" w:hAnsi="Arial" w:cs="Arial"/>
          <w:b/>
          <w:sz w:val="24"/>
          <w:szCs w:val="24"/>
        </w:rPr>
      </w:pPr>
      <w:r w:rsidRPr="000A5DC3">
        <w:rPr>
          <w:rFonts w:ascii="Arial" w:hAnsi="Arial" w:cs="Arial"/>
          <w:sz w:val="24"/>
          <w:szCs w:val="24"/>
          <w:lang w:eastAsia="es-ES"/>
        </w:rPr>
        <w:t xml:space="preserve">                     De lo anterior, se advierte que la demandada omitió señalar  en la multa impugnada las razones particulares, causas inmediatas y circunstancias especiales  de qué forma confirmó fehacientemente que la administrada estaba obligada a  la Presentación de las Declaraciones Bimestrales  del </w:t>
      </w:r>
      <w:r w:rsidRPr="000A5DC3">
        <w:rPr>
          <w:rFonts w:ascii="Arial" w:hAnsi="Arial" w:cs="Arial"/>
          <w:sz w:val="24"/>
          <w:szCs w:val="24"/>
          <w:lang w:val="es-ES_tradnl" w:eastAsia="es-ES"/>
        </w:rPr>
        <w:t>Impuesto Sobre Erogaciones por Remuneraciones al Trabajo Personal</w:t>
      </w:r>
      <w:r w:rsidRPr="000A5DC3">
        <w:rPr>
          <w:rFonts w:ascii="Arial" w:hAnsi="Arial" w:cs="Arial"/>
          <w:sz w:val="24"/>
          <w:szCs w:val="24"/>
          <w:lang w:eastAsia="es-ES"/>
        </w:rPr>
        <w:t>, ya que no indica los antecedentes específicos que se tenían para considerarlo sujeto de ese impuesto, al solo establecer de manera  genérica que se basa en información que obra en sus expedientes, sin señalar los números de expedientes, los documentos en concreto  que se tomaron en cuenta para derivar los hechos de ellos advertido</w:t>
      </w:r>
      <w:r w:rsidRPr="000A5DC3">
        <w:rPr>
          <w:rFonts w:ascii="Arial" w:hAnsi="Arial" w:cs="Arial"/>
          <w:sz w:val="22"/>
          <w:szCs w:val="22"/>
          <w:lang w:eastAsia="es-ES"/>
        </w:rPr>
        <w:t>s,</w:t>
      </w:r>
      <w:r w:rsidRPr="000A5DC3">
        <w:rPr>
          <w:rFonts w:ascii="Arial" w:hAnsi="Arial" w:cs="Arial"/>
          <w:sz w:val="24"/>
          <w:szCs w:val="24"/>
          <w:lang w:eastAsia="es-ES"/>
        </w:rPr>
        <w:t xml:space="preserve"> ni haber mediado requerimiento previo de la información omitida,</w:t>
      </w:r>
      <w:r w:rsidRPr="000A5DC3">
        <w:rPr>
          <w:rFonts w:ascii="Arial" w:hAnsi="Arial" w:cs="Arial"/>
          <w:sz w:val="22"/>
          <w:szCs w:val="22"/>
          <w:lang w:eastAsia="es-ES"/>
        </w:rPr>
        <w:t xml:space="preserve"> </w:t>
      </w:r>
      <w:r w:rsidRPr="000A5DC3">
        <w:rPr>
          <w:rFonts w:ascii="Arial" w:hAnsi="Arial" w:cs="Arial"/>
          <w:sz w:val="24"/>
          <w:szCs w:val="24"/>
          <w:lang w:eastAsia="es-ES"/>
        </w:rPr>
        <w:t xml:space="preserve"> provocando con ello  que la ilegalidad  de la resolución  al carecer de la debida fundamentación y motivación violando lo dispuesto  por el artículo 17 fracción V, de la Ley de Procedimiento y Justicia Administrativa,  de donde en términos del artículo </w:t>
      </w:r>
      <w:r w:rsidRPr="000A5DC3">
        <w:rPr>
          <w:rFonts w:ascii="Arial" w:hAnsi="Arial" w:cs="Arial"/>
          <w:sz w:val="24"/>
          <w:szCs w:val="24"/>
        </w:rPr>
        <w:t>207, fracciones I, II y III, 208 fracción II, VI,</w:t>
      </w:r>
      <w:r w:rsidRPr="000A5DC3">
        <w:rPr>
          <w:rFonts w:ascii="Arial" w:hAnsi="Arial" w:cs="Arial"/>
          <w:sz w:val="24"/>
          <w:szCs w:val="24"/>
          <w:lang w:eastAsia="es-ES"/>
        </w:rPr>
        <w:t xml:space="preserve"> de la Ley de la materia procede </w:t>
      </w:r>
      <w:r w:rsidRPr="000A5DC3">
        <w:rPr>
          <w:rFonts w:ascii="Arial" w:hAnsi="Arial" w:cs="Arial"/>
          <w:b/>
          <w:sz w:val="24"/>
          <w:szCs w:val="24"/>
          <w:lang w:eastAsia="es-ES"/>
        </w:rPr>
        <w:t xml:space="preserve">DECLARAR SU NULIDAD LISA Y LLANA </w:t>
      </w:r>
      <w:r w:rsidR="00A738CF" w:rsidRPr="000A5DC3">
        <w:rPr>
          <w:rFonts w:ascii="Arial" w:hAnsi="Arial" w:cs="Arial"/>
          <w:sz w:val="24"/>
          <w:szCs w:val="24"/>
          <w:lang w:eastAsia="es-ES"/>
        </w:rPr>
        <w:t xml:space="preserve">de la multa emitida </w:t>
      </w:r>
      <w:r w:rsidRPr="000A5DC3">
        <w:rPr>
          <w:rFonts w:ascii="Arial" w:hAnsi="Arial" w:cs="Arial"/>
          <w:sz w:val="24"/>
          <w:szCs w:val="24"/>
          <w:lang w:eastAsia="es-ES"/>
        </w:rPr>
        <w:t xml:space="preserve">por la no presentación de las </w:t>
      </w:r>
      <w:r w:rsidRPr="000A5DC3">
        <w:rPr>
          <w:rFonts w:ascii="Arial" w:hAnsi="Arial" w:cs="Arial"/>
          <w:b/>
          <w:sz w:val="24"/>
          <w:szCs w:val="24"/>
          <w:lang w:eastAsia="es-ES"/>
        </w:rPr>
        <w:t xml:space="preserve">Declaraciones Bimestrales  del </w:t>
      </w:r>
      <w:r w:rsidRPr="000A5DC3">
        <w:rPr>
          <w:rFonts w:ascii="Arial" w:hAnsi="Arial" w:cs="Arial"/>
          <w:b/>
          <w:sz w:val="24"/>
          <w:szCs w:val="24"/>
          <w:lang w:val="es-ES_tradnl" w:eastAsia="es-ES"/>
        </w:rPr>
        <w:t>Impuesto Sobre Erogaciones por Remuneraciones al Trabajo Personal</w:t>
      </w:r>
      <w:r w:rsidRPr="000A5DC3">
        <w:rPr>
          <w:rFonts w:ascii="Arial" w:hAnsi="Arial" w:cs="Arial"/>
          <w:b/>
          <w:sz w:val="24"/>
          <w:szCs w:val="24"/>
          <w:lang w:eastAsia="es-ES"/>
        </w:rPr>
        <w:t xml:space="preserve"> contenida en el oficio </w:t>
      </w:r>
      <w:r w:rsidRPr="000A5DC3">
        <w:rPr>
          <w:rFonts w:ascii="Arial" w:hAnsi="Arial" w:cs="Arial"/>
          <w:b/>
          <w:sz w:val="24"/>
          <w:szCs w:val="24"/>
        </w:rPr>
        <w:t xml:space="preserve">con número de control </w:t>
      </w:r>
      <w:r w:rsidR="007E536B" w:rsidRPr="000A5DC3">
        <w:rPr>
          <w:rFonts w:ascii="Arial" w:hAnsi="Arial" w:cs="Arial"/>
          <w:sz w:val="24"/>
          <w:szCs w:val="24"/>
        </w:rPr>
        <w:t>**********</w:t>
      </w:r>
      <w:r w:rsidRPr="000A5DC3">
        <w:rPr>
          <w:rFonts w:ascii="Arial" w:hAnsi="Arial" w:cs="Arial"/>
          <w:sz w:val="24"/>
          <w:szCs w:val="24"/>
        </w:rPr>
        <w:t xml:space="preserve"> </w:t>
      </w:r>
      <w:r w:rsidRPr="000A5DC3">
        <w:rPr>
          <w:rFonts w:ascii="Arial" w:hAnsi="Arial" w:cs="Arial"/>
          <w:b/>
          <w:sz w:val="24"/>
          <w:szCs w:val="24"/>
        </w:rPr>
        <w:t xml:space="preserve"> de fecha veintisiete de julio de dos mil dieciocho (27/07/2018),</w:t>
      </w:r>
      <w:r w:rsidRPr="000A5DC3">
        <w:rPr>
          <w:rFonts w:cs="Arial"/>
          <w:b/>
          <w:sz w:val="24"/>
          <w:szCs w:val="24"/>
        </w:rPr>
        <w:t xml:space="preserve"> </w:t>
      </w:r>
      <w:r w:rsidRPr="000A5DC3">
        <w:rPr>
          <w:rFonts w:ascii="Arial" w:hAnsi="Arial" w:cs="Arial"/>
          <w:b/>
          <w:sz w:val="24"/>
          <w:szCs w:val="24"/>
        </w:rPr>
        <w:t xml:space="preserve">signada por la </w:t>
      </w:r>
      <w:r w:rsidR="007E536B" w:rsidRPr="000A5DC3">
        <w:rPr>
          <w:rFonts w:ascii="Arial" w:hAnsi="Arial" w:cs="Arial"/>
          <w:sz w:val="24"/>
          <w:szCs w:val="24"/>
        </w:rPr>
        <w:t>**********</w:t>
      </w:r>
      <w:r w:rsidR="00D8006D" w:rsidRPr="000A5DC3">
        <w:rPr>
          <w:rFonts w:ascii="Arial" w:hAnsi="Arial" w:cs="Arial"/>
          <w:b/>
          <w:sz w:val="24"/>
          <w:szCs w:val="24"/>
        </w:rPr>
        <w:t>y en consecuencia dé la  baja de la multa de su base de datos.</w:t>
      </w:r>
    </w:p>
    <w:p w14:paraId="0961F87E" w14:textId="29560E63" w:rsidR="00150F6C" w:rsidRPr="000A5DC3" w:rsidRDefault="00463FC8" w:rsidP="00150F6C">
      <w:pPr>
        <w:pStyle w:val="corte4fondo"/>
        <w:ind w:left="1134" w:right="1327" w:firstLine="0"/>
        <w:rPr>
          <w:sz w:val="24"/>
          <w:szCs w:val="24"/>
        </w:rPr>
      </w:pPr>
      <w:r w:rsidRPr="000A5DC3">
        <w:rPr>
          <w:rFonts w:cs="Arial"/>
          <w:sz w:val="24"/>
          <w:szCs w:val="24"/>
        </w:rPr>
        <w:t xml:space="preserve"> </w:t>
      </w:r>
    </w:p>
    <w:p w14:paraId="7FF6830D" w14:textId="2ED6800E" w:rsidR="008E53CB" w:rsidRPr="000A5DC3" w:rsidRDefault="005D344D" w:rsidP="008E53CB">
      <w:pPr>
        <w:pStyle w:val="corte4fondo"/>
        <w:ind w:right="51" w:firstLine="0"/>
        <w:rPr>
          <w:rFonts w:cs="Arial"/>
          <w:b/>
          <w:sz w:val="24"/>
          <w:szCs w:val="24"/>
        </w:rPr>
      </w:pPr>
      <w:r w:rsidRPr="000A5DC3">
        <w:rPr>
          <w:rFonts w:cs="Arial"/>
          <w:b/>
          <w:sz w:val="24"/>
          <w:szCs w:val="24"/>
        </w:rPr>
        <w:t>C</w:t>
      </w:r>
      <w:r w:rsidR="00150F6C" w:rsidRPr="000A5DC3">
        <w:rPr>
          <w:rFonts w:cs="Arial"/>
          <w:b/>
          <w:sz w:val="24"/>
          <w:szCs w:val="24"/>
        </w:rPr>
        <w:t>onsecuentemente</w:t>
      </w:r>
      <w:r w:rsidR="00463FC8" w:rsidRPr="000A5DC3">
        <w:rPr>
          <w:rFonts w:cs="Arial"/>
          <w:b/>
          <w:sz w:val="24"/>
          <w:szCs w:val="24"/>
        </w:rPr>
        <w:t>,</w:t>
      </w:r>
      <w:r w:rsidR="00150F6C" w:rsidRPr="000A5DC3">
        <w:rPr>
          <w:rFonts w:cs="Arial"/>
          <w:b/>
          <w:sz w:val="24"/>
          <w:szCs w:val="24"/>
        </w:rPr>
        <w:t xml:space="preserve"> toda vez que se ha dictado la nulidad lisa y llana de la multa </w:t>
      </w:r>
      <w:r w:rsidR="007E536B" w:rsidRPr="000A5DC3">
        <w:rPr>
          <w:rFonts w:cs="Arial"/>
          <w:sz w:val="24"/>
          <w:szCs w:val="24"/>
        </w:rPr>
        <w:t>**********</w:t>
      </w:r>
      <w:r w:rsidR="00150F6C" w:rsidRPr="000A5DC3">
        <w:rPr>
          <w:rFonts w:cs="Arial"/>
          <w:b/>
          <w:sz w:val="24"/>
          <w:szCs w:val="24"/>
        </w:rPr>
        <w:t xml:space="preserve"> de fecha veintisiete de julio de dos mil dieciocho (27/07/2018)</w:t>
      </w:r>
      <w:r w:rsidR="00A047B6" w:rsidRPr="000A5DC3">
        <w:rPr>
          <w:rFonts w:cs="Arial"/>
          <w:b/>
          <w:sz w:val="24"/>
          <w:szCs w:val="24"/>
        </w:rPr>
        <w:t xml:space="preserve">, </w:t>
      </w:r>
      <w:r w:rsidR="00D8006D" w:rsidRPr="000A5DC3">
        <w:rPr>
          <w:rFonts w:cs="Arial"/>
          <w:b/>
          <w:sz w:val="24"/>
          <w:szCs w:val="24"/>
        </w:rPr>
        <w:t xml:space="preserve">proceda a la devolución por la cantidad de $3,224.00 (tres mil doscientos veinticuatro pesos 00/MN), </w:t>
      </w:r>
      <w:r w:rsidR="00A047B6" w:rsidRPr="000A5DC3">
        <w:rPr>
          <w:rFonts w:cs="Arial"/>
          <w:b/>
          <w:sz w:val="24"/>
          <w:szCs w:val="24"/>
        </w:rPr>
        <w:t>contenido en el formato de a</w:t>
      </w:r>
      <w:r w:rsidR="00150F6C" w:rsidRPr="000A5DC3">
        <w:rPr>
          <w:rFonts w:cs="Arial"/>
          <w:b/>
          <w:sz w:val="24"/>
          <w:szCs w:val="24"/>
        </w:rPr>
        <w:t xml:space="preserve">provechamientos y de tipo corriente con folio </w:t>
      </w:r>
      <w:r w:rsidR="007E536B" w:rsidRPr="000A5DC3">
        <w:rPr>
          <w:rFonts w:cs="Arial"/>
          <w:sz w:val="24"/>
          <w:szCs w:val="24"/>
        </w:rPr>
        <w:t>**********</w:t>
      </w:r>
      <w:r w:rsidR="00150F6C" w:rsidRPr="000A5DC3">
        <w:rPr>
          <w:rFonts w:cs="Arial"/>
          <w:b/>
          <w:sz w:val="24"/>
          <w:szCs w:val="24"/>
        </w:rPr>
        <w:t xml:space="preserve"> del veintisiete de septiembre del año dos mil dieciocho (27/09/2018), </w:t>
      </w:r>
      <w:r w:rsidRPr="000A5DC3">
        <w:rPr>
          <w:rFonts w:cs="Arial"/>
          <w:b/>
          <w:sz w:val="24"/>
          <w:szCs w:val="24"/>
        </w:rPr>
        <w:t xml:space="preserve">el </w:t>
      </w:r>
      <w:r w:rsidR="00A047B6" w:rsidRPr="000A5DC3">
        <w:rPr>
          <w:rFonts w:cs="Arial"/>
          <w:b/>
          <w:sz w:val="24"/>
          <w:szCs w:val="24"/>
        </w:rPr>
        <w:t>cual realizó</w:t>
      </w:r>
      <w:r w:rsidRPr="000A5DC3">
        <w:rPr>
          <w:rFonts w:cs="Arial"/>
          <w:b/>
          <w:sz w:val="24"/>
          <w:szCs w:val="24"/>
        </w:rPr>
        <w:t xml:space="preserve"> el pago </w:t>
      </w:r>
      <w:r w:rsidR="00150F6C" w:rsidRPr="000A5DC3">
        <w:rPr>
          <w:rFonts w:cs="Arial"/>
          <w:b/>
          <w:sz w:val="24"/>
          <w:szCs w:val="24"/>
        </w:rPr>
        <w:t xml:space="preserve">en  </w:t>
      </w:r>
      <w:r w:rsidRPr="000A5DC3">
        <w:rPr>
          <w:rFonts w:cs="Arial"/>
          <w:b/>
          <w:sz w:val="24"/>
          <w:szCs w:val="24"/>
        </w:rPr>
        <w:t>Banco Mercantil del Norte, S.A</w:t>
      </w:r>
      <w:r w:rsidR="00A047B6" w:rsidRPr="000A5DC3">
        <w:rPr>
          <w:rFonts w:cs="Arial"/>
          <w:b/>
          <w:sz w:val="24"/>
          <w:szCs w:val="24"/>
        </w:rPr>
        <w:t xml:space="preserve">. </w:t>
      </w:r>
      <w:r w:rsidR="00D8006D" w:rsidRPr="000A5DC3">
        <w:rPr>
          <w:rFonts w:cs="Arial"/>
          <w:b/>
          <w:sz w:val="24"/>
          <w:szCs w:val="24"/>
        </w:rPr>
        <w:t xml:space="preserve">con folio </w:t>
      </w:r>
      <w:r w:rsidR="007E536B" w:rsidRPr="000A5DC3">
        <w:rPr>
          <w:rFonts w:cs="Arial"/>
          <w:sz w:val="24"/>
          <w:szCs w:val="24"/>
        </w:rPr>
        <w:t>**********</w:t>
      </w:r>
      <w:r w:rsidR="00D8006D" w:rsidRPr="000A5DC3">
        <w:rPr>
          <w:rFonts w:cs="Arial"/>
          <w:b/>
          <w:sz w:val="24"/>
          <w:szCs w:val="24"/>
        </w:rPr>
        <w:t>.</w:t>
      </w:r>
    </w:p>
    <w:p w14:paraId="48C1F8A1" w14:textId="77777777" w:rsidR="00D05766" w:rsidRPr="000A5DC3" w:rsidRDefault="00D05766" w:rsidP="00D05766">
      <w:pPr>
        <w:spacing w:line="360" w:lineRule="auto"/>
        <w:ind w:right="51"/>
        <w:jc w:val="both"/>
        <w:rPr>
          <w:rFonts w:ascii="Arial" w:hAnsi="Arial" w:cs="Arial"/>
          <w:sz w:val="24"/>
          <w:szCs w:val="24"/>
          <w:lang w:val="es-ES_tradnl"/>
        </w:rPr>
      </w:pPr>
    </w:p>
    <w:p w14:paraId="546C11CD" w14:textId="77777777" w:rsidR="00D05766" w:rsidRPr="000A5DC3" w:rsidRDefault="00D05766" w:rsidP="00D05766">
      <w:pPr>
        <w:spacing w:line="360" w:lineRule="auto"/>
        <w:ind w:right="51" w:firstLine="708"/>
        <w:jc w:val="both"/>
        <w:rPr>
          <w:rFonts w:ascii="Arial" w:hAnsi="Arial" w:cs="Arial"/>
          <w:sz w:val="24"/>
          <w:szCs w:val="24"/>
          <w:lang w:val="es-MX" w:eastAsia="en-US"/>
        </w:rPr>
      </w:pPr>
      <w:r w:rsidRPr="000A5DC3">
        <w:rPr>
          <w:rFonts w:ascii="Arial" w:hAnsi="Arial" w:cs="Arial"/>
          <w:sz w:val="24"/>
          <w:szCs w:val="24"/>
          <w:lang w:val="es-MX" w:eastAsia="en-US"/>
        </w:rPr>
        <w:t>Al caso resulta aplicable la Jurisprudencia de la Séptima Época con número de registro 252103, de los Tribunales Colegiados de Circuito, publicado en el Semanario Judicial de la Federación, 121-126 sexta parte, materia común, página 280, de rubro y texto siguientes:</w:t>
      </w:r>
    </w:p>
    <w:p w14:paraId="50F3D318" w14:textId="77777777" w:rsidR="00D05766" w:rsidRPr="000A5DC3" w:rsidRDefault="00D05766" w:rsidP="00D05766">
      <w:pPr>
        <w:ind w:right="51"/>
        <w:jc w:val="both"/>
        <w:rPr>
          <w:rFonts w:ascii="Arial" w:hAnsi="Arial" w:cs="Arial"/>
          <w:sz w:val="24"/>
          <w:szCs w:val="24"/>
          <w:lang w:val="es-MX" w:eastAsia="en-US"/>
        </w:rPr>
      </w:pPr>
    </w:p>
    <w:p w14:paraId="34F60F98" w14:textId="66316CB6" w:rsidR="00D05766" w:rsidRPr="000A5DC3" w:rsidRDefault="00D05766" w:rsidP="00D05766">
      <w:pPr>
        <w:autoSpaceDE w:val="0"/>
        <w:autoSpaceDN w:val="0"/>
        <w:adjustRightInd w:val="0"/>
        <w:ind w:left="709" w:right="709"/>
        <w:jc w:val="both"/>
        <w:rPr>
          <w:rFonts w:ascii="Arial" w:hAnsi="Arial" w:cs="Arial"/>
          <w:sz w:val="22"/>
          <w:szCs w:val="22"/>
          <w:lang w:val="es-MX" w:eastAsia="en-US"/>
        </w:rPr>
      </w:pPr>
      <w:r w:rsidRPr="000A5DC3">
        <w:rPr>
          <w:rFonts w:ascii="Arial" w:hAnsi="Arial" w:cs="Arial"/>
          <w:b/>
          <w:sz w:val="22"/>
          <w:szCs w:val="22"/>
          <w:lang w:val="es-MX" w:eastAsia="en-US"/>
        </w:rPr>
        <w:t>ACTOS VICIADOS, FRUTOS DE.</w:t>
      </w:r>
      <w:r w:rsidRPr="000A5DC3">
        <w:rPr>
          <w:rFonts w:ascii="Arial" w:hAnsi="Arial" w:cs="Arial"/>
          <w:b/>
          <w:sz w:val="22"/>
          <w:szCs w:val="22"/>
          <w:lang w:val="es-MX" w:eastAsia="en-US"/>
        </w:rPr>
        <w:br/>
        <w:t xml:space="preserve"> </w:t>
      </w:r>
      <w:r w:rsidRPr="000A5DC3">
        <w:rPr>
          <w:rFonts w:ascii="Arial" w:hAnsi="Arial" w:cs="Arial"/>
          <w:sz w:val="22"/>
          <w:szCs w:val="22"/>
          <w:lang w:val="es-MX" w:eastAsia="en-US"/>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w:t>
      </w:r>
      <w:r w:rsidRPr="000A5DC3">
        <w:rPr>
          <w:rFonts w:ascii="Arial" w:hAnsi="Arial" w:cs="Arial"/>
          <w:sz w:val="22"/>
          <w:szCs w:val="22"/>
          <w:lang w:val="es-MX" w:eastAsia="en-US"/>
        </w:rPr>
        <w:lastRenderedPageBreak/>
        <w:t>tribunales se harían en alguna forma partícipes de tal conducta irregular, al otorgar a tales actos valor legal.</w:t>
      </w:r>
    </w:p>
    <w:p w14:paraId="7BED8C9E" w14:textId="77777777" w:rsidR="008E53CB" w:rsidRPr="000A5DC3" w:rsidRDefault="008E53CB" w:rsidP="00D05766">
      <w:pPr>
        <w:autoSpaceDE w:val="0"/>
        <w:autoSpaceDN w:val="0"/>
        <w:adjustRightInd w:val="0"/>
        <w:ind w:left="709" w:right="709"/>
        <w:jc w:val="both"/>
        <w:rPr>
          <w:rFonts w:ascii="Arial" w:hAnsi="Arial" w:cs="Arial"/>
          <w:sz w:val="22"/>
          <w:szCs w:val="22"/>
          <w:lang w:val="es-MX" w:eastAsia="en-US"/>
        </w:rPr>
      </w:pPr>
    </w:p>
    <w:p w14:paraId="6338846E" w14:textId="77777777" w:rsidR="008E53CB" w:rsidRPr="000A5DC3" w:rsidRDefault="008E53CB" w:rsidP="00D05766">
      <w:pPr>
        <w:autoSpaceDE w:val="0"/>
        <w:autoSpaceDN w:val="0"/>
        <w:adjustRightInd w:val="0"/>
        <w:ind w:left="709" w:right="709"/>
        <w:jc w:val="both"/>
        <w:rPr>
          <w:rFonts w:ascii="Arial" w:hAnsi="Arial" w:cs="Arial"/>
          <w:sz w:val="22"/>
          <w:szCs w:val="22"/>
          <w:lang w:val="es-MX" w:eastAsia="en-US"/>
        </w:rPr>
      </w:pPr>
    </w:p>
    <w:p w14:paraId="0E582F73" w14:textId="08546F4F" w:rsidR="008E53CB" w:rsidRPr="000A5DC3" w:rsidRDefault="008E53CB" w:rsidP="008E53CB">
      <w:pPr>
        <w:pStyle w:val="corte4fondo"/>
        <w:ind w:right="51" w:firstLine="0"/>
        <w:rPr>
          <w:rFonts w:cs="Arial"/>
          <w:b/>
          <w:sz w:val="24"/>
          <w:szCs w:val="24"/>
        </w:rPr>
      </w:pPr>
      <w:r w:rsidRPr="000A5DC3">
        <w:rPr>
          <w:rFonts w:cs="Arial"/>
          <w:sz w:val="24"/>
          <w:szCs w:val="24"/>
        </w:rPr>
        <w:t xml:space="preserve">          T</w:t>
      </w:r>
      <w:r w:rsidR="00463FC8" w:rsidRPr="000A5DC3">
        <w:rPr>
          <w:rFonts w:cs="Arial"/>
          <w:sz w:val="24"/>
          <w:szCs w:val="24"/>
        </w:rPr>
        <w:t>oda</w:t>
      </w:r>
      <w:r w:rsidRPr="000A5DC3">
        <w:rPr>
          <w:rFonts w:cs="Arial"/>
          <w:sz w:val="24"/>
          <w:szCs w:val="24"/>
        </w:rPr>
        <w:t xml:space="preserve"> vez que el actor no señaló autoridades ejecutoras de los actos encargados de la devolución de la cantidad antes mencionada y de la encargada de </w:t>
      </w:r>
      <w:r w:rsidR="00864C76" w:rsidRPr="000A5DC3">
        <w:rPr>
          <w:rFonts w:cs="Arial"/>
          <w:sz w:val="24"/>
          <w:szCs w:val="24"/>
        </w:rPr>
        <w:t>la eliminación</w:t>
      </w:r>
      <w:r w:rsidRPr="000A5DC3">
        <w:rPr>
          <w:rFonts w:cs="Arial"/>
          <w:sz w:val="24"/>
          <w:szCs w:val="24"/>
        </w:rPr>
        <w:t xml:space="preserve"> de toda información de la base de datos que dio lugar a dicha multa, en atención a </w:t>
      </w:r>
      <w:r w:rsidR="00864C76" w:rsidRPr="000A5DC3">
        <w:rPr>
          <w:rFonts w:cs="Arial"/>
          <w:sz w:val="24"/>
          <w:szCs w:val="24"/>
        </w:rPr>
        <w:t>que a</w:t>
      </w:r>
      <w:r w:rsidRPr="000A5DC3">
        <w:rPr>
          <w:rFonts w:cs="Arial"/>
          <w:sz w:val="24"/>
          <w:szCs w:val="24"/>
        </w:rPr>
        <w:t xml:space="preserve"> esa autoridad le corresponde dar cabal cumplimiento a esta sentencia debe para tal efecto girar los oficios correspondientes a las autoridades compete</w:t>
      </w:r>
      <w:r w:rsidR="00463FC8" w:rsidRPr="000A5DC3">
        <w:rPr>
          <w:rFonts w:cs="Arial"/>
          <w:sz w:val="24"/>
          <w:szCs w:val="24"/>
        </w:rPr>
        <w:t>ntes</w:t>
      </w:r>
      <w:r w:rsidRPr="000A5DC3">
        <w:rPr>
          <w:rFonts w:cs="Arial"/>
          <w:sz w:val="24"/>
          <w:szCs w:val="24"/>
        </w:rPr>
        <w:t>, por haber sido actos reclamados por el actor y ser co</w:t>
      </w:r>
      <w:r w:rsidR="006D0BA8" w:rsidRPr="000A5DC3">
        <w:rPr>
          <w:rFonts w:cs="Arial"/>
          <w:sz w:val="24"/>
          <w:szCs w:val="24"/>
        </w:rPr>
        <w:t xml:space="preserve">nsecuencia del acto primigenio, </w:t>
      </w:r>
      <w:r w:rsidR="006D0BA8" w:rsidRPr="000A5DC3">
        <w:rPr>
          <w:rFonts w:cs="Arial"/>
          <w:b/>
          <w:sz w:val="24"/>
          <w:szCs w:val="24"/>
        </w:rPr>
        <w:t>con independencia que no hayan sido llamadas a juicio las autoridades ejecutoras dependientes de esa autoridad.</w:t>
      </w:r>
    </w:p>
    <w:p w14:paraId="6820F6A3" w14:textId="77777777" w:rsidR="008E53CB" w:rsidRPr="000A5DC3" w:rsidRDefault="008E53CB" w:rsidP="008E53CB">
      <w:pPr>
        <w:pStyle w:val="corte4fondo"/>
        <w:ind w:right="51" w:firstLine="0"/>
        <w:rPr>
          <w:rFonts w:cs="Arial"/>
          <w:b/>
          <w:sz w:val="24"/>
          <w:szCs w:val="24"/>
        </w:rPr>
      </w:pPr>
    </w:p>
    <w:p w14:paraId="1E57CDC1" w14:textId="7DFB0946" w:rsidR="00864C76" w:rsidRPr="000A5DC3" w:rsidRDefault="008E53CB" w:rsidP="00864C76">
      <w:pPr>
        <w:pStyle w:val="corte4fondo"/>
        <w:ind w:right="51" w:firstLine="0"/>
        <w:jc w:val="center"/>
        <w:rPr>
          <w:rFonts w:cs="Arial"/>
          <w:sz w:val="24"/>
          <w:szCs w:val="24"/>
        </w:rPr>
      </w:pPr>
      <w:r w:rsidRPr="000A5DC3">
        <w:rPr>
          <w:rFonts w:cs="Arial"/>
          <w:sz w:val="24"/>
          <w:szCs w:val="24"/>
        </w:rPr>
        <w:t xml:space="preserve">Sirve </w:t>
      </w:r>
      <w:r w:rsidR="00864C76" w:rsidRPr="000A5DC3">
        <w:rPr>
          <w:rFonts w:cs="Arial"/>
          <w:sz w:val="24"/>
          <w:szCs w:val="24"/>
        </w:rPr>
        <w:t>de apoyo a lo anterior las siguientes tesis:</w:t>
      </w:r>
    </w:p>
    <w:p w14:paraId="229FCE3F" w14:textId="77777777" w:rsidR="00864C76" w:rsidRPr="000A5DC3" w:rsidRDefault="00864C76" w:rsidP="00864C76">
      <w:pPr>
        <w:pStyle w:val="corte4fondo"/>
        <w:ind w:right="51" w:firstLine="0"/>
        <w:jc w:val="center"/>
        <w:rPr>
          <w:rFonts w:cs="Arial"/>
          <w:sz w:val="24"/>
          <w:szCs w:val="24"/>
        </w:rPr>
      </w:pPr>
    </w:p>
    <w:p w14:paraId="297D2D59" w14:textId="77777777" w:rsidR="00864C76" w:rsidRPr="000A5DC3" w:rsidRDefault="00864C76" w:rsidP="00864C76">
      <w:pPr>
        <w:spacing w:line="360" w:lineRule="auto"/>
        <w:ind w:firstLine="709"/>
        <w:jc w:val="both"/>
        <w:rPr>
          <w:rFonts w:ascii="Arial" w:hAnsi="Arial" w:cs="Arial"/>
          <w:sz w:val="24"/>
          <w:szCs w:val="24"/>
          <w:lang w:val="es-MX"/>
        </w:rPr>
      </w:pPr>
      <w:r w:rsidRPr="000A5DC3">
        <w:rPr>
          <w:rFonts w:ascii="Arial" w:hAnsi="Arial" w:cs="Arial"/>
          <w:sz w:val="24"/>
          <w:szCs w:val="24"/>
        </w:rPr>
        <w:t xml:space="preserve">Apoyan a lo anterior, por ANALOGIA, los siguientes criterios. la </w:t>
      </w:r>
      <w:r w:rsidRPr="000A5DC3">
        <w:rPr>
          <w:rFonts w:ascii="Arial" w:hAnsi="Arial" w:cs="Arial"/>
          <w:sz w:val="24"/>
          <w:szCs w:val="24"/>
          <w:lang w:val="es-MX"/>
        </w:rPr>
        <w:t xml:space="preserve">Tesis: II.3o. J/12, que aparece en la Gaceta del Semanario Judicial de la Federación, Octava Época, 218867 - 20 de 93,  de  los Tribunales Colegiados de Circuito, Núm. 55, de fecha Julio de 1992, </w:t>
      </w:r>
      <w:proofErr w:type="spellStart"/>
      <w:r w:rsidRPr="000A5DC3">
        <w:rPr>
          <w:rFonts w:ascii="Arial" w:hAnsi="Arial" w:cs="Arial"/>
          <w:sz w:val="24"/>
          <w:szCs w:val="24"/>
          <w:lang w:val="es-MX"/>
        </w:rPr>
        <w:t>Pag</w:t>
      </w:r>
      <w:proofErr w:type="spellEnd"/>
      <w:r w:rsidRPr="000A5DC3">
        <w:rPr>
          <w:rFonts w:ascii="Arial" w:hAnsi="Arial" w:cs="Arial"/>
          <w:sz w:val="24"/>
          <w:szCs w:val="24"/>
          <w:lang w:val="es-MX"/>
        </w:rPr>
        <w:t>. 41, Jurisprudencia (Común).</w:t>
      </w:r>
    </w:p>
    <w:p w14:paraId="424166B4" w14:textId="77777777" w:rsidR="00864C76" w:rsidRPr="000A5DC3" w:rsidRDefault="00864C76" w:rsidP="00864C76">
      <w:pPr>
        <w:spacing w:line="360" w:lineRule="auto"/>
        <w:ind w:right="-516" w:firstLine="709"/>
        <w:jc w:val="both"/>
        <w:rPr>
          <w:rFonts w:ascii="Arial" w:hAnsi="Arial" w:cs="Arial"/>
          <w:sz w:val="24"/>
          <w:szCs w:val="24"/>
          <w:lang w:val="es-MX"/>
        </w:rPr>
      </w:pPr>
    </w:p>
    <w:p w14:paraId="620DEA25" w14:textId="77777777" w:rsidR="00864C76" w:rsidRPr="000A5DC3" w:rsidRDefault="00864C76" w:rsidP="00864C76">
      <w:pPr>
        <w:ind w:left="1701" w:right="851"/>
        <w:contextualSpacing/>
        <w:jc w:val="both"/>
        <w:rPr>
          <w:rFonts w:ascii="Arial" w:hAnsi="Arial" w:cs="Arial"/>
          <w:b/>
          <w:bCs/>
          <w:sz w:val="24"/>
          <w:szCs w:val="24"/>
          <w:lang w:val="es-MX"/>
        </w:rPr>
      </w:pPr>
      <w:r w:rsidRPr="000A5DC3">
        <w:rPr>
          <w:rFonts w:ascii="Arial" w:hAnsi="Arial" w:cs="Arial"/>
          <w:b/>
          <w:bCs/>
          <w:sz w:val="24"/>
          <w:szCs w:val="24"/>
          <w:lang w:val="es-MX"/>
        </w:rPr>
        <w:t>AUTORIDADES EJECUTORAS, ACTOS DE LAS, NO RECLAMADOS POR VICIOS PROPIOS.</w:t>
      </w:r>
    </w:p>
    <w:p w14:paraId="4ADC76B7" w14:textId="77777777" w:rsidR="00864C76" w:rsidRPr="000A5DC3" w:rsidRDefault="00864C76" w:rsidP="00864C76">
      <w:pPr>
        <w:ind w:left="1701" w:right="851"/>
        <w:jc w:val="both"/>
        <w:rPr>
          <w:rFonts w:ascii="Arial" w:hAnsi="Arial" w:cs="Arial"/>
          <w:sz w:val="24"/>
          <w:szCs w:val="24"/>
          <w:lang w:val="es-MX"/>
        </w:rPr>
      </w:pPr>
      <w:r w:rsidRPr="000A5DC3">
        <w:rPr>
          <w:rFonts w:ascii="Arial" w:hAnsi="Arial" w:cs="Arial"/>
          <w:sz w:val="24"/>
          <w:szCs w:val="24"/>
          <w:lang w:val="es-MX"/>
        </w:rPr>
        <w:t xml:space="preserve">Cuando el amparo y protección de la justicia federal se concede en contra de actos atribuidos a las autoridades ordenadoras, </w:t>
      </w:r>
      <w:r w:rsidRPr="000A5DC3">
        <w:rPr>
          <w:rFonts w:ascii="Arial" w:hAnsi="Arial" w:cs="Arial"/>
          <w:b/>
          <w:sz w:val="24"/>
          <w:szCs w:val="24"/>
          <w:lang w:val="es-MX"/>
        </w:rPr>
        <w:t>tal concesión debe hacerse extensiva a las ejecutoras al no existir impugnación por vicios propios.</w:t>
      </w:r>
      <w:r w:rsidRPr="000A5DC3">
        <w:rPr>
          <w:rFonts w:ascii="Arial" w:hAnsi="Arial" w:cs="Arial"/>
          <w:sz w:val="24"/>
          <w:szCs w:val="24"/>
          <w:lang w:val="es-MX"/>
        </w:rPr>
        <w:br/>
      </w:r>
      <w:r w:rsidRPr="000A5DC3">
        <w:rPr>
          <w:rFonts w:ascii="Arial" w:hAnsi="Arial" w:cs="Arial"/>
          <w:sz w:val="24"/>
          <w:szCs w:val="24"/>
          <w:lang w:val="es-MX"/>
        </w:rPr>
        <w:br/>
        <w:t>TERCER TRIBUNAL COLEGIADO DEL SEGUNDO CIRCUITO.</w:t>
      </w:r>
    </w:p>
    <w:p w14:paraId="06C32C31" w14:textId="77777777" w:rsidR="00864C76" w:rsidRPr="000A5DC3" w:rsidRDefault="00864C76" w:rsidP="00864C76">
      <w:pPr>
        <w:ind w:left="1701" w:right="851"/>
        <w:jc w:val="both"/>
        <w:rPr>
          <w:rFonts w:ascii="Arial" w:hAnsi="Arial" w:cs="Arial"/>
          <w:sz w:val="24"/>
          <w:szCs w:val="24"/>
          <w:lang w:val="es-MX"/>
        </w:rPr>
      </w:pPr>
    </w:p>
    <w:p w14:paraId="088301E3" w14:textId="17E86230" w:rsidR="00864C76" w:rsidRPr="000A5DC3" w:rsidRDefault="00864C76" w:rsidP="00864C76">
      <w:pPr>
        <w:jc w:val="both"/>
        <w:rPr>
          <w:rFonts w:ascii="Arial" w:hAnsi="Arial" w:cs="Arial"/>
          <w:sz w:val="24"/>
          <w:szCs w:val="24"/>
          <w:lang w:val="es-MX"/>
        </w:rPr>
      </w:pPr>
      <w:r w:rsidRPr="000A5DC3">
        <w:rPr>
          <w:rFonts w:ascii="Arial" w:hAnsi="Arial" w:cs="Arial"/>
          <w:sz w:val="24"/>
          <w:szCs w:val="24"/>
          <w:lang w:val="es-MX"/>
        </w:rPr>
        <w:t>Amparo directo 72/89. Juan Ruiz Malaquías. 29 de marzo de 1989. Unanimidad de votos. Ponente: José Ángel Mandujano Gordillo. Secretario: Carlos Manuel Bautista Soto.</w:t>
      </w:r>
    </w:p>
    <w:p w14:paraId="24EC09C7" w14:textId="5A91D759" w:rsidR="00864C76" w:rsidRPr="000A5DC3" w:rsidRDefault="00864C76" w:rsidP="00864C76">
      <w:pPr>
        <w:jc w:val="both"/>
        <w:rPr>
          <w:rFonts w:ascii="Arial" w:hAnsi="Arial" w:cs="Arial"/>
          <w:sz w:val="24"/>
          <w:szCs w:val="24"/>
          <w:lang w:val="es-MX"/>
        </w:rPr>
      </w:pPr>
      <w:r w:rsidRPr="000A5DC3">
        <w:rPr>
          <w:rFonts w:ascii="Arial" w:hAnsi="Arial" w:cs="Arial"/>
          <w:sz w:val="24"/>
          <w:szCs w:val="24"/>
          <w:lang w:val="es-MX"/>
        </w:rPr>
        <w:t xml:space="preserve">Amparo directo 152/89. Humberto Guadarrama Pedroza. 29 de marzo de 1989. Unanimidad de votos. Ponente: José Ángel Mandujano Gordillo. Secretaria: Julieta María Elena </w:t>
      </w:r>
      <w:proofErr w:type="spellStart"/>
      <w:r w:rsidRPr="000A5DC3">
        <w:rPr>
          <w:rFonts w:ascii="Arial" w:hAnsi="Arial" w:cs="Arial"/>
          <w:sz w:val="24"/>
          <w:szCs w:val="24"/>
          <w:lang w:val="es-MX"/>
        </w:rPr>
        <w:t>Anguas</w:t>
      </w:r>
      <w:proofErr w:type="spellEnd"/>
      <w:r w:rsidRPr="000A5DC3">
        <w:rPr>
          <w:rFonts w:ascii="Arial" w:hAnsi="Arial" w:cs="Arial"/>
          <w:sz w:val="24"/>
          <w:szCs w:val="24"/>
          <w:lang w:val="es-MX"/>
        </w:rPr>
        <w:t xml:space="preserve"> Carrasco.</w:t>
      </w:r>
    </w:p>
    <w:p w14:paraId="0E3FE67F" w14:textId="0B5D8158" w:rsidR="00864C76" w:rsidRPr="000A5DC3" w:rsidRDefault="00864C76" w:rsidP="00864C76">
      <w:pPr>
        <w:jc w:val="both"/>
        <w:rPr>
          <w:rFonts w:ascii="Arial" w:hAnsi="Arial" w:cs="Arial"/>
          <w:sz w:val="24"/>
          <w:szCs w:val="24"/>
          <w:lang w:val="es-MX"/>
        </w:rPr>
      </w:pPr>
      <w:r w:rsidRPr="000A5DC3">
        <w:rPr>
          <w:rFonts w:ascii="Arial" w:hAnsi="Arial" w:cs="Arial"/>
          <w:sz w:val="24"/>
          <w:szCs w:val="24"/>
          <w:lang w:val="es-MX"/>
        </w:rPr>
        <w:t xml:space="preserve">Amparo directo 172/89. Julián Manuel Acosta </w:t>
      </w:r>
      <w:proofErr w:type="spellStart"/>
      <w:r w:rsidRPr="000A5DC3">
        <w:rPr>
          <w:rFonts w:ascii="Arial" w:hAnsi="Arial" w:cs="Arial"/>
          <w:sz w:val="24"/>
          <w:szCs w:val="24"/>
          <w:lang w:val="es-MX"/>
        </w:rPr>
        <w:t>Castella</w:t>
      </w:r>
      <w:proofErr w:type="spellEnd"/>
      <w:r w:rsidRPr="000A5DC3">
        <w:rPr>
          <w:rFonts w:ascii="Arial" w:hAnsi="Arial" w:cs="Arial"/>
          <w:sz w:val="24"/>
          <w:szCs w:val="24"/>
          <w:lang w:val="es-MX"/>
        </w:rPr>
        <w:t xml:space="preserve">. 26 de abril de 1989. Unanimidad de votos. Ponente: José Ángel Mandujano Gordillo. Secretaria: Julieta María Elena </w:t>
      </w:r>
      <w:proofErr w:type="spellStart"/>
      <w:r w:rsidRPr="000A5DC3">
        <w:rPr>
          <w:rFonts w:ascii="Arial" w:hAnsi="Arial" w:cs="Arial"/>
          <w:sz w:val="24"/>
          <w:szCs w:val="24"/>
          <w:lang w:val="es-MX"/>
        </w:rPr>
        <w:t>Anguas</w:t>
      </w:r>
      <w:proofErr w:type="spellEnd"/>
      <w:r w:rsidRPr="000A5DC3">
        <w:rPr>
          <w:rFonts w:ascii="Arial" w:hAnsi="Arial" w:cs="Arial"/>
          <w:sz w:val="24"/>
          <w:szCs w:val="24"/>
          <w:lang w:val="es-MX"/>
        </w:rPr>
        <w:t xml:space="preserve"> Carrasco.</w:t>
      </w:r>
    </w:p>
    <w:p w14:paraId="447A4963" w14:textId="433738E9" w:rsidR="00864C76" w:rsidRPr="000A5DC3" w:rsidRDefault="00864C76" w:rsidP="00864C76">
      <w:pPr>
        <w:jc w:val="both"/>
        <w:rPr>
          <w:rFonts w:ascii="Arial" w:hAnsi="Arial" w:cs="Arial"/>
          <w:sz w:val="24"/>
          <w:szCs w:val="24"/>
          <w:lang w:val="es-MX"/>
        </w:rPr>
      </w:pPr>
      <w:r w:rsidRPr="000A5DC3">
        <w:rPr>
          <w:rFonts w:ascii="Arial" w:hAnsi="Arial" w:cs="Arial"/>
          <w:sz w:val="24"/>
          <w:szCs w:val="24"/>
          <w:lang w:val="es-MX"/>
        </w:rPr>
        <w:t>Amparo directo 145/89. Alfredo Miranda Ávila. 6 de abril de 1989. Unanimidad de votos. Ponente: María del Carmen Sánchez Hidalgo. Secretario: Cuauhtémoc González Álvarez.</w:t>
      </w:r>
    </w:p>
    <w:p w14:paraId="225E3E19" w14:textId="77777777" w:rsidR="00864C76" w:rsidRPr="000A5DC3" w:rsidRDefault="00864C76" w:rsidP="00864C76">
      <w:pPr>
        <w:jc w:val="both"/>
        <w:rPr>
          <w:rFonts w:ascii="Arial" w:hAnsi="Arial" w:cs="Arial"/>
          <w:sz w:val="24"/>
          <w:szCs w:val="24"/>
          <w:lang w:val="es-MX"/>
        </w:rPr>
      </w:pPr>
      <w:r w:rsidRPr="000A5DC3">
        <w:rPr>
          <w:rFonts w:ascii="Arial" w:hAnsi="Arial" w:cs="Arial"/>
          <w:sz w:val="24"/>
          <w:szCs w:val="24"/>
          <w:lang w:val="es-MX"/>
        </w:rPr>
        <w:t xml:space="preserve">Amparo directo 298/91. Gloria Suárez Martínez. 4 de junio de 1991. Unanimidad de votos. Ponente: Fernando Narváez </w:t>
      </w:r>
      <w:proofErr w:type="spellStart"/>
      <w:r w:rsidRPr="000A5DC3">
        <w:rPr>
          <w:rFonts w:ascii="Arial" w:hAnsi="Arial" w:cs="Arial"/>
          <w:sz w:val="24"/>
          <w:szCs w:val="24"/>
          <w:lang w:val="es-MX"/>
        </w:rPr>
        <w:t>Barker</w:t>
      </w:r>
      <w:proofErr w:type="spellEnd"/>
      <w:r w:rsidRPr="000A5DC3">
        <w:rPr>
          <w:rFonts w:ascii="Arial" w:hAnsi="Arial" w:cs="Arial"/>
          <w:sz w:val="24"/>
          <w:szCs w:val="24"/>
          <w:lang w:val="es-MX"/>
        </w:rPr>
        <w:t>. Secretario: Alejandro García Gómez.</w:t>
      </w:r>
    </w:p>
    <w:p w14:paraId="14810479" w14:textId="77777777" w:rsidR="00864C76" w:rsidRPr="000A5DC3" w:rsidRDefault="00864C76" w:rsidP="00864C76">
      <w:pPr>
        <w:rPr>
          <w:rFonts w:ascii="Arial" w:hAnsi="Arial" w:cs="Arial"/>
          <w:sz w:val="24"/>
          <w:szCs w:val="24"/>
        </w:rPr>
      </w:pPr>
    </w:p>
    <w:p w14:paraId="3495630F" w14:textId="77777777" w:rsidR="00864C76" w:rsidRPr="000A5DC3" w:rsidRDefault="00864C76" w:rsidP="00864C76">
      <w:pPr>
        <w:spacing w:line="360" w:lineRule="auto"/>
        <w:ind w:right="51" w:firstLine="708"/>
        <w:jc w:val="both"/>
        <w:rPr>
          <w:rFonts w:ascii="Arial" w:hAnsi="Arial" w:cs="Arial"/>
          <w:sz w:val="24"/>
          <w:szCs w:val="24"/>
        </w:rPr>
      </w:pPr>
    </w:p>
    <w:p w14:paraId="62060CC4" w14:textId="77777777" w:rsidR="00864C76" w:rsidRPr="000A5DC3" w:rsidRDefault="00864C76" w:rsidP="00864C76">
      <w:pPr>
        <w:spacing w:line="360" w:lineRule="auto"/>
        <w:ind w:right="51" w:firstLine="708"/>
        <w:jc w:val="both"/>
        <w:rPr>
          <w:rFonts w:ascii="Arial" w:hAnsi="Arial" w:cs="Arial"/>
          <w:sz w:val="24"/>
          <w:szCs w:val="24"/>
        </w:rPr>
      </w:pPr>
      <w:r w:rsidRPr="000A5DC3">
        <w:rPr>
          <w:rFonts w:ascii="Arial" w:hAnsi="Arial" w:cs="Arial"/>
          <w:sz w:val="24"/>
          <w:szCs w:val="24"/>
        </w:rPr>
        <w:t>Al caso es aplicable por identidad jurídica el criterio que esta sala comparte con la tesis, con número de registro 208849, de la Octava Época, Instancia: Tribunales Colegiados de Circuito, XV-II, Febrero de 1995, Tesis: II.1º.P.A.153 K, Tesis Aislada, en Materia (s): Común, bajo el rubro y texto siguiente:</w:t>
      </w:r>
    </w:p>
    <w:p w14:paraId="1D249EA3" w14:textId="77777777" w:rsidR="00864C76" w:rsidRPr="000A5DC3" w:rsidRDefault="00864C76" w:rsidP="00864C76">
      <w:pPr>
        <w:ind w:left="567" w:right="616" w:firstLine="708"/>
        <w:jc w:val="both"/>
        <w:rPr>
          <w:rFonts w:ascii="Arial" w:hAnsi="Arial" w:cs="Arial"/>
          <w:b/>
          <w:sz w:val="24"/>
          <w:szCs w:val="24"/>
        </w:rPr>
      </w:pPr>
    </w:p>
    <w:p w14:paraId="20E6881E" w14:textId="77777777" w:rsidR="00864C76" w:rsidRPr="000A5DC3" w:rsidRDefault="00864C76" w:rsidP="00864C76">
      <w:pPr>
        <w:ind w:left="567" w:right="616" w:firstLine="708"/>
        <w:jc w:val="both"/>
        <w:rPr>
          <w:rFonts w:ascii="Arial" w:hAnsi="Arial" w:cs="Arial"/>
          <w:sz w:val="24"/>
          <w:szCs w:val="24"/>
        </w:rPr>
      </w:pPr>
    </w:p>
    <w:p w14:paraId="4700A384" w14:textId="77777777" w:rsidR="00864C76" w:rsidRPr="000A5DC3" w:rsidRDefault="00864C76" w:rsidP="00864C76">
      <w:pPr>
        <w:tabs>
          <w:tab w:val="left" w:pos="7371"/>
        </w:tabs>
        <w:ind w:left="1701" w:right="851"/>
        <w:jc w:val="both"/>
        <w:rPr>
          <w:rFonts w:ascii="Arial" w:hAnsi="Arial" w:cs="Arial"/>
          <w:b/>
          <w:sz w:val="24"/>
          <w:szCs w:val="24"/>
          <w:u w:val="single"/>
        </w:rPr>
      </w:pPr>
      <w:r w:rsidRPr="000A5DC3">
        <w:rPr>
          <w:rFonts w:ascii="Arial" w:hAnsi="Arial" w:cs="Arial"/>
          <w:sz w:val="24"/>
          <w:szCs w:val="24"/>
        </w:rPr>
        <w:t>SENTENCIAS DE AMPARO. ESTAN OBLIGADAS A SU CUMPLIMIENTO. TODAS LAS AUTORIDADES QUE DEBAN INTERVENIR EN SU EJECUCIÓN,</w:t>
      </w:r>
      <w:r w:rsidRPr="000A5DC3">
        <w:rPr>
          <w:rFonts w:ascii="Arial" w:hAnsi="Arial" w:cs="Arial"/>
          <w:b/>
          <w:sz w:val="24"/>
          <w:szCs w:val="24"/>
        </w:rPr>
        <w:t xml:space="preserve"> AUN CUANDO NO HAYAN INTERVENIDO EN EL AMPARO.</w:t>
      </w:r>
    </w:p>
    <w:p w14:paraId="7E8DD6C4" w14:textId="77777777" w:rsidR="00864C76" w:rsidRPr="000A5DC3" w:rsidRDefault="00864C76" w:rsidP="00864C76">
      <w:pPr>
        <w:tabs>
          <w:tab w:val="left" w:pos="7371"/>
        </w:tabs>
        <w:ind w:left="1701" w:right="851"/>
        <w:jc w:val="both"/>
        <w:rPr>
          <w:rFonts w:ascii="Arial" w:hAnsi="Arial" w:cs="Arial"/>
          <w:b/>
          <w:sz w:val="24"/>
          <w:szCs w:val="24"/>
          <w:u w:val="single"/>
        </w:rPr>
      </w:pPr>
    </w:p>
    <w:p w14:paraId="227518E9" w14:textId="77777777" w:rsidR="00864C76" w:rsidRPr="000A5DC3" w:rsidRDefault="00864C76" w:rsidP="00864C76">
      <w:pPr>
        <w:ind w:left="1701" w:right="616"/>
        <w:jc w:val="both"/>
        <w:rPr>
          <w:rFonts w:ascii="Arial" w:hAnsi="Arial" w:cs="Arial"/>
          <w:b/>
          <w:sz w:val="24"/>
          <w:szCs w:val="24"/>
        </w:rPr>
      </w:pPr>
      <w:r w:rsidRPr="000A5DC3">
        <w:rPr>
          <w:rFonts w:ascii="Arial" w:hAnsi="Arial" w:cs="Arial"/>
          <w:sz w:val="24"/>
          <w:szCs w:val="24"/>
        </w:rPr>
        <w:t>El hecho de que alguna autoridad no haya sido señalada como parte en el juicio de amparo, no implica que no esté obligada a cumplir con el fallo protector</w:t>
      </w:r>
      <w:r w:rsidRPr="000A5DC3">
        <w:rPr>
          <w:rFonts w:ascii="Arial" w:hAnsi="Arial" w:cs="Arial"/>
          <w:b/>
          <w:sz w:val="24"/>
          <w:szCs w:val="24"/>
        </w:rPr>
        <w:t xml:space="preserve">, por el contrario, a su cumplimiento se obligan todas aquellas autoridades que por razón de sus funciones deban intervenir en su ejecución. </w:t>
      </w:r>
    </w:p>
    <w:p w14:paraId="0149784B" w14:textId="77777777" w:rsidR="00864C76" w:rsidRPr="000A5DC3" w:rsidRDefault="00864C76" w:rsidP="00864C76">
      <w:pPr>
        <w:rPr>
          <w:rFonts w:ascii="Arial" w:hAnsi="Arial" w:cs="Arial"/>
          <w:sz w:val="24"/>
          <w:szCs w:val="24"/>
        </w:rPr>
      </w:pPr>
    </w:p>
    <w:p w14:paraId="7A9879F5" w14:textId="77777777" w:rsidR="00864C76" w:rsidRPr="000A5DC3" w:rsidRDefault="00864C76" w:rsidP="00864C76">
      <w:pPr>
        <w:spacing w:line="360" w:lineRule="auto"/>
        <w:ind w:right="-516"/>
        <w:jc w:val="both"/>
        <w:rPr>
          <w:rFonts w:ascii="Arial" w:hAnsi="Arial" w:cs="Arial"/>
          <w:sz w:val="24"/>
          <w:szCs w:val="24"/>
        </w:rPr>
      </w:pPr>
    </w:p>
    <w:p w14:paraId="468BAC5B" w14:textId="77777777" w:rsidR="00864C76" w:rsidRPr="000A5DC3" w:rsidRDefault="00864C76" w:rsidP="00864C76">
      <w:pPr>
        <w:spacing w:line="360" w:lineRule="auto"/>
        <w:ind w:right="-516"/>
        <w:jc w:val="both"/>
        <w:rPr>
          <w:rFonts w:ascii="Arial" w:hAnsi="Arial" w:cs="Arial"/>
          <w:sz w:val="24"/>
          <w:szCs w:val="24"/>
        </w:rPr>
      </w:pPr>
    </w:p>
    <w:p w14:paraId="77600A47" w14:textId="77777777" w:rsidR="00864C76" w:rsidRPr="000A5DC3" w:rsidRDefault="00864C76" w:rsidP="00864C76">
      <w:pPr>
        <w:pStyle w:val="Textoindependienteprimerasangra21"/>
        <w:tabs>
          <w:tab w:val="left" w:pos="7938"/>
        </w:tabs>
        <w:spacing w:line="360" w:lineRule="auto"/>
        <w:ind w:left="0" w:right="51" w:firstLine="0"/>
        <w:jc w:val="both"/>
        <w:rPr>
          <w:rFonts w:ascii="Arial" w:hAnsi="Arial" w:cs="Arial"/>
          <w:sz w:val="24"/>
          <w:szCs w:val="24"/>
          <w:lang w:eastAsia="es-ES"/>
        </w:rPr>
      </w:pPr>
      <w:r w:rsidRPr="000A5DC3">
        <w:rPr>
          <w:rFonts w:ascii="Arial" w:hAnsi="Arial" w:cs="Arial"/>
          <w:sz w:val="24"/>
          <w:szCs w:val="24"/>
        </w:rPr>
        <w:t xml:space="preserve">Sirve de apoyo a lo anteriormente sustentado la tesis jurisprudencial que aparece. </w:t>
      </w:r>
      <w:r w:rsidRPr="000A5DC3">
        <w:rPr>
          <w:rFonts w:ascii="Arial" w:hAnsi="Arial" w:cs="Arial"/>
          <w:sz w:val="24"/>
          <w:szCs w:val="24"/>
          <w:lang w:eastAsia="es-MX"/>
        </w:rPr>
        <w:t xml:space="preserve">Tesis: 1a./J. 57/2007 Semanario Judicial de la Federación de la Gaceta Semanario Judicial de la Federación y su Gaceta 172605, paginas 1 de 1 Primera Sala Tomo XXV, Mayo de 2007 </w:t>
      </w:r>
      <w:proofErr w:type="spellStart"/>
      <w:r w:rsidRPr="000A5DC3">
        <w:rPr>
          <w:rFonts w:ascii="Arial" w:hAnsi="Arial" w:cs="Arial"/>
          <w:sz w:val="24"/>
          <w:szCs w:val="24"/>
          <w:lang w:eastAsia="es-MX"/>
        </w:rPr>
        <w:t>Pag</w:t>
      </w:r>
      <w:proofErr w:type="spellEnd"/>
      <w:r w:rsidRPr="000A5DC3">
        <w:rPr>
          <w:rFonts w:ascii="Arial" w:hAnsi="Arial" w:cs="Arial"/>
          <w:sz w:val="24"/>
          <w:szCs w:val="24"/>
          <w:lang w:eastAsia="es-MX"/>
        </w:rPr>
        <w:t>. 144 Jurisprudencia (Común), bajo el rubro y texto siguiente:</w:t>
      </w:r>
    </w:p>
    <w:p w14:paraId="3A774339" w14:textId="77777777" w:rsidR="00864C76" w:rsidRPr="000A5DC3" w:rsidRDefault="00864C76" w:rsidP="00864C76">
      <w:pPr>
        <w:ind w:right="760"/>
        <w:jc w:val="both"/>
        <w:rPr>
          <w:rFonts w:ascii="Arial" w:hAnsi="Arial" w:cs="Arial"/>
          <w:b/>
          <w:bCs/>
          <w:sz w:val="24"/>
          <w:szCs w:val="24"/>
        </w:rPr>
      </w:pPr>
    </w:p>
    <w:p w14:paraId="0C5ABE3F" w14:textId="77777777" w:rsidR="00864C76" w:rsidRPr="000A5DC3" w:rsidRDefault="00864C76" w:rsidP="00864C76">
      <w:pPr>
        <w:ind w:left="1134" w:right="760"/>
        <w:jc w:val="both"/>
        <w:rPr>
          <w:rFonts w:ascii="Arial" w:hAnsi="Arial" w:cs="Arial"/>
          <w:b/>
          <w:bCs/>
          <w:sz w:val="24"/>
          <w:szCs w:val="24"/>
        </w:rPr>
      </w:pPr>
      <w:r w:rsidRPr="000A5DC3">
        <w:rPr>
          <w:rFonts w:ascii="Arial" w:hAnsi="Arial" w:cs="Arial"/>
          <w:b/>
          <w:bCs/>
          <w:sz w:val="24"/>
          <w:szCs w:val="24"/>
        </w:rPr>
        <w:t>AUTORIDADES NO SEÑALADAS COMO RESPONSABLES. ESTÁN OBLIGADAS A REALIZAR LOS ACTOS NECESARIOS PARA EL EFICAZ CUMPLIMIENTO DE LA EJECUTORIA DE AMPARO.</w:t>
      </w:r>
    </w:p>
    <w:p w14:paraId="104136E1" w14:textId="77777777" w:rsidR="00864C76" w:rsidRPr="000A5DC3" w:rsidRDefault="00864C76" w:rsidP="00864C76">
      <w:pPr>
        <w:ind w:left="1134" w:right="760"/>
        <w:jc w:val="both"/>
        <w:rPr>
          <w:rFonts w:ascii="Arial" w:hAnsi="Arial" w:cs="Arial"/>
          <w:b/>
          <w:bCs/>
          <w:sz w:val="24"/>
          <w:szCs w:val="24"/>
        </w:rPr>
      </w:pPr>
    </w:p>
    <w:p w14:paraId="30E30DDC" w14:textId="77777777" w:rsidR="00864C76" w:rsidRPr="000A5DC3" w:rsidRDefault="00864C76" w:rsidP="00864C76">
      <w:pPr>
        <w:ind w:left="1134" w:right="760"/>
        <w:jc w:val="both"/>
        <w:rPr>
          <w:rFonts w:ascii="Arial" w:hAnsi="Arial" w:cs="Arial"/>
          <w:b/>
          <w:sz w:val="24"/>
          <w:szCs w:val="24"/>
        </w:rPr>
      </w:pPr>
      <w:r w:rsidRPr="000A5DC3">
        <w:rPr>
          <w:rFonts w:ascii="Arial" w:hAnsi="Arial" w:cs="Arial"/>
          <w:sz w:val="24"/>
          <w:szCs w:val="24"/>
        </w:rPr>
        <w:t xml:space="preserve">Aun cuando las autoridades no hayan sido designadas como responsables en el juicio de garantías, pero en razón de sus funciones deban tener intervención en el cumplimiento de la ejecutoria de amparo, están obligadas a realizar, dentro de los límites de su competencia, </w:t>
      </w:r>
      <w:r w:rsidRPr="000A5DC3">
        <w:rPr>
          <w:rFonts w:ascii="Arial" w:hAnsi="Arial" w:cs="Arial"/>
          <w:b/>
          <w:sz w:val="24"/>
          <w:szCs w:val="24"/>
        </w:rPr>
        <w:t>todos los actos necesarios para el acatamiento íntegro y fiel de dicha sentencia protectora, y para que logre vigencia real y eficacia práctica.</w:t>
      </w:r>
    </w:p>
    <w:p w14:paraId="2F4E1B51" w14:textId="77777777" w:rsidR="00864C76" w:rsidRPr="000A5DC3" w:rsidRDefault="00864C76" w:rsidP="008E53CB">
      <w:pPr>
        <w:pStyle w:val="corte4fondo"/>
        <w:ind w:right="51" w:firstLine="0"/>
        <w:rPr>
          <w:rFonts w:cs="Arial"/>
          <w:sz w:val="24"/>
          <w:szCs w:val="24"/>
          <w:lang w:val="es-ES"/>
        </w:rPr>
      </w:pPr>
    </w:p>
    <w:p w14:paraId="4730CF8B" w14:textId="77777777" w:rsidR="00BE7454" w:rsidRPr="000A5DC3" w:rsidRDefault="00BE7454" w:rsidP="00BE7454">
      <w:pPr>
        <w:spacing w:line="360" w:lineRule="auto"/>
        <w:ind w:right="51"/>
        <w:jc w:val="both"/>
        <w:rPr>
          <w:rFonts w:ascii="Arial" w:hAnsi="Arial" w:cs="Arial"/>
          <w:b/>
          <w:sz w:val="24"/>
          <w:szCs w:val="24"/>
        </w:rPr>
      </w:pPr>
    </w:p>
    <w:p w14:paraId="3696D9B1" w14:textId="3460EC08" w:rsidR="00BE7454" w:rsidRPr="000A5DC3" w:rsidRDefault="00BE7454" w:rsidP="00BE7454">
      <w:pPr>
        <w:spacing w:line="360" w:lineRule="auto"/>
        <w:ind w:right="51" w:firstLine="708"/>
        <w:jc w:val="both"/>
        <w:rPr>
          <w:rFonts w:ascii="Arial" w:hAnsi="Arial" w:cs="Arial"/>
          <w:sz w:val="24"/>
          <w:szCs w:val="24"/>
        </w:rPr>
      </w:pPr>
      <w:r w:rsidRPr="000A5DC3">
        <w:rPr>
          <w:rFonts w:ascii="Arial" w:hAnsi="Arial" w:cs="Arial"/>
          <w:b/>
          <w:sz w:val="24"/>
          <w:szCs w:val="24"/>
        </w:rPr>
        <w:t>QUINTO.-</w:t>
      </w:r>
      <w:r w:rsidRPr="000A5DC3">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w:t>
      </w:r>
    </w:p>
    <w:p w14:paraId="542A3F1B" w14:textId="77777777" w:rsidR="00BE7454" w:rsidRPr="000A5DC3" w:rsidRDefault="00BE7454" w:rsidP="00BE7454">
      <w:pPr>
        <w:spacing w:line="360" w:lineRule="auto"/>
        <w:ind w:right="-516"/>
        <w:jc w:val="both"/>
        <w:rPr>
          <w:rFonts w:ascii="Arial" w:hAnsi="Arial" w:cs="Arial"/>
          <w:i/>
          <w:sz w:val="24"/>
          <w:szCs w:val="24"/>
          <w:lang w:eastAsia="es-ES"/>
        </w:rPr>
      </w:pPr>
    </w:p>
    <w:p w14:paraId="73C3C68C" w14:textId="45F4097C" w:rsidR="00BE7454" w:rsidRPr="000A5DC3" w:rsidRDefault="00BE7454" w:rsidP="00BE7454">
      <w:pPr>
        <w:spacing w:line="360" w:lineRule="auto"/>
        <w:ind w:right="51"/>
        <w:jc w:val="both"/>
        <w:rPr>
          <w:rFonts w:ascii="Arial" w:hAnsi="Arial" w:cs="Arial"/>
          <w:sz w:val="24"/>
          <w:szCs w:val="24"/>
        </w:rPr>
      </w:pPr>
      <w:r w:rsidRPr="000A5DC3">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w:t>
      </w:r>
      <w:r w:rsidR="000A5DC3">
        <w:rPr>
          <w:rFonts w:ascii="Arial" w:hAnsi="Arial" w:cs="Arial"/>
          <w:sz w:val="24"/>
          <w:szCs w:val="24"/>
        </w:rPr>
        <w:t xml:space="preserve">- - - - - -  - - - - - - - - - </w:t>
      </w:r>
    </w:p>
    <w:p w14:paraId="4585F015" w14:textId="77777777" w:rsidR="00B5381A" w:rsidRPr="000A5DC3" w:rsidRDefault="00B5381A" w:rsidP="00864C76">
      <w:pPr>
        <w:spacing w:line="360" w:lineRule="auto"/>
        <w:rPr>
          <w:rFonts w:ascii="Arial" w:hAnsi="Arial" w:cs="Arial"/>
          <w:b/>
          <w:sz w:val="24"/>
          <w:szCs w:val="24"/>
        </w:rPr>
      </w:pPr>
    </w:p>
    <w:p w14:paraId="3E581EC2" w14:textId="77777777" w:rsidR="00B5381A" w:rsidRPr="000A5DC3" w:rsidRDefault="00B5381A" w:rsidP="00B5381A">
      <w:pPr>
        <w:spacing w:line="360" w:lineRule="auto"/>
        <w:jc w:val="center"/>
        <w:rPr>
          <w:rFonts w:ascii="Arial" w:hAnsi="Arial" w:cs="Arial"/>
          <w:b/>
          <w:sz w:val="24"/>
          <w:szCs w:val="24"/>
        </w:rPr>
      </w:pPr>
    </w:p>
    <w:p w14:paraId="27D6106C" w14:textId="1E3D2CA5" w:rsidR="00BE7454" w:rsidRPr="000A5DC3" w:rsidRDefault="00BE7454" w:rsidP="00B5381A">
      <w:pPr>
        <w:spacing w:line="360" w:lineRule="auto"/>
        <w:jc w:val="center"/>
        <w:rPr>
          <w:rFonts w:ascii="Arial" w:hAnsi="Arial" w:cs="Arial"/>
          <w:b/>
          <w:sz w:val="24"/>
          <w:szCs w:val="24"/>
        </w:rPr>
      </w:pPr>
      <w:r w:rsidRPr="000A5DC3">
        <w:rPr>
          <w:rFonts w:ascii="Arial" w:hAnsi="Arial" w:cs="Arial"/>
          <w:b/>
          <w:sz w:val="24"/>
          <w:szCs w:val="24"/>
        </w:rPr>
        <w:lastRenderedPageBreak/>
        <w:t>R E S U E L V E:</w:t>
      </w:r>
    </w:p>
    <w:p w14:paraId="5A40D0E8" w14:textId="77777777" w:rsidR="00BE7454" w:rsidRPr="000A5DC3" w:rsidRDefault="00BE7454" w:rsidP="00BE7454">
      <w:pPr>
        <w:spacing w:line="360" w:lineRule="auto"/>
        <w:jc w:val="center"/>
        <w:rPr>
          <w:rFonts w:ascii="Arial" w:hAnsi="Arial" w:cs="Arial"/>
          <w:b/>
          <w:sz w:val="24"/>
          <w:szCs w:val="24"/>
        </w:rPr>
      </w:pPr>
    </w:p>
    <w:p w14:paraId="039B2DAD" w14:textId="7207E0B5" w:rsidR="00BE7454" w:rsidRPr="000A5DC3" w:rsidRDefault="00BE7454" w:rsidP="00BE7454">
      <w:pPr>
        <w:spacing w:line="360" w:lineRule="auto"/>
        <w:ind w:firstLine="708"/>
        <w:jc w:val="both"/>
        <w:rPr>
          <w:rFonts w:ascii="Arial" w:hAnsi="Arial" w:cs="Arial"/>
          <w:sz w:val="24"/>
          <w:szCs w:val="24"/>
        </w:rPr>
      </w:pPr>
      <w:r w:rsidRPr="000A5DC3">
        <w:rPr>
          <w:rFonts w:ascii="Arial" w:hAnsi="Arial" w:cs="Arial"/>
          <w:b/>
          <w:sz w:val="24"/>
          <w:szCs w:val="24"/>
        </w:rPr>
        <w:t xml:space="preserve">  PRIMERO</w:t>
      </w:r>
      <w:r w:rsidRPr="000A5DC3">
        <w:rPr>
          <w:rFonts w:ascii="Arial" w:hAnsi="Arial" w:cs="Arial"/>
          <w:sz w:val="24"/>
          <w:szCs w:val="24"/>
        </w:rPr>
        <w:t>.- Esta Quinta Sala Unitaria del Tribunal de Justicia Administrativa del Estado de Oaxaca, es competente para conocer y resolver el presente juicio. - -</w:t>
      </w:r>
      <w:r w:rsidR="00A738CF" w:rsidRPr="000A5DC3">
        <w:rPr>
          <w:rFonts w:ascii="Arial" w:hAnsi="Arial" w:cs="Arial"/>
          <w:sz w:val="24"/>
          <w:szCs w:val="24"/>
        </w:rPr>
        <w:t xml:space="preserve">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xml:space="preserve">- - - - - - - - </w:t>
      </w:r>
    </w:p>
    <w:p w14:paraId="7333EDB5" w14:textId="77777777" w:rsidR="00BE7454" w:rsidRPr="000A5DC3" w:rsidRDefault="00BE7454" w:rsidP="00BE7454">
      <w:pPr>
        <w:spacing w:line="360" w:lineRule="auto"/>
        <w:ind w:firstLine="708"/>
        <w:jc w:val="both"/>
        <w:rPr>
          <w:rFonts w:ascii="Arial" w:hAnsi="Arial" w:cs="Arial"/>
          <w:b/>
          <w:sz w:val="24"/>
          <w:szCs w:val="24"/>
        </w:rPr>
      </w:pPr>
    </w:p>
    <w:p w14:paraId="2A332ADF" w14:textId="4F2269E6" w:rsidR="00BE7454" w:rsidRPr="000A5DC3" w:rsidRDefault="00BE7454" w:rsidP="00BE7454">
      <w:pPr>
        <w:spacing w:line="360" w:lineRule="auto"/>
        <w:ind w:firstLine="708"/>
        <w:jc w:val="both"/>
        <w:rPr>
          <w:rFonts w:ascii="Arial" w:hAnsi="Arial" w:cs="Arial"/>
          <w:sz w:val="24"/>
          <w:szCs w:val="24"/>
        </w:rPr>
      </w:pPr>
      <w:r w:rsidRPr="000A5DC3">
        <w:rPr>
          <w:rFonts w:ascii="Arial" w:hAnsi="Arial" w:cs="Arial"/>
          <w:b/>
          <w:sz w:val="24"/>
          <w:szCs w:val="24"/>
        </w:rPr>
        <w:t xml:space="preserve"> SEGUNDO</w:t>
      </w:r>
      <w:r w:rsidRPr="000A5DC3">
        <w:rPr>
          <w:rFonts w:ascii="Arial" w:hAnsi="Arial" w:cs="Arial"/>
          <w:sz w:val="24"/>
          <w:szCs w:val="24"/>
        </w:rPr>
        <w:t>.- La personalidad de las partes q</w:t>
      </w:r>
      <w:r w:rsidR="00A738CF" w:rsidRPr="000A5DC3">
        <w:rPr>
          <w:rFonts w:ascii="Arial" w:hAnsi="Arial" w:cs="Arial"/>
          <w:sz w:val="24"/>
          <w:szCs w:val="24"/>
        </w:rPr>
        <w:t xml:space="preserve">uedó asentada en autos. - - - - </w:t>
      </w:r>
    </w:p>
    <w:p w14:paraId="08007911" w14:textId="77777777" w:rsidR="00BE7454" w:rsidRPr="000A5DC3" w:rsidRDefault="00BE7454" w:rsidP="00BE7454">
      <w:pPr>
        <w:spacing w:line="360" w:lineRule="auto"/>
        <w:ind w:firstLine="708"/>
        <w:jc w:val="both"/>
        <w:rPr>
          <w:rFonts w:ascii="Arial" w:hAnsi="Arial" w:cs="Arial"/>
          <w:b/>
          <w:sz w:val="24"/>
          <w:szCs w:val="24"/>
        </w:rPr>
      </w:pPr>
    </w:p>
    <w:p w14:paraId="153142AB" w14:textId="29E803A0" w:rsidR="00BE7454" w:rsidRPr="000A5DC3" w:rsidRDefault="00BE7454" w:rsidP="00BE7454">
      <w:pPr>
        <w:spacing w:line="360" w:lineRule="auto"/>
        <w:ind w:firstLine="708"/>
        <w:jc w:val="both"/>
        <w:rPr>
          <w:rFonts w:ascii="Arial" w:hAnsi="Arial" w:cs="Arial"/>
          <w:sz w:val="24"/>
          <w:szCs w:val="24"/>
          <w:lang w:val="es-MX"/>
        </w:rPr>
      </w:pPr>
      <w:r w:rsidRPr="000A5DC3">
        <w:rPr>
          <w:rFonts w:ascii="Arial" w:hAnsi="Arial" w:cs="Arial"/>
          <w:b/>
          <w:sz w:val="24"/>
          <w:szCs w:val="24"/>
        </w:rPr>
        <w:t>TERCERO.</w:t>
      </w:r>
      <w:r w:rsidRPr="000A5DC3">
        <w:rPr>
          <w:rFonts w:ascii="Arial" w:hAnsi="Arial" w:cs="Arial"/>
          <w:sz w:val="24"/>
          <w:szCs w:val="24"/>
        </w:rPr>
        <w:t>-</w:t>
      </w:r>
      <w:r w:rsidRPr="000A5DC3">
        <w:rPr>
          <w:rFonts w:ascii="Arial" w:hAnsi="Arial" w:cs="Arial"/>
          <w:sz w:val="24"/>
          <w:szCs w:val="24"/>
          <w:lang w:val="es-MX"/>
        </w:rPr>
        <w:t xml:space="preserve"> </w:t>
      </w:r>
      <w:r w:rsidRPr="000A5DC3">
        <w:rPr>
          <w:rFonts w:ascii="Arial" w:hAnsi="Arial" w:cs="Arial"/>
          <w:sz w:val="24"/>
          <w:szCs w:val="24"/>
        </w:rPr>
        <w:t xml:space="preserve">En atención al razonamiento expuesto en al considerando </w:t>
      </w:r>
      <w:r w:rsidR="00E2498A" w:rsidRPr="000A5DC3">
        <w:rPr>
          <w:rFonts w:ascii="Arial" w:hAnsi="Arial" w:cs="Arial"/>
          <w:b/>
          <w:sz w:val="24"/>
          <w:szCs w:val="24"/>
        </w:rPr>
        <w:t>TERCERO</w:t>
      </w:r>
      <w:r w:rsidRPr="000A5DC3">
        <w:rPr>
          <w:rFonts w:ascii="Arial" w:hAnsi="Arial" w:cs="Arial"/>
          <w:sz w:val="24"/>
          <w:szCs w:val="24"/>
        </w:rPr>
        <w:t xml:space="preserve"> de esta sentencia, </w:t>
      </w:r>
      <w:r w:rsidRPr="000A5DC3">
        <w:rPr>
          <w:rFonts w:ascii="Arial" w:hAnsi="Arial" w:cs="Arial"/>
          <w:b/>
          <w:sz w:val="24"/>
          <w:szCs w:val="24"/>
        </w:rPr>
        <w:t xml:space="preserve">NO SE SOBRESEE </w:t>
      </w:r>
      <w:r w:rsidRPr="000A5DC3">
        <w:rPr>
          <w:rFonts w:ascii="Arial" w:hAnsi="Arial" w:cs="Arial"/>
          <w:sz w:val="24"/>
          <w:szCs w:val="24"/>
        </w:rPr>
        <w:t>el presente juicio. - - - - - - - - -</w:t>
      </w:r>
    </w:p>
    <w:p w14:paraId="1DD74429" w14:textId="77777777" w:rsidR="00BE7454" w:rsidRPr="000A5DC3" w:rsidRDefault="00BE7454" w:rsidP="00BE7454">
      <w:pPr>
        <w:spacing w:line="360" w:lineRule="auto"/>
        <w:ind w:firstLine="708"/>
        <w:jc w:val="both"/>
        <w:rPr>
          <w:rFonts w:ascii="Arial" w:hAnsi="Arial" w:cs="Arial"/>
          <w:b/>
          <w:sz w:val="24"/>
          <w:szCs w:val="24"/>
          <w:lang w:val="es-MX"/>
        </w:rPr>
      </w:pPr>
    </w:p>
    <w:p w14:paraId="665E888C" w14:textId="64E034C2" w:rsidR="00BE7454" w:rsidRPr="000A5DC3" w:rsidRDefault="00BE7454" w:rsidP="003C2E58">
      <w:pPr>
        <w:widowControl w:val="0"/>
        <w:spacing w:line="360" w:lineRule="auto"/>
        <w:ind w:firstLine="708"/>
        <w:jc w:val="both"/>
        <w:rPr>
          <w:rFonts w:ascii="Arial" w:hAnsi="Arial" w:cs="Arial"/>
          <w:sz w:val="24"/>
          <w:szCs w:val="24"/>
        </w:rPr>
      </w:pPr>
      <w:r w:rsidRPr="000A5DC3">
        <w:rPr>
          <w:rFonts w:ascii="Arial" w:hAnsi="Arial" w:cs="Arial"/>
          <w:b/>
          <w:bCs/>
          <w:sz w:val="24"/>
          <w:szCs w:val="24"/>
          <w:lang w:val="es-MX"/>
        </w:rPr>
        <w:t xml:space="preserve"> CUARTO</w:t>
      </w:r>
      <w:r w:rsidRPr="000A5DC3">
        <w:rPr>
          <w:rFonts w:ascii="Arial" w:hAnsi="Arial" w:cs="Arial"/>
          <w:bCs/>
          <w:sz w:val="24"/>
          <w:szCs w:val="24"/>
          <w:lang w:val="es-MX"/>
        </w:rPr>
        <w:t xml:space="preserve">.- </w:t>
      </w:r>
      <w:r w:rsidRPr="000A5DC3">
        <w:rPr>
          <w:rFonts w:ascii="Arial" w:hAnsi="Arial" w:cs="Arial"/>
          <w:sz w:val="24"/>
          <w:szCs w:val="24"/>
          <w:lang w:eastAsia="es-ES"/>
        </w:rPr>
        <w:t xml:space="preserve">Se </w:t>
      </w:r>
      <w:r w:rsidRPr="000A5DC3">
        <w:rPr>
          <w:rFonts w:ascii="Arial" w:hAnsi="Arial" w:cs="Arial"/>
          <w:b/>
          <w:sz w:val="24"/>
          <w:szCs w:val="24"/>
          <w:lang w:eastAsia="es-ES"/>
        </w:rPr>
        <w:t>DECLARA LA NULIDAD LISA Y LLANA</w:t>
      </w:r>
      <w:r w:rsidRPr="000A5DC3">
        <w:rPr>
          <w:rFonts w:ascii="Arial" w:hAnsi="Arial" w:cs="Arial"/>
          <w:sz w:val="24"/>
          <w:szCs w:val="24"/>
          <w:lang w:eastAsia="es-ES"/>
        </w:rPr>
        <w:t xml:space="preserve"> de la multa </w:t>
      </w:r>
      <w:r w:rsidR="006D0BA8" w:rsidRPr="000A5DC3">
        <w:rPr>
          <w:rFonts w:ascii="Arial" w:hAnsi="Arial" w:cs="Arial"/>
          <w:sz w:val="24"/>
          <w:szCs w:val="24"/>
          <w:lang w:eastAsia="es-ES"/>
        </w:rPr>
        <w:t xml:space="preserve"> </w:t>
      </w:r>
      <w:r w:rsidRPr="000A5DC3">
        <w:rPr>
          <w:rFonts w:ascii="Arial" w:hAnsi="Arial" w:cs="Arial"/>
          <w:sz w:val="24"/>
          <w:szCs w:val="24"/>
        </w:rPr>
        <w:t xml:space="preserve">con número de control </w:t>
      </w:r>
      <w:r w:rsidR="007E536B" w:rsidRPr="000A5DC3">
        <w:rPr>
          <w:rFonts w:ascii="Arial" w:hAnsi="Arial" w:cs="Arial"/>
          <w:sz w:val="24"/>
          <w:szCs w:val="24"/>
        </w:rPr>
        <w:t>**********</w:t>
      </w:r>
      <w:r w:rsidRPr="000A5DC3">
        <w:rPr>
          <w:rFonts w:ascii="Arial" w:hAnsi="Arial" w:cs="Arial"/>
          <w:sz w:val="24"/>
          <w:szCs w:val="24"/>
        </w:rPr>
        <w:t xml:space="preserve">  de fecha veintisiete de julio de dos mil dieciocho (27/07/2018),</w:t>
      </w:r>
      <w:r w:rsidRPr="000A5DC3">
        <w:rPr>
          <w:rFonts w:cs="Arial"/>
          <w:sz w:val="24"/>
          <w:szCs w:val="24"/>
        </w:rPr>
        <w:t xml:space="preserve"> </w:t>
      </w:r>
      <w:r w:rsidRPr="000A5DC3">
        <w:rPr>
          <w:rFonts w:ascii="Arial" w:hAnsi="Arial" w:cs="Arial"/>
          <w:sz w:val="24"/>
          <w:szCs w:val="24"/>
        </w:rPr>
        <w:t xml:space="preserve">signada por </w:t>
      </w:r>
      <w:r w:rsidR="007E536B" w:rsidRPr="000A5DC3">
        <w:rPr>
          <w:rFonts w:ascii="Arial" w:hAnsi="Arial" w:cs="Arial"/>
          <w:sz w:val="24"/>
          <w:szCs w:val="24"/>
        </w:rPr>
        <w:t>**********</w:t>
      </w:r>
      <w:r w:rsidR="00D05766" w:rsidRPr="000A5DC3">
        <w:rPr>
          <w:rFonts w:ascii="Arial" w:hAnsi="Arial" w:cs="Arial"/>
          <w:sz w:val="24"/>
          <w:szCs w:val="24"/>
        </w:rPr>
        <w:t xml:space="preserve">y </w:t>
      </w:r>
      <w:r w:rsidR="00D8006D" w:rsidRPr="000A5DC3">
        <w:rPr>
          <w:rFonts w:ascii="Arial" w:hAnsi="Arial" w:cs="Arial"/>
          <w:sz w:val="24"/>
          <w:szCs w:val="24"/>
        </w:rPr>
        <w:t xml:space="preserve">proceda </w:t>
      </w:r>
      <w:r w:rsidR="003C2E58" w:rsidRPr="000A5DC3">
        <w:rPr>
          <w:rFonts w:ascii="Arial" w:hAnsi="Arial" w:cs="Arial"/>
          <w:sz w:val="24"/>
          <w:szCs w:val="24"/>
        </w:rPr>
        <w:t xml:space="preserve">de conformidad con lo resuelto en el considerando </w:t>
      </w:r>
      <w:r w:rsidR="003C2E58" w:rsidRPr="000A5DC3">
        <w:rPr>
          <w:rFonts w:ascii="Arial" w:hAnsi="Arial" w:cs="Arial"/>
          <w:b/>
          <w:sz w:val="24"/>
          <w:szCs w:val="24"/>
        </w:rPr>
        <w:t>CUARTO</w:t>
      </w:r>
      <w:r w:rsidR="003C2E58" w:rsidRPr="000A5DC3">
        <w:rPr>
          <w:rFonts w:ascii="Arial" w:hAnsi="Arial" w:cs="Arial"/>
          <w:sz w:val="24"/>
          <w:szCs w:val="24"/>
        </w:rPr>
        <w:t xml:space="preserve"> de la presente sentencia.</w:t>
      </w:r>
    </w:p>
    <w:p w14:paraId="1E801C8D" w14:textId="1AFB4FC9" w:rsidR="00B5381A" w:rsidRPr="000A5DC3" w:rsidRDefault="00BE7454" w:rsidP="00716D9E">
      <w:pPr>
        <w:spacing w:line="360" w:lineRule="auto"/>
        <w:ind w:right="51"/>
        <w:jc w:val="both"/>
        <w:rPr>
          <w:rFonts w:ascii="Arial" w:hAnsi="Arial" w:cs="Arial"/>
          <w:b/>
          <w:sz w:val="24"/>
          <w:szCs w:val="24"/>
        </w:rPr>
      </w:pPr>
      <w:r w:rsidRPr="000A5DC3">
        <w:rPr>
          <w:rFonts w:ascii="Arial" w:hAnsi="Arial" w:cs="Arial"/>
          <w:b/>
          <w:sz w:val="24"/>
          <w:szCs w:val="24"/>
        </w:rPr>
        <w:t xml:space="preserve">       </w:t>
      </w:r>
    </w:p>
    <w:p w14:paraId="218CCE0B" w14:textId="0C482558" w:rsidR="00BE7454" w:rsidRPr="000A5DC3" w:rsidRDefault="00BE7454" w:rsidP="00BE7454">
      <w:pPr>
        <w:spacing w:line="360" w:lineRule="auto"/>
        <w:ind w:right="51" w:firstLine="567"/>
        <w:jc w:val="both"/>
        <w:rPr>
          <w:rFonts w:ascii="Arial" w:hAnsi="Arial" w:cs="Arial"/>
          <w:sz w:val="24"/>
          <w:szCs w:val="24"/>
        </w:rPr>
      </w:pPr>
      <w:r w:rsidRPr="000A5DC3">
        <w:rPr>
          <w:rFonts w:ascii="Arial" w:hAnsi="Arial" w:cs="Arial"/>
          <w:sz w:val="24"/>
          <w:szCs w:val="24"/>
          <w:lang w:val="es-MX"/>
        </w:rPr>
        <w:t xml:space="preserve">Conforme a lo dispuesto en los artículos 172 y 173 </w:t>
      </w:r>
      <w:r w:rsidRPr="000A5DC3">
        <w:rPr>
          <w:rFonts w:ascii="Arial" w:hAnsi="Arial" w:cs="Arial"/>
          <w:sz w:val="24"/>
          <w:szCs w:val="24"/>
        </w:rPr>
        <w:t>de la Ley de Procedimiento y Justicia Administrativa para el Estado de Oaxaca</w:t>
      </w:r>
      <w:r w:rsidRPr="000A5DC3">
        <w:rPr>
          <w:rFonts w:ascii="Arial" w:hAnsi="Arial" w:cs="Arial"/>
          <w:b/>
          <w:sz w:val="24"/>
          <w:szCs w:val="24"/>
        </w:rPr>
        <w:t xml:space="preserve">, </w:t>
      </w:r>
      <w:r w:rsidRPr="000A5DC3">
        <w:rPr>
          <w:rFonts w:ascii="Arial" w:hAnsi="Arial" w:cs="Arial"/>
          <w:sz w:val="24"/>
          <w:szCs w:val="24"/>
        </w:rPr>
        <w:t>notifíquese</w:t>
      </w:r>
      <w:r w:rsidRPr="000A5DC3">
        <w:rPr>
          <w:rFonts w:ascii="Arial" w:hAnsi="Arial" w:cs="Arial"/>
          <w:b/>
          <w:sz w:val="24"/>
          <w:szCs w:val="24"/>
        </w:rPr>
        <w:t xml:space="preserve"> </w:t>
      </w:r>
      <w:r w:rsidRPr="000A5DC3">
        <w:rPr>
          <w:rFonts w:ascii="Arial" w:hAnsi="Arial" w:cs="Arial"/>
          <w:sz w:val="24"/>
          <w:szCs w:val="24"/>
        </w:rPr>
        <w:t xml:space="preserve">personalmente a la parte actora por oficio a la autoridad demandada y </w:t>
      </w:r>
      <w:r w:rsidRPr="000A5DC3">
        <w:rPr>
          <w:rFonts w:ascii="Arial" w:hAnsi="Arial" w:cs="Arial"/>
          <w:b/>
          <w:sz w:val="24"/>
          <w:szCs w:val="24"/>
        </w:rPr>
        <w:t>CÚMPLASE</w:t>
      </w:r>
      <w:r w:rsidRPr="000A5DC3">
        <w:rPr>
          <w:rFonts w:ascii="Arial" w:hAnsi="Arial" w:cs="Arial"/>
          <w:sz w:val="24"/>
          <w:szCs w:val="24"/>
        </w:rPr>
        <w:t>.</w:t>
      </w:r>
      <w:r w:rsidR="00A738CF" w:rsidRPr="000A5DC3">
        <w:rPr>
          <w:rFonts w:ascii="Arial" w:hAnsi="Arial" w:cs="Arial"/>
          <w:sz w:val="24"/>
          <w:szCs w:val="24"/>
        </w:rPr>
        <w:t xml:space="preserve">- - </w:t>
      </w:r>
      <w:r w:rsidR="00A31C28" w:rsidRPr="000A5DC3">
        <w:rPr>
          <w:rFonts w:ascii="Arial" w:hAnsi="Arial" w:cs="Arial"/>
          <w:sz w:val="24"/>
          <w:szCs w:val="24"/>
        </w:rPr>
        <w:t xml:space="preserve">- - - - - - - - - - - </w:t>
      </w:r>
      <w:r w:rsidR="000A5DC3" w:rsidRPr="000A5DC3">
        <w:rPr>
          <w:rFonts w:ascii="Arial" w:hAnsi="Arial" w:cs="Arial"/>
          <w:sz w:val="24"/>
          <w:szCs w:val="24"/>
        </w:rPr>
        <w:t xml:space="preserve">- - - - - - </w:t>
      </w:r>
      <w:r w:rsidR="000A5DC3" w:rsidRPr="000A5DC3">
        <w:rPr>
          <w:rFonts w:ascii="Arial" w:hAnsi="Arial" w:cs="Arial"/>
          <w:sz w:val="24"/>
          <w:szCs w:val="24"/>
          <w:lang w:val="es-ES_tradnl" w:eastAsia="es-ES"/>
        </w:rPr>
        <w:t>- - - - - - - - - - - - - - - - - - - - - - - - - - -</w:t>
      </w:r>
      <w:r w:rsidR="000A5DC3">
        <w:rPr>
          <w:rFonts w:ascii="Arial" w:hAnsi="Arial" w:cs="Arial"/>
          <w:sz w:val="24"/>
          <w:szCs w:val="24"/>
          <w:lang w:val="es-ES_tradnl" w:eastAsia="es-ES"/>
        </w:rPr>
        <w:t xml:space="preserve"> </w:t>
      </w:r>
      <w:r w:rsidR="000A5DC3" w:rsidRPr="000A5DC3">
        <w:rPr>
          <w:rFonts w:ascii="Arial" w:hAnsi="Arial" w:cs="Arial"/>
          <w:sz w:val="24"/>
          <w:szCs w:val="24"/>
        </w:rPr>
        <w:t xml:space="preserve">- - - - </w:t>
      </w:r>
    </w:p>
    <w:p w14:paraId="31C9371E" w14:textId="77777777" w:rsidR="00BE7454" w:rsidRPr="000A5DC3" w:rsidRDefault="00BE7454" w:rsidP="00BE7454">
      <w:pPr>
        <w:spacing w:line="360" w:lineRule="auto"/>
        <w:ind w:right="51"/>
        <w:jc w:val="both"/>
        <w:rPr>
          <w:rFonts w:ascii="Arial" w:hAnsi="Arial" w:cs="Arial"/>
          <w:sz w:val="24"/>
          <w:szCs w:val="24"/>
        </w:rPr>
      </w:pPr>
    </w:p>
    <w:p w14:paraId="0F543971" w14:textId="77777777" w:rsidR="00BE7454" w:rsidRPr="000A5DC3" w:rsidRDefault="00BE7454" w:rsidP="00BE7454">
      <w:pPr>
        <w:spacing w:line="360" w:lineRule="auto"/>
        <w:ind w:right="49" w:firstLine="567"/>
        <w:jc w:val="both"/>
        <w:rPr>
          <w:rFonts w:ascii="Arial" w:hAnsi="Arial" w:cs="Arial"/>
          <w:sz w:val="24"/>
          <w:szCs w:val="24"/>
        </w:rPr>
      </w:pPr>
      <w:r w:rsidRPr="000A5DC3">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p>
    <w:p w14:paraId="04613B7B" w14:textId="3B09D994" w:rsidR="00F565B8" w:rsidRPr="000A5DC3" w:rsidRDefault="00F565B8" w:rsidP="00BE7454"/>
    <w:sectPr w:rsidR="00F565B8" w:rsidRPr="000A5DC3" w:rsidSect="009C0005">
      <w:headerReference w:type="default" r:id="rId22"/>
      <w:pgSz w:w="12242" w:h="20163" w:code="5"/>
      <w:pgMar w:top="1417" w:right="1701" w:bottom="1417" w:left="1701"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F0A8C" w14:textId="77777777" w:rsidR="00221B96" w:rsidRDefault="00221B96" w:rsidP="008D24F2">
      <w:r>
        <w:separator/>
      </w:r>
    </w:p>
  </w:endnote>
  <w:endnote w:type="continuationSeparator" w:id="0">
    <w:p w14:paraId="4F6FA0B4" w14:textId="77777777" w:rsidR="00221B96" w:rsidRDefault="00221B96" w:rsidP="008D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0CF96" w14:textId="77777777" w:rsidR="00221B96" w:rsidRDefault="00221B96" w:rsidP="008D24F2">
      <w:r>
        <w:separator/>
      </w:r>
    </w:p>
  </w:footnote>
  <w:footnote w:type="continuationSeparator" w:id="0">
    <w:p w14:paraId="09F669BD" w14:textId="77777777" w:rsidR="00221B96" w:rsidRDefault="00221B96" w:rsidP="008D2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E22B1" w14:textId="7FA123EF" w:rsidR="00A65968" w:rsidRPr="00CC4788" w:rsidRDefault="009D63EB"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50489">
      <w:rPr>
        <w:rFonts w:ascii="Arial" w:hAnsi="Arial" w:cs="Arial"/>
        <w:b/>
        <w:noProof/>
        <w:sz w:val="28"/>
        <w:lang w:val="en-US"/>
      </w:rPr>
      <w:t>12</w:t>
    </w:r>
    <w:r w:rsidRPr="00CC4788">
      <w:rPr>
        <w:rFonts w:ascii="Arial" w:hAnsi="Arial" w:cs="Arial"/>
        <w:sz w:val="28"/>
        <w:lang w:val="es-ES_tradnl"/>
      </w:rPr>
      <w:fldChar w:fldCharType="end"/>
    </w:r>
    <w:r>
      <w:rPr>
        <w:rFonts w:ascii="Arial" w:hAnsi="Arial" w:cs="Arial"/>
        <w:b/>
        <w:sz w:val="28"/>
        <w:lang w:val="en-US"/>
      </w:rPr>
      <w:t xml:space="preserve">           </w:t>
    </w:r>
    <w:r w:rsidR="00BE7454">
      <w:rPr>
        <w:rFonts w:ascii="Arial" w:hAnsi="Arial" w:cs="Arial"/>
        <w:b/>
        <w:sz w:val="28"/>
        <w:lang w:val="en-US"/>
      </w:rPr>
      <w:t xml:space="preserve">                      EXP.0113</w:t>
    </w:r>
    <w:r w:rsidR="00883EA3">
      <w:rPr>
        <w:rFonts w:ascii="Arial" w:hAnsi="Arial" w:cs="Arial"/>
        <w:b/>
        <w:sz w:val="28"/>
        <w:lang w:val="en-US"/>
      </w:rPr>
      <w:t>/2018</w:t>
    </w:r>
  </w:p>
  <w:p w14:paraId="0035B7BF" w14:textId="77777777" w:rsidR="00A65968" w:rsidRPr="00CC4788" w:rsidRDefault="00221B96">
    <w:pPr>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4F2"/>
    <w:rsid w:val="00054A92"/>
    <w:rsid w:val="00071CEA"/>
    <w:rsid w:val="000A5DC3"/>
    <w:rsid w:val="000D3E9F"/>
    <w:rsid w:val="000D4151"/>
    <w:rsid w:val="00140A3E"/>
    <w:rsid w:val="00150F6C"/>
    <w:rsid w:val="001511EA"/>
    <w:rsid w:val="001611B3"/>
    <w:rsid w:val="00183713"/>
    <w:rsid w:val="001C7FDE"/>
    <w:rsid w:val="00204424"/>
    <w:rsid w:val="00221B96"/>
    <w:rsid w:val="0022666B"/>
    <w:rsid w:val="00256E64"/>
    <w:rsid w:val="002D1552"/>
    <w:rsid w:val="002E4B53"/>
    <w:rsid w:val="002F4C53"/>
    <w:rsid w:val="002F53F3"/>
    <w:rsid w:val="00300163"/>
    <w:rsid w:val="0030056B"/>
    <w:rsid w:val="00306430"/>
    <w:rsid w:val="003739E5"/>
    <w:rsid w:val="003C2E58"/>
    <w:rsid w:val="00422432"/>
    <w:rsid w:val="00463FC8"/>
    <w:rsid w:val="00470C24"/>
    <w:rsid w:val="004930F7"/>
    <w:rsid w:val="004A1BC5"/>
    <w:rsid w:val="004B41AC"/>
    <w:rsid w:val="004E1683"/>
    <w:rsid w:val="004F3FEA"/>
    <w:rsid w:val="00501012"/>
    <w:rsid w:val="0055137E"/>
    <w:rsid w:val="00573280"/>
    <w:rsid w:val="005A75AC"/>
    <w:rsid w:val="005D344D"/>
    <w:rsid w:val="005E3D6F"/>
    <w:rsid w:val="00644C52"/>
    <w:rsid w:val="00651072"/>
    <w:rsid w:val="00672F79"/>
    <w:rsid w:val="00684171"/>
    <w:rsid w:val="00697360"/>
    <w:rsid w:val="006D0BA8"/>
    <w:rsid w:val="006D5888"/>
    <w:rsid w:val="006E03A9"/>
    <w:rsid w:val="006E1715"/>
    <w:rsid w:val="00716D9E"/>
    <w:rsid w:val="00777664"/>
    <w:rsid w:val="00784B7B"/>
    <w:rsid w:val="007926C6"/>
    <w:rsid w:val="007E536B"/>
    <w:rsid w:val="00802ECE"/>
    <w:rsid w:val="008132AB"/>
    <w:rsid w:val="00816656"/>
    <w:rsid w:val="00864C76"/>
    <w:rsid w:val="008708A0"/>
    <w:rsid w:val="00871B3E"/>
    <w:rsid w:val="00883EA3"/>
    <w:rsid w:val="008959B8"/>
    <w:rsid w:val="008A6201"/>
    <w:rsid w:val="008B26AA"/>
    <w:rsid w:val="008D24F2"/>
    <w:rsid w:val="008E53CB"/>
    <w:rsid w:val="008F748F"/>
    <w:rsid w:val="00952EE7"/>
    <w:rsid w:val="00974A81"/>
    <w:rsid w:val="00984438"/>
    <w:rsid w:val="009A2920"/>
    <w:rsid w:val="009A580A"/>
    <w:rsid w:val="009C0005"/>
    <w:rsid w:val="009D63EB"/>
    <w:rsid w:val="009D652B"/>
    <w:rsid w:val="00A047B6"/>
    <w:rsid w:val="00A31C28"/>
    <w:rsid w:val="00A52CA5"/>
    <w:rsid w:val="00A610C2"/>
    <w:rsid w:val="00A6187B"/>
    <w:rsid w:val="00A65414"/>
    <w:rsid w:val="00A738CF"/>
    <w:rsid w:val="00AC277D"/>
    <w:rsid w:val="00AC29B8"/>
    <w:rsid w:val="00AC35FB"/>
    <w:rsid w:val="00AD55AC"/>
    <w:rsid w:val="00AE1F33"/>
    <w:rsid w:val="00B5381A"/>
    <w:rsid w:val="00B6005A"/>
    <w:rsid w:val="00B65D1A"/>
    <w:rsid w:val="00B7601F"/>
    <w:rsid w:val="00BE7454"/>
    <w:rsid w:val="00BF0C5E"/>
    <w:rsid w:val="00C24E1D"/>
    <w:rsid w:val="00C51247"/>
    <w:rsid w:val="00C93B05"/>
    <w:rsid w:val="00CA6626"/>
    <w:rsid w:val="00CD787B"/>
    <w:rsid w:val="00CF011C"/>
    <w:rsid w:val="00CF260E"/>
    <w:rsid w:val="00D05766"/>
    <w:rsid w:val="00D11852"/>
    <w:rsid w:val="00D423A1"/>
    <w:rsid w:val="00D67C2A"/>
    <w:rsid w:val="00D67E25"/>
    <w:rsid w:val="00D7201F"/>
    <w:rsid w:val="00D8006D"/>
    <w:rsid w:val="00DE5D6F"/>
    <w:rsid w:val="00DF5B29"/>
    <w:rsid w:val="00DF6625"/>
    <w:rsid w:val="00E2498A"/>
    <w:rsid w:val="00E44465"/>
    <w:rsid w:val="00E57448"/>
    <w:rsid w:val="00E90BA4"/>
    <w:rsid w:val="00EE1F0D"/>
    <w:rsid w:val="00F00A5D"/>
    <w:rsid w:val="00F3704A"/>
    <w:rsid w:val="00F413A4"/>
    <w:rsid w:val="00F4630D"/>
    <w:rsid w:val="00F4750C"/>
    <w:rsid w:val="00F50489"/>
    <w:rsid w:val="00F565B8"/>
    <w:rsid w:val="00F874F6"/>
    <w:rsid w:val="00FA45C9"/>
    <w:rsid w:val="00FE0C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 w:type="paragraph" w:customStyle="1" w:styleId="Textoindependienteprimerasangra21">
    <w:name w:val="Texto independiente primera sangría 21"/>
    <w:rsid w:val="00864C76"/>
    <w:pPr>
      <w:widowControl w:val="0"/>
      <w:suppressAutoHyphens/>
      <w:spacing w:after="0" w:line="276" w:lineRule="auto"/>
      <w:ind w:left="360" w:firstLine="360"/>
    </w:pPr>
    <w:rPr>
      <w:rFonts w:ascii="Calibri" w:eastAsia="Arial Unicode MS" w:hAnsi="Calibri" w:cs="font242"/>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 w:type="paragraph" w:customStyle="1" w:styleId="Textoindependienteprimerasangra21">
    <w:name w:val="Texto independiente primera sangría 21"/>
    <w:rsid w:val="00864C76"/>
    <w:pPr>
      <w:widowControl w:val="0"/>
      <w:suppressAutoHyphens/>
      <w:spacing w:after="0" w:line="276" w:lineRule="auto"/>
      <w:ind w:left="360" w:firstLine="360"/>
    </w:pPr>
    <w:rPr>
      <w:rFonts w:ascii="Calibri" w:eastAsia="Arial Unicode MS" w:hAnsi="Calibri" w:cs="font242"/>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6)" TargetMode="External"/><Relationship Id="rId13" Type="http://schemas.openxmlformats.org/officeDocument/2006/relationships/hyperlink" Target="javascript:AbrirModal(10)" TargetMode="External"/><Relationship Id="rId18" Type="http://schemas.openxmlformats.org/officeDocument/2006/relationships/hyperlink" Target="javascript:AbrirModal(16)" TargetMode="External"/><Relationship Id="rId3" Type="http://schemas.openxmlformats.org/officeDocument/2006/relationships/settings" Target="settings.xml"/><Relationship Id="rId21" Type="http://schemas.openxmlformats.org/officeDocument/2006/relationships/hyperlink" Target="javascript:AbrirModal(8)" TargetMode="External"/><Relationship Id="rId7" Type="http://schemas.openxmlformats.org/officeDocument/2006/relationships/hyperlink" Target="javascript:AbrirModal(10)" TargetMode="External"/><Relationship Id="rId12" Type="http://schemas.openxmlformats.org/officeDocument/2006/relationships/hyperlink" Target="javascript:AbrirModal(15)" TargetMode="External"/><Relationship Id="rId17" Type="http://schemas.openxmlformats.org/officeDocument/2006/relationships/hyperlink" Target="javascript:AbrirModal(10)" TargetMode="External"/><Relationship Id="rId2" Type="http://schemas.microsoft.com/office/2007/relationships/stylesWithEffects" Target="stylesWithEffects.xml"/><Relationship Id="rId16" Type="http://schemas.openxmlformats.org/officeDocument/2006/relationships/hyperlink" Target="javascript:AbrirModal(9)" TargetMode="External"/><Relationship Id="rId20" Type="http://schemas.openxmlformats.org/officeDocument/2006/relationships/hyperlink" Target="javascript:AbrirModal(1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javascript:AbrirModal(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javascript:AbrirModal(8)" TargetMode="External"/><Relationship Id="rId23" Type="http://schemas.openxmlformats.org/officeDocument/2006/relationships/fontTable" Target="fontTable.xml"/><Relationship Id="rId10" Type="http://schemas.openxmlformats.org/officeDocument/2006/relationships/hyperlink" Target="javascript:AbrirModal(10)" TargetMode="External"/><Relationship Id="rId19" Type="http://schemas.openxmlformats.org/officeDocument/2006/relationships/hyperlink" Target="javascript:AbrirModal(12)" TargetMode="External"/><Relationship Id="rId4" Type="http://schemas.openxmlformats.org/officeDocument/2006/relationships/webSettings" Target="webSettings.xml"/><Relationship Id="rId9" Type="http://schemas.openxmlformats.org/officeDocument/2006/relationships/hyperlink" Target="javascript:AbrirModal(12)" TargetMode="External"/><Relationship Id="rId14" Type="http://schemas.openxmlformats.org/officeDocument/2006/relationships/hyperlink" Target="javascript:AbrirModal(16)"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4957</Words>
  <Characters>27266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TCAC</Company>
  <LinksUpToDate>false</LinksUpToDate>
  <CharactersWithSpaces>32159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Julián Hernández Carrilo</dc:creator>
  <cp:lastModifiedBy>Jose</cp:lastModifiedBy>
  <cp:revision>17</cp:revision>
  <cp:lastPrinted>2019-10-08T04:47:00Z</cp:lastPrinted>
  <dcterms:created xsi:type="dcterms:W3CDTF">2019-06-19T17:25:00Z</dcterms:created>
  <dcterms:modified xsi:type="dcterms:W3CDTF">2019-10-08T04:47:00Z</dcterms:modified>
</cp:coreProperties>
</file>