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721" w:type="dxa"/>
        <w:tblLayout w:type="fixed"/>
        <w:tblLook w:val="04A0" w:firstRow="1" w:lastRow="0" w:firstColumn="1" w:lastColumn="0" w:noHBand="0" w:noVBand="1"/>
      </w:tblPr>
      <w:tblGrid>
        <w:gridCol w:w="2802"/>
        <w:gridCol w:w="3742"/>
        <w:gridCol w:w="177"/>
      </w:tblGrid>
      <w:tr w:rsidR="009D7854" w:rsidRPr="00FE0173" w14:paraId="53439E8E" w14:textId="77777777" w:rsidTr="00C24ACA">
        <w:trPr>
          <w:gridAfter w:val="1"/>
          <w:wAfter w:w="177" w:type="dxa"/>
          <w:trHeight w:val="264"/>
        </w:trPr>
        <w:tc>
          <w:tcPr>
            <w:tcW w:w="6544" w:type="dxa"/>
            <w:gridSpan w:val="2"/>
          </w:tcPr>
          <w:p w14:paraId="54FF3A35" w14:textId="77777777" w:rsidR="009D7854" w:rsidRDefault="00A823D1" w:rsidP="00C24ACA">
            <w:pPr>
              <w:pStyle w:val="Encabezado"/>
              <w:ind w:left="459"/>
              <w:jc w:val="both"/>
              <w:rPr>
                <w:rFonts w:ascii="Arial" w:eastAsia="Times New Roman" w:hAnsi="Arial" w:cs="Arial"/>
                <w:b/>
                <w:iCs/>
                <w:kern w:val="2"/>
                <w:sz w:val="21"/>
                <w:szCs w:val="21"/>
                <w:lang w:eastAsia="es-ES"/>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p>
          <w:p w14:paraId="73DBD33C" w14:textId="689FC96D" w:rsidR="00C24ACA" w:rsidRPr="00FE0173" w:rsidRDefault="00C24ACA" w:rsidP="00C24ACA">
            <w:pPr>
              <w:pStyle w:val="Encabezado"/>
              <w:ind w:left="459"/>
              <w:jc w:val="both"/>
              <w:rPr>
                <w:rFonts w:ascii="Arial" w:eastAsia="Times New Roman" w:hAnsi="Arial" w:cs="Arial"/>
                <w:iCs/>
                <w:kern w:val="2"/>
                <w:sz w:val="21"/>
                <w:szCs w:val="21"/>
                <w:lang w:eastAsia="es-ES"/>
              </w:rPr>
            </w:pPr>
          </w:p>
        </w:tc>
      </w:tr>
      <w:tr w:rsidR="009D7854" w:rsidRPr="00792387" w14:paraId="7A6E136B" w14:textId="77777777" w:rsidTr="00056777">
        <w:trPr>
          <w:trHeight w:val="10"/>
        </w:trPr>
        <w:tc>
          <w:tcPr>
            <w:tcW w:w="2802" w:type="dxa"/>
            <w:hideMark/>
          </w:tcPr>
          <w:p w14:paraId="64268DDE" w14:textId="03852730" w:rsidR="009D7854"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919" w:type="dxa"/>
            <w:gridSpan w:val="2"/>
            <w:hideMark/>
          </w:tcPr>
          <w:p w14:paraId="210AED0E" w14:textId="6BAEF1D8" w:rsidR="0097216A" w:rsidRPr="00FE0173" w:rsidRDefault="00C720F2" w:rsidP="00056777">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056777">
              <w:rPr>
                <w:rFonts w:ascii="Arial" w:eastAsia="Times New Roman" w:hAnsi="Arial" w:cs="Arial"/>
                <w:bCs/>
                <w:iCs/>
                <w:caps/>
                <w:kern w:val="2"/>
                <w:sz w:val="21"/>
                <w:szCs w:val="21"/>
                <w:lang w:val="es-ES_tradnl" w:eastAsia="es-ES"/>
              </w:rPr>
              <w:t>113</w:t>
            </w:r>
            <w:r w:rsidR="0097216A" w:rsidRPr="00FE0173">
              <w:rPr>
                <w:rFonts w:ascii="Arial" w:eastAsia="Times New Roman" w:hAnsi="Arial" w:cs="Arial"/>
                <w:bCs/>
                <w:iCs/>
                <w:caps/>
                <w:kern w:val="2"/>
                <w:sz w:val="21"/>
                <w:szCs w:val="21"/>
                <w:lang w:val="es-ES_tradnl" w:eastAsia="es-ES"/>
              </w:rPr>
              <w:t>/2019</w:t>
            </w:r>
          </w:p>
          <w:p w14:paraId="779CA351" w14:textId="77777777" w:rsidR="00C13F37" w:rsidRPr="00FE0173" w:rsidRDefault="00C13F37" w:rsidP="00056777">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p>
          <w:p w14:paraId="3B34FA2B" w14:textId="77777777" w:rsidR="0097216A" w:rsidRPr="00FE0173" w:rsidRDefault="0097216A" w:rsidP="00056777">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p>
        </w:tc>
      </w:tr>
      <w:tr w:rsidR="009D7854" w:rsidRPr="00792387" w14:paraId="57A803CF" w14:textId="77777777" w:rsidTr="00056777">
        <w:trPr>
          <w:trHeight w:val="37"/>
        </w:trPr>
        <w:tc>
          <w:tcPr>
            <w:tcW w:w="2802" w:type="dxa"/>
          </w:tcPr>
          <w:p w14:paraId="6BEBDADE" w14:textId="00DE3091"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056777">
              <w:rPr>
                <w:rFonts w:ascii="Arial" w:eastAsia="Times New Roman" w:hAnsi="Arial" w:cs="Arial"/>
                <w:b/>
                <w:iCs/>
                <w:caps/>
                <w:kern w:val="2"/>
                <w:sz w:val="21"/>
                <w:szCs w:val="21"/>
                <w:lang w:val="es-ES_tradnl" w:eastAsia="es-ES"/>
              </w:rPr>
              <w:t>A</w:t>
            </w:r>
            <w:r w:rsidR="00170E43" w:rsidRPr="00FE0173">
              <w:rPr>
                <w:rFonts w:ascii="Arial" w:eastAsia="Times New Roman" w:hAnsi="Arial" w:cs="Arial"/>
                <w:b/>
                <w:iCs/>
                <w:caps/>
                <w:kern w:val="2"/>
                <w:sz w:val="21"/>
                <w:szCs w:val="21"/>
                <w:lang w:val="es-ES_tradnl" w:eastAsia="es-ES"/>
              </w:rPr>
              <w:t>:</w:t>
            </w:r>
          </w:p>
        </w:tc>
        <w:tc>
          <w:tcPr>
            <w:tcW w:w="3919" w:type="dxa"/>
            <w:gridSpan w:val="2"/>
          </w:tcPr>
          <w:p w14:paraId="52385F2C" w14:textId="2F013CD0" w:rsidR="009D7854" w:rsidRPr="00FE0173" w:rsidRDefault="001F2FA8" w:rsidP="00056777">
            <w:pPr>
              <w:suppressAutoHyphens/>
              <w:spacing w:after="0" w:line="100" w:lineRule="atLeast"/>
              <w:ind w:left="-111"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056777">
        <w:trPr>
          <w:trHeight w:val="6"/>
        </w:trPr>
        <w:tc>
          <w:tcPr>
            <w:tcW w:w="2802" w:type="dxa"/>
          </w:tcPr>
          <w:p w14:paraId="7B4B6279" w14:textId="77777777" w:rsidR="00F623F7"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919" w:type="dxa"/>
            <w:gridSpan w:val="2"/>
          </w:tcPr>
          <w:p w14:paraId="05418447" w14:textId="77777777" w:rsidR="00E56E7A" w:rsidRPr="00FE0173" w:rsidRDefault="00E56E7A" w:rsidP="00056777">
            <w:pPr>
              <w:suppressAutoHyphens/>
              <w:spacing w:after="0" w:line="100" w:lineRule="atLeast"/>
              <w:ind w:left="-111" w:right="51"/>
              <w:jc w:val="both"/>
              <w:rPr>
                <w:rFonts w:ascii="Arial" w:eastAsia="Times New Roman" w:hAnsi="Arial" w:cs="Arial"/>
                <w:bCs/>
                <w:iCs/>
                <w:caps/>
                <w:kern w:val="2"/>
                <w:sz w:val="21"/>
                <w:szCs w:val="21"/>
                <w:lang w:val="es-ES_tradnl" w:eastAsia="es-ES"/>
              </w:rPr>
            </w:pPr>
          </w:p>
          <w:p w14:paraId="3D7C55C2" w14:textId="5BF5CC60" w:rsidR="00930B5C" w:rsidRPr="00FE0173" w:rsidRDefault="00930B5C" w:rsidP="00056777">
            <w:pPr>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24ACA">
              <w:rPr>
                <w:rFonts w:ascii="Arial" w:eastAsia="Times New Roman" w:hAnsi="Arial" w:cs="Arial"/>
                <w:bCs/>
                <w:iCs/>
                <w:caps/>
                <w:kern w:val="2"/>
                <w:sz w:val="21"/>
                <w:szCs w:val="21"/>
                <w:lang w:val="es-ES_tradnl" w:eastAsia="es-ES"/>
              </w:rPr>
              <w:t xml:space="preserve"> y recaudación</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w:t>
            </w:r>
            <w:r w:rsidR="000A5377">
              <w:rPr>
                <w:rFonts w:ascii="Arial" w:eastAsia="Times New Roman" w:hAnsi="Arial" w:cs="Arial"/>
                <w:bCs/>
                <w:iCs/>
                <w:caps/>
                <w:kern w:val="2"/>
                <w:sz w:val="21"/>
                <w:szCs w:val="21"/>
                <w:lang w:val="es-ES_tradnl" w:eastAsia="es-ES"/>
              </w:rPr>
              <w:t xml:space="preserve"> </w:t>
            </w:r>
            <w:r w:rsidR="00C24ACA">
              <w:rPr>
                <w:rFonts w:ascii="Arial" w:eastAsia="Times New Roman" w:hAnsi="Arial" w:cs="Arial"/>
                <w:bCs/>
                <w:iCs/>
                <w:caps/>
                <w:kern w:val="2"/>
                <w:sz w:val="21"/>
                <w:szCs w:val="21"/>
                <w:lang w:val="es-ES_tradnl" w:eastAsia="es-ES"/>
              </w:rPr>
              <w:t xml:space="preserve">secretaría </w:t>
            </w:r>
            <w:r w:rsidR="0097216A" w:rsidRPr="00FE0173">
              <w:rPr>
                <w:rFonts w:ascii="Arial" w:eastAsia="Times New Roman" w:hAnsi="Arial" w:cs="Arial"/>
                <w:bCs/>
                <w:iCs/>
                <w:caps/>
                <w:kern w:val="2"/>
                <w:sz w:val="21"/>
                <w:szCs w:val="21"/>
                <w:lang w:val="es-ES_tradnl" w:eastAsia="es-ES"/>
              </w:rPr>
              <w:t>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056777">
        <w:trPr>
          <w:trHeight w:val="6"/>
        </w:trPr>
        <w:tc>
          <w:tcPr>
            <w:tcW w:w="2802" w:type="dxa"/>
          </w:tcPr>
          <w:p w14:paraId="2FFA7FBE"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919" w:type="dxa"/>
            <w:gridSpan w:val="2"/>
          </w:tcPr>
          <w:p w14:paraId="7C74F60A" w14:textId="77777777" w:rsidR="00421DCB" w:rsidRPr="00FE0173" w:rsidRDefault="00421DCB" w:rsidP="00056777">
            <w:pPr>
              <w:suppressAutoHyphens/>
              <w:spacing w:after="0" w:line="100" w:lineRule="atLeast"/>
              <w:ind w:left="-111" w:right="51"/>
              <w:jc w:val="both"/>
              <w:rPr>
                <w:rFonts w:ascii="Arial" w:eastAsia="Times New Roman" w:hAnsi="Arial" w:cs="Arial"/>
                <w:sz w:val="21"/>
                <w:szCs w:val="21"/>
                <w:lang w:val="es-ES_tradnl" w:eastAsia="es-ES"/>
              </w:rPr>
            </w:pPr>
          </w:p>
          <w:p w14:paraId="2E0FD24C" w14:textId="77777777" w:rsidR="00421DCB" w:rsidRPr="00FE0173" w:rsidRDefault="00421DCB" w:rsidP="00056777">
            <w:pPr>
              <w:suppressAutoHyphens/>
              <w:spacing w:after="0" w:line="100" w:lineRule="atLeast"/>
              <w:ind w:left="-111"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056777">
            <w:pPr>
              <w:suppressAutoHyphens/>
              <w:spacing w:after="0" w:line="100" w:lineRule="atLeast"/>
              <w:ind w:left="-111" w:right="51"/>
              <w:jc w:val="both"/>
              <w:rPr>
                <w:rFonts w:ascii="Arial" w:eastAsia="Times New Roman" w:hAnsi="Arial" w:cs="Arial"/>
                <w:sz w:val="21"/>
                <w:szCs w:val="21"/>
                <w:lang w:val="es-ES_tradnl" w:eastAsia="es-ES"/>
              </w:rPr>
            </w:pPr>
          </w:p>
          <w:p w14:paraId="59D445C9" w14:textId="73237998" w:rsidR="002F7C74" w:rsidRPr="00FE0173" w:rsidRDefault="00421DCB" w:rsidP="00056777">
            <w:pPr>
              <w:suppressAutoHyphens/>
              <w:spacing w:after="0" w:line="100" w:lineRule="atLeast"/>
              <w:ind w:left="-111"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77777777" w:rsidR="00C13F37" w:rsidRDefault="00C13F37" w:rsidP="002F7C74">
      <w:pPr>
        <w:spacing w:line="360" w:lineRule="auto"/>
        <w:jc w:val="both"/>
        <w:rPr>
          <w:rFonts w:ascii="Arial" w:hAnsi="Arial" w:cs="Arial"/>
          <w:b/>
          <w:sz w:val="24"/>
          <w:szCs w:val="24"/>
        </w:rPr>
      </w:pPr>
    </w:p>
    <w:p w14:paraId="15BBFD02" w14:textId="27D205F3"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13F37">
        <w:rPr>
          <w:rFonts w:ascii="Arial" w:hAnsi="Arial" w:cs="Arial"/>
          <w:b/>
          <w:sz w:val="24"/>
          <w:szCs w:val="24"/>
        </w:rPr>
        <w:t xml:space="preserve"> </w:t>
      </w:r>
      <w:r w:rsidR="00865DBE">
        <w:rPr>
          <w:rFonts w:ascii="Arial" w:hAnsi="Arial" w:cs="Arial"/>
          <w:b/>
          <w:sz w:val="24"/>
          <w:szCs w:val="24"/>
        </w:rPr>
        <w:t xml:space="preserve">VEINTICINCO </w:t>
      </w:r>
      <w:r w:rsidR="00C13F37">
        <w:rPr>
          <w:rFonts w:ascii="Arial" w:hAnsi="Arial" w:cs="Arial"/>
          <w:b/>
          <w:sz w:val="24"/>
          <w:szCs w:val="24"/>
        </w:rPr>
        <w:t>DE FEBRERO DE DOS MIL VEINTE. - -</w:t>
      </w:r>
      <w:r w:rsidR="00865DBE">
        <w:rPr>
          <w:rFonts w:ascii="Arial" w:hAnsi="Arial" w:cs="Arial"/>
          <w:b/>
          <w:sz w:val="24"/>
          <w:szCs w:val="24"/>
        </w:rPr>
        <w:t xml:space="preserve"> - - - - - - - - - - - - - - - - - - - - - - - - - - - - - - - - - - - - - - - - - - - - - - - - - - - -</w:t>
      </w:r>
    </w:p>
    <w:p w14:paraId="2DF44CA7" w14:textId="4E3DD199" w:rsidR="00C84118" w:rsidRPr="00056777" w:rsidRDefault="00A24162" w:rsidP="00056777">
      <w:pPr>
        <w:spacing w:line="360" w:lineRule="auto"/>
        <w:ind w:firstLine="567"/>
        <w:jc w:val="both"/>
        <w:rPr>
          <w:rFonts w:ascii="Arial" w:eastAsia="Times New Roman" w:hAnsi="Arial" w:cs="Arial"/>
          <w:sz w:val="24"/>
          <w:szCs w:val="24"/>
          <w:lang w:val="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5BB83C3" wp14:editId="194FC655">
                <wp:simplePos x="0" y="0"/>
                <wp:positionH relativeFrom="column">
                  <wp:posOffset>-1018559</wp:posOffset>
                </wp:positionH>
                <wp:positionV relativeFrom="paragraph">
                  <wp:posOffset>1135494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5BAA57C" w14:textId="1C7EAB61" w:rsidR="001F2FA8" w:rsidRDefault="001F2FA8" w:rsidP="001F2FA8">
                            <w:pPr>
                              <w:jc w:val="both"/>
                              <w:rPr>
                                <w:sz w:val="20"/>
                                <w:szCs w:val="20"/>
                              </w:rPr>
                            </w:pPr>
                            <w:bookmarkStart w:id="0" w:name="_GoBack"/>
                            <w:bookmarkEnd w:id="0"/>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B83C3" id="_x0000_t202" coordsize="21600,21600" o:spt="202" path="m,l,21600r21600,l21600,xe">
                <v:stroke joinstyle="miter"/>
                <v:path gradientshapeok="t" o:connecttype="rect"/>
              </v:shapetype>
              <v:shape id="Cuadro de texto 2" o:spid="_x0000_s1026" type="#_x0000_t202" style="position:absolute;left:0;text-align:left;margin-left:-80.2pt;margin-top:89.4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">
                <v:textbox>
                  <w:txbxContent>
                    <w:p w14:paraId="15BAA57C" w14:textId="1C7EAB61" w:rsidR="001F2FA8" w:rsidRDefault="001F2FA8" w:rsidP="001F2FA8">
                      <w:pPr>
                        <w:jc w:val="both"/>
                        <w:rPr>
                          <w:sz w:val="20"/>
                          <w:szCs w:val="20"/>
                        </w:rPr>
                      </w:pPr>
                      <w:bookmarkStart w:id="1" w:name="_GoBack"/>
                      <w:bookmarkEnd w:id="1"/>
                      <w:r>
                        <w:rPr>
                          <w:rFonts w:ascii="Arial" w:eastAsia="Calibri" w:hAnsi="Arial" w:cs="Arial"/>
                          <w:sz w:val="20"/>
                          <w:szCs w:val="20"/>
                        </w:rPr>
                        <w:t>Datos protegidos por el artículo 116 de la LGTAIP y el Artículo 56 de la LTAIPEO</w:t>
                      </w:r>
                    </w:p>
                  </w:txbxContent>
                </v:textbox>
              </v:shape>
            </w:pict>
          </mc:Fallback>
        </mc:AlternateContent>
      </w:r>
      <w:r w:rsidR="009D7854" w:rsidRPr="001D76C9">
        <w:rPr>
          <w:rFonts w:ascii="Arial" w:eastAsia="Times New Roman" w:hAnsi="Arial" w:cs="Arial"/>
          <w:b/>
          <w:bCs/>
          <w:sz w:val="24"/>
          <w:szCs w:val="24"/>
          <w:lang w:eastAsia="es-ES"/>
        </w:rPr>
        <w:t>VISTOS</w:t>
      </w:r>
      <w:r w:rsidR="009D7854" w:rsidRPr="001D76C9">
        <w:rPr>
          <w:rFonts w:ascii="Arial" w:eastAsia="Times New Roman" w:hAnsi="Arial" w:cs="Arial"/>
          <w:bCs/>
          <w:sz w:val="24"/>
          <w:szCs w:val="24"/>
          <w:lang w:eastAsia="es-ES"/>
        </w:rPr>
        <w:t>,</w:t>
      </w:r>
      <w:r w:rsidR="009D7854"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009D7854"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w:t>
      </w:r>
      <w:r w:rsidR="00056777">
        <w:rPr>
          <w:rFonts w:ascii="Arial" w:eastAsia="Times New Roman" w:hAnsi="Arial" w:cs="Arial"/>
          <w:b/>
          <w:bCs/>
          <w:sz w:val="24"/>
          <w:szCs w:val="24"/>
          <w:lang w:eastAsia="es-ES"/>
        </w:rPr>
        <w:t>113</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009D7854" w:rsidRPr="001D76C9">
        <w:rPr>
          <w:rFonts w:ascii="Arial" w:eastAsia="Times New Roman" w:hAnsi="Arial" w:cs="Arial"/>
          <w:sz w:val="24"/>
          <w:szCs w:val="24"/>
          <w:lang w:eastAsia="es-ES"/>
        </w:rPr>
        <w:t>promovido po</w:t>
      </w:r>
      <w:r w:rsidR="00056777">
        <w:rPr>
          <w:rFonts w:ascii="Arial" w:eastAsia="Times New Roman" w:hAnsi="Arial" w:cs="Arial"/>
          <w:sz w:val="24"/>
          <w:szCs w:val="24"/>
          <w:lang w:eastAsia="es-ES"/>
        </w:rPr>
        <w:t xml:space="preserve">r </w:t>
      </w:r>
      <w:r w:rsidR="00445DDC">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056777">
        <w:rPr>
          <w:rFonts w:ascii="Arial" w:eastAsia="Times New Roman" w:hAnsi="Arial" w:cs="Arial"/>
          <w:sz w:val="24"/>
          <w:szCs w:val="24"/>
          <w:lang w:val="es-ES"/>
        </w:rPr>
        <w:t xml:space="preserve"> </w:t>
      </w:r>
      <w:r w:rsidR="0054112E">
        <w:rPr>
          <w:rFonts w:ascii="Arial" w:eastAsia="Times New Roman" w:hAnsi="Arial" w:cs="Arial"/>
          <w:bCs/>
          <w:iCs/>
          <w:caps/>
          <w:kern w:val="2"/>
          <w:sz w:val="21"/>
          <w:szCs w:val="21"/>
          <w:lang w:val="es-ES_tradnl" w:eastAsia="es-ES"/>
        </w:rPr>
        <w:t xml:space="preserve">********** </w:t>
      </w:r>
      <w:r w:rsidR="00056777" w:rsidRPr="00D51236">
        <w:rPr>
          <w:rFonts w:ascii="Arial" w:eastAsia="Times New Roman" w:hAnsi="Arial" w:cs="Arial"/>
          <w:sz w:val="24"/>
          <w:szCs w:val="24"/>
          <w:lang w:val="es-ES"/>
        </w:rPr>
        <w:t xml:space="preserve">de veinticinco de junio </w:t>
      </w:r>
      <w:r w:rsidR="000A5377" w:rsidRPr="00D51236">
        <w:rPr>
          <w:rFonts w:ascii="Arial" w:eastAsia="Times New Roman" w:hAnsi="Arial" w:cs="Arial"/>
          <w:sz w:val="24"/>
          <w:szCs w:val="24"/>
          <w:lang w:val="es-ES"/>
        </w:rPr>
        <w:t xml:space="preserve">de dos mil diecinueve, </w:t>
      </w:r>
      <w:r w:rsidR="007B7961" w:rsidRPr="00D51236">
        <w:rPr>
          <w:rFonts w:ascii="Arial" w:eastAsia="Times New Roman" w:hAnsi="Arial" w:cs="Arial"/>
          <w:sz w:val="24"/>
          <w:szCs w:val="24"/>
          <w:lang w:val="es-ES_tradnl" w:eastAsia="es-ES"/>
        </w:rPr>
        <w:t>emitido</w:t>
      </w:r>
      <w:r w:rsidR="00F96556" w:rsidRPr="00D51236">
        <w:rPr>
          <w:rFonts w:ascii="Arial" w:eastAsia="Times New Roman" w:hAnsi="Arial" w:cs="Arial"/>
          <w:sz w:val="24"/>
          <w:szCs w:val="24"/>
          <w:lang w:val="es-ES_tradnl" w:eastAsia="es-ES"/>
        </w:rPr>
        <w:t xml:space="preserve"> por </w:t>
      </w:r>
      <w:r w:rsidR="008B3BF1" w:rsidRPr="00D51236">
        <w:rPr>
          <w:rFonts w:ascii="Arial" w:eastAsia="Times New Roman" w:hAnsi="Arial" w:cs="Arial"/>
          <w:sz w:val="24"/>
          <w:szCs w:val="24"/>
          <w:lang w:val="es-ES_tradnl" w:eastAsia="es-ES"/>
        </w:rPr>
        <w:t>la</w:t>
      </w:r>
      <w:r w:rsidR="008B3BF1">
        <w:rPr>
          <w:rFonts w:ascii="Arial" w:eastAsia="Times New Roman" w:hAnsi="Arial" w:cs="Arial"/>
          <w:sz w:val="24"/>
          <w:szCs w:val="24"/>
          <w:lang w:val="es-ES_tradnl" w:eastAsia="es-ES"/>
        </w:rPr>
        <w:t xml:space="preserve">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0A5377">
        <w:rPr>
          <w:rFonts w:ascii="Arial" w:hAnsi="Arial" w:cs="Arial"/>
          <w:b/>
          <w:sz w:val="24"/>
          <w:szCs w:val="24"/>
        </w:rPr>
        <w:t xml:space="preserve"> </w:t>
      </w:r>
      <w:r w:rsidR="00FE4AA4">
        <w:rPr>
          <w:rFonts w:ascii="Arial" w:hAnsi="Arial" w:cs="Arial"/>
          <w:b/>
          <w:sz w:val="24"/>
          <w:szCs w:val="24"/>
        </w:rPr>
        <w:t xml:space="preserve">SECRETARÍA DE FINANZAS </w:t>
      </w:r>
      <w:r w:rsidR="008B3BF1">
        <w:rPr>
          <w:rFonts w:ascii="Arial" w:hAnsi="Arial" w:cs="Arial"/>
          <w:b/>
          <w:sz w:val="24"/>
          <w:szCs w:val="24"/>
        </w:rPr>
        <w:t>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009D7854" w:rsidRPr="009F1B92">
        <w:rPr>
          <w:rFonts w:ascii="Arial" w:eastAsia="Times New Roman" w:hAnsi="Arial" w:cs="Arial"/>
          <w:bCs/>
          <w:sz w:val="24"/>
          <w:szCs w:val="24"/>
          <w:lang w:eastAsia="es-ES"/>
        </w:rPr>
        <w:t>;</w:t>
      </w:r>
      <w:r w:rsidR="00FE4AA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 - - - - - - - - -</w:t>
      </w:r>
      <w:r w:rsidR="000A5377">
        <w:rPr>
          <w:rFonts w:ascii="Arial" w:eastAsia="Times New Roman" w:hAnsi="Arial" w:cs="Arial"/>
          <w:bCs/>
          <w:sz w:val="24"/>
          <w:szCs w:val="24"/>
          <w:lang w:eastAsia="es-ES"/>
        </w:rPr>
        <w:t xml:space="preserve"> </w:t>
      </w:r>
      <w:r w:rsidR="000A5377" w:rsidRPr="009F1B92">
        <w:rPr>
          <w:rFonts w:ascii="Arial" w:eastAsia="Times New Roman" w:hAnsi="Arial" w:cs="Arial"/>
          <w:bCs/>
          <w:sz w:val="24"/>
          <w:szCs w:val="24"/>
          <w:lang w:eastAsia="es-ES"/>
        </w:rPr>
        <w:t>- - -</w:t>
      </w:r>
      <w:r w:rsidR="00D51236">
        <w:rPr>
          <w:rFonts w:ascii="Arial" w:eastAsia="Times New Roman" w:hAnsi="Arial" w:cs="Arial"/>
          <w:bCs/>
          <w:sz w:val="24"/>
          <w:szCs w:val="24"/>
          <w:lang w:eastAsia="es-ES"/>
        </w:rPr>
        <w:t xml:space="preserve"> - - - - - - - - - - - - -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241D980F" w:rsidR="00614553" w:rsidRPr="00056777" w:rsidRDefault="00056777" w:rsidP="0005677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PRIMER</w:t>
      </w:r>
      <w:r w:rsidR="000A5377" w:rsidRPr="000A5377">
        <w:rPr>
          <w:rFonts w:ascii="Arial" w:eastAsia="Times New Roman" w:hAnsi="Arial" w:cs="Arial"/>
          <w:b/>
          <w:bCs/>
          <w:sz w:val="24"/>
          <w:szCs w:val="24"/>
          <w:lang w:val="es-ES" w:eastAsia="es-ES"/>
        </w:rPr>
        <w:t>O.</w:t>
      </w:r>
      <w:r w:rsidR="000A5377">
        <w:rPr>
          <w:rFonts w:ascii="Arial" w:eastAsia="Times New Roman" w:hAnsi="Arial" w:cs="Arial"/>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Pr>
          <w:rFonts w:ascii="Arial" w:eastAsia="Times New Roman" w:hAnsi="Arial" w:cs="Arial"/>
          <w:bCs/>
          <w:sz w:val="24"/>
          <w:szCs w:val="24"/>
          <w:lang w:val="es-ES" w:eastAsia="es-ES"/>
        </w:rPr>
        <w:t xml:space="preserve"> cuatro de octubre 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Pr>
          <w:rFonts w:ascii="Arial" w:eastAsia="Times New Roman" w:hAnsi="Arial" w:cs="Arial"/>
          <w:sz w:val="24"/>
          <w:szCs w:val="24"/>
          <w:lang w:val="es-ES" w:eastAsia="es-ES"/>
        </w:rPr>
        <w:t xml:space="preserve"> </w:t>
      </w:r>
      <w:r w:rsidR="00756E14">
        <w:rPr>
          <w:rFonts w:ascii="Arial" w:eastAsia="Times New Roman" w:hAnsi="Arial" w:cs="Arial"/>
          <w:bCs/>
          <w:iCs/>
          <w:caps/>
          <w:kern w:val="2"/>
          <w:sz w:val="21"/>
          <w:szCs w:val="21"/>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42 y 43</w:t>
      </w:r>
      <w:r w:rsidR="00C84118">
        <w:rPr>
          <w:rFonts w:ascii="Arial" w:eastAsia="Times New Roman" w:hAnsi="Arial" w:cs="Arial"/>
          <w:sz w:val="24"/>
          <w:szCs w:val="24"/>
          <w:lang w:val="es-ES" w:eastAsia="es-ES"/>
        </w:rPr>
        <w:t>).</w:t>
      </w:r>
    </w:p>
    <w:p w14:paraId="659427E2" w14:textId="75C01AAB" w:rsidR="00AE19B0" w:rsidRPr="000E79DB" w:rsidRDefault="006E31F3" w:rsidP="000E79DB">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B64105">
        <w:rPr>
          <w:rFonts w:ascii="Arial" w:eastAsia="Times New Roman" w:hAnsi="Arial" w:cs="Arial"/>
          <w:sz w:val="24"/>
          <w:szCs w:val="24"/>
          <w:lang w:val="es-ES" w:eastAsia="es-ES"/>
        </w:rPr>
        <w:t>Mediante proveído</w:t>
      </w:r>
      <w:r w:rsidR="00FC12D0">
        <w:rPr>
          <w:rFonts w:ascii="Arial" w:eastAsia="Times New Roman" w:hAnsi="Arial" w:cs="Arial"/>
          <w:sz w:val="24"/>
          <w:szCs w:val="24"/>
          <w:lang w:val="es-ES" w:eastAsia="es-ES"/>
        </w:rPr>
        <w:t xml:space="preserve"> de</w:t>
      </w:r>
      <w:r w:rsidR="00B64105">
        <w:rPr>
          <w:rFonts w:ascii="Arial" w:eastAsia="Times New Roman" w:hAnsi="Arial" w:cs="Arial"/>
          <w:sz w:val="24"/>
          <w:szCs w:val="24"/>
          <w:lang w:val="es-ES" w:eastAsia="es-ES"/>
        </w:rPr>
        <w:t xml:space="preserve"> </w:t>
      </w:r>
      <w:r w:rsidR="000E79DB">
        <w:rPr>
          <w:rFonts w:ascii="Arial" w:eastAsia="Times New Roman" w:hAnsi="Arial" w:cs="Arial"/>
          <w:sz w:val="24"/>
          <w:szCs w:val="24"/>
          <w:lang w:val="es-ES" w:eastAsia="es-ES"/>
        </w:rPr>
        <w:t xml:space="preserve">veintisiete de enero de </w:t>
      </w:r>
      <w:r w:rsidR="00B64105">
        <w:rPr>
          <w:rFonts w:ascii="Arial" w:eastAsia="Times New Roman" w:hAnsi="Arial" w:cs="Arial"/>
          <w:sz w:val="24"/>
          <w:szCs w:val="24"/>
          <w:lang w:val="es-ES" w:eastAsia="es-ES"/>
        </w:rPr>
        <w:t xml:space="preserve">dos mil veinte, 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a</w:t>
      </w:r>
      <w:r w:rsidR="000E79DB">
        <w:rPr>
          <w:rFonts w:ascii="Arial" w:eastAsia="Times New Roman" w:hAnsi="Arial" w:cs="Arial"/>
          <w:bCs/>
          <w:sz w:val="24"/>
          <w:szCs w:val="24"/>
          <w:lang w:val="es-ES" w:eastAsia="es-ES"/>
        </w:rPr>
        <w:t xml:space="preserve"> </w:t>
      </w:r>
      <w:r w:rsidR="000E79DB" w:rsidRPr="000E79DB">
        <w:rPr>
          <w:rFonts w:ascii="Arial" w:hAnsi="Arial" w:cs="Arial"/>
          <w:bCs/>
          <w:sz w:val="24"/>
          <w:szCs w:val="24"/>
        </w:rPr>
        <w:t>Procurador Fiscal de la Subsecretaría de Ingresos de la Secretaría de Finanzas del Poder Ejecutivo del Estado de Oaxaca</w:t>
      </w:r>
      <w:r w:rsidR="000E79DB">
        <w:rPr>
          <w:rFonts w:ascii="Arial" w:hAnsi="Arial" w:cs="Arial"/>
          <w:bCs/>
          <w:sz w:val="24"/>
          <w:szCs w:val="24"/>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w:t>
      </w:r>
      <w:r w:rsidR="000E79DB">
        <w:rPr>
          <w:rFonts w:ascii="Arial" w:eastAsia="Times New Roman" w:hAnsi="Arial" w:cs="Arial"/>
          <w:sz w:val="24"/>
          <w:szCs w:val="24"/>
          <w:lang w:val="es-ES_tradnl" w:eastAsia="es-ES"/>
        </w:rPr>
        <w:t xml:space="preserve"> 73</w:t>
      </w:r>
      <w:r w:rsidR="00C84118">
        <w:rPr>
          <w:rFonts w:ascii="Arial" w:eastAsia="Times New Roman" w:hAnsi="Arial" w:cs="Arial"/>
          <w:sz w:val="24"/>
          <w:szCs w:val="24"/>
          <w:lang w:val="es-ES_tradnl" w:eastAsia="es-ES"/>
        </w:rPr>
        <w:t>).</w:t>
      </w:r>
    </w:p>
    <w:p w14:paraId="1E119A1B" w14:textId="0CF66E09" w:rsidR="00C84118" w:rsidRPr="00165A53" w:rsidRDefault="002F0922" w:rsidP="00165A5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TERCER</w:t>
      </w:r>
      <w:r w:rsidR="00885257" w:rsidRPr="00582D6F">
        <w:rPr>
          <w:rFonts w:ascii="Arial" w:eastAsia="Times New Roman" w:hAnsi="Arial" w:cs="Arial"/>
          <w:b/>
          <w:sz w:val="24"/>
          <w:szCs w:val="24"/>
          <w:lang w:val="es-ES_tradnl" w:eastAsia="es-ES"/>
        </w:rPr>
        <w: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900846">
        <w:rPr>
          <w:rFonts w:ascii="Arial" w:eastAsia="Times New Roman" w:hAnsi="Arial" w:cs="Arial"/>
          <w:sz w:val="24"/>
          <w:szCs w:val="24"/>
          <w:lang w:val="es-ES_tradnl" w:eastAsia="es-ES"/>
        </w:rPr>
        <w:t xml:space="preserve"> </w:t>
      </w:r>
      <w:r w:rsidR="000E79DB">
        <w:rPr>
          <w:rFonts w:ascii="Arial" w:eastAsia="Times New Roman" w:hAnsi="Arial" w:cs="Arial"/>
          <w:sz w:val="24"/>
          <w:szCs w:val="24"/>
          <w:lang w:val="es-ES_tradnl" w:eastAsia="es-ES"/>
        </w:rPr>
        <w:t>veintiuno</w:t>
      </w:r>
      <w:r w:rsidR="00900846">
        <w:rPr>
          <w:rFonts w:ascii="Arial" w:eastAsia="Times New Roman" w:hAnsi="Arial" w:cs="Arial"/>
          <w:sz w:val="24"/>
          <w:szCs w:val="24"/>
          <w:lang w:val="es-ES_tradnl" w:eastAsia="es-ES"/>
        </w:rPr>
        <w:t xml:space="preserve"> de </w:t>
      </w:r>
      <w:r w:rsidR="004C4309">
        <w:rPr>
          <w:rFonts w:ascii="Arial" w:eastAsia="Times New Roman" w:hAnsi="Arial" w:cs="Arial"/>
          <w:sz w:val="24"/>
          <w:szCs w:val="24"/>
          <w:lang w:val="es-ES_tradnl" w:eastAsia="es-ES"/>
        </w:rPr>
        <w:t xml:space="preserve">febrero de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165A53">
        <w:rPr>
          <w:rFonts w:ascii="Arial" w:eastAsia="Times New Roman" w:hAnsi="Arial" w:cs="Arial"/>
          <w:sz w:val="24"/>
          <w:szCs w:val="24"/>
          <w:lang w:eastAsia="es-ES"/>
        </w:rPr>
        <w:t>en l</w:t>
      </w:r>
      <w:r w:rsidR="003B5AAA" w:rsidRPr="00165A53">
        <w:rPr>
          <w:rFonts w:ascii="Arial" w:eastAsia="Times New Roman" w:hAnsi="Arial" w:cs="Arial"/>
          <w:sz w:val="24"/>
          <w:szCs w:val="24"/>
          <w:lang w:eastAsia="es-ES"/>
        </w:rPr>
        <w:t>a que no comparecieron las partes, ni persona alguna qu</w:t>
      </w:r>
      <w:r w:rsidR="00046FD2" w:rsidRPr="00165A53">
        <w:rPr>
          <w:rFonts w:ascii="Arial" w:eastAsia="Times New Roman" w:hAnsi="Arial" w:cs="Arial"/>
          <w:sz w:val="24"/>
          <w:szCs w:val="24"/>
          <w:lang w:eastAsia="es-ES"/>
        </w:rPr>
        <w:t>e legalmente la</w:t>
      </w:r>
      <w:r w:rsidR="004E053D" w:rsidRPr="00165A53">
        <w:rPr>
          <w:rFonts w:ascii="Arial" w:eastAsia="Times New Roman" w:hAnsi="Arial" w:cs="Arial"/>
          <w:sz w:val="24"/>
          <w:szCs w:val="24"/>
          <w:lang w:eastAsia="es-ES"/>
        </w:rPr>
        <w:t>s</w:t>
      </w:r>
      <w:r w:rsidR="00046FD2" w:rsidRPr="00165A53">
        <w:rPr>
          <w:rFonts w:ascii="Arial" w:eastAsia="Times New Roman" w:hAnsi="Arial" w:cs="Arial"/>
          <w:sz w:val="24"/>
          <w:szCs w:val="24"/>
          <w:lang w:eastAsia="es-ES"/>
        </w:rPr>
        <w:t xml:space="preserve"> representara</w:t>
      </w:r>
      <w:r w:rsidR="00165A53">
        <w:rPr>
          <w:rFonts w:ascii="Arial" w:eastAsia="Times New Roman" w:hAnsi="Arial" w:cs="Arial"/>
          <w:sz w:val="24"/>
          <w:szCs w:val="24"/>
          <w:lang w:eastAsia="es-ES"/>
        </w:rPr>
        <w:t xml:space="preserve">, tampoco se formularon alegatos; </w:t>
      </w:r>
      <w:r w:rsidR="00F14863" w:rsidRPr="00582D6F">
        <w:rPr>
          <w:rFonts w:ascii="Arial" w:eastAsia="Times New Roman" w:hAnsi="Arial" w:cs="Arial"/>
          <w:sz w:val="24"/>
          <w:szCs w:val="24"/>
          <w:lang w:eastAsia="es-ES"/>
        </w:rPr>
        <w:t>por lo que</w:t>
      </w:r>
      <w:r w:rsidR="008728A8" w:rsidRPr="00582D6F">
        <w:rPr>
          <w:rFonts w:ascii="Arial" w:eastAsia="Times New Roman" w:hAnsi="Arial" w:cs="Arial"/>
          <w:sz w:val="24"/>
          <w:szCs w:val="24"/>
          <w:lang w:eastAsia="es-ES"/>
        </w:rPr>
        <w:t xml:space="preserve"> se</w:t>
      </w:r>
      <w:r w:rsidR="00F14863" w:rsidRPr="00582D6F">
        <w:rPr>
          <w:rFonts w:ascii="Arial" w:eastAsia="Times New Roman" w:hAnsi="Arial" w:cs="Arial"/>
          <w:sz w:val="24"/>
          <w:szCs w:val="24"/>
          <w:lang w:eastAsia="es-ES"/>
        </w:rPr>
        <w:t xml:space="preserve"> </w:t>
      </w:r>
      <w:r w:rsidR="003B5AAA" w:rsidRPr="00582D6F">
        <w:rPr>
          <w:rFonts w:ascii="Arial" w:eastAsia="Times New Roman" w:hAnsi="Arial" w:cs="Arial"/>
          <w:sz w:val="24"/>
          <w:szCs w:val="24"/>
          <w:lang w:eastAsia="es-ES"/>
        </w:rPr>
        <w:t>citó</w:t>
      </w:r>
      <w:r w:rsidR="00F14863" w:rsidRPr="00582D6F">
        <w:rPr>
          <w:rFonts w:ascii="Arial" w:eastAsia="Times New Roman" w:hAnsi="Arial" w:cs="Arial"/>
          <w:sz w:val="24"/>
          <w:szCs w:val="24"/>
          <w:lang w:eastAsia="es-ES"/>
        </w:rPr>
        <w:t xml:space="preserve"> a las partes</w:t>
      </w:r>
      <w:r w:rsidR="003B5AAA" w:rsidRPr="00582D6F">
        <w:rPr>
          <w:rFonts w:ascii="Arial" w:eastAsia="Times New Roman" w:hAnsi="Arial" w:cs="Arial"/>
          <w:sz w:val="24"/>
          <w:szCs w:val="24"/>
          <w:lang w:eastAsia="es-ES"/>
        </w:rPr>
        <w:t xml:space="preserve"> </w:t>
      </w:r>
      <w:r w:rsidR="00227870" w:rsidRPr="00582D6F">
        <w:rPr>
          <w:rFonts w:ascii="Arial" w:eastAsia="Times New Roman" w:hAnsi="Arial" w:cs="Arial"/>
          <w:sz w:val="24"/>
          <w:szCs w:val="24"/>
          <w:lang w:eastAsia="es-ES"/>
        </w:rPr>
        <w:t>p</w:t>
      </w:r>
      <w:r w:rsidR="003B5AAA" w:rsidRPr="00582D6F">
        <w:rPr>
          <w:rFonts w:ascii="Arial" w:eastAsia="Times New Roman" w:hAnsi="Arial" w:cs="Arial"/>
          <w:sz w:val="24"/>
          <w:szCs w:val="24"/>
          <w:lang w:val="es-ES_tradnl" w:eastAsia="es-ES"/>
        </w:rPr>
        <w:t>ara oír sentenc</w:t>
      </w:r>
      <w:r w:rsidR="00FE0173">
        <w:rPr>
          <w:rFonts w:ascii="Arial" w:eastAsia="Times New Roman" w:hAnsi="Arial" w:cs="Arial"/>
          <w:sz w:val="24"/>
          <w:szCs w:val="24"/>
          <w:lang w:val="es-ES_tradnl" w:eastAsia="es-ES"/>
        </w:rPr>
        <w:t xml:space="preserve">ia, </w:t>
      </w:r>
      <w:r w:rsidR="003B5AAA" w:rsidRPr="00582D6F">
        <w:rPr>
          <w:rFonts w:ascii="Arial" w:eastAsia="Times New Roman" w:hAnsi="Arial" w:cs="Arial"/>
          <w:sz w:val="24"/>
          <w:szCs w:val="24"/>
          <w:lang w:val="es-ES_tradnl" w:eastAsia="es-ES"/>
        </w:rPr>
        <w:t>misma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4B7902C2" w14:textId="764EBCD6" w:rsidR="00C7061F" w:rsidRDefault="00647A05" w:rsidP="00900846">
      <w:pPr>
        <w:pStyle w:val="Textoindependienteprimerasangra"/>
        <w:spacing w:line="360" w:lineRule="auto"/>
        <w:ind w:firstLine="567"/>
        <w:jc w:val="both"/>
        <w:rPr>
          <w:rFonts w:ascii="Lucida Handwriting" w:hAnsi="Lucida Handwriting" w:cs="Arial"/>
          <w:sz w:val="14"/>
          <w:szCs w:val="14"/>
        </w:rPr>
      </w:pPr>
      <w:r w:rsidRPr="00C72C88">
        <w:rPr>
          <w:rFonts w:ascii="Arial" w:eastAsia="Times New Roman" w:hAnsi="Arial" w:cs="Arial"/>
          <w:b/>
          <w:sz w:val="24"/>
          <w:szCs w:val="24"/>
          <w:lang w:val="es-ES_tradnl" w:eastAsia="es-ES"/>
        </w:rPr>
        <w:lastRenderedPageBreak/>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C7061F" w:rsidRPr="00C7061F">
        <w:rPr>
          <w:rFonts w:ascii="Lucida Handwriting" w:hAnsi="Lucida Handwriting" w:cs="Arial"/>
          <w:sz w:val="14"/>
          <w:szCs w:val="14"/>
        </w:rPr>
        <w:t xml:space="preserve"> </w:t>
      </w:r>
    </w:p>
    <w:p w14:paraId="15245444" w14:textId="77777777" w:rsidR="00CD2E7E" w:rsidRDefault="00CD2E7E" w:rsidP="00CD2E7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Ahora bien, en virtud de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este juzgador procede a su estudio, que es preferente, de orden público y de análisis oficioso.</w:t>
      </w:r>
    </w:p>
    <w:p w14:paraId="2DC16CD3" w14:textId="77777777" w:rsidR="00CD2E7E" w:rsidRDefault="00CD2E7E" w:rsidP="00CD2E7E">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14:paraId="7078B65D" w14:textId="77777777" w:rsidR="00CD2E7E" w:rsidRDefault="00CD2E7E" w:rsidP="00CD2E7E">
      <w:pPr>
        <w:spacing w:after="0" w:line="240" w:lineRule="auto"/>
        <w:ind w:left="851" w:right="283"/>
        <w:jc w:val="both"/>
        <w:rPr>
          <w:rFonts w:ascii="Arial" w:hAnsi="Arial" w:cs="Arial"/>
          <w:i/>
          <w:sz w:val="21"/>
          <w:szCs w:val="21"/>
        </w:rPr>
      </w:pPr>
      <w:r>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61F8F436" w14:textId="77777777" w:rsidR="00CD2E7E" w:rsidRDefault="00CD2E7E" w:rsidP="00CD2E7E">
      <w:pPr>
        <w:spacing w:after="0" w:line="240" w:lineRule="auto"/>
        <w:ind w:left="851" w:right="283"/>
        <w:jc w:val="both"/>
        <w:rPr>
          <w:rFonts w:ascii="Arial" w:hAnsi="Arial" w:cs="Arial"/>
          <w:i/>
          <w:sz w:val="21"/>
          <w:szCs w:val="21"/>
        </w:rPr>
      </w:pPr>
    </w:p>
    <w:p w14:paraId="26BDA126" w14:textId="77777777" w:rsidR="00CD2E7E" w:rsidRDefault="00CD2E7E" w:rsidP="00CD2E7E">
      <w:pPr>
        <w:spacing w:after="0" w:line="240" w:lineRule="auto"/>
        <w:ind w:left="851" w:right="283"/>
        <w:jc w:val="both"/>
        <w:rPr>
          <w:rFonts w:ascii="Arial" w:hAnsi="Arial" w:cs="Arial"/>
          <w:i/>
          <w:sz w:val="21"/>
          <w:szCs w:val="21"/>
        </w:rPr>
      </w:pPr>
    </w:p>
    <w:p w14:paraId="53DBE700" w14:textId="4BD003C2" w:rsidR="00CD2E7E" w:rsidRPr="00CD2E7E" w:rsidRDefault="00CD2E7E" w:rsidP="00CD2E7E">
      <w:pPr>
        <w:spacing w:line="360" w:lineRule="auto"/>
        <w:ind w:right="51" w:firstLine="567"/>
        <w:jc w:val="both"/>
        <w:rPr>
          <w:rFonts w:ascii="Arial" w:hAnsi="Arial" w:cs="Arial"/>
          <w:bCs/>
          <w:sz w:val="24"/>
        </w:rPr>
      </w:pPr>
      <w:r>
        <w:rPr>
          <w:rFonts w:ascii="Arial" w:hAnsi="Arial" w:cs="Arial"/>
          <w:sz w:val="24"/>
          <w:szCs w:val="24"/>
        </w:rPr>
        <w:t xml:space="preserve">En cumplimiento a la jurisprudencia citada, este órgano jurisdiccional procede al análisis del acto impugnado, consistente en la resolución contenida </w:t>
      </w:r>
      <w:r>
        <w:rPr>
          <w:rFonts w:ascii="Arial" w:eastAsia="Times New Roman" w:hAnsi="Arial" w:cs="Arial"/>
          <w:sz w:val="24"/>
          <w:szCs w:val="24"/>
          <w:lang w:val="es-ES"/>
        </w:rPr>
        <w:t xml:space="preserve">en el oficio con número de control </w:t>
      </w:r>
      <w:r w:rsidR="004A3D96">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rPr>
        <w:t xml:space="preserve">de veinticinco de junio de dos mil diecinueve, </w:t>
      </w:r>
      <w:r>
        <w:rPr>
          <w:rFonts w:ascii="Arial" w:hAnsi="Arial" w:cs="Arial"/>
          <w:sz w:val="24"/>
        </w:rPr>
        <w:t xml:space="preserve">en la cual se le impone a la parte actora una multa por el importe de $4,224.50 (cuatro mil doscientos veinticuatro 50/100 m.n.), al no haber presentado las declaraciones bimestrales del </w:t>
      </w:r>
      <w:r>
        <w:rPr>
          <w:rFonts w:ascii="Arial" w:hAnsi="Arial" w:cs="Arial"/>
          <w:b/>
          <w:sz w:val="24"/>
        </w:rPr>
        <w:t xml:space="preserve">impuesto sobre erogaciones por remuneraciones al trabajo </w:t>
      </w:r>
      <w:r>
        <w:rPr>
          <w:rFonts w:ascii="Arial" w:hAnsi="Arial" w:cs="Arial"/>
          <w:b/>
          <w:sz w:val="24"/>
        </w:rPr>
        <w:lastRenderedPageBreak/>
        <w:t>personal</w:t>
      </w:r>
      <w:r>
        <w:rPr>
          <w:rFonts w:ascii="Arial" w:hAnsi="Arial" w:cs="Arial"/>
          <w:bCs/>
          <w:sz w:val="24"/>
        </w:rPr>
        <w:t xml:space="preserve">, correspondiente al periodo del uno al diecisiete de mayo de dos mil diecinueve. </w:t>
      </w:r>
    </w:p>
    <w:p w14:paraId="3639CDAE" w14:textId="77777777" w:rsidR="00CD2E7E" w:rsidRDefault="00CD2E7E" w:rsidP="00CD2E7E">
      <w:pPr>
        <w:spacing w:line="360" w:lineRule="auto"/>
        <w:ind w:right="51" w:firstLine="567"/>
        <w:jc w:val="both"/>
        <w:rPr>
          <w:rFonts w:ascii="Arial" w:hAnsi="Arial" w:cs="Arial"/>
          <w:sz w:val="24"/>
        </w:rPr>
      </w:pPr>
      <w:r>
        <w:rPr>
          <w:rFonts w:ascii="Arial" w:hAnsi="Arial" w:cs="Arial"/>
          <w:sz w:val="24"/>
        </w:rPr>
        <w:t>Por lo que se transcribe la parte del acto impugnado que aquí interesa:</w:t>
      </w:r>
    </w:p>
    <w:p w14:paraId="62946E84" w14:textId="77777777" w:rsidR="00CD2E7E" w:rsidRDefault="00CD2E7E" w:rsidP="00CD2E7E">
      <w:pPr>
        <w:spacing w:line="360" w:lineRule="auto"/>
        <w:ind w:right="51" w:firstLine="567"/>
        <w:jc w:val="both"/>
        <w:rPr>
          <w:rFonts w:ascii="Arial" w:hAnsi="Arial" w:cs="Arial"/>
          <w:sz w:val="24"/>
        </w:rPr>
      </w:pPr>
    </w:p>
    <w:p w14:paraId="7360A3C7" w14:textId="77777777" w:rsidR="00CD2E7E" w:rsidRDefault="00CD2E7E" w:rsidP="00CD2E7E">
      <w:pPr>
        <w:pStyle w:val="Textoindependienteprimerasangra"/>
        <w:spacing w:line="240" w:lineRule="auto"/>
        <w:ind w:firstLine="0"/>
        <w:jc w:val="center"/>
        <w:rPr>
          <w:rFonts w:ascii="Arial" w:hAnsi="Arial" w:cs="Arial"/>
          <w:i/>
          <w:sz w:val="20"/>
          <w:szCs w:val="20"/>
        </w:rPr>
      </w:pPr>
      <w:r>
        <w:rPr>
          <w:rFonts w:ascii="Arial" w:hAnsi="Arial" w:cs="Arial"/>
          <w:i/>
          <w:sz w:val="20"/>
          <w:szCs w:val="20"/>
        </w:rPr>
        <w:t>“MULTA POR INFRACCIÓN RELACIONADA CON LA PRESENTACIÓN DE DECLARACIONES DEL IMPUESTO SOBRE EROGACIONES POR REMUNERACIONES AL TRABAJO PERSONAL”</w:t>
      </w:r>
    </w:p>
    <w:p w14:paraId="5D7803B9" w14:textId="77777777" w:rsidR="00CD2E7E" w:rsidRDefault="00CD2E7E" w:rsidP="00CD2E7E">
      <w:pPr>
        <w:pStyle w:val="Textoindependienteprimerasangra"/>
        <w:spacing w:line="240" w:lineRule="auto"/>
        <w:ind w:firstLine="0"/>
        <w:rPr>
          <w:rFonts w:ascii="Arial" w:hAnsi="Arial" w:cs="Arial"/>
          <w:i/>
          <w:sz w:val="20"/>
          <w:szCs w:val="20"/>
        </w:rPr>
      </w:pPr>
    </w:p>
    <w:p w14:paraId="6033C8EA" w14:textId="77777777" w:rsidR="00CD2E7E" w:rsidRDefault="00CD2E7E" w:rsidP="00CD2E7E">
      <w:pPr>
        <w:pStyle w:val="Textoindependienteprimerasangra"/>
        <w:spacing w:line="360" w:lineRule="auto"/>
        <w:ind w:firstLine="567"/>
        <w:jc w:val="right"/>
        <w:rPr>
          <w:rFonts w:ascii="Arial" w:hAnsi="Arial" w:cs="Arial"/>
          <w:i/>
          <w:sz w:val="20"/>
          <w:szCs w:val="20"/>
        </w:rPr>
      </w:pPr>
      <w:r>
        <w:rPr>
          <w:rFonts w:ascii="Arial" w:hAnsi="Arial" w:cs="Arial"/>
          <w:i/>
          <w:sz w:val="20"/>
          <w:szCs w:val="20"/>
        </w:rPr>
        <w:t xml:space="preserve">Reyes Mantecón, San Bartolo Coyotepec, Oax., a 25 de junio de 2019 </w:t>
      </w:r>
    </w:p>
    <w:p w14:paraId="3DAFAAC0" w14:textId="49117487" w:rsidR="00CD2E7E" w:rsidRDefault="00CD2E7E" w:rsidP="00CD2E7E">
      <w:pPr>
        <w:pStyle w:val="Sinespaciado"/>
        <w:jc w:val="right"/>
        <w:rPr>
          <w:rFonts w:ascii="Arial" w:eastAsia="Times New Roman" w:hAnsi="Arial" w:cs="Arial"/>
          <w:i/>
          <w:sz w:val="20"/>
          <w:szCs w:val="20"/>
          <w:lang w:val="es-ES"/>
        </w:rPr>
      </w:pPr>
      <w:r>
        <w:rPr>
          <w:rFonts w:ascii="Arial" w:hAnsi="Arial" w:cs="Arial"/>
          <w:i/>
          <w:sz w:val="20"/>
          <w:szCs w:val="20"/>
        </w:rPr>
        <w:t xml:space="preserve">Número de control: </w:t>
      </w:r>
      <w:r>
        <w:rPr>
          <w:rFonts w:ascii="Arial" w:eastAsia="Times New Roman" w:hAnsi="Arial" w:cs="Arial"/>
          <w:i/>
          <w:sz w:val="20"/>
          <w:szCs w:val="20"/>
          <w:lang w:val="es-ES"/>
        </w:rPr>
        <w:t>01MO44ER191352</w:t>
      </w:r>
    </w:p>
    <w:p w14:paraId="17365740" w14:textId="77777777" w:rsidR="00CD2E7E" w:rsidRDefault="00CD2E7E" w:rsidP="00CD2E7E">
      <w:pPr>
        <w:pStyle w:val="Sinespaciado"/>
        <w:jc w:val="right"/>
        <w:rPr>
          <w:rFonts w:ascii="Arial" w:hAnsi="Arial" w:cs="Arial"/>
          <w:i/>
          <w:sz w:val="20"/>
          <w:szCs w:val="20"/>
        </w:rPr>
      </w:pPr>
    </w:p>
    <w:p w14:paraId="1ABE0160" w14:textId="77777777" w:rsidR="00CD2E7E" w:rsidRDefault="00CD2E7E" w:rsidP="00CD2E7E">
      <w:pPr>
        <w:pStyle w:val="Sinespaciado"/>
        <w:jc w:val="right"/>
        <w:rPr>
          <w:rFonts w:ascii="Arial" w:hAnsi="Arial" w:cs="Arial"/>
          <w:i/>
          <w:sz w:val="20"/>
          <w:szCs w:val="20"/>
        </w:rPr>
      </w:pPr>
    </w:p>
    <w:p w14:paraId="06479286" w14:textId="77777777" w:rsidR="00CD2E7E" w:rsidRDefault="00CD2E7E" w:rsidP="00CD2E7E">
      <w:pPr>
        <w:pStyle w:val="Sinespaciado"/>
        <w:rPr>
          <w:rFonts w:ascii="Arial" w:hAnsi="Arial" w:cs="Arial"/>
          <w:b/>
          <w:i/>
          <w:sz w:val="20"/>
          <w:szCs w:val="20"/>
        </w:rPr>
      </w:pPr>
    </w:p>
    <w:p w14:paraId="73594847" w14:textId="262EBEFA" w:rsidR="004A3D96" w:rsidRPr="004A3D96" w:rsidRDefault="00CD2E7E" w:rsidP="00CD2E7E">
      <w:pPr>
        <w:pStyle w:val="Sinespaciado"/>
        <w:rPr>
          <w:rFonts w:ascii="Arial" w:eastAsia="Times New Roman" w:hAnsi="Arial" w:cs="Arial"/>
          <w:bCs/>
          <w:iCs/>
          <w:caps/>
          <w:kern w:val="2"/>
          <w:sz w:val="21"/>
          <w:szCs w:val="21"/>
          <w:lang w:val="es-ES_tradnl" w:eastAsia="es-ES"/>
        </w:rPr>
      </w:pPr>
      <w:r>
        <w:rPr>
          <w:rFonts w:ascii="Arial" w:hAnsi="Arial" w:cs="Arial"/>
          <w:b/>
          <w:i/>
          <w:sz w:val="20"/>
          <w:szCs w:val="20"/>
        </w:rPr>
        <w:t>Nombre:</w:t>
      </w:r>
      <w:r>
        <w:rPr>
          <w:rFonts w:ascii="Arial" w:hAnsi="Arial" w:cs="Arial"/>
          <w:i/>
          <w:sz w:val="20"/>
          <w:szCs w:val="20"/>
        </w:rPr>
        <w:t xml:space="preserve"> </w:t>
      </w:r>
      <w:r w:rsidR="004A3D96">
        <w:rPr>
          <w:rFonts w:ascii="Arial" w:eastAsia="Times New Roman" w:hAnsi="Arial" w:cs="Arial"/>
          <w:bCs/>
          <w:iCs/>
          <w:caps/>
          <w:kern w:val="2"/>
          <w:sz w:val="21"/>
          <w:szCs w:val="21"/>
          <w:lang w:val="es-ES_tradnl" w:eastAsia="es-ES"/>
        </w:rPr>
        <w:t>**********</w:t>
      </w:r>
    </w:p>
    <w:p w14:paraId="08A9A30F" w14:textId="7591C7E1" w:rsidR="00CD2E7E" w:rsidRDefault="00CD2E7E" w:rsidP="00CD2E7E">
      <w:pPr>
        <w:pStyle w:val="Sinespaciado"/>
        <w:rPr>
          <w:rFonts w:ascii="Arial" w:hAnsi="Arial" w:cs="Arial"/>
          <w:i/>
          <w:sz w:val="20"/>
          <w:szCs w:val="20"/>
        </w:rPr>
      </w:pPr>
      <w:r>
        <w:rPr>
          <w:rFonts w:ascii="Arial" w:hAnsi="Arial" w:cs="Arial"/>
          <w:b/>
          <w:i/>
          <w:sz w:val="20"/>
          <w:szCs w:val="20"/>
        </w:rPr>
        <w:t>R.F.C</w:t>
      </w:r>
      <w:r>
        <w:rPr>
          <w:rFonts w:ascii="Arial" w:hAnsi="Arial" w:cs="Arial"/>
          <w:i/>
          <w:sz w:val="20"/>
          <w:szCs w:val="20"/>
        </w:rPr>
        <w:t>.</w:t>
      </w:r>
      <w:r w:rsidR="004A3D96">
        <w:rPr>
          <w:rFonts w:ascii="Arial" w:hAnsi="Arial" w:cs="Arial"/>
          <w:i/>
          <w:sz w:val="20"/>
          <w:szCs w:val="20"/>
        </w:rPr>
        <w:t xml:space="preserve"> </w:t>
      </w:r>
      <w:r w:rsidR="004A3D96">
        <w:rPr>
          <w:rFonts w:ascii="Arial" w:eastAsia="Times New Roman" w:hAnsi="Arial" w:cs="Arial"/>
          <w:bCs/>
          <w:iCs/>
          <w:caps/>
          <w:kern w:val="2"/>
          <w:sz w:val="21"/>
          <w:szCs w:val="21"/>
          <w:lang w:val="es-ES_tradnl" w:eastAsia="es-ES"/>
        </w:rPr>
        <w:t>**********</w:t>
      </w:r>
    </w:p>
    <w:p w14:paraId="6EE120B5" w14:textId="28C6D3CC" w:rsidR="00CD2E7E" w:rsidRDefault="00CD2E7E" w:rsidP="00CD2E7E">
      <w:pPr>
        <w:pStyle w:val="Sinespaciado"/>
        <w:rPr>
          <w:rFonts w:ascii="Arial" w:hAnsi="Arial" w:cs="Arial"/>
          <w:i/>
          <w:sz w:val="20"/>
          <w:szCs w:val="20"/>
        </w:rPr>
      </w:pPr>
      <w:r>
        <w:rPr>
          <w:rFonts w:ascii="Arial" w:hAnsi="Arial" w:cs="Arial"/>
          <w:b/>
          <w:i/>
          <w:sz w:val="20"/>
          <w:szCs w:val="20"/>
        </w:rPr>
        <w:t>Domicilio:</w:t>
      </w:r>
      <w:r>
        <w:rPr>
          <w:rFonts w:ascii="Arial" w:hAnsi="Arial" w:cs="Arial"/>
          <w:i/>
          <w:sz w:val="20"/>
          <w:szCs w:val="20"/>
        </w:rPr>
        <w:t xml:space="preserve"> </w:t>
      </w:r>
      <w:r w:rsidR="00DB540A">
        <w:rPr>
          <w:rFonts w:ascii="Arial" w:eastAsia="Times New Roman" w:hAnsi="Arial" w:cs="Arial"/>
          <w:bCs/>
          <w:iCs/>
          <w:caps/>
          <w:kern w:val="2"/>
          <w:sz w:val="21"/>
          <w:szCs w:val="21"/>
          <w:lang w:val="es-ES_tradnl" w:eastAsia="es-ES"/>
        </w:rPr>
        <w:t xml:space="preserve">********** </w:t>
      </w:r>
      <w:proofErr w:type="spellStart"/>
      <w:r>
        <w:rPr>
          <w:rFonts w:ascii="Arial" w:hAnsi="Arial" w:cs="Arial"/>
          <w:i/>
          <w:sz w:val="20"/>
          <w:szCs w:val="20"/>
        </w:rPr>
        <w:t>Núm</w:t>
      </w:r>
      <w:proofErr w:type="spellEnd"/>
      <w:r>
        <w:rPr>
          <w:rFonts w:ascii="Arial" w:hAnsi="Arial" w:cs="Arial"/>
          <w:i/>
          <w:sz w:val="20"/>
          <w:szCs w:val="20"/>
        </w:rPr>
        <w:t xml:space="preserve"> Ext. </w:t>
      </w:r>
      <w:r w:rsidR="00DB540A">
        <w:rPr>
          <w:rFonts w:ascii="Arial" w:eastAsia="Times New Roman" w:hAnsi="Arial" w:cs="Arial"/>
          <w:bCs/>
          <w:iCs/>
          <w:caps/>
          <w:kern w:val="2"/>
          <w:sz w:val="21"/>
          <w:szCs w:val="21"/>
          <w:lang w:val="es-ES_tradnl" w:eastAsia="es-ES"/>
        </w:rPr>
        <w:t xml:space="preserve">********** </w:t>
      </w:r>
    </w:p>
    <w:p w14:paraId="4DB0C1AB" w14:textId="19E5863D" w:rsidR="00CD2E7E" w:rsidRDefault="00CD2E7E" w:rsidP="00CD2E7E">
      <w:pPr>
        <w:pStyle w:val="Sinespaciado"/>
        <w:rPr>
          <w:rFonts w:ascii="Arial" w:hAnsi="Arial" w:cs="Arial"/>
          <w:i/>
          <w:sz w:val="20"/>
          <w:szCs w:val="20"/>
        </w:rPr>
      </w:pPr>
      <w:r>
        <w:rPr>
          <w:rFonts w:ascii="Arial" w:hAnsi="Arial" w:cs="Arial"/>
          <w:b/>
          <w:i/>
          <w:sz w:val="20"/>
          <w:szCs w:val="20"/>
        </w:rPr>
        <w:t>Colonia:</w:t>
      </w:r>
      <w:r>
        <w:rPr>
          <w:rFonts w:ascii="Arial" w:hAnsi="Arial" w:cs="Arial"/>
          <w:i/>
          <w:sz w:val="20"/>
          <w:szCs w:val="20"/>
        </w:rPr>
        <w:t xml:space="preserve"> EDUCACION | </w:t>
      </w:r>
      <w:r>
        <w:rPr>
          <w:rFonts w:ascii="Arial" w:hAnsi="Arial" w:cs="Arial"/>
          <w:b/>
          <w:i/>
          <w:sz w:val="20"/>
          <w:szCs w:val="20"/>
        </w:rPr>
        <w:t xml:space="preserve">Localidad: </w:t>
      </w:r>
      <w:r>
        <w:rPr>
          <w:rFonts w:ascii="Arial" w:hAnsi="Arial" w:cs="Arial"/>
          <w:bCs/>
          <w:i/>
          <w:sz w:val="20"/>
          <w:szCs w:val="20"/>
        </w:rPr>
        <w:t>OAXACA DE JUÁREZ</w:t>
      </w:r>
      <w:r>
        <w:rPr>
          <w:rFonts w:ascii="Arial" w:hAnsi="Arial" w:cs="Arial"/>
          <w:i/>
          <w:sz w:val="20"/>
          <w:szCs w:val="20"/>
        </w:rPr>
        <w:t xml:space="preserve"> | </w:t>
      </w:r>
      <w:r>
        <w:rPr>
          <w:rFonts w:ascii="Arial" w:hAnsi="Arial" w:cs="Arial"/>
          <w:b/>
          <w:i/>
          <w:sz w:val="20"/>
          <w:szCs w:val="20"/>
        </w:rPr>
        <w:t>Municipio:</w:t>
      </w:r>
      <w:r>
        <w:rPr>
          <w:rFonts w:ascii="Arial" w:hAnsi="Arial" w:cs="Arial"/>
          <w:i/>
          <w:sz w:val="20"/>
          <w:szCs w:val="20"/>
        </w:rPr>
        <w:t xml:space="preserve"> </w:t>
      </w:r>
    </w:p>
    <w:p w14:paraId="1102ACD8" w14:textId="38B85A09" w:rsidR="00CD2E7E" w:rsidRDefault="00CD2E7E" w:rsidP="00CD2E7E">
      <w:pPr>
        <w:pStyle w:val="Sinespaciado"/>
        <w:rPr>
          <w:rFonts w:ascii="Arial" w:hAnsi="Arial" w:cs="Arial"/>
          <w:b/>
          <w:i/>
          <w:sz w:val="20"/>
          <w:szCs w:val="20"/>
        </w:rPr>
      </w:pPr>
      <w:r>
        <w:rPr>
          <w:rFonts w:ascii="Arial" w:hAnsi="Arial" w:cs="Arial"/>
          <w:i/>
          <w:sz w:val="20"/>
          <w:szCs w:val="20"/>
        </w:rPr>
        <w:t xml:space="preserve">OAXACA DE JUÁREZ. | </w:t>
      </w:r>
      <w:r>
        <w:rPr>
          <w:rFonts w:ascii="Arial" w:hAnsi="Arial" w:cs="Arial"/>
          <w:b/>
          <w:i/>
          <w:sz w:val="20"/>
          <w:szCs w:val="20"/>
        </w:rPr>
        <w:t xml:space="preserve">C.P.: </w:t>
      </w:r>
      <w:r>
        <w:rPr>
          <w:rFonts w:ascii="Arial" w:hAnsi="Arial" w:cs="Arial"/>
          <w:bCs/>
          <w:i/>
          <w:sz w:val="20"/>
          <w:szCs w:val="20"/>
        </w:rPr>
        <w:t>68010</w:t>
      </w:r>
    </w:p>
    <w:p w14:paraId="2EAD8747" w14:textId="77777777" w:rsidR="00CD2E7E" w:rsidRDefault="00CD2E7E" w:rsidP="00CD2E7E">
      <w:pPr>
        <w:pStyle w:val="Sinespaciado"/>
        <w:rPr>
          <w:rFonts w:ascii="Arial" w:hAnsi="Arial" w:cs="Arial"/>
          <w:bCs/>
          <w:i/>
          <w:sz w:val="20"/>
          <w:szCs w:val="20"/>
        </w:rPr>
      </w:pPr>
    </w:p>
    <w:p w14:paraId="522B7A18" w14:textId="77777777" w:rsidR="00CD2E7E" w:rsidRDefault="00CD2E7E" w:rsidP="00CD2E7E">
      <w:pPr>
        <w:pStyle w:val="Sinespaciado"/>
        <w:rPr>
          <w:rFonts w:ascii="Arial" w:hAnsi="Arial" w:cs="Arial"/>
          <w:i/>
          <w:sz w:val="20"/>
          <w:szCs w:val="20"/>
        </w:rPr>
      </w:pPr>
    </w:p>
    <w:p w14:paraId="68F7D99C" w14:textId="03299540" w:rsidR="00CD2E7E" w:rsidRDefault="00CD2E7E" w:rsidP="00294FD7">
      <w:pPr>
        <w:pStyle w:val="Textoindependienteprimerasangra"/>
        <w:spacing w:after="0" w:line="360" w:lineRule="auto"/>
        <w:ind w:firstLine="567"/>
        <w:jc w:val="both"/>
        <w:rPr>
          <w:rFonts w:ascii="Arial" w:hAnsi="Arial" w:cs="Arial"/>
          <w:i/>
          <w:sz w:val="20"/>
          <w:szCs w:val="20"/>
        </w:rPr>
      </w:pPr>
      <w:r>
        <w:rPr>
          <w:rFonts w:ascii="Arial" w:hAnsi="Arial" w:cs="Arial"/>
          <w:i/>
          <w:sz w:val="20"/>
          <w:szCs w:val="20"/>
        </w:rPr>
        <w:t>La Dirección de Ingresos y Recaudación</w:t>
      </w:r>
      <w:r w:rsidR="00294FD7">
        <w:rPr>
          <w:rFonts w:ascii="Arial" w:hAnsi="Arial" w:cs="Arial"/>
          <w:i/>
          <w:sz w:val="20"/>
          <w:szCs w:val="20"/>
        </w:rPr>
        <w:t xml:space="preserve"> </w:t>
      </w:r>
      <w:r>
        <w:rPr>
          <w:rFonts w:ascii="Arial" w:hAnsi="Arial" w:cs="Arial"/>
          <w:i/>
          <w:sz w:val="20"/>
          <w:szCs w:val="20"/>
        </w:rPr>
        <w:t>de la Secretaría de Finanzas del Poder Ejecutivo del Estado</w:t>
      </w:r>
      <w:r w:rsidR="00294FD7">
        <w:rPr>
          <w:rFonts w:ascii="Arial" w:hAnsi="Arial" w:cs="Arial"/>
          <w:i/>
          <w:sz w:val="20"/>
          <w:szCs w:val="20"/>
        </w:rPr>
        <w:t xml:space="preserve"> </w:t>
      </w:r>
      <w:r>
        <w:rPr>
          <w:rFonts w:ascii="Arial" w:hAnsi="Arial" w:cs="Arial"/>
          <w:i/>
          <w:sz w:val="20"/>
          <w:szCs w:val="20"/>
        </w:rPr>
        <w:t>con fundamento en los artículos 2 párrafo segundo y tercero de la Constitución Política del Estado Libre y Soberano de Oaxaca vigente; 1, 2, 3 fracción I, 6 segundo párrafo, 24, 26, 27 fracción XII, 45 fracciones XI, XIII, XXVIII, XXXVII y LVIX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y 269 fracción I del Código Fiscal para el Estado de Oaxaca vigente; 53, 55 fracciones I, II y III, del Reglamento del Código Fiscal para el Estado de Oaxaca vigente, 1, 2, 4 fracciones I y III inciso a), 6 primer párrafo, 30 primer párrafo, 31 fracciones VIII y XLII del Reglamento Interno de la Secretaría de Finanzas del Poder Ejecutivo del Estado vigente (…)”</w:t>
      </w:r>
    </w:p>
    <w:p w14:paraId="07642F49" w14:textId="77777777" w:rsidR="00CD2E7E" w:rsidRPr="00E4712D" w:rsidRDefault="00CD2E7E" w:rsidP="00CD2E7E">
      <w:pPr>
        <w:pStyle w:val="Textoindependienteprimerasangra"/>
        <w:spacing w:after="0" w:line="360" w:lineRule="auto"/>
        <w:ind w:firstLine="567"/>
        <w:jc w:val="both"/>
        <w:rPr>
          <w:rFonts w:ascii="Arial" w:hAnsi="Arial" w:cs="Arial"/>
          <w:sz w:val="20"/>
          <w:szCs w:val="20"/>
        </w:rPr>
      </w:pPr>
    </w:p>
    <w:p w14:paraId="2976AF6E" w14:textId="77777777" w:rsidR="00CD2E7E" w:rsidRDefault="00CD2E7E" w:rsidP="00CD2E7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se advierte que la autoridad demandada fundó su competencia en las disposiciones contenidas en la Constitución Política del Estado Libre y Soberano de Oaxaca, en la Ley Orgánica del Poder Ejecutivo del Estado, en el Código Fiscal para el Estado, en el Reglamento del Código Fiscal para el Estado, en la Ley Estatal de Hacienda y en el Reglamento Interno de la Secretaría de Finanzas del Poder Ejecutivo. </w:t>
      </w:r>
    </w:p>
    <w:p w14:paraId="4934D35F" w14:textId="77777777" w:rsidR="00CD2E7E" w:rsidRDefault="00CD2E7E" w:rsidP="00CD2E7E">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artículo 1 primero primer y segundo párrafo, fracción XXIX, inciso a), del acuerdo por el que se establece la circunscripción territorial de la Secretaría de Finanzas del Poder Ejecutivo del Estado, de sus centros integrales y sus módulos de atención al contribuyente en el Estado, </w:t>
      </w:r>
      <w:r>
        <w:rPr>
          <w:rFonts w:ascii="Arial" w:eastAsia="Times New Roman" w:hAnsi="Arial" w:cs="Arial"/>
          <w:b/>
          <w:sz w:val="24"/>
          <w:szCs w:val="24"/>
          <w:lang w:val="es-ES"/>
        </w:rPr>
        <w:t>publicado el día treinta de junio de dos mil dieciocho, en el Extra del Periódico Oficial del Estado</w:t>
      </w:r>
      <w:r>
        <w:rPr>
          <w:rFonts w:ascii="Arial" w:eastAsia="Times New Roman" w:hAnsi="Arial" w:cs="Arial"/>
          <w:sz w:val="24"/>
          <w:szCs w:val="24"/>
          <w:lang w:val="es-ES"/>
        </w:rPr>
        <w:t>, que para su mejor comprensión se transcribe:</w:t>
      </w:r>
    </w:p>
    <w:p w14:paraId="0A9DB723" w14:textId="01EF962C" w:rsidR="00CD2E7E" w:rsidRDefault="00CD2E7E" w:rsidP="00CD2E7E">
      <w:pPr>
        <w:spacing w:after="0" w:line="276" w:lineRule="auto"/>
        <w:ind w:left="851" w:right="283" w:firstLine="567"/>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Primero</w:t>
      </w:r>
      <w:r>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5F876219" w14:textId="77777777" w:rsidR="00CD2E7E" w:rsidRDefault="00CD2E7E" w:rsidP="00CD2E7E">
      <w:pPr>
        <w:spacing w:after="0" w:line="276" w:lineRule="auto"/>
        <w:ind w:left="851" w:right="283" w:firstLine="567"/>
        <w:jc w:val="both"/>
        <w:rPr>
          <w:rFonts w:ascii="Arial" w:hAnsi="Arial" w:cs="Arial"/>
          <w:i/>
          <w:sz w:val="21"/>
          <w:szCs w:val="21"/>
        </w:rPr>
      </w:pPr>
      <w:r>
        <w:rPr>
          <w:rFonts w:ascii="Arial" w:hAnsi="Arial" w:cs="Arial"/>
          <w:i/>
          <w:sz w:val="21"/>
          <w:szCs w:val="21"/>
        </w:rPr>
        <w:lastRenderedPageBreak/>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presente Acuerdo se presentan en Mapas, y que les corresponda conforme a las siguientes fracciones e incisos: </w:t>
      </w:r>
    </w:p>
    <w:p w14:paraId="67CB559C" w14:textId="77777777" w:rsidR="00CD2E7E" w:rsidRDefault="00CD2E7E" w:rsidP="00CD2E7E">
      <w:pPr>
        <w:spacing w:line="276" w:lineRule="auto"/>
        <w:ind w:left="851" w:right="283" w:firstLine="567"/>
        <w:jc w:val="both"/>
        <w:rPr>
          <w:rFonts w:ascii="Arial" w:hAnsi="Arial" w:cs="Arial"/>
          <w:i/>
          <w:sz w:val="21"/>
          <w:szCs w:val="21"/>
        </w:rPr>
      </w:pPr>
      <w:r>
        <w:rPr>
          <w:rFonts w:ascii="Arial" w:hAnsi="Arial" w:cs="Arial"/>
          <w:i/>
          <w:sz w:val="21"/>
          <w:szCs w:val="21"/>
        </w:rPr>
        <w:t xml:space="preserve"> (…)</w:t>
      </w:r>
    </w:p>
    <w:p w14:paraId="7EA03D86" w14:textId="77777777" w:rsidR="00CD2E7E" w:rsidRDefault="00CD2E7E" w:rsidP="00CD2E7E">
      <w:pPr>
        <w:spacing w:line="276" w:lineRule="auto"/>
        <w:ind w:left="851" w:right="283" w:firstLine="567"/>
        <w:jc w:val="both"/>
        <w:rPr>
          <w:rFonts w:ascii="Arial" w:hAnsi="Arial" w:cs="Arial"/>
          <w:i/>
          <w:sz w:val="21"/>
          <w:szCs w:val="21"/>
        </w:rPr>
      </w:pPr>
      <w:r>
        <w:rPr>
          <w:rFonts w:ascii="Arial" w:hAnsi="Arial" w:cs="Arial"/>
          <w:b/>
          <w:bCs/>
          <w:i/>
          <w:sz w:val="21"/>
          <w:szCs w:val="21"/>
        </w:rPr>
        <w:t xml:space="preserve">XXIX. </w:t>
      </w:r>
      <w:r>
        <w:rPr>
          <w:rFonts w:ascii="Arial" w:hAnsi="Arial" w:cs="Arial"/>
          <w:i/>
          <w:sz w:val="21"/>
          <w:szCs w:val="21"/>
        </w:rPr>
        <w:t xml:space="preserve">Centro Integral de Atención al Contribuyente de Santa Cruz </w:t>
      </w:r>
      <w:proofErr w:type="spellStart"/>
      <w:r>
        <w:rPr>
          <w:rFonts w:ascii="Arial" w:hAnsi="Arial" w:cs="Arial"/>
          <w:i/>
          <w:sz w:val="21"/>
          <w:szCs w:val="21"/>
        </w:rPr>
        <w:t>Amilpas</w:t>
      </w:r>
      <w:proofErr w:type="spellEnd"/>
      <w:r>
        <w:rPr>
          <w:rFonts w:ascii="Arial" w:hAnsi="Arial" w:cs="Arial"/>
          <w:i/>
          <w:sz w:val="21"/>
          <w:szCs w:val="21"/>
        </w:rPr>
        <w:t xml:space="preserve">: Con sede en el Municipio de Santa Cruz </w:t>
      </w:r>
      <w:proofErr w:type="spellStart"/>
      <w:r>
        <w:rPr>
          <w:rFonts w:ascii="Arial" w:hAnsi="Arial" w:cs="Arial"/>
          <w:i/>
          <w:sz w:val="21"/>
          <w:szCs w:val="21"/>
        </w:rPr>
        <w:t>Amilpas</w:t>
      </w:r>
      <w:proofErr w:type="spellEnd"/>
      <w:r>
        <w:rPr>
          <w:rFonts w:ascii="Arial" w:hAnsi="Arial" w:cs="Arial"/>
          <w:i/>
          <w:sz w:val="21"/>
          <w:szCs w:val="21"/>
        </w:rPr>
        <w:t xml:space="preserve">, Oaxaca, que comprende los siguientes municipios: San Agustín </w:t>
      </w:r>
      <w:proofErr w:type="spellStart"/>
      <w:r>
        <w:rPr>
          <w:rFonts w:ascii="Arial" w:hAnsi="Arial" w:cs="Arial"/>
          <w:i/>
          <w:sz w:val="21"/>
          <w:szCs w:val="21"/>
        </w:rPr>
        <w:t>Yatareni</w:t>
      </w:r>
      <w:proofErr w:type="spellEnd"/>
      <w:r>
        <w:rPr>
          <w:rFonts w:ascii="Arial" w:hAnsi="Arial" w:cs="Arial"/>
          <w:i/>
          <w:sz w:val="21"/>
          <w:szCs w:val="21"/>
        </w:rPr>
        <w:t xml:space="preserve">, San Andrés </w:t>
      </w:r>
      <w:proofErr w:type="spellStart"/>
      <w:r>
        <w:rPr>
          <w:rFonts w:ascii="Arial" w:hAnsi="Arial" w:cs="Arial"/>
          <w:i/>
          <w:sz w:val="21"/>
          <w:szCs w:val="21"/>
        </w:rPr>
        <w:t>Huayápam</w:t>
      </w:r>
      <w:proofErr w:type="spellEnd"/>
      <w:r>
        <w:rPr>
          <w:rFonts w:ascii="Arial" w:hAnsi="Arial" w:cs="Arial"/>
          <w:i/>
          <w:sz w:val="21"/>
          <w:szCs w:val="21"/>
        </w:rPr>
        <w:t xml:space="preserve">, Santa Cruz </w:t>
      </w:r>
      <w:proofErr w:type="spellStart"/>
      <w:r>
        <w:rPr>
          <w:rFonts w:ascii="Arial" w:hAnsi="Arial" w:cs="Arial"/>
          <w:i/>
          <w:sz w:val="21"/>
          <w:szCs w:val="21"/>
        </w:rPr>
        <w:t>Amilpas</w:t>
      </w:r>
      <w:proofErr w:type="spellEnd"/>
      <w:r>
        <w:rPr>
          <w:rFonts w:ascii="Arial" w:hAnsi="Arial" w:cs="Arial"/>
          <w:i/>
          <w:sz w:val="21"/>
          <w:szCs w:val="21"/>
        </w:rPr>
        <w:t xml:space="preserve">, Santo Domingo </w:t>
      </w:r>
      <w:proofErr w:type="spellStart"/>
      <w:r>
        <w:rPr>
          <w:rFonts w:ascii="Arial" w:hAnsi="Arial" w:cs="Arial"/>
          <w:i/>
          <w:sz w:val="21"/>
          <w:szCs w:val="21"/>
        </w:rPr>
        <w:t>Tomaltepec</w:t>
      </w:r>
      <w:proofErr w:type="spellEnd"/>
      <w:r>
        <w:rPr>
          <w:rFonts w:ascii="Arial" w:hAnsi="Arial" w:cs="Arial"/>
          <w:i/>
          <w:sz w:val="21"/>
          <w:szCs w:val="21"/>
        </w:rPr>
        <w:t xml:space="preserve">, Santa María el Tule, Santa Lucía del Camino, San Sebastián </w:t>
      </w:r>
      <w:proofErr w:type="spellStart"/>
      <w:r>
        <w:rPr>
          <w:rFonts w:ascii="Arial" w:hAnsi="Arial" w:cs="Arial"/>
          <w:i/>
          <w:sz w:val="21"/>
          <w:szCs w:val="21"/>
        </w:rPr>
        <w:t>Tutla</w:t>
      </w:r>
      <w:proofErr w:type="spellEnd"/>
      <w:r>
        <w:rPr>
          <w:rFonts w:ascii="Arial" w:hAnsi="Arial" w:cs="Arial"/>
          <w:i/>
          <w:sz w:val="21"/>
          <w:szCs w:val="21"/>
        </w:rPr>
        <w:t xml:space="preserve">, y </w:t>
      </w:r>
      <w:proofErr w:type="spellStart"/>
      <w:r>
        <w:rPr>
          <w:rFonts w:ascii="Arial" w:hAnsi="Arial" w:cs="Arial"/>
          <w:i/>
          <w:sz w:val="21"/>
          <w:szCs w:val="21"/>
        </w:rPr>
        <w:t>Tlalixtac</w:t>
      </w:r>
      <w:proofErr w:type="spellEnd"/>
      <w:r>
        <w:rPr>
          <w:rFonts w:ascii="Arial" w:hAnsi="Arial" w:cs="Arial"/>
          <w:i/>
          <w:sz w:val="21"/>
          <w:szCs w:val="21"/>
        </w:rPr>
        <w:t xml:space="preserve"> de Cabrera. </w:t>
      </w:r>
    </w:p>
    <w:p w14:paraId="6465478C" w14:textId="77777777" w:rsidR="00CD2E7E" w:rsidRDefault="00CD2E7E" w:rsidP="00CD2E7E">
      <w:pPr>
        <w:spacing w:after="0" w:line="276" w:lineRule="auto"/>
        <w:ind w:left="709" w:right="283" w:firstLine="567"/>
        <w:jc w:val="both"/>
        <w:rPr>
          <w:rFonts w:ascii="Arial" w:hAnsi="Arial" w:cs="Arial"/>
          <w:i/>
          <w:sz w:val="21"/>
          <w:szCs w:val="21"/>
        </w:rPr>
      </w:pPr>
      <w:proofErr w:type="gramStart"/>
      <w:r>
        <w:rPr>
          <w:rFonts w:ascii="Arial" w:hAnsi="Arial" w:cs="Arial"/>
          <w:b/>
          <w:bCs/>
          <w:i/>
          <w:sz w:val="21"/>
          <w:szCs w:val="21"/>
        </w:rPr>
        <w:t>a</w:t>
      </w:r>
      <w:proofErr w:type="gramEnd"/>
      <w:r>
        <w:rPr>
          <w:rFonts w:ascii="Arial" w:hAnsi="Arial" w:cs="Arial"/>
          <w:b/>
          <w:bCs/>
          <w:i/>
          <w:sz w:val="21"/>
          <w:szCs w:val="21"/>
        </w:rPr>
        <w:t xml:space="preserve">) </w:t>
      </w:r>
      <w:r>
        <w:rPr>
          <w:rFonts w:ascii="Arial" w:hAnsi="Arial" w:cs="Arial"/>
          <w:i/>
          <w:sz w:val="21"/>
          <w:szCs w:val="21"/>
        </w:rPr>
        <w:t>Módulo de Atención al Contribuyente de Oaxaca de Juárez:</w:t>
      </w:r>
      <w:r>
        <w:rPr>
          <w:rFonts w:ascii="Arial" w:hAnsi="Arial" w:cs="Arial"/>
          <w:b/>
          <w:bCs/>
          <w:i/>
          <w:sz w:val="21"/>
          <w:szCs w:val="21"/>
        </w:rPr>
        <w:t xml:space="preserve"> </w:t>
      </w:r>
      <w:r>
        <w:rPr>
          <w:rFonts w:ascii="Arial" w:hAnsi="Arial" w:cs="Arial"/>
          <w:i/>
          <w:sz w:val="21"/>
          <w:szCs w:val="21"/>
        </w:rPr>
        <w:t xml:space="preserve">Con sede en el Municipio de Oaxaca de Juárez, Oaxaca, que comprende los siguientes municipios: </w:t>
      </w:r>
      <w:r>
        <w:rPr>
          <w:rFonts w:ascii="Arial" w:hAnsi="Arial" w:cs="Arial"/>
          <w:b/>
          <w:bCs/>
          <w:i/>
          <w:sz w:val="21"/>
          <w:szCs w:val="21"/>
        </w:rPr>
        <w:t>Oaxaca de Juárez</w:t>
      </w:r>
      <w:r>
        <w:rPr>
          <w:rFonts w:ascii="Arial" w:hAnsi="Arial" w:cs="Arial"/>
          <w:i/>
          <w:sz w:val="21"/>
          <w:szCs w:val="21"/>
        </w:rPr>
        <w:t xml:space="preserve">, San Andrés Ixtlahuaca, San Pedro Ixtlahuaca, Santa María </w:t>
      </w:r>
      <w:proofErr w:type="spellStart"/>
      <w:r>
        <w:rPr>
          <w:rFonts w:ascii="Arial" w:hAnsi="Arial" w:cs="Arial"/>
          <w:i/>
          <w:sz w:val="21"/>
          <w:szCs w:val="21"/>
        </w:rPr>
        <w:t>Atzompa</w:t>
      </w:r>
      <w:proofErr w:type="spellEnd"/>
      <w:r>
        <w:rPr>
          <w:rFonts w:ascii="Arial" w:hAnsi="Arial" w:cs="Arial"/>
          <w:i/>
          <w:sz w:val="21"/>
          <w:szCs w:val="21"/>
        </w:rPr>
        <w:t xml:space="preserve"> y San Jacinto </w:t>
      </w:r>
      <w:proofErr w:type="spellStart"/>
      <w:r>
        <w:rPr>
          <w:rFonts w:ascii="Arial" w:hAnsi="Arial" w:cs="Arial"/>
          <w:i/>
          <w:sz w:val="21"/>
          <w:szCs w:val="21"/>
        </w:rPr>
        <w:t>Amilpas</w:t>
      </w:r>
      <w:proofErr w:type="spellEnd"/>
      <w:r>
        <w:rPr>
          <w:rFonts w:ascii="Arial" w:hAnsi="Arial" w:cs="Arial"/>
          <w:i/>
          <w:sz w:val="21"/>
          <w:szCs w:val="21"/>
        </w:rPr>
        <w:t>.”</w:t>
      </w:r>
    </w:p>
    <w:p w14:paraId="1C76A818" w14:textId="77777777" w:rsidR="00CD2E7E" w:rsidRDefault="00CD2E7E" w:rsidP="00CD2E7E">
      <w:pPr>
        <w:spacing w:after="0" w:line="276" w:lineRule="auto"/>
        <w:ind w:left="709" w:right="283" w:firstLine="567"/>
        <w:jc w:val="both"/>
        <w:rPr>
          <w:rFonts w:ascii="Arial" w:hAnsi="Arial" w:cs="Arial"/>
          <w:i/>
          <w:sz w:val="20"/>
          <w:szCs w:val="20"/>
        </w:rPr>
      </w:pPr>
    </w:p>
    <w:p w14:paraId="0F1B5938" w14:textId="4D94266B" w:rsidR="00CD2E7E" w:rsidRDefault="00CD2E7E" w:rsidP="00294FD7">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Luego si, del acto administrativo impugnado </w:t>
      </w:r>
      <w:r w:rsidRPr="00294FD7">
        <w:rPr>
          <w:rFonts w:ascii="Arial" w:eastAsia="Times New Roman" w:hAnsi="Arial" w:cs="Arial"/>
          <w:sz w:val="24"/>
          <w:szCs w:val="24"/>
          <w:lang w:val="es-ES"/>
        </w:rPr>
        <w:t>número</w:t>
      </w:r>
      <w:r w:rsidR="00294FD7" w:rsidRPr="00294FD7">
        <w:rPr>
          <w:rFonts w:ascii="Arial" w:eastAsia="Times New Roman" w:hAnsi="Arial" w:cs="Arial"/>
          <w:sz w:val="24"/>
          <w:szCs w:val="24"/>
          <w:lang w:val="es-ES"/>
        </w:rPr>
        <w:t xml:space="preserve"> </w:t>
      </w:r>
      <w:r w:rsidR="007C183F">
        <w:rPr>
          <w:rFonts w:ascii="Arial" w:eastAsia="Times New Roman" w:hAnsi="Arial" w:cs="Arial"/>
          <w:bCs/>
          <w:iCs/>
          <w:caps/>
          <w:kern w:val="2"/>
          <w:sz w:val="21"/>
          <w:szCs w:val="21"/>
          <w:lang w:val="es-ES_tradnl" w:eastAsia="es-ES"/>
        </w:rPr>
        <w:t xml:space="preserve">********** </w:t>
      </w:r>
      <w:r w:rsidR="00294FD7">
        <w:rPr>
          <w:rFonts w:ascii="Arial" w:eastAsia="Times New Roman" w:hAnsi="Arial" w:cs="Arial"/>
          <w:sz w:val="24"/>
          <w:szCs w:val="24"/>
          <w:lang w:val="es-ES"/>
        </w:rPr>
        <w:t xml:space="preserve">de veinticinco de junio de dos mil diecinueve, </w:t>
      </w:r>
      <w:r>
        <w:rPr>
          <w:rFonts w:ascii="Arial" w:eastAsia="Times New Roman" w:hAnsi="Arial" w:cs="Arial"/>
          <w:sz w:val="24"/>
          <w:szCs w:val="24"/>
          <w:lang w:val="es-ES"/>
        </w:rPr>
        <w:t xml:space="preserve">consta que la persona moral </w:t>
      </w:r>
      <w:r w:rsidR="0044620C">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rPr>
        <w:t>tiene su domicilio en la calle</w:t>
      </w:r>
      <w:r w:rsidR="00294FD7">
        <w:rPr>
          <w:rFonts w:ascii="Arial" w:eastAsia="Times New Roman" w:hAnsi="Arial" w:cs="Arial"/>
          <w:sz w:val="24"/>
          <w:szCs w:val="24"/>
          <w:lang w:val="es-ES"/>
        </w:rPr>
        <w:t xml:space="preserve"> </w:t>
      </w:r>
      <w:r w:rsidR="0044620C">
        <w:rPr>
          <w:rFonts w:ascii="Arial" w:eastAsia="Times New Roman" w:hAnsi="Arial" w:cs="Arial"/>
          <w:bCs/>
          <w:iCs/>
          <w:caps/>
          <w:kern w:val="2"/>
          <w:sz w:val="21"/>
          <w:szCs w:val="21"/>
          <w:lang w:val="es-ES_tradnl" w:eastAsia="es-ES"/>
        </w:rPr>
        <w:t xml:space="preserve">********** </w:t>
      </w:r>
      <w:r w:rsidR="00294FD7">
        <w:rPr>
          <w:rFonts w:ascii="Arial" w:eastAsia="Times New Roman" w:hAnsi="Arial" w:cs="Arial"/>
          <w:sz w:val="24"/>
          <w:szCs w:val="24"/>
          <w:lang w:val="es-ES"/>
        </w:rPr>
        <w:t xml:space="preserve">número exterior </w:t>
      </w:r>
      <w:r w:rsidR="0044620C">
        <w:rPr>
          <w:rFonts w:ascii="Arial" w:eastAsia="Times New Roman" w:hAnsi="Arial" w:cs="Arial"/>
          <w:bCs/>
          <w:iCs/>
          <w:caps/>
          <w:kern w:val="2"/>
          <w:sz w:val="21"/>
          <w:szCs w:val="21"/>
          <w:lang w:val="es-ES_tradnl" w:eastAsia="es-ES"/>
        </w:rPr>
        <w:t>**********,</w:t>
      </w:r>
      <w:r w:rsidR="00294FD7">
        <w:rPr>
          <w:rFonts w:ascii="Arial" w:eastAsia="Times New Roman" w:hAnsi="Arial" w:cs="Arial"/>
          <w:sz w:val="24"/>
          <w:szCs w:val="24"/>
          <w:lang w:val="es-ES"/>
        </w:rPr>
        <w:t xml:space="preserve"> Colonia </w:t>
      </w:r>
      <w:r w:rsidR="00220C2E">
        <w:rPr>
          <w:rFonts w:ascii="Arial" w:eastAsia="Times New Roman" w:hAnsi="Arial" w:cs="Arial"/>
          <w:bCs/>
          <w:iCs/>
          <w:caps/>
          <w:kern w:val="2"/>
          <w:sz w:val="21"/>
          <w:szCs w:val="21"/>
          <w:lang w:val="es-ES_tradnl" w:eastAsia="es-ES"/>
        </w:rPr>
        <w:t>**********,</w:t>
      </w:r>
      <w:r w:rsidR="00294FD7">
        <w:rPr>
          <w:rFonts w:ascii="Arial" w:eastAsia="Times New Roman" w:hAnsi="Arial" w:cs="Arial"/>
          <w:sz w:val="24"/>
          <w:szCs w:val="24"/>
          <w:lang w:val="es-ES"/>
        </w:rPr>
        <w:t xml:space="preserve"> </w:t>
      </w:r>
      <w:r>
        <w:rPr>
          <w:rFonts w:ascii="Arial" w:eastAsia="Times New Roman" w:hAnsi="Arial" w:cs="Arial"/>
          <w:b/>
          <w:bCs/>
          <w:sz w:val="24"/>
          <w:szCs w:val="24"/>
          <w:lang w:val="es-ES"/>
        </w:rPr>
        <w:t>Oaxaca de Juárez, Oaxaca</w:t>
      </w:r>
      <w:r>
        <w:rPr>
          <w:rFonts w:ascii="Arial" w:eastAsia="Times New Roman" w:hAnsi="Arial" w:cs="Arial"/>
          <w:sz w:val="24"/>
          <w:szCs w:val="24"/>
          <w:lang w:val="es-ES"/>
        </w:rPr>
        <w:t>, la autoridad demandada debió hacer constar en el cuerpo del acto su competencia territorial, de ahí que al no señalarla resulta ilegal su determinación y con ello se viola el artículo 16 Constitucional, en relación con el artículo 17 fracciones I y V de la Ley de la Materia.</w:t>
      </w:r>
    </w:p>
    <w:p w14:paraId="072E48CF" w14:textId="02705BB7" w:rsidR="00CD2E7E" w:rsidRDefault="00CD2E7E" w:rsidP="007F1F9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Materia(s): Administrativa, Tesis: 2a./J. 115/2005, Página: 310, con el rubro y texto siguientes:</w:t>
      </w:r>
    </w:p>
    <w:p w14:paraId="15ABEE2A" w14:textId="77777777" w:rsidR="00CD2E7E" w:rsidRDefault="00CD2E7E" w:rsidP="00CD2E7E">
      <w:pPr>
        <w:pStyle w:val="Sinespaciado"/>
        <w:ind w:left="851" w:right="283"/>
        <w:jc w:val="both"/>
        <w:rPr>
          <w:rFonts w:ascii="Arial" w:hAnsi="Arial" w:cs="Arial"/>
          <w:i/>
          <w:sz w:val="21"/>
          <w:szCs w:val="21"/>
          <w:lang w:val="es-ES"/>
        </w:rPr>
      </w:pPr>
      <w:r>
        <w:rPr>
          <w:rFonts w:ascii="Arial" w:hAnsi="Arial" w:cs="Arial"/>
          <w:i/>
          <w:sz w:val="21"/>
          <w:szCs w:val="21"/>
          <w:lang w:val="es-ES"/>
        </w:rPr>
        <w:t>“</w:t>
      </w:r>
      <w:r>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i/>
          <w:sz w:val="21"/>
          <w:szCs w:val="21"/>
          <w:lang w:val="es-ES"/>
        </w:rPr>
        <w:t>. De lo dispuesto en la tesis de jurisprudencia P</w:t>
      </w:r>
      <w:proofErr w:type="gramStart"/>
      <w:r>
        <w:rPr>
          <w:rFonts w:ascii="Arial" w:hAnsi="Arial" w:cs="Arial"/>
          <w:i/>
          <w:sz w:val="21"/>
          <w:szCs w:val="21"/>
          <w:lang w:val="es-ES"/>
        </w:rPr>
        <w:t>./</w:t>
      </w:r>
      <w:proofErr w:type="gramEnd"/>
      <w:r>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w:t>
      </w:r>
      <w:r>
        <w:rPr>
          <w:rFonts w:ascii="Arial" w:hAnsi="Arial" w:cs="Arial"/>
          <w:i/>
          <w:sz w:val="21"/>
          <w:szCs w:val="21"/>
          <w:lang w:val="es-ES"/>
        </w:rPr>
        <w:lastRenderedPageBreak/>
        <w:t>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FDC873D" w14:textId="77777777" w:rsidR="00CD2E7E" w:rsidRDefault="00CD2E7E" w:rsidP="00CD2E7E">
      <w:pPr>
        <w:pStyle w:val="Sinespaciado"/>
        <w:ind w:left="851" w:right="283"/>
        <w:jc w:val="both"/>
        <w:rPr>
          <w:rFonts w:ascii="Arial" w:hAnsi="Arial" w:cs="Arial"/>
          <w:i/>
          <w:sz w:val="21"/>
          <w:szCs w:val="21"/>
          <w:lang w:val="es-ES"/>
        </w:rPr>
      </w:pPr>
    </w:p>
    <w:p w14:paraId="4A3D2206" w14:textId="77777777" w:rsidR="00CD2E7E" w:rsidRDefault="00CD2E7E" w:rsidP="00CD2E7E">
      <w:pPr>
        <w:pStyle w:val="Sinespaciado"/>
        <w:ind w:left="851" w:right="283"/>
        <w:jc w:val="both"/>
        <w:rPr>
          <w:rFonts w:ascii="Arial" w:hAnsi="Arial" w:cs="Arial"/>
          <w:i/>
          <w:sz w:val="21"/>
          <w:szCs w:val="21"/>
          <w:lang w:val="es-ES"/>
        </w:rPr>
      </w:pPr>
    </w:p>
    <w:p w14:paraId="264F2B8E" w14:textId="77777777" w:rsidR="00CD2E7E" w:rsidRDefault="00CD2E7E" w:rsidP="00CD2E7E">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val="es-ES"/>
        </w:rPr>
        <w:t xml:space="preserve">Al igual que la tesis aislada con número de registro 243637, de la séptima época, </w:t>
      </w:r>
      <w:r>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14:paraId="4646A53A" w14:textId="77777777" w:rsidR="00CD2E7E" w:rsidRDefault="00CD2E7E" w:rsidP="00CD2E7E">
      <w:pPr>
        <w:pStyle w:val="Sinespaciado"/>
        <w:tabs>
          <w:tab w:val="left" w:pos="7371"/>
        </w:tabs>
        <w:ind w:left="851" w:right="283"/>
        <w:jc w:val="both"/>
        <w:rPr>
          <w:rFonts w:ascii="Arial" w:hAnsi="Arial" w:cs="Arial"/>
          <w:i/>
          <w:sz w:val="21"/>
          <w:szCs w:val="21"/>
        </w:rPr>
      </w:pPr>
      <w:r>
        <w:rPr>
          <w:rFonts w:ascii="Arial" w:hAnsi="Arial" w:cs="Arial"/>
          <w:i/>
          <w:sz w:val="21"/>
          <w:szCs w:val="21"/>
        </w:rPr>
        <w:t>“</w:t>
      </w:r>
      <w:r>
        <w:rPr>
          <w:rFonts w:ascii="Arial" w:hAnsi="Arial" w:cs="Arial"/>
          <w:b/>
          <w:i/>
          <w:sz w:val="21"/>
          <w:szCs w:val="21"/>
        </w:rPr>
        <w:t>COMPETENCIA DE LA AUTORIDAD ADMINISTRATIVA EMISORA DE UNA RESOLUCION. DEBE FUNDARSE EN EL CUERPO MISMO DEL DOCUMENTO</w:t>
      </w:r>
      <w:r>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14:paraId="1F3D7638" w14:textId="77777777" w:rsidR="00CD2E7E" w:rsidRDefault="00CD2E7E" w:rsidP="00CD2E7E">
      <w:pPr>
        <w:pStyle w:val="Sinespaciado"/>
        <w:tabs>
          <w:tab w:val="left" w:pos="7371"/>
        </w:tabs>
        <w:ind w:left="567" w:right="283"/>
        <w:jc w:val="both"/>
        <w:rPr>
          <w:rFonts w:ascii="Arial" w:hAnsi="Arial" w:cs="Arial"/>
          <w:i/>
          <w:sz w:val="21"/>
          <w:szCs w:val="21"/>
        </w:rPr>
      </w:pPr>
    </w:p>
    <w:p w14:paraId="13ECF526" w14:textId="77777777" w:rsidR="00CD2E7E" w:rsidRDefault="00CD2E7E" w:rsidP="00CD2E7E">
      <w:pPr>
        <w:pStyle w:val="Sinespaciado"/>
        <w:tabs>
          <w:tab w:val="left" w:pos="7371"/>
        </w:tabs>
        <w:ind w:left="567" w:right="283"/>
        <w:jc w:val="both"/>
        <w:rPr>
          <w:rFonts w:ascii="Arial" w:hAnsi="Arial" w:cs="Arial"/>
          <w:i/>
          <w:sz w:val="21"/>
          <w:szCs w:val="21"/>
        </w:rPr>
      </w:pPr>
    </w:p>
    <w:p w14:paraId="04856C21" w14:textId="22EF6A24" w:rsidR="00CD2E7E" w:rsidRPr="007F1F96" w:rsidRDefault="00CD2E7E" w:rsidP="007F1F9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 </w:t>
      </w:r>
      <w:r w:rsidR="00EE6BE6">
        <w:rPr>
          <w:rFonts w:ascii="Arial" w:eastAsia="Times New Roman" w:hAnsi="Arial" w:cs="Arial"/>
          <w:bCs/>
          <w:iCs/>
          <w:caps/>
          <w:kern w:val="2"/>
          <w:sz w:val="21"/>
          <w:szCs w:val="21"/>
          <w:lang w:val="es-ES_tradnl" w:eastAsia="es-ES"/>
        </w:rPr>
        <w:t xml:space="preserve">********** </w:t>
      </w:r>
      <w:r w:rsidR="007F1F96" w:rsidRPr="007F1F96">
        <w:rPr>
          <w:rFonts w:ascii="Arial" w:eastAsia="Times New Roman" w:hAnsi="Arial" w:cs="Arial"/>
          <w:sz w:val="24"/>
          <w:szCs w:val="24"/>
          <w:lang w:val="es-ES"/>
        </w:rPr>
        <w:t>de veinticinco</w:t>
      </w:r>
      <w:r w:rsidR="007F1F96">
        <w:rPr>
          <w:rFonts w:ascii="Arial" w:eastAsia="Times New Roman" w:hAnsi="Arial" w:cs="Arial"/>
          <w:sz w:val="24"/>
          <w:szCs w:val="24"/>
          <w:lang w:val="es-ES"/>
        </w:rPr>
        <w:t xml:space="preserve"> de junio de dos mil diecinueve,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Pr>
          <w:rFonts w:ascii="Arial" w:hAnsi="Arial" w:cs="Arial"/>
          <w:bCs/>
          <w:sz w:val="24"/>
          <w:szCs w:val="24"/>
        </w:rPr>
        <w:t>Directora de Ingresos y Recaudación de la</w:t>
      </w:r>
      <w:r w:rsidR="007F1F96">
        <w:rPr>
          <w:rFonts w:ascii="Arial" w:hAnsi="Arial" w:cs="Arial"/>
          <w:bCs/>
          <w:sz w:val="24"/>
          <w:szCs w:val="24"/>
        </w:rPr>
        <w:t xml:space="preserve"> </w:t>
      </w:r>
      <w:r>
        <w:rPr>
          <w:rFonts w:ascii="Arial" w:hAnsi="Arial" w:cs="Arial"/>
          <w:bCs/>
          <w:sz w:val="24"/>
          <w:szCs w:val="24"/>
        </w:rPr>
        <w:t>Secretaría de Finanzas del Poder Ejecutivo del Estado.</w:t>
      </w:r>
    </w:p>
    <w:p w14:paraId="0D91DFBE" w14:textId="77777777" w:rsidR="00CD2E7E" w:rsidRDefault="00CD2E7E" w:rsidP="00CD2E7E">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304146E1" w14:textId="77777777" w:rsidR="00CD2E7E" w:rsidRDefault="00CD2E7E" w:rsidP="00CD2E7E">
      <w:pPr>
        <w:spacing w:after="0"/>
        <w:ind w:left="851" w:right="283"/>
        <w:jc w:val="both"/>
        <w:rPr>
          <w:rFonts w:ascii="Arial" w:hAnsi="Arial"/>
          <w:color w:val="000000"/>
          <w:sz w:val="21"/>
          <w:szCs w:val="21"/>
        </w:rPr>
      </w:pPr>
      <w:r>
        <w:rPr>
          <w:rFonts w:ascii="Arial" w:hAnsi="Arial"/>
          <w:i/>
          <w:color w:val="000000"/>
          <w:sz w:val="21"/>
          <w:szCs w:val="21"/>
        </w:rPr>
        <w:t>“</w:t>
      </w:r>
      <w:r>
        <w:rPr>
          <w:rFonts w:ascii="Arial" w:hAnsi="Arial"/>
          <w:b/>
          <w:i/>
          <w:color w:val="000000"/>
          <w:sz w:val="21"/>
          <w:szCs w:val="21"/>
        </w:rPr>
        <w:t xml:space="preserve">NULIDAD. LA DECRETADA POR INSUFICIENCIA EN LA FUNDAMENTACIÓN DE LA COMPETENCIA DE LA AUTORIDAD ADMINISTRATIVA, DEBE SER LISA Y LLANA. </w:t>
      </w:r>
      <w:r>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1"/>
          <w:szCs w:val="21"/>
        </w:rPr>
        <w:t>.</w:t>
      </w:r>
    </w:p>
    <w:p w14:paraId="5348EAD2" w14:textId="77777777" w:rsidR="00CD2E7E" w:rsidRDefault="00CD2E7E" w:rsidP="00CD2E7E">
      <w:pPr>
        <w:spacing w:after="0"/>
        <w:ind w:left="851" w:right="141"/>
        <w:jc w:val="both"/>
        <w:rPr>
          <w:rFonts w:ascii="Arial" w:hAnsi="Arial"/>
          <w:color w:val="000000"/>
          <w:sz w:val="21"/>
          <w:szCs w:val="21"/>
        </w:rPr>
      </w:pPr>
    </w:p>
    <w:p w14:paraId="2F656643" w14:textId="77777777" w:rsidR="00CD2E7E" w:rsidRDefault="00CD2E7E" w:rsidP="00CD2E7E">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Tomo XV, mayo de 2002, Materia(s): Administrativa, Tesis: VI.2o.A. J/2, página: 928, con el rubro y texto siguientes: </w:t>
      </w:r>
    </w:p>
    <w:p w14:paraId="6010E85D" w14:textId="77777777" w:rsidR="00CD2E7E" w:rsidRDefault="00CD2E7E" w:rsidP="004748FB">
      <w:pPr>
        <w:spacing w:after="0" w:line="240" w:lineRule="auto"/>
        <w:ind w:left="851" w:right="283"/>
        <w:jc w:val="both"/>
        <w:rPr>
          <w:rFonts w:ascii="Arial" w:eastAsia="Times New Roman" w:hAnsi="Arial" w:cs="Arial"/>
          <w:sz w:val="21"/>
          <w:szCs w:val="21"/>
          <w:lang w:val="es-ES"/>
        </w:rPr>
      </w:pPr>
      <w:r>
        <w:rPr>
          <w:rFonts w:ascii="Arial" w:eastAsia="Times New Roman" w:hAnsi="Arial" w:cs="Arial"/>
          <w:i/>
          <w:sz w:val="21"/>
          <w:szCs w:val="21"/>
          <w:lang w:val="es-ES"/>
        </w:rPr>
        <w:t>“</w:t>
      </w:r>
      <w:r>
        <w:rPr>
          <w:rFonts w:ascii="Arial" w:eastAsia="Times New Roman" w:hAnsi="Arial" w:cs="Arial"/>
          <w:b/>
          <w:i/>
          <w:sz w:val="21"/>
          <w:szCs w:val="21"/>
          <w:lang w:val="es-ES"/>
        </w:rPr>
        <w:t>CONCEPTOS DE IMPUGNACIÓN. CUANDO RESULTA FUNDADO ALGUNO DE NATURALEZA PROCEDIMENTAL, ES INNECESARIO EL ESTUDIO DE LOS RESTANTES</w:t>
      </w:r>
      <w:r>
        <w:rPr>
          <w:rFonts w:ascii="Arial" w:eastAsia="Times New Roman" w:hAnsi="Arial" w:cs="Arial"/>
          <w:i/>
          <w:sz w:val="21"/>
          <w:szCs w:val="21"/>
          <w:lang w:val="es-ES"/>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w:t>
      </w:r>
      <w:r>
        <w:rPr>
          <w:rFonts w:ascii="Arial" w:eastAsia="Times New Roman" w:hAnsi="Arial" w:cs="Arial"/>
          <w:i/>
          <w:sz w:val="21"/>
          <w:szCs w:val="21"/>
          <w:lang w:val="es-ES"/>
        </w:rPr>
        <w:lastRenderedPageBreak/>
        <w:t>al subsanarse tales irregularidades por la autoridad, es posible que ésta cambie el sentido de su determinación.</w:t>
      </w:r>
      <w:r>
        <w:rPr>
          <w:rFonts w:ascii="Arial" w:eastAsia="Times New Roman" w:hAnsi="Arial" w:cs="Arial"/>
          <w:sz w:val="21"/>
          <w:szCs w:val="21"/>
          <w:lang w:val="es-ES"/>
        </w:rPr>
        <w:t>”</w:t>
      </w:r>
    </w:p>
    <w:p w14:paraId="7231A4B7" w14:textId="77777777" w:rsidR="005C2A1E" w:rsidRDefault="005C2A1E" w:rsidP="005C2A1E">
      <w:pPr>
        <w:spacing w:after="0" w:line="360" w:lineRule="auto"/>
        <w:ind w:right="51" w:firstLine="567"/>
        <w:jc w:val="both"/>
        <w:rPr>
          <w:rFonts w:ascii="Arial" w:hAnsi="Arial" w:cs="Arial"/>
          <w:sz w:val="24"/>
          <w:szCs w:val="25"/>
        </w:rPr>
      </w:pPr>
    </w:p>
    <w:p w14:paraId="03AF1154" w14:textId="77777777" w:rsidR="00CD2E7E" w:rsidRDefault="00CD2E7E" w:rsidP="00CD2E7E">
      <w:pPr>
        <w:spacing w:line="360" w:lineRule="auto"/>
        <w:ind w:right="51" w:firstLine="567"/>
        <w:jc w:val="both"/>
        <w:rPr>
          <w:rFonts w:cs="Arial"/>
          <w:bCs/>
          <w:color w:val="000000"/>
          <w:szCs w:val="24"/>
        </w:rPr>
      </w:pPr>
      <w:r>
        <w:rPr>
          <w:rFonts w:ascii="Arial" w:hAnsi="Arial" w:cs="Arial"/>
          <w:sz w:val="24"/>
          <w:szCs w:val="25"/>
        </w:rPr>
        <w:t>En mérito de lo expuesto y con fundamento en los artículos 207 fracciones I, II y III, 208 fracción VI y 209 de la Ley de Procedimiento y Justicia Administrativa para el Estado de Oaxaca, se; - - - - - - - - - - - - - - - - - - - - - - - - - - - - - - - - - - - - - -</w:t>
      </w:r>
    </w:p>
    <w:p w14:paraId="6E387950" w14:textId="77777777" w:rsidR="00CD2E7E" w:rsidRDefault="00CD2E7E" w:rsidP="00CD2E7E">
      <w:pPr>
        <w:pStyle w:val="corte4fondo"/>
        <w:spacing w:after="240"/>
        <w:ind w:left="709" w:firstLine="0"/>
        <w:jc w:val="center"/>
        <w:rPr>
          <w:rFonts w:cs="Arial"/>
          <w:b/>
          <w:sz w:val="24"/>
          <w:szCs w:val="24"/>
        </w:rPr>
      </w:pPr>
      <w:r>
        <w:rPr>
          <w:rFonts w:cs="Arial"/>
          <w:b/>
          <w:sz w:val="24"/>
          <w:szCs w:val="24"/>
        </w:rPr>
        <w:t>R E S U E L V E:</w:t>
      </w:r>
    </w:p>
    <w:p w14:paraId="0792DBF1" w14:textId="77777777" w:rsidR="00CD2E7E" w:rsidRDefault="00CD2E7E" w:rsidP="00CD2E7E">
      <w:pPr>
        <w:pStyle w:val="Textoindependienteprimerasangra"/>
        <w:spacing w:line="360" w:lineRule="auto"/>
        <w:ind w:firstLine="567"/>
        <w:jc w:val="both"/>
        <w:rPr>
          <w:rFonts w:ascii="Arial" w:hAnsi="Arial" w:cs="Arial"/>
          <w:sz w:val="24"/>
          <w:szCs w:val="24"/>
          <w:lang w:eastAsia="ar-SA"/>
        </w:rPr>
      </w:pPr>
      <w:r>
        <w:rPr>
          <w:rFonts w:ascii="Arial" w:hAnsi="Arial" w:cs="Arial"/>
          <w:b/>
          <w:bCs/>
          <w:sz w:val="24"/>
          <w:szCs w:val="24"/>
        </w:rPr>
        <w:t xml:space="preserve">PRIMERO. </w:t>
      </w:r>
      <w:r>
        <w:rPr>
          <w:rFonts w:ascii="Arial" w:hAnsi="Arial" w:cs="Arial"/>
          <w:sz w:val="24"/>
          <w:szCs w:val="24"/>
          <w:lang w:eastAsia="ar-SA"/>
        </w:rPr>
        <w:t xml:space="preserve">Esta Cuarta Sala Unitaria fue </w:t>
      </w:r>
      <w:r>
        <w:rPr>
          <w:rFonts w:ascii="Arial" w:hAnsi="Arial" w:cs="Arial"/>
          <w:b/>
          <w:sz w:val="24"/>
          <w:szCs w:val="24"/>
          <w:lang w:eastAsia="ar-SA"/>
        </w:rPr>
        <w:t xml:space="preserve">competente </w:t>
      </w:r>
      <w:r>
        <w:rPr>
          <w:rFonts w:ascii="Arial" w:hAnsi="Arial" w:cs="Arial"/>
          <w:sz w:val="24"/>
          <w:szCs w:val="24"/>
          <w:lang w:eastAsia="ar-SA"/>
        </w:rPr>
        <w:t xml:space="preserve">para conocer y resolver del presente asunto. - - - - - - - - - - - - - - - - - - - - - - - - - - - - - - - - - - - - - </w:t>
      </w:r>
      <w:r>
        <w:rPr>
          <w:rFonts w:ascii="Arial" w:hAnsi="Arial" w:cs="Arial"/>
          <w:sz w:val="24"/>
          <w:szCs w:val="25"/>
        </w:rPr>
        <w:t>- - - - - - - - -</w:t>
      </w:r>
    </w:p>
    <w:p w14:paraId="76C70190" w14:textId="2446B752" w:rsidR="00A66E6C" w:rsidRPr="00A66E6C" w:rsidRDefault="00CD2E7E" w:rsidP="007F1F96">
      <w:pPr>
        <w:spacing w:line="360" w:lineRule="auto"/>
        <w:ind w:firstLine="567"/>
        <w:jc w:val="both"/>
        <w:rPr>
          <w:rFonts w:ascii="Arial" w:hAnsi="Arial" w:cs="Arial"/>
          <w:sz w:val="24"/>
          <w:szCs w:val="24"/>
        </w:rPr>
      </w:pPr>
      <w:r>
        <w:rPr>
          <w:rFonts w:ascii="Arial" w:hAnsi="Arial" w:cs="Arial"/>
          <w:b/>
          <w:sz w:val="24"/>
          <w:szCs w:val="24"/>
        </w:rPr>
        <w:t xml:space="preserve">SEGUNDO. </w:t>
      </w:r>
      <w:r>
        <w:rPr>
          <w:rFonts w:ascii="Arial" w:hAnsi="Arial" w:cs="Arial"/>
          <w:b/>
          <w:bCs/>
          <w:sz w:val="24"/>
          <w:szCs w:val="24"/>
          <w:lang w:eastAsia="es-ES"/>
        </w:rPr>
        <w:t xml:space="preserve">SE DECLARA LA NULIDAD LISA Y LLANA </w:t>
      </w:r>
      <w:r>
        <w:rPr>
          <w:rFonts w:ascii="Arial" w:eastAsia="Times New Roman" w:hAnsi="Arial" w:cs="Arial"/>
          <w:sz w:val="24"/>
          <w:szCs w:val="24"/>
          <w:lang w:val="es-ES"/>
        </w:rPr>
        <w:t>de la resolución contenida en el número de control</w:t>
      </w:r>
      <w:r w:rsidR="007F1F96">
        <w:rPr>
          <w:rFonts w:ascii="Arial" w:eastAsia="Times New Roman" w:hAnsi="Arial" w:cs="Arial"/>
          <w:sz w:val="24"/>
          <w:szCs w:val="24"/>
          <w:lang w:val="es-ES"/>
        </w:rPr>
        <w:t xml:space="preserve"> </w:t>
      </w:r>
      <w:r w:rsidR="00FE0FFA">
        <w:rPr>
          <w:rFonts w:ascii="Arial" w:eastAsia="Times New Roman" w:hAnsi="Arial" w:cs="Arial"/>
          <w:bCs/>
          <w:iCs/>
          <w:caps/>
          <w:kern w:val="2"/>
          <w:sz w:val="21"/>
          <w:szCs w:val="21"/>
          <w:lang w:val="es-ES_tradnl" w:eastAsia="es-ES"/>
        </w:rPr>
        <w:t xml:space="preserve">********** </w:t>
      </w:r>
      <w:r w:rsidR="007F1F96">
        <w:rPr>
          <w:rFonts w:ascii="Arial" w:eastAsia="Times New Roman" w:hAnsi="Arial" w:cs="Arial"/>
          <w:sz w:val="24"/>
          <w:szCs w:val="24"/>
          <w:lang w:val="es-ES"/>
        </w:rPr>
        <w:t xml:space="preserve">de veinticinco de junio de dos mil diecinueve,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Pr>
          <w:rFonts w:ascii="Arial" w:hAnsi="Arial" w:cs="Arial"/>
          <w:bCs/>
          <w:sz w:val="24"/>
          <w:szCs w:val="24"/>
        </w:rPr>
        <w:t>Directora de Ingresos y Recaudación de la Subsecretaría de Ingresos de la Secretaría de Finanzas del Poder Ejecutivo del Estado</w:t>
      </w:r>
      <w:r>
        <w:rPr>
          <w:rFonts w:ascii="Arial" w:hAnsi="Arial" w:cs="Arial"/>
          <w:sz w:val="24"/>
          <w:szCs w:val="24"/>
        </w:rPr>
        <w:t>,</w:t>
      </w:r>
      <w:r>
        <w:rPr>
          <w:rFonts w:ascii="Arial" w:eastAsia="Times New Roman" w:hAnsi="Arial" w:cs="Arial"/>
          <w:sz w:val="24"/>
          <w:szCs w:val="24"/>
        </w:rPr>
        <w:t xml:space="preserve"> </w:t>
      </w:r>
      <w:r>
        <w:rPr>
          <w:rFonts w:ascii="Arial" w:hAnsi="Arial" w:cs="Arial"/>
          <w:sz w:val="24"/>
          <w:szCs w:val="24"/>
        </w:rPr>
        <w:t>como quedo precisado en el considerando segundo de esta sentencia. - - -</w:t>
      </w:r>
      <w:r w:rsidR="00A66E6C">
        <w:rPr>
          <w:rFonts w:ascii="Arial" w:hAnsi="Arial" w:cs="Arial"/>
          <w:sz w:val="24"/>
          <w:szCs w:val="24"/>
        </w:rPr>
        <w:t xml:space="preserve"> - - - - - - - - - - -</w:t>
      </w:r>
    </w:p>
    <w:p w14:paraId="7BD894B7" w14:textId="77777777" w:rsidR="00CD2E7E" w:rsidRDefault="00CD2E7E" w:rsidP="00CD2E7E">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restantes puntos controvertidos. - - - - -</w:t>
      </w:r>
    </w:p>
    <w:p w14:paraId="3ECE2465" w14:textId="77777777" w:rsidR="00CD2E7E" w:rsidRDefault="00CD2E7E" w:rsidP="00CD2E7E">
      <w:pPr>
        <w:pStyle w:val="Textoindependienteprimerasangra"/>
        <w:spacing w:line="360" w:lineRule="auto"/>
        <w:ind w:firstLine="567"/>
        <w:jc w:val="both"/>
        <w:rPr>
          <w:rFonts w:ascii="Arial" w:hAnsi="Arial" w:cs="Arial"/>
          <w:sz w:val="24"/>
          <w:szCs w:val="24"/>
        </w:rPr>
      </w:pPr>
      <w:r>
        <w:rPr>
          <w:rFonts w:ascii="Arial" w:hAnsi="Arial" w:cs="Arial"/>
          <w:b/>
          <w:sz w:val="25"/>
          <w:szCs w:val="25"/>
        </w:rPr>
        <w:t xml:space="preserve">CUARTO. </w:t>
      </w:r>
      <w:r>
        <w:rPr>
          <w:rFonts w:ascii="Arial" w:hAnsi="Arial" w:cs="Arial"/>
          <w:b/>
          <w:sz w:val="24"/>
          <w:szCs w:val="24"/>
        </w:rPr>
        <w:t>NOTIFÍQUESE personalmente a la parte actora y por oficio a la autoridad demandada</w:t>
      </w:r>
      <w:r>
        <w:rPr>
          <w:rFonts w:ascii="Arial" w:hAnsi="Arial" w:cs="Arial"/>
          <w:sz w:val="24"/>
          <w:szCs w:val="24"/>
        </w:rPr>
        <w:t>, conforme a lo dispuesto en el artículo 172 fracción I y 173 fracciones I y II, de la Ley de Procedimiento y Justicia Administrativa para el Estado. - - - - - - - - - - - - - - - - - - - - - - - - - - - - - - - - - - - - - - - - - - - - - - - - - - - - - - -</w:t>
      </w:r>
    </w:p>
    <w:p w14:paraId="05571089" w14:textId="5687E3D9" w:rsidR="00CD2E7E" w:rsidRDefault="00CD2E7E" w:rsidP="00CD2E7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CD2E7E"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8836C" w14:textId="77777777" w:rsidR="00707806" w:rsidRDefault="00707806" w:rsidP="00CD11C4">
      <w:pPr>
        <w:spacing w:after="0" w:line="240" w:lineRule="auto"/>
      </w:pPr>
      <w:r>
        <w:separator/>
      </w:r>
    </w:p>
  </w:endnote>
  <w:endnote w:type="continuationSeparator" w:id="0">
    <w:p w14:paraId="31ED8103" w14:textId="77777777" w:rsidR="00707806" w:rsidRDefault="0070780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D2C99" w14:textId="77777777" w:rsidR="00707806" w:rsidRDefault="00707806" w:rsidP="00CD11C4">
      <w:pPr>
        <w:spacing w:after="0" w:line="240" w:lineRule="auto"/>
      </w:pPr>
      <w:r>
        <w:separator/>
      </w:r>
    </w:p>
  </w:footnote>
  <w:footnote w:type="continuationSeparator" w:id="0">
    <w:p w14:paraId="0F8BC96D" w14:textId="77777777" w:rsidR="00707806" w:rsidRDefault="0070780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2DEA7" w14:textId="13359096" w:rsidR="00FD3B5E" w:rsidRDefault="00FD3B5E" w:rsidP="0097216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777"/>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5377"/>
    <w:rsid w:val="000A7076"/>
    <w:rsid w:val="000A778E"/>
    <w:rsid w:val="000B0E3D"/>
    <w:rsid w:val="000B3457"/>
    <w:rsid w:val="000B3C06"/>
    <w:rsid w:val="000B5FA3"/>
    <w:rsid w:val="000B6BF9"/>
    <w:rsid w:val="000C1387"/>
    <w:rsid w:val="000C5AA0"/>
    <w:rsid w:val="000C6036"/>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9DB"/>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A53"/>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2FA8"/>
    <w:rsid w:val="001F39BE"/>
    <w:rsid w:val="001F404D"/>
    <w:rsid w:val="001F410A"/>
    <w:rsid w:val="001F5385"/>
    <w:rsid w:val="0020044F"/>
    <w:rsid w:val="002048DD"/>
    <w:rsid w:val="002051B2"/>
    <w:rsid w:val="00205E4E"/>
    <w:rsid w:val="0020614C"/>
    <w:rsid w:val="0020627A"/>
    <w:rsid w:val="0021015F"/>
    <w:rsid w:val="002105EF"/>
    <w:rsid w:val="0021110B"/>
    <w:rsid w:val="002136D1"/>
    <w:rsid w:val="00213B9C"/>
    <w:rsid w:val="002142A6"/>
    <w:rsid w:val="002157B9"/>
    <w:rsid w:val="002164AF"/>
    <w:rsid w:val="00216A7F"/>
    <w:rsid w:val="002175DA"/>
    <w:rsid w:val="00220C2E"/>
    <w:rsid w:val="00221ACB"/>
    <w:rsid w:val="00221BE4"/>
    <w:rsid w:val="00222821"/>
    <w:rsid w:val="00222C41"/>
    <w:rsid w:val="0022349B"/>
    <w:rsid w:val="00225705"/>
    <w:rsid w:val="002270D9"/>
    <w:rsid w:val="002276BC"/>
    <w:rsid w:val="00227870"/>
    <w:rsid w:val="00227D38"/>
    <w:rsid w:val="002304A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651"/>
    <w:rsid w:val="00284800"/>
    <w:rsid w:val="00284D13"/>
    <w:rsid w:val="00284FEF"/>
    <w:rsid w:val="002860E7"/>
    <w:rsid w:val="00287C23"/>
    <w:rsid w:val="002907CE"/>
    <w:rsid w:val="00290804"/>
    <w:rsid w:val="00293261"/>
    <w:rsid w:val="002940C6"/>
    <w:rsid w:val="00294FD7"/>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3CC"/>
    <w:rsid w:val="002F0922"/>
    <w:rsid w:val="002F1230"/>
    <w:rsid w:val="002F126C"/>
    <w:rsid w:val="002F3A77"/>
    <w:rsid w:val="002F66C2"/>
    <w:rsid w:val="002F7C74"/>
    <w:rsid w:val="00300F09"/>
    <w:rsid w:val="003021C6"/>
    <w:rsid w:val="00302373"/>
    <w:rsid w:val="00303063"/>
    <w:rsid w:val="00303716"/>
    <w:rsid w:val="00303E57"/>
    <w:rsid w:val="00304C3A"/>
    <w:rsid w:val="00305385"/>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44D"/>
    <w:rsid w:val="0035020B"/>
    <w:rsid w:val="00350473"/>
    <w:rsid w:val="00350489"/>
    <w:rsid w:val="00351EE7"/>
    <w:rsid w:val="0035336F"/>
    <w:rsid w:val="0035374B"/>
    <w:rsid w:val="00355782"/>
    <w:rsid w:val="00363C7F"/>
    <w:rsid w:val="003646FE"/>
    <w:rsid w:val="00365586"/>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32BD"/>
    <w:rsid w:val="00403561"/>
    <w:rsid w:val="00404CE1"/>
    <w:rsid w:val="00406C48"/>
    <w:rsid w:val="004109E9"/>
    <w:rsid w:val="00417A15"/>
    <w:rsid w:val="00420073"/>
    <w:rsid w:val="00421DCB"/>
    <w:rsid w:val="00424752"/>
    <w:rsid w:val="004248A0"/>
    <w:rsid w:val="0042516D"/>
    <w:rsid w:val="00425FFD"/>
    <w:rsid w:val="0042717B"/>
    <w:rsid w:val="004302E0"/>
    <w:rsid w:val="00430714"/>
    <w:rsid w:val="00430AD6"/>
    <w:rsid w:val="00431E23"/>
    <w:rsid w:val="004322A1"/>
    <w:rsid w:val="00436976"/>
    <w:rsid w:val="004409FE"/>
    <w:rsid w:val="0044253F"/>
    <w:rsid w:val="00442576"/>
    <w:rsid w:val="00442BF7"/>
    <w:rsid w:val="004437B8"/>
    <w:rsid w:val="004449BE"/>
    <w:rsid w:val="0044514C"/>
    <w:rsid w:val="004454E9"/>
    <w:rsid w:val="00445DDC"/>
    <w:rsid w:val="0044620C"/>
    <w:rsid w:val="00446F05"/>
    <w:rsid w:val="00452891"/>
    <w:rsid w:val="004544ED"/>
    <w:rsid w:val="00454B2C"/>
    <w:rsid w:val="004555E6"/>
    <w:rsid w:val="0045745E"/>
    <w:rsid w:val="00461077"/>
    <w:rsid w:val="00461A3D"/>
    <w:rsid w:val="00461AFD"/>
    <w:rsid w:val="00461B7A"/>
    <w:rsid w:val="004651A2"/>
    <w:rsid w:val="00467716"/>
    <w:rsid w:val="004721B9"/>
    <w:rsid w:val="00472211"/>
    <w:rsid w:val="0047331F"/>
    <w:rsid w:val="004748FB"/>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3D9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C7A8A"/>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0869"/>
    <w:rsid w:val="00533E4A"/>
    <w:rsid w:val="0053648D"/>
    <w:rsid w:val="00536BCB"/>
    <w:rsid w:val="00537CC2"/>
    <w:rsid w:val="00537DA7"/>
    <w:rsid w:val="0054112E"/>
    <w:rsid w:val="005414B8"/>
    <w:rsid w:val="005419DD"/>
    <w:rsid w:val="00547CD2"/>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632A"/>
    <w:rsid w:val="00597E32"/>
    <w:rsid w:val="005A2740"/>
    <w:rsid w:val="005A2CEE"/>
    <w:rsid w:val="005A3A97"/>
    <w:rsid w:val="005A4800"/>
    <w:rsid w:val="005B5BA7"/>
    <w:rsid w:val="005B652E"/>
    <w:rsid w:val="005B6A3D"/>
    <w:rsid w:val="005B73A5"/>
    <w:rsid w:val="005C152F"/>
    <w:rsid w:val="005C2A1E"/>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06E03"/>
    <w:rsid w:val="00707806"/>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56E14"/>
    <w:rsid w:val="00762093"/>
    <w:rsid w:val="00762FF1"/>
    <w:rsid w:val="00763AD8"/>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183F"/>
    <w:rsid w:val="007C2AF6"/>
    <w:rsid w:val="007C4120"/>
    <w:rsid w:val="007C425B"/>
    <w:rsid w:val="007C42F8"/>
    <w:rsid w:val="007C6280"/>
    <w:rsid w:val="007C66D8"/>
    <w:rsid w:val="007C733D"/>
    <w:rsid w:val="007C7F4F"/>
    <w:rsid w:val="007D42CA"/>
    <w:rsid w:val="007D4A1C"/>
    <w:rsid w:val="007D4C8A"/>
    <w:rsid w:val="007D69BC"/>
    <w:rsid w:val="007E17DF"/>
    <w:rsid w:val="007E3001"/>
    <w:rsid w:val="007E37FC"/>
    <w:rsid w:val="007E52BB"/>
    <w:rsid w:val="007F1F96"/>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5DBE"/>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0846"/>
    <w:rsid w:val="009010B9"/>
    <w:rsid w:val="009019B7"/>
    <w:rsid w:val="00902036"/>
    <w:rsid w:val="00910E9F"/>
    <w:rsid w:val="00911A56"/>
    <w:rsid w:val="00914204"/>
    <w:rsid w:val="00914823"/>
    <w:rsid w:val="009230F0"/>
    <w:rsid w:val="0092320E"/>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162"/>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6E6C"/>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4105"/>
    <w:rsid w:val="00B6669E"/>
    <w:rsid w:val="00B67E14"/>
    <w:rsid w:val="00B71537"/>
    <w:rsid w:val="00B73615"/>
    <w:rsid w:val="00B73858"/>
    <w:rsid w:val="00B7712A"/>
    <w:rsid w:val="00B812DC"/>
    <w:rsid w:val="00B81521"/>
    <w:rsid w:val="00B83FBE"/>
    <w:rsid w:val="00B84591"/>
    <w:rsid w:val="00B84601"/>
    <w:rsid w:val="00B91A0C"/>
    <w:rsid w:val="00B94577"/>
    <w:rsid w:val="00B95971"/>
    <w:rsid w:val="00BA06EE"/>
    <w:rsid w:val="00BA0C14"/>
    <w:rsid w:val="00BA0F6D"/>
    <w:rsid w:val="00BA235F"/>
    <w:rsid w:val="00BA2B14"/>
    <w:rsid w:val="00BB0F1D"/>
    <w:rsid w:val="00BB2601"/>
    <w:rsid w:val="00BB3148"/>
    <w:rsid w:val="00BB3772"/>
    <w:rsid w:val="00BB66FE"/>
    <w:rsid w:val="00BB6E07"/>
    <w:rsid w:val="00BC3A8E"/>
    <w:rsid w:val="00BC3F89"/>
    <w:rsid w:val="00BC4348"/>
    <w:rsid w:val="00BC58C8"/>
    <w:rsid w:val="00BC6FAB"/>
    <w:rsid w:val="00BD2A75"/>
    <w:rsid w:val="00BD2BF4"/>
    <w:rsid w:val="00BD41EC"/>
    <w:rsid w:val="00BD4243"/>
    <w:rsid w:val="00BE270C"/>
    <w:rsid w:val="00BE6974"/>
    <w:rsid w:val="00BF04F6"/>
    <w:rsid w:val="00BF2D45"/>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4ACA"/>
    <w:rsid w:val="00C27B38"/>
    <w:rsid w:val="00C30C5E"/>
    <w:rsid w:val="00C30D12"/>
    <w:rsid w:val="00C31F55"/>
    <w:rsid w:val="00C354F9"/>
    <w:rsid w:val="00C411DD"/>
    <w:rsid w:val="00C443B1"/>
    <w:rsid w:val="00C46D1C"/>
    <w:rsid w:val="00C46D52"/>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E7B"/>
    <w:rsid w:val="00CA6341"/>
    <w:rsid w:val="00CA66C9"/>
    <w:rsid w:val="00CB00D6"/>
    <w:rsid w:val="00CB03B3"/>
    <w:rsid w:val="00CB0768"/>
    <w:rsid w:val="00CB094D"/>
    <w:rsid w:val="00CB3F5F"/>
    <w:rsid w:val="00CC1EC4"/>
    <w:rsid w:val="00CC36C7"/>
    <w:rsid w:val="00CC45BF"/>
    <w:rsid w:val="00CD11C4"/>
    <w:rsid w:val="00CD28CE"/>
    <w:rsid w:val="00CD2E7E"/>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55F0"/>
    <w:rsid w:val="00D15FC9"/>
    <w:rsid w:val="00D172E2"/>
    <w:rsid w:val="00D220AF"/>
    <w:rsid w:val="00D2375C"/>
    <w:rsid w:val="00D27F12"/>
    <w:rsid w:val="00D31277"/>
    <w:rsid w:val="00D337BD"/>
    <w:rsid w:val="00D41C11"/>
    <w:rsid w:val="00D44ED4"/>
    <w:rsid w:val="00D452CD"/>
    <w:rsid w:val="00D46945"/>
    <w:rsid w:val="00D51236"/>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3F82"/>
    <w:rsid w:val="00D84275"/>
    <w:rsid w:val="00D8510C"/>
    <w:rsid w:val="00D8765F"/>
    <w:rsid w:val="00D956FD"/>
    <w:rsid w:val="00D95B29"/>
    <w:rsid w:val="00D95BF9"/>
    <w:rsid w:val="00D95C51"/>
    <w:rsid w:val="00DA256B"/>
    <w:rsid w:val="00DA2B3F"/>
    <w:rsid w:val="00DA4D73"/>
    <w:rsid w:val="00DA5BBC"/>
    <w:rsid w:val="00DA5C2A"/>
    <w:rsid w:val="00DA65A1"/>
    <w:rsid w:val="00DA6C7E"/>
    <w:rsid w:val="00DB04D4"/>
    <w:rsid w:val="00DB146A"/>
    <w:rsid w:val="00DB219D"/>
    <w:rsid w:val="00DB540A"/>
    <w:rsid w:val="00DB5E71"/>
    <w:rsid w:val="00DB777E"/>
    <w:rsid w:val="00DB7DBD"/>
    <w:rsid w:val="00DC0CEB"/>
    <w:rsid w:val="00DC11A2"/>
    <w:rsid w:val="00DC20A1"/>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4712D"/>
    <w:rsid w:val="00E51467"/>
    <w:rsid w:val="00E54E84"/>
    <w:rsid w:val="00E56E7A"/>
    <w:rsid w:val="00E5747A"/>
    <w:rsid w:val="00E6057B"/>
    <w:rsid w:val="00E6164D"/>
    <w:rsid w:val="00E653E8"/>
    <w:rsid w:val="00E654D2"/>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2AEF"/>
    <w:rsid w:val="00E95048"/>
    <w:rsid w:val="00EA02E7"/>
    <w:rsid w:val="00EA0AB1"/>
    <w:rsid w:val="00EA0C66"/>
    <w:rsid w:val="00EA4C85"/>
    <w:rsid w:val="00EA6CE7"/>
    <w:rsid w:val="00EB36CC"/>
    <w:rsid w:val="00EC1623"/>
    <w:rsid w:val="00EC1D48"/>
    <w:rsid w:val="00EC39B2"/>
    <w:rsid w:val="00EC504A"/>
    <w:rsid w:val="00EC50E2"/>
    <w:rsid w:val="00EC545F"/>
    <w:rsid w:val="00EC693D"/>
    <w:rsid w:val="00EC7AC5"/>
    <w:rsid w:val="00ED13FD"/>
    <w:rsid w:val="00EE0B46"/>
    <w:rsid w:val="00EE257F"/>
    <w:rsid w:val="00EE3313"/>
    <w:rsid w:val="00EE451D"/>
    <w:rsid w:val="00EE6BE6"/>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730E"/>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6B7C"/>
    <w:rsid w:val="00F579BD"/>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283C"/>
    <w:rsid w:val="00FD3B5E"/>
    <w:rsid w:val="00FD4BF1"/>
    <w:rsid w:val="00FD7C71"/>
    <w:rsid w:val="00FE0173"/>
    <w:rsid w:val="00FE0ABF"/>
    <w:rsid w:val="00FE0FFA"/>
    <w:rsid w:val="00FE2B09"/>
    <w:rsid w:val="00FE4259"/>
    <w:rsid w:val="00FE4AA4"/>
    <w:rsid w:val="00FE4DB7"/>
    <w:rsid w:val="00FE5281"/>
    <w:rsid w:val="00FE5811"/>
    <w:rsid w:val="00FE5D35"/>
    <w:rsid w:val="00FE5D5B"/>
    <w:rsid w:val="00FE7773"/>
    <w:rsid w:val="00FF020F"/>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690955">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8193298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179EF-FA07-4299-9AD2-77EDBF099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1654</TotalTime>
  <Pages>7</Pages>
  <Words>3643</Words>
  <Characters>20042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380</cp:revision>
  <cp:lastPrinted>2020-02-12T20:51:00Z</cp:lastPrinted>
  <dcterms:created xsi:type="dcterms:W3CDTF">2018-05-09T21:04:00Z</dcterms:created>
  <dcterms:modified xsi:type="dcterms:W3CDTF">2020-10-13T20:37:00Z</dcterms:modified>
</cp:coreProperties>
</file>