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D62ED9D"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F5E8F">
        <w:rPr>
          <w:rFonts w:ascii="Arial" w:hAnsi="Arial" w:cs="Arial"/>
          <w:b/>
          <w:sz w:val="26"/>
          <w:szCs w:val="26"/>
        </w:rPr>
        <w:t>114</w:t>
      </w:r>
      <w:r>
        <w:rPr>
          <w:rFonts w:ascii="Arial" w:hAnsi="Arial" w:cs="Arial"/>
          <w:b/>
          <w:sz w:val="26"/>
          <w:szCs w:val="26"/>
        </w:rPr>
        <w:t>/2020.</w:t>
      </w:r>
    </w:p>
    <w:p w14:paraId="4DFA70CD" w14:textId="48DE4B2A"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F5E8F">
        <w:rPr>
          <w:rFonts w:ascii="Arial" w:hAnsi="Arial" w:cs="Arial"/>
          <w:b/>
          <w:sz w:val="26"/>
          <w:szCs w:val="26"/>
        </w:rPr>
        <w:t>0076</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AF5E8F">
        <w:rPr>
          <w:rFonts w:ascii="Arial" w:hAnsi="Arial" w:cs="Arial"/>
          <w:b/>
          <w:sz w:val="26"/>
          <w:szCs w:val="26"/>
        </w:rPr>
        <w:t>QUINT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B25265">
      <w:pPr>
        <w:spacing w:before="240" w:line="360" w:lineRule="auto"/>
        <w:jc w:val="center"/>
        <w:rPr>
          <w:rFonts w:ascii="Arial" w:hAnsi="Arial" w:cs="Arial"/>
          <w:b/>
          <w:sz w:val="26"/>
          <w:szCs w:val="26"/>
        </w:rPr>
      </w:pPr>
    </w:p>
    <w:p w14:paraId="3DE7165A" w14:textId="21197AA2"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C19E5">
        <w:rPr>
          <w:rFonts w:ascii="Arial" w:hAnsi="Arial" w:cs="Arial"/>
          <w:b/>
          <w:sz w:val="26"/>
          <w:szCs w:val="26"/>
        </w:rPr>
        <w:t>QUINCE DE</w:t>
      </w:r>
      <w:r>
        <w:rPr>
          <w:rFonts w:ascii="Arial" w:hAnsi="Arial" w:cs="Arial"/>
          <w:b/>
          <w:sz w:val="26"/>
          <w:szCs w:val="26"/>
        </w:rPr>
        <w:t xml:space="preserve"> </w:t>
      </w:r>
      <w:r w:rsidR="00FC19E5">
        <w:rPr>
          <w:rFonts w:ascii="Arial" w:hAnsi="Arial" w:cs="Arial"/>
          <w:b/>
          <w:sz w:val="26"/>
          <w:szCs w:val="26"/>
        </w:rPr>
        <w:t>ABRIL DE</w:t>
      </w:r>
      <w:r>
        <w:rPr>
          <w:rFonts w:ascii="Arial" w:hAnsi="Arial" w:cs="Arial"/>
          <w:b/>
          <w:sz w:val="26"/>
          <w:szCs w:val="26"/>
        </w:rPr>
        <w:t xml:space="preserve"> DOS MIL VEINTIUNO. - - - - - - - - - - - - - - - - - - - - - - - - - - - - - - - - - - - - - - - - - - - </w:t>
      </w:r>
    </w:p>
    <w:p w14:paraId="7CF0F441" w14:textId="5AC90214" w:rsidR="003B6CF0" w:rsidRPr="008E4F9D" w:rsidRDefault="00EB0F20" w:rsidP="008E4F9D">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AF5E8F">
        <w:rPr>
          <w:rFonts w:ascii="Arial" w:hAnsi="Arial" w:cs="Arial"/>
          <w:b/>
          <w:sz w:val="26"/>
          <w:szCs w:val="26"/>
        </w:rPr>
        <w:t>114</w:t>
      </w:r>
      <w:r w:rsidR="003B6CF0" w:rsidRPr="00CB6405">
        <w:rPr>
          <w:rFonts w:ascii="Arial" w:hAnsi="Arial" w:cs="Arial"/>
          <w:b/>
          <w:sz w:val="26"/>
          <w:szCs w:val="26"/>
        </w:rPr>
        <w:t>/20</w:t>
      </w:r>
      <w:r w:rsidR="003B6CF0">
        <w:rPr>
          <w:rFonts w:ascii="Arial" w:hAnsi="Arial" w:cs="Arial"/>
          <w:b/>
          <w:sz w:val="26"/>
          <w:szCs w:val="26"/>
        </w:rPr>
        <w:t>20</w:t>
      </w:r>
      <w:r w:rsidR="003B6CF0">
        <w:rPr>
          <w:rFonts w:ascii="Arial" w:hAnsi="Arial" w:cs="Arial"/>
          <w:sz w:val="26"/>
          <w:szCs w:val="26"/>
        </w:rPr>
        <w:t>, turnado por la Secretaría General de Acuerdos, con motivo del recu</w:t>
      </w:r>
      <w:r w:rsidR="00A53CBE">
        <w:rPr>
          <w:rFonts w:ascii="Arial" w:hAnsi="Arial" w:cs="Arial"/>
          <w:sz w:val="26"/>
          <w:szCs w:val="26"/>
        </w:rPr>
        <w:t>rso de revisión interpuesto por</w:t>
      </w:r>
      <w:r w:rsidR="0021127C">
        <w:rPr>
          <w:rFonts w:ascii="Arial" w:hAnsi="Arial" w:cs="Arial"/>
          <w:sz w:val="26"/>
          <w:szCs w:val="26"/>
        </w:rPr>
        <w:t xml:space="preserve"> </w:t>
      </w:r>
      <w:r w:rsidR="001E0C7B">
        <w:rPr>
          <w:rFonts w:ascii="Arial" w:hAnsi="Arial" w:cs="Arial"/>
          <w:sz w:val="26"/>
          <w:szCs w:val="26"/>
        </w:rPr>
        <w:t>la</w:t>
      </w:r>
      <w:r w:rsidR="00B67BAE">
        <w:rPr>
          <w:rFonts w:ascii="Arial" w:hAnsi="Arial" w:cs="Arial"/>
          <w:sz w:val="26"/>
          <w:szCs w:val="26"/>
        </w:rPr>
        <w:t xml:space="preserve"> </w:t>
      </w:r>
      <w:r w:rsidR="0021127C">
        <w:rPr>
          <w:rFonts w:ascii="Arial" w:hAnsi="Arial" w:cs="Arial"/>
          <w:b/>
          <w:sz w:val="26"/>
          <w:szCs w:val="26"/>
        </w:rPr>
        <w:t xml:space="preserve">POLICÍA VIAL </w:t>
      </w:r>
      <w:r w:rsidR="00A53CBE">
        <w:rPr>
          <w:rFonts w:ascii="Arial" w:hAnsi="Arial" w:cs="Arial"/>
          <w:b/>
          <w:sz w:val="26"/>
          <w:szCs w:val="26"/>
        </w:rPr>
        <w:t>CON NÚMERO ESTADÍSTICO PV-129</w:t>
      </w:r>
      <w:r w:rsidR="00A93E4E">
        <w:rPr>
          <w:rFonts w:ascii="Arial" w:hAnsi="Arial" w:cs="Arial"/>
          <w:b/>
          <w:sz w:val="26"/>
          <w:szCs w:val="26"/>
        </w:rPr>
        <w:t xml:space="preserve"> </w:t>
      </w:r>
      <w:r w:rsidR="00A93E4E" w:rsidRPr="00FE076A">
        <w:rPr>
          <w:rFonts w:ascii="Arial" w:hAnsi="Arial" w:cs="Arial"/>
          <w:b/>
          <w:sz w:val="26"/>
          <w:szCs w:val="26"/>
        </w:rPr>
        <w:t>DE LA SUBDIRECCIÓN DE TRÁNSITO Y MOVILIDAD DE LA DIRECCIÓN DE SEGURIDAD PÚBLICA, VIALIDAD Y PROTECCIÓN CIUDADANA DEL MUNICIPIO DE OAXACA DE JUÁREZ,</w:t>
      </w:r>
      <w:r w:rsidR="00A93E4E">
        <w:rPr>
          <w:rFonts w:ascii="Arial" w:hAnsi="Arial" w:cs="Arial"/>
          <w:b/>
          <w:sz w:val="26"/>
          <w:szCs w:val="26"/>
        </w:rPr>
        <w:t xml:space="preserve"> OAXACA</w:t>
      </w:r>
      <w:r w:rsidR="007007A1">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 xml:space="preserve">tra de la </w:t>
      </w:r>
      <w:r w:rsidR="007007A1">
        <w:rPr>
          <w:rFonts w:ascii="Arial" w:hAnsi="Arial" w:cs="Arial"/>
          <w:sz w:val="26"/>
          <w:szCs w:val="26"/>
        </w:rPr>
        <w:t>sentencia</w:t>
      </w:r>
      <w:r w:rsidR="003B6CF0">
        <w:rPr>
          <w:rFonts w:ascii="Arial" w:hAnsi="Arial" w:cs="Arial"/>
          <w:sz w:val="26"/>
          <w:szCs w:val="26"/>
        </w:rPr>
        <w:t xml:space="preserve"> de fecha </w:t>
      </w:r>
      <w:r w:rsidR="007007A1">
        <w:rPr>
          <w:rFonts w:ascii="Arial" w:hAnsi="Arial" w:cs="Arial"/>
          <w:sz w:val="26"/>
          <w:szCs w:val="26"/>
        </w:rPr>
        <w:t>dieciocho</w:t>
      </w:r>
      <w:r w:rsidR="003B6CF0">
        <w:rPr>
          <w:rFonts w:ascii="Arial" w:hAnsi="Arial" w:cs="Arial"/>
          <w:sz w:val="26"/>
          <w:szCs w:val="26"/>
        </w:rPr>
        <w:t xml:space="preserve"> de </w:t>
      </w:r>
      <w:r w:rsidR="007007A1">
        <w:rPr>
          <w:rFonts w:ascii="Arial" w:hAnsi="Arial" w:cs="Arial"/>
          <w:sz w:val="26"/>
          <w:szCs w:val="26"/>
        </w:rPr>
        <w:t>febrer</w:t>
      </w:r>
      <w:r w:rsidR="003B6CF0">
        <w:rPr>
          <w:rFonts w:ascii="Arial" w:hAnsi="Arial" w:cs="Arial"/>
          <w:sz w:val="26"/>
          <w:szCs w:val="26"/>
        </w:rPr>
        <w:t xml:space="preserve">o de dos mil veinte, dictada en el expediente </w:t>
      </w:r>
      <w:r w:rsidR="007007A1">
        <w:rPr>
          <w:rFonts w:ascii="Arial" w:hAnsi="Arial" w:cs="Arial"/>
          <w:b/>
          <w:sz w:val="26"/>
          <w:szCs w:val="26"/>
        </w:rPr>
        <w:t>0076/2019</w:t>
      </w:r>
      <w:r w:rsidR="003B6CF0">
        <w:rPr>
          <w:rFonts w:ascii="Arial" w:hAnsi="Arial" w:cs="Arial"/>
          <w:b/>
          <w:sz w:val="26"/>
          <w:szCs w:val="26"/>
        </w:rPr>
        <w:t xml:space="preserve"> </w:t>
      </w:r>
      <w:r w:rsidR="007007A1">
        <w:rPr>
          <w:rFonts w:ascii="Arial" w:hAnsi="Arial" w:cs="Arial"/>
          <w:sz w:val="26"/>
          <w:szCs w:val="26"/>
        </w:rPr>
        <w:t>del índice de la Quint</w:t>
      </w:r>
      <w:r w:rsidR="003B6CF0">
        <w:rPr>
          <w:rFonts w:ascii="Arial" w:hAnsi="Arial" w:cs="Arial"/>
          <w:sz w:val="26"/>
          <w:szCs w:val="26"/>
        </w:rPr>
        <w:t xml:space="preserve">a Sala Unitaria de Primera Instancia, relativo al juicio de nulidad promovido por  </w:t>
      </w:r>
      <w:r w:rsidR="00A73864">
        <w:rPr>
          <w:rFonts w:ascii="Arial" w:hAnsi="Arial" w:cs="Arial"/>
          <w:b/>
          <w:bCs/>
          <w:sz w:val="26"/>
          <w:szCs w:val="26"/>
        </w:rPr>
        <w:t xml:space="preserve">*********** </w:t>
      </w:r>
      <w:r w:rsidR="003B6CF0">
        <w:rPr>
          <w:rFonts w:ascii="Arial" w:hAnsi="Arial" w:cs="Arial"/>
          <w:sz w:val="26"/>
          <w:szCs w:val="26"/>
        </w:rPr>
        <w:t>en contra de</w:t>
      </w:r>
      <w:r w:rsidR="00C96C1A">
        <w:rPr>
          <w:rFonts w:ascii="Arial" w:hAnsi="Arial" w:cs="Arial"/>
          <w:sz w:val="26"/>
          <w:szCs w:val="26"/>
        </w:rPr>
        <w:t>l</w:t>
      </w:r>
      <w:r w:rsidR="00050FDF">
        <w:rPr>
          <w:rFonts w:ascii="Arial" w:hAnsi="Arial" w:cs="Arial"/>
          <w:sz w:val="26"/>
          <w:szCs w:val="26"/>
        </w:rPr>
        <w:t xml:space="preserve"> </w:t>
      </w:r>
      <w:r w:rsidR="00050FDF">
        <w:rPr>
          <w:rFonts w:ascii="Arial" w:hAnsi="Arial" w:cs="Arial"/>
          <w:b/>
          <w:sz w:val="26"/>
          <w:szCs w:val="26"/>
        </w:rPr>
        <w:t xml:space="preserve">POLICÍA VIAL CON NÚMERO ESTADÍSTICO PV-129 </w:t>
      </w:r>
      <w:r w:rsidR="00050FDF" w:rsidRPr="00FE076A">
        <w:rPr>
          <w:rFonts w:ascii="Arial" w:hAnsi="Arial" w:cs="Arial"/>
          <w:b/>
          <w:sz w:val="26"/>
          <w:szCs w:val="26"/>
        </w:rPr>
        <w:t>DE LA SUBDIRECCIÓN DE TRÁNSITO Y MOVILIDAD DE LA DIRECCIÓN DE SEGURIDAD PÚBLICA, VIALI</w:t>
      </w:r>
      <w:bookmarkStart w:id="0" w:name="_GoBack"/>
      <w:bookmarkEnd w:id="0"/>
      <w:r w:rsidR="00050FDF" w:rsidRPr="00FE076A">
        <w:rPr>
          <w:rFonts w:ascii="Arial" w:hAnsi="Arial" w:cs="Arial"/>
          <w:b/>
          <w:sz w:val="26"/>
          <w:szCs w:val="26"/>
        </w:rPr>
        <w:t>DAD Y PROTECCIÓN CIUDADANA DEL MUNICIPIO DE OAXACA DE JUÁREZ,</w:t>
      </w:r>
      <w:r w:rsidR="00050FDF">
        <w:rPr>
          <w:rFonts w:ascii="Arial" w:hAnsi="Arial" w:cs="Arial"/>
          <w:b/>
          <w:sz w:val="26"/>
          <w:szCs w:val="26"/>
        </w:rPr>
        <w:t xml:space="preserve"> OAXACA; </w:t>
      </w:r>
      <w:r w:rsidR="003B6CF0">
        <w:rPr>
          <w:rFonts w:ascii="Arial" w:hAnsi="Arial" w:cs="Arial"/>
          <w:sz w:val="26"/>
          <w:szCs w:val="26"/>
        </w:rPr>
        <w:t>por lo que, con fundamento en los artículos 237 y 23</w:t>
      </w:r>
      <w:r w:rsidR="003B6CF0" w:rsidRPr="00671697">
        <w:rPr>
          <w:rFonts w:ascii="Arial" w:hAnsi="Arial" w:cs="Arial"/>
          <w:sz w:val="26"/>
          <w:szCs w:val="26"/>
        </w:rPr>
        <w:t>8</w:t>
      </w:r>
      <w:r w:rsidR="003B6CF0">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A73864">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B0D0AA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B736E2">
        <w:rPr>
          <w:rFonts w:ascii="Arial" w:hAnsi="Arial" w:cs="Arial"/>
          <w:sz w:val="26"/>
          <w:szCs w:val="26"/>
        </w:rPr>
        <w:t>dieciocho de febrero de dos mil veinte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B736E2">
        <w:rPr>
          <w:rFonts w:ascii="Arial" w:hAnsi="Arial" w:cs="Arial"/>
          <w:sz w:val="26"/>
          <w:szCs w:val="26"/>
        </w:rPr>
        <w:t>Quint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EE772A">
        <w:rPr>
          <w:rFonts w:ascii="Arial" w:hAnsi="Arial" w:cs="Arial"/>
          <w:sz w:val="26"/>
          <w:szCs w:val="26"/>
        </w:rPr>
        <w:t xml:space="preserve">el </w:t>
      </w:r>
      <w:r w:rsidR="0021127C">
        <w:rPr>
          <w:rFonts w:ascii="Arial" w:hAnsi="Arial" w:cs="Arial"/>
          <w:b/>
          <w:sz w:val="26"/>
          <w:szCs w:val="26"/>
        </w:rPr>
        <w:t>POLICÍA VIAL</w:t>
      </w:r>
      <w:r w:rsidR="00A53CBE">
        <w:rPr>
          <w:rFonts w:ascii="Arial" w:hAnsi="Arial" w:cs="Arial"/>
          <w:b/>
          <w:sz w:val="26"/>
          <w:szCs w:val="26"/>
        </w:rPr>
        <w:t xml:space="preserve"> CON NÚMERO ESTADÍSTICO PV-129</w:t>
      </w:r>
      <w:r>
        <w:rPr>
          <w:rFonts w:ascii="Arial" w:hAnsi="Arial" w:cs="Arial"/>
          <w:b/>
          <w:sz w:val="26"/>
          <w:szCs w:val="26"/>
        </w:rPr>
        <w:t xml:space="preserve"> </w:t>
      </w:r>
      <w:r w:rsidR="003C1D30" w:rsidRPr="00FE076A">
        <w:rPr>
          <w:rFonts w:ascii="Arial" w:hAnsi="Arial" w:cs="Arial"/>
          <w:b/>
          <w:sz w:val="26"/>
          <w:szCs w:val="26"/>
        </w:rPr>
        <w:t>DE LA SUBDIRECCIÓN DE TRÁNSITO Y MOVILIDAD DE LA DIRECCIÓN DE SEGURIDAD PÚBLICA, VIALIDAD Y PROTECCIÓN CIUDADANA DEL MUNICIPIO DE OAXACA DE JUÁREZ,</w:t>
      </w:r>
      <w:r w:rsidR="003C1D30">
        <w:rPr>
          <w:rFonts w:ascii="Arial" w:hAnsi="Arial" w:cs="Arial"/>
          <w:b/>
          <w:sz w:val="26"/>
          <w:szCs w:val="26"/>
        </w:rPr>
        <w:t xml:space="preserve"> OAXACA,</w:t>
      </w:r>
      <w:r w:rsidR="00CB7B21">
        <w:rPr>
          <w:rFonts w:ascii="Arial" w:hAnsi="Arial" w:cs="Arial"/>
          <w:b/>
          <w:sz w:val="26"/>
          <w:szCs w:val="26"/>
        </w:rPr>
        <w:t xml:space="preserve"> </w:t>
      </w:r>
      <w:r w:rsidRPr="00CB6405">
        <w:rPr>
          <w:rFonts w:ascii="Arial" w:hAnsi="Arial" w:cs="Arial"/>
          <w:sz w:val="26"/>
          <w:szCs w:val="26"/>
        </w:rPr>
        <w:t>interpuso en su contra recurso de revisión.</w:t>
      </w:r>
      <w:r w:rsidR="00221218">
        <w:rPr>
          <w:rFonts w:ascii="Arial" w:hAnsi="Arial" w:cs="Arial"/>
          <w:sz w:val="26"/>
          <w:szCs w:val="26"/>
        </w:rPr>
        <w:t xml:space="preserve"> - - - - - - - - - - - - - - - - - - - - -</w:t>
      </w:r>
    </w:p>
    <w:p w14:paraId="14F92CBF" w14:textId="1089B1C7" w:rsidR="003B6CF0"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Los puntos resolutivos de la sentencia recurrida son los siguientes:</w:t>
      </w:r>
      <w:r w:rsidR="00221218">
        <w:rPr>
          <w:rFonts w:ascii="Arial" w:hAnsi="Arial" w:cs="Arial"/>
          <w:bCs/>
          <w:iCs/>
          <w:sz w:val="26"/>
          <w:szCs w:val="26"/>
        </w:rPr>
        <w:t xml:space="preserve"> - - - - - - - - - - - - - - - - - - - - - - - - - - - - - - - - - - - - - - - - - -</w:t>
      </w:r>
    </w:p>
    <w:p w14:paraId="0D75C715" w14:textId="77777777" w:rsidR="00221218" w:rsidRPr="003B084B" w:rsidRDefault="00221218" w:rsidP="003B6CF0">
      <w:pPr>
        <w:spacing w:after="0" w:line="360" w:lineRule="auto"/>
        <w:ind w:firstLine="567"/>
        <w:jc w:val="both"/>
        <w:rPr>
          <w:rFonts w:ascii="Arial" w:hAnsi="Arial" w:cs="Arial"/>
          <w:bCs/>
          <w:iCs/>
          <w:sz w:val="26"/>
          <w:szCs w:val="26"/>
        </w:rPr>
      </w:pPr>
    </w:p>
    <w:p w14:paraId="36366232" w14:textId="051C285E" w:rsidR="003B6CF0" w:rsidRPr="008B08E1" w:rsidRDefault="003B6CF0" w:rsidP="003B6CF0">
      <w:pPr>
        <w:ind w:left="567" w:right="616"/>
        <w:jc w:val="both"/>
        <w:rPr>
          <w:rFonts w:ascii="Arial" w:hAnsi="Arial" w:cs="Arial"/>
          <w:i/>
          <w:sz w:val="24"/>
          <w:szCs w:val="24"/>
        </w:rPr>
      </w:pPr>
      <w:r w:rsidRPr="008B08E1">
        <w:rPr>
          <w:rFonts w:ascii="Arial" w:eastAsia="Times New Roman" w:hAnsi="Arial" w:cs="Arial"/>
          <w:b/>
          <w:bCs/>
          <w:i/>
          <w:iCs/>
          <w:sz w:val="24"/>
          <w:szCs w:val="24"/>
          <w:lang w:eastAsia="es-ES"/>
        </w:rPr>
        <w:t>“</w:t>
      </w:r>
      <w:r w:rsidRPr="008B08E1">
        <w:rPr>
          <w:rFonts w:ascii="Arial" w:hAnsi="Arial" w:cs="Arial"/>
          <w:b/>
          <w:i/>
          <w:sz w:val="24"/>
          <w:szCs w:val="24"/>
        </w:rPr>
        <w:t>PRIMERO. –</w:t>
      </w:r>
      <w:r w:rsidRPr="008B08E1">
        <w:rPr>
          <w:rFonts w:ascii="Arial" w:hAnsi="Arial" w:cs="Arial"/>
          <w:i/>
          <w:sz w:val="24"/>
          <w:szCs w:val="24"/>
        </w:rPr>
        <w:t xml:space="preserve"> Esta</w:t>
      </w:r>
      <w:r w:rsidR="00B736E2" w:rsidRPr="008B08E1">
        <w:rPr>
          <w:rFonts w:ascii="Arial" w:hAnsi="Arial" w:cs="Arial"/>
          <w:i/>
          <w:sz w:val="24"/>
          <w:szCs w:val="24"/>
        </w:rPr>
        <w:t xml:space="preserve"> Quinta Sala Unitaria de Primera Instancia del Tribunal de Justicia Administrativa del Estado de Oaxaca; fue competente para conocer y resolver del presente asunto</w:t>
      </w:r>
      <w:r w:rsidRPr="008B08E1">
        <w:rPr>
          <w:rFonts w:ascii="Arial" w:hAnsi="Arial" w:cs="Arial"/>
          <w:i/>
          <w:sz w:val="24"/>
          <w:szCs w:val="24"/>
        </w:rPr>
        <w:t xml:space="preserve">. - - - - - - - </w:t>
      </w:r>
    </w:p>
    <w:p w14:paraId="5F61E497" w14:textId="549F7A1A" w:rsidR="003B6CF0" w:rsidRPr="008B08E1" w:rsidRDefault="003B6CF0" w:rsidP="003B6CF0">
      <w:pPr>
        <w:ind w:left="567" w:right="616"/>
        <w:jc w:val="both"/>
        <w:rPr>
          <w:rFonts w:ascii="Arial" w:hAnsi="Arial" w:cs="Arial"/>
          <w:i/>
          <w:sz w:val="24"/>
          <w:szCs w:val="24"/>
        </w:rPr>
      </w:pPr>
      <w:r w:rsidRPr="008B08E1">
        <w:rPr>
          <w:rFonts w:ascii="Arial" w:hAnsi="Arial" w:cs="Arial"/>
          <w:i/>
          <w:sz w:val="24"/>
          <w:szCs w:val="24"/>
        </w:rPr>
        <w:tab/>
      </w:r>
      <w:r w:rsidRPr="008B08E1">
        <w:rPr>
          <w:rFonts w:ascii="Arial" w:hAnsi="Arial" w:cs="Arial"/>
          <w:b/>
          <w:i/>
          <w:sz w:val="24"/>
          <w:szCs w:val="24"/>
        </w:rPr>
        <w:t xml:space="preserve">SEGUNDO. - </w:t>
      </w:r>
      <w:r w:rsidRPr="008B08E1">
        <w:rPr>
          <w:rFonts w:ascii="Arial" w:hAnsi="Arial" w:cs="Arial"/>
          <w:i/>
          <w:sz w:val="24"/>
          <w:szCs w:val="24"/>
        </w:rPr>
        <w:t>La personalidad de la</w:t>
      </w:r>
      <w:r w:rsidR="00B736E2" w:rsidRPr="008B08E1">
        <w:rPr>
          <w:rFonts w:ascii="Arial" w:hAnsi="Arial" w:cs="Arial"/>
          <w:i/>
          <w:sz w:val="24"/>
          <w:szCs w:val="24"/>
        </w:rPr>
        <w:t>s</w:t>
      </w:r>
      <w:r w:rsidRPr="008B08E1">
        <w:rPr>
          <w:rFonts w:ascii="Arial" w:hAnsi="Arial" w:cs="Arial"/>
          <w:i/>
          <w:sz w:val="24"/>
          <w:szCs w:val="24"/>
        </w:rPr>
        <w:t xml:space="preserve"> parte</w:t>
      </w:r>
      <w:r w:rsidR="00B736E2" w:rsidRPr="008B08E1">
        <w:rPr>
          <w:rFonts w:ascii="Arial" w:hAnsi="Arial" w:cs="Arial"/>
          <w:i/>
          <w:sz w:val="24"/>
          <w:szCs w:val="24"/>
        </w:rPr>
        <w:t xml:space="preserve">s quedó acreditada por las razones expuestas en el considerando </w:t>
      </w:r>
      <w:r w:rsidR="00B736E2" w:rsidRPr="008B08E1">
        <w:rPr>
          <w:rFonts w:ascii="Arial" w:hAnsi="Arial" w:cs="Arial"/>
          <w:b/>
          <w:i/>
          <w:sz w:val="24"/>
          <w:szCs w:val="24"/>
        </w:rPr>
        <w:t xml:space="preserve">SEGUNDO </w:t>
      </w:r>
      <w:r w:rsidR="00B736E2" w:rsidRPr="008B08E1">
        <w:rPr>
          <w:rFonts w:ascii="Arial" w:hAnsi="Arial" w:cs="Arial"/>
          <w:i/>
          <w:sz w:val="24"/>
          <w:szCs w:val="24"/>
        </w:rPr>
        <w:t>de la presente sentencia</w:t>
      </w:r>
      <w:r w:rsidRPr="008B08E1">
        <w:rPr>
          <w:rFonts w:ascii="Arial" w:hAnsi="Arial" w:cs="Arial"/>
          <w:i/>
          <w:sz w:val="24"/>
          <w:szCs w:val="24"/>
        </w:rPr>
        <w:t xml:space="preserve">. - - - - - - - - - - - - - - - - - - - - - - - - - - - - - - - - </w:t>
      </w:r>
      <w:r w:rsidR="00B736E2" w:rsidRPr="008B08E1">
        <w:rPr>
          <w:rFonts w:ascii="Arial" w:hAnsi="Arial" w:cs="Arial"/>
          <w:i/>
          <w:sz w:val="24"/>
          <w:szCs w:val="24"/>
        </w:rPr>
        <w:t xml:space="preserve">- - </w:t>
      </w:r>
    </w:p>
    <w:p w14:paraId="498B592F" w14:textId="29EA4349" w:rsidR="003B6CF0" w:rsidRPr="008B08E1" w:rsidRDefault="003B6CF0" w:rsidP="003B6CF0">
      <w:pPr>
        <w:ind w:left="567" w:right="616"/>
        <w:jc w:val="both"/>
        <w:rPr>
          <w:rFonts w:ascii="Arial" w:hAnsi="Arial" w:cs="Arial"/>
          <w:i/>
          <w:sz w:val="24"/>
          <w:szCs w:val="24"/>
        </w:rPr>
      </w:pPr>
      <w:r w:rsidRPr="008B08E1">
        <w:rPr>
          <w:rFonts w:ascii="Arial" w:hAnsi="Arial" w:cs="Arial"/>
          <w:i/>
          <w:sz w:val="24"/>
          <w:szCs w:val="24"/>
        </w:rPr>
        <w:tab/>
      </w:r>
      <w:r w:rsidRPr="008B08E1">
        <w:rPr>
          <w:rFonts w:ascii="Arial" w:hAnsi="Arial" w:cs="Arial"/>
          <w:b/>
          <w:i/>
          <w:sz w:val="24"/>
          <w:szCs w:val="24"/>
        </w:rPr>
        <w:t>TERCERO. –</w:t>
      </w:r>
      <w:r w:rsidR="00B736E2" w:rsidRPr="008B08E1">
        <w:rPr>
          <w:rFonts w:ascii="Arial" w:hAnsi="Arial" w:cs="Arial"/>
          <w:i/>
          <w:sz w:val="24"/>
          <w:szCs w:val="24"/>
        </w:rPr>
        <w:t xml:space="preserve"> En atención al razonamiento expuesto en el considerando </w:t>
      </w:r>
      <w:r w:rsidR="00B736E2" w:rsidRPr="008B08E1">
        <w:rPr>
          <w:rFonts w:ascii="Arial" w:hAnsi="Arial" w:cs="Arial"/>
          <w:b/>
          <w:i/>
          <w:sz w:val="24"/>
          <w:szCs w:val="24"/>
        </w:rPr>
        <w:t xml:space="preserve">TERCERO, </w:t>
      </w:r>
      <w:r w:rsidR="00B736E2" w:rsidRPr="008B08E1">
        <w:rPr>
          <w:rFonts w:ascii="Arial" w:hAnsi="Arial" w:cs="Arial"/>
          <w:i/>
          <w:sz w:val="24"/>
          <w:szCs w:val="24"/>
        </w:rPr>
        <w:t xml:space="preserve">de la </w:t>
      </w:r>
      <w:r w:rsidR="00453288" w:rsidRPr="008B08E1">
        <w:rPr>
          <w:rFonts w:ascii="Arial" w:hAnsi="Arial" w:cs="Arial"/>
          <w:i/>
          <w:sz w:val="24"/>
          <w:szCs w:val="24"/>
        </w:rPr>
        <w:t xml:space="preserve">presente sentencia, </w:t>
      </w:r>
      <w:r w:rsidR="00453288" w:rsidRPr="008B08E1">
        <w:rPr>
          <w:rFonts w:ascii="Arial" w:hAnsi="Arial" w:cs="Arial"/>
          <w:b/>
          <w:i/>
          <w:sz w:val="24"/>
          <w:szCs w:val="24"/>
        </w:rPr>
        <w:t>NO SE SOBRESEE EL JUICIO</w:t>
      </w:r>
      <w:r w:rsidRPr="008B08E1">
        <w:rPr>
          <w:rFonts w:ascii="Arial" w:hAnsi="Arial" w:cs="Arial"/>
          <w:i/>
          <w:sz w:val="24"/>
          <w:szCs w:val="24"/>
        </w:rPr>
        <w:t xml:space="preserve">. </w:t>
      </w:r>
      <w:r w:rsidR="008B08E1">
        <w:rPr>
          <w:rFonts w:ascii="Arial" w:hAnsi="Arial" w:cs="Arial"/>
          <w:i/>
          <w:sz w:val="24"/>
          <w:szCs w:val="24"/>
        </w:rPr>
        <w:t xml:space="preserve"> - - - - - - - - - - - - - - - - - - - - - - - - - - - - - </w:t>
      </w:r>
      <w:r w:rsidRPr="008B08E1">
        <w:rPr>
          <w:rFonts w:ascii="Arial" w:hAnsi="Arial" w:cs="Arial"/>
          <w:i/>
          <w:sz w:val="24"/>
          <w:szCs w:val="24"/>
        </w:rPr>
        <w:t xml:space="preserve">- </w:t>
      </w:r>
    </w:p>
    <w:p w14:paraId="01E9423C" w14:textId="343CD80C" w:rsidR="003B6CF0" w:rsidRPr="008B08E1" w:rsidRDefault="003B6CF0" w:rsidP="00955C03">
      <w:pPr>
        <w:ind w:left="567" w:right="616"/>
        <w:jc w:val="both"/>
        <w:rPr>
          <w:rFonts w:ascii="Arial" w:hAnsi="Arial" w:cs="Arial"/>
          <w:b/>
          <w:i/>
          <w:sz w:val="24"/>
          <w:szCs w:val="24"/>
        </w:rPr>
      </w:pPr>
      <w:r w:rsidRPr="008B08E1">
        <w:rPr>
          <w:rFonts w:ascii="Arial" w:hAnsi="Arial" w:cs="Arial"/>
          <w:i/>
          <w:sz w:val="24"/>
          <w:szCs w:val="24"/>
        </w:rPr>
        <w:tab/>
      </w:r>
      <w:r w:rsidR="00955C03" w:rsidRPr="008B08E1">
        <w:rPr>
          <w:rFonts w:ascii="Arial" w:hAnsi="Arial" w:cs="Arial"/>
          <w:b/>
          <w:i/>
          <w:sz w:val="24"/>
          <w:szCs w:val="24"/>
        </w:rPr>
        <w:t xml:space="preserve">CUARTO. – </w:t>
      </w:r>
      <w:r w:rsidR="00955C03" w:rsidRPr="008B08E1">
        <w:rPr>
          <w:rFonts w:ascii="Arial" w:hAnsi="Arial" w:cs="Arial"/>
          <w:i/>
          <w:sz w:val="24"/>
          <w:szCs w:val="24"/>
        </w:rPr>
        <w:t xml:space="preserve">Se declara la </w:t>
      </w:r>
      <w:r w:rsidR="00955C03" w:rsidRPr="008B08E1">
        <w:rPr>
          <w:rFonts w:ascii="Arial" w:hAnsi="Arial" w:cs="Arial"/>
          <w:b/>
          <w:i/>
          <w:sz w:val="24"/>
          <w:szCs w:val="24"/>
        </w:rPr>
        <w:t xml:space="preserve">NULIDAD LISA Y LLANA del acta de infracción con número de folio </w:t>
      </w:r>
      <w:r w:rsidR="00A73864">
        <w:rPr>
          <w:rFonts w:ascii="Arial" w:hAnsi="Arial" w:cs="Arial"/>
          <w:b/>
          <w:bCs/>
          <w:sz w:val="26"/>
          <w:szCs w:val="26"/>
        </w:rPr>
        <w:t>***********</w:t>
      </w:r>
      <w:r w:rsidR="00955C03" w:rsidRPr="008B08E1">
        <w:rPr>
          <w:rFonts w:ascii="Arial" w:hAnsi="Arial" w:cs="Arial"/>
          <w:b/>
          <w:i/>
          <w:sz w:val="24"/>
          <w:szCs w:val="24"/>
        </w:rPr>
        <w:t xml:space="preserve"> de fecha once de julio de dos mil diecinueve (11/07/2019) emitida por Suheyt Rubí Cisneros Serrano policía Vial 3° PV-129 </w:t>
      </w:r>
      <w:r w:rsidR="00955C03" w:rsidRPr="008B08E1">
        <w:rPr>
          <w:rFonts w:ascii="Arial" w:hAnsi="Arial" w:cs="Arial"/>
          <w:i/>
          <w:sz w:val="24"/>
          <w:szCs w:val="24"/>
        </w:rPr>
        <w:t xml:space="preserve">y como lo accesorio sigue la suerte de lo principal, se ordena a la </w:t>
      </w:r>
      <w:r w:rsidR="00955C03" w:rsidRPr="008B08E1">
        <w:rPr>
          <w:rFonts w:ascii="Arial" w:hAnsi="Arial" w:cs="Arial"/>
          <w:b/>
          <w:i/>
          <w:sz w:val="24"/>
          <w:szCs w:val="24"/>
        </w:rPr>
        <w:t xml:space="preserve">JEFA DE LA UNIDAD DE RECAUDACIÓN MUNICIPAL DE OAXACA DE JUÁREZ </w:t>
      </w:r>
      <w:r w:rsidR="00955C03" w:rsidRPr="008B08E1">
        <w:rPr>
          <w:rFonts w:ascii="Arial" w:hAnsi="Arial" w:cs="Arial"/>
          <w:i/>
          <w:sz w:val="24"/>
          <w:szCs w:val="24"/>
        </w:rPr>
        <w:t xml:space="preserve">proceda a la devolución de la cantidad que ampara el recibo con folio </w:t>
      </w:r>
      <w:r w:rsidR="00A73864">
        <w:rPr>
          <w:rFonts w:ascii="Arial" w:hAnsi="Arial" w:cs="Arial"/>
          <w:b/>
          <w:bCs/>
          <w:sz w:val="26"/>
          <w:szCs w:val="26"/>
        </w:rPr>
        <w:t xml:space="preserve">*********** </w:t>
      </w:r>
      <w:r w:rsidR="00955C03" w:rsidRPr="008B08E1">
        <w:rPr>
          <w:rFonts w:ascii="Arial" w:hAnsi="Arial" w:cs="Arial"/>
          <w:i/>
          <w:sz w:val="24"/>
          <w:szCs w:val="24"/>
        </w:rPr>
        <w:t xml:space="preserve">de fecha diecinueve de julio de dos mil diecinueve (19/07/2019) por la cantidad de </w:t>
      </w:r>
      <w:r w:rsidR="00A73864">
        <w:rPr>
          <w:rFonts w:ascii="Arial" w:hAnsi="Arial" w:cs="Arial"/>
          <w:b/>
          <w:bCs/>
          <w:sz w:val="26"/>
          <w:szCs w:val="26"/>
        </w:rPr>
        <w:t xml:space="preserve">*********** </w:t>
      </w:r>
      <w:r w:rsidR="00617E6C" w:rsidRPr="008B08E1">
        <w:rPr>
          <w:rFonts w:ascii="Arial" w:hAnsi="Arial" w:cs="Arial"/>
          <w:i/>
          <w:sz w:val="24"/>
          <w:szCs w:val="24"/>
        </w:rPr>
        <w:t xml:space="preserve">por las razones ya expuestas en el considerando </w:t>
      </w:r>
      <w:r w:rsidR="00617E6C" w:rsidRPr="008B08E1">
        <w:rPr>
          <w:rFonts w:ascii="Arial" w:hAnsi="Arial" w:cs="Arial"/>
          <w:b/>
          <w:i/>
          <w:sz w:val="24"/>
          <w:szCs w:val="24"/>
        </w:rPr>
        <w:t xml:space="preserve">CUARTO </w:t>
      </w:r>
      <w:r w:rsidR="00617E6C" w:rsidRPr="008B08E1">
        <w:rPr>
          <w:rFonts w:ascii="Arial" w:hAnsi="Arial" w:cs="Arial"/>
          <w:i/>
          <w:sz w:val="24"/>
          <w:szCs w:val="24"/>
        </w:rPr>
        <w:t>de la presente sentencia</w:t>
      </w:r>
      <w:r w:rsidR="00955C03" w:rsidRPr="008B08E1">
        <w:rPr>
          <w:rFonts w:ascii="Arial" w:hAnsi="Arial" w:cs="Arial"/>
          <w:b/>
          <w:i/>
          <w:sz w:val="24"/>
          <w:szCs w:val="24"/>
        </w:rPr>
        <w:t>.</w:t>
      </w:r>
      <w:r w:rsidRPr="008B08E1">
        <w:rPr>
          <w:rFonts w:ascii="Arial" w:hAnsi="Arial" w:cs="Arial"/>
          <w:i/>
          <w:sz w:val="24"/>
          <w:szCs w:val="24"/>
        </w:rPr>
        <w:t xml:space="preserve"> - - </w:t>
      </w:r>
      <w:r w:rsidR="00301841">
        <w:rPr>
          <w:rFonts w:ascii="Arial" w:hAnsi="Arial" w:cs="Arial"/>
          <w:i/>
          <w:sz w:val="24"/>
          <w:szCs w:val="24"/>
        </w:rPr>
        <w:t>- - - - - -</w:t>
      </w:r>
      <w:r w:rsidR="00A73864">
        <w:rPr>
          <w:rFonts w:ascii="Arial" w:hAnsi="Arial" w:cs="Arial"/>
          <w:i/>
          <w:sz w:val="24"/>
          <w:szCs w:val="24"/>
        </w:rPr>
        <w:t xml:space="preserve"> - - - - - - - - - - - - - - - - - - - - - - - - - - - - - - - - - </w:t>
      </w:r>
    </w:p>
    <w:p w14:paraId="4C3D5B8E" w14:textId="22F95ED0" w:rsidR="00617E6C" w:rsidRPr="008B08E1" w:rsidRDefault="003B6CF0" w:rsidP="003B6CF0">
      <w:pPr>
        <w:ind w:left="567" w:right="616"/>
        <w:jc w:val="both"/>
        <w:rPr>
          <w:rFonts w:ascii="Arial" w:hAnsi="Arial" w:cs="Arial"/>
          <w:b/>
          <w:i/>
          <w:sz w:val="24"/>
          <w:szCs w:val="24"/>
        </w:rPr>
      </w:pPr>
      <w:r w:rsidRPr="008B08E1">
        <w:rPr>
          <w:rFonts w:ascii="Arial" w:hAnsi="Arial" w:cs="Arial"/>
          <w:i/>
          <w:sz w:val="24"/>
          <w:szCs w:val="24"/>
        </w:rPr>
        <w:tab/>
      </w:r>
      <w:r w:rsidR="007E2481" w:rsidRPr="008B08E1">
        <w:rPr>
          <w:rFonts w:ascii="Arial" w:hAnsi="Arial" w:cs="Arial"/>
          <w:b/>
          <w:i/>
          <w:sz w:val="24"/>
          <w:szCs w:val="24"/>
        </w:rPr>
        <w:t>QUINTO. -</w:t>
      </w:r>
      <w:r w:rsidR="00617E6C" w:rsidRPr="008B08E1">
        <w:rPr>
          <w:rFonts w:ascii="Arial" w:hAnsi="Arial" w:cs="Arial"/>
          <w:b/>
          <w:i/>
          <w:sz w:val="24"/>
          <w:szCs w:val="24"/>
        </w:rPr>
        <w:t xml:space="preserve"> </w:t>
      </w:r>
      <w:r w:rsidR="00617E6C" w:rsidRPr="008B08E1">
        <w:rPr>
          <w:rFonts w:ascii="Arial" w:hAnsi="Arial" w:cs="Arial"/>
          <w:i/>
          <w:sz w:val="24"/>
          <w:szCs w:val="24"/>
        </w:rPr>
        <w:t xml:space="preserve">Conforme a lo dispuesto en los artículos 172 fracción I y 173 fracciones I y II de la Ley de Procedimiento y Justicia Administrativa para el Estado de Oaxaca, </w:t>
      </w:r>
      <w:r w:rsidR="00617E6C" w:rsidRPr="008B08E1">
        <w:rPr>
          <w:rFonts w:ascii="Arial" w:hAnsi="Arial" w:cs="Arial"/>
          <w:b/>
          <w:i/>
          <w:sz w:val="24"/>
          <w:szCs w:val="24"/>
        </w:rPr>
        <w:t xml:space="preserve">NOTIFÍQUESE PERSONALMENTE AL ACTOR Y POR OFICIO A LAS AUTORIDADES DEMANDADAS. CÚMPLASE. - - </w:t>
      </w:r>
      <w:r w:rsidR="00301841">
        <w:rPr>
          <w:rFonts w:ascii="Arial" w:hAnsi="Arial" w:cs="Arial"/>
          <w:b/>
          <w:i/>
          <w:sz w:val="24"/>
          <w:szCs w:val="24"/>
        </w:rPr>
        <w:t>- - - - - - - - - - -</w:t>
      </w:r>
    </w:p>
    <w:p w14:paraId="6C9EA952" w14:textId="53B71B71" w:rsidR="003B6CF0" w:rsidRPr="00EE772A" w:rsidRDefault="00617E6C" w:rsidP="00EE772A">
      <w:pPr>
        <w:ind w:left="567" w:right="616"/>
        <w:jc w:val="both"/>
        <w:rPr>
          <w:rFonts w:ascii="Arial" w:hAnsi="Arial" w:cs="Arial"/>
          <w:b/>
          <w:i/>
        </w:rPr>
      </w:pPr>
      <w:r w:rsidRPr="008B08E1">
        <w:rPr>
          <w:rFonts w:ascii="Arial" w:hAnsi="Arial" w:cs="Arial"/>
          <w:b/>
          <w:i/>
          <w:sz w:val="24"/>
          <w:szCs w:val="24"/>
        </w:rPr>
        <w:tab/>
      </w:r>
      <w:r w:rsidRPr="008B08E1">
        <w:rPr>
          <w:rFonts w:ascii="Arial" w:hAnsi="Arial" w:cs="Arial"/>
          <w:i/>
          <w:sz w:val="24"/>
          <w:szCs w:val="24"/>
        </w:rPr>
        <w:t xml:space="preserve">Así lo resolvió y firma el Magistrado Licenciado Julián Hernández Carrillo, de la Quinta Sala Unitaria de Primera Instancia del Tribunal de Justicia </w:t>
      </w:r>
      <w:r w:rsidR="006F7407" w:rsidRPr="008B08E1">
        <w:rPr>
          <w:rFonts w:ascii="Arial" w:hAnsi="Arial" w:cs="Arial"/>
          <w:i/>
          <w:sz w:val="24"/>
          <w:szCs w:val="24"/>
        </w:rPr>
        <w:t xml:space="preserve">Administrativa del Estado de Oaxaca, quien actúa con la Licenciada Marissa Ignacio Valencia, Secretario Judicial de Acuerdos, que autoriza y da fe. - - - - - - - - - - - - - - - - - - - - - - - - - - </w:t>
      </w:r>
    </w:p>
    <w:p w14:paraId="1DD2B178" w14:textId="77777777" w:rsidR="003B6CF0" w:rsidRPr="0003266B" w:rsidRDefault="003B6CF0" w:rsidP="003B6CF0">
      <w:pPr>
        <w:spacing w:after="0" w:line="360" w:lineRule="auto"/>
        <w:ind w:left="567" w:right="616"/>
        <w:jc w:val="both"/>
        <w:rPr>
          <w:rFonts w:ascii="Arial" w:eastAsia="Times New Roman" w:hAnsi="Arial" w:cs="Arial"/>
          <w:b/>
          <w:bCs/>
          <w:i/>
          <w:iCs/>
          <w:lang w:eastAsia="es-ES"/>
        </w:rPr>
      </w:pPr>
    </w:p>
    <w:p w14:paraId="36EF0AC2" w14:textId="7A633569"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32A49BA3"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301841">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w:t>
      </w:r>
      <w:r>
        <w:rPr>
          <w:rFonts w:ascii="Arial" w:hAnsi="Arial" w:cs="Arial"/>
          <w:bCs/>
          <w:iCs/>
          <w:sz w:val="26"/>
          <w:szCs w:val="26"/>
        </w:rPr>
        <w:lastRenderedPageBreak/>
        <w:t xml:space="preserve">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6F7407">
        <w:rPr>
          <w:rFonts w:ascii="Arial" w:hAnsi="Arial" w:cs="Arial"/>
          <w:sz w:val="26"/>
          <w:szCs w:val="26"/>
        </w:rPr>
        <w:t>dieciocho de febrero de dos mil veinte</w:t>
      </w:r>
      <w:r w:rsidRPr="008E3662">
        <w:rPr>
          <w:rFonts w:ascii="Arial" w:hAnsi="Arial" w:cs="Arial"/>
          <w:bCs/>
          <w:iCs/>
          <w:sz w:val="26"/>
          <w:szCs w:val="26"/>
        </w:rPr>
        <w:t xml:space="preserve">, dictada por la </w:t>
      </w:r>
      <w:r w:rsidR="006F7407">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F7407">
        <w:rPr>
          <w:rFonts w:ascii="Arial" w:hAnsi="Arial" w:cs="Arial"/>
          <w:b/>
          <w:bCs/>
          <w:iCs/>
          <w:sz w:val="26"/>
          <w:szCs w:val="26"/>
        </w:rPr>
        <w:t>076</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221218">
        <w:rPr>
          <w:rFonts w:ascii="Arial" w:hAnsi="Arial" w:cs="Arial"/>
          <w:b/>
          <w:bCs/>
          <w:iCs/>
          <w:sz w:val="26"/>
          <w:szCs w:val="26"/>
        </w:rPr>
        <w:t xml:space="preserve"> - - - - - - - - -  - - - - - - - - - - - - - - - - - - - - - - - - - - </w:t>
      </w:r>
    </w:p>
    <w:p w14:paraId="40E8D394" w14:textId="0BEEAF19"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w:t>
      </w:r>
      <w:r w:rsidRPr="00415095">
        <w:rPr>
          <w:rFonts w:ascii="Arial" w:hAnsi="Arial" w:cs="Arial"/>
          <w:sz w:val="26"/>
          <w:szCs w:val="26"/>
        </w:rPr>
        <w:t>Semanario Judicial de la Federación y su Gaceta, en la Séptima Época, volumen 81, sexta parte, página 23, materia común, de rubro y texto siguientes:</w:t>
      </w:r>
      <w:r w:rsidR="00221218" w:rsidRPr="00415095">
        <w:rPr>
          <w:rFonts w:ascii="Arial" w:hAnsi="Arial" w:cs="Arial"/>
          <w:iCs/>
          <w:sz w:val="26"/>
          <w:szCs w:val="26"/>
        </w:rPr>
        <w:t xml:space="preserve"> - - - - - - - - </w:t>
      </w:r>
      <w:r w:rsidR="00415095" w:rsidRPr="00415095">
        <w:rPr>
          <w:rFonts w:ascii="Arial" w:hAnsi="Arial" w:cs="Arial"/>
          <w:iCs/>
          <w:sz w:val="26"/>
          <w:szCs w:val="26"/>
        </w:rPr>
        <w:t>- -</w:t>
      </w:r>
      <w:r w:rsidR="00221218" w:rsidRPr="00415095">
        <w:rPr>
          <w:rFonts w:ascii="Arial" w:hAnsi="Arial" w:cs="Arial"/>
          <w:iCs/>
          <w:sz w:val="26"/>
          <w:szCs w:val="26"/>
        </w:rPr>
        <w:t xml:space="preserve"> - - - - - - - - - - - - - - - - - - - - - - - - - - - - - - - - - -</w:t>
      </w:r>
    </w:p>
    <w:p w14:paraId="3F099FB2" w14:textId="77777777" w:rsidR="003B6CF0" w:rsidRPr="00F04E49" w:rsidRDefault="003B6CF0" w:rsidP="003B6CF0">
      <w:pPr>
        <w:spacing w:before="240" w:after="0" w:line="360" w:lineRule="auto"/>
        <w:ind w:left="1134" w:right="616"/>
        <w:jc w:val="both"/>
        <w:rPr>
          <w:rFonts w:ascii="Arial" w:hAnsi="Arial" w:cs="Arial"/>
          <w:sz w:val="24"/>
          <w:szCs w:val="24"/>
        </w:rPr>
      </w:pPr>
      <w:r w:rsidRPr="00F04E49">
        <w:rPr>
          <w:rFonts w:ascii="Arial" w:hAnsi="Arial" w:cs="Arial"/>
          <w:sz w:val="24"/>
          <w:szCs w:val="24"/>
        </w:rPr>
        <w:t>“</w:t>
      </w:r>
      <w:r w:rsidRPr="00F04E49">
        <w:rPr>
          <w:rFonts w:ascii="Arial" w:hAnsi="Arial" w:cs="Arial"/>
          <w:b/>
          <w:i/>
          <w:sz w:val="24"/>
          <w:szCs w:val="24"/>
        </w:rPr>
        <w:t>CONCEPTOS DE VIOLACIÓN. NO ES OBLIGATORIO TRANSCRIBIRLOS EN LA SENTENCIA</w:t>
      </w:r>
      <w:r w:rsidRPr="00F04E49">
        <w:rPr>
          <w:rFonts w:ascii="Arial" w:hAnsi="Arial" w:cs="Arial"/>
          <w:sz w:val="24"/>
          <w:szCs w:val="24"/>
        </w:rPr>
        <w:t xml:space="preserve">. </w:t>
      </w:r>
      <w:r w:rsidRPr="00F04E49">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F04E49">
        <w:rPr>
          <w:rFonts w:ascii="Arial" w:hAnsi="Arial" w:cs="Arial"/>
          <w:sz w:val="24"/>
          <w:szCs w:val="24"/>
        </w:rPr>
        <w:t>.”</w:t>
      </w:r>
    </w:p>
    <w:p w14:paraId="0BAF44BB" w14:textId="5D442370" w:rsidR="001A4530" w:rsidRPr="001A4530" w:rsidRDefault="003B6CF0" w:rsidP="001A4530">
      <w:pPr>
        <w:spacing w:before="240" w:line="360" w:lineRule="auto"/>
        <w:ind w:firstLine="708"/>
        <w:jc w:val="both"/>
        <w:rPr>
          <w:rFonts w:ascii="Arial" w:eastAsia="Times New Roman" w:hAnsi="Arial" w:cs="Arial"/>
          <w:sz w:val="26"/>
          <w:szCs w:val="26"/>
        </w:rPr>
      </w:pPr>
      <w:r>
        <w:rPr>
          <w:rFonts w:ascii="Arial" w:eastAsia="Calibri" w:hAnsi="Arial" w:cs="Arial"/>
          <w:b/>
          <w:bCs/>
          <w:sz w:val="26"/>
          <w:szCs w:val="26"/>
        </w:rPr>
        <w:t>TERCERO</w:t>
      </w:r>
      <w:r w:rsidRPr="00C16F73">
        <w:rPr>
          <w:rFonts w:ascii="Arial" w:eastAsia="Calibri" w:hAnsi="Arial" w:cs="Arial"/>
          <w:bCs/>
          <w:sz w:val="26"/>
          <w:szCs w:val="26"/>
        </w:rPr>
        <w:t>.</w:t>
      </w:r>
      <w:r w:rsidR="001A4530" w:rsidRPr="001A4530">
        <w:rPr>
          <w:rFonts w:ascii="Arial" w:eastAsia="Times New Roman" w:hAnsi="Arial" w:cs="Arial"/>
          <w:sz w:val="26"/>
          <w:szCs w:val="26"/>
        </w:rPr>
        <w:t xml:space="preserve"> E</w:t>
      </w:r>
      <w:r w:rsidR="001A4530" w:rsidRPr="001A4530">
        <w:rPr>
          <w:rFonts w:ascii="Arial" w:eastAsiaTheme="minorHAnsi" w:hAnsi="Arial" w:cs="Arial"/>
          <w:bCs/>
          <w:sz w:val="26"/>
          <w:szCs w:val="26"/>
          <w:lang w:val="es-ES" w:eastAsia="en-US"/>
        </w:rPr>
        <w:t xml:space="preserve">l recurrente en su escrito de recurso de revisión, </w:t>
      </w:r>
      <w:r w:rsidR="001A4530" w:rsidRPr="001A4530">
        <w:rPr>
          <w:rFonts w:ascii="Arial" w:eastAsia="Times New Roman" w:hAnsi="Arial" w:cs="Arial"/>
          <w:sz w:val="26"/>
          <w:szCs w:val="26"/>
        </w:rPr>
        <w:t xml:space="preserve">argumenta que la sentencia en revisión le causa agravios a su investidura como policía vial, ya que la citada resolución resulta violatoria del artículo 16 Constitucional, porque en el presente asunto estamos ante un juicio de naturaleza administrativa, que no admite suplencia de la queja, y que el Juzgador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w:t>
      </w:r>
      <w:r w:rsidR="001A4530" w:rsidRPr="001A4530">
        <w:rPr>
          <w:rFonts w:ascii="Arial" w:eastAsia="Times New Roman" w:hAnsi="Arial" w:cs="Arial"/>
          <w:sz w:val="26"/>
          <w:szCs w:val="26"/>
        </w:rPr>
        <w:lastRenderedPageBreak/>
        <w:t xml:space="preserve">desprende que la autoridad jurisdiccional tenga facultades para declarar insubsistente lo actuado por ella misma y ordenar la reposición del procedimiento, por lo que de existir violaciones </w:t>
      </w:r>
      <w:r w:rsidR="001A4530" w:rsidRPr="00415095">
        <w:rPr>
          <w:rFonts w:ascii="Arial" w:eastAsia="Times New Roman" w:hAnsi="Arial" w:cs="Arial"/>
          <w:sz w:val="26"/>
          <w:szCs w:val="26"/>
        </w:rPr>
        <w:t xml:space="preserve">procesales son las partes quienes deben pronunciarse al respecto y no el órgano jurisdiccional de oficio, retrasando con ello la impartición de justicia. </w:t>
      </w:r>
      <w:r w:rsidR="00221218" w:rsidRPr="00415095">
        <w:rPr>
          <w:rFonts w:ascii="Arial" w:hAnsi="Arial" w:cs="Arial"/>
          <w:iCs/>
          <w:sz w:val="26"/>
          <w:szCs w:val="26"/>
        </w:rPr>
        <w:t>- - - - - - - - -  - - - - - -</w:t>
      </w:r>
    </w:p>
    <w:p w14:paraId="515BFC7E" w14:textId="17183C96" w:rsidR="001A4530" w:rsidRPr="001A4530" w:rsidRDefault="001A4530" w:rsidP="001A4530">
      <w:pPr>
        <w:spacing w:line="360" w:lineRule="auto"/>
        <w:ind w:right="49" w:firstLine="567"/>
        <w:jc w:val="both"/>
        <w:rPr>
          <w:rFonts w:ascii="Arial" w:eastAsiaTheme="minorHAnsi" w:hAnsi="Arial" w:cs="Arial"/>
          <w:sz w:val="26"/>
          <w:szCs w:val="26"/>
          <w:lang w:val="es-ES" w:eastAsia="en-US"/>
        </w:rPr>
      </w:pPr>
      <w:r w:rsidRPr="001A4530">
        <w:rPr>
          <w:rFonts w:ascii="Arial" w:eastAsiaTheme="minorHAnsi" w:hAnsi="Arial" w:cs="Arial"/>
          <w:sz w:val="26"/>
          <w:szCs w:val="26"/>
          <w:lang w:val="es-ES" w:eastAsia="en-US"/>
        </w:rPr>
        <w:t xml:space="preserve">Por otra parte, la autoridad recurrente sostiene que como la investidura de policía, plasmó las razones, motivos y circunstancias que le llevaron a efectuar el acta de infracción con número de folio </w:t>
      </w:r>
      <w:r w:rsidR="00A73864">
        <w:rPr>
          <w:rFonts w:ascii="Arial" w:hAnsi="Arial" w:cs="Arial"/>
          <w:b/>
          <w:bCs/>
          <w:sz w:val="26"/>
          <w:szCs w:val="26"/>
        </w:rPr>
        <w:t>***********</w:t>
      </w:r>
      <w:r w:rsidRPr="001A4530">
        <w:rPr>
          <w:rFonts w:ascii="Arial" w:eastAsiaTheme="minorHAnsi" w:hAnsi="Arial" w:cs="Arial"/>
          <w:sz w:val="26"/>
          <w:szCs w:val="26"/>
          <w:lang w:val="es-ES" w:eastAsia="en-US"/>
        </w:rPr>
        <w:t xml:space="preserve"> de fecha </w:t>
      </w:r>
      <w:r w:rsidR="00260FA1">
        <w:rPr>
          <w:rFonts w:ascii="Arial" w:eastAsiaTheme="minorHAnsi" w:hAnsi="Arial" w:cs="Arial"/>
          <w:sz w:val="26"/>
          <w:szCs w:val="26"/>
          <w:lang w:val="es-ES" w:eastAsia="en-US"/>
        </w:rPr>
        <w:t>once</w:t>
      </w:r>
      <w:r w:rsidRPr="001A4530">
        <w:rPr>
          <w:rFonts w:ascii="Arial" w:eastAsiaTheme="minorHAnsi" w:hAnsi="Arial" w:cs="Arial"/>
          <w:sz w:val="26"/>
          <w:szCs w:val="26"/>
          <w:lang w:val="es-ES" w:eastAsia="en-US"/>
        </w:rPr>
        <w:t xml:space="preserve"> de julio</w:t>
      </w:r>
      <w:r w:rsidR="00260FA1">
        <w:rPr>
          <w:rFonts w:ascii="Arial" w:eastAsiaTheme="minorHAnsi" w:hAnsi="Arial" w:cs="Arial"/>
          <w:sz w:val="26"/>
          <w:szCs w:val="26"/>
          <w:lang w:val="es-ES" w:eastAsia="en-US"/>
        </w:rPr>
        <w:t xml:space="preserve"> de</w:t>
      </w:r>
      <w:r w:rsidRPr="001A4530">
        <w:rPr>
          <w:rFonts w:ascii="Arial" w:eastAsiaTheme="minorHAnsi" w:hAnsi="Arial" w:cs="Arial"/>
          <w:sz w:val="26"/>
          <w:szCs w:val="26"/>
          <w:lang w:val="es-ES" w:eastAsia="en-US"/>
        </w:rPr>
        <w:t xml:space="preserve"> dos mil diecinueve, pues en la misma se encuentran plasmados los artículos y reglamentos que en materia de vialidad prevén la conducta ilegal, ordenamiento que es de orden público y obligatorio, por lo que es bien sabido por todos que al cometer una infracción serán acreedores a una sanción, y que en este caso la multa a la que se hizo acreedor el actor es la consecuencia desprendida de su conducta por la comisión de la infracción, de donde se desprende la ilegalidad de la multa.</w:t>
      </w:r>
      <w:r w:rsidR="00221218" w:rsidRPr="00221218">
        <w:rPr>
          <w:rFonts w:ascii="Arial" w:hAnsi="Arial" w:cs="Arial"/>
          <w:b/>
          <w:bCs/>
          <w:iCs/>
          <w:sz w:val="26"/>
          <w:szCs w:val="26"/>
        </w:rPr>
        <w:t xml:space="preserve"> </w:t>
      </w:r>
      <w:r w:rsidR="00221218" w:rsidRPr="00A7633F">
        <w:rPr>
          <w:rFonts w:ascii="Arial" w:hAnsi="Arial" w:cs="Arial"/>
          <w:iCs/>
          <w:sz w:val="26"/>
          <w:szCs w:val="26"/>
        </w:rPr>
        <w:t>- - - - - - - - -  - - - - - - - - - - - - - - - - - - - - - - - - -</w:t>
      </w:r>
      <w:r w:rsidR="00221218">
        <w:rPr>
          <w:rFonts w:ascii="Arial" w:hAnsi="Arial" w:cs="Arial"/>
          <w:b/>
          <w:bCs/>
          <w:iCs/>
          <w:sz w:val="26"/>
          <w:szCs w:val="26"/>
        </w:rPr>
        <w:t xml:space="preserve"> </w:t>
      </w:r>
    </w:p>
    <w:p w14:paraId="50F259D2" w14:textId="6F76E0F0" w:rsidR="001A4530" w:rsidRDefault="001A4530" w:rsidP="001A4530">
      <w:pPr>
        <w:spacing w:line="360" w:lineRule="auto"/>
        <w:ind w:right="49" w:firstLine="567"/>
        <w:jc w:val="both"/>
        <w:rPr>
          <w:rFonts w:ascii="Arial" w:eastAsiaTheme="minorHAnsi" w:hAnsi="Arial" w:cs="Arial"/>
          <w:sz w:val="26"/>
          <w:szCs w:val="26"/>
          <w:lang w:val="es-ES" w:eastAsia="en-US"/>
        </w:rPr>
      </w:pPr>
      <w:r w:rsidRPr="001A4530">
        <w:rPr>
          <w:rFonts w:ascii="Arial" w:eastAsiaTheme="minorHAnsi" w:hAnsi="Arial" w:cs="Arial"/>
          <w:sz w:val="26"/>
          <w:szCs w:val="26"/>
          <w:lang w:val="es-ES" w:eastAsia="en-US"/>
        </w:rPr>
        <w:t xml:space="preserve">Continúa manifestando el inconforme que en el acto impugnado, citó las circunstancias de modo, tiempo y lugar, por lo que dicha falta administrativa, resulta suficiente para cumplir con el requisito de fundamentación que exige la fracción </w:t>
      </w:r>
      <w:r w:rsidR="001726DF">
        <w:rPr>
          <w:rFonts w:ascii="Arial" w:eastAsiaTheme="minorHAnsi" w:hAnsi="Arial" w:cs="Arial"/>
          <w:sz w:val="26"/>
          <w:szCs w:val="26"/>
          <w:lang w:val="es-ES" w:eastAsia="en-US"/>
        </w:rPr>
        <w:t>V</w:t>
      </w:r>
      <w:r w:rsidRPr="001A4530">
        <w:rPr>
          <w:rFonts w:ascii="Arial" w:eastAsiaTheme="minorHAnsi" w:hAnsi="Arial" w:cs="Arial"/>
          <w:sz w:val="26"/>
          <w:szCs w:val="26"/>
          <w:lang w:val="es-ES" w:eastAsia="en-US"/>
        </w:rPr>
        <w:t xml:space="preserve"> del artículo 7 de la Ley de Justicia Administrativa para el Estado de Oaxaca, pues señaló las normas aplicables, con lo que se desprende por qué se emitió la infracción en pugna, con lo que el actor tuvo conocimiento, de la causa por la que se hizo acreedor a una infracción</w:t>
      </w:r>
      <w:r w:rsidR="00260FA1">
        <w:rPr>
          <w:rFonts w:ascii="Arial" w:eastAsiaTheme="minorHAnsi" w:hAnsi="Arial" w:cs="Arial"/>
          <w:sz w:val="26"/>
          <w:szCs w:val="26"/>
          <w:lang w:val="es-ES" w:eastAsia="en-US"/>
        </w:rPr>
        <w:t xml:space="preserve"> consistente en ESTACIONARSE FRENTE A LAS RAMPAS DE ACCESO DESTINADO PARA LAS PERSONAS CON DISCAPACIDAD,  </w:t>
      </w:r>
      <w:r w:rsidRPr="001A4530">
        <w:rPr>
          <w:rFonts w:ascii="Arial" w:eastAsiaTheme="minorHAnsi" w:hAnsi="Arial" w:cs="Arial"/>
          <w:sz w:val="26"/>
          <w:szCs w:val="26"/>
          <w:lang w:val="es-ES" w:eastAsia="en-US"/>
        </w:rPr>
        <w:t xml:space="preserve">y sostiene el recurrente que en ningún momento dejó en estado de indefensión al hoy actor, quien se encuentra impugnando el acta de infracción con número de folio </w:t>
      </w:r>
      <w:r w:rsidR="00A73864">
        <w:rPr>
          <w:rFonts w:ascii="Arial" w:hAnsi="Arial" w:cs="Arial"/>
          <w:b/>
          <w:bCs/>
          <w:sz w:val="26"/>
          <w:szCs w:val="26"/>
        </w:rPr>
        <w:t>***********</w:t>
      </w:r>
      <w:r w:rsidRPr="001A4530">
        <w:rPr>
          <w:rFonts w:ascii="Arial" w:eastAsiaTheme="minorHAnsi" w:hAnsi="Arial" w:cs="Arial"/>
          <w:sz w:val="26"/>
          <w:szCs w:val="26"/>
          <w:lang w:val="es-ES" w:eastAsia="en-US"/>
        </w:rPr>
        <w:t xml:space="preserve"> de fecha </w:t>
      </w:r>
      <w:r w:rsidR="00260FA1">
        <w:rPr>
          <w:rFonts w:ascii="Arial" w:eastAsiaTheme="minorHAnsi" w:hAnsi="Arial" w:cs="Arial"/>
          <w:sz w:val="26"/>
          <w:szCs w:val="26"/>
          <w:lang w:val="es-ES" w:eastAsia="en-US"/>
        </w:rPr>
        <w:t>once</w:t>
      </w:r>
      <w:r w:rsidRPr="001A4530">
        <w:rPr>
          <w:rFonts w:ascii="Arial" w:eastAsiaTheme="minorHAnsi" w:hAnsi="Arial" w:cs="Arial"/>
          <w:sz w:val="26"/>
          <w:szCs w:val="26"/>
          <w:lang w:val="es-ES" w:eastAsia="en-US"/>
        </w:rPr>
        <w:t xml:space="preserve"> de julio de dos mil diecinueve, aunado al hecho de que fue sorprendido en flagrancia, además de que se señalaron los artículos 116 y 137 del Reglamento de la materia, en relación a los artículos 32 fracción VI y 201 fracción V, IX, X y XI de la Ley de Ingresos del</w:t>
      </w:r>
      <w:r w:rsidR="00260FA1">
        <w:rPr>
          <w:rFonts w:ascii="Arial" w:eastAsiaTheme="minorHAnsi" w:hAnsi="Arial" w:cs="Arial"/>
          <w:sz w:val="26"/>
          <w:szCs w:val="26"/>
          <w:lang w:val="es-ES" w:eastAsia="en-US"/>
        </w:rPr>
        <w:t xml:space="preserve"> Municipio de Oaxaca de Juárez, pues el artículo 16 Constitucional establece la obligación de fundar y motivar sus actos.</w:t>
      </w:r>
      <w:r w:rsidR="00221218">
        <w:rPr>
          <w:rFonts w:ascii="Arial" w:eastAsiaTheme="minorHAnsi" w:hAnsi="Arial" w:cs="Arial"/>
          <w:sz w:val="26"/>
          <w:szCs w:val="26"/>
          <w:lang w:val="es-ES" w:eastAsia="en-US"/>
        </w:rPr>
        <w:t xml:space="preserve">- - </w:t>
      </w:r>
    </w:p>
    <w:p w14:paraId="07843AC5" w14:textId="5EBFFDFD" w:rsidR="00316A71" w:rsidRDefault="00316A71" w:rsidP="00221218">
      <w:pPr>
        <w:spacing w:after="0" w:line="360" w:lineRule="auto"/>
        <w:ind w:firstLine="708"/>
        <w:jc w:val="both"/>
        <w:rPr>
          <w:rFonts w:ascii="Arial" w:hAnsi="Arial" w:cs="Arial"/>
          <w:b/>
          <w:bCs/>
          <w:iCs/>
          <w:sz w:val="26"/>
          <w:szCs w:val="26"/>
        </w:rPr>
      </w:pPr>
      <w:r w:rsidRPr="00316A71">
        <w:rPr>
          <w:rFonts w:ascii="Arial" w:eastAsia="Calibri" w:hAnsi="Arial" w:cs="Arial"/>
          <w:bCs/>
          <w:iCs/>
          <w:sz w:val="26"/>
          <w:szCs w:val="26"/>
          <w:lang w:eastAsia="en-US"/>
        </w:rPr>
        <w:t xml:space="preserve">Esta Sala Superior advierte que los agravios expuestos por la autoridad recurrente, devienen en </w:t>
      </w:r>
      <w:r w:rsidRPr="00316A71">
        <w:rPr>
          <w:rFonts w:ascii="Arial" w:eastAsia="Calibri" w:hAnsi="Arial" w:cs="Arial"/>
          <w:b/>
          <w:bCs/>
          <w:iCs/>
          <w:sz w:val="26"/>
          <w:szCs w:val="26"/>
          <w:lang w:eastAsia="en-US"/>
        </w:rPr>
        <w:t>inoperantes</w:t>
      </w:r>
      <w:r w:rsidR="00C97B4D">
        <w:rPr>
          <w:rFonts w:ascii="Arial" w:eastAsia="Calibri" w:hAnsi="Arial" w:cs="Arial"/>
          <w:bCs/>
          <w:iCs/>
          <w:sz w:val="26"/>
          <w:szCs w:val="26"/>
          <w:lang w:eastAsia="en-US"/>
        </w:rPr>
        <w:t xml:space="preserve">, porque </w:t>
      </w:r>
      <w:r w:rsidRPr="00316A71">
        <w:rPr>
          <w:rFonts w:ascii="Arial" w:eastAsia="Calibri" w:hAnsi="Arial" w:cs="Arial"/>
          <w:bCs/>
          <w:color w:val="000000"/>
          <w:sz w:val="26"/>
          <w:szCs w:val="26"/>
          <w:lang w:val="es-ES" w:eastAsia="en-US"/>
        </w:rPr>
        <w:t xml:space="preserve">de acuerdo a las constancias procesales que integran el expediente de primera instancia, </w:t>
      </w:r>
      <w:r w:rsidR="00C97B4D">
        <w:rPr>
          <w:rFonts w:ascii="Arial" w:eastAsia="Calibri" w:hAnsi="Arial" w:cs="Arial"/>
          <w:bCs/>
          <w:color w:val="000000"/>
          <w:sz w:val="26"/>
          <w:szCs w:val="26"/>
          <w:lang w:val="es-ES" w:eastAsia="en-US"/>
        </w:rPr>
        <w:lastRenderedPageBreak/>
        <w:t xml:space="preserve">las que tienen </w:t>
      </w:r>
      <w:r w:rsidRPr="00316A71">
        <w:rPr>
          <w:rFonts w:ascii="Arial" w:eastAsia="Calibri" w:hAnsi="Arial" w:cs="Arial"/>
          <w:bCs/>
          <w:color w:val="000000"/>
          <w:sz w:val="26"/>
          <w:szCs w:val="26"/>
          <w:lang w:val="es-ES" w:eastAsia="en-US"/>
        </w:rPr>
        <w:t>pleno valor probatorio conforme lo dispuesto por el artículo 203 fracción I</w:t>
      </w:r>
      <w:r w:rsidRPr="00316A71">
        <w:rPr>
          <w:rFonts w:ascii="Arial" w:eastAsia="Calibri" w:hAnsi="Arial" w:cs="Arial"/>
          <w:bCs/>
          <w:color w:val="000000"/>
          <w:sz w:val="26"/>
          <w:szCs w:val="26"/>
          <w:vertAlign w:val="superscript"/>
          <w:lang w:val="es-ES" w:eastAsia="en-US"/>
        </w:rPr>
        <w:footnoteReference w:id="1"/>
      </w:r>
      <w:r w:rsidRPr="00316A71">
        <w:rPr>
          <w:rFonts w:ascii="Arial" w:eastAsia="Calibri" w:hAnsi="Arial" w:cs="Arial"/>
          <w:bCs/>
          <w:color w:val="000000"/>
          <w:sz w:val="26"/>
          <w:szCs w:val="26"/>
          <w:lang w:val="es-ES" w:eastAsia="en-US"/>
        </w:rPr>
        <w:t xml:space="preserve"> de la Ley de Procedimiento y Justicia Administrativa para el Estado de Oaxaca, por tratarse de actuaciones judiciales, se advierte que </w:t>
      </w:r>
      <w:r w:rsidR="00AC4961">
        <w:rPr>
          <w:rFonts w:ascii="Arial" w:eastAsia="Calibri" w:hAnsi="Arial" w:cs="Arial"/>
          <w:bCs/>
          <w:color w:val="000000"/>
          <w:sz w:val="26"/>
          <w:szCs w:val="26"/>
          <w:lang w:val="es-ES" w:eastAsia="en-US"/>
        </w:rPr>
        <w:t>mediante acuerdo de fecha seis</w:t>
      </w:r>
      <w:r w:rsidRPr="00316A71">
        <w:rPr>
          <w:rFonts w:ascii="Arial" w:eastAsia="Calibri" w:hAnsi="Arial" w:cs="Arial"/>
          <w:bCs/>
          <w:color w:val="000000"/>
          <w:sz w:val="26"/>
          <w:szCs w:val="26"/>
          <w:lang w:val="es-ES" w:eastAsia="en-US"/>
        </w:rPr>
        <w:t xml:space="preserve"> de </w:t>
      </w:r>
      <w:r w:rsidR="00AC4961">
        <w:rPr>
          <w:rFonts w:ascii="Arial" w:eastAsia="Calibri" w:hAnsi="Arial" w:cs="Arial"/>
          <w:bCs/>
          <w:color w:val="000000"/>
          <w:sz w:val="26"/>
          <w:szCs w:val="26"/>
          <w:lang w:val="es-ES" w:eastAsia="en-US"/>
        </w:rPr>
        <w:t>septiembre</w:t>
      </w:r>
      <w:r w:rsidRPr="00316A71">
        <w:rPr>
          <w:rFonts w:ascii="Arial" w:eastAsia="Calibri" w:hAnsi="Arial" w:cs="Arial"/>
          <w:bCs/>
          <w:color w:val="000000"/>
          <w:sz w:val="26"/>
          <w:szCs w:val="26"/>
          <w:lang w:val="es-ES" w:eastAsia="en-US"/>
        </w:rPr>
        <w:t xml:space="preserve"> de dos mil dieci</w:t>
      </w:r>
      <w:r w:rsidR="00AC4961">
        <w:rPr>
          <w:rFonts w:ascii="Arial" w:eastAsia="Calibri" w:hAnsi="Arial" w:cs="Arial"/>
          <w:bCs/>
          <w:color w:val="000000"/>
          <w:sz w:val="26"/>
          <w:szCs w:val="26"/>
          <w:lang w:val="es-ES" w:eastAsia="en-US"/>
        </w:rPr>
        <w:t>nueve</w:t>
      </w:r>
      <w:r w:rsidRPr="00316A71">
        <w:rPr>
          <w:rFonts w:ascii="Arial" w:eastAsia="Calibri" w:hAnsi="Arial" w:cs="Arial"/>
          <w:bCs/>
          <w:color w:val="000000"/>
          <w:sz w:val="26"/>
          <w:szCs w:val="26"/>
          <w:lang w:val="es-ES" w:eastAsia="en-US"/>
        </w:rPr>
        <w:t>,</w:t>
      </w:r>
      <w:r w:rsidR="004149C1">
        <w:rPr>
          <w:rFonts w:ascii="Arial" w:eastAsia="Calibri" w:hAnsi="Arial" w:cs="Arial"/>
          <w:bCs/>
          <w:color w:val="000000"/>
          <w:sz w:val="26"/>
          <w:szCs w:val="26"/>
          <w:lang w:val="es-ES" w:eastAsia="en-US"/>
        </w:rPr>
        <w:t xml:space="preserve"> </w:t>
      </w:r>
      <w:r w:rsidR="00493A6C">
        <w:rPr>
          <w:rFonts w:ascii="Arial" w:eastAsia="Calibri" w:hAnsi="Arial" w:cs="Arial"/>
          <w:bCs/>
          <w:color w:val="000000"/>
          <w:sz w:val="26"/>
          <w:szCs w:val="26"/>
          <w:lang w:val="es-ES" w:eastAsia="en-US"/>
        </w:rPr>
        <w:t>se tuvo por contestada</w:t>
      </w:r>
      <w:r w:rsidR="004149C1" w:rsidRPr="00316A71">
        <w:rPr>
          <w:rFonts w:ascii="Arial" w:eastAsia="Calibri" w:hAnsi="Arial" w:cs="Arial"/>
          <w:bCs/>
          <w:color w:val="000000"/>
          <w:sz w:val="26"/>
          <w:szCs w:val="26"/>
          <w:lang w:val="es-ES" w:eastAsia="en-US"/>
        </w:rPr>
        <w:t xml:space="preserve"> la</w:t>
      </w:r>
      <w:r w:rsidR="00493A6C">
        <w:rPr>
          <w:rFonts w:ascii="Arial" w:eastAsia="Calibri" w:hAnsi="Arial" w:cs="Arial"/>
          <w:bCs/>
          <w:color w:val="000000"/>
          <w:sz w:val="26"/>
          <w:szCs w:val="26"/>
          <w:lang w:val="es-ES" w:eastAsia="en-US"/>
        </w:rPr>
        <w:t xml:space="preserve"> demanda en sentido afirmativo por parte de </w:t>
      </w:r>
      <w:r w:rsidRPr="00316A71">
        <w:rPr>
          <w:rFonts w:ascii="Arial" w:eastAsia="Calibri" w:hAnsi="Arial" w:cs="Arial"/>
          <w:bCs/>
          <w:color w:val="000000"/>
          <w:sz w:val="26"/>
          <w:szCs w:val="26"/>
          <w:lang w:val="es-ES" w:eastAsia="en-US"/>
        </w:rPr>
        <w:t>la autoridad demandada</w:t>
      </w:r>
      <w:r w:rsidR="00493A6C">
        <w:rPr>
          <w:rFonts w:ascii="Arial" w:eastAsia="Calibri" w:hAnsi="Arial" w:cs="Arial"/>
          <w:bCs/>
          <w:color w:val="000000"/>
          <w:sz w:val="26"/>
          <w:szCs w:val="26"/>
          <w:lang w:val="es-ES" w:eastAsia="en-US"/>
        </w:rPr>
        <w:t>, la</w:t>
      </w:r>
      <w:r w:rsidRPr="00316A71">
        <w:rPr>
          <w:rFonts w:ascii="Arial" w:eastAsia="Calibri" w:hAnsi="Arial" w:cs="Arial"/>
          <w:bCs/>
          <w:color w:val="000000"/>
          <w:sz w:val="26"/>
          <w:szCs w:val="26"/>
          <w:lang w:val="es-ES" w:eastAsia="en-US"/>
        </w:rPr>
        <w:t xml:space="preserve"> </w:t>
      </w:r>
      <w:r w:rsidR="00AC4961">
        <w:rPr>
          <w:rFonts w:ascii="Arial" w:eastAsia="Calibri" w:hAnsi="Arial" w:cs="Arial"/>
          <w:bCs/>
          <w:color w:val="000000"/>
          <w:sz w:val="26"/>
          <w:szCs w:val="26"/>
          <w:lang w:val="es-ES" w:eastAsia="en-US"/>
        </w:rPr>
        <w:t xml:space="preserve">Policía Vial con número estadístico PV-129 </w:t>
      </w:r>
      <w:r w:rsidR="00AC4961" w:rsidRPr="00AC4961">
        <w:rPr>
          <w:rFonts w:ascii="Arial" w:eastAsia="Calibri" w:hAnsi="Arial" w:cs="Arial"/>
          <w:bCs/>
          <w:color w:val="000000"/>
          <w:sz w:val="26"/>
          <w:szCs w:val="26"/>
          <w:lang w:val="es-ES" w:eastAsia="en-US"/>
        </w:rPr>
        <w:t>adscrita a la Dirección de Seguridad Pública, Vialidad y Protección Ciudadana del Municipio de Oaxaca de Juárez,</w:t>
      </w:r>
      <w:r w:rsidR="00AC4961">
        <w:rPr>
          <w:rFonts w:ascii="Arial" w:eastAsia="Calibri" w:hAnsi="Arial" w:cs="Arial"/>
          <w:bCs/>
          <w:color w:val="000000"/>
          <w:sz w:val="26"/>
          <w:szCs w:val="26"/>
          <w:lang w:val="es-ES" w:eastAsia="en-US"/>
        </w:rPr>
        <w:t xml:space="preserve"> </w:t>
      </w:r>
      <w:r w:rsidRPr="00316A71">
        <w:rPr>
          <w:rFonts w:ascii="Arial" w:eastAsia="Calibri" w:hAnsi="Arial" w:cs="Arial"/>
          <w:bCs/>
          <w:color w:val="000000"/>
          <w:sz w:val="26"/>
          <w:szCs w:val="26"/>
          <w:lang w:val="es-ES" w:eastAsia="en-US"/>
        </w:rPr>
        <w:t>del Municipio de Oaxaca de Juárez, porque no produjo su oficio de contestación</w:t>
      </w:r>
      <w:r w:rsidR="00AC4961">
        <w:rPr>
          <w:rFonts w:ascii="Arial" w:eastAsia="Calibri" w:hAnsi="Arial" w:cs="Arial"/>
          <w:bCs/>
          <w:color w:val="000000"/>
          <w:sz w:val="26"/>
          <w:szCs w:val="26"/>
          <w:lang w:val="es-ES" w:eastAsia="en-US"/>
        </w:rPr>
        <w:t xml:space="preserve"> en tiempo y forma</w:t>
      </w:r>
      <w:r w:rsidR="00493A6C">
        <w:rPr>
          <w:rFonts w:ascii="Arial" w:eastAsia="Calibri" w:hAnsi="Arial" w:cs="Arial"/>
          <w:bCs/>
          <w:color w:val="000000"/>
          <w:sz w:val="26"/>
          <w:szCs w:val="26"/>
          <w:lang w:val="es-ES" w:eastAsia="en-US"/>
        </w:rPr>
        <w:t>. P</w:t>
      </w:r>
      <w:r w:rsidRPr="00316A71">
        <w:rPr>
          <w:rFonts w:ascii="Arial" w:eastAsia="Calibri" w:hAnsi="Arial" w:cs="Arial"/>
          <w:bCs/>
          <w:color w:val="000000"/>
          <w:sz w:val="26"/>
          <w:szCs w:val="26"/>
          <w:lang w:val="es-ES" w:eastAsia="en-US"/>
        </w:rPr>
        <w:t xml:space="preserve">or </w:t>
      </w:r>
      <w:r w:rsidR="0023247C">
        <w:rPr>
          <w:rFonts w:ascii="Arial" w:eastAsia="Calibri" w:hAnsi="Arial" w:cs="Arial"/>
          <w:bCs/>
          <w:color w:val="000000"/>
          <w:sz w:val="26"/>
          <w:szCs w:val="26"/>
          <w:lang w:val="es-ES" w:eastAsia="en-US"/>
        </w:rPr>
        <w:t>lo</w:t>
      </w:r>
      <w:r w:rsidR="00947F54">
        <w:rPr>
          <w:rFonts w:ascii="Arial" w:eastAsia="Calibri" w:hAnsi="Arial" w:cs="Arial"/>
          <w:bCs/>
          <w:color w:val="000000"/>
          <w:sz w:val="26"/>
          <w:szCs w:val="26"/>
          <w:lang w:val="es-ES" w:eastAsia="en-US"/>
        </w:rPr>
        <w:t xml:space="preserve"> </w:t>
      </w:r>
      <w:r w:rsidRPr="00316A71">
        <w:rPr>
          <w:rFonts w:ascii="Arial" w:eastAsia="Calibri" w:hAnsi="Arial" w:cs="Arial"/>
          <w:bCs/>
          <w:color w:val="000000"/>
          <w:sz w:val="26"/>
          <w:szCs w:val="26"/>
          <w:lang w:val="es-ES" w:eastAsia="en-US"/>
        </w:rPr>
        <w:t>tanto, si esta Sala Superior entrara a estudiar el fondo de los agravios planteados en el recurso de revisión, se estarían introduciendo elementos diferentes a los que integraron la litis ante la primera instancia y se agregaría, con ello, cuestiones novedosas que no fueron analizadas en la sentencia recurrida.</w:t>
      </w:r>
      <w:r w:rsidR="00221218">
        <w:rPr>
          <w:rFonts w:ascii="Arial" w:hAnsi="Arial" w:cs="Arial"/>
          <w:b/>
          <w:bCs/>
          <w:iCs/>
          <w:sz w:val="26"/>
          <w:szCs w:val="26"/>
        </w:rPr>
        <w:t xml:space="preserve"> </w:t>
      </w:r>
      <w:r w:rsidR="00221218" w:rsidRPr="00221218">
        <w:rPr>
          <w:rFonts w:ascii="Arial" w:hAnsi="Arial" w:cs="Arial"/>
          <w:iCs/>
          <w:sz w:val="26"/>
          <w:szCs w:val="26"/>
        </w:rPr>
        <w:t>- - - - - - - -  - - - - - - - - - - -</w:t>
      </w:r>
      <w:r w:rsidR="00221218">
        <w:rPr>
          <w:rFonts w:ascii="Arial" w:hAnsi="Arial" w:cs="Arial"/>
          <w:b/>
          <w:bCs/>
          <w:iCs/>
          <w:sz w:val="26"/>
          <w:szCs w:val="26"/>
        </w:rPr>
        <w:t xml:space="preserve"> </w:t>
      </w:r>
    </w:p>
    <w:p w14:paraId="39AEED6D" w14:textId="77777777" w:rsidR="00221218" w:rsidRPr="00316A71" w:rsidRDefault="00221218" w:rsidP="00221218">
      <w:pPr>
        <w:pStyle w:val="Sinespaciado"/>
        <w:rPr>
          <w:rFonts w:eastAsia="Calibri"/>
          <w:lang w:eastAsia="en-US"/>
        </w:rPr>
      </w:pPr>
    </w:p>
    <w:p w14:paraId="76CF493E" w14:textId="01406941" w:rsidR="00316A71" w:rsidRPr="00316A71" w:rsidRDefault="00316A71" w:rsidP="00316A71">
      <w:pPr>
        <w:spacing w:after="0" w:line="360" w:lineRule="auto"/>
        <w:ind w:firstLine="708"/>
        <w:jc w:val="both"/>
        <w:rPr>
          <w:rFonts w:ascii="Arial" w:eastAsia="Calibri" w:hAnsi="Arial" w:cs="Arial"/>
          <w:bCs/>
          <w:color w:val="000000"/>
          <w:sz w:val="26"/>
          <w:szCs w:val="26"/>
          <w:lang w:val="es-ES" w:eastAsia="en-US"/>
        </w:rPr>
      </w:pPr>
      <w:r w:rsidRPr="00316A71">
        <w:rPr>
          <w:rFonts w:ascii="Arial" w:eastAsia="Calibri" w:hAnsi="Arial" w:cs="Arial"/>
          <w:bCs/>
          <w:color w:val="000000"/>
          <w:sz w:val="26"/>
          <w:szCs w:val="26"/>
          <w:lang w:val="es-ES" w:eastAsia="en-US"/>
        </w:rPr>
        <w:t>Sustenta esta determinación la tesis I.9o.A.114 A (10a.), con número de registro 2020232, emitida por los Tribunales Colegiados de Circuito, perteneciente a la Décima Época, visible en el Semanario Judicial de la Federación y su Gaceta, Libro 68, Julio de 2019, Tomo III, página 2100, de rubro y texto siguientes</w:t>
      </w:r>
      <w:r w:rsidRPr="00415095">
        <w:rPr>
          <w:rFonts w:ascii="Arial" w:eastAsia="Calibri" w:hAnsi="Arial" w:cs="Arial"/>
          <w:bCs/>
          <w:color w:val="000000"/>
          <w:sz w:val="26"/>
          <w:szCs w:val="26"/>
          <w:lang w:val="es-ES" w:eastAsia="en-US"/>
        </w:rPr>
        <w:t xml:space="preserve">: </w:t>
      </w:r>
      <w:r w:rsidR="00415095" w:rsidRPr="00415095">
        <w:rPr>
          <w:rFonts w:ascii="Arial" w:hAnsi="Arial" w:cs="Arial"/>
          <w:bCs/>
          <w:iCs/>
          <w:sz w:val="26"/>
          <w:szCs w:val="26"/>
        </w:rPr>
        <w:t>- - - - - - - - - - - - - - - - - - - - - -</w:t>
      </w:r>
      <w:r w:rsidR="00415095">
        <w:rPr>
          <w:rFonts w:ascii="Arial" w:hAnsi="Arial" w:cs="Arial"/>
          <w:b/>
          <w:bCs/>
          <w:iCs/>
          <w:sz w:val="26"/>
          <w:szCs w:val="26"/>
        </w:rPr>
        <w:t xml:space="preserve"> </w:t>
      </w:r>
    </w:p>
    <w:p w14:paraId="0939B9C7" w14:textId="77777777" w:rsidR="00316A71" w:rsidRPr="00316A71" w:rsidRDefault="00316A71" w:rsidP="00316A71">
      <w:pPr>
        <w:spacing w:after="0" w:line="360" w:lineRule="auto"/>
        <w:ind w:firstLine="708"/>
        <w:jc w:val="both"/>
        <w:rPr>
          <w:rFonts w:ascii="Arial" w:eastAsia="Calibri" w:hAnsi="Arial" w:cs="Arial"/>
          <w:bCs/>
          <w:i/>
          <w:color w:val="000000"/>
          <w:sz w:val="24"/>
          <w:szCs w:val="24"/>
          <w:lang w:val="es-ES" w:eastAsia="en-US"/>
        </w:rPr>
      </w:pPr>
    </w:p>
    <w:p w14:paraId="0698AA4A" w14:textId="77777777" w:rsidR="00316A71" w:rsidRPr="00F04E49" w:rsidRDefault="00316A71" w:rsidP="00316A71">
      <w:pPr>
        <w:spacing w:after="0" w:line="360" w:lineRule="auto"/>
        <w:ind w:left="567" w:right="616"/>
        <w:jc w:val="both"/>
        <w:rPr>
          <w:rFonts w:ascii="Arial" w:eastAsia="Calibri" w:hAnsi="Arial" w:cs="Arial"/>
          <w:bCs/>
          <w:i/>
          <w:color w:val="000000"/>
          <w:sz w:val="24"/>
          <w:szCs w:val="24"/>
          <w:lang w:val="es-ES" w:eastAsia="en-US"/>
        </w:rPr>
      </w:pPr>
      <w:r w:rsidRPr="00F04E49">
        <w:rPr>
          <w:rFonts w:ascii="Arial" w:eastAsia="Calibri" w:hAnsi="Arial" w:cs="Arial"/>
          <w:b/>
          <w:bCs/>
          <w:i/>
          <w:color w:val="000000"/>
          <w:sz w:val="24"/>
          <w:szCs w:val="24"/>
          <w:lang w:val="es-ES" w:eastAsia="en-US"/>
        </w:rPr>
        <w:t xml:space="preserve">“AGRAVIOS INOPERANTES EN LA REVISIÓN FISCAL. LO SON AQUELLOS EXPUESTOS POR LA AUTORIDAD, SI NO CONTESTÓ LA DEMANDA EN EL JUICIO CONTENCIOSO ADMINISTRATIVO FEDERAL O ÉSTA SE TUVO POR NO PRESENTADA. </w:t>
      </w:r>
      <w:r w:rsidRPr="00F04E49">
        <w:rPr>
          <w:rFonts w:ascii="Arial" w:eastAsia="Calibri" w:hAnsi="Arial" w:cs="Arial"/>
          <w:bCs/>
          <w:i/>
          <w:color w:val="000000"/>
          <w:sz w:val="24"/>
          <w:szCs w:val="24"/>
          <w:lang w:val="es-ES" w:eastAsia="en-US"/>
        </w:rPr>
        <w:t>Cuando la autoridad demandada en el juicio contencioso administrativo federal no contesta la demanda o lo hace extemporáneamente, lo cual lleva al Magistrado instructor a tenerla por no presentada, los agravios que exponga en el recurso de revisión fiscal son inoperantes. Considerar lo contrario implicaría introducir elementos diversos a los que integraron la litis ante la Sala del conocimiento y agregar, con ello, cuestiones novedosas que no fueron analizadas en la sentencia recurrida.</w:t>
      </w:r>
    </w:p>
    <w:p w14:paraId="29C985B1" w14:textId="77777777" w:rsidR="00316A71" w:rsidRPr="00F04E49" w:rsidRDefault="00316A71" w:rsidP="00316A71">
      <w:pPr>
        <w:spacing w:after="0" w:line="360" w:lineRule="auto"/>
        <w:ind w:left="567" w:right="616"/>
        <w:jc w:val="both"/>
        <w:rPr>
          <w:rFonts w:ascii="Arial" w:eastAsia="Calibri" w:hAnsi="Arial" w:cs="Arial"/>
          <w:bCs/>
          <w:i/>
          <w:color w:val="000000"/>
          <w:sz w:val="24"/>
          <w:szCs w:val="24"/>
          <w:lang w:val="es-ES" w:eastAsia="en-US"/>
        </w:rPr>
      </w:pPr>
    </w:p>
    <w:p w14:paraId="331AA29B" w14:textId="77777777" w:rsidR="00316A71" w:rsidRPr="00F04E49" w:rsidRDefault="00316A71" w:rsidP="00316A71">
      <w:pPr>
        <w:spacing w:after="0" w:line="360" w:lineRule="auto"/>
        <w:ind w:left="567" w:right="616"/>
        <w:jc w:val="both"/>
        <w:rPr>
          <w:rFonts w:ascii="Arial" w:eastAsia="Calibri" w:hAnsi="Arial" w:cs="Arial"/>
          <w:b/>
          <w:bCs/>
          <w:i/>
          <w:color w:val="000000"/>
          <w:sz w:val="24"/>
          <w:szCs w:val="24"/>
          <w:lang w:val="es-ES" w:eastAsia="en-US"/>
        </w:rPr>
      </w:pPr>
      <w:r w:rsidRPr="00F04E49">
        <w:rPr>
          <w:rFonts w:ascii="Arial" w:eastAsia="Calibri" w:hAnsi="Arial" w:cs="Arial"/>
          <w:b/>
          <w:bCs/>
          <w:i/>
          <w:color w:val="000000"/>
          <w:sz w:val="24"/>
          <w:szCs w:val="24"/>
          <w:lang w:val="es-ES" w:eastAsia="en-US"/>
        </w:rPr>
        <w:t>NOVENO TRIBUNAL COLEGIADO EN MATERIA ADMINISTRATIVA DEL PRIMER CIRCUITO.”</w:t>
      </w:r>
    </w:p>
    <w:p w14:paraId="75BD5F9D" w14:textId="395F40E0" w:rsidR="001A4530" w:rsidRPr="001A4530" w:rsidRDefault="001A4530" w:rsidP="001A4530">
      <w:pPr>
        <w:spacing w:before="240" w:after="0" w:line="360" w:lineRule="auto"/>
        <w:jc w:val="both"/>
        <w:rPr>
          <w:rFonts w:ascii="Arial" w:eastAsiaTheme="minorHAnsi" w:hAnsi="Arial" w:cs="Arial"/>
          <w:sz w:val="26"/>
          <w:szCs w:val="26"/>
          <w:lang w:val="es-ES" w:eastAsia="en-US"/>
        </w:rPr>
      </w:pPr>
      <w:r w:rsidRPr="001A4530">
        <w:rPr>
          <w:rFonts w:ascii="Arial" w:eastAsia="Calibri" w:hAnsi="Arial" w:cs="Arial"/>
          <w:bCs/>
          <w:sz w:val="26"/>
          <w:szCs w:val="26"/>
          <w:lang w:val="es-ES" w:eastAsia="en-US"/>
        </w:rPr>
        <w:lastRenderedPageBreak/>
        <w:tab/>
      </w:r>
      <w:r w:rsidRPr="001A4530">
        <w:rPr>
          <w:rFonts w:ascii="Arial" w:eastAsiaTheme="minorHAnsi" w:hAnsi="Arial" w:cs="Arial"/>
          <w:sz w:val="26"/>
          <w:szCs w:val="26"/>
          <w:lang w:val="es-ES" w:eastAsia="en-US"/>
        </w:rPr>
        <w:t xml:space="preserve">Por las consideraciones antes expuestas, y dado lo inoperante de los agravios formulados por la autoridad inconforme, procede </w:t>
      </w:r>
      <w:r w:rsidRPr="001A4530">
        <w:rPr>
          <w:rFonts w:ascii="Arial" w:eastAsiaTheme="minorHAnsi" w:hAnsi="Arial" w:cs="Arial"/>
          <w:b/>
          <w:sz w:val="26"/>
          <w:szCs w:val="26"/>
          <w:lang w:val="es-ES" w:eastAsia="en-US"/>
        </w:rPr>
        <w:t>CONFIRMAR</w:t>
      </w:r>
      <w:r w:rsidRPr="001A4530">
        <w:rPr>
          <w:rFonts w:ascii="Arial" w:eastAsiaTheme="minorHAnsi" w:hAnsi="Arial" w:cs="Arial"/>
          <w:sz w:val="26"/>
          <w:szCs w:val="26"/>
          <w:lang w:val="es-ES" w:eastAsia="en-US"/>
        </w:rPr>
        <w:t xml:space="preserve"> la sentencia alzada; y, </w:t>
      </w:r>
      <w:r w:rsidRPr="001A4530">
        <w:rPr>
          <w:rFonts w:ascii="Arial" w:eastAsia="Calibri" w:hAnsi="Arial" w:cs="Arial"/>
          <w:bCs/>
          <w:sz w:val="26"/>
          <w:szCs w:val="26"/>
          <w:lang w:val="es-ES" w:eastAsia="en-US"/>
        </w:rPr>
        <w:t>c</w:t>
      </w:r>
      <w:r w:rsidRPr="001A4530">
        <w:rPr>
          <w:rFonts w:ascii="Arial" w:eastAsiaTheme="minorHAnsi" w:hAnsi="Arial" w:cs="Arial"/>
          <w:sz w:val="26"/>
          <w:szCs w:val="26"/>
          <w:lang w:val="es-ES" w:eastAsia="en-US"/>
        </w:rPr>
        <w:t>on fundamento en los artículos 237 y 238 de la Ley de Procedimiento y Justicia Administrativa para el Estado de Oaxaca, se:</w:t>
      </w:r>
      <w:r w:rsidR="004A5F0B" w:rsidRPr="004A5F0B">
        <w:rPr>
          <w:rFonts w:ascii="Arial" w:hAnsi="Arial" w:cs="Arial"/>
          <w:iCs/>
          <w:sz w:val="26"/>
          <w:szCs w:val="26"/>
        </w:rPr>
        <w:t xml:space="preserve"> - - - - - - - - - - - - - - - - - - - - - - - - - - - - - - - - - - -</w:t>
      </w:r>
    </w:p>
    <w:p w14:paraId="3EB2D5DD" w14:textId="77777777" w:rsidR="003B6CF0" w:rsidRPr="00794A1D" w:rsidRDefault="003B6CF0" w:rsidP="003B6CF0">
      <w:pPr>
        <w:pStyle w:val="Sinespaciado"/>
        <w:spacing w:before="240" w:line="360" w:lineRule="auto"/>
        <w:jc w:val="center"/>
        <w:rPr>
          <w:rFonts w:ascii="Arial" w:hAnsi="Arial" w:cs="Arial"/>
          <w:b/>
          <w:sz w:val="26"/>
          <w:szCs w:val="26"/>
        </w:rPr>
      </w:pPr>
      <w:r w:rsidRPr="00794A1D">
        <w:rPr>
          <w:rFonts w:ascii="Arial" w:hAnsi="Arial" w:cs="Arial"/>
          <w:b/>
          <w:sz w:val="26"/>
          <w:szCs w:val="26"/>
        </w:rPr>
        <w:t>R E S U E L V E</w:t>
      </w:r>
    </w:p>
    <w:p w14:paraId="6DC36662" w14:textId="6BDDF26A"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AC4961">
        <w:rPr>
          <w:rFonts w:ascii="Arial" w:hAnsi="Arial" w:cs="Arial"/>
          <w:b/>
          <w:color w:val="000000"/>
          <w:sz w:val="26"/>
          <w:szCs w:val="26"/>
          <w:lang w:val="es-MX"/>
        </w:rPr>
        <w:t xml:space="preserve"> CONFIRMA</w:t>
      </w:r>
      <w:r>
        <w:rPr>
          <w:rFonts w:ascii="Arial" w:hAnsi="Arial" w:cs="Arial"/>
          <w:b/>
          <w:color w:val="000000"/>
          <w:sz w:val="26"/>
          <w:szCs w:val="26"/>
          <w:lang w:val="es-MX"/>
        </w:rPr>
        <w:t xml:space="preserve">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543588">
        <w:rPr>
          <w:rFonts w:ascii="Arial" w:hAnsi="Arial" w:cs="Arial"/>
          <w:color w:val="000000"/>
          <w:sz w:val="26"/>
          <w:szCs w:val="26"/>
          <w:lang w:val="es-MX"/>
        </w:rPr>
        <w:t xml:space="preserve"> - - -</w:t>
      </w:r>
    </w:p>
    <w:p w14:paraId="7C3BBB67" w14:textId="63FB656E"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AC4961">
        <w:rPr>
          <w:rFonts w:ascii="Arial" w:hAnsi="Arial" w:cs="Arial"/>
          <w:sz w:val="26"/>
          <w:szCs w:val="26"/>
        </w:rPr>
        <w:t xml:space="preserve">Quinta </w:t>
      </w:r>
      <w:r>
        <w:rPr>
          <w:rFonts w:ascii="Arial" w:hAnsi="Arial" w:cs="Arial"/>
          <w:sz w:val="26"/>
          <w:szCs w:val="26"/>
        </w:rPr>
        <w:t>Sala Unitaria de Primera Instancia de este Tribunal y en su oportunidad archívese el presente cuaderno de revisión como asunto concluido.</w:t>
      </w:r>
      <w:r w:rsidR="00543588">
        <w:rPr>
          <w:rFonts w:ascii="Arial" w:hAnsi="Arial" w:cs="Arial"/>
          <w:sz w:val="26"/>
          <w:szCs w:val="26"/>
        </w:rPr>
        <w:t xml:space="preserve"> - - - - - - - - - - - - - - - - - - -</w:t>
      </w:r>
    </w:p>
    <w:p w14:paraId="7A161767" w14:textId="77777777" w:rsidR="008E63EE" w:rsidRDefault="008E63EE" w:rsidP="008E63EE">
      <w:pPr>
        <w:pStyle w:val="Sinespaciado"/>
      </w:pPr>
    </w:p>
    <w:p w14:paraId="691D43D3" w14:textId="77777777" w:rsidR="008E63EE" w:rsidRDefault="008E63EE" w:rsidP="008E63EE">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5EF0AC5" w14:textId="77777777" w:rsidR="008E63EE" w:rsidRDefault="008E63EE" w:rsidP="00B66E93">
      <w:pPr>
        <w:tabs>
          <w:tab w:val="center" w:pos="4135"/>
          <w:tab w:val="left" w:pos="7515"/>
        </w:tabs>
        <w:spacing w:line="360" w:lineRule="auto"/>
        <w:rPr>
          <w:rFonts w:ascii="Arial" w:hAnsi="Arial" w:cs="Arial"/>
          <w:sz w:val="26"/>
          <w:szCs w:val="26"/>
        </w:rPr>
      </w:pPr>
    </w:p>
    <w:p w14:paraId="2E7D0168" w14:textId="6D6A9CB5" w:rsidR="008E63EE" w:rsidRDefault="008E63EE" w:rsidP="008E63EE">
      <w:pPr>
        <w:tabs>
          <w:tab w:val="center" w:pos="4135"/>
          <w:tab w:val="left" w:pos="7515"/>
        </w:tabs>
        <w:spacing w:line="360" w:lineRule="auto"/>
        <w:jc w:val="center"/>
        <w:rPr>
          <w:rFonts w:ascii="Arial" w:hAnsi="Arial" w:cs="Arial"/>
          <w:sz w:val="26"/>
          <w:szCs w:val="26"/>
        </w:rPr>
      </w:pPr>
    </w:p>
    <w:p w14:paraId="2E0AC01E" w14:textId="77777777" w:rsidR="00353947" w:rsidRDefault="00353947" w:rsidP="008E63EE">
      <w:pPr>
        <w:tabs>
          <w:tab w:val="center" w:pos="4135"/>
          <w:tab w:val="left" w:pos="7515"/>
        </w:tabs>
        <w:spacing w:line="360" w:lineRule="auto"/>
        <w:jc w:val="center"/>
        <w:rPr>
          <w:rFonts w:ascii="Arial" w:hAnsi="Arial" w:cs="Arial"/>
          <w:sz w:val="26"/>
          <w:szCs w:val="26"/>
        </w:rPr>
      </w:pPr>
    </w:p>
    <w:p w14:paraId="0CABC475" w14:textId="77777777" w:rsidR="008E63EE" w:rsidRDefault="008E63EE" w:rsidP="008E63EE">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49C6F88" w14:textId="77777777" w:rsidR="008E63EE" w:rsidRDefault="008E63EE" w:rsidP="008E63EE">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706F82A1" w14:textId="77777777" w:rsidR="008E63EE" w:rsidRDefault="008E63EE" w:rsidP="008E63EE">
      <w:pPr>
        <w:tabs>
          <w:tab w:val="center" w:pos="4135"/>
          <w:tab w:val="left" w:pos="7515"/>
        </w:tabs>
        <w:spacing w:line="360" w:lineRule="auto"/>
        <w:jc w:val="center"/>
        <w:rPr>
          <w:rFonts w:ascii="Arial" w:hAnsi="Arial" w:cs="Arial"/>
          <w:sz w:val="26"/>
          <w:szCs w:val="26"/>
        </w:rPr>
      </w:pPr>
    </w:p>
    <w:p w14:paraId="00F34C9C" w14:textId="6D791C2F" w:rsidR="008E63EE" w:rsidRDefault="008E63EE" w:rsidP="008E63EE">
      <w:pPr>
        <w:tabs>
          <w:tab w:val="center" w:pos="4135"/>
          <w:tab w:val="left" w:pos="7515"/>
        </w:tabs>
        <w:spacing w:line="360" w:lineRule="auto"/>
        <w:jc w:val="center"/>
        <w:rPr>
          <w:rFonts w:ascii="Arial" w:hAnsi="Arial" w:cs="Arial"/>
          <w:sz w:val="26"/>
          <w:szCs w:val="26"/>
        </w:rPr>
      </w:pPr>
    </w:p>
    <w:p w14:paraId="5A3B1662" w14:textId="77777777" w:rsidR="00353947" w:rsidRDefault="00353947" w:rsidP="008E63EE">
      <w:pPr>
        <w:tabs>
          <w:tab w:val="center" w:pos="4135"/>
          <w:tab w:val="left" w:pos="7515"/>
        </w:tabs>
        <w:spacing w:line="360" w:lineRule="auto"/>
        <w:jc w:val="center"/>
        <w:rPr>
          <w:rFonts w:ascii="Arial" w:hAnsi="Arial" w:cs="Arial"/>
          <w:sz w:val="26"/>
          <w:szCs w:val="26"/>
        </w:rPr>
      </w:pPr>
    </w:p>
    <w:p w14:paraId="10CEA25D" w14:textId="77777777" w:rsidR="008E63EE" w:rsidRDefault="008E63EE" w:rsidP="008E63EE">
      <w:pPr>
        <w:tabs>
          <w:tab w:val="center" w:pos="4135"/>
          <w:tab w:val="left" w:pos="7515"/>
        </w:tabs>
        <w:spacing w:line="360" w:lineRule="auto"/>
        <w:jc w:val="center"/>
        <w:rPr>
          <w:rFonts w:ascii="Arial" w:hAnsi="Arial" w:cs="Arial"/>
          <w:sz w:val="26"/>
          <w:szCs w:val="26"/>
        </w:rPr>
      </w:pPr>
    </w:p>
    <w:p w14:paraId="62378B46" w14:textId="77777777" w:rsidR="008E63EE" w:rsidRDefault="008E63EE" w:rsidP="008E63E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7E6D855" w14:textId="77777777" w:rsidR="008E63EE" w:rsidRDefault="008E63EE" w:rsidP="008E63EE">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3E05F338" w14:textId="27D6893E" w:rsidR="008E63EE" w:rsidRDefault="008E63EE" w:rsidP="008E63EE">
      <w:pPr>
        <w:tabs>
          <w:tab w:val="center" w:pos="4135"/>
          <w:tab w:val="left" w:pos="7515"/>
        </w:tabs>
        <w:spacing w:line="360" w:lineRule="auto"/>
        <w:jc w:val="center"/>
        <w:rPr>
          <w:rFonts w:ascii="Arial" w:hAnsi="Arial" w:cs="Arial"/>
          <w:sz w:val="26"/>
          <w:szCs w:val="26"/>
        </w:rPr>
      </w:pPr>
    </w:p>
    <w:p w14:paraId="6C5BC89E" w14:textId="77777777" w:rsidR="00353947" w:rsidRDefault="00353947" w:rsidP="008E63EE">
      <w:pPr>
        <w:tabs>
          <w:tab w:val="center" w:pos="4135"/>
          <w:tab w:val="left" w:pos="7515"/>
        </w:tabs>
        <w:spacing w:line="360" w:lineRule="auto"/>
        <w:jc w:val="center"/>
        <w:rPr>
          <w:rFonts w:ascii="Arial" w:hAnsi="Arial" w:cs="Arial"/>
          <w:sz w:val="26"/>
          <w:szCs w:val="26"/>
        </w:rPr>
      </w:pPr>
    </w:p>
    <w:p w14:paraId="055089FB" w14:textId="77777777" w:rsidR="008E63EE" w:rsidRDefault="008E63EE" w:rsidP="008E63EE">
      <w:pPr>
        <w:tabs>
          <w:tab w:val="center" w:pos="4135"/>
          <w:tab w:val="left" w:pos="7515"/>
        </w:tabs>
        <w:spacing w:line="360" w:lineRule="auto"/>
        <w:jc w:val="center"/>
        <w:rPr>
          <w:rFonts w:ascii="Arial" w:hAnsi="Arial" w:cs="Arial"/>
          <w:sz w:val="26"/>
          <w:szCs w:val="26"/>
        </w:rPr>
      </w:pPr>
    </w:p>
    <w:p w14:paraId="2A3FAA8F" w14:textId="33EE3633" w:rsidR="008E63EE" w:rsidRDefault="008E63EE" w:rsidP="0035394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w:t>
      </w:r>
      <w:r w:rsidR="00353947">
        <w:rPr>
          <w:rFonts w:ascii="Arial" w:hAnsi="Arial" w:cs="Arial"/>
          <w:sz w:val="26"/>
          <w:szCs w:val="26"/>
        </w:rPr>
        <w:t>O</w:t>
      </w:r>
    </w:p>
    <w:p w14:paraId="677EE96B" w14:textId="77777777" w:rsidR="008E63EE" w:rsidRDefault="008E63EE" w:rsidP="00353947">
      <w:pPr>
        <w:tabs>
          <w:tab w:val="left" w:pos="1925"/>
          <w:tab w:val="center" w:pos="4135"/>
        </w:tabs>
        <w:jc w:val="center"/>
        <w:rPr>
          <w:rFonts w:ascii="Arial" w:hAnsi="Arial" w:cs="Arial"/>
          <w:sz w:val="26"/>
          <w:szCs w:val="26"/>
        </w:rPr>
      </w:pPr>
    </w:p>
    <w:p w14:paraId="1AD02335" w14:textId="79C3F3BD" w:rsidR="008E63EE" w:rsidRPr="00353947" w:rsidRDefault="00353947" w:rsidP="00353947">
      <w:pPr>
        <w:tabs>
          <w:tab w:val="left" w:pos="1925"/>
          <w:tab w:val="center" w:pos="4135"/>
        </w:tabs>
        <w:jc w:val="center"/>
        <w:rPr>
          <w:rFonts w:ascii="Arial" w:hAnsi="Arial" w:cs="Arial"/>
          <w:b/>
          <w:bCs/>
          <w:sz w:val="16"/>
          <w:szCs w:val="16"/>
        </w:rPr>
      </w:pPr>
      <w:r w:rsidRPr="00353947">
        <w:rPr>
          <w:rFonts w:ascii="Arial" w:hAnsi="Arial" w:cs="Arial"/>
          <w:b/>
          <w:bCs/>
          <w:sz w:val="16"/>
          <w:szCs w:val="16"/>
        </w:rPr>
        <w:t>LAS PRESENTES FIRMAS CORRESPONDEN AL RECURSO DE REVISIÓN 114/2020</w:t>
      </w:r>
    </w:p>
    <w:p w14:paraId="4D5C0A86" w14:textId="77777777" w:rsidR="00353947" w:rsidRDefault="00353947" w:rsidP="00353947">
      <w:pPr>
        <w:tabs>
          <w:tab w:val="left" w:pos="1925"/>
          <w:tab w:val="center" w:pos="4135"/>
        </w:tabs>
        <w:jc w:val="center"/>
        <w:rPr>
          <w:rFonts w:ascii="Arial" w:hAnsi="Arial" w:cs="Arial"/>
          <w:sz w:val="26"/>
          <w:szCs w:val="26"/>
        </w:rPr>
      </w:pPr>
    </w:p>
    <w:p w14:paraId="01EE3A86" w14:textId="77777777" w:rsidR="00353947" w:rsidRDefault="00353947" w:rsidP="00353947">
      <w:pPr>
        <w:tabs>
          <w:tab w:val="left" w:pos="1925"/>
          <w:tab w:val="center" w:pos="4135"/>
        </w:tabs>
        <w:jc w:val="center"/>
        <w:rPr>
          <w:rFonts w:ascii="Arial" w:hAnsi="Arial" w:cs="Arial"/>
          <w:sz w:val="26"/>
          <w:szCs w:val="26"/>
        </w:rPr>
      </w:pPr>
    </w:p>
    <w:p w14:paraId="7F6EF7DB" w14:textId="77777777" w:rsidR="00353947" w:rsidRDefault="00353947" w:rsidP="00353947">
      <w:pPr>
        <w:tabs>
          <w:tab w:val="left" w:pos="1925"/>
          <w:tab w:val="center" w:pos="4135"/>
        </w:tabs>
        <w:jc w:val="center"/>
        <w:rPr>
          <w:rFonts w:ascii="Arial" w:hAnsi="Arial" w:cs="Arial"/>
          <w:sz w:val="26"/>
          <w:szCs w:val="26"/>
        </w:rPr>
      </w:pPr>
    </w:p>
    <w:p w14:paraId="0B4746E7" w14:textId="77777777" w:rsidR="00353947" w:rsidRDefault="00353947" w:rsidP="00353947">
      <w:pPr>
        <w:tabs>
          <w:tab w:val="left" w:pos="1925"/>
          <w:tab w:val="center" w:pos="4135"/>
        </w:tabs>
        <w:jc w:val="center"/>
        <w:rPr>
          <w:rFonts w:ascii="Arial" w:hAnsi="Arial" w:cs="Arial"/>
          <w:sz w:val="26"/>
          <w:szCs w:val="26"/>
        </w:rPr>
      </w:pPr>
    </w:p>
    <w:p w14:paraId="56AFB0D0" w14:textId="77777777" w:rsidR="00353947" w:rsidRDefault="00353947" w:rsidP="00353947">
      <w:pPr>
        <w:tabs>
          <w:tab w:val="left" w:pos="1925"/>
          <w:tab w:val="center" w:pos="4135"/>
        </w:tabs>
        <w:jc w:val="center"/>
        <w:rPr>
          <w:rFonts w:ascii="Arial" w:hAnsi="Arial" w:cs="Arial"/>
          <w:sz w:val="26"/>
          <w:szCs w:val="26"/>
        </w:rPr>
      </w:pPr>
    </w:p>
    <w:p w14:paraId="54A2188B" w14:textId="673E28CA" w:rsidR="00353947" w:rsidRDefault="00353947" w:rsidP="0035394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0292042" w14:textId="44C73F18" w:rsidR="00353947" w:rsidRDefault="00353947" w:rsidP="00353947">
      <w:pPr>
        <w:tabs>
          <w:tab w:val="left" w:pos="1925"/>
          <w:tab w:val="center" w:pos="4135"/>
        </w:tabs>
        <w:jc w:val="center"/>
        <w:rPr>
          <w:rFonts w:ascii="Arial" w:hAnsi="Arial" w:cs="Arial"/>
          <w:sz w:val="26"/>
          <w:szCs w:val="26"/>
        </w:rPr>
      </w:pPr>
    </w:p>
    <w:p w14:paraId="2ACC61A0" w14:textId="7DC9FA2F" w:rsidR="00353947" w:rsidRDefault="00353947" w:rsidP="00353947">
      <w:pPr>
        <w:tabs>
          <w:tab w:val="left" w:pos="1925"/>
          <w:tab w:val="center" w:pos="4135"/>
        </w:tabs>
        <w:jc w:val="center"/>
        <w:rPr>
          <w:rFonts w:ascii="Arial" w:hAnsi="Arial" w:cs="Arial"/>
          <w:sz w:val="26"/>
          <w:szCs w:val="26"/>
        </w:rPr>
      </w:pPr>
    </w:p>
    <w:p w14:paraId="488FCCB8" w14:textId="77777777" w:rsidR="00353947" w:rsidRDefault="00353947" w:rsidP="00353947">
      <w:pPr>
        <w:tabs>
          <w:tab w:val="left" w:pos="1925"/>
          <w:tab w:val="center" w:pos="4135"/>
        </w:tabs>
        <w:jc w:val="center"/>
        <w:rPr>
          <w:rFonts w:ascii="Arial" w:hAnsi="Arial" w:cs="Arial"/>
          <w:sz w:val="26"/>
          <w:szCs w:val="26"/>
        </w:rPr>
      </w:pPr>
    </w:p>
    <w:p w14:paraId="3DE3756E" w14:textId="77777777" w:rsidR="008E63EE" w:rsidRDefault="008E63EE" w:rsidP="008E63EE">
      <w:pPr>
        <w:tabs>
          <w:tab w:val="left" w:pos="1925"/>
          <w:tab w:val="center" w:pos="4135"/>
        </w:tabs>
        <w:jc w:val="center"/>
        <w:rPr>
          <w:rFonts w:ascii="Arial" w:hAnsi="Arial" w:cs="Arial"/>
          <w:sz w:val="26"/>
          <w:szCs w:val="26"/>
        </w:rPr>
      </w:pPr>
    </w:p>
    <w:p w14:paraId="5A1CDA3F" w14:textId="77777777" w:rsidR="008E63EE" w:rsidRDefault="008E63EE" w:rsidP="008E63EE">
      <w:pPr>
        <w:tabs>
          <w:tab w:val="left" w:pos="1925"/>
          <w:tab w:val="center" w:pos="4135"/>
        </w:tabs>
        <w:jc w:val="center"/>
        <w:rPr>
          <w:rFonts w:ascii="Arial" w:hAnsi="Arial" w:cs="Arial"/>
          <w:sz w:val="26"/>
          <w:szCs w:val="26"/>
        </w:rPr>
      </w:pPr>
    </w:p>
    <w:p w14:paraId="1FED8233" w14:textId="77777777" w:rsidR="008E63EE" w:rsidRDefault="008E63EE" w:rsidP="008E63EE">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5A893CC" w14:textId="69DA05F4" w:rsidR="008E63EE" w:rsidRDefault="008E63EE" w:rsidP="008E63EE">
      <w:pPr>
        <w:tabs>
          <w:tab w:val="left" w:pos="1925"/>
          <w:tab w:val="center" w:pos="4135"/>
        </w:tabs>
        <w:spacing w:after="0"/>
        <w:rPr>
          <w:rFonts w:ascii="Arial" w:hAnsi="Arial" w:cs="Arial"/>
          <w:sz w:val="26"/>
          <w:szCs w:val="26"/>
        </w:rPr>
      </w:pPr>
    </w:p>
    <w:p w14:paraId="6C23455E" w14:textId="20291E49" w:rsidR="00D75068" w:rsidRDefault="00D75068" w:rsidP="008E63EE">
      <w:pPr>
        <w:tabs>
          <w:tab w:val="left" w:pos="1925"/>
          <w:tab w:val="center" w:pos="4135"/>
        </w:tabs>
        <w:spacing w:after="0"/>
        <w:rPr>
          <w:rFonts w:ascii="Arial" w:hAnsi="Arial" w:cs="Arial"/>
          <w:sz w:val="26"/>
          <w:szCs w:val="26"/>
        </w:rPr>
      </w:pPr>
    </w:p>
    <w:p w14:paraId="647BA92A" w14:textId="2D1EF6D4" w:rsidR="00D75068" w:rsidRDefault="00D75068" w:rsidP="008E63EE">
      <w:pPr>
        <w:tabs>
          <w:tab w:val="left" w:pos="1925"/>
          <w:tab w:val="center" w:pos="4135"/>
        </w:tabs>
        <w:spacing w:after="0"/>
        <w:rPr>
          <w:rFonts w:ascii="Arial" w:hAnsi="Arial" w:cs="Arial"/>
          <w:sz w:val="26"/>
          <w:szCs w:val="26"/>
        </w:rPr>
      </w:pPr>
    </w:p>
    <w:p w14:paraId="17EFDFA3" w14:textId="686321AA" w:rsidR="00353947" w:rsidRDefault="00353947" w:rsidP="008E63EE">
      <w:pPr>
        <w:tabs>
          <w:tab w:val="left" w:pos="1925"/>
          <w:tab w:val="center" w:pos="4135"/>
        </w:tabs>
        <w:spacing w:after="0"/>
        <w:rPr>
          <w:rFonts w:ascii="Arial" w:hAnsi="Arial" w:cs="Arial"/>
          <w:sz w:val="26"/>
          <w:szCs w:val="26"/>
        </w:rPr>
      </w:pPr>
    </w:p>
    <w:p w14:paraId="3E0F7277" w14:textId="77777777" w:rsidR="00353947" w:rsidRDefault="00353947" w:rsidP="008E63EE">
      <w:pPr>
        <w:tabs>
          <w:tab w:val="left" w:pos="1925"/>
          <w:tab w:val="center" w:pos="4135"/>
        </w:tabs>
        <w:spacing w:after="0"/>
        <w:rPr>
          <w:rFonts w:ascii="Arial" w:hAnsi="Arial" w:cs="Arial"/>
          <w:sz w:val="26"/>
          <w:szCs w:val="26"/>
        </w:rPr>
      </w:pPr>
    </w:p>
    <w:p w14:paraId="5F3AFEEE" w14:textId="77777777" w:rsidR="008E63EE" w:rsidRDefault="008E63EE" w:rsidP="008E63EE">
      <w:pPr>
        <w:tabs>
          <w:tab w:val="left" w:pos="1925"/>
          <w:tab w:val="center" w:pos="4135"/>
        </w:tabs>
        <w:spacing w:after="0"/>
        <w:rPr>
          <w:rFonts w:ascii="Arial" w:hAnsi="Arial" w:cs="Arial"/>
          <w:sz w:val="26"/>
          <w:szCs w:val="26"/>
        </w:rPr>
      </w:pPr>
    </w:p>
    <w:p w14:paraId="55F2ED4D" w14:textId="77777777" w:rsidR="008E63EE" w:rsidRDefault="008E63EE" w:rsidP="00416A56">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638681D4" w14:textId="77777777" w:rsidR="008E63EE" w:rsidRDefault="008E63EE" w:rsidP="00416A56">
      <w:pPr>
        <w:spacing w:after="0"/>
        <w:jc w:val="center"/>
        <w:rPr>
          <w:rFonts w:ascii="Arial" w:hAnsi="Arial" w:cs="Arial"/>
          <w:sz w:val="26"/>
          <w:szCs w:val="26"/>
        </w:rPr>
      </w:pPr>
      <w:r>
        <w:rPr>
          <w:rFonts w:ascii="Arial" w:hAnsi="Arial" w:cs="Arial"/>
          <w:sz w:val="26"/>
          <w:szCs w:val="26"/>
        </w:rPr>
        <w:t>SECRETARIO GENERAL DE ACUERDOS</w:t>
      </w:r>
    </w:p>
    <w:p w14:paraId="50453FE0" w14:textId="00EF8C3C" w:rsidR="00BA258A" w:rsidRPr="003B6CF0" w:rsidRDefault="006D1DB2" w:rsidP="003B6CF0">
      <w:r w:rsidRPr="003B6CF0">
        <w:t xml:space="preserve"> </w:t>
      </w:r>
    </w:p>
    <w:sectPr w:rsidR="00BA258A" w:rsidRPr="003B6CF0" w:rsidSect="00F04E49">
      <w:headerReference w:type="even" r:id="rId8"/>
      <w:headerReference w:type="default" r:id="rId9"/>
      <w:footerReference w:type="default" r:id="rId10"/>
      <w:headerReference w:type="first" r:id="rId11"/>
      <w:pgSz w:w="12240" w:h="20160" w:code="5"/>
      <w:pgMar w:top="567" w:right="1134" w:bottom="1701" w:left="2835" w:header="709" w:footer="3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309E0C" w14:textId="77777777" w:rsidR="0037637B" w:rsidRDefault="0037637B">
      <w:pPr>
        <w:spacing w:after="0" w:line="240" w:lineRule="auto"/>
      </w:pPr>
      <w:r>
        <w:separator/>
      </w:r>
    </w:p>
  </w:endnote>
  <w:endnote w:type="continuationSeparator" w:id="0">
    <w:p w14:paraId="4CB20B29" w14:textId="77777777" w:rsidR="0037637B" w:rsidRDefault="0037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32CA383" w:rsidR="00A80DC8" w:rsidRDefault="00B25265">
    <w:pPr>
      <w:pStyle w:val="Piedepgina"/>
      <w:jc w:val="center"/>
    </w:pPr>
    <w:r>
      <w:rPr>
        <w:noProof/>
      </w:rPr>
      <mc:AlternateContent>
        <mc:Choice Requires="wps">
          <w:drawing>
            <wp:anchor distT="45720" distB="45720" distL="114300" distR="114300" simplePos="0" relativeHeight="251667456" behindDoc="0" locked="0" layoutInCell="1" allowOverlap="1" wp14:anchorId="6C09EBBB" wp14:editId="7D5E4758">
              <wp:simplePos x="0" y="0"/>
              <wp:positionH relativeFrom="column">
                <wp:posOffset>-1343025</wp:posOffset>
              </wp:positionH>
              <wp:positionV relativeFrom="paragraph">
                <wp:posOffset>-5226685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DD6DF36" w14:textId="77777777" w:rsidR="00B25265" w:rsidRPr="00BB7E37" w:rsidRDefault="00B25265" w:rsidP="00B2526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09EBBB" id="_x0000_t202" coordsize="21600,21600" o:spt="202" path="m,l,21600r21600,l21600,xe">
              <v:stroke joinstyle="miter"/>
              <v:path gradientshapeok="t" o:connecttype="rect"/>
            </v:shapetype>
            <v:shape id="Cuadro de texto 2" o:spid="_x0000_s1026" type="#_x0000_t202" style="position:absolute;left:0;text-align:left;margin-left:-105.75pt;margin-top:-411.5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">
              <v:textbox>
                <w:txbxContent>
                  <w:p w14:paraId="2DD6DF36" w14:textId="77777777" w:rsidR="00B25265" w:rsidRPr="00BB7E37" w:rsidRDefault="00B25265" w:rsidP="00B25265">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F2AE2" w14:textId="77777777" w:rsidR="0037637B" w:rsidRDefault="0037637B">
      <w:pPr>
        <w:spacing w:after="0" w:line="240" w:lineRule="auto"/>
      </w:pPr>
      <w:r>
        <w:separator/>
      </w:r>
    </w:p>
  </w:footnote>
  <w:footnote w:type="continuationSeparator" w:id="0">
    <w:p w14:paraId="7BDFBD4F" w14:textId="77777777" w:rsidR="0037637B" w:rsidRDefault="0037637B">
      <w:pPr>
        <w:spacing w:after="0" w:line="240" w:lineRule="auto"/>
      </w:pPr>
      <w:r>
        <w:continuationSeparator/>
      </w:r>
    </w:p>
  </w:footnote>
  <w:footnote w:id="1">
    <w:p w14:paraId="1FDCDCD7" w14:textId="77777777" w:rsidR="00316A71" w:rsidRPr="001643A0" w:rsidRDefault="00316A71" w:rsidP="00316A71">
      <w:pPr>
        <w:pStyle w:val="Textonotapie"/>
        <w:jc w:val="both"/>
        <w:rPr>
          <w:rFonts w:ascii="Arial" w:hAnsi="Arial" w:cs="Arial"/>
          <w:i/>
        </w:rPr>
      </w:pPr>
      <w:r w:rsidRPr="001643A0">
        <w:rPr>
          <w:rStyle w:val="Refdenotaalpie"/>
          <w:rFonts w:ascii="Arial" w:hAnsi="Arial" w:cs="Arial"/>
          <w:b/>
          <w:i/>
        </w:rPr>
        <w:footnoteRef/>
      </w:r>
      <w:r w:rsidRPr="001643A0">
        <w:rPr>
          <w:rFonts w:ascii="Arial" w:hAnsi="Arial" w:cs="Arial"/>
          <w:b/>
          <w:i/>
        </w:rPr>
        <w:t xml:space="preserve"> “ARTÍCULO 203.-</w:t>
      </w:r>
      <w:r w:rsidRPr="001643A0">
        <w:rPr>
          <w:rFonts w:ascii="Arial" w:hAnsi="Arial" w:cs="Arial"/>
          <w:i/>
        </w:rPr>
        <w:t xml:space="preserve"> La valoración de las pruebas se hará de acuerdo con las siguientes reglas:</w:t>
      </w:r>
    </w:p>
    <w:p w14:paraId="7710F759" w14:textId="77777777" w:rsidR="00316A71" w:rsidRPr="001643A0" w:rsidRDefault="00316A71" w:rsidP="00316A71">
      <w:pPr>
        <w:pStyle w:val="Textonotapie"/>
        <w:jc w:val="both"/>
        <w:rPr>
          <w:rFonts w:ascii="Arial" w:hAnsi="Arial" w:cs="Arial"/>
          <w:i/>
        </w:rPr>
      </w:pPr>
      <w:r w:rsidRPr="001643A0">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7CEA663" w:rsidR="000F5C41" w:rsidRDefault="0037637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B25265" w:rsidRPr="00B25265">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77A81B2" w:rsidR="000F5C41" w:rsidRDefault="0037637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B25265" w:rsidRPr="00B25265">
          <w:rPr>
            <w:noProof/>
            <w:lang w:val="es-ES"/>
          </w:rPr>
          <w:t>7</w:t>
        </w:r>
        <w:r w:rsidR="000F5C41">
          <w:fldChar w:fldCharType="end"/>
        </w:r>
      </w:sdtContent>
    </w:sdt>
  </w:p>
  <w:p w14:paraId="51E22156" w14:textId="3E9632EE"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13C359C">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A4A96A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7637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FDF"/>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6DF"/>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530"/>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0C7B"/>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27C"/>
    <w:rsid w:val="0021188E"/>
    <w:rsid w:val="00212E08"/>
    <w:rsid w:val="0021302A"/>
    <w:rsid w:val="00213783"/>
    <w:rsid w:val="00214685"/>
    <w:rsid w:val="002147E4"/>
    <w:rsid w:val="00214CE8"/>
    <w:rsid w:val="002161AD"/>
    <w:rsid w:val="00216595"/>
    <w:rsid w:val="002165D6"/>
    <w:rsid w:val="00216AB7"/>
    <w:rsid w:val="002170A5"/>
    <w:rsid w:val="00217F57"/>
    <w:rsid w:val="00221218"/>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47C"/>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0FA1"/>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BDD"/>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841"/>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A71"/>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947"/>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37B"/>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D30"/>
    <w:rsid w:val="003C268F"/>
    <w:rsid w:val="003C32DC"/>
    <w:rsid w:val="003C32FC"/>
    <w:rsid w:val="003C42AD"/>
    <w:rsid w:val="003C4C9F"/>
    <w:rsid w:val="003C5D9D"/>
    <w:rsid w:val="003C7036"/>
    <w:rsid w:val="003C7781"/>
    <w:rsid w:val="003C7FA5"/>
    <w:rsid w:val="003D0C96"/>
    <w:rsid w:val="003D1CAA"/>
    <w:rsid w:val="003D2259"/>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25D"/>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1CA6"/>
    <w:rsid w:val="0041258E"/>
    <w:rsid w:val="00412C2F"/>
    <w:rsid w:val="0041486D"/>
    <w:rsid w:val="004149C1"/>
    <w:rsid w:val="00415095"/>
    <w:rsid w:val="0041540D"/>
    <w:rsid w:val="0041584F"/>
    <w:rsid w:val="00415924"/>
    <w:rsid w:val="004165A7"/>
    <w:rsid w:val="00416A56"/>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043"/>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3A6C"/>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0B"/>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0F2"/>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1A9"/>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16"/>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588"/>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D86"/>
    <w:rsid w:val="0058621D"/>
    <w:rsid w:val="00586D72"/>
    <w:rsid w:val="00586E4F"/>
    <w:rsid w:val="00587330"/>
    <w:rsid w:val="00587984"/>
    <w:rsid w:val="00587A84"/>
    <w:rsid w:val="00590AF7"/>
    <w:rsid w:val="00592360"/>
    <w:rsid w:val="00593333"/>
    <w:rsid w:val="005960D3"/>
    <w:rsid w:val="005973A7"/>
    <w:rsid w:val="0059760B"/>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0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6AA"/>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B55"/>
    <w:rsid w:val="00667F2F"/>
    <w:rsid w:val="00671338"/>
    <w:rsid w:val="00672CE0"/>
    <w:rsid w:val="00672F8D"/>
    <w:rsid w:val="006730DE"/>
    <w:rsid w:val="006730F3"/>
    <w:rsid w:val="00673B33"/>
    <w:rsid w:val="006747AB"/>
    <w:rsid w:val="0067632D"/>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C7BC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22B"/>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B1B"/>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4A1D"/>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8E1"/>
    <w:rsid w:val="008B0AD8"/>
    <w:rsid w:val="008B1D4F"/>
    <w:rsid w:val="008B299F"/>
    <w:rsid w:val="008B2A33"/>
    <w:rsid w:val="008B3030"/>
    <w:rsid w:val="008B32AC"/>
    <w:rsid w:val="008B33CF"/>
    <w:rsid w:val="008B43C8"/>
    <w:rsid w:val="008B458E"/>
    <w:rsid w:val="008B4C3A"/>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4F9D"/>
    <w:rsid w:val="008E63EE"/>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47F54"/>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3CBE"/>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864"/>
    <w:rsid w:val="00A73B00"/>
    <w:rsid w:val="00A746E4"/>
    <w:rsid w:val="00A761F4"/>
    <w:rsid w:val="00A7633F"/>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3E4E"/>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07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4961"/>
    <w:rsid w:val="00AD100C"/>
    <w:rsid w:val="00AD2540"/>
    <w:rsid w:val="00AD38ED"/>
    <w:rsid w:val="00AD39D6"/>
    <w:rsid w:val="00AD3C97"/>
    <w:rsid w:val="00AD4282"/>
    <w:rsid w:val="00AD5A42"/>
    <w:rsid w:val="00AD7073"/>
    <w:rsid w:val="00AD77FD"/>
    <w:rsid w:val="00AD79E2"/>
    <w:rsid w:val="00AD7F3D"/>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265"/>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E93"/>
    <w:rsid w:val="00B6786A"/>
    <w:rsid w:val="00B67AA4"/>
    <w:rsid w:val="00B67BAE"/>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97B4D"/>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B21"/>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4FEE"/>
    <w:rsid w:val="00D355A6"/>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15D"/>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68"/>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579"/>
    <w:rsid w:val="00DF5862"/>
    <w:rsid w:val="00DF5E93"/>
    <w:rsid w:val="00DF66BB"/>
    <w:rsid w:val="00DF7D55"/>
    <w:rsid w:val="00E00E3A"/>
    <w:rsid w:val="00E013E9"/>
    <w:rsid w:val="00E013EF"/>
    <w:rsid w:val="00E017F2"/>
    <w:rsid w:val="00E01B2C"/>
    <w:rsid w:val="00E02632"/>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0F20"/>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72A"/>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4E49"/>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19E5"/>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894A1-C0A6-4F8E-B724-6552C849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7</Pages>
  <Words>2020</Words>
  <Characters>11111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75</cp:revision>
  <cp:lastPrinted>2021-04-20T19:51:00Z</cp:lastPrinted>
  <dcterms:created xsi:type="dcterms:W3CDTF">2021-02-11T19:49:00Z</dcterms:created>
  <dcterms:modified xsi:type="dcterms:W3CDTF">2021-09-21T17:47:00Z</dcterms:modified>
</cp:coreProperties>
</file>