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472" w:rsidRPr="006B1C31" w:rsidRDefault="00376472" w:rsidP="00376472">
      <w:pPr>
        <w:pStyle w:val="corte4fondo"/>
        <w:spacing w:line="276" w:lineRule="auto"/>
        <w:ind w:left="3544" w:right="51" w:firstLine="0"/>
        <w:rPr>
          <w:rFonts w:cs="Arial"/>
          <w:b/>
          <w:sz w:val="24"/>
          <w:szCs w:val="24"/>
        </w:rPr>
      </w:pPr>
      <w:r w:rsidRPr="006B1C31">
        <w:rPr>
          <w:rFonts w:cs="Arial"/>
          <w:b/>
          <w:sz w:val="24"/>
          <w:szCs w:val="24"/>
        </w:rPr>
        <w:t>QUINTA SALA UNITARIA DE PRIMERA INSTANCIA DEL TRIBUNAL DE JUSTICIA ADMINISTRATIVA DEL ESTADO DE OAXACA.</w:t>
      </w:r>
    </w:p>
    <w:p w:rsidR="00376472" w:rsidRPr="006B1C31" w:rsidRDefault="00376472" w:rsidP="00376472">
      <w:pPr>
        <w:pStyle w:val="corte4fondo"/>
        <w:spacing w:line="276" w:lineRule="auto"/>
        <w:ind w:left="3544" w:right="-521" w:firstLine="0"/>
        <w:rPr>
          <w:rFonts w:cs="Arial"/>
          <w:b/>
          <w:sz w:val="24"/>
          <w:szCs w:val="24"/>
        </w:rPr>
      </w:pPr>
    </w:p>
    <w:p w:rsidR="00376472" w:rsidRPr="0086622F" w:rsidRDefault="00376472" w:rsidP="00376472">
      <w:pPr>
        <w:pStyle w:val="corte4fondo"/>
        <w:spacing w:line="276" w:lineRule="auto"/>
        <w:ind w:left="3544" w:right="-374" w:firstLine="0"/>
        <w:rPr>
          <w:rFonts w:cs="Arial"/>
          <w:i/>
          <w:iCs/>
          <w:sz w:val="24"/>
          <w:szCs w:val="24"/>
        </w:rPr>
      </w:pPr>
      <w:r w:rsidRPr="006B1C31">
        <w:rPr>
          <w:rFonts w:cs="Arial"/>
          <w:b/>
          <w:sz w:val="24"/>
          <w:szCs w:val="24"/>
        </w:rPr>
        <w:t>JUICIO DE NULIDAD</w:t>
      </w:r>
      <w:r w:rsidRPr="006B1C31">
        <w:rPr>
          <w:rFonts w:cs="Arial"/>
          <w:sz w:val="24"/>
          <w:szCs w:val="24"/>
        </w:rPr>
        <w:t xml:space="preserve">: </w:t>
      </w:r>
      <w:r w:rsidRPr="006B1C31">
        <w:rPr>
          <w:rFonts w:cs="Arial"/>
          <w:b/>
          <w:bCs/>
          <w:sz w:val="24"/>
          <w:szCs w:val="24"/>
        </w:rPr>
        <w:t>11</w:t>
      </w:r>
      <w:r>
        <w:rPr>
          <w:rFonts w:cs="Arial"/>
          <w:b/>
          <w:bCs/>
          <w:sz w:val="24"/>
          <w:szCs w:val="24"/>
        </w:rPr>
        <w:t>5</w:t>
      </w:r>
      <w:r w:rsidRPr="006B1C31">
        <w:rPr>
          <w:rFonts w:cs="Arial"/>
          <w:b/>
          <w:bCs/>
          <w:sz w:val="24"/>
          <w:szCs w:val="24"/>
        </w:rPr>
        <w:t>/2020</w:t>
      </w:r>
      <w:r>
        <w:rPr>
          <w:rFonts w:cs="Arial"/>
          <w:sz w:val="24"/>
          <w:szCs w:val="24"/>
        </w:rPr>
        <w:t xml:space="preserve"> </w:t>
      </w:r>
      <w:r w:rsidRPr="0086622F">
        <w:rPr>
          <w:rFonts w:cs="Arial"/>
          <w:i/>
          <w:iCs/>
          <w:sz w:val="24"/>
          <w:szCs w:val="24"/>
        </w:rPr>
        <w:t xml:space="preserve">antes </w:t>
      </w:r>
      <w:r>
        <w:rPr>
          <w:rFonts w:cs="Arial"/>
          <w:b/>
          <w:sz w:val="24"/>
          <w:szCs w:val="24"/>
        </w:rPr>
        <w:tab/>
      </w:r>
      <w:r w:rsidRPr="0086622F">
        <w:rPr>
          <w:rFonts w:cs="Arial"/>
          <w:i/>
          <w:iCs/>
          <w:sz w:val="24"/>
          <w:szCs w:val="24"/>
        </w:rPr>
        <w:t xml:space="preserve">01/2020 </w:t>
      </w:r>
      <w:r>
        <w:rPr>
          <w:rFonts w:cs="Arial"/>
          <w:i/>
          <w:iCs/>
          <w:sz w:val="24"/>
          <w:szCs w:val="24"/>
        </w:rPr>
        <w:tab/>
      </w:r>
      <w:r>
        <w:rPr>
          <w:rFonts w:cs="Arial"/>
          <w:i/>
          <w:iCs/>
          <w:sz w:val="24"/>
          <w:szCs w:val="24"/>
        </w:rPr>
        <w:tab/>
      </w:r>
      <w:r>
        <w:rPr>
          <w:rFonts w:cs="Arial"/>
          <w:i/>
          <w:iCs/>
          <w:sz w:val="24"/>
          <w:szCs w:val="24"/>
        </w:rPr>
        <w:tab/>
      </w:r>
      <w:r>
        <w:rPr>
          <w:rFonts w:cs="Arial"/>
          <w:i/>
          <w:iCs/>
          <w:sz w:val="24"/>
          <w:szCs w:val="24"/>
        </w:rPr>
        <w:tab/>
        <w:t xml:space="preserve">             </w:t>
      </w:r>
      <w:r w:rsidRPr="0086622F">
        <w:rPr>
          <w:rFonts w:cs="Arial"/>
          <w:i/>
          <w:iCs/>
          <w:sz w:val="24"/>
          <w:szCs w:val="24"/>
        </w:rPr>
        <w:t>(Séptima Sala)</w:t>
      </w:r>
    </w:p>
    <w:p w:rsidR="00376472" w:rsidRPr="0086622F" w:rsidRDefault="00376472" w:rsidP="00376472">
      <w:pPr>
        <w:pStyle w:val="corte4fondo"/>
        <w:spacing w:line="276" w:lineRule="auto"/>
        <w:ind w:left="3544" w:right="-521" w:firstLine="0"/>
        <w:rPr>
          <w:rFonts w:cs="Arial"/>
          <w:sz w:val="24"/>
          <w:szCs w:val="24"/>
        </w:rPr>
      </w:pPr>
    </w:p>
    <w:p w:rsidR="00376472" w:rsidRDefault="00376472" w:rsidP="00376472">
      <w:pPr>
        <w:pStyle w:val="corte4fondo"/>
        <w:spacing w:line="276" w:lineRule="auto"/>
        <w:ind w:left="3544" w:right="51" w:firstLine="0"/>
        <w:rPr>
          <w:rFonts w:cs="Arial"/>
          <w:b/>
          <w:sz w:val="24"/>
          <w:szCs w:val="24"/>
        </w:rPr>
      </w:pPr>
      <w:r w:rsidRPr="006B1C31">
        <w:rPr>
          <w:rFonts w:cs="Arial"/>
          <w:b/>
          <w:sz w:val="24"/>
          <w:szCs w:val="24"/>
        </w:rPr>
        <w:t xml:space="preserve">ACTOR: </w:t>
      </w:r>
      <w:r>
        <w:rPr>
          <w:rFonts w:cs="Arial"/>
          <w:b/>
          <w:sz w:val="24"/>
          <w:szCs w:val="24"/>
        </w:rPr>
        <w:t>**********</w:t>
      </w:r>
      <w:r>
        <w:rPr>
          <w:rFonts w:cs="Arial"/>
          <w:b/>
          <w:sz w:val="24"/>
          <w:szCs w:val="24"/>
        </w:rPr>
        <w:t xml:space="preserve"> </w:t>
      </w:r>
    </w:p>
    <w:p w:rsidR="00376472" w:rsidRPr="006B1C31" w:rsidRDefault="00376472" w:rsidP="00376472">
      <w:pPr>
        <w:pStyle w:val="corte4fondo"/>
        <w:spacing w:line="276" w:lineRule="auto"/>
        <w:ind w:left="3544" w:right="-521" w:firstLine="0"/>
        <w:rPr>
          <w:rFonts w:cs="Arial"/>
          <w:b/>
          <w:i/>
          <w:sz w:val="24"/>
          <w:szCs w:val="24"/>
        </w:rPr>
      </w:pPr>
      <w:r w:rsidRPr="006B1C31">
        <w:rPr>
          <w:rFonts w:cs="Arial"/>
          <w:b/>
          <w:i/>
          <w:sz w:val="24"/>
          <w:szCs w:val="24"/>
        </w:rPr>
        <w:t xml:space="preserve"> </w:t>
      </w:r>
    </w:p>
    <w:p w:rsidR="00376472" w:rsidRPr="006B1C31" w:rsidRDefault="00376472" w:rsidP="00376472">
      <w:pPr>
        <w:pStyle w:val="corte4fondo"/>
        <w:spacing w:line="276" w:lineRule="auto"/>
        <w:ind w:left="3544" w:right="51" w:firstLine="0"/>
        <w:rPr>
          <w:rFonts w:cs="Arial"/>
          <w:b/>
          <w:sz w:val="24"/>
          <w:szCs w:val="24"/>
        </w:rPr>
      </w:pPr>
      <w:r w:rsidRPr="006B1C31">
        <w:rPr>
          <w:rFonts w:cs="Arial"/>
          <w:b/>
          <w:sz w:val="24"/>
          <w:szCs w:val="24"/>
        </w:rPr>
        <w:t>AUTORIDAD DEMANDADA: DIRECTORA DE INGRESOS Y RECAUDACIÓN DE LA SUBSECRETARÍA DE INGRESOS DE LA SECRETARÍA DE FINANZAS DEL GOBIERNO DEL ESTADO DE OAXACA.</w:t>
      </w:r>
    </w:p>
    <w:p w:rsidR="00376472" w:rsidRPr="006B1C31" w:rsidRDefault="00376472" w:rsidP="00376472">
      <w:pPr>
        <w:pStyle w:val="Textoindependiente21"/>
        <w:spacing w:line="360" w:lineRule="auto"/>
        <w:ind w:firstLine="0"/>
        <w:rPr>
          <w:rFonts w:ascii="Arial" w:hAnsi="Arial" w:cs="Arial"/>
          <w:b/>
          <w:szCs w:val="24"/>
        </w:rPr>
      </w:pPr>
    </w:p>
    <w:p w:rsidR="00376472" w:rsidRPr="00890F8C" w:rsidRDefault="00376472" w:rsidP="00376472">
      <w:pPr>
        <w:pStyle w:val="Textoindependiente21"/>
        <w:spacing w:line="360" w:lineRule="auto"/>
        <w:ind w:firstLine="0"/>
        <w:rPr>
          <w:rFonts w:ascii="Arial" w:hAnsi="Arial" w:cs="Arial"/>
          <w:szCs w:val="24"/>
        </w:rPr>
      </w:pPr>
      <w:r w:rsidRPr="00890F8C">
        <w:rPr>
          <w:rFonts w:ascii="Arial" w:hAnsi="Arial" w:cs="Arial"/>
          <w:b/>
          <w:szCs w:val="24"/>
        </w:rPr>
        <w:t xml:space="preserve">OAXACA DE JUÁREZ, OAXACA, DISTRITO DEL CENTRO A, VEINTISÉIS DE FEBRERO DE DOS MIL VEINTIUNO (26-02-2021).  </w:t>
      </w:r>
      <w:r w:rsidRPr="00890F8C">
        <w:rPr>
          <w:rFonts w:ascii="Arial" w:hAnsi="Arial" w:cs="Arial"/>
          <w:szCs w:val="24"/>
        </w:rPr>
        <w:t xml:space="preserve">- - - - - - - - - - - - - - - - - - - - - - </w:t>
      </w:r>
    </w:p>
    <w:p w:rsidR="00376472" w:rsidRPr="00890F8C" w:rsidRDefault="00376472" w:rsidP="00376472">
      <w:pPr>
        <w:pStyle w:val="corte4fondo"/>
        <w:spacing w:line="240" w:lineRule="auto"/>
        <w:ind w:right="51"/>
        <w:contextualSpacing/>
        <w:rPr>
          <w:rFonts w:cs="Arial"/>
          <w:sz w:val="24"/>
          <w:szCs w:val="24"/>
        </w:rPr>
      </w:pPr>
    </w:p>
    <w:p w:rsidR="00376472" w:rsidRPr="00890F8C" w:rsidRDefault="00376472" w:rsidP="00376472">
      <w:pPr>
        <w:pStyle w:val="corte4fondo"/>
        <w:ind w:right="51" w:firstLine="708"/>
        <w:rPr>
          <w:rFonts w:cs="Arial"/>
          <w:bCs/>
          <w:sz w:val="24"/>
          <w:szCs w:val="24"/>
        </w:rPr>
      </w:pPr>
      <w:r w:rsidRPr="00890F8C">
        <w:rPr>
          <w:rFonts w:cs="Arial"/>
          <w:b/>
          <w:bCs/>
          <w:sz w:val="24"/>
          <w:szCs w:val="24"/>
        </w:rPr>
        <w:t>V I S T O S</w:t>
      </w:r>
      <w:r w:rsidRPr="00890F8C">
        <w:rPr>
          <w:rFonts w:cs="Arial"/>
          <w:sz w:val="24"/>
          <w:szCs w:val="24"/>
        </w:rPr>
        <w:t xml:space="preserve"> para resolver los autos del juicio de nulidad de número 115/2020 antes 001/2020 promovido </w:t>
      </w:r>
      <w:proofErr w:type="gramStart"/>
      <w:r w:rsidRPr="00890F8C">
        <w:rPr>
          <w:rFonts w:cs="Arial"/>
          <w:sz w:val="24"/>
          <w:szCs w:val="24"/>
        </w:rPr>
        <w:t xml:space="preserve">por </w:t>
      </w:r>
      <w:r w:rsidRPr="006B1C31">
        <w:rPr>
          <w:rFonts w:cs="Arial"/>
          <w:b/>
          <w:sz w:val="24"/>
          <w:szCs w:val="24"/>
        </w:rPr>
        <w:t xml:space="preserve"> </w:t>
      </w:r>
      <w:r>
        <w:rPr>
          <w:rFonts w:cs="Arial"/>
          <w:b/>
          <w:sz w:val="24"/>
          <w:szCs w:val="24"/>
        </w:rPr>
        <w:t>*</w:t>
      </w:r>
      <w:proofErr w:type="gramEnd"/>
      <w:r>
        <w:rPr>
          <w:rFonts w:cs="Arial"/>
          <w:b/>
          <w:sz w:val="24"/>
          <w:szCs w:val="24"/>
        </w:rPr>
        <w:t xml:space="preserve">********* </w:t>
      </w:r>
      <w:r w:rsidRPr="00890F8C">
        <w:rPr>
          <w:rFonts w:cs="Arial"/>
          <w:sz w:val="24"/>
          <w:szCs w:val="24"/>
        </w:rPr>
        <w:t xml:space="preserve">a través de su Administradora Única,  </w:t>
      </w:r>
      <w:r>
        <w:rPr>
          <w:rFonts w:cs="Arial"/>
          <w:b/>
          <w:sz w:val="24"/>
          <w:szCs w:val="24"/>
        </w:rPr>
        <w:t>**********</w:t>
      </w:r>
      <w:r w:rsidRPr="00890F8C">
        <w:rPr>
          <w:rFonts w:cs="Arial"/>
          <w:sz w:val="24"/>
          <w:szCs w:val="24"/>
        </w:rPr>
        <w:t xml:space="preserve">, en contra de la Multa por Infracción establecida en el Código Fiscal para el Estado de Oaxaca, con número de control </w:t>
      </w:r>
      <w:r w:rsidRPr="006B1C31">
        <w:rPr>
          <w:rFonts w:cs="Arial"/>
          <w:b/>
          <w:sz w:val="24"/>
          <w:szCs w:val="24"/>
        </w:rPr>
        <w:t xml:space="preserve"> </w:t>
      </w:r>
      <w:r>
        <w:rPr>
          <w:rFonts w:cs="Arial"/>
          <w:b/>
          <w:sz w:val="24"/>
          <w:szCs w:val="24"/>
        </w:rPr>
        <w:t xml:space="preserve">********** </w:t>
      </w:r>
      <w:r w:rsidRPr="00890F8C">
        <w:rPr>
          <w:rFonts w:cs="Arial"/>
          <w:sz w:val="24"/>
          <w:szCs w:val="24"/>
        </w:rPr>
        <w:t xml:space="preserve">de </w:t>
      </w:r>
      <w:r w:rsidRPr="006B1C31">
        <w:rPr>
          <w:rFonts w:cs="Arial"/>
          <w:b/>
          <w:sz w:val="24"/>
          <w:szCs w:val="24"/>
        </w:rPr>
        <w:t xml:space="preserve"> </w:t>
      </w:r>
      <w:r>
        <w:rPr>
          <w:rFonts w:cs="Arial"/>
          <w:b/>
          <w:sz w:val="24"/>
          <w:szCs w:val="24"/>
        </w:rPr>
        <w:t>**********</w:t>
      </w:r>
      <w:r w:rsidRPr="00890F8C">
        <w:rPr>
          <w:rFonts w:cs="Arial"/>
          <w:sz w:val="24"/>
          <w:szCs w:val="24"/>
        </w:rPr>
        <w:t xml:space="preserve">, emitida por la </w:t>
      </w:r>
      <w:r w:rsidRPr="00890F8C">
        <w:rPr>
          <w:rFonts w:cs="Arial"/>
          <w:b/>
          <w:bCs/>
          <w:sz w:val="24"/>
          <w:szCs w:val="24"/>
        </w:rPr>
        <w:t>DIRECTORA DE INGRESOS Y RECAUDACIÓN DE LA SUBSECRETARÍA DE INGRESOS DE LA SECRETARÍA DE FINANZAS DEL GOBIERNO DEL ESTADO DE OAXACA</w:t>
      </w:r>
      <w:r w:rsidRPr="00890F8C">
        <w:rPr>
          <w:rFonts w:cs="Arial"/>
          <w:sz w:val="24"/>
          <w:szCs w:val="24"/>
        </w:rPr>
        <w:t>,</w:t>
      </w:r>
      <w:r w:rsidRPr="00890F8C">
        <w:rPr>
          <w:rFonts w:cs="Arial"/>
          <w:b/>
          <w:sz w:val="24"/>
          <w:szCs w:val="24"/>
        </w:rPr>
        <w:t xml:space="preserve"> </w:t>
      </w:r>
      <w:r w:rsidRPr="00890F8C">
        <w:rPr>
          <w:rFonts w:cs="Arial"/>
          <w:bCs/>
          <w:sz w:val="24"/>
          <w:szCs w:val="24"/>
        </w:rPr>
        <w:t xml:space="preserve">y; </w:t>
      </w:r>
    </w:p>
    <w:p w:rsidR="00376472" w:rsidRPr="00890F8C" w:rsidRDefault="00376472" w:rsidP="00376472">
      <w:pPr>
        <w:spacing w:line="360" w:lineRule="auto"/>
        <w:rPr>
          <w:rFonts w:ascii="Arial" w:hAnsi="Arial" w:cs="Arial"/>
          <w:sz w:val="24"/>
          <w:szCs w:val="24"/>
        </w:rPr>
      </w:pPr>
      <w:r w:rsidRPr="00890F8C">
        <w:rPr>
          <w:rFonts w:ascii="Arial" w:hAnsi="Arial" w:cs="Arial"/>
          <w:sz w:val="24"/>
          <w:szCs w:val="24"/>
        </w:rPr>
        <w:t xml:space="preserve">                                         </w:t>
      </w:r>
    </w:p>
    <w:p w:rsidR="00376472" w:rsidRPr="00890F8C" w:rsidRDefault="00376472" w:rsidP="00376472">
      <w:pPr>
        <w:spacing w:line="360" w:lineRule="auto"/>
        <w:jc w:val="center"/>
        <w:rPr>
          <w:rFonts w:ascii="Arial" w:hAnsi="Arial" w:cs="Arial"/>
          <w:b/>
          <w:spacing w:val="-3"/>
          <w:sz w:val="24"/>
          <w:szCs w:val="24"/>
          <w:lang w:val="es-ES_tradnl"/>
        </w:rPr>
      </w:pPr>
      <w:r w:rsidRPr="00890F8C">
        <w:rPr>
          <w:rFonts w:ascii="Arial" w:hAnsi="Arial" w:cs="Arial"/>
          <w:b/>
          <w:sz w:val="24"/>
          <w:szCs w:val="24"/>
        </w:rPr>
        <w:t>R E</w:t>
      </w:r>
      <w:r w:rsidRPr="00890F8C">
        <w:rPr>
          <w:rFonts w:ascii="Arial" w:hAnsi="Arial" w:cs="Arial"/>
          <w:b/>
          <w:spacing w:val="-3"/>
          <w:sz w:val="24"/>
          <w:szCs w:val="24"/>
          <w:lang w:val="es-ES_tradnl"/>
        </w:rPr>
        <w:t xml:space="preserve"> S U L T A N D O:</w:t>
      </w:r>
    </w:p>
    <w:p w:rsidR="00376472" w:rsidRPr="00890F8C" w:rsidRDefault="00376472" w:rsidP="00376472">
      <w:pPr>
        <w:contextualSpacing/>
        <w:rPr>
          <w:rFonts w:ascii="Arial" w:hAnsi="Arial" w:cs="Arial"/>
          <w:sz w:val="24"/>
          <w:szCs w:val="24"/>
        </w:rPr>
      </w:pPr>
    </w:p>
    <w:p w:rsidR="00376472" w:rsidRPr="00890F8C" w:rsidRDefault="00376472" w:rsidP="00376472">
      <w:pPr>
        <w:contextualSpacing/>
        <w:rPr>
          <w:rFonts w:ascii="Arial" w:hAnsi="Arial" w:cs="Arial"/>
          <w:sz w:val="24"/>
          <w:szCs w:val="24"/>
        </w:rPr>
      </w:pPr>
    </w:p>
    <w:p w:rsidR="00376472" w:rsidRPr="00890F8C" w:rsidRDefault="00376472" w:rsidP="00376472">
      <w:pPr>
        <w:spacing w:line="360" w:lineRule="auto"/>
        <w:jc w:val="both"/>
        <w:rPr>
          <w:rFonts w:ascii="Arial" w:hAnsi="Arial" w:cs="Arial"/>
          <w:sz w:val="24"/>
          <w:szCs w:val="24"/>
        </w:rPr>
      </w:pPr>
      <w:r w:rsidRPr="00890F8C">
        <w:rPr>
          <w:rFonts w:ascii="Arial" w:hAnsi="Arial" w:cs="Arial"/>
          <w:b/>
          <w:spacing w:val="-3"/>
          <w:sz w:val="24"/>
          <w:szCs w:val="24"/>
          <w:lang w:val="es-ES_tradnl"/>
        </w:rPr>
        <w:tab/>
        <w:t>PRIMERO.-</w:t>
      </w:r>
      <w:r w:rsidRPr="00890F8C">
        <w:rPr>
          <w:rFonts w:ascii="Arial" w:hAnsi="Arial" w:cs="Arial"/>
          <w:sz w:val="24"/>
          <w:szCs w:val="24"/>
        </w:rPr>
        <w:t xml:space="preserve">. </w:t>
      </w:r>
      <w:r>
        <w:rPr>
          <w:rFonts w:cs="Arial"/>
          <w:b/>
          <w:sz w:val="24"/>
          <w:szCs w:val="24"/>
        </w:rPr>
        <w:t>**********</w:t>
      </w:r>
      <w:r w:rsidRPr="00890F8C">
        <w:rPr>
          <w:rFonts w:ascii="Arial" w:hAnsi="Arial" w:cs="Arial"/>
          <w:b/>
          <w:bCs/>
          <w:sz w:val="24"/>
          <w:szCs w:val="24"/>
        </w:rPr>
        <w:t xml:space="preserve">,  </w:t>
      </w:r>
      <w:r w:rsidRPr="00890F8C">
        <w:rPr>
          <w:rFonts w:ascii="Arial" w:hAnsi="Arial" w:cs="Arial"/>
          <w:sz w:val="24"/>
          <w:szCs w:val="24"/>
        </w:rPr>
        <w:t xml:space="preserve">a través de su Administradora Única, </w:t>
      </w:r>
      <w:r>
        <w:rPr>
          <w:rFonts w:cs="Arial"/>
          <w:b/>
          <w:sz w:val="24"/>
          <w:szCs w:val="24"/>
        </w:rPr>
        <w:t>**********</w:t>
      </w:r>
      <w:r w:rsidRPr="00890F8C">
        <w:rPr>
          <w:rFonts w:ascii="Arial" w:hAnsi="Arial" w:cs="Arial"/>
          <w:sz w:val="24"/>
          <w:szCs w:val="24"/>
        </w:rPr>
        <w:t xml:space="preserve">, mediante escrito presentado el seis de enero de dos mil veinte ante  Oficialía de Partes Común de este Tribunal de Justicia Administrativa del Estado de Oaxaca, promovió </w:t>
      </w:r>
      <w:r w:rsidRPr="00890F8C">
        <w:rPr>
          <w:rFonts w:ascii="Arial" w:hAnsi="Arial" w:cs="Arial"/>
          <w:b/>
          <w:bCs/>
          <w:sz w:val="24"/>
          <w:szCs w:val="24"/>
        </w:rPr>
        <w:t>juicio de nulidad</w:t>
      </w:r>
      <w:r w:rsidRPr="00890F8C">
        <w:rPr>
          <w:rFonts w:ascii="Arial" w:hAnsi="Arial" w:cs="Arial"/>
          <w:sz w:val="24"/>
          <w:szCs w:val="24"/>
        </w:rPr>
        <w:t xml:space="preserve"> en contra de la Multa por Infracción establecida en el Código Fiscal para el Estado de Oaxaca, con número de control </w:t>
      </w:r>
      <w:r w:rsidRPr="006B1C31">
        <w:rPr>
          <w:rFonts w:cs="Arial"/>
          <w:b/>
          <w:sz w:val="24"/>
          <w:szCs w:val="24"/>
        </w:rPr>
        <w:t xml:space="preserve"> </w:t>
      </w:r>
      <w:r>
        <w:rPr>
          <w:rFonts w:cs="Arial"/>
          <w:b/>
          <w:sz w:val="24"/>
          <w:szCs w:val="24"/>
        </w:rPr>
        <w:t>**********</w:t>
      </w:r>
      <w:r w:rsidRPr="00890F8C">
        <w:rPr>
          <w:rFonts w:ascii="Arial" w:hAnsi="Arial" w:cs="Arial"/>
          <w:sz w:val="24"/>
          <w:szCs w:val="24"/>
        </w:rPr>
        <w:t xml:space="preserve">, de </w:t>
      </w:r>
      <w:r w:rsidRPr="006B1C31">
        <w:rPr>
          <w:rFonts w:cs="Arial"/>
          <w:b/>
          <w:sz w:val="24"/>
          <w:szCs w:val="24"/>
        </w:rPr>
        <w:t xml:space="preserve"> </w:t>
      </w:r>
      <w:r>
        <w:rPr>
          <w:rFonts w:cs="Arial"/>
          <w:b/>
          <w:sz w:val="24"/>
          <w:szCs w:val="24"/>
        </w:rPr>
        <w:t>**********</w:t>
      </w:r>
      <w:r w:rsidRPr="00890F8C">
        <w:rPr>
          <w:rFonts w:ascii="Arial" w:hAnsi="Arial" w:cs="Arial"/>
          <w:sz w:val="24"/>
          <w:szCs w:val="24"/>
        </w:rPr>
        <w:t xml:space="preserve">, emitida por la </w:t>
      </w:r>
      <w:r w:rsidRPr="00890F8C">
        <w:rPr>
          <w:rFonts w:ascii="Arial" w:hAnsi="Arial" w:cs="Arial"/>
          <w:b/>
          <w:bCs/>
          <w:sz w:val="24"/>
          <w:szCs w:val="24"/>
        </w:rPr>
        <w:t>DIRECTORA DE INGRESOS Y RECAUDACIÓN DE LA SUBSECRETARÍA DE INGRESOS DE LA SECRETARÍA DE FINANZAS DEL GOBIERNO DEL ESTADO DE OAXACA.</w:t>
      </w:r>
    </w:p>
    <w:p w:rsidR="00376472" w:rsidRPr="00890F8C" w:rsidRDefault="00376472" w:rsidP="00376472">
      <w:pPr>
        <w:contextualSpacing/>
        <w:jc w:val="both"/>
        <w:rPr>
          <w:rFonts w:ascii="Arial" w:hAnsi="Arial" w:cs="Arial"/>
          <w:sz w:val="24"/>
          <w:szCs w:val="24"/>
        </w:rPr>
      </w:pPr>
      <w:r w:rsidRPr="00890F8C">
        <w:rPr>
          <w:rFonts w:ascii="Arial" w:hAnsi="Arial" w:cs="Arial"/>
          <w:sz w:val="24"/>
          <w:szCs w:val="24"/>
        </w:rPr>
        <w:t xml:space="preserve">    </w:t>
      </w:r>
    </w:p>
    <w:p w:rsidR="00376472" w:rsidRPr="00890F8C" w:rsidRDefault="00376472" w:rsidP="00376472">
      <w:pPr>
        <w:spacing w:line="360" w:lineRule="auto"/>
        <w:jc w:val="both"/>
        <w:rPr>
          <w:rFonts w:ascii="Arial" w:hAnsi="Arial" w:cs="Arial"/>
          <w:sz w:val="24"/>
          <w:szCs w:val="24"/>
        </w:rPr>
      </w:pPr>
      <w:r w:rsidRPr="00890F8C">
        <w:rPr>
          <w:rFonts w:ascii="Arial" w:hAnsi="Arial" w:cs="Arial"/>
          <w:sz w:val="24"/>
          <w:szCs w:val="24"/>
        </w:rPr>
        <w:t xml:space="preserve">          </w:t>
      </w:r>
      <w:r w:rsidRPr="00890F8C">
        <w:rPr>
          <w:rFonts w:ascii="Arial" w:hAnsi="Arial" w:cs="Arial"/>
          <w:b/>
          <w:sz w:val="24"/>
          <w:szCs w:val="24"/>
        </w:rPr>
        <w:t xml:space="preserve">SEGUNDO.- </w:t>
      </w:r>
      <w:r w:rsidRPr="00890F8C">
        <w:rPr>
          <w:rFonts w:ascii="Arial" w:hAnsi="Arial" w:cs="Arial"/>
          <w:sz w:val="24"/>
          <w:szCs w:val="24"/>
        </w:rPr>
        <w:t xml:space="preserve"> Por acuerdo de ocho de enero de dos mil veinte, se previno a la parte actora, para que dentro del plazo de tres días hábiles, efectuara aclaración respecto de las pruebas ofrecidas, apercibiéndole que de no hacerlo, se desecharía la probanza consistente en la boleta de inscripción del Registro Público de Comercio.</w:t>
      </w:r>
    </w:p>
    <w:p w:rsidR="00376472" w:rsidRPr="00890F8C" w:rsidRDefault="00376472" w:rsidP="00376472">
      <w:pPr>
        <w:contextualSpacing/>
        <w:jc w:val="both"/>
        <w:rPr>
          <w:rFonts w:ascii="Arial" w:hAnsi="Arial" w:cs="Arial"/>
          <w:sz w:val="24"/>
          <w:szCs w:val="24"/>
        </w:rPr>
      </w:pPr>
    </w:p>
    <w:p w:rsidR="00376472" w:rsidRPr="00890F8C" w:rsidRDefault="00376472" w:rsidP="00376472">
      <w:pPr>
        <w:spacing w:line="360" w:lineRule="auto"/>
        <w:jc w:val="both"/>
        <w:rPr>
          <w:rFonts w:ascii="Arial" w:hAnsi="Arial" w:cs="Arial"/>
          <w:sz w:val="24"/>
          <w:szCs w:val="24"/>
        </w:rPr>
      </w:pPr>
      <w:r w:rsidRPr="00890F8C">
        <w:rPr>
          <w:rFonts w:ascii="Arial" w:hAnsi="Arial" w:cs="Arial"/>
          <w:sz w:val="24"/>
          <w:szCs w:val="24"/>
        </w:rPr>
        <w:lastRenderedPageBreak/>
        <w:tab/>
      </w:r>
      <w:r w:rsidRPr="00890F8C">
        <w:rPr>
          <w:rFonts w:ascii="Arial" w:hAnsi="Arial" w:cs="Arial"/>
          <w:b/>
          <w:bCs/>
          <w:sz w:val="24"/>
          <w:szCs w:val="24"/>
        </w:rPr>
        <w:t xml:space="preserve">TERCERO.- </w:t>
      </w:r>
      <w:r w:rsidRPr="00890F8C">
        <w:rPr>
          <w:rFonts w:ascii="Arial" w:hAnsi="Arial" w:cs="Arial"/>
          <w:sz w:val="24"/>
          <w:szCs w:val="24"/>
        </w:rPr>
        <w:t xml:space="preserve">Mediante proveído de dieciocho de marzo de dos mil veinte, se </w:t>
      </w:r>
      <w:r w:rsidRPr="00890F8C">
        <w:rPr>
          <w:rFonts w:ascii="Arial" w:hAnsi="Arial" w:cs="Arial"/>
          <w:b/>
          <w:bCs/>
          <w:sz w:val="24"/>
          <w:szCs w:val="24"/>
        </w:rPr>
        <w:t>admitió a trámite</w:t>
      </w:r>
      <w:r w:rsidRPr="00890F8C">
        <w:rPr>
          <w:rFonts w:ascii="Arial" w:hAnsi="Arial" w:cs="Arial"/>
          <w:sz w:val="24"/>
          <w:szCs w:val="24"/>
        </w:rPr>
        <w:t xml:space="preserve"> la demanda interpuesta, ordenándose notificar, correr traslado, emplazar y apercibir a la autoridad demandada </w:t>
      </w:r>
      <w:r w:rsidRPr="00890F8C">
        <w:rPr>
          <w:rFonts w:ascii="Arial" w:hAnsi="Arial" w:cs="Arial"/>
          <w:b/>
          <w:bCs/>
          <w:sz w:val="24"/>
          <w:szCs w:val="24"/>
        </w:rPr>
        <w:t>DIRECTORA DE INGRESOS Y RECAUDACIÓN DE LA SUBSECRETARÍA DE INGRESOS DE LA SECRETARÍA DE FINANZAS DEL GOBIERNO DEL ESTADO DE OAXACA</w:t>
      </w:r>
      <w:r w:rsidRPr="00890F8C">
        <w:rPr>
          <w:rFonts w:ascii="Arial" w:hAnsi="Arial" w:cs="Arial"/>
          <w:sz w:val="24"/>
          <w:szCs w:val="24"/>
        </w:rPr>
        <w:t>, para que produjera su contestación en los términos de ley.</w:t>
      </w:r>
    </w:p>
    <w:p w:rsidR="00376472" w:rsidRPr="00890F8C" w:rsidRDefault="00376472" w:rsidP="00376472">
      <w:pPr>
        <w:contextualSpacing/>
        <w:jc w:val="both"/>
        <w:rPr>
          <w:rFonts w:ascii="Arial" w:hAnsi="Arial" w:cs="Arial"/>
          <w:sz w:val="24"/>
          <w:szCs w:val="24"/>
        </w:rPr>
      </w:pPr>
    </w:p>
    <w:p w:rsidR="00376472" w:rsidRPr="00890F8C" w:rsidRDefault="00376472" w:rsidP="00376472">
      <w:pPr>
        <w:spacing w:line="360" w:lineRule="auto"/>
        <w:ind w:firstLine="708"/>
        <w:jc w:val="both"/>
        <w:rPr>
          <w:rFonts w:ascii="Arial" w:hAnsi="Arial" w:cs="Arial"/>
          <w:b/>
          <w:bCs/>
          <w:sz w:val="24"/>
          <w:szCs w:val="24"/>
        </w:rPr>
      </w:pPr>
      <w:r w:rsidRPr="00890F8C">
        <w:rPr>
          <w:rFonts w:ascii="Arial" w:hAnsi="Arial" w:cs="Arial"/>
          <w:b/>
          <w:bCs/>
          <w:sz w:val="24"/>
          <w:szCs w:val="24"/>
        </w:rPr>
        <w:t xml:space="preserve">CUARTO.-  </w:t>
      </w:r>
      <w:r w:rsidRPr="00890F8C">
        <w:rPr>
          <w:rFonts w:ascii="Arial" w:hAnsi="Arial" w:cs="Arial"/>
          <w:bCs/>
          <w:sz w:val="24"/>
          <w:szCs w:val="24"/>
        </w:rPr>
        <w:t>Por acuerdo de veintiuno de agosto del dos mil veinte, se hizo de conocimiento a las partes que derivado de la reestructuración de este órgano jurisdiccional y la redistribución de los expedientes que se tramitaban en la otrora Séptima Sala Unitaria de Primera Instancia, tocó conocer a esta Quinta Sala Unitaria, conforme al turno de control de expedientes asignados, del expediente que se tramitaba en la sala antes citada bajo el número 01/2020, correspondiendo el nuevo número 115/2020, concediéndoseles plazo de tres días hábiles a las partes  para que manifestaran lo que a su derecho conviniera. Así mismo, se ordenó notificar el acuerdo de dieciocho de marzo de dos mil veinte, en virtud que éste no se encontraba notificado a las partes.</w:t>
      </w:r>
    </w:p>
    <w:p w:rsidR="00376472" w:rsidRPr="00890F8C" w:rsidRDefault="00376472" w:rsidP="00376472">
      <w:pPr>
        <w:ind w:firstLine="709"/>
        <w:contextualSpacing/>
        <w:jc w:val="both"/>
        <w:rPr>
          <w:rFonts w:ascii="Arial" w:hAnsi="Arial" w:cs="Arial"/>
          <w:b/>
          <w:bCs/>
          <w:sz w:val="24"/>
          <w:szCs w:val="24"/>
        </w:rPr>
      </w:pPr>
    </w:p>
    <w:p w:rsidR="00376472" w:rsidRPr="00890F8C" w:rsidRDefault="00376472" w:rsidP="00376472">
      <w:pPr>
        <w:spacing w:line="360" w:lineRule="auto"/>
        <w:ind w:firstLine="708"/>
        <w:jc w:val="both"/>
        <w:rPr>
          <w:rFonts w:ascii="Arial" w:hAnsi="Arial" w:cs="Arial"/>
          <w:bCs/>
          <w:sz w:val="24"/>
          <w:szCs w:val="24"/>
        </w:rPr>
      </w:pPr>
      <w:r w:rsidRPr="00890F8C">
        <w:rPr>
          <w:rFonts w:ascii="Arial" w:hAnsi="Arial" w:cs="Arial"/>
          <w:b/>
          <w:sz w:val="24"/>
          <w:szCs w:val="24"/>
        </w:rPr>
        <w:t xml:space="preserve">QUINTO.- </w:t>
      </w:r>
      <w:r w:rsidRPr="00890F8C">
        <w:rPr>
          <w:rFonts w:ascii="Arial" w:hAnsi="Arial" w:cs="Arial"/>
          <w:bCs/>
          <w:sz w:val="24"/>
          <w:szCs w:val="24"/>
        </w:rPr>
        <w:t xml:space="preserve">Mediante proveído de cuatro de diciembre de dos mil veinte se tuvo al </w:t>
      </w:r>
      <w:r w:rsidRPr="00890F8C">
        <w:rPr>
          <w:rFonts w:ascii="Arial" w:hAnsi="Arial" w:cs="Arial"/>
          <w:b/>
          <w:sz w:val="24"/>
          <w:szCs w:val="24"/>
        </w:rPr>
        <w:t xml:space="preserve">DIRECTOR DE LO CONTENCIOSO DE LA PROCURADURÍA FISCAL, </w:t>
      </w:r>
      <w:r w:rsidRPr="00890F8C">
        <w:rPr>
          <w:rFonts w:ascii="Arial" w:hAnsi="Arial" w:cs="Arial"/>
          <w:bCs/>
          <w:sz w:val="24"/>
          <w:szCs w:val="24"/>
        </w:rPr>
        <w:t xml:space="preserve">dependiente de la Subsecretaría de Ingresos de la Secretaría de Finanzas del Poder Ejecutivo por acreditada la personalidad con la que compareció a juicio, dando contestación a la demanda dentro del plazo legal concedido y en representación jurídica de la defensa legal de la </w:t>
      </w:r>
      <w:r w:rsidRPr="00890F8C">
        <w:rPr>
          <w:rFonts w:ascii="Arial" w:hAnsi="Arial" w:cs="Arial"/>
          <w:b/>
          <w:bCs/>
          <w:sz w:val="24"/>
          <w:szCs w:val="24"/>
        </w:rPr>
        <w:t>DIRECTORA DE INGRESOS Y RECAUDACIÓN DE LA SUBSECRETARÍA DE INGRESOS DE LA SECRETARÍA DE FINANZAS DEL GOBIERNO DEL ESTADO DE OAXACA</w:t>
      </w:r>
      <w:r w:rsidRPr="00890F8C">
        <w:rPr>
          <w:rFonts w:ascii="Arial" w:hAnsi="Arial" w:cs="Arial"/>
          <w:bCs/>
          <w:sz w:val="24"/>
          <w:szCs w:val="24"/>
        </w:rPr>
        <w:t xml:space="preserve">, corriéndosele traslado al actor, para los efectos legales correspondientes. De igual forma, se señalaron las </w:t>
      </w:r>
      <w:r w:rsidRPr="00890F8C">
        <w:rPr>
          <w:rFonts w:ascii="Arial" w:hAnsi="Arial" w:cs="Arial"/>
          <w:b/>
          <w:sz w:val="24"/>
          <w:szCs w:val="24"/>
        </w:rPr>
        <w:t xml:space="preserve">DIEZ HORAS </w:t>
      </w:r>
      <w:r w:rsidRPr="00890F8C">
        <w:rPr>
          <w:rFonts w:ascii="Arial" w:hAnsi="Arial" w:cs="Arial"/>
          <w:bCs/>
          <w:sz w:val="24"/>
          <w:szCs w:val="24"/>
        </w:rPr>
        <w:t xml:space="preserve">del </w:t>
      </w:r>
      <w:r w:rsidRPr="00890F8C">
        <w:rPr>
          <w:rFonts w:ascii="Arial" w:hAnsi="Arial" w:cs="Arial"/>
          <w:b/>
          <w:sz w:val="24"/>
          <w:szCs w:val="24"/>
        </w:rPr>
        <w:t xml:space="preserve">VEINTICINCO DE FEBRERO DE DOS MIL VEINTIUNO </w:t>
      </w:r>
      <w:r w:rsidRPr="00890F8C">
        <w:rPr>
          <w:rFonts w:ascii="Arial" w:hAnsi="Arial" w:cs="Arial"/>
          <w:bCs/>
          <w:sz w:val="24"/>
          <w:szCs w:val="24"/>
        </w:rPr>
        <w:t>para llevar a cabo la Audiencia Final.</w:t>
      </w:r>
    </w:p>
    <w:p w:rsidR="00376472" w:rsidRPr="00890F8C" w:rsidRDefault="00376472" w:rsidP="00376472">
      <w:pPr>
        <w:contextualSpacing/>
        <w:jc w:val="both"/>
        <w:rPr>
          <w:rFonts w:ascii="Arial" w:hAnsi="Arial" w:cs="Arial"/>
          <w:b/>
          <w:sz w:val="24"/>
          <w:szCs w:val="24"/>
        </w:rPr>
      </w:pPr>
    </w:p>
    <w:p w:rsidR="00376472" w:rsidRPr="00890F8C" w:rsidRDefault="00376472" w:rsidP="00376472">
      <w:pPr>
        <w:spacing w:line="360" w:lineRule="auto"/>
        <w:ind w:firstLine="426"/>
        <w:jc w:val="both"/>
        <w:rPr>
          <w:rFonts w:ascii="Arial" w:hAnsi="Arial" w:cs="Arial"/>
          <w:bCs/>
          <w:sz w:val="24"/>
          <w:szCs w:val="24"/>
        </w:rPr>
      </w:pPr>
      <w:r w:rsidRPr="00890F8C">
        <w:rPr>
          <w:rFonts w:ascii="Arial" w:hAnsi="Arial" w:cs="Arial"/>
          <w:b/>
          <w:sz w:val="24"/>
          <w:szCs w:val="24"/>
        </w:rPr>
        <w:t xml:space="preserve">SEXTO.- </w:t>
      </w:r>
      <w:r w:rsidRPr="00890F8C">
        <w:rPr>
          <w:rFonts w:ascii="Arial" w:hAnsi="Arial" w:cs="Arial"/>
          <w:sz w:val="24"/>
          <w:szCs w:val="24"/>
        </w:rPr>
        <w:t xml:space="preserve">Siendo las </w:t>
      </w:r>
      <w:r w:rsidRPr="00890F8C">
        <w:rPr>
          <w:rFonts w:ascii="Arial" w:hAnsi="Arial" w:cs="Arial"/>
          <w:b/>
          <w:bCs/>
          <w:sz w:val="24"/>
          <w:szCs w:val="24"/>
        </w:rPr>
        <w:t>DIEZ HORAS</w:t>
      </w:r>
      <w:r w:rsidRPr="00890F8C">
        <w:rPr>
          <w:rFonts w:ascii="Arial" w:hAnsi="Arial" w:cs="Arial"/>
          <w:sz w:val="24"/>
          <w:szCs w:val="24"/>
        </w:rPr>
        <w:t xml:space="preserve"> del </w:t>
      </w:r>
      <w:r w:rsidRPr="00890F8C">
        <w:rPr>
          <w:rFonts w:ascii="Arial" w:hAnsi="Arial" w:cs="Arial"/>
          <w:b/>
          <w:bCs/>
          <w:sz w:val="24"/>
          <w:szCs w:val="24"/>
        </w:rPr>
        <w:t>VEINTICINCO DE FEBRERO DE DOS MIL VEINTIUNO</w:t>
      </w:r>
      <w:r w:rsidRPr="00890F8C">
        <w:rPr>
          <w:rFonts w:ascii="Arial" w:hAnsi="Arial" w:cs="Arial"/>
          <w:sz w:val="24"/>
          <w:szCs w:val="24"/>
        </w:rPr>
        <w:t xml:space="preserve">, se llevó a cabo la Audiencia de Ley, en la que no se presentaron las partes, ni persona alguna que legalmente las representara, asentando la Secretaria de Acuerdos de esta Sala Unitaria que, ninguna de las partes presentó alegatos, por lo que se citó a las partes a oír sentencia dentro del término de ley, misma que ahora se pronuncia, y; </w:t>
      </w:r>
    </w:p>
    <w:p w:rsidR="00376472" w:rsidRPr="00890F8C" w:rsidRDefault="00376472" w:rsidP="00376472">
      <w:pPr>
        <w:pStyle w:val="corte4fondo"/>
        <w:ind w:right="51" w:firstLine="0"/>
        <w:rPr>
          <w:rFonts w:cs="Arial"/>
          <w:bCs/>
          <w:sz w:val="24"/>
          <w:szCs w:val="24"/>
        </w:rPr>
      </w:pPr>
    </w:p>
    <w:p w:rsidR="00376472" w:rsidRPr="00890F8C" w:rsidRDefault="00376472" w:rsidP="00376472">
      <w:pPr>
        <w:spacing w:line="360" w:lineRule="auto"/>
        <w:jc w:val="both"/>
        <w:rPr>
          <w:rFonts w:ascii="Arial" w:hAnsi="Arial" w:cs="Arial"/>
          <w:b/>
          <w:spacing w:val="-3"/>
          <w:sz w:val="24"/>
          <w:szCs w:val="24"/>
          <w:lang w:val="es-ES_tradnl"/>
        </w:rPr>
      </w:pPr>
      <w:r w:rsidRPr="00890F8C">
        <w:rPr>
          <w:rFonts w:ascii="Arial" w:hAnsi="Arial" w:cs="Arial"/>
          <w:b/>
          <w:spacing w:val="-3"/>
          <w:sz w:val="24"/>
          <w:szCs w:val="24"/>
          <w:lang w:val="es-ES_tradnl"/>
        </w:rPr>
        <w:t xml:space="preserve"> </w:t>
      </w:r>
      <w:r w:rsidRPr="00890F8C">
        <w:rPr>
          <w:rFonts w:ascii="Arial" w:hAnsi="Arial" w:cs="Arial"/>
          <w:b/>
          <w:spacing w:val="-3"/>
          <w:sz w:val="24"/>
          <w:szCs w:val="24"/>
          <w:lang w:val="es-ES_tradnl"/>
        </w:rPr>
        <w:tab/>
      </w:r>
      <w:r w:rsidRPr="00890F8C">
        <w:rPr>
          <w:rFonts w:ascii="Arial" w:hAnsi="Arial" w:cs="Arial"/>
          <w:b/>
          <w:spacing w:val="-3"/>
          <w:sz w:val="24"/>
          <w:szCs w:val="24"/>
          <w:lang w:val="es-ES_tradnl"/>
        </w:rPr>
        <w:tab/>
      </w:r>
      <w:r w:rsidRPr="00890F8C">
        <w:rPr>
          <w:rFonts w:ascii="Arial" w:hAnsi="Arial" w:cs="Arial"/>
          <w:b/>
          <w:spacing w:val="-3"/>
          <w:sz w:val="24"/>
          <w:szCs w:val="24"/>
          <w:lang w:val="es-ES_tradnl"/>
        </w:rPr>
        <w:tab/>
      </w:r>
      <w:r w:rsidRPr="00890F8C">
        <w:rPr>
          <w:rFonts w:ascii="Arial" w:hAnsi="Arial" w:cs="Arial"/>
          <w:b/>
          <w:spacing w:val="-3"/>
          <w:sz w:val="24"/>
          <w:szCs w:val="24"/>
          <w:lang w:val="es-ES_tradnl"/>
        </w:rPr>
        <w:tab/>
        <w:t>C O N S I D E R A N D O:</w:t>
      </w:r>
    </w:p>
    <w:p w:rsidR="00376472" w:rsidRPr="00890F8C" w:rsidRDefault="00376472" w:rsidP="00376472">
      <w:pPr>
        <w:tabs>
          <w:tab w:val="left" w:pos="2103"/>
        </w:tabs>
        <w:spacing w:line="360" w:lineRule="auto"/>
        <w:rPr>
          <w:rFonts w:ascii="Arial" w:hAnsi="Arial" w:cs="Arial"/>
          <w:b/>
          <w:spacing w:val="-3"/>
          <w:sz w:val="24"/>
          <w:szCs w:val="24"/>
          <w:lang w:val="es-ES_tradnl"/>
        </w:rPr>
      </w:pPr>
    </w:p>
    <w:p w:rsidR="00376472" w:rsidRPr="00890F8C" w:rsidRDefault="00376472" w:rsidP="00376472">
      <w:pPr>
        <w:spacing w:line="360" w:lineRule="auto"/>
        <w:ind w:hanging="426"/>
        <w:jc w:val="both"/>
        <w:rPr>
          <w:rFonts w:ascii="Arial" w:hAnsi="Arial" w:cs="Arial"/>
          <w:sz w:val="24"/>
          <w:szCs w:val="24"/>
        </w:rPr>
      </w:pPr>
      <w:r w:rsidRPr="00890F8C">
        <w:rPr>
          <w:rFonts w:ascii="Arial" w:hAnsi="Arial" w:cs="Arial"/>
          <w:b/>
          <w:sz w:val="24"/>
          <w:szCs w:val="24"/>
          <w:lang w:val="es-ES_tradnl"/>
        </w:rPr>
        <w:tab/>
        <w:t xml:space="preserve">          </w:t>
      </w:r>
      <w:r w:rsidRPr="00890F8C">
        <w:rPr>
          <w:rFonts w:ascii="Arial" w:hAnsi="Arial" w:cs="Arial"/>
          <w:b/>
          <w:sz w:val="24"/>
          <w:szCs w:val="24"/>
        </w:rPr>
        <w:t xml:space="preserve">PRIMERO.- </w:t>
      </w:r>
      <w:r w:rsidRPr="00890F8C">
        <w:rPr>
          <w:rFonts w:ascii="Arial" w:hAnsi="Arial" w:cs="Arial"/>
          <w:sz w:val="24"/>
          <w:szCs w:val="24"/>
        </w:rPr>
        <w:t xml:space="preserve">Esta Quinta Sala Unitaria de Primera Instancia del Tribunal de Justicia Administrativa del Estado de Oaxaca, es competente para conocer y </w:t>
      </w:r>
      <w:r w:rsidRPr="00890F8C">
        <w:rPr>
          <w:rFonts w:ascii="Arial" w:hAnsi="Arial" w:cs="Arial"/>
          <w:sz w:val="24"/>
          <w:szCs w:val="24"/>
        </w:rPr>
        <w:lastRenderedPageBreak/>
        <w:t xml:space="preserve">resolver el presente juicio de nulidad promovido en contra de una resolución atribuida a una autoridad fiscal de carácter estatal, con fundamento en el artículo 114 QUATER, párrafo primero, inciso B, de la Constitución Política del Estado Libre y Soberano de Oaxaca; así como en términos de los artículos 132, fracción II, 133, fracción II, 146 y 147 de la Ley de Procedimiento y Justicia Administrativa para el Estado de Oaxaca. </w:t>
      </w:r>
    </w:p>
    <w:p w:rsidR="00376472" w:rsidRPr="00890F8C" w:rsidRDefault="00376472" w:rsidP="00376472">
      <w:pPr>
        <w:ind w:hanging="425"/>
        <w:contextualSpacing/>
        <w:jc w:val="both"/>
        <w:rPr>
          <w:rFonts w:ascii="Arial" w:hAnsi="Arial" w:cs="Arial"/>
          <w:sz w:val="24"/>
          <w:szCs w:val="24"/>
        </w:rPr>
      </w:pPr>
    </w:p>
    <w:p w:rsidR="00376472" w:rsidRPr="00890F8C" w:rsidRDefault="00376472" w:rsidP="00376472">
      <w:pPr>
        <w:spacing w:line="360" w:lineRule="auto"/>
        <w:ind w:hanging="426"/>
        <w:jc w:val="both"/>
        <w:rPr>
          <w:rFonts w:ascii="Arial" w:hAnsi="Arial" w:cs="Arial"/>
          <w:sz w:val="24"/>
          <w:szCs w:val="24"/>
        </w:rPr>
      </w:pPr>
      <w:r w:rsidRPr="00890F8C">
        <w:rPr>
          <w:rFonts w:cs="Arial"/>
          <w:b/>
          <w:snapToGrid w:val="0"/>
          <w:sz w:val="24"/>
          <w:szCs w:val="24"/>
        </w:rPr>
        <w:t xml:space="preserve">           </w:t>
      </w:r>
      <w:r w:rsidRPr="00890F8C">
        <w:rPr>
          <w:rFonts w:ascii="Arial" w:hAnsi="Arial" w:cs="Arial"/>
          <w:b/>
          <w:snapToGrid w:val="0"/>
          <w:sz w:val="24"/>
          <w:szCs w:val="24"/>
        </w:rPr>
        <w:t xml:space="preserve">SEGUNDO.- </w:t>
      </w:r>
      <w:r w:rsidRPr="00890F8C">
        <w:rPr>
          <w:rFonts w:ascii="Arial" w:hAnsi="Arial" w:cs="Arial"/>
          <w:sz w:val="24"/>
          <w:szCs w:val="24"/>
        </w:rPr>
        <w:t xml:space="preserve">La personalidad de las partes quedó acreditada en autos, en términos de los artículos 148 y </w:t>
      </w:r>
      <w:r w:rsidRPr="00890F8C">
        <w:rPr>
          <w:rFonts w:ascii="Arial" w:hAnsi="Arial" w:cs="Arial"/>
          <w:snapToGrid w:val="0"/>
          <w:sz w:val="24"/>
          <w:szCs w:val="24"/>
        </w:rPr>
        <w:t xml:space="preserve">150 de la Ley de Procedimiento y Justicia Administrativa para el Estado de Oaxaca, </w:t>
      </w:r>
      <w:r w:rsidRPr="00890F8C">
        <w:rPr>
          <w:rFonts w:ascii="Arial" w:hAnsi="Arial" w:cs="Arial"/>
          <w:sz w:val="24"/>
          <w:szCs w:val="24"/>
        </w:rPr>
        <w:t xml:space="preserve">ya que la actora promueve a través de su Administradora Única, situación que acreditó mediante copia certificada del Instrumento Notarial número </w:t>
      </w:r>
      <w:r w:rsidRPr="006B1C31">
        <w:rPr>
          <w:rFonts w:cs="Arial"/>
          <w:b/>
          <w:sz w:val="24"/>
          <w:szCs w:val="24"/>
        </w:rPr>
        <w:t xml:space="preserve"> </w:t>
      </w:r>
      <w:r>
        <w:rPr>
          <w:rFonts w:cs="Arial"/>
          <w:b/>
          <w:sz w:val="24"/>
          <w:szCs w:val="24"/>
        </w:rPr>
        <w:t>**********</w:t>
      </w:r>
      <w:r w:rsidRPr="00890F8C">
        <w:rPr>
          <w:rFonts w:ascii="Arial" w:hAnsi="Arial" w:cs="Arial"/>
          <w:sz w:val="24"/>
          <w:szCs w:val="24"/>
        </w:rPr>
        <w:t xml:space="preserve">, Volumen </w:t>
      </w:r>
      <w:r w:rsidRPr="006B1C31">
        <w:rPr>
          <w:rFonts w:cs="Arial"/>
          <w:b/>
          <w:sz w:val="24"/>
          <w:szCs w:val="24"/>
        </w:rPr>
        <w:t xml:space="preserve"> </w:t>
      </w:r>
      <w:r>
        <w:rPr>
          <w:rFonts w:cs="Arial"/>
          <w:b/>
          <w:sz w:val="24"/>
          <w:szCs w:val="24"/>
        </w:rPr>
        <w:t xml:space="preserve">********** </w:t>
      </w:r>
      <w:r w:rsidRPr="00890F8C">
        <w:rPr>
          <w:rFonts w:ascii="Arial" w:hAnsi="Arial" w:cs="Arial"/>
          <w:sz w:val="24"/>
          <w:szCs w:val="24"/>
        </w:rPr>
        <w:t xml:space="preserve"> de </w:t>
      </w:r>
      <w:r w:rsidRPr="006B1C31">
        <w:rPr>
          <w:rFonts w:cs="Arial"/>
          <w:b/>
          <w:sz w:val="24"/>
          <w:szCs w:val="24"/>
        </w:rPr>
        <w:t xml:space="preserve"> </w:t>
      </w:r>
      <w:r>
        <w:rPr>
          <w:rFonts w:cs="Arial"/>
          <w:b/>
          <w:sz w:val="24"/>
          <w:szCs w:val="24"/>
        </w:rPr>
        <w:t>**********</w:t>
      </w:r>
      <w:r w:rsidRPr="00890F8C">
        <w:rPr>
          <w:rFonts w:ascii="Arial" w:hAnsi="Arial" w:cs="Arial"/>
          <w:sz w:val="24"/>
          <w:szCs w:val="24"/>
        </w:rPr>
        <w:t>, pasad</w:t>
      </w:r>
      <w:r>
        <w:rPr>
          <w:rFonts w:ascii="Arial" w:hAnsi="Arial" w:cs="Arial"/>
          <w:sz w:val="24"/>
          <w:szCs w:val="24"/>
        </w:rPr>
        <w:t>o</w:t>
      </w:r>
      <w:r w:rsidRPr="00890F8C">
        <w:rPr>
          <w:rFonts w:ascii="Arial" w:hAnsi="Arial" w:cs="Arial"/>
          <w:sz w:val="24"/>
          <w:szCs w:val="24"/>
        </w:rPr>
        <w:t xml:space="preserve"> ante la Fe del Notario Público número noventa y seis (96), Licenciado Gustavo Manzano Trovamala Heredia, y  la autoridad demandada exhibió copia debidamente certificada de su nombramiento, documentales que adquieren valor probatorio pleno en términos del artículo 203 fracción I, de la Ley que rige a este Tribunal. </w:t>
      </w:r>
    </w:p>
    <w:p w:rsidR="00376472" w:rsidRPr="00890F8C" w:rsidRDefault="00376472" w:rsidP="00376472">
      <w:pPr>
        <w:ind w:right="51" w:firstLine="709"/>
        <w:contextualSpacing/>
        <w:jc w:val="both"/>
        <w:rPr>
          <w:rFonts w:ascii="Arial" w:hAnsi="Arial" w:cs="Arial"/>
          <w:snapToGrid w:val="0"/>
          <w:sz w:val="24"/>
          <w:szCs w:val="24"/>
        </w:rPr>
      </w:pPr>
    </w:p>
    <w:p w:rsidR="00376472" w:rsidRPr="00890F8C" w:rsidRDefault="00376472" w:rsidP="00376472">
      <w:pPr>
        <w:spacing w:line="360" w:lineRule="auto"/>
        <w:ind w:right="51" w:firstLine="567"/>
        <w:jc w:val="both"/>
        <w:rPr>
          <w:rFonts w:ascii="Arial" w:hAnsi="Arial" w:cs="Arial"/>
          <w:sz w:val="24"/>
          <w:szCs w:val="24"/>
          <w:lang w:val="es-ES_tradnl"/>
        </w:rPr>
      </w:pPr>
      <w:r w:rsidRPr="00890F8C">
        <w:rPr>
          <w:rFonts w:ascii="Arial" w:hAnsi="Arial" w:cs="Arial"/>
          <w:b/>
          <w:sz w:val="24"/>
          <w:szCs w:val="24"/>
          <w:lang w:val="es-ES_tradnl"/>
        </w:rPr>
        <w:t>TERCERO</w:t>
      </w:r>
      <w:r w:rsidRPr="00890F8C">
        <w:rPr>
          <w:rFonts w:ascii="Arial" w:hAnsi="Arial" w:cs="Arial"/>
          <w:sz w:val="24"/>
          <w:szCs w:val="24"/>
          <w:lang w:val="es-ES_tradnl"/>
        </w:rPr>
        <w:t xml:space="preserve">.- </w:t>
      </w:r>
      <w:r w:rsidRPr="00890F8C">
        <w:rPr>
          <w:rFonts w:ascii="Arial" w:hAnsi="Arial" w:cs="Arial"/>
          <w:sz w:val="24"/>
          <w:szCs w:val="24"/>
        </w:rPr>
        <w:t xml:space="preserve">Por ser las causales de improcedencia y sobreseimiento de interés público y de estudio previo y obligado, esta Quinta Sala Unitaria se encuentra obligada a analizar si se actualiza alguna de las contenidas en la Ley de Procedimiento y Justicia Administrativa para el Estado de Oaxaca, advirtiéndose que en el presente asunto no se actualizan ninguna de las causales previstas en los numerales 161 y 162 de la Ley de Procedimiento y Justicia Administrativa para el Estado de Oaxaca; por lo tanto, </w:t>
      </w:r>
      <w:r w:rsidRPr="00890F8C">
        <w:rPr>
          <w:rFonts w:ascii="Arial" w:hAnsi="Arial" w:cs="Arial"/>
          <w:b/>
          <w:sz w:val="24"/>
          <w:szCs w:val="24"/>
        </w:rPr>
        <w:t>NO SE SOBRESEE</w:t>
      </w:r>
      <w:r w:rsidRPr="00890F8C">
        <w:rPr>
          <w:rFonts w:ascii="Arial" w:hAnsi="Arial" w:cs="Arial"/>
          <w:sz w:val="24"/>
          <w:szCs w:val="24"/>
        </w:rPr>
        <w:t xml:space="preserve"> el presente juicio</w:t>
      </w:r>
      <w:r w:rsidRPr="00890F8C">
        <w:rPr>
          <w:rFonts w:ascii="Arial" w:hAnsi="Arial" w:cs="Arial"/>
          <w:bCs/>
          <w:sz w:val="24"/>
          <w:szCs w:val="24"/>
        </w:rPr>
        <w:t>.</w:t>
      </w:r>
    </w:p>
    <w:p w:rsidR="00376472" w:rsidRPr="00890F8C" w:rsidRDefault="00376472" w:rsidP="00376472">
      <w:pPr>
        <w:contextualSpacing/>
        <w:jc w:val="both"/>
        <w:rPr>
          <w:rFonts w:ascii="Arial" w:hAnsi="Arial" w:cs="Arial"/>
          <w:sz w:val="24"/>
          <w:szCs w:val="24"/>
        </w:rPr>
      </w:pPr>
      <w:r w:rsidRPr="00890F8C">
        <w:rPr>
          <w:rFonts w:ascii="Arial" w:hAnsi="Arial" w:cs="Arial"/>
          <w:sz w:val="24"/>
          <w:szCs w:val="24"/>
        </w:rPr>
        <w:t xml:space="preserve">        </w:t>
      </w:r>
    </w:p>
    <w:p w:rsidR="00376472" w:rsidRPr="00890F8C" w:rsidRDefault="00376472" w:rsidP="00376472">
      <w:pPr>
        <w:spacing w:line="360" w:lineRule="auto"/>
        <w:ind w:firstLine="708"/>
        <w:jc w:val="both"/>
        <w:rPr>
          <w:rFonts w:ascii="Arial" w:hAnsi="Arial" w:cs="Arial"/>
          <w:sz w:val="24"/>
          <w:szCs w:val="24"/>
        </w:rPr>
      </w:pPr>
      <w:r w:rsidRPr="00890F8C">
        <w:rPr>
          <w:rFonts w:ascii="Arial" w:hAnsi="Arial" w:cs="Arial"/>
          <w:b/>
          <w:sz w:val="24"/>
          <w:szCs w:val="24"/>
        </w:rPr>
        <w:t>CUARTO</w:t>
      </w:r>
      <w:r w:rsidRPr="00890F8C">
        <w:rPr>
          <w:rFonts w:ascii="Arial" w:hAnsi="Arial" w:cs="Arial"/>
          <w:sz w:val="24"/>
          <w:szCs w:val="24"/>
        </w:rPr>
        <w:t xml:space="preserve">.- </w:t>
      </w:r>
      <w:r w:rsidRPr="00890F8C">
        <w:rPr>
          <w:rFonts w:ascii="Arial" w:hAnsi="Arial" w:cs="Arial"/>
          <w:b/>
          <w:bCs/>
          <w:sz w:val="24"/>
          <w:szCs w:val="24"/>
        </w:rPr>
        <w:t xml:space="preserve">Estudio de los Conceptos de Impugnación y pruebas ofrecidas por la parte actora. </w:t>
      </w:r>
      <w:r w:rsidRPr="00890F8C">
        <w:rPr>
          <w:rFonts w:ascii="Arial" w:hAnsi="Arial" w:cs="Arial"/>
          <w:bCs/>
          <w:sz w:val="24"/>
          <w:szCs w:val="24"/>
        </w:rPr>
        <w:t>Los conceptos de impugnación hechos valer por la accionante, se encuentran expuestos en su escrito inicial de demanda, por lo que no existe necesidad de transcribirlos, al no transgredírsele derecho alguno, como tampoco se vulnera disposición expresa que imponga tal obligación</w:t>
      </w:r>
      <w:r w:rsidRPr="00890F8C">
        <w:rPr>
          <w:rFonts w:ascii="Arial" w:hAnsi="Arial" w:cs="Arial"/>
          <w:sz w:val="24"/>
          <w:szCs w:val="24"/>
        </w:rPr>
        <w:t xml:space="preserve">; no obstante, ello, serán valorados en el cuerpo de esta sentencia.  </w:t>
      </w:r>
    </w:p>
    <w:p w:rsidR="00376472" w:rsidRPr="00890F8C" w:rsidRDefault="00376472" w:rsidP="00376472">
      <w:pPr>
        <w:contextualSpacing/>
        <w:jc w:val="both"/>
        <w:rPr>
          <w:rFonts w:ascii="Arial" w:hAnsi="Arial" w:cs="Arial"/>
          <w:sz w:val="24"/>
          <w:szCs w:val="24"/>
        </w:rPr>
      </w:pPr>
    </w:p>
    <w:p w:rsidR="00376472" w:rsidRPr="00890F8C" w:rsidRDefault="00376472" w:rsidP="00376472">
      <w:pPr>
        <w:pStyle w:val="Textonotapie"/>
        <w:widowControl w:val="0"/>
        <w:spacing w:line="360" w:lineRule="auto"/>
        <w:ind w:firstLine="708"/>
        <w:jc w:val="both"/>
        <w:rPr>
          <w:rFonts w:ascii="Arial" w:hAnsi="Arial" w:cs="Arial"/>
          <w:sz w:val="24"/>
          <w:szCs w:val="24"/>
          <w:lang w:eastAsia="es-MX"/>
        </w:rPr>
      </w:pPr>
      <w:r w:rsidRPr="00890F8C">
        <w:rPr>
          <w:rFonts w:ascii="Arial" w:hAnsi="Arial" w:cs="Arial"/>
          <w:sz w:val="24"/>
          <w:szCs w:val="24"/>
          <w:lang w:val="es-MX" w:eastAsia="es-MX"/>
        </w:rPr>
        <w:t>Al respecto resulta aplicable</w:t>
      </w:r>
      <w:r w:rsidRPr="00890F8C">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890F8C">
        <w:rPr>
          <w:rFonts w:ascii="Arial" w:hAnsi="Arial" w:cs="Arial"/>
          <w:i/>
          <w:sz w:val="24"/>
          <w:szCs w:val="24"/>
          <w:lang w:eastAsia="es-MX"/>
        </w:rPr>
        <w:t>Semanario Judicial de la Federación y su Gaceta</w:t>
      </w:r>
      <w:r w:rsidRPr="00890F8C">
        <w:rPr>
          <w:rFonts w:ascii="Arial" w:hAnsi="Arial" w:cs="Arial"/>
          <w:sz w:val="24"/>
          <w:szCs w:val="24"/>
          <w:lang w:eastAsia="es-MX"/>
        </w:rPr>
        <w:t>, Tomo XXXI, mayo de 2010, página 830, de rubro:</w:t>
      </w:r>
    </w:p>
    <w:p w:rsidR="00376472" w:rsidRPr="00890F8C" w:rsidRDefault="00376472" w:rsidP="00376472">
      <w:pPr>
        <w:pStyle w:val="Textonotapie"/>
        <w:widowControl w:val="0"/>
        <w:spacing w:line="276" w:lineRule="auto"/>
        <w:ind w:firstLine="708"/>
        <w:jc w:val="both"/>
        <w:rPr>
          <w:rFonts w:ascii="Arial" w:hAnsi="Arial" w:cs="Arial"/>
          <w:sz w:val="24"/>
          <w:szCs w:val="24"/>
          <w:lang w:eastAsia="es-MX"/>
        </w:rPr>
      </w:pPr>
    </w:p>
    <w:p w:rsidR="00376472" w:rsidRPr="00890F8C" w:rsidRDefault="00376472" w:rsidP="00376472">
      <w:pPr>
        <w:pStyle w:val="Textonotapie"/>
        <w:widowControl w:val="0"/>
        <w:spacing w:line="360" w:lineRule="auto"/>
        <w:ind w:left="1701" w:right="1469"/>
        <w:jc w:val="both"/>
        <w:rPr>
          <w:rFonts w:ascii="Arial" w:hAnsi="Arial" w:cs="Arial"/>
          <w:b/>
          <w:sz w:val="24"/>
          <w:szCs w:val="24"/>
          <w:lang w:eastAsia="es-MX"/>
        </w:rPr>
      </w:pPr>
      <w:r w:rsidRPr="00890F8C">
        <w:rPr>
          <w:rFonts w:ascii="Arial" w:hAnsi="Arial" w:cs="Arial"/>
          <w:sz w:val="24"/>
          <w:szCs w:val="24"/>
          <w:lang w:eastAsia="es-MX"/>
        </w:rPr>
        <w:t xml:space="preserve"> </w:t>
      </w:r>
      <w:r w:rsidRPr="00890F8C">
        <w:rPr>
          <w:rFonts w:ascii="Arial" w:hAnsi="Arial" w:cs="Arial"/>
          <w:b/>
          <w:sz w:val="24"/>
          <w:szCs w:val="24"/>
          <w:lang w:eastAsia="es-MX"/>
        </w:rPr>
        <w:t xml:space="preserve">CONCEPTOS DE VIOLACIÓN O AGRAVIOS. PARA CUMPLIR CON LOS PRINCIPIOS DE CONGRUENCIA Y EXHAUSTIVIDAD EN LAS SENTENCIAS DE AMPARO ES INNECESARIA SU </w:t>
      </w:r>
      <w:r w:rsidRPr="00890F8C">
        <w:rPr>
          <w:rFonts w:ascii="Arial" w:hAnsi="Arial" w:cs="Arial"/>
          <w:b/>
          <w:sz w:val="24"/>
          <w:szCs w:val="24"/>
          <w:lang w:eastAsia="es-MX"/>
        </w:rPr>
        <w:lastRenderedPageBreak/>
        <w:t>TRANSCRIPCIÓN.</w:t>
      </w:r>
    </w:p>
    <w:p w:rsidR="00376472" w:rsidRPr="00890F8C" w:rsidRDefault="00376472" w:rsidP="00376472">
      <w:pPr>
        <w:pStyle w:val="Textonotapie"/>
        <w:widowControl w:val="0"/>
        <w:ind w:right="1469"/>
        <w:contextualSpacing/>
        <w:jc w:val="both"/>
        <w:rPr>
          <w:rFonts w:ascii="Arial" w:hAnsi="Arial" w:cs="Arial"/>
          <w:b/>
          <w:sz w:val="24"/>
          <w:szCs w:val="24"/>
          <w:lang w:eastAsia="es-MX"/>
        </w:rPr>
      </w:pPr>
    </w:p>
    <w:p w:rsidR="00376472" w:rsidRPr="00890F8C" w:rsidRDefault="00376472" w:rsidP="00376472">
      <w:pPr>
        <w:pStyle w:val="Sangradetextonormal2"/>
        <w:spacing w:line="360" w:lineRule="auto"/>
        <w:ind w:right="51" w:firstLine="0"/>
        <w:jc w:val="both"/>
        <w:rPr>
          <w:rFonts w:ascii="Arial" w:hAnsi="Arial" w:cs="Arial"/>
          <w:sz w:val="24"/>
          <w:szCs w:val="24"/>
        </w:rPr>
      </w:pPr>
      <w:r w:rsidRPr="00890F8C">
        <w:rPr>
          <w:rFonts w:ascii="Arial" w:hAnsi="Arial" w:cs="Arial"/>
          <w:sz w:val="24"/>
          <w:szCs w:val="24"/>
        </w:rPr>
        <w:t xml:space="preserve">         Ahora bien, la actora </w:t>
      </w:r>
      <w:r w:rsidRPr="006B1C31">
        <w:rPr>
          <w:rFonts w:cs="Arial"/>
          <w:b/>
          <w:sz w:val="24"/>
          <w:szCs w:val="24"/>
        </w:rPr>
        <w:t xml:space="preserve"> </w:t>
      </w:r>
      <w:r>
        <w:rPr>
          <w:rFonts w:cs="Arial"/>
          <w:b/>
          <w:sz w:val="24"/>
          <w:szCs w:val="24"/>
        </w:rPr>
        <w:t>**********</w:t>
      </w:r>
      <w:r w:rsidRPr="00890F8C">
        <w:rPr>
          <w:rFonts w:ascii="Arial" w:hAnsi="Arial" w:cs="Arial"/>
          <w:b/>
          <w:sz w:val="24"/>
          <w:szCs w:val="24"/>
        </w:rPr>
        <w:t>,</w:t>
      </w:r>
      <w:r w:rsidRPr="00890F8C">
        <w:rPr>
          <w:rFonts w:ascii="Arial" w:hAnsi="Arial" w:cs="Arial"/>
          <w:sz w:val="24"/>
          <w:szCs w:val="24"/>
        </w:rPr>
        <w:t xml:space="preserve"> demandó la nulidad de la Multa por Infracción establecida en el Código Fiscal para el Estado de Oaxaca con número de control </w:t>
      </w:r>
      <w:r w:rsidRPr="006B1C31">
        <w:rPr>
          <w:rFonts w:cs="Arial"/>
          <w:b/>
          <w:sz w:val="24"/>
          <w:szCs w:val="24"/>
        </w:rPr>
        <w:t xml:space="preserve"> </w:t>
      </w:r>
      <w:r>
        <w:rPr>
          <w:rFonts w:cs="Arial"/>
          <w:b/>
          <w:sz w:val="24"/>
          <w:szCs w:val="24"/>
        </w:rPr>
        <w:t>**********</w:t>
      </w:r>
      <w:r w:rsidRPr="00890F8C">
        <w:rPr>
          <w:rFonts w:ascii="Arial" w:hAnsi="Arial" w:cs="Arial"/>
          <w:sz w:val="24"/>
          <w:szCs w:val="24"/>
        </w:rPr>
        <w:t xml:space="preserve">, de </w:t>
      </w:r>
      <w:r w:rsidRPr="006B1C31">
        <w:rPr>
          <w:rFonts w:cs="Arial"/>
          <w:b/>
          <w:sz w:val="24"/>
          <w:szCs w:val="24"/>
        </w:rPr>
        <w:t xml:space="preserve"> </w:t>
      </w:r>
      <w:r>
        <w:rPr>
          <w:rFonts w:cs="Arial"/>
          <w:b/>
          <w:sz w:val="24"/>
          <w:szCs w:val="24"/>
        </w:rPr>
        <w:t>**********</w:t>
      </w:r>
      <w:r w:rsidRPr="00890F8C">
        <w:rPr>
          <w:rFonts w:ascii="Arial" w:hAnsi="Arial" w:cs="Arial"/>
          <w:sz w:val="24"/>
          <w:szCs w:val="24"/>
        </w:rPr>
        <w:t xml:space="preserve">, emitida por la </w:t>
      </w:r>
      <w:r w:rsidRPr="00890F8C">
        <w:rPr>
          <w:rFonts w:ascii="Arial" w:hAnsi="Arial" w:cs="Arial"/>
          <w:b/>
          <w:bCs/>
          <w:sz w:val="24"/>
          <w:szCs w:val="24"/>
        </w:rPr>
        <w:t>DIRECTORA DE INGRESOS Y RECAUDACIÓN DE LA SUBSECRETARÍA DE INGRESOS DE LA SECRETARÍA DE FINANZAS DEL GOBIERNO DEL ESTADO DE OAXACA</w:t>
      </w:r>
      <w:r w:rsidRPr="00890F8C">
        <w:rPr>
          <w:rFonts w:ascii="Arial" w:hAnsi="Arial" w:cs="Arial"/>
          <w:sz w:val="24"/>
          <w:szCs w:val="24"/>
        </w:rPr>
        <w:t xml:space="preserve">, en virtud que aquélla se encuentra indebidamente fundada y motivada, pues la autoridad demandada no fundó su competencia y no indica con precisión cuál es la conducta actualizada y el precepto legal supuestamente transgredido </w:t>
      </w:r>
    </w:p>
    <w:p w:rsidR="00376472" w:rsidRPr="00890F8C" w:rsidRDefault="00376472" w:rsidP="00376472">
      <w:pPr>
        <w:pStyle w:val="Sangradetextonormal2"/>
        <w:spacing w:line="240" w:lineRule="auto"/>
        <w:ind w:right="51" w:firstLine="0"/>
        <w:contextualSpacing/>
        <w:jc w:val="both"/>
        <w:rPr>
          <w:rFonts w:ascii="Arial" w:hAnsi="Arial" w:cs="Arial"/>
          <w:sz w:val="24"/>
          <w:szCs w:val="24"/>
        </w:rPr>
      </w:pPr>
    </w:p>
    <w:p w:rsidR="00376472" w:rsidRPr="00890F8C" w:rsidRDefault="00376472" w:rsidP="00376472">
      <w:pPr>
        <w:pStyle w:val="Sangradetextonormal2"/>
        <w:spacing w:line="360" w:lineRule="auto"/>
        <w:ind w:right="51" w:firstLine="708"/>
        <w:jc w:val="both"/>
        <w:rPr>
          <w:rFonts w:ascii="Arial" w:hAnsi="Arial" w:cs="Arial"/>
          <w:sz w:val="24"/>
          <w:szCs w:val="24"/>
        </w:rPr>
      </w:pPr>
      <w:r w:rsidRPr="00890F8C">
        <w:rPr>
          <w:rFonts w:ascii="Arial" w:hAnsi="Arial" w:cs="Arial"/>
          <w:sz w:val="24"/>
          <w:szCs w:val="24"/>
        </w:rPr>
        <w:t>Por su parte, la autoridad demandada refirió sustancialmente que el acto se encuentra debidamente fundado en cuanto a su competencia, aunado a que fue plasmada cómo es que se llegó a la conclusión de que la hoy actora es sujeto obligado a inscribirse en el Registro Estatal de Contribuyentes del Estado de Oaxaca, y conforme lo establece la legislación fiscal vigente (Código Fiscal para el Estado de Oaxaca y su reglamento).</w:t>
      </w:r>
    </w:p>
    <w:p w:rsidR="00376472" w:rsidRPr="00890F8C" w:rsidRDefault="00376472" w:rsidP="00376472">
      <w:pPr>
        <w:pStyle w:val="Sangradetextonormal2"/>
        <w:spacing w:line="360" w:lineRule="auto"/>
        <w:ind w:right="51" w:firstLine="708"/>
        <w:jc w:val="both"/>
        <w:rPr>
          <w:rFonts w:ascii="Arial" w:hAnsi="Arial" w:cs="Arial"/>
          <w:sz w:val="24"/>
          <w:szCs w:val="24"/>
        </w:rPr>
      </w:pPr>
    </w:p>
    <w:p w:rsidR="00376472" w:rsidRPr="00890F8C" w:rsidRDefault="00376472" w:rsidP="00376472">
      <w:pPr>
        <w:pStyle w:val="Sangradetextonormal2"/>
        <w:spacing w:line="360" w:lineRule="auto"/>
        <w:ind w:right="51" w:firstLine="708"/>
        <w:contextualSpacing/>
        <w:jc w:val="both"/>
        <w:rPr>
          <w:rFonts w:ascii="Arial" w:hAnsi="Arial" w:cs="Arial"/>
          <w:sz w:val="24"/>
          <w:szCs w:val="24"/>
        </w:rPr>
      </w:pPr>
      <w:r w:rsidRPr="00890F8C">
        <w:rPr>
          <w:rFonts w:ascii="Arial" w:hAnsi="Arial" w:cs="Arial"/>
          <w:sz w:val="24"/>
          <w:szCs w:val="24"/>
        </w:rPr>
        <w:t>Ahora bien, de la lectura al acto impugnado, se logra advertir que la multa impuesta a la actora, contrario a lo argüido por la autoridad demandada, no se encuentra debidamente fundada y motivada, en razón que si bien ésta plasmó en el apartado de Antecedentes: “</w:t>
      </w:r>
      <w:r w:rsidRPr="00890F8C">
        <w:rPr>
          <w:rFonts w:ascii="Arial" w:hAnsi="Arial" w:cs="Arial"/>
          <w:b/>
          <w:bCs/>
          <w:i/>
          <w:iCs/>
          <w:sz w:val="24"/>
          <w:szCs w:val="24"/>
        </w:rPr>
        <w:t xml:space="preserve">PRIMERO.- </w:t>
      </w:r>
      <w:r w:rsidRPr="00890F8C">
        <w:rPr>
          <w:rFonts w:ascii="Arial" w:hAnsi="Arial" w:cs="Arial"/>
          <w:i/>
          <w:iCs/>
          <w:sz w:val="24"/>
          <w:szCs w:val="24"/>
        </w:rPr>
        <w:t>Conforme a las facultades que reviste esta autoridad de hacer cumplir las disposiciones fiscales estatales, me permito informarle que en términos de lo establecido en los artículos 63, 64, 65 y 66 de la Ley Estatal de Hacienda vigente, las personas físicas, morales</w:t>
      </w:r>
      <w:r w:rsidRPr="00890F8C">
        <w:rPr>
          <w:rFonts w:ascii="Arial" w:hAnsi="Arial" w:cs="Arial"/>
          <w:sz w:val="24"/>
          <w:szCs w:val="24"/>
        </w:rPr>
        <w:t xml:space="preserve">  </w:t>
      </w:r>
      <w:r w:rsidRPr="00890F8C">
        <w:rPr>
          <w:rFonts w:ascii="Arial" w:hAnsi="Arial" w:cs="Arial"/>
          <w:i/>
          <w:iCs/>
          <w:sz w:val="24"/>
          <w:szCs w:val="24"/>
        </w:rPr>
        <w:t xml:space="preserve">o unidades económicas que realicen erogaciones en efectivo o en especie, por concepto de remuneraciones al trabajo personal, prestado dentro del territorio del Estado de Oaxaca, son sujetos obligados al pago mediante declaraciones bimestrales del Impuesto Sobre Erogaciones por Remuneraciones al Trabajo Personal, estando obligadas a presentar su solicitud de inscripción al Registro Estatal de Contribuyentes, en el plazo de un mes, contado a partir del día en que se actualice el supuesto o el hecho jurídico que motive el inicio de las erogaciones que realice por el pago de sueldos en el Estado de Oaxaca, conforme al artículo 64 del Código Fiscal del Estado de Oaxaca en vigor, en correlación a los artículos 59 y 60 del Reglamento del mismo Código.”, </w:t>
      </w:r>
      <w:r w:rsidRPr="00890F8C">
        <w:rPr>
          <w:rFonts w:ascii="Arial" w:hAnsi="Arial" w:cs="Arial"/>
          <w:sz w:val="24"/>
          <w:szCs w:val="24"/>
        </w:rPr>
        <w:t xml:space="preserve"> también lo es que la autoridad demandada no precisó en la multa combatida el precepto legal aplicable, la fracción, el inciso o sub inciso en el cual encuadraba la conducta omisa que reclama a la hoy accionante, lo cual le permitiera a ésta conocer los preceptos legales en los que la Directora de Ingresos y Recaudación fundó su actuar, y tampoco motivó de manera precisa las circunstancias especiales, razones particulares o causas inmediatas que se tuvieron para considerar la emisión del acto, no existiendo una adecuación entre </w:t>
      </w:r>
      <w:r w:rsidRPr="00890F8C">
        <w:rPr>
          <w:rFonts w:ascii="Arial" w:hAnsi="Arial" w:cs="Arial"/>
          <w:sz w:val="24"/>
          <w:szCs w:val="24"/>
        </w:rPr>
        <w:lastRenderedPageBreak/>
        <w:t>los motivos aducidos y las normas aplicables, es decir, la configuración de la(s) hipótesis normativa (s).</w:t>
      </w:r>
    </w:p>
    <w:p w:rsidR="00376472" w:rsidRPr="00890F8C" w:rsidRDefault="00376472" w:rsidP="00376472">
      <w:pPr>
        <w:pStyle w:val="Sangradetextonormal2"/>
        <w:spacing w:line="240" w:lineRule="auto"/>
        <w:ind w:right="51" w:firstLine="709"/>
        <w:contextualSpacing/>
        <w:jc w:val="both"/>
        <w:rPr>
          <w:rFonts w:ascii="Arial" w:hAnsi="Arial" w:cs="Arial"/>
          <w:sz w:val="24"/>
          <w:szCs w:val="24"/>
        </w:rPr>
      </w:pPr>
    </w:p>
    <w:p w:rsidR="00376472" w:rsidRPr="00890F8C" w:rsidRDefault="00376472" w:rsidP="00376472">
      <w:pPr>
        <w:pStyle w:val="Sangradetextonormal2"/>
        <w:spacing w:line="360" w:lineRule="auto"/>
        <w:ind w:right="51" w:firstLine="0"/>
        <w:contextualSpacing/>
        <w:jc w:val="both"/>
        <w:rPr>
          <w:rFonts w:ascii="Arial" w:hAnsi="Arial" w:cs="Arial"/>
          <w:sz w:val="24"/>
          <w:szCs w:val="24"/>
        </w:rPr>
      </w:pPr>
      <w:r w:rsidRPr="00890F8C">
        <w:rPr>
          <w:rFonts w:ascii="Bradley Hand ITC" w:hAnsi="Bradley Hand ITC" w:cs="Arial"/>
          <w:sz w:val="24"/>
          <w:szCs w:val="24"/>
        </w:rPr>
        <w:tab/>
      </w:r>
      <w:r w:rsidRPr="00890F8C">
        <w:rPr>
          <w:rFonts w:ascii="Arial" w:hAnsi="Arial" w:cs="Arial"/>
          <w:sz w:val="24"/>
          <w:szCs w:val="24"/>
        </w:rPr>
        <w:t>Se dice lo anterior en razón que la autoridad demandada atribuye dos hechos a la actora; el primero de ellos consistente en la supuesta identificación de que la actora es un sujeto que realiza actividades vinculadas al Impuesto sobre Erogaciones por remuneraciones al Trabajo Personal, y el segundo, que derivado de la actividad antes citada, la actora se encuentra obligada a inscribirse en el Registro Estatal de Contribuyentes del Estado de Oaxaca, omisión de esta última que originó imponerle la sanción que hoy se combate.</w:t>
      </w:r>
    </w:p>
    <w:p w:rsidR="00376472" w:rsidRPr="00890F8C" w:rsidRDefault="00376472" w:rsidP="00376472">
      <w:pPr>
        <w:pStyle w:val="Sangradetextonormal2"/>
        <w:spacing w:line="240" w:lineRule="auto"/>
        <w:ind w:right="51" w:firstLine="0"/>
        <w:contextualSpacing/>
        <w:jc w:val="both"/>
        <w:rPr>
          <w:rFonts w:ascii="Bradley Hand ITC" w:hAnsi="Bradley Hand ITC" w:cs="Arial"/>
          <w:sz w:val="24"/>
          <w:szCs w:val="24"/>
        </w:rPr>
      </w:pPr>
    </w:p>
    <w:p w:rsidR="00376472" w:rsidRPr="00890F8C" w:rsidRDefault="00376472" w:rsidP="00376472">
      <w:pPr>
        <w:pStyle w:val="Sangradetextonormal2"/>
        <w:spacing w:line="360" w:lineRule="auto"/>
        <w:ind w:right="51" w:firstLine="708"/>
        <w:contextualSpacing/>
        <w:jc w:val="both"/>
        <w:rPr>
          <w:rFonts w:ascii="Arial" w:hAnsi="Arial" w:cs="Arial"/>
          <w:b/>
          <w:bCs/>
          <w:sz w:val="24"/>
          <w:szCs w:val="24"/>
        </w:rPr>
      </w:pPr>
      <w:r w:rsidRPr="00890F8C">
        <w:rPr>
          <w:rFonts w:ascii="Arial" w:hAnsi="Arial" w:cs="Arial"/>
          <w:sz w:val="24"/>
          <w:szCs w:val="24"/>
        </w:rPr>
        <w:t>Por lo que respecta al primer acto, esta juzgadora logra advertir que la autoridad fue omisa en citar, en cuál de los dos supuestos se encuentra ubicada la hoy accionante, es decir, cuál es la actividad concreta que se le imputa, puesto que únicamente plasma de manera general el artículo 63 de la Ley Estatal de Hacienda, el contempla dos supuestos, mismo que se transcribe para mayor comprensión:</w:t>
      </w:r>
      <w:r w:rsidRPr="00890F8C">
        <w:rPr>
          <w:rFonts w:ascii="Arial" w:hAnsi="Arial" w:cs="Arial"/>
          <w:b/>
          <w:bCs/>
          <w:sz w:val="24"/>
          <w:szCs w:val="24"/>
        </w:rPr>
        <w:t xml:space="preserve"> </w:t>
      </w:r>
    </w:p>
    <w:p w:rsidR="00376472" w:rsidRDefault="00376472" w:rsidP="00376472">
      <w:pPr>
        <w:pStyle w:val="Sangradetextonormal2"/>
        <w:spacing w:line="240" w:lineRule="auto"/>
        <w:ind w:left="851" w:right="1185" w:firstLine="0"/>
        <w:contextualSpacing/>
        <w:jc w:val="both"/>
        <w:rPr>
          <w:rFonts w:ascii="Arial" w:hAnsi="Arial" w:cs="Arial"/>
          <w:b/>
          <w:bCs/>
          <w:i/>
          <w:iCs/>
          <w:sz w:val="24"/>
          <w:szCs w:val="24"/>
        </w:rPr>
      </w:pPr>
    </w:p>
    <w:p w:rsidR="00376472" w:rsidRDefault="00376472" w:rsidP="00376472">
      <w:pPr>
        <w:pStyle w:val="Sangradetextonormal2"/>
        <w:spacing w:line="360" w:lineRule="auto"/>
        <w:ind w:left="851" w:right="1185" w:firstLine="0"/>
        <w:contextualSpacing/>
        <w:jc w:val="both"/>
        <w:rPr>
          <w:rFonts w:ascii="Arial" w:hAnsi="Arial" w:cs="Arial"/>
          <w:i/>
          <w:iCs/>
          <w:sz w:val="20"/>
          <w:szCs w:val="20"/>
        </w:rPr>
      </w:pPr>
      <w:r>
        <w:rPr>
          <w:rFonts w:ascii="Arial" w:hAnsi="Arial" w:cs="Arial"/>
          <w:b/>
          <w:bCs/>
          <w:i/>
          <w:iCs/>
          <w:sz w:val="24"/>
          <w:szCs w:val="24"/>
        </w:rPr>
        <w:t>“</w:t>
      </w:r>
      <w:r w:rsidRPr="006B1C31">
        <w:rPr>
          <w:rFonts w:ascii="Arial" w:hAnsi="Arial" w:cs="Arial"/>
          <w:b/>
          <w:bCs/>
          <w:i/>
          <w:iCs/>
          <w:sz w:val="24"/>
          <w:szCs w:val="24"/>
        </w:rPr>
        <w:t>ARTÍCULO 63.</w:t>
      </w:r>
      <w:r>
        <w:rPr>
          <w:rFonts w:ascii="Arial" w:hAnsi="Arial" w:cs="Arial"/>
          <w:b/>
          <w:bCs/>
          <w:i/>
          <w:iCs/>
          <w:sz w:val="24"/>
          <w:szCs w:val="24"/>
        </w:rPr>
        <w:t>-</w:t>
      </w:r>
      <w:r w:rsidRPr="006B1C31">
        <w:rPr>
          <w:rFonts w:ascii="Arial" w:hAnsi="Arial" w:cs="Arial"/>
          <w:b/>
          <w:bCs/>
          <w:i/>
          <w:iCs/>
          <w:sz w:val="24"/>
          <w:szCs w:val="24"/>
        </w:rPr>
        <w:t xml:space="preserve"> </w:t>
      </w:r>
      <w:r w:rsidRPr="006B1C31">
        <w:rPr>
          <w:rFonts w:ascii="Arial" w:hAnsi="Arial" w:cs="Arial"/>
          <w:i/>
          <w:iCs/>
          <w:sz w:val="20"/>
          <w:szCs w:val="20"/>
        </w:rPr>
        <w:t xml:space="preserve">Son objeto de este impuesto: </w:t>
      </w:r>
    </w:p>
    <w:p w:rsidR="00376472" w:rsidRDefault="00376472" w:rsidP="00376472">
      <w:pPr>
        <w:pStyle w:val="Sangradetextonormal2"/>
        <w:spacing w:line="360" w:lineRule="auto"/>
        <w:ind w:left="851" w:right="1185" w:firstLine="0"/>
        <w:contextualSpacing/>
        <w:jc w:val="both"/>
        <w:rPr>
          <w:rFonts w:ascii="Arial" w:hAnsi="Arial" w:cs="Arial"/>
          <w:i/>
          <w:iCs/>
          <w:sz w:val="20"/>
          <w:szCs w:val="20"/>
        </w:rPr>
      </w:pPr>
      <w:r>
        <w:rPr>
          <w:rFonts w:ascii="Arial" w:hAnsi="Arial" w:cs="Arial"/>
          <w:i/>
          <w:iCs/>
          <w:sz w:val="24"/>
          <w:szCs w:val="24"/>
        </w:rPr>
        <w:t xml:space="preserve">I.- </w:t>
      </w:r>
      <w:r w:rsidRPr="006B1C31">
        <w:rPr>
          <w:rFonts w:ascii="Arial" w:hAnsi="Arial" w:cs="Arial"/>
          <w:i/>
          <w:iCs/>
          <w:sz w:val="20"/>
          <w:szCs w:val="20"/>
        </w:rPr>
        <w:t xml:space="preserve">Las erogaciones en efectivo o en especie, por concepto de remuneraciones al trabajo personal, prestado dentro del territorio del </w:t>
      </w:r>
      <w:r>
        <w:rPr>
          <w:rFonts w:ascii="Arial" w:hAnsi="Arial" w:cs="Arial"/>
          <w:i/>
          <w:iCs/>
          <w:sz w:val="20"/>
          <w:szCs w:val="20"/>
        </w:rPr>
        <w:t>E</w:t>
      </w:r>
      <w:r w:rsidRPr="006B1C31">
        <w:rPr>
          <w:rFonts w:ascii="Arial" w:hAnsi="Arial" w:cs="Arial"/>
          <w:i/>
          <w:iCs/>
          <w:sz w:val="20"/>
          <w:szCs w:val="20"/>
        </w:rPr>
        <w:t>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376472" w:rsidRDefault="00376472" w:rsidP="00376472">
      <w:pPr>
        <w:pStyle w:val="Sangradetextonormal2"/>
        <w:spacing w:line="360" w:lineRule="auto"/>
        <w:ind w:left="851" w:right="1185" w:firstLine="0"/>
        <w:contextualSpacing/>
        <w:jc w:val="both"/>
        <w:rPr>
          <w:rFonts w:ascii="Arial" w:hAnsi="Arial" w:cs="Arial"/>
          <w:i/>
          <w:iCs/>
          <w:sz w:val="20"/>
          <w:szCs w:val="20"/>
        </w:rPr>
      </w:pPr>
      <w:r w:rsidRPr="0005638B">
        <w:rPr>
          <w:rFonts w:ascii="Arial" w:hAnsi="Arial" w:cs="Arial"/>
          <w:b/>
          <w:bCs/>
          <w:i/>
          <w:iCs/>
          <w:sz w:val="20"/>
          <w:szCs w:val="20"/>
        </w:rPr>
        <w:t xml:space="preserve"> I</w:t>
      </w:r>
      <w:r>
        <w:rPr>
          <w:rFonts w:ascii="Arial" w:hAnsi="Arial" w:cs="Arial"/>
          <w:b/>
          <w:bCs/>
          <w:i/>
          <w:iCs/>
          <w:sz w:val="20"/>
          <w:szCs w:val="20"/>
        </w:rPr>
        <w:t>I</w:t>
      </w:r>
      <w:r>
        <w:rPr>
          <w:rFonts w:ascii="Arial" w:hAnsi="Arial" w:cs="Arial"/>
          <w:i/>
          <w:iCs/>
          <w:sz w:val="20"/>
          <w:szCs w:val="20"/>
        </w:rPr>
        <w:t>.-</w:t>
      </w:r>
      <w:r w:rsidRPr="006B1C31">
        <w:rPr>
          <w:rFonts w:ascii="Arial" w:hAnsi="Arial" w:cs="Arial"/>
          <w:i/>
          <w:iCs/>
          <w:sz w:val="20"/>
          <w:szCs w:val="20"/>
        </w:rPr>
        <w:t>I Las erogaciones en efectivo o en especie, por concepto de remuneraciones al trabajo personal, por los servicios prestados dentro del</w:t>
      </w:r>
      <w:r>
        <w:rPr>
          <w:rFonts w:ascii="Arial" w:hAnsi="Arial" w:cs="Arial"/>
          <w:i/>
          <w:iCs/>
          <w:sz w:val="20"/>
          <w:szCs w:val="20"/>
        </w:rPr>
        <w:t xml:space="preserve"> </w:t>
      </w:r>
      <w:r w:rsidRPr="006B1C31">
        <w:rPr>
          <w:rFonts w:ascii="Arial" w:hAnsi="Arial" w:cs="Arial"/>
          <w:i/>
          <w:iCs/>
          <w:sz w:val="20"/>
          <w:szCs w:val="20"/>
        </w:rPr>
        <w:t xml:space="preserve">territorio del estado, </w:t>
      </w:r>
      <w:proofErr w:type="spellStart"/>
      <w:r w:rsidRPr="006B1C31">
        <w:rPr>
          <w:rFonts w:ascii="Arial" w:hAnsi="Arial" w:cs="Arial"/>
          <w:i/>
          <w:iCs/>
          <w:sz w:val="20"/>
          <w:szCs w:val="20"/>
        </w:rPr>
        <w:t>aún</w:t>
      </w:r>
      <w:proofErr w:type="spellEnd"/>
      <w:r w:rsidRPr="006B1C31">
        <w:rPr>
          <w:rFonts w:ascii="Arial" w:hAnsi="Arial" w:cs="Arial"/>
          <w:i/>
          <w:iCs/>
          <w:sz w:val="20"/>
          <w:szCs w:val="20"/>
        </w:rPr>
        <w:t xml:space="preserve"> cuando los prestadores del servicio o los beneficiarios del mismo, o ambos, tengan su domicilio fiscal fuera de éste.</w:t>
      </w:r>
    </w:p>
    <w:p w:rsidR="00376472" w:rsidRDefault="00376472" w:rsidP="00376472">
      <w:pPr>
        <w:pStyle w:val="Sangradetextonormal2"/>
        <w:spacing w:line="360" w:lineRule="auto"/>
        <w:ind w:left="851" w:right="1185" w:firstLine="0"/>
        <w:contextualSpacing/>
        <w:jc w:val="both"/>
        <w:rPr>
          <w:rFonts w:ascii="Arial" w:hAnsi="Arial" w:cs="Arial"/>
          <w:i/>
          <w:iCs/>
          <w:sz w:val="20"/>
          <w:szCs w:val="20"/>
        </w:rPr>
      </w:pPr>
    </w:p>
    <w:p w:rsidR="00376472" w:rsidRDefault="00376472" w:rsidP="00376472">
      <w:pPr>
        <w:pStyle w:val="Sangradetextonormal2"/>
        <w:spacing w:line="360" w:lineRule="auto"/>
        <w:ind w:left="851" w:right="1185" w:firstLine="0"/>
        <w:contextualSpacing/>
        <w:jc w:val="both"/>
        <w:rPr>
          <w:rFonts w:ascii="Arial" w:hAnsi="Arial" w:cs="Arial"/>
          <w:sz w:val="24"/>
          <w:szCs w:val="24"/>
        </w:rPr>
      </w:pPr>
      <w:r w:rsidRPr="006B1C31">
        <w:rPr>
          <w:rFonts w:ascii="Arial" w:hAnsi="Arial" w:cs="Arial"/>
          <w:i/>
          <w:iCs/>
          <w:sz w:val="20"/>
          <w:szCs w:val="20"/>
        </w:rPr>
        <w:t xml:space="preserve"> Para los efectos de este impuesto quedan comprendidas en el concepto de 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w:t>
      </w:r>
      <w:r w:rsidRPr="00DF4266">
        <w:rPr>
          <w:rFonts w:ascii="Arial" w:hAnsi="Arial" w:cs="Arial"/>
          <w:i/>
          <w:iCs/>
          <w:sz w:val="20"/>
          <w:szCs w:val="20"/>
        </w:rPr>
        <w:t>como remuneración a sus servicios; los pagos por concepto de servicios personales; y cualquier otra de la misma naturaleza que las anteriores, con independencia de la denominación que reciba…”.</w:t>
      </w:r>
      <w:r w:rsidRPr="006B1C31">
        <w:rPr>
          <w:rFonts w:ascii="Arial" w:hAnsi="Arial" w:cs="Arial"/>
          <w:sz w:val="24"/>
          <w:szCs w:val="24"/>
        </w:rPr>
        <w:t xml:space="preserve"> </w:t>
      </w:r>
    </w:p>
    <w:p w:rsidR="00376472" w:rsidRDefault="00376472" w:rsidP="00376472">
      <w:pPr>
        <w:pStyle w:val="Sangradetextonormal2"/>
        <w:spacing w:line="360" w:lineRule="auto"/>
        <w:ind w:right="193"/>
        <w:contextualSpacing/>
        <w:jc w:val="both"/>
        <w:rPr>
          <w:rFonts w:ascii="Arial" w:hAnsi="Arial" w:cs="Arial"/>
          <w:sz w:val="24"/>
          <w:szCs w:val="24"/>
        </w:rPr>
      </w:pPr>
      <w:r>
        <w:rPr>
          <w:rFonts w:ascii="Arial" w:hAnsi="Arial" w:cs="Arial"/>
          <w:sz w:val="24"/>
          <w:szCs w:val="24"/>
        </w:rPr>
        <w:tab/>
      </w:r>
    </w:p>
    <w:p w:rsidR="00376472" w:rsidRPr="00890F8C" w:rsidRDefault="00376472" w:rsidP="00376472">
      <w:pPr>
        <w:pStyle w:val="Sangradetextonormal2"/>
        <w:spacing w:line="360" w:lineRule="auto"/>
        <w:ind w:right="193"/>
        <w:contextualSpacing/>
        <w:jc w:val="both"/>
        <w:rPr>
          <w:rFonts w:ascii="Arial" w:hAnsi="Arial" w:cs="Arial"/>
          <w:sz w:val="24"/>
          <w:szCs w:val="24"/>
        </w:rPr>
      </w:pPr>
      <w:r>
        <w:rPr>
          <w:rFonts w:ascii="Arial" w:hAnsi="Arial" w:cs="Arial"/>
          <w:sz w:val="24"/>
          <w:szCs w:val="24"/>
        </w:rPr>
        <w:tab/>
      </w:r>
      <w:r w:rsidRPr="00890F8C">
        <w:rPr>
          <w:rFonts w:ascii="Arial" w:hAnsi="Arial" w:cs="Arial"/>
          <w:sz w:val="24"/>
          <w:szCs w:val="24"/>
        </w:rPr>
        <w:t xml:space="preserve">De lo antes transcrito, no es suficiente que la autoridad demandada </w:t>
      </w:r>
      <w:r w:rsidRPr="00890F8C">
        <w:rPr>
          <w:rFonts w:ascii="Arial" w:hAnsi="Arial" w:cs="Arial"/>
          <w:sz w:val="24"/>
          <w:szCs w:val="24"/>
        </w:rPr>
        <w:lastRenderedPageBreak/>
        <w:t>únicamente plasme que derivado del intercambio de información en materia fiscal entre el INFONAVIT y la Secretaría de Finanzas se le identificó como sujeto obligado al pago del Impuesto sobre Erogaciones por Remuneraciones al Trabajo Personal, pues es menester que la autoridad demandada cite con precisión la información obtenida, la norma legal exacta y aplicable al caso concreto, la cual encuadre con la conducta que se le atribuye a la actora, lo que en el presente asunto no ocurrió; de ahí la falta de motivación para la configuración en la hipótesis normativa, pues no basta que la autoridad demandada cite la hipótesis normativa para considerar que con ello motivó el acto emitido.</w:t>
      </w:r>
    </w:p>
    <w:p w:rsidR="00376472" w:rsidRPr="00890F8C" w:rsidRDefault="00376472" w:rsidP="00376472">
      <w:pPr>
        <w:pStyle w:val="Sangradetextonormal2"/>
        <w:spacing w:line="240" w:lineRule="auto"/>
        <w:ind w:right="51" w:firstLine="0"/>
        <w:contextualSpacing/>
        <w:jc w:val="both"/>
        <w:rPr>
          <w:rFonts w:ascii="Arial" w:hAnsi="Arial" w:cs="Arial"/>
          <w:sz w:val="24"/>
          <w:szCs w:val="24"/>
        </w:rPr>
      </w:pPr>
    </w:p>
    <w:p w:rsidR="00376472" w:rsidRPr="00890F8C" w:rsidRDefault="00376472" w:rsidP="00376472">
      <w:pPr>
        <w:pStyle w:val="Sangradetextonormal2"/>
        <w:spacing w:line="360" w:lineRule="auto"/>
        <w:ind w:right="51" w:firstLine="708"/>
        <w:contextualSpacing/>
        <w:jc w:val="both"/>
        <w:rPr>
          <w:rFonts w:ascii="Arial" w:hAnsi="Arial" w:cs="Arial"/>
          <w:sz w:val="24"/>
          <w:szCs w:val="24"/>
        </w:rPr>
      </w:pPr>
      <w:r w:rsidRPr="00890F8C">
        <w:rPr>
          <w:rFonts w:ascii="Arial" w:hAnsi="Arial" w:cs="Arial"/>
          <w:sz w:val="24"/>
          <w:szCs w:val="24"/>
        </w:rPr>
        <w:t>Por lo que respecta al segundo hecho que se atribuye a la actora, consistente en la omisión de inscribirse en el Registro Estatal de Contribuyentes del Estado de Oaxaca, tampoco se encuentra motivado, porque la autoridad afirma que transcurrió un mes, que es el plazo que señala la ley para realizar la solicitud de registro; sin embargo, no motivó el  por qué manejó el periodo comprendido entre el diecinueve de marzo de dos mil diecinueve y que concluyó el día tres de mayo del mismo ejercicio, es decir, no plasma los motivos por los cuales la obligación atribuida a la actora dio inicio en la fecha antes citada, siendo menester que la Directora de Ingresos y Recaudación citara los motivos que le llevaron a concluir que el plazo establecido en el Código  Fiscal del Estado dio inicio el diecinueve de marzo de dos mil diecinueve, circunstancia que trascendió en perjuicio de la actora, pues la dejó en estado de indefensión, al impedirle conocer los hechos y las razones por las cuales la demandada consideró que dio inicio del plazo que tenía para alegar en su favor.</w:t>
      </w:r>
    </w:p>
    <w:p w:rsidR="00376472" w:rsidRPr="00890F8C" w:rsidRDefault="00376472" w:rsidP="00376472">
      <w:pPr>
        <w:widowControl w:val="0"/>
        <w:contextualSpacing/>
        <w:jc w:val="both"/>
        <w:rPr>
          <w:rFonts w:ascii="Arial" w:hAnsi="Arial" w:cs="Arial"/>
          <w:sz w:val="24"/>
          <w:szCs w:val="24"/>
          <w:lang w:eastAsia="es-ES"/>
        </w:rPr>
      </w:pPr>
    </w:p>
    <w:p w:rsidR="00376472" w:rsidRPr="00890F8C" w:rsidRDefault="00376472" w:rsidP="00376472">
      <w:pPr>
        <w:spacing w:line="360" w:lineRule="auto"/>
        <w:ind w:right="-91" w:firstLine="708"/>
        <w:jc w:val="both"/>
        <w:rPr>
          <w:rFonts w:ascii="Arial" w:hAnsi="Arial" w:cs="Arial"/>
          <w:sz w:val="24"/>
          <w:szCs w:val="24"/>
        </w:rPr>
      </w:pPr>
      <w:r w:rsidRPr="00890F8C">
        <w:rPr>
          <w:rFonts w:ascii="Arial" w:hAnsi="Arial" w:cs="Arial"/>
          <w:sz w:val="24"/>
          <w:szCs w:val="24"/>
          <w:lang w:eastAsia="es-ES"/>
        </w:rPr>
        <w:t xml:space="preserve">De lo antes expuesto, al advertir esta juzgadora que existe una violación formal, en razón que el acto de autoridad que hoy se combate, carece de una debida fundamentación y motivación, elemento ínsito del mismo, de conformidad con lo establecido en la fracción V del artículo 17 de la Ley de Procedimiento y Justicia Administrativa para el Estado de Oaxaca,  pues como ya se apuntó se omitió expresar el dispositivo legal y fracción aplicable al caso específico, así como las razones que se hayan considerado para estimar que el caso puede subsumirse en la hipótesis prevista en la norma jurídica, lo procedente es </w:t>
      </w:r>
      <w:r w:rsidRPr="00890F8C">
        <w:rPr>
          <w:rFonts w:ascii="Arial" w:hAnsi="Arial" w:cs="Arial"/>
          <w:b/>
          <w:sz w:val="24"/>
          <w:szCs w:val="24"/>
          <w:lang w:eastAsia="es-ES"/>
        </w:rPr>
        <w:t xml:space="preserve">declarar la nulidad lisa y llana </w:t>
      </w:r>
      <w:r w:rsidRPr="00890F8C">
        <w:rPr>
          <w:rFonts w:ascii="Arial" w:hAnsi="Arial" w:cs="Arial"/>
          <w:sz w:val="24"/>
          <w:szCs w:val="24"/>
          <w:lang w:eastAsia="es-ES"/>
        </w:rPr>
        <w:t xml:space="preserve">de </w:t>
      </w:r>
      <w:r w:rsidRPr="00890F8C">
        <w:rPr>
          <w:rFonts w:ascii="Arial" w:hAnsi="Arial" w:cs="Arial"/>
          <w:sz w:val="24"/>
          <w:szCs w:val="24"/>
        </w:rPr>
        <w:t xml:space="preserve">la Multa por Infracción establecida en el Código Fiscal para el Estado de Oaxaca con número de control </w:t>
      </w:r>
      <w:r w:rsidRPr="006B1C31">
        <w:rPr>
          <w:rFonts w:cs="Arial"/>
          <w:b/>
          <w:sz w:val="24"/>
          <w:szCs w:val="24"/>
        </w:rPr>
        <w:t xml:space="preserve"> </w:t>
      </w:r>
      <w:r>
        <w:rPr>
          <w:rFonts w:cs="Arial"/>
          <w:b/>
          <w:sz w:val="24"/>
          <w:szCs w:val="24"/>
        </w:rPr>
        <w:t xml:space="preserve">********** </w:t>
      </w:r>
      <w:r w:rsidRPr="00890F8C">
        <w:rPr>
          <w:rFonts w:ascii="Arial" w:hAnsi="Arial" w:cs="Arial"/>
          <w:sz w:val="24"/>
          <w:szCs w:val="24"/>
        </w:rPr>
        <w:t xml:space="preserve"> de </w:t>
      </w:r>
      <w:r w:rsidRPr="006B1C31">
        <w:rPr>
          <w:rFonts w:cs="Arial"/>
          <w:b/>
          <w:sz w:val="24"/>
          <w:szCs w:val="24"/>
        </w:rPr>
        <w:t xml:space="preserve"> </w:t>
      </w:r>
      <w:r>
        <w:rPr>
          <w:rFonts w:cs="Arial"/>
          <w:b/>
          <w:sz w:val="24"/>
          <w:szCs w:val="24"/>
        </w:rPr>
        <w:t>**********</w:t>
      </w:r>
      <w:r w:rsidRPr="00890F8C">
        <w:rPr>
          <w:rFonts w:ascii="Arial" w:hAnsi="Arial" w:cs="Arial"/>
          <w:sz w:val="24"/>
          <w:szCs w:val="24"/>
        </w:rPr>
        <w:t xml:space="preserve">, emitida por la </w:t>
      </w:r>
      <w:r w:rsidRPr="00890F8C">
        <w:rPr>
          <w:rFonts w:ascii="Arial" w:hAnsi="Arial" w:cs="Arial"/>
          <w:b/>
          <w:bCs/>
          <w:sz w:val="24"/>
          <w:szCs w:val="24"/>
        </w:rPr>
        <w:t xml:space="preserve">DIRECTORA DE INGRESOS Y RECAUDACIÓN DE LA SUBSECRETARÍA DE INGRESOS LA SECRETARÍA DE FINANZAS DEL GOBIERNO DEL ESTADO DE OAXACA. </w:t>
      </w:r>
      <w:r w:rsidRPr="00890F8C">
        <w:rPr>
          <w:rFonts w:ascii="Arial" w:hAnsi="Arial" w:cs="Arial"/>
          <w:sz w:val="24"/>
          <w:szCs w:val="24"/>
        </w:rPr>
        <w:t xml:space="preserve">Sirva de apoyo a lo antes sustentado la Jurisprudencia en Materia Administrativa, Novena Época, con registro electrónico 176522 de rubro: </w:t>
      </w:r>
      <w:r w:rsidRPr="00890F8C">
        <w:rPr>
          <w:rFonts w:ascii="Arial" w:hAnsi="Arial" w:cs="Arial"/>
          <w:i/>
          <w:iCs/>
          <w:sz w:val="24"/>
          <w:szCs w:val="24"/>
        </w:rPr>
        <w:t>“</w:t>
      </w:r>
      <w:r w:rsidRPr="00890F8C">
        <w:rPr>
          <w:rFonts w:ascii="Arial" w:hAnsi="Arial" w:cs="Arial"/>
          <w:b/>
          <w:bCs/>
          <w:i/>
          <w:iCs/>
          <w:color w:val="000000"/>
          <w:sz w:val="24"/>
          <w:szCs w:val="24"/>
        </w:rPr>
        <w:t xml:space="preserve">MULTAS FISCALES QUE NO CUMPLEN CON LA FUNDAMENTACIÓN Y MOTIVACIÓN. DEBE ATENDERSE A LA GÉNESIS DE LA RESOLUCIÓN IMPUGNADA Y </w:t>
      </w:r>
      <w:r w:rsidRPr="00890F8C">
        <w:rPr>
          <w:rFonts w:ascii="Arial" w:hAnsi="Arial" w:cs="Arial"/>
          <w:b/>
          <w:bCs/>
          <w:i/>
          <w:iCs/>
          <w:color w:val="000000"/>
          <w:sz w:val="24"/>
          <w:szCs w:val="24"/>
        </w:rPr>
        <w:lastRenderedPageBreak/>
        <w:t>DECRETAR LA NULIDAD PREVISTA EN EL ARTÍCULO 239, FRACCIÓN III, Y ÚLTIMO PÁRRAFO, DEL CÓDIGO FISCAL DE LA FEDERACIÓN, POR DERIVAR AQUÉLLAS DEL EJERCICIO DE FACULTADES DISCRECIONALES.”</w:t>
      </w:r>
    </w:p>
    <w:p w:rsidR="00376472" w:rsidRPr="00890F8C" w:rsidRDefault="00376472" w:rsidP="00376472">
      <w:pPr>
        <w:ind w:right="-91" w:firstLine="709"/>
        <w:contextualSpacing/>
        <w:jc w:val="both"/>
        <w:rPr>
          <w:rFonts w:ascii="Arial" w:hAnsi="Arial" w:cs="Arial"/>
          <w:sz w:val="24"/>
          <w:szCs w:val="24"/>
        </w:rPr>
      </w:pPr>
    </w:p>
    <w:p w:rsidR="00376472" w:rsidRPr="00890F8C" w:rsidRDefault="00376472" w:rsidP="00376472">
      <w:pPr>
        <w:spacing w:line="360" w:lineRule="auto"/>
        <w:ind w:right="-91" w:firstLine="708"/>
        <w:contextualSpacing/>
        <w:jc w:val="both"/>
        <w:rPr>
          <w:sz w:val="24"/>
          <w:szCs w:val="24"/>
        </w:rPr>
      </w:pPr>
      <w:r w:rsidRPr="00890F8C">
        <w:rPr>
          <w:rFonts w:ascii="Arial" w:eastAsia="Arial Unicode MS" w:hAnsi="Arial" w:cs="Arial"/>
          <w:sz w:val="24"/>
          <w:szCs w:val="24"/>
        </w:rPr>
        <w:t xml:space="preserve">No es óbice para esta Quinta Sala, que la actora formuló diversos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vertidos, en virtud que no mejorarían lo alcanzado por el actor.  Es ilustrativo al presente asunto lo sustentado en la Jurisprudencia en Materia Común, Novena Época, Registro electrónico 179367, de rubro siguiente: </w:t>
      </w:r>
      <w:r w:rsidRPr="00890F8C">
        <w:rPr>
          <w:rFonts w:ascii="Arial" w:eastAsia="Arial Unicode MS" w:hAnsi="Arial" w:cs="Arial"/>
          <w:b/>
          <w:bCs/>
          <w:i/>
          <w:iCs/>
          <w:sz w:val="24"/>
          <w:szCs w:val="24"/>
        </w:rPr>
        <w:t>“CONCEPTOS DE VIOLACIÓN EN AMPARO DIRECTO. EL ESTUDIO DE LOS QUE DETERMINEN SU CONCESIÓN DEBE ATENDER AL PRINCIPIO DE MAYOR BENEFICIO, PUDIÉNDOSE OMITIR EL DE AQUELLOS QUE, AUNQUE RESULTEN FUNDADOS, NO MEJOREN LO YA ALCANZADO POR EL QUEJOSO, INCLUSIVE LOS QUE SE REFIEREN A CONSTITUCIONALIDAD DE LEYES.</w:t>
      </w:r>
    </w:p>
    <w:p w:rsidR="00376472" w:rsidRPr="00890F8C" w:rsidRDefault="00376472" w:rsidP="00376472">
      <w:pPr>
        <w:ind w:right="-91" w:firstLine="709"/>
        <w:contextualSpacing/>
        <w:jc w:val="both"/>
        <w:rPr>
          <w:rFonts w:ascii="Arial" w:hAnsi="Arial" w:cs="Arial"/>
          <w:sz w:val="24"/>
          <w:szCs w:val="24"/>
        </w:rPr>
      </w:pPr>
    </w:p>
    <w:p w:rsidR="00376472" w:rsidRPr="00890F8C" w:rsidRDefault="00376472" w:rsidP="00376472">
      <w:pPr>
        <w:spacing w:line="360" w:lineRule="auto"/>
        <w:ind w:right="51" w:firstLine="567"/>
        <w:jc w:val="both"/>
        <w:rPr>
          <w:rFonts w:ascii="Arial" w:hAnsi="Arial" w:cs="Arial"/>
          <w:sz w:val="24"/>
          <w:szCs w:val="24"/>
        </w:rPr>
      </w:pPr>
      <w:r w:rsidRPr="00890F8C">
        <w:rPr>
          <w:rFonts w:ascii="Arial" w:hAnsi="Arial" w:cs="Arial"/>
          <w:sz w:val="24"/>
          <w:szCs w:val="24"/>
        </w:rPr>
        <w:t xml:space="preserve">       </w:t>
      </w:r>
      <w:r w:rsidRPr="00890F8C">
        <w:rPr>
          <w:rFonts w:ascii="Arial" w:hAnsi="Arial" w:cs="Arial"/>
          <w:b/>
          <w:sz w:val="24"/>
          <w:szCs w:val="24"/>
        </w:rPr>
        <w:t xml:space="preserve"> QUINTO.-</w:t>
      </w:r>
      <w:r w:rsidRPr="00890F8C">
        <w:rPr>
          <w:rFonts w:ascii="Arial" w:hAnsi="Arial" w:cs="Arial"/>
          <w:sz w:val="24"/>
          <w:szCs w:val="24"/>
        </w:rPr>
        <w:t xml:space="preserve"> Como la parte actora en el presente juicio,</w:t>
      </w:r>
      <w:r w:rsidRPr="00890F8C">
        <w:rPr>
          <w:rFonts w:ascii="Arial" w:hAnsi="Arial" w:cs="Arial"/>
          <w:b/>
          <w:sz w:val="24"/>
          <w:szCs w:val="24"/>
        </w:rPr>
        <w:t xml:space="preserve"> no se opuso a la publicación de sus datos personales</w:t>
      </w:r>
      <w:r w:rsidRPr="00890F8C">
        <w:rPr>
          <w:rFonts w:ascii="Arial" w:hAnsi="Arial" w:cs="Arial"/>
          <w:sz w:val="24"/>
          <w:szCs w:val="24"/>
        </w:rPr>
        <w:t xml:space="preserve"> y al encontrarse obligado este juzgador a proteger dicha información</w:t>
      </w:r>
      <w:r w:rsidRPr="00890F8C">
        <w:rPr>
          <w:rFonts w:ascii="Arial" w:hAnsi="Arial" w:cs="Arial"/>
          <w:b/>
          <w:sz w:val="24"/>
          <w:szCs w:val="24"/>
        </w:rPr>
        <w:t xml:space="preserve"> </w:t>
      </w:r>
      <w:r w:rsidRPr="00890F8C">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890F8C">
        <w:rPr>
          <w:rFonts w:ascii="Arial" w:hAnsi="Arial" w:cs="Arial"/>
          <w:b/>
          <w:sz w:val="24"/>
          <w:szCs w:val="24"/>
        </w:rPr>
        <w:t xml:space="preserve">se ordena la publicación de la sentencia, </w:t>
      </w:r>
      <w:r w:rsidRPr="00890F8C">
        <w:rPr>
          <w:rFonts w:ascii="Arial" w:hAnsi="Arial" w:cs="Arial"/>
          <w:sz w:val="24"/>
          <w:szCs w:val="24"/>
        </w:rPr>
        <w:t xml:space="preserve">con la supresión de datos personales identificables, procurándose que no se impida conocer el criterio sostenido por este órgano jurisdiccional. </w:t>
      </w:r>
    </w:p>
    <w:p w:rsidR="00376472" w:rsidRPr="00890F8C" w:rsidRDefault="00376472" w:rsidP="00376472">
      <w:pPr>
        <w:pStyle w:val="corte4fondo"/>
        <w:spacing w:line="240" w:lineRule="auto"/>
        <w:ind w:right="-516" w:firstLine="0"/>
        <w:contextualSpacing/>
        <w:rPr>
          <w:rFonts w:cs="Arial"/>
          <w:i/>
          <w:sz w:val="24"/>
          <w:szCs w:val="24"/>
          <w:lang w:val="es-ES"/>
        </w:rPr>
      </w:pPr>
    </w:p>
    <w:p w:rsidR="00376472" w:rsidRPr="00890F8C" w:rsidRDefault="00376472" w:rsidP="00376472">
      <w:pPr>
        <w:spacing w:line="360" w:lineRule="auto"/>
        <w:ind w:right="51"/>
        <w:jc w:val="both"/>
        <w:rPr>
          <w:rFonts w:ascii="Arial" w:hAnsi="Arial" w:cs="Arial"/>
          <w:sz w:val="24"/>
          <w:szCs w:val="24"/>
        </w:rPr>
      </w:pPr>
      <w:r w:rsidRPr="00890F8C">
        <w:rPr>
          <w:rFonts w:ascii="Arial" w:hAnsi="Arial" w:cs="Arial"/>
          <w:sz w:val="24"/>
          <w:szCs w:val="24"/>
        </w:rPr>
        <w:t xml:space="preserve">              Por lo expuesto, fundado y motivado, en términos de los artículos 207, fracciones I, II y III, 208, fracción II y VI, 209 de la Ley de Procedimiento y Justicia Administrativa para el Estado de Oaxaca, se: </w:t>
      </w:r>
    </w:p>
    <w:p w:rsidR="00376472" w:rsidRPr="00890F8C" w:rsidRDefault="00376472" w:rsidP="00376472">
      <w:pPr>
        <w:spacing w:line="360" w:lineRule="auto"/>
        <w:ind w:right="51"/>
        <w:jc w:val="both"/>
        <w:rPr>
          <w:rFonts w:ascii="Arial" w:hAnsi="Arial" w:cs="Arial"/>
          <w:sz w:val="24"/>
          <w:szCs w:val="24"/>
        </w:rPr>
      </w:pPr>
    </w:p>
    <w:p w:rsidR="00376472" w:rsidRPr="00890F8C" w:rsidRDefault="00376472" w:rsidP="00376472">
      <w:pPr>
        <w:spacing w:line="360" w:lineRule="auto"/>
        <w:jc w:val="center"/>
        <w:rPr>
          <w:rFonts w:ascii="Arial" w:hAnsi="Arial" w:cs="Arial"/>
          <w:b/>
          <w:sz w:val="24"/>
          <w:szCs w:val="24"/>
        </w:rPr>
      </w:pPr>
      <w:r w:rsidRPr="00890F8C">
        <w:rPr>
          <w:rFonts w:ascii="Arial" w:hAnsi="Arial" w:cs="Arial"/>
          <w:b/>
          <w:sz w:val="24"/>
          <w:szCs w:val="24"/>
        </w:rPr>
        <w:t>R E S U E L V E:</w:t>
      </w:r>
    </w:p>
    <w:p w:rsidR="00376472" w:rsidRPr="00890F8C" w:rsidRDefault="00376472" w:rsidP="00376472">
      <w:pPr>
        <w:spacing w:line="360" w:lineRule="auto"/>
        <w:rPr>
          <w:rFonts w:ascii="Arial" w:hAnsi="Arial" w:cs="Arial"/>
          <w:b/>
          <w:sz w:val="24"/>
          <w:szCs w:val="24"/>
        </w:rPr>
      </w:pPr>
    </w:p>
    <w:p w:rsidR="00376472" w:rsidRPr="00890F8C" w:rsidRDefault="00376472" w:rsidP="00376472">
      <w:pPr>
        <w:spacing w:line="360" w:lineRule="auto"/>
        <w:ind w:firstLine="708"/>
        <w:jc w:val="both"/>
        <w:rPr>
          <w:rFonts w:ascii="Arial" w:hAnsi="Arial" w:cs="Arial"/>
          <w:sz w:val="24"/>
          <w:szCs w:val="24"/>
        </w:rPr>
      </w:pPr>
      <w:r w:rsidRPr="00890F8C">
        <w:rPr>
          <w:rFonts w:ascii="Arial" w:hAnsi="Arial" w:cs="Arial"/>
          <w:b/>
          <w:sz w:val="24"/>
          <w:szCs w:val="24"/>
        </w:rPr>
        <w:t>PRIMERO</w:t>
      </w:r>
      <w:r w:rsidRPr="00890F8C">
        <w:rPr>
          <w:rFonts w:ascii="Arial" w:hAnsi="Arial" w:cs="Arial"/>
          <w:sz w:val="24"/>
          <w:szCs w:val="24"/>
        </w:rPr>
        <w:t xml:space="preserve">.- Esta Quinta Sala Unitaria del Tribunal de Justicia Administrativa del Estado de Oaxaca, es competente para conocer y resolver el presente juicio. </w:t>
      </w:r>
    </w:p>
    <w:p w:rsidR="00376472" w:rsidRPr="00890F8C" w:rsidRDefault="00376472" w:rsidP="00376472">
      <w:pPr>
        <w:ind w:firstLine="709"/>
        <w:contextualSpacing/>
        <w:jc w:val="both"/>
        <w:rPr>
          <w:rFonts w:ascii="Arial" w:hAnsi="Arial" w:cs="Arial"/>
          <w:sz w:val="24"/>
          <w:szCs w:val="24"/>
        </w:rPr>
      </w:pPr>
    </w:p>
    <w:p w:rsidR="00376472" w:rsidRPr="00890F8C" w:rsidRDefault="00376472" w:rsidP="00376472">
      <w:pPr>
        <w:spacing w:line="360" w:lineRule="auto"/>
        <w:ind w:firstLine="708"/>
        <w:jc w:val="both"/>
        <w:rPr>
          <w:rFonts w:ascii="Arial" w:hAnsi="Arial" w:cs="Arial"/>
          <w:sz w:val="24"/>
          <w:szCs w:val="24"/>
        </w:rPr>
      </w:pPr>
      <w:r w:rsidRPr="00890F8C">
        <w:rPr>
          <w:rFonts w:ascii="Arial" w:hAnsi="Arial" w:cs="Arial"/>
          <w:b/>
          <w:sz w:val="24"/>
          <w:szCs w:val="24"/>
        </w:rPr>
        <w:t>SEGUNDO</w:t>
      </w:r>
      <w:r w:rsidRPr="00890F8C">
        <w:rPr>
          <w:rFonts w:ascii="Arial" w:hAnsi="Arial" w:cs="Arial"/>
          <w:sz w:val="24"/>
          <w:szCs w:val="24"/>
        </w:rPr>
        <w:t xml:space="preserve">.- La personalidad de las partes quedó acreditada en autos.  </w:t>
      </w:r>
    </w:p>
    <w:p w:rsidR="00376472" w:rsidRPr="00890F8C" w:rsidRDefault="00376472" w:rsidP="00376472">
      <w:pPr>
        <w:ind w:firstLine="709"/>
        <w:contextualSpacing/>
        <w:jc w:val="both"/>
        <w:rPr>
          <w:rFonts w:ascii="Arial" w:hAnsi="Arial" w:cs="Arial"/>
          <w:b/>
          <w:sz w:val="24"/>
          <w:szCs w:val="24"/>
        </w:rPr>
      </w:pPr>
    </w:p>
    <w:p w:rsidR="00376472" w:rsidRPr="00890F8C" w:rsidRDefault="00376472" w:rsidP="00376472">
      <w:pPr>
        <w:spacing w:line="360" w:lineRule="auto"/>
        <w:ind w:firstLine="708"/>
        <w:jc w:val="both"/>
        <w:rPr>
          <w:rFonts w:ascii="Arial" w:hAnsi="Arial" w:cs="Arial"/>
          <w:sz w:val="24"/>
          <w:szCs w:val="24"/>
          <w:lang w:val="es-MX"/>
        </w:rPr>
      </w:pPr>
      <w:r w:rsidRPr="00890F8C">
        <w:rPr>
          <w:rFonts w:ascii="Arial" w:hAnsi="Arial" w:cs="Arial"/>
          <w:b/>
          <w:sz w:val="24"/>
          <w:szCs w:val="24"/>
        </w:rPr>
        <w:t>TERCERO.</w:t>
      </w:r>
      <w:r w:rsidRPr="00890F8C">
        <w:rPr>
          <w:rFonts w:ascii="Arial" w:hAnsi="Arial" w:cs="Arial"/>
          <w:sz w:val="24"/>
          <w:szCs w:val="24"/>
        </w:rPr>
        <w:t>-</w:t>
      </w:r>
      <w:r w:rsidRPr="00890F8C">
        <w:rPr>
          <w:rFonts w:ascii="Arial" w:hAnsi="Arial" w:cs="Arial"/>
          <w:sz w:val="24"/>
          <w:szCs w:val="24"/>
          <w:lang w:val="es-MX"/>
        </w:rPr>
        <w:t xml:space="preserve"> Esta Juzgadora advierte que, en el presente juicio no se configuran ninguna causal de improcedencia y sobreseimiento contenidas en los numerales </w:t>
      </w:r>
      <w:r w:rsidRPr="00890F8C">
        <w:rPr>
          <w:rFonts w:ascii="Arial" w:hAnsi="Arial" w:cs="Arial"/>
          <w:sz w:val="24"/>
          <w:szCs w:val="24"/>
        </w:rPr>
        <w:t xml:space="preserve">161 y 162 de la Ley de Procedimiento y Justicia Administrativa para el </w:t>
      </w:r>
      <w:r w:rsidRPr="00890F8C">
        <w:rPr>
          <w:rFonts w:ascii="Arial" w:hAnsi="Arial" w:cs="Arial"/>
          <w:sz w:val="24"/>
          <w:szCs w:val="24"/>
        </w:rPr>
        <w:lastRenderedPageBreak/>
        <w:t>Estado de Oaxaca</w:t>
      </w:r>
      <w:r w:rsidRPr="00890F8C">
        <w:rPr>
          <w:rFonts w:ascii="Arial" w:hAnsi="Arial" w:cs="Arial"/>
          <w:sz w:val="24"/>
          <w:szCs w:val="24"/>
          <w:lang w:val="es-MX"/>
        </w:rPr>
        <w:t xml:space="preserve">, por tanto, </w:t>
      </w:r>
      <w:r w:rsidRPr="00890F8C">
        <w:rPr>
          <w:rFonts w:ascii="Arial" w:hAnsi="Arial" w:cs="Arial"/>
          <w:b/>
          <w:bCs/>
          <w:sz w:val="24"/>
          <w:szCs w:val="24"/>
          <w:lang w:val="es-MX"/>
        </w:rPr>
        <w:t xml:space="preserve">NO </w:t>
      </w:r>
      <w:r w:rsidRPr="00890F8C">
        <w:rPr>
          <w:rFonts w:ascii="Arial" w:hAnsi="Arial" w:cs="Arial"/>
          <w:b/>
          <w:sz w:val="24"/>
          <w:szCs w:val="24"/>
          <w:lang w:val="es-MX"/>
        </w:rPr>
        <w:t>SE SOBRESEE</w:t>
      </w:r>
      <w:r w:rsidRPr="00890F8C">
        <w:rPr>
          <w:rFonts w:ascii="Arial" w:hAnsi="Arial" w:cs="Arial"/>
          <w:sz w:val="24"/>
          <w:szCs w:val="24"/>
          <w:lang w:val="es-MX"/>
        </w:rPr>
        <w:t xml:space="preserve">, el presente juicio en términos del considerando </w:t>
      </w:r>
      <w:r w:rsidRPr="00890F8C">
        <w:rPr>
          <w:rFonts w:ascii="Arial" w:hAnsi="Arial" w:cs="Arial"/>
          <w:b/>
          <w:bCs/>
          <w:sz w:val="24"/>
          <w:szCs w:val="24"/>
          <w:lang w:val="es-MX"/>
        </w:rPr>
        <w:t>TERCERO</w:t>
      </w:r>
      <w:r w:rsidRPr="00890F8C">
        <w:rPr>
          <w:rFonts w:ascii="Arial" w:hAnsi="Arial" w:cs="Arial"/>
          <w:sz w:val="24"/>
          <w:szCs w:val="24"/>
          <w:lang w:val="es-MX"/>
        </w:rPr>
        <w:t xml:space="preserve"> de este fallo. </w:t>
      </w:r>
    </w:p>
    <w:p w:rsidR="00376472" w:rsidRPr="00890F8C" w:rsidRDefault="00376472" w:rsidP="00376472">
      <w:pPr>
        <w:ind w:firstLine="709"/>
        <w:contextualSpacing/>
        <w:jc w:val="both"/>
        <w:rPr>
          <w:rFonts w:ascii="Arial" w:hAnsi="Arial" w:cs="Arial"/>
          <w:bCs/>
          <w:sz w:val="24"/>
          <w:szCs w:val="24"/>
          <w:lang w:val="es-MX"/>
        </w:rPr>
      </w:pPr>
    </w:p>
    <w:p w:rsidR="00376472" w:rsidRPr="00890F8C" w:rsidRDefault="00376472" w:rsidP="00376472">
      <w:pPr>
        <w:spacing w:line="360" w:lineRule="auto"/>
        <w:ind w:right="-91"/>
        <w:jc w:val="both"/>
        <w:rPr>
          <w:rFonts w:ascii="Arial" w:hAnsi="Arial" w:cs="Arial"/>
          <w:bCs/>
          <w:sz w:val="24"/>
          <w:szCs w:val="24"/>
        </w:rPr>
      </w:pPr>
      <w:r w:rsidRPr="00890F8C">
        <w:rPr>
          <w:rFonts w:ascii="Arial" w:hAnsi="Arial" w:cs="Arial"/>
          <w:b/>
          <w:bCs/>
          <w:sz w:val="24"/>
          <w:szCs w:val="24"/>
          <w:lang w:val="es-MX"/>
        </w:rPr>
        <w:t xml:space="preserve">            CUARTO</w:t>
      </w:r>
      <w:r w:rsidRPr="00890F8C">
        <w:rPr>
          <w:rFonts w:ascii="Arial" w:hAnsi="Arial" w:cs="Arial"/>
          <w:bCs/>
          <w:sz w:val="24"/>
          <w:szCs w:val="24"/>
          <w:lang w:val="es-MX"/>
        </w:rPr>
        <w:t xml:space="preserve">.- </w:t>
      </w:r>
      <w:r w:rsidRPr="00890F8C">
        <w:rPr>
          <w:rFonts w:ascii="Arial" w:hAnsi="Arial" w:cs="Arial"/>
          <w:b/>
          <w:bCs/>
          <w:sz w:val="24"/>
          <w:szCs w:val="24"/>
        </w:rPr>
        <w:t xml:space="preserve">Se declara la nulidad lisa y llana </w:t>
      </w:r>
      <w:r w:rsidRPr="00890F8C">
        <w:rPr>
          <w:rFonts w:ascii="Arial" w:hAnsi="Arial" w:cs="Arial"/>
          <w:sz w:val="24"/>
          <w:szCs w:val="24"/>
        </w:rPr>
        <w:t>del acto combatido</w:t>
      </w:r>
      <w:r w:rsidRPr="00890F8C">
        <w:rPr>
          <w:rFonts w:ascii="Arial" w:hAnsi="Arial" w:cs="Arial"/>
          <w:b/>
          <w:bCs/>
          <w:sz w:val="24"/>
          <w:szCs w:val="24"/>
        </w:rPr>
        <w:t xml:space="preserve">, </w:t>
      </w:r>
      <w:r w:rsidRPr="00890F8C">
        <w:rPr>
          <w:rFonts w:ascii="Arial" w:hAnsi="Arial" w:cs="Arial"/>
          <w:sz w:val="24"/>
          <w:szCs w:val="24"/>
        </w:rPr>
        <w:t xml:space="preserve">consistente en la Multa por Infracción establecida en el Código Fiscal para el Estado de Oaxaca con número de control </w:t>
      </w:r>
      <w:r w:rsidRPr="006B1C31">
        <w:rPr>
          <w:rFonts w:cs="Arial"/>
          <w:b/>
          <w:sz w:val="24"/>
          <w:szCs w:val="24"/>
        </w:rPr>
        <w:t xml:space="preserve"> </w:t>
      </w:r>
      <w:r>
        <w:rPr>
          <w:rFonts w:cs="Arial"/>
          <w:b/>
          <w:sz w:val="24"/>
          <w:szCs w:val="24"/>
        </w:rPr>
        <w:t xml:space="preserve">********** </w:t>
      </w:r>
      <w:r w:rsidRPr="00890F8C">
        <w:rPr>
          <w:rFonts w:ascii="Arial" w:hAnsi="Arial" w:cs="Arial"/>
          <w:sz w:val="24"/>
          <w:szCs w:val="24"/>
        </w:rPr>
        <w:t xml:space="preserve"> de </w:t>
      </w:r>
      <w:r w:rsidRPr="006B1C31">
        <w:rPr>
          <w:rFonts w:cs="Arial"/>
          <w:b/>
          <w:sz w:val="24"/>
          <w:szCs w:val="24"/>
        </w:rPr>
        <w:t xml:space="preserve"> </w:t>
      </w:r>
      <w:r>
        <w:rPr>
          <w:rFonts w:cs="Arial"/>
          <w:b/>
          <w:sz w:val="24"/>
          <w:szCs w:val="24"/>
        </w:rPr>
        <w:t>**********</w:t>
      </w:r>
      <w:bookmarkStart w:id="0" w:name="_GoBack"/>
      <w:bookmarkEnd w:id="0"/>
      <w:r w:rsidRPr="00890F8C">
        <w:rPr>
          <w:rFonts w:ascii="Arial" w:hAnsi="Arial" w:cs="Arial"/>
          <w:sz w:val="24"/>
          <w:szCs w:val="24"/>
        </w:rPr>
        <w:t xml:space="preserve">, emitida por la DIRECTORA DE INGRESOS Y RECAUDACIÓN DE LA SUBSECRETARÍA DE INGRESOS DE LA SECRETARÍA DE FINANZAS DEL GOBIERNO DEL ESTADO DE OAXACA, </w:t>
      </w:r>
      <w:r w:rsidRPr="00890F8C">
        <w:rPr>
          <w:rFonts w:ascii="Arial" w:hAnsi="Arial" w:cs="Arial"/>
          <w:b/>
          <w:bCs/>
          <w:sz w:val="24"/>
          <w:szCs w:val="24"/>
        </w:rPr>
        <w:t xml:space="preserve"> </w:t>
      </w:r>
      <w:r w:rsidRPr="00890F8C">
        <w:rPr>
          <w:rFonts w:ascii="Arial" w:hAnsi="Arial" w:cs="Arial"/>
          <w:sz w:val="24"/>
          <w:szCs w:val="24"/>
        </w:rPr>
        <w:t xml:space="preserve">por las razones vertidas </w:t>
      </w:r>
      <w:r w:rsidRPr="00890F8C">
        <w:rPr>
          <w:rFonts w:ascii="Arial" w:hAnsi="Arial" w:cs="Arial"/>
          <w:bCs/>
          <w:sz w:val="24"/>
          <w:szCs w:val="24"/>
        </w:rPr>
        <w:t xml:space="preserve">en el considerando </w:t>
      </w:r>
      <w:r w:rsidRPr="00890F8C">
        <w:rPr>
          <w:rFonts w:ascii="Arial" w:hAnsi="Arial" w:cs="Arial"/>
          <w:b/>
          <w:sz w:val="24"/>
          <w:szCs w:val="24"/>
        </w:rPr>
        <w:t>CUARTO</w:t>
      </w:r>
      <w:r w:rsidRPr="00890F8C">
        <w:rPr>
          <w:rFonts w:ascii="Arial" w:hAnsi="Arial" w:cs="Arial"/>
          <w:bCs/>
          <w:sz w:val="24"/>
          <w:szCs w:val="24"/>
        </w:rPr>
        <w:t xml:space="preserve"> de esta sentencia.</w:t>
      </w:r>
    </w:p>
    <w:p w:rsidR="00376472" w:rsidRPr="00890F8C" w:rsidRDefault="00376472" w:rsidP="00376472">
      <w:pPr>
        <w:ind w:right="-91"/>
        <w:contextualSpacing/>
        <w:jc w:val="both"/>
        <w:rPr>
          <w:rFonts w:ascii="Arial" w:hAnsi="Arial" w:cs="Arial"/>
          <w:bCs/>
          <w:sz w:val="24"/>
          <w:szCs w:val="24"/>
        </w:rPr>
      </w:pPr>
    </w:p>
    <w:p w:rsidR="00376472" w:rsidRPr="00890F8C" w:rsidRDefault="00376472" w:rsidP="00376472">
      <w:pPr>
        <w:spacing w:line="360" w:lineRule="auto"/>
        <w:ind w:right="-91" w:firstLine="567"/>
        <w:jc w:val="both"/>
        <w:rPr>
          <w:rFonts w:ascii="Arial" w:hAnsi="Arial" w:cs="Arial"/>
          <w:bCs/>
          <w:sz w:val="24"/>
          <w:szCs w:val="24"/>
        </w:rPr>
      </w:pPr>
      <w:r w:rsidRPr="00890F8C">
        <w:rPr>
          <w:rFonts w:ascii="Arial" w:hAnsi="Arial" w:cs="Arial"/>
          <w:b/>
          <w:sz w:val="24"/>
          <w:szCs w:val="24"/>
        </w:rPr>
        <w:t>QUINTO</w:t>
      </w:r>
      <w:r w:rsidRPr="00890F8C">
        <w:rPr>
          <w:rFonts w:ascii="Arial" w:hAnsi="Arial" w:cs="Arial"/>
          <w:sz w:val="24"/>
          <w:szCs w:val="24"/>
        </w:rPr>
        <w:t>.-</w:t>
      </w:r>
      <w:r w:rsidRPr="00890F8C">
        <w:rPr>
          <w:rFonts w:ascii="Arial" w:hAnsi="Arial" w:cs="Arial"/>
          <w:b/>
          <w:sz w:val="24"/>
          <w:szCs w:val="24"/>
          <w:lang w:val="es-MX"/>
        </w:rPr>
        <w:t xml:space="preserve"> </w:t>
      </w:r>
      <w:r w:rsidRPr="00890F8C">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w:t>
      </w:r>
      <w:r w:rsidRPr="00890F8C">
        <w:rPr>
          <w:rFonts w:ascii="Arial" w:eastAsia="Calibri" w:hAnsi="Arial" w:cs="Arial"/>
          <w:b/>
          <w:bCs/>
          <w:sz w:val="24"/>
          <w:szCs w:val="24"/>
          <w:lang w:val="es-MX" w:eastAsia="en-US"/>
        </w:rPr>
        <w:t>NOTIFÍQUESE</w:t>
      </w:r>
      <w:r w:rsidRPr="00890F8C">
        <w:rPr>
          <w:rFonts w:ascii="Arial" w:eastAsia="Calibri" w:hAnsi="Arial" w:cs="Arial"/>
          <w:sz w:val="24"/>
          <w:szCs w:val="24"/>
          <w:lang w:val="es-MX" w:eastAsia="en-US"/>
        </w:rPr>
        <w:t xml:space="preserve"> personalmente al actor y por oficio a la autoridad demandad y </w:t>
      </w:r>
      <w:r w:rsidRPr="00890F8C">
        <w:rPr>
          <w:rFonts w:ascii="Arial" w:eastAsia="Calibri" w:hAnsi="Arial" w:cs="Arial"/>
          <w:b/>
          <w:bCs/>
          <w:sz w:val="24"/>
          <w:szCs w:val="24"/>
          <w:lang w:val="es-MX" w:eastAsia="en-US"/>
        </w:rPr>
        <w:t>CÚMPLASE</w:t>
      </w:r>
      <w:r w:rsidRPr="00890F8C">
        <w:rPr>
          <w:rFonts w:ascii="Arial" w:eastAsia="Calibri" w:hAnsi="Arial" w:cs="Arial"/>
          <w:sz w:val="24"/>
          <w:szCs w:val="24"/>
          <w:lang w:val="es-MX" w:eastAsia="en-US"/>
        </w:rPr>
        <w:t xml:space="preserve">. </w:t>
      </w:r>
    </w:p>
    <w:p w:rsidR="00376472" w:rsidRPr="00890F8C" w:rsidRDefault="00376472" w:rsidP="00376472">
      <w:pPr>
        <w:spacing w:line="360" w:lineRule="auto"/>
        <w:ind w:right="51"/>
        <w:jc w:val="both"/>
        <w:rPr>
          <w:rFonts w:ascii="Arial" w:hAnsi="Arial" w:cs="Arial"/>
          <w:sz w:val="24"/>
          <w:szCs w:val="24"/>
        </w:rPr>
      </w:pPr>
    </w:p>
    <w:p w:rsidR="00376472" w:rsidRPr="00890F8C" w:rsidRDefault="00376472" w:rsidP="00376472">
      <w:pPr>
        <w:spacing w:line="360" w:lineRule="auto"/>
        <w:ind w:right="-91"/>
        <w:contextualSpacing/>
        <w:jc w:val="both"/>
        <w:rPr>
          <w:rFonts w:ascii="Arial" w:hAnsi="Arial" w:cs="Arial"/>
          <w:b/>
          <w:bCs/>
          <w:sz w:val="24"/>
          <w:szCs w:val="24"/>
        </w:rPr>
      </w:pPr>
      <w:r w:rsidRPr="00890F8C">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294EC6" w:rsidRDefault="00294EC6"/>
    <w:sectPr w:rsidR="00294EC6" w:rsidSect="00FD1FA7">
      <w:headerReference w:type="default" r:id="rId6"/>
      <w:headerReference w:type="first" r:id="rId7"/>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ED4" w:rsidRDefault="006A3ED4" w:rsidP="00376472">
      <w:r>
        <w:separator/>
      </w:r>
    </w:p>
  </w:endnote>
  <w:endnote w:type="continuationSeparator" w:id="0">
    <w:p w:rsidR="006A3ED4" w:rsidRDefault="006A3ED4" w:rsidP="00376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ED4" w:rsidRDefault="006A3ED4" w:rsidP="00376472">
      <w:r>
        <w:separator/>
      </w:r>
    </w:p>
  </w:footnote>
  <w:footnote w:type="continuationSeparator" w:id="0">
    <w:p w:rsidR="006A3ED4" w:rsidRDefault="006A3ED4" w:rsidP="003764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6A3ED4" w:rsidP="00CC4788">
    <w:pPr>
      <w:rPr>
        <w:rFonts w:ascii="Arial" w:hAnsi="Arial" w:cs="Arial"/>
        <w:sz w:val="28"/>
        <w:lang w:val="es-ES_tradnl"/>
      </w:rPr>
    </w:pPr>
    <w:r>
      <w:rPr>
        <w:rFonts w:ascii="Arial" w:hAnsi="Arial" w:cs="Arial"/>
        <w:noProof/>
        <w:sz w:val="28"/>
        <w:lang w:val="es-MX"/>
      </w:rPr>
      <w:drawing>
        <wp:anchor distT="0" distB="0" distL="114300" distR="114300" simplePos="0" relativeHeight="251660288" behindDoc="1" locked="0" layoutInCell="1" allowOverlap="1" wp14:anchorId="541383C1" wp14:editId="0BB276A8">
          <wp:simplePos x="0" y="0"/>
          <wp:positionH relativeFrom="column">
            <wp:posOffset>-1176534</wp:posOffset>
          </wp:positionH>
          <wp:positionV relativeFrom="paragraph">
            <wp:posOffset>320472</wp:posOffset>
          </wp:positionV>
          <wp:extent cx="875489" cy="875489"/>
          <wp:effectExtent l="0" t="0" r="127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875489" cy="875489"/>
                  </a:xfrm>
                  <a:prstGeom prst="rect">
                    <a:avLst/>
                  </a:prstGeom>
                </pic:spPr>
              </pic:pic>
            </a:graphicData>
          </a:graphic>
          <wp14:sizeRelH relativeFrom="page">
            <wp14:pctWidth>0</wp14:pctWidth>
          </wp14:sizeRelH>
          <wp14:sizeRelV relativeFrom="page">
            <wp14:pctHeight>0</wp14:pctHeight>
          </wp14:sizeRelV>
        </wp:anchor>
      </w:drawing>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376472">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Pr>
        <w:rFonts w:ascii="Arial" w:hAnsi="Arial" w:cs="Arial"/>
        <w:b/>
        <w:sz w:val="28"/>
        <w:lang w:val="en-US"/>
      </w:rPr>
      <w:t>1</w:t>
    </w:r>
    <w:r>
      <w:rPr>
        <w:rFonts w:ascii="Arial" w:hAnsi="Arial" w:cs="Arial"/>
        <w:b/>
        <w:sz w:val="28"/>
        <w:lang w:val="en-US"/>
      </w:rPr>
      <w:t>1</w:t>
    </w:r>
    <w:r>
      <w:rPr>
        <w:rFonts w:ascii="Arial" w:hAnsi="Arial" w:cs="Arial"/>
        <w:b/>
        <w:sz w:val="28"/>
        <w:lang w:val="en-US"/>
      </w:rPr>
      <w:t>5</w:t>
    </w:r>
    <w:r>
      <w:rPr>
        <w:rFonts w:ascii="Arial" w:hAnsi="Arial" w:cs="Arial"/>
        <w:b/>
        <w:sz w:val="28"/>
        <w:lang w:val="en-US"/>
      </w:rPr>
      <w:t>/20</w:t>
    </w:r>
    <w:r>
      <w:rPr>
        <w:rFonts w:ascii="Arial" w:hAnsi="Arial" w:cs="Arial"/>
        <w:b/>
        <w:sz w:val="28"/>
        <w:lang w:val="en-US"/>
      </w:rPr>
      <w:t>20</w:t>
    </w:r>
  </w:p>
  <w:p w:rsidR="00386A00" w:rsidRPr="00CC4788" w:rsidRDefault="00376472">
    <w:pPr>
      <w:rPr>
        <w:lang w:val="es-ES_tradnl"/>
      </w:rPr>
    </w:pPr>
    <w:r w:rsidRPr="00EB6F38">
      <w:rPr>
        <w:rFonts w:eastAsiaTheme="minorHAnsi"/>
        <w:noProof/>
        <w:szCs w:val="24"/>
        <w:lang w:val="es-MX"/>
      </w:rPr>
      <mc:AlternateContent>
        <mc:Choice Requires="wps">
          <w:drawing>
            <wp:anchor distT="45720" distB="45720" distL="114300" distR="114300" simplePos="0" relativeHeight="251662336" behindDoc="1" locked="0" layoutInCell="1" allowOverlap="1" wp14:anchorId="509AD7CE" wp14:editId="5F55D10D">
              <wp:simplePos x="0" y="0"/>
              <wp:positionH relativeFrom="page">
                <wp:posOffset>182880</wp:posOffset>
              </wp:positionH>
              <wp:positionV relativeFrom="paragraph">
                <wp:posOffset>4641850</wp:posOffset>
              </wp:positionV>
              <wp:extent cx="1046480" cy="1453662"/>
              <wp:effectExtent l="0" t="0" r="20320" b="1333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376472" w:rsidRDefault="00376472" w:rsidP="00376472">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9AD7CE" id="_x0000_t202" coordsize="21600,21600" o:spt="202" path="m,l,21600r21600,l21600,xe">
              <v:stroke joinstyle="miter"/>
              <v:path gradientshapeok="t" o:connecttype="rect"/>
            </v:shapetype>
            <v:shape id="Cuadro de texto 3" o:spid="_x0000_s1026" type="#_x0000_t202" style="position:absolute;margin-left:14.4pt;margin-top:365.5pt;width:82.4pt;height:114.45pt;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eZLgIAAFgEAAAOAAAAZHJzL2Uyb0RvYy54bWysVNtu2zAMfR+wfxD0vjj3tUadokuXYUB3&#10;Abp9gCLJsTBZ1Cgldvb1o+Q0y24vw/wgiCF1eHhI5ua2by07aAwGXMUnozFn2klQxu0q/vnT5sUV&#10;ZyEKp4QFpyt+1IHfrp4/u+l8qafQgFUaGYG4UHa+4k2MviyKIBvdijACrx05a8BWRDJxVygUHaG3&#10;tpiOx8uiA1QeQeoQ6Nf7wclXGb+utYwf6jroyGzFiVvMJ+Zzm85idSPKHQrfGHmiIf6BRSuMo6Rn&#10;qHsRBduj+Q2qNRIhQB1HEtoC6tpInWugaibjX6p5bITXuRYSJ/izTOH/wcr3h4/IjKr4jDMnWmrR&#10;ei8UAlOaRd1HYLMkUudDSbGPnqJj/wp6anYuOPgHkF8Cc7BuhNvpO0ToGi0UkZykl8XF0wEnJJBt&#10;9w4UZRP7CBmor7FNCpImjNCpWcdzg4gHkynleL6cX5FLkm8yX8yWy2nOIcqn5x5DfKOhZelScaQJ&#10;yPDi8BBioiPKp5CULYA1amOszQbutmuL7CBoWjb5O6H/FGYd6yp+vZguBgX+CjHO358gWhNp7K1p&#10;K351DhJl0u21U3koozB2uBNl605CJu0GFWO/7U+N2YI6kqQIw3jTOtKlAfzGWUejXfHwdS9Qc2bf&#10;OmrL9WQ+T7uQjfni5ZQMvPRsLz3CSYKqeORsuK7jsD97j2bXUKZhEBzcUStrk0VOPR9YnXjT+Gbt&#10;T6uW9uPSzlE//hBW3wEAAP//AwBQSwMEFAAGAAgAAAAhAImoJwDgAAAACgEAAA8AAABkcnMvZG93&#10;bnJldi54bWxMj8FOwzAQRO9I/IO1SFxQ67SBNA5xKoQEojdoEVzdZJtE2Otgu2n4e9wTHEczmnlT&#10;riej2YjO95YkLOYJMKTaNj21Et53T7McmA+KGqUtoYQf9LCuLi9KVTT2RG84bkPLYgn5QknoQhgK&#10;zn3doVF+bgek6B2sMypE6VreOHWK5UbzZZJk3Kie4kKnBnzssP7aHo2E/PZl/PSb9PWjzg5ahJvV&#10;+PztpLy+mh7ugQWcwl8YzvgRHarItLdHajzTEpZ5JA8SVukifjoHRJoB20sQd0IAr0r+/0L1CwAA&#10;//8DAFBLAQItABQABgAIAAAAIQC2gziS/gAAAOEBAAATAAAAAAAAAAAAAAAAAAAAAABbQ29udGVu&#10;dF9UeXBlc10ueG1sUEsBAi0AFAAGAAgAAAAhADj9If/WAAAAlAEAAAsAAAAAAAAAAAAAAAAALwEA&#10;AF9yZWxzLy5yZWxzUEsBAi0AFAAGAAgAAAAhAJYZ95kuAgAAWAQAAA4AAAAAAAAAAAAAAAAALgIA&#10;AGRycy9lMm9Eb2MueG1sUEsBAi0AFAAGAAgAAAAhAImoJwDgAAAACgEAAA8AAAAAAAAAAAAAAAAA&#10;iAQAAGRycy9kb3ducmV2LnhtbFBLBQYAAAAABAAEAPMAAACVBQAAAAA=&#10;">
              <v:textbox>
                <w:txbxContent>
                  <w:p w:rsidR="00376472" w:rsidRDefault="00376472" w:rsidP="00376472">
                    <w:pPr>
                      <w:jc w:val="center"/>
                    </w:pPr>
                    <w:r>
                      <w:t>DATOS PERSONALES PROTEGIDOS POR EL ART.- 116 DE LA LGTAIP Y EL ART.- 56 DE LA LTAIPEO</w:t>
                    </w:r>
                  </w:p>
                </w:txbxContent>
              </v:textbox>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B6E" w:rsidRDefault="00376472">
    <w:pPr>
      <w:pStyle w:val="Encabezado"/>
    </w:pPr>
    <w:r w:rsidRPr="00EB6F38">
      <w:rPr>
        <w:rFonts w:eastAsiaTheme="minorHAnsi"/>
        <w:noProof/>
        <w:szCs w:val="24"/>
        <w:lang w:val="es-MX"/>
      </w:rPr>
      <mc:AlternateContent>
        <mc:Choice Requires="wps">
          <w:drawing>
            <wp:anchor distT="45720" distB="45720" distL="114300" distR="114300" simplePos="0" relativeHeight="251664384" behindDoc="1" locked="0" layoutInCell="1" allowOverlap="1" wp14:anchorId="4F49C1FB" wp14:editId="5BA3AA0D">
              <wp:simplePos x="0" y="0"/>
              <wp:positionH relativeFrom="leftMargin">
                <wp:posOffset>215724</wp:posOffset>
              </wp:positionH>
              <wp:positionV relativeFrom="paragraph">
                <wp:posOffset>4660506</wp:posOffset>
              </wp:positionV>
              <wp:extent cx="1046480" cy="1453662"/>
              <wp:effectExtent l="0" t="0" r="20320" b="1333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453662"/>
                      </a:xfrm>
                      <a:prstGeom prst="rect">
                        <a:avLst/>
                      </a:prstGeom>
                      <a:solidFill>
                        <a:srgbClr val="FFFFFF"/>
                      </a:solidFill>
                      <a:ln w="9525">
                        <a:solidFill>
                          <a:srgbClr val="000000"/>
                        </a:solidFill>
                        <a:miter lim="800000"/>
                        <a:headEnd/>
                        <a:tailEnd/>
                      </a:ln>
                    </wps:spPr>
                    <wps:txbx>
                      <w:txbxContent>
                        <w:p w:rsidR="00376472" w:rsidRDefault="00376472" w:rsidP="00376472">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49C1FB" id="_x0000_t202" coordsize="21600,21600" o:spt="202" path="m,l,21600r21600,l21600,xe">
              <v:stroke joinstyle="miter"/>
              <v:path gradientshapeok="t" o:connecttype="rect"/>
            </v:shapetype>
            <v:shape id="Cuadro de texto 4" o:spid="_x0000_s1027" type="#_x0000_t202" style="position:absolute;margin-left:17pt;margin-top:366.95pt;width:82.4pt;height:114.4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RIKMQIAAF8EAAAOAAAAZHJzL2Uyb0RvYy54bWysVNtu2zAMfR+wfxD0vjjJnKw16hRdugwD&#10;ugvQ7QMUSY6FyaJGKbG7rx8lp2l2exnmB0EMqcPDQzJX10Nn2UFjMOBqPptMOdNOgjJuV/Mvnzcv&#10;LjgLUTglLDhd8wcd+PXq+bOr3ld6Di1YpZERiAtV72vexuirogiy1Z0IE/DakbMB7EQkE3eFQtET&#10;emeL+XS6LHpA5RGkDoF+vR2dfJXxm0bL+LFpgo7M1py4xXxiPrfpLFZXotqh8K2RRxriH1h0wjhK&#10;eoK6FVGwPZrfoDojEQI0cSKhK6BpjNS5BqpmNv2lmvtWeJ1rIXGCP8kU/h+s/HD4hMyompecOdFR&#10;i9Z7oRCY0izqIQIrk0i9DxXF3nuKjsNrGKjZueDg70B+DczBuhVup28QoW+1UERyll4WZ09HnJBA&#10;tv17UJRN7CNkoKHBLilImjBCp2Y9nBpEPJhMKaflsrwglyTfrFy8XC7nOYeoHp97DPGtho6lS82R&#10;JiDDi8NdiImOqB5DUrYA1qiNsTYbuNuuLbKDoGnZ5O+I/lOYdayv+eVivhgV+CvENH9/guhMpLG3&#10;pqv5xSlIVEm3N07loYzC2PFOlK07Cpm0G1WMw3bIjcsqJ5G3oB5IWYRxymkr6dICfuespwmvefi2&#10;F6g5s+8cdedyVpZpJbJRLl7NycBzz/bcI5wkqJpHzsbrOo5rtPdodi1lGufBwQ11tDFZ6ydWR/o0&#10;xbkFx41La3Ju56in/4XVDwAAAP//AwBQSwMEFAAGAAgAAAAhAH9++PfgAAAACgEAAA8AAABkcnMv&#10;ZG93bnJldi54bWxMj8FOwzAQRO9I/IO1SFwQdWiqNAnZVAgJBDcoCK5uvE0i4nWw3TT8Pe4Jjqsd&#10;zbxXbWYziImc7y0j3CwSEMSN1T23CO9vD9c5CB8UazVYJoQf8rCpz88qVWp75FeatqEVsYR9qRC6&#10;EMZSSt90ZJRf2JE4/vbWGRXi6VqpnTrGcjPIZZJk0qie40KnRrrvqPnaHgxCvnqaPv1z+vLRZPuh&#10;CFfr6fHbIV5ezHe3IALN4S8MJ/yIDnVk2tkDay8GhHQVVQLCOk0LEKdAkUeXHUKRLXOQdSX/K9S/&#10;AAAA//8DAFBLAQItABQABgAIAAAAIQC2gziS/gAAAOEBAAATAAAAAAAAAAAAAAAAAAAAAABbQ29u&#10;dGVudF9UeXBlc10ueG1sUEsBAi0AFAAGAAgAAAAhADj9If/WAAAAlAEAAAsAAAAAAAAAAAAAAAAA&#10;LwEAAF9yZWxzLy5yZWxzUEsBAi0AFAAGAAgAAAAhAJ2FEgoxAgAAXwQAAA4AAAAAAAAAAAAAAAAA&#10;LgIAAGRycy9lMm9Eb2MueG1sUEsBAi0AFAAGAAgAAAAhAH9++PfgAAAACgEAAA8AAAAAAAAAAAAA&#10;AAAAiwQAAGRycy9kb3ducmV2LnhtbFBLBQYAAAAABAAEAPMAAACYBQAAAAA=&#10;">
              <v:textbox>
                <w:txbxContent>
                  <w:p w:rsidR="00376472" w:rsidRDefault="00376472" w:rsidP="00376472">
                    <w:pPr>
                      <w:jc w:val="center"/>
                    </w:pPr>
                    <w:r>
                      <w:t>DATOS PERSONALES PROTEGIDOS POR EL ART.- 116 DE LA LGTAIP Y EL ART.- 56 DE LA LTAIPEO</w:t>
                    </w:r>
                  </w:p>
                </w:txbxContent>
              </v:textbox>
              <w10:wrap anchorx="margin"/>
            </v:shape>
          </w:pict>
        </mc:Fallback>
      </mc:AlternateContent>
    </w:r>
    <w:r w:rsidR="006A3ED4">
      <w:rPr>
        <w:noProof/>
        <w:snapToGrid/>
        <w:lang w:val="es-MX"/>
      </w:rPr>
      <w:drawing>
        <wp:anchor distT="0" distB="0" distL="114300" distR="114300" simplePos="0" relativeHeight="251659264" behindDoc="1" locked="0" layoutInCell="1" allowOverlap="1" wp14:anchorId="5786C094" wp14:editId="6796C607">
          <wp:simplePos x="0" y="0"/>
          <wp:positionH relativeFrom="page">
            <wp:align>center</wp:align>
          </wp:positionH>
          <wp:positionV relativeFrom="paragraph">
            <wp:posOffset>4591050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472"/>
    <w:rsid w:val="00294EC6"/>
    <w:rsid w:val="00376472"/>
    <w:rsid w:val="004B1DB0"/>
    <w:rsid w:val="005223BF"/>
    <w:rsid w:val="00685BC3"/>
    <w:rsid w:val="006A3ED4"/>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D5CFD9-5FAB-4E9C-8CC0-A289E6C3C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47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76472"/>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376472"/>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376472"/>
    <w:pPr>
      <w:autoSpaceDE w:val="0"/>
      <w:autoSpaceDN w:val="0"/>
    </w:pPr>
    <w:rPr>
      <w:lang w:eastAsia="es-ES"/>
    </w:rPr>
  </w:style>
  <w:style w:type="character" w:customStyle="1" w:styleId="TextonotapieCar">
    <w:name w:val="Texto nota pie Car"/>
    <w:basedOn w:val="Fuentedeprrafopredeter"/>
    <w:link w:val="Textonotapie"/>
    <w:rsid w:val="0037647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37647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376472"/>
    <w:rPr>
      <w:rFonts w:ascii="Arial" w:eastAsia="Times New Roman" w:hAnsi="Arial" w:cs="Times New Roman"/>
      <w:sz w:val="30"/>
      <w:szCs w:val="20"/>
      <w:lang w:val="es-ES_tradnl" w:eastAsia="es-ES"/>
    </w:rPr>
  </w:style>
  <w:style w:type="paragraph" w:customStyle="1" w:styleId="Sangradetextonormal2">
    <w:name w:val="Sangría de texto normal2"/>
    <w:rsid w:val="00376472"/>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376472"/>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376472"/>
    <w:pPr>
      <w:tabs>
        <w:tab w:val="center" w:pos="4419"/>
        <w:tab w:val="right" w:pos="8838"/>
      </w:tabs>
    </w:pPr>
  </w:style>
  <w:style w:type="character" w:customStyle="1" w:styleId="PiedepginaCar">
    <w:name w:val="Pie de página Car"/>
    <w:basedOn w:val="Fuentedeprrafopredeter"/>
    <w:link w:val="Piedepgina"/>
    <w:uiPriority w:val="99"/>
    <w:rsid w:val="00376472"/>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3004</Words>
  <Characters>16528</Characters>
  <Application>Microsoft Office Word</Application>
  <DocSecurity>0</DocSecurity>
  <Lines>137</Lines>
  <Paragraphs>38</Paragraphs>
  <ScaleCrop>false</ScaleCrop>
  <Company/>
  <LinksUpToDate>false</LinksUpToDate>
  <CharactersWithSpaces>19494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2021-04-08T18:09:00Z</dcterms:created>
  <dcterms:modified xsi:type="dcterms:W3CDTF">2021-04-08T18:18:00Z</dcterms:modified>
</cp:coreProperties>
</file>