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764AC49A"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D3183B">
        <w:rPr>
          <w:rFonts w:ascii="Arial" w:eastAsia="Times New Roman" w:hAnsi="Arial" w:cs="Arial"/>
          <w:b/>
          <w:sz w:val="24"/>
          <w:szCs w:val="27"/>
          <w:lang w:val="es-ES_tradnl" w:eastAsia="es-ES"/>
        </w:rPr>
        <w:t>.</w:t>
      </w:r>
    </w:p>
    <w:p w14:paraId="1E955A28" w14:textId="1CDDABBF"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C548DE">
        <w:rPr>
          <w:rFonts w:ascii="Arial" w:eastAsia="Times New Roman" w:hAnsi="Arial" w:cs="Arial"/>
          <w:bCs/>
          <w:sz w:val="24"/>
          <w:szCs w:val="27"/>
          <w:lang w:val="es-ES_tradnl" w:eastAsia="es-ES"/>
        </w:rPr>
        <w:t>1</w:t>
      </w:r>
      <w:r w:rsidR="00317BCD">
        <w:rPr>
          <w:rFonts w:ascii="Arial" w:eastAsia="Times New Roman" w:hAnsi="Arial" w:cs="Arial"/>
          <w:bCs/>
          <w:sz w:val="24"/>
          <w:szCs w:val="27"/>
          <w:lang w:val="es-ES_tradnl" w:eastAsia="es-ES"/>
        </w:rPr>
        <w:t>16</w:t>
      </w:r>
      <w:r w:rsidR="00C548DE">
        <w:rPr>
          <w:rFonts w:ascii="Arial" w:eastAsia="Times New Roman" w:hAnsi="Arial" w:cs="Arial"/>
          <w:bCs/>
          <w:sz w:val="24"/>
          <w:szCs w:val="27"/>
          <w:lang w:val="es-ES_tradnl" w:eastAsia="es-ES"/>
        </w:rPr>
        <w:t>/201</w:t>
      </w:r>
      <w:r w:rsidR="00317BCD">
        <w:rPr>
          <w:rFonts w:ascii="Arial" w:eastAsia="Times New Roman" w:hAnsi="Arial" w:cs="Arial"/>
          <w:bCs/>
          <w:sz w:val="24"/>
          <w:szCs w:val="27"/>
          <w:lang w:val="es-ES_tradnl" w:eastAsia="es-ES"/>
        </w:rPr>
        <w:t>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1CC9A01"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9C509A">
        <w:rPr>
          <w:rFonts w:ascii="Arial" w:eastAsia="Times New Roman" w:hAnsi="Arial" w:cs="Arial"/>
          <w:b/>
          <w:sz w:val="24"/>
          <w:szCs w:val="27"/>
          <w:lang w:val="es-ES_tradnl" w:eastAsia="es-ES"/>
        </w:rPr>
        <w:t xml:space="preserve"> </w:t>
      </w:r>
      <w:r w:rsidR="0042126C">
        <w:rPr>
          <w:rFonts w:ascii="Arial" w:eastAsia="Times New Roman" w:hAnsi="Arial" w:cs="Arial"/>
          <w:bCs/>
          <w:sz w:val="24"/>
          <w:szCs w:val="27"/>
          <w:lang w:val="es-ES_tradnl" w:eastAsia="es-ES"/>
        </w:rPr>
        <w:t>***** ***** *****</w:t>
      </w:r>
    </w:p>
    <w:p w14:paraId="03FFC2E6" w14:textId="51CC4683"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bookmarkStart w:id="0" w:name="_Hlk107856185"/>
      <w:r w:rsidR="009C509A">
        <w:rPr>
          <w:rFonts w:ascii="Arial" w:eastAsia="Times New Roman" w:hAnsi="Arial" w:cs="Arial"/>
          <w:sz w:val="24"/>
          <w:szCs w:val="27"/>
          <w:lang w:val="es-ES_tradnl" w:eastAsia="es-ES"/>
        </w:rPr>
        <w:t>CONTRALORA DEL MUNICIPIO DE OAXACA DE JÚAREZ, OAXACA.</w:t>
      </w:r>
    </w:p>
    <w:bookmarkEnd w:id="0"/>
    <w:p w14:paraId="70DB9FE9" w14:textId="3D1CC557"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D3183B">
        <w:rPr>
          <w:rFonts w:ascii="Arial" w:eastAsia="Times New Roman" w:hAnsi="Arial" w:cs="Arial"/>
          <w:b/>
          <w:sz w:val="24"/>
          <w:szCs w:val="27"/>
          <w:lang w:val="es-ES" w:eastAsia="es-ES"/>
        </w:rPr>
        <w:t xml:space="preserve"> </w:t>
      </w:r>
      <w:r w:rsidR="007C2C75">
        <w:rPr>
          <w:rFonts w:ascii="Arial" w:eastAsia="Times New Roman" w:hAnsi="Arial" w:cs="Arial"/>
          <w:b/>
          <w:sz w:val="24"/>
          <w:szCs w:val="27"/>
          <w:lang w:val="es-ES" w:eastAsia="es-ES"/>
        </w:rPr>
        <w:t xml:space="preserve">OCHO </w:t>
      </w:r>
      <w:r w:rsidR="00C548DE">
        <w:rPr>
          <w:rFonts w:ascii="Arial" w:eastAsia="Times New Roman" w:hAnsi="Arial" w:cs="Arial"/>
          <w:b/>
          <w:sz w:val="24"/>
          <w:szCs w:val="27"/>
          <w:lang w:val="es-ES" w:eastAsia="es-ES"/>
        </w:rPr>
        <w:t>DE</w:t>
      </w:r>
      <w:r w:rsidR="00D3183B">
        <w:rPr>
          <w:rFonts w:ascii="Arial" w:eastAsia="Times New Roman" w:hAnsi="Arial" w:cs="Arial"/>
          <w:b/>
          <w:sz w:val="24"/>
          <w:szCs w:val="27"/>
          <w:lang w:val="es-ES" w:eastAsia="es-ES"/>
        </w:rPr>
        <w:t xml:space="preserve"> JULIO</w:t>
      </w:r>
      <w:r w:rsidR="00782CC2">
        <w:rPr>
          <w:rFonts w:ascii="Arial" w:eastAsia="Times New Roman" w:hAnsi="Arial" w:cs="Arial"/>
          <w:b/>
          <w:sz w:val="24"/>
          <w:szCs w:val="27"/>
          <w:lang w:val="es-ES" w:eastAsia="es-ES"/>
        </w:rPr>
        <w:t xml:space="preserve"> DE DOS MIL VEINTI</w:t>
      </w:r>
      <w:r w:rsidR="00C42C7D">
        <w:rPr>
          <w:rFonts w:ascii="Arial" w:eastAsia="Times New Roman" w:hAnsi="Arial" w:cs="Arial"/>
          <w:b/>
          <w:sz w:val="24"/>
          <w:szCs w:val="27"/>
          <w:lang w:val="es-ES" w:eastAsia="es-ES"/>
        </w:rPr>
        <w:t>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B3580EA"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C509A">
        <w:rPr>
          <w:rFonts w:ascii="Arial" w:eastAsia="Times New Roman" w:hAnsi="Arial" w:cs="Arial"/>
          <w:sz w:val="24"/>
          <w:szCs w:val="27"/>
          <w:lang w:val="es-ES_tradnl" w:eastAsia="es-ES"/>
        </w:rPr>
        <w:t xml:space="preserve"> </w:t>
      </w:r>
      <w:r w:rsidR="009C509A" w:rsidRPr="009C509A">
        <w:rPr>
          <w:rFonts w:ascii="Arial" w:eastAsia="Times New Roman" w:hAnsi="Arial" w:cs="Arial"/>
          <w:b/>
          <w:bCs/>
          <w:sz w:val="24"/>
          <w:szCs w:val="27"/>
          <w:lang w:val="es-ES_tradnl" w:eastAsia="es-ES"/>
        </w:rPr>
        <w:t>116</w:t>
      </w:r>
      <w:r w:rsidR="00C548DE" w:rsidRPr="009C509A">
        <w:rPr>
          <w:rFonts w:ascii="Arial" w:eastAsia="Times New Roman" w:hAnsi="Arial" w:cs="Arial"/>
          <w:b/>
          <w:bCs/>
          <w:sz w:val="24"/>
          <w:szCs w:val="27"/>
          <w:lang w:val="es-ES_tradnl" w:eastAsia="es-ES"/>
        </w:rPr>
        <w:t>/</w:t>
      </w:r>
      <w:r w:rsidR="00C548DE">
        <w:rPr>
          <w:rFonts w:ascii="Arial" w:eastAsia="Times New Roman" w:hAnsi="Arial" w:cs="Arial"/>
          <w:b/>
          <w:bCs/>
          <w:sz w:val="24"/>
          <w:szCs w:val="27"/>
          <w:lang w:val="es-ES_tradnl" w:eastAsia="es-ES"/>
        </w:rPr>
        <w:t>201</w:t>
      </w:r>
      <w:r w:rsidR="009C509A">
        <w:rPr>
          <w:rFonts w:ascii="Arial" w:eastAsia="Times New Roman" w:hAnsi="Arial" w:cs="Arial"/>
          <w:b/>
          <w:bCs/>
          <w:sz w:val="24"/>
          <w:szCs w:val="27"/>
          <w:lang w:val="es-ES_tradnl" w:eastAsia="es-ES"/>
        </w:rPr>
        <w:t>8</w:t>
      </w:r>
      <w:r w:rsidR="00102315" w:rsidRPr="009C0C09">
        <w:rPr>
          <w:rFonts w:ascii="Arial" w:eastAsia="Times New Roman" w:hAnsi="Arial" w:cs="Arial"/>
          <w:sz w:val="24"/>
          <w:szCs w:val="27"/>
          <w:lang w:val="es-ES_tradnl" w:eastAsia="es-ES"/>
        </w:rPr>
        <w:t>, interpuesto por</w:t>
      </w:r>
      <w:r w:rsidR="009C509A">
        <w:rPr>
          <w:rFonts w:ascii="Arial" w:eastAsia="Times New Roman" w:hAnsi="Arial" w:cs="Arial"/>
          <w:sz w:val="24"/>
          <w:szCs w:val="27"/>
          <w:lang w:val="es-ES_tradnl" w:eastAsia="es-ES"/>
        </w:rPr>
        <w:t xml:space="preserve"> </w:t>
      </w:r>
      <w:r w:rsidR="0042126C">
        <w:rPr>
          <w:rFonts w:ascii="Arial" w:eastAsia="Times New Roman" w:hAnsi="Arial" w:cs="Arial"/>
          <w:bCs/>
          <w:sz w:val="24"/>
          <w:szCs w:val="27"/>
          <w:lang w:val="es-ES_tradnl" w:eastAsia="es-ES"/>
        </w:rPr>
        <w:t>***** ***** *****</w:t>
      </w:r>
      <w:r w:rsidR="00102315" w:rsidRPr="009C0C09">
        <w:rPr>
          <w:rFonts w:ascii="Arial" w:eastAsia="Times New Roman" w:hAnsi="Arial" w:cs="Arial"/>
          <w:sz w:val="24"/>
          <w:szCs w:val="27"/>
          <w:lang w:val="es-ES_tradnl" w:eastAsia="es-ES"/>
        </w:rPr>
        <w:t>, en contra de</w:t>
      </w:r>
      <w:r w:rsidR="009C509A">
        <w:rPr>
          <w:rFonts w:ascii="Arial" w:eastAsia="Times New Roman" w:hAnsi="Arial" w:cs="Arial"/>
          <w:sz w:val="24"/>
          <w:szCs w:val="27"/>
          <w:lang w:val="es-ES_tradnl" w:eastAsia="es-ES"/>
        </w:rPr>
        <w:t xml:space="preserve"> la </w:t>
      </w:r>
      <w:r w:rsidR="0069532F" w:rsidRPr="0069532F">
        <w:rPr>
          <w:rFonts w:ascii="Arial" w:eastAsia="Times New Roman" w:hAnsi="Arial" w:cs="Arial"/>
          <w:b/>
          <w:bCs/>
          <w:sz w:val="24"/>
          <w:szCs w:val="27"/>
          <w:lang w:val="es-ES_tradnl" w:eastAsia="es-ES"/>
        </w:rPr>
        <w:t>CONTRALORA DEL MUNICIPIO DE OAXACA DE JÚAREZ, OAXACA</w:t>
      </w:r>
      <w:r w:rsidR="00102315" w:rsidRPr="009C0C09">
        <w:rPr>
          <w:rFonts w:ascii="Arial" w:eastAsia="Times New Roman" w:hAnsi="Arial" w:cs="Arial"/>
          <w:sz w:val="24"/>
          <w:szCs w:val="27"/>
          <w:lang w:val="es-ES_tradnl" w:eastAsia="es-ES"/>
        </w:rPr>
        <w:t>, y;</w:t>
      </w:r>
    </w:p>
    <w:p w14:paraId="40202D22" w14:textId="0483CA68"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63EE2F6" w14:textId="12212D4D" w:rsidR="00162DA8" w:rsidRDefault="00D82372" w:rsidP="0065709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42126C">
        <w:rPr>
          <w:rFonts w:ascii="Arial" w:eastAsia="Times New Roman" w:hAnsi="Arial" w:cs="Arial"/>
          <w:bCs/>
          <w:sz w:val="24"/>
          <w:szCs w:val="27"/>
          <w:lang w:val="es-ES_tradnl" w:eastAsia="es-ES"/>
        </w:rPr>
        <w:t>***** ***** *****</w:t>
      </w:r>
      <w:r w:rsidR="0035374B" w:rsidRPr="009C0C09">
        <w:rPr>
          <w:rFonts w:ascii="Arial" w:hAnsi="Arial" w:cs="Arial"/>
          <w:bCs/>
          <w:spacing w:val="-3"/>
          <w:sz w:val="24"/>
          <w:szCs w:val="27"/>
          <w:lang w:val="es-ES_tradnl"/>
        </w:rPr>
        <w:t xml:space="preserve">, por </w:t>
      </w:r>
      <w:r w:rsidR="00125AF4">
        <w:rPr>
          <w:rFonts w:ascii="Arial" w:hAnsi="Arial" w:cs="Arial"/>
          <w:bCs/>
          <w:spacing w:val="-3"/>
          <w:sz w:val="24"/>
          <w:szCs w:val="27"/>
          <w:lang w:val="es-ES_tradnl"/>
        </w:rPr>
        <w:t>medio de su escrito recibido el</w:t>
      </w:r>
      <w:r w:rsidR="0069532F">
        <w:rPr>
          <w:rFonts w:ascii="Arial" w:hAnsi="Arial" w:cs="Arial"/>
          <w:bCs/>
          <w:spacing w:val="-3"/>
          <w:sz w:val="24"/>
          <w:szCs w:val="27"/>
          <w:lang w:val="es-ES_tradnl"/>
        </w:rPr>
        <w:t xml:space="preserve"> veintitrés</w:t>
      </w:r>
      <w:r w:rsidR="005C0A0A">
        <w:rPr>
          <w:rFonts w:ascii="Arial" w:hAnsi="Arial" w:cs="Arial"/>
          <w:bCs/>
          <w:spacing w:val="-3"/>
          <w:sz w:val="24"/>
          <w:szCs w:val="27"/>
          <w:lang w:val="es-ES_tradnl"/>
        </w:rPr>
        <w:t xml:space="preserve"> de</w:t>
      </w:r>
      <w:r w:rsidR="0069532F">
        <w:rPr>
          <w:rFonts w:ascii="Arial" w:hAnsi="Arial" w:cs="Arial"/>
          <w:bCs/>
          <w:spacing w:val="-3"/>
          <w:sz w:val="24"/>
          <w:szCs w:val="27"/>
          <w:lang w:val="es-ES_tradnl"/>
        </w:rPr>
        <w:t xml:space="preserve"> noviembre</w:t>
      </w:r>
      <w:r w:rsidR="005C0A0A">
        <w:rPr>
          <w:rFonts w:ascii="Arial" w:hAnsi="Arial" w:cs="Arial"/>
          <w:bCs/>
          <w:spacing w:val="-3"/>
          <w:sz w:val="24"/>
          <w:szCs w:val="27"/>
          <w:lang w:val="es-ES_tradnl"/>
        </w:rPr>
        <w:t xml:space="preserve"> de dos mil dieci</w:t>
      </w:r>
      <w:r w:rsidR="0069532F">
        <w:rPr>
          <w:rFonts w:ascii="Arial" w:hAnsi="Arial" w:cs="Arial"/>
          <w:bCs/>
          <w:spacing w:val="-3"/>
          <w:sz w:val="24"/>
          <w:szCs w:val="27"/>
          <w:lang w:val="es-ES_tradnl"/>
        </w:rPr>
        <w:t>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5C0A0A">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162DA8">
        <w:rPr>
          <w:rFonts w:ascii="Arial" w:hAnsi="Arial" w:cs="Arial"/>
          <w:bCs/>
          <w:spacing w:val="-3"/>
          <w:sz w:val="24"/>
          <w:szCs w:val="27"/>
          <w:lang w:val="es-ES_tradnl"/>
        </w:rPr>
        <w:t>quien por su propio derecho</w:t>
      </w:r>
      <w:r w:rsidR="00763E38">
        <w:rPr>
          <w:rFonts w:ascii="Arial" w:hAnsi="Arial" w:cs="Arial"/>
          <w:bCs/>
          <w:spacing w:val="-3"/>
          <w:sz w:val="24"/>
          <w:szCs w:val="27"/>
          <w:lang w:val="es-ES_tradnl"/>
        </w:rPr>
        <w:t xml:space="preserve"> </w:t>
      </w:r>
      <w:r w:rsidR="005C0A0A">
        <w:rPr>
          <w:rFonts w:ascii="Arial" w:hAnsi="Arial" w:cs="Arial"/>
          <w:bCs/>
          <w:spacing w:val="-3"/>
          <w:sz w:val="24"/>
          <w:szCs w:val="27"/>
          <w:lang w:val="es-ES_tradnl"/>
        </w:rPr>
        <w:t xml:space="preserve">demandó la nulidad de la resolución de fecha </w:t>
      </w:r>
      <w:r w:rsidR="00F80E09">
        <w:rPr>
          <w:rFonts w:ascii="Arial" w:hAnsi="Arial" w:cs="Arial"/>
          <w:bCs/>
          <w:spacing w:val="-3"/>
          <w:sz w:val="24"/>
          <w:szCs w:val="27"/>
          <w:lang w:val="es-ES_tradnl"/>
        </w:rPr>
        <w:t>*****</w:t>
      </w:r>
      <w:r w:rsidR="005C0A0A">
        <w:rPr>
          <w:rFonts w:ascii="Arial" w:hAnsi="Arial" w:cs="Arial"/>
          <w:bCs/>
          <w:spacing w:val="-3"/>
          <w:sz w:val="24"/>
          <w:szCs w:val="27"/>
          <w:lang w:val="es-ES_tradnl"/>
        </w:rPr>
        <w:t xml:space="preserve"> de</w:t>
      </w:r>
      <w:r w:rsidR="00874108">
        <w:rPr>
          <w:rFonts w:ascii="Arial" w:hAnsi="Arial" w:cs="Arial"/>
          <w:bCs/>
          <w:spacing w:val="-3"/>
          <w:sz w:val="24"/>
          <w:szCs w:val="27"/>
          <w:lang w:val="es-ES_tradnl"/>
        </w:rPr>
        <w:t xml:space="preserve"> </w:t>
      </w:r>
      <w:r w:rsidR="00F80E09">
        <w:rPr>
          <w:rFonts w:ascii="Arial" w:hAnsi="Arial" w:cs="Arial"/>
          <w:bCs/>
          <w:spacing w:val="-3"/>
          <w:sz w:val="24"/>
          <w:szCs w:val="27"/>
          <w:lang w:val="es-ES_tradnl"/>
        </w:rPr>
        <w:t>*****</w:t>
      </w:r>
      <w:r w:rsidR="005C0A0A">
        <w:rPr>
          <w:rFonts w:ascii="Arial" w:hAnsi="Arial" w:cs="Arial"/>
          <w:bCs/>
          <w:spacing w:val="-3"/>
          <w:sz w:val="24"/>
          <w:szCs w:val="27"/>
          <w:lang w:val="es-ES_tradnl"/>
        </w:rPr>
        <w:t xml:space="preserve"> de dos mil </w:t>
      </w:r>
      <w:r w:rsidR="00F80E09">
        <w:rPr>
          <w:rFonts w:ascii="Arial" w:hAnsi="Arial" w:cs="Arial"/>
          <w:bCs/>
          <w:spacing w:val="-3"/>
          <w:sz w:val="24"/>
          <w:szCs w:val="27"/>
          <w:lang w:val="es-ES_tradnl"/>
        </w:rPr>
        <w:t>*****</w:t>
      </w:r>
      <w:r w:rsidR="005C0A0A">
        <w:rPr>
          <w:rFonts w:ascii="Arial" w:hAnsi="Arial" w:cs="Arial"/>
          <w:bCs/>
          <w:spacing w:val="-3"/>
          <w:sz w:val="24"/>
          <w:szCs w:val="27"/>
          <w:lang w:val="es-ES_tradnl"/>
        </w:rPr>
        <w:t>,</w:t>
      </w:r>
      <w:r w:rsidR="003A1064">
        <w:rPr>
          <w:rFonts w:ascii="Arial" w:hAnsi="Arial" w:cs="Arial"/>
          <w:bCs/>
          <w:spacing w:val="-3"/>
          <w:sz w:val="24"/>
          <w:szCs w:val="27"/>
          <w:lang w:val="es-ES_tradnl"/>
        </w:rPr>
        <w:t xml:space="preserve"> en el</w:t>
      </w:r>
      <w:r w:rsidR="00874108">
        <w:rPr>
          <w:rFonts w:ascii="Arial" w:hAnsi="Arial" w:cs="Arial"/>
          <w:bCs/>
          <w:spacing w:val="-3"/>
          <w:sz w:val="24"/>
          <w:szCs w:val="27"/>
          <w:lang w:val="es-ES_tradnl"/>
        </w:rPr>
        <w:t xml:space="preserve"> procedimiento</w:t>
      </w:r>
      <w:r w:rsidR="00117D3C">
        <w:rPr>
          <w:rFonts w:ascii="Arial" w:hAnsi="Arial" w:cs="Arial"/>
          <w:bCs/>
          <w:spacing w:val="-3"/>
          <w:sz w:val="24"/>
          <w:szCs w:val="27"/>
          <w:lang w:val="es-ES_tradnl"/>
        </w:rPr>
        <w:t xml:space="preserve"> de responsabilidad </w:t>
      </w:r>
      <w:r w:rsidR="005C0A0A">
        <w:rPr>
          <w:rFonts w:ascii="Arial" w:hAnsi="Arial" w:cs="Arial"/>
          <w:bCs/>
          <w:spacing w:val="-3"/>
          <w:sz w:val="24"/>
          <w:szCs w:val="27"/>
          <w:lang w:val="es-ES_tradnl"/>
        </w:rPr>
        <w:t>administrativ</w:t>
      </w:r>
      <w:r w:rsidR="00117D3C">
        <w:rPr>
          <w:rFonts w:ascii="Arial" w:hAnsi="Arial" w:cs="Arial"/>
          <w:bCs/>
          <w:spacing w:val="-3"/>
          <w:sz w:val="24"/>
          <w:szCs w:val="27"/>
          <w:lang w:val="es-ES_tradnl"/>
        </w:rPr>
        <w:t>a</w:t>
      </w:r>
      <w:r w:rsidR="005C0A0A">
        <w:rPr>
          <w:rFonts w:ascii="Arial" w:hAnsi="Arial" w:cs="Arial"/>
          <w:bCs/>
          <w:spacing w:val="-3"/>
          <w:sz w:val="24"/>
          <w:szCs w:val="27"/>
          <w:lang w:val="es-ES_tradnl"/>
        </w:rPr>
        <w:t xml:space="preserve"> número</w:t>
      </w:r>
      <w:r w:rsidR="00117D3C">
        <w:rPr>
          <w:rFonts w:ascii="Arial" w:hAnsi="Arial" w:cs="Arial"/>
          <w:bCs/>
          <w:spacing w:val="-3"/>
          <w:sz w:val="24"/>
          <w:szCs w:val="27"/>
          <w:lang w:val="es-ES_tradnl"/>
        </w:rPr>
        <w:t xml:space="preserve"> </w:t>
      </w:r>
      <w:r w:rsidR="0042126C">
        <w:rPr>
          <w:rFonts w:ascii="Arial" w:hAnsi="Arial" w:cs="Arial"/>
          <w:bCs/>
          <w:spacing w:val="-3"/>
          <w:sz w:val="24"/>
          <w:szCs w:val="27"/>
          <w:lang w:val="es-ES_tradnl"/>
        </w:rPr>
        <w:t>*****</w:t>
      </w:r>
      <w:r w:rsidR="0065709A">
        <w:rPr>
          <w:rFonts w:ascii="Arial" w:hAnsi="Arial" w:cs="Arial"/>
          <w:bCs/>
          <w:spacing w:val="-3"/>
          <w:sz w:val="24"/>
          <w:szCs w:val="27"/>
          <w:lang w:val="es-ES_tradnl"/>
        </w:rPr>
        <w:t>,</w:t>
      </w:r>
      <w:r w:rsidR="00117D3C">
        <w:rPr>
          <w:rFonts w:ascii="Arial" w:hAnsi="Arial" w:cs="Arial"/>
          <w:bCs/>
          <w:spacing w:val="-3"/>
          <w:sz w:val="24"/>
          <w:szCs w:val="27"/>
          <w:lang w:val="es-ES_tradnl"/>
        </w:rPr>
        <w:t xml:space="preserve"> suscrita por la Contralora del Municipio de Oaxaca de Juárez</w:t>
      </w:r>
      <w:r w:rsidR="003A1064">
        <w:rPr>
          <w:rFonts w:ascii="Arial" w:hAnsi="Arial" w:cs="Arial"/>
          <w:bCs/>
          <w:spacing w:val="-3"/>
          <w:sz w:val="24"/>
          <w:szCs w:val="27"/>
          <w:lang w:val="es-ES_tradnl"/>
        </w:rPr>
        <w:t xml:space="preserve">; </w:t>
      </w:r>
      <w:r w:rsidR="00162DA8">
        <w:rPr>
          <w:rFonts w:ascii="Arial" w:hAnsi="Arial" w:cs="Arial"/>
          <w:bCs/>
          <w:spacing w:val="-3"/>
          <w:sz w:val="24"/>
          <w:szCs w:val="27"/>
          <w:lang w:val="es-ES_tradnl"/>
        </w:rPr>
        <w:t>en consecuencia</w:t>
      </w:r>
      <w:r w:rsidR="003A1064">
        <w:rPr>
          <w:rFonts w:ascii="Arial" w:hAnsi="Arial" w:cs="Arial"/>
          <w:bCs/>
          <w:spacing w:val="-3"/>
          <w:sz w:val="24"/>
          <w:szCs w:val="27"/>
          <w:lang w:val="es-ES_tradnl"/>
        </w:rPr>
        <w:t>,</w:t>
      </w:r>
      <w:r w:rsidR="00162DA8">
        <w:rPr>
          <w:rFonts w:ascii="Arial" w:hAnsi="Arial" w:cs="Arial"/>
          <w:bCs/>
          <w:spacing w:val="-3"/>
          <w:sz w:val="24"/>
          <w:szCs w:val="27"/>
          <w:lang w:val="es-ES_tradnl"/>
        </w:rPr>
        <w:t xml:space="preserve"> se admitió a trámite la demanda interpuesta,</w:t>
      </w:r>
      <w:r w:rsidR="00162DA8" w:rsidRPr="00D3679B">
        <w:rPr>
          <w:rFonts w:ascii="Arial" w:hAnsi="Arial" w:cs="Arial"/>
          <w:bCs/>
          <w:spacing w:val="-3"/>
          <w:sz w:val="24"/>
          <w:szCs w:val="27"/>
          <w:lang w:val="es-ES_tradnl"/>
        </w:rPr>
        <w:t xml:space="preserve"> ordenándose correr traslado, emplazar a juicio y apercibir a la autoridad</w:t>
      </w:r>
      <w:r w:rsidR="00211029">
        <w:rPr>
          <w:rFonts w:ascii="Arial" w:hAnsi="Arial" w:cs="Arial"/>
          <w:bCs/>
          <w:spacing w:val="-3"/>
          <w:sz w:val="24"/>
          <w:szCs w:val="27"/>
          <w:lang w:val="es-ES_tradnl"/>
        </w:rPr>
        <w:t xml:space="preserve"> </w:t>
      </w:r>
      <w:r w:rsidR="00162DA8" w:rsidRPr="00D3679B">
        <w:rPr>
          <w:rFonts w:ascii="Arial" w:hAnsi="Arial" w:cs="Arial"/>
          <w:bCs/>
          <w:spacing w:val="-3"/>
          <w:sz w:val="24"/>
          <w:szCs w:val="27"/>
          <w:lang w:val="es-ES_tradnl"/>
        </w:rPr>
        <w:t>demandada</w:t>
      </w:r>
      <w:r w:rsidR="00162DA8">
        <w:rPr>
          <w:rFonts w:ascii="Arial" w:hAnsi="Arial" w:cs="Arial"/>
          <w:bCs/>
          <w:spacing w:val="-3"/>
          <w:sz w:val="24"/>
          <w:szCs w:val="27"/>
          <w:lang w:val="es-ES_tradnl"/>
        </w:rPr>
        <w:t>,</w:t>
      </w:r>
      <w:r w:rsidR="00162DA8" w:rsidRPr="00D3679B">
        <w:rPr>
          <w:rFonts w:ascii="Arial" w:hAnsi="Arial" w:cs="Arial"/>
          <w:bCs/>
          <w:spacing w:val="-3"/>
          <w:sz w:val="24"/>
          <w:szCs w:val="27"/>
          <w:lang w:val="es-ES_tradnl"/>
        </w:rPr>
        <w:t xml:space="preserve"> para que dentro del término que marca la ley, produjera su contestación en los términos de ley</w:t>
      </w:r>
      <w:r w:rsidR="00211029">
        <w:rPr>
          <w:rFonts w:ascii="Arial" w:hAnsi="Arial" w:cs="Arial"/>
          <w:bCs/>
          <w:spacing w:val="-3"/>
          <w:sz w:val="24"/>
          <w:szCs w:val="27"/>
          <w:lang w:val="es-ES_tradnl"/>
        </w:rPr>
        <w:t>.</w:t>
      </w:r>
    </w:p>
    <w:p w14:paraId="336FA4D9" w14:textId="756464F3" w:rsidR="005C0A0A" w:rsidRDefault="005C0A0A" w:rsidP="0065709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w:t>
      </w:r>
      <w:r w:rsidR="00D61E05">
        <w:rPr>
          <w:rFonts w:ascii="Arial" w:hAnsi="Arial" w:cs="Arial"/>
          <w:bCs/>
          <w:spacing w:val="-3"/>
          <w:sz w:val="24"/>
          <w:szCs w:val="27"/>
          <w:lang w:val="es-ES_tradnl"/>
        </w:rPr>
        <w:t xml:space="preserve"> ordenó formar cuaderno de suspensión por separado para su trámite.</w:t>
      </w:r>
    </w:p>
    <w:p w14:paraId="7C565171" w14:textId="75BE65A0" w:rsidR="005C119E" w:rsidRDefault="005C119E" w:rsidP="005A6CAD">
      <w:pPr>
        <w:spacing w:line="360" w:lineRule="auto"/>
        <w:ind w:firstLine="567"/>
        <w:jc w:val="both"/>
        <w:rPr>
          <w:rFonts w:ascii="Arial" w:hAnsi="Arial" w:cs="Arial"/>
          <w:bCs/>
          <w:spacing w:val="-3"/>
          <w:sz w:val="24"/>
          <w:szCs w:val="27"/>
          <w:lang w:val="es-ES_tradnl"/>
        </w:rPr>
      </w:pPr>
      <w:r w:rsidRPr="005C119E">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B609B8">
        <w:rPr>
          <w:rFonts w:ascii="Arial" w:hAnsi="Arial" w:cs="Arial"/>
          <w:bCs/>
          <w:spacing w:val="-3"/>
          <w:sz w:val="24"/>
          <w:szCs w:val="27"/>
          <w:lang w:val="es-ES_tradnl"/>
        </w:rPr>
        <w:t xml:space="preserve">Por acuerdo de fecha </w:t>
      </w:r>
      <w:r w:rsidR="000C54F4">
        <w:rPr>
          <w:rFonts w:ascii="Arial" w:hAnsi="Arial" w:cs="Arial"/>
          <w:bCs/>
          <w:spacing w:val="-3"/>
          <w:sz w:val="24"/>
          <w:szCs w:val="27"/>
          <w:lang w:val="es-ES_tradnl"/>
        </w:rPr>
        <w:t>tre</w:t>
      </w:r>
      <w:r w:rsidR="005A6CAD">
        <w:rPr>
          <w:rFonts w:ascii="Arial" w:hAnsi="Arial" w:cs="Arial"/>
          <w:bCs/>
          <w:spacing w:val="-3"/>
          <w:sz w:val="24"/>
          <w:szCs w:val="27"/>
          <w:lang w:val="es-ES_tradnl"/>
        </w:rPr>
        <w:t>inta y uno de enero de dos mil diecinueve</w:t>
      </w:r>
      <w:r w:rsidR="000C54F4">
        <w:rPr>
          <w:rFonts w:ascii="Arial" w:hAnsi="Arial" w:cs="Arial"/>
          <w:bCs/>
          <w:spacing w:val="-3"/>
          <w:sz w:val="24"/>
          <w:szCs w:val="27"/>
          <w:lang w:val="es-ES_tradnl"/>
        </w:rPr>
        <w:t xml:space="preserve">, </w:t>
      </w:r>
      <w:r w:rsidR="00DB39A7">
        <w:rPr>
          <w:rFonts w:ascii="Arial" w:hAnsi="Arial" w:cs="Arial"/>
          <w:bCs/>
          <w:spacing w:val="-3"/>
          <w:sz w:val="24"/>
          <w:szCs w:val="27"/>
          <w:lang w:val="es-ES_tradnl"/>
        </w:rPr>
        <w:t>se tuvo</w:t>
      </w:r>
      <w:r w:rsidR="006F70AB">
        <w:rPr>
          <w:rFonts w:ascii="Arial" w:hAnsi="Arial" w:cs="Arial"/>
          <w:bCs/>
          <w:spacing w:val="-3"/>
          <w:sz w:val="24"/>
          <w:szCs w:val="27"/>
          <w:lang w:val="es-ES_tradnl"/>
        </w:rPr>
        <w:t xml:space="preserve"> a </w:t>
      </w:r>
      <w:r w:rsidR="005A6CAD">
        <w:rPr>
          <w:rFonts w:ascii="Arial" w:hAnsi="Arial" w:cs="Arial"/>
          <w:bCs/>
          <w:spacing w:val="-3"/>
          <w:sz w:val="24"/>
          <w:szCs w:val="27"/>
          <w:lang w:val="es-ES_tradnl"/>
        </w:rPr>
        <w:t>María de los Ángeles Martínez Luna, Contralora del Municipio</w:t>
      </w:r>
      <w:r w:rsidR="00905458">
        <w:rPr>
          <w:rFonts w:ascii="Arial" w:hAnsi="Arial" w:cs="Arial"/>
          <w:bCs/>
          <w:spacing w:val="-3"/>
          <w:sz w:val="24"/>
          <w:szCs w:val="27"/>
          <w:lang w:val="es-ES_tradnl"/>
        </w:rPr>
        <w:t xml:space="preserve"> de Oaxaca de Juárez, Oaxaca</w:t>
      </w:r>
      <w:r w:rsidR="006F70AB">
        <w:rPr>
          <w:rFonts w:ascii="Arial" w:hAnsi="Arial" w:cs="Arial"/>
          <w:bCs/>
          <w:spacing w:val="-3"/>
          <w:sz w:val="24"/>
          <w:szCs w:val="27"/>
          <w:lang w:val="es-ES_tradnl"/>
        </w:rPr>
        <w:t xml:space="preserve">, </w:t>
      </w:r>
      <w:r w:rsidR="006E2031" w:rsidRPr="00CC0677">
        <w:rPr>
          <w:rFonts w:ascii="Arial" w:hAnsi="Arial" w:cs="Arial"/>
          <w:bCs/>
          <w:spacing w:val="-3"/>
          <w:sz w:val="24"/>
          <w:szCs w:val="27"/>
          <w:lang w:val="es-ES_tradnl"/>
        </w:rPr>
        <w:t>contestando la demanda en tiempo y forma, y en los términos en los que lo hizo, admitiéndose las pruebas que</w:t>
      </w:r>
      <w:r w:rsidR="00F87E83">
        <w:rPr>
          <w:rFonts w:ascii="Arial" w:hAnsi="Arial" w:cs="Arial"/>
          <w:bCs/>
          <w:spacing w:val="-3"/>
          <w:sz w:val="24"/>
          <w:szCs w:val="27"/>
          <w:lang w:val="es-ES_tradnl"/>
        </w:rPr>
        <w:t xml:space="preserve"> ofreció</w:t>
      </w:r>
      <w:r w:rsidR="006E2031" w:rsidRPr="00CC0677">
        <w:rPr>
          <w:rFonts w:ascii="Arial" w:hAnsi="Arial" w:cs="Arial"/>
          <w:bCs/>
          <w:spacing w:val="-3"/>
          <w:sz w:val="24"/>
          <w:szCs w:val="27"/>
          <w:lang w:val="es-ES_tradnl"/>
        </w:rPr>
        <w:t>, ordenándose correr traslado a la parte actora para los efectos legales correspondientes.</w:t>
      </w:r>
    </w:p>
    <w:p w14:paraId="105B01FB" w14:textId="38CEF90A" w:rsidR="00BF0D66" w:rsidRDefault="00905458" w:rsidP="005A6CA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w:t>
      </w:r>
      <w:r w:rsidR="00B65470">
        <w:rPr>
          <w:rFonts w:ascii="Arial" w:hAnsi="Arial" w:cs="Arial"/>
          <w:bCs/>
          <w:spacing w:val="-3"/>
          <w:sz w:val="24"/>
          <w:szCs w:val="27"/>
          <w:lang w:val="es-ES_tradnl"/>
        </w:rPr>
        <w:t xml:space="preserve"> no se </w:t>
      </w:r>
      <w:r>
        <w:rPr>
          <w:rFonts w:ascii="Arial" w:hAnsi="Arial" w:cs="Arial"/>
          <w:bCs/>
          <w:spacing w:val="-3"/>
          <w:sz w:val="24"/>
          <w:szCs w:val="27"/>
          <w:lang w:val="es-ES_tradnl"/>
        </w:rPr>
        <w:t>le tuvo por</w:t>
      </w:r>
      <w:r w:rsidR="00B65470">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exhibido el original y copia del expediente </w:t>
      </w:r>
      <w:r w:rsidR="00B9033A">
        <w:rPr>
          <w:rFonts w:ascii="Arial" w:hAnsi="Arial" w:cs="Arial"/>
          <w:bCs/>
          <w:spacing w:val="-3"/>
          <w:sz w:val="24"/>
          <w:szCs w:val="27"/>
          <w:lang w:val="es-ES_tradnl"/>
        </w:rPr>
        <w:t>administrativo número</w:t>
      </w:r>
      <w:r w:rsidR="0074769B">
        <w:rPr>
          <w:rFonts w:ascii="Arial" w:hAnsi="Arial" w:cs="Arial"/>
          <w:bCs/>
          <w:spacing w:val="-3"/>
          <w:sz w:val="24"/>
          <w:szCs w:val="27"/>
          <w:lang w:val="es-ES_tradnl"/>
        </w:rPr>
        <w:t xml:space="preserve"> </w:t>
      </w:r>
      <w:r w:rsidR="0042126C">
        <w:rPr>
          <w:rFonts w:ascii="Arial" w:hAnsi="Arial" w:cs="Arial"/>
          <w:bCs/>
          <w:spacing w:val="-3"/>
          <w:sz w:val="24"/>
          <w:szCs w:val="27"/>
          <w:lang w:val="es-ES_tradnl"/>
        </w:rPr>
        <w:t>*****</w:t>
      </w:r>
      <w:r w:rsidR="00BF0D66">
        <w:rPr>
          <w:rFonts w:ascii="Arial" w:hAnsi="Arial" w:cs="Arial"/>
          <w:bCs/>
          <w:spacing w:val="-3"/>
          <w:sz w:val="24"/>
          <w:szCs w:val="27"/>
          <w:lang w:val="es-ES_tradnl"/>
        </w:rPr>
        <w:t>, integrado por cuatro tomos.</w:t>
      </w:r>
    </w:p>
    <w:p w14:paraId="47E9B06C" w14:textId="0AFE4645" w:rsidR="00905458" w:rsidRDefault="00BF0D66" w:rsidP="005A6CA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Finalmente se </w:t>
      </w:r>
      <w:r w:rsidR="004B1CD6">
        <w:rPr>
          <w:rFonts w:ascii="Arial" w:hAnsi="Arial" w:cs="Arial"/>
          <w:bCs/>
          <w:spacing w:val="-3"/>
          <w:sz w:val="24"/>
          <w:szCs w:val="27"/>
          <w:lang w:val="es-ES_tradnl"/>
        </w:rPr>
        <w:t>señaló</w:t>
      </w:r>
      <w:r>
        <w:rPr>
          <w:rFonts w:ascii="Arial" w:hAnsi="Arial" w:cs="Arial"/>
          <w:bCs/>
          <w:spacing w:val="-3"/>
          <w:sz w:val="24"/>
          <w:szCs w:val="27"/>
          <w:lang w:val="es-ES_tradnl"/>
        </w:rPr>
        <w:t xml:space="preserve"> fecha y hora para la celebración de la audiencia final en el presente expediente.</w:t>
      </w:r>
      <w:r w:rsidR="00905458">
        <w:rPr>
          <w:rFonts w:ascii="Arial" w:hAnsi="Arial" w:cs="Arial"/>
          <w:bCs/>
          <w:spacing w:val="-3"/>
          <w:sz w:val="24"/>
          <w:szCs w:val="27"/>
          <w:lang w:val="es-ES_tradnl"/>
        </w:rPr>
        <w:t xml:space="preserve">  </w:t>
      </w:r>
    </w:p>
    <w:p w14:paraId="05B4B1B6" w14:textId="0B718914" w:rsidR="00DD1A0D" w:rsidRDefault="00A80C12" w:rsidP="006E203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96593C" w:rsidRPr="008F3BEC">
        <w:rPr>
          <w:rFonts w:ascii="Arial" w:hAnsi="Arial" w:cs="Arial"/>
          <w:b/>
          <w:bCs/>
          <w:spacing w:val="-3"/>
          <w:sz w:val="24"/>
          <w:szCs w:val="27"/>
          <w:lang w:val="es-ES_tradnl"/>
        </w:rPr>
        <w:t>.</w:t>
      </w:r>
      <w:r w:rsidR="0096593C">
        <w:rPr>
          <w:rFonts w:ascii="Arial" w:hAnsi="Arial" w:cs="Arial"/>
          <w:bCs/>
          <w:spacing w:val="-3"/>
          <w:sz w:val="24"/>
          <w:szCs w:val="27"/>
          <w:lang w:val="es-ES_tradnl"/>
        </w:rPr>
        <w:t xml:space="preserve"> </w:t>
      </w:r>
      <w:r w:rsidR="00E059C8">
        <w:rPr>
          <w:rFonts w:ascii="Arial" w:hAnsi="Arial" w:cs="Arial"/>
          <w:bCs/>
          <w:spacing w:val="-3"/>
          <w:sz w:val="24"/>
          <w:szCs w:val="27"/>
          <w:lang w:val="es-ES_tradnl"/>
        </w:rPr>
        <w:t>E</w:t>
      </w:r>
      <w:r w:rsidR="00FE6C00">
        <w:rPr>
          <w:rFonts w:ascii="Arial" w:hAnsi="Arial" w:cs="Arial"/>
          <w:bCs/>
          <w:spacing w:val="-3"/>
          <w:sz w:val="24"/>
          <w:szCs w:val="27"/>
          <w:lang w:val="es-ES_tradnl"/>
        </w:rPr>
        <w:t>l veintiuno de junio de dos mil diecinueve</w:t>
      </w:r>
      <w:r w:rsidR="00B65470">
        <w:rPr>
          <w:rFonts w:ascii="Arial" w:hAnsi="Arial" w:cs="Arial"/>
          <w:bCs/>
          <w:spacing w:val="-3"/>
          <w:sz w:val="24"/>
          <w:szCs w:val="27"/>
          <w:lang w:val="es-ES_tradnl"/>
        </w:rPr>
        <w:t>,</w:t>
      </w:r>
      <w:r w:rsidR="00FE6C00">
        <w:rPr>
          <w:rFonts w:ascii="Arial" w:hAnsi="Arial" w:cs="Arial"/>
          <w:bCs/>
          <w:spacing w:val="-3"/>
          <w:sz w:val="24"/>
          <w:szCs w:val="27"/>
          <w:lang w:val="es-ES_tradnl"/>
        </w:rPr>
        <w:t xml:space="preserve"> se </w:t>
      </w:r>
      <w:r w:rsidR="004B1CD6">
        <w:rPr>
          <w:rFonts w:ascii="Arial" w:hAnsi="Arial" w:cs="Arial"/>
          <w:bCs/>
          <w:spacing w:val="-3"/>
          <w:sz w:val="24"/>
          <w:szCs w:val="27"/>
          <w:lang w:val="es-ES_tradnl"/>
        </w:rPr>
        <w:t>llevó</w:t>
      </w:r>
      <w:r w:rsidR="00FE6C00">
        <w:rPr>
          <w:rFonts w:ascii="Arial" w:hAnsi="Arial" w:cs="Arial"/>
          <w:bCs/>
          <w:spacing w:val="-3"/>
          <w:sz w:val="24"/>
          <w:szCs w:val="27"/>
          <w:lang w:val="es-ES_tradnl"/>
        </w:rPr>
        <w:t xml:space="preserve"> a cabo la audiencia de ley </w:t>
      </w:r>
      <w:r w:rsidR="00E84C57" w:rsidRPr="00E84C57">
        <w:rPr>
          <w:rFonts w:ascii="Arial" w:hAnsi="Arial" w:cs="Arial"/>
          <w:bCs/>
          <w:spacing w:val="-3"/>
          <w:sz w:val="24"/>
          <w:szCs w:val="27"/>
          <w:lang w:val="es-ES_tradnl"/>
        </w:rPr>
        <w:t xml:space="preserve">sin la asistencia de las partes ni de persona que legalmente las </w:t>
      </w:r>
      <w:r w:rsidR="00E84C57" w:rsidRPr="00E84C57">
        <w:rPr>
          <w:rFonts w:ascii="Arial" w:hAnsi="Arial" w:cs="Arial"/>
          <w:bCs/>
          <w:spacing w:val="-3"/>
          <w:sz w:val="24"/>
          <w:szCs w:val="27"/>
          <w:lang w:val="es-ES_tradnl"/>
        </w:rPr>
        <w:lastRenderedPageBreak/>
        <w:t xml:space="preserve">representara, desahogándose las pruebas ahí mencionadas, </w:t>
      </w:r>
      <w:r w:rsidR="006F70AB" w:rsidRPr="00E84C57">
        <w:rPr>
          <w:rFonts w:ascii="Arial" w:hAnsi="Arial" w:cs="Arial"/>
          <w:bCs/>
          <w:spacing w:val="-3"/>
          <w:sz w:val="24"/>
          <w:szCs w:val="27"/>
          <w:lang w:val="es-ES_tradnl"/>
        </w:rPr>
        <w:t>asentándo</w:t>
      </w:r>
      <w:r w:rsidR="006F70AB">
        <w:rPr>
          <w:rFonts w:ascii="Arial" w:hAnsi="Arial" w:cs="Arial"/>
          <w:bCs/>
          <w:spacing w:val="-3"/>
          <w:sz w:val="24"/>
          <w:szCs w:val="27"/>
          <w:lang w:val="es-ES_tradnl"/>
        </w:rPr>
        <w:t>se</w:t>
      </w:r>
      <w:r w:rsidR="00E84C57" w:rsidRPr="00E84C57">
        <w:rPr>
          <w:rFonts w:ascii="Arial" w:hAnsi="Arial" w:cs="Arial"/>
          <w:bCs/>
          <w:spacing w:val="-3"/>
          <w:sz w:val="24"/>
          <w:szCs w:val="27"/>
          <w:lang w:val="es-ES_tradnl"/>
        </w:rPr>
        <w:t xml:space="preserve"> que las partes no formularon alegatos, por lo que se citó a las partes para oír sentencia dentro del término de ley</w:t>
      </w:r>
      <w:r w:rsidR="00E84C57">
        <w:rPr>
          <w:rFonts w:ascii="Arial" w:hAnsi="Arial" w:cs="Arial"/>
          <w:bCs/>
          <w:spacing w:val="-3"/>
          <w:sz w:val="24"/>
          <w:szCs w:val="27"/>
          <w:lang w:val="es-ES_tradnl"/>
        </w:rPr>
        <w:t>.</w:t>
      </w:r>
    </w:p>
    <w:p w14:paraId="7E7A35BF" w14:textId="43B689F3" w:rsidR="00DD1A0D" w:rsidRDefault="00DD1A0D" w:rsidP="006E2031">
      <w:pPr>
        <w:spacing w:line="360" w:lineRule="auto"/>
        <w:ind w:firstLine="567"/>
        <w:jc w:val="both"/>
        <w:rPr>
          <w:rFonts w:ascii="Arial" w:hAnsi="Arial" w:cs="Arial"/>
          <w:bCs/>
          <w:spacing w:val="-3"/>
          <w:sz w:val="24"/>
          <w:szCs w:val="27"/>
          <w:lang w:val="es-ES_tradnl"/>
        </w:rPr>
      </w:pPr>
      <w:r w:rsidRPr="00DD1A0D">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E84C57">
        <w:rPr>
          <w:rFonts w:ascii="Arial" w:hAnsi="Arial" w:cs="Arial"/>
          <w:bCs/>
          <w:spacing w:val="-3"/>
          <w:sz w:val="24"/>
          <w:szCs w:val="27"/>
          <w:lang w:val="es-ES_tradnl"/>
        </w:rPr>
        <w:t>El quince de agosto de dos mil diecinueve, se dictó sentencia</w:t>
      </w:r>
      <w:r w:rsidR="006F70AB">
        <w:rPr>
          <w:rFonts w:ascii="Arial" w:hAnsi="Arial" w:cs="Arial"/>
          <w:bCs/>
          <w:spacing w:val="-3"/>
          <w:sz w:val="24"/>
          <w:szCs w:val="27"/>
          <w:lang w:val="es-ES_tradnl"/>
        </w:rPr>
        <w:t xml:space="preserve"> </w:t>
      </w:r>
      <w:r w:rsidR="00B65470">
        <w:rPr>
          <w:rFonts w:ascii="Arial" w:hAnsi="Arial" w:cs="Arial"/>
          <w:bCs/>
          <w:spacing w:val="-3"/>
          <w:sz w:val="24"/>
          <w:szCs w:val="27"/>
          <w:lang w:val="es-ES_tradnl"/>
        </w:rPr>
        <w:t xml:space="preserve">declarando la validez del procedimiento de responsabilidad administrativa </w:t>
      </w:r>
      <w:r w:rsidR="0042126C">
        <w:rPr>
          <w:rFonts w:ascii="Arial" w:hAnsi="Arial" w:cs="Arial"/>
          <w:bCs/>
          <w:spacing w:val="-3"/>
          <w:sz w:val="24"/>
          <w:szCs w:val="27"/>
          <w:lang w:val="es-ES_tradnl"/>
        </w:rPr>
        <w:t>*****</w:t>
      </w:r>
      <w:r w:rsidR="00B65470">
        <w:rPr>
          <w:rFonts w:ascii="Arial" w:hAnsi="Arial" w:cs="Arial"/>
          <w:bCs/>
          <w:spacing w:val="-3"/>
          <w:sz w:val="24"/>
          <w:szCs w:val="27"/>
          <w:lang w:val="es-ES_tradnl"/>
        </w:rPr>
        <w:t xml:space="preserve">, y la resolución de fecha </w:t>
      </w:r>
      <w:r w:rsidR="001C57EB">
        <w:rPr>
          <w:rFonts w:ascii="Arial" w:hAnsi="Arial" w:cs="Arial"/>
          <w:bCs/>
          <w:spacing w:val="-3"/>
          <w:sz w:val="24"/>
          <w:szCs w:val="27"/>
          <w:lang w:val="es-ES_tradnl"/>
        </w:rPr>
        <w:t>*****</w:t>
      </w:r>
      <w:r w:rsidR="00B65470">
        <w:rPr>
          <w:rFonts w:ascii="Arial" w:hAnsi="Arial" w:cs="Arial"/>
          <w:bCs/>
          <w:spacing w:val="-3"/>
          <w:sz w:val="24"/>
          <w:szCs w:val="27"/>
          <w:lang w:val="es-ES_tradnl"/>
        </w:rPr>
        <w:t xml:space="preserve"> de </w:t>
      </w:r>
      <w:r w:rsidR="001C57EB">
        <w:rPr>
          <w:rFonts w:ascii="Arial" w:hAnsi="Arial" w:cs="Arial"/>
          <w:bCs/>
          <w:spacing w:val="-3"/>
          <w:sz w:val="24"/>
          <w:szCs w:val="27"/>
          <w:lang w:val="es-ES_tradnl"/>
        </w:rPr>
        <w:t>*****</w:t>
      </w:r>
      <w:r w:rsidR="00B65470">
        <w:rPr>
          <w:rFonts w:ascii="Arial" w:hAnsi="Arial" w:cs="Arial"/>
          <w:bCs/>
          <w:spacing w:val="-3"/>
          <w:sz w:val="24"/>
          <w:szCs w:val="27"/>
          <w:lang w:val="es-ES_tradnl"/>
        </w:rPr>
        <w:t xml:space="preserve"> de dos mil </w:t>
      </w:r>
      <w:r w:rsidR="001C57EB">
        <w:rPr>
          <w:rFonts w:ascii="Arial" w:hAnsi="Arial" w:cs="Arial"/>
          <w:bCs/>
          <w:spacing w:val="-3"/>
          <w:sz w:val="24"/>
          <w:szCs w:val="27"/>
          <w:lang w:val="es-ES_tradnl"/>
        </w:rPr>
        <w:t>*****</w:t>
      </w:r>
      <w:r w:rsidR="00B65470">
        <w:rPr>
          <w:rFonts w:ascii="Arial" w:hAnsi="Arial" w:cs="Arial"/>
          <w:bCs/>
          <w:spacing w:val="-3"/>
          <w:sz w:val="24"/>
          <w:szCs w:val="27"/>
          <w:lang w:val="es-ES_tradnl"/>
        </w:rPr>
        <w:t xml:space="preserve">, emitida por la Contralora Municipal de Oaxaca de </w:t>
      </w:r>
      <w:r w:rsidR="002B1F28">
        <w:rPr>
          <w:rFonts w:ascii="Arial" w:hAnsi="Arial" w:cs="Arial"/>
          <w:bCs/>
          <w:spacing w:val="-3"/>
          <w:sz w:val="24"/>
          <w:szCs w:val="27"/>
          <w:lang w:val="es-ES_tradnl"/>
        </w:rPr>
        <w:t>Juárez</w:t>
      </w:r>
      <w:r w:rsidR="00B65470">
        <w:rPr>
          <w:rFonts w:ascii="Arial" w:hAnsi="Arial" w:cs="Arial"/>
          <w:bCs/>
          <w:spacing w:val="-3"/>
          <w:sz w:val="24"/>
          <w:szCs w:val="27"/>
          <w:lang w:val="es-ES_tradnl"/>
        </w:rPr>
        <w:t xml:space="preserve">, Oaxaca. </w:t>
      </w:r>
    </w:p>
    <w:p w14:paraId="612246EE" w14:textId="6ED7E8DF" w:rsidR="004557EE" w:rsidRDefault="004557EE" w:rsidP="006E2031">
      <w:pPr>
        <w:spacing w:line="360" w:lineRule="auto"/>
        <w:ind w:firstLine="567"/>
        <w:jc w:val="both"/>
        <w:rPr>
          <w:rFonts w:ascii="Arial" w:hAnsi="Arial" w:cs="Arial"/>
          <w:bCs/>
          <w:spacing w:val="-3"/>
          <w:sz w:val="24"/>
          <w:szCs w:val="27"/>
          <w:lang w:val="es-ES_tradnl"/>
        </w:rPr>
      </w:pPr>
      <w:r w:rsidRPr="00E20C8C">
        <w:rPr>
          <w:rFonts w:ascii="Arial" w:hAnsi="Arial" w:cs="Arial"/>
          <w:b/>
          <w:bCs/>
          <w:spacing w:val="-3"/>
          <w:sz w:val="24"/>
          <w:szCs w:val="27"/>
          <w:lang w:val="es-ES_tradnl"/>
        </w:rPr>
        <w:t>QUINTO.</w:t>
      </w:r>
      <w:r>
        <w:rPr>
          <w:rFonts w:ascii="Arial" w:hAnsi="Arial" w:cs="Arial"/>
          <w:bCs/>
          <w:spacing w:val="-3"/>
          <w:sz w:val="24"/>
          <w:szCs w:val="27"/>
          <w:lang w:val="es-ES_tradnl"/>
        </w:rPr>
        <w:t xml:space="preserve"> Por auto de fecha</w:t>
      </w:r>
      <w:r w:rsidR="00E84C57">
        <w:rPr>
          <w:rFonts w:ascii="Arial" w:hAnsi="Arial" w:cs="Arial"/>
          <w:bCs/>
          <w:spacing w:val="-3"/>
          <w:sz w:val="24"/>
          <w:szCs w:val="27"/>
          <w:lang w:val="es-ES_tradnl"/>
        </w:rPr>
        <w:t xml:space="preserve"> treinta de agosto de dos mil diecinueve,</w:t>
      </w:r>
      <w:r w:rsidR="008345B9">
        <w:rPr>
          <w:rFonts w:ascii="Arial" w:hAnsi="Arial" w:cs="Arial"/>
          <w:bCs/>
          <w:spacing w:val="-3"/>
          <w:sz w:val="24"/>
          <w:szCs w:val="27"/>
          <w:lang w:val="es-ES_tradnl"/>
        </w:rPr>
        <w:t xml:space="preserve"> se tuvo</w:t>
      </w:r>
      <w:r w:rsidR="006F70AB">
        <w:rPr>
          <w:rFonts w:ascii="Arial" w:hAnsi="Arial" w:cs="Arial"/>
          <w:bCs/>
          <w:spacing w:val="-3"/>
          <w:sz w:val="24"/>
          <w:szCs w:val="27"/>
          <w:lang w:val="es-ES_tradnl"/>
        </w:rPr>
        <w:t xml:space="preserve"> al </w:t>
      </w:r>
      <w:r w:rsidR="008345B9">
        <w:rPr>
          <w:rFonts w:ascii="Arial" w:hAnsi="Arial" w:cs="Arial"/>
          <w:bCs/>
          <w:spacing w:val="-3"/>
          <w:sz w:val="24"/>
          <w:szCs w:val="27"/>
          <w:lang w:val="es-ES_tradnl"/>
        </w:rPr>
        <w:t xml:space="preserve">actor </w:t>
      </w:r>
      <w:r w:rsidR="0042126C">
        <w:rPr>
          <w:rFonts w:ascii="Arial" w:eastAsia="Times New Roman" w:hAnsi="Arial" w:cs="Arial"/>
          <w:bCs/>
          <w:sz w:val="24"/>
          <w:szCs w:val="27"/>
          <w:lang w:val="es-ES_tradnl" w:eastAsia="es-ES"/>
        </w:rPr>
        <w:t>***** ***** *****</w:t>
      </w:r>
      <w:r w:rsidR="008345B9">
        <w:rPr>
          <w:rFonts w:ascii="Arial" w:hAnsi="Arial" w:cs="Arial"/>
          <w:bCs/>
          <w:spacing w:val="-3"/>
          <w:sz w:val="24"/>
          <w:szCs w:val="27"/>
          <w:lang w:val="es-ES_tradnl"/>
        </w:rPr>
        <w:t>,</w:t>
      </w:r>
      <w:r w:rsidR="006F70AB">
        <w:rPr>
          <w:rFonts w:ascii="Arial" w:hAnsi="Arial" w:cs="Arial"/>
          <w:bCs/>
          <w:spacing w:val="-3"/>
          <w:sz w:val="24"/>
          <w:szCs w:val="27"/>
          <w:lang w:val="es-ES_tradnl"/>
        </w:rPr>
        <w:t xml:space="preserve"> </w:t>
      </w:r>
      <w:r w:rsidR="008345B9">
        <w:rPr>
          <w:rFonts w:ascii="Arial" w:hAnsi="Arial" w:cs="Arial"/>
          <w:bCs/>
          <w:spacing w:val="-3"/>
          <w:sz w:val="24"/>
          <w:szCs w:val="27"/>
          <w:lang w:val="es-ES_tradnl"/>
        </w:rPr>
        <w:t>interpon</w:t>
      </w:r>
      <w:r w:rsidR="006F70AB">
        <w:rPr>
          <w:rFonts w:ascii="Arial" w:hAnsi="Arial" w:cs="Arial"/>
          <w:bCs/>
          <w:spacing w:val="-3"/>
          <w:sz w:val="24"/>
          <w:szCs w:val="27"/>
          <w:lang w:val="es-ES_tradnl"/>
        </w:rPr>
        <w:t>iendo</w:t>
      </w:r>
      <w:r w:rsidR="008345B9">
        <w:rPr>
          <w:rFonts w:ascii="Arial" w:hAnsi="Arial" w:cs="Arial"/>
          <w:bCs/>
          <w:spacing w:val="-3"/>
          <w:sz w:val="24"/>
          <w:szCs w:val="27"/>
          <w:lang w:val="es-ES_tradnl"/>
        </w:rPr>
        <w:t xml:space="preserve"> recurso de revisión en contra de la sentencia de fecha </w:t>
      </w:r>
      <w:r w:rsidR="00C73B19">
        <w:rPr>
          <w:rFonts w:ascii="Arial" w:hAnsi="Arial" w:cs="Arial"/>
          <w:bCs/>
          <w:spacing w:val="-3"/>
          <w:sz w:val="24"/>
          <w:szCs w:val="27"/>
          <w:lang w:val="es-ES_tradnl"/>
        </w:rPr>
        <w:t>*****</w:t>
      </w:r>
      <w:r w:rsidR="008345B9">
        <w:rPr>
          <w:rFonts w:ascii="Arial" w:hAnsi="Arial" w:cs="Arial"/>
          <w:bCs/>
          <w:spacing w:val="-3"/>
          <w:sz w:val="24"/>
          <w:szCs w:val="27"/>
          <w:lang w:val="es-ES_tradnl"/>
        </w:rPr>
        <w:t xml:space="preserve"> </w:t>
      </w:r>
      <w:r w:rsidR="00C73B19">
        <w:rPr>
          <w:rFonts w:ascii="Arial" w:hAnsi="Arial" w:cs="Arial"/>
          <w:bCs/>
          <w:spacing w:val="-3"/>
          <w:sz w:val="24"/>
          <w:szCs w:val="27"/>
          <w:lang w:val="es-ES_tradnl"/>
        </w:rPr>
        <w:t>*****</w:t>
      </w:r>
      <w:r w:rsidR="008345B9">
        <w:rPr>
          <w:rFonts w:ascii="Arial" w:hAnsi="Arial" w:cs="Arial"/>
          <w:bCs/>
          <w:spacing w:val="-3"/>
          <w:sz w:val="24"/>
          <w:szCs w:val="27"/>
          <w:lang w:val="es-ES_tradnl"/>
        </w:rPr>
        <w:t xml:space="preserve"> de dos mil </w:t>
      </w:r>
      <w:r w:rsidR="00C73B19">
        <w:rPr>
          <w:rFonts w:ascii="Arial" w:hAnsi="Arial" w:cs="Arial"/>
          <w:bCs/>
          <w:spacing w:val="-3"/>
          <w:sz w:val="24"/>
          <w:szCs w:val="27"/>
          <w:lang w:val="es-ES_tradnl"/>
        </w:rPr>
        <w:t>*****</w:t>
      </w:r>
      <w:r w:rsidR="008345B9">
        <w:rPr>
          <w:rFonts w:ascii="Arial" w:hAnsi="Arial" w:cs="Arial"/>
          <w:bCs/>
          <w:spacing w:val="-3"/>
          <w:sz w:val="24"/>
          <w:szCs w:val="27"/>
          <w:lang w:val="es-ES_tradnl"/>
        </w:rPr>
        <w:t>.</w:t>
      </w:r>
    </w:p>
    <w:p w14:paraId="0258BDD5" w14:textId="04E3BB6A" w:rsidR="009B3EA1" w:rsidRDefault="00A47311" w:rsidP="00E20C8C">
      <w:pPr>
        <w:spacing w:line="360" w:lineRule="auto"/>
        <w:ind w:firstLine="567"/>
        <w:jc w:val="both"/>
        <w:rPr>
          <w:rFonts w:ascii="Arial" w:hAnsi="Arial" w:cs="Arial"/>
          <w:bCs/>
          <w:spacing w:val="-3"/>
          <w:sz w:val="24"/>
          <w:szCs w:val="27"/>
          <w:lang w:val="es-ES_tradnl"/>
        </w:rPr>
      </w:pPr>
      <w:r w:rsidRPr="009B3EA1">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9B3EA1">
        <w:rPr>
          <w:rFonts w:ascii="Arial" w:hAnsi="Arial" w:cs="Arial"/>
          <w:bCs/>
          <w:spacing w:val="-3"/>
          <w:sz w:val="24"/>
          <w:szCs w:val="27"/>
          <w:lang w:val="es-ES_tradnl"/>
        </w:rPr>
        <w:t>Mediante acuerdo de fecha</w:t>
      </w:r>
      <w:r w:rsidR="00A700E7">
        <w:rPr>
          <w:rFonts w:ascii="Arial" w:hAnsi="Arial" w:cs="Arial"/>
          <w:bCs/>
          <w:spacing w:val="-3"/>
          <w:sz w:val="24"/>
          <w:szCs w:val="27"/>
          <w:lang w:val="es-ES_tradnl"/>
        </w:rPr>
        <w:t xml:space="preserve"> catorce de diciembre de dos mil veinte, se tuvo</w:t>
      </w:r>
      <w:r w:rsidR="00134341">
        <w:rPr>
          <w:rFonts w:ascii="Arial" w:hAnsi="Arial" w:cs="Arial"/>
          <w:bCs/>
          <w:spacing w:val="-3"/>
          <w:sz w:val="24"/>
          <w:szCs w:val="27"/>
          <w:lang w:val="es-ES_tradnl"/>
        </w:rPr>
        <w:t xml:space="preserve"> a </w:t>
      </w:r>
      <w:r w:rsidR="007A7A0C">
        <w:rPr>
          <w:rFonts w:ascii="Arial" w:hAnsi="Arial" w:cs="Arial"/>
          <w:bCs/>
          <w:spacing w:val="-3"/>
          <w:sz w:val="24"/>
          <w:szCs w:val="27"/>
          <w:lang w:val="es-ES_tradnl"/>
        </w:rPr>
        <w:t>**** *****</w:t>
      </w:r>
      <w:r w:rsidR="0084321E">
        <w:rPr>
          <w:rFonts w:ascii="Arial" w:hAnsi="Arial" w:cs="Arial"/>
          <w:bCs/>
          <w:spacing w:val="-3"/>
          <w:sz w:val="24"/>
          <w:szCs w:val="27"/>
          <w:lang w:val="es-ES_tradnl"/>
        </w:rPr>
        <w:t xml:space="preserve"> </w:t>
      </w:r>
      <w:r w:rsidR="007A7A0C">
        <w:rPr>
          <w:rFonts w:ascii="Arial" w:hAnsi="Arial" w:cs="Arial"/>
          <w:bCs/>
          <w:spacing w:val="-3"/>
          <w:sz w:val="24"/>
          <w:szCs w:val="27"/>
          <w:lang w:val="es-ES_tradnl"/>
        </w:rPr>
        <w:t>*****</w:t>
      </w:r>
      <w:r w:rsidR="0084321E">
        <w:rPr>
          <w:rFonts w:ascii="Arial" w:hAnsi="Arial" w:cs="Arial"/>
          <w:bCs/>
          <w:spacing w:val="-3"/>
          <w:sz w:val="24"/>
          <w:szCs w:val="27"/>
          <w:lang w:val="es-ES_tradnl"/>
        </w:rPr>
        <w:t>, Secretario General de Acuerdos de este Tribunal</w:t>
      </w:r>
      <w:r w:rsidR="007F2A41">
        <w:rPr>
          <w:rFonts w:ascii="Arial" w:hAnsi="Arial" w:cs="Arial"/>
          <w:bCs/>
          <w:spacing w:val="-3"/>
          <w:sz w:val="24"/>
          <w:szCs w:val="27"/>
          <w:lang w:val="es-ES_tradnl"/>
        </w:rPr>
        <w:t>,</w:t>
      </w:r>
      <w:r w:rsidR="00134341">
        <w:rPr>
          <w:rFonts w:ascii="Arial" w:hAnsi="Arial" w:cs="Arial"/>
          <w:bCs/>
          <w:spacing w:val="-3"/>
          <w:sz w:val="24"/>
          <w:szCs w:val="27"/>
          <w:lang w:val="es-ES_tradnl"/>
        </w:rPr>
        <w:t xml:space="preserve"> remitiendo </w:t>
      </w:r>
      <w:r w:rsidR="002B1F28">
        <w:rPr>
          <w:rFonts w:ascii="Arial" w:hAnsi="Arial" w:cs="Arial"/>
          <w:bCs/>
          <w:spacing w:val="-3"/>
          <w:sz w:val="24"/>
          <w:szCs w:val="27"/>
          <w:lang w:val="es-ES_tradnl"/>
        </w:rPr>
        <w:t xml:space="preserve">la </w:t>
      </w:r>
      <w:r w:rsidR="007F2A41">
        <w:rPr>
          <w:rFonts w:ascii="Arial" w:hAnsi="Arial" w:cs="Arial"/>
          <w:bCs/>
          <w:spacing w:val="-3"/>
          <w:sz w:val="24"/>
          <w:szCs w:val="27"/>
          <w:lang w:val="es-ES_tradnl"/>
        </w:rPr>
        <w:t>resolución</w:t>
      </w:r>
      <w:r w:rsidR="002B1F28">
        <w:rPr>
          <w:rFonts w:ascii="Arial" w:hAnsi="Arial" w:cs="Arial"/>
          <w:bCs/>
          <w:spacing w:val="-3"/>
          <w:sz w:val="24"/>
          <w:szCs w:val="27"/>
          <w:lang w:val="es-ES_tradnl"/>
        </w:rPr>
        <w:t xml:space="preserve"> dictada</w:t>
      </w:r>
      <w:r w:rsidR="009B022D">
        <w:rPr>
          <w:rFonts w:ascii="Arial" w:hAnsi="Arial" w:cs="Arial"/>
          <w:bCs/>
          <w:spacing w:val="-3"/>
          <w:sz w:val="24"/>
          <w:szCs w:val="27"/>
          <w:lang w:val="es-ES_tradnl"/>
        </w:rPr>
        <w:t xml:space="preserve"> por la Sala Superior de este Tribunal</w:t>
      </w:r>
      <w:r w:rsidR="002B1F28">
        <w:rPr>
          <w:rFonts w:ascii="Arial" w:hAnsi="Arial" w:cs="Arial"/>
          <w:bCs/>
          <w:spacing w:val="-3"/>
          <w:sz w:val="24"/>
          <w:szCs w:val="27"/>
          <w:lang w:val="es-ES_tradnl"/>
        </w:rPr>
        <w:t xml:space="preserve">, </w:t>
      </w:r>
      <w:r w:rsidR="009B022D">
        <w:rPr>
          <w:rFonts w:ascii="Arial" w:hAnsi="Arial" w:cs="Arial"/>
          <w:bCs/>
          <w:spacing w:val="-3"/>
          <w:sz w:val="24"/>
          <w:szCs w:val="27"/>
          <w:lang w:val="es-ES_tradnl"/>
        </w:rPr>
        <w:t xml:space="preserve">en el Recurso de Revisión </w:t>
      </w:r>
      <w:r w:rsidR="0042126C">
        <w:rPr>
          <w:rFonts w:ascii="Arial" w:hAnsi="Arial" w:cs="Arial"/>
          <w:bCs/>
          <w:spacing w:val="-3"/>
          <w:sz w:val="24"/>
          <w:szCs w:val="27"/>
          <w:lang w:val="es-ES_tradnl"/>
        </w:rPr>
        <w:t>*****</w:t>
      </w:r>
      <w:r w:rsidR="009B022D">
        <w:rPr>
          <w:rFonts w:ascii="Arial" w:hAnsi="Arial" w:cs="Arial"/>
          <w:bCs/>
          <w:spacing w:val="-3"/>
          <w:sz w:val="24"/>
          <w:szCs w:val="27"/>
          <w:lang w:val="es-ES_tradnl"/>
        </w:rPr>
        <w:t>,</w:t>
      </w:r>
      <w:r w:rsidR="00134341">
        <w:rPr>
          <w:rFonts w:ascii="Arial" w:hAnsi="Arial" w:cs="Arial"/>
          <w:bCs/>
          <w:spacing w:val="-3"/>
          <w:sz w:val="24"/>
          <w:szCs w:val="27"/>
          <w:lang w:val="es-ES_tradnl"/>
        </w:rPr>
        <w:t xml:space="preserve"> por medio de la cual se revoca</w:t>
      </w:r>
      <w:r w:rsidR="002B1F28">
        <w:rPr>
          <w:rFonts w:ascii="Arial" w:hAnsi="Arial" w:cs="Arial"/>
          <w:bCs/>
          <w:spacing w:val="-3"/>
          <w:sz w:val="24"/>
          <w:szCs w:val="27"/>
          <w:lang w:val="es-ES_tradnl"/>
        </w:rPr>
        <w:t xml:space="preserve"> </w:t>
      </w:r>
      <w:r w:rsidR="00226BB5">
        <w:rPr>
          <w:rFonts w:ascii="Arial" w:hAnsi="Arial" w:cs="Arial"/>
          <w:bCs/>
          <w:spacing w:val="-3"/>
          <w:sz w:val="24"/>
          <w:szCs w:val="27"/>
          <w:lang w:val="es-ES_tradnl"/>
        </w:rPr>
        <w:t xml:space="preserve">la sentencia de fecha </w:t>
      </w:r>
      <w:r w:rsidR="00724207">
        <w:rPr>
          <w:rFonts w:ascii="Arial" w:hAnsi="Arial" w:cs="Arial"/>
          <w:bCs/>
          <w:spacing w:val="-3"/>
          <w:sz w:val="24"/>
          <w:szCs w:val="27"/>
          <w:lang w:val="es-ES_tradnl"/>
        </w:rPr>
        <w:t>****</w:t>
      </w:r>
      <w:r w:rsidR="00226BB5">
        <w:rPr>
          <w:rFonts w:ascii="Arial" w:hAnsi="Arial" w:cs="Arial"/>
          <w:bCs/>
          <w:spacing w:val="-3"/>
          <w:sz w:val="24"/>
          <w:szCs w:val="27"/>
          <w:lang w:val="es-ES_tradnl"/>
        </w:rPr>
        <w:t xml:space="preserve"> de </w:t>
      </w:r>
      <w:r w:rsidR="00724207">
        <w:rPr>
          <w:rFonts w:ascii="Arial" w:hAnsi="Arial" w:cs="Arial"/>
          <w:bCs/>
          <w:spacing w:val="-3"/>
          <w:sz w:val="24"/>
          <w:szCs w:val="27"/>
          <w:lang w:val="es-ES_tradnl"/>
        </w:rPr>
        <w:t>*****</w:t>
      </w:r>
      <w:r w:rsidR="00226BB5">
        <w:rPr>
          <w:rFonts w:ascii="Arial" w:hAnsi="Arial" w:cs="Arial"/>
          <w:bCs/>
          <w:spacing w:val="-3"/>
          <w:sz w:val="24"/>
          <w:szCs w:val="27"/>
          <w:lang w:val="es-ES_tradnl"/>
        </w:rPr>
        <w:t xml:space="preserve"> de dos mil </w:t>
      </w:r>
      <w:r w:rsidR="00724207">
        <w:rPr>
          <w:rFonts w:ascii="Arial" w:hAnsi="Arial" w:cs="Arial"/>
          <w:bCs/>
          <w:spacing w:val="-3"/>
          <w:sz w:val="24"/>
          <w:szCs w:val="27"/>
          <w:lang w:val="es-ES_tradnl"/>
        </w:rPr>
        <w:t>*****</w:t>
      </w:r>
      <w:r w:rsidR="002B1F28">
        <w:rPr>
          <w:rFonts w:ascii="Arial" w:hAnsi="Arial" w:cs="Arial"/>
          <w:bCs/>
          <w:spacing w:val="-3"/>
          <w:sz w:val="24"/>
          <w:szCs w:val="27"/>
          <w:lang w:val="es-ES_tradnl"/>
        </w:rPr>
        <w:t>.</w:t>
      </w:r>
    </w:p>
    <w:p w14:paraId="6B5ACE4D" w14:textId="45A55DC4" w:rsidR="0025105F" w:rsidRDefault="002B1F28" w:rsidP="00EC491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w:t>
      </w:r>
      <w:r w:rsidR="0025105F">
        <w:rPr>
          <w:rFonts w:ascii="Arial" w:hAnsi="Arial" w:cs="Arial"/>
          <w:bCs/>
          <w:spacing w:val="-3"/>
          <w:sz w:val="24"/>
          <w:szCs w:val="27"/>
          <w:lang w:val="es-ES_tradnl"/>
        </w:rPr>
        <w:t xml:space="preserve">n cumplimiento a la resolución emitida por la Sala Superior de este </w:t>
      </w:r>
      <w:r w:rsidR="00D970D5">
        <w:rPr>
          <w:rFonts w:ascii="Arial" w:hAnsi="Arial" w:cs="Arial"/>
          <w:bCs/>
          <w:spacing w:val="-3"/>
          <w:sz w:val="24"/>
          <w:szCs w:val="27"/>
          <w:lang w:val="es-ES_tradnl"/>
        </w:rPr>
        <w:t>Tribunal, se</w:t>
      </w:r>
      <w:r w:rsidR="0025105F">
        <w:rPr>
          <w:rFonts w:ascii="Arial" w:hAnsi="Arial" w:cs="Arial"/>
          <w:bCs/>
          <w:spacing w:val="-3"/>
          <w:sz w:val="24"/>
          <w:szCs w:val="27"/>
          <w:lang w:val="es-ES_tradnl"/>
        </w:rPr>
        <w:t xml:space="preserve"> admitió la prueba documental pública ahí mencionada</w:t>
      </w:r>
      <w:r w:rsidR="00EC491F">
        <w:rPr>
          <w:rFonts w:ascii="Arial" w:hAnsi="Arial" w:cs="Arial"/>
          <w:bCs/>
          <w:spacing w:val="-3"/>
          <w:sz w:val="24"/>
          <w:szCs w:val="27"/>
          <w:lang w:val="es-ES_tradnl"/>
        </w:rPr>
        <w:t xml:space="preserve"> y </w:t>
      </w:r>
      <w:r w:rsidR="0025105F">
        <w:rPr>
          <w:rFonts w:ascii="Arial" w:hAnsi="Arial" w:cs="Arial"/>
          <w:bCs/>
          <w:spacing w:val="-3"/>
          <w:sz w:val="24"/>
          <w:szCs w:val="27"/>
          <w:lang w:val="es-ES_tradnl"/>
        </w:rPr>
        <w:t>se le ordenó al actuario adscrito a esta Sala Unitaria, que con la copia de la contestación de la autoridad demandada</w:t>
      </w:r>
      <w:r w:rsidR="00EC491F">
        <w:rPr>
          <w:rFonts w:ascii="Arial" w:hAnsi="Arial" w:cs="Arial"/>
          <w:bCs/>
          <w:spacing w:val="-3"/>
          <w:sz w:val="24"/>
          <w:szCs w:val="27"/>
          <w:lang w:val="es-ES_tradnl"/>
        </w:rPr>
        <w:t>,</w:t>
      </w:r>
      <w:r w:rsidR="0025105F">
        <w:rPr>
          <w:rFonts w:ascii="Arial" w:hAnsi="Arial" w:cs="Arial"/>
          <w:bCs/>
          <w:spacing w:val="-3"/>
          <w:sz w:val="24"/>
          <w:szCs w:val="27"/>
          <w:lang w:val="es-ES_tradnl"/>
        </w:rPr>
        <w:t xml:space="preserve"> se le corriera traslado a la parte actora para que ampliara su escrito de demanda, apercibida que en caso de no hacerlo se le tendría por precluido su derecho. </w:t>
      </w:r>
    </w:p>
    <w:p w14:paraId="59DC7651" w14:textId="77777777" w:rsidR="003A3C86" w:rsidRDefault="00F33C8E" w:rsidP="00154AC1">
      <w:pPr>
        <w:spacing w:line="360" w:lineRule="auto"/>
        <w:ind w:firstLine="567"/>
        <w:jc w:val="both"/>
        <w:rPr>
          <w:rFonts w:ascii="Arial" w:hAnsi="Arial" w:cs="Arial"/>
          <w:spacing w:val="-3"/>
          <w:sz w:val="24"/>
          <w:szCs w:val="27"/>
          <w:lang w:val="es-ES_tradnl"/>
        </w:rPr>
      </w:pPr>
      <w:r w:rsidRPr="00154AC1">
        <w:rPr>
          <w:rFonts w:ascii="Arial" w:hAnsi="Arial" w:cs="Arial"/>
          <w:b/>
          <w:spacing w:val="-3"/>
          <w:sz w:val="24"/>
          <w:szCs w:val="27"/>
          <w:lang w:val="es-ES_tradnl"/>
        </w:rPr>
        <w:t>SEPTIMO.</w:t>
      </w:r>
      <w:r>
        <w:rPr>
          <w:rFonts w:ascii="Arial" w:hAnsi="Arial" w:cs="Arial"/>
          <w:bCs/>
          <w:spacing w:val="-3"/>
          <w:sz w:val="24"/>
          <w:szCs w:val="27"/>
          <w:lang w:val="es-ES_tradnl"/>
        </w:rPr>
        <w:t xml:space="preserve"> </w:t>
      </w:r>
      <w:r w:rsidR="00154AC1" w:rsidRPr="00E137AD">
        <w:rPr>
          <w:rFonts w:ascii="Arial" w:hAnsi="Arial" w:cs="Arial"/>
          <w:spacing w:val="-3"/>
          <w:sz w:val="24"/>
          <w:szCs w:val="27"/>
          <w:lang w:val="es-ES_tradnl"/>
        </w:rPr>
        <w:t>Mediante</w:t>
      </w:r>
      <w:r w:rsidR="00154AC1">
        <w:rPr>
          <w:rFonts w:ascii="Arial" w:hAnsi="Arial" w:cs="Arial"/>
          <w:spacing w:val="-3"/>
          <w:sz w:val="24"/>
          <w:szCs w:val="27"/>
          <w:lang w:val="es-ES_tradnl"/>
        </w:rPr>
        <w:t xml:space="preserve"> proveído de fecha trece de abril de dos mil veintiuno, se tuvo por recibido un escrito del actor, sin embargo, al advertirse que la firma no coincidía con la contenida en el escrito de demanda, se le requirió para que dentro del plazo señalado, ratificara su firma.</w:t>
      </w:r>
      <w:r w:rsidR="00154AC1" w:rsidRPr="00E137AD">
        <w:rPr>
          <w:rFonts w:ascii="Arial" w:hAnsi="Arial" w:cs="Arial"/>
          <w:spacing w:val="-3"/>
          <w:sz w:val="24"/>
          <w:szCs w:val="27"/>
          <w:lang w:val="es-ES_tradnl"/>
        </w:rPr>
        <w:t xml:space="preserve"> </w:t>
      </w:r>
    </w:p>
    <w:p w14:paraId="75715116" w14:textId="285913EC" w:rsidR="00EC491F" w:rsidRDefault="003A3C86" w:rsidP="00154AC1">
      <w:pPr>
        <w:spacing w:line="360" w:lineRule="auto"/>
        <w:ind w:firstLine="567"/>
        <w:jc w:val="both"/>
        <w:rPr>
          <w:rFonts w:ascii="Arial" w:hAnsi="Arial" w:cs="Arial"/>
          <w:spacing w:val="-3"/>
          <w:sz w:val="24"/>
          <w:szCs w:val="27"/>
          <w:lang w:val="es-ES_tradnl"/>
        </w:rPr>
      </w:pPr>
      <w:r w:rsidRPr="006D62CC">
        <w:rPr>
          <w:rFonts w:ascii="Arial" w:hAnsi="Arial" w:cs="Arial"/>
          <w:b/>
          <w:bCs/>
          <w:spacing w:val="-3"/>
          <w:sz w:val="24"/>
          <w:szCs w:val="27"/>
          <w:lang w:val="es-ES_tradnl"/>
        </w:rPr>
        <w:t>OCTAVO</w:t>
      </w:r>
      <w:r>
        <w:rPr>
          <w:rFonts w:ascii="Arial" w:hAnsi="Arial" w:cs="Arial"/>
          <w:spacing w:val="-3"/>
          <w:sz w:val="24"/>
          <w:szCs w:val="27"/>
          <w:lang w:val="es-ES_tradnl"/>
        </w:rPr>
        <w:t>. Mediante</w:t>
      </w:r>
      <w:r w:rsidR="00EC491F">
        <w:rPr>
          <w:rFonts w:ascii="Arial" w:hAnsi="Arial" w:cs="Arial"/>
          <w:spacing w:val="-3"/>
          <w:sz w:val="24"/>
          <w:szCs w:val="27"/>
          <w:lang w:val="es-ES_tradnl"/>
        </w:rPr>
        <w:t xml:space="preserve"> diligencia de fecha veintiséis de mayo de dos mil veintiuno, el actor ratificó su escrito recibido el diez de mayo de dos mil veintiuno.</w:t>
      </w:r>
    </w:p>
    <w:p w14:paraId="04D0515E" w14:textId="7B5E202A" w:rsidR="00E84D17" w:rsidRDefault="00E84D17" w:rsidP="00154AC1">
      <w:pPr>
        <w:spacing w:line="360" w:lineRule="auto"/>
        <w:ind w:firstLine="567"/>
        <w:jc w:val="both"/>
        <w:rPr>
          <w:rFonts w:ascii="Arial" w:hAnsi="Arial" w:cs="Arial"/>
          <w:spacing w:val="-3"/>
          <w:sz w:val="24"/>
          <w:szCs w:val="27"/>
          <w:lang w:val="es-ES_tradnl"/>
        </w:rPr>
      </w:pPr>
      <w:r>
        <w:rPr>
          <w:rFonts w:ascii="Arial" w:hAnsi="Arial" w:cs="Arial"/>
          <w:spacing w:val="-3"/>
          <w:sz w:val="24"/>
          <w:szCs w:val="27"/>
          <w:lang w:val="es-ES_tradnl"/>
        </w:rPr>
        <w:t xml:space="preserve">Por otra parte, se </w:t>
      </w:r>
      <w:r w:rsidR="0050702F">
        <w:rPr>
          <w:rFonts w:ascii="Arial" w:hAnsi="Arial" w:cs="Arial"/>
          <w:spacing w:val="-3"/>
          <w:sz w:val="24"/>
          <w:szCs w:val="27"/>
          <w:lang w:val="es-ES_tradnl"/>
        </w:rPr>
        <w:t>le tuvo al actor ampliando la demanda de nulidad, por lo que se ordenó correr traslado a la autoridad demandada para que en el plazo ahí señalado</w:t>
      </w:r>
      <w:r w:rsidR="00D970D5">
        <w:rPr>
          <w:rFonts w:ascii="Arial" w:hAnsi="Arial" w:cs="Arial"/>
          <w:spacing w:val="-3"/>
          <w:sz w:val="24"/>
          <w:szCs w:val="27"/>
          <w:lang w:val="es-ES_tradnl"/>
        </w:rPr>
        <w:t xml:space="preserve">, </w:t>
      </w:r>
      <w:r w:rsidR="0050702F">
        <w:rPr>
          <w:rFonts w:ascii="Arial" w:hAnsi="Arial" w:cs="Arial"/>
          <w:spacing w:val="-3"/>
          <w:sz w:val="24"/>
          <w:szCs w:val="27"/>
          <w:lang w:val="es-ES_tradnl"/>
        </w:rPr>
        <w:t xml:space="preserve">manifestara lo que a sus derechos conviniera, apercibida que de no hacerlo </w:t>
      </w:r>
      <w:r w:rsidR="007A2D93">
        <w:rPr>
          <w:rFonts w:ascii="Arial" w:hAnsi="Arial" w:cs="Arial"/>
          <w:spacing w:val="-3"/>
          <w:sz w:val="24"/>
          <w:szCs w:val="27"/>
          <w:lang w:val="es-ES_tradnl"/>
        </w:rPr>
        <w:t>se le tendría por perdido su derecho para realizar la contestación de la ampliación de la demanda de nulidad.</w:t>
      </w:r>
    </w:p>
    <w:p w14:paraId="2159581F" w14:textId="6A264E90" w:rsidR="00F60952" w:rsidRDefault="00B160C8" w:rsidP="00EC491F">
      <w:pPr>
        <w:spacing w:line="360" w:lineRule="auto"/>
        <w:ind w:firstLine="567"/>
        <w:jc w:val="both"/>
        <w:rPr>
          <w:rFonts w:ascii="Arial" w:hAnsi="Arial" w:cs="Arial"/>
          <w:spacing w:val="-3"/>
          <w:sz w:val="24"/>
          <w:szCs w:val="27"/>
          <w:lang w:val="es-ES_tradnl"/>
        </w:rPr>
      </w:pPr>
      <w:r w:rsidRPr="00B160C8">
        <w:rPr>
          <w:rFonts w:ascii="Arial" w:hAnsi="Arial" w:cs="Arial"/>
          <w:b/>
          <w:bCs/>
          <w:spacing w:val="-3"/>
          <w:sz w:val="24"/>
          <w:szCs w:val="27"/>
          <w:lang w:val="es-ES_tradnl"/>
        </w:rPr>
        <w:t>NOVENO.</w:t>
      </w:r>
      <w:r>
        <w:rPr>
          <w:rFonts w:ascii="Arial" w:hAnsi="Arial" w:cs="Arial"/>
          <w:b/>
          <w:bCs/>
          <w:spacing w:val="-3"/>
          <w:sz w:val="24"/>
          <w:szCs w:val="27"/>
          <w:lang w:val="es-ES_tradnl"/>
        </w:rPr>
        <w:t xml:space="preserve"> </w:t>
      </w:r>
      <w:r>
        <w:rPr>
          <w:rFonts w:ascii="Arial" w:hAnsi="Arial" w:cs="Arial"/>
          <w:spacing w:val="-3"/>
          <w:sz w:val="24"/>
          <w:szCs w:val="27"/>
          <w:lang w:val="es-ES_tradnl"/>
        </w:rPr>
        <w:t>El</w:t>
      </w:r>
      <w:r w:rsidR="00EC491F">
        <w:rPr>
          <w:rFonts w:ascii="Arial" w:hAnsi="Arial" w:cs="Arial"/>
          <w:spacing w:val="-3"/>
          <w:sz w:val="24"/>
          <w:szCs w:val="27"/>
          <w:lang w:val="es-ES_tradnl"/>
        </w:rPr>
        <w:t xml:space="preserve"> veintinueve</w:t>
      </w:r>
      <w:r>
        <w:rPr>
          <w:rFonts w:ascii="Arial" w:hAnsi="Arial" w:cs="Arial"/>
          <w:spacing w:val="-3"/>
          <w:sz w:val="24"/>
          <w:szCs w:val="27"/>
          <w:lang w:val="es-ES_tradnl"/>
        </w:rPr>
        <w:t xml:space="preserve"> de octubre de dos mil veintiuno,</w:t>
      </w:r>
      <w:r w:rsidR="007F5880">
        <w:rPr>
          <w:rFonts w:ascii="Arial" w:hAnsi="Arial" w:cs="Arial"/>
          <w:spacing w:val="-3"/>
          <w:sz w:val="24"/>
          <w:szCs w:val="27"/>
          <w:lang w:val="es-ES_tradnl"/>
        </w:rPr>
        <w:t xml:space="preserve"> se tuvo</w:t>
      </w:r>
      <w:r w:rsidR="00D970D5">
        <w:rPr>
          <w:rFonts w:ascii="Arial" w:hAnsi="Arial" w:cs="Arial"/>
          <w:spacing w:val="-3"/>
          <w:sz w:val="24"/>
          <w:szCs w:val="27"/>
          <w:lang w:val="es-ES_tradnl"/>
        </w:rPr>
        <w:t xml:space="preserve"> a </w:t>
      </w:r>
      <w:r w:rsidR="007F5880">
        <w:rPr>
          <w:rFonts w:ascii="Arial" w:hAnsi="Arial" w:cs="Arial"/>
          <w:spacing w:val="-3"/>
          <w:sz w:val="24"/>
          <w:szCs w:val="27"/>
          <w:lang w:val="es-ES_tradnl"/>
        </w:rPr>
        <w:t xml:space="preserve">María de los Ángeles Martínez Luna, Directora de la Contraloría del Municipio </w:t>
      </w:r>
      <w:r w:rsidR="0034504E">
        <w:rPr>
          <w:rFonts w:ascii="Arial" w:hAnsi="Arial" w:cs="Arial"/>
          <w:spacing w:val="-3"/>
          <w:sz w:val="24"/>
          <w:szCs w:val="27"/>
          <w:lang w:val="es-ES_tradnl"/>
        </w:rPr>
        <w:t>de Oaxaca de Juárez,</w:t>
      </w:r>
      <w:r w:rsidR="00D970D5">
        <w:rPr>
          <w:rFonts w:ascii="Arial" w:hAnsi="Arial" w:cs="Arial"/>
          <w:spacing w:val="-3"/>
          <w:sz w:val="24"/>
          <w:szCs w:val="27"/>
          <w:lang w:val="es-ES_tradnl"/>
        </w:rPr>
        <w:t xml:space="preserve"> contestando </w:t>
      </w:r>
      <w:r w:rsidR="0034504E">
        <w:rPr>
          <w:rFonts w:ascii="Arial" w:hAnsi="Arial" w:cs="Arial"/>
          <w:spacing w:val="-3"/>
          <w:sz w:val="24"/>
          <w:szCs w:val="27"/>
          <w:lang w:val="es-ES_tradnl"/>
        </w:rPr>
        <w:t>la ampliación de</w:t>
      </w:r>
      <w:r w:rsidR="00D970D5">
        <w:rPr>
          <w:rFonts w:ascii="Arial" w:hAnsi="Arial" w:cs="Arial"/>
          <w:spacing w:val="-3"/>
          <w:sz w:val="24"/>
          <w:szCs w:val="27"/>
          <w:lang w:val="es-ES_tradnl"/>
        </w:rPr>
        <w:t xml:space="preserve"> la </w:t>
      </w:r>
      <w:r w:rsidR="0034504E">
        <w:rPr>
          <w:rFonts w:ascii="Arial" w:hAnsi="Arial" w:cs="Arial"/>
          <w:spacing w:val="-3"/>
          <w:sz w:val="24"/>
          <w:szCs w:val="27"/>
          <w:lang w:val="es-ES_tradnl"/>
        </w:rPr>
        <w:t>demanda</w:t>
      </w:r>
      <w:r w:rsidR="00F60952">
        <w:rPr>
          <w:rFonts w:ascii="Arial" w:hAnsi="Arial" w:cs="Arial"/>
          <w:spacing w:val="-3"/>
          <w:sz w:val="24"/>
          <w:szCs w:val="27"/>
          <w:lang w:val="es-ES_tradnl"/>
        </w:rPr>
        <w:t>.</w:t>
      </w:r>
    </w:p>
    <w:p w14:paraId="486B18F2" w14:textId="2C4346FD" w:rsidR="00F33C8E" w:rsidRPr="00415D3D" w:rsidRDefault="00C92413" w:rsidP="00415D3D">
      <w:pPr>
        <w:spacing w:line="360" w:lineRule="auto"/>
        <w:ind w:firstLine="567"/>
        <w:jc w:val="both"/>
        <w:rPr>
          <w:rFonts w:ascii="Arial" w:hAnsi="Arial" w:cs="Arial"/>
          <w:spacing w:val="-3"/>
          <w:sz w:val="24"/>
          <w:szCs w:val="27"/>
          <w:lang w:val="es-ES_tradnl"/>
        </w:rPr>
      </w:pPr>
      <w:r w:rsidRPr="00415D3D">
        <w:rPr>
          <w:rFonts w:ascii="Arial" w:hAnsi="Arial" w:cs="Arial"/>
          <w:b/>
          <w:bCs/>
          <w:spacing w:val="-3"/>
          <w:sz w:val="24"/>
          <w:szCs w:val="27"/>
          <w:lang w:val="es-ES_tradnl"/>
        </w:rPr>
        <w:lastRenderedPageBreak/>
        <w:t>DECIMO.</w:t>
      </w:r>
      <w:r w:rsidR="00415D3D">
        <w:rPr>
          <w:rFonts w:ascii="Arial" w:hAnsi="Arial" w:cs="Arial"/>
          <w:b/>
          <w:bCs/>
          <w:spacing w:val="-3"/>
          <w:sz w:val="24"/>
          <w:szCs w:val="27"/>
          <w:lang w:val="es-ES_tradnl"/>
        </w:rPr>
        <w:t xml:space="preserve"> </w:t>
      </w:r>
      <w:r w:rsidR="00415D3D">
        <w:rPr>
          <w:rFonts w:ascii="Arial" w:hAnsi="Arial" w:cs="Arial"/>
          <w:spacing w:val="-3"/>
          <w:sz w:val="24"/>
          <w:szCs w:val="27"/>
          <w:lang w:val="es-ES_tradnl"/>
        </w:rPr>
        <w:t xml:space="preserve">Mediante acuerdo de fecha veintitrés de febrero de dos mil veintiuno, se señaló fecha y hora para celebración de la audiencia de ley en el presente expediente. </w:t>
      </w:r>
    </w:p>
    <w:p w14:paraId="4E356CC6" w14:textId="1F4431A5" w:rsidR="00155F12" w:rsidRPr="009C0C09" w:rsidRDefault="00415D3D"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DECIMO PRIMERO</w:t>
      </w:r>
      <w:r w:rsidR="009B3EA1" w:rsidRPr="0091282A">
        <w:rPr>
          <w:rFonts w:ascii="Arial" w:hAnsi="Arial" w:cs="Arial"/>
          <w:b/>
          <w:bCs/>
          <w:spacing w:val="-3"/>
          <w:sz w:val="24"/>
          <w:szCs w:val="27"/>
          <w:lang w:val="es-ES_tradnl"/>
        </w:rPr>
        <w:t>.</w:t>
      </w:r>
      <w:r w:rsidR="009B3EA1">
        <w:rPr>
          <w:rFonts w:ascii="Arial" w:hAnsi="Arial" w:cs="Arial"/>
          <w:bCs/>
          <w:spacing w:val="-3"/>
          <w:sz w:val="24"/>
          <w:szCs w:val="27"/>
          <w:lang w:val="es-ES_tradnl"/>
        </w:rPr>
        <w:t xml:space="preserve"> </w:t>
      </w:r>
      <w:r w:rsidR="00211029">
        <w:rPr>
          <w:rFonts w:ascii="Arial" w:hAnsi="Arial" w:cs="Arial"/>
          <w:bCs/>
          <w:spacing w:val="-3"/>
          <w:sz w:val="24"/>
          <w:szCs w:val="27"/>
          <w:lang w:val="es-ES_tradnl"/>
        </w:rPr>
        <w:t>El</w:t>
      </w:r>
      <w:r>
        <w:rPr>
          <w:rFonts w:ascii="Arial" w:hAnsi="Arial" w:cs="Arial"/>
          <w:bCs/>
          <w:spacing w:val="-3"/>
          <w:sz w:val="24"/>
          <w:szCs w:val="27"/>
          <w:lang w:val="es-ES_tradnl"/>
        </w:rPr>
        <w:t xml:space="preserve"> veinte</w:t>
      </w:r>
      <w:r w:rsidR="0091282A">
        <w:rPr>
          <w:rFonts w:ascii="Arial" w:hAnsi="Arial" w:cs="Arial"/>
          <w:bCs/>
          <w:spacing w:val="-3"/>
          <w:sz w:val="24"/>
          <w:szCs w:val="27"/>
          <w:lang w:val="es-ES_tradnl"/>
        </w:rPr>
        <w:t xml:space="preserve"> de ma</w:t>
      </w:r>
      <w:r>
        <w:rPr>
          <w:rFonts w:ascii="Arial" w:hAnsi="Arial" w:cs="Arial"/>
          <w:bCs/>
          <w:spacing w:val="-3"/>
          <w:sz w:val="24"/>
          <w:szCs w:val="27"/>
          <w:lang w:val="es-ES_tradnl"/>
        </w:rPr>
        <w:t>yo</w:t>
      </w:r>
      <w:r w:rsidR="0091282A">
        <w:rPr>
          <w:rFonts w:ascii="Arial" w:hAnsi="Arial" w:cs="Arial"/>
          <w:bCs/>
          <w:spacing w:val="-3"/>
          <w:sz w:val="24"/>
          <w:szCs w:val="27"/>
          <w:lang w:val="es-ES_tradnl"/>
        </w:rPr>
        <w:t xml:space="preserve"> de dos mil </w:t>
      </w:r>
      <w:r>
        <w:rPr>
          <w:rFonts w:ascii="Arial" w:hAnsi="Arial" w:cs="Arial"/>
          <w:bCs/>
          <w:spacing w:val="-3"/>
          <w:sz w:val="24"/>
          <w:szCs w:val="27"/>
          <w:lang w:val="es-ES_tradnl"/>
        </w:rPr>
        <w:t>veintidós</w:t>
      </w:r>
      <w:r w:rsidR="00E25E5D">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w:t>
      </w:r>
      <w:bookmarkStart w:id="1" w:name="_Hlk107858945"/>
      <w:r w:rsidR="00155F12">
        <w:rPr>
          <w:rFonts w:ascii="Arial" w:hAnsi="Arial" w:cs="Arial"/>
          <w:bCs/>
          <w:spacing w:val="-3"/>
          <w:sz w:val="24"/>
          <w:szCs w:val="27"/>
          <w:lang w:val="es-ES_tradnl"/>
        </w:rPr>
        <w:t xml:space="preserve">sin la asistencia de las partes ni de persona que legalmente las representara, desahogándose las pruebas ahí mencionadas, </w:t>
      </w:r>
      <w:r w:rsidR="00A70451">
        <w:rPr>
          <w:rFonts w:ascii="Arial" w:hAnsi="Arial" w:cs="Arial"/>
          <w:bCs/>
          <w:spacing w:val="-3"/>
          <w:sz w:val="24"/>
          <w:szCs w:val="27"/>
          <w:lang w:val="es-ES_tradnl"/>
        </w:rPr>
        <w:t>asentándose</w:t>
      </w:r>
      <w:r w:rsidR="00155F12">
        <w:rPr>
          <w:rFonts w:ascii="Arial" w:hAnsi="Arial" w:cs="Arial"/>
          <w:bCs/>
          <w:spacing w:val="-3"/>
          <w:sz w:val="24"/>
          <w:szCs w:val="27"/>
          <w:lang w:val="es-ES_tradnl"/>
        </w:rPr>
        <w:t xml:space="preserve"> que</w:t>
      </w:r>
      <w:r w:rsidR="00ED7FC0">
        <w:rPr>
          <w:rFonts w:ascii="Arial" w:hAnsi="Arial" w:cs="Arial"/>
          <w:bCs/>
          <w:spacing w:val="-3"/>
          <w:sz w:val="24"/>
          <w:szCs w:val="27"/>
          <w:lang w:val="es-ES_tradnl"/>
        </w:rPr>
        <w:t xml:space="preserve"> las partes no formularon alegatos, </w:t>
      </w:r>
      <w:r w:rsidR="00155F12">
        <w:rPr>
          <w:rFonts w:ascii="Arial" w:hAnsi="Arial" w:cs="Arial"/>
          <w:bCs/>
          <w:spacing w:val="-3"/>
          <w:sz w:val="24"/>
          <w:szCs w:val="27"/>
          <w:lang w:val="es-ES_tradnl"/>
        </w:rPr>
        <w:t xml:space="preserve">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bookmarkEnd w:id="1"/>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46FC9C8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835E1D" w:rsidRPr="00DD3570">
        <w:rPr>
          <w:rFonts w:ascii="Arial" w:hAnsi="Arial" w:cs="Arial"/>
          <w:sz w:val="24"/>
          <w:szCs w:val="24"/>
        </w:rPr>
        <w:t xml:space="preserve">Esta </w:t>
      </w:r>
      <w:r w:rsidR="00835E1D">
        <w:rPr>
          <w:rFonts w:ascii="Arial" w:hAnsi="Arial" w:cs="Arial"/>
          <w:sz w:val="24"/>
          <w:szCs w:val="24"/>
        </w:rPr>
        <w:t>Segunda</w:t>
      </w:r>
      <w:r w:rsidR="00835E1D" w:rsidRPr="00DD3570">
        <w:rPr>
          <w:rFonts w:ascii="Arial" w:hAnsi="Arial" w:cs="Arial"/>
          <w:sz w:val="24"/>
          <w:szCs w:val="24"/>
        </w:rPr>
        <w:t xml:space="preserve"> Sala Unitaria del Tribunal de Justicia Administrativa del Estado de Oaxaca, es competente para conocer y resolver el presente juicio, con fundamento en el artículo 116 fracción V de la Constitución Política de los Estados Unidos Mexicanos</w:t>
      </w:r>
      <w:r w:rsidR="0023550F">
        <w:rPr>
          <w:rFonts w:ascii="Arial" w:hAnsi="Arial" w:cs="Arial"/>
          <w:sz w:val="24"/>
          <w:szCs w:val="24"/>
        </w:rPr>
        <w:t>;</w:t>
      </w:r>
      <w:r w:rsidR="00835E1D" w:rsidRPr="00DD3570">
        <w:rPr>
          <w:rFonts w:ascii="Arial" w:hAnsi="Arial" w:cs="Arial"/>
          <w:sz w:val="24"/>
          <w:szCs w:val="24"/>
        </w:rPr>
        <w:t xml:space="preserve"> 114 QUATER</w:t>
      </w:r>
      <w:r w:rsidR="0023550F">
        <w:rPr>
          <w:rFonts w:ascii="Arial" w:hAnsi="Arial" w:cs="Arial"/>
          <w:sz w:val="24"/>
          <w:szCs w:val="24"/>
        </w:rPr>
        <w:t xml:space="preserve"> y</w:t>
      </w:r>
      <w:r w:rsidR="00835E1D" w:rsidRPr="00DD3570">
        <w:rPr>
          <w:rFonts w:ascii="Arial" w:hAnsi="Arial" w:cs="Arial"/>
          <w:sz w:val="24"/>
          <w:szCs w:val="24"/>
        </w:rPr>
        <w:t xml:space="preserve"> 115 de la Constitución Política del Estado Libre y Soberano de Oaxaca</w:t>
      </w:r>
      <w:r w:rsidR="0023550F">
        <w:rPr>
          <w:rFonts w:ascii="Arial" w:hAnsi="Arial" w:cs="Arial"/>
          <w:sz w:val="24"/>
          <w:szCs w:val="24"/>
        </w:rPr>
        <w:t>;</w:t>
      </w:r>
      <w:r w:rsidR="00835E1D" w:rsidRPr="00DD3570">
        <w:rPr>
          <w:rFonts w:ascii="Arial" w:hAnsi="Arial" w:cs="Arial"/>
          <w:sz w:val="24"/>
          <w:szCs w:val="24"/>
        </w:rPr>
        <w:t xml:space="preserve">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0203F1DC"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BA34DB"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901A3">
        <w:rPr>
          <w:rFonts w:ascii="Arial" w:hAnsi="Arial" w:cs="Arial"/>
          <w:sz w:val="24"/>
          <w:szCs w:val="24"/>
        </w:rPr>
        <w:t>.</w:t>
      </w:r>
    </w:p>
    <w:p w14:paraId="40C7DB4D" w14:textId="356FDD94"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36FC1" w:rsidRPr="007409F2">
        <w:rPr>
          <w:rFonts w:ascii="Arial" w:hAnsi="Arial" w:cs="Arial"/>
          <w:sz w:val="24"/>
          <w:szCs w:val="24"/>
        </w:rPr>
        <w:t>Previo estudio de</w:t>
      </w:r>
      <w:r w:rsidR="00411469">
        <w:rPr>
          <w:rFonts w:ascii="Arial" w:hAnsi="Arial" w:cs="Arial"/>
          <w:sz w:val="24"/>
          <w:szCs w:val="24"/>
        </w:rPr>
        <w:t>l</w:t>
      </w:r>
      <w:r w:rsidR="00136FC1" w:rsidRPr="007409F2">
        <w:rPr>
          <w:rFonts w:ascii="Arial" w:hAnsi="Arial" w:cs="Arial"/>
          <w:sz w:val="24"/>
          <w:szCs w:val="24"/>
        </w:rPr>
        <w:t xml:space="preserv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w:t>
      </w:r>
      <w:r w:rsidR="00594EF7">
        <w:rPr>
          <w:rFonts w:ascii="Arial" w:hAnsi="Arial" w:cs="Arial"/>
          <w:sz w:val="24"/>
          <w:szCs w:val="24"/>
        </w:rPr>
        <w:t xml:space="preserve">, </w:t>
      </w:r>
      <w:r w:rsidR="00946CB9">
        <w:rPr>
          <w:rFonts w:ascii="Arial" w:hAnsi="Arial" w:cs="Arial"/>
          <w:sz w:val="24"/>
          <w:szCs w:val="24"/>
        </w:rPr>
        <w:t>en consecuencia, e</w:t>
      </w:r>
      <w:r w:rsidR="00136FC1" w:rsidRPr="007409F2">
        <w:rPr>
          <w:rFonts w:ascii="Arial" w:hAnsi="Arial" w:cs="Arial"/>
          <w:sz w:val="24"/>
          <w:szCs w:val="24"/>
        </w:rPr>
        <w:t>sta</w:t>
      </w:r>
      <w:r w:rsidR="005B5E06">
        <w:rPr>
          <w:rFonts w:ascii="Arial" w:hAnsi="Arial" w:cs="Arial"/>
          <w:sz w:val="24"/>
          <w:szCs w:val="24"/>
        </w:rPr>
        <w:t xml:space="preserve"> </w:t>
      </w:r>
      <w:r w:rsidR="00136FC1" w:rsidRPr="007409F2">
        <w:rPr>
          <w:rFonts w:ascii="Arial" w:hAnsi="Arial" w:cs="Arial"/>
          <w:sz w:val="24"/>
          <w:szCs w:val="24"/>
        </w:rPr>
        <w:t>Sala Unitaria</w:t>
      </w:r>
      <w:r w:rsidR="005B5E06">
        <w:rPr>
          <w:rFonts w:ascii="Arial" w:hAnsi="Arial" w:cs="Arial"/>
          <w:sz w:val="24"/>
          <w:szCs w:val="24"/>
        </w:rPr>
        <w:t xml:space="preserve"> </w:t>
      </w:r>
      <w:r w:rsidR="00136FC1" w:rsidRPr="007409F2">
        <w:rPr>
          <w:rFonts w:ascii="Arial" w:hAnsi="Arial" w:cs="Arial"/>
          <w:sz w:val="24"/>
          <w:szCs w:val="24"/>
        </w:rPr>
        <w:t>advierte que no se configura alguna causal de improcedencia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5FC3EE3A" w14:textId="7C2FEF13" w:rsidR="0057200D" w:rsidRDefault="0016023B" w:rsidP="0057200D">
      <w:pPr>
        <w:spacing w:line="360" w:lineRule="auto"/>
        <w:ind w:right="51" w:firstLine="567"/>
        <w:jc w:val="both"/>
        <w:rPr>
          <w:rFonts w:ascii="Arial" w:hAnsi="Arial" w:cs="Arial"/>
          <w:bCs/>
          <w:spacing w:val="-3"/>
          <w:sz w:val="24"/>
          <w:szCs w:val="27"/>
          <w:lang w:val="es-ES_tradnl"/>
        </w:rPr>
      </w:pPr>
      <w:r w:rsidRPr="003C27E4">
        <w:rPr>
          <w:rFonts w:ascii="Arial" w:hAnsi="Arial" w:cs="Arial"/>
          <w:b/>
          <w:bCs/>
          <w:snapToGrid w:val="0"/>
          <w:sz w:val="24"/>
          <w:szCs w:val="27"/>
        </w:rPr>
        <w:t>CUARTO.</w:t>
      </w:r>
      <w:r w:rsidR="005B5E06">
        <w:rPr>
          <w:rFonts w:ascii="Arial" w:hAnsi="Arial" w:cs="Arial"/>
          <w:bCs/>
          <w:snapToGrid w:val="0"/>
          <w:sz w:val="24"/>
          <w:szCs w:val="27"/>
        </w:rPr>
        <w:t xml:space="preserve"> L</w:t>
      </w:r>
      <w:r w:rsidR="00AA2497">
        <w:rPr>
          <w:rFonts w:ascii="Arial" w:hAnsi="Arial" w:cs="Arial"/>
          <w:bCs/>
          <w:snapToGrid w:val="0"/>
          <w:sz w:val="24"/>
          <w:szCs w:val="27"/>
        </w:rPr>
        <w:t>a parte actora</w:t>
      </w:r>
      <w:r w:rsidR="0086312B">
        <w:rPr>
          <w:rFonts w:ascii="Arial" w:hAnsi="Arial" w:cs="Arial"/>
          <w:bCs/>
          <w:snapToGrid w:val="0"/>
          <w:sz w:val="24"/>
          <w:szCs w:val="27"/>
        </w:rPr>
        <w:t xml:space="preserve"> en su escrito de demanda</w:t>
      </w:r>
      <w:r w:rsidR="00411469">
        <w:rPr>
          <w:rFonts w:ascii="Arial" w:hAnsi="Arial" w:cs="Arial"/>
          <w:bCs/>
          <w:snapToGrid w:val="0"/>
          <w:sz w:val="24"/>
          <w:szCs w:val="27"/>
        </w:rPr>
        <w:t xml:space="preserve"> </w:t>
      </w:r>
      <w:r w:rsidR="0086312B" w:rsidRPr="00DA7969">
        <w:rPr>
          <w:rFonts w:ascii="Arial" w:hAnsi="Arial" w:cs="Arial"/>
          <w:bCs/>
          <w:snapToGrid w:val="0"/>
          <w:sz w:val="24"/>
          <w:szCs w:val="24"/>
        </w:rPr>
        <w:t xml:space="preserve">demandó la nulidad </w:t>
      </w:r>
      <w:r w:rsidR="0086312B" w:rsidRPr="000C1184">
        <w:rPr>
          <w:rFonts w:ascii="Arial" w:hAnsi="Arial" w:cs="Arial"/>
          <w:bCs/>
          <w:spacing w:val="-3"/>
          <w:sz w:val="24"/>
          <w:szCs w:val="24"/>
          <w:lang w:val="es-ES_tradnl"/>
        </w:rPr>
        <w:t xml:space="preserve">de la </w:t>
      </w:r>
      <w:r w:rsidR="0086312B">
        <w:rPr>
          <w:rFonts w:ascii="Arial" w:hAnsi="Arial" w:cs="Arial"/>
          <w:bCs/>
          <w:spacing w:val="-3"/>
          <w:sz w:val="24"/>
          <w:szCs w:val="24"/>
          <w:lang w:val="es-ES_tradnl"/>
        </w:rPr>
        <w:t xml:space="preserve">resolución de fecha </w:t>
      </w:r>
      <w:r w:rsidR="00056BC5">
        <w:rPr>
          <w:rFonts w:ascii="Arial" w:hAnsi="Arial" w:cs="Arial"/>
          <w:bCs/>
          <w:spacing w:val="-3"/>
          <w:sz w:val="24"/>
          <w:szCs w:val="24"/>
          <w:lang w:val="es-ES_tradnl"/>
        </w:rPr>
        <w:t>*****</w:t>
      </w:r>
      <w:r w:rsidR="0086312B">
        <w:rPr>
          <w:rFonts w:ascii="Arial" w:hAnsi="Arial" w:cs="Arial"/>
          <w:bCs/>
          <w:spacing w:val="-3"/>
          <w:sz w:val="24"/>
          <w:szCs w:val="24"/>
          <w:lang w:val="es-ES_tradnl"/>
        </w:rPr>
        <w:t xml:space="preserve"> de </w:t>
      </w:r>
      <w:r w:rsidR="00056BC5">
        <w:rPr>
          <w:rFonts w:ascii="Arial" w:hAnsi="Arial" w:cs="Arial"/>
          <w:bCs/>
          <w:spacing w:val="-3"/>
          <w:sz w:val="24"/>
          <w:szCs w:val="24"/>
          <w:lang w:val="es-ES_tradnl"/>
        </w:rPr>
        <w:t>*****</w:t>
      </w:r>
      <w:r w:rsidR="0086312B">
        <w:rPr>
          <w:rFonts w:ascii="Arial" w:hAnsi="Arial" w:cs="Arial"/>
          <w:bCs/>
          <w:spacing w:val="-3"/>
          <w:sz w:val="24"/>
          <w:szCs w:val="24"/>
          <w:lang w:val="es-ES_tradnl"/>
        </w:rPr>
        <w:t xml:space="preserve"> de dos mil </w:t>
      </w:r>
      <w:r w:rsidR="00056BC5">
        <w:rPr>
          <w:rFonts w:ascii="Arial" w:hAnsi="Arial" w:cs="Arial"/>
          <w:bCs/>
          <w:spacing w:val="-3"/>
          <w:sz w:val="24"/>
          <w:szCs w:val="24"/>
          <w:lang w:val="es-ES_tradnl"/>
        </w:rPr>
        <w:t>******</w:t>
      </w:r>
      <w:r w:rsidR="0086312B" w:rsidRPr="000C1184">
        <w:rPr>
          <w:rFonts w:ascii="Arial" w:hAnsi="Arial" w:cs="Arial"/>
          <w:bCs/>
          <w:spacing w:val="-3"/>
          <w:sz w:val="24"/>
          <w:szCs w:val="24"/>
          <w:lang w:val="es-ES_tradnl"/>
        </w:rPr>
        <w:t>, dictad</w:t>
      </w:r>
      <w:r w:rsidR="0086312B">
        <w:rPr>
          <w:rFonts w:ascii="Arial" w:hAnsi="Arial" w:cs="Arial"/>
          <w:bCs/>
          <w:spacing w:val="-3"/>
          <w:sz w:val="24"/>
          <w:szCs w:val="24"/>
          <w:lang w:val="es-ES_tradnl"/>
        </w:rPr>
        <w:t xml:space="preserve">a en el expediente de responsabilidad administrativa </w:t>
      </w:r>
      <w:r w:rsidR="0086312B">
        <w:rPr>
          <w:rFonts w:ascii="Arial" w:hAnsi="Arial" w:cs="Arial"/>
          <w:bCs/>
          <w:spacing w:val="-3"/>
          <w:sz w:val="24"/>
          <w:szCs w:val="27"/>
          <w:lang w:val="es-ES_tradnl"/>
        </w:rPr>
        <w:t xml:space="preserve">número </w:t>
      </w:r>
      <w:r w:rsidR="0042126C">
        <w:rPr>
          <w:rFonts w:ascii="Arial" w:hAnsi="Arial" w:cs="Arial"/>
          <w:bCs/>
          <w:spacing w:val="-3"/>
          <w:sz w:val="24"/>
          <w:szCs w:val="27"/>
          <w:lang w:val="es-ES_tradnl"/>
        </w:rPr>
        <w:t>*****</w:t>
      </w:r>
      <w:r w:rsidR="0086312B">
        <w:rPr>
          <w:rFonts w:ascii="Arial" w:hAnsi="Arial" w:cs="Arial"/>
          <w:bCs/>
          <w:spacing w:val="-3"/>
          <w:sz w:val="24"/>
          <w:szCs w:val="27"/>
          <w:lang w:val="es-ES_tradnl"/>
        </w:rPr>
        <w:t>, del índice de la Contraloría del Municipio de Oaxaca de Juárez</w:t>
      </w:r>
      <w:r w:rsidR="0086312B" w:rsidRPr="00DA7969">
        <w:rPr>
          <w:rFonts w:ascii="Arial" w:hAnsi="Arial" w:cs="Arial"/>
          <w:bCs/>
          <w:snapToGrid w:val="0"/>
          <w:sz w:val="24"/>
          <w:szCs w:val="24"/>
        </w:rPr>
        <w:t xml:space="preserve">, </w:t>
      </w:r>
      <w:r w:rsidR="0086312B">
        <w:rPr>
          <w:rFonts w:ascii="Arial" w:hAnsi="Arial" w:cs="Arial"/>
          <w:bCs/>
          <w:snapToGrid w:val="0"/>
          <w:sz w:val="24"/>
          <w:szCs w:val="24"/>
        </w:rPr>
        <w:t>Oaxaca,</w:t>
      </w:r>
      <w:r w:rsidR="00411469">
        <w:rPr>
          <w:rFonts w:ascii="Arial" w:hAnsi="Arial" w:cs="Arial"/>
          <w:bCs/>
          <w:snapToGrid w:val="0"/>
          <w:sz w:val="24"/>
          <w:szCs w:val="24"/>
        </w:rPr>
        <w:t xml:space="preserve"> en tanto</w:t>
      </w:r>
      <w:r w:rsidR="0086312B">
        <w:rPr>
          <w:rFonts w:ascii="Arial" w:hAnsi="Arial" w:cs="Arial"/>
          <w:bCs/>
          <w:snapToGrid w:val="0"/>
          <w:sz w:val="24"/>
          <w:szCs w:val="24"/>
        </w:rPr>
        <w:t>, en</w:t>
      </w:r>
      <w:r w:rsidR="00411469">
        <w:rPr>
          <w:rFonts w:ascii="Arial" w:hAnsi="Arial" w:cs="Arial"/>
          <w:bCs/>
          <w:snapToGrid w:val="0"/>
          <w:sz w:val="24"/>
          <w:szCs w:val="24"/>
        </w:rPr>
        <w:t xml:space="preserve"> el </w:t>
      </w:r>
      <w:r w:rsidR="0086312B">
        <w:rPr>
          <w:rFonts w:ascii="Arial" w:hAnsi="Arial" w:cs="Arial"/>
          <w:bCs/>
          <w:snapToGrid w:val="0"/>
          <w:sz w:val="24"/>
          <w:szCs w:val="24"/>
        </w:rPr>
        <w:t xml:space="preserve">concepto de </w:t>
      </w:r>
      <w:r w:rsidR="00AA2497">
        <w:rPr>
          <w:rFonts w:ascii="Arial" w:hAnsi="Arial" w:cs="Arial"/>
          <w:bCs/>
          <w:snapToGrid w:val="0"/>
          <w:sz w:val="24"/>
          <w:szCs w:val="27"/>
        </w:rPr>
        <w:t xml:space="preserve">impugnación PRIMERO, </w:t>
      </w:r>
      <w:r w:rsidR="00673295">
        <w:rPr>
          <w:rFonts w:ascii="Arial" w:hAnsi="Arial" w:cs="Arial"/>
          <w:bCs/>
          <w:snapToGrid w:val="0"/>
          <w:sz w:val="24"/>
          <w:szCs w:val="24"/>
        </w:rPr>
        <w:t xml:space="preserve">manifiesta que </w:t>
      </w:r>
      <w:r w:rsidR="0086312B">
        <w:rPr>
          <w:rFonts w:ascii="Arial" w:hAnsi="Arial" w:cs="Arial"/>
          <w:bCs/>
          <w:snapToGrid w:val="0"/>
          <w:sz w:val="24"/>
          <w:szCs w:val="24"/>
        </w:rPr>
        <w:t xml:space="preserve">resulta ilegal el inicio del procedimiento de responsabilidad administrativa </w:t>
      </w:r>
      <w:r w:rsidR="0086312B">
        <w:rPr>
          <w:rFonts w:ascii="Arial" w:hAnsi="Arial" w:cs="Arial"/>
          <w:bCs/>
          <w:spacing w:val="-3"/>
          <w:sz w:val="24"/>
          <w:szCs w:val="27"/>
          <w:lang w:val="es-ES_tradnl"/>
        </w:rPr>
        <w:t xml:space="preserve">número </w:t>
      </w:r>
      <w:r w:rsidR="0042126C">
        <w:rPr>
          <w:rFonts w:ascii="Arial" w:hAnsi="Arial" w:cs="Arial"/>
          <w:bCs/>
          <w:spacing w:val="-3"/>
          <w:sz w:val="24"/>
          <w:szCs w:val="27"/>
          <w:lang w:val="es-ES_tradnl"/>
        </w:rPr>
        <w:t>*****</w:t>
      </w:r>
      <w:r w:rsidR="0057200D">
        <w:rPr>
          <w:rFonts w:ascii="Arial" w:hAnsi="Arial" w:cs="Arial"/>
          <w:bCs/>
          <w:spacing w:val="-3"/>
          <w:sz w:val="24"/>
          <w:szCs w:val="27"/>
          <w:lang w:val="es-ES_tradnl"/>
        </w:rPr>
        <w:t>.</w:t>
      </w:r>
      <w:r w:rsidR="0086312B">
        <w:rPr>
          <w:rFonts w:ascii="Arial" w:hAnsi="Arial" w:cs="Arial"/>
          <w:bCs/>
          <w:spacing w:val="-3"/>
          <w:sz w:val="24"/>
          <w:szCs w:val="27"/>
          <w:lang w:val="es-ES_tradnl"/>
        </w:rPr>
        <w:t xml:space="preserve"> </w:t>
      </w:r>
    </w:p>
    <w:p w14:paraId="22B9687C" w14:textId="62C26A33" w:rsidR="00D36F3D" w:rsidRDefault="0057200D" w:rsidP="0057200D">
      <w:pPr>
        <w:spacing w:line="360" w:lineRule="auto"/>
        <w:ind w:right="51" w:firstLine="567"/>
        <w:jc w:val="both"/>
        <w:rPr>
          <w:rFonts w:ascii="Arial" w:hAnsi="Arial" w:cs="Arial"/>
          <w:bCs/>
          <w:spacing w:val="-3"/>
          <w:sz w:val="24"/>
          <w:szCs w:val="24"/>
          <w:lang w:val="es-ES_tradnl"/>
        </w:rPr>
      </w:pPr>
      <w:r>
        <w:rPr>
          <w:rFonts w:ascii="Arial" w:hAnsi="Arial" w:cs="Arial"/>
          <w:bCs/>
          <w:snapToGrid w:val="0"/>
          <w:sz w:val="24"/>
          <w:szCs w:val="24"/>
        </w:rPr>
        <w:t>P</w:t>
      </w:r>
      <w:r w:rsidR="00673295">
        <w:rPr>
          <w:rFonts w:ascii="Arial" w:hAnsi="Arial" w:cs="Arial"/>
          <w:bCs/>
          <w:snapToGrid w:val="0"/>
          <w:sz w:val="24"/>
          <w:szCs w:val="24"/>
        </w:rPr>
        <w:t xml:space="preserve">or lo que esta autoridad jurisdiccional, al desentrañar la causa de pedir del actor, </w:t>
      </w:r>
      <w:r>
        <w:rPr>
          <w:rFonts w:ascii="Arial" w:hAnsi="Arial" w:cs="Arial"/>
          <w:bCs/>
          <w:snapToGrid w:val="0"/>
          <w:sz w:val="24"/>
          <w:szCs w:val="24"/>
        </w:rPr>
        <w:t xml:space="preserve">advierte que la finalidad de establecer su concepto de impugnación </w:t>
      </w:r>
      <w:r w:rsidR="00E22875">
        <w:rPr>
          <w:rFonts w:ascii="Arial" w:hAnsi="Arial" w:cs="Arial"/>
          <w:bCs/>
          <w:snapToGrid w:val="0"/>
          <w:sz w:val="24"/>
          <w:szCs w:val="24"/>
        </w:rPr>
        <w:t>PRIMERO</w:t>
      </w:r>
      <w:r w:rsidR="00411469">
        <w:rPr>
          <w:rFonts w:ascii="Arial" w:hAnsi="Arial" w:cs="Arial"/>
          <w:bCs/>
          <w:snapToGrid w:val="0"/>
          <w:sz w:val="24"/>
          <w:szCs w:val="24"/>
        </w:rPr>
        <w:t>,</w:t>
      </w:r>
      <w:r>
        <w:rPr>
          <w:rFonts w:ascii="Arial" w:hAnsi="Arial" w:cs="Arial"/>
          <w:bCs/>
          <w:snapToGrid w:val="0"/>
          <w:sz w:val="24"/>
          <w:szCs w:val="24"/>
        </w:rPr>
        <w:t xml:space="preserve"> es para controvertir un acto diverso al señalado como acto impugnado</w:t>
      </w:r>
      <w:r w:rsidR="00170420">
        <w:rPr>
          <w:rFonts w:ascii="Arial" w:hAnsi="Arial" w:cs="Arial"/>
          <w:bCs/>
          <w:snapToGrid w:val="0"/>
          <w:sz w:val="24"/>
          <w:szCs w:val="24"/>
        </w:rPr>
        <w:t xml:space="preserve">; </w:t>
      </w:r>
      <w:r w:rsidR="00170420">
        <w:rPr>
          <w:rFonts w:ascii="Arial" w:hAnsi="Arial" w:cs="Arial"/>
          <w:bCs/>
          <w:snapToGrid w:val="0"/>
          <w:sz w:val="24"/>
          <w:szCs w:val="24"/>
        </w:rPr>
        <w:lastRenderedPageBreak/>
        <w:t xml:space="preserve">en </w:t>
      </w:r>
      <w:r w:rsidR="004B1CD6">
        <w:rPr>
          <w:rFonts w:ascii="Arial" w:hAnsi="Arial" w:cs="Arial"/>
          <w:bCs/>
          <w:snapToGrid w:val="0"/>
          <w:sz w:val="24"/>
          <w:szCs w:val="24"/>
        </w:rPr>
        <w:t>consecuencia,</w:t>
      </w:r>
      <w:r w:rsidR="00170420">
        <w:rPr>
          <w:rFonts w:ascii="Arial" w:hAnsi="Arial" w:cs="Arial"/>
          <w:bCs/>
          <w:snapToGrid w:val="0"/>
          <w:sz w:val="24"/>
          <w:szCs w:val="24"/>
        </w:rPr>
        <w:t xml:space="preserve"> al haberlo así solicitado de forma </w:t>
      </w:r>
      <w:r w:rsidR="004B1CD6">
        <w:rPr>
          <w:rFonts w:ascii="Arial" w:hAnsi="Arial" w:cs="Arial"/>
          <w:bCs/>
          <w:snapToGrid w:val="0"/>
          <w:sz w:val="24"/>
          <w:szCs w:val="24"/>
        </w:rPr>
        <w:t>expresa,</w:t>
      </w:r>
      <w:r w:rsidR="00170420">
        <w:rPr>
          <w:rFonts w:ascii="Arial" w:hAnsi="Arial" w:cs="Arial"/>
          <w:bCs/>
          <w:snapToGrid w:val="0"/>
          <w:sz w:val="24"/>
          <w:szCs w:val="24"/>
        </w:rPr>
        <w:t xml:space="preserve"> así como </w:t>
      </w:r>
      <w:r w:rsidR="00673295">
        <w:rPr>
          <w:rFonts w:ascii="Arial" w:hAnsi="Arial" w:cs="Arial"/>
          <w:bCs/>
          <w:spacing w:val="-3"/>
          <w:sz w:val="24"/>
          <w:szCs w:val="24"/>
          <w:lang w:val="es-ES_tradnl"/>
        </w:rPr>
        <w:t xml:space="preserve">en términos del artículo </w:t>
      </w:r>
      <w:r w:rsidR="00170420">
        <w:rPr>
          <w:rFonts w:ascii="Arial" w:hAnsi="Arial" w:cs="Arial"/>
          <w:bCs/>
          <w:spacing w:val="-3"/>
          <w:sz w:val="24"/>
          <w:szCs w:val="24"/>
          <w:lang w:val="es-ES_tradnl"/>
        </w:rPr>
        <w:t>20</w:t>
      </w:r>
      <w:r w:rsidR="00673295">
        <w:rPr>
          <w:rFonts w:ascii="Arial" w:hAnsi="Arial" w:cs="Arial"/>
          <w:bCs/>
          <w:spacing w:val="-3"/>
          <w:sz w:val="24"/>
          <w:szCs w:val="24"/>
          <w:lang w:val="es-ES_tradnl"/>
        </w:rPr>
        <w:t xml:space="preserve">6 de la Ley de </w:t>
      </w:r>
      <w:r w:rsidR="00170420">
        <w:rPr>
          <w:rFonts w:ascii="Arial" w:hAnsi="Arial" w:cs="Arial"/>
          <w:bCs/>
          <w:spacing w:val="-3"/>
          <w:sz w:val="24"/>
          <w:szCs w:val="24"/>
          <w:lang w:val="es-ES_tradnl"/>
        </w:rPr>
        <w:t xml:space="preserve">Procedimiento y </w:t>
      </w:r>
      <w:r w:rsidR="00673295">
        <w:rPr>
          <w:rFonts w:ascii="Arial" w:hAnsi="Arial" w:cs="Arial"/>
          <w:bCs/>
          <w:spacing w:val="-3"/>
          <w:sz w:val="24"/>
          <w:szCs w:val="24"/>
          <w:lang w:val="es-ES_tradnl"/>
        </w:rPr>
        <w:t xml:space="preserve">Justicia Administrativa para el Estado de Oaxaca, </w:t>
      </w:r>
      <w:r w:rsidR="00445609">
        <w:rPr>
          <w:rFonts w:ascii="Arial" w:hAnsi="Arial" w:cs="Arial"/>
          <w:bCs/>
          <w:spacing w:val="-3"/>
          <w:sz w:val="24"/>
          <w:szCs w:val="24"/>
          <w:lang w:val="es-ES_tradnl"/>
        </w:rPr>
        <w:t>dicho acto se combate a través d</w:t>
      </w:r>
      <w:r w:rsidR="00673295">
        <w:rPr>
          <w:rFonts w:ascii="Arial" w:hAnsi="Arial" w:cs="Arial"/>
          <w:bCs/>
          <w:spacing w:val="-3"/>
          <w:sz w:val="24"/>
          <w:szCs w:val="24"/>
          <w:lang w:val="es-ES_tradnl"/>
        </w:rPr>
        <w:t>el principio de litis abierta</w:t>
      </w:r>
      <w:r w:rsidR="00445609">
        <w:rPr>
          <w:rFonts w:ascii="Arial" w:hAnsi="Arial" w:cs="Arial"/>
          <w:bCs/>
          <w:spacing w:val="-3"/>
          <w:sz w:val="24"/>
          <w:szCs w:val="24"/>
          <w:lang w:val="es-ES_tradnl"/>
        </w:rPr>
        <w:t>.</w:t>
      </w:r>
    </w:p>
    <w:p w14:paraId="789567DF" w14:textId="36153427" w:rsidR="00445609" w:rsidRPr="009210BB" w:rsidRDefault="00445609" w:rsidP="00445609">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S</w:t>
      </w:r>
      <w:r w:rsidRPr="009210BB">
        <w:rPr>
          <w:rFonts w:ascii="Arial" w:hAnsi="Arial" w:cs="Arial"/>
          <w:bCs/>
          <w:spacing w:val="-3"/>
          <w:sz w:val="24"/>
          <w:szCs w:val="24"/>
          <w:lang w:val="es-ES_tradnl"/>
        </w:rPr>
        <w:t>irve de sustento a lo anterior la tesis</w:t>
      </w:r>
      <w:r>
        <w:rPr>
          <w:rStyle w:val="Refdenotaalpie"/>
          <w:rFonts w:ascii="Arial" w:hAnsi="Arial" w:cs="Arial"/>
          <w:bCs/>
          <w:spacing w:val="-3"/>
          <w:sz w:val="24"/>
          <w:szCs w:val="24"/>
          <w:lang w:val="es-ES_tradnl"/>
        </w:rPr>
        <w:footnoteReference w:id="1"/>
      </w:r>
      <w:r w:rsidRPr="009210BB">
        <w:rPr>
          <w:rFonts w:ascii="Arial" w:hAnsi="Arial" w:cs="Arial"/>
          <w:bCs/>
          <w:spacing w:val="-3"/>
          <w:sz w:val="24"/>
          <w:szCs w:val="24"/>
          <w:lang w:val="es-ES_tradnl"/>
        </w:rPr>
        <w:t xml:space="preserve"> bajo el rubro y texto siguiente: </w:t>
      </w:r>
    </w:p>
    <w:p w14:paraId="16BED71E" w14:textId="73198BCD" w:rsidR="00445609" w:rsidRPr="00445609" w:rsidRDefault="00445609" w:rsidP="00445609">
      <w:pPr>
        <w:ind w:left="567" w:right="48"/>
        <w:jc w:val="both"/>
        <w:rPr>
          <w:rFonts w:ascii="Arial" w:hAnsi="Arial" w:cs="Arial"/>
          <w:bCs/>
          <w:i/>
          <w:iCs/>
          <w:spacing w:val="-3"/>
          <w:sz w:val="24"/>
          <w:szCs w:val="24"/>
          <w:lang w:val="es-ES_tradnl"/>
        </w:rPr>
      </w:pPr>
      <w:r>
        <w:rPr>
          <w:rFonts w:ascii="Arial" w:hAnsi="Arial" w:cs="Arial"/>
          <w:b/>
          <w:i/>
          <w:iCs/>
          <w:spacing w:val="-3"/>
          <w:sz w:val="24"/>
          <w:szCs w:val="24"/>
          <w:lang w:val="es-ES_tradnl"/>
        </w:rPr>
        <w:t>“</w:t>
      </w:r>
      <w:r w:rsidRPr="00445609">
        <w:rPr>
          <w:rFonts w:ascii="Arial" w:hAnsi="Arial" w:cs="Arial"/>
          <w:b/>
          <w:i/>
          <w:iCs/>
          <w:spacing w:val="-3"/>
          <w:sz w:val="24"/>
          <w:szCs w:val="24"/>
          <w:lang w:val="es-ES_tradnl"/>
        </w:rPr>
        <w:t>LITIS ABIERTA EN EL JUICIO CONTENCIOSO ADMINISTRATIVO FEDERAL. DICHO PRINCIPIO NO IMPLICA UNA NUEVA OPORTUNIDAD PARA DEMOSTRAR SITUACIONES RESPECTO DE LAS CUALES LA LEY ESTABLECE EXPRESAMENTE, DENTRO DEL PROCEDIMIENTO ADMINISTRATIVO DE ORIGEN, EL MOMENTO PROCESAL, LAS PRUEBAS Y LA FORMA PARA ELLO.</w:t>
      </w:r>
      <w:r w:rsidRPr="00445609">
        <w:rPr>
          <w:rFonts w:ascii="Arial" w:hAnsi="Arial" w:cs="Arial"/>
          <w:bCs/>
          <w:i/>
          <w:iCs/>
          <w:spacing w:val="-3"/>
          <w:sz w:val="24"/>
          <w:szCs w:val="24"/>
          <w:lang w:val="es-ES_tradnl"/>
        </w:rPr>
        <w:t xml:space="preserve"> Del artículo 1o., segundo párrafo, de la Ley Federal de Procedimiento Contencioso Administrativo, así como de la jurisprudencia 2a./J. 69/2001, de la Segunda Sala de la Suprema Corte de Justicia de la Nación, publicada en la página 223 del Tomo XIV, diciembre de 2001, Novena Época del Semanario Judicial de la Federación y su Gaceta, de rubro: "CONTENCIOSO ADMINISTRATIVO. LAS PRUEBAS DEBEN ADMITIRSE EN EL JUICIO Y VALORARSE EN LA SENTENCIA, AUN CUANDO NO SE HUBIERAN OFRECIDO EN EL PROCEDIMIENTO.", se advierte que con base en el principio de Litis abierta, la parte actora en el juicio contencioso administrativo federal puede impugnar tanto la resolución recaída a un procedimiento administrativo como la dictada en el recurso que contra ésta haga valer, y podrá hacerlo a través de argumentos y pruebas que no se hayan expuesto en el recurso de revocación o que incluso reiteren lo propuesto en él para combatir la resolución de origen en la parte que continúe afectándola, o bien, mediante argumentos que controviertan directamente la resolución recaída al recurso mismo; todo esto en virtud del cambio de situación jurídica que tiene la autoridad, pues primero funge como emisora del acto, luego como Juez y parte al resolver el recurso en sede administrativa y después como demandada en el juicio; sin embargo, conviene precisar que el mencionado principio no implica una nueva oportunidad para demostrar situaciones respecto de las cuales la ley establece expresamente, dentro del procedimiento de origen, el momento procesal, las pruebas y la forma para ello, de modo que el actor no podrá lograr que la Sala Fiscal analice pruebas que no hayan sido aportadas en el momento procesal señalado por la ley, cuando en ésta se regula su ofrecimiento, preparación y desahogo, así como el plazo para proponerlas dentro del propio procedimiento administrativo, pues considerarlo así implicaría dar al indicado principio un alcance jurídico que no le corresponde ni encuentra justificación alguna en los motivos que el legislador dejó plasmados en el citado artículo 1o.</w:t>
      </w:r>
      <w:r>
        <w:rPr>
          <w:rFonts w:ascii="Arial" w:hAnsi="Arial" w:cs="Arial"/>
          <w:bCs/>
          <w:i/>
          <w:iCs/>
          <w:spacing w:val="-3"/>
          <w:sz w:val="24"/>
          <w:szCs w:val="24"/>
          <w:lang w:val="es-ES_tradnl"/>
        </w:rPr>
        <w:t>”</w:t>
      </w:r>
    </w:p>
    <w:p w14:paraId="103F0375" w14:textId="18483BC6" w:rsidR="00445609" w:rsidRDefault="00F6270E" w:rsidP="0057200D">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En ese sentido</w:t>
      </w:r>
      <w:r w:rsidR="0046182A">
        <w:rPr>
          <w:rFonts w:ascii="Arial" w:hAnsi="Arial" w:cs="Arial"/>
          <w:bCs/>
          <w:spacing w:val="-3"/>
          <w:sz w:val="24"/>
          <w:szCs w:val="24"/>
          <w:lang w:val="es-ES_tradnl"/>
        </w:rPr>
        <w:t>, expone el actor en su concepto de impugnación PRIMERO, en términos del artículo 206 de la Ley de Procedimiento y Justicia Administrativa para el Estado de Oaxaca, que la autoridad administrativa, ilegalmente inició el procedimiento de responsabilidad administrativa, toda vez que</w:t>
      </w:r>
      <w:r>
        <w:rPr>
          <w:rFonts w:ascii="Arial" w:hAnsi="Arial" w:cs="Arial"/>
          <w:bCs/>
          <w:spacing w:val="-3"/>
          <w:sz w:val="24"/>
          <w:szCs w:val="24"/>
          <w:lang w:val="es-ES_tradnl"/>
        </w:rPr>
        <w:t xml:space="preserve"> </w:t>
      </w:r>
      <w:r w:rsidR="0046182A">
        <w:rPr>
          <w:rFonts w:ascii="Arial" w:hAnsi="Arial" w:cs="Arial"/>
          <w:bCs/>
          <w:spacing w:val="-3"/>
          <w:sz w:val="24"/>
          <w:szCs w:val="24"/>
          <w:lang w:val="es-ES_tradnl"/>
        </w:rPr>
        <w:t xml:space="preserve">no se inició mediante queja o </w:t>
      </w:r>
      <w:r w:rsidR="0046182A">
        <w:rPr>
          <w:rFonts w:ascii="Arial" w:hAnsi="Arial" w:cs="Arial"/>
          <w:bCs/>
          <w:spacing w:val="-3"/>
          <w:sz w:val="24"/>
          <w:szCs w:val="24"/>
          <w:lang w:val="es-ES_tradnl"/>
        </w:rPr>
        <w:lastRenderedPageBreak/>
        <w:t>denuncia</w:t>
      </w:r>
      <w:r>
        <w:rPr>
          <w:rFonts w:ascii="Arial" w:hAnsi="Arial" w:cs="Arial"/>
          <w:bCs/>
          <w:spacing w:val="-3"/>
          <w:sz w:val="24"/>
          <w:szCs w:val="24"/>
          <w:lang w:val="es-ES_tradnl"/>
        </w:rPr>
        <w:t xml:space="preserve">, </w:t>
      </w:r>
      <w:r w:rsidR="0046182A">
        <w:rPr>
          <w:rFonts w:ascii="Arial" w:hAnsi="Arial" w:cs="Arial"/>
          <w:bCs/>
          <w:spacing w:val="-3"/>
          <w:sz w:val="24"/>
          <w:szCs w:val="24"/>
          <w:lang w:val="es-ES_tradnl"/>
        </w:rPr>
        <w:t>menos fue ratificada, conforme al artículo 62</w:t>
      </w:r>
      <w:r w:rsidR="00B32B2F">
        <w:rPr>
          <w:rFonts w:ascii="Arial" w:hAnsi="Arial" w:cs="Arial"/>
          <w:bCs/>
          <w:spacing w:val="-3"/>
          <w:sz w:val="24"/>
          <w:szCs w:val="24"/>
          <w:lang w:val="es-ES_tradnl"/>
        </w:rPr>
        <w:t xml:space="preserve"> fracción I</w:t>
      </w:r>
      <w:r w:rsidR="0046182A">
        <w:rPr>
          <w:rFonts w:ascii="Arial" w:hAnsi="Arial" w:cs="Arial"/>
          <w:bCs/>
          <w:spacing w:val="-3"/>
          <w:sz w:val="24"/>
          <w:szCs w:val="24"/>
          <w:lang w:val="es-ES_tradnl"/>
        </w:rPr>
        <w:t xml:space="preserve"> de la Ley de Responsabilidades de los Servidores Públicos del Estado y Municipios de Oaxaca. </w:t>
      </w:r>
    </w:p>
    <w:p w14:paraId="49F0E4E9" w14:textId="1B70CE3B" w:rsidR="0046182A" w:rsidRDefault="0046182A" w:rsidP="0057200D">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Para ello, es necesario transcribir dicho ordenamiento:</w:t>
      </w:r>
      <w:r w:rsidR="004B1CD6">
        <w:rPr>
          <w:rFonts w:ascii="Arial" w:hAnsi="Arial" w:cs="Arial"/>
          <w:bCs/>
          <w:spacing w:val="-3"/>
          <w:sz w:val="24"/>
          <w:szCs w:val="24"/>
          <w:lang w:val="es-ES_tradnl"/>
        </w:rPr>
        <w:t xml:space="preserve"> </w:t>
      </w:r>
    </w:p>
    <w:p w14:paraId="269DCA43" w14:textId="3F9CBD43" w:rsidR="004B1CD6" w:rsidRPr="004B1CD6" w:rsidRDefault="005671DD" w:rsidP="005671DD">
      <w:pPr>
        <w:autoSpaceDE w:val="0"/>
        <w:autoSpaceDN w:val="0"/>
        <w:adjustRightInd w:val="0"/>
        <w:spacing w:after="0" w:line="240" w:lineRule="auto"/>
        <w:ind w:left="567" w:right="332"/>
        <w:jc w:val="both"/>
        <w:rPr>
          <w:rFonts w:ascii="Arial" w:hAnsi="Arial" w:cs="Arial"/>
          <w:i/>
          <w:iCs/>
          <w:color w:val="000000"/>
          <w:sz w:val="24"/>
          <w:szCs w:val="24"/>
        </w:rPr>
      </w:pPr>
      <w:r w:rsidRPr="005671DD">
        <w:rPr>
          <w:rFonts w:ascii="Arial" w:hAnsi="Arial" w:cs="Arial"/>
          <w:color w:val="000000"/>
        </w:rPr>
        <w:t>“</w:t>
      </w:r>
      <w:r w:rsidR="004B1CD6" w:rsidRPr="004B1CD6">
        <w:rPr>
          <w:rFonts w:ascii="Arial" w:hAnsi="Arial" w:cs="Arial"/>
          <w:b/>
          <w:bCs/>
          <w:i/>
          <w:iCs/>
          <w:color w:val="000000"/>
          <w:sz w:val="24"/>
          <w:szCs w:val="24"/>
        </w:rPr>
        <w:t>Artículo 62.-</w:t>
      </w:r>
      <w:r w:rsidR="004B1CD6" w:rsidRPr="004B1CD6">
        <w:rPr>
          <w:rFonts w:ascii="Arial" w:hAnsi="Arial" w:cs="Arial"/>
          <w:i/>
          <w:iCs/>
          <w:color w:val="000000"/>
          <w:sz w:val="24"/>
          <w:szCs w:val="24"/>
        </w:rPr>
        <w:t xml:space="preserve"> La Contraloría, la Auditoría y los Órganos de Control Interno, en el ámbito de sus</w:t>
      </w:r>
      <w:r>
        <w:rPr>
          <w:rFonts w:ascii="Arial" w:hAnsi="Arial" w:cs="Arial"/>
          <w:i/>
          <w:iCs/>
          <w:color w:val="000000"/>
          <w:sz w:val="24"/>
          <w:szCs w:val="24"/>
        </w:rPr>
        <w:t xml:space="preserve"> </w:t>
      </w:r>
      <w:r w:rsidR="004B1CD6" w:rsidRPr="004B1CD6">
        <w:rPr>
          <w:rFonts w:ascii="Arial" w:hAnsi="Arial" w:cs="Arial"/>
          <w:i/>
          <w:iCs/>
          <w:color w:val="000000"/>
          <w:sz w:val="24"/>
          <w:szCs w:val="24"/>
        </w:rPr>
        <w:t>respectivas competencias, investigarán las quejas y denuncias que reciban, así como las</w:t>
      </w:r>
      <w:r>
        <w:rPr>
          <w:rFonts w:ascii="Arial" w:hAnsi="Arial" w:cs="Arial"/>
          <w:i/>
          <w:iCs/>
          <w:color w:val="000000"/>
          <w:sz w:val="24"/>
          <w:szCs w:val="24"/>
        </w:rPr>
        <w:t xml:space="preserve"> </w:t>
      </w:r>
      <w:r w:rsidR="004B1CD6" w:rsidRPr="004B1CD6">
        <w:rPr>
          <w:rFonts w:ascii="Arial" w:hAnsi="Arial" w:cs="Arial"/>
          <w:i/>
          <w:iCs/>
          <w:color w:val="000000"/>
          <w:sz w:val="24"/>
          <w:szCs w:val="24"/>
        </w:rPr>
        <w:t>conductas de servidores públicos que puedan constituir inobservancia a las disposiciones del</w:t>
      </w:r>
      <w:r>
        <w:rPr>
          <w:rFonts w:ascii="Arial" w:hAnsi="Arial" w:cs="Arial"/>
          <w:i/>
          <w:iCs/>
          <w:color w:val="000000"/>
          <w:sz w:val="24"/>
          <w:szCs w:val="24"/>
        </w:rPr>
        <w:t xml:space="preserve"> </w:t>
      </w:r>
      <w:r w:rsidR="004B1CD6" w:rsidRPr="004B1CD6">
        <w:rPr>
          <w:rFonts w:ascii="Arial" w:hAnsi="Arial" w:cs="Arial"/>
          <w:i/>
          <w:iCs/>
          <w:color w:val="000000"/>
          <w:sz w:val="24"/>
          <w:szCs w:val="24"/>
        </w:rPr>
        <w:t>artículo 56 de esta Ley que sean de su conocimiento, bajo las prescripciones siguientes:</w:t>
      </w:r>
    </w:p>
    <w:p w14:paraId="0E6528A9" w14:textId="7B15798B" w:rsidR="004B1CD6" w:rsidRPr="004B1CD6" w:rsidRDefault="004B1CD6" w:rsidP="005671DD">
      <w:pPr>
        <w:autoSpaceDE w:val="0"/>
        <w:autoSpaceDN w:val="0"/>
        <w:adjustRightInd w:val="0"/>
        <w:spacing w:after="0" w:line="240" w:lineRule="auto"/>
        <w:ind w:left="567" w:right="332"/>
        <w:jc w:val="both"/>
        <w:rPr>
          <w:rFonts w:ascii="Times New Roman" w:hAnsi="Times New Roman" w:cs="Times New Roman"/>
          <w:i/>
          <w:iCs/>
          <w:sz w:val="24"/>
          <w:szCs w:val="24"/>
        </w:rPr>
      </w:pPr>
    </w:p>
    <w:p w14:paraId="59D59756" w14:textId="01E4D145" w:rsidR="004B1CD6" w:rsidRPr="004B1CD6" w:rsidRDefault="004B1CD6" w:rsidP="005671DD">
      <w:pPr>
        <w:autoSpaceDE w:val="0"/>
        <w:autoSpaceDN w:val="0"/>
        <w:adjustRightInd w:val="0"/>
        <w:spacing w:after="0" w:line="240" w:lineRule="auto"/>
        <w:ind w:left="567" w:right="332"/>
        <w:jc w:val="both"/>
        <w:rPr>
          <w:rFonts w:ascii="Times New Roman" w:hAnsi="Times New Roman" w:cs="Times New Roman"/>
          <w:i/>
          <w:iCs/>
          <w:sz w:val="24"/>
          <w:szCs w:val="24"/>
        </w:rPr>
      </w:pPr>
    </w:p>
    <w:p w14:paraId="048E7C33" w14:textId="252CEE7A" w:rsidR="004B1CD6" w:rsidRDefault="004B1CD6" w:rsidP="005671DD">
      <w:pPr>
        <w:autoSpaceDE w:val="0"/>
        <w:autoSpaceDN w:val="0"/>
        <w:adjustRightInd w:val="0"/>
        <w:spacing w:after="0" w:line="240" w:lineRule="auto"/>
        <w:ind w:left="567" w:right="332"/>
        <w:jc w:val="both"/>
        <w:rPr>
          <w:rFonts w:ascii="Arial" w:hAnsi="Arial" w:cs="Arial"/>
          <w:i/>
          <w:iCs/>
          <w:color w:val="000000"/>
          <w:sz w:val="24"/>
          <w:szCs w:val="24"/>
        </w:rPr>
      </w:pPr>
      <w:r w:rsidRPr="004B1CD6">
        <w:rPr>
          <w:rFonts w:ascii="Arial" w:hAnsi="Arial" w:cs="Arial"/>
          <w:i/>
          <w:iCs/>
          <w:color w:val="000000"/>
          <w:sz w:val="24"/>
          <w:szCs w:val="24"/>
        </w:rPr>
        <w:t>I.- Las quejas o denuncias deberán contener datos o indicios que permitan advertir la presunta</w:t>
      </w:r>
      <w:r w:rsidR="005671DD">
        <w:rPr>
          <w:rFonts w:ascii="Arial" w:hAnsi="Arial" w:cs="Arial"/>
          <w:i/>
          <w:iCs/>
          <w:color w:val="000000"/>
          <w:sz w:val="24"/>
          <w:szCs w:val="24"/>
        </w:rPr>
        <w:t xml:space="preserve"> </w:t>
      </w:r>
      <w:r w:rsidRPr="004B1CD6">
        <w:rPr>
          <w:rFonts w:ascii="Arial" w:hAnsi="Arial" w:cs="Arial"/>
          <w:i/>
          <w:iCs/>
          <w:color w:val="000000"/>
          <w:sz w:val="24"/>
          <w:szCs w:val="24"/>
        </w:rPr>
        <w:t>responsabilidad del servidor público y se formularán por</w:t>
      </w:r>
      <w:r w:rsidR="005671DD">
        <w:rPr>
          <w:rFonts w:ascii="Arial" w:hAnsi="Arial" w:cs="Arial"/>
          <w:i/>
          <w:iCs/>
          <w:color w:val="000000"/>
          <w:sz w:val="24"/>
          <w:szCs w:val="24"/>
        </w:rPr>
        <w:t xml:space="preserve"> </w:t>
      </w:r>
      <w:r w:rsidRPr="004B1CD6">
        <w:rPr>
          <w:rFonts w:ascii="Arial" w:hAnsi="Arial" w:cs="Arial"/>
          <w:i/>
          <w:iCs/>
          <w:color w:val="000000"/>
          <w:sz w:val="24"/>
          <w:szCs w:val="24"/>
        </w:rPr>
        <w:t>comparecencia o por escrito, pudiendo</w:t>
      </w:r>
      <w:r w:rsidR="005671DD">
        <w:rPr>
          <w:rFonts w:ascii="Arial" w:hAnsi="Arial" w:cs="Arial"/>
          <w:i/>
          <w:iCs/>
          <w:color w:val="000000"/>
          <w:sz w:val="24"/>
          <w:szCs w:val="24"/>
        </w:rPr>
        <w:t xml:space="preserve"> </w:t>
      </w:r>
      <w:r w:rsidRPr="004B1CD6">
        <w:rPr>
          <w:rFonts w:ascii="Arial" w:hAnsi="Arial" w:cs="Arial"/>
          <w:i/>
          <w:iCs/>
          <w:color w:val="000000"/>
          <w:sz w:val="24"/>
          <w:szCs w:val="24"/>
        </w:rPr>
        <w:t>en este último caso ser enviadas por correo o medio electrónico. En todos los casos el</w:t>
      </w:r>
      <w:r w:rsidR="005671DD">
        <w:rPr>
          <w:rFonts w:ascii="Arial" w:hAnsi="Arial" w:cs="Arial"/>
          <w:i/>
          <w:iCs/>
          <w:color w:val="000000"/>
          <w:sz w:val="24"/>
          <w:szCs w:val="24"/>
        </w:rPr>
        <w:t xml:space="preserve"> </w:t>
      </w:r>
      <w:r w:rsidRPr="004B1CD6">
        <w:rPr>
          <w:rFonts w:ascii="Arial" w:hAnsi="Arial" w:cs="Arial"/>
          <w:i/>
          <w:iCs/>
          <w:color w:val="000000"/>
          <w:sz w:val="24"/>
          <w:szCs w:val="24"/>
        </w:rPr>
        <w:t>promovente deberá ser citado para que ratifique su promoción</w:t>
      </w:r>
      <w:r w:rsidR="00B9033A">
        <w:rPr>
          <w:rFonts w:ascii="Arial" w:hAnsi="Arial" w:cs="Arial"/>
          <w:i/>
          <w:iCs/>
          <w:color w:val="000000"/>
          <w:sz w:val="24"/>
          <w:szCs w:val="24"/>
        </w:rPr>
        <w:t>.</w:t>
      </w:r>
    </w:p>
    <w:p w14:paraId="2F52B68F" w14:textId="133252FC" w:rsidR="00BD2E97" w:rsidRDefault="00BD2E97" w:rsidP="005671DD">
      <w:pPr>
        <w:autoSpaceDE w:val="0"/>
        <w:autoSpaceDN w:val="0"/>
        <w:adjustRightInd w:val="0"/>
        <w:spacing w:after="0" w:line="240" w:lineRule="auto"/>
        <w:ind w:left="567" w:right="332"/>
        <w:jc w:val="both"/>
        <w:rPr>
          <w:rFonts w:ascii="Arial" w:hAnsi="Arial" w:cs="Arial"/>
          <w:i/>
          <w:iCs/>
          <w:color w:val="000000"/>
          <w:sz w:val="24"/>
          <w:szCs w:val="24"/>
        </w:rPr>
      </w:pPr>
    </w:p>
    <w:p w14:paraId="0CA64885" w14:textId="4FB9F594" w:rsidR="00BD2E97" w:rsidRPr="004B1CD6" w:rsidRDefault="00BD2E97" w:rsidP="005671DD">
      <w:pPr>
        <w:autoSpaceDE w:val="0"/>
        <w:autoSpaceDN w:val="0"/>
        <w:adjustRightInd w:val="0"/>
        <w:spacing w:after="0" w:line="240" w:lineRule="auto"/>
        <w:ind w:left="567" w:right="332"/>
        <w:jc w:val="both"/>
        <w:rPr>
          <w:rFonts w:ascii="Arial" w:hAnsi="Arial" w:cs="Arial"/>
          <w:i/>
          <w:iCs/>
          <w:color w:val="000000"/>
          <w:sz w:val="24"/>
          <w:szCs w:val="24"/>
        </w:rPr>
      </w:pPr>
      <w:r>
        <w:rPr>
          <w:rFonts w:ascii="Arial" w:hAnsi="Arial" w:cs="Arial"/>
          <w:i/>
          <w:iCs/>
          <w:color w:val="000000"/>
          <w:sz w:val="24"/>
          <w:szCs w:val="24"/>
        </w:rPr>
        <w:t>[…]</w:t>
      </w:r>
      <w:r w:rsidR="00B9033A">
        <w:rPr>
          <w:rFonts w:ascii="Arial" w:hAnsi="Arial" w:cs="Arial"/>
          <w:i/>
          <w:iCs/>
          <w:color w:val="000000"/>
          <w:sz w:val="24"/>
          <w:szCs w:val="24"/>
        </w:rPr>
        <w:t>”.</w:t>
      </w:r>
    </w:p>
    <w:p w14:paraId="3F161C55" w14:textId="693F59A9" w:rsidR="0046182A" w:rsidRDefault="0046182A" w:rsidP="005671DD">
      <w:pPr>
        <w:spacing w:line="360" w:lineRule="auto"/>
        <w:ind w:right="332" w:firstLine="567"/>
        <w:jc w:val="both"/>
        <w:rPr>
          <w:rFonts w:ascii="Arial" w:hAnsi="Arial" w:cs="Arial"/>
          <w:bCs/>
          <w:spacing w:val="-3"/>
          <w:sz w:val="24"/>
          <w:szCs w:val="24"/>
          <w:lang w:val="es-ES_tradnl"/>
        </w:rPr>
      </w:pPr>
    </w:p>
    <w:p w14:paraId="008BC9D4" w14:textId="471C2B15" w:rsidR="0046182A" w:rsidRDefault="0046182A" w:rsidP="0057200D">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Como se pu</w:t>
      </w:r>
      <w:r w:rsidR="008E58F9">
        <w:rPr>
          <w:rFonts w:ascii="Arial" w:hAnsi="Arial" w:cs="Arial"/>
          <w:bCs/>
          <w:spacing w:val="-3"/>
          <w:sz w:val="24"/>
          <w:szCs w:val="24"/>
          <w:lang w:val="es-ES_tradnl"/>
        </w:rPr>
        <w:t xml:space="preserve">ede </w:t>
      </w:r>
      <w:r>
        <w:rPr>
          <w:rFonts w:ascii="Arial" w:hAnsi="Arial" w:cs="Arial"/>
          <w:bCs/>
          <w:spacing w:val="-3"/>
          <w:sz w:val="24"/>
          <w:szCs w:val="24"/>
          <w:lang w:val="es-ES_tradnl"/>
        </w:rPr>
        <w:t>advertir,</w:t>
      </w:r>
      <w:r w:rsidR="008E58F9">
        <w:rPr>
          <w:rFonts w:ascii="Arial" w:hAnsi="Arial" w:cs="Arial"/>
          <w:bCs/>
          <w:spacing w:val="-3"/>
          <w:sz w:val="24"/>
          <w:szCs w:val="24"/>
          <w:lang w:val="es-ES_tradnl"/>
        </w:rPr>
        <w:t xml:space="preserve"> </w:t>
      </w:r>
      <w:r>
        <w:rPr>
          <w:rFonts w:ascii="Arial" w:hAnsi="Arial" w:cs="Arial"/>
          <w:bCs/>
          <w:spacing w:val="-3"/>
          <w:sz w:val="24"/>
          <w:szCs w:val="24"/>
          <w:lang w:val="es-ES_tradnl"/>
        </w:rPr>
        <w:t>para que un procedimiento de responsabilidad administrativa tenga plena validez, debe</w:t>
      </w:r>
      <w:r w:rsidR="008E58F9">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Pr="0046182A">
        <w:rPr>
          <w:rFonts w:ascii="Arial" w:hAnsi="Arial" w:cs="Arial"/>
          <w:b/>
          <w:spacing w:val="-3"/>
          <w:sz w:val="24"/>
          <w:szCs w:val="24"/>
          <w:lang w:val="es-ES_tradnl"/>
        </w:rPr>
        <w:t>1)</w:t>
      </w:r>
      <w:r w:rsidR="00B9033A">
        <w:rPr>
          <w:rFonts w:ascii="Arial" w:hAnsi="Arial" w:cs="Arial"/>
          <w:b/>
          <w:spacing w:val="-3"/>
          <w:sz w:val="24"/>
          <w:szCs w:val="24"/>
          <w:lang w:val="es-ES_tradnl"/>
        </w:rPr>
        <w:t>.</w:t>
      </w:r>
      <w:r>
        <w:rPr>
          <w:rFonts w:ascii="Arial" w:hAnsi="Arial" w:cs="Arial"/>
          <w:bCs/>
          <w:spacing w:val="-3"/>
          <w:sz w:val="24"/>
          <w:szCs w:val="24"/>
          <w:lang w:val="es-ES_tradnl"/>
        </w:rPr>
        <w:t xml:space="preserve"> Presentarse queja o denuncia</w:t>
      </w:r>
      <w:r w:rsidR="00715FC6">
        <w:rPr>
          <w:rFonts w:ascii="Arial" w:hAnsi="Arial" w:cs="Arial"/>
          <w:bCs/>
          <w:spacing w:val="-3"/>
          <w:sz w:val="24"/>
          <w:szCs w:val="24"/>
          <w:lang w:val="es-ES_tradnl"/>
        </w:rPr>
        <w:t>;</w:t>
      </w:r>
      <w:r>
        <w:rPr>
          <w:rFonts w:ascii="Arial" w:hAnsi="Arial" w:cs="Arial"/>
          <w:bCs/>
          <w:spacing w:val="-3"/>
          <w:sz w:val="24"/>
          <w:szCs w:val="24"/>
          <w:lang w:val="es-ES_tradnl"/>
        </w:rPr>
        <w:t xml:space="preserve"> y </w:t>
      </w:r>
      <w:r w:rsidRPr="0046182A">
        <w:rPr>
          <w:rFonts w:ascii="Arial" w:hAnsi="Arial" w:cs="Arial"/>
          <w:b/>
          <w:spacing w:val="-3"/>
          <w:sz w:val="24"/>
          <w:szCs w:val="24"/>
          <w:lang w:val="es-ES_tradnl"/>
        </w:rPr>
        <w:t>2)</w:t>
      </w:r>
      <w:r w:rsidR="00B9033A">
        <w:rPr>
          <w:rFonts w:ascii="Arial" w:hAnsi="Arial" w:cs="Arial"/>
          <w:b/>
          <w:spacing w:val="-3"/>
          <w:sz w:val="24"/>
          <w:szCs w:val="24"/>
          <w:lang w:val="es-ES_tradnl"/>
        </w:rPr>
        <w:t>.</w:t>
      </w:r>
      <w:r>
        <w:rPr>
          <w:rFonts w:ascii="Arial" w:hAnsi="Arial" w:cs="Arial"/>
          <w:bCs/>
          <w:spacing w:val="-3"/>
          <w:sz w:val="24"/>
          <w:szCs w:val="24"/>
          <w:lang w:val="es-ES_tradnl"/>
        </w:rPr>
        <w:t xml:space="preserve"> </w:t>
      </w:r>
      <w:r w:rsidR="00B9033A">
        <w:rPr>
          <w:rFonts w:ascii="Arial" w:hAnsi="Arial" w:cs="Arial"/>
          <w:bCs/>
          <w:spacing w:val="-3"/>
          <w:sz w:val="24"/>
          <w:szCs w:val="24"/>
          <w:lang w:val="es-ES_tradnl"/>
        </w:rPr>
        <w:t>S</w:t>
      </w:r>
      <w:r>
        <w:rPr>
          <w:rFonts w:ascii="Arial" w:hAnsi="Arial" w:cs="Arial"/>
          <w:bCs/>
          <w:spacing w:val="-3"/>
          <w:sz w:val="24"/>
          <w:szCs w:val="24"/>
          <w:lang w:val="es-ES_tradnl"/>
        </w:rPr>
        <w:t xml:space="preserve">ea ratificada dicha queja o denuncia, para </w:t>
      </w:r>
      <w:r w:rsidR="00912362">
        <w:rPr>
          <w:rFonts w:ascii="Arial" w:hAnsi="Arial" w:cs="Arial"/>
          <w:bCs/>
          <w:spacing w:val="-3"/>
          <w:sz w:val="24"/>
          <w:szCs w:val="24"/>
          <w:lang w:val="es-ES_tradnl"/>
        </w:rPr>
        <w:t>posteriormente</w:t>
      </w:r>
      <w:r>
        <w:rPr>
          <w:rFonts w:ascii="Arial" w:hAnsi="Arial" w:cs="Arial"/>
          <w:bCs/>
          <w:spacing w:val="-3"/>
          <w:sz w:val="24"/>
          <w:szCs w:val="24"/>
          <w:lang w:val="es-ES_tradnl"/>
        </w:rPr>
        <w:t xml:space="preserve"> iniciar la investigación correspondiente</w:t>
      </w:r>
      <w:r w:rsidR="004B1CD6">
        <w:rPr>
          <w:rFonts w:ascii="Arial" w:hAnsi="Arial" w:cs="Arial"/>
          <w:bCs/>
          <w:spacing w:val="-3"/>
          <w:sz w:val="24"/>
          <w:szCs w:val="24"/>
          <w:lang w:val="es-ES_tradnl"/>
        </w:rPr>
        <w:t xml:space="preserve"> </w:t>
      </w:r>
      <w:r>
        <w:rPr>
          <w:rFonts w:ascii="Arial" w:hAnsi="Arial" w:cs="Arial"/>
          <w:bCs/>
          <w:spacing w:val="-3"/>
          <w:sz w:val="24"/>
          <w:szCs w:val="24"/>
          <w:lang w:val="es-ES_tradnl"/>
        </w:rPr>
        <w:t>que desembocará en el inicio o abstención del procedimiento formalmente de acreditar elementos que presuman las conductas señaladas como faltas.</w:t>
      </w:r>
      <w:r w:rsidR="00FC5FCE">
        <w:rPr>
          <w:rFonts w:ascii="Arial" w:hAnsi="Arial" w:cs="Arial"/>
          <w:bCs/>
          <w:spacing w:val="-3"/>
          <w:sz w:val="24"/>
          <w:szCs w:val="24"/>
          <w:lang w:val="es-ES_tradnl"/>
        </w:rPr>
        <w:t xml:space="preserve"> </w:t>
      </w:r>
    </w:p>
    <w:p w14:paraId="25D915F1" w14:textId="2EE07C4C" w:rsidR="0046182A" w:rsidRDefault="0046182A" w:rsidP="0057200D">
      <w:pPr>
        <w:spacing w:line="360" w:lineRule="auto"/>
        <w:ind w:right="51" w:firstLine="567"/>
        <w:jc w:val="both"/>
        <w:rPr>
          <w:rFonts w:ascii="Arial" w:hAnsi="Arial" w:cs="Arial"/>
          <w:bCs/>
          <w:snapToGrid w:val="0"/>
          <w:sz w:val="24"/>
          <w:szCs w:val="24"/>
        </w:rPr>
      </w:pPr>
      <w:r>
        <w:rPr>
          <w:rFonts w:ascii="Arial" w:hAnsi="Arial" w:cs="Arial"/>
          <w:bCs/>
          <w:spacing w:val="-3"/>
          <w:sz w:val="24"/>
          <w:szCs w:val="24"/>
          <w:lang w:val="es-ES_tradnl"/>
        </w:rPr>
        <w:t>Ahora,</w:t>
      </w:r>
      <w:r w:rsidR="008E58F9">
        <w:rPr>
          <w:rFonts w:ascii="Arial" w:hAnsi="Arial" w:cs="Arial"/>
          <w:bCs/>
          <w:spacing w:val="-3"/>
          <w:sz w:val="24"/>
          <w:szCs w:val="24"/>
          <w:lang w:val="es-ES_tradnl"/>
        </w:rPr>
        <w:t xml:space="preserve"> al tener a la vista </w:t>
      </w:r>
      <w:r w:rsidR="00EC5B16">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el expediente de responsabilidad administrativa </w:t>
      </w:r>
      <w:r>
        <w:rPr>
          <w:rFonts w:ascii="Arial" w:hAnsi="Arial" w:cs="Arial"/>
          <w:bCs/>
          <w:spacing w:val="-3"/>
          <w:sz w:val="24"/>
          <w:szCs w:val="27"/>
          <w:lang w:val="es-ES_tradnl"/>
        </w:rPr>
        <w:t xml:space="preserve">número </w:t>
      </w:r>
      <w:r w:rsidR="0042126C">
        <w:rPr>
          <w:rFonts w:ascii="Arial" w:hAnsi="Arial" w:cs="Arial"/>
          <w:bCs/>
          <w:spacing w:val="-3"/>
          <w:sz w:val="24"/>
          <w:szCs w:val="27"/>
          <w:lang w:val="es-ES_tradnl"/>
        </w:rPr>
        <w:t>*****</w:t>
      </w:r>
      <w:r>
        <w:rPr>
          <w:rFonts w:ascii="Arial" w:hAnsi="Arial" w:cs="Arial"/>
          <w:bCs/>
          <w:spacing w:val="-3"/>
          <w:sz w:val="24"/>
          <w:szCs w:val="27"/>
          <w:lang w:val="es-ES_tradnl"/>
        </w:rPr>
        <w:t>, del índice de la Contraloría del Municipio de Oaxaca de Juárez</w:t>
      </w:r>
      <w:r w:rsidRPr="00DA7969">
        <w:rPr>
          <w:rFonts w:ascii="Arial" w:hAnsi="Arial" w:cs="Arial"/>
          <w:bCs/>
          <w:snapToGrid w:val="0"/>
          <w:sz w:val="24"/>
          <w:szCs w:val="24"/>
        </w:rPr>
        <w:t xml:space="preserve">, </w:t>
      </w:r>
      <w:r>
        <w:rPr>
          <w:rFonts w:ascii="Arial" w:hAnsi="Arial" w:cs="Arial"/>
          <w:bCs/>
          <w:snapToGrid w:val="0"/>
          <w:sz w:val="24"/>
          <w:szCs w:val="24"/>
        </w:rPr>
        <w:t>Oaxaca, constante de cuatro tomos</w:t>
      </w:r>
      <w:r w:rsidR="00EC5B16">
        <w:rPr>
          <w:rFonts w:ascii="Arial" w:hAnsi="Arial" w:cs="Arial"/>
          <w:bCs/>
          <w:snapToGrid w:val="0"/>
          <w:sz w:val="24"/>
          <w:szCs w:val="24"/>
        </w:rPr>
        <w:t xml:space="preserve"> y compuesto</w:t>
      </w:r>
      <w:r>
        <w:rPr>
          <w:rFonts w:ascii="Arial" w:hAnsi="Arial" w:cs="Arial"/>
          <w:bCs/>
          <w:snapToGrid w:val="0"/>
          <w:sz w:val="24"/>
          <w:szCs w:val="24"/>
        </w:rPr>
        <w:t xml:space="preserve"> de dos mil setenta y siete fojas (2</w:t>
      </w:r>
      <w:r w:rsidR="00BC1F47">
        <w:rPr>
          <w:rFonts w:ascii="Arial" w:hAnsi="Arial" w:cs="Arial"/>
          <w:bCs/>
          <w:snapToGrid w:val="0"/>
          <w:sz w:val="24"/>
          <w:szCs w:val="24"/>
        </w:rPr>
        <w:t>,</w:t>
      </w:r>
      <w:r>
        <w:rPr>
          <w:rFonts w:ascii="Arial" w:hAnsi="Arial" w:cs="Arial"/>
          <w:bCs/>
          <w:snapToGrid w:val="0"/>
          <w:sz w:val="24"/>
          <w:szCs w:val="24"/>
        </w:rPr>
        <w:t xml:space="preserve">077), de los cuales los tres primeros tomos, obran en copia certificada y el restante en original, documental que adquiere valor probatorio pleno en términos del artículo </w:t>
      </w:r>
      <w:r w:rsidR="00EB5895">
        <w:rPr>
          <w:rFonts w:ascii="Arial" w:hAnsi="Arial" w:cs="Arial"/>
          <w:bCs/>
          <w:snapToGrid w:val="0"/>
          <w:sz w:val="24"/>
          <w:szCs w:val="24"/>
        </w:rPr>
        <w:t xml:space="preserve">203 fracción I de la Ley de Procedimiento y Justicia Administrativa para el Estado de Oaxaca, en el que se </w:t>
      </w:r>
      <w:r w:rsidR="003D5A85">
        <w:rPr>
          <w:rFonts w:ascii="Arial" w:hAnsi="Arial" w:cs="Arial"/>
          <w:bCs/>
          <w:snapToGrid w:val="0"/>
          <w:sz w:val="24"/>
          <w:szCs w:val="24"/>
        </w:rPr>
        <w:t>advierte lo siguiente:</w:t>
      </w:r>
    </w:p>
    <w:p w14:paraId="0964A182" w14:textId="3F633885" w:rsidR="003D5A85" w:rsidRDefault="003D5A85" w:rsidP="003D5A85">
      <w:pPr>
        <w:pStyle w:val="Prrafodelista"/>
        <w:numPr>
          <w:ilvl w:val="0"/>
          <w:numId w:val="11"/>
        </w:numPr>
        <w:spacing w:line="360" w:lineRule="auto"/>
        <w:ind w:right="51"/>
        <w:jc w:val="both"/>
        <w:rPr>
          <w:rFonts w:ascii="Arial" w:hAnsi="Arial" w:cs="Arial"/>
          <w:bCs/>
          <w:spacing w:val="-3"/>
          <w:sz w:val="24"/>
          <w:szCs w:val="24"/>
          <w:lang w:val="es-ES_tradnl"/>
        </w:rPr>
      </w:pPr>
      <w:r>
        <w:rPr>
          <w:rFonts w:ascii="Arial" w:hAnsi="Arial" w:cs="Arial"/>
          <w:bCs/>
          <w:spacing w:val="-3"/>
          <w:sz w:val="24"/>
          <w:szCs w:val="24"/>
          <w:lang w:val="es-ES_tradnl"/>
        </w:rPr>
        <w:t xml:space="preserve">Escrito de denuncia suscrito por NORMA HILDA CRESPO BRAVO, en su carácter de Directora de Contabilidad Gubernamental de la subsecretaría de Finanzas dependiente de la Secretaría de Administración y Finanzas del Municipio de Oaxaca de Juárez, Oaxaca, con fecha de recepción de </w:t>
      </w:r>
      <w:r w:rsidR="008C20A3">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8C20A3">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8C20A3">
        <w:rPr>
          <w:rFonts w:ascii="Arial" w:hAnsi="Arial" w:cs="Arial"/>
          <w:bCs/>
          <w:spacing w:val="-3"/>
          <w:sz w:val="24"/>
          <w:szCs w:val="24"/>
          <w:lang w:val="es-ES_tradnl"/>
        </w:rPr>
        <w:t>****</w:t>
      </w:r>
      <w:r>
        <w:rPr>
          <w:rFonts w:ascii="Arial" w:hAnsi="Arial" w:cs="Arial"/>
          <w:bCs/>
          <w:spacing w:val="-3"/>
          <w:sz w:val="24"/>
          <w:szCs w:val="24"/>
          <w:lang w:val="es-ES_tradnl"/>
        </w:rPr>
        <w:t>, con motivo de formular denuncia en</w:t>
      </w:r>
      <w:r w:rsidR="00EB1B3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contra de </w:t>
      </w:r>
      <w:r w:rsidR="008C20A3">
        <w:rPr>
          <w:rFonts w:ascii="Arial" w:hAnsi="Arial" w:cs="Arial"/>
          <w:bCs/>
          <w:spacing w:val="-3"/>
          <w:sz w:val="24"/>
          <w:szCs w:val="24"/>
          <w:lang w:val="es-ES_tradnl"/>
        </w:rPr>
        <w:t>**** ****</w:t>
      </w:r>
      <w:r>
        <w:rPr>
          <w:rFonts w:ascii="Arial" w:hAnsi="Arial" w:cs="Arial"/>
          <w:bCs/>
          <w:spacing w:val="-3"/>
          <w:sz w:val="24"/>
          <w:szCs w:val="24"/>
          <w:lang w:val="es-ES_tradnl"/>
        </w:rPr>
        <w:t xml:space="preserve"> </w:t>
      </w:r>
      <w:r w:rsidR="008C20A3">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8C20A3">
        <w:rPr>
          <w:rFonts w:ascii="Arial" w:hAnsi="Arial" w:cs="Arial"/>
          <w:bCs/>
          <w:spacing w:val="-3"/>
          <w:sz w:val="24"/>
          <w:szCs w:val="24"/>
          <w:lang w:val="es-ES_tradnl"/>
        </w:rPr>
        <w:t>****</w:t>
      </w:r>
      <w:r>
        <w:rPr>
          <w:rFonts w:ascii="Arial" w:hAnsi="Arial" w:cs="Arial"/>
          <w:bCs/>
          <w:spacing w:val="-3"/>
          <w:sz w:val="24"/>
          <w:szCs w:val="24"/>
          <w:lang w:val="es-ES_tradnl"/>
        </w:rPr>
        <w:t>, extitular de la Dirección General de Obras del Municipio de Oaxaca de Juárez, Oaxaca, así como en contra de todos aquellos servidores y exservidores públicos que le resulte responsabilidad (fojas 39 a 47).</w:t>
      </w:r>
    </w:p>
    <w:p w14:paraId="7AFE3EE5" w14:textId="71504594" w:rsidR="00BC6662" w:rsidRDefault="00BC6662" w:rsidP="00BC6662">
      <w:pPr>
        <w:pStyle w:val="Prrafodelista"/>
        <w:numPr>
          <w:ilvl w:val="0"/>
          <w:numId w:val="11"/>
        </w:numPr>
        <w:spacing w:line="360" w:lineRule="auto"/>
        <w:ind w:right="51"/>
        <w:jc w:val="both"/>
        <w:rPr>
          <w:rFonts w:ascii="Arial" w:hAnsi="Arial" w:cs="Arial"/>
          <w:bCs/>
          <w:spacing w:val="-3"/>
          <w:sz w:val="24"/>
          <w:szCs w:val="24"/>
          <w:lang w:val="es-ES_tradnl"/>
        </w:rPr>
      </w:pPr>
      <w:r>
        <w:rPr>
          <w:rFonts w:ascii="Arial" w:hAnsi="Arial" w:cs="Arial"/>
          <w:bCs/>
          <w:spacing w:val="-3"/>
          <w:sz w:val="24"/>
          <w:szCs w:val="24"/>
          <w:lang w:val="es-ES_tradnl"/>
        </w:rPr>
        <w:t>Acuerdo de fecha</w:t>
      </w:r>
      <w:r w:rsidR="008C20A3">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w:t>
      </w:r>
      <w:r w:rsidR="008C20A3">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A52177">
        <w:rPr>
          <w:rFonts w:ascii="Arial" w:hAnsi="Arial" w:cs="Arial"/>
          <w:bCs/>
          <w:spacing w:val="-3"/>
          <w:sz w:val="24"/>
          <w:szCs w:val="24"/>
          <w:lang w:val="es-ES_tradnl"/>
        </w:rPr>
        <w:t>*****</w:t>
      </w:r>
      <w:r>
        <w:rPr>
          <w:rFonts w:ascii="Arial" w:hAnsi="Arial" w:cs="Arial"/>
          <w:bCs/>
          <w:spacing w:val="-3"/>
          <w:sz w:val="24"/>
          <w:szCs w:val="24"/>
          <w:lang w:val="es-ES_tradnl"/>
        </w:rPr>
        <w:t>, suscrito por la Contralora Municipal de Oaxaca de Juárez, Oaxaca</w:t>
      </w:r>
      <w:r w:rsidR="006F1075">
        <w:rPr>
          <w:rFonts w:ascii="Arial" w:hAnsi="Arial" w:cs="Arial"/>
          <w:bCs/>
          <w:spacing w:val="-3"/>
          <w:sz w:val="24"/>
          <w:szCs w:val="24"/>
          <w:lang w:val="es-ES_tradnl"/>
        </w:rPr>
        <w:t>,</w:t>
      </w:r>
      <w:r>
        <w:rPr>
          <w:rFonts w:ascii="Arial" w:hAnsi="Arial" w:cs="Arial"/>
          <w:bCs/>
          <w:spacing w:val="-3"/>
          <w:sz w:val="24"/>
          <w:szCs w:val="24"/>
          <w:lang w:val="es-ES_tradnl"/>
        </w:rPr>
        <w:t xml:space="preserve"> por medio del cual se tuvo por recibida la denuncia de</w:t>
      </w:r>
      <w:r w:rsidR="000C17AA">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w:t>
      </w:r>
      <w:r w:rsidR="000C17AA">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0C17AA">
        <w:rPr>
          <w:rFonts w:ascii="Arial" w:hAnsi="Arial" w:cs="Arial"/>
          <w:bCs/>
          <w:spacing w:val="-3"/>
          <w:sz w:val="24"/>
          <w:szCs w:val="24"/>
          <w:lang w:val="es-ES_tradnl"/>
        </w:rPr>
        <w:t>**** ****</w:t>
      </w:r>
      <w:r>
        <w:rPr>
          <w:rFonts w:ascii="Arial" w:hAnsi="Arial" w:cs="Arial"/>
          <w:bCs/>
          <w:spacing w:val="-3"/>
          <w:sz w:val="24"/>
          <w:szCs w:val="24"/>
          <w:lang w:val="es-ES_tradnl"/>
        </w:rPr>
        <w:t>, y se ordena forma</w:t>
      </w:r>
      <w:r w:rsidR="006F1075">
        <w:rPr>
          <w:rFonts w:ascii="Arial" w:hAnsi="Arial" w:cs="Arial"/>
          <w:bCs/>
          <w:spacing w:val="-3"/>
          <w:sz w:val="24"/>
          <w:szCs w:val="24"/>
          <w:lang w:val="es-ES_tradnl"/>
        </w:rPr>
        <w:t>r</w:t>
      </w:r>
      <w:r>
        <w:rPr>
          <w:rFonts w:ascii="Arial" w:hAnsi="Arial" w:cs="Arial"/>
          <w:bCs/>
          <w:spacing w:val="-3"/>
          <w:sz w:val="24"/>
          <w:szCs w:val="24"/>
          <w:lang w:val="es-ES_tradnl"/>
        </w:rPr>
        <w:t xml:space="preserve"> el expediente </w:t>
      </w:r>
      <w:r>
        <w:rPr>
          <w:rFonts w:ascii="Arial" w:hAnsi="Arial" w:cs="Arial"/>
          <w:bCs/>
          <w:spacing w:val="-3"/>
          <w:sz w:val="24"/>
          <w:szCs w:val="24"/>
          <w:lang w:val="es-ES_tradnl"/>
        </w:rPr>
        <w:lastRenderedPageBreak/>
        <w:t xml:space="preserve">de denuncia de responsabilidad administrativa, asimismo, se citó a la denunciante para que compareciera el día </w:t>
      </w:r>
      <w:r w:rsidR="000C17AA">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0C17AA">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0C17AA">
        <w:rPr>
          <w:rFonts w:ascii="Arial" w:hAnsi="Arial" w:cs="Arial"/>
          <w:bCs/>
          <w:spacing w:val="-3"/>
          <w:sz w:val="24"/>
          <w:szCs w:val="24"/>
          <w:lang w:val="es-ES_tradnl"/>
        </w:rPr>
        <w:t>*****</w:t>
      </w:r>
      <w:r>
        <w:rPr>
          <w:rFonts w:ascii="Arial" w:hAnsi="Arial" w:cs="Arial"/>
          <w:bCs/>
          <w:spacing w:val="-3"/>
          <w:sz w:val="24"/>
          <w:szCs w:val="24"/>
          <w:lang w:val="es-ES_tradnl"/>
        </w:rPr>
        <w:t>, a las diez horas para que ratificara su denuncia</w:t>
      </w:r>
      <w:r w:rsidR="00407D5C">
        <w:rPr>
          <w:rFonts w:ascii="Arial" w:hAnsi="Arial" w:cs="Arial"/>
          <w:bCs/>
          <w:spacing w:val="-3"/>
          <w:sz w:val="24"/>
          <w:szCs w:val="24"/>
          <w:lang w:val="es-ES_tradnl"/>
        </w:rPr>
        <w:t xml:space="preserve"> (foja 38)</w:t>
      </w:r>
      <w:r>
        <w:rPr>
          <w:rFonts w:ascii="Arial" w:hAnsi="Arial" w:cs="Arial"/>
          <w:bCs/>
          <w:spacing w:val="-3"/>
          <w:sz w:val="24"/>
          <w:szCs w:val="24"/>
          <w:lang w:val="es-ES_tradnl"/>
        </w:rPr>
        <w:t>.</w:t>
      </w:r>
    </w:p>
    <w:p w14:paraId="2790D0B9" w14:textId="5EF40607" w:rsidR="00BC6662" w:rsidRDefault="00BC6662" w:rsidP="00BC6662">
      <w:pPr>
        <w:pStyle w:val="Prrafodelista"/>
        <w:numPr>
          <w:ilvl w:val="0"/>
          <w:numId w:val="11"/>
        </w:numPr>
        <w:spacing w:line="360" w:lineRule="auto"/>
        <w:ind w:right="51"/>
        <w:jc w:val="both"/>
        <w:rPr>
          <w:rFonts w:ascii="Arial" w:hAnsi="Arial" w:cs="Arial"/>
          <w:bCs/>
          <w:spacing w:val="-3"/>
          <w:sz w:val="24"/>
          <w:szCs w:val="24"/>
          <w:lang w:val="es-ES_tradnl"/>
        </w:rPr>
      </w:pPr>
      <w:r>
        <w:rPr>
          <w:rFonts w:ascii="Arial" w:hAnsi="Arial" w:cs="Arial"/>
          <w:bCs/>
          <w:spacing w:val="-3"/>
          <w:sz w:val="24"/>
          <w:szCs w:val="24"/>
          <w:lang w:val="es-ES_tradnl"/>
        </w:rPr>
        <w:t xml:space="preserve">Mediante oficio número </w:t>
      </w:r>
      <w:r w:rsidR="0042126C">
        <w:rPr>
          <w:rFonts w:ascii="Arial" w:hAnsi="Arial" w:cs="Arial"/>
          <w:bCs/>
          <w:spacing w:val="-3"/>
          <w:sz w:val="24"/>
          <w:szCs w:val="24"/>
          <w:lang w:val="es-ES_tradnl"/>
        </w:rPr>
        <w:t>*****</w:t>
      </w:r>
      <w:r w:rsidR="006F1075">
        <w:rPr>
          <w:rFonts w:ascii="Arial" w:hAnsi="Arial" w:cs="Arial"/>
          <w:bCs/>
          <w:spacing w:val="-3"/>
          <w:sz w:val="24"/>
          <w:szCs w:val="24"/>
          <w:lang w:val="es-ES_tradnl"/>
        </w:rPr>
        <w:t>,</w:t>
      </w:r>
      <w:r>
        <w:rPr>
          <w:rFonts w:ascii="Arial" w:hAnsi="Arial" w:cs="Arial"/>
          <w:bCs/>
          <w:spacing w:val="-3"/>
          <w:sz w:val="24"/>
          <w:szCs w:val="24"/>
          <w:lang w:val="es-ES_tradnl"/>
        </w:rPr>
        <w:t xml:space="preserve"> de fecha</w:t>
      </w:r>
      <w:r w:rsidR="00B575B0">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w:t>
      </w:r>
      <w:r w:rsidR="00B575B0">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B575B0">
        <w:rPr>
          <w:rFonts w:ascii="Arial" w:hAnsi="Arial" w:cs="Arial"/>
          <w:bCs/>
          <w:spacing w:val="-3"/>
          <w:sz w:val="24"/>
          <w:szCs w:val="24"/>
          <w:lang w:val="es-ES_tradnl"/>
        </w:rPr>
        <w:t>*****</w:t>
      </w:r>
      <w:r>
        <w:rPr>
          <w:rFonts w:ascii="Arial" w:hAnsi="Arial" w:cs="Arial"/>
          <w:bCs/>
          <w:spacing w:val="-3"/>
          <w:sz w:val="24"/>
          <w:szCs w:val="24"/>
          <w:lang w:val="es-ES_tradnl"/>
        </w:rPr>
        <w:t>, se le hizo del conocimiento a NORMA HILDA CRESPO BRAVO</w:t>
      </w:r>
      <w:r w:rsidR="006F1075">
        <w:rPr>
          <w:rFonts w:ascii="Arial" w:hAnsi="Arial" w:cs="Arial"/>
          <w:bCs/>
          <w:spacing w:val="-3"/>
          <w:sz w:val="24"/>
          <w:szCs w:val="24"/>
          <w:lang w:val="es-ES_tradnl"/>
        </w:rPr>
        <w:t>,</w:t>
      </w:r>
      <w:r>
        <w:rPr>
          <w:rFonts w:ascii="Arial" w:hAnsi="Arial" w:cs="Arial"/>
          <w:bCs/>
          <w:spacing w:val="-3"/>
          <w:sz w:val="24"/>
          <w:szCs w:val="24"/>
          <w:lang w:val="es-ES_tradnl"/>
        </w:rPr>
        <w:t xml:space="preserve"> la fecha y hora para que acudiera a ratificar su escrito de denuncia</w:t>
      </w:r>
      <w:r w:rsidR="00407D5C">
        <w:rPr>
          <w:rFonts w:ascii="Arial" w:hAnsi="Arial" w:cs="Arial"/>
          <w:bCs/>
          <w:spacing w:val="-3"/>
          <w:sz w:val="24"/>
          <w:szCs w:val="24"/>
          <w:lang w:val="es-ES_tradnl"/>
        </w:rPr>
        <w:t xml:space="preserve"> (foja 299)</w:t>
      </w:r>
      <w:r>
        <w:rPr>
          <w:rFonts w:ascii="Arial" w:hAnsi="Arial" w:cs="Arial"/>
          <w:bCs/>
          <w:spacing w:val="-3"/>
          <w:sz w:val="24"/>
          <w:szCs w:val="24"/>
          <w:lang w:val="es-ES_tradnl"/>
        </w:rPr>
        <w:t>.</w:t>
      </w:r>
    </w:p>
    <w:p w14:paraId="3737E87E" w14:textId="334EAB1F" w:rsidR="00BC6662" w:rsidRPr="00BC6662" w:rsidRDefault="00407D5C" w:rsidP="00BC6662">
      <w:pPr>
        <w:pStyle w:val="Prrafodelista"/>
        <w:numPr>
          <w:ilvl w:val="0"/>
          <w:numId w:val="11"/>
        </w:numPr>
        <w:spacing w:line="360" w:lineRule="auto"/>
        <w:ind w:right="51"/>
        <w:jc w:val="both"/>
        <w:rPr>
          <w:rFonts w:ascii="Arial" w:hAnsi="Arial" w:cs="Arial"/>
          <w:bCs/>
          <w:spacing w:val="-3"/>
          <w:sz w:val="24"/>
          <w:szCs w:val="24"/>
          <w:lang w:val="es-ES_tradnl"/>
        </w:rPr>
      </w:pPr>
      <w:r>
        <w:rPr>
          <w:rFonts w:ascii="Arial" w:hAnsi="Arial" w:cs="Arial"/>
          <w:bCs/>
          <w:spacing w:val="-3"/>
          <w:sz w:val="24"/>
          <w:szCs w:val="24"/>
          <w:lang w:val="es-ES_tradnl"/>
        </w:rPr>
        <w:t xml:space="preserve">El </w:t>
      </w:r>
      <w:r w:rsidR="00B575B0">
        <w:rPr>
          <w:rFonts w:ascii="Arial" w:hAnsi="Arial" w:cs="Arial"/>
          <w:bCs/>
          <w:spacing w:val="-3"/>
          <w:sz w:val="24"/>
          <w:szCs w:val="24"/>
          <w:lang w:val="es-ES_tradnl"/>
        </w:rPr>
        <w:t>*****</w:t>
      </w:r>
      <w:r>
        <w:rPr>
          <w:rFonts w:ascii="Arial" w:hAnsi="Arial" w:cs="Arial"/>
          <w:bCs/>
          <w:spacing w:val="-3"/>
          <w:sz w:val="24"/>
          <w:szCs w:val="24"/>
          <w:lang w:val="es-ES_tradnl"/>
        </w:rPr>
        <w:t xml:space="preserve"> de</w:t>
      </w:r>
      <w:r w:rsidR="00B575B0">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dos mil </w:t>
      </w:r>
      <w:r w:rsidR="00B575B0">
        <w:rPr>
          <w:rFonts w:ascii="Arial" w:hAnsi="Arial" w:cs="Arial"/>
          <w:bCs/>
          <w:spacing w:val="-3"/>
          <w:sz w:val="24"/>
          <w:szCs w:val="24"/>
          <w:lang w:val="es-ES_tradnl"/>
        </w:rPr>
        <w:t>*****</w:t>
      </w:r>
      <w:r>
        <w:rPr>
          <w:rFonts w:ascii="Arial" w:hAnsi="Arial" w:cs="Arial"/>
          <w:bCs/>
          <w:spacing w:val="-3"/>
          <w:sz w:val="24"/>
          <w:szCs w:val="24"/>
          <w:lang w:val="es-ES_tradnl"/>
        </w:rPr>
        <w:t>, NORMA HILDA CRESPO BRAVO,</w:t>
      </w:r>
      <w:r w:rsidR="006F1075">
        <w:rPr>
          <w:rFonts w:ascii="Arial" w:hAnsi="Arial" w:cs="Arial"/>
          <w:bCs/>
          <w:spacing w:val="-3"/>
          <w:sz w:val="24"/>
          <w:szCs w:val="24"/>
          <w:lang w:val="es-ES_tradnl"/>
        </w:rPr>
        <w:t xml:space="preserve"> mediante</w:t>
      </w:r>
      <w:r>
        <w:rPr>
          <w:rFonts w:ascii="Arial" w:hAnsi="Arial" w:cs="Arial"/>
          <w:bCs/>
          <w:spacing w:val="-3"/>
          <w:sz w:val="24"/>
          <w:szCs w:val="24"/>
          <w:lang w:val="es-ES_tradnl"/>
        </w:rPr>
        <w:t xml:space="preserve"> comparecencia</w:t>
      </w:r>
      <w:r w:rsidR="006F1075">
        <w:rPr>
          <w:rFonts w:ascii="Arial" w:hAnsi="Arial" w:cs="Arial"/>
          <w:bCs/>
          <w:spacing w:val="-3"/>
          <w:sz w:val="24"/>
          <w:szCs w:val="24"/>
          <w:lang w:val="es-ES_tradnl"/>
        </w:rPr>
        <w:t xml:space="preserve"> ratificó </w:t>
      </w:r>
      <w:r>
        <w:rPr>
          <w:rFonts w:ascii="Arial" w:hAnsi="Arial" w:cs="Arial"/>
          <w:bCs/>
          <w:spacing w:val="-3"/>
          <w:sz w:val="24"/>
          <w:szCs w:val="24"/>
          <w:lang w:val="es-ES_tradnl"/>
        </w:rPr>
        <w:t xml:space="preserve">su escrito de denuncia de fecha </w:t>
      </w:r>
      <w:r w:rsidR="00B575B0">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B575B0">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B575B0">
        <w:rPr>
          <w:rFonts w:ascii="Arial" w:hAnsi="Arial" w:cs="Arial"/>
          <w:bCs/>
          <w:spacing w:val="-3"/>
          <w:sz w:val="24"/>
          <w:szCs w:val="24"/>
          <w:lang w:val="es-ES_tradnl"/>
        </w:rPr>
        <w:t>****</w:t>
      </w:r>
      <w:r>
        <w:rPr>
          <w:rFonts w:ascii="Arial" w:hAnsi="Arial" w:cs="Arial"/>
          <w:bCs/>
          <w:spacing w:val="-3"/>
          <w:sz w:val="24"/>
          <w:szCs w:val="24"/>
          <w:lang w:val="es-ES_tradnl"/>
        </w:rPr>
        <w:t xml:space="preserve"> (foja 300).</w:t>
      </w:r>
    </w:p>
    <w:p w14:paraId="73F6CBFE" w14:textId="6087AC99" w:rsidR="00445609" w:rsidRDefault="00B32B2F" w:rsidP="0057200D">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7"/>
          <w:lang w:val="es-ES_tradnl"/>
        </w:rPr>
        <w:t>Contrario a lo expuesto por el actor, se advierte que la autoridad demandada inició el procedimiento de responsabilidad administrativa</w:t>
      </w:r>
      <w:r w:rsidR="006F1075">
        <w:rPr>
          <w:rFonts w:ascii="Arial" w:hAnsi="Arial" w:cs="Arial"/>
          <w:bCs/>
          <w:spacing w:val="-3"/>
          <w:sz w:val="24"/>
          <w:szCs w:val="27"/>
          <w:lang w:val="es-ES_tradnl"/>
        </w:rPr>
        <w:t>,</w:t>
      </w:r>
      <w:r>
        <w:rPr>
          <w:rFonts w:ascii="Arial" w:hAnsi="Arial" w:cs="Arial"/>
          <w:bCs/>
          <w:spacing w:val="-3"/>
          <w:sz w:val="24"/>
          <w:szCs w:val="27"/>
          <w:lang w:val="es-ES_tradnl"/>
        </w:rPr>
        <w:t xml:space="preserve"> conforme a lo</w:t>
      </w:r>
      <w:r w:rsidR="006F1075">
        <w:rPr>
          <w:rFonts w:ascii="Arial" w:hAnsi="Arial" w:cs="Arial"/>
          <w:bCs/>
          <w:spacing w:val="-3"/>
          <w:sz w:val="24"/>
          <w:szCs w:val="27"/>
          <w:lang w:val="es-ES_tradnl"/>
        </w:rPr>
        <w:t xml:space="preserve"> previsto </w:t>
      </w:r>
      <w:r>
        <w:rPr>
          <w:rFonts w:ascii="Arial" w:hAnsi="Arial" w:cs="Arial"/>
          <w:bCs/>
          <w:spacing w:val="-3"/>
          <w:sz w:val="24"/>
          <w:szCs w:val="27"/>
          <w:lang w:val="es-ES_tradnl"/>
        </w:rPr>
        <w:t xml:space="preserve">en el artículo 62 fracción I de la </w:t>
      </w:r>
      <w:r>
        <w:rPr>
          <w:rFonts w:ascii="Arial" w:hAnsi="Arial" w:cs="Arial"/>
          <w:bCs/>
          <w:spacing w:val="-3"/>
          <w:sz w:val="24"/>
          <w:szCs w:val="24"/>
          <w:lang w:val="es-ES_tradnl"/>
        </w:rPr>
        <w:t xml:space="preserve">Ley de Responsabilidades de los Servidores Públicos del Estado y Municipios de Oaxaca, </w:t>
      </w:r>
      <w:r w:rsidR="00306DDE">
        <w:rPr>
          <w:rFonts w:ascii="Arial" w:hAnsi="Arial" w:cs="Arial"/>
          <w:bCs/>
          <w:spacing w:val="-3"/>
          <w:sz w:val="24"/>
          <w:szCs w:val="24"/>
          <w:lang w:val="es-ES_tradnl"/>
        </w:rPr>
        <w:t>toda vez que como quedó expuesto en párrafos anteriores, el procedimiento s</w:t>
      </w:r>
      <w:r w:rsidR="006F1075">
        <w:rPr>
          <w:rFonts w:ascii="Arial" w:hAnsi="Arial" w:cs="Arial"/>
          <w:bCs/>
          <w:spacing w:val="-3"/>
          <w:sz w:val="24"/>
          <w:szCs w:val="24"/>
          <w:lang w:val="es-ES_tradnl"/>
        </w:rPr>
        <w:t>í</w:t>
      </w:r>
      <w:r w:rsidR="00306DDE">
        <w:rPr>
          <w:rFonts w:ascii="Arial" w:hAnsi="Arial" w:cs="Arial"/>
          <w:bCs/>
          <w:spacing w:val="-3"/>
          <w:sz w:val="24"/>
          <w:szCs w:val="24"/>
          <w:lang w:val="es-ES_tradnl"/>
        </w:rPr>
        <w:t xml:space="preserve"> se inició con una denuncia, y</w:t>
      </w:r>
      <w:r w:rsidR="006F1075">
        <w:rPr>
          <w:rFonts w:ascii="Arial" w:hAnsi="Arial" w:cs="Arial"/>
          <w:bCs/>
          <w:spacing w:val="-3"/>
          <w:sz w:val="24"/>
          <w:szCs w:val="24"/>
          <w:lang w:val="es-ES_tradnl"/>
        </w:rPr>
        <w:t xml:space="preserve"> luego</w:t>
      </w:r>
      <w:r w:rsidR="00306DDE">
        <w:rPr>
          <w:rFonts w:ascii="Arial" w:hAnsi="Arial" w:cs="Arial"/>
          <w:bCs/>
          <w:spacing w:val="-3"/>
          <w:sz w:val="24"/>
          <w:szCs w:val="24"/>
          <w:lang w:val="es-ES_tradnl"/>
        </w:rPr>
        <w:t xml:space="preserve">, fue ratificada; en consecuencia, el concepto de impugnación PRIMERO, resulta </w:t>
      </w:r>
      <w:r w:rsidR="00306DDE" w:rsidRPr="00306DDE">
        <w:rPr>
          <w:rFonts w:ascii="Arial" w:hAnsi="Arial" w:cs="Arial"/>
          <w:b/>
          <w:spacing w:val="-3"/>
          <w:sz w:val="24"/>
          <w:szCs w:val="24"/>
          <w:lang w:val="es-ES_tradnl"/>
        </w:rPr>
        <w:t>INFUNDADO</w:t>
      </w:r>
      <w:r w:rsidR="00306DDE">
        <w:rPr>
          <w:rFonts w:ascii="Arial" w:hAnsi="Arial" w:cs="Arial"/>
          <w:bCs/>
          <w:spacing w:val="-3"/>
          <w:sz w:val="24"/>
          <w:szCs w:val="24"/>
          <w:lang w:val="es-ES_tradnl"/>
        </w:rPr>
        <w:t>.</w:t>
      </w:r>
    </w:p>
    <w:p w14:paraId="1BDE7CB5" w14:textId="559C8B38" w:rsidR="00306DDE" w:rsidRDefault="00306DDE" w:rsidP="0057200D">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Cabe hacer mención, que este concepto se estudi</w:t>
      </w:r>
      <w:r w:rsidR="005C3F38">
        <w:rPr>
          <w:rFonts w:ascii="Arial" w:hAnsi="Arial" w:cs="Arial"/>
          <w:bCs/>
          <w:spacing w:val="-3"/>
          <w:sz w:val="24"/>
          <w:szCs w:val="24"/>
          <w:lang w:val="es-ES_tradnl"/>
        </w:rPr>
        <w:t>ó</w:t>
      </w:r>
      <w:r>
        <w:rPr>
          <w:rFonts w:ascii="Arial" w:hAnsi="Arial" w:cs="Arial"/>
          <w:bCs/>
          <w:spacing w:val="-3"/>
          <w:sz w:val="24"/>
          <w:szCs w:val="24"/>
          <w:lang w:val="es-ES_tradnl"/>
        </w:rPr>
        <w:t xml:space="preserve"> con base en el principio de </w:t>
      </w:r>
      <w:r>
        <w:rPr>
          <w:rFonts w:ascii="Arial" w:hAnsi="Arial" w:cs="Arial"/>
          <w:bCs/>
          <w:i/>
          <w:iCs/>
          <w:spacing w:val="-3"/>
          <w:sz w:val="24"/>
          <w:szCs w:val="24"/>
          <w:lang w:val="es-ES_tradnl"/>
        </w:rPr>
        <w:t>litis abierta</w:t>
      </w:r>
      <w:r>
        <w:rPr>
          <w:rFonts w:ascii="Arial" w:hAnsi="Arial" w:cs="Arial"/>
          <w:bCs/>
          <w:spacing w:val="-3"/>
          <w:sz w:val="24"/>
          <w:szCs w:val="24"/>
          <w:lang w:val="es-ES_tradnl"/>
        </w:rPr>
        <w:t xml:space="preserve">, por lo que el resto de </w:t>
      </w:r>
      <w:r w:rsidR="00C040F7">
        <w:rPr>
          <w:rFonts w:ascii="Arial" w:hAnsi="Arial" w:cs="Arial"/>
          <w:bCs/>
          <w:spacing w:val="-3"/>
          <w:sz w:val="24"/>
          <w:szCs w:val="24"/>
          <w:lang w:val="es-ES_tradnl"/>
        </w:rPr>
        <w:t>los conceptos</w:t>
      </w:r>
      <w:r>
        <w:rPr>
          <w:rFonts w:ascii="Arial" w:hAnsi="Arial" w:cs="Arial"/>
          <w:bCs/>
          <w:spacing w:val="-3"/>
          <w:sz w:val="24"/>
          <w:szCs w:val="24"/>
          <w:lang w:val="es-ES_tradnl"/>
        </w:rPr>
        <w:t xml:space="preserve"> se analizarán exclusivamente respecto del acto impugnado en el escrito de demanda.</w:t>
      </w:r>
    </w:p>
    <w:p w14:paraId="19C619D1" w14:textId="5770E618" w:rsidR="0007417F" w:rsidRDefault="00306DDE" w:rsidP="0039120C">
      <w:pPr>
        <w:spacing w:line="360" w:lineRule="auto"/>
        <w:ind w:right="51" w:firstLine="567"/>
        <w:jc w:val="both"/>
        <w:rPr>
          <w:rFonts w:ascii="Arial" w:hAnsi="Arial" w:cs="Arial"/>
          <w:bCs/>
          <w:snapToGrid w:val="0"/>
          <w:sz w:val="24"/>
          <w:szCs w:val="24"/>
        </w:rPr>
      </w:pPr>
      <w:r w:rsidRPr="00C040F7">
        <w:rPr>
          <w:rFonts w:ascii="Arial" w:hAnsi="Arial" w:cs="Arial"/>
          <w:b/>
          <w:spacing w:val="-3"/>
          <w:sz w:val="24"/>
          <w:szCs w:val="24"/>
          <w:lang w:val="es-ES_tradnl"/>
        </w:rPr>
        <w:t>QUINTO</w:t>
      </w:r>
      <w:r w:rsidR="00C040F7" w:rsidRPr="00C040F7">
        <w:rPr>
          <w:rFonts w:ascii="Arial" w:hAnsi="Arial" w:cs="Arial"/>
          <w:b/>
          <w:spacing w:val="-3"/>
          <w:sz w:val="24"/>
          <w:szCs w:val="24"/>
          <w:lang w:val="es-ES_tradnl"/>
        </w:rPr>
        <w:t>.</w:t>
      </w:r>
      <w:r>
        <w:rPr>
          <w:rFonts w:ascii="Arial" w:hAnsi="Arial" w:cs="Arial"/>
          <w:bCs/>
          <w:spacing w:val="-3"/>
          <w:sz w:val="24"/>
          <w:szCs w:val="24"/>
          <w:lang w:val="es-ES_tradnl"/>
        </w:rPr>
        <w:t xml:space="preserve"> </w:t>
      </w:r>
      <w:r w:rsidR="0039120C">
        <w:rPr>
          <w:rFonts w:ascii="Arial" w:hAnsi="Arial" w:cs="Arial"/>
          <w:bCs/>
          <w:spacing w:val="-3"/>
          <w:sz w:val="24"/>
          <w:szCs w:val="24"/>
          <w:lang w:val="es-ES_tradnl"/>
        </w:rPr>
        <w:t xml:space="preserve">El actor menciona en sus conceptos de impugnación SEGUNDO y TERCERO, que la resolución de fecha </w:t>
      </w:r>
      <w:r w:rsidR="00E42CCB">
        <w:rPr>
          <w:rFonts w:ascii="Arial" w:hAnsi="Arial" w:cs="Arial"/>
          <w:bCs/>
          <w:spacing w:val="-3"/>
          <w:sz w:val="24"/>
          <w:szCs w:val="24"/>
          <w:lang w:val="es-ES_tradnl"/>
        </w:rPr>
        <w:t>****</w:t>
      </w:r>
      <w:r w:rsidR="0039120C">
        <w:rPr>
          <w:rFonts w:ascii="Arial" w:hAnsi="Arial" w:cs="Arial"/>
          <w:bCs/>
          <w:spacing w:val="-3"/>
          <w:sz w:val="24"/>
          <w:szCs w:val="24"/>
          <w:lang w:val="es-ES_tradnl"/>
        </w:rPr>
        <w:t xml:space="preserve"> de </w:t>
      </w:r>
      <w:r w:rsidR="00E42CCB">
        <w:rPr>
          <w:rFonts w:ascii="Arial" w:hAnsi="Arial" w:cs="Arial"/>
          <w:bCs/>
          <w:spacing w:val="-3"/>
          <w:sz w:val="24"/>
          <w:szCs w:val="24"/>
          <w:lang w:val="es-ES_tradnl"/>
        </w:rPr>
        <w:t>*****</w:t>
      </w:r>
      <w:r w:rsidR="0039120C">
        <w:rPr>
          <w:rFonts w:ascii="Arial" w:hAnsi="Arial" w:cs="Arial"/>
          <w:bCs/>
          <w:spacing w:val="-3"/>
          <w:sz w:val="24"/>
          <w:szCs w:val="24"/>
          <w:lang w:val="es-ES_tradnl"/>
        </w:rPr>
        <w:t xml:space="preserve"> de dos mil</w:t>
      </w:r>
      <w:r w:rsidR="00E42CCB">
        <w:rPr>
          <w:rFonts w:ascii="Arial" w:hAnsi="Arial" w:cs="Arial"/>
          <w:bCs/>
          <w:spacing w:val="-3"/>
          <w:sz w:val="24"/>
          <w:szCs w:val="24"/>
          <w:lang w:val="es-ES_tradnl"/>
        </w:rPr>
        <w:t xml:space="preserve"> *****</w:t>
      </w:r>
      <w:r w:rsidR="0039120C" w:rsidRPr="000C1184">
        <w:rPr>
          <w:rFonts w:ascii="Arial" w:hAnsi="Arial" w:cs="Arial"/>
          <w:bCs/>
          <w:spacing w:val="-3"/>
          <w:sz w:val="24"/>
          <w:szCs w:val="24"/>
          <w:lang w:val="es-ES_tradnl"/>
        </w:rPr>
        <w:t>, dictad</w:t>
      </w:r>
      <w:r w:rsidR="0039120C">
        <w:rPr>
          <w:rFonts w:ascii="Arial" w:hAnsi="Arial" w:cs="Arial"/>
          <w:bCs/>
          <w:spacing w:val="-3"/>
          <w:sz w:val="24"/>
          <w:szCs w:val="24"/>
          <w:lang w:val="es-ES_tradnl"/>
        </w:rPr>
        <w:t xml:space="preserve">a en el expediente de responsabilidad administrativa </w:t>
      </w:r>
      <w:r w:rsidR="0039120C">
        <w:rPr>
          <w:rFonts w:ascii="Arial" w:hAnsi="Arial" w:cs="Arial"/>
          <w:bCs/>
          <w:spacing w:val="-3"/>
          <w:sz w:val="24"/>
          <w:szCs w:val="27"/>
          <w:lang w:val="es-ES_tradnl"/>
        </w:rPr>
        <w:t>número CM/</w:t>
      </w:r>
      <w:r w:rsidR="00E42CCB">
        <w:rPr>
          <w:rFonts w:ascii="Arial" w:hAnsi="Arial" w:cs="Arial"/>
          <w:bCs/>
          <w:spacing w:val="-3"/>
          <w:sz w:val="24"/>
          <w:szCs w:val="27"/>
          <w:lang w:val="es-ES_tradnl"/>
        </w:rPr>
        <w:t>****</w:t>
      </w:r>
      <w:r w:rsidR="0039120C">
        <w:rPr>
          <w:rFonts w:ascii="Arial" w:hAnsi="Arial" w:cs="Arial"/>
          <w:bCs/>
          <w:spacing w:val="-3"/>
          <w:sz w:val="24"/>
          <w:szCs w:val="27"/>
          <w:lang w:val="es-ES_tradnl"/>
        </w:rPr>
        <w:t>/</w:t>
      </w:r>
      <w:r w:rsidR="00E42CCB">
        <w:rPr>
          <w:rFonts w:ascii="Arial" w:hAnsi="Arial" w:cs="Arial"/>
          <w:bCs/>
          <w:spacing w:val="-3"/>
          <w:sz w:val="24"/>
          <w:szCs w:val="27"/>
          <w:lang w:val="es-ES_tradnl"/>
        </w:rPr>
        <w:t>****</w:t>
      </w:r>
      <w:r w:rsidR="0039120C">
        <w:rPr>
          <w:rFonts w:ascii="Arial" w:hAnsi="Arial" w:cs="Arial"/>
          <w:bCs/>
          <w:spacing w:val="-3"/>
          <w:sz w:val="24"/>
          <w:szCs w:val="27"/>
          <w:lang w:val="es-ES_tradnl"/>
        </w:rPr>
        <w:t>/</w:t>
      </w:r>
      <w:r w:rsidR="00E42CCB">
        <w:rPr>
          <w:rFonts w:ascii="Arial" w:hAnsi="Arial" w:cs="Arial"/>
          <w:bCs/>
          <w:spacing w:val="-3"/>
          <w:sz w:val="24"/>
          <w:szCs w:val="27"/>
          <w:lang w:val="es-ES_tradnl"/>
        </w:rPr>
        <w:t>****</w:t>
      </w:r>
      <w:r w:rsidR="0039120C">
        <w:rPr>
          <w:rFonts w:ascii="Arial" w:hAnsi="Arial" w:cs="Arial"/>
          <w:bCs/>
          <w:spacing w:val="-3"/>
          <w:sz w:val="24"/>
          <w:szCs w:val="27"/>
          <w:lang w:val="es-ES_tradnl"/>
        </w:rPr>
        <w:t>, del índice de la Contraloría del Municipio de Oaxaca de Juárez</w:t>
      </w:r>
      <w:r w:rsidR="0039120C" w:rsidRPr="00DA7969">
        <w:rPr>
          <w:rFonts w:ascii="Arial" w:hAnsi="Arial" w:cs="Arial"/>
          <w:bCs/>
          <w:snapToGrid w:val="0"/>
          <w:sz w:val="24"/>
          <w:szCs w:val="24"/>
        </w:rPr>
        <w:t xml:space="preserve">, </w:t>
      </w:r>
      <w:r w:rsidR="0039120C">
        <w:rPr>
          <w:rFonts w:ascii="Arial" w:hAnsi="Arial" w:cs="Arial"/>
          <w:bCs/>
          <w:snapToGrid w:val="0"/>
          <w:sz w:val="24"/>
          <w:szCs w:val="24"/>
        </w:rPr>
        <w:t>Oaxaca, carece de legalidad</w:t>
      </w:r>
      <w:r w:rsidR="00896252">
        <w:rPr>
          <w:rFonts w:ascii="Arial" w:hAnsi="Arial" w:cs="Arial"/>
          <w:bCs/>
          <w:snapToGrid w:val="0"/>
          <w:sz w:val="24"/>
          <w:szCs w:val="24"/>
        </w:rPr>
        <w:t xml:space="preserve"> porque </w:t>
      </w:r>
      <w:r w:rsidR="0039120C">
        <w:rPr>
          <w:rFonts w:ascii="Arial" w:hAnsi="Arial" w:cs="Arial"/>
          <w:bCs/>
          <w:snapToGrid w:val="0"/>
          <w:sz w:val="24"/>
          <w:szCs w:val="24"/>
        </w:rPr>
        <w:t xml:space="preserve">no se colma el requisito de fundamentación y motivación respecto de la competencia material y territorial que tiene la </w:t>
      </w:r>
      <w:r w:rsidR="007C1F33">
        <w:rPr>
          <w:rFonts w:ascii="Arial" w:hAnsi="Arial" w:cs="Arial"/>
          <w:bCs/>
          <w:snapToGrid w:val="0"/>
          <w:sz w:val="24"/>
          <w:szCs w:val="24"/>
        </w:rPr>
        <w:t>Contraloría del Municipio de Oaxaca de Juárez, Oaxaca</w:t>
      </w:r>
      <w:r w:rsidR="006F1075">
        <w:rPr>
          <w:rFonts w:ascii="Arial" w:hAnsi="Arial" w:cs="Arial"/>
          <w:bCs/>
          <w:snapToGrid w:val="0"/>
          <w:sz w:val="24"/>
          <w:szCs w:val="24"/>
        </w:rPr>
        <w:t>,</w:t>
      </w:r>
      <w:r w:rsidR="007C1F33">
        <w:rPr>
          <w:rFonts w:ascii="Arial" w:hAnsi="Arial" w:cs="Arial"/>
          <w:bCs/>
          <w:snapToGrid w:val="0"/>
          <w:sz w:val="24"/>
          <w:szCs w:val="24"/>
        </w:rPr>
        <w:t xml:space="preserve"> para haber emitido la resolución impugnada.</w:t>
      </w:r>
    </w:p>
    <w:p w14:paraId="60B54BD3" w14:textId="0C299AA7" w:rsidR="007C1F33" w:rsidRDefault="006F1075" w:rsidP="0039120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A este respecto</w:t>
      </w:r>
      <w:r w:rsidR="008115F5">
        <w:rPr>
          <w:rFonts w:ascii="Arial" w:hAnsi="Arial" w:cs="Arial"/>
          <w:bCs/>
          <w:snapToGrid w:val="0"/>
          <w:sz w:val="24"/>
          <w:szCs w:val="24"/>
        </w:rPr>
        <w:t>, es oportuno analiza</w:t>
      </w:r>
      <w:r w:rsidR="008B5956">
        <w:rPr>
          <w:rFonts w:ascii="Arial" w:hAnsi="Arial" w:cs="Arial"/>
          <w:bCs/>
          <w:snapToGrid w:val="0"/>
          <w:sz w:val="24"/>
          <w:szCs w:val="24"/>
        </w:rPr>
        <w:t>r lo estipulado en el Considerando PRIMERO de la resolución en comento, mismo que para su mejor comprensión, se transcribe:</w:t>
      </w:r>
    </w:p>
    <w:p w14:paraId="70961446" w14:textId="4995CD43" w:rsidR="005E1E4F" w:rsidRPr="005E1E4F" w:rsidRDefault="005E1E4F" w:rsidP="005E1E4F">
      <w:pPr>
        <w:spacing w:line="360" w:lineRule="auto"/>
        <w:ind w:right="51" w:firstLine="567"/>
        <w:jc w:val="both"/>
        <w:rPr>
          <w:rFonts w:ascii="Arial" w:hAnsi="Arial" w:cs="Arial"/>
          <w:bCs/>
          <w:i/>
          <w:iCs/>
          <w:snapToGrid w:val="0"/>
          <w:sz w:val="24"/>
          <w:szCs w:val="24"/>
        </w:rPr>
      </w:pPr>
      <w:r w:rsidRPr="005E1E4F">
        <w:rPr>
          <w:rFonts w:ascii="Arial" w:hAnsi="Arial" w:cs="Arial"/>
          <w:bCs/>
          <w:i/>
          <w:iCs/>
          <w:snapToGrid w:val="0"/>
          <w:sz w:val="24"/>
          <w:szCs w:val="24"/>
        </w:rPr>
        <w:t>[…]</w:t>
      </w:r>
    </w:p>
    <w:p w14:paraId="55EC77CF" w14:textId="61E4AC85" w:rsidR="008B5956" w:rsidRDefault="00B9033A" w:rsidP="00587F03">
      <w:pPr>
        <w:spacing w:line="360" w:lineRule="auto"/>
        <w:ind w:left="567" w:right="332"/>
        <w:jc w:val="both"/>
        <w:rPr>
          <w:rFonts w:ascii="Arial" w:hAnsi="Arial" w:cs="Arial"/>
          <w:bCs/>
          <w:i/>
          <w:iCs/>
          <w:snapToGrid w:val="0"/>
          <w:sz w:val="24"/>
          <w:szCs w:val="24"/>
        </w:rPr>
      </w:pPr>
      <w:r>
        <w:rPr>
          <w:rFonts w:ascii="Arial" w:hAnsi="Arial" w:cs="Arial"/>
          <w:bCs/>
          <w:snapToGrid w:val="0"/>
          <w:sz w:val="24"/>
          <w:szCs w:val="24"/>
        </w:rPr>
        <w:t>“</w:t>
      </w:r>
      <w:r w:rsidRPr="00161FD9">
        <w:rPr>
          <w:rFonts w:ascii="Arial" w:hAnsi="Arial" w:cs="Arial"/>
          <w:b/>
          <w:i/>
          <w:iCs/>
          <w:snapToGrid w:val="0"/>
          <w:sz w:val="24"/>
          <w:szCs w:val="24"/>
        </w:rPr>
        <w:t>PRIMERO</w:t>
      </w:r>
      <w:r>
        <w:rPr>
          <w:rFonts w:ascii="Arial" w:hAnsi="Arial" w:cs="Arial"/>
          <w:bCs/>
          <w:i/>
          <w:iCs/>
          <w:snapToGrid w:val="0"/>
          <w:sz w:val="24"/>
          <w:szCs w:val="24"/>
        </w:rPr>
        <w:t xml:space="preserve">. - Que de conformidad con lo dispuesto en los artículos 2,3 fracción II, 115,116 fracción III, 120 de la Constitución Política del Estado Libre y Soberano de Oaxaca; 215,216,219 del Bando de Policía y Gobierno del Municipio de Oaxaca de Juárez (vigente en la época </w:t>
      </w:r>
      <w:r w:rsidR="00587F03">
        <w:rPr>
          <w:rFonts w:ascii="Arial" w:hAnsi="Arial" w:cs="Arial"/>
          <w:bCs/>
          <w:i/>
          <w:iCs/>
          <w:snapToGrid w:val="0"/>
          <w:sz w:val="24"/>
          <w:szCs w:val="24"/>
        </w:rPr>
        <w:t xml:space="preserve">de los hechos); 1,2,3 fracción V, 55,56,60,61,62,69,70 y 72 de la Ley de Responsabilidades de los Servidores Públicos del Estado y Municipios de Oaxaca de Juárez (vigente en la época de los hechos); esta Autoridad fue competente para </w:t>
      </w:r>
      <w:r w:rsidR="00587F03">
        <w:rPr>
          <w:rFonts w:ascii="Arial" w:hAnsi="Arial" w:cs="Arial"/>
          <w:bCs/>
          <w:i/>
          <w:iCs/>
          <w:snapToGrid w:val="0"/>
          <w:sz w:val="24"/>
          <w:szCs w:val="24"/>
        </w:rPr>
        <w:lastRenderedPageBreak/>
        <w:t>conocer y determinar sobre el inicio o no del Procedimiento de Responsabilidad Administrativa Disciplinario en contra de los servidores públicos de este Municipio de Oaxaca de Juárez, que en el ejercicio de sus atribuciones cometieron faltas administrativas</w:t>
      </w:r>
      <w:r w:rsidR="00161FD9">
        <w:rPr>
          <w:rFonts w:ascii="Arial" w:hAnsi="Arial" w:cs="Arial"/>
          <w:bCs/>
          <w:i/>
          <w:iCs/>
          <w:snapToGrid w:val="0"/>
          <w:sz w:val="24"/>
          <w:szCs w:val="24"/>
        </w:rPr>
        <w:t>.</w:t>
      </w:r>
    </w:p>
    <w:p w14:paraId="1CBB5C6F" w14:textId="7A4388A5" w:rsidR="00161FD9" w:rsidRPr="00B9033A" w:rsidRDefault="00161FD9" w:rsidP="00587F03">
      <w:pPr>
        <w:spacing w:line="360" w:lineRule="auto"/>
        <w:ind w:left="567" w:right="332"/>
        <w:jc w:val="both"/>
        <w:rPr>
          <w:rFonts w:ascii="Arial" w:hAnsi="Arial" w:cs="Arial"/>
          <w:bCs/>
          <w:i/>
          <w:iCs/>
          <w:snapToGrid w:val="0"/>
          <w:sz w:val="24"/>
          <w:szCs w:val="24"/>
        </w:rPr>
      </w:pPr>
      <w:r>
        <w:rPr>
          <w:rFonts w:ascii="Arial" w:hAnsi="Arial" w:cs="Arial"/>
          <w:bCs/>
          <w:i/>
          <w:iCs/>
          <w:snapToGrid w:val="0"/>
          <w:sz w:val="24"/>
          <w:szCs w:val="24"/>
        </w:rPr>
        <w:t>[…]”</w:t>
      </w:r>
    </w:p>
    <w:p w14:paraId="53C75ED5" w14:textId="3C90E06A" w:rsidR="008B5956" w:rsidRDefault="008B5956" w:rsidP="0039120C">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De la anterior </w:t>
      </w:r>
      <w:r w:rsidR="00397213">
        <w:rPr>
          <w:rFonts w:ascii="Arial" w:hAnsi="Arial" w:cs="Arial"/>
          <w:bCs/>
          <w:spacing w:val="-3"/>
          <w:sz w:val="24"/>
          <w:szCs w:val="24"/>
          <w:lang w:val="es-ES_tradnl"/>
        </w:rPr>
        <w:t>transcripción, se advierte que la</w:t>
      </w:r>
      <w:r w:rsidR="006F1075">
        <w:rPr>
          <w:rFonts w:ascii="Arial" w:hAnsi="Arial" w:cs="Arial"/>
          <w:bCs/>
          <w:spacing w:val="-3"/>
          <w:sz w:val="24"/>
          <w:szCs w:val="24"/>
          <w:lang w:val="es-ES_tradnl"/>
        </w:rPr>
        <w:t xml:space="preserve"> autoridad </w:t>
      </w:r>
      <w:r w:rsidR="00397213">
        <w:rPr>
          <w:rFonts w:ascii="Arial" w:hAnsi="Arial" w:cs="Arial"/>
          <w:bCs/>
          <w:spacing w:val="-3"/>
          <w:sz w:val="24"/>
          <w:szCs w:val="24"/>
          <w:lang w:val="es-ES_tradnl"/>
        </w:rPr>
        <w:t>demandada</w:t>
      </w:r>
      <w:r w:rsidR="00A05D9B">
        <w:rPr>
          <w:rFonts w:ascii="Arial" w:hAnsi="Arial" w:cs="Arial"/>
          <w:bCs/>
          <w:spacing w:val="-3"/>
          <w:sz w:val="24"/>
          <w:szCs w:val="24"/>
          <w:lang w:val="es-ES_tradnl"/>
        </w:rPr>
        <w:t xml:space="preserve"> para fundamentar su competencia material,</w:t>
      </w:r>
      <w:r w:rsidR="00397213">
        <w:rPr>
          <w:rFonts w:ascii="Arial" w:hAnsi="Arial" w:cs="Arial"/>
          <w:bCs/>
          <w:spacing w:val="-3"/>
          <w:sz w:val="24"/>
          <w:szCs w:val="24"/>
          <w:lang w:val="es-ES_tradnl"/>
        </w:rPr>
        <w:t xml:space="preserve"> cita los artículos </w:t>
      </w:r>
      <w:r w:rsidR="00A05D9B">
        <w:rPr>
          <w:rFonts w:ascii="Arial" w:hAnsi="Arial" w:cs="Arial"/>
          <w:bCs/>
          <w:spacing w:val="-3"/>
          <w:sz w:val="24"/>
          <w:szCs w:val="24"/>
          <w:lang w:val="es-ES_tradnl"/>
        </w:rPr>
        <w:t>215 del Bando de Policía y Gobierno del Municipio de Oaxaca de Juárez, y artículo 3 fracción V de la Ley de Responsabilidades de los Servidores Públicos del Estado y Municipios de Oaxaca de Juárez (sic),</w:t>
      </w:r>
      <w:r w:rsidR="006F1075">
        <w:rPr>
          <w:rFonts w:ascii="Arial" w:hAnsi="Arial" w:cs="Arial"/>
          <w:bCs/>
          <w:spacing w:val="-3"/>
          <w:sz w:val="24"/>
          <w:szCs w:val="24"/>
          <w:lang w:val="es-ES_tradnl"/>
        </w:rPr>
        <w:t xml:space="preserve"> los</w:t>
      </w:r>
      <w:r w:rsidR="00A05D9B">
        <w:rPr>
          <w:rFonts w:ascii="Arial" w:hAnsi="Arial" w:cs="Arial"/>
          <w:bCs/>
          <w:spacing w:val="-3"/>
          <w:sz w:val="24"/>
          <w:szCs w:val="24"/>
          <w:lang w:val="es-ES_tradnl"/>
        </w:rPr>
        <w:t xml:space="preserve"> que para su mejor comprensión se transcriben:</w:t>
      </w:r>
    </w:p>
    <w:p w14:paraId="02142769" w14:textId="0005F5AF" w:rsidR="00E00E25" w:rsidRPr="00BD77ED" w:rsidRDefault="00DC42D9" w:rsidP="00BD77ED">
      <w:pPr>
        <w:ind w:left="567" w:right="332"/>
        <w:jc w:val="both"/>
        <w:rPr>
          <w:rFonts w:ascii="Arial" w:hAnsi="Arial" w:cs="Arial"/>
          <w:i/>
          <w:iCs/>
          <w:sz w:val="24"/>
          <w:szCs w:val="24"/>
        </w:rPr>
      </w:pPr>
      <w:r w:rsidRPr="00BD77ED">
        <w:rPr>
          <w:rFonts w:ascii="Arial" w:hAnsi="Arial" w:cs="Arial"/>
          <w:i/>
          <w:iCs/>
          <w:sz w:val="24"/>
          <w:szCs w:val="24"/>
        </w:rPr>
        <w:t>“</w:t>
      </w:r>
      <w:r w:rsidR="00E00E25" w:rsidRPr="00BD77ED">
        <w:rPr>
          <w:rFonts w:ascii="Arial" w:hAnsi="Arial" w:cs="Arial"/>
          <w:b/>
          <w:bCs/>
          <w:i/>
          <w:iCs/>
          <w:sz w:val="24"/>
          <w:szCs w:val="24"/>
        </w:rPr>
        <w:t>ARTÍCULO 215.-</w:t>
      </w:r>
      <w:r w:rsidR="00E00E25" w:rsidRPr="00BD77ED">
        <w:rPr>
          <w:rFonts w:ascii="Arial" w:hAnsi="Arial" w:cs="Arial"/>
          <w:i/>
          <w:iCs/>
          <w:sz w:val="24"/>
          <w:szCs w:val="24"/>
        </w:rPr>
        <w:t xml:space="preserve"> La Contraloría Municipal es la Dependencia encargada de realizar </w:t>
      </w:r>
      <w:r w:rsidRPr="00BD77ED">
        <w:rPr>
          <w:rFonts w:ascii="Arial" w:hAnsi="Arial" w:cs="Arial"/>
          <w:i/>
          <w:iCs/>
          <w:sz w:val="24"/>
          <w:szCs w:val="24"/>
        </w:rPr>
        <w:t>auditorías, fiscalizaciones</w:t>
      </w:r>
      <w:r w:rsidR="00E00E25" w:rsidRPr="00BD77ED">
        <w:rPr>
          <w:rFonts w:ascii="Arial" w:hAnsi="Arial" w:cs="Arial"/>
          <w:i/>
          <w:iCs/>
          <w:sz w:val="24"/>
          <w:szCs w:val="24"/>
        </w:rPr>
        <w:t>, revisiones</w:t>
      </w:r>
      <w:r w:rsidR="00B913D6" w:rsidRPr="00BD77ED">
        <w:rPr>
          <w:rFonts w:ascii="Arial" w:hAnsi="Arial" w:cs="Arial"/>
          <w:i/>
          <w:iCs/>
          <w:sz w:val="24"/>
          <w:szCs w:val="24"/>
        </w:rPr>
        <w:t xml:space="preserve"> </w:t>
      </w:r>
      <w:r w:rsidR="00E00E25" w:rsidRPr="00BD77ED">
        <w:rPr>
          <w:rFonts w:ascii="Arial" w:hAnsi="Arial" w:cs="Arial"/>
          <w:i/>
          <w:iCs/>
          <w:sz w:val="24"/>
          <w:szCs w:val="24"/>
        </w:rPr>
        <w:t xml:space="preserve">control, y evaluación de la administración pública Municipal; revisar y supervisar los avances físicos y financieros de los programas de inversión pública; establecer los procedimientos jurídicos para el seguimiento de las responsabilidades; así como vigilar el cumplimiento de los programas de las agencias y colonias mediante indicadores; coordinando el acceso a la información y transparencia a la información pública del municipio. Para dar cumplimiento: </w:t>
      </w:r>
    </w:p>
    <w:p w14:paraId="4AB2BEDD" w14:textId="3E5DEA73" w:rsidR="00E00E25" w:rsidRPr="00BD77ED" w:rsidRDefault="00E00E25" w:rsidP="00BD77ED">
      <w:pPr>
        <w:tabs>
          <w:tab w:val="left" w:pos="6855"/>
        </w:tabs>
        <w:ind w:left="567" w:right="332"/>
        <w:jc w:val="both"/>
        <w:rPr>
          <w:rFonts w:ascii="Arial" w:hAnsi="Arial" w:cs="Arial"/>
          <w:i/>
          <w:iCs/>
          <w:sz w:val="24"/>
          <w:szCs w:val="24"/>
        </w:rPr>
      </w:pPr>
      <w:r w:rsidRPr="00BD77ED">
        <w:rPr>
          <w:rFonts w:ascii="Arial" w:hAnsi="Arial" w:cs="Arial"/>
          <w:i/>
          <w:iCs/>
          <w:sz w:val="24"/>
          <w:szCs w:val="24"/>
        </w:rPr>
        <w:t>Tendrá las siguientes atribuciones y obligaciones:</w:t>
      </w:r>
      <w:r w:rsidR="00BD77ED">
        <w:rPr>
          <w:rFonts w:ascii="Arial" w:hAnsi="Arial" w:cs="Arial"/>
          <w:i/>
          <w:iCs/>
          <w:sz w:val="24"/>
          <w:szCs w:val="24"/>
        </w:rPr>
        <w:tab/>
      </w:r>
    </w:p>
    <w:p w14:paraId="1CCBB4AE" w14:textId="6EBA8C93"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I. Emitir el programa anual de auditoría y revisiones a dependencias y entidades a la administración</w:t>
      </w:r>
      <w:r w:rsidR="00DC42D9" w:rsidRPr="00BD77ED">
        <w:rPr>
          <w:rFonts w:ascii="Arial" w:hAnsi="Arial" w:cs="Arial"/>
          <w:i/>
          <w:iCs/>
          <w:sz w:val="24"/>
          <w:szCs w:val="24"/>
        </w:rPr>
        <w:t xml:space="preserve"> </w:t>
      </w:r>
      <w:r w:rsidRPr="00BD77ED">
        <w:rPr>
          <w:rFonts w:ascii="Arial" w:hAnsi="Arial" w:cs="Arial"/>
          <w:i/>
          <w:iCs/>
          <w:sz w:val="24"/>
          <w:szCs w:val="24"/>
        </w:rPr>
        <w:t>pública municipal, sin perjuicio de su facultad para ordenar y practicar auditorias y revisiones en</w:t>
      </w:r>
      <w:r w:rsidR="00DC42D9" w:rsidRPr="00BD77ED">
        <w:rPr>
          <w:rFonts w:ascii="Arial" w:hAnsi="Arial" w:cs="Arial"/>
          <w:i/>
          <w:iCs/>
          <w:sz w:val="24"/>
          <w:szCs w:val="24"/>
        </w:rPr>
        <w:t xml:space="preserve"> </w:t>
      </w:r>
      <w:r w:rsidRPr="00BD77ED">
        <w:rPr>
          <w:rFonts w:ascii="Arial" w:hAnsi="Arial" w:cs="Arial"/>
          <w:i/>
          <w:iCs/>
          <w:sz w:val="24"/>
          <w:szCs w:val="24"/>
        </w:rPr>
        <w:t>asuntos no previstos en dichos programas.</w:t>
      </w:r>
    </w:p>
    <w:p w14:paraId="7B935E08" w14:textId="44ECE363"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II. Someter al acuerdo del Presidente Municipal los asuntos encomendados a la Contraloría que así lo</w:t>
      </w:r>
      <w:r w:rsidR="00DC42D9" w:rsidRPr="00BD77ED">
        <w:rPr>
          <w:rFonts w:ascii="Arial" w:hAnsi="Arial" w:cs="Arial"/>
          <w:i/>
          <w:iCs/>
          <w:sz w:val="24"/>
          <w:szCs w:val="24"/>
        </w:rPr>
        <w:t xml:space="preserve"> </w:t>
      </w:r>
      <w:r w:rsidRPr="00BD77ED">
        <w:rPr>
          <w:rFonts w:ascii="Arial" w:hAnsi="Arial" w:cs="Arial"/>
          <w:i/>
          <w:iCs/>
          <w:sz w:val="24"/>
          <w:szCs w:val="24"/>
        </w:rPr>
        <w:t xml:space="preserve">ameriten, y desempeñar las comisiones y funciones que le encomiende, elaborando informes </w:t>
      </w:r>
      <w:r w:rsidR="00DC42D9" w:rsidRPr="00BD77ED">
        <w:rPr>
          <w:rFonts w:ascii="Arial" w:hAnsi="Arial" w:cs="Arial"/>
          <w:i/>
          <w:iCs/>
          <w:sz w:val="24"/>
          <w:szCs w:val="24"/>
        </w:rPr>
        <w:t>sobre el</w:t>
      </w:r>
      <w:r w:rsidRPr="00BD77ED">
        <w:rPr>
          <w:rFonts w:ascii="Arial" w:hAnsi="Arial" w:cs="Arial"/>
          <w:i/>
          <w:iCs/>
          <w:sz w:val="24"/>
          <w:szCs w:val="24"/>
        </w:rPr>
        <w:t xml:space="preserve"> desarrollo de las mismas;</w:t>
      </w:r>
    </w:p>
    <w:p w14:paraId="475A4943" w14:textId="1D670852"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 xml:space="preserve">III. Promover difundir y garantizar la trasparencia, el ejercicio del derecho de acceso a la información pública y la protección de datos personales. </w:t>
      </w:r>
    </w:p>
    <w:p w14:paraId="7D1BDA58" w14:textId="6EEEDCD3"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IV. Realizar auditorías revisiones y compulsas de los avances físicos y financieros de los programas de</w:t>
      </w:r>
      <w:r w:rsidR="00DC42D9" w:rsidRPr="00BD77ED">
        <w:rPr>
          <w:rFonts w:ascii="Arial" w:hAnsi="Arial" w:cs="Arial"/>
          <w:i/>
          <w:iCs/>
          <w:sz w:val="24"/>
          <w:szCs w:val="24"/>
        </w:rPr>
        <w:t xml:space="preserve"> </w:t>
      </w:r>
      <w:r w:rsidRPr="00BD77ED">
        <w:rPr>
          <w:rFonts w:ascii="Arial" w:hAnsi="Arial" w:cs="Arial"/>
          <w:i/>
          <w:iCs/>
          <w:sz w:val="24"/>
          <w:szCs w:val="24"/>
        </w:rPr>
        <w:t>inversión pública autorizados por el Municipio de Oaxaca de Juárez.</w:t>
      </w:r>
    </w:p>
    <w:p w14:paraId="7322F5B6" w14:textId="34BB136B"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V. Dar el cumplimiento legal a las omisiones en el deber de las funciones y obligaciones de los servidores públicos de la administración municipal e imponer las sanciones correspondientes de acuerdo a la Ley de Responsabilidades de los Servidores Públicos del Estado y Municipios de Oaxaca, ejercitando en su caso la acción correspondiente por conducto del síndico municipal, control, evaluación y seguimiento de las responsabilidades que por omisión, falta de probidad cometan los servidores públicos en el municipio de Oaxaca de Juárez.</w:t>
      </w:r>
    </w:p>
    <w:p w14:paraId="1389946F" w14:textId="5194018E"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lastRenderedPageBreak/>
        <w:t>VI. Vigilar y evaluar que los recursos públicos federales, estatales y municipales cumplan con los requisitos básicos de participación ciudadana.</w:t>
      </w:r>
    </w:p>
    <w:p w14:paraId="282FF750" w14:textId="18AB69A7"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VII. Revisar y Evaluar el cumplimiento de los convenios que celebre el Honorable Ayuntamiento con la Federación.</w:t>
      </w:r>
    </w:p>
    <w:p w14:paraId="1094E2FA" w14:textId="1E1C6D84"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VIII. Vigilar que los recursos financieros destinados a la ejecución de programas para el desarrollo del municipio cumplan con los objetivos de acuerdo al plan de desarrollo municipal y a la normatividad aplicable.</w:t>
      </w:r>
    </w:p>
    <w:p w14:paraId="523D6CAE" w14:textId="74CDA7F8"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IX. Inspeccionar, vigilar y supervisar que la administración municipal cumpla con las normas y disposiciones en materia de registro y contabilidad gubernamental, contratación y pago de personal; contratación de servicios; obras públicas; adquisiciones, arrendamientos, conservación, uso, destino, enajenación y baja de bienes muebles e inmuebles del patrimonio municipal.</w:t>
      </w:r>
    </w:p>
    <w:p w14:paraId="778A9C49" w14:textId="0F589465"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 Revisar el cumplimiento al plan de desarrollo municipal, así como a los</w:t>
      </w:r>
      <w:r w:rsidR="00DC42D9" w:rsidRPr="00BD77ED">
        <w:rPr>
          <w:rFonts w:ascii="Arial" w:hAnsi="Arial" w:cs="Arial"/>
          <w:i/>
          <w:iCs/>
          <w:sz w:val="24"/>
          <w:szCs w:val="24"/>
        </w:rPr>
        <w:t xml:space="preserve"> </w:t>
      </w:r>
      <w:r w:rsidRPr="00BD77ED">
        <w:rPr>
          <w:rFonts w:ascii="Arial" w:hAnsi="Arial" w:cs="Arial"/>
          <w:i/>
          <w:iCs/>
          <w:sz w:val="24"/>
          <w:szCs w:val="24"/>
        </w:rPr>
        <w:t>indicadores de gestión señalados para una mejor atención a la ciudadanía; cumpliendo las revisiones extraordinarias que por órdenes explícitas del</w:t>
      </w:r>
      <w:r w:rsidR="00DC42D9" w:rsidRPr="00BD77ED">
        <w:rPr>
          <w:rFonts w:ascii="Arial" w:hAnsi="Arial" w:cs="Arial"/>
          <w:i/>
          <w:iCs/>
          <w:sz w:val="24"/>
          <w:szCs w:val="24"/>
        </w:rPr>
        <w:t xml:space="preserve"> </w:t>
      </w:r>
      <w:r w:rsidRPr="00BD77ED">
        <w:rPr>
          <w:rFonts w:ascii="Arial" w:hAnsi="Arial" w:cs="Arial"/>
          <w:i/>
          <w:iCs/>
          <w:sz w:val="24"/>
          <w:szCs w:val="24"/>
        </w:rPr>
        <w:t>presidente municipal se deban realizar y que no estén contenidas en el programa.</w:t>
      </w:r>
    </w:p>
    <w:p w14:paraId="7895F4C6" w14:textId="1061EA4A"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XI. Atender y resolver los medios de impugnación que legalmente le correspondan a la Contraloría</w:t>
      </w:r>
      <w:r w:rsidR="00DC42D9" w:rsidRPr="00BD77ED">
        <w:rPr>
          <w:rFonts w:ascii="Arial" w:hAnsi="Arial" w:cs="Arial"/>
          <w:i/>
          <w:iCs/>
          <w:sz w:val="24"/>
          <w:szCs w:val="24"/>
        </w:rPr>
        <w:t xml:space="preserve"> </w:t>
      </w:r>
      <w:r w:rsidRPr="00BD77ED">
        <w:rPr>
          <w:rFonts w:ascii="Arial" w:hAnsi="Arial" w:cs="Arial"/>
          <w:i/>
          <w:iCs/>
          <w:sz w:val="24"/>
          <w:szCs w:val="24"/>
        </w:rPr>
        <w:t>Municipal.</w:t>
      </w:r>
    </w:p>
    <w:p w14:paraId="48CC1208" w14:textId="4848A73E"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XII. Promover la cultura de la Legalidad, capacitando constantemente a los Servidores Públicos</w:t>
      </w:r>
      <w:r w:rsidR="00DC42D9" w:rsidRPr="00BD77ED">
        <w:rPr>
          <w:rFonts w:ascii="Arial" w:hAnsi="Arial" w:cs="Arial"/>
          <w:i/>
          <w:iCs/>
          <w:sz w:val="24"/>
          <w:szCs w:val="24"/>
        </w:rPr>
        <w:t xml:space="preserve"> </w:t>
      </w:r>
      <w:r w:rsidRPr="00BD77ED">
        <w:rPr>
          <w:rFonts w:ascii="Arial" w:hAnsi="Arial" w:cs="Arial"/>
          <w:i/>
          <w:iCs/>
          <w:sz w:val="24"/>
          <w:szCs w:val="24"/>
        </w:rPr>
        <w:t>Municipales.</w:t>
      </w:r>
    </w:p>
    <w:p w14:paraId="0220F9C9" w14:textId="23E8AF1B"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XIII. Supervisar los contratos derivados de los procedimientos de adjudicación de bienes y servicios</w:t>
      </w:r>
      <w:r w:rsidR="00DC42D9" w:rsidRPr="00BD77ED">
        <w:rPr>
          <w:rFonts w:ascii="Arial" w:hAnsi="Arial" w:cs="Arial"/>
          <w:i/>
          <w:iCs/>
          <w:sz w:val="24"/>
          <w:szCs w:val="24"/>
        </w:rPr>
        <w:t xml:space="preserve"> </w:t>
      </w:r>
      <w:r w:rsidRPr="00BD77ED">
        <w:rPr>
          <w:rFonts w:ascii="Arial" w:hAnsi="Arial" w:cs="Arial"/>
          <w:i/>
          <w:iCs/>
          <w:sz w:val="24"/>
          <w:szCs w:val="24"/>
        </w:rPr>
        <w:t>efectuados por el Comité de Adquisición de Bienes,</w:t>
      </w:r>
      <w:r w:rsidR="00DC42D9" w:rsidRPr="00BD77ED">
        <w:rPr>
          <w:rFonts w:ascii="Arial" w:hAnsi="Arial" w:cs="Arial"/>
          <w:i/>
          <w:iCs/>
          <w:sz w:val="24"/>
          <w:szCs w:val="24"/>
        </w:rPr>
        <w:t xml:space="preserve"> </w:t>
      </w:r>
      <w:r w:rsidRPr="00BD77ED">
        <w:rPr>
          <w:rFonts w:ascii="Arial" w:hAnsi="Arial" w:cs="Arial"/>
          <w:i/>
          <w:iCs/>
          <w:sz w:val="24"/>
          <w:szCs w:val="24"/>
        </w:rPr>
        <w:t>Arrendamientos, enajenaciones y contratación de</w:t>
      </w:r>
      <w:r w:rsidR="00DC42D9" w:rsidRPr="00BD77ED">
        <w:rPr>
          <w:rFonts w:ascii="Arial" w:hAnsi="Arial" w:cs="Arial"/>
          <w:i/>
          <w:iCs/>
          <w:sz w:val="24"/>
          <w:szCs w:val="24"/>
        </w:rPr>
        <w:t xml:space="preserve"> </w:t>
      </w:r>
      <w:r w:rsidRPr="00BD77ED">
        <w:rPr>
          <w:rFonts w:ascii="Arial" w:hAnsi="Arial" w:cs="Arial"/>
          <w:i/>
          <w:iCs/>
          <w:sz w:val="24"/>
          <w:szCs w:val="24"/>
        </w:rPr>
        <w:t>servicios del municipio de</w:t>
      </w:r>
      <w:r w:rsidR="00DC42D9" w:rsidRPr="00BD77ED">
        <w:rPr>
          <w:rFonts w:ascii="Arial" w:hAnsi="Arial" w:cs="Arial"/>
          <w:i/>
          <w:iCs/>
          <w:sz w:val="24"/>
          <w:szCs w:val="24"/>
        </w:rPr>
        <w:t xml:space="preserve"> </w:t>
      </w:r>
      <w:r w:rsidRPr="00BD77ED">
        <w:rPr>
          <w:rFonts w:ascii="Arial" w:hAnsi="Arial" w:cs="Arial"/>
          <w:i/>
          <w:iCs/>
          <w:sz w:val="24"/>
          <w:szCs w:val="24"/>
        </w:rPr>
        <w:t>Oaxaca de Juárez.</w:t>
      </w:r>
    </w:p>
    <w:p w14:paraId="3EFB7768" w14:textId="0E5A509B"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XIV</w:t>
      </w:r>
      <w:r w:rsidR="00DC42D9" w:rsidRPr="00BD77ED">
        <w:rPr>
          <w:rFonts w:ascii="Arial" w:hAnsi="Arial" w:cs="Arial"/>
          <w:i/>
          <w:iCs/>
          <w:sz w:val="24"/>
          <w:szCs w:val="24"/>
        </w:rPr>
        <w:t>.</w:t>
      </w:r>
      <w:r w:rsidRPr="00BD77ED">
        <w:rPr>
          <w:rFonts w:ascii="Arial" w:hAnsi="Arial" w:cs="Arial"/>
          <w:i/>
          <w:iCs/>
          <w:sz w:val="24"/>
          <w:szCs w:val="24"/>
        </w:rPr>
        <w:t xml:space="preserve"> Fiscalizar la ejecución física y </w:t>
      </w:r>
      <w:r w:rsidR="00DC42D9" w:rsidRPr="00BD77ED">
        <w:rPr>
          <w:rFonts w:ascii="Arial" w:hAnsi="Arial" w:cs="Arial"/>
          <w:i/>
          <w:iCs/>
          <w:sz w:val="24"/>
          <w:szCs w:val="24"/>
        </w:rPr>
        <w:t>financiera de</w:t>
      </w:r>
      <w:r w:rsidRPr="00BD77ED">
        <w:rPr>
          <w:rFonts w:ascii="Arial" w:hAnsi="Arial" w:cs="Arial"/>
          <w:i/>
          <w:iCs/>
          <w:sz w:val="24"/>
          <w:szCs w:val="24"/>
        </w:rPr>
        <w:t xml:space="preserve"> los programas de inversión pública que se realicen en el</w:t>
      </w:r>
      <w:r w:rsidR="00DC42D9" w:rsidRPr="00BD77ED">
        <w:rPr>
          <w:rFonts w:ascii="Arial" w:hAnsi="Arial" w:cs="Arial"/>
          <w:i/>
          <w:iCs/>
          <w:sz w:val="24"/>
          <w:szCs w:val="24"/>
        </w:rPr>
        <w:t xml:space="preserve"> </w:t>
      </w:r>
      <w:r w:rsidRPr="00BD77ED">
        <w:rPr>
          <w:rFonts w:ascii="Arial" w:hAnsi="Arial" w:cs="Arial"/>
          <w:i/>
          <w:iCs/>
          <w:sz w:val="24"/>
          <w:szCs w:val="24"/>
        </w:rPr>
        <w:t>municipio con recursos propios o provenientes de convenios con la federación, el estado u otras</w:t>
      </w:r>
      <w:r w:rsidR="00DC42D9" w:rsidRPr="00BD77ED">
        <w:rPr>
          <w:rFonts w:ascii="Arial" w:hAnsi="Arial" w:cs="Arial"/>
          <w:i/>
          <w:iCs/>
          <w:sz w:val="24"/>
          <w:szCs w:val="24"/>
        </w:rPr>
        <w:t xml:space="preserve"> </w:t>
      </w:r>
      <w:r w:rsidRPr="00BD77ED">
        <w:rPr>
          <w:rFonts w:ascii="Arial" w:hAnsi="Arial" w:cs="Arial"/>
          <w:i/>
          <w:iCs/>
          <w:sz w:val="24"/>
          <w:szCs w:val="24"/>
        </w:rPr>
        <w:t>personas físicas o morales.</w:t>
      </w:r>
    </w:p>
    <w:p w14:paraId="0E447E33" w14:textId="6DBDE0EE"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XV. Establecer el sistema de control patrimonial de los servidores públicos en los términos de la Ley de</w:t>
      </w:r>
      <w:r w:rsidR="00DC42D9" w:rsidRPr="00BD77ED">
        <w:rPr>
          <w:rFonts w:ascii="Arial" w:hAnsi="Arial" w:cs="Arial"/>
          <w:i/>
          <w:iCs/>
          <w:sz w:val="24"/>
          <w:szCs w:val="24"/>
        </w:rPr>
        <w:t xml:space="preserve"> </w:t>
      </w:r>
      <w:r w:rsidRPr="00BD77ED">
        <w:rPr>
          <w:rFonts w:ascii="Arial" w:hAnsi="Arial" w:cs="Arial"/>
          <w:i/>
          <w:iCs/>
          <w:sz w:val="24"/>
          <w:szCs w:val="24"/>
        </w:rPr>
        <w:t>Responsabilidades de los Servidores Públicos del Estado y Municipios de Oaxaca.</w:t>
      </w:r>
    </w:p>
    <w:p w14:paraId="2C718291" w14:textId="286D053C"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 xml:space="preserve">XVI. Ejercer funciones de supervisión para mantener actualizada la plantilla de personal </w:t>
      </w:r>
      <w:r w:rsidR="00DC42D9" w:rsidRPr="00BD77ED">
        <w:rPr>
          <w:rFonts w:ascii="Arial" w:hAnsi="Arial" w:cs="Arial"/>
          <w:i/>
          <w:iCs/>
          <w:sz w:val="24"/>
          <w:szCs w:val="24"/>
        </w:rPr>
        <w:t>autorizada,</w:t>
      </w:r>
      <w:r w:rsidRPr="00BD77ED">
        <w:rPr>
          <w:rFonts w:ascii="Arial" w:hAnsi="Arial" w:cs="Arial"/>
          <w:i/>
          <w:iCs/>
          <w:sz w:val="24"/>
          <w:szCs w:val="24"/>
        </w:rPr>
        <w:t xml:space="preserve"> así</w:t>
      </w:r>
      <w:r w:rsidR="00DC42D9" w:rsidRPr="00BD77ED">
        <w:rPr>
          <w:rFonts w:ascii="Arial" w:hAnsi="Arial" w:cs="Arial"/>
          <w:i/>
          <w:iCs/>
          <w:sz w:val="24"/>
          <w:szCs w:val="24"/>
        </w:rPr>
        <w:t xml:space="preserve"> </w:t>
      </w:r>
      <w:r w:rsidRPr="00BD77ED">
        <w:rPr>
          <w:rFonts w:ascii="Arial" w:hAnsi="Arial" w:cs="Arial"/>
          <w:i/>
          <w:iCs/>
          <w:sz w:val="24"/>
          <w:szCs w:val="24"/>
        </w:rPr>
        <w:t>como el inventario general de bienes muebles e</w:t>
      </w:r>
      <w:r w:rsidR="00DC42D9" w:rsidRPr="00BD77ED">
        <w:rPr>
          <w:rFonts w:ascii="Arial" w:hAnsi="Arial" w:cs="Arial"/>
          <w:i/>
          <w:iCs/>
          <w:sz w:val="24"/>
          <w:szCs w:val="24"/>
        </w:rPr>
        <w:t xml:space="preserve"> </w:t>
      </w:r>
      <w:r w:rsidRPr="00BD77ED">
        <w:rPr>
          <w:rFonts w:ascii="Arial" w:hAnsi="Arial" w:cs="Arial"/>
          <w:i/>
          <w:iCs/>
          <w:sz w:val="24"/>
          <w:szCs w:val="24"/>
        </w:rPr>
        <w:t>inmuebles que constituyen el patrimonio del</w:t>
      </w:r>
      <w:r w:rsidR="00DC42D9" w:rsidRPr="00BD77ED">
        <w:rPr>
          <w:rFonts w:ascii="Arial" w:hAnsi="Arial" w:cs="Arial"/>
          <w:i/>
          <w:iCs/>
          <w:sz w:val="24"/>
          <w:szCs w:val="24"/>
        </w:rPr>
        <w:t xml:space="preserve"> </w:t>
      </w:r>
      <w:r w:rsidRPr="00BD77ED">
        <w:rPr>
          <w:rFonts w:ascii="Arial" w:hAnsi="Arial" w:cs="Arial"/>
          <w:i/>
          <w:iCs/>
          <w:sz w:val="24"/>
          <w:szCs w:val="24"/>
        </w:rPr>
        <w:t>municipio.</w:t>
      </w:r>
    </w:p>
    <w:p w14:paraId="1A6D717F" w14:textId="237F3B74"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XVII. Coordinarse con la Auditoría Superior del Estado para el cumplimiento de sus respectivas</w:t>
      </w:r>
      <w:r w:rsidR="00DC42D9" w:rsidRPr="00BD77ED">
        <w:rPr>
          <w:rFonts w:ascii="Arial" w:hAnsi="Arial" w:cs="Arial"/>
          <w:i/>
          <w:iCs/>
          <w:sz w:val="24"/>
          <w:szCs w:val="24"/>
        </w:rPr>
        <w:t xml:space="preserve"> </w:t>
      </w:r>
      <w:r w:rsidRPr="00BD77ED">
        <w:rPr>
          <w:rFonts w:ascii="Arial" w:hAnsi="Arial" w:cs="Arial"/>
          <w:i/>
          <w:iCs/>
          <w:sz w:val="24"/>
          <w:szCs w:val="24"/>
        </w:rPr>
        <w:t xml:space="preserve">responsabilidades.  </w:t>
      </w:r>
      <w:r w:rsidRPr="00BD77ED">
        <w:rPr>
          <w:rFonts w:ascii="Arial" w:hAnsi="Arial" w:cs="Arial"/>
          <w:b/>
          <w:bCs/>
          <w:i/>
          <w:iCs/>
          <w:color w:val="FFFFFF"/>
          <w:sz w:val="24"/>
          <w:szCs w:val="24"/>
        </w:rPr>
        <w:t xml:space="preserve">ca de Juárez </w:t>
      </w:r>
    </w:p>
    <w:p w14:paraId="0660855E" w14:textId="1A3889FD"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XVIII. Solicitar al Honorable Ayuntamiento la contratación o remoción de auditores externos, así como a los</w:t>
      </w:r>
      <w:r w:rsidR="00DC42D9" w:rsidRPr="00BD77ED">
        <w:rPr>
          <w:rFonts w:ascii="Arial" w:hAnsi="Arial" w:cs="Arial"/>
          <w:i/>
          <w:iCs/>
          <w:sz w:val="24"/>
          <w:szCs w:val="24"/>
        </w:rPr>
        <w:t xml:space="preserve"> </w:t>
      </w:r>
      <w:r w:rsidRPr="00BD77ED">
        <w:rPr>
          <w:rFonts w:ascii="Arial" w:hAnsi="Arial" w:cs="Arial"/>
          <w:i/>
          <w:iCs/>
          <w:sz w:val="24"/>
          <w:szCs w:val="24"/>
        </w:rPr>
        <w:t>consultores externos en materia de desarrollo</w:t>
      </w:r>
      <w:r w:rsidR="00DC42D9" w:rsidRPr="00BD77ED">
        <w:rPr>
          <w:rFonts w:ascii="Arial" w:hAnsi="Arial" w:cs="Arial"/>
          <w:i/>
          <w:iCs/>
          <w:sz w:val="24"/>
          <w:szCs w:val="24"/>
        </w:rPr>
        <w:t xml:space="preserve"> </w:t>
      </w:r>
      <w:r w:rsidRPr="00BD77ED">
        <w:rPr>
          <w:rFonts w:ascii="Arial" w:hAnsi="Arial" w:cs="Arial"/>
          <w:i/>
          <w:iCs/>
          <w:sz w:val="24"/>
          <w:szCs w:val="24"/>
        </w:rPr>
        <w:t xml:space="preserve">administrativo, calidad, transparencia e innovación. </w:t>
      </w:r>
    </w:p>
    <w:p w14:paraId="1614CC60" w14:textId="0207A6F1"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XIX. Auditar el proceso de planeación, programación, Presupuestación, contratación, supervisión y</w:t>
      </w:r>
      <w:r w:rsidR="00DC42D9" w:rsidRPr="00BD77ED">
        <w:rPr>
          <w:rFonts w:ascii="Arial" w:hAnsi="Arial" w:cs="Arial"/>
          <w:i/>
          <w:iCs/>
          <w:sz w:val="24"/>
          <w:szCs w:val="24"/>
        </w:rPr>
        <w:t xml:space="preserve"> </w:t>
      </w:r>
      <w:r w:rsidRPr="00BD77ED">
        <w:rPr>
          <w:rFonts w:ascii="Arial" w:hAnsi="Arial" w:cs="Arial"/>
          <w:i/>
          <w:iCs/>
          <w:sz w:val="24"/>
          <w:szCs w:val="24"/>
        </w:rPr>
        <w:t xml:space="preserve">finiquito de la obra pública </w:t>
      </w:r>
      <w:r w:rsidR="00DC42D9" w:rsidRPr="00BD77ED">
        <w:rPr>
          <w:rFonts w:ascii="Arial" w:hAnsi="Arial" w:cs="Arial"/>
          <w:i/>
          <w:iCs/>
          <w:sz w:val="24"/>
          <w:szCs w:val="24"/>
        </w:rPr>
        <w:t>municipal y</w:t>
      </w:r>
      <w:r w:rsidRPr="00BD77ED">
        <w:rPr>
          <w:rFonts w:ascii="Arial" w:hAnsi="Arial" w:cs="Arial"/>
          <w:i/>
          <w:iCs/>
          <w:sz w:val="24"/>
          <w:szCs w:val="24"/>
        </w:rPr>
        <w:t xml:space="preserve"> servicios </w:t>
      </w:r>
      <w:r w:rsidRPr="00BD77ED">
        <w:rPr>
          <w:rFonts w:ascii="Arial" w:hAnsi="Arial" w:cs="Arial"/>
          <w:i/>
          <w:iCs/>
          <w:sz w:val="24"/>
          <w:szCs w:val="24"/>
        </w:rPr>
        <w:lastRenderedPageBreak/>
        <w:t>relacionados. Adquisiciones, arrendamientos y</w:t>
      </w:r>
      <w:r w:rsidR="00DC42D9" w:rsidRPr="00BD77ED">
        <w:rPr>
          <w:rFonts w:ascii="Arial" w:hAnsi="Arial" w:cs="Arial"/>
          <w:i/>
          <w:iCs/>
          <w:sz w:val="24"/>
          <w:szCs w:val="24"/>
        </w:rPr>
        <w:t xml:space="preserve"> </w:t>
      </w:r>
      <w:r w:rsidRPr="00BD77ED">
        <w:rPr>
          <w:rFonts w:ascii="Arial" w:hAnsi="Arial" w:cs="Arial"/>
          <w:i/>
          <w:iCs/>
          <w:sz w:val="24"/>
          <w:szCs w:val="24"/>
        </w:rPr>
        <w:t xml:space="preserve">servicios de las dependencias y entidades de la administración pública municipal. </w:t>
      </w:r>
    </w:p>
    <w:p w14:paraId="5E1FB8A0" w14:textId="5498479C"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XX. Revisar los contratos de adquisiciones arrendamientos, prestación de servicios, obra pública o de</w:t>
      </w:r>
      <w:r w:rsidR="00DC42D9" w:rsidRPr="00BD77ED">
        <w:rPr>
          <w:rFonts w:ascii="Arial" w:hAnsi="Arial" w:cs="Arial"/>
          <w:i/>
          <w:iCs/>
          <w:sz w:val="24"/>
          <w:szCs w:val="24"/>
        </w:rPr>
        <w:t xml:space="preserve"> </w:t>
      </w:r>
      <w:r w:rsidRPr="00BD77ED">
        <w:rPr>
          <w:rFonts w:ascii="Arial" w:hAnsi="Arial" w:cs="Arial"/>
          <w:i/>
          <w:iCs/>
          <w:sz w:val="24"/>
          <w:szCs w:val="24"/>
        </w:rPr>
        <w:t xml:space="preserve">cualquier otra índole de donde sea parte la contraloría municipal. </w:t>
      </w:r>
    </w:p>
    <w:p w14:paraId="09CEE6F5" w14:textId="2AB7AF0E" w:rsidR="00E00E25" w:rsidRPr="00BD77ED" w:rsidRDefault="00E00E25" w:rsidP="00BD77ED">
      <w:pPr>
        <w:ind w:left="567" w:right="332"/>
        <w:jc w:val="both"/>
        <w:rPr>
          <w:rFonts w:ascii="Arial" w:hAnsi="Arial" w:cs="Arial"/>
          <w:i/>
          <w:iCs/>
          <w:sz w:val="24"/>
          <w:szCs w:val="24"/>
        </w:rPr>
      </w:pPr>
      <w:r w:rsidRPr="00BD77ED">
        <w:rPr>
          <w:rFonts w:ascii="Arial" w:hAnsi="Arial" w:cs="Arial"/>
          <w:i/>
          <w:iCs/>
          <w:sz w:val="24"/>
          <w:szCs w:val="24"/>
        </w:rPr>
        <w:t>XXI. Implementar manuales que regulen el buen control y seguimiento de la administración pública en</w:t>
      </w:r>
      <w:r w:rsidR="00DC42D9" w:rsidRPr="00BD77ED">
        <w:rPr>
          <w:rFonts w:ascii="Arial" w:hAnsi="Arial" w:cs="Arial"/>
          <w:i/>
          <w:iCs/>
          <w:sz w:val="24"/>
          <w:szCs w:val="24"/>
        </w:rPr>
        <w:t xml:space="preserve"> </w:t>
      </w:r>
      <w:r w:rsidRPr="00BD77ED">
        <w:rPr>
          <w:rFonts w:ascii="Arial" w:hAnsi="Arial" w:cs="Arial"/>
          <w:i/>
          <w:iCs/>
          <w:sz w:val="24"/>
          <w:szCs w:val="24"/>
        </w:rPr>
        <w:t xml:space="preserve">base a normas y políticas establecidas. </w:t>
      </w:r>
    </w:p>
    <w:p w14:paraId="5E013B81" w14:textId="5B5DD027" w:rsidR="00E00E25" w:rsidRPr="002F5A86" w:rsidRDefault="00E00E25" w:rsidP="00BD77ED">
      <w:pPr>
        <w:ind w:left="567" w:right="332"/>
        <w:jc w:val="both"/>
        <w:rPr>
          <w:rFonts w:ascii="Arial" w:hAnsi="Arial" w:cs="Arial"/>
          <w:i/>
          <w:iCs/>
          <w:sz w:val="24"/>
          <w:szCs w:val="24"/>
        </w:rPr>
      </w:pPr>
      <w:r w:rsidRPr="00BD77ED">
        <w:rPr>
          <w:rFonts w:ascii="Arial" w:hAnsi="Arial" w:cs="Arial"/>
          <w:i/>
          <w:iCs/>
          <w:sz w:val="24"/>
          <w:szCs w:val="24"/>
        </w:rPr>
        <w:t>XXII. Contar con el padrón de proveedores, prestadores de servicio y servidores públicos con el fin de</w:t>
      </w:r>
      <w:r w:rsidR="00DC42D9" w:rsidRPr="00BD77ED">
        <w:rPr>
          <w:rFonts w:ascii="Arial" w:hAnsi="Arial" w:cs="Arial"/>
          <w:i/>
          <w:iCs/>
          <w:sz w:val="24"/>
          <w:szCs w:val="24"/>
        </w:rPr>
        <w:t xml:space="preserve"> </w:t>
      </w:r>
      <w:r w:rsidRPr="00BD77ED">
        <w:rPr>
          <w:rFonts w:ascii="Arial" w:hAnsi="Arial" w:cs="Arial"/>
          <w:i/>
          <w:iCs/>
          <w:sz w:val="24"/>
          <w:szCs w:val="24"/>
        </w:rPr>
        <w:t xml:space="preserve">conocer los posibles impedimentos legales </w:t>
      </w:r>
      <w:r w:rsidRPr="002F5A86">
        <w:rPr>
          <w:rFonts w:ascii="Arial" w:hAnsi="Arial" w:cs="Arial"/>
          <w:i/>
          <w:iCs/>
          <w:sz w:val="24"/>
          <w:szCs w:val="24"/>
        </w:rPr>
        <w:t xml:space="preserve">que les permitan actuar en el servicio público municipal. </w:t>
      </w:r>
    </w:p>
    <w:p w14:paraId="7B5EFBEB" w14:textId="42A9FAE3" w:rsidR="00A05D9B" w:rsidRDefault="00E00E25" w:rsidP="00BD77ED">
      <w:pPr>
        <w:ind w:left="567" w:right="332"/>
        <w:jc w:val="both"/>
        <w:rPr>
          <w:rFonts w:ascii="Arial" w:hAnsi="Arial" w:cs="Arial"/>
          <w:sz w:val="24"/>
          <w:szCs w:val="24"/>
        </w:rPr>
      </w:pPr>
      <w:r w:rsidRPr="00BD77ED">
        <w:rPr>
          <w:rFonts w:ascii="Arial" w:hAnsi="Arial" w:cs="Arial"/>
          <w:i/>
          <w:iCs/>
          <w:sz w:val="24"/>
          <w:szCs w:val="24"/>
        </w:rPr>
        <w:t xml:space="preserve">XXIII. Las demás que establezcan </w:t>
      </w:r>
      <w:r w:rsidR="00DC42D9" w:rsidRPr="00BD77ED">
        <w:rPr>
          <w:rFonts w:ascii="Arial" w:hAnsi="Arial" w:cs="Arial"/>
          <w:i/>
          <w:iCs/>
          <w:sz w:val="24"/>
          <w:szCs w:val="24"/>
        </w:rPr>
        <w:t>las leyes</w:t>
      </w:r>
      <w:r w:rsidRPr="00BD77ED">
        <w:rPr>
          <w:rFonts w:ascii="Arial" w:hAnsi="Arial" w:cs="Arial"/>
          <w:i/>
          <w:iCs/>
          <w:sz w:val="24"/>
          <w:szCs w:val="24"/>
        </w:rPr>
        <w:t xml:space="preserve"> federales, estatales y reglamentos municipales, así como las</w:t>
      </w:r>
      <w:r w:rsidR="00DC42D9" w:rsidRPr="00BD77ED">
        <w:rPr>
          <w:rFonts w:ascii="Arial" w:hAnsi="Arial" w:cs="Arial"/>
          <w:i/>
          <w:iCs/>
          <w:sz w:val="24"/>
          <w:szCs w:val="24"/>
        </w:rPr>
        <w:t xml:space="preserve"> </w:t>
      </w:r>
      <w:r w:rsidRPr="00BD77ED">
        <w:rPr>
          <w:rFonts w:ascii="Arial" w:hAnsi="Arial" w:cs="Arial"/>
          <w:i/>
          <w:iCs/>
          <w:sz w:val="24"/>
          <w:szCs w:val="24"/>
        </w:rPr>
        <w:t>que sean encomendadas y delegadas por el Presidente Municipal</w:t>
      </w:r>
      <w:r w:rsidR="00DC42D9" w:rsidRPr="00BD77ED">
        <w:rPr>
          <w:rFonts w:ascii="Arial" w:hAnsi="Arial" w:cs="Arial"/>
          <w:i/>
          <w:iCs/>
          <w:sz w:val="24"/>
          <w:szCs w:val="24"/>
        </w:rPr>
        <w:t>”.</w:t>
      </w:r>
      <w:r w:rsidRPr="00DC42D9">
        <w:rPr>
          <w:rFonts w:ascii="Arial" w:hAnsi="Arial" w:cs="Arial"/>
          <w:sz w:val="24"/>
          <w:szCs w:val="24"/>
        </w:rPr>
        <w:t xml:space="preserve">  </w:t>
      </w:r>
    </w:p>
    <w:p w14:paraId="0E0AB135" w14:textId="76F4D0E1" w:rsidR="008A1D46" w:rsidRPr="008A1D46" w:rsidRDefault="008A1D46" w:rsidP="00BD77ED">
      <w:pPr>
        <w:ind w:left="567" w:right="332"/>
        <w:jc w:val="both"/>
        <w:rPr>
          <w:rFonts w:ascii="Arial" w:hAnsi="Arial" w:cs="Arial"/>
          <w:i/>
          <w:iCs/>
          <w:sz w:val="24"/>
          <w:szCs w:val="24"/>
        </w:rPr>
      </w:pPr>
      <w:r w:rsidRPr="008A1D46">
        <w:rPr>
          <w:rFonts w:ascii="Arial" w:hAnsi="Arial" w:cs="Arial"/>
          <w:i/>
          <w:iCs/>
          <w:sz w:val="24"/>
          <w:szCs w:val="24"/>
        </w:rPr>
        <w:t>[…]</w:t>
      </w:r>
    </w:p>
    <w:p w14:paraId="448AD5A5" w14:textId="15E1BD2F" w:rsidR="00BB5A5D" w:rsidRPr="00FB0A77" w:rsidRDefault="00FB0A77" w:rsidP="00FB0A77">
      <w:pPr>
        <w:autoSpaceDE w:val="0"/>
        <w:autoSpaceDN w:val="0"/>
        <w:adjustRightInd w:val="0"/>
        <w:spacing w:after="0" w:line="240" w:lineRule="auto"/>
        <w:ind w:left="567" w:right="332"/>
        <w:jc w:val="both"/>
        <w:rPr>
          <w:rFonts w:ascii="Arial" w:hAnsi="Arial" w:cs="Arial"/>
          <w:i/>
          <w:iCs/>
          <w:color w:val="000000"/>
          <w:sz w:val="24"/>
          <w:szCs w:val="24"/>
        </w:rPr>
      </w:pPr>
      <w:r w:rsidRPr="00FB0A77">
        <w:rPr>
          <w:rFonts w:ascii="Arial" w:hAnsi="Arial" w:cs="Arial"/>
          <w:i/>
          <w:iCs/>
          <w:color w:val="000000"/>
          <w:sz w:val="24"/>
          <w:szCs w:val="24"/>
        </w:rPr>
        <w:t>“</w:t>
      </w:r>
      <w:r w:rsidR="00BB5A5D" w:rsidRPr="00FB0A77">
        <w:rPr>
          <w:rFonts w:ascii="Arial" w:hAnsi="Arial" w:cs="Arial"/>
          <w:b/>
          <w:bCs/>
          <w:i/>
          <w:iCs/>
          <w:color w:val="000000"/>
          <w:sz w:val="24"/>
          <w:szCs w:val="24"/>
        </w:rPr>
        <w:t>Artículo 3º.-</w:t>
      </w:r>
      <w:r w:rsidR="00BB5A5D" w:rsidRPr="00FB0A77">
        <w:rPr>
          <w:rFonts w:ascii="Arial" w:hAnsi="Arial" w:cs="Arial"/>
          <w:i/>
          <w:iCs/>
          <w:color w:val="000000"/>
          <w:sz w:val="24"/>
          <w:szCs w:val="24"/>
        </w:rPr>
        <w:t xml:space="preserve"> Las autoridades competentes para aplicar la presente Ley serán:</w:t>
      </w:r>
    </w:p>
    <w:p w14:paraId="1C046048" w14:textId="03527450" w:rsidR="00BB5A5D" w:rsidRPr="00FB0A77" w:rsidRDefault="00BB5A5D" w:rsidP="00FB0A77">
      <w:pPr>
        <w:autoSpaceDE w:val="0"/>
        <w:autoSpaceDN w:val="0"/>
        <w:adjustRightInd w:val="0"/>
        <w:spacing w:after="0" w:line="240" w:lineRule="auto"/>
        <w:ind w:left="567" w:right="332"/>
        <w:jc w:val="both"/>
        <w:rPr>
          <w:rFonts w:ascii="Arial" w:hAnsi="Arial" w:cs="Arial"/>
          <w:i/>
          <w:iCs/>
          <w:color w:val="000000"/>
          <w:sz w:val="24"/>
          <w:szCs w:val="24"/>
        </w:rPr>
      </w:pPr>
    </w:p>
    <w:p w14:paraId="0D44DBCF" w14:textId="38F5E1BC" w:rsidR="00BB5A5D" w:rsidRPr="00FB0A77" w:rsidRDefault="00BB5A5D" w:rsidP="00FB0A77">
      <w:pPr>
        <w:autoSpaceDE w:val="0"/>
        <w:autoSpaceDN w:val="0"/>
        <w:adjustRightInd w:val="0"/>
        <w:spacing w:after="0" w:line="240" w:lineRule="auto"/>
        <w:ind w:left="567" w:right="332"/>
        <w:jc w:val="both"/>
        <w:rPr>
          <w:rFonts w:ascii="Arial" w:hAnsi="Arial" w:cs="Arial"/>
          <w:i/>
          <w:iCs/>
          <w:color w:val="000000"/>
          <w:sz w:val="24"/>
          <w:szCs w:val="24"/>
        </w:rPr>
      </w:pPr>
      <w:r w:rsidRPr="00FB0A77">
        <w:rPr>
          <w:rFonts w:ascii="Arial" w:hAnsi="Arial" w:cs="Arial"/>
          <w:i/>
          <w:iCs/>
          <w:color w:val="000000"/>
          <w:sz w:val="24"/>
          <w:szCs w:val="24"/>
        </w:rPr>
        <w:t>[…]</w:t>
      </w:r>
    </w:p>
    <w:p w14:paraId="4FD540CD" w14:textId="77777777" w:rsidR="00BB5A5D" w:rsidRPr="00FB0A77" w:rsidRDefault="00BB5A5D" w:rsidP="00FB0A77">
      <w:pPr>
        <w:autoSpaceDE w:val="0"/>
        <w:autoSpaceDN w:val="0"/>
        <w:adjustRightInd w:val="0"/>
        <w:spacing w:after="0" w:line="240" w:lineRule="auto"/>
        <w:ind w:left="567" w:right="332"/>
        <w:jc w:val="both"/>
        <w:rPr>
          <w:rFonts w:ascii="Arial" w:hAnsi="Arial" w:cs="Arial"/>
          <w:i/>
          <w:iCs/>
          <w:color w:val="000000"/>
          <w:sz w:val="24"/>
          <w:szCs w:val="24"/>
        </w:rPr>
      </w:pPr>
    </w:p>
    <w:p w14:paraId="35D92227" w14:textId="31244F00" w:rsidR="00BB5A5D" w:rsidRDefault="00BB5A5D" w:rsidP="00FB0A77">
      <w:pPr>
        <w:autoSpaceDE w:val="0"/>
        <w:autoSpaceDN w:val="0"/>
        <w:adjustRightInd w:val="0"/>
        <w:spacing w:after="0" w:line="240" w:lineRule="auto"/>
        <w:ind w:left="567" w:right="332"/>
        <w:jc w:val="both"/>
        <w:rPr>
          <w:rFonts w:ascii="Arial" w:hAnsi="Arial" w:cs="Arial"/>
          <w:i/>
          <w:iCs/>
          <w:color w:val="000000"/>
          <w:sz w:val="24"/>
          <w:szCs w:val="24"/>
        </w:rPr>
      </w:pPr>
      <w:r w:rsidRPr="00FB0A77">
        <w:rPr>
          <w:rFonts w:ascii="Arial" w:hAnsi="Arial" w:cs="Arial"/>
          <w:i/>
          <w:iCs/>
          <w:color w:val="000000"/>
          <w:sz w:val="24"/>
          <w:szCs w:val="24"/>
        </w:rPr>
        <w:t>V.- La Auditoría Superior del Estado, los Tribunales Especializados y los Órganos Autónomos del Estado.</w:t>
      </w:r>
    </w:p>
    <w:p w14:paraId="3A95DCAF" w14:textId="223FF3CD" w:rsidR="000C3D06" w:rsidRPr="000C3D06" w:rsidRDefault="000C3D06" w:rsidP="002F5A86">
      <w:pPr>
        <w:autoSpaceDE w:val="0"/>
        <w:autoSpaceDN w:val="0"/>
        <w:adjustRightInd w:val="0"/>
        <w:spacing w:after="0" w:line="240" w:lineRule="auto"/>
        <w:ind w:right="332"/>
        <w:jc w:val="both"/>
        <w:rPr>
          <w:rFonts w:ascii="Arial" w:hAnsi="Arial" w:cs="Arial"/>
          <w:i/>
          <w:iCs/>
          <w:color w:val="000000"/>
          <w:sz w:val="24"/>
          <w:szCs w:val="24"/>
        </w:rPr>
      </w:pPr>
    </w:p>
    <w:p w14:paraId="25842406" w14:textId="612123F0" w:rsidR="000C3D06" w:rsidRPr="002F5A86" w:rsidRDefault="002F5A86" w:rsidP="002F5A86">
      <w:pPr>
        <w:rPr>
          <w:rFonts w:ascii="Arial" w:hAnsi="Arial" w:cs="Arial"/>
          <w:i/>
          <w:iCs/>
          <w:sz w:val="24"/>
          <w:szCs w:val="24"/>
        </w:rPr>
      </w:pPr>
      <w:r>
        <w:t xml:space="preserve">           </w:t>
      </w:r>
      <w:r w:rsidR="000C3D06" w:rsidRPr="002F5A86">
        <w:rPr>
          <w:rFonts w:ascii="Arial" w:hAnsi="Arial" w:cs="Arial"/>
          <w:i/>
          <w:iCs/>
          <w:sz w:val="24"/>
          <w:szCs w:val="24"/>
        </w:rPr>
        <w:t>VI.- Los ayuntamientos de los Municipios del Estado.</w:t>
      </w:r>
    </w:p>
    <w:p w14:paraId="47970534" w14:textId="0730FB56" w:rsidR="00BD77ED" w:rsidRPr="00FB0A77" w:rsidRDefault="00BB5A5D" w:rsidP="00FB0A77">
      <w:pPr>
        <w:tabs>
          <w:tab w:val="left" w:pos="5310"/>
        </w:tabs>
        <w:autoSpaceDE w:val="0"/>
        <w:autoSpaceDN w:val="0"/>
        <w:adjustRightInd w:val="0"/>
        <w:spacing w:after="0" w:line="240" w:lineRule="auto"/>
        <w:ind w:left="567" w:right="332"/>
        <w:jc w:val="both"/>
        <w:rPr>
          <w:rFonts w:ascii="Arial" w:hAnsi="Arial" w:cs="Arial"/>
          <w:i/>
          <w:iCs/>
          <w:color w:val="000000"/>
          <w:sz w:val="24"/>
          <w:szCs w:val="24"/>
        </w:rPr>
      </w:pPr>
      <w:r w:rsidRPr="00FB0A77">
        <w:rPr>
          <w:rFonts w:ascii="Arial" w:hAnsi="Arial" w:cs="Arial"/>
          <w:i/>
          <w:iCs/>
          <w:color w:val="000000"/>
          <w:sz w:val="24"/>
          <w:szCs w:val="24"/>
        </w:rPr>
        <w:t>[…]</w:t>
      </w:r>
      <w:r w:rsidR="00FB0A77" w:rsidRPr="00FB0A77">
        <w:rPr>
          <w:rFonts w:ascii="Arial" w:hAnsi="Arial" w:cs="Arial"/>
          <w:i/>
          <w:iCs/>
          <w:color w:val="000000"/>
          <w:sz w:val="24"/>
          <w:szCs w:val="24"/>
        </w:rPr>
        <w:t>.”</w:t>
      </w:r>
      <w:r w:rsidR="00FB0A77">
        <w:rPr>
          <w:rFonts w:ascii="Arial" w:hAnsi="Arial" w:cs="Arial"/>
          <w:i/>
          <w:iCs/>
          <w:color w:val="000000"/>
          <w:sz w:val="24"/>
          <w:szCs w:val="24"/>
        </w:rPr>
        <w:tab/>
      </w:r>
    </w:p>
    <w:p w14:paraId="77362573" w14:textId="77777777" w:rsidR="00DC42D9" w:rsidRPr="00DC42D9" w:rsidRDefault="00DC42D9" w:rsidP="00DC42D9">
      <w:pPr>
        <w:autoSpaceDE w:val="0"/>
        <w:autoSpaceDN w:val="0"/>
        <w:adjustRightInd w:val="0"/>
        <w:spacing w:after="0" w:line="240" w:lineRule="auto"/>
        <w:rPr>
          <w:rFonts w:ascii="Arial" w:hAnsi="Arial" w:cs="Arial"/>
          <w:color w:val="000000"/>
          <w:sz w:val="24"/>
          <w:szCs w:val="24"/>
        </w:rPr>
      </w:pPr>
    </w:p>
    <w:p w14:paraId="59C90F28" w14:textId="3DFCC355" w:rsidR="00A05D9B" w:rsidRDefault="00A05D9B" w:rsidP="0039120C">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De lo anterior, se desprende que la autoridad demandada, fue omisa en citar de forma exhaustiva los preceptos legales por los cuales tiene competencia material para iniciar y resolver los procedimientos de responsabilidad administrativa, </w:t>
      </w:r>
      <w:r w:rsidR="004956D0">
        <w:rPr>
          <w:rFonts w:ascii="Arial" w:hAnsi="Arial" w:cs="Arial"/>
          <w:bCs/>
          <w:spacing w:val="-3"/>
          <w:sz w:val="24"/>
          <w:szCs w:val="24"/>
          <w:lang w:val="es-ES_tradnl"/>
        </w:rPr>
        <w:t xml:space="preserve">esto es así, ya que primeramente, al citar el artículo 215 </w:t>
      </w:r>
      <w:bookmarkStart w:id="2" w:name="_Hlk108440653"/>
      <w:r w:rsidR="004956D0">
        <w:rPr>
          <w:rFonts w:ascii="Arial" w:hAnsi="Arial" w:cs="Arial"/>
          <w:bCs/>
          <w:spacing w:val="-3"/>
          <w:sz w:val="24"/>
          <w:szCs w:val="24"/>
          <w:lang w:val="es-ES_tradnl"/>
        </w:rPr>
        <w:t>del</w:t>
      </w:r>
      <w:r w:rsidR="002F5A86">
        <w:rPr>
          <w:rFonts w:ascii="Arial" w:hAnsi="Arial" w:cs="Arial"/>
          <w:bCs/>
          <w:spacing w:val="-3"/>
          <w:sz w:val="24"/>
          <w:szCs w:val="24"/>
          <w:lang w:val="es-ES_tradnl"/>
        </w:rPr>
        <w:t xml:space="preserve"> </w:t>
      </w:r>
      <w:r w:rsidR="004956D0">
        <w:rPr>
          <w:rFonts w:ascii="Arial" w:hAnsi="Arial" w:cs="Arial"/>
          <w:bCs/>
          <w:spacing w:val="-3"/>
          <w:sz w:val="24"/>
          <w:szCs w:val="24"/>
          <w:lang w:val="es-ES_tradnl"/>
        </w:rPr>
        <w:t>Bando</w:t>
      </w:r>
      <w:r w:rsidR="002F5A86">
        <w:rPr>
          <w:rFonts w:ascii="Arial" w:hAnsi="Arial" w:cs="Arial"/>
          <w:bCs/>
          <w:spacing w:val="-3"/>
          <w:sz w:val="24"/>
          <w:szCs w:val="24"/>
          <w:lang w:val="es-ES_tradnl"/>
        </w:rPr>
        <w:t xml:space="preserve"> de Policía y Gobierno del Municipio de Oaxaca de </w:t>
      </w:r>
      <w:r w:rsidR="006A7938">
        <w:rPr>
          <w:rFonts w:ascii="Arial" w:hAnsi="Arial" w:cs="Arial"/>
          <w:bCs/>
          <w:spacing w:val="-3"/>
          <w:sz w:val="24"/>
          <w:szCs w:val="24"/>
          <w:lang w:val="es-ES_tradnl"/>
        </w:rPr>
        <w:t>Juárez</w:t>
      </w:r>
      <w:r w:rsidR="002F5A86">
        <w:rPr>
          <w:rFonts w:ascii="Arial" w:hAnsi="Arial" w:cs="Arial"/>
          <w:bCs/>
          <w:spacing w:val="-3"/>
          <w:sz w:val="24"/>
          <w:szCs w:val="24"/>
          <w:lang w:val="es-ES_tradnl"/>
        </w:rPr>
        <w:t>, Oaxaca</w:t>
      </w:r>
      <w:r w:rsidR="004956D0">
        <w:rPr>
          <w:rFonts w:ascii="Arial" w:hAnsi="Arial" w:cs="Arial"/>
          <w:bCs/>
          <w:spacing w:val="-3"/>
          <w:sz w:val="24"/>
          <w:szCs w:val="24"/>
          <w:lang w:val="es-ES_tradnl"/>
        </w:rPr>
        <w:t>,</w:t>
      </w:r>
      <w:bookmarkEnd w:id="2"/>
      <w:r w:rsidR="004956D0">
        <w:rPr>
          <w:rFonts w:ascii="Arial" w:hAnsi="Arial" w:cs="Arial"/>
          <w:bCs/>
          <w:spacing w:val="-3"/>
          <w:sz w:val="24"/>
          <w:szCs w:val="24"/>
          <w:lang w:val="es-ES_tradnl"/>
        </w:rPr>
        <w:t xml:space="preserve"> si bien dicho numeral contempla las facultades de la Contraloría Municipal de ese Municipio, resulta que no todas las está ejerciendo al momento de emitir la resolución impugnada, de modo que, para ser exhaustivos y cumplir con lo dispuesto en el artículo 17 fracción V de la Ley de Procedimiento y Justicia Administrativa para el Estado de Oaxaca, debió citar además del artículo, la fracción, inciso o subinciso de forma específica, donde textualmente le otorgue la facultad para realizar el procedimiento en estudio.</w:t>
      </w:r>
    </w:p>
    <w:p w14:paraId="5FE0FAA7" w14:textId="6A6FFDDB" w:rsidR="004956D0" w:rsidRDefault="004956D0" w:rsidP="0039120C">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Lo anterior, tiene sustento en la jurisprudencia</w:t>
      </w:r>
      <w:r>
        <w:rPr>
          <w:rStyle w:val="Refdenotaalpie"/>
          <w:rFonts w:ascii="Arial" w:hAnsi="Arial" w:cs="Arial"/>
          <w:bCs/>
          <w:spacing w:val="-3"/>
          <w:sz w:val="24"/>
          <w:szCs w:val="24"/>
          <w:lang w:val="es-ES_tradnl"/>
        </w:rPr>
        <w:footnoteReference w:id="2"/>
      </w:r>
      <w:r>
        <w:rPr>
          <w:rFonts w:ascii="Arial" w:hAnsi="Arial" w:cs="Arial"/>
          <w:bCs/>
          <w:spacing w:val="-3"/>
          <w:sz w:val="24"/>
          <w:szCs w:val="24"/>
          <w:lang w:val="es-ES_tradnl"/>
        </w:rPr>
        <w:t xml:space="preserve"> de rubro y texto siguiente:</w:t>
      </w:r>
    </w:p>
    <w:p w14:paraId="6EC15806" w14:textId="4DE1CC86" w:rsidR="004956D0" w:rsidRPr="004956D0" w:rsidRDefault="004956D0" w:rsidP="004956D0">
      <w:pPr>
        <w:ind w:left="567" w:right="51"/>
        <w:jc w:val="both"/>
        <w:rPr>
          <w:rFonts w:ascii="Arial" w:hAnsi="Arial" w:cs="Arial"/>
          <w:bCs/>
          <w:i/>
          <w:iCs/>
          <w:spacing w:val="-3"/>
          <w:sz w:val="24"/>
          <w:szCs w:val="24"/>
          <w:lang w:val="es-ES_tradnl"/>
        </w:rPr>
      </w:pPr>
      <w:r>
        <w:rPr>
          <w:rFonts w:ascii="Arial" w:hAnsi="Arial" w:cs="Arial"/>
          <w:b/>
          <w:i/>
          <w:iCs/>
          <w:spacing w:val="-3"/>
          <w:sz w:val="24"/>
          <w:szCs w:val="24"/>
          <w:lang w:val="es-ES_tradnl"/>
        </w:rPr>
        <w:t>“</w:t>
      </w:r>
      <w:r w:rsidRPr="004956D0">
        <w:rPr>
          <w:rFonts w:ascii="Arial" w:hAnsi="Arial" w:cs="Arial"/>
          <w:b/>
          <w:i/>
          <w:iCs/>
          <w:spacing w:val="-3"/>
          <w:sz w:val="24"/>
          <w:szCs w:val="24"/>
          <w:lang w:val="es-ES_tradnl"/>
        </w:rPr>
        <w:t xml:space="preserve">COMPETENCIA DE LAS AUTORIDADES ADMINISTRATIVAS. EN EL MANDAMIENTO ESCRITO QUE CONTIENE EL ACTO DE MOLESTIA, DEBE </w:t>
      </w:r>
      <w:r w:rsidRPr="004956D0">
        <w:rPr>
          <w:rFonts w:ascii="Arial" w:hAnsi="Arial" w:cs="Arial"/>
          <w:b/>
          <w:i/>
          <w:iCs/>
          <w:spacing w:val="-3"/>
          <w:sz w:val="24"/>
          <w:szCs w:val="24"/>
          <w:lang w:val="es-ES_tradnl"/>
        </w:rPr>
        <w:lastRenderedPageBreak/>
        <w:t>SEÑALARSE CON PRECISIÓN EL PRECEPTO LEGAL QUE LES OTORGUE LA ATRIBUCIÓN EJERCIDA Y, EN SU CASO, LA RESPECTIVA FRACCIÓN, INCISO Y SUBINCISO.</w:t>
      </w:r>
      <w:r w:rsidRPr="004956D0">
        <w:rPr>
          <w:rFonts w:ascii="Arial" w:hAnsi="Arial" w:cs="Arial"/>
          <w:bCs/>
          <w:i/>
          <w:iCs/>
          <w:spacing w:val="-3"/>
          <w:sz w:val="24"/>
          <w:szCs w:val="24"/>
          <w:lang w:val="es-ES_tradnl"/>
        </w:rPr>
        <w:t xml:space="preserve"> 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r>
        <w:rPr>
          <w:rFonts w:ascii="Arial" w:hAnsi="Arial" w:cs="Arial"/>
          <w:bCs/>
          <w:i/>
          <w:iCs/>
          <w:spacing w:val="-3"/>
          <w:sz w:val="24"/>
          <w:szCs w:val="24"/>
          <w:lang w:val="es-ES_tradnl"/>
        </w:rPr>
        <w:t>”</w:t>
      </w:r>
    </w:p>
    <w:p w14:paraId="5B966166" w14:textId="1F3312D6" w:rsidR="004956D0" w:rsidRDefault="004956D0" w:rsidP="0039120C">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De igual forma, sirve de sustento el criterio jurisprudencial</w:t>
      </w:r>
      <w:r w:rsidR="0025495C">
        <w:rPr>
          <w:rStyle w:val="Refdenotaalpie"/>
          <w:rFonts w:ascii="Arial" w:hAnsi="Arial" w:cs="Arial"/>
          <w:bCs/>
          <w:spacing w:val="-3"/>
          <w:sz w:val="24"/>
          <w:szCs w:val="24"/>
          <w:lang w:val="es-ES_tradnl"/>
        </w:rPr>
        <w:footnoteReference w:id="3"/>
      </w:r>
      <w:r>
        <w:rPr>
          <w:rFonts w:ascii="Arial" w:hAnsi="Arial" w:cs="Arial"/>
          <w:bCs/>
          <w:spacing w:val="-3"/>
          <w:sz w:val="24"/>
          <w:szCs w:val="24"/>
          <w:lang w:val="es-ES_tradnl"/>
        </w:rPr>
        <w:t xml:space="preserve"> de rubro y texto siguiente:</w:t>
      </w:r>
    </w:p>
    <w:p w14:paraId="22144205" w14:textId="2134DEFE" w:rsidR="0025495C" w:rsidRPr="0025495C" w:rsidRDefault="0025495C" w:rsidP="0025495C">
      <w:pPr>
        <w:ind w:left="567" w:right="51"/>
        <w:jc w:val="both"/>
        <w:rPr>
          <w:rFonts w:ascii="Arial" w:hAnsi="Arial" w:cs="Arial"/>
          <w:bCs/>
          <w:i/>
          <w:iCs/>
          <w:spacing w:val="-3"/>
          <w:sz w:val="24"/>
          <w:szCs w:val="24"/>
          <w:lang w:val="es-ES_tradnl"/>
        </w:rPr>
      </w:pPr>
      <w:r>
        <w:rPr>
          <w:rFonts w:ascii="Arial" w:hAnsi="Arial" w:cs="Arial"/>
          <w:b/>
          <w:i/>
          <w:iCs/>
          <w:spacing w:val="-3"/>
          <w:sz w:val="24"/>
          <w:szCs w:val="24"/>
          <w:lang w:val="es-ES_tradnl"/>
        </w:rPr>
        <w:t>“</w:t>
      </w:r>
      <w:r w:rsidRPr="0025495C">
        <w:rPr>
          <w:rFonts w:ascii="Arial" w:hAnsi="Arial" w:cs="Arial"/>
          <w:b/>
          <w:i/>
          <w:iCs/>
          <w:spacing w:val="-3"/>
          <w:sz w:val="24"/>
          <w:szCs w:val="24"/>
          <w:lang w:val="es-ES_tradnl"/>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hAnsi="Arial" w:cs="Arial"/>
          <w:bCs/>
          <w:i/>
          <w:iCs/>
          <w:spacing w:val="-3"/>
          <w:sz w:val="24"/>
          <w:szCs w:val="24"/>
          <w:lang w:val="es-ES_tradnl"/>
        </w:rPr>
        <w:t xml:space="preserve"> </w:t>
      </w:r>
      <w:r w:rsidRPr="0025495C">
        <w:rPr>
          <w:rFonts w:ascii="Arial" w:hAnsi="Arial" w:cs="Arial"/>
          <w:bCs/>
          <w:i/>
          <w:iCs/>
          <w:spacing w:val="-3"/>
          <w:sz w:val="24"/>
          <w:szCs w:val="24"/>
          <w:lang w:val="es-ES_tradnl"/>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w:t>
      </w:r>
      <w:r w:rsidRPr="0025495C">
        <w:rPr>
          <w:rFonts w:ascii="Arial" w:hAnsi="Arial" w:cs="Arial"/>
          <w:bCs/>
          <w:i/>
          <w:iCs/>
          <w:spacing w:val="-3"/>
          <w:sz w:val="24"/>
          <w:szCs w:val="24"/>
          <w:lang w:val="es-ES_tradnl"/>
        </w:rPr>
        <w:lastRenderedPageBreak/>
        <w:t>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Pr>
          <w:rFonts w:ascii="Arial" w:hAnsi="Arial" w:cs="Arial"/>
          <w:bCs/>
          <w:i/>
          <w:iCs/>
          <w:spacing w:val="-3"/>
          <w:sz w:val="24"/>
          <w:szCs w:val="24"/>
          <w:lang w:val="es-ES_tradnl"/>
        </w:rPr>
        <w:t>”</w:t>
      </w:r>
    </w:p>
    <w:p w14:paraId="3F212388" w14:textId="6EF1D21C" w:rsidR="004956D0" w:rsidRDefault="0024017E" w:rsidP="0039120C">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De modo</w:t>
      </w:r>
      <w:r w:rsidR="006A55F9">
        <w:rPr>
          <w:rFonts w:ascii="Arial" w:hAnsi="Arial" w:cs="Arial"/>
          <w:bCs/>
          <w:spacing w:val="-3"/>
          <w:sz w:val="24"/>
          <w:szCs w:val="24"/>
          <w:lang w:val="es-ES_tradnl"/>
        </w:rPr>
        <w:t xml:space="preserve"> que</w:t>
      </w:r>
      <w:r w:rsidR="00E83C91">
        <w:rPr>
          <w:rFonts w:ascii="Arial" w:hAnsi="Arial" w:cs="Arial"/>
          <w:bCs/>
          <w:spacing w:val="-3"/>
          <w:sz w:val="24"/>
          <w:szCs w:val="24"/>
          <w:lang w:val="es-ES_tradnl"/>
        </w:rPr>
        <w:t>,</w:t>
      </w:r>
      <w:r w:rsidR="006A55F9">
        <w:rPr>
          <w:rFonts w:ascii="Arial" w:hAnsi="Arial" w:cs="Arial"/>
          <w:bCs/>
          <w:spacing w:val="-3"/>
          <w:sz w:val="24"/>
          <w:szCs w:val="24"/>
          <w:lang w:val="es-ES_tradnl"/>
        </w:rPr>
        <w:t xml:space="preserve"> </w:t>
      </w:r>
      <w:r>
        <w:rPr>
          <w:rFonts w:ascii="Arial" w:hAnsi="Arial" w:cs="Arial"/>
          <w:bCs/>
          <w:spacing w:val="-3"/>
          <w:sz w:val="24"/>
          <w:szCs w:val="24"/>
          <w:lang w:val="es-ES_tradnl"/>
        </w:rPr>
        <w:t>para que se colmara el requisito aludido, debió haber citado además del artículo 215</w:t>
      </w:r>
      <w:r w:rsidR="006A55F9">
        <w:rPr>
          <w:rFonts w:ascii="Arial" w:hAnsi="Arial" w:cs="Arial"/>
          <w:bCs/>
          <w:spacing w:val="-3"/>
          <w:sz w:val="24"/>
          <w:szCs w:val="24"/>
          <w:lang w:val="es-ES_tradnl"/>
        </w:rPr>
        <w:t xml:space="preserve"> del Bando de Policías y Gobierno del Municipio de Oaxaca de Juárez, </w:t>
      </w:r>
      <w:r w:rsidR="00AE5FB8">
        <w:rPr>
          <w:rFonts w:ascii="Arial" w:hAnsi="Arial" w:cs="Arial"/>
          <w:bCs/>
          <w:spacing w:val="-3"/>
          <w:sz w:val="24"/>
          <w:szCs w:val="24"/>
          <w:lang w:val="es-ES_tradnl"/>
        </w:rPr>
        <w:t>Oaxaca,</w:t>
      </w:r>
      <w:r w:rsidR="00E83C91">
        <w:rPr>
          <w:rFonts w:ascii="Arial" w:hAnsi="Arial" w:cs="Arial"/>
          <w:bCs/>
          <w:spacing w:val="-3"/>
          <w:sz w:val="24"/>
          <w:szCs w:val="24"/>
          <w:lang w:val="es-ES_tradnl"/>
        </w:rPr>
        <w:t xml:space="preserve"> </w:t>
      </w:r>
      <w:r>
        <w:rPr>
          <w:rFonts w:ascii="Arial" w:hAnsi="Arial" w:cs="Arial"/>
          <w:bCs/>
          <w:spacing w:val="-3"/>
          <w:sz w:val="24"/>
          <w:szCs w:val="24"/>
          <w:lang w:val="es-ES_tradnl"/>
        </w:rPr>
        <w:t>la fracción V de</w:t>
      </w:r>
      <w:r w:rsidR="00E83C91">
        <w:rPr>
          <w:rFonts w:ascii="Arial" w:hAnsi="Arial" w:cs="Arial"/>
          <w:bCs/>
          <w:spacing w:val="-3"/>
          <w:sz w:val="24"/>
          <w:szCs w:val="24"/>
          <w:lang w:val="es-ES_tradnl"/>
        </w:rPr>
        <w:t xml:space="preserve"> éste </w:t>
      </w:r>
      <w:r>
        <w:rPr>
          <w:rFonts w:ascii="Arial" w:hAnsi="Arial" w:cs="Arial"/>
          <w:bCs/>
          <w:spacing w:val="-3"/>
          <w:sz w:val="24"/>
          <w:szCs w:val="24"/>
          <w:lang w:val="es-ES_tradnl"/>
        </w:rPr>
        <w:t>ordenamiento, donde de forma específica,</w:t>
      </w:r>
      <w:r w:rsidR="00AE5FB8">
        <w:rPr>
          <w:rFonts w:ascii="Arial" w:hAnsi="Arial" w:cs="Arial"/>
          <w:bCs/>
          <w:spacing w:val="-3"/>
          <w:sz w:val="24"/>
          <w:szCs w:val="24"/>
          <w:lang w:val="es-ES_tradnl"/>
        </w:rPr>
        <w:t xml:space="preserve"> se </w:t>
      </w:r>
      <w:r>
        <w:rPr>
          <w:rFonts w:ascii="Arial" w:hAnsi="Arial" w:cs="Arial"/>
          <w:bCs/>
          <w:spacing w:val="-3"/>
          <w:sz w:val="24"/>
          <w:szCs w:val="24"/>
          <w:lang w:val="es-ES_tradnl"/>
        </w:rPr>
        <w:t>le confiere facultades para iniciar y resolver los procedimientos de responsabilidad administrativa.</w:t>
      </w:r>
    </w:p>
    <w:p w14:paraId="02E18630" w14:textId="067358C7" w:rsidR="004956D0" w:rsidRDefault="004956D0" w:rsidP="0039120C">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Por otra parte, se advierte que también la autori</w:t>
      </w:r>
      <w:r w:rsidR="0024017E">
        <w:rPr>
          <w:rFonts w:ascii="Arial" w:hAnsi="Arial" w:cs="Arial"/>
          <w:bCs/>
          <w:spacing w:val="-3"/>
          <w:sz w:val="24"/>
          <w:szCs w:val="24"/>
          <w:lang w:val="es-ES_tradnl"/>
        </w:rPr>
        <w:t>dad demandada, señala el artículo 3</w:t>
      </w:r>
      <w:r w:rsidR="00AE5FB8">
        <w:rPr>
          <w:rFonts w:ascii="Arial" w:hAnsi="Arial" w:cs="Arial"/>
          <w:bCs/>
          <w:spacing w:val="-3"/>
          <w:sz w:val="24"/>
          <w:szCs w:val="24"/>
          <w:lang w:val="es-ES_tradnl"/>
        </w:rPr>
        <w:t>°</w:t>
      </w:r>
      <w:r w:rsidR="0024017E">
        <w:rPr>
          <w:rFonts w:ascii="Arial" w:hAnsi="Arial" w:cs="Arial"/>
          <w:bCs/>
          <w:spacing w:val="-3"/>
          <w:sz w:val="24"/>
          <w:szCs w:val="24"/>
          <w:lang w:val="es-ES_tradnl"/>
        </w:rPr>
        <w:t xml:space="preserve"> fracción V de la Ley de Responsabilidades de los Servidores Públicos del Estado y Municipios de Oaxaca de Juárez (sic)</w:t>
      </w:r>
      <w:r w:rsidR="00AE5FB8">
        <w:rPr>
          <w:rFonts w:ascii="Arial" w:hAnsi="Arial" w:cs="Arial"/>
          <w:bCs/>
          <w:spacing w:val="-3"/>
          <w:sz w:val="24"/>
          <w:szCs w:val="24"/>
          <w:lang w:val="es-ES_tradnl"/>
        </w:rPr>
        <w:t>;</w:t>
      </w:r>
      <w:r w:rsidR="0024017E">
        <w:rPr>
          <w:rFonts w:ascii="Arial" w:hAnsi="Arial" w:cs="Arial"/>
          <w:bCs/>
          <w:spacing w:val="-3"/>
          <w:sz w:val="24"/>
          <w:szCs w:val="24"/>
          <w:lang w:val="es-ES_tradnl"/>
        </w:rPr>
        <w:t xml:space="preserve"> sin embargo, en relación a la transcripción antes hecha, en un primer momento, se advierte que esa Ley es INEXISTENTE, siendo la correcta la Ley de Responsabilidades de los Servidores Públicos del Estado y Municipios de Oaxaca, </w:t>
      </w:r>
      <w:r w:rsidR="00AE5FB8">
        <w:rPr>
          <w:rFonts w:ascii="Arial" w:hAnsi="Arial" w:cs="Arial"/>
          <w:bCs/>
          <w:spacing w:val="-3"/>
          <w:sz w:val="24"/>
          <w:szCs w:val="24"/>
          <w:lang w:val="es-ES_tradnl"/>
        </w:rPr>
        <w:t>dado</w:t>
      </w:r>
      <w:r w:rsidR="0024017E">
        <w:rPr>
          <w:rFonts w:ascii="Arial" w:hAnsi="Arial" w:cs="Arial"/>
          <w:bCs/>
          <w:spacing w:val="-3"/>
          <w:sz w:val="24"/>
          <w:szCs w:val="24"/>
          <w:lang w:val="es-ES_tradnl"/>
        </w:rPr>
        <w:t xml:space="preserve"> que dicho Municipio no tiene dentro de su marco jurídico, una ley con esa denominación</w:t>
      </w:r>
      <w:r w:rsidR="00AE5FB8">
        <w:rPr>
          <w:rFonts w:ascii="Arial" w:hAnsi="Arial" w:cs="Arial"/>
          <w:bCs/>
          <w:spacing w:val="-3"/>
          <w:sz w:val="24"/>
          <w:szCs w:val="24"/>
          <w:lang w:val="es-ES_tradnl"/>
        </w:rPr>
        <w:t>;</w:t>
      </w:r>
      <w:r w:rsidR="0024017E">
        <w:rPr>
          <w:rFonts w:ascii="Arial" w:hAnsi="Arial" w:cs="Arial"/>
          <w:bCs/>
          <w:spacing w:val="-3"/>
          <w:sz w:val="24"/>
          <w:szCs w:val="24"/>
          <w:lang w:val="es-ES_tradnl"/>
        </w:rPr>
        <w:t xml:space="preserve"> </w:t>
      </w:r>
      <w:r w:rsidR="005136D2">
        <w:rPr>
          <w:rFonts w:ascii="Arial" w:hAnsi="Arial" w:cs="Arial"/>
          <w:bCs/>
          <w:spacing w:val="-3"/>
          <w:sz w:val="24"/>
          <w:szCs w:val="24"/>
          <w:lang w:val="es-ES_tradnl"/>
        </w:rPr>
        <w:t>no obstante</w:t>
      </w:r>
      <w:r w:rsidR="0024017E">
        <w:rPr>
          <w:rFonts w:ascii="Arial" w:hAnsi="Arial" w:cs="Arial"/>
          <w:bCs/>
          <w:spacing w:val="-3"/>
          <w:sz w:val="24"/>
          <w:szCs w:val="24"/>
          <w:lang w:val="es-ES_tradnl"/>
        </w:rPr>
        <w:t xml:space="preserve">, en un segundo momento, conforme al artículo 206 de la Ley de Procedimiento y Justicia Administrativa para el Estado de Oaxaca, se toma la Ley correcta, de modo que el </w:t>
      </w:r>
      <w:r w:rsidR="0024017E">
        <w:rPr>
          <w:rFonts w:ascii="Arial" w:hAnsi="Arial" w:cs="Arial"/>
          <w:bCs/>
          <w:spacing w:val="-3"/>
          <w:sz w:val="24"/>
          <w:szCs w:val="24"/>
          <w:lang w:val="es-ES_tradnl"/>
        </w:rPr>
        <w:lastRenderedPageBreak/>
        <w:t>fundamento legal que quiso citar es efectivamente el 3</w:t>
      </w:r>
      <w:r w:rsidR="00AE5FB8">
        <w:rPr>
          <w:rFonts w:ascii="Arial" w:hAnsi="Arial" w:cs="Arial"/>
          <w:bCs/>
          <w:spacing w:val="-3"/>
          <w:sz w:val="24"/>
          <w:szCs w:val="24"/>
          <w:lang w:val="es-ES_tradnl"/>
        </w:rPr>
        <w:t>°</w:t>
      </w:r>
      <w:r w:rsidR="0024017E">
        <w:rPr>
          <w:rFonts w:ascii="Arial" w:hAnsi="Arial" w:cs="Arial"/>
          <w:bCs/>
          <w:spacing w:val="-3"/>
          <w:sz w:val="24"/>
          <w:szCs w:val="24"/>
          <w:lang w:val="es-ES_tradnl"/>
        </w:rPr>
        <w:t xml:space="preserve"> fracción V de la Ley de Responsabilidades de los Servidores Públicos del Estado y Municipios de Oaxaca</w:t>
      </w:r>
      <w:r w:rsidR="005136D2">
        <w:rPr>
          <w:rFonts w:ascii="Arial" w:hAnsi="Arial" w:cs="Arial"/>
          <w:bCs/>
          <w:spacing w:val="-3"/>
          <w:sz w:val="24"/>
          <w:szCs w:val="24"/>
          <w:lang w:val="es-ES_tradnl"/>
        </w:rPr>
        <w:t>.</w:t>
      </w:r>
    </w:p>
    <w:p w14:paraId="746D4E1D" w14:textId="7DE46104" w:rsidR="00086CE0" w:rsidRDefault="005136D2"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Sin embargo, a pesar de citar el artículo</w:t>
      </w:r>
      <w:r w:rsidR="00086CE0">
        <w:rPr>
          <w:rFonts w:ascii="Arial" w:hAnsi="Arial" w:cs="Arial"/>
          <w:bCs/>
          <w:spacing w:val="-3"/>
          <w:sz w:val="24"/>
          <w:szCs w:val="24"/>
          <w:lang w:val="es-ES_tradnl"/>
        </w:rPr>
        <w:t xml:space="preserve"> </w:t>
      </w:r>
      <w:r>
        <w:rPr>
          <w:rFonts w:ascii="Arial" w:hAnsi="Arial" w:cs="Arial"/>
          <w:bCs/>
          <w:spacing w:val="-3"/>
          <w:sz w:val="24"/>
          <w:szCs w:val="24"/>
          <w:lang w:val="es-ES_tradnl"/>
        </w:rPr>
        <w:t>3</w:t>
      </w:r>
      <w:r w:rsidR="00AE5FB8">
        <w:rPr>
          <w:rFonts w:ascii="Arial" w:hAnsi="Arial" w:cs="Arial"/>
          <w:bCs/>
          <w:spacing w:val="-3"/>
          <w:sz w:val="24"/>
          <w:szCs w:val="24"/>
          <w:lang w:val="es-ES_tradnl"/>
        </w:rPr>
        <w:t>°</w:t>
      </w:r>
      <w:r>
        <w:rPr>
          <w:rFonts w:ascii="Arial" w:hAnsi="Arial" w:cs="Arial"/>
          <w:bCs/>
          <w:spacing w:val="-3"/>
          <w:sz w:val="24"/>
          <w:szCs w:val="24"/>
          <w:lang w:val="es-ES_tradnl"/>
        </w:rPr>
        <w:t xml:space="preserve"> fracción V de la Ley de Responsabilidades de los Servidores Públicos del Estado y Municipios de Oaxaca, se advierte que dicha fracción no corresponde al Municipio, toda vez que, en dicha fracción se contempla a</w:t>
      </w:r>
      <w:r w:rsidR="00AE5FB8">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Pr="00086CE0">
        <w:rPr>
          <w:rFonts w:ascii="Arial" w:hAnsi="Arial" w:cs="Arial"/>
          <w:b/>
          <w:spacing w:val="-3"/>
          <w:sz w:val="24"/>
          <w:szCs w:val="24"/>
          <w:lang w:val="es-ES_tradnl"/>
        </w:rPr>
        <w:t>1)</w:t>
      </w:r>
      <w:r w:rsidR="00DC088B">
        <w:rPr>
          <w:rFonts w:ascii="Arial" w:hAnsi="Arial" w:cs="Arial"/>
          <w:b/>
          <w:spacing w:val="-3"/>
          <w:sz w:val="24"/>
          <w:szCs w:val="24"/>
          <w:lang w:val="es-ES_tradnl"/>
        </w:rPr>
        <w:t>.</w:t>
      </w:r>
      <w:r w:rsidR="00DC088B">
        <w:rPr>
          <w:rFonts w:ascii="Arial" w:hAnsi="Arial" w:cs="Arial"/>
          <w:bCs/>
          <w:spacing w:val="-3"/>
          <w:sz w:val="24"/>
          <w:szCs w:val="24"/>
          <w:lang w:val="es-ES_tradnl"/>
        </w:rPr>
        <w:t xml:space="preserve"> </w:t>
      </w:r>
      <w:r w:rsidR="00086CE0">
        <w:rPr>
          <w:rFonts w:ascii="Arial" w:hAnsi="Arial" w:cs="Arial"/>
          <w:bCs/>
          <w:spacing w:val="-3"/>
          <w:sz w:val="24"/>
          <w:szCs w:val="24"/>
          <w:lang w:val="es-ES_tradnl"/>
        </w:rPr>
        <w:t>La Auditoría Superior del Estado</w:t>
      </w:r>
      <w:r w:rsidR="00AE5FB8">
        <w:rPr>
          <w:rFonts w:ascii="Arial" w:hAnsi="Arial" w:cs="Arial"/>
          <w:bCs/>
          <w:spacing w:val="-3"/>
          <w:sz w:val="24"/>
          <w:szCs w:val="24"/>
          <w:lang w:val="es-ES_tradnl"/>
        </w:rPr>
        <w:t>;</w:t>
      </w:r>
      <w:r w:rsidR="00086CE0">
        <w:rPr>
          <w:rFonts w:ascii="Arial" w:hAnsi="Arial" w:cs="Arial"/>
          <w:bCs/>
          <w:spacing w:val="-3"/>
          <w:sz w:val="24"/>
          <w:szCs w:val="24"/>
          <w:lang w:val="es-ES_tradnl"/>
        </w:rPr>
        <w:t xml:space="preserve"> </w:t>
      </w:r>
      <w:r w:rsidR="00086CE0" w:rsidRPr="00086CE0">
        <w:rPr>
          <w:rFonts w:ascii="Arial" w:hAnsi="Arial" w:cs="Arial"/>
          <w:b/>
          <w:spacing w:val="-3"/>
          <w:sz w:val="24"/>
          <w:szCs w:val="24"/>
          <w:lang w:val="es-ES_tradnl"/>
        </w:rPr>
        <w:t>2)</w:t>
      </w:r>
      <w:r w:rsidR="00DC088B">
        <w:rPr>
          <w:rFonts w:ascii="Arial" w:hAnsi="Arial" w:cs="Arial"/>
          <w:b/>
          <w:spacing w:val="-3"/>
          <w:sz w:val="24"/>
          <w:szCs w:val="24"/>
          <w:lang w:val="es-ES_tradnl"/>
        </w:rPr>
        <w:t>.</w:t>
      </w:r>
      <w:r w:rsidR="00086CE0">
        <w:rPr>
          <w:rFonts w:ascii="Arial" w:hAnsi="Arial" w:cs="Arial"/>
          <w:bCs/>
          <w:spacing w:val="-3"/>
          <w:sz w:val="24"/>
          <w:szCs w:val="24"/>
          <w:lang w:val="es-ES_tradnl"/>
        </w:rPr>
        <w:t xml:space="preserve"> Tribunales Especializados</w:t>
      </w:r>
      <w:r w:rsidR="00AE5FB8">
        <w:rPr>
          <w:rFonts w:ascii="Arial" w:hAnsi="Arial" w:cs="Arial"/>
          <w:bCs/>
          <w:spacing w:val="-3"/>
          <w:sz w:val="24"/>
          <w:szCs w:val="24"/>
          <w:lang w:val="es-ES_tradnl"/>
        </w:rPr>
        <w:t xml:space="preserve">; </w:t>
      </w:r>
      <w:r w:rsidR="00086CE0">
        <w:rPr>
          <w:rFonts w:ascii="Arial" w:hAnsi="Arial" w:cs="Arial"/>
          <w:bCs/>
          <w:spacing w:val="-3"/>
          <w:sz w:val="24"/>
          <w:szCs w:val="24"/>
          <w:lang w:val="es-ES_tradnl"/>
        </w:rPr>
        <w:t>y</w:t>
      </w:r>
      <w:r w:rsidR="00AE5FB8">
        <w:rPr>
          <w:rFonts w:ascii="Arial" w:hAnsi="Arial" w:cs="Arial"/>
          <w:bCs/>
          <w:spacing w:val="-3"/>
          <w:sz w:val="24"/>
          <w:szCs w:val="24"/>
          <w:lang w:val="es-ES_tradnl"/>
        </w:rPr>
        <w:t>,</w:t>
      </w:r>
      <w:r w:rsidR="00086CE0">
        <w:rPr>
          <w:rFonts w:ascii="Arial" w:hAnsi="Arial" w:cs="Arial"/>
          <w:bCs/>
          <w:spacing w:val="-3"/>
          <w:sz w:val="24"/>
          <w:szCs w:val="24"/>
          <w:lang w:val="es-ES_tradnl"/>
        </w:rPr>
        <w:t xml:space="preserve"> </w:t>
      </w:r>
      <w:r w:rsidR="00086CE0" w:rsidRPr="00086CE0">
        <w:rPr>
          <w:rFonts w:ascii="Arial" w:hAnsi="Arial" w:cs="Arial"/>
          <w:b/>
          <w:spacing w:val="-3"/>
          <w:sz w:val="24"/>
          <w:szCs w:val="24"/>
          <w:lang w:val="es-ES_tradnl"/>
        </w:rPr>
        <w:t>3)</w:t>
      </w:r>
      <w:r w:rsidR="00DC088B">
        <w:rPr>
          <w:rFonts w:ascii="Arial" w:hAnsi="Arial" w:cs="Arial"/>
          <w:b/>
          <w:spacing w:val="-3"/>
          <w:sz w:val="24"/>
          <w:szCs w:val="24"/>
          <w:lang w:val="es-ES_tradnl"/>
        </w:rPr>
        <w:t>.</w:t>
      </w:r>
      <w:r w:rsidR="00086CE0">
        <w:rPr>
          <w:rFonts w:ascii="Arial" w:hAnsi="Arial" w:cs="Arial"/>
          <w:bCs/>
          <w:spacing w:val="-3"/>
          <w:sz w:val="24"/>
          <w:szCs w:val="24"/>
          <w:lang w:val="es-ES_tradnl"/>
        </w:rPr>
        <w:t xml:space="preserve"> Órganos Autónomos del Estado</w:t>
      </w:r>
      <w:r w:rsidR="00AE5FB8">
        <w:rPr>
          <w:rFonts w:ascii="Arial" w:hAnsi="Arial" w:cs="Arial"/>
          <w:bCs/>
          <w:spacing w:val="-3"/>
          <w:sz w:val="24"/>
          <w:szCs w:val="24"/>
          <w:lang w:val="es-ES_tradnl"/>
        </w:rPr>
        <w:t>;</w:t>
      </w:r>
      <w:r w:rsidR="00086CE0">
        <w:rPr>
          <w:rFonts w:ascii="Arial" w:hAnsi="Arial" w:cs="Arial"/>
          <w:bCs/>
          <w:spacing w:val="-3"/>
          <w:sz w:val="24"/>
          <w:szCs w:val="24"/>
          <w:lang w:val="es-ES_tradnl"/>
        </w:rPr>
        <w:t xml:space="preserve"> de ahí que erróneamente el Municipio haya citado tal fracción, toda vez que la</w:t>
      </w:r>
      <w:r w:rsidR="00D64A24">
        <w:rPr>
          <w:rFonts w:ascii="Arial" w:hAnsi="Arial" w:cs="Arial"/>
          <w:bCs/>
          <w:spacing w:val="-3"/>
          <w:sz w:val="24"/>
          <w:szCs w:val="24"/>
          <w:lang w:val="es-ES_tradnl"/>
        </w:rPr>
        <w:t xml:space="preserve"> </w:t>
      </w:r>
      <w:r w:rsidR="00086CE0">
        <w:rPr>
          <w:rFonts w:ascii="Arial" w:hAnsi="Arial" w:cs="Arial"/>
          <w:bCs/>
          <w:spacing w:val="-3"/>
          <w:sz w:val="24"/>
          <w:szCs w:val="24"/>
          <w:lang w:val="es-ES_tradnl"/>
        </w:rPr>
        <w:t>Contraloría Municipal,</w:t>
      </w:r>
      <w:r w:rsidR="00D64A24">
        <w:rPr>
          <w:rFonts w:ascii="Arial" w:hAnsi="Arial" w:cs="Arial"/>
          <w:bCs/>
          <w:spacing w:val="-3"/>
          <w:sz w:val="24"/>
          <w:szCs w:val="24"/>
          <w:lang w:val="es-ES_tradnl"/>
        </w:rPr>
        <w:t xml:space="preserve"> es </w:t>
      </w:r>
      <w:r w:rsidR="00086CE0">
        <w:rPr>
          <w:rFonts w:ascii="Arial" w:hAnsi="Arial" w:cs="Arial"/>
          <w:bCs/>
          <w:spacing w:val="-3"/>
          <w:sz w:val="24"/>
          <w:szCs w:val="24"/>
          <w:lang w:val="es-ES_tradnl"/>
        </w:rPr>
        <w:t>una dependencia de ese mismo Municipio, por lo que</w:t>
      </w:r>
      <w:r w:rsidR="00AE5FB8">
        <w:rPr>
          <w:rFonts w:ascii="Arial" w:hAnsi="Arial" w:cs="Arial"/>
          <w:bCs/>
          <w:spacing w:val="-3"/>
          <w:sz w:val="24"/>
          <w:szCs w:val="24"/>
          <w:lang w:val="es-ES_tradnl"/>
        </w:rPr>
        <w:t xml:space="preserve"> es claro que </w:t>
      </w:r>
      <w:r w:rsidR="00086CE0">
        <w:rPr>
          <w:rFonts w:ascii="Arial" w:hAnsi="Arial" w:cs="Arial"/>
          <w:bCs/>
          <w:spacing w:val="-3"/>
          <w:sz w:val="24"/>
          <w:szCs w:val="24"/>
          <w:lang w:val="es-ES_tradnl"/>
        </w:rPr>
        <w:t>no se trata de ninguno de los entes enunciados en la fracción V antes referida.</w:t>
      </w:r>
    </w:p>
    <w:p w14:paraId="68B9E8C7" w14:textId="3B6C22AD" w:rsidR="00086CE0" w:rsidRDefault="00AE5FB8"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Por tanto, </w:t>
      </w:r>
      <w:r w:rsidR="00086CE0">
        <w:rPr>
          <w:rFonts w:ascii="Arial" w:hAnsi="Arial" w:cs="Arial"/>
          <w:bCs/>
          <w:spacing w:val="-3"/>
          <w:sz w:val="24"/>
          <w:szCs w:val="24"/>
          <w:lang w:val="es-ES_tradnl"/>
        </w:rPr>
        <w:t>lo correcto</w:t>
      </w:r>
      <w:r>
        <w:rPr>
          <w:rFonts w:ascii="Arial" w:hAnsi="Arial" w:cs="Arial"/>
          <w:bCs/>
          <w:spacing w:val="-3"/>
          <w:sz w:val="24"/>
          <w:szCs w:val="24"/>
          <w:lang w:val="es-ES_tradnl"/>
        </w:rPr>
        <w:t xml:space="preserve"> y </w:t>
      </w:r>
      <w:r w:rsidR="00086CE0">
        <w:rPr>
          <w:rFonts w:ascii="Arial" w:hAnsi="Arial" w:cs="Arial"/>
          <w:bCs/>
          <w:spacing w:val="-3"/>
          <w:sz w:val="24"/>
          <w:szCs w:val="24"/>
          <w:lang w:val="es-ES_tradnl"/>
        </w:rPr>
        <w:t>aplicable e</w:t>
      </w:r>
      <w:r w:rsidR="00D64A24">
        <w:rPr>
          <w:rFonts w:ascii="Arial" w:hAnsi="Arial" w:cs="Arial"/>
          <w:bCs/>
          <w:spacing w:val="-3"/>
          <w:sz w:val="24"/>
          <w:szCs w:val="24"/>
          <w:lang w:val="es-ES_tradnl"/>
        </w:rPr>
        <w:t xml:space="preserve">s la </w:t>
      </w:r>
      <w:r w:rsidR="00086CE0">
        <w:rPr>
          <w:rFonts w:ascii="Arial" w:hAnsi="Arial" w:cs="Arial"/>
          <w:bCs/>
          <w:spacing w:val="-3"/>
          <w:sz w:val="24"/>
          <w:szCs w:val="24"/>
          <w:lang w:val="es-ES_tradnl"/>
        </w:rPr>
        <w:t>fracción VI de la Ley de Responsabilidades de los Servidores Públicos del Estado y Municipios de Oaxaca.</w:t>
      </w:r>
    </w:p>
    <w:p w14:paraId="47FE5472" w14:textId="3E2D2870" w:rsidR="00086CE0" w:rsidRDefault="00086CE0"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En relatadas consideraciones, se advierte que</w:t>
      </w:r>
      <w:r w:rsidR="00E77D01">
        <w:rPr>
          <w:rFonts w:ascii="Arial" w:hAnsi="Arial" w:cs="Arial"/>
          <w:bCs/>
          <w:spacing w:val="-3"/>
          <w:sz w:val="24"/>
          <w:szCs w:val="24"/>
          <w:lang w:val="es-ES_tradnl"/>
        </w:rPr>
        <w:t xml:space="preserve"> la autoridad demandada</w:t>
      </w:r>
      <w:r w:rsidR="000044C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incurrió en una </w:t>
      </w:r>
      <w:r w:rsidR="00161FD9">
        <w:rPr>
          <w:rFonts w:ascii="Arial" w:hAnsi="Arial" w:cs="Arial"/>
          <w:bCs/>
          <w:spacing w:val="-3"/>
          <w:sz w:val="24"/>
          <w:szCs w:val="24"/>
          <w:lang w:val="es-ES_tradnl"/>
        </w:rPr>
        <w:t>falta,</w:t>
      </w:r>
      <w:r>
        <w:rPr>
          <w:rFonts w:ascii="Arial" w:hAnsi="Arial" w:cs="Arial"/>
          <w:bCs/>
          <w:spacing w:val="-3"/>
          <w:sz w:val="24"/>
          <w:szCs w:val="24"/>
          <w:lang w:val="es-ES_tradnl"/>
        </w:rPr>
        <w:t xml:space="preserve"> por un lado, y por otro en una indebida fundamentación respecto de su competencia material.</w:t>
      </w:r>
    </w:p>
    <w:p w14:paraId="2B3E951F" w14:textId="1072381D" w:rsidR="00086CE0" w:rsidRDefault="00086CE0"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Ahora, por lo que hace a su competencia territorial, la</w:t>
      </w:r>
      <w:r w:rsidR="000320F2">
        <w:rPr>
          <w:rFonts w:ascii="Arial" w:hAnsi="Arial" w:cs="Arial"/>
          <w:bCs/>
          <w:spacing w:val="-3"/>
          <w:sz w:val="24"/>
          <w:szCs w:val="24"/>
          <w:lang w:val="es-ES_tradnl"/>
        </w:rPr>
        <w:t xml:space="preserve"> autoridad </w:t>
      </w:r>
      <w:r>
        <w:rPr>
          <w:rFonts w:ascii="Arial" w:hAnsi="Arial" w:cs="Arial"/>
          <w:bCs/>
          <w:spacing w:val="-3"/>
          <w:sz w:val="24"/>
          <w:szCs w:val="24"/>
          <w:lang w:val="es-ES_tradnl"/>
        </w:rPr>
        <w:t xml:space="preserve">demandada </w:t>
      </w:r>
      <w:r w:rsidR="00256A59">
        <w:rPr>
          <w:rFonts w:ascii="Arial" w:hAnsi="Arial" w:cs="Arial"/>
          <w:bCs/>
          <w:spacing w:val="-3"/>
          <w:sz w:val="24"/>
          <w:szCs w:val="24"/>
          <w:lang w:val="es-ES_tradnl"/>
        </w:rPr>
        <w:t>cita los artículos 2, 3 fracción II, 115, 116 fracción III y 120 de la Constitución Política del Estado Libre y Soberano de Oaxaca, así como el artículo 1 y 2 de la Ley de Responsabilidades de los Servidores Públicos del Estado y Municipios de Oaxaca de Juárez (sic), mismos que para su mejor comprensión, se transcriben:</w:t>
      </w:r>
    </w:p>
    <w:p w14:paraId="2990AD8C" w14:textId="24E82D61" w:rsidR="00DC088B" w:rsidRPr="00BC3FCC" w:rsidRDefault="00BC3FCC" w:rsidP="00DC088B">
      <w:pPr>
        <w:ind w:left="567" w:right="332"/>
        <w:jc w:val="both"/>
        <w:rPr>
          <w:rFonts w:ascii="Arial" w:hAnsi="Arial" w:cs="Arial"/>
          <w:i/>
          <w:iCs/>
          <w:sz w:val="24"/>
          <w:szCs w:val="24"/>
        </w:rPr>
      </w:pPr>
      <w:r w:rsidRPr="00BC3FCC">
        <w:rPr>
          <w:rFonts w:ascii="Arial" w:hAnsi="Arial" w:cs="Arial"/>
          <w:b/>
          <w:bCs/>
          <w:i/>
          <w:iCs/>
          <w:sz w:val="24"/>
          <w:szCs w:val="24"/>
        </w:rPr>
        <w:t>“</w:t>
      </w:r>
      <w:r w:rsidR="00DC088B" w:rsidRPr="00BC3FCC">
        <w:rPr>
          <w:rFonts w:ascii="Arial" w:hAnsi="Arial" w:cs="Arial"/>
          <w:b/>
          <w:bCs/>
          <w:i/>
          <w:iCs/>
          <w:sz w:val="24"/>
          <w:szCs w:val="24"/>
        </w:rPr>
        <w:t>Artículo 1º.-</w:t>
      </w:r>
      <w:r w:rsidR="00DC088B" w:rsidRPr="00BC3FCC">
        <w:rPr>
          <w:rFonts w:ascii="Arial" w:hAnsi="Arial" w:cs="Arial"/>
          <w:i/>
          <w:iCs/>
          <w:sz w:val="24"/>
          <w:szCs w:val="24"/>
        </w:rPr>
        <w:t xml:space="preserve"> Esta Ley tiene por objeto reglamentar el Título Séptimo de la Constitución Política del Estado Libre y Soberano de Oaxaca, en materia de:</w:t>
      </w:r>
    </w:p>
    <w:p w14:paraId="009F5030" w14:textId="77777777" w:rsidR="00DC088B" w:rsidRPr="00BC3FCC" w:rsidRDefault="00DC088B" w:rsidP="00DC088B">
      <w:pPr>
        <w:ind w:left="567" w:right="332"/>
        <w:jc w:val="both"/>
        <w:rPr>
          <w:rFonts w:ascii="Arial" w:hAnsi="Arial" w:cs="Arial"/>
          <w:i/>
          <w:iCs/>
          <w:sz w:val="24"/>
          <w:szCs w:val="24"/>
        </w:rPr>
      </w:pPr>
      <w:r w:rsidRPr="00BC3FCC">
        <w:rPr>
          <w:rFonts w:ascii="Arial" w:hAnsi="Arial" w:cs="Arial"/>
          <w:i/>
          <w:iCs/>
          <w:sz w:val="24"/>
          <w:szCs w:val="24"/>
        </w:rPr>
        <w:t>I.- Los sujetos de responsabilidad en el servicio público estatal y municipal;</w:t>
      </w:r>
    </w:p>
    <w:p w14:paraId="7AD3FB77" w14:textId="77777777" w:rsidR="00DC088B" w:rsidRPr="00BC3FCC" w:rsidRDefault="00DC088B" w:rsidP="00DC088B">
      <w:pPr>
        <w:ind w:left="567" w:right="332"/>
        <w:jc w:val="both"/>
        <w:rPr>
          <w:rFonts w:ascii="Arial" w:hAnsi="Arial" w:cs="Arial"/>
          <w:i/>
          <w:iCs/>
          <w:sz w:val="24"/>
          <w:szCs w:val="24"/>
        </w:rPr>
      </w:pPr>
    </w:p>
    <w:p w14:paraId="3FB7D79C" w14:textId="6E654F95" w:rsidR="00DC088B" w:rsidRPr="00BC3FCC" w:rsidRDefault="00DC088B" w:rsidP="00DC088B">
      <w:pPr>
        <w:ind w:left="567" w:right="332"/>
        <w:jc w:val="both"/>
        <w:rPr>
          <w:rFonts w:ascii="Arial" w:hAnsi="Arial" w:cs="Arial"/>
          <w:i/>
          <w:iCs/>
          <w:sz w:val="24"/>
          <w:szCs w:val="24"/>
        </w:rPr>
      </w:pPr>
      <w:r w:rsidRPr="00BC3FCC">
        <w:rPr>
          <w:rFonts w:ascii="Arial" w:hAnsi="Arial" w:cs="Arial"/>
          <w:i/>
          <w:iCs/>
          <w:sz w:val="24"/>
          <w:szCs w:val="24"/>
        </w:rPr>
        <w:t>II.- Las obligaciones en dicho servicio público;</w:t>
      </w:r>
    </w:p>
    <w:p w14:paraId="18FFCF48" w14:textId="3FAAF101" w:rsidR="00DC088B" w:rsidRPr="00BC3FCC" w:rsidRDefault="00DC088B" w:rsidP="00DC088B">
      <w:pPr>
        <w:ind w:left="567" w:right="332"/>
        <w:jc w:val="both"/>
        <w:rPr>
          <w:rFonts w:ascii="Arial" w:hAnsi="Arial" w:cs="Arial"/>
          <w:i/>
          <w:iCs/>
          <w:sz w:val="24"/>
          <w:szCs w:val="24"/>
        </w:rPr>
      </w:pPr>
      <w:r w:rsidRPr="00BC3FCC">
        <w:rPr>
          <w:rFonts w:ascii="Arial" w:hAnsi="Arial" w:cs="Arial"/>
          <w:i/>
          <w:iCs/>
          <w:sz w:val="24"/>
          <w:szCs w:val="24"/>
        </w:rPr>
        <w:t>III.- Las responsabilidades y sus sanciones tanto las de naturaleza administrativa disciplinaria y resarcitoria, como las que se deban resolver mediante juicio político;</w:t>
      </w:r>
    </w:p>
    <w:p w14:paraId="78F72FF0" w14:textId="2DFE631F" w:rsidR="00DC088B" w:rsidRPr="00BC3FCC" w:rsidRDefault="00DC088B" w:rsidP="00DC088B">
      <w:pPr>
        <w:ind w:left="567" w:right="332"/>
        <w:jc w:val="both"/>
        <w:rPr>
          <w:rFonts w:ascii="Arial" w:hAnsi="Arial" w:cs="Arial"/>
          <w:i/>
          <w:iCs/>
          <w:sz w:val="24"/>
          <w:szCs w:val="24"/>
        </w:rPr>
      </w:pPr>
      <w:r w:rsidRPr="00BC3FCC">
        <w:rPr>
          <w:rFonts w:ascii="Arial" w:hAnsi="Arial" w:cs="Arial"/>
          <w:i/>
          <w:iCs/>
          <w:sz w:val="24"/>
          <w:szCs w:val="24"/>
        </w:rPr>
        <w:t>IV.- Las autoridades competentes y los procedimientos para aplicar las sanciones a que se refiere esta Ley</w:t>
      </w:r>
      <w:r w:rsidR="00BC3FCC" w:rsidRPr="00BC3FCC">
        <w:rPr>
          <w:rFonts w:ascii="Arial" w:hAnsi="Arial" w:cs="Arial"/>
          <w:i/>
          <w:iCs/>
          <w:sz w:val="24"/>
          <w:szCs w:val="24"/>
        </w:rPr>
        <w:t>;</w:t>
      </w:r>
      <w:r w:rsidRPr="00BC3FCC">
        <w:rPr>
          <w:rFonts w:ascii="Arial" w:hAnsi="Arial" w:cs="Arial"/>
          <w:i/>
          <w:iCs/>
          <w:sz w:val="24"/>
          <w:szCs w:val="24"/>
        </w:rPr>
        <w:t xml:space="preserve"> </w:t>
      </w:r>
    </w:p>
    <w:p w14:paraId="52D87E6B" w14:textId="3C907773" w:rsidR="00DC088B" w:rsidRPr="00BC3FCC" w:rsidRDefault="00DC088B" w:rsidP="00DC088B">
      <w:pPr>
        <w:ind w:left="567" w:right="332"/>
        <w:jc w:val="both"/>
        <w:rPr>
          <w:rFonts w:ascii="Arial" w:hAnsi="Arial" w:cs="Arial"/>
          <w:i/>
          <w:iCs/>
          <w:sz w:val="24"/>
          <w:szCs w:val="24"/>
        </w:rPr>
      </w:pPr>
      <w:r w:rsidRPr="00BC3FCC">
        <w:rPr>
          <w:rFonts w:ascii="Arial" w:hAnsi="Arial" w:cs="Arial"/>
          <w:i/>
          <w:iCs/>
          <w:sz w:val="24"/>
          <w:szCs w:val="24"/>
        </w:rPr>
        <w:t>V.- Las autoridades competentes y los procedimientos para declarar la procedencia del enjuiciamiento penal de los servidores públicos que gozan de protección constitucional, así como de la revocación de mandato del gobernador; y</w:t>
      </w:r>
    </w:p>
    <w:p w14:paraId="5676B825" w14:textId="34B37F2E" w:rsidR="00DC088B" w:rsidRDefault="00DC088B" w:rsidP="00DC088B">
      <w:pPr>
        <w:ind w:left="567" w:right="332"/>
        <w:jc w:val="both"/>
        <w:rPr>
          <w:rFonts w:ascii="Arial" w:hAnsi="Arial" w:cs="Arial"/>
          <w:i/>
          <w:iCs/>
          <w:sz w:val="24"/>
          <w:szCs w:val="24"/>
        </w:rPr>
      </w:pPr>
      <w:r w:rsidRPr="00BC3FCC">
        <w:rPr>
          <w:rFonts w:ascii="Arial" w:hAnsi="Arial" w:cs="Arial"/>
          <w:i/>
          <w:iCs/>
          <w:sz w:val="24"/>
          <w:szCs w:val="24"/>
        </w:rPr>
        <w:t>VI.- El registro patrimonial de los servidores públicos del Estado y de los Municipios.</w:t>
      </w:r>
      <w:r w:rsidR="00BC3FCC" w:rsidRPr="00BC3FCC">
        <w:rPr>
          <w:rFonts w:ascii="Arial" w:hAnsi="Arial" w:cs="Arial"/>
          <w:i/>
          <w:iCs/>
          <w:sz w:val="24"/>
          <w:szCs w:val="24"/>
        </w:rPr>
        <w:t>”</w:t>
      </w:r>
    </w:p>
    <w:p w14:paraId="4F7DB31F" w14:textId="7552378A" w:rsidR="00BC3FCC" w:rsidRDefault="00480209" w:rsidP="00480209">
      <w:pPr>
        <w:ind w:left="567" w:right="332"/>
        <w:jc w:val="both"/>
        <w:rPr>
          <w:rFonts w:ascii="Arial" w:hAnsi="Arial" w:cs="Arial"/>
          <w:i/>
          <w:iCs/>
          <w:sz w:val="24"/>
          <w:szCs w:val="24"/>
        </w:rPr>
      </w:pPr>
      <w:r>
        <w:rPr>
          <w:rFonts w:ascii="Arial" w:hAnsi="Arial" w:cs="Arial"/>
          <w:i/>
          <w:iCs/>
          <w:sz w:val="24"/>
          <w:szCs w:val="24"/>
        </w:rPr>
        <w:lastRenderedPageBreak/>
        <w:t>[…]</w:t>
      </w:r>
    </w:p>
    <w:p w14:paraId="3E59F23B" w14:textId="20EBDFF8" w:rsidR="00B740B0" w:rsidRPr="00B740B0" w:rsidRDefault="00B740B0" w:rsidP="00B740B0">
      <w:pPr>
        <w:ind w:left="567" w:right="332"/>
        <w:jc w:val="both"/>
        <w:rPr>
          <w:rFonts w:ascii="Arial" w:hAnsi="Arial" w:cs="Arial"/>
          <w:i/>
          <w:iCs/>
          <w:sz w:val="24"/>
          <w:szCs w:val="24"/>
        </w:rPr>
      </w:pPr>
      <w:r w:rsidRPr="00B740B0">
        <w:rPr>
          <w:rFonts w:ascii="Arial" w:hAnsi="Arial" w:cs="Arial"/>
          <w:b/>
          <w:bCs/>
          <w:i/>
          <w:iCs/>
          <w:sz w:val="24"/>
          <w:szCs w:val="24"/>
        </w:rPr>
        <w:t>Artículo 2º.-</w:t>
      </w:r>
      <w:r w:rsidRPr="00B740B0">
        <w:rPr>
          <w:rFonts w:ascii="Arial" w:hAnsi="Arial" w:cs="Arial"/>
          <w:i/>
          <w:iCs/>
          <w:sz w:val="24"/>
          <w:szCs w:val="24"/>
        </w:rPr>
        <w:t xml:space="preserve"> Son sujetos de esta Ley, los servidores públicos mencionados en el artículo 115 de la Constitución Política del Estado Libre y Soberano de Oaxaca y toda persona que desempeñe un empleo, cargo o comisión de cualquier naturaleza en la Administración Pública Estatal y Municipal, en los Poderes Legislativo y Judicial del Estado y en los órganos públicos a los que otorgue autonomía la Constitución del Estado, así como en aquellos que sean autónomos por la naturaleza de su creación, sea cual fuere la naturaleza de su nombramiento, designación o elección.</w:t>
      </w:r>
    </w:p>
    <w:p w14:paraId="548E8598" w14:textId="3897267A" w:rsidR="00DC088B" w:rsidRPr="00B740B0" w:rsidRDefault="00B740B0" w:rsidP="00B740B0">
      <w:pPr>
        <w:ind w:left="567" w:right="332"/>
        <w:jc w:val="both"/>
        <w:rPr>
          <w:rFonts w:ascii="Arial" w:hAnsi="Arial" w:cs="Arial"/>
          <w:i/>
          <w:iCs/>
          <w:sz w:val="24"/>
          <w:szCs w:val="24"/>
        </w:rPr>
      </w:pPr>
      <w:r w:rsidRPr="00B740B0">
        <w:rPr>
          <w:rFonts w:ascii="Arial" w:hAnsi="Arial" w:cs="Arial"/>
          <w:i/>
          <w:iCs/>
          <w:sz w:val="24"/>
          <w:szCs w:val="24"/>
        </w:rPr>
        <w:t>También quedan sujetos a esta Ley, todas aquellas personas que manejen, recauden, apliquen, administren o resguarden recursos económicos estatales, municipales, concertados o convenidos por el Estado con la Federación o con sus Municipios.</w:t>
      </w:r>
    </w:p>
    <w:p w14:paraId="567B2FF8" w14:textId="68FC8469" w:rsidR="00DC088B" w:rsidRDefault="00B740B0" w:rsidP="00B740B0">
      <w:pPr>
        <w:ind w:left="567" w:right="332"/>
        <w:jc w:val="both"/>
        <w:rPr>
          <w:rFonts w:ascii="Arial" w:hAnsi="Arial" w:cs="Arial"/>
          <w:i/>
          <w:iCs/>
          <w:sz w:val="24"/>
          <w:szCs w:val="24"/>
        </w:rPr>
      </w:pPr>
      <w:r w:rsidRPr="00B740B0">
        <w:rPr>
          <w:rFonts w:ascii="Arial" w:hAnsi="Arial" w:cs="Arial"/>
          <w:i/>
          <w:iCs/>
          <w:sz w:val="24"/>
          <w:szCs w:val="24"/>
        </w:rPr>
        <w:t>Igualmente, se sujetan a ésta Ley, aquellas personas que en los términos del artículo 83 de este Ordenamiento, se beneficien con adquisiciones, enajenaciones, arrendamientos, mantenimientos y construcción de obras públicas, así como prestación de servicios relacionados, que deriven de actos o contratos que se realicen con cargo a los recursos a que se refiere el párrafo anterior</w:t>
      </w:r>
      <w:r>
        <w:rPr>
          <w:rFonts w:ascii="Arial" w:hAnsi="Arial" w:cs="Arial"/>
          <w:i/>
          <w:iCs/>
          <w:sz w:val="24"/>
          <w:szCs w:val="24"/>
        </w:rPr>
        <w:t>”.</w:t>
      </w:r>
    </w:p>
    <w:p w14:paraId="3A709B84" w14:textId="4AF35D61" w:rsidR="00480209" w:rsidRPr="00B740B0" w:rsidRDefault="00480209" w:rsidP="00B740B0">
      <w:pPr>
        <w:ind w:left="567" w:right="332"/>
        <w:jc w:val="both"/>
        <w:rPr>
          <w:rFonts w:ascii="Arial" w:hAnsi="Arial" w:cs="Arial"/>
          <w:i/>
          <w:iCs/>
          <w:sz w:val="24"/>
          <w:szCs w:val="24"/>
        </w:rPr>
      </w:pPr>
      <w:r>
        <w:rPr>
          <w:rFonts w:ascii="Arial" w:hAnsi="Arial" w:cs="Arial"/>
          <w:i/>
          <w:iCs/>
          <w:sz w:val="24"/>
          <w:szCs w:val="24"/>
        </w:rPr>
        <w:t>[…]</w:t>
      </w:r>
    </w:p>
    <w:p w14:paraId="4B059CAD" w14:textId="77777777" w:rsidR="00DC088B" w:rsidRPr="00DC088B" w:rsidRDefault="00DC088B" w:rsidP="00DC088B">
      <w:pPr>
        <w:autoSpaceDE w:val="0"/>
        <w:autoSpaceDN w:val="0"/>
        <w:adjustRightInd w:val="0"/>
        <w:spacing w:after="0" w:line="240" w:lineRule="auto"/>
        <w:rPr>
          <w:rFonts w:ascii="Arial" w:hAnsi="Arial" w:cs="Arial"/>
          <w:color w:val="000000"/>
        </w:rPr>
      </w:pPr>
    </w:p>
    <w:p w14:paraId="09524936" w14:textId="4AD3E6C1" w:rsidR="00256A59" w:rsidRDefault="00480209" w:rsidP="00480209">
      <w:pPr>
        <w:spacing w:line="360" w:lineRule="auto"/>
        <w:ind w:right="51"/>
        <w:jc w:val="both"/>
        <w:rPr>
          <w:rFonts w:ascii="Arial" w:hAnsi="Arial" w:cs="Arial"/>
          <w:bCs/>
          <w:spacing w:val="-3"/>
          <w:sz w:val="24"/>
          <w:szCs w:val="24"/>
          <w:lang w:val="es-ES_tradnl"/>
        </w:rPr>
      </w:pPr>
      <w:r>
        <w:rPr>
          <w:rFonts w:ascii="Arial" w:hAnsi="Arial" w:cs="Arial"/>
          <w:bCs/>
          <w:spacing w:val="-3"/>
          <w:sz w:val="24"/>
          <w:szCs w:val="24"/>
          <w:lang w:val="es-ES_tradnl"/>
        </w:rPr>
        <w:t xml:space="preserve">      </w:t>
      </w:r>
      <w:r w:rsidR="006D7E4A">
        <w:rPr>
          <w:rFonts w:ascii="Arial" w:hAnsi="Arial" w:cs="Arial"/>
          <w:bCs/>
          <w:spacing w:val="-3"/>
          <w:sz w:val="24"/>
          <w:szCs w:val="24"/>
          <w:lang w:val="es-ES_tradnl"/>
        </w:rPr>
        <w:t>Como</w:t>
      </w:r>
      <w:r w:rsidR="00E77D01">
        <w:rPr>
          <w:rFonts w:ascii="Arial" w:hAnsi="Arial" w:cs="Arial"/>
          <w:bCs/>
          <w:spacing w:val="-3"/>
          <w:sz w:val="24"/>
          <w:szCs w:val="24"/>
          <w:lang w:val="es-ES_tradnl"/>
        </w:rPr>
        <w:t xml:space="preserve"> </w:t>
      </w:r>
      <w:r w:rsidR="006D7E4A">
        <w:rPr>
          <w:rFonts w:ascii="Arial" w:hAnsi="Arial" w:cs="Arial"/>
          <w:bCs/>
          <w:spacing w:val="-3"/>
          <w:sz w:val="24"/>
          <w:szCs w:val="24"/>
          <w:lang w:val="es-ES_tradnl"/>
        </w:rPr>
        <w:t>pu</w:t>
      </w:r>
      <w:r w:rsidR="00E77D01">
        <w:rPr>
          <w:rFonts w:ascii="Arial" w:hAnsi="Arial" w:cs="Arial"/>
          <w:bCs/>
          <w:spacing w:val="-3"/>
          <w:sz w:val="24"/>
          <w:szCs w:val="24"/>
          <w:lang w:val="es-ES_tradnl"/>
        </w:rPr>
        <w:t>e</w:t>
      </w:r>
      <w:r w:rsidR="006D7E4A">
        <w:rPr>
          <w:rFonts w:ascii="Arial" w:hAnsi="Arial" w:cs="Arial"/>
          <w:bCs/>
          <w:spacing w:val="-3"/>
          <w:sz w:val="24"/>
          <w:szCs w:val="24"/>
          <w:lang w:val="es-ES_tradnl"/>
        </w:rPr>
        <w:t>d</w:t>
      </w:r>
      <w:r w:rsidR="00E77D01">
        <w:rPr>
          <w:rFonts w:ascii="Arial" w:hAnsi="Arial" w:cs="Arial"/>
          <w:bCs/>
          <w:spacing w:val="-3"/>
          <w:sz w:val="24"/>
          <w:szCs w:val="24"/>
          <w:lang w:val="es-ES_tradnl"/>
        </w:rPr>
        <w:t>e</w:t>
      </w:r>
      <w:r w:rsidR="006D7E4A">
        <w:rPr>
          <w:rFonts w:ascii="Arial" w:hAnsi="Arial" w:cs="Arial"/>
          <w:bCs/>
          <w:spacing w:val="-3"/>
          <w:sz w:val="24"/>
          <w:szCs w:val="24"/>
          <w:lang w:val="es-ES_tradnl"/>
        </w:rPr>
        <w:t xml:space="preserve"> advertir</w:t>
      </w:r>
      <w:r w:rsidR="00E77D01">
        <w:rPr>
          <w:rFonts w:ascii="Arial" w:hAnsi="Arial" w:cs="Arial"/>
          <w:bCs/>
          <w:spacing w:val="-3"/>
          <w:sz w:val="24"/>
          <w:szCs w:val="24"/>
          <w:lang w:val="es-ES_tradnl"/>
        </w:rPr>
        <w:t>se</w:t>
      </w:r>
      <w:r w:rsidR="006D7E4A">
        <w:rPr>
          <w:rFonts w:ascii="Arial" w:hAnsi="Arial" w:cs="Arial"/>
          <w:bCs/>
          <w:spacing w:val="-3"/>
          <w:sz w:val="24"/>
          <w:szCs w:val="24"/>
          <w:lang w:val="es-ES_tradnl"/>
        </w:rPr>
        <w:t>,</w:t>
      </w:r>
      <w:r w:rsidR="00E77D01">
        <w:rPr>
          <w:rFonts w:ascii="Arial" w:hAnsi="Arial" w:cs="Arial"/>
          <w:bCs/>
          <w:spacing w:val="-3"/>
          <w:sz w:val="24"/>
          <w:szCs w:val="24"/>
          <w:lang w:val="es-ES_tradnl"/>
        </w:rPr>
        <w:t xml:space="preserve"> </w:t>
      </w:r>
      <w:r w:rsidR="006D7E4A">
        <w:rPr>
          <w:rFonts w:ascii="Arial" w:hAnsi="Arial" w:cs="Arial"/>
          <w:bCs/>
          <w:spacing w:val="-3"/>
          <w:sz w:val="24"/>
          <w:szCs w:val="24"/>
          <w:lang w:val="es-ES_tradnl"/>
        </w:rPr>
        <w:t>de los artículos anteriormente</w:t>
      </w:r>
      <w:r w:rsidR="00E77D01">
        <w:rPr>
          <w:rFonts w:ascii="Arial" w:hAnsi="Arial" w:cs="Arial"/>
          <w:bCs/>
          <w:spacing w:val="-3"/>
          <w:sz w:val="24"/>
          <w:szCs w:val="24"/>
          <w:lang w:val="es-ES_tradnl"/>
        </w:rPr>
        <w:t xml:space="preserve"> transcritos</w:t>
      </w:r>
      <w:r w:rsidR="006D7E4A">
        <w:rPr>
          <w:rFonts w:ascii="Arial" w:hAnsi="Arial" w:cs="Arial"/>
          <w:bCs/>
          <w:spacing w:val="-3"/>
          <w:sz w:val="24"/>
          <w:szCs w:val="24"/>
          <w:lang w:val="es-ES_tradnl"/>
        </w:rPr>
        <w:t>, no</w:t>
      </w:r>
      <w:r w:rsidR="000320F2">
        <w:rPr>
          <w:rFonts w:ascii="Arial" w:hAnsi="Arial" w:cs="Arial"/>
          <w:bCs/>
          <w:spacing w:val="-3"/>
          <w:sz w:val="24"/>
          <w:szCs w:val="24"/>
          <w:lang w:val="es-ES_tradnl"/>
        </w:rPr>
        <w:t xml:space="preserve"> </w:t>
      </w:r>
      <w:r w:rsidR="006D7E4A">
        <w:rPr>
          <w:rFonts w:ascii="Arial" w:hAnsi="Arial" w:cs="Arial"/>
          <w:bCs/>
          <w:spacing w:val="-3"/>
          <w:sz w:val="24"/>
          <w:szCs w:val="24"/>
          <w:lang w:val="es-ES_tradnl"/>
        </w:rPr>
        <w:t>se</w:t>
      </w:r>
      <w:r w:rsidR="000320F2">
        <w:rPr>
          <w:rFonts w:ascii="Arial" w:hAnsi="Arial" w:cs="Arial"/>
          <w:bCs/>
          <w:spacing w:val="-3"/>
          <w:sz w:val="24"/>
          <w:szCs w:val="24"/>
          <w:lang w:val="es-ES_tradnl"/>
        </w:rPr>
        <w:t xml:space="preserve"> desprende</w:t>
      </w:r>
      <w:r w:rsidR="006D7E4A">
        <w:rPr>
          <w:rFonts w:ascii="Arial" w:hAnsi="Arial" w:cs="Arial"/>
          <w:bCs/>
          <w:spacing w:val="-3"/>
          <w:sz w:val="24"/>
          <w:szCs w:val="24"/>
          <w:lang w:val="es-ES_tradnl"/>
        </w:rPr>
        <w:t xml:space="preserve"> que específicamente, la autoridad demandada señale la circunscripción territorial del Municipio de Oaxaca de Juárez, Oaxaca</w:t>
      </w:r>
      <w:r w:rsidR="00E77D01">
        <w:rPr>
          <w:rFonts w:ascii="Arial" w:hAnsi="Arial" w:cs="Arial"/>
          <w:bCs/>
          <w:spacing w:val="-3"/>
          <w:sz w:val="24"/>
          <w:szCs w:val="24"/>
          <w:lang w:val="es-ES_tradnl"/>
        </w:rPr>
        <w:t>,</w:t>
      </w:r>
      <w:r w:rsidR="006D7E4A">
        <w:rPr>
          <w:rFonts w:ascii="Arial" w:hAnsi="Arial" w:cs="Arial"/>
          <w:bCs/>
          <w:spacing w:val="-3"/>
          <w:sz w:val="24"/>
          <w:szCs w:val="24"/>
          <w:lang w:val="es-ES_tradnl"/>
        </w:rPr>
        <w:t xml:space="preserve"> para iniciar el procedimiento de responsabilidad administrativa,</w:t>
      </w:r>
      <w:r w:rsidR="00481EE3">
        <w:rPr>
          <w:rFonts w:ascii="Arial" w:hAnsi="Arial" w:cs="Arial"/>
          <w:bCs/>
          <w:spacing w:val="-3"/>
          <w:sz w:val="24"/>
          <w:szCs w:val="24"/>
          <w:lang w:val="es-ES_tradnl"/>
        </w:rPr>
        <w:t xml:space="preserve"> dado</w:t>
      </w:r>
      <w:r w:rsidR="006D7E4A">
        <w:rPr>
          <w:rFonts w:ascii="Arial" w:hAnsi="Arial" w:cs="Arial"/>
          <w:bCs/>
          <w:spacing w:val="-3"/>
          <w:sz w:val="24"/>
          <w:szCs w:val="24"/>
          <w:lang w:val="es-ES_tradnl"/>
        </w:rPr>
        <w:t xml:space="preserve"> que se limita a </w:t>
      </w:r>
      <w:r w:rsidR="00D34CA8">
        <w:rPr>
          <w:rFonts w:ascii="Arial" w:hAnsi="Arial" w:cs="Arial"/>
          <w:bCs/>
          <w:spacing w:val="-3"/>
          <w:sz w:val="24"/>
          <w:szCs w:val="24"/>
          <w:lang w:val="es-ES_tradnl"/>
        </w:rPr>
        <w:t>hacer mención del ámbito de aplicabilidad de las Leyes invocadas, pero en ninguna de ellas, se especifica: 1)</w:t>
      </w:r>
      <w:r w:rsidR="000320F2">
        <w:rPr>
          <w:rFonts w:ascii="Arial" w:hAnsi="Arial" w:cs="Arial"/>
          <w:bCs/>
          <w:spacing w:val="-3"/>
          <w:sz w:val="24"/>
          <w:szCs w:val="24"/>
          <w:lang w:val="es-ES_tradnl"/>
        </w:rPr>
        <w:t>.</w:t>
      </w:r>
      <w:r w:rsidR="00D34CA8">
        <w:rPr>
          <w:rFonts w:ascii="Arial" w:hAnsi="Arial" w:cs="Arial"/>
          <w:bCs/>
          <w:spacing w:val="-3"/>
          <w:sz w:val="24"/>
          <w:szCs w:val="24"/>
          <w:lang w:val="es-ES_tradnl"/>
        </w:rPr>
        <w:t xml:space="preserve"> </w:t>
      </w:r>
      <w:r w:rsidR="000320F2">
        <w:rPr>
          <w:rFonts w:ascii="Arial" w:hAnsi="Arial" w:cs="Arial"/>
          <w:bCs/>
          <w:spacing w:val="-3"/>
          <w:sz w:val="24"/>
          <w:szCs w:val="24"/>
          <w:lang w:val="es-ES_tradnl"/>
        </w:rPr>
        <w:t>Q</w:t>
      </w:r>
      <w:r w:rsidR="00D34CA8">
        <w:rPr>
          <w:rFonts w:ascii="Arial" w:hAnsi="Arial" w:cs="Arial"/>
          <w:bCs/>
          <w:spacing w:val="-3"/>
          <w:sz w:val="24"/>
          <w:szCs w:val="24"/>
          <w:lang w:val="es-ES_tradnl"/>
        </w:rPr>
        <w:t>ue el Municipio de Oaxaca de Juárez por cuestión de territorio es competente para aplicar esas leyes, y 2)</w:t>
      </w:r>
      <w:r w:rsidR="000320F2">
        <w:rPr>
          <w:rFonts w:ascii="Arial" w:hAnsi="Arial" w:cs="Arial"/>
          <w:bCs/>
          <w:spacing w:val="-3"/>
          <w:sz w:val="24"/>
          <w:szCs w:val="24"/>
          <w:lang w:val="es-ES_tradnl"/>
        </w:rPr>
        <w:t>. D</w:t>
      </w:r>
      <w:r w:rsidR="00D34CA8">
        <w:rPr>
          <w:rFonts w:ascii="Arial" w:hAnsi="Arial" w:cs="Arial"/>
          <w:bCs/>
          <w:spacing w:val="-3"/>
          <w:sz w:val="24"/>
          <w:szCs w:val="24"/>
          <w:lang w:val="es-ES_tradnl"/>
        </w:rPr>
        <w:t>e forma específica, el territorio del Municipio de Oaxaca de Juárez, Oaxaca</w:t>
      </w:r>
      <w:r w:rsidR="00481EE3">
        <w:rPr>
          <w:rFonts w:ascii="Arial" w:hAnsi="Arial" w:cs="Arial"/>
          <w:bCs/>
          <w:spacing w:val="-3"/>
          <w:sz w:val="24"/>
          <w:szCs w:val="24"/>
          <w:lang w:val="es-ES_tradnl"/>
        </w:rPr>
        <w:t>,</w:t>
      </w:r>
      <w:r w:rsidR="00D34CA8">
        <w:rPr>
          <w:rFonts w:ascii="Arial" w:hAnsi="Arial" w:cs="Arial"/>
          <w:bCs/>
          <w:spacing w:val="-3"/>
          <w:sz w:val="24"/>
          <w:szCs w:val="24"/>
          <w:lang w:val="es-ES_tradnl"/>
        </w:rPr>
        <w:t xml:space="preserve"> dentro del cual puede actuar conforme a las leyes aplicables; sin que se pueda tomar en cuenta la calidad específica del promovente de forma aislada como justificante para que el Municipio de Oaxaca de Juárez, por cuestión de territorio le haya iniciado el procedimiento aludido, tal y como lo expone la</w:t>
      </w:r>
      <w:r w:rsidR="00481EE3">
        <w:rPr>
          <w:rFonts w:ascii="Arial" w:hAnsi="Arial" w:cs="Arial"/>
          <w:bCs/>
          <w:spacing w:val="-3"/>
          <w:sz w:val="24"/>
          <w:szCs w:val="24"/>
          <w:lang w:val="es-ES_tradnl"/>
        </w:rPr>
        <w:t xml:space="preserve"> autoridad</w:t>
      </w:r>
      <w:r w:rsidR="00D34CA8">
        <w:rPr>
          <w:rFonts w:ascii="Arial" w:hAnsi="Arial" w:cs="Arial"/>
          <w:bCs/>
          <w:spacing w:val="-3"/>
          <w:sz w:val="24"/>
          <w:szCs w:val="24"/>
          <w:lang w:val="es-ES_tradnl"/>
        </w:rPr>
        <w:t xml:space="preserve"> demandada en su escrito de contestación (fojas 70 a 87).</w:t>
      </w:r>
    </w:p>
    <w:p w14:paraId="0CEAE255" w14:textId="66A94610" w:rsidR="00D34CA8" w:rsidRDefault="00D34CA8"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Por lo que al no haber citado de forma específica, ordenamiento alguno</w:t>
      </w:r>
      <w:r w:rsidR="00303008">
        <w:rPr>
          <w:rFonts w:ascii="Arial" w:hAnsi="Arial" w:cs="Arial"/>
          <w:bCs/>
          <w:spacing w:val="-3"/>
          <w:sz w:val="24"/>
          <w:szCs w:val="24"/>
          <w:lang w:val="es-ES_tradnl"/>
        </w:rPr>
        <w:t>,</w:t>
      </w:r>
      <w:r>
        <w:rPr>
          <w:rFonts w:ascii="Arial" w:hAnsi="Arial" w:cs="Arial"/>
          <w:bCs/>
          <w:spacing w:val="-3"/>
          <w:sz w:val="24"/>
          <w:szCs w:val="24"/>
          <w:lang w:val="es-ES_tradnl"/>
        </w:rPr>
        <w:t xml:space="preserve"> en el que se pueda advertir el territorio que abarca ese Municipio y posteriormente, que dentro de ese territorio pueda ejercer las atribuciones de Ley, como el inicio de los procedimientos de responsabilidad administrativa, la resolución controvertida</w:t>
      </w:r>
      <w:r w:rsidR="00481EE3">
        <w:rPr>
          <w:rFonts w:ascii="Arial" w:hAnsi="Arial" w:cs="Arial"/>
          <w:bCs/>
          <w:spacing w:val="-3"/>
          <w:sz w:val="24"/>
          <w:szCs w:val="24"/>
          <w:lang w:val="es-ES_tradnl"/>
        </w:rPr>
        <w:t xml:space="preserve"> carece de </w:t>
      </w:r>
      <w:r>
        <w:rPr>
          <w:rFonts w:ascii="Arial" w:hAnsi="Arial" w:cs="Arial"/>
          <w:bCs/>
          <w:spacing w:val="-3"/>
          <w:sz w:val="24"/>
          <w:szCs w:val="24"/>
          <w:lang w:val="es-ES_tradnl"/>
        </w:rPr>
        <w:t>fundamentación y motivación, contraviniendo lo estipulado en el artículo 17 fracción V de la Ley de Procedimiento y Justicia Administrativa para el Estado de Oaxaca.</w:t>
      </w:r>
    </w:p>
    <w:p w14:paraId="5D2D69CF" w14:textId="2A49B672" w:rsidR="00D34CA8" w:rsidRDefault="00D34CA8"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lastRenderedPageBreak/>
        <w:t>Sirve de sustento la tesis</w:t>
      </w:r>
      <w:r w:rsidR="007159FF">
        <w:rPr>
          <w:rStyle w:val="Refdenotaalpie"/>
          <w:rFonts w:ascii="Arial" w:hAnsi="Arial" w:cs="Arial"/>
          <w:bCs/>
          <w:spacing w:val="-3"/>
          <w:sz w:val="24"/>
          <w:szCs w:val="24"/>
          <w:lang w:val="es-ES_tradnl"/>
        </w:rPr>
        <w:footnoteReference w:id="4"/>
      </w:r>
      <w:r>
        <w:rPr>
          <w:rFonts w:ascii="Arial" w:hAnsi="Arial" w:cs="Arial"/>
          <w:bCs/>
          <w:spacing w:val="-3"/>
          <w:sz w:val="24"/>
          <w:szCs w:val="24"/>
          <w:lang w:val="es-ES_tradnl"/>
        </w:rPr>
        <w:t xml:space="preserve"> de rubro y texto siguiente:</w:t>
      </w:r>
    </w:p>
    <w:p w14:paraId="176A8254" w14:textId="06DCB80E" w:rsidR="00D34CA8" w:rsidRPr="00D34CA8" w:rsidRDefault="00D34CA8" w:rsidP="00D34CA8">
      <w:pPr>
        <w:ind w:left="567" w:right="51"/>
        <w:jc w:val="both"/>
        <w:rPr>
          <w:rFonts w:ascii="Arial" w:hAnsi="Arial" w:cs="Arial"/>
          <w:bCs/>
          <w:i/>
          <w:iCs/>
          <w:spacing w:val="-3"/>
          <w:sz w:val="24"/>
          <w:szCs w:val="24"/>
          <w:lang w:val="es-ES_tradnl"/>
        </w:rPr>
      </w:pPr>
      <w:r>
        <w:rPr>
          <w:rFonts w:ascii="Arial" w:hAnsi="Arial" w:cs="Arial"/>
          <w:b/>
          <w:i/>
          <w:iCs/>
          <w:spacing w:val="-3"/>
          <w:sz w:val="24"/>
          <w:szCs w:val="24"/>
          <w:lang w:val="es-ES_tradnl"/>
        </w:rPr>
        <w:t>“</w:t>
      </w:r>
      <w:r w:rsidRPr="00D34CA8">
        <w:rPr>
          <w:rFonts w:ascii="Arial" w:hAnsi="Arial" w:cs="Arial"/>
          <w:b/>
          <w:i/>
          <w:iCs/>
          <w:spacing w:val="-3"/>
          <w:sz w:val="24"/>
          <w:szCs w:val="24"/>
          <w:lang w:val="es-ES_tradnl"/>
        </w:rPr>
        <w:t>COMPETENCIA TERRITORIAL DE LAS AUTORIDADES ADMINISTRATIVAS. LA CITA CORRECTA DE SUS FUNDAMENTOS DEBE COMPRENDER LA TRANSCRIPCIÓN DEL ENUNCIADO DONDE SE HACE REFERENCIA A LA CIRCUNSCRIPCIÓN TERRITORIAL DONDE EJERCEN SUS FACULTADES Y LA CITA EXPRESA DE ESA DESCRIPCIÓN QUE DELIMITA EL ÁMBITO TERRITORIAL.</w:t>
      </w:r>
      <w:r w:rsidRPr="00D34CA8">
        <w:rPr>
          <w:rFonts w:ascii="Arial" w:hAnsi="Arial" w:cs="Arial"/>
          <w:bCs/>
          <w:i/>
          <w:iCs/>
          <w:spacing w:val="-3"/>
          <w:sz w:val="24"/>
          <w:szCs w:val="24"/>
          <w:lang w:val="es-ES_tradnl"/>
        </w:rPr>
        <w:t xml:space="preserve"> (Se ejemplifica el caso de la competencia de la Administración Local de Auditoría Fiscal de Guadalajara Sur).</w:t>
      </w:r>
      <w:r>
        <w:rPr>
          <w:rFonts w:ascii="Arial" w:hAnsi="Arial" w:cs="Arial"/>
          <w:bCs/>
          <w:i/>
          <w:iCs/>
          <w:spacing w:val="-3"/>
          <w:sz w:val="24"/>
          <w:szCs w:val="24"/>
          <w:lang w:val="es-ES_tradnl"/>
        </w:rPr>
        <w:t xml:space="preserve"> </w:t>
      </w:r>
      <w:r w:rsidRPr="00D34CA8">
        <w:rPr>
          <w:rFonts w:ascii="Arial" w:hAnsi="Arial" w:cs="Arial"/>
          <w:bCs/>
          <w:i/>
          <w:iCs/>
          <w:spacing w:val="-3"/>
          <w:sz w:val="24"/>
          <w:szCs w:val="24"/>
          <w:lang w:val="es-ES_tradnl"/>
        </w:rPr>
        <w:t xml:space="preserve">La simple referencia de la autoridad administrativa al numeral respectivo del Acuerdo por el que se establece la circunscripción territorial de las unidades administrativas del Servicio de Administración Tributaria, no cumple con la exigencia de la tesis de jurisprudencia 2a./J. 115/2005 de la Segunda Sala de la Suprema Corte de Justicia de la Nación, de rubro: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por ende, si se trata de fundar la competencia del Administrador Local de Auditoría Fiscal de Guadalajara Sur, es menester hacer una referencia completa y detallada del precepto relativo, verbigracia: "Artículo segundo. Las Administraciones Generales de Asistencia al Contribuyente, de Recaudación, de Auditoría Fiscal Federal, y Jurídica, tendrán su sede en la Ciudad de México, Distrito Federal y ejercerán sus facultades en todo el territorio nacional.-El nombre, sede y circunscripción territorial en donde se ejercerán las facultades de las Administraciones Locales de Asistencia al Contribuyente, de Recaudación, de Auditoría Fiscal, y Jurídicas, serán las siguientes: ... Administración Local de Guadalajara Sur. Con sede en Guadalajara, Jalisco, cuya circunscripción territorial comprenderá los Municipios de Acatic, Arandas, Atotonilco El Alto, Ayotlán, Cañadas de Obregón, Chapala, Cuquío, Degollado, El Salto, Encarnación de Díaz, Ixtlahuacán de los Membrillos, Jalostotitlán, Jamay, Jesús María, Juanacatlán, La Barca, Lagos de Moreno, Mexticacán, Ocotlán, Ojuelos de Jalisco, Poncitlán, San Diego de Alejandría, San Juan de los Lagos, San Juanito de Escobedo, San Julián, San Miguel El Alto, Teocaltiche, Tepatitlán de Morelos, Tlaquepaque, Tonalá, Tototlán, Unión de San Antonio, Valle de Guadalupe, Villa Hidalgo, Yahualica de González Gallo, Zapotlán del Rey, Zapotlanejo, y parcial de Guadalajara, incluyendo el perímetro siguiente: Al norte: A partir de Galeana hacia el este por avenida Juárez acera sur, hasta calzada Independencia; continuando por calzada Independencia hacia el suroeste acera oeste hasta el Eje Gigantes, siguiendo por Eje Gigantes hacia el este, acera sur hasta el límite del Municipio de Guadalajara por el Sector Reforma, con el de Tonalá.-Al este: Límite del Municipio de Guadalajara por el Sector Reforma con el de Tonalá, hacia el sur y suroeste, hasta el punto donde confluyen los Municipios de Tonalá, Tlaquepaque y Guadalajara.-Al sur: A partir del punto donde confluyen los Municipios de Tonalá, Tlaquepaque y Guadalajara, hacia el sur y suroeste, hasta la Prolongación Colón, límite del </w:t>
      </w:r>
      <w:r w:rsidRPr="00D34CA8">
        <w:rPr>
          <w:rFonts w:ascii="Arial" w:hAnsi="Arial" w:cs="Arial"/>
          <w:bCs/>
          <w:i/>
          <w:iCs/>
          <w:spacing w:val="-3"/>
          <w:sz w:val="24"/>
          <w:szCs w:val="24"/>
          <w:lang w:val="es-ES_tradnl"/>
        </w:rPr>
        <w:lastRenderedPageBreak/>
        <w:t>Municipio de Guadalajara con el de Tlaquepaque.-Al oeste: A partir del límite del Municipio de Guadalajara con el de Tlaquepaque hacia el noreste, por las avenidas Prolongación Colón, Colón y Galeana, acera sureste, hasta avenida Juárez."; consecuentemente, es incorrecto que sólo se diga: "Artículo segundo, segundo párrafo, en el apartado correspondiente a la circunscripción territorial de la Administración Local de Auditoría Fiscal de Guadalajara Sur, el cual textualmente señala: Administración Local de Guadalajara Sur. Con sede en Guadalajara, Jalisco".</w:t>
      </w:r>
      <w:r>
        <w:rPr>
          <w:rFonts w:ascii="Arial" w:hAnsi="Arial" w:cs="Arial"/>
          <w:bCs/>
          <w:i/>
          <w:iCs/>
          <w:spacing w:val="-3"/>
          <w:sz w:val="24"/>
          <w:szCs w:val="24"/>
          <w:lang w:val="es-ES_tradnl"/>
        </w:rPr>
        <w:t>”</w:t>
      </w:r>
    </w:p>
    <w:p w14:paraId="13D495EB" w14:textId="295DAFFB" w:rsidR="00CE7A50" w:rsidRDefault="00CE7A50"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Por las consideraciones antes vertidas, los conceptos de impugnación SEGUNDO y TERCERO resultan </w:t>
      </w:r>
      <w:r w:rsidRPr="00CE7A50">
        <w:rPr>
          <w:rFonts w:ascii="Arial" w:hAnsi="Arial" w:cs="Arial"/>
          <w:b/>
          <w:spacing w:val="-3"/>
          <w:sz w:val="24"/>
          <w:szCs w:val="24"/>
          <w:lang w:val="es-ES_tradnl"/>
        </w:rPr>
        <w:t>FUNDADO</w:t>
      </w:r>
      <w:r w:rsidRPr="001B6BE9">
        <w:rPr>
          <w:rFonts w:ascii="Arial" w:hAnsi="Arial" w:cs="Arial"/>
          <w:b/>
          <w:spacing w:val="-3"/>
          <w:sz w:val="24"/>
          <w:szCs w:val="24"/>
          <w:lang w:val="es-ES_tradnl"/>
        </w:rPr>
        <w:t>S</w:t>
      </w:r>
      <w:r>
        <w:rPr>
          <w:rFonts w:ascii="Arial" w:hAnsi="Arial" w:cs="Arial"/>
          <w:bCs/>
          <w:spacing w:val="-3"/>
          <w:sz w:val="24"/>
          <w:szCs w:val="24"/>
          <w:lang w:val="es-ES_tradnl"/>
        </w:rPr>
        <w:t>,</w:t>
      </w:r>
      <w:r w:rsidR="00481EE3">
        <w:rPr>
          <w:rFonts w:ascii="Arial" w:hAnsi="Arial" w:cs="Arial"/>
          <w:bCs/>
          <w:spacing w:val="-3"/>
          <w:sz w:val="24"/>
          <w:szCs w:val="24"/>
          <w:lang w:val="es-ES_tradnl"/>
        </w:rPr>
        <w:t xml:space="preserve"> dado</w:t>
      </w:r>
      <w:r>
        <w:rPr>
          <w:rFonts w:ascii="Arial" w:hAnsi="Arial" w:cs="Arial"/>
          <w:bCs/>
          <w:spacing w:val="-3"/>
          <w:sz w:val="24"/>
          <w:szCs w:val="24"/>
          <w:lang w:val="es-ES_tradnl"/>
        </w:rPr>
        <w:t xml:space="preserve"> que la</w:t>
      </w:r>
      <w:r w:rsidR="00481EE3">
        <w:rPr>
          <w:rFonts w:ascii="Arial" w:hAnsi="Arial" w:cs="Arial"/>
          <w:bCs/>
          <w:spacing w:val="-3"/>
          <w:sz w:val="24"/>
          <w:szCs w:val="24"/>
          <w:lang w:val="es-ES_tradnl"/>
        </w:rPr>
        <w:t xml:space="preserve"> autoridad</w:t>
      </w:r>
      <w:r>
        <w:rPr>
          <w:rFonts w:ascii="Arial" w:hAnsi="Arial" w:cs="Arial"/>
          <w:bCs/>
          <w:spacing w:val="-3"/>
          <w:sz w:val="24"/>
          <w:szCs w:val="24"/>
          <w:lang w:val="es-ES_tradnl"/>
        </w:rPr>
        <w:t xml:space="preserve"> demandada no plasmó en el acto controvertido de forma correcta la fundamentación y motivación respecto de la competencia material y territorial con la</w:t>
      </w:r>
      <w:r w:rsidR="00303008">
        <w:rPr>
          <w:rFonts w:ascii="Arial" w:hAnsi="Arial" w:cs="Arial"/>
          <w:bCs/>
          <w:spacing w:val="-3"/>
          <w:sz w:val="24"/>
          <w:szCs w:val="24"/>
          <w:lang w:val="es-ES_tradnl"/>
        </w:rPr>
        <w:t xml:space="preserve"> que </w:t>
      </w:r>
      <w:r>
        <w:rPr>
          <w:rFonts w:ascii="Arial" w:hAnsi="Arial" w:cs="Arial"/>
          <w:bCs/>
          <w:spacing w:val="-3"/>
          <w:sz w:val="24"/>
          <w:szCs w:val="24"/>
          <w:lang w:val="es-ES_tradnl"/>
        </w:rPr>
        <w:t>actúa.</w:t>
      </w:r>
    </w:p>
    <w:p w14:paraId="2A1DB382" w14:textId="53FF7BC9" w:rsidR="007159FF" w:rsidRDefault="00CE7A50" w:rsidP="00AB16B8">
      <w:pPr>
        <w:spacing w:line="360" w:lineRule="auto"/>
        <w:ind w:right="51" w:firstLine="567"/>
        <w:jc w:val="both"/>
        <w:rPr>
          <w:rFonts w:ascii="Arial" w:hAnsi="Arial" w:cs="Arial"/>
          <w:bCs/>
          <w:snapToGrid w:val="0"/>
          <w:sz w:val="24"/>
          <w:szCs w:val="27"/>
        </w:rPr>
      </w:pPr>
      <w:r>
        <w:rPr>
          <w:rFonts w:ascii="Arial" w:hAnsi="Arial" w:cs="Arial"/>
          <w:bCs/>
          <w:spacing w:val="-3"/>
          <w:sz w:val="24"/>
          <w:szCs w:val="24"/>
          <w:lang w:val="es-ES_tradnl"/>
        </w:rPr>
        <w:t xml:space="preserve">En consecuencia, al haber emitido una resolución carente de fundamentación y motivación, esta Sala Unitaria estima procedente declarar la </w:t>
      </w:r>
      <w:r w:rsidRPr="001139A7">
        <w:rPr>
          <w:rFonts w:ascii="Arial" w:hAnsi="Arial" w:cs="Arial"/>
          <w:b/>
          <w:spacing w:val="-3"/>
          <w:sz w:val="24"/>
          <w:szCs w:val="24"/>
          <w:lang w:val="es-ES_tradnl"/>
        </w:rPr>
        <w:t>NULIDAD</w:t>
      </w:r>
      <w:r>
        <w:rPr>
          <w:rFonts w:ascii="Arial" w:hAnsi="Arial" w:cs="Arial"/>
          <w:bCs/>
          <w:spacing w:val="-3"/>
          <w:sz w:val="24"/>
          <w:szCs w:val="24"/>
          <w:lang w:val="es-ES_tradnl"/>
        </w:rPr>
        <w:t xml:space="preserve"> de</w:t>
      </w:r>
      <w:r w:rsidR="00C25ABA">
        <w:rPr>
          <w:rFonts w:ascii="Arial" w:hAnsi="Arial" w:cs="Arial"/>
          <w:bCs/>
          <w:spacing w:val="-3"/>
          <w:sz w:val="24"/>
          <w:szCs w:val="24"/>
          <w:lang w:val="es-ES_tradnl"/>
        </w:rPr>
        <w:t xml:space="preserve"> la resolución de fecha </w:t>
      </w:r>
      <w:r w:rsidR="005676F6">
        <w:rPr>
          <w:rFonts w:ascii="Arial" w:hAnsi="Arial" w:cs="Arial"/>
          <w:bCs/>
          <w:spacing w:val="-3"/>
          <w:sz w:val="24"/>
          <w:szCs w:val="24"/>
          <w:lang w:val="es-ES_tradnl"/>
        </w:rPr>
        <w:t>*****</w:t>
      </w:r>
      <w:r w:rsidR="00C25ABA">
        <w:rPr>
          <w:rFonts w:ascii="Arial" w:hAnsi="Arial" w:cs="Arial"/>
          <w:bCs/>
          <w:spacing w:val="-3"/>
          <w:sz w:val="24"/>
          <w:szCs w:val="24"/>
          <w:lang w:val="es-ES_tradnl"/>
        </w:rPr>
        <w:t xml:space="preserve"> de </w:t>
      </w:r>
      <w:r w:rsidR="005676F6">
        <w:rPr>
          <w:rFonts w:ascii="Arial" w:hAnsi="Arial" w:cs="Arial"/>
          <w:bCs/>
          <w:spacing w:val="-3"/>
          <w:sz w:val="24"/>
          <w:szCs w:val="24"/>
          <w:lang w:val="es-ES_tradnl"/>
        </w:rPr>
        <w:t>*****</w:t>
      </w:r>
      <w:r w:rsidR="00C25ABA">
        <w:rPr>
          <w:rFonts w:ascii="Arial" w:hAnsi="Arial" w:cs="Arial"/>
          <w:bCs/>
          <w:spacing w:val="-3"/>
          <w:sz w:val="24"/>
          <w:szCs w:val="24"/>
          <w:lang w:val="es-ES_tradnl"/>
        </w:rPr>
        <w:t xml:space="preserve"> de dos mil</w:t>
      </w:r>
      <w:r w:rsidR="005676F6">
        <w:rPr>
          <w:rFonts w:ascii="Arial" w:hAnsi="Arial" w:cs="Arial"/>
          <w:bCs/>
          <w:spacing w:val="-3"/>
          <w:sz w:val="24"/>
          <w:szCs w:val="24"/>
          <w:lang w:val="es-ES_tradnl"/>
        </w:rPr>
        <w:t xml:space="preserve"> *****</w:t>
      </w:r>
      <w:r w:rsidR="00C25ABA" w:rsidRPr="000C1184">
        <w:rPr>
          <w:rFonts w:ascii="Arial" w:hAnsi="Arial" w:cs="Arial"/>
          <w:bCs/>
          <w:spacing w:val="-3"/>
          <w:sz w:val="24"/>
          <w:szCs w:val="24"/>
          <w:lang w:val="es-ES_tradnl"/>
        </w:rPr>
        <w:t>, dictad</w:t>
      </w:r>
      <w:r w:rsidR="00C25ABA">
        <w:rPr>
          <w:rFonts w:ascii="Arial" w:hAnsi="Arial" w:cs="Arial"/>
          <w:bCs/>
          <w:spacing w:val="-3"/>
          <w:sz w:val="24"/>
          <w:szCs w:val="24"/>
          <w:lang w:val="es-ES_tradnl"/>
        </w:rPr>
        <w:t xml:space="preserve">a en el expediente de responsabilidad administrativa </w:t>
      </w:r>
      <w:r w:rsidR="00C25ABA">
        <w:rPr>
          <w:rFonts w:ascii="Arial" w:hAnsi="Arial" w:cs="Arial"/>
          <w:bCs/>
          <w:spacing w:val="-3"/>
          <w:sz w:val="24"/>
          <w:szCs w:val="27"/>
          <w:lang w:val="es-ES_tradnl"/>
        </w:rPr>
        <w:t xml:space="preserve">número </w:t>
      </w:r>
      <w:r w:rsidR="009D2231">
        <w:rPr>
          <w:rFonts w:ascii="Arial" w:hAnsi="Arial" w:cs="Arial"/>
          <w:bCs/>
          <w:spacing w:val="-3"/>
          <w:sz w:val="24"/>
          <w:szCs w:val="27"/>
          <w:lang w:val="es-ES_tradnl"/>
        </w:rPr>
        <w:t>*****</w:t>
      </w:r>
      <w:r w:rsidR="00C25ABA">
        <w:rPr>
          <w:rFonts w:ascii="Arial" w:hAnsi="Arial" w:cs="Arial"/>
          <w:bCs/>
          <w:spacing w:val="-3"/>
          <w:sz w:val="24"/>
          <w:szCs w:val="27"/>
          <w:lang w:val="es-ES_tradnl"/>
        </w:rPr>
        <w:t>, del índice de la Contraloría del Municipio de Oaxaca de Juárez</w:t>
      </w:r>
      <w:r w:rsidR="00C25ABA" w:rsidRPr="00DA7969">
        <w:rPr>
          <w:rFonts w:ascii="Arial" w:hAnsi="Arial" w:cs="Arial"/>
          <w:bCs/>
          <w:snapToGrid w:val="0"/>
          <w:sz w:val="24"/>
          <w:szCs w:val="24"/>
        </w:rPr>
        <w:t xml:space="preserve">, </w:t>
      </w:r>
      <w:r w:rsidR="00C25ABA">
        <w:rPr>
          <w:rFonts w:ascii="Arial" w:hAnsi="Arial" w:cs="Arial"/>
          <w:bCs/>
          <w:snapToGrid w:val="0"/>
          <w:sz w:val="24"/>
          <w:szCs w:val="24"/>
        </w:rPr>
        <w:t>Oaxaca</w:t>
      </w:r>
      <w:r w:rsidR="001139A7">
        <w:rPr>
          <w:rFonts w:ascii="Arial" w:hAnsi="Arial" w:cs="Arial"/>
          <w:bCs/>
          <w:snapToGrid w:val="0"/>
          <w:sz w:val="24"/>
          <w:szCs w:val="24"/>
        </w:rPr>
        <w:t xml:space="preserve">, </w:t>
      </w:r>
      <w:r w:rsidR="001139A7" w:rsidRPr="00AB16B8">
        <w:rPr>
          <w:rFonts w:ascii="Arial" w:hAnsi="Arial" w:cs="Arial"/>
          <w:b/>
          <w:snapToGrid w:val="0"/>
          <w:sz w:val="24"/>
          <w:szCs w:val="24"/>
        </w:rPr>
        <w:t>PARA EL EFECTO</w:t>
      </w:r>
      <w:r w:rsidR="001139A7">
        <w:rPr>
          <w:rFonts w:ascii="Arial" w:hAnsi="Arial" w:cs="Arial"/>
          <w:bCs/>
          <w:snapToGrid w:val="0"/>
          <w:sz w:val="24"/>
          <w:szCs w:val="24"/>
        </w:rPr>
        <w:t xml:space="preserve"> de </w:t>
      </w:r>
      <w:r w:rsidR="00AB16B8">
        <w:rPr>
          <w:rFonts w:ascii="Arial" w:hAnsi="Arial" w:cs="Arial"/>
          <w:bCs/>
          <w:snapToGrid w:val="0"/>
          <w:sz w:val="24"/>
          <w:szCs w:val="27"/>
        </w:rPr>
        <w:t xml:space="preserve">que la autoridad demandada deje sin efectos la resolución declarada nula y en su lugar, dicte otra debidamente fundada y motivada, </w:t>
      </w:r>
      <w:r w:rsidR="007159FF">
        <w:rPr>
          <w:rFonts w:ascii="Arial" w:hAnsi="Arial" w:cs="Arial"/>
          <w:bCs/>
          <w:snapToGrid w:val="0"/>
          <w:sz w:val="24"/>
          <w:szCs w:val="27"/>
        </w:rPr>
        <w:t xml:space="preserve">en la cual </w:t>
      </w:r>
      <w:r w:rsidR="00840B50">
        <w:rPr>
          <w:rFonts w:ascii="Arial" w:hAnsi="Arial" w:cs="Arial"/>
          <w:bCs/>
          <w:snapToGrid w:val="0"/>
          <w:sz w:val="24"/>
          <w:szCs w:val="27"/>
        </w:rPr>
        <w:t>exprese de forma exhaustiva los fundamentos legales respecto de su competencia material y territorial, en los términos de la presente resolución.</w:t>
      </w:r>
    </w:p>
    <w:p w14:paraId="2DD9CB47" w14:textId="77777777" w:rsidR="00AB16B8" w:rsidRPr="00CB353D" w:rsidRDefault="00AB16B8" w:rsidP="00AB16B8">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A todo lo antes expuesto, cabe hacer precisión que de los conceptos de impugnación estudiados sirve de apoyo por analogía jurídica sustancial la tesis</w:t>
      </w:r>
      <w:r>
        <w:rPr>
          <w:rStyle w:val="Refdenotaalpie"/>
          <w:rFonts w:ascii="Arial" w:hAnsi="Arial" w:cs="Arial"/>
          <w:bCs/>
          <w:snapToGrid w:val="0"/>
          <w:sz w:val="24"/>
          <w:szCs w:val="27"/>
        </w:rPr>
        <w:footnoteReference w:id="5"/>
      </w:r>
      <w:r w:rsidRPr="00CB353D">
        <w:rPr>
          <w:rFonts w:ascii="Arial" w:hAnsi="Arial" w:cs="Arial"/>
          <w:bCs/>
          <w:snapToGrid w:val="0"/>
          <w:sz w:val="24"/>
          <w:szCs w:val="27"/>
        </w:rPr>
        <w:t xml:space="preserve"> co</w:t>
      </w:r>
      <w:r>
        <w:rPr>
          <w:rFonts w:ascii="Arial" w:hAnsi="Arial" w:cs="Arial"/>
          <w:bCs/>
          <w:snapToGrid w:val="0"/>
          <w:sz w:val="24"/>
          <w:szCs w:val="27"/>
        </w:rPr>
        <w:t xml:space="preserve">n el siguiente rubro y texto: </w:t>
      </w:r>
    </w:p>
    <w:p w14:paraId="17583A3D" w14:textId="77777777" w:rsidR="00AB16B8" w:rsidRPr="00FB410B" w:rsidRDefault="00AB16B8" w:rsidP="00AB16B8">
      <w:pPr>
        <w:ind w:left="567" w:right="51"/>
        <w:jc w:val="both"/>
        <w:rPr>
          <w:rFonts w:ascii="Arial" w:hAnsi="Arial" w:cs="Arial"/>
          <w:bCs/>
          <w:i/>
          <w:snapToGrid w:val="0"/>
          <w:sz w:val="24"/>
          <w:szCs w:val="27"/>
        </w:rPr>
      </w:pPr>
      <w:r>
        <w:rPr>
          <w:rFonts w:ascii="Arial" w:hAnsi="Arial" w:cs="Arial"/>
          <w:b/>
          <w:bCs/>
          <w:i/>
          <w:snapToGrid w:val="0"/>
          <w:sz w:val="24"/>
          <w:szCs w:val="27"/>
        </w:rPr>
        <w:t>“</w:t>
      </w:r>
      <w:r w:rsidRPr="00FB410B">
        <w:rPr>
          <w:rFonts w:ascii="Arial" w:hAnsi="Arial" w:cs="Arial"/>
          <w:b/>
          <w:bCs/>
          <w:i/>
          <w:snapToGrid w:val="0"/>
          <w:sz w:val="24"/>
          <w:szCs w:val="27"/>
        </w:rPr>
        <w:t>FUNDAMENTACIÓN Y MOTIVACIÓN, FALTA O INDEBIDA. EN CUANTO SON DISTINTAS, UNAS GENERAN NULIDAD LISA Y LLANA Y OTRAS PARA EFECTOS.</w:t>
      </w:r>
      <w:r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w:t>
      </w:r>
      <w:r w:rsidRPr="00FB410B">
        <w:rPr>
          <w:rFonts w:ascii="Arial" w:hAnsi="Arial" w:cs="Arial"/>
          <w:bCs/>
          <w:i/>
          <w:snapToGrid w:val="0"/>
          <w:sz w:val="24"/>
          <w:szCs w:val="27"/>
        </w:rPr>
        <w:lastRenderedPageBreak/>
        <w:t>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2EBEF42A" w14:textId="77777777" w:rsidR="00AB16B8" w:rsidRDefault="00AB16B8" w:rsidP="00AB16B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6"/>
      </w:r>
      <w:r>
        <w:rPr>
          <w:rFonts w:ascii="Arial" w:hAnsi="Arial" w:cs="Arial"/>
          <w:bCs/>
          <w:snapToGrid w:val="0"/>
          <w:sz w:val="24"/>
          <w:szCs w:val="27"/>
        </w:rPr>
        <w:t xml:space="preserve"> bajo el rubro y texto siguiente:</w:t>
      </w:r>
    </w:p>
    <w:p w14:paraId="6EA9C1B7" w14:textId="77777777" w:rsidR="00AB16B8" w:rsidRPr="00D6321C" w:rsidRDefault="00AB16B8" w:rsidP="00AB16B8">
      <w:pPr>
        <w:ind w:left="567" w:right="51"/>
        <w:jc w:val="both"/>
        <w:rPr>
          <w:rFonts w:ascii="Arial" w:hAnsi="Arial" w:cs="Arial"/>
          <w:bCs/>
          <w:i/>
          <w:snapToGrid w:val="0"/>
          <w:sz w:val="24"/>
          <w:szCs w:val="27"/>
        </w:rPr>
      </w:pPr>
      <w:r>
        <w:rPr>
          <w:rFonts w:ascii="Arial" w:hAnsi="Arial" w:cs="Arial"/>
          <w:b/>
          <w:bCs/>
          <w:i/>
          <w:snapToGrid w:val="0"/>
          <w:sz w:val="24"/>
          <w:szCs w:val="27"/>
        </w:rPr>
        <w:t>“</w:t>
      </w:r>
      <w:r w:rsidRPr="00D6321C">
        <w:rPr>
          <w:rFonts w:ascii="Arial" w:hAnsi="Arial" w:cs="Arial"/>
          <w:b/>
          <w:bCs/>
          <w:i/>
          <w:snapToGrid w:val="0"/>
          <w:sz w:val="24"/>
          <w:szCs w:val="27"/>
        </w:rPr>
        <w:t>FUNDAMENTACIÓN Y MOTIVACIÓN. EL EFECTO DE LA SENTENCIA QUE AMPARA POR OMISIÓN DE ESAS FORMALIDADES, ES LA EMISIÓN DE UNA RESOLUCIÓN NUEVA QUE PURGUE TALES VICIOS, SI SE REFIERE A LA RECAÍDA A UNA SOLICITUD, INSTANCIA, RECURSO O JUICIO.</w:t>
      </w:r>
      <w:r w:rsidRPr="00D6321C">
        <w:rPr>
          <w:rFonts w:ascii="Arial" w:hAnsi="Arial" w:cs="Arial"/>
          <w:bCs/>
          <w:i/>
          <w:snapToGrid w:val="0"/>
          <w:sz w:val="24"/>
          <w:szCs w:val="27"/>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r>
        <w:rPr>
          <w:rFonts w:ascii="Arial" w:hAnsi="Arial" w:cs="Arial"/>
          <w:bCs/>
          <w:i/>
          <w:snapToGrid w:val="0"/>
          <w:sz w:val="24"/>
          <w:szCs w:val="27"/>
        </w:rPr>
        <w:t>”</w:t>
      </w:r>
    </w:p>
    <w:p w14:paraId="0179727F" w14:textId="34AAEC33" w:rsidR="00AB16B8" w:rsidRDefault="00AB16B8" w:rsidP="00AB16B8">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 no pasa desapercibido mencionar que este órgano jurisdiccional no entra al estudio de los conceptos de impugnación restantes</w:t>
      </w:r>
      <w:r w:rsidRPr="004A6487">
        <w:rPr>
          <w:rFonts w:ascii="Arial" w:hAnsi="Arial" w:cs="Arial"/>
          <w:bCs/>
          <w:snapToGrid w:val="0"/>
          <w:sz w:val="24"/>
          <w:szCs w:val="27"/>
        </w:rPr>
        <w:t xml:space="preserve">, ya que resulta innecesario al observar que </w:t>
      </w:r>
      <w:r w:rsidR="009E43FF">
        <w:rPr>
          <w:rFonts w:ascii="Arial" w:hAnsi="Arial" w:cs="Arial"/>
          <w:bCs/>
          <w:snapToGrid w:val="0"/>
          <w:sz w:val="24"/>
          <w:szCs w:val="27"/>
        </w:rPr>
        <w:t>dos</w:t>
      </w:r>
      <w:r w:rsidRPr="004A6487">
        <w:rPr>
          <w:rFonts w:ascii="Arial" w:hAnsi="Arial" w:cs="Arial"/>
          <w:bCs/>
          <w:snapToGrid w:val="0"/>
          <w:sz w:val="24"/>
          <w:szCs w:val="27"/>
        </w:rPr>
        <w:t xml:space="preserve"> concepto</w:t>
      </w:r>
      <w:r w:rsidR="009E43FF">
        <w:rPr>
          <w:rFonts w:ascii="Arial" w:hAnsi="Arial" w:cs="Arial"/>
          <w:bCs/>
          <w:snapToGrid w:val="0"/>
          <w:sz w:val="24"/>
          <w:szCs w:val="27"/>
        </w:rPr>
        <w:t>s</w:t>
      </w:r>
      <w:r w:rsidRPr="004A6487">
        <w:rPr>
          <w:rFonts w:ascii="Arial" w:hAnsi="Arial" w:cs="Arial"/>
          <w:bCs/>
          <w:snapToGrid w:val="0"/>
          <w:sz w:val="24"/>
          <w:szCs w:val="27"/>
        </w:rPr>
        <w:t xml:space="preserve"> de impugnación </w:t>
      </w:r>
      <w:r>
        <w:rPr>
          <w:rFonts w:ascii="Arial" w:hAnsi="Arial" w:cs="Arial"/>
          <w:bCs/>
          <w:snapToGrid w:val="0"/>
          <w:sz w:val="24"/>
          <w:szCs w:val="27"/>
        </w:rPr>
        <w:t>vertido</w:t>
      </w:r>
      <w:r w:rsidR="008F48F0">
        <w:rPr>
          <w:rFonts w:ascii="Arial" w:hAnsi="Arial" w:cs="Arial"/>
          <w:bCs/>
          <w:snapToGrid w:val="0"/>
          <w:sz w:val="24"/>
          <w:szCs w:val="27"/>
        </w:rPr>
        <w:t>s</w:t>
      </w:r>
      <w:r>
        <w:rPr>
          <w:rFonts w:ascii="Arial" w:hAnsi="Arial" w:cs="Arial"/>
          <w:bCs/>
          <w:snapToGrid w:val="0"/>
          <w:sz w:val="24"/>
          <w:szCs w:val="27"/>
        </w:rPr>
        <w:t xml:space="preserve"> por el actor</w:t>
      </w:r>
      <w:r w:rsidRPr="004A6487">
        <w:rPr>
          <w:rFonts w:ascii="Arial" w:hAnsi="Arial" w:cs="Arial"/>
          <w:bCs/>
          <w:snapToGrid w:val="0"/>
          <w:sz w:val="24"/>
          <w:szCs w:val="27"/>
        </w:rPr>
        <w:t xml:space="preserve"> fue</w:t>
      </w:r>
      <w:r w:rsidR="008F48F0">
        <w:rPr>
          <w:rFonts w:ascii="Arial" w:hAnsi="Arial" w:cs="Arial"/>
          <w:bCs/>
          <w:snapToGrid w:val="0"/>
          <w:sz w:val="24"/>
          <w:szCs w:val="27"/>
        </w:rPr>
        <w:t>ron</w:t>
      </w:r>
      <w:r w:rsidRPr="004A6487">
        <w:rPr>
          <w:rFonts w:ascii="Arial" w:hAnsi="Arial" w:cs="Arial"/>
          <w:bCs/>
          <w:snapToGrid w:val="0"/>
          <w:sz w:val="24"/>
          <w:szCs w:val="27"/>
        </w:rPr>
        <w:t xml:space="preserve"> fundado</w:t>
      </w:r>
      <w:r w:rsidR="008F48F0">
        <w:rPr>
          <w:rFonts w:ascii="Arial" w:hAnsi="Arial" w:cs="Arial"/>
          <w:bCs/>
          <w:snapToGrid w:val="0"/>
          <w:sz w:val="24"/>
          <w:szCs w:val="27"/>
        </w:rPr>
        <w:t>s</w:t>
      </w:r>
      <w:r w:rsidRPr="004A6487">
        <w:rPr>
          <w:rFonts w:ascii="Arial" w:hAnsi="Arial" w:cs="Arial"/>
          <w:bCs/>
          <w:snapToGrid w:val="0"/>
          <w:sz w:val="24"/>
          <w:szCs w:val="27"/>
        </w:rPr>
        <w:t xml:space="preserve">, además que </w:t>
      </w:r>
      <w:r>
        <w:rPr>
          <w:rFonts w:ascii="Arial" w:hAnsi="Arial" w:cs="Arial"/>
          <w:bCs/>
          <w:snapToGrid w:val="0"/>
          <w:sz w:val="24"/>
          <w:szCs w:val="27"/>
        </w:rPr>
        <w:t>al</w:t>
      </w:r>
      <w:r w:rsidRPr="004A6487">
        <w:rPr>
          <w:rFonts w:ascii="Arial" w:hAnsi="Arial" w:cs="Arial"/>
          <w:bCs/>
          <w:snapToGrid w:val="0"/>
          <w:sz w:val="24"/>
          <w:szCs w:val="27"/>
        </w:rPr>
        <w:t xml:space="preserve"> dejar de estudiar </w:t>
      </w:r>
      <w:r>
        <w:rPr>
          <w:rFonts w:ascii="Arial" w:hAnsi="Arial" w:cs="Arial"/>
          <w:bCs/>
          <w:snapToGrid w:val="0"/>
          <w:sz w:val="24"/>
          <w:szCs w:val="27"/>
        </w:rPr>
        <w:t xml:space="preserve">esos </w:t>
      </w:r>
      <w:r w:rsidRPr="004A6487">
        <w:rPr>
          <w:rFonts w:ascii="Arial" w:hAnsi="Arial" w:cs="Arial"/>
          <w:bCs/>
          <w:snapToGrid w:val="0"/>
          <w:sz w:val="24"/>
          <w:szCs w:val="27"/>
        </w:rPr>
        <w:t>concepto</w:t>
      </w:r>
      <w:r>
        <w:rPr>
          <w:rFonts w:ascii="Arial" w:hAnsi="Arial" w:cs="Arial"/>
          <w:bCs/>
          <w:snapToGrid w:val="0"/>
          <w:sz w:val="24"/>
          <w:szCs w:val="27"/>
        </w:rPr>
        <w:t>s</w:t>
      </w:r>
      <w:r w:rsidRPr="004A6487">
        <w:rPr>
          <w:rFonts w:ascii="Arial" w:hAnsi="Arial" w:cs="Arial"/>
          <w:bCs/>
          <w:snapToGrid w:val="0"/>
          <w:sz w:val="24"/>
          <w:szCs w:val="27"/>
        </w:rPr>
        <w:t xml:space="preserve"> de impugnación</w:t>
      </w:r>
      <w:r>
        <w:rPr>
          <w:rFonts w:ascii="Arial" w:hAnsi="Arial" w:cs="Arial"/>
          <w:bCs/>
          <w:snapToGrid w:val="0"/>
          <w:sz w:val="24"/>
          <w:szCs w:val="27"/>
        </w:rPr>
        <w:t xml:space="preserve"> </w:t>
      </w:r>
      <w:r w:rsidRPr="004A6487">
        <w:rPr>
          <w:rFonts w:ascii="Arial" w:hAnsi="Arial" w:cs="Arial"/>
          <w:bCs/>
          <w:snapToGrid w:val="0"/>
          <w:sz w:val="24"/>
          <w:szCs w:val="27"/>
        </w:rPr>
        <w:t>no irroga agravios al actor ni tampoco le concede un mayor beneficio</w:t>
      </w:r>
      <w:r>
        <w:rPr>
          <w:rFonts w:ascii="Arial" w:hAnsi="Arial" w:cs="Arial"/>
          <w:bCs/>
          <w:snapToGrid w:val="0"/>
          <w:sz w:val="24"/>
          <w:szCs w:val="27"/>
        </w:rPr>
        <w:t>.</w:t>
      </w:r>
      <w:r w:rsidRPr="004A6487">
        <w:rPr>
          <w:rFonts w:ascii="Arial" w:hAnsi="Arial" w:cs="Arial"/>
          <w:bCs/>
          <w:snapToGrid w:val="0"/>
          <w:sz w:val="24"/>
          <w:szCs w:val="27"/>
        </w:rPr>
        <w:t xml:space="preserve"> </w:t>
      </w:r>
    </w:p>
    <w:p w14:paraId="2B2A2850" w14:textId="77777777" w:rsidR="00AB16B8" w:rsidRPr="004A6487" w:rsidRDefault="00AB16B8" w:rsidP="00AB16B8">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Si</w:t>
      </w:r>
      <w:r w:rsidRPr="004A6487">
        <w:rPr>
          <w:rFonts w:ascii="Arial" w:hAnsi="Arial" w:cs="Arial"/>
          <w:bCs/>
          <w:snapToGrid w:val="0"/>
          <w:sz w:val="24"/>
          <w:szCs w:val="27"/>
        </w:rPr>
        <w:t>rve de sustento por analogía jurídica sustancial la jurisprudencia</w:t>
      </w:r>
      <w:r>
        <w:rPr>
          <w:rStyle w:val="Refdenotaalpie"/>
          <w:rFonts w:ascii="Arial" w:hAnsi="Arial" w:cs="Arial"/>
          <w:bCs/>
          <w:snapToGrid w:val="0"/>
          <w:sz w:val="24"/>
          <w:szCs w:val="27"/>
        </w:rPr>
        <w:footnoteReference w:id="7"/>
      </w:r>
      <w:r w:rsidRPr="004A6487">
        <w:rPr>
          <w:rFonts w:ascii="Arial" w:hAnsi="Arial" w:cs="Arial"/>
          <w:bCs/>
          <w:snapToGrid w:val="0"/>
          <w:sz w:val="24"/>
          <w:szCs w:val="27"/>
        </w:rPr>
        <w:t xml:space="preserve"> b</w:t>
      </w:r>
      <w:r>
        <w:rPr>
          <w:rFonts w:ascii="Arial" w:hAnsi="Arial" w:cs="Arial"/>
          <w:bCs/>
          <w:snapToGrid w:val="0"/>
          <w:sz w:val="24"/>
          <w:szCs w:val="27"/>
        </w:rPr>
        <w:t>ajo el rubro y texto siguiente:</w:t>
      </w:r>
    </w:p>
    <w:p w14:paraId="0B59450E" w14:textId="77777777" w:rsidR="00AB16B8" w:rsidRPr="00970F4F" w:rsidRDefault="00AB16B8" w:rsidP="00AB16B8">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51C530B8" w14:textId="717B3B62" w:rsidR="00497B0D" w:rsidRDefault="00402D6E" w:rsidP="00497B0D">
      <w:pPr>
        <w:spacing w:line="360" w:lineRule="auto"/>
        <w:ind w:right="51" w:firstLine="567"/>
        <w:jc w:val="both"/>
        <w:rPr>
          <w:rFonts w:ascii="Arial" w:hAnsi="Arial" w:cs="Arial"/>
          <w:bCs/>
          <w:snapToGrid w:val="0"/>
          <w:sz w:val="24"/>
          <w:szCs w:val="27"/>
        </w:rPr>
      </w:pPr>
      <w:r w:rsidRPr="00AB14C2">
        <w:rPr>
          <w:rFonts w:ascii="Arial" w:hAnsi="Arial" w:cs="Arial"/>
          <w:bCs/>
          <w:snapToGrid w:val="0"/>
          <w:sz w:val="24"/>
          <w:szCs w:val="27"/>
        </w:rPr>
        <w:t>Por todo lo anteriormente expuesto, fundado y motivado en términos de los artículos 207,</w:t>
      </w:r>
      <w:r w:rsidR="009E43FF">
        <w:rPr>
          <w:rFonts w:ascii="Arial" w:hAnsi="Arial" w:cs="Arial"/>
          <w:bCs/>
          <w:snapToGrid w:val="0"/>
          <w:sz w:val="24"/>
          <w:szCs w:val="27"/>
        </w:rPr>
        <w:t xml:space="preserve"> 208 fracción VI</w:t>
      </w:r>
      <w:r w:rsidRPr="00AB14C2">
        <w:rPr>
          <w:rFonts w:ascii="Arial" w:hAnsi="Arial" w:cs="Arial"/>
          <w:bCs/>
          <w:snapToGrid w:val="0"/>
          <w:sz w:val="24"/>
          <w:szCs w:val="27"/>
        </w:rPr>
        <w:t xml:space="preserve"> </w:t>
      </w:r>
      <w:r w:rsidR="009E43FF">
        <w:rPr>
          <w:rFonts w:ascii="Arial" w:hAnsi="Arial" w:cs="Arial"/>
          <w:bCs/>
          <w:snapToGrid w:val="0"/>
          <w:sz w:val="24"/>
          <w:szCs w:val="27"/>
        </w:rPr>
        <w:t>y</w:t>
      </w:r>
      <w:r w:rsidRPr="00AB14C2">
        <w:rPr>
          <w:rFonts w:ascii="Arial" w:hAnsi="Arial" w:cs="Arial"/>
          <w:bCs/>
          <w:snapToGrid w:val="0"/>
          <w:sz w:val="24"/>
          <w:szCs w:val="27"/>
        </w:rPr>
        <w:t xml:space="preserve"> 209 de la Ley de Procedimiento y Justicia Administrativa para el Estado de Oaxa</w:t>
      </w:r>
      <w:r>
        <w:rPr>
          <w:rFonts w:ascii="Arial" w:hAnsi="Arial" w:cs="Arial"/>
          <w:bCs/>
          <w:snapToGrid w:val="0"/>
          <w:sz w:val="24"/>
          <w:szCs w:val="27"/>
        </w:rPr>
        <w:t>ca, se</w:t>
      </w:r>
      <w:r w:rsidR="00497B0D">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61702B13"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1B6BE9">
        <w:rPr>
          <w:rFonts w:cs="Arial"/>
          <w:b w:val="0"/>
          <w:bCs/>
          <w:i w:val="0"/>
          <w:szCs w:val="27"/>
        </w:rPr>
        <w:t xml:space="preserve"> Unitaria</w:t>
      </w:r>
      <w:r w:rsidRPr="009C0C09">
        <w:rPr>
          <w:rFonts w:cs="Arial"/>
          <w:b w:val="0"/>
          <w:bCs/>
          <w:i w:val="0"/>
          <w:szCs w:val="27"/>
        </w:rPr>
        <w:t xml:space="preserve"> advierte que, en el presente juicio no se configura alguna causal de improc</w:t>
      </w:r>
      <w:r w:rsidR="00B111B3">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1D144DFC"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w:t>
      </w:r>
      <w:r w:rsidR="00D26763">
        <w:rPr>
          <w:rFonts w:cs="Arial"/>
          <w:b w:val="0"/>
          <w:bCs/>
          <w:i w:val="0"/>
          <w:szCs w:val="27"/>
          <w:lang w:val="es-MX"/>
        </w:rPr>
        <w:t xml:space="preserve">Se declara la </w:t>
      </w:r>
      <w:r w:rsidR="00D26763" w:rsidRPr="00D26763">
        <w:rPr>
          <w:rFonts w:cs="Arial"/>
          <w:i w:val="0"/>
          <w:szCs w:val="27"/>
          <w:lang w:val="es-MX"/>
        </w:rPr>
        <w:t>NULIDAD</w:t>
      </w:r>
      <w:r w:rsidR="00D26763" w:rsidRPr="00D26763">
        <w:rPr>
          <w:rFonts w:cs="Arial"/>
          <w:b w:val="0"/>
          <w:bCs/>
          <w:i w:val="0"/>
          <w:szCs w:val="27"/>
          <w:lang w:val="es-MX"/>
        </w:rPr>
        <w:t xml:space="preserve"> de la resolución de fecha </w:t>
      </w:r>
      <w:r w:rsidR="005676F6">
        <w:rPr>
          <w:rFonts w:cs="Arial"/>
          <w:b w:val="0"/>
          <w:bCs/>
          <w:i w:val="0"/>
          <w:szCs w:val="27"/>
          <w:lang w:val="es-MX"/>
        </w:rPr>
        <w:t>*****</w:t>
      </w:r>
      <w:r w:rsidR="00D26763" w:rsidRPr="00D26763">
        <w:rPr>
          <w:rFonts w:cs="Arial"/>
          <w:b w:val="0"/>
          <w:bCs/>
          <w:i w:val="0"/>
          <w:szCs w:val="27"/>
          <w:lang w:val="es-MX"/>
        </w:rPr>
        <w:t xml:space="preserve"> de </w:t>
      </w:r>
      <w:r w:rsidR="005676F6">
        <w:rPr>
          <w:rFonts w:cs="Arial"/>
          <w:b w:val="0"/>
          <w:bCs/>
          <w:i w:val="0"/>
          <w:szCs w:val="27"/>
          <w:lang w:val="es-MX"/>
        </w:rPr>
        <w:t>*****</w:t>
      </w:r>
      <w:r w:rsidR="00D26763" w:rsidRPr="00D26763">
        <w:rPr>
          <w:rFonts w:cs="Arial"/>
          <w:b w:val="0"/>
          <w:bCs/>
          <w:i w:val="0"/>
          <w:szCs w:val="27"/>
          <w:lang w:val="es-MX"/>
        </w:rPr>
        <w:t xml:space="preserve"> de dos mil</w:t>
      </w:r>
      <w:r w:rsidR="005676F6">
        <w:rPr>
          <w:rFonts w:cs="Arial"/>
          <w:b w:val="0"/>
          <w:bCs/>
          <w:i w:val="0"/>
          <w:szCs w:val="27"/>
          <w:lang w:val="es-MX"/>
        </w:rPr>
        <w:t xml:space="preserve"> *****</w:t>
      </w:r>
      <w:r w:rsidR="00D26763" w:rsidRPr="00D26763">
        <w:rPr>
          <w:rFonts w:cs="Arial"/>
          <w:b w:val="0"/>
          <w:bCs/>
          <w:i w:val="0"/>
          <w:szCs w:val="27"/>
          <w:lang w:val="es-MX"/>
        </w:rPr>
        <w:t xml:space="preserve">, dictada en el expediente de responsabilidad administrativa número </w:t>
      </w:r>
      <w:r w:rsidR="009D2231">
        <w:rPr>
          <w:rFonts w:cs="Arial"/>
          <w:b w:val="0"/>
          <w:bCs/>
          <w:i w:val="0"/>
          <w:szCs w:val="27"/>
          <w:lang w:val="es-MX"/>
        </w:rPr>
        <w:t>*****</w:t>
      </w:r>
      <w:r w:rsidR="00D26763" w:rsidRPr="00D26763">
        <w:rPr>
          <w:rFonts w:cs="Arial"/>
          <w:b w:val="0"/>
          <w:bCs/>
          <w:i w:val="0"/>
          <w:szCs w:val="27"/>
          <w:lang w:val="es-MX"/>
        </w:rPr>
        <w:t xml:space="preserve">, del índice de la Contraloría del Municipio de Oaxaca de Juárez, Oaxaca, </w:t>
      </w:r>
      <w:r w:rsidR="00D26763" w:rsidRPr="00D26763">
        <w:rPr>
          <w:rFonts w:cs="Arial"/>
          <w:i w:val="0"/>
          <w:szCs w:val="27"/>
          <w:lang w:val="es-MX"/>
        </w:rPr>
        <w:t>PARA EL EFECTO</w:t>
      </w:r>
      <w:r w:rsidR="00D26763" w:rsidRPr="00D26763">
        <w:rPr>
          <w:rFonts w:cs="Arial"/>
          <w:b w:val="0"/>
          <w:bCs/>
          <w:i w:val="0"/>
          <w:szCs w:val="27"/>
          <w:lang w:val="es-MX"/>
        </w:rPr>
        <w:t xml:space="preserve"> de que la autoridad demandada deje sin efectos la resolución declarada nula y en su lugar, dicte otra debidamente fundada y motivada, en la cual exprese de forma exhaustiva los fundamentos legales respecto de su competencia material y territorial, en los términos de la presente resolución</w:t>
      </w:r>
      <w:r w:rsidR="00015085">
        <w:rPr>
          <w:rFonts w:cs="Arial"/>
          <w:b w:val="0"/>
          <w:bCs/>
          <w:i w:val="0"/>
          <w:szCs w:val="27"/>
        </w:rPr>
        <w:t xml:space="preserve">, </w:t>
      </w:r>
      <w:r w:rsidRPr="009C0C09">
        <w:rPr>
          <w:rFonts w:cs="Arial"/>
          <w:b w:val="0"/>
          <w:bCs/>
          <w:i w:val="0"/>
          <w:szCs w:val="27"/>
        </w:rPr>
        <w:t>por</w:t>
      </w:r>
      <w:r w:rsidR="000B5068">
        <w:rPr>
          <w:rFonts w:cs="Arial"/>
          <w:b w:val="0"/>
          <w:bCs/>
          <w:i w:val="0"/>
          <w:szCs w:val="27"/>
        </w:rPr>
        <w:t xml:space="preserve"> las razones ya expuestas en </w:t>
      </w:r>
      <w:r w:rsidR="00D26763">
        <w:rPr>
          <w:rFonts w:cs="Arial"/>
          <w:b w:val="0"/>
          <w:bCs/>
          <w:i w:val="0"/>
          <w:szCs w:val="27"/>
        </w:rPr>
        <w:t>el</w:t>
      </w:r>
      <w:r w:rsidR="00D912EF">
        <w:rPr>
          <w:rFonts w:cs="Arial"/>
          <w:b w:val="0"/>
          <w:bCs/>
          <w:i w:val="0"/>
          <w:szCs w:val="27"/>
        </w:rPr>
        <w:t xml:space="preserve"> considerando</w:t>
      </w:r>
      <w:r w:rsidR="000B5068">
        <w:rPr>
          <w:rFonts w:cs="Arial"/>
          <w:b w:val="0"/>
          <w:bCs/>
          <w:i w:val="0"/>
          <w:szCs w:val="27"/>
        </w:rPr>
        <w:t xml:space="preserve"> </w:t>
      </w:r>
      <w:r w:rsidR="00BA6BF0">
        <w:rPr>
          <w:rFonts w:cs="Arial"/>
          <w:b w:val="0"/>
          <w:bCs/>
          <w:i w:val="0"/>
          <w:szCs w:val="27"/>
        </w:rPr>
        <w:t>QUIN</w:t>
      </w:r>
      <w:r w:rsidR="000B5068">
        <w:rPr>
          <w:rFonts w:cs="Arial"/>
          <w:b w:val="0"/>
          <w:bCs/>
          <w:i w:val="0"/>
          <w:szCs w:val="27"/>
        </w:rPr>
        <w:t>TO</w:t>
      </w:r>
      <w:r w:rsidR="00D26763">
        <w:rPr>
          <w:rFonts w:cs="Arial"/>
          <w:b w:val="0"/>
          <w:bCs/>
          <w:i w:val="0"/>
          <w:szCs w:val="27"/>
        </w:rPr>
        <w:t xml:space="preserve"> </w:t>
      </w:r>
      <w:r w:rsidRPr="009C0C09">
        <w:rPr>
          <w:rFonts w:cs="Arial"/>
          <w:b w:val="0"/>
          <w:bCs/>
          <w:i w:val="0"/>
          <w:szCs w:val="27"/>
        </w:rPr>
        <w:t>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B27DF1F"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43A798CE" w14:textId="77777777" w:rsidR="00B46132" w:rsidRDefault="00B46132" w:rsidP="00605164">
      <w:pPr>
        <w:widowControl w:val="0"/>
        <w:spacing w:line="360" w:lineRule="auto"/>
        <w:ind w:right="51" w:firstLine="567"/>
        <w:jc w:val="both"/>
        <w:rPr>
          <w:rFonts w:ascii="Arial" w:eastAsia="Times New Roman" w:hAnsi="Arial" w:cs="Arial"/>
          <w:sz w:val="24"/>
          <w:szCs w:val="24"/>
          <w:lang w:val="es-ES" w:eastAsia="es-ES"/>
        </w:rPr>
      </w:pPr>
    </w:p>
    <w:p w14:paraId="22F26218" w14:textId="31FFD48E" w:rsidR="004B22DE" w:rsidRPr="00604752" w:rsidRDefault="004B22DE" w:rsidP="00C42C7D">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lastRenderedPageBreak/>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0051F99"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0F9A28D8" w14:textId="77777777" w:rsidR="004E36B7" w:rsidRPr="00604752" w:rsidRDefault="004E36B7"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81DAE7A"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15BB4727" w14:textId="77777777" w:rsidR="004E36B7" w:rsidRPr="00604752" w:rsidRDefault="004E36B7"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4CA56BEC"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012A24E4" w14:textId="77777777" w:rsidR="004E36B7" w:rsidRDefault="004E36B7"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2126C">
      <w:headerReference w:type="even" r:id="rId8"/>
      <w:headerReference w:type="default" r:id="rId9"/>
      <w:footerReference w:type="default" r:id="rId10"/>
      <w:headerReference w:type="first" r:id="rId11"/>
      <w:pgSz w:w="12240" w:h="20160" w:code="5"/>
      <w:pgMar w:top="1565"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A6ADB" w14:textId="77777777" w:rsidR="009A4FDC" w:rsidRDefault="009A4FDC" w:rsidP="00604752">
      <w:pPr>
        <w:spacing w:after="0" w:line="240" w:lineRule="auto"/>
      </w:pPr>
      <w:r>
        <w:separator/>
      </w:r>
    </w:p>
  </w:endnote>
  <w:endnote w:type="continuationSeparator" w:id="0">
    <w:p w14:paraId="42916E7F" w14:textId="77777777" w:rsidR="009A4FDC" w:rsidRDefault="009A4FDC"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36E5EA0E"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92B20" w:rsidRPr="00092B20">
          <w:rPr>
            <w:rFonts w:ascii="Arial" w:hAnsi="Arial" w:cs="Arial"/>
            <w:noProof/>
            <w:sz w:val="24"/>
            <w:szCs w:val="24"/>
            <w:lang w:val="es-ES"/>
          </w:rPr>
          <w:t>12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0E72A" w14:textId="77777777" w:rsidR="009A4FDC" w:rsidRDefault="009A4FDC" w:rsidP="00604752">
      <w:pPr>
        <w:spacing w:after="0" w:line="240" w:lineRule="auto"/>
      </w:pPr>
      <w:r>
        <w:separator/>
      </w:r>
    </w:p>
  </w:footnote>
  <w:footnote w:type="continuationSeparator" w:id="0">
    <w:p w14:paraId="36BE939F" w14:textId="77777777" w:rsidR="009A4FDC" w:rsidRDefault="009A4FDC" w:rsidP="00604752">
      <w:pPr>
        <w:spacing w:after="0" w:line="240" w:lineRule="auto"/>
      </w:pPr>
      <w:r>
        <w:continuationSeparator/>
      </w:r>
    </w:p>
  </w:footnote>
  <w:footnote w:id="1">
    <w:p w14:paraId="667E9F99" w14:textId="30B96FDF" w:rsidR="00445609" w:rsidRPr="00445609" w:rsidRDefault="00445609" w:rsidP="00445609">
      <w:pPr>
        <w:pStyle w:val="Textonotapie"/>
        <w:jc w:val="both"/>
        <w:rPr>
          <w:rFonts w:ascii="Arial" w:hAnsi="Arial" w:cs="Arial"/>
        </w:rPr>
      </w:pPr>
      <w:r w:rsidRPr="00445609">
        <w:rPr>
          <w:rStyle w:val="Refdenotaalpie"/>
          <w:rFonts w:ascii="Arial" w:hAnsi="Arial" w:cs="Arial"/>
          <w:sz w:val="18"/>
          <w:szCs w:val="18"/>
        </w:rPr>
        <w:footnoteRef/>
      </w:r>
      <w:r w:rsidRPr="00445609">
        <w:rPr>
          <w:rFonts w:ascii="Arial" w:hAnsi="Arial" w:cs="Arial"/>
          <w:sz w:val="18"/>
          <w:szCs w:val="18"/>
        </w:rPr>
        <w:t xml:space="preserve"> Tesis número IV.2o.A.254 A, con número de registro 166627, por el Segundo Tribunal Colegiado en Materia Administrativa del Cuarto Circuito, publicada en el Semanario Judicial de la Federación y su Gaceta. Tomo XXX, Agosto de 2009, página 1659</w:t>
      </w:r>
      <w:r w:rsidR="00411469">
        <w:rPr>
          <w:rFonts w:ascii="Arial" w:hAnsi="Arial" w:cs="Arial"/>
          <w:sz w:val="18"/>
          <w:szCs w:val="18"/>
        </w:rPr>
        <w:t>,</w:t>
      </w:r>
      <w:r w:rsidRPr="00445609">
        <w:rPr>
          <w:rFonts w:ascii="Arial" w:hAnsi="Arial" w:cs="Arial"/>
          <w:sz w:val="18"/>
          <w:szCs w:val="18"/>
        </w:rPr>
        <w:t xml:space="preserve"> Novena Época</w:t>
      </w:r>
      <w:r w:rsidR="00411469">
        <w:rPr>
          <w:rFonts w:ascii="Arial" w:hAnsi="Arial" w:cs="Arial"/>
          <w:sz w:val="18"/>
          <w:szCs w:val="18"/>
        </w:rPr>
        <w:t>,</w:t>
      </w:r>
      <w:r w:rsidRPr="00445609">
        <w:rPr>
          <w:rFonts w:ascii="Arial" w:hAnsi="Arial" w:cs="Arial"/>
          <w:sz w:val="18"/>
          <w:szCs w:val="18"/>
        </w:rPr>
        <w:t xml:space="preserve"> Materia Administrativa.</w:t>
      </w:r>
    </w:p>
  </w:footnote>
  <w:footnote w:id="2">
    <w:p w14:paraId="35D2BBFB" w14:textId="5B9B0970" w:rsidR="004956D0" w:rsidRPr="004956D0" w:rsidRDefault="004956D0" w:rsidP="004956D0">
      <w:pPr>
        <w:pStyle w:val="Textonotapie"/>
        <w:jc w:val="both"/>
        <w:rPr>
          <w:rFonts w:ascii="Arial" w:hAnsi="Arial" w:cs="Arial"/>
          <w:sz w:val="18"/>
          <w:szCs w:val="18"/>
        </w:rPr>
      </w:pPr>
      <w:r w:rsidRPr="004956D0">
        <w:rPr>
          <w:rStyle w:val="Refdenotaalpie"/>
          <w:rFonts w:ascii="Arial" w:hAnsi="Arial" w:cs="Arial"/>
          <w:sz w:val="18"/>
          <w:szCs w:val="18"/>
        </w:rPr>
        <w:footnoteRef/>
      </w:r>
      <w:r w:rsidRPr="004956D0">
        <w:rPr>
          <w:rFonts w:ascii="Arial" w:hAnsi="Arial" w:cs="Arial"/>
          <w:sz w:val="18"/>
          <w:szCs w:val="18"/>
        </w:rPr>
        <w:t xml:space="preserve"> Jurisprudencia número 2a./J. 57/2001, con número de registro 188432, por la Segunda Sala de la Suprema Corte de Justicia de la Nación, publicada en el Semanario Judicial de la Federación y su Gaceta. Tomo XIV, Noviembre de 2001, página 31</w:t>
      </w:r>
      <w:r w:rsidR="006A55F9">
        <w:rPr>
          <w:rFonts w:ascii="Arial" w:hAnsi="Arial" w:cs="Arial"/>
          <w:sz w:val="18"/>
          <w:szCs w:val="18"/>
        </w:rPr>
        <w:t>,</w:t>
      </w:r>
      <w:r w:rsidRPr="004956D0">
        <w:rPr>
          <w:rFonts w:ascii="Arial" w:hAnsi="Arial" w:cs="Arial"/>
          <w:sz w:val="18"/>
          <w:szCs w:val="18"/>
        </w:rPr>
        <w:t xml:space="preserve"> Novena Época</w:t>
      </w:r>
      <w:r w:rsidR="006A55F9">
        <w:rPr>
          <w:rFonts w:ascii="Arial" w:hAnsi="Arial" w:cs="Arial"/>
          <w:sz w:val="18"/>
          <w:szCs w:val="18"/>
        </w:rPr>
        <w:t>,</w:t>
      </w:r>
      <w:r w:rsidRPr="004956D0">
        <w:rPr>
          <w:rFonts w:ascii="Arial" w:hAnsi="Arial" w:cs="Arial"/>
          <w:sz w:val="18"/>
          <w:szCs w:val="18"/>
        </w:rPr>
        <w:t xml:space="preserve"> Materia Administrativa.</w:t>
      </w:r>
    </w:p>
    <w:p w14:paraId="656A97D8" w14:textId="70825623" w:rsidR="004956D0" w:rsidRDefault="004956D0" w:rsidP="004956D0">
      <w:pPr>
        <w:pStyle w:val="Textonotapie"/>
        <w:jc w:val="both"/>
      </w:pPr>
    </w:p>
  </w:footnote>
  <w:footnote w:id="3">
    <w:p w14:paraId="05666C12" w14:textId="560FBC98" w:rsidR="0025495C" w:rsidRPr="00377BA4" w:rsidRDefault="0025495C" w:rsidP="0025495C">
      <w:pPr>
        <w:pStyle w:val="Textonotapie"/>
        <w:jc w:val="both"/>
        <w:rPr>
          <w:rFonts w:ascii="Arial" w:hAnsi="Arial" w:cs="Arial"/>
        </w:rPr>
      </w:pPr>
      <w:r w:rsidRPr="00377BA4">
        <w:rPr>
          <w:rStyle w:val="Refdenotaalpie"/>
          <w:rFonts w:ascii="Arial" w:hAnsi="Arial" w:cs="Arial"/>
          <w:sz w:val="18"/>
          <w:szCs w:val="18"/>
        </w:rPr>
        <w:footnoteRef/>
      </w:r>
      <w:r w:rsidRPr="00377BA4">
        <w:rPr>
          <w:rFonts w:ascii="Arial" w:hAnsi="Arial" w:cs="Arial"/>
          <w:sz w:val="18"/>
          <w:szCs w:val="18"/>
        </w:rPr>
        <w:t xml:space="preserve"> Jurisprudencia número 2a./J. 115/2005, con número de registro 177347, por la Segunda Sala de la Suprema Corte de Justicia de la Nación, publicada en el Semanario Judicial de la Federación y su Gaceta. Tomo XXII, Septiembre de 2005, página 310</w:t>
      </w:r>
      <w:r w:rsidR="006A55F9">
        <w:rPr>
          <w:rFonts w:ascii="Arial" w:hAnsi="Arial" w:cs="Arial"/>
          <w:sz w:val="18"/>
          <w:szCs w:val="18"/>
        </w:rPr>
        <w:t>,</w:t>
      </w:r>
      <w:r w:rsidRPr="00377BA4">
        <w:rPr>
          <w:rFonts w:ascii="Arial" w:hAnsi="Arial" w:cs="Arial"/>
          <w:sz w:val="18"/>
          <w:szCs w:val="18"/>
        </w:rPr>
        <w:t xml:space="preserve"> Novena Época</w:t>
      </w:r>
      <w:r w:rsidR="006A55F9">
        <w:rPr>
          <w:rFonts w:ascii="Arial" w:hAnsi="Arial" w:cs="Arial"/>
          <w:sz w:val="18"/>
          <w:szCs w:val="18"/>
        </w:rPr>
        <w:t>,</w:t>
      </w:r>
      <w:r w:rsidRPr="00377BA4">
        <w:rPr>
          <w:rFonts w:ascii="Arial" w:hAnsi="Arial" w:cs="Arial"/>
          <w:sz w:val="18"/>
          <w:szCs w:val="18"/>
        </w:rPr>
        <w:t xml:space="preserve"> Materia Administrativa.</w:t>
      </w:r>
    </w:p>
  </w:footnote>
  <w:footnote w:id="4">
    <w:p w14:paraId="68E90F6D" w14:textId="0CF5C541" w:rsidR="007159FF" w:rsidRPr="007159FF" w:rsidRDefault="007159FF" w:rsidP="007159FF">
      <w:pPr>
        <w:pStyle w:val="Textonotapie"/>
        <w:jc w:val="both"/>
        <w:rPr>
          <w:rFonts w:ascii="Arial" w:hAnsi="Arial" w:cs="Arial"/>
        </w:rPr>
      </w:pPr>
      <w:r w:rsidRPr="007159FF">
        <w:rPr>
          <w:rStyle w:val="Refdenotaalpie"/>
          <w:rFonts w:ascii="Arial" w:hAnsi="Arial" w:cs="Arial"/>
          <w:sz w:val="18"/>
          <w:szCs w:val="18"/>
        </w:rPr>
        <w:footnoteRef/>
      </w:r>
      <w:r w:rsidRPr="007159FF">
        <w:rPr>
          <w:rFonts w:ascii="Arial" w:hAnsi="Arial" w:cs="Arial"/>
          <w:sz w:val="18"/>
          <w:szCs w:val="18"/>
        </w:rPr>
        <w:t xml:space="preserve"> Tesis número III.4o.A.39 A, con número de registro 169925, por el Cuarto Tribunal Colegiado en Materia Administrativa del Tercer Circuito, publicada en el Semanario Judicial de la Federación y su Gaceta</w:t>
      </w:r>
      <w:r w:rsidR="00481EE3">
        <w:rPr>
          <w:rFonts w:ascii="Arial" w:hAnsi="Arial" w:cs="Arial"/>
          <w:sz w:val="18"/>
          <w:szCs w:val="18"/>
        </w:rPr>
        <w:t>,</w:t>
      </w:r>
      <w:r w:rsidRPr="007159FF">
        <w:rPr>
          <w:rFonts w:ascii="Arial" w:hAnsi="Arial" w:cs="Arial"/>
          <w:sz w:val="18"/>
          <w:szCs w:val="18"/>
        </w:rPr>
        <w:t xml:space="preserve"> Tomo XXVII, Abril de 2008, página 2322</w:t>
      </w:r>
      <w:r w:rsidR="00481EE3">
        <w:rPr>
          <w:rFonts w:ascii="Arial" w:hAnsi="Arial" w:cs="Arial"/>
          <w:sz w:val="18"/>
          <w:szCs w:val="18"/>
        </w:rPr>
        <w:t>,</w:t>
      </w:r>
      <w:r w:rsidRPr="007159FF">
        <w:rPr>
          <w:rFonts w:ascii="Arial" w:hAnsi="Arial" w:cs="Arial"/>
          <w:sz w:val="18"/>
          <w:szCs w:val="18"/>
        </w:rPr>
        <w:t xml:space="preserve"> Novena Época. Materia Administrativa.</w:t>
      </w:r>
    </w:p>
  </w:footnote>
  <w:footnote w:id="5">
    <w:p w14:paraId="703E231D" w14:textId="77777777" w:rsidR="00AB16B8" w:rsidRPr="00D6321C" w:rsidRDefault="00AB16B8" w:rsidP="00AB16B8">
      <w:pPr>
        <w:pStyle w:val="Textonotapie"/>
        <w:jc w:val="both"/>
        <w:rPr>
          <w:rFonts w:ascii="Arial" w:hAnsi="Arial" w:cs="Arial"/>
        </w:rPr>
      </w:pPr>
      <w:r w:rsidRPr="00D6321C">
        <w:rPr>
          <w:rStyle w:val="Refdenotaalpie"/>
          <w:rFonts w:ascii="Arial" w:hAnsi="Arial" w:cs="Arial"/>
        </w:rPr>
        <w:footnoteRef/>
      </w:r>
      <w:r w:rsidRPr="00D6321C">
        <w:rPr>
          <w:rFonts w:ascii="Arial" w:hAnsi="Arial" w:cs="Arial"/>
        </w:rPr>
        <w:t xml:space="preserve"> </w:t>
      </w:r>
      <w:r>
        <w:rPr>
          <w:rFonts w:ascii="Arial" w:hAnsi="Arial" w:cs="Arial"/>
        </w:rPr>
        <w:t xml:space="preserve">Tesis </w:t>
      </w:r>
      <w:r w:rsidRPr="00D6321C">
        <w:rPr>
          <w:rFonts w:ascii="Arial" w:hAnsi="Arial" w:cs="Arial"/>
        </w:rPr>
        <w:t>número I.6oA.33 A, con número de registro 187531 por los Tribunales Colegiados de Circuito,</w:t>
      </w:r>
      <w:r>
        <w:rPr>
          <w:rFonts w:ascii="Arial" w:hAnsi="Arial" w:cs="Arial"/>
        </w:rPr>
        <w:t xml:space="preserve"> publicada</w:t>
      </w:r>
      <w:r w:rsidRPr="00D6321C">
        <w:rPr>
          <w:rFonts w:ascii="Arial" w:hAnsi="Arial" w:cs="Arial"/>
        </w:rPr>
        <w:t xml:space="preserve"> en el Semanario Judicial de la Federación y su Gaceta, Marzo de 2002, página 1350, Novena Época</w:t>
      </w:r>
      <w:r>
        <w:rPr>
          <w:rFonts w:ascii="Arial" w:hAnsi="Arial" w:cs="Arial"/>
        </w:rPr>
        <w:t>.</w:t>
      </w:r>
    </w:p>
  </w:footnote>
  <w:footnote w:id="6">
    <w:p w14:paraId="1AD5F66A" w14:textId="15F9E713" w:rsidR="00AB16B8" w:rsidRDefault="00AB16B8" w:rsidP="00AB16B8">
      <w:pPr>
        <w:pStyle w:val="Textonotapie"/>
        <w:jc w:val="both"/>
        <w:rPr>
          <w:rFonts w:ascii="Arial" w:hAnsi="Arial" w:cs="Arial"/>
        </w:rPr>
      </w:pPr>
      <w:r w:rsidRPr="00D6321C">
        <w:rPr>
          <w:rStyle w:val="Refdenotaalpie"/>
          <w:rFonts w:ascii="Arial" w:hAnsi="Arial" w:cs="Arial"/>
        </w:rPr>
        <w:footnoteRef/>
      </w:r>
      <w:r w:rsidRPr="00D6321C">
        <w:rPr>
          <w:rFonts w:ascii="Arial" w:hAnsi="Arial" w:cs="Arial"/>
        </w:rPr>
        <w:t xml:space="preserve"> Jurisprudencia número 2a./J. 67/98, con número de registro 195590, por la Segunda Sala de la Suprema Corte de Justicia de la Nación</w:t>
      </w:r>
      <w:r>
        <w:rPr>
          <w:rFonts w:ascii="Arial" w:hAnsi="Arial" w:cs="Arial"/>
        </w:rPr>
        <w:t>, publicada</w:t>
      </w:r>
      <w:r w:rsidRPr="00D6321C">
        <w:rPr>
          <w:rFonts w:ascii="Arial" w:hAnsi="Arial" w:cs="Arial"/>
        </w:rPr>
        <w:t xml:space="preserve"> en el Semanario Judicial de la Federación y su Gaceta, Tomo VIII, Septiembre de 1998, página 358, Novena Época.</w:t>
      </w:r>
    </w:p>
    <w:p w14:paraId="2F227655" w14:textId="77777777" w:rsidR="00840B50" w:rsidRPr="00D6321C" w:rsidRDefault="00840B50" w:rsidP="00AB16B8">
      <w:pPr>
        <w:pStyle w:val="Textonotapie"/>
        <w:jc w:val="both"/>
        <w:rPr>
          <w:rFonts w:ascii="Arial" w:hAnsi="Arial" w:cs="Arial"/>
        </w:rPr>
      </w:pPr>
    </w:p>
  </w:footnote>
  <w:footnote w:id="7">
    <w:p w14:paraId="1D5B031F" w14:textId="77777777" w:rsidR="00AB16B8" w:rsidRPr="009B7A90" w:rsidRDefault="00AB16B8" w:rsidP="00AB16B8">
      <w:pPr>
        <w:pStyle w:val="Textonotapie"/>
        <w:jc w:val="both"/>
        <w:rPr>
          <w:rFonts w:ascii="Arial" w:hAnsi="Arial" w:cs="Arial"/>
          <w:lang w:val="es-ES"/>
        </w:rPr>
      </w:pPr>
      <w:r w:rsidRPr="009B7A90">
        <w:rPr>
          <w:rStyle w:val="Refdenotaalpie"/>
          <w:rFonts w:ascii="Arial" w:hAnsi="Arial" w:cs="Arial"/>
        </w:rPr>
        <w:footnoteRef/>
      </w:r>
      <w:r w:rsidRPr="009B7A90">
        <w:rPr>
          <w:rFonts w:ascii="Arial" w:hAnsi="Arial" w:cs="Arial"/>
        </w:rPr>
        <w:t xml:space="preserve"> Jurisprudencia número V.2º.J/7 con número de registro 223103, por los Tribunales Colegiados de Circuito</w:t>
      </w:r>
      <w:r>
        <w:rPr>
          <w:rFonts w:ascii="Arial" w:hAnsi="Arial" w:cs="Arial"/>
        </w:rPr>
        <w:t>, publicada</w:t>
      </w:r>
      <w:r w:rsidRPr="009B7A90">
        <w:rPr>
          <w:rFonts w:ascii="Arial" w:hAnsi="Arial" w:cs="Arial"/>
        </w:rPr>
        <w:t xml:space="preserve"> en el Semanario Judicial de la Federación, Tomo VII, página 86, Abril de 1991, Octava Época, Materia Común.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0D04" w14:textId="42761196" w:rsidR="0042126C" w:rsidRDefault="0042126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60FBCD1D" wp14:editId="56C0215E">
              <wp:simplePos x="0" y="0"/>
              <wp:positionH relativeFrom="rightMargin">
                <wp:align>left</wp:align>
              </wp:positionH>
              <wp:positionV relativeFrom="paragraph">
                <wp:posOffset>4563465</wp:posOffset>
              </wp:positionV>
              <wp:extent cx="1181100" cy="1543050"/>
              <wp:effectExtent l="0" t="0" r="19050" b="19050"/>
              <wp:wrapNone/>
              <wp:docPr id="91233780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6F8BEEE" w14:textId="77777777" w:rsidR="0042126C" w:rsidRDefault="0042126C" w:rsidP="0042126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FBCD1D" id="_x0000_t202" coordsize="21600,21600" o:spt="202" path="m,l,21600r21600,l21600,xe">
              <v:stroke joinstyle="miter"/>
              <v:path gradientshapeok="t" o:connecttype="rect"/>
            </v:shapetype>
            <v:shape id="Cuadro de texto 2" o:spid="_x0000_s1026" type="#_x0000_t202" style="position:absolute;margin-left:0;margin-top:359.3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">
              <v:textbox>
                <w:txbxContent>
                  <w:p w14:paraId="36F8BEEE" w14:textId="77777777" w:rsidR="0042126C" w:rsidRDefault="0042126C" w:rsidP="0042126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907A875" w:rsidR="0076338B" w:rsidRDefault="0042126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4BA391D" wp14:editId="3C65BEF6">
              <wp:simplePos x="0" y="0"/>
              <wp:positionH relativeFrom="page">
                <wp:align>left</wp:align>
              </wp:positionH>
              <wp:positionV relativeFrom="paragraph">
                <wp:posOffset>5074285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72DFC81" w14:textId="77777777" w:rsidR="0042126C" w:rsidRDefault="0042126C" w:rsidP="0042126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3" w:name="_Hlk108096333"/>
                          <w:r>
                            <w:rPr>
                              <w:rFonts w:ascii="Arial" w:hAnsi="Arial" w:cs="Arial"/>
                              <w:b/>
                            </w:rPr>
                            <w:t>61 de la LTAIPBGEO.</w:t>
                          </w:r>
                          <w:bookmarkEnd w:id="3"/>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BA391D" id="_x0000_t202" coordsize="21600,21600" o:spt="202" path="m,l,21600r21600,l21600,xe">
              <v:stroke joinstyle="miter"/>
              <v:path gradientshapeok="t" o:connecttype="rect"/>
            </v:shapetype>
            <v:shape id="Cuadro de texto 1" o:spid="_x0000_s1027" type="#_x0000_t202" style="position:absolute;margin-left:0;margin-top:399.55pt;width:93pt;height:121.5pt;z-index:-2516428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">
              <v:textbox>
                <w:txbxContent>
                  <w:p w14:paraId="272DFC81" w14:textId="77777777" w:rsidR="0042126C" w:rsidRDefault="0042126C" w:rsidP="0042126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v:textbox>
              <w10:wrap anchorx="page"/>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069" w:hanging="720"/>
      </w:pPr>
      <w:rPr>
        <w:rFonts w:hint="default"/>
      </w:rPr>
    </w:lvl>
    <w:lvl w:ilvl="1" w:tplc="080A0019" w:tentative="1">
      <w:start w:val="1"/>
      <w:numFmt w:val="lowerLetter"/>
      <w:lvlText w:val="%2."/>
      <w:lvlJc w:val="left"/>
      <w:pPr>
        <w:ind w:left="1429" w:hanging="360"/>
      </w:pPr>
    </w:lvl>
    <w:lvl w:ilvl="2" w:tplc="080A001B" w:tentative="1">
      <w:start w:val="1"/>
      <w:numFmt w:val="lowerRoman"/>
      <w:lvlText w:val="%3."/>
      <w:lvlJc w:val="right"/>
      <w:pPr>
        <w:ind w:left="2149" w:hanging="180"/>
      </w:pPr>
    </w:lvl>
    <w:lvl w:ilvl="3" w:tplc="080A000F" w:tentative="1">
      <w:start w:val="1"/>
      <w:numFmt w:val="decimal"/>
      <w:lvlText w:val="%4."/>
      <w:lvlJc w:val="left"/>
      <w:pPr>
        <w:ind w:left="2869" w:hanging="360"/>
      </w:pPr>
    </w:lvl>
    <w:lvl w:ilvl="4" w:tplc="080A0019" w:tentative="1">
      <w:start w:val="1"/>
      <w:numFmt w:val="lowerLetter"/>
      <w:lvlText w:val="%5."/>
      <w:lvlJc w:val="left"/>
      <w:pPr>
        <w:ind w:left="3589" w:hanging="360"/>
      </w:pPr>
    </w:lvl>
    <w:lvl w:ilvl="5" w:tplc="080A001B" w:tentative="1">
      <w:start w:val="1"/>
      <w:numFmt w:val="lowerRoman"/>
      <w:lvlText w:val="%6."/>
      <w:lvlJc w:val="right"/>
      <w:pPr>
        <w:ind w:left="4309" w:hanging="180"/>
      </w:pPr>
    </w:lvl>
    <w:lvl w:ilvl="6" w:tplc="080A000F" w:tentative="1">
      <w:start w:val="1"/>
      <w:numFmt w:val="decimal"/>
      <w:lvlText w:val="%7."/>
      <w:lvlJc w:val="left"/>
      <w:pPr>
        <w:ind w:left="5029" w:hanging="360"/>
      </w:pPr>
    </w:lvl>
    <w:lvl w:ilvl="7" w:tplc="080A0019" w:tentative="1">
      <w:start w:val="1"/>
      <w:numFmt w:val="lowerLetter"/>
      <w:lvlText w:val="%8."/>
      <w:lvlJc w:val="left"/>
      <w:pPr>
        <w:ind w:left="5749" w:hanging="360"/>
      </w:pPr>
    </w:lvl>
    <w:lvl w:ilvl="8" w:tplc="080A001B" w:tentative="1">
      <w:start w:val="1"/>
      <w:numFmt w:val="lowerRoman"/>
      <w:lvlText w:val="%9."/>
      <w:lvlJc w:val="right"/>
      <w:pPr>
        <w:ind w:left="6469"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1DB375E"/>
    <w:multiLevelType w:val="hybridMultilevel"/>
    <w:tmpl w:val="6F4403A2"/>
    <w:lvl w:ilvl="0" w:tplc="9F24A856">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4BF40D8E"/>
    <w:multiLevelType w:val="hybridMultilevel"/>
    <w:tmpl w:val="63F8985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5114ED7"/>
    <w:multiLevelType w:val="hybridMultilevel"/>
    <w:tmpl w:val="B94645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F8A34FD"/>
    <w:multiLevelType w:val="hybridMultilevel"/>
    <w:tmpl w:val="F9CED7F6"/>
    <w:lvl w:ilvl="0" w:tplc="FF90ED1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100800988">
    <w:abstractNumId w:val="2"/>
  </w:num>
  <w:num w:numId="2" w16cid:durableId="622808267">
    <w:abstractNumId w:val="4"/>
  </w:num>
  <w:num w:numId="3" w16cid:durableId="18824987">
    <w:abstractNumId w:val="9"/>
  </w:num>
  <w:num w:numId="4" w16cid:durableId="1966959661">
    <w:abstractNumId w:val="0"/>
  </w:num>
  <w:num w:numId="5" w16cid:durableId="1990136085">
    <w:abstractNumId w:val="6"/>
  </w:num>
  <w:num w:numId="6" w16cid:durableId="1214661243">
    <w:abstractNumId w:val="1"/>
  </w:num>
  <w:num w:numId="7" w16cid:durableId="685713242">
    <w:abstractNumId w:val="7"/>
  </w:num>
  <w:num w:numId="8" w16cid:durableId="1552425128">
    <w:abstractNumId w:val="8"/>
  </w:num>
  <w:num w:numId="9" w16cid:durableId="302388281">
    <w:abstractNumId w:val="3"/>
  </w:num>
  <w:num w:numId="10" w16cid:durableId="1854149209">
    <w:abstractNumId w:val="5"/>
  </w:num>
  <w:num w:numId="11" w16cid:durableId="16549880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4CE"/>
    <w:rsid w:val="000066B4"/>
    <w:rsid w:val="000070D1"/>
    <w:rsid w:val="00007750"/>
    <w:rsid w:val="00012F54"/>
    <w:rsid w:val="0001384A"/>
    <w:rsid w:val="00015085"/>
    <w:rsid w:val="00016BB4"/>
    <w:rsid w:val="000203B2"/>
    <w:rsid w:val="00021165"/>
    <w:rsid w:val="000212C5"/>
    <w:rsid w:val="00022857"/>
    <w:rsid w:val="00023E0F"/>
    <w:rsid w:val="00024538"/>
    <w:rsid w:val="000246F4"/>
    <w:rsid w:val="0002521A"/>
    <w:rsid w:val="00026BB2"/>
    <w:rsid w:val="00026F4A"/>
    <w:rsid w:val="00030491"/>
    <w:rsid w:val="000320F2"/>
    <w:rsid w:val="00032827"/>
    <w:rsid w:val="000337D1"/>
    <w:rsid w:val="00035E01"/>
    <w:rsid w:val="000363E1"/>
    <w:rsid w:val="00036A0C"/>
    <w:rsid w:val="000400D4"/>
    <w:rsid w:val="00042A0C"/>
    <w:rsid w:val="00043748"/>
    <w:rsid w:val="00044C65"/>
    <w:rsid w:val="00045E11"/>
    <w:rsid w:val="000463EA"/>
    <w:rsid w:val="000500DD"/>
    <w:rsid w:val="00051177"/>
    <w:rsid w:val="00053626"/>
    <w:rsid w:val="0005415A"/>
    <w:rsid w:val="00055C88"/>
    <w:rsid w:val="00056BC5"/>
    <w:rsid w:val="000575BF"/>
    <w:rsid w:val="00064AC2"/>
    <w:rsid w:val="00065CAB"/>
    <w:rsid w:val="000662B7"/>
    <w:rsid w:val="00072FAA"/>
    <w:rsid w:val="0007417F"/>
    <w:rsid w:val="0007562B"/>
    <w:rsid w:val="000760B5"/>
    <w:rsid w:val="00080664"/>
    <w:rsid w:val="00082795"/>
    <w:rsid w:val="00086CE0"/>
    <w:rsid w:val="00091120"/>
    <w:rsid w:val="00091CDD"/>
    <w:rsid w:val="00091DD6"/>
    <w:rsid w:val="00092B20"/>
    <w:rsid w:val="00092E1F"/>
    <w:rsid w:val="00094BC5"/>
    <w:rsid w:val="00094E83"/>
    <w:rsid w:val="000951F5"/>
    <w:rsid w:val="000A25F3"/>
    <w:rsid w:val="000A2814"/>
    <w:rsid w:val="000A2A86"/>
    <w:rsid w:val="000A3369"/>
    <w:rsid w:val="000A420F"/>
    <w:rsid w:val="000A4C89"/>
    <w:rsid w:val="000A5644"/>
    <w:rsid w:val="000A5C47"/>
    <w:rsid w:val="000A5C7A"/>
    <w:rsid w:val="000A6222"/>
    <w:rsid w:val="000B1C0B"/>
    <w:rsid w:val="000B426C"/>
    <w:rsid w:val="000B48CB"/>
    <w:rsid w:val="000B5068"/>
    <w:rsid w:val="000C0796"/>
    <w:rsid w:val="000C1184"/>
    <w:rsid w:val="000C1342"/>
    <w:rsid w:val="000C17AA"/>
    <w:rsid w:val="000C35D8"/>
    <w:rsid w:val="000C3D06"/>
    <w:rsid w:val="000C54F4"/>
    <w:rsid w:val="000C5EA0"/>
    <w:rsid w:val="000C6172"/>
    <w:rsid w:val="000C67C3"/>
    <w:rsid w:val="000C6FAD"/>
    <w:rsid w:val="000D2253"/>
    <w:rsid w:val="000D23FD"/>
    <w:rsid w:val="000E1601"/>
    <w:rsid w:val="000E23B1"/>
    <w:rsid w:val="000E2FD3"/>
    <w:rsid w:val="000E3BBC"/>
    <w:rsid w:val="000E728E"/>
    <w:rsid w:val="000E7B4E"/>
    <w:rsid w:val="000F1D05"/>
    <w:rsid w:val="000F6D05"/>
    <w:rsid w:val="001009AB"/>
    <w:rsid w:val="00101208"/>
    <w:rsid w:val="00101490"/>
    <w:rsid w:val="00101D77"/>
    <w:rsid w:val="00102315"/>
    <w:rsid w:val="00103B07"/>
    <w:rsid w:val="00107A9B"/>
    <w:rsid w:val="001139A7"/>
    <w:rsid w:val="00115274"/>
    <w:rsid w:val="00117D3C"/>
    <w:rsid w:val="001224C2"/>
    <w:rsid w:val="00124D59"/>
    <w:rsid w:val="00124E34"/>
    <w:rsid w:val="00125AF4"/>
    <w:rsid w:val="00125DC6"/>
    <w:rsid w:val="00126C01"/>
    <w:rsid w:val="001275B8"/>
    <w:rsid w:val="00131EDE"/>
    <w:rsid w:val="00132658"/>
    <w:rsid w:val="00134341"/>
    <w:rsid w:val="001349C9"/>
    <w:rsid w:val="001350AA"/>
    <w:rsid w:val="001352D8"/>
    <w:rsid w:val="0013532F"/>
    <w:rsid w:val="001355F2"/>
    <w:rsid w:val="00136FC1"/>
    <w:rsid w:val="00140805"/>
    <w:rsid w:val="0014099C"/>
    <w:rsid w:val="00141941"/>
    <w:rsid w:val="00142BFF"/>
    <w:rsid w:val="00151127"/>
    <w:rsid w:val="001514E4"/>
    <w:rsid w:val="00153004"/>
    <w:rsid w:val="00154AC1"/>
    <w:rsid w:val="00155F12"/>
    <w:rsid w:val="0015661F"/>
    <w:rsid w:val="0016023B"/>
    <w:rsid w:val="0016109A"/>
    <w:rsid w:val="00161E06"/>
    <w:rsid w:val="00161FD9"/>
    <w:rsid w:val="001628B3"/>
    <w:rsid w:val="00162A6C"/>
    <w:rsid w:val="00162DA8"/>
    <w:rsid w:val="00163799"/>
    <w:rsid w:val="001648FF"/>
    <w:rsid w:val="001658D6"/>
    <w:rsid w:val="00166791"/>
    <w:rsid w:val="0016783D"/>
    <w:rsid w:val="00170420"/>
    <w:rsid w:val="00173BAD"/>
    <w:rsid w:val="0017403D"/>
    <w:rsid w:val="00175F09"/>
    <w:rsid w:val="00181533"/>
    <w:rsid w:val="00182786"/>
    <w:rsid w:val="00184940"/>
    <w:rsid w:val="00185174"/>
    <w:rsid w:val="001908C9"/>
    <w:rsid w:val="00190A3E"/>
    <w:rsid w:val="0019199C"/>
    <w:rsid w:val="00196279"/>
    <w:rsid w:val="001A091C"/>
    <w:rsid w:val="001A19FC"/>
    <w:rsid w:val="001A1FE9"/>
    <w:rsid w:val="001A2788"/>
    <w:rsid w:val="001A3160"/>
    <w:rsid w:val="001A37FE"/>
    <w:rsid w:val="001A7567"/>
    <w:rsid w:val="001B0663"/>
    <w:rsid w:val="001B12BB"/>
    <w:rsid w:val="001B3A76"/>
    <w:rsid w:val="001B5DC7"/>
    <w:rsid w:val="001B6BE9"/>
    <w:rsid w:val="001B77BA"/>
    <w:rsid w:val="001B794B"/>
    <w:rsid w:val="001C0F76"/>
    <w:rsid w:val="001C2F85"/>
    <w:rsid w:val="001C358E"/>
    <w:rsid w:val="001C3689"/>
    <w:rsid w:val="001C505A"/>
    <w:rsid w:val="001C57EB"/>
    <w:rsid w:val="001C6514"/>
    <w:rsid w:val="001D0120"/>
    <w:rsid w:val="001D267C"/>
    <w:rsid w:val="001E0879"/>
    <w:rsid w:val="001E1382"/>
    <w:rsid w:val="001E1A1B"/>
    <w:rsid w:val="001E2813"/>
    <w:rsid w:val="001E49C1"/>
    <w:rsid w:val="001E4A0B"/>
    <w:rsid w:val="001E4BA4"/>
    <w:rsid w:val="001E6825"/>
    <w:rsid w:val="001E6C51"/>
    <w:rsid w:val="001F2FF9"/>
    <w:rsid w:val="001F3941"/>
    <w:rsid w:val="002006BE"/>
    <w:rsid w:val="00200D1F"/>
    <w:rsid w:val="00201364"/>
    <w:rsid w:val="00203B91"/>
    <w:rsid w:val="0020764C"/>
    <w:rsid w:val="00211029"/>
    <w:rsid w:val="00214D1A"/>
    <w:rsid w:val="00215C5C"/>
    <w:rsid w:val="002175BF"/>
    <w:rsid w:val="0022232D"/>
    <w:rsid w:val="00222C44"/>
    <w:rsid w:val="002257D3"/>
    <w:rsid w:val="00226128"/>
    <w:rsid w:val="00226BB5"/>
    <w:rsid w:val="00230E4C"/>
    <w:rsid w:val="002318D5"/>
    <w:rsid w:val="00231CE9"/>
    <w:rsid w:val="00233486"/>
    <w:rsid w:val="0023550F"/>
    <w:rsid w:val="002365B2"/>
    <w:rsid w:val="002367F0"/>
    <w:rsid w:val="00237F36"/>
    <w:rsid w:val="0024017E"/>
    <w:rsid w:val="002419CF"/>
    <w:rsid w:val="00245075"/>
    <w:rsid w:val="00247910"/>
    <w:rsid w:val="00247AA8"/>
    <w:rsid w:val="0025105F"/>
    <w:rsid w:val="00251577"/>
    <w:rsid w:val="002519E7"/>
    <w:rsid w:val="002524BD"/>
    <w:rsid w:val="00252A93"/>
    <w:rsid w:val="00252E0F"/>
    <w:rsid w:val="00253616"/>
    <w:rsid w:val="0025495C"/>
    <w:rsid w:val="00254FB2"/>
    <w:rsid w:val="00256A59"/>
    <w:rsid w:val="00263EA0"/>
    <w:rsid w:val="00265704"/>
    <w:rsid w:val="00266386"/>
    <w:rsid w:val="00267AD9"/>
    <w:rsid w:val="00267C69"/>
    <w:rsid w:val="0027164D"/>
    <w:rsid w:val="002747AF"/>
    <w:rsid w:val="00274F47"/>
    <w:rsid w:val="0027572E"/>
    <w:rsid w:val="0027767F"/>
    <w:rsid w:val="00283B5C"/>
    <w:rsid w:val="0028475A"/>
    <w:rsid w:val="002914F2"/>
    <w:rsid w:val="00292144"/>
    <w:rsid w:val="002930E2"/>
    <w:rsid w:val="00295133"/>
    <w:rsid w:val="00296A0F"/>
    <w:rsid w:val="002A1E4E"/>
    <w:rsid w:val="002A318E"/>
    <w:rsid w:val="002A3F69"/>
    <w:rsid w:val="002A6281"/>
    <w:rsid w:val="002A7FE6"/>
    <w:rsid w:val="002B1602"/>
    <w:rsid w:val="002B1F28"/>
    <w:rsid w:val="002B22DD"/>
    <w:rsid w:val="002B245A"/>
    <w:rsid w:val="002B2700"/>
    <w:rsid w:val="002B2C0E"/>
    <w:rsid w:val="002B38B4"/>
    <w:rsid w:val="002B522C"/>
    <w:rsid w:val="002B52BC"/>
    <w:rsid w:val="002C0FD7"/>
    <w:rsid w:val="002C501F"/>
    <w:rsid w:val="002C54DB"/>
    <w:rsid w:val="002D0236"/>
    <w:rsid w:val="002D4D74"/>
    <w:rsid w:val="002D63B0"/>
    <w:rsid w:val="002D696F"/>
    <w:rsid w:val="002D794E"/>
    <w:rsid w:val="002E054B"/>
    <w:rsid w:val="002E0F64"/>
    <w:rsid w:val="002E2711"/>
    <w:rsid w:val="002E32E8"/>
    <w:rsid w:val="002E51ED"/>
    <w:rsid w:val="002E54A3"/>
    <w:rsid w:val="002F08AA"/>
    <w:rsid w:val="002F0C3B"/>
    <w:rsid w:val="002F0F70"/>
    <w:rsid w:val="002F1476"/>
    <w:rsid w:val="002F2F88"/>
    <w:rsid w:val="002F4507"/>
    <w:rsid w:val="002F5A86"/>
    <w:rsid w:val="002F62ED"/>
    <w:rsid w:val="002F71C8"/>
    <w:rsid w:val="002F72E2"/>
    <w:rsid w:val="00300C34"/>
    <w:rsid w:val="00300E50"/>
    <w:rsid w:val="00301470"/>
    <w:rsid w:val="00303008"/>
    <w:rsid w:val="003039BE"/>
    <w:rsid w:val="00304F2A"/>
    <w:rsid w:val="003051B2"/>
    <w:rsid w:val="003053C6"/>
    <w:rsid w:val="003057ED"/>
    <w:rsid w:val="00306DDE"/>
    <w:rsid w:val="003119B9"/>
    <w:rsid w:val="00314C35"/>
    <w:rsid w:val="003173F3"/>
    <w:rsid w:val="00317BCD"/>
    <w:rsid w:val="00322538"/>
    <w:rsid w:val="00327322"/>
    <w:rsid w:val="00327ABE"/>
    <w:rsid w:val="00330516"/>
    <w:rsid w:val="00331255"/>
    <w:rsid w:val="003337E5"/>
    <w:rsid w:val="00335E07"/>
    <w:rsid w:val="0034163F"/>
    <w:rsid w:val="0034392C"/>
    <w:rsid w:val="0034504E"/>
    <w:rsid w:val="00346EA0"/>
    <w:rsid w:val="00350413"/>
    <w:rsid w:val="00350532"/>
    <w:rsid w:val="00351EF2"/>
    <w:rsid w:val="00352A96"/>
    <w:rsid w:val="0035344A"/>
    <w:rsid w:val="003535ED"/>
    <w:rsid w:val="0035374B"/>
    <w:rsid w:val="00354B88"/>
    <w:rsid w:val="00354E55"/>
    <w:rsid w:val="00355398"/>
    <w:rsid w:val="003569E3"/>
    <w:rsid w:val="00363EFF"/>
    <w:rsid w:val="00370BCC"/>
    <w:rsid w:val="00370DB5"/>
    <w:rsid w:val="00370E42"/>
    <w:rsid w:val="00371394"/>
    <w:rsid w:val="00371465"/>
    <w:rsid w:val="00373009"/>
    <w:rsid w:val="00375C9A"/>
    <w:rsid w:val="0037608A"/>
    <w:rsid w:val="00377046"/>
    <w:rsid w:val="00377B5E"/>
    <w:rsid w:val="00377BA4"/>
    <w:rsid w:val="00383642"/>
    <w:rsid w:val="00385433"/>
    <w:rsid w:val="00387930"/>
    <w:rsid w:val="00387B42"/>
    <w:rsid w:val="003905EF"/>
    <w:rsid w:val="0039120C"/>
    <w:rsid w:val="00397213"/>
    <w:rsid w:val="00397D65"/>
    <w:rsid w:val="003A1064"/>
    <w:rsid w:val="003A2F83"/>
    <w:rsid w:val="003A3C86"/>
    <w:rsid w:val="003A4498"/>
    <w:rsid w:val="003A48B6"/>
    <w:rsid w:val="003B4F0B"/>
    <w:rsid w:val="003C1032"/>
    <w:rsid w:val="003C27E4"/>
    <w:rsid w:val="003C37D1"/>
    <w:rsid w:val="003C3CAD"/>
    <w:rsid w:val="003C55AA"/>
    <w:rsid w:val="003C7373"/>
    <w:rsid w:val="003C7C99"/>
    <w:rsid w:val="003D4171"/>
    <w:rsid w:val="003D4897"/>
    <w:rsid w:val="003D5A85"/>
    <w:rsid w:val="003D6C41"/>
    <w:rsid w:val="003E0CBC"/>
    <w:rsid w:val="003E3CFA"/>
    <w:rsid w:val="003E65D9"/>
    <w:rsid w:val="003E727C"/>
    <w:rsid w:val="003F0170"/>
    <w:rsid w:val="003F2D0B"/>
    <w:rsid w:val="003F2E0D"/>
    <w:rsid w:val="003F7E21"/>
    <w:rsid w:val="004018A4"/>
    <w:rsid w:val="00402028"/>
    <w:rsid w:val="00402297"/>
    <w:rsid w:val="00402D6E"/>
    <w:rsid w:val="0040395C"/>
    <w:rsid w:val="00404CD3"/>
    <w:rsid w:val="00406984"/>
    <w:rsid w:val="00407D5C"/>
    <w:rsid w:val="004107AC"/>
    <w:rsid w:val="00410B01"/>
    <w:rsid w:val="00411469"/>
    <w:rsid w:val="00411873"/>
    <w:rsid w:val="00412E3C"/>
    <w:rsid w:val="00413EC7"/>
    <w:rsid w:val="00414AF5"/>
    <w:rsid w:val="00415D3D"/>
    <w:rsid w:val="0042126C"/>
    <w:rsid w:val="00421E9B"/>
    <w:rsid w:val="004223B7"/>
    <w:rsid w:val="00423C8C"/>
    <w:rsid w:val="00425036"/>
    <w:rsid w:val="00426D28"/>
    <w:rsid w:val="00427278"/>
    <w:rsid w:val="00430B1C"/>
    <w:rsid w:val="0043159F"/>
    <w:rsid w:val="0043161D"/>
    <w:rsid w:val="00431B9D"/>
    <w:rsid w:val="00432832"/>
    <w:rsid w:val="00433463"/>
    <w:rsid w:val="00434584"/>
    <w:rsid w:val="0043687D"/>
    <w:rsid w:val="00440813"/>
    <w:rsid w:val="004423F0"/>
    <w:rsid w:val="00443701"/>
    <w:rsid w:val="00445609"/>
    <w:rsid w:val="00446B6F"/>
    <w:rsid w:val="004471F8"/>
    <w:rsid w:val="004507C4"/>
    <w:rsid w:val="00451539"/>
    <w:rsid w:val="00451D96"/>
    <w:rsid w:val="004530CE"/>
    <w:rsid w:val="00454F38"/>
    <w:rsid w:val="004551C8"/>
    <w:rsid w:val="004557EE"/>
    <w:rsid w:val="00457A1E"/>
    <w:rsid w:val="00460CAD"/>
    <w:rsid w:val="0046182A"/>
    <w:rsid w:val="00462F6C"/>
    <w:rsid w:val="00464066"/>
    <w:rsid w:val="004660BC"/>
    <w:rsid w:val="00471718"/>
    <w:rsid w:val="00471CEB"/>
    <w:rsid w:val="004723BF"/>
    <w:rsid w:val="00474D4A"/>
    <w:rsid w:val="00480209"/>
    <w:rsid w:val="00481380"/>
    <w:rsid w:val="00481EE3"/>
    <w:rsid w:val="0048308A"/>
    <w:rsid w:val="00485327"/>
    <w:rsid w:val="00485E2A"/>
    <w:rsid w:val="004901A3"/>
    <w:rsid w:val="00492932"/>
    <w:rsid w:val="00492D26"/>
    <w:rsid w:val="00493C88"/>
    <w:rsid w:val="004956D0"/>
    <w:rsid w:val="00497B0D"/>
    <w:rsid w:val="004A0097"/>
    <w:rsid w:val="004A0EDA"/>
    <w:rsid w:val="004A22A2"/>
    <w:rsid w:val="004A23FF"/>
    <w:rsid w:val="004A3D3D"/>
    <w:rsid w:val="004A72C0"/>
    <w:rsid w:val="004B030F"/>
    <w:rsid w:val="004B0D7E"/>
    <w:rsid w:val="004B1CD6"/>
    <w:rsid w:val="004B222D"/>
    <w:rsid w:val="004B2265"/>
    <w:rsid w:val="004B22DE"/>
    <w:rsid w:val="004B2ACA"/>
    <w:rsid w:val="004B61F2"/>
    <w:rsid w:val="004B6F96"/>
    <w:rsid w:val="004B7691"/>
    <w:rsid w:val="004C0019"/>
    <w:rsid w:val="004C070D"/>
    <w:rsid w:val="004C1757"/>
    <w:rsid w:val="004C4DF5"/>
    <w:rsid w:val="004C50EB"/>
    <w:rsid w:val="004C582E"/>
    <w:rsid w:val="004D2227"/>
    <w:rsid w:val="004D40B5"/>
    <w:rsid w:val="004D579F"/>
    <w:rsid w:val="004E1EA0"/>
    <w:rsid w:val="004E36B7"/>
    <w:rsid w:val="004E3C4A"/>
    <w:rsid w:val="004E67C0"/>
    <w:rsid w:val="004E6EA5"/>
    <w:rsid w:val="004F202C"/>
    <w:rsid w:val="004F264B"/>
    <w:rsid w:val="004F5EA4"/>
    <w:rsid w:val="00502160"/>
    <w:rsid w:val="00504B18"/>
    <w:rsid w:val="00504C8D"/>
    <w:rsid w:val="00504CD6"/>
    <w:rsid w:val="00506E7D"/>
    <w:rsid w:val="0050702F"/>
    <w:rsid w:val="00510EBE"/>
    <w:rsid w:val="005117EA"/>
    <w:rsid w:val="00511877"/>
    <w:rsid w:val="005136D2"/>
    <w:rsid w:val="00517C84"/>
    <w:rsid w:val="005202AA"/>
    <w:rsid w:val="005204D6"/>
    <w:rsid w:val="0052057E"/>
    <w:rsid w:val="00521411"/>
    <w:rsid w:val="00522225"/>
    <w:rsid w:val="00522B66"/>
    <w:rsid w:val="00524C59"/>
    <w:rsid w:val="00526985"/>
    <w:rsid w:val="005277D3"/>
    <w:rsid w:val="00530729"/>
    <w:rsid w:val="00531B9D"/>
    <w:rsid w:val="00532F14"/>
    <w:rsid w:val="00533111"/>
    <w:rsid w:val="00533365"/>
    <w:rsid w:val="00533D65"/>
    <w:rsid w:val="0053425C"/>
    <w:rsid w:val="00534331"/>
    <w:rsid w:val="005359BA"/>
    <w:rsid w:val="005428ED"/>
    <w:rsid w:val="00551613"/>
    <w:rsid w:val="00554D73"/>
    <w:rsid w:val="00555D1C"/>
    <w:rsid w:val="0055660F"/>
    <w:rsid w:val="005579FF"/>
    <w:rsid w:val="00564CE2"/>
    <w:rsid w:val="00566787"/>
    <w:rsid w:val="005671DD"/>
    <w:rsid w:val="0056743E"/>
    <w:rsid w:val="005676F6"/>
    <w:rsid w:val="00571779"/>
    <w:rsid w:val="00571A70"/>
    <w:rsid w:val="00571FEB"/>
    <w:rsid w:val="0057200D"/>
    <w:rsid w:val="00573D74"/>
    <w:rsid w:val="00576115"/>
    <w:rsid w:val="00576294"/>
    <w:rsid w:val="005767FA"/>
    <w:rsid w:val="005814B7"/>
    <w:rsid w:val="00581667"/>
    <w:rsid w:val="00583B55"/>
    <w:rsid w:val="00583E3A"/>
    <w:rsid w:val="005846C5"/>
    <w:rsid w:val="005851F0"/>
    <w:rsid w:val="00587F03"/>
    <w:rsid w:val="00590B34"/>
    <w:rsid w:val="00591D82"/>
    <w:rsid w:val="005925B4"/>
    <w:rsid w:val="00593B58"/>
    <w:rsid w:val="0059454B"/>
    <w:rsid w:val="00594EF7"/>
    <w:rsid w:val="005A19C1"/>
    <w:rsid w:val="005A4A79"/>
    <w:rsid w:val="005A5A1F"/>
    <w:rsid w:val="005A6CAA"/>
    <w:rsid w:val="005A6CAD"/>
    <w:rsid w:val="005B18A3"/>
    <w:rsid w:val="005B2116"/>
    <w:rsid w:val="005B5E06"/>
    <w:rsid w:val="005B5E0B"/>
    <w:rsid w:val="005B650F"/>
    <w:rsid w:val="005C0A0A"/>
    <w:rsid w:val="005C119E"/>
    <w:rsid w:val="005C27B9"/>
    <w:rsid w:val="005C329C"/>
    <w:rsid w:val="005C3D34"/>
    <w:rsid w:val="005C3F38"/>
    <w:rsid w:val="005D28D8"/>
    <w:rsid w:val="005D2C43"/>
    <w:rsid w:val="005D3B58"/>
    <w:rsid w:val="005D3F28"/>
    <w:rsid w:val="005D4C38"/>
    <w:rsid w:val="005D618F"/>
    <w:rsid w:val="005E1E4F"/>
    <w:rsid w:val="005E50DA"/>
    <w:rsid w:val="005E69FD"/>
    <w:rsid w:val="005F5334"/>
    <w:rsid w:val="005F6C33"/>
    <w:rsid w:val="005F737A"/>
    <w:rsid w:val="00600AF3"/>
    <w:rsid w:val="00604752"/>
    <w:rsid w:val="00605164"/>
    <w:rsid w:val="006060E9"/>
    <w:rsid w:val="00611A68"/>
    <w:rsid w:val="00620928"/>
    <w:rsid w:val="00620938"/>
    <w:rsid w:val="00622081"/>
    <w:rsid w:val="00625ECE"/>
    <w:rsid w:val="00632627"/>
    <w:rsid w:val="00633E37"/>
    <w:rsid w:val="00634354"/>
    <w:rsid w:val="00635ACB"/>
    <w:rsid w:val="00640840"/>
    <w:rsid w:val="00641215"/>
    <w:rsid w:val="00641CD0"/>
    <w:rsid w:val="00642D22"/>
    <w:rsid w:val="00642DF7"/>
    <w:rsid w:val="006430D2"/>
    <w:rsid w:val="006457F5"/>
    <w:rsid w:val="0065137B"/>
    <w:rsid w:val="00651496"/>
    <w:rsid w:val="006524C4"/>
    <w:rsid w:val="00653CF6"/>
    <w:rsid w:val="00653D8E"/>
    <w:rsid w:val="00655705"/>
    <w:rsid w:val="0065709A"/>
    <w:rsid w:val="0066005E"/>
    <w:rsid w:val="0066671D"/>
    <w:rsid w:val="00670A60"/>
    <w:rsid w:val="00673295"/>
    <w:rsid w:val="006751D1"/>
    <w:rsid w:val="00675583"/>
    <w:rsid w:val="00675BBD"/>
    <w:rsid w:val="00675C55"/>
    <w:rsid w:val="00683324"/>
    <w:rsid w:val="006834CB"/>
    <w:rsid w:val="0068647A"/>
    <w:rsid w:val="0069002D"/>
    <w:rsid w:val="006908BC"/>
    <w:rsid w:val="00694F98"/>
    <w:rsid w:val="0069532F"/>
    <w:rsid w:val="00696743"/>
    <w:rsid w:val="006A1341"/>
    <w:rsid w:val="006A46E5"/>
    <w:rsid w:val="006A54B9"/>
    <w:rsid w:val="006A55F9"/>
    <w:rsid w:val="006A7938"/>
    <w:rsid w:val="006B091C"/>
    <w:rsid w:val="006B2272"/>
    <w:rsid w:val="006B4E5B"/>
    <w:rsid w:val="006B5A64"/>
    <w:rsid w:val="006B5AF8"/>
    <w:rsid w:val="006B6155"/>
    <w:rsid w:val="006B6EE7"/>
    <w:rsid w:val="006B7E96"/>
    <w:rsid w:val="006C387D"/>
    <w:rsid w:val="006C3BB1"/>
    <w:rsid w:val="006C522A"/>
    <w:rsid w:val="006C66B7"/>
    <w:rsid w:val="006D02B2"/>
    <w:rsid w:val="006D29F5"/>
    <w:rsid w:val="006D5469"/>
    <w:rsid w:val="006D62CC"/>
    <w:rsid w:val="006D70AE"/>
    <w:rsid w:val="006D7E4A"/>
    <w:rsid w:val="006E2031"/>
    <w:rsid w:val="006E2286"/>
    <w:rsid w:val="006E5C96"/>
    <w:rsid w:val="006E6690"/>
    <w:rsid w:val="006E71B3"/>
    <w:rsid w:val="006E780F"/>
    <w:rsid w:val="006E79D4"/>
    <w:rsid w:val="006F0524"/>
    <w:rsid w:val="006F1075"/>
    <w:rsid w:val="006F2E0F"/>
    <w:rsid w:val="006F3FD9"/>
    <w:rsid w:val="006F46C6"/>
    <w:rsid w:val="006F68B3"/>
    <w:rsid w:val="006F6B3C"/>
    <w:rsid w:val="006F70AB"/>
    <w:rsid w:val="006F7233"/>
    <w:rsid w:val="006F7513"/>
    <w:rsid w:val="006F7816"/>
    <w:rsid w:val="00700A6E"/>
    <w:rsid w:val="00700BEF"/>
    <w:rsid w:val="00701185"/>
    <w:rsid w:val="00701933"/>
    <w:rsid w:val="00701C56"/>
    <w:rsid w:val="00702ED4"/>
    <w:rsid w:val="00705168"/>
    <w:rsid w:val="00706167"/>
    <w:rsid w:val="00711DCC"/>
    <w:rsid w:val="0071481E"/>
    <w:rsid w:val="00714DB4"/>
    <w:rsid w:val="007159FF"/>
    <w:rsid w:val="00715FC6"/>
    <w:rsid w:val="0071655A"/>
    <w:rsid w:val="00717AC2"/>
    <w:rsid w:val="00720051"/>
    <w:rsid w:val="0072112F"/>
    <w:rsid w:val="007212E3"/>
    <w:rsid w:val="00721700"/>
    <w:rsid w:val="00721935"/>
    <w:rsid w:val="00724207"/>
    <w:rsid w:val="00731762"/>
    <w:rsid w:val="00731A17"/>
    <w:rsid w:val="007326F4"/>
    <w:rsid w:val="00732739"/>
    <w:rsid w:val="00732F50"/>
    <w:rsid w:val="00734A25"/>
    <w:rsid w:val="00742B73"/>
    <w:rsid w:val="00742C49"/>
    <w:rsid w:val="00742D1B"/>
    <w:rsid w:val="00742D40"/>
    <w:rsid w:val="0074347F"/>
    <w:rsid w:val="0074769B"/>
    <w:rsid w:val="00747A8F"/>
    <w:rsid w:val="00747EB3"/>
    <w:rsid w:val="007504D0"/>
    <w:rsid w:val="00750B8A"/>
    <w:rsid w:val="00754B12"/>
    <w:rsid w:val="0076119B"/>
    <w:rsid w:val="007622DA"/>
    <w:rsid w:val="00763032"/>
    <w:rsid w:val="0076338B"/>
    <w:rsid w:val="007639BE"/>
    <w:rsid w:val="00763E38"/>
    <w:rsid w:val="00764B47"/>
    <w:rsid w:val="00765C49"/>
    <w:rsid w:val="00766923"/>
    <w:rsid w:val="00772732"/>
    <w:rsid w:val="00775EA3"/>
    <w:rsid w:val="007774EE"/>
    <w:rsid w:val="00782CC2"/>
    <w:rsid w:val="0078336E"/>
    <w:rsid w:val="00783959"/>
    <w:rsid w:val="00785B67"/>
    <w:rsid w:val="007866EA"/>
    <w:rsid w:val="00786B63"/>
    <w:rsid w:val="00787341"/>
    <w:rsid w:val="00787626"/>
    <w:rsid w:val="007917DD"/>
    <w:rsid w:val="00793DA7"/>
    <w:rsid w:val="00794218"/>
    <w:rsid w:val="007960F5"/>
    <w:rsid w:val="007A14F2"/>
    <w:rsid w:val="007A2D93"/>
    <w:rsid w:val="007A7A0C"/>
    <w:rsid w:val="007B2C4C"/>
    <w:rsid w:val="007B5995"/>
    <w:rsid w:val="007B6402"/>
    <w:rsid w:val="007B6456"/>
    <w:rsid w:val="007C15AF"/>
    <w:rsid w:val="007C1F33"/>
    <w:rsid w:val="007C1F9C"/>
    <w:rsid w:val="007C2C75"/>
    <w:rsid w:val="007C4592"/>
    <w:rsid w:val="007C4EBB"/>
    <w:rsid w:val="007C5D60"/>
    <w:rsid w:val="007C6CDE"/>
    <w:rsid w:val="007C7071"/>
    <w:rsid w:val="007C75B7"/>
    <w:rsid w:val="007D0F26"/>
    <w:rsid w:val="007D2045"/>
    <w:rsid w:val="007D2D50"/>
    <w:rsid w:val="007D5781"/>
    <w:rsid w:val="007D5A5B"/>
    <w:rsid w:val="007D64EC"/>
    <w:rsid w:val="007D64ED"/>
    <w:rsid w:val="007E112A"/>
    <w:rsid w:val="007E50A9"/>
    <w:rsid w:val="007E5F51"/>
    <w:rsid w:val="007E705F"/>
    <w:rsid w:val="007F03CD"/>
    <w:rsid w:val="007F0D8A"/>
    <w:rsid w:val="007F2A41"/>
    <w:rsid w:val="007F4886"/>
    <w:rsid w:val="007F4A5E"/>
    <w:rsid w:val="007F54D9"/>
    <w:rsid w:val="007F5880"/>
    <w:rsid w:val="00800787"/>
    <w:rsid w:val="00801C91"/>
    <w:rsid w:val="00802BD5"/>
    <w:rsid w:val="00804B71"/>
    <w:rsid w:val="00804F49"/>
    <w:rsid w:val="0080670D"/>
    <w:rsid w:val="008067B1"/>
    <w:rsid w:val="00806EAC"/>
    <w:rsid w:val="008072E7"/>
    <w:rsid w:val="00807E34"/>
    <w:rsid w:val="008115F5"/>
    <w:rsid w:val="00817A5C"/>
    <w:rsid w:val="00820DC4"/>
    <w:rsid w:val="00822516"/>
    <w:rsid w:val="008227BD"/>
    <w:rsid w:val="0082290F"/>
    <w:rsid w:val="0082385A"/>
    <w:rsid w:val="008248AD"/>
    <w:rsid w:val="00824FFA"/>
    <w:rsid w:val="00826F0F"/>
    <w:rsid w:val="00830200"/>
    <w:rsid w:val="00830A0D"/>
    <w:rsid w:val="0083186B"/>
    <w:rsid w:val="00832B4F"/>
    <w:rsid w:val="00832B5C"/>
    <w:rsid w:val="008337E8"/>
    <w:rsid w:val="008345B9"/>
    <w:rsid w:val="00835131"/>
    <w:rsid w:val="008357E7"/>
    <w:rsid w:val="00835E1D"/>
    <w:rsid w:val="00840B50"/>
    <w:rsid w:val="00841C43"/>
    <w:rsid w:val="0084321E"/>
    <w:rsid w:val="00853484"/>
    <w:rsid w:val="008538DA"/>
    <w:rsid w:val="00855326"/>
    <w:rsid w:val="00856627"/>
    <w:rsid w:val="00856D6D"/>
    <w:rsid w:val="00860127"/>
    <w:rsid w:val="00860B1C"/>
    <w:rsid w:val="0086312B"/>
    <w:rsid w:val="008634D1"/>
    <w:rsid w:val="008642BB"/>
    <w:rsid w:val="008735E4"/>
    <w:rsid w:val="00874108"/>
    <w:rsid w:val="00874529"/>
    <w:rsid w:val="00883F3C"/>
    <w:rsid w:val="0088558F"/>
    <w:rsid w:val="00885E7B"/>
    <w:rsid w:val="00886F1B"/>
    <w:rsid w:val="008905F7"/>
    <w:rsid w:val="00891558"/>
    <w:rsid w:val="0089273C"/>
    <w:rsid w:val="0089434E"/>
    <w:rsid w:val="00896252"/>
    <w:rsid w:val="008A1D46"/>
    <w:rsid w:val="008A2064"/>
    <w:rsid w:val="008A2FD4"/>
    <w:rsid w:val="008A3A19"/>
    <w:rsid w:val="008A3B8B"/>
    <w:rsid w:val="008A4435"/>
    <w:rsid w:val="008A4B01"/>
    <w:rsid w:val="008B0405"/>
    <w:rsid w:val="008B0DBF"/>
    <w:rsid w:val="008B5956"/>
    <w:rsid w:val="008B7C4F"/>
    <w:rsid w:val="008C0D59"/>
    <w:rsid w:val="008C1893"/>
    <w:rsid w:val="008C1AC1"/>
    <w:rsid w:val="008C20A3"/>
    <w:rsid w:val="008C25FD"/>
    <w:rsid w:val="008C2D6A"/>
    <w:rsid w:val="008C2F22"/>
    <w:rsid w:val="008C69A6"/>
    <w:rsid w:val="008C6A3C"/>
    <w:rsid w:val="008C764E"/>
    <w:rsid w:val="008D1A6D"/>
    <w:rsid w:val="008D1F5B"/>
    <w:rsid w:val="008D27FB"/>
    <w:rsid w:val="008D43C8"/>
    <w:rsid w:val="008D71C0"/>
    <w:rsid w:val="008D748B"/>
    <w:rsid w:val="008E1EE6"/>
    <w:rsid w:val="008E1F2E"/>
    <w:rsid w:val="008E453F"/>
    <w:rsid w:val="008E4AD3"/>
    <w:rsid w:val="008E58F9"/>
    <w:rsid w:val="008E7E61"/>
    <w:rsid w:val="008F0098"/>
    <w:rsid w:val="008F0BE4"/>
    <w:rsid w:val="008F3BEC"/>
    <w:rsid w:val="008F48F0"/>
    <w:rsid w:val="008F7468"/>
    <w:rsid w:val="00903B51"/>
    <w:rsid w:val="00904561"/>
    <w:rsid w:val="00905458"/>
    <w:rsid w:val="009077DC"/>
    <w:rsid w:val="00910A50"/>
    <w:rsid w:val="00910E7B"/>
    <w:rsid w:val="00912362"/>
    <w:rsid w:val="0091257C"/>
    <w:rsid w:val="0091282A"/>
    <w:rsid w:val="00912E3C"/>
    <w:rsid w:val="009202D6"/>
    <w:rsid w:val="00920C87"/>
    <w:rsid w:val="009210BB"/>
    <w:rsid w:val="00925684"/>
    <w:rsid w:val="009273EC"/>
    <w:rsid w:val="0093055C"/>
    <w:rsid w:val="00930DDD"/>
    <w:rsid w:val="009320FC"/>
    <w:rsid w:val="00937759"/>
    <w:rsid w:val="00941DD1"/>
    <w:rsid w:val="00942F68"/>
    <w:rsid w:val="00943250"/>
    <w:rsid w:val="009441FE"/>
    <w:rsid w:val="00944977"/>
    <w:rsid w:val="0094501F"/>
    <w:rsid w:val="00945DEA"/>
    <w:rsid w:val="00946CB9"/>
    <w:rsid w:val="009518EB"/>
    <w:rsid w:val="00952D8E"/>
    <w:rsid w:val="00953FA6"/>
    <w:rsid w:val="00954486"/>
    <w:rsid w:val="009544F4"/>
    <w:rsid w:val="00960A43"/>
    <w:rsid w:val="0096176C"/>
    <w:rsid w:val="00962201"/>
    <w:rsid w:val="0096593C"/>
    <w:rsid w:val="0096662B"/>
    <w:rsid w:val="00966F53"/>
    <w:rsid w:val="00967E89"/>
    <w:rsid w:val="00970386"/>
    <w:rsid w:val="00970AEE"/>
    <w:rsid w:val="00971B88"/>
    <w:rsid w:val="00972EE0"/>
    <w:rsid w:val="00973C80"/>
    <w:rsid w:val="00975C4C"/>
    <w:rsid w:val="009766A2"/>
    <w:rsid w:val="00977528"/>
    <w:rsid w:val="00982481"/>
    <w:rsid w:val="009836C7"/>
    <w:rsid w:val="00985C06"/>
    <w:rsid w:val="0099116A"/>
    <w:rsid w:val="0099257F"/>
    <w:rsid w:val="00993332"/>
    <w:rsid w:val="009934F0"/>
    <w:rsid w:val="00996089"/>
    <w:rsid w:val="009977D1"/>
    <w:rsid w:val="009A0FA5"/>
    <w:rsid w:val="009A3A46"/>
    <w:rsid w:val="009A4EB1"/>
    <w:rsid w:val="009A4FDC"/>
    <w:rsid w:val="009A5429"/>
    <w:rsid w:val="009A572A"/>
    <w:rsid w:val="009A7918"/>
    <w:rsid w:val="009B022D"/>
    <w:rsid w:val="009B0414"/>
    <w:rsid w:val="009B2CCF"/>
    <w:rsid w:val="009B3EA1"/>
    <w:rsid w:val="009B70EA"/>
    <w:rsid w:val="009B727A"/>
    <w:rsid w:val="009C0C09"/>
    <w:rsid w:val="009C3AB3"/>
    <w:rsid w:val="009C4FA0"/>
    <w:rsid w:val="009C509A"/>
    <w:rsid w:val="009C51CE"/>
    <w:rsid w:val="009C68FE"/>
    <w:rsid w:val="009D0DBC"/>
    <w:rsid w:val="009D0F54"/>
    <w:rsid w:val="009D2231"/>
    <w:rsid w:val="009D3028"/>
    <w:rsid w:val="009D3AE7"/>
    <w:rsid w:val="009D4B01"/>
    <w:rsid w:val="009D78A8"/>
    <w:rsid w:val="009D7C28"/>
    <w:rsid w:val="009E0F1C"/>
    <w:rsid w:val="009E43FF"/>
    <w:rsid w:val="009E5B18"/>
    <w:rsid w:val="009E6F49"/>
    <w:rsid w:val="009F1C38"/>
    <w:rsid w:val="009F3E45"/>
    <w:rsid w:val="009F76AE"/>
    <w:rsid w:val="00A0001E"/>
    <w:rsid w:val="00A02773"/>
    <w:rsid w:val="00A043F8"/>
    <w:rsid w:val="00A04B22"/>
    <w:rsid w:val="00A05D9B"/>
    <w:rsid w:val="00A061F4"/>
    <w:rsid w:val="00A067E5"/>
    <w:rsid w:val="00A127E8"/>
    <w:rsid w:val="00A12CD4"/>
    <w:rsid w:val="00A1444E"/>
    <w:rsid w:val="00A155F9"/>
    <w:rsid w:val="00A172DE"/>
    <w:rsid w:val="00A17D80"/>
    <w:rsid w:val="00A226E2"/>
    <w:rsid w:val="00A25FB6"/>
    <w:rsid w:val="00A31A1F"/>
    <w:rsid w:val="00A377AD"/>
    <w:rsid w:val="00A40006"/>
    <w:rsid w:val="00A4179A"/>
    <w:rsid w:val="00A43413"/>
    <w:rsid w:val="00A44BAA"/>
    <w:rsid w:val="00A45ADC"/>
    <w:rsid w:val="00A47311"/>
    <w:rsid w:val="00A47388"/>
    <w:rsid w:val="00A52177"/>
    <w:rsid w:val="00A52F71"/>
    <w:rsid w:val="00A533DE"/>
    <w:rsid w:val="00A53BF7"/>
    <w:rsid w:val="00A56117"/>
    <w:rsid w:val="00A56C54"/>
    <w:rsid w:val="00A56DBD"/>
    <w:rsid w:val="00A61BEF"/>
    <w:rsid w:val="00A63708"/>
    <w:rsid w:val="00A6428C"/>
    <w:rsid w:val="00A646F1"/>
    <w:rsid w:val="00A665F1"/>
    <w:rsid w:val="00A66793"/>
    <w:rsid w:val="00A66CB3"/>
    <w:rsid w:val="00A700E7"/>
    <w:rsid w:val="00A70289"/>
    <w:rsid w:val="00A70451"/>
    <w:rsid w:val="00A710F1"/>
    <w:rsid w:val="00A75BA6"/>
    <w:rsid w:val="00A76F90"/>
    <w:rsid w:val="00A775C0"/>
    <w:rsid w:val="00A77769"/>
    <w:rsid w:val="00A80C12"/>
    <w:rsid w:val="00A84898"/>
    <w:rsid w:val="00A853A8"/>
    <w:rsid w:val="00A86463"/>
    <w:rsid w:val="00A86917"/>
    <w:rsid w:val="00A870BF"/>
    <w:rsid w:val="00A87F32"/>
    <w:rsid w:val="00A911EA"/>
    <w:rsid w:val="00A9124C"/>
    <w:rsid w:val="00A92EC1"/>
    <w:rsid w:val="00A93143"/>
    <w:rsid w:val="00A93147"/>
    <w:rsid w:val="00A94B98"/>
    <w:rsid w:val="00A9514B"/>
    <w:rsid w:val="00A95593"/>
    <w:rsid w:val="00A95C95"/>
    <w:rsid w:val="00AA1030"/>
    <w:rsid w:val="00AA2497"/>
    <w:rsid w:val="00AA5876"/>
    <w:rsid w:val="00AA68B4"/>
    <w:rsid w:val="00AB16B8"/>
    <w:rsid w:val="00AB34AE"/>
    <w:rsid w:val="00AB5A0D"/>
    <w:rsid w:val="00AC1B63"/>
    <w:rsid w:val="00AC7A12"/>
    <w:rsid w:val="00AD0DAE"/>
    <w:rsid w:val="00AD2811"/>
    <w:rsid w:val="00AD2DBD"/>
    <w:rsid w:val="00AD4F5A"/>
    <w:rsid w:val="00AE01F1"/>
    <w:rsid w:val="00AE26AD"/>
    <w:rsid w:val="00AE51B3"/>
    <w:rsid w:val="00AE5FB8"/>
    <w:rsid w:val="00AE7C5D"/>
    <w:rsid w:val="00AF4B3A"/>
    <w:rsid w:val="00AF69FC"/>
    <w:rsid w:val="00B006AE"/>
    <w:rsid w:val="00B01351"/>
    <w:rsid w:val="00B027D1"/>
    <w:rsid w:val="00B05372"/>
    <w:rsid w:val="00B058FC"/>
    <w:rsid w:val="00B06005"/>
    <w:rsid w:val="00B10C7A"/>
    <w:rsid w:val="00B110E9"/>
    <w:rsid w:val="00B111B3"/>
    <w:rsid w:val="00B12B90"/>
    <w:rsid w:val="00B15B86"/>
    <w:rsid w:val="00B160C8"/>
    <w:rsid w:val="00B17526"/>
    <w:rsid w:val="00B17D90"/>
    <w:rsid w:val="00B20222"/>
    <w:rsid w:val="00B20292"/>
    <w:rsid w:val="00B224D7"/>
    <w:rsid w:val="00B22546"/>
    <w:rsid w:val="00B31321"/>
    <w:rsid w:val="00B32B2F"/>
    <w:rsid w:val="00B36CE6"/>
    <w:rsid w:val="00B40EA8"/>
    <w:rsid w:val="00B416AA"/>
    <w:rsid w:val="00B41B7D"/>
    <w:rsid w:val="00B443A5"/>
    <w:rsid w:val="00B44973"/>
    <w:rsid w:val="00B45BED"/>
    <w:rsid w:val="00B46132"/>
    <w:rsid w:val="00B537D4"/>
    <w:rsid w:val="00B56FCF"/>
    <w:rsid w:val="00B575B0"/>
    <w:rsid w:val="00B605A5"/>
    <w:rsid w:val="00B60642"/>
    <w:rsid w:val="00B609B8"/>
    <w:rsid w:val="00B611FB"/>
    <w:rsid w:val="00B6175C"/>
    <w:rsid w:val="00B63A7C"/>
    <w:rsid w:val="00B65470"/>
    <w:rsid w:val="00B65AEB"/>
    <w:rsid w:val="00B67A5D"/>
    <w:rsid w:val="00B740B0"/>
    <w:rsid w:val="00B75AC6"/>
    <w:rsid w:val="00B7672E"/>
    <w:rsid w:val="00B77C54"/>
    <w:rsid w:val="00B8023E"/>
    <w:rsid w:val="00B81530"/>
    <w:rsid w:val="00B81E6B"/>
    <w:rsid w:val="00B82981"/>
    <w:rsid w:val="00B82C06"/>
    <w:rsid w:val="00B84660"/>
    <w:rsid w:val="00B8697C"/>
    <w:rsid w:val="00B87094"/>
    <w:rsid w:val="00B9033A"/>
    <w:rsid w:val="00B913D6"/>
    <w:rsid w:val="00B9383A"/>
    <w:rsid w:val="00B95AED"/>
    <w:rsid w:val="00B96071"/>
    <w:rsid w:val="00B96496"/>
    <w:rsid w:val="00B96541"/>
    <w:rsid w:val="00B96F46"/>
    <w:rsid w:val="00B97E75"/>
    <w:rsid w:val="00BA097E"/>
    <w:rsid w:val="00BA0FE8"/>
    <w:rsid w:val="00BA2F36"/>
    <w:rsid w:val="00BA34DB"/>
    <w:rsid w:val="00BA6BF0"/>
    <w:rsid w:val="00BA763A"/>
    <w:rsid w:val="00BB1AB9"/>
    <w:rsid w:val="00BB485D"/>
    <w:rsid w:val="00BB5A5D"/>
    <w:rsid w:val="00BB6D7F"/>
    <w:rsid w:val="00BB710E"/>
    <w:rsid w:val="00BC1F47"/>
    <w:rsid w:val="00BC3FCC"/>
    <w:rsid w:val="00BC6662"/>
    <w:rsid w:val="00BC6CC3"/>
    <w:rsid w:val="00BC7B6D"/>
    <w:rsid w:val="00BD0277"/>
    <w:rsid w:val="00BD2E97"/>
    <w:rsid w:val="00BD5D6A"/>
    <w:rsid w:val="00BD7643"/>
    <w:rsid w:val="00BD77ED"/>
    <w:rsid w:val="00BE272C"/>
    <w:rsid w:val="00BE5B63"/>
    <w:rsid w:val="00BE617D"/>
    <w:rsid w:val="00BE6CDD"/>
    <w:rsid w:val="00BE6DD5"/>
    <w:rsid w:val="00BF034F"/>
    <w:rsid w:val="00BF0D66"/>
    <w:rsid w:val="00BF1D3E"/>
    <w:rsid w:val="00BF2A77"/>
    <w:rsid w:val="00BF614F"/>
    <w:rsid w:val="00BF61AC"/>
    <w:rsid w:val="00C040F7"/>
    <w:rsid w:val="00C0436D"/>
    <w:rsid w:val="00C07985"/>
    <w:rsid w:val="00C07DAF"/>
    <w:rsid w:val="00C07F53"/>
    <w:rsid w:val="00C11C6E"/>
    <w:rsid w:val="00C15D69"/>
    <w:rsid w:val="00C21B1E"/>
    <w:rsid w:val="00C22BD2"/>
    <w:rsid w:val="00C22C2E"/>
    <w:rsid w:val="00C25ABA"/>
    <w:rsid w:val="00C26A2D"/>
    <w:rsid w:val="00C3075A"/>
    <w:rsid w:val="00C3147A"/>
    <w:rsid w:val="00C31CA9"/>
    <w:rsid w:val="00C33E0E"/>
    <w:rsid w:val="00C35750"/>
    <w:rsid w:val="00C35A48"/>
    <w:rsid w:val="00C35AD9"/>
    <w:rsid w:val="00C3660B"/>
    <w:rsid w:val="00C36E94"/>
    <w:rsid w:val="00C372A6"/>
    <w:rsid w:val="00C40A40"/>
    <w:rsid w:val="00C40F67"/>
    <w:rsid w:val="00C42C7D"/>
    <w:rsid w:val="00C44636"/>
    <w:rsid w:val="00C44B55"/>
    <w:rsid w:val="00C4562E"/>
    <w:rsid w:val="00C511EA"/>
    <w:rsid w:val="00C53525"/>
    <w:rsid w:val="00C53AEE"/>
    <w:rsid w:val="00C548DE"/>
    <w:rsid w:val="00C56C4A"/>
    <w:rsid w:val="00C572E0"/>
    <w:rsid w:val="00C57303"/>
    <w:rsid w:val="00C57648"/>
    <w:rsid w:val="00C61351"/>
    <w:rsid w:val="00C61607"/>
    <w:rsid w:val="00C61D30"/>
    <w:rsid w:val="00C659D1"/>
    <w:rsid w:val="00C65A80"/>
    <w:rsid w:val="00C6739D"/>
    <w:rsid w:val="00C7360C"/>
    <w:rsid w:val="00C7366C"/>
    <w:rsid w:val="00C73B19"/>
    <w:rsid w:val="00C81324"/>
    <w:rsid w:val="00C83BBD"/>
    <w:rsid w:val="00C8425A"/>
    <w:rsid w:val="00C84F37"/>
    <w:rsid w:val="00C86257"/>
    <w:rsid w:val="00C908F5"/>
    <w:rsid w:val="00C92413"/>
    <w:rsid w:val="00C934CE"/>
    <w:rsid w:val="00C96169"/>
    <w:rsid w:val="00C97640"/>
    <w:rsid w:val="00CA0FC8"/>
    <w:rsid w:val="00CA18A3"/>
    <w:rsid w:val="00CA1BDD"/>
    <w:rsid w:val="00CA4BD0"/>
    <w:rsid w:val="00CA65CF"/>
    <w:rsid w:val="00CA75A5"/>
    <w:rsid w:val="00CB0733"/>
    <w:rsid w:val="00CB12B3"/>
    <w:rsid w:val="00CB43BB"/>
    <w:rsid w:val="00CB46DC"/>
    <w:rsid w:val="00CB512D"/>
    <w:rsid w:val="00CB5F39"/>
    <w:rsid w:val="00CC01DB"/>
    <w:rsid w:val="00CC10B7"/>
    <w:rsid w:val="00CC3575"/>
    <w:rsid w:val="00CC3A04"/>
    <w:rsid w:val="00CC4A41"/>
    <w:rsid w:val="00CD437E"/>
    <w:rsid w:val="00CD643E"/>
    <w:rsid w:val="00CD6AA0"/>
    <w:rsid w:val="00CE19F5"/>
    <w:rsid w:val="00CE43E4"/>
    <w:rsid w:val="00CE7A50"/>
    <w:rsid w:val="00CF31A1"/>
    <w:rsid w:val="00CF61E3"/>
    <w:rsid w:val="00D03A28"/>
    <w:rsid w:val="00D03C91"/>
    <w:rsid w:val="00D05B8A"/>
    <w:rsid w:val="00D06B45"/>
    <w:rsid w:val="00D07184"/>
    <w:rsid w:val="00D1199A"/>
    <w:rsid w:val="00D12595"/>
    <w:rsid w:val="00D22A73"/>
    <w:rsid w:val="00D23BC6"/>
    <w:rsid w:val="00D23F4F"/>
    <w:rsid w:val="00D24E89"/>
    <w:rsid w:val="00D262EB"/>
    <w:rsid w:val="00D26763"/>
    <w:rsid w:val="00D3183B"/>
    <w:rsid w:val="00D329E2"/>
    <w:rsid w:val="00D33188"/>
    <w:rsid w:val="00D34CA8"/>
    <w:rsid w:val="00D352E5"/>
    <w:rsid w:val="00D3679B"/>
    <w:rsid w:val="00D36828"/>
    <w:rsid w:val="00D36F3D"/>
    <w:rsid w:val="00D41664"/>
    <w:rsid w:val="00D419D5"/>
    <w:rsid w:val="00D46647"/>
    <w:rsid w:val="00D47A3B"/>
    <w:rsid w:val="00D512AB"/>
    <w:rsid w:val="00D52DA1"/>
    <w:rsid w:val="00D52F55"/>
    <w:rsid w:val="00D604D6"/>
    <w:rsid w:val="00D607B3"/>
    <w:rsid w:val="00D61E05"/>
    <w:rsid w:val="00D63551"/>
    <w:rsid w:val="00D63CB2"/>
    <w:rsid w:val="00D64869"/>
    <w:rsid w:val="00D64A24"/>
    <w:rsid w:val="00D7201F"/>
    <w:rsid w:val="00D75A2B"/>
    <w:rsid w:val="00D80AB3"/>
    <w:rsid w:val="00D81DB4"/>
    <w:rsid w:val="00D82372"/>
    <w:rsid w:val="00D829B2"/>
    <w:rsid w:val="00D83D36"/>
    <w:rsid w:val="00D85FD8"/>
    <w:rsid w:val="00D870CD"/>
    <w:rsid w:val="00D9028C"/>
    <w:rsid w:val="00D912EF"/>
    <w:rsid w:val="00D9197A"/>
    <w:rsid w:val="00D922E8"/>
    <w:rsid w:val="00D9260D"/>
    <w:rsid w:val="00D93CA4"/>
    <w:rsid w:val="00D96FCD"/>
    <w:rsid w:val="00D970D5"/>
    <w:rsid w:val="00DA2392"/>
    <w:rsid w:val="00DA6A9E"/>
    <w:rsid w:val="00DA7969"/>
    <w:rsid w:val="00DB0414"/>
    <w:rsid w:val="00DB0821"/>
    <w:rsid w:val="00DB2E20"/>
    <w:rsid w:val="00DB39A7"/>
    <w:rsid w:val="00DB3BD6"/>
    <w:rsid w:val="00DB5953"/>
    <w:rsid w:val="00DB691E"/>
    <w:rsid w:val="00DB7E7E"/>
    <w:rsid w:val="00DC088B"/>
    <w:rsid w:val="00DC2958"/>
    <w:rsid w:val="00DC2B07"/>
    <w:rsid w:val="00DC42D9"/>
    <w:rsid w:val="00DC47AE"/>
    <w:rsid w:val="00DC500F"/>
    <w:rsid w:val="00DC621F"/>
    <w:rsid w:val="00DC7145"/>
    <w:rsid w:val="00DD1A0D"/>
    <w:rsid w:val="00DD1A48"/>
    <w:rsid w:val="00DD3275"/>
    <w:rsid w:val="00DD3E8D"/>
    <w:rsid w:val="00DD6510"/>
    <w:rsid w:val="00DD658D"/>
    <w:rsid w:val="00DD6947"/>
    <w:rsid w:val="00DD743A"/>
    <w:rsid w:val="00DD748B"/>
    <w:rsid w:val="00DE37D8"/>
    <w:rsid w:val="00DE59D1"/>
    <w:rsid w:val="00DE5C1E"/>
    <w:rsid w:val="00DE68E3"/>
    <w:rsid w:val="00DF0467"/>
    <w:rsid w:val="00DF1F3C"/>
    <w:rsid w:val="00DF473B"/>
    <w:rsid w:val="00DF63A3"/>
    <w:rsid w:val="00E0090C"/>
    <w:rsid w:val="00E00E25"/>
    <w:rsid w:val="00E04A72"/>
    <w:rsid w:val="00E059C8"/>
    <w:rsid w:val="00E06C2E"/>
    <w:rsid w:val="00E079E6"/>
    <w:rsid w:val="00E12823"/>
    <w:rsid w:val="00E156DA"/>
    <w:rsid w:val="00E20206"/>
    <w:rsid w:val="00E20C8C"/>
    <w:rsid w:val="00E21BEB"/>
    <w:rsid w:val="00E2267B"/>
    <w:rsid w:val="00E22875"/>
    <w:rsid w:val="00E22B00"/>
    <w:rsid w:val="00E22B4A"/>
    <w:rsid w:val="00E24A0B"/>
    <w:rsid w:val="00E25135"/>
    <w:rsid w:val="00E25E5D"/>
    <w:rsid w:val="00E2650C"/>
    <w:rsid w:val="00E309E5"/>
    <w:rsid w:val="00E30A39"/>
    <w:rsid w:val="00E32B3A"/>
    <w:rsid w:val="00E32BB5"/>
    <w:rsid w:val="00E32CCF"/>
    <w:rsid w:val="00E32EBA"/>
    <w:rsid w:val="00E331C9"/>
    <w:rsid w:val="00E3338C"/>
    <w:rsid w:val="00E34C3E"/>
    <w:rsid w:val="00E35346"/>
    <w:rsid w:val="00E35578"/>
    <w:rsid w:val="00E4118C"/>
    <w:rsid w:val="00E4191B"/>
    <w:rsid w:val="00E423E9"/>
    <w:rsid w:val="00E42CCB"/>
    <w:rsid w:val="00E4375A"/>
    <w:rsid w:val="00E4400C"/>
    <w:rsid w:val="00E449C5"/>
    <w:rsid w:val="00E4538B"/>
    <w:rsid w:val="00E47755"/>
    <w:rsid w:val="00E51972"/>
    <w:rsid w:val="00E536A2"/>
    <w:rsid w:val="00E53CF5"/>
    <w:rsid w:val="00E549DA"/>
    <w:rsid w:val="00E55C57"/>
    <w:rsid w:val="00E6000E"/>
    <w:rsid w:val="00E61F69"/>
    <w:rsid w:val="00E65E18"/>
    <w:rsid w:val="00E668FB"/>
    <w:rsid w:val="00E70102"/>
    <w:rsid w:val="00E70940"/>
    <w:rsid w:val="00E70BCB"/>
    <w:rsid w:val="00E70E1C"/>
    <w:rsid w:val="00E710BA"/>
    <w:rsid w:val="00E7377C"/>
    <w:rsid w:val="00E74560"/>
    <w:rsid w:val="00E75B34"/>
    <w:rsid w:val="00E75B62"/>
    <w:rsid w:val="00E77D01"/>
    <w:rsid w:val="00E81231"/>
    <w:rsid w:val="00E81450"/>
    <w:rsid w:val="00E823FD"/>
    <w:rsid w:val="00E83C91"/>
    <w:rsid w:val="00E84860"/>
    <w:rsid w:val="00E84C57"/>
    <w:rsid w:val="00E84D17"/>
    <w:rsid w:val="00E85C25"/>
    <w:rsid w:val="00E872E6"/>
    <w:rsid w:val="00E9031A"/>
    <w:rsid w:val="00E93845"/>
    <w:rsid w:val="00E93CFD"/>
    <w:rsid w:val="00E94133"/>
    <w:rsid w:val="00E9537B"/>
    <w:rsid w:val="00EA6EDA"/>
    <w:rsid w:val="00EB0CEB"/>
    <w:rsid w:val="00EB1B3E"/>
    <w:rsid w:val="00EB2902"/>
    <w:rsid w:val="00EB3819"/>
    <w:rsid w:val="00EB5895"/>
    <w:rsid w:val="00EB758B"/>
    <w:rsid w:val="00EB75F1"/>
    <w:rsid w:val="00EC1F3D"/>
    <w:rsid w:val="00EC3012"/>
    <w:rsid w:val="00EC4690"/>
    <w:rsid w:val="00EC491F"/>
    <w:rsid w:val="00EC4D13"/>
    <w:rsid w:val="00EC5965"/>
    <w:rsid w:val="00EC5B16"/>
    <w:rsid w:val="00ED288B"/>
    <w:rsid w:val="00ED7FC0"/>
    <w:rsid w:val="00EE018C"/>
    <w:rsid w:val="00EE3CE0"/>
    <w:rsid w:val="00EE6358"/>
    <w:rsid w:val="00EE63E5"/>
    <w:rsid w:val="00EF689F"/>
    <w:rsid w:val="00EF68B0"/>
    <w:rsid w:val="00F00EAF"/>
    <w:rsid w:val="00F06672"/>
    <w:rsid w:val="00F06995"/>
    <w:rsid w:val="00F06EC0"/>
    <w:rsid w:val="00F11637"/>
    <w:rsid w:val="00F12439"/>
    <w:rsid w:val="00F125FA"/>
    <w:rsid w:val="00F128E9"/>
    <w:rsid w:val="00F1461A"/>
    <w:rsid w:val="00F23495"/>
    <w:rsid w:val="00F238BB"/>
    <w:rsid w:val="00F27766"/>
    <w:rsid w:val="00F31308"/>
    <w:rsid w:val="00F3364F"/>
    <w:rsid w:val="00F33C8E"/>
    <w:rsid w:val="00F347D1"/>
    <w:rsid w:val="00F35FC8"/>
    <w:rsid w:val="00F36459"/>
    <w:rsid w:val="00F3684C"/>
    <w:rsid w:val="00F40571"/>
    <w:rsid w:val="00F412C3"/>
    <w:rsid w:val="00F41707"/>
    <w:rsid w:val="00F4400B"/>
    <w:rsid w:val="00F444B9"/>
    <w:rsid w:val="00F446A8"/>
    <w:rsid w:val="00F44F08"/>
    <w:rsid w:val="00F45547"/>
    <w:rsid w:val="00F525E7"/>
    <w:rsid w:val="00F52F6B"/>
    <w:rsid w:val="00F53C55"/>
    <w:rsid w:val="00F541EA"/>
    <w:rsid w:val="00F55045"/>
    <w:rsid w:val="00F55A47"/>
    <w:rsid w:val="00F564A0"/>
    <w:rsid w:val="00F571F9"/>
    <w:rsid w:val="00F57F36"/>
    <w:rsid w:val="00F60952"/>
    <w:rsid w:val="00F6100D"/>
    <w:rsid w:val="00F6270E"/>
    <w:rsid w:val="00F63870"/>
    <w:rsid w:val="00F65A57"/>
    <w:rsid w:val="00F70E7C"/>
    <w:rsid w:val="00F711C8"/>
    <w:rsid w:val="00F73982"/>
    <w:rsid w:val="00F75388"/>
    <w:rsid w:val="00F76551"/>
    <w:rsid w:val="00F77E91"/>
    <w:rsid w:val="00F80253"/>
    <w:rsid w:val="00F80E09"/>
    <w:rsid w:val="00F812C2"/>
    <w:rsid w:val="00F8456C"/>
    <w:rsid w:val="00F85204"/>
    <w:rsid w:val="00F86678"/>
    <w:rsid w:val="00F87E83"/>
    <w:rsid w:val="00F90AD2"/>
    <w:rsid w:val="00F92915"/>
    <w:rsid w:val="00F92FDF"/>
    <w:rsid w:val="00F97BD9"/>
    <w:rsid w:val="00F97E76"/>
    <w:rsid w:val="00FA0060"/>
    <w:rsid w:val="00FA271E"/>
    <w:rsid w:val="00FA3926"/>
    <w:rsid w:val="00FA3E8A"/>
    <w:rsid w:val="00FA46E9"/>
    <w:rsid w:val="00FB0A77"/>
    <w:rsid w:val="00FB1D3A"/>
    <w:rsid w:val="00FB38C9"/>
    <w:rsid w:val="00FB3950"/>
    <w:rsid w:val="00FB6589"/>
    <w:rsid w:val="00FC1073"/>
    <w:rsid w:val="00FC14CA"/>
    <w:rsid w:val="00FC2772"/>
    <w:rsid w:val="00FC3B2A"/>
    <w:rsid w:val="00FC3B56"/>
    <w:rsid w:val="00FC5FCE"/>
    <w:rsid w:val="00FD0735"/>
    <w:rsid w:val="00FD3D6B"/>
    <w:rsid w:val="00FD4BE2"/>
    <w:rsid w:val="00FD51E9"/>
    <w:rsid w:val="00FD6FE7"/>
    <w:rsid w:val="00FE3A60"/>
    <w:rsid w:val="00FE3F7D"/>
    <w:rsid w:val="00FE5F7B"/>
    <w:rsid w:val="00FE626D"/>
    <w:rsid w:val="00FE6C00"/>
    <w:rsid w:val="00FE757D"/>
    <w:rsid w:val="00FF3122"/>
    <w:rsid w:val="00FF5124"/>
    <w:rsid w:val="00FF5E87"/>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table" w:styleId="Tablaconcuadrcula">
    <w:name w:val="Table Grid"/>
    <w:basedOn w:val="Tablanormal"/>
    <w:uiPriority w:val="59"/>
    <w:rsid w:val="004B6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D4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6831200">
      <w:bodyDiv w:val="1"/>
      <w:marLeft w:val="0"/>
      <w:marRight w:val="0"/>
      <w:marTop w:val="0"/>
      <w:marBottom w:val="0"/>
      <w:divBdr>
        <w:top w:val="none" w:sz="0" w:space="0" w:color="auto"/>
        <w:left w:val="none" w:sz="0" w:space="0" w:color="auto"/>
        <w:bottom w:val="none" w:sz="0" w:space="0" w:color="auto"/>
        <w:right w:val="none" w:sz="0" w:space="0" w:color="auto"/>
      </w:divBdr>
    </w:div>
    <w:div w:id="60447252">
      <w:bodyDiv w:val="1"/>
      <w:marLeft w:val="0"/>
      <w:marRight w:val="0"/>
      <w:marTop w:val="0"/>
      <w:marBottom w:val="0"/>
      <w:divBdr>
        <w:top w:val="none" w:sz="0" w:space="0" w:color="auto"/>
        <w:left w:val="none" w:sz="0" w:space="0" w:color="auto"/>
        <w:bottom w:val="none" w:sz="0" w:space="0" w:color="auto"/>
        <w:right w:val="none" w:sz="0" w:space="0" w:color="auto"/>
      </w:divBdr>
    </w:div>
    <w:div w:id="169368198">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60598147">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55495198">
      <w:bodyDiv w:val="1"/>
      <w:marLeft w:val="0"/>
      <w:marRight w:val="0"/>
      <w:marTop w:val="0"/>
      <w:marBottom w:val="0"/>
      <w:divBdr>
        <w:top w:val="none" w:sz="0" w:space="0" w:color="auto"/>
        <w:left w:val="none" w:sz="0" w:space="0" w:color="auto"/>
        <w:bottom w:val="none" w:sz="0" w:space="0" w:color="auto"/>
        <w:right w:val="none" w:sz="0" w:space="0" w:color="auto"/>
      </w:divBdr>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870533065">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50264845">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593049382">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39983970">
      <w:bodyDiv w:val="1"/>
      <w:marLeft w:val="0"/>
      <w:marRight w:val="0"/>
      <w:marTop w:val="0"/>
      <w:marBottom w:val="0"/>
      <w:divBdr>
        <w:top w:val="none" w:sz="0" w:space="0" w:color="auto"/>
        <w:left w:val="none" w:sz="0" w:space="0" w:color="auto"/>
        <w:bottom w:val="none" w:sz="0" w:space="0" w:color="auto"/>
        <w:right w:val="none" w:sz="0" w:space="0" w:color="auto"/>
      </w:divBdr>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14582144">
      <w:bodyDiv w:val="1"/>
      <w:marLeft w:val="0"/>
      <w:marRight w:val="0"/>
      <w:marTop w:val="0"/>
      <w:marBottom w:val="0"/>
      <w:divBdr>
        <w:top w:val="none" w:sz="0" w:space="0" w:color="auto"/>
        <w:left w:val="none" w:sz="0" w:space="0" w:color="auto"/>
        <w:bottom w:val="none" w:sz="0" w:space="0" w:color="auto"/>
        <w:right w:val="none" w:sz="0" w:space="0" w:color="auto"/>
      </w:divBdr>
    </w:div>
    <w:div w:id="2017614173">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80A1-13AC-45DE-B34A-0F67F9AEB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18</Pages>
  <Words>6964</Words>
  <Characters>38304</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202</cp:revision>
  <cp:lastPrinted>2022-07-11T20:21:00Z</cp:lastPrinted>
  <dcterms:created xsi:type="dcterms:W3CDTF">2022-05-06T20:00:00Z</dcterms:created>
  <dcterms:modified xsi:type="dcterms:W3CDTF">2023-07-12T18:48:00Z</dcterms:modified>
</cp:coreProperties>
</file>