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E21B02" w:rsidRDefault="004A41DB" w:rsidP="004A41DB">
      <w:pPr>
        <w:pStyle w:val="corte4fondo"/>
        <w:spacing w:line="240" w:lineRule="auto"/>
        <w:ind w:left="3544" w:right="-496" w:firstLine="0"/>
        <w:rPr>
          <w:rFonts w:cs="Arial"/>
          <w:b/>
          <w:i/>
          <w:sz w:val="24"/>
          <w:szCs w:val="24"/>
        </w:rPr>
      </w:pPr>
      <w:r w:rsidRPr="00E21B02">
        <w:rPr>
          <w:rFonts w:cs="Arial"/>
          <w:b/>
          <w:i/>
          <w:sz w:val="24"/>
          <w:szCs w:val="24"/>
        </w:rPr>
        <w:t xml:space="preserve">TERCERA SALA UNITARIA DE PRIMERA INSTANCIA DEL TRIBUNAL DE </w:t>
      </w:r>
      <w:r w:rsidR="00F376FE" w:rsidRPr="00E21B02">
        <w:rPr>
          <w:rFonts w:cs="Arial"/>
          <w:b/>
          <w:i/>
          <w:sz w:val="24"/>
          <w:szCs w:val="24"/>
        </w:rPr>
        <w:t>JUSTICIA ADMINISTRATIVA</w:t>
      </w:r>
      <w:r w:rsidRPr="00E21B02">
        <w:rPr>
          <w:rFonts w:cs="Arial"/>
          <w:b/>
          <w:i/>
          <w:sz w:val="24"/>
          <w:szCs w:val="24"/>
        </w:rPr>
        <w:t xml:space="preserve"> DEL ESTADO DE OAXACA.</w:t>
      </w:r>
    </w:p>
    <w:p w:rsidR="004A41DB" w:rsidRPr="00E21B02" w:rsidRDefault="004A41DB" w:rsidP="004A41DB">
      <w:pPr>
        <w:pStyle w:val="corte4fondo"/>
        <w:spacing w:line="240" w:lineRule="auto"/>
        <w:ind w:left="3544" w:right="-496" w:firstLine="0"/>
        <w:rPr>
          <w:rFonts w:cs="Arial"/>
          <w:b/>
          <w:i/>
          <w:sz w:val="24"/>
          <w:szCs w:val="24"/>
        </w:rPr>
      </w:pPr>
    </w:p>
    <w:p w:rsidR="004A41DB" w:rsidRPr="00E21B02" w:rsidRDefault="004A41DB" w:rsidP="004A41DB">
      <w:pPr>
        <w:pStyle w:val="corte4fondo"/>
        <w:spacing w:line="240" w:lineRule="auto"/>
        <w:ind w:left="3544" w:right="-496" w:firstLine="0"/>
        <w:rPr>
          <w:rFonts w:cs="Arial"/>
          <w:b/>
          <w:i/>
          <w:sz w:val="24"/>
          <w:szCs w:val="24"/>
        </w:rPr>
      </w:pPr>
      <w:r w:rsidRPr="00E21B02">
        <w:rPr>
          <w:rFonts w:cs="Arial"/>
          <w:b/>
          <w:i/>
          <w:sz w:val="24"/>
          <w:szCs w:val="24"/>
        </w:rPr>
        <w:t>JUICIO DE NULIDAD</w:t>
      </w:r>
      <w:r w:rsidR="009B4CA9" w:rsidRPr="00E21B02">
        <w:rPr>
          <w:rFonts w:cs="Arial"/>
          <w:b/>
          <w:i/>
          <w:sz w:val="24"/>
          <w:szCs w:val="24"/>
        </w:rPr>
        <w:t>:</w:t>
      </w:r>
      <w:r w:rsidR="00E14DAD" w:rsidRPr="00E21B02">
        <w:rPr>
          <w:rFonts w:cs="Arial"/>
          <w:b/>
          <w:i/>
          <w:sz w:val="24"/>
          <w:szCs w:val="24"/>
        </w:rPr>
        <w:t xml:space="preserve"> </w:t>
      </w:r>
      <w:r w:rsidR="00285CE6" w:rsidRPr="00E21B02">
        <w:rPr>
          <w:rFonts w:cs="Arial"/>
          <w:b/>
          <w:i/>
          <w:sz w:val="24"/>
          <w:szCs w:val="24"/>
        </w:rPr>
        <w:t>11</w:t>
      </w:r>
      <w:r w:rsidR="00485245" w:rsidRPr="00E21B02">
        <w:rPr>
          <w:rFonts w:cs="Arial"/>
          <w:b/>
          <w:i/>
          <w:sz w:val="24"/>
          <w:szCs w:val="24"/>
        </w:rPr>
        <w:t>6</w:t>
      </w:r>
      <w:r w:rsidR="00285CE6" w:rsidRPr="00E21B02">
        <w:rPr>
          <w:rFonts w:cs="Arial"/>
          <w:b/>
          <w:i/>
          <w:sz w:val="24"/>
          <w:szCs w:val="24"/>
        </w:rPr>
        <w:t>/2018</w:t>
      </w:r>
      <w:r w:rsidR="00D12076" w:rsidRPr="00E21B02">
        <w:rPr>
          <w:rFonts w:cs="Arial"/>
          <w:b/>
          <w:i/>
          <w:sz w:val="24"/>
          <w:szCs w:val="24"/>
        </w:rPr>
        <w:t xml:space="preserve"> </w:t>
      </w:r>
    </w:p>
    <w:p w:rsidR="004A41DB" w:rsidRPr="00E21B02" w:rsidRDefault="004A41DB" w:rsidP="004A41DB">
      <w:pPr>
        <w:pStyle w:val="corte4fondo"/>
        <w:spacing w:line="240" w:lineRule="auto"/>
        <w:ind w:left="3544" w:right="-496" w:firstLine="0"/>
        <w:rPr>
          <w:rFonts w:cs="Arial"/>
          <w:b/>
          <w:i/>
          <w:sz w:val="24"/>
          <w:szCs w:val="24"/>
        </w:rPr>
      </w:pPr>
    </w:p>
    <w:p w:rsidR="008B20C0" w:rsidRPr="00E21B02" w:rsidRDefault="004A41DB" w:rsidP="004A41DB">
      <w:pPr>
        <w:pStyle w:val="corte4fondo"/>
        <w:spacing w:line="240" w:lineRule="auto"/>
        <w:ind w:left="3544" w:right="-496" w:firstLine="0"/>
        <w:rPr>
          <w:rFonts w:cs="Arial"/>
          <w:b/>
          <w:i/>
          <w:sz w:val="24"/>
          <w:szCs w:val="24"/>
        </w:rPr>
      </w:pPr>
      <w:r w:rsidRPr="00E21B02">
        <w:rPr>
          <w:rFonts w:cs="Arial"/>
          <w:b/>
          <w:i/>
          <w:sz w:val="24"/>
          <w:szCs w:val="24"/>
        </w:rPr>
        <w:t>ACTOR</w:t>
      </w:r>
      <w:r w:rsidR="00485245" w:rsidRPr="00E21B02">
        <w:rPr>
          <w:rFonts w:cs="Arial"/>
          <w:b/>
          <w:i/>
          <w:sz w:val="24"/>
          <w:szCs w:val="24"/>
        </w:rPr>
        <w:t>A</w:t>
      </w:r>
      <w:r w:rsidRPr="00E21B02">
        <w:rPr>
          <w:rFonts w:cs="Arial"/>
          <w:b/>
          <w:i/>
          <w:sz w:val="24"/>
          <w:szCs w:val="24"/>
        </w:rPr>
        <w:t>:</w:t>
      </w:r>
      <w:r w:rsidR="00485245" w:rsidRPr="00E21B02">
        <w:rPr>
          <w:rFonts w:cs="Arial"/>
          <w:b/>
          <w:i/>
          <w:sz w:val="24"/>
          <w:szCs w:val="24"/>
        </w:rPr>
        <w:t xml:space="preserve"> </w:t>
      </w:r>
      <w:r w:rsidR="00E81E3C" w:rsidRPr="00E21B02">
        <w:rPr>
          <w:rFonts w:cs="Arial"/>
          <w:b/>
          <w:i/>
          <w:sz w:val="24"/>
          <w:szCs w:val="24"/>
        </w:rPr>
        <w:t>**********</w:t>
      </w:r>
      <w:r w:rsidR="00485245" w:rsidRPr="00E21B02">
        <w:rPr>
          <w:rFonts w:cs="Arial"/>
          <w:b/>
          <w:i/>
          <w:sz w:val="24"/>
          <w:szCs w:val="24"/>
        </w:rPr>
        <w:t>.</w:t>
      </w:r>
    </w:p>
    <w:p w:rsidR="00485245" w:rsidRPr="00E21B02" w:rsidRDefault="00485245" w:rsidP="004A41DB">
      <w:pPr>
        <w:pStyle w:val="corte4fondo"/>
        <w:spacing w:line="240" w:lineRule="auto"/>
        <w:ind w:left="3544" w:right="-496" w:firstLine="0"/>
        <w:rPr>
          <w:rFonts w:cs="Arial"/>
          <w:b/>
          <w:i/>
          <w:sz w:val="24"/>
          <w:szCs w:val="24"/>
        </w:rPr>
      </w:pPr>
    </w:p>
    <w:p w:rsidR="00930A36" w:rsidRPr="00E21B02" w:rsidRDefault="004A41DB" w:rsidP="004C31C9">
      <w:pPr>
        <w:pStyle w:val="corte4fondo"/>
        <w:spacing w:line="240" w:lineRule="auto"/>
        <w:ind w:left="3544" w:right="-496" w:firstLine="0"/>
        <w:rPr>
          <w:rFonts w:cs="Arial"/>
          <w:b/>
          <w:sz w:val="24"/>
          <w:szCs w:val="24"/>
        </w:rPr>
      </w:pPr>
      <w:r w:rsidRPr="00E21B02">
        <w:rPr>
          <w:rFonts w:cs="Arial"/>
          <w:b/>
          <w:i/>
          <w:color w:val="000000"/>
          <w:sz w:val="24"/>
          <w:szCs w:val="24"/>
        </w:rPr>
        <w:t>AUTORIDAD DEMANDADA:</w:t>
      </w:r>
      <w:r w:rsidR="00E637A4" w:rsidRPr="00E21B02">
        <w:rPr>
          <w:rFonts w:cs="Arial"/>
          <w:b/>
          <w:i/>
          <w:color w:val="000000"/>
          <w:sz w:val="24"/>
          <w:szCs w:val="24"/>
        </w:rPr>
        <w:t xml:space="preserve"> </w:t>
      </w:r>
      <w:r w:rsidR="00D36252" w:rsidRPr="00E21B02">
        <w:rPr>
          <w:rFonts w:cs="Arial"/>
          <w:b/>
          <w:i/>
          <w:color w:val="000000"/>
          <w:sz w:val="24"/>
          <w:szCs w:val="24"/>
        </w:rPr>
        <w:t xml:space="preserve">DIRECTOR DE LA OFICINA </w:t>
      </w:r>
      <w:r w:rsidR="00F376FE" w:rsidRPr="00E21B02">
        <w:rPr>
          <w:rFonts w:cs="Arial"/>
          <w:b/>
          <w:i/>
          <w:color w:val="000000"/>
          <w:sz w:val="24"/>
          <w:szCs w:val="24"/>
        </w:rPr>
        <w:t>DE PENSIONES DEL ESTADO DE OAXACA</w:t>
      </w:r>
      <w:r w:rsidR="00D36252" w:rsidRPr="00E21B02">
        <w:rPr>
          <w:rFonts w:cs="Arial"/>
          <w:b/>
          <w:i/>
          <w:color w:val="000000"/>
          <w:sz w:val="24"/>
          <w:szCs w:val="24"/>
        </w:rPr>
        <w:t>.</w:t>
      </w:r>
      <w:r w:rsidR="00F376FE" w:rsidRPr="00E21B02">
        <w:rPr>
          <w:rFonts w:cs="Arial"/>
          <w:b/>
          <w:i/>
          <w:color w:val="000000"/>
          <w:sz w:val="24"/>
          <w:szCs w:val="24"/>
        </w:rPr>
        <w:t xml:space="preserve"> </w:t>
      </w:r>
    </w:p>
    <w:p w:rsidR="00930A36" w:rsidRPr="00E21B02" w:rsidRDefault="00930A36" w:rsidP="00832A5C">
      <w:pPr>
        <w:spacing w:line="360" w:lineRule="auto"/>
        <w:ind w:right="-518"/>
        <w:jc w:val="both"/>
        <w:rPr>
          <w:rFonts w:ascii="Arial" w:hAnsi="Arial" w:cs="Arial"/>
          <w:b/>
          <w:sz w:val="24"/>
          <w:szCs w:val="24"/>
        </w:rPr>
      </w:pPr>
    </w:p>
    <w:p w:rsidR="00832A5C" w:rsidRPr="00E21B02" w:rsidRDefault="00D94E48" w:rsidP="00832A5C">
      <w:pPr>
        <w:spacing w:line="360" w:lineRule="auto"/>
        <w:ind w:right="-518"/>
        <w:jc w:val="both"/>
        <w:rPr>
          <w:rFonts w:ascii="Arial" w:hAnsi="Arial" w:cs="Arial"/>
          <w:b/>
          <w:sz w:val="24"/>
          <w:szCs w:val="24"/>
        </w:rPr>
      </w:pPr>
      <w:r w:rsidRPr="00E21B02">
        <w:rPr>
          <w:rFonts w:ascii="Arial" w:hAnsi="Arial" w:cs="Arial"/>
          <w:b/>
          <w:sz w:val="24"/>
          <w:szCs w:val="24"/>
        </w:rPr>
        <w:t xml:space="preserve">OAXACA DE JUÁREZ, </w:t>
      </w:r>
      <w:r w:rsidR="006D1078" w:rsidRPr="00E21B02">
        <w:rPr>
          <w:rFonts w:ascii="Arial" w:hAnsi="Arial" w:cs="Arial"/>
          <w:b/>
          <w:sz w:val="24"/>
          <w:szCs w:val="24"/>
        </w:rPr>
        <w:t>OAXACA</w:t>
      </w:r>
      <w:r w:rsidR="00613752" w:rsidRPr="00E21B02">
        <w:rPr>
          <w:rFonts w:ascii="Arial" w:hAnsi="Arial" w:cs="Arial"/>
          <w:b/>
          <w:sz w:val="24"/>
          <w:szCs w:val="24"/>
        </w:rPr>
        <w:t>,</w:t>
      </w:r>
      <w:r w:rsidR="006D1078" w:rsidRPr="00E21B02">
        <w:rPr>
          <w:rFonts w:ascii="Arial" w:hAnsi="Arial" w:cs="Arial"/>
          <w:b/>
          <w:sz w:val="24"/>
          <w:szCs w:val="24"/>
        </w:rPr>
        <w:t xml:space="preserve"> </w:t>
      </w:r>
      <w:r w:rsidRPr="00E21B02">
        <w:rPr>
          <w:rFonts w:ascii="Arial" w:hAnsi="Arial" w:cs="Arial"/>
          <w:b/>
          <w:sz w:val="24"/>
          <w:szCs w:val="24"/>
        </w:rPr>
        <w:t xml:space="preserve">A </w:t>
      </w:r>
      <w:r w:rsidR="00AE4408" w:rsidRPr="00E21B02">
        <w:rPr>
          <w:rFonts w:ascii="Arial" w:hAnsi="Arial" w:cs="Arial"/>
          <w:b/>
          <w:sz w:val="24"/>
          <w:szCs w:val="24"/>
        </w:rPr>
        <w:t>VEINTI</w:t>
      </w:r>
      <w:r w:rsidR="003B742E" w:rsidRPr="00E21B02">
        <w:rPr>
          <w:rFonts w:ascii="Arial" w:hAnsi="Arial" w:cs="Arial"/>
          <w:b/>
          <w:sz w:val="24"/>
          <w:szCs w:val="24"/>
        </w:rPr>
        <w:t>SÉIS</w:t>
      </w:r>
      <w:r w:rsidR="00285CE6" w:rsidRPr="00E21B02">
        <w:rPr>
          <w:rFonts w:ascii="Arial" w:hAnsi="Arial" w:cs="Arial"/>
          <w:b/>
          <w:sz w:val="24"/>
          <w:szCs w:val="24"/>
        </w:rPr>
        <w:t xml:space="preserve"> DE FEBRERO</w:t>
      </w:r>
      <w:r w:rsidR="00931085" w:rsidRPr="00E21B02">
        <w:rPr>
          <w:rFonts w:ascii="Arial" w:hAnsi="Arial" w:cs="Arial"/>
          <w:b/>
          <w:sz w:val="24"/>
          <w:szCs w:val="24"/>
        </w:rPr>
        <w:t xml:space="preserve"> DE DOS MIL DIECINUEVE.</w:t>
      </w:r>
      <w:r w:rsidR="003C226E" w:rsidRPr="00E21B02">
        <w:rPr>
          <w:rFonts w:ascii="Arial" w:hAnsi="Arial" w:cs="Arial"/>
          <w:b/>
          <w:sz w:val="24"/>
          <w:szCs w:val="24"/>
        </w:rPr>
        <w:t xml:space="preserve"> </w:t>
      </w:r>
      <w:r w:rsidR="006D1078" w:rsidRPr="00E21B02">
        <w:rPr>
          <w:rFonts w:ascii="Arial" w:hAnsi="Arial" w:cs="Arial"/>
          <w:b/>
          <w:sz w:val="24"/>
          <w:szCs w:val="24"/>
        </w:rPr>
        <w:t xml:space="preserve">- - - - - - - - - - - - - - - - - - - - - - - - - - - - - - - - - - - - - - - - - - - - </w:t>
      </w:r>
      <w:r w:rsidR="00F376FE" w:rsidRPr="00E21B02">
        <w:rPr>
          <w:rFonts w:ascii="Arial" w:hAnsi="Arial" w:cs="Arial"/>
          <w:b/>
          <w:sz w:val="24"/>
          <w:szCs w:val="24"/>
        </w:rPr>
        <w:t>- - - - - - -</w:t>
      </w:r>
    </w:p>
    <w:p w:rsidR="00D36252" w:rsidRPr="00E21B02" w:rsidRDefault="003C226E" w:rsidP="00D62FD0">
      <w:pPr>
        <w:spacing w:line="360" w:lineRule="auto"/>
        <w:ind w:right="-518" w:firstLine="708"/>
        <w:jc w:val="both"/>
        <w:rPr>
          <w:rFonts w:ascii="Arial" w:hAnsi="Arial" w:cs="Arial"/>
          <w:b/>
          <w:bCs/>
          <w:sz w:val="24"/>
          <w:szCs w:val="24"/>
          <w:lang w:val="es-MX"/>
        </w:rPr>
      </w:pPr>
      <w:r w:rsidRPr="00E21B02">
        <w:rPr>
          <w:rFonts w:ascii="Arial" w:hAnsi="Arial" w:cs="Arial"/>
          <w:b/>
          <w:bCs/>
          <w:sz w:val="24"/>
          <w:szCs w:val="24"/>
          <w:lang w:val="es-MX"/>
        </w:rPr>
        <w:t>VISTOS,</w:t>
      </w:r>
      <w:r w:rsidRPr="00E21B02">
        <w:rPr>
          <w:rFonts w:ascii="Arial" w:hAnsi="Arial" w:cs="Arial"/>
          <w:b/>
          <w:sz w:val="24"/>
          <w:szCs w:val="24"/>
          <w:lang w:val="es-MX"/>
        </w:rPr>
        <w:t xml:space="preserve"> </w:t>
      </w:r>
      <w:r w:rsidRPr="00E21B02">
        <w:rPr>
          <w:rFonts w:ascii="Arial" w:hAnsi="Arial" w:cs="Arial"/>
          <w:sz w:val="24"/>
          <w:szCs w:val="24"/>
          <w:lang w:val="es-MX"/>
        </w:rPr>
        <w:t>para resolver los autos del juicio de nulidad de número</w:t>
      </w:r>
      <w:r w:rsidR="00E163C7" w:rsidRPr="00E21B02">
        <w:rPr>
          <w:rFonts w:ascii="Arial" w:hAnsi="Arial" w:cs="Arial"/>
          <w:sz w:val="24"/>
          <w:szCs w:val="24"/>
          <w:lang w:val="es-MX"/>
        </w:rPr>
        <w:t xml:space="preserve"> </w:t>
      </w:r>
      <w:r w:rsidR="00285CE6" w:rsidRPr="00E21B02">
        <w:rPr>
          <w:rFonts w:ascii="Arial" w:hAnsi="Arial" w:cs="Arial"/>
          <w:b/>
          <w:sz w:val="24"/>
          <w:szCs w:val="24"/>
          <w:lang w:val="es-MX"/>
        </w:rPr>
        <w:t>11</w:t>
      </w:r>
      <w:r w:rsidR="003B742E" w:rsidRPr="00E21B02">
        <w:rPr>
          <w:rFonts w:ascii="Arial" w:hAnsi="Arial" w:cs="Arial"/>
          <w:b/>
          <w:sz w:val="24"/>
          <w:szCs w:val="24"/>
          <w:lang w:val="es-MX"/>
        </w:rPr>
        <w:t>6</w:t>
      </w:r>
      <w:r w:rsidR="00D94E48" w:rsidRPr="00E21B02">
        <w:rPr>
          <w:rFonts w:ascii="Arial" w:hAnsi="Arial" w:cs="Arial"/>
          <w:b/>
          <w:sz w:val="24"/>
          <w:szCs w:val="24"/>
          <w:lang w:val="es-MX"/>
        </w:rPr>
        <w:t>/201</w:t>
      </w:r>
      <w:r w:rsidR="00F376FE" w:rsidRPr="00E21B02">
        <w:rPr>
          <w:rFonts w:ascii="Arial" w:hAnsi="Arial" w:cs="Arial"/>
          <w:b/>
          <w:sz w:val="24"/>
          <w:szCs w:val="24"/>
          <w:lang w:val="es-MX"/>
        </w:rPr>
        <w:t>8</w:t>
      </w:r>
      <w:r w:rsidRPr="00E21B02">
        <w:rPr>
          <w:rFonts w:ascii="Arial" w:hAnsi="Arial" w:cs="Arial"/>
          <w:sz w:val="24"/>
          <w:szCs w:val="24"/>
        </w:rPr>
        <w:t>,</w:t>
      </w:r>
      <w:r w:rsidR="001C6624" w:rsidRPr="00E21B02">
        <w:rPr>
          <w:rFonts w:ascii="Arial" w:hAnsi="Arial" w:cs="Arial"/>
          <w:sz w:val="24"/>
          <w:szCs w:val="24"/>
        </w:rPr>
        <w:t xml:space="preserve"> </w:t>
      </w:r>
      <w:r w:rsidRPr="00E21B02">
        <w:rPr>
          <w:rFonts w:ascii="Arial" w:hAnsi="Arial" w:cs="Arial"/>
          <w:sz w:val="24"/>
          <w:szCs w:val="24"/>
          <w:lang w:val="es-MX"/>
        </w:rPr>
        <w:t xml:space="preserve">promovido por </w:t>
      </w:r>
      <w:r w:rsidR="00E81E3C" w:rsidRPr="00E21B02">
        <w:rPr>
          <w:rFonts w:ascii="Arial" w:hAnsi="Arial" w:cs="Arial"/>
          <w:b/>
          <w:sz w:val="24"/>
          <w:szCs w:val="24"/>
        </w:rPr>
        <w:t>**********</w:t>
      </w:r>
      <w:r w:rsidR="00485245" w:rsidRPr="00E21B02">
        <w:rPr>
          <w:rFonts w:ascii="Arial" w:hAnsi="Arial" w:cs="Arial"/>
          <w:sz w:val="24"/>
          <w:szCs w:val="24"/>
          <w:lang w:val="es-MX"/>
        </w:rPr>
        <w:t>,</w:t>
      </w:r>
      <w:r w:rsidRPr="00E21B02">
        <w:rPr>
          <w:rFonts w:ascii="Arial" w:hAnsi="Arial" w:cs="Arial"/>
          <w:b/>
          <w:sz w:val="24"/>
          <w:szCs w:val="24"/>
        </w:rPr>
        <w:t xml:space="preserve"> </w:t>
      </w:r>
      <w:r w:rsidR="00D12076" w:rsidRPr="00E21B02">
        <w:rPr>
          <w:rFonts w:ascii="Arial" w:hAnsi="Arial" w:cs="Arial"/>
          <w:sz w:val="24"/>
          <w:szCs w:val="24"/>
          <w:lang w:val="es-MX"/>
        </w:rPr>
        <w:t xml:space="preserve">en contra del </w:t>
      </w:r>
      <w:r w:rsidR="00D36252" w:rsidRPr="00E21B02">
        <w:rPr>
          <w:rFonts w:ascii="Arial" w:hAnsi="Arial" w:cs="Arial"/>
          <w:b/>
          <w:sz w:val="24"/>
          <w:szCs w:val="24"/>
          <w:lang w:val="es-MX"/>
        </w:rPr>
        <w:t xml:space="preserve">DIRECTOR DE LA </w:t>
      </w:r>
      <w:r w:rsidR="00D94E48" w:rsidRPr="00E21B02">
        <w:rPr>
          <w:rFonts w:ascii="Arial" w:hAnsi="Arial" w:cs="Arial"/>
          <w:b/>
          <w:sz w:val="24"/>
          <w:szCs w:val="24"/>
          <w:lang w:val="es-MX"/>
        </w:rPr>
        <w:t xml:space="preserve"> OFICINA DE PENSIONES DEL GOBIERNO DEL ESTADO DE OAXACA</w:t>
      </w:r>
      <w:r w:rsidR="00575CE7" w:rsidRPr="00E21B02">
        <w:rPr>
          <w:rFonts w:ascii="Arial" w:hAnsi="Arial" w:cs="Arial"/>
          <w:b/>
          <w:sz w:val="24"/>
          <w:szCs w:val="24"/>
          <w:lang w:val="es-MX"/>
        </w:rPr>
        <w:t>,</w:t>
      </w:r>
      <w:r w:rsidR="00964805" w:rsidRPr="00E21B02">
        <w:rPr>
          <w:rFonts w:ascii="Arial" w:hAnsi="Arial" w:cs="Arial"/>
          <w:b/>
          <w:bCs/>
          <w:color w:val="000000"/>
          <w:sz w:val="24"/>
          <w:szCs w:val="24"/>
        </w:rPr>
        <w:t xml:space="preserve"> </w:t>
      </w:r>
      <w:r w:rsidRPr="00E21B02">
        <w:rPr>
          <w:rFonts w:ascii="Arial" w:hAnsi="Arial" w:cs="Arial"/>
          <w:b/>
          <w:bCs/>
          <w:sz w:val="24"/>
          <w:szCs w:val="24"/>
          <w:lang w:val="es-MX"/>
        </w:rPr>
        <w:t>Y</w:t>
      </w:r>
      <w:r w:rsidR="00B237AA" w:rsidRPr="00E21B02">
        <w:rPr>
          <w:rFonts w:ascii="Arial" w:hAnsi="Arial" w:cs="Arial"/>
          <w:b/>
          <w:bCs/>
          <w:sz w:val="24"/>
          <w:szCs w:val="24"/>
          <w:lang w:val="es-MX"/>
        </w:rPr>
        <w:t>:</w:t>
      </w:r>
    </w:p>
    <w:p w:rsidR="00485245" w:rsidRPr="00E21B02" w:rsidRDefault="00485245" w:rsidP="00B0645B">
      <w:pPr>
        <w:spacing w:line="360" w:lineRule="auto"/>
        <w:ind w:right="-518"/>
        <w:jc w:val="center"/>
        <w:rPr>
          <w:rFonts w:ascii="Arial" w:hAnsi="Arial" w:cs="Arial"/>
          <w:b/>
          <w:bCs/>
          <w:sz w:val="24"/>
          <w:szCs w:val="24"/>
          <w:lang w:val="es-ES"/>
        </w:rPr>
      </w:pPr>
    </w:p>
    <w:p w:rsidR="00930A36" w:rsidRPr="00E21B02" w:rsidRDefault="003C226E" w:rsidP="00B0645B">
      <w:pPr>
        <w:spacing w:line="360" w:lineRule="auto"/>
        <w:ind w:right="-518"/>
        <w:jc w:val="center"/>
        <w:rPr>
          <w:rFonts w:ascii="Arial" w:hAnsi="Arial" w:cs="Arial"/>
          <w:b/>
          <w:sz w:val="24"/>
          <w:szCs w:val="24"/>
        </w:rPr>
      </w:pPr>
      <w:r w:rsidRPr="00E21B02">
        <w:rPr>
          <w:rFonts w:ascii="Arial" w:hAnsi="Arial" w:cs="Arial"/>
          <w:b/>
          <w:bCs/>
          <w:sz w:val="24"/>
          <w:szCs w:val="24"/>
          <w:lang w:val="es-ES"/>
        </w:rPr>
        <w:t>R E S U L T A N D O</w:t>
      </w:r>
    </w:p>
    <w:p w:rsidR="003C226E" w:rsidRPr="00E21B02" w:rsidRDefault="003C226E" w:rsidP="003C226E">
      <w:pPr>
        <w:spacing w:line="360" w:lineRule="auto"/>
        <w:jc w:val="both"/>
        <w:rPr>
          <w:rFonts w:ascii="Arial" w:hAnsi="Arial" w:cs="Arial"/>
          <w:b/>
          <w:sz w:val="24"/>
          <w:szCs w:val="24"/>
        </w:rPr>
      </w:pPr>
    </w:p>
    <w:p w:rsidR="00B237AA" w:rsidRPr="00E21B02" w:rsidRDefault="00281D33" w:rsidP="00285CE6">
      <w:pPr>
        <w:spacing w:line="360" w:lineRule="auto"/>
        <w:ind w:right="-518" w:firstLine="567"/>
        <w:jc w:val="both"/>
        <w:rPr>
          <w:rFonts w:ascii="Arial" w:hAnsi="Arial" w:cs="Arial"/>
          <w:color w:val="000000"/>
          <w:sz w:val="24"/>
          <w:szCs w:val="24"/>
        </w:rPr>
      </w:pPr>
      <w:r w:rsidRPr="00E21B02">
        <w:rPr>
          <w:rFonts w:eastAsia="Calibri"/>
          <w:noProof/>
          <w:sz w:val="24"/>
          <w:szCs w:val="24"/>
          <w:lang w:val="es-MX" w:eastAsia="es-MX"/>
        </w:rPr>
        <mc:AlternateContent>
          <mc:Choice Requires="wps">
            <w:drawing>
              <wp:anchor distT="0" distB="0" distL="114300" distR="114300" simplePos="0" relativeHeight="251659264" behindDoc="0" locked="0" layoutInCell="1" allowOverlap="1" wp14:anchorId="086169F9" wp14:editId="1C2B2A6F">
                <wp:simplePos x="0" y="0"/>
                <wp:positionH relativeFrom="column">
                  <wp:posOffset>-1249680</wp:posOffset>
                </wp:positionH>
                <wp:positionV relativeFrom="paragraph">
                  <wp:posOffset>1477645</wp:posOffset>
                </wp:positionV>
                <wp:extent cx="1209675" cy="815340"/>
                <wp:effectExtent l="0" t="0" r="28575" b="23495"/>
                <wp:wrapNone/>
                <wp:docPr id="1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8.4pt;margin-top:116.35pt;width:95.25pt;height:64.2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">
                <v:textbox style="mso-fit-shape-to-text:t">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p>
                  </w:txbxContent>
                </v:textbox>
              </v:shape>
            </w:pict>
          </mc:Fallback>
        </mc:AlternateContent>
      </w:r>
      <w:r w:rsidR="003C226E" w:rsidRPr="00E21B02">
        <w:rPr>
          <w:rFonts w:ascii="Arial" w:hAnsi="Arial" w:cs="Arial"/>
          <w:b/>
          <w:bCs/>
          <w:color w:val="000000"/>
          <w:sz w:val="24"/>
          <w:szCs w:val="24"/>
          <w:lang w:val="es-ES"/>
        </w:rPr>
        <w:t xml:space="preserve">PRIMERO. </w:t>
      </w:r>
      <w:r w:rsidR="003C226E" w:rsidRPr="00E21B02">
        <w:rPr>
          <w:rFonts w:ascii="Arial" w:hAnsi="Arial" w:cs="Arial"/>
          <w:color w:val="000000"/>
          <w:sz w:val="24"/>
          <w:szCs w:val="24"/>
          <w:lang w:val="es-MX"/>
        </w:rPr>
        <w:t xml:space="preserve">Por acuerdo </w:t>
      </w:r>
      <w:r w:rsidR="003C226E" w:rsidRPr="00E21B02">
        <w:rPr>
          <w:rFonts w:ascii="Arial" w:hAnsi="Arial" w:cs="Arial"/>
          <w:color w:val="000000"/>
          <w:sz w:val="24"/>
          <w:szCs w:val="24"/>
        </w:rPr>
        <w:t>de</w:t>
      </w:r>
      <w:r w:rsidR="00DE4D78" w:rsidRPr="00E21B02">
        <w:rPr>
          <w:rFonts w:ascii="Arial" w:hAnsi="Arial" w:cs="Arial"/>
          <w:color w:val="000000"/>
          <w:sz w:val="24"/>
          <w:szCs w:val="24"/>
        </w:rPr>
        <w:t xml:space="preserve"> </w:t>
      </w:r>
      <w:r w:rsidR="00D36252" w:rsidRPr="00E21B02">
        <w:rPr>
          <w:rFonts w:ascii="Arial" w:hAnsi="Arial" w:cs="Arial"/>
          <w:color w:val="000000"/>
          <w:sz w:val="24"/>
          <w:szCs w:val="24"/>
        </w:rPr>
        <w:t xml:space="preserve">treinta de </w:t>
      </w:r>
      <w:r w:rsidR="00285CE6" w:rsidRPr="00E21B02">
        <w:rPr>
          <w:rFonts w:ascii="Arial" w:hAnsi="Arial" w:cs="Arial"/>
          <w:color w:val="000000"/>
          <w:sz w:val="24"/>
          <w:szCs w:val="24"/>
        </w:rPr>
        <w:t>noviembre de dos mil dieciocho</w:t>
      </w:r>
      <w:r w:rsidR="00D12076" w:rsidRPr="00E21B02">
        <w:rPr>
          <w:rFonts w:ascii="Arial" w:hAnsi="Arial" w:cs="Arial"/>
          <w:color w:val="000000"/>
          <w:sz w:val="24"/>
          <w:szCs w:val="24"/>
        </w:rPr>
        <w:t xml:space="preserve">, </w:t>
      </w:r>
      <w:r w:rsidR="003C226E" w:rsidRPr="00E21B02">
        <w:rPr>
          <w:rFonts w:ascii="Arial" w:hAnsi="Arial" w:cs="Arial"/>
          <w:color w:val="000000"/>
          <w:sz w:val="24"/>
          <w:szCs w:val="24"/>
        </w:rPr>
        <w:t xml:space="preserve">se </w:t>
      </w:r>
      <w:r w:rsidR="00680A12" w:rsidRPr="00E21B02">
        <w:rPr>
          <w:rFonts w:ascii="Arial" w:hAnsi="Arial" w:cs="Arial"/>
          <w:color w:val="000000"/>
          <w:sz w:val="24"/>
          <w:szCs w:val="24"/>
        </w:rPr>
        <w:t xml:space="preserve">admitió la demanda interpuesta por </w:t>
      </w:r>
      <w:r w:rsidR="00E81E3C" w:rsidRPr="00E21B02">
        <w:rPr>
          <w:rFonts w:ascii="Arial" w:hAnsi="Arial" w:cs="Arial"/>
          <w:b/>
          <w:i/>
          <w:sz w:val="24"/>
          <w:szCs w:val="24"/>
        </w:rPr>
        <w:t>**********</w:t>
      </w:r>
      <w:r w:rsidR="00680A12" w:rsidRPr="00E21B02">
        <w:rPr>
          <w:rFonts w:ascii="Arial" w:hAnsi="Arial" w:cs="Arial"/>
          <w:b/>
          <w:color w:val="000000"/>
          <w:sz w:val="24"/>
          <w:szCs w:val="24"/>
        </w:rPr>
        <w:t xml:space="preserve">, </w:t>
      </w:r>
      <w:r w:rsidR="00680A12" w:rsidRPr="00E21B02">
        <w:rPr>
          <w:rFonts w:ascii="Arial" w:hAnsi="Arial" w:cs="Arial"/>
          <w:color w:val="000000"/>
          <w:sz w:val="24"/>
          <w:szCs w:val="24"/>
        </w:rPr>
        <w:t xml:space="preserve">quien por su propio derecho demandó la nulidad del oficio </w:t>
      </w:r>
      <w:r w:rsidR="00E81E3C" w:rsidRPr="00E21B02">
        <w:rPr>
          <w:rFonts w:ascii="Arial" w:hAnsi="Arial" w:cs="Arial"/>
          <w:b/>
          <w:sz w:val="24"/>
          <w:szCs w:val="24"/>
        </w:rPr>
        <w:t>**********</w:t>
      </w:r>
      <w:r w:rsidR="00680A12" w:rsidRPr="00E21B02">
        <w:rPr>
          <w:rFonts w:ascii="Arial" w:hAnsi="Arial" w:cs="Arial"/>
          <w:b/>
          <w:color w:val="000000"/>
          <w:sz w:val="24"/>
          <w:szCs w:val="24"/>
        </w:rPr>
        <w:t xml:space="preserve">, </w:t>
      </w:r>
      <w:r w:rsidR="00680A12" w:rsidRPr="00E21B02">
        <w:rPr>
          <w:rFonts w:ascii="Arial" w:hAnsi="Arial" w:cs="Arial"/>
          <w:color w:val="000000"/>
          <w:sz w:val="24"/>
          <w:szCs w:val="24"/>
        </w:rPr>
        <w:t xml:space="preserve">de </w:t>
      </w:r>
      <w:r w:rsidR="00485245" w:rsidRPr="00E21B02">
        <w:rPr>
          <w:rFonts w:ascii="Arial" w:hAnsi="Arial" w:cs="Arial"/>
          <w:color w:val="000000"/>
          <w:sz w:val="24"/>
          <w:szCs w:val="24"/>
        </w:rPr>
        <w:t>veintitrés de octubre d</w:t>
      </w:r>
      <w:r w:rsidR="00285CE6" w:rsidRPr="00E21B02">
        <w:rPr>
          <w:rFonts w:ascii="Arial" w:hAnsi="Arial" w:cs="Arial"/>
          <w:color w:val="000000"/>
          <w:sz w:val="24"/>
          <w:szCs w:val="24"/>
        </w:rPr>
        <w:t>e dos mil dieciocho</w:t>
      </w:r>
      <w:r w:rsidR="00680A12" w:rsidRPr="00E21B02">
        <w:rPr>
          <w:rFonts w:ascii="Arial" w:hAnsi="Arial" w:cs="Arial"/>
          <w:color w:val="000000"/>
          <w:sz w:val="24"/>
          <w:szCs w:val="24"/>
        </w:rPr>
        <w:t xml:space="preserve">, emitido por el </w:t>
      </w:r>
      <w:r w:rsidR="00D36252" w:rsidRPr="00E21B02">
        <w:rPr>
          <w:rFonts w:ascii="Arial" w:hAnsi="Arial" w:cs="Arial"/>
          <w:b/>
          <w:color w:val="000000"/>
          <w:sz w:val="24"/>
          <w:szCs w:val="24"/>
        </w:rPr>
        <w:t>DIRECTOR DE LA OFICINA DE</w:t>
      </w:r>
      <w:r w:rsidR="007C2A50" w:rsidRPr="00E21B02">
        <w:rPr>
          <w:rFonts w:ascii="Arial" w:hAnsi="Arial" w:cs="Arial"/>
          <w:b/>
          <w:color w:val="000000"/>
          <w:sz w:val="24"/>
          <w:szCs w:val="24"/>
        </w:rPr>
        <w:t xml:space="preserve"> PENSIONES</w:t>
      </w:r>
      <w:r w:rsidR="00680A12" w:rsidRPr="00E21B02">
        <w:rPr>
          <w:rFonts w:ascii="Arial" w:hAnsi="Arial" w:cs="Arial"/>
          <w:b/>
          <w:color w:val="000000"/>
          <w:sz w:val="24"/>
          <w:szCs w:val="24"/>
        </w:rPr>
        <w:t xml:space="preserve"> DEL GOBIERNO DEL ESTADO</w:t>
      </w:r>
      <w:r w:rsidR="00E26510" w:rsidRPr="00E21B02">
        <w:rPr>
          <w:rFonts w:ascii="Arial" w:hAnsi="Arial" w:cs="Arial"/>
          <w:color w:val="000000"/>
          <w:sz w:val="24"/>
          <w:szCs w:val="24"/>
          <w:lang w:val="es-ES"/>
        </w:rPr>
        <w:t>. S</w:t>
      </w:r>
      <w:r w:rsidR="008633E5" w:rsidRPr="00E21B02">
        <w:rPr>
          <w:rFonts w:ascii="Arial" w:hAnsi="Arial" w:cs="Arial"/>
          <w:color w:val="000000"/>
          <w:sz w:val="24"/>
          <w:szCs w:val="24"/>
          <w:lang w:val="es-ES"/>
        </w:rPr>
        <w:t>e</w:t>
      </w:r>
      <w:r w:rsidR="00575CE7" w:rsidRPr="00E21B02">
        <w:rPr>
          <w:rFonts w:ascii="Arial" w:hAnsi="Arial" w:cs="Arial"/>
          <w:color w:val="000000"/>
          <w:sz w:val="24"/>
          <w:szCs w:val="24"/>
          <w:lang w:val="es-ES"/>
        </w:rPr>
        <w:t xml:space="preserve"> admitieron las pruebas</w:t>
      </w:r>
      <w:r w:rsidR="003C226E" w:rsidRPr="00E21B02">
        <w:rPr>
          <w:rFonts w:ascii="Arial" w:hAnsi="Arial" w:cs="Arial"/>
          <w:color w:val="000000"/>
          <w:sz w:val="24"/>
          <w:szCs w:val="24"/>
          <w:lang w:val="es-ES"/>
        </w:rPr>
        <w:t xml:space="preserve"> que ofreció</w:t>
      </w:r>
      <w:r w:rsidR="00E26510" w:rsidRPr="00E21B02">
        <w:rPr>
          <w:rFonts w:ascii="Arial" w:hAnsi="Arial" w:cs="Arial"/>
          <w:color w:val="000000"/>
          <w:sz w:val="24"/>
          <w:szCs w:val="24"/>
          <w:lang w:val="es-ES"/>
        </w:rPr>
        <w:t>. Así mismo, c</w:t>
      </w:r>
      <w:r w:rsidR="00682A0C" w:rsidRPr="00E21B02">
        <w:rPr>
          <w:rFonts w:ascii="Arial" w:hAnsi="Arial" w:cs="Arial"/>
          <w:color w:val="000000"/>
          <w:sz w:val="24"/>
          <w:szCs w:val="24"/>
          <w:lang w:val="es-ES"/>
        </w:rPr>
        <w:t xml:space="preserve">on copia de la demanda y anexos, </w:t>
      </w:r>
      <w:r w:rsidR="003C226E" w:rsidRPr="00E21B02">
        <w:rPr>
          <w:rFonts w:ascii="Arial" w:hAnsi="Arial" w:cs="Arial"/>
          <w:color w:val="000000"/>
          <w:sz w:val="24"/>
          <w:szCs w:val="24"/>
        </w:rPr>
        <w:t>se ordenó correr traslado</w:t>
      </w:r>
      <w:r w:rsidR="00682A0C" w:rsidRPr="00E21B02">
        <w:rPr>
          <w:rFonts w:ascii="Arial" w:hAnsi="Arial" w:cs="Arial"/>
          <w:color w:val="000000"/>
          <w:sz w:val="24"/>
          <w:szCs w:val="24"/>
        </w:rPr>
        <w:t xml:space="preserve"> y emplazar </w:t>
      </w:r>
      <w:r w:rsidR="003C226E" w:rsidRPr="00E21B02">
        <w:rPr>
          <w:rFonts w:ascii="Arial" w:hAnsi="Arial" w:cs="Arial"/>
          <w:color w:val="000000"/>
          <w:sz w:val="24"/>
          <w:szCs w:val="24"/>
        </w:rPr>
        <w:t>a</w:t>
      </w:r>
      <w:r w:rsidR="00103661" w:rsidRPr="00E21B02">
        <w:rPr>
          <w:rFonts w:ascii="Arial" w:hAnsi="Arial" w:cs="Arial"/>
          <w:color w:val="000000"/>
          <w:sz w:val="24"/>
          <w:szCs w:val="24"/>
        </w:rPr>
        <w:t xml:space="preserve"> </w:t>
      </w:r>
      <w:r w:rsidR="003C226E" w:rsidRPr="00E21B02">
        <w:rPr>
          <w:rFonts w:ascii="Arial" w:hAnsi="Arial" w:cs="Arial"/>
          <w:color w:val="000000"/>
          <w:sz w:val="24"/>
          <w:szCs w:val="24"/>
        </w:rPr>
        <w:t>l</w:t>
      </w:r>
      <w:r w:rsidR="00103661" w:rsidRPr="00E21B02">
        <w:rPr>
          <w:rFonts w:ascii="Arial" w:hAnsi="Arial" w:cs="Arial"/>
          <w:color w:val="000000"/>
          <w:sz w:val="24"/>
          <w:szCs w:val="24"/>
        </w:rPr>
        <w:t>a autoridad demandad</w:t>
      </w:r>
      <w:r w:rsidR="00285CE6" w:rsidRPr="00E21B02">
        <w:rPr>
          <w:rFonts w:ascii="Arial" w:hAnsi="Arial" w:cs="Arial"/>
          <w:color w:val="000000"/>
          <w:sz w:val="24"/>
          <w:szCs w:val="24"/>
        </w:rPr>
        <w:t>a</w:t>
      </w:r>
      <w:r w:rsidR="003C226E" w:rsidRPr="00E21B02">
        <w:rPr>
          <w:rFonts w:ascii="Arial" w:hAnsi="Arial" w:cs="Arial"/>
          <w:bCs/>
          <w:sz w:val="24"/>
          <w:szCs w:val="24"/>
        </w:rPr>
        <w:t xml:space="preserve">, </w:t>
      </w:r>
      <w:r w:rsidR="003C226E" w:rsidRPr="00E21B02">
        <w:rPr>
          <w:rFonts w:ascii="Arial" w:hAnsi="Arial" w:cs="Arial"/>
          <w:color w:val="000000"/>
          <w:sz w:val="24"/>
          <w:szCs w:val="24"/>
        </w:rPr>
        <w:t xml:space="preserve">para que produjera su contestación en el término de Ley, apercibido que de no hacerlo se declararía precluído </w:t>
      </w:r>
      <w:r w:rsidR="00D150C6" w:rsidRPr="00E21B02">
        <w:rPr>
          <w:rFonts w:ascii="Arial" w:hAnsi="Arial" w:cs="Arial"/>
          <w:color w:val="000000"/>
          <w:sz w:val="24"/>
          <w:szCs w:val="24"/>
        </w:rPr>
        <w:t>su</w:t>
      </w:r>
      <w:r w:rsidR="00E26510" w:rsidRPr="00E21B02">
        <w:rPr>
          <w:rFonts w:ascii="Arial" w:hAnsi="Arial" w:cs="Arial"/>
          <w:color w:val="000000"/>
          <w:sz w:val="24"/>
          <w:szCs w:val="24"/>
        </w:rPr>
        <w:t xml:space="preserve"> derecho</w:t>
      </w:r>
      <w:r w:rsidR="003C226E" w:rsidRPr="00E21B02">
        <w:rPr>
          <w:rFonts w:ascii="Arial" w:hAnsi="Arial" w:cs="Arial"/>
          <w:color w:val="000000"/>
          <w:sz w:val="24"/>
          <w:szCs w:val="24"/>
        </w:rPr>
        <w:t xml:space="preserve"> y se</w:t>
      </w:r>
      <w:r w:rsidR="009F53DB" w:rsidRPr="00E21B02">
        <w:rPr>
          <w:rFonts w:ascii="Arial" w:hAnsi="Arial" w:cs="Arial"/>
          <w:color w:val="000000"/>
          <w:sz w:val="24"/>
          <w:szCs w:val="24"/>
        </w:rPr>
        <w:t xml:space="preserve"> le</w:t>
      </w:r>
      <w:r w:rsidR="003C226E" w:rsidRPr="00E21B02">
        <w:rPr>
          <w:rFonts w:ascii="Arial" w:hAnsi="Arial" w:cs="Arial"/>
          <w:color w:val="000000"/>
          <w:sz w:val="24"/>
          <w:szCs w:val="24"/>
        </w:rPr>
        <w:t xml:space="preserve"> tendría por contestada la demanda en sentido afirmativo, salvo prueba en contrario</w:t>
      </w:r>
      <w:r w:rsidR="007C2A50" w:rsidRPr="00E21B02">
        <w:rPr>
          <w:rFonts w:ascii="Arial" w:hAnsi="Arial" w:cs="Arial"/>
          <w:color w:val="000000"/>
          <w:sz w:val="24"/>
          <w:szCs w:val="24"/>
        </w:rPr>
        <w:t xml:space="preserve">.- </w:t>
      </w:r>
      <w:r w:rsidR="00285CE6" w:rsidRPr="00E21B02">
        <w:rPr>
          <w:rFonts w:ascii="Arial" w:hAnsi="Arial" w:cs="Arial"/>
          <w:color w:val="000000"/>
          <w:sz w:val="24"/>
          <w:szCs w:val="24"/>
        </w:rPr>
        <w:t xml:space="preserve">- - - - - - - - - - - - - - - - - - - </w:t>
      </w:r>
    </w:p>
    <w:p w:rsidR="005F0D67" w:rsidRPr="00E21B02" w:rsidRDefault="005F0D67" w:rsidP="00B8086C">
      <w:pPr>
        <w:spacing w:line="360" w:lineRule="auto"/>
        <w:ind w:right="-518" w:firstLine="567"/>
        <w:jc w:val="both"/>
        <w:rPr>
          <w:rFonts w:ascii="Arial" w:hAnsi="Arial" w:cs="Arial"/>
          <w:color w:val="000000"/>
          <w:sz w:val="24"/>
          <w:szCs w:val="24"/>
        </w:rPr>
      </w:pPr>
    </w:p>
    <w:p w:rsidR="00AE010A" w:rsidRPr="00E21B02" w:rsidRDefault="006B6CB5" w:rsidP="00AE010A">
      <w:pPr>
        <w:spacing w:line="360" w:lineRule="auto"/>
        <w:ind w:right="-518" w:firstLine="567"/>
        <w:jc w:val="both"/>
        <w:rPr>
          <w:rFonts w:ascii="Arial" w:hAnsi="Arial" w:cs="Arial"/>
          <w:sz w:val="24"/>
          <w:szCs w:val="24"/>
        </w:rPr>
      </w:pPr>
      <w:r w:rsidRPr="00E21B02">
        <w:rPr>
          <w:rFonts w:ascii="Arial" w:hAnsi="Arial" w:cs="Arial"/>
          <w:b/>
          <w:bCs/>
          <w:color w:val="000000"/>
          <w:sz w:val="24"/>
          <w:szCs w:val="24"/>
        </w:rPr>
        <w:t>SEGUNDO.</w:t>
      </w:r>
      <w:r w:rsidR="001C6624" w:rsidRPr="00E21B02">
        <w:rPr>
          <w:rFonts w:ascii="Arial" w:hAnsi="Arial" w:cs="Arial"/>
          <w:b/>
          <w:bCs/>
          <w:color w:val="000000"/>
          <w:sz w:val="24"/>
          <w:szCs w:val="24"/>
        </w:rPr>
        <w:t xml:space="preserve"> </w:t>
      </w:r>
      <w:r w:rsidR="00AE010A" w:rsidRPr="00E21B02">
        <w:rPr>
          <w:rFonts w:ascii="Arial" w:hAnsi="Arial" w:cs="Arial"/>
          <w:sz w:val="24"/>
          <w:szCs w:val="24"/>
        </w:rPr>
        <w:t xml:space="preserve">Por acuerdo de </w:t>
      </w:r>
      <w:r w:rsidR="00285CE6" w:rsidRPr="00E21B02">
        <w:rPr>
          <w:rFonts w:ascii="Arial" w:hAnsi="Arial" w:cs="Arial"/>
          <w:sz w:val="24"/>
          <w:szCs w:val="24"/>
        </w:rPr>
        <w:t>quince de enero de dos mil diecinueve</w:t>
      </w:r>
      <w:r w:rsidR="00E26510" w:rsidRPr="00E21B02">
        <w:rPr>
          <w:rFonts w:ascii="Arial" w:hAnsi="Arial" w:cs="Arial"/>
          <w:sz w:val="24"/>
          <w:szCs w:val="24"/>
        </w:rPr>
        <w:t>,</w:t>
      </w:r>
      <w:r w:rsidR="007C2A50" w:rsidRPr="00E21B02">
        <w:rPr>
          <w:rFonts w:ascii="Arial" w:hAnsi="Arial" w:cs="Arial"/>
          <w:sz w:val="24"/>
          <w:szCs w:val="24"/>
        </w:rPr>
        <w:t xml:space="preserve"> </w:t>
      </w:r>
      <w:r w:rsidR="005C0976" w:rsidRPr="00E21B02">
        <w:rPr>
          <w:rFonts w:ascii="Arial" w:hAnsi="Arial" w:cs="Arial"/>
          <w:sz w:val="24"/>
          <w:szCs w:val="24"/>
        </w:rPr>
        <w:t xml:space="preserve">se tuvo al Director General </w:t>
      </w:r>
      <w:r w:rsidR="007C5CE9" w:rsidRPr="00E21B02">
        <w:rPr>
          <w:rFonts w:ascii="Arial" w:hAnsi="Arial" w:cs="Arial"/>
          <w:sz w:val="24"/>
          <w:szCs w:val="24"/>
        </w:rPr>
        <w:t>de</w:t>
      </w:r>
      <w:r w:rsidR="00E26510" w:rsidRPr="00E21B02">
        <w:rPr>
          <w:rFonts w:ascii="Arial" w:hAnsi="Arial" w:cs="Arial"/>
          <w:sz w:val="24"/>
          <w:szCs w:val="24"/>
        </w:rPr>
        <w:t xml:space="preserve"> la Oficina de </w:t>
      </w:r>
      <w:r w:rsidR="007C5CE9" w:rsidRPr="00E21B02">
        <w:rPr>
          <w:rFonts w:ascii="Arial" w:hAnsi="Arial" w:cs="Arial"/>
          <w:sz w:val="24"/>
          <w:szCs w:val="24"/>
        </w:rPr>
        <w:t>Pensiones del Gobierno del Estado de Oaxaca</w:t>
      </w:r>
      <w:r w:rsidR="007C2A50" w:rsidRPr="00E21B02">
        <w:rPr>
          <w:rFonts w:ascii="Arial" w:hAnsi="Arial" w:cs="Arial"/>
          <w:sz w:val="24"/>
          <w:szCs w:val="24"/>
        </w:rPr>
        <w:t xml:space="preserve">, </w:t>
      </w:r>
      <w:r w:rsidR="00384EBA" w:rsidRPr="00E21B02">
        <w:rPr>
          <w:rFonts w:ascii="Arial" w:hAnsi="Arial" w:cs="Arial"/>
          <w:sz w:val="24"/>
          <w:szCs w:val="24"/>
        </w:rPr>
        <w:t>contestando la demanda</w:t>
      </w:r>
      <w:r w:rsidR="00615561" w:rsidRPr="00E21B02">
        <w:rPr>
          <w:rFonts w:ascii="Arial" w:hAnsi="Arial" w:cs="Arial"/>
          <w:sz w:val="24"/>
          <w:szCs w:val="24"/>
        </w:rPr>
        <w:t>,</w:t>
      </w:r>
      <w:r w:rsidR="007C5CE9" w:rsidRPr="00E21B02">
        <w:rPr>
          <w:rFonts w:ascii="Arial" w:hAnsi="Arial" w:cs="Arial"/>
          <w:sz w:val="24"/>
          <w:szCs w:val="24"/>
        </w:rPr>
        <w:t xml:space="preserve"> </w:t>
      </w:r>
      <w:r w:rsidR="005C0976" w:rsidRPr="00E21B02">
        <w:rPr>
          <w:rFonts w:ascii="Arial" w:hAnsi="Arial" w:cs="Arial"/>
          <w:sz w:val="24"/>
          <w:szCs w:val="24"/>
        </w:rPr>
        <w:t>haciendo valer sus argumentos y defensas, y por adm</w:t>
      </w:r>
      <w:r w:rsidR="00E26510" w:rsidRPr="00E21B02">
        <w:rPr>
          <w:rFonts w:ascii="Arial" w:hAnsi="Arial" w:cs="Arial"/>
          <w:sz w:val="24"/>
          <w:szCs w:val="24"/>
        </w:rPr>
        <w:t>itidas las pruebas ofrecidas. Y</w:t>
      </w:r>
      <w:r w:rsidR="0066220A" w:rsidRPr="00E21B02">
        <w:rPr>
          <w:rFonts w:ascii="Arial" w:hAnsi="Arial" w:cs="Arial"/>
          <w:sz w:val="24"/>
          <w:szCs w:val="24"/>
        </w:rPr>
        <w:t xml:space="preserve"> </w:t>
      </w:r>
      <w:r w:rsidR="00E26510" w:rsidRPr="00E21B02">
        <w:rPr>
          <w:rFonts w:ascii="Arial" w:hAnsi="Arial" w:cs="Arial"/>
          <w:sz w:val="24"/>
          <w:szCs w:val="24"/>
        </w:rPr>
        <w:t xml:space="preserve">con copia de la demanda y anexos, </w:t>
      </w:r>
      <w:r w:rsidR="0066220A" w:rsidRPr="00E21B02">
        <w:rPr>
          <w:rFonts w:ascii="Arial" w:hAnsi="Arial" w:cs="Arial"/>
          <w:sz w:val="24"/>
          <w:szCs w:val="24"/>
        </w:rPr>
        <w:t xml:space="preserve">se ordenó correr traslado a la parte actora para los efectos legales correspondientes. Asimismo se señaló fecha y hora para la celebración de la audiencia final. - - - </w:t>
      </w:r>
      <w:r w:rsidR="007C2A50" w:rsidRPr="00E21B02">
        <w:rPr>
          <w:rFonts w:ascii="Arial" w:hAnsi="Arial" w:cs="Arial"/>
          <w:sz w:val="24"/>
          <w:szCs w:val="24"/>
        </w:rPr>
        <w:t xml:space="preserve">- - - - </w:t>
      </w:r>
      <w:r w:rsidR="00E26510" w:rsidRPr="00E21B02">
        <w:rPr>
          <w:rFonts w:ascii="Arial" w:hAnsi="Arial" w:cs="Arial"/>
          <w:sz w:val="24"/>
          <w:szCs w:val="24"/>
        </w:rPr>
        <w:t>- - - - - - - -</w:t>
      </w:r>
    </w:p>
    <w:p w:rsidR="005C0976" w:rsidRPr="00E21B02" w:rsidRDefault="005C0976" w:rsidP="00AE010A">
      <w:pPr>
        <w:spacing w:line="360" w:lineRule="auto"/>
        <w:ind w:right="-518" w:firstLine="567"/>
        <w:jc w:val="both"/>
        <w:rPr>
          <w:rFonts w:ascii="Arial" w:hAnsi="Arial" w:cs="Arial"/>
          <w:b/>
          <w:bCs/>
          <w:color w:val="000000"/>
          <w:sz w:val="24"/>
          <w:szCs w:val="24"/>
        </w:rPr>
      </w:pPr>
    </w:p>
    <w:p w:rsidR="004045BC" w:rsidRPr="00E21B02" w:rsidRDefault="00AE010A" w:rsidP="00AE010A">
      <w:pPr>
        <w:spacing w:line="360" w:lineRule="auto"/>
        <w:ind w:right="-518" w:firstLine="567"/>
        <w:jc w:val="both"/>
        <w:rPr>
          <w:rFonts w:ascii="Arial" w:hAnsi="Arial" w:cs="Arial"/>
          <w:bCs/>
          <w:sz w:val="24"/>
          <w:szCs w:val="24"/>
          <w:lang w:val="es-ES"/>
        </w:rPr>
      </w:pPr>
      <w:r w:rsidRPr="00E21B02">
        <w:rPr>
          <w:rFonts w:ascii="Arial" w:hAnsi="Arial" w:cs="Arial"/>
          <w:b/>
          <w:sz w:val="24"/>
          <w:szCs w:val="24"/>
          <w:lang w:val="es-MX"/>
        </w:rPr>
        <w:t xml:space="preserve">TERCERO. </w:t>
      </w:r>
      <w:r w:rsidR="00530E85" w:rsidRPr="00E21B02">
        <w:rPr>
          <w:rFonts w:ascii="Arial" w:hAnsi="Arial" w:cs="Arial"/>
          <w:sz w:val="24"/>
          <w:szCs w:val="24"/>
          <w:lang w:val="es-MX"/>
        </w:rPr>
        <w:t xml:space="preserve">La </w:t>
      </w:r>
      <w:r w:rsidR="00E6060B" w:rsidRPr="00E21B02">
        <w:rPr>
          <w:rFonts w:ascii="Arial" w:hAnsi="Arial" w:cs="Arial"/>
          <w:sz w:val="24"/>
          <w:szCs w:val="24"/>
          <w:lang w:val="es-MX"/>
        </w:rPr>
        <w:t>a</w:t>
      </w:r>
      <w:r w:rsidR="002159A2" w:rsidRPr="00E21B02">
        <w:rPr>
          <w:rFonts w:ascii="Arial" w:hAnsi="Arial" w:cs="Arial"/>
          <w:sz w:val="24"/>
          <w:szCs w:val="24"/>
          <w:lang w:val="es-MX"/>
        </w:rPr>
        <w:t xml:space="preserve">udiencia </w:t>
      </w:r>
      <w:r w:rsidR="00E6060B" w:rsidRPr="00E21B02">
        <w:rPr>
          <w:rFonts w:ascii="Arial" w:hAnsi="Arial" w:cs="Arial"/>
          <w:sz w:val="24"/>
          <w:szCs w:val="24"/>
          <w:lang w:val="es-MX"/>
        </w:rPr>
        <w:t>f</w:t>
      </w:r>
      <w:r w:rsidR="002159A2" w:rsidRPr="00E21B02">
        <w:rPr>
          <w:rFonts w:ascii="Arial" w:hAnsi="Arial" w:cs="Arial"/>
          <w:sz w:val="24"/>
          <w:szCs w:val="24"/>
          <w:lang w:val="es-MX"/>
        </w:rPr>
        <w:t xml:space="preserve">inal, </w:t>
      </w:r>
      <w:r w:rsidR="00874A3B" w:rsidRPr="00E21B02">
        <w:rPr>
          <w:rFonts w:ascii="Arial" w:hAnsi="Arial" w:cs="Arial"/>
          <w:sz w:val="24"/>
          <w:szCs w:val="24"/>
          <w:lang w:val="es-MX"/>
        </w:rPr>
        <w:t xml:space="preserve">se celebró el </w:t>
      </w:r>
      <w:r w:rsidR="005D2B44" w:rsidRPr="00E21B02">
        <w:rPr>
          <w:rFonts w:ascii="Arial" w:hAnsi="Arial" w:cs="Arial"/>
          <w:sz w:val="24"/>
          <w:szCs w:val="24"/>
          <w:lang w:val="es-MX"/>
        </w:rPr>
        <w:t>veintiocho de enero de dos mil diecinueve</w:t>
      </w:r>
      <w:r w:rsidR="00530E85" w:rsidRPr="00E21B02">
        <w:rPr>
          <w:rFonts w:ascii="Arial" w:hAnsi="Arial" w:cs="Arial"/>
          <w:sz w:val="24"/>
          <w:szCs w:val="24"/>
          <w:lang w:val="es-MX"/>
        </w:rPr>
        <w:t xml:space="preserve">, </w:t>
      </w:r>
      <w:r w:rsidRPr="00E21B02">
        <w:rPr>
          <w:rFonts w:ascii="Arial" w:hAnsi="Arial" w:cs="Arial"/>
          <w:sz w:val="24"/>
          <w:szCs w:val="24"/>
          <w:lang w:val="es-MX"/>
        </w:rPr>
        <w:t>sin la asistencia de las partes</w:t>
      </w:r>
      <w:r w:rsidR="000473F0" w:rsidRPr="00E21B02">
        <w:rPr>
          <w:rFonts w:ascii="Arial" w:hAnsi="Arial" w:cs="Arial"/>
          <w:sz w:val="24"/>
          <w:szCs w:val="24"/>
          <w:lang w:val="es-ES"/>
        </w:rPr>
        <w:t xml:space="preserve"> n</w:t>
      </w:r>
      <w:r w:rsidR="002159A2" w:rsidRPr="00E21B02">
        <w:rPr>
          <w:rFonts w:ascii="Arial" w:hAnsi="Arial" w:cs="Arial"/>
          <w:sz w:val="24"/>
          <w:szCs w:val="24"/>
          <w:lang w:val="es-ES"/>
        </w:rPr>
        <w:t>i persona alguna</w:t>
      </w:r>
      <w:r w:rsidR="00E26510" w:rsidRPr="00E21B02">
        <w:rPr>
          <w:rFonts w:ascii="Arial" w:hAnsi="Arial" w:cs="Arial"/>
          <w:sz w:val="24"/>
          <w:szCs w:val="24"/>
          <w:lang w:val="es-ES"/>
        </w:rPr>
        <w:t xml:space="preserve"> que legalmente la representara. Se desahogaron</w:t>
      </w:r>
      <w:r w:rsidR="00FA27E2" w:rsidRPr="00E21B02">
        <w:rPr>
          <w:rFonts w:ascii="Arial" w:hAnsi="Arial" w:cs="Arial"/>
          <w:bCs/>
          <w:sz w:val="24"/>
          <w:szCs w:val="24"/>
          <w:lang w:val="es-ES"/>
        </w:rPr>
        <w:t xml:space="preserve"> </w:t>
      </w:r>
      <w:r w:rsidR="002159A2" w:rsidRPr="00E21B02">
        <w:rPr>
          <w:rFonts w:ascii="Arial" w:hAnsi="Arial" w:cs="Arial"/>
          <w:bCs/>
          <w:sz w:val="24"/>
          <w:szCs w:val="24"/>
          <w:lang w:val="es-ES"/>
        </w:rPr>
        <w:t>las pruebas ofre</w:t>
      </w:r>
      <w:r w:rsidR="00B8086C" w:rsidRPr="00E21B02">
        <w:rPr>
          <w:rFonts w:ascii="Arial" w:hAnsi="Arial" w:cs="Arial"/>
          <w:bCs/>
          <w:sz w:val="24"/>
          <w:szCs w:val="24"/>
          <w:lang w:val="es-ES"/>
        </w:rPr>
        <w:t>cidas y admitidas en el juicio</w:t>
      </w:r>
      <w:r w:rsidR="00E26510" w:rsidRPr="00E21B02">
        <w:rPr>
          <w:rFonts w:ascii="Arial" w:hAnsi="Arial" w:cs="Arial"/>
          <w:bCs/>
          <w:sz w:val="24"/>
          <w:szCs w:val="24"/>
          <w:lang w:val="es-ES"/>
        </w:rPr>
        <w:t xml:space="preserve">. Se abrió el periodo de alegatos, y el Secretario de </w:t>
      </w:r>
      <w:r w:rsidR="002A4E9F" w:rsidRPr="00E21B02">
        <w:rPr>
          <w:rFonts w:ascii="Arial" w:hAnsi="Arial" w:cs="Arial"/>
          <w:bCs/>
          <w:sz w:val="24"/>
          <w:szCs w:val="24"/>
          <w:lang w:val="es-ES"/>
        </w:rPr>
        <w:t xml:space="preserve">Acuerdos de </w:t>
      </w:r>
      <w:r w:rsidR="00E26510" w:rsidRPr="00E21B02">
        <w:rPr>
          <w:rFonts w:ascii="Arial" w:hAnsi="Arial" w:cs="Arial"/>
          <w:bCs/>
          <w:sz w:val="24"/>
          <w:szCs w:val="24"/>
          <w:lang w:val="es-ES"/>
        </w:rPr>
        <w:t>esta Sala</w:t>
      </w:r>
      <w:r w:rsidR="00931085" w:rsidRPr="00E21B02">
        <w:rPr>
          <w:rFonts w:ascii="Arial" w:hAnsi="Arial" w:cs="Arial"/>
          <w:bCs/>
          <w:sz w:val="24"/>
          <w:szCs w:val="24"/>
          <w:lang w:val="es-ES"/>
        </w:rPr>
        <w:t xml:space="preserve"> dio </w:t>
      </w:r>
      <w:r w:rsidR="0066220A" w:rsidRPr="00E21B02">
        <w:rPr>
          <w:rFonts w:ascii="Arial" w:hAnsi="Arial" w:cs="Arial"/>
          <w:bCs/>
          <w:sz w:val="24"/>
          <w:szCs w:val="24"/>
          <w:lang w:val="es-ES"/>
        </w:rPr>
        <w:t xml:space="preserve">cuenta </w:t>
      </w:r>
      <w:r w:rsidR="004C31C9" w:rsidRPr="00E21B02">
        <w:rPr>
          <w:rFonts w:ascii="Arial" w:hAnsi="Arial" w:cs="Arial"/>
          <w:bCs/>
          <w:sz w:val="24"/>
          <w:szCs w:val="24"/>
          <w:lang w:val="es-ES"/>
        </w:rPr>
        <w:t xml:space="preserve">con el escrito </w:t>
      </w:r>
      <w:r w:rsidR="00D36252" w:rsidRPr="00E21B02">
        <w:rPr>
          <w:rFonts w:ascii="Arial" w:hAnsi="Arial" w:cs="Arial"/>
          <w:bCs/>
          <w:sz w:val="24"/>
          <w:szCs w:val="24"/>
          <w:lang w:val="es-ES"/>
        </w:rPr>
        <w:t>de la</w:t>
      </w:r>
      <w:r w:rsidR="005D2B44" w:rsidRPr="00E21B02">
        <w:rPr>
          <w:rFonts w:ascii="Arial" w:hAnsi="Arial" w:cs="Arial"/>
          <w:bCs/>
          <w:sz w:val="24"/>
          <w:szCs w:val="24"/>
          <w:lang w:val="es-ES"/>
        </w:rPr>
        <w:t xml:space="preserve"> autorizada legal de la</w:t>
      </w:r>
      <w:r w:rsidR="00D36252" w:rsidRPr="00E21B02">
        <w:rPr>
          <w:rFonts w:ascii="Arial" w:hAnsi="Arial" w:cs="Arial"/>
          <w:bCs/>
          <w:sz w:val="24"/>
          <w:szCs w:val="24"/>
          <w:lang w:val="es-ES"/>
        </w:rPr>
        <w:t xml:space="preserve"> parte actora, por el cual</w:t>
      </w:r>
      <w:r w:rsidR="005D2B44" w:rsidRPr="00E21B02">
        <w:rPr>
          <w:rFonts w:ascii="Arial" w:hAnsi="Arial" w:cs="Arial"/>
          <w:bCs/>
          <w:sz w:val="24"/>
          <w:szCs w:val="24"/>
          <w:lang w:val="es-ES"/>
        </w:rPr>
        <w:t xml:space="preserve"> formula alegatos</w:t>
      </w:r>
      <w:r w:rsidR="004C31C9" w:rsidRPr="00E21B02">
        <w:rPr>
          <w:rFonts w:ascii="Arial" w:hAnsi="Arial" w:cs="Arial"/>
          <w:bCs/>
          <w:sz w:val="24"/>
          <w:szCs w:val="24"/>
          <w:lang w:val="es-ES"/>
        </w:rPr>
        <w:t>, mismos que se mandaron agregar a autos para efectos legales correspondientes</w:t>
      </w:r>
      <w:r w:rsidR="00077383" w:rsidRPr="00E21B02">
        <w:rPr>
          <w:rFonts w:ascii="Arial" w:hAnsi="Arial" w:cs="Arial"/>
          <w:bCs/>
          <w:sz w:val="24"/>
          <w:szCs w:val="24"/>
          <w:lang w:val="es-ES"/>
        </w:rPr>
        <w:t>;</w:t>
      </w:r>
      <w:r w:rsidR="003970CD" w:rsidRPr="00E21B02">
        <w:rPr>
          <w:rFonts w:ascii="Arial" w:hAnsi="Arial" w:cs="Arial"/>
          <w:bCs/>
          <w:sz w:val="24"/>
          <w:szCs w:val="24"/>
          <w:lang w:val="es-ES"/>
        </w:rPr>
        <w:t xml:space="preserve"> </w:t>
      </w:r>
      <w:r w:rsidR="004045BC" w:rsidRPr="00E21B02">
        <w:rPr>
          <w:rFonts w:ascii="Arial" w:hAnsi="Arial" w:cs="Arial"/>
          <w:bCs/>
          <w:sz w:val="24"/>
          <w:szCs w:val="24"/>
          <w:lang w:val="es-ES"/>
        </w:rPr>
        <w:t xml:space="preserve">y esta Tercera Sala Unitaria, </w:t>
      </w:r>
      <w:r w:rsidR="00D36252" w:rsidRPr="00E21B02">
        <w:rPr>
          <w:rFonts w:ascii="Arial" w:hAnsi="Arial" w:cs="Arial"/>
          <w:bCs/>
          <w:sz w:val="24"/>
          <w:szCs w:val="24"/>
          <w:lang w:val="es-ES"/>
        </w:rPr>
        <w:t>citó a las partes para oír sentencia</w:t>
      </w:r>
      <w:r w:rsidR="004045BC" w:rsidRPr="00E21B02">
        <w:rPr>
          <w:rFonts w:ascii="Arial" w:hAnsi="Arial" w:cs="Arial"/>
          <w:bCs/>
          <w:sz w:val="24"/>
          <w:szCs w:val="24"/>
          <w:lang w:val="es-ES"/>
        </w:rPr>
        <w:t xml:space="preserve">, y: - - - - - - - </w:t>
      </w:r>
      <w:r w:rsidR="009D30EC" w:rsidRPr="00E21B02">
        <w:rPr>
          <w:rFonts w:ascii="Arial" w:hAnsi="Arial" w:cs="Arial"/>
          <w:bCs/>
          <w:sz w:val="24"/>
          <w:szCs w:val="24"/>
          <w:lang w:val="es-ES"/>
        </w:rPr>
        <w:t xml:space="preserve">- - </w:t>
      </w:r>
      <w:r w:rsidR="00627597" w:rsidRPr="00E21B02">
        <w:rPr>
          <w:rFonts w:ascii="Arial" w:hAnsi="Arial" w:cs="Arial"/>
          <w:bCs/>
          <w:sz w:val="24"/>
          <w:szCs w:val="24"/>
          <w:lang w:val="es-ES"/>
        </w:rPr>
        <w:t xml:space="preserve">- - - - - </w:t>
      </w:r>
    </w:p>
    <w:p w:rsidR="002A4E9F" w:rsidRPr="00E21B02" w:rsidRDefault="002A4E9F" w:rsidP="00AE010A">
      <w:pPr>
        <w:spacing w:line="360" w:lineRule="auto"/>
        <w:ind w:right="-518" w:firstLine="567"/>
        <w:jc w:val="both"/>
        <w:rPr>
          <w:rFonts w:ascii="Arial" w:hAnsi="Arial" w:cs="Arial"/>
          <w:b/>
          <w:sz w:val="24"/>
          <w:szCs w:val="24"/>
          <w:lang w:val="es-MX"/>
        </w:rPr>
      </w:pPr>
    </w:p>
    <w:p w:rsidR="002159A2" w:rsidRPr="00E21B02" w:rsidRDefault="002159A2" w:rsidP="005B3140">
      <w:pPr>
        <w:spacing w:line="360" w:lineRule="auto"/>
        <w:ind w:firstLine="708"/>
        <w:jc w:val="center"/>
        <w:rPr>
          <w:rFonts w:ascii="Arial" w:hAnsi="Arial" w:cs="Arial"/>
          <w:b/>
          <w:bCs/>
          <w:sz w:val="24"/>
          <w:szCs w:val="24"/>
        </w:rPr>
      </w:pPr>
      <w:r w:rsidRPr="00E21B02">
        <w:rPr>
          <w:rFonts w:ascii="Arial" w:hAnsi="Arial" w:cs="Arial"/>
          <w:b/>
          <w:bCs/>
          <w:sz w:val="24"/>
          <w:szCs w:val="24"/>
        </w:rPr>
        <w:lastRenderedPageBreak/>
        <w:t>C O N S I D E R A N D O</w:t>
      </w:r>
    </w:p>
    <w:p w:rsidR="002159A2" w:rsidRPr="00E21B02" w:rsidRDefault="002159A2" w:rsidP="002159A2">
      <w:pPr>
        <w:spacing w:line="360" w:lineRule="auto"/>
        <w:ind w:firstLine="708"/>
        <w:jc w:val="both"/>
        <w:rPr>
          <w:rFonts w:ascii="Arial" w:hAnsi="Arial" w:cs="Arial"/>
          <w:b/>
          <w:bCs/>
          <w:sz w:val="24"/>
          <w:szCs w:val="24"/>
        </w:rPr>
      </w:pPr>
    </w:p>
    <w:p w:rsidR="002A3764" w:rsidRPr="00E21B02" w:rsidRDefault="002159A2" w:rsidP="00B8086C">
      <w:pPr>
        <w:spacing w:line="360" w:lineRule="auto"/>
        <w:ind w:right="-518" w:firstLine="567"/>
        <w:jc w:val="both"/>
        <w:rPr>
          <w:rFonts w:ascii="Arial" w:hAnsi="Arial" w:cs="Arial"/>
          <w:sz w:val="24"/>
          <w:szCs w:val="24"/>
        </w:rPr>
      </w:pPr>
      <w:r w:rsidRPr="00E21B02">
        <w:rPr>
          <w:rFonts w:ascii="Arial" w:hAnsi="Arial" w:cs="Arial"/>
          <w:b/>
          <w:bCs/>
          <w:color w:val="000000"/>
          <w:sz w:val="24"/>
          <w:szCs w:val="24"/>
        </w:rPr>
        <w:t>PRIMERO.</w:t>
      </w:r>
      <w:r w:rsidR="006755D4" w:rsidRPr="00E21B02">
        <w:rPr>
          <w:rFonts w:ascii="Arial" w:hAnsi="Arial" w:cs="Arial"/>
          <w:color w:val="000000"/>
          <w:sz w:val="24"/>
          <w:szCs w:val="24"/>
        </w:rPr>
        <w:t xml:space="preserve"> Esta Tercera Sala</w:t>
      </w:r>
      <w:r w:rsidR="00190CBF" w:rsidRPr="00E21B02">
        <w:rPr>
          <w:rFonts w:ascii="Arial" w:hAnsi="Arial" w:cs="Arial"/>
          <w:color w:val="000000"/>
          <w:sz w:val="24"/>
          <w:szCs w:val="24"/>
        </w:rPr>
        <w:t xml:space="preserve"> Unitaria</w:t>
      </w:r>
      <w:r w:rsidR="006755D4" w:rsidRPr="00E21B02">
        <w:rPr>
          <w:rFonts w:ascii="Arial" w:hAnsi="Arial" w:cs="Arial"/>
          <w:color w:val="000000"/>
          <w:sz w:val="24"/>
          <w:szCs w:val="24"/>
        </w:rPr>
        <w:t xml:space="preserve"> de Primera I</w:t>
      </w:r>
      <w:r w:rsidR="001B2175" w:rsidRPr="00E21B02">
        <w:rPr>
          <w:rFonts w:ascii="Arial" w:hAnsi="Arial" w:cs="Arial"/>
          <w:color w:val="000000"/>
          <w:sz w:val="24"/>
          <w:szCs w:val="24"/>
        </w:rPr>
        <w:t xml:space="preserve">nstancia </w:t>
      </w:r>
      <w:r w:rsidR="006755D4" w:rsidRPr="00E21B02">
        <w:rPr>
          <w:rFonts w:ascii="Arial" w:hAnsi="Arial" w:cs="Arial"/>
          <w:color w:val="000000"/>
          <w:sz w:val="24"/>
          <w:szCs w:val="24"/>
        </w:rPr>
        <w:t xml:space="preserve">de </w:t>
      </w:r>
      <w:r w:rsidR="00D106E6" w:rsidRPr="00E21B02">
        <w:rPr>
          <w:rFonts w:ascii="Arial" w:hAnsi="Arial" w:cs="Arial"/>
          <w:color w:val="000000"/>
          <w:sz w:val="24"/>
          <w:szCs w:val="24"/>
        </w:rPr>
        <w:t>Justicia Administrativa</w:t>
      </w:r>
      <w:r w:rsidR="006755D4" w:rsidRPr="00E21B02">
        <w:rPr>
          <w:rFonts w:ascii="Arial" w:hAnsi="Arial" w:cs="Arial"/>
          <w:color w:val="000000"/>
          <w:sz w:val="24"/>
          <w:szCs w:val="24"/>
        </w:rPr>
        <w:t xml:space="preserve"> del Estado, es competente para conocer y resolver del presente juicio, con fundamento en el artículo</w:t>
      </w:r>
      <w:r w:rsidR="00D106E6" w:rsidRPr="00E21B02">
        <w:rPr>
          <w:rFonts w:ascii="Arial" w:hAnsi="Arial" w:cs="Arial"/>
          <w:color w:val="000000"/>
          <w:sz w:val="24"/>
          <w:szCs w:val="24"/>
        </w:rPr>
        <w:t xml:space="preserve"> 116, fracción V</w:t>
      </w:r>
      <w:r w:rsidR="00931085" w:rsidRPr="00E21B02">
        <w:rPr>
          <w:rFonts w:ascii="Arial" w:hAnsi="Arial" w:cs="Arial"/>
          <w:color w:val="000000"/>
          <w:sz w:val="24"/>
          <w:szCs w:val="24"/>
        </w:rPr>
        <w:t>,</w:t>
      </w:r>
      <w:r w:rsidR="00D106E6" w:rsidRPr="00E21B02">
        <w:rPr>
          <w:rFonts w:ascii="Arial" w:hAnsi="Arial" w:cs="Arial"/>
          <w:color w:val="000000"/>
          <w:sz w:val="24"/>
          <w:szCs w:val="24"/>
        </w:rPr>
        <w:t xml:space="preserve"> de la Constitución Política de los Estados Unidos Mexicanos,</w:t>
      </w:r>
      <w:r w:rsidR="006755D4" w:rsidRPr="00E21B02">
        <w:rPr>
          <w:rFonts w:ascii="Arial" w:hAnsi="Arial" w:cs="Arial"/>
          <w:color w:val="000000"/>
          <w:sz w:val="24"/>
          <w:szCs w:val="24"/>
        </w:rPr>
        <w:t xml:space="preserve"> 11</w:t>
      </w:r>
      <w:r w:rsidR="00D106E6" w:rsidRPr="00E21B02">
        <w:rPr>
          <w:rFonts w:ascii="Arial" w:hAnsi="Arial" w:cs="Arial"/>
          <w:color w:val="000000"/>
          <w:sz w:val="24"/>
          <w:szCs w:val="24"/>
        </w:rPr>
        <w:t>4</w:t>
      </w:r>
      <w:r w:rsidR="009E7E05" w:rsidRPr="00E21B02">
        <w:rPr>
          <w:rFonts w:ascii="Arial" w:hAnsi="Arial" w:cs="Arial"/>
          <w:color w:val="000000"/>
          <w:sz w:val="24"/>
          <w:szCs w:val="24"/>
        </w:rPr>
        <w:t>,</w:t>
      </w:r>
      <w:r w:rsidR="00D106E6" w:rsidRPr="00E21B02">
        <w:rPr>
          <w:rFonts w:ascii="Arial" w:hAnsi="Arial" w:cs="Arial"/>
          <w:color w:val="000000"/>
          <w:sz w:val="24"/>
          <w:szCs w:val="24"/>
        </w:rPr>
        <w:t xml:space="preserve"> </w:t>
      </w:r>
      <w:proofErr w:type="spellStart"/>
      <w:r w:rsidR="00D106E6" w:rsidRPr="00E21B02">
        <w:rPr>
          <w:rFonts w:ascii="Arial" w:hAnsi="Arial" w:cs="Arial"/>
          <w:color w:val="000000"/>
          <w:sz w:val="24"/>
          <w:szCs w:val="24"/>
        </w:rPr>
        <w:t>Quáter</w:t>
      </w:r>
      <w:proofErr w:type="spellEnd"/>
      <w:r w:rsidR="00D106E6" w:rsidRPr="00E21B02">
        <w:rPr>
          <w:rFonts w:ascii="Arial" w:hAnsi="Arial" w:cs="Arial"/>
          <w:color w:val="000000"/>
          <w:sz w:val="24"/>
          <w:szCs w:val="24"/>
        </w:rPr>
        <w:t xml:space="preserve"> de</w:t>
      </w:r>
      <w:r w:rsidR="006755D4" w:rsidRPr="00E21B02">
        <w:rPr>
          <w:rFonts w:ascii="Arial" w:hAnsi="Arial" w:cs="Arial"/>
          <w:color w:val="000000"/>
          <w:sz w:val="24"/>
          <w:szCs w:val="24"/>
        </w:rPr>
        <w:t xml:space="preserve"> la Constitución Política del Estado Libre y Soberano de Oaxaca; artículos </w:t>
      </w:r>
      <w:r w:rsidR="00D106E6" w:rsidRPr="00E21B02">
        <w:rPr>
          <w:rFonts w:ascii="Arial" w:hAnsi="Arial" w:cs="Arial"/>
          <w:color w:val="000000"/>
          <w:sz w:val="24"/>
          <w:szCs w:val="24"/>
        </w:rPr>
        <w:t>119</w:t>
      </w:r>
      <w:r w:rsidR="006755D4" w:rsidRPr="00E21B02">
        <w:rPr>
          <w:rFonts w:ascii="Arial" w:hAnsi="Arial" w:cs="Arial"/>
          <w:bCs/>
          <w:color w:val="000000"/>
          <w:sz w:val="24"/>
          <w:szCs w:val="24"/>
          <w:lang w:val="es-ES"/>
        </w:rPr>
        <w:t xml:space="preserve">, </w:t>
      </w:r>
      <w:r w:rsidR="00D106E6" w:rsidRPr="00E21B02">
        <w:rPr>
          <w:rFonts w:ascii="Arial" w:hAnsi="Arial" w:cs="Arial"/>
          <w:bCs/>
          <w:color w:val="000000"/>
          <w:sz w:val="24"/>
          <w:szCs w:val="24"/>
          <w:lang w:val="es-ES"/>
        </w:rPr>
        <w:t>120 fracción I, 129</w:t>
      </w:r>
      <w:r w:rsidR="006755D4" w:rsidRPr="00E21B02">
        <w:rPr>
          <w:rFonts w:ascii="Arial" w:hAnsi="Arial" w:cs="Arial"/>
          <w:bCs/>
          <w:color w:val="000000"/>
          <w:sz w:val="24"/>
          <w:szCs w:val="24"/>
          <w:lang w:val="es-ES"/>
        </w:rPr>
        <w:t xml:space="preserve">, </w:t>
      </w:r>
      <w:r w:rsidR="00D106E6" w:rsidRPr="00E21B02">
        <w:rPr>
          <w:rFonts w:ascii="Arial" w:hAnsi="Arial" w:cs="Arial"/>
          <w:bCs/>
          <w:color w:val="000000"/>
          <w:sz w:val="24"/>
          <w:szCs w:val="24"/>
          <w:lang w:val="es-ES"/>
        </w:rPr>
        <w:t>133 fracción I</w:t>
      </w:r>
      <w:r w:rsidR="006755D4" w:rsidRPr="00E21B02">
        <w:rPr>
          <w:rFonts w:ascii="Arial" w:hAnsi="Arial" w:cs="Arial"/>
          <w:bCs/>
          <w:color w:val="000000"/>
          <w:sz w:val="24"/>
          <w:szCs w:val="24"/>
          <w:lang w:val="es-ES"/>
        </w:rPr>
        <w:t>, y 1</w:t>
      </w:r>
      <w:r w:rsidR="00D106E6" w:rsidRPr="00E21B02">
        <w:rPr>
          <w:rFonts w:ascii="Arial" w:hAnsi="Arial" w:cs="Arial"/>
          <w:bCs/>
          <w:color w:val="000000"/>
          <w:sz w:val="24"/>
          <w:szCs w:val="24"/>
          <w:lang w:val="es-ES"/>
        </w:rPr>
        <w:t>46</w:t>
      </w:r>
      <w:r w:rsidR="006755D4" w:rsidRPr="00E21B02">
        <w:rPr>
          <w:rFonts w:ascii="Arial" w:hAnsi="Arial" w:cs="Arial"/>
          <w:bCs/>
          <w:color w:val="000000"/>
          <w:sz w:val="24"/>
          <w:szCs w:val="24"/>
          <w:lang w:val="es-ES"/>
        </w:rPr>
        <w:t xml:space="preserve"> de la Ley de</w:t>
      </w:r>
      <w:r w:rsidR="00D106E6" w:rsidRPr="00E21B02">
        <w:rPr>
          <w:rFonts w:ascii="Arial" w:hAnsi="Arial" w:cs="Arial"/>
          <w:bCs/>
          <w:color w:val="000000"/>
          <w:sz w:val="24"/>
          <w:szCs w:val="24"/>
          <w:lang w:val="es-ES"/>
        </w:rPr>
        <w:t xml:space="preserve"> Procedimiento y</w:t>
      </w:r>
      <w:r w:rsidR="006755D4" w:rsidRPr="00E21B02">
        <w:rPr>
          <w:rFonts w:ascii="Arial" w:hAnsi="Arial" w:cs="Arial"/>
          <w:bCs/>
          <w:color w:val="000000"/>
          <w:sz w:val="24"/>
          <w:szCs w:val="24"/>
          <w:lang w:val="es-ES"/>
        </w:rPr>
        <w:t xml:space="preserve"> Justicia Administrativa para el Estado de Oaxaca, por tratarse </w:t>
      </w:r>
      <w:r w:rsidR="006755D4" w:rsidRPr="00E21B02">
        <w:rPr>
          <w:rFonts w:ascii="Arial" w:hAnsi="Arial" w:cs="Arial"/>
          <w:color w:val="000000"/>
          <w:sz w:val="24"/>
          <w:szCs w:val="24"/>
        </w:rPr>
        <w:t>de un acto atribuido a autoridad</w:t>
      </w:r>
      <w:r w:rsidR="006755D4" w:rsidRPr="00E21B02">
        <w:rPr>
          <w:rFonts w:ascii="Arial" w:hAnsi="Arial" w:cs="Arial"/>
          <w:sz w:val="24"/>
          <w:szCs w:val="24"/>
        </w:rPr>
        <w:t xml:space="preserve"> administrativa de carácter estatal, ya que de conformidad con el último de los preceptos citados, este Tribunal tiene jurisdicción en todo el territorio del Estado-  - - - - - - - - - - - - - - - - - - - - - - - - - - </w:t>
      </w:r>
      <w:r w:rsidR="001B2175" w:rsidRPr="00E21B02">
        <w:rPr>
          <w:rFonts w:ascii="Arial" w:hAnsi="Arial" w:cs="Arial"/>
          <w:sz w:val="24"/>
          <w:szCs w:val="24"/>
        </w:rPr>
        <w:t>- - - - - - - - - - - - -</w:t>
      </w:r>
    </w:p>
    <w:p w:rsidR="002A3764" w:rsidRPr="00E21B02" w:rsidRDefault="002A3764" w:rsidP="002A3764">
      <w:pPr>
        <w:spacing w:line="360" w:lineRule="auto"/>
        <w:ind w:firstLine="708"/>
        <w:jc w:val="both"/>
        <w:rPr>
          <w:rFonts w:ascii="Arial" w:hAnsi="Arial" w:cs="Arial"/>
          <w:sz w:val="24"/>
          <w:szCs w:val="24"/>
        </w:rPr>
      </w:pPr>
    </w:p>
    <w:p w:rsidR="002B7F87" w:rsidRPr="00E21B02" w:rsidRDefault="002A3764" w:rsidP="002B7F87">
      <w:pPr>
        <w:spacing w:line="360" w:lineRule="auto"/>
        <w:ind w:right="-518" w:firstLine="567"/>
        <w:jc w:val="both"/>
        <w:rPr>
          <w:rFonts w:ascii="Arial" w:hAnsi="Arial" w:cs="Arial"/>
          <w:sz w:val="24"/>
          <w:szCs w:val="24"/>
        </w:rPr>
      </w:pPr>
      <w:r w:rsidRPr="00E21B02">
        <w:rPr>
          <w:rFonts w:ascii="Arial" w:hAnsi="Arial" w:cs="Arial"/>
          <w:b/>
          <w:bCs/>
          <w:sz w:val="24"/>
          <w:szCs w:val="24"/>
        </w:rPr>
        <w:t>SEGUNDO.</w:t>
      </w:r>
      <w:r w:rsidRPr="00E21B02">
        <w:rPr>
          <w:rFonts w:ascii="Arial" w:hAnsi="Arial" w:cs="Arial"/>
          <w:bCs/>
          <w:color w:val="000000"/>
          <w:sz w:val="24"/>
          <w:szCs w:val="24"/>
        </w:rPr>
        <w:t xml:space="preserve"> </w:t>
      </w:r>
      <w:r w:rsidR="00C108C5" w:rsidRPr="00E21B02">
        <w:rPr>
          <w:rFonts w:ascii="Arial" w:hAnsi="Arial" w:cs="Arial"/>
          <w:sz w:val="24"/>
          <w:szCs w:val="24"/>
        </w:rPr>
        <w:t>La personalidad de las partes, quedó acreditada en términos del artículo 1</w:t>
      </w:r>
      <w:r w:rsidR="00D106E6" w:rsidRPr="00E21B02">
        <w:rPr>
          <w:rFonts w:ascii="Arial" w:hAnsi="Arial" w:cs="Arial"/>
          <w:sz w:val="24"/>
          <w:szCs w:val="24"/>
        </w:rPr>
        <w:t>48</w:t>
      </w:r>
      <w:r w:rsidR="00C108C5" w:rsidRPr="00E21B02">
        <w:rPr>
          <w:rFonts w:ascii="Arial" w:hAnsi="Arial" w:cs="Arial"/>
          <w:sz w:val="24"/>
          <w:szCs w:val="24"/>
        </w:rPr>
        <w:t xml:space="preserve"> y 1</w:t>
      </w:r>
      <w:r w:rsidR="00D106E6" w:rsidRPr="00E21B02">
        <w:rPr>
          <w:rFonts w:ascii="Arial" w:hAnsi="Arial" w:cs="Arial"/>
          <w:sz w:val="24"/>
          <w:szCs w:val="24"/>
        </w:rPr>
        <w:t>51</w:t>
      </w:r>
      <w:r w:rsidR="00C108C5" w:rsidRPr="00E21B02">
        <w:rPr>
          <w:rFonts w:ascii="Arial" w:hAnsi="Arial" w:cs="Arial"/>
          <w:sz w:val="24"/>
          <w:szCs w:val="24"/>
        </w:rPr>
        <w:t xml:space="preserve"> de la Ley de</w:t>
      </w:r>
      <w:r w:rsidR="00D106E6" w:rsidRPr="00E21B02">
        <w:rPr>
          <w:rFonts w:ascii="Arial" w:hAnsi="Arial" w:cs="Arial"/>
          <w:sz w:val="24"/>
          <w:szCs w:val="24"/>
        </w:rPr>
        <w:t xml:space="preserve"> Procedimiento y</w:t>
      </w:r>
      <w:r w:rsidR="00C108C5" w:rsidRPr="00E21B02">
        <w:rPr>
          <w:rFonts w:ascii="Arial" w:hAnsi="Arial" w:cs="Arial"/>
          <w:sz w:val="24"/>
          <w:szCs w:val="24"/>
        </w:rPr>
        <w:t xml:space="preserve"> Justicia Administrativa para el Estado, </w:t>
      </w:r>
      <w:r w:rsidR="00C108C5" w:rsidRPr="00E21B02">
        <w:rPr>
          <w:rFonts w:ascii="Arial" w:hAnsi="Arial" w:cs="Arial"/>
          <w:bCs/>
          <w:color w:val="000000"/>
          <w:sz w:val="24"/>
          <w:szCs w:val="24"/>
        </w:rPr>
        <w:t>ya que l</w:t>
      </w:r>
      <w:r w:rsidR="004F4BC5" w:rsidRPr="00E21B02">
        <w:rPr>
          <w:rFonts w:ascii="Arial" w:hAnsi="Arial" w:cs="Arial"/>
          <w:bCs/>
          <w:color w:val="000000"/>
          <w:sz w:val="24"/>
          <w:szCs w:val="24"/>
        </w:rPr>
        <w:t>a</w:t>
      </w:r>
      <w:r w:rsidR="00D106E6" w:rsidRPr="00E21B02">
        <w:rPr>
          <w:rFonts w:ascii="Arial" w:hAnsi="Arial" w:cs="Arial"/>
          <w:bCs/>
          <w:color w:val="000000"/>
          <w:sz w:val="24"/>
          <w:szCs w:val="24"/>
        </w:rPr>
        <w:t xml:space="preserve"> </w:t>
      </w:r>
      <w:r w:rsidR="00C108C5" w:rsidRPr="00E21B02">
        <w:rPr>
          <w:rFonts w:ascii="Arial" w:hAnsi="Arial" w:cs="Arial"/>
          <w:bCs/>
          <w:color w:val="000000"/>
          <w:sz w:val="24"/>
          <w:szCs w:val="24"/>
        </w:rPr>
        <w:t>actor</w:t>
      </w:r>
      <w:r w:rsidR="004F4BC5" w:rsidRPr="00E21B02">
        <w:rPr>
          <w:rFonts w:ascii="Arial" w:hAnsi="Arial" w:cs="Arial"/>
          <w:bCs/>
          <w:color w:val="000000"/>
          <w:sz w:val="24"/>
          <w:szCs w:val="24"/>
        </w:rPr>
        <w:t>a</w:t>
      </w:r>
      <w:r w:rsidR="00D106E6" w:rsidRPr="00E21B02">
        <w:rPr>
          <w:rFonts w:ascii="Arial" w:hAnsi="Arial" w:cs="Arial"/>
          <w:bCs/>
          <w:color w:val="000000"/>
          <w:sz w:val="24"/>
          <w:szCs w:val="24"/>
        </w:rPr>
        <w:t xml:space="preserve"> </w:t>
      </w:r>
      <w:r w:rsidR="00E81E3C" w:rsidRPr="00E21B02">
        <w:rPr>
          <w:rFonts w:ascii="Arial" w:hAnsi="Arial" w:cs="Arial"/>
          <w:b/>
          <w:sz w:val="24"/>
          <w:szCs w:val="24"/>
        </w:rPr>
        <w:t>**********</w:t>
      </w:r>
      <w:r w:rsidR="0032546E" w:rsidRPr="00E21B02">
        <w:rPr>
          <w:rFonts w:ascii="Arial" w:hAnsi="Arial" w:cs="Arial"/>
          <w:b/>
          <w:bCs/>
          <w:color w:val="000000"/>
          <w:sz w:val="24"/>
          <w:szCs w:val="24"/>
        </w:rPr>
        <w:t xml:space="preserve"> </w:t>
      </w:r>
      <w:r w:rsidR="00C108C5" w:rsidRPr="00E21B02">
        <w:rPr>
          <w:rFonts w:ascii="Arial" w:hAnsi="Arial" w:cs="Arial"/>
          <w:bCs/>
          <w:color w:val="000000"/>
          <w:sz w:val="24"/>
          <w:szCs w:val="24"/>
        </w:rPr>
        <w:t>promueve por su propio derecho</w:t>
      </w:r>
      <w:r w:rsidR="00136097" w:rsidRPr="00E21B02">
        <w:rPr>
          <w:rFonts w:ascii="Arial" w:hAnsi="Arial" w:cs="Arial"/>
          <w:bCs/>
          <w:color w:val="000000"/>
          <w:sz w:val="24"/>
          <w:szCs w:val="24"/>
        </w:rPr>
        <w:t xml:space="preserve"> y el </w:t>
      </w:r>
      <w:r w:rsidR="00F67F5B" w:rsidRPr="00E21B02">
        <w:rPr>
          <w:rFonts w:ascii="Arial" w:hAnsi="Arial" w:cs="Arial"/>
          <w:bCs/>
          <w:color w:val="000000"/>
          <w:sz w:val="24"/>
          <w:szCs w:val="24"/>
        </w:rPr>
        <w:t xml:space="preserve">Director General de la </w:t>
      </w:r>
      <w:r w:rsidR="00136097" w:rsidRPr="00E21B02">
        <w:rPr>
          <w:rFonts w:ascii="Arial" w:hAnsi="Arial" w:cs="Arial"/>
          <w:bCs/>
          <w:color w:val="000000"/>
          <w:sz w:val="24"/>
          <w:szCs w:val="24"/>
        </w:rPr>
        <w:t>Oficina de Pensiones del Estado de Oaxaca</w:t>
      </w:r>
      <w:r w:rsidR="002A4E9F" w:rsidRPr="00E21B02">
        <w:rPr>
          <w:rFonts w:ascii="Arial" w:hAnsi="Arial" w:cs="Arial"/>
          <w:bCs/>
          <w:color w:val="000000"/>
          <w:sz w:val="24"/>
          <w:szCs w:val="24"/>
        </w:rPr>
        <w:t>,</w:t>
      </w:r>
      <w:r w:rsidR="00D106E6" w:rsidRPr="00E21B02">
        <w:rPr>
          <w:rFonts w:ascii="Arial" w:hAnsi="Arial" w:cs="Arial"/>
          <w:bCs/>
          <w:color w:val="000000"/>
          <w:sz w:val="24"/>
          <w:szCs w:val="24"/>
        </w:rPr>
        <w:t xml:space="preserve"> </w:t>
      </w:r>
      <w:r w:rsidR="000473F0" w:rsidRPr="00E21B02">
        <w:rPr>
          <w:rFonts w:ascii="Arial" w:hAnsi="Arial" w:cs="Arial"/>
          <w:bCs/>
          <w:color w:val="000000"/>
          <w:sz w:val="24"/>
          <w:szCs w:val="24"/>
        </w:rPr>
        <w:t>exhibi</w:t>
      </w:r>
      <w:r w:rsidR="00136097" w:rsidRPr="00E21B02">
        <w:rPr>
          <w:rFonts w:ascii="Arial" w:hAnsi="Arial" w:cs="Arial"/>
          <w:bCs/>
          <w:color w:val="000000"/>
          <w:sz w:val="24"/>
          <w:szCs w:val="24"/>
        </w:rPr>
        <w:t>ó</w:t>
      </w:r>
      <w:r w:rsidR="000473F0" w:rsidRPr="00E21B02">
        <w:rPr>
          <w:rFonts w:ascii="Arial" w:hAnsi="Arial" w:cs="Arial"/>
          <w:bCs/>
          <w:color w:val="000000"/>
          <w:sz w:val="24"/>
          <w:szCs w:val="24"/>
        </w:rPr>
        <w:t xml:space="preserve"> </w:t>
      </w:r>
      <w:r w:rsidR="005D2B44" w:rsidRPr="00E21B02">
        <w:rPr>
          <w:rFonts w:ascii="Arial" w:hAnsi="Arial" w:cs="Arial"/>
          <w:bCs/>
          <w:color w:val="000000"/>
          <w:sz w:val="24"/>
          <w:szCs w:val="24"/>
        </w:rPr>
        <w:t>documento en el que consta</w:t>
      </w:r>
      <w:r w:rsidR="000473F0" w:rsidRPr="00E21B02">
        <w:rPr>
          <w:rFonts w:ascii="Arial" w:hAnsi="Arial" w:cs="Arial"/>
          <w:bCs/>
          <w:color w:val="000000"/>
          <w:sz w:val="24"/>
          <w:szCs w:val="24"/>
        </w:rPr>
        <w:t xml:space="preserve"> su nombramiento y protesta de ley</w:t>
      </w:r>
      <w:r w:rsidR="00591BAB" w:rsidRPr="00E21B02">
        <w:rPr>
          <w:rFonts w:ascii="Arial" w:hAnsi="Arial" w:cs="Arial"/>
          <w:bCs/>
          <w:color w:val="000000"/>
          <w:sz w:val="24"/>
          <w:szCs w:val="24"/>
        </w:rPr>
        <w:t xml:space="preserve">, </w:t>
      </w:r>
      <w:r w:rsidR="00C108C5" w:rsidRPr="00E21B02">
        <w:rPr>
          <w:rFonts w:ascii="Arial" w:hAnsi="Arial" w:cs="Arial"/>
          <w:sz w:val="24"/>
          <w:szCs w:val="24"/>
        </w:rPr>
        <w:t xml:space="preserve">documento que al ser </w:t>
      </w:r>
      <w:r w:rsidR="005D2B44" w:rsidRPr="00E21B02">
        <w:rPr>
          <w:rFonts w:ascii="Arial" w:hAnsi="Arial" w:cs="Arial"/>
          <w:sz w:val="24"/>
          <w:szCs w:val="24"/>
        </w:rPr>
        <w:t xml:space="preserve">expedido </w:t>
      </w:r>
      <w:r w:rsidR="0053794B" w:rsidRPr="00E21B02">
        <w:rPr>
          <w:rFonts w:ascii="Arial" w:hAnsi="Arial" w:cs="Arial"/>
          <w:sz w:val="24"/>
          <w:szCs w:val="24"/>
        </w:rPr>
        <w:t>por un</w:t>
      </w:r>
      <w:r w:rsidR="00F043A6" w:rsidRPr="00E21B02">
        <w:rPr>
          <w:rFonts w:ascii="Arial" w:hAnsi="Arial" w:cs="Arial"/>
          <w:sz w:val="24"/>
          <w:szCs w:val="24"/>
        </w:rPr>
        <w:t xml:space="preserve"> fedatario </w:t>
      </w:r>
      <w:r w:rsidR="00C108C5" w:rsidRPr="00E21B02">
        <w:rPr>
          <w:rFonts w:ascii="Arial" w:hAnsi="Arial" w:cs="Arial"/>
          <w:sz w:val="24"/>
          <w:szCs w:val="24"/>
        </w:rPr>
        <w:t>público</w:t>
      </w:r>
      <w:r w:rsidR="00F043A6" w:rsidRPr="00E21B02">
        <w:rPr>
          <w:rFonts w:ascii="Arial" w:hAnsi="Arial" w:cs="Arial"/>
          <w:sz w:val="24"/>
          <w:szCs w:val="24"/>
        </w:rPr>
        <w:t xml:space="preserve">, </w:t>
      </w:r>
      <w:r w:rsidR="00C108C5" w:rsidRPr="00E21B02">
        <w:rPr>
          <w:rFonts w:ascii="Arial" w:hAnsi="Arial" w:cs="Arial"/>
          <w:sz w:val="24"/>
          <w:szCs w:val="24"/>
        </w:rPr>
        <w:t xml:space="preserve">en ejercicio de sus funciones, se le concede pleno valor probatorio, conforme </w:t>
      </w:r>
      <w:r w:rsidR="00E95FE0" w:rsidRPr="00E21B02">
        <w:rPr>
          <w:rFonts w:ascii="Arial" w:hAnsi="Arial" w:cs="Arial"/>
          <w:sz w:val="24"/>
          <w:szCs w:val="24"/>
        </w:rPr>
        <w:t>a lo dispuesto por el artículo 20</w:t>
      </w:r>
      <w:r w:rsidR="00C108C5" w:rsidRPr="00E21B02">
        <w:rPr>
          <w:rFonts w:ascii="Arial" w:hAnsi="Arial" w:cs="Arial"/>
          <w:sz w:val="24"/>
          <w:szCs w:val="24"/>
        </w:rPr>
        <w:t xml:space="preserve">3, fracción I de la Ley de la materia. </w:t>
      </w:r>
      <w:r w:rsidR="00834A24" w:rsidRPr="00E21B02">
        <w:rPr>
          <w:rFonts w:ascii="Arial" w:hAnsi="Arial" w:cs="Arial"/>
          <w:sz w:val="24"/>
          <w:szCs w:val="24"/>
        </w:rPr>
        <w:t xml:space="preserve"> </w:t>
      </w:r>
      <w:r w:rsidR="00C3280C" w:rsidRPr="00E21B02">
        <w:rPr>
          <w:rFonts w:ascii="Arial" w:hAnsi="Arial" w:cs="Arial"/>
          <w:sz w:val="24"/>
          <w:szCs w:val="24"/>
        </w:rPr>
        <w:t xml:space="preserve">- - - - - </w:t>
      </w:r>
    </w:p>
    <w:p w:rsidR="00136097" w:rsidRPr="00E21B02" w:rsidRDefault="00136097" w:rsidP="002B7F87">
      <w:pPr>
        <w:spacing w:line="360" w:lineRule="auto"/>
        <w:ind w:right="-518" w:firstLine="567"/>
        <w:jc w:val="both"/>
        <w:rPr>
          <w:rFonts w:ascii="Arial" w:hAnsi="Arial" w:cs="Arial"/>
          <w:sz w:val="24"/>
          <w:szCs w:val="24"/>
        </w:rPr>
      </w:pPr>
    </w:p>
    <w:p w:rsidR="000D3FBB" w:rsidRPr="00E21B02" w:rsidRDefault="00C108C5" w:rsidP="000D3FBB">
      <w:pPr>
        <w:spacing w:line="360" w:lineRule="auto"/>
        <w:ind w:right="-567" w:firstLine="567"/>
        <w:jc w:val="both"/>
        <w:rPr>
          <w:rFonts w:ascii="Arial" w:hAnsi="Arial" w:cs="Arial"/>
          <w:sz w:val="24"/>
          <w:szCs w:val="24"/>
        </w:rPr>
      </w:pPr>
      <w:r w:rsidRPr="00E21B02">
        <w:rPr>
          <w:rFonts w:ascii="Arial" w:hAnsi="Arial" w:cs="Arial"/>
          <w:b/>
          <w:sz w:val="24"/>
          <w:szCs w:val="24"/>
        </w:rPr>
        <w:t>TERCERO.</w:t>
      </w:r>
      <w:r w:rsidR="00310425" w:rsidRPr="00E21B02">
        <w:rPr>
          <w:rFonts w:ascii="Arial" w:hAnsi="Arial" w:cs="Arial"/>
          <w:sz w:val="24"/>
          <w:szCs w:val="24"/>
        </w:rPr>
        <w:t xml:space="preserve"> </w:t>
      </w:r>
      <w:r w:rsidR="000D3FBB" w:rsidRPr="00E21B02">
        <w:rPr>
          <w:rFonts w:ascii="Arial" w:hAnsi="Arial" w:cs="Arial"/>
          <w:b/>
          <w:sz w:val="24"/>
          <w:szCs w:val="24"/>
        </w:rPr>
        <w:t xml:space="preserve">Causales de improcedencia y sobreseimiento. </w:t>
      </w:r>
      <w:r w:rsidR="000D3FBB" w:rsidRPr="00E21B02">
        <w:rPr>
          <w:rFonts w:ascii="Arial" w:hAnsi="Arial" w:cs="Arial"/>
          <w:sz w:val="24"/>
          <w:szCs w:val="24"/>
        </w:rPr>
        <w:t>Por ser de orden público y de estudio preferente a cualquier otra cuestión, esta Sala examina</w:t>
      </w:r>
      <w:r w:rsidR="0086464C" w:rsidRPr="00E21B02">
        <w:rPr>
          <w:rFonts w:ascii="Arial" w:hAnsi="Arial" w:cs="Arial"/>
          <w:sz w:val="24"/>
          <w:szCs w:val="24"/>
        </w:rPr>
        <w:t xml:space="preserve"> las invocadas por la autoridad demandada</w:t>
      </w:r>
      <w:r w:rsidR="000D3FBB" w:rsidRPr="00E21B02">
        <w:rPr>
          <w:rFonts w:ascii="Arial" w:hAnsi="Arial" w:cs="Arial"/>
          <w:sz w:val="24"/>
          <w:szCs w:val="24"/>
        </w:rPr>
        <w:t>, ya que de actualizarse las hipótesis normativas, ello impide la resolución de fondo del asunto y deberá decretarse su sobreseimiento, de conformidad con lo dispuesto por los artículos 161 y 162, de la ley de la materia.</w:t>
      </w:r>
    </w:p>
    <w:p w:rsidR="000D3FBB" w:rsidRPr="00E21B02" w:rsidRDefault="000D3FBB" w:rsidP="000D3FBB">
      <w:pPr>
        <w:spacing w:line="360" w:lineRule="auto"/>
        <w:ind w:right="-567" w:firstLine="567"/>
        <w:jc w:val="both"/>
        <w:rPr>
          <w:rFonts w:ascii="Arial" w:hAnsi="Arial" w:cs="Arial"/>
          <w:sz w:val="24"/>
          <w:szCs w:val="24"/>
        </w:rPr>
      </w:pPr>
    </w:p>
    <w:p w:rsidR="000D3FBB" w:rsidRPr="00E21B02" w:rsidRDefault="000D3FBB" w:rsidP="000D3FBB">
      <w:pPr>
        <w:spacing w:line="360" w:lineRule="auto"/>
        <w:ind w:right="-567" w:firstLine="567"/>
        <w:jc w:val="both"/>
        <w:rPr>
          <w:rFonts w:ascii="Arial" w:hAnsi="Arial" w:cs="Arial"/>
          <w:sz w:val="24"/>
          <w:szCs w:val="24"/>
        </w:rPr>
      </w:pPr>
      <w:r w:rsidRPr="00E21B02">
        <w:rPr>
          <w:rFonts w:ascii="Arial" w:hAnsi="Arial" w:cs="Arial"/>
          <w:sz w:val="24"/>
          <w:szCs w:val="24"/>
        </w:rPr>
        <w:t xml:space="preserve">El Director General de la Oficina de Pensiones, invocó la causal de improcedencia prevista en el artículo 161 fracción </w:t>
      </w:r>
      <w:r w:rsidR="00F2506A" w:rsidRPr="00E21B02">
        <w:rPr>
          <w:rFonts w:ascii="Arial" w:hAnsi="Arial" w:cs="Arial"/>
          <w:sz w:val="24"/>
          <w:szCs w:val="24"/>
        </w:rPr>
        <w:t>IX</w:t>
      </w:r>
      <w:r w:rsidR="002A4E9F" w:rsidRPr="00E21B02">
        <w:rPr>
          <w:rFonts w:ascii="Arial" w:hAnsi="Arial" w:cs="Arial"/>
          <w:sz w:val="24"/>
          <w:szCs w:val="24"/>
        </w:rPr>
        <w:t>, de la Ley que rige a este T</w:t>
      </w:r>
      <w:r w:rsidRPr="00E21B02">
        <w:rPr>
          <w:rFonts w:ascii="Arial" w:hAnsi="Arial" w:cs="Arial"/>
          <w:sz w:val="24"/>
          <w:szCs w:val="24"/>
        </w:rPr>
        <w:t>ribunal, ya que</w:t>
      </w:r>
      <w:r w:rsidR="00F2506A" w:rsidRPr="00E21B02">
        <w:rPr>
          <w:rFonts w:ascii="Arial" w:hAnsi="Arial" w:cs="Arial"/>
          <w:sz w:val="24"/>
          <w:szCs w:val="24"/>
        </w:rPr>
        <w:t xml:space="preserve"> e</w:t>
      </w:r>
      <w:r w:rsidR="009A5045" w:rsidRPr="00E21B02">
        <w:rPr>
          <w:rFonts w:ascii="Arial" w:hAnsi="Arial" w:cs="Arial"/>
          <w:sz w:val="24"/>
          <w:szCs w:val="24"/>
        </w:rPr>
        <w:t>l acto reclamado no existe.</w:t>
      </w:r>
    </w:p>
    <w:p w:rsidR="009A5045" w:rsidRPr="00E21B02" w:rsidRDefault="009A5045" w:rsidP="000D3FBB">
      <w:pPr>
        <w:spacing w:line="360" w:lineRule="auto"/>
        <w:ind w:right="-567" w:firstLine="567"/>
        <w:jc w:val="both"/>
        <w:rPr>
          <w:rFonts w:ascii="Arial" w:hAnsi="Arial" w:cs="Arial"/>
          <w:sz w:val="24"/>
          <w:szCs w:val="24"/>
        </w:rPr>
      </w:pPr>
    </w:p>
    <w:p w:rsidR="000D3FBB" w:rsidRPr="00E21B02" w:rsidRDefault="000D3FBB" w:rsidP="000D3FBB">
      <w:pPr>
        <w:spacing w:line="360" w:lineRule="auto"/>
        <w:ind w:right="-567" w:firstLine="567"/>
        <w:jc w:val="both"/>
        <w:rPr>
          <w:rFonts w:ascii="Arial" w:hAnsi="Arial" w:cs="Arial"/>
          <w:sz w:val="24"/>
          <w:szCs w:val="24"/>
        </w:rPr>
      </w:pPr>
      <w:r w:rsidRPr="00E21B02">
        <w:rPr>
          <w:rFonts w:ascii="Arial" w:hAnsi="Arial" w:cs="Arial"/>
          <w:sz w:val="24"/>
          <w:szCs w:val="24"/>
        </w:rPr>
        <w:t>Ahora bien, el</w:t>
      </w:r>
      <w:r w:rsidR="009A5045" w:rsidRPr="00E21B02">
        <w:rPr>
          <w:rFonts w:ascii="Arial" w:hAnsi="Arial" w:cs="Arial"/>
          <w:sz w:val="24"/>
          <w:szCs w:val="24"/>
        </w:rPr>
        <w:t xml:space="preserve"> artículo 161 fracción </w:t>
      </w:r>
      <w:r w:rsidR="002A77BB" w:rsidRPr="00E21B02">
        <w:rPr>
          <w:rFonts w:ascii="Arial" w:hAnsi="Arial" w:cs="Arial"/>
          <w:sz w:val="24"/>
          <w:szCs w:val="24"/>
        </w:rPr>
        <w:t>I</w:t>
      </w:r>
      <w:r w:rsidR="009A5045" w:rsidRPr="00E21B02">
        <w:rPr>
          <w:rFonts w:ascii="Arial" w:hAnsi="Arial" w:cs="Arial"/>
          <w:sz w:val="24"/>
          <w:szCs w:val="24"/>
        </w:rPr>
        <w:t>X</w:t>
      </w:r>
      <w:r w:rsidRPr="00E21B02">
        <w:rPr>
          <w:rFonts w:ascii="Arial" w:hAnsi="Arial" w:cs="Arial"/>
          <w:sz w:val="24"/>
          <w:szCs w:val="24"/>
        </w:rPr>
        <w:t xml:space="preserve"> de la Ley de Procedimiento y Justicia Administrativa dice; </w:t>
      </w:r>
    </w:p>
    <w:p w:rsidR="000D3FBB" w:rsidRPr="00E21B02" w:rsidRDefault="000D3FBB" w:rsidP="000D3FBB">
      <w:pPr>
        <w:spacing w:line="360" w:lineRule="auto"/>
        <w:ind w:right="-567" w:firstLine="567"/>
        <w:jc w:val="both"/>
        <w:rPr>
          <w:rFonts w:ascii="Arial" w:hAnsi="Arial" w:cs="Arial"/>
          <w:sz w:val="24"/>
          <w:szCs w:val="24"/>
        </w:rPr>
      </w:pPr>
    </w:p>
    <w:p w:rsidR="000D3FBB" w:rsidRPr="00E21B02" w:rsidRDefault="000D3FBB" w:rsidP="000D3FBB">
      <w:pPr>
        <w:spacing w:line="360" w:lineRule="auto"/>
        <w:ind w:left="567" w:right="-567"/>
        <w:jc w:val="both"/>
        <w:rPr>
          <w:rFonts w:ascii="Arial" w:hAnsi="Arial" w:cs="Arial"/>
          <w:i/>
          <w:sz w:val="24"/>
          <w:szCs w:val="24"/>
        </w:rPr>
      </w:pPr>
      <w:r w:rsidRPr="00E21B02">
        <w:rPr>
          <w:rFonts w:ascii="Arial" w:hAnsi="Arial" w:cs="Arial"/>
          <w:i/>
          <w:sz w:val="24"/>
          <w:szCs w:val="24"/>
        </w:rPr>
        <w:t>ARTÍCULO 161.- Es improcedente el juicio ante el Tribunal contra actos:</w:t>
      </w:r>
    </w:p>
    <w:p w:rsidR="002A77BB" w:rsidRPr="00E21B02" w:rsidRDefault="009A5045" w:rsidP="002A77BB">
      <w:pPr>
        <w:spacing w:line="360" w:lineRule="auto"/>
        <w:ind w:left="567" w:right="-567"/>
        <w:jc w:val="both"/>
        <w:rPr>
          <w:rFonts w:ascii="Arial" w:hAnsi="Arial" w:cs="Arial"/>
          <w:i/>
          <w:sz w:val="24"/>
          <w:szCs w:val="24"/>
        </w:rPr>
      </w:pPr>
      <w:r w:rsidRPr="00E21B02">
        <w:rPr>
          <w:rFonts w:ascii="Arial" w:hAnsi="Arial" w:cs="Arial"/>
          <w:i/>
          <w:sz w:val="24"/>
          <w:szCs w:val="24"/>
        </w:rPr>
        <w:t>IX</w:t>
      </w:r>
      <w:r w:rsidR="000D3FBB" w:rsidRPr="00E21B02">
        <w:rPr>
          <w:rFonts w:ascii="Arial" w:hAnsi="Arial" w:cs="Arial"/>
          <w:i/>
          <w:sz w:val="24"/>
          <w:szCs w:val="24"/>
        </w:rPr>
        <w:t>. C</w:t>
      </w:r>
      <w:r w:rsidRPr="00E21B02">
        <w:rPr>
          <w:rFonts w:ascii="Arial" w:hAnsi="Arial" w:cs="Arial"/>
          <w:i/>
          <w:sz w:val="24"/>
          <w:szCs w:val="24"/>
        </w:rPr>
        <w:t>uando de las constancias de autos apareciera claramente que no existe el acto reclamado o cuando no se probare su existencia; y</w:t>
      </w:r>
    </w:p>
    <w:p w:rsidR="009A5045" w:rsidRPr="00E21B02" w:rsidRDefault="009A5045" w:rsidP="002A77BB">
      <w:pPr>
        <w:spacing w:line="360" w:lineRule="auto"/>
        <w:ind w:left="567" w:right="-567"/>
        <w:jc w:val="both"/>
        <w:rPr>
          <w:rFonts w:ascii="Arial" w:hAnsi="Arial" w:cs="Arial"/>
          <w:i/>
          <w:sz w:val="24"/>
          <w:szCs w:val="24"/>
        </w:rPr>
      </w:pPr>
    </w:p>
    <w:p w:rsidR="009A5045" w:rsidRPr="00E21B02" w:rsidRDefault="009A5045" w:rsidP="008B46CA">
      <w:pPr>
        <w:spacing w:line="360" w:lineRule="auto"/>
        <w:ind w:right="-567" w:firstLine="567"/>
        <w:jc w:val="both"/>
        <w:rPr>
          <w:rFonts w:ascii="Arial" w:hAnsi="Arial" w:cs="Arial"/>
          <w:b/>
          <w:sz w:val="24"/>
          <w:szCs w:val="24"/>
        </w:rPr>
      </w:pPr>
      <w:r w:rsidRPr="00E21B02">
        <w:rPr>
          <w:rFonts w:ascii="Arial" w:hAnsi="Arial" w:cs="Arial"/>
          <w:sz w:val="24"/>
          <w:szCs w:val="24"/>
        </w:rPr>
        <w:t xml:space="preserve">Ahora bien, se acredita la existencia del acto impugnado, con el oficio </w:t>
      </w:r>
      <w:r w:rsidR="00E81E3C" w:rsidRPr="00E21B02">
        <w:rPr>
          <w:rFonts w:ascii="Arial" w:hAnsi="Arial" w:cs="Arial"/>
          <w:b/>
          <w:sz w:val="24"/>
          <w:szCs w:val="24"/>
        </w:rPr>
        <w:t>**********</w:t>
      </w:r>
      <w:r w:rsidRPr="00E21B02">
        <w:rPr>
          <w:rFonts w:ascii="Arial" w:hAnsi="Arial" w:cs="Arial"/>
          <w:sz w:val="24"/>
          <w:szCs w:val="24"/>
        </w:rPr>
        <w:t xml:space="preserve">, de fecha </w:t>
      </w:r>
      <w:r w:rsidR="004F4BC5" w:rsidRPr="00E21B02">
        <w:rPr>
          <w:rFonts w:ascii="Arial" w:hAnsi="Arial" w:cs="Arial"/>
          <w:sz w:val="24"/>
          <w:szCs w:val="24"/>
        </w:rPr>
        <w:t xml:space="preserve">veintitrés de octubre </w:t>
      </w:r>
      <w:r w:rsidRPr="00E21B02">
        <w:rPr>
          <w:rFonts w:ascii="Arial" w:hAnsi="Arial" w:cs="Arial"/>
          <w:sz w:val="24"/>
          <w:szCs w:val="24"/>
        </w:rPr>
        <w:t xml:space="preserve">del dos mil dieciocho, </w:t>
      </w:r>
      <w:r w:rsidR="008B46CA" w:rsidRPr="00E21B02">
        <w:rPr>
          <w:rFonts w:ascii="Arial" w:hAnsi="Arial" w:cs="Arial"/>
          <w:sz w:val="24"/>
          <w:szCs w:val="24"/>
        </w:rPr>
        <w:t>(foja seis frente y vuelta</w:t>
      </w:r>
      <w:r w:rsidR="004F4BC5" w:rsidRPr="00E21B02">
        <w:rPr>
          <w:rFonts w:ascii="Arial" w:hAnsi="Arial" w:cs="Arial"/>
          <w:sz w:val="24"/>
          <w:szCs w:val="24"/>
        </w:rPr>
        <w:t>,</w:t>
      </w:r>
      <w:r w:rsidR="008B46CA" w:rsidRPr="00E21B02">
        <w:rPr>
          <w:rFonts w:ascii="Arial" w:hAnsi="Arial" w:cs="Arial"/>
          <w:sz w:val="24"/>
          <w:szCs w:val="24"/>
        </w:rPr>
        <w:t xml:space="preserve"> inclusive siete) </w:t>
      </w:r>
      <w:r w:rsidRPr="00E21B02">
        <w:rPr>
          <w:rFonts w:ascii="Arial" w:hAnsi="Arial" w:cs="Arial"/>
          <w:sz w:val="24"/>
          <w:szCs w:val="24"/>
        </w:rPr>
        <w:t xml:space="preserve">emitido por el DIRECTOR GENERAL DE LA OFICINA DE </w:t>
      </w:r>
      <w:r w:rsidRPr="00E21B02">
        <w:rPr>
          <w:rFonts w:ascii="Arial" w:hAnsi="Arial" w:cs="Arial"/>
          <w:sz w:val="24"/>
          <w:szCs w:val="24"/>
        </w:rPr>
        <w:lastRenderedPageBreak/>
        <w:t>PENSIONES DEL ESTADO DE OAXACA</w:t>
      </w:r>
      <w:r w:rsidRPr="00E21B02">
        <w:rPr>
          <w:rFonts w:ascii="Arial" w:hAnsi="Arial" w:cs="Arial"/>
          <w:b/>
          <w:sz w:val="24"/>
          <w:szCs w:val="24"/>
        </w:rPr>
        <w:t>,</w:t>
      </w:r>
      <w:r w:rsidR="008B46CA" w:rsidRPr="00E21B02">
        <w:rPr>
          <w:rFonts w:ascii="Arial" w:hAnsi="Arial" w:cs="Arial"/>
          <w:b/>
          <w:sz w:val="24"/>
          <w:szCs w:val="24"/>
        </w:rPr>
        <w:t xml:space="preserve"> </w:t>
      </w:r>
      <w:r w:rsidR="008B46CA" w:rsidRPr="00E21B02">
        <w:rPr>
          <w:rFonts w:ascii="Arial" w:hAnsi="Arial" w:cs="Arial"/>
          <w:sz w:val="24"/>
          <w:szCs w:val="24"/>
        </w:rPr>
        <w:t xml:space="preserve">a nombre de </w:t>
      </w:r>
      <w:r w:rsidR="00E81E3C" w:rsidRPr="00E21B02">
        <w:rPr>
          <w:rFonts w:ascii="Arial" w:hAnsi="Arial" w:cs="Arial"/>
          <w:b/>
          <w:sz w:val="24"/>
          <w:szCs w:val="24"/>
        </w:rPr>
        <w:t>**********</w:t>
      </w:r>
      <w:r w:rsidR="008B46CA" w:rsidRPr="00E21B02">
        <w:rPr>
          <w:rFonts w:ascii="Arial" w:hAnsi="Arial" w:cs="Arial"/>
          <w:sz w:val="24"/>
          <w:szCs w:val="24"/>
        </w:rPr>
        <w:t>; por la cual, la autoridad demandada, da respuesta a la petición de</w:t>
      </w:r>
      <w:r w:rsidR="004F4BC5" w:rsidRPr="00E21B02">
        <w:rPr>
          <w:rFonts w:ascii="Arial" w:hAnsi="Arial" w:cs="Arial"/>
          <w:sz w:val="24"/>
          <w:szCs w:val="24"/>
        </w:rPr>
        <w:t xml:space="preserve"> </w:t>
      </w:r>
      <w:r w:rsidR="008B46CA" w:rsidRPr="00E21B02">
        <w:rPr>
          <w:rFonts w:ascii="Arial" w:hAnsi="Arial" w:cs="Arial"/>
          <w:sz w:val="24"/>
          <w:szCs w:val="24"/>
        </w:rPr>
        <w:t>l</w:t>
      </w:r>
      <w:r w:rsidR="004F4BC5" w:rsidRPr="00E21B02">
        <w:rPr>
          <w:rFonts w:ascii="Arial" w:hAnsi="Arial" w:cs="Arial"/>
          <w:sz w:val="24"/>
          <w:szCs w:val="24"/>
        </w:rPr>
        <w:t>a</w:t>
      </w:r>
      <w:r w:rsidR="008B46CA" w:rsidRPr="00E21B02">
        <w:rPr>
          <w:rFonts w:ascii="Arial" w:hAnsi="Arial" w:cs="Arial"/>
          <w:sz w:val="24"/>
          <w:szCs w:val="24"/>
        </w:rPr>
        <w:t xml:space="preserve"> actor</w:t>
      </w:r>
      <w:r w:rsidR="004F4BC5" w:rsidRPr="00E21B02">
        <w:rPr>
          <w:rFonts w:ascii="Arial" w:hAnsi="Arial" w:cs="Arial"/>
          <w:sz w:val="24"/>
          <w:szCs w:val="24"/>
        </w:rPr>
        <w:t>a</w:t>
      </w:r>
      <w:r w:rsidR="008B46CA" w:rsidRPr="00E21B02">
        <w:rPr>
          <w:rFonts w:ascii="Arial" w:hAnsi="Arial" w:cs="Arial"/>
          <w:sz w:val="24"/>
          <w:szCs w:val="24"/>
        </w:rPr>
        <w:t xml:space="preserve">, que fue presentada con fecha </w:t>
      </w:r>
      <w:r w:rsidR="004F4BC5" w:rsidRPr="00E21B02">
        <w:rPr>
          <w:rFonts w:ascii="Arial" w:hAnsi="Arial" w:cs="Arial"/>
          <w:sz w:val="24"/>
          <w:szCs w:val="24"/>
        </w:rPr>
        <w:t>diez de septiembre de dos mil dieciocho</w:t>
      </w:r>
      <w:r w:rsidR="008B46CA" w:rsidRPr="00E21B02">
        <w:rPr>
          <w:rFonts w:ascii="Arial" w:hAnsi="Arial" w:cs="Arial"/>
          <w:sz w:val="24"/>
          <w:szCs w:val="24"/>
        </w:rPr>
        <w:t xml:space="preserve">, documental que hace prueba plena en términos del artículo 203 fracción I de la Ley de procedimiento y Justicia Administrativa para el Estado de Oaxaca; por lo que </w:t>
      </w:r>
      <w:r w:rsidR="008B46CA" w:rsidRPr="00E21B02">
        <w:rPr>
          <w:rFonts w:ascii="Arial" w:hAnsi="Arial" w:cs="Arial"/>
          <w:b/>
          <w:sz w:val="24"/>
          <w:szCs w:val="24"/>
        </w:rPr>
        <w:t>es improcedente</w:t>
      </w:r>
      <w:r w:rsidR="008B46CA" w:rsidRPr="00E21B02">
        <w:rPr>
          <w:rFonts w:ascii="Arial" w:hAnsi="Arial" w:cs="Arial"/>
          <w:sz w:val="24"/>
          <w:szCs w:val="24"/>
        </w:rPr>
        <w:t xml:space="preserve"> la causal de improcedencia señalada por la autoridad demandada.</w:t>
      </w:r>
    </w:p>
    <w:p w:rsidR="009A5045" w:rsidRPr="00E21B02" w:rsidRDefault="009A5045" w:rsidP="002A77BB">
      <w:pPr>
        <w:spacing w:line="360" w:lineRule="auto"/>
        <w:ind w:left="567" w:right="-567"/>
        <w:jc w:val="both"/>
        <w:rPr>
          <w:rFonts w:ascii="Arial" w:hAnsi="Arial" w:cs="Arial"/>
          <w:b/>
          <w:sz w:val="24"/>
          <w:szCs w:val="24"/>
        </w:rPr>
      </w:pPr>
    </w:p>
    <w:p w:rsidR="0086464C" w:rsidRPr="00E21B02" w:rsidRDefault="005B43FB" w:rsidP="0086464C">
      <w:pPr>
        <w:spacing w:line="360" w:lineRule="auto"/>
        <w:ind w:right="-518" w:firstLine="426"/>
        <w:jc w:val="both"/>
        <w:rPr>
          <w:rFonts w:ascii="Arial" w:hAnsi="Arial" w:cs="Arial"/>
          <w:sz w:val="24"/>
          <w:szCs w:val="24"/>
        </w:rPr>
      </w:pPr>
      <w:r w:rsidRPr="00E21B02">
        <w:rPr>
          <w:rFonts w:eastAsia="Calibri"/>
          <w:noProof/>
          <w:sz w:val="24"/>
          <w:szCs w:val="24"/>
          <w:lang w:val="es-MX" w:eastAsia="es-MX"/>
        </w:rPr>
        <mc:AlternateContent>
          <mc:Choice Requires="wps">
            <w:drawing>
              <wp:anchor distT="0" distB="0" distL="114300" distR="114300" simplePos="0" relativeHeight="251661312" behindDoc="0" locked="0" layoutInCell="1" allowOverlap="1" wp14:anchorId="3F07A7E9" wp14:editId="23C16957">
                <wp:simplePos x="0" y="0"/>
                <wp:positionH relativeFrom="column">
                  <wp:posOffset>-1268730</wp:posOffset>
                </wp:positionH>
                <wp:positionV relativeFrom="paragraph">
                  <wp:posOffset>1094105</wp:posOffset>
                </wp:positionV>
                <wp:extent cx="1209675" cy="815340"/>
                <wp:effectExtent l="0" t="0" r="28575" b="23495"/>
                <wp:wrapNone/>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99.9pt;margin-top:86.15pt;width:95.25pt;height:64.2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">
                <v:textbox style="mso-fit-shape-to-text:t">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p>
                  </w:txbxContent>
                </v:textbox>
              </v:shape>
            </w:pict>
          </mc:Fallback>
        </mc:AlternateContent>
      </w:r>
      <w:r w:rsidR="0086464C" w:rsidRPr="00E21B02">
        <w:rPr>
          <w:rFonts w:ascii="Arial" w:hAnsi="Arial" w:cs="Arial"/>
          <w:sz w:val="24"/>
          <w:szCs w:val="24"/>
        </w:rPr>
        <w:t xml:space="preserve">Finalmente, respecto a que el juicio resulta improcedente, porque el acto impugnado se encuentra debidamente fundado y motivado; ya que el acto administrativo, es legalmente válido; </w:t>
      </w:r>
      <w:r w:rsidR="00641148" w:rsidRPr="00E21B02">
        <w:rPr>
          <w:rFonts w:ascii="Arial" w:hAnsi="Arial" w:cs="Arial"/>
          <w:sz w:val="24"/>
          <w:szCs w:val="24"/>
        </w:rPr>
        <w:t>virtud de</w:t>
      </w:r>
      <w:r w:rsidR="0086464C" w:rsidRPr="00E21B02">
        <w:rPr>
          <w:rFonts w:ascii="Arial" w:hAnsi="Arial" w:cs="Arial"/>
          <w:sz w:val="24"/>
          <w:szCs w:val="24"/>
        </w:rPr>
        <w:t xml:space="preserve"> que cumple con los elementos y requisitos que la ley prevé, de conformidad con lo dispuesto por el artículo </w:t>
      </w:r>
      <w:r w:rsidR="00641148" w:rsidRPr="00E21B02">
        <w:rPr>
          <w:rFonts w:ascii="Arial" w:hAnsi="Arial" w:cs="Arial"/>
          <w:sz w:val="24"/>
          <w:szCs w:val="24"/>
        </w:rPr>
        <w:t>1</w:t>
      </w:r>
      <w:r w:rsidR="0086464C" w:rsidRPr="00E21B02">
        <w:rPr>
          <w:rFonts w:ascii="Arial" w:hAnsi="Arial" w:cs="Arial"/>
          <w:sz w:val="24"/>
          <w:szCs w:val="24"/>
        </w:rPr>
        <w:t xml:space="preserve">7 de la Ley de </w:t>
      </w:r>
      <w:r w:rsidR="00641148" w:rsidRPr="00E21B02">
        <w:rPr>
          <w:rFonts w:ascii="Arial" w:hAnsi="Arial" w:cs="Arial"/>
          <w:sz w:val="24"/>
          <w:szCs w:val="24"/>
        </w:rPr>
        <w:t xml:space="preserve">Procedimiento y </w:t>
      </w:r>
      <w:r w:rsidR="0086464C" w:rsidRPr="00E21B02">
        <w:rPr>
          <w:rFonts w:ascii="Arial" w:hAnsi="Arial" w:cs="Arial"/>
          <w:sz w:val="24"/>
          <w:szCs w:val="24"/>
        </w:rPr>
        <w:t>Justicia Administrativa para el Estado de Oaxaca; como consecuencia debe declararse el sobreseimiento. Dichos argumentos se desestiman, en razón de que la legalidad o ilegalidad del acto es una cuestión que trasciende manera fundamental el acto impugnado, ya que involucra el estudio de fondo del asunto, y no de la procedencia del mismo. La anterior consideración encuentra sustento por identidad jurídica en la jurisprudencia sustentada por el Pleno de la Suprema Corte de Justicia de la Nación, que aparece publicada en la página 710 del Semanario Judicial de la Federación y su Gaceta, tomo X, septiembre de 1999, bajo el rubro y texto siguiente:</w:t>
      </w:r>
    </w:p>
    <w:p w:rsidR="0086464C" w:rsidRPr="00E21B02" w:rsidRDefault="0086464C" w:rsidP="0086464C">
      <w:pPr>
        <w:spacing w:line="360" w:lineRule="auto"/>
        <w:ind w:right="-518" w:firstLine="426"/>
        <w:jc w:val="both"/>
        <w:rPr>
          <w:rFonts w:ascii="Arial" w:hAnsi="Arial" w:cs="Arial"/>
          <w:sz w:val="24"/>
          <w:szCs w:val="24"/>
        </w:rPr>
      </w:pPr>
    </w:p>
    <w:p w:rsidR="0086464C" w:rsidRPr="00E21B02" w:rsidRDefault="0086464C" w:rsidP="0086464C">
      <w:pPr>
        <w:tabs>
          <w:tab w:val="left" w:pos="0"/>
        </w:tabs>
        <w:ind w:left="708" w:right="-518"/>
        <w:jc w:val="both"/>
        <w:rPr>
          <w:rFonts w:ascii="Arial" w:hAnsi="Arial" w:cs="Arial"/>
          <w:bCs/>
          <w:sz w:val="24"/>
          <w:szCs w:val="24"/>
        </w:rPr>
      </w:pPr>
      <w:r w:rsidRPr="00E21B02">
        <w:rPr>
          <w:rFonts w:ascii="Arial" w:hAnsi="Arial" w:cs="Arial"/>
          <w:b/>
          <w:bCs/>
          <w:sz w:val="24"/>
          <w:szCs w:val="24"/>
        </w:rPr>
        <w:t>CONTROVERSIA CONSTITUCIONAL. SI SE HACE VALER UNA CAUSAL DE IMPROCEDENCIA QUE INVOLUCRA EL ESTUDIO  DE FONDO, DEBERÁ</w:t>
      </w:r>
      <w:r w:rsidRPr="00E21B02">
        <w:rPr>
          <w:rFonts w:ascii="Arial" w:hAnsi="Arial" w:cs="Arial"/>
          <w:bCs/>
          <w:sz w:val="24"/>
          <w:szCs w:val="24"/>
        </w:rPr>
        <w:t xml:space="preserve"> </w:t>
      </w:r>
      <w:r w:rsidRPr="00E21B02">
        <w:rPr>
          <w:rFonts w:ascii="Arial" w:hAnsi="Arial" w:cs="Arial"/>
          <w:b/>
          <w:bCs/>
          <w:sz w:val="24"/>
          <w:szCs w:val="24"/>
        </w:rPr>
        <w:t>DESESTIMARSE</w:t>
      </w:r>
      <w:r w:rsidRPr="00E21B02">
        <w:rPr>
          <w:rFonts w:ascii="Arial" w:hAnsi="Arial" w:cs="Arial"/>
          <w:bCs/>
          <w:sz w:val="24"/>
          <w:szCs w:val="24"/>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rsidR="0086464C" w:rsidRPr="00E21B02" w:rsidRDefault="0086464C" w:rsidP="0086464C">
      <w:pPr>
        <w:spacing w:line="360" w:lineRule="auto"/>
        <w:ind w:right="-518" w:firstLine="426"/>
        <w:jc w:val="both"/>
        <w:rPr>
          <w:rFonts w:ascii="Arial" w:hAnsi="Arial" w:cs="Arial"/>
          <w:sz w:val="24"/>
          <w:szCs w:val="24"/>
        </w:rPr>
      </w:pPr>
    </w:p>
    <w:p w:rsidR="0086464C" w:rsidRPr="00E21B02" w:rsidRDefault="00641148" w:rsidP="0086464C">
      <w:pPr>
        <w:spacing w:line="360" w:lineRule="auto"/>
        <w:ind w:right="-518" w:firstLine="426"/>
        <w:jc w:val="both"/>
        <w:rPr>
          <w:rFonts w:ascii="Arial" w:hAnsi="Arial" w:cs="Arial"/>
          <w:sz w:val="24"/>
          <w:szCs w:val="24"/>
        </w:rPr>
      </w:pPr>
      <w:r w:rsidRPr="00E21B02">
        <w:rPr>
          <w:rFonts w:ascii="Arial" w:hAnsi="Arial" w:cs="Arial"/>
          <w:sz w:val="24"/>
          <w:szCs w:val="24"/>
        </w:rPr>
        <w:t xml:space="preserve">   </w:t>
      </w:r>
      <w:r w:rsidR="0086464C" w:rsidRPr="00E21B02">
        <w:rPr>
          <w:rFonts w:ascii="Arial" w:hAnsi="Arial" w:cs="Arial"/>
          <w:sz w:val="24"/>
          <w:szCs w:val="24"/>
        </w:rPr>
        <w:t xml:space="preserve">Por lo tanto, al no actualizarse las causales de improcedencia invocadas por el DIRECTOR GENERAL DE LA OFICINA DE PENSIONES DEL ESTADO DE OAXACA, </w:t>
      </w:r>
      <w:r w:rsidR="0086464C" w:rsidRPr="00E21B02">
        <w:rPr>
          <w:rFonts w:ascii="Arial" w:hAnsi="Arial" w:cs="Arial"/>
          <w:b/>
          <w:sz w:val="24"/>
          <w:szCs w:val="24"/>
        </w:rPr>
        <w:t>NO SE SOBRESEE EL JUICIO</w:t>
      </w:r>
      <w:r w:rsidR="0086464C" w:rsidRPr="00E21B02">
        <w:rPr>
          <w:rFonts w:ascii="Arial" w:hAnsi="Arial" w:cs="Arial"/>
          <w:sz w:val="24"/>
          <w:szCs w:val="24"/>
        </w:rPr>
        <w:t xml:space="preserve">. - - - - - - - - - - - - - - - - - - - - - - - - - - - - - - </w:t>
      </w:r>
    </w:p>
    <w:p w:rsidR="0086464C" w:rsidRPr="00E21B02" w:rsidRDefault="0086464C" w:rsidP="000D3FBB">
      <w:pPr>
        <w:spacing w:line="360" w:lineRule="auto"/>
        <w:ind w:right="-518" w:firstLine="426"/>
        <w:jc w:val="both"/>
        <w:rPr>
          <w:rFonts w:ascii="Arial" w:hAnsi="Arial" w:cs="Arial"/>
          <w:b/>
          <w:color w:val="FF0000"/>
          <w:sz w:val="24"/>
          <w:szCs w:val="24"/>
        </w:rPr>
      </w:pPr>
    </w:p>
    <w:p w:rsidR="00163390" w:rsidRPr="00E21B02" w:rsidRDefault="00364A0F" w:rsidP="008B46CA">
      <w:pPr>
        <w:spacing w:line="360" w:lineRule="auto"/>
        <w:ind w:right="-518" w:firstLine="567"/>
        <w:jc w:val="both"/>
        <w:rPr>
          <w:rFonts w:ascii="Arial" w:hAnsi="Arial" w:cs="Arial"/>
          <w:sz w:val="24"/>
          <w:szCs w:val="24"/>
        </w:rPr>
      </w:pPr>
      <w:r w:rsidRPr="00E21B02">
        <w:rPr>
          <w:rFonts w:ascii="Arial" w:hAnsi="Arial" w:cs="Arial"/>
          <w:b/>
          <w:sz w:val="24"/>
          <w:szCs w:val="24"/>
        </w:rPr>
        <w:t>CUAR</w:t>
      </w:r>
      <w:r w:rsidR="004036A7" w:rsidRPr="00E21B02">
        <w:rPr>
          <w:rFonts w:ascii="Arial" w:hAnsi="Arial" w:cs="Arial"/>
          <w:b/>
          <w:sz w:val="24"/>
          <w:szCs w:val="24"/>
        </w:rPr>
        <w:t>TO.</w:t>
      </w:r>
      <w:r w:rsidR="009805D1" w:rsidRPr="00E21B02">
        <w:rPr>
          <w:rFonts w:ascii="Arial" w:hAnsi="Arial" w:cs="Arial"/>
          <w:b/>
          <w:sz w:val="24"/>
          <w:szCs w:val="24"/>
        </w:rPr>
        <w:t xml:space="preserve"> </w:t>
      </w:r>
      <w:r w:rsidR="00E81E3C" w:rsidRPr="00E21B02">
        <w:rPr>
          <w:rFonts w:ascii="Arial" w:hAnsi="Arial" w:cs="Arial"/>
          <w:b/>
          <w:sz w:val="24"/>
          <w:szCs w:val="24"/>
        </w:rPr>
        <w:t>**********</w:t>
      </w:r>
      <w:r w:rsidR="00163390" w:rsidRPr="00E21B02">
        <w:rPr>
          <w:rFonts w:ascii="Arial" w:hAnsi="Arial" w:cs="Arial"/>
          <w:b/>
          <w:sz w:val="24"/>
          <w:szCs w:val="24"/>
        </w:rPr>
        <w:t xml:space="preserve">, </w:t>
      </w:r>
      <w:r w:rsidR="00163390" w:rsidRPr="00E21B02">
        <w:rPr>
          <w:rFonts w:ascii="Arial" w:hAnsi="Arial" w:cs="Arial"/>
          <w:sz w:val="24"/>
          <w:szCs w:val="24"/>
        </w:rPr>
        <w:t xml:space="preserve">demandó la nulidad de la resolución contenida en el oficio </w:t>
      </w:r>
      <w:r w:rsidR="00E81E3C" w:rsidRPr="00E21B02">
        <w:rPr>
          <w:rFonts w:ascii="Arial" w:hAnsi="Arial" w:cs="Arial"/>
          <w:b/>
          <w:sz w:val="24"/>
          <w:szCs w:val="24"/>
        </w:rPr>
        <w:t>**********</w:t>
      </w:r>
      <w:r w:rsidR="00E81E3C" w:rsidRPr="00E21B02">
        <w:rPr>
          <w:rFonts w:ascii="Arial" w:hAnsi="Arial" w:cs="Arial"/>
          <w:sz w:val="24"/>
          <w:szCs w:val="24"/>
        </w:rPr>
        <w:t xml:space="preserve"> </w:t>
      </w:r>
      <w:r w:rsidR="00163390" w:rsidRPr="00E21B02">
        <w:rPr>
          <w:rFonts w:ascii="Arial" w:hAnsi="Arial" w:cs="Arial"/>
          <w:sz w:val="24"/>
          <w:szCs w:val="24"/>
        </w:rPr>
        <w:t xml:space="preserve">de </w:t>
      </w:r>
      <w:r w:rsidR="004F4BC5" w:rsidRPr="00E21B02">
        <w:rPr>
          <w:rFonts w:ascii="Arial" w:hAnsi="Arial" w:cs="Arial"/>
          <w:sz w:val="24"/>
          <w:szCs w:val="24"/>
        </w:rPr>
        <w:t>veintitrés de octubre de dos mil dieciocho</w:t>
      </w:r>
      <w:r w:rsidR="00163390" w:rsidRPr="00E21B02">
        <w:rPr>
          <w:rFonts w:ascii="Arial" w:hAnsi="Arial" w:cs="Arial"/>
          <w:sz w:val="24"/>
          <w:szCs w:val="24"/>
        </w:rPr>
        <w:t xml:space="preserve">, emitido por el DIRECTOR GENERAL DE LA OFICINA DE PENSIONES DEL GOBIERNO DEL ESTADO DE OAXACA, mediante </w:t>
      </w:r>
      <w:r w:rsidR="008B46CA" w:rsidRPr="00E21B02">
        <w:rPr>
          <w:rFonts w:ascii="Arial" w:hAnsi="Arial" w:cs="Arial"/>
          <w:sz w:val="24"/>
          <w:szCs w:val="24"/>
        </w:rPr>
        <w:t>e</w:t>
      </w:r>
      <w:r w:rsidR="00163390" w:rsidRPr="00E21B02">
        <w:rPr>
          <w:rFonts w:ascii="Arial" w:hAnsi="Arial" w:cs="Arial"/>
          <w:sz w:val="24"/>
          <w:szCs w:val="24"/>
        </w:rPr>
        <w:t xml:space="preserve">l cual, le informó, que no es posible  hacerle la devolución de las cantidades que le fueron descontadas de su sueldo durante el tiempo que laboró para el Gobierno del Estado, por concepto </w:t>
      </w:r>
      <w:r w:rsidR="002A4E9F" w:rsidRPr="00E21B02">
        <w:rPr>
          <w:rFonts w:ascii="Arial" w:hAnsi="Arial" w:cs="Arial"/>
          <w:sz w:val="24"/>
          <w:szCs w:val="24"/>
        </w:rPr>
        <w:t>y a favor del F</w:t>
      </w:r>
      <w:r w:rsidR="00163390" w:rsidRPr="00E21B02">
        <w:rPr>
          <w:rFonts w:ascii="Arial" w:hAnsi="Arial" w:cs="Arial"/>
          <w:sz w:val="24"/>
          <w:szCs w:val="24"/>
        </w:rPr>
        <w:t xml:space="preserve">ondo de </w:t>
      </w:r>
      <w:r w:rsidR="002A4E9F" w:rsidRPr="00E21B02">
        <w:rPr>
          <w:rFonts w:ascii="Arial" w:hAnsi="Arial" w:cs="Arial"/>
          <w:sz w:val="24"/>
          <w:szCs w:val="24"/>
        </w:rPr>
        <w:t>P</w:t>
      </w:r>
      <w:r w:rsidR="00163390" w:rsidRPr="00E21B02">
        <w:rPr>
          <w:rFonts w:ascii="Arial" w:hAnsi="Arial" w:cs="Arial"/>
          <w:sz w:val="24"/>
          <w:szCs w:val="24"/>
        </w:rPr>
        <w:t>ensiones; por motivo y razón que l</w:t>
      </w:r>
      <w:r w:rsidR="000B2F8F" w:rsidRPr="00E21B02">
        <w:rPr>
          <w:rFonts w:ascii="Arial" w:hAnsi="Arial" w:cs="Arial"/>
          <w:sz w:val="24"/>
          <w:szCs w:val="24"/>
        </w:rPr>
        <w:t>a</w:t>
      </w:r>
      <w:r w:rsidR="00163390" w:rsidRPr="00E21B02">
        <w:rPr>
          <w:rFonts w:ascii="Arial" w:hAnsi="Arial" w:cs="Arial"/>
          <w:sz w:val="24"/>
          <w:szCs w:val="24"/>
        </w:rPr>
        <w:t xml:space="preserve"> hoy actor</w:t>
      </w:r>
      <w:r w:rsidR="000B2F8F" w:rsidRPr="00E21B02">
        <w:rPr>
          <w:rFonts w:ascii="Arial" w:hAnsi="Arial" w:cs="Arial"/>
          <w:sz w:val="24"/>
          <w:szCs w:val="24"/>
        </w:rPr>
        <w:t>a</w:t>
      </w:r>
      <w:r w:rsidR="00163390" w:rsidRPr="00E21B02">
        <w:rPr>
          <w:rFonts w:ascii="Arial" w:hAnsi="Arial" w:cs="Arial"/>
          <w:sz w:val="24"/>
          <w:szCs w:val="24"/>
        </w:rPr>
        <w:t xml:space="preserve">, se desempeñó </w:t>
      </w:r>
      <w:r w:rsidR="00163390" w:rsidRPr="00E21B02">
        <w:rPr>
          <w:rFonts w:ascii="Arial" w:hAnsi="Arial" w:cs="Arial"/>
          <w:sz w:val="24"/>
          <w:szCs w:val="24"/>
          <w:u w:val="single"/>
        </w:rPr>
        <w:t>como empleado de confianza</w:t>
      </w:r>
      <w:r w:rsidR="00163390" w:rsidRPr="00E21B02">
        <w:rPr>
          <w:rFonts w:ascii="Arial" w:hAnsi="Arial" w:cs="Arial"/>
          <w:sz w:val="24"/>
          <w:szCs w:val="24"/>
        </w:rPr>
        <w:t xml:space="preserve"> del Gobierno del Estado de Oaxaca, con nombramiento de </w:t>
      </w:r>
      <w:r w:rsidR="008B46CA" w:rsidRPr="00E21B02">
        <w:rPr>
          <w:rFonts w:ascii="Arial" w:hAnsi="Arial" w:cs="Arial"/>
          <w:sz w:val="24"/>
          <w:szCs w:val="24"/>
        </w:rPr>
        <w:t xml:space="preserve">JEFE DE </w:t>
      </w:r>
      <w:r w:rsidR="000B2F8F" w:rsidRPr="00E21B02">
        <w:rPr>
          <w:rFonts w:ascii="Arial" w:hAnsi="Arial" w:cs="Arial"/>
          <w:sz w:val="24"/>
          <w:szCs w:val="24"/>
        </w:rPr>
        <w:t xml:space="preserve">DEPARTAMENTO DE LO CONTENCIOSO LABORAL, adscrito a la Secretaría de Seguridad Pública </w:t>
      </w:r>
      <w:r w:rsidR="000B2F8F" w:rsidRPr="00E21B02">
        <w:rPr>
          <w:rFonts w:ascii="Arial" w:hAnsi="Arial" w:cs="Arial"/>
          <w:sz w:val="24"/>
          <w:szCs w:val="24"/>
        </w:rPr>
        <w:lastRenderedPageBreak/>
        <w:t>dependiente del Poder Ejecutivo del Estado,</w:t>
      </w:r>
      <w:r w:rsidR="00163390" w:rsidRPr="00E21B02">
        <w:rPr>
          <w:rFonts w:ascii="Arial" w:hAnsi="Arial" w:cs="Arial"/>
          <w:sz w:val="24"/>
          <w:szCs w:val="24"/>
        </w:rPr>
        <w:t xml:space="preserve"> virtud de que la Ley de Pensiones para los Trabajadores del Gobierno del Estado de Oaxaca en vigor, dispone que la devolución de los descuentos que se hubieran hecho para el Fondo de Pensiones, es únicamente para los trabajadores de base.</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 xml:space="preserve">Al respecto, la autoridad enjuiciada, en su contestación de demanda, defendió la legalidad del acto impugnado, manifestando que se encuentra debidamente fundado y motivado, y manifestó que no existe en la Ley de Pensiones para los Trabajadores del Gobierno del Estado de Oaxaca en vigor, el precepto legal o figura jurídica que establezca expresamente que un trabajador con nombramiento de empleado de confianza, que termine su relación laboral con el Gobierno del Estado de Oaxaca, tenga derecho a la devolución de las cuotas que se descontaron por concepto de fondo de pensiones, ni de cualquier otra de este tipo, y que no le resulta obligación factible </w:t>
      </w:r>
      <w:r w:rsidR="002A4E9F" w:rsidRPr="00E21B02">
        <w:rPr>
          <w:rFonts w:ascii="Arial" w:hAnsi="Arial" w:cs="Arial"/>
          <w:sz w:val="24"/>
          <w:szCs w:val="24"/>
        </w:rPr>
        <w:t xml:space="preserve">a esa autoridad </w:t>
      </w:r>
      <w:r w:rsidRPr="00E21B02">
        <w:rPr>
          <w:rFonts w:ascii="Arial" w:hAnsi="Arial" w:cs="Arial"/>
          <w:sz w:val="24"/>
          <w:szCs w:val="24"/>
        </w:rPr>
        <w:t>de reintegrar aportación alguna de este género o especie; y que su determinación fue en estricto apego y observancia a la Ley de Pensiones para los Trabajadores del Gobierno del Estado de Oaxaca en vigor.</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 xml:space="preserve">Del análisis de la resolución impugnada, se advierte que el Director General de la Oficina de Pensiones del Estado de Oaxaca, con fundamento en los artículos 89 de la Ley de Pensiones para los Trabajadores del Gobierno del Estado de Oaxaca, 5º y 6º del Reglamento Interno de la Oficina de Pensiones del Estado de Oaxaca, 1º, 7º de la Ley de Justicia Administrativa para el Estado de Oaxaca, así como el 2º de la Constitución Política del Estado Libre y Soberano de Oaxaca, informa a </w:t>
      </w:r>
      <w:r w:rsidR="00E81E3C" w:rsidRPr="00E21B02">
        <w:rPr>
          <w:rFonts w:ascii="Arial" w:hAnsi="Arial" w:cs="Arial"/>
          <w:b/>
          <w:sz w:val="24"/>
          <w:szCs w:val="24"/>
        </w:rPr>
        <w:t>**********</w:t>
      </w:r>
      <w:r w:rsidRPr="00E21B02">
        <w:rPr>
          <w:rFonts w:ascii="Arial" w:hAnsi="Arial" w:cs="Arial"/>
          <w:b/>
          <w:sz w:val="24"/>
          <w:szCs w:val="24"/>
        </w:rPr>
        <w:t xml:space="preserve"> </w:t>
      </w:r>
      <w:r w:rsidRPr="00E21B02">
        <w:rPr>
          <w:rFonts w:ascii="Arial" w:hAnsi="Arial" w:cs="Arial"/>
          <w:sz w:val="24"/>
          <w:szCs w:val="24"/>
        </w:rPr>
        <w:t xml:space="preserve">que no es posible obsequiar su petición como </w:t>
      </w:r>
      <w:r w:rsidR="00127B8E" w:rsidRPr="00E21B02">
        <w:rPr>
          <w:rFonts w:ascii="Arial" w:hAnsi="Arial" w:cs="Arial"/>
          <w:sz w:val="24"/>
          <w:szCs w:val="24"/>
        </w:rPr>
        <w:t>procedente, por el motivo que el</w:t>
      </w:r>
      <w:r w:rsidRPr="00E21B02">
        <w:rPr>
          <w:rFonts w:ascii="Arial" w:hAnsi="Arial" w:cs="Arial"/>
          <w:sz w:val="24"/>
          <w:szCs w:val="24"/>
        </w:rPr>
        <w:t xml:space="preserve"> hoy actor, se desempeñó </w:t>
      </w:r>
      <w:r w:rsidR="00D8330F" w:rsidRPr="00E21B02">
        <w:rPr>
          <w:rFonts w:ascii="Arial" w:hAnsi="Arial" w:cs="Arial"/>
          <w:sz w:val="24"/>
          <w:szCs w:val="24"/>
          <w:u w:val="single"/>
        </w:rPr>
        <w:t>como empleada</w:t>
      </w:r>
      <w:r w:rsidRPr="00E21B02">
        <w:rPr>
          <w:rFonts w:ascii="Arial" w:hAnsi="Arial" w:cs="Arial"/>
          <w:sz w:val="24"/>
          <w:szCs w:val="24"/>
          <w:u w:val="single"/>
        </w:rPr>
        <w:t xml:space="preserve"> de confianza</w:t>
      </w:r>
      <w:r w:rsidRPr="00E21B02">
        <w:rPr>
          <w:rFonts w:ascii="Arial" w:hAnsi="Arial" w:cs="Arial"/>
          <w:sz w:val="24"/>
          <w:szCs w:val="24"/>
        </w:rPr>
        <w:t xml:space="preserve"> del Gobierno del Estado de Oaxaca, con nombramiento de </w:t>
      </w:r>
      <w:r w:rsidR="00127B8E" w:rsidRPr="00E21B02">
        <w:rPr>
          <w:rFonts w:ascii="Arial" w:hAnsi="Arial" w:cs="Arial"/>
          <w:sz w:val="24"/>
          <w:szCs w:val="24"/>
        </w:rPr>
        <w:t xml:space="preserve">JEFE DE </w:t>
      </w:r>
      <w:r w:rsidR="000B2F8F" w:rsidRPr="00E21B02">
        <w:rPr>
          <w:rFonts w:ascii="Arial" w:hAnsi="Arial" w:cs="Arial"/>
          <w:sz w:val="24"/>
          <w:szCs w:val="24"/>
        </w:rPr>
        <w:t>DEPARTAMENTO DE LO CONTENCIOSO LABORAL adscrito a la SECRETARÍA DE SEGURIDAD PÚBLICA, dependiente del PODER EJECUTIVO DEL ESTADO,</w:t>
      </w:r>
      <w:r w:rsidRPr="00E21B02">
        <w:rPr>
          <w:rFonts w:ascii="Arial" w:hAnsi="Arial" w:cs="Arial"/>
          <w:sz w:val="24"/>
          <w:szCs w:val="24"/>
        </w:rPr>
        <w:t xml:space="preserve"> y que como su primera cuota al mencionado fondo de pensiones fue la correspondiente  a la </w:t>
      </w:r>
      <w:r w:rsidR="000B2F8F" w:rsidRPr="00E21B02">
        <w:rPr>
          <w:rFonts w:ascii="Arial" w:hAnsi="Arial" w:cs="Arial"/>
          <w:sz w:val="24"/>
          <w:szCs w:val="24"/>
        </w:rPr>
        <w:t>segunda</w:t>
      </w:r>
      <w:r w:rsidRPr="00E21B02">
        <w:rPr>
          <w:rFonts w:ascii="Arial" w:hAnsi="Arial" w:cs="Arial"/>
          <w:sz w:val="24"/>
          <w:szCs w:val="24"/>
        </w:rPr>
        <w:t xml:space="preserve"> quincena del mes</w:t>
      </w:r>
      <w:r w:rsidR="000B2F8F" w:rsidRPr="00E21B02">
        <w:rPr>
          <w:rFonts w:ascii="Arial" w:hAnsi="Arial" w:cs="Arial"/>
          <w:sz w:val="24"/>
          <w:szCs w:val="24"/>
        </w:rPr>
        <w:t xml:space="preserve"> enero de dos mil trece,</w:t>
      </w:r>
      <w:r w:rsidRPr="00E21B02">
        <w:rPr>
          <w:rFonts w:ascii="Arial" w:hAnsi="Arial" w:cs="Arial"/>
          <w:sz w:val="24"/>
          <w:szCs w:val="24"/>
        </w:rPr>
        <w:t xml:space="preserve"> por lo que, no se coloca en el supuesto jurídico que le genere el derecho de devolverle las cuotas</w:t>
      </w:r>
      <w:r w:rsidR="00127B8E" w:rsidRPr="00E21B02">
        <w:rPr>
          <w:rFonts w:ascii="Arial" w:hAnsi="Arial" w:cs="Arial"/>
          <w:sz w:val="24"/>
          <w:szCs w:val="24"/>
        </w:rPr>
        <w:t>,</w:t>
      </w:r>
      <w:r w:rsidRPr="00E21B02">
        <w:rPr>
          <w:rFonts w:ascii="Arial" w:hAnsi="Arial" w:cs="Arial"/>
          <w:sz w:val="24"/>
          <w:szCs w:val="24"/>
        </w:rPr>
        <w:t xml:space="preserve"> que por concepto de fondo de pensiones le fueron descontadas de su sueldo</w:t>
      </w:r>
      <w:r w:rsidR="00127B8E" w:rsidRPr="00E21B02">
        <w:rPr>
          <w:rFonts w:ascii="Arial" w:hAnsi="Arial" w:cs="Arial"/>
          <w:sz w:val="24"/>
          <w:szCs w:val="24"/>
        </w:rPr>
        <w:t>,</w:t>
      </w:r>
      <w:r w:rsidRPr="00E21B02">
        <w:rPr>
          <w:rFonts w:ascii="Arial" w:hAnsi="Arial" w:cs="Arial"/>
          <w:sz w:val="24"/>
          <w:szCs w:val="24"/>
        </w:rPr>
        <w:t xml:space="preserve"> mientras fungió como servidor públic</w:t>
      </w:r>
      <w:r w:rsidR="002F4EDD" w:rsidRPr="00E21B02">
        <w:rPr>
          <w:rFonts w:ascii="Arial" w:hAnsi="Arial" w:cs="Arial"/>
          <w:sz w:val="24"/>
          <w:szCs w:val="24"/>
        </w:rPr>
        <w:t>o</w:t>
      </w:r>
      <w:r w:rsidRPr="00E21B02">
        <w:rPr>
          <w:rFonts w:ascii="Arial" w:hAnsi="Arial" w:cs="Arial"/>
          <w:sz w:val="24"/>
          <w:szCs w:val="24"/>
        </w:rPr>
        <w:t xml:space="preserve">, pues al </w:t>
      </w:r>
      <w:r w:rsidR="002A4E9F" w:rsidRPr="00E21B02">
        <w:rPr>
          <w:rFonts w:ascii="Arial" w:hAnsi="Arial" w:cs="Arial"/>
          <w:sz w:val="24"/>
          <w:szCs w:val="24"/>
        </w:rPr>
        <w:t>no existir</w:t>
      </w:r>
      <w:r w:rsidRPr="00E21B02">
        <w:rPr>
          <w:rFonts w:ascii="Arial" w:hAnsi="Arial" w:cs="Arial"/>
          <w:sz w:val="24"/>
          <w:szCs w:val="24"/>
        </w:rPr>
        <w:t xml:space="preserve"> en la Ley de Pensiones para los Trabajadores de Gobierno del Estado en vigor, el precepto legal o figura jurídica que establece expresamente que un trabajador con calidad de empleado de confianza que termine su relación laboral con el Gobierno del Estado de Oaxaca, tenga derecho a la devolución de las cuotas aportadas. Así también, señala como fundamento los artículos 4º, 14 y 64 de Ley de Pensiones para los Trabajadores del Gobierno del Estado de Oaxaca.</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 xml:space="preserve">Importa transcribir los artículos 4º, 14 y 64 de la Ley de Pensiones para los Trabajadores del Gobierno del Estado, citados como fundamento legal en la resolución impugnada entre otros, precisando que el numeral 64, cuya aplicación se </w:t>
      </w:r>
      <w:r w:rsidRPr="00E21B02">
        <w:rPr>
          <w:rFonts w:ascii="Arial" w:hAnsi="Arial" w:cs="Arial"/>
          <w:sz w:val="24"/>
          <w:szCs w:val="24"/>
        </w:rPr>
        <w:lastRenderedPageBreak/>
        <w:t>duele la accionante, aduciendo que vulnera su derecho humano a la no discriminación:</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9165E8">
      <w:pPr>
        <w:spacing w:line="276" w:lineRule="auto"/>
        <w:ind w:left="709" w:right="-518"/>
        <w:jc w:val="both"/>
        <w:rPr>
          <w:rFonts w:ascii="Arial" w:hAnsi="Arial" w:cs="Arial"/>
          <w:i/>
          <w:sz w:val="24"/>
          <w:szCs w:val="24"/>
        </w:rPr>
      </w:pPr>
      <w:r w:rsidRPr="00E21B02">
        <w:rPr>
          <w:rFonts w:ascii="Arial" w:hAnsi="Arial" w:cs="Arial"/>
          <w:i/>
          <w:sz w:val="24"/>
          <w:szCs w:val="24"/>
        </w:rPr>
        <w:t>ARTÍCULO 4º Para los efectos de esta Ley los derechos entre trabajadores de confianza y de base, se adecuarán a lo que especifica la propia ley.</w:t>
      </w:r>
    </w:p>
    <w:p w:rsidR="00163390" w:rsidRPr="00E21B02" w:rsidRDefault="00163390" w:rsidP="009165E8">
      <w:pPr>
        <w:spacing w:line="276" w:lineRule="auto"/>
        <w:ind w:left="709" w:right="-518"/>
        <w:jc w:val="both"/>
        <w:rPr>
          <w:rFonts w:ascii="Arial" w:hAnsi="Arial" w:cs="Arial"/>
          <w:i/>
          <w:sz w:val="24"/>
          <w:szCs w:val="24"/>
        </w:rPr>
      </w:pPr>
    </w:p>
    <w:p w:rsidR="00163390" w:rsidRPr="00E21B02" w:rsidRDefault="00163390" w:rsidP="009165E8">
      <w:pPr>
        <w:spacing w:line="276" w:lineRule="auto"/>
        <w:ind w:left="709" w:right="-518"/>
        <w:jc w:val="both"/>
        <w:rPr>
          <w:rFonts w:ascii="Arial" w:hAnsi="Arial" w:cs="Arial"/>
          <w:i/>
          <w:sz w:val="24"/>
          <w:szCs w:val="24"/>
        </w:rPr>
      </w:pPr>
      <w:r w:rsidRPr="00E21B02">
        <w:rPr>
          <w:rFonts w:ascii="Arial" w:hAnsi="Arial" w:cs="Arial"/>
          <w:i/>
          <w:sz w:val="24"/>
          <w:szCs w:val="24"/>
        </w:rPr>
        <w:t>ARTICULO 14. El hecho de contribuir al Fondo de Pensiones no da derecho alguno de propiedad al trabajador, individual ni colectivo sobre el patrimonio de la Oficina de Pensiones, sino solo el de gozar de los beneficios que concede esta Ley. Durante el tiempo de una licencia ilimitada sin goce de sueldo, el trabajador tendrá suspendidos tales derechos y beneficios.</w:t>
      </w:r>
    </w:p>
    <w:p w:rsidR="00163390" w:rsidRPr="00E21B02" w:rsidRDefault="00163390" w:rsidP="009165E8">
      <w:pPr>
        <w:spacing w:line="276" w:lineRule="auto"/>
        <w:ind w:left="709" w:right="-518"/>
        <w:jc w:val="both"/>
        <w:rPr>
          <w:rFonts w:ascii="Arial" w:hAnsi="Arial" w:cs="Arial"/>
          <w:i/>
          <w:sz w:val="24"/>
          <w:szCs w:val="24"/>
        </w:rPr>
      </w:pPr>
    </w:p>
    <w:p w:rsidR="00163390" w:rsidRPr="00E21B02" w:rsidRDefault="005B43FB" w:rsidP="009165E8">
      <w:pPr>
        <w:spacing w:line="276" w:lineRule="auto"/>
        <w:ind w:left="709" w:right="-518"/>
        <w:jc w:val="both"/>
        <w:rPr>
          <w:rFonts w:ascii="Arial" w:hAnsi="Arial" w:cs="Arial"/>
          <w:i/>
          <w:sz w:val="24"/>
          <w:szCs w:val="24"/>
        </w:rPr>
      </w:pPr>
      <w:r w:rsidRPr="00E21B02">
        <w:rPr>
          <w:rFonts w:eastAsia="Calibri"/>
          <w:noProof/>
          <w:sz w:val="24"/>
          <w:szCs w:val="24"/>
          <w:lang w:val="es-MX" w:eastAsia="es-MX"/>
        </w:rPr>
        <mc:AlternateContent>
          <mc:Choice Requires="wps">
            <w:drawing>
              <wp:anchor distT="0" distB="0" distL="114300" distR="114300" simplePos="0" relativeHeight="251663360" behindDoc="0" locked="0" layoutInCell="1" allowOverlap="1" wp14:anchorId="4DF30453" wp14:editId="7EF9B632">
                <wp:simplePos x="0" y="0"/>
                <wp:positionH relativeFrom="column">
                  <wp:posOffset>-878205</wp:posOffset>
                </wp:positionH>
                <wp:positionV relativeFrom="paragraph">
                  <wp:posOffset>768350</wp:posOffset>
                </wp:positionV>
                <wp:extent cx="1209675" cy="815340"/>
                <wp:effectExtent l="0" t="0" r="28575" b="23495"/>
                <wp:wrapNone/>
                <wp:docPr id="1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69.15pt;margin-top:60.5pt;width:95.25pt;height:64.2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">
                <v:textbox style="mso-fit-shape-to-text:t">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p>
                  </w:txbxContent>
                </v:textbox>
              </v:shape>
            </w:pict>
          </mc:Fallback>
        </mc:AlternateContent>
      </w:r>
      <w:r w:rsidR="00163390" w:rsidRPr="00E21B02">
        <w:rPr>
          <w:rFonts w:ascii="Arial" w:hAnsi="Arial" w:cs="Arial"/>
          <w:i/>
          <w:sz w:val="24"/>
          <w:szCs w:val="24"/>
        </w:rPr>
        <w:t>ARTÍCULO 64.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w:t>
      </w:r>
    </w:p>
    <w:p w:rsidR="00163390" w:rsidRPr="00E21B02" w:rsidRDefault="00163390" w:rsidP="009165E8">
      <w:pPr>
        <w:spacing w:line="276" w:lineRule="auto"/>
        <w:ind w:left="709" w:right="-518"/>
        <w:jc w:val="both"/>
        <w:rPr>
          <w:rFonts w:ascii="Arial" w:hAnsi="Arial" w:cs="Arial"/>
          <w:i/>
          <w:sz w:val="24"/>
          <w:szCs w:val="24"/>
        </w:rPr>
      </w:pPr>
    </w:p>
    <w:p w:rsidR="00163390" w:rsidRPr="00E21B02" w:rsidRDefault="00163390" w:rsidP="009165E8">
      <w:pPr>
        <w:spacing w:line="276" w:lineRule="auto"/>
        <w:ind w:left="709" w:right="-518"/>
        <w:jc w:val="both"/>
        <w:rPr>
          <w:rFonts w:ascii="Arial" w:hAnsi="Arial" w:cs="Arial"/>
          <w:i/>
          <w:sz w:val="24"/>
          <w:szCs w:val="24"/>
        </w:rPr>
      </w:pPr>
      <w:r w:rsidRPr="00E21B02">
        <w:rPr>
          <w:rFonts w:ascii="Arial" w:hAnsi="Arial" w:cs="Arial"/>
          <w:i/>
          <w:sz w:val="24"/>
          <w:szCs w:val="24"/>
        </w:rPr>
        <w:t>Esta devolución deberá hacerse después de treinta días de la fecha de separación del trabajador y antes de que se cumplan sesenta de la fecha de presentación de la solicitud. Con la devolución de los descuentos quedarán suspendidos los derechos y beneficios de esa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a la tasa que la sustituya.</w:t>
      </w:r>
    </w:p>
    <w:p w:rsidR="00163390" w:rsidRPr="00E21B02" w:rsidRDefault="00163390" w:rsidP="009165E8">
      <w:pPr>
        <w:spacing w:line="276" w:lineRule="auto"/>
        <w:ind w:right="-518"/>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 xml:space="preserve">    Como se ve, el numeral 64 transcrito, es discriminatorio </w:t>
      </w:r>
      <w:r w:rsidRPr="00E21B02">
        <w:rPr>
          <w:rFonts w:ascii="Arial" w:hAnsi="Arial" w:cs="Arial"/>
          <w:b/>
          <w:sz w:val="24"/>
          <w:szCs w:val="24"/>
        </w:rPr>
        <w:t>para los trabajadores jubilados de confianza,</w:t>
      </w:r>
      <w:r w:rsidRPr="00E21B02">
        <w:rPr>
          <w:rFonts w:ascii="Arial" w:hAnsi="Arial" w:cs="Arial"/>
          <w:sz w:val="24"/>
          <w:szCs w:val="24"/>
        </w:rPr>
        <w:t xml:space="preserve"> ya que sólo se refiere a que los </w:t>
      </w:r>
      <w:r w:rsidRPr="00E21B02">
        <w:rPr>
          <w:rFonts w:ascii="Arial" w:hAnsi="Arial" w:cs="Arial"/>
          <w:b/>
          <w:sz w:val="24"/>
          <w:szCs w:val="24"/>
        </w:rPr>
        <w:t>trabajadores de base</w:t>
      </w:r>
      <w:r w:rsidRPr="00E21B02">
        <w:rPr>
          <w:rFonts w:ascii="Arial" w:hAnsi="Arial" w:cs="Arial"/>
          <w:sz w:val="24"/>
          <w:szCs w:val="24"/>
        </w:rPr>
        <w:t xml:space="preserve"> tendrán derecho a que se le devuelvan los descuentos que se le hubieran hecho para el Fondo de Pensiones; por lo tanto, ante la existencia de un acto discriminatorio, por ende, resulta violario del artículo 1º de la Constitución Política de los Estados Unidos Mexicanos.</w:t>
      </w:r>
    </w:p>
    <w:p w:rsidR="002F4EDD" w:rsidRPr="00E21B02" w:rsidRDefault="002F4EDD"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El concepto de discriminación, aunque</w:t>
      </w:r>
      <w:r w:rsidR="002F4EDD" w:rsidRPr="00E21B02">
        <w:rPr>
          <w:rFonts w:ascii="Arial" w:hAnsi="Arial" w:cs="Arial"/>
          <w:sz w:val="24"/>
          <w:szCs w:val="24"/>
        </w:rPr>
        <w:t xml:space="preserve"> la</w:t>
      </w:r>
      <w:r w:rsidRPr="00E21B02">
        <w:rPr>
          <w:rFonts w:ascii="Arial" w:hAnsi="Arial" w:cs="Arial"/>
          <w:sz w:val="24"/>
          <w:szCs w:val="24"/>
        </w:rPr>
        <w:t xml:space="preserve"> manifestación del principio de igualdad, tiene un contenido más específico y se refiere a la llamada tutela antidiscriminatoria, que impone una paridad de trato, evitando o suprimiendo ciertas diferencia de trato existentes, opera como un instrumento de segregación social en la medida en que dicho comportamiento supone mantener al grupo discriminado a distancia y le reserva espacios propios, que únicamente pueden abandonar en determinadas condiciones, considerada la discriminación como un factor que puede contribuir a efectuar diferenciaciones arbitrarias en el actuar social, que coloca a ciertos sectores de la población en posiciones</w:t>
      </w:r>
      <w:r w:rsidR="002F4EDD" w:rsidRPr="00E21B02">
        <w:rPr>
          <w:rFonts w:ascii="Arial" w:hAnsi="Arial" w:cs="Arial"/>
          <w:sz w:val="24"/>
          <w:szCs w:val="24"/>
        </w:rPr>
        <w:t>,</w:t>
      </w:r>
      <w:r w:rsidRPr="00E21B02">
        <w:rPr>
          <w:rFonts w:ascii="Arial" w:hAnsi="Arial" w:cs="Arial"/>
          <w:sz w:val="24"/>
          <w:szCs w:val="24"/>
        </w:rPr>
        <w:t xml:space="preserve"> no sólo desventajosas sino contrarias a la dignidad de la persona.</w:t>
      </w:r>
    </w:p>
    <w:p w:rsidR="002F4EDD" w:rsidRPr="00E21B02" w:rsidRDefault="002F4EDD"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En ese tenor, el artículo 1 de la Constitución Federal señala:</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left="567" w:right="-518"/>
        <w:jc w:val="both"/>
        <w:rPr>
          <w:rFonts w:ascii="Arial" w:hAnsi="Arial" w:cs="Arial"/>
          <w:i/>
          <w:sz w:val="24"/>
          <w:szCs w:val="24"/>
        </w:rPr>
      </w:pPr>
      <w:r w:rsidRPr="00E21B02">
        <w:rPr>
          <w:rFonts w:ascii="Arial" w:hAnsi="Arial" w:cs="Arial"/>
          <w:i/>
          <w:sz w:val="24"/>
          <w:szCs w:val="24"/>
        </w:rPr>
        <w:lastRenderedPageBreak/>
        <w:t>“Artículo 1º En los Estados Unidos Mexicanos todas las personas gozaran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 ( …)”,</w:t>
      </w:r>
    </w:p>
    <w:p w:rsidR="00163390" w:rsidRPr="00E21B02" w:rsidRDefault="00163390" w:rsidP="00163390">
      <w:pPr>
        <w:spacing w:line="360" w:lineRule="auto"/>
        <w:ind w:left="567" w:right="-518"/>
        <w:jc w:val="both"/>
        <w:rPr>
          <w:rFonts w:ascii="Arial" w:hAnsi="Arial" w:cs="Arial"/>
          <w:i/>
          <w:sz w:val="24"/>
          <w:szCs w:val="24"/>
        </w:rPr>
      </w:pPr>
      <w:r w:rsidRPr="00E21B02">
        <w:rPr>
          <w:rFonts w:ascii="Arial" w:hAnsi="Arial" w:cs="Arial"/>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163390" w:rsidRPr="00E21B02" w:rsidRDefault="00163390" w:rsidP="00163390">
      <w:pPr>
        <w:spacing w:line="360" w:lineRule="auto"/>
        <w:ind w:left="567" w:right="-518"/>
        <w:jc w:val="both"/>
        <w:rPr>
          <w:rFonts w:ascii="Arial" w:hAnsi="Arial" w:cs="Arial"/>
          <w:i/>
          <w:sz w:val="24"/>
          <w:szCs w:val="24"/>
        </w:rPr>
      </w:pPr>
      <w:r w:rsidRPr="00E21B02">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estado civil o cualquier otra que atente contra la dignidad humana y tenga por objeto anular o menoscabar los derechos y libertades de las personas”</w:t>
      </w:r>
    </w:p>
    <w:p w:rsidR="00163390" w:rsidRPr="00E21B02" w:rsidRDefault="00163390" w:rsidP="00163390">
      <w:pPr>
        <w:spacing w:line="360" w:lineRule="auto"/>
        <w:ind w:left="567" w:right="-518"/>
        <w:jc w:val="both"/>
        <w:rPr>
          <w:rFonts w:ascii="Arial" w:hAnsi="Arial" w:cs="Arial"/>
          <w:i/>
          <w:sz w:val="24"/>
          <w:szCs w:val="24"/>
        </w:rPr>
      </w:pPr>
      <w:r w:rsidRPr="00E21B02">
        <w:rPr>
          <w:rFonts w:ascii="Arial" w:hAnsi="Arial" w:cs="Arial"/>
          <w:i/>
          <w:sz w:val="24"/>
          <w:szCs w:val="24"/>
        </w:rPr>
        <w:t>“Artículo 133. Esta Constitución, las leyes del Congreso de la Unión que emanen de ella y todos los Tratados que estén de acuerdo con la misma, celebrados y que se celebren por el Presidente de la República, con aprobación del Senado, serán la Ley Suprema de toda la Unión. Los jueces de cada Estado se arreglaran a dicha Constitución, leyes y tratados, a pesar de las disposiciones en contrario que pueda haber en las Constituciones o leyes de los Estados”</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De lo anterior, el artículo 1 de la Constitución Federal, establece que en los Estados Unidos Mexicanos todas las personas gozarán de los derechos humanos reconocidos en ella y en los Tratados Internacionales de los que el Estado Mexicano sea parte, así como de las garantías que para su protección existan, las que precisa, no podrán ser restringidas ni suspendidas salvo en los casos y bajo las condiciones que la propia Ley fundamental establezca, por su parte, el artículo 133 impone a los Juzgadores de cada Estado, la obligación de actuar conforme a la misma Constitución, las leyes y tratados acordes a la misma.</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t xml:space="preserve">Conforme a lo transcrito, si bien es cierto, que el ordenamiento aplicable no establece en forma expresa las prestaciones que reclama la parte actora para los </w:t>
      </w:r>
      <w:r w:rsidR="009165E8" w:rsidRPr="00E21B02">
        <w:rPr>
          <w:rFonts w:ascii="Arial" w:hAnsi="Arial" w:cs="Arial"/>
          <w:sz w:val="24"/>
          <w:szCs w:val="24"/>
        </w:rPr>
        <w:t>trabajadores de confianza,</w:t>
      </w:r>
      <w:r w:rsidRPr="00E21B02">
        <w:rPr>
          <w:rFonts w:ascii="Arial" w:hAnsi="Arial" w:cs="Arial"/>
          <w:sz w:val="24"/>
          <w:szCs w:val="24"/>
        </w:rPr>
        <w:t xml:space="preserve"> también lo es, que sí establece en forma expresa dichas prestaciones para los trabajadores de base; por lo que al haber sido trabajadores de del Gobierno del Estado, se les deba tratar a igual, a fin de evitar un trato discriminatorio y atentar contra su dignidad humana, caso contrario, se les daría un trato distinto, que anula la igualdad de oportunidades y trato, derivado de su trabajo.  </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360" w:lineRule="auto"/>
        <w:ind w:right="-518" w:firstLine="426"/>
        <w:jc w:val="both"/>
        <w:rPr>
          <w:rFonts w:ascii="Arial" w:hAnsi="Arial" w:cs="Arial"/>
          <w:sz w:val="24"/>
          <w:szCs w:val="24"/>
        </w:rPr>
      </w:pPr>
      <w:r w:rsidRPr="00E21B02">
        <w:rPr>
          <w:rFonts w:ascii="Arial" w:hAnsi="Arial" w:cs="Arial"/>
          <w:sz w:val="24"/>
          <w:szCs w:val="24"/>
        </w:rPr>
        <w:lastRenderedPageBreak/>
        <w:t xml:space="preserve">Como así se encuentra establecida en el </w:t>
      </w:r>
      <w:r w:rsidRPr="00E21B02">
        <w:rPr>
          <w:rFonts w:ascii="Arial" w:hAnsi="Arial" w:cs="Arial"/>
          <w:b/>
          <w:sz w:val="24"/>
          <w:szCs w:val="24"/>
        </w:rPr>
        <w:t xml:space="preserve">CONVENIO RELATIVO A LA DISCRIMINACIÓN EN MATERIA DE EMPLEO Y OCUPACIÓN </w:t>
      </w:r>
      <w:r w:rsidRPr="00E21B02">
        <w:rPr>
          <w:rFonts w:ascii="Arial" w:hAnsi="Arial" w:cs="Arial"/>
          <w:sz w:val="24"/>
          <w:szCs w:val="24"/>
        </w:rPr>
        <w:t>que dice:</w:t>
      </w:r>
    </w:p>
    <w:p w:rsidR="00163390" w:rsidRPr="00E21B02" w:rsidRDefault="00163390" w:rsidP="00163390">
      <w:pPr>
        <w:spacing w:line="360" w:lineRule="auto"/>
        <w:ind w:right="-518" w:firstLine="426"/>
        <w:jc w:val="both"/>
        <w:rPr>
          <w:rFonts w:ascii="Arial" w:hAnsi="Arial" w:cs="Arial"/>
          <w:b/>
          <w:i/>
          <w:sz w:val="24"/>
          <w:szCs w:val="24"/>
        </w:rPr>
      </w:pPr>
      <w:r w:rsidRPr="00E21B02">
        <w:rPr>
          <w:rFonts w:ascii="Arial" w:hAnsi="Arial" w:cs="Arial"/>
          <w:b/>
          <w:i/>
          <w:sz w:val="24"/>
          <w:szCs w:val="24"/>
        </w:rPr>
        <w:t>Artículo 1</w:t>
      </w:r>
    </w:p>
    <w:p w:rsidR="00163390" w:rsidRPr="00E21B02" w:rsidRDefault="00163390" w:rsidP="00163390">
      <w:pPr>
        <w:pStyle w:val="Prrafodelista"/>
        <w:numPr>
          <w:ilvl w:val="0"/>
          <w:numId w:val="5"/>
        </w:numPr>
        <w:spacing w:line="360" w:lineRule="auto"/>
        <w:ind w:right="-518"/>
        <w:jc w:val="both"/>
        <w:rPr>
          <w:rFonts w:ascii="Arial" w:hAnsi="Arial" w:cs="Arial"/>
          <w:i/>
          <w:sz w:val="24"/>
          <w:szCs w:val="24"/>
        </w:rPr>
      </w:pPr>
      <w:r w:rsidRPr="00E21B02">
        <w:rPr>
          <w:rFonts w:ascii="Arial" w:hAnsi="Arial" w:cs="Arial"/>
          <w:i/>
          <w:sz w:val="24"/>
          <w:szCs w:val="24"/>
        </w:rPr>
        <w:t>A los efectos de este Convenio el término discriminación comprende:</w:t>
      </w:r>
    </w:p>
    <w:p w:rsidR="00163390" w:rsidRPr="00E21B02" w:rsidRDefault="00163390" w:rsidP="00163390">
      <w:pPr>
        <w:pStyle w:val="Prrafodelista"/>
        <w:spacing w:line="360" w:lineRule="auto"/>
        <w:ind w:left="786" w:right="-518"/>
        <w:jc w:val="both"/>
        <w:rPr>
          <w:rFonts w:ascii="Arial" w:hAnsi="Arial" w:cs="Arial"/>
          <w:i/>
          <w:sz w:val="24"/>
          <w:szCs w:val="24"/>
        </w:rPr>
      </w:pPr>
      <w:r w:rsidRPr="00E21B02">
        <w:rPr>
          <w:rFonts w:ascii="Arial" w:hAnsi="Arial" w:cs="Arial"/>
          <w:i/>
          <w:sz w:val="24"/>
          <w:szCs w:val="24"/>
        </w:rPr>
        <w:t>(a).-cualquier distinción, exclusión o preferencia basada en motivos de raza, color, sexo, religión, opinión pública, ascendencia nacional u origen social, que tenga por efecto anular o alterar la igualdad de oportunidades o de trato en el empleo y la ocupación. . .”</w:t>
      </w:r>
    </w:p>
    <w:p w:rsidR="00163390" w:rsidRPr="00E21B02" w:rsidRDefault="005B43FB" w:rsidP="00163390">
      <w:pPr>
        <w:pStyle w:val="Prrafodelista"/>
        <w:spacing w:line="360" w:lineRule="auto"/>
        <w:ind w:left="786" w:right="-518"/>
        <w:jc w:val="both"/>
        <w:rPr>
          <w:rFonts w:ascii="Arial" w:hAnsi="Arial" w:cs="Arial"/>
          <w:i/>
          <w:sz w:val="24"/>
          <w:szCs w:val="24"/>
        </w:rPr>
      </w:pPr>
      <w:r w:rsidRPr="00E21B02">
        <w:rPr>
          <w:rFonts w:eastAsia="Calibri"/>
          <w:noProof/>
          <w:sz w:val="24"/>
          <w:szCs w:val="24"/>
          <w:lang w:val="es-MX" w:eastAsia="es-MX"/>
        </w:rPr>
        <mc:AlternateContent>
          <mc:Choice Requires="wps">
            <w:drawing>
              <wp:anchor distT="0" distB="0" distL="114300" distR="114300" simplePos="0" relativeHeight="251665408" behindDoc="0" locked="0" layoutInCell="1" allowOverlap="1" wp14:anchorId="4CCF9865" wp14:editId="53163AD3">
                <wp:simplePos x="0" y="0"/>
                <wp:positionH relativeFrom="column">
                  <wp:posOffset>-916305</wp:posOffset>
                </wp:positionH>
                <wp:positionV relativeFrom="paragraph">
                  <wp:posOffset>286385</wp:posOffset>
                </wp:positionV>
                <wp:extent cx="1209675" cy="815340"/>
                <wp:effectExtent l="0" t="0" r="28575" b="23495"/>
                <wp:wrapNone/>
                <wp:docPr id="1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72.15pt;margin-top:22.55pt;width:95.25pt;height:64.2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">
                <v:textbox style="mso-fit-shape-to-text:t">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p>
                  </w:txbxContent>
                </v:textbox>
              </v:shape>
            </w:pict>
          </mc:Fallback>
        </mc:AlternateContent>
      </w:r>
      <w:r w:rsidR="00163390" w:rsidRPr="00E21B02">
        <w:rPr>
          <w:rFonts w:ascii="Arial" w:hAnsi="Arial" w:cs="Arial"/>
          <w:i/>
          <w:sz w:val="24"/>
          <w:szCs w:val="24"/>
        </w:rPr>
        <w:t xml:space="preserve">(b). cualquier otra distinción, exclusión (sic) o preferencia que tenga para efecto anular o alterar la igualdad de oportunidades o de trato en el empleo </w:t>
      </w:r>
      <w:proofErr w:type="spellStart"/>
      <w:r w:rsidR="00163390" w:rsidRPr="00E21B02">
        <w:rPr>
          <w:rFonts w:ascii="Arial" w:hAnsi="Arial" w:cs="Arial"/>
          <w:i/>
          <w:sz w:val="24"/>
          <w:szCs w:val="24"/>
        </w:rPr>
        <w:t>o</w:t>
      </w:r>
      <w:proofErr w:type="spellEnd"/>
      <w:r w:rsidR="00163390" w:rsidRPr="00E21B02">
        <w:rPr>
          <w:rFonts w:ascii="Arial" w:hAnsi="Arial" w:cs="Arial"/>
          <w:i/>
          <w:sz w:val="24"/>
          <w:szCs w:val="24"/>
        </w:rPr>
        <w:t xml:space="preserve"> ocupación…”</w:t>
      </w:r>
    </w:p>
    <w:p w:rsidR="00163390" w:rsidRPr="00E21B02" w:rsidRDefault="00163390" w:rsidP="00163390">
      <w:pPr>
        <w:pStyle w:val="Prrafodelista"/>
        <w:spacing w:line="360" w:lineRule="auto"/>
        <w:ind w:left="786" w:right="-518"/>
        <w:jc w:val="both"/>
        <w:rPr>
          <w:rFonts w:ascii="Arial" w:hAnsi="Arial" w:cs="Arial"/>
          <w:sz w:val="24"/>
          <w:szCs w:val="24"/>
        </w:rPr>
      </w:pPr>
    </w:p>
    <w:p w:rsidR="00163390" w:rsidRPr="00E21B02" w:rsidRDefault="00163390" w:rsidP="00163390">
      <w:pPr>
        <w:spacing w:line="360" w:lineRule="auto"/>
        <w:ind w:right="-518"/>
        <w:jc w:val="both"/>
        <w:rPr>
          <w:rFonts w:ascii="Arial" w:hAnsi="Arial" w:cs="Arial"/>
          <w:sz w:val="24"/>
          <w:szCs w:val="24"/>
        </w:rPr>
      </w:pPr>
      <w:r w:rsidRPr="00E21B02">
        <w:rPr>
          <w:rFonts w:ascii="Arial" w:hAnsi="Arial" w:cs="Arial"/>
          <w:sz w:val="24"/>
          <w:szCs w:val="24"/>
        </w:rPr>
        <w:tab/>
        <w:t xml:space="preserve">Por tal razón, en estricta aplicación del artículo 1º de la Constitución Federal, a que se encuentra obligada esta Juzgadora, ya que las normas relativas a los derechos humanos en el ámbito de nuestra competencia, se tiene  la obligación de promoverlos, respetarlos, protegerlos y garantizarlos de conformidad con los principios de universalidad, interdependencia, indivisibilidad y progresividad, porque los derechos humanos se interpretaran de conformidad con la Constitución Federal y con los Tratados Internacionales de la Materia. </w:t>
      </w:r>
    </w:p>
    <w:p w:rsidR="00163390" w:rsidRPr="00E21B02" w:rsidRDefault="00163390" w:rsidP="00163390">
      <w:pPr>
        <w:spacing w:line="360" w:lineRule="auto"/>
        <w:ind w:right="-518"/>
        <w:jc w:val="both"/>
        <w:rPr>
          <w:rFonts w:ascii="Arial" w:hAnsi="Arial" w:cs="Arial"/>
          <w:sz w:val="24"/>
          <w:szCs w:val="24"/>
        </w:rPr>
      </w:pPr>
    </w:p>
    <w:p w:rsidR="00163390" w:rsidRPr="00E21B02" w:rsidRDefault="00163390" w:rsidP="00163390">
      <w:pPr>
        <w:spacing w:line="360" w:lineRule="auto"/>
        <w:ind w:right="-518" w:firstLine="708"/>
        <w:jc w:val="both"/>
        <w:rPr>
          <w:rFonts w:ascii="Arial" w:hAnsi="Arial" w:cs="Arial"/>
          <w:sz w:val="24"/>
          <w:szCs w:val="24"/>
        </w:rPr>
      </w:pPr>
      <w:r w:rsidRPr="00E21B02">
        <w:rPr>
          <w:rFonts w:ascii="Arial" w:hAnsi="Arial" w:cs="Arial"/>
          <w:sz w:val="24"/>
          <w:szCs w:val="24"/>
        </w:rPr>
        <w:t>Al respecto, la Suprema Corte de Justicia de la Nación ha establecido que los jueces deben seguir los siguientes pasos tratándose de la interpretación de derechos humanos: 1 Interpretación conforme en sentido amplio (interpretar el orden jurídico a la luz y conforme a los derechos humanos establecidos en la Constitución y en los tratados internacionales, favoreciendo en todo tiempo a las personas 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leva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163390" w:rsidRPr="00E21B02" w:rsidRDefault="00163390" w:rsidP="00163390">
      <w:pPr>
        <w:spacing w:line="360" w:lineRule="auto"/>
        <w:ind w:right="-518"/>
        <w:jc w:val="both"/>
        <w:rPr>
          <w:rFonts w:ascii="Arial" w:hAnsi="Arial" w:cs="Arial"/>
          <w:sz w:val="24"/>
          <w:szCs w:val="24"/>
        </w:rPr>
      </w:pPr>
    </w:p>
    <w:p w:rsidR="00163390" w:rsidRPr="00E21B02" w:rsidRDefault="00163390" w:rsidP="00163390">
      <w:pPr>
        <w:spacing w:line="276" w:lineRule="auto"/>
        <w:ind w:left="567" w:right="-518"/>
        <w:jc w:val="both"/>
        <w:rPr>
          <w:rFonts w:ascii="Arial" w:hAnsi="Arial" w:cs="Arial"/>
          <w:i/>
          <w:sz w:val="24"/>
          <w:szCs w:val="24"/>
        </w:rPr>
      </w:pPr>
      <w:r w:rsidRPr="00E21B02">
        <w:rPr>
          <w:rFonts w:ascii="Arial" w:hAnsi="Arial" w:cs="Arial"/>
          <w:b/>
          <w:i/>
          <w:sz w:val="24"/>
          <w:szCs w:val="24"/>
        </w:rPr>
        <w:t xml:space="preserve">PASOS A SEGUIR EN EL CONTROL DE CONSTITUCIONALIDAD Y CONVENCIONALIDAD EX </w:t>
      </w:r>
      <w:proofErr w:type="spellStart"/>
      <w:r w:rsidRPr="00E21B02">
        <w:rPr>
          <w:rFonts w:ascii="Arial" w:hAnsi="Arial" w:cs="Arial"/>
          <w:b/>
          <w:i/>
          <w:sz w:val="24"/>
          <w:szCs w:val="24"/>
        </w:rPr>
        <w:t>OFFICIO</w:t>
      </w:r>
      <w:proofErr w:type="spellEnd"/>
      <w:r w:rsidRPr="00E21B02">
        <w:rPr>
          <w:rFonts w:ascii="Arial" w:hAnsi="Arial" w:cs="Arial"/>
          <w:b/>
          <w:i/>
          <w:sz w:val="24"/>
          <w:szCs w:val="24"/>
        </w:rPr>
        <w:t xml:space="preserve"> EN MATERIA DE DERECHOS HUMANOS.</w:t>
      </w:r>
      <w:r w:rsidRPr="00E21B02">
        <w:rPr>
          <w:rFonts w:ascii="Arial" w:hAnsi="Arial" w:cs="Arial"/>
          <w:i/>
          <w:sz w:val="24"/>
          <w:szCs w:val="24"/>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w:t>
      </w:r>
      <w:proofErr w:type="spellStart"/>
      <w:r w:rsidRPr="00E21B02">
        <w:rPr>
          <w:rFonts w:ascii="Arial" w:hAnsi="Arial" w:cs="Arial"/>
          <w:i/>
          <w:sz w:val="24"/>
          <w:szCs w:val="24"/>
        </w:rPr>
        <w:t>officio</w:t>
      </w:r>
      <w:proofErr w:type="spellEnd"/>
      <w:r w:rsidRPr="00E21B02">
        <w:rPr>
          <w:rFonts w:ascii="Arial" w:hAnsi="Arial" w:cs="Arial"/>
          <w:i/>
          <w:sz w:val="24"/>
          <w:szCs w:val="24"/>
        </w:rPr>
        <w:t xml:space="preserve"> </w:t>
      </w:r>
      <w:r w:rsidRPr="00E21B02">
        <w:rPr>
          <w:rFonts w:ascii="Arial" w:hAnsi="Arial" w:cs="Arial"/>
          <w:i/>
          <w:sz w:val="24"/>
          <w:szCs w:val="24"/>
        </w:rPr>
        <w:lastRenderedPageBreak/>
        <w:t xml:space="preserve">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 </w:t>
      </w:r>
    </w:p>
    <w:p w:rsidR="00163390" w:rsidRPr="00E21B02" w:rsidRDefault="00163390" w:rsidP="00163390">
      <w:pPr>
        <w:spacing w:line="360" w:lineRule="auto"/>
        <w:ind w:right="-518"/>
        <w:jc w:val="both"/>
        <w:rPr>
          <w:rFonts w:ascii="Arial" w:hAnsi="Arial" w:cs="Arial"/>
          <w:i/>
          <w:sz w:val="24"/>
          <w:szCs w:val="24"/>
        </w:rPr>
      </w:pPr>
    </w:p>
    <w:p w:rsidR="00163390" w:rsidRPr="00E21B02" w:rsidRDefault="00163390" w:rsidP="00163390">
      <w:pPr>
        <w:spacing w:line="360" w:lineRule="auto"/>
        <w:ind w:right="-518"/>
        <w:jc w:val="both"/>
        <w:rPr>
          <w:rFonts w:ascii="Arial" w:hAnsi="Arial" w:cs="Arial"/>
          <w:sz w:val="24"/>
          <w:szCs w:val="24"/>
        </w:rPr>
      </w:pPr>
      <w:r w:rsidRPr="00E21B02">
        <w:rPr>
          <w:rFonts w:ascii="Arial" w:hAnsi="Arial" w:cs="Arial"/>
          <w:sz w:val="24"/>
          <w:szCs w:val="24"/>
        </w:rPr>
        <w:t xml:space="preserve">Así también la tesis XXVII.1º. (VIII Región) 15k(10ª) de la décima época, emitida por los Tribunales Colegiados de Circuito, publicada en el Semanario Judicial de la Federación y su Gaceta, libro XXIII, agosto de 2013, tomo 3, página 1618,  y registro electrónico 2004188, que dice: </w:t>
      </w:r>
    </w:p>
    <w:p w:rsidR="00163390" w:rsidRPr="00E21B02" w:rsidRDefault="00163390" w:rsidP="00163390">
      <w:pPr>
        <w:spacing w:line="360" w:lineRule="auto"/>
        <w:ind w:right="-518"/>
        <w:jc w:val="both"/>
        <w:rPr>
          <w:rFonts w:ascii="Arial" w:hAnsi="Arial" w:cs="Arial"/>
          <w:sz w:val="24"/>
          <w:szCs w:val="24"/>
        </w:rPr>
      </w:pPr>
    </w:p>
    <w:p w:rsidR="00163390" w:rsidRPr="00E21B02" w:rsidRDefault="00163390" w:rsidP="00163390">
      <w:pPr>
        <w:spacing w:line="276" w:lineRule="auto"/>
        <w:ind w:left="567" w:right="-518"/>
        <w:jc w:val="both"/>
        <w:rPr>
          <w:rFonts w:ascii="Arial" w:hAnsi="Arial" w:cs="Arial"/>
          <w:i/>
          <w:sz w:val="24"/>
          <w:szCs w:val="24"/>
        </w:rPr>
      </w:pPr>
      <w:r w:rsidRPr="00E21B02">
        <w:rPr>
          <w:rFonts w:ascii="Arial" w:hAnsi="Arial" w:cs="Arial"/>
          <w:b/>
          <w:i/>
          <w:sz w:val="24"/>
          <w:szCs w:val="24"/>
        </w:rPr>
        <w:t xml:space="preserve">CONTROL DIFUSO DE CONSTITUCIONALIDAD EX </w:t>
      </w:r>
      <w:proofErr w:type="spellStart"/>
      <w:r w:rsidRPr="00E21B02">
        <w:rPr>
          <w:rFonts w:ascii="Arial" w:hAnsi="Arial" w:cs="Arial"/>
          <w:b/>
          <w:i/>
          <w:sz w:val="24"/>
          <w:szCs w:val="24"/>
        </w:rPr>
        <w:t>OFFICIO</w:t>
      </w:r>
      <w:proofErr w:type="spellEnd"/>
      <w:r w:rsidRPr="00E21B02">
        <w:rPr>
          <w:rFonts w:ascii="Arial" w:hAnsi="Arial" w:cs="Arial"/>
          <w:b/>
          <w:i/>
          <w:sz w:val="24"/>
          <w:szCs w:val="24"/>
        </w:rPr>
        <w:t>. PASOS Y ASPECTOS SUSTANTIVOS E INSTRUMENTALES QUE DEBEN OBSERVARSE PARA REALIZARLO.</w:t>
      </w:r>
      <w:r w:rsidRPr="00E21B02">
        <w:rPr>
          <w:rFonts w:ascii="Arial" w:hAnsi="Arial" w:cs="Arial"/>
          <w:i/>
          <w:sz w:val="24"/>
          <w:szCs w:val="24"/>
        </w:rPr>
        <w:t xml:space="preserve"> Para realizar el control difuso de constitucionalidad -connotación que incluye el control de convencionalidad- en la modalidad ex </w:t>
      </w:r>
      <w:proofErr w:type="spellStart"/>
      <w:r w:rsidRPr="00E21B02">
        <w:rPr>
          <w:rFonts w:ascii="Arial" w:hAnsi="Arial" w:cs="Arial"/>
          <w:i/>
          <w:sz w:val="24"/>
          <w:szCs w:val="24"/>
        </w:rPr>
        <w:t>officio</w:t>
      </w:r>
      <w:proofErr w:type="spellEnd"/>
      <w:r w:rsidRPr="00E21B02">
        <w:rPr>
          <w:rFonts w:ascii="Arial" w:hAnsi="Arial" w:cs="Arial"/>
          <w:i/>
          <w:sz w:val="24"/>
          <w:szCs w:val="24"/>
        </w:rPr>
        <w:t xml:space="preserve">, no sólo debe considerarse que se colmen sus requisitos de procedencia y admisibilidad, es decir, sus presupuestos de forma, adjetivos y sustantivos, ya que atento a su naturaleza, regida por el principio </w:t>
      </w:r>
      <w:proofErr w:type="spellStart"/>
      <w:r w:rsidRPr="00E21B02">
        <w:rPr>
          <w:rFonts w:ascii="Arial" w:hAnsi="Arial" w:cs="Arial"/>
          <w:i/>
          <w:sz w:val="24"/>
          <w:szCs w:val="24"/>
        </w:rPr>
        <w:t>iura</w:t>
      </w:r>
      <w:proofErr w:type="spellEnd"/>
      <w:r w:rsidRPr="00E21B02">
        <w:rPr>
          <w:rFonts w:ascii="Arial" w:hAnsi="Arial" w:cs="Arial"/>
          <w:i/>
          <w:sz w:val="24"/>
          <w:szCs w:val="24"/>
        </w:rPr>
        <w:t xml:space="preserve"> </w:t>
      </w:r>
      <w:proofErr w:type="spellStart"/>
      <w:r w:rsidRPr="00E21B02">
        <w:rPr>
          <w:rFonts w:ascii="Arial" w:hAnsi="Arial" w:cs="Arial"/>
          <w:i/>
          <w:sz w:val="24"/>
          <w:szCs w:val="24"/>
        </w:rPr>
        <w:t>novit</w:t>
      </w:r>
      <w:proofErr w:type="spellEnd"/>
      <w:r w:rsidRPr="00E21B02">
        <w:rPr>
          <w:rFonts w:ascii="Arial" w:hAnsi="Arial" w:cs="Arial"/>
          <w:i/>
          <w:sz w:val="24"/>
          <w:szCs w:val="24"/>
        </w:rPr>
        <w:t xml:space="preserve"> curia, precisa de una metodología que posibilite su correcta realización, pues su resultado no es cualquiera, sino la expulsión de normas generales del sistema legal. Así, la evaluación de la constitucionalidad de esas normas puede efectuarse siguiendo los siguientes pasos: I. Identificar el derecho humano, </w:t>
      </w:r>
      <w:proofErr w:type="spellStart"/>
      <w:r w:rsidRPr="00E21B02">
        <w:rPr>
          <w:rFonts w:ascii="Arial" w:hAnsi="Arial" w:cs="Arial"/>
          <w:i/>
          <w:sz w:val="24"/>
          <w:szCs w:val="24"/>
        </w:rPr>
        <w:t>subderecho</w:t>
      </w:r>
      <w:proofErr w:type="spellEnd"/>
      <w:r w:rsidRPr="00E21B02">
        <w:rPr>
          <w:rFonts w:ascii="Arial" w:hAnsi="Arial" w:cs="Arial"/>
          <w:i/>
          <w:sz w:val="24"/>
          <w:szCs w:val="24"/>
        </w:rPr>
        <w:t xml:space="preserve"> o garantía prevista en la Constitución o en un tratado internacional; II. Reconocer los criterios de la Suprema Corte de Justicia de la Nación y de la Corte Interamericana de Derechos Humanos que establezcan su alcance e interpretación; III. Fijar la norma o porción normativa que será objeto de control; IV. Determinar si ésta tiene como fin promover, respetar, proteger y garantizar otros derechos humanos; V. Examinar las posibles interpretaciones que la norma permite y verificar si una de ellas guarda conformidad con el derecho humano, </w:t>
      </w:r>
      <w:proofErr w:type="spellStart"/>
      <w:r w:rsidRPr="00E21B02">
        <w:rPr>
          <w:rFonts w:ascii="Arial" w:hAnsi="Arial" w:cs="Arial"/>
          <w:i/>
          <w:sz w:val="24"/>
          <w:szCs w:val="24"/>
        </w:rPr>
        <w:t>subderecho</w:t>
      </w:r>
      <w:proofErr w:type="spellEnd"/>
      <w:r w:rsidRPr="00E21B02">
        <w:rPr>
          <w:rFonts w:ascii="Arial" w:hAnsi="Arial" w:cs="Arial"/>
          <w:i/>
          <w:sz w:val="24"/>
          <w:szCs w:val="24"/>
        </w:rPr>
        <w:t xml:space="preserve"> o garantía; VI. Si no permite interpretaciones conformes, o todas sus interpretaciones resultan disconformes con el derecho humano, debe procederse a contrastarla frontalmente, para lo cual deben tomarse en cuenta los principios de universalidad, interdependencia e indivisibilidad, progresividad y pro </w:t>
      </w:r>
      <w:proofErr w:type="spellStart"/>
      <w:r w:rsidRPr="00E21B02">
        <w:rPr>
          <w:rFonts w:ascii="Arial" w:hAnsi="Arial" w:cs="Arial"/>
          <w:i/>
          <w:sz w:val="24"/>
          <w:szCs w:val="24"/>
        </w:rPr>
        <w:t>homine</w:t>
      </w:r>
      <w:proofErr w:type="spellEnd"/>
      <w:r w:rsidRPr="00E21B02">
        <w:rPr>
          <w:rFonts w:ascii="Arial" w:hAnsi="Arial" w:cs="Arial"/>
          <w:i/>
          <w:sz w:val="24"/>
          <w:szCs w:val="24"/>
        </w:rPr>
        <w:t xml:space="preserve">; y, VII. Desaplicarla cuando resulte contradictoria con el derecho humano. Lo anterior sin dejar de observar que en el control difuso de constitucionalidad ex </w:t>
      </w:r>
      <w:proofErr w:type="spellStart"/>
      <w:r w:rsidRPr="00E21B02">
        <w:rPr>
          <w:rFonts w:ascii="Arial" w:hAnsi="Arial" w:cs="Arial"/>
          <w:i/>
          <w:sz w:val="24"/>
          <w:szCs w:val="24"/>
        </w:rPr>
        <w:t>officio</w:t>
      </w:r>
      <w:proofErr w:type="spellEnd"/>
      <w:r w:rsidRPr="00E21B02">
        <w:rPr>
          <w:rFonts w:ascii="Arial" w:hAnsi="Arial" w:cs="Arial"/>
          <w:i/>
          <w:sz w:val="24"/>
          <w:szCs w:val="24"/>
        </w:rPr>
        <w:t xml:space="preserve">, existen otros aspectos sustantivos e instrumentales que a la par deben considerarse, como son: a) la presunción de constitucionalidad de las normas del sistema jurídico; b) que algunas de éstas tienen por objeto cumplir con las obligaciones del Estado de promover, </w:t>
      </w:r>
      <w:r w:rsidRPr="00E21B02">
        <w:rPr>
          <w:rFonts w:ascii="Arial" w:hAnsi="Arial" w:cs="Arial"/>
          <w:i/>
          <w:sz w:val="24"/>
          <w:szCs w:val="24"/>
        </w:rPr>
        <w:lastRenderedPageBreak/>
        <w:t xml:space="preserve">respetar, proteger y garantizar otros derechos humanos, lo cual debe ponderarse para fijar los alcances de una decisión, sin que ello signifique que aquéllas no puedan resultar inconstitucionales; y, c) que un incorrecto control difuso de constitucionalidad, también puede ser reparado mediante los recursos en un control difuso de constitucionalidad ex </w:t>
      </w:r>
      <w:proofErr w:type="spellStart"/>
      <w:r w:rsidRPr="00E21B02">
        <w:rPr>
          <w:rFonts w:ascii="Arial" w:hAnsi="Arial" w:cs="Arial"/>
          <w:i/>
          <w:sz w:val="24"/>
          <w:szCs w:val="24"/>
        </w:rPr>
        <w:t>officio</w:t>
      </w:r>
      <w:proofErr w:type="spellEnd"/>
      <w:r w:rsidRPr="00E21B02">
        <w:rPr>
          <w:rFonts w:ascii="Arial" w:hAnsi="Arial" w:cs="Arial"/>
          <w:i/>
          <w:sz w:val="24"/>
          <w:szCs w:val="24"/>
        </w:rPr>
        <w:t xml:space="preserve"> a la inversa, es decir, así como un Juez de primer grado en ejercicio oficioso de control puede concluir equivocadamente que una norma general es inconstitucional, el tribunal de segunda instancia también le puede regresar la regularidad constitucional a la norma oficiosamente, pues de otra manera se permitirá la inaplicación de una norma que sí era constitucional.</w:t>
      </w:r>
    </w:p>
    <w:p w:rsidR="00163390" w:rsidRPr="00E21B02" w:rsidRDefault="00163390" w:rsidP="00163390">
      <w:pPr>
        <w:spacing w:line="360" w:lineRule="auto"/>
        <w:ind w:left="567" w:right="-518"/>
        <w:jc w:val="both"/>
        <w:rPr>
          <w:rFonts w:ascii="Arial" w:hAnsi="Arial" w:cs="Arial"/>
          <w:i/>
          <w:sz w:val="24"/>
          <w:szCs w:val="24"/>
        </w:rPr>
      </w:pPr>
    </w:p>
    <w:p w:rsidR="00163390" w:rsidRPr="00E21B02" w:rsidRDefault="005B43FB" w:rsidP="00163390">
      <w:pPr>
        <w:spacing w:line="360" w:lineRule="auto"/>
        <w:ind w:right="-518" w:firstLine="567"/>
        <w:jc w:val="both"/>
        <w:rPr>
          <w:rFonts w:ascii="Arial" w:hAnsi="Arial" w:cs="Arial"/>
          <w:sz w:val="24"/>
          <w:szCs w:val="24"/>
        </w:rPr>
      </w:pPr>
      <w:r w:rsidRPr="00E21B02">
        <w:rPr>
          <w:rFonts w:eastAsia="Calibri"/>
          <w:noProof/>
          <w:sz w:val="24"/>
          <w:szCs w:val="24"/>
          <w:lang w:val="es-MX" w:eastAsia="es-MX"/>
        </w:rPr>
        <mc:AlternateContent>
          <mc:Choice Requires="wps">
            <w:drawing>
              <wp:anchor distT="0" distB="0" distL="114300" distR="114300" simplePos="0" relativeHeight="251667456" behindDoc="0" locked="0" layoutInCell="1" allowOverlap="1" wp14:anchorId="16DB8C38" wp14:editId="7F9EF278">
                <wp:simplePos x="0" y="0"/>
                <wp:positionH relativeFrom="column">
                  <wp:posOffset>-1230630</wp:posOffset>
                </wp:positionH>
                <wp:positionV relativeFrom="paragraph">
                  <wp:posOffset>840105</wp:posOffset>
                </wp:positionV>
                <wp:extent cx="1209675" cy="815340"/>
                <wp:effectExtent l="0" t="0" r="28575" b="23495"/>
                <wp:wrapNone/>
                <wp:docPr id="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96.9pt;margin-top:66.15pt;width:95.25pt;height:64.2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">
                <v:textbox style="mso-fit-shape-to-text:t">
                  <w:txbxContent>
                    <w:p w:rsidR="005B43FB" w:rsidRDefault="005B43FB" w:rsidP="005B43FB">
                      <w:pPr>
                        <w:jc w:val="both"/>
                      </w:pPr>
                      <w:bookmarkStart w:id="1" w:name="_GoBack"/>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bookmarkEnd w:id="1"/>
                    </w:p>
                  </w:txbxContent>
                </v:textbox>
              </v:shape>
            </w:pict>
          </mc:Fallback>
        </mc:AlternateContent>
      </w:r>
      <w:r w:rsidR="00163390" w:rsidRPr="00E21B02">
        <w:rPr>
          <w:rFonts w:ascii="Arial" w:hAnsi="Arial" w:cs="Arial"/>
          <w:sz w:val="24"/>
          <w:szCs w:val="24"/>
        </w:rPr>
        <w:t xml:space="preserve">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contenida en el oficio </w:t>
      </w:r>
      <w:r w:rsidR="00E81E3C" w:rsidRPr="00E21B02">
        <w:rPr>
          <w:rFonts w:ascii="Arial" w:hAnsi="Arial" w:cs="Arial"/>
          <w:b/>
          <w:sz w:val="24"/>
          <w:szCs w:val="24"/>
        </w:rPr>
        <w:t>**********</w:t>
      </w:r>
      <w:r w:rsidR="00E81E3C" w:rsidRPr="00E21B02">
        <w:rPr>
          <w:rFonts w:cs="Arial"/>
          <w:b/>
          <w:i/>
          <w:sz w:val="24"/>
          <w:szCs w:val="24"/>
        </w:rPr>
        <w:t xml:space="preserve"> </w:t>
      </w:r>
      <w:r w:rsidR="00163390" w:rsidRPr="00E21B02">
        <w:rPr>
          <w:rFonts w:ascii="Arial" w:hAnsi="Arial" w:cs="Arial"/>
          <w:sz w:val="24"/>
          <w:szCs w:val="24"/>
        </w:rPr>
        <w:t xml:space="preserve">de </w:t>
      </w:r>
      <w:r w:rsidR="000B2F8F" w:rsidRPr="00E21B02">
        <w:rPr>
          <w:rFonts w:ascii="Arial" w:hAnsi="Arial" w:cs="Arial"/>
          <w:sz w:val="24"/>
          <w:szCs w:val="24"/>
        </w:rPr>
        <w:t>veintitrés de octubre</w:t>
      </w:r>
      <w:r w:rsidR="00F01AF1" w:rsidRPr="00E21B02">
        <w:rPr>
          <w:rFonts w:ascii="Arial" w:hAnsi="Arial" w:cs="Arial"/>
          <w:sz w:val="24"/>
          <w:szCs w:val="24"/>
        </w:rPr>
        <w:t xml:space="preserve"> de dos mil dieciocho</w:t>
      </w:r>
      <w:r w:rsidR="00163390" w:rsidRPr="00E21B02">
        <w:rPr>
          <w:rFonts w:ascii="Arial" w:hAnsi="Arial" w:cs="Arial"/>
          <w:sz w:val="24"/>
          <w:szCs w:val="24"/>
        </w:rPr>
        <w:t xml:space="preserve">, emitido por el Director General de la Oficina de Pensiones del Gobierno del Estado, fundada en el artículo 64, de la ley de pensiones vigente, en el que niega la devolución de las cuotas que se le descontaron de su sueldo, por concepto de fondo de pensiones por haber sido trabajador de confianza, </w:t>
      </w:r>
      <w:r w:rsidR="00163390" w:rsidRPr="00E21B02">
        <w:rPr>
          <w:rFonts w:ascii="Arial" w:hAnsi="Arial" w:cs="Arial"/>
          <w:b/>
          <w:sz w:val="24"/>
          <w:szCs w:val="24"/>
        </w:rPr>
        <w:t xml:space="preserve">es violatorio de los derechos humanos contenidos en la Constitución Federal y en los Tratados Internacionales, </w:t>
      </w:r>
      <w:r w:rsidR="00163390" w:rsidRPr="00E21B02">
        <w:rPr>
          <w:rFonts w:ascii="Arial" w:hAnsi="Arial" w:cs="Arial"/>
          <w:sz w:val="24"/>
          <w:szCs w:val="24"/>
        </w:rPr>
        <w:t>por ello, con la obligación de proteger y garantizar a los derechos humanos, procede aplicar el artículo 64, de la Ley de Pensiones para los Trabajadores del Gobierno del Estado, publicada en el Periódico Oficial del Estado de Oaxaca, el 28 veintiocho de enero de 2012 dos mil doce, de manera extensiva a los trabajadores de confianza, esto es, para que los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General,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163390" w:rsidRPr="00E21B02" w:rsidRDefault="00163390" w:rsidP="00163390">
      <w:pPr>
        <w:spacing w:line="360" w:lineRule="auto"/>
        <w:ind w:right="-518"/>
        <w:jc w:val="both"/>
        <w:rPr>
          <w:rFonts w:ascii="Arial" w:hAnsi="Arial" w:cs="Arial"/>
          <w:sz w:val="24"/>
          <w:szCs w:val="24"/>
        </w:rPr>
      </w:pPr>
    </w:p>
    <w:p w:rsidR="00163390" w:rsidRPr="00E21B02" w:rsidRDefault="00163390" w:rsidP="00163390">
      <w:pPr>
        <w:spacing w:line="360" w:lineRule="auto"/>
        <w:ind w:right="-518" w:firstLine="567"/>
        <w:jc w:val="both"/>
        <w:rPr>
          <w:rFonts w:ascii="Arial" w:hAnsi="Arial" w:cs="Arial"/>
          <w:sz w:val="24"/>
          <w:szCs w:val="24"/>
        </w:rPr>
      </w:pPr>
      <w:r w:rsidRPr="00E21B02">
        <w:rPr>
          <w:rFonts w:ascii="Arial" w:hAnsi="Arial" w:cs="Arial"/>
          <w:sz w:val="24"/>
          <w:szCs w:val="24"/>
        </w:rPr>
        <w:t xml:space="preserve">Por consiguiente, con fundamento en el artículo </w:t>
      </w:r>
      <w:r w:rsidR="00B318FE" w:rsidRPr="00E21B02">
        <w:rPr>
          <w:rFonts w:ascii="Arial" w:hAnsi="Arial" w:cs="Arial"/>
          <w:sz w:val="24"/>
          <w:szCs w:val="24"/>
        </w:rPr>
        <w:t>20</w:t>
      </w:r>
      <w:r w:rsidRPr="00E21B02">
        <w:rPr>
          <w:rFonts w:ascii="Arial" w:hAnsi="Arial" w:cs="Arial"/>
          <w:sz w:val="24"/>
          <w:szCs w:val="24"/>
        </w:rPr>
        <w:t xml:space="preserve">8, fracción VI de la Ley de </w:t>
      </w:r>
      <w:r w:rsidR="00B318FE" w:rsidRPr="00E21B02">
        <w:rPr>
          <w:rFonts w:ascii="Arial" w:hAnsi="Arial" w:cs="Arial"/>
          <w:sz w:val="24"/>
          <w:szCs w:val="24"/>
        </w:rPr>
        <w:t xml:space="preserve">Procedimiento y </w:t>
      </w:r>
      <w:r w:rsidRPr="00E21B02">
        <w:rPr>
          <w:rFonts w:ascii="Arial" w:hAnsi="Arial" w:cs="Arial"/>
          <w:sz w:val="24"/>
          <w:szCs w:val="24"/>
        </w:rPr>
        <w:t xml:space="preserve">Justicia Administrativa para el Estado, se declara la </w:t>
      </w:r>
      <w:r w:rsidRPr="00E21B02">
        <w:rPr>
          <w:rFonts w:ascii="Arial" w:hAnsi="Arial" w:cs="Arial"/>
          <w:b/>
          <w:sz w:val="24"/>
          <w:szCs w:val="24"/>
        </w:rPr>
        <w:t xml:space="preserve">NULIDAD LISA Y LLANA </w:t>
      </w:r>
      <w:r w:rsidRPr="00E21B02">
        <w:rPr>
          <w:rFonts w:ascii="Arial" w:hAnsi="Arial" w:cs="Arial"/>
          <w:sz w:val="24"/>
          <w:szCs w:val="24"/>
        </w:rPr>
        <w:t xml:space="preserve">de la </w:t>
      </w:r>
      <w:r w:rsidRPr="00E21B02">
        <w:rPr>
          <w:rFonts w:ascii="Arial" w:hAnsi="Arial" w:cs="Arial"/>
          <w:b/>
          <w:sz w:val="24"/>
          <w:szCs w:val="24"/>
        </w:rPr>
        <w:t xml:space="preserve">resolución contenida en el oficio </w:t>
      </w:r>
      <w:r w:rsidR="00E81E3C" w:rsidRPr="00E21B02">
        <w:rPr>
          <w:rFonts w:ascii="Arial" w:hAnsi="Arial" w:cs="Arial"/>
          <w:b/>
          <w:sz w:val="24"/>
          <w:szCs w:val="24"/>
        </w:rPr>
        <w:t>**********</w:t>
      </w:r>
      <w:r w:rsidR="00E81E3C" w:rsidRPr="00E21B02">
        <w:rPr>
          <w:rFonts w:cs="Arial"/>
          <w:b/>
          <w:i/>
          <w:sz w:val="24"/>
          <w:szCs w:val="24"/>
        </w:rPr>
        <w:t xml:space="preserve"> </w:t>
      </w:r>
      <w:r w:rsidRPr="00E21B02">
        <w:rPr>
          <w:rFonts w:ascii="Arial" w:hAnsi="Arial" w:cs="Arial"/>
          <w:sz w:val="24"/>
          <w:szCs w:val="24"/>
        </w:rPr>
        <w:t xml:space="preserve">de </w:t>
      </w:r>
      <w:r w:rsidR="00C4330B" w:rsidRPr="00E21B02">
        <w:rPr>
          <w:rFonts w:ascii="Arial" w:hAnsi="Arial" w:cs="Arial"/>
          <w:sz w:val="24"/>
          <w:szCs w:val="24"/>
        </w:rPr>
        <w:t>veintitrés de octubre</w:t>
      </w:r>
      <w:r w:rsidR="00F01AF1" w:rsidRPr="00E21B02">
        <w:rPr>
          <w:rFonts w:ascii="Arial" w:hAnsi="Arial" w:cs="Arial"/>
          <w:sz w:val="24"/>
          <w:szCs w:val="24"/>
        </w:rPr>
        <w:t xml:space="preserve"> de dos mil dieciocho</w:t>
      </w:r>
      <w:r w:rsidRPr="00E21B02">
        <w:rPr>
          <w:rFonts w:ascii="Arial" w:hAnsi="Arial" w:cs="Arial"/>
          <w:sz w:val="24"/>
          <w:szCs w:val="24"/>
        </w:rPr>
        <w:t xml:space="preserve">, emitida por el Director General de la Oficina de Pensiones del Gobierno del Estado, al no contener el requisito de validez que prevé el artículo </w:t>
      </w:r>
      <w:r w:rsidR="00B318FE" w:rsidRPr="00E21B02">
        <w:rPr>
          <w:rFonts w:ascii="Arial" w:hAnsi="Arial" w:cs="Arial"/>
          <w:sz w:val="24"/>
          <w:szCs w:val="24"/>
        </w:rPr>
        <w:t>1</w:t>
      </w:r>
      <w:r w:rsidRPr="00E21B02">
        <w:rPr>
          <w:rFonts w:ascii="Arial" w:hAnsi="Arial" w:cs="Arial"/>
          <w:sz w:val="24"/>
          <w:szCs w:val="24"/>
        </w:rPr>
        <w:t>7, fracción V de la Ley de</w:t>
      </w:r>
      <w:r w:rsidR="00B318FE" w:rsidRPr="00E21B02">
        <w:rPr>
          <w:rFonts w:ascii="Arial" w:hAnsi="Arial" w:cs="Arial"/>
          <w:sz w:val="24"/>
          <w:szCs w:val="24"/>
        </w:rPr>
        <w:t xml:space="preserve"> Procedimiento y</w:t>
      </w:r>
      <w:r w:rsidRPr="00E21B02">
        <w:rPr>
          <w:rFonts w:ascii="Arial" w:hAnsi="Arial" w:cs="Arial"/>
          <w:sz w:val="24"/>
          <w:szCs w:val="24"/>
        </w:rPr>
        <w:t xml:space="preserve"> Justicia Administrativa para el Estado. En consecuencia, se ordena al Director General de la Oficina de Pensiones del Gobierno del Estado, proceda a realizar la devolución </w:t>
      </w:r>
      <w:r w:rsidR="00E21B02">
        <w:rPr>
          <w:rFonts w:ascii="Arial" w:hAnsi="Arial" w:cs="Arial"/>
          <w:sz w:val="24"/>
          <w:szCs w:val="24"/>
        </w:rPr>
        <w:t xml:space="preserve">a </w:t>
      </w:r>
      <w:bookmarkStart w:id="0" w:name="_GoBack"/>
      <w:bookmarkEnd w:id="0"/>
      <w:r w:rsidR="00E81E3C" w:rsidRPr="00E21B02">
        <w:rPr>
          <w:rFonts w:ascii="Arial" w:hAnsi="Arial" w:cs="Arial"/>
          <w:b/>
          <w:sz w:val="24"/>
          <w:szCs w:val="24"/>
        </w:rPr>
        <w:t>**********</w:t>
      </w:r>
      <w:r w:rsidRPr="00E21B02">
        <w:rPr>
          <w:rFonts w:ascii="Arial" w:hAnsi="Arial" w:cs="Arial"/>
          <w:sz w:val="24"/>
          <w:szCs w:val="24"/>
        </w:rPr>
        <w:t xml:space="preserve">, las cantidades que </w:t>
      </w:r>
      <w:r w:rsidRPr="00E21B02">
        <w:rPr>
          <w:rFonts w:ascii="Arial" w:hAnsi="Arial" w:cs="Arial"/>
          <w:sz w:val="24"/>
          <w:szCs w:val="24"/>
        </w:rPr>
        <w:lastRenderedPageBreak/>
        <w:t xml:space="preserve">le fueron descontadas, </w:t>
      </w:r>
      <w:r w:rsidR="007766B6" w:rsidRPr="00E21B02">
        <w:rPr>
          <w:rFonts w:ascii="Arial" w:hAnsi="Arial" w:cs="Arial"/>
          <w:sz w:val="24"/>
          <w:szCs w:val="24"/>
        </w:rPr>
        <w:t>por concepto del F</w:t>
      </w:r>
      <w:r w:rsidR="00F32897" w:rsidRPr="00E21B02">
        <w:rPr>
          <w:rFonts w:ascii="Arial" w:hAnsi="Arial" w:cs="Arial"/>
          <w:sz w:val="24"/>
          <w:szCs w:val="24"/>
        </w:rPr>
        <w:t xml:space="preserve">ondo de </w:t>
      </w:r>
      <w:r w:rsidR="007766B6" w:rsidRPr="00E21B02">
        <w:rPr>
          <w:rFonts w:ascii="Arial" w:hAnsi="Arial" w:cs="Arial"/>
          <w:sz w:val="24"/>
          <w:szCs w:val="24"/>
        </w:rPr>
        <w:t>P</w:t>
      </w:r>
      <w:r w:rsidR="00F32897" w:rsidRPr="00E21B02">
        <w:rPr>
          <w:rFonts w:ascii="Arial" w:hAnsi="Arial" w:cs="Arial"/>
          <w:sz w:val="24"/>
          <w:szCs w:val="24"/>
        </w:rPr>
        <w:t>ensiones, del periodo</w:t>
      </w:r>
      <w:r w:rsidR="007766B6" w:rsidRPr="00E21B02">
        <w:rPr>
          <w:rFonts w:ascii="Arial" w:hAnsi="Arial" w:cs="Arial"/>
          <w:sz w:val="24"/>
          <w:szCs w:val="24"/>
        </w:rPr>
        <w:t xml:space="preserve"> correspondiente de</w:t>
      </w:r>
      <w:r w:rsidR="00F32897" w:rsidRPr="00E21B02">
        <w:rPr>
          <w:rFonts w:ascii="Arial" w:hAnsi="Arial" w:cs="Arial"/>
          <w:sz w:val="24"/>
          <w:szCs w:val="24"/>
        </w:rPr>
        <w:t>l</w:t>
      </w:r>
      <w:r w:rsidRPr="00E21B02">
        <w:rPr>
          <w:rFonts w:ascii="Arial" w:hAnsi="Arial" w:cs="Arial"/>
          <w:sz w:val="24"/>
          <w:szCs w:val="24"/>
        </w:rPr>
        <w:t xml:space="preserve"> </w:t>
      </w:r>
      <w:r w:rsidR="00C4330B" w:rsidRPr="00E21B02">
        <w:rPr>
          <w:rFonts w:ascii="Arial" w:hAnsi="Arial" w:cs="Arial"/>
          <w:sz w:val="24"/>
          <w:szCs w:val="24"/>
        </w:rPr>
        <w:t>dieciséis de enero de dos mil trece a treinta y uno de marzo de dos mil dieciséis</w:t>
      </w:r>
      <w:r w:rsidRPr="00E21B02">
        <w:rPr>
          <w:rFonts w:ascii="Arial" w:hAnsi="Arial" w:cs="Arial"/>
          <w:sz w:val="24"/>
          <w:szCs w:val="24"/>
        </w:rPr>
        <w:t xml:space="preserve">. Resulta aplicable a la anterior determinación la tesis 16º A.33ª, Registro 187,531 Materia: Administrativa, Época Novena, Instancia; Tribunales Colegiados de Circuito, Fuente: Semanario Judicial de la Federación y su Gaceta, correspondiente al mes de marzo de 2002, página 1350, con el siguiente rubro y texto: </w:t>
      </w:r>
    </w:p>
    <w:p w:rsidR="00163390" w:rsidRPr="00E21B02" w:rsidRDefault="00163390" w:rsidP="00163390">
      <w:pPr>
        <w:spacing w:line="360" w:lineRule="auto"/>
        <w:ind w:right="-518" w:firstLine="426"/>
        <w:jc w:val="both"/>
        <w:rPr>
          <w:rFonts w:ascii="Arial" w:hAnsi="Arial" w:cs="Arial"/>
          <w:sz w:val="24"/>
          <w:szCs w:val="24"/>
        </w:rPr>
      </w:pPr>
    </w:p>
    <w:p w:rsidR="00163390" w:rsidRPr="00E21B02" w:rsidRDefault="00163390" w:rsidP="00163390">
      <w:pPr>
        <w:spacing w:line="276" w:lineRule="auto"/>
        <w:ind w:left="567" w:right="-518"/>
        <w:jc w:val="both"/>
        <w:rPr>
          <w:rFonts w:ascii="Calibri" w:hAnsi="Calibri" w:cs="Calibri"/>
          <w:i/>
          <w:color w:val="000000"/>
          <w:sz w:val="24"/>
          <w:szCs w:val="24"/>
          <w:lang w:val="es-MX" w:eastAsia="es-MX"/>
        </w:rPr>
      </w:pPr>
      <w:r w:rsidRPr="00E21B02">
        <w:rPr>
          <w:rFonts w:ascii="Arial" w:hAnsi="Arial" w:cs="Arial"/>
          <w:b/>
          <w:bCs/>
          <w:i/>
          <w:color w:val="000000"/>
          <w:sz w:val="24"/>
          <w:szCs w:val="24"/>
          <w:lang w:val="es-MX" w:eastAsia="es-MX"/>
        </w:rPr>
        <w:t xml:space="preserve">FUNDAMENTACIÓN Y MOTIVACIÓN, FALTA O INDEBIDA. EN CUANTO SON DISTINTAS, UNAS GENERAN NULIDAD LISA Y LLANA Y OTRAS PARA EFECTOS. </w:t>
      </w:r>
      <w:r w:rsidRPr="00E21B02">
        <w:rPr>
          <w:rFonts w:ascii="Arial" w:hAnsi="Arial" w:cs="Arial"/>
          <w:i/>
          <w:color w:val="000000"/>
          <w:sz w:val="24"/>
          <w:szCs w:val="24"/>
          <w:lang w:val="es-MX" w:eastAsia="es-MX"/>
        </w:rPr>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Pr="00E21B02">
        <w:rPr>
          <w:rFonts w:ascii="Calibri" w:hAnsi="Calibri" w:cs="Calibri"/>
          <w:i/>
          <w:color w:val="000000"/>
          <w:sz w:val="24"/>
          <w:szCs w:val="24"/>
          <w:lang w:val="es-MX" w:eastAsia="es-MX"/>
        </w:rPr>
        <w:t>.</w:t>
      </w:r>
    </w:p>
    <w:p w:rsidR="00163390" w:rsidRPr="00E21B02" w:rsidRDefault="00163390" w:rsidP="00163390">
      <w:pPr>
        <w:spacing w:line="276" w:lineRule="auto"/>
        <w:ind w:left="567" w:right="-518"/>
        <w:jc w:val="both"/>
        <w:rPr>
          <w:rFonts w:ascii="Calibri" w:hAnsi="Calibri" w:cs="Calibri"/>
          <w:color w:val="000000"/>
          <w:sz w:val="24"/>
          <w:szCs w:val="24"/>
          <w:lang w:val="es-MX" w:eastAsia="es-MX"/>
        </w:rPr>
      </w:pPr>
    </w:p>
    <w:p w:rsidR="00163390" w:rsidRPr="00E21B02" w:rsidRDefault="00163390" w:rsidP="00163390">
      <w:pPr>
        <w:spacing w:line="360" w:lineRule="auto"/>
        <w:ind w:right="-518" w:firstLine="567"/>
        <w:jc w:val="both"/>
        <w:rPr>
          <w:rFonts w:ascii="Arial" w:hAnsi="Arial" w:cs="Arial"/>
          <w:b/>
          <w:bCs/>
          <w:color w:val="000000"/>
          <w:sz w:val="24"/>
          <w:szCs w:val="24"/>
        </w:rPr>
      </w:pPr>
      <w:r w:rsidRPr="00E21B02">
        <w:rPr>
          <w:rFonts w:ascii="Arial" w:hAnsi="Arial" w:cs="Arial"/>
          <w:bCs/>
          <w:color w:val="000000"/>
          <w:sz w:val="24"/>
          <w:szCs w:val="24"/>
        </w:rPr>
        <w:t xml:space="preserve">Por lo anteriormente expuesto, y con fundamento en los </w:t>
      </w:r>
      <w:r w:rsidR="007766B6" w:rsidRPr="00E21B02">
        <w:rPr>
          <w:rFonts w:ascii="Arial" w:hAnsi="Arial" w:cs="Arial"/>
          <w:bCs/>
          <w:color w:val="000000"/>
          <w:sz w:val="24"/>
          <w:szCs w:val="24"/>
        </w:rPr>
        <w:t>artículos 207, 208 fracción VI y 209, de la Ley de Procedimiento y  J</w:t>
      </w:r>
      <w:r w:rsidRPr="00E21B02">
        <w:rPr>
          <w:rFonts w:ascii="Arial" w:hAnsi="Arial" w:cs="Arial"/>
          <w:bCs/>
          <w:color w:val="000000"/>
          <w:sz w:val="24"/>
          <w:szCs w:val="24"/>
        </w:rPr>
        <w:t xml:space="preserve">usticia </w:t>
      </w:r>
      <w:r w:rsidR="007766B6" w:rsidRPr="00E21B02">
        <w:rPr>
          <w:rFonts w:ascii="Arial" w:hAnsi="Arial" w:cs="Arial"/>
          <w:bCs/>
          <w:color w:val="000000"/>
          <w:sz w:val="24"/>
          <w:szCs w:val="24"/>
        </w:rPr>
        <w:t>A</w:t>
      </w:r>
      <w:r w:rsidRPr="00E21B02">
        <w:rPr>
          <w:rFonts w:ascii="Arial" w:hAnsi="Arial" w:cs="Arial"/>
          <w:bCs/>
          <w:color w:val="000000"/>
          <w:sz w:val="24"/>
          <w:szCs w:val="24"/>
        </w:rPr>
        <w:t>dministrativa para el Estado, se</w:t>
      </w:r>
    </w:p>
    <w:p w:rsidR="00163390" w:rsidRPr="00E21B02" w:rsidRDefault="00163390" w:rsidP="00163390">
      <w:pPr>
        <w:spacing w:line="360" w:lineRule="auto"/>
        <w:ind w:right="-518" w:firstLine="708"/>
        <w:jc w:val="center"/>
        <w:rPr>
          <w:rFonts w:ascii="Arial" w:hAnsi="Arial" w:cs="Arial"/>
          <w:b/>
          <w:sz w:val="24"/>
          <w:szCs w:val="24"/>
        </w:rPr>
      </w:pPr>
      <w:r w:rsidRPr="00E21B02">
        <w:rPr>
          <w:rFonts w:ascii="Arial" w:hAnsi="Arial" w:cs="Arial"/>
          <w:b/>
          <w:sz w:val="24"/>
          <w:szCs w:val="24"/>
        </w:rPr>
        <w:t>R  E  S  U  E  L  V  E  :</w:t>
      </w:r>
    </w:p>
    <w:p w:rsidR="00163390" w:rsidRPr="00E21B02" w:rsidRDefault="00163390" w:rsidP="00163390">
      <w:pPr>
        <w:spacing w:line="360" w:lineRule="auto"/>
        <w:ind w:right="-518" w:firstLine="708"/>
        <w:jc w:val="center"/>
        <w:rPr>
          <w:rFonts w:ascii="Arial" w:hAnsi="Arial" w:cs="Arial"/>
          <w:bCs/>
          <w:color w:val="000000"/>
          <w:sz w:val="24"/>
          <w:szCs w:val="24"/>
        </w:rPr>
      </w:pPr>
    </w:p>
    <w:p w:rsidR="00163390" w:rsidRPr="00E21B02" w:rsidRDefault="00163390" w:rsidP="00163390">
      <w:pPr>
        <w:spacing w:line="360" w:lineRule="auto"/>
        <w:ind w:right="-539" w:firstLine="708"/>
        <w:jc w:val="both"/>
        <w:rPr>
          <w:rFonts w:ascii="Arial" w:hAnsi="Arial" w:cs="Arial"/>
          <w:bCs/>
          <w:color w:val="000000"/>
          <w:sz w:val="24"/>
          <w:szCs w:val="24"/>
        </w:rPr>
      </w:pPr>
      <w:r w:rsidRPr="00E21B02">
        <w:rPr>
          <w:rFonts w:ascii="Arial" w:hAnsi="Arial" w:cs="Arial"/>
          <w:b/>
          <w:bCs/>
          <w:color w:val="000000"/>
          <w:sz w:val="24"/>
          <w:szCs w:val="24"/>
        </w:rPr>
        <w:lastRenderedPageBreak/>
        <w:t>PRIMERO.</w:t>
      </w:r>
      <w:r w:rsidRPr="00E21B02">
        <w:rPr>
          <w:rFonts w:ascii="Arial" w:hAnsi="Arial" w:cs="Arial"/>
          <w:bCs/>
          <w:color w:val="000000"/>
          <w:sz w:val="24"/>
          <w:szCs w:val="24"/>
        </w:rPr>
        <w:t xml:space="preserve"> Esta Tercera Sala Unitaria de Primera Instancia del Tribunal de </w:t>
      </w:r>
      <w:r w:rsidR="007766B6" w:rsidRPr="00E21B02">
        <w:rPr>
          <w:rFonts w:ascii="Arial" w:hAnsi="Arial" w:cs="Arial"/>
          <w:bCs/>
          <w:color w:val="000000"/>
          <w:sz w:val="24"/>
          <w:szCs w:val="24"/>
        </w:rPr>
        <w:t>Justicia Administrativa del Estado</w:t>
      </w:r>
      <w:r w:rsidRPr="00E21B02">
        <w:rPr>
          <w:rFonts w:ascii="Arial" w:hAnsi="Arial" w:cs="Arial"/>
          <w:bCs/>
          <w:color w:val="000000"/>
          <w:sz w:val="24"/>
          <w:szCs w:val="24"/>
        </w:rPr>
        <w:t xml:space="preserve">, fue competente para conocer y resolver del presente asunto.-  - - - - - - - - - - - - - - - - - - - </w:t>
      </w:r>
      <w:r w:rsidR="007766B6" w:rsidRPr="00E21B02">
        <w:rPr>
          <w:rFonts w:ascii="Arial" w:hAnsi="Arial" w:cs="Arial"/>
          <w:bCs/>
          <w:color w:val="000000"/>
          <w:sz w:val="24"/>
          <w:szCs w:val="24"/>
        </w:rPr>
        <w:t xml:space="preserve">- - - - - - - - - - - - - - - - - - - - - - - - - - - - - </w:t>
      </w:r>
    </w:p>
    <w:p w:rsidR="00163390" w:rsidRPr="00E21B02" w:rsidRDefault="00163390" w:rsidP="00163390">
      <w:pPr>
        <w:spacing w:line="360" w:lineRule="auto"/>
        <w:ind w:right="-1134"/>
        <w:jc w:val="both"/>
        <w:rPr>
          <w:rFonts w:ascii="Arial" w:hAnsi="Arial" w:cs="Arial"/>
          <w:bCs/>
          <w:color w:val="000000"/>
          <w:sz w:val="24"/>
          <w:szCs w:val="24"/>
        </w:rPr>
      </w:pPr>
    </w:p>
    <w:p w:rsidR="00163390" w:rsidRPr="00E21B02" w:rsidRDefault="00163390" w:rsidP="00163390">
      <w:pPr>
        <w:spacing w:line="360" w:lineRule="auto"/>
        <w:ind w:right="-539" w:firstLine="567"/>
        <w:jc w:val="both"/>
        <w:rPr>
          <w:rFonts w:ascii="Arial" w:hAnsi="Arial" w:cs="Arial"/>
          <w:bCs/>
          <w:color w:val="000000"/>
          <w:sz w:val="24"/>
          <w:szCs w:val="24"/>
        </w:rPr>
      </w:pPr>
      <w:r w:rsidRPr="00E21B02">
        <w:rPr>
          <w:rFonts w:ascii="Arial" w:hAnsi="Arial" w:cs="Arial"/>
          <w:b/>
          <w:bCs/>
          <w:color w:val="000000"/>
          <w:sz w:val="24"/>
          <w:szCs w:val="24"/>
        </w:rPr>
        <w:t>SEGUNDO.</w:t>
      </w:r>
      <w:r w:rsidRPr="00E21B02">
        <w:rPr>
          <w:rFonts w:ascii="Arial" w:hAnsi="Arial" w:cs="Arial"/>
          <w:bCs/>
          <w:color w:val="000000"/>
          <w:sz w:val="24"/>
          <w:szCs w:val="24"/>
        </w:rPr>
        <w:t xml:space="preserve"> La personalidad de las partes, quedó acreditada en autos.- - - - - - -</w:t>
      </w:r>
    </w:p>
    <w:p w:rsidR="00163390" w:rsidRPr="00E21B02" w:rsidRDefault="00163390" w:rsidP="00163390">
      <w:pPr>
        <w:spacing w:line="360" w:lineRule="auto"/>
        <w:ind w:right="-539"/>
        <w:jc w:val="both"/>
        <w:rPr>
          <w:rFonts w:ascii="Arial" w:hAnsi="Arial" w:cs="Arial"/>
          <w:bCs/>
          <w:color w:val="000000"/>
          <w:sz w:val="24"/>
          <w:szCs w:val="24"/>
        </w:rPr>
      </w:pPr>
    </w:p>
    <w:p w:rsidR="00163390" w:rsidRPr="00E21B02" w:rsidRDefault="00163390" w:rsidP="00163390">
      <w:pPr>
        <w:spacing w:line="360" w:lineRule="auto"/>
        <w:ind w:right="-518" w:firstLine="567"/>
        <w:jc w:val="both"/>
        <w:rPr>
          <w:rFonts w:ascii="Arial" w:hAnsi="Arial" w:cs="Arial"/>
          <w:b/>
          <w:bCs/>
          <w:color w:val="000000"/>
          <w:sz w:val="24"/>
          <w:szCs w:val="24"/>
        </w:rPr>
      </w:pPr>
      <w:r w:rsidRPr="00E21B02">
        <w:rPr>
          <w:rFonts w:ascii="Arial" w:hAnsi="Arial" w:cs="Arial"/>
          <w:b/>
          <w:bCs/>
          <w:color w:val="000000"/>
          <w:sz w:val="24"/>
          <w:szCs w:val="24"/>
        </w:rPr>
        <w:t>TERCERO.</w:t>
      </w:r>
      <w:r w:rsidRPr="00E21B02">
        <w:rPr>
          <w:rFonts w:ascii="Arial" w:hAnsi="Arial" w:cs="Arial"/>
          <w:bCs/>
          <w:color w:val="000000"/>
          <w:sz w:val="24"/>
          <w:szCs w:val="24"/>
        </w:rPr>
        <w:t xml:space="preserve"> Por el razonamiento en el considerando tercero, </w:t>
      </w:r>
      <w:r w:rsidRPr="00E21B02">
        <w:rPr>
          <w:rFonts w:ascii="Arial" w:hAnsi="Arial" w:cs="Arial"/>
          <w:b/>
          <w:bCs/>
          <w:color w:val="000000"/>
          <w:sz w:val="24"/>
          <w:szCs w:val="24"/>
        </w:rPr>
        <w:t>NO SE SOBRESEE EN EL JUICIO. - - - - - - - - - - - - - - - - - - - - - - - - - - - - - - - - - - - - - - - - -</w:t>
      </w:r>
    </w:p>
    <w:p w:rsidR="00163390" w:rsidRPr="00E21B02" w:rsidRDefault="00163390" w:rsidP="00163390">
      <w:pPr>
        <w:spacing w:line="360" w:lineRule="auto"/>
        <w:ind w:right="-518" w:firstLine="567"/>
        <w:jc w:val="both"/>
        <w:rPr>
          <w:rFonts w:ascii="Arial" w:hAnsi="Arial" w:cs="Arial"/>
          <w:b/>
          <w:bCs/>
          <w:color w:val="000000"/>
          <w:sz w:val="24"/>
          <w:szCs w:val="24"/>
        </w:rPr>
      </w:pPr>
    </w:p>
    <w:p w:rsidR="002F7B19" w:rsidRPr="00E21B02" w:rsidRDefault="005B43FB" w:rsidP="007766B6">
      <w:pPr>
        <w:spacing w:line="360" w:lineRule="auto"/>
        <w:ind w:right="-518" w:firstLine="567"/>
        <w:jc w:val="both"/>
        <w:rPr>
          <w:rFonts w:ascii="Arial" w:hAnsi="Arial" w:cs="Arial"/>
          <w:b/>
          <w:bCs/>
          <w:color w:val="FF0000"/>
          <w:sz w:val="24"/>
          <w:szCs w:val="24"/>
        </w:rPr>
      </w:pPr>
      <w:r w:rsidRPr="00E21B02">
        <w:rPr>
          <w:rFonts w:eastAsia="Calibri"/>
          <w:noProof/>
          <w:sz w:val="24"/>
          <w:szCs w:val="24"/>
          <w:lang w:val="es-MX" w:eastAsia="es-MX"/>
        </w:rPr>
        <mc:AlternateContent>
          <mc:Choice Requires="wps">
            <w:drawing>
              <wp:anchor distT="0" distB="0" distL="114300" distR="114300" simplePos="0" relativeHeight="251669504" behindDoc="0" locked="0" layoutInCell="1" allowOverlap="1" wp14:anchorId="0FC8D34B" wp14:editId="265E94BA">
                <wp:simplePos x="0" y="0"/>
                <wp:positionH relativeFrom="column">
                  <wp:posOffset>-1221105</wp:posOffset>
                </wp:positionH>
                <wp:positionV relativeFrom="paragraph">
                  <wp:posOffset>217805</wp:posOffset>
                </wp:positionV>
                <wp:extent cx="1209675" cy="815340"/>
                <wp:effectExtent l="0" t="0" r="28575" b="23495"/>
                <wp:wrapNone/>
                <wp:docPr id="1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815340"/>
                        </a:xfrm>
                        <a:prstGeom prst="rect">
                          <a:avLst/>
                        </a:prstGeom>
                        <a:solidFill>
                          <a:srgbClr val="FFFFFF"/>
                        </a:solidFill>
                        <a:ln w="9525">
                          <a:solidFill>
                            <a:srgbClr val="000000"/>
                          </a:solidFill>
                          <a:miter lim="800000"/>
                          <a:headEnd/>
                          <a:tailEnd/>
                        </a:ln>
                      </wps:spPr>
                      <wps:txbx>
                        <w:txbxContent>
                          <w:p w:rsidR="005B43FB" w:rsidRDefault="005B43FB" w:rsidP="005B43FB">
                            <w:pPr>
                              <w:jc w:val="both"/>
                            </w:pPr>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proofErr w:type="spellStart"/>
                            <w:r>
                              <w:t>LGTAIP</w:t>
                            </w:r>
                            <w:proofErr w:type="spellEnd"/>
                            <w:r>
                              <w:t xml:space="preserve">, y el Art. </w:t>
                            </w:r>
                          </w:p>
                          <w:p w:rsidR="005B43FB" w:rsidRDefault="005B43FB" w:rsidP="005B43FB">
                            <w:pPr>
                              <w:jc w:val="both"/>
                            </w:pPr>
                            <w:r>
                              <w:t xml:space="preserve">56 de la </w:t>
                            </w:r>
                            <w:proofErr w:type="spellStart"/>
                            <w:r>
                              <w:t>LTAIPEO</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96.15pt;margin-top:17.15pt;width:95.25pt;height:64.2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">
                <v:textbox style="mso-fit-shape-to-text:t">
                  <w:txbxContent>
                    <w:p w:rsidR="005B43FB" w:rsidRDefault="005B43FB" w:rsidP="005B43FB">
                      <w:pPr>
                        <w:jc w:val="both"/>
                      </w:pPr>
                      <w:bookmarkStart w:id="1" w:name="_GoBack"/>
                      <w:r>
                        <w:t xml:space="preserve">Datos    personales </w:t>
                      </w:r>
                    </w:p>
                    <w:p w:rsidR="005B43FB" w:rsidRDefault="005B43FB" w:rsidP="005B43FB">
                      <w:pPr>
                        <w:jc w:val="both"/>
                      </w:pPr>
                      <w:r>
                        <w:t>Protegidos  por  el</w:t>
                      </w:r>
                    </w:p>
                    <w:p w:rsidR="005B43FB" w:rsidRDefault="005B43FB" w:rsidP="005B43FB">
                      <w:pPr>
                        <w:jc w:val="both"/>
                      </w:pPr>
                      <w:r>
                        <w:t xml:space="preserve">Art. 116     de     la </w:t>
                      </w:r>
                    </w:p>
                    <w:p w:rsidR="005B43FB" w:rsidRDefault="005B43FB" w:rsidP="005B43FB">
                      <w:pPr>
                        <w:jc w:val="both"/>
                      </w:pPr>
                      <w:r>
                        <w:t xml:space="preserve">LGTAIP, y el Art. </w:t>
                      </w:r>
                    </w:p>
                    <w:p w:rsidR="005B43FB" w:rsidRDefault="005B43FB" w:rsidP="005B43FB">
                      <w:pPr>
                        <w:jc w:val="both"/>
                      </w:pPr>
                      <w:r>
                        <w:t>56 de la LTAIPEO</w:t>
                      </w:r>
                      <w:bookmarkEnd w:id="1"/>
                    </w:p>
                  </w:txbxContent>
                </v:textbox>
              </v:shape>
            </w:pict>
          </mc:Fallback>
        </mc:AlternateContent>
      </w:r>
      <w:r w:rsidR="00163390" w:rsidRPr="00E21B02">
        <w:rPr>
          <w:rFonts w:ascii="Arial" w:hAnsi="Arial" w:cs="Arial"/>
          <w:b/>
          <w:bCs/>
          <w:color w:val="000000"/>
          <w:sz w:val="24"/>
          <w:szCs w:val="24"/>
        </w:rPr>
        <w:t xml:space="preserve">CUARTO. </w:t>
      </w:r>
      <w:r w:rsidR="00163390" w:rsidRPr="00E21B02">
        <w:rPr>
          <w:rFonts w:ascii="Arial" w:hAnsi="Arial" w:cs="Arial"/>
          <w:bCs/>
          <w:color w:val="000000"/>
          <w:sz w:val="24"/>
          <w:szCs w:val="24"/>
        </w:rPr>
        <w:t>S</w:t>
      </w:r>
      <w:r w:rsidR="00163390" w:rsidRPr="00E21B02">
        <w:rPr>
          <w:rFonts w:ascii="Arial" w:hAnsi="Arial" w:cs="Arial"/>
          <w:sz w:val="24"/>
          <w:szCs w:val="24"/>
        </w:rPr>
        <w:t xml:space="preserve">e declara la </w:t>
      </w:r>
      <w:r w:rsidR="007766B6" w:rsidRPr="00E21B02">
        <w:rPr>
          <w:rFonts w:ascii="Arial" w:hAnsi="Arial" w:cs="Arial"/>
          <w:b/>
          <w:sz w:val="24"/>
          <w:szCs w:val="24"/>
        </w:rPr>
        <w:t xml:space="preserve">NULIDAD LISA Y LLANA </w:t>
      </w:r>
      <w:r w:rsidR="007766B6" w:rsidRPr="00E21B02">
        <w:rPr>
          <w:rFonts w:ascii="Arial" w:hAnsi="Arial" w:cs="Arial"/>
          <w:sz w:val="24"/>
          <w:szCs w:val="24"/>
        </w:rPr>
        <w:t xml:space="preserve">de la </w:t>
      </w:r>
      <w:r w:rsidR="007766B6" w:rsidRPr="00E21B02">
        <w:rPr>
          <w:rFonts w:ascii="Arial" w:hAnsi="Arial" w:cs="Arial"/>
          <w:b/>
          <w:sz w:val="24"/>
          <w:szCs w:val="24"/>
        </w:rPr>
        <w:t xml:space="preserve">resolución contenida en el oficio </w:t>
      </w:r>
      <w:r w:rsidR="00E81E3C" w:rsidRPr="00E21B02">
        <w:rPr>
          <w:rFonts w:ascii="Arial" w:hAnsi="Arial" w:cs="Arial"/>
          <w:b/>
          <w:sz w:val="24"/>
          <w:szCs w:val="24"/>
        </w:rPr>
        <w:t>**********</w:t>
      </w:r>
      <w:r w:rsidR="00E81E3C" w:rsidRPr="00E21B02">
        <w:rPr>
          <w:rFonts w:cs="Arial"/>
          <w:b/>
          <w:i/>
          <w:sz w:val="24"/>
          <w:szCs w:val="24"/>
        </w:rPr>
        <w:t xml:space="preserve"> </w:t>
      </w:r>
      <w:r w:rsidR="007766B6" w:rsidRPr="00E21B02">
        <w:rPr>
          <w:rFonts w:ascii="Arial" w:hAnsi="Arial" w:cs="Arial"/>
          <w:sz w:val="24"/>
          <w:szCs w:val="24"/>
        </w:rPr>
        <w:t xml:space="preserve">de </w:t>
      </w:r>
      <w:r w:rsidR="009165E8" w:rsidRPr="00E21B02">
        <w:rPr>
          <w:rFonts w:ascii="Arial" w:hAnsi="Arial" w:cs="Arial"/>
          <w:sz w:val="24"/>
          <w:szCs w:val="24"/>
        </w:rPr>
        <w:t>veintitrés de octubre de</w:t>
      </w:r>
      <w:r w:rsidR="007766B6" w:rsidRPr="00E21B02">
        <w:rPr>
          <w:rFonts w:ascii="Arial" w:hAnsi="Arial" w:cs="Arial"/>
          <w:sz w:val="24"/>
          <w:szCs w:val="24"/>
        </w:rPr>
        <w:t xml:space="preserve"> dos mil dieciocho, emitida por el Director General de la Oficina de Pen</w:t>
      </w:r>
      <w:r w:rsidR="00B318FE" w:rsidRPr="00E21B02">
        <w:rPr>
          <w:rFonts w:ascii="Arial" w:hAnsi="Arial" w:cs="Arial"/>
          <w:sz w:val="24"/>
          <w:szCs w:val="24"/>
        </w:rPr>
        <w:t xml:space="preserve">siones del Gobierno del Estado. </w:t>
      </w:r>
      <w:r w:rsidR="007766B6" w:rsidRPr="00E21B02">
        <w:rPr>
          <w:rFonts w:ascii="Arial" w:hAnsi="Arial" w:cs="Arial"/>
          <w:sz w:val="24"/>
          <w:szCs w:val="24"/>
        </w:rPr>
        <w:t xml:space="preserve">En consecuencia, se ordena al Director General de la Oficina de Pensiones del Gobierno del Estado, proceda a realizar la devolución </w:t>
      </w:r>
      <w:r w:rsidR="009165E8" w:rsidRPr="00E21B02">
        <w:rPr>
          <w:rFonts w:ascii="Arial" w:hAnsi="Arial" w:cs="Arial"/>
          <w:sz w:val="24"/>
          <w:szCs w:val="24"/>
        </w:rPr>
        <w:t xml:space="preserve">a </w:t>
      </w:r>
      <w:r w:rsidR="003C0F79" w:rsidRPr="00E21B02">
        <w:rPr>
          <w:rFonts w:ascii="Arial" w:hAnsi="Arial" w:cs="Arial"/>
          <w:b/>
          <w:sz w:val="24"/>
          <w:szCs w:val="24"/>
        </w:rPr>
        <w:t>**********</w:t>
      </w:r>
      <w:r w:rsidR="007766B6" w:rsidRPr="00E21B02">
        <w:rPr>
          <w:rFonts w:ascii="Arial" w:hAnsi="Arial" w:cs="Arial"/>
          <w:sz w:val="24"/>
          <w:szCs w:val="24"/>
        </w:rPr>
        <w:t xml:space="preserve">, </w:t>
      </w:r>
      <w:r w:rsidR="009165E8" w:rsidRPr="00E21B02">
        <w:rPr>
          <w:rFonts w:ascii="Arial" w:hAnsi="Arial" w:cs="Arial"/>
          <w:sz w:val="24"/>
          <w:szCs w:val="24"/>
        </w:rPr>
        <w:t xml:space="preserve">de </w:t>
      </w:r>
      <w:r w:rsidR="007766B6" w:rsidRPr="00E21B02">
        <w:rPr>
          <w:rFonts w:ascii="Arial" w:hAnsi="Arial" w:cs="Arial"/>
          <w:sz w:val="24"/>
          <w:szCs w:val="24"/>
        </w:rPr>
        <w:t xml:space="preserve">las cantidades que le fueron descontadas, por concepto del Fondo de Pensiones, del periodo correspondiente del </w:t>
      </w:r>
      <w:r w:rsidR="00372DBB" w:rsidRPr="00E21B02">
        <w:rPr>
          <w:rFonts w:ascii="Arial" w:hAnsi="Arial" w:cs="Arial"/>
          <w:sz w:val="24"/>
          <w:szCs w:val="24"/>
        </w:rPr>
        <w:t>dieciséis de enero de dos mil trece a  treinta y uno de marzo de dos mil dieciséis</w:t>
      </w:r>
      <w:r w:rsidR="007766B6" w:rsidRPr="00E21B02">
        <w:rPr>
          <w:rFonts w:ascii="Arial" w:hAnsi="Arial" w:cs="Arial"/>
          <w:sz w:val="24"/>
          <w:szCs w:val="24"/>
        </w:rPr>
        <w:t xml:space="preserve">. - - - </w:t>
      </w:r>
    </w:p>
    <w:p w:rsidR="00163390" w:rsidRPr="00E21B02" w:rsidRDefault="00163390" w:rsidP="00815DEF">
      <w:pPr>
        <w:spacing w:line="360" w:lineRule="auto"/>
        <w:ind w:right="-518" w:firstLine="567"/>
        <w:jc w:val="both"/>
        <w:rPr>
          <w:rFonts w:ascii="Arial" w:hAnsi="Arial" w:cs="Arial"/>
          <w:b/>
          <w:bCs/>
          <w:color w:val="000000"/>
          <w:sz w:val="24"/>
          <w:szCs w:val="24"/>
        </w:rPr>
      </w:pPr>
    </w:p>
    <w:p w:rsidR="00815DEF" w:rsidRPr="00E21B02" w:rsidRDefault="00B318FE" w:rsidP="00815DEF">
      <w:pPr>
        <w:spacing w:line="360" w:lineRule="auto"/>
        <w:ind w:right="-518" w:firstLine="567"/>
        <w:jc w:val="both"/>
        <w:rPr>
          <w:rFonts w:ascii="Arial" w:hAnsi="Arial" w:cs="Arial"/>
          <w:b/>
          <w:bCs/>
          <w:color w:val="000000"/>
          <w:sz w:val="24"/>
          <w:szCs w:val="24"/>
        </w:rPr>
      </w:pPr>
      <w:r w:rsidRPr="00E21B02">
        <w:rPr>
          <w:rFonts w:ascii="Arial" w:hAnsi="Arial" w:cs="Arial"/>
          <w:b/>
          <w:bCs/>
          <w:color w:val="000000"/>
          <w:sz w:val="24"/>
          <w:szCs w:val="24"/>
        </w:rPr>
        <w:t>QUIN</w:t>
      </w:r>
      <w:r w:rsidR="00815DEF" w:rsidRPr="00E21B02">
        <w:rPr>
          <w:rFonts w:ascii="Arial" w:hAnsi="Arial" w:cs="Arial"/>
          <w:b/>
          <w:bCs/>
          <w:color w:val="000000"/>
          <w:sz w:val="24"/>
          <w:szCs w:val="24"/>
        </w:rPr>
        <w:t xml:space="preserve">TO. </w:t>
      </w:r>
      <w:r w:rsidR="00815DEF" w:rsidRPr="00E21B02">
        <w:rPr>
          <w:rFonts w:ascii="Arial" w:hAnsi="Arial" w:cs="Arial"/>
          <w:bCs/>
          <w:color w:val="000000"/>
          <w:sz w:val="24"/>
          <w:szCs w:val="24"/>
        </w:rPr>
        <w:t>Conforme a lo dispuesto en los artículos</w:t>
      </w:r>
      <w:r w:rsidR="00441AAF" w:rsidRPr="00E21B02">
        <w:rPr>
          <w:rFonts w:ascii="Arial" w:hAnsi="Arial" w:cs="Arial"/>
          <w:bCs/>
          <w:color w:val="000000"/>
          <w:sz w:val="24"/>
          <w:szCs w:val="24"/>
        </w:rPr>
        <w:t xml:space="preserve"> 17</w:t>
      </w:r>
      <w:r w:rsidR="00815DEF" w:rsidRPr="00E21B02">
        <w:rPr>
          <w:rFonts w:ascii="Arial" w:hAnsi="Arial" w:cs="Arial"/>
          <w:bCs/>
          <w:color w:val="000000"/>
          <w:sz w:val="24"/>
          <w:szCs w:val="24"/>
        </w:rPr>
        <w:t xml:space="preserve">2, fracción I,  y </w:t>
      </w:r>
      <w:r w:rsidR="00441AAF" w:rsidRPr="00E21B02">
        <w:rPr>
          <w:rFonts w:ascii="Arial" w:hAnsi="Arial" w:cs="Arial"/>
          <w:bCs/>
          <w:color w:val="000000"/>
          <w:sz w:val="24"/>
          <w:szCs w:val="24"/>
        </w:rPr>
        <w:t>17</w:t>
      </w:r>
      <w:r w:rsidR="00815DEF" w:rsidRPr="00E21B02">
        <w:rPr>
          <w:rFonts w:ascii="Arial" w:hAnsi="Arial" w:cs="Arial"/>
          <w:bCs/>
          <w:color w:val="000000"/>
          <w:sz w:val="24"/>
          <w:szCs w:val="24"/>
        </w:rPr>
        <w:t>3, fracciones I y II, de la Ley de</w:t>
      </w:r>
      <w:r w:rsidR="00441AAF" w:rsidRPr="00E21B02">
        <w:rPr>
          <w:rFonts w:ascii="Arial" w:hAnsi="Arial" w:cs="Arial"/>
          <w:bCs/>
          <w:color w:val="000000"/>
          <w:sz w:val="24"/>
          <w:szCs w:val="24"/>
        </w:rPr>
        <w:t xml:space="preserve"> Procedimiento y</w:t>
      </w:r>
      <w:r w:rsidR="00815DEF" w:rsidRPr="00E21B02">
        <w:rPr>
          <w:rFonts w:ascii="Arial" w:hAnsi="Arial" w:cs="Arial"/>
          <w:bCs/>
          <w:color w:val="000000"/>
          <w:sz w:val="24"/>
          <w:szCs w:val="24"/>
        </w:rPr>
        <w:t xml:space="preserve"> Justicia Administrativa para el Estado, </w:t>
      </w:r>
      <w:r w:rsidR="00815DEF" w:rsidRPr="00E21B02">
        <w:rPr>
          <w:rFonts w:ascii="Arial" w:hAnsi="Arial" w:cs="Arial"/>
          <w:b/>
          <w:bCs/>
          <w:color w:val="000000"/>
          <w:sz w:val="24"/>
          <w:szCs w:val="24"/>
        </w:rPr>
        <w:t>NOTIFÍQUESE PERSONALMENTE A LA PARTE ACTORA Y POR OFICIO A LA AUTORIDAD DEMANDADA.</w:t>
      </w:r>
      <w:r w:rsidR="00815DEF" w:rsidRPr="00E21B02">
        <w:rPr>
          <w:rFonts w:ascii="Arial" w:hAnsi="Arial" w:cs="Arial"/>
          <w:bCs/>
          <w:color w:val="000000"/>
          <w:sz w:val="24"/>
          <w:szCs w:val="24"/>
        </w:rPr>
        <w:t xml:space="preserve"> </w:t>
      </w:r>
      <w:r w:rsidR="00815DEF" w:rsidRPr="00E21B02">
        <w:rPr>
          <w:rFonts w:ascii="Arial" w:hAnsi="Arial" w:cs="Arial"/>
          <w:b/>
          <w:bCs/>
          <w:color w:val="000000"/>
          <w:sz w:val="24"/>
          <w:szCs w:val="24"/>
        </w:rPr>
        <w:t xml:space="preserve">CÚMPLASE. - - - - - - - - - - - - - - - - - - - - - - - - - - - - - - </w:t>
      </w:r>
    </w:p>
    <w:p w:rsidR="00815DEF" w:rsidRPr="00E21B02" w:rsidRDefault="00815DEF" w:rsidP="00815DEF">
      <w:pPr>
        <w:spacing w:line="360" w:lineRule="auto"/>
        <w:ind w:right="-518" w:firstLine="708"/>
        <w:jc w:val="both"/>
        <w:rPr>
          <w:rFonts w:ascii="Arial" w:hAnsi="Arial" w:cs="Arial"/>
          <w:bCs/>
          <w:color w:val="000000"/>
          <w:sz w:val="24"/>
          <w:szCs w:val="24"/>
        </w:rPr>
      </w:pPr>
    </w:p>
    <w:p w:rsidR="00815DEF" w:rsidRPr="00E21B02" w:rsidRDefault="00815DEF" w:rsidP="00815DEF">
      <w:pPr>
        <w:spacing w:line="360" w:lineRule="auto"/>
        <w:ind w:right="-539" w:firstLine="567"/>
        <w:jc w:val="both"/>
        <w:rPr>
          <w:rFonts w:ascii="Arial" w:hAnsi="Arial" w:cs="Arial"/>
          <w:sz w:val="24"/>
          <w:szCs w:val="24"/>
        </w:rPr>
      </w:pPr>
      <w:r w:rsidRPr="00E21B02">
        <w:rPr>
          <w:rFonts w:ascii="Arial" w:eastAsia="Batang" w:hAnsi="Arial" w:cs="Arial"/>
          <w:sz w:val="24"/>
          <w:szCs w:val="24"/>
        </w:rPr>
        <w:t>A</w:t>
      </w:r>
      <w:r w:rsidRPr="00E21B02">
        <w:rPr>
          <w:rFonts w:ascii="Arial" w:hAnsi="Arial" w:cs="Arial"/>
          <w:sz w:val="24"/>
          <w:szCs w:val="24"/>
        </w:rPr>
        <w:t xml:space="preserve">sí lo resolvió y firma la Magistrada </w:t>
      </w:r>
      <w:r w:rsidRPr="00E21B02">
        <w:rPr>
          <w:rFonts w:ascii="Arial" w:hAnsi="Arial" w:cs="Arial"/>
          <w:b/>
          <w:sz w:val="24"/>
          <w:szCs w:val="24"/>
        </w:rPr>
        <w:t>ANA MARÍA SOLEDAD CRUZ VASCONCELOS,</w:t>
      </w:r>
      <w:r w:rsidRPr="00E21B02">
        <w:rPr>
          <w:rFonts w:ascii="Arial" w:hAnsi="Arial" w:cs="Arial"/>
          <w:sz w:val="24"/>
          <w:szCs w:val="24"/>
        </w:rPr>
        <w:t xml:space="preserve"> </w:t>
      </w:r>
      <w:r w:rsidR="00441AAF" w:rsidRPr="00E21B02">
        <w:rPr>
          <w:rFonts w:ascii="Arial" w:hAnsi="Arial" w:cs="Arial"/>
          <w:sz w:val="24"/>
          <w:szCs w:val="24"/>
        </w:rPr>
        <w:t>t</w:t>
      </w:r>
      <w:r w:rsidRPr="00E21B02">
        <w:rPr>
          <w:rFonts w:ascii="Arial" w:hAnsi="Arial" w:cs="Arial"/>
          <w:sz w:val="24"/>
          <w:szCs w:val="24"/>
        </w:rPr>
        <w:t xml:space="preserve">itular de la </w:t>
      </w:r>
      <w:r w:rsidRPr="00E21B02">
        <w:rPr>
          <w:rFonts w:ascii="Arial" w:hAnsi="Arial" w:cs="Arial"/>
          <w:bCs/>
          <w:color w:val="000000"/>
          <w:sz w:val="24"/>
          <w:szCs w:val="24"/>
        </w:rPr>
        <w:t xml:space="preserve">Tercera Sala Unitaria de Primera Instancia del Tribunal de </w:t>
      </w:r>
      <w:r w:rsidR="00441AAF" w:rsidRPr="00E21B02">
        <w:rPr>
          <w:rFonts w:ascii="Arial" w:hAnsi="Arial" w:cs="Arial"/>
          <w:bCs/>
          <w:color w:val="000000"/>
          <w:sz w:val="24"/>
          <w:szCs w:val="24"/>
        </w:rPr>
        <w:t>Justicia Administrativa</w:t>
      </w:r>
      <w:r w:rsidRPr="00E21B02">
        <w:rPr>
          <w:rFonts w:ascii="Arial" w:hAnsi="Arial" w:cs="Arial"/>
          <w:bCs/>
          <w:color w:val="000000"/>
          <w:sz w:val="24"/>
          <w:szCs w:val="24"/>
        </w:rPr>
        <w:t xml:space="preserve"> del Estado</w:t>
      </w:r>
      <w:r w:rsidRPr="00E21B02">
        <w:rPr>
          <w:rFonts w:ascii="Arial" w:hAnsi="Arial" w:cs="Arial"/>
          <w:sz w:val="24"/>
          <w:szCs w:val="24"/>
        </w:rPr>
        <w:t xml:space="preserve">, quien actúa con el licenciado </w:t>
      </w:r>
      <w:r w:rsidRPr="00E21B02">
        <w:rPr>
          <w:rFonts w:ascii="Arial" w:hAnsi="Arial" w:cs="Arial"/>
          <w:b/>
          <w:sz w:val="24"/>
          <w:szCs w:val="24"/>
        </w:rPr>
        <w:t>JUAN CARLOS RIVERA HUERTA</w:t>
      </w:r>
      <w:r w:rsidRPr="00E21B02">
        <w:rPr>
          <w:rFonts w:ascii="Arial" w:hAnsi="Arial" w:cs="Arial"/>
          <w:sz w:val="24"/>
          <w:szCs w:val="24"/>
        </w:rPr>
        <w:t xml:space="preserve">, Secretario de Acuerdos, que autoriza y da fe.-- - - - - - - - - - - - - - </w:t>
      </w:r>
    </w:p>
    <w:p w:rsidR="00815DEF" w:rsidRPr="00E21B02" w:rsidRDefault="00815DEF" w:rsidP="00815DEF">
      <w:pPr>
        <w:spacing w:line="360" w:lineRule="auto"/>
        <w:ind w:right="-518"/>
        <w:jc w:val="both"/>
        <w:rPr>
          <w:rFonts w:ascii="Arial" w:hAnsi="Arial" w:cs="Arial"/>
          <w:bCs/>
          <w:color w:val="000000"/>
          <w:sz w:val="24"/>
          <w:szCs w:val="24"/>
        </w:rPr>
      </w:pPr>
    </w:p>
    <w:p w:rsidR="00815DEF" w:rsidRPr="00E21B02" w:rsidRDefault="00815DEF" w:rsidP="00815DEF">
      <w:pPr>
        <w:rPr>
          <w:rFonts w:ascii="Arial" w:hAnsi="Arial" w:cs="Arial"/>
          <w:sz w:val="24"/>
          <w:szCs w:val="24"/>
        </w:rPr>
      </w:pPr>
    </w:p>
    <w:p w:rsidR="00815DEF" w:rsidRPr="00E21B02" w:rsidRDefault="00815DEF" w:rsidP="00815DEF">
      <w:pPr>
        <w:rPr>
          <w:rFonts w:ascii="Arial" w:hAnsi="Arial" w:cs="Arial"/>
          <w:sz w:val="24"/>
          <w:szCs w:val="24"/>
        </w:rPr>
      </w:pPr>
    </w:p>
    <w:p w:rsidR="00815DEF" w:rsidRPr="00E21B02" w:rsidRDefault="00815DEF" w:rsidP="00815DEF">
      <w:pPr>
        <w:rPr>
          <w:rFonts w:ascii="Arial" w:hAnsi="Arial" w:cs="Arial"/>
          <w:sz w:val="24"/>
          <w:szCs w:val="24"/>
        </w:rPr>
      </w:pPr>
    </w:p>
    <w:p w:rsidR="00815DEF" w:rsidRPr="00E21B02" w:rsidRDefault="00815DEF" w:rsidP="00815DEF">
      <w:pPr>
        <w:rPr>
          <w:rFonts w:ascii="Arial" w:hAnsi="Arial" w:cs="Arial"/>
          <w:sz w:val="24"/>
          <w:szCs w:val="24"/>
        </w:rPr>
      </w:pPr>
    </w:p>
    <w:p w:rsidR="00815DEF" w:rsidRPr="00E21B02" w:rsidRDefault="00815DEF" w:rsidP="00815DEF">
      <w:pPr>
        <w:rPr>
          <w:rFonts w:ascii="Arial" w:hAnsi="Arial" w:cs="Arial"/>
          <w:sz w:val="24"/>
          <w:szCs w:val="24"/>
        </w:rPr>
      </w:pPr>
    </w:p>
    <w:p w:rsidR="00082F0F" w:rsidRPr="00E21B02" w:rsidRDefault="00815DEF" w:rsidP="00815DEF">
      <w:pPr>
        <w:tabs>
          <w:tab w:val="left" w:pos="2685"/>
        </w:tabs>
        <w:rPr>
          <w:rFonts w:ascii="Arial" w:hAnsi="Arial" w:cs="Arial"/>
          <w:sz w:val="24"/>
          <w:szCs w:val="24"/>
        </w:rPr>
      </w:pPr>
      <w:r w:rsidRPr="00E21B02">
        <w:rPr>
          <w:rFonts w:ascii="Arial" w:hAnsi="Arial" w:cs="Arial"/>
          <w:sz w:val="24"/>
          <w:szCs w:val="24"/>
        </w:rPr>
        <w:tab/>
      </w:r>
    </w:p>
    <w:sectPr w:rsidR="00082F0F" w:rsidRPr="00E21B02" w:rsidSect="00DD5D31">
      <w:headerReference w:type="even" r:id="rId9"/>
      <w:headerReference w:type="default" r:id="rId10"/>
      <w:footerReference w:type="even" r:id="rId11"/>
      <w:footerReference w:type="default" r:id="rId12"/>
      <w:headerReference w:type="first" r:id="rId13"/>
      <w:footerReference w:type="first" r:id="rId14"/>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122" w:rsidRDefault="007C6122" w:rsidP="00DD5D31">
      <w:r>
        <w:separator/>
      </w:r>
    </w:p>
  </w:endnote>
  <w:endnote w:type="continuationSeparator" w:id="0">
    <w:p w:rsidR="007C6122" w:rsidRDefault="007C6122"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245" w:rsidRDefault="0048524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245" w:rsidRDefault="0048524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245" w:rsidRDefault="0048524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122" w:rsidRDefault="007C6122" w:rsidP="00DD5D31">
      <w:r>
        <w:separator/>
      </w:r>
    </w:p>
  </w:footnote>
  <w:footnote w:type="continuationSeparator" w:id="0">
    <w:p w:rsidR="007C6122" w:rsidRDefault="007C6122"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245" w:rsidRDefault="0048524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21B02" w:rsidRPr="00E21B02">
          <w:rPr>
            <w:rFonts w:ascii="Arial" w:hAnsi="Arial" w:cs="Arial"/>
            <w:noProof/>
            <w:lang w:val="es-ES"/>
          </w:rPr>
          <w:t>11</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 xml:space="preserve">EXPEDIENTE </w:t>
        </w:r>
        <w:r w:rsidR="005D2B44">
          <w:rPr>
            <w:rFonts w:ascii="Arial" w:hAnsi="Arial" w:cs="Arial"/>
            <w:sz w:val="18"/>
            <w:szCs w:val="18"/>
          </w:rPr>
          <w:t>11</w:t>
        </w:r>
        <w:r w:rsidR="00485245">
          <w:rPr>
            <w:rFonts w:ascii="Arial" w:hAnsi="Arial" w:cs="Arial"/>
            <w:sz w:val="18"/>
            <w:szCs w:val="18"/>
          </w:rPr>
          <w:t>6</w:t>
        </w:r>
        <w:r w:rsidR="00D106E6">
          <w:rPr>
            <w:rFonts w:ascii="Arial" w:hAnsi="Arial" w:cs="Arial"/>
            <w:sz w:val="18"/>
            <w:szCs w:val="18"/>
          </w:rPr>
          <w:t>/2018</w:t>
        </w:r>
      </w:p>
    </w:sdtContent>
  </w:sdt>
  <w:p w:rsidR="00DD5D31" w:rsidRDefault="00DD5D31">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5245" w:rsidRDefault="0048524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1F79"/>
    <w:rsid w:val="00014BCC"/>
    <w:rsid w:val="00026B4C"/>
    <w:rsid w:val="00027538"/>
    <w:rsid w:val="000301CE"/>
    <w:rsid w:val="00030239"/>
    <w:rsid w:val="000356B9"/>
    <w:rsid w:val="000473F0"/>
    <w:rsid w:val="000547E8"/>
    <w:rsid w:val="00055444"/>
    <w:rsid w:val="0005661F"/>
    <w:rsid w:val="00063839"/>
    <w:rsid w:val="00073199"/>
    <w:rsid w:val="00077383"/>
    <w:rsid w:val="00082F0F"/>
    <w:rsid w:val="0009281E"/>
    <w:rsid w:val="000949F9"/>
    <w:rsid w:val="000A171E"/>
    <w:rsid w:val="000A3588"/>
    <w:rsid w:val="000A3760"/>
    <w:rsid w:val="000A78E9"/>
    <w:rsid w:val="000B2F8F"/>
    <w:rsid w:val="000C1378"/>
    <w:rsid w:val="000D3FBB"/>
    <w:rsid w:val="000D5CEE"/>
    <w:rsid w:val="000E334F"/>
    <w:rsid w:val="000E55BC"/>
    <w:rsid w:val="000F14A5"/>
    <w:rsid w:val="000F2A2C"/>
    <w:rsid w:val="00103661"/>
    <w:rsid w:val="00107B71"/>
    <w:rsid w:val="00116804"/>
    <w:rsid w:val="00117FCD"/>
    <w:rsid w:val="00121402"/>
    <w:rsid w:val="00125AB1"/>
    <w:rsid w:val="001269F6"/>
    <w:rsid w:val="00127B8E"/>
    <w:rsid w:val="00136097"/>
    <w:rsid w:val="00140EC1"/>
    <w:rsid w:val="00147F00"/>
    <w:rsid w:val="001512FD"/>
    <w:rsid w:val="00151F09"/>
    <w:rsid w:val="00155AF4"/>
    <w:rsid w:val="001561E7"/>
    <w:rsid w:val="00157C7F"/>
    <w:rsid w:val="0016020F"/>
    <w:rsid w:val="00163390"/>
    <w:rsid w:val="001649CB"/>
    <w:rsid w:val="00165B9C"/>
    <w:rsid w:val="001666B7"/>
    <w:rsid w:val="00170147"/>
    <w:rsid w:val="00170745"/>
    <w:rsid w:val="00170821"/>
    <w:rsid w:val="001740CC"/>
    <w:rsid w:val="00174261"/>
    <w:rsid w:val="001802BF"/>
    <w:rsid w:val="00183D73"/>
    <w:rsid w:val="0018562D"/>
    <w:rsid w:val="00190CBF"/>
    <w:rsid w:val="001A1D42"/>
    <w:rsid w:val="001A33B6"/>
    <w:rsid w:val="001A5309"/>
    <w:rsid w:val="001A6DAF"/>
    <w:rsid w:val="001B2175"/>
    <w:rsid w:val="001B2205"/>
    <w:rsid w:val="001B5080"/>
    <w:rsid w:val="001B604B"/>
    <w:rsid w:val="001B65A4"/>
    <w:rsid w:val="001C0AB4"/>
    <w:rsid w:val="001C6624"/>
    <w:rsid w:val="001C70D5"/>
    <w:rsid w:val="001D43A8"/>
    <w:rsid w:val="001E01FB"/>
    <w:rsid w:val="001E0451"/>
    <w:rsid w:val="001E3948"/>
    <w:rsid w:val="001E3F38"/>
    <w:rsid w:val="001F38FD"/>
    <w:rsid w:val="001F651D"/>
    <w:rsid w:val="00200DE1"/>
    <w:rsid w:val="00204E81"/>
    <w:rsid w:val="00205932"/>
    <w:rsid w:val="002121E8"/>
    <w:rsid w:val="00212F75"/>
    <w:rsid w:val="002159A2"/>
    <w:rsid w:val="00216F85"/>
    <w:rsid w:val="00223F13"/>
    <w:rsid w:val="002302CA"/>
    <w:rsid w:val="00231F2F"/>
    <w:rsid w:val="00232004"/>
    <w:rsid w:val="002324D8"/>
    <w:rsid w:val="00241B63"/>
    <w:rsid w:val="002431E5"/>
    <w:rsid w:val="00244374"/>
    <w:rsid w:val="00245837"/>
    <w:rsid w:val="00247FA7"/>
    <w:rsid w:val="002533C8"/>
    <w:rsid w:val="00266BE5"/>
    <w:rsid w:val="00270758"/>
    <w:rsid w:val="00270E1B"/>
    <w:rsid w:val="00281D33"/>
    <w:rsid w:val="00285CE6"/>
    <w:rsid w:val="002905F2"/>
    <w:rsid w:val="002906E2"/>
    <w:rsid w:val="00295BAD"/>
    <w:rsid w:val="002A3764"/>
    <w:rsid w:val="002A4E9F"/>
    <w:rsid w:val="002A66CC"/>
    <w:rsid w:val="002A77BB"/>
    <w:rsid w:val="002B37D9"/>
    <w:rsid w:val="002B671C"/>
    <w:rsid w:val="002B6B8E"/>
    <w:rsid w:val="002B7F87"/>
    <w:rsid w:val="002C362B"/>
    <w:rsid w:val="002C3A7D"/>
    <w:rsid w:val="002C5BAA"/>
    <w:rsid w:val="002D5A25"/>
    <w:rsid w:val="002D6C48"/>
    <w:rsid w:val="002E1804"/>
    <w:rsid w:val="002E248A"/>
    <w:rsid w:val="002F3243"/>
    <w:rsid w:val="002F3C38"/>
    <w:rsid w:val="002F4EDD"/>
    <w:rsid w:val="002F7B19"/>
    <w:rsid w:val="002F7F2D"/>
    <w:rsid w:val="00301C2D"/>
    <w:rsid w:val="003023D4"/>
    <w:rsid w:val="00310425"/>
    <w:rsid w:val="003114BD"/>
    <w:rsid w:val="00312F73"/>
    <w:rsid w:val="0031573E"/>
    <w:rsid w:val="00316191"/>
    <w:rsid w:val="00316EE7"/>
    <w:rsid w:val="00317203"/>
    <w:rsid w:val="00317397"/>
    <w:rsid w:val="0032546E"/>
    <w:rsid w:val="00327A40"/>
    <w:rsid w:val="00331E20"/>
    <w:rsid w:val="0033563F"/>
    <w:rsid w:val="003422DF"/>
    <w:rsid w:val="00342680"/>
    <w:rsid w:val="00355417"/>
    <w:rsid w:val="00362F52"/>
    <w:rsid w:val="00364A0F"/>
    <w:rsid w:val="00372DBB"/>
    <w:rsid w:val="0037407B"/>
    <w:rsid w:val="00380F01"/>
    <w:rsid w:val="00384EBA"/>
    <w:rsid w:val="003906B7"/>
    <w:rsid w:val="00391237"/>
    <w:rsid w:val="00395E8C"/>
    <w:rsid w:val="00395ECA"/>
    <w:rsid w:val="00396BFB"/>
    <w:rsid w:val="003970CD"/>
    <w:rsid w:val="003974C8"/>
    <w:rsid w:val="003A1CE4"/>
    <w:rsid w:val="003A481F"/>
    <w:rsid w:val="003B742E"/>
    <w:rsid w:val="003C0F79"/>
    <w:rsid w:val="003C1726"/>
    <w:rsid w:val="003C226E"/>
    <w:rsid w:val="003C685F"/>
    <w:rsid w:val="003C73CD"/>
    <w:rsid w:val="003D1260"/>
    <w:rsid w:val="003D49C2"/>
    <w:rsid w:val="003D4A10"/>
    <w:rsid w:val="003D4AAA"/>
    <w:rsid w:val="003E09F6"/>
    <w:rsid w:val="003E2AEA"/>
    <w:rsid w:val="004020E7"/>
    <w:rsid w:val="00403098"/>
    <w:rsid w:val="004036A7"/>
    <w:rsid w:val="004045BC"/>
    <w:rsid w:val="004048DB"/>
    <w:rsid w:val="00415015"/>
    <w:rsid w:val="0041504C"/>
    <w:rsid w:val="00424DA1"/>
    <w:rsid w:val="004260C7"/>
    <w:rsid w:val="00433380"/>
    <w:rsid w:val="0043441C"/>
    <w:rsid w:val="00441189"/>
    <w:rsid w:val="00441AAF"/>
    <w:rsid w:val="0044434B"/>
    <w:rsid w:val="004523B6"/>
    <w:rsid w:val="00460E46"/>
    <w:rsid w:val="00461726"/>
    <w:rsid w:val="00475178"/>
    <w:rsid w:val="004758EA"/>
    <w:rsid w:val="0048226F"/>
    <w:rsid w:val="0048353C"/>
    <w:rsid w:val="00485245"/>
    <w:rsid w:val="004930CC"/>
    <w:rsid w:val="004A20EC"/>
    <w:rsid w:val="004A399A"/>
    <w:rsid w:val="004A41DB"/>
    <w:rsid w:val="004A6942"/>
    <w:rsid w:val="004A69E8"/>
    <w:rsid w:val="004A7DA9"/>
    <w:rsid w:val="004B1A7A"/>
    <w:rsid w:val="004B469F"/>
    <w:rsid w:val="004B7542"/>
    <w:rsid w:val="004C04A0"/>
    <w:rsid w:val="004C31C9"/>
    <w:rsid w:val="004C3C27"/>
    <w:rsid w:val="004C43F6"/>
    <w:rsid w:val="004C7979"/>
    <w:rsid w:val="004D021C"/>
    <w:rsid w:val="004D09E1"/>
    <w:rsid w:val="004D20D8"/>
    <w:rsid w:val="004D2CFB"/>
    <w:rsid w:val="004D6A98"/>
    <w:rsid w:val="004E4F17"/>
    <w:rsid w:val="004E61BB"/>
    <w:rsid w:val="004F4BC5"/>
    <w:rsid w:val="004F4F43"/>
    <w:rsid w:val="005015CD"/>
    <w:rsid w:val="00504276"/>
    <w:rsid w:val="00511618"/>
    <w:rsid w:val="00515B3F"/>
    <w:rsid w:val="00515F69"/>
    <w:rsid w:val="00516D1F"/>
    <w:rsid w:val="00522861"/>
    <w:rsid w:val="0052337B"/>
    <w:rsid w:val="0052545E"/>
    <w:rsid w:val="00530E85"/>
    <w:rsid w:val="0053351F"/>
    <w:rsid w:val="0053518A"/>
    <w:rsid w:val="0053794B"/>
    <w:rsid w:val="0054051A"/>
    <w:rsid w:val="00545CF5"/>
    <w:rsid w:val="005475DE"/>
    <w:rsid w:val="00550318"/>
    <w:rsid w:val="005522D4"/>
    <w:rsid w:val="00553D8C"/>
    <w:rsid w:val="005608B3"/>
    <w:rsid w:val="00567EC3"/>
    <w:rsid w:val="00572051"/>
    <w:rsid w:val="005732B1"/>
    <w:rsid w:val="00573F0D"/>
    <w:rsid w:val="00575CE7"/>
    <w:rsid w:val="0058101D"/>
    <w:rsid w:val="0058633E"/>
    <w:rsid w:val="00591BAB"/>
    <w:rsid w:val="0059218B"/>
    <w:rsid w:val="005927C8"/>
    <w:rsid w:val="00593D97"/>
    <w:rsid w:val="005948AE"/>
    <w:rsid w:val="00596CB0"/>
    <w:rsid w:val="00597D76"/>
    <w:rsid w:val="005B0186"/>
    <w:rsid w:val="005B11F9"/>
    <w:rsid w:val="005B16DC"/>
    <w:rsid w:val="005B1731"/>
    <w:rsid w:val="005B3140"/>
    <w:rsid w:val="005B37E7"/>
    <w:rsid w:val="005B43FB"/>
    <w:rsid w:val="005C07B2"/>
    <w:rsid w:val="005C0976"/>
    <w:rsid w:val="005C6ABD"/>
    <w:rsid w:val="005D2B44"/>
    <w:rsid w:val="005D34AE"/>
    <w:rsid w:val="005D380E"/>
    <w:rsid w:val="005D706A"/>
    <w:rsid w:val="005D7B7D"/>
    <w:rsid w:val="005E2BA2"/>
    <w:rsid w:val="005E5524"/>
    <w:rsid w:val="005F0D67"/>
    <w:rsid w:val="00600A73"/>
    <w:rsid w:val="00611E12"/>
    <w:rsid w:val="00611EB7"/>
    <w:rsid w:val="00613752"/>
    <w:rsid w:val="00614F21"/>
    <w:rsid w:val="00615561"/>
    <w:rsid w:val="0062007F"/>
    <w:rsid w:val="00620734"/>
    <w:rsid w:val="00627597"/>
    <w:rsid w:val="00630C7A"/>
    <w:rsid w:val="006334C6"/>
    <w:rsid w:val="0064087C"/>
    <w:rsid w:val="00641148"/>
    <w:rsid w:val="0064537E"/>
    <w:rsid w:val="00654602"/>
    <w:rsid w:val="006553E2"/>
    <w:rsid w:val="0066220A"/>
    <w:rsid w:val="006641AF"/>
    <w:rsid w:val="00670EE8"/>
    <w:rsid w:val="0067152F"/>
    <w:rsid w:val="00672455"/>
    <w:rsid w:val="006755D4"/>
    <w:rsid w:val="00675EC7"/>
    <w:rsid w:val="0067615F"/>
    <w:rsid w:val="00680A12"/>
    <w:rsid w:val="006823F0"/>
    <w:rsid w:val="00682A0C"/>
    <w:rsid w:val="00690BF5"/>
    <w:rsid w:val="006948DA"/>
    <w:rsid w:val="006A023C"/>
    <w:rsid w:val="006A03AA"/>
    <w:rsid w:val="006A0DB5"/>
    <w:rsid w:val="006A23C4"/>
    <w:rsid w:val="006A4C68"/>
    <w:rsid w:val="006B5B2C"/>
    <w:rsid w:val="006B6CB5"/>
    <w:rsid w:val="006C2B5F"/>
    <w:rsid w:val="006C32AA"/>
    <w:rsid w:val="006C451E"/>
    <w:rsid w:val="006C4D63"/>
    <w:rsid w:val="006C73A2"/>
    <w:rsid w:val="006D1078"/>
    <w:rsid w:val="006D12EE"/>
    <w:rsid w:val="006D7247"/>
    <w:rsid w:val="006E27AC"/>
    <w:rsid w:val="006E70D9"/>
    <w:rsid w:val="006F10DE"/>
    <w:rsid w:val="006F1AA2"/>
    <w:rsid w:val="006F20E5"/>
    <w:rsid w:val="006F2B12"/>
    <w:rsid w:val="006F63D2"/>
    <w:rsid w:val="006F6DEB"/>
    <w:rsid w:val="00700371"/>
    <w:rsid w:val="007043FF"/>
    <w:rsid w:val="007049C9"/>
    <w:rsid w:val="007059C8"/>
    <w:rsid w:val="00713B4B"/>
    <w:rsid w:val="007212B7"/>
    <w:rsid w:val="00724FF7"/>
    <w:rsid w:val="00726A20"/>
    <w:rsid w:val="00730627"/>
    <w:rsid w:val="0073143D"/>
    <w:rsid w:val="007317EE"/>
    <w:rsid w:val="00732D7D"/>
    <w:rsid w:val="007367FD"/>
    <w:rsid w:val="00741F4F"/>
    <w:rsid w:val="00746A11"/>
    <w:rsid w:val="00752255"/>
    <w:rsid w:val="007546DF"/>
    <w:rsid w:val="007624FD"/>
    <w:rsid w:val="00770405"/>
    <w:rsid w:val="00772E80"/>
    <w:rsid w:val="007766B6"/>
    <w:rsid w:val="00781DA7"/>
    <w:rsid w:val="00782790"/>
    <w:rsid w:val="00785661"/>
    <w:rsid w:val="00786C7A"/>
    <w:rsid w:val="007908F0"/>
    <w:rsid w:val="00793935"/>
    <w:rsid w:val="007943F4"/>
    <w:rsid w:val="00795B16"/>
    <w:rsid w:val="007A69B6"/>
    <w:rsid w:val="007A7904"/>
    <w:rsid w:val="007B1978"/>
    <w:rsid w:val="007B5215"/>
    <w:rsid w:val="007B6CB3"/>
    <w:rsid w:val="007B71FB"/>
    <w:rsid w:val="007B77F8"/>
    <w:rsid w:val="007C2A50"/>
    <w:rsid w:val="007C5CE9"/>
    <w:rsid w:val="007C6122"/>
    <w:rsid w:val="007C6318"/>
    <w:rsid w:val="007C70F7"/>
    <w:rsid w:val="007D385A"/>
    <w:rsid w:val="007E09EE"/>
    <w:rsid w:val="007E41A3"/>
    <w:rsid w:val="007E7637"/>
    <w:rsid w:val="007F3316"/>
    <w:rsid w:val="007F3DF6"/>
    <w:rsid w:val="00805B55"/>
    <w:rsid w:val="00805BCC"/>
    <w:rsid w:val="00805C9E"/>
    <w:rsid w:val="00813B0D"/>
    <w:rsid w:val="008140AC"/>
    <w:rsid w:val="0081463D"/>
    <w:rsid w:val="00815DEF"/>
    <w:rsid w:val="00816487"/>
    <w:rsid w:val="0081761C"/>
    <w:rsid w:val="00823229"/>
    <w:rsid w:val="008249C6"/>
    <w:rsid w:val="008253C8"/>
    <w:rsid w:val="00825CAD"/>
    <w:rsid w:val="00826139"/>
    <w:rsid w:val="00832594"/>
    <w:rsid w:val="00832A5C"/>
    <w:rsid w:val="00834A24"/>
    <w:rsid w:val="00834DD5"/>
    <w:rsid w:val="0084693B"/>
    <w:rsid w:val="00846FB5"/>
    <w:rsid w:val="00850C45"/>
    <w:rsid w:val="008633E5"/>
    <w:rsid w:val="0086385F"/>
    <w:rsid w:val="00863C57"/>
    <w:rsid w:val="0086464C"/>
    <w:rsid w:val="00864D87"/>
    <w:rsid w:val="008733E3"/>
    <w:rsid w:val="00873F2B"/>
    <w:rsid w:val="00873FDA"/>
    <w:rsid w:val="00874A3B"/>
    <w:rsid w:val="00880A48"/>
    <w:rsid w:val="00884649"/>
    <w:rsid w:val="00887608"/>
    <w:rsid w:val="00890913"/>
    <w:rsid w:val="00890BC0"/>
    <w:rsid w:val="00896343"/>
    <w:rsid w:val="008A4092"/>
    <w:rsid w:val="008A5490"/>
    <w:rsid w:val="008A6309"/>
    <w:rsid w:val="008B10D3"/>
    <w:rsid w:val="008B20C0"/>
    <w:rsid w:val="008B46CA"/>
    <w:rsid w:val="008B471D"/>
    <w:rsid w:val="008B5C80"/>
    <w:rsid w:val="008B71C9"/>
    <w:rsid w:val="008C2AE4"/>
    <w:rsid w:val="008C2C7A"/>
    <w:rsid w:val="008C65EA"/>
    <w:rsid w:val="008D7D5B"/>
    <w:rsid w:val="008D7FD3"/>
    <w:rsid w:val="008E7278"/>
    <w:rsid w:val="008E7371"/>
    <w:rsid w:val="008F18E7"/>
    <w:rsid w:val="00903A6D"/>
    <w:rsid w:val="00905459"/>
    <w:rsid w:val="00907AF7"/>
    <w:rsid w:val="009165E8"/>
    <w:rsid w:val="00927E72"/>
    <w:rsid w:val="00930A36"/>
    <w:rsid w:val="00931085"/>
    <w:rsid w:val="00932AE5"/>
    <w:rsid w:val="0093314E"/>
    <w:rsid w:val="009341E2"/>
    <w:rsid w:val="00934345"/>
    <w:rsid w:val="009344F2"/>
    <w:rsid w:val="00941348"/>
    <w:rsid w:val="00941C8D"/>
    <w:rsid w:val="0094235D"/>
    <w:rsid w:val="00950730"/>
    <w:rsid w:val="009507DF"/>
    <w:rsid w:val="00953FB7"/>
    <w:rsid w:val="00961E6B"/>
    <w:rsid w:val="00962025"/>
    <w:rsid w:val="00964805"/>
    <w:rsid w:val="00964BC2"/>
    <w:rsid w:val="009724E0"/>
    <w:rsid w:val="00976DBD"/>
    <w:rsid w:val="00977D5E"/>
    <w:rsid w:val="009805D1"/>
    <w:rsid w:val="00984B42"/>
    <w:rsid w:val="00986636"/>
    <w:rsid w:val="009A20BC"/>
    <w:rsid w:val="009A3627"/>
    <w:rsid w:val="009A3A01"/>
    <w:rsid w:val="009A5045"/>
    <w:rsid w:val="009B05A3"/>
    <w:rsid w:val="009B4CA9"/>
    <w:rsid w:val="009B5236"/>
    <w:rsid w:val="009B75C6"/>
    <w:rsid w:val="009C11B2"/>
    <w:rsid w:val="009C39E1"/>
    <w:rsid w:val="009D09B0"/>
    <w:rsid w:val="009D0C4F"/>
    <w:rsid w:val="009D30EC"/>
    <w:rsid w:val="009E1320"/>
    <w:rsid w:val="009E4E1D"/>
    <w:rsid w:val="009E7E05"/>
    <w:rsid w:val="009F0A4B"/>
    <w:rsid w:val="009F15F1"/>
    <w:rsid w:val="009F53DB"/>
    <w:rsid w:val="009F5767"/>
    <w:rsid w:val="009F750E"/>
    <w:rsid w:val="00A05BCA"/>
    <w:rsid w:val="00A07995"/>
    <w:rsid w:val="00A1223D"/>
    <w:rsid w:val="00A14734"/>
    <w:rsid w:val="00A22CCA"/>
    <w:rsid w:val="00A26AF2"/>
    <w:rsid w:val="00A30862"/>
    <w:rsid w:val="00A33218"/>
    <w:rsid w:val="00A34219"/>
    <w:rsid w:val="00A35B2B"/>
    <w:rsid w:val="00A40713"/>
    <w:rsid w:val="00A40E47"/>
    <w:rsid w:val="00A44630"/>
    <w:rsid w:val="00A47806"/>
    <w:rsid w:val="00A60C23"/>
    <w:rsid w:val="00A633AC"/>
    <w:rsid w:val="00A723C7"/>
    <w:rsid w:val="00A77C7D"/>
    <w:rsid w:val="00A85C72"/>
    <w:rsid w:val="00A95AC4"/>
    <w:rsid w:val="00A96A90"/>
    <w:rsid w:val="00AA0A4E"/>
    <w:rsid w:val="00AA445B"/>
    <w:rsid w:val="00AA508A"/>
    <w:rsid w:val="00AB1839"/>
    <w:rsid w:val="00AC5CE0"/>
    <w:rsid w:val="00AC7827"/>
    <w:rsid w:val="00AD002E"/>
    <w:rsid w:val="00AD168D"/>
    <w:rsid w:val="00AD3569"/>
    <w:rsid w:val="00AD69BB"/>
    <w:rsid w:val="00AE010A"/>
    <w:rsid w:val="00AE3BEB"/>
    <w:rsid w:val="00AE4408"/>
    <w:rsid w:val="00AE4415"/>
    <w:rsid w:val="00AE5C86"/>
    <w:rsid w:val="00AE61B2"/>
    <w:rsid w:val="00AE6C60"/>
    <w:rsid w:val="00AF2D5A"/>
    <w:rsid w:val="00AF454A"/>
    <w:rsid w:val="00AF7FC9"/>
    <w:rsid w:val="00B05929"/>
    <w:rsid w:val="00B0610E"/>
    <w:rsid w:val="00B0645B"/>
    <w:rsid w:val="00B11FC2"/>
    <w:rsid w:val="00B1233C"/>
    <w:rsid w:val="00B124F8"/>
    <w:rsid w:val="00B136E6"/>
    <w:rsid w:val="00B13DAA"/>
    <w:rsid w:val="00B17F30"/>
    <w:rsid w:val="00B21DB9"/>
    <w:rsid w:val="00B226FD"/>
    <w:rsid w:val="00B237AA"/>
    <w:rsid w:val="00B26520"/>
    <w:rsid w:val="00B318FE"/>
    <w:rsid w:val="00B44AC7"/>
    <w:rsid w:val="00B461D1"/>
    <w:rsid w:val="00B563D7"/>
    <w:rsid w:val="00B6595F"/>
    <w:rsid w:val="00B737C6"/>
    <w:rsid w:val="00B73C43"/>
    <w:rsid w:val="00B8086C"/>
    <w:rsid w:val="00B81216"/>
    <w:rsid w:val="00B81A34"/>
    <w:rsid w:val="00B84FA5"/>
    <w:rsid w:val="00B879F7"/>
    <w:rsid w:val="00B911F7"/>
    <w:rsid w:val="00B9449B"/>
    <w:rsid w:val="00B964FF"/>
    <w:rsid w:val="00BA6915"/>
    <w:rsid w:val="00BC04F1"/>
    <w:rsid w:val="00BD0923"/>
    <w:rsid w:val="00BD403C"/>
    <w:rsid w:val="00BD7D3F"/>
    <w:rsid w:val="00BE522C"/>
    <w:rsid w:val="00BE7CC3"/>
    <w:rsid w:val="00BF03C8"/>
    <w:rsid w:val="00BF0ACD"/>
    <w:rsid w:val="00BF456B"/>
    <w:rsid w:val="00BF4F3D"/>
    <w:rsid w:val="00BF597E"/>
    <w:rsid w:val="00C00F42"/>
    <w:rsid w:val="00C07F38"/>
    <w:rsid w:val="00C108C5"/>
    <w:rsid w:val="00C1103F"/>
    <w:rsid w:val="00C25700"/>
    <w:rsid w:val="00C27711"/>
    <w:rsid w:val="00C3280C"/>
    <w:rsid w:val="00C3634D"/>
    <w:rsid w:val="00C36C6C"/>
    <w:rsid w:val="00C36DEF"/>
    <w:rsid w:val="00C4293B"/>
    <w:rsid w:val="00C4330B"/>
    <w:rsid w:val="00C60804"/>
    <w:rsid w:val="00C62E9D"/>
    <w:rsid w:val="00C720AF"/>
    <w:rsid w:val="00C810F7"/>
    <w:rsid w:val="00C86460"/>
    <w:rsid w:val="00C86E35"/>
    <w:rsid w:val="00C86EEB"/>
    <w:rsid w:val="00CA2E71"/>
    <w:rsid w:val="00CA35A1"/>
    <w:rsid w:val="00CB453C"/>
    <w:rsid w:val="00CB54A9"/>
    <w:rsid w:val="00CB56DE"/>
    <w:rsid w:val="00CB7978"/>
    <w:rsid w:val="00CC1192"/>
    <w:rsid w:val="00CD3E56"/>
    <w:rsid w:val="00CD5A4D"/>
    <w:rsid w:val="00CE5157"/>
    <w:rsid w:val="00CE67CA"/>
    <w:rsid w:val="00CF5F47"/>
    <w:rsid w:val="00CF63C5"/>
    <w:rsid w:val="00CF7ADE"/>
    <w:rsid w:val="00D00017"/>
    <w:rsid w:val="00D021BC"/>
    <w:rsid w:val="00D02372"/>
    <w:rsid w:val="00D0772C"/>
    <w:rsid w:val="00D106E6"/>
    <w:rsid w:val="00D12076"/>
    <w:rsid w:val="00D150C6"/>
    <w:rsid w:val="00D16CF7"/>
    <w:rsid w:val="00D1711E"/>
    <w:rsid w:val="00D308B2"/>
    <w:rsid w:val="00D32288"/>
    <w:rsid w:val="00D32461"/>
    <w:rsid w:val="00D340EA"/>
    <w:rsid w:val="00D360D6"/>
    <w:rsid w:val="00D36252"/>
    <w:rsid w:val="00D36783"/>
    <w:rsid w:val="00D40E71"/>
    <w:rsid w:val="00D42982"/>
    <w:rsid w:val="00D441DB"/>
    <w:rsid w:val="00D45332"/>
    <w:rsid w:val="00D51313"/>
    <w:rsid w:val="00D55B75"/>
    <w:rsid w:val="00D56A4D"/>
    <w:rsid w:val="00D60182"/>
    <w:rsid w:val="00D604FC"/>
    <w:rsid w:val="00D61832"/>
    <w:rsid w:val="00D62FD0"/>
    <w:rsid w:val="00D70C31"/>
    <w:rsid w:val="00D72554"/>
    <w:rsid w:val="00D75347"/>
    <w:rsid w:val="00D774DE"/>
    <w:rsid w:val="00D821E2"/>
    <w:rsid w:val="00D8330F"/>
    <w:rsid w:val="00D84DB7"/>
    <w:rsid w:val="00D860DA"/>
    <w:rsid w:val="00D93DE7"/>
    <w:rsid w:val="00D94CF3"/>
    <w:rsid w:val="00D94E48"/>
    <w:rsid w:val="00DA007E"/>
    <w:rsid w:val="00DA082B"/>
    <w:rsid w:val="00DA2866"/>
    <w:rsid w:val="00DA536F"/>
    <w:rsid w:val="00DB189E"/>
    <w:rsid w:val="00DB7F00"/>
    <w:rsid w:val="00DC5F59"/>
    <w:rsid w:val="00DD2CA5"/>
    <w:rsid w:val="00DD3BB1"/>
    <w:rsid w:val="00DD4385"/>
    <w:rsid w:val="00DD5D31"/>
    <w:rsid w:val="00DE2995"/>
    <w:rsid w:val="00DE3A1A"/>
    <w:rsid w:val="00DE4D78"/>
    <w:rsid w:val="00DE58A2"/>
    <w:rsid w:val="00DF3640"/>
    <w:rsid w:val="00DF63E6"/>
    <w:rsid w:val="00E01353"/>
    <w:rsid w:val="00E0795E"/>
    <w:rsid w:val="00E1140D"/>
    <w:rsid w:val="00E14DAD"/>
    <w:rsid w:val="00E163C7"/>
    <w:rsid w:val="00E171EE"/>
    <w:rsid w:val="00E21B02"/>
    <w:rsid w:val="00E22C5F"/>
    <w:rsid w:val="00E23288"/>
    <w:rsid w:val="00E2554A"/>
    <w:rsid w:val="00E26510"/>
    <w:rsid w:val="00E37117"/>
    <w:rsid w:val="00E43BF6"/>
    <w:rsid w:val="00E515F7"/>
    <w:rsid w:val="00E55533"/>
    <w:rsid w:val="00E6060B"/>
    <w:rsid w:val="00E609F1"/>
    <w:rsid w:val="00E637A4"/>
    <w:rsid w:val="00E76F83"/>
    <w:rsid w:val="00E77E04"/>
    <w:rsid w:val="00E81E3C"/>
    <w:rsid w:val="00E84276"/>
    <w:rsid w:val="00E8739C"/>
    <w:rsid w:val="00E922FC"/>
    <w:rsid w:val="00E92AD7"/>
    <w:rsid w:val="00E93682"/>
    <w:rsid w:val="00E95FE0"/>
    <w:rsid w:val="00E9765E"/>
    <w:rsid w:val="00EA36AA"/>
    <w:rsid w:val="00EA4204"/>
    <w:rsid w:val="00EA6E3B"/>
    <w:rsid w:val="00EA7F0E"/>
    <w:rsid w:val="00EB0F18"/>
    <w:rsid w:val="00EB1A29"/>
    <w:rsid w:val="00EB3BCF"/>
    <w:rsid w:val="00EC3943"/>
    <w:rsid w:val="00EC4B88"/>
    <w:rsid w:val="00ED4180"/>
    <w:rsid w:val="00ED5D82"/>
    <w:rsid w:val="00EE087A"/>
    <w:rsid w:val="00EE2163"/>
    <w:rsid w:val="00EE22BA"/>
    <w:rsid w:val="00EF4223"/>
    <w:rsid w:val="00EF4440"/>
    <w:rsid w:val="00EF51CF"/>
    <w:rsid w:val="00EF72BA"/>
    <w:rsid w:val="00F01AF1"/>
    <w:rsid w:val="00F043A6"/>
    <w:rsid w:val="00F1058C"/>
    <w:rsid w:val="00F11F83"/>
    <w:rsid w:val="00F12833"/>
    <w:rsid w:val="00F1744E"/>
    <w:rsid w:val="00F17C1D"/>
    <w:rsid w:val="00F22267"/>
    <w:rsid w:val="00F22B33"/>
    <w:rsid w:val="00F22B56"/>
    <w:rsid w:val="00F2506A"/>
    <w:rsid w:val="00F25AC8"/>
    <w:rsid w:val="00F25B9B"/>
    <w:rsid w:val="00F2626C"/>
    <w:rsid w:val="00F32897"/>
    <w:rsid w:val="00F32E1C"/>
    <w:rsid w:val="00F35ADA"/>
    <w:rsid w:val="00F36C37"/>
    <w:rsid w:val="00F36DA8"/>
    <w:rsid w:val="00F376FE"/>
    <w:rsid w:val="00F52DF6"/>
    <w:rsid w:val="00F54128"/>
    <w:rsid w:val="00F578B2"/>
    <w:rsid w:val="00F602E4"/>
    <w:rsid w:val="00F6047C"/>
    <w:rsid w:val="00F61AD0"/>
    <w:rsid w:val="00F66607"/>
    <w:rsid w:val="00F67F5B"/>
    <w:rsid w:val="00F70B36"/>
    <w:rsid w:val="00F71D26"/>
    <w:rsid w:val="00F73B65"/>
    <w:rsid w:val="00F73BD1"/>
    <w:rsid w:val="00F826B5"/>
    <w:rsid w:val="00F83A45"/>
    <w:rsid w:val="00F92456"/>
    <w:rsid w:val="00F92D37"/>
    <w:rsid w:val="00F9315E"/>
    <w:rsid w:val="00F94681"/>
    <w:rsid w:val="00F95F6E"/>
    <w:rsid w:val="00FA1612"/>
    <w:rsid w:val="00FA27E2"/>
    <w:rsid w:val="00FA3FF4"/>
    <w:rsid w:val="00FA625B"/>
    <w:rsid w:val="00FA7D7C"/>
    <w:rsid w:val="00FB1F62"/>
    <w:rsid w:val="00FB2664"/>
    <w:rsid w:val="00FB63BF"/>
    <w:rsid w:val="00FC1BB4"/>
    <w:rsid w:val="00FC2BDE"/>
    <w:rsid w:val="00FC76DC"/>
    <w:rsid w:val="00FC7F25"/>
    <w:rsid w:val="00FD0A84"/>
    <w:rsid w:val="00FD1569"/>
    <w:rsid w:val="00FD7664"/>
    <w:rsid w:val="00FE4CD3"/>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AB948-CF00-4718-8FAC-4D48B0E3B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4854</Words>
  <Characters>26698</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cp:revision>
  <cp:lastPrinted>2019-02-26T17:51:00Z</cp:lastPrinted>
  <dcterms:created xsi:type="dcterms:W3CDTF">2019-04-10T19:05:00Z</dcterms:created>
  <dcterms:modified xsi:type="dcterms:W3CDTF">2019-04-10T19:31:00Z</dcterms:modified>
</cp:coreProperties>
</file>