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050A2829"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273266">
        <w:rPr>
          <w:rFonts w:ascii="Arial" w:hAnsi="Arial" w:cs="Arial"/>
          <w:b/>
          <w:sz w:val="26"/>
          <w:szCs w:val="26"/>
        </w:rPr>
        <w:t>116</w:t>
      </w:r>
      <w:r>
        <w:rPr>
          <w:rFonts w:ascii="Arial" w:hAnsi="Arial" w:cs="Arial"/>
          <w:b/>
          <w:sz w:val="26"/>
          <w:szCs w:val="26"/>
        </w:rPr>
        <w:t>/2020.</w:t>
      </w:r>
    </w:p>
    <w:p w14:paraId="4DFA70CD" w14:textId="48DE4B2A"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AF5E8F">
        <w:rPr>
          <w:rFonts w:ascii="Arial" w:hAnsi="Arial" w:cs="Arial"/>
          <w:b/>
          <w:sz w:val="26"/>
          <w:szCs w:val="26"/>
        </w:rPr>
        <w:t>0076</w:t>
      </w:r>
      <w:r>
        <w:rPr>
          <w:rFonts w:ascii="Arial" w:hAnsi="Arial" w:cs="Arial"/>
          <w:b/>
          <w:sz w:val="26"/>
          <w:szCs w:val="26"/>
        </w:rPr>
        <w:t>/</w:t>
      </w:r>
      <w:r w:rsidRPr="00CB6405">
        <w:rPr>
          <w:rFonts w:ascii="Arial" w:hAnsi="Arial" w:cs="Arial"/>
          <w:b/>
          <w:sz w:val="26"/>
          <w:szCs w:val="26"/>
        </w:rPr>
        <w:t>201</w:t>
      </w:r>
      <w:r w:rsidR="00AF5E8F">
        <w:rPr>
          <w:rFonts w:ascii="Arial" w:hAnsi="Arial" w:cs="Arial"/>
          <w:b/>
          <w:sz w:val="26"/>
          <w:szCs w:val="26"/>
        </w:rPr>
        <w:t>9</w:t>
      </w:r>
      <w:r w:rsidRPr="00CB6405">
        <w:rPr>
          <w:rFonts w:ascii="Arial" w:hAnsi="Arial" w:cs="Arial"/>
          <w:b/>
          <w:sz w:val="26"/>
          <w:szCs w:val="26"/>
        </w:rPr>
        <w:t xml:space="preserve"> </w:t>
      </w:r>
      <w:r w:rsidR="00AF5E8F">
        <w:rPr>
          <w:rFonts w:ascii="Arial" w:hAnsi="Arial" w:cs="Arial"/>
          <w:b/>
          <w:sz w:val="26"/>
          <w:szCs w:val="26"/>
        </w:rPr>
        <w:t>QUINT</w:t>
      </w:r>
      <w:r>
        <w:rPr>
          <w:rFonts w:ascii="Arial" w:hAnsi="Arial" w:cs="Arial"/>
          <w:b/>
          <w:sz w:val="26"/>
          <w:szCs w:val="26"/>
        </w:rPr>
        <w:t xml:space="preserve">A </w:t>
      </w:r>
      <w:r w:rsidRPr="00CB6405">
        <w:rPr>
          <w:rFonts w:ascii="Arial" w:hAnsi="Arial" w:cs="Arial"/>
          <w:b/>
          <w:sz w:val="26"/>
          <w:szCs w:val="26"/>
        </w:rPr>
        <w:t>SALA U</w:t>
      </w:r>
      <w:bookmarkStart w:id="0" w:name="_GoBack"/>
      <w:bookmarkEnd w:id="0"/>
      <w:r w:rsidRPr="00CB6405">
        <w:rPr>
          <w:rFonts w:ascii="Arial" w:hAnsi="Arial" w:cs="Arial"/>
          <w:b/>
          <w:sz w:val="26"/>
          <w:szCs w:val="26"/>
        </w:rPr>
        <w:t>NITARIA DE PRIMERA INSTANCIA</w:t>
      </w:r>
      <w:r>
        <w:rPr>
          <w:rFonts w:ascii="Arial" w:hAnsi="Arial" w:cs="Arial"/>
          <w:b/>
          <w:sz w:val="26"/>
          <w:szCs w:val="26"/>
        </w:rPr>
        <w:t>.</w:t>
      </w:r>
    </w:p>
    <w:p w14:paraId="4C69A3CE" w14:textId="636E2E46" w:rsidR="00B87FF6" w:rsidRDefault="003B6CF0" w:rsidP="00131C0F">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w:t>
      </w:r>
      <w:r w:rsidR="00131C0F">
        <w:rPr>
          <w:rFonts w:ascii="Arial" w:hAnsi="Arial" w:cs="Arial"/>
          <w:b/>
          <w:sz w:val="26"/>
          <w:szCs w:val="26"/>
        </w:rPr>
        <w:t>O</w:t>
      </w:r>
    </w:p>
    <w:p w14:paraId="14F2270C" w14:textId="77777777" w:rsidR="00131C0F" w:rsidRDefault="00131C0F" w:rsidP="00131C0F">
      <w:pPr>
        <w:spacing w:line="240" w:lineRule="auto"/>
        <w:ind w:left="2124"/>
        <w:jc w:val="both"/>
        <w:rPr>
          <w:rFonts w:ascii="Arial" w:hAnsi="Arial" w:cs="Arial"/>
          <w:b/>
          <w:sz w:val="26"/>
          <w:szCs w:val="26"/>
        </w:rPr>
      </w:pPr>
    </w:p>
    <w:p w14:paraId="3DE7165A" w14:textId="3A4B491A"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131C0F">
        <w:rPr>
          <w:rFonts w:ascii="Arial" w:hAnsi="Arial" w:cs="Arial"/>
          <w:b/>
          <w:sz w:val="26"/>
          <w:szCs w:val="26"/>
        </w:rPr>
        <w:t>QUINCE DE</w:t>
      </w:r>
      <w:r>
        <w:rPr>
          <w:rFonts w:ascii="Arial" w:hAnsi="Arial" w:cs="Arial"/>
          <w:b/>
          <w:sz w:val="26"/>
          <w:szCs w:val="26"/>
        </w:rPr>
        <w:t xml:space="preserve"> </w:t>
      </w:r>
      <w:r w:rsidR="00131C0F">
        <w:rPr>
          <w:rFonts w:ascii="Arial" w:hAnsi="Arial" w:cs="Arial"/>
          <w:b/>
          <w:sz w:val="26"/>
          <w:szCs w:val="26"/>
        </w:rPr>
        <w:t>ABRIL DE</w:t>
      </w:r>
      <w:r>
        <w:rPr>
          <w:rFonts w:ascii="Arial" w:hAnsi="Arial" w:cs="Arial"/>
          <w:b/>
          <w:sz w:val="26"/>
          <w:szCs w:val="26"/>
        </w:rPr>
        <w:t xml:space="preserve"> DOS MIL VEINTIUNO. - - - - - - - - - - - - - - - - - - - - - - - - - - - - - - - - - - - - - - - - - - - </w:t>
      </w:r>
    </w:p>
    <w:p w14:paraId="7CF0F441" w14:textId="1B1010C8" w:rsidR="003B6CF0" w:rsidRDefault="00131C0F" w:rsidP="00696491">
      <w:pPr>
        <w:spacing w:line="360" w:lineRule="auto"/>
        <w:jc w:val="both"/>
        <w:rPr>
          <w:rFonts w:ascii="Arial" w:hAnsi="Arial" w:cs="Arial"/>
          <w:sz w:val="26"/>
          <w:szCs w:val="26"/>
        </w:rPr>
      </w:pPr>
      <w:r>
        <w:rPr>
          <w:rFonts w:ascii="Arial" w:hAnsi="Arial" w:cs="Arial"/>
          <w:sz w:val="26"/>
          <w:szCs w:val="26"/>
        </w:rPr>
        <w:t xml:space="preserve">      </w:t>
      </w:r>
      <w:r w:rsidR="003B6CF0">
        <w:rPr>
          <w:rFonts w:ascii="Arial" w:hAnsi="Arial" w:cs="Arial"/>
          <w:sz w:val="26"/>
          <w:szCs w:val="26"/>
        </w:rPr>
        <w:t>Se tiene por recibido el cuaderno de recurso de r</w:t>
      </w:r>
      <w:r w:rsidR="003B6CF0" w:rsidRPr="006E349D">
        <w:rPr>
          <w:rFonts w:ascii="Arial" w:hAnsi="Arial" w:cs="Arial"/>
          <w:sz w:val="26"/>
          <w:szCs w:val="26"/>
        </w:rPr>
        <w:t xml:space="preserve">evisión </w:t>
      </w:r>
      <w:r w:rsidR="003B6CF0" w:rsidRPr="00CB6405">
        <w:rPr>
          <w:rFonts w:ascii="Arial" w:hAnsi="Arial" w:cs="Arial"/>
          <w:b/>
          <w:sz w:val="26"/>
          <w:szCs w:val="26"/>
        </w:rPr>
        <w:t>0</w:t>
      </w:r>
      <w:r w:rsidR="00273266">
        <w:rPr>
          <w:rFonts w:ascii="Arial" w:hAnsi="Arial" w:cs="Arial"/>
          <w:b/>
          <w:sz w:val="26"/>
          <w:szCs w:val="26"/>
        </w:rPr>
        <w:t>116</w:t>
      </w:r>
      <w:r w:rsidR="003B6CF0" w:rsidRPr="00CB6405">
        <w:rPr>
          <w:rFonts w:ascii="Arial" w:hAnsi="Arial" w:cs="Arial"/>
          <w:b/>
          <w:sz w:val="26"/>
          <w:szCs w:val="26"/>
        </w:rPr>
        <w:t>/20</w:t>
      </w:r>
      <w:r w:rsidR="003B6CF0">
        <w:rPr>
          <w:rFonts w:ascii="Arial" w:hAnsi="Arial" w:cs="Arial"/>
          <w:b/>
          <w:sz w:val="26"/>
          <w:szCs w:val="26"/>
        </w:rPr>
        <w:t>20</w:t>
      </w:r>
      <w:r w:rsidR="003B6CF0">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C61B27" w:rsidRPr="00683B1F">
        <w:rPr>
          <w:rFonts w:ascii="Arial" w:hAnsi="Arial" w:cs="Arial"/>
          <w:sz w:val="26"/>
          <w:szCs w:val="26"/>
        </w:rPr>
        <w:t xml:space="preserve"> la</w:t>
      </w:r>
      <w:r w:rsidR="00C61B27">
        <w:rPr>
          <w:rFonts w:ascii="Arial" w:hAnsi="Arial" w:cs="Arial"/>
          <w:b/>
          <w:sz w:val="26"/>
          <w:szCs w:val="26"/>
        </w:rPr>
        <w:t xml:space="preserve"> JEFA DE LA UNIDAD DE RECAUDACIÓN MUNICIPAL DE OAXACA DE JUÁREZ</w:t>
      </w:r>
      <w:r w:rsidR="007007A1">
        <w:rPr>
          <w:rFonts w:ascii="Arial" w:hAnsi="Arial" w:cs="Arial"/>
          <w:b/>
          <w:sz w:val="26"/>
          <w:szCs w:val="26"/>
        </w:rPr>
        <w:t>,</w:t>
      </w:r>
      <w:r w:rsidR="003B6CF0">
        <w:rPr>
          <w:rFonts w:ascii="Arial" w:hAnsi="Arial" w:cs="Arial"/>
          <w:b/>
          <w:sz w:val="26"/>
          <w:szCs w:val="26"/>
        </w:rPr>
        <w:t xml:space="preserve"> </w:t>
      </w:r>
      <w:r w:rsidR="003B6CF0">
        <w:rPr>
          <w:rFonts w:ascii="Arial" w:hAnsi="Arial" w:cs="Arial"/>
          <w:sz w:val="26"/>
          <w:szCs w:val="26"/>
        </w:rPr>
        <w:t xml:space="preserve">en </w:t>
      </w:r>
      <w:r w:rsidR="003B6CF0" w:rsidRPr="006E349D">
        <w:rPr>
          <w:rFonts w:ascii="Arial" w:hAnsi="Arial" w:cs="Arial"/>
          <w:sz w:val="26"/>
          <w:szCs w:val="26"/>
        </w:rPr>
        <w:t>con</w:t>
      </w:r>
      <w:r w:rsidR="003B6CF0">
        <w:rPr>
          <w:rFonts w:ascii="Arial" w:hAnsi="Arial" w:cs="Arial"/>
          <w:sz w:val="26"/>
          <w:szCs w:val="26"/>
        </w:rPr>
        <w:t xml:space="preserve">tra de la </w:t>
      </w:r>
      <w:r w:rsidR="007007A1">
        <w:rPr>
          <w:rFonts w:ascii="Arial" w:hAnsi="Arial" w:cs="Arial"/>
          <w:sz w:val="26"/>
          <w:szCs w:val="26"/>
        </w:rPr>
        <w:t>sentencia</w:t>
      </w:r>
      <w:r w:rsidR="003B6CF0">
        <w:rPr>
          <w:rFonts w:ascii="Arial" w:hAnsi="Arial" w:cs="Arial"/>
          <w:sz w:val="26"/>
          <w:szCs w:val="26"/>
        </w:rPr>
        <w:t xml:space="preserve"> de fecha </w:t>
      </w:r>
      <w:r w:rsidR="007007A1">
        <w:rPr>
          <w:rFonts w:ascii="Arial" w:hAnsi="Arial" w:cs="Arial"/>
          <w:sz w:val="26"/>
          <w:szCs w:val="26"/>
        </w:rPr>
        <w:t>dieciocho</w:t>
      </w:r>
      <w:r w:rsidR="003B6CF0">
        <w:rPr>
          <w:rFonts w:ascii="Arial" w:hAnsi="Arial" w:cs="Arial"/>
          <w:sz w:val="26"/>
          <w:szCs w:val="26"/>
        </w:rPr>
        <w:t xml:space="preserve"> de </w:t>
      </w:r>
      <w:r w:rsidR="007007A1">
        <w:rPr>
          <w:rFonts w:ascii="Arial" w:hAnsi="Arial" w:cs="Arial"/>
          <w:sz w:val="26"/>
          <w:szCs w:val="26"/>
        </w:rPr>
        <w:t>febrer</w:t>
      </w:r>
      <w:r w:rsidR="003B6CF0">
        <w:rPr>
          <w:rFonts w:ascii="Arial" w:hAnsi="Arial" w:cs="Arial"/>
          <w:sz w:val="26"/>
          <w:szCs w:val="26"/>
        </w:rPr>
        <w:t xml:space="preserve">o de dos mil veinte, dictada en el expediente </w:t>
      </w:r>
      <w:r w:rsidR="007007A1">
        <w:rPr>
          <w:rFonts w:ascii="Arial" w:hAnsi="Arial" w:cs="Arial"/>
          <w:b/>
          <w:sz w:val="26"/>
          <w:szCs w:val="26"/>
        </w:rPr>
        <w:t>0076/2019</w:t>
      </w:r>
      <w:r w:rsidR="003B6CF0">
        <w:rPr>
          <w:rFonts w:ascii="Arial" w:hAnsi="Arial" w:cs="Arial"/>
          <w:b/>
          <w:sz w:val="26"/>
          <w:szCs w:val="26"/>
        </w:rPr>
        <w:t xml:space="preserve"> </w:t>
      </w:r>
      <w:r w:rsidR="007007A1">
        <w:rPr>
          <w:rFonts w:ascii="Arial" w:hAnsi="Arial" w:cs="Arial"/>
          <w:sz w:val="26"/>
          <w:szCs w:val="26"/>
        </w:rPr>
        <w:t>del índice de la Quint</w:t>
      </w:r>
      <w:r w:rsidR="003B6CF0">
        <w:rPr>
          <w:rFonts w:ascii="Arial" w:hAnsi="Arial" w:cs="Arial"/>
          <w:sz w:val="26"/>
          <w:szCs w:val="26"/>
        </w:rPr>
        <w:t>a Sala Unitaria de Primera Instancia, relativo al juicio de nulidad promovido por</w:t>
      </w:r>
      <w:r w:rsidR="00075D92">
        <w:rPr>
          <w:rFonts w:ascii="Arial" w:hAnsi="Arial" w:cs="Arial"/>
          <w:sz w:val="26"/>
          <w:szCs w:val="26"/>
        </w:rPr>
        <w:t xml:space="preserve"> </w:t>
      </w:r>
      <w:r w:rsidR="00075D92">
        <w:rPr>
          <w:rFonts w:ascii="Arial" w:hAnsi="Arial" w:cs="Arial"/>
          <w:b/>
          <w:bCs/>
          <w:sz w:val="26"/>
          <w:szCs w:val="26"/>
        </w:rPr>
        <w:t>***********</w:t>
      </w:r>
      <w:r w:rsidR="00C96C1A">
        <w:rPr>
          <w:rFonts w:ascii="Arial" w:hAnsi="Arial" w:cs="Arial"/>
          <w:b/>
          <w:sz w:val="26"/>
          <w:szCs w:val="26"/>
        </w:rPr>
        <w:t>,</w:t>
      </w:r>
      <w:r w:rsidR="003B6CF0" w:rsidRPr="0092087B">
        <w:rPr>
          <w:rFonts w:ascii="Arial" w:hAnsi="Arial" w:cs="Arial"/>
          <w:bCs/>
          <w:sz w:val="26"/>
          <w:szCs w:val="26"/>
        </w:rPr>
        <w:t xml:space="preserve"> </w:t>
      </w:r>
      <w:r w:rsidR="003B6CF0">
        <w:rPr>
          <w:rFonts w:ascii="Arial" w:hAnsi="Arial" w:cs="Arial"/>
          <w:sz w:val="26"/>
          <w:szCs w:val="26"/>
        </w:rPr>
        <w:t>en contra de</w:t>
      </w:r>
      <w:r w:rsidR="00C96C1A">
        <w:rPr>
          <w:rFonts w:ascii="Arial" w:hAnsi="Arial" w:cs="Arial"/>
          <w:sz w:val="26"/>
          <w:szCs w:val="26"/>
        </w:rPr>
        <w:t>l</w:t>
      </w:r>
      <w:r w:rsidR="003B6CF0">
        <w:rPr>
          <w:rFonts w:ascii="Arial" w:hAnsi="Arial" w:cs="Arial"/>
          <w:sz w:val="26"/>
          <w:szCs w:val="26"/>
        </w:rPr>
        <w:t xml:space="preserve"> </w:t>
      </w:r>
      <w:r w:rsidR="00073450">
        <w:rPr>
          <w:rFonts w:ascii="Arial" w:hAnsi="Arial" w:cs="Arial"/>
          <w:b/>
          <w:sz w:val="26"/>
          <w:szCs w:val="26"/>
        </w:rPr>
        <w:t>POLICÍA VIAL</w:t>
      </w:r>
      <w:r w:rsidR="00B736E2">
        <w:rPr>
          <w:rFonts w:ascii="Arial" w:hAnsi="Arial" w:cs="Arial"/>
          <w:b/>
          <w:sz w:val="26"/>
          <w:szCs w:val="26"/>
        </w:rPr>
        <w:t xml:space="preserve"> CON NÚMERO ESTADÍSTICO PV-129</w:t>
      </w:r>
      <w:r w:rsidR="003106BD">
        <w:rPr>
          <w:rFonts w:ascii="Arial" w:hAnsi="Arial" w:cs="Arial"/>
          <w:b/>
          <w:sz w:val="26"/>
          <w:szCs w:val="26"/>
        </w:rPr>
        <w:t xml:space="preserve"> </w:t>
      </w:r>
      <w:r w:rsidR="003106BD" w:rsidRPr="00FE076A">
        <w:rPr>
          <w:rFonts w:ascii="Arial" w:hAnsi="Arial" w:cs="Arial"/>
          <w:b/>
          <w:sz w:val="26"/>
          <w:szCs w:val="26"/>
        </w:rPr>
        <w:t>DE LA DIRECCIÓN DE SEGURIDAD PÚBLICA, VIALIDAD Y PROTECCIÓN CIUDADANA DEL MUNICIPIO DE OAXACA DE JUÁREZ,</w:t>
      </w:r>
      <w:r w:rsidR="003106BD">
        <w:rPr>
          <w:rFonts w:ascii="Arial" w:hAnsi="Arial" w:cs="Arial"/>
          <w:b/>
          <w:sz w:val="26"/>
          <w:szCs w:val="26"/>
        </w:rPr>
        <w:t xml:space="preserve"> OAXACA; </w:t>
      </w:r>
      <w:r w:rsidR="003B6CF0">
        <w:rPr>
          <w:rFonts w:ascii="Arial" w:hAnsi="Arial" w:cs="Arial"/>
          <w:sz w:val="26"/>
          <w:szCs w:val="26"/>
        </w:rPr>
        <w:t>por lo que, con fundamento en los artículos 237 y 23</w:t>
      </w:r>
      <w:r w:rsidR="003B6CF0" w:rsidRPr="00671697">
        <w:rPr>
          <w:rFonts w:ascii="Arial" w:hAnsi="Arial" w:cs="Arial"/>
          <w:sz w:val="26"/>
          <w:szCs w:val="26"/>
        </w:rPr>
        <w:t>8</w:t>
      </w:r>
      <w:r w:rsidR="003B6CF0">
        <w:rPr>
          <w:rFonts w:ascii="Arial" w:hAnsi="Arial" w:cs="Arial"/>
          <w:sz w:val="26"/>
          <w:szCs w:val="26"/>
        </w:rPr>
        <w:t xml:space="preserve"> de la Ley de Procedimiento y Justicia Administrativa para el Estado de Oaxaca vigente, se admite. Por consiguiente, se procede a dictar resolución en los siguientes términos:</w:t>
      </w:r>
    </w:p>
    <w:p w14:paraId="354361DE" w14:textId="77777777" w:rsidR="00696491" w:rsidRPr="00696491" w:rsidRDefault="00696491" w:rsidP="00696491">
      <w:pPr>
        <w:spacing w:line="360" w:lineRule="auto"/>
        <w:jc w:val="both"/>
        <w:rPr>
          <w:rFonts w:ascii="Arial" w:hAnsi="Arial" w:cs="Arial"/>
          <w:sz w:val="26"/>
          <w:szCs w:val="26"/>
        </w:rPr>
      </w:pP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6099E1C0"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la sentencia de fecha </w:t>
      </w:r>
      <w:r w:rsidR="00B736E2">
        <w:rPr>
          <w:rFonts w:ascii="Arial" w:hAnsi="Arial" w:cs="Arial"/>
          <w:sz w:val="26"/>
          <w:szCs w:val="26"/>
        </w:rPr>
        <w:t>dieciocho de febrero de dos mil veinte</w:t>
      </w:r>
      <w:r>
        <w:rPr>
          <w:rFonts w:ascii="Arial" w:hAnsi="Arial" w:cs="Arial"/>
          <w:sz w:val="26"/>
          <w:szCs w:val="26"/>
        </w:rPr>
        <w:t xml:space="preser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 xml:space="preserve">por la </w:t>
      </w:r>
      <w:r w:rsidR="00B736E2">
        <w:rPr>
          <w:rFonts w:ascii="Arial" w:hAnsi="Arial" w:cs="Arial"/>
          <w:sz w:val="26"/>
          <w:szCs w:val="26"/>
        </w:rPr>
        <w:t>Quint</w:t>
      </w:r>
      <w:r>
        <w:rPr>
          <w:rFonts w:ascii="Arial" w:hAnsi="Arial" w:cs="Arial"/>
          <w:sz w:val="26"/>
          <w:szCs w:val="26"/>
        </w:rPr>
        <w:t xml:space="preserve">a </w:t>
      </w:r>
      <w:r w:rsidRPr="00CB6405">
        <w:rPr>
          <w:rFonts w:ascii="Arial" w:hAnsi="Arial" w:cs="Arial"/>
          <w:sz w:val="26"/>
          <w:szCs w:val="26"/>
        </w:rPr>
        <w:t>Sala</w:t>
      </w:r>
      <w:r>
        <w:rPr>
          <w:rFonts w:ascii="Arial" w:hAnsi="Arial" w:cs="Arial"/>
          <w:sz w:val="26"/>
          <w:szCs w:val="26"/>
        </w:rPr>
        <w:t xml:space="preserve"> Unitaria de Primera Instancia, </w:t>
      </w:r>
      <w:r w:rsidR="00683B1F" w:rsidRPr="00683B1F">
        <w:rPr>
          <w:rFonts w:ascii="Arial" w:hAnsi="Arial" w:cs="Arial"/>
          <w:sz w:val="26"/>
          <w:szCs w:val="26"/>
        </w:rPr>
        <w:t>la</w:t>
      </w:r>
      <w:r w:rsidR="00683B1F">
        <w:rPr>
          <w:rFonts w:ascii="Arial" w:hAnsi="Arial" w:cs="Arial"/>
          <w:b/>
          <w:sz w:val="26"/>
          <w:szCs w:val="26"/>
        </w:rPr>
        <w:t xml:space="preserve"> JEFA DE LA UNIDAD DE RECAUDACIÓN MUNICIPAL DE OAXACA DE JUÁREZ</w:t>
      </w:r>
      <w:r w:rsidRPr="00C2792A">
        <w:rPr>
          <w:rFonts w:ascii="Arial" w:hAnsi="Arial" w:cs="Arial"/>
          <w:b/>
          <w:sz w:val="26"/>
          <w:szCs w:val="26"/>
        </w:rPr>
        <w:t>,</w:t>
      </w:r>
      <w:r>
        <w:rPr>
          <w:rFonts w:ascii="Arial" w:hAnsi="Arial" w:cs="Arial"/>
          <w:b/>
          <w:sz w:val="26"/>
          <w:szCs w:val="26"/>
        </w:rPr>
        <w:t xml:space="preserve"> </w:t>
      </w:r>
      <w:r w:rsidRPr="00CB6405">
        <w:rPr>
          <w:rFonts w:ascii="Arial" w:hAnsi="Arial" w:cs="Arial"/>
          <w:sz w:val="26"/>
          <w:szCs w:val="26"/>
        </w:rPr>
        <w:t>interpuso en su contra recurso de revisión.</w:t>
      </w:r>
    </w:p>
    <w:p w14:paraId="14F92CBF" w14:textId="31556523" w:rsidR="003B6CF0" w:rsidRDefault="003B6CF0" w:rsidP="003B6CF0">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Pr="003B084B">
        <w:rPr>
          <w:rFonts w:ascii="Arial" w:hAnsi="Arial" w:cs="Arial"/>
          <w:bCs/>
          <w:iCs/>
          <w:sz w:val="26"/>
          <w:szCs w:val="26"/>
        </w:rPr>
        <w:t>Los puntos resolutivos de la sentencia recurrida son los siguientes:</w:t>
      </w:r>
      <w:r w:rsidR="00993CEF">
        <w:rPr>
          <w:rFonts w:ascii="Arial" w:hAnsi="Arial" w:cs="Arial"/>
          <w:bCs/>
          <w:iCs/>
          <w:sz w:val="26"/>
          <w:szCs w:val="26"/>
        </w:rPr>
        <w:t xml:space="preserve"> - - - - - - - - - - - - - - - - - - - - - - - - - - - - - - - - - - - - - - - - - -</w:t>
      </w:r>
    </w:p>
    <w:p w14:paraId="3415D04C" w14:textId="77777777" w:rsidR="00575B13" w:rsidRPr="003B084B" w:rsidRDefault="00575B13" w:rsidP="00575B13">
      <w:pPr>
        <w:pStyle w:val="Sinespaciado"/>
      </w:pPr>
    </w:p>
    <w:p w14:paraId="36366232" w14:textId="2E9BE790" w:rsidR="003B6CF0" w:rsidRPr="00B16BE9" w:rsidRDefault="003B6CF0" w:rsidP="003B6CF0">
      <w:pPr>
        <w:ind w:left="567" w:right="616"/>
        <w:jc w:val="both"/>
        <w:rPr>
          <w:rFonts w:ascii="Arial" w:hAnsi="Arial" w:cs="Arial"/>
          <w:i/>
          <w:sz w:val="24"/>
          <w:szCs w:val="24"/>
        </w:rPr>
      </w:pPr>
      <w:r w:rsidRPr="00B16BE9">
        <w:rPr>
          <w:rFonts w:ascii="Arial" w:eastAsia="Times New Roman" w:hAnsi="Arial" w:cs="Arial"/>
          <w:b/>
          <w:bCs/>
          <w:i/>
          <w:iCs/>
          <w:sz w:val="24"/>
          <w:szCs w:val="24"/>
          <w:lang w:eastAsia="es-ES"/>
        </w:rPr>
        <w:t>“</w:t>
      </w:r>
      <w:r w:rsidRPr="00B16BE9">
        <w:rPr>
          <w:rFonts w:ascii="Arial" w:hAnsi="Arial" w:cs="Arial"/>
          <w:b/>
          <w:i/>
          <w:sz w:val="24"/>
          <w:szCs w:val="24"/>
        </w:rPr>
        <w:t>PRIMERO. –</w:t>
      </w:r>
      <w:r w:rsidRPr="00B16BE9">
        <w:rPr>
          <w:rFonts w:ascii="Arial" w:hAnsi="Arial" w:cs="Arial"/>
          <w:i/>
          <w:sz w:val="24"/>
          <w:szCs w:val="24"/>
        </w:rPr>
        <w:t xml:space="preserve"> Esta</w:t>
      </w:r>
      <w:r w:rsidR="00B736E2" w:rsidRPr="00B16BE9">
        <w:rPr>
          <w:rFonts w:ascii="Arial" w:hAnsi="Arial" w:cs="Arial"/>
          <w:i/>
          <w:sz w:val="24"/>
          <w:szCs w:val="24"/>
        </w:rPr>
        <w:t xml:space="preserve"> Quinta Sala Unitaria de Primera Instancia del Tribunal de Justicia Administrativa del Estado de Oaxaca; fue competente para conocer y resolver del presente asunto</w:t>
      </w:r>
      <w:r w:rsidRPr="00B16BE9">
        <w:rPr>
          <w:rFonts w:ascii="Arial" w:hAnsi="Arial" w:cs="Arial"/>
          <w:i/>
          <w:sz w:val="24"/>
          <w:szCs w:val="24"/>
        </w:rPr>
        <w:t xml:space="preserve">. - - - - - - - </w:t>
      </w:r>
    </w:p>
    <w:p w14:paraId="5F61E497" w14:textId="6B5A0733" w:rsidR="003B6CF0" w:rsidRPr="00B16BE9" w:rsidRDefault="003B6CF0" w:rsidP="003B6CF0">
      <w:pPr>
        <w:ind w:left="567" w:right="616"/>
        <w:jc w:val="both"/>
        <w:rPr>
          <w:rFonts w:ascii="Arial" w:hAnsi="Arial" w:cs="Arial"/>
          <w:i/>
          <w:sz w:val="24"/>
          <w:szCs w:val="24"/>
        </w:rPr>
      </w:pPr>
      <w:r w:rsidRPr="00B16BE9">
        <w:rPr>
          <w:rFonts w:ascii="Arial" w:hAnsi="Arial" w:cs="Arial"/>
          <w:i/>
          <w:sz w:val="24"/>
          <w:szCs w:val="24"/>
        </w:rPr>
        <w:lastRenderedPageBreak/>
        <w:tab/>
      </w:r>
      <w:r w:rsidRPr="00B16BE9">
        <w:rPr>
          <w:rFonts w:ascii="Arial" w:hAnsi="Arial" w:cs="Arial"/>
          <w:b/>
          <w:i/>
          <w:sz w:val="24"/>
          <w:szCs w:val="24"/>
        </w:rPr>
        <w:t xml:space="preserve">SEGUNDO. - </w:t>
      </w:r>
      <w:r w:rsidRPr="00B16BE9">
        <w:rPr>
          <w:rFonts w:ascii="Arial" w:hAnsi="Arial" w:cs="Arial"/>
          <w:i/>
          <w:sz w:val="24"/>
          <w:szCs w:val="24"/>
        </w:rPr>
        <w:t>La personalidad de la</w:t>
      </w:r>
      <w:r w:rsidR="00B736E2" w:rsidRPr="00B16BE9">
        <w:rPr>
          <w:rFonts w:ascii="Arial" w:hAnsi="Arial" w:cs="Arial"/>
          <w:i/>
          <w:sz w:val="24"/>
          <w:szCs w:val="24"/>
        </w:rPr>
        <w:t>s</w:t>
      </w:r>
      <w:r w:rsidRPr="00B16BE9">
        <w:rPr>
          <w:rFonts w:ascii="Arial" w:hAnsi="Arial" w:cs="Arial"/>
          <w:i/>
          <w:sz w:val="24"/>
          <w:szCs w:val="24"/>
        </w:rPr>
        <w:t xml:space="preserve"> parte</w:t>
      </w:r>
      <w:r w:rsidR="00B736E2" w:rsidRPr="00B16BE9">
        <w:rPr>
          <w:rFonts w:ascii="Arial" w:hAnsi="Arial" w:cs="Arial"/>
          <w:i/>
          <w:sz w:val="24"/>
          <w:szCs w:val="24"/>
        </w:rPr>
        <w:t xml:space="preserve">s quedó acreditada por las razones expuestas en el considerando </w:t>
      </w:r>
      <w:r w:rsidR="00B736E2" w:rsidRPr="00B16BE9">
        <w:rPr>
          <w:rFonts w:ascii="Arial" w:hAnsi="Arial" w:cs="Arial"/>
          <w:b/>
          <w:i/>
          <w:sz w:val="24"/>
          <w:szCs w:val="24"/>
        </w:rPr>
        <w:t xml:space="preserve">SEGUNDO </w:t>
      </w:r>
      <w:r w:rsidR="00B736E2" w:rsidRPr="00B16BE9">
        <w:rPr>
          <w:rFonts w:ascii="Arial" w:hAnsi="Arial" w:cs="Arial"/>
          <w:i/>
          <w:sz w:val="24"/>
          <w:szCs w:val="24"/>
        </w:rPr>
        <w:t>de la presente sentencia</w:t>
      </w:r>
      <w:r w:rsidRPr="00B16BE9">
        <w:rPr>
          <w:rFonts w:ascii="Arial" w:hAnsi="Arial" w:cs="Arial"/>
          <w:i/>
          <w:sz w:val="24"/>
          <w:szCs w:val="24"/>
        </w:rPr>
        <w:t xml:space="preserve">. - - - - - - - - - - - - - - - - - - - - - - - - - - - - - - - - </w:t>
      </w:r>
      <w:r w:rsidR="00B736E2" w:rsidRPr="00B16BE9">
        <w:rPr>
          <w:rFonts w:ascii="Arial" w:hAnsi="Arial" w:cs="Arial"/>
          <w:i/>
          <w:sz w:val="24"/>
          <w:szCs w:val="24"/>
        </w:rPr>
        <w:t xml:space="preserve">- - </w:t>
      </w:r>
    </w:p>
    <w:p w14:paraId="498B592F" w14:textId="703639F3" w:rsidR="003B6CF0" w:rsidRPr="00B16BE9" w:rsidRDefault="003B6CF0" w:rsidP="003B6CF0">
      <w:pPr>
        <w:ind w:left="567" w:right="616"/>
        <w:jc w:val="both"/>
        <w:rPr>
          <w:rFonts w:ascii="Arial" w:hAnsi="Arial" w:cs="Arial"/>
          <w:i/>
          <w:sz w:val="24"/>
          <w:szCs w:val="24"/>
        </w:rPr>
      </w:pPr>
      <w:r w:rsidRPr="00B16BE9">
        <w:rPr>
          <w:rFonts w:ascii="Arial" w:hAnsi="Arial" w:cs="Arial"/>
          <w:i/>
          <w:sz w:val="24"/>
          <w:szCs w:val="24"/>
        </w:rPr>
        <w:tab/>
      </w:r>
      <w:r w:rsidRPr="00B16BE9">
        <w:rPr>
          <w:rFonts w:ascii="Arial" w:hAnsi="Arial" w:cs="Arial"/>
          <w:b/>
          <w:i/>
          <w:sz w:val="24"/>
          <w:szCs w:val="24"/>
        </w:rPr>
        <w:t>TERCERO. –</w:t>
      </w:r>
      <w:r w:rsidR="00B736E2" w:rsidRPr="00B16BE9">
        <w:rPr>
          <w:rFonts w:ascii="Arial" w:hAnsi="Arial" w:cs="Arial"/>
          <w:i/>
          <w:sz w:val="24"/>
          <w:szCs w:val="24"/>
        </w:rPr>
        <w:t xml:space="preserve"> En atención al razonamiento expuesto en el considerando </w:t>
      </w:r>
      <w:r w:rsidR="00B736E2" w:rsidRPr="00B16BE9">
        <w:rPr>
          <w:rFonts w:ascii="Arial" w:hAnsi="Arial" w:cs="Arial"/>
          <w:b/>
          <w:i/>
          <w:sz w:val="24"/>
          <w:szCs w:val="24"/>
        </w:rPr>
        <w:t xml:space="preserve">TERCERO, </w:t>
      </w:r>
      <w:r w:rsidR="00B736E2" w:rsidRPr="00B16BE9">
        <w:rPr>
          <w:rFonts w:ascii="Arial" w:hAnsi="Arial" w:cs="Arial"/>
          <w:i/>
          <w:sz w:val="24"/>
          <w:szCs w:val="24"/>
        </w:rPr>
        <w:t xml:space="preserve">de la </w:t>
      </w:r>
      <w:r w:rsidR="00453288" w:rsidRPr="00B16BE9">
        <w:rPr>
          <w:rFonts w:ascii="Arial" w:hAnsi="Arial" w:cs="Arial"/>
          <w:i/>
          <w:sz w:val="24"/>
          <w:szCs w:val="24"/>
        </w:rPr>
        <w:t xml:space="preserve">presente sentencia, </w:t>
      </w:r>
      <w:r w:rsidR="00453288" w:rsidRPr="00B16BE9">
        <w:rPr>
          <w:rFonts w:ascii="Arial" w:hAnsi="Arial" w:cs="Arial"/>
          <w:b/>
          <w:i/>
          <w:sz w:val="24"/>
          <w:szCs w:val="24"/>
        </w:rPr>
        <w:t>NO SE SOBRESEE EL JUICIO</w:t>
      </w:r>
      <w:r w:rsidRPr="00B16BE9">
        <w:rPr>
          <w:rFonts w:ascii="Arial" w:hAnsi="Arial" w:cs="Arial"/>
          <w:i/>
          <w:sz w:val="24"/>
          <w:szCs w:val="24"/>
        </w:rPr>
        <w:t xml:space="preserve">. - </w:t>
      </w:r>
      <w:r w:rsidR="00B16BE9">
        <w:rPr>
          <w:rFonts w:ascii="Arial" w:hAnsi="Arial" w:cs="Arial"/>
          <w:i/>
          <w:sz w:val="24"/>
          <w:szCs w:val="24"/>
        </w:rPr>
        <w:t>- - - - -  - - - - - - - - - - - - - - - - - - - - - - - -</w:t>
      </w:r>
    </w:p>
    <w:p w14:paraId="01E9423C" w14:textId="2D8C12F1" w:rsidR="003B6CF0" w:rsidRPr="00B16BE9" w:rsidRDefault="003B6CF0" w:rsidP="00955C03">
      <w:pPr>
        <w:ind w:left="567" w:right="616"/>
        <w:jc w:val="both"/>
        <w:rPr>
          <w:rFonts w:ascii="Arial" w:hAnsi="Arial" w:cs="Arial"/>
          <w:b/>
          <w:i/>
          <w:sz w:val="24"/>
          <w:szCs w:val="24"/>
        </w:rPr>
      </w:pPr>
      <w:r w:rsidRPr="00B16BE9">
        <w:rPr>
          <w:rFonts w:ascii="Arial" w:hAnsi="Arial" w:cs="Arial"/>
          <w:i/>
          <w:sz w:val="24"/>
          <w:szCs w:val="24"/>
        </w:rPr>
        <w:tab/>
      </w:r>
      <w:r w:rsidR="00955C03" w:rsidRPr="00B16BE9">
        <w:rPr>
          <w:rFonts w:ascii="Arial" w:hAnsi="Arial" w:cs="Arial"/>
          <w:b/>
          <w:i/>
          <w:sz w:val="24"/>
          <w:szCs w:val="24"/>
        </w:rPr>
        <w:t xml:space="preserve">CUARTO. – </w:t>
      </w:r>
      <w:r w:rsidR="00955C03" w:rsidRPr="00B16BE9">
        <w:rPr>
          <w:rFonts w:ascii="Arial" w:hAnsi="Arial" w:cs="Arial"/>
          <w:i/>
          <w:sz w:val="24"/>
          <w:szCs w:val="24"/>
        </w:rPr>
        <w:t xml:space="preserve">Se declara la </w:t>
      </w:r>
      <w:r w:rsidR="00955C03" w:rsidRPr="00B16BE9">
        <w:rPr>
          <w:rFonts w:ascii="Arial" w:hAnsi="Arial" w:cs="Arial"/>
          <w:b/>
          <w:i/>
          <w:sz w:val="24"/>
          <w:szCs w:val="24"/>
        </w:rPr>
        <w:t xml:space="preserve">NULIDAD LISA Y LLANA del acta de infracción con número de folio </w:t>
      </w:r>
      <w:r w:rsidR="00075D92">
        <w:rPr>
          <w:rFonts w:ascii="Arial" w:hAnsi="Arial" w:cs="Arial"/>
          <w:b/>
          <w:bCs/>
          <w:sz w:val="26"/>
          <w:szCs w:val="26"/>
        </w:rPr>
        <w:t>***********</w:t>
      </w:r>
      <w:r w:rsidR="00955C03" w:rsidRPr="00B16BE9">
        <w:rPr>
          <w:rFonts w:ascii="Arial" w:hAnsi="Arial" w:cs="Arial"/>
          <w:b/>
          <w:i/>
          <w:sz w:val="24"/>
          <w:szCs w:val="24"/>
        </w:rPr>
        <w:t xml:space="preserve"> de fecha once de julio de dos mil diecinueve (11/07/2019) emitida por Suheyt Rubí Cisneros Serrano policía Vial 3° PV-129 </w:t>
      </w:r>
      <w:r w:rsidR="00955C03" w:rsidRPr="00B16BE9">
        <w:rPr>
          <w:rFonts w:ascii="Arial" w:hAnsi="Arial" w:cs="Arial"/>
          <w:i/>
          <w:sz w:val="24"/>
          <w:szCs w:val="24"/>
        </w:rPr>
        <w:t xml:space="preserve">y como lo accesorio sigue la suerte de lo principal, se ordena a la </w:t>
      </w:r>
      <w:r w:rsidR="00955C03" w:rsidRPr="00B16BE9">
        <w:rPr>
          <w:rFonts w:ascii="Arial" w:hAnsi="Arial" w:cs="Arial"/>
          <w:b/>
          <w:i/>
          <w:sz w:val="24"/>
          <w:szCs w:val="24"/>
        </w:rPr>
        <w:t xml:space="preserve">JEFA DE LA UNIDAD DE RECAUDACIÓN MUNICIPAL DE OAXACA DE JUÁREZ </w:t>
      </w:r>
      <w:r w:rsidR="00955C03" w:rsidRPr="00B16BE9">
        <w:rPr>
          <w:rFonts w:ascii="Arial" w:hAnsi="Arial" w:cs="Arial"/>
          <w:i/>
          <w:sz w:val="24"/>
          <w:szCs w:val="24"/>
        </w:rPr>
        <w:t xml:space="preserve">proceda a la devolución de la cantidad que ampara el recibo con folio </w:t>
      </w:r>
      <w:r w:rsidR="00075D92">
        <w:rPr>
          <w:rFonts w:ascii="Arial" w:hAnsi="Arial" w:cs="Arial"/>
          <w:b/>
          <w:bCs/>
          <w:sz w:val="26"/>
          <w:szCs w:val="26"/>
        </w:rPr>
        <w:t xml:space="preserve">*********** </w:t>
      </w:r>
      <w:r w:rsidR="00955C03" w:rsidRPr="00B16BE9">
        <w:rPr>
          <w:rFonts w:ascii="Arial" w:hAnsi="Arial" w:cs="Arial"/>
          <w:i/>
          <w:sz w:val="24"/>
          <w:szCs w:val="24"/>
        </w:rPr>
        <w:t xml:space="preserve">de fecha diecinueve de julio de dos mil diecinueve (19/07/2019) por la cantidad de </w:t>
      </w:r>
      <w:r w:rsidR="00075D92">
        <w:rPr>
          <w:rFonts w:ascii="Arial" w:hAnsi="Arial" w:cs="Arial"/>
          <w:b/>
          <w:bCs/>
          <w:sz w:val="26"/>
          <w:szCs w:val="26"/>
        </w:rPr>
        <w:t xml:space="preserve">*********** </w:t>
      </w:r>
      <w:r w:rsidR="00617E6C" w:rsidRPr="00B16BE9">
        <w:rPr>
          <w:rFonts w:ascii="Arial" w:hAnsi="Arial" w:cs="Arial"/>
          <w:i/>
          <w:sz w:val="24"/>
          <w:szCs w:val="24"/>
        </w:rPr>
        <w:t xml:space="preserve">por las razones ya expuestas en el considerando </w:t>
      </w:r>
      <w:r w:rsidR="00617E6C" w:rsidRPr="00B16BE9">
        <w:rPr>
          <w:rFonts w:ascii="Arial" w:hAnsi="Arial" w:cs="Arial"/>
          <w:b/>
          <w:i/>
          <w:sz w:val="24"/>
          <w:szCs w:val="24"/>
        </w:rPr>
        <w:t xml:space="preserve">CUARTO </w:t>
      </w:r>
      <w:r w:rsidR="00617E6C" w:rsidRPr="00B16BE9">
        <w:rPr>
          <w:rFonts w:ascii="Arial" w:hAnsi="Arial" w:cs="Arial"/>
          <w:i/>
          <w:sz w:val="24"/>
          <w:szCs w:val="24"/>
        </w:rPr>
        <w:t>de la presente sentencia</w:t>
      </w:r>
      <w:r w:rsidR="00955C03" w:rsidRPr="00B16BE9">
        <w:rPr>
          <w:rFonts w:ascii="Arial" w:hAnsi="Arial" w:cs="Arial"/>
          <w:b/>
          <w:i/>
          <w:sz w:val="24"/>
          <w:szCs w:val="24"/>
        </w:rPr>
        <w:t>.</w:t>
      </w:r>
      <w:r w:rsidRPr="00B16BE9">
        <w:rPr>
          <w:rFonts w:ascii="Arial" w:hAnsi="Arial" w:cs="Arial"/>
          <w:i/>
          <w:sz w:val="24"/>
          <w:szCs w:val="24"/>
        </w:rPr>
        <w:t xml:space="preserve"> - - </w:t>
      </w:r>
      <w:r w:rsidR="00B16BE9">
        <w:rPr>
          <w:rFonts w:ascii="Arial" w:hAnsi="Arial" w:cs="Arial"/>
          <w:i/>
          <w:sz w:val="24"/>
          <w:szCs w:val="24"/>
        </w:rPr>
        <w:t xml:space="preserve">- - - - - - </w:t>
      </w:r>
      <w:r w:rsidR="00075D92">
        <w:rPr>
          <w:rFonts w:ascii="Arial" w:hAnsi="Arial" w:cs="Arial"/>
          <w:i/>
          <w:sz w:val="24"/>
          <w:szCs w:val="24"/>
        </w:rPr>
        <w:t xml:space="preserve">- - - - - - - - - - - - - - - - - - - - - - - - - - - - - - - - - </w:t>
      </w:r>
    </w:p>
    <w:p w14:paraId="4C3D5B8E" w14:textId="42791AE6" w:rsidR="00617E6C" w:rsidRPr="00B16BE9" w:rsidRDefault="003B6CF0" w:rsidP="003B6CF0">
      <w:pPr>
        <w:ind w:left="567" w:right="616"/>
        <w:jc w:val="both"/>
        <w:rPr>
          <w:rFonts w:ascii="Arial" w:hAnsi="Arial" w:cs="Arial"/>
          <w:b/>
          <w:i/>
          <w:sz w:val="24"/>
          <w:szCs w:val="24"/>
        </w:rPr>
      </w:pPr>
      <w:r w:rsidRPr="00B16BE9">
        <w:rPr>
          <w:rFonts w:ascii="Arial" w:hAnsi="Arial" w:cs="Arial"/>
          <w:i/>
          <w:sz w:val="24"/>
          <w:szCs w:val="24"/>
        </w:rPr>
        <w:tab/>
      </w:r>
      <w:r w:rsidR="007E2481" w:rsidRPr="00B16BE9">
        <w:rPr>
          <w:rFonts w:ascii="Arial" w:hAnsi="Arial" w:cs="Arial"/>
          <w:b/>
          <w:i/>
          <w:sz w:val="24"/>
          <w:szCs w:val="24"/>
        </w:rPr>
        <w:t>QUINTO. -</w:t>
      </w:r>
      <w:r w:rsidR="00617E6C" w:rsidRPr="00B16BE9">
        <w:rPr>
          <w:rFonts w:ascii="Arial" w:hAnsi="Arial" w:cs="Arial"/>
          <w:b/>
          <w:i/>
          <w:sz w:val="24"/>
          <w:szCs w:val="24"/>
        </w:rPr>
        <w:t xml:space="preserve"> </w:t>
      </w:r>
      <w:r w:rsidR="00617E6C" w:rsidRPr="00B16BE9">
        <w:rPr>
          <w:rFonts w:ascii="Arial" w:hAnsi="Arial" w:cs="Arial"/>
          <w:i/>
          <w:sz w:val="24"/>
          <w:szCs w:val="24"/>
        </w:rPr>
        <w:t xml:space="preserve">Conforme a lo dispuesto en los artículos 172 fracción I y 173 fracciones I y II de la Ley de Procedimiento y Justicia Administrativa para el Estado de Oaxaca, </w:t>
      </w:r>
      <w:r w:rsidR="00617E6C" w:rsidRPr="00B16BE9">
        <w:rPr>
          <w:rFonts w:ascii="Arial" w:hAnsi="Arial" w:cs="Arial"/>
          <w:b/>
          <w:i/>
          <w:sz w:val="24"/>
          <w:szCs w:val="24"/>
        </w:rPr>
        <w:t xml:space="preserve">NOTIFÍQUESE PERSONALMENTE AL ACTOR Y POR OFICIO A LAS AUTORIDADES DEMANDADAS. CÚMPLASE. - - </w:t>
      </w:r>
      <w:r w:rsidR="00B16BE9">
        <w:rPr>
          <w:rFonts w:ascii="Arial" w:hAnsi="Arial" w:cs="Arial"/>
          <w:b/>
          <w:i/>
          <w:sz w:val="24"/>
          <w:szCs w:val="24"/>
        </w:rPr>
        <w:t xml:space="preserve">- - - - - - - - - - - </w:t>
      </w:r>
    </w:p>
    <w:p w14:paraId="492ED433" w14:textId="3B09B695" w:rsidR="00617E6C" w:rsidRPr="00B16BE9" w:rsidRDefault="00617E6C" w:rsidP="003B6CF0">
      <w:pPr>
        <w:ind w:left="567" w:right="616"/>
        <w:jc w:val="both"/>
        <w:rPr>
          <w:rFonts w:ascii="Arial" w:hAnsi="Arial" w:cs="Arial"/>
          <w:b/>
          <w:i/>
          <w:sz w:val="24"/>
          <w:szCs w:val="24"/>
        </w:rPr>
      </w:pPr>
      <w:r w:rsidRPr="00B16BE9">
        <w:rPr>
          <w:rFonts w:ascii="Arial" w:hAnsi="Arial" w:cs="Arial"/>
          <w:b/>
          <w:i/>
          <w:sz w:val="24"/>
          <w:szCs w:val="24"/>
        </w:rPr>
        <w:tab/>
      </w:r>
      <w:r w:rsidRPr="00B16BE9">
        <w:rPr>
          <w:rFonts w:ascii="Arial" w:hAnsi="Arial" w:cs="Arial"/>
          <w:i/>
          <w:sz w:val="24"/>
          <w:szCs w:val="24"/>
        </w:rPr>
        <w:t xml:space="preserve">Así lo resolvió y firma el Magistrado Licenciado Julián Hernández Carrillo, de la Quinta Sala Unitaria de Primera Instancia del Tribunal de Justicia </w:t>
      </w:r>
      <w:r w:rsidR="006F7407" w:rsidRPr="00B16BE9">
        <w:rPr>
          <w:rFonts w:ascii="Arial" w:hAnsi="Arial" w:cs="Arial"/>
          <w:i/>
          <w:sz w:val="24"/>
          <w:szCs w:val="24"/>
        </w:rPr>
        <w:t xml:space="preserve">Administrativa del Estado de Oaxaca, quien actúa con la Licenciada Marissa Ignacio Valencia, Secretario Judicial de Acuerdos, que autoriza y da fe. - - - - - - - - - - - - - - - - - - - - - - - - - - </w:t>
      </w:r>
    </w:p>
    <w:p w14:paraId="0A767FA9" w14:textId="77777777" w:rsidR="00683B1F" w:rsidRDefault="00683B1F" w:rsidP="003B6CF0">
      <w:pPr>
        <w:spacing w:before="240" w:line="360" w:lineRule="auto"/>
        <w:ind w:left="851" w:right="616"/>
        <w:jc w:val="center"/>
        <w:rPr>
          <w:rFonts w:ascii="Arial" w:eastAsia="Calibri" w:hAnsi="Arial" w:cs="Arial"/>
          <w:b/>
          <w:bCs/>
          <w:sz w:val="26"/>
          <w:szCs w:val="26"/>
        </w:rPr>
      </w:pPr>
    </w:p>
    <w:p w14:paraId="36EF0AC2" w14:textId="76619B7C" w:rsidR="003B6CF0" w:rsidRPr="00CB6405" w:rsidRDefault="003B6CF0" w:rsidP="003B6CF0">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0B7C76DE" w14:textId="1F043AAF"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 la</w:t>
      </w:r>
      <w:r>
        <w:rPr>
          <w:rFonts w:ascii="Arial" w:hAnsi="Arial" w:cs="Arial"/>
          <w:bCs/>
          <w:iCs/>
          <w:sz w:val="26"/>
          <w:szCs w:val="26"/>
        </w:rPr>
        <w:t xml:space="preserve"> </w:t>
      </w:r>
      <w:r>
        <w:rPr>
          <w:rFonts w:ascii="Arial" w:hAnsi="Arial" w:cs="Arial"/>
          <w:sz w:val="26"/>
          <w:szCs w:val="26"/>
        </w:rPr>
        <w:t xml:space="preserve">sentencia de fecha </w:t>
      </w:r>
      <w:r w:rsidR="006F7407">
        <w:rPr>
          <w:rFonts w:ascii="Arial" w:hAnsi="Arial" w:cs="Arial"/>
          <w:sz w:val="26"/>
          <w:szCs w:val="26"/>
        </w:rPr>
        <w:t>dieciocho de febrero de dos mil veinte</w:t>
      </w:r>
      <w:r w:rsidRPr="008E3662">
        <w:rPr>
          <w:rFonts w:ascii="Arial" w:hAnsi="Arial" w:cs="Arial"/>
          <w:bCs/>
          <w:iCs/>
          <w:sz w:val="26"/>
          <w:szCs w:val="26"/>
        </w:rPr>
        <w:t xml:space="preserve">, dictada por la </w:t>
      </w:r>
      <w:r w:rsidR="006F7407">
        <w:rPr>
          <w:rFonts w:ascii="Arial" w:hAnsi="Arial" w:cs="Arial"/>
          <w:bCs/>
          <w:iCs/>
          <w:sz w:val="26"/>
          <w:szCs w:val="26"/>
        </w:rPr>
        <w:t>Quint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6F7407">
        <w:rPr>
          <w:rFonts w:ascii="Arial" w:hAnsi="Arial" w:cs="Arial"/>
          <w:b/>
          <w:bCs/>
          <w:iCs/>
          <w:sz w:val="26"/>
          <w:szCs w:val="26"/>
        </w:rPr>
        <w:t>076</w:t>
      </w:r>
      <w:r w:rsidRPr="00AE78C3">
        <w:rPr>
          <w:rFonts w:ascii="Arial" w:hAnsi="Arial" w:cs="Arial"/>
          <w:b/>
          <w:bCs/>
          <w:iCs/>
          <w:sz w:val="26"/>
          <w:szCs w:val="26"/>
        </w:rPr>
        <w:t>/201</w:t>
      </w:r>
      <w:r w:rsidR="006F7407">
        <w:rPr>
          <w:rFonts w:ascii="Arial" w:hAnsi="Arial" w:cs="Arial"/>
          <w:b/>
          <w:bCs/>
          <w:iCs/>
          <w:sz w:val="26"/>
          <w:szCs w:val="26"/>
        </w:rPr>
        <w:t>9</w:t>
      </w:r>
      <w:r w:rsidRPr="00AE78C3">
        <w:rPr>
          <w:rFonts w:ascii="Arial" w:hAnsi="Arial" w:cs="Arial"/>
          <w:b/>
          <w:bCs/>
          <w:iCs/>
          <w:sz w:val="26"/>
          <w:szCs w:val="26"/>
        </w:rPr>
        <w:t>.</w:t>
      </w:r>
      <w:r w:rsidR="00696491">
        <w:rPr>
          <w:rFonts w:ascii="Arial" w:hAnsi="Arial" w:cs="Arial"/>
          <w:b/>
          <w:bCs/>
          <w:iCs/>
          <w:sz w:val="26"/>
          <w:szCs w:val="26"/>
        </w:rPr>
        <w:t xml:space="preserve"> </w:t>
      </w:r>
      <w:r w:rsidR="00696491" w:rsidRPr="00696491">
        <w:rPr>
          <w:rFonts w:ascii="Arial" w:hAnsi="Arial" w:cs="Arial"/>
          <w:iCs/>
          <w:sz w:val="26"/>
          <w:szCs w:val="26"/>
        </w:rPr>
        <w:t>- - - -  - - - - - - - - - - - - - - - - - - - - - - - - - - - - - - -</w:t>
      </w:r>
    </w:p>
    <w:p w14:paraId="40E8D394" w14:textId="673C50DE" w:rsidR="003B6CF0" w:rsidRDefault="003B6CF0" w:rsidP="003B6CF0">
      <w:pPr>
        <w:spacing w:before="240" w:after="0" w:line="360" w:lineRule="auto"/>
        <w:ind w:firstLine="709"/>
        <w:jc w:val="both"/>
        <w:rPr>
          <w:rFonts w:ascii="Arial" w:hAnsi="Arial" w:cs="Arial"/>
          <w:sz w:val="26"/>
          <w:szCs w:val="26"/>
        </w:rPr>
      </w:pPr>
      <w:r w:rsidRPr="00CB6405">
        <w:rPr>
          <w:rFonts w:ascii="Arial" w:hAnsi="Arial" w:cs="Arial"/>
          <w:b/>
          <w:sz w:val="26"/>
          <w:szCs w:val="26"/>
        </w:rPr>
        <w:lastRenderedPageBreak/>
        <w:t>SEGUNDO</w:t>
      </w:r>
      <w:r w:rsidRPr="00CB6405">
        <w:rPr>
          <w:rFonts w:ascii="Arial" w:hAnsi="Arial" w:cs="Arial"/>
          <w:sz w:val="26"/>
          <w:szCs w:val="26"/>
        </w:rPr>
        <w:t>. Los agravios hechos valer se encuentran expuestos en el escrito respectivo d</w:t>
      </w:r>
      <w:r>
        <w:rPr>
          <w:rFonts w:ascii="Arial" w:hAnsi="Arial" w:cs="Arial"/>
          <w:sz w:val="26"/>
          <w:szCs w:val="26"/>
        </w:rPr>
        <w:t>e la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r>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696491" w:rsidRPr="00696491">
        <w:rPr>
          <w:rFonts w:ascii="Arial" w:hAnsi="Arial" w:cs="Arial"/>
          <w:iCs/>
          <w:sz w:val="26"/>
          <w:szCs w:val="26"/>
        </w:rPr>
        <w:t xml:space="preserve"> - - - </w:t>
      </w:r>
      <w:r w:rsidR="0090743A" w:rsidRPr="00696491">
        <w:rPr>
          <w:rFonts w:ascii="Arial" w:hAnsi="Arial" w:cs="Arial"/>
          <w:iCs/>
          <w:sz w:val="26"/>
          <w:szCs w:val="26"/>
        </w:rPr>
        <w:t>- -</w:t>
      </w:r>
      <w:r w:rsidR="00696491" w:rsidRPr="00696491">
        <w:rPr>
          <w:rFonts w:ascii="Arial" w:hAnsi="Arial" w:cs="Arial"/>
          <w:iCs/>
          <w:sz w:val="26"/>
          <w:szCs w:val="26"/>
        </w:rPr>
        <w:t xml:space="preserve"> - - - - - - - - - - - - - - - - - - - - - - - - - - - - - -</w:t>
      </w:r>
      <w:r w:rsidR="00696491">
        <w:rPr>
          <w:rFonts w:ascii="Arial" w:hAnsi="Arial" w:cs="Arial"/>
          <w:iCs/>
          <w:sz w:val="26"/>
          <w:szCs w:val="26"/>
        </w:rPr>
        <w:t xml:space="preserve"> - - - - - - - -</w:t>
      </w:r>
    </w:p>
    <w:p w14:paraId="3F099FB2" w14:textId="77777777" w:rsidR="003B6CF0" w:rsidRPr="001E1E1A" w:rsidRDefault="003B6CF0" w:rsidP="003B6CF0">
      <w:pPr>
        <w:spacing w:before="240" w:after="0" w:line="360" w:lineRule="auto"/>
        <w:ind w:left="1134" w:right="616"/>
        <w:jc w:val="both"/>
        <w:rPr>
          <w:rFonts w:ascii="Arial" w:hAnsi="Arial" w:cs="Arial"/>
          <w:sz w:val="24"/>
          <w:szCs w:val="24"/>
        </w:rPr>
      </w:pPr>
      <w:r w:rsidRPr="001E1E1A">
        <w:rPr>
          <w:rFonts w:ascii="Arial" w:hAnsi="Arial" w:cs="Arial"/>
          <w:sz w:val="24"/>
          <w:szCs w:val="24"/>
        </w:rPr>
        <w:t>“</w:t>
      </w:r>
      <w:r w:rsidRPr="001E1E1A">
        <w:rPr>
          <w:rFonts w:ascii="Arial" w:hAnsi="Arial" w:cs="Arial"/>
          <w:b/>
          <w:i/>
          <w:sz w:val="24"/>
          <w:szCs w:val="24"/>
        </w:rPr>
        <w:t>CONCEPTOS DE VIOLACIÓN. NO ES OBLIGATORIO TRANSCRIBIRLOS EN LA SENTENCIA</w:t>
      </w:r>
      <w:r w:rsidRPr="001E1E1A">
        <w:rPr>
          <w:rFonts w:ascii="Arial" w:hAnsi="Arial" w:cs="Arial"/>
          <w:sz w:val="24"/>
          <w:szCs w:val="24"/>
        </w:rPr>
        <w:t xml:space="preserve">. </w:t>
      </w:r>
      <w:r w:rsidRPr="001E1E1A">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1E1E1A">
        <w:rPr>
          <w:rFonts w:ascii="Arial" w:hAnsi="Arial" w:cs="Arial"/>
          <w:sz w:val="24"/>
          <w:szCs w:val="24"/>
        </w:rPr>
        <w:t>.”</w:t>
      </w:r>
    </w:p>
    <w:p w14:paraId="1685F4ED" w14:textId="796AB535" w:rsidR="007D470A" w:rsidRPr="007D470A" w:rsidRDefault="007D470A" w:rsidP="007D470A">
      <w:pPr>
        <w:spacing w:before="240" w:line="360" w:lineRule="auto"/>
        <w:ind w:firstLine="708"/>
        <w:jc w:val="both"/>
        <w:rPr>
          <w:rFonts w:ascii="Arial" w:eastAsiaTheme="minorHAnsi" w:hAnsi="Arial" w:cs="Arial"/>
          <w:bCs/>
          <w:sz w:val="26"/>
          <w:szCs w:val="26"/>
          <w:lang w:eastAsia="en-US"/>
        </w:rPr>
      </w:pPr>
      <w:r w:rsidRPr="007D470A">
        <w:rPr>
          <w:rFonts w:ascii="Arial" w:eastAsia="Times New Roman" w:hAnsi="Arial" w:cs="Arial"/>
          <w:b/>
          <w:sz w:val="26"/>
          <w:szCs w:val="26"/>
        </w:rPr>
        <w:t xml:space="preserve">TERCERO.- </w:t>
      </w:r>
      <w:r w:rsidRPr="007D470A">
        <w:rPr>
          <w:rFonts w:ascii="Arial" w:eastAsia="Times New Roman" w:hAnsi="Arial" w:cs="Arial"/>
          <w:sz w:val="26"/>
          <w:szCs w:val="26"/>
        </w:rPr>
        <w:t xml:space="preserve">La autoridad recurrente </w:t>
      </w:r>
      <w:r w:rsidRPr="007D470A">
        <w:rPr>
          <w:rFonts w:ascii="Arial" w:eastAsiaTheme="minorHAnsi" w:hAnsi="Arial" w:cs="Arial"/>
          <w:bCs/>
          <w:sz w:val="26"/>
          <w:szCs w:val="26"/>
          <w:lang w:eastAsia="en-US"/>
        </w:rPr>
        <w:t xml:space="preserve">vierte en su primer agravio,  el argumento consistente en que la sentencia recurrida viola en su perjuicio los artículos 14 y 16 de la Constitución Política de los Estados Unidos Mexicanos, y 207 fracción II de la Ley de Procedimiento y Justicia Administrativa para el Estado de Oaxaca, en virtud de que la sentencia que se recurre, no está emitida en forma congruente con el acto impugnado, ya que a pesar de que quedó debidamente acreditada la correcta fundamentación y motivación del acto, y con ello, la validez del mismo; el </w:t>
      </w:r>
      <w:r w:rsidRPr="007D470A">
        <w:rPr>
          <w:rFonts w:ascii="Arial" w:eastAsiaTheme="minorHAnsi" w:hAnsi="Arial" w:cs="Arial"/>
          <w:bCs/>
          <w:i/>
          <w:sz w:val="26"/>
          <w:szCs w:val="26"/>
          <w:lang w:eastAsia="en-US"/>
        </w:rPr>
        <w:t>A quo</w:t>
      </w:r>
      <w:r w:rsidRPr="007D470A">
        <w:rPr>
          <w:rFonts w:ascii="Arial" w:eastAsiaTheme="minorHAnsi" w:hAnsi="Arial" w:cs="Arial"/>
          <w:bCs/>
          <w:sz w:val="26"/>
          <w:szCs w:val="26"/>
          <w:lang w:eastAsia="en-US"/>
        </w:rPr>
        <w:t xml:space="preserve"> hace un razonamiento omiso, cuando declaró la nulidad lisa y llana. </w:t>
      </w:r>
      <w:r w:rsidR="00696491">
        <w:rPr>
          <w:rFonts w:ascii="Arial" w:eastAsiaTheme="minorHAnsi" w:hAnsi="Arial" w:cs="Arial"/>
          <w:bCs/>
          <w:sz w:val="26"/>
          <w:szCs w:val="26"/>
          <w:lang w:eastAsia="en-US"/>
        </w:rPr>
        <w:t xml:space="preserve">- - - - - - - - - - - - - - - - -- - - - - - -- - - - - - - - - - - - - - - - -- - - - </w:t>
      </w:r>
    </w:p>
    <w:p w14:paraId="2C11F341" w14:textId="0DEA7F3D" w:rsidR="007D470A" w:rsidRPr="007D470A" w:rsidRDefault="007D470A" w:rsidP="007D470A">
      <w:pPr>
        <w:spacing w:before="240" w:line="360" w:lineRule="auto"/>
        <w:ind w:firstLine="708"/>
        <w:jc w:val="both"/>
        <w:rPr>
          <w:rFonts w:ascii="Arial" w:eastAsiaTheme="minorHAnsi" w:hAnsi="Arial" w:cs="Arial"/>
          <w:bCs/>
          <w:sz w:val="26"/>
          <w:szCs w:val="26"/>
          <w:lang w:eastAsia="en-US"/>
        </w:rPr>
      </w:pPr>
      <w:r w:rsidRPr="007D470A">
        <w:rPr>
          <w:rFonts w:ascii="Arial" w:eastAsiaTheme="minorHAnsi" w:hAnsi="Arial" w:cs="Arial"/>
          <w:bCs/>
          <w:sz w:val="26"/>
          <w:szCs w:val="26"/>
          <w:lang w:eastAsia="en-US"/>
        </w:rPr>
        <w:t>Continúa argumentando que en la especie, la parte actora demandó la nulidad del acta de infracción con número de folio</w:t>
      </w:r>
      <w:r w:rsidR="00075D92">
        <w:rPr>
          <w:rFonts w:ascii="Arial" w:eastAsiaTheme="minorHAnsi" w:hAnsi="Arial" w:cs="Arial"/>
          <w:bCs/>
          <w:sz w:val="26"/>
          <w:szCs w:val="26"/>
          <w:lang w:eastAsia="en-US"/>
        </w:rPr>
        <w:t xml:space="preserve"> </w:t>
      </w:r>
      <w:r w:rsidR="00075D92">
        <w:rPr>
          <w:rFonts w:ascii="Arial" w:hAnsi="Arial" w:cs="Arial"/>
          <w:b/>
          <w:bCs/>
          <w:sz w:val="26"/>
          <w:szCs w:val="26"/>
        </w:rPr>
        <w:t>***********</w:t>
      </w:r>
      <w:r w:rsidRPr="007D470A">
        <w:rPr>
          <w:rFonts w:ascii="Arial" w:eastAsiaTheme="minorHAnsi" w:hAnsi="Arial" w:cs="Arial"/>
          <w:bCs/>
          <w:sz w:val="26"/>
          <w:szCs w:val="26"/>
          <w:lang w:eastAsia="en-US"/>
        </w:rPr>
        <w:t xml:space="preserve">, de fecha once de julio de dos mil diecinueve, mediante el cual el Policía Vial PV-129 </w:t>
      </w:r>
      <w:r w:rsidR="00E311FE" w:rsidRPr="00E311FE">
        <w:rPr>
          <w:rFonts w:ascii="Arial" w:eastAsiaTheme="minorHAnsi" w:hAnsi="Arial" w:cs="Arial"/>
          <w:bCs/>
          <w:sz w:val="26"/>
          <w:szCs w:val="26"/>
          <w:lang w:eastAsia="en-US"/>
        </w:rPr>
        <w:t xml:space="preserve">de la Dirección </w:t>
      </w:r>
      <w:r w:rsidR="00E311FE">
        <w:rPr>
          <w:rFonts w:ascii="Arial" w:eastAsiaTheme="minorHAnsi" w:hAnsi="Arial" w:cs="Arial"/>
          <w:bCs/>
          <w:sz w:val="26"/>
          <w:szCs w:val="26"/>
          <w:lang w:eastAsia="en-US"/>
        </w:rPr>
        <w:t>de Seguridad Pública, Vialidad y Protección Ciudadana d</w:t>
      </w:r>
      <w:r w:rsidR="00E311FE" w:rsidRPr="00E311FE">
        <w:rPr>
          <w:rFonts w:ascii="Arial" w:eastAsiaTheme="minorHAnsi" w:hAnsi="Arial" w:cs="Arial"/>
          <w:bCs/>
          <w:sz w:val="26"/>
          <w:szCs w:val="26"/>
          <w:lang w:eastAsia="en-US"/>
        </w:rPr>
        <w:t xml:space="preserve">el Municipio </w:t>
      </w:r>
      <w:r w:rsidR="00E311FE">
        <w:rPr>
          <w:rFonts w:ascii="Arial" w:eastAsiaTheme="minorHAnsi" w:hAnsi="Arial" w:cs="Arial"/>
          <w:bCs/>
          <w:sz w:val="26"/>
          <w:szCs w:val="26"/>
          <w:lang w:eastAsia="en-US"/>
        </w:rPr>
        <w:t>de Oaxaca d</w:t>
      </w:r>
      <w:r w:rsidR="00E311FE" w:rsidRPr="00E311FE">
        <w:rPr>
          <w:rFonts w:ascii="Arial" w:eastAsiaTheme="minorHAnsi" w:hAnsi="Arial" w:cs="Arial"/>
          <w:bCs/>
          <w:sz w:val="26"/>
          <w:szCs w:val="26"/>
          <w:lang w:eastAsia="en-US"/>
        </w:rPr>
        <w:t>e Juárez, Oaxaca</w:t>
      </w:r>
      <w:r w:rsidR="00E311FE">
        <w:rPr>
          <w:rFonts w:ascii="Arial" w:eastAsiaTheme="minorHAnsi" w:hAnsi="Arial" w:cs="Arial"/>
          <w:bCs/>
          <w:sz w:val="26"/>
          <w:szCs w:val="26"/>
          <w:lang w:eastAsia="en-US"/>
        </w:rPr>
        <w:t xml:space="preserve">, </w:t>
      </w:r>
      <w:r w:rsidRPr="007D470A">
        <w:rPr>
          <w:rFonts w:ascii="Arial" w:eastAsiaTheme="minorHAnsi" w:hAnsi="Arial" w:cs="Arial"/>
          <w:bCs/>
          <w:sz w:val="26"/>
          <w:szCs w:val="26"/>
          <w:lang w:eastAsia="en-US"/>
        </w:rPr>
        <w:t xml:space="preserve">indicó que la parte actora, realizó la conducta consistente en “ESTACIONARSE FRENTE A UNA RAMPA DE ACCESO EN LA BANQUETA PARA </w:t>
      </w:r>
      <w:r w:rsidRPr="007D470A">
        <w:rPr>
          <w:rFonts w:ascii="Arial" w:eastAsiaTheme="minorHAnsi" w:hAnsi="Arial" w:cs="Arial"/>
          <w:bCs/>
          <w:sz w:val="26"/>
          <w:szCs w:val="26"/>
          <w:lang w:eastAsia="en-US"/>
        </w:rPr>
        <w:lastRenderedPageBreak/>
        <w:t>PERSONAS CON DISCAPACIDAD, artículos 86 y 137 fracción XVIII del Reglamento de Vialidad para el Estado de Oaxaca, SE SILBÓ VARIAS VECES EXISTE SEÑALIZACIÓN”</w:t>
      </w:r>
      <w:r w:rsidRPr="007D470A">
        <w:rPr>
          <w:rFonts w:ascii="Arial" w:eastAsiaTheme="minorHAnsi" w:hAnsi="Arial" w:cs="Arial"/>
          <w:bCs/>
          <w:i/>
          <w:sz w:val="26"/>
          <w:szCs w:val="26"/>
          <w:lang w:eastAsia="en-US"/>
        </w:rPr>
        <w:t>,</w:t>
      </w:r>
      <w:r w:rsidRPr="007D470A">
        <w:rPr>
          <w:rFonts w:ascii="Arial" w:eastAsiaTheme="minorHAnsi" w:hAnsi="Arial" w:cs="Arial"/>
          <w:bCs/>
          <w:sz w:val="26"/>
          <w:szCs w:val="26"/>
          <w:lang w:eastAsia="en-US"/>
        </w:rPr>
        <w:t xml:space="preserve"> y asimismo asentó los artículos 189 fracción V de la Ley de Ingresos de Oaxaca de Juárez para el ejercicio fiscal 2019 y los artículos 1, 14, 16, 21, 115 primer párrafo fracción II y III de la Constitución, siendo lo anterior razonamientos suficientes que acreditaron la comisión de una conducta prohibida que ameritó la imposición del acto impugnado. </w:t>
      </w:r>
      <w:r w:rsidR="00696491">
        <w:rPr>
          <w:rFonts w:ascii="Arial" w:eastAsiaTheme="minorHAnsi" w:hAnsi="Arial" w:cs="Arial"/>
          <w:bCs/>
          <w:sz w:val="26"/>
          <w:szCs w:val="26"/>
          <w:lang w:eastAsia="en-US"/>
        </w:rPr>
        <w:t>- - - - - - - - - - - - - - - - - - - - - - - - - - - - -</w:t>
      </w:r>
    </w:p>
    <w:p w14:paraId="47ADBF35" w14:textId="5ED1957D" w:rsidR="007D470A" w:rsidRPr="007D470A" w:rsidRDefault="007D470A" w:rsidP="007D470A">
      <w:pPr>
        <w:spacing w:before="240" w:line="360" w:lineRule="auto"/>
        <w:ind w:firstLine="708"/>
        <w:jc w:val="both"/>
        <w:rPr>
          <w:rFonts w:ascii="Arial" w:eastAsiaTheme="minorHAnsi" w:hAnsi="Arial" w:cs="Arial"/>
          <w:bCs/>
          <w:sz w:val="26"/>
          <w:szCs w:val="26"/>
          <w:lang w:eastAsia="en-US"/>
        </w:rPr>
      </w:pPr>
      <w:r w:rsidRPr="007D470A">
        <w:rPr>
          <w:rFonts w:ascii="Arial" w:eastAsiaTheme="minorHAnsi" w:hAnsi="Arial" w:cs="Arial"/>
          <w:bCs/>
          <w:sz w:val="26"/>
          <w:szCs w:val="26"/>
          <w:lang w:eastAsia="en-US"/>
        </w:rPr>
        <w:t xml:space="preserve"> Insiste la autoridad inconforme en que resulta evidente que el policía vial fundó y motivó de manera idónea la falta administrativa,  comenzando con la descripción del vehículo marca Honda color morado, tipo o línea sedan, tipo de vehículo particular con el que se infringieron las disposiciones normativas, es por ende que resulta evidente la comisión de una falta administrativa al Reglamento de Vialidad para el Municipio de Oaxaca de Juárez, al cual se somete al ser conductor en esta ciudad, es por ello que el Magistrado de Primera Instancia, debió haber sobreseído el juicio y no declarar la nulidad lisa y llana, ya que no había elementos suficientes por parte del actor, para probar que no se actuó conforme a derecho al levantar el acta de infracción, ya que se cumplió con todos los elementos que se requerían para que dicha acta estuviese fundada y motivada, por ende se hizo acreedor a la multa. </w:t>
      </w:r>
      <w:r w:rsidR="00696491">
        <w:rPr>
          <w:rFonts w:ascii="Arial" w:eastAsiaTheme="minorHAnsi" w:hAnsi="Arial" w:cs="Arial"/>
          <w:bCs/>
          <w:sz w:val="26"/>
          <w:szCs w:val="26"/>
          <w:lang w:eastAsia="en-US"/>
        </w:rPr>
        <w:t>- -</w:t>
      </w:r>
    </w:p>
    <w:p w14:paraId="6F8D2FBD" w14:textId="2DD6C31D" w:rsidR="007D470A" w:rsidRPr="007D470A" w:rsidRDefault="007D470A" w:rsidP="007D470A">
      <w:pPr>
        <w:spacing w:before="240" w:line="360" w:lineRule="auto"/>
        <w:ind w:firstLine="708"/>
        <w:jc w:val="both"/>
        <w:rPr>
          <w:rFonts w:ascii="Arial" w:eastAsiaTheme="minorHAnsi" w:hAnsi="Arial" w:cs="Arial"/>
          <w:bCs/>
          <w:sz w:val="26"/>
          <w:szCs w:val="26"/>
          <w:lang w:eastAsia="en-US"/>
        </w:rPr>
      </w:pPr>
      <w:r w:rsidRPr="007D470A">
        <w:rPr>
          <w:rFonts w:ascii="Arial" w:eastAsiaTheme="minorHAnsi" w:hAnsi="Arial" w:cs="Arial"/>
          <w:bCs/>
          <w:sz w:val="26"/>
          <w:szCs w:val="26"/>
          <w:lang w:eastAsia="en-US"/>
        </w:rPr>
        <w:t xml:space="preserve">Refiere la autoridad inconforme que en la sentencia que se recurre, la </w:t>
      </w:r>
      <w:r w:rsidRPr="007D470A">
        <w:rPr>
          <w:rFonts w:ascii="Arial" w:eastAsiaTheme="minorHAnsi" w:hAnsi="Arial" w:cs="Arial"/>
          <w:bCs/>
          <w:i/>
          <w:sz w:val="26"/>
          <w:szCs w:val="26"/>
          <w:lang w:eastAsia="en-US"/>
        </w:rPr>
        <w:t>A quo</w:t>
      </w:r>
      <w:r w:rsidRPr="007D470A">
        <w:rPr>
          <w:rFonts w:ascii="Arial" w:eastAsiaTheme="minorHAnsi" w:hAnsi="Arial" w:cs="Arial"/>
          <w:bCs/>
          <w:sz w:val="26"/>
          <w:szCs w:val="26"/>
          <w:lang w:eastAsia="en-US"/>
        </w:rPr>
        <w:t xml:space="preserve"> en esencia determinó que el acto impugnado carecía de motivación, en virtud de que no se hizo constar las razones, motivos o circunstancias especiales, que llevaron al policía vial al concluir que se actualizaban los supuestos previstos en la norma respectiva; es decir, no señaló las causas particulares o razones que lo llevaron a determinar la adecuación del caso a</w:t>
      </w:r>
      <w:r w:rsidR="00E37508">
        <w:rPr>
          <w:rFonts w:ascii="Arial" w:eastAsiaTheme="minorHAnsi" w:hAnsi="Arial" w:cs="Arial"/>
          <w:bCs/>
          <w:sz w:val="26"/>
          <w:szCs w:val="26"/>
          <w:lang w:eastAsia="en-US"/>
        </w:rPr>
        <w:t xml:space="preserve"> los preceptos citados, y que si</w:t>
      </w:r>
      <w:r w:rsidRPr="007D470A">
        <w:rPr>
          <w:rFonts w:ascii="Arial" w:eastAsiaTheme="minorHAnsi" w:hAnsi="Arial" w:cs="Arial"/>
          <w:bCs/>
          <w:sz w:val="26"/>
          <w:szCs w:val="26"/>
          <w:lang w:eastAsia="en-US"/>
        </w:rPr>
        <w:t>n embargo, lo resuelto por el Magistrado resulta erróneo, en virtud de q</w:t>
      </w:r>
      <w:r w:rsidR="00E00BEB">
        <w:rPr>
          <w:rFonts w:ascii="Arial" w:eastAsiaTheme="minorHAnsi" w:hAnsi="Arial" w:cs="Arial"/>
          <w:bCs/>
          <w:sz w:val="26"/>
          <w:szCs w:val="26"/>
          <w:lang w:eastAsia="en-US"/>
        </w:rPr>
        <w:t xml:space="preserve">ue el Agente de Policía Vial del </w:t>
      </w:r>
      <w:r w:rsidRPr="007D470A">
        <w:rPr>
          <w:rFonts w:ascii="Arial" w:eastAsiaTheme="minorHAnsi" w:hAnsi="Arial" w:cs="Arial"/>
          <w:bCs/>
          <w:sz w:val="26"/>
          <w:szCs w:val="26"/>
          <w:lang w:eastAsia="en-US"/>
        </w:rPr>
        <w:t>Municipio de Oaxaca de Juárez, sí plasmó los fundamentos y motivos, que lo llevaron a emitir el acta de infracción, ya que en la misma plasmó la conducta infractora (motivación), con los correspondientes preceptos legales que preveían la hipótesis normativa (fundamentación).</w:t>
      </w:r>
      <w:r w:rsidR="00696491">
        <w:rPr>
          <w:rFonts w:ascii="Arial" w:eastAsiaTheme="minorHAnsi" w:hAnsi="Arial" w:cs="Arial"/>
          <w:bCs/>
          <w:sz w:val="26"/>
          <w:szCs w:val="26"/>
          <w:lang w:eastAsia="en-US"/>
        </w:rPr>
        <w:t xml:space="preserve"> - - - - - - - - - - - - -  - - - - - - - - - - - - - - - - - - - - - - - - - </w:t>
      </w:r>
    </w:p>
    <w:p w14:paraId="166D5D8C" w14:textId="57BD170C" w:rsidR="007D470A" w:rsidRPr="007D470A" w:rsidRDefault="007D470A" w:rsidP="007D470A">
      <w:pPr>
        <w:spacing w:before="240" w:line="360" w:lineRule="auto"/>
        <w:ind w:firstLine="708"/>
        <w:jc w:val="both"/>
        <w:rPr>
          <w:rFonts w:ascii="Arial" w:eastAsiaTheme="minorHAnsi" w:hAnsi="Arial" w:cs="Arial"/>
          <w:bCs/>
          <w:sz w:val="26"/>
          <w:szCs w:val="26"/>
          <w:lang w:eastAsia="en-US"/>
        </w:rPr>
      </w:pPr>
      <w:r w:rsidRPr="007D470A">
        <w:rPr>
          <w:rFonts w:ascii="Arial" w:eastAsiaTheme="minorHAnsi" w:hAnsi="Arial" w:cs="Arial"/>
          <w:bCs/>
          <w:sz w:val="26"/>
          <w:szCs w:val="26"/>
          <w:lang w:eastAsia="en-US"/>
        </w:rPr>
        <w:t xml:space="preserve">Continúa manifestando la recurrente que sí fueron citados en el acta de infracción, las circunstancias de modo, tiempo y lugar, por lo que resulta suficiente, para cumplir con el requisito de fundamentación y </w:t>
      </w:r>
      <w:r w:rsidRPr="007D470A">
        <w:rPr>
          <w:rFonts w:ascii="Arial" w:eastAsiaTheme="minorHAnsi" w:hAnsi="Arial" w:cs="Arial"/>
          <w:bCs/>
          <w:sz w:val="26"/>
          <w:szCs w:val="26"/>
          <w:lang w:eastAsia="en-US"/>
        </w:rPr>
        <w:lastRenderedPageBreak/>
        <w:t xml:space="preserve">motivación, que exige el artículo 17 fracción V de la </w:t>
      </w:r>
      <w:r w:rsidRPr="007D470A">
        <w:rPr>
          <w:rFonts w:ascii="Arial" w:eastAsia="Calibri" w:hAnsi="Arial" w:cs="Arial"/>
          <w:bCs/>
          <w:sz w:val="26"/>
          <w:szCs w:val="26"/>
          <w:lang w:val="es-ES" w:eastAsia="en-US"/>
        </w:rPr>
        <w:t xml:space="preserve">Ley de Procedimiento y Justicia Administrativa para el Estado de Oaxaca, en virtud de que se plasmaron las razones de la emisión del acta de infracción, y que fueron del conocimiento del infractor, es decir, que se enteró de la causa por la que se levantó el acta de infracción, debido a que el mismo administrado, dio los datos para que se levantara el acta de infracción. </w:t>
      </w:r>
      <w:r w:rsidR="00696491">
        <w:rPr>
          <w:rFonts w:ascii="Arial" w:eastAsia="Calibri" w:hAnsi="Arial" w:cs="Arial"/>
          <w:bCs/>
          <w:sz w:val="26"/>
          <w:szCs w:val="26"/>
          <w:lang w:val="es-ES" w:eastAsia="en-US"/>
        </w:rPr>
        <w:t xml:space="preserve">- - - - - - - - - - - - - - - - - - - - - - - - - - - - - - - - - - - - - - - - - - </w:t>
      </w:r>
    </w:p>
    <w:p w14:paraId="7CAA8F4F" w14:textId="4B7D8F3C" w:rsidR="007D470A" w:rsidRPr="007D470A" w:rsidRDefault="007D470A" w:rsidP="007D470A">
      <w:pPr>
        <w:spacing w:before="240" w:line="360" w:lineRule="auto"/>
        <w:ind w:firstLine="708"/>
        <w:jc w:val="both"/>
        <w:rPr>
          <w:rFonts w:ascii="Arial" w:eastAsia="Calibri" w:hAnsi="Arial" w:cs="Arial"/>
          <w:bCs/>
          <w:sz w:val="26"/>
          <w:szCs w:val="26"/>
          <w:lang w:val="es-ES" w:eastAsia="en-US"/>
        </w:rPr>
      </w:pPr>
      <w:r w:rsidRPr="007D470A">
        <w:rPr>
          <w:rFonts w:ascii="Arial" w:eastAsia="Calibri" w:hAnsi="Arial" w:cs="Arial"/>
          <w:bCs/>
          <w:sz w:val="26"/>
          <w:szCs w:val="26"/>
          <w:lang w:val="es-ES" w:eastAsia="en-US"/>
        </w:rPr>
        <w:t xml:space="preserve">En el agravio segundo, la recurrente señala que la motivación del acta de infracción fue la correcta, y los preceptos legales citados, son aplicables al caso particular; por lo que de ninguna manera se dejó al administrado en estado de indefensión, dado que se señalaron los motivos, circunstancias especiales o razones particulares para determinar la conducta ilegal del infractor, con lo que se cumple con los requisitos de fundamentación y motivación, previstos por el </w:t>
      </w:r>
      <w:r w:rsidRPr="007D470A">
        <w:rPr>
          <w:rFonts w:ascii="Arial" w:eastAsiaTheme="minorHAnsi" w:hAnsi="Arial" w:cs="Arial"/>
          <w:bCs/>
          <w:sz w:val="26"/>
          <w:szCs w:val="26"/>
          <w:lang w:eastAsia="en-US"/>
        </w:rPr>
        <w:t xml:space="preserve">el artículo 17 fracción V de la </w:t>
      </w:r>
      <w:r w:rsidRPr="007D470A">
        <w:rPr>
          <w:rFonts w:ascii="Arial" w:eastAsia="Calibri" w:hAnsi="Arial" w:cs="Arial"/>
          <w:bCs/>
          <w:sz w:val="26"/>
          <w:szCs w:val="26"/>
          <w:lang w:val="es-ES" w:eastAsia="en-US"/>
        </w:rPr>
        <w:t>Ley de Procedimiento y Justicia Administrativa para el Estado de Oaxaca.</w:t>
      </w:r>
      <w:r w:rsidR="00696491">
        <w:rPr>
          <w:rFonts w:ascii="Arial" w:eastAsia="Calibri" w:hAnsi="Arial" w:cs="Arial"/>
          <w:bCs/>
          <w:sz w:val="26"/>
          <w:szCs w:val="26"/>
          <w:lang w:val="es-ES" w:eastAsia="en-US"/>
        </w:rPr>
        <w:t xml:space="preserve"> - - - - - - - - - - - - - - - - - - - - - - - - - - - - - - - - - - - -- - </w:t>
      </w:r>
    </w:p>
    <w:p w14:paraId="3648C688" w14:textId="2955438E" w:rsidR="007D470A" w:rsidRPr="007D470A" w:rsidRDefault="007D470A" w:rsidP="007D470A">
      <w:pPr>
        <w:spacing w:before="240" w:line="360" w:lineRule="auto"/>
        <w:ind w:firstLine="708"/>
        <w:jc w:val="both"/>
        <w:rPr>
          <w:rFonts w:ascii="Arial" w:eastAsia="Calibri" w:hAnsi="Arial" w:cs="Arial"/>
          <w:bCs/>
          <w:sz w:val="26"/>
          <w:szCs w:val="26"/>
          <w:lang w:val="es-ES" w:eastAsia="en-US"/>
        </w:rPr>
      </w:pPr>
      <w:r w:rsidRPr="007D470A">
        <w:rPr>
          <w:rFonts w:ascii="Arial" w:eastAsia="Times New Roman" w:hAnsi="Arial" w:cs="Arial"/>
          <w:sz w:val="26"/>
          <w:szCs w:val="26"/>
        </w:rPr>
        <w:t>Antes de entrar al estudio de los agravios manifestados por la autoridad inconforme, esta Sala Superior considera necesario precisar que el</w:t>
      </w:r>
      <w:r w:rsidRPr="007D470A">
        <w:rPr>
          <w:rFonts w:ascii="Arial" w:eastAsia="Calibri" w:hAnsi="Arial" w:cs="Arial"/>
          <w:bCs/>
          <w:sz w:val="26"/>
          <w:szCs w:val="26"/>
          <w:lang w:val="es-ES" w:eastAsia="en-US"/>
        </w:rPr>
        <w:t xml:space="preserve"> artículo 236 fracción VII</w:t>
      </w:r>
      <w:r w:rsidRPr="007D470A">
        <w:rPr>
          <w:rFonts w:ascii="Arial" w:eastAsia="Calibri" w:hAnsi="Arial" w:cs="Arial"/>
          <w:bCs/>
          <w:sz w:val="26"/>
          <w:szCs w:val="26"/>
          <w:vertAlign w:val="superscript"/>
          <w:lang w:val="es-ES" w:eastAsia="en-US"/>
        </w:rPr>
        <w:footnoteReference w:id="1"/>
      </w:r>
      <w:r w:rsidRPr="007D470A">
        <w:rPr>
          <w:rFonts w:ascii="Arial" w:eastAsia="Calibri" w:hAnsi="Arial" w:cs="Arial"/>
          <w:bCs/>
          <w:sz w:val="26"/>
          <w:szCs w:val="26"/>
          <w:lang w:val="es-ES" w:eastAsia="en-US"/>
        </w:rPr>
        <w:t xml:space="preserve"> de la Ley de Procedimiento y Justicia Administrativa para el Estado de Oaxaca, establece que las sentencias de la primera instancia, podrán ser impugnadas por las partes a través del recurso de revisión.</w:t>
      </w:r>
      <w:r w:rsidR="00696491">
        <w:rPr>
          <w:rFonts w:ascii="Arial" w:eastAsia="Calibri" w:hAnsi="Arial" w:cs="Arial"/>
          <w:bCs/>
          <w:sz w:val="26"/>
          <w:szCs w:val="26"/>
          <w:lang w:val="es-ES" w:eastAsia="en-US"/>
        </w:rPr>
        <w:t xml:space="preserve"> - - - - - - - - - - - - - - - - - - - - - - - - - - - - - - - - - - -</w:t>
      </w:r>
    </w:p>
    <w:p w14:paraId="20F51A90" w14:textId="4FC249E1" w:rsidR="007D470A" w:rsidRPr="007D470A" w:rsidRDefault="007D470A" w:rsidP="007D470A">
      <w:pPr>
        <w:spacing w:before="100" w:beforeAutospacing="1" w:after="100" w:afterAutospacing="1" w:line="360" w:lineRule="auto"/>
        <w:ind w:firstLine="708"/>
        <w:jc w:val="both"/>
        <w:rPr>
          <w:rFonts w:ascii="Arial" w:eastAsia="Calibri" w:hAnsi="Arial" w:cs="Arial"/>
          <w:bCs/>
          <w:sz w:val="26"/>
          <w:szCs w:val="26"/>
        </w:rPr>
      </w:pPr>
      <w:r w:rsidRPr="007D470A">
        <w:rPr>
          <w:rFonts w:ascii="Arial" w:eastAsia="Calibri" w:hAnsi="Arial" w:cs="Arial"/>
          <w:bCs/>
          <w:sz w:val="26"/>
          <w:szCs w:val="26"/>
        </w:rPr>
        <w:t xml:space="preserve">En el mismo orden de ideas, el artículo 163 de la misma </w:t>
      </w:r>
      <w:r w:rsidR="00EF7F34" w:rsidRPr="007D470A">
        <w:rPr>
          <w:rFonts w:ascii="Arial" w:eastAsia="Calibri" w:hAnsi="Arial" w:cs="Arial"/>
          <w:bCs/>
          <w:sz w:val="26"/>
          <w:szCs w:val="26"/>
        </w:rPr>
        <w:t>Ley establece</w:t>
      </w:r>
      <w:r w:rsidRPr="007D470A">
        <w:rPr>
          <w:rFonts w:ascii="Arial" w:eastAsia="Calibri" w:hAnsi="Arial" w:cs="Arial"/>
          <w:bCs/>
          <w:sz w:val="26"/>
          <w:szCs w:val="26"/>
        </w:rPr>
        <w:t>:</w:t>
      </w:r>
      <w:r w:rsidR="00CE3687">
        <w:rPr>
          <w:rFonts w:ascii="Arial" w:eastAsia="Calibri" w:hAnsi="Arial" w:cs="Arial"/>
          <w:bCs/>
          <w:sz w:val="26"/>
          <w:szCs w:val="26"/>
        </w:rPr>
        <w:t xml:space="preserve"> - - - - - - - - - - - - - - - - - - - - - - - - - - - - - - - - - - - - - - - - - - - - </w:t>
      </w:r>
    </w:p>
    <w:p w14:paraId="7608C0E7" w14:textId="77777777" w:rsidR="007D470A" w:rsidRPr="000872C3" w:rsidRDefault="007D470A" w:rsidP="007D470A">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0872C3">
        <w:rPr>
          <w:rFonts w:ascii="Arial" w:eastAsiaTheme="minorHAnsi" w:hAnsi="Arial" w:cs="Arial"/>
          <w:b/>
          <w:bCs/>
          <w:i/>
          <w:color w:val="000000"/>
          <w:sz w:val="24"/>
          <w:szCs w:val="24"/>
          <w:lang w:val="es-ES" w:eastAsia="en-US"/>
        </w:rPr>
        <w:t xml:space="preserve">“ARTÍCULO 163.- </w:t>
      </w:r>
      <w:r w:rsidRPr="000872C3">
        <w:rPr>
          <w:rFonts w:ascii="Arial" w:eastAsiaTheme="minorHAnsi" w:hAnsi="Arial" w:cs="Arial"/>
          <w:i/>
          <w:color w:val="000000"/>
          <w:sz w:val="24"/>
          <w:szCs w:val="24"/>
          <w:lang w:val="es-ES" w:eastAsia="en-US"/>
        </w:rPr>
        <w:t xml:space="preserve">Son partes en el juicio contencioso administrativo: </w:t>
      </w:r>
    </w:p>
    <w:p w14:paraId="48DD5FC5" w14:textId="77777777" w:rsidR="007D470A" w:rsidRPr="000872C3" w:rsidRDefault="007D470A" w:rsidP="007D470A">
      <w:pPr>
        <w:autoSpaceDE w:val="0"/>
        <w:autoSpaceDN w:val="0"/>
        <w:adjustRightInd w:val="0"/>
        <w:spacing w:after="0"/>
        <w:ind w:left="567" w:right="900"/>
        <w:jc w:val="both"/>
        <w:rPr>
          <w:rFonts w:ascii="Arial" w:eastAsiaTheme="minorHAnsi" w:hAnsi="Arial" w:cs="Arial"/>
          <w:i/>
          <w:color w:val="000000"/>
          <w:sz w:val="24"/>
          <w:szCs w:val="24"/>
          <w:lang w:val="es-ES" w:eastAsia="en-US"/>
        </w:rPr>
      </w:pPr>
    </w:p>
    <w:p w14:paraId="6FAFDA29" w14:textId="77777777" w:rsidR="007D470A" w:rsidRPr="000872C3" w:rsidRDefault="007D470A" w:rsidP="007D470A">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0872C3">
        <w:rPr>
          <w:rFonts w:ascii="Arial" w:eastAsiaTheme="minorHAnsi" w:hAnsi="Arial" w:cs="Arial"/>
          <w:i/>
          <w:color w:val="000000"/>
          <w:sz w:val="24"/>
          <w:szCs w:val="24"/>
          <w:lang w:val="es-ES" w:eastAsia="en-US"/>
        </w:rPr>
        <w:t xml:space="preserve">I. El actor. Tendrá ese carácter: </w:t>
      </w:r>
    </w:p>
    <w:p w14:paraId="48514FAE" w14:textId="77777777" w:rsidR="007D470A" w:rsidRPr="000872C3" w:rsidRDefault="007D470A" w:rsidP="007D470A">
      <w:pPr>
        <w:autoSpaceDE w:val="0"/>
        <w:autoSpaceDN w:val="0"/>
        <w:adjustRightInd w:val="0"/>
        <w:spacing w:after="0"/>
        <w:ind w:left="567" w:right="900"/>
        <w:jc w:val="both"/>
        <w:rPr>
          <w:rFonts w:ascii="Arial" w:eastAsiaTheme="minorHAnsi" w:hAnsi="Arial" w:cs="Arial"/>
          <w:i/>
          <w:color w:val="000000"/>
          <w:sz w:val="24"/>
          <w:szCs w:val="24"/>
          <w:lang w:val="es-ES" w:eastAsia="en-US"/>
        </w:rPr>
      </w:pPr>
    </w:p>
    <w:p w14:paraId="726A988E" w14:textId="77777777" w:rsidR="007D470A" w:rsidRPr="000872C3" w:rsidRDefault="007D470A" w:rsidP="007D470A">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0872C3">
        <w:rPr>
          <w:rFonts w:ascii="Arial" w:eastAsiaTheme="minorHAnsi" w:hAnsi="Arial" w:cs="Arial"/>
          <w:i/>
          <w:color w:val="000000"/>
          <w:sz w:val="24"/>
          <w:szCs w:val="24"/>
          <w:lang w:val="es-ES" w:eastAsia="en-US"/>
        </w:rPr>
        <w:t xml:space="preserve">a) El Administrado, que será el particular que tenga interés jurídico o legítimo que funde su pretensión; y </w:t>
      </w:r>
    </w:p>
    <w:p w14:paraId="7E6B7153" w14:textId="77777777" w:rsidR="007D470A" w:rsidRPr="000872C3" w:rsidRDefault="007D470A" w:rsidP="007D470A">
      <w:pPr>
        <w:autoSpaceDE w:val="0"/>
        <w:autoSpaceDN w:val="0"/>
        <w:adjustRightInd w:val="0"/>
        <w:spacing w:after="0"/>
        <w:ind w:left="567" w:right="900"/>
        <w:jc w:val="both"/>
        <w:rPr>
          <w:rFonts w:ascii="Arial" w:eastAsiaTheme="minorHAnsi" w:hAnsi="Arial" w:cs="Arial"/>
          <w:i/>
          <w:color w:val="000000"/>
          <w:sz w:val="24"/>
          <w:szCs w:val="24"/>
          <w:lang w:val="es-ES" w:eastAsia="en-US"/>
        </w:rPr>
      </w:pPr>
    </w:p>
    <w:p w14:paraId="7AE77329" w14:textId="77777777" w:rsidR="007D470A" w:rsidRPr="000872C3" w:rsidRDefault="007D470A" w:rsidP="007D470A">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0872C3">
        <w:rPr>
          <w:rFonts w:ascii="Arial" w:eastAsiaTheme="minorHAnsi" w:hAnsi="Arial" w:cs="Arial"/>
          <w:i/>
          <w:color w:val="000000"/>
          <w:sz w:val="24"/>
          <w:szCs w:val="24"/>
          <w:lang w:val="es-ES" w:eastAsia="en-US"/>
        </w:rPr>
        <w:t xml:space="preserve">b) La autoridad en el juicio de lesividad. </w:t>
      </w:r>
    </w:p>
    <w:p w14:paraId="1C39EF65" w14:textId="77777777" w:rsidR="007D470A" w:rsidRPr="000872C3" w:rsidRDefault="007D470A" w:rsidP="007D470A">
      <w:pPr>
        <w:autoSpaceDE w:val="0"/>
        <w:autoSpaceDN w:val="0"/>
        <w:adjustRightInd w:val="0"/>
        <w:spacing w:after="0"/>
        <w:ind w:left="567" w:right="900"/>
        <w:jc w:val="both"/>
        <w:rPr>
          <w:rFonts w:ascii="Arial" w:eastAsiaTheme="minorHAnsi" w:hAnsi="Arial" w:cs="Arial"/>
          <w:i/>
          <w:color w:val="000000"/>
          <w:sz w:val="24"/>
          <w:szCs w:val="24"/>
          <w:lang w:val="es-ES" w:eastAsia="en-US"/>
        </w:rPr>
      </w:pPr>
    </w:p>
    <w:p w14:paraId="75A1C723" w14:textId="77777777" w:rsidR="007D470A" w:rsidRPr="000872C3" w:rsidRDefault="007D470A" w:rsidP="007D470A">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0872C3">
        <w:rPr>
          <w:rFonts w:ascii="Arial" w:eastAsiaTheme="minorHAnsi" w:hAnsi="Arial" w:cs="Arial"/>
          <w:i/>
          <w:color w:val="000000"/>
          <w:sz w:val="24"/>
          <w:szCs w:val="24"/>
          <w:lang w:val="es-ES" w:eastAsia="en-US"/>
        </w:rPr>
        <w:t xml:space="preserve">II. El demandado. Tendrá ese carácter: </w:t>
      </w:r>
    </w:p>
    <w:p w14:paraId="5A617490" w14:textId="77777777" w:rsidR="007D470A" w:rsidRPr="000872C3" w:rsidRDefault="007D470A" w:rsidP="007D470A">
      <w:pPr>
        <w:autoSpaceDE w:val="0"/>
        <w:autoSpaceDN w:val="0"/>
        <w:adjustRightInd w:val="0"/>
        <w:spacing w:after="0"/>
        <w:ind w:left="567" w:right="900"/>
        <w:jc w:val="both"/>
        <w:rPr>
          <w:rFonts w:ascii="Arial" w:eastAsiaTheme="minorHAnsi" w:hAnsi="Arial" w:cs="Arial"/>
          <w:i/>
          <w:color w:val="000000"/>
          <w:sz w:val="24"/>
          <w:szCs w:val="24"/>
          <w:lang w:val="es-ES" w:eastAsia="en-US"/>
        </w:rPr>
      </w:pPr>
    </w:p>
    <w:p w14:paraId="67C1930C" w14:textId="77777777" w:rsidR="007D470A" w:rsidRPr="000872C3" w:rsidRDefault="007D470A" w:rsidP="007D470A">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0872C3">
        <w:rPr>
          <w:rFonts w:ascii="Arial" w:eastAsiaTheme="minorHAnsi" w:hAnsi="Arial" w:cs="Arial"/>
          <w:i/>
          <w:color w:val="000000"/>
          <w:sz w:val="24"/>
          <w:szCs w:val="24"/>
          <w:lang w:val="es-ES" w:eastAsia="en-US"/>
        </w:rPr>
        <w:lastRenderedPageBreak/>
        <w:t xml:space="preserve">a) La autoridad que dicte, ordene, ejecute o trate de ejecutar el acto impugnado, o que omita dar respuesta a las peticiones o instancias de los particulares; </w:t>
      </w:r>
    </w:p>
    <w:p w14:paraId="0833324B" w14:textId="77777777" w:rsidR="007D470A" w:rsidRPr="000872C3" w:rsidRDefault="007D470A" w:rsidP="007D470A">
      <w:pPr>
        <w:autoSpaceDE w:val="0"/>
        <w:autoSpaceDN w:val="0"/>
        <w:adjustRightInd w:val="0"/>
        <w:spacing w:after="0"/>
        <w:ind w:left="567" w:right="900"/>
        <w:jc w:val="both"/>
        <w:rPr>
          <w:rFonts w:ascii="Arial" w:eastAsiaTheme="minorHAnsi" w:hAnsi="Arial" w:cs="Arial"/>
          <w:i/>
          <w:color w:val="000000"/>
          <w:sz w:val="24"/>
          <w:szCs w:val="24"/>
          <w:lang w:val="es-ES" w:eastAsia="en-US"/>
        </w:rPr>
      </w:pPr>
    </w:p>
    <w:p w14:paraId="2F1D0F2F" w14:textId="77777777" w:rsidR="007D470A" w:rsidRPr="000872C3" w:rsidRDefault="007D470A" w:rsidP="007D470A">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0872C3">
        <w:rPr>
          <w:rFonts w:ascii="Arial" w:eastAsiaTheme="minorHAnsi" w:hAnsi="Arial" w:cs="Arial"/>
          <w:i/>
          <w:color w:val="000000"/>
          <w:sz w:val="24"/>
          <w:szCs w:val="24"/>
          <w:lang w:val="es-ES" w:eastAsia="en-US"/>
        </w:rPr>
        <w:t xml:space="preserve">b) La persona o institución que funja como autoridad administrativa o fiscal en el ámbito estatal o municipal o en los Organismos Públicos Descentralizados, que dicte, ordene, ejecute o trate de ejecutar el acto o resolución impugnados; y </w:t>
      </w:r>
    </w:p>
    <w:p w14:paraId="08DC50CC" w14:textId="77777777" w:rsidR="007D470A" w:rsidRPr="000872C3" w:rsidRDefault="007D470A" w:rsidP="007D470A">
      <w:pPr>
        <w:autoSpaceDE w:val="0"/>
        <w:autoSpaceDN w:val="0"/>
        <w:adjustRightInd w:val="0"/>
        <w:spacing w:after="0"/>
        <w:ind w:left="567" w:right="900"/>
        <w:jc w:val="both"/>
        <w:rPr>
          <w:rFonts w:ascii="Arial" w:eastAsiaTheme="minorHAnsi" w:hAnsi="Arial" w:cs="Arial"/>
          <w:i/>
          <w:color w:val="000000"/>
          <w:sz w:val="24"/>
          <w:szCs w:val="24"/>
          <w:lang w:val="es-ES" w:eastAsia="en-US"/>
        </w:rPr>
      </w:pPr>
    </w:p>
    <w:p w14:paraId="071469F8" w14:textId="77777777" w:rsidR="007D470A" w:rsidRPr="000872C3" w:rsidRDefault="007D470A" w:rsidP="007D470A">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0872C3">
        <w:rPr>
          <w:rFonts w:ascii="Arial" w:eastAsiaTheme="minorHAnsi" w:hAnsi="Arial" w:cs="Arial"/>
          <w:i/>
          <w:color w:val="000000"/>
          <w:sz w:val="24"/>
          <w:szCs w:val="24"/>
          <w:lang w:val="es-ES" w:eastAsia="en-US"/>
        </w:rPr>
        <w:t xml:space="preserve">c) El particular a quien favorezca la resolución cuya modificación o nulidad demande la autoridad administrativa, estatal o municipal. </w:t>
      </w:r>
    </w:p>
    <w:p w14:paraId="353209FD" w14:textId="77777777" w:rsidR="007D470A" w:rsidRPr="000872C3" w:rsidRDefault="007D470A" w:rsidP="007D470A">
      <w:pPr>
        <w:spacing w:before="100" w:beforeAutospacing="1" w:after="100" w:afterAutospacing="1"/>
        <w:ind w:left="567" w:right="900"/>
        <w:jc w:val="both"/>
        <w:rPr>
          <w:rFonts w:ascii="Arial" w:eastAsia="Calibri" w:hAnsi="Arial" w:cs="Arial"/>
          <w:bCs/>
          <w:i/>
          <w:sz w:val="24"/>
          <w:szCs w:val="24"/>
        </w:rPr>
      </w:pPr>
      <w:r w:rsidRPr="000872C3">
        <w:rPr>
          <w:rFonts w:ascii="Arial" w:eastAsia="Times New Roman" w:hAnsi="Arial" w:cs="Arial"/>
          <w:i/>
          <w:sz w:val="24"/>
          <w:szCs w:val="24"/>
        </w:rPr>
        <w:t>III. El tercero afectado, pudiendo intervenir con ese carácter cualquier persona física o moral, cuyos intereses puedan resultar incompatibles con las pretensiones del actor y que demuestre interés en que subsista el acto administrativo combatido.”</w:t>
      </w:r>
    </w:p>
    <w:p w14:paraId="5BB5FFE8" w14:textId="7B8F8983" w:rsidR="007D470A" w:rsidRPr="007D470A" w:rsidRDefault="007D470A" w:rsidP="007D470A">
      <w:pPr>
        <w:spacing w:before="100" w:beforeAutospacing="1" w:after="100" w:afterAutospacing="1" w:line="360" w:lineRule="auto"/>
        <w:ind w:firstLine="567"/>
        <w:jc w:val="both"/>
        <w:rPr>
          <w:rFonts w:ascii="Arial" w:eastAsia="Calibri" w:hAnsi="Arial" w:cs="Arial"/>
          <w:bCs/>
          <w:sz w:val="26"/>
          <w:szCs w:val="26"/>
        </w:rPr>
      </w:pPr>
      <w:r w:rsidRPr="007D470A">
        <w:rPr>
          <w:rFonts w:ascii="Arial" w:eastAsia="Calibri" w:hAnsi="Arial" w:cs="Arial"/>
          <w:bCs/>
          <w:sz w:val="26"/>
          <w:szCs w:val="26"/>
        </w:rPr>
        <w:t xml:space="preserve">El precepto legal supra citado define claramente que las partes en el juicio contencioso administrativo son: </w:t>
      </w:r>
      <w:r w:rsidRPr="007D470A">
        <w:rPr>
          <w:rFonts w:ascii="Arial" w:eastAsia="Calibri" w:hAnsi="Arial" w:cs="Arial"/>
          <w:bCs/>
          <w:i/>
          <w:sz w:val="26"/>
          <w:szCs w:val="26"/>
        </w:rPr>
        <w:t>el actor, la autoridad demandada y el tercero afectado.</w:t>
      </w:r>
      <w:r w:rsidR="00CE3687">
        <w:rPr>
          <w:rFonts w:ascii="Arial" w:eastAsia="Calibri" w:hAnsi="Arial" w:cs="Arial"/>
          <w:bCs/>
          <w:i/>
          <w:sz w:val="26"/>
          <w:szCs w:val="26"/>
        </w:rPr>
        <w:t xml:space="preserve"> - - - - - - - - - - - - - - - - - -  - - - - - - - - -</w:t>
      </w:r>
    </w:p>
    <w:p w14:paraId="70274EAE" w14:textId="77D31D35" w:rsidR="007D470A" w:rsidRPr="007D470A" w:rsidRDefault="007D470A" w:rsidP="007D470A">
      <w:pPr>
        <w:widowControl w:val="0"/>
        <w:autoSpaceDE w:val="0"/>
        <w:autoSpaceDN w:val="0"/>
        <w:adjustRightInd w:val="0"/>
        <w:spacing w:before="240" w:after="0" w:line="360" w:lineRule="auto"/>
        <w:ind w:firstLine="708"/>
        <w:jc w:val="both"/>
        <w:rPr>
          <w:rFonts w:ascii="Arial" w:eastAsiaTheme="minorHAnsi" w:hAnsi="Arial" w:cs="Arial"/>
          <w:b/>
          <w:sz w:val="26"/>
          <w:szCs w:val="26"/>
          <w:lang w:val="es-ES" w:eastAsia="en-US"/>
        </w:rPr>
      </w:pPr>
      <w:r w:rsidRPr="007D470A">
        <w:rPr>
          <w:rFonts w:ascii="Arial" w:eastAsia="Calibri" w:hAnsi="Arial" w:cs="Arial"/>
          <w:bCs/>
          <w:sz w:val="26"/>
          <w:szCs w:val="26"/>
          <w:lang w:val="es-ES" w:eastAsia="en-US"/>
        </w:rPr>
        <w:t xml:space="preserve">En esa tesitura, de las constancias procesales que integran el expediente de primera instancia, las que </w:t>
      </w:r>
      <w:r w:rsidR="00E00BEB">
        <w:rPr>
          <w:rFonts w:ascii="Arial" w:eastAsia="Calibri" w:hAnsi="Arial" w:cs="Arial"/>
          <w:bCs/>
          <w:sz w:val="26"/>
          <w:szCs w:val="26"/>
          <w:lang w:val="es-ES" w:eastAsia="en-US"/>
        </w:rPr>
        <w:t>tienen</w:t>
      </w:r>
      <w:r w:rsidRPr="007D470A">
        <w:rPr>
          <w:rFonts w:ascii="Arial" w:eastAsia="Calibri" w:hAnsi="Arial" w:cs="Arial"/>
          <w:bCs/>
          <w:sz w:val="26"/>
          <w:szCs w:val="26"/>
          <w:lang w:val="es-ES" w:eastAsia="en-US"/>
        </w:rPr>
        <w:t xml:space="preserve"> pleno valor probatorio conforme lo dispuesto por el artículo 203 fracción I</w:t>
      </w:r>
      <w:r w:rsidRPr="007D470A">
        <w:rPr>
          <w:rFonts w:ascii="Arial" w:eastAsia="Calibri" w:hAnsi="Arial" w:cs="Arial"/>
          <w:bCs/>
          <w:sz w:val="26"/>
          <w:szCs w:val="26"/>
          <w:vertAlign w:val="superscript"/>
          <w:lang w:val="es-ES" w:eastAsia="en-US"/>
        </w:rPr>
        <w:footnoteReference w:id="2"/>
      </w:r>
      <w:r w:rsidRPr="007D470A">
        <w:rPr>
          <w:rFonts w:ascii="Arial" w:eastAsia="Calibri" w:hAnsi="Arial" w:cs="Arial"/>
          <w:bCs/>
          <w:sz w:val="26"/>
          <w:szCs w:val="26"/>
          <w:lang w:val="es-ES" w:eastAsia="en-US"/>
        </w:rPr>
        <w:t xml:space="preserve"> de la Ley de Procedimiento y Justicia Administrativa para el Estado de Oaxaca, por tratarse de actuaciones judiciales, se advierte que el acto impugnado y del cual se declaró su nulidad lo constituye el acta de infracción con número de folio</w:t>
      </w:r>
      <w:r w:rsidR="00075D92">
        <w:rPr>
          <w:rFonts w:ascii="Arial" w:eastAsia="Calibri" w:hAnsi="Arial" w:cs="Arial"/>
          <w:bCs/>
          <w:sz w:val="26"/>
          <w:szCs w:val="26"/>
          <w:lang w:val="es-ES" w:eastAsia="en-US"/>
        </w:rPr>
        <w:t xml:space="preserve"> </w:t>
      </w:r>
      <w:r w:rsidR="00075D92">
        <w:rPr>
          <w:rFonts w:ascii="Arial" w:hAnsi="Arial" w:cs="Arial"/>
          <w:b/>
          <w:bCs/>
          <w:sz w:val="26"/>
          <w:szCs w:val="26"/>
        </w:rPr>
        <w:t>***********</w:t>
      </w:r>
      <w:r w:rsidR="00532F6E">
        <w:rPr>
          <w:rStyle w:val="Refdenotaalpie"/>
          <w:rFonts w:ascii="Arial" w:eastAsia="Calibri" w:hAnsi="Arial" w:cs="Arial"/>
          <w:bCs/>
          <w:sz w:val="26"/>
          <w:szCs w:val="26"/>
          <w:lang w:val="es-ES" w:eastAsia="en-US"/>
        </w:rPr>
        <w:footnoteReference w:id="3"/>
      </w:r>
      <w:r w:rsidR="00E00BEB">
        <w:rPr>
          <w:rFonts w:ascii="Arial" w:eastAsia="Calibri" w:hAnsi="Arial" w:cs="Arial"/>
          <w:bCs/>
          <w:sz w:val="26"/>
          <w:szCs w:val="26"/>
          <w:lang w:val="es-ES" w:eastAsia="en-US"/>
        </w:rPr>
        <w:t>, de once</w:t>
      </w:r>
      <w:r w:rsidRPr="007D470A">
        <w:rPr>
          <w:rFonts w:ascii="Arial" w:eastAsia="Calibri" w:hAnsi="Arial" w:cs="Arial"/>
          <w:bCs/>
          <w:sz w:val="26"/>
          <w:szCs w:val="26"/>
          <w:lang w:val="es-ES" w:eastAsia="en-US"/>
        </w:rPr>
        <w:t xml:space="preserve"> de julio de dos mil diecinueve, levantada por la </w:t>
      </w:r>
      <w:r w:rsidRPr="007D470A">
        <w:rPr>
          <w:rFonts w:ascii="Arial" w:eastAsiaTheme="minorHAnsi" w:hAnsi="Arial" w:cs="Arial"/>
          <w:b/>
          <w:sz w:val="26"/>
          <w:szCs w:val="26"/>
          <w:lang w:val="es-ES" w:eastAsia="en-US"/>
        </w:rPr>
        <w:t>POLICÍA VIAL CON NÚMERO ESTADÍSTICO PV-129 ADSCRITA A LA DIRECCIÓN DE SEGURIDAD PÚBLICA, VIALIDAD Y PROTECCIÓN CIUDADANA DEL MUNICIPIO DE OAXACA DE JUÁREZ</w:t>
      </w:r>
      <w:r w:rsidRPr="007D470A">
        <w:rPr>
          <w:rFonts w:ascii="Arial" w:eastAsiaTheme="minorHAnsi" w:hAnsi="Arial" w:cs="Arial"/>
          <w:sz w:val="26"/>
          <w:szCs w:val="26"/>
          <w:lang w:val="es-ES" w:eastAsia="en-US"/>
        </w:rPr>
        <w:t>.</w:t>
      </w:r>
      <w:r w:rsidR="00CE3687">
        <w:rPr>
          <w:rFonts w:ascii="Arial" w:eastAsiaTheme="minorHAnsi" w:hAnsi="Arial" w:cs="Arial"/>
          <w:sz w:val="26"/>
          <w:szCs w:val="26"/>
          <w:lang w:val="es-ES" w:eastAsia="en-US"/>
        </w:rPr>
        <w:t xml:space="preserve"> - - - - - - - - - - - - - - - - - - - - - - - - - - - - - - - - - - - - - - - - - - - - -</w:t>
      </w:r>
    </w:p>
    <w:p w14:paraId="2F025C87" w14:textId="04610379" w:rsidR="007D470A" w:rsidRPr="007D470A" w:rsidRDefault="007D470A" w:rsidP="007D470A">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7D470A">
        <w:rPr>
          <w:rFonts w:ascii="Arial" w:eastAsia="Calibri" w:hAnsi="Arial" w:cs="Arial"/>
          <w:bCs/>
          <w:sz w:val="26"/>
          <w:szCs w:val="26"/>
          <w:lang w:val="es-ES" w:eastAsia="en-US"/>
        </w:rPr>
        <w:t xml:space="preserve">Como se observa, el acto impugnado en el juicio natural fue atribuido a autoridad diversa a la que hoy recurre, como así fue determinado en la sentencia en revisión, al indicar que el acta de infracción combatida fue elaborada por la Policía Vial </w:t>
      </w:r>
      <w:r w:rsidRPr="007D470A">
        <w:rPr>
          <w:rFonts w:ascii="Arial" w:eastAsiaTheme="minorHAnsi" w:hAnsi="Arial" w:cs="Arial"/>
          <w:sz w:val="26"/>
          <w:szCs w:val="26"/>
          <w:lang w:val="es-ES" w:eastAsia="en-US"/>
        </w:rPr>
        <w:t>con número estadístico PV-129 adscrita a la Dirección de Seguridad Pública, Vialidad y Protección Ciudadana del Municipio de Oaxaca de Juárez</w:t>
      </w:r>
      <w:r w:rsidRPr="007D470A">
        <w:rPr>
          <w:rFonts w:ascii="Arial" w:eastAsia="Calibri" w:hAnsi="Arial" w:cs="Arial"/>
          <w:bCs/>
          <w:sz w:val="26"/>
          <w:szCs w:val="26"/>
          <w:lang w:val="es-ES" w:eastAsia="en-US"/>
        </w:rPr>
        <w:t xml:space="preserve">, por lo que, </w:t>
      </w:r>
      <w:r w:rsidRPr="007D470A">
        <w:rPr>
          <w:rFonts w:ascii="Arial" w:eastAsia="Calibri" w:hAnsi="Arial" w:cs="Arial"/>
          <w:bCs/>
          <w:sz w:val="26"/>
          <w:szCs w:val="26"/>
          <w:lang w:val="es-ES" w:eastAsia="en-US"/>
        </w:rPr>
        <w:lastRenderedPageBreak/>
        <w:t xml:space="preserve">si bien es cierto que derivado de la declaración de la nulidad lisa y llana del acta de infracción con número de folio 00972, la </w:t>
      </w:r>
      <w:r w:rsidRPr="007D470A">
        <w:rPr>
          <w:rFonts w:ascii="Arial" w:eastAsia="Calibri" w:hAnsi="Arial" w:cs="Arial"/>
          <w:bCs/>
          <w:i/>
          <w:sz w:val="26"/>
          <w:szCs w:val="26"/>
          <w:lang w:val="es-ES" w:eastAsia="en-US"/>
        </w:rPr>
        <w:t>A quo</w:t>
      </w:r>
      <w:r w:rsidRPr="007D470A">
        <w:rPr>
          <w:rFonts w:ascii="Arial" w:eastAsia="Calibri" w:hAnsi="Arial" w:cs="Arial"/>
          <w:bCs/>
          <w:sz w:val="26"/>
          <w:szCs w:val="26"/>
          <w:lang w:val="es-ES" w:eastAsia="en-US"/>
        </w:rPr>
        <w:t xml:space="preserve"> ordenó en la sentencia en revisión que la Jefa de la </w:t>
      </w:r>
      <w:r w:rsidR="002437FD">
        <w:rPr>
          <w:rFonts w:ascii="Arial" w:eastAsia="Calibri" w:hAnsi="Arial" w:cs="Arial"/>
          <w:bCs/>
          <w:sz w:val="26"/>
          <w:szCs w:val="26"/>
          <w:lang w:val="es-ES" w:eastAsia="en-US"/>
        </w:rPr>
        <w:t xml:space="preserve">Unidad de </w:t>
      </w:r>
      <w:r w:rsidRPr="007D470A">
        <w:rPr>
          <w:rFonts w:ascii="Arial" w:eastAsia="Calibri" w:hAnsi="Arial" w:cs="Arial"/>
          <w:bCs/>
          <w:sz w:val="26"/>
          <w:szCs w:val="26"/>
          <w:lang w:val="es-ES" w:eastAsia="en-US"/>
        </w:rPr>
        <w:t xml:space="preserve">Recaudación </w:t>
      </w:r>
      <w:r w:rsidRPr="007D470A">
        <w:rPr>
          <w:rFonts w:ascii="Arial" w:eastAsiaTheme="minorHAnsi" w:hAnsi="Arial" w:cs="Arial"/>
          <w:bCs/>
          <w:sz w:val="26"/>
          <w:szCs w:val="26"/>
          <w:lang w:eastAsia="en-US"/>
        </w:rPr>
        <w:t>Municipal de Oaxaca de Juárez, Oaxaca, haga la devolución a</w:t>
      </w:r>
      <w:r w:rsidR="00075D92">
        <w:rPr>
          <w:rFonts w:ascii="Arial" w:eastAsiaTheme="minorHAnsi" w:hAnsi="Arial" w:cs="Arial"/>
          <w:bCs/>
          <w:sz w:val="26"/>
          <w:szCs w:val="26"/>
          <w:lang w:eastAsia="en-US"/>
        </w:rPr>
        <w:t xml:space="preserve"> </w:t>
      </w:r>
      <w:r w:rsidR="00075D92">
        <w:rPr>
          <w:rFonts w:ascii="Arial" w:hAnsi="Arial" w:cs="Arial"/>
          <w:b/>
          <w:bCs/>
          <w:sz w:val="26"/>
          <w:szCs w:val="26"/>
        </w:rPr>
        <w:t>***********</w:t>
      </w:r>
      <w:r w:rsidRPr="007D470A">
        <w:rPr>
          <w:rFonts w:ascii="Arial" w:eastAsiaTheme="minorHAnsi" w:hAnsi="Arial" w:cs="Arial"/>
          <w:bCs/>
          <w:sz w:val="26"/>
          <w:szCs w:val="26"/>
          <w:lang w:eastAsia="en-US"/>
        </w:rPr>
        <w:t xml:space="preserve">, de </w:t>
      </w:r>
      <w:r w:rsidRPr="007D470A">
        <w:rPr>
          <w:rFonts w:ascii="Arial" w:eastAsia="Calibri" w:hAnsi="Arial" w:cs="Arial"/>
          <w:bCs/>
          <w:sz w:val="26"/>
          <w:szCs w:val="26"/>
          <w:lang w:val="es-ES" w:eastAsia="en-US"/>
        </w:rPr>
        <w:t>la cantidad pagada por concepto de multa consignada en</w:t>
      </w:r>
      <w:r w:rsidR="00532F6E">
        <w:rPr>
          <w:rFonts w:ascii="Arial" w:eastAsia="Calibri" w:hAnsi="Arial" w:cs="Arial"/>
          <w:bCs/>
          <w:sz w:val="26"/>
          <w:szCs w:val="26"/>
          <w:lang w:val="es-ES" w:eastAsia="en-US"/>
        </w:rPr>
        <w:t xml:space="preserve"> el recibo oficial de pago</w:t>
      </w:r>
      <w:r w:rsidR="00075D92">
        <w:rPr>
          <w:rFonts w:ascii="Arial" w:eastAsia="Calibri" w:hAnsi="Arial" w:cs="Arial"/>
          <w:bCs/>
          <w:sz w:val="26"/>
          <w:szCs w:val="26"/>
          <w:lang w:val="es-ES" w:eastAsia="en-US"/>
        </w:rPr>
        <w:t xml:space="preserve"> </w:t>
      </w:r>
      <w:r w:rsidR="00075D92">
        <w:rPr>
          <w:rFonts w:ascii="Arial" w:hAnsi="Arial" w:cs="Arial"/>
          <w:b/>
          <w:bCs/>
          <w:sz w:val="26"/>
          <w:szCs w:val="26"/>
        </w:rPr>
        <w:t>***********</w:t>
      </w:r>
      <w:r w:rsidRPr="007D470A">
        <w:rPr>
          <w:rFonts w:ascii="Arial" w:eastAsia="Calibri" w:hAnsi="Arial" w:cs="Arial"/>
          <w:bCs/>
          <w:sz w:val="26"/>
          <w:szCs w:val="26"/>
          <w:lang w:val="es-ES" w:eastAsia="en-US"/>
        </w:rPr>
        <w:t xml:space="preserve">, de </w:t>
      </w:r>
      <w:r w:rsidR="00532F6E">
        <w:rPr>
          <w:rFonts w:ascii="Arial" w:eastAsia="Calibri" w:hAnsi="Arial" w:cs="Arial"/>
          <w:bCs/>
          <w:sz w:val="26"/>
          <w:szCs w:val="26"/>
          <w:lang w:val="es-ES" w:eastAsia="en-US"/>
        </w:rPr>
        <w:t>fecha diecinueve</w:t>
      </w:r>
      <w:r w:rsidRPr="007D470A">
        <w:rPr>
          <w:rFonts w:ascii="Arial" w:eastAsia="Calibri" w:hAnsi="Arial" w:cs="Arial"/>
          <w:bCs/>
          <w:sz w:val="26"/>
          <w:szCs w:val="26"/>
          <w:lang w:val="es-ES" w:eastAsia="en-US"/>
        </w:rPr>
        <w:t xml:space="preserve"> de julio de dos mil diecinueve, </w:t>
      </w:r>
      <w:r w:rsidRPr="007D470A">
        <w:rPr>
          <w:rFonts w:ascii="Arial" w:eastAsiaTheme="minorHAnsi" w:hAnsi="Arial" w:cs="Arial"/>
          <w:bCs/>
          <w:sz w:val="26"/>
          <w:szCs w:val="26"/>
          <w:lang w:eastAsia="en-US"/>
        </w:rPr>
        <w:t xml:space="preserve">esto no le concede legitimación a dicha autoridad para interponer el recurso de revisión intentado, ya que la devolución en comento se ordenó como consecuencia de haber declarado la nulidad lisa y llana de la infracción previamente señalada, y no porque la </w:t>
      </w:r>
      <w:r w:rsidR="002437FD" w:rsidRPr="002437FD">
        <w:rPr>
          <w:rFonts w:ascii="Arial" w:eastAsiaTheme="minorHAnsi" w:hAnsi="Arial" w:cs="Arial"/>
          <w:bCs/>
          <w:sz w:val="26"/>
          <w:szCs w:val="26"/>
          <w:lang w:eastAsia="en-US"/>
        </w:rPr>
        <w:t>Jefa de la Unidad de Recaudación Municipal de Oaxaca de Juárez, Oaxaca,</w:t>
      </w:r>
      <w:r w:rsidR="002437FD">
        <w:rPr>
          <w:rFonts w:ascii="Arial" w:eastAsiaTheme="minorHAnsi" w:hAnsi="Arial" w:cs="Arial"/>
          <w:bCs/>
          <w:sz w:val="26"/>
          <w:szCs w:val="26"/>
          <w:lang w:eastAsia="en-US"/>
        </w:rPr>
        <w:t xml:space="preserve"> </w:t>
      </w:r>
      <w:r w:rsidRPr="007D470A">
        <w:rPr>
          <w:rFonts w:ascii="Arial" w:eastAsiaTheme="minorHAnsi" w:hAnsi="Arial" w:cs="Arial"/>
          <w:bCs/>
          <w:sz w:val="26"/>
          <w:szCs w:val="26"/>
          <w:lang w:eastAsia="en-US"/>
        </w:rPr>
        <w:t>hubiere emitido el acto combatido en el juicio natural.</w:t>
      </w:r>
    </w:p>
    <w:p w14:paraId="08A46F81" w14:textId="44D874BA" w:rsidR="007D470A" w:rsidRPr="007D470A" w:rsidRDefault="007D470A" w:rsidP="007D470A">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7D470A">
        <w:rPr>
          <w:rFonts w:ascii="Arial" w:eastAsia="Calibri" w:hAnsi="Arial" w:cs="Arial"/>
          <w:bCs/>
          <w:sz w:val="26"/>
          <w:szCs w:val="26"/>
          <w:lang w:val="es-ES" w:eastAsia="en-US"/>
        </w:rPr>
        <w:t xml:space="preserve">Por tanto, quien hoy promueve el recurso de revisión, no cuenta con </w:t>
      </w:r>
      <w:r w:rsidRPr="007D470A">
        <w:rPr>
          <w:rFonts w:ascii="Arial" w:eastAsia="Calibri" w:hAnsi="Arial" w:cs="Arial"/>
          <w:bCs/>
          <w:i/>
          <w:sz w:val="26"/>
          <w:szCs w:val="26"/>
          <w:lang w:val="es-ES" w:eastAsia="en-US"/>
        </w:rPr>
        <w:t xml:space="preserve">legitimación </w:t>
      </w:r>
      <w:r w:rsidRPr="007D470A">
        <w:rPr>
          <w:rFonts w:ascii="Arial" w:eastAsia="Calibri" w:hAnsi="Arial" w:cs="Arial"/>
          <w:bCs/>
          <w:sz w:val="26"/>
          <w:szCs w:val="26"/>
          <w:lang w:val="es-ES" w:eastAsia="en-US"/>
        </w:rPr>
        <w:t>para impugnar la determinación de declarar nulo ese acto de autoridad diversa.</w:t>
      </w:r>
      <w:r w:rsidR="000D2066" w:rsidRPr="000D2066">
        <w:rPr>
          <w:rFonts w:ascii="Arial" w:hAnsi="Arial" w:cs="Arial"/>
          <w:iCs/>
          <w:sz w:val="26"/>
          <w:szCs w:val="26"/>
        </w:rPr>
        <w:t xml:space="preserve"> </w:t>
      </w:r>
      <w:r w:rsidR="000D2066" w:rsidRPr="00696491">
        <w:rPr>
          <w:rFonts w:ascii="Arial" w:hAnsi="Arial" w:cs="Arial"/>
          <w:iCs/>
          <w:sz w:val="26"/>
          <w:szCs w:val="26"/>
        </w:rPr>
        <w:t>- - - -  - - - - - - - - - - - - - - - - - - - - - - - - - - - - -</w:t>
      </w:r>
    </w:p>
    <w:p w14:paraId="27564DC7" w14:textId="6D8E8292" w:rsidR="007D470A" w:rsidRPr="007D470A" w:rsidRDefault="007D470A" w:rsidP="00532F6E">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7D470A">
        <w:rPr>
          <w:rFonts w:ascii="Arial" w:eastAsia="Calibri" w:hAnsi="Arial" w:cs="Arial"/>
          <w:bCs/>
          <w:sz w:val="26"/>
          <w:szCs w:val="26"/>
          <w:lang w:val="es-ES" w:eastAsia="en-US"/>
        </w:rPr>
        <w:t xml:space="preserve">En ese sentido, debe entenderse a la </w:t>
      </w:r>
      <w:r w:rsidRPr="007D470A">
        <w:rPr>
          <w:rFonts w:ascii="Arial" w:eastAsia="Calibri" w:hAnsi="Arial" w:cs="Arial"/>
          <w:bCs/>
          <w:i/>
          <w:sz w:val="26"/>
          <w:szCs w:val="26"/>
          <w:lang w:val="es-ES" w:eastAsia="en-US"/>
        </w:rPr>
        <w:t xml:space="preserve">legitimación </w:t>
      </w:r>
      <w:r w:rsidRPr="007D470A">
        <w:rPr>
          <w:rFonts w:ascii="Arial" w:eastAsia="Calibri" w:hAnsi="Arial" w:cs="Arial"/>
          <w:bCs/>
          <w:sz w:val="26"/>
          <w:szCs w:val="26"/>
          <w:lang w:val="es-ES" w:eastAsia="en-US"/>
        </w:rPr>
        <w:t>en su aspecto general, como la aptitud de ser parte en un proceso concreto, pero únicamente la que se encuentra en determinada relación con la pretensión</w:t>
      </w:r>
      <w:r w:rsidR="00E740AD">
        <w:rPr>
          <w:rFonts w:ascii="Arial" w:eastAsia="Calibri" w:hAnsi="Arial" w:cs="Arial"/>
          <w:bCs/>
          <w:sz w:val="26"/>
          <w:szCs w:val="26"/>
          <w:lang w:val="es-ES" w:eastAsia="en-US"/>
        </w:rPr>
        <w:t>,</w:t>
      </w:r>
      <w:r w:rsidRPr="007D470A">
        <w:rPr>
          <w:rFonts w:ascii="Arial" w:eastAsia="Calibri" w:hAnsi="Arial" w:cs="Arial"/>
          <w:bCs/>
          <w:sz w:val="26"/>
          <w:szCs w:val="26"/>
          <w:lang w:val="es-ES" w:eastAsia="en-US"/>
        </w:rPr>
        <w:t xml:space="preserve"> </w:t>
      </w:r>
      <w:r w:rsidR="00E740AD" w:rsidRPr="007D470A">
        <w:rPr>
          <w:rFonts w:ascii="Arial" w:eastAsia="Calibri" w:hAnsi="Arial" w:cs="Arial"/>
          <w:bCs/>
          <w:sz w:val="26"/>
          <w:szCs w:val="26"/>
          <w:lang w:val="es-ES" w:eastAsia="en-US"/>
        </w:rPr>
        <w:t>que</w:t>
      </w:r>
      <w:r w:rsidR="00E740AD">
        <w:rPr>
          <w:rFonts w:ascii="Arial" w:eastAsia="Calibri" w:hAnsi="Arial" w:cs="Arial"/>
          <w:bCs/>
          <w:sz w:val="26"/>
          <w:szCs w:val="26"/>
          <w:lang w:val="es-ES" w:eastAsia="en-US"/>
        </w:rPr>
        <w:t xml:space="preserve"> </w:t>
      </w:r>
      <w:r w:rsidRPr="007D470A">
        <w:rPr>
          <w:rFonts w:ascii="Arial" w:eastAsia="Calibri" w:hAnsi="Arial" w:cs="Arial"/>
          <w:bCs/>
          <w:sz w:val="26"/>
          <w:szCs w:val="26"/>
          <w:lang w:val="es-ES" w:eastAsia="en-US"/>
        </w:rPr>
        <w:t>tratándose del recurso de revisión, sólo incumbe a quien pueda ocasionarle perjuicio jurídico la</w:t>
      </w:r>
      <w:r w:rsidR="00075D92">
        <w:rPr>
          <w:rFonts w:ascii="Arial" w:eastAsia="Calibri" w:hAnsi="Arial" w:cs="Arial"/>
          <w:bCs/>
          <w:sz w:val="26"/>
          <w:szCs w:val="26"/>
          <w:lang w:val="es-ES" w:eastAsia="en-US"/>
        </w:rPr>
        <w:t xml:space="preserve"> </w:t>
      </w:r>
      <w:r w:rsidRPr="007D470A">
        <w:rPr>
          <w:rFonts w:ascii="Arial" w:eastAsia="Calibri" w:hAnsi="Arial" w:cs="Arial"/>
          <w:bCs/>
          <w:sz w:val="26"/>
          <w:szCs w:val="26"/>
          <w:lang w:val="es-ES" w:eastAsia="en-US"/>
        </w:rPr>
        <w:t>decisión; esto es, que la sentencia impugnada le agravie directamente, para así, ver justificado su interés en que sea modificada o revocada esa decisión. De tal forma, que si como acontece en este caso, la nulidad decretada fue respecto del acta de infracción</w:t>
      </w:r>
      <w:r w:rsidR="008D584E">
        <w:rPr>
          <w:rFonts w:ascii="Arial" w:eastAsia="Calibri" w:hAnsi="Arial" w:cs="Arial"/>
          <w:bCs/>
          <w:sz w:val="26"/>
          <w:szCs w:val="26"/>
          <w:lang w:val="es-ES" w:eastAsia="en-US"/>
        </w:rPr>
        <w:t xml:space="preserve"> </w:t>
      </w:r>
      <w:r w:rsidR="00075D92">
        <w:rPr>
          <w:rFonts w:ascii="Arial" w:hAnsi="Arial" w:cs="Arial"/>
          <w:b/>
          <w:bCs/>
          <w:sz w:val="26"/>
          <w:szCs w:val="26"/>
        </w:rPr>
        <w:t>***********</w:t>
      </w:r>
      <w:r w:rsidRPr="007D470A">
        <w:rPr>
          <w:rFonts w:ascii="Arial" w:eastAsia="Calibri" w:hAnsi="Arial" w:cs="Arial"/>
          <w:bCs/>
          <w:sz w:val="26"/>
          <w:szCs w:val="26"/>
          <w:lang w:val="es-ES" w:eastAsia="en-US"/>
        </w:rPr>
        <w:t xml:space="preserve"> levantada por </w:t>
      </w:r>
      <w:r w:rsidR="00532F6E">
        <w:rPr>
          <w:rFonts w:ascii="Arial" w:eastAsia="Calibri" w:hAnsi="Arial" w:cs="Arial"/>
          <w:bCs/>
          <w:sz w:val="26"/>
          <w:szCs w:val="26"/>
          <w:lang w:val="es-ES" w:eastAsia="en-US"/>
        </w:rPr>
        <w:t>la</w:t>
      </w:r>
      <w:r w:rsidRPr="007D470A">
        <w:rPr>
          <w:rFonts w:ascii="Arial" w:eastAsia="Calibri" w:hAnsi="Arial" w:cs="Arial"/>
          <w:b/>
          <w:bCs/>
          <w:sz w:val="26"/>
          <w:szCs w:val="26"/>
          <w:lang w:val="es-ES" w:eastAsia="en-US"/>
        </w:rPr>
        <w:t xml:space="preserve"> </w:t>
      </w:r>
      <w:r w:rsidRPr="007D470A">
        <w:rPr>
          <w:rFonts w:ascii="Arial" w:eastAsiaTheme="minorHAnsi" w:hAnsi="Arial" w:cs="Arial"/>
          <w:sz w:val="26"/>
          <w:szCs w:val="26"/>
          <w:lang w:val="es-ES" w:eastAsia="en-US"/>
        </w:rPr>
        <w:t>Policía Vial con número estadístico</w:t>
      </w:r>
      <w:r w:rsidR="00532F6E" w:rsidRPr="00532F6E">
        <w:t xml:space="preserve"> </w:t>
      </w:r>
      <w:r w:rsidR="00532F6E" w:rsidRPr="00532F6E">
        <w:rPr>
          <w:rFonts w:ascii="Arial" w:eastAsiaTheme="minorHAnsi" w:hAnsi="Arial" w:cs="Arial"/>
          <w:sz w:val="26"/>
          <w:szCs w:val="26"/>
          <w:lang w:val="es-ES" w:eastAsia="en-US"/>
        </w:rPr>
        <w:t>PV-129 adscrita a la Dirección de Seguridad Pública, Vialidad y Protección Ciudadana del Municipio de Oaxaca de Juárez,</w:t>
      </w:r>
      <w:r w:rsidR="00532F6E">
        <w:rPr>
          <w:rFonts w:ascii="Arial" w:eastAsia="Calibri" w:hAnsi="Arial" w:cs="Arial"/>
          <w:bCs/>
          <w:sz w:val="26"/>
          <w:szCs w:val="26"/>
          <w:lang w:val="es-ES" w:eastAsia="en-US"/>
        </w:rPr>
        <w:t xml:space="preserve"> </w:t>
      </w:r>
      <w:r w:rsidRPr="007D470A">
        <w:rPr>
          <w:rFonts w:ascii="Arial" w:eastAsia="Calibri" w:hAnsi="Arial" w:cs="Arial"/>
          <w:bCs/>
          <w:sz w:val="26"/>
          <w:szCs w:val="26"/>
          <w:lang w:val="es-ES" w:eastAsia="en-US"/>
        </w:rPr>
        <w:t xml:space="preserve">sólo dicha autoridad tiene la legitimación para impugnarla en lo atinente a tal declaración de nulidad y sus </w:t>
      </w:r>
      <w:r w:rsidR="00F822A4" w:rsidRPr="007D470A">
        <w:rPr>
          <w:rFonts w:ascii="Arial" w:eastAsia="Calibri" w:hAnsi="Arial" w:cs="Arial"/>
          <w:bCs/>
          <w:sz w:val="26"/>
          <w:szCs w:val="26"/>
          <w:lang w:val="es-ES" w:eastAsia="en-US"/>
        </w:rPr>
        <w:t>efectos.</w:t>
      </w:r>
      <w:r w:rsidR="00F822A4">
        <w:rPr>
          <w:rFonts w:ascii="Arial" w:eastAsia="Calibri" w:hAnsi="Arial" w:cs="Arial"/>
          <w:bCs/>
          <w:sz w:val="26"/>
          <w:szCs w:val="26"/>
          <w:lang w:val="es-ES" w:eastAsia="en-US"/>
        </w:rPr>
        <w:t xml:space="preserve"> -</w:t>
      </w:r>
      <w:r w:rsidR="000D2066">
        <w:rPr>
          <w:rFonts w:ascii="Arial" w:eastAsia="Calibri" w:hAnsi="Arial" w:cs="Arial"/>
          <w:bCs/>
          <w:sz w:val="26"/>
          <w:szCs w:val="26"/>
          <w:lang w:val="es-ES" w:eastAsia="en-US"/>
        </w:rPr>
        <w:t xml:space="preserve"> - - - - - - - - - - - - - - - - - - - - - - - - </w:t>
      </w:r>
    </w:p>
    <w:p w14:paraId="34F2A1B0" w14:textId="5CD39ADC" w:rsidR="007D470A" w:rsidRPr="007D470A" w:rsidRDefault="007D470A" w:rsidP="007D470A">
      <w:pPr>
        <w:spacing w:before="240" w:line="360" w:lineRule="auto"/>
        <w:ind w:firstLine="709"/>
        <w:jc w:val="both"/>
        <w:rPr>
          <w:rFonts w:ascii="Arial" w:eastAsia="Times New Roman" w:hAnsi="Arial"/>
          <w:color w:val="000000"/>
          <w:sz w:val="26"/>
          <w:szCs w:val="26"/>
          <w:lang w:val="es-ES" w:eastAsia="en-US"/>
        </w:rPr>
      </w:pPr>
      <w:r w:rsidRPr="007D470A">
        <w:rPr>
          <w:rFonts w:ascii="Arial" w:eastAsia="Calibri" w:hAnsi="Arial" w:cs="Arial"/>
          <w:bCs/>
          <w:sz w:val="26"/>
          <w:szCs w:val="26"/>
          <w:lang w:val="es-ES" w:eastAsia="en-US"/>
        </w:rPr>
        <w:t>Al respecto, es aplicable al caso que nos ocupa, el criterio emitido por el Octavo Tribunal Colegiado en Materia Administrativa del Primer Circuito, Novena</w:t>
      </w:r>
      <w:r w:rsidRPr="007D470A">
        <w:rPr>
          <w:rFonts w:ascii="Arial" w:eastAsia="Times New Roman" w:hAnsi="Arial"/>
          <w:color w:val="000000"/>
          <w:sz w:val="26"/>
          <w:szCs w:val="26"/>
          <w:lang w:val="es-ES" w:eastAsia="en-US"/>
        </w:rPr>
        <w:t xml:space="preserve"> Época, Tomo XXIX, en mayo de 2009, consultable a página 1119 en la Gaceta del Semanario Judicial de la Federación, cuyo rubro y texto son los siguientes:</w:t>
      </w:r>
      <w:r w:rsidR="000D2066">
        <w:rPr>
          <w:rFonts w:ascii="Arial" w:eastAsia="Times New Roman" w:hAnsi="Arial"/>
          <w:color w:val="000000"/>
          <w:sz w:val="26"/>
          <w:szCs w:val="26"/>
          <w:lang w:val="es-ES" w:eastAsia="en-US"/>
        </w:rPr>
        <w:t xml:space="preserve"> - - - - - - - - - - - - - - - - - - - - - - - - - - - -</w:t>
      </w:r>
    </w:p>
    <w:p w14:paraId="5B31A0F9" w14:textId="77777777" w:rsidR="007D470A" w:rsidRPr="003D7439" w:rsidRDefault="007D470A" w:rsidP="007D470A">
      <w:pPr>
        <w:widowControl w:val="0"/>
        <w:autoSpaceDE w:val="0"/>
        <w:autoSpaceDN w:val="0"/>
        <w:adjustRightInd w:val="0"/>
        <w:spacing w:before="240" w:after="0" w:line="360" w:lineRule="auto"/>
        <w:ind w:left="1134" w:right="474"/>
        <w:jc w:val="both"/>
        <w:rPr>
          <w:rFonts w:ascii="Arial" w:eastAsia="Calibri" w:hAnsi="Arial" w:cs="Arial"/>
          <w:bCs/>
          <w:sz w:val="24"/>
          <w:szCs w:val="24"/>
          <w:lang w:val="es-ES" w:eastAsia="en-US"/>
        </w:rPr>
      </w:pPr>
      <w:r w:rsidRPr="003D7439">
        <w:rPr>
          <w:rFonts w:ascii="Arial" w:eastAsia="Calibri" w:hAnsi="Arial" w:cs="Arial"/>
          <w:bCs/>
          <w:sz w:val="24"/>
          <w:szCs w:val="24"/>
          <w:lang w:val="es-ES" w:eastAsia="en-US"/>
        </w:rPr>
        <w:t>“</w:t>
      </w:r>
      <w:r w:rsidRPr="003D7439">
        <w:rPr>
          <w:rFonts w:ascii="Arial" w:eastAsia="Calibri" w:hAnsi="Arial" w:cs="Arial"/>
          <w:b/>
          <w:bCs/>
          <w:i/>
          <w:sz w:val="24"/>
          <w:szCs w:val="24"/>
          <w:lang w:val="es-ES" w:eastAsia="en-US"/>
        </w:rPr>
        <w:t xml:space="preserve">REVISIÓN CONTENCIOSA ADMINISTRATIVA. LA LEGITIMACIÓN PARA INTERPONER DICHO RECURSO NO SÓLO IMPLICA QUE EL PROMOVENTE SEA AUTORIDAD, </w:t>
      </w:r>
      <w:r w:rsidRPr="003D7439">
        <w:rPr>
          <w:rFonts w:ascii="Arial" w:eastAsia="Calibri" w:hAnsi="Arial" w:cs="Arial"/>
          <w:b/>
          <w:bCs/>
          <w:i/>
          <w:sz w:val="24"/>
          <w:szCs w:val="24"/>
          <w:lang w:val="es-ES" w:eastAsia="en-US"/>
        </w:rPr>
        <w:lastRenderedPageBreak/>
        <w:t>SINO TAMBIÉN QUE LA SENTENCIA IMPUGNADA LE AGRAVIE</w:t>
      </w:r>
      <w:r w:rsidRPr="003D7439">
        <w:rPr>
          <w:rFonts w:ascii="Arial" w:eastAsia="Calibri" w:hAnsi="Arial" w:cs="Arial"/>
          <w:bCs/>
          <w:i/>
          <w:sz w:val="24"/>
          <w:szCs w:val="24"/>
          <w:lang w:val="es-ES" w:eastAsia="en-US"/>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sidRPr="003D7439">
        <w:rPr>
          <w:rFonts w:ascii="Arial" w:eastAsia="Calibri" w:hAnsi="Arial" w:cs="Arial"/>
          <w:bCs/>
          <w:sz w:val="24"/>
          <w:szCs w:val="24"/>
          <w:lang w:val="es-ES" w:eastAsia="en-US"/>
        </w:rPr>
        <w:t>”</w:t>
      </w:r>
    </w:p>
    <w:p w14:paraId="19F9479A" w14:textId="561ED1E7" w:rsidR="007D470A" w:rsidRPr="007D470A" w:rsidRDefault="007D470A" w:rsidP="007D470A">
      <w:pPr>
        <w:spacing w:before="240" w:line="360" w:lineRule="auto"/>
        <w:jc w:val="both"/>
        <w:rPr>
          <w:rFonts w:ascii="Arial" w:eastAsia="Calibri" w:hAnsi="Arial" w:cs="Arial"/>
          <w:bCs/>
          <w:sz w:val="26"/>
          <w:szCs w:val="26"/>
          <w:lang w:val="es-ES" w:eastAsia="en-US"/>
        </w:rPr>
      </w:pPr>
      <w:r w:rsidRPr="007D470A">
        <w:rPr>
          <w:rFonts w:ascii="Arial" w:eastAsia="Calibri" w:hAnsi="Arial" w:cs="Arial"/>
          <w:bCs/>
          <w:sz w:val="26"/>
          <w:szCs w:val="26"/>
          <w:lang w:val="es-ES" w:eastAsia="en-US"/>
        </w:rPr>
        <w:tab/>
        <w:t xml:space="preserve">En el presente caso, es pertinente puntualizar que la legitimación respecto de las partes procesales, puede ser de dos tipos: </w:t>
      </w:r>
      <w:r w:rsidRPr="007D470A">
        <w:rPr>
          <w:rFonts w:ascii="Arial" w:eastAsia="Calibri" w:hAnsi="Arial" w:cs="Arial"/>
          <w:bCs/>
          <w:i/>
          <w:sz w:val="26"/>
          <w:szCs w:val="26"/>
          <w:lang w:val="es-ES" w:eastAsia="en-US"/>
        </w:rPr>
        <w:t>legitimación ad causam</w:t>
      </w:r>
      <w:r w:rsidRPr="007D470A">
        <w:rPr>
          <w:rFonts w:ascii="Arial" w:eastAsia="Calibri" w:hAnsi="Arial" w:cs="Arial"/>
          <w:bCs/>
          <w:sz w:val="26"/>
          <w:szCs w:val="26"/>
          <w:lang w:val="es-ES" w:eastAsia="en-US"/>
        </w:rPr>
        <w:t xml:space="preserve"> (legitimación en la causa) y </w:t>
      </w:r>
      <w:r w:rsidRPr="007D470A">
        <w:rPr>
          <w:rFonts w:ascii="Arial" w:eastAsia="Calibri" w:hAnsi="Arial" w:cs="Arial"/>
          <w:bCs/>
          <w:i/>
          <w:sz w:val="26"/>
          <w:szCs w:val="26"/>
          <w:lang w:val="es-ES" w:eastAsia="en-US"/>
        </w:rPr>
        <w:t>legitimación ad processum</w:t>
      </w:r>
      <w:r w:rsidRPr="007D470A">
        <w:rPr>
          <w:rFonts w:ascii="Arial" w:eastAsia="Calibri" w:hAnsi="Arial" w:cs="Arial"/>
          <w:bCs/>
          <w:sz w:val="26"/>
          <w:szCs w:val="26"/>
          <w:lang w:val="es-ES" w:eastAsia="en-US"/>
        </w:rPr>
        <w:t xml:space="preserve"> (legitimación procesal). La </w:t>
      </w:r>
      <w:r w:rsidRPr="007D470A">
        <w:rPr>
          <w:rFonts w:ascii="Arial" w:eastAsia="Calibri" w:hAnsi="Arial" w:cs="Arial"/>
          <w:bCs/>
          <w:i/>
          <w:sz w:val="26"/>
          <w:szCs w:val="26"/>
          <w:lang w:val="es-ES" w:eastAsia="en-US"/>
        </w:rPr>
        <w:t xml:space="preserve">legitimación ad causam </w:t>
      </w:r>
      <w:r w:rsidRPr="007D470A">
        <w:rPr>
          <w:rFonts w:ascii="Arial" w:eastAsia="Calibri" w:hAnsi="Arial" w:cs="Arial"/>
          <w:bCs/>
          <w:sz w:val="26"/>
          <w:szCs w:val="26"/>
          <w:lang w:val="es-ES" w:eastAsia="en-US"/>
        </w:rPr>
        <w:t xml:space="preserve">se refiere a la identidad del actor, así como a la identidad del demandado, o bien de los terceros, todos siempre en sentido material, en cuanto que ellos son titulares de un derecho subjetivo cuya aplicación y respeto piden al órgano jurisdiccional, y dado que es una cuestión referente al fondo del asunto sólo puede analizarse al dictar </w:t>
      </w:r>
      <w:r w:rsidR="00E57E2B" w:rsidRPr="007D470A">
        <w:rPr>
          <w:rFonts w:ascii="Arial" w:eastAsia="Calibri" w:hAnsi="Arial" w:cs="Arial"/>
          <w:bCs/>
          <w:sz w:val="26"/>
          <w:szCs w:val="26"/>
          <w:lang w:val="es-ES" w:eastAsia="en-US"/>
        </w:rPr>
        <w:t>sentencia.</w:t>
      </w:r>
      <w:r w:rsidR="00E57E2B">
        <w:rPr>
          <w:rFonts w:ascii="Arial" w:eastAsia="Calibri" w:hAnsi="Arial" w:cs="Arial"/>
          <w:bCs/>
          <w:sz w:val="26"/>
          <w:szCs w:val="26"/>
          <w:lang w:val="es-ES" w:eastAsia="en-US"/>
        </w:rPr>
        <w:t xml:space="preserve"> -</w:t>
      </w:r>
      <w:r w:rsidR="000D2066">
        <w:rPr>
          <w:rFonts w:ascii="Arial" w:eastAsia="Calibri" w:hAnsi="Arial" w:cs="Arial"/>
          <w:bCs/>
          <w:sz w:val="26"/>
          <w:szCs w:val="26"/>
          <w:lang w:val="es-ES" w:eastAsia="en-US"/>
        </w:rPr>
        <w:t xml:space="preserve"> - - - - - - - - - - - - - - - - </w:t>
      </w:r>
    </w:p>
    <w:p w14:paraId="0B3C9BF1" w14:textId="007FE27E" w:rsidR="007D470A" w:rsidRPr="007D470A" w:rsidRDefault="007D470A" w:rsidP="007D470A">
      <w:pPr>
        <w:spacing w:before="240" w:line="360" w:lineRule="auto"/>
        <w:ind w:firstLine="708"/>
        <w:jc w:val="both"/>
        <w:rPr>
          <w:rFonts w:ascii="Arial" w:eastAsia="Calibri" w:hAnsi="Arial" w:cs="Arial"/>
          <w:bCs/>
          <w:sz w:val="26"/>
          <w:szCs w:val="26"/>
          <w:lang w:val="es-ES" w:eastAsia="en-US"/>
        </w:rPr>
      </w:pPr>
      <w:r w:rsidRPr="007D470A">
        <w:rPr>
          <w:rFonts w:ascii="Arial" w:eastAsia="Calibri" w:hAnsi="Arial" w:cs="Arial"/>
          <w:bCs/>
          <w:sz w:val="26"/>
          <w:szCs w:val="26"/>
          <w:lang w:val="es-ES" w:eastAsia="en-US"/>
        </w:rPr>
        <w:t xml:space="preserve">Por su parte, la </w:t>
      </w:r>
      <w:r w:rsidRPr="007D470A">
        <w:rPr>
          <w:rFonts w:ascii="Arial" w:eastAsia="Calibri" w:hAnsi="Arial" w:cs="Arial"/>
          <w:bCs/>
          <w:i/>
          <w:sz w:val="26"/>
          <w:szCs w:val="26"/>
          <w:lang w:val="es-ES" w:eastAsia="en-US"/>
        </w:rPr>
        <w:t xml:space="preserve">legitimación ad processum </w:t>
      </w:r>
      <w:r w:rsidRPr="007D470A">
        <w:rPr>
          <w:rFonts w:ascii="Arial" w:eastAsia="Calibri" w:hAnsi="Arial" w:cs="Arial"/>
          <w:bCs/>
          <w:sz w:val="26"/>
          <w:szCs w:val="26"/>
          <w:lang w:val="es-ES" w:eastAsia="en-US"/>
        </w:rPr>
        <w:t>o capacidad procesal, consiste en la capacidad que tiene un sujeto para realizar válidamente actos procesales, bien sea porque actúe por su propio derecho o en representación de otra persona titular del derecho violentado o bien de quien estima se ha transgredido su esfera objetiva de derech</w:t>
      </w:r>
      <w:r w:rsidR="002437FD">
        <w:rPr>
          <w:rFonts w:ascii="Arial" w:eastAsia="Calibri" w:hAnsi="Arial" w:cs="Arial"/>
          <w:bCs/>
          <w:sz w:val="26"/>
          <w:szCs w:val="26"/>
          <w:lang w:val="es-ES" w:eastAsia="en-US"/>
        </w:rPr>
        <w:t>os, por lo que su acreditación</w:t>
      </w:r>
      <w:r w:rsidRPr="007D470A">
        <w:rPr>
          <w:rFonts w:ascii="Arial" w:eastAsia="Calibri" w:hAnsi="Arial" w:cs="Arial"/>
          <w:bCs/>
          <w:sz w:val="26"/>
          <w:szCs w:val="26"/>
          <w:lang w:val="es-ES" w:eastAsia="en-US"/>
        </w:rPr>
        <w:t xml:space="preserve"> en el juicio implica un presupuesto </w:t>
      </w:r>
      <w:r w:rsidR="000D2066" w:rsidRPr="007D470A">
        <w:rPr>
          <w:rFonts w:ascii="Arial" w:eastAsia="Calibri" w:hAnsi="Arial" w:cs="Arial"/>
          <w:bCs/>
          <w:sz w:val="26"/>
          <w:szCs w:val="26"/>
          <w:lang w:val="es-ES" w:eastAsia="en-US"/>
        </w:rPr>
        <w:t>procesal.</w:t>
      </w:r>
      <w:r w:rsidR="000D2066">
        <w:rPr>
          <w:rFonts w:ascii="Arial" w:eastAsia="Calibri" w:hAnsi="Arial" w:cs="Arial"/>
          <w:bCs/>
          <w:sz w:val="26"/>
          <w:szCs w:val="26"/>
          <w:lang w:val="es-ES" w:eastAsia="en-US"/>
        </w:rPr>
        <w:t xml:space="preserve"> - - - - - </w:t>
      </w:r>
    </w:p>
    <w:p w14:paraId="2F371A7C" w14:textId="0CEA0D13" w:rsidR="007D470A" w:rsidRPr="007D470A" w:rsidRDefault="007D470A" w:rsidP="002437FD">
      <w:pPr>
        <w:spacing w:before="240" w:line="360" w:lineRule="auto"/>
        <w:ind w:firstLine="708"/>
        <w:jc w:val="both"/>
        <w:rPr>
          <w:rFonts w:ascii="Arial" w:eastAsia="Calibri" w:hAnsi="Arial" w:cs="Arial"/>
          <w:bCs/>
          <w:sz w:val="26"/>
          <w:szCs w:val="26"/>
          <w:lang w:val="es-ES" w:eastAsia="en-US"/>
        </w:rPr>
      </w:pPr>
      <w:r w:rsidRPr="007D470A">
        <w:rPr>
          <w:rFonts w:ascii="Arial" w:eastAsia="Calibri" w:hAnsi="Arial" w:cs="Arial"/>
          <w:bCs/>
          <w:sz w:val="26"/>
          <w:szCs w:val="26"/>
          <w:lang w:val="es-ES" w:eastAsia="en-US"/>
        </w:rPr>
        <w:t>Por lo tanto, se advierte que la recurrente carece de legitimación procesal para interponer recurso de revisión en contra de la sentencia de fecha</w:t>
      </w:r>
      <w:r w:rsidR="002437FD" w:rsidRPr="002437FD">
        <w:t xml:space="preserve"> </w:t>
      </w:r>
      <w:r w:rsidR="002437FD" w:rsidRPr="002437FD">
        <w:rPr>
          <w:rFonts w:ascii="Arial" w:eastAsia="Calibri" w:hAnsi="Arial" w:cs="Arial"/>
          <w:bCs/>
          <w:sz w:val="26"/>
          <w:szCs w:val="26"/>
          <w:lang w:val="es-ES" w:eastAsia="en-US"/>
        </w:rPr>
        <w:t>dieciocho de febrero de dos mil veinte,</w:t>
      </w:r>
      <w:r w:rsidR="002437FD">
        <w:rPr>
          <w:rFonts w:ascii="Arial" w:eastAsia="Calibri" w:hAnsi="Arial" w:cs="Arial"/>
          <w:bCs/>
          <w:sz w:val="26"/>
          <w:szCs w:val="26"/>
          <w:lang w:val="es-ES" w:eastAsia="en-US"/>
        </w:rPr>
        <w:t xml:space="preserve"> </w:t>
      </w:r>
      <w:r w:rsidRPr="007D470A">
        <w:rPr>
          <w:rFonts w:ascii="Arial" w:eastAsia="Calibri" w:hAnsi="Arial" w:cs="Arial"/>
          <w:bCs/>
          <w:sz w:val="26"/>
          <w:szCs w:val="26"/>
          <w:lang w:val="es-ES" w:eastAsia="en-US"/>
        </w:rPr>
        <w:t>porque aunque la</w:t>
      </w:r>
      <w:r w:rsidR="002437FD">
        <w:rPr>
          <w:rFonts w:ascii="Arial" w:eastAsia="Calibri" w:hAnsi="Arial" w:cs="Arial"/>
          <w:bCs/>
          <w:sz w:val="26"/>
          <w:szCs w:val="26"/>
          <w:lang w:val="es-ES" w:eastAsia="en-US"/>
        </w:rPr>
        <w:t xml:space="preserve"> </w:t>
      </w:r>
      <w:r w:rsidR="002437FD" w:rsidRPr="002437FD">
        <w:rPr>
          <w:rFonts w:ascii="Arial" w:eastAsia="Calibri" w:hAnsi="Arial" w:cs="Arial"/>
          <w:bCs/>
          <w:sz w:val="26"/>
          <w:szCs w:val="26"/>
          <w:lang w:val="es-ES" w:eastAsia="en-US"/>
        </w:rPr>
        <w:t>Jefa de la Unidad de Recaudación Municipal de Oaxaca de Juárez, Oaxaca,</w:t>
      </w:r>
      <w:r w:rsidR="002437FD">
        <w:rPr>
          <w:rFonts w:ascii="Arial" w:eastAsia="Calibri" w:hAnsi="Arial" w:cs="Arial"/>
          <w:bCs/>
          <w:sz w:val="26"/>
          <w:szCs w:val="26"/>
          <w:lang w:val="es-ES" w:eastAsia="en-US"/>
        </w:rPr>
        <w:t xml:space="preserve"> </w:t>
      </w:r>
      <w:r w:rsidRPr="007D470A">
        <w:rPr>
          <w:rFonts w:ascii="Arial" w:eastAsia="Calibri" w:hAnsi="Arial" w:cs="Arial"/>
          <w:bCs/>
          <w:sz w:val="26"/>
          <w:szCs w:val="26"/>
          <w:lang w:val="es-ES" w:eastAsia="en-US"/>
        </w:rPr>
        <w:t xml:space="preserve">alega que le causa agravio la sentencia recurrida, también es cierto que la autoridad inconforme carece de legitimación procesal para defender como lo hace, en el oficio de recurso correspondiente, el acta de infracción con número de folio </w:t>
      </w:r>
      <w:r w:rsidR="00075D92">
        <w:rPr>
          <w:rFonts w:ascii="Arial" w:hAnsi="Arial" w:cs="Arial"/>
          <w:b/>
          <w:bCs/>
          <w:sz w:val="26"/>
          <w:szCs w:val="26"/>
        </w:rPr>
        <w:t>***********</w:t>
      </w:r>
      <w:r w:rsidR="00444C8A">
        <w:rPr>
          <w:rFonts w:ascii="Arial" w:eastAsia="Calibri" w:hAnsi="Arial" w:cs="Arial"/>
          <w:bCs/>
          <w:sz w:val="26"/>
          <w:szCs w:val="26"/>
          <w:lang w:val="es-ES" w:eastAsia="en-US"/>
        </w:rPr>
        <w:t xml:space="preserve"> </w:t>
      </w:r>
      <w:r w:rsidR="00444C8A" w:rsidRPr="007D470A">
        <w:rPr>
          <w:rFonts w:ascii="Arial" w:eastAsia="Calibri" w:hAnsi="Arial" w:cs="Arial"/>
          <w:bCs/>
          <w:sz w:val="26"/>
          <w:szCs w:val="26"/>
          <w:lang w:val="es-ES" w:eastAsia="en-US"/>
        </w:rPr>
        <w:t xml:space="preserve">levantada por </w:t>
      </w:r>
      <w:r w:rsidR="00444C8A">
        <w:rPr>
          <w:rFonts w:ascii="Arial" w:eastAsia="Calibri" w:hAnsi="Arial" w:cs="Arial"/>
          <w:bCs/>
          <w:sz w:val="26"/>
          <w:szCs w:val="26"/>
          <w:lang w:val="es-ES" w:eastAsia="en-US"/>
        </w:rPr>
        <w:t>la</w:t>
      </w:r>
      <w:r w:rsidR="00444C8A" w:rsidRPr="007D470A">
        <w:rPr>
          <w:rFonts w:ascii="Arial" w:eastAsia="Calibri" w:hAnsi="Arial" w:cs="Arial"/>
          <w:b/>
          <w:bCs/>
          <w:sz w:val="26"/>
          <w:szCs w:val="26"/>
          <w:lang w:val="es-ES" w:eastAsia="en-US"/>
        </w:rPr>
        <w:t xml:space="preserve"> </w:t>
      </w:r>
      <w:r w:rsidR="00444C8A" w:rsidRPr="007D470A">
        <w:rPr>
          <w:rFonts w:ascii="Arial" w:eastAsiaTheme="minorHAnsi" w:hAnsi="Arial" w:cs="Arial"/>
          <w:sz w:val="26"/>
          <w:szCs w:val="26"/>
          <w:lang w:val="es-ES" w:eastAsia="en-US"/>
        </w:rPr>
        <w:t xml:space="preserve">Policía Vial con </w:t>
      </w:r>
      <w:r w:rsidR="00444C8A" w:rsidRPr="007D470A">
        <w:rPr>
          <w:rFonts w:ascii="Arial" w:eastAsiaTheme="minorHAnsi" w:hAnsi="Arial" w:cs="Arial"/>
          <w:sz w:val="26"/>
          <w:szCs w:val="26"/>
          <w:lang w:val="es-ES" w:eastAsia="en-US"/>
        </w:rPr>
        <w:lastRenderedPageBreak/>
        <w:t>número estadístico</w:t>
      </w:r>
      <w:r w:rsidR="00444C8A" w:rsidRPr="00532F6E">
        <w:t xml:space="preserve"> </w:t>
      </w:r>
      <w:r w:rsidR="00444C8A" w:rsidRPr="00532F6E">
        <w:rPr>
          <w:rFonts w:ascii="Arial" w:eastAsiaTheme="minorHAnsi" w:hAnsi="Arial" w:cs="Arial"/>
          <w:sz w:val="26"/>
          <w:szCs w:val="26"/>
          <w:lang w:val="es-ES" w:eastAsia="en-US"/>
        </w:rPr>
        <w:t>PV-129 adscrita a la Dirección de Seguridad Pública, Vialidad y Protección Ciudadana del Municipio de Oaxaca de Juárez</w:t>
      </w:r>
      <w:r w:rsidR="00444C8A">
        <w:rPr>
          <w:rFonts w:ascii="Arial" w:eastAsiaTheme="minorHAnsi" w:hAnsi="Arial" w:cs="Arial"/>
          <w:sz w:val="26"/>
          <w:szCs w:val="26"/>
          <w:lang w:val="es-ES" w:eastAsia="en-US"/>
        </w:rPr>
        <w:t xml:space="preserve">, </w:t>
      </w:r>
      <w:r w:rsidRPr="007D470A">
        <w:rPr>
          <w:rFonts w:ascii="Arial" w:eastAsia="Calibri" w:hAnsi="Arial" w:cs="Arial"/>
          <w:bCs/>
          <w:sz w:val="26"/>
          <w:szCs w:val="26"/>
          <w:lang w:val="es-ES" w:eastAsia="en-US"/>
        </w:rPr>
        <w:t>que fue declarada nula en la primera instancia, pues es un acto que fue emitido por autoridad diversa a la que hoy recurre.</w:t>
      </w:r>
      <w:r w:rsidR="000D2066">
        <w:rPr>
          <w:rFonts w:ascii="Arial" w:eastAsia="Calibri" w:hAnsi="Arial" w:cs="Arial"/>
          <w:bCs/>
          <w:sz w:val="26"/>
          <w:szCs w:val="26"/>
          <w:lang w:val="es-ES" w:eastAsia="en-US"/>
        </w:rPr>
        <w:t xml:space="preserve"> - - - - - - - - - - - - - - - </w:t>
      </w:r>
      <w:r w:rsidRPr="007D470A">
        <w:rPr>
          <w:rFonts w:ascii="Arial" w:eastAsia="Calibri" w:hAnsi="Arial" w:cs="Arial"/>
          <w:bCs/>
          <w:sz w:val="26"/>
          <w:szCs w:val="26"/>
          <w:lang w:val="es-ES" w:eastAsia="en-US"/>
        </w:rPr>
        <w:t xml:space="preserve"> </w:t>
      </w:r>
    </w:p>
    <w:p w14:paraId="6FFFC7C8" w14:textId="0A75B388" w:rsidR="007D470A" w:rsidRPr="007D470A" w:rsidRDefault="007D470A" w:rsidP="007D470A">
      <w:pPr>
        <w:spacing w:before="240" w:line="360" w:lineRule="auto"/>
        <w:ind w:firstLine="708"/>
        <w:jc w:val="both"/>
        <w:rPr>
          <w:rFonts w:ascii="Arial" w:eastAsia="Calibri" w:hAnsi="Arial" w:cs="Arial"/>
          <w:bCs/>
          <w:sz w:val="26"/>
          <w:szCs w:val="26"/>
          <w:lang w:val="es-ES" w:eastAsia="en-US"/>
        </w:rPr>
      </w:pPr>
      <w:r w:rsidRPr="007D470A">
        <w:rPr>
          <w:rFonts w:ascii="Arial" w:eastAsia="Calibri" w:hAnsi="Arial" w:cs="Arial"/>
          <w:bCs/>
          <w:sz w:val="26"/>
          <w:szCs w:val="26"/>
          <w:lang w:val="es-ES" w:eastAsia="en-US"/>
        </w:rPr>
        <w:t xml:space="preserve">En apoyo a lo anterior, se invoca el criterio sostenido por el Segundo Tribunal Colegiado del Décimo Tercer Circuito, en la tesis que aparece publicada en el Semanario Judicial de la Federación, perteneciente a la Octava Época, Tomo XI, febrero de 1993, página 275, que a la letra dice: </w:t>
      </w:r>
      <w:r w:rsidR="000D2066" w:rsidRPr="00696491">
        <w:rPr>
          <w:rFonts w:ascii="Arial" w:hAnsi="Arial" w:cs="Arial"/>
          <w:iCs/>
          <w:sz w:val="26"/>
          <w:szCs w:val="26"/>
        </w:rPr>
        <w:t xml:space="preserve">- - - </w:t>
      </w:r>
      <w:r w:rsidR="004B0A42" w:rsidRPr="00696491">
        <w:rPr>
          <w:rFonts w:ascii="Arial" w:hAnsi="Arial" w:cs="Arial"/>
          <w:iCs/>
          <w:sz w:val="26"/>
          <w:szCs w:val="26"/>
        </w:rPr>
        <w:t>- -</w:t>
      </w:r>
      <w:r w:rsidR="000D2066" w:rsidRPr="00696491">
        <w:rPr>
          <w:rFonts w:ascii="Arial" w:hAnsi="Arial" w:cs="Arial"/>
          <w:iCs/>
          <w:sz w:val="26"/>
          <w:szCs w:val="26"/>
        </w:rPr>
        <w:t xml:space="preserve"> - - - - - - - - - - - - - - - - - - - - - - - - - - - - - -</w:t>
      </w:r>
      <w:r w:rsidR="000D2066">
        <w:rPr>
          <w:rFonts w:ascii="Arial" w:hAnsi="Arial" w:cs="Arial"/>
          <w:iCs/>
          <w:sz w:val="26"/>
          <w:szCs w:val="26"/>
        </w:rPr>
        <w:t xml:space="preserve"> - - -</w:t>
      </w:r>
    </w:p>
    <w:p w14:paraId="42A04176" w14:textId="77777777" w:rsidR="007D470A" w:rsidRPr="004B0A42" w:rsidRDefault="007D470A" w:rsidP="007D470A">
      <w:pPr>
        <w:spacing w:before="240" w:line="360" w:lineRule="auto"/>
        <w:ind w:left="851" w:right="333"/>
        <w:jc w:val="both"/>
        <w:rPr>
          <w:rFonts w:ascii="Arial" w:eastAsia="Calibri" w:hAnsi="Arial" w:cs="Arial"/>
          <w:bCs/>
          <w:i/>
          <w:sz w:val="24"/>
          <w:szCs w:val="24"/>
          <w:lang w:val="es-ES" w:eastAsia="en-US"/>
        </w:rPr>
      </w:pPr>
      <w:r w:rsidRPr="004B0A42">
        <w:rPr>
          <w:rFonts w:ascii="Arial" w:eastAsia="Calibri" w:hAnsi="Arial" w:cs="Arial"/>
          <w:b/>
          <w:bCs/>
          <w:i/>
          <w:sz w:val="24"/>
          <w:szCs w:val="24"/>
          <w:lang w:val="es-ES" w:eastAsia="en-US"/>
        </w:rPr>
        <w:t xml:space="preserve">LEGITIMACION EN LA CAUSA Y LEGITIMACION EN EL PROCESO. DIFERENCIAS. </w:t>
      </w:r>
      <w:r w:rsidRPr="004B0A42">
        <w:rPr>
          <w:rFonts w:ascii="Arial" w:eastAsia="Calibri" w:hAnsi="Arial" w:cs="Arial"/>
          <w:bCs/>
          <w:i/>
          <w:sz w:val="24"/>
          <w:szCs w:val="24"/>
          <w:lang w:val="es-ES" w:eastAsia="en-US"/>
        </w:rPr>
        <w:t>La legitimatio ad causam no es un presupuesto procesal como erróneamente lo expuso la responsable, porque lejos de referirse al procedimiento o al válido ejercicio de la acción, contempla la relación sustancial que debe existir entre el sujeto demandante o demandado y el interés perseguido en el juicio. Es entonces, una cuestión sustancial y no procesal o, mejor dicho, un presupuesto de la pretensión para la sentencia de fondo. En cambio, la legitimatio ad procesum sí es un presupuesto procesal pues refiere a la capacidad de las partes para ejecutar válidamente actos procesales y, por tanto, es condición para la validez formal del juicio.</w:t>
      </w:r>
    </w:p>
    <w:p w14:paraId="18FC24CF" w14:textId="77777777" w:rsidR="007D470A" w:rsidRPr="004B0A42" w:rsidRDefault="007D470A" w:rsidP="007D470A">
      <w:pPr>
        <w:spacing w:before="240" w:line="360" w:lineRule="auto"/>
        <w:ind w:left="851" w:right="333"/>
        <w:jc w:val="both"/>
        <w:rPr>
          <w:rFonts w:ascii="Arial" w:eastAsia="Calibri" w:hAnsi="Arial" w:cs="Arial"/>
          <w:bCs/>
          <w:i/>
          <w:sz w:val="24"/>
          <w:szCs w:val="24"/>
          <w:lang w:val="es-ES" w:eastAsia="en-US"/>
        </w:rPr>
      </w:pPr>
      <w:r w:rsidRPr="004B0A42">
        <w:rPr>
          <w:rFonts w:ascii="Arial" w:eastAsia="Calibri" w:hAnsi="Arial" w:cs="Arial"/>
          <w:bCs/>
          <w:i/>
          <w:sz w:val="24"/>
          <w:szCs w:val="24"/>
          <w:lang w:val="es-ES" w:eastAsia="en-US"/>
        </w:rPr>
        <w:t>SEGUNDO TRIBUNAL COLEGIADO DEL DECIMO SEXTO CIRCUITO.</w:t>
      </w:r>
    </w:p>
    <w:p w14:paraId="1C1CE3FB" w14:textId="77777777" w:rsidR="007D470A" w:rsidRPr="004B0A42" w:rsidRDefault="007D470A" w:rsidP="007D470A">
      <w:pPr>
        <w:spacing w:before="240" w:line="360" w:lineRule="auto"/>
        <w:ind w:left="851" w:right="333"/>
        <w:jc w:val="both"/>
        <w:rPr>
          <w:rFonts w:ascii="Arial" w:eastAsia="Calibri" w:hAnsi="Arial" w:cs="Arial"/>
          <w:bCs/>
          <w:i/>
          <w:sz w:val="24"/>
          <w:szCs w:val="24"/>
          <w:lang w:val="es-ES" w:eastAsia="en-US"/>
        </w:rPr>
      </w:pPr>
      <w:r w:rsidRPr="004B0A42">
        <w:rPr>
          <w:rFonts w:ascii="Arial" w:eastAsia="Calibri" w:hAnsi="Arial" w:cs="Arial"/>
          <w:bCs/>
          <w:i/>
          <w:sz w:val="24"/>
          <w:szCs w:val="24"/>
          <w:lang w:val="es-ES" w:eastAsia="en-US"/>
        </w:rPr>
        <w:t>Amparo directo 114/91. María Eneida Arguijo, como albacea de la sucesión a bienes de Benjamín Arguijo Avalos. 12 de junio de 1991. Unanimidad de votos. Ponente: Ignacio Patlán Romero. Secretario: Gildardo García Barrón.</w:t>
      </w:r>
    </w:p>
    <w:p w14:paraId="1B62D24D" w14:textId="1DD4E678" w:rsidR="007D470A" w:rsidRPr="007D470A" w:rsidRDefault="007D470A" w:rsidP="008668F6">
      <w:pPr>
        <w:widowControl w:val="0"/>
        <w:tabs>
          <w:tab w:val="left" w:pos="7797"/>
        </w:tabs>
        <w:spacing w:before="240" w:after="0" w:line="360" w:lineRule="auto"/>
        <w:ind w:right="18"/>
        <w:jc w:val="both"/>
        <w:rPr>
          <w:rFonts w:ascii="Arial" w:eastAsiaTheme="minorHAnsi" w:hAnsi="Arial" w:cs="Arial"/>
          <w:sz w:val="26"/>
          <w:szCs w:val="26"/>
          <w:lang w:val="es-ES" w:eastAsia="en-US"/>
        </w:rPr>
      </w:pPr>
      <w:r w:rsidRPr="007D470A">
        <w:rPr>
          <w:rFonts w:ascii="Arial" w:eastAsia="Calibri" w:hAnsi="Arial" w:cs="Arial"/>
          <w:bCs/>
          <w:sz w:val="26"/>
          <w:szCs w:val="26"/>
          <w:lang w:val="es-ES" w:eastAsia="en-US"/>
        </w:rPr>
        <w:t xml:space="preserve">En consecuencia, atendiendo a las consideraciones anteriormente expuestas, es procedente </w:t>
      </w:r>
      <w:r w:rsidRPr="007D470A">
        <w:rPr>
          <w:rFonts w:ascii="Arial" w:eastAsia="Calibri" w:hAnsi="Arial" w:cs="Arial"/>
          <w:b/>
          <w:bCs/>
          <w:sz w:val="26"/>
          <w:szCs w:val="26"/>
          <w:lang w:val="es-ES" w:eastAsia="en-US"/>
        </w:rPr>
        <w:t>DESECHAR</w:t>
      </w:r>
      <w:r w:rsidRPr="007D470A">
        <w:rPr>
          <w:rFonts w:ascii="Arial" w:eastAsia="Calibri" w:hAnsi="Arial" w:cs="Arial"/>
          <w:bCs/>
          <w:sz w:val="26"/>
          <w:szCs w:val="26"/>
          <w:lang w:val="es-ES" w:eastAsia="en-US"/>
        </w:rPr>
        <w:t xml:space="preserve"> el presente recurso de revisión, al no estar legitimada la autoridad recurrente para impugnar la sentencia en los términos planteados </w:t>
      </w:r>
      <w:r w:rsidRPr="007D470A">
        <w:rPr>
          <w:rFonts w:ascii="Arial" w:eastAsia="Calibri" w:hAnsi="Arial" w:cs="Arial"/>
          <w:sz w:val="26"/>
          <w:szCs w:val="26"/>
          <w:lang w:val="es-ES" w:eastAsia="en-US"/>
        </w:rPr>
        <w:t xml:space="preserve">y </w:t>
      </w:r>
      <w:r w:rsidRPr="007D470A">
        <w:rPr>
          <w:rFonts w:ascii="Arial" w:eastAsiaTheme="minorHAnsi" w:hAnsi="Arial" w:cs="Arial"/>
          <w:bCs/>
          <w:iCs/>
          <w:sz w:val="26"/>
          <w:szCs w:val="26"/>
          <w:lang w:val="es-ES" w:eastAsia="en-US"/>
        </w:rPr>
        <w:t>con fundamento en los artículos 237 y 238 de la Ley de Procedimiento y Justicia Administrativa para el Estado</w:t>
      </w:r>
      <w:r w:rsidRPr="007D470A">
        <w:rPr>
          <w:rFonts w:ascii="Arial" w:eastAsia="Calibri" w:hAnsi="Arial" w:cs="Arial"/>
          <w:sz w:val="26"/>
          <w:szCs w:val="26"/>
          <w:lang w:val="es-ES" w:eastAsia="en-US"/>
        </w:rPr>
        <w:t xml:space="preserve"> de Oaxaca, se</w:t>
      </w:r>
      <w:r w:rsidRPr="007D470A">
        <w:rPr>
          <w:rFonts w:ascii="Arial" w:eastAsiaTheme="minorHAnsi" w:hAnsi="Arial" w:cs="Arial"/>
          <w:sz w:val="26"/>
          <w:szCs w:val="26"/>
          <w:lang w:val="es-ES" w:eastAsia="en-US"/>
        </w:rPr>
        <w:t>:</w:t>
      </w:r>
      <w:r w:rsidR="000D2066" w:rsidRPr="000D2066">
        <w:rPr>
          <w:rFonts w:ascii="Arial" w:hAnsi="Arial" w:cs="Arial"/>
          <w:iCs/>
          <w:sz w:val="26"/>
          <w:szCs w:val="26"/>
        </w:rPr>
        <w:t xml:space="preserve"> </w:t>
      </w:r>
      <w:r w:rsidR="000D2066" w:rsidRPr="00696491">
        <w:rPr>
          <w:rFonts w:ascii="Arial" w:hAnsi="Arial" w:cs="Arial"/>
          <w:iCs/>
          <w:sz w:val="26"/>
          <w:szCs w:val="26"/>
        </w:rPr>
        <w:t xml:space="preserve">- - - </w:t>
      </w:r>
      <w:r w:rsidR="0008226B" w:rsidRPr="00696491">
        <w:rPr>
          <w:rFonts w:ascii="Arial" w:hAnsi="Arial" w:cs="Arial"/>
          <w:iCs/>
          <w:sz w:val="26"/>
          <w:szCs w:val="26"/>
        </w:rPr>
        <w:t>- -</w:t>
      </w:r>
      <w:r w:rsidR="000D2066" w:rsidRPr="00696491">
        <w:rPr>
          <w:rFonts w:ascii="Arial" w:hAnsi="Arial" w:cs="Arial"/>
          <w:iCs/>
          <w:sz w:val="26"/>
          <w:szCs w:val="26"/>
        </w:rPr>
        <w:t xml:space="preserve"> - - - - - - - - - - - - - - - - - - - - - - - - - - - - - -</w:t>
      </w:r>
      <w:r w:rsidR="000D2066">
        <w:rPr>
          <w:rFonts w:ascii="Arial" w:hAnsi="Arial" w:cs="Arial"/>
          <w:iCs/>
          <w:sz w:val="26"/>
          <w:szCs w:val="26"/>
        </w:rPr>
        <w:t xml:space="preserve"> - - - - - - - -</w:t>
      </w:r>
    </w:p>
    <w:p w14:paraId="3EB2D5DD" w14:textId="77777777" w:rsidR="003B6CF0" w:rsidRPr="00BF383B" w:rsidRDefault="003B6CF0" w:rsidP="003B6CF0">
      <w:pPr>
        <w:pStyle w:val="Sinespaciado"/>
        <w:spacing w:before="240" w:line="360" w:lineRule="auto"/>
        <w:jc w:val="center"/>
        <w:rPr>
          <w:rFonts w:ascii="Arial" w:hAnsi="Arial" w:cs="Arial"/>
          <w:b/>
          <w:sz w:val="26"/>
          <w:szCs w:val="26"/>
        </w:rPr>
      </w:pPr>
      <w:r w:rsidRPr="00BF383B">
        <w:rPr>
          <w:rFonts w:ascii="Arial" w:hAnsi="Arial" w:cs="Arial"/>
          <w:b/>
          <w:sz w:val="26"/>
          <w:szCs w:val="26"/>
        </w:rPr>
        <w:t>R E S U E L V E</w:t>
      </w:r>
    </w:p>
    <w:p w14:paraId="6DC36662" w14:textId="55670319" w:rsidR="003B6CF0" w:rsidRDefault="003B6CF0" w:rsidP="003B6CF0">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Se</w:t>
      </w:r>
      <w:r w:rsidR="009C5A64">
        <w:rPr>
          <w:rFonts w:ascii="Arial" w:hAnsi="Arial" w:cs="Arial"/>
          <w:b/>
          <w:color w:val="000000"/>
          <w:sz w:val="26"/>
          <w:szCs w:val="26"/>
          <w:lang w:val="es-MX"/>
        </w:rPr>
        <w:t xml:space="preserve"> CONFIRMA</w:t>
      </w:r>
      <w:r>
        <w:rPr>
          <w:rFonts w:ascii="Arial" w:hAnsi="Arial" w:cs="Arial"/>
          <w:b/>
          <w:color w:val="000000"/>
          <w:sz w:val="26"/>
          <w:szCs w:val="26"/>
          <w:lang w:val="es-MX"/>
        </w:rPr>
        <w:t xml:space="preserve"> </w:t>
      </w:r>
      <w:r w:rsidRPr="00867780">
        <w:rPr>
          <w:rFonts w:ascii="Arial" w:hAnsi="Arial" w:cs="Arial"/>
          <w:bCs/>
          <w:color w:val="000000"/>
          <w:sz w:val="26"/>
          <w:szCs w:val="26"/>
          <w:lang w:val="es-MX"/>
        </w:rPr>
        <w:t>la sentencia recurrida</w:t>
      </w:r>
      <w:r>
        <w:rPr>
          <w:rFonts w:ascii="Arial" w:hAnsi="Arial" w:cs="Arial"/>
          <w:color w:val="000000"/>
          <w:sz w:val="26"/>
          <w:szCs w:val="26"/>
          <w:lang w:val="es-MX"/>
        </w:rPr>
        <w:t>, por las razones expuestas por esta Sala Superior en el considerando que antecede.</w:t>
      </w:r>
      <w:r w:rsidR="000D2066">
        <w:rPr>
          <w:rFonts w:ascii="Arial" w:hAnsi="Arial" w:cs="Arial"/>
          <w:color w:val="000000"/>
          <w:sz w:val="26"/>
          <w:szCs w:val="26"/>
          <w:lang w:val="es-MX"/>
        </w:rPr>
        <w:t xml:space="preserve"> - - -</w:t>
      </w:r>
    </w:p>
    <w:p w14:paraId="7C3BBB67" w14:textId="254CF2B7" w:rsidR="003B6CF0" w:rsidRDefault="003B6CF0" w:rsidP="003B6CF0">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lastRenderedPageBreak/>
        <w:tab/>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8D5482">
        <w:rPr>
          <w:rFonts w:ascii="Arial" w:hAnsi="Arial" w:cs="Arial"/>
          <w:sz w:val="26"/>
          <w:szCs w:val="26"/>
        </w:rPr>
        <w:t xml:space="preserve">Quinta </w:t>
      </w:r>
      <w:r>
        <w:rPr>
          <w:rFonts w:ascii="Arial" w:hAnsi="Arial" w:cs="Arial"/>
          <w:sz w:val="26"/>
          <w:szCs w:val="26"/>
        </w:rPr>
        <w:t xml:space="preserve">Sala Unitaria de Primera Instancia de este Tribunal y en su oportunidad archívese el presente cuaderno de revisión como asunto </w:t>
      </w:r>
      <w:r w:rsidR="00CF7A39">
        <w:rPr>
          <w:rFonts w:ascii="Arial" w:hAnsi="Arial" w:cs="Arial"/>
          <w:sz w:val="26"/>
          <w:szCs w:val="26"/>
        </w:rPr>
        <w:t>concluido. -</w:t>
      </w:r>
      <w:r w:rsidR="000D2066">
        <w:rPr>
          <w:rFonts w:ascii="Arial" w:hAnsi="Arial" w:cs="Arial"/>
          <w:sz w:val="26"/>
          <w:szCs w:val="26"/>
        </w:rPr>
        <w:t xml:space="preserve"> - - - - - - - - -- - - - - - - - - </w:t>
      </w:r>
    </w:p>
    <w:p w14:paraId="1BF024CB" w14:textId="77777777" w:rsidR="000D2066" w:rsidRDefault="000D2066" w:rsidP="000D2066">
      <w:pPr>
        <w:pStyle w:val="Sinespaciado"/>
      </w:pPr>
    </w:p>
    <w:p w14:paraId="4233B97E" w14:textId="77777777" w:rsidR="001F50F1" w:rsidRDefault="001F50F1" w:rsidP="001F50F1">
      <w:pPr>
        <w:widowControl w:val="0"/>
        <w:tabs>
          <w:tab w:val="left" w:pos="7938"/>
          <w:tab w:val="left" w:pos="8222"/>
        </w:tabs>
        <w:spacing w:after="120" w:line="360" w:lineRule="auto"/>
        <w:ind w:right="49" w:firstLine="426"/>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quienes actúan con el Licenciado Juan Edy García Coronado, Secretario General de Acuerdos de este Tribunal, que autoriza y da fe. - - - - - - - - - - - - - - - - - - - - - - - - - - - - - - - - - - - - - </w:t>
      </w:r>
    </w:p>
    <w:p w14:paraId="51ABA38A" w14:textId="40ADC3FE" w:rsidR="00EE1C38" w:rsidRDefault="00EE1C38" w:rsidP="00AF5AD3">
      <w:pPr>
        <w:tabs>
          <w:tab w:val="center" w:pos="4135"/>
          <w:tab w:val="left" w:pos="7515"/>
        </w:tabs>
        <w:spacing w:line="360" w:lineRule="auto"/>
        <w:rPr>
          <w:rFonts w:ascii="Arial" w:hAnsi="Arial" w:cs="Arial"/>
          <w:sz w:val="26"/>
          <w:szCs w:val="26"/>
        </w:rPr>
      </w:pPr>
    </w:p>
    <w:p w14:paraId="6544BF76" w14:textId="77777777" w:rsidR="00EE1C38" w:rsidRDefault="00EE1C38" w:rsidP="001F50F1">
      <w:pPr>
        <w:tabs>
          <w:tab w:val="center" w:pos="4135"/>
          <w:tab w:val="left" w:pos="7515"/>
        </w:tabs>
        <w:spacing w:line="360" w:lineRule="auto"/>
        <w:jc w:val="center"/>
        <w:rPr>
          <w:rFonts w:ascii="Arial" w:hAnsi="Arial" w:cs="Arial"/>
          <w:sz w:val="26"/>
          <w:szCs w:val="26"/>
        </w:rPr>
      </w:pPr>
    </w:p>
    <w:p w14:paraId="7FC4CD51" w14:textId="77777777" w:rsidR="001F50F1" w:rsidRDefault="001F50F1" w:rsidP="001F50F1">
      <w:pPr>
        <w:tabs>
          <w:tab w:val="left" w:pos="1680"/>
          <w:tab w:val="center" w:pos="4277"/>
        </w:tabs>
        <w:spacing w:after="0"/>
        <w:jc w:val="center"/>
        <w:rPr>
          <w:rFonts w:ascii="Arial" w:hAnsi="Arial" w:cs="Arial"/>
          <w:sz w:val="26"/>
          <w:szCs w:val="26"/>
        </w:rPr>
      </w:pPr>
      <w:r>
        <w:rPr>
          <w:rFonts w:ascii="Arial" w:hAnsi="Arial" w:cs="Arial"/>
          <w:sz w:val="26"/>
          <w:szCs w:val="26"/>
        </w:rPr>
        <w:t xml:space="preserve">MAGISTRADO MANUEL VELASCO ALCÁNTARA </w:t>
      </w:r>
    </w:p>
    <w:p w14:paraId="3C05A7B8" w14:textId="77777777" w:rsidR="001F50F1" w:rsidRDefault="001F50F1" w:rsidP="001F50F1">
      <w:pPr>
        <w:tabs>
          <w:tab w:val="left" w:pos="798"/>
          <w:tab w:val="center" w:pos="4135"/>
        </w:tabs>
        <w:spacing w:after="0"/>
        <w:jc w:val="center"/>
        <w:rPr>
          <w:rFonts w:ascii="Arial" w:hAnsi="Arial" w:cs="Arial"/>
          <w:sz w:val="26"/>
          <w:szCs w:val="26"/>
        </w:rPr>
      </w:pPr>
      <w:r>
        <w:rPr>
          <w:rFonts w:ascii="Arial" w:hAnsi="Arial" w:cs="Arial"/>
          <w:sz w:val="26"/>
          <w:szCs w:val="26"/>
        </w:rPr>
        <w:t>PRESIDENTE</w:t>
      </w:r>
    </w:p>
    <w:p w14:paraId="40000B18" w14:textId="77777777" w:rsidR="001F50F1" w:rsidRDefault="001F50F1" w:rsidP="001F50F1">
      <w:pPr>
        <w:tabs>
          <w:tab w:val="center" w:pos="4135"/>
          <w:tab w:val="left" w:pos="7515"/>
        </w:tabs>
        <w:spacing w:line="360" w:lineRule="auto"/>
        <w:jc w:val="center"/>
        <w:rPr>
          <w:rFonts w:ascii="Arial" w:hAnsi="Arial" w:cs="Arial"/>
          <w:sz w:val="26"/>
          <w:szCs w:val="26"/>
        </w:rPr>
      </w:pPr>
    </w:p>
    <w:p w14:paraId="5CB67BF9" w14:textId="77777777" w:rsidR="001F50F1" w:rsidRDefault="001F50F1" w:rsidP="001F50F1">
      <w:pPr>
        <w:tabs>
          <w:tab w:val="center" w:pos="4135"/>
          <w:tab w:val="left" w:pos="7515"/>
        </w:tabs>
        <w:spacing w:line="360" w:lineRule="auto"/>
        <w:jc w:val="center"/>
        <w:rPr>
          <w:rFonts w:ascii="Arial" w:hAnsi="Arial" w:cs="Arial"/>
          <w:sz w:val="26"/>
          <w:szCs w:val="26"/>
        </w:rPr>
      </w:pPr>
    </w:p>
    <w:p w14:paraId="5FBEDAA5" w14:textId="77777777" w:rsidR="001F50F1" w:rsidRDefault="001F50F1" w:rsidP="001F50F1">
      <w:pPr>
        <w:tabs>
          <w:tab w:val="center" w:pos="4135"/>
          <w:tab w:val="left" w:pos="7515"/>
        </w:tabs>
        <w:spacing w:line="360" w:lineRule="auto"/>
        <w:jc w:val="center"/>
        <w:rPr>
          <w:rFonts w:ascii="Arial" w:hAnsi="Arial" w:cs="Arial"/>
          <w:sz w:val="26"/>
          <w:szCs w:val="26"/>
        </w:rPr>
      </w:pPr>
    </w:p>
    <w:p w14:paraId="37D6C7F4" w14:textId="77777777" w:rsidR="001F50F1" w:rsidRDefault="001F50F1" w:rsidP="001F50F1">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45C1B794" w14:textId="77777777" w:rsidR="001F50F1" w:rsidRDefault="001F50F1" w:rsidP="001F50F1">
      <w:pPr>
        <w:tabs>
          <w:tab w:val="center" w:pos="4135"/>
          <w:tab w:val="left" w:pos="7515"/>
        </w:tabs>
        <w:spacing w:line="360" w:lineRule="auto"/>
        <w:jc w:val="center"/>
        <w:rPr>
          <w:rFonts w:ascii="Arial" w:hAnsi="Arial" w:cs="Arial"/>
          <w:sz w:val="14"/>
          <w:szCs w:val="14"/>
        </w:rPr>
      </w:pPr>
      <w:r>
        <w:rPr>
          <w:rFonts w:ascii="Arial" w:hAnsi="Arial" w:cs="Arial"/>
          <w:sz w:val="14"/>
          <w:szCs w:val="14"/>
        </w:rPr>
        <w:t xml:space="preserve"> </w:t>
      </w:r>
    </w:p>
    <w:p w14:paraId="33AC7DBC" w14:textId="77777777" w:rsidR="001F50F1" w:rsidRDefault="001F50F1" w:rsidP="001F50F1">
      <w:pPr>
        <w:tabs>
          <w:tab w:val="center" w:pos="4135"/>
          <w:tab w:val="left" w:pos="7515"/>
        </w:tabs>
        <w:spacing w:line="360" w:lineRule="auto"/>
        <w:jc w:val="center"/>
        <w:rPr>
          <w:rFonts w:ascii="Arial" w:hAnsi="Arial" w:cs="Arial"/>
          <w:sz w:val="26"/>
          <w:szCs w:val="26"/>
        </w:rPr>
      </w:pPr>
    </w:p>
    <w:p w14:paraId="7B606E62" w14:textId="77777777" w:rsidR="001F50F1" w:rsidRDefault="001F50F1" w:rsidP="001F50F1">
      <w:pPr>
        <w:tabs>
          <w:tab w:val="center" w:pos="4135"/>
          <w:tab w:val="left" w:pos="7515"/>
        </w:tabs>
        <w:spacing w:line="360" w:lineRule="auto"/>
        <w:jc w:val="center"/>
        <w:rPr>
          <w:rFonts w:ascii="Arial" w:hAnsi="Arial" w:cs="Arial"/>
          <w:sz w:val="26"/>
          <w:szCs w:val="26"/>
        </w:rPr>
      </w:pPr>
    </w:p>
    <w:p w14:paraId="3D77A4AE" w14:textId="77777777" w:rsidR="001F50F1" w:rsidRDefault="001F50F1" w:rsidP="001F50F1">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31F58373" w14:textId="77777777" w:rsidR="001F50F1" w:rsidRDefault="001F50F1" w:rsidP="001F50F1">
      <w:pPr>
        <w:tabs>
          <w:tab w:val="left" w:pos="1925"/>
          <w:tab w:val="center" w:pos="4135"/>
        </w:tabs>
        <w:jc w:val="center"/>
        <w:rPr>
          <w:rFonts w:ascii="Arial" w:hAnsi="Arial" w:cs="Arial"/>
          <w:sz w:val="26"/>
          <w:szCs w:val="26"/>
        </w:rPr>
      </w:pPr>
    </w:p>
    <w:p w14:paraId="32C09D42" w14:textId="77777777" w:rsidR="001F50F1" w:rsidRDefault="001F50F1" w:rsidP="001F50F1">
      <w:pPr>
        <w:tabs>
          <w:tab w:val="left" w:pos="1925"/>
          <w:tab w:val="center" w:pos="4135"/>
        </w:tabs>
        <w:jc w:val="center"/>
        <w:rPr>
          <w:rFonts w:ascii="Arial" w:hAnsi="Arial" w:cs="Arial"/>
          <w:sz w:val="26"/>
          <w:szCs w:val="26"/>
        </w:rPr>
      </w:pPr>
    </w:p>
    <w:p w14:paraId="000BEF59" w14:textId="77777777" w:rsidR="001F50F1" w:rsidRDefault="001F50F1" w:rsidP="00AF5AD3">
      <w:pPr>
        <w:tabs>
          <w:tab w:val="left" w:pos="1925"/>
          <w:tab w:val="center" w:pos="4135"/>
        </w:tabs>
        <w:rPr>
          <w:rFonts w:ascii="Arial" w:hAnsi="Arial" w:cs="Arial"/>
          <w:sz w:val="26"/>
          <w:szCs w:val="26"/>
        </w:rPr>
      </w:pPr>
    </w:p>
    <w:p w14:paraId="64E9D11E" w14:textId="77777777" w:rsidR="001F50F1" w:rsidRDefault="001F50F1" w:rsidP="001F50F1">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50004518" w14:textId="77777777" w:rsidR="001F50F1" w:rsidRDefault="001F50F1" w:rsidP="001F50F1">
      <w:pPr>
        <w:tabs>
          <w:tab w:val="left" w:pos="1925"/>
          <w:tab w:val="center" w:pos="4135"/>
        </w:tabs>
        <w:jc w:val="center"/>
        <w:rPr>
          <w:rFonts w:ascii="Arial" w:hAnsi="Arial" w:cs="Arial"/>
          <w:sz w:val="26"/>
          <w:szCs w:val="26"/>
        </w:rPr>
      </w:pPr>
    </w:p>
    <w:p w14:paraId="6087C71A" w14:textId="77777777" w:rsidR="001F50F1" w:rsidRDefault="001F50F1" w:rsidP="00AF5AD3">
      <w:pPr>
        <w:tabs>
          <w:tab w:val="left" w:pos="1925"/>
          <w:tab w:val="center" w:pos="4135"/>
        </w:tabs>
        <w:rPr>
          <w:rFonts w:ascii="Arial" w:hAnsi="Arial" w:cs="Arial"/>
          <w:sz w:val="26"/>
          <w:szCs w:val="26"/>
        </w:rPr>
      </w:pPr>
    </w:p>
    <w:p w14:paraId="53EE0E08" w14:textId="77777777" w:rsidR="001F50F1" w:rsidRDefault="001F50F1" w:rsidP="001F50F1">
      <w:pPr>
        <w:tabs>
          <w:tab w:val="left" w:pos="1925"/>
          <w:tab w:val="center" w:pos="4135"/>
        </w:tabs>
        <w:jc w:val="center"/>
        <w:rPr>
          <w:rFonts w:ascii="Arial" w:hAnsi="Arial" w:cs="Arial"/>
          <w:sz w:val="26"/>
          <w:szCs w:val="26"/>
        </w:rPr>
      </w:pPr>
    </w:p>
    <w:p w14:paraId="6E9D1DB9" w14:textId="77777777" w:rsidR="001F50F1" w:rsidRDefault="001F50F1" w:rsidP="001F50F1">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1C8A33BA" w14:textId="77777777" w:rsidR="001F50F1" w:rsidRDefault="001F50F1" w:rsidP="001F50F1">
      <w:pPr>
        <w:tabs>
          <w:tab w:val="left" w:pos="1925"/>
          <w:tab w:val="center" w:pos="4135"/>
        </w:tabs>
        <w:spacing w:after="0"/>
        <w:rPr>
          <w:rFonts w:ascii="Arial" w:hAnsi="Arial" w:cs="Arial"/>
          <w:sz w:val="26"/>
          <w:szCs w:val="26"/>
        </w:rPr>
      </w:pPr>
    </w:p>
    <w:p w14:paraId="7CEF213C" w14:textId="77777777" w:rsidR="001F50F1" w:rsidRDefault="001F50F1" w:rsidP="001F50F1">
      <w:pPr>
        <w:tabs>
          <w:tab w:val="left" w:pos="1925"/>
          <w:tab w:val="center" w:pos="4135"/>
        </w:tabs>
        <w:spacing w:after="0"/>
        <w:rPr>
          <w:rFonts w:ascii="Arial" w:hAnsi="Arial" w:cs="Arial"/>
          <w:sz w:val="26"/>
          <w:szCs w:val="26"/>
        </w:rPr>
      </w:pPr>
    </w:p>
    <w:p w14:paraId="7CDB039D" w14:textId="77777777" w:rsidR="001F50F1" w:rsidRDefault="001F50F1" w:rsidP="001F50F1">
      <w:pPr>
        <w:tabs>
          <w:tab w:val="left" w:pos="1925"/>
          <w:tab w:val="center" w:pos="4135"/>
        </w:tabs>
        <w:spacing w:after="0"/>
        <w:rPr>
          <w:rFonts w:ascii="Arial" w:hAnsi="Arial" w:cs="Arial"/>
          <w:sz w:val="26"/>
          <w:szCs w:val="26"/>
        </w:rPr>
      </w:pPr>
    </w:p>
    <w:p w14:paraId="1363DDA6" w14:textId="77777777" w:rsidR="001F50F1" w:rsidRDefault="001F50F1" w:rsidP="00AF5AD3">
      <w:pPr>
        <w:tabs>
          <w:tab w:val="left" w:pos="1925"/>
          <w:tab w:val="center" w:pos="4135"/>
        </w:tabs>
        <w:spacing w:after="0"/>
        <w:jc w:val="center"/>
        <w:rPr>
          <w:rFonts w:ascii="Arial" w:hAnsi="Arial" w:cs="Arial"/>
          <w:sz w:val="26"/>
          <w:szCs w:val="26"/>
        </w:rPr>
      </w:pPr>
      <w:r>
        <w:rPr>
          <w:rFonts w:ascii="Arial" w:hAnsi="Arial" w:cs="Arial"/>
          <w:sz w:val="26"/>
          <w:szCs w:val="26"/>
        </w:rPr>
        <w:t>LIC. JUAN EDY GARCÍA CORONADO</w:t>
      </w:r>
    </w:p>
    <w:p w14:paraId="793AE34C" w14:textId="77777777" w:rsidR="001F50F1" w:rsidRDefault="001F50F1" w:rsidP="00AF5AD3">
      <w:pPr>
        <w:spacing w:after="0"/>
        <w:jc w:val="center"/>
        <w:rPr>
          <w:rFonts w:ascii="Arial" w:hAnsi="Arial" w:cs="Arial"/>
          <w:sz w:val="26"/>
          <w:szCs w:val="26"/>
        </w:rPr>
      </w:pPr>
      <w:r>
        <w:rPr>
          <w:rFonts w:ascii="Arial" w:hAnsi="Arial" w:cs="Arial"/>
          <w:sz w:val="26"/>
          <w:szCs w:val="26"/>
        </w:rPr>
        <w:t>SECRETARIO GENERAL DE ACUERDOS</w:t>
      </w:r>
    </w:p>
    <w:p w14:paraId="632ECB13" w14:textId="77777777" w:rsidR="001F50F1" w:rsidRPr="003B6CF0" w:rsidRDefault="001F50F1" w:rsidP="001F50F1">
      <w:r w:rsidRPr="003B6CF0">
        <w:lastRenderedPageBreak/>
        <w:t xml:space="preserve"> </w:t>
      </w:r>
    </w:p>
    <w:p w14:paraId="50453FE0" w14:textId="00EF8C3C" w:rsidR="00BA258A" w:rsidRPr="003B6CF0" w:rsidRDefault="006D1DB2" w:rsidP="003B6CF0">
      <w:r w:rsidRPr="003B6CF0">
        <w:t xml:space="preserve"> </w:t>
      </w:r>
    </w:p>
    <w:sectPr w:rsidR="00BA258A" w:rsidRPr="003B6CF0" w:rsidSect="00CC152A">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939F4E" w14:textId="77777777" w:rsidR="001E0DC3" w:rsidRDefault="001E0DC3">
      <w:pPr>
        <w:spacing w:after="0" w:line="240" w:lineRule="auto"/>
      </w:pPr>
      <w:r>
        <w:separator/>
      </w:r>
    </w:p>
  </w:endnote>
  <w:endnote w:type="continuationSeparator" w:id="0">
    <w:p w14:paraId="0CC3DAFC" w14:textId="77777777" w:rsidR="001E0DC3" w:rsidRDefault="001E0D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2B709476" w:rsidR="00A80DC8" w:rsidRDefault="00C8743A">
    <w:pPr>
      <w:pStyle w:val="Piedepgina"/>
      <w:jc w:val="center"/>
    </w:pPr>
    <w:r>
      <w:rPr>
        <w:noProof/>
      </w:rPr>
      <mc:AlternateContent>
        <mc:Choice Requires="wps">
          <w:drawing>
            <wp:anchor distT="45720" distB="45720" distL="114300" distR="114300" simplePos="0" relativeHeight="251667456" behindDoc="0" locked="0" layoutInCell="1" allowOverlap="1" wp14:anchorId="1F5D3240" wp14:editId="3E266A83">
              <wp:simplePos x="0" y="0"/>
              <wp:positionH relativeFrom="column">
                <wp:posOffset>-1323975</wp:posOffset>
              </wp:positionH>
              <wp:positionV relativeFrom="paragraph">
                <wp:posOffset>-4990465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04DF4A38" w14:textId="77777777" w:rsidR="00C8743A" w:rsidRPr="00BB7E37" w:rsidRDefault="00C8743A" w:rsidP="00C8743A">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5D3240" id="_x0000_t202" coordsize="21600,21600" o:spt="202" path="m,l,21600r21600,l21600,xe">
              <v:stroke joinstyle="miter"/>
              <v:path gradientshapeok="t" o:connecttype="rect"/>
            </v:shapetype>
            <v:shape id="Cuadro de texto 2" o:spid="_x0000_s1026" type="#_x0000_t202" style="position:absolute;left:0;text-align:left;margin-left:-104.25pt;margin-top:-392.9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">
              <v:textbox>
                <w:txbxContent>
                  <w:p w14:paraId="04DF4A38" w14:textId="77777777" w:rsidR="00C8743A" w:rsidRPr="00BB7E37" w:rsidRDefault="00C8743A" w:rsidP="00C8743A">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0279F5" w14:textId="77777777" w:rsidR="001E0DC3" w:rsidRDefault="001E0DC3">
      <w:pPr>
        <w:spacing w:after="0" w:line="240" w:lineRule="auto"/>
      </w:pPr>
      <w:r>
        <w:separator/>
      </w:r>
    </w:p>
  </w:footnote>
  <w:footnote w:type="continuationSeparator" w:id="0">
    <w:p w14:paraId="49307D00" w14:textId="77777777" w:rsidR="001E0DC3" w:rsidRDefault="001E0DC3">
      <w:pPr>
        <w:spacing w:after="0" w:line="240" w:lineRule="auto"/>
      </w:pPr>
      <w:r>
        <w:continuationSeparator/>
      </w:r>
    </w:p>
  </w:footnote>
  <w:footnote w:id="1">
    <w:p w14:paraId="392A9DB4" w14:textId="77777777" w:rsidR="007D470A" w:rsidRPr="00873308" w:rsidRDefault="007D470A" w:rsidP="007D470A">
      <w:pPr>
        <w:pStyle w:val="Textonotapie"/>
        <w:jc w:val="both"/>
        <w:rPr>
          <w:rFonts w:ascii="Arial" w:hAnsi="Arial" w:cs="Arial"/>
          <w:i/>
        </w:rPr>
      </w:pPr>
      <w:r w:rsidRPr="00873308">
        <w:rPr>
          <w:rStyle w:val="Refdenotaalpie"/>
          <w:rFonts w:ascii="Arial" w:hAnsi="Arial" w:cs="Arial"/>
          <w:i/>
        </w:rPr>
        <w:footnoteRef/>
      </w:r>
      <w:r w:rsidRPr="00873308">
        <w:rPr>
          <w:rFonts w:ascii="Arial" w:hAnsi="Arial" w:cs="Arial"/>
          <w:i/>
        </w:rPr>
        <w:t xml:space="preserve"> </w:t>
      </w:r>
      <w:r>
        <w:rPr>
          <w:rFonts w:ascii="Arial" w:hAnsi="Arial" w:cs="Arial"/>
          <w:b/>
          <w:i/>
        </w:rPr>
        <w:t>ARTÍCULO 23</w:t>
      </w:r>
      <w:r w:rsidRPr="00873308">
        <w:rPr>
          <w:rFonts w:ascii="Arial" w:hAnsi="Arial" w:cs="Arial"/>
          <w:b/>
          <w:i/>
        </w:rPr>
        <w:t xml:space="preserve">6.- </w:t>
      </w:r>
      <w:r w:rsidRPr="00873308">
        <w:rPr>
          <w:rFonts w:ascii="Arial" w:hAnsi="Arial" w:cs="Arial"/>
          <w:i/>
        </w:rPr>
        <w:t>Contra los acuerdos y resoluciones dictados por las salas unitarias de</w:t>
      </w:r>
      <w:r>
        <w:rPr>
          <w:rFonts w:ascii="Arial" w:hAnsi="Arial" w:cs="Arial"/>
          <w:i/>
        </w:rPr>
        <w:t xml:space="preserve"> </w:t>
      </w:r>
      <w:r w:rsidRPr="00873308">
        <w:rPr>
          <w:rFonts w:ascii="Arial" w:hAnsi="Arial" w:cs="Arial"/>
          <w:i/>
        </w:rPr>
        <w:t>primera instancia, procede el recurso de revisión,</w:t>
      </w:r>
      <w:r>
        <w:rPr>
          <w:rFonts w:ascii="Arial" w:hAnsi="Arial" w:cs="Arial"/>
          <w:i/>
        </w:rPr>
        <w:t xml:space="preserve"> cuyo conocimiento y resolución </w:t>
      </w:r>
      <w:r w:rsidRPr="00873308">
        <w:rPr>
          <w:rFonts w:ascii="Arial" w:hAnsi="Arial" w:cs="Arial"/>
          <w:i/>
        </w:rPr>
        <w:t>corresponde a la Sala Superior.</w:t>
      </w:r>
    </w:p>
    <w:p w14:paraId="32F0D20A" w14:textId="77777777" w:rsidR="007D470A" w:rsidRPr="00873308" w:rsidRDefault="007D470A" w:rsidP="007D470A">
      <w:pPr>
        <w:pStyle w:val="Textonotapie"/>
        <w:jc w:val="both"/>
        <w:rPr>
          <w:rFonts w:ascii="Arial" w:hAnsi="Arial" w:cs="Arial"/>
          <w:i/>
        </w:rPr>
      </w:pPr>
      <w:r w:rsidRPr="00873308">
        <w:rPr>
          <w:rFonts w:ascii="Arial" w:hAnsi="Arial" w:cs="Arial"/>
          <w:i/>
        </w:rPr>
        <w:t>Podrán ser impugnadas por las partes, mediante recurso de revisión: …</w:t>
      </w:r>
    </w:p>
    <w:p w14:paraId="5BB6A6B1" w14:textId="77777777" w:rsidR="007D470A" w:rsidRPr="00873308" w:rsidRDefault="007D470A" w:rsidP="007D470A">
      <w:pPr>
        <w:pStyle w:val="Textonotapie"/>
        <w:jc w:val="both"/>
        <w:rPr>
          <w:rFonts w:ascii="Arial" w:hAnsi="Arial" w:cs="Arial"/>
          <w:i/>
        </w:rPr>
      </w:pPr>
      <w:r w:rsidRPr="00873308">
        <w:rPr>
          <w:rFonts w:ascii="Arial" w:hAnsi="Arial" w:cs="Arial"/>
          <w:i/>
        </w:rPr>
        <w:t>VII. Las sentencias que decidan la cuestión planteada;</w:t>
      </w:r>
    </w:p>
  </w:footnote>
  <w:footnote w:id="2">
    <w:p w14:paraId="0925C512" w14:textId="77777777" w:rsidR="007D470A" w:rsidRPr="0095018D" w:rsidRDefault="007D470A" w:rsidP="007D470A">
      <w:pPr>
        <w:pStyle w:val="Textonotapie"/>
        <w:rPr>
          <w:rFonts w:ascii="Arial" w:hAnsi="Arial" w:cs="Arial"/>
          <w:i/>
        </w:rPr>
      </w:pPr>
      <w:r>
        <w:rPr>
          <w:rStyle w:val="Refdenotaalpie"/>
        </w:rPr>
        <w:footnoteRef/>
      </w:r>
      <w:r>
        <w:t xml:space="preserve"> </w:t>
      </w:r>
      <w:r w:rsidRPr="0095018D">
        <w:rPr>
          <w:rFonts w:ascii="Arial" w:hAnsi="Arial" w:cs="Arial"/>
          <w:i/>
        </w:rPr>
        <w:t>“</w:t>
      </w:r>
      <w:r w:rsidRPr="0095018D">
        <w:rPr>
          <w:rFonts w:ascii="Arial" w:hAnsi="Arial" w:cs="Arial"/>
          <w:b/>
          <w:i/>
        </w:rPr>
        <w:t xml:space="preserve">ARTÍCULO </w:t>
      </w:r>
      <w:r>
        <w:rPr>
          <w:rFonts w:ascii="Arial" w:hAnsi="Arial" w:cs="Arial"/>
          <w:b/>
          <w:i/>
        </w:rPr>
        <w:t>20</w:t>
      </w:r>
      <w:r w:rsidRPr="0095018D">
        <w:rPr>
          <w:rFonts w:ascii="Arial" w:hAnsi="Arial" w:cs="Arial"/>
          <w:b/>
          <w:i/>
        </w:rPr>
        <w:t xml:space="preserve">3.- </w:t>
      </w:r>
      <w:r w:rsidRPr="0095018D">
        <w:rPr>
          <w:rFonts w:ascii="Arial" w:hAnsi="Arial" w:cs="Arial"/>
          <w:i/>
        </w:rPr>
        <w:t>La valoración de las pruebas se hará de acuerdo con las siguientes reglas:</w:t>
      </w:r>
    </w:p>
    <w:p w14:paraId="0906052E" w14:textId="77777777" w:rsidR="007D470A" w:rsidRPr="006C4EE7" w:rsidRDefault="007D470A" w:rsidP="007D470A">
      <w:pPr>
        <w:pStyle w:val="Textonotapie"/>
        <w:jc w:val="both"/>
        <w:rPr>
          <w:rFonts w:ascii="Arial" w:hAnsi="Arial" w:cs="Arial"/>
          <w:i/>
        </w:rPr>
      </w:pPr>
      <w:r w:rsidRPr="0095018D">
        <w:rPr>
          <w:rFonts w:ascii="Arial" w:hAnsi="Arial" w:cs="Arial"/>
          <w:i/>
        </w:rPr>
        <w:t xml:space="preserve">   I. Harán prueba plena la confesión expresa de las partes y los actos contenidos en documentos públicos, si en éstos últimos se contiene declaraciones de verdad o manifestacio</w:t>
      </w:r>
      <w:r>
        <w:rPr>
          <w:rFonts w:ascii="Arial" w:hAnsi="Arial" w:cs="Arial"/>
          <w:i/>
        </w:rPr>
        <w:t>nes de hechos de particulares, …”</w:t>
      </w:r>
    </w:p>
  </w:footnote>
  <w:footnote w:id="3">
    <w:p w14:paraId="3AB2DCFD" w14:textId="67BABD07" w:rsidR="00532F6E" w:rsidRPr="00532F6E" w:rsidRDefault="00532F6E">
      <w:pPr>
        <w:pStyle w:val="Textonotapie"/>
        <w:rPr>
          <w:lang w:val="es-ES"/>
        </w:rPr>
      </w:pPr>
      <w:r>
        <w:rPr>
          <w:rStyle w:val="Refdenotaalpie"/>
        </w:rPr>
        <w:footnoteRef/>
      </w:r>
      <w:r>
        <w:t xml:space="preserve"> </w:t>
      </w:r>
      <w:r>
        <w:rPr>
          <w:lang w:val="es-ES"/>
        </w:rPr>
        <w:t xml:space="preserve">Visible a fojas 09 (nueve) del expediente 0076/2019 de la Quinta Sala de Primera Instancia.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06DCACEE" w:rsidR="000F5C41" w:rsidRDefault="001E0DC3">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C8743A" w:rsidRPr="00C8743A">
          <w:rPr>
            <w:noProof/>
            <w:lang w:val="es-ES"/>
          </w:rPr>
          <w:t>10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5E246C59" w:rsidR="000F5C41" w:rsidRDefault="001E0DC3">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C8743A" w:rsidRPr="00C8743A">
          <w:rPr>
            <w:noProof/>
            <w:lang w:val="es-ES"/>
          </w:rPr>
          <w:t>11</w:t>
        </w:r>
        <w:r w:rsidR="000F5C41">
          <w:fldChar w:fldCharType="end"/>
        </w:r>
      </w:sdtContent>
    </w:sdt>
  </w:p>
  <w:p w14:paraId="51E22156" w14:textId="49AA75A8"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6CF22DB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64BBB29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1E0DC3">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63"/>
    <w:rsid w:val="000264DD"/>
    <w:rsid w:val="00026C11"/>
    <w:rsid w:val="000306D4"/>
    <w:rsid w:val="00030BAF"/>
    <w:rsid w:val="000324B9"/>
    <w:rsid w:val="000329BA"/>
    <w:rsid w:val="00032D83"/>
    <w:rsid w:val="000330FB"/>
    <w:rsid w:val="000338EE"/>
    <w:rsid w:val="00034F3F"/>
    <w:rsid w:val="00035F08"/>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450"/>
    <w:rsid w:val="000737BF"/>
    <w:rsid w:val="00074A23"/>
    <w:rsid w:val="00074C62"/>
    <w:rsid w:val="000755A5"/>
    <w:rsid w:val="000756DE"/>
    <w:rsid w:val="00075D92"/>
    <w:rsid w:val="00076647"/>
    <w:rsid w:val="00076CEA"/>
    <w:rsid w:val="00077661"/>
    <w:rsid w:val="00077DFD"/>
    <w:rsid w:val="00080A85"/>
    <w:rsid w:val="0008122B"/>
    <w:rsid w:val="0008141F"/>
    <w:rsid w:val="0008226B"/>
    <w:rsid w:val="00083375"/>
    <w:rsid w:val="00085132"/>
    <w:rsid w:val="0008514D"/>
    <w:rsid w:val="00085F74"/>
    <w:rsid w:val="000872C3"/>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078"/>
    <w:rsid w:val="000C4139"/>
    <w:rsid w:val="000C47B5"/>
    <w:rsid w:val="000C5414"/>
    <w:rsid w:val="000C5BCE"/>
    <w:rsid w:val="000C5DC1"/>
    <w:rsid w:val="000C6670"/>
    <w:rsid w:val="000D04BF"/>
    <w:rsid w:val="000D153E"/>
    <w:rsid w:val="000D170C"/>
    <w:rsid w:val="000D1CF0"/>
    <w:rsid w:val="000D2066"/>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0F"/>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0A8E"/>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0DC3"/>
    <w:rsid w:val="001E1E1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50F1"/>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39B5"/>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7FD"/>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3266"/>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A0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6BD"/>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86B"/>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439"/>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C8A"/>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A42"/>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2F6E"/>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5B13"/>
    <w:rsid w:val="00577656"/>
    <w:rsid w:val="0057772B"/>
    <w:rsid w:val="00580176"/>
    <w:rsid w:val="005802AF"/>
    <w:rsid w:val="00581327"/>
    <w:rsid w:val="005817AB"/>
    <w:rsid w:val="00582C57"/>
    <w:rsid w:val="005832BD"/>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0D5"/>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577F1"/>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3B1F"/>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491"/>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04"/>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470A"/>
    <w:rsid w:val="007D5692"/>
    <w:rsid w:val="007D6461"/>
    <w:rsid w:val="007D7816"/>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8F6"/>
    <w:rsid w:val="00866DED"/>
    <w:rsid w:val="00866DF0"/>
    <w:rsid w:val="008672F5"/>
    <w:rsid w:val="00870822"/>
    <w:rsid w:val="0087089C"/>
    <w:rsid w:val="008709B3"/>
    <w:rsid w:val="00870DB7"/>
    <w:rsid w:val="0087135B"/>
    <w:rsid w:val="00871CF9"/>
    <w:rsid w:val="008721B7"/>
    <w:rsid w:val="008728A9"/>
    <w:rsid w:val="00872D12"/>
    <w:rsid w:val="00872DA4"/>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5482"/>
    <w:rsid w:val="008D584E"/>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43A"/>
    <w:rsid w:val="00907C15"/>
    <w:rsid w:val="0091170B"/>
    <w:rsid w:val="00911817"/>
    <w:rsid w:val="00912D5F"/>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C45"/>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1E8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CEF"/>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5A64"/>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0DDA"/>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AD3"/>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8EB"/>
    <w:rsid w:val="00B049EC"/>
    <w:rsid w:val="00B04B6B"/>
    <w:rsid w:val="00B04DD6"/>
    <w:rsid w:val="00B050D6"/>
    <w:rsid w:val="00B0768C"/>
    <w:rsid w:val="00B10264"/>
    <w:rsid w:val="00B1212B"/>
    <w:rsid w:val="00B125A0"/>
    <w:rsid w:val="00B13177"/>
    <w:rsid w:val="00B13E8D"/>
    <w:rsid w:val="00B15852"/>
    <w:rsid w:val="00B161B4"/>
    <w:rsid w:val="00B16887"/>
    <w:rsid w:val="00B16BE9"/>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87FF6"/>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28C3"/>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1F7A"/>
    <w:rsid w:val="00BF2AD9"/>
    <w:rsid w:val="00BF2FDA"/>
    <w:rsid w:val="00BF383B"/>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A9"/>
    <w:rsid w:val="00C165C5"/>
    <w:rsid w:val="00C16FBB"/>
    <w:rsid w:val="00C17BA5"/>
    <w:rsid w:val="00C2004B"/>
    <w:rsid w:val="00C20DE5"/>
    <w:rsid w:val="00C2196F"/>
    <w:rsid w:val="00C219E2"/>
    <w:rsid w:val="00C22D5B"/>
    <w:rsid w:val="00C22D64"/>
    <w:rsid w:val="00C22F22"/>
    <w:rsid w:val="00C2365F"/>
    <w:rsid w:val="00C238F1"/>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4A52"/>
    <w:rsid w:val="00C55CDE"/>
    <w:rsid w:val="00C56885"/>
    <w:rsid w:val="00C56AE3"/>
    <w:rsid w:val="00C56D20"/>
    <w:rsid w:val="00C57069"/>
    <w:rsid w:val="00C57680"/>
    <w:rsid w:val="00C57997"/>
    <w:rsid w:val="00C6124E"/>
    <w:rsid w:val="00C613CF"/>
    <w:rsid w:val="00C61B27"/>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8743A"/>
    <w:rsid w:val="00C9111E"/>
    <w:rsid w:val="00C91446"/>
    <w:rsid w:val="00C919AB"/>
    <w:rsid w:val="00C92681"/>
    <w:rsid w:val="00C94994"/>
    <w:rsid w:val="00C94C04"/>
    <w:rsid w:val="00C951C1"/>
    <w:rsid w:val="00C95FEF"/>
    <w:rsid w:val="00C9600B"/>
    <w:rsid w:val="00C962CF"/>
    <w:rsid w:val="00C96BE2"/>
    <w:rsid w:val="00C96C1A"/>
    <w:rsid w:val="00C96EA2"/>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2A"/>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3687"/>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A39"/>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260A"/>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57F"/>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BEB"/>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1FE"/>
    <w:rsid w:val="00E31D2B"/>
    <w:rsid w:val="00E31E30"/>
    <w:rsid w:val="00E31E40"/>
    <w:rsid w:val="00E33520"/>
    <w:rsid w:val="00E33741"/>
    <w:rsid w:val="00E33D3D"/>
    <w:rsid w:val="00E35EC1"/>
    <w:rsid w:val="00E35F95"/>
    <w:rsid w:val="00E3623E"/>
    <w:rsid w:val="00E369E0"/>
    <w:rsid w:val="00E36F87"/>
    <w:rsid w:val="00E36FAF"/>
    <w:rsid w:val="00E37508"/>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57E2B"/>
    <w:rsid w:val="00E60A17"/>
    <w:rsid w:val="00E621FE"/>
    <w:rsid w:val="00E62CBA"/>
    <w:rsid w:val="00E648F7"/>
    <w:rsid w:val="00E64CC9"/>
    <w:rsid w:val="00E65E40"/>
    <w:rsid w:val="00E6690D"/>
    <w:rsid w:val="00E67861"/>
    <w:rsid w:val="00E67D3C"/>
    <w:rsid w:val="00E702B9"/>
    <w:rsid w:val="00E71269"/>
    <w:rsid w:val="00E71EAE"/>
    <w:rsid w:val="00E740AD"/>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1C3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F34"/>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2A4"/>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82A"/>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E70D6"/>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BEEA45-464D-4D03-BBFC-037E580DC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TotalTime>
  <Pages>11</Pages>
  <Words>3364</Words>
  <Characters>18508</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93</cp:revision>
  <cp:lastPrinted>2021-04-14T20:31:00Z</cp:lastPrinted>
  <dcterms:created xsi:type="dcterms:W3CDTF">2021-02-11T19:49:00Z</dcterms:created>
  <dcterms:modified xsi:type="dcterms:W3CDTF">2021-09-21T17:48:00Z</dcterms:modified>
</cp:coreProperties>
</file>