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216"/>
        <w:tblW w:w="5872" w:type="dxa"/>
        <w:tblLayout w:type="fixed"/>
        <w:tblLook w:val="04A0" w:firstRow="1" w:lastRow="0" w:firstColumn="1" w:lastColumn="0" w:noHBand="0" w:noVBand="1"/>
      </w:tblPr>
      <w:tblGrid>
        <w:gridCol w:w="2802"/>
        <w:gridCol w:w="3070"/>
      </w:tblGrid>
      <w:tr w:rsidR="0088561D" w:rsidRPr="00776AE3" w14:paraId="7C7254F0" w14:textId="77777777" w:rsidTr="00F311F9">
        <w:trPr>
          <w:trHeight w:val="569"/>
        </w:trPr>
        <w:tc>
          <w:tcPr>
            <w:tcW w:w="5872" w:type="dxa"/>
            <w:gridSpan w:val="2"/>
          </w:tcPr>
          <w:p w14:paraId="48AF7A86" w14:textId="77777777" w:rsidR="0088561D" w:rsidRPr="00D840B8" w:rsidRDefault="0088561D" w:rsidP="00D840B8">
            <w:pPr>
              <w:pStyle w:val="Encabezado"/>
              <w:ind w:left="426"/>
              <w:jc w:val="both"/>
              <w:rPr>
                <w:rFonts w:ascii="Arial" w:hAnsi="Arial" w:cs="Arial"/>
                <w:b/>
                <w:sz w:val="21"/>
                <w:szCs w:val="21"/>
              </w:rPr>
            </w:pPr>
            <w:r w:rsidRPr="00573960">
              <w:rPr>
                <w:rFonts w:ascii="Arial" w:hAnsi="Arial" w:cs="Arial"/>
                <w:b/>
                <w:sz w:val="21"/>
                <w:szCs w:val="21"/>
              </w:rPr>
              <w:t>CUARTA SALA UNITARIA DE PRIMERA INSTANCIA DEL</w:t>
            </w:r>
            <w:r w:rsidR="00D840B8">
              <w:rPr>
                <w:rFonts w:ascii="Arial" w:hAnsi="Arial" w:cs="Arial"/>
                <w:b/>
                <w:sz w:val="21"/>
                <w:szCs w:val="21"/>
              </w:rPr>
              <w:t xml:space="preserve"> </w:t>
            </w:r>
            <w:r w:rsidRPr="00573960">
              <w:rPr>
                <w:rFonts w:ascii="Arial" w:hAnsi="Arial" w:cs="Arial"/>
                <w:b/>
                <w:sz w:val="21"/>
                <w:szCs w:val="21"/>
              </w:rPr>
              <w:t>TRIBUNAL DE JUSTICIA ADMINISTRATIVA</w:t>
            </w:r>
            <w:r w:rsidRPr="00573960">
              <w:rPr>
                <w:rFonts w:ascii="Arial" w:eastAsia="Times New Roman" w:hAnsi="Arial" w:cs="Arial"/>
                <w:b/>
                <w:iCs/>
                <w:kern w:val="2"/>
                <w:sz w:val="21"/>
                <w:szCs w:val="21"/>
                <w:lang w:val="es-ES_tradnl" w:eastAsia="es-ES"/>
              </w:rPr>
              <w:t xml:space="preserve"> DEL ESTADO</w:t>
            </w:r>
            <w:r w:rsidR="00D840B8">
              <w:rPr>
                <w:rFonts w:ascii="Arial" w:eastAsia="Times New Roman" w:hAnsi="Arial" w:cs="Arial"/>
                <w:b/>
                <w:iCs/>
                <w:kern w:val="2"/>
                <w:sz w:val="21"/>
                <w:szCs w:val="21"/>
                <w:lang w:val="es-ES_tradnl" w:eastAsia="es-ES"/>
              </w:rPr>
              <w:t xml:space="preserve"> DE OAXACA </w:t>
            </w:r>
          </w:p>
          <w:p w14:paraId="0EFC3462" w14:textId="77777777" w:rsidR="0088561D" w:rsidRPr="00573960" w:rsidRDefault="0088561D" w:rsidP="00D840B8">
            <w:pPr>
              <w:pStyle w:val="Encabezado"/>
              <w:ind w:left="426"/>
              <w:jc w:val="both"/>
              <w:rPr>
                <w:rFonts w:ascii="Arial" w:eastAsia="Times New Roman" w:hAnsi="Arial" w:cs="Arial"/>
                <w:b/>
                <w:iCs/>
                <w:kern w:val="2"/>
                <w:sz w:val="21"/>
                <w:szCs w:val="21"/>
                <w:lang w:val="es-ES_tradnl" w:eastAsia="es-ES"/>
              </w:rPr>
            </w:pPr>
          </w:p>
        </w:tc>
      </w:tr>
      <w:tr w:rsidR="0088561D" w:rsidRPr="00776AE3" w14:paraId="393B6F2E" w14:textId="77777777" w:rsidTr="001F24F7">
        <w:trPr>
          <w:trHeight w:val="455"/>
        </w:trPr>
        <w:tc>
          <w:tcPr>
            <w:tcW w:w="2802" w:type="dxa"/>
            <w:hideMark/>
          </w:tcPr>
          <w:p w14:paraId="49316403" w14:textId="77777777" w:rsidR="0088561D" w:rsidRPr="00573960" w:rsidRDefault="0088561D" w:rsidP="00D840B8">
            <w:pPr>
              <w:tabs>
                <w:tab w:val="center" w:pos="4419"/>
                <w:tab w:val="right" w:pos="8838"/>
              </w:tabs>
              <w:suppressAutoHyphens/>
              <w:spacing w:after="0" w:line="100" w:lineRule="atLeast"/>
              <w:ind w:left="426" w:right="-383"/>
              <w:jc w:val="both"/>
              <w:rPr>
                <w:rFonts w:ascii="Arial" w:eastAsia="Times New Roman" w:hAnsi="Arial" w:cs="Arial"/>
                <w:b/>
                <w:iCs/>
                <w:kern w:val="2"/>
                <w:sz w:val="21"/>
                <w:szCs w:val="21"/>
                <w:lang w:val="es-ES_tradnl" w:eastAsia="es-ES"/>
              </w:rPr>
            </w:pPr>
            <w:r w:rsidRPr="00573960">
              <w:rPr>
                <w:rFonts w:ascii="Arial" w:eastAsia="Times New Roman" w:hAnsi="Arial" w:cs="Arial"/>
                <w:b/>
                <w:iCs/>
                <w:caps/>
                <w:kern w:val="2"/>
                <w:sz w:val="21"/>
                <w:szCs w:val="21"/>
                <w:lang w:val="es-ES_tradnl" w:eastAsia="es-ES"/>
              </w:rPr>
              <w:t>juicio de nulidad:</w:t>
            </w:r>
          </w:p>
        </w:tc>
        <w:tc>
          <w:tcPr>
            <w:tcW w:w="3070" w:type="dxa"/>
            <w:hideMark/>
          </w:tcPr>
          <w:p w14:paraId="06D6A56E" w14:textId="192B8235" w:rsidR="0088561D" w:rsidRPr="00573960" w:rsidRDefault="0088561D" w:rsidP="002038CE">
            <w:pPr>
              <w:tabs>
                <w:tab w:val="center" w:pos="4419"/>
                <w:tab w:val="right" w:pos="8838"/>
              </w:tabs>
              <w:suppressAutoHyphens/>
              <w:spacing w:after="0" w:line="100" w:lineRule="atLeast"/>
              <w:ind w:left="-111" w:right="51"/>
              <w:jc w:val="both"/>
              <w:rPr>
                <w:rFonts w:ascii="Arial" w:eastAsia="Times New Roman" w:hAnsi="Arial" w:cs="Arial"/>
                <w:bCs/>
                <w:iCs/>
                <w:caps/>
                <w:kern w:val="2"/>
                <w:sz w:val="21"/>
                <w:szCs w:val="21"/>
                <w:lang w:val="es-ES_tradnl" w:eastAsia="es-ES"/>
              </w:rPr>
            </w:pPr>
            <w:r w:rsidRPr="00573960">
              <w:rPr>
                <w:rFonts w:ascii="Arial" w:eastAsia="Times New Roman" w:hAnsi="Arial" w:cs="Arial"/>
                <w:bCs/>
                <w:iCs/>
                <w:caps/>
                <w:kern w:val="2"/>
                <w:sz w:val="21"/>
                <w:szCs w:val="21"/>
                <w:lang w:val="es-ES_tradnl" w:eastAsia="es-ES"/>
              </w:rPr>
              <w:t>0</w:t>
            </w:r>
            <w:r w:rsidR="005B7BBC">
              <w:rPr>
                <w:rFonts w:ascii="Arial" w:eastAsia="Times New Roman" w:hAnsi="Arial" w:cs="Arial"/>
                <w:bCs/>
                <w:iCs/>
                <w:caps/>
                <w:kern w:val="2"/>
                <w:sz w:val="21"/>
                <w:szCs w:val="21"/>
                <w:lang w:val="es-ES_tradnl" w:eastAsia="es-ES"/>
              </w:rPr>
              <w:t>1</w:t>
            </w:r>
            <w:r w:rsidR="002F190F">
              <w:rPr>
                <w:rFonts w:ascii="Arial" w:eastAsia="Times New Roman" w:hAnsi="Arial" w:cs="Arial"/>
                <w:bCs/>
                <w:iCs/>
                <w:caps/>
                <w:kern w:val="2"/>
                <w:sz w:val="21"/>
                <w:szCs w:val="21"/>
                <w:lang w:val="es-ES_tradnl" w:eastAsia="es-ES"/>
              </w:rPr>
              <w:t>17</w:t>
            </w:r>
            <w:r w:rsidRPr="00573960">
              <w:rPr>
                <w:rFonts w:ascii="Arial" w:eastAsia="Times New Roman" w:hAnsi="Arial" w:cs="Arial"/>
                <w:bCs/>
                <w:iCs/>
                <w:caps/>
                <w:kern w:val="2"/>
                <w:sz w:val="21"/>
                <w:szCs w:val="21"/>
                <w:lang w:val="es-ES_tradnl" w:eastAsia="es-ES"/>
              </w:rPr>
              <w:t>/20</w:t>
            </w:r>
            <w:r w:rsidR="005B7BBC">
              <w:rPr>
                <w:rFonts w:ascii="Arial" w:eastAsia="Times New Roman" w:hAnsi="Arial" w:cs="Arial"/>
                <w:bCs/>
                <w:iCs/>
                <w:caps/>
                <w:kern w:val="2"/>
                <w:sz w:val="21"/>
                <w:szCs w:val="21"/>
                <w:lang w:val="es-ES_tradnl" w:eastAsia="es-ES"/>
              </w:rPr>
              <w:t>20</w:t>
            </w:r>
          </w:p>
          <w:p w14:paraId="7395145F" w14:textId="77777777" w:rsidR="0088561D" w:rsidRPr="00573960" w:rsidRDefault="0088561D" w:rsidP="002038CE">
            <w:pPr>
              <w:tabs>
                <w:tab w:val="center" w:pos="4419"/>
                <w:tab w:val="right" w:pos="8838"/>
              </w:tabs>
              <w:suppressAutoHyphens/>
              <w:spacing w:after="0" w:line="100" w:lineRule="atLeast"/>
              <w:ind w:left="-111" w:right="51"/>
              <w:jc w:val="both"/>
              <w:rPr>
                <w:rFonts w:ascii="Arial" w:eastAsia="Times New Roman" w:hAnsi="Arial" w:cs="Arial"/>
                <w:bCs/>
                <w:iCs/>
                <w:caps/>
                <w:kern w:val="2"/>
                <w:sz w:val="21"/>
                <w:szCs w:val="21"/>
                <w:lang w:val="es-ES_tradnl" w:eastAsia="es-ES"/>
              </w:rPr>
            </w:pPr>
          </w:p>
        </w:tc>
      </w:tr>
      <w:tr w:rsidR="0088561D" w:rsidRPr="00776AE3" w14:paraId="063FD19F" w14:textId="77777777" w:rsidTr="001F24F7">
        <w:trPr>
          <w:trHeight w:val="13"/>
        </w:trPr>
        <w:tc>
          <w:tcPr>
            <w:tcW w:w="2802" w:type="dxa"/>
          </w:tcPr>
          <w:p w14:paraId="38251C7E" w14:textId="77777777" w:rsidR="0088561D" w:rsidRPr="00573960" w:rsidRDefault="0088561D" w:rsidP="00D840B8">
            <w:pPr>
              <w:tabs>
                <w:tab w:val="center" w:pos="4419"/>
                <w:tab w:val="right" w:pos="8838"/>
              </w:tabs>
              <w:suppressAutoHyphens/>
              <w:spacing w:after="0" w:line="100" w:lineRule="atLeast"/>
              <w:ind w:left="426" w:right="51"/>
              <w:jc w:val="both"/>
              <w:rPr>
                <w:rFonts w:ascii="Arial" w:eastAsia="Times New Roman" w:hAnsi="Arial" w:cs="Arial"/>
                <w:b/>
                <w:iCs/>
                <w:caps/>
                <w:kern w:val="2"/>
                <w:sz w:val="21"/>
                <w:szCs w:val="21"/>
                <w:lang w:val="es-ES_tradnl" w:eastAsia="es-ES"/>
              </w:rPr>
            </w:pPr>
            <w:r w:rsidRPr="00573960">
              <w:rPr>
                <w:rFonts w:ascii="Arial" w:eastAsia="Times New Roman" w:hAnsi="Arial" w:cs="Arial"/>
                <w:b/>
                <w:iCs/>
                <w:caps/>
                <w:kern w:val="2"/>
                <w:sz w:val="21"/>
                <w:szCs w:val="21"/>
                <w:lang w:val="es-ES_tradnl" w:eastAsia="es-ES"/>
              </w:rPr>
              <w:t>ACTOR:</w:t>
            </w:r>
          </w:p>
        </w:tc>
        <w:tc>
          <w:tcPr>
            <w:tcW w:w="3070" w:type="dxa"/>
          </w:tcPr>
          <w:p w14:paraId="02C2CD04" w14:textId="287EF2AF" w:rsidR="0088561D" w:rsidRPr="00573960" w:rsidRDefault="00281311" w:rsidP="002038CE">
            <w:pPr>
              <w:suppressAutoHyphens/>
              <w:spacing w:after="0" w:line="100" w:lineRule="atLeast"/>
              <w:ind w:left="-11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r w:rsidR="00D97109">
              <w:rPr>
                <w:rFonts w:ascii="Arial" w:eastAsia="Times New Roman" w:hAnsi="Arial" w:cs="Arial"/>
                <w:bCs/>
                <w:iCs/>
                <w:caps/>
                <w:kern w:val="2"/>
                <w:sz w:val="21"/>
                <w:szCs w:val="21"/>
                <w:lang w:val="es-ES_tradnl" w:eastAsia="es-ES"/>
              </w:rPr>
              <w:t xml:space="preserve"> </w:t>
            </w:r>
            <w:r w:rsidR="00B309A3">
              <w:rPr>
                <w:rFonts w:ascii="Arial" w:eastAsia="Times New Roman" w:hAnsi="Arial" w:cs="Arial"/>
                <w:bCs/>
                <w:iCs/>
                <w:caps/>
                <w:kern w:val="2"/>
                <w:sz w:val="21"/>
                <w:szCs w:val="21"/>
                <w:lang w:val="es-ES_tradnl" w:eastAsia="es-ES"/>
              </w:rPr>
              <w:t xml:space="preserve"> </w:t>
            </w:r>
            <w:r w:rsidR="00D840B8">
              <w:rPr>
                <w:rFonts w:ascii="Arial" w:eastAsia="Times New Roman" w:hAnsi="Arial" w:cs="Arial"/>
                <w:bCs/>
                <w:iCs/>
                <w:caps/>
                <w:kern w:val="2"/>
                <w:sz w:val="21"/>
                <w:szCs w:val="21"/>
                <w:lang w:val="es-ES_tradnl" w:eastAsia="es-ES"/>
              </w:rPr>
              <w:t xml:space="preserve"> </w:t>
            </w:r>
            <w:r w:rsidR="00573960" w:rsidRPr="00573960">
              <w:rPr>
                <w:rFonts w:ascii="Arial" w:eastAsia="Times New Roman" w:hAnsi="Arial" w:cs="Arial"/>
                <w:bCs/>
                <w:iCs/>
                <w:caps/>
                <w:kern w:val="2"/>
                <w:sz w:val="21"/>
                <w:szCs w:val="21"/>
                <w:lang w:val="es-ES_tradnl" w:eastAsia="es-ES"/>
              </w:rPr>
              <w:t xml:space="preserve"> </w:t>
            </w:r>
            <w:r w:rsidR="0088561D" w:rsidRPr="00573960">
              <w:rPr>
                <w:rFonts w:ascii="Arial" w:eastAsia="Times New Roman" w:hAnsi="Arial" w:cs="Arial"/>
                <w:bCs/>
                <w:iCs/>
                <w:caps/>
                <w:kern w:val="2"/>
                <w:sz w:val="21"/>
                <w:szCs w:val="21"/>
                <w:lang w:val="es-ES_tradnl" w:eastAsia="es-ES"/>
              </w:rPr>
              <w:t xml:space="preserve"> </w:t>
            </w:r>
          </w:p>
        </w:tc>
      </w:tr>
      <w:tr w:rsidR="0088561D" w:rsidRPr="00776AE3" w14:paraId="096F7ACD" w14:textId="77777777" w:rsidTr="001F24F7">
        <w:trPr>
          <w:trHeight w:val="660"/>
        </w:trPr>
        <w:tc>
          <w:tcPr>
            <w:tcW w:w="2802" w:type="dxa"/>
          </w:tcPr>
          <w:p w14:paraId="595978F6" w14:textId="77777777" w:rsidR="00F311F9" w:rsidRPr="00573960" w:rsidRDefault="00F311F9" w:rsidP="00F311F9">
            <w:pPr>
              <w:tabs>
                <w:tab w:val="center" w:pos="4419"/>
                <w:tab w:val="right" w:pos="8838"/>
              </w:tabs>
              <w:suppressAutoHyphens/>
              <w:spacing w:after="0" w:line="100" w:lineRule="atLeast"/>
              <w:ind w:right="-241"/>
              <w:jc w:val="both"/>
              <w:rPr>
                <w:rFonts w:ascii="Arial" w:eastAsia="Times New Roman" w:hAnsi="Arial" w:cs="Arial"/>
                <w:b/>
                <w:bCs/>
                <w:iCs/>
                <w:caps/>
                <w:kern w:val="2"/>
                <w:sz w:val="21"/>
                <w:szCs w:val="21"/>
                <w:lang w:val="es-ES_tradnl" w:eastAsia="es-ES"/>
              </w:rPr>
            </w:pPr>
          </w:p>
          <w:p w14:paraId="588248AD" w14:textId="77777777" w:rsidR="0088561D" w:rsidRPr="00573960" w:rsidRDefault="0088561D" w:rsidP="00D840B8">
            <w:pPr>
              <w:tabs>
                <w:tab w:val="center" w:pos="4419"/>
                <w:tab w:val="right" w:pos="8838"/>
              </w:tabs>
              <w:suppressAutoHyphens/>
              <w:spacing w:after="0" w:line="100" w:lineRule="atLeast"/>
              <w:ind w:left="426" w:right="51"/>
              <w:jc w:val="both"/>
              <w:rPr>
                <w:rFonts w:ascii="Arial" w:eastAsia="Times New Roman" w:hAnsi="Arial" w:cs="Arial"/>
                <w:b/>
                <w:bCs/>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demandado:</w:t>
            </w:r>
          </w:p>
          <w:p w14:paraId="192B052B" w14:textId="77777777" w:rsidR="00573960" w:rsidRDefault="00573960" w:rsidP="00F311F9">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00B485C6" w14:textId="6E9D1C45" w:rsidR="0088561D" w:rsidRPr="00573960" w:rsidRDefault="0088561D" w:rsidP="005B7BBC">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p>
        </w:tc>
        <w:tc>
          <w:tcPr>
            <w:tcW w:w="3070" w:type="dxa"/>
          </w:tcPr>
          <w:p w14:paraId="287CB6DA" w14:textId="77777777" w:rsidR="00F311F9" w:rsidRDefault="00F311F9" w:rsidP="002F190F">
            <w:pPr>
              <w:suppressAutoHyphens/>
              <w:spacing w:after="0" w:line="100" w:lineRule="atLeast"/>
              <w:ind w:left="-108" w:right="51"/>
              <w:jc w:val="both"/>
              <w:rPr>
                <w:rFonts w:ascii="Arial" w:eastAsia="Times New Roman" w:hAnsi="Arial" w:cs="Arial"/>
                <w:sz w:val="21"/>
                <w:szCs w:val="21"/>
                <w:lang w:val="es-ES_tradnl" w:eastAsia="es-ES"/>
              </w:rPr>
            </w:pPr>
          </w:p>
          <w:p w14:paraId="7CC76B62" w14:textId="41138BD6" w:rsidR="0088561D" w:rsidRPr="00573960" w:rsidRDefault="002F190F" w:rsidP="002038CE">
            <w:pPr>
              <w:suppressAutoHyphens/>
              <w:spacing w:after="0" w:line="100" w:lineRule="atLeast"/>
              <w:ind w:left="-111" w:right="51"/>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POLICIA VIAL ESTATAL CON NÚMERO ESTADÍSTICO PV-207 o 267</w:t>
            </w:r>
          </w:p>
        </w:tc>
      </w:tr>
    </w:tbl>
    <w:p w14:paraId="14C6C90A" w14:textId="77777777" w:rsidR="009D7854" w:rsidRPr="00281311" w:rsidRDefault="009D7854" w:rsidP="00124AB0">
      <w:pPr>
        <w:spacing w:after="0" w:line="360" w:lineRule="auto"/>
        <w:ind w:right="51"/>
        <w:jc w:val="both"/>
        <w:rPr>
          <w:rFonts w:ascii="Arial" w:eastAsia="Times New Roman" w:hAnsi="Arial" w:cs="Arial"/>
          <w:b/>
          <w:sz w:val="24"/>
          <w:szCs w:val="24"/>
          <w:lang w:eastAsia="es-ES"/>
        </w:rPr>
      </w:pPr>
    </w:p>
    <w:p w14:paraId="291B51D0" w14:textId="77777777" w:rsidR="00124AB0" w:rsidRDefault="00124AB0" w:rsidP="00776AE3">
      <w:pPr>
        <w:spacing w:line="360" w:lineRule="auto"/>
        <w:jc w:val="both"/>
        <w:rPr>
          <w:rFonts w:ascii="Arial" w:hAnsi="Arial" w:cs="Arial"/>
          <w:b/>
          <w:sz w:val="24"/>
          <w:szCs w:val="24"/>
        </w:rPr>
      </w:pPr>
    </w:p>
    <w:p w14:paraId="181E4F7D" w14:textId="77777777" w:rsidR="00124AB0" w:rsidRDefault="00124AB0" w:rsidP="00776AE3">
      <w:pPr>
        <w:spacing w:line="360" w:lineRule="auto"/>
        <w:jc w:val="both"/>
        <w:rPr>
          <w:rFonts w:ascii="Arial" w:hAnsi="Arial" w:cs="Arial"/>
          <w:b/>
          <w:sz w:val="24"/>
          <w:szCs w:val="24"/>
        </w:rPr>
      </w:pPr>
    </w:p>
    <w:p w14:paraId="5DDC275B" w14:textId="77777777" w:rsidR="00124AB0" w:rsidRDefault="00124AB0" w:rsidP="00776AE3">
      <w:pPr>
        <w:spacing w:line="360" w:lineRule="auto"/>
        <w:jc w:val="both"/>
        <w:rPr>
          <w:rFonts w:ascii="Arial" w:hAnsi="Arial" w:cs="Arial"/>
          <w:b/>
          <w:sz w:val="24"/>
          <w:szCs w:val="24"/>
        </w:rPr>
      </w:pPr>
    </w:p>
    <w:p w14:paraId="61DEA9B2" w14:textId="77777777" w:rsidR="00124AB0" w:rsidRDefault="00124AB0" w:rsidP="00776AE3">
      <w:pPr>
        <w:spacing w:line="360" w:lineRule="auto"/>
        <w:jc w:val="both"/>
        <w:rPr>
          <w:rFonts w:ascii="Arial" w:hAnsi="Arial" w:cs="Arial"/>
          <w:b/>
          <w:sz w:val="24"/>
          <w:szCs w:val="24"/>
        </w:rPr>
      </w:pPr>
    </w:p>
    <w:p w14:paraId="62241AD9" w14:textId="77777777" w:rsidR="00AD0BF2" w:rsidRDefault="00AD0BF2" w:rsidP="00FF6203">
      <w:pPr>
        <w:spacing w:line="360" w:lineRule="auto"/>
        <w:jc w:val="both"/>
        <w:rPr>
          <w:rFonts w:ascii="Arial" w:hAnsi="Arial" w:cs="Arial"/>
          <w:b/>
          <w:sz w:val="24"/>
          <w:szCs w:val="24"/>
        </w:rPr>
      </w:pPr>
    </w:p>
    <w:p w14:paraId="2F6C516A" w14:textId="069249BD" w:rsidR="00546882" w:rsidRDefault="00776AE3" w:rsidP="00FF6203">
      <w:pPr>
        <w:spacing w:line="360" w:lineRule="auto"/>
        <w:jc w:val="both"/>
        <w:rPr>
          <w:rFonts w:ascii="Arial" w:hAnsi="Arial" w:cs="Arial"/>
          <w:b/>
          <w:sz w:val="24"/>
          <w:szCs w:val="24"/>
        </w:rPr>
      </w:pPr>
      <w:r>
        <w:rPr>
          <w:rFonts w:ascii="Arial" w:hAnsi="Arial" w:cs="Arial"/>
          <w:b/>
          <w:sz w:val="24"/>
          <w:szCs w:val="24"/>
        </w:rPr>
        <w:t>OAXACA DE JUÁREZ, OAXACA, A</w:t>
      </w:r>
      <w:r w:rsidR="001F24F7">
        <w:rPr>
          <w:rFonts w:ascii="Arial" w:hAnsi="Arial" w:cs="Arial"/>
          <w:b/>
          <w:sz w:val="24"/>
          <w:szCs w:val="24"/>
        </w:rPr>
        <w:t xml:space="preserve"> </w:t>
      </w:r>
      <w:r w:rsidR="00AD0BF2">
        <w:rPr>
          <w:rFonts w:ascii="Arial" w:hAnsi="Arial" w:cs="Arial"/>
          <w:b/>
          <w:sz w:val="24"/>
          <w:szCs w:val="24"/>
        </w:rPr>
        <w:t>VEINTISÉI</w:t>
      </w:r>
      <w:r w:rsidR="00A0218E">
        <w:rPr>
          <w:rFonts w:ascii="Arial" w:hAnsi="Arial" w:cs="Arial"/>
          <w:b/>
          <w:sz w:val="24"/>
          <w:szCs w:val="24"/>
        </w:rPr>
        <w:t>S</w:t>
      </w:r>
      <w:r w:rsidR="00AD0BF2">
        <w:rPr>
          <w:rFonts w:ascii="Arial" w:hAnsi="Arial" w:cs="Arial"/>
          <w:b/>
          <w:sz w:val="24"/>
          <w:szCs w:val="24"/>
        </w:rPr>
        <w:t xml:space="preserve"> DE MAYO </w:t>
      </w:r>
      <w:r w:rsidR="0088561D">
        <w:rPr>
          <w:rFonts w:ascii="Arial" w:hAnsi="Arial" w:cs="Arial"/>
          <w:b/>
          <w:sz w:val="24"/>
          <w:szCs w:val="24"/>
        </w:rPr>
        <w:t>DE DOS MIL VEINT</w:t>
      </w:r>
      <w:r w:rsidR="005B7BBC">
        <w:rPr>
          <w:rFonts w:ascii="Arial" w:hAnsi="Arial" w:cs="Arial"/>
          <w:b/>
          <w:sz w:val="24"/>
          <w:szCs w:val="24"/>
        </w:rPr>
        <w:t>IUNO</w:t>
      </w:r>
      <w:r w:rsidR="0088561D">
        <w:rPr>
          <w:rFonts w:ascii="Arial" w:hAnsi="Arial" w:cs="Arial"/>
          <w:b/>
          <w:sz w:val="24"/>
          <w:szCs w:val="24"/>
        </w:rPr>
        <w:t>. -</w:t>
      </w:r>
      <w:r w:rsidR="00FF6203">
        <w:rPr>
          <w:rFonts w:ascii="Arial" w:hAnsi="Arial" w:cs="Arial"/>
          <w:b/>
          <w:sz w:val="24"/>
          <w:szCs w:val="24"/>
        </w:rPr>
        <w:t xml:space="preserve"> -</w:t>
      </w:r>
      <w:r w:rsidR="005B7BBC">
        <w:rPr>
          <w:rFonts w:ascii="Arial" w:hAnsi="Arial" w:cs="Arial"/>
          <w:b/>
          <w:sz w:val="24"/>
          <w:szCs w:val="24"/>
        </w:rPr>
        <w:t xml:space="preserve"> </w:t>
      </w:r>
      <w:r w:rsidR="00BD767D">
        <w:rPr>
          <w:rFonts w:ascii="Arial" w:hAnsi="Arial" w:cs="Arial"/>
          <w:b/>
          <w:sz w:val="24"/>
          <w:szCs w:val="24"/>
        </w:rPr>
        <w:t xml:space="preserve">- - - - - - - - - - - - - - - - - - - - - - - - - - - - - - - - - - - - - - - - - - - - - - - - </w:t>
      </w:r>
    </w:p>
    <w:p w14:paraId="697C236D" w14:textId="443F9CE3" w:rsidR="00441D0F" w:rsidRPr="00F04457" w:rsidRDefault="00571723" w:rsidP="00546882">
      <w:pPr>
        <w:spacing w:line="360" w:lineRule="auto"/>
        <w:ind w:firstLine="708"/>
        <w:jc w:val="both"/>
        <w:rPr>
          <w:rFonts w:ascii="Arial" w:eastAsia="Times New Roman" w:hAnsi="Arial" w:cs="Arial"/>
          <w:sz w:val="24"/>
          <w:szCs w:val="24"/>
          <w:lang w:val="es-ES" w:eastAsia="es-ES"/>
        </w:rPr>
      </w:pPr>
      <w:r>
        <w:rPr>
          <w:rFonts w:ascii="Arial" w:eastAsia="Times New Roman" w:hAnsi="Arial" w:cs="Arial"/>
          <w:b/>
          <w:bCs/>
          <w:sz w:val="24"/>
          <w:szCs w:val="24"/>
          <w:lang w:eastAsia="es-ES"/>
        </w:rPr>
        <w:t>VISTOS</w:t>
      </w:r>
      <w:r w:rsidR="009D7854" w:rsidRPr="009D7854">
        <w:rPr>
          <w:rFonts w:ascii="Arial" w:eastAsia="Times New Roman" w:hAnsi="Arial" w:cs="Arial"/>
          <w:bCs/>
          <w:sz w:val="24"/>
          <w:szCs w:val="24"/>
          <w:lang w:eastAsia="es-ES"/>
        </w:rPr>
        <w:t>,</w:t>
      </w:r>
      <w:r w:rsidR="009D7854" w:rsidRPr="009D7854">
        <w:rPr>
          <w:rFonts w:ascii="Arial" w:eastAsia="Times New Roman" w:hAnsi="Arial" w:cs="Arial"/>
          <w:sz w:val="24"/>
          <w:szCs w:val="24"/>
          <w:lang w:eastAsia="es-ES"/>
        </w:rPr>
        <w:t xml:space="preserve"> para resolver los</w:t>
      </w:r>
      <w:r w:rsidR="005E207D">
        <w:rPr>
          <w:rFonts w:ascii="Arial" w:eastAsia="Times New Roman" w:hAnsi="Arial" w:cs="Arial"/>
          <w:sz w:val="24"/>
          <w:szCs w:val="24"/>
          <w:lang w:eastAsia="es-ES"/>
        </w:rPr>
        <w:t xml:space="preserve"> autos del juicio de nulidad </w:t>
      </w:r>
      <w:r w:rsidR="009D7854" w:rsidRPr="009D7854">
        <w:rPr>
          <w:rFonts w:ascii="Arial" w:eastAsia="Times New Roman" w:hAnsi="Arial" w:cs="Arial"/>
          <w:sz w:val="24"/>
          <w:szCs w:val="24"/>
          <w:lang w:eastAsia="es-ES"/>
        </w:rPr>
        <w:t xml:space="preserve">número </w:t>
      </w:r>
      <w:r w:rsidR="00776AE3">
        <w:rPr>
          <w:rFonts w:ascii="Arial" w:eastAsia="Times New Roman" w:hAnsi="Arial" w:cs="Arial"/>
          <w:b/>
          <w:sz w:val="24"/>
          <w:szCs w:val="24"/>
          <w:lang w:eastAsia="es-ES"/>
        </w:rPr>
        <w:t>0</w:t>
      </w:r>
      <w:r w:rsidR="00546882">
        <w:rPr>
          <w:rFonts w:ascii="Arial" w:eastAsia="Times New Roman" w:hAnsi="Arial" w:cs="Arial"/>
          <w:b/>
          <w:sz w:val="24"/>
          <w:szCs w:val="24"/>
          <w:lang w:eastAsia="es-ES"/>
        </w:rPr>
        <w:t>1</w:t>
      </w:r>
      <w:r w:rsidR="005653BE">
        <w:rPr>
          <w:rFonts w:ascii="Arial" w:eastAsia="Times New Roman" w:hAnsi="Arial" w:cs="Arial"/>
          <w:b/>
          <w:sz w:val="24"/>
          <w:szCs w:val="24"/>
          <w:lang w:eastAsia="es-ES"/>
        </w:rPr>
        <w:t>17</w:t>
      </w:r>
      <w:r w:rsidR="00546882">
        <w:rPr>
          <w:rFonts w:ascii="Arial" w:eastAsia="Times New Roman" w:hAnsi="Arial" w:cs="Arial"/>
          <w:b/>
          <w:sz w:val="24"/>
          <w:szCs w:val="24"/>
          <w:lang w:eastAsia="es-ES"/>
        </w:rPr>
        <w:t>/20</w:t>
      </w:r>
      <w:r w:rsidR="005B7BBC">
        <w:rPr>
          <w:rFonts w:ascii="Arial" w:eastAsia="Times New Roman" w:hAnsi="Arial" w:cs="Arial"/>
          <w:b/>
          <w:sz w:val="24"/>
          <w:szCs w:val="24"/>
          <w:lang w:eastAsia="es-ES"/>
        </w:rPr>
        <w:t>20</w:t>
      </w:r>
      <w:r w:rsidR="00546882">
        <w:rPr>
          <w:rFonts w:ascii="Arial" w:eastAsia="Times New Roman" w:hAnsi="Arial" w:cs="Arial"/>
          <w:bCs/>
          <w:sz w:val="24"/>
          <w:szCs w:val="24"/>
          <w:lang w:eastAsia="es-ES"/>
        </w:rPr>
        <w:t xml:space="preserve">, </w:t>
      </w:r>
      <w:r w:rsidR="009D7854" w:rsidRPr="009D7854">
        <w:rPr>
          <w:rFonts w:ascii="Arial" w:eastAsia="Times New Roman" w:hAnsi="Arial" w:cs="Arial"/>
          <w:sz w:val="24"/>
          <w:szCs w:val="24"/>
          <w:lang w:eastAsia="es-ES"/>
        </w:rPr>
        <w:t xml:space="preserve">promovido </w:t>
      </w:r>
      <w:r w:rsidR="009D7854" w:rsidRPr="00D840B8">
        <w:rPr>
          <w:rFonts w:ascii="Arial" w:eastAsia="Times New Roman" w:hAnsi="Arial" w:cs="Arial"/>
          <w:sz w:val="24"/>
          <w:szCs w:val="24"/>
          <w:lang w:eastAsia="es-ES"/>
        </w:rPr>
        <w:t>po</w:t>
      </w:r>
      <w:r w:rsidR="00D840B8" w:rsidRPr="00D840B8">
        <w:rPr>
          <w:rFonts w:ascii="Arial" w:eastAsia="Times New Roman" w:hAnsi="Arial" w:cs="Arial"/>
          <w:sz w:val="24"/>
          <w:szCs w:val="24"/>
          <w:lang w:eastAsia="es-ES"/>
        </w:rPr>
        <w:t>r</w:t>
      </w:r>
      <w:r w:rsidR="00546882">
        <w:rPr>
          <w:rFonts w:ascii="Arial" w:eastAsia="Times New Roman" w:hAnsi="Arial" w:cs="Arial"/>
          <w:sz w:val="24"/>
          <w:szCs w:val="24"/>
          <w:lang w:eastAsia="es-ES"/>
        </w:rPr>
        <w:t xml:space="preserve"> </w:t>
      </w:r>
      <w:r w:rsidR="00A0218E">
        <w:rPr>
          <w:rFonts w:ascii="Arial" w:eastAsia="Times New Roman" w:hAnsi="Arial" w:cs="Arial"/>
          <w:b/>
          <w:bCs/>
          <w:sz w:val="24"/>
          <w:szCs w:val="24"/>
          <w:lang w:eastAsia="es-ES"/>
        </w:rPr>
        <w:t>**********</w:t>
      </w:r>
      <w:r w:rsidR="00546882">
        <w:rPr>
          <w:rFonts w:ascii="Arial" w:eastAsia="Times New Roman" w:hAnsi="Arial" w:cs="Arial"/>
          <w:sz w:val="24"/>
          <w:szCs w:val="24"/>
          <w:lang w:eastAsia="es-ES"/>
        </w:rPr>
        <w:t xml:space="preserve">, </w:t>
      </w:r>
      <w:r w:rsidR="00395B05" w:rsidRPr="00395B05">
        <w:rPr>
          <w:rFonts w:ascii="Arial" w:eastAsia="Times New Roman" w:hAnsi="Arial" w:cs="Arial"/>
          <w:sz w:val="24"/>
          <w:szCs w:val="24"/>
          <w:lang w:eastAsia="es-ES"/>
        </w:rPr>
        <w:t xml:space="preserve">en contra </w:t>
      </w:r>
      <w:r w:rsidR="00395B05" w:rsidRPr="00395B05">
        <w:rPr>
          <w:rFonts w:ascii="Arial" w:eastAsia="Times New Roman" w:hAnsi="Arial" w:cs="Arial"/>
          <w:sz w:val="24"/>
          <w:szCs w:val="24"/>
          <w:lang w:val="es-ES" w:eastAsia="es-ES"/>
        </w:rPr>
        <w:t>del acta de infracción con número de folio</w:t>
      </w:r>
      <w:r w:rsidR="00546882">
        <w:rPr>
          <w:rFonts w:ascii="Arial" w:eastAsia="Times New Roman" w:hAnsi="Arial" w:cs="Arial"/>
          <w:sz w:val="24"/>
          <w:szCs w:val="24"/>
          <w:lang w:val="es-ES" w:eastAsia="es-ES"/>
        </w:rPr>
        <w:t xml:space="preserve"> </w:t>
      </w:r>
      <w:r w:rsidR="00A0218E">
        <w:rPr>
          <w:rFonts w:ascii="Arial" w:eastAsia="Times New Roman" w:hAnsi="Arial" w:cs="Arial"/>
          <w:b/>
          <w:bCs/>
          <w:sz w:val="24"/>
          <w:szCs w:val="24"/>
          <w:lang w:eastAsia="es-ES"/>
        </w:rPr>
        <w:t>**********</w:t>
      </w:r>
      <w:r w:rsidR="005653BE">
        <w:rPr>
          <w:rFonts w:ascii="Arial" w:eastAsia="Times New Roman" w:hAnsi="Arial" w:cs="Arial"/>
          <w:b/>
          <w:bCs/>
          <w:sz w:val="24"/>
          <w:szCs w:val="24"/>
          <w:lang w:val="es-ES" w:eastAsia="es-ES"/>
        </w:rPr>
        <w:t xml:space="preserve">, </w:t>
      </w:r>
      <w:r w:rsidR="00546882">
        <w:rPr>
          <w:rFonts w:ascii="Arial" w:eastAsia="Times New Roman" w:hAnsi="Arial" w:cs="Arial"/>
          <w:sz w:val="24"/>
          <w:szCs w:val="24"/>
          <w:lang w:val="es-ES" w:eastAsia="es-ES"/>
        </w:rPr>
        <w:t xml:space="preserve">de </w:t>
      </w:r>
      <w:r w:rsidR="00F04457">
        <w:rPr>
          <w:rFonts w:ascii="Arial" w:eastAsia="Times New Roman" w:hAnsi="Arial" w:cs="Arial"/>
          <w:sz w:val="24"/>
          <w:szCs w:val="24"/>
          <w:lang w:val="es-ES" w:eastAsia="es-ES"/>
        </w:rPr>
        <w:t xml:space="preserve">veintidós de diciembre de dos mil diecinueve, </w:t>
      </w:r>
      <w:r w:rsidR="00395B05">
        <w:rPr>
          <w:rFonts w:ascii="Arial" w:eastAsia="Times New Roman" w:hAnsi="Arial" w:cs="Arial"/>
          <w:sz w:val="24"/>
          <w:szCs w:val="24"/>
          <w:lang w:val="es-ES" w:eastAsia="es-ES"/>
        </w:rPr>
        <w:t xml:space="preserve">emitida por el </w:t>
      </w:r>
      <w:r w:rsidR="00CE0C38">
        <w:rPr>
          <w:rFonts w:ascii="Arial" w:eastAsia="Times New Roman" w:hAnsi="Arial" w:cs="Arial"/>
          <w:b/>
          <w:bCs/>
          <w:sz w:val="24"/>
          <w:szCs w:val="24"/>
          <w:lang w:val="es-ES" w:eastAsia="es-ES"/>
        </w:rPr>
        <w:t>POLICÍA VIAL ESTATAL PV-</w:t>
      </w:r>
      <w:r w:rsidR="00A0017E">
        <w:rPr>
          <w:rFonts w:ascii="Arial" w:eastAsia="Times New Roman" w:hAnsi="Arial" w:cs="Arial"/>
          <w:b/>
          <w:bCs/>
          <w:sz w:val="24"/>
          <w:szCs w:val="24"/>
          <w:lang w:val="es-ES" w:eastAsia="es-ES"/>
        </w:rPr>
        <w:t>207 o 267,</w:t>
      </w:r>
      <w:r w:rsidR="00CE0C38">
        <w:rPr>
          <w:rFonts w:ascii="Arial" w:eastAsia="Times New Roman" w:hAnsi="Arial" w:cs="Arial"/>
          <w:b/>
          <w:bCs/>
          <w:sz w:val="24"/>
          <w:szCs w:val="24"/>
          <w:lang w:val="es-ES" w:eastAsia="es-ES"/>
        </w:rPr>
        <w:t xml:space="preserve"> ADSCRITO A LA DIRECCIÓN GENERAL DE LA POLICÍA VIAL ESTATAL</w:t>
      </w:r>
      <w:r w:rsidR="00395B05">
        <w:rPr>
          <w:rFonts w:ascii="Arial" w:eastAsia="Times New Roman" w:hAnsi="Arial" w:cs="Arial"/>
          <w:sz w:val="24"/>
          <w:szCs w:val="24"/>
          <w:lang w:val="es-ES" w:eastAsia="es-ES"/>
        </w:rPr>
        <w:t xml:space="preserve"> </w:t>
      </w:r>
      <w:r w:rsidR="005433B5" w:rsidRPr="00260A0D">
        <w:rPr>
          <w:rFonts w:ascii="Arial" w:eastAsia="Times New Roman" w:hAnsi="Arial" w:cs="Arial"/>
          <w:bCs/>
          <w:sz w:val="24"/>
          <w:szCs w:val="24"/>
          <w:lang w:eastAsia="es-ES"/>
        </w:rPr>
        <w:t>y</w:t>
      </w:r>
      <w:r w:rsidR="00776AE3">
        <w:rPr>
          <w:rFonts w:ascii="Arial" w:eastAsia="Times New Roman" w:hAnsi="Arial" w:cs="Arial"/>
          <w:bCs/>
          <w:sz w:val="24"/>
          <w:szCs w:val="24"/>
          <w:lang w:eastAsia="es-ES"/>
        </w:rPr>
        <w:t>;</w:t>
      </w:r>
      <w:r w:rsidR="005314A0">
        <w:rPr>
          <w:rFonts w:ascii="Arial" w:eastAsia="Times New Roman" w:hAnsi="Arial" w:cs="Arial"/>
          <w:bCs/>
          <w:sz w:val="24"/>
          <w:szCs w:val="24"/>
          <w:lang w:eastAsia="es-ES"/>
        </w:rPr>
        <w:t xml:space="preserve"> </w:t>
      </w:r>
      <w:r w:rsidR="003B0DE9" w:rsidRPr="00776AE3">
        <w:rPr>
          <w:rFonts w:ascii="Arial" w:eastAsia="Times New Roman" w:hAnsi="Arial" w:cs="Arial"/>
          <w:bCs/>
          <w:sz w:val="24"/>
          <w:szCs w:val="24"/>
          <w:lang w:eastAsia="es-ES"/>
        </w:rPr>
        <w:t xml:space="preserve">- - </w:t>
      </w:r>
      <w:r w:rsidR="00FC787E">
        <w:rPr>
          <w:rFonts w:ascii="Arial" w:eastAsia="Times New Roman" w:hAnsi="Arial" w:cs="Arial"/>
          <w:bCs/>
          <w:sz w:val="24"/>
          <w:szCs w:val="24"/>
          <w:lang w:eastAsia="es-ES"/>
        </w:rPr>
        <w:t xml:space="preserve">- - - - - - - - - - - - - </w:t>
      </w:r>
    </w:p>
    <w:p w14:paraId="5A67F738" w14:textId="77777777" w:rsidR="009D7854" w:rsidRPr="009D7854" w:rsidRDefault="009D7854" w:rsidP="00304D90">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14:paraId="4830612B" w14:textId="62080ECC" w:rsidR="00151F67" w:rsidRDefault="00776AE3" w:rsidP="00C55136">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bCs/>
          <w:sz w:val="24"/>
          <w:szCs w:val="24"/>
          <w:lang w:val="es-ES" w:eastAsia="es-ES"/>
        </w:rPr>
        <w:t>PRIMERO.</w:t>
      </w:r>
      <w:r w:rsidR="002038CE">
        <w:rPr>
          <w:rFonts w:ascii="Arial" w:eastAsia="Times New Roman" w:hAnsi="Arial" w:cs="Arial"/>
          <w:b/>
          <w:bCs/>
          <w:sz w:val="24"/>
          <w:szCs w:val="24"/>
          <w:lang w:val="es-ES" w:eastAsia="es-ES"/>
        </w:rPr>
        <w:t xml:space="preserve"> </w:t>
      </w:r>
      <w:r w:rsidR="002038CE">
        <w:rPr>
          <w:rFonts w:ascii="Arial" w:eastAsia="Times New Roman" w:hAnsi="Arial" w:cs="Arial"/>
          <w:sz w:val="24"/>
          <w:szCs w:val="24"/>
          <w:lang w:val="es-ES" w:eastAsia="es-ES"/>
        </w:rPr>
        <w:t>Por auto de</w:t>
      </w:r>
      <w:r w:rsidR="00C55136">
        <w:rPr>
          <w:rFonts w:ascii="Arial" w:eastAsia="Times New Roman" w:hAnsi="Arial" w:cs="Arial"/>
          <w:sz w:val="24"/>
          <w:szCs w:val="24"/>
          <w:lang w:val="es-ES" w:eastAsia="es-ES"/>
        </w:rPr>
        <w:t xml:space="preserve"> </w:t>
      </w:r>
      <w:r w:rsidR="00151F67">
        <w:rPr>
          <w:rFonts w:ascii="Arial" w:eastAsia="Times New Roman" w:hAnsi="Arial" w:cs="Arial"/>
          <w:sz w:val="24"/>
          <w:szCs w:val="24"/>
          <w:lang w:val="es-ES" w:eastAsia="es-ES"/>
        </w:rPr>
        <w:t xml:space="preserve">veintinueve de enero </w:t>
      </w:r>
      <w:r w:rsidR="009C3DA8">
        <w:rPr>
          <w:rFonts w:ascii="Arial" w:eastAsia="Times New Roman" w:hAnsi="Arial" w:cs="Arial"/>
          <w:sz w:val="24"/>
          <w:szCs w:val="24"/>
          <w:lang w:val="es-ES" w:eastAsia="es-ES"/>
        </w:rPr>
        <w:t>de dos mil veinte</w:t>
      </w:r>
      <w:r w:rsidR="00F048EE">
        <w:rPr>
          <w:rFonts w:ascii="Arial" w:eastAsia="Times New Roman" w:hAnsi="Arial" w:cs="Arial"/>
          <w:sz w:val="24"/>
          <w:szCs w:val="24"/>
          <w:lang w:val="es-ES" w:eastAsia="es-ES"/>
        </w:rPr>
        <w:t xml:space="preserve">, </w:t>
      </w:r>
      <w:r w:rsidR="00BA6955">
        <w:rPr>
          <w:rFonts w:ascii="Arial" w:eastAsia="Times New Roman" w:hAnsi="Arial" w:cs="Arial"/>
          <w:sz w:val="24"/>
          <w:szCs w:val="24"/>
          <w:lang w:val="es-ES" w:eastAsia="es-ES"/>
        </w:rPr>
        <w:t xml:space="preserve">la entonces Séptima </w:t>
      </w:r>
      <w:r w:rsidR="00347279">
        <w:rPr>
          <w:rFonts w:ascii="Arial" w:eastAsia="Times New Roman" w:hAnsi="Arial" w:cs="Arial"/>
          <w:sz w:val="24"/>
          <w:szCs w:val="24"/>
          <w:lang w:val="es-ES" w:eastAsia="es-ES"/>
        </w:rPr>
        <w:t>Sala Unitaria</w:t>
      </w:r>
      <w:r w:rsidR="00AF3E1A">
        <w:rPr>
          <w:rFonts w:ascii="Arial" w:eastAsia="Times New Roman" w:hAnsi="Arial" w:cs="Arial"/>
          <w:sz w:val="24"/>
          <w:szCs w:val="24"/>
          <w:lang w:val="es-ES" w:eastAsia="es-ES"/>
        </w:rPr>
        <w:t xml:space="preserve"> acordó que previó </w:t>
      </w:r>
      <w:r w:rsidR="00CE13A6">
        <w:rPr>
          <w:rFonts w:ascii="Arial" w:eastAsia="Times New Roman" w:hAnsi="Arial" w:cs="Arial"/>
          <w:sz w:val="24"/>
          <w:szCs w:val="24"/>
          <w:lang w:val="es-ES" w:eastAsia="es-ES"/>
        </w:rPr>
        <w:t xml:space="preserve">a admitirse la demanda, </w:t>
      </w:r>
      <w:r w:rsidR="00F32F3E">
        <w:rPr>
          <w:rFonts w:ascii="Arial" w:eastAsia="Times New Roman" w:hAnsi="Arial" w:cs="Arial"/>
          <w:sz w:val="24"/>
          <w:szCs w:val="24"/>
          <w:lang w:val="es-ES" w:eastAsia="es-ES"/>
        </w:rPr>
        <w:t xml:space="preserve">y conforme a la boleta de antecedentes que proporciona la Oficialía de Partes de este Tribunal, </w:t>
      </w:r>
      <w:r w:rsidR="00CE13A6">
        <w:rPr>
          <w:rFonts w:ascii="Arial" w:eastAsia="Times New Roman" w:hAnsi="Arial" w:cs="Arial"/>
          <w:sz w:val="24"/>
          <w:szCs w:val="24"/>
          <w:lang w:val="es-ES" w:eastAsia="es-ES"/>
        </w:rPr>
        <w:t xml:space="preserve">se ordenó girara oficio a la Quinta Sala Unitaria, para que informara respecto del estado que guardaba el expediente </w:t>
      </w:r>
      <w:r w:rsidR="00A0218E">
        <w:rPr>
          <w:rFonts w:ascii="Arial" w:eastAsia="Times New Roman" w:hAnsi="Arial" w:cs="Arial"/>
          <w:b/>
          <w:bCs/>
          <w:sz w:val="24"/>
          <w:szCs w:val="24"/>
          <w:lang w:eastAsia="es-ES"/>
        </w:rPr>
        <w:t>**********</w:t>
      </w:r>
      <w:r w:rsidR="00CE13A6">
        <w:rPr>
          <w:rFonts w:ascii="Arial" w:eastAsia="Times New Roman" w:hAnsi="Arial" w:cs="Arial"/>
          <w:sz w:val="24"/>
          <w:szCs w:val="24"/>
          <w:lang w:val="es-ES" w:eastAsia="es-ES"/>
        </w:rPr>
        <w:t>,</w:t>
      </w:r>
      <w:r w:rsidR="00AD0BF2">
        <w:rPr>
          <w:rFonts w:ascii="Arial" w:eastAsia="Times New Roman" w:hAnsi="Arial" w:cs="Arial"/>
          <w:sz w:val="24"/>
          <w:szCs w:val="24"/>
          <w:lang w:val="es-ES" w:eastAsia="es-ES"/>
        </w:rPr>
        <w:t xml:space="preserve"> de su índice,</w:t>
      </w:r>
      <w:r w:rsidR="00CE13A6">
        <w:rPr>
          <w:rFonts w:ascii="Arial" w:eastAsia="Times New Roman" w:hAnsi="Arial" w:cs="Arial"/>
          <w:sz w:val="24"/>
          <w:szCs w:val="24"/>
          <w:lang w:val="es-ES" w:eastAsia="es-ES"/>
        </w:rPr>
        <w:t xml:space="preserve"> </w:t>
      </w:r>
      <w:r w:rsidR="00BA6955">
        <w:rPr>
          <w:rFonts w:ascii="Arial" w:eastAsia="Times New Roman" w:hAnsi="Arial" w:cs="Arial"/>
          <w:sz w:val="24"/>
          <w:szCs w:val="24"/>
          <w:lang w:val="es-ES" w:eastAsia="es-ES"/>
        </w:rPr>
        <w:t xml:space="preserve">para que se estuviera </w:t>
      </w:r>
      <w:r w:rsidR="006D6EBB">
        <w:rPr>
          <w:rFonts w:ascii="Arial" w:eastAsia="Times New Roman" w:hAnsi="Arial" w:cs="Arial"/>
          <w:sz w:val="24"/>
          <w:szCs w:val="24"/>
          <w:lang w:val="es-ES" w:eastAsia="es-ES"/>
        </w:rPr>
        <w:t xml:space="preserve">en condiciones de admitirse la demanda (foja 12). </w:t>
      </w:r>
    </w:p>
    <w:p w14:paraId="61840B63" w14:textId="4AA44060" w:rsidR="00507059" w:rsidRPr="00C55136" w:rsidRDefault="006D6EBB" w:rsidP="00C55136">
      <w:pPr>
        <w:spacing w:line="360" w:lineRule="auto"/>
        <w:ind w:right="51" w:firstLine="567"/>
        <w:jc w:val="both"/>
        <w:rPr>
          <w:rFonts w:ascii="Arial" w:eastAsia="Times New Roman" w:hAnsi="Arial" w:cs="Arial"/>
          <w:bCs/>
          <w:iCs/>
          <w:kern w:val="2"/>
          <w:sz w:val="24"/>
          <w:szCs w:val="24"/>
          <w:lang w:val="es-ES_tradnl" w:eastAsia="es-ES"/>
        </w:rPr>
      </w:pPr>
      <w:r>
        <w:rPr>
          <w:rFonts w:ascii="Arial" w:eastAsia="Times New Roman" w:hAnsi="Arial" w:cs="Arial"/>
          <w:b/>
          <w:sz w:val="24"/>
          <w:szCs w:val="24"/>
          <w:lang w:eastAsia="es-ES"/>
        </w:rPr>
        <w:t xml:space="preserve">SEGUNDO. </w:t>
      </w:r>
      <w:r>
        <w:rPr>
          <w:rFonts w:ascii="Arial" w:eastAsia="Times New Roman" w:hAnsi="Arial" w:cs="Arial"/>
          <w:sz w:val="24"/>
          <w:szCs w:val="24"/>
          <w:lang w:eastAsia="es-ES"/>
        </w:rPr>
        <w:t xml:space="preserve">Mediante acuerdo de dieciocho de marzo de dos mil veinte, </w:t>
      </w:r>
      <w:r w:rsidR="009034B1">
        <w:rPr>
          <w:rFonts w:ascii="Arial" w:eastAsia="Times New Roman" w:hAnsi="Arial" w:cs="Arial"/>
          <w:sz w:val="24"/>
          <w:szCs w:val="24"/>
          <w:lang w:eastAsia="es-ES"/>
        </w:rPr>
        <w:t xml:space="preserve">se tuvo </w:t>
      </w:r>
      <w:r w:rsidR="00AD0BF2">
        <w:rPr>
          <w:rFonts w:ascii="Arial" w:eastAsia="Times New Roman" w:hAnsi="Arial" w:cs="Arial"/>
          <w:sz w:val="24"/>
          <w:szCs w:val="24"/>
          <w:lang w:eastAsia="es-ES"/>
        </w:rPr>
        <w:t>recibido</w:t>
      </w:r>
      <w:r w:rsidR="009034B1">
        <w:rPr>
          <w:rFonts w:ascii="Arial" w:eastAsia="Times New Roman" w:hAnsi="Arial" w:cs="Arial"/>
          <w:sz w:val="24"/>
          <w:szCs w:val="24"/>
          <w:lang w:eastAsia="es-ES"/>
        </w:rPr>
        <w:t xml:space="preserve"> el informe rendido por el titular de la Quinta Sala Unitaria</w:t>
      </w:r>
      <w:r w:rsidR="00AD0BF2">
        <w:rPr>
          <w:rFonts w:ascii="Arial" w:eastAsia="Times New Roman" w:hAnsi="Arial" w:cs="Arial"/>
          <w:sz w:val="24"/>
          <w:szCs w:val="24"/>
          <w:lang w:eastAsia="es-ES"/>
        </w:rPr>
        <w:t xml:space="preserve"> de Primera Instancia de este Tribunal</w:t>
      </w:r>
      <w:r w:rsidR="009034B1">
        <w:rPr>
          <w:rFonts w:ascii="Arial" w:eastAsia="Times New Roman" w:hAnsi="Arial" w:cs="Arial"/>
          <w:sz w:val="24"/>
          <w:szCs w:val="24"/>
          <w:lang w:eastAsia="es-ES"/>
        </w:rPr>
        <w:t xml:space="preserve">, por lo que se </w:t>
      </w:r>
      <w:r w:rsidR="00124AB0">
        <w:rPr>
          <w:rFonts w:ascii="Arial" w:eastAsia="Times New Roman" w:hAnsi="Arial" w:cs="Arial"/>
          <w:sz w:val="24"/>
          <w:szCs w:val="24"/>
          <w:lang w:eastAsia="es-ES"/>
        </w:rPr>
        <w:t>admitió a trámite la demanda de nulidad interpuesta por</w:t>
      </w:r>
      <w:r w:rsidR="00C55136">
        <w:rPr>
          <w:rFonts w:ascii="Arial" w:eastAsia="Times New Roman" w:hAnsi="Arial" w:cs="Arial"/>
          <w:sz w:val="24"/>
          <w:szCs w:val="24"/>
          <w:lang w:eastAsia="es-ES"/>
        </w:rPr>
        <w:t xml:space="preserve"> </w:t>
      </w:r>
      <w:r w:rsidR="00A0218E">
        <w:rPr>
          <w:rFonts w:ascii="Arial" w:eastAsia="Times New Roman" w:hAnsi="Arial" w:cs="Arial"/>
          <w:b/>
          <w:bCs/>
          <w:sz w:val="24"/>
          <w:szCs w:val="24"/>
          <w:lang w:eastAsia="es-ES"/>
        </w:rPr>
        <w:t>**********</w:t>
      </w:r>
      <w:r w:rsidR="00C55136">
        <w:rPr>
          <w:rFonts w:ascii="Arial" w:eastAsia="Times New Roman" w:hAnsi="Arial" w:cs="Arial"/>
          <w:sz w:val="24"/>
          <w:szCs w:val="24"/>
          <w:lang w:eastAsia="es-ES"/>
        </w:rPr>
        <w:t>,</w:t>
      </w:r>
      <w:r w:rsidR="00C55136">
        <w:rPr>
          <w:rFonts w:ascii="Arial" w:eastAsia="Times New Roman" w:hAnsi="Arial" w:cs="Arial"/>
          <w:bCs/>
          <w:iCs/>
          <w:kern w:val="2"/>
          <w:sz w:val="24"/>
          <w:szCs w:val="24"/>
          <w:lang w:val="es-ES_tradnl" w:eastAsia="es-ES"/>
        </w:rPr>
        <w:t xml:space="preserve"> </w:t>
      </w:r>
      <w:r w:rsidR="00F829CC" w:rsidRPr="00507059">
        <w:rPr>
          <w:rFonts w:ascii="Arial" w:eastAsia="Times New Roman" w:hAnsi="Arial" w:cs="Arial"/>
          <w:sz w:val="24"/>
          <w:szCs w:val="24"/>
          <w:lang w:val="es-ES" w:eastAsia="es-ES"/>
        </w:rPr>
        <w:t>ordenándose</w:t>
      </w:r>
      <w:r w:rsidR="009D7854" w:rsidRPr="009D7854">
        <w:rPr>
          <w:rFonts w:ascii="Arial" w:eastAsia="Times New Roman" w:hAnsi="Arial" w:cs="Arial"/>
          <w:sz w:val="24"/>
          <w:szCs w:val="24"/>
          <w:lang w:val="es-ES" w:eastAsia="es-ES"/>
        </w:rPr>
        <w:t xml:space="preserve"> </w:t>
      </w:r>
      <w:r w:rsidR="009D7854" w:rsidRPr="009D7854">
        <w:rPr>
          <w:rFonts w:ascii="Arial" w:eastAsia="Times New Roman" w:hAnsi="Arial" w:cs="Arial"/>
          <w:sz w:val="24"/>
          <w:szCs w:val="24"/>
          <w:lang w:val="es-ES_tradnl" w:eastAsia="es-ES"/>
        </w:rPr>
        <w:t>notificar, emplazar y correr tr</w:t>
      </w:r>
      <w:r w:rsidR="00507059">
        <w:rPr>
          <w:rFonts w:ascii="Arial" w:eastAsia="Times New Roman" w:hAnsi="Arial" w:cs="Arial"/>
          <w:sz w:val="24"/>
          <w:szCs w:val="24"/>
          <w:lang w:val="es-ES_tradnl" w:eastAsia="es-ES"/>
        </w:rPr>
        <w:t xml:space="preserve">aslado a la </w:t>
      </w:r>
      <w:r w:rsidR="00507059" w:rsidRPr="009C3DA8">
        <w:rPr>
          <w:rFonts w:ascii="Arial" w:eastAsia="Times New Roman" w:hAnsi="Arial" w:cs="Arial"/>
          <w:b/>
          <w:bCs/>
          <w:sz w:val="24"/>
          <w:szCs w:val="24"/>
          <w:lang w:val="es-ES_tradnl" w:eastAsia="es-ES"/>
        </w:rPr>
        <w:t>autoridad demandada</w:t>
      </w:r>
      <w:r w:rsidR="009D7854" w:rsidRPr="009D7854">
        <w:rPr>
          <w:rFonts w:ascii="Arial" w:eastAsia="Times New Roman" w:hAnsi="Arial" w:cs="Arial"/>
          <w:sz w:val="24"/>
          <w:szCs w:val="24"/>
          <w:lang w:val="es-ES_tradnl" w:eastAsia="es-ES"/>
        </w:rPr>
        <w:t xml:space="preserve"> para que </w:t>
      </w:r>
      <w:r w:rsidR="00507059">
        <w:rPr>
          <w:rFonts w:ascii="Arial" w:eastAsia="Times New Roman" w:hAnsi="Arial" w:cs="Arial"/>
          <w:sz w:val="24"/>
          <w:szCs w:val="24"/>
          <w:lang w:val="es-ES_tradnl" w:eastAsia="es-ES"/>
        </w:rPr>
        <w:t xml:space="preserve">dentro del término de ley la contestara, </w:t>
      </w:r>
      <w:r w:rsidR="009D7854" w:rsidRPr="009D7854">
        <w:rPr>
          <w:rFonts w:ascii="Arial" w:eastAsia="Times New Roman" w:hAnsi="Arial" w:cs="Arial"/>
          <w:sz w:val="24"/>
          <w:szCs w:val="24"/>
          <w:lang w:val="es-ES_tradnl" w:eastAsia="es-ES"/>
        </w:rPr>
        <w:t xml:space="preserve">apercibida que para el caso de no hacerlo, se </w:t>
      </w:r>
      <w:r w:rsidR="00B271D0">
        <w:rPr>
          <w:rFonts w:ascii="Arial" w:eastAsia="Times New Roman" w:hAnsi="Arial" w:cs="Arial"/>
          <w:sz w:val="24"/>
          <w:szCs w:val="24"/>
          <w:lang w:val="es-ES_tradnl" w:eastAsia="es-ES"/>
        </w:rPr>
        <w:t xml:space="preserve">declararía </w:t>
      </w:r>
      <w:proofErr w:type="spellStart"/>
      <w:r w:rsidR="00FF6203" w:rsidRPr="009D7854">
        <w:rPr>
          <w:rFonts w:ascii="Arial" w:eastAsia="Times New Roman" w:hAnsi="Arial" w:cs="Arial"/>
          <w:sz w:val="24"/>
          <w:szCs w:val="24"/>
          <w:lang w:val="es-ES_tradnl" w:eastAsia="es-ES"/>
        </w:rPr>
        <w:t>precluido</w:t>
      </w:r>
      <w:proofErr w:type="spellEnd"/>
      <w:r w:rsidR="009D7854" w:rsidRPr="009D7854">
        <w:rPr>
          <w:rFonts w:ascii="Arial" w:eastAsia="Times New Roman" w:hAnsi="Arial" w:cs="Arial"/>
          <w:sz w:val="24"/>
          <w:szCs w:val="24"/>
          <w:lang w:val="es-ES_tradnl" w:eastAsia="es-ES"/>
        </w:rPr>
        <w:t xml:space="preserve"> su derecho</w:t>
      </w:r>
      <w:r w:rsidR="00FF6203">
        <w:rPr>
          <w:rFonts w:ascii="Arial" w:eastAsia="Times New Roman" w:hAnsi="Arial" w:cs="Arial"/>
          <w:sz w:val="24"/>
          <w:szCs w:val="24"/>
          <w:lang w:val="es-ES_tradnl" w:eastAsia="es-ES"/>
        </w:rPr>
        <w:t xml:space="preserve"> correspondiente</w:t>
      </w:r>
      <w:r w:rsidR="009D7854" w:rsidRPr="009D7854">
        <w:rPr>
          <w:rFonts w:ascii="Arial" w:eastAsia="Times New Roman" w:hAnsi="Arial" w:cs="Arial"/>
          <w:sz w:val="24"/>
          <w:szCs w:val="24"/>
          <w:lang w:val="es-ES_tradnl" w:eastAsia="es-ES"/>
        </w:rPr>
        <w:t xml:space="preserve"> y </w:t>
      </w:r>
      <w:r w:rsidR="00FF6203">
        <w:rPr>
          <w:rFonts w:ascii="Arial" w:eastAsia="Times New Roman" w:hAnsi="Arial" w:cs="Arial"/>
          <w:sz w:val="24"/>
          <w:szCs w:val="24"/>
          <w:lang w:val="es-ES_tradnl" w:eastAsia="es-ES"/>
        </w:rPr>
        <w:t xml:space="preserve">le </w:t>
      </w:r>
      <w:r w:rsidR="009D7854" w:rsidRPr="009D7854">
        <w:rPr>
          <w:rFonts w:ascii="Arial" w:eastAsia="Times New Roman" w:hAnsi="Arial" w:cs="Arial"/>
          <w:sz w:val="24"/>
          <w:szCs w:val="24"/>
          <w:lang w:val="es-ES_tradnl" w:eastAsia="es-ES"/>
        </w:rPr>
        <w:t>se tendría por contestada la demanda en sentido afirmat</w:t>
      </w:r>
      <w:r w:rsidR="009034B1">
        <w:rPr>
          <w:rFonts w:ascii="Arial" w:eastAsia="Times New Roman" w:hAnsi="Arial" w:cs="Arial"/>
          <w:sz w:val="24"/>
          <w:szCs w:val="24"/>
          <w:lang w:val="es-ES_tradnl" w:eastAsia="es-ES"/>
        </w:rPr>
        <w:t>ivo</w:t>
      </w:r>
      <w:r w:rsidR="00507059">
        <w:rPr>
          <w:rFonts w:ascii="Arial" w:eastAsia="Times New Roman" w:hAnsi="Arial" w:cs="Arial"/>
          <w:sz w:val="24"/>
          <w:szCs w:val="24"/>
          <w:lang w:val="es-ES_tradnl" w:eastAsia="es-ES"/>
        </w:rPr>
        <w:t xml:space="preserve"> </w:t>
      </w:r>
      <w:r w:rsidR="00F90439">
        <w:rPr>
          <w:rFonts w:ascii="Arial" w:eastAsia="Times New Roman" w:hAnsi="Arial" w:cs="Arial"/>
          <w:sz w:val="24"/>
          <w:szCs w:val="24"/>
          <w:lang w:val="es-ES_tradnl" w:eastAsia="es-ES"/>
        </w:rPr>
        <w:t>(foja</w:t>
      </w:r>
      <w:r w:rsidR="00507059">
        <w:rPr>
          <w:rFonts w:ascii="Arial" w:eastAsia="Times New Roman" w:hAnsi="Arial" w:cs="Arial"/>
          <w:sz w:val="24"/>
          <w:szCs w:val="24"/>
          <w:lang w:val="es-ES_tradnl" w:eastAsia="es-ES"/>
        </w:rPr>
        <w:t>s</w:t>
      </w:r>
      <w:r w:rsidR="00C55136">
        <w:rPr>
          <w:rFonts w:ascii="Arial" w:eastAsia="Times New Roman" w:hAnsi="Arial" w:cs="Arial"/>
          <w:sz w:val="24"/>
          <w:szCs w:val="24"/>
          <w:lang w:val="es-ES_tradnl" w:eastAsia="es-ES"/>
        </w:rPr>
        <w:t xml:space="preserve"> </w:t>
      </w:r>
      <w:r w:rsidR="009034B1">
        <w:rPr>
          <w:rFonts w:ascii="Arial" w:eastAsia="Times New Roman" w:hAnsi="Arial" w:cs="Arial"/>
          <w:sz w:val="24"/>
          <w:szCs w:val="24"/>
          <w:lang w:val="es-ES_tradnl" w:eastAsia="es-ES"/>
        </w:rPr>
        <w:t xml:space="preserve">24 </w:t>
      </w:r>
      <w:r w:rsidR="00C55136">
        <w:rPr>
          <w:rFonts w:ascii="Arial" w:eastAsia="Times New Roman" w:hAnsi="Arial" w:cs="Arial"/>
          <w:sz w:val="24"/>
          <w:szCs w:val="24"/>
          <w:lang w:val="es-ES_tradnl" w:eastAsia="es-ES"/>
        </w:rPr>
        <w:t xml:space="preserve">y </w:t>
      </w:r>
      <w:r w:rsidR="009034B1">
        <w:rPr>
          <w:rFonts w:ascii="Arial" w:eastAsia="Times New Roman" w:hAnsi="Arial" w:cs="Arial"/>
          <w:sz w:val="24"/>
          <w:szCs w:val="24"/>
          <w:lang w:val="es-ES_tradnl" w:eastAsia="es-ES"/>
        </w:rPr>
        <w:t>25</w:t>
      </w:r>
      <w:r w:rsidR="00395B05">
        <w:rPr>
          <w:rFonts w:ascii="Arial" w:eastAsia="Times New Roman" w:hAnsi="Arial" w:cs="Arial"/>
          <w:sz w:val="24"/>
          <w:szCs w:val="24"/>
          <w:lang w:val="es-ES_tradnl" w:eastAsia="es-ES"/>
        </w:rPr>
        <w:t>)</w:t>
      </w:r>
      <w:r w:rsidR="00507059">
        <w:rPr>
          <w:rFonts w:ascii="Arial" w:eastAsia="Times New Roman" w:hAnsi="Arial" w:cs="Arial"/>
          <w:sz w:val="24"/>
          <w:szCs w:val="24"/>
          <w:lang w:val="es-ES_tradnl" w:eastAsia="es-ES"/>
        </w:rPr>
        <w:t>.</w:t>
      </w:r>
    </w:p>
    <w:p w14:paraId="25D657EF" w14:textId="7D185401" w:rsidR="000B0127" w:rsidRDefault="009034B1" w:rsidP="00F311F9">
      <w:pPr>
        <w:spacing w:line="360" w:lineRule="auto"/>
        <w:ind w:right="51" w:firstLine="567"/>
        <w:jc w:val="both"/>
        <w:rPr>
          <w:rFonts w:ascii="Arial" w:hAnsi="Arial" w:cs="Arial"/>
          <w:color w:val="000000"/>
          <w:sz w:val="24"/>
          <w:szCs w:val="24"/>
        </w:rPr>
      </w:pPr>
      <w:r>
        <w:rPr>
          <w:rFonts w:ascii="Arial" w:eastAsia="Times New Roman" w:hAnsi="Arial" w:cs="Arial"/>
          <w:b/>
          <w:bCs/>
          <w:sz w:val="24"/>
          <w:szCs w:val="24"/>
          <w:lang w:val="es-ES_tradnl" w:eastAsia="es-ES"/>
        </w:rPr>
        <w:t>TERCERO</w:t>
      </w:r>
      <w:r w:rsidR="00776AE3" w:rsidRPr="006423EA">
        <w:rPr>
          <w:rFonts w:ascii="Arial" w:eastAsia="Times New Roman" w:hAnsi="Arial" w:cs="Arial"/>
          <w:b/>
          <w:bCs/>
          <w:sz w:val="24"/>
          <w:szCs w:val="24"/>
          <w:lang w:val="es-ES_tradnl" w:eastAsia="es-ES"/>
        </w:rPr>
        <w:t xml:space="preserve">. </w:t>
      </w:r>
      <w:r w:rsidR="000075F0">
        <w:rPr>
          <w:rFonts w:ascii="Arial" w:hAnsi="Arial" w:cs="Arial"/>
          <w:sz w:val="24"/>
          <w:szCs w:val="24"/>
        </w:rPr>
        <w:t xml:space="preserve">Por auto de </w:t>
      </w:r>
      <w:proofErr w:type="spellStart"/>
      <w:r w:rsidR="00AD0BF2">
        <w:rPr>
          <w:rFonts w:ascii="Arial" w:hAnsi="Arial" w:cs="Arial"/>
          <w:sz w:val="24"/>
          <w:szCs w:val="24"/>
        </w:rPr>
        <w:t>veintiuatro</w:t>
      </w:r>
      <w:proofErr w:type="spellEnd"/>
      <w:r w:rsidR="000075F0">
        <w:rPr>
          <w:rFonts w:ascii="Arial" w:hAnsi="Arial" w:cs="Arial"/>
          <w:sz w:val="24"/>
          <w:szCs w:val="24"/>
        </w:rPr>
        <w:t xml:space="preserve"> de agosto de dos mil veinte </w:t>
      </w:r>
      <w:r w:rsidR="000075F0">
        <w:rPr>
          <w:rFonts w:ascii="Arial" w:hAnsi="Arial" w:cs="Arial"/>
          <w:color w:val="000000"/>
          <w:sz w:val="24"/>
          <w:szCs w:val="24"/>
        </w:rPr>
        <w:t xml:space="preserve">y en cumplimiento al Acuerdo General AG/TJA/13/2020, del Pleno del Tribunal de Justicia Administrativa del Estado, de doce de agosto de dos mil veinte, se ordenó fuera turnado a esta Sala Unitaria el expediente número </w:t>
      </w:r>
      <w:r w:rsidR="00A0218E">
        <w:rPr>
          <w:rFonts w:ascii="Arial" w:eastAsia="Times New Roman" w:hAnsi="Arial" w:cs="Arial"/>
          <w:b/>
          <w:bCs/>
          <w:sz w:val="24"/>
          <w:szCs w:val="24"/>
          <w:lang w:eastAsia="es-ES"/>
        </w:rPr>
        <w:t>**********</w:t>
      </w:r>
      <w:r w:rsidR="000075F0">
        <w:rPr>
          <w:rFonts w:ascii="Arial" w:hAnsi="Arial" w:cs="Arial"/>
          <w:color w:val="000000"/>
          <w:sz w:val="24"/>
          <w:szCs w:val="24"/>
        </w:rPr>
        <w:t>, del índice de la</w:t>
      </w:r>
      <w:r w:rsidR="00AD0BF2">
        <w:rPr>
          <w:rFonts w:ascii="Arial" w:hAnsi="Arial" w:cs="Arial"/>
          <w:color w:val="000000"/>
          <w:sz w:val="24"/>
          <w:szCs w:val="24"/>
        </w:rPr>
        <w:t xml:space="preserve"> entonces</w:t>
      </w:r>
      <w:r w:rsidR="000075F0">
        <w:rPr>
          <w:rFonts w:ascii="Arial" w:hAnsi="Arial" w:cs="Arial"/>
          <w:color w:val="000000"/>
          <w:sz w:val="24"/>
          <w:szCs w:val="24"/>
        </w:rPr>
        <w:t xml:space="preserve"> Séptima Sala Unitaria, reasignándole el número </w:t>
      </w:r>
      <w:r w:rsidR="00A0218E">
        <w:rPr>
          <w:rFonts w:ascii="Arial" w:eastAsia="Times New Roman" w:hAnsi="Arial" w:cs="Arial"/>
          <w:b/>
          <w:bCs/>
          <w:sz w:val="24"/>
          <w:szCs w:val="24"/>
          <w:lang w:eastAsia="es-ES"/>
        </w:rPr>
        <w:t>**********</w:t>
      </w:r>
      <w:r w:rsidR="000075F0">
        <w:rPr>
          <w:rFonts w:ascii="Arial" w:hAnsi="Arial" w:cs="Arial"/>
          <w:color w:val="000000"/>
          <w:sz w:val="24"/>
          <w:szCs w:val="24"/>
        </w:rPr>
        <w:t>, del índice de esta Sala Unitaria, por lo que se hizo</w:t>
      </w:r>
      <w:r w:rsidR="00016D53">
        <w:rPr>
          <w:rFonts w:ascii="Arial" w:hAnsi="Arial" w:cs="Arial"/>
          <w:color w:val="000000"/>
          <w:sz w:val="24"/>
          <w:szCs w:val="24"/>
        </w:rPr>
        <w:t xml:space="preserve"> del conocimiento de las partes, y se ordenó </w:t>
      </w:r>
      <w:r w:rsidR="00857555">
        <w:rPr>
          <w:rFonts w:ascii="Arial" w:hAnsi="Arial" w:cs="Arial"/>
          <w:color w:val="000000"/>
          <w:sz w:val="24"/>
          <w:szCs w:val="24"/>
        </w:rPr>
        <w:t xml:space="preserve">notificar </w:t>
      </w:r>
      <w:r w:rsidR="00A04740">
        <w:rPr>
          <w:rFonts w:ascii="Arial" w:hAnsi="Arial" w:cs="Arial"/>
          <w:color w:val="000000"/>
          <w:sz w:val="24"/>
          <w:szCs w:val="24"/>
        </w:rPr>
        <w:t>a las partes el acuerdo anterior (foja 26).</w:t>
      </w:r>
    </w:p>
    <w:p w14:paraId="4AA63014" w14:textId="3BBF9907" w:rsidR="00C54BE3" w:rsidRDefault="000B0127" w:rsidP="00F311F9">
      <w:pPr>
        <w:spacing w:line="360" w:lineRule="auto"/>
        <w:ind w:right="51" w:firstLine="567"/>
        <w:jc w:val="both"/>
        <w:rPr>
          <w:rFonts w:ascii="Arial" w:eastAsia="Times New Roman" w:hAnsi="Arial" w:cs="Arial"/>
          <w:bCs/>
          <w:snapToGrid w:val="0"/>
          <w:sz w:val="24"/>
          <w:szCs w:val="24"/>
          <w:lang w:val="es-ES_tradnl" w:eastAsia="es-ES"/>
        </w:rPr>
      </w:pPr>
      <w:r>
        <w:rPr>
          <w:rFonts w:ascii="Arial" w:eastAsia="Times New Roman" w:hAnsi="Arial" w:cs="Arial"/>
          <w:b/>
          <w:bCs/>
          <w:snapToGrid w:val="0"/>
          <w:sz w:val="24"/>
          <w:szCs w:val="24"/>
          <w:lang w:val="es-ES_tradnl" w:eastAsia="es-ES"/>
        </w:rPr>
        <w:t>CUARTO</w:t>
      </w:r>
      <w:r w:rsidR="00F55785" w:rsidRPr="006423EA">
        <w:rPr>
          <w:rFonts w:ascii="Arial" w:eastAsia="Times New Roman" w:hAnsi="Arial" w:cs="Arial"/>
          <w:b/>
          <w:bCs/>
          <w:snapToGrid w:val="0"/>
          <w:sz w:val="24"/>
          <w:szCs w:val="24"/>
          <w:lang w:val="es-ES_tradnl" w:eastAsia="es-ES"/>
        </w:rPr>
        <w:t xml:space="preserve">. </w:t>
      </w:r>
      <w:r w:rsidR="00A04740">
        <w:rPr>
          <w:rFonts w:ascii="Arial" w:eastAsia="Times New Roman" w:hAnsi="Arial" w:cs="Arial"/>
          <w:bCs/>
          <w:snapToGrid w:val="0"/>
          <w:sz w:val="24"/>
          <w:szCs w:val="24"/>
          <w:lang w:val="es-ES_tradnl" w:eastAsia="es-ES"/>
        </w:rPr>
        <w:t xml:space="preserve">Por auto </w:t>
      </w:r>
      <w:r w:rsidR="004B401C">
        <w:rPr>
          <w:rFonts w:ascii="Arial" w:eastAsia="Times New Roman" w:hAnsi="Arial" w:cs="Arial"/>
          <w:bCs/>
          <w:snapToGrid w:val="0"/>
          <w:sz w:val="24"/>
          <w:szCs w:val="24"/>
          <w:lang w:val="es-ES_tradnl" w:eastAsia="es-ES"/>
        </w:rPr>
        <w:t xml:space="preserve">de treinta de abril de dos mil veintiuno, </w:t>
      </w:r>
      <w:r w:rsidR="00BF2C4D">
        <w:rPr>
          <w:rFonts w:ascii="Arial" w:eastAsia="Times New Roman" w:hAnsi="Arial" w:cs="Arial"/>
          <w:bCs/>
          <w:snapToGrid w:val="0"/>
          <w:sz w:val="24"/>
          <w:szCs w:val="24"/>
          <w:lang w:val="es-ES_tradnl" w:eastAsia="es-ES"/>
        </w:rPr>
        <w:t>se tuvo en tiempo contestando la demanda de nulidad a la autoridad demandada Policía Vial Estatal (</w:t>
      </w:r>
      <w:r w:rsidR="00A0218E">
        <w:rPr>
          <w:rFonts w:ascii="Arial" w:eastAsia="Times New Roman" w:hAnsi="Arial" w:cs="Arial"/>
          <w:b/>
          <w:bCs/>
          <w:sz w:val="24"/>
          <w:szCs w:val="24"/>
          <w:lang w:eastAsia="es-ES"/>
        </w:rPr>
        <w:t>**********</w:t>
      </w:r>
      <w:r w:rsidR="00BF2C4D">
        <w:rPr>
          <w:rFonts w:ascii="Arial" w:eastAsia="Times New Roman" w:hAnsi="Arial" w:cs="Arial"/>
          <w:bCs/>
          <w:snapToGrid w:val="0"/>
          <w:sz w:val="24"/>
          <w:szCs w:val="24"/>
          <w:lang w:val="es-ES_tradnl" w:eastAsia="es-ES"/>
        </w:rPr>
        <w:t>)</w:t>
      </w:r>
      <w:r w:rsidR="00232F51">
        <w:rPr>
          <w:rFonts w:ascii="Arial" w:eastAsia="Times New Roman" w:hAnsi="Arial" w:cs="Arial"/>
          <w:bCs/>
          <w:snapToGrid w:val="0"/>
          <w:sz w:val="24"/>
          <w:szCs w:val="24"/>
          <w:lang w:val="es-ES_tradnl" w:eastAsia="es-ES"/>
        </w:rPr>
        <w:t>,</w:t>
      </w:r>
      <w:r w:rsidR="00232F51">
        <w:rPr>
          <w:rFonts w:ascii="Arial" w:eastAsia="Times New Roman" w:hAnsi="Arial" w:cs="Arial"/>
          <w:sz w:val="24"/>
          <w:szCs w:val="24"/>
          <w:lang w:val="es-ES" w:eastAsia="es-ES"/>
        </w:rPr>
        <w:t xml:space="preserve"> haciendo valer sus excepciones y defensas, </w:t>
      </w:r>
      <w:r w:rsidR="00232F51">
        <w:rPr>
          <w:rFonts w:ascii="Arial" w:eastAsia="Times New Roman" w:hAnsi="Arial" w:cs="Arial"/>
          <w:sz w:val="24"/>
          <w:szCs w:val="24"/>
          <w:lang w:val="es-ES_tradnl" w:eastAsia="es-ES"/>
        </w:rPr>
        <w:t xml:space="preserve">y por ofrecidas y </w:t>
      </w:r>
      <w:r w:rsidR="00232F51">
        <w:rPr>
          <w:rFonts w:ascii="Arial" w:eastAsia="Times New Roman" w:hAnsi="Arial" w:cs="Arial"/>
          <w:sz w:val="24"/>
          <w:szCs w:val="24"/>
          <w:lang w:val="es-ES_tradnl" w:eastAsia="es-ES"/>
        </w:rPr>
        <w:lastRenderedPageBreak/>
        <w:t>admitidas sus pruebas; fijándose fecha y hora para que tuviera verificativo la audiencia de Ley (foja 37).</w:t>
      </w:r>
    </w:p>
    <w:p w14:paraId="57526935" w14:textId="7D7D4DF8" w:rsidR="00F2445F" w:rsidRPr="00F311F9" w:rsidRDefault="00B70D35" w:rsidP="00B70D35">
      <w:pPr>
        <w:spacing w:line="360" w:lineRule="auto"/>
        <w:ind w:right="51" w:firstLine="567"/>
        <w:jc w:val="both"/>
        <w:rPr>
          <w:rFonts w:ascii="Arial" w:eastAsia="Times New Roman" w:hAnsi="Arial" w:cs="Arial"/>
          <w:snapToGrid w:val="0"/>
          <w:sz w:val="24"/>
          <w:szCs w:val="24"/>
          <w:lang w:val="es-ES_tradnl" w:eastAsia="es-ES"/>
        </w:rPr>
      </w:pPr>
      <w:r>
        <w:rPr>
          <w:rFonts w:ascii="Arial" w:eastAsia="Times New Roman" w:hAnsi="Arial" w:cs="Arial"/>
          <w:b/>
          <w:bCs/>
          <w:snapToGrid w:val="0"/>
          <w:sz w:val="24"/>
          <w:szCs w:val="24"/>
          <w:lang w:val="es-ES_tradnl" w:eastAsia="es-ES"/>
        </w:rPr>
        <w:t xml:space="preserve">QUINTO. </w:t>
      </w:r>
      <w:r>
        <w:rPr>
          <w:rFonts w:ascii="Arial" w:eastAsia="Times New Roman" w:hAnsi="Arial" w:cs="Arial"/>
          <w:bCs/>
          <w:snapToGrid w:val="0"/>
          <w:sz w:val="24"/>
          <w:szCs w:val="24"/>
          <w:lang w:val="es-ES_tradnl" w:eastAsia="es-ES"/>
        </w:rPr>
        <w:t xml:space="preserve">El veinticinco de mayo </w:t>
      </w:r>
      <w:r>
        <w:rPr>
          <w:rFonts w:ascii="Arial" w:eastAsia="Times New Roman" w:hAnsi="Arial" w:cs="Arial"/>
          <w:snapToGrid w:val="0"/>
          <w:sz w:val="24"/>
          <w:szCs w:val="24"/>
          <w:lang w:val="es-ES_tradnl" w:eastAsia="es-ES"/>
        </w:rPr>
        <w:t xml:space="preserve">de dos mil veintiuno, </w:t>
      </w:r>
      <w:r w:rsidR="00222342">
        <w:rPr>
          <w:rFonts w:ascii="Arial" w:eastAsia="Times New Roman" w:hAnsi="Arial" w:cs="Arial"/>
          <w:snapToGrid w:val="0"/>
          <w:sz w:val="24"/>
          <w:szCs w:val="24"/>
          <w:lang w:val="es-ES_tradnl" w:eastAsia="es-ES"/>
        </w:rPr>
        <w:t>se llevó a cabo</w:t>
      </w:r>
      <w:r w:rsidR="00F55785" w:rsidRPr="006423EA">
        <w:rPr>
          <w:rFonts w:ascii="Arial" w:eastAsia="Times New Roman" w:hAnsi="Arial" w:cs="Arial"/>
          <w:sz w:val="24"/>
          <w:szCs w:val="24"/>
          <w:lang w:eastAsia="es-ES"/>
        </w:rPr>
        <w:t xml:space="preserve"> la audiencia de ley</w:t>
      </w:r>
      <w:r w:rsidR="00B43991">
        <w:rPr>
          <w:rFonts w:ascii="Arial" w:eastAsia="Times New Roman" w:hAnsi="Arial" w:cs="Arial"/>
          <w:sz w:val="24"/>
          <w:szCs w:val="24"/>
          <w:lang w:eastAsia="es-ES"/>
        </w:rPr>
        <w:t xml:space="preserve">, en la que </w:t>
      </w:r>
      <w:r w:rsidR="00F55785" w:rsidRPr="00B43991">
        <w:rPr>
          <w:rFonts w:ascii="Arial" w:eastAsia="Times New Roman" w:hAnsi="Arial" w:cs="Arial"/>
          <w:sz w:val="24"/>
          <w:szCs w:val="24"/>
          <w:lang w:eastAsia="es-ES"/>
        </w:rPr>
        <w:t>no concurrieron las partes</w:t>
      </w:r>
      <w:r w:rsidR="00F2445F" w:rsidRPr="00B43991">
        <w:rPr>
          <w:rFonts w:ascii="Arial" w:eastAsia="Times New Roman" w:hAnsi="Arial" w:cs="Arial"/>
          <w:sz w:val="24"/>
          <w:szCs w:val="24"/>
          <w:lang w:eastAsia="es-ES"/>
        </w:rPr>
        <w:t>,</w:t>
      </w:r>
      <w:r w:rsidR="00F55785" w:rsidRPr="00B43991">
        <w:rPr>
          <w:rFonts w:ascii="Arial" w:eastAsia="Times New Roman" w:hAnsi="Arial" w:cs="Arial"/>
          <w:sz w:val="24"/>
          <w:szCs w:val="24"/>
          <w:lang w:eastAsia="es-ES"/>
        </w:rPr>
        <w:t xml:space="preserve"> ni persona alguna que legalmente las representara,</w:t>
      </w:r>
      <w:r w:rsidR="00BB4E7B">
        <w:rPr>
          <w:rFonts w:ascii="Arial" w:eastAsia="Times New Roman" w:hAnsi="Arial" w:cs="Arial"/>
          <w:sz w:val="24"/>
          <w:szCs w:val="24"/>
          <w:lang w:eastAsia="es-ES"/>
        </w:rPr>
        <w:t xml:space="preserve"> tampoco se formularon alegatos, por lo que </w:t>
      </w:r>
      <w:r w:rsidR="00F55785" w:rsidRPr="000413AD">
        <w:rPr>
          <w:rFonts w:ascii="Arial" w:eastAsia="Times New Roman" w:hAnsi="Arial" w:cs="Arial"/>
          <w:sz w:val="24"/>
          <w:szCs w:val="24"/>
          <w:lang w:val="es-ES_tradnl" w:eastAsia="es-ES"/>
        </w:rPr>
        <w:t>se citó a las partes para oír sentencia;</w:t>
      </w:r>
      <w:r w:rsidR="00F55785" w:rsidRPr="006423EA">
        <w:rPr>
          <w:rFonts w:ascii="Arial" w:eastAsia="Times New Roman" w:hAnsi="Arial" w:cs="Arial"/>
          <w:sz w:val="24"/>
          <w:szCs w:val="24"/>
          <w:lang w:val="es-ES_tradnl" w:eastAsia="es-ES"/>
        </w:rPr>
        <w:t xml:space="preserve"> misma que ahora se pronuncia, </w:t>
      </w:r>
      <w:r w:rsidR="00222342">
        <w:rPr>
          <w:rFonts w:ascii="Arial" w:eastAsia="Times New Roman" w:hAnsi="Arial" w:cs="Arial"/>
          <w:sz w:val="24"/>
          <w:szCs w:val="24"/>
          <w:lang w:val="es-ES_tradnl" w:eastAsia="es-ES"/>
        </w:rPr>
        <w:t>en términos del</w:t>
      </w:r>
      <w:r w:rsidR="00F55785" w:rsidRPr="006423EA">
        <w:rPr>
          <w:rFonts w:ascii="Arial" w:eastAsia="Times New Roman" w:hAnsi="Arial" w:cs="Arial"/>
          <w:sz w:val="24"/>
          <w:szCs w:val="24"/>
          <w:lang w:val="es-ES_tradnl" w:eastAsia="es-ES"/>
        </w:rPr>
        <w:t xml:space="preserve"> artículo 205, de la Ley de Procedimiento y Justicia Administ</w:t>
      </w:r>
      <w:r w:rsidR="00B758AB" w:rsidRPr="006423EA">
        <w:rPr>
          <w:rFonts w:ascii="Arial" w:eastAsia="Times New Roman" w:hAnsi="Arial" w:cs="Arial"/>
          <w:sz w:val="24"/>
          <w:szCs w:val="24"/>
          <w:lang w:val="es-ES_tradnl" w:eastAsia="es-ES"/>
        </w:rPr>
        <w:t>rativa para el Estado</w:t>
      </w:r>
      <w:r w:rsidR="006423EA" w:rsidRPr="006423EA">
        <w:rPr>
          <w:rFonts w:ascii="Arial" w:eastAsia="Times New Roman" w:hAnsi="Arial" w:cs="Arial"/>
          <w:sz w:val="24"/>
          <w:szCs w:val="24"/>
          <w:lang w:val="es-ES_tradnl" w:eastAsia="es-ES"/>
        </w:rPr>
        <w:t>,</w:t>
      </w:r>
      <w:r w:rsidR="00F311F9">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y;</w:t>
      </w:r>
      <w:r w:rsidR="00F311F9">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 xml:space="preserve">- - - - - - - - </w:t>
      </w:r>
      <w:r w:rsidR="006423EA">
        <w:rPr>
          <w:rFonts w:ascii="Arial" w:eastAsia="Times New Roman" w:hAnsi="Arial" w:cs="Arial"/>
          <w:sz w:val="24"/>
          <w:szCs w:val="24"/>
          <w:lang w:val="es-ES_tradnl" w:eastAsia="es-ES"/>
        </w:rPr>
        <w:t>-</w:t>
      </w:r>
      <w:r w:rsidR="00441D0F">
        <w:rPr>
          <w:rFonts w:ascii="Arial" w:eastAsia="Times New Roman" w:hAnsi="Arial" w:cs="Arial"/>
          <w:sz w:val="24"/>
          <w:szCs w:val="24"/>
          <w:lang w:val="es-ES_tradnl" w:eastAsia="es-ES"/>
        </w:rPr>
        <w:t xml:space="preserve"> - - - - - - - - - -</w:t>
      </w:r>
      <w:r w:rsidR="00BB4E7B">
        <w:rPr>
          <w:rFonts w:ascii="Arial" w:eastAsia="Times New Roman" w:hAnsi="Arial" w:cs="Arial"/>
          <w:sz w:val="24"/>
          <w:szCs w:val="24"/>
          <w:lang w:val="es-ES_tradnl" w:eastAsia="es-ES"/>
        </w:rPr>
        <w:t xml:space="preserve"> </w:t>
      </w:r>
      <w:r w:rsidR="00BB4E7B" w:rsidRPr="006423EA">
        <w:rPr>
          <w:rFonts w:ascii="Arial" w:eastAsia="Times New Roman" w:hAnsi="Arial" w:cs="Arial"/>
          <w:sz w:val="24"/>
          <w:szCs w:val="24"/>
          <w:lang w:val="es-ES_tradnl" w:eastAsia="es-ES"/>
        </w:rPr>
        <w:t xml:space="preserve">- - - - - - </w:t>
      </w:r>
      <w:r w:rsidR="00BB4E7B">
        <w:rPr>
          <w:rFonts w:ascii="Arial" w:eastAsia="Times New Roman" w:hAnsi="Arial" w:cs="Arial"/>
          <w:sz w:val="24"/>
          <w:szCs w:val="24"/>
          <w:lang w:val="es-ES_tradnl" w:eastAsia="es-ES"/>
        </w:rPr>
        <w:t xml:space="preserve">- - - - - - - - - - </w:t>
      </w:r>
      <w:r w:rsidR="00BB4E7B" w:rsidRPr="006423EA">
        <w:rPr>
          <w:rFonts w:ascii="Arial" w:eastAsia="Times New Roman" w:hAnsi="Arial" w:cs="Arial"/>
          <w:sz w:val="24"/>
          <w:szCs w:val="24"/>
          <w:lang w:val="es-ES_tradnl" w:eastAsia="es-ES"/>
        </w:rPr>
        <w:t>-</w:t>
      </w:r>
      <w:r w:rsidR="00222342">
        <w:rPr>
          <w:rFonts w:ascii="Arial" w:eastAsia="Times New Roman" w:hAnsi="Arial" w:cs="Arial"/>
          <w:sz w:val="24"/>
          <w:szCs w:val="24"/>
          <w:lang w:val="es-ES_tradnl" w:eastAsia="es-ES"/>
        </w:rPr>
        <w:t xml:space="preserve"> - - - - - - - - - - - - - - - - - - - - - - </w:t>
      </w:r>
    </w:p>
    <w:p w14:paraId="0F9AF2CB" w14:textId="77777777" w:rsidR="003D1335" w:rsidRDefault="009D7854" w:rsidP="004E6AF6">
      <w:pPr>
        <w:spacing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t>C O N S I D E R A N D O:</w:t>
      </w:r>
    </w:p>
    <w:p w14:paraId="466115BC" w14:textId="0C03782B" w:rsidR="00DA11E5" w:rsidRPr="00771DDD" w:rsidRDefault="00DA11E5" w:rsidP="00F87728">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por el artículo </w:t>
      </w:r>
      <w:r w:rsidR="00222342">
        <w:rPr>
          <w:rFonts w:ascii="Arial" w:eastAsia="Times New Roman" w:hAnsi="Arial" w:cs="Arial"/>
          <w:bCs/>
          <w:sz w:val="24"/>
          <w:szCs w:val="24"/>
          <w:lang w:val="es-ES" w:eastAsia="es-ES"/>
        </w:rPr>
        <w:t xml:space="preserve">116 fracción V de la Constitución Política de los Estados Unidos Mexicanos, </w:t>
      </w:r>
      <w:r>
        <w:rPr>
          <w:rFonts w:ascii="Arial" w:eastAsia="Times New Roman" w:hAnsi="Arial" w:cs="Arial"/>
          <w:bCs/>
          <w:sz w:val="24"/>
          <w:szCs w:val="24"/>
          <w:lang w:val="es-ES" w:eastAsia="es-ES"/>
        </w:rPr>
        <w:t xml:space="preserve">114 </w:t>
      </w:r>
      <w:r w:rsidR="00712198">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006423EA">
        <w:rPr>
          <w:rFonts w:ascii="Arial" w:hAnsi="Arial" w:cs="Arial"/>
          <w:sz w:val="24"/>
          <w:szCs w:val="24"/>
        </w:rPr>
        <w:t xml:space="preserve"> el</w:t>
      </w:r>
      <w:r w:rsidRPr="00002BFE">
        <w:rPr>
          <w:rFonts w:ascii="Arial" w:hAnsi="Arial" w:cs="Arial"/>
          <w:sz w:val="24"/>
          <w:szCs w:val="24"/>
        </w:rPr>
        <w:t xml:space="preserve"> veinte de octubr</w:t>
      </w:r>
      <w:r w:rsidR="006423EA">
        <w:rPr>
          <w:rFonts w:ascii="Arial" w:hAnsi="Arial" w:cs="Arial"/>
          <w:sz w:val="24"/>
          <w:szCs w:val="24"/>
        </w:rPr>
        <w:t>e de</w:t>
      </w:r>
      <w:r w:rsidRPr="00002BFE">
        <w:rPr>
          <w:rFonts w:ascii="Arial" w:hAnsi="Arial" w:cs="Arial"/>
          <w:sz w:val="24"/>
          <w:szCs w:val="24"/>
        </w:rPr>
        <w:t xml:space="preserve"> d</w:t>
      </w:r>
      <w:r w:rsidR="00F87728">
        <w:rPr>
          <w:rFonts w:ascii="Arial" w:hAnsi="Arial" w:cs="Arial"/>
          <w:sz w:val="24"/>
          <w:szCs w:val="24"/>
        </w:rPr>
        <w:t>os mil diecisiete, reformada mediante decreto número 1434, publicado en Periódico Oficial del Estad</w:t>
      </w:r>
      <w:r w:rsidR="006423EA">
        <w:rPr>
          <w:rFonts w:ascii="Arial" w:hAnsi="Arial" w:cs="Arial"/>
          <w:sz w:val="24"/>
          <w:szCs w:val="24"/>
        </w:rPr>
        <w:t xml:space="preserve">o, Décima Segunda Sección, el veintitrés de junio de </w:t>
      </w:r>
      <w:r w:rsidR="00F87728">
        <w:rPr>
          <w:rFonts w:ascii="Arial" w:hAnsi="Arial" w:cs="Arial"/>
          <w:sz w:val="24"/>
          <w:szCs w:val="24"/>
        </w:rPr>
        <w:t>dos mil dieciocho.</w:t>
      </w:r>
    </w:p>
    <w:p w14:paraId="158BABC9" w14:textId="77777777" w:rsidR="00DB4C4F" w:rsidRPr="00E42782" w:rsidRDefault="00DB4C4F" w:rsidP="00DB4C4F">
      <w:pPr>
        <w:spacing w:line="360" w:lineRule="auto"/>
        <w:ind w:right="5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En virtud </w:t>
      </w:r>
      <w:r w:rsidRPr="00E42782">
        <w:rPr>
          <w:rFonts w:ascii="Arial" w:eastAsia="Times New Roman" w:hAnsi="Arial" w:cs="Arial"/>
          <w:sz w:val="24"/>
          <w:szCs w:val="24"/>
          <w:lang w:val="es-ES_tradnl" w:eastAsia="es-ES"/>
        </w:rPr>
        <w:t xml:space="preserve">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 xml:space="preserve">supuesto para la emisión del acto de molestia, esta Sala procede a su estudio </w:t>
      </w:r>
      <w:r>
        <w:rPr>
          <w:rFonts w:ascii="Arial" w:eastAsia="Times New Roman" w:hAnsi="Arial" w:cs="Arial"/>
          <w:sz w:val="24"/>
          <w:szCs w:val="24"/>
          <w:lang w:val="es-ES_tradnl" w:eastAsia="es-ES"/>
        </w:rPr>
        <w:t>por ser preferente,</w:t>
      </w:r>
      <w:r w:rsidRPr="00E42782">
        <w:rPr>
          <w:rFonts w:ascii="Arial" w:eastAsia="Times New Roman" w:hAnsi="Arial" w:cs="Arial"/>
          <w:sz w:val="24"/>
          <w:szCs w:val="24"/>
          <w:lang w:val="es-ES_tradnl" w:eastAsia="es-ES"/>
        </w:rPr>
        <w:t xml:space="preserve"> de orden público y de análisis oficioso.</w:t>
      </w:r>
    </w:p>
    <w:p w14:paraId="2A49F35F" w14:textId="6262F6B6" w:rsidR="00DB4C4F" w:rsidRPr="0054610B" w:rsidRDefault="00DB4C4F" w:rsidP="00DB4C4F">
      <w:pPr>
        <w:spacing w:line="360" w:lineRule="auto"/>
        <w:ind w:firstLine="567"/>
        <w:jc w:val="both"/>
        <w:rPr>
          <w:rFonts w:ascii="Arial" w:hAnsi="Arial" w:cs="Arial"/>
          <w:sz w:val="24"/>
          <w:szCs w:val="24"/>
        </w:rPr>
      </w:pPr>
      <w:r w:rsidRPr="0054610B">
        <w:rPr>
          <w:rFonts w:ascii="Arial" w:eastAsia="Times New Roman" w:hAnsi="Arial" w:cs="Arial"/>
          <w:sz w:val="24"/>
          <w:szCs w:val="24"/>
          <w:lang w:val="es-ES_tradnl" w:eastAsia="es-ES"/>
        </w:rPr>
        <w:t>En el caso es aplicable la Jurisprudencia con número de registro 1708</w:t>
      </w:r>
      <w:r w:rsidR="00B70D35">
        <w:rPr>
          <w:rFonts w:ascii="Arial" w:eastAsia="Times New Roman" w:hAnsi="Arial" w:cs="Arial"/>
          <w:sz w:val="24"/>
          <w:szCs w:val="24"/>
          <w:lang w:val="es-ES_tradnl" w:eastAsia="es-ES"/>
        </w:rPr>
        <w:t>27, de la novena época, materia</w:t>
      </w:r>
      <w:r w:rsidRPr="0054610B">
        <w:rPr>
          <w:rFonts w:ascii="Arial" w:eastAsia="Times New Roman" w:hAnsi="Arial" w:cs="Arial"/>
          <w:sz w:val="24"/>
          <w:szCs w:val="24"/>
          <w:lang w:val="es-ES_tradnl" w:eastAsia="es-ES"/>
        </w:rPr>
        <w:t xml:space="preserve"> administrativa, sustentada por la Segunda Sala de la Suprema Corte de Justicia de la Nación, </w:t>
      </w:r>
      <w:r w:rsidRPr="0054610B">
        <w:rPr>
          <w:rFonts w:ascii="Arial" w:hAnsi="Arial" w:cs="Arial"/>
          <w:sz w:val="24"/>
          <w:szCs w:val="24"/>
        </w:rPr>
        <w:t xml:space="preserve">visible en el Semanario Judicial de la Federación y su Gaceta, </w:t>
      </w:r>
      <w:r w:rsidR="00B70D35">
        <w:rPr>
          <w:rFonts w:ascii="Arial" w:hAnsi="Arial" w:cs="Arial"/>
          <w:sz w:val="24"/>
          <w:szCs w:val="24"/>
        </w:rPr>
        <w:t>t</w:t>
      </w:r>
      <w:r w:rsidRPr="0054610B">
        <w:rPr>
          <w:rFonts w:ascii="Arial" w:hAnsi="Arial" w:cs="Arial"/>
          <w:sz w:val="24"/>
          <w:szCs w:val="24"/>
        </w:rPr>
        <w:t>omo XXVI, diciembre de 2007, página 154, con el texto y rubro siguientes:</w:t>
      </w:r>
    </w:p>
    <w:p w14:paraId="720A4393" w14:textId="77777777" w:rsidR="00DB4C4F" w:rsidRDefault="00DB4C4F" w:rsidP="00DB4C4F">
      <w:pPr>
        <w:tabs>
          <w:tab w:val="left" w:pos="8505"/>
        </w:tabs>
        <w:spacing w:after="0" w:line="240" w:lineRule="auto"/>
        <w:ind w:left="851" w:right="425"/>
        <w:jc w:val="both"/>
        <w:rPr>
          <w:rFonts w:ascii="Arial" w:hAnsi="Arial" w:cs="Arial"/>
          <w:i/>
          <w:sz w:val="21"/>
          <w:szCs w:val="21"/>
        </w:rPr>
      </w:pPr>
      <w:r w:rsidRPr="00E67C16">
        <w:rPr>
          <w:rFonts w:ascii="Arial" w:hAnsi="Arial" w:cs="Arial"/>
          <w:b/>
          <w:i/>
          <w:sz w:val="21"/>
          <w:szCs w:val="21"/>
        </w:rPr>
        <w:t>“COMPETENCIA. SU ESTUDIO OFICIOSO RESPECTO DE LA AUTORIDAD DEMANDADA EN EL JUICIO CONTENCIOSO ADMINISTRATIVO, DEBE SER ANALIZADA POR LAS SALAS DEL TRIBUNAL FEDERAL DE JUSTICIA FISCAL Y ADMINISTRATIVA.</w:t>
      </w:r>
      <w:r w:rsidRPr="00E67C16">
        <w:rPr>
          <w:rFonts w:ascii="Arial" w:hAnsi="Arial" w:cs="Arial"/>
          <w:i/>
          <w:sz w:val="21"/>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w:t>
      </w:r>
      <w:r w:rsidRPr="00E67C16">
        <w:rPr>
          <w:rFonts w:ascii="Arial" w:hAnsi="Arial" w:cs="Arial"/>
          <w:i/>
          <w:sz w:val="21"/>
          <w:szCs w:val="21"/>
        </w:rPr>
        <w:lastRenderedPageBreak/>
        <w:t>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14:paraId="0ECF43DC" w14:textId="77777777" w:rsidR="00DB4C4F" w:rsidRDefault="00DB4C4F" w:rsidP="00DB4C4F">
      <w:pPr>
        <w:tabs>
          <w:tab w:val="left" w:pos="8505"/>
        </w:tabs>
        <w:spacing w:after="0" w:line="240" w:lineRule="auto"/>
        <w:ind w:left="851" w:right="425"/>
        <w:jc w:val="both"/>
        <w:rPr>
          <w:rFonts w:ascii="Arial" w:hAnsi="Arial" w:cs="Arial"/>
          <w:i/>
          <w:sz w:val="21"/>
          <w:szCs w:val="21"/>
        </w:rPr>
      </w:pPr>
    </w:p>
    <w:p w14:paraId="406B004D" w14:textId="77777777" w:rsidR="00DB4C4F" w:rsidRPr="00E67C16" w:rsidRDefault="00DB4C4F" w:rsidP="00DB4C4F">
      <w:pPr>
        <w:tabs>
          <w:tab w:val="left" w:pos="8505"/>
        </w:tabs>
        <w:spacing w:after="0" w:line="240" w:lineRule="auto"/>
        <w:ind w:left="851" w:right="425"/>
        <w:jc w:val="both"/>
        <w:rPr>
          <w:rFonts w:ascii="Arial" w:hAnsi="Arial" w:cs="Arial"/>
          <w:i/>
          <w:sz w:val="21"/>
          <w:szCs w:val="21"/>
        </w:rPr>
      </w:pPr>
    </w:p>
    <w:p w14:paraId="63F75859" w14:textId="64EA01A0" w:rsidR="00DB4C4F" w:rsidRPr="00750AA7" w:rsidRDefault="00DB4C4F" w:rsidP="008C09EA">
      <w:pPr>
        <w:spacing w:line="360" w:lineRule="auto"/>
        <w:ind w:right="51" w:firstLine="567"/>
        <w:jc w:val="both"/>
        <w:rPr>
          <w:rFonts w:ascii="Arial" w:hAnsi="Arial" w:cs="Arial"/>
          <w:sz w:val="24"/>
          <w:szCs w:val="24"/>
        </w:rPr>
      </w:pPr>
      <w:r w:rsidRPr="003A702A">
        <w:rPr>
          <w:rFonts w:ascii="Arial" w:hAnsi="Arial" w:cs="Arial"/>
          <w:sz w:val="24"/>
          <w:szCs w:val="24"/>
        </w:rPr>
        <w:t>En cumplimiento a la jurisprudencia citada, este órgano jurisdiccional procede al análisis del acto impugnado, consistente en el acta de infracción con número de folio</w:t>
      </w:r>
      <w:r w:rsidR="008C09EA">
        <w:rPr>
          <w:rFonts w:ascii="Arial" w:hAnsi="Arial" w:cs="Arial"/>
          <w:sz w:val="24"/>
          <w:szCs w:val="24"/>
        </w:rPr>
        <w:t xml:space="preserve"> </w:t>
      </w:r>
      <w:r w:rsidR="00AF0BFD">
        <w:rPr>
          <w:rFonts w:ascii="Arial" w:eastAsia="Times New Roman" w:hAnsi="Arial" w:cs="Arial"/>
          <w:b/>
          <w:bCs/>
          <w:sz w:val="24"/>
          <w:szCs w:val="24"/>
          <w:lang w:eastAsia="es-ES"/>
        </w:rPr>
        <w:t>**********</w:t>
      </w:r>
      <w:r w:rsidR="008C09EA">
        <w:rPr>
          <w:rFonts w:ascii="Arial" w:hAnsi="Arial" w:cs="Arial"/>
          <w:sz w:val="24"/>
          <w:szCs w:val="24"/>
        </w:rPr>
        <w:t xml:space="preserve"> de </w:t>
      </w:r>
      <w:r w:rsidR="00B70D35">
        <w:rPr>
          <w:rFonts w:ascii="Arial" w:hAnsi="Arial" w:cs="Arial"/>
          <w:sz w:val="24"/>
          <w:szCs w:val="24"/>
        </w:rPr>
        <w:t xml:space="preserve">veintidós de diciembre de dos mil diecinueve, </w:t>
      </w:r>
      <w:r w:rsidRPr="003A702A">
        <w:rPr>
          <w:rFonts w:ascii="Arial" w:hAnsi="Arial" w:cs="Arial"/>
          <w:sz w:val="24"/>
          <w:szCs w:val="24"/>
        </w:rPr>
        <w:t>en la que la</w:t>
      </w:r>
      <w:r>
        <w:rPr>
          <w:rFonts w:ascii="Arial" w:hAnsi="Arial" w:cs="Arial"/>
          <w:sz w:val="24"/>
          <w:szCs w:val="24"/>
        </w:rPr>
        <w:t xml:space="preserve"> </w:t>
      </w:r>
      <w:r w:rsidRPr="003A702A">
        <w:rPr>
          <w:rFonts w:ascii="Arial" w:hAnsi="Arial" w:cs="Arial"/>
          <w:b/>
          <w:sz w:val="24"/>
          <w:szCs w:val="24"/>
        </w:rPr>
        <w:t xml:space="preserve">autoridad demandada </w:t>
      </w:r>
      <w:r w:rsidRPr="003A702A">
        <w:rPr>
          <w:rFonts w:ascii="Arial" w:hAnsi="Arial" w:cs="Arial"/>
          <w:sz w:val="24"/>
          <w:szCs w:val="24"/>
        </w:rPr>
        <w:t xml:space="preserve">fundó su competencia en </w:t>
      </w:r>
      <w:r w:rsidRPr="003A702A">
        <w:rPr>
          <w:rFonts w:ascii="Arial" w:hAnsi="Arial" w:cs="Arial"/>
          <w:i/>
          <w:sz w:val="24"/>
          <w:szCs w:val="24"/>
        </w:rPr>
        <w:t xml:space="preserve">“…los artículos 21, párrafos cuarto y octavo de la Constitución Política del Estado Libre y Soberano de Oaxaca; 1, 2, 3, 6 y 47, fracción XXXI de la Ley del Sistema Estatal de Seguridad Pública de Oaxaca; </w:t>
      </w:r>
      <w:r w:rsidRPr="003A702A">
        <w:rPr>
          <w:rFonts w:ascii="Arial" w:hAnsi="Arial" w:cs="Arial"/>
          <w:b/>
          <w:i/>
          <w:sz w:val="24"/>
          <w:szCs w:val="24"/>
        </w:rPr>
        <w:t>1, 2, 3, 8 fracciones I y VIII; 9 fracción I; 10, fracciones I, V y VI; 11 fracciones II, III y IV: 12 fracciones III y IV; y 30 fracciones I, II, III y V, de la Ley de Tránsito Reformada</w:t>
      </w:r>
      <w:r w:rsidRPr="003A702A">
        <w:rPr>
          <w:rFonts w:ascii="Arial" w:hAnsi="Arial" w:cs="Arial"/>
          <w:i/>
          <w:sz w:val="24"/>
          <w:szCs w:val="24"/>
        </w:rPr>
        <w:t>; 1, 3, 4, 7, 30, 47, 52, 137, fracciones I, II, III, IV, V y VI; 146, 153, 158, grupo 1, grupo 2, grupo 3, grupo 4, de su Reglamento y en base al acuerdo SSPO/08/2012, del Secretario de Seguridad Pública por el que se establece el formato de acta de infracción para la aplicación de sanciones que deriven de la violación a las normas que regulan el tránsito de vehículos en el Estado de Oaxaca…”</w:t>
      </w:r>
    </w:p>
    <w:p w14:paraId="23052806" w14:textId="77777777" w:rsidR="00DB4C4F" w:rsidRPr="00750AA7" w:rsidRDefault="00DB4C4F" w:rsidP="0015744A">
      <w:pPr>
        <w:spacing w:line="360" w:lineRule="auto"/>
        <w:ind w:firstLine="567"/>
        <w:jc w:val="both"/>
        <w:rPr>
          <w:rFonts w:ascii="Arial" w:eastAsia="Times New Roman" w:hAnsi="Arial" w:cs="Arial"/>
          <w:bCs/>
          <w:sz w:val="24"/>
          <w:szCs w:val="24"/>
          <w:lang w:val="es-ES"/>
        </w:rPr>
      </w:pPr>
      <w:r>
        <w:rPr>
          <w:rFonts w:ascii="Arial" w:eastAsia="Times New Roman" w:hAnsi="Arial" w:cs="Arial"/>
          <w:sz w:val="24"/>
          <w:szCs w:val="24"/>
          <w:lang w:val="es-ES"/>
        </w:rPr>
        <w:t xml:space="preserve">De lo anterior se advierte, que la autoridad demandada, fundó su competencia en la Ley de Tránsito Reformada, </w:t>
      </w:r>
      <w:r>
        <w:rPr>
          <w:rFonts w:ascii="Arial" w:eastAsia="Times New Roman" w:hAnsi="Arial" w:cs="Arial"/>
          <w:b/>
          <w:sz w:val="24"/>
          <w:szCs w:val="24"/>
          <w:lang w:val="es-ES"/>
        </w:rPr>
        <w:t>s</w:t>
      </w:r>
      <w:r w:rsidRPr="00F72862">
        <w:rPr>
          <w:rFonts w:ascii="Arial" w:eastAsia="Times New Roman" w:hAnsi="Arial" w:cs="Arial"/>
          <w:b/>
          <w:sz w:val="24"/>
          <w:szCs w:val="24"/>
          <w:lang w:val="es-ES"/>
        </w:rPr>
        <w:t>in embargo</w:t>
      </w:r>
      <w:r w:rsidRPr="008C09EA">
        <w:rPr>
          <w:rFonts w:ascii="Arial" w:eastAsia="Times New Roman" w:hAnsi="Arial" w:cs="Arial"/>
          <w:bCs/>
          <w:sz w:val="24"/>
          <w:szCs w:val="24"/>
          <w:lang w:val="es-ES"/>
        </w:rPr>
        <w:t>,</w:t>
      </w:r>
      <w:r>
        <w:rPr>
          <w:rFonts w:ascii="Arial" w:eastAsia="Times New Roman" w:hAnsi="Arial" w:cs="Arial"/>
          <w:bCs/>
          <w:sz w:val="24"/>
          <w:szCs w:val="24"/>
          <w:lang w:val="es-ES"/>
        </w:rPr>
        <w:t xml:space="preserve"> los artículos primero y segundo transitorios de la </w:t>
      </w:r>
      <w:r w:rsidRPr="004C6D86">
        <w:rPr>
          <w:rFonts w:ascii="Arial" w:eastAsia="Times New Roman" w:hAnsi="Arial" w:cs="Arial"/>
          <w:bCs/>
          <w:sz w:val="24"/>
          <w:szCs w:val="24"/>
          <w:lang w:val="es-ES"/>
        </w:rPr>
        <w:t>Ley de Tránsito, Movilidad y Vialidad del Estado de Oaxaca</w:t>
      </w:r>
      <w:r>
        <w:rPr>
          <w:rFonts w:ascii="Arial" w:eastAsia="Times New Roman" w:hAnsi="Arial" w:cs="Arial"/>
          <w:bCs/>
          <w:sz w:val="24"/>
          <w:szCs w:val="24"/>
          <w:lang w:val="es-ES"/>
        </w:rPr>
        <w:t>, publicada en el Periódico Oficial del Estado, el once de abril de dos mil dieciséis, establecen:</w:t>
      </w:r>
    </w:p>
    <w:p w14:paraId="17DD31EB" w14:textId="77777777" w:rsidR="00DB4C4F" w:rsidRPr="00890A77" w:rsidRDefault="00DB4C4F" w:rsidP="0015744A">
      <w:pPr>
        <w:ind w:left="851" w:right="283"/>
        <w:jc w:val="both"/>
        <w:rPr>
          <w:rFonts w:ascii="Arial" w:eastAsia="Times New Roman" w:hAnsi="Arial" w:cs="Arial"/>
          <w:i/>
          <w:color w:val="000000"/>
          <w:sz w:val="21"/>
          <w:szCs w:val="21"/>
        </w:rPr>
      </w:pPr>
      <w:r w:rsidRPr="00890A77">
        <w:rPr>
          <w:rFonts w:ascii="Arial" w:eastAsia="Times New Roman" w:hAnsi="Arial" w:cs="Arial"/>
          <w:b/>
          <w:i/>
          <w:color w:val="000000"/>
          <w:sz w:val="21"/>
          <w:szCs w:val="21"/>
        </w:rPr>
        <w:t>PRIMERO.</w:t>
      </w:r>
      <w:r w:rsidRPr="00890A77">
        <w:rPr>
          <w:rFonts w:ascii="Arial" w:eastAsia="Times New Roman" w:hAnsi="Arial" w:cs="Arial"/>
          <w:i/>
          <w:color w:val="000000"/>
          <w:sz w:val="21"/>
          <w:szCs w:val="21"/>
        </w:rPr>
        <w:t xml:space="preserve"> La presente Ley entrará en vigor al día siguiente de su publicación en el Periódico Oficial del Gobierno del Estado.</w:t>
      </w:r>
    </w:p>
    <w:p w14:paraId="1BD0BFA4" w14:textId="77777777" w:rsidR="00DB4C4F" w:rsidRPr="00890A77" w:rsidRDefault="00DB4C4F" w:rsidP="0015744A">
      <w:pPr>
        <w:ind w:left="851" w:right="283"/>
        <w:jc w:val="both"/>
        <w:rPr>
          <w:rFonts w:ascii="Arial" w:eastAsia="Times New Roman" w:hAnsi="Arial" w:cs="Arial"/>
          <w:i/>
          <w:color w:val="000000"/>
          <w:sz w:val="21"/>
          <w:szCs w:val="21"/>
        </w:rPr>
      </w:pPr>
      <w:r w:rsidRPr="00890A77">
        <w:rPr>
          <w:rFonts w:ascii="Arial" w:eastAsia="Times New Roman" w:hAnsi="Arial" w:cs="Arial"/>
          <w:b/>
          <w:i/>
          <w:color w:val="000000"/>
          <w:sz w:val="21"/>
          <w:szCs w:val="21"/>
        </w:rPr>
        <w:t>SEGUNDO.</w:t>
      </w:r>
      <w:r w:rsidRPr="00890A77">
        <w:rPr>
          <w:rFonts w:ascii="Arial" w:eastAsia="Times New Roman" w:hAnsi="Arial" w:cs="Arial"/>
          <w:i/>
          <w:color w:val="000000"/>
          <w:sz w:val="21"/>
          <w:szCs w:val="21"/>
        </w:rPr>
        <w:t xml:space="preserve"> </w:t>
      </w:r>
      <w:r w:rsidRPr="00890A77">
        <w:rPr>
          <w:rFonts w:ascii="Arial" w:eastAsia="Times New Roman" w:hAnsi="Arial" w:cs="Arial"/>
          <w:b/>
          <w:i/>
          <w:color w:val="000000"/>
          <w:sz w:val="21"/>
          <w:szCs w:val="21"/>
        </w:rPr>
        <w:t>Se abroga la Ley de Tránsito Reformada</w:t>
      </w:r>
      <w:r w:rsidRPr="00890A77">
        <w:rPr>
          <w:rFonts w:ascii="Arial" w:eastAsia="Times New Roman" w:hAnsi="Arial" w:cs="Arial"/>
          <w:i/>
          <w:color w:val="000000"/>
          <w:sz w:val="21"/>
          <w:szCs w:val="21"/>
        </w:rPr>
        <w:t>, publicada en el Periódico Oficial Órgano del Gobierno Constitucional del Estado Libre y Soberano de Oaxaca, con fecha 5 de julio de 1969.</w:t>
      </w:r>
    </w:p>
    <w:p w14:paraId="3254C40E" w14:textId="77777777" w:rsidR="00DB4C4F" w:rsidRDefault="00DB4C4F" w:rsidP="0015744A">
      <w:pPr>
        <w:spacing w:after="0"/>
        <w:ind w:left="851" w:right="283"/>
        <w:jc w:val="both"/>
        <w:rPr>
          <w:rFonts w:ascii="Arial" w:eastAsia="Times New Roman" w:hAnsi="Arial" w:cs="Arial"/>
          <w:b/>
          <w:i/>
          <w:color w:val="000000"/>
          <w:sz w:val="21"/>
          <w:szCs w:val="21"/>
        </w:rPr>
      </w:pPr>
      <w:r w:rsidRPr="00890A77">
        <w:rPr>
          <w:rFonts w:ascii="Arial" w:eastAsia="Times New Roman" w:hAnsi="Arial" w:cs="Arial"/>
          <w:b/>
          <w:i/>
          <w:color w:val="000000"/>
          <w:sz w:val="21"/>
          <w:szCs w:val="21"/>
        </w:rPr>
        <w:t>(Énfasis añadido)</w:t>
      </w:r>
    </w:p>
    <w:p w14:paraId="78F21FE1" w14:textId="77777777" w:rsidR="00DB4C4F" w:rsidRPr="003A702A" w:rsidRDefault="00DB4C4F" w:rsidP="00DB4C4F">
      <w:pPr>
        <w:spacing w:after="0"/>
        <w:ind w:left="851" w:right="283"/>
        <w:jc w:val="both"/>
        <w:rPr>
          <w:rFonts w:ascii="Arial" w:eastAsia="Times New Roman" w:hAnsi="Arial" w:cs="Arial"/>
          <w:b/>
          <w:i/>
          <w:color w:val="000000"/>
          <w:sz w:val="21"/>
          <w:szCs w:val="21"/>
        </w:rPr>
      </w:pPr>
    </w:p>
    <w:p w14:paraId="7BBDEFEC" w14:textId="17450F5B" w:rsidR="00DB4C4F" w:rsidRPr="00750AA7" w:rsidRDefault="00DB4C4F" w:rsidP="00DB4C4F">
      <w:pPr>
        <w:spacing w:line="360" w:lineRule="auto"/>
        <w:ind w:firstLine="567"/>
        <w:jc w:val="both"/>
        <w:rPr>
          <w:rFonts w:ascii="Arial" w:eastAsia="Times New Roman" w:hAnsi="Arial" w:cs="Arial"/>
          <w:bCs/>
          <w:sz w:val="24"/>
          <w:szCs w:val="24"/>
          <w:lang w:val="es-ES"/>
        </w:rPr>
      </w:pPr>
      <w:r w:rsidRPr="00F72862">
        <w:rPr>
          <w:rFonts w:ascii="Arial" w:eastAsia="Times New Roman" w:hAnsi="Arial" w:cs="Arial"/>
          <w:sz w:val="24"/>
          <w:szCs w:val="24"/>
          <w:lang w:val="es-ES"/>
        </w:rPr>
        <w:t>De los artículos transcritos</w:t>
      </w:r>
      <w:r>
        <w:rPr>
          <w:rFonts w:ascii="Arial" w:eastAsia="Times New Roman" w:hAnsi="Arial" w:cs="Arial"/>
          <w:sz w:val="24"/>
          <w:szCs w:val="24"/>
          <w:lang w:val="es-ES"/>
        </w:rPr>
        <w:t>,</w:t>
      </w:r>
      <w:r w:rsidRPr="00F72862">
        <w:rPr>
          <w:rFonts w:ascii="Arial" w:eastAsia="Times New Roman" w:hAnsi="Arial" w:cs="Arial"/>
          <w:sz w:val="24"/>
          <w:szCs w:val="24"/>
          <w:lang w:val="es-ES"/>
        </w:rPr>
        <w:t xml:space="preserve"> se advierte que la </w:t>
      </w:r>
      <w:r>
        <w:rPr>
          <w:rFonts w:ascii="Arial" w:eastAsia="Times New Roman" w:hAnsi="Arial" w:cs="Arial"/>
          <w:sz w:val="24"/>
          <w:szCs w:val="24"/>
          <w:lang w:val="es-ES"/>
        </w:rPr>
        <w:t>Ley de Tránsito, Movilidad y Vialidad del Estado de Oaxaca</w:t>
      </w:r>
      <w:r w:rsidRPr="00F72862">
        <w:rPr>
          <w:rFonts w:ascii="Arial" w:eastAsia="Times New Roman" w:hAnsi="Arial" w:cs="Arial"/>
          <w:sz w:val="24"/>
          <w:szCs w:val="24"/>
          <w:lang w:val="es-ES"/>
        </w:rPr>
        <w:t>, entró</w:t>
      </w:r>
      <w:r w:rsidRPr="00F72862">
        <w:rPr>
          <w:rFonts w:ascii="Arial" w:eastAsia="Times New Roman" w:hAnsi="Arial" w:cs="Arial"/>
          <w:bCs/>
          <w:sz w:val="24"/>
          <w:szCs w:val="24"/>
          <w:lang w:val="es-ES"/>
        </w:rPr>
        <w:t xml:space="preserve"> en vigor </w:t>
      </w:r>
      <w:r>
        <w:rPr>
          <w:rFonts w:ascii="Arial" w:eastAsia="Times New Roman" w:hAnsi="Arial" w:cs="Arial"/>
          <w:bCs/>
          <w:sz w:val="24"/>
          <w:szCs w:val="24"/>
          <w:lang w:val="es-ES"/>
        </w:rPr>
        <w:t>al día siguiente de</w:t>
      </w:r>
      <w:r w:rsidRPr="00F72862">
        <w:rPr>
          <w:rFonts w:ascii="Arial" w:eastAsia="Times New Roman" w:hAnsi="Arial" w:cs="Arial"/>
          <w:bCs/>
          <w:sz w:val="24"/>
          <w:szCs w:val="24"/>
          <w:lang w:val="es-ES"/>
        </w:rPr>
        <w:t xml:space="preserve"> su publicación en el </w:t>
      </w:r>
      <w:r w:rsidR="00B70D35" w:rsidRPr="00F72862">
        <w:rPr>
          <w:rFonts w:ascii="Arial" w:eastAsia="Times New Roman" w:hAnsi="Arial" w:cs="Arial"/>
          <w:bCs/>
          <w:sz w:val="24"/>
          <w:szCs w:val="24"/>
          <w:lang w:val="es-ES"/>
        </w:rPr>
        <w:t xml:space="preserve">Periódico Oficial </w:t>
      </w:r>
      <w:r w:rsidRPr="00F72862">
        <w:rPr>
          <w:rFonts w:ascii="Arial" w:eastAsia="Times New Roman" w:hAnsi="Arial" w:cs="Arial"/>
          <w:bCs/>
          <w:sz w:val="24"/>
          <w:szCs w:val="24"/>
          <w:lang w:val="es-ES"/>
        </w:rPr>
        <w:t>del G</w:t>
      </w:r>
      <w:r>
        <w:rPr>
          <w:rFonts w:ascii="Arial" w:eastAsia="Times New Roman" w:hAnsi="Arial" w:cs="Arial"/>
          <w:bCs/>
          <w:sz w:val="24"/>
          <w:szCs w:val="24"/>
          <w:lang w:val="es-ES"/>
        </w:rPr>
        <w:t>obierno del Estado, esto es, el doce de abril de dos mil dieciséis</w:t>
      </w:r>
      <w:r w:rsidRPr="00F72862">
        <w:rPr>
          <w:rFonts w:ascii="Arial" w:eastAsia="Times New Roman" w:hAnsi="Arial" w:cs="Arial"/>
          <w:bCs/>
          <w:sz w:val="24"/>
          <w:szCs w:val="24"/>
          <w:lang w:val="es-ES"/>
        </w:rPr>
        <w:t xml:space="preserve">; </w:t>
      </w:r>
      <w:r>
        <w:rPr>
          <w:rFonts w:ascii="Arial" w:eastAsia="Times New Roman" w:hAnsi="Arial" w:cs="Arial"/>
          <w:bCs/>
          <w:sz w:val="24"/>
          <w:szCs w:val="24"/>
          <w:lang w:val="es-ES"/>
        </w:rPr>
        <w:t xml:space="preserve">por lo tanto, a partir de ese momento quedaba </w:t>
      </w:r>
      <w:r>
        <w:rPr>
          <w:rFonts w:ascii="Arial" w:eastAsia="Times New Roman" w:hAnsi="Arial" w:cs="Arial"/>
          <w:b/>
          <w:bCs/>
          <w:sz w:val="24"/>
          <w:szCs w:val="24"/>
          <w:lang w:val="es-ES"/>
        </w:rPr>
        <w:t xml:space="preserve">abrogada </w:t>
      </w:r>
      <w:r>
        <w:rPr>
          <w:rFonts w:ascii="Arial" w:eastAsia="Times New Roman" w:hAnsi="Arial" w:cs="Arial"/>
          <w:bCs/>
          <w:sz w:val="24"/>
          <w:szCs w:val="24"/>
          <w:lang w:val="es-ES"/>
        </w:rPr>
        <w:t>la Ley de Tránsito Reformada.</w:t>
      </w:r>
      <w:r w:rsidRPr="00F72862">
        <w:rPr>
          <w:rFonts w:ascii="Arial" w:eastAsia="Times New Roman" w:hAnsi="Arial" w:cs="Arial"/>
          <w:bCs/>
          <w:sz w:val="24"/>
          <w:szCs w:val="24"/>
          <w:lang w:val="es-ES"/>
        </w:rPr>
        <w:t xml:space="preserve"> </w:t>
      </w:r>
    </w:p>
    <w:p w14:paraId="40AA343C" w14:textId="77777777" w:rsidR="00DB4C4F" w:rsidRPr="0028560C" w:rsidRDefault="00DB4C4F" w:rsidP="00DB4C4F">
      <w:pPr>
        <w:spacing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sz w:val="24"/>
          <w:szCs w:val="24"/>
          <w:lang w:val="es-ES"/>
        </w:rPr>
        <w:t>Al respecto, cabe precisar</w:t>
      </w:r>
      <w:r w:rsidRPr="00F72862">
        <w:rPr>
          <w:rFonts w:ascii="Arial" w:eastAsia="Times New Roman" w:hAnsi="Arial" w:cs="Arial"/>
          <w:bCs/>
          <w:color w:val="FF0000"/>
          <w:sz w:val="24"/>
          <w:szCs w:val="24"/>
          <w:lang w:val="es-ES"/>
        </w:rPr>
        <w:t xml:space="preserve"> </w:t>
      </w:r>
      <w:r w:rsidR="00FA1641" w:rsidRPr="00F72862">
        <w:rPr>
          <w:rFonts w:ascii="Arial" w:eastAsia="Times New Roman" w:hAnsi="Arial" w:cs="Arial"/>
          <w:bCs/>
          <w:color w:val="000000"/>
          <w:sz w:val="24"/>
          <w:szCs w:val="24"/>
          <w:lang w:val="es-ES"/>
        </w:rPr>
        <w:t>que,</w:t>
      </w:r>
      <w:r w:rsidRPr="00F72862">
        <w:rPr>
          <w:rFonts w:ascii="Arial" w:eastAsia="Times New Roman" w:hAnsi="Arial" w:cs="Arial"/>
          <w:bCs/>
          <w:color w:val="000000"/>
          <w:sz w:val="24"/>
          <w:szCs w:val="24"/>
          <w:lang w:val="es-ES"/>
        </w:rPr>
        <w:t xml:space="preserve"> de conformidad con el Diccionario Jurídico Mexicano, del Instituto de Investigaciones Jurídicas, </w:t>
      </w:r>
      <w:r w:rsidRPr="00F72862">
        <w:rPr>
          <w:rFonts w:ascii="Arial" w:eastAsia="Times New Roman" w:hAnsi="Arial" w:cs="Arial"/>
          <w:b/>
          <w:bCs/>
          <w:color w:val="000000"/>
          <w:sz w:val="24"/>
          <w:szCs w:val="24"/>
          <w:lang w:val="es-ES"/>
        </w:rPr>
        <w:t>abrogación</w:t>
      </w:r>
      <w:r w:rsidRPr="00F72862">
        <w:rPr>
          <w:rFonts w:ascii="Arial" w:eastAsia="Times New Roman" w:hAnsi="Arial" w:cs="Arial"/>
          <w:bCs/>
          <w:color w:val="000000"/>
          <w:sz w:val="24"/>
          <w:szCs w:val="24"/>
          <w:lang w:val="es-ES"/>
        </w:rPr>
        <w:t xml:space="preserve"> es: “</w:t>
      </w:r>
      <w:r w:rsidRPr="00F72862">
        <w:rPr>
          <w:rFonts w:ascii="Arial" w:eastAsia="Times New Roman" w:hAnsi="Arial" w:cs="Arial"/>
          <w:bCs/>
          <w:i/>
          <w:color w:val="000000"/>
          <w:sz w:val="24"/>
          <w:szCs w:val="24"/>
          <w:lang w:val="es-ES"/>
        </w:rPr>
        <w:t>la supresión total de la vigencia y, por tanto, de la obligatoriedad de una ley</w:t>
      </w:r>
      <w:r w:rsidRPr="00F72862">
        <w:rPr>
          <w:rFonts w:ascii="Arial" w:eastAsia="Times New Roman" w:hAnsi="Arial" w:cs="Arial"/>
          <w:bCs/>
          <w:color w:val="000000"/>
          <w:sz w:val="24"/>
          <w:szCs w:val="24"/>
          <w:lang w:val="es-ES"/>
        </w:rPr>
        <w:t>”.</w:t>
      </w:r>
    </w:p>
    <w:p w14:paraId="5CA2B33E" w14:textId="09A32EA6" w:rsidR="00DB4C4F" w:rsidRPr="000B3032" w:rsidRDefault="00DB4C4F" w:rsidP="000B3032">
      <w:pPr>
        <w:spacing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color w:val="000000"/>
          <w:sz w:val="24"/>
          <w:szCs w:val="24"/>
          <w:lang w:val="es-ES"/>
        </w:rPr>
        <w:t xml:space="preserve">Por lo tanto, si el </w:t>
      </w:r>
      <w:r>
        <w:rPr>
          <w:rFonts w:ascii="Arial" w:eastAsia="Times New Roman" w:hAnsi="Arial" w:cs="Arial"/>
          <w:bCs/>
          <w:color w:val="000000"/>
          <w:sz w:val="24"/>
          <w:szCs w:val="24"/>
          <w:lang w:val="es-ES"/>
        </w:rPr>
        <w:t>artículo transitorio</w:t>
      </w:r>
      <w:r w:rsidRPr="00F72862">
        <w:rPr>
          <w:rFonts w:ascii="Arial" w:eastAsia="Times New Roman" w:hAnsi="Arial" w:cs="Arial"/>
          <w:bCs/>
          <w:color w:val="000000"/>
          <w:sz w:val="24"/>
          <w:szCs w:val="24"/>
          <w:lang w:val="es-ES"/>
        </w:rPr>
        <w:t xml:space="preserve"> </w:t>
      </w:r>
      <w:r>
        <w:rPr>
          <w:rFonts w:ascii="Arial" w:eastAsia="Times New Roman" w:hAnsi="Arial" w:cs="Arial"/>
          <w:bCs/>
          <w:color w:val="000000"/>
          <w:sz w:val="24"/>
          <w:szCs w:val="24"/>
          <w:lang w:val="es-ES"/>
        </w:rPr>
        <w:t>segundo</w:t>
      </w:r>
      <w:r w:rsidRPr="00F72862">
        <w:rPr>
          <w:rFonts w:ascii="Arial" w:eastAsia="Times New Roman" w:hAnsi="Arial" w:cs="Arial"/>
          <w:bCs/>
          <w:color w:val="000000"/>
          <w:sz w:val="24"/>
          <w:szCs w:val="24"/>
          <w:lang w:val="es-ES"/>
        </w:rPr>
        <w:t xml:space="preserve"> de la Ley </w:t>
      </w:r>
      <w:r>
        <w:rPr>
          <w:rFonts w:ascii="Arial" w:eastAsia="Times New Roman" w:hAnsi="Arial" w:cs="Arial"/>
          <w:bCs/>
          <w:color w:val="000000"/>
          <w:sz w:val="24"/>
          <w:szCs w:val="24"/>
          <w:lang w:val="es-ES"/>
        </w:rPr>
        <w:t>de Tránsito, Movilidad y Vialidad del Estado de Oaxaca, expresamente abrogó</w:t>
      </w:r>
      <w:r w:rsidRPr="00F72862">
        <w:rPr>
          <w:rFonts w:ascii="Arial" w:eastAsia="Times New Roman" w:hAnsi="Arial" w:cs="Arial"/>
          <w:bCs/>
          <w:color w:val="000000"/>
          <w:sz w:val="24"/>
          <w:szCs w:val="24"/>
          <w:lang w:val="es-ES"/>
        </w:rPr>
        <w:t xml:space="preserve"> la Ley </w:t>
      </w:r>
      <w:r>
        <w:rPr>
          <w:rFonts w:ascii="Arial" w:eastAsia="Times New Roman" w:hAnsi="Arial" w:cs="Arial"/>
          <w:bCs/>
          <w:color w:val="000000"/>
          <w:sz w:val="24"/>
          <w:szCs w:val="24"/>
          <w:lang w:val="es-ES"/>
        </w:rPr>
        <w:t>Tránsito Reformada</w:t>
      </w:r>
      <w:r w:rsidRPr="00F72862">
        <w:rPr>
          <w:rFonts w:ascii="Arial" w:eastAsia="Times New Roman" w:hAnsi="Arial" w:cs="Arial"/>
          <w:bCs/>
          <w:color w:val="000000"/>
          <w:sz w:val="24"/>
          <w:szCs w:val="24"/>
          <w:lang w:val="es-ES"/>
        </w:rPr>
        <w:t>, esto es, suprimió totalmente la vigencia de este último ordenamiento legal;</w:t>
      </w:r>
      <w:r w:rsidR="00AA7ECD">
        <w:rPr>
          <w:rFonts w:ascii="Arial" w:eastAsia="Times New Roman" w:hAnsi="Arial" w:cs="Arial"/>
          <w:bCs/>
          <w:color w:val="000000"/>
          <w:sz w:val="24"/>
          <w:szCs w:val="24"/>
          <w:lang w:val="es-ES"/>
        </w:rPr>
        <w:t xml:space="preserve"> </w:t>
      </w:r>
      <w:r w:rsidRPr="00F72862">
        <w:rPr>
          <w:rFonts w:ascii="Arial" w:eastAsia="Times New Roman" w:hAnsi="Arial" w:cs="Arial"/>
          <w:bCs/>
          <w:color w:val="000000"/>
          <w:sz w:val="24"/>
          <w:szCs w:val="24"/>
          <w:lang w:val="es-ES"/>
        </w:rPr>
        <w:t xml:space="preserve">resulta inconcuso que con la entrada en vigor la </w:t>
      </w:r>
      <w:r>
        <w:rPr>
          <w:rFonts w:ascii="Arial" w:eastAsia="Times New Roman" w:hAnsi="Arial" w:cs="Arial"/>
          <w:bCs/>
          <w:color w:val="000000"/>
          <w:sz w:val="24"/>
          <w:szCs w:val="24"/>
          <w:lang w:val="es-ES"/>
        </w:rPr>
        <w:t xml:space="preserve">Ley de Tránsito, Movilidad </w:t>
      </w:r>
      <w:r>
        <w:rPr>
          <w:rFonts w:ascii="Arial" w:eastAsia="Times New Roman" w:hAnsi="Arial" w:cs="Arial"/>
          <w:bCs/>
          <w:color w:val="000000"/>
          <w:sz w:val="24"/>
          <w:szCs w:val="24"/>
          <w:lang w:val="es-ES"/>
        </w:rPr>
        <w:lastRenderedPageBreak/>
        <w:t>y Vialidad del Estado de Oaxaca</w:t>
      </w:r>
      <w:r w:rsidRPr="00F72862">
        <w:rPr>
          <w:rFonts w:ascii="Arial" w:eastAsia="Times New Roman" w:hAnsi="Arial" w:cs="Arial"/>
          <w:bCs/>
          <w:color w:val="000000"/>
          <w:sz w:val="24"/>
          <w:szCs w:val="24"/>
          <w:lang w:val="es-ES"/>
        </w:rPr>
        <w:t>, dejó de estar vigente la</w:t>
      </w:r>
      <w:r w:rsidRPr="00F72862">
        <w:rPr>
          <w:rFonts w:ascii="Arial" w:eastAsia="Times New Roman" w:hAnsi="Arial" w:cs="Arial"/>
          <w:bCs/>
          <w:color w:val="FF0000"/>
          <w:sz w:val="24"/>
          <w:szCs w:val="24"/>
          <w:lang w:val="es-ES"/>
        </w:rPr>
        <w:t xml:space="preserve"> </w:t>
      </w:r>
      <w:r>
        <w:rPr>
          <w:rFonts w:ascii="Arial" w:eastAsia="Times New Roman" w:hAnsi="Arial" w:cs="Arial"/>
          <w:bCs/>
          <w:color w:val="000000"/>
          <w:sz w:val="24"/>
          <w:szCs w:val="24"/>
          <w:lang w:val="es-ES"/>
        </w:rPr>
        <w:t>Ley de Tránsito Reformada</w:t>
      </w:r>
      <w:r w:rsidRPr="00F72862">
        <w:rPr>
          <w:rFonts w:ascii="Arial" w:eastAsia="Times New Roman" w:hAnsi="Arial" w:cs="Arial"/>
          <w:bCs/>
          <w:color w:val="000000"/>
          <w:sz w:val="24"/>
          <w:szCs w:val="24"/>
          <w:lang w:val="es-ES"/>
        </w:rPr>
        <w:t>.</w:t>
      </w:r>
    </w:p>
    <w:p w14:paraId="68C33C5E" w14:textId="0C9F31F7" w:rsidR="00DB4C4F" w:rsidRPr="00D65531" w:rsidRDefault="00DB4C4F" w:rsidP="00DB4C4F">
      <w:pPr>
        <w:spacing w:line="360" w:lineRule="auto"/>
        <w:ind w:firstLine="567"/>
        <w:jc w:val="both"/>
        <w:rPr>
          <w:rFonts w:ascii="Arial" w:eastAsia="Times New Roman" w:hAnsi="Arial" w:cs="Arial"/>
          <w:bCs/>
          <w:color w:val="000000"/>
          <w:sz w:val="24"/>
          <w:szCs w:val="24"/>
          <w:lang w:val="es-ES"/>
        </w:rPr>
      </w:pPr>
      <w:r w:rsidRPr="006E3DC9">
        <w:rPr>
          <w:rFonts w:ascii="Arial" w:eastAsia="Times New Roman" w:hAnsi="Arial" w:cs="Arial"/>
          <w:bCs/>
          <w:color w:val="000000"/>
          <w:sz w:val="24"/>
          <w:szCs w:val="24"/>
          <w:lang w:val="es-ES"/>
        </w:rPr>
        <w:t xml:space="preserve">En ese orden de ideas, y de una interpretación a contrario sensu del artículo segundo transitorio de la Ley de Tránsito, Movilidad y Vialidad del Estado de Oaxaca, </w:t>
      </w:r>
      <w:r w:rsidRPr="006E3DC9">
        <w:rPr>
          <w:rFonts w:ascii="Arial" w:eastAsia="Times New Roman" w:hAnsi="Arial" w:cs="Arial"/>
          <w:b/>
          <w:bCs/>
          <w:color w:val="000000"/>
          <w:sz w:val="24"/>
          <w:szCs w:val="24"/>
          <w:lang w:val="es-ES"/>
        </w:rPr>
        <w:t>no podía seguirse aplicando</w:t>
      </w:r>
      <w:r w:rsidRPr="006E3DC9">
        <w:rPr>
          <w:rFonts w:ascii="Arial" w:eastAsia="Times New Roman" w:hAnsi="Arial" w:cs="Arial"/>
          <w:bCs/>
          <w:color w:val="000000"/>
          <w:sz w:val="24"/>
          <w:szCs w:val="24"/>
          <w:lang w:val="es-ES"/>
        </w:rPr>
        <w:t xml:space="preserve"> la Ley de Tránsito Reformada, ya que había perdido su vigencia y con ello su fuerza vinculante al haber entrado en vigor la Ley de Tránsito, Movilidad y Vialidad del Estado de Oaxaca, el doce de abril de dos mil dieciséis</w:t>
      </w:r>
      <w:r w:rsidR="00D65531">
        <w:rPr>
          <w:rFonts w:ascii="Arial" w:eastAsia="Times New Roman" w:hAnsi="Arial" w:cs="Arial"/>
          <w:bCs/>
          <w:color w:val="000000"/>
          <w:sz w:val="24"/>
          <w:szCs w:val="24"/>
          <w:lang w:val="es-ES"/>
        </w:rPr>
        <w:t xml:space="preserve">, </w:t>
      </w:r>
      <w:r w:rsidR="00D65531" w:rsidRPr="00D65531">
        <w:rPr>
          <w:rFonts w:ascii="Arial" w:eastAsia="Times New Roman" w:hAnsi="Arial" w:cs="Arial"/>
          <w:b/>
          <w:color w:val="000000"/>
          <w:sz w:val="24"/>
          <w:szCs w:val="24"/>
          <w:lang w:val="es-ES"/>
        </w:rPr>
        <w:t>y el acta de infracción fue emitida el</w:t>
      </w:r>
      <w:r w:rsidR="00D65531">
        <w:rPr>
          <w:rFonts w:ascii="Arial" w:eastAsia="Times New Roman" w:hAnsi="Arial" w:cs="Arial"/>
          <w:bCs/>
          <w:color w:val="000000"/>
          <w:sz w:val="24"/>
          <w:szCs w:val="24"/>
          <w:lang w:val="es-ES"/>
        </w:rPr>
        <w:t xml:space="preserve"> </w:t>
      </w:r>
      <w:r w:rsidR="00AA7ECD">
        <w:rPr>
          <w:rFonts w:ascii="Arial" w:eastAsia="Times New Roman" w:hAnsi="Arial" w:cs="Arial"/>
          <w:b/>
          <w:color w:val="000000"/>
          <w:sz w:val="24"/>
          <w:szCs w:val="24"/>
          <w:lang w:val="es-ES"/>
        </w:rPr>
        <w:t>veintidós de diciembre de dos mil diecinueve.</w:t>
      </w:r>
    </w:p>
    <w:p w14:paraId="24EFE31A" w14:textId="6879FA39" w:rsidR="00DB4C4F" w:rsidRPr="00BD767D" w:rsidRDefault="00DB4C4F" w:rsidP="00AE6D9F">
      <w:pPr>
        <w:spacing w:line="360" w:lineRule="auto"/>
        <w:ind w:firstLine="567"/>
        <w:jc w:val="both"/>
        <w:rPr>
          <w:rFonts w:ascii="Arial" w:eastAsia="Times New Roman" w:hAnsi="Arial" w:cs="Arial"/>
          <w:b/>
          <w:bCs/>
          <w:color w:val="000000"/>
          <w:sz w:val="24"/>
          <w:szCs w:val="24"/>
        </w:rPr>
      </w:pPr>
      <w:r>
        <w:rPr>
          <w:rFonts w:ascii="Arial" w:eastAsia="Times New Roman" w:hAnsi="Arial" w:cs="Arial"/>
          <w:color w:val="000000"/>
          <w:sz w:val="24"/>
          <w:szCs w:val="24"/>
          <w:lang w:val="es-ES"/>
        </w:rPr>
        <w:t>Bajo esa tesitura</w:t>
      </w:r>
      <w:r w:rsidRPr="00F72862">
        <w:rPr>
          <w:rFonts w:ascii="Arial" w:eastAsia="Times New Roman" w:hAnsi="Arial" w:cs="Arial"/>
          <w:color w:val="000000"/>
          <w:sz w:val="24"/>
          <w:szCs w:val="24"/>
        </w:rPr>
        <w:t xml:space="preserve">, se </w:t>
      </w:r>
      <w:r>
        <w:rPr>
          <w:rFonts w:ascii="Arial" w:eastAsia="Times New Roman" w:hAnsi="Arial" w:cs="Arial"/>
          <w:color w:val="000000"/>
          <w:sz w:val="24"/>
          <w:szCs w:val="24"/>
        </w:rPr>
        <w:t>advierte que el</w:t>
      </w:r>
      <w:r w:rsidR="00073FEC">
        <w:rPr>
          <w:rFonts w:ascii="Arial" w:eastAsia="Times New Roman" w:hAnsi="Arial" w:cs="Arial"/>
          <w:color w:val="000000"/>
          <w:sz w:val="24"/>
          <w:szCs w:val="24"/>
        </w:rPr>
        <w:t xml:space="preserve"> </w:t>
      </w:r>
      <w:r w:rsidR="004707E9">
        <w:rPr>
          <w:rFonts w:ascii="Arial" w:eastAsia="Times New Roman" w:hAnsi="Arial" w:cs="Arial"/>
          <w:b/>
          <w:sz w:val="24"/>
          <w:szCs w:val="24"/>
          <w:lang w:val="es-ES_tradnl" w:eastAsia="es-ES"/>
        </w:rPr>
        <w:t>Policía Vial Estatal con número estadístico PV-</w:t>
      </w:r>
      <w:r w:rsidR="00AD0BF2">
        <w:rPr>
          <w:rFonts w:ascii="Arial" w:eastAsia="Times New Roman" w:hAnsi="Arial" w:cs="Arial"/>
          <w:b/>
          <w:sz w:val="24"/>
          <w:szCs w:val="24"/>
          <w:lang w:val="es-ES_tradnl" w:eastAsia="es-ES"/>
        </w:rPr>
        <w:t>207 o 267</w:t>
      </w:r>
      <w:r w:rsidR="004707E9">
        <w:rPr>
          <w:rFonts w:ascii="Arial" w:eastAsia="Times New Roman" w:hAnsi="Arial" w:cs="Arial"/>
          <w:b/>
          <w:sz w:val="24"/>
          <w:szCs w:val="24"/>
          <w:lang w:val="es-ES_tradnl" w:eastAsia="es-ES"/>
        </w:rPr>
        <w:t>, adscrito a la Dirección General de la Policía Vial Estatal</w:t>
      </w:r>
      <w:r w:rsidR="00AE6D9F">
        <w:rPr>
          <w:rFonts w:ascii="Arial" w:eastAsia="Times New Roman" w:hAnsi="Arial" w:cs="Arial"/>
          <w:bCs/>
          <w:sz w:val="24"/>
          <w:szCs w:val="24"/>
          <w:lang w:val="es-ES_tradnl" w:eastAsia="es-ES"/>
        </w:rPr>
        <w:t>,</w:t>
      </w:r>
      <w:r w:rsidR="00AE6D9F">
        <w:rPr>
          <w:rFonts w:ascii="Arial" w:eastAsia="Times New Roman" w:hAnsi="Arial" w:cs="Arial"/>
          <w:color w:val="000000"/>
          <w:sz w:val="24"/>
          <w:szCs w:val="24"/>
        </w:rPr>
        <w:t xml:space="preserve"> </w:t>
      </w:r>
      <w:r>
        <w:rPr>
          <w:rFonts w:ascii="Arial" w:eastAsia="Times New Roman" w:hAnsi="Arial" w:cs="Arial"/>
          <w:color w:val="000000"/>
          <w:sz w:val="24"/>
          <w:szCs w:val="24"/>
        </w:rPr>
        <w:t>al levantar el acta de infracción con número de folio</w:t>
      </w:r>
      <w:r w:rsidR="00AE6D9F">
        <w:rPr>
          <w:rFonts w:ascii="Arial" w:eastAsia="Times New Roman" w:hAnsi="Arial" w:cs="Arial"/>
          <w:color w:val="000000"/>
          <w:sz w:val="24"/>
          <w:szCs w:val="24"/>
        </w:rPr>
        <w:t xml:space="preserve"> </w:t>
      </w:r>
      <w:r w:rsidR="00F736FD">
        <w:rPr>
          <w:rFonts w:ascii="Arial" w:eastAsia="Times New Roman" w:hAnsi="Arial" w:cs="Arial"/>
          <w:color w:val="000000"/>
          <w:sz w:val="24"/>
          <w:szCs w:val="24"/>
        </w:rPr>
        <w:t>316382</w:t>
      </w:r>
      <w:r w:rsidR="00073FEC">
        <w:rPr>
          <w:rFonts w:ascii="Arial" w:eastAsia="Times New Roman" w:hAnsi="Arial" w:cs="Arial"/>
          <w:color w:val="000000"/>
          <w:sz w:val="24"/>
          <w:szCs w:val="24"/>
        </w:rPr>
        <w:t xml:space="preserve">, </w:t>
      </w:r>
      <w:r w:rsidRPr="00F72862">
        <w:rPr>
          <w:rFonts w:ascii="Arial" w:eastAsia="Times New Roman" w:hAnsi="Arial" w:cs="Arial"/>
          <w:color w:val="000000"/>
          <w:sz w:val="24"/>
          <w:szCs w:val="24"/>
        </w:rPr>
        <w:t xml:space="preserve">citó como sustento legal de su competencia </w:t>
      </w:r>
      <w:r>
        <w:rPr>
          <w:rFonts w:ascii="Arial" w:eastAsia="Times New Roman" w:hAnsi="Arial" w:cs="Arial"/>
          <w:color w:val="000000"/>
          <w:sz w:val="24"/>
          <w:szCs w:val="24"/>
        </w:rPr>
        <w:t xml:space="preserve">los artículos </w:t>
      </w:r>
      <w:r w:rsidRPr="00F72862">
        <w:rPr>
          <w:rFonts w:ascii="Arial" w:hAnsi="Arial" w:cs="Arial"/>
          <w:b/>
          <w:i/>
          <w:sz w:val="24"/>
          <w:szCs w:val="24"/>
        </w:rPr>
        <w:t>1, 2, 3, 8 fracciones I y VIII; 9 fracción I; 10, fracciones I, V y VI; 11 fracciones II, III y IV</w:t>
      </w:r>
      <w:r>
        <w:rPr>
          <w:rFonts w:ascii="Arial" w:hAnsi="Arial" w:cs="Arial"/>
          <w:b/>
          <w:i/>
          <w:sz w:val="24"/>
          <w:szCs w:val="24"/>
        </w:rPr>
        <w:t>; 12 fracciones III y IV;</w:t>
      </w:r>
      <w:r w:rsidRPr="00F72862">
        <w:rPr>
          <w:rFonts w:ascii="Arial" w:hAnsi="Arial" w:cs="Arial"/>
          <w:b/>
          <w:i/>
          <w:sz w:val="24"/>
          <w:szCs w:val="24"/>
        </w:rPr>
        <w:t xml:space="preserve"> y 30 fracciones I, II, III y V, de la Ley de Tránsito Reformada</w:t>
      </w:r>
      <w:r w:rsidRPr="00F72862">
        <w:rPr>
          <w:rFonts w:ascii="Arial" w:eastAsia="Times New Roman" w:hAnsi="Arial" w:cs="Arial"/>
          <w:color w:val="000000"/>
          <w:sz w:val="24"/>
          <w:szCs w:val="24"/>
        </w:rPr>
        <w:t xml:space="preserve">, cuando </w:t>
      </w:r>
      <w:r>
        <w:rPr>
          <w:rFonts w:ascii="Arial" w:eastAsia="Times New Roman" w:hAnsi="Arial" w:cs="Arial"/>
          <w:color w:val="000000"/>
          <w:sz w:val="24"/>
          <w:szCs w:val="24"/>
        </w:rPr>
        <w:t xml:space="preserve">éstos </w:t>
      </w:r>
      <w:r w:rsidRPr="00BD767D">
        <w:rPr>
          <w:rFonts w:ascii="Arial" w:eastAsia="Times New Roman" w:hAnsi="Arial" w:cs="Arial"/>
          <w:b/>
          <w:bCs/>
          <w:color w:val="000000"/>
          <w:sz w:val="24"/>
          <w:szCs w:val="24"/>
        </w:rPr>
        <w:t xml:space="preserve">ya no se encontraban vigentes. </w:t>
      </w:r>
    </w:p>
    <w:p w14:paraId="21E82713" w14:textId="16C77A0C" w:rsidR="00DB4C4F" w:rsidRPr="00F03E99" w:rsidRDefault="00DB4C4F" w:rsidP="00D65531">
      <w:pPr>
        <w:spacing w:line="360" w:lineRule="auto"/>
        <w:ind w:right="51" w:firstLine="567"/>
        <w:jc w:val="both"/>
        <w:rPr>
          <w:rFonts w:ascii="Arial" w:hAnsi="Arial" w:cs="Arial"/>
          <w:bCs/>
          <w:sz w:val="24"/>
          <w:szCs w:val="24"/>
        </w:rPr>
      </w:pPr>
      <w:r w:rsidRPr="00F72862">
        <w:rPr>
          <w:rFonts w:ascii="Arial" w:hAnsi="Arial" w:cs="Arial"/>
          <w:bCs/>
          <w:sz w:val="24"/>
          <w:szCs w:val="24"/>
        </w:rPr>
        <w:t>Esto es así</w:t>
      </w:r>
      <w:r>
        <w:rPr>
          <w:rFonts w:ascii="Arial" w:hAnsi="Arial" w:cs="Arial"/>
          <w:bCs/>
          <w:sz w:val="24"/>
          <w:szCs w:val="24"/>
        </w:rPr>
        <w:t>,</w:t>
      </w:r>
      <w:r w:rsidR="00D65531">
        <w:rPr>
          <w:rFonts w:ascii="Arial" w:hAnsi="Arial" w:cs="Arial"/>
          <w:bCs/>
          <w:sz w:val="24"/>
          <w:szCs w:val="24"/>
        </w:rPr>
        <w:t xml:space="preserve"> porque como ya se dijo, </w:t>
      </w:r>
      <w:r>
        <w:rPr>
          <w:rFonts w:ascii="Arial" w:hAnsi="Arial" w:cs="Arial"/>
          <w:bCs/>
          <w:sz w:val="24"/>
          <w:szCs w:val="24"/>
        </w:rPr>
        <w:t>el acta de infracción fue emitida el</w:t>
      </w:r>
      <w:r w:rsidR="00C60868">
        <w:rPr>
          <w:rFonts w:ascii="Arial" w:hAnsi="Arial" w:cs="Arial"/>
          <w:bCs/>
          <w:sz w:val="24"/>
          <w:szCs w:val="24"/>
        </w:rPr>
        <w:t xml:space="preserve"> </w:t>
      </w:r>
      <w:r w:rsidR="00F736FD">
        <w:rPr>
          <w:rFonts w:ascii="Arial" w:hAnsi="Arial" w:cs="Arial"/>
          <w:b/>
          <w:sz w:val="24"/>
          <w:szCs w:val="24"/>
        </w:rPr>
        <w:t>veintidós de diciembre de dos mil diecinueve</w:t>
      </w:r>
      <w:r w:rsidR="00C60868">
        <w:rPr>
          <w:rFonts w:ascii="Arial" w:hAnsi="Arial" w:cs="Arial"/>
          <w:bCs/>
          <w:sz w:val="24"/>
          <w:szCs w:val="24"/>
        </w:rPr>
        <w:t xml:space="preserve">, </w:t>
      </w:r>
      <w:r w:rsidRPr="00F72862">
        <w:rPr>
          <w:rFonts w:ascii="Arial" w:hAnsi="Arial" w:cs="Arial"/>
          <w:bCs/>
          <w:sz w:val="24"/>
          <w:szCs w:val="24"/>
        </w:rPr>
        <w:t xml:space="preserve">cuando </w:t>
      </w:r>
      <w:r>
        <w:rPr>
          <w:rFonts w:ascii="Arial" w:hAnsi="Arial" w:cs="Arial"/>
          <w:bCs/>
          <w:sz w:val="24"/>
          <w:szCs w:val="24"/>
        </w:rPr>
        <w:t xml:space="preserve">ya había sido </w:t>
      </w:r>
      <w:r w:rsidRPr="00BD767D">
        <w:rPr>
          <w:rFonts w:ascii="Arial" w:hAnsi="Arial" w:cs="Arial"/>
          <w:b/>
          <w:sz w:val="24"/>
          <w:szCs w:val="24"/>
        </w:rPr>
        <w:t>abrogada</w:t>
      </w:r>
      <w:r>
        <w:rPr>
          <w:rFonts w:ascii="Arial" w:hAnsi="Arial" w:cs="Arial"/>
          <w:bCs/>
          <w:sz w:val="24"/>
          <w:szCs w:val="24"/>
        </w:rPr>
        <w:t xml:space="preserve"> Ley de Tránsito Reformada</w:t>
      </w:r>
      <w:r w:rsidRPr="00F72862">
        <w:rPr>
          <w:rFonts w:ascii="Arial" w:hAnsi="Arial" w:cs="Arial"/>
          <w:bCs/>
          <w:sz w:val="24"/>
          <w:szCs w:val="24"/>
        </w:rPr>
        <w:t xml:space="preserve">, esto es, desde el </w:t>
      </w:r>
      <w:r w:rsidRPr="006629AE">
        <w:rPr>
          <w:rFonts w:ascii="Arial" w:hAnsi="Arial" w:cs="Arial"/>
          <w:b/>
          <w:bCs/>
          <w:sz w:val="24"/>
          <w:szCs w:val="24"/>
        </w:rPr>
        <w:t>doce de abril de dos mil dieciséis</w:t>
      </w:r>
      <w:r>
        <w:rPr>
          <w:rFonts w:ascii="Arial" w:hAnsi="Arial" w:cs="Arial"/>
          <w:bCs/>
          <w:sz w:val="24"/>
          <w:szCs w:val="24"/>
        </w:rPr>
        <w:t>; d</w:t>
      </w:r>
      <w:r w:rsidRPr="00F72862">
        <w:rPr>
          <w:rFonts w:ascii="Arial" w:hAnsi="Arial" w:cs="Arial"/>
          <w:bCs/>
          <w:sz w:val="24"/>
          <w:szCs w:val="24"/>
        </w:rPr>
        <w:t xml:space="preserve">e este modo, </w:t>
      </w:r>
      <w:r w:rsidRPr="00F72862">
        <w:rPr>
          <w:rFonts w:ascii="Arial" w:hAnsi="Arial" w:cs="Arial"/>
          <w:sz w:val="24"/>
          <w:szCs w:val="24"/>
        </w:rPr>
        <w:t xml:space="preserve">se hace evidente que el acto de autoridad que se analiza, </w:t>
      </w:r>
      <w:r w:rsidRPr="00F72862">
        <w:rPr>
          <w:rFonts w:ascii="Arial" w:hAnsi="Arial" w:cs="Arial"/>
          <w:b/>
          <w:sz w:val="24"/>
          <w:szCs w:val="24"/>
        </w:rPr>
        <w:t xml:space="preserve">incumple </w:t>
      </w:r>
      <w:r w:rsidRPr="00F72862">
        <w:rPr>
          <w:rFonts w:ascii="Arial" w:hAnsi="Arial" w:cs="Arial"/>
          <w:sz w:val="24"/>
          <w:szCs w:val="24"/>
        </w:rPr>
        <w:t>con el requisito formal de una correcta fundamentación y motivación, en cuanto a la competencia de la autoridad que lo emitió.</w:t>
      </w:r>
    </w:p>
    <w:p w14:paraId="622FDA71" w14:textId="039091B3" w:rsidR="00DB4C4F" w:rsidRPr="00D934C2" w:rsidRDefault="00DB4C4F" w:rsidP="00AE6D9F">
      <w:pPr>
        <w:spacing w:line="360" w:lineRule="auto"/>
        <w:ind w:firstLine="567"/>
        <w:jc w:val="both"/>
        <w:rPr>
          <w:rFonts w:ascii="Arial" w:eastAsia="Times New Roman" w:hAnsi="Arial" w:cs="Arial"/>
          <w:color w:val="000000"/>
          <w:sz w:val="24"/>
          <w:szCs w:val="24"/>
        </w:rPr>
      </w:pPr>
      <w:r>
        <w:rPr>
          <w:rFonts w:ascii="Arial" w:eastAsia="Times New Roman" w:hAnsi="Arial" w:cs="Arial"/>
          <w:color w:val="000000"/>
          <w:sz w:val="24"/>
          <w:szCs w:val="24"/>
        </w:rPr>
        <w:t xml:space="preserve">Por lo tanto, al configurarse, una </w:t>
      </w:r>
      <w:r w:rsidRPr="006629AE">
        <w:rPr>
          <w:rFonts w:ascii="Arial" w:eastAsia="Times New Roman" w:hAnsi="Arial" w:cs="Arial"/>
          <w:b/>
          <w:color w:val="000000"/>
          <w:sz w:val="24"/>
          <w:szCs w:val="24"/>
        </w:rPr>
        <w:t>insuficiente fundamentación</w:t>
      </w:r>
      <w:r>
        <w:rPr>
          <w:rFonts w:ascii="Arial" w:eastAsia="Times New Roman" w:hAnsi="Arial" w:cs="Arial"/>
          <w:color w:val="000000"/>
          <w:sz w:val="24"/>
          <w:szCs w:val="24"/>
        </w:rPr>
        <w:t xml:space="preserve"> respecto de la competencia de la autoridad demandada</w:t>
      </w:r>
      <w:r>
        <w:rPr>
          <w:rFonts w:ascii="Arial" w:hAnsi="Arial" w:cs="Arial"/>
          <w:sz w:val="24"/>
          <w:szCs w:val="24"/>
        </w:rPr>
        <w:t xml:space="preserve">, </w:t>
      </w:r>
      <w:r w:rsidRPr="00B15094">
        <w:rPr>
          <w:rFonts w:ascii="Arial" w:hAnsi="Arial" w:cs="Arial"/>
          <w:sz w:val="24"/>
          <w:szCs w:val="24"/>
        </w:rPr>
        <w:t>proced</w:t>
      </w:r>
      <w:r>
        <w:rPr>
          <w:rFonts w:ascii="Arial" w:hAnsi="Arial" w:cs="Arial"/>
          <w:sz w:val="24"/>
          <w:szCs w:val="24"/>
        </w:rPr>
        <w:t>e con fundamento en el artículo 20</w:t>
      </w:r>
      <w:r w:rsidRPr="00B15094">
        <w:rPr>
          <w:rFonts w:ascii="Arial" w:hAnsi="Arial" w:cs="Arial"/>
          <w:sz w:val="24"/>
          <w:szCs w:val="24"/>
        </w:rPr>
        <w:t>8 fracción I</w:t>
      </w:r>
      <w:r>
        <w:rPr>
          <w:rFonts w:ascii="Arial" w:hAnsi="Arial" w:cs="Arial"/>
          <w:sz w:val="24"/>
          <w:szCs w:val="24"/>
        </w:rPr>
        <w:t>,</w:t>
      </w:r>
      <w:r w:rsidRPr="00B15094">
        <w:rPr>
          <w:rFonts w:ascii="Arial" w:hAnsi="Arial" w:cs="Arial"/>
          <w:sz w:val="24"/>
          <w:szCs w:val="24"/>
        </w:rPr>
        <w:t xml:space="preserve"> de la Ley de</w:t>
      </w:r>
      <w:r>
        <w:rPr>
          <w:rFonts w:ascii="Arial" w:hAnsi="Arial" w:cs="Arial"/>
          <w:sz w:val="24"/>
          <w:szCs w:val="24"/>
        </w:rPr>
        <w:t xml:space="preserve"> Procedimiento y</w:t>
      </w:r>
      <w:r w:rsidRPr="00B15094">
        <w:rPr>
          <w:rFonts w:ascii="Arial" w:hAnsi="Arial" w:cs="Arial"/>
          <w:sz w:val="24"/>
          <w:szCs w:val="24"/>
        </w:rPr>
        <w:t xml:space="preserve"> Justicia Administrativa</w:t>
      </w:r>
      <w:r>
        <w:rPr>
          <w:rFonts w:ascii="Arial" w:hAnsi="Arial" w:cs="Arial"/>
          <w:sz w:val="24"/>
          <w:szCs w:val="24"/>
        </w:rPr>
        <w:t xml:space="preserve"> </w:t>
      </w:r>
      <w:r w:rsidRPr="00B15094">
        <w:rPr>
          <w:rFonts w:ascii="Arial" w:hAnsi="Arial" w:cs="Arial"/>
          <w:sz w:val="24"/>
          <w:szCs w:val="24"/>
        </w:rPr>
        <w:t>para el Estado</w:t>
      </w:r>
      <w:r>
        <w:rPr>
          <w:rFonts w:ascii="Arial" w:eastAsia="Times New Roman" w:hAnsi="Arial" w:cs="Arial"/>
          <w:color w:val="000000"/>
          <w:sz w:val="24"/>
          <w:szCs w:val="24"/>
        </w:rPr>
        <w:t xml:space="preserve">, </w:t>
      </w:r>
      <w:r w:rsidRPr="00F72862">
        <w:rPr>
          <w:rFonts w:ascii="Arial" w:eastAsia="Times New Roman" w:hAnsi="Arial" w:cs="Arial"/>
          <w:color w:val="000000"/>
          <w:sz w:val="24"/>
          <w:szCs w:val="24"/>
        </w:rPr>
        <w:t xml:space="preserve">declarar la </w:t>
      </w:r>
      <w:r w:rsidRPr="00F72862">
        <w:rPr>
          <w:rFonts w:ascii="Arial" w:eastAsia="Times New Roman" w:hAnsi="Arial" w:cs="Arial"/>
          <w:b/>
          <w:color w:val="000000"/>
          <w:sz w:val="24"/>
          <w:szCs w:val="24"/>
        </w:rPr>
        <w:t xml:space="preserve">NULIDAD LISA Y LLANA </w:t>
      </w:r>
      <w:r>
        <w:rPr>
          <w:rFonts w:ascii="Arial" w:eastAsia="Times New Roman" w:hAnsi="Arial" w:cs="Arial"/>
          <w:color w:val="000000"/>
          <w:sz w:val="24"/>
          <w:szCs w:val="24"/>
        </w:rPr>
        <w:t>del acta de infracción con número de folio</w:t>
      </w:r>
      <w:r w:rsidR="00AE6D9F">
        <w:rPr>
          <w:rFonts w:ascii="Arial" w:eastAsia="Times New Roman" w:hAnsi="Arial" w:cs="Arial"/>
          <w:color w:val="000000"/>
          <w:sz w:val="24"/>
          <w:szCs w:val="24"/>
        </w:rPr>
        <w:t xml:space="preserve"> </w:t>
      </w:r>
      <w:r w:rsidR="00A0218E">
        <w:rPr>
          <w:rFonts w:ascii="Arial" w:eastAsia="Times New Roman" w:hAnsi="Arial" w:cs="Arial"/>
          <w:b/>
          <w:bCs/>
          <w:sz w:val="24"/>
          <w:szCs w:val="24"/>
          <w:lang w:eastAsia="es-ES"/>
        </w:rPr>
        <w:t>**********</w:t>
      </w:r>
      <w:r w:rsidR="00AE6D9F">
        <w:rPr>
          <w:rFonts w:ascii="Arial" w:eastAsia="Times New Roman" w:hAnsi="Arial" w:cs="Arial"/>
          <w:color w:val="000000"/>
          <w:sz w:val="24"/>
          <w:szCs w:val="24"/>
        </w:rPr>
        <w:t xml:space="preserve"> de </w:t>
      </w:r>
      <w:r w:rsidR="00F736FD">
        <w:rPr>
          <w:rFonts w:ascii="Arial" w:eastAsia="Times New Roman" w:hAnsi="Arial" w:cs="Arial"/>
          <w:color w:val="000000"/>
          <w:sz w:val="24"/>
          <w:szCs w:val="24"/>
        </w:rPr>
        <w:t>veintidós de diciembre de dos mil veintiuno</w:t>
      </w:r>
      <w:r w:rsidR="00D934C2" w:rsidRPr="00D934C2">
        <w:rPr>
          <w:rFonts w:ascii="Arial" w:hAnsi="Arial" w:cs="Arial"/>
          <w:bCs/>
          <w:sz w:val="24"/>
          <w:szCs w:val="24"/>
        </w:rPr>
        <w:t>,</w:t>
      </w:r>
      <w:r w:rsidR="00D934C2">
        <w:rPr>
          <w:rFonts w:ascii="Arial" w:eastAsia="Times New Roman" w:hAnsi="Arial" w:cs="Arial"/>
          <w:bCs/>
          <w:color w:val="000000"/>
          <w:sz w:val="24"/>
          <w:szCs w:val="24"/>
        </w:rPr>
        <w:t xml:space="preserve"> </w:t>
      </w:r>
      <w:r>
        <w:rPr>
          <w:rFonts w:ascii="Arial" w:eastAsia="Times New Roman" w:hAnsi="Arial" w:cs="Arial"/>
          <w:color w:val="000000"/>
          <w:sz w:val="24"/>
          <w:szCs w:val="24"/>
        </w:rPr>
        <w:t>levanta por el</w:t>
      </w:r>
      <w:r w:rsidR="00D934C2">
        <w:rPr>
          <w:rFonts w:ascii="Arial" w:eastAsia="Times New Roman" w:hAnsi="Arial" w:cs="Arial"/>
          <w:color w:val="000000"/>
          <w:sz w:val="24"/>
          <w:szCs w:val="24"/>
        </w:rPr>
        <w:t xml:space="preserve"> </w:t>
      </w:r>
      <w:r w:rsidR="004707E9">
        <w:rPr>
          <w:rFonts w:ascii="Arial" w:eastAsia="Times New Roman" w:hAnsi="Arial" w:cs="Arial"/>
          <w:b/>
          <w:sz w:val="24"/>
          <w:szCs w:val="24"/>
          <w:lang w:val="es-ES_tradnl" w:eastAsia="es-ES"/>
        </w:rPr>
        <w:t>Policía Vial Esta</w:t>
      </w:r>
      <w:r w:rsidR="007A3A36">
        <w:rPr>
          <w:rFonts w:ascii="Arial" w:eastAsia="Times New Roman" w:hAnsi="Arial" w:cs="Arial"/>
          <w:b/>
          <w:sz w:val="24"/>
          <w:szCs w:val="24"/>
          <w:lang w:val="es-ES_tradnl" w:eastAsia="es-ES"/>
        </w:rPr>
        <w:t>tal con número estadístico PV-2</w:t>
      </w:r>
      <w:r w:rsidR="004707E9">
        <w:rPr>
          <w:rFonts w:ascii="Arial" w:eastAsia="Times New Roman" w:hAnsi="Arial" w:cs="Arial"/>
          <w:b/>
          <w:sz w:val="24"/>
          <w:szCs w:val="24"/>
          <w:lang w:val="es-ES_tradnl" w:eastAsia="es-ES"/>
        </w:rPr>
        <w:t>0</w:t>
      </w:r>
      <w:r w:rsidR="007A3A36">
        <w:rPr>
          <w:rFonts w:ascii="Arial" w:eastAsia="Times New Roman" w:hAnsi="Arial" w:cs="Arial"/>
          <w:b/>
          <w:sz w:val="24"/>
          <w:szCs w:val="24"/>
          <w:lang w:val="es-ES_tradnl" w:eastAsia="es-ES"/>
        </w:rPr>
        <w:t>7</w:t>
      </w:r>
      <w:r w:rsidR="00DC07CD">
        <w:rPr>
          <w:rFonts w:ascii="Arial" w:eastAsia="Times New Roman" w:hAnsi="Arial" w:cs="Arial"/>
          <w:b/>
          <w:sz w:val="24"/>
          <w:szCs w:val="24"/>
          <w:lang w:val="es-ES_tradnl" w:eastAsia="es-ES"/>
        </w:rPr>
        <w:t xml:space="preserve"> o 267</w:t>
      </w:r>
      <w:r w:rsidR="004707E9">
        <w:rPr>
          <w:rFonts w:ascii="Arial" w:eastAsia="Times New Roman" w:hAnsi="Arial" w:cs="Arial"/>
          <w:b/>
          <w:sz w:val="24"/>
          <w:szCs w:val="24"/>
          <w:lang w:val="es-ES_tradnl" w:eastAsia="es-ES"/>
        </w:rPr>
        <w:t>, adscrito a la Dirección General de la Policía Vial Estatal</w:t>
      </w:r>
      <w:r w:rsidR="007A3A36">
        <w:rPr>
          <w:rFonts w:ascii="Arial" w:eastAsia="Times New Roman" w:hAnsi="Arial" w:cs="Arial"/>
          <w:b/>
          <w:sz w:val="24"/>
          <w:szCs w:val="24"/>
          <w:lang w:val="es-ES_tradnl" w:eastAsia="es-ES"/>
        </w:rPr>
        <w:t>.</w:t>
      </w:r>
    </w:p>
    <w:p w14:paraId="60DC1962" w14:textId="53A622A6" w:rsidR="00DB4C4F" w:rsidRPr="00577DCF" w:rsidRDefault="00DB4C4F" w:rsidP="00DB4C4F">
      <w:pPr>
        <w:spacing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w:t>
      </w:r>
      <w:r w:rsidR="00D934C2" w:rsidRPr="00F72862">
        <w:rPr>
          <w:rFonts w:ascii="Arial" w:eastAsia="Times New Roman" w:hAnsi="Arial" w:cs="Arial"/>
          <w:bCs/>
          <w:sz w:val="24"/>
          <w:szCs w:val="24"/>
          <w:lang w:val="es-ES_tradnl"/>
        </w:rPr>
        <w:t>junio</w:t>
      </w:r>
      <w:r w:rsidRPr="00F72862">
        <w:rPr>
          <w:rFonts w:ascii="Arial" w:eastAsia="Times New Roman" w:hAnsi="Arial" w:cs="Arial"/>
          <w:bCs/>
          <w:sz w:val="24"/>
          <w:szCs w:val="24"/>
          <w:lang w:val="es-ES_tradnl"/>
        </w:rPr>
        <w:t xml:space="preserve"> de 2007, </w:t>
      </w:r>
      <w:r w:rsidR="00BA1E21" w:rsidRPr="00F72862">
        <w:rPr>
          <w:rFonts w:ascii="Arial" w:eastAsia="Times New Roman" w:hAnsi="Arial" w:cs="Arial"/>
          <w:bCs/>
          <w:sz w:val="24"/>
          <w:szCs w:val="24"/>
          <w:lang w:val="es-ES_tradnl"/>
        </w:rPr>
        <w:t>novena época, materia administrativa</w:t>
      </w:r>
      <w:r w:rsidRPr="00F72862">
        <w:rPr>
          <w:rFonts w:ascii="Arial" w:eastAsia="Times New Roman" w:hAnsi="Arial" w:cs="Arial"/>
          <w:bCs/>
          <w:sz w:val="24"/>
          <w:szCs w:val="24"/>
          <w:lang w:val="es-ES_tradnl"/>
        </w:rPr>
        <w:t xml:space="preserve">, bajo el rubro y texto siguientes: </w:t>
      </w:r>
    </w:p>
    <w:p w14:paraId="76C6B9DC" w14:textId="77777777" w:rsidR="00D934C2" w:rsidRDefault="00DB4C4F" w:rsidP="00AE6D9F">
      <w:pPr>
        <w:tabs>
          <w:tab w:val="left" w:pos="6946"/>
        </w:tabs>
        <w:spacing w:after="0" w:line="240" w:lineRule="auto"/>
        <w:ind w:left="851" w:right="283"/>
        <w:jc w:val="both"/>
        <w:rPr>
          <w:rFonts w:ascii="Arial" w:hAnsi="Arial"/>
          <w:color w:val="000000"/>
          <w:sz w:val="21"/>
          <w:szCs w:val="21"/>
        </w:rPr>
      </w:pPr>
      <w:r w:rsidRPr="00F03E99">
        <w:rPr>
          <w:rFonts w:ascii="Arial" w:hAnsi="Arial"/>
          <w:i/>
          <w:color w:val="000000"/>
          <w:sz w:val="21"/>
          <w:szCs w:val="21"/>
        </w:rPr>
        <w:t>“</w:t>
      </w:r>
      <w:r w:rsidRPr="00F03E99">
        <w:rPr>
          <w:rFonts w:ascii="Arial" w:hAnsi="Arial"/>
          <w:b/>
          <w:i/>
          <w:color w:val="000000"/>
          <w:sz w:val="21"/>
          <w:szCs w:val="21"/>
        </w:rPr>
        <w:t xml:space="preserve">NULIDAD. LA DECRETADA POR INSUFICIENCIA EN LA FUNDAMENTACIÓN DE LA COMPETENCIA DE LA AUTORIDAD ADMINISTRATIVA, DEBE SER LISA Y LLANA. </w:t>
      </w:r>
      <w:r w:rsidRPr="00F03E99">
        <w:rPr>
          <w:rFonts w:ascii="Arial" w:hAnsi="Arial"/>
          <w:i/>
          <w:color w:val="000000"/>
          <w:sz w:val="21"/>
          <w:szCs w:val="21"/>
        </w:rPr>
        <w:t xml:space="preserve">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 inciso </w:t>
      </w:r>
      <w:r w:rsidRPr="00F03E99">
        <w:rPr>
          <w:rFonts w:ascii="Arial" w:hAnsi="Arial"/>
          <w:i/>
          <w:color w:val="000000"/>
          <w:sz w:val="21"/>
          <w:szCs w:val="21"/>
        </w:rPr>
        <w:lastRenderedPageBreak/>
        <w:t>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F03E99">
        <w:rPr>
          <w:rFonts w:ascii="Arial" w:hAnsi="Arial"/>
          <w:color w:val="000000"/>
          <w:sz w:val="21"/>
          <w:szCs w:val="21"/>
        </w:rPr>
        <w:t>.</w:t>
      </w:r>
    </w:p>
    <w:p w14:paraId="40D53764" w14:textId="77777777" w:rsidR="00AE6D9F" w:rsidRPr="008405B7" w:rsidRDefault="00AE6D9F" w:rsidP="00AE6D9F">
      <w:pPr>
        <w:tabs>
          <w:tab w:val="left" w:pos="6946"/>
        </w:tabs>
        <w:spacing w:after="0"/>
        <w:ind w:left="851" w:right="283"/>
        <w:jc w:val="both"/>
        <w:rPr>
          <w:rFonts w:ascii="Arial" w:hAnsi="Arial"/>
          <w:color w:val="000000"/>
          <w:sz w:val="21"/>
          <w:szCs w:val="21"/>
        </w:rPr>
      </w:pPr>
    </w:p>
    <w:p w14:paraId="4BCBE913" w14:textId="15F25D0E" w:rsidR="004707E9" w:rsidRPr="00482D99" w:rsidRDefault="004707E9" w:rsidP="00482D99">
      <w:pPr>
        <w:spacing w:before="240" w:line="360" w:lineRule="auto"/>
        <w:ind w:right="51" w:firstLine="567"/>
        <w:jc w:val="both"/>
        <w:rPr>
          <w:rFonts w:ascii="Arial" w:hAnsi="Arial" w:cs="Arial"/>
          <w:sz w:val="24"/>
          <w:szCs w:val="24"/>
        </w:rPr>
      </w:pPr>
      <w:r>
        <w:rPr>
          <w:rFonts w:ascii="Arial" w:hAnsi="Arial" w:cs="Arial"/>
          <w:sz w:val="24"/>
          <w:szCs w:val="24"/>
        </w:rPr>
        <w:t xml:space="preserve">Por lo tanto, </w:t>
      </w:r>
      <w:r w:rsidR="00482D99">
        <w:rPr>
          <w:rFonts w:ascii="Arial" w:hAnsi="Arial" w:cs="Arial"/>
          <w:sz w:val="24"/>
          <w:szCs w:val="24"/>
        </w:rPr>
        <w:t xml:space="preserve">se </w:t>
      </w:r>
      <w:r w:rsidR="00482D99">
        <w:rPr>
          <w:rFonts w:ascii="Arial" w:hAnsi="Arial" w:cs="Arial"/>
          <w:b/>
          <w:bCs/>
          <w:sz w:val="24"/>
          <w:szCs w:val="24"/>
        </w:rPr>
        <w:t xml:space="preserve">ordena a la autoridad demandada </w:t>
      </w:r>
      <w:r w:rsidR="00482D99">
        <w:rPr>
          <w:rFonts w:ascii="Arial" w:hAnsi="Arial" w:cs="Arial"/>
          <w:sz w:val="24"/>
          <w:szCs w:val="24"/>
        </w:rPr>
        <w:t xml:space="preserve">para que una vez que cause ejecutoria la presente sentencia, </w:t>
      </w:r>
      <w:r w:rsidR="00482D99">
        <w:rPr>
          <w:rFonts w:ascii="Arial" w:eastAsia="Times New Roman" w:hAnsi="Arial" w:cs="Arial"/>
          <w:sz w:val="24"/>
          <w:szCs w:val="24"/>
          <w:lang w:val="es-ES" w:eastAsia="es-ES"/>
        </w:rPr>
        <w:t xml:space="preserve">dé baja el acta de infracción impugnada del sistema digital que al efecto lleve la Dirección General de la Policía Vial Estatal. </w:t>
      </w:r>
    </w:p>
    <w:p w14:paraId="4EBAC494" w14:textId="11A04035" w:rsidR="00DB4C4F" w:rsidRPr="00DF528C" w:rsidRDefault="00DB4C4F" w:rsidP="00482D99">
      <w:pPr>
        <w:spacing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de la Ley de</w:t>
      </w:r>
      <w:r>
        <w:rPr>
          <w:rFonts w:ascii="Arial" w:hAnsi="Arial" w:cs="Arial"/>
          <w:sz w:val="24"/>
          <w:szCs w:val="24"/>
        </w:rPr>
        <w:t xml:space="preserve"> Procedimiento y</w:t>
      </w:r>
      <w:r w:rsidRPr="00284E07">
        <w:rPr>
          <w:rFonts w:ascii="Arial" w:hAnsi="Arial" w:cs="Arial"/>
          <w:sz w:val="24"/>
          <w:szCs w:val="24"/>
        </w:rPr>
        <w:t xml:space="preserve"> Justicia Administrativa</w:t>
      </w:r>
      <w:r>
        <w:rPr>
          <w:rFonts w:ascii="Arial" w:hAnsi="Arial" w:cs="Arial"/>
          <w:sz w:val="24"/>
          <w:szCs w:val="24"/>
        </w:rPr>
        <w:t xml:space="preserve"> </w:t>
      </w:r>
      <w:r w:rsidRPr="00284E07">
        <w:rPr>
          <w:rFonts w:ascii="Arial" w:hAnsi="Arial" w:cs="Arial"/>
          <w:sz w:val="24"/>
          <w:szCs w:val="24"/>
        </w:rPr>
        <w:t>para el Estado de Oaxaca, se</w:t>
      </w:r>
      <w:r>
        <w:rPr>
          <w:rFonts w:ascii="Arial" w:hAnsi="Arial" w:cs="Arial"/>
          <w:sz w:val="24"/>
          <w:szCs w:val="24"/>
        </w:rPr>
        <w:t>; - - - - - - - - - - - - - - - - - - - - - - - - - - - - - - - - - - - - -</w:t>
      </w:r>
    </w:p>
    <w:p w14:paraId="6E144604" w14:textId="77777777" w:rsidR="00DB4C4F" w:rsidRPr="00E42782" w:rsidRDefault="00DB4C4F" w:rsidP="00DB4C4F">
      <w:pPr>
        <w:spacing w:line="360" w:lineRule="auto"/>
        <w:ind w:right="-1134"/>
        <w:jc w:val="center"/>
        <w:rPr>
          <w:rFonts w:ascii="Arial" w:eastAsia="Times New Roman" w:hAnsi="Arial" w:cs="Arial"/>
          <w:b/>
          <w:sz w:val="24"/>
          <w:szCs w:val="24"/>
          <w:lang w:val="es-ES_tradnl" w:eastAsia="es-ES"/>
        </w:rPr>
      </w:pPr>
      <w:r w:rsidRPr="00E42782">
        <w:rPr>
          <w:rFonts w:ascii="Arial" w:eastAsia="Times New Roman" w:hAnsi="Arial" w:cs="Arial"/>
          <w:b/>
          <w:sz w:val="24"/>
          <w:szCs w:val="24"/>
          <w:lang w:val="es-ES_tradnl" w:eastAsia="es-ES"/>
        </w:rPr>
        <w:t>R E S U E L V E</w:t>
      </w:r>
    </w:p>
    <w:p w14:paraId="1ACF0902" w14:textId="77777777" w:rsidR="00DB4C4F" w:rsidRDefault="00DB4C4F" w:rsidP="00DB4C4F">
      <w:pPr>
        <w:widowControl w:val="0"/>
        <w:suppressAutoHyphens/>
        <w:spacing w:before="240" w:line="360" w:lineRule="auto"/>
        <w:ind w:right="51" w:firstLine="567"/>
        <w:jc w:val="both"/>
        <w:rPr>
          <w:rFonts w:ascii="Arial" w:eastAsia="Arial Unicode MS" w:hAnsi="Arial" w:cs="Arial"/>
          <w:kern w:val="2"/>
          <w:sz w:val="24"/>
          <w:szCs w:val="24"/>
          <w:lang w:eastAsia="ar-SA"/>
        </w:rPr>
      </w:pPr>
      <w:r w:rsidRPr="00E42782">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E42782">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y resolver del presente asunto.</w:t>
      </w:r>
      <w:r w:rsidR="00D934C2">
        <w:rPr>
          <w:rFonts w:ascii="Arial" w:eastAsia="Arial Unicode MS" w:hAnsi="Arial" w:cs="Arial"/>
          <w:kern w:val="2"/>
          <w:sz w:val="24"/>
          <w:szCs w:val="24"/>
          <w:lang w:eastAsia="ar-SA"/>
        </w:rPr>
        <w:t xml:space="preserve"> </w:t>
      </w:r>
      <w:r w:rsidRPr="00E42782">
        <w:rPr>
          <w:rFonts w:ascii="Arial" w:eastAsia="Arial Unicode MS" w:hAnsi="Arial" w:cs="Arial"/>
          <w:kern w:val="2"/>
          <w:sz w:val="24"/>
          <w:szCs w:val="24"/>
          <w:lang w:eastAsia="ar-SA"/>
        </w:rPr>
        <w:t>- - - - - - - - - - - - - - - - - - - - - - - - - - - - - - - - -</w:t>
      </w:r>
      <w:r>
        <w:rPr>
          <w:rFonts w:ascii="Arial" w:eastAsia="Arial Unicode MS" w:hAnsi="Arial" w:cs="Arial"/>
          <w:kern w:val="2"/>
          <w:sz w:val="24"/>
          <w:szCs w:val="24"/>
          <w:lang w:eastAsia="ar-SA"/>
        </w:rPr>
        <w:t xml:space="preserve"> - - - </w:t>
      </w:r>
      <w:r w:rsidRPr="00E42782">
        <w:rPr>
          <w:rFonts w:ascii="Arial" w:eastAsia="Arial Unicode MS" w:hAnsi="Arial" w:cs="Arial"/>
          <w:kern w:val="2"/>
          <w:sz w:val="24"/>
          <w:szCs w:val="24"/>
          <w:lang w:eastAsia="ar-SA"/>
        </w:rPr>
        <w:t>- -</w:t>
      </w:r>
    </w:p>
    <w:p w14:paraId="13994774" w14:textId="357236A6" w:rsidR="00DB4C4F" w:rsidRPr="00DF528C" w:rsidRDefault="00DB4C4F" w:rsidP="00482D99">
      <w:pPr>
        <w:spacing w:line="360" w:lineRule="auto"/>
        <w:ind w:firstLine="567"/>
        <w:jc w:val="both"/>
        <w:rPr>
          <w:rFonts w:ascii="Arial" w:eastAsia="Times New Roman" w:hAnsi="Arial" w:cs="Arial"/>
          <w:color w:val="000000"/>
          <w:sz w:val="24"/>
          <w:szCs w:val="24"/>
        </w:rPr>
      </w:pPr>
      <w:r w:rsidRPr="00E42782">
        <w:rPr>
          <w:rFonts w:ascii="Arial" w:hAnsi="Arial" w:cs="Arial"/>
          <w:b/>
          <w:color w:val="000000"/>
          <w:sz w:val="24"/>
          <w:szCs w:val="24"/>
        </w:rPr>
        <w:t>SEGUNDO.</w:t>
      </w:r>
      <w:r>
        <w:rPr>
          <w:rFonts w:ascii="Arial" w:hAnsi="Arial" w:cs="Arial"/>
          <w:sz w:val="24"/>
          <w:szCs w:val="24"/>
        </w:rPr>
        <w:t xml:space="preserve"> A</w:t>
      </w:r>
      <w:r w:rsidR="00482D99">
        <w:rPr>
          <w:rFonts w:ascii="Arial" w:hAnsi="Arial" w:cs="Arial"/>
          <w:sz w:val="24"/>
          <w:szCs w:val="24"/>
        </w:rPr>
        <w:t>l acreditarse</w:t>
      </w:r>
      <w:r>
        <w:rPr>
          <w:rFonts w:ascii="Arial" w:hAnsi="Arial" w:cs="Arial"/>
          <w:sz w:val="24"/>
          <w:szCs w:val="24"/>
        </w:rPr>
        <w:t xml:space="preserve"> la incompetencia de la autoridad demandada, </w:t>
      </w:r>
      <w:r w:rsidR="00482D99">
        <w:rPr>
          <w:rFonts w:ascii="Arial" w:hAnsi="Arial" w:cs="Arial"/>
          <w:sz w:val="24"/>
          <w:szCs w:val="24"/>
        </w:rPr>
        <w:t xml:space="preserve">se declara la </w:t>
      </w:r>
      <w:r w:rsidR="00482D99" w:rsidRPr="00F72862">
        <w:rPr>
          <w:rFonts w:ascii="Arial" w:eastAsia="Times New Roman" w:hAnsi="Arial" w:cs="Arial"/>
          <w:b/>
          <w:color w:val="000000"/>
          <w:sz w:val="24"/>
          <w:szCs w:val="24"/>
        </w:rPr>
        <w:t xml:space="preserve">NULIDAD LISA Y LLANA </w:t>
      </w:r>
      <w:r w:rsidR="00482D99">
        <w:rPr>
          <w:rFonts w:ascii="Arial" w:eastAsia="Times New Roman" w:hAnsi="Arial" w:cs="Arial"/>
          <w:color w:val="000000"/>
          <w:sz w:val="24"/>
          <w:szCs w:val="24"/>
        </w:rPr>
        <w:t xml:space="preserve">del acta de infracción con número de folio </w:t>
      </w:r>
      <w:r w:rsidR="00A0218E">
        <w:rPr>
          <w:rFonts w:ascii="Arial" w:eastAsia="Times New Roman" w:hAnsi="Arial" w:cs="Arial"/>
          <w:b/>
          <w:bCs/>
          <w:sz w:val="24"/>
          <w:szCs w:val="24"/>
          <w:lang w:eastAsia="es-ES"/>
        </w:rPr>
        <w:t>**********</w:t>
      </w:r>
      <w:r w:rsidR="00482D99">
        <w:rPr>
          <w:rFonts w:ascii="Arial" w:eastAsia="Times New Roman" w:hAnsi="Arial" w:cs="Arial"/>
          <w:color w:val="000000"/>
          <w:sz w:val="24"/>
          <w:szCs w:val="24"/>
        </w:rPr>
        <w:t xml:space="preserve"> de </w:t>
      </w:r>
      <w:r w:rsidR="000D49D2">
        <w:rPr>
          <w:rFonts w:ascii="Arial" w:eastAsia="Times New Roman" w:hAnsi="Arial" w:cs="Arial"/>
          <w:color w:val="000000"/>
          <w:sz w:val="24"/>
          <w:szCs w:val="24"/>
        </w:rPr>
        <w:t xml:space="preserve">veintidós de diciembre de dos mil diecinueve, </w:t>
      </w:r>
      <w:r w:rsidR="00482D99">
        <w:rPr>
          <w:rFonts w:ascii="Arial" w:eastAsia="Times New Roman" w:hAnsi="Arial" w:cs="Arial"/>
          <w:color w:val="000000"/>
          <w:sz w:val="24"/>
          <w:szCs w:val="24"/>
        </w:rPr>
        <w:t>levanta</w:t>
      </w:r>
      <w:r w:rsidR="000D49D2">
        <w:rPr>
          <w:rFonts w:ascii="Arial" w:eastAsia="Times New Roman" w:hAnsi="Arial" w:cs="Arial"/>
          <w:color w:val="000000"/>
          <w:sz w:val="24"/>
          <w:szCs w:val="24"/>
        </w:rPr>
        <w:t>da</w:t>
      </w:r>
      <w:r w:rsidR="00482D99">
        <w:rPr>
          <w:rFonts w:ascii="Arial" w:eastAsia="Times New Roman" w:hAnsi="Arial" w:cs="Arial"/>
          <w:color w:val="000000"/>
          <w:sz w:val="24"/>
          <w:szCs w:val="24"/>
        </w:rPr>
        <w:t xml:space="preserve"> por el </w:t>
      </w:r>
      <w:r w:rsidR="00482D99">
        <w:rPr>
          <w:rFonts w:ascii="Arial" w:eastAsia="Times New Roman" w:hAnsi="Arial" w:cs="Arial"/>
          <w:b/>
          <w:sz w:val="24"/>
          <w:szCs w:val="24"/>
          <w:lang w:val="es-ES_tradnl" w:eastAsia="es-ES"/>
        </w:rPr>
        <w:t>Policía Vial Estatal con número estadístico PV-</w:t>
      </w:r>
      <w:r w:rsidR="000D49D2">
        <w:rPr>
          <w:rFonts w:ascii="Arial" w:eastAsia="Times New Roman" w:hAnsi="Arial" w:cs="Arial"/>
          <w:b/>
          <w:sz w:val="24"/>
          <w:szCs w:val="24"/>
          <w:lang w:val="es-ES_tradnl" w:eastAsia="es-ES"/>
        </w:rPr>
        <w:t>207</w:t>
      </w:r>
      <w:r w:rsidR="00DC07CD">
        <w:rPr>
          <w:rFonts w:ascii="Arial" w:eastAsia="Times New Roman" w:hAnsi="Arial" w:cs="Arial"/>
          <w:b/>
          <w:sz w:val="24"/>
          <w:szCs w:val="24"/>
          <w:lang w:val="es-ES_tradnl" w:eastAsia="es-ES"/>
        </w:rPr>
        <w:t xml:space="preserve"> o 267</w:t>
      </w:r>
      <w:r w:rsidR="00482D99">
        <w:rPr>
          <w:rFonts w:ascii="Arial" w:eastAsia="Times New Roman" w:hAnsi="Arial" w:cs="Arial"/>
          <w:b/>
          <w:sz w:val="24"/>
          <w:szCs w:val="24"/>
          <w:lang w:val="es-ES_tradnl" w:eastAsia="es-ES"/>
        </w:rPr>
        <w:t>, adscrito a la Dirección General de la Policía Vial Estatal</w:t>
      </w:r>
      <w:r w:rsidR="00AE6D9F">
        <w:rPr>
          <w:rFonts w:ascii="Arial" w:eastAsia="Times New Roman" w:hAnsi="Arial" w:cs="Arial"/>
          <w:bCs/>
          <w:sz w:val="24"/>
          <w:szCs w:val="24"/>
          <w:lang w:val="es-ES_tradnl" w:eastAsia="es-ES"/>
        </w:rPr>
        <w:t>,</w:t>
      </w:r>
      <w:r w:rsidR="00D934C2">
        <w:rPr>
          <w:rFonts w:ascii="Arial" w:eastAsia="Times New Roman" w:hAnsi="Arial" w:cs="Arial"/>
          <w:bCs/>
          <w:sz w:val="24"/>
          <w:szCs w:val="24"/>
          <w:lang w:val="es-ES_tradnl" w:eastAsia="es-ES"/>
        </w:rPr>
        <w:t xml:space="preserve"> </w:t>
      </w:r>
      <w:r w:rsidRPr="00E42782">
        <w:rPr>
          <w:rFonts w:ascii="Arial" w:hAnsi="Arial" w:cs="Arial"/>
          <w:sz w:val="24"/>
          <w:szCs w:val="24"/>
        </w:rPr>
        <w:t>como quedo precisado en el considera</w:t>
      </w:r>
      <w:r>
        <w:rPr>
          <w:rFonts w:ascii="Arial" w:hAnsi="Arial" w:cs="Arial"/>
          <w:sz w:val="24"/>
          <w:szCs w:val="24"/>
        </w:rPr>
        <w:t xml:space="preserve">ndo </w:t>
      </w:r>
      <w:r w:rsidRPr="009A66C8">
        <w:rPr>
          <w:rFonts w:ascii="Arial" w:hAnsi="Arial" w:cs="Arial"/>
          <w:b/>
          <w:sz w:val="24"/>
          <w:szCs w:val="24"/>
        </w:rPr>
        <w:t xml:space="preserve">segundo </w:t>
      </w:r>
      <w:r>
        <w:rPr>
          <w:rFonts w:ascii="Arial" w:hAnsi="Arial" w:cs="Arial"/>
          <w:sz w:val="24"/>
          <w:szCs w:val="24"/>
        </w:rPr>
        <w:t>de esta sentencia.</w:t>
      </w:r>
      <w:r w:rsidR="00AE6D9F">
        <w:rPr>
          <w:rFonts w:ascii="Arial" w:hAnsi="Arial" w:cs="Arial"/>
          <w:sz w:val="24"/>
          <w:szCs w:val="24"/>
        </w:rPr>
        <w:t xml:space="preserve"> -</w:t>
      </w:r>
      <w:r w:rsidR="00482D99">
        <w:rPr>
          <w:rFonts w:ascii="Arial" w:hAnsi="Arial" w:cs="Arial"/>
          <w:sz w:val="24"/>
          <w:szCs w:val="24"/>
        </w:rPr>
        <w:t xml:space="preserve"> - - - - - - - - - - - - - - - - - - - - - - - - - - - - - - - - - - - - - - </w:t>
      </w:r>
    </w:p>
    <w:p w14:paraId="7A56E9AE" w14:textId="2152731E" w:rsidR="00D65531" w:rsidRPr="00482D99" w:rsidRDefault="00D934C2" w:rsidP="00482D99">
      <w:pPr>
        <w:spacing w:before="240" w:line="360" w:lineRule="auto"/>
        <w:ind w:right="51" w:firstLine="567"/>
        <w:jc w:val="both"/>
        <w:rPr>
          <w:rFonts w:ascii="Arial" w:hAnsi="Arial" w:cs="Arial"/>
          <w:sz w:val="24"/>
          <w:szCs w:val="24"/>
        </w:rPr>
      </w:pPr>
      <w:r>
        <w:rPr>
          <w:rFonts w:ascii="Arial" w:eastAsia="Arial Unicode MS" w:hAnsi="Arial" w:cs="Arial"/>
          <w:b/>
          <w:kern w:val="2"/>
          <w:sz w:val="24"/>
          <w:szCs w:val="24"/>
          <w:lang w:eastAsia="ar-SA"/>
        </w:rPr>
        <w:t>TERCER</w:t>
      </w:r>
      <w:r w:rsidR="00DB4C4F">
        <w:rPr>
          <w:rFonts w:ascii="Arial" w:eastAsia="Arial Unicode MS" w:hAnsi="Arial" w:cs="Arial"/>
          <w:b/>
          <w:kern w:val="2"/>
          <w:sz w:val="24"/>
          <w:szCs w:val="24"/>
          <w:lang w:eastAsia="ar-SA"/>
        </w:rPr>
        <w:t>O.</w:t>
      </w:r>
      <w:r w:rsidR="00D65531">
        <w:rPr>
          <w:rFonts w:ascii="Arial" w:eastAsia="Arial Unicode MS" w:hAnsi="Arial" w:cs="Arial"/>
          <w:b/>
          <w:kern w:val="2"/>
          <w:sz w:val="24"/>
          <w:szCs w:val="24"/>
          <w:lang w:eastAsia="ar-SA"/>
        </w:rPr>
        <w:t xml:space="preserve"> </w:t>
      </w:r>
      <w:r w:rsidR="00D65531">
        <w:rPr>
          <w:rFonts w:ascii="Arial" w:eastAsia="Arial Unicode MS" w:hAnsi="Arial" w:cs="Arial"/>
          <w:bCs/>
          <w:kern w:val="2"/>
          <w:sz w:val="24"/>
          <w:szCs w:val="24"/>
          <w:lang w:eastAsia="ar-SA"/>
        </w:rPr>
        <w:t xml:space="preserve">Al haberse declarado la nulidad lisa y llana del </w:t>
      </w:r>
      <w:r w:rsidR="00D65531">
        <w:rPr>
          <w:rFonts w:ascii="Arial" w:hAnsi="Arial" w:cs="Arial"/>
          <w:sz w:val="24"/>
          <w:szCs w:val="24"/>
        </w:rPr>
        <w:t>acta de infracción</w:t>
      </w:r>
      <w:r w:rsidR="00482D99">
        <w:rPr>
          <w:rFonts w:ascii="Arial" w:hAnsi="Arial" w:cs="Arial"/>
          <w:sz w:val="24"/>
          <w:szCs w:val="24"/>
        </w:rPr>
        <w:t xml:space="preserve"> </w:t>
      </w:r>
      <w:r w:rsidR="00482D99">
        <w:rPr>
          <w:rFonts w:ascii="Arial" w:eastAsia="Times New Roman" w:hAnsi="Arial" w:cs="Arial"/>
          <w:color w:val="000000"/>
          <w:sz w:val="24"/>
          <w:szCs w:val="24"/>
        </w:rPr>
        <w:t xml:space="preserve">con número de folio </w:t>
      </w:r>
      <w:r w:rsidR="00A0218E">
        <w:rPr>
          <w:rFonts w:ascii="Arial" w:eastAsia="Times New Roman" w:hAnsi="Arial" w:cs="Arial"/>
          <w:b/>
          <w:bCs/>
          <w:sz w:val="24"/>
          <w:szCs w:val="24"/>
          <w:lang w:eastAsia="es-ES"/>
        </w:rPr>
        <w:t>**********</w:t>
      </w:r>
      <w:r w:rsidR="000D49D2">
        <w:rPr>
          <w:rFonts w:ascii="Arial" w:eastAsia="Times New Roman" w:hAnsi="Arial" w:cs="Arial"/>
          <w:color w:val="000000"/>
          <w:sz w:val="24"/>
          <w:szCs w:val="24"/>
        </w:rPr>
        <w:t xml:space="preserve"> de veintidós de diciembre de dos mil diecinueve, </w:t>
      </w:r>
      <w:r w:rsidR="00482D99">
        <w:rPr>
          <w:rFonts w:ascii="Arial" w:eastAsia="Times New Roman" w:hAnsi="Arial" w:cs="Arial"/>
          <w:color w:val="000000"/>
          <w:sz w:val="24"/>
          <w:szCs w:val="24"/>
        </w:rPr>
        <w:t xml:space="preserve">se </w:t>
      </w:r>
      <w:r w:rsidR="00482D99">
        <w:rPr>
          <w:rFonts w:ascii="Arial" w:hAnsi="Arial" w:cs="Arial"/>
          <w:b/>
          <w:bCs/>
          <w:sz w:val="24"/>
          <w:szCs w:val="24"/>
        </w:rPr>
        <w:t xml:space="preserve">ordena a la autoridad demandada </w:t>
      </w:r>
      <w:r w:rsidR="00482D99">
        <w:rPr>
          <w:rFonts w:ascii="Arial" w:hAnsi="Arial" w:cs="Arial"/>
          <w:sz w:val="24"/>
          <w:szCs w:val="24"/>
        </w:rPr>
        <w:t xml:space="preserve">para que una vez que cause ejecutoria la presente sentencia, </w:t>
      </w:r>
      <w:r w:rsidR="00482D99">
        <w:rPr>
          <w:rFonts w:ascii="Arial" w:eastAsia="Times New Roman" w:hAnsi="Arial" w:cs="Arial"/>
          <w:sz w:val="24"/>
          <w:szCs w:val="24"/>
          <w:lang w:val="es-ES" w:eastAsia="es-ES"/>
        </w:rPr>
        <w:t xml:space="preserve">dé </w:t>
      </w:r>
      <w:r w:rsidR="00BD767D">
        <w:rPr>
          <w:rFonts w:ascii="Arial" w:eastAsia="Times New Roman" w:hAnsi="Arial" w:cs="Arial"/>
          <w:sz w:val="24"/>
          <w:szCs w:val="24"/>
          <w:lang w:val="es-ES" w:eastAsia="es-ES"/>
        </w:rPr>
        <w:t xml:space="preserve">de </w:t>
      </w:r>
      <w:r w:rsidR="00482D99">
        <w:rPr>
          <w:rFonts w:ascii="Arial" w:eastAsia="Times New Roman" w:hAnsi="Arial" w:cs="Arial"/>
          <w:sz w:val="24"/>
          <w:szCs w:val="24"/>
          <w:lang w:val="es-ES" w:eastAsia="es-ES"/>
        </w:rPr>
        <w:t>baja el acta de infracción impugnada del sistema digital que al efecto lleve la Dirección General de la Policía Vial Estatal</w:t>
      </w:r>
      <w:r w:rsidR="00D65531">
        <w:rPr>
          <w:rFonts w:ascii="Arial" w:eastAsia="Times New Roman" w:hAnsi="Arial" w:cs="Arial"/>
          <w:sz w:val="24"/>
          <w:szCs w:val="24"/>
          <w:lang w:val="es-ES" w:eastAsia="es-ES"/>
        </w:rPr>
        <w:t>.</w:t>
      </w:r>
      <w:r w:rsidR="00A730E0">
        <w:rPr>
          <w:rFonts w:ascii="Arial" w:eastAsia="Times New Roman" w:hAnsi="Arial" w:cs="Arial"/>
          <w:sz w:val="24"/>
          <w:szCs w:val="24"/>
          <w:lang w:val="es-ES" w:eastAsia="es-ES"/>
        </w:rPr>
        <w:t xml:space="preserve"> - </w:t>
      </w:r>
    </w:p>
    <w:p w14:paraId="734FAF6B" w14:textId="10964B53" w:rsidR="00DB4C4F" w:rsidRPr="00DF528C" w:rsidRDefault="00D65531" w:rsidP="00DB4C4F">
      <w:pPr>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CUARTO. </w:t>
      </w:r>
      <w:r w:rsidR="00482D99" w:rsidRPr="00E42782">
        <w:rPr>
          <w:rFonts w:ascii="Arial" w:eastAsia="Arial Unicode MS" w:hAnsi="Arial" w:cs="Arial"/>
          <w:b/>
          <w:kern w:val="2"/>
          <w:sz w:val="24"/>
          <w:szCs w:val="24"/>
          <w:lang w:eastAsia="ar-SA"/>
        </w:rPr>
        <w:t xml:space="preserve">NOTIFÍQUESE PERSONALMENTE AL ACTOR Y </w:t>
      </w:r>
      <w:r w:rsidR="00482D99">
        <w:rPr>
          <w:rFonts w:ascii="Arial" w:eastAsia="Arial Unicode MS" w:hAnsi="Arial" w:cs="Arial"/>
          <w:b/>
          <w:kern w:val="2"/>
          <w:sz w:val="24"/>
          <w:szCs w:val="24"/>
          <w:lang w:eastAsia="ar-SA"/>
        </w:rPr>
        <w:t>MEDIANTE</w:t>
      </w:r>
      <w:r w:rsidR="00482D99" w:rsidRPr="00E42782">
        <w:rPr>
          <w:rFonts w:ascii="Arial" w:eastAsia="Arial Unicode MS" w:hAnsi="Arial" w:cs="Arial"/>
          <w:b/>
          <w:kern w:val="2"/>
          <w:sz w:val="24"/>
          <w:szCs w:val="24"/>
          <w:lang w:eastAsia="ar-SA"/>
        </w:rPr>
        <w:t xml:space="preserve"> OFICIO A LA AUTORIDAD DEMANDADA</w:t>
      </w:r>
      <w:r w:rsidR="00D934C2" w:rsidRPr="00D934C2">
        <w:rPr>
          <w:rFonts w:ascii="Arial" w:eastAsia="Arial Unicode MS" w:hAnsi="Arial" w:cs="Arial"/>
          <w:bCs/>
          <w:kern w:val="2"/>
          <w:sz w:val="24"/>
          <w:szCs w:val="24"/>
          <w:lang w:eastAsia="ar-SA"/>
        </w:rPr>
        <w:t>,</w:t>
      </w:r>
      <w:r w:rsidR="00DB4C4F" w:rsidRPr="00D934C2">
        <w:rPr>
          <w:rFonts w:ascii="Arial" w:eastAsia="Arial Unicode MS" w:hAnsi="Arial" w:cs="Arial"/>
          <w:bCs/>
          <w:kern w:val="2"/>
          <w:sz w:val="24"/>
          <w:szCs w:val="24"/>
          <w:lang w:eastAsia="ar-SA"/>
        </w:rPr>
        <w:t xml:space="preserve"> </w:t>
      </w:r>
      <w:r w:rsidR="00DB4C4F" w:rsidRPr="00E42782">
        <w:rPr>
          <w:rFonts w:ascii="Arial" w:eastAsia="Arial Unicode MS" w:hAnsi="Arial" w:cs="Arial"/>
          <w:kern w:val="2"/>
          <w:sz w:val="24"/>
          <w:szCs w:val="24"/>
          <w:lang w:eastAsia="ar-SA"/>
        </w:rPr>
        <w:t>co</w:t>
      </w:r>
      <w:r w:rsidR="00DB4C4F">
        <w:rPr>
          <w:rFonts w:ascii="Arial" w:eastAsia="Arial Unicode MS" w:hAnsi="Arial" w:cs="Arial"/>
          <w:kern w:val="2"/>
          <w:sz w:val="24"/>
          <w:szCs w:val="24"/>
          <w:lang w:eastAsia="ar-SA"/>
        </w:rPr>
        <w:t>n fundamento en los artículos 172 fracción I y 173 fracciones I y II</w:t>
      </w:r>
      <w:r w:rsidR="00DB4C4F" w:rsidRPr="00E42782">
        <w:rPr>
          <w:rFonts w:ascii="Arial" w:eastAsia="Arial Unicode MS" w:hAnsi="Arial" w:cs="Arial"/>
          <w:kern w:val="2"/>
          <w:sz w:val="24"/>
          <w:szCs w:val="24"/>
          <w:lang w:eastAsia="ar-SA"/>
        </w:rPr>
        <w:t xml:space="preserve"> de la Ley de</w:t>
      </w:r>
      <w:r w:rsidR="00DB4C4F">
        <w:rPr>
          <w:rFonts w:ascii="Arial" w:eastAsia="Arial Unicode MS" w:hAnsi="Arial" w:cs="Arial"/>
          <w:kern w:val="2"/>
          <w:sz w:val="24"/>
          <w:szCs w:val="24"/>
          <w:lang w:eastAsia="ar-SA"/>
        </w:rPr>
        <w:t xml:space="preserve"> Procedimiento y</w:t>
      </w:r>
      <w:r w:rsidR="00DB4C4F" w:rsidRPr="00E42782">
        <w:rPr>
          <w:rFonts w:ascii="Arial" w:eastAsia="Arial Unicode MS" w:hAnsi="Arial" w:cs="Arial"/>
          <w:kern w:val="2"/>
          <w:sz w:val="24"/>
          <w:szCs w:val="24"/>
          <w:lang w:eastAsia="ar-SA"/>
        </w:rPr>
        <w:t xml:space="preserve"> Justicia Administr</w:t>
      </w:r>
      <w:r w:rsidR="00DB4C4F">
        <w:rPr>
          <w:rFonts w:ascii="Arial" w:eastAsia="Arial Unicode MS" w:hAnsi="Arial" w:cs="Arial"/>
          <w:kern w:val="2"/>
          <w:sz w:val="24"/>
          <w:szCs w:val="24"/>
          <w:lang w:eastAsia="ar-SA"/>
        </w:rPr>
        <w:t xml:space="preserve">ativa para el Estado de Oaxaca. </w:t>
      </w:r>
      <w:r w:rsidR="00DB4C4F" w:rsidRPr="00E42782">
        <w:rPr>
          <w:rFonts w:ascii="Arial" w:eastAsia="Arial Unicode MS" w:hAnsi="Arial" w:cs="Arial"/>
          <w:kern w:val="2"/>
          <w:sz w:val="24"/>
          <w:szCs w:val="24"/>
          <w:lang w:eastAsia="ar-SA"/>
        </w:rPr>
        <w:t xml:space="preserve">- - - - - - - - - - - - - - - - - - - - - - - - </w:t>
      </w:r>
      <w:r w:rsidR="00DB4C4F">
        <w:rPr>
          <w:rFonts w:ascii="Arial" w:eastAsia="Arial Unicode MS" w:hAnsi="Arial" w:cs="Arial"/>
          <w:kern w:val="2"/>
          <w:sz w:val="24"/>
          <w:szCs w:val="24"/>
          <w:lang w:eastAsia="ar-SA"/>
        </w:rPr>
        <w:t xml:space="preserve">- - - - - </w:t>
      </w:r>
    </w:p>
    <w:p w14:paraId="32A9D72B" w14:textId="15B936FB" w:rsidR="00AE6D9F" w:rsidRPr="00A57F8E" w:rsidRDefault="00A57F8E" w:rsidP="00A57F8E">
      <w:pPr>
        <w:spacing w:after="240" w:line="360" w:lineRule="auto"/>
        <w:ind w:firstLine="567"/>
        <w:jc w:val="both"/>
        <w:rPr>
          <w:rFonts w:ascii="Arial" w:hAnsi="Arial" w:cs="Arial"/>
          <w:sz w:val="24"/>
          <w:szCs w:val="24"/>
        </w:rPr>
      </w:pPr>
      <w:r>
        <w:rPr>
          <w:rFonts w:ascii="Arial" w:hAnsi="Arial" w:cs="Arial"/>
          <w:sz w:val="24"/>
          <w:szCs w:val="24"/>
        </w:rPr>
        <w:t xml:space="preserve">Así lo resolvió y firma la Licenciada </w:t>
      </w:r>
      <w:bookmarkStart w:id="0" w:name="_GoBack"/>
      <w:bookmarkEnd w:id="0"/>
      <w:r>
        <w:rPr>
          <w:rFonts w:ascii="Arial" w:hAnsi="Arial" w:cs="Arial"/>
          <w:sz w:val="24"/>
          <w:szCs w:val="24"/>
        </w:rPr>
        <w:t xml:space="preserve">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xml:space="preserve">, de fecha cinco de abril de dos mil veintiuno, suscrito por el Magistrado Presidente del Tribunal de Justicia Administrativa del Estado de Oaxaca, para tramitar y resolver los asuntos que se lleven en esta Cuarta Sala Unitaria de Primera </w:t>
      </w:r>
      <w:r>
        <w:rPr>
          <w:rFonts w:ascii="Arial" w:hAnsi="Arial" w:cs="Arial"/>
          <w:sz w:val="24"/>
          <w:szCs w:val="24"/>
        </w:rPr>
        <w:lastRenderedPageBreak/>
        <w:t xml:space="preserve">Instancia de este Tribunal, quien actúa legalmente asistida del </w:t>
      </w:r>
      <w:proofErr w:type="spellStart"/>
      <w:r>
        <w:rPr>
          <w:rFonts w:ascii="Arial" w:hAnsi="Arial" w:cs="Arial"/>
          <w:sz w:val="24"/>
          <w:szCs w:val="24"/>
        </w:rPr>
        <w:t>Pste</w:t>
      </w:r>
      <w:proofErr w:type="spellEnd"/>
      <w:r>
        <w:rPr>
          <w:rFonts w:ascii="Arial" w:hAnsi="Arial" w:cs="Arial"/>
          <w:sz w:val="24"/>
          <w:szCs w:val="24"/>
        </w:rPr>
        <w:t xml:space="preserve">. </w:t>
      </w:r>
      <w:proofErr w:type="gramStart"/>
      <w:r>
        <w:rPr>
          <w:rFonts w:ascii="Arial" w:hAnsi="Arial" w:cs="Arial"/>
          <w:sz w:val="24"/>
          <w:szCs w:val="24"/>
        </w:rPr>
        <w:t>en</w:t>
      </w:r>
      <w:proofErr w:type="gramEnd"/>
      <w:r>
        <w:rPr>
          <w:rFonts w:ascii="Arial" w:hAnsi="Arial" w:cs="Arial"/>
          <w:sz w:val="24"/>
          <w:szCs w:val="24"/>
        </w:rPr>
        <w:t xml:space="preserve"> D. Medardo Martínez Bautista, Actuario adscrito a la Sala, quien autoriza y da fe. - - - </w:t>
      </w:r>
    </w:p>
    <w:sectPr w:rsidR="00AE6D9F" w:rsidRPr="00A57F8E" w:rsidSect="00F311F9">
      <w:headerReference w:type="default" r:id="rId8"/>
      <w:footerReference w:type="default" r:id="rId9"/>
      <w:type w:val="continuous"/>
      <w:pgSz w:w="12240" w:h="20160" w:code="5"/>
      <w:pgMar w:top="1276" w:right="1467" w:bottom="1418" w:left="1985"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A317BC" w14:textId="77777777" w:rsidR="00FD2C77" w:rsidRDefault="00FD2C77" w:rsidP="00CD11C4">
      <w:pPr>
        <w:spacing w:after="0" w:line="240" w:lineRule="auto"/>
      </w:pPr>
      <w:r>
        <w:separator/>
      </w:r>
    </w:p>
  </w:endnote>
  <w:endnote w:type="continuationSeparator" w:id="0">
    <w:p w14:paraId="5DBCE3B0" w14:textId="77777777" w:rsidR="00FD2C77" w:rsidRDefault="00FD2C77"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8977166"/>
      <w:docPartObj>
        <w:docPartGallery w:val="Page Numbers (Bottom of Page)"/>
        <w:docPartUnique/>
      </w:docPartObj>
    </w:sdtPr>
    <w:sdtEndPr/>
    <w:sdtContent>
      <w:p w14:paraId="5B78D7F3" w14:textId="403FF5D3" w:rsidR="00AD0BF2" w:rsidRDefault="00AD0BF2">
        <w:pPr>
          <w:pStyle w:val="Piedepgina"/>
          <w:jc w:val="center"/>
        </w:pPr>
        <w:r>
          <w:fldChar w:fldCharType="begin"/>
        </w:r>
        <w:r>
          <w:instrText>PAGE   \* MERGEFORMAT</w:instrText>
        </w:r>
        <w:r>
          <w:fldChar w:fldCharType="separate"/>
        </w:r>
        <w:r w:rsidR="00AF0BFD" w:rsidRPr="00AF0BFD">
          <w:rPr>
            <w:noProof/>
            <w:lang w:val="es-ES"/>
          </w:rPr>
          <w:t>6</w:t>
        </w:r>
        <w:r>
          <w:fldChar w:fldCharType="end"/>
        </w:r>
      </w:p>
    </w:sdtContent>
  </w:sdt>
  <w:p w14:paraId="1B9796B7" w14:textId="77777777" w:rsidR="00AD0BF2" w:rsidRDefault="00AD0BF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4F02F5" w14:textId="77777777" w:rsidR="00FD2C77" w:rsidRDefault="00FD2C77" w:rsidP="00CD11C4">
      <w:pPr>
        <w:spacing w:after="0" w:line="240" w:lineRule="auto"/>
      </w:pPr>
      <w:r>
        <w:separator/>
      </w:r>
    </w:p>
  </w:footnote>
  <w:footnote w:type="continuationSeparator" w:id="0">
    <w:p w14:paraId="276B8A37" w14:textId="77777777" w:rsidR="00FD2C77" w:rsidRDefault="00FD2C77"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5168CA" w14:textId="05E4AFC0" w:rsidR="00281311" w:rsidRDefault="00281311">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690FE017" wp14:editId="4A5051BF">
              <wp:simplePos x="0" y="0"/>
              <wp:positionH relativeFrom="column">
                <wp:posOffset>-1202387</wp:posOffset>
              </wp:positionH>
              <wp:positionV relativeFrom="paragraph">
                <wp:posOffset>2993636</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2114C7B2" w14:textId="77777777" w:rsidR="00281311" w:rsidRDefault="00281311" w:rsidP="00281311">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0FE017" id="_x0000_t202" coordsize="21600,21600" o:spt="202" path="m,l,21600r21600,l21600,xe">
              <v:stroke joinstyle="miter"/>
              <v:path gradientshapeok="t" o:connecttype="rect"/>
            </v:shapetype>
            <v:shape id="Cuadro de texto 2" o:spid="_x0000_s1026" type="#_x0000_t202" style="position:absolute;margin-left:-94.7pt;margin-top:235.7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">
              <v:textbox>
                <w:txbxContent>
                  <w:p w14:paraId="2114C7B2" w14:textId="77777777" w:rsidR="00281311" w:rsidRDefault="00281311" w:rsidP="00281311">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444D34"/>
    <w:multiLevelType w:val="hybridMultilevel"/>
    <w:tmpl w:val="9DA44E70"/>
    <w:lvl w:ilvl="0" w:tplc="A6942CA8">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694D"/>
    <w:rsid w:val="000075F0"/>
    <w:rsid w:val="00011326"/>
    <w:rsid w:val="000147F3"/>
    <w:rsid w:val="000149D8"/>
    <w:rsid w:val="00016673"/>
    <w:rsid w:val="00016D53"/>
    <w:rsid w:val="0002513C"/>
    <w:rsid w:val="000311FC"/>
    <w:rsid w:val="00031D7D"/>
    <w:rsid w:val="00035511"/>
    <w:rsid w:val="00036F22"/>
    <w:rsid w:val="000413AD"/>
    <w:rsid w:val="000420EA"/>
    <w:rsid w:val="00043832"/>
    <w:rsid w:val="0004716A"/>
    <w:rsid w:val="00047A57"/>
    <w:rsid w:val="00057466"/>
    <w:rsid w:val="000654EA"/>
    <w:rsid w:val="000715CD"/>
    <w:rsid w:val="00073FEC"/>
    <w:rsid w:val="00077CB4"/>
    <w:rsid w:val="00077DE7"/>
    <w:rsid w:val="00082556"/>
    <w:rsid w:val="000842C9"/>
    <w:rsid w:val="0008766B"/>
    <w:rsid w:val="000908D3"/>
    <w:rsid w:val="00092517"/>
    <w:rsid w:val="000A023B"/>
    <w:rsid w:val="000A0A9D"/>
    <w:rsid w:val="000A0DBD"/>
    <w:rsid w:val="000A1E8E"/>
    <w:rsid w:val="000B0127"/>
    <w:rsid w:val="000B1BE4"/>
    <w:rsid w:val="000B3032"/>
    <w:rsid w:val="000B3B3E"/>
    <w:rsid w:val="000B3C06"/>
    <w:rsid w:val="000C1387"/>
    <w:rsid w:val="000C1948"/>
    <w:rsid w:val="000C6DCC"/>
    <w:rsid w:val="000D49D2"/>
    <w:rsid w:val="000E0FA2"/>
    <w:rsid w:val="000E7991"/>
    <w:rsid w:val="000F3697"/>
    <w:rsid w:val="000F3AF1"/>
    <w:rsid w:val="00101478"/>
    <w:rsid w:val="001169A8"/>
    <w:rsid w:val="00116C1B"/>
    <w:rsid w:val="00122947"/>
    <w:rsid w:val="00123364"/>
    <w:rsid w:val="0012488E"/>
    <w:rsid w:val="00124AB0"/>
    <w:rsid w:val="001253D8"/>
    <w:rsid w:val="001305C4"/>
    <w:rsid w:val="001321A1"/>
    <w:rsid w:val="00135062"/>
    <w:rsid w:val="00136C11"/>
    <w:rsid w:val="00140A7F"/>
    <w:rsid w:val="001437EA"/>
    <w:rsid w:val="00150951"/>
    <w:rsid w:val="001515F3"/>
    <w:rsid w:val="00151F67"/>
    <w:rsid w:val="00154057"/>
    <w:rsid w:val="0015435A"/>
    <w:rsid w:val="0015744A"/>
    <w:rsid w:val="0016268C"/>
    <w:rsid w:val="00165100"/>
    <w:rsid w:val="001662F6"/>
    <w:rsid w:val="0017097E"/>
    <w:rsid w:val="0017278F"/>
    <w:rsid w:val="001760B0"/>
    <w:rsid w:val="0017779D"/>
    <w:rsid w:val="00181C08"/>
    <w:rsid w:val="001858BF"/>
    <w:rsid w:val="001A2545"/>
    <w:rsid w:val="001A2830"/>
    <w:rsid w:val="001A4730"/>
    <w:rsid w:val="001A5B9A"/>
    <w:rsid w:val="001A5DC0"/>
    <w:rsid w:val="001B2B55"/>
    <w:rsid w:val="001C0F17"/>
    <w:rsid w:val="001C5D0F"/>
    <w:rsid w:val="001D43FE"/>
    <w:rsid w:val="001D52AA"/>
    <w:rsid w:val="001D7126"/>
    <w:rsid w:val="001E22C3"/>
    <w:rsid w:val="001E54E4"/>
    <w:rsid w:val="001E75B4"/>
    <w:rsid w:val="001F24F7"/>
    <w:rsid w:val="001F3332"/>
    <w:rsid w:val="001F481E"/>
    <w:rsid w:val="00202D49"/>
    <w:rsid w:val="002038CE"/>
    <w:rsid w:val="0020614C"/>
    <w:rsid w:val="00212C74"/>
    <w:rsid w:val="0021566C"/>
    <w:rsid w:val="00216D78"/>
    <w:rsid w:val="00221771"/>
    <w:rsid w:val="00222342"/>
    <w:rsid w:val="002240EF"/>
    <w:rsid w:val="00224446"/>
    <w:rsid w:val="0023014F"/>
    <w:rsid w:val="002322F4"/>
    <w:rsid w:val="00232F51"/>
    <w:rsid w:val="00235146"/>
    <w:rsid w:val="00235449"/>
    <w:rsid w:val="002414DE"/>
    <w:rsid w:val="00241705"/>
    <w:rsid w:val="002438D9"/>
    <w:rsid w:val="002447F1"/>
    <w:rsid w:val="00254C0D"/>
    <w:rsid w:val="00260A0D"/>
    <w:rsid w:val="002662D0"/>
    <w:rsid w:val="00272081"/>
    <w:rsid w:val="00273049"/>
    <w:rsid w:val="00274DAB"/>
    <w:rsid w:val="00276ECC"/>
    <w:rsid w:val="00276F07"/>
    <w:rsid w:val="00280C57"/>
    <w:rsid w:val="00281311"/>
    <w:rsid w:val="00282D58"/>
    <w:rsid w:val="00284D96"/>
    <w:rsid w:val="00290F5C"/>
    <w:rsid w:val="00294219"/>
    <w:rsid w:val="002A0DDB"/>
    <w:rsid w:val="002A1073"/>
    <w:rsid w:val="002A29FC"/>
    <w:rsid w:val="002A3900"/>
    <w:rsid w:val="002A6C80"/>
    <w:rsid w:val="002B3B40"/>
    <w:rsid w:val="002B3BF0"/>
    <w:rsid w:val="002B65EC"/>
    <w:rsid w:val="002C7995"/>
    <w:rsid w:val="002D0CB8"/>
    <w:rsid w:val="002D134F"/>
    <w:rsid w:val="002D18A5"/>
    <w:rsid w:val="002D6364"/>
    <w:rsid w:val="002D732C"/>
    <w:rsid w:val="002D7AF4"/>
    <w:rsid w:val="002E10E1"/>
    <w:rsid w:val="002E14D4"/>
    <w:rsid w:val="002E6530"/>
    <w:rsid w:val="002F190F"/>
    <w:rsid w:val="002F2B85"/>
    <w:rsid w:val="002F52D0"/>
    <w:rsid w:val="002F5C3F"/>
    <w:rsid w:val="003003B1"/>
    <w:rsid w:val="00304D90"/>
    <w:rsid w:val="003070DA"/>
    <w:rsid w:val="00312050"/>
    <w:rsid w:val="00315626"/>
    <w:rsid w:val="00315CB9"/>
    <w:rsid w:val="00326821"/>
    <w:rsid w:val="00331E6A"/>
    <w:rsid w:val="00335794"/>
    <w:rsid w:val="00335E3D"/>
    <w:rsid w:val="003379C0"/>
    <w:rsid w:val="0034233E"/>
    <w:rsid w:val="0034317E"/>
    <w:rsid w:val="00344505"/>
    <w:rsid w:val="00347279"/>
    <w:rsid w:val="00350C5E"/>
    <w:rsid w:val="00355782"/>
    <w:rsid w:val="0035608C"/>
    <w:rsid w:val="00362AE6"/>
    <w:rsid w:val="00364690"/>
    <w:rsid w:val="00365A7F"/>
    <w:rsid w:val="00367161"/>
    <w:rsid w:val="003771A5"/>
    <w:rsid w:val="00381570"/>
    <w:rsid w:val="003835C5"/>
    <w:rsid w:val="00383603"/>
    <w:rsid w:val="00390C7F"/>
    <w:rsid w:val="00392435"/>
    <w:rsid w:val="0039281B"/>
    <w:rsid w:val="003940B7"/>
    <w:rsid w:val="00395B05"/>
    <w:rsid w:val="003977EB"/>
    <w:rsid w:val="003A7043"/>
    <w:rsid w:val="003B0DE9"/>
    <w:rsid w:val="003B432C"/>
    <w:rsid w:val="003B61B5"/>
    <w:rsid w:val="003C0361"/>
    <w:rsid w:val="003C1F86"/>
    <w:rsid w:val="003D1335"/>
    <w:rsid w:val="003D1D20"/>
    <w:rsid w:val="003D4107"/>
    <w:rsid w:val="003D5B57"/>
    <w:rsid w:val="003E775D"/>
    <w:rsid w:val="003F0481"/>
    <w:rsid w:val="003F05FC"/>
    <w:rsid w:val="003F0A2E"/>
    <w:rsid w:val="003F2AA8"/>
    <w:rsid w:val="00402C13"/>
    <w:rsid w:val="00404335"/>
    <w:rsid w:val="0040601C"/>
    <w:rsid w:val="00412B36"/>
    <w:rsid w:val="004139DD"/>
    <w:rsid w:val="00422AAA"/>
    <w:rsid w:val="00425DE3"/>
    <w:rsid w:val="00436B98"/>
    <w:rsid w:val="004402A7"/>
    <w:rsid w:val="00441D0F"/>
    <w:rsid w:val="00442BF7"/>
    <w:rsid w:val="0045250A"/>
    <w:rsid w:val="00454194"/>
    <w:rsid w:val="0045497B"/>
    <w:rsid w:val="00457D79"/>
    <w:rsid w:val="004606DC"/>
    <w:rsid w:val="00461120"/>
    <w:rsid w:val="00470733"/>
    <w:rsid w:val="004707E9"/>
    <w:rsid w:val="0047106B"/>
    <w:rsid w:val="00474D04"/>
    <w:rsid w:val="004758FA"/>
    <w:rsid w:val="004761BF"/>
    <w:rsid w:val="0047658B"/>
    <w:rsid w:val="00477523"/>
    <w:rsid w:val="00480404"/>
    <w:rsid w:val="00481A75"/>
    <w:rsid w:val="00482D99"/>
    <w:rsid w:val="004834C6"/>
    <w:rsid w:val="00483AF4"/>
    <w:rsid w:val="00485BE6"/>
    <w:rsid w:val="004874DF"/>
    <w:rsid w:val="00490B8F"/>
    <w:rsid w:val="00492D81"/>
    <w:rsid w:val="004930DA"/>
    <w:rsid w:val="00496CF2"/>
    <w:rsid w:val="004A1770"/>
    <w:rsid w:val="004A2DDF"/>
    <w:rsid w:val="004A69EF"/>
    <w:rsid w:val="004B0EB1"/>
    <w:rsid w:val="004B16B5"/>
    <w:rsid w:val="004B318D"/>
    <w:rsid w:val="004B401C"/>
    <w:rsid w:val="004B5A65"/>
    <w:rsid w:val="004B75C1"/>
    <w:rsid w:val="004B77A5"/>
    <w:rsid w:val="004B79B6"/>
    <w:rsid w:val="004C30E8"/>
    <w:rsid w:val="004C4F21"/>
    <w:rsid w:val="004C54A4"/>
    <w:rsid w:val="004C64A4"/>
    <w:rsid w:val="004C7BB3"/>
    <w:rsid w:val="004D072E"/>
    <w:rsid w:val="004D47C0"/>
    <w:rsid w:val="004E465D"/>
    <w:rsid w:val="004E5083"/>
    <w:rsid w:val="004E59C3"/>
    <w:rsid w:val="004E6AF6"/>
    <w:rsid w:val="004F3C96"/>
    <w:rsid w:val="00500E4A"/>
    <w:rsid w:val="0050634A"/>
    <w:rsid w:val="00506CB0"/>
    <w:rsid w:val="00506CBE"/>
    <w:rsid w:val="00507059"/>
    <w:rsid w:val="00513F78"/>
    <w:rsid w:val="00515F49"/>
    <w:rsid w:val="005167BC"/>
    <w:rsid w:val="0051709B"/>
    <w:rsid w:val="0051725E"/>
    <w:rsid w:val="00517F21"/>
    <w:rsid w:val="00525173"/>
    <w:rsid w:val="00527A04"/>
    <w:rsid w:val="005308A3"/>
    <w:rsid w:val="005314A0"/>
    <w:rsid w:val="00535DD7"/>
    <w:rsid w:val="005361E0"/>
    <w:rsid w:val="00536890"/>
    <w:rsid w:val="00537CC2"/>
    <w:rsid w:val="005433B5"/>
    <w:rsid w:val="00545E56"/>
    <w:rsid w:val="0054644C"/>
    <w:rsid w:val="005465EE"/>
    <w:rsid w:val="00546882"/>
    <w:rsid w:val="00547C2D"/>
    <w:rsid w:val="005526E0"/>
    <w:rsid w:val="00555064"/>
    <w:rsid w:val="00556D9D"/>
    <w:rsid w:val="005608F3"/>
    <w:rsid w:val="005624D7"/>
    <w:rsid w:val="00562D2D"/>
    <w:rsid w:val="00563112"/>
    <w:rsid w:val="00563843"/>
    <w:rsid w:val="005653BE"/>
    <w:rsid w:val="00570F0F"/>
    <w:rsid w:val="00571723"/>
    <w:rsid w:val="00573960"/>
    <w:rsid w:val="00573F76"/>
    <w:rsid w:val="00574BF1"/>
    <w:rsid w:val="00576074"/>
    <w:rsid w:val="00576269"/>
    <w:rsid w:val="0058030A"/>
    <w:rsid w:val="00584262"/>
    <w:rsid w:val="005875D1"/>
    <w:rsid w:val="005A0A02"/>
    <w:rsid w:val="005A1356"/>
    <w:rsid w:val="005B1844"/>
    <w:rsid w:val="005B210D"/>
    <w:rsid w:val="005B473C"/>
    <w:rsid w:val="005B4AE3"/>
    <w:rsid w:val="005B698A"/>
    <w:rsid w:val="005B7BBC"/>
    <w:rsid w:val="005C0B9F"/>
    <w:rsid w:val="005C3DAE"/>
    <w:rsid w:val="005C75DC"/>
    <w:rsid w:val="005D3ACB"/>
    <w:rsid w:val="005D7613"/>
    <w:rsid w:val="005D7E54"/>
    <w:rsid w:val="005E1455"/>
    <w:rsid w:val="005E207D"/>
    <w:rsid w:val="005E44C1"/>
    <w:rsid w:val="005E6FFD"/>
    <w:rsid w:val="005F1D40"/>
    <w:rsid w:val="0060113A"/>
    <w:rsid w:val="00604D8D"/>
    <w:rsid w:val="00605C75"/>
    <w:rsid w:val="00610409"/>
    <w:rsid w:val="00612761"/>
    <w:rsid w:val="00617667"/>
    <w:rsid w:val="0062171B"/>
    <w:rsid w:val="006225B1"/>
    <w:rsid w:val="00627C15"/>
    <w:rsid w:val="0063255F"/>
    <w:rsid w:val="00632DB7"/>
    <w:rsid w:val="00635648"/>
    <w:rsid w:val="0063727D"/>
    <w:rsid w:val="006423EA"/>
    <w:rsid w:val="00643121"/>
    <w:rsid w:val="00646599"/>
    <w:rsid w:val="00652302"/>
    <w:rsid w:val="00655FF2"/>
    <w:rsid w:val="00661F3A"/>
    <w:rsid w:val="006707C9"/>
    <w:rsid w:val="00670E0C"/>
    <w:rsid w:val="0067366C"/>
    <w:rsid w:val="00677F77"/>
    <w:rsid w:val="0068284B"/>
    <w:rsid w:val="006879B8"/>
    <w:rsid w:val="00693093"/>
    <w:rsid w:val="00693734"/>
    <w:rsid w:val="006951B7"/>
    <w:rsid w:val="0069571E"/>
    <w:rsid w:val="006A5373"/>
    <w:rsid w:val="006A5C58"/>
    <w:rsid w:val="006B134B"/>
    <w:rsid w:val="006B3010"/>
    <w:rsid w:val="006B4B09"/>
    <w:rsid w:val="006B62D8"/>
    <w:rsid w:val="006B7FFC"/>
    <w:rsid w:val="006C137A"/>
    <w:rsid w:val="006C330F"/>
    <w:rsid w:val="006C6D35"/>
    <w:rsid w:val="006C7B9F"/>
    <w:rsid w:val="006D0205"/>
    <w:rsid w:val="006D16D5"/>
    <w:rsid w:val="006D6EBB"/>
    <w:rsid w:val="006D7D42"/>
    <w:rsid w:val="006E15C7"/>
    <w:rsid w:val="006E4075"/>
    <w:rsid w:val="006E63D7"/>
    <w:rsid w:val="006E652B"/>
    <w:rsid w:val="006F0B62"/>
    <w:rsid w:val="006F3011"/>
    <w:rsid w:val="006F4571"/>
    <w:rsid w:val="006F5709"/>
    <w:rsid w:val="006F780B"/>
    <w:rsid w:val="007054A4"/>
    <w:rsid w:val="00705816"/>
    <w:rsid w:val="00705851"/>
    <w:rsid w:val="00710E73"/>
    <w:rsid w:val="00712198"/>
    <w:rsid w:val="007133C5"/>
    <w:rsid w:val="00714157"/>
    <w:rsid w:val="00721033"/>
    <w:rsid w:val="0072248C"/>
    <w:rsid w:val="007312F7"/>
    <w:rsid w:val="007339FF"/>
    <w:rsid w:val="00741AC4"/>
    <w:rsid w:val="00743A60"/>
    <w:rsid w:val="00745751"/>
    <w:rsid w:val="00747AD6"/>
    <w:rsid w:val="00753E46"/>
    <w:rsid w:val="007570F0"/>
    <w:rsid w:val="00757966"/>
    <w:rsid w:val="00762697"/>
    <w:rsid w:val="00763AAD"/>
    <w:rsid w:val="00766DE9"/>
    <w:rsid w:val="00767D2B"/>
    <w:rsid w:val="00773BD5"/>
    <w:rsid w:val="00776AE3"/>
    <w:rsid w:val="00777BEA"/>
    <w:rsid w:val="00781778"/>
    <w:rsid w:val="00790B86"/>
    <w:rsid w:val="00790DED"/>
    <w:rsid w:val="00791ECD"/>
    <w:rsid w:val="00792104"/>
    <w:rsid w:val="00796D40"/>
    <w:rsid w:val="007A0E80"/>
    <w:rsid w:val="007A3A36"/>
    <w:rsid w:val="007A3F59"/>
    <w:rsid w:val="007A6E41"/>
    <w:rsid w:val="007B0345"/>
    <w:rsid w:val="007B5CD1"/>
    <w:rsid w:val="007B6499"/>
    <w:rsid w:val="007C66D8"/>
    <w:rsid w:val="007D4665"/>
    <w:rsid w:val="007D7BFD"/>
    <w:rsid w:val="007E0D61"/>
    <w:rsid w:val="007E18FC"/>
    <w:rsid w:val="007E316A"/>
    <w:rsid w:val="007F1703"/>
    <w:rsid w:val="007F49BF"/>
    <w:rsid w:val="007F5B39"/>
    <w:rsid w:val="007F6192"/>
    <w:rsid w:val="0080169D"/>
    <w:rsid w:val="00803473"/>
    <w:rsid w:val="00805981"/>
    <w:rsid w:val="00811AF6"/>
    <w:rsid w:val="00813941"/>
    <w:rsid w:val="00815457"/>
    <w:rsid w:val="00815F73"/>
    <w:rsid w:val="008212CA"/>
    <w:rsid w:val="0082455D"/>
    <w:rsid w:val="00831AC1"/>
    <w:rsid w:val="00835BCC"/>
    <w:rsid w:val="008407AA"/>
    <w:rsid w:val="0084191A"/>
    <w:rsid w:val="00842E15"/>
    <w:rsid w:val="00850737"/>
    <w:rsid w:val="00850788"/>
    <w:rsid w:val="00857555"/>
    <w:rsid w:val="0086318D"/>
    <w:rsid w:val="008721A1"/>
    <w:rsid w:val="00876025"/>
    <w:rsid w:val="0088012F"/>
    <w:rsid w:val="008851FF"/>
    <w:rsid w:val="0088561D"/>
    <w:rsid w:val="0088710B"/>
    <w:rsid w:val="008878E7"/>
    <w:rsid w:val="00890540"/>
    <w:rsid w:val="008916EB"/>
    <w:rsid w:val="008969DC"/>
    <w:rsid w:val="008A0CCE"/>
    <w:rsid w:val="008A11E4"/>
    <w:rsid w:val="008A72F6"/>
    <w:rsid w:val="008B0A0F"/>
    <w:rsid w:val="008B70DF"/>
    <w:rsid w:val="008C09EA"/>
    <w:rsid w:val="008C53C6"/>
    <w:rsid w:val="008C5504"/>
    <w:rsid w:val="008C6836"/>
    <w:rsid w:val="008D009D"/>
    <w:rsid w:val="008D0A8C"/>
    <w:rsid w:val="008E3417"/>
    <w:rsid w:val="008F0B62"/>
    <w:rsid w:val="008F26B5"/>
    <w:rsid w:val="00900A80"/>
    <w:rsid w:val="00902036"/>
    <w:rsid w:val="009034B1"/>
    <w:rsid w:val="00903F1D"/>
    <w:rsid w:val="00905789"/>
    <w:rsid w:val="00910380"/>
    <w:rsid w:val="0091486F"/>
    <w:rsid w:val="0092321D"/>
    <w:rsid w:val="00926D7A"/>
    <w:rsid w:val="00927F93"/>
    <w:rsid w:val="00931402"/>
    <w:rsid w:val="009342B0"/>
    <w:rsid w:val="00935FAE"/>
    <w:rsid w:val="00942299"/>
    <w:rsid w:val="0095218E"/>
    <w:rsid w:val="00954560"/>
    <w:rsid w:val="009643FF"/>
    <w:rsid w:val="00966CD2"/>
    <w:rsid w:val="009708B5"/>
    <w:rsid w:val="00972813"/>
    <w:rsid w:val="00974AAC"/>
    <w:rsid w:val="009779A7"/>
    <w:rsid w:val="00986A54"/>
    <w:rsid w:val="00987966"/>
    <w:rsid w:val="00993E23"/>
    <w:rsid w:val="00994679"/>
    <w:rsid w:val="00996C74"/>
    <w:rsid w:val="00997073"/>
    <w:rsid w:val="009A2C0B"/>
    <w:rsid w:val="009A4DF9"/>
    <w:rsid w:val="009A4FAA"/>
    <w:rsid w:val="009A65C4"/>
    <w:rsid w:val="009B040F"/>
    <w:rsid w:val="009B47E5"/>
    <w:rsid w:val="009C2361"/>
    <w:rsid w:val="009C3DA8"/>
    <w:rsid w:val="009C4248"/>
    <w:rsid w:val="009C5F1B"/>
    <w:rsid w:val="009D1437"/>
    <w:rsid w:val="009D2486"/>
    <w:rsid w:val="009D26D3"/>
    <w:rsid w:val="009D5877"/>
    <w:rsid w:val="009D6C81"/>
    <w:rsid w:val="009D7854"/>
    <w:rsid w:val="009E0E59"/>
    <w:rsid w:val="009E1ED1"/>
    <w:rsid w:val="009E2943"/>
    <w:rsid w:val="009E713A"/>
    <w:rsid w:val="009F4755"/>
    <w:rsid w:val="00A0017E"/>
    <w:rsid w:val="00A0218E"/>
    <w:rsid w:val="00A0281E"/>
    <w:rsid w:val="00A04740"/>
    <w:rsid w:val="00A056D9"/>
    <w:rsid w:val="00A07244"/>
    <w:rsid w:val="00A106D6"/>
    <w:rsid w:val="00A220A7"/>
    <w:rsid w:val="00A22AE6"/>
    <w:rsid w:val="00A2601D"/>
    <w:rsid w:val="00A35A3F"/>
    <w:rsid w:val="00A40E93"/>
    <w:rsid w:val="00A467A2"/>
    <w:rsid w:val="00A52103"/>
    <w:rsid w:val="00A54958"/>
    <w:rsid w:val="00A562FA"/>
    <w:rsid w:val="00A5644E"/>
    <w:rsid w:val="00A57F8E"/>
    <w:rsid w:val="00A60FFA"/>
    <w:rsid w:val="00A62893"/>
    <w:rsid w:val="00A645B7"/>
    <w:rsid w:val="00A66584"/>
    <w:rsid w:val="00A67263"/>
    <w:rsid w:val="00A67A99"/>
    <w:rsid w:val="00A705B4"/>
    <w:rsid w:val="00A730E0"/>
    <w:rsid w:val="00A75965"/>
    <w:rsid w:val="00A80B55"/>
    <w:rsid w:val="00A823D1"/>
    <w:rsid w:val="00A83600"/>
    <w:rsid w:val="00A8474E"/>
    <w:rsid w:val="00A854DA"/>
    <w:rsid w:val="00A90364"/>
    <w:rsid w:val="00A92FFC"/>
    <w:rsid w:val="00A939C0"/>
    <w:rsid w:val="00A93B4B"/>
    <w:rsid w:val="00A945A9"/>
    <w:rsid w:val="00A94CAA"/>
    <w:rsid w:val="00AA0E3B"/>
    <w:rsid w:val="00AA3DFE"/>
    <w:rsid w:val="00AA7ECD"/>
    <w:rsid w:val="00AB40C6"/>
    <w:rsid w:val="00AB77B9"/>
    <w:rsid w:val="00AC0C00"/>
    <w:rsid w:val="00AD0905"/>
    <w:rsid w:val="00AD0BF2"/>
    <w:rsid w:val="00AD75AB"/>
    <w:rsid w:val="00AE0996"/>
    <w:rsid w:val="00AE33E0"/>
    <w:rsid w:val="00AE6D9F"/>
    <w:rsid w:val="00AF0BFD"/>
    <w:rsid w:val="00AF35C2"/>
    <w:rsid w:val="00AF3E1A"/>
    <w:rsid w:val="00AF4C59"/>
    <w:rsid w:val="00B07AB9"/>
    <w:rsid w:val="00B10E33"/>
    <w:rsid w:val="00B13D95"/>
    <w:rsid w:val="00B155ED"/>
    <w:rsid w:val="00B15B16"/>
    <w:rsid w:val="00B2052D"/>
    <w:rsid w:val="00B213D5"/>
    <w:rsid w:val="00B23D0C"/>
    <w:rsid w:val="00B261D9"/>
    <w:rsid w:val="00B26733"/>
    <w:rsid w:val="00B271D0"/>
    <w:rsid w:val="00B309A3"/>
    <w:rsid w:val="00B310B3"/>
    <w:rsid w:val="00B33690"/>
    <w:rsid w:val="00B37E6B"/>
    <w:rsid w:val="00B40C15"/>
    <w:rsid w:val="00B41ECD"/>
    <w:rsid w:val="00B43991"/>
    <w:rsid w:val="00B44143"/>
    <w:rsid w:val="00B45484"/>
    <w:rsid w:val="00B47005"/>
    <w:rsid w:val="00B47FC7"/>
    <w:rsid w:val="00B54AE2"/>
    <w:rsid w:val="00B61462"/>
    <w:rsid w:val="00B65301"/>
    <w:rsid w:val="00B67D68"/>
    <w:rsid w:val="00B70D35"/>
    <w:rsid w:val="00B75419"/>
    <w:rsid w:val="00B758AB"/>
    <w:rsid w:val="00B801A0"/>
    <w:rsid w:val="00B815B1"/>
    <w:rsid w:val="00B864EE"/>
    <w:rsid w:val="00B86F9B"/>
    <w:rsid w:val="00B879A2"/>
    <w:rsid w:val="00B87DCA"/>
    <w:rsid w:val="00B90E50"/>
    <w:rsid w:val="00B971DF"/>
    <w:rsid w:val="00BA1E21"/>
    <w:rsid w:val="00BA2425"/>
    <w:rsid w:val="00BA3B93"/>
    <w:rsid w:val="00BA4BD9"/>
    <w:rsid w:val="00BA4CE1"/>
    <w:rsid w:val="00BA6955"/>
    <w:rsid w:val="00BB1869"/>
    <w:rsid w:val="00BB4E7B"/>
    <w:rsid w:val="00BB5860"/>
    <w:rsid w:val="00BC016A"/>
    <w:rsid w:val="00BD06C4"/>
    <w:rsid w:val="00BD64DF"/>
    <w:rsid w:val="00BD6878"/>
    <w:rsid w:val="00BD767D"/>
    <w:rsid w:val="00BE06E7"/>
    <w:rsid w:val="00BE2A05"/>
    <w:rsid w:val="00BF2C4D"/>
    <w:rsid w:val="00BF3D21"/>
    <w:rsid w:val="00BF57F3"/>
    <w:rsid w:val="00C0573E"/>
    <w:rsid w:val="00C10E73"/>
    <w:rsid w:val="00C1147C"/>
    <w:rsid w:val="00C30907"/>
    <w:rsid w:val="00C3562D"/>
    <w:rsid w:val="00C404B9"/>
    <w:rsid w:val="00C43F12"/>
    <w:rsid w:val="00C447A2"/>
    <w:rsid w:val="00C47DF8"/>
    <w:rsid w:val="00C51580"/>
    <w:rsid w:val="00C52025"/>
    <w:rsid w:val="00C53626"/>
    <w:rsid w:val="00C54BE3"/>
    <w:rsid w:val="00C55136"/>
    <w:rsid w:val="00C56CAA"/>
    <w:rsid w:val="00C60868"/>
    <w:rsid w:val="00C62FED"/>
    <w:rsid w:val="00C63A6F"/>
    <w:rsid w:val="00C65402"/>
    <w:rsid w:val="00C654A9"/>
    <w:rsid w:val="00C71501"/>
    <w:rsid w:val="00C772C6"/>
    <w:rsid w:val="00C776D8"/>
    <w:rsid w:val="00C824B6"/>
    <w:rsid w:val="00C83ECA"/>
    <w:rsid w:val="00C85287"/>
    <w:rsid w:val="00C86031"/>
    <w:rsid w:val="00C940D0"/>
    <w:rsid w:val="00C94CD9"/>
    <w:rsid w:val="00CA13BD"/>
    <w:rsid w:val="00CA45F0"/>
    <w:rsid w:val="00CA4942"/>
    <w:rsid w:val="00CA4D33"/>
    <w:rsid w:val="00CA6341"/>
    <w:rsid w:val="00CA79B1"/>
    <w:rsid w:val="00CC4D02"/>
    <w:rsid w:val="00CD0D09"/>
    <w:rsid w:val="00CD11C4"/>
    <w:rsid w:val="00CD50F9"/>
    <w:rsid w:val="00CD51FE"/>
    <w:rsid w:val="00CD5EAB"/>
    <w:rsid w:val="00CD619A"/>
    <w:rsid w:val="00CD6F91"/>
    <w:rsid w:val="00CD70EF"/>
    <w:rsid w:val="00CD737E"/>
    <w:rsid w:val="00CE0C38"/>
    <w:rsid w:val="00CE13A6"/>
    <w:rsid w:val="00D0439F"/>
    <w:rsid w:val="00D1171A"/>
    <w:rsid w:val="00D145EA"/>
    <w:rsid w:val="00D17463"/>
    <w:rsid w:val="00D20483"/>
    <w:rsid w:val="00D225A8"/>
    <w:rsid w:val="00D25C57"/>
    <w:rsid w:val="00D325D2"/>
    <w:rsid w:val="00D41396"/>
    <w:rsid w:val="00D46418"/>
    <w:rsid w:val="00D50AD9"/>
    <w:rsid w:val="00D55ED4"/>
    <w:rsid w:val="00D566EB"/>
    <w:rsid w:val="00D57F80"/>
    <w:rsid w:val="00D65531"/>
    <w:rsid w:val="00D673E7"/>
    <w:rsid w:val="00D73FDF"/>
    <w:rsid w:val="00D73FFF"/>
    <w:rsid w:val="00D838AC"/>
    <w:rsid w:val="00D838EB"/>
    <w:rsid w:val="00D840B8"/>
    <w:rsid w:val="00D934C2"/>
    <w:rsid w:val="00D94518"/>
    <w:rsid w:val="00D96504"/>
    <w:rsid w:val="00D96E91"/>
    <w:rsid w:val="00D97109"/>
    <w:rsid w:val="00DA06E4"/>
    <w:rsid w:val="00DA11E5"/>
    <w:rsid w:val="00DA1C35"/>
    <w:rsid w:val="00DA22FC"/>
    <w:rsid w:val="00DA3A5D"/>
    <w:rsid w:val="00DA4306"/>
    <w:rsid w:val="00DB28C3"/>
    <w:rsid w:val="00DB3463"/>
    <w:rsid w:val="00DB4C4F"/>
    <w:rsid w:val="00DB6176"/>
    <w:rsid w:val="00DB777E"/>
    <w:rsid w:val="00DC07CD"/>
    <w:rsid w:val="00DC7DD2"/>
    <w:rsid w:val="00DD0D18"/>
    <w:rsid w:val="00DD380B"/>
    <w:rsid w:val="00DD49A7"/>
    <w:rsid w:val="00DD576B"/>
    <w:rsid w:val="00DD61CF"/>
    <w:rsid w:val="00DD69CD"/>
    <w:rsid w:val="00DD6AAB"/>
    <w:rsid w:val="00DD7403"/>
    <w:rsid w:val="00DE11C9"/>
    <w:rsid w:val="00DE6EB9"/>
    <w:rsid w:val="00DE7156"/>
    <w:rsid w:val="00DF047E"/>
    <w:rsid w:val="00DF200D"/>
    <w:rsid w:val="00DF26DD"/>
    <w:rsid w:val="00DF59C4"/>
    <w:rsid w:val="00E015DB"/>
    <w:rsid w:val="00E03546"/>
    <w:rsid w:val="00E04632"/>
    <w:rsid w:val="00E119C2"/>
    <w:rsid w:val="00E158E7"/>
    <w:rsid w:val="00E22DB3"/>
    <w:rsid w:val="00E30E7F"/>
    <w:rsid w:val="00E31055"/>
    <w:rsid w:val="00E40025"/>
    <w:rsid w:val="00E40EE6"/>
    <w:rsid w:val="00E41CF0"/>
    <w:rsid w:val="00E448C8"/>
    <w:rsid w:val="00E4790B"/>
    <w:rsid w:val="00E518CF"/>
    <w:rsid w:val="00E51D29"/>
    <w:rsid w:val="00E521FA"/>
    <w:rsid w:val="00E524E1"/>
    <w:rsid w:val="00E559BC"/>
    <w:rsid w:val="00E61F32"/>
    <w:rsid w:val="00E6227E"/>
    <w:rsid w:val="00E6309D"/>
    <w:rsid w:val="00E67FB3"/>
    <w:rsid w:val="00E72DB4"/>
    <w:rsid w:val="00E8093D"/>
    <w:rsid w:val="00E83DC9"/>
    <w:rsid w:val="00E90AFF"/>
    <w:rsid w:val="00EA02E7"/>
    <w:rsid w:val="00EA4C7B"/>
    <w:rsid w:val="00EB03AE"/>
    <w:rsid w:val="00EB07B5"/>
    <w:rsid w:val="00EB0BD9"/>
    <w:rsid w:val="00EB1424"/>
    <w:rsid w:val="00EB35EA"/>
    <w:rsid w:val="00EB37C1"/>
    <w:rsid w:val="00EB53EB"/>
    <w:rsid w:val="00EB7B1A"/>
    <w:rsid w:val="00EC0AE8"/>
    <w:rsid w:val="00EC393B"/>
    <w:rsid w:val="00ED4434"/>
    <w:rsid w:val="00ED6002"/>
    <w:rsid w:val="00ED66F5"/>
    <w:rsid w:val="00EE0410"/>
    <w:rsid w:val="00EE4140"/>
    <w:rsid w:val="00EE4A78"/>
    <w:rsid w:val="00EF215A"/>
    <w:rsid w:val="00EF69CD"/>
    <w:rsid w:val="00EF79B8"/>
    <w:rsid w:val="00F00462"/>
    <w:rsid w:val="00F038B1"/>
    <w:rsid w:val="00F04457"/>
    <w:rsid w:val="00F048EE"/>
    <w:rsid w:val="00F116FB"/>
    <w:rsid w:val="00F11713"/>
    <w:rsid w:val="00F22D26"/>
    <w:rsid w:val="00F2445F"/>
    <w:rsid w:val="00F25507"/>
    <w:rsid w:val="00F26735"/>
    <w:rsid w:val="00F303C5"/>
    <w:rsid w:val="00F30896"/>
    <w:rsid w:val="00F311F9"/>
    <w:rsid w:val="00F31A8F"/>
    <w:rsid w:val="00F32870"/>
    <w:rsid w:val="00F32F3E"/>
    <w:rsid w:val="00F354B7"/>
    <w:rsid w:val="00F35FEF"/>
    <w:rsid w:val="00F41881"/>
    <w:rsid w:val="00F44BCC"/>
    <w:rsid w:val="00F45C9B"/>
    <w:rsid w:val="00F51AFE"/>
    <w:rsid w:val="00F53E9B"/>
    <w:rsid w:val="00F55785"/>
    <w:rsid w:val="00F55BAE"/>
    <w:rsid w:val="00F61ABD"/>
    <w:rsid w:val="00F70B94"/>
    <w:rsid w:val="00F720D3"/>
    <w:rsid w:val="00F72173"/>
    <w:rsid w:val="00F73179"/>
    <w:rsid w:val="00F736FD"/>
    <w:rsid w:val="00F82372"/>
    <w:rsid w:val="00F829CC"/>
    <w:rsid w:val="00F83F35"/>
    <w:rsid w:val="00F849C8"/>
    <w:rsid w:val="00F87728"/>
    <w:rsid w:val="00F90439"/>
    <w:rsid w:val="00F94BF4"/>
    <w:rsid w:val="00F94DB2"/>
    <w:rsid w:val="00F94ED6"/>
    <w:rsid w:val="00F9604A"/>
    <w:rsid w:val="00FA1641"/>
    <w:rsid w:val="00FA1D69"/>
    <w:rsid w:val="00FA2EEA"/>
    <w:rsid w:val="00FA4B66"/>
    <w:rsid w:val="00FA52A9"/>
    <w:rsid w:val="00FB259A"/>
    <w:rsid w:val="00FB50FA"/>
    <w:rsid w:val="00FB6330"/>
    <w:rsid w:val="00FC23FA"/>
    <w:rsid w:val="00FC452D"/>
    <w:rsid w:val="00FC580B"/>
    <w:rsid w:val="00FC787E"/>
    <w:rsid w:val="00FD0C3D"/>
    <w:rsid w:val="00FD114C"/>
    <w:rsid w:val="00FD2C77"/>
    <w:rsid w:val="00FE0E75"/>
    <w:rsid w:val="00FE127C"/>
    <w:rsid w:val="00FE355C"/>
    <w:rsid w:val="00FE3C71"/>
    <w:rsid w:val="00FE70EE"/>
    <w:rsid w:val="00FE7B4A"/>
    <w:rsid w:val="00FF4048"/>
    <w:rsid w:val="00FF608B"/>
    <w:rsid w:val="00FF62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0A0351"/>
  <w15:docId w15:val="{EFC78393-B2F8-4441-8D8A-1B2FD864D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 w:type="character" w:customStyle="1" w:styleId="red">
    <w:name w:val="red"/>
    <w:basedOn w:val="Fuentedeprrafopredeter"/>
    <w:rsid w:val="00747AD6"/>
  </w:style>
  <w:style w:type="character" w:styleId="Hipervnculo">
    <w:name w:val="Hyperlink"/>
    <w:basedOn w:val="Fuentedeprrafopredeter"/>
    <w:uiPriority w:val="99"/>
    <w:semiHidden/>
    <w:unhideWhenUsed/>
    <w:rsid w:val="00747A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32546">
      <w:bodyDiv w:val="1"/>
      <w:marLeft w:val="0"/>
      <w:marRight w:val="0"/>
      <w:marTop w:val="0"/>
      <w:marBottom w:val="0"/>
      <w:divBdr>
        <w:top w:val="none" w:sz="0" w:space="0" w:color="auto"/>
        <w:left w:val="none" w:sz="0" w:space="0" w:color="auto"/>
        <w:bottom w:val="none" w:sz="0" w:space="0" w:color="auto"/>
        <w:right w:val="none" w:sz="0" w:space="0" w:color="auto"/>
      </w:divBdr>
    </w:div>
    <w:div w:id="39282419">
      <w:bodyDiv w:val="1"/>
      <w:marLeft w:val="0"/>
      <w:marRight w:val="0"/>
      <w:marTop w:val="0"/>
      <w:marBottom w:val="0"/>
      <w:divBdr>
        <w:top w:val="none" w:sz="0" w:space="0" w:color="auto"/>
        <w:left w:val="none" w:sz="0" w:space="0" w:color="auto"/>
        <w:bottom w:val="none" w:sz="0" w:space="0" w:color="auto"/>
        <w:right w:val="none" w:sz="0" w:space="0" w:color="auto"/>
      </w:divBdr>
    </w:div>
    <w:div w:id="101384266">
      <w:bodyDiv w:val="1"/>
      <w:marLeft w:val="0"/>
      <w:marRight w:val="0"/>
      <w:marTop w:val="0"/>
      <w:marBottom w:val="0"/>
      <w:divBdr>
        <w:top w:val="none" w:sz="0" w:space="0" w:color="auto"/>
        <w:left w:val="none" w:sz="0" w:space="0" w:color="auto"/>
        <w:bottom w:val="none" w:sz="0" w:space="0" w:color="auto"/>
        <w:right w:val="none" w:sz="0" w:space="0" w:color="auto"/>
      </w:divBdr>
    </w:div>
    <w:div w:id="145241556">
      <w:bodyDiv w:val="1"/>
      <w:marLeft w:val="0"/>
      <w:marRight w:val="0"/>
      <w:marTop w:val="0"/>
      <w:marBottom w:val="0"/>
      <w:divBdr>
        <w:top w:val="none" w:sz="0" w:space="0" w:color="auto"/>
        <w:left w:val="none" w:sz="0" w:space="0" w:color="auto"/>
        <w:bottom w:val="none" w:sz="0" w:space="0" w:color="auto"/>
        <w:right w:val="none" w:sz="0" w:space="0" w:color="auto"/>
      </w:divBdr>
    </w:div>
    <w:div w:id="601961557">
      <w:bodyDiv w:val="1"/>
      <w:marLeft w:val="0"/>
      <w:marRight w:val="0"/>
      <w:marTop w:val="0"/>
      <w:marBottom w:val="0"/>
      <w:divBdr>
        <w:top w:val="none" w:sz="0" w:space="0" w:color="auto"/>
        <w:left w:val="none" w:sz="0" w:space="0" w:color="auto"/>
        <w:bottom w:val="none" w:sz="0" w:space="0" w:color="auto"/>
        <w:right w:val="none" w:sz="0" w:space="0" w:color="auto"/>
      </w:divBdr>
    </w:div>
    <w:div w:id="795029278">
      <w:bodyDiv w:val="1"/>
      <w:marLeft w:val="0"/>
      <w:marRight w:val="0"/>
      <w:marTop w:val="0"/>
      <w:marBottom w:val="0"/>
      <w:divBdr>
        <w:top w:val="none" w:sz="0" w:space="0" w:color="auto"/>
        <w:left w:val="none" w:sz="0" w:space="0" w:color="auto"/>
        <w:bottom w:val="none" w:sz="0" w:space="0" w:color="auto"/>
        <w:right w:val="none" w:sz="0" w:space="0" w:color="auto"/>
      </w:divBdr>
    </w:div>
    <w:div w:id="805970901">
      <w:bodyDiv w:val="1"/>
      <w:marLeft w:val="0"/>
      <w:marRight w:val="0"/>
      <w:marTop w:val="0"/>
      <w:marBottom w:val="0"/>
      <w:divBdr>
        <w:top w:val="none" w:sz="0" w:space="0" w:color="auto"/>
        <w:left w:val="none" w:sz="0" w:space="0" w:color="auto"/>
        <w:bottom w:val="none" w:sz="0" w:space="0" w:color="auto"/>
        <w:right w:val="none" w:sz="0" w:space="0" w:color="auto"/>
      </w:divBdr>
    </w:div>
    <w:div w:id="820466661">
      <w:bodyDiv w:val="1"/>
      <w:marLeft w:val="0"/>
      <w:marRight w:val="0"/>
      <w:marTop w:val="0"/>
      <w:marBottom w:val="0"/>
      <w:divBdr>
        <w:top w:val="none" w:sz="0" w:space="0" w:color="auto"/>
        <w:left w:val="none" w:sz="0" w:space="0" w:color="auto"/>
        <w:bottom w:val="none" w:sz="0" w:space="0" w:color="auto"/>
        <w:right w:val="none" w:sz="0" w:space="0" w:color="auto"/>
      </w:divBdr>
    </w:div>
    <w:div w:id="837385900">
      <w:bodyDiv w:val="1"/>
      <w:marLeft w:val="0"/>
      <w:marRight w:val="0"/>
      <w:marTop w:val="0"/>
      <w:marBottom w:val="0"/>
      <w:divBdr>
        <w:top w:val="none" w:sz="0" w:space="0" w:color="auto"/>
        <w:left w:val="none" w:sz="0" w:space="0" w:color="auto"/>
        <w:bottom w:val="none" w:sz="0" w:space="0" w:color="auto"/>
        <w:right w:val="none" w:sz="0" w:space="0" w:color="auto"/>
      </w:divBdr>
    </w:div>
    <w:div w:id="1050807730">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0852001">
      <w:bodyDiv w:val="1"/>
      <w:marLeft w:val="0"/>
      <w:marRight w:val="0"/>
      <w:marTop w:val="0"/>
      <w:marBottom w:val="0"/>
      <w:divBdr>
        <w:top w:val="none" w:sz="0" w:space="0" w:color="auto"/>
        <w:left w:val="none" w:sz="0" w:space="0" w:color="auto"/>
        <w:bottom w:val="none" w:sz="0" w:space="0" w:color="auto"/>
        <w:right w:val="none" w:sz="0" w:space="0" w:color="auto"/>
      </w:divBdr>
    </w:div>
    <w:div w:id="1346403239">
      <w:bodyDiv w:val="1"/>
      <w:marLeft w:val="0"/>
      <w:marRight w:val="0"/>
      <w:marTop w:val="0"/>
      <w:marBottom w:val="0"/>
      <w:divBdr>
        <w:top w:val="none" w:sz="0" w:space="0" w:color="auto"/>
        <w:left w:val="none" w:sz="0" w:space="0" w:color="auto"/>
        <w:bottom w:val="none" w:sz="0" w:space="0" w:color="auto"/>
        <w:right w:val="none" w:sz="0" w:space="0" w:color="auto"/>
      </w:divBdr>
    </w:div>
    <w:div w:id="1352685283">
      <w:bodyDiv w:val="1"/>
      <w:marLeft w:val="0"/>
      <w:marRight w:val="0"/>
      <w:marTop w:val="0"/>
      <w:marBottom w:val="0"/>
      <w:divBdr>
        <w:top w:val="none" w:sz="0" w:space="0" w:color="auto"/>
        <w:left w:val="none" w:sz="0" w:space="0" w:color="auto"/>
        <w:bottom w:val="none" w:sz="0" w:space="0" w:color="auto"/>
        <w:right w:val="none" w:sz="0" w:space="0" w:color="auto"/>
      </w:divBdr>
    </w:div>
    <w:div w:id="1552380093">
      <w:bodyDiv w:val="1"/>
      <w:marLeft w:val="0"/>
      <w:marRight w:val="0"/>
      <w:marTop w:val="0"/>
      <w:marBottom w:val="0"/>
      <w:divBdr>
        <w:top w:val="none" w:sz="0" w:space="0" w:color="auto"/>
        <w:left w:val="none" w:sz="0" w:space="0" w:color="auto"/>
        <w:bottom w:val="none" w:sz="0" w:space="0" w:color="auto"/>
        <w:right w:val="none" w:sz="0" w:space="0" w:color="auto"/>
      </w:divBdr>
    </w:div>
    <w:div w:id="1737124892">
      <w:bodyDiv w:val="1"/>
      <w:marLeft w:val="0"/>
      <w:marRight w:val="0"/>
      <w:marTop w:val="0"/>
      <w:marBottom w:val="0"/>
      <w:divBdr>
        <w:top w:val="none" w:sz="0" w:space="0" w:color="auto"/>
        <w:left w:val="none" w:sz="0" w:space="0" w:color="auto"/>
        <w:bottom w:val="none" w:sz="0" w:space="0" w:color="auto"/>
        <w:right w:val="none" w:sz="0" w:space="0" w:color="auto"/>
      </w:divBdr>
    </w:div>
    <w:div w:id="1762795564">
      <w:bodyDiv w:val="1"/>
      <w:marLeft w:val="0"/>
      <w:marRight w:val="0"/>
      <w:marTop w:val="0"/>
      <w:marBottom w:val="0"/>
      <w:divBdr>
        <w:top w:val="none" w:sz="0" w:space="0" w:color="auto"/>
        <w:left w:val="none" w:sz="0" w:space="0" w:color="auto"/>
        <w:bottom w:val="none" w:sz="0" w:space="0" w:color="auto"/>
        <w:right w:val="none" w:sz="0" w:space="0" w:color="auto"/>
      </w:divBdr>
      <w:divsChild>
        <w:div w:id="1582443195">
          <w:marLeft w:val="0"/>
          <w:marRight w:val="0"/>
          <w:marTop w:val="0"/>
          <w:marBottom w:val="0"/>
          <w:divBdr>
            <w:top w:val="none" w:sz="0" w:space="0" w:color="auto"/>
            <w:left w:val="none" w:sz="0" w:space="0" w:color="auto"/>
            <w:bottom w:val="none" w:sz="0" w:space="0" w:color="auto"/>
            <w:right w:val="none" w:sz="0" w:space="0" w:color="auto"/>
          </w:divBdr>
        </w:div>
      </w:divsChild>
    </w:div>
    <w:div w:id="19522752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53843078">
      <w:bodyDiv w:val="1"/>
      <w:marLeft w:val="0"/>
      <w:marRight w:val="0"/>
      <w:marTop w:val="0"/>
      <w:marBottom w:val="0"/>
      <w:divBdr>
        <w:top w:val="none" w:sz="0" w:space="0" w:color="auto"/>
        <w:left w:val="none" w:sz="0" w:space="0" w:color="auto"/>
        <w:bottom w:val="none" w:sz="0" w:space="0" w:color="auto"/>
        <w:right w:val="none" w:sz="0" w:space="0" w:color="auto"/>
      </w:divBdr>
    </w:div>
    <w:div w:id="2086998232">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411B70-CA28-4BBC-BE3F-3FDA58A4F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3773</TotalTime>
  <Pages>6</Pages>
  <Words>2380</Words>
  <Characters>13092</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297</cp:revision>
  <cp:lastPrinted>2020-03-10T22:30:00Z</cp:lastPrinted>
  <dcterms:created xsi:type="dcterms:W3CDTF">2015-08-11T19:05:00Z</dcterms:created>
  <dcterms:modified xsi:type="dcterms:W3CDTF">2022-02-22T21:55:00Z</dcterms:modified>
</cp:coreProperties>
</file>