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C7C" w:rsidRDefault="00DE6C7C" w:rsidP="00DE6C7C">
      <w:pPr>
        <w:spacing w:line="240" w:lineRule="auto"/>
        <w:ind w:left="2127" w:right="497"/>
        <w:jc w:val="both"/>
        <w:rPr>
          <w:rFonts w:ascii="Arial" w:hAnsi="Arial" w:cs="Arial"/>
          <w:b/>
          <w:color w:val="FF0000"/>
          <w:sz w:val="26"/>
          <w:szCs w:val="26"/>
        </w:rPr>
      </w:pPr>
      <w:r>
        <w:rPr>
          <w:rFonts w:ascii="Arial" w:hAnsi="Arial" w:cs="Arial"/>
          <w:b/>
          <w:sz w:val="26"/>
          <w:szCs w:val="26"/>
        </w:rPr>
        <w:t>SALA SUPERIOR DEL T</w:t>
      </w:r>
      <w:r w:rsidR="00356AA6">
        <w:rPr>
          <w:rFonts w:ascii="Arial" w:hAnsi="Arial" w:cs="Arial"/>
          <w:b/>
          <w:sz w:val="26"/>
          <w:szCs w:val="26"/>
        </w:rPr>
        <w:t>RIBUNAL DE JUSTICIA ADMINISTRAT</w:t>
      </w:r>
      <w:r>
        <w:rPr>
          <w:rFonts w:ascii="Arial" w:hAnsi="Arial" w:cs="Arial"/>
          <w:b/>
          <w:sz w:val="26"/>
          <w:szCs w:val="26"/>
        </w:rPr>
        <w:t>IVA DEL ESTADO DE OAXACA</w:t>
      </w:r>
      <w:r>
        <w:rPr>
          <w:rFonts w:ascii="Arial" w:hAnsi="Arial" w:cs="Arial"/>
          <w:b/>
          <w:color w:val="FF0000"/>
          <w:sz w:val="26"/>
          <w:szCs w:val="26"/>
        </w:rPr>
        <w:t>.</w:t>
      </w:r>
    </w:p>
    <w:p w:rsidR="00DE6C7C" w:rsidRDefault="00DE6C7C" w:rsidP="00DE6C7C">
      <w:pPr>
        <w:spacing w:after="0" w:line="36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0119/2018</w:t>
      </w:r>
    </w:p>
    <w:p w:rsidR="00DE6C7C" w:rsidRDefault="00DE6C7C" w:rsidP="00DE6C7C">
      <w:pPr>
        <w:spacing w:after="0" w:line="36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081/2017 CUARTA SALA UNITARIA DE PRIMERA INSTANCIA</w:t>
      </w:r>
    </w:p>
    <w:p w:rsidR="00DE6C7C" w:rsidRDefault="00DE6C7C" w:rsidP="00DE6C7C">
      <w:pPr>
        <w:spacing w:line="360" w:lineRule="auto"/>
        <w:ind w:left="2124"/>
        <w:jc w:val="both"/>
        <w:rPr>
          <w:rFonts w:ascii="Arial" w:hAnsi="Arial" w:cs="Arial"/>
          <w:b/>
          <w:sz w:val="26"/>
          <w:szCs w:val="26"/>
        </w:rPr>
      </w:pPr>
      <w:r>
        <w:rPr>
          <w:rFonts w:ascii="Arial" w:hAnsi="Arial" w:cs="Arial"/>
          <w:b/>
          <w:sz w:val="26"/>
          <w:szCs w:val="26"/>
        </w:rPr>
        <w:t>PONENTE: MAGISTRADA MARÍA ELENA VILLA DE JARQUIN.</w:t>
      </w:r>
    </w:p>
    <w:p w:rsidR="00356AA6" w:rsidRDefault="00DE6C7C" w:rsidP="00DE6C7C">
      <w:pPr>
        <w:spacing w:after="0" w:line="360" w:lineRule="auto"/>
        <w:jc w:val="both"/>
        <w:rPr>
          <w:rFonts w:ascii="Arial" w:hAnsi="Arial" w:cs="Arial"/>
          <w:b/>
          <w:sz w:val="26"/>
          <w:szCs w:val="26"/>
        </w:rPr>
      </w:pPr>
      <w:r>
        <w:rPr>
          <w:rFonts w:ascii="Arial" w:hAnsi="Arial" w:cs="Arial"/>
          <w:b/>
          <w:sz w:val="26"/>
          <w:szCs w:val="26"/>
        </w:rPr>
        <w:t>OAXA</w:t>
      </w:r>
      <w:r w:rsidR="00356AA6">
        <w:rPr>
          <w:rFonts w:ascii="Arial" w:hAnsi="Arial" w:cs="Arial"/>
          <w:b/>
          <w:sz w:val="26"/>
          <w:szCs w:val="26"/>
        </w:rPr>
        <w:t xml:space="preserve">CA DE JUÁREZ, OAXACA, TRECE </w:t>
      </w:r>
      <w:r>
        <w:rPr>
          <w:rFonts w:ascii="Arial" w:hAnsi="Arial" w:cs="Arial"/>
          <w:b/>
          <w:sz w:val="26"/>
          <w:szCs w:val="26"/>
        </w:rPr>
        <w:t xml:space="preserve">DE </w:t>
      </w:r>
      <w:r w:rsidR="003A3486">
        <w:rPr>
          <w:rFonts w:ascii="Arial" w:hAnsi="Arial" w:cs="Arial"/>
          <w:b/>
          <w:sz w:val="26"/>
          <w:szCs w:val="26"/>
        </w:rPr>
        <w:t xml:space="preserve">SEPTIEMBRE </w:t>
      </w:r>
      <w:r w:rsidR="00356AA6">
        <w:rPr>
          <w:rFonts w:ascii="Arial" w:hAnsi="Arial" w:cs="Arial"/>
          <w:b/>
          <w:sz w:val="26"/>
          <w:szCs w:val="26"/>
        </w:rPr>
        <w:t>DE  DOS MIL DIECIOCHO.</w:t>
      </w:r>
    </w:p>
    <w:p w:rsidR="00DE6C7C" w:rsidRDefault="00DE6C7C" w:rsidP="00DE6C7C">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0119/2018</w:t>
      </w:r>
      <w:r>
        <w:rPr>
          <w:rFonts w:ascii="Arial" w:hAnsi="Arial" w:cs="Arial"/>
          <w:sz w:val="26"/>
          <w:szCs w:val="26"/>
        </w:rPr>
        <w:t xml:space="preserve">, que remite la Secretaría General de Acuerdos, con motivo del recurso de revisión interpuesto por </w:t>
      </w:r>
      <w:r>
        <w:rPr>
          <w:rFonts w:ascii="Arial" w:hAnsi="Arial" w:cs="Arial"/>
          <w:b/>
          <w:sz w:val="26"/>
          <w:szCs w:val="26"/>
        </w:rPr>
        <w:t xml:space="preserve">GISELA SUAREZ ARTERO, RECAUDADORA DE RENTAS DE LA COORDINACIÓN DE FINANZAS Y ADMINISTRACIÓN DEL MUNICIPIO DE OAXACA DE JUAREZ, </w:t>
      </w:r>
      <w:r>
        <w:rPr>
          <w:rFonts w:ascii="Arial" w:hAnsi="Arial" w:cs="Arial"/>
          <w:sz w:val="26"/>
          <w:szCs w:val="26"/>
        </w:rPr>
        <w:t xml:space="preserve">en contra de la sentencia de 08 ocho de enero de 2018 dos mil dieciocho, dictada en el expediente </w:t>
      </w:r>
      <w:r>
        <w:rPr>
          <w:rFonts w:ascii="Arial" w:hAnsi="Arial" w:cs="Arial"/>
          <w:b/>
          <w:sz w:val="26"/>
          <w:szCs w:val="26"/>
        </w:rPr>
        <w:t>081/2017,</w:t>
      </w:r>
      <w:r>
        <w:rPr>
          <w:rFonts w:ascii="Arial" w:hAnsi="Arial" w:cs="Arial"/>
          <w:sz w:val="26"/>
          <w:szCs w:val="26"/>
        </w:rPr>
        <w:t xml:space="preserve"> de la Cuarta Sala Unitaria de Primera Instancia, relativo al juicio de nulidad promovido por </w:t>
      </w:r>
      <w:r w:rsidR="006E6AEF">
        <w:rPr>
          <w:rFonts w:ascii="Arial" w:hAnsi="Arial" w:cs="Arial"/>
          <w:b/>
          <w:sz w:val="26"/>
          <w:szCs w:val="26"/>
        </w:rPr>
        <w:t>**********</w:t>
      </w:r>
      <w:r>
        <w:rPr>
          <w:rFonts w:ascii="Arial" w:hAnsi="Arial" w:cs="Arial"/>
          <w:sz w:val="26"/>
          <w:szCs w:val="26"/>
        </w:rPr>
        <w:t>en contra del</w:t>
      </w:r>
      <w:r w:rsidR="003A3486">
        <w:rPr>
          <w:rFonts w:ascii="Arial" w:hAnsi="Arial" w:cs="Arial"/>
          <w:sz w:val="26"/>
          <w:szCs w:val="26"/>
        </w:rPr>
        <w:t xml:space="preserve"> </w:t>
      </w:r>
      <w:r w:rsidR="003A3486" w:rsidRPr="003A3486">
        <w:rPr>
          <w:rFonts w:ascii="Arial" w:hAnsi="Arial" w:cs="Arial"/>
          <w:b/>
          <w:sz w:val="26"/>
          <w:szCs w:val="26"/>
        </w:rPr>
        <w:t>POLICIA VIAL</w:t>
      </w:r>
      <w:r w:rsidR="003A3486">
        <w:rPr>
          <w:rFonts w:ascii="Arial" w:hAnsi="Arial" w:cs="Arial"/>
          <w:b/>
          <w:sz w:val="26"/>
          <w:szCs w:val="26"/>
        </w:rPr>
        <w:t>,</w:t>
      </w:r>
      <w:r w:rsidR="003A3486" w:rsidRPr="003A3486">
        <w:rPr>
          <w:rFonts w:ascii="Arial" w:hAnsi="Arial" w:cs="Arial"/>
          <w:b/>
          <w:sz w:val="26"/>
          <w:szCs w:val="26"/>
        </w:rPr>
        <w:t xml:space="preserve"> </w:t>
      </w:r>
      <w:r>
        <w:rPr>
          <w:rFonts w:ascii="Arial" w:hAnsi="Arial" w:cs="Arial"/>
          <w:b/>
          <w:sz w:val="26"/>
          <w:szCs w:val="26"/>
        </w:rPr>
        <w:t>BENITO CABALLERO</w:t>
      </w:r>
      <w:r w:rsidR="003A3486">
        <w:rPr>
          <w:rFonts w:ascii="Arial" w:hAnsi="Arial" w:cs="Arial"/>
          <w:b/>
          <w:sz w:val="26"/>
          <w:szCs w:val="26"/>
        </w:rPr>
        <w:t>,</w:t>
      </w:r>
      <w:r>
        <w:rPr>
          <w:rFonts w:ascii="Arial" w:hAnsi="Arial" w:cs="Arial"/>
          <w:b/>
          <w:sz w:val="26"/>
          <w:szCs w:val="26"/>
        </w:rPr>
        <w:t xml:space="preserve"> SIN NUMERO ESTADISTICO</w:t>
      </w:r>
      <w:r w:rsidR="003A3486">
        <w:rPr>
          <w:rFonts w:ascii="Arial" w:hAnsi="Arial" w:cs="Arial"/>
          <w:b/>
          <w:sz w:val="26"/>
          <w:szCs w:val="26"/>
        </w:rPr>
        <w:t>,</w:t>
      </w:r>
      <w:r>
        <w:rPr>
          <w:rFonts w:ascii="Arial" w:hAnsi="Arial" w:cs="Arial"/>
          <w:b/>
          <w:sz w:val="26"/>
          <w:szCs w:val="26"/>
        </w:rPr>
        <w:t xml:space="preserve"> ADSCRITO A LA COMISIÓN DE SEGURIDAD PÚBLICA Y VIALIDAD MUNICIPAL DE OAXACA</w:t>
      </w:r>
      <w:r w:rsidR="00356AA6">
        <w:rPr>
          <w:rFonts w:ascii="Arial" w:hAnsi="Arial" w:cs="Arial"/>
          <w:b/>
          <w:sz w:val="26"/>
          <w:szCs w:val="26"/>
        </w:rPr>
        <w:t xml:space="preserve">, </w:t>
      </w:r>
      <w:r>
        <w:rPr>
          <w:rFonts w:ascii="Arial" w:hAnsi="Arial" w:cs="Arial"/>
          <w:b/>
          <w:sz w:val="26"/>
          <w:szCs w:val="26"/>
        </w:rPr>
        <w:t>Y</w:t>
      </w:r>
      <w:r w:rsidR="00A20DAA">
        <w:rPr>
          <w:rFonts w:ascii="Arial" w:hAnsi="Arial" w:cs="Arial"/>
          <w:b/>
          <w:sz w:val="26"/>
          <w:szCs w:val="26"/>
        </w:rPr>
        <w:t xml:space="preserve"> LA RECAUDADORA DE RENTAS DE LA COORDINACIÓN DE FINANZAS Y ADMINISTRACIÓN DEL MUNICIPIO DE OAXACA DE JUAREZ</w:t>
      </w:r>
      <w:r>
        <w:rPr>
          <w:rFonts w:ascii="Arial" w:hAnsi="Arial" w:cs="Arial"/>
          <w:b/>
          <w:sz w:val="26"/>
          <w:szCs w:val="26"/>
        </w:rPr>
        <w:t xml:space="preserve">; </w:t>
      </w:r>
      <w:r>
        <w:rPr>
          <w:rFonts w:ascii="Arial" w:hAnsi="Arial" w:cs="Arial"/>
          <w:sz w:val="26"/>
          <w:szCs w:val="26"/>
        </w:rPr>
        <w:t>por lo que con fundamento en los artículos 207 y 208, de la Ley de Justicia Administrativa para el Estad</w:t>
      </w:r>
      <w:r w:rsidR="00EE5F2E">
        <w:rPr>
          <w:rFonts w:ascii="Arial" w:hAnsi="Arial" w:cs="Arial"/>
          <w:sz w:val="26"/>
          <w:szCs w:val="26"/>
        </w:rPr>
        <w:t xml:space="preserve">o de Oaxaca, vigente hasta el </w:t>
      </w:r>
      <w:r>
        <w:rPr>
          <w:rFonts w:ascii="Arial" w:hAnsi="Arial" w:cs="Arial"/>
          <w:sz w:val="26"/>
          <w:szCs w:val="26"/>
        </w:rPr>
        <w:t>veinte de octubre de dos mil diecisiete, se admite. En consecuencia, se procede a dictar resolución en los siguientes términos:</w:t>
      </w:r>
    </w:p>
    <w:p w:rsidR="00DE6C7C" w:rsidRDefault="00DE6C7C" w:rsidP="00DE6C7C">
      <w:pPr>
        <w:spacing w:line="360" w:lineRule="auto"/>
        <w:jc w:val="center"/>
        <w:rPr>
          <w:rFonts w:ascii="Arial" w:hAnsi="Arial" w:cs="Arial"/>
          <w:b/>
          <w:bCs/>
          <w:sz w:val="26"/>
          <w:szCs w:val="26"/>
        </w:rPr>
      </w:pPr>
      <w:r>
        <w:rPr>
          <w:rFonts w:ascii="Arial" w:hAnsi="Arial" w:cs="Arial"/>
          <w:b/>
          <w:bCs/>
          <w:sz w:val="26"/>
          <w:szCs w:val="26"/>
        </w:rPr>
        <w:t xml:space="preserve">R E S U L T A N D O </w:t>
      </w:r>
    </w:p>
    <w:p w:rsidR="00DE6C7C" w:rsidRDefault="00DE6C7C" w:rsidP="00DE6C7C">
      <w:pPr>
        <w:spacing w:line="360" w:lineRule="auto"/>
        <w:ind w:firstLine="708"/>
        <w:jc w:val="both"/>
        <w:rPr>
          <w:rFonts w:ascii="Arial" w:hAnsi="Arial" w:cs="Arial"/>
          <w:sz w:val="26"/>
          <w:szCs w:val="26"/>
        </w:rPr>
      </w:pPr>
      <w:r>
        <w:rPr>
          <w:rFonts w:ascii="Arial" w:hAnsi="Arial" w:cs="Arial"/>
          <w:b/>
          <w:bCs/>
          <w:sz w:val="26"/>
          <w:szCs w:val="26"/>
        </w:rPr>
        <w:t xml:space="preserve">PRIMERO. </w:t>
      </w:r>
      <w:r w:rsidR="00356AA6">
        <w:rPr>
          <w:rFonts w:ascii="Arial" w:hAnsi="Arial" w:cs="Arial"/>
          <w:sz w:val="26"/>
          <w:szCs w:val="26"/>
        </w:rPr>
        <w:t>Inconforme con</w:t>
      </w:r>
      <w:r>
        <w:rPr>
          <w:rFonts w:ascii="Arial" w:hAnsi="Arial" w:cs="Arial"/>
          <w:sz w:val="26"/>
          <w:szCs w:val="26"/>
        </w:rPr>
        <w:t xml:space="preserve"> la sentencia de </w:t>
      </w:r>
      <w:r w:rsidR="00EE5F2E">
        <w:rPr>
          <w:rFonts w:ascii="Arial" w:hAnsi="Arial" w:cs="Arial"/>
          <w:sz w:val="26"/>
          <w:szCs w:val="26"/>
        </w:rPr>
        <w:t xml:space="preserve">8 </w:t>
      </w:r>
      <w:r>
        <w:rPr>
          <w:rFonts w:ascii="Arial" w:hAnsi="Arial" w:cs="Arial"/>
          <w:sz w:val="26"/>
          <w:szCs w:val="26"/>
        </w:rPr>
        <w:t xml:space="preserve">ocho de enero de  </w:t>
      </w:r>
      <w:r w:rsidR="00EE5F2E">
        <w:rPr>
          <w:rFonts w:ascii="Arial" w:hAnsi="Arial" w:cs="Arial"/>
          <w:sz w:val="26"/>
          <w:szCs w:val="26"/>
        </w:rPr>
        <w:t xml:space="preserve">2018 </w:t>
      </w:r>
      <w:r>
        <w:rPr>
          <w:rFonts w:ascii="Arial" w:hAnsi="Arial" w:cs="Arial"/>
          <w:sz w:val="26"/>
          <w:szCs w:val="26"/>
        </w:rPr>
        <w:t xml:space="preserve">dos mil dieciocho, dictada por la Cuarta Sala Unitaria de Primera Instancia, </w:t>
      </w:r>
      <w:r>
        <w:rPr>
          <w:rFonts w:ascii="Arial" w:hAnsi="Arial" w:cs="Arial"/>
          <w:b/>
          <w:sz w:val="26"/>
          <w:szCs w:val="26"/>
        </w:rPr>
        <w:t>GISELA SUAREZ ARTERO, RECAUDADORA DE RENTAS DE LA COORDINACIÓN DE FINANZAS Y ADMINISTRACIÓN DEL MUNICIPIO DE OAXACA DE JUÁREZ,</w:t>
      </w:r>
      <w:r>
        <w:rPr>
          <w:rFonts w:ascii="Arial" w:hAnsi="Arial" w:cs="Arial"/>
          <w:sz w:val="26"/>
          <w:szCs w:val="26"/>
        </w:rPr>
        <w:t xml:space="preserve"> interpuso en su contra recurso de revisión.</w:t>
      </w:r>
    </w:p>
    <w:p w:rsidR="00DE6C7C" w:rsidRDefault="00DE6C7C" w:rsidP="00DE6C7C">
      <w:pPr>
        <w:spacing w:line="360" w:lineRule="auto"/>
        <w:ind w:firstLine="708"/>
        <w:jc w:val="both"/>
        <w:rPr>
          <w:rFonts w:ascii="Arial" w:hAnsi="Arial" w:cs="Arial"/>
          <w:sz w:val="26"/>
          <w:szCs w:val="26"/>
        </w:rPr>
      </w:pPr>
      <w:r>
        <w:rPr>
          <w:rFonts w:ascii="Arial" w:hAnsi="Arial" w:cs="Arial"/>
          <w:b/>
          <w:bCs/>
          <w:sz w:val="26"/>
          <w:szCs w:val="26"/>
        </w:rPr>
        <w:t xml:space="preserve">SEGUNDO. </w:t>
      </w:r>
      <w:r w:rsidR="00EF7AB3">
        <w:rPr>
          <w:rFonts w:ascii="Arial" w:hAnsi="Arial" w:cs="Arial"/>
          <w:sz w:val="26"/>
          <w:szCs w:val="26"/>
        </w:rPr>
        <w:t xml:space="preserve">Los puntos resolutivos </w:t>
      </w:r>
      <w:r>
        <w:rPr>
          <w:rFonts w:ascii="Arial" w:hAnsi="Arial" w:cs="Arial"/>
          <w:sz w:val="26"/>
          <w:szCs w:val="26"/>
        </w:rPr>
        <w:t xml:space="preserve">de la sentencia recurrida </w:t>
      </w:r>
      <w:proofErr w:type="gramStart"/>
      <w:r>
        <w:rPr>
          <w:rFonts w:ascii="Arial" w:hAnsi="Arial" w:cs="Arial"/>
          <w:sz w:val="26"/>
          <w:szCs w:val="26"/>
        </w:rPr>
        <w:t>es</w:t>
      </w:r>
      <w:proofErr w:type="gramEnd"/>
      <w:r>
        <w:rPr>
          <w:rFonts w:ascii="Arial" w:hAnsi="Arial" w:cs="Arial"/>
          <w:sz w:val="26"/>
          <w:szCs w:val="26"/>
        </w:rPr>
        <w:t xml:space="preserve"> del tenor literal siguiente:</w:t>
      </w:r>
    </w:p>
    <w:p w:rsidR="00DE6C7C" w:rsidRDefault="00DE6C7C" w:rsidP="00DE6C7C">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lastRenderedPageBreak/>
        <w:t xml:space="preserve">PRIMERO.- </w:t>
      </w:r>
      <w:r>
        <w:rPr>
          <w:rFonts w:ascii="Arial" w:eastAsia="Calibri" w:hAnsi="Arial" w:cs="Arial"/>
          <w:bCs/>
          <w:color w:val="000000" w:themeColor="text1"/>
        </w:rPr>
        <w:t xml:space="preserve">Esta Cuarta Sala Unitaria fue competente para conocer y resolver del presente asunto.- - - - - - - - - - - - - - - - - - - - </w:t>
      </w:r>
    </w:p>
    <w:p w:rsidR="00DE6C7C" w:rsidRDefault="00DE6C7C" w:rsidP="00DE6C7C">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 xml:space="preserve">SEGUNDO.- </w:t>
      </w:r>
      <w:r>
        <w:rPr>
          <w:rFonts w:ascii="Arial" w:eastAsia="Calibri" w:hAnsi="Arial" w:cs="Arial"/>
          <w:bCs/>
          <w:color w:val="000000" w:themeColor="text1"/>
        </w:rPr>
        <w:t xml:space="preserve">La personalidad de las partes quedo acreditada en autos.- - - - - - - - - - - - - - - - - - - - - - - - - - - - - - - - - - - - - - - - - - - - </w:t>
      </w:r>
    </w:p>
    <w:p w:rsidR="00DE6C7C" w:rsidRDefault="00DE6C7C" w:rsidP="00DE6C7C">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TERCERO.</w:t>
      </w:r>
      <w:r>
        <w:rPr>
          <w:rFonts w:ascii="Arial" w:eastAsia="Calibri" w:hAnsi="Arial" w:cs="Arial"/>
          <w:bCs/>
          <w:color w:val="000000" w:themeColor="text1"/>
        </w:rPr>
        <w:t xml:space="preserve">- No se actualizaron las causales de improcedencia hechas valer por la autoridad demandada Policía Vial sin número estadístico de la Comisaría de Vialidad Municipal de Oaxaca de Juárez, Oaxaca, por lo que </w:t>
      </w:r>
      <w:r>
        <w:rPr>
          <w:rFonts w:ascii="Arial" w:eastAsia="Calibri" w:hAnsi="Arial" w:cs="Arial"/>
          <w:b/>
          <w:bCs/>
          <w:color w:val="000000" w:themeColor="text1"/>
        </w:rPr>
        <w:t>NO SE SOBRESEE EL JUICIO</w:t>
      </w:r>
      <w:r>
        <w:rPr>
          <w:rFonts w:ascii="Arial" w:eastAsia="Calibri" w:hAnsi="Arial" w:cs="Arial"/>
          <w:bCs/>
          <w:color w:val="000000" w:themeColor="text1"/>
        </w:rPr>
        <w:t xml:space="preserve">.- - - - - </w:t>
      </w:r>
    </w:p>
    <w:p w:rsidR="00DE6C7C" w:rsidRDefault="00DE6C7C" w:rsidP="00DE6C7C">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 xml:space="preserve">CUARTO.- </w:t>
      </w:r>
      <w:r>
        <w:rPr>
          <w:rFonts w:ascii="Arial" w:eastAsia="Calibri" w:hAnsi="Arial" w:cs="Arial"/>
          <w:bCs/>
          <w:color w:val="000000" w:themeColor="text1"/>
        </w:rPr>
        <w:t xml:space="preserve">Se declara la </w:t>
      </w:r>
      <w:r>
        <w:rPr>
          <w:rFonts w:ascii="Arial" w:eastAsia="Calibri" w:hAnsi="Arial" w:cs="Arial"/>
          <w:b/>
          <w:bCs/>
          <w:color w:val="000000" w:themeColor="text1"/>
        </w:rPr>
        <w:t>NULIDAD LISA Y LLANA</w:t>
      </w:r>
      <w:r>
        <w:rPr>
          <w:rFonts w:ascii="Arial" w:eastAsia="Calibri" w:hAnsi="Arial" w:cs="Arial"/>
          <w:bCs/>
          <w:color w:val="000000" w:themeColor="text1"/>
        </w:rPr>
        <w:t xml:space="preserve"> del acta de infracción con folio 18727, de 05 cinco de agosto de 2017 dos mil diecisiete, levantada por el </w:t>
      </w:r>
      <w:r>
        <w:rPr>
          <w:rFonts w:ascii="Arial" w:eastAsia="Calibri" w:hAnsi="Arial" w:cs="Arial"/>
          <w:b/>
          <w:bCs/>
          <w:color w:val="000000" w:themeColor="text1"/>
        </w:rPr>
        <w:t>Policía Vial sin número estadístico de la Comisaría de Vialidad del Municipio de Oaxaca de Juárez,</w:t>
      </w:r>
      <w:r>
        <w:rPr>
          <w:rFonts w:ascii="Arial" w:eastAsia="Calibri" w:hAnsi="Arial" w:cs="Arial"/>
          <w:bCs/>
          <w:color w:val="000000" w:themeColor="text1"/>
        </w:rPr>
        <w:t xml:space="preserve"> como quedo precisado en el considerando cuarto de esta sentencia.- - - - - - - - - - - - - - - - - - - - - - - - - - - - - - - - - - - - - - - - - </w:t>
      </w:r>
    </w:p>
    <w:p w:rsidR="006E6AEF" w:rsidRDefault="00DE6C7C" w:rsidP="00DE6C7C">
      <w:pPr>
        <w:spacing w:after="0" w:line="360" w:lineRule="auto"/>
        <w:ind w:left="1134" w:right="566"/>
        <w:jc w:val="both"/>
        <w:rPr>
          <w:rFonts w:ascii="Arial" w:eastAsia="Calibri" w:hAnsi="Arial" w:cs="Arial"/>
          <w:bCs/>
          <w:color w:val="000000" w:themeColor="text1"/>
        </w:rPr>
      </w:pPr>
      <w:r>
        <w:rPr>
          <w:rFonts w:ascii="Arial" w:eastAsia="Calibri" w:hAnsi="Arial" w:cs="Arial"/>
          <w:b/>
          <w:bCs/>
          <w:color w:val="000000" w:themeColor="text1"/>
        </w:rPr>
        <w:t>QUINTO.</w:t>
      </w:r>
      <w:r>
        <w:rPr>
          <w:rFonts w:ascii="Arial" w:eastAsia="Calibri" w:hAnsi="Arial" w:cs="Arial"/>
          <w:bCs/>
          <w:color w:val="000000" w:themeColor="text1"/>
        </w:rPr>
        <w:t xml:space="preserve">- En consecuencia, se ordena a la </w:t>
      </w:r>
      <w:r>
        <w:rPr>
          <w:rFonts w:ascii="Arial" w:eastAsia="Calibri" w:hAnsi="Arial" w:cs="Arial"/>
          <w:b/>
          <w:bCs/>
          <w:color w:val="000000" w:themeColor="text1"/>
        </w:rPr>
        <w:t>Recaudadora de Rentas de la Coordinación de Finanzas y Administración Municipal de Oaxaca de Juárez, Oaxaca,</w:t>
      </w:r>
      <w:r>
        <w:rPr>
          <w:rFonts w:ascii="Arial" w:eastAsia="Calibri" w:hAnsi="Arial" w:cs="Arial"/>
          <w:bCs/>
          <w:color w:val="000000" w:themeColor="text1"/>
        </w:rPr>
        <w:t xml:space="preserve"> haga la devolución a </w:t>
      </w:r>
      <w:r w:rsidR="006E6AEF">
        <w:rPr>
          <w:rFonts w:ascii="Arial" w:eastAsia="Calibri" w:hAnsi="Arial" w:cs="Arial"/>
          <w:b/>
          <w:bCs/>
          <w:color w:val="000000" w:themeColor="text1"/>
        </w:rPr>
        <w:t>**********</w:t>
      </w:r>
      <w:r>
        <w:rPr>
          <w:rFonts w:ascii="Arial" w:eastAsia="Calibri" w:hAnsi="Arial" w:cs="Arial"/>
          <w:bCs/>
          <w:color w:val="000000" w:themeColor="text1"/>
        </w:rPr>
        <w:t xml:space="preserve">de la cantidad pagada por concepto de multa consignada en el recibo oficial de pago GRL0530000312941, de 18 dieciocho de agosto de 2017 dos mil diecisiete, como quedo precisado en el considerando quinto de esta sentencia.- - - - - - - - - - - - - - - - - - - - </w:t>
      </w:r>
    </w:p>
    <w:p w:rsidR="006E6AEF" w:rsidRDefault="006E6AEF" w:rsidP="00DE6C7C">
      <w:pPr>
        <w:spacing w:after="0" w:line="360" w:lineRule="auto"/>
        <w:ind w:left="1134" w:right="566"/>
        <w:jc w:val="both"/>
        <w:rPr>
          <w:rFonts w:ascii="Arial" w:eastAsia="Calibri" w:hAnsi="Arial" w:cs="Arial"/>
          <w:bCs/>
          <w:color w:val="000000" w:themeColor="text1"/>
        </w:rPr>
      </w:pPr>
    </w:p>
    <w:p w:rsidR="00DE6C7C" w:rsidRDefault="00DE6C7C" w:rsidP="00DE6C7C">
      <w:pPr>
        <w:spacing w:after="0" w:line="360" w:lineRule="auto"/>
        <w:ind w:left="1134" w:right="566"/>
        <w:jc w:val="both"/>
        <w:rPr>
          <w:rFonts w:ascii="Arial" w:eastAsia="Calibri" w:hAnsi="Arial" w:cs="Arial"/>
          <w:bCs/>
          <w:color w:val="000000" w:themeColor="text1"/>
        </w:rPr>
      </w:pPr>
      <w:r>
        <w:rPr>
          <w:rFonts w:ascii="Arial" w:eastAsia="Calibri" w:hAnsi="Arial" w:cs="Arial"/>
          <w:bCs/>
          <w:color w:val="000000" w:themeColor="text1"/>
        </w:rPr>
        <w:t xml:space="preserve"> </w:t>
      </w:r>
    </w:p>
    <w:p w:rsidR="00DE6C7C" w:rsidRDefault="00DE6C7C" w:rsidP="00DE6C7C">
      <w:pPr>
        <w:spacing w:after="0" w:line="360" w:lineRule="auto"/>
        <w:ind w:left="1134" w:right="566"/>
        <w:jc w:val="both"/>
        <w:rPr>
          <w:rFonts w:ascii="Arial" w:eastAsia="Calibri" w:hAnsi="Arial" w:cs="Arial"/>
          <w:b/>
          <w:bCs/>
          <w:color w:val="000000" w:themeColor="text1"/>
        </w:rPr>
      </w:pPr>
    </w:p>
    <w:p w:rsidR="00DE6C7C" w:rsidRDefault="00DE6C7C" w:rsidP="00DE6C7C">
      <w:pPr>
        <w:spacing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rsidR="00DE6C7C" w:rsidRDefault="00DE6C7C" w:rsidP="00DE6C7C">
      <w:pPr>
        <w:spacing w:after="0" w:line="360" w:lineRule="auto"/>
        <w:ind w:firstLine="708"/>
        <w:jc w:val="both"/>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de conformidad con lo dispuesto por los artículos </w:t>
      </w:r>
      <w:r>
        <w:rPr>
          <w:rFonts w:ascii="Arial" w:hAnsi="Arial" w:cs="Arial"/>
          <w:bCs/>
          <w:iCs/>
          <w:sz w:val="26"/>
          <w:szCs w:val="26"/>
          <w:lang w:eastAsia="es-ES"/>
        </w:rPr>
        <w:t xml:space="preserve">114 QUÁTER, </w:t>
      </w:r>
      <w:r w:rsidR="00356AA6">
        <w:rPr>
          <w:rFonts w:ascii="Arial" w:hAnsi="Arial" w:cs="Arial"/>
          <w:bCs/>
          <w:iCs/>
          <w:sz w:val="26"/>
          <w:szCs w:val="26"/>
          <w:lang w:eastAsia="es-ES"/>
        </w:rPr>
        <w:t xml:space="preserve">cuarto y décimo transitorios </w:t>
      </w:r>
      <w:r>
        <w:rPr>
          <w:rFonts w:ascii="Arial" w:hAnsi="Arial" w:cs="Arial"/>
          <w:bCs/>
          <w:iCs/>
          <w:sz w:val="26"/>
          <w:szCs w:val="26"/>
          <w:lang w:eastAsia="es-ES"/>
        </w:rPr>
        <w:t xml:space="preserve">del Decreto número 786 de la Sexagésima Tercera Legislatura Constitucional del Estado Libre y Soberano de Oaxaca, publicado en el Extra del Periódico Oficial del Gobierno del Estado el 16 dieciséis de enero de 2018 dos mil </w:t>
      </w:r>
      <w:r w:rsidR="00696138">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simplePos x="0" y="0"/>
                <wp:positionH relativeFrom="column">
                  <wp:posOffset>5819775</wp:posOffset>
                </wp:positionH>
                <wp:positionV relativeFrom="paragraph">
                  <wp:posOffset>1195070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96138" w:rsidRDefault="00696138" w:rsidP="0069613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58.25pt;margin-top:94.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">
                <v:textbox>
                  <w:txbxContent>
                    <w:p w:rsidR="00696138" w:rsidRDefault="00696138" w:rsidP="00696138">
                      <w:pPr>
                        <w:rPr>
                          <w:sz w:val="16"/>
                          <w:szCs w:val="16"/>
                        </w:rPr>
                      </w:pPr>
                      <w:r>
                        <w:rPr>
                          <w:sz w:val="16"/>
                          <w:szCs w:val="16"/>
                        </w:rPr>
                        <w:t>Datos personales protegidos por el Art. 116 de la LGTAIP y el Art. 56 de la LTAIPEO</w:t>
                      </w:r>
                    </w:p>
                  </w:txbxContent>
                </v:textbox>
              </v:shape>
            </w:pict>
          </mc:Fallback>
        </mc:AlternateContent>
      </w:r>
      <w:r>
        <w:rPr>
          <w:rFonts w:ascii="Arial" w:hAnsi="Arial" w:cs="Arial"/>
          <w:bCs/>
          <w:iCs/>
          <w:sz w:val="26"/>
          <w:szCs w:val="26"/>
          <w:lang w:eastAsia="es-ES"/>
        </w:rPr>
        <w:t>dieciocho,</w:t>
      </w:r>
      <w:r>
        <w:rPr>
          <w:rFonts w:ascii="Arial" w:hAnsi="Arial" w:cs="Arial"/>
          <w:bCs/>
          <w:iCs/>
          <w:sz w:val="26"/>
          <w:szCs w:val="26"/>
        </w:rPr>
        <w:t xml:space="preserve"> así como los diversos 86, 88, 92, 93, fracción I, 94, 201, 206 y 208, de la Ley de Justicia Administrativa para el Estado de Oaxaca,</w:t>
      </w:r>
      <w:r w:rsidR="00356AA6">
        <w:rPr>
          <w:rFonts w:ascii="Arial" w:hAnsi="Arial" w:cs="Arial"/>
          <w:bCs/>
          <w:iCs/>
          <w:sz w:val="26"/>
          <w:szCs w:val="26"/>
        </w:rPr>
        <w:t xml:space="preserve"> vigente hasta el veinte de octubre de dos mil diecisiete,</w:t>
      </w:r>
      <w:r>
        <w:rPr>
          <w:rFonts w:ascii="Arial" w:hAnsi="Arial" w:cs="Arial"/>
          <w:bCs/>
          <w:iCs/>
          <w:sz w:val="26"/>
          <w:szCs w:val="26"/>
        </w:rPr>
        <w:t xml:space="preserve"> dado que se trata de un Recurso de Revisión interpuesto de la sentencia de ocho de enero de  dos mil dieciocho, en el expediente </w:t>
      </w:r>
      <w:r>
        <w:rPr>
          <w:rFonts w:ascii="Arial" w:hAnsi="Arial" w:cs="Arial"/>
          <w:b/>
          <w:bCs/>
          <w:iCs/>
          <w:sz w:val="26"/>
          <w:szCs w:val="26"/>
        </w:rPr>
        <w:t xml:space="preserve">081/2017, </w:t>
      </w:r>
      <w:r>
        <w:rPr>
          <w:rFonts w:ascii="Arial" w:hAnsi="Arial" w:cs="Arial"/>
          <w:bCs/>
          <w:iCs/>
          <w:sz w:val="26"/>
          <w:szCs w:val="26"/>
        </w:rPr>
        <w:t>de la Cuarta Sala Unitaria de Primera Instancia</w:t>
      </w:r>
      <w:r w:rsidR="00EF7AB3">
        <w:rPr>
          <w:rFonts w:ascii="Arial" w:hAnsi="Arial" w:cs="Arial"/>
          <w:bCs/>
          <w:iCs/>
          <w:sz w:val="26"/>
          <w:szCs w:val="26"/>
        </w:rPr>
        <w:t xml:space="preserve"> de este Tribunal</w:t>
      </w:r>
      <w:r>
        <w:rPr>
          <w:rFonts w:ascii="Arial" w:hAnsi="Arial" w:cs="Arial"/>
          <w:bCs/>
          <w:iCs/>
          <w:sz w:val="26"/>
          <w:szCs w:val="26"/>
        </w:rPr>
        <w:t xml:space="preserve">. </w:t>
      </w:r>
    </w:p>
    <w:p w:rsidR="00DE6C7C" w:rsidRDefault="00DE6C7C" w:rsidP="00DE6C7C">
      <w:pPr>
        <w:spacing w:before="24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escrito respectivo de la recurrente, por lo que no existe necesidad de transcribirlos, al no transgredírsele derecho alguno, como tampoco se vulnera disposición expresa que imponga tal obligación</w:t>
      </w:r>
      <w:r w:rsidR="00CB1B8F">
        <w:rPr>
          <w:rFonts w:ascii="Arial" w:hAnsi="Arial" w:cs="Arial"/>
          <w:sz w:val="26"/>
          <w:szCs w:val="26"/>
        </w:rPr>
        <w:t>.</w:t>
      </w:r>
      <w:r>
        <w:rPr>
          <w:rFonts w:ascii="Arial" w:hAnsi="Arial" w:cs="Arial"/>
          <w:sz w:val="26"/>
          <w:szCs w:val="26"/>
        </w:rPr>
        <w:t xml:space="preserve"> </w:t>
      </w:r>
    </w:p>
    <w:p w:rsidR="00DE6C7C" w:rsidRDefault="00DE6C7C" w:rsidP="00356AA6">
      <w:pPr>
        <w:spacing w:line="360" w:lineRule="auto"/>
        <w:ind w:firstLine="708"/>
        <w:jc w:val="both"/>
        <w:rPr>
          <w:rFonts w:ascii="Arial" w:hAnsi="Arial" w:cs="Arial"/>
          <w:color w:val="000000"/>
          <w:sz w:val="26"/>
          <w:szCs w:val="26"/>
          <w:lang w:val="es-MX"/>
        </w:rPr>
      </w:pPr>
      <w:r>
        <w:rPr>
          <w:rFonts w:ascii="Arial" w:hAnsi="Arial" w:cs="Arial"/>
          <w:b/>
          <w:bCs/>
          <w:sz w:val="26"/>
          <w:szCs w:val="26"/>
        </w:rPr>
        <w:lastRenderedPageBreak/>
        <w:t>TERCERO.</w:t>
      </w:r>
      <w:r>
        <w:rPr>
          <w:rFonts w:ascii="Arial" w:hAnsi="Arial" w:cs="Arial"/>
          <w:b/>
          <w:bCs/>
          <w:sz w:val="26"/>
          <w:szCs w:val="26"/>
          <w:lang w:val="es-MX"/>
        </w:rPr>
        <w:t xml:space="preserve"> </w:t>
      </w:r>
      <w:r>
        <w:rPr>
          <w:rFonts w:ascii="Arial" w:hAnsi="Arial" w:cs="Arial"/>
          <w:bCs/>
          <w:color w:val="000000"/>
          <w:sz w:val="26"/>
          <w:szCs w:val="26"/>
          <w:lang w:val="es-MX"/>
        </w:rPr>
        <w:t xml:space="preserve">De las constancias que integran el expediente principal, así como del cuaderno del presente recurso de revisión, a las que se les otorga pleno valor probatorio </w:t>
      </w:r>
      <w:r w:rsidR="00EF7AB3">
        <w:rPr>
          <w:rFonts w:ascii="Arial" w:hAnsi="Arial" w:cs="Arial"/>
          <w:bCs/>
          <w:color w:val="000000"/>
          <w:sz w:val="26"/>
          <w:szCs w:val="26"/>
          <w:lang w:val="es-MX"/>
        </w:rPr>
        <w:t xml:space="preserve">de </w:t>
      </w:r>
      <w:r>
        <w:rPr>
          <w:rFonts w:ascii="Arial" w:hAnsi="Arial" w:cs="Arial"/>
          <w:bCs/>
          <w:color w:val="000000"/>
          <w:sz w:val="26"/>
          <w:szCs w:val="26"/>
          <w:lang w:val="es-MX"/>
        </w:rPr>
        <w:t xml:space="preserve">conforme a lo dispuesto por el artículo 173, fracción I, de la Ley de Justicia Administrativa para el Estado de Oaxaca, por tratarse de actuaciones judiciales, se advierte que: </w:t>
      </w:r>
      <w:r>
        <w:rPr>
          <w:rFonts w:ascii="Arial" w:hAnsi="Arial" w:cs="Arial"/>
          <w:b/>
          <w:color w:val="000000"/>
          <w:sz w:val="26"/>
          <w:szCs w:val="26"/>
          <w:lang w:val="es-MX"/>
        </w:rPr>
        <w:t>GISELA SUAREZ ARTERO, RECAUDADORA DE RENTAS DE LA COORDINACIÓN DE FINANZAS Y ADMINISTRACIÓN DEL MUNICIPIO DE OAXACA DE JUÁREZ</w:t>
      </w:r>
      <w:r>
        <w:rPr>
          <w:rFonts w:ascii="Arial" w:hAnsi="Arial" w:cs="Arial"/>
          <w:sz w:val="26"/>
          <w:szCs w:val="26"/>
        </w:rPr>
        <w:t xml:space="preserve">, </w:t>
      </w:r>
      <w:r>
        <w:rPr>
          <w:rFonts w:ascii="Arial" w:hAnsi="Arial" w:cs="Arial"/>
          <w:color w:val="000000"/>
          <w:sz w:val="26"/>
          <w:szCs w:val="26"/>
          <w:lang w:val="es-MX"/>
        </w:rPr>
        <w:t>presentó el escrito del recurso de revisión e</w:t>
      </w:r>
      <w:r w:rsidR="00EE5F2E">
        <w:rPr>
          <w:rFonts w:ascii="Arial" w:hAnsi="Arial" w:cs="Arial"/>
          <w:color w:val="000000"/>
          <w:sz w:val="26"/>
          <w:szCs w:val="26"/>
          <w:lang w:val="es-MX"/>
        </w:rPr>
        <w:t xml:space="preserve">n contra de la sentencia de 8 </w:t>
      </w:r>
      <w:r>
        <w:rPr>
          <w:rFonts w:ascii="Arial" w:hAnsi="Arial" w:cs="Arial"/>
          <w:color w:val="000000"/>
          <w:sz w:val="26"/>
          <w:szCs w:val="26"/>
          <w:lang w:val="es-MX"/>
        </w:rPr>
        <w:t>ocho de enero de</w:t>
      </w:r>
      <w:r w:rsidR="003A3486">
        <w:rPr>
          <w:rFonts w:ascii="Arial" w:hAnsi="Arial" w:cs="Arial"/>
          <w:color w:val="000000"/>
          <w:sz w:val="26"/>
          <w:szCs w:val="26"/>
          <w:lang w:val="es-MX"/>
        </w:rPr>
        <w:t xml:space="preserve"> la presente anualidad</w:t>
      </w:r>
      <w:r>
        <w:rPr>
          <w:rFonts w:ascii="Arial" w:hAnsi="Arial" w:cs="Arial"/>
          <w:color w:val="000000"/>
          <w:sz w:val="26"/>
          <w:szCs w:val="26"/>
          <w:lang w:val="es-MX"/>
        </w:rPr>
        <w:t xml:space="preserve">, el cual fue recibido en la Oficialía de Partes el </w:t>
      </w:r>
      <w:r w:rsidR="00EE5F2E">
        <w:rPr>
          <w:rFonts w:ascii="Arial" w:hAnsi="Arial" w:cs="Arial"/>
          <w:color w:val="000000"/>
          <w:sz w:val="26"/>
          <w:szCs w:val="26"/>
          <w:lang w:val="es-MX"/>
        </w:rPr>
        <w:t>5</w:t>
      </w:r>
      <w:r>
        <w:rPr>
          <w:rFonts w:ascii="Arial" w:hAnsi="Arial" w:cs="Arial"/>
          <w:color w:val="000000"/>
          <w:sz w:val="26"/>
          <w:szCs w:val="26"/>
          <w:lang w:val="es-MX"/>
        </w:rPr>
        <w:t xml:space="preserve"> cinco de abril de </w:t>
      </w:r>
      <w:r w:rsidR="00EE5F2E">
        <w:rPr>
          <w:rFonts w:ascii="Arial" w:hAnsi="Arial" w:cs="Arial"/>
          <w:color w:val="000000"/>
          <w:sz w:val="26"/>
          <w:szCs w:val="26"/>
          <w:lang w:val="es-MX"/>
        </w:rPr>
        <w:t>2018</w:t>
      </w:r>
      <w:r>
        <w:rPr>
          <w:rFonts w:ascii="Arial" w:hAnsi="Arial" w:cs="Arial"/>
          <w:color w:val="000000"/>
          <w:sz w:val="26"/>
          <w:szCs w:val="26"/>
          <w:lang w:val="es-MX"/>
        </w:rPr>
        <w:t xml:space="preserve"> dos mil dieciocho.</w:t>
      </w:r>
    </w:p>
    <w:p w:rsidR="00DE6C7C" w:rsidRDefault="00DE6C7C" w:rsidP="00DE6C7C">
      <w:pPr>
        <w:spacing w:line="360" w:lineRule="auto"/>
        <w:jc w:val="both"/>
        <w:rPr>
          <w:rFonts w:ascii="Arial" w:hAnsi="Arial" w:cs="Arial"/>
          <w:color w:val="000000"/>
          <w:sz w:val="26"/>
          <w:szCs w:val="26"/>
          <w:lang w:val="es-MX"/>
        </w:rPr>
      </w:pPr>
      <w:r>
        <w:rPr>
          <w:rFonts w:ascii="Arial" w:hAnsi="Arial" w:cs="Arial"/>
          <w:color w:val="000000"/>
          <w:sz w:val="26"/>
          <w:szCs w:val="26"/>
          <w:lang w:val="es-MX"/>
        </w:rPr>
        <w:tab/>
        <w:t>Ahora, el artículo 207 de la Ley de Justicia Administrativa para el Estado de Oaxaca, establece:</w:t>
      </w:r>
    </w:p>
    <w:p w:rsidR="00DE6C7C" w:rsidRDefault="00DE6C7C" w:rsidP="00DE6C7C">
      <w:pPr>
        <w:tabs>
          <w:tab w:val="left" w:pos="7938"/>
        </w:tabs>
        <w:spacing w:before="240" w:after="0" w:line="360" w:lineRule="auto"/>
        <w:ind w:left="1134" w:right="476"/>
        <w:jc w:val="both"/>
        <w:rPr>
          <w:rFonts w:ascii="Arial" w:hAnsi="Arial" w:cs="Arial"/>
          <w:color w:val="000000"/>
          <w:sz w:val="20"/>
          <w:szCs w:val="20"/>
          <w:lang w:val="es-MX"/>
        </w:rPr>
      </w:pPr>
      <w:r>
        <w:rPr>
          <w:rFonts w:ascii="Arial" w:hAnsi="Arial" w:cs="Arial"/>
          <w:color w:val="000000"/>
          <w:sz w:val="20"/>
          <w:szCs w:val="20"/>
          <w:lang w:val="es-MX"/>
        </w:rPr>
        <w:t xml:space="preserve"> “</w:t>
      </w:r>
      <w:r>
        <w:rPr>
          <w:rFonts w:ascii="Arial" w:hAnsi="Arial" w:cs="Arial"/>
          <w:b/>
          <w:color w:val="000000"/>
          <w:sz w:val="20"/>
          <w:szCs w:val="20"/>
          <w:lang w:val="es-MX"/>
        </w:rPr>
        <w:t>ARTÍCULO 207</w:t>
      </w:r>
      <w:r>
        <w:rPr>
          <w:rFonts w:ascii="Arial" w:hAnsi="Arial" w:cs="Arial"/>
          <w:color w:val="000000"/>
          <w:sz w:val="20"/>
          <w:szCs w:val="20"/>
          <w:lang w:val="es-MX"/>
        </w:rPr>
        <w:t>.- El recurso de revisión se presentará por escrito con expresión de agravios ante el Juzgado que dictó el acuerdo o resolución que se impugna, dentro de los cinco días siguientes a la notificación de la resolución recurrida.”</w:t>
      </w:r>
    </w:p>
    <w:p w:rsidR="00DE6C7C" w:rsidRDefault="00DE6C7C" w:rsidP="00DE6C7C">
      <w:pPr>
        <w:spacing w:before="240" w:after="0" w:line="360" w:lineRule="auto"/>
        <w:ind w:right="476"/>
        <w:jc w:val="both"/>
        <w:rPr>
          <w:rFonts w:ascii="Arial" w:hAnsi="Arial" w:cs="Arial"/>
          <w:color w:val="000000"/>
          <w:sz w:val="26"/>
          <w:szCs w:val="26"/>
          <w:lang w:val="es-MX"/>
        </w:rPr>
      </w:pPr>
      <w:r>
        <w:rPr>
          <w:rFonts w:ascii="Arial" w:hAnsi="Arial" w:cs="Arial"/>
          <w:color w:val="000000"/>
          <w:sz w:val="26"/>
          <w:szCs w:val="26"/>
          <w:lang w:val="es-MX"/>
        </w:rPr>
        <w:t xml:space="preserve"> </w:t>
      </w:r>
      <w:r>
        <w:rPr>
          <w:rFonts w:ascii="Arial" w:hAnsi="Arial" w:cs="Arial"/>
          <w:color w:val="000000"/>
          <w:sz w:val="26"/>
          <w:szCs w:val="26"/>
          <w:lang w:val="es-MX"/>
        </w:rPr>
        <w:tab/>
        <w:t>Y, el diverso artículo 140, segundo párrafo de la citada Ley, señala:</w:t>
      </w:r>
    </w:p>
    <w:p w:rsidR="00DE6C7C" w:rsidRDefault="00DE6C7C" w:rsidP="00DE6C7C">
      <w:pPr>
        <w:tabs>
          <w:tab w:val="left" w:pos="7938"/>
        </w:tabs>
        <w:spacing w:after="0" w:line="360" w:lineRule="auto"/>
        <w:ind w:left="1134" w:right="476"/>
        <w:jc w:val="both"/>
        <w:rPr>
          <w:rFonts w:ascii="Arial" w:hAnsi="Arial" w:cs="Arial"/>
          <w:color w:val="000000"/>
          <w:sz w:val="20"/>
          <w:szCs w:val="20"/>
          <w:lang w:val="es-MX"/>
        </w:rPr>
      </w:pPr>
      <w:r>
        <w:rPr>
          <w:rFonts w:ascii="Arial" w:hAnsi="Arial" w:cs="Arial"/>
          <w:color w:val="000000"/>
          <w:sz w:val="20"/>
          <w:szCs w:val="20"/>
          <w:lang w:val="es-MX"/>
        </w:rPr>
        <w:t xml:space="preserve"> “</w:t>
      </w:r>
      <w:r>
        <w:rPr>
          <w:rFonts w:ascii="Arial" w:hAnsi="Arial" w:cs="Arial"/>
          <w:b/>
          <w:color w:val="000000"/>
          <w:sz w:val="20"/>
          <w:szCs w:val="20"/>
          <w:lang w:val="es-MX"/>
        </w:rPr>
        <w:t>ARTÍCULO 140</w:t>
      </w:r>
      <w:r>
        <w:rPr>
          <w:rFonts w:ascii="Arial" w:hAnsi="Arial" w:cs="Arial"/>
          <w:color w:val="000000"/>
          <w:sz w:val="20"/>
          <w:szCs w:val="20"/>
          <w:lang w:val="es-MX"/>
        </w:rPr>
        <w:t>.-…</w:t>
      </w:r>
    </w:p>
    <w:p w:rsidR="00DE6C7C" w:rsidRDefault="00DE6C7C" w:rsidP="00DE6C7C">
      <w:pPr>
        <w:tabs>
          <w:tab w:val="left" w:pos="7938"/>
        </w:tabs>
        <w:spacing w:after="0" w:line="360" w:lineRule="auto"/>
        <w:ind w:left="1134" w:right="476"/>
        <w:jc w:val="both"/>
        <w:rPr>
          <w:rFonts w:ascii="Arial" w:hAnsi="Arial" w:cs="Arial"/>
          <w:color w:val="000000"/>
          <w:sz w:val="20"/>
          <w:szCs w:val="20"/>
          <w:lang w:val="es-MX"/>
        </w:rPr>
      </w:pPr>
      <w:r>
        <w:rPr>
          <w:rFonts w:ascii="Arial" w:hAnsi="Arial" w:cs="Arial"/>
          <w:color w:val="000000"/>
          <w:sz w:val="20"/>
          <w:szCs w:val="20"/>
          <w:lang w:val="es-MX"/>
        </w:rPr>
        <w:t>Las notificaciones surtirán sus efectos el día hábil siguiente de aquel en que se realicen.”</w:t>
      </w:r>
    </w:p>
    <w:p w:rsidR="00DE6C7C" w:rsidRDefault="00DE6C7C" w:rsidP="00DE6C7C">
      <w:pPr>
        <w:spacing w:before="240" w:after="0" w:line="360" w:lineRule="auto"/>
        <w:jc w:val="both"/>
        <w:rPr>
          <w:rFonts w:ascii="Arial" w:eastAsia="Calibri" w:hAnsi="Arial" w:cs="Arial"/>
          <w:color w:val="000000"/>
          <w:sz w:val="26"/>
          <w:szCs w:val="26"/>
          <w:lang w:val="es-MX"/>
        </w:rPr>
      </w:pPr>
      <w:r>
        <w:rPr>
          <w:rFonts w:ascii="Arial" w:hAnsi="Arial" w:cs="Arial"/>
          <w:color w:val="000000"/>
          <w:sz w:val="26"/>
          <w:szCs w:val="26"/>
          <w:lang w:val="es-MX"/>
        </w:rPr>
        <w:tab/>
        <w:t xml:space="preserve">Así, se tiene que dicha resolución le fue notificada el </w:t>
      </w:r>
      <w:r w:rsidR="00EE5F2E">
        <w:rPr>
          <w:rFonts w:ascii="Arial" w:hAnsi="Arial" w:cs="Arial"/>
          <w:color w:val="000000"/>
          <w:sz w:val="26"/>
          <w:szCs w:val="26"/>
          <w:lang w:val="es-MX"/>
        </w:rPr>
        <w:t>21</w:t>
      </w:r>
      <w:r>
        <w:rPr>
          <w:rFonts w:ascii="Arial" w:hAnsi="Arial" w:cs="Arial"/>
          <w:color w:val="000000"/>
          <w:sz w:val="26"/>
          <w:szCs w:val="26"/>
          <w:lang w:val="es-MX"/>
        </w:rPr>
        <w:t xml:space="preserve"> veintiuno de marzo de </w:t>
      </w:r>
      <w:r w:rsidR="00EE5F2E">
        <w:rPr>
          <w:rFonts w:ascii="Arial" w:hAnsi="Arial" w:cs="Arial"/>
          <w:color w:val="000000"/>
          <w:sz w:val="26"/>
          <w:szCs w:val="26"/>
          <w:lang w:val="es-MX"/>
        </w:rPr>
        <w:t>2018</w:t>
      </w:r>
      <w:r>
        <w:rPr>
          <w:rFonts w:ascii="Arial" w:hAnsi="Arial" w:cs="Arial"/>
          <w:color w:val="000000"/>
          <w:sz w:val="26"/>
          <w:szCs w:val="26"/>
          <w:lang w:val="es-MX"/>
        </w:rPr>
        <w:t xml:space="preserve"> dos mil dieciocho, como consta en diligencia de notifi</w:t>
      </w:r>
      <w:r w:rsidR="00EF7AB3">
        <w:rPr>
          <w:rFonts w:ascii="Arial" w:hAnsi="Arial" w:cs="Arial"/>
          <w:color w:val="000000"/>
          <w:sz w:val="26"/>
          <w:szCs w:val="26"/>
          <w:lang w:val="es-MX"/>
        </w:rPr>
        <w:t xml:space="preserve">cación correspondiente </w:t>
      </w:r>
      <w:r w:rsidR="00EF7AB3" w:rsidRPr="00F317C1">
        <w:rPr>
          <w:rFonts w:ascii="Arial" w:hAnsi="Arial" w:cs="Arial"/>
          <w:b/>
          <w:color w:val="000000"/>
          <w:sz w:val="26"/>
          <w:szCs w:val="26"/>
          <w:lang w:val="es-MX"/>
        </w:rPr>
        <w:t>(folio 51 del expediente principal</w:t>
      </w:r>
      <w:r w:rsidRPr="00F317C1">
        <w:rPr>
          <w:rFonts w:ascii="Arial" w:hAnsi="Arial" w:cs="Arial"/>
          <w:b/>
          <w:color w:val="000000"/>
          <w:sz w:val="26"/>
          <w:szCs w:val="26"/>
          <w:lang w:val="es-MX"/>
        </w:rPr>
        <w:t>),</w:t>
      </w:r>
      <w:r>
        <w:rPr>
          <w:rFonts w:ascii="Arial" w:hAnsi="Arial" w:cs="Arial"/>
          <w:color w:val="000000"/>
          <w:sz w:val="26"/>
          <w:szCs w:val="26"/>
          <w:lang w:val="es-MX"/>
        </w:rPr>
        <w:t xml:space="preserve"> y surtiendo efectos el </w:t>
      </w:r>
      <w:r w:rsidR="00EE5F2E">
        <w:rPr>
          <w:rFonts w:ascii="Arial" w:hAnsi="Arial" w:cs="Arial"/>
          <w:color w:val="000000"/>
          <w:sz w:val="26"/>
          <w:szCs w:val="26"/>
          <w:lang w:val="es-MX"/>
        </w:rPr>
        <w:t>22</w:t>
      </w:r>
      <w:r>
        <w:rPr>
          <w:rFonts w:ascii="Arial" w:hAnsi="Arial" w:cs="Arial"/>
          <w:color w:val="000000"/>
          <w:sz w:val="26"/>
          <w:szCs w:val="26"/>
          <w:lang w:val="es-MX"/>
        </w:rPr>
        <w:t xml:space="preserve"> veintidós de marzo del mismo año, del día hábil siguiente a la realización de la referida notificación, que fue el  </w:t>
      </w:r>
      <w:r w:rsidR="00EE5F2E">
        <w:rPr>
          <w:rFonts w:ascii="Arial" w:hAnsi="Arial" w:cs="Arial"/>
          <w:color w:val="000000"/>
          <w:sz w:val="26"/>
          <w:szCs w:val="26"/>
          <w:lang w:val="es-MX"/>
        </w:rPr>
        <w:t xml:space="preserve">21 </w:t>
      </w:r>
      <w:r>
        <w:rPr>
          <w:rFonts w:ascii="Arial" w:hAnsi="Arial" w:cs="Arial"/>
          <w:color w:val="000000"/>
          <w:sz w:val="26"/>
          <w:szCs w:val="26"/>
          <w:lang w:val="es-MX"/>
        </w:rPr>
        <w:t xml:space="preserve">veintiuno de marzo de </w:t>
      </w:r>
      <w:r w:rsidR="00EE5F2E">
        <w:rPr>
          <w:rFonts w:ascii="Arial" w:hAnsi="Arial" w:cs="Arial"/>
          <w:color w:val="000000"/>
          <w:sz w:val="26"/>
          <w:szCs w:val="26"/>
          <w:lang w:val="es-MX"/>
        </w:rPr>
        <w:t>2018</w:t>
      </w:r>
      <w:r>
        <w:rPr>
          <w:rFonts w:ascii="Arial" w:hAnsi="Arial" w:cs="Arial"/>
          <w:color w:val="000000"/>
          <w:sz w:val="26"/>
          <w:szCs w:val="26"/>
          <w:lang w:val="es-MX"/>
        </w:rPr>
        <w:t xml:space="preserve"> dos mil dieciocho, por lo que el plazo aludido transcurrió del </w:t>
      </w:r>
      <w:r w:rsidR="00EE5F2E">
        <w:rPr>
          <w:rFonts w:ascii="Arial" w:hAnsi="Arial" w:cs="Arial"/>
          <w:color w:val="000000"/>
          <w:sz w:val="26"/>
          <w:szCs w:val="26"/>
          <w:lang w:val="es-MX"/>
        </w:rPr>
        <w:t>23</w:t>
      </w:r>
      <w:r>
        <w:rPr>
          <w:rFonts w:ascii="Arial" w:hAnsi="Arial" w:cs="Arial"/>
          <w:color w:val="000000"/>
          <w:sz w:val="26"/>
          <w:szCs w:val="26"/>
          <w:lang w:val="es-MX"/>
        </w:rPr>
        <w:t xml:space="preserve"> veintitrés de marzo</w:t>
      </w:r>
      <w:r w:rsidR="007B21E8">
        <w:rPr>
          <w:rFonts w:ascii="Arial" w:hAnsi="Arial" w:cs="Arial"/>
          <w:color w:val="000000"/>
          <w:sz w:val="26"/>
          <w:szCs w:val="26"/>
          <w:lang w:val="es-MX"/>
        </w:rPr>
        <w:t xml:space="preserve"> al </w:t>
      </w:r>
      <w:r w:rsidR="00EE5F2E">
        <w:rPr>
          <w:rFonts w:ascii="Arial" w:hAnsi="Arial" w:cs="Arial"/>
          <w:color w:val="000000"/>
          <w:sz w:val="26"/>
          <w:szCs w:val="26"/>
          <w:lang w:val="es-MX"/>
        </w:rPr>
        <w:t xml:space="preserve">03 </w:t>
      </w:r>
      <w:r w:rsidR="007B21E8">
        <w:rPr>
          <w:rFonts w:ascii="Arial" w:hAnsi="Arial" w:cs="Arial"/>
          <w:color w:val="000000"/>
          <w:sz w:val="26"/>
          <w:szCs w:val="26"/>
          <w:lang w:val="es-MX"/>
        </w:rPr>
        <w:t>tres</w:t>
      </w:r>
      <w:r>
        <w:rPr>
          <w:rFonts w:ascii="Arial" w:hAnsi="Arial" w:cs="Arial"/>
          <w:color w:val="000000"/>
          <w:sz w:val="26"/>
          <w:szCs w:val="26"/>
          <w:lang w:val="es-MX"/>
        </w:rPr>
        <w:t xml:space="preserve"> de abril del </w:t>
      </w:r>
      <w:r w:rsidR="00EE5F2E">
        <w:rPr>
          <w:rFonts w:ascii="Arial" w:hAnsi="Arial" w:cs="Arial"/>
          <w:color w:val="000000"/>
          <w:sz w:val="26"/>
          <w:szCs w:val="26"/>
          <w:lang w:val="es-MX"/>
        </w:rPr>
        <w:t xml:space="preserve">2018 </w:t>
      </w:r>
      <w:r>
        <w:rPr>
          <w:rFonts w:ascii="Arial" w:hAnsi="Arial" w:cs="Arial"/>
          <w:color w:val="000000"/>
          <w:sz w:val="26"/>
          <w:szCs w:val="26"/>
          <w:lang w:val="es-MX"/>
        </w:rPr>
        <w:t>dos mil diecio</w:t>
      </w:r>
      <w:r w:rsidR="00EF7AB3">
        <w:rPr>
          <w:rFonts w:ascii="Arial" w:hAnsi="Arial" w:cs="Arial"/>
          <w:color w:val="000000"/>
          <w:sz w:val="26"/>
          <w:szCs w:val="26"/>
          <w:lang w:val="es-MX"/>
        </w:rPr>
        <w:t xml:space="preserve">cho, descontándose los días </w:t>
      </w:r>
      <w:r w:rsidR="00EE5F2E">
        <w:rPr>
          <w:rFonts w:ascii="Arial" w:hAnsi="Arial" w:cs="Arial"/>
          <w:color w:val="000000"/>
          <w:sz w:val="26"/>
          <w:szCs w:val="26"/>
          <w:lang w:val="es-MX"/>
        </w:rPr>
        <w:t xml:space="preserve">29 </w:t>
      </w:r>
      <w:r w:rsidR="00EF7AB3">
        <w:rPr>
          <w:rFonts w:ascii="Arial" w:hAnsi="Arial" w:cs="Arial"/>
          <w:color w:val="000000"/>
          <w:sz w:val="26"/>
          <w:szCs w:val="26"/>
          <w:lang w:val="es-MX"/>
        </w:rPr>
        <w:t xml:space="preserve">veintinueve, </w:t>
      </w:r>
      <w:r w:rsidR="00EE5F2E">
        <w:rPr>
          <w:rFonts w:ascii="Arial" w:hAnsi="Arial" w:cs="Arial"/>
          <w:color w:val="000000"/>
          <w:sz w:val="26"/>
          <w:szCs w:val="26"/>
          <w:lang w:val="es-MX"/>
        </w:rPr>
        <w:t xml:space="preserve">30 </w:t>
      </w:r>
      <w:r w:rsidR="00EF7AB3">
        <w:rPr>
          <w:rFonts w:ascii="Arial" w:hAnsi="Arial" w:cs="Arial"/>
          <w:color w:val="000000"/>
          <w:sz w:val="26"/>
          <w:szCs w:val="26"/>
          <w:lang w:val="es-MX"/>
        </w:rPr>
        <w:t>treinta,</w:t>
      </w:r>
      <w:r>
        <w:rPr>
          <w:rFonts w:ascii="Arial" w:hAnsi="Arial" w:cs="Arial"/>
          <w:color w:val="000000"/>
          <w:sz w:val="26"/>
          <w:szCs w:val="26"/>
          <w:lang w:val="es-MX"/>
        </w:rPr>
        <w:t xml:space="preserve"> de marzo</w:t>
      </w:r>
      <w:r w:rsidR="007B21E8">
        <w:rPr>
          <w:rFonts w:ascii="Arial" w:hAnsi="Arial" w:cs="Arial"/>
          <w:color w:val="000000"/>
          <w:sz w:val="26"/>
          <w:szCs w:val="26"/>
          <w:lang w:val="es-MX"/>
        </w:rPr>
        <w:t xml:space="preserve"> y</w:t>
      </w:r>
      <w:r w:rsidR="00EE5F2E">
        <w:rPr>
          <w:rFonts w:ascii="Arial" w:hAnsi="Arial" w:cs="Arial"/>
          <w:color w:val="000000"/>
          <w:sz w:val="26"/>
          <w:szCs w:val="26"/>
          <w:lang w:val="es-MX"/>
        </w:rPr>
        <w:t xml:space="preserve"> 2</w:t>
      </w:r>
      <w:r w:rsidR="007B21E8">
        <w:rPr>
          <w:rFonts w:ascii="Arial" w:hAnsi="Arial" w:cs="Arial"/>
          <w:color w:val="000000"/>
          <w:sz w:val="26"/>
          <w:szCs w:val="26"/>
          <w:lang w:val="es-MX"/>
        </w:rPr>
        <w:t xml:space="preserve"> </w:t>
      </w:r>
      <w:r w:rsidR="00F317C1">
        <w:rPr>
          <w:rFonts w:ascii="Arial" w:hAnsi="Arial" w:cs="Arial"/>
          <w:color w:val="000000"/>
          <w:sz w:val="26"/>
          <w:szCs w:val="26"/>
          <w:lang w:val="es-MX"/>
        </w:rPr>
        <w:t xml:space="preserve">dos </w:t>
      </w:r>
      <w:r w:rsidR="007B21E8">
        <w:rPr>
          <w:rFonts w:ascii="Arial" w:hAnsi="Arial" w:cs="Arial"/>
          <w:color w:val="000000"/>
          <w:sz w:val="26"/>
          <w:szCs w:val="26"/>
          <w:lang w:val="es-MX"/>
        </w:rPr>
        <w:t>de abril</w:t>
      </w:r>
      <w:r>
        <w:rPr>
          <w:rFonts w:ascii="Arial" w:hAnsi="Arial" w:cs="Arial"/>
          <w:color w:val="000000"/>
          <w:sz w:val="26"/>
          <w:szCs w:val="26"/>
          <w:lang w:val="es-MX"/>
        </w:rPr>
        <w:t xml:space="preserve">, </w:t>
      </w:r>
      <w:r>
        <w:rPr>
          <w:rFonts w:ascii="Arial" w:eastAsia="Calibri" w:hAnsi="Arial" w:cs="Arial"/>
          <w:color w:val="000000"/>
          <w:sz w:val="26"/>
          <w:szCs w:val="26"/>
          <w:lang w:val="es-MX"/>
        </w:rPr>
        <w:t>por corresponder a días inhábiles; lo anterior, conforme  a lo dispuesto en los artículos 135 y 138 de la Ley de Justicia Administrativa para el Estado de Oaxaca, los cuales establecen:</w:t>
      </w:r>
    </w:p>
    <w:p w:rsidR="00DE6C7C" w:rsidRDefault="00DE6C7C" w:rsidP="00DE6C7C">
      <w:pPr>
        <w:spacing w:before="240"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t xml:space="preserve"> “</w:t>
      </w:r>
      <w:r>
        <w:rPr>
          <w:rFonts w:ascii="Arial" w:hAnsi="Arial" w:cs="Arial"/>
          <w:b/>
          <w:color w:val="000000"/>
          <w:sz w:val="20"/>
          <w:szCs w:val="20"/>
          <w:lang w:val="es-MX"/>
        </w:rPr>
        <w:t>ARTICULO 135</w:t>
      </w:r>
      <w:r>
        <w:rPr>
          <w:rFonts w:ascii="Arial" w:hAnsi="Arial" w:cs="Arial"/>
          <w:color w:val="000000"/>
          <w:sz w:val="20"/>
          <w:szCs w:val="20"/>
          <w:lang w:val="es-MX"/>
        </w:rPr>
        <w:t>.- Son días hábiles para la promoción, substanciación y resolución del juicio contencioso administrativo, todos los días del año, con exclusión de los sábados y domingos, así como los señalados en el calendario oficial del Tribunal.”</w:t>
      </w:r>
    </w:p>
    <w:p w:rsidR="00DE6C7C" w:rsidRDefault="00DE6C7C" w:rsidP="00DE6C7C">
      <w:pPr>
        <w:spacing w:before="240"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lastRenderedPageBreak/>
        <w:t>“</w:t>
      </w:r>
      <w:r>
        <w:rPr>
          <w:rFonts w:ascii="Arial" w:hAnsi="Arial" w:cs="Arial"/>
          <w:b/>
          <w:color w:val="000000"/>
          <w:sz w:val="20"/>
          <w:szCs w:val="20"/>
          <w:lang w:val="es-MX"/>
        </w:rPr>
        <w:t>ARTICULO 138</w:t>
      </w:r>
      <w:r>
        <w:rPr>
          <w:rFonts w:ascii="Arial" w:hAnsi="Arial" w:cs="Arial"/>
          <w:color w:val="000000"/>
          <w:sz w:val="20"/>
          <w:szCs w:val="20"/>
          <w:lang w:val="es-MX"/>
        </w:rPr>
        <w:t>.- Los plazos serán improrrogables y su cómputo se sujetará a las reglas siguientes:</w:t>
      </w:r>
    </w:p>
    <w:p w:rsidR="00DE6C7C" w:rsidRDefault="00DE6C7C" w:rsidP="00DE6C7C">
      <w:pPr>
        <w:spacing w:before="240"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t>I. Empezarán a correr a partir del día siguiente a aquél en que surta efectos la notificación y se incluirá en ellos el día del vencimiento, y</w:t>
      </w:r>
    </w:p>
    <w:p w:rsidR="00DE6C7C" w:rsidRDefault="00DE6C7C" w:rsidP="00DE6C7C">
      <w:pPr>
        <w:spacing w:after="0" w:line="360" w:lineRule="auto"/>
        <w:ind w:left="1134" w:right="616"/>
        <w:jc w:val="both"/>
        <w:rPr>
          <w:rFonts w:ascii="Arial" w:hAnsi="Arial" w:cs="Arial"/>
          <w:color w:val="000000"/>
          <w:sz w:val="20"/>
          <w:szCs w:val="20"/>
          <w:lang w:val="es-MX"/>
        </w:rPr>
      </w:pPr>
      <w:r>
        <w:rPr>
          <w:rFonts w:ascii="Arial" w:hAnsi="Arial" w:cs="Arial"/>
          <w:color w:val="000000"/>
          <w:sz w:val="20"/>
          <w:szCs w:val="20"/>
          <w:lang w:val="es-MX"/>
        </w:rPr>
        <w:t>II. Los plazos se contarán por días hábiles.”</w:t>
      </w:r>
    </w:p>
    <w:p w:rsidR="00DE6C7C" w:rsidRDefault="00DE6C7C" w:rsidP="00DE6C7C">
      <w:pPr>
        <w:spacing w:after="0" w:line="360" w:lineRule="auto"/>
        <w:ind w:left="1134" w:right="616"/>
        <w:jc w:val="both"/>
        <w:rPr>
          <w:rFonts w:ascii="Arial" w:hAnsi="Arial" w:cs="Arial"/>
          <w:color w:val="000000"/>
          <w:sz w:val="20"/>
          <w:szCs w:val="20"/>
          <w:lang w:val="es-MX"/>
        </w:rPr>
      </w:pPr>
    </w:p>
    <w:p w:rsidR="00DE6C7C" w:rsidRDefault="00DE6C7C" w:rsidP="00DE6C7C">
      <w:pPr>
        <w:spacing w:after="0" w:line="360" w:lineRule="auto"/>
        <w:ind w:left="1134" w:right="616"/>
        <w:jc w:val="both"/>
        <w:rPr>
          <w:rFonts w:ascii="Arial" w:hAnsi="Arial" w:cs="Arial"/>
          <w:color w:val="000000"/>
          <w:sz w:val="20"/>
          <w:szCs w:val="20"/>
          <w:lang w:val="es-MX"/>
        </w:rPr>
      </w:pPr>
    </w:p>
    <w:p w:rsidR="00DE6C7C" w:rsidRDefault="00DE6C7C" w:rsidP="00DE6C7C">
      <w:pPr>
        <w:widowControl w:val="0"/>
        <w:tabs>
          <w:tab w:val="left" w:pos="7938"/>
          <w:tab w:val="left" w:pos="8222"/>
        </w:tabs>
        <w:spacing w:after="0" w:line="360" w:lineRule="auto"/>
        <w:ind w:right="49"/>
        <w:jc w:val="both"/>
        <w:rPr>
          <w:rFonts w:ascii="Arial" w:eastAsia="Calibri" w:hAnsi="Arial" w:cs="Arial"/>
          <w:sz w:val="26"/>
          <w:szCs w:val="26"/>
          <w:lang w:val="es-MX"/>
        </w:rPr>
      </w:pPr>
      <w:r>
        <w:rPr>
          <w:rFonts w:ascii="Arial" w:hAnsi="Arial" w:cs="Arial"/>
          <w:color w:val="000000"/>
          <w:sz w:val="26"/>
          <w:szCs w:val="26"/>
          <w:lang w:val="es-MX"/>
        </w:rPr>
        <w:t xml:space="preserve">            Por tanto, al haberse presentado el escrito del recurso de revisión el </w:t>
      </w:r>
      <w:r w:rsidR="00EE5F2E" w:rsidRPr="00EE5F2E">
        <w:rPr>
          <w:rFonts w:ascii="Arial" w:hAnsi="Arial" w:cs="Arial"/>
          <w:b/>
          <w:color w:val="000000"/>
          <w:sz w:val="26"/>
          <w:szCs w:val="26"/>
          <w:lang w:val="es-MX"/>
        </w:rPr>
        <w:t>05</w:t>
      </w:r>
      <w:r>
        <w:rPr>
          <w:rFonts w:ascii="Arial" w:hAnsi="Arial" w:cs="Arial"/>
          <w:color w:val="000000"/>
          <w:sz w:val="26"/>
          <w:szCs w:val="26"/>
          <w:lang w:val="es-MX"/>
        </w:rPr>
        <w:t xml:space="preserve"> </w:t>
      </w:r>
      <w:r w:rsidRPr="00F317C1">
        <w:rPr>
          <w:rFonts w:ascii="Arial" w:hAnsi="Arial" w:cs="Arial"/>
          <w:b/>
          <w:color w:val="000000"/>
          <w:sz w:val="26"/>
          <w:szCs w:val="26"/>
          <w:lang w:val="es-MX"/>
        </w:rPr>
        <w:t xml:space="preserve">cinco de abril de </w:t>
      </w:r>
      <w:r w:rsidR="00EE5F2E">
        <w:rPr>
          <w:rFonts w:ascii="Arial" w:hAnsi="Arial" w:cs="Arial"/>
          <w:b/>
          <w:color w:val="000000"/>
          <w:sz w:val="26"/>
          <w:szCs w:val="26"/>
          <w:lang w:val="es-MX"/>
        </w:rPr>
        <w:t>2018</w:t>
      </w:r>
      <w:r w:rsidRPr="00F317C1">
        <w:rPr>
          <w:rFonts w:ascii="Arial" w:hAnsi="Arial" w:cs="Arial"/>
          <w:b/>
          <w:color w:val="000000"/>
          <w:sz w:val="26"/>
          <w:szCs w:val="26"/>
          <w:lang w:val="es-MX"/>
        </w:rPr>
        <w:t xml:space="preserve"> dos mil dieciocho</w:t>
      </w:r>
      <w:r>
        <w:rPr>
          <w:rFonts w:ascii="Arial" w:hAnsi="Arial" w:cs="Arial"/>
          <w:color w:val="000000"/>
          <w:sz w:val="26"/>
          <w:szCs w:val="26"/>
          <w:lang w:val="es-MX"/>
        </w:rPr>
        <w:t xml:space="preserve">, como consta del sello de recepción de la Oficialía de Partes de este Tribunal, es evidente que se realizó fuera del plazo, que dispone el artículo 207 de la Ley en comento, </w:t>
      </w:r>
      <w:r w:rsidR="003A3486">
        <w:rPr>
          <w:rFonts w:ascii="Arial" w:hAnsi="Arial" w:cs="Arial"/>
          <w:color w:val="000000"/>
          <w:sz w:val="26"/>
          <w:szCs w:val="26"/>
          <w:lang w:val="es-MX"/>
        </w:rPr>
        <w:t xml:space="preserve">por </w:t>
      </w:r>
      <w:r>
        <w:rPr>
          <w:rFonts w:ascii="Arial" w:hAnsi="Arial" w:cs="Arial"/>
          <w:color w:val="000000"/>
          <w:sz w:val="26"/>
          <w:szCs w:val="26"/>
          <w:lang w:val="es-MX"/>
        </w:rPr>
        <w:t xml:space="preserve">lo que </w:t>
      </w:r>
      <w:r w:rsidR="003A3486">
        <w:rPr>
          <w:rFonts w:ascii="Arial" w:hAnsi="Arial" w:cs="Arial"/>
          <w:color w:val="000000"/>
          <w:sz w:val="26"/>
          <w:szCs w:val="26"/>
          <w:lang w:val="es-MX"/>
        </w:rPr>
        <w:t xml:space="preserve">se </w:t>
      </w:r>
      <w:r w:rsidR="003A3486">
        <w:rPr>
          <w:rFonts w:ascii="Arial" w:hAnsi="Arial" w:cs="Arial"/>
          <w:b/>
          <w:color w:val="000000"/>
          <w:sz w:val="26"/>
          <w:szCs w:val="26"/>
          <w:lang w:val="es-MX"/>
        </w:rPr>
        <w:t>DESECHA</w:t>
      </w:r>
      <w:r>
        <w:rPr>
          <w:rFonts w:ascii="Arial" w:hAnsi="Arial" w:cs="Arial"/>
          <w:color w:val="000000"/>
          <w:sz w:val="26"/>
          <w:szCs w:val="26"/>
          <w:lang w:val="es-MX"/>
        </w:rPr>
        <w:t xml:space="preserve"> por </w:t>
      </w:r>
      <w:r>
        <w:rPr>
          <w:rFonts w:ascii="Arial" w:hAnsi="Arial" w:cs="Arial"/>
          <w:b/>
          <w:color w:val="000000"/>
          <w:sz w:val="26"/>
          <w:szCs w:val="26"/>
          <w:lang w:val="es-MX"/>
        </w:rPr>
        <w:t xml:space="preserve">EXTEMPORÁNEO. </w:t>
      </w:r>
      <w:r>
        <w:rPr>
          <w:rFonts w:ascii="Arial" w:eastAsia="Calibri" w:hAnsi="Arial" w:cs="Arial"/>
          <w:sz w:val="26"/>
          <w:szCs w:val="26"/>
          <w:lang w:val="es-MX"/>
        </w:rPr>
        <w:t>En mérito de lo anterior, con fundamento en los artículos 207 y 208 de la Ley de Justicia Administrativa para el Estado,</w:t>
      </w:r>
      <w:r w:rsidR="00356AA6">
        <w:rPr>
          <w:rFonts w:ascii="Arial" w:eastAsia="Calibri" w:hAnsi="Arial" w:cs="Arial"/>
          <w:sz w:val="26"/>
          <w:szCs w:val="26"/>
          <w:lang w:val="es-MX"/>
        </w:rPr>
        <w:t xml:space="preserve"> vigente hasta el veinte de octubre de dos mil diecisiete,</w:t>
      </w:r>
      <w:r>
        <w:rPr>
          <w:rFonts w:ascii="Arial" w:eastAsia="Calibri" w:hAnsi="Arial" w:cs="Arial"/>
          <w:sz w:val="26"/>
          <w:szCs w:val="26"/>
          <w:lang w:val="es-MX"/>
        </w:rPr>
        <w:t xml:space="preserve"> se:</w:t>
      </w:r>
    </w:p>
    <w:p w:rsidR="00DE6C7C" w:rsidRDefault="00DE6C7C" w:rsidP="00DE6C7C">
      <w:pPr>
        <w:spacing w:before="240" w:line="360" w:lineRule="auto"/>
        <w:jc w:val="center"/>
        <w:rPr>
          <w:rFonts w:ascii="Arial" w:hAnsi="Arial" w:cs="Arial"/>
          <w:b/>
          <w:sz w:val="24"/>
          <w:szCs w:val="24"/>
        </w:rPr>
      </w:pPr>
      <w:r>
        <w:rPr>
          <w:rFonts w:ascii="Arial" w:hAnsi="Arial" w:cs="Arial"/>
          <w:b/>
          <w:sz w:val="24"/>
          <w:szCs w:val="24"/>
        </w:rPr>
        <w:t>R E S U E L V E</w:t>
      </w:r>
    </w:p>
    <w:p w:rsidR="00DE6C7C" w:rsidRDefault="00DE6C7C" w:rsidP="00DE6C7C">
      <w:pPr>
        <w:spacing w:after="0" w:line="360" w:lineRule="auto"/>
        <w:jc w:val="both"/>
        <w:rPr>
          <w:rFonts w:ascii="Arial" w:hAnsi="Arial" w:cs="Arial"/>
          <w:sz w:val="26"/>
          <w:szCs w:val="26"/>
          <w:lang w:val="es-MX"/>
        </w:rPr>
      </w:pPr>
      <w:r>
        <w:rPr>
          <w:rFonts w:ascii="Arial" w:hAnsi="Arial" w:cs="Arial"/>
          <w:b/>
          <w:sz w:val="26"/>
          <w:szCs w:val="26"/>
        </w:rPr>
        <w:tab/>
        <w:t>PRIMERO</w:t>
      </w:r>
      <w:r>
        <w:rPr>
          <w:rFonts w:ascii="Arial" w:hAnsi="Arial" w:cs="Arial"/>
          <w:sz w:val="26"/>
          <w:szCs w:val="26"/>
          <w:lang w:val="es-MX"/>
        </w:rPr>
        <w:t xml:space="preserve">. Se </w:t>
      </w:r>
      <w:r>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EXTEMPORÁNEO</w:t>
      </w:r>
      <w:r>
        <w:rPr>
          <w:rFonts w:ascii="Arial" w:hAnsi="Arial" w:cs="Arial"/>
          <w:sz w:val="26"/>
          <w:szCs w:val="26"/>
          <w:lang w:val="es-MX"/>
        </w:rPr>
        <w:t xml:space="preserve">, el recurso de revisión interpuesto en contra de la sentencia de </w:t>
      </w:r>
      <w:r w:rsidR="00EE5F2E">
        <w:rPr>
          <w:rFonts w:ascii="Arial" w:hAnsi="Arial" w:cs="Arial"/>
          <w:sz w:val="26"/>
          <w:szCs w:val="26"/>
          <w:lang w:val="es-MX"/>
        </w:rPr>
        <w:t>08</w:t>
      </w:r>
      <w:r>
        <w:rPr>
          <w:rFonts w:ascii="Arial" w:hAnsi="Arial" w:cs="Arial"/>
          <w:sz w:val="26"/>
          <w:szCs w:val="26"/>
          <w:lang w:val="es-MX"/>
        </w:rPr>
        <w:t xml:space="preserve"> ocho de enero de  </w:t>
      </w:r>
      <w:r w:rsidR="00EE5F2E">
        <w:rPr>
          <w:rFonts w:ascii="Arial" w:hAnsi="Arial" w:cs="Arial"/>
          <w:sz w:val="26"/>
          <w:szCs w:val="26"/>
          <w:lang w:val="es-MX"/>
        </w:rPr>
        <w:t xml:space="preserve">2018 </w:t>
      </w:r>
      <w:r>
        <w:rPr>
          <w:rFonts w:ascii="Arial" w:hAnsi="Arial" w:cs="Arial"/>
          <w:sz w:val="26"/>
          <w:szCs w:val="26"/>
          <w:lang w:val="es-MX"/>
        </w:rPr>
        <w:t>dos mil dieciocho, por las razones expuestas en el Considerando que antecede.</w:t>
      </w:r>
    </w:p>
    <w:p w:rsidR="00DE6C7C" w:rsidRDefault="00DE6C7C" w:rsidP="00DE6C7C">
      <w:pPr>
        <w:spacing w:after="0" w:line="360" w:lineRule="auto"/>
        <w:jc w:val="both"/>
        <w:rPr>
          <w:rFonts w:ascii="Arial" w:hAnsi="Arial" w:cs="Arial"/>
          <w:sz w:val="26"/>
          <w:szCs w:val="26"/>
          <w:lang w:val="es-MX"/>
        </w:rPr>
      </w:pPr>
    </w:p>
    <w:p w:rsidR="00DE6C7C" w:rsidRDefault="00356AA6" w:rsidP="00DE6C7C">
      <w:pPr>
        <w:spacing w:line="360" w:lineRule="auto"/>
        <w:ind w:firstLine="708"/>
        <w:jc w:val="both"/>
        <w:rPr>
          <w:rFonts w:ascii="Arial" w:hAnsi="Arial" w:cs="Arial"/>
          <w:sz w:val="26"/>
          <w:szCs w:val="26"/>
        </w:rPr>
      </w:pPr>
      <w:r>
        <w:rPr>
          <w:rFonts w:ascii="Arial" w:hAnsi="Arial" w:cs="Arial"/>
          <w:b/>
          <w:sz w:val="26"/>
          <w:szCs w:val="26"/>
        </w:rPr>
        <w:t>SEGUNDO.-</w:t>
      </w:r>
      <w:r w:rsidR="00DE6C7C">
        <w:rPr>
          <w:rFonts w:ascii="Arial" w:hAnsi="Arial" w:cs="Arial"/>
          <w:b/>
          <w:sz w:val="26"/>
          <w:szCs w:val="26"/>
        </w:rPr>
        <w:t>NOTIFÍQUESE Y CÚMPLASE,</w:t>
      </w:r>
      <w:r w:rsidR="00DE6C7C">
        <w:rPr>
          <w:rFonts w:ascii="Arial" w:hAnsi="Arial" w:cs="Arial"/>
          <w:sz w:val="26"/>
          <w:szCs w:val="26"/>
        </w:rPr>
        <w:t xml:space="preserve"> con copia certificada de la presente resolución, vuelvan las constancias remitidas a la Cuarta Sala Unitaria de Primera Instancia, y en su oportunidad archívese el cuader</w:t>
      </w:r>
      <w:r>
        <w:rPr>
          <w:rFonts w:ascii="Arial" w:hAnsi="Arial" w:cs="Arial"/>
          <w:sz w:val="26"/>
          <w:szCs w:val="26"/>
        </w:rPr>
        <w:t>no de revisión como concluido.</w:t>
      </w:r>
      <w:r w:rsidR="00696138" w:rsidRPr="00696138">
        <w:rPr>
          <w:rFonts w:ascii="Times New Roman" w:hAnsi="Times New Roman" w:cs="Times New Roman"/>
          <w:sz w:val="24"/>
          <w:szCs w:val="24"/>
          <w:lang w:val="es-MX" w:eastAsia="es-MX"/>
        </w:rPr>
        <w:t xml:space="preserve"> </w:t>
      </w:r>
    </w:p>
    <w:p w:rsidR="00356AA6" w:rsidRDefault="00696138" w:rsidP="00356AA6">
      <w:pPr>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3C765A71" wp14:editId="237880A9">
                <wp:simplePos x="0" y="0"/>
                <wp:positionH relativeFrom="column">
                  <wp:posOffset>5619750</wp:posOffset>
                </wp:positionH>
                <wp:positionV relativeFrom="paragraph">
                  <wp:posOffset>69850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96138" w:rsidRDefault="00696138" w:rsidP="00696138">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42.5pt;margin-top:5.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">
                <v:textbox>
                  <w:txbxContent>
                    <w:p w:rsidR="00696138" w:rsidRDefault="00696138" w:rsidP="00696138">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356AA6">
        <w:rPr>
          <w:rFonts w:ascii="Arial" w:hAnsi="Arial" w:cs="Arial"/>
          <w:sz w:val="26"/>
          <w:szCs w:val="26"/>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w:t>
      </w:r>
    </w:p>
    <w:p w:rsidR="00356AA6" w:rsidRDefault="00356AA6" w:rsidP="00356AA6">
      <w:pPr>
        <w:spacing w:line="360" w:lineRule="auto"/>
        <w:rPr>
          <w:rFonts w:ascii="Arial" w:hAnsi="Arial" w:cs="Arial"/>
          <w:sz w:val="26"/>
          <w:szCs w:val="26"/>
        </w:rPr>
      </w:pPr>
    </w:p>
    <w:p w:rsidR="00356AA6" w:rsidRDefault="00356AA6" w:rsidP="00356AA6">
      <w:pPr>
        <w:spacing w:line="360" w:lineRule="auto"/>
        <w:rPr>
          <w:rFonts w:ascii="Arial" w:hAnsi="Arial" w:cs="Arial"/>
          <w:sz w:val="26"/>
          <w:szCs w:val="26"/>
        </w:rPr>
      </w:pPr>
    </w:p>
    <w:p w:rsidR="00356AA6" w:rsidRDefault="00356AA6" w:rsidP="00356AA6">
      <w:pPr>
        <w:spacing w:after="0" w:line="240" w:lineRule="auto"/>
        <w:jc w:val="center"/>
        <w:rPr>
          <w:rFonts w:ascii="Arial" w:hAnsi="Arial" w:cs="Arial"/>
          <w:sz w:val="26"/>
          <w:szCs w:val="26"/>
        </w:rPr>
      </w:pPr>
      <w:r>
        <w:rPr>
          <w:rFonts w:ascii="Arial" w:hAnsi="Arial" w:cs="Arial"/>
          <w:sz w:val="26"/>
          <w:szCs w:val="26"/>
        </w:rPr>
        <w:t>MAGISTRADO ADRIÁN QUIROGA AVENDAÑO</w:t>
      </w:r>
    </w:p>
    <w:p w:rsidR="00356AA6" w:rsidRDefault="00356AA6" w:rsidP="00356AA6">
      <w:pPr>
        <w:spacing w:after="0" w:line="240" w:lineRule="auto"/>
        <w:jc w:val="center"/>
        <w:rPr>
          <w:rFonts w:ascii="Arial" w:hAnsi="Arial" w:cs="Arial"/>
          <w:sz w:val="26"/>
          <w:szCs w:val="26"/>
        </w:rPr>
      </w:pPr>
      <w:r>
        <w:rPr>
          <w:rFonts w:ascii="Arial" w:hAnsi="Arial" w:cs="Arial"/>
          <w:sz w:val="26"/>
          <w:szCs w:val="26"/>
        </w:rPr>
        <w:t>PRESIDENTE</w:t>
      </w:r>
    </w:p>
    <w:p w:rsidR="00356AA6" w:rsidRDefault="00356AA6" w:rsidP="00356AA6">
      <w:pPr>
        <w:spacing w:after="0" w:line="240" w:lineRule="auto"/>
        <w:jc w:val="center"/>
        <w:rPr>
          <w:rFonts w:ascii="Arial" w:hAnsi="Arial" w:cs="Arial"/>
          <w:sz w:val="26"/>
          <w:szCs w:val="26"/>
        </w:rPr>
      </w:pPr>
    </w:p>
    <w:p w:rsidR="00356AA6" w:rsidRDefault="00356AA6" w:rsidP="00356AA6">
      <w:pPr>
        <w:spacing w:after="0" w:line="240" w:lineRule="auto"/>
        <w:jc w:val="center"/>
        <w:rPr>
          <w:rFonts w:ascii="Arial" w:hAnsi="Arial" w:cs="Arial"/>
          <w:sz w:val="26"/>
          <w:szCs w:val="26"/>
        </w:rPr>
      </w:pPr>
    </w:p>
    <w:p w:rsidR="00356AA6" w:rsidRDefault="00356AA6" w:rsidP="00356AA6">
      <w:pPr>
        <w:spacing w:after="0" w:line="240" w:lineRule="auto"/>
        <w:jc w:val="center"/>
        <w:rPr>
          <w:rFonts w:ascii="Arial" w:hAnsi="Arial" w:cs="Arial"/>
          <w:sz w:val="26"/>
          <w:szCs w:val="26"/>
        </w:rPr>
      </w:pPr>
    </w:p>
    <w:p w:rsidR="00356AA6" w:rsidRDefault="00356AA6" w:rsidP="00356AA6">
      <w:pPr>
        <w:spacing w:after="0" w:line="240" w:lineRule="auto"/>
        <w:jc w:val="center"/>
        <w:rPr>
          <w:rFonts w:ascii="Arial" w:hAnsi="Arial" w:cs="Arial"/>
          <w:sz w:val="26"/>
          <w:szCs w:val="26"/>
        </w:rPr>
      </w:pPr>
    </w:p>
    <w:p w:rsidR="00356AA6" w:rsidRDefault="00356AA6" w:rsidP="00356AA6">
      <w:pPr>
        <w:spacing w:after="0" w:line="240" w:lineRule="auto"/>
        <w:jc w:val="center"/>
        <w:rPr>
          <w:rFonts w:ascii="Arial" w:hAnsi="Arial" w:cs="Arial"/>
          <w:sz w:val="26"/>
          <w:szCs w:val="26"/>
        </w:rPr>
      </w:pPr>
    </w:p>
    <w:p w:rsidR="00356AA6" w:rsidRDefault="00356AA6" w:rsidP="00356AA6">
      <w:pPr>
        <w:spacing w:after="0" w:line="240" w:lineRule="auto"/>
        <w:jc w:val="center"/>
        <w:rPr>
          <w:rFonts w:ascii="Arial" w:hAnsi="Arial" w:cs="Arial"/>
          <w:sz w:val="26"/>
          <w:szCs w:val="26"/>
        </w:rPr>
      </w:pPr>
    </w:p>
    <w:p w:rsidR="00356AA6" w:rsidRDefault="00356AA6" w:rsidP="00356AA6">
      <w:pPr>
        <w:spacing w:after="0" w:line="240" w:lineRule="auto"/>
        <w:jc w:val="center"/>
        <w:rPr>
          <w:rFonts w:ascii="Arial" w:hAnsi="Arial" w:cs="Arial"/>
          <w:sz w:val="26"/>
          <w:szCs w:val="26"/>
        </w:rPr>
      </w:pPr>
    </w:p>
    <w:p w:rsidR="00356AA6" w:rsidRDefault="00356AA6" w:rsidP="00356AA6">
      <w:pPr>
        <w:spacing w:after="0" w:line="360" w:lineRule="auto"/>
        <w:jc w:val="center"/>
        <w:rPr>
          <w:rFonts w:ascii="Arial" w:hAnsi="Arial" w:cs="Arial"/>
          <w:sz w:val="26"/>
          <w:szCs w:val="26"/>
        </w:rPr>
      </w:pPr>
      <w:r>
        <w:rPr>
          <w:rFonts w:ascii="Arial" w:hAnsi="Arial" w:cs="Arial"/>
          <w:sz w:val="26"/>
          <w:szCs w:val="26"/>
        </w:rPr>
        <w:t>MAGISTRADO HUGO VILLEGAS AQUINO</w:t>
      </w:r>
    </w:p>
    <w:p w:rsidR="00356AA6" w:rsidRDefault="00356AA6" w:rsidP="00356AA6">
      <w:pPr>
        <w:spacing w:after="0" w:line="360" w:lineRule="auto"/>
        <w:jc w:val="center"/>
        <w:rPr>
          <w:rFonts w:ascii="Arial" w:hAnsi="Arial" w:cs="Arial"/>
          <w:b/>
          <w:sz w:val="16"/>
          <w:szCs w:val="26"/>
        </w:rPr>
      </w:pPr>
      <w:r>
        <w:rPr>
          <w:rFonts w:ascii="Arial" w:hAnsi="Arial" w:cs="Arial"/>
          <w:b/>
          <w:sz w:val="16"/>
          <w:szCs w:val="26"/>
        </w:rPr>
        <w:lastRenderedPageBreak/>
        <w:t>LAS PRESENTES FIRMAS CORRESPONDEN AL RECURSO DE REVISIÓN 119/2018</w:t>
      </w:r>
    </w:p>
    <w:p w:rsidR="00356AA6" w:rsidRDefault="00356AA6" w:rsidP="00356AA6">
      <w:pPr>
        <w:spacing w:after="0" w:line="360" w:lineRule="auto"/>
        <w:jc w:val="center"/>
        <w:rPr>
          <w:rFonts w:ascii="Arial" w:hAnsi="Arial" w:cs="Arial"/>
          <w:sz w:val="26"/>
          <w:szCs w:val="26"/>
        </w:rPr>
      </w:pPr>
    </w:p>
    <w:p w:rsidR="00356AA6" w:rsidRDefault="00356AA6" w:rsidP="00356AA6">
      <w:pPr>
        <w:spacing w:line="360" w:lineRule="auto"/>
        <w:jc w:val="center"/>
        <w:rPr>
          <w:rFonts w:ascii="Arial" w:hAnsi="Arial" w:cs="Arial"/>
          <w:sz w:val="26"/>
          <w:szCs w:val="26"/>
        </w:rPr>
      </w:pPr>
    </w:p>
    <w:p w:rsidR="00356AA6" w:rsidRDefault="00356AA6" w:rsidP="00356AA6">
      <w:pPr>
        <w:spacing w:line="360" w:lineRule="auto"/>
        <w:jc w:val="center"/>
        <w:rPr>
          <w:rFonts w:ascii="Arial" w:hAnsi="Arial" w:cs="Arial"/>
          <w:sz w:val="26"/>
          <w:szCs w:val="26"/>
        </w:rPr>
      </w:pPr>
    </w:p>
    <w:p w:rsidR="00356AA6" w:rsidRDefault="00356AA6" w:rsidP="00356AA6">
      <w:pPr>
        <w:spacing w:line="360" w:lineRule="auto"/>
        <w:jc w:val="center"/>
        <w:rPr>
          <w:rFonts w:ascii="Arial" w:hAnsi="Arial" w:cs="Arial"/>
          <w:sz w:val="26"/>
          <w:szCs w:val="26"/>
        </w:rPr>
      </w:pPr>
    </w:p>
    <w:p w:rsidR="00356AA6" w:rsidRDefault="00356AA6" w:rsidP="00356AA6">
      <w:pPr>
        <w:spacing w:line="360" w:lineRule="auto"/>
        <w:jc w:val="center"/>
        <w:rPr>
          <w:rFonts w:ascii="Arial" w:hAnsi="Arial" w:cs="Arial"/>
          <w:sz w:val="26"/>
          <w:szCs w:val="26"/>
        </w:rPr>
      </w:pPr>
      <w:r>
        <w:rPr>
          <w:rFonts w:ascii="Arial" w:hAnsi="Arial" w:cs="Arial"/>
          <w:sz w:val="26"/>
          <w:szCs w:val="26"/>
        </w:rPr>
        <w:t>MAGISTRADO ENRIQUE PACHECO MARTÍNEZ</w:t>
      </w:r>
    </w:p>
    <w:p w:rsidR="00356AA6" w:rsidRDefault="00356AA6" w:rsidP="00356AA6">
      <w:pPr>
        <w:spacing w:line="360" w:lineRule="auto"/>
        <w:jc w:val="center"/>
        <w:rPr>
          <w:rFonts w:ascii="Arial" w:hAnsi="Arial" w:cs="Arial"/>
          <w:sz w:val="26"/>
          <w:szCs w:val="26"/>
        </w:rPr>
      </w:pPr>
    </w:p>
    <w:p w:rsidR="00356AA6" w:rsidRDefault="00356AA6" w:rsidP="00356AA6">
      <w:pPr>
        <w:spacing w:line="360" w:lineRule="auto"/>
        <w:jc w:val="center"/>
        <w:rPr>
          <w:rFonts w:ascii="Arial" w:hAnsi="Arial" w:cs="Arial"/>
          <w:sz w:val="26"/>
          <w:szCs w:val="26"/>
        </w:rPr>
      </w:pPr>
    </w:p>
    <w:p w:rsidR="00356AA6" w:rsidRDefault="00356AA6" w:rsidP="00356AA6">
      <w:pPr>
        <w:spacing w:line="360" w:lineRule="auto"/>
        <w:jc w:val="center"/>
        <w:rPr>
          <w:rFonts w:ascii="Arial" w:hAnsi="Arial" w:cs="Arial"/>
          <w:sz w:val="26"/>
          <w:szCs w:val="26"/>
        </w:rPr>
      </w:pPr>
    </w:p>
    <w:p w:rsidR="00356AA6" w:rsidRDefault="00356AA6" w:rsidP="00356AA6">
      <w:pPr>
        <w:spacing w:line="360" w:lineRule="auto"/>
        <w:jc w:val="center"/>
        <w:rPr>
          <w:rFonts w:ascii="Arial" w:hAnsi="Arial" w:cs="Arial"/>
          <w:sz w:val="26"/>
          <w:szCs w:val="26"/>
        </w:rPr>
      </w:pPr>
    </w:p>
    <w:p w:rsidR="00356AA6" w:rsidRDefault="00356AA6" w:rsidP="00356AA6">
      <w:pPr>
        <w:spacing w:line="360" w:lineRule="auto"/>
        <w:jc w:val="center"/>
        <w:rPr>
          <w:rFonts w:ascii="Arial" w:hAnsi="Arial" w:cs="Arial"/>
          <w:sz w:val="26"/>
          <w:szCs w:val="26"/>
        </w:rPr>
      </w:pPr>
      <w:r>
        <w:rPr>
          <w:rFonts w:ascii="Arial" w:hAnsi="Arial" w:cs="Arial"/>
          <w:sz w:val="26"/>
          <w:szCs w:val="26"/>
        </w:rPr>
        <w:t>MAGISTRADA MARÍA ELENA VILLA DE JARQUÍN</w:t>
      </w:r>
    </w:p>
    <w:p w:rsidR="00356AA6" w:rsidRDefault="00356AA6" w:rsidP="00356AA6">
      <w:pPr>
        <w:spacing w:line="360" w:lineRule="auto"/>
        <w:jc w:val="center"/>
        <w:rPr>
          <w:rFonts w:ascii="Arial" w:hAnsi="Arial" w:cs="Arial"/>
          <w:sz w:val="26"/>
          <w:szCs w:val="26"/>
        </w:rPr>
      </w:pPr>
    </w:p>
    <w:p w:rsidR="00356AA6" w:rsidRDefault="00356AA6" w:rsidP="00356AA6">
      <w:pPr>
        <w:spacing w:line="360" w:lineRule="auto"/>
        <w:jc w:val="center"/>
        <w:rPr>
          <w:rFonts w:ascii="Arial" w:hAnsi="Arial" w:cs="Arial"/>
          <w:sz w:val="26"/>
          <w:szCs w:val="26"/>
        </w:rPr>
      </w:pPr>
    </w:p>
    <w:p w:rsidR="00356AA6" w:rsidRDefault="00356AA6" w:rsidP="00356AA6">
      <w:pPr>
        <w:spacing w:line="360" w:lineRule="auto"/>
        <w:jc w:val="center"/>
        <w:rPr>
          <w:rFonts w:ascii="Arial" w:hAnsi="Arial" w:cs="Arial"/>
          <w:sz w:val="26"/>
          <w:szCs w:val="26"/>
        </w:rPr>
      </w:pPr>
    </w:p>
    <w:p w:rsidR="00356AA6" w:rsidRDefault="00356AA6" w:rsidP="00356AA6">
      <w:pPr>
        <w:spacing w:line="360" w:lineRule="auto"/>
        <w:jc w:val="center"/>
        <w:rPr>
          <w:rFonts w:ascii="Arial" w:hAnsi="Arial" w:cs="Arial"/>
          <w:sz w:val="26"/>
          <w:szCs w:val="26"/>
        </w:rPr>
      </w:pPr>
    </w:p>
    <w:p w:rsidR="00356AA6" w:rsidRDefault="00356AA6" w:rsidP="00356AA6">
      <w:pPr>
        <w:spacing w:line="360" w:lineRule="auto"/>
        <w:jc w:val="center"/>
        <w:rPr>
          <w:rFonts w:ascii="Arial" w:hAnsi="Arial" w:cs="Arial"/>
          <w:sz w:val="26"/>
          <w:szCs w:val="26"/>
        </w:rPr>
      </w:pPr>
      <w:r>
        <w:rPr>
          <w:rFonts w:ascii="Arial" w:hAnsi="Arial" w:cs="Arial"/>
          <w:sz w:val="26"/>
          <w:szCs w:val="26"/>
        </w:rPr>
        <w:t xml:space="preserve">MAGISTRADO MANUEL VELASCO ALCÁNTARA </w:t>
      </w:r>
    </w:p>
    <w:p w:rsidR="00356AA6" w:rsidRDefault="00356AA6" w:rsidP="00356AA6">
      <w:pPr>
        <w:spacing w:line="360" w:lineRule="auto"/>
        <w:jc w:val="center"/>
        <w:rPr>
          <w:rFonts w:ascii="Arial" w:hAnsi="Arial" w:cs="Arial"/>
          <w:sz w:val="26"/>
          <w:szCs w:val="26"/>
        </w:rPr>
      </w:pPr>
    </w:p>
    <w:p w:rsidR="00356AA6" w:rsidRDefault="00356AA6" w:rsidP="00356AA6">
      <w:pPr>
        <w:spacing w:line="360" w:lineRule="auto"/>
        <w:jc w:val="center"/>
        <w:rPr>
          <w:rFonts w:ascii="Arial" w:hAnsi="Arial" w:cs="Arial"/>
          <w:sz w:val="26"/>
          <w:szCs w:val="26"/>
        </w:rPr>
      </w:pPr>
    </w:p>
    <w:p w:rsidR="00356AA6" w:rsidRDefault="00356AA6" w:rsidP="00356AA6">
      <w:pPr>
        <w:spacing w:line="360" w:lineRule="auto"/>
        <w:jc w:val="center"/>
        <w:rPr>
          <w:rFonts w:ascii="Arial" w:hAnsi="Arial" w:cs="Arial"/>
          <w:sz w:val="26"/>
          <w:szCs w:val="26"/>
        </w:rPr>
      </w:pPr>
    </w:p>
    <w:p w:rsidR="00356AA6" w:rsidRDefault="00356AA6" w:rsidP="00356AA6">
      <w:pPr>
        <w:spacing w:line="360" w:lineRule="auto"/>
        <w:jc w:val="center"/>
        <w:rPr>
          <w:rFonts w:ascii="Arial" w:hAnsi="Arial" w:cs="Arial"/>
          <w:sz w:val="26"/>
          <w:szCs w:val="26"/>
        </w:rPr>
      </w:pPr>
    </w:p>
    <w:p w:rsidR="00356AA6" w:rsidRDefault="00356AA6" w:rsidP="00356AA6">
      <w:pPr>
        <w:spacing w:after="0"/>
        <w:jc w:val="center"/>
        <w:rPr>
          <w:rFonts w:ascii="Arial" w:hAnsi="Arial" w:cs="Arial"/>
          <w:sz w:val="26"/>
          <w:szCs w:val="26"/>
        </w:rPr>
      </w:pPr>
      <w:r>
        <w:rPr>
          <w:rFonts w:ascii="Arial" w:hAnsi="Arial" w:cs="Arial"/>
          <w:sz w:val="26"/>
          <w:szCs w:val="26"/>
        </w:rPr>
        <w:t>LICENCIADA SANDRA PÉREZ CRUZ,</w:t>
      </w:r>
    </w:p>
    <w:p w:rsidR="00356AA6" w:rsidRDefault="00356AA6" w:rsidP="00356AA6">
      <w:pPr>
        <w:spacing w:after="0"/>
        <w:jc w:val="center"/>
        <w:rPr>
          <w:rFonts w:ascii="Arial" w:hAnsi="Arial" w:cs="Arial"/>
          <w:sz w:val="26"/>
          <w:szCs w:val="26"/>
        </w:rPr>
      </w:pPr>
      <w:r>
        <w:rPr>
          <w:rFonts w:ascii="Arial" w:hAnsi="Arial" w:cs="Arial"/>
          <w:sz w:val="26"/>
          <w:szCs w:val="26"/>
        </w:rPr>
        <w:t>SECRETARIA GENERAL DE ACUERDOS</w:t>
      </w:r>
    </w:p>
    <w:p w:rsidR="00356AA6" w:rsidRDefault="00356AA6" w:rsidP="00356AA6">
      <w:pPr>
        <w:pStyle w:val="Sinespaciado"/>
        <w:spacing w:before="240" w:line="360" w:lineRule="auto"/>
        <w:ind w:firstLine="708"/>
        <w:jc w:val="both"/>
        <w:rPr>
          <w:rFonts w:ascii="Arial" w:eastAsiaTheme="minorEastAsia" w:hAnsi="Arial" w:cs="Arial"/>
          <w:sz w:val="26"/>
          <w:szCs w:val="26"/>
          <w:lang w:val="es-MX" w:eastAsia="es-MX"/>
        </w:rPr>
      </w:pPr>
    </w:p>
    <w:p w:rsidR="00356AA6" w:rsidRPr="0057364A" w:rsidRDefault="00356AA6" w:rsidP="00356AA6">
      <w:pPr>
        <w:spacing w:before="240" w:line="360" w:lineRule="auto"/>
        <w:ind w:firstLine="708"/>
        <w:jc w:val="both"/>
        <w:rPr>
          <w:rFonts w:ascii="Arial" w:hAnsi="Arial" w:cs="Arial"/>
          <w:sz w:val="24"/>
          <w:szCs w:val="24"/>
        </w:rPr>
      </w:pPr>
    </w:p>
    <w:p w:rsidR="0023434D" w:rsidRPr="00C60EB1" w:rsidRDefault="0023434D" w:rsidP="00356AA6">
      <w:pPr>
        <w:pStyle w:val="Sinespaciado"/>
        <w:spacing w:line="360" w:lineRule="auto"/>
        <w:jc w:val="both"/>
      </w:pPr>
    </w:p>
    <w:sectPr w:rsidR="0023434D" w:rsidRPr="00C60EB1" w:rsidSect="00356AA6">
      <w:headerReference w:type="even" r:id="rId9"/>
      <w:headerReference w:type="default"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3C0F" w:rsidRDefault="000A3C0F">
      <w:pPr>
        <w:spacing w:after="0" w:line="240" w:lineRule="auto"/>
      </w:pPr>
      <w:r>
        <w:separator/>
      </w:r>
    </w:p>
  </w:endnote>
  <w:endnote w:type="continuationSeparator" w:id="0">
    <w:p w:rsidR="000A3C0F" w:rsidRDefault="000A3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138" w:rsidRDefault="00696138">
    <w:pPr>
      <w:pStyle w:val="Piedepgina"/>
    </w:pPr>
    <w:r>
      <w:rPr>
        <w:noProof/>
        <w:lang w:val="es-MX" w:eastAsia="es-MX"/>
      </w:rPr>
      <mc:AlternateContent>
        <mc:Choice Requires="wps">
          <w:drawing>
            <wp:anchor distT="0" distB="0" distL="114300" distR="114300" simplePos="0" relativeHeight="251663360" behindDoc="0" locked="0" layoutInCell="1" allowOverlap="1" wp14:anchorId="6FD14BC8" wp14:editId="4B553323">
              <wp:simplePos x="0" y="0"/>
              <wp:positionH relativeFrom="column">
                <wp:posOffset>-1451610</wp:posOffset>
              </wp:positionH>
              <wp:positionV relativeFrom="paragraph">
                <wp:posOffset>-4355465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696138" w:rsidRDefault="00696138" w:rsidP="0069613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8" type="#_x0000_t202" style="position:absolute;margin-left:-114.3pt;margin-top:-342.9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">
              <v:textbox>
                <w:txbxContent>
                  <w:p w:rsidR="00696138" w:rsidRDefault="00696138" w:rsidP="00696138">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3C0F" w:rsidRDefault="000A3C0F">
      <w:pPr>
        <w:spacing w:after="0" w:line="240" w:lineRule="auto"/>
      </w:pPr>
      <w:r>
        <w:separator/>
      </w:r>
    </w:p>
  </w:footnote>
  <w:footnote w:type="continuationSeparator" w:id="0">
    <w:p w:rsidR="000A3C0F" w:rsidRDefault="000A3C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696138">
          <w:rPr>
            <w:noProof/>
          </w:rPr>
          <w:t>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696138">
          <w:rPr>
            <w:noProof/>
          </w:rPr>
          <w:t>5</w:t>
        </w:r>
        <w:r>
          <w:rPr>
            <w:noProof/>
          </w:rPr>
          <w:fldChar w:fldCharType="end"/>
        </w:r>
      </w:p>
      <w:p w:rsidR="00E61AB6" w:rsidRDefault="00696138"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3C0F"/>
    <w:rsid w:val="000A4E40"/>
    <w:rsid w:val="000A6360"/>
    <w:rsid w:val="000A6EC7"/>
    <w:rsid w:val="000A7BA9"/>
    <w:rsid w:val="000B0E70"/>
    <w:rsid w:val="000B1A06"/>
    <w:rsid w:val="000B2654"/>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56AA6"/>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486"/>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3FAD"/>
    <w:rsid w:val="004407BC"/>
    <w:rsid w:val="00441D6B"/>
    <w:rsid w:val="004426E6"/>
    <w:rsid w:val="00444733"/>
    <w:rsid w:val="004503A6"/>
    <w:rsid w:val="00454494"/>
    <w:rsid w:val="004547D3"/>
    <w:rsid w:val="004567C7"/>
    <w:rsid w:val="00457CC7"/>
    <w:rsid w:val="004633DC"/>
    <w:rsid w:val="004715AF"/>
    <w:rsid w:val="00472E19"/>
    <w:rsid w:val="00474E30"/>
    <w:rsid w:val="0047763B"/>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13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6519"/>
    <w:rsid w:val="006E6AEF"/>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1E8"/>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508D"/>
    <w:rsid w:val="008C74CA"/>
    <w:rsid w:val="008D04B8"/>
    <w:rsid w:val="008D1236"/>
    <w:rsid w:val="008D38EC"/>
    <w:rsid w:val="008E215F"/>
    <w:rsid w:val="008E4231"/>
    <w:rsid w:val="008E586E"/>
    <w:rsid w:val="008E5A8E"/>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3968"/>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0DAA"/>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C1530"/>
    <w:rsid w:val="00AC1D64"/>
    <w:rsid w:val="00AC2BA3"/>
    <w:rsid w:val="00AD1E25"/>
    <w:rsid w:val="00AD38ED"/>
    <w:rsid w:val="00AD4282"/>
    <w:rsid w:val="00AD77FD"/>
    <w:rsid w:val="00AE1A7A"/>
    <w:rsid w:val="00AE4894"/>
    <w:rsid w:val="00AE5AC8"/>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50F"/>
    <w:rsid w:val="00B72831"/>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0EB1"/>
    <w:rsid w:val="00C6230B"/>
    <w:rsid w:val="00C625C8"/>
    <w:rsid w:val="00C669B9"/>
    <w:rsid w:val="00C70AD4"/>
    <w:rsid w:val="00C725E6"/>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1B8F"/>
    <w:rsid w:val="00CB27A4"/>
    <w:rsid w:val="00CB621B"/>
    <w:rsid w:val="00CB65EC"/>
    <w:rsid w:val="00CB6E8A"/>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6C7C"/>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5E76"/>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5F2E"/>
    <w:rsid w:val="00EE695C"/>
    <w:rsid w:val="00EF7AB3"/>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F68"/>
    <w:rsid w:val="00F317C1"/>
    <w:rsid w:val="00F321E1"/>
    <w:rsid w:val="00F3568E"/>
    <w:rsid w:val="00F35DBE"/>
    <w:rsid w:val="00F36D77"/>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57E57"/>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76255754">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D7587-B51A-4295-B79D-080E5B801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5</Pages>
  <Words>1275</Words>
  <Characters>7018</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10</cp:revision>
  <cp:lastPrinted>2018-08-23T18:15:00Z</cp:lastPrinted>
  <dcterms:created xsi:type="dcterms:W3CDTF">2018-08-22T17:44:00Z</dcterms:created>
  <dcterms:modified xsi:type="dcterms:W3CDTF">2018-12-10T19:50:00Z</dcterms:modified>
</cp:coreProperties>
</file>