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67BA7D" w14:textId="77777777" w:rsidR="000074CE" w:rsidRDefault="000074CE"/>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0074CE">
        <w:tc>
          <w:tcPr>
            <w:tcW w:w="2356" w:type="dxa"/>
          </w:tcPr>
          <w:p w14:paraId="5A0BF651" w14:textId="4ADE92C2" w:rsidR="00571114" w:rsidRDefault="00571114" w:rsidP="000D28DF">
            <w:pPr>
              <w:spacing w:after="0" w:line="240" w:lineRule="auto"/>
              <w:jc w:val="both"/>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5AAE8128" w:rsidR="00571114" w:rsidRDefault="00571114" w:rsidP="00F350B2">
            <w:pPr>
              <w:tabs>
                <w:tab w:val="center" w:pos="4252"/>
                <w:tab w:val="right" w:pos="8504"/>
              </w:tabs>
              <w:spacing w:after="0" w:line="240" w:lineRule="auto"/>
              <w:ind w:left="1190"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RECURSO</w:t>
            </w:r>
            <w:r w:rsidR="00F350B2">
              <w:rPr>
                <w:rFonts w:ascii="Arial" w:eastAsia="PMingLiU" w:hAnsi="Arial" w:cs="Arial"/>
                <w:b/>
                <w:iCs/>
                <w:caps/>
                <w:sz w:val="26"/>
                <w:szCs w:val="26"/>
                <w:lang w:val="es-PE" w:eastAsia="zh-TW"/>
              </w:rPr>
              <w:t>s</w:t>
            </w:r>
            <w:r>
              <w:rPr>
                <w:rFonts w:ascii="Arial" w:eastAsia="PMingLiU" w:hAnsi="Arial" w:cs="Arial"/>
                <w:b/>
                <w:iCs/>
                <w:caps/>
                <w:sz w:val="26"/>
                <w:szCs w:val="26"/>
                <w:lang w:val="es-PE" w:eastAsia="zh-TW"/>
              </w:rPr>
              <w:t xml:space="preserve"> DE REVISIÓN: </w:t>
            </w:r>
            <w:r w:rsidR="00402826">
              <w:rPr>
                <w:rFonts w:ascii="Arial" w:eastAsia="PMingLiU" w:hAnsi="Arial" w:cs="Arial"/>
                <w:b/>
                <w:iCs/>
                <w:caps/>
                <w:sz w:val="26"/>
                <w:szCs w:val="26"/>
                <w:lang w:val="es-PE" w:eastAsia="zh-TW"/>
              </w:rPr>
              <w:t>0012/</w:t>
            </w:r>
            <w:r w:rsidR="001A4A0D">
              <w:rPr>
                <w:rFonts w:ascii="Arial" w:eastAsia="PMingLiU" w:hAnsi="Arial" w:cs="Arial"/>
                <w:b/>
                <w:iCs/>
                <w:caps/>
                <w:sz w:val="26"/>
                <w:szCs w:val="26"/>
                <w:lang w:val="es-PE" w:eastAsia="zh-TW"/>
              </w:rPr>
              <w:t>202</w:t>
            </w:r>
            <w:r w:rsidR="00402826">
              <w:rPr>
                <w:rFonts w:ascii="Arial" w:eastAsia="PMingLiU" w:hAnsi="Arial" w:cs="Arial"/>
                <w:b/>
                <w:iCs/>
                <w:caps/>
                <w:sz w:val="26"/>
                <w:szCs w:val="26"/>
                <w:lang w:val="es-PE" w:eastAsia="zh-TW"/>
              </w:rPr>
              <w:t>1</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78DF54EC"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F350B2">
              <w:rPr>
                <w:rFonts w:ascii="Arial" w:eastAsia="PMingLiU" w:hAnsi="Arial" w:cs="Arial"/>
                <w:b/>
                <w:iCs/>
                <w:caps/>
                <w:sz w:val="26"/>
                <w:szCs w:val="26"/>
                <w:lang w:val="es-PE" w:eastAsia="zh-TW"/>
              </w:rPr>
              <w:t>00</w:t>
            </w:r>
            <w:r w:rsidR="00402826">
              <w:rPr>
                <w:rFonts w:ascii="Arial" w:eastAsia="PMingLiU" w:hAnsi="Arial" w:cs="Arial"/>
                <w:b/>
                <w:iCs/>
                <w:caps/>
                <w:sz w:val="26"/>
                <w:szCs w:val="26"/>
                <w:lang w:val="es-PE" w:eastAsia="zh-TW"/>
              </w:rPr>
              <w:t>88</w:t>
            </w:r>
            <w:r w:rsidR="00F350B2">
              <w:rPr>
                <w:rFonts w:ascii="Arial" w:eastAsia="PMingLiU" w:hAnsi="Arial" w:cs="Arial"/>
                <w:b/>
                <w:iCs/>
                <w:caps/>
                <w:sz w:val="26"/>
                <w:szCs w:val="26"/>
                <w:lang w:val="es-PE" w:eastAsia="zh-TW"/>
              </w:rPr>
              <w:t>/20</w:t>
            </w:r>
            <w:r w:rsidR="00390503">
              <w:rPr>
                <w:rFonts w:ascii="Arial" w:eastAsia="PMingLiU" w:hAnsi="Arial" w:cs="Arial"/>
                <w:b/>
                <w:iCs/>
                <w:caps/>
                <w:sz w:val="26"/>
                <w:szCs w:val="26"/>
                <w:lang w:val="es-PE" w:eastAsia="zh-TW"/>
              </w:rPr>
              <w:t>19</w:t>
            </w:r>
            <w:r>
              <w:rPr>
                <w:rFonts w:ascii="Arial" w:eastAsia="PMingLiU" w:hAnsi="Arial" w:cs="Arial"/>
                <w:b/>
                <w:iCs/>
                <w:caps/>
                <w:sz w:val="26"/>
                <w:szCs w:val="26"/>
                <w:lang w:val="es-PE" w:eastAsia="zh-TW"/>
              </w:rPr>
              <w:t xml:space="preserve"> de la </w:t>
            </w:r>
            <w:r w:rsidR="00402826">
              <w:rPr>
                <w:rFonts w:ascii="Arial" w:eastAsia="PMingLiU" w:hAnsi="Arial" w:cs="Arial"/>
                <w:b/>
                <w:iCs/>
                <w:caps/>
                <w:sz w:val="26"/>
                <w:szCs w:val="26"/>
                <w:lang w:val="es-PE" w:eastAsia="zh-TW"/>
              </w:rPr>
              <w:t>primera</w:t>
            </w:r>
            <w:r>
              <w:rPr>
                <w:rFonts w:ascii="Arial" w:eastAsia="PMingLiU" w:hAnsi="Arial" w:cs="Arial"/>
                <w:b/>
                <w:iCs/>
                <w:caps/>
                <w:sz w:val="26"/>
                <w:szCs w:val="26"/>
                <w:lang w:val="es-PE" w:eastAsia="zh-TW"/>
              </w:rPr>
              <w:t xml:space="preserve"> 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62BF9948" w:rsidR="00571114" w:rsidRDefault="00571114" w:rsidP="00F350B2">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FF0B65">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p>
        </w:tc>
      </w:tr>
      <w:tr w:rsidR="00571114" w14:paraId="2E2732D1" w14:textId="77777777" w:rsidTr="000074CE">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0074CE">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37573610" w:rsidR="00571114" w:rsidRDefault="00571114" w:rsidP="0022520B">
      <w:pPr>
        <w:spacing w:after="0" w:line="360" w:lineRule="auto"/>
        <w:jc w:val="both"/>
        <w:rPr>
          <w:rFonts w:ascii="Arial" w:hAnsi="Arial" w:cs="Arial"/>
          <w:b/>
          <w:sz w:val="26"/>
          <w:szCs w:val="26"/>
          <w:lang w:val="es-ES"/>
        </w:rPr>
      </w:pPr>
      <w:r>
        <w:rPr>
          <w:rFonts w:ascii="Arial" w:hAnsi="Arial" w:cs="Arial"/>
          <w:b/>
          <w:sz w:val="26"/>
          <w:szCs w:val="26"/>
          <w:lang w:val="es-ES"/>
        </w:rPr>
        <w:t>OAXACA DE JUÁREZ, OAXACA</w:t>
      </w:r>
      <w:r w:rsidR="0022520B">
        <w:rPr>
          <w:rFonts w:ascii="Arial" w:hAnsi="Arial" w:cs="Arial"/>
          <w:b/>
          <w:sz w:val="26"/>
          <w:szCs w:val="26"/>
          <w:lang w:val="es-ES"/>
        </w:rPr>
        <w:t xml:space="preserve">, A CATORCE DE OCTUBRE </w:t>
      </w:r>
      <w:r>
        <w:rPr>
          <w:rFonts w:ascii="Arial" w:hAnsi="Arial" w:cs="Arial"/>
          <w:b/>
          <w:sz w:val="26"/>
          <w:szCs w:val="26"/>
          <w:lang w:val="es-ES"/>
        </w:rPr>
        <w:t xml:space="preserve">DE DOS MIL </w:t>
      </w:r>
      <w:r w:rsidR="00815490">
        <w:rPr>
          <w:rFonts w:ascii="Arial" w:hAnsi="Arial" w:cs="Arial"/>
          <w:b/>
          <w:sz w:val="26"/>
          <w:szCs w:val="26"/>
          <w:lang w:val="es-ES"/>
        </w:rPr>
        <w:t>VEINTIUNO. -</w:t>
      </w:r>
      <w:r>
        <w:rPr>
          <w:rFonts w:ascii="Arial" w:hAnsi="Arial" w:cs="Arial"/>
          <w:b/>
          <w:sz w:val="26"/>
          <w:szCs w:val="26"/>
          <w:lang w:val="es-ES"/>
        </w:rPr>
        <w:t xml:space="preserve"> - - - - - - - - - - - - - - - - - - - - - - - - - - - - - - - - </w:t>
      </w:r>
      <w:r w:rsidR="0022520B">
        <w:rPr>
          <w:rFonts w:ascii="Arial" w:hAnsi="Arial" w:cs="Arial"/>
          <w:b/>
          <w:sz w:val="26"/>
          <w:szCs w:val="26"/>
          <w:lang w:val="es-ES"/>
        </w:rPr>
        <w:t xml:space="preserve">- - </w:t>
      </w:r>
    </w:p>
    <w:p w14:paraId="27C1D9FB" w14:textId="77777777" w:rsidR="00A70BB4" w:rsidRDefault="00A70BB4" w:rsidP="00A70BB4">
      <w:pPr>
        <w:pStyle w:val="Sinespaciado"/>
      </w:pPr>
    </w:p>
    <w:p w14:paraId="3BE986C2" w14:textId="4176D7AA" w:rsidR="00972B9D" w:rsidRDefault="00571114" w:rsidP="00B02F70">
      <w:pPr>
        <w:spacing w:after="0" w:line="360" w:lineRule="auto"/>
        <w:ind w:firstLine="708"/>
        <w:jc w:val="both"/>
        <w:rPr>
          <w:rFonts w:ascii="Arial" w:hAnsi="Arial" w:cs="Arial"/>
          <w:b/>
          <w:bCs/>
          <w:sz w:val="26"/>
          <w:szCs w:val="26"/>
          <w:lang w:val="es-ES"/>
        </w:rPr>
      </w:pPr>
      <w:r>
        <w:rPr>
          <w:rFonts w:ascii="Arial" w:eastAsia="Calibri" w:hAnsi="Arial" w:cs="Arial"/>
          <w:sz w:val="26"/>
          <w:szCs w:val="26"/>
        </w:rPr>
        <w:t xml:space="preserve">Por recibido </w:t>
      </w:r>
      <w:r w:rsidR="005D2E0B">
        <w:rPr>
          <w:rFonts w:ascii="Arial" w:eastAsia="Calibri" w:hAnsi="Arial" w:cs="Arial"/>
          <w:sz w:val="26"/>
          <w:szCs w:val="26"/>
        </w:rPr>
        <w:t>e</w:t>
      </w:r>
      <w:r>
        <w:rPr>
          <w:rFonts w:ascii="Arial" w:eastAsia="Calibri" w:hAnsi="Arial" w:cs="Arial"/>
          <w:sz w:val="26"/>
          <w:szCs w:val="26"/>
        </w:rPr>
        <w:t xml:space="preserve">l Cuaderno de Revisión </w:t>
      </w:r>
      <w:r w:rsidR="00402826">
        <w:rPr>
          <w:rFonts w:ascii="Arial" w:eastAsia="PMingLiU" w:hAnsi="Arial" w:cs="Arial"/>
          <w:b/>
          <w:iCs/>
          <w:caps/>
          <w:sz w:val="26"/>
          <w:szCs w:val="26"/>
          <w:lang w:val="es-PE" w:eastAsia="zh-TW"/>
        </w:rPr>
        <w:t>0012/2021</w:t>
      </w:r>
      <w:r w:rsidR="00F350B2">
        <w:rPr>
          <w:rFonts w:ascii="Arial" w:eastAsia="PMingLiU" w:hAnsi="Arial" w:cs="Arial"/>
          <w:b/>
          <w:iCs/>
          <w:caps/>
          <w:sz w:val="26"/>
          <w:szCs w:val="26"/>
          <w:lang w:val="es-PE" w:eastAsia="zh-TW"/>
        </w:rPr>
        <w:t xml:space="preserve"> </w:t>
      </w:r>
      <w:r>
        <w:rPr>
          <w:rFonts w:ascii="Arial" w:eastAsia="Calibri" w:hAnsi="Arial" w:cs="Arial"/>
          <w:sz w:val="26"/>
          <w:szCs w:val="26"/>
        </w:rPr>
        <w:t>que remite la Secretaría General de Acuerdos, con motivo del recurso de revisión interpuesto por</w:t>
      </w:r>
      <w:r w:rsidR="00FE3EB3">
        <w:rPr>
          <w:rFonts w:ascii="Arial" w:eastAsia="Calibri" w:hAnsi="Arial" w:cs="Arial"/>
          <w:sz w:val="26"/>
          <w:szCs w:val="26"/>
        </w:rPr>
        <w:t xml:space="preserve"> la </w:t>
      </w:r>
      <w:r w:rsidR="000F084B">
        <w:rPr>
          <w:rFonts w:ascii="Arial" w:eastAsia="Calibri" w:hAnsi="Arial" w:cs="Arial"/>
          <w:b/>
          <w:sz w:val="26"/>
          <w:szCs w:val="26"/>
        </w:rPr>
        <w:t>TESORERA</w:t>
      </w:r>
      <w:r w:rsidR="005D2E0B">
        <w:rPr>
          <w:rFonts w:ascii="Arial" w:eastAsia="Calibri" w:hAnsi="Arial" w:cs="Arial"/>
          <w:b/>
          <w:sz w:val="26"/>
          <w:szCs w:val="26"/>
        </w:rPr>
        <w:t xml:space="preserve"> DEL</w:t>
      </w:r>
      <w:r w:rsidR="00CD3A51">
        <w:rPr>
          <w:rFonts w:ascii="Arial" w:eastAsia="Calibri" w:hAnsi="Arial" w:cs="Arial"/>
          <w:b/>
          <w:sz w:val="26"/>
          <w:szCs w:val="26"/>
        </w:rPr>
        <w:t xml:space="preserve"> </w:t>
      </w:r>
      <w:r w:rsidR="00D221F1">
        <w:rPr>
          <w:rFonts w:ascii="Arial" w:eastAsia="Calibri" w:hAnsi="Arial" w:cs="Arial"/>
          <w:b/>
          <w:sz w:val="26"/>
          <w:szCs w:val="26"/>
        </w:rPr>
        <w:t xml:space="preserve">MUNICIPIO DE </w:t>
      </w:r>
      <w:r w:rsidR="00C75994">
        <w:rPr>
          <w:rFonts w:ascii="Arial" w:eastAsia="Calibri" w:hAnsi="Arial" w:cs="Arial"/>
          <w:b/>
          <w:sz w:val="26"/>
          <w:szCs w:val="26"/>
        </w:rPr>
        <w:t>SAN JACINTO AMILPAS</w:t>
      </w:r>
      <w:r w:rsidR="00D221F1">
        <w:rPr>
          <w:rFonts w:ascii="Arial" w:eastAsia="Calibri" w:hAnsi="Arial" w:cs="Arial"/>
          <w:b/>
          <w:sz w:val="26"/>
          <w:szCs w:val="26"/>
        </w:rPr>
        <w:t>,</w:t>
      </w:r>
      <w:r w:rsidR="00D221F1">
        <w:rPr>
          <w:rFonts w:ascii="Arial" w:hAnsi="Arial" w:cs="Arial"/>
          <w:b/>
          <w:sz w:val="26"/>
          <w:szCs w:val="26"/>
        </w:rPr>
        <w:t xml:space="preserve"> OAXACA</w:t>
      </w:r>
      <w:r w:rsidR="00D221F1">
        <w:rPr>
          <w:rFonts w:ascii="Arial" w:hAnsi="Arial" w:cs="Arial"/>
          <w:b/>
          <w:bCs/>
          <w:color w:val="000000"/>
          <w:sz w:val="26"/>
          <w:szCs w:val="26"/>
        </w:rPr>
        <w:t>,</w:t>
      </w:r>
      <w:r w:rsidR="00F350B2">
        <w:rPr>
          <w:rFonts w:ascii="Arial" w:hAnsi="Arial" w:cs="Arial"/>
          <w:b/>
          <w:bCs/>
          <w:color w:val="000000"/>
          <w:sz w:val="26"/>
          <w:szCs w:val="26"/>
        </w:rPr>
        <w:t xml:space="preserve"> </w:t>
      </w:r>
      <w:r>
        <w:rPr>
          <w:rFonts w:ascii="Arial" w:eastAsia="Calibri" w:hAnsi="Arial" w:cs="Arial"/>
          <w:sz w:val="26"/>
          <w:szCs w:val="26"/>
        </w:rPr>
        <w:t xml:space="preserve">en contra de la sentencia de fecha </w:t>
      </w:r>
      <w:r w:rsidR="00402826">
        <w:rPr>
          <w:rFonts w:ascii="Arial" w:eastAsia="Calibri" w:hAnsi="Arial" w:cs="Arial"/>
          <w:sz w:val="26"/>
          <w:szCs w:val="26"/>
        </w:rPr>
        <w:t>ocho de diciembre de dos mil veinte</w:t>
      </w:r>
      <w:r>
        <w:rPr>
          <w:rFonts w:ascii="Arial" w:eastAsia="Calibri" w:hAnsi="Arial" w:cs="Arial"/>
          <w:sz w:val="26"/>
          <w:szCs w:val="26"/>
        </w:rPr>
        <w:t xml:space="preserve">, dictada por </w:t>
      </w:r>
      <w:r w:rsidR="00B02F70">
        <w:rPr>
          <w:rFonts w:ascii="Arial" w:eastAsia="Calibri" w:hAnsi="Arial" w:cs="Arial"/>
          <w:sz w:val="26"/>
          <w:szCs w:val="26"/>
        </w:rPr>
        <w:t>el</w:t>
      </w:r>
      <w:r>
        <w:rPr>
          <w:rFonts w:ascii="Arial" w:eastAsia="Calibri" w:hAnsi="Arial" w:cs="Arial"/>
          <w:sz w:val="26"/>
          <w:szCs w:val="26"/>
        </w:rPr>
        <w:t xml:space="preserve"> Magistrad</w:t>
      </w:r>
      <w:r w:rsidR="00B02F70">
        <w:rPr>
          <w:rFonts w:ascii="Arial" w:eastAsia="Calibri" w:hAnsi="Arial" w:cs="Arial"/>
          <w:sz w:val="26"/>
          <w:szCs w:val="26"/>
        </w:rPr>
        <w:t>o</w:t>
      </w:r>
      <w:r>
        <w:rPr>
          <w:rFonts w:ascii="Arial" w:eastAsia="Calibri" w:hAnsi="Arial" w:cs="Arial"/>
          <w:sz w:val="26"/>
          <w:szCs w:val="26"/>
        </w:rPr>
        <w:t xml:space="preserve"> de la </w:t>
      </w:r>
      <w:r w:rsidR="00402826">
        <w:rPr>
          <w:rFonts w:ascii="Arial" w:eastAsia="Calibri" w:hAnsi="Arial" w:cs="Arial"/>
          <w:sz w:val="26"/>
          <w:szCs w:val="26"/>
        </w:rPr>
        <w:t>Primera</w:t>
      </w:r>
      <w:r>
        <w:rPr>
          <w:rFonts w:ascii="Arial" w:eastAsia="Calibri" w:hAnsi="Arial" w:cs="Arial"/>
          <w:sz w:val="26"/>
          <w:szCs w:val="26"/>
        </w:rPr>
        <w:t xml:space="preserve"> Sala Unitaria de Primera Instancia de este Tribunal, en el juicio de nulidad </w:t>
      </w:r>
      <w:r w:rsidR="00402826">
        <w:rPr>
          <w:rFonts w:ascii="Arial" w:eastAsia="Calibri" w:hAnsi="Arial" w:cs="Arial"/>
          <w:b/>
          <w:sz w:val="26"/>
          <w:szCs w:val="26"/>
        </w:rPr>
        <w:t>0088/2019</w:t>
      </w:r>
      <w:r>
        <w:rPr>
          <w:rFonts w:ascii="Arial" w:eastAsia="Calibri" w:hAnsi="Arial" w:cs="Arial"/>
          <w:b/>
          <w:sz w:val="26"/>
          <w:szCs w:val="26"/>
        </w:rPr>
        <w:t xml:space="preserve">, </w:t>
      </w:r>
      <w:r>
        <w:rPr>
          <w:rFonts w:ascii="Arial" w:eastAsia="Calibri" w:hAnsi="Arial" w:cs="Arial"/>
          <w:sz w:val="26"/>
          <w:szCs w:val="26"/>
        </w:rPr>
        <w:t xml:space="preserve">relativo al juicio promovido por </w:t>
      </w:r>
      <w:r w:rsidR="00A64FF2">
        <w:rPr>
          <w:rFonts w:ascii="Arial" w:eastAsia="Times New Roman" w:hAnsi="Arial" w:cs="Arial"/>
          <w:b/>
          <w:iCs/>
          <w:color w:val="000000"/>
        </w:rPr>
        <w:t>***********</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del</w:t>
      </w:r>
      <w:r>
        <w:rPr>
          <w:rFonts w:ascii="Arial" w:eastAsia="Calibri" w:hAnsi="Arial" w:cs="Arial"/>
          <w:b/>
          <w:sz w:val="26"/>
          <w:szCs w:val="26"/>
        </w:rPr>
        <w:t xml:space="preserve"> </w:t>
      </w:r>
      <w:r w:rsidR="00402826">
        <w:rPr>
          <w:rFonts w:ascii="Arial" w:eastAsia="Calibri" w:hAnsi="Arial" w:cs="Arial"/>
          <w:b/>
          <w:sz w:val="26"/>
          <w:szCs w:val="26"/>
        </w:rPr>
        <w:t xml:space="preserve">DIRECTOR DE SEGURIDAD PÚBLICA Y VIALIDAD, POLICÍA VIAL JORGE </w:t>
      </w:r>
      <w:r w:rsidR="00402826" w:rsidRPr="007D5BAC">
        <w:rPr>
          <w:rFonts w:ascii="Arial" w:eastAsia="Calibri" w:hAnsi="Arial" w:cs="Arial"/>
          <w:b/>
          <w:sz w:val="26"/>
          <w:szCs w:val="26"/>
        </w:rPr>
        <w:t>ALBERTO</w:t>
      </w:r>
      <w:r w:rsidR="00E861D6" w:rsidRPr="007D5BAC">
        <w:rPr>
          <w:rFonts w:ascii="Arial" w:eastAsia="Calibri" w:hAnsi="Arial" w:cs="Arial"/>
          <w:b/>
          <w:sz w:val="26"/>
          <w:szCs w:val="26"/>
        </w:rPr>
        <w:t xml:space="preserve"> (</w:t>
      </w:r>
      <w:r w:rsidR="0078565A" w:rsidRPr="007D5BAC">
        <w:rPr>
          <w:rFonts w:ascii="Arial" w:eastAsia="Calibri" w:hAnsi="Arial" w:cs="Arial"/>
          <w:b/>
          <w:iCs/>
          <w:color w:val="000000" w:themeColor="text1"/>
          <w:sz w:val="26"/>
          <w:szCs w:val="26"/>
        </w:rPr>
        <w:t>SIN PRECISAR SUS APELLIDOS</w:t>
      </w:r>
      <w:r w:rsidR="00E861D6" w:rsidRPr="007D5BAC">
        <w:rPr>
          <w:rFonts w:ascii="Arial" w:eastAsia="Calibri" w:hAnsi="Arial" w:cs="Arial"/>
          <w:b/>
          <w:iCs/>
          <w:color w:val="000000" w:themeColor="text1"/>
          <w:sz w:val="26"/>
          <w:szCs w:val="26"/>
        </w:rPr>
        <w:t>)</w:t>
      </w:r>
      <w:r w:rsidR="003E7744" w:rsidRPr="007D5BAC">
        <w:rPr>
          <w:rFonts w:ascii="Arial" w:eastAsia="Calibri" w:hAnsi="Arial" w:cs="Arial"/>
          <w:b/>
          <w:sz w:val="26"/>
          <w:szCs w:val="26"/>
        </w:rPr>
        <w:t>,</w:t>
      </w:r>
      <w:r w:rsidR="003E7744">
        <w:rPr>
          <w:rFonts w:ascii="Arial" w:eastAsia="Calibri" w:hAnsi="Arial" w:cs="Arial"/>
          <w:b/>
          <w:sz w:val="26"/>
          <w:szCs w:val="26"/>
        </w:rPr>
        <w:t xml:space="preserve"> </w:t>
      </w:r>
      <w:r w:rsidR="00402826">
        <w:rPr>
          <w:rFonts w:ascii="Arial" w:eastAsia="Calibri" w:hAnsi="Arial" w:cs="Arial"/>
          <w:b/>
          <w:sz w:val="26"/>
          <w:szCs w:val="26"/>
        </w:rPr>
        <w:t>ADSCRITO A LA DIRECCIÓN DE SEGURIDAD PÚBLICA Y VIALIDAD MUNICIPAL Y A LA TESORERÍA MUNICIPAL</w:t>
      </w:r>
      <w:r w:rsidR="0078565A">
        <w:rPr>
          <w:rFonts w:ascii="Arial" w:eastAsia="Calibri" w:hAnsi="Arial" w:cs="Arial"/>
          <w:b/>
          <w:sz w:val="26"/>
          <w:szCs w:val="26"/>
        </w:rPr>
        <w:t xml:space="preserve">, </w:t>
      </w:r>
      <w:r w:rsidR="00402826">
        <w:rPr>
          <w:rFonts w:ascii="Arial" w:eastAsia="Calibri" w:hAnsi="Arial" w:cs="Arial"/>
          <w:b/>
          <w:sz w:val="26"/>
          <w:szCs w:val="26"/>
        </w:rPr>
        <w:t xml:space="preserve">TODAS AUTORIDADES DEL MUNICIPIO DE SAN JACINTO AMILPAS, OAXACA, </w:t>
      </w:r>
      <w:r>
        <w:rPr>
          <w:rFonts w:ascii="Arial" w:hAnsi="Arial" w:cs="Arial"/>
          <w:sz w:val="26"/>
          <w:szCs w:val="26"/>
        </w:rPr>
        <w:t xml:space="preserve">por lo que con fundamento en los artículos 236 y 237 de la Ley de Procedimiento y Justicia Administrativa para el Estado de Oaxaca, se admite.  En consecuencia, se procede a dictar resolución en los siguientes </w:t>
      </w:r>
      <w:r w:rsidR="0025132E">
        <w:rPr>
          <w:rFonts w:ascii="Arial" w:hAnsi="Arial" w:cs="Arial"/>
          <w:sz w:val="26"/>
          <w:szCs w:val="26"/>
        </w:rPr>
        <w:t xml:space="preserve">términos: </w:t>
      </w:r>
      <w:r w:rsidR="00A64FF2">
        <w:rPr>
          <w:rFonts w:ascii="Arial" w:hAnsi="Arial" w:cs="Arial"/>
          <w:sz w:val="26"/>
          <w:szCs w:val="26"/>
        </w:rPr>
        <w:t xml:space="preserve"> </w:t>
      </w:r>
      <w:r w:rsidR="00B02F70" w:rsidRPr="000737B8">
        <w:rPr>
          <w:rFonts w:ascii="Arial" w:hAnsi="Arial" w:cs="Arial"/>
          <w:sz w:val="26"/>
          <w:szCs w:val="26"/>
          <w:lang w:val="es-ES"/>
        </w:rPr>
        <w:t xml:space="preserve"> -</w:t>
      </w:r>
      <w:r w:rsidR="00B02F70">
        <w:rPr>
          <w:rFonts w:ascii="Arial" w:hAnsi="Arial" w:cs="Arial"/>
          <w:b/>
          <w:bCs/>
          <w:sz w:val="26"/>
          <w:szCs w:val="26"/>
          <w:lang w:val="es-ES"/>
        </w:rPr>
        <w:t xml:space="preserve"> </w:t>
      </w:r>
    </w:p>
    <w:p w14:paraId="3DF8B907" w14:textId="77777777" w:rsidR="00972B9D" w:rsidRDefault="00972B9D" w:rsidP="00972B9D">
      <w:pPr>
        <w:pStyle w:val="Sinespaciado"/>
      </w:pPr>
    </w:p>
    <w:p w14:paraId="751FB8A8" w14:textId="7864858B" w:rsidR="00571114" w:rsidRDefault="00571114" w:rsidP="00972B9D">
      <w:pPr>
        <w:spacing w:after="0" w:line="360" w:lineRule="auto"/>
        <w:ind w:firstLine="708"/>
        <w:jc w:val="center"/>
        <w:rPr>
          <w:rFonts w:ascii="Arial" w:hAnsi="Arial" w:cs="Arial"/>
          <w:b/>
          <w:bCs/>
          <w:sz w:val="26"/>
          <w:szCs w:val="26"/>
          <w:lang w:val="es-ES"/>
        </w:rPr>
      </w:pPr>
      <w:r w:rsidRPr="00B02F70">
        <w:rPr>
          <w:rFonts w:ascii="Arial" w:hAnsi="Arial" w:cs="Arial"/>
          <w:b/>
          <w:bCs/>
          <w:sz w:val="26"/>
          <w:szCs w:val="26"/>
          <w:lang w:val="es-ES"/>
        </w:rPr>
        <w:t>R E S U L T A N D O</w:t>
      </w:r>
    </w:p>
    <w:p w14:paraId="43642BB1" w14:textId="77777777" w:rsidR="0025132E" w:rsidRPr="00B02F70" w:rsidRDefault="0025132E" w:rsidP="00972B9D">
      <w:pPr>
        <w:spacing w:after="0" w:line="360" w:lineRule="auto"/>
        <w:ind w:firstLine="708"/>
        <w:jc w:val="center"/>
        <w:rPr>
          <w:rFonts w:ascii="Arial" w:hAnsi="Arial" w:cs="Arial"/>
          <w:sz w:val="26"/>
          <w:szCs w:val="26"/>
        </w:rPr>
      </w:pPr>
    </w:p>
    <w:p w14:paraId="4995B53C" w14:textId="6925F3CA" w:rsidR="00571114" w:rsidRDefault="00571114" w:rsidP="00B02F70">
      <w:pPr>
        <w:spacing w:after="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w:t>
      </w:r>
      <w:r w:rsidR="008E2A9D" w:rsidRPr="00FF0B65">
        <w:rPr>
          <w:rFonts w:ascii="Arial" w:hAnsi="Arial" w:cs="Arial"/>
          <w:sz w:val="26"/>
          <w:szCs w:val="26"/>
          <w:lang w:val="es-ES"/>
        </w:rPr>
        <w:t xml:space="preserve">de </w:t>
      </w:r>
      <w:r w:rsidR="00C75994">
        <w:rPr>
          <w:rFonts w:ascii="Arial" w:hAnsi="Arial" w:cs="Arial"/>
          <w:sz w:val="26"/>
          <w:szCs w:val="26"/>
          <w:lang w:val="es-ES"/>
        </w:rPr>
        <w:t>ocho de diciembre</w:t>
      </w:r>
      <w:r w:rsidR="00B02F70">
        <w:rPr>
          <w:rFonts w:ascii="Arial" w:eastAsia="Calibri" w:hAnsi="Arial" w:cs="Arial"/>
          <w:sz w:val="26"/>
          <w:szCs w:val="26"/>
        </w:rPr>
        <w:t xml:space="preserve"> de dos mil veinte</w:t>
      </w:r>
      <w:r>
        <w:rPr>
          <w:rFonts w:ascii="Arial" w:hAnsi="Arial" w:cs="Arial"/>
          <w:sz w:val="26"/>
          <w:szCs w:val="26"/>
          <w:lang w:val="es-ES"/>
        </w:rPr>
        <w:t xml:space="preserve">, dictada por </w:t>
      </w:r>
      <w:r w:rsidR="00B02F70">
        <w:rPr>
          <w:rFonts w:ascii="Arial" w:eastAsia="Calibri" w:hAnsi="Arial" w:cs="Arial"/>
          <w:sz w:val="26"/>
          <w:szCs w:val="26"/>
        </w:rPr>
        <w:t>el</w:t>
      </w:r>
      <w:r>
        <w:rPr>
          <w:rFonts w:ascii="Arial" w:eastAsia="Calibri" w:hAnsi="Arial" w:cs="Arial"/>
          <w:sz w:val="26"/>
          <w:szCs w:val="26"/>
        </w:rPr>
        <w:t xml:space="preserve"> Magistrad</w:t>
      </w:r>
      <w:r w:rsidR="00B02F70">
        <w:rPr>
          <w:rFonts w:ascii="Arial" w:eastAsia="Calibri" w:hAnsi="Arial" w:cs="Arial"/>
          <w:sz w:val="26"/>
          <w:szCs w:val="26"/>
        </w:rPr>
        <w:t>o</w:t>
      </w:r>
      <w:r>
        <w:rPr>
          <w:rFonts w:ascii="Arial" w:eastAsia="Calibri" w:hAnsi="Arial" w:cs="Arial"/>
          <w:sz w:val="26"/>
          <w:szCs w:val="26"/>
        </w:rPr>
        <w:t xml:space="preserve"> de la </w:t>
      </w:r>
      <w:r w:rsidR="0065356C" w:rsidRPr="00193499">
        <w:rPr>
          <w:rFonts w:ascii="Arial" w:eastAsia="Calibri" w:hAnsi="Arial" w:cs="Arial"/>
          <w:sz w:val="26"/>
          <w:szCs w:val="26"/>
        </w:rPr>
        <w:t>Primera</w:t>
      </w:r>
      <w:r w:rsidR="0065356C">
        <w:rPr>
          <w:rFonts w:ascii="Arial" w:eastAsia="Calibri" w:hAnsi="Arial" w:cs="Arial"/>
          <w:sz w:val="26"/>
          <w:szCs w:val="26"/>
        </w:rPr>
        <w:t xml:space="preserve"> </w:t>
      </w:r>
      <w:r>
        <w:rPr>
          <w:rFonts w:ascii="Arial" w:hAnsi="Arial" w:cs="Arial"/>
          <w:sz w:val="26"/>
          <w:szCs w:val="26"/>
          <w:lang w:val="es-ES"/>
        </w:rPr>
        <w:t xml:space="preserve">Sala Unitaria de Primera Instancia de este Tribunal, </w:t>
      </w:r>
      <w:r w:rsidR="00D221F1">
        <w:rPr>
          <w:rFonts w:ascii="Arial" w:eastAsia="Calibri" w:hAnsi="Arial" w:cs="Arial"/>
          <w:sz w:val="26"/>
          <w:szCs w:val="26"/>
        </w:rPr>
        <w:t xml:space="preserve">la </w:t>
      </w:r>
      <w:r w:rsidR="000F084B">
        <w:rPr>
          <w:rFonts w:ascii="Arial" w:eastAsia="Calibri" w:hAnsi="Arial" w:cs="Arial"/>
          <w:b/>
          <w:sz w:val="26"/>
          <w:szCs w:val="26"/>
        </w:rPr>
        <w:t>TESORERA</w:t>
      </w:r>
      <w:r w:rsidR="00D221F1">
        <w:rPr>
          <w:rFonts w:ascii="Arial" w:hAnsi="Arial" w:cs="Arial"/>
          <w:b/>
          <w:bCs/>
          <w:color w:val="000000"/>
          <w:sz w:val="26"/>
          <w:szCs w:val="26"/>
        </w:rPr>
        <w:t xml:space="preserve"> </w:t>
      </w:r>
      <w:r w:rsidR="005D2E0B">
        <w:rPr>
          <w:rFonts w:ascii="Arial" w:hAnsi="Arial" w:cs="Arial"/>
          <w:b/>
          <w:bCs/>
          <w:color w:val="000000"/>
          <w:sz w:val="26"/>
          <w:szCs w:val="26"/>
        </w:rPr>
        <w:t>DEL</w:t>
      </w:r>
      <w:r w:rsidR="00CD3A51">
        <w:rPr>
          <w:rFonts w:ascii="Arial" w:eastAsia="Calibri" w:hAnsi="Arial" w:cs="Arial"/>
          <w:b/>
          <w:sz w:val="26"/>
          <w:szCs w:val="26"/>
        </w:rPr>
        <w:t xml:space="preserve"> </w:t>
      </w:r>
      <w:r w:rsidR="00D221F1">
        <w:rPr>
          <w:rFonts w:ascii="Arial" w:eastAsia="Calibri" w:hAnsi="Arial" w:cs="Arial"/>
          <w:b/>
          <w:sz w:val="26"/>
          <w:szCs w:val="26"/>
        </w:rPr>
        <w:t xml:space="preserve">MUNICIPIO DE </w:t>
      </w:r>
      <w:r w:rsidR="00C75994">
        <w:rPr>
          <w:rFonts w:ascii="Arial" w:eastAsia="Calibri" w:hAnsi="Arial" w:cs="Arial"/>
          <w:b/>
          <w:sz w:val="26"/>
          <w:szCs w:val="26"/>
        </w:rPr>
        <w:t>SAN JACINTO AMILPAS</w:t>
      </w:r>
      <w:r w:rsidR="00D221F1">
        <w:rPr>
          <w:rFonts w:ascii="Arial" w:eastAsia="Calibri" w:hAnsi="Arial" w:cs="Arial"/>
          <w:b/>
          <w:sz w:val="26"/>
          <w:szCs w:val="26"/>
        </w:rPr>
        <w:t>,</w:t>
      </w:r>
      <w:r w:rsidR="00D221F1">
        <w:rPr>
          <w:rFonts w:ascii="Arial" w:hAnsi="Arial" w:cs="Arial"/>
          <w:b/>
          <w:sz w:val="26"/>
          <w:szCs w:val="26"/>
        </w:rPr>
        <w:t xml:space="preserve"> OAXACA</w:t>
      </w:r>
      <w:r w:rsidR="00DD70AF">
        <w:rPr>
          <w:rFonts w:ascii="Arial" w:hAnsi="Arial" w:cs="Arial"/>
          <w:b/>
          <w:sz w:val="26"/>
          <w:szCs w:val="26"/>
        </w:rPr>
        <w:t>,</w:t>
      </w:r>
      <w:r>
        <w:rPr>
          <w:rFonts w:ascii="Arial" w:hAnsi="Arial" w:cs="Arial"/>
          <w:b/>
          <w:bCs/>
          <w:color w:val="000000"/>
          <w:sz w:val="26"/>
          <w:szCs w:val="26"/>
        </w:rPr>
        <w:t xml:space="preserve"> </w:t>
      </w:r>
      <w:r>
        <w:rPr>
          <w:rFonts w:ascii="Arial" w:hAnsi="Arial" w:cs="Arial"/>
          <w:sz w:val="26"/>
          <w:szCs w:val="26"/>
          <w:lang w:val="es-ES"/>
        </w:rPr>
        <w:t>interpus</w:t>
      </w:r>
      <w:r w:rsidR="005D2E0B">
        <w:rPr>
          <w:rFonts w:ascii="Arial" w:hAnsi="Arial" w:cs="Arial"/>
          <w:sz w:val="26"/>
          <w:szCs w:val="26"/>
          <w:lang w:val="es-ES"/>
        </w:rPr>
        <w:t>o</w:t>
      </w:r>
      <w:r>
        <w:rPr>
          <w:rFonts w:ascii="Arial" w:hAnsi="Arial" w:cs="Arial"/>
          <w:sz w:val="26"/>
          <w:szCs w:val="26"/>
          <w:lang w:val="es-ES"/>
        </w:rPr>
        <w:t xml:space="preserve"> en su contra recurso de revisión.</w:t>
      </w:r>
      <w:r w:rsidR="00B02F70">
        <w:rPr>
          <w:rFonts w:ascii="Arial" w:hAnsi="Arial" w:cs="Arial"/>
          <w:sz w:val="26"/>
          <w:szCs w:val="26"/>
          <w:lang w:val="es-ES"/>
        </w:rPr>
        <w:t xml:space="preserve">- - - - - - - - - - - - - </w:t>
      </w:r>
      <w:r w:rsidR="000F084B">
        <w:rPr>
          <w:rFonts w:ascii="Arial" w:hAnsi="Arial" w:cs="Arial"/>
          <w:sz w:val="26"/>
          <w:szCs w:val="26"/>
          <w:lang w:val="es-ES"/>
        </w:rPr>
        <w:t xml:space="preserve">- - - - -  - - - - - - - - -  - - -  - - - -  - - - - - - - - - - </w:t>
      </w:r>
    </w:p>
    <w:p w14:paraId="0F56A65A" w14:textId="56FFE6EC"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r w:rsidR="00B02F70">
        <w:rPr>
          <w:rFonts w:ascii="Arial" w:hAnsi="Arial" w:cs="Arial"/>
          <w:sz w:val="26"/>
          <w:szCs w:val="26"/>
        </w:rPr>
        <w:t xml:space="preserve">- - - - - - - - - - - - - - - - - - - - - - - - - - - - - - - - - - - - - - - - - - </w:t>
      </w:r>
    </w:p>
    <w:p w14:paraId="4A64DD2B" w14:textId="161874BC" w:rsidR="001A340F" w:rsidRDefault="00571114" w:rsidP="00104022">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Cs/>
          <w:color w:val="000000" w:themeColor="text1"/>
        </w:rPr>
        <w:lastRenderedPageBreak/>
        <w:t>“</w:t>
      </w: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C75994">
        <w:rPr>
          <w:rFonts w:ascii="Arial" w:eastAsia="Calibri" w:hAnsi="Arial" w:cs="Arial"/>
          <w:bCs/>
          <w:i/>
          <w:color w:val="000000" w:themeColor="text1"/>
        </w:rPr>
        <w:t>Primera</w:t>
      </w:r>
      <w:r w:rsidR="00D221F1">
        <w:rPr>
          <w:rFonts w:ascii="Arial" w:eastAsia="Calibri" w:hAnsi="Arial" w:cs="Arial"/>
          <w:bCs/>
          <w:i/>
          <w:color w:val="000000" w:themeColor="text1"/>
        </w:rPr>
        <w:t xml:space="preserve"> </w:t>
      </w:r>
      <w:r>
        <w:rPr>
          <w:rFonts w:ascii="Arial" w:eastAsia="Calibri" w:hAnsi="Arial" w:cs="Arial"/>
          <w:bCs/>
          <w:i/>
          <w:color w:val="000000" w:themeColor="text1"/>
        </w:rPr>
        <w:t xml:space="preserve"> Sala Unitaria del Tribunal de Justicia Administrativa del Estado de Oaxaca, </w:t>
      </w:r>
      <w:r w:rsidR="00D221F1">
        <w:rPr>
          <w:rFonts w:ascii="Arial" w:eastAsia="Calibri" w:hAnsi="Arial" w:cs="Arial"/>
          <w:bCs/>
          <w:i/>
          <w:color w:val="000000" w:themeColor="text1"/>
        </w:rPr>
        <w:t>fue</w:t>
      </w:r>
      <w:r>
        <w:rPr>
          <w:rFonts w:ascii="Arial" w:eastAsia="Calibri" w:hAnsi="Arial" w:cs="Arial"/>
          <w:bCs/>
          <w:i/>
          <w:color w:val="000000" w:themeColor="text1"/>
        </w:rPr>
        <w:t xml:space="preserve"> competente para conocer y resolver </w:t>
      </w:r>
      <w:r w:rsidR="00D221F1">
        <w:rPr>
          <w:rFonts w:ascii="Arial" w:eastAsia="Calibri" w:hAnsi="Arial" w:cs="Arial"/>
          <w:bCs/>
          <w:i/>
          <w:color w:val="000000" w:themeColor="text1"/>
        </w:rPr>
        <w:t>d</w:t>
      </w:r>
      <w:r>
        <w:rPr>
          <w:rFonts w:ascii="Arial" w:eastAsia="Calibri" w:hAnsi="Arial" w:cs="Arial"/>
          <w:bCs/>
          <w:i/>
          <w:color w:val="000000" w:themeColor="text1"/>
        </w:rPr>
        <w:t xml:space="preserve">el presente </w:t>
      </w:r>
      <w:r w:rsidR="00D221F1">
        <w:rPr>
          <w:rFonts w:ascii="Arial" w:eastAsia="Calibri" w:hAnsi="Arial" w:cs="Arial"/>
          <w:bCs/>
          <w:i/>
          <w:color w:val="000000" w:themeColor="text1"/>
        </w:rPr>
        <w:t>asunto</w:t>
      </w:r>
      <w:r>
        <w:rPr>
          <w:rFonts w:ascii="Arial" w:eastAsia="Calibri" w:hAnsi="Arial" w:cs="Arial"/>
          <w:bCs/>
          <w:i/>
          <w:color w:val="000000" w:themeColor="text1"/>
        </w:rPr>
        <w:t xml:space="preserve">.- - - - - - - - - - - - - - </w:t>
      </w:r>
    </w:p>
    <w:p w14:paraId="6F2C743D" w14:textId="7DE049FE" w:rsidR="001A340F" w:rsidRDefault="00571114" w:rsidP="001A340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Pr>
          <w:rFonts w:ascii="Arial" w:eastAsia="Calibri" w:hAnsi="Arial" w:cs="Arial"/>
          <w:bCs/>
          <w:i/>
          <w:color w:val="000000" w:themeColor="text1"/>
        </w:rPr>
        <w:t>La personalidad</w:t>
      </w:r>
      <w:r w:rsidR="00D221F1">
        <w:rPr>
          <w:rFonts w:ascii="Arial" w:eastAsia="Calibri" w:hAnsi="Arial" w:cs="Arial"/>
          <w:bCs/>
          <w:i/>
          <w:color w:val="000000" w:themeColor="text1"/>
        </w:rPr>
        <w:t xml:space="preserve"> de las partes quedó acreditada en autos</w:t>
      </w:r>
      <w:r w:rsidR="001A340F">
        <w:rPr>
          <w:rFonts w:ascii="Arial" w:eastAsia="Calibri" w:hAnsi="Arial" w:cs="Arial"/>
          <w:bCs/>
          <w:i/>
          <w:color w:val="000000" w:themeColor="text1"/>
        </w:rPr>
        <w:t>.- - - - - - - - -</w:t>
      </w:r>
      <w:r w:rsidR="00D221F1">
        <w:rPr>
          <w:rFonts w:ascii="Arial" w:eastAsia="Calibri" w:hAnsi="Arial" w:cs="Arial"/>
          <w:bCs/>
          <w:i/>
          <w:color w:val="000000" w:themeColor="text1"/>
        </w:rPr>
        <w:t xml:space="preserve"> - - - - - - -  - - - - - - - - - - </w:t>
      </w:r>
      <w:r w:rsidR="001A340F">
        <w:rPr>
          <w:rFonts w:ascii="Arial" w:eastAsia="Calibri" w:hAnsi="Arial" w:cs="Arial"/>
          <w:bCs/>
          <w:i/>
          <w:color w:val="000000" w:themeColor="text1"/>
        </w:rPr>
        <w:t xml:space="preserve"> </w:t>
      </w:r>
      <w:r w:rsidR="00C75994">
        <w:rPr>
          <w:rFonts w:ascii="Arial" w:eastAsia="Calibri" w:hAnsi="Arial" w:cs="Arial"/>
          <w:bCs/>
          <w:i/>
          <w:color w:val="000000" w:themeColor="text1"/>
        </w:rPr>
        <w:t>- - - - - - - - - - - - -</w:t>
      </w:r>
    </w:p>
    <w:p w14:paraId="6F4AB2EB" w14:textId="20839C5F" w:rsidR="0042092A" w:rsidRDefault="0042092A" w:rsidP="0042092A">
      <w:pPr>
        <w:spacing w:after="120" w:line="360" w:lineRule="auto"/>
        <w:ind w:left="1134" w:right="902" w:firstLine="284"/>
        <w:jc w:val="both"/>
        <w:rPr>
          <w:rFonts w:ascii="Arial" w:eastAsia="Calibri" w:hAnsi="Arial" w:cs="Arial"/>
          <w:bCs/>
          <w:i/>
          <w:color w:val="000000" w:themeColor="text1"/>
        </w:rPr>
      </w:pPr>
      <w:r w:rsidRPr="00FF0B65">
        <w:rPr>
          <w:rFonts w:ascii="Arial" w:eastAsia="Calibri" w:hAnsi="Arial" w:cs="Arial"/>
          <w:b/>
          <w:bCs/>
          <w:i/>
          <w:color w:val="000000" w:themeColor="text1"/>
        </w:rPr>
        <w:t>TERCERO.-</w:t>
      </w:r>
      <w:r w:rsidRPr="00FF0B65">
        <w:rPr>
          <w:rFonts w:ascii="Arial" w:eastAsia="Calibri" w:hAnsi="Arial" w:cs="Arial"/>
          <w:bCs/>
          <w:i/>
          <w:color w:val="000000" w:themeColor="text1"/>
        </w:rPr>
        <w:t xml:space="preserve"> No se actualizaron causales de improcedencia y sobreseimiento en el presente asunto, por lo que </w:t>
      </w:r>
      <w:r w:rsidRPr="00C75994">
        <w:rPr>
          <w:rFonts w:ascii="Arial" w:eastAsia="Calibri" w:hAnsi="Arial" w:cs="Arial"/>
          <w:bCs/>
          <w:i/>
          <w:color w:val="000000" w:themeColor="text1"/>
        </w:rPr>
        <w:t>no se sobresee</w:t>
      </w:r>
      <w:r w:rsidRPr="00FF0B65">
        <w:rPr>
          <w:rFonts w:ascii="Arial" w:eastAsia="Calibri" w:hAnsi="Arial" w:cs="Arial"/>
          <w:b/>
          <w:bCs/>
          <w:i/>
          <w:color w:val="000000" w:themeColor="text1"/>
        </w:rPr>
        <w:t xml:space="preserve"> </w:t>
      </w:r>
      <w:r w:rsidRPr="00FF0B65">
        <w:rPr>
          <w:rFonts w:ascii="Arial" w:eastAsia="Calibri" w:hAnsi="Arial" w:cs="Arial"/>
          <w:bCs/>
          <w:i/>
          <w:color w:val="000000" w:themeColor="text1"/>
        </w:rPr>
        <w:t>el juicio.- - - - - - - - - - - - - - - - - - - - - - - - - - - - - - - - -</w:t>
      </w:r>
      <w:r w:rsidR="00C75994">
        <w:rPr>
          <w:rFonts w:ascii="Arial" w:eastAsia="Calibri" w:hAnsi="Arial" w:cs="Arial"/>
          <w:bCs/>
          <w:i/>
          <w:color w:val="000000" w:themeColor="text1"/>
        </w:rPr>
        <w:t xml:space="preserve"> - - - - - - - -</w:t>
      </w:r>
    </w:p>
    <w:p w14:paraId="5E89CAE7" w14:textId="53F93CBB" w:rsidR="00CE455D" w:rsidRDefault="00942EE7" w:rsidP="001A340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CUARTO.- </w:t>
      </w:r>
      <w:r w:rsidR="00571114">
        <w:rPr>
          <w:rFonts w:ascii="Arial" w:eastAsia="Calibri" w:hAnsi="Arial" w:cs="Arial"/>
          <w:bCs/>
          <w:i/>
          <w:color w:val="000000" w:themeColor="text1"/>
        </w:rPr>
        <w:t xml:space="preserve">Se declara la </w:t>
      </w:r>
      <w:r w:rsidR="00CE455D">
        <w:rPr>
          <w:rFonts w:ascii="Arial" w:eastAsia="Calibri" w:hAnsi="Arial" w:cs="Arial"/>
          <w:b/>
          <w:bCs/>
          <w:i/>
          <w:color w:val="000000" w:themeColor="text1"/>
        </w:rPr>
        <w:t>NULIDAD LISA Y LLANA</w:t>
      </w:r>
      <w:r w:rsidR="00CE455D">
        <w:rPr>
          <w:rFonts w:ascii="Arial" w:eastAsia="Calibri" w:hAnsi="Arial" w:cs="Arial"/>
          <w:bCs/>
          <w:i/>
          <w:color w:val="000000" w:themeColor="text1"/>
        </w:rPr>
        <w:t xml:space="preserve"> </w:t>
      </w:r>
      <w:r w:rsidR="001A340F">
        <w:rPr>
          <w:rFonts w:ascii="Arial" w:eastAsia="Calibri" w:hAnsi="Arial" w:cs="Arial"/>
          <w:bCs/>
          <w:i/>
          <w:color w:val="000000" w:themeColor="text1"/>
        </w:rPr>
        <w:t>del</w:t>
      </w:r>
      <w:r w:rsidR="00CE455D">
        <w:rPr>
          <w:rFonts w:ascii="Arial" w:eastAsia="Calibri" w:hAnsi="Arial" w:cs="Arial"/>
          <w:bCs/>
          <w:i/>
          <w:color w:val="000000" w:themeColor="text1"/>
        </w:rPr>
        <w:t xml:space="preserve"> </w:t>
      </w:r>
      <w:r w:rsidR="000414F5">
        <w:rPr>
          <w:rFonts w:ascii="Arial" w:eastAsia="Calibri" w:hAnsi="Arial" w:cs="Arial"/>
          <w:bCs/>
          <w:i/>
          <w:color w:val="000000" w:themeColor="text1"/>
        </w:rPr>
        <w:t xml:space="preserve">acta </w:t>
      </w:r>
      <w:r w:rsidR="00CE455D">
        <w:rPr>
          <w:rFonts w:ascii="Arial" w:eastAsia="Calibri" w:hAnsi="Arial" w:cs="Arial"/>
          <w:bCs/>
          <w:i/>
          <w:color w:val="000000" w:themeColor="text1"/>
        </w:rPr>
        <w:t xml:space="preserve">de infracción de tránsito folio </w:t>
      </w:r>
      <w:r w:rsidR="00A64FF2">
        <w:rPr>
          <w:rFonts w:ascii="Arial" w:eastAsia="Times New Roman" w:hAnsi="Arial" w:cs="Arial"/>
          <w:b/>
          <w:iCs/>
          <w:color w:val="000000"/>
        </w:rPr>
        <w:t>***********</w:t>
      </w:r>
      <w:r w:rsidR="00CE455D">
        <w:rPr>
          <w:rFonts w:ascii="Arial" w:eastAsia="Calibri" w:hAnsi="Arial" w:cs="Arial"/>
          <w:bCs/>
          <w:i/>
          <w:color w:val="000000" w:themeColor="text1"/>
        </w:rPr>
        <w:t xml:space="preserve"> de </w:t>
      </w:r>
      <w:r w:rsidR="00C75994">
        <w:rPr>
          <w:rFonts w:ascii="Arial" w:eastAsia="Calibri" w:hAnsi="Arial" w:cs="Arial"/>
          <w:bCs/>
          <w:i/>
          <w:color w:val="000000" w:themeColor="text1"/>
        </w:rPr>
        <w:t xml:space="preserve">veintidós de julio de dos mil diecinueve, </w:t>
      </w:r>
      <w:r w:rsidR="00CE455D">
        <w:rPr>
          <w:rFonts w:ascii="Arial" w:eastAsia="Calibri" w:hAnsi="Arial" w:cs="Arial"/>
          <w:bCs/>
          <w:i/>
          <w:color w:val="000000" w:themeColor="text1"/>
        </w:rPr>
        <w:t xml:space="preserve">emitida por el Policía Vial Municipal </w:t>
      </w:r>
      <w:r w:rsidR="00460530">
        <w:rPr>
          <w:rFonts w:ascii="Arial" w:eastAsia="Calibri" w:hAnsi="Arial" w:cs="Arial"/>
          <w:bCs/>
          <w:i/>
          <w:color w:val="000000" w:themeColor="text1"/>
        </w:rPr>
        <w:t xml:space="preserve">del Ayuntamiento de San Jacinto Amilpas, Oaxaca; </w:t>
      </w:r>
      <w:r w:rsidR="000A5B68">
        <w:rPr>
          <w:rFonts w:ascii="Arial" w:eastAsia="Calibri" w:hAnsi="Arial" w:cs="Arial"/>
          <w:bCs/>
          <w:i/>
          <w:color w:val="000000" w:themeColor="text1"/>
        </w:rPr>
        <w:t>y en consecuencia se le restituye en el pleno goce de sus derechos afectados, como quedó precisado en el considerando que antecede.- - - - - - - -  - - - - - - - - - - - - - - - - - - -  - - - - - - - - - - - -</w:t>
      </w:r>
    </w:p>
    <w:p w14:paraId="34756DD9" w14:textId="278AC37E" w:rsidR="00571114" w:rsidRDefault="00942EE7" w:rsidP="001A340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QUINTO</w:t>
      </w:r>
      <w:r w:rsidR="00571114">
        <w:rPr>
          <w:rFonts w:ascii="Arial" w:eastAsia="Calibri" w:hAnsi="Arial" w:cs="Arial"/>
          <w:b/>
          <w:bCs/>
          <w:i/>
          <w:color w:val="000000" w:themeColor="text1"/>
        </w:rPr>
        <w:t xml:space="preserve">.- </w:t>
      </w:r>
      <w:r w:rsidR="000A5B68">
        <w:rPr>
          <w:rFonts w:ascii="Arial" w:eastAsia="Calibri" w:hAnsi="Arial" w:cs="Arial"/>
          <w:bCs/>
          <w:i/>
          <w:color w:val="000000" w:themeColor="text1"/>
        </w:rPr>
        <w:t xml:space="preserve">Con fundamento en los </w:t>
      </w:r>
      <w:r w:rsidR="00571114">
        <w:rPr>
          <w:rFonts w:ascii="Arial" w:eastAsia="Calibri" w:hAnsi="Arial" w:cs="Arial"/>
          <w:bCs/>
          <w:i/>
          <w:color w:val="000000" w:themeColor="text1"/>
        </w:rPr>
        <w:t xml:space="preserve">artículos 172 </w:t>
      </w:r>
      <w:r w:rsidR="000A5B68">
        <w:rPr>
          <w:rFonts w:ascii="Arial" w:eastAsia="Calibri" w:hAnsi="Arial" w:cs="Arial"/>
          <w:bCs/>
          <w:i/>
          <w:color w:val="000000" w:themeColor="text1"/>
        </w:rPr>
        <w:t xml:space="preserve">fracción I y </w:t>
      </w:r>
      <w:r w:rsidR="00571114">
        <w:rPr>
          <w:rFonts w:ascii="Arial" w:eastAsia="Calibri" w:hAnsi="Arial" w:cs="Arial"/>
          <w:bCs/>
          <w:i/>
          <w:color w:val="000000" w:themeColor="text1"/>
        </w:rPr>
        <w:t xml:space="preserve"> 173 de la Ley de Procedimiento y Justicia Administrativa para el Estado de Oaxaca, </w:t>
      </w:r>
      <w:r w:rsidR="00571114">
        <w:rPr>
          <w:rFonts w:ascii="Arial" w:eastAsia="Calibri" w:hAnsi="Arial" w:cs="Arial"/>
          <w:b/>
          <w:bCs/>
          <w:i/>
          <w:color w:val="000000" w:themeColor="text1"/>
        </w:rPr>
        <w:t xml:space="preserve">NOTIFÍQUESE </w:t>
      </w:r>
      <w:r w:rsidR="00183EE9">
        <w:rPr>
          <w:rFonts w:ascii="Arial" w:eastAsia="Calibri" w:hAnsi="Arial" w:cs="Arial"/>
          <w:bCs/>
          <w:i/>
          <w:color w:val="000000" w:themeColor="text1"/>
        </w:rPr>
        <w:t>personalmente al actor</w:t>
      </w:r>
      <w:r w:rsidR="00312739">
        <w:rPr>
          <w:rFonts w:ascii="Arial" w:eastAsia="Calibri" w:hAnsi="Arial" w:cs="Arial"/>
          <w:bCs/>
          <w:i/>
          <w:color w:val="000000" w:themeColor="text1"/>
        </w:rPr>
        <w:t xml:space="preserve"> y</w:t>
      </w:r>
      <w:r w:rsidR="00183EE9">
        <w:rPr>
          <w:rFonts w:ascii="Arial" w:eastAsia="Calibri" w:hAnsi="Arial" w:cs="Arial"/>
          <w:bCs/>
          <w:i/>
          <w:color w:val="000000" w:themeColor="text1"/>
        </w:rPr>
        <w:t xml:space="preserve"> por oficio a la autoridad demandada</w:t>
      </w:r>
      <w:r w:rsidR="00312739">
        <w:rPr>
          <w:rFonts w:ascii="Arial" w:eastAsia="Calibri" w:hAnsi="Arial" w:cs="Arial"/>
          <w:bCs/>
          <w:i/>
          <w:color w:val="000000" w:themeColor="text1"/>
        </w:rPr>
        <w:t>.</w:t>
      </w:r>
      <w:r w:rsidR="00571114">
        <w:rPr>
          <w:rFonts w:ascii="Arial" w:eastAsia="Calibri" w:hAnsi="Arial" w:cs="Arial"/>
          <w:b/>
          <w:bCs/>
          <w:i/>
          <w:color w:val="000000" w:themeColor="text1"/>
        </w:rPr>
        <w:t xml:space="preserve"> </w:t>
      </w:r>
      <w:proofErr w:type="gramStart"/>
      <w:r w:rsidR="00571114">
        <w:rPr>
          <w:rFonts w:ascii="Arial" w:eastAsia="Calibri" w:hAnsi="Arial" w:cs="Arial"/>
          <w:b/>
          <w:bCs/>
          <w:i/>
          <w:color w:val="000000" w:themeColor="text1"/>
        </w:rPr>
        <w:t>CÚMPLASE</w:t>
      </w:r>
      <w:r w:rsidR="00571114">
        <w:rPr>
          <w:rFonts w:ascii="Arial" w:eastAsia="Calibri" w:hAnsi="Arial" w:cs="Arial"/>
          <w:bCs/>
          <w:i/>
          <w:color w:val="000000" w:themeColor="text1"/>
        </w:rPr>
        <w:t>.</w:t>
      </w:r>
      <w:proofErr w:type="gramEnd"/>
      <w:r w:rsidR="00571114">
        <w:rPr>
          <w:rFonts w:ascii="Arial" w:eastAsia="Calibri" w:hAnsi="Arial" w:cs="Arial"/>
          <w:bCs/>
          <w:i/>
          <w:color w:val="000000" w:themeColor="text1"/>
        </w:rPr>
        <w:t xml:space="preserve">”.- - - - - - - - - - - - </w:t>
      </w:r>
    </w:p>
    <w:p w14:paraId="117A929E" w14:textId="77777777" w:rsidR="00687DAD" w:rsidRDefault="00687DAD" w:rsidP="00687DAD">
      <w:pPr>
        <w:pStyle w:val="Sinespaciado"/>
        <w:jc w:val="center"/>
        <w:rPr>
          <w:rFonts w:eastAsia="Calibri"/>
        </w:rPr>
      </w:pPr>
    </w:p>
    <w:p w14:paraId="1803E3E5" w14:textId="133707DB" w:rsidR="00571114" w:rsidRDefault="00571114" w:rsidP="00687DAD">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413525BA" w14:textId="77777777" w:rsidR="00687DAD" w:rsidRPr="00183EE9" w:rsidRDefault="00687DAD" w:rsidP="00687DAD">
      <w:pPr>
        <w:pStyle w:val="Sinespaciado"/>
        <w:rPr>
          <w:rFonts w:eastAsia="Times New Roman"/>
          <w:lang w:eastAsia="es-ES"/>
        </w:rPr>
      </w:pPr>
    </w:p>
    <w:p w14:paraId="72FEFEB2" w14:textId="70067DD2" w:rsidR="00312739" w:rsidRDefault="00571114" w:rsidP="00486E2E">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 la sentencia de </w:t>
      </w:r>
      <w:r w:rsidR="00312739">
        <w:rPr>
          <w:rFonts w:ascii="Arial" w:eastAsia="Calibri" w:hAnsi="Arial" w:cs="Arial"/>
          <w:sz w:val="26"/>
          <w:szCs w:val="26"/>
        </w:rPr>
        <w:t xml:space="preserve">fecha </w:t>
      </w:r>
      <w:r w:rsidR="0065356C" w:rsidRPr="00193499">
        <w:rPr>
          <w:rFonts w:ascii="Arial" w:eastAsia="Calibri" w:hAnsi="Arial" w:cs="Arial"/>
          <w:sz w:val="26"/>
          <w:szCs w:val="26"/>
        </w:rPr>
        <w:t>ocho de diciembre</w:t>
      </w:r>
      <w:r w:rsidR="0065356C">
        <w:rPr>
          <w:rFonts w:ascii="Arial" w:eastAsia="Calibri" w:hAnsi="Arial" w:cs="Arial"/>
          <w:sz w:val="26"/>
          <w:szCs w:val="26"/>
        </w:rPr>
        <w:t xml:space="preserve"> </w:t>
      </w:r>
      <w:r w:rsidR="00312739">
        <w:rPr>
          <w:rFonts w:ascii="Arial" w:eastAsia="Calibri" w:hAnsi="Arial" w:cs="Arial"/>
          <w:sz w:val="26"/>
          <w:szCs w:val="26"/>
        </w:rPr>
        <w:t xml:space="preserve">de dos mil veinte, dictada por el Magistrado de la </w:t>
      </w:r>
      <w:r w:rsidR="00390503">
        <w:rPr>
          <w:rFonts w:ascii="Arial" w:eastAsia="Calibri" w:hAnsi="Arial" w:cs="Arial"/>
          <w:sz w:val="26"/>
          <w:szCs w:val="26"/>
        </w:rPr>
        <w:t>Primera</w:t>
      </w:r>
      <w:r w:rsidR="00312739">
        <w:rPr>
          <w:rFonts w:ascii="Arial" w:eastAsia="Calibri" w:hAnsi="Arial" w:cs="Arial"/>
          <w:sz w:val="26"/>
          <w:szCs w:val="26"/>
        </w:rPr>
        <w:t xml:space="preserve"> Sala Unitaria de Primera Instancia de este Tribunal,</w:t>
      </w:r>
      <w:r w:rsidR="00312739">
        <w:rPr>
          <w:rFonts w:ascii="Arial" w:hAnsi="Arial" w:cs="Arial"/>
          <w:bCs/>
          <w:iCs/>
          <w:sz w:val="26"/>
          <w:szCs w:val="26"/>
          <w:lang w:eastAsia="es-ES"/>
        </w:rPr>
        <w:t xml:space="preserve"> </w:t>
      </w:r>
      <w:r>
        <w:rPr>
          <w:rFonts w:ascii="Arial" w:hAnsi="Arial" w:cs="Arial"/>
          <w:bCs/>
          <w:iCs/>
          <w:sz w:val="26"/>
          <w:szCs w:val="26"/>
          <w:lang w:eastAsia="es-ES"/>
        </w:rPr>
        <w:t xml:space="preserve">en el juicio de nulidad </w:t>
      </w:r>
      <w:r w:rsidR="00390503">
        <w:rPr>
          <w:rFonts w:ascii="Arial" w:hAnsi="Arial" w:cs="Arial"/>
          <w:b/>
          <w:bCs/>
          <w:iCs/>
          <w:sz w:val="26"/>
          <w:szCs w:val="26"/>
          <w:lang w:eastAsia="es-ES"/>
        </w:rPr>
        <w:t>0088/2019</w:t>
      </w:r>
      <w:r>
        <w:rPr>
          <w:rFonts w:ascii="Arial" w:hAnsi="Arial" w:cs="Arial"/>
          <w:bCs/>
          <w:iCs/>
          <w:sz w:val="26"/>
          <w:szCs w:val="26"/>
          <w:lang w:eastAsia="es-ES"/>
        </w:rPr>
        <w:t>.</w:t>
      </w:r>
      <w:r w:rsidR="00C65CE0">
        <w:rPr>
          <w:rFonts w:ascii="Arial" w:hAnsi="Arial" w:cs="Arial"/>
          <w:bCs/>
          <w:iCs/>
          <w:sz w:val="26"/>
          <w:szCs w:val="26"/>
          <w:lang w:eastAsia="es-ES"/>
        </w:rPr>
        <w:t xml:space="preserve">- - </w:t>
      </w:r>
    </w:p>
    <w:p w14:paraId="6466E634" w14:textId="005063DA" w:rsidR="00886DB1" w:rsidRDefault="00571114" w:rsidP="00886DB1">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FF0B65" w:rsidRPr="004F24AA">
        <w:rPr>
          <w:rFonts w:ascii="Arial" w:hAnsi="Arial" w:cs="Arial"/>
          <w:bCs/>
          <w:sz w:val="26"/>
          <w:szCs w:val="26"/>
        </w:rPr>
        <w:t>El agravio</w:t>
      </w:r>
      <w:r w:rsidRPr="004F24AA">
        <w:rPr>
          <w:rFonts w:ascii="Arial" w:hAnsi="Arial" w:cs="Arial"/>
          <w:bCs/>
          <w:sz w:val="26"/>
          <w:szCs w:val="26"/>
        </w:rPr>
        <w:t xml:space="preserve"> hecho valer se encuentra expuesto en el escrito de la</w:t>
      </w:r>
      <w:r w:rsidR="00312739" w:rsidRPr="004F24AA">
        <w:rPr>
          <w:rFonts w:ascii="Arial" w:hAnsi="Arial" w:cs="Arial"/>
          <w:bCs/>
          <w:sz w:val="26"/>
          <w:szCs w:val="26"/>
        </w:rPr>
        <w:t xml:space="preserve"> autoridad</w:t>
      </w:r>
      <w:r w:rsidRPr="004F24AA">
        <w:rPr>
          <w:rFonts w:ascii="Arial" w:hAnsi="Arial" w:cs="Arial"/>
          <w:bCs/>
          <w:sz w:val="26"/>
          <w:szCs w:val="26"/>
        </w:rPr>
        <w:t xml:space="preserve"> recurrente</w:t>
      </w:r>
      <w:r>
        <w:rPr>
          <w:rFonts w:ascii="Arial" w:hAnsi="Arial" w:cs="Arial"/>
          <w:bCs/>
          <w:sz w:val="26"/>
          <w:szCs w:val="26"/>
        </w:rPr>
        <w:t xml:space="preserve">, </w:t>
      </w:r>
      <w:r w:rsidR="00074614">
        <w:rPr>
          <w:rFonts w:ascii="Arial" w:hAnsi="Arial" w:cs="Arial"/>
          <w:bCs/>
          <w:sz w:val="26"/>
          <w:szCs w:val="26"/>
        </w:rPr>
        <w:t xml:space="preserve">por lo que no existe necesidad de transcribirlo, virtud a que ello no implica transgresión a derecho alguno </w:t>
      </w:r>
      <w:r w:rsidR="00074614" w:rsidRPr="00193499">
        <w:rPr>
          <w:rFonts w:ascii="Arial" w:hAnsi="Arial" w:cs="Arial"/>
          <w:bCs/>
          <w:sz w:val="26"/>
          <w:szCs w:val="26"/>
        </w:rPr>
        <w:t>de</w:t>
      </w:r>
      <w:r w:rsidR="006D121E" w:rsidRPr="00193499">
        <w:rPr>
          <w:rFonts w:ascii="Arial" w:hAnsi="Arial" w:cs="Arial"/>
          <w:bCs/>
          <w:sz w:val="26"/>
          <w:szCs w:val="26"/>
        </w:rPr>
        <w:t xml:space="preserve"> </w:t>
      </w:r>
      <w:r w:rsidR="00074614" w:rsidRPr="00193499">
        <w:rPr>
          <w:rFonts w:ascii="Arial" w:hAnsi="Arial" w:cs="Arial"/>
          <w:bCs/>
          <w:sz w:val="26"/>
          <w:szCs w:val="26"/>
        </w:rPr>
        <w:t>l</w:t>
      </w:r>
      <w:r w:rsidR="006D121E" w:rsidRPr="00193499">
        <w:rPr>
          <w:rFonts w:ascii="Arial" w:hAnsi="Arial" w:cs="Arial"/>
          <w:bCs/>
          <w:sz w:val="26"/>
          <w:szCs w:val="26"/>
        </w:rPr>
        <w:t>a</w:t>
      </w:r>
      <w:r w:rsidR="00074614">
        <w:rPr>
          <w:rFonts w:ascii="Arial" w:hAnsi="Arial" w:cs="Arial"/>
          <w:bCs/>
          <w:sz w:val="26"/>
          <w:szCs w:val="26"/>
        </w:rPr>
        <w:t xml:space="preserve"> recurrente, como tampoco se vulnera disposición expresa que imponga tal obligación</w:t>
      </w:r>
      <w:r w:rsidR="00074614">
        <w:rPr>
          <w:rFonts w:ascii="Arial" w:hAnsi="Arial" w:cs="Arial"/>
          <w:sz w:val="26"/>
          <w:szCs w:val="26"/>
        </w:rPr>
        <w:t xml:space="preserve">. </w:t>
      </w:r>
      <w:r w:rsidR="00886DB1">
        <w:rPr>
          <w:rFonts w:ascii="Arial" w:hAnsi="Arial" w:cs="Arial"/>
          <w:sz w:val="26"/>
          <w:szCs w:val="26"/>
        </w:rPr>
        <w:t xml:space="preserve">En apoyo a lo anterior, se invoca el criterio </w:t>
      </w:r>
      <w:r w:rsidR="00886DB1">
        <w:rPr>
          <w:rFonts w:ascii="Arial" w:hAnsi="Arial" w:cs="Arial"/>
          <w:sz w:val="26"/>
          <w:szCs w:val="26"/>
        </w:rPr>
        <w:lastRenderedPageBreak/>
        <w:t>Jurisprudencial</w:t>
      </w:r>
      <w:r w:rsidR="00886DB1">
        <w:rPr>
          <w:rFonts w:ascii="Arial" w:hAnsi="Arial" w:cs="Arial"/>
          <w:bCs/>
          <w:color w:val="000000"/>
          <w:sz w:val="26"/>
          <w:szCs w:val="26"/>
        </w:rPr>
        <w:t xml:space="preserve"> 2a./J. 58/2010 emiti</w:t>
      </w:r>
      <w:r w:rsidR="00886DB1" w:rsidRPr="00193499">
        <w:rPr>
          <w:rFonts w:ascii="Arial" w:hAnsi="Arial" w:cs="Arial"/>
          <w:bCs/>
          <w:color w:val="000000"/>
          <w:sz w:val="26"/>
          <w:szCs w:val="26"/>
        </w:rPr>
        <w:t>d</w:t>
      </w:r>
      <w:r w:rsidR="006D121E" w:rsidRPr="00193499">
        <w:rPr>
          <w:rFonts w:ascii="Arial" w:hAnsi="Arial" w:cs="Arial"/>
          <w:bCs/>
          <w:color w:val="000000"/>
          <w:sz w:val="26"/>
          <w:szCs w:val="26"/>
        </w:rPr>
        <w:t>o</w:t>
      </w:r>
      <w:r w:rsidR="00886DB1">
        <w:rPr>
          <w:rFonts w:ascii="Arial" w:hAnsi="Arial" w:cs="Arial"/>
          <w:bCs/>
          <w:color w:val="000000"/>
          <w:sz w:val="26"/>
          <w:szCs w:val="26"/>
        </w:rPr>
        <w:t xml:space="preserve"> por la Segunda Sala de la Suprema Corte de Justicia de la Nación, con número de registro 164618, publica</w:t>
      </w:r>
      <w:r w:rsidR="00886DB1" w:rsidRPr="00193499">
        <w:rPr>
          <w:rFonts w:ascii="Arial" w:hAnsi="Arial" w:cs="Arial"/>
          <w:bCs/>
          <w:color w:val="000000"/>
          <w:sz w:val="26"/>
          <w:szCs w:val="26"/>
        </w:rPr>
        <w:t>d</w:t>
      </w:r>
      <w:r w:rsidR="006D121E" w:rsidRPr="00193499">
        <w:rPr>
          <w:rFonts w:ascii="Arial" w:hAnsi="Arial" w:cs="Arial"/>
          <w:bCs/>
          <w:color w:val="000000"/>
          <w:sz w:val="26"/>
          <w:szCs w:val="26"/>
        </w:rPr>
        <w:t>o</w:t>
      </w:r>
      <w:r w:rsidR="00886DB1">
        <w:rPr>
          <w:rFonts w:ascii="Arial" w:hAnsi="Arial" w:cs="Arial"/>
          <w:bCs/>
          <w:color w:val="000000"/>
          <w:sz w:val="26"/>
          <w:szCs w:val="26"/>
        </w:rPr>
        <w:t xml:space="preserve"> en la Gaceta del Semanario Judicial de la Federación, Tomo XXXI, Mayo de 2010, visible a página 830, Novena Época, bajo el rubro y texto siguiente:- - -  - - - - - - - - - - - - - - - - - - - - - - - - - - - - - - - - - - - - -</w:t>
      </w:r>
    </w:p>
    <w:p w14:paraId="5A9A3341" w14:textId="0D512472" w:rsidR="00886DB1" w:rsidRDefault="00886DB1" w:rsidP="008E6288">
      <w:pPr>
        <w:spacing w:after="0"/>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w:t>
      </w:r>
      <w:r w:rsidR="00985247">
        <w:rPr>
          <w:rFonts w:ascii="Arial" w:eastAsia="Calibri" w:hAnsi="Arial" w:cs="Arial"/>
          <w:bCs/>
          <w:i/>
        </w:rPr>
        <w:t xml:space="preserve"> - - - - - - - - - - - - - - - - - - - - - - - - - - - - - - - - - - - - - - - -</w:t>
      </w:r>
    </w:p>
    <w:p w14:paraId="3770A695" w14:textId="70FEE83C" w:rsidR="00AE387D" w:rsidRDefault="00FB6C3B" w:rsidP="00AE387D">
      <w:pPr>
        <w:pStyle w:val="NormalWeb"/>
        <w:spacing w:line="360" w:lineRule="auto"/>
        <w:ind w:firstLine="708"/>
        <w:jc w:val="both"/>
        <w:rPr>
          <w:rFonts w:ascii="Arial" w:eastAsia="Calibri" w:hAnsi="Arial" w:cs="Arial"/>
          <w:bCs/>
          <w:sz w:val="26"/>
          <w:szCs w:val="26"/>
        </w:rPr>
      </w:pPr>
      <w:r>
        <w:rPr>
          <w:rFonts w:ascii="Arial" w:hAnsi="Arial" w:cs="Arial"/>
          <w:b/>
          <w:bCs/>
          <w:sz w:val="26"/>
          <w:szCs w:val="26"/>
        </w:rPr>
        <w:t>TERCERO.</w:t>
      </w:r>
      <w:r w:rsidR="00CD3A51">
        <w:rPr>
          <w:rFonts w:ascii="Arial" w:hAnsi="Arial" w:cs="Arial"/>
          <w:b/>
          <w:bCs/>
          <w:sz w:val="26"/>
          <w:szCs w:val="26"/>
        </w:rPr>
        <w:t xml:space="preserve"> </w:t>
      </w:r>
      <w:r w:rsidR="00AE387D" w:rsidRPr="00D75DC7">
        <w:rPr>
          <w:rFonts w:ascii="Arial" w:eastAsia="Calibri" w:hAnsi="Arial" w:cs="Arial"/>
          <w:bCs/>
          <w:sz w:val="26"/>
          <w:szCs w:val="26"/>
        </w:rPr>
        <w:t>E</w:t>
      </w:r>
      <w:r w:rsidR="00AE387D">
        <w:rPr>
          <w:rFonts w:ascii="Arial" w:eastAsia="Calibri" w:hAnsi="Arial" w:cs="Arial"/>
          <w:bCs/>
          <w:sz w:val="26"/>
          <w:szCs w:val="26"/>
        </w:rPr>
        <w:t>l artículo 236</w:t>
      </w:r>
      <w:r w:rsidR="00AE387D">
        <w:rPr>
          <w:rStyle w:val="Refdenotaalpie"/>
          <w:rFonts w:ascii="Arial" w:eastAsia="Calibri" w:hAnsi="Arial" w:cs="Arial"/>
          <w:sz w:val="26"/>
          <w:szCs w:val="26"/>
        </w:rPr>
        <w:footnoteReference w:id="1"/>
      </w:r>
      <w:r w:rsidR="00AE387D" w:rsidRPr="00DC6CDC">
        <w:rPr>
          <w:rFonts w:ascii="Arial" w:eastAsia="Calibri" w:hAnsi="Arial" w:cs="Arial"/>
          <w:bCs/>
          <w:sz w:val="26"/>
          <w:szCs w:val="26"/>
        </w:rPr>
        <w:t xml:space="preserve"> </w:t>
      </w:r>
      <w:r w:rsidR="00AE387D">
        <w:rPr>
          <w:rFonts w:ascii="Arial" w:eastAsia="Calibri" w:hAnsi="Arial" w:cs="Arial"/>
          <w:bCs/>
          <w:sz w:val="26"/>
          <w:szCs w:val="26"/>
        </w:rPr>
        <w:t>de la Ley de Procedimiento y Justicia Administrativa para el Estado de Oaxaca, establece que los acuerdos y resoluciones de la primera instancia, podrán ser impugnadas por las partes; y, de conformidad con lo estatuido por el artículo 163</w:t>
      </w:r>
      <w:r w:rsidR="00AE387D">
        <w:rPr>
          <w:rStyle w:val="Refdenotaalpie"/>
          <w:rFonts w:ascii="Arial" w:eastAsia="Calibri" w:hAnsi="Arial" w:cs="Arial"/>
          <w:sz w:val="26"/>
          <w:szCs w:val="26"/>
        </w:rPr>
        <w:footnoteReference w:id="2"/>
      </w:r>
      <w:r w:rsidR="00AE387D" w:rsidRPr="00DC6CDC">
        <w:rPr>
          <w:rFonts w:ascii="Arial" w:eastAsia="Calibri" w:hAnsi="Arial" w:cs="Arial"/>
          <w:bCs/>
          <w:sz w:val="26"/>
          <w:szCs w:val="26"/>
        </w:rPr>
        <w:t xml:space="preserve"> </w:t>
      </w:r>
      <w:r w:rsidR="00AE387D">
        <w:rPr>
          <w:rFonts w:ascii="Arial" w:eastAsia="Calibri" w:hAnsi="Arial" w:cs="Arial"/>
          <w:bCs/>
          <w:sz w:val="26"/>
          <w:szCs w:val="26"/>
        </w:rPr>
        <w:t>de la Ley de la materia, son partes en el juicio contencioso; el actor, la autoridad demandada y el tercero afectado.- - - - - - - - - - - - - - - - - - - -  - - - - - - - -</w:t>
      </w:r>
    </w:p>
    <w:p w14:paraId="7714528D" w14:textId="7817BAC2" w:rsidR="00AE387D" w:rsidRDefault="00AE387D" w:rsidP="00AE387D">
      <w:pPr>
        <w:spacing w:line="360" w:lineRule="auto"/>
        <w:ind w:firstLine="708"/>
        <w:jc w:val="both"/>
        <w:rPr>
          <w:rFonts w:ascii="Arial" w:hAnsi="Arial" w:cs="Arial"/>
          <w:color w:val="000000"/>
          <w:sz w:val="26"/>
          <w:szCs w:val="26"/>
        </w:rPr>
      </w:pPr>
      <w:r>
        <w:rPr>
          <w:rFonts w:ascii="Arial" w:eastAsia="Calibri" w:hAnsi="Arial" w:cs="Arial"/>
          <w:bCs/>
          <w:sz w:val="26"/>
          <w:szCs w:val="26"/>
        </w:rPr>
        <w:t xml:space="preserve">Ahora, </w:t>
      </w:r>
      <w:r>
        <w:rPr>
          <w:rFonts w:ascii="Arial" w:hAnsi="Arial" w:cs="Arial"/>
          <w:color w:val="000000"/>
          <w:sz w:val="26"/>
          <w:szCs w:val="26"/>
        </w:rPr>
        <w:t xml:space="preserve">del análisis de las constancias que integran el expediente de Primera Instancia, remitido para la substanciación del presente recurso, con valor probatorio pleno, por tratarse de actuaciones procesales conforme a lo dispuesto por el artículo </w:t>
      </w:r>
      <w:r>
        <w:rPr>
          <w:rFonts w:ascii="Arial" w:eastAsia="Calibri" w:hAnsi="Arial" w:cs="Arial"/>
          <w:bCs/>
          <w:sz w:val="26"/>
          <w:szCs w:val="26"/>
        </w:rPr>
        <w:t>203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w:t>
      </w:r>
      <w:r>
        <w:rPr>
          <w:rFonts w:ascii="Arial" w:eastAsia="Calibri" w:hAnsi="Arial" w:cs="Arial"/>
          <w:bCs/>
          <w:sz w:val="26"/>
          <w:szCs w:val="26"/>
        </w:rPr>
        <w:lastRenderedPageBreak/>
        <w:t>Ley de Procedimiento y Justicia Administrativa para el Estado</w:t>
      </w:r>
      <w:r>
        <w:rPr>
          <w:rFonts w:ascii="Arial" w:hAnsi="Arial" w:cs="Arial"/>
          <w:color w:val="000000"/>
          <w:sz w:val="26"/>
          <w:szCs w:val="26"/>
        </w:rPr>
        <w:t xml:space="preserve"> de Oaxaca, se advierte lo siguiente:- - - - - - - - - - - - - - - - - - - - - - - - - - - - -</w:t>
      </w:r>
    </w:p>
    <w:p w14:paraId="61AFD8C4" w14:textId="77777777" w:rsidR="00AE387D" w:rsidRDefault="00AE387D" w:rsidP="00AE387D">
      <w:pPr>
        <w:spacing w:line="360" w:lineRule="auto"/>
        <w:ind w:firstLine="708"/>
        <w:jc w:val="both"/>
        <w:rPr>
          <w:rFonts w:ascii="Arial" w:hAnsi="Arial" w:cs="Arial"/>
          <w:sz w:val="26"/>
          <w:szCs w:val="26"/>
        </w:rPr>
      </w:pPr>
      <w:r>
        <w:rPr>
          <w:rFonts w:ascii="Arial" w:hAnsi="Arial" w:cs="Arial"/>
          <w:color w:val="000000"/>
          <w:sz w:val="26"/>
          <w:szCs w:val="26"/>
        </w:rPr>
        <w:t xml:space="preserve">Que </w:t>
      </w:r>
      <w:r>
        <w:rPr>
          <w:rFonts w:ascii="Arial" w:hAnsi="Arial" w:cs="Arial"/>
          <w:sz w:val="26"/>
          <w:szCs w:val="26"/>
        </w:rPr>
        <w:t>el actor señaló como autoridades demandadas</w:t>
      </w:r>
      <w:r w:rsidRPr="00F57BE6">
        <w:rPr>
          <w:rFonts w:ascii="Arial" w:hAnsi="Arial" w:cs="Arial"/>
          <w:sz w:val="26"/>
          <w:szCs w:val="26"/>
        </w:rPr>
        <w:t>:</w:t>
      </w:r>
      <w:r>
        <w:rPr>
          <w:rFonts w:ascii="Arial" w:hAnsi="Arial" w:cs="Arial"/>
          <w:sz w:val="26"/>
          <w:szCs w:val="26"/>
        </w:rPr>
        <w:t>- - - - - - - - - -</w:t>
      </w:r>
    </w:p>
    <w:p w14:paraId="321BC69F" w14:textId="77777777" w:rsidR="00AE387D" w:rsidRDefault="00AE387D" w:rsidP="00AE387D">
      <w:pPr>
        <w:spacing w:line="360" w:lineRule="auto"/>
        <w:ind w:left="1134" w:right="333"/>
        <w:jc w:val="both"/>
        <w:rPr>
          <w:rFonts w:ascii="Arial" w:hAnsi="Arial" w:cs="Arial"/>
          <w:i/>
          <w:sz w:val="24"/>
          <w:szCs w:val="24"/>
        </w:rPr>
      </w:pPr>
      <w:r>
        <w:rPr>
          <w:rFonts w:ascii="Arial" w:hAnsi="Arial" w:cs="Arial"/>
          <w:sz w:val="26"/>
          <w:szCs w:val="26"/>
        </w:rPr>
        <w:t>“</w:t>
      </w:r>
      <w:r w:rsidRPr="00A41840">
        <w:rPr>
          <w:rFonts w:ascii="Arial" w:hAnsi="Arial" w:cs="Arial"/>
          <w:i/>
          <w:sz w:val="26"/>
          <w:szCs w:val="26"/>
        </w:rPr>
        <w:t>a</w:t>
      </w:r>
      <w:r w:rsidRPr="00A41840">
        <w:rPr>
          <w:rFonts w:ascii="Arial" w:hAnsi="Arial" w:cs="Arial"/>
          <w:i/>
          <w:sz w:val="24"/>
          <w:szCs w:val="24"/>
        </w:rPr>
        <w:t>) Al C. Director de Seguridad Pública y Vialidad Municipal del Municipio de San Jacinto Amilpas, Oaxaca</w:t>
      </w:r>
      <w:proofErr w:type="gramStart"/>
      <w:r w:rsidRPr="00A41840">
        <w:rPr>
          <w:rFonts w:ascii="Arial" w:hAnsi="Arial" w:cs="Arial"/>
          <w:i/>
          <w:sz w:val="24"/>
          <w:szCs w:val="24"/>
        </w:rPr>
        <w:t>..”</w:t>
      </w:r>
      <w:proofErr w:type="gramEnd"/>
    </w:p>
    <w:p w14:paraId="6E9F9F6B" w14:textId="77777777" w:rsidR="00AE387D" w:rsidRDefault="00AE387D" w:rsidP="00AE387D">
      <w:pPr>
        <w:spacing w:line="360" w:lineRule="auto"/>
        <w:ind w:left="1134" w:right="333"/>
        <w:jc w:val="both"/>
        <w:rPr>
          <w:rFonts w:ascii="Arial" w:hAnsi="Arial" w:cs="Arial"/>
          <w:i/>
          <w:sz w:val="24"/>
          <w:szCs w:val="24"/>
        </w:rPr>
      </w:pPr>
      <w:r>
        <w:rPr>
          <w:rFonts w:ascii="Arial" w:hAnsi="Arial" w:cs="Arial"/>
          <w:i/>
          <w:sz w:val="24"/>
          <w:szCs w:val="24"/>
        </w:rPr>
        <w:t>b) Al Policía Vial Jorge Alberto (sic), adscrito a la Dirección de Seguridad Pública y Vialidad Municipal del Municipio de San Jacinto Amilpas…”</w:t>
      </w:r>
    </w:p>
    <w:p w14:paraId="7CB3CE05" w14:textId="77777777" w:rsidR="00AE387D" w:rsidRPr="00A41840" w:rsidRDefault="00AE387D" w:rsidP="00AE387D">
      <w:pPr>
        <w:spacing w:line="360" w:lineRule="auto"/>
        <w:ind w:left="1134" w:right="333"/>
        <w:jc w:val="both"/>
        <w:rPr>
          <w:rFonts w:ascii="Arial" w:hAnsi="Arial" w:cs="Arial"/>
          <w:i/>
          <w:sz w:val="24"/>
          <w:szCs w:val="24"/>
        </w:rPr>
      </w:pPr>
      <w:r>
        <w:rPr>
          <w:rFonts w:ascii="Arial" w:hAnsi="Arial" w:cs="Arial"/>
          <w:i/>
          <w:sz w:val="24"/>
          <w:szCs w:val="24"/>
        </w:rPr>
        <w:t>c) Tesorería Municipal del Municipio de San Jacinto Amilpas, o Contraloría, Seguridad Pública y Vialidad del Municipio de San Jacinto Amilpas…”</w:t>
      </w:r>
    </w:p>
    <w:p w14:paraId="77B379A4" w14:textId="6D03F5DB" w:rsidR="00AE387D" w:rsidRPr="00AB1C28" w:rsidRDefault="00EC3ED7" w:rsidP="00AE387D">
      <w:pPr>
        <w:spacing w:line="360" w:lineRule="auto"/>
        <w:ind w:firstLine="708"/>
        <w:jc w:val="both"/>
        <w:rPr>
          <w:rFonts w:ascii="Arial" w:eastAsia="Calibri" w:hAnsi="Arial" w:cs="Arial"/>
          <w:bCs/>
          <w:iCs/>
          <w:sz w:val="26"/>
          <w:szCs w:val="26"/>
        </w:rPr>
      </w:pPr>
      <w:r w:rsidRPr="00AB1C28">
        <w:rPr>
          <w:rFonts w:ascii="Arial" w:hAnsi="Arial" w:cs="Arial"/>
          <w:sz w:val="26"/>
          <w:szCs w:val="26"/>
        </w:rPr>
        <w:t xml:space="preserve">De lo anterior se </w:t>
      </w:r>
      <w:r w:rsidR="00AE387D" w:rsidRPr="00AB1C28">
        <w:rPr>
          <w:rFonts w:ascii="Arial" w:eastAsia="Calibri" w:hAnsi="Arial" w:cs="Arial"/>
          <w:bCs/>
          <w:sz w:val="26"/>
          <w:szCs w:val="26"/>
        </w:rPr>
        <w:t>observa</w:t>
      </w:r>
      <w:r w:rsidRPr="00AB1C28">
        <w:rPr>
          <w:rFonts w:ascii="Arial" w:eastAsia="Calibri" w:hAnsi="Arial" w:cs="Arial"/>
          <w:bCs/>
          <w:sz w:val="26"/>
          <w:szCs w:val="26"/>
        </w:rPr>
        <w:t>,</w:t>
      </w:r>
      <w:r w:rsidR="00AE387D" w:rsidRPr="00AB1C28">
        <w:rPr>
          <w:rFonts w:ascii="Arial" w:eastAsia="Calibri" w:hAnsi="Arial" w:cs="Arial"/>
          <w:bCs/>
          <w:sz w:val="26"/>
          <w:szCs w:val="26"/>
        </w:rPr>
        <w:t xml:space="preserve"> </w:t>
      </w:r>
      <w:r w:rsidR="00AE387D" w:rsidRPr="007D5BAC">
        <w:rPr>
          <w:rFonts w:ascii="Arial" w:eastAsia="Calibri" w:hAnsi="Arial" w:cs="Arial"/>
          <w:bCs/>
          <w:sz w:val="26"/>
          <w:szCs w:val="26"/>
        </w:rPr>
        <w:t>que la</w:t>
      </w:r>
      <w:r w:rsidR="00AE387D" w:rsidRPr="007D5BAC">
        <w:rPr>
          <w:rFonts w:ascii="Arial" w:hAnsi="Arial" w:cs="Arial"/>
          <w:sz w:val="26"/>
          <w:szCs w:val="26"/>
        </w:rPr>
        <w:t xml:space="preserve"> Tesorera </w:t>
      </w:r>
      <w:r w:rsidR="00987CCA">
        <w:rPr>
          <w:rFonts w:ascii="Arial" w:hAnsi="Arial" w:cs="Arial"/>
          <w:sz w:val="26"/>
          <w:szCs w:val="26"/>
        </w:rPr>
        <w:t xml:space="preserve">del </w:t>
      </w:r>
      <w:r w:rsidR="00AE387D" w:rsidRPr="007D5BAC">
        <w:rPr>
          <w:rFonts w:ascii="Arial" w:hAnsi="Arial" w:cs="Arial"/>
          <w:sz w:val="26"/>
          <w:szCs w:val="26"/>
        </w:rPr>
        <w:t>Municip</w:t>
      </w:r>
      <w:r w:rsidR="00987CCA">
        <w:rPr>
          <w:rFonts w:ascii="Arial" w:hAnsi="Arial" w:cs="Arial"/>
          <w:sz w:val="26"/>
          <w:szCs w:val="26"/>
        </w:rPr>
        <w:t>io</w:t>
      </w:r>
      <w:r w:rsidR="00901C76" w:rsidRPr="00FD111C">
        <w:rPr>
          <w:rFonts w:ascii="Arial" w:hAnsi="Arial" w:cs="Arial"/>
          <w:sz w:val="26"/>
          <w:szCs w:val="26"/>
        </w:rPr>
        <w:t xml:space="preserve"> </w:t>
      </w:r>
      <w:r w:rsidR="00AE387D" w:rsidRPr="00FD111C">
        <w:rPr>
          <w:rFonts w:ascii="Arial" w:hAnsi="Arial" w:cs="Arial"/>
          <w:sz w:val="26"/>
          <w:szCs w:val="26"/>
        </w:rPr>
        <w:t>de San Jacinto Amilpas, Oaxaca,</w:t>
      </w:r>
      <w:r w:rsidR="00AE387D" w:rsidRPr="00FD111C">
        <w:rPr>
          <w:rFonts w:ascii="Arial" w:eastAsia="Calibri" w:hAnsi="Arial" w:cs="Arial"/>
          <w:bCs/>
          <w:sz w:val="26"/>
          <w:szCs w:val="26"/>
        </w:rPr>
        <w:t xml:space="preserve"> </w:t>
      </w:r>
      <w:r w:rsidR="00AB1C28" w:rsidRPr="00FD111C">
        <w:rPr>
          <w:rFonts w:ascii="Arial" w:eastAsia="Calibri" w:hAnsi="Arial" w:cs="Arial"/>
          <w:bCs/>
          <w:sz w:val="26"/>
          <w:szCs w:val="26"/>
        </w:rPr>
        <w:t>tiene el</w:t>
      </w:r>
      <w:r w:rsidR="00AB1C28" w:rsidRPr="007D5BAC">
        <w:rPr>
          <w:rFonts w:ascii="Arial" w:eastAsia="Calibri" w:hAnsi="Arial" w:cs="Arial"/>
          <w:bCs/>
          <w:sz w:val="26"/>
          <w:szCs w:val="26"/>
        </w:rPr>
        <w:t xml:space="preserve"> carácter de </w:t>
      </w:r>
      <w:r w:rsidR="00AE387D" w:rsidRPr="007D5BAC">
        <w:rPr>
          <w:rFonts w:ascii="Arial" w:eastAsia="Calibri" w:hAnsi="Arial" w:cs="Arial"/>
          <w:bCs/>
          <w:sz w:val="26"/>
          <w:szCs w:val="26"/>
        </w:rPr>
        <w:t>autoridad</w:t>
      </w:r>
      <w:r w:rsidR="00AE387D" w:rsidRPr="00AB1C28">
        <w:rPr>
          <w:rFonts w:ascii="Arial" w:eastAsia="Calibri" w:hAnsi="Arial" w:cs="Arial"/>
          <w:bCs/>
          <w:sz w:val="26"/>
          <w:szCs w:val="26"/>
        </w:rPr>
        <w:t xml:space="preserve"> demandada; sin embargo, el acto impugnado y del cual se declaró su nulidad lo constituye el acta de </w:t>
      </w:r>
      <w:r w:rsidR="00AE387D" w:rsidRPr="00AB1C28">
        <w:rPr>
          <w:rFonts w:ascii="Arial" w:eastAsia="Calibri" w:hAnsi="Arial" w:cs="Arial"/>
          <w:bCs/>
          <w:iCs/>
          <w:color w:val="000000" w:themeColor="text1"/>
          <w:sz w:val="26"/>
          <w:szCs w:val="26"/>
        </w:rPr>
        <w:t xml:space="preserve">tránsito folio </w:t>
      </w:r>
      <w:r w:rsidR="00A64FF2">
        <w:rPr>
          <w:rFonts w:ascii="Arial" w:eastAsia="Times New Roman" w:hAnsi="Arial" w:cs="Arial"/>
          <w:b/>
          <w:iCs/>
          <w:color w:val="000000"/>
        </w:rPr>
        <w:t>***********</w:t>
      </w:r>
      <w:r w:rsidR="00AE387D" w:rsidRPr="00AB1C28">
        <w:rPr>
          <w:rFonts w:ascii="Arial" w:eastAsia="Calibri" w:hAnsi="Arial" w:cs="Arial"/>
          <w:bCs/>
          <w:iCs/>
          <w:color w:val="000000" w:themeColor="text1"/>
          <w:sz w:val="26"/>
          <w:szCs w:val="26"/>
        </w:rPr>
        <w:t xml:space="preserve"> de veintidós de julio de dos mil diecinueve</w:t>
      </w:r>
      <w:r w:rsidR="00AE387D" w:rsidRPr="00AB1C28">
        <w:rPr>
          <w:rFonts w:ascii="Arial" w:eastAsia="Calibri" w:hAnsi="Arial" w:cs="Arial"/>
          <w:bCs/>
          <w:iCs/>
          <w:sz w:val="26"/>
          <w:szCs w:val="26"/>
        </w:rPr>
        <w:t xml:space="preserve">.- - - - - - - - </w:t>
      </w:r>
      <w:r w:rsidRPr="00AB1C28">
        <w:rPr>
          <w:rFonts w:ascii="Arial" w:eastAsia="Calibri" w:hAnsi="Arial" w:cs="Arial"/>
          <w:bCs/>
          <w:iCs/>
          <w:sz w:val="26"/>
          <w:szCs w:val="26"/>
        </w:rPr>
        <w:t xml:space="preserve">- - - - - - - - - - - - - - - - </w:t>
      </w:r>
      <w:r w:rsidR="00987CCA">
        <w:rPr>
          <w:rFonts w:ascii="Arial" w:eastAsia="Calibri" w:hAnsi="Arial" w:cs="Arial"/>
          <w:bCs/>
          <w:iCs/>
          <w:sz w:val="26"/>
          <w:szCs w:val="26"/>
        </w:rPr>
        <w:t xml:space="preserve">- - - - - - - - - - - - - - - - - - </w:t>
      </w:r>
      <w:r w:rsidR="00A64FF2">
        <w:rPr>
          <w:rFonts w:ascii="Arial" w:eastAsia="Calibri" w:hAnsi="Arial" w:cs="Arial"/>
          <w:bCs/>
          <w:iCs/>
          <w:sz w:val="26"/>
          <w:szCs w:val="26"/>
        </w:rPr>
        <w:t xml:space="preserve"> </w:t>
      </w:r>
      <w:bookmarkStart w:id="0" w:name="_GoBack"/>
      <w:bookmarkEnd w:id="0"/>
      <w:r w:rsidR="00987CCA">
        <w:rPr>
          <w:rFonts w:ascii="Arial" w:eastAsia="Calibri" w:hAnsi="Arial" w:cs="Arial"/>
          <w:bCs/>
          <w:iCs/>
          <w:sz w:val="26"/>
          <w:szCs w:val="26"/>
        </w:rPr>
        <w:t xml:space="preserve"> </w:t>
      </w:r>
    </w:p>
    <w:p w14:paraId="3B4E8EC6" w14:textId="28BF9FE0" w:rsidR="00AE387D" w:rsidRPr="00AB1C28" w:rsidRDefault="00AE387D" w:rsidP="00AE387D">
      <w:pPr>
        <w:widowControl w:val="0"/>
        <w:autoSpaceDE w:val="0"/>
        <w:autoSpaceDN w:val="0"/>
        <w:adjustRightInd w:val="0"/>
        <w:spacing w:before="240" w:after="0" w:line="360" w:lineRule="auto"/>
        <w:jc w:val="both"/>
        <w:rPr>
          <w:rFonts w:ascii="Arial" w:eastAsia="Calibri" w:hAnsi="Arial" w:cs="Arial"/>
          <w:bCs/>
          <w:sz w:val="26"/>
          <w:szCs w:val="26"/>
        </w:rPr>
      </w:pPr>
      <w:r w:rsidRPr="00AB1C28">
        <w:rPr>
          <w:rFonts w:ascii="Arial" w:eastAsia="Calibri" w:hAnsi="Arial" w:cs="Arial"/>
          <w:bCs/>
          <w:sz w:val="26"/>
          <w:szCs w:val="26"/>
        </w:rPr>
        <w:tab/>
        <w:t xml:space="preserve">Acto que fue atribuido a autoridad diversa a la que hoy recurre, como así fue determinado en la sentencia en revisión, al indicar que fue elaborada por el </w:t>
      </w:r>
      <w:r w:rsidRPr="00AB1C28">
        <w:rPr>
          <w:rFonts w:ascii="Arial" w:eastAsia="Calibri" w:hAnsi="Arial" w:cs="Arial"/>
          <w:bCs/>
          <w:iCs/>
          <w:color w:val="000000" w:themeColor="text1"/>
          <w:sz w:val="26"/>
          <w:szCs w:val="26"/>
        </w:rPr>
        <w:t>Policía Vial Municipal del Ayuntamiento de San Jacinto Amilpas, Oaxaca</w:t>
      </w:r>
      <w:r w:rsidR="00AB1C28" w:rsidRPr="007D5BAC">
        <w:rPr>
          <w:rFonts w:ascii="Arial" w:eastAsia="Calibri" w:hAnsi="Arial" w:cs="Arial"/>
          <w:bCs/>
          <w:iCs/>
          <w:color w:val="000000" w:themeColor="text1"/>
          <w:sz w:val="26"/>
          <w:szCs w:val="26"/>
        </w:rPr>
        <w:t>, de nombre Jorge Alberto, sin precisar sus apellidos</w:t>
      </w:r>
      <w:r w:rsidRPr="007D5BAC">
        <w:rPr>
          <w:rFonts w:ascii="Arial" w:eastAsia="Calibri" w:hAnsi="Arial" w:cs="Arial"/>
          <w:bCs/>
          <w:sz w:val="26"/>
          <w:szCs w:val="26"/>
        </w:rPr>
        <w:t>; de donde, aun cuando la Tesorer</w:t>
      </w:r>
      <w:r w:rsidR="00667F76" w:rsidRPr="007D5BAC">
        <w:rPr>
          <w:rFonts w:ascii="Arial" w:eastAsia="Calibri" w:hAnsi="Arial" w:cs="Arial"/>
          <w:bCs/>
          <w:sz w:val="26"/>
          <w:szCs w:val="26"/>
        </w:rPr>
        <w:t>í</w:t>
      </w:r>
      <w:r w:rsidRPr="007D5BAC">
        <w:rPr>
          <w:rFonts w:ascii="Arial" w:eastAsia="Calibri" w:hAnsi="Arial" w:cs="Arial"/>
          <w:bCs/>
          <w:sz w:val="26"/>
          <w:szCs w:val="26"/>
        </w:rPr>
        <w:t>a Municipal</w:t>
      </w:r>
      <w:r w:rsidR="00667F76" w:rsidRPr="007D5BAC">
        <w:rPr>
          <w:rFonts w:ascii="Arial" w:eastAsia="Calibri" w:hAnsi="Arial" w:cs="Arial"/>
          <w:bCs/>
          <w:sz w:val="26"/>
          <w:szCs w:val="26"/>
        </w:rPr>
        <w:t xml:space="preserve"> de la que es titular la hoy recurrente</w:t>
      </w:r>
      <w:r w:rsidRPr="007D5BAC">
        <w:rPr>
          <w:rFonts w:ascii="Arial" w:eastAsia="Calibri" w:hAnsi="Arial" w:cs="Arial"/>
          <w:bCs/>
          <w:sz w:val="26"/>
          <w:szCs w:val="26"/>
        </w:rPr>
        <w:t>, fue señalada por el actor como autoridad demandada</w:t>
      </w:r>
      <w:r w:rsidR="00D76F12" w:rsidRPr="007D5BAC">
        <w:rPr>
          <w:rFonts w:ascii="Arial" w:eastAsia="Calibri" w:hAnsi="Arial" w:cs="Arial"/>
          <w:bCs/>
          <w:sz w:val="26"/>
          <w:szCs w:val="26"/>
        </w:rPr>
        <w:t>,</w:t>
      </w:r>
      <w:r w:rsidRPr="007D5BAC">
        <w:rPr>
          <w:rFonts w:ascii="Arial" w:eastAsia="Calibri" w:hAnsi="Arial" w:cs="Arial"/>
          <w:bCs/>
          <w:sz w:val="26"/>
          <w:szCs w:val="26"/>
        </w:rPr>
        <w:t xml:space="preserve"> lo cierto es que no cuenta con</w:t>
      </w:r>
      <w:r w:rsidRPr="00AB1C28">
        <w:rPr>
          <w:rFonts w:ascii="Arial" w:eastAsia="Calibri" w:hAnsi="Arial" w:cs="Arial"/>
          <w:bCs/>
          <w:sz w:val="26"/>
          <w:szCs w:val="26"/>
        </w:rPr>
        <w:t xml:space="preserve"> legitimación para impugnar la determinación de declarar nulo ese acto de autoridad diversa.- - - - - - - - - - - - - - - - - - </w:t>
      </w:r>
    </w:p>
    <w:p w14:paraId="4FC8280E" w14:textId="204AA15C" w:rsidR="00AE387D" w:rsidRPr="00D76F12" w:rsidRDefault="00AE387D" w:rsidP="00AE387D">
      <w:pPr>
        <w:widowControl w:val="0"/>
        <w:autoSpaceDE w:val="0"/>
        <w:autoSpaceDN w:val="0"/>
        <w:adjustRightInd w:val="0"/>
        <w:spacing w:before="240" w:after="0" w:line="360" w:lineRule="auto"/>
        <w:ind w:firstLine="708"/>
        <w:jc w:val="both"/>
        <w:rPr>
          <w:rFonts w:ascii="Arial" w:eastAsia="Calibri" w:hAnsi="Arial" w:cs="Arial"/>
          <w:bCs/>
          <w:sz w:val="26"/>
          <w:szCs w:val="26"/>
        </w:rPr>
      </w:pPr>
      <w:r w:rsidRPr="00D76F12">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 - - - - - - - - -</w:t>
      </w:r>
    </w:p>
    <w:p w14:paraId="4CB59107" w14:textId="05181370" w:rsidR="00AE387D" w:rsidRPr="00D76F12" w:rsidRDefault="00AE387D" w:rsidP="00AE387D">
      <w:pPr>
        <w:widowControl w:val="0"/>
        <w:autoSpaceDE w:val="0"/>
        <w:autoSpaceDN w:val="0"/>
        <w:adjustRightInd w:val="0"/>
        <w:spacing w:before="240" w:after="0" w:line="360" w:lineRule="auto"/>
        <w:ind w:firstLine="708"/>
        <w:jc w:val="both"/>
        <w:rPr>
          <w:rFonts w:ascii="Arial" w:eastAsia="Calibri" w:hAnsi="Arial" w:cs="Arial"/>
          <w:bCs/>
          <w:sz w:val="26"/>
          <w:szCs w:val="26"/>
        </w:rPr>
      </w:pPr>
      <w:r w:rsidRPr="00D76F12">
        <w:rPr>
          <w:rFonts w:ascii="Arial" w:eastAsia="Calibri" w:hAnsi="Arial" w:cs="Arial"/>
          <w:bCs/>
          <w:sz w:val="26"/>
          <w:szCs w:val="26"/>
        </w:rPr>
        <w:t xml:space="preserve">De tal manera, que si como sucede en la especie, la nulidad decretada fue respecto del acta de infracción levantada por el </w:t>
      </w:r>
      <w:r w:rsidRPr="00D76F12">
        <w:rPr>
          <w:rFonts w:ascii="Arial" w:eastAsia="Calibri" w:hAnsi="Arial" w:cs="Arial"/>
          <w:bCs/>
          <w:iCs/>
          <w:color w:val="000000" w:themeColor="text1"/>
          <w:sz w:val="26"/>
          <w:szCs w:val="26"/>
        </w:rPr>
        <w:t>Policía Vial Municipal del Ayuntamiento de San Jaci</w:t>
      </w:r>
      <w:r w:rsidR="001F5364">
        <w:rPr>
          <w:rFonts w:ascii="Arial" w:eastAsia="Calibri" w:hAnsi="Arial" w:cs="Arial"/>
          <w:bCs/>
          <w:iCs/>
          <w:color w:val="000000" w:themeColor="text1"/>
          <w:sz w:val="26"/>
          <w:szCs w:val="26"/>
        </w:rPr>
        <w:t>nto Amilpas, Oaxaca</w:t>
      </w:r>
      <w:r w:rsidRPr="00D76F12">
        <w:rPr>
          <w:rFonts w:ascii="Arial" w:eastAsia="Calibri" w:hAnsi="Arial" w:cs="Arial"/>
          <w:bCs/>
          <w:sz w:val="26"/>
          <w:szCs w:val="26"/>
        </w:rPr>
        <w:t xml:space="preserve">, sólo </w:t>
      </w:r>
      <w:r w:rsidRPr="00D76F12">
        <w:rPr>
          <w:rFonts w:ascii="Arial" w:eastAsia="Calibri" w:hAnsi="Arial" w:cs="Arial"/>
          <w:bCs/>
          <w:sz w:val="26"/>
          <w:szCs w:val="26"/>
        </w:rPr>
        <w:lastRenderedPageBreak/>
        <w:t>a dicha autoridad corresponde la legitimación para impugnarla en lo atinente a tal declaración de nulidad y sus efectos.- - - - - - - - - - - - - - - -</w:t>
      </w:r>
    </w:p>
    <w:p w14:paraId="6C89A19E" w14:textId="0D2E9686" w:rsidR="00AE387D" w:rsidRPr="00D76F12" w:rsidRDefault="00AE387D" w:rsidP="00AE387D">
      <w:pPr>
        <w:spacing w:before="240" w:line="360" w:lineRule="auto"/>
        <w:ind w:firstLine="709"/>
        <w:jc w:val="both"/>
        <w:rPr>
          <w:rFonts w:ascii="Arial" w:eastAsia="Times New Roman" w:hAnsi="Arial"/>
          <w:color w:val="000000"/>
          <w:sz w:val="26"/>
          <w:szCs w:val="26"/>
        </w:rPr>
      </w:pPr>
      <w:r w:rsidRPr="00D76F12">
        <w:rPr>
          <w:rFonts w:ascii="Arial" w:eastAsia="Calibri" w:hAnsi="Arial" w:cs="Arial"/>
          <w:bCs/>
          <w:sz w:val="26"/>
          <w:szCs w:val="26"/>
        </w:rPr>
        <w:t xml:space="preserve">Al respecto resulta aplicable al caso el criterio emitido por el Octavo Tribunal Colegiado en materia </w:t>
      </w:r>
      <w:r w:rsidRPr="007D5BAC">
        <w:rPr>
          <w:rFonts w:ascii="Arial" w:eastAsia="Calibri" w:hAnsi="Arial" w:cs="Arial"/>
          <w:bCs/>
          <w:sz w:val="26"/>
          <w:szCs w:val="26"/>
        </w:rPr>
        <w:t xml:space="preserve">Administrativa del Primer Circuito, </w:t>
      </w:r>
      <w:r w:rsidR="0078565A" w:rsidRPr="007D5BAC">
        <w:rPr>
          <w:rFonts w:ascii="Arial" w:eastAsia="Calibri" w:hAnsi="Arial" w:cs="Arial"/>
          <w:bCs/>
          <w:sz w:val="26"/>
          <w:szCs w:val="26"/>
        </w:rPr>
        <w:t>N</w:t>
      </w:r>
      <w:r w:rsidRPr="007D5BAC">
        <w:rPr>
          <w:rFonts w:ascii="Arial" w:eastAsia="Calibri" w:hAnsi="Arial" w:cs="Arial"/>
          <w:bCs/>
          <w:sz w:val="26"/>
          <w:szCs w:val="26"/>
        </w:rPr>
        <w:t>ovena</w:t>
      </w:r>
      <w:r w:rsidRPr="007D5BAC">
        <w:rPr>
          <w:rFonts w:ascii="Arial" w:eastAsia="Times New Roman" w:hAnsi="Arial"/>
          <w:color w:val="000000"/>
          <w:sz w:val="26"/>
          <w:szCs w:val="26"/>
        </w:rPr>
        <w:t xml:space="preserve"> </w:t>
      </w:r>
      <w:r w:rsidR="0078565A" w:rsidRPr="007D5BAC">
        <w:rPr>
          <w:rFonts w:ascii="Arial" w:eastAsia="Times New Roman" w:hAnsi="Arial"/>
          <w:color w:val="000000"/>
          <w:sz w:val="26"/>
          <w:szCs w:val="26"/>
        </w:rPr>
        <w:t>É</w:t>
      </w:r>
      <w:r w:rsidRPr="007D5BAC">
        <w:rPr>
          <w:rFonts w:ascii="Arial" w:eastAsia="Times New Roman" w:hAnsi="Arial"/>
          <w:color w:val="000000"/>
          <w:sz w:val="26"/>
          <w:szCs w:val="26"/>
        </w:rPr>
        <w:t xml:space="preserve">poca, Tomo XXIX, en mayo de 2009, </w:t>
      </w:r>
      <w:r w:rsidR="0078565A" w:rsidRPr="007D5BAC">
        <w:rPr>
          <w:rFonts w:ascii="Arial" w:eastAsia="Times New Roman" w:hAnsi="Arial"/>
          <w:color w:val="000000"/>
          <w:sz w:val="26"/>
          <w:szCs w:val="26"/>
        </w:rPr>
        <w:t xml:space="preserve">con número de </w:t>
      </w:r>
      <w:r w:rsidR="0078565A" w:rsidRPr="007D5BAC">
        <w:rPr>
          <w:rStyle w:val="bold"/>
          <w:rFonts w:ascii="Arial" w:hAnsi="Arial" w:cs="Arial"/>
          <w:color w:val="212529"/>
          <w:sz w:val="26"/>
          <w:szCs w:val="26"/>
          <w:shd w:val="clear" w:color="auto" w:fill="FFFFFF"/>
        </w:rPr>
        <w:t>Registro digital: </w:t>
      </w:r>
      <w:r w:rsidR="0078565A" w:rsidRPr="007D5BAC">
        <w:rPr>
          <w:rFonts w:ascii="Arial" w:hAnsi="Arial" w:cs="Arial"/>
          <w:color w:val="212529"/>
          <w:sz w:val="26"/>
          <w:szCs w:val="26"/>
          <w:shd w:val="clear" w:color="auto" w:fill="FFFFFF"/>
        </w:rPr>
        <w:t>167181,</w:t>
      </w:r>
      <w:r w:rsidR="0078565A" w:rsidRPr="007D5BAC">
        <w:rPr>
          <w:rFonts w:ascii="Arial" w:eastAsia="Times New Roman" w:hAnsi="Arial" w:cs="Arial"/>
          <w:color w:val="000000"/>
          <w:sz w:val="26"/>
          <w:szCs w:val="26"/>
        </w:rPr>
        <w:t xml:space="preserve"> </w:t>
      </w:r>
      <w:r w:rsidRPr="007D5BAC">
        <w:rPr>
          <w:rFonts w:ascii="Arial" w:eastAsia="Times New Roman" w:hAnsi="Arial" w:cs="Arial"/>
          <w:color w:val="000000"/>
          <w:sz w:val="26"/>
          <w:szCs w:val="26"/>
        </w:rPr>
        <w:t>c</w:t>
      </w:r>
      <w:r w:rsidRPr="007D5BAC">
        <w:rPr>
          <w:rFonts w:ascii="Arial" w:eastAsia="Times New Roman" w:hAnsi="Arial"/>
          <w:color w:val="000000"/>
          <w:sz w:val="26"/>
          <w:szCs w:val="26"/>
        </w:rPr>
        <w:t>onsultable a página 1119, publicadas ambas en la Gaceta del Semanario Judicial de la Federación, cuyo</w:t>
      </w:r>
      <w:r w:rsidRPr="00D76F12">
        <w:rPr>
          <w:rFonts w:ascii="Arial" w:eastAsia="Times New Roman" w:hAnsi="Arial"/>
          <w:color w:val="000000"/>
          <w:sz w:val="26"/>
          <w:szCs w:val="26"/>
        </w:rPr>
        <w:t xml:space="preserve"> rubro y texto es el siguiente:</w:t>
      </w:r>
    </w:p>
    <w:p w14:paraId="770A0FB3" w14:textId="77777777" w:rsidR="00AE387D" w:rsidRPr="00D76F12" w:rsidRDefault="00AE387D" w:rsidP="000E150A">
      <w:pPr>
        <w:widowControl w:val="0"/>
        <w:autoSpaceDE w:val="0"/>
        <w:autoSpaceDN w:val="0"/>
        <w:adjustRightInd w:val="0"/>
        <w:spacing w:before="240" w:after="0"/>
        <w:ind w:left="851" w:right="902"/>
        <w:jc w:val="both"/>
        <w:rPr>
          <w:rFonts w:ascii="Arial" w:eastAsia="Calibri" w:hAnsi="Arial" w:cs="Arial"/>
          <w:bCs/>
        </w:rPr>
      </w:pPr>
      <w:r w:rsidRPr="00D76F12">
        <w:rPr>
          <w:rFonts w:ascii="Arial" w:eastAsia="Calibri" w:hAnsi="Arial" w:cs="Arial"/>
          <w:bCs/>
        </w:rPr>
        <w:t>“</w:t>
      </w:r>
      <w:r w:rsidRPr="00D76F12">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Pr="00D76F12">
        <w:rPr>
          <w:rFonts w:ascii="Arial" w:eastAsia="Calibri" w:hAnsi="Arial" w:cs="Arial"/>
          <w:bCs/>
          <w:i/>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D76F12">
        <w:rPr>
          <w:rFonts w:ascii="Arial" w:eastAsia="Calibri" w:hAnsi="Arial" w:cs="Arial"/>
          <w:bCs/>
        </w:rPr>
        <w:t>”</w:t>
      </w:r>
    </w:p>
    <w:p w14:paraId="5809360B" w14:textId="29C680BA" w:rsidR="00AE387D" w:rsidRPr="00DF2294" w:rsidRDefault="00AE387D" w:rsidP="007E2D95">
      <w:pPr>
        <w:spacing w:before="240" w:after="0" w:line="360" w:lineRule="auto"/>
        <w:jc w:val="both"/>
        <w:rPr>
          <w:rFonts w:ascii="Arial" w:hAnsi="Arial" w:cs="Arial"/>
          <w:sz w:val="26"/>
          <w:szCs w:val="26"/>
        </w:rPr>
      </w:pPr>
      <w:r w:rsidRPr="00DF2294">
        <w:rPr>
          <w:rFonts w:ascii="Arial" w:eastAsia="Calibri" w:hAnsi="Arial" w:cs="Arial"/>
          <w:bCs/>
          <w:sz w:val="26"/>
          <w:szCs w:val="26"/>
        </w:rPr>
        <w:tab/>
        <w:t>En el caso, importa destacar que la legitimación es una institución jurídica que tiene dos vertientes</w:t>
      </w:r>
      <w:r w:rsidR="00DF2294">
        <w:rPr>
          <w:rFonts w:ascii="Arial" w:eastAsia="Calibri" w:hAnsi="Arial" w:cs="Arial"/>
          <w:bCs/>
          <w:sz w:val="26"/>
          <w:szCs w:val="26"/>
        </w:rPr>
        <w:t>,</w:t>
      </w:r>
      <w:r w:rsidRPr="00DF2294">
        <w:rPr>
          <w:rFonts w:ascii="Arial" w:eastAsia="Calibri" w:hAnsi="Arial" w:cs="Arial"/>
          <w:bCs/>
          <w:sz w:val="26"/>
          <w:szCs w:val="26"/>
        </w:rPr>
        <w:t xml:space="preserve"> a saber</w:t>
      </w:r>
      <w:r w:rsidR="00DF2294">
        <w:rPr>
          <w:rFonts w:ascii="Arial" w:eastAsia="Calibri" w:hAnsi="Arial" w:cs="Arial"/>
          <w:bCs/>
          <w:sz w:val="26"/>
          <w:szCs w:val="26"/>
        </w:rPr>
        <w:t>:</w:t>
      </w:r>
      <w:r w:rsidRPr="00DF2294">
        <w:rPr>
          <w:rFonts w:ascii="Arial" w:eastAsia="Calibri" w:hAnsi="Arial" w:cs="Arial"/>
          <w:bCs/>
          <w:sz w:val="26"/>
          <w:szCs w:val="26"/>
        </w:rPr>
        <w:t xml:space="preserve"> como presupuesto procesal y como una condición para obtener sentencia favorable. Así existe la legitimación ad </w:t>
      </w:r>
      <w:proofErr w:type="spellStart"/>
      <w:r w:rsidRPr="00DF2294">
        <w:rPr>
          <w:rFonts w:ascii="Arial" w:eastAsia="Calibri" w:hAnsi="Arial" w:cs="Arial"/>
          <w:bCs/>
          <w:sz w:val="26"/>
          <w:szCs w:val="26"/>
        </w:rPr>
        <w:t>procesum</w:t>
      </w:r>
      <w:proofErr w:type="spellEnd"/>
      <w:r w:rsidRPr="00DF2294">
        <w:rPr>
          <w:rFonts w:ascii="Arial" w:eastAsia="Calibri" w:hAnsi="Arial" w:cs="Arial"/>
          <w:bCs/>
          <w:sz w:val="26"/>
          <w:szCs w:val="26"/>
        </w:rPr>
        <w:t xml:space="preserve"> y la legitimación ad </w:t>
      </w:r>
      <w:proofErr w:type="spellStart"/>
      <w:r w:rsidRPr="00DF2294">
        <w:rPr>
          <w:rFonts w:ascii="Arial" w:eastAsia="Calibri" w:hAnsi="Arial" w:cs="Arial"/>
          <w:bCs/>
          <w:sz w:val="26"/>
          <w:szCs w:val="26"/>
        </w:rPr>
        <w:t>causam</w:t>
      </w:r>
      <w:proofErr w:type="spellEnd"/>
      <w:r w:rsidRPr="00DF2294">
        <w:rPr>
          <w:rFonts w:ascii="Arial" w:eastAsia="Calibri" w:hAnsi="Arial" w:cs="Arial"/>
          <w:bCs/>
          <w:sz w:val="26"/>
          <w:szCs w:val="26"/>
        </w:rPr>
        <w:t xml:space="preserve">. La legitimación </w:t>
      </w:r>
      <w:r w:rsidRPr="00DF2294">
        <w:rPr>
          <w:rFonts w:ascii="Arial" w:eastAsia="Calibri" w:hAnsi="Arial" w:cs="Arial"/>
          <w:b/>
          <w:bCs/>
          <w:i/>
          <w:sz w:val="26"/>
          <w:szCs w:val="26"/>
        </w:rPr>
        <w:t xml:space="preserve">ad </w:t>
      </w:r>
      <w:proofErr w:type="spellStart"/>
      <w:r w:rsidRPr="00DF2294">
        <w:rPr>
          <w:rFonts w:ascii="Arial" w:eastAsia="Calibri" w:hAnsi="Arial" w:cs="Arial"/>
          <w:b/>
          <w:bCs/>
          <w:i/>
          <w:sz w:val="26"/>
          <w:szCs w:val="26"/>
        </w:rPr>
        <w:t>procesum</w:t>
      </w:r>
      <w:proofErr w:type="spellEnd"/>
      <w:r w:rsidRPr="00DF2294">
        <w:rPr>
          <w:rFonts w:ascii="Arial" w:eastAsia="Calibri" w:hAnsi="Arial" w:cs="Arial"/>
          <w:b/>
          <w:bCs/>
          <w:i/>
          <w:sz w:val="26"/>
          <w:szCs w:val="26"/>
        </w:rPr>
        <w:t xml:space="preserve"> </w:t>
      </w:r>
      <w:r w:rsidRPr="00DF2294">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DF2294">
        <w:rPr>
          <w:rFonts w:ascii="Arial" w:eastAsia="Calibri" w:hAnsi="Arial" w:cs="Arial"/>
          <w:bCs/>
          <w:sz w:val="26"/>
          <w:szCs w:val="26"/>
        </w:rPr>
        <w:t>procesum</w:t>
      </w:r>
      <w:proofErr w:type="spellEnd"/>
      <w:r w:rsidRPr="00DF2294">
        <w:rPr>
          <w:rFonts w:ascii="Arial" w:eastAsia="Calibri" w:hAnsi="Arial" w:cs="Arial"/>
          <w:bCs/>
          <w:sz w:val="26"/>
          <w:szCs w:val="26"/>
        </w:rPr>
        <w:t xml:space="preserve"> se está en la posibilidad de actuar dentro del procedimiento. Mientras tanto, la legitimación </w:t>
      </w:r>
      <w:r w:rsidRPr="00DF2294">
        <w:rPr>
          <w:rFonts w:ascii="Arial" w:eastAsia="Calibri" w:hAnsi="Arial" w:cs="Arial"/>
          <w:b/>
          <w:bCs/>
          <w:i/>
          <w:sz w:val="26"/>
          <w:szCs w:val="26"/>
        </w:rPr>
        <w:t xml:space="preserve">ad </w:t>
      </w:r>
      <w:proofErr w:type="spellStart"/>
      <w:r w:rsidRPr="00DF2294">
        <w:rPr>
          <w:rFonts w:ascii="Arial" w:eastAsia="Calibri" w:hAnsi="Arial" w:cs="Arial"/>
          <w:b/>
          <w:bCs/>
          <w:i/>
          <w:sz w:val="26"/>
          <w:szCs w:val="26"/>
        </w:rPr>
        <w:t>causam</w:t>
      </w:r>
      <w:proofErr w:type="spellEnd"/>
      <w:r w:rsidRPr="00DF2294">
        <w:rPr>
          <w:rFonts w:ascii="Arial" w:eastAsia="Calibri" w:hAnsi="Arial" w:cs="Arial"/>
          <w:b/>
          <w:bCs/>
          <w:i/>
          <w:sz w:val="26"/>
          <w:szCs w:val="26"/>
        </w:rPr>
        <w:t xml:space="preserve"> </w:t>
      </w:r>
      <w:r w:rsidRPr="00DF2294">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w:t>
      </w:r>
      <w:r w:rsidR="0078565A">
        <w:rPr>
          <w:rFonts w:ascii="Arial" w:eastAsia="Calibri" w:hAnsi="Arial" w:cs="Arial"/>
          <w:bCs/>
          <w:sz w:val="26"/>
          <w:szCs w:val="26"/>
        </w:rPr>
        <w:t>N</w:t>
      </w:r>
      <w:r w:rsidRPr="00DF2294">
        <w:rPr>
          <w:rFonts w:ascii="Arial" w:eastAsia="Calibri" w:hAnsi="Arial" w:cs="Arial"/>
          <w:bCs/>
          <w:sz w:val="26"/>
          <w:szCs w:val="26"/>
        </w:rPr>
        <w:t xml:space="preserve">ovena </w:t>
      </w:r>
      <w:r w:rsidR="0078565A">
        <w:rPr>
          <w:rFonts w:ascii="Arial" w:eastAsia="Calibri" w:hAnsi="Arial" w:cs="Arial"/>
          <w:bCs/>
          <w:sz w:val="26"/>
          <w:szCs w:val="26"/>
        </w:rPr>
        <w:t>É</w:t>
      </w:r>
      <w:r w:rsidRPr="00DF2294">
        <w:rPr>
          <w:rFonts w:ascii="Arial" w:eastAsia="Calibri" w:hAnsi="Arial" w:cs="Arial"/>
          <w:bCs/>
          <w:sz w:val="26"/>
          <w:szCs w:val="26"/>
        </w:rPr>
        <w:t xml:space="preserve">poca al emitir la </w:t>
      </w:r>
      <w:r w:rsidRPr="007D5BAC">
        <w:rPr>
          <w:rFonts w:ascii="Arial" w:eastAsia="Calibri" w:hAnsi="Arial" w:cs="Arial"/>
          <w:bCs/>
          <w:sz w:val="26"/>
          <w:szCs w:val="26"/>
        </w:rPr>
        <w:t xml:space="preserve">jurisprudencia </w:t>
      </w:r>
      <w:r w:rsidR="0078565A" w:rsidRPr="007D5BAC">
        <w:rPr>
          <w:rFonts w:ascii="Arial" w:eastAsia="Calibri" w:hAnsi="Arial" w:cs="Arial"/>
          <w:bCs/>
          <w:sz w:val="26"/>
          <w:szCs w:val="26"/>
        </w:rPr>
        <w:t xml:space="preserve">con número de </w:t>
      </w:r>
      <w:r w:rsidR="0078565A" w:rsidRPr="007D5BAC">
        <w:rPr>
          <w:rStyle w:val="bold"/>
          <w:rFonts w:ascii="Arial" w:hAnsi="Arial" w:cs="Arial"/>
          <w:color w:val="212529"/>
          <w:sz w:val="26"/>
          <w:szCs w:val="26"/>
          <w:shd w:val="clear" w:color="auto" w:fill="FFFFFF"/>
        </w:rPr>
        <w:t>Registro digital: </w:t>
      </w:r>
      <w:r w:rsidR="0078565A" w:rsidRPr="007D5BAC">
        <w:rPr>
          <w:rFonts w:ascii="Arial" w:hAnsi="Arial" w:cs="Arial"/>
          <w:color w:val="212529"/>
          <w:sz w:val="26"/>
          <w:szCs w:val="26"/>
          <w:shd w:val="clear" w:color="auto" w:fill="FFFFFF"/>
        </w:rPr>
        <w:t>169271, Tesis</w:t>
      </w:r>
      <w:r w:rsidR="0078565A" w:rsidRPr="007D5BAC">
        <w:rPr>
          <w:rFonts w:ascii="Arial" w:hAnsi="Arial" w:cs="Arial"/>
          <w:sz w:val="26"/>
          <w:szCs w:val="26"/>
        </w:rPr>
        <w:t xml:space="preserve"> </w:t>
      </w:r>
      <w:r w:rsidRPr="007D5BAC">
        <w:rPr>
          <w:rFonts w:ascii="Arial" w:hAnsi="Arial" w:cs="Arial"/>
          <w:sz w:val="26"/>
          <w:szCs w:val="26"/>
        </w:rPr>
        <w:t>VI.3o.C. J/67</w:t>
      </w:r>
      <w:r w:rsidR="0078565A" w:rsidRPr="007D5BAC">
        <w:rPr>
          <w:rFonts w:ascii="Arial" w:hAnsi="Arial" w:cs="Arial"/>
          <w:sz w:val="26"/>
          <w:szCs w:val="26"/>
        </w:rPr>
        <w:t>,</w:t>
      </w:r>
      <w:r w:rsidRPr="007D5BAC">
        <w:rPr>
          <w:rFonts w:ascii="Arial" w:hAnsi="Arial" w:cs="Arial"/>
          <w:sz w:val="26"/>
          <w:szCs w:val="26"/>
        </w:rPr>
        <w:t xml:space="preserve"> que se encuentra publicada en el Semanario Judicial de </w:t>
      </w:r>
      <w:r w:rsidRPr="007D5BAC">
        <w:rPr>
          <w:rFonts w:ascii="Arial" w:hAnsi="Arial" w:cs="Arial"/>
          <w:sz w:val="26"/>
          <w:szCs w:val="26"/>
        </w:rPr>
        <w:lastRenderedPageBreak/>
        <w:t xml:space="preserve">la Federación y su Gaceta Tomo XXVIII, de Julio de 2008 y visible a página 1600 con el rubro y texto del tenor literal siguiente: </w:t>
      </w:r>
      <w:r w:rsidR="0078565A" w:rsidRPr="007D5BAC">
        <w:rPr>
          <w:rFonts w:ascii="Arial" w:hAnsi="Arial" w:cs="Arial"/>
          <w:sz w:val="26"/>
          <w:szCs w:val="26"/>
        </w:rPr>
        <w:t>- - - - - - - - - -</w:t>
      </w:r>
    </w:p>
    <w:p w14:paraId="746B331D" w14:textId="77777777" w:rsidR="00AE387D" w:rsidRPr="00DF2294" w:rsidRDefault="00AE387D" w:rsidP="00FE0151">
      <w:pPr>
        <w:spacing w:before="240" w:after="0" w:line="240" w:lineRule="auto"/>
        <w:ind w:left="851" w:right="777"/>
        <w:jc w:val="both"/>
        <w:rPr>
          <w:rFonts w:ascii="Arial" w:eastAsia="Calibri" w:hAnsi="Arial" w:cs="Arial"/>
          <w:bCs/>
          <w:i/>
        </w:rPr>
      </w:pPr>
      <w:r w:rsidRPr="00DF2294">
        <w:rPr>
          <w:rFonts w:ascii="Arial" w:hAnsi="Arial" w:cs="Arial"/>
          <w:i/>
        </w:rPr>
        <w:t>“</w:t>
      </w:r>
      <w:r w:rsidRPr="00DF2294">
        <w:rPr>
          <w:rFonts w:ascii="Arial" w:hAnsi="Arial" w:cs="Arial"/>
          <w:b/>
          <w:i/>
        </w:rPr>
        <w:t>LEGITIMACIÓN EN LA CAUSA. SÓLO PUEDE ESTUDIARSE EN LA SENTENCIA DEFINITIVA</w:t>
      </w:r>
      <w:r w:rsidRPr="00DF2294">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F2294">
        <w:rPr>
          <w:rFonts w:ascii="Arial" w:hAnsi="Arial" w:cs="Arial"/>
          <w:i/>
        </w:rPr>
        <w:t>procesum</w:t>
      </w:r>
      <w:proofErr w:type="spellEnd"/>
      <w:r w:rsidRPr="00DF2294">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F2294">
        <w:rPr>
          <w:rFonts w:ascii="Arial" w:hAnsi="Arial" w:cs="Arial"/>
          <w:i/>
        </w:rPr>
        <w:t>causam</w:t>
      </w:r>
      <w:proofErr w:type="spellEnd"/>
      <w:r w:rsidRPr="00DF2294">
        <w:rPr>
          <w:rFonts w:ascii="Arial" w:hAnsi="Arial" w:cs="Arial"/>
          <w:i/>
        </w:rPr>
        <w:t xml:space="preserve"> atañe al fondo de la cuestión litigiosa y, por tanto, lógicamente, sólo puede analizarse en el momento en que se pronuncie la sentencia definitiva.” </w:t>
      </w:r>
    </w:p>
    <w:p w14:paraId="6F02013E" w14:textId="3B538E2F" w:rsidR="00C209E0" w:rsidRPr="0078565A" w:rsidRDefault="00C209E0" w:rsidP="00FE0151">
      <w:pPr>
        <w:spacing w:before="240" w:after="0" w:line="360" w:lineRule="auto"/>
        <w:ind w:firstLine="708"/>
        <w:jc w:val="both"/>
        <w:rPr>
          <w:rFonts w:ascii="Arial" w:eastAsia="Calibri" w:hAnsi="Arial" w:cs="Arial"/>
          <w:sz w:val="26"/>
          <w:szCs w:val="26"/>
        </w:rPr>
      </w:pPr>
      <w:r w:rsidRPr="00DF2294">
        <w:rPr>
          <w:rFonts w:ascii="Arial" w:hAnsi="Arial" w:cs="Arial"/>
          <w:sz w:val="26"/>
          <w:szCs w:val="26"/>
        </w:rPr>
        <w:t>As</w:t>
      </w:r>
      <w:r>
        <w:rPr>
          <w:rFonts w:ascii="Arial" w:hAnsi="Arial" w:cs="Arial"/>
          <w:sz w:val="26"/>
          <w:szCs w:val="26"/>
        </w:rPr>
        <w:t>i</w:t>
      </w:r>
      <w:r w:rsidRPr="00DF2294">
        <w:rPr>
          <w:rFonts w:ascii="Arial" w:hAnsi="Arial" w:cs="Arial"/>
          <w:sz w:val="26"/>
          <w:szCs w:val="26"/>
        </w:rPr>
        <w:t xml:space="preserve">mismo, se ha considerado en la jurisprudencia </w:t>
      </w:r>
      <w:r>
        <w:rPr>
          <w:rFonts w:ascii="Arial" w:hAnsi="Arial" w:cs="Arial"/>
          <w:sz w:val="26"/>
          <w:szCs w:val="26"/>
        </w:rPr>
        <w:t xml:space="preserve">con número de Registro </w:t>
      </w:r>
      <w:r w:rsidRPr="00C209E0">
        <w:rPr>
          <w:rFonts w:ascii="Arial" w:hAnsi="Arial" w:cs="Arial"/>
          <w:sz w:val="26"/>
          <w:szCs w:val="26"/>
        </w:rPr>
        <w:t xml:space="preserve">digital </w:t>
      </w:r>
      <w:r w:rsidRPr="00C209E0">
        <w:rPr>
          <w:rFonts w:ascii="Arial" w:hAnsi="Arial" w:cs="Arial"/>
          <w:color w:val="212529"/>
          <w:sz w:val="26"/>
          <w:szCs w:val="26"/>
          <w:shd w:val="clear" w:color="auto" w:fill="FFFFFF"/>
        </w:rPr>
        <w:t>196956</w:t>
      </w:r>
      <w:r>
        <w:rPr>
          <w:rFonts w:ascii="Arial" w:hAnsi="Arial" w:cs="Arial"/>
          <w:sz w:val="26"/>
          <w:szCs w:val="26"/>
        </w:rPr>
        <w:t xml:space="preserve"> Tesis </w:t>
      </w:r>
      <w:r w:rsidRPr="00DF2294">
        <w:rPr>
          <w:rFonts w:ascii="Arial" w:hAnsi="Arial" w:cs="Arial"/>
          <w:sz w:val="26"/>
          <w:szCs w:val="26"/>
        </w:rPr>
        <w:t>2a./J. 75/97</w:t>
      </w:r>
      <w:r>
        <w:rPr>
          <w:rFonts w:ascii="Arial" w:hAnsi="Arial" w:cs="Arial"/>
          <w:sz w:val="26"/>
          <w:szCs w:val="26"/>
        </w:rPr>
        <w:t>,</w:t>
      </w:r>
      <w:r w:rsidRPr="00DF2294">
        <w:rPr>
          <w:rFonts w:ascii="Arial" w:hAnsi="Arial" w:cs="Arial"/>
          <w:sz w:val="26"/>
          <w:szCs w:val="26"/>
        </w:rPr>
        <w:t xml:space="preserve"> de la Segunda Sala de la Suprema Corte de Justicia de la Nación, también emitida en la</w:t>
      </w:r>
      <w:r>
        <w:rPr>
          <w:rFonts w:ascii="Arial" w:hAnsi="Arial" w:cs="Arial"/>
          <w:sz w:val="26"/>
          <w:szCs w:val="26"/>
        </w:rPr>
        <w:t xml:space="preserve"> N</w:t>
      </w:r>
      <w:r w:rsidRPr="00DF2294">
        <w:rPr>
          <w:rFonts w:ascii="Arial" w:hAnsi="Arial" w:cs="Arial"/>
          <w:sz w:val="26"/>
          <w:szCs w:val="26"/>
        </w:rPr>
        <w:t xml:space="preserve">ovena </w:t>
      </w:r>
      <w:r>
        <w:rPr>
          <w:rFonts w:ascii="Arial" w:hAnsi="Arial" w:cs="Arial"/>
          <w:sz w:val="26"/>
          <w:szCs w:val="26"/>
        </w:rPr>
        <w:t>É</w:t>
      </w:r>
      <w:r w:rsidRPr="00DF2294">
        <w:rPr>
          <w:rFonts w:ascii="Arial" w:hAnsi="Arial" w:cs="Arial"/>
          <w:sz w:val="26"/>
          <w:szCs w:val="26"/>
        </w:rPr>
        <w:t>poca</w:t>
      </w:r>
      <w:r>
        <w:rPr>
          <w:rFonts w:ascii="Arial" w:hAnsi="Arial" w:cs="Arial"/>
          <w:sz w:val="26"/>
          <w:szCs w:val="26"/>
        </w:rPr>
        <w:t xml:space="preserve"> del </w:t>
      </w:r>
      <w:r w:rsidRPr="00DF2294">
        <w:rPr>
          <w:rFonts w:ascii="Arial" w:hAnsi="Arial" w:cs="Arial"/>
          <w:sz w:val="26"/>
          <w:szCs w:val="26"/>
        </w:rPr>
        <w:t xml:space="preserve">Semanario Judicial de la Federación y su Gaceta. Tomo VII, </w:t>
      </w:r>
      <w:r>
        <w:rPr>
          <w:rFonts w:ascii="Arial" w:hAnsi="Arial" w:cs="Arial"/>
          <w:sz w:val="26"/>
          <w:szCs w:val="26"/>
        </w:rPr>
        <w:t>e</w:t>
      </w:r>
      <w:r w:rsidRPr="00DF2294">
        <w:rPr>
          <w:rFonts w:ascii="Arial" w:hAnsi="Arial" w:cs="Arial"/>
          <w:sz w:val="26"/>
          <w:szCs w:val="26"/>
        </w:rPr>
        <w:t>nero de 1998, Pág. 351</w:t>
      </w:r>
      <w:r>
        <w:rPr>
          <w:rFonts w:ascii="Arial" w:hAnsi="Arial" w:cs="Arial"/>
          <w:b/>
          <w:bCs/>
          <w:i/>
          <w:iCs/>
          <w:sz w:val="26"/>
          <w:szCs w:val="26"/>
        </w:rPr>
        <w:t xml:space="preserve">, </w:t>
      </w:r>
      <w:r w:rsidRPr="0078565A">
        <w:rPr>
          <w:rFonts w:ascii="Arial" w:hAnsi="Arial" w:cs="Arial"/>
          <w:sz w:val="26"/>
          <w:szCs w:val="26"/>
        </w:rPr>
        <w:t>de rubro y te</w:t>
      </w:r>
      <w:r w:rsidR="001D661D">
        <w:rPr>
          <w:rFonts w:ascii="Arial" w:hAnsi="Arial" w:cs="Arial"/>
          <w:sz w:val="26"/>
          <w:szCs w:val="26"/>
        </w:rPr>
        <w:t>x</w:t>
      </w:r>
      <w:r w:rsidRPr="0078565A">
        <w:rPr>
          <w:rFonts w:ascii="Arial" w:hAnsi="Arial" w:cs="Arial"/>
          <w:sz w:val="26"/>
          <w:szCs w:val="26"/>
        </w:rPr>
        <w:t>to siguientes:</w:t>
      </w:r>
      <w:r>
        <w:rPr>
          <w:rFonts w:ascii="Arial" w:hAnsi="Arial" w:cs="Arial"/>
          <w:sz w:val="26"/>
          <w:szCs w:val="26"/>
        </w:rPr>
        <w:t xml:space="preserve"> - - - - - - - - - - - - - </w:t>
      </w:r>
    </w:p>
    <w:p w14:paraId="3AF68AF4" w14:textId="77777777" w:rsidR="00C209E0" w:rsidRPr="007D5BAC" w:rsidRDefault="00C209E0" w:rsidP="00FE0151">
      <w:pPr>
        <w:spacing w:before="240" w:after="0" w:line="240" w:lineRule="auto"/>
        <w:ind w:left="851" w:right="777"/>
        <w:jc w:val="both"/>
        <w:rPr>
          <w:rFonts w:ascii="Arial" w:eastAsia="Calibri" w:hAnsi="Arial" w:cs="Arial"/>
          <w:bCs/>
          <w:i/>
        </w:rPr>
      </w:pPr>
      <w:r w:rsidRPr="007D5BAC">
        <w:rPr>
          <w:rFonts w:ascii="Arial" w:hAnsi="Arial" w:cs="Arial"/>
          <w:i/>
        </w:rPr>
        <w:t>“</w:t>
      </w:r>
      <w:r w:rsidRPr="007D5BAC">
        <w:rPr>
          <w:rFonts w:ascii="Arial" w:hAnsi="Arial" w:cs="Arial"/>
          <w:b/>
          <w:i/>
        </w:rPr>
        <w:t>LEGITIMACIÓN PROCESAL ACTIVA. CONCEPTO.</w:t>
      </w:r>
      <w:r w:rsidRPr="007D5BAC">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7D5BAC">
        <w:rPr>
          <w:rFonts w:ascii="Arial" w:hAnsi="Arial" w:cs="Arial"/>
          <w:i/>
        </w:rPr>
        <w:t>procesum</w:t>
      </w:r>
      <w:proofErr w:type="spellEnd"/>
      <w:r w:rsidRPr="007D5BAC">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7D5BAC">
        <w:rPr>
          <w:rFonts w:ascii="Arial" w:hAnsi="Arial" w:cs="Arial"/>
          <w:i/>
        </w:rPr>
        <w:t>causam</w:t>
      </w:r>
      <w:proofErr w:type="spellEnd"/>
      <w:r w:rsidRPr="007D5BAC">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7D5BAC">
        <w:rPr>
          <w:rFonts w:ascii="Arial" w:hAnsi="Arial" w:cs="Arial"/>
          <w:i/>
        </w:rPr>
        <w:t>procesum</w:t>
      </w:r>
      <w:proofErr w:type="spellEnd"/>
      <w:r w:rsidRPr="007D5BAC">
        <w:rPr>
          <w:rFonts w:ascii="Arial" w:hAnsi="Arial" w:cs="Arial"/>
          <w:i/>
        </w:rPr>
        <w:t xml:space="preserve"> es requisito para la procedencia del juicio, mientras que la ad </w:t>
      </w:r>
      <w:proofErr w:type="spellStart"/>
      <w:r w:rsidRPr="007D5BAC">
        <w:rPr>
          <w:rFonts w:ascii="Arial" w:hAnsi="Arial" w:cs="Arial"/>
          <w:i/>
        </w:rPr>
        <w:t>causam</w:t>
      </w:r>
      <w:proofErr w:type="spellEnd"/>
      <w:r w:rsidRPr="007D5BAC">
        <w:rPr>
          <w:rFonts w:ascii="Arial" w:hAnsi="Arial" w:cs="Arial"/>
          <w:i/>
        </w:rPr>
        <w:t>, lo es para que se pronuncie sentencia favorable.”</w:t>
      </w:r>
    </w:p>
    <w:p w14:paraId="7C366705" w14:textId="444C69DA" w:rsidR="00EC3ED7" w:rsidRPr="007D5BAC" w:rsidRDefault="0018256B" w:rsidP="00FE0151">
      <w:pPr>
        <w:widowControl w:val="0"/>
        <w:tabs>
          <w:tab w:val="left" w:pos="0"/>
        </w:tabs>
        <w:spacing w:before="240" w:after="0" w:line="360" w:lineRule="auto"/>
        <w:ind w:right="18"/>
        <w:jc w:val="both"/>
        <w:rPr>
          <w:rFonts w:ascii="Arial" w:hAnsi="Arial" w:cs="Arial"/>
          <w:sz w:val="26"/>
          <w:szCs w:val="26"/>
        </w:rPr>
      </w:pPr>
      <w:r w:rsidRPr="007D5BAC">
        <w:rPr>
          <w:rFonts w:ascii="Arial" w:eastAsia="Calibri" w:hAnsi="Arial" w:cs="Arial"/>
          <w:bCs/>
          <w:sz w:val="26"/>
          <w:szCs w:val="26"/>
        </w:rPr>
        <w:tab/>
      </w:r>
      <w:r w:rsidR="00EC3ED7" w:rsidRPr="007D5BAC">
        <w:rPr>
          <w:rFonts w:ascii="Arial" w:eastAsia="Calibri" w:hAnsi="Arial" w:cs="Arial"/>
          <w:bCs/>
          <w:sz w:val="26"/>
          <w:szCs w:val="26"/>
        </w:rPr>
        <w:t xml:space="preserve">En consecuencia, ante las anteriores consideraciones, procede </w:t>
      </w:r>
      <w:r w:rsidR="00EC3ED7" w:rsidRPr="007D5BAC">
        <w:rPr>
          <w:rFonts w:ascii="Arial" w:eastAsia="Calibri" w:hAnsi="Arial" w:cs="Arial"/>
          <w:b/>
          <w:bCs/>
          <w:sz w:val="26"/>
          <w:szCs w:val="26"/>
        </w:rPr>
        <w:t>DESECHAR</w:t>
      </w:r>
      <w:r w:rsidR="00EC3ED7" w:rsidRPr="007D5BAC">
        <w:rPr>
          <w:rFonts w:ascii="Arial" w:eastAsia="Calibri" w:hAnsi="Arial" w:cs="Arial"/>
          <w:bCs/>
          <w:sz w:val="26"/>
          <w:szCs w:val="26"/>
        </w:rPr>
        <w:t xml:space="preserve"> el presente recurso de revisión, al no estar legitimada la recurrente para impugnar la sentencia en los términos planteados y </w:t>
      </w:r>
      <w:r w:rsidR="00EC3ED7" w:rsidRPr="007D5BAC">
        <w:rPr>
          <w:rFonts w:ascii="Arial" w:hAnsi="Arial" w:cs="Arial"/>
          <w:sz w:val="26"/>
          <w:szCs w:val="26"/>
        </w:rPr>
        <w:t>con fundamento en los artículos 237 y 238 de la Ley de Procedimiento y Justicia Administrativa para el Estado, se: - - - - - - - - - - - - - - - - - - - - - -</w:t>
      </w:r>
    </w:p>
    <w:p w14:paraId="5DBFBEB6" w14:textId="77777777" w:rsidR="003036AD" w:rsidRDefault="003036AD" w:rsidP="003036AD">
      <w:pPr>
        <w:pStyle w:val="Prrafodelista"/>
        <w:spacing w:before="240" w:after="0" w:line="360" w:lineRule="auto"/>
        <w:ind w:left="0" w:right="69"/>
        <w:jc w:val="center"/>
        <w:rPr>
          <w:rFonts w:ascii="Arial" w:hAnsi="Arial" w:cs="Arial"/>
          <w:b/>
          <w:sz w:val="26"/>
          <w:szCs w:val="26"/>
        </w:rPr>
      </w:pPr>
    </w:p>
    <w:p w14:paraId="16D7AE72" w14:textId="06E36C55" w:rsidR="00DE5D3C" w:rsidRDefault="00FB6C3B" w:rsidP="003036AD">
      <w:pPr>
        <w:pStyle w:val="Prrafodelista"/>
        <w:spacing w:before="240" w:after="0" w:line="360" w:lineRule="auto"/>
        <w:ind w:left="0" w:right="69"/>
        <w:jc w:val="center"/>
        <w:rPr>
          <w:rFonts w:ascii="Arial" w:hAnsi="Arial" w:cs="Arial"/>
          <w:b/>
          <w:sz w:val="26"/>
          <w:szCs w:val="26"/>
        </w:rPr>
      </w:pPr>
      <w:r w:rsidRPr="00FE0151">
        <w:rPr>
          <w:rFonts w:ascii="Arial" w:hAnsi="Arial" w:cs="Arial"/>
          <w:b/>
          <w:sz w:val="26"/>
          <w:szCs w:val="26"/>
        </w:rPr>
        <w:t>R E S U E L V E</w:t>
      </w:r>
    </w:p>
    <w:p w14:paraId="57AC4517" w14:textId="77777777" w:rsidR="003036AD" w:rsidRPr="00FE0151" w:rsidRDefault="003036AD" w:rsidP="003036AD">
      <w:pPr>
        <w:pStyle w:val="Prrafodelista"/>
        <w:spacing w:before="240" w:after="0" w:line="360" w:lineRule="auto"/>
        <w:ind w:left="0" w:right="69"/>
        <w:jc w:val="center"/>
        <w:rPr>
          <w:rFonts w:ascii="Arial" w:hAnsi="Arial" w:cs="Arial"/>
          <w:sz w:val="24"/>
          <w:szCs w:val="24"/>
        </w:rPr>
      </w:pPr>
    </w:p>
    <w:p w14:paraId="07288500" w14:textId="4F63A24E" w:rsidR="00DE5D3C" w:rsidRDefault="00FB6C3B" w:rsidP="004F24AA">
      <w:pPr>
        <w:spacing w:after="120" w:line="360" w:lineRule="auto"/>
        <w:ind w:right="49" w:firstLine="708"/>
        <w:jc w:val="both"/>
        <w:rPr>
          <w:rFonts w:ascii="Arial" w:hAnsi="Arial" w:cs="Arial"/>
          <w:color w:val="000000"/>
          <w:sz w:val="26"/>
          <w:szCs w:val="26"/>
        </w:rPr>
      </w:pPr>
      <w:r w:rsidRPr="007D5BAC">
        <w:rPr>
          <w:rFonts w:ascii="Arial" w:hAnsi="Arial" w:cs="Arial"/>
          <w:b/>
          <w:color w:val="000000"/>
          <w:sz w:val="26"/>
          <w:szCs w:val="26"/>
        </w:rPr>
        <w:lastRenderedPageBreak/>
        <w:t>PRIMERO</w:t>
      </w:r>
      <w:r w:rsidRPr="007D5BAC">
        <w:rPr>
          <w:rFonts w:ascii="Arial" w:hAnsi="Arial" w:cs="Arial"/>
          <w:color w:val="000000"/>
          <w:sz w:val="26"/>
          <w:szCs w:val="26"/>
        </w:rPr>
        <w:t xml:space="preserve">. Se </w:t>
      </w:r>
      <w:r w:rsidR="00FE6E62" w:rsidRPr="007E2D95">
        <w:rPr>
          <w:rFonts w:ascii="Arial" w:hAnsi="Arial" w:cs="Arial"/>
          <w:b/>
          <w:color w:val="000000"/>
          <w:sz w:val="26"/>
          <w:szCs w:val="26"/>
        </w:rPr>
        <w:t>DESECHA</w:t>
      </w:r>
      <w:r w:rsidRPr="007E2D95">
        <w:rPr>
          <w:rFonts w:ascii="Arial" w:eastAsia="Times New Roman" w:hAnsi="Arial" w:cs="Arial"/>
          <w:b/>
          <w:sz w:val="26"/>
          <w:szCs w:val="26"/>
          <w:lang w:eastAsia="es-PE"/>
        </w:rPr>
        <w:t xml:space="preserve"> </w:t>
      </w:r>
      <w:r w:rsidR="007E2D95" w:rsidRPr="007E2D95">
        <w:rPr>
          <w:rFonts w:ascii="Arial" w:eastAsia="Times New Roman" w:hAnsi="Arial" w:cs="Arial"/>
          <w:b/>
          <w:sz w:val="26"/>
          <w:szCs w:val="26"/>
          <w:lang w:eastAsia="es-PE"/>
        </w:rPr>
        <w:t>POR FALTA DE LEGITIMACIÓN</w:t>
      </w:r>
      <w:r w:rsidR="001F5364" w:rsidRPr="007E2D95">
        <w:rPr>
          <w:rFonts w:ascii="Arial" w:eastAsia="Times New Roman" w:hAnsi="Arial" w:cs="Arial"/>
          <w:b/>
          <w:sz w:val="26"/>
          <w:szCs w:val="26"/>
          <w:lang w:eastAsia="es-PE"/>
        </w:rPr>
        <w:t xml:space="preserve">, </w:t>
      </w:r>
      <w:r w:rsidR="00A95144" w:rsidRPr="007E2D95">
        <w:rPr>
          <w:rFonts w:ascii="Arial" w:hAnsi="Arial" w:cs="Arial"/>
          <w:color w:val="000000"/>
          <w:sz w:val="26"/>
          <w:szCs w:val="26"/>
        </w:rPr>
        <w:t>el</w:t>
      </w:r>
      <w:r w:rsidRPr="007E2D95">
        <w:rPr>
          <w:rFonts w:ascii="Arial" w:hAnsi="Arial" w:cs="Arial"/>
          <w:color w:val="000000"/>
          <w:sz w:val="26"/>
          <w:szCs w:val="26"/>
        </w:rPr>
        <w:t xml:space="preserve"> </w:t>
      </w:r>
      <w:r w:rsidR="00DD70AF" w:rsidRPr="007E2D95">
        <w:rPr>
          <w:rFonts w:ascii="Arial" w:hAnsi="Arial" w:cs="Arial"/>
          <w:color w:val="000000"/>
          <w:sz w:val="26"/>
          <w:szCs w:val="26"/>
        </w:rPr>
        <w:t>recurso</w:t>
      </w:r>
      <w:r w:rsidR="00DD70AF" w:rsidRPr="007D5BAC">
        <w:rPr>
          <w:rFonts w:ascii="Arial" w:hAnsi="Arial" w:cs="Arial"/>
          <w:color w:val="000000"/>
          <w:sz w:val="26"/>
          <w:szCs w:val="26"/>
        </w:rPr>
        <w:t xml:space="preserve"> de revisión interpuesto por </w:t>
      </w:r>
      <w:r w:rsidR="00DD70AF" w:rsidRPr="007D5BAC">
        <w:rPr>
          <w:rFonts w:ascii="Arial" w:eastAsia="Calibri" w:hAnsi="Arial" w:cs="Arial"/>
          <w:bCs/>
          <w:sz w:val="26"/>
          <w:szCs w:val="26"/>
        </w:rPr>
        <w:t xml:space="preserve">la </w:t>
      </w:r>
      <w:r w:rsidR="00F30DB1" w:rsidRPr="007D5BAC">
        <w:rPr>
          <w:rFonts w:ascii="Arial" w:eastAsia="Calibri" w:hAnsi="Arial" w:cs="Arial"/>
          <w:b/>
          <w:sz w:val="26"/>
          <w:szCs w:val="26"/>
        </w:rPr>
        <w:t>TESORERA</w:t>
      </w:r>
      <w:r w:rsidR="00DD70AF" w:rsidRPr="007D5BAC">
        <w:rPr>
          <w:rFonts w:ascii="Arial" w:eastAsia="Calibri" w:hAnsi="Arial" w:cs="Arial"/>
          <w:b/>
          <w:sz w:val="26"/>
          <w:szCs w:val="26"/>
        </w:rPr>
        <w:t xml:space="preserve"> </w:t>
      </w:r>
      <w:r w:rsidR="00A95144" w:rsidRPr="007D5BAC">
        <w:rPr>
          <w:rFonts w:ascii="Arial" w:eastAsia="Calibri" w:hAnsi="Arial" w:cs="Arial"/>
          <w:b/>
          <w:sz w:val="26"/>
          <w:szCs w:val="26"/>
        </w:rPr>
        <w:t>DEL</w:t>
      </w:r>
      <w:r w:rsidR="00DD70AF" w:rsidRPr="007D5BAC">
        <w:rPr>
          <w:rFonts w:ascii="Arial" w:hAnsi="Arial" w:cs="Arial"/>
          <w:bCs/>
          <w:color w:val="000000"/>
          <w:sz w:val="26"/>
          <w:szCs w:val="26"/>
        </w:rPr>
        <w:t xml:space="preserve"> </w:t>
      </w:r>
      <w:r w:rsidR="00DD70AF" w:rsidRPr="007D5BAC">
        <w:rPr>
          <w:rFonts w:ascii="Arial" w:eastAsia="Calibri" w:hAnsi="Arial" w:cs="Arial"/>
          <w:b/>
          <w:sz w:val="26"/>
          <w:szCs w:val="26"/>
        </w:rPr>
        <w:t xml:space="preserve">MUNICIPIO DE </w:t>
      </w:r>
      <w:r w:rsidR="00A41840" w:rsidRPr="007D5BAC">
        <w:rPr>
          <w:rFonts w:ascii="Arial" w:eastAsia="Calibri" w:hAnsi="Arial" w:cs="Arial"/>
          <w:b/>
          <w:sz w:val="26"/>
          <w:szCs w:val="26"/>
        </w:rPr>
        <w:t>SANTA CRUZ AMILPAS, OAXACA</w:t>
      </w:r>
      <w:r w:rsidRPr="007D5BAC">
        <w:rPr>
          <w:rFonts w:ascii="Arial" w:hAnsi="Arial" w:cs="Arial"/>
          <w:color w:val="000000"/>
          <w:sz w:val="26"/>
          <w:szCs w:val="26"/>
        </w:rPr>
        <w:t>, por las</w:t>
      </w:r>
      <w:r>
        <w:rPr>
          <w:rFonts w:ascii="Arial" w:hAnsi="Arial" w:cs="Arial"/>
          <w:color w:val="000000"/>
          <w:sz w:val="26"/>
          <w:szCs w:val="26"/>
        </w:rPr>
        <w:t xml:space="preserve"> razones expuestas en el considerando que antecede. </w:t>
      </w:r>
      <w:r w:rsidR="007E2D95">
        <w:rPr>
          <w:rFonts w:ascii="Arial" w:hAnsi="Arial" w:cs="Arial"/>
          <w:color w:val="000000"/>
          <w:sz w:val="26"/>
          <w:szCs w:val="26"/>
        </w:rPr>
        <w:t xml:space="preserve">- - - - - - - - - - - - - - - - - - - - - - - - - - - - - - - </w:t>
      </w:r>
    </w:p>
    <w:p w14:paraId="564034D0" w14:textId="17A8195E" w:rsidR="00512FF4" w:rsidRDefault="00FE6E62" w:rsidP="004F24AA">
      <w:pPr>
        <w:spacing w:after="120" w:line="360" w:lineRule="auto"/>
        <w:jc w:val="both"/>
        <w:rPr>
          <w:rFonts w:ascii="Arial" w:hAnsi="Arial" w:cs="Arial"/>
          <w:sz w:val="26"/>
          <w:szCs w:val="26"/>
        </w:rPr>
      </w:pPr>
      <w:r>
        <w:rPr>
          <w:rFonts w:ascii="Arial" w:hAnsi="Arial" w:cs="Arial"/>
          <w:b/>
          <w:sz w:val="26"/>
          <w:szCs w:val="26"/>
        </w:rPr>
        <w:t xml:space="preserve">         </w:t>
      </w:r>
      <w:r w:rsidRPr="008D249D">
        <w:rPr>
          <w:rFonts w:ascii="Arial" w:hAnsi="Arial" w:cs="Arial"/>
          <w:b/>
          <w:sz w:val="26"/>
          <w:szCs w:val="26"/>
        </w:rPr>
        <w:t>SEGUNDO</w:t>
      </w:r>
      <w:r w:rsidRPr="008D249D">
        <w:rPr>
          <w:rFonts w:ascii="Arial" w:hAnsi="Arial" w:cs="Arial"/>
          <w:sz w:val="26"/>
          <w:szCs w:val="26"/>
        </w:rPr>
        <w:t xml:space="preserve">. </w:t>
      </w:r>
      <w:r w:rsidR="005D46F5">
        <w:rPr>
          <w:rFonts w:ascii="Arial" w:hAnsi="Arial" w:cs="Arial"/>
          <w:b/>
          <w:sz w:val="26"/>
          <w:szCs w:val="26"/>
        </w:rPr>
        <w:t>NOTIFÍQUESE Y CÚMPLASE.</w:t>
      </w:r>
      <w:r w:rsidR="005D46F5">
        <w:rPr>
          <w:rFonts w:ascii="Arial" w:hAnsi="Arial" w:cs="Arial"/>
          <w:sz w:val="26"/>
          <w:szCs w:val="26"/>
        </w:rPr>
        <w:t xml:space="preserve"> C</w:t>
      </w:r>
      <w:r w:rsidR="00FB6C3B">
        <w:rPr>
          <w:rFonts w:ascii="Arial" w:hAnsi="Arial" w:cs="Arial"/>
          <w:sz w:val="26"/>
          <w:szCs w:val="26"/>
        </w:rPr>
        <w:t xml:space="preserve">on copia certificada de la presente resolución, vuelvan las constancias remitidas a la </w:t>
      </w:r>
      <w:r w:rsidR="00A41840">
        <w:rPr>
          <w:rFonts w:ascii="Arial" w:hAnsi="Arial" w:cs="Arial"/>
          <w:sz w:val="26"/>
          <w:szCs w:val="26"/>
        </w:rPr>
        <w:t>Primera</w:t>
      </w:r>
      <w:r>
        <w:rPr>
          <w:rFonts w:ascii="Arial" w:hAnsi="Arial" w:cs="Arial"/>
          <w:sz w:val="26"/>
          <w:szCs w:val="26"/>
        </w:rPr>
        <w:t xml:space="preserve"> </w:t>
      </w:r>
      <w:r w:rsidR="00FB6C3B">
        <w:rPr>
          <w:rFonts w:ascii="Arial" w:hAnsi="Arial" w:cs="Arial"/>
          <w:sz w:val="26"/>
          <w:szCs w:val="26"/>
        </w:rPr>
        <w:t>Sala Unitaria de Primera Instancia</w:t>
      </w:r>
      <w:r w:rsidR="005D46F5">
        <w:rPr>
          <w:rFonts w:ascii="Arial" w:hAnsi="Arial" w:cs="Arial"/>
          <w:sz w:val="26"/>
          <w:szCs w:val="26"/>
        </w:rPr>
        <w:t>, y</w:t>
      </w:r>
      <w:r w:rsidR="00FB6C3B">
        <w:rPr>
          <w:rFonts w:ascii="Arial" w:hAnsi="Arial" w:cs="Arial"/>
          <w:sz w:val="26"/>
          <w:szCs w:val="26"/>
        </w:rPr>
        <w:t xml:space="preserve"> en su oportunidad</w:t>
      </w:r>
      <w:r w:rsidR="005D46F5">
        <w:rPr>
          <w:rFonts w:ascii="Arial" w:hAnsi="Arial" w:cs="Arial"/>
          <w:sz w:val="26"/>
          <w:szCs w:val="26"/>
        </w:rPr>
        <w:t>,</w:t>
      </w:r>
      <w:r w:rsidR="00FB6C3B">
        <w:rPr>
          <w:rFonts w:ascii="Arial" w:hAnsi="Arial" w:cs="Arial"/>
          <w:sz w:val="26"/>
          <w:szCs w:val="26"/>
        </w:rPr>
        <w:t xml:space="preserve"> archívese el presente cuaderno de revisión como asunto concluido. - - - </w:t>
      </w:r>
      <w:r w:rsidR="00490D6E">
        <w:rPr>
          <w:rFonts w:ascii="Arial" w:hAnsi="Arial" w:cs="Arial"/>
          <w:sz w:val="26"/>
          <w:szCs w:val="26"/>
        </w:rPr>
        <w:t>- - - - - - - - -</w:t>
      </w:r>
    </w:p>
    <w:p w14:paraId="413B0727" w14:textId="77777777" w:rsidR="003036AD" w:rsidRPr="00677A95" w:rsidRDefault="003036AD" w:rsidP="003036AD">
      <w:pPr>
        <w:spacing w:before="120" w:after="0" w:line="360" w:lineRule="auto"/>
        <w:ind w:firstLine="567"/>
        <w:jc w:val="both"/>
        <w:rPr>
          <w:rFonts w:ascii="Arial" w:eastAsiaTheme="minorHAnsi" w:hAnsi="Arial" w:cs="Arial"/>
          <w:sz w:val="26"/>
          <w:szCs w:val="26"/>
          <w:lang w:eastAsia="en-US"/>
        </w:rPr>
      </w:pPr>
      <w:r w:rsidRPr="00677A95">
        <w:rPr>
          <w:rFonts w:ascii="Arial" w:eastAsia="Calibri" w:hAnsi="Arial" w:cs="Arial"/>
          <w:sz w:val="26"/>
          <w:szCs w:val="26"/>
        </w:rPr>
        <w:t xml:space="preserve">Así por unanimidad de votos, lo resolvieron y firmaron </w:t>
      </w:r>
      <w:r w:rsidRPr="00677A95">
        <w:rPr>
          <w:rFonts w:ascii="Arial" w:hAnsi="Arial" w:cs="Arial"/>
          <w:sz w:val="26"/>
          <w:szCs w:val="26"/>
        </w:rPr>
        <w:t>los Magistrados integrantes de la Sala Superior, Manuel Velasco Alcántara, Abraham Santiago Soriano, Raúl Palomares Palomino</w:t>
      </w:r>
      <w:r>
        <w:rPr>
          <w:rFonts w:ascii="Arial" w:hAnsi="Arial" w:cs="Arial"/>
          <w:sz w:val="26"/>
          <w:szCs w:val="26"/>
        </w:rPr>
        <w:t xml:space="preserve">, </w:t>
      </w:r>
      <w:r w:rsidRPr="00677A95">
        <w:rPr>
          <w:rFonts w:ascii="Arial" w:hAnsi="Arial" w:cs="Arial"/>
          <w:sz w:val="26"/>
          <w:szCs w:val="26"/>
        </w:rPr>
        <w:t xml:space="preserve">Gloria del Carmen Camacho Meza </w:t>
      </w:r>
      <w:r w:rsidRPr="00677A95">
        <w:rPr>
          <w:rFonts w:ascii="Arial" w:hAnsi="Arial" w:cs="Arial"/>
          <w:b/>
          <w:bCs/>
          <w:sz w:val="26"/>
          <w:szCs w:val="26"/>
        </w:rPr>
        <w:t>(ponente)</w:t>
      </w:r>
      <w:r w:rsidRPr="00677A95">
        <w:rPr>
          <w:rFonts w:ascii="Arial" w:hAnsi="Arial" w:cs="Arial"/>
          <w:sz w:val="26"/>
          <w:szCs w:val="26"/>
        </w:rPr>
        <w:t xml:space="preserve">, y Paulo José Luis Tapia Palacios, </w:t>
      </w:r>
      <w:r>
        <w:rPr>
          <w:rFonts w:ascii="Arial" w:hAnsi="Arial" w:cs="Arial"/>
          <w:sz w:val="26"/>
          <w:szCs w:val="26"/>
        </w:rPr>
        <w:t xml:space="preserve">quienes actúan con el Licenciado Juan Edy García Coronado, Secretario General de Acuerdos de este Tribunal, que autoriza y da fe. - - - - - - - - - </w:t>
      </w:r>
    </w:p>
    <w:p w14:paraId="108E3D29" w14:textId="77777777" w:rsidR="003036AD" w:rsidRPr="00677A95" w:rsidRDefault="003036AD" w:rsidP="003036AD">
      <w:pPr>
        <w:spacing w:after="0" w:line="360" w:lineRule="auto"/>
        <w:ind w:right="51" w:firstLine="567"/>
        <w:jc w:val="center"/>
        <w:rPr>
          <w:rFonts w:ascii="Arial" w:eastAsia="Calibri" w:hAnsi="Arial" w:cs="Arial"/>
          <w:b/>
          <w:sz w:val="18"/>
          <w:szCs w:val="18"/>
        </w:rPr>
      </w:pPr>
    </w:p>
    <w:p w14:paraId="3BCD0724" w14:textId="77777777" w:rsidR="003036AD" w:rsidRDefault="003036AD" w:rsidP="003036AD">
      <w:pPr>
        <w:spacing w:after="0" w:line="360" w:lineRule="auto"/>
        <w:ind w:right="51" w:firstLine="567"/>
        <w:jc w:val="center"/>
        <w:rPr>
          <w:rFonts w:ascii="Arial" w:eastAsia="Calibri" w:hAnsi="Arial" w:cs="Arial"/>
          <w:b/>
          <w:sz w:val="18"/>
          <w:szCs w:val="18"/>
        </w:rPr>
      </w:pPr>
    </w:p>
    <w:p w14:paraId="4397C13A" w14:textId="77777777" w:rsidR="003036AD" w:rsidRDefault="003036AD" w:rsidP="003036AD">
      <w:pPr>
        <w:spacing w:after="0" w:line="360" w:lineRule="auto"/>
        <w:ind w:right="51" w:firstLine="567"/>
        <w:jc w:val="center"/>
        <w:rPr>
          <w:rFonts w:ascii="Arial" w:eastAsia="Calibri" w:hAnsi="Arial" w:cs="Arial"/>
          <w:b/>
          <w:sz w:val="18"/>
          <w:szCs w:val="18"/>
        </w:rPr>
      </w:pPr>
    </w:p>
    <w:p w14:paraId="2FDC9D0C" w14:textId="77777777" w:rsidR="003036AD" w:rsidRDefault="003036AD" w:rsidP="003036AD">
      <w:pPr>
        <w:spacing w:after="0" w:line="360" w:lineRule="auto"/>
        <w:ind w:right="51" w:firstLine="567"/>
        <w:jc w:val="center"/>
        <w:rPr>
          <w:rFonts w:ascii="Arial" w:eastAsia="Calibri" w:hAnsi="Arial" w:cs="Arial"/>
          <w:b/>
          <w:sz w:val="18"/>
          <w:szCs w:val="18"/>
        </w:rPr>
      </w:pPr>
    </w:p>
    <w:p w14:paraId="3D819A12" w14:textId="77777777" w:rsidR="003036AD" w:rsidRPr="00677A95" w:rsidRDefault="003036AD" w:rsidP="003036AD">
      <w:pPr>
        <w:spacing w:after="0" w:line="240" w:lineRule="auto"/>
        <w:rPr>
          <w:rFonts w:ascii="Arial" w:eastAsia="Times New Roman" w:hAnsi="Arial" w:cs="Arial"/>
          <w:sz w:val="26"/>
          <w:szCs w:val="26"/>
        </w:rPr>
      </w:pPr>
    </w:p>
    <w:p w14:paraId="30006DAC" w14:textId="77777777" w:rsidR="003036AD" w:rsidRPr="00677A95" w:rsidRDefault="003036AD" w:rsidP="003036AD">
      <w:pPr>
        <w:spacing w:after="0" w:line="240" w:lineRule="auto"/>
        <w:ind w:firstLine="567"/>
        <w:jc w:val="center"/>
        <w:rPr>
          <w:rFonts w:ascii="Arial" w:eastAsia="Times New Roman" w:hAnsi="Arial" w:cs="Arial"/>
          <w:sz w:val="26"/>
          <w:szCs w:val="26"/>
        </w:rPr>
      </w:pPr>
    </w:p>
    <w:p w14:paraId="1B7C1DC1" w14:textId="77777777" w:rsidR="003036AD" w:rsidRPr="00677A95" w:rsidRDefault="003036AD" w:rsidP="003036AD">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038E266C" w14:textId="77777777" w:rsidR="003036AD" w:rsidRPr="00677A95" w:rsidRDefault="003036AD" w:rsidP="003036AD">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7F649E46" w14:textId="77777777" w:rsidR="003036AD" w:rsidRPr="00677A95" w:rsidRDefault="003036AD" w:rsidP="003036AD">
      <w:pPr>
        <w:jc w:val="center"/>
        <w:rPr>
          <w:rFonts w:ascii="Arial" w:hAnsi="Arial" w:cs="Arial"/>
          <w:sz w:val="26"/>
          <w:szCs w:val="26"/>
        </w:rPr>
      </w:pPr>
    </w:p>
    <w:p w14:paraId="5218E79A" w14:textId="77777777" w:rsidR="003036AD" w:rsidRDefault="003036AD" w:rsidP="003036AD">
      <w:pPr>
        <w:rPr>
          <w:rFonts w:ascii="Arial" w:hAnsi="Arial" w:cs="Arial"/>
          <w:sz w:val="26"/>
          <w:szCs w:val="26"/>
        </w:rPr>
      </w:pPr>
    </w:p>
    <w:p w14:paraId="2079E8AC" w14:textId="77777777" w:rsidR="003036AD" w:rsidRPr="00677A95" w:rsidRDefault="003036AD" w:rsidP="003036AD">
      <w:pPr>
        <w:rPr>
          <w:rFonts w:ascii="Arial" w:hAnsi="Arial" w:cs="Arial"/>
          <w:sz w:val="26"/>
          <w:szCs w:val="26"/>
        </w:rPr>
      </w:pPr>
    </w:p>
    <w:p w14:paraId="7FDFCD45" w14:textId="77777777" w:rsidR="003036AD" w:rsidRPr="00677A95" w:rsidRDefault="003036AD" w:rsidP="003036AD">
      <w:pPr>
        <w:jc w:val="center"/>
        <w:rPr>
          <w:rFonts w:ascii="Arial" w:hAnsi="Arial" w:cs="Arial"/>
          <w:sz w:val="26"/>
          <w:szCs w:val="26"/>
        </w:rPr>
      </w:pPr>
    </w:p>
    <w:p w14:paraId="47D2D883" w14:textId="77777777" w:rsidR="003036AD" w:rsidRPr="00677A95" w:rsidRDefault="003036AD" w:rsidP="003036AD">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7EC8EA95" w14:textId="77777777" w:rsidR="003036AD" w:rsidRPr="00677A95" w:rsidRDefault="003036AD" w:rsidP="003036AD">
      <w:pPr>
        <w:rPr>
          <w:rFonts w:ascii="Arial" w:hAnsi="Arial" w:cs="Arial"/>
          <w:sz w:val="26"/>
          <w:szCs w:val="26"/>
        </w:rPr>
      </w:pPr>
    </w:p>
    <w:p w14:paraId="7CDC63E4" w14:textId="77777777" w:rsidR="003036AD" w:rsidRDefault="003036AD" w:rsidP="003036AD">
      <w:pPr>
        <w:jc w:val="center"/>
        <w:rPr>
          <w:rFonts w:ascii="Arial" w:hAnsi="Arial" w:cs="Arial"/>
          <w:sz w:val="26"/>
          <w:szCs w:val="26"/>
        </w:rPr>
      </w:pPr>
    </w:p>
    <w:p w14:paraId="2DF11525" w14:textId="77777777" w:rsidR="003036AD" w:rsidRDefault="003036AD" w:rsidP="003036AD">
      <w:pPr>
        <w:jc w:val="center"/>
        <w:rPr>
          <w:rFonts w:ascii="Arial" w:hAnsi="Arial" w:cs="Arial"/>
          <w:sz w:val="26"/>
          <w:szCs w:val="26"/>
        </w:rPr>
      </w:pPr>
    </w:p>
    <w:p w14:paraId="14C4F4E6" w14:textId="77777777" w:rsidR="003036AD" w:rsidRPr="00677A95" w:rsidRDefault="003036AD" w:rsidP="003036AD">
      <w:pPr>
        <w:jc w:val="center"/>
        <w:rPr>
          <w:rFonts w:ascii="Arial" w:hAnsi="Arial" w:cs="Arial"/>
          <w:sz w:val="26"/>
          <w:szCs w:val="26"/>
        </w:rPr>
      </w:pPr>
    </w:p>
    <w:p w14:paraId="62F3E7D4" w14:textId="77777777" w:rsidR="003036AD" w:rsidRPr="00677A95" w:rsidRDefault="003036AD" w:rsidP="003036AD">
      <w:pPr>
        <w:jc w:val="center"/>
        <w:rPr>
          <w:rFonts w:ascii="Arial" w:hAnsi="Arial" w:cs="Arial"/>
          <w:sz w:val="26"/>
          <w:szCs w:val="26"/>
        </w:rPr>
      </w:pPr>
      <w:r w:rsidRPr="00677A95">
        <w:rPr>
          <w:rFonts w:ascii="Arial" w:hAnsi="Arial" w:cs="Arial"/>
          <w:sz w:val="26"/>
          <w:szCs w:val="26"/>
        </w:rPr>
        <w:t>MAGISTRADO RAÚL PALOMARES PALOMINO</w:t>
      </w:r>
    </w:p>
    <w:p w14:paraId="4211ACC5" w14:textId="77777777" w:rsidR="003036AD" w:rsidRDefault="003036AD" w:rsidP="003036AD">
      <w:pPr>
        <w:tabs>
          <w:tab w:val="left" w:pos="1680"/>
          <w:tab w:val="center" w:pos="4277"/>
        </w:tabs>
        <w:spacing w:line="360" w:lineRule="auto"/>
        <w:jc w:val="center"/>
        <w:rPr>
          <w:rFonts w:ascii="Arial" w:hAnsi="Arial" w:cs="Arial"/>
          <w:b/>
          <w:bCs/>
          <w:sz w:val="18"/>
          <w:szCs w:val="18"/>
        </w:rPr>
      </w:pPr>
    </w:p>
    <w:p w14:paraId="3B1DEBF7" w14:textId="77777777" w:rsidR="003036AD" w:rsidRDefault="003036AD" w:rsidP="003036AD">
      <w:pPr>
        <w:tabs>
          <w:tab w:val="left" w:pos="1680"/>
          <w:tab w:val="center" w:pos="4277"/>
        </w:tabs>
        <w:spacing w:line="360" w:lineRule="auto"/>
        <w:jc w:val="center"/>
        <w:rPr>
          <w:rFonts w:ascii="Arial" w:hAnsi="Arial" w:cs="Arial"/>
          <w:b/>
          <w:bCs/>
          <w:sz w:val="18"/>
          <w:szCs w:val="18"/>
        </w:rPr>
      </w:pPr>
    </w:p>
    <w:p w14:paraId="05F239E0" w14:textId="77777777" w:rsidR="003036AD" w:rsidRDefault="003036AD" w:rsidP="003036AD">
      <w:pPr>
        <w:tabs>
          <w:tab w:val="left" w:pos="1680"/>
          <w:tab w:val="center" w:pos="4277"/>
        </w:tabs>
        <w:spacing w:line="360" w:lineRule="auto"/>
        <w:jc w:val="center"/>
        <w:rPr>
          <w:rFonts w:ascii="Arial" w:hAnsi="Arial" w:cs="Arial"/>
          <w:b/>
          <w:bCs/>
          <w:sz w:val="18"/>
          <w:szCs w:val="18"/>
        </w:rPr>
      </w:pPr>
    </w:p>
    <w:p w14:paraId="38A3035E" w14:textId="77777777" w:rsidR="003036AD" w:rsidRDefault="003036AD" w:rsidP="003036AD">
      <w:pPr>
        <w:tabs>
          <w:tab w:val="left" w:pos="1680"/>
          <w:tab w:val="center" w:pos="4277"/>
        </w:tabs>
        <w:spacing w:line="360" w:lineRule="auto"/>
        <w:jc w:val="center"/>
        <w:rPr>
          <w:rFonts w:ascii="Arial" w:hAnsi="Arial" w:cs="Arial"/>
          <w:b/>
          <w:bCs/>
          <w:sz w:val="18"/>
          <w:szCs w:val="18"/>
        </w:rPr>
      </w:pPr>
    </w:p>
    <w:p w14:paraId="60C50171" w14:textId="77777777" w:rsidR="003036AD" w:rsidRPr="00677A95" w:rsidRDefault="003036AD" w:rsidP="003036AD">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MAGISTRADA GLORIA DEL CARMEN CAMACHO MEZA</w:t>
      </w:r>
    </w:p>
    <w:p w14:paraId="00D53328" w14:textId="2A041D17" w:rsidR="003036AD" w:rsidRDefault="003036AD" w:rsidP="003036AD">
      <w:pPr>
        <w:tabs>
          <w:tab w:val="left" w:pos="1680"/>
          <w:tab w:val="center" w:pos="4277"/>
        </w:tabs>
        <w:spacing w:line="360" w:lineRule="auto"/>
        <w:jc w:val="center"/>
        <w:rPr>
          <w:rFonts w:ascii="Arial" w:hAnsi="Arial" w:cs="Arial"/>
          <w:sz w:val="26"/>
          <w:szCs w:val="26"/>
        </w:rPr>
      </w:pPr>
      <w:r w:rsidRPr="00F97F63">
        <w:rPr>
          <w:rFonts w:ascii="Arial" w:hAnsi="Arial" w:cs="Arial"/>
          <w:b/>
          <w:bCs/>
          <w:sz w:val="20"/>
          <w:szCs w:val="20"/>
        </w:rPr>
        <w:lastRenderedPageBreak/>
        <w:t>LAS PRESENTES FIRMAS CORRESPONDEN AL RECURSO DE REVISIÓN 00</w:t>
      </w:r>
      <w:r w:rsidR="00457D75">
        <w:rPr>
          <w:rFonts w:ascii="Arial" w:hAnsi="Arial" w:cs="Arial"/>
          <w:b/>
          <w:bCs/>
          <w:sz w:val="20"/>
          <w:szCs w:val="20"/>
        </w:rPr>
        <w:t>12</w:t>
      </w:r>
      <w:r w:rsidRPr="00F97F63">
        <w:rPr>
          <w:rFonts w:ascii="Arial" w:hAnsi="Arial" w:cs="Arial"/>
          <w:b/>
          <w:bCs/>
          <w:sz w:val="20"/>
          <w:szCs w:val="20"/>
        </w:rPr>
        <w:t>/2021</w:t>
      </w:r>
      <w:r>
        <w:rPr>
          <w:rFonts w:ascii="Arial" w:hAnsi="Arial" w:cs="Arial"/>
          <w:sz w:val="26"/>
          <w:szCs w:val="26"/>
        </w:rPr>
        <w:t>.</w:t>
      </w:r>
    </w:p>
    <w:p w14:paraId="0E18369D" w14:textId="77777777" w:rsidR="003036AD" w:rsidRDefault="003036AD" w:rsidP="003036AD">
      <w:pPr>
        <w:tabs>
          <w:tab w:val="left" w:pos="1680"/>
          <w:tab w:val="center" w:pos="4277"/>
        </w:tabs>
        <w:spacing w:line="360" w:lineRule="auto"/>
        <w:jc w:val="center"/>
        <w:rPr>
          <w:rFonts w:ascii="Arial" w:hAnsi="Arial" w:cs="Arial"/>
          <w:sz w:val="26"/>
          <w:szCs w:val="26"/>
        </w:rPr>
      </w:pPr>
    </w:p>
    <w:p w14:paraId="51F3D78A" w14:textId="77777777" w:rsidR="003036AD" w:rsidRDefault="003036AD" w:rsidP="003036AD">
      <w:pPr>
        <w:tabs>
          <w:tab w:val="left" w:pos="1680"/>
          <w:tab w:val="center" w:pos="4277"/>
        </w:tabs>
        <w:spacing w:line="360" w:lineRule="auto"/>
        <w:jc w:val="center"/>
        <w:rPr>
          <w:rFonts w:ascii="Arial" w:hAnsi="Arial" w:cs="Arial"/>
          <w:sz w:val="26"/>
          <w:szCs w:val="26"/>
        </w:rPr>
      </w:pPr>
    </w:p>
    <w:p w14:paraId="12A09873" w14:textId="77777777" w:rsidR="003036AD" w:rsidRPr="00677A95" w:rsidRDefault="003036AD" w:rsidP="003036AD">
      <w:pPr>
        <w:tabs>
          <w:tab w:val="left" w:pos="1680"/>
          <w:tab w:val="center" w:pos="4277"/>
        </w:tabs>
        <w:spacing w:line="360" w:lineRule="auto"/>
        <w:jc w:val="center"/>
        <w:rPr>
          <w:rFonts w:ascii="Arial" w:hAnsi="Arial" w:cs="Arial"/>
          <w:sz w:val="26"/>
          <w:szCs w:val="26"/>
        </w:rPr>
      </w:pPr>
    </w:p>
    <w:p w14:paraId="36051E56" w14:textId="77777777" w:rsidR="003036AD" w:rsidRDefault="003036AD" w:rsidP="003036AD">
      <w:pPr>
        <w:tabs>
          <w:tab w:val="left" w:pos="1680"/>
          <w:tab w:val="center" w:pos="4277"/>
        </w:tabs>
        <w:spacing w:line="360" w:lineRule="auto"/>
        <w:jc w:val="center"/>
        <w:rPr>
          <w:rFonts w:ascii="Arial" w:hAnsi="Arial" w:cs="Arial"/>
          <w:b/>
          <w:bCs/>
          <w:sz w:val="18"/>
          <w:szCs w:val="18"/>
        </w:rPr>
      </w:pPr>
    </w:p>
    <w:p w14:paraId="7D69A9AC" w14:textId="77777777" w:rsidR="003036AD" w:rsidRPr="00677A95" w:rsidRDefault="003036AD" w:rsidP="003036AD">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599F22EB" w14:textId="77777777" w:rsidR="003036AD" w:rsidRPr="00677A95" w:rsidRDefault="003036AD" w:rsidP="003036AD">
      <w:pPr>
        <w:tabs>
          <w:tab w:val="left" w:pos="1680"/>
          <w:tab w:val="center" w:pos="4277"/>
        </w:tabs>
        <w:spacing w:line="360" w:lineRule="auto"/>
        <w:jc w:val="center"/>
        <w:rPr>
          <w:rFonts w:ascii="Arial" w:hAnsi="Arial" w:cs="Arial"/>
          <w:sz w:val="26"/>
          <w:szCs w:val="26"/>
        </w:rPr>
      </w:pPr>
    </w:p>
    <w:p w14:paraId="490B7FE4" w14:textId="77777777" w:rsidR="003036AD" w:rsidRPr="00677A95" w:rsidRDefault="003036AD" w:rsidP="003036AD">
      <w:pPr>
        <w:tabs>
          <w:tab w:val="left" w:pos="1680"/>
          <w:tab w:val="center" w:pos="4277"/>
        </w:tabs>
        <w:spacing w:line="360" w:lineRule="auto"/>
        <w:jc w:val="center"/>
        <w:rPr>
          <w:rFonts w:ascii="Arial" w:hAnsi="Arial" w:cs="Arial"/>
          <w:sz w:val="26"/>
          <w:szCs w:val="26"/>
        </w:rPr>
      </w:pPr>
    </w:p>
    <w:p w14:paraId="59362498" w14:textId="77777777" w:rsidR="003036AD" w:rsidRPr="00677A95" w:rsidRDefault="003036AD" w:rsidP="003036AD">
      <w:pPr>
        <w:spacing w:after="0" w:line="240" w:lineRule="auto"/>
        <w:jc w:val="center"/>
        <w:rPr>
          <w:rFonts w:ascii="Arial" w:hAnsi="Arial" w:cs="Arial"/>
          <w:sz w:val="26"/>
          <w:szCs w:val="26"/>
        </w:rPr>
      </w:pPr>
    </w:p>
    <w:p w14:paraId="0D26C219" w14:textId="77777777" w:rsidR="003036AD" w:rsidRPr="00677A95" w:rsidRDefault="003036AD" w:rsidP="003036AD">
      <w:pPr>
        <w:spacing w:after="0" w:line="240" w:lineRule="auto"/>
        <w:jc w:val="center"/>
        <w:rPr>
          <w:rFonts w:ascii="Arial" w:hAnsi="Arial" w:cs="Arial"/>
          <w:sz w:val="26"/>
          <w:szCs w:val="26"/>
        </w:rPr>
      </w:pPr>
    </w:p>
    <w:p w14:paraId="22F0FB9F" w14:textId="77777777" w:rsidR="003036AD" w:rsidRPr="00677A95" w:rsidRDefault="003036AD" w:rsidP="003036AD">
      <w:pPr>
        <w:spacing w:after="0" w:line="240" w:lineRule="auto"/>
        <w:jc w:val="center"/>
        <w:rPr>
          <w:rFonts w:ascii="Arial" w:hAnsi="Arial" w:cs="Arial"/>
          <w:sz w:val="26"/>
          <w:szCs w:val="26"/>
        </w:rPr>
      </w:pPr>
      <w:r w:rsidRPr="00677A95">
        <w:rPr>
          <w:rFonts w:ascii="Arial" w:hAnsi="Arial" w:cs="Arial"/>
          <w:sz w:val="26"/>
          <w:szCs w:val="26"/>
        </w:rPr>
        <w:t>LIC. JUAN EDY GARCÍA CORONADO.</w:t>
      </w:r>
    </w:p>
    <w:p w14:paraId="11F1C1A1" w14:textId="77777777" w:rsidR="003036AD" w:rsidRPr="00666C98" w:rsidRDefault="003036AD" w:rsidP="003036AD">
      <w:pPr>
        <w:spacing w:after="0" w:line="240" w:lineRule="auto"/>
        <w:jc w:val="center"/>
      </w:pPr>
      <w:r w:rsidRPr="00677A95">
        <w:rPr>
          <w:rFonts w:ascii="Arial" w:hAnsi="Arial" w:cs="Arial"/>
          <w:sz w:val="26"/>
          <w:szCs w:val="26"/>
        </w:rPr>
        <w:t>SECRETARIO GENERAL DE ACUERDOS</w:t>
      </w:r>
    </w:p>
    <w:p w14:paraId="50453FE0" w14:textId="197A691C" w:rsidR="00BA258A" w:rsidRPr="000338EE" w:rsidRDefault="00BA258A" w:rsidP="000338EE">
      <w:pPr>
        <w:rPr>
          <w:lang w:val="es-ES"/>
        </w:rPr>
      </w:pPr>
    </w:p>
    <w:sectPr w:rsidR="00BA258A" w:rsidRPr="000338EE"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087F2" w14:textId="77777777" w:rsidR="002D3F49" w:rsidRDefault="002D3F49">
      <w:pPr>
        <w:spacing w:after="0" w:line="240" w:lineRule="auto"/>
      </w:pPr>
      <w:r>
        <w:separator/>
      </w:r>
    </w:p>
  </w:endnote>
  <w:endnote w:type="continuationSeparator" w:id="0">
    <w:p w14:paraId="60ACEB8C" w14:textId="77777777" w:rsidR="002D3F49" w:rsidRDefault="002D3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EE1CC8" w:rsidRDefault="00EE1C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EE1CC8" w:rsidRDefault="00EE1CC8">
    <w:pPr>
      <w:pStyle w:val="Piedepgina"/>
      <w:jc w:val="center"/>
    </w:pPr>
  </w:p>
  <w:p w14:paraId="195FF414" w14:textId="77777777" w:rsidR="00EE1CC8" w:rsidRDefault="00EE1CC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EE1CC8" w:rsidRDefault="00EE1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C72521" w14:textId="77777777" w:rsidR="002D3F49" w:rsidRDefault="002D3F49">
      <w:pPr>
        <w:spacing w:after="0" w:line="240" w:lineRule="auto"/>
      </w:pPr>
      <w:r>
        <w:separator/>
      </w:r>
    </w:p>
  </w:footnote>
  <w:footnote w:type="continuationSeparator" w:id="0">
    <w:p w14:paraId="165B8F3C" w14:textId="77777777" w:rsidR="002D3F49" w:rsidRDefault="002D3F49">
      <w:pPr>
        <w:spacing w:after="0" w:line="240" w:lineRule="auto"/>
      </w:pPr>
      <w:r>
        <w:continuationSeparator/>
      </w:r>
    </w:p>
  </w:footnote>
  <w:footnote w:id="1">
    <w:p w14:paraId="318484FC" w14:textId="77777777" w:rsidR="00AE387D" w:rsidRPr="009829E3" w:rsidRDefault="00AE387D" w:rsidP="00AE387D">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14:paraId="43EE95F5" w14:textId="77777777" w:rsidR="00AE387D" w:rsidRPr="009829E3" w:rsidRDefault="00AE387D" w:rsidP="00AE387D">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14:paraId="32FBACC0" w14:textId="77777777" w:rsidR="00AE387D" w:rsidRPr="009829E3" w:rsidRDefault="00AE387D" w:rsidP="00AE387D">
      <w:pPr>
        <w:pStyle w:val="Textonotapie"/>
        <w:jc w:val="both"/>
        <w:rPr>
          <w:rFonts w:ascii="Arial" w:hAnsi="Arial" w:cs="Arial"/>
          <w:sz w:val="18"/>
          <w:szCs w:val="18"/>
        </w:rPr>
      </w:pPr>
      <w:r w:rsidRPr="009829E3">
        <w:rPr>
          <w:rFonts w:ascii="Arial" w:hAnsi="Arial" w:cs="Arial"/>
          <w:sz w:val="18"/>
          <w:szCs w:val="18"/>
        </w:rPr>
        <w:t xml:space="preserve">   …”</w:t>
      </w:r>
    </w:p>
  </w:footnote>
  <w:footnote w:id="2">
    <w:p w14:paraId="7C1F05EE" w14:textId="77777777" w:rsidR="00AE387D" w:rsidRPr="009829E3" w:rsidRDefault="00AE387D" w:rsidP="00AE387D">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14:paraId="4D3386E7" w14:textId="77777777" w:rsidR="00AE387D" w:rsidRPr="009829E3" w:rsidRDefault="00AE387D" w:rsidP="00AE387D">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14:paraId="4CCB271B" w14:textId="77777777" w:rsidR="00AE387D" w:rsidRPr="009829E3" w:rsidRDefault="00AE387D" w:rsidP="00AE387D">
      <w:pPr>
        <w:pStyle w:val="Sinespaciado"/>
        <w:rPr>
          <w:rFonts w:ascii="Arial" w:hAnsi="Arial" w:cs="Arial"/>
          <w:sz w:val="18"/>
          <w:szCs w:val="18"/>
        </w:rPr>
      </w:pPr>
      <w:r w:rsidRPr="009829E3">
        <w:rPr>
          <w:rFonts w:ascii="Arial" w:hAnsi="Arial" w:cs="Arial"/>
          <w:sz w:val="18"/>
          <w:szCs w:val="18"/>
        </w:rPr>
        <w:t xml:space="preserve">   …</w:t>
      </w:r>
    </w:p>
    <w:p w14:paraId="28A812D3" w14:textId="77777777" w:rsidR="00AE387D" w:rsidRPr="009829E3" w:rsidRDefault="00AE387D" w:rsidP="00AE387D">
      <w:pPr>
        <w:pStyle w:val="Sinespaciado"/>
        <w:rPr>
          <w:rFonts w:ascii="Arial" w:hAnsi="Arial" w:cs="Arial"/>
          <w:sz w:val="18"/>
          <w:szCs w:val="18"/>
        </w:rPr>
      </w:pPr>
      <w:r w:rsidRPr="009829E3">
        <w:rPr>
          <w:rFonts w:ascii="Arial" w:hAnsi="Arial" w:cs="Arial"/>
          <w:sz w:val="18"/>
          <w:szCs w:val="18"/>
        </w:rPr>
        <w:t xml:space="preserve">   II. El demandado. Tendrá ese carácter:</w:t>
      </w:r>
    </w:p>
    <w:p w14:paraId="52E6DE3A" w14:textId="77777777" w:rsidR="00AE387D" w:rsidRPr="009829E3" w:rsidRDefault="00AE387D" w:rsidP="00AE387D">
      <w:pPr>
        <w:pStyle w:val="Sinespaciado"/>
        <w:rPr>
          <w:rFonts w:ascii="Arial" w:hAnsi="Arial" w:cs="Arial"/>
          <w:sz w:val="18"/>
          <w:szCs w:val="18"/>
        </w:rPr>
      </w:pPr>
      <w:r w:rsidRPr="009829E3">
        <w:rPr>
          <w:rFonts w:ascii="Arial" w:hAnsi="Arial" w:cs="Arial"/>
          <w:sz w:val="18"/>
          <w:szCs w:val="18"/>
        </w:rPr>
        <w:t xml:space="preserve">   ….</w:t>
      </w:r>
    </w:p>
    <w:p w14:paraId="7DE82C09" w14:textId="77777777" w:rsidR="00AE387D" w:rsidRPr="009829E3" w:rsidRDefault="00AE387D" w:rsidP="00AE387D">
      <w:pPr>
        <w:pStyle w:val="Sinespaciado"/>
        <w:rPr>
          <w:sz w:val="18"/>
          <w:szCs w:val="18"/>
        </w:rPr>
      </w:pPr>
      <w:r w:rsidRPr="009829E3">
        <w:rPr>
          <w:rFonts w:ascii="Arial" w:hAnsi="Arial" w:cs="Arial"/>
          <w:sz w:val="18"/>
          <w:szCs w:val="18"/>
        </w:rPr>
        <w:t xml:space="preserve">   III. El tercero afectado, …”</w:t>
      </w:r>
    </w:p>
  </w:footnote>
  <w:footnote w:id="3">
    <w:p w14:paraId="42FCB72C" w14:textId="77777777" w:rsidR="00AE387D" w:rsidRDefault="00AE387D" w:rsidP="00AE387D">
      <w:pPr>
        <w:pStyle w:val="Textonotapie"/>
      </w:pPr>
      <w:r>
        <w:rPr>
          <w:rStyle w:val="Refdenotaalpie"/>
        </w:rPr>
        <w:footnoteRef/>
      </w:r>
      <w:r>
        <w:t xml:space="preserve"> “</w:t>
      </w:r>
      <w:r>
        <w:rPr>
          <w:b/>
        </w:rPr>
        <w:t xml:space="preserve">ARTÍCULO 203.- </w:t>
      </w:r>
      <w:r>
        <w:t>La valoración de las pruebas se hará de acuerdo con las siguientes reglas:</w:t>
      </w:r>
    </w:p>
    <w:p w14:paraId="740BEF85" w14:textId="77777777" w:rsidR="00AE387D" w:rsidRDefault="00AE387D" w:rsidP="00AE387D">
      <w:pPr>
        <w:pStyle w:val="Textonotapie"/>
        <w:jc w:val="both"/>
      </w:pPr>
      <w:r>
        <w:t xml:space="preserve">   I. Harán prueba plena la confesión expresa de las partes y los actos contenidos en documentos públicos, si en éstos últimos se contiene declaraciones de verdad o manifestaciones de hechos de particulares, y</w:t>
      </w:r>
    </w:p>
    <w:p w14:paraId="08F0A7AC" w14:textId="77777777" w:rsidR="00AE387D" w:rsidRPr="00D85145" w:rsidRDefault="00AE387D" w:rsidP="00AE387D">
      <w:pPr>
        <w:pStyle w:val="Textonotapie"/>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E1CC8" w:rsidRDefault="00A64FF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E1CC8">
          <w:fldChar w:fldCharType="begin"/>
        </w:r>
        <w:r w:rsidR="00EE1CC8">
          <w:instrText>PAGE   \* MERGEFORMAT</w:instrText>
        </w:r>
        <w:r w:rsidR="00EE1CC8">
          <w:fldChar w:fldCharType="separate"/>
        </w:r>
        <w:r w:rsidRPr="00A64FF2">
          <w:rPr>
            <w:noProof/>
            <w:lang w:val="es-ES"/>
          </w:rPr>
          <w:t>6</w:t>
        </w:r>
        <w:r w:rsidR="00EE1CC8">
          <w:fldChar w:fldCharType="end"/>
        </w:r>
      </w:p>
    </w:sdtContent>
  </w:sdt>
  <w:p w14:paraId="0E68208C" w14:textId="77777777" w:rsidR="00EE1CC8" w:rsidRDefault="00EE1C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E1CC8" w:rsidRDefault="00A64FF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E1CC8">
          <w:fldChar w:fldCharType="begin"/>
        </w:r>
        <w:r w:rsidR="00EE1CC8">
          <w:instrText>PAGE   \* MERGEFORMAT</w:instrText>
        </w:r>
        <w:r w:rsidR="00EE1CC8">
          <w:fldChar w:fldCharType="separate"/>
        </w:r>
        <w:r w:rsidRPr="00A64FF2">
          <w:rPr>
            <w:noProof/>
            <w:lang w:val="es-ES"/>
          </w:rPr>
          <w:t>7</w:t>
        </w:r>
        <w:r w:rsidR="00EE1CC8">
          <w:fldChar w:fldCharType="end"/>
        </w:r>
      </w:sdtContent>
    </w:sdt>
  </w:p>
  <w:p w14:paraId="51E22156" w14:textId="78C081E3" w:rsidR="00EE1CC8" w:rsidRDefault="00EE1CC8"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E1CC8" w:rsidRDefault="00A64FF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3640AF2"/>
    <w:multiLevelType w:val="hybridMultilevel"/>
    <w:tmpl w:val="4B52FCEE"/>
    <w:lvl w:ilvl="0" w:tplc="5DFE5C8E">
      <w:numFmt w:val="bullet"/>
      <w:lvlText w:val="-"/>
      <w:lvlJc w:val="left"/>
      <w:pPr>
        <w:ind w:left="720" w:hanging="360"/>
      </w:pPr>
      <w:rPr>
        <w:rFonts w:ascii="Arial" w:eastAsiaTheme="minorEastAsia" w:hAnsi="Arial" w:cs="Arial" w:hint="default"/>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9">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7"/>
  </w:num>
  <w:num w:numId="3">
    <w:abstractNumId w:val="3"/>
  </w:num>
  <w:num w:numId="4">
    <w:abstractNumId w:val="16"/>
  </w:num>
  <w:num w:numId="5">
    <w:abstractNumId w:val="19"/>
  </w:num>
  <w:num w:numId="6">
    <w:abstractNumId w:val="12"/>
  </w:num>
  <w:num w:numId="7">
    <w:abstractNumId w:val="10"/>
  </w:num>
  <w:num w:numId="8">
    <w:abstractNumId w:val="5"/>
  </w:num>
  <w:num w:numId="9">
    <w:abstractNumId w:val="9"/>
  </w:num>
  <w:num w:numId="10">
    <w:abstractNumId w:val="15"/>
  </w:num>
  <w:num w:numId="11">
    <w:abstractNumId w:val="17"/>
  </w:num>
  <w:num w:numId="12">
    <w:abstractNumId w:val="4"/>
  </w:num>
  <w:num w:numId="13">
    <w:abstractNumId w:val="8"/>
  </w:num>
  <w:num w:numId="14">
    <w:abstractNumId w:val="0"/>
  </w:num>
  <w:num w:numId="15">
    <w:abstractNumId w:val="18"/>
  </w:num>
  <w:num w:numId="16">
    <w:abstractNumId w:val="1"/>
  </w:num>
  <w:num w:numId="17">
    <w:abstractNumId w:val="2"/>
  </w:num>
  <w:num w:numId="18">
    <w:abstractNumId w:val="14"/>
  </w:num>
  <w:num w:numId="19">
    <w:abstractNumId w:val="11"/>
  </w:num>
  <w:num w:numId="20">
    <w:abstractNumId w:val="13"/>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742"/>
    <w:rsid w:val="00005B69"/>
    <w:rsid w:val="00005BCB"/>
    <w:rsid w:val="00005EA0"/>
    <w:rsid w:val="00007105"/>
    <w:rsid w:val="00007296"/>
    <w:rsid w:val="000074CE"/>
    <w:rsid w:val="00007E09"/>
    <w:rsid w:val="00007EFD"/>
    <w:rsid w:val="00007FD5"/>
    <w:rsid w:val="000106FE"/>
    <w:rsid w:val="000121A9"/>
    <w:rsid w:val="000126F6"/>
    <w:rsid w:val="00012918"/>
    <w:rsid w:val="00012DC1"/>
    <w:rsid w:val="000130C8"/>
    <w:rsid w:val="0001327F"/>
    <w:rsid w:val="000135AF"/>
    <w:rsid w:val="0001411E"/>
    <w:rsid w:val="00014F98"/>
    <w:rsid w:val="0001695E"/>
    <w:rsid w:val="00016C0B"/>
    <w:rsid w:val="00016E88"/>
    <w:rsid w:val="000172AD"/>
    <w:rsid w:val="000174F5"/>
    <w:rsid w:val="00020680"/>
    <w:rsid w:val="000208DB"/>
    <w:rsid w:val="00020D86"/>
    <w:rsid w:val="00021989"/>
    <w:rsid w:val="00021B04"/>
    <w:rsid w:val="00021C5F"/>
    <w:rsid w:val="00022BBC"/>
    <w:rsid w:val="00023F33"/>
    <w:rsid w:val="00024545"/>
    <w:rsid w:val="00025BEB"/>
    <w:rsid w:val="000262A2"/>
    <w:rsid w:val="000264DD"/>
    <w:rsid w:val="0002693D"/>
    <w:rsid w:val="00026C11"/>
    <w:rsid w:val="000306D4"/>
    <w:rsid w:val="00030BAF"/>
    <w:rsid w:val="000311A5"/>
    <w:rsid w:val="00031F8E"/>
    <w:rsid w:val="000324B9"/>
    <w:rsid w:val="000329BA"/>
    <w:rsid w:val="00032D83"/>
    <w:rsid w:val="000330FB"/>
    <w:rsid w:val="000338EE"/>
    <w:rsid w:val="00034F3F"/>
    <w:rsid w:val="00035A52"/>
    <w:rsid w:val="0003629C"/>
    <w:rsid w:val="00036809"/>
    <w:rsid w:val="00036823"/>
    <w:rsid w:val="000369AF"/>
    <w:rsid w:val="00037279"/>
    <w:rsid w:val="00037443"/>
    <w:rsid w:val="00037843"/>
    <w:rsid w:val="00037C6A"/>
    <w:rsid w:val="00040C69"/>
    <w:rsid w:val="000414F5"/>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8"/>
    <w:rsid w:val="000737BF"/>
    <w:rsid w:val="00074614"/>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11C"/>
    <w:rsid w:val="000964DE"/>
    <w:rsid w:val="00096B18"/>
    <w:rsid w:val="00096C5C"/>
    <w:rsid w:val="00096CE1"/>
    <w:rsid w:val="000A084D"/>
    <w:rsid w:val="000A0E5E"/>
    <w:rsid w:val="000A12C0"/>
    <w:rsid w:val="000A1491"/>
    <w:rsid w:val="000A17DF"/>
    <w:rsid w:val="000A1E43"/>
    <w:rsid w:val="000A200A"/>
    <w:rsid w:val="000A2550"/>
    <w:rsid w:val="000A27AC"/>
    <w:rsid w:val="000A335C"/>
    <w:rsid w:val="000A33D9"/>
    <w:rsid w:val="000A33F5"/>
    <w:rsid w:val="000A5540"/>
    <w:rsid w:val="000A578F"/>
    <w:rsid w:val="000A58B5"/>
    <w:rsid w:val="000A5B68"/>
    <w:rsid w:val="000A5D36"/>
    <w:rsid w:val="000A5FA8"/>
    <w:rsid w:val="000A6C87"/>
    <w:rsid w:val="000A6E51"/>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8DF"/>
    <w:rsid w:val="000D2A1F"/>
    <w:rsid w:val="000D3E85"/>
    <w:rsid w:val="000D42B5"/>
    <w:rsid w:val="000D4AFE"/>
    <w:rsid w:val="000D5397"/>
    <w:rsid w:val="000D558F"/>
    <w:rsid w:val="000D5746"/>
    <w:rsid w:val="000D6E87"/>
    <w:rsid w:val="000D7314"/>
    <w:rsid w:val="000D7B89"/>
    <w:rsid w:val="000D7C8C"/>
    <w:rsid w:val="000E150A"/>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84B"/>
    <w:rsid w:val="000F0C84"/>
    <w:rsid w:val="000F0D7B"/>
    <w:rsid w:val="000F2020"/>
    <w:rsid w:val="000F2949"/>
    <w:rsid w:val="000F2B5A"/>
    <w:rsid w:val="000F2D32"/>
    <w:rsid w:val="000F327C"/>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45B5"/>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5EE9"/>
    <w:rsid w:val="001366D5"/>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56B"/>
    <w:rsid w:val="001826D0"/>
    <w:rsid w:val="0018345B"/>
    <w:rsid w:val="0018356C"/>
    <w:rsid w:val="0018358B"/>
    <w:rsid w:val="00183EE9"/>
    <w:rsid w:val="0018454F"/>
    <w:rsid w:val="00184681"/>
    <w:rsid w:val="001846BB"/>
    <w:rsid w:val="001854BD"/>
    <w:rsid w:val="00185DC5"/>
    <w:rsid w:val="00186701"/>
    <w:rsid w:val="00186FB3"/>
    <w:rsid w:val="00186FE8"/>
    <w:rsid w:val="0018765B"/>
    <w:rsid w:val="00192287"/>
    <w:rsid w:val="001923AE"/>
    <w:rsid w:val="001924B2"/>
    <w:rsid w:val="00193379"/>
    <w:rsid w:val="00193499"/>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A25"/>
    <w:rsid w:val="001B3B5C"/>
    <w:rsid w:val="001B6349"/>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61D"/>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364"/>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20B"/>
    <w:rsid w:val="00226CF5"/>
    <w:rsid w:val="00227445"/>
    <w:rsid w:val="00227471"/>
    <w:rsid w:val="00230D10"/>
    <w:rsid w:val="00231036"/>
    <w:rsid w:val="00232D7F"/>
    <w:rsid w:val="00233D09"/>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32E"/>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49"/>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36AD"/>
    <w:rsid w:val="00304999"/>
    <w:rsid w:val="00304F25"/>
    <w:rsid w:val="003056B2"/>
    <w:rsid w:val="00305D48"/>
    <w:rsid w:val="00306940"/>
    <w:rsid w:val="00307353"/>
    <w:rsid w:val="00307E06"/>
    <w:rsid w:val="00310588"/>
    <w:rsid w:val="0031096E"/>
    <w:rsid w:val="00311560"/>
    <w:rsid w:val="00311708"/>
    <w:rsid w:val="00311BB1"/>
    <w:rsid w:val="00312470"/>
    <w:rsid w:val="00312739"/>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49F"/>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7D"/>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503"/>
    <w:rsid w:val="00390CDE"/>
    <w:rsid w:val="00392B20"/>
    <w:rsid w:val="00392BA3"/>
    <w:rsid w:val="00394516"/>
    <w:rsid w:val="003961E1"/>
    <w:rsid w:val="003974F9"/>
    <w:rsid w:val="003A0AA1"/>
    <w:rsid w:val="003A0FE5"/>
    <w:rsid w:val="003A24EC"/>
    <w:rsid w:val="003A3CEB"/>
    <w:rsid w:val="003A3EA0"/>
    <w:rsid w:val="003A544E"/>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744"/>
    <w:rsid w:val="003E7801"/>
    <w:rsid w:val="003E7956"/>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2826"/>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092A"/>
    <w:rsid w:val="004211BE"/>
    <w:rsid w:val="0042205F"/>
    <w:rsid w:val="00422629"/>
    <w:rsid w:val="00423C26"/>
    <w:rsid w:val="00423E43"/>
    <w:rsid w:val="00424839"/>
    <w:rsid w:val="00424968"/>
    <w:rsid w:val="00424A72"/>
    <w:rsid w:val="00424D35"/>
    <w:rsid w:val="004256FF"/>
    <w:rsid w:val="004258D6"/>
    <w:rsid w:val="00426462"/>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035"/>
    <w:rsid w:val="00452B43"/>
    <w:rsid w:val="00454957"/>
    <w:rsid w:val="004557F7"/>
    <w:rsid w:val="00455A62"/>
    <w:rsid w:val="00456294"/>
    <w:rsid w:val="004572E7"/>
    <w:rsid w:val="00457778"/>
    <w:rsid w:val="00457D75"/>
    <w:rsid w:val="00457FE0"/>
    <w:rsid w:val="0046053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0214"/>
    <w:rsid w:val="00490D6E"/>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41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ABD"/>
    <w:rsid w:val="004B7C5E"/>
    <w:rsid w:val="004C05E4"/>
    <w:rsid w:val="004C1578"/>
    <w:rsid w:val="004C1927"/>
    <w:rsid w:val="004C1B1B"/>
    <w:rsid w:val="004C2276"/>
    <w:rsid w:val="004C3A42"/>
    <w:rsid w:val="004C4721"/>
    <w:rsid w:val="004C4B13"/>
    <w:rsid w:val="004C4B5E"/>
    <w:rsid w:val="004C4DD3"/>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6AF6"/>
    <w:rsid w:val="004E744E"/>
    <w:rsid w:val="004F026D"/>
    <w:rsid w:val="004F0402"/>
    <w:rsid w:val="004F07B7"/>
    <w:rsid w:val="004F12C9"/>
    <w:rsid w:val="004F1B13"/>
    <w:rsid w:val="004F24AA"/>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FF4"/>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6FF7"/>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69D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1A40"/>
    <w:rsid w:val="005C21B5"/>
    <w:rsid w:val="005C3179"/>
    <w:rsid w:val="005C464F"/>
    <w:rsid w:val="005C565F"/>
    <w:rsid w:val="005C5B71"/>
    <w:rsid w:val="005C639C"/>
    <w:rsid w:val="005C7062"/>
    <w:rsid w:val="005C714B"/>
    <w:rsid w:val="005C795A"/>
    <w:rsid w:val="005D2CDE"/>
    <w:rsid w:val="005D2DDC"/>
    <w:rsid w:val="005D2E0B"/>
    <w:rsid w:val="005D341C"/>
    <w:rsid w:val="005D3A26"/>
    <w:rsid w:val="005D3C96"/>
    <w:rsid w:val="005D46F5"/>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356C"/>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67F76"/>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87DAD"/>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625"/>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21E"/>
    <w:rsid w:val="006D264E"/>
    <w:rsid w:val="006D2E1B"/>
    <w:rsid w:val="006D3830"/>
    <w:rsid w:val="006D3FF8"/>
    <w:rsid w:val="006D428F"/>
    <w:rsid w:val="006D54E1"/>
    <w:rsid w:val="006D5601"/>
    <w:rsid w:val="006D5A11"/>
    <w:rsid w:val="006D668F"/>
    <w:rsid w:val="006E0406"/>
    <w:rsid w:val="006E09D6"/>
    <w:rsid w:val="006E1695"/>
    <w:rsid w:val="006E197B"/>
    <w:rsid w:val="006E1AC8"/>
    <w:rsid w:val="006E22C9"/>
    <w:rsid w:val="006E2B27"/>
    <w:rsid w:val="006E437C"/>
    <w:rsid w:val="006E5742"/>
    <w:rsid w:val="006E578E"/>
    <w:rsid w:val="006E58AF"/>
    <w:rsid w:val="006E698C"/>
    <w:rsid w:val="006E6A36"/>
    <w:rsid w:val="006E7F21"/>
    <w:rsid w:val="006F0329"/>
    <w:rsid w:val="006F0642"/>
    <w:rsid w:val="006F0771"/>
    <w:rsid w:val="006F0913"/>
    <w:rsid w:val="006F2412"/>
    <w:rsid w:val="006F2A57"/>
    <w:rsid w:val="006F3230"/>
    <w:rsid w:val="006F3828"/>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7FF"/>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3AB"/>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65A"/>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5BAC"/>
    <w:rsid w:val="007D6461"/>
    <w:rsid w:val="007E2D95"/>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5490"/>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27DF2"/>
    <w:rsid w:val="008309C8"/>
    <w:rsid w:val="008309F3"/>
    <w:rsid w:val="008312B3"/>
    <w:rsid w:val="0083287B"/>
    <w:rsid w:val="0083298A"/>
    <w:rsid w:val="00832A83"/>
    <w:rsid w:val="00832D2B"/>
    <w:rsid w:val="00833114"/>
    <w:rsid w:val="00835668"/>
    <w:rsid w:val="008357D2"/>
    <w:rsid w:val="008370CF"/>
    <w:rsid w:val="00837CEF"/>
    <w:rsid w:val="00840C89"/>
    <w:rsid w:val="0084114B"/>
    <w:rsid w:val="008417A4"/>
    <w:rsid w:val="00841D66"/>
    <w:rsid w:val="00842756"/>
    <w:rsid w:val="008430AD"/>
    <w:rsid w:val="008433AE"/>
    <w:rsid w:val="0084355F"/>
    <w:rsid w:val="00843D17"/>
    <w:rsid w:val="00844375"/>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2684"/>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B1"/>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A9D"/>
    <w:rsid w:val="008E2B42"/>
    <w:rsid w:val="008E350D"/>
    <w:rsid w:val="008E3B36"/>
    <w:rsid w:val="008E3CEC"/>
    <w:rsid w:val="008E480F"/>
    <w:rsid w:val="008E4A67"/>
    <w:rsid w:val="008E6288"/>
    <w:rsid w:val="008F0205"/>
    <w:rsid w:val="008F0DCC"/>
    <w:rsid w:val="008F188C"/>
    <w:rsid w:val="008F1EB2"/>
    <w:rsid w:val="008F284E"/>
    <w:rsid w:val="008F2BAD"/>
    <w:rsid w:val="008F2CAE"/>
    <w:rsid w:val="008F39F2"/>
    <w:rsid w:val="008F3C28"/>
    <w:rsid w:val="008F45EB"/>
    <w:rsid w:val="008F4E1B"/>
    <w:rsid w:val="008F52F4"/>
    <w:rsid w:val="008F743B"/>
    <w:rsid w:val="009011B4"/>
    <w:rsid w:val="0090168E"/>
    <w:rsid w:val="00901AE0"/>
    <w:rsid w:val="00901C76"/>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17F89"/>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E7"/>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BD9"/>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2B9D"/>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247"/>
    <w:rsid w:val="009855CB"/>
    <w:rsid w:val="00985932"/>
    <w:rsid w:val="009868FC"/>
    <w:rsid w:val="00986D58"/>
    <w:rsid w:val="00986D6A"/>
    <w:rsid w:val="00987CC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47"/>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4FA"/>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D8D"/>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840"/>
    <w:rsid w:val="00A41FA8"/>
    <w:rsid w:val="00A426F3"/>
    <w:rsid w:val="00A42E01"/>
    <w:rsid w:val="00A42FDA"/>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D3C"/>
    <w:rsid w:val="00A64E0F"/>
    <w:rsid w:val="00A64FF2"/>
    <w:rsid w:val="00A654A2"/>
    <w:rsid w:val="00A654DF"/>
    <w:rsid w:val="00A655E9"/>
    <w:rsid w:val="00A66CB2"/>
    <w:rsid w:val="00A67461"/>
    <w:rsid w:val="00A703F5"/>
    <w:rsid w:val="00A70BB4"/>
    <w:rsid w:val="00A71119"/>
    <w:rsid w:val="00A72E3D"/>
    <w:rsid w:val="00A72EE1"/>
    <w:rsid w:val="00A73B00"/>
    <w:rsid w:val="00A746E4"/>
    <w:rsid w:val="00A761F4"/>
    <w:rsid w:val="00A7641F"/>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144"/>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1C28"/>
    <w:rsid w:val="00AB3569"/>
    <w:rsid w:val="00AB511E"/>
    <w:rsid w:val="00AB5C16"/>
    <w:rsid w:val="00AB5C8E"/>
    <w:rsid w:val="00AB628D"/>
    <w:rsid w:val="00AB73B7"/>
    <w:rsid w:val="00AC00B1"/>
    <w:rsid w:val="00AC0229"/>
    <w:rsid w:val="00AC12CF"/>
    <w:rsid w:val="00AC154D"/>
    <w:rsid w:val="00AC2548"/>
    <w:rsid w:val="00AC2EA4"/>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87D"/>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16"/>
    <w:rsid w:val="00B64DB8"/>
    <w:rsid w:val="00B65654"/>
    <w:rsid w:val="00B6596E"/>
    <w:rsid w:val="00B65D72"/>
    <w:rsid w:val="00B661AF"/>
    <w:rsid w:val="00B66F67"/>
    <w:rsid w:val="00B6786A"/>
    <w:rsid w:val="00B67AA4"/>
    <w:rsid w:val="00B70285"/>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5D"/>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21F"/>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1C1"/>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9E0"/>
    <w:rsid w:val="00C20DE5"/>
    <w:rsid w:val="00C2196F"/>
    <w:rsid w:val="00C219E2"/>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23E"/>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A12"/>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994"/>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51"/>
    <w:rsid w:val="00CD3AE0"/>
    <w:rsid w:val="00CD3B16"/>
    <w:rsid w:val="00CD4B83"/>
    <w:rsid w:val="00CD5020"/>
    <w:rsid w:val="00CD587F"/>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55D"/>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21F1"/>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76F12"/>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0AF"/>
    <w:rsid w:val="00DD721D"/>
    <w:rsid w:val="00DD7A5E"/>
    <w:rsid w:val="00DD7A78"/>
    <w:rsid w:val="00DE00F6"/>
    <w:rsid w:val="00DE1132"/>
    <w:rsid w:val="00DE1E31"/>
    <w:rsid w:val="00DE22AD"/>
    <w:rsid w:val="00DE2C26"/>
    <w:rsid w:val="00DE2CFB"/>
    <w:rsid w:val="00DE414D"/>
    <w:rsid w:val="00DE5048"/>
    <w:rsid w:val="00DE5D3C"/>
    <w:rsid w:val="00DE68DD"/>
    <w:rsid w:val="00DE77DC"/>
    <w:rsid w:val="00DF0391"/>
    <w:rsid w:val="00DF0FAE"/>
    <w:rsid w:val="00DF1506"/>
    <w:rsid w:val="00DF1F74"/>
    <w:rsid w:val="00DF229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561"/>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37952"/>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1D6"/>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442"/>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ED7"/>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54"/>
    <w:rsid w:val="00ED525B"/>
    <w:rsid w:val="00ED5337"/>
    <w:rsid w:val="00ED59E7"/>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900"/>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0DB1"/>
    <w:rsid w:val="00F310A3"/>
    <w:rsid w:val="00F31B8A"/>
    <w:rsid w:val="00F31FDD"/>
    <w:rsid w:val="00F323A8"/>
    <w:rsid w:val="00F3251D"/>
    <w:rsid w:val="00F334EB"/>
    <w:rsid w:val="00F34DC1"/>
    <w:rsid w:val="00F34DEA"/>
    <w:rsid w:val="00F350B2"/>
    <w:rsid w:val="00F35DBE"/>
    <w:rsid w:val="00F36B23"/>
    <w:rsid w:val="00F370C9"/>
    <w:rsid w:val="00F37101"/>
    <w:rsid w:val="00F377CE"/>
    <w:rsid w:val="00F40084"/>
    <w:rsid w:val="00F40094"/>
    <w:rsid w:val="00F40646"/>
    <w:rsid w:val="00F42591"/>
    <w:rsid w:val="00F426C8"/>
    <w:rsid w:val="00F4377C"/>
    <w:rsid w:val="00F447DD"/>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57BE6"/>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6C3B"/>
    <w:rsid w:val="00FB7C38"/>
    <w:rsid w:val="00FB7F1F"/>
    <w:rsid w:val="00FC054A"/>
    <w:rsid w:val="00FC0790"/>
    <w:rsid w:val="00FC0A01"/>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11C"/>
    <w:rsid w:val="00FD1CE7"/>
    <w:rsid w:val="00FD1D4B"/>
    <w:rsid w:val="00FD1F76"/>
    <w:rsid w:val="00FD230C"/>
    <w:rsid w:val="00FD30CD"/>
    <w:rsid w:val="00FD40D5"/>
    <w:rsid w:val="00FD4636"/>
    <w:rsid w:val="00FD46BA"/>
    <w:rsid w:val="00FD4915"/>
    <w:rsid w:val="00FD4F18"/>
    <w:rsid w:val="00FD5D4A"/>
    <w:rsid w:val="00FD6B5B"/>
    <w:rsid w:val="00FD6C27"/>
    <w:rsid w:val="00FE0151"/>
    <w:rsid w:val="00FE05FC"/>
    <w:rsid w:val="00FE0693"/>
    <w:rsid w:val="00FE086E"/>
    <w:rsid w:val="00FE0AF4"/>
    <w:rsid w:val="00FE127F"/>
    <w:rsid w:val="00FE27EE"/>
    <w:rsid w:val="00FE30E1"/>
    <w:rsid w:val="00FE3EB3"/>
    <w:rsid w:val="00FE520C"/>
    <w:rsid w:val="00FE65C5"/>
    <w:rsid w:val="00FE6DA0"/>
    <w:rsid w:val="00FE6E62"/>
    <w:rsid w:val="00FF0B65"/>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785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19027024">
      <w:bodyDiv w:val="1"/>
      <w:marLeft w:val="0"/>
      <w:marRight w:val="0"/>
      <w:marTop w:val="0"/>
      <w:marBottom w:val="0"/>
      <w:divBdr>
        <w:top w:val="none" w:sz="0" w:space="0" w:color="auto"/>
        <w:left w:val="none" w:sz="0" w:space="0" w:color="auto"/>
        <w:bottom w:val="none" w:sz="0" w:space="0" w:color="auto"/>
        <w:right w:val="none" w:sz="0" w:space="0" w:color="auto"/>
      </w:divBdr>
    </w:div>
    <w:div w:id="102560054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8424869">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8313D-667B-4832-B009-72FE1E19A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8</Pages>
  <Words>2507</Words>
  <Characters>13792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41</cp:revision>
  <cp:lastPrinted>2021-10-19T17:53:00Z</cp:lastPrinted>
  <dcterms:created xsi:type="dcterms:W3CDTF">2021-08-25T19:32:00Z</dcterms:created>
  <dcterms:modified xsi:type="dcterms:W3CDTF">2022-02-04T19:04:00Z</dcterms:modified>
</cp:coreProperties>
</file>