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C6A2661" w:rsidR="003B6CF0" w:rsidRPr="00CB6405" w:rsidRDefault="003B6CF0" w:rsidP="00BE6785">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E310C">
        <w:rPr>
          <w:rFonts w:ascii="Arial" w:hAnsi="Arial" w:cs="Arial"/>
          <w:b/>
          <w:sz w:val="26"/>
          <w:szCs w:val="26"/>
        </w:rPr>
        <w:t>120</w:t>
      </w:r>
      <w:r>
        <w:rPr>
          <w:rFonts w:ascii="Arial" w:hAnsi="Arial" w:cs="Arial"/>
          <w:b/>
          <w:sz w:val="26"/>
          <w:szCs w:val="26"/>
        </w:rPr>
        <w:t>/2020.</w:t>
      </w:r>
    </w:p>
    <w:p w14:paraId="4DFA70CD" w14:textId="09DE31EF"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CE310C">
        <w:rPr>
          <w:rFonts w:ascii="Arial" w:hAnsi="Arial" w:cs="Arial"/>
          <w:b/>
          <w:sz w:val="26"/>
          <w:szCs w:val="26"/>
        </w:rPr>
        <w:t>0112</w:t>
      </w:r>
      <w:r>
        <w:rPr>
          <w:rFonts w:ascii="Arial" w:hAnsi="Arial" w:cs="Arial"/>
          <w:b/>
          <w:sz w:val="26"/>
          <w:szCs w:val="26"/>
        </w:rPr>
        <w:t>/</w:t>
      </w:r>
      <w:r w:rsidRPr="00CB6405">
        <w:rPr>
          <w:rFonts w:ascii="Arial" w:hAnsi="Arial" w:cs="Arial"/>
          <w:b/>
          <w:sz w:val="26"/>
          <w:szCs w:val="26"/>
        </w:rPr>
        <w:t>201</w:t>
      </w:r>
      <w:r w:rsidR="00AF5E8F">
        <w:rPr>
          <w:rFonts w:ascii="Arial" w:hAnsi="Arial" w:cs="Arial"/>
          <w:b/>
          <w:sz w:val="26"/>
          <w:szCs w:val="26"/>
        </w:rPr>
        <w:t>9</w:t>
      </w:r>
      <w:r w:rsidRPr="00CB6405">
        <w:rPr>
          <w:rFonts w:ascii="Arial" w:hAnsi="Arial" w:cs="Arial"/>
          <w:b/>
          <w:sz w:val="26"/>
          <w:szCs w:val="26"/>
        </w:rPr>
        <w:t xml:space="preserve"> </w:t>
      </w:r>
      <w:r w:rsidR="00FC0DFE">
        <w:rPr>
          <w:rFonts w:ascii="Arial" w:hAnsi="Arial" w:cs="Arial"/>
          <w:b/>
          <w:sz w:val="26"/>
          <w:szCs w:val="26"/>
        </w:rPr>
        <w:t>PRIMER</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PONENTE:</w:t>
      </w:r>
      <w:bookmarkStart w:id="0" w:name="_GoBack"/>
      <w:bookmarkEnd w:id="0"/>
      <w:r w:rsidRPr="00CB6405">
        <w:rPr>
          <w:rFonts w:ascii="Arial" w:hAnsi="Arial" w:cs="Arial"/>
          <w:b/>
          <w:sz w:val="26"/>
          <w:szCs w:val="26"/>
        </w:rPr>
        <w:t xml:space="preserve"> </w:t>
      </w:r>
      <w:r>
        <w:rPr>
          <w:rFonts w:ascii="Arial" w:hAnsi="Arial" w:cs="Arial"/>
          <w:b/>
          <w:sz w:val="26"/>
          <w:szCs w:val="26"/>
        </w:rPr>
        <w:t>MAGISTRADO RAÚL PALOMARES PALOMINO.</w:t>
      </w:r>
    </w:p>
    <w:p w14:paraId="22B96868" w14:textId="11934E40"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154C5E">
        <w:rPr>
          <w:rFonts w:ascii="Arial" w:hAnsi="Arial" w:cs="Arial"/>
          <w:b/>
          <w:sz w:val="26"/>
          <w:szCs w:val="26"/>
        </w:rPr>
        <w:t xml:space="preserve"> </w:t>
      </w:r>
      <w:r>
        <w:rPr>
          <w:rFonts w:ascii="Arial" w:hAnsi="Arial" w:cs="Arial"/>
          <w:b/>
          <w:sz w:val="26"/>
          <w:szCs w:val="26"/>
        </w:rPr>
        <w:t xml:space="preserve">                                                                                                                                                                                                                                                                                                                                                                                                                                                                                                                                                                                                                                                                                   </w:t>
      </w:r>
      <w:r w:rsidR="00B7192B">
        <w:rPr>
          <w:rFonts w:ascii="Arial" w:hAnsi="Arial" w:cs="Arial"/>
          <w:b/>
          <w:sz w:val="26"/>
          <w:szCs w:val="26"/>
        </w:rPr>
        <w:t xml:space="preserve">                                                                                                                                                                                                                                                                                                                                                                                                                                                                                                                                                                                                                                                                                                                                               </w:t>
      </w:r>
    </w:p>
    <w:p w14:paraId="3DE7165A" w14:textId="6A3B4899"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 A</w:t>
      </w:r>
      <w:r w:rsidR="00146B78">
        <w:rPr>
          <w:rFonts w:ascii="Arial" w:hAnsi="Arial" w:cs="Arial"/>
          <w:b/>
          <w:sz w:val="26"/>
          <w:szCs w:val="26"/>
        </w:rPr>
        <w:t xml:space="preserve">, DIEZ DE JUNIO </w:t>
      </w:r>
      <w:r>
        <w:rPr>
          <w:rFonts w:ascii="Arial" w:hAnsi="Arial" w:cs="Arial"/>
          <w:b/>
          <w:sz w:val="26"/>
          <w:szCs w:val="26"/>
        </w:rPr>
        <w:t xml:space="preserve">DE DOS MIL VEINTIUNO. </w:t>
      </w:r>
      <w:r w:rsidR="001D70B5">
        <w:rPr>
          <w:rFonts w:ascii="Arial" w:hAnsi="Arial" w:cs="Arial"/>
          <w:b/>
          <w:sz w:val="26"/>
          <w:szCs w:val="26"/>
        </w:rPr>
        <w:t>- - - - - - - - - - - - - - - - - - - - - - - - - - - - - - - - - - - - - - - - - - -</w:t>
      </w:r>
    </w:p>
    <w:p w14:paraId="655159DA" w14:textId="2DE7597E" w:rsidR="003B6CF0" w:rsidRDefault="003B6CF0" w:rsidP="006F25C4">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0F631D">
        <w:rPr>
          <w:rFonts w:ascii="Arial" w:hAnsi="Arial" w:cs="Arial"/>
          <w:b/>
          <w:sz w:val="26"/>
          <w:szCs w:val="26"/>
        </w:rPr>
        <w:t>1</w:t>
      </w:r>
      <w:r w:rsidR="00CE310C">
        <w:rPr>
          <w:rFonts w:ascii="Arial" w:hAnsi="Arial" w:cs="Arial"/>
          <w:b/>
          <w:sz w:val="26"/>
          <w:szCs w:val="26"/>
        </w:rPr>
        <w:t>20</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154C5E">
        <w:rPr>
          <w:rFonts w:ascii="Arial" w:hAnsi="Arial" w:cs="Arial"/>
          <w:b/>
          <w:sz w:val="26"/>
          <w:szCs w:val="26"/>
        </w:rPr>
        <w:t xml:space="preserve"> </w:t>
      </w:r>
      <w:r w:rsidR="009E4EB0" w:rsidRPr="009E4EB0">
        <w:rPr>
          <w:rFonts w:ascii="Arial" w:hAnsi="Arial" w:cs="Arial"/>
          <w:sz w:val="26"/>
          <w:szCs w:val="26"/>
        </w:rPr>
        <w:t>el</w:t>
      </w:r>
      <w:r w:rsidR="009E4EB0">
        <w:rPr>
          <w:rFonts w:ascii="Arial" w:hAnsi="Arial" w:cs="Arial"/>
          <w:b/>
          <w:sz w:val="26"/>
          <w:szCs w:val="26"/>
        </w:rPr>
        <w:t xml:space="preserve"> </w:t>
      </w:r>
      <w:r w:rsidR="00154C5E">
        <w:rPr>
          <w:rFonts w:ascii="Arial" w:hAnsi="Arial" w:cs="Arial"/>
          <w:b/>
          <w:sz w:val="26"/>
          <w:szCs w:val="26"/>
        </w:rPr>
        <w:t>APODERADO LEGAL DEL CONSEJO DIRECTIVO Y DIRECTOR GENERAL DE LA OFICINA DE PENSIONES DEL ESTADO DE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154C5E">
        <w:rPr>
          <w:rFonts w:ascii="Arial" w:hAnsi="Arial" w:cs="Arial"/>
          <w:sz w:val="26"/>
          <w:szCs w:val="26"/>
        </w:rPr>
        <w:t xml:space="preserve"> </w:t>
      </w:r>
      <w:r w:rsidR="00F00EFF">
        <w:rPr>
          <w:rFonts w:ascii="Arial" w:hAnsi="Arial" w:cs="Arial"/>
          <w:sz w:val="26"/>
          <w:szCs w:val="26"/>
        </w:rPr>
        <w:t>l</w:t>
      </w:r>
      <w:r w:rsidR="00154C5E">
        <w:rPr>
          <w:rFonts w:ascii="Arial" w:hAnsi="Arial" w:cs="Arial"/>
          <w:sz w:val="26"/>
          <w:szCs w:val="26"/>
        </w:rPr>
        <w:t>a</w:t>
      </w:r>
      <w:r w:rsidR="00F00EFF">
        <w:rPr>
          <w:rFonts w:ascii="Arial" w:hAnsi="Arial" w:cs="Arial"/>
          <w:sz w:val="26"/>
          <w:szCs w:val="26"/>
        </w:rPr>
        <w:t xml:space="preserve"> </w:t>
      </w:r>
      <w:r w:rsidR="00154C5E">
        <w:rPr>
          <w:rFonts w:ascii="Arial" w:hAnsi="Arial" w:cs="Arial"/>
          <w:sz w:val="26"/>
          <w:szCs w:val="26"/>
        </w:rPr>
        <w:t>sentencia</w:t>
      </w:r>
      <w:r w:rsidR="00F00EFF">
        <w:rPr>
          <w:rFonts w:ascii="Arial" w:hAnsi="Arial" w:cs="Arial"/>
          <w:sz w:val="26"/>
          <w:szCs w:val="26"/>
        </w:rPr>
        <w:t xml:space="preserve"> </w:t>
      </w:r>
      <w:r w:rsidR="00A202FC">
        <w:rPr>
          <w:rFonts w:ascii="Arial" w:hAnsi="Arial" w:cs="Arial"/>
          <w:sz w:val="26"/>
          <w:szCs w:val="26"/>
        </w:rPr>
        <w:t xml:space="preserve">de fecha </w:t>
      </w:r>
      <w:r w:rsidR="00154C5E">
        <w:rPr>
          <w:rFonts w:ascii="Arial" w:hAnsi="Arial" w:cs="Arial"/>
          <w:sz w:val="26"/>
          <w:szCs w:val="26"/>
        </w:rPr>
        <w:t>diecisiete</w:t>
      </w:r>
      <w:r>
        <w:rPr>
          <w:rFonts w:ascii="Arial" w:hAnsi="Arial" w:cs="Arial"/>
          <w:sz w:val="26"/>
          <w:szCs w:val="26"/>
        </w:rPr>
        <w:t xml:space="preserve"> de </w:t>
      </w:r>
      <w:r w:rsidR="00154C5E">
        <w:rPr>
          <w:rFonts w:ascii="Arial" w:hAnsi="Arial" w:cs="Arial"/>
          <w:sz w:val="26"/>
          <w:szCs w:val="26"/>
        </w:rPr>
        <w:t>enero</w:t>
      </w:r>
      <w:r>
        <w:rPr>
          <w:rFonts w:ascii="Arial" w:hAnsi="Arial" w:cs="Arial"/>
          <w:sz w:val="26"/>
          <w:szCs w:val="26"/>
        </w:rPr>
        <w:t xml:space="preserve"> de dos mil </w:t>
      </w:r>
      <w:r w:rsidR="00154C5E">
        <w:rPr>
          <w:rFonts w:ascii="Arial" w:hAnsi="Arial" w:cs="Arial"/>
          <w:sz w:val="26"/>
          <w:szCs w:val="26"/>
        </w:rPr>
        <w:t>veinte</w:t>
      </w:r>
      <w:r>
        <w:rPr>
          <w:rFonts w:ascii="Arial" w:hAnsi="Arial" w:cs="Arial"/>
          <w:sz w:val="26"/>
          <w:szCs w:val="26"/>
        </w:rPr>
        <w:t>, dictad</w:t>
      </w:r>
      <w:r w:rsidR="00154C5E">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011</w:t>
      </w:r>
      <w:r w:rsidR="00154C5E">
        <w:rPr>
          <w:rFonts w:ascii="Arial" w:hAnsi="Arial" w:cs="Arial"/>
          <w:b/>
          <w:sz w:val="26"/>
          <w:szCs w:val="26"/>
        </w:rPr>
        <w:t>2</w:t>
      </w:r>
      <w:r w:rsidR="007007A1">
        <w:rPr>
          <w:rFonts w:ascii="Arial" w:hAnsi="Arial" w:cs="Arial"/>
          <w:b/>
          <w:sz w:val="26"/>
          <w:szCs w:val="26"/>
        </w:rPr>
        <w:t>/2019</w:t>
      </w:r>
      <w:r>
        <w:rPr>
          <w:rFonts w:ascii="Arial" w:hAnsi="Arial" w:cs="Arial"/>
          <w:b/>
          <w:sz w:val="26"/>
          <w:szCs w:val="26"/>
        </w:rPr>
        <w:t xml:space="preserve"> </w:t>
      </w:r>
      <w:r w:rsidR="007007A1">
        <w:rPr>
          <w:rFonts w:ascii="Arial" w:hAnsi="Arial" w:cs="Arial"/>
          <w:sz w:val="26"/>
          <w:szCs w:val="26"/>
        </w:rPr>
        <w:t xml:space="preserve">del índice de la </w:t>
      </w:r>
      <w:r w:rsidR="00F00EFF">
        <w:rPr>
          <w:rFonts w:ascii="Arial" w:hAnsi="Arial" w:cs="Arial"/>
          <w:sz w:val="26"/>
          <w:szCs w:val="26"/>
        </w:rPr>
        <w:t>Primer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Pr>
          <w:rFonts w:ascii="Arial" w:hAnsi="Arial" w:cs="Arial"/>
          <w:sz w:val="26"/>
          <w:szCs w:val="26"/>
        </w:rPr>
        <w:t xml:space="preserve"> </w:t>
      </w:r>
      <w:r w:rsidR="00BA3F01">
        <w:rPr>
          <w:rFonts w:ascii="Arial" w:eastAsia="Calibri" w:hAnsi="Arial" w:cs="Arial"/>
          <w:b/>
          <w:bCs/>
          <w:sz w:val="26"/>
          <w:szCs w:val="26"/>
        </w:rPr>
        <w:t xml:space="preserve"> ***********</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96C1A">
        <w:rPr>
          <w:rFonts w:ascii="Arial" w:hAnsi="Arial" w:cs="Arial"/>
          <w:sz w:val="26"/>
          <w:szCs w:val="26"/>
        </w:rPr>
        <w:t>l</w:t>
      </w:r>
      <w:r w:rsidR="00F00EFF">
        <w:rPr>
          <w:rFonts w:ascii="Arial" w:hAnsi="Arial" w:cs="Arial"/>
          <w:b/>
          <w:sz w:val="26"/>
          <w:szCs w:val="26"/>
        </w:rPr>
        <w:t xml:space="preserve"> </w:t>
      </w:r>
      <w:r w:rsidR="00154C5E">
        <w:rPr>
          <w:rFonts w:ascii="Arial" w:hAnsi="Arial" w:cs="Arial"/>
          <w:b/>
          <w:sz w:val="26"/>
          <w:szCs w:val="26"/>
        </w:rPr>
        <w:t>CONSEJO DIRECTIVO DE LA OFICINA DE PENSIONES DEL GOBIERNO DEL ESTADO DE OAXACA</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41C39772"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681BF2">
        <w:rPr>
          <w:rFonts w:ascii="Arial" w:hAnsi="Arial" w:cs="Arial"/>
          <w:sz w:val="26"/>
          <w:szCs w:val="26"/>
        </w:rPr>
        <w:t xml:space="preserve"> la</w:t>
      </w:r>
      <w:r>
        <w:rPr>
          <w:rFonts w:ascii="Arial" w:hAnsi="Arial" w:cs="Arial"/>
          <w:sz w:val="26"/>
          <w:szCs w:val="26"/>
        </w:rPr>
        <w:t xml:space="preserve"> </w:t>
      </w:r>
      <w:r w:rsidR="00681BF2">
        <w:rPr>
          <w:rFonts w:ascii="Arial" w:hAnsi="Arial" w:cs="Arial"/>
          <w:sz w:val="26"/>
          <w:szCs w:val="26"/>
        </w:rPr>
        <w:t>sentencia</w:t>
      </w:r>
      <w:r>
        <w:rPr>
          <w:rFonts w:ascii="Arial" w:hAnsi="Arial" w:cs="Arial"/>
          <w:sz w:val="26"/>
          <w:szCs w:val="26"/>
        </w:rPr>
        <w:t xml:space="preserve"> de fecha </w:t>
      </w:r>
      <w:r w:rsidR="00681BF2">
        <w:rPr>
          <w:rFonts w:ascii="Arial" w:hAnsi="Arial" w:cs="Arial"/>
          <w:sz w:val="26"/>
          <w:szCs w:val="26"/>
        </w:rPr>
        <w:t>diecisiete</w:t>
      </w:r>
      <w:r w:rsidR="00B736E2">
        <w:rPr>
          <w:rFonts w:ascii="Arial" w:hAnsi="Arial" w:cs="Arial"/>
          <w:sz w:val="26"/>
          <w:szCs w:val="26"/>
        </w:rPr>
        <w:t xml:space="preserve"> de </w:t>
      </w:r>
      <w:r w:rsidR="00681BF2">
        <w:rPr>
          <w:rFonts w:ascii="Arial" w:hAnsi="Arial" w:cs="Arial"/>
          <w:sz w:val="26"/>
          <w:szCs w:val="26"/>
        </w:rPr>
        <w:t>enero</w:t>
      </w:r>
      <w:r w:rsidR="00B7192B">
        <w:rPr>
          <w:rFonts w:ascii="Arial" w:hAnsi="Arial" w:cs="Arial"/>
          <w:sz w:val="26"/>
          <w:szCs w:val="26"/>
        </w:rPr>
        <w:t xml:space="preserve"> de dos mil </w:t>
      </w:r>
      <w:r w:rsidR="00681BF2">
        <w:rPr>
          <w:rFonts w:ascii="Arial" w:hAnsi="Arial" w:cs="Arial"/>
          <w:sz w:val="26"/>
          <w:szCs w:val="26"/>
        </w:rPr>
        <w:t>veinte</w:t>
      </w:r>
      <w:r>
        <w:rPr>
          <w:rFonts w:ascii="Arial" w:hAnsi="Arial" w:cs="Arial"/>
          <w:sz w:val="26"/>
          <w:szCs w:val="26"/>
        </w:rPr>
        <w:t xml:space="preserve">, </w:t>
      </w:r>
      <w:r w:rsidRPr="00CB6405">
        <w:rPr>
          <w:rFonts w:ascii="Arial" w:hAnsi="Arial" w:cs="Arial"/>
          <w:sz w:val="26"/>
          <w:szCs w:val="26"/>
        </w:rPr>
        <w:t>dictad</w:t>
      </w:r>
      <w:r w:rsidR="00681BF2">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F00EFF">
        <w:rPr>
          <w:rFonts w:ascii="Arial" w:hAnsi="Arial" w:cs="Arial"/>
          <w:sz w:val="26"/>
          <w:szCs w:val="26"/>
        </w:rPr>
        <w:t>Primer</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681BF2">
        <w:rPr>
          <w:rFonts w:ascii="Arial" w:hAnsi="Arial" w:cs="Arial"/>
          <w:b/>
          <w:sz w:val="26"/>
          <w:szCs w:val="26"/>
        </w:rPr>
        <w:t>JESÚS PARADA PARADA, APODERADO LEGAL DEL CONSEJO DIRECTIVO Y DIRECTOR GENERAL, AMBOS DE LA OFICINA DE PENSIONES DEL ESTADO DE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1D7985">
        <w:rPr>
          <w:rFonts w:ascii="Arial" w:hAnsi="Arial" w:cs="Arial"/>
          <w:sz w:val="26"/>
          <w:szCs w:val="26"/>
        </w:rPr>
        <w:t xml:space="preserve"> - - - - - - - - - - - - - - - - - - - - - - - - - - - - - - - - -</w:t>
      </w:r>
    </w:p>
    <w:p w14:paraId="6AB3CAA9" w14:textId="12EB903A" w:rsidR="00681BF2" w:rsidRDefault="00681BF2" w:rsidP="00681BF2">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A00">
        <w:rPr>
          <w:rFonts w:ascii="Arial" w:hAnsi="Arial" w:cs="Arial"/>
          <w:bCs/>
          <w:iCs/>
          <w:sz w:val="26"/>
          <w:szCs w:val="26"/>
        </w:rPr>
        <w:t xml:space="preserve"> - - - - - - - - - - - - - - - - - - - - - - - - - - - - - - - - - - - - - - - - - -</w:t>
      </w:r>
    </w:p>
    <w:p w14:paraId="7208B25F" w14:textId="77777777" w:rsidR="000C2A00" w:rsidRPr="003B084B" w:rsidRDefault="000C2A00" w:rsidP="000C2A00">
      <w:pPr>
        <w:pStyle w:val="Sinespaciado"/>
      </w:pPr>
    </w:p>
    <w:p w14:paraId="492ED433" w14:textId="33F46267" w:rsidR="00617E6C" w:rsidRDefault="00681BF2" w:rsidP="0042186D">
      <w:pPr>
        <w:ind w:left="567" w:right="616"/>
        <w:jc w:val="both"/>
        <w:rPr>
          <w:rFonts w:ascii="Arial" w:eastAsia="Times New Roman" w:hAnsi="Arial" w:cs="Arial"/>
          <w:bCs/>
          <w:i/>
          <w:iCs/>
          <w:lang w:eastAsia="es-ES"/>
        </w:rPr>
      </w:pPr>
      <w:r w:rsidRPr="00681BF2">
        <w:rPr>
          <w:rFonts w:ascii="Arial" w:eastAsia="Times New Roman" w:hAnsi="Arial" w:cs="Arial"/>
          <w:b/>
          <w:bCs/>
          <w:i/>
          <w:iCs/>
          <w:lang w:eastAsia="es-ES"/>
        </w:rPr>
        <w:t>“</w:t>
      </w:r>
      <w:r w:rsidRPr="00681BF2">
        <w:rPr>
          <w:rFonts w:ascii="Arial" w:hAnsi="Arial" w:cs="Arial"/>
          <w:b/>
          <w:i/>
        </w:rPr>
        <w:t>PRIMERO. -</w:t>
      </w:r>
      <w:r>
        <w:rPr>
          <w:rFonts w:ascii="Arial" w:hAnsi="Arial" w:cs="Arial"/>
          <w:b/>
          <w:i/>
        </w:rPr>
        <w:t xml:space="preserve"> </w:t>
      </w:r>
      <w:r>
        <w:rPr>
          <w:rFonts w:ascii="Arial" w:hAnsi="Arial" w:cs="Arial"/>
          <w:i/>
        </w:rPr>
        <w:t>Esta Primera Sala Unitaria del Tribunal de Justicia Administrativa del Estado de Oaxaca</w:t>
      </w:r>
      <w:r>
        <w:rPr>
          <w:rFonts w:ascii="Arial" w:eastAsia="Times New Roman" w:hAnsi="Arial" w:cs="Arial"/>
          <w:bCs/>
          <w:i/>
          <w:iCs/>
          <w:lang w:eastAsia="es-ES"/>
        </w:rPr>
        <w:t xml:space="preserve">, es competente para conocer y resolver el presente juicio. - - - - - - - - - - - - - - - - - - - - - - - - - - - - - - - - - - </w:t>
      </w:r>
    </w:p>
    <w:p w14:paraId="42252213" w14:textId="734FDEFA" w:rsidR="00681BF2" w:rsidRDefault="00681BF2" w:rsidP="0042186D">
      <w:pPr>
        <w:ind w:left="567" w:right="616"/>
        <w:jc w:val="both"/>
        <w:rPr>
          <w:rFonts w:ascii="Arial" w:hAnsi="Arial" w:cs="Arial"/>
          <w:i/>
        </w:rPr>
      </w:pPr>
      <w:r>
        <w:rPr>
          <w:rFonts w:ascii="Arial" w:hAnsi="Arial" w:cs="Arial"/>
          <w:b/>
          <w:i/>
        </w:rPr>
        <w:t xml:space="preserve">SEGUNDO. - </w:t>
      </w:r>
      <w:r>
        <w:rPr>
          <w:rFonts w:ascii="Arial" w:hAnsi="Arial" w:cs="Arial"/>
          <w:i/>
        </w:rPr>
        <w:t xml:space="preserve">La personalidad de las partes quedó asentada dentro del considerando SEGUNDO de la presente resolución. - - - - - - - </w:t>
      </w:r>
      <w:r w:rsidR="0042186D">
        <w:rPr>
          <w:rFonts w:ascii="Arial" w:hAnsi="Arial" w:cs="Arial"/>
          <w:i/>
        </w:rPr>
        <w:t xml:space="preserve">- - - - - - - - </w:t>
      </w:r>
    </w:p>
    <w:p w14:paraId="2CB2804E" w14:textId="5A2A1A2D" w:rsidR="00681BF2" w:rsidRDefault="00681BF2" w:rsidP="00681BF2">
      <w:pPr>
        <w:ind w:left="567" w:right="616" w:firstLine="141"/>
        <w:jc w:val="both"/>
        <w:rPr>
          <w:rFonts w:ascii="Arial" w:hAnsi="Arial" w:cs="Arial"/>
          <w:b/>
          <w:i/>
        </w:rPr>
      </w:pPr>
      <w:r>
        <w:rPr>
          <w:rFonts w:ascii="Arial" w:hAnsi="Arial" w:cs="Arial"/>
          <w:i/>
        </w:rPr>
        <w:lastRenderedPageBreak/>
        <w:tab/>
      </w:r>
      <w:r>
        <w:rPr>
          <w:rFonts w:ascii="Arial" w:hAnsi="Arial" w:cs="Arial"/>
          <w:b/>
          <w:i/>
        </w:rPr>
        <w:t xml:space="preserve">TERCERO. - </w:t>
      </w:r>
      <w:r>
        <w:rPr>
          <w:rFonts w:ascii="Arial" w:hAnsi="Arial" w:cs="Arial"/>
          <w:i/>
        </w:rPr>
        <w:t xml:space="preserve">Esta Sala advierte que, en el presente juicio no se configura alguna causal de improcedencia o sobreseimiento expuestas dentro del considerando </w:t>
      </w:r>
      <w:r w:rsidRPr="006A1CEB">
        <w:rPr>
          <w:rFonts w:ascii="Arial" w:hAnsi="Arial" w:cs="Arial"/>
          <w:b/>
          <w:i/>
        </w:rPr>
        <w:t>TERCERO,</w:t>
      </w:r>
      <w:r>
        <w:rPr>
          <w:rFonts w:ascii="Arial" w:hAnsi="Arial" w:cs="Arial"/>
          <w:i/>
        </w:rPr>
        <w:t xml:space="preserve"> por lo tanto, </w:t>
      </w:r>
      <w:r>
        <w:rPr>
          <w:rFonts w:ascii="Arial" w:hAnsi="Arial" w:cs="Arial"/>
          <w:b/>
          <w:i/>
        </w:rPr>
        <w:t xml:space="preserve">NO SE SOBRESEE. - </w:t>
      </w:r>
    </w:p>
    <w:p w14:paraId="398F22FC" w14:textId="38C71F88" w:rsidR="00681BF2" w:rsidRDefault="0042186D" w:rsidP="00681BF2">
      <w:pPr>
        <w:ind w:left="567" w:right="616" w:firstLine="141"/>
        <w:jc w:val="both"/>
        <w:rPr>
          <w:rFonts w:ascii="Arial" w:hAnsi="Arial" w:cs="Arial"/>
          <w:i/>
        </w:rPr>
      </w:pPr>
      <w:r>
        <w:rPr>
          <w:rFonts w:ascii="Arial" w:hAnsi="Arial" w:cs="Arial"/>
          <w:b/>
          <w:i/>
        </w:rPr>
        <w:tab/>
        <w:t xml:space="preserve">CUARTO.- </w:t>
      </w:r>
      <w:r w:rsidR="00681BF2">
        <w:rPr>
          <w:rFonts w:ascii="Arial" w:hAnsi="Arial" w:cs="Arial"/>
          <w:i/>
        </w:rPr>
        <w:t xml:space="preserve">Se declara </w:t>
      </w:r>
      <w:r w:rsidR="00681BF2">
        <w:rPr>
          <w:rFonts w:ascii="Arial" w:hAnsi="Arial" w:cs="Arial"/>
          <w:b/>
          <w:i/>
        </w:rPr>
        <w:t xml:space="preserve">LA NULIDAD </w:t>
      </w:r>
      <w:r w:rsidR="00681BF2">
        <w:rPr>
          <w:rFonts w:ascii="Arial" w:hAnsi="Arial" w:cs="Arial"/>
          <w:i/>
        </w:rPr>
        <w:t xml:space="preserve">del oficio número </w:t>
      </w:r>
      <w:r w:rsidR="00BA3F01">
        <w:rPr>
          <w:rFonts w:ascii="Arial" w:eastAsia="Calibri" w:hAnsi="Arial" w:cs="Arial"/>
          <w:b/>
          <w:bCs/>
          <w:sz w:val="26"/>
          <w:szCs w:val="26"/>
        </w:rPr>
        <w:t xml:space="preserve"> ***********</w:t>
      </w:r>
      <w:r w:rsidR="00BA3F01">
        <w:rPr>
          <w:rFonts w:ascii="Arial" w:eastAsia="Calibri" w:hAnsi="Arial" w:cs="Arial"/>
          <w:bCs/>
          <w:sz w:val="26"/>
          <w:szCs w:val="26"/>
        </w:rPr>
        <w:t xml:space="preserve">  </w:t>
      </w:r>
      <w:r w:rsidR="00681BF2">
        <w:rPr>
          <w:rFonts w:ascii="Arial" w:hAnsi="Arial" w:cs="Arial"/>
          <w:i/>
        </w:rPr>
        <w:t xml:space="preserve">de fecha veintidós de agosto de dos mil diecinueve (22/08/2019), emitido por el Director General de la Oficina de Pensiones del Estado de Oaxaca por medio del cual se le da respuesta a su petición respecto a la revisión de la petición otorgada a favor del C. </w:t>
      </w:r>
      <w:r w:rsidR="00BA3F01">
        <w:rPr>
          <w:rFonts w:ascii="Arial" w:eastAsia="Calibri" w:hAnsi="Arial" w:cs="Arial"/>
          <w:b/>
          <w:bCs/>
          <w:sz w:val="26"/>
          <w:szCs w:val="26"/>
        </w:rPr>
        <w:t>***********</w:t>
      </w:r>
      <w:r w:rsidR="00681BF2">
        <w:rPr>
          <w:rFonts w:ascii="Arial" w:hAnsi="Arial" w:cs="Arial"/>
          <w:i/>
        </w:rPr>
        <w:t xml:space="preserve">, así como el descuento ahí establecido, </w:t>
      </w:r>
      <w:r w:rsidR="00681BF2">
        <w:rPr>
          <w:rFonts w:ascii="Arial" w:hAnsi="Arial" w:cs="Arial"/>
          <w:b/>
          <w:i/>
        </w:rPr>
        <w:t xml:space="preserve">PARA EL EFECTO </w:t>
      </w:r>
      <w:r w:rsidR="00681BF2">
        <w:rPr>
          <w:rFonts w:ascii="Arial" w:hAnsi="Arial" w:cs="Arial"/>
          <w:i/>
          <w:u w:val="single"/>
        </w:rPr>
        <w:t xml:space="preserve">de que la autoridad demandada funde y motive en un nuevo acto y se pronuncie en los términos de la presente resolución, para la emisión de un ajuste de pensión considerando el salario integrado para el efecto de pensión reclamado, integrado por los conceptos respectivos que percibía en forma mensual como administrativo, integrando al salario base, las demás prestaciones que percibía cuando era trabajador activo, debiendo igualmente hacer el ajuste a las cantidades que por concepto de pensión que ya pagó, por ello el nuevo acto deberá estar debidamente fundado y motivado cumpliendo los requisitos y elementos de validez del acto administrativo a los que hace referencia el artículo 17 de la Ley de Procedimiento y Justicia Administrativa para el Estado de Oaxaca, ordenando a su vez la procedencia de la modificación a la pensión previamente concedida, </w:t>
      </w:r>
      <w:r w:rsidR="00681BF2">
        <w:rPr>
          <w:rFonts w:ascii="Arial" w:hAnsi="Arial" w:cs="Arial"/>
          <w:i/>
        </w:rPr>
        <w:t xml:space="preserve">por las razones expuestas en el considerando CUARTO de esta sentencia. - </w:t>
      </w:r>
      <w:r w:rsidR="00BA3F01">
        <w:rPr>
          <w:rFonts w:ascii="Arial" w:hAnsi="Arial" w:cs="Arial"/>
          <w:i/>
        </w:rPr>
        <w:t xml:space="preserve"> </w:t>
      </w:r>
      <w:r w:rsidR="00681BF2">
        <w:rPr>
          <w:rFonts w:ascii="Arial" w:hAnsi="Arial" w:cs="Arial"/>
          <w:i/>
        </w:rPr>
        <w:t xml:space="preserve"> </w:t>
      </w:r>
      <w:r w:rsidR="00BA3F01">
        <w:rPr>
          <w:rFonts w:ascii="Arial" w:hAnsi="Arial" w:cs="Arial"/>
          <w:i/>
        </w:rPr>
        <w:t xml:space="preserve"> </w:t>
      </w:r>
    </w:p>
    <w:p w14:paraId="3A14EA52" w14:textId="1F5BEC9D" w:rsidR="00681BF2" w:rsidRDefault="00681BF2" w:rsidP="00681BF2">
      <w:pPr>
        <w:ind w:left="567" w:right="616" w:firstLine="141"/>
        <w:jc w:val="both"/>
        <w:rPr>
          <w:rFonts w:ascii="Arial" w:hAnsi="Arial" w:cs="Arial"/>
          <w:b/>
          <w:i/>
        </w:rPr>
      </w:pPr>
      <w:r>
        <w:rPr>
          <w:rFonts w:ascii="Arial" w:hAnsi="Arial" w:cs="Arial"/>
          <w:b/>
          <w:i/>
        </w:rPr>
        <w:tab/>
        <w:t xml:space="preserve">QUINTO. - </w:t>
      </w:r>
      <w:r>
        <w:rPr>
          <w:rFonts w:ascii="Arial" w:hAnsi="Arial" w:cs="Arial"/>
          <w:i/>
        </w:rPr>
        <w:t xml:space="preserve">Conforme a lo dispuesto en los artículos 172 y 173 de la Ley de Procedimiento y Justicia Administrativa para el Estado de Oaxaca, </w:t>
      </w:r>
      <w:r>
        <w:rPr>
          <w:rFonts w:ascii="Arial" w:hAnsi="Arial" w:cs="Arial"/>
          <w:b/>
          <w:i/>
        </w:rPr>
        <w:t xml:space="preserve">NOTIFÍQUESE </w:t>
      </w:r>
      <w:r>
        <w:rPr>
          <w:rFonts w:ascii="Arial" w:hAnsi="Arial" w:cs="Arial"/>
          <w:i/>
        </w:rPr>
        <w:t xml:space="preserve">y </w:t>
      </w:r>
      <w:r>
        <w:rPr>
          <w:rFonts w:ascii="Arial" w:hAnsi="Arial" w:cs="Arial"/>
          <w:b/>
          <w:i/>
        </w:rPr>
        <w:t>CÚMPLASE. - - - - - - - - - - - - - - - - - - - - - - - -</w:t>
      </w:r>
      <w:r w:rsidR="006A1CEB">
        <w:rPr>
          <w:rFonts w:ascii="Arial" w:hAnsi="Arial" w:cs="Arial"/>
          <w:b/>
          <w:i/>
        </w:rPr>
        <w:t xml:space="preserve"> - - - - - - </w:t>
      </w:r>
    </w:p>
    <w:p w14:paraId="1DD2B178" w14:textId="0E1A7DFA" w:rsidR="003B6CF0" w:rsidRPr="002614F4" w:rsidRDefault="00681BF2" w:rsidP="00842C95">
      <w:pPr>
        <w:ind w:left="567" w:right="616" w:firstLine="141"/>
        <w:jc w:val="both"/>
        <w:rPr>
          <w:rFonts w:ascii="Arial" w:eastAsia="Times New Roman" w:hAnsi="Arial" w:cs="Arial"/>
          <w:bCs/>
          <w:i/>
          <w:iCs/>
          <w:lang w:eastAsia="es-ES"/>
        </w:rPr>
      </w:pPr>
      <w:r>
        <w:rPr>
          <w:rFonts w:ascii="Arial" w:hAnsi="Arial" w:cs="Arial"/>
          <w:b/>
          <w:i/>
        </w:rPr>
        <w:tab/>
      </w:r>
      <w:r>
        <w:rPr>
          <w:rFonts w:ascii="Arial" w:hAnsi="Arial" w:cs="Arial"/>
          <w:i/>
        </w:rPr>
        <w:t xml:space="preserve">Así lo resolvió y firma la </w:t>
      </w:r>
      <w:r>
        <w:rPr>
          <w:rFonts w:ascii="Arial" w:hAnsi="Arial" w:cs="Arial"/>
          <w:b/>
          <w:i/>
        </w:rPr>
        <w:t xml:space="preserve">licenciada Frida Jiménez Valencia, </w:t>
      </w:r>
      <w:r>
        <w:rPr>
          <w:rFonts w:ascii="Arial" w:hAnsi="Arial" w:cs="Arial"/>
          <w:i/>
        </w:rPr>
        <w:t>Magistrada de la Primera Sala Unitaria de Primera Instancia del Tribunal de Justicia Administrativa del Estado de Oaxaca, ante el Secretario de Acuerdos, licenciado Renato Gabriel Ibáñez Castellanos, quien</w:t>
      </w:r>
      <w:r w:rsidR="006A1CEB">
        <w:rPr>
          <w:rFonts w:ascii="Arial" w:hAnsi="Arial" w:cs="Arial"/>
          <w:i/>
        </w:rPr>
        <w:t xml:space="preserve"> autoriza y da fe. - - - - - -</w:t>
      </w:r>
      <w:r w:rsidR="003844D9">
        <w:rPr>
          <w:rFonts w:ascii="Arial" w:hAnsi="Arial" w:cs="Arial"/>
          <w:i/>
        </w:rPr>
        <w:t xml:space="preserve"> - - - - - - - - - - - - - - - - - - - - - - - - - - - - - - - - - - - - - - - -</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0A45AE77" w14:textId="77777777" w:rsidR="004771EE" w:rsidRDefault="004771EE" w:rsidP="00301770">
      <w:pPr>
        <w:pStyle w:val="Sinespaciado"/>
        <w:rPr>
          <w:rFonts w:eastAsia="Calibri"/>
        </w:rPr>
      </w:pPr>
    </w:p>
    <w:p w14:paraId="36EF0AC2" w14:textId="50140903" w:rsidR="003B6CF0" w:rsidRPr="00CB6405" w:rsidRDefault="004771EE"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2DA57870"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681BF2">
        <w:rPr>
          <w:rFonts w:ascii="Arial" w:hAnsi="Arial" w:cs="Arial"/>
          <w:bCs/>
          <w:iCs/>
          <w:sz w:val="26"/>
          <w:szCs w:val="26"/>
        </w:rPr>
        <w:t xml:space="preserve"> </w:t>
      </w:r>
      <w:r w:rsidR="00AF05B7">
        <w:rPr>
          <w:rFonts w:ascii="Arial" w:hAnsi="Arial" w:cs="Arial"/>
          <w:bCs/>
          <w:iCs/>
          <w:sz w:val="26"/>
          <w:szCs w:val="26"/>
        </w:rPr>
        <w:t>l</w:t>
      </w:r>
      <w:r w:rsidR="00681BF2">
        <w:rPr>
          <w:rFonts w:ascii="Arial" w:hAnsi="Arial" w:cs="Arial"/>
          <w:bCs/>
          <w:iCs/>
          <w:sz w:val="26"/>
          <w:szCs w:val="26"/>
        </w:rPr>
        <w:t xml:space="preserve">a sentencia </w:t>
      </w:r>
      <w:r>
        <w:rPr>
          <w:rFonts w:ascii="Arial" w:hAnsi="Arial" w:cs="Arial"/>
          <w:sz w:val="26"/>
          <w:szCs w:val="26"/>
        </w:rPr>
        <w:t xml:space="preserve">de fecha </w:t>
      </w:r>
      <w:r w:rsidR="00681BF2">
        <w:rPr>
          <w:rFonts w:ascii="Arial" w:hAnsi="Arial" w:cs="Arial"/>
          <w:sz w:val="26"/>
          <w:szCs w:val="26"/>
        </w:rPr>
        <w:t>diecisiete</w:t>
      </w:r>
      <w:r w:rsidR="006F7407">
        <w:rPr>
          <w:rFonts w:ascii="Arial" w:hAnsi="Arial" w:cs="Arial"/>
          <w:sz w:val="26"/>
          <w:szCs w:val="26"/>
        </w:rPr>
        <w:t xml:space="preserve"> de </w:t>
      </w:r>
      <w:r w:rsidR="00681BF2">
        <w:rPr>
          <w:rFonts w:ascii="Arial" w:hAnsi="Arial" w:cs="Arial"/>
          <w:sz w:val="26"/>
          <w:szCs w:val="26"/>
        </w:rPr>
        <w:t xml:space="preserve">enero </w:t>
      </w:r>
      <w:r w:rsidR="006F7407">
        <w:rPr>
          <w:rFonts w:ascii="Arial" w:hAnsi="Arial" w:cs="Arial"/>
          <w:sz w:val="26"/>
          <w:szCs w:val="26"/>
        </w:rPr>
        <w:t xml:space="preserve">de dos mil </w:t>
      </w:r>
      <w:r w:rsidR="00681BF2">
        <w:rPr>
          <w:rFonts w:ascii="Arial" w:hAnsi="Arial" w:cs="Arial"/>
          <w:sz w:val="26"/>
          <w:szCs w:val="26"/>
        </w:rPr>
        <w:t>veinte</w:t>
      </w:r>
      <w:r w:rsidR="00681BF2">
        <w:rPr>
          <w:rFonts w:ascii="Arial" w:hAnsi="Arial" w:cs="Arial"/>
          <w:bCs/>
          <w:iCs/>
          <w:sz w:val="26"/>
          <w:szCs w:val="26"/>
        </w:rPr>
        <w:t>, dictada</w:t>
      </w:r>
      <w:r w:rsidRPr="008E3662">
        <w:rPr>
          <w:rFonts w:ascii="Arial" w:hAnsi="Arial" w:cs="Arial"/>
          <w:bCs/>
          <w:iCs/>
          <w:sz w:val="26"/>
          <w:szCs w:val="26"/>
        </w:rPr>
        <w:t xml:space="preserve"> por la </w:t>
      </w:r>
      <w:r w:rsidR="00AF05B7">
        <w:rPr>
          <w:rFonts w:ascii="Arial" w:hAnsi="Arial" w:cs="Arial"/>
          <w:bCs/>
          <w:iCs/>
          <w:sz w:val="26"/>
          <w:szCs w:val="26"/>
        </w:rPr>
        <w:t>Primera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681BF2">
        <w:rPr>
          <w:rFonts w:ascii="Arial" w:hAnsi="Arial" w:cs="Arial"/>
          <w:b/>
          <w:bCs/>
          <w:iCs/>
          <w:sz w:val="26"/>
          <w:szCs w:val="26"/>
        </w:rPr>
        <w:t>112</w:t>
      </w:r>
      <w:r w:rsidRPr="00AE78C3">
        <w:rPr>
          <w:rFonts w:ascii="Arial" w:hAnsi="Arial" w:cs="Arial"/>
          <w:b/>
          <w:bCs/>
          <w:iCs/>
          <w:sz w:val="26"/>
          <w:szCs w:val="26"/>
        </w:rPr>
        <w:t>/201</w:t>
      </w:r>
      <w:r w:rsidR="006F7407">
        <w:rPr>
          <w:rFonts w:ascii="Arial" w:hAnsi="Arial" w:cs="Arial"/>
          <w:b/>
          <w:bCs/>
          <w:iCs/>
          <w:sz w:val="26"/>
          <w:szCs w:val="26"/>
        </w:rPr>
        <w:t>9</w:t>
      </w:r>
      <w:r w:rsidRPr="00AE78C3">
        <w:rPr>
          <w:rFonts w:ascii="Arial" w:hAnsi="Arial" w:cs="Arial"/>
          <w:b/>
          <w:bCs/>
          <w:iCs/>
          <w:sz w:val="26"/>
          <w:szCs w:val="26"/>
        </w:rPr>
        <w:t>.</w:t>
      </w:r>
      <w:r w:rsidR="001D7985" w:rsidRPr="001D7985">
        <w:rPr>
          <w:rFonts w:ascii="Arial" w:hAnsi="Arial" w:cs="Arial"/>
          <w:sz w:val="26"/>
          <w:szCs w:val="26"/>
        </w:rPr>
        <w:t xml:space="preserve"> </w:t>
      </w:r>
      <w:r w:rsidR="001D7985">
        <w:rPr>
          <w:rFonts w:ascii="Arial" w:hAnsi="Arial" w:cs="Arial"/>
          <w:sz w:val="26"/>
          <w:szCs w:val="26"/>
        </w:rPr>
        <w:t xml:space="preserve">- - - - - - - - - - - - - - - - - - - - - - - - - - - - - - - - - - - - </w:t>
      </w:r>
    </w:p>
    <w:p w14:paraId="5B026A9B" w14:textId="27138E56" w:rsidR="00391A6D" w:rsidRPr="0001502B" w:rsidRDefault="00391A6D" w:rsidP="00391A6D">
      <w:pPr>
        <w:spacing w:before="240" w:after="0" w:line="360" w:lineRule="auto"/>
        <w:ind w:firstLine="709"/>
        <w:jc w:val="both"/>
        <w:rPr>
          <w:rFonts w:ascii="Arial" w:hAnsi="Arial" w:cs="Arial"/>
          <w:sz w:val="26"/>
          <w:szCs w:val="26"/>
        </w:rPr>
      </w:pPr>
      <w:r w:rsidRPr="0001502B">
        <w:rPr>
          <w:rFonts w:ascii="Arial" w:hAnsi="Arial" w:cs="Arial"/>
          <w:b/>
          <w:sz w:val="26"/>
          <w:szCs w:val="26"/>
        </w:rPr>
        <w:lastRenderedPageBreak/>
        <w:t>SEGUNDO</w:t>
      </w:r>
      <w:r w:rsidRPr="0001502B">
        <w:rPr>
          <w:rFonts w:ascii="Arial" w:hAnsi="Arial" w:cs="Arial"/>
          <w:sz w:val="26"/>
          <w:szCs w:val="26"/>
        </w:rPr>
        <w:t>. Los agravios hechos valer se encuentran expuestos en el escrito respectivo de la recurrente, por lo que no existe necesidad de transcribirlos, al no transgredírsele derecho alguno, como tampoco se vulnera disposición expresa que imponga tal obligación. En apoyo a lo anterior, resulta aplicable la jurisprudencia 2a</w:t>
      </w:r>
      <w:proofErr w:type="gramStart"/>
      <w:r w:rsidRPr="0001502B">
        <w:rPr>
          <w:rFonts w:ascii="Arial" w:hAnsi="Arial" w:cs="Arial"/>
          <w:sz w:val="26"/>
          <w:szCs w:val="26"/>
        </w:rPr>
        <w:t>./</w:t>
      </w:r>
      <w:proofErr w:type="gramEnd"/>
      <w:r w:rsidRPr="0001502B">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933C2E">
        <w:rPr>
          <w:rFonts w:ascii="Arial" w:hAnsi="Arial" w:cs="Arial"/>
          <w:sz w:val="26"/>
          <w:szCs w:val="26"/>
        </w:rPr>
        <w:t>- - - - - - - - - - - - - - - - - - - - - - - - - - - - - - - - - - -</w:t>
      </w:r>
    </w:p>
    <w:p w14:paraId="06C0B074" w14:textId="77777777" w:rsidR="00391A6D" w:rsidRPr="0001502B" w:rsidRDefault="00391A6D" w:rsidP="00391A6D">
      <w:pPr>
        <w:spacing w:before="240" w:after="0" w:line="360" w:lineRule="auto"/>
        <w:ind w:left="567" w:right="616"/>
        <w:jc w:val="both"/>
        <w:rPr>
          <w:rFonts w:ascii="Arial" w:hAnsi="Arial" w:cs="Arial"/>
          <w:b/>
          <w:i/>
        </w:rPr>
      </w:pPr>
      <w:r w:rsidRPr="0001502B">
        <w:rPr>
          <w:rFonts w:ascii="Arial" w:hAnsi="Arial" w:cs="Arial"/>
          <w:b/>
          <w:i/>
        </w:rPr>
        <w:t>“CONCEPTOS DE VIOLACIÓN O AGRAVIOS. PARA CUMPLIR CON LOS PRINCIPIOS DE CONGRUENCIA Y EXHAUSTIVIDAD EN LAS SENTENCIAS DE AMPARO ES INNECESARIA SU TRANSCRIPCIÓN.</w:t>
      </w:r>
    </w:p>
    <w:p w14:paraId="293DF416" w14:textId="77777777" w:rsidR="00391A6D" w:rsidRPr="0001502B" w:rsidRDefault="00391A6D" w:rsidP="00391A6D">
      <w:pPr>
        <w:spacing w:before="240" w:after="0" w:line="360" w:lineRule="auto"/>
        <w:ind w:left="567" w:right="616"/>
        <w:jc w:val="both"/>
        <w:rPr>
          <w:rFonts w:ascii="Arial" w:hAnsi="Arial" w:cs="Arial"/>
          <w:i/>
        </w:rPr>
      </w:pPr>
      <w:r w:rsidRPr="0001502B">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8C9AE55" w14:textId="77777777" w:rsidR="00391A6D" w:rsidRPr="0001502B" w:rsidRDefault="00391A6D" w:rsidP="00391A6D">
      <w:pPr>
        <w:spacing w:before="240" w:after="0" w:line="360" w:lineRule="auto"/>
        <w:ind w:left="567" w:right="616"/>
        <w:jc w:val="both"/>
        <w:rPr>
          <w:rFonts w:ascii="Arial" w:hAnsi="Arial" w:cs="Arial"/>
          <w:i/>
        </w:rPr>
      </w:pPr>
      <w:r w:rsidRPr="0001502B">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7C31D183" w14:textId="77777777" w:rsidR="00391A6D" w:rsidRDefault="00391A6D" w:rsidP="00391A6D">
      <w:pPr>
        <w:spacing w:before="240" w:after="0" w:line="360" w:lineRule="auto"/>
        <w:ind w:left="567" w:right="616"/>
        <w:jc w:val="both"/>
        <w:rPr>
          <w:rFonts w:ascii="Arial" w:hAnsi="Arial" w:cs="Arial"/>
          <w:i/>
        </w:rPr>
      </w:pPr>
      <w:r w:rsidRPr="0001502B">
        <w:rPr>
          <w:rFonts w:ascii="Arial" w:hAnsi="Arial" w:cs="Arial"/>
          <w:i/>
        </w:rPr>
        <w:t>Tesis de jurisprudencia 58/2010. Aprobada por la Segunda Sala de este Alto Tribunal, en sesión privada del doce de mayo de dos mil diez.”</w:t>
      </w:r>
    </w:p>
    <w:p w14:paraId="01E2E685" w14:textId="77777777" w:rsidR="00D3016B" w:rsidRPr="00C644DD" w:rsidRDefault="00D3016B" w:rsidP="00391A6D">
      <w:pPr>
        <w:spacing w:before="240" w:after="0" w:line="360" w:lineRule="auto"/>
        <w:ind w:left="567" w:right="616"/>
        <w:jc w:val="both"/>
        <w:rPr>
          <w:rFonts w:ascii="Arial" w:hAnsi="Arial" w:cs="Arial"/>
          <w:i/>
        </w:rPr>
      </w:pPr>
    </w:p>
    <w:p w14:paraId="6F91210A" w14:textId="7A3C4760" w:rsidR="00391A6D" w:rsidRDefault="00391A6D" w:rsidP="00391A6D">
      <w:pPr>
        <w:spacing w:after="0" w:line="360" w:lineRule="auto"/>
        <w:ind w:firstLine="708"/>
        <w:jc w:val="both"/>
        <w:rPr>
          <w:rFonts w:ascii="Arial" w:eastAsiaTheme="minorHAnsi" w:hAnsi="Arial" w:cs="Arial"/>
          <w:bCs/>
          <w:iCs/>
          <w:sz w:val="26"/>
          <w:szCs w:val="26"/>
          <w:lang w:eastAsia="en-US"/>
        </w:rPr>
      </w:pPr>
      <w:r w:rsidRPr="00391A6D">
        <w:rPr>
          <w:rFonts w:ascii="Arial" w:eastAsiaTheme="minorHAnsi" w:hAnsi="Arial" w:cs="Arial"/>
          <w:b/>
          <w:bCs/>
          <w:iCs/>
          <w:sz w:val="26"/>
          <w:szCs w:val="26"/>
          <w:lang w:eastAsia="en-US"/>
        </w:rPr>
        <w:t xml:space="preserve">TERCERO.- </w:t>
      </w:r>
      <w:r w:rsidRPr="00391A6D">
        <w:rPr>
          <w:rFonts w:ascii="Arial" w:eastAsiaTheme="minorHAnsi" w:hAnsi="Arial" w:cs="Arial"/>
          <w:bCs/>
          <w:iCs/>
          <w:sz w:val="26"/>
          <w:szCs w:val="26"/>
          <w:lang w:eastAsia="en-US"/>
        </w:rPr>
        <w:t xml:space="preserve">La autoridad inconforme vierte en su oficio de recurso de revisión, el argumento consistente en que la sentencia recurrida no </w:t>
      </w:r>
      <w:r w:rsidRPr="00391A6D">
        <w:rPr>
          <w:rFonts w:ascii="Arial" w:eastAsiaTheme="minorHAnsi" w:hAnsi="Arial" w:cs="Arial"/>
          <w:bCs/>
          <w:iCs/>
          <w:sz w:val="26"/>
          <w:szCs w:val="26"/>
          <w:lang w:eastAsia="en-US"/>
        </w:rPr>
        <w:lastRenderedPageBreak/>
        <w:t xml:space="preserve">cumple con los requisitos esenciales de fundamentación y motivación, establecidos en el artículo 16 de la Carta Magna, al no haber expresado la </w:t>
      </w:r>
      <w:r w:rsidRPr="00391A6D">
        <w:rPr>
          <w:rFonts w:ascii="Arial" w:eastAsiaTheme="minorHAnsi" w:hAnsi="Arial" w:cs="Arial"/>
          <w:bCs/>
          <w:i/>
          <w:iCs/>
          <w:sz w:val="26"/>
          <w:szCs w:val="26"/>
          <w:lang w:eastAsia="en-US"/>
        </w:rPr>
        <w:t>A quo</w:t>
      </w:r>
      <w:r w:rsidRPr="00391A6D">
        <w:rPr>
          <w:rFonts w:ascii="Arial" w:eastAsiaTheme="minorHAnsi" w:hAnsi="Arial" w:cs="Arial"/>
          <w:bCs/>
          <w:iCs/>
          <w:sz w:val="26"/>
          <w:szCs w:val="26"/>
          <w:lang w:eastAsia="en-US"/>
        </w:rPr>
        <w:t xml:space="preserve"> los principios jurídicos en los que fundó su actuación y los motivos y razonamientos que la llevaron a resolver el caso concreto.</w:t>
      </w:r>
      <w:r w:rsidR="002B25E6">
        <w:rPr>
          <w:rFonts w:ascii="Arial" w:eastAsiaTheme="minorHAnsi" w:hAnsi="Arial" w:cs="Arial"/>
          <w:bCs/>
          <w:iCs/>
          <w:sz w:val="26"/>
          <w:szCs w:val="26"/>
          <w:lang w:eastAsia="en-US"/>
        </w:rPr>
        <w:t>- - -</w:t>
      </w:r>
    </w:p>
    <w:p w14:paraId="7F922A8F" w14:textId="77777777" w:rsidR="00A31DCF" w:rsidRPr="00391A6D" w:rsidRDefault="00A31DCF" w:rsidP="00A31DCF">
      <w:pPr>
        <w:pStyle w:val="Sinespaciado"/>
        <w:rPr>
          <w:rFonts w:eastAsiaTheme="minorHAnsi"/>
          <w:lang w:eastAsia="en-US"/>
        </w:rPr>
      </w:pPr>
    </w:p>
    <w:p w14:paraId="2DAD823B" w14:textId="77777777" w:rsidR="00391A6D" w:rsidRPr="00391A6D" w:rsidRDefault="00391A6D" w:rsidP="00391A6D">
      <w:pPr>
        <w:spacing w:after="0" w:line="360" w:lineRule="auto"/>
        <w:ind w:firstLine="708"/>
        <w:jc w:val="both"/>
        <w:rPr>
          <w:rFonts w:ascii="Arial" w:eastAsiaTheme="minorHAnsi" w:hAnsi="Arial" w:cs="Arial"/>
          <w:b/>
          <w:bCs/>
          <w:iCs/>
          <w:sz w:val="26"/>
          <w:szCs w:val="26"/>
          <w:lang w:eastAsia="en-US"/>
        </w:rPr>
      </w:pPr>
      <w:r w:rsidRPr="00391A6D">
        <w:rPr>
          <w:rFonts w:ascii="Arial" w:eastAsiaTheme="minorHAnsi" w:hAnsi="Arial" w:cs="Arial"/>
          <w:bCs/>
          <w:iCs/>
          <w:sz w:val="26"/>
          <w:szCs w:val="26"/>
          <w:lang w:eastAsia="en-US"/>
        </w:rPr>
        <w:t xml:space="preserve">Esta Sala Superior estima que ese argumento es </w:t>
      </w:r>
      <w:r w:rsidRPr="00391A6D">
        <w:rPr>
          <w:rFonts w:ascii="Arial" w:eastAsiaTheme="minorHAnsi" w:hAnsi="Arial" w:cs="Arial"/>
          <w:b/>
          <w:bCs/>
          <w:iCs/>
          <w:sz w:val="26"/>
          <w:szCs w:val="26"/>
          <w:lang w:eastAsia="en-US"/>
        </w:rPr>
        <w:t>infundado.</w:t>
      </w:r>
    </w:p>
    <w:p w14:paraId="7469E62D" w14:textId="1613EFFF" w:rsidR="00391A6D" w:rsidRDefault="00391A6D" w:rsidP="00391A6D">
      <w:pPr>
        <w:spacing w:after="0" w:line="360" w:lineRule="auto"/>
        <w:ind w:firstLine="708"/>
        <w:jc w:val="both"/>
        <w:rPr>
          <w:rFonts w:ascii="Arial" w:eastAsia="Times New Roman" w:hAnsi="Arial" w:cs="Arial"/>
          <w:color w:val="000000"/>
          <w:sz w:val="26"/>
          <w:szCs w:val="26"/>
          <w:lang w:val="es-ES" w:eastAsia="es-ES"/>
        </w:rPr>
      </w:pPr>
      <w:r w:rsidRPr="00391A6D">
        <w:rPr>
          <w:rFonts w:ascii="Arial" w:eastAsiaTheme="minorHAnsi" w:hAnsi="Arial" w:cs="Arial"/>
          <w:bCs/>
          <w:iCs/>
          <w:sz w:val="26"/>
          <w:szCs w:val="26"/>
          <w:lang w:eastAsia="en-US"/>
        </w:rPr>
        <w:t xml:space="preserve">Para empezar, es menester indicar que la Suprema Corte de Justicia de la Nación, ha establecido qué debe entenderse por fundamentación y motivación: por lo primero, </w:t>
      </w:r>
      <w:r w:rsidRPr="00391A6D">
        <w:rPr>
          <w:rFonts w:ascii="Arial" w:eastAsia="Times New Roman" w:hAnsi="Arial" w:cs="Arial"/>
          <w:color w:val="000000"/>
          <w:sz w:val="26"/>
          <w:szCs w:val="26"/>
          <w:lang w:val="es-ES" w:eastAsia="es-ES"/>
        </w:rPr>
        <w:t>que ha de expresarse con precisión el precepto legal aplicable al caso y, por lo segundo, que deben señalarse, con precisión, las circunstancias especiales, razones particulares o causas inmediatas que se hayan tenido en consideración para la emisión del acto</w:t>
      </w:r>
      <w:r w:rsidRPr="00391A6D">
        <w:rPr>
          <w:rFonts w:ascii="Arial" w:eastAsia="Times New Roman" w:hAnsi="Arial" w:cs="Arial"/>
          <w:color w:val="000000"/>
          <w:sz w:val="26"/>
          <w:szCs w:val="26"/>
          <w:vertAlign w:val="superscript"/>
          <w:lang w:val="es-ES" w:eastAsia="es-ES"/>
        </w:rPr>
        <w:footnoteReference w:id="1"/>
      </w:r>
      <w:r w:rsidRPr="00391A6D">
        <w:rPr>
          <w:rFonts w:ascii="Arial" w:eastAsia="Times New Roman" w:hAnsi="Arial" w:cs="Arial"/>
          <w:color w:val="000000"/>
          <w:sz w:val="26"/>
          <w:szCs w:val="26"/>
          <w:lang w:val="es-ES" w:eastAsia="es-ES"/>
        </w:rPr>
        <w:t>.</w:t>
      </w:r>
      <w:r w:rsidR="009F4CA2">
        <w:rPr>
          <w:rFonts w:ascii="Arial" w:hAnsi="Arial" w:cs="Arial"/>
          <w:sz w:val="26"/>
          <w:szCs w:val="26"/>
        </w:rPr>
        <w:t xml:space="preserve">- - - - - - - - - - - - - - - - - - - - - - - - - - - - - - - - - - </w:t>
      </w:r>
    </w:p>
    <w:p w14:paraId="08BF3818" w14:textId="104E3495" w:rsidR="00A7690A" w:rsidRDefault="00A212BE" w:rsidP="00A212BE">
      <w:pPr>
        <w:widowControl w:val="0"/>
        <w:spacing w:before="240" w:after="0" w:line="360" w:lineRule="auto"/>
        <w:ind w:right="18" w:firstLine="708"/>
        <w:jc w:val="both"/>
        <w:rPr>
          <w:rFonts w:ascii="Arial" w:hAnsi="Arial" w:cs="Arial"/>
          <w:sz w:val="26"/>
          <w:szCs w:val="26"/>
        </w:rPr>
      </w:pPr>
      <w:r>
        <w:rPr>
          <w:rFonts w:ascii="Arial" w:eastAsiaTheme="minorHAnsi" w:hAnsi="Arial" w:cs="Arial"/>
          <w:bCs/>
          <w:iCs/>
          <w:sz w:val="26"/>
          <w:szCs w:val="26"/>
          <w:lang w:eastAsia="en-US"/>
        </w:rPr>
        <w:t>En ese orden de ideas</w:t>
      </w:r>
      <w:r w:rsidR="00391A6D" w:rsidRPr="00391A6D">
        <w:rPr>
          <w:rFonts w:ascii="Arial" w:eastAsiaTheme="minorHAnsi" w:hAnsi="Arial" w:cs="Arial"/>
          <w:bCs/>
          <w:iCs/>
          <w:sz w:val="26"/>
          <w:szCs w:val="26"/>
          <w:lang w:eastAsia="en-US"/>
        </w:rPr>
        <w:t xml:space="preserve">, se advierte que contrariamente a lo afirmado por la autoridad inconforme, la sentencia recurrida sí se encuentra fundada y motivada en términos del artículo 16 Constitucional, debido a que se aprecia del texto de dicha determinación, que la </w:t>
      </w:r>
      <w:r w:rsidR="00391A6D" w:rsidRPr="00391A6D">
        <w:rPr>
          <w:rFonts w:ascii="Arial" w:eastAsiaTheme="minorHAnsi" w:hAnsi="Arial" w:cs="Arial"/>
          <w:bCs/>
          <w:i/>
          <w:iCs/>
          <w:sz w:val="26"/>
          <w:szCs w:val="26"/>
          <w:lang w:eastAsia="en-US"/>
        </w:rPr>
        <w:t>A quo</w:t>
      </w:r>
      <w:r w:rsidR="00391A6D" w:rsidRPr="00391A6D">
        <w:rPr>
          <w:rFonts w:ascii="Arial" w:eastAsiaTheme="minorHAnsi" w:hAnsi="Arial" w:cs="Arial"/>
          <w:bCs/>
          <w:iCs/>
          <w:sz w:val="26"/>
          <w:szCs w:val="26"/>
          <w:lang w:eastAsia="en-US"/>
        </w:rPr>
        <w:t xml:space="preserve"> invocó los preceptos legales y sus respectivas fracciones e incisos de las normas en las que sustentó su determinación, así como también se aprecia que plasmó las razones y causas, que tuvo para declarar </w:t>
      </w:r>
      <w:r w:rsidR="00FC6ED7" w:rsidRPr="00FC6ED7">
        <w:rPr>
          <w:rFonts w:ascii="Arial" w:eastAsiaTheme="minorHAnsi" w:hAnsi="Arial" w:cs="Arial"/>
          <w:bCs/>
          <w:iCs/>
          <w:sz w:val="26"/>
          <w:szCs w:val="26"/>
          <w:lang w:eastAsia="en-US"/>
        </w:rPr>
        <w:t xml:space="preserve">la nulidad </w:t>
      </w:r>
      <w:r w:rsidR="00391A6D" w:rsidRPr="00391A6D">
        <w:rPr>
          <w:rFonts w:ascii="Arial" w:eastAsiaTheme="minorHAnsi" w:hAnsi="Arial" w:cs="Arial"/>
          <w:bCs/>
          <w:iCs/>
          <w:sz w:val="26"/>
          <w:szCs w:val="26"/>
          <w:lang w:eastAsia="en-US"/>
        </w:rPr>
        <w:t>del oficio</w:t>
      </w:r>
      <w:r w:rsidR="00391A6D">
        <w:rPr>
          <w:rFonts w:ascii="Arial" w:eastAsiaTheme="minorHAnsi" w:hAnsi="Arial" w:cs="Arial"/>
          <w:bCs/>
          <w:iCs/>
          <w:sz w:val="26"/>
          <w:szCs w:val="26"/>
          <w:lang w:eastAsia="en-US"/>
        </w:rPr>
        <w:t xml:space="preserve"> </w:t>
      </w:r>
      <w:r w:rsidR="00391A6D" w:rsidRPr="00391A6D">
        <w:rPr>
          <w:rFonts w:ascii="Arial" w:eastAsiaTheme="minorHAnsi" w:hAnsi="Arial" w:cs="Arial"/>
          <w:bCs/>
          <w:iCs/>
          <w:sz w:val="26"/>
          <w:szCs w:val="26"/>
          <w:lang w:eastAsia="en-US"/>
        </w:rPr>
        <w:t xml:space="preserve">número </w:t>
      </w:r>
      <w:r w:rsidR="00BA3F01">
        <w:rPr>
          <w:rFonts w:ascii="Arial" w:eastAsia="Calibri" w:hAnsi="Arial" w:cs="Arial"/>
          <w:b/>
          <w:bCs/>
          <w:sz w:val="26"/>
          <w:szCs w:val="26"/>
        </w:rPr>
        <w:t xml:space="preserve"> ***********</w:t>
      </w:r>
      <w:r w:rsidR="00BA3F01">
        <w:rPr>
          <w:rFonts w:ascii="Arial" w:eastAsia="Calibri" w:hAnsi="Arial" w:cs="Arial"/>
          <w:bCs/>
          <w:sz w:val="26"/>
          <w:szCs w:val="26"/>
        </w:rPr>
        <w:t xml:space="preserve">  </w:t>
      </w:r>
      <w:r w:rsidR="00391A6D" w:rsidRPr="00391A6D">
        <w:rPr>
          <w:rFonts w:ascii="Arial" w:eastAsiaTheme="minorHAnsi" w:hAnsi="Arial" w:cs="Arial"/>
          <w:bCs/>
          <w:iCs/>
          <w:sz w:val="26"/>
          <w:szCs w:val="26"/>
          <w:lang w:eastAsia="en-US"/>
        </w:rPr>
        <w:t>de fecha veintidós de agosto de dos mil diecinueve,</w:t>
      </w:r>
      <w:r w:rsidR="002E2568">
        <w:rPr>
          <w:rFonts w:ascii="Arial" w:eastAsiaTheme="minorHAnsi" w:hAnsi="Arial" w:cs="Arial"/>
          <w:bCs/>
          <w:iCs/>
          <w:sz w:val="26"/>
          <w:szCs w:val="26"/>
          <w:lang w:eastAsia="en-US"/>
        </w:rPr>
        <w:t xml:space="preserve"> </w:t>
      </w:r>
      <w:r w:rsidR="002E2568">
        <w:rPr>
          <w:rFonts w:ascii="Arial" w:hAnsi="Arial" w:cs="Arial"/>
          <w:bCs/>
          <w:iCs/>
          <w:sz w:val="26"/>
          <w:szCs w:val="26"/>
        </w:rPr>
        <w:t>emitido</w:t>
      </w:r>
      <w:r w:rsidR="002E2568" w:rsidRPr="00A37A8B">
        <w:rPr>
          <w:rFonts w:ascii="Arial" w:hAnsi="Arial" w:cs="Arial"/>
          <w:bCs/>
          <w:iCs/>
          <w:sz w:val="26"/>
          <w:szCs w:val="26"/>
        </w:rPr>
        <w:t xml:space="preserve"> por el </w:t>
      </w:r>
      <w:r w:rsidR="002E2568" w:rsidRPr="003801B8">
        <w:rPr>
          <w:rFonts w:ascii="Arial" w:hAnsi="Arial" w:cs="Arial"/>
          <w:b/>
          <w:bCs/>
          <w:iCs/>
          <w:sz w:val="26"/>
          <w:szCs w:val="26"/>
        </w:rPr>
        <w:t>DIRECTOR GENERAL DE LA OFICINA DE PENSIONES DEL ESTADO DE OAXACA,</w:t>
      </w:r>
      <w:r w:rsidR="002E2568" w:rsidRPr="00A37A8B">
        <w:rPr>
          <w:rFonts w:ascii="Arial" w:hAnsi="Arial" w:cs="Arial"/>
          <w:bCs/>
          <w:iCs/>
          <w:sz w:val="26"/>
          <w:szCs w:val="26"/>
        </w:rPr>
        <w:t xml:space="preserve"> </w:t>
      </w:r>
      <w:r w:rsidR="00391A6D" w:rsidRPr="00391A6D">
        <w:rPr>
          <w:rFonts w:ascii="Arial" w:eastAsiaTheme="minorHAnsi" w:hAnsi="Arial" w:cs="Arial"/>
          <w:bCs/>
          <w:iCs/>
          <w:sz w:val="26"/>
          <w:szCs w:val="26"/>
          <w:lang w:eastAsia="en-US"/>
        </w:rPr>
        <w:t xml:space="preserve"> </w:t>
      </w:r>
      <w:r w:rsidR="00A7690A">
        <w:rPr>
          <w:rFonts w:ascii="Arial" w:eastAsiaTheme="minorHAnsi" w:hAnsi="Arial" w:cs="Arial"/>
          <w:bCs/>
          <w:iCs/>
          <w:sz w:val="26"/>
          <w:szCs w:val="26"/>
          <w:lang w:eastAsia="en-US"/>
        </w:rPr>
        <w:t>por medio del cual se le dio</w:t>
      </w:r>
      <w:r w:rsidR="00A7690A" w:rsidRPr="00A7690A">
        <w:rPr>
          <w:rFonts w:ascii="Arial" w:eastAsiaTheme="minorHAnsi" w:hAnsi="Arial" w:cs="Arial"/>
          <w:bCs/>
          <w:iCs/>
          <w:sz w:val="26"/>
          <w:szCs w:val="26"/>
          <w:lang w:eastAsia="en-US"/>
        </w:rPr>
        <w:t xml:space="preserve"> respuesta a </w:t>
      </w:r>
      <w:r w:rsidR="00A7690A">
        <w:rPr>
          <w:rFonts w:ascii="Arial" w:eastAsiaTheme="minorHAnsi" w:hAnsi="Arial" w:cs="Arial"/>
          <w:bCs/>
          <w:iCs/>
          <w:sz w:val="26"/>
          <w:szCs w:val="26"/>
          <w:lang w:eastAsia="en-US"/>
        </w:rPr>
        <w:t>la</w:t>
      </w:r>
      <w:r w:rsidR="00A7690A" w:rsidRPr="00A7690A">
        <w:rPr>
          <w:rFonts w:ascii="Arial" w:eastAsiaTheme="minorHAnsi" w:hAnsi="Arial" w:cs="Arial"/>
          <w:bCs/>
          <w:iCs/>
          <w:sz w:val="26"/>
          <w:szCs w:val="26"/>
          <w:lang w:eastAsia="en-US"/>
        </w:rPr>
        <w:t xml:space="preserve"> petición </w:t>
      </w:r>
      <w:r w:rsidR="00A7690A">
        <w:rPr>
          <w:rFonts w:ascii="Arial" w:eastAsiaTheme="minorHAnsi" w:hAnsi="Arial" w:cs="Arial"/>
          <w:bCs/>
          <w:iCs/>
          <w:sz w:val="26"/>
          <w:szCs w:val="26"/>
          <w:lang w:eastAsia="en-US"/>
        </w:rPr>
        <w:t>del actor</w:t>
      </w:r>
      <w:r w:rsidR="00A7690A" w:rsidRPr="00A7690A">
        <w:rPr>
          <w:rFonts w:ascii="Arial" w:eastAsiaTheme="minorHAnsi" w:hAnsi="Arial" w:cs="Arial"/>
          <w:bCs/>
          <w:iCs/>
          <w:sz w:val="26"/>
          <w:szCs w:val="26"/>
          <w:lang w:eastAsia="en-US"/>
        </w:rPr>
        <w:t xml:space="preserve"> </w:t>
      </w:r>
      <w:r w:rsidR="00BA3F01">
        <w:rPr>
          <w:rFonts w:ascii="Arial" w:eastAsia="Calibri" w:hAnsi="Arial" w:cs="Arial"/>
          <w:b/>
          <w:bCs/>
          <w:sz w:val="26"/>
          <w:szCs w:val="26"/>
        </w:rPr>
        <w:t xml:space="preserve"> ***********</w:t>
      </w:r>
      <w:r w:rsidR="00A7690A" w:rsidRPr="00A7690A">
        <w:rPr>
          <w:rFonts w:ascii="Arial" w:eastAsiaTheme="minorHAnsi" w:hAnsi="Arial" w:cs="Arial"/>
          <w:bCs/>
          <w:iCs/>
          <w:sz w:val="26"/>
          <w:szCs w:val="26"/>
          <w:lang w:eastAsia="en-US"/>
        </w:rPr>
        <w:t>,</w:t>
      </w:r>
      <w:r w:rsidR="00A7690A">
        <w:rPr>
          <w:rFonts w:ascii="Arial" w:eastAsiaTheme="minorHAnsi" w:hAnsi="Arial" w:cs="Arial"/>
          <w:bCs/>
          <w:iCs/>
          <w:sz w:val="26"/>
          <w:szCs w:val="26"/>
          <w:lang w:eastAsia="en-US"/>
        </w:rPr>
        <w:t xml:space="preserve"> </w:t>
      </w:r>
      <w:r w:rsidR="00A7690A" w:rsidRPr="00A7690A">
        <w:rPr>
          <w:rFonts w:ascii="Arial" w:eastAsiaTheme="minorHAnsi" w:hAnsi="Arial" w:cs="Arial"/>
          <w:bCs/>
          <w:iCs/>
          <w:sz w:val="26"/>
          <w:szCs w:val="26"/>
          <w:lang w:eastAsia="en-US"/>
        </w:rPr>
        <w:t xml:space="preserve">respecto a la revisión de la petición otorgada a favor así como el descuento ahí establecido, </w:t>
      </w:r>
      <w:r w:rsidR="00A7690A" w:rsidRPr="00A7690A">
        <w:rPr>
          <w:rFonts w:ascii="Arial" w:eastAsiaTheme="minorHAnsi" w:hAnsi="Arial" w:cs="Arial"/>
          <w:b/>
          <w:bCs/>
          <w:iCs/>
          <w:sz w:val="26"/>
          <w:szCs w:val="26"/>
          <w:lang w:eastAsia="en-US"/>
        </w:rPr>
        <w:t>PARA EL EFECTO</w:t>
      </w:r>
      <w:r w:rsidR="00A7690A" w:rsidRPr="00A7690A">
        <w:rPr>
          <w:rFonts w:ascii="Arial" w:eastAsiaTheme="minorHAnsi" w:hAnsi="Arial" w:cs="Arial"/>
          <w:bCs/>
          <w:iCs/>
          <w:sz w:val="26"/>
          <w:szCs w:val="26"/>
          <w:lang w:eastAsia="en-US"/>
        </w:rPr>
        <w:t xml:space="preserve"> de que la autoridad demandada</w:t>
      </w:r>
      <w:r>
        <w:rPr>
          <w:rFonts w:ascii="Arial" w:eastAsiaTheme="minorHAnsi" w:hAnsi="Arial" w:cs="Arial"/>
          <w:bCs/>
          <w:iCs/>
          <w:sz w:val="26"/>
          <w:szCs w:val="26"/>
          <w:lang w:eastAsia="en-US"/>
        </w:rPr>
        <w:t xml:space="preserve">, emita un nuevo acto debidamente fundado y motivado en términos de la sentencia recurrida, en el que se pronuncie sobre el </w:t>
      </w:r>
      <w:r w:rsidR="00A7690A" w:rsidRPr="00A212BE">
        <w:rPr>
          <w:rFonts w:ascii="Arial" w:hAnsi="Arial" w:cs="Arial"/>
          <w:sz w:val="26"/>
          <w:szCs w:val="26"/>
        </w:rPr>
        <w:t xml:space="preserve">ajuste de pensión </w:t>
      </w:r>
      <w:r w:rsidRPr="00A212BE">
        <w:rPr>
          <w:rFonts w:ascii="Arial" w:hAnsi="Arial" w:cs="Arial"/>
          <w:sz w:val="26"/>
          <w:szCs w:val="26"/>
        </w:rPr>
        <w:t>del actor, tomando en consideración</w:t>
      </w:r>
      <w:r w:rsidR="00A7690A" w:rsidRPr="00A212BE">
        <w:rPr>
          <w:rFonts w:ascii="Arial" w:hAnsi="Arial" w:cs="Arial"/>
          <w:sz w:val="26"/>
          <w:szCs w:val="26"/>
        </w:rPr>
        <w:t xml:space="preserve"> el salario integrado para el efecto de pensión reclamado, integrado por los conceptos respectivos que percibía en forma mensual como administrativo, integrando al salario base, las demás prestaciones que percibía cuando era trabajador activo, debiendo igualmente hacer el ajuste a las cantidades que por </w:t>
      </w:r>
      <w:r w:rsidR="00B32454">
        <w:rPr>
          <w:rFonts w:ascii="Arial" w:hAnsi="Arial" w:cs="Arial"/>
          <w:sz w:val="26"/>
          <w:szCs w:val="26"/>
        </w:rPr>
        <w:t>concepto de pensión que ya pagó.</w:t>
      </w:r>
      <w:r w:rsidR="00402D43">
        <w:rPr>
          <w:rFonts w:ascii="Arial" w:hAnsi="Arial" w:cs="Arial"/>
          <w:sz w:val="26"/>
          <w:szCs w:val="26"/>
        </w:rPr>
        <w:t>- - - -</w:t>
      </w:r>
      <w:r w:rsidR="00BA3F01">
        <w:rPr>
          <w:rFonts w:ascii="Arial" w:hAnsi="Arial" w:cs="Arial"/>
          <w:sz w:val="26"/>
          <w:szCs w:val="26"/>
        </w:rPr>
        <w:t xml:space="preserve"> - - - - - - - - - - - - - - - - - - - - - - - - - - - - - - </w:t>
      </w:r>
    </w:p>
    <w:p w14:paraId="174F5B71" w14:textId="77777777" w:rsidR="00402D43" w:rsidRPr="00A212BE" w:rsidRDefault="00402D43" w:rsidP="00402D43">
      <w:pPr>
        <w:pStyle w:val="Sinespaciado"/>
        <w:rPr>
          <w:rFonts w:eastAsiaTheme="minorHAnsi"/>
          <w:lang w:eastAsia="en-US"/>
        </w:rPr>
      </w:pPr>
    </w:p>
    <w:p w14:paraId="775DE82E" w14:textId="33B9844C" w:rsidR="00A7690A" w:rsidRDefault="00A7690A" w:rsidP="00A7690A">
      <w:pPr>
        <w:spacing w:after="0" w:line="360" w:lineRule="auto"/>
        <w:ind w:firstLine="708"/>
        <w:jc w:val="both"/>
        <w:rPr>
          <w:rFonts w:ascii="Arial" w:hAnsi="Arial" w:cs="Arial"/>
          <w:sz w:val="26"/>
          <w:szCs w:val="26"/>
        </w:rPr>
      </w:pPr>
      <w:r w:rsidRPr="00A7690A">
        <w:rPr>
          <w:rFonts w:ascii="Arial" w:eastAsiaTheme="minorHAnsi" w:hAnsi="Arial" w:cs="Arial"/>
          <w:bCs/>
          <w:iCs/>
          <w:sz w:val="26"/>
          <w:szCs w:val="26"/>
          <w:lang w:eastAsia="en-US"/>
        </w:rPr>
        <w:lastRenderedPageBreak/>
        <w:t>A mayor abundamiento, se inserta la parte relativa de la sentencia combatida, que es del tenor siguiente:</w:t>
      </w:r>
      <w:r w:rsidR="00402D43" w:rsidRPr="00402D43">
        <w:rPr>
          <w:rFonts w:ascii="Arial" w:hAnsi="Arial" w:cs="Arial"/>
          <w:sz w:val="26"/>
          <w:szCs w:val="26"/>
        </w:rPr>
        <w:t xml:space="preserve"> </w:t>
      </w:r>
      <w:r w:rsidR="00402D43">
        <w:rPr>
          <w:rFonts w:ascii="Arial" w:hAnsi="Arial" w:cs="Arial"/>
          <w:sz w:val="26"/>
          <w:szCs w:val="26"/>
        </w:rPr>
        <w:t xml:space="preserve">- - - - - - - - - - - - - - - - - - - - - - - - </w:t>
      </w:r>
    </w:p>
    <w:p w14:paraId="6F1514AC" w14:textId="77777777" w:rsidR="00DE393A" w:rsidRPr="00A7690A" w:rsidRDefault="00DE393A" w:rsidP="00DE393A">
      <w:pPr>
        <w:pStyle w:val="Sinespaciado"/>
        <w:rPr>
          <w:rFonts w:eastAsiaTheme="minorHAnsi"/>
          <w:lang w:eastAsia="en-US"/>
        </w:rPr>
      </w:pPr>
    </w:p>
    <w:p w14:paraId="137547B3" w14:textId="4F3E4475" w:rsidR="00234647" w:rsidRPr="00234647" w:rsidRDefault="00234647" w:rsidP="00234647">
      <w:pPr>
        <w:spacing w:before="8" w:line="240" w:lineRule="auto"/>
        <w:ind w:left="567" w:right="855"/>
        <w:jc w:val="both"/>
        <w:textAlignment w:val="baseline"/>
        <w:rPr>
          <w:rFonts w:ascii="Arial" w:eastAsia="Arial" w:hAnsi="Arial"/>
          <w:b/>
          <w:i/>
          <w:color w:val="000000"/>
          <w:spacing w:val="6"/>
          <w:lang w:val="es-ES"/>
        </w:rPr>
      </w:pPr>
      <w:r w:rsidRPr="00234647">
        <w:rPr>
          <w:rFonts w:ascii="Arial" w:eastAsia="Arial" w:hAnsi="Arial"/>
          <w:b/>
          <w:i/>
          <w:color w:val="000000"/>
          <w:spacing w:val="6"/>
          <w:lang w:val="es-ES"/>
        </w:rPr>
        <w:t xml:space="preserve">“CUARTO.- </w:t>
      </w:r>
      <w:r w:rsidRPr="00234647">
        <w:rPr>
          <w:rFonts w:ascii="Arial" w:eastAsia="Arial" w:hAnsi="Arial"/>
          <w:i/>
          <w:color w:val="000000"/>
          <w:spacing w:val="6"/>
          <w:lang w:val="es-ES"/>
        </w:rPr>
        <w:t>De la lectura integral a la demanda planteada por el actor, se advierte que no establece específicamente un apartado destinado a exponer sus conceptos de impugnación, sin embargo, si se advierte que viert</w:t>
      </w:r>
      <w:r w:rsidR="00805CD1">
        <w:rPr>
          <w:rFonts w:ascii="Arial" w:eastAsia="Arial" w:hAnsi="Arial"/>
          <w:i/>
          <w:color w:val="000000"/>
          <w:spacing w:val="6"/>
          <w:lang w:val="es-ES"/>
        </w:rPr>
        <w:t>e argumentos y razonamientos enc</w:t>
      </w:r>
      <w:r w:rsidRPr="00234647">
        <w:rPr>
          <w:rFonts w:ascii="Arial" w:eastAsia="Arial" w:hAnsi="Arial"/>
          <w:i/>
          <w:color w:val="000000"/>
          <w:spacing w:val="6"/>
          <w:lang w:val="es-ES"/>
        </w:rPr>
        <w:t>aminados a desvirtuar el acto reclamado, por lo que en términos del artículo 206 de la Ley de Procedimiento y Justicia Administrativa para el Estado de Oaxaca, manifiesta que la resolución controvertida no reúne el elemento de validez que refiere la fracción V del artículo 17 de la Ley de Procedimiento y Justicia Administrativa para el Estado de Oaxaca.-</w:t>
      </w:r>
    </w:p>
    <w:p w14:paraId="2FA56815" w14:textId="5F0AB580" w:rsidR="00234647" w:rsidRPr="00234647" w:rsidRDefault="00234647" w:rsidP="00234647">
      <w:pPr>
        <w:spacing w:line="240" w:lineRule="auto"/>
        <w:ind w:left="567" w:right="855"/>
        <w:jc w:val="both"/>
        <w:textAlignment w:val="baseline"/>
        <w:rPr>
          <w:rFonts w:ascii="Arial" w:eastAsia="Arial" w:hAnsi="Arial"/>
          <w:i/>
          <w:color w:val="000000"/>
          <w:lang w:val="es-ES"/>
        </w:rPr>
      </w:pPr>
      <w:r w:rsidRPr="00234647">
        <w:rPr>
          <w:rFonts w:ascii="Arial" w:eastAsia="Arial" w:hAnsi="Arial"/>
          <w:i/>
          <w:color w:val="000000"/>
          <w:spacing w:val="6"/>
          <w:lang w:val="es-ES"/>
        </w:rPr>
        <w:t xml:space="preserve">En ese sentido, esta Sala al hacer un estudio pormenorizado del oficio número </w:t>
      </w:r>
      <w:r w:rsidR="00BA3F01">
        <w:rPr>
          <w:rFonts w:ascii="Arial" w:eastAsia="Calibri" w:hAnsi="Arial" w:cs="Arial"/>
          <w:b/>
          <w:bCs/>
          <w:sz w:val="26"/>
          <w:szCs w:val="26"/>
        </w:rPr>
        <w:t xml:space="preserve"> ***********</w:t>
      </w:r>
      <w:r w:rsidR="00BA3F01">
        <w:rPr>
          <w:rFonts w:ascii="Arial" w:eastAsia="Calibri" w:hAnsi="Arial" w:cs="Arial"/>
          <w:bCs/>
          <w:sz w:val="26"/>
          <w:szCs w:val="26"/>
        </w:rPr>
        <w:t xml:space="preserve"> </w:t>
      </w:r>
      <w:r w:rsidRPr="00234647">
        <w:rPr>
          <w:rFonts w:ascii="Arial" w:eastAsia="Arial" w:hAnsi="Arial"/>
          <w:i/>
          <w:color w:val="000000"/>
          <w:spacing w:val="6"/>
          <w:lang w:val="es-ES"/>
        </w:rPr>
        <w:t xml:space="preserve">de fecha veintidós de agosto de dos mil diecinueve (22/08/2019), emitido por el Director General de la Oficina de Pensiones del Gobierno del Estado de Oaxaca, visible en las fojas 9 y 10 del sumario, documental que adquiere valor probatorio pleno en términos del artículo 203 fracción I de la Ley de Procedimiento y Justicia Administrativa, en el cual se advierte lo </w:t>
      </w:r>
      <w:r w:rsidRPr="00234647">
        <w:rPr>
          <w:rFonts w:ascii="Arial" w:eastAsia="Arial" w:hAnsi="Arial"/>
          <w:i/>
          <w:color w:val="000000"/>
          <w:lang w:val="es-ES"/>
        </w:rPr>
        <w:t>siguiente:</w:t>
      </w:r>
      <w:r w:rsidR="000A4FBC">
        <w:rPr>
          <w:rFonts w:ascii="Arial" w:eastAsia="Arial" w:hAnsi="Arial"/>
          <w:i/>
          <w:color w:val="000000"/>
          <w:lang w:val="es-ES"/>
        </w:rPr>
        <w:t xml:space="preserve"> </w:t>
      </w:r>
    </w:p>
    <w:p w14:paraId="7796C36B" w14:textId="77777777" w:rsidR="00234647" w:rsidRPr="00234647" w:rsidRDefault="00234647" w:rsidP="00234647">
      <w:pPr>
        <w:spacing w:line="240" w:lineRule="auto"/>
        <w:ind w:left="567" w:right="855"/>
        <w:jc w:val="both"/>
        <w:textAlignment w:val="baseline"/>
        <w:rPr>
          <w:rFonts w:ascii="Arial" w:eastAsia="Arial" w:hAnsi="Arial"/>
          <w:i/>
          <w:color w:val="000000"/>
          <w:lang w:val="es-ES"/>
        </w:rPr>
      </w:pPr>
      <w:r w:rsidRPr="00234647">
        <w:rPr>
          <w:rFonts w:ascii="Arial" w:eastAsia="Arial" w:hAnsi="Arial"/>
          <w:i/>
          <w:color w:val="000000"/>
          <w:lang w:val="es-ES"/>
        </w:rPr>
        <w:t>(Lo transcribe</w:t>
      </w:r>
      <w:proofErr w:type="gramStart"/>
      <w:r w:rsidRPr="00234647">
        <w:rPr>
          <w:rFonts w:ascii="Arial" w:eastAsia="Arial" w:hAnsi="Arial"/>
          <w:i/>
          <w:color w:val="000000"/>
          <w:lang w:val="es-ES"/>
        </w:rPr>
        <w:t>) …</w:t>
      </w:r>
      <w:proofErr w:type="gramEnd"/>
    </w:p>
    <w:p w14:paraId="6DD3DF3F" w14:textId="04EE251B" w:rsidR="00234647" w:rsidRPr="00234647" w:rsidRDefault="00234647" w:rsidP="00234647">
      <w:pPr>
        <w:spacing w:before="236" w:line="240" w:lineRule="auto"/>
        <w:ind w:left="567" w:right="855"/>
        <w:jc w:val="both"/>
        <w:textAlignment w:val="baseline"/>
        <w:rPr>
          <w:rFonts w:ascii="Arial" w:eastAsia="Arial" w:hAnsi="Arial"/>
          <w:i/>
          <w:color w:val="000000"/>
          <w:spacing w:val="1"/>
          <w:lang w:val="es-ES"/>
        </w:rPr>
      </w:pPr>
      <w:r w:rsidRPr="00234647">
        <w:rPr>
          <w:i/>
          <w:noProof/>
        </w:rPr>
        <mc:AlternateContent>
          <mc:Choice Requires="wps">
            <w:drawing>
              <wp:anchor distT="0" distB="0" distL="114300" distR="114300" simplePos="0" relativeHeight="251659264" behindDoc="0" locked="0" layoutInCell="1" allowOverlap="1" wp14:anchorId="050E9B95" wp14:editId="1C73521D">
                <wp:simplePos x="0" y="0"/>
                <wp:positionH relativeFrom="page">
                  <wp:posOffset>7273925</wp:posOffset>
                </wp:positionH>
                <wp:positionV relativeFrom="page">
                  <wp:posOffset>8348345</wp:posOffset>
                </wp:positionV>
                <wp:extent cx="0" cy="700405"/>
                <wp:effectExtent l="0" t="0" r="0" b="0"/>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0405"/>
                        </a:xfrm>
                        <a:prstGeom prst="line">
                          <a:avLst/>
                        </a:prstGeom>
                        <a:noFill/>
                        <a:ln w="889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543D6D"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2.75pt,657.35pt" to="572.75pt,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" strokeweight=".7pt">
                <v:stroke dashstyle="1 1"/>
                <w10:wrap anchorx="page" anchory="page"/>
              </v:line>
            </w:pict>
          </mc:Fallback>
        </mc:AlternateContent>
      </w:r>
      <w:r w:rsidRPr="00234647">
        <w:rPr>
          <w:rFonts w:ascii="Arial" w:eastAsia="Arial" w:hAnsi="Arial"/>
          <w:i/>
          <w:color w:val="000000"/>
          <w:lang w:val="es-ES"/>
        </w:rPr>
        <w:t xml:space="preserve">Derivado de lo anterior, se advierte que la autoridad demandada únicamente otorgó el 100% del sueldo base que percibía consistente en la cantidad de </w:t>
      </w:r>
      <w:r w:rsidR="00BA3F01">
        <w:rPr>
          <w:rFonts w:ascii="Arial" w:eastAsia="Calibri" w:hAnsi="Arial" w:cs="Arial"/>
          <w:b/>
          <w:bCs/>
          <w:sz w:val="26"/>
          <w:szCs w:val="26"/>
        </w:rPr>
        <w:t xml:space="preserve"> ***********</w:t>
      </w:r>
      <w:r w:rsidRPr="00234647">
        <w:rPr>
          <w:rFonts w:ascii="Arial" w:eastAsia="Arial" w:hAnsi="Arial"/>
          <w:i/>
          <w:color w:val="000000"/>
          <w:lang w:val="es-ES"/>
        </w:rPr>
        <w:t xml:space="preserve">; ahora bien, es pertinente decirle a la aquí autoridad demandada que efectivamente como lo hace valer el accionante, dicho acto impugnado no cumple con el requisito de validez del acto administrativo previsto en la fracción V, del artículo 17, en relación con el artículo 208, fracciones II y VI de la Ley de Procedimiento y Justicia Administrativa para el Estado de Oaxaca, vulnerándose con ello el derecho a la igualdad del actor, así como sus derechos adquiridos, puesto que la autoridad demandada erróneamente asevera en su escrito de contestación de demanda (fojas 17 a 24) que por tratarse de un trabajador de confianza y no de base, no se le coloca en el </w:t>
      </w:r>
      <w:r w:rsidRPr="00234647">
        <w:rPr>
          <w:rFonts w:ascii="Arial" w:eastAsia="Arial" w:hAnsi="Arial"/>
          <w:i/>
          <w:color w:val="000000"/>
          <w:spacing w:val="8"/>
          <w:lang w:val="es-ES"/>
        </w:rPr>
        <w:t xml:space="preserve">supuesto que contempla el artículo 54 fracción I de la Ley de Pensiones para los trabajadores del Gobierno del Estado de Oaxaca, </w:t>
      </w:r>
      <w:r w:rsidRPr="00234647">
        <w:rPr>
          <w:rFonts w:ascii="Arial" w:eastAsia="Arial" w:hAnsi="Arial"/>
          <w:i/>
          <w:color w:val="000000"/>
          <w:spacing w:val="1"/>
          <w:lang w:val="es-ES"/>
        </w:rPr>
        <w:t>el cual se transcribe para su mayor compresión:</w:t>
      </w:r>
    </w:p>
    <w:p w14:paraId="74286BFE" w14:textId="4AEC3DE1" w:rsidR="00234647" w:rsidRPr="00234647" w:rsidRDefault="00234647" w:rsidP="00234647">
      <w:pPr>
        <w:spacing w:before="333" w:line="240" w:lineRule="auto"/>
        <w:ind w:left="567" w:right="855"/>
        <w:textAlignment w:val="baseline"/>
        <w:rPr>
          <w:rFonts w:ascii="Arial" w:eastAsia="Arial" w:hAnsi="Arial"/>
          <w:i/>
          <w:color w:val="000000"/>
          <w:lang w:val="es-ES"/>
        </w:rPr>
      </w:pPr>
      <w:r w:rsidRPr="00234647">
        <w:rPr>
          <w:rFonts w:ascii="Arial" w:eastAsia="Arial" w:hAnsi="Arial"/>
          <w:i/>
          <w:color w:val="000000"/>
          <w:spacing w:val="1"/>
          <w:lang w:val="es-ES"/>
        </w:rPr>
        <w:tab/>
      </w:r>
      <w:r w:rsidRPr="00234647">
        <w:rPr>
          <w:rFonts w:ascii="Arial" w:eastAsia="Arial" w:hAnsi="Arial"/>
          <w:i/>
          <w:color w:val="000000"/>
          <w:lang w:val="es-ES"/>
        </w:rPr>
        <w:t>Artículo 54.- Al monto re</w:t>
      </w:r>
      <w:r w:rsidR="00013E72">
        <w:rPr>
          <w:rFonts w:ascii="Arial" w:eastAsia="Arial" w:hAnsi="Arial"/>
          <w:i/>
          <w:color w:val="000000"/>
          <w:lang w:val="es-ES"/>
        </w:rPr>
        <w:t>sultante de la pensión señalada</w:t>
      </w:r>
      <w:r w:rsidRPr="00234647">
        <w:rPr>
          <w:rFonts w:ascii="Arial" w:eastAsia="Arial" w:hAnsi="Arial"/>
          <w:i/>
          <w:color w:val="000000"/>
          <w:lang w:val="es-ES"/>
        </w:rPr>
        <w:t xml:space="preserve"> en el artículo anterior, se integrarán las prestaciones siguientes:</w:t>
      </w:r>
    </w:p>
    <w:p w14:paraId="4DC3F612" w14:textId="77777777" w:rsidR="00234647" w:rsidRPr="00234647" w:rsidRDefault="00234647" w:rsidP="00234647">
      <w:pPr>
        <w:pStyle w:val="Prrafodelista"/>
        <w:numPr>
          <w:ilvl w:val="0"/>
          <w:numId w:val="13"/>
        </w:numPr>
        <w:spacing w:before="239" w:after="0" w:line="240" w:lineRule="auto"/>
        <w:ind w:left="567" w:right="855" w:firstLine="0"/>
        <w:jc w:val="both"/>
        <w:textAlignment w:val="baseline"/>
        <w:rPr>
          <w:rFonts w:ascii="Arial" w:eastAsia="Arial" w:hAnsi="Arial"/>
          <w:i/>
          <w:color w:val="000000"/>
          <w:spacing w:val="6"/>
          <w:lang w:val="es-ES"/>
        </w:rPr>
      </w:pPr>
      <w:r w:rsidRPr="00234647">
        <w:rPr>
          <w:rFonts w:ascii="Arial" w:eastAsia="Arial" w:hAnsi="Arial"/>
          <w:i/>
          <w:color w:val="000000"/>
          <w:spacing w:val="6"/>
          <w:lang w:val="es-ES"/>
        </w:rPr>
        <w:t>Jubilados: tratándose solo aquellos que fueron trabajadores de base se integrarán la previsión social múltiple, despensa, vida cara, quinquenios, aguinaldo, estímulo del jubilado, día de las madres y canasta navideña.</w:t>
      </w:r>
    </w:p>
    <w:p w14:paraId="71C3E1AF" w14:textId="77777777" w:rsidR="00234647" w:rsidRPr="00234647" w:rsidRDefault="00234647" w:rsidP="008751D6">
      <w:pPr>
        <w:pStyle w:val="Sinespaciado"/>
        <w:rPr>
          <w:rFonts w:eastAsia="Arial"/>
        </w:rPr>
      </w:pPr>
    </w:p>
    <w:p w14:paraId="02B5EBEA" w14:textId="77777777" w:rsidR="00234647" w:rsidRPr="00234647" w:rsidRDefault="00234647" w:rsidP="00234647">
      <w:pPr>
        <w:spacing w:before="138" w:line="240" w:lineRule="auto"/>
        <w:ind w:left="567" w:right="855"/>
        <w:jc w:val="both"/>
        <w:textAlignment w:val="baseline"/>
        <w:rPr>
          <w:rFonts w:ascii="Arial" w:eastAsia="Arial" w:hAnsi="Arial"/>
          <w:i/>
          <w:color w:val="000000"/>
          <w:lang w:val="es-ES"/>
        </w:rPr>
      </w:pPr>
      <w:r w:rsidRPr="00234647">
        <w:rPr>
          <w:rFonts w:ascii="Arial" w:eastAsia="Arial" w:hAnsi="Arial"/>
          <w:i/>
          <w:color w:val="000000"/>
          <w:spacing w:val="6"/>
          <w:lang w:val="es-ES"/>
        </w:rPr>
        <w:t xml:space="preserve">En ese sentido, si bien es cierto del citado artículo, se advierte que solo los jubilados de base, gozarán de la previsión social múltiple, así como de los demás conceptos a los que menciona dicha fracción, también debe decirse que dicho precepto es violatorio a lo dispuesto por los artículos 1° y 123, apartado B, fracción XIV en relación con la fracción XI de la Constitución Política de los Estados Unidos Mexicanos al generar una situación de desigualdad, toda vez que el artículo 1 dispone la no distinción motivada por razones de género, edad, condición social, religión u otra razón análoga que atente contra la dignidad humana y tenga por objeto anular o menoscabar los </w:t>
      </w:r>
      <w:r w:rsidRPr="00234647">
        <w:rPr>
          <w:rFonts w:ascii="Arial" w:eastAsia="Arial" w:hAnsi="Arial"/>
          <w:i/>
          <w:color w:val="000000"/>
          <w:lang w:val="es-ES"/>
        </w:rPr>
        <w:t>derechos y libertades de las personas.</w:t>
      </w:r>
    </w:p>
    <w:p w14:paraId="182834DF" w14:textId="77777777" w:rsidR="00234647" w:rsidRPr="00234647" w:rsidRDefault="00234647" w:rsidP="00234647">
      <w:pPr>
        <w:spacing w:before="447" w:line="240" w:lineRule="auto"/>
        <w:ind w:left="567" w:right="855"/>
        <w:jc w:val="both"/>
        <w:textAlignment w:val="baseline"/>
        <w:rPr>
          <w:rFonts w:ascii="Arial" w:eastAsia="Arial" w:hAnsi="Arial"/>
          <w:i/>
          <w:color w:val="000000"/>
          <w:lang w:val="es-ES"/>
        </w:rPr>
      </w:pPr>
      <w:r w:rsidRPr="00234647">
        <w:rPr>
          <w:rFonts w:ascii="Arial" w:eastAsia="Arial" w:hAnsi="Arial"/>
          <w:i/>
          <w:color w:val="000000"/>
          <w:spacing w:val="6"/>
          <w:lang w:val="es-ES"/>
        </w:rPr>
        <w:lastRenderedPageBreak/>
        <w:t xml:space="preserve">En cuanto al segundo numeral referido, este establece las base mínimas de seguridad social para los trabajadores al servicio del Estado, abarcando de igual forma a los trabajadores de confianza, los cuáles gozarán de las medidas de protección al salario y gozarán de los beneficios de la seguridad social, tal y como reza el principio de prevención social, el cual obliga a establecer un sistema integro con el cual le 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prestaciones que venía generando y el cual le permita vivir de manera decorosa la etapa para la cual está encaminada la </w:t>
      </w:r>
      <w:r w:rsidRPr="00234647">
        <w:rPr>
          <w:rFonts w:ascii="Arial" w:eastAsia="Arial" w:hAnsi="Arial"/>
          <w:i/>
          <w:color w:val="000000"/>
          <w:spacing w:val="8"/>
          <w:lang w:val="es-ES"/>
        </w:rPr>
        <w:t xml:space="preserve">percepción de una pensión, garantía que tiene rango constitucional y </w:t>
      </w:r>
      <w:r w:rsidRPr="00234647">
        <w:rPr>
          <w:rFonts w:ascii="Arial" w:eastAsia="Arial" w:hAnsi="Arial"/>
          <w:i/>
          <w:color w:val="000000"/>
          <w:lang w:val="es-ES"/>
        </w:rPr>
        <w:t>que podrá ampliarse más nunca restringirse.</w:t>
      </w:r>
    </w:p>
    <w:p w14:paraId="5980FFB7" w14:textId="77777777" w:rsidR="00234647" w:rsidRPr="00234647" w:rsidRDefault="00234647" w:rsidP="00234647">
      <w:pPr>
        <w:spacing w:line="240" w:lineRule="auto"/>
        <w:ind w:left="567" w:right="855"/>
        <w:jc w:val="both"/>
        <w:textAlignment w:val="baseline"/>
        <w:rPr>
          <w:rFonts w:ascii="Arial" w:eastAsia="Arial" w:hAnsi="Arial"/>
          <w:i/>
          <w:color w:val="000000"/>
          <w:lang w:val="es-ES"/>
        </w:rPr>
      </w:pPr>
      <w:r w:rsidRPr="00234647">
        <w:rPr>
          <w:rFonts w:ascii="Arial" w:eastAsia="Arial" w:hAnsi="Arial"/>
          <w:i/>
          <w:color w:val="000000"/>
          <w:lang w:val="es-ES"/>
        </w:rPr>
        <w:tab/>
        <w:t>En ese tenor, podemos decir que la protección al salario, se encuentra dirigida a todos y cada uno de los trabajadores al servicio del Estado sin exclusión alguna, ya que no solamente abarca a los trabajadores de base, sino que contempla a los de confianza, sirve de sustento la jurisprudencia 2a./J.204/2007 emitida por la Segunda Sala de la Suprema Corte de Justicia de la Nación, bajo el rubro y texto siguiente:</w:t>
      </w:r>
    </w:p>
    <w:p w14:paraId="44DF02DF" w14:textId="77777777" w:rsidR="00234647" w:rsidRPr="00234647" w:rsidRDefault="00234647" w:rsidP="00234647">
      <w:pPr>
        <w:spacing w:line="240" w:lineRule="auto"/>
        <w:ind w:left="567" w:right="855"/>
        <w:jc w:val="both"/>
        <w:textAlignment w:val="baseline"/>
        <w:rPr>
          <w:rFonts w:ascii="Arial" w:eastAsia="Arial" w:hAnsi="Arial"/>
          <w:i/>
          <w:color w:val="000000"/>
          <w:lang w:val="es-ES"/>
        </w:rPr>
      </w:pPr>
      <w:r w:rsidRPr="00234647">
        <w:rPr>
          <w:rFonts w:ascii="Arial" w:eastAsia="Arial" w:hAnsi="Arial"/>
          <w:i/>
          <w:color w:val="000000"/>
          <w:lang w:val="es-ES"/>
        </w:rPr>
        <w:t>(Lo transcribe</w:t>
      </w:r>
      <w:proofErr w:type="gramStart"/>
      <w:r w:rsidRPr="00234647">
        <w:rPr>
          <w:rFonts w:ascii="Arial" w:eastAsia="Arial" w:hAnsi="Arial"/>
          <w:i/>
          <w:color w:val="000000"/>
          <w:lang w:val="es-ES"/>
        </w:rPr>
        <w:t>) ...</w:t>
      </w:r>
      <w:proofErr w:type="gramEnd"/>
    </w:p>
    <w:p w14:paraId="3A7DF45D" w14:textId="77777777" w:rsidR="00234647" w:rsidRPr="00234647" w:rsidRDefault="00234647" w:rsidP="00234647">
      <w:pPr>
        <w:spacing w:line="240" w:lineRule="auto"/>
        <w:ind w:left="567" w:right="855"/>
        <w:jc w:val="both"/>
        <w:textAlignment w:val="baseline"/>
        <w:rPr>
          <w:rFonts w:ascii="Arial" w:eastAsia="Arial" w:hAnsi="Arial"/>
          <w:i/>
          <w:color w:val="000000"/>
          <w:spacing w:val="6"/>
          <w:lang w:val="es-ES"/>
        </w:rPr>
      </w:pPr>
      <w:r w:rsidRPr="00234647">
        <w:rPr>
          <w:rFonts w:ascii="Arial" w:eastAsia="Arial" w:hAnsi="Arial"/>
          <w:i/>
          <w:color w:val="000000"/>
          <w:spacing w:val="6"/>
          <w:lang w:val="es-ES"/>
        </w:rPr>
        <w:t>Derivado de lo anterior, resulta inconstitucional y, por ende violatorio de derechos humanos, que únicamente se pretenda otorgar al hoy accionante, el porcentaje de pensión basado sobre el salario base, sin considerar para nada el resto de los conceptos que integran el salario integrado, como lo pueden ser Canasta Básica, Previsión Social Múltiple, Estímulo entre otros, dependiendo de las que le fueron otorgadas cuando era trabajador activo, prestaciones adicionales que recibía mensualmente hasta el día que prestó sus servicios como administrativo, percepciones recibidas de manera periódica con motivo de su trabajo, configurándose con ello el :concepto de salario integrado al que hace referencia el artículo 84 de la Ley Federal del Trabajo que a la letra dice:</w:t>
      </w:r>
    </w:p>
    <w:p w14:paraId="0D1454FA" w14:textId="77777777" w:rsidR="00234647" w:rsidRPr="00234647" w:rsidRDefault="00234647" w:rsidP="00234647">
      <w:pPr>
        <w:spacing w:before="343" w:line="240" w:lineRule="auto"/>
        <w:ind w:left="567" w:right="855"/>
        <w:jc w:val="both"/>
        <w:textAlignment w:val="baseline"/>
        <w:rPr>
          <w:rFonts w:ascii="Arial" w:eastAsia="Arial" w:hAnsi="Arial"/>
          <w:i/>
          <w:color w:val="000000"/>
          <w:lang w:val="es-ES"/>
        </w:rPr>
      </w:pPr>
      <w:r w:rsidRPr="00234647">
        <w:rPr>
          <w:rFonts w:ascii="Arial" w:eastAsia="Arial" w:hAnsi="Arial"/>
          <w:i/>
          <w:color w:val="000000"/>
          <w:lang w:val="es-ES"/>
        </w:rPr>
        <w:t>Artículo 84.- El salario se integra con los pagos hechos en efectivo por cuota diaria, gratificaciones, percepciones, habitación, primas, comisiones, prestaciones en especie y cualquiera otra cantidad o prestación que se entregue al trabajador por su trabajo.</w:t>
      </w:r>
    </w:p>
    <w:p w14:paraId="600CAF58" w14:textId="77777777" w:rsidR="00234647" w:rsidRPr="00234647" w:rsidRDefault="00234647" w:rsidP="00234647">
      <w:pPr>
        <w:spacing w:before="112" w:line="240" w:lineRule="auto"/>
        <w:ind w:left="567" w:right="855"/>
        <w:jc w:val="both"/>
        <w:textAlignment w:val="baseline"/>
        <w:rPr>
          <w:rFonts w:ascii="Arial" w:eastAsia="Arial" w:hAnsi="Arial"/>
          <w:i/>
          <w:color w:val="000000"/>
          <w:lang w:val="es-ES"/>
        </w:rPr>
      </w:pPr>
      <w:r w:rsidRPr="00234647">
        <w:rPr>
          <w:rFonts w:ascii="Arial" w:eastAsia="Arial" w:hAnsi="Arial"/>
          <w:i/>
          <w:color w:val="000000"/>
          <w:lang w:val="es-ES"/>
        </w:rPr>
        <w:t>De igual forma sirve de sustento la tesis número II.T.298 L, con número de registro 173176, por Tribuna19s Colegiados de Circuito en el Semanario Judicial de la Federación y su Gaceta, Tomo XXV, Página 1889, Novena Época, Febrero de 2007 bajo el rubro y texto siguiente:</w:t>
      </w:r>
    </w:p>
    <w:p w14:paraId="61AFA978" w14:textId="77777777" w:rsidR="00234647" w:rsidRPr="00234647" w:rsidRDefault="00234647" w:rsidP="00234647">
      <w:pPr>
        <w:spacing w:before="112" w:line="240" w:lineRule="auto"/>
        <w:ind w:left="567" w:right="855"/>
        <w:jc w:val="both"/>
        <w:textAlignment w:val="baseline"/>
        <w:rPr>
          <w:rFonts w:ascii="Arial" w:eastAsia="Arial" w:hAnsi="Arial"/>
          <w:i/>
          <w:color w:val="000000"/>
          <w:lang w:val="es-ES"/>
        </w:rPr>
      </w:pPr>
      <w:r w:rsidRPr="00234647">
        <w:rPr>
          <w:rFonts w:ascii="Arial" w:eastAsia="Arial" w:hAnsi="Arial"/>
          <w:i/>
          <w:color w:val="000000"/>
          <w:lang w:val="es-ES"/>
        </w:rPr>
        <w:t>(Lo transcribe</w:t>
      </w:r>
      <w:proofErr w:type="gramStart"/>
      <w:r w:rsidRPr="00234647">
        <w:rPr>
          <w:rFonts w:ascii="Arial" w:eastAsia="Arial" w:hAnsi="Arial"/>
          <w:i/>
          <w:color w:val="000000"/>
          <w:lang w:val="es-ES"/>
        </w:rPr>
        <w:t>) …</w:t>
      </w:r>
      <w:proofErr w:type="gramEnd"/>
    </w:p>
    <w:p w14:paraId="2B054D04" w14:textId="77777777" w:rsidR="00234647" w:rsidRPr="00234647" w:rsidRDefault="00234647" w:rsidP="00234647">
      <w:pPr>
        <w:spacing w:before="157" w:line="240" w:lineRule="auto"/>
        <w:ind w:left="567" w:right="855"/>
        <w:jc w:val="both"/>
        <w:textAlignment w:val="baseline"/>
        <w:rPr>
          <w:rFonts w:ascii="Arial" w:eastAsia="Arial" w:hAnsi="Arial"/>
          <w:i/>
          <w:color w:val="000000"/>
          <w:spacing w:val="1"/>
          <w:lang w:val="es-ES"/>
        </w:rPr>
      </w:pPr>
      <w:r w:rsidRPr="00234647">
        <w:rPr>
          <w:rFonts w:ascii="Arial" w:eastAsia="Arial" w:hAnsi="Arial"/>
          <w:i/>
          <w:color w:val="000000"/>
          <w:spacing w:val="16"/>
          <w:lang w:val="es-ES"/>
        </w:rPr>
        <w:t>De igual forma, por analogía sustancial, es aplicable la tesis número IV.2o.T.101 L. con número de registro 178046 por los Tribunales Colegiados de Circuito en el Semanario Judicial de la Federación y su Gaceta Tomo XXII, Julio de 2005, Página 1389,</w:t>
      </w:r>
      <w:r w:rsidRPr="00234647">
        <w:rPr>
          <w:rFonts w:ascii="Arial" w:eastAsia="Arial" w:hAnsi="Arial"/>
          <w:i/>
          <w:color w:val="000000"/>
          <w:spacing w:val="1"/>
          <w:lang w:val="es-ES"/>
        </w:rPr>
        <w:t xml:space="preserve"> Novena Época, bajo el rubro y texto siguiente:</w:t>
      </w:r>
    </w:p>
    <w:p w14:paraId="056865ED" w14:textId="77777777" w:rsidR="00234647" w:rsidRPr="00234647" w:rsidRDefault="00234647" w:rsidP="00234647">
      <w:pPr>
        <w:spacing w:before="157" w:line="240" w:lineRule="auto"/>
        <w:ind w:left="567" w:right="855"/>
        <w:jc w:val="both"/>
        <w:textAlignment w:val="baseline"/>
        <w:rPr>
          <w:rFonts w:ascii="Arial" w:eastAsia="Arial" w:hAnsi="Arial"/>
          <w:i/>
          <w:color w:val="000000"/>
          <w:spacing w:val="1"/>
          <w:lang w:val="es-ES"/>
        </w:rPr>
      </w:pPr>
      <w:r w:rsidRPr="00234647">
        <w:rPr>
          <w:rFonts w:ascii="Arial" w:eastAsia="Arial" w:hAnsi="Arial"/>
          <w:i/>
          <w:color w:val="000000"/>
          <w:spacing w:val="1"/>
          <w:lang w:val="es-ES"/>
        </w:rPr>
        <w:t>(Lo transcribe</w:t>
      </w:r>
      <w:proofErr w:type="gramStart"/>
      <w:r w:rsidRPr="00234647">
        <w:rPr>
          <w:rFonts w:ascii="Arial" w:eastAsia="Arial" w:hAnsi="Arial"/>
          <w:i/>
          <w:color w:val="000000"/>
          <w:spacing w:val="1"/>
          <w:lang w:val="es-ES"/>
        </w:rPr>
        <w:t>) …</w:t>
      </w:r>
      <w:proofErr w:type="gramEnd"/>
    </w:p>
    <w:p w14:paraId="111AF5EA" w14:textId="77777777" w:rsidR="00234647" w:rsidRPr="00234647" w:rsidRDefault="00234647" w:rsidP="00234647">
      <w:pPr>
        <w:spacing w:before="131" w:line="240" w:lineRule="auto"/>
        <w:ind w:left="567" w:right="855"/>
        <w:jc w:val="both"/>
        <w:textAlignment w:val="baseline"/>
        <w:rPr>
          <w:rFonts w:ascii="Arial" w:eastAsia="Arial" w:hAnsi="Arial"/>
          <w:i/>
          <w:color w:val="000000"/>
          <w:spacing w:val="10"/>
          <w:lang w:val="es-ES"/>
        </w:rPr>
      </w:pPr>
      <w:r w:rsidRPr="00234647">
        <w:rPr>
          <w:rFonts w:ascii="Arial" w:eastAsia="Arial" w:hAnsi="Arial"/>
          <w:i/>
          <w:color w:val="000000"/>
          <w:spacing w:val="10"/>
          <w:lang w:val="es-ES"/>
        </w:rPr>
        <w:t xml:space="preserve">En razón de lo anterior y en base al principio de progresividad de los derechos humanos específicamente el derecho humano de igualdad consagrado en el artículo 1° de la Constitución Política de los Estados Unidos Mexicanos, así como el derecho humano a percibir un salario digno producto de un trabajo realizado contenido en los artículos 5 primer y tercer párralo, 123 apartado B y 127, de la Constitución Política de los Estados Unidos Mexicanos, y en el Convenio 102 de la Organización </w:t>
      </w:r>
      <w:r w:rsidRPr="00234647">
        <w:rPr>
          <w:rFonts w:ascii="Arial" w:eastAsia="Arial" w:hAnsi="Arial"/>
          <w:i/>
          <w:color w:val="000000"/>
          <w:spacing w:val="10"/>
          <w:lang w:val="es-ES"/>
        </w:rPr>
        <w:lastRenderedPageBreak/>
        <w:t xml:space="preserve">Internacional del Trabajo, relativo a la Norma Mínima de la Seguridad Social, debe decirse que la única diferencia de existe entre los trabajadores de confianza y de base, es la estabilidad laboral y probablemente la percepción de otras </w:t>
      </w:r>
      <w:r w:rsidRPr="00234647">
        <w:rPr>
          <w:rFonts w:ascii="Arial" w:eastAsia="Arial" w:hAnsi="Arial"/>
          <w:i/>
          <w:color w:val="000000"/>
          <w:spacing w:val="7"/>
          <w:lang w:val="es-ES"/>
        </w:rPr>
        <w:t xml:space="preserve">remuneraciones dentro de su salario integrado, pero que en el ámbito material de desempeño de labores, son idénticas, siendo aplicable el aforismo jurídico: "a trabajo igual, salario igual". Sirve de apoyo a lo anterior por analogía sustancial la tesis número lll.4o.T.33 L (10a.), con número de registro :2015338, por los Tribunales Colegiados de Circuito en el Semanario; Judicial de la Federación, Libro 47, Octubre de 2017, Tomo IV, página 2418, Décima Época, bajo el rubro y texto </w:t>
      </w:r>
      <w:r w:rsidRPr="00234647">
        <w:rPr>
          <w:rFonts w:ascii="Arial" w:eastAsia="Arial" w:hAnsi="Arial"/>
          <w:i/>
          <w:color w:val="000000"/>
          <w:lang w:val="es-ES"/>
        </w:rPr>
        <w:t>siguiente:</w:t>
      </w:r>
    </w:p>
    <w:p w14:paraId="5258CA0E" w14:textId="77777777" w:rsidR="00234647" w:rsidRPr="00234647" w:rsidRDefault="00234647" w:rsidP="00234647">
      <w:pPr>
        <w:spacing w:before="107" w:line="240" w:lineRule="auto"/>
        <w:ind w:left="567" w:right="855"/>
        <w:jc w:val="both"/>
        <w:textAlignment w:val="baseline"/>
        <w:rPr>
          <w:rFonts w:ascii="Arial" w:eastAsia="Arial" w:hAnsi="Arial"/>
          <w:i/>
          <w:color w:val="000000"/>
          <w:spacing w:val="4"/>
          <w:lang w:val="es-ES"/>
        </w:rPr>
      </w:pPr>
      <w:r w:rsidRPr="00234647">
        <w:rPr>
          <w:rFonts w:ascii="Arial" w:eastAsia="Arial" w:hAnsi="Arial"/>
          <w:i/>
          <w:color w:val="000000"/>
          <w:spacing w:val="4"/>
          <w:lang w:val="es-ES"/>
        </w:rPr>
        <w:t xml:space="preserve">Por lo tanto, y al seguir ese criterio discriminatorio entre trabajadores de base y de confianza, se ha llegado al absurdo que el personal de confianza recibe pensiones inferiores al personal de base, sabedores que las labores de confianza resultan de diferente índole aunado a la incertidumbre laboral permanente, llegándose a recibir pensiones paupérrimas que de ninguna manera permiten la continuación digna de la última etapa de vida de los trabajadores; pensiones que son consecuencia de los años de servicio prestados a un patrón y que fueron cotizadas de acuerdo al Sistema de Pensiones determinado por el Estado y a la Ley de Pensiones vigente en la etapa laboral del actor establecida y el servicio al Poder Judicial del Estado </w:t>
      </w:r>
      <w:r w:rsidRPr="00234647">
        <w:rPr>
          <w:rFonts w:ascii="Arial" w:eastAsia="Arial" w:hAnsi="Arial"/>
          <w:i/>
          <w:color w:val="000000"/>
          <w:spacing w:val="11"/>
          <w:lang w:val="es-ES"/>
        </w:rPr>
        <w:t>de Oaxaca</w:t>
      </w:r>
      <w:r w:rsidRPr="00234647">
        <w:rPr>
          <w:rFonts w:ascii="Arial" w:eastAsia="Arial" w:hAnsi="Arial"/>
          <w:i/>
          <w:color w:val="000000"/>
          <w:spacing w:val="11"/>
          <w:lang w:val="es-ES"/>
        </w:rPr>
        <w:tab/>
        <w:t xml:space="preserve"> </w:t>
      </w:r>
    </w:p>
    <w:p w14:paraId="334C4FD5" w14:textId="77777777" w:rsidR="00234647" w:rsidRPr="00234647" w:rsidRDefault="00234647" w:rsidP="00234647">
      <w:pPr>
        <w:spacing w:before="26" w:line="240" w:lineRule="auto"/>
        <w:ind w:left="567" w:right="855"/>
        <w:jc w:val="both"/>
        <w:textAlignment w:val="baseline"/>
        <w:rPr>
          <w:rFonts w:ascii="Arial" w:eastAsia="Arial" w:hAnsi="Arial"/>
          <w:i/>
          <w:color w:val="000000"/>
          <w:spacing w:val="4"/>
          <w:lang w:val="es-ES"/>
        </w:rPr>
      </w:pPr>
      <w:r w:rsidRPr="00234647">
        <w:rPr>
          <w:rFonts w:ascii="Arial" w:eastAsia="Arial" w:hAnsi="Arial"/>
          <w:i/>
          <w:color w:val="000000"/>
          <w:spacing w:val="4"/>
          <w:lang w:val="es-ES"/>
        </w:rPr>
        <w:t>Más aún, no puede soslayarse que el fin que persigue la jubilación es disfrutar de una vejez,; o bien, de una etapa de vida posterior a la vida laboral con la Seguridad de tener una cantidad numeraria suficiente y segura para solventar gastos y necesidades derivadas del júbilo después de haber dedicado gran parte de la vida humana al trabajo prestado, tal y como lo deduce la etimología de la palabra jubilación, misma que proviene del latín "jubilare" que significa "gritar de alegría" o "</w:t>
      </w:r>
      <w:proofErr w:type="spellStart"/>
      <w:r w:rsidRPr="00234647">
        <w:rPr>
          <w:rFonts w:ascii="Arial" w:eastAsia="Arial" w:hAnsi="Arial"/>
          <w:i/>
          <w:color w:val="000000"/>
          <w:spacing w:val="4"/>
          <w:lang w:val="es-ES"/>
        </w:rPr>
        <w:t>iubilatio</w:t>
      </w:r>
      <w:proofErr w:type="spellEnd"/>
      <w:r w:rsidRPr="00234647">
        <w:rPr>
          <w:rFonts w:ascii="Arial" w:eastAsia="Arial" w:hAnsi="Arial"/>
          <w:i/>
          <w:color w:val="000000"/>
          <w:spacing w:val="4"/>
          <w:lang w:val="es-ES"/>
        </w:rPr>
        <w:t xml:space="preserve">" qué significa "júbilo", en consecuencia, para que una persona dignamente pueda tener ese júbilo o alegría una vez concluida la etapa que dedicó a laborar, es menester garantizarle una pensión digna y acorde al salario integrado que recibía, ya que tal salario le permitía determinado estilo de vida, y, si bien es cierto, ahora ya no se encontrará activo, en su oportunidad realizó sus aportaciones al Fondo de Pensiones destinado para tal </w:t>
      </w:r>
      <w:r w:rsidRPr="00234647">
        <w:rPr>
          <w:rFonts w:ascii="Arial" w:eastAsia="Arial" w:hAnsi="Arial"/>
          <w:i/>
          <w:color w:val="000000"/>
          <w:lang w:val="es-ES"/>
        </w:rPr>
        <w:t>fin.</w:t>
      </w:r>
      <w:r w:rsidRPr="00234647">
        <w:rPr>
          <w:rFonts w:ascii="Arial" w:eastAsia="Arial" w:hAnsi="Arial"/>
          <w:i/>
          <w:color w:val="000000"/>
          <w:lang w:val="es-ES"/>
        </w:rPr>
        <w:tab/>
        <w:t xml:space="preserve"> </w:t>
      </w:r>
    </w:p>
    <w:p w14:paraId="119F6291" w14:textId="4A66739C" w:rsidR="00234647" w:rsidRPr="00234647" w:rsidRDefault="00234647" w:rsidP="00234647">
      <w:pPr>
        <w:spacing w:before="246" w:line="240" w:lineRule="auto"/>
        <w:ind w:left="567" w:right="855"/>
        <w:jc w:val="both"/>
        <w:textAlignment w:val="baseline"/>
        <w:rPr>
          <w:rFonts w:ascii="Arial" w:eastAsia="Arial" w:hAnsi="Arial"/>
          <w:i/>
          <w:color w:val="000000"/>
          <w:spacing w:val="4"/>
          <w:lang w:val="es-ES"/>
        </w:rPr>
      </w:pPr>
      <w:r w:rsidRPr="00234647">
        <w:rPr>
          <w:rFonts w:ascii="Arial" w:eastAsia="Arial" w:hAnsi="Arial"/>
          <w:i/>
          <w:color w:val="000000"/>
          <w:spacing w:val="7"/>
          <w:lang w:val="es-ES"/>
        </w:rPr>
        <w:t xml:space="preserve">En consecuencia, debe decirse que efectivamente el sueldo integrado que percibía el C. </w:t>
      </w:r>
      <w:r w:rsidR="00BA3F01">
        <w:rPr>
          <w:rFonts w:ascii="Arial" w:eastAsia="Calibri" w:hAnsi="Arial" w:cs="Arial"/>
          <w:b/>
          <w:bCs/>
          <w:sz w:val="26"/>
          <w:szCs w:val="26"/>
        </w:rPr>
        <w:t>***********</w:t>
      </w:r>
      <w:r w:rsidRPr="00234647">
        <w:rPr>
          <w:rFonts w:ascii="Arial" w:eastAsia="Arial" w:hAnsi="Arial"/>
          <w:i/>
          <w:color w:val="000000"/>
          <w:spacing w:val="7"/>
          <w:lang w:val="es-ES"/>
        </w:rPr>
        <w:t xml:space="preserve">, aparte de su salario base, también percibía otros conceptos, mismo que esta autoridad jurisdiccional no puede conocer debido a que dentro de las </w:t>
      </w:r>
      <w:r w:rsidRPr="00234647">
        <w:rPr>
          <w:rFonts w:ascii="Arial" w:eastAsia="Arial" w:hAnsi="Arial"/>
          <w:i/>
          <w:color w:val="000000"/>
          <w:spacing w:val="4"/>
          <w:lang w:val="es-ES"/>
        </w:rPr>
        <w:t xml:space="preserve">documentales exhibidas no obra talón de pago alguno en el que se pueda advertir cuales eran las otras prestaciones percibidas, sin embargo, a pesar de que en juicio no fueron exhibidos, eso no significa que no tenga derecho a percibirlos y que deben ser considerados como parte integral de su salario para la cuantificación de la pensión y el cual debe ser otorgado aun cuando como efectivamente manifiesta la autoridad demandada está basada con una ley anterior a la vigencia de la Ley de Pensiones para los Trabajadores del Gobierno del Estado de Oaxaca, sin embargo, como lo indica el artículo 14 primer párrafo Constitucional, respecto del principio de la irretroactividad de la ley en la cual ninguna disposición legal ocupada de forma retroactiva en perjuicio de un gobernado, pero que mediante un control difuso de constitucionalidad de derechos humanos, una disposición legal puede ser aplicada retroactivamente en beneficio de un gobernado, lo que en el presente caso por las consideraciones anteriormente expuestas, la Oficina de Pensiones del Estado de Oaxaca, debe otorgar el mayor beneficio y, en el presente caso, debe considerarse el salario integrado que abarca todas y cada una de las prestaciones percibidas á por el C. </w:t>
      </w:r>
      <w:r w:rsidR="00BA3F01">
        <w:rPr>
          <w:rFonts w:ascii="Arial" w:eastAsia="Calibri" w:hAnsi="Arial" w:cs="Arial"/>
          <w:b/>
          <w:bCs/>
          <w:sz w:val="26"/>
          <w:szCs w:val="26"/>
        </w:rPr>
        <w:t>***********</w:t>
      </w:r>
      <w:r w:rsidR="00BA3F01">
        <w:rPr>
          <w:rFonts w:ascii="Arial" w:eastAsia="Calibri" w:hAnsi="Arial" w:cs="Arial"/>
          <w:bCs/>
          <w:sz w:val="26"/>
          <w:szCs w:val="26"/>
        </w:rPr>
        <w:t xml:space="preserve">  </w:t>
      </w:r>
      <w:r w:rsidRPr="00234647">
        <w:rPr>
          <w:rFonts w:ascii="Arial" w:eastAsia="Arial" w:hAnsi="Arial"/>
          <w:i/>
          <w:color w:val="000000"/>
          <w:spacing w:val="4"/>
          <w:lang w:val="es-ES"/>
        </w:rPr>
        <w:t xml:space="preserve">como cuando era trabajador activo, luego entonces, la pensión debe hacerse con base al Salario integrado mencionado anteriormente y no al salario base como </w:t>
      </w:r>
      <w:r w:rsidRPr="00234647">
        <w:rPr>
          <w:rFonts w:ascii="Arial" w:eastAsia="Arial" w:hAnsi="Arial"/>
          <w:i/>
          <w:color w:val="000000"/>
          <w:spacing w:val="4"/>
          <w:lang w:val="es-ES"/>
        </w:rPr>
        <w:lastRenderedPageBreak/>
        <w:t>erróneamente lo consideró la autoridad demandada al calcular el monto</w:t>
      </w:r>
      <w:r w:rsidR="00BA3F01">
        <w:rPr>
          <w:rFonts w:ascii="Arial" w:eastAsia="Arial" w:hAnsi="Arial"/>
          <w:i/>
          <w:color w:val="000000"/>
          <w:spacing w:val="4"/>
          <w:lang w:val="es-ES"/>
        </w:rPr>
        <w:t xml:space="preserve"> de la jubilación otorgada.</w:t>
      </w:r>
    </w:p>
    <w:p w14:paraId="2A951364" w14:textId="77777777" w:rsidR="00234647" w:rsidRPr="00234647" w:rsidRDefault="00234647" w:rsidP="00234647">
      <w:pPr>
        <w:spacing w:before="258" w:line="240" w:lineRule="auto"/>
        <w:ind w:left="567" w:right="855"/>
        <w:jc w:val="both"/>
        <w:textAlignment w:val="baseline"/>
        <w:rPr>
          <w:rFonts w:ascii="Arial" w:eastAsia="Arial" w:hAnsi="Arial"/>
          <w:i/>
          <w:color w:val="000000"/>
          <w:spacing w:val="4"/>
          <w:lang w:val="es-ES"/>
        </w:rPr>
      </w:pPr>
      <w:r w:rsidRPr="00234647">
        <w:rPr>
          <w:rFonts w:ascii="Arial" w:eastAsia="Arial" w:hAnsi="Arial"/>
          <w:i/>
          <w:color w:val="000000"/>
          <w:spacing w:val="8"/>
          <w:lang w:val="es-ES"/>
        </w:rPr>
        <w:t xml:space="preserve">Derivado de lo anterior, debes decirse que la autoridad demandada soslayó el derecho de igualdad y pro </w:t>
      </w:r>
      <w:proofErr w:type="spellStart"/>
      <w:r w:rsidRPr="00234647">
        <w:rPr>
          <w:rFonts w:ascii="Arial" w:eastAsia="Arial" w:hAnsi="Arial"/>
          <w:i/>
          <w:color w:val="000000"/>
          <w:spacing w:val="8"/>
          <w:lang w:val="es-ES"/>
        </w:rPr>
        <w:t>personae</w:t>
      </w:r>
      <w:proofErr w:type="spellEnd"/>
      <w:r w:rsidRPr="00234647">
        <w:rPr>
          <w:rFonts w:ascii="Arial" w:eastAsia="Arial" w:hAnsi="Arial"/>
          <w:i/>
          <w:color w:val="000000"/>
          <w:spacing w:val="8"/>
          <w:lang w:val="es-ES"/>
        </w:rPr>
        <w:t xml:space="preserve"> de la hoy accionante, así como en el Convento 102 de la Organización Internacional del Trabajo, firmado y ratificado por el Estado Mexicano, en el cual se tiene el deber de maximizar el ejercicio de los derechos fundamentales de los administrados, en el sentido de aplicar la interpretación de la norma que busquen el mayor beneficio de las personas, aunado a que, la función esencial de esta Sala, es garantizar que los actos administrativos se ajusten al principio de legalidad y seguridad jurídica, así como con los principios tutelados por los tratados internacionales y convencionales, privilegiando la </w:t>
      </w:r>
      <w:r w:rsidRPr="00234647">
        <w:rPr>
          <w:i/>
          <w:noProof/>
        </w:rPr>
        <mc:AlternateContent>
          <mc:Choice Requires="wps">
            <w:drawing>
              <wp:anchor distT="0" distB="0" distL="114300" distR="114300" simplePos="0" relativeHeight="251660288" behindDoc="0" locked="0" layoutInCell="1" allowOverlap="1" wp14:anchorId="0F21D1BE" wp14:editId="1F782A23">
                <wp:simplePos x="0" y="0"/>
                <wp:positionH relativeFrom="page">
                  <wp:posOffset>402590</wp:posOffset>
                </wp:positionH>
                <wp:positionV relativeFrom="page">
                  <wp:posOffset>1787525</wp:posOffset>
                </wp:positionV>
                <wp:extent cx="233680" cy="0"/>
                <wp:effectExtent l="0" t="0" r="0" b="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C41C8A" id="Conector recto 4"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1.7pt,140.75pt" to="50.1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" strokeweight=".7pt">
                <w10:wrap anchorx="page" anchory="page"/>
              </v:line>
            </w:pict>
          </mc:Fallback>
        </mc:AlternateContent>
      </w:r>
      <w:r w:rsidRPr="00234647">
        <w:rPr>
          <w:rFonts w:ascii="Arial" w:eastAsia="Arial" w:hAnsi="Arial"/>
          <w:i/>
          <w:color w:val="000000"/>
          <w:spacing w:val="6"/>
          <w:lang w:val="es-ES"/>
        </w:rPr>
        <w:t xml:space="preserve">observancia de los derechos de los gobernados, por ello, la autoridad demandada al no haberlos aplicado, irrogó agravios a la administrada, máxime que existen criterios jurisprudenciales sostenidos por el Tribunal Colegiado en Materias de Trabajo y Administrativa del Décimo Tercer Circuito, emitidos en los meses de octubre de los años dos mil doce y de dos mil catorce, por lo que la demandada fue omisa en su aplicación, vulnerando con ello un derecho previamente adquirido por el actor, pues la norma reformada tuvo efectos </w:t>
      </w:r>
      <w:r w:rsidRPr="00234647">
        <w:rPr>
          <w:rFonts w:ascii="Arial" w:eastAsia="Arial" w:hAnsi="Arial"/>
          <w:i/>
          <w:color w:val="000000"/>
          <w:spacing w:val="4"/>
          <w:lang w:val="es-ES"/>
        </w:rPr>
        <w:t>retroactivos.</w:t>
      </w:r>
    </w:p>
    <w:p w14:paraId="3415BE71" w14:textId="77777777" w:rsidR="00234647" w:rsidRPr="00234647" w:rsidRDefault="00234647" w:rsidP="00234647">
      <w:pPr>
        <w:spacing w:before="2" w:line="240" w:lineRule="auto"/>
        <w:ind w:left="567" w:right="855"/>
        <w:jc w:val="both"/>
        <w:textAlignment w:val="baseline"/>
        <w:rPr>
          <w:rFonts w:ascii="Arial" w:eastAsia="Arial" w:hAnsi="Arial"/>
          <w:i/>
          <w:color w:val="000000"/>
          <w:spacing w:val="8"/>
          <w:lang w:val="es-ES"/>
        </w:rPr>
      </w:pPr>
      <w:r w:rsidRPr="00234647">
        <w:rPr>
          <w:rFonts w:ascii="Arial" w:eastAsia="Arial" w:hAnsi="Arial"/>
          <w:i/>
          <w:color w:val="000000"/>
          <w:spacing w:val="4"/>
          <w:lang w:val="es-ES"/>
        </w:rPr>
        <w:tab/>
      </w:r>
      <w:r w:rsidRPr="00234647">
        <w:rPr>
          <w:rFonts w:ascii="Arial" w:eastAsia="Arial" w:hAnsi="Arial"/>
          <w:i/>
          <w:color w:val="000000"/>
          <w:spacing w:val="8"/>
          <w:lang w:val="es-ES"/>
        </w:rPr>
        <w:t xml:space="preserve">En abundancia a lo anterior, es necesario puntualizar que el derecho adquirido es definible, cuándo el acto realizado introduce un bien, una facultad o un provechó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Federación 1997-1988, Segunda Parte, páginas 2683 y </w:t>
      </w:r>
      <w:r w:rsidRPr="00234647">
        <w:rPr>
          <w:rFonts w:ascii="Arial" w:eastAsia="Arial" w:hAnsi="Arial"/>
          <w:i/>
          <w:color w:val="000000"/>
          <w:lang w:val="es-ES"/>
        </w:rPr>
        <w:t>siguiente, con el rubro y texto siguientes:</w:t>
      </w:r>
    </w:p>
    <w:p w14:paraId="4137CA18" w14:textId="77777777" w:rsidR="00234647" w:rsidRPr="00234647" w:rsidRDefault="00234647" w:rsidP="00234647">
      <w:pPr>
        <w:spacing w:before="28" w:line="240" w:lineRule="auto"/>
        <w:ind w:left="567" w:right="855"/>
        <w:jc w:val="both"/>
        <w:textAlignment w:val="baseline"/>
        <w:rPr>
          <w:rFonts w:ascii="Arial" w:eastAsia="Arial" w:hAnsi="Arial"/>
          <w:i/>
          <w:color w:val="000000"/>
          <w:spacing w:val="7"/>
          <w:lang w:val="es-ES"/>
        </w:rPr>
      </w:pPr>
      <w:r w:rsidRPr="00234647">
        <w:rPr>
          <w:rFonts w:ascii="Arial" w:eastAsia="Arial" w:hAnsi="Arial"/>
          <w:i/>
          <w:color w:val="000000"/>
          <w:spacing w:val="7"/>
          <w:lang w:val="es-ES"/>
        </w:rPr>
        <w:t>(Lo transcribe</w:t>
      </w:r>
      <w:proofErr w:type="gramStart"/>
      <w:r w:rsidRPr="00234647">
        <w:rPr>
          <w:rFonts w:ascii="Arial" w:eastAsia="Arial" w:hAnsi="Arial"/>
          <w:i/>
          <w:color w:val="000000"/>
          <w:spacing w:val="7"/>
          <w:lang w:val="es-ES"/>
        </w:rPr>
        <w:t>) ...</w:t>
      </w:r>
      <w:proofErr w:type="gramEnd"/>
    </w:p>
    <w:p w14:paraId="1450DAC8" w14:textId="77777777" w:rsidR="00234647" w:rsidRPr="00234647" w:rsidRDefault="00234647" w:rsidP="00234647">
      <w:pPr>
        <w:spacing w:before="130" w:line="240" w:lineRule="auto"/>
        <w:ind w:left="567" w:right="855"/>
        <w:jc w:val="both"/>
        <w:textAlignment w:val="baseline"/>
        <w:rPr>
          <w:rFonts w:ascii="Arial" w:eastAsia="Arial" w:hAnsi="Arial"/>
          <w:i/>
          <w:color w:val="000000"/>
          <w:spacing w:val="15"/>
          <w:lang w:val="es-ES"/>
        </w:rPr>
      </w:pPr>
      <w:r w:rsidRPr="00234647">
        <w:rPr>
          <w:rFonts w:ascii="Arial" w:eastAsia="Arial" w:hAnsi="Arial"/>
          <w:i/>
          <w:color w:val="000000"/>
          <w:spacing w:val="15"/>
          <w:lang w:val="es-ES"/>
        </w:rPr>
        <w:t xml:space="preserve">De igual forma el principio dé retroactividad de la ley, se encuentra previsto en el artículo 14 primer párrafo de la Constitución Política de los Estados Unidos Mexicanos, que a la letra establece: </w:t>
      </w:r>
    </w:p>
    <w:p w14:paraId="7CE5D8E2" w14:textId="77777777" w:rsidR="00234647" w:rsidRPr="00234647" w:rsidRDefault="00234647" w:rsidP="00234647">
      <w:pPr>
        <w:spacing w:line="240" w:lineRule="auto"/>
        <w:ind w:left="567" w:right="855"/>
        <w:jc w:val="both"/>
        <w:textAlignment w:val="baseline"/>
        <w:rPr>
          <w:rFonts w:ascii="Arial" w:eastAsia="Arial" w:hAnsi="Arial"/>
          <w:i/>
          <w:color w:val="000000"/>
          <w:lang w:val="es-ES"/>
        </w:rPr>
      </w:pPr>
    </w:p>
    <w:p w14:paraId="18BE5914" w14:textId="77777777" w:rsidR="00234647" w:rsidRPr="00234647" w:rsidRDefault="00234647" w:rsidP="00234647">
      <w:pPr>
        <w:spacing w:line="240" w:lineRule="auto"/>
        <w:ind w:left="567" w:right="855"/>
        <w:jc w:val="both"/>
        <w:textAlignment w:val="baseline"/>
        <w:rPr>
          <w:rFonts w:ascii="Arial" w:eastAsia="Arial" w:hAnsi="Arial"/>
          <w:i/>
          <w:color w:val="000000"/>
          <w:lang w:val="es-ES"/>
        </w:rPr>
      </w:pPr>
      <w:r w:rsidRPr="00234647">
        <w:rPr>
          <w:rFonts w:ascii="Arial" w:eastAsia="Arial" w:hAnsi="Arial"/>
          <w:b/>
          <w:i/>
          <w:color w:val="000000"/>
          <w:lang w:val="es-ES"/>
        </w:rPr>
        <w:t>Artículo 14.</w:t>
      </w:r>
      <w:r w:rsidRPr="00234647">
        <w:rPr>
          <w:rFonts w:ascii="Arial" w:eastAsia="Arial" w:hAnsi="Arial"/>
          <w:i/>
          <w:color w:val="000000"/>
          <w:lang w:val="es-ES"/>
        </w:rPr>
        <w:t xml:space="preserve"> A ninguna ley se dará efecto retroactivo en perjuicio de persona alguna.</w:t>
      </w:r>
    </w:p>
    <w:p w14:paraId="596C1B39" w14:textId="77777777" w:rsidR="00234647" w:rsidRPr="00234647" w:rsidRDefault="00234647" w:rsidP="00234647">
      <w:pPr>
        <w:spacing w:before="454" w:line="240" w:lineRule="auto"/>
        <w:ind w:left="567" w:right="855"/>
        <w:jc w:val="both"/>
        <w:textAlignment w:val="baseline"/>
        <w:rPr>
          <w:rFonts w:ascii="Arial" w:eastAsia="Arial" w:hAnsi="Arial"/>
          <w:i/>
          <w:color w:val="000000"/>
          <w:lang w:val="es-ES"/>
        </w:rPr>
      </w:pPr>
      <w:r w:rsidRPr="00234647">
        <w:rPr>
          <w:rFonts w:ascii="Arial" w:eastAsia="Arial" w:hAnsi="Arial"/>
          <w:i/>
          <w:color w:val="000000"/>
          <w:spacing w:val="6"/>
          <w:lang w:val="es-ES"/>
        </w:rPr>
        <w:t xml:space="preserve">Derivado de lo anterior, es loable puntualizar que, la ley reformada tiene efectos retroactivos cuando se afectan derechos que </w:t>
      </w:r>
      <w:r w:rsidRPr="00234647">
        <w:rPr>
          <w:rFonts w:ascii="Arial" w:eastAsia="Arial" w:hAnsi="Arial"/>
          <w:i/>
          <w:color w:val="000000"/>
          <w:spacing w:val="1"/>
          <w:lang w:val="es-ES"/>
        </w:rPr>
        <w:t xml:space="preserve">han surgido con apoyo en disposiciones legales anteriores, o cuando </w:t>
      </w:r>
      <w:r w:rsidRPr="00234647">
        <w:rPr>
          <w:rFonts w:ascii="Arial" w:eastAsia="Arial" w:hAnsi="Arial"/>
          <w:i/>
          <w:color w:val="000000"/>
          <w:spacing w:val="1"/>
          <w:lang w:val="es-ES"/>
        </w:rPr>
        <w:br/>
        <w:t xml:space="preserve">lesionan efectos posteriores de tales derechos que están estrechamente vinculados con su fuente y no pueden apreciarse de manera independiente. Por lo tanto, no es legal aplicar en perjuicio de algún gobernado, una norma posterior que modifique en forma negativa cualquiera de los derechos adquiridos y derivados de la jubilación obtenida conforme a una Ley anterior. </w:t>
      </w:r>
      <w:r w:rsidRPr="00234647">
        <w:rPr>
          <w:rFonts w:ascii="Arial" w:eastAsia="Arial" w:hAnsi="Arial" w:cs="Arial"/>
          <w:i/>
          <w:color w:val="000000"/>
          <w:spacing w:val="1"/>
          <w:lang w:val="es-ES"/>
        </w:rPr>
        <w:t>Esa aplicación sólo i</w:t>
      </w:r>
      <w:r w:rsidRPr="00234647">
        <w:rPr>
          <w:rFonts w:ascii="Arial" w:eastAsia="Arial" w:hAnsi="Arial" w:cs="Arial"/>
          <w:i/>
          <w:color w:val="000000"/>
          <w:spacing w:val="19"/>
          <w:lang w:val="es-ES"/>
        </w:rPr>
        <w:t>mplicaría la violación a la garantía de irretroactividad de la ley</w:t>
      </w:r>
      <w:r w:rsidRPr="00234647">
        <w:rPr>
          <w:rFonts w:ascii="Arial" w:eastAsia="Arial" w:hAnsi="Arial"/>
          <w:i/>
          <w:color w:val="000000"/>
          <w:spacing w:val="6"/>
          <w:lang w:val="es-ES"/>
        </w:rPr>
        <w:t xml:space="preserve"> </w:t>
      </w:r>
      <w:r w:rsidRPr="00234647">
        <w:rPr>
          <w:rFonts w:ascii="Arial" w:eastAsia="Arial" w:hAnsi="Arial"/>
          <w:i/>
          <w:color w:val="000000"/>
          <w:spacing w:val="7"/>
          <w:lang w:val="es-ES"/>
        </w:rPr>
        <w:t xml:space="preserve">consagrada en el artículo 14 primer párrafo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w:t>
      </w:r>
      <w:r w:rsidRPr="00234647">
        <w:rPr>
          <w:rFonts w:ascii="Arial" w:eastAsia="Arial" w:hAnsi="Arial"/>
          <w:i/>
          <w:color w:val="000000"/>
          <w:spacing w:val="31"/>
          <w:lang w:val="es-ES"/>
        </w:rPr>
        <w:t xml:space="preserve">señalados en las disposiciones vigentes al momento de su </w:t>
      </w:r>
      <w:r w:rsidRPr="00234647">
        <w:rPr>
          <w:rFonts w:ascii="Arial" w:eastAsia="Arial" w:hAnsi="Arial"/>
          <w:i/>
          <w:color w:val="000000"/>
          <w:lang w:val="es-ES"/>
        </w:rPr>
        <w:t>otorgamiento.</w:t>
      </w:r>
    </w:p>
    <w:p w14:paraId="235D3413" w14:textId="77777777" w:rsidR="00234647" w:rsidRPr="00234647" w:rsidRDefault="00234647" w:rsidP="00234647">
      <w:pPr>
        <w:spacing w:line="240" w:lineRule="auto"/>
        <w:ind w:left="567" w:right="855"/>
        <w:jc w:val="both"/>
        <w:textAlignment w:val="baseline"/>
        <w:rPr>
          <w:rFonts w:ascii="Arial" w:eastAsia="Arial" w:hAnsi="Arial"/>
          <w:i/>
          <w:color w:val="000000"/>
          <w:spacing w:val="5"/>
          <w:lang w:val="es-ES"/>
        </w:rPr>
      </w:pPr>
      <w:r w:rsidRPr="00234647">
        <w:rPr>
          <w:rFonts w:ascii="Arial" w:eastAsia="Arial" w:hAnsi="Arial"/>
          <w:i/>
          <w:color w:val="000000"/>
          <w:lang w:val="es-ES"/>
        </w:rPr>
        <w:lastRenderedPageBreak/>
        <w:tab/>
      </w:r>
      <w:r w:rsidRPr="00234647">
        <w:rPr>
          <w:i/>
          <w:noProof/>
        </w:rPr>
        <mc:AlternateContent>
          <mc:Choice Requires="wps">
            <w:drawing>
              <wp:anchor distT="0" distB="0" distL="114300" distR="114300" simplePos="0" relativeHeight="251661312" behindDoc="0" locked="0" layoutInCell="1" allowOverlap="1" wp14:anchorId="5FF53876" wp14:editId="5D83E619">
                <wp:simplePos x="0" y="0"/>
                <wp:positionH relativeFrom="page">
                  <wp:posOffset>690245</wp:posOffset>
                </wp:positionH>
                <wp:positionV relativeFrom="page">
                  <wp:posOffset>4137660</wp:posOffset>
                </wp:positionV>
                <wp:extent cx="0" cy="270510"/>
                <wp:effectExtent l="0" t="0" r="0" b="0"/>
                <wp:wrapNone/>
                <wp:docPr id="5"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0510"/>
                        </a:xfrm>
                        <a:prstGeom prst="line">
                          <a:avLst/>
                        </a:prstGeom>
                        <a:noFill/>
                        <a:ln w="889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03B9D1" id="Conector recto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5pt,325.8pt" to="54.35pt,3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" strokeweight=".7pt">
                <v:stroke dashstyle="1 1"/>
                <w10:wrap anchorx="page" anchory="page"/>
              </v:line>
            </w:pict>
          </mc:Fallback>
        </mc:AlternateContent>
      </w:r>
      <w:r w:rsidRPr="00234647">
        <w:rPr>
          <w:rFonts w:ascii="Arial" w:eastAsia="Arial" w:hAnsi="Arial"/>
          <w:i/>
          <w:color w:val="000000"/>
          <w:spacing w:val="5"/>
          <w:lang w:val="es-ES"/>
        </w:rPr>
        <w:t xml:space="preserve">Por lo que esta Sala atenta al principio pro </w:t>
      </w:r>
      <w:proofErr w:type="spellStart"/>
      <w:r w:rsidRPr="00234647">
        <w:rPr>
          <w:rFonts w:ascii="Arial" w:eastAsia="Arial" w:hAnsi="Arial"/>
          <w:i/>
          <w:color w:val="000000"/>
          <w:spacing w:val="5"/>
          <w:lang w:val="es-ES"/>
        </w:rPr>
        <w:t>personae</w:t>
      </w:r>
      <w:proofErr w:type="spellEnd"/>
      <w:r w:rsidRPr="00234647">
        <w:rPr>
          <w:rFonts w:ascii="Arial" w:eastAsia="Arial" w:hAnsi="Arial"/>
          <w:i/>
          <w:color w:val="000000"/>
          <w:spacing w:val="5"/>
          <w:lang w:val="es-ES"/>
        </w:rPr>
        <w:t xml:space="preserve">, previsto en el artículo 1° de la Constitución Política de los Estados Unidos Mexicanos, debe 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es posible aplicar a contrario sensu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Página 1298, Décima </w:t>
      </w:r>
      <w:r w:rsidRPr="00234647">
        <w:rPr>
          <w:rFonts w:ascii="Arial" w:eastAsia="Arial" w:hAnsi="Arial"/>
          <w:i/>
          <w:color w:val="000000"/>
          <w:lang w:val="es-ES"/>
        </w:rPr>
        <w:t>Época, Noviembre de 2015, bajo el texto y rubro siguientes:</w:t>
      </w:r>
    </w:p>
    <w:p w14:paraId="49A372A0" w14:textId="77777777" w:rsidR="00234647" w:rsidRPr="00234647" w:rsidRDefault="00234647" w:rsidP="00234647">
      <w:pPr>
        <w:spacing w:line="240" w:lineRule="auto"/>
        <w:ind w:left="567" w:right="855"/>
        <w:jc w:val="both"/>
        <w:textAlignment w:val="baseline"/>
        <w:rPr>
          <w:rFonts w:ascii="Arial" w:eastAsia="Arial" w:hAnsi="Arial"/>
          <w:i/>
          <w:color w:val="000000"/>
          <w:lang w:val="es-ES"/>
        </w:rPr>
      </w:pPr>
      <w:r w:rsidRPr="00234647">
        <w:rPr>
          <w:rFonts w:ascii="Arial" w:eastAsia="Arial" w:hAnsi="Arial"/>
          <w:i/>
          <w:color w:val="000000"/>
          <w:lang w:val="es-ES"/>
        </w:rPr>
        <w:t>(Lo transcribe</w:t>
      </w:r>
      <w:proofErr w:type="gramStart"/>
      <w:r w:rsidRPr="00234647">
        <w:rPr>
          <w:rFonts w:ascii="Arial" w:eastAsia="Arial" w:hAnsi="Arial"/>
          <w:i/>
          <w:color w:val="000000"/>
          <w:lang w:val="es-ES"/>
        </w:rPr>
        <w:t>) …</w:t>
      </w:r>
      <w:proofErr w:type="gramEnd"/>
    </w:p>
    <w:p w14:paraId="1E714708" w14:textId="46CD5A85" w:rsidR="00234647" w:rsidRPr="00234647" w:rsidRDefault="00234647" w:rsidP="00234647">
      <w:pPr>
        <w:spacing w:line="240" w:lineRule="auto"/>
        <w:ind w:left="567" w:right="855"/>
        <w:jc w:val="both"/>
        <w:textAlignment w:val="baseline"/>
        <w:rPr>
          <w:rFonts w:ascii="Arial" w:eastAsia="Arial" w:hAnsi="Arial"/>
          <w:b/>
          <w:i/>
          <w:color w:val="000000"/>
          <w:spacing w:val="5"/>
          <w:lang w:val="es-ES"/>
        </w:rPr>
      </w:pPr>
      <w:r w:rsidRPr="00234647">
        <w:rPr>
          <w:rFonts w:ascii="Arial" w:eastAsia="Arial" w:hAnsi="Arial"/>
          <w:b/>
          <w:i/>
          <w:color w:val="000000"/>
          <w:spacing w:val="5"/>
          <w:lang w:val="es-ES"/>
        </w:rPr>
        <w:t>PRINCIPIO DE PROGRESIVIDAD DE LOS DERECHOS HUMANOS. SU NATURALEZA Y FUNCIÓN EN EL ESTADO MEXICANO. (Lo transcribe</w:t>
      </w:r>
      <w:proofErr w:type="gramStart"/>
      <w:r w:rsidRPr="00234647">
        <w:rPr>
          <w:rFonts w:ascii="Arial" w:eastAsia="Arial" w:hAnsi="Arial"/>
          <w:b/>
          <w:i/>
          <w:color w:val="000000"/>
          <w:spacing w:val="5"/>
          <w:lang w:val="es-ES"/>
        </w:rPr>
        <w:t>) …</w:t>
      </w:r>
      <w:proofErr w:type="gramEnd"/>
    </w:p>
    <w:p w14:paraId="13426CBC" w14:textId="15A910A7" w:rsidR="00805FB2" w:rsidRDefault="00234647" w:rsidP="00805FB2">
      <w:pPr>
        <w:spacing w:after="46" w:line="240" w:lineRule="auto"/>
        <w:ind w:left="567" w:right="855"/>
        <w:jc w:val="both"/>
        <w:textAlignment w:val="baseline"/>
        <w:rPr>
          <w:rFonts w:ascii="Arial" w:eastAsia="Arial" w:hAnsi="Arial"/>
          <w:i/>
          <w:color w:val="000000"/>
          <w:lang w:val="es-ES"/>
        </w:rPr>
      </w:pPr>
      <w:r w:rsidRPr="00234647">
        <w:rPr>
          <w:rFonts w:ascii="Arial" w:eastAsia="Arial" w:hAnsi="Arial"/>
          <w:b/>
          <w:i/>
          <w:color w:val="000000"/>
          <w:spacing w:val="5"/>
          <w:lang w:val="es-ES"/>
        </w:rPr>
        <w:tab/>
      </w:r>
      <w:r w:rsidRPr="00234647">
        <w:rPr>
          <w:rFonts w:ascii="Arial" w:eastAsia="Arial" w:hAnsi="Arial"/>
          <w:i/>
          <w:color w:val="000000"/>
          <w:spacing w:val="6"/>
          <w:lang w:val="es-ES"/>
        </w:rPr>
        <w:t xml:space="preserve">Finalmente y en razón de lo expuesto, se concluye que el acto impugnado fue emitido de manera ilegal al no cumplir con el requisito de validez del acto administrativo previsto en la Fracción V, del artículo 17, en relación con el artículo 208, fracciones II y VI de la Ley de Procedimiento y Justicia Administrativa </w:t>
      </w:r>
      <w:r>
        <w:rPr>
          <w:rFonts w:ascii="Arial" w:eastAsia="Arial" w:hAnsi="Arial"/>
          <w:i/>
          <w:color w:val="000000"/>
          <w:spacing w:val="6"/>
          <w:lang w:val="es-ES"/>
        </w:rPr>
        <w:t>pa</w:t>
      </w:r>
      <w:r w:rsidRPr="00234647">
        <w:rPr>
          <w:rFonts w:ascii="Arial" w:eastAsia="Arial" w:hAnsi="Arial"/>
          <w:i/>
          <w:color w:val="000000"/>
          <w:spacing w:val="6"/>
          <w:lang w:val="es-ES"/>
        </w:rPr>
        <w:t>ra el Estado de Oaxaca, vulnerando con el</w:t>
      </w:r>
      <w:r>
        <w:rPr>
          <w:rFonts w:ascii="Arial" w:eastAsia="Arial" w:hAnsi="Arial"/>
          <w:i/>
          <w:color w:val="000000"/>
          <w:spacing w:val="6"/>
          <w:lang w:val="es-ES"/>
        </w:rPr>
        <w:t xml:space="preserve">lo el derecho de igualdad de la </w:t>
      </w:r>
      <w:r w:rsidRPr="00234647">
        <w:rPr>
          <w:rFonts w:ascii="Arial" w:eastAsia="Arial" w:hAnsi="Arial"/>
          <w:i/>
          <w:color w:val="000000"/>
          <w:spacing w:val="6"/>
          <w:lang w:val="es-ES"/>
        </w:rPr>
        <w:t xml:space="preserve">aquí administrada, ya que no se pronunció respecto de las demás prestaciones a la que tenía derecho y que forman parte de su salario; por ende lo procedente es declarar la </w:t>
      </w:r>
      <w:r w:rsidRPr="00234647">
        <w:rPr>
          <w:rFonts w:ascii="Arial" w:eastAsia="Arial" w:hAnsi="Arial"/>
          <w:b/>
          <w:i/>
          <w:color w:val="000000"/>
          <w:spacing w:val="6"/>
          <w:lang w:val="es-ES"/>
        </w:rPr>
        <w:t xml:space="preserve">NULIDAD </w:t>
      </w:r>
      <w:r w:rsidRPr="00234647">
        <w:rPr>
          <w:rFonts w:ascii="Arial" w:eastAsia="Arial" w:hAnsi="Arial"/>
          <w:i/>
          <w:color w:val="000000"/>
          <w:spacing w:val="6"/>
          <w:lang w:val="es-ES"/>
        </w:rPr>
        <w:t xml:space="preserve">del oficio número </w:t>
      </w:r>
      <w:r w:rsidR="00BA3F01">
        <w:rPr>
          <w:rFonts w:ascii="Arial" w:eastAsia="Calibri" w:hAnsi="Arial" w:cs="Arial"/>
          <w:b/>
          <w:bCs/>
          <w:sz w:val="26"/>
          <w:szCs w:val="26"/>
        </w:rPr>
        <w:t xml:space="preserve"> ***********</w:t>
      </w:r>
      <w:r w:rsidR="00BA3F01">
        <w:rPr>
          <w:rFonts w:ascii="Arial" w:eastAsia="Calibri" w:hAnsi="Arial" w:cs="Arial"/>
          <w:bCs/>
          <w:sz w:val="26"/>
          <w:szCs w:val="26"/>
        </w:rPr>
        <w:t xml:space="preserve"> </w:t>
      </w:r>
      <w:r w:rsidRPr="00234647">
        <w:rPr>
          <w:rFonts w:ascii="Arial" w:eastAsia="Arial" w:hAnsi="Arial"/>
          <w:i/>
          <w:color w:val="000000"/>
          <w:spacing w:val="6"/>
          <w:lang w:val="es-ES"/>
        </w:rPr>
        <w:t xml:space="preserve">de fecha veintidós de agosto de dos mil </w:t>
      </w:r>
      <w:r w:rsidRPr="00234647">
        <w:rPr>
          <w:rFonts w:ascii="Arial" w:eastAsia="Arial" w:hAnsi="Arial"/>
          <w:i/>
          <w:color w:val="000000"/>
          <w:spacing w:val="5"/>
          <w:lang w:val="es-ES"/>
        </w:rPr>
        <w:t>diecinueve (22/08/2019), emitido por el Director General de la Oficina de Pensiones del Estado de Oaxaca por medio del cual se le da respuesta a su petición respecto a la revisión de la pensión otorgada a</w:t>
      </w:r>
      <w:r w:rsidRPr="00234647">
        <w:rPr>
          <w:rFonts w:ascii="Arial" w:eastAsia="Arial" w:hAnsi="Arial"/>
          <w:i/>
          <w:color w:val="000000"/>
          <w:spacing w:val="6"/>
          <w:lang w:val="es-ES"/>
        </w:rPr>
        <w:t xml:space="preserve"> </w:t>
      </w:r>
      <w:r w:rsidRPr="00234647">
        <w:rPr>
          <w:rFonts w:ascii="Arial" w:eastAsia="Arial" w:hAnsi="Arial"/>
          <w:i/>
          <w:color w:val="000000"/>
          <w:spacing w:val="13"/>
          <w:lang w:val="es-ES"/>
        </w:rPr>
        <w:t xml:space="preserve">favor del C. </w:t>
      </w:r>
      <w:r w:rsidR="00BA3F01">
        <w:rPr>
          <w:rFonts w:ascii="Arial" w:eastAsia="Calibri" w:hAnsi="Arial" w:cs="Arial"/>
          <w:b/>
          <w:bCs/>
          <w:sz w:val="26"/>
          <w:szCs w:val="26"/>
        </w:rPr>
        <w:t>***********</w:t>
      </w:r>
      <w:r w:rsidRPr="00234647">
        <w:rPr>
          <w:rFonts w:ascii="Arial" w:eastAsia="Arial" w:hAnsi="Arial"/>
          <w:i/>
          <w:color w:val="000000"/>
          <w:spacing w:val="13"/>
          <w:lang w:val="es-ES"/>
        </w:rPr>
        <w:t>, así como el descuento ahí</w:t>
      </w:r>
      <w:r w:rsidRPr="00234647">
        <w:rPr>
          <w:rFonts w:ascii="Arial" w:eastAsia="Arial" w:hAnsi="Arial"/>
          <w:i/>
          <w:color w:val="000000"/>
          <w:spacing w:val="6"/>
          <w:lang w:val="es-ES"/>
        </w:rPr>
        <w:t xml:space="preserve"> </w:t>
      </w:r>
      <w:r w:rsidRPr="00234647">
        <w:rPr>
          <w:rFonts w:ascii="Arial" w:eastAsia="Arial" w:hAnsi="Arial"/>
          <w:i/>
          <w:color w:val="000000"/>
          <w:spacing w:val="17"/>
          <w:lang w:val="es-ES"/>
        </w:rPr>
        <w:t xml:space="preserve">establecido, </w:t>
      </w:r>
      <w:r w:rsidRPr="00234647">
        <w:rPr>
          <w:rFonts w:ascii="Arial" w:eastAsia="Arial" w:hAnsi="Arial"/>
          <w:b/>
          <w:i/>
          <w:color w:val="000000"/>
          <w:spacing w:val="17"/>
          <w:lang w:val="es-ES"/>
        </w:rPr>
        <w:t xml:space="preserve">PARA EL EFECTO </w:t>
      </w:r>
      <w:r w:rsidRPr="00234647">
        <w:rPr>
          <w:rFonts w:ascii="Arial" w:eastAsia="Arial" w:hAnsi="Arial"/>
          <w:i/>
          <w:color w:val="000000"/>
          <w:spacing w:val="17"/>
          <w:u w:val="single"/>
          <w:lang w:val="es-ES"/>
        </w:rPr>
        <w:t>de que la autoridad demandada</w:t>
      </w:r>
      <w:r w:rsidRPr="00234647">
        <w:rPr>
          <w:rFonts w:ascii="Arial" w:eastAsia="Arial" w:hAnsi="Arial"/>
          <w:i/>
          <w:color w:val="000000"/>
          <w:spacing w:val="6"/>
          <w:lang w:val="es-ES"/>
        </w:rPr>
        <w:t xml:space="preserve"> </w:t>
      </w:r>
      <w:r w:rsidRPr="00234647">
        <w:rPr>
          <w:rFonts w:ascii="Arial" w:eastAsia="Arial" w:hAnsi="Arial"/>
          <w:i/>
          <w:color w:val="000000"/>
          <w:spacing w:val="11"/>
          <w:u w:val="single"/>
          <w:lang w:val="es-ES"/>
        </w:rPr>
        <w:t>funde y motive en un nuevo acto y se pronuncie en los términos de la presente resolución, para la emisión de un ajuste de pensión  considerando el salario integrado para el efecto de pensión reclamado, integrado por los conceptos respectivos que percibía en forma mensual como administrativo, integrando al salario base, las</w:t>
      </w:r>
      <w:r w:rsidRPr="00234647">
        <w:rPr>
          <w:rFonts w:ascii="Arial" w:eastAsia="Arial" w:hAnsi="Arial"/>
          <w:i/>
          <w:color w:val="000000"/>
          <w:spacing w:val="6"/>
          <w:lang w:val="es-ES"/>
        </w:rPr>
        <w:t xml:space="preserve"> </w:t>
      </w:r>
      <w:r w:rsidRPr="00234647">
        <w:rPr>
          <w:rFonts w:ascii="Arial" w:eastAsia="Arial" w:hAnsi="Arial"/>
          <w:i/>
          <w:color w:val="000000"/>
          <w:spacing w:val="17"/>
          <w:u w:val="single"/>
          <w:lang w:val="es-ES"/>
        </w:rPr>
        <w:t>demás prestaciones; que percibía cuando era trabajador activo,</w:t>
      </w:r>
      <w:r w:rsidRPr="00234647">
        <w:rPr>
          <w:rFonts w:ascii="Arial" w:eastAsia="Arial" w:hAnsi="Arial"/>
          <w:i/>
          <w:color w:val="000000"/>
          <w:spacing w:val="7"/>
          <w:u w:val="single"/>
          <w:lang w:val="es-ES"/>
        </w:rPr>
        <w:t xml:space="preserve"> debiendo igualmente hacer el ajuste a las cantidades que por concepto de pensión ya pagó, por ello el nuevo acto deberá estar</w:t>
      </w:r>
      <w:r w:rsidRPr="00234647">
        <w:rPr>
          <w:rFonts w:ascii="Arial" w:eastAsia="Arial" w:hAnsi="Arial"/>
          <w:i/>
          <w:color w:val="000000"/>
          <w:spacing w:val="6"/>
          <w:lang w:val="es-ES"/>
        </w:rPr>
        <w:t xml:space="preserve"> </w:t>
      </w:r>
      <w:r w:rsidRPr="00234647">
        <w:rPr>
          <w:rFonts w:ascii="Arial" w:eastAsia="Arial" w:hAnsi="Arial"/>
          <w:i/>
          <w:color w:val="000000"/>
          <w:spacing w:val="24"/>
          <w:u w:val="single"/>
          <w:lang w:val="es-ES"/>
        </w:rPr>
        <w:t>debidamente fundado y motivado cumpliendo los requisitos y</w:t>
      </w:r>
      <w:r w:rsidRPr="00234647">
        <w:rPr>
          <w:rFonts w:ascii="Arial" w:eastAsia="Arial" w:hAnsi="Arial"/>
          <w:i/>
          <w:color w:val="000000"/>
          <w:spacing w:val="6"/>
          <w:lang w:val="es-ES"/>
        </w:rPr>
        <w:t xml:space="preserve"> </w:t>
      </w:r>
      <w:r w:rsidRPr="00234647">
        <w:rPr>
          <w:rFonts w:ascii="Arial" w:eastAsia="Arial" w:hAnsi="Arial"/>
          <w:i/>
          <w:color w:val="000000"/>
          <w:u w:val="single"/>
          <w:lang w:val="es-ES"/>
        </w:rPr>
        <w:t>elementos de validez del acto administrativo a los que hace referencia el artículo 17 de la Ley de Procedimiento y Justicia Administrativa para el Estado de Oaxaca, ordenando a su vez la procedencia de la</w:t>
      </w:r>
      <w:r w:rsidRPr="00234647">
        <w:rPr>
          <w:rFonts w:ascii="Arial" w:eastAsia="Arial" w:hAnsi="Arial"/>
          <w:i/>
          <w:color w:val="000000"/>
          <w:spacing w:val="6"/>
          <w:lang w:val="es-ES"/>
        </w:rPr>
        <w:t xml:space="preserve"> </w:t>
      </w:r>
      <w:r w:rsidRPr="00234647">
        <w:rPr>
          <w:rFonts w:ascii="Arial" w:eastAsia="Arial" w:hAnsi="Arial"/>
          <w:i/>
          <w:color w:val="000000"/>
          <w:u w:val="single"/>
          <w:lang w:val="es-ES"/>
        </w:rPr>
        <w:t>modificación a la pensión previamente concedida.</w:t>
      </w:r>
      <w:r w:rsidRPr="00234647">
        <w:rPr>
          <w:rFonts w:ascii="Arial" w:eastAsia="Arial" w:hAnsi="Arial"/>
          <w:i/>
          <w:color w:val="000000"/>
          <w:lang w:val="es-ES"/>
        </w:rPr>
        <w:t xml:space="preserve"> </w:t>
      </w:r>
      <w:r w:rsidRPr="00234647">
        <w:rPr>
          <w:rFonts w:ascii="Arial" w:eastAsia="Arial" w:hAnsi="Arial"/>
          <w:i/>
          <w:color w:val="000000"/>
          <w:lang w:val="es-ES"/>
        </w:rPr>
        <w:tab/>
      </w:r>
      <w:r w:rsidRPr="00234647">
        <w:rPr>
          <w:rFonts w:ascii="Arial" w:eastAsia="Arial" w:hAnsi="Arial"/>
          <w:i/>
          <w:color w:val="000000"/>
          <w:u w:val="single"/>
          <w:lang w:val="es-ES"/>
        </w:rPr>
        <w:t xml:space="preserve"> </w:t>
      </w:r>
      <w:r w:rsidRPr="00234647">
        <w:rPr>
          <w:rFonts w:ascii="Arial" w:eastAsia="Arial" w:hAnsi="Arial"/>
          <w:i/>
          <w:color w:val="000000"/>
          <w:u w:val="single"/>
          <w:lang w:val="es-ES"/>
        </w:rPr>
        <w:br/>
      </w:r>
      <w:r w:rsidRPr="00234647">
        <w:rPr>
          <w:rFonts w:ascii="Arial" w:eastAsia="Arial" w:hAnsi="Arial"/>
          <w:i/>
          <w:color w:val="000000"/>
          <w:lang w:val="es-ES"/>
        </w:rPr>
        <w:t>Sirve de apoyo a lo anterior la tesis número I.6o.A.33 A, con número de registro 187531 por los Tribunales Colegiados de Circuito, en el Semanario Judicial de la Federación y su Gaceta, Tomo XV,</w:t>
      </w:r>
      <w:r w:rsidRPr="00234647">
        <w:rPr>
          <w:rFonts w:ascii="Arial" w:eastAsia="Arial" w:hAnsi="Arial"/>
          <w:i/>
          <w:color w:val="000000"/>
          <w:spacing w:val="6"/>
          <w:lang w:val="es-ES"/>
        </w:rPr>
        <w:t xml:space="preserve"> </w:t>
      </w:r>
      <w:r w:rsidRPr="00234647">
        <w:rPr>
          <w:rFonts w:ascii="Arial" w:eastAsia="Arial" w:hAnsi="Arial"/>
          <w:i/>
          <w:color w:val="000000"/>
          <w:spacing w:val="7"/>
          <w:lang w:val="es-ES"/>
        </w:rPr>
        <w:t xml:space="preserve">Marzo de </w:t>
      </w:r>
      <w:r w:rsidRPr="00234647">
        <w:rPr>
          <w:rFonts w:ascii="Arial" w:eastAsia="Arial" w:hAnsi="Arial"/>
          <w:i/>
          <w:color w:val="000000"/>
          <w:spacing w:val="7"/>
          <w:lang w:val="es-ES"/>
        </w:rPr>
        <w:lastRenderedPageBreak/>
        <w:t>2002, página 1350, Materia Administrativa, Novena Época,</w:t>
      </w:r>
      <w:r w:rsidRPr="00234647">
        <w:rPr>
          <w:rFonts w:ascii="Arial" w:eastAsia="Arial" w:hAnsi="Arial"/>
          <w:i/>
          <w:color w:val="000000"/>
          <w:spacing w:val="6"/>
          <w:lang w:val="es-ES"/>
        </w:rPr>
        <w:t xml:space="preserve"> </w:t>
      </w:r>
      <w:r w:rsidRPr="00234647">
        <w:rPr>
          <w:rFonts w:ascii="Arial" w:eastAsia="Arial" w:hAnsi="Arial"/>
          <w:i/>
          <w:color w:val="000000"/>
          <w:lang w:val="es-ES"/>
        </w:rPr>
        <w:t>bajo el texto y rubro siguiente: (Lo transcribe)…</w:t>
      </w:r>
    </w:p>
    <w:p w14:paraId="47BE0411" w14:textId="77777777" w:rsidR="00805FB2" w:rsidRDefault="00805FB2" w:rsidP="00805FB2">
      <w:pPr>
        <w:spacing w:after="46" w:line="240" w:lineRule="auto"/>
        <w:ind w:left="567" w:right="855"/>
        <w:jc w:val="both"/>
        <w:textAlignment w:val="baseline"/>
        <w:rPr>
          <w:rFonts w:ascii="Arial" w:eastAsia="Arial" w:hAnsi="Arial"/>
          <w:i/>
          <w:color w:val="000000"/>
          <w:lang w:val="es-ES"/>
        </w:rPr>
      </w:pPr>
    </w:p>
    <w:p w14:paraId="515923D9" w14:textId="77777777" w:rsidR="00805FB2" w:rsidRDefault="00805FB2" w:rsidP="00805FB2">
      <w:pPr>
        <w:spacing w:after="46" w:line="240" w:lineRule="auto"/>
        <w:ind w:left="567" w:right="855"/>
        <w:jc w:val="both"/>
        <w:textAlignment w:val="baseline"/>
        <w:rPr>
          <w:rFonts w:ascii="Arial" w:eastAsia="Arial" w:hAnsi="Arial"/>
          <w:i/>
          <w:color w:val="000000"/>
          <w:lang w:val="es-ES"/>
        </w:rPr>
      </w:pPr>
    </w:p>
    <w:p w14:paraId="4A877917" w14:textId="5EBB919E" w:rsidR="0092161C" w:rsidRDefault="00805FB2" w:rsidP="00805FB2">
      <w:pPr>
        <w:spacing w:after="46" w:line="360" w:lineRule="auto"/>
        <w:ind w:right="49" w:firstLine="567"/>
        <w:jc w:val="both"/>
        <w:textAlignment w:val="baseline"/>
        <w:rPr>
          <w:rFonts w:ascii="Arial" w:eastAsiaTheme="minorHAnsi" w:hAnsi="Arial" w:cs="Arial"/>
          <w:color w:val="000000"/>
          <w:sz w:val="26"/>
          <w:szCs w:val="26"/>
          <w:lang w:val="es-ES" w:eastAsia="en-US"/>
        </w:rPr>
      </w:pPr>
      <w:r>
        <w:rPr>
          <w:rFonts w:ascii="Arial" w:eastAsia="Arial" w:hAnsi="Arial"/>
          <w:color w:val="000000"/>
          <w:sz w:val="26"/>
          <w:szCs w:val="26"/>
          <w:lang w:val="es-ES"/>
        </w:rPr>
        <w:t>C</w:t>
      </w:r>
      <w:proofErr w:type="spellStart"/>
      <w:r w:rsidR="00B32454" w:rsidRPr="00B32454">
        <w:rPr>
          <w:rFonts w:ascii="Arial" w:eastAsiaTheme="minorHAnsi" w:hAnsi="Arial" w:cs="Arial"/>
          <w:bCs/>
          <w:iCs/>
          <w:sz w:val="26"/>
          <w:szCs w:val="26"/>
          <w:lang w:eastAsia="en-US"/>
        </w:rPr>
        <w:t>omo</w:t>
      </w:r>
      <w:proofErr w:type="spellEnd"/>
      <w:r w:rsidR="00B32454" w:rsidRPr="00B32454">
        <w:rPr>
          <w:rFonts w:ascii="Arial" w:eastAsiaTheme="minorHAnsi" w:hAnsi="Arial" w:cs="Arial"/>
          <w:bCs/>
          <w:iCs/>
          <w:sz w:val="26"/>
          <w:szCs w:val="26"/>
          <w:lang w:eastAsia="en-US"/>
        </w:rPr>
        <w:t xml:space="preserve"> se ve, la </w:t>
      </w:r>
      <w:r>
        <w:rPr>
          <w:rFonts w:ascii="Arial" w:eastAsiaTheme="minorHAnsi" w:hAnsi="Arial" w:cs="Arial"/>
          <w:bCs/>
          <w:i/>
          <w:iCs/>
          <w:sz w:val="26"/>
          <w:szCs w:val="26"/>
          <w:lang w:eastAsia="en-US"/>
        </w:rPr>
        <w:t>A quo</w:t>
      </w:r>
      <w:r w:rsidR="00B32454" w:rsidRPr="00B32454">
        <w:rPr>
          <w:rFonts w:ascii="Arial" w:eastAsiaTheme="minorHAnsi" w:hAnsi="Arial" w:cs="Arial"/>
          <w:bCs/>
          <w:iCs/>
          <w:sz w:val="26"/>
          <w:szCs w:val="26"/>
          <w:lang w:eastAsia="en-US"/>
        </w:rPr>
        <w:t xml:space="preserve"> al fundar la sentencia de fecha veintiocho de junio de dos mil diecinueve, sí cumplió con la obligación estipulada en el artículo 16 de la Constitución Federal, al citar con </w:t>
      </w:r>
      <w:r w:rsidR="00B32454" w:rsidRPr="00B32454">
        <w:rPr>
          <w:rFonts w:ascii="Arial" w:eastAsiaTheme="minorHAnsi" w:hAnsi="Arial" w:cs="Arial"/>
          <w:color w:val="000000"/>
          <w:sz w:val="26"/>
          <w:szCs w:val="26"/>
          <w:lang w:val="es-ES" w:eastAsia="en-US"/>
        </w:rPr>
        <w:t xml:space="preserve">precisión los preceptos legales aplicables al caso sometido a su consideración, y, también cumplió con la garantía de motivación exigida por el mismo precepto, al haber pormenorizado las circunstancias especiales, razones particulares o causas inmediatas que tuvo en consideración para declarar la nulidad para efectos del oficio número </w:t>
      </w:r>
      <w:r w:rsidR="00BA3F01">
        <w:rPr>
          <w:rFonts w:ascii="Arial" w:eastAsia="Calibri" w:hAnsi="Arial" w:cs="Arial"/>
          <w:b/>
          <w:bCs/>
          <w:sz w:val="26"/>
          <w:szCs w:val="26"/>
        </w:rPr>
        <w:t xml:space="preserve"> ***********</w:t>
      </w:r>
      <w:r w:rsidR="00BA3F01">
        <w:rPr>
          <w:rFonts w:ascii="Arial" w:eastAsia="Calibri" w:hAnsi="Arial" w:cs="Arial"/>
          <w:bCs/>
          <w:sz w:val="26"/>
          <w:szCs w:val="26"/>
        </w:rPr>
        <w:t xml:space="preserve"> </w:t>
      </w:r>
      <w:r w:rsidR="00B32454" w:rsidRPr="00B32454">
        <w:rPr>
          <w:rFonts w:ascii="Arial" w:eastAsiaTheme="minorHAnsi" w:hAnsi="Arial" w:cs="Arial"/>
          <w:color w:val="000000"/>
          <w:sz w:val="26"/>
          <w:szCs w:val="26"/>
          <w:lang w:val="es-ES" w:eastAsia="en-US"/>
        </w:rPr>
        <w:t>de fecha veintidós de agosto de dos mil diecinueve</w:t>
      </w:r>
      <w:r w:rsidR="00B32454">
        <w:rPr>
          <w:rFonts w:ascii="Arial" w:eastAsiaTheme="minorHAnsi" w:hAnsi="Arial" w:cs="Arial"/>
          <w:color w:val="000000"/>
          <w:sz w:val="26"/>
          <w:szCs w:val="26"/>
          <w:lang w:val="es-ES" w:eastAsia="en-US"/>
        </w:rPr>
        <w:t>.</w:t>
      </w:r>
      <w:r w:rsidR="0092161C">
        <w:rPr>
          <w:rFonts w:ascii="Arial" w:eastAsiaTheme="minorHAnsi" w:hAnsi="Arial" w:cs="Arial"/>
          <w:color w:val="000000"/>
          <w:sz w:val="26"/>
          <w:szCs w:val="26"/>
          <w:lang w:val="es-ES" w:eastAsia="en-US"/>
        </w:rPr>
        <w:t xml:space="preserve">- - - - - - - - - - - - - - - - - </w:t>
      </w:r>
      <w:r w:rsidR="00BA3F01">
        <w:rPr>
          <w:rFonts w:ascii="Arial" w:eastAsiaTheme="minorHAnsi" w:hAnsi="Arial" w:cs="Arial"/>
          <w:color w:val="000000"/>
          <w:sz w:val="26"/>
          <w:szCs w:val="26"/>
          <w:lang w:val="es-ES" w:eastAsia="en-US"/>
        </w:rPr>
        <w:t xml:space="preserve"> </w:t>
      </w:r>
    </w:p>
    <w:p w14:paraId="6AE5964F" w14:textId="28C5E24D" w:rsidR="00B32454" w:rsidRPr="00B32454" w:rsidRDefault="00B32454" w:rsidP="0092161C">
      <w:pPr>
        <w:pStyle w:val="Sinespaciado"/>
        <w:rPr>
          <w:rFonts w:eastAsiaTheme="minorHAnsi"/>
          <w:lang w:eastAsia="en-US"/>
        </w:rPr>
      </w:pPr>
      <w:r>
        <w:rPr>
          <w:rFonts w:eastAsiaTheme="minorHAnsi"/>
          <w:lang w:eastAsia="en-US"/>
        </w:rPr>
        <w:t xml:space="preserve"> </w:t>
      </w:r>
    </w:p>
    <w:p w14:paraId="0AAA1B54" w14:textId="0FFCB2FC" w:rsidR="00B32454" w:rsidRPr="00B32454" w:rsidRDefault="00B32454" w:rsidP="00B32454">
      <w:pPr>
        <w:spacing w:after="0" w:line="360" w:lineRule="auto"/>
        <w:ind w:firstLine="708"/>
        <w:jc w:val="both"/>
        <w:rPr>
          <w:rFonts w:ascii="Arial" w:eastAsiaTheme="minorHAnsi" w:hAnsi="Arial" w:cs="Arial"/>
          <w:bCs/>
          <w:iCs/>
          <w:sz w:val="26"/>
          <w:szCs w:val="26"/>
          <w:lang w:eastAsia="en-US"/>
        </w:rPr>
      </w:pPr>
      <w:r w:rsidRPr="00B32454">
        <w:rPr>
          <w:rFonts w:ascii="Arial" w:eastAsiaTheme="minorHAnsi" w:hAnsi="Arial" w:cs="Arial"/>
          <w:bCs/>
          <w:iCs/>
          <w:sz w:val="26"/>
          <w:szCs w:val="26"/>
          <w:lang w:eastAsia="en-US"/>
        </w:rPr>
        <w:t xml:space="preserve">También resulta </w:t>
      </w:r>
      <w:r w:rsidRPr="00B32454">
        <w:rPr>
          <w:rFonts w:ascii="Arial" w:eastAsiaTheme="minorHAnsi" w:hAnsi="Arial" w:cs="Arial"/>
          <w:b/>
          <w:bCs/>
          <w:iCs/>
          <w:sz w:val="26"/>
          <w:szCs w:val="26"/>
          <w:lang w:eastAsia="en-US"/>
        </w:rPr>
        <w:t>infundado,</w:t>
      </w:r>
      <w:r w:rsidRPr="00B32454">
        <w:rPr>
          <w:rFonts w:ascii="Arial" w:eastAsiaTheme="minorHAnsi" w:hAnsi="Arial" w:cs="Arial"/>
          <w:bCs/>
          <w:iCs/>
          <w:sz w:val="26"/>
          <w:szCs w:val="26"/>
          <w:lang w:eastAsia="en-US"/>
        </w:rPr>
        <w:t xml:space="preserve"> que la recurrente alegue que la sentencia combatida carece de congruencia, pues solamente realiza esa afirmación, sin formular agravios en los que especifique de qué manera, a su entendimiento, la </w:t>
      </w:r>
      <w:r w:rsidRPr="00B32454">
        <w:rPr>
          <w:rFonts w:ascii="Arial" w:eastAsiaTheme="minorHAnsi" w:hAnsi="Arial" w:cs="Arial"/>
          <w:bCs/>
          <w:i/>
          <w:iCs/>
          <w:sz w:val="26"/>
          <w:szCs w:val="26"/>
          <w:lang w:eastAsia="en-US"/>
        </w:rPr>
        <w:t>A quo</w:t>
      </w:r>
      <w:r w:rsidRPr="00B32454">
        <w:rPr>
          <w:rFonts w:ascii="Arial" w:eastAsiaTheme="minorHAnsi" w:hAnsi="Arial" w:cs="Arial"/>
          <w:bCs/>
          <w:iCs/>
          <w:sz w:val="26"/>
          <w:szCs w:val="26"/>
          <w:lang w:eastAsia="en-US"/>
        </w:rPr>
        <w:t xml:space="preserve"> violó este principio en su perjuicio.</w:t>
      </w:r>
      <w:r w:rsidR="003A5278">
        <w:rPr>
          <w:rFonts w:ascii="Arial" w:eastAsiaTheme="minorHAnsi" w:hAnsi="Arial" w:cs="Arial"/>
          <w:bCs/>
          <w:iCs/>
          <w:sz w:val="26"/>
          <w:szCs w:val="26"/>
          <w:lang w:eastAsia="en-US"/>
        </w:rPr>
        <w:t>- - - - - -</w:t>
      </w:r>
    </w:p>
    <w:p w14:paraId="66A63D8A" w14:textId="40918FF4" w:rsidR="00B32454" w:rsidRDefault="00B06622" w:rsidP="00A7690A">
      <w:pPr>
        <w:widowControl w:val="0"/>
        <w:spacing w:before="240" w:after="0" w:line="360" w:lineRule="auto"/>
        <w:ind w:right="18" w:firstLine="708"/>
        <w:jc w:val="both"/>
        <w:rPr>
          <w:rFonts w:ascii="Arial" w:eastAsiaTheme="minorHAnsi" w:hAnsi="Arial" w:cs="Arial"/>
          <w:bCs/>
          <w:iCs/>
          <w:sz w:val="26"/>
          <w:szCs w:val="26"/>
          <w:lang w:val="es-ES" w:eastAsia="en-US"/>
        </w:rPr>
      </w:pPr>
      <w:r>
        <w:rPr>
          <w:rFonts w:ascii="Arial" w:eastAsiaTheme="minorHAnsi" w:hAnsi="Arial" w:cs="Arial"/>
          <w:bCs/>
          <w:iCs/>
          <w:sz w:val="26"/>
          <w:szCs w:val="26"/>
          <w:lang w:val="es-ES" w:eastAsia="en-US"/>
        </w:rPr>
        <w:t xml:space="preserve">Por otra parte, la autoridad inconforme argumenta en un segmento diverso de los agravios, que es preciso recalcar que las prestaciones a que tienen derecho de recibir los jubilados de base, se encuentran contempladas en el artículo 54 fracción I de la Ley de Pensiones para los Trabajadores del Gobierno del Estado de Oaxaca vigente, las cuales son: previsión social múltiple, despensa, vida cara, quinquenios, aguinaldo, estímulo del día del jubilado, día de las madres y canasta navideña, y que cualquier prestación que el trabajador perciba con motivo de su trabajo, no debe considerarse para efectos de la cuantificación de la pensión, ya que dichas prestaciones no forman parte del sueldo base. </w:t>
      </w:r>
      <w:r w:rsidR="002C3A21">
        <w:rPr>
          <w:rFonts w:ascii="Arial" w:eastAsiaTheme="minorHAnsi" w:hAnsi="Arial" w:cs="Arial"/>
          <w:bCs/>
          <w:iCs/>
          <w:sz w:val="26"/>
          <w:szCs w:val="26"/>
          <w:lang w:val="es-ES" w:eastAsia="en-US"/>
        </w:rPr>
        <w:t>- - - - - - - - - - - - - - - - - - - - - - - - - - - - - - - - - - - - - - - -</w:t>
      </w:r>
    </w:p>
    <w:p w14:paraId="39352AAC" w14:textId="6C958CB5" w:rsidR="00B06622" w:rsidRDefault="00B06622" w:rsidP="00A7690A">
      <w:pPr>
        <w:widowControl w:val="0"/>
        <w:spacing w:before="240" w:after="0" w:line="360" w:lineRule="auto"/>
        <w:ind w:right="18" w:firstLine="708"/>
        <w:jc w:val="both"/>
        <w:rPr>
          <w:rFonts w:ascii="Arial" w:eastAsiaTheme="minorHAnsi" w:hAnsi="Arial" w:cs="Arial"/>
          <w:bCs/>
          <w:iCs/>
          <w:sz w:val="26"/>
          <w:szCs w:val="26"/>
          <w:lang w:val="es-ES" w:eastAsia="en-US"/>
        </w:rPr>
      </w:pPr>
      <w:r>
        <w:rPr>
          <w:rFonts w:ascii="Arial" w:eastAsiaTheme="minorHAnsi" w:hAnsi="Arial" w:cs="Arial"/>
          <w:bCs/>
          <w:iCs/>
          <w:sz w:val="26"/>
          <w:szCs w:val="26"/>
          <w:lang w:val="es-ES" w:eastAsia="en-US"/>
        </w:rPr>
        <w:t xml:space="preserve">Afirma el recurrente que la protección al derecho a la seguridad social implica la adopción de un sistema con diferentes planes, en cuyo diseño los estados gozan de un margen de configuración, para lograr que todos tengan acceso a las prestaciones de seguridad social en un nivel suficiente, mediante planes que deben ser sostenibles, a fin de garantizar que las generaciones presentes y futuras puedan ejercer ese derecho, por tanto no se contraviene el derecho humano a la seguridad social, con el hecho de que en el diseño de los planes de seguridad social no se incluyan todos los ingresos que ordinariamente recibía el trabajador, máxime si respecto a esos ingresos no se efectuaron </w:t>
      </w:r>
      <w:r>
        <w:rPr>
          <w:rFonts w:ascii="Arial" w:eastAsiaTheme="minorHAnsi" w:hAnsi="Arial" w:cs="Arial"/>
          <w:bCs/>
          <w:iCs/>
          <w:sz w:val="26"/>
          <w:szCs w:val="26"/>
          <w:lang w:val="es-ES" w:eastAsia="en-US"/>
        </w:rPr>
        <w:lastRenderedPageBreak/>
        <w:t>cotizaciones.</w:t>
      </w:r>
      <w:r w:rsidR="0094300A">
        <w:rPr>
          <w:rFonts w:ascii="Arial" w:eastAsiaTheme="minorHAnsi" w:hAnsi="Arial" w:cs="Arial"/>
          <w:bCs/>
          <w:iCs/>
          <w:sz w:val="26"/>
          <w:szCs w:val="26"/>
          <w:lang w:val="es-ES" w:eastAsia="en-US"/>
        </w:rPr>
        <w:t xml:space="preserve"> </w:t>
      </w:r>
      <w:r w:rsidR="00323F12">
        <w:rPr>
          <w:rFonts w:ascii="Arial" w:eastAsiaTheme="minorHAnsi" w:hAnsi="Arial" w:cs="Arial"/>
          <w:bCs/>
          <w:iCs/>
          <w:sz w:val="26"/>
          <w:szCs w:val="26"/>
          <w:lang w:val="es-ES" w:eastAsia="en-US"/>
        </w:rPr>
        <w:t xml:space="preserve">- - - - - - - -  - - - - - - - - - - - - - - - - - -  - - - - - - - - - - - - - - - </w:t>
      </w:r>
    </w:p>
    <w:p w14:paraId="7DB2F947" w14:textId="5A7AF2F6" w:rsidR="007B06EA" w:rsidRDefault="0094300A" w:rsidP="00A7690A">
      <w:pPr>
        <w:widowControl w:val="0"/>
        <w:spacing w:before="240" w:after="0" w:line="360" w:lineRule="auto"/>
        <w:ind w:right="18" w:firstLine="708"/>
        <w:jc w:val="both"/>
        <w:rPr>
          <w:rFonts w:ascii="Arial" w:eastAsiaTheme="minorHAnsi" w:hAnsi="Arial" w:cs="Arial"/>
          <w:bCs/>
          <w:iCs/>
          <w:sz w:val="26"/>
          <w:szCs w:val="26"/>
          <w:lang w:val="es-ES" w:eastAsia="en-US"/>
        </w:rPr>
      </w:pPr>
      <w:r>
        <w:rPr>
          <w:rFonts w:ascii="Arial" w:eastAsiaTheme="minorHAnsi" w:hAnsi="Arial" w:cs="Arial"/>
          <w:bCs/>
          <w:iCs/>
          <w:sz w:val="26"/>
          <w:szCs w:val="26"/>
          <w:lang w:val="es-ES" w:eastAsia="en-US"/>
        </w:rPr>
        <w:t xml:space="preserve">Señala que es preciso señalar que no existen normas constitucionales o internacionales que exijan que la pensión sustituya de manera íntegra y equivalente </w:t>
      </w:r>
      <w:r w:rsidR="007B06EA">
        <w:rPr>
          <w:rFonts w:ascii="Arial" w:eastAsiaTheme="minorHAnsi" w:hAnsi="Arial" w:cs="Arial"/>
          <w:bCs/>
          <w:iCs/>
          <w:sz w:val="26"/>
          <w:szCs w:val="26"/>
          <w:lang w:val="es-ES" w:eastAsia="en-US"/>
        </w:rPr>
        <w:t>al ingreso del trabajador en activo, sino que fijan las bases mínimas para la integración de planes de seguridad social sostenibles que permitan prevenir y compensar a los trabajadores por la pérdida y disminución de su capacidad de ganancia, lo que no implica que la sustitución del ingreso en esos casos sea plena y absoluta, y afirma que de acuerdo al régimen de pensiones, regulado en la Ley de Pensiones para los Trabajadores del Gobierno del Estado de Oaxaca vigente, únicamente las prestaciones de las que puede gozar el personal jubilado son las establecidas en el artículo 54 fracción I de la ley en mención.</w:t>
      </w:r>
      <w:r w:rsidR="00B54B0A">
        <w:rPr>
          <w:rFonts w:ascii="Arial" w:eastAsiaTheme="minorHAnsi" w:hAnsi="Arial" w:cs="Arial"/>
          <w:bCs/>
          <w:iCs/>
          <w:sz w:val="26"/>
          <w:szCs w:val="26"/>
          <w:lang w:val="es-ES" w:eastAsia="en-US"/>
        </w:rPr>
        <w:t xml:space="preserve"> - - - - - - - - - - - - - - - - - - - - - - - - - - - - - - - - - - - - - - - - </w:t>
      </w:r>
    </w:p>
    <w:p w14:paraId="237C4420" w14:textId="56980096" w:rsidR="006340D4" w:rsidRPr="006340D4" w:rsidRDefault="007B06EA" w:rsidP="006340D4">
      <w:pPr>
        <w:pStyle w:val="NormalWeb"/>
        <w:shd w:val="clear" w:color="auto" w:fill="FFFFFF"/>
        <w:spacing w:line="360" w:lineRule="auto"/>
        <w:ind w:firstLine="708"/>
        <w:jc w:val="both"/>
        <w:rPr>
          <w:rFonts w:ascii="Arial" w:hAnsi="Arial" w:cs="Arial"/>
          <w:bCs/>
          <w:color w:val="212529"/>
          <w:sz w:val="26"/>
          <w:szCs w:val="26"/>
        </w:rPr>
      </w:pPr>
      <w:r>
        <w:rPr>
          <w:rFonts w:ascii="Arial" w:eastAsiaTheme="minorHAnsi" w:hAnsi="Arial" w:cs="Arial"/>
          <w:bCs/>
          <w:iCs/>
          <w:sz w:val="26"/>
          <w:szCs w:val="26"/>
          <w:lang w:eastAsia="en-US"/>
        </w:rPr>
        <w:t xml:space="preserve">Respalda sus argumentos en las tesis de rubros siguientes: </w:t>
      </w:r>
      <w:r w:rsidR="006340D4" w:rsidRPr="006340D4">
        <w:rPr>
          <w:rFonts w:ascii="Arial" w:eastAsiaTheme="minorHAnsi" w:hAnsi="Arial" w:cs="Arial"/>
          <w:bCs/>
          <w:i/>
          <w:iCs/>
          <w:sz w:val="26"/>
          <w:szCs w:val="26"/>
          <w:lang w:eastAsia="en-US"/>
        </w:rPr>
        <w:t>“</w:t>
      </w:r>
      <w:r w:rsidR="006340D4" w:rsidRPr="006340D4">
        <w:rPr>
          <w:rFonts w:ascii="Arial" w:hAnsi="Arial" w:cs="Arial"/>
          <w:bCs/>
          <w:i/>
          <w:color w:val="212529"/>
          <w:sz w:val="26"/>
          <w:szCs w:val="26"/>
        </w:rPr>
        <w:t>PENSIÓN JUBILATORIA DE LOS TRABAJADORES AL SERVICIO DEL ESTADO. LA BASE SALARIAL PARA SU CÁLCULO SE INTEGRA ÚNICAMENTE POR LOS CONCEPTOS DE SUELDO, SOBRESUELDO Y COMPENSACIÓN ESTABLECIDOS EN EL TABULADOR REGIONAL (ALCANCES DE LA JURISPRUDENCIA 2a</w:t>
      </w:r>
      <w:proofErr w:type="gramStart"/>
      <w:r w:rsidR="006340D4" w:rsidRPr="006340D4">
        <w:rPr>
          <w:rFonts w:ascii="Arial" w:hAnsi="Arial" w:cs="Arial"/>
          <w:bCs/>
          <w:i/>
          <w:color w:val="212529"/>
          <w:sz w:val="26"/>
          <w:szCs w:val="26"/>
        </w:rPr>
        <w:t>./</w:t>
      </w:r>
      <w:proofErr w:type="gramEnd"/>
      <w:r w:rsidR="006340D4" w:rsidRPr="006340D4">
        <w:rPr>
          <w:rFonts w:ascii="Arial" w:hAnsi="Arial" w:cs="Arial"/>
          <w:bCs/>
          <w:i/>
          <w:color w:val="212529"/>
          <w:sz w:val="26"/>
          <w:szCs w:val="26"/>
        </w:rPr>
        <w:t>J. 126/2008)”</w:t>
      </w:r>
      <w:r w:rsidR="006340D4">
        <w:rPr>
          <w:rFonts w:ascii="Arial" w:hAnsi="Arial" w:cs="Arial"/>
          <w:bCs/>
          <w:color w:val="212529"/>
          <w:sz w:val="26"/>
          <w:szCs w:val="26"/>
        </w:rPr>
        <w:t xml:space="preserve"> y </w:t>
      </w:r>
      <w:r w:rsidR="006340D4" w:rsidRPr="006340D4">
        <w:rPr>
          <w:rFonts w:ascii="Arial" w:hAnsi="Arial" w:cs="Arial"/>
          <w:bCs/>
          <w:i/>
          <w:color w:val="212529"/>
          <w:sz w:val="26"/>
          <w:szCs w:val="26"/>
        </w:rPr>
        <w:t>“JUBILACION, PENSION POR, Y SALARIO. NO SON EQUIPARABLES.”</w:t>
      </w:r>
      <w:r w:rsidR="00B54B0A">
        <w:rPr>
          <w:rFonts w:ascii="Arial" w:hAnsi="Arial" w:cs="Arial"/>
          <w:bCs/>
          <w:i/>
          <w:color w:val="212529"/>
          <w:sz w:val="26"/>
          <w:szCs w:val="26"/>
        </w:rPr>
        <w:t xml:space="preserve"> - - - - - - - - - - - - - - - - - - - - - - - - - - - - - - - - - - - - - -</w:t>
      </w:r>
    </w:p>
    <w:p w14:paraId="0350FABF" w14:textId="45C52BCB" w:rsidR="007B06EA" w:rsidRDefault="00665146" w:rsidP="006340D4">
      <w:pPr>
        <w:widowControl w:val="0"/>
        <w:spacing w:before="240" w:after="0" w:line="360" w:lineRule="auto"/>
        <w:ind w:right="18" w:firstLine="708"/>
        <w:jc w:val="both"/>
        <w:rPr>
          <w:rFonts w:ascii="Arial" w:eastAsiaTheme="minorHAnsi" w:hAnsi="Arial" w:cs="Arial"/>
          <w:bCs/>
          <w:iCs/>
          <w:sz w:val="26"/>
          <w:szCs w:val="26"/>
          <w:lang w:val="es-ES" w:eastAsia="en-US"/>
        </w:rPr>
      </w:pPr>
      <w:r>
        <w:rPr>
          <w:rFonts w:ascii="Arial" w:eastAsiaTheme="minorHAnsi" w:hAnsi="Arial" w:cs="Arial"/>
          <w:bCs/>
          <w:iCs/>
          <w:sz w:val="26"/>
          <w:szCs w:val="26"/>
          <w:lang w:val="es-ES" w:eastAsia="en-US"/>
        </w:rPr>
        <w:t xml:space="preserve">Esta Sala Superior estima que el agravio esgrimido deviene </w:t>
      </w:r>
      <w:r>
        <w:rPr>
          <w:rFonts w:ascii="Arial" w:eastAsiaTheme="minorHAnsi" w:hAnsi="Arial" w:cs="Arial"/>
          <w:b/>
          <w:bCs/>
          <w:iCs/>
          <w:sz w:val="26"/>
          <w:szCs w:val="26"/>
          <w:lang w:val="es-ES" w:eastAsia="en-US"/>
        </w:rPr>
        <w:t>INOPERANTE</w:t>
      </w:r>
      <w:r w:rsidR="00304EA5" w:rsidRPr="00304EA5">
        <w:rPr>
          <w:rFonts w:ascii="Arial" w:eastAsiaTheme="minorHAnsi" w:hAnsi="Arial" w:cs="Arial"/>
          <w:bCs/>
          <w:iCs/>
          <w:sz w:val="26"/>
          <w:szCs w:val="26"/>
          <w:lang w:val="es-ES" w:eastAsia="en-US"/>
        </w:rPr>
        <w:t>, porque se advierte que el agravio en análisis, se trata fu</w:t>
      </w:r>
      <w:r>
        <w:rPr>
          <w:rFonts w:ascii="Arial" w:eastAsiaTheme="minorHAnsi" w:hAnsi="Arial" w:cs="Arial"/>
          <w:bCs/>
          <w:iCs/>
          <w:sz w:val="26"/>
          <w:szCs w:val="26"/>
          <w:lang w:val="es-ES" w:eastAsia="en-US"/>
        </w:rPr>
        <w:t>ndamentalmente de una reiteración de los argumentos y tesis</w:t>
      </w:r>
      <w:r w:rsidR="00304EA5" w:rsidRPr="00304EA5">
        <w:rPr>
          <w:rFonts w:ascii="Arial" w:eastAsiaTheme="minorHAnsi" w:hAnsi="Arial" w:cs="Arial"/>
          <w:bCs/>
          <w:iCs/>
          <w:sz w:val="26"/>
          <w:szCs w:val="26"/>
          <w:lang w:val="es-ES" w:eastAsia="en-US"/>
        </w:rPr>
        <w:t xml:space="preserve"> que la autoridad recurrente </w:t>
      </w:r>
      <w:r>
        <w:rPr>
          <w:rFonts w:ascii="Arial" w:eastAsiaTheme="minorHAnsi" w:hAnsi="Arial" w:cs="Arial"/>
          <w:bCs/>
          <w:iCs/>
          <w:sz w:val="26"/>
          <w:szCs w:val="26"/>
          <w:lang w:val="es-ES" w:eastAsia="en-US"/>
        </w:rPr>
        <w:t xml:space="preserve">hizo </w:t>
      </w:r>
      <w:r w:rsidR="00304EA5" w:rsidRPr="00304EA5">
        <w:rPr>
          <w:rFonts w:ascii="Arial" w:eastAsiaTheme="minorHAnsi" w:hAnsi="Arial" w:cs="Arial"/>
          <w:bCs/>
          <w:iCs/>
          <w:sz w:val="26"/>
          <w:szCs w:val="26"/>
          <w:lang w:val="es-ES" w:eastAsia="en-US"/>
        </w:rPr>
        <w:t xml:space="preserve">en </w:t>
      </w:r>
      <w:r>
        <w:rPr>
          <w:rFonts w:ascii="Arial" w:eastAsiaTheme="minorHAnsi" w:hAnsi="Arial" w:cs="Arial"/>
          <w:bCs/>
          <w:iCs/>
          <w:sz w:val="26"/>
          <w:szCs w:val="26"/>
          <w:lang w:val="es-ES" w:eastAsia="en-US"/>
        </w:rPr>
        <w:t>el</w:t>
      </w:r>
      <w:r w:rsidR="00304EA5" w:rsidRPr="00304EA5">
        <w:rPr>
          <w:rFonts w:ascii="Arial" w:eastAsiaTheme="minorHAnsi" w:hAnsi="Arial" w:cs="Arial"/>
          <w:bCs/>
          <w:iCs/>
          <w:sz w:val="26"/>
          <w:szCs w:val="26"/>
          <w:lang w:val="es-ES" w:eastAsia="en-US"/>
        </w:rPr>
        <w:t xml:space="preserve"> oficio de contestación de demanda </w:t>
      </w:r>
      <w:r>
        <w:rPr>
          <w:rFonts w:ascii="Arial" w:eastAsiaTheme="minorHAnsi" w:hAnsi="Arial" w:cs="Arial"/>
          <w:bCs/>
          <w:iCs/>
          <w:sz w:val="26"/>
          <w:szCs w:val="26"/>
          <w:lang w:val="es-ES" w:eastAsia="en-US"/>
        </w:rPr>
        <w:t>de fecha ocho de noviembre de dos mil diecinueve</w:t>
      </w:r>
      <w:r w:rsidR="00304EA5" w:rsidRPr="00304EA5">
        <w:rPr>
          <w:rFonts w:ascii="Arial" w:eastAsiaTheme="minorHAnsi" w:hAnsi="Arial" w:cs="Arial"/>
          <w:bCs/>
          <w:iCs/>
          <w:sz w:val="26"/>
          <w:szCs w:val="26"/>
          <w:lang w:val="es-ES" w:eastAsia="en-US"/>
        </w:rPr>
        <w:t>, lo que se corrobor</w:t>
      </w:r>
      <w:r>
        <w:rPr>
          <w:rFonts w:ascii="Arial" w:eastAsiaTheme="minorHAnsi" w:hAnsi="Arial" w:cs="Arial"/>
          <w:bCs/>
          <w:iCs/>
          <w:sz w:val="26"/>
          <w:szCs w:val="26"/>
          <w:lang w:val="es-ES" w:eastAsia="en-US"/>
        </w:rPr>
        <w:t>a del contenido de las fojas 17</w:t>
      </w:r>
      <w:r w:rsidR="00304EA5" w:rsidRPr="00304EA5">
        <w:rPr>
          <w:rFonts w:ascii="Arial" w:eastAsiaTheme="minorHAnsi" w:hAnsi="Arial" w:cs="Arial"/>
          <w:bCs/>
          <w:iCs/>
          <w:sz w:val="26"/>
          <w:szCs w:val="26"/>
          <w:lang w:val="es-ES" w:eastAsia="en-US"/>
        </w:rPr>
        <w:t xml:space="preserve"> (</w:t>
      </w:r>
      <w:r>
        <w:rPr>
          <w:rFonts w:ascii="Arial" w:eastAsiaTheme="minorHAnsi" w:hAnsi="Arial" w:cs="Arial"/>
          <w:bCs/>
          <w:iCs/>
          <w:sz w:val="26"/>
          <w:szCs w:val="26"/>
          <w:lang w:val="es-ES" w:eastAsia="en-US"/>
        </w:rPr>
        <w:t>diecisiete</w:t>
      </w:r>
      <w:r w:rsidR="00304EA5" w:rsidRPr="00304EA5">
        <w:rPr>
          <w:rFonts w:ascii="Arial" w:eastAsiaTheme="minorHAnsi" w:hAnsi="Arial" w:cs="Arial"/>
          <w:bCs/>
          <w:iCs/>
          <w:sz w:val="26"/>
          <w:szCs w:val="26"/>
          <w:lang w:val="es-ES" w:eastAsia="en-US"/>
        </w:rPr>
        <w:t>) a 2</w:t>
      </w:r>
      <w:r>
        <w:rPr>
          <w:rFonts w:ascii="Arial" w:eastAsiaTheme="minorHAnsi" w:hAnsi="Arial" w:cs="Arial"/>
          <w:bCs/>
          <w:iCs/>
          <w:sz w:val="26"/>
          <w:szCs w:val="26"/>
          <w:lang w:val="es-ES" w:eastAsia="en-US"/>
        </w:rPr>
        <w:t>4</w:t>
      </w:r>
      <w:r w:rsidR="00304EA5" w:rsidRPr="00304EA5">
        <w:rPr>
          <w:rFonts w:ascii="Arial" w:eastAsiaTheme="minorHAnsi" w:hAnsi="Arial" w:cs="Arial"/>
          <w:bCs/>
          <w:iCs/>
          <w:sz w:val="26"/>
          <w:szCs w:val="26"/>
          <w:lang w:val="es-ES" w:eastAsia="en-US"/>
        </w:rPr>
        <w:t xml:space="preserve"> (</w:t>
      </w:r>
      <w:r>
        <w:rPr>
          <w:rFonts w:ascii="Arial" w:eastAsiaTheme="minorHAnsi" w:hAnsi="Arial" w:cs="Arial"/>
          <w:bCs/>
          <w:iCs/>
          <w:sz w:val="26"/>
          <w:szCs w:val="26"/>
          <w:lang w:val="es-ES" w:eastAsia="en-US"/>
        </w:rPr>
        <w:t>veinticuatro</w:t>
      </w:r>
      <w:r w:rsidR="00304EA5" w:rsidRPr="00304EA5">
        <w:rPr>
          <w:rFonts w:ascii="Arial" w:eastAsiaTheme="minorHAnsi" w:hAnsi="Arial" w:cs="Arial"/>
          <w:bCs/>
          <w:iCs/>
          <w:sz w:val="26"/>
          <w:szCs w:val="26"/>
          <w:lang w:val="es-ES" w:eastAsia="en-US"/>
        </w:rPr>
        <w:t xml:space="preserve">) que pertenecen a las constancias procesales que integran el expediente de primera instancia, las que </w:t>
      </w:r>
      <w:r w:rsidR="007358A0">
        <w:rPr>
          <w:rFonts w:ascii="Arial" w:eastAsiaTheme="minorHAnsi" w:hAnsi="Arial" w:cs="Arial"/>
          <w:bCs/>
          <w:iCs/>
          <w:sz w:val="26"/>
          <w:szCs w:val="26"/>
          <w:lang w:val="es-ES" w:eastAsia="en-US"/>
        </w:rPr>
        <w:t>tienen</w:t>
      </w:r>
      <w:r w:rsidR="00304EA5" w:rsidRPr="00304EA5">
        <w:rPr>
          <w:rFonts w:ascii="Arial" w:eastAsiaTheme="minorHAnsi" w:hAnsi="Arial" w:cs="Arial"/>
          <w:bCs/>
          <w:iCs/>
          <w:sz w:val="26"/>
          <w:szCs w:val="26"/>
          <w:lang w:val="es-ES" w:eastAsia="en-US"/>
        </w:rPr>
        <w:t xml:space="preserve"> pleno valor probatorio conforme</w:t>
      </w:r>
      <w:r w:rsidR="001877C5">
        <w:rPr>
          <w:rFonts w:ascii="Arial" w:eastAsiaTheme="minorHAnsi" w:hAnsi="Arial" w:cs="Arial"/>
          <w:bCs/>
          <w:iCs/>
          <w:sz w:val="26"/>
          <w:szCs w:val="26"/>
          <w:lang w:val="es-ES" w:eastAsia="en-US"/>
        </w:rPr>
        <w:t xml:space="preserve"> a</w:t>
      </w:r>
      <w:r w:rsidR="00304EA5" w:rsidRPr="00304EA5">
        <w:rPr>
          <w:rFonts w:ascii="Arial" w:eastAsiaTheme="minorHAnsi" w:hAnsi="Arial" w:cs="Arial"/>
          <w:bCs/>
          <w:iCs/>
          <w:sz w:val="26"/>
          <w:szCs w:val="26"/>
          <w:lang w:val="es-ES" w:eastAsia="en-US"/>
        </w:rPr>
        <w:t xml:space="preserve"> lo dispuesto </w:t>
      </w:r>
      <w:r w:rsidR="001C50DB">
        <w:rPr>
          <w:rFonts w:ascii="Arial" w:eastAsiaTheme="minorHAnsi" w:hAnsi="Arial" w:cs="Arial"/>
          <w:bCs/>
          <w:iCs/>
          <w:sz w:val="26"/>
          <w:szCs w:val="26"/>
          <w:lang w:val="es-ES" w:eastAsia="en-US"/>
        </w:rPr>
        <w:t xml:space="preserve">por el artículo 203 fracción I </w:t>
      </w:r>
      <w:r w:rsidR="00304EA5" w:rsidRPr="00304EA5">
        <w:rPr>
          <w:rFonts w:ascii="Arial" w:eastAsiaTheme="minorHAnsi" w:hAnsi="Arial" w:cs="Arial"/>
          <w:bCs/>
          <w:iCs/>
          <w:sz w:val="26"/>
          <w:szCs w:val="26"/>
          <w:lang w:val="es-ES" w:eastAsia="en-US"/>
        </w:rPr>
        <w:t>de la Ley de Procedimiento y Justicia Administrativa para el Estado de Oaxaca, por tratarse de actuaciones judiciales.</w:t>
      </w:r>
      <w:r w:rsidR="007358A0">
        <w:rPr>
          <w:rFonts w:ascii="Arial" w:eastAsiaTheme="minorHAnsi" w:hAnsi="Arial" w:cs="Arial"/>
          <w:bCs/>
          <w:iCs/>
          <w:sz w:val="26"/>
          <w:szCs w:val="26"/>
          <w:lang w:val="es-ES" w:eastAsia="en-US"/>
        </w:rPr>
        <w:t xml:space="preserve"> </w:t>
      </w:r>
      <w:r w:rsidR="00B54B0A">
        <w:rPr>
          <w:rFonts w:ascii="Arial" w:eastAsiaTheme="minorHAnsi" w:hAnsi="Arial" w:cs="Arial"/>
          <w:bCs/>
          <w:iCs/>
          <w:sz w:val="26"/>
          <w:szCs w:val="26"/>
          <w:lang w:val="es-ES" w:eastAsia="en-US"/>
        </w:rPr>
        <w:t xml:space="preserve"> - - - - - - - - - - - - - - - - - - - - - - - - - - - - - - - - - - - - - - - - - - - - </w:t>
      </w:r>
    </w:p>
    <w:p w14:paraId="382DD3F4" w14:textId="77777777" w:rsidR="00B54B0A" w:rsidRDefault="00B54B0A" w:rsidP="00B54B0A">
      <w:pPr>
        <w:pStyle w:val="Sinespaciado"/>
        <w:rPr>
          <w:rFonts w:eastAsiaTheme="minorHAnsi"/>
          <w:lang w:eastAsia="en-US"/>
        </w:rPr>
      </w:pPr>
    </w:p>
    <w:p w14:paraId="162F2171" w14:textId="75130DA3" w:rsidR="001877C5" w:rsidRPr="00141754" w:rsidRDefault="001877C5" w:rsidP="001877C5">
      <w:pPr>
        <w:spacing w:after="120" w:line="360" w:lineRule="auto"/>
        <w:ind w:right="49" w:firstLine="567"/>
        <w:jc w:val="both"/>
        <w:rPr>
          <w:rFonts w:ascii="Arial" w:eastAsiaTheme="minorHAnsi" w:hAnsi="Arial" w:cs="Arial"/>
          <w:sz w:val="26"/>
          <w:szCs w:val="26"/>
          <w:lang w:val="es-ES" w:eastAsia="en-US"/>
        </w:rPr>
      </w:pPr>
      <w:r w:rsidRPr="00141754">
        <w:rPr>
          <w:rFonts w:ascii="Arial" w:eastAsiaTheme="minorHAns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w:t>
      </w:r>
      <w:r w:rsidRPr="00141754">
        <w:rPr>
          <w:rFonts w:ascii="Arial" w:eastAsiaTheme="minorHAnsi" w:hAnsi="Arial" w:cs="Arial"/>
          <w:sz w:val="26"/>
          <w:szCs w:val="26"/>
          <w:lang w:val="es-ES" w:eastAsia="en-US"/>
        </w:rPr>
        <w:lastRenderedPageBreak/>
        <w:t xml:space="preserve">Parte - SCJN Décima Sección – Recursos, Página: 1263, que se cita a continuación: </w:t>
      </w:r>
      <w:r w:rsidR="0046799F">
        <w:rPr>
          <w:rFonts w:ascii="Arial" w:eastAsiaTheme="minorHAnsi" w:hAnsi="Arial" w:cs="Arial"/>
          <w:sz w:val="26"/>
          <w:szCs w:val="26"/>
          <w:lang w:val="es-ES" w:eastAsia="en-US"/>
        </w:rPr>
        <w:t>- - - - - - - - - - - - - - - - - - - - - - - - - - - - - - - - - - - - - - - - - -</w:t>
      </w:r>
    </w:p>
    <w:p w14:paraId="2922ADD7" w14:textId="77777777" w:rsidR="001877C5" w:rsidRPr="009E4271" w:rsidRDefault="001877C5" w:rsidP="001877C5">
      <w:pPr>
        <w:tabs>
          <w:tab w:val="left" w:pos="8364"/>
        </w:tabs>
        <w:autoSpaceDE w:val="0"/>
        <w:autoSpaceDN w:val="0"/>
        <w:adjustRightInd w:val="0"/>
        <w:spacing w:line="360" w:lineRule="auto"/>
        <w:ind w:left="567" w:right="758"/>
        <w:jc w:val="both"/>
        <w:rPr>
          <w:rFonts w:ascii="Arial" w:eastAsiaTheme="minorHAnsi" w:hAnsi="Arial" w:cs="Arial"/>
          <w:i/>
          <w:lang w:val="es-ES" w:eastAsia="en-US"/>
        </w:rPr>
      </w:pPr>
      <w:r w:rsidRPr="00141754">
        <w:rPr>
          <w:rFonts w:ascii="Arial" w:eastAsiaTheme="minorHAns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141754">
        <w:rPr>
          <w:rFonts w:ascii="Arial" w:eastAsiaTheme="minorHAns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118FFE68" w14:textId="6D8C18B4" w:rsidR="001877C5" w:rsidRDefault="001877C5" w:rsidP="001877C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Finalmente, atendiendo a las consideraciones anteriormente expuestas, es procedente</w:t>
      </w:r>
      <w:r>
        <w:rPr>
          <w:rFonts w:ascii="Arial" w:eastAsia="Calibri" w:hAnsi="Arial" w:cs="Arial"/>
          <w:b/>
          <w:bCs/>
          <w:sz w:val="26"/>
          <w:szCs w:val="26"/>
        </w:rPr>
        <w:t xml:space="preserve"> CONFIRMAR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880292">
        <w:rPr>
          <w:rFonts w:ascii="Arial" w:hAnsi="Arial" w:cs="Arial"/>
          <w:sz w:val="26"/>
          <w:szCs w:val="26"/>
        </w:rPr>
        <w:t xml:space="preserve"> - - - - - - - - - - - - - - - - - - - </w:t>
      </w:r>
    </w:p>
    <w:p w14:paraId="5C1F8EF5" w14:textId="77777777" w:rsidR="001877C5" w:rsidRPr="00880292" w:rsidRDefault="001877C5" w:rsidP="001877C5">
      <w:pPr>
        <w:spacing w:before="240" w:after="0" w:line="360" w:lineRule="auto"/>
        <w:jc w:val="center"/>
        <w:rPr>
          <w:rFonts w:ascii="Arial" w:hAnsi="Arial" w:cs="Arial"/>
          <w:b/>
          <w:sz w:val="26"/>
          <w:szCs w:val="26"/>
          <w:lang w:val="es-ES"/>
        </w:rPr>
      </w:pPr>
      <w:r w:rsidRPr="00880292">
        <w:rPr>
          <w:rFonts w:ascii="Arial" w:hAnsi="Arial" w:cs="Arial"/>
          <w:b/>
          <w:sz w:val="26"/>
          <w:szCs w:val="26"/>
          <w:lang w:val="es-ES"/>
        </w:rPr>
        <w:t>R E S U E L V E</w:t>
      </w:r>
    </w:p>
    <w:p w14:paraId="41BC292A" w14:textId="49B06833" w:rsidR="001877C5" w:rsidRPr="00F75F08" w:rsidRDefault="001877C5" w:rsidP="001877C5">
      <w:pPr>
        <w:spacing w:before="240" w:after="0" w:line="360" w:lineRule="auto"/>
        <w:ind w:firstLine="708"/>
        <w:jc w:val="both"/>
        <w:rPr>
          <w:rFonts w:ascii="Arial" w:hAnsi="Arial" w:cs="Arial"/>
          <w:color w:val="000000"/>
          <w:sz w:val="26"/>
          <w:szCs w:val="26"/>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Pr="00F75F08">
        <w:rPr>
          <w:rFonts w:ascii="Arial" w:hAnsi="Arial" w:cs="Arial"/>
          <w:color w:val="000000"/>
          <w:sz w:val="26"/>
          <w:szCs w:val="26"/>
        </w:rPr>
        <w:t>Se</w:t>
      </w:r>
      <w:r w:rsidRPr="00F75F08">
        <w:rPr>
          <w:rFonts w:ascii="Arial" w:hAnsi="Arial" w:cs="Arial"/>
          <w:b/>
          <w:color w:val="000000"/>
          <w:sz w:val="26"/>
          <w:szCs w:val="26"/>
        </w:rPr>
        <w:t xml:space="preserve"> </w:t>
      </w:r>
      <w:r>
        <w:rPr>
          <w:rFonts w:ascii="Arial" w:hAnsi="Arial" w:cs="Arial"/>
          <w:b/>
          <w:color w:val="000000"/>
          <w:sz w:val="26"/>
          <w:szCs w:val="26"/>
        </w:rPr>
        <w:t xml:space="preserve">CONFIRMA </w:t>
      </w:r>
      <w:r w:rsidRPr="00F75F08">
        <w:rPr>
          <w:rFonts w:ascii="Arial" w:hAnsi="Arial" w:cs="Arial"/>
          <w:bCs/>
          <w:color w:val="000000"/>
          <w:sz w:val="26"/>
          <w:szCs w:val="26"/>
        </w:rPr>
        <w:t>la sentencia recurrida</w:t>
      </w:r>
      <w:r w:rsidRPr="00F75F08">
        <w:rPr>
          <w:rFonts w:ascii="Arial" w:hAnsi="Arial" w:cs="Arial"/>
          <w:color w:val="000000"/>
          <w:sz w:val="26"/>
          <w:szCs w:val="26"/>
        </w:rPr>
        <w:t xml:space="preserve">, por las razones expuestas por esta Sala Superior en el considerando que </w:t>
      </w:r>
      <w:r w:rsidR="00B26BD1" w:rsidRPr="00F75F08">
        <w:rPr>
          <w:rFonts w:ascii="Arial" w:hAnsi="Arial" w:cs="Arial"/>
          <w:color w:val="000000"/>
          <w:sz w:val="26"/>
          <w:szCs w:val="26"/>
        </w:rPr>
        <w:t>antecede.</w:t>
      </w:r>
      <w:r w:rsidR="00B26BD1">
        <w:rPr>
          <w:rFonts w:ascii="Arial" w:hAnsi="Arial" w:cs="Arial"/>
          <w:color w:val="000000"/>
          <w:sz w:val="26"/>
          <w:szCs w:val="26"/>
        </w:rPr>
        <w:t xml:space="preserve"> - - - </w:t>
      </w:r>
    </w:p>
    <w:p w14:paraId="6A841A21" w14:textId="2C953A95" w:rsidR="001877C5" w:rsidRPr="00F75F08" w:rsidRDefault="001877C5" w:rsidP="001877C5">
      <w:pPr>
        <w:widowControl w:val="0"/>
        <w:tabs>
          <w:tab w:val="left" w:pos="0"/>
        </w:tabs>
        <w:spacing w:before="240" w:after="0" w:line="360" w:lineRule="auto"/>
        <w:ind w:right="18"/>
        <w:jc w:val="both"/>
        <w:rPr>
          <w:rFonts w:ascii="Arial" w:hAnsi="Arial" w:cs="Arial"/>
          <w:sz w:val="26"/>
          <w:szCs w:val="26"/>
        </w:rPr>
      </w:pPr>
      <w:r w:rsidRPr="00F75F08">
        <w:rPr>
          <w:rFonts w:ascii="Arial" w:hAnsi="Arial" w:cs="Arial"/>
          <w:b/>
          <w:sz w:val="26"/>
          <w:szCs w:val="26"/>
        </w:rPr>
        <w:tab/>
        <w:t>SEGUNDO.- NOTIFÍQUESE Y CÚMPLASE,</w:t>
      </w:r>
      <w:r w:rsidRPr="00F75F08">
        <w:rPr>
          <w:rFonts w:ascii="Arial" w:hAnsi="Arial" w:cs="Arial"/>
          <w:sz w:val="26"/>
          <w:szCs w:val="26"/>
        </w:rPr>
        <w:t xml:space="preserve"> remítase copia certificada de la</w:t>
      </w:r>
      <w:r>
        <w:rPr>
          <w:rFonts w:ascii="Arial" w:hAnsi="Arial" w:cs="Arial"/>
          <w:sz w:val="26"/>
          <w:szCs w:val="26"/>
        </w:rPr>
        <w:t xml:space="preserve"> presente resolución a la Primera </w:t>
      </w:r>
      <w:r w:rsidRPr="00F75F08">
        <w:rPr>
          <w:rFonts w:ascii="Arial" w:hAnsi="Arial" w:cs="Arial"/>
          <w:sz w:val="26"/>
          <w:szCs w:val="26"/>
        </w:rPr>
        <w:t>Sala Unitaria de Primera Instancia de este Tribunal y en su oportunidad archívese el presente cuaderno de revisión como asunto concluido.</w:t>
      </w:r>
      <w:r w:rsidR="00B26BD1">
        <w:rPr>
          <w:rFonts w:ascii="Arial" w:hAnsi="Arial" w:cs="Arial"/>
          <w:sz w:val="26"/>
          <w:szCs w:val="26"/>
        </w:rPr>
        <w:t>- - - - - - - - - - - - -</w:t>
      </w:r>
    </w:p>
    <w:p w14:paraId="68EB5713" w14:textId="15C88830" w:rsidR="001877C5" w:rsidRPr="00F75F08" w:rsidRDefault="00CE319B" w:rsidP="001877C5">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Magistrados </w:t>
      </w:r>
      <w:r w:rsidR="001877C5" w:rsidRPr="00F75F08">
        <w:rPr>
          <w:rFonts w:ascii="Arial" w:hAnsi="Arial" w:cs="Arial"/>
          <w:sz w:val="26"/>
          <w:szCs w:val="26"/>
        </w:rPr>
        <w:t>Manuel Velasco Alcántara, Abraham Santiago Soriano; Raúl Palomares Palomino</w:t>
      </w:r>
      <w:r w:rsidR="001877C5">
        <w:rPr>
          <w:rFonts w:ascii="Arial" w:hAnsi="Arial" w:cs="Arial"/>
          <w:sz w:val="26"/>
          <w:szCs w:val="26"/>
        </w:rPr>
        <w:t xml:space="preserve"> </w:t>
      </w:r>
      <w:r w:rsidR="001877C5" w:rsidRPr="00336F39">
        <w:rPr>
          <w:rFonts w:ascii="Arial" w:hAnsi="Arial" w:cs="Arial"/>
          <w:b/>
          <w:sz w:val="26"/>
          <w:szCs w:val="26"/>
        </w:rPr>
        <w:t>(ponente),</w:t>
      </w:r>
      <w:r w:rsidR="001877C5">
        <w:rPr>
          <w:rFonts w:ascii="Arial" w:hAnsi="Arial" w:cs="Arial"/>
          <w:sz w:val="26"/>
          <w:szCs w:val="26"/>
        </w:rPr>
        <w:t xml:space="preserve"> </w:t>
      </w:r>
      <w:r w:rsidR="001877C5" w:rsidRPr="00F75F08">
        <w:rPr>
          <w:rFonts w:ascii="Arial" w:hAnsi="Arial" w:cs="Arial"/>
          <w:sz w:val="26"/>
          <w:szCs w:val="26"/>
        </w:rPr>
        <w:t>Gloria del Carmen Camacho Meza</w:t>
      </w:r>
      <w:r w:rsidR="001877C5">
        <w:rPr>
          <w:rFonts w:ascii="Arial" w:hAnsi="Arial" w:cs="Arial"/>
          <w:sz w:val="26"/>
          <w:szCs w:val="26"/>
        </w:rPr>
        <w:t xml:space="preserve"> </w:t>
      </w:r>
      <w:r w:rsidR="001877C5" w:rsidRPr="00A20301">
        <w:rPr>
          <w:rFonts w:ascii="Arial" w:hAnsi="Arial" w:cs="Arial"/>
          <w:bCs/>
          <w:sz w:val="26"/>
          <w:szCs w:val="26"/>
        </w:rPr>
        <w:t>y</w:t>
      </w:r>
      <w:r w:rsidR="001877C5" w:rsidRPr="00F75F08">
        <w:rPr>
          <w:rFonts w:ascii="Arial" w:hAnsi="Arial" w:cs="Arial"/>
          <w:sz w:val="26"/>
          <w:szCs w:val="26"/>
        </w:rPr>
        <w:t xml:space="preserve"> Paulo José Luis Tapia Palacios</w:t>
      </w:r>
      <w:r w:rsidR="00D76F56">
        <w:rPr>
          <w:rFonts w:ascii="Arial" w:hAnsi="Arial" w:cs="Arial"/>
          <w:sz w:val="26"/>
          <w:szCs w:val="26"/>
        </w:rPr>
        <w:t>,</w:t>
      </w:r>
      <w:r w:rsidR="001877C5" w:rsidRPr="00F75F08">
        <w:rPr>
          <w:rFonts w:ascii="Arial" w:hAnsi="Arial" w:cs="Arial"/>
          <w:b/>
          <w:bCs/>
          <w:sz w:val="26"/>
          <w:szCs w:val="26"/>
        </w:rPr>
        <w:t xml:space="preserve"> </w:t>
      </w:r>
      <w:r w:rsidR="001877C5" w:rsidRPr="00F75F08">
        <w:rPr>
          <w:rFonts w:ascii="Arial" w:hAnsi="Arial" w:cs="Arial"/>
          <w:sz w:val="26"/>
          <w:szCs w:val="26"/>
        </w:rPr>
        <w:t>quienes actúan con el Licenciado Juan Edy García Coronado, Secretario General de Acuerdos de este Tribunal, que autoriza y da fe. -</w:t>
      </w:r>
      <w:r w:rsidR="000069A4">
        <w:rPr>
          <w:rFonts w:ascii="Arial" w:hAnsi="Arial" w:cs="Arial"/>
          <w:sz w:val="26"/>
          <w:szCs w:val="26"/>
        </w:rPr>
        <w:t xml:space="preserve"> - - - - - - - - - - - - - -</w:t>
      </w:r>
    </w:p>
    <w:p w14:paraId="10EC5641" w14:textId="77777777" w:rsidR="000069A4" w:rsidRDefault="000069A4" w:rsidP="000069A4">
      <w:pPr>
        <w:pStyle w:val="Sinespaciado"/>
        <w:jc w:val="center"/>
        <w:rPr>
          <w:rFonts w:ascii="Arial" w:hAnsi="Arial" w:cs="Arial"/>
          <w:sz w:val="26"/>
          <w:szCs w:val="26"/>
        </w:rPr>
      </w:pPr>
    </w:p>
    <w:p w14:paraId="36BD0F03" w14:textId="77777777" w:rsidR="000069A4" w:rsidRDefault="000069A4" w:rsidP="000069A4">
      <w:pPr>
        <w:pStyle w:val="Sinespaciado"/>
        <w:jc w:val="center"/>
        <w:rPr>
          <w:rFonts w:ascii="Arial" w:hAnsi="Arial" w:cs="Arial"/>
          <w:sz w:val="26"/>
          <w:szCs w:val="26"/>
        </w:rPr>
      </w:pPr>
    </w:p>
    <w:p w14:paraId="44336B24" w14:textId="0DF5A628" w:rsidR="000069A4" w:rsidRPr="000069A4" w:rsidRDefault="001877C5" w:rsidP="000069A4">
      <w:pPr>
        <w:pStyle w:val="Sinespaciado"/>
        <w:jc w:val="center"/>
        <w:rPr>
          <w:rFonts w:ascii="Arial" w:hAnsi="Arial" w:cs="Arial"/>
          <w:sz w:val="26"/>
          <w:szCs w:val="26"/>
        </w:rPr>
      </w:pPr>
      <w:r w:rsidRPr="000069A4">
        <w:rPr>
          <w:rFonts w:ascii="Arial" w:hAnsi="Arial" w:cs="Arial"/>
          <w:sz w:val="26"/>
          <w:szCs w:val="26"/>
        </w:rPr>
        <w:t>MAGISTRADO MANUEL VELASCO ALCÁNTARA</w:t>
      </w:r>
    </w:p>
    <w:p w14:paraId="530B017B" w14:textId="77777777" w:rsidR="001877C5" w:rsidRPr="000069A4" w:rsidRDefault="001877C5" w:rsidP="000069A4">
      <w:pPr>
        <w:pStyle w:val="Sinespaciado"/>
        <w:jc w:val="center"/>
        <w:rPr>
          <w:rFonts w:ascii="Arial" w:hAnsi="Arial" w:cs="Arial"/>
          <w:sz w:val="26"/>
          <w:szCs w:val="26"/>
        </w:rPr>
      </w:pPr>
      <w:r w:rsidRPr="000069A4">
        <w:rPr>
          <w:rFonts w:ascii="Arial" w:hAnsi="Arial" w:cs="Arial"/>
          <w:sz w:val="26"/>
          <w:szCs w:val="26"/>
        </w:rPr>
        <w:t>PRESIDENTE</w:t>
      </w:r>
    </w:p>
    <w:p w14:paraId="579545FF" w14:textId="015ABA15" w:rsidR="0011479D" w:rsidRPr="0011479D" w:rsidRDefault="0011479D" w:rsidP="001877C5">
      <w:pPr>
        <w:tabs>
          <w:tab w:val="center" w:pos="4135"/>
          <w:tab w:val="left" w:pos="7515"/>
        </w:tabs>
        <w:spacing w:line="360" w:lineRule="auto"/>
        <w:jc w:val="center"/>
        <w:rPr>
          <w:rFonts w:ascii="Arial" w:hAnsi="Arial" w:cs="Arial"/>
          <w:b/>
          <w:bCs/>
          <w:sz w:val="18"/>
          <w:szCs w:val="18"/>
        </w:rPr>
      </w:pPr>
      <w:r w:rsidRPr="0011479D">
        <w:rPr>
          <w:rFonts w:ascii="Arial" w:hAnsi="Arial" w:cs="Arial"/>
          <w:b/>
          <w:bCs/>
          <w:sz w:val="18"/>
          <w:szCs w:val="18"/>
        </w:rPr>
        <w:lastRenderedPageBreak/>
        <w:t>LAS PRESENTES FIRMAS CORRESPONDEN AL RECURSO DE REVISIÓN 120/2020</w:t>
      </w:r>
    </w:p>
    <w:p w14:paraId="04249783" w14:textId="77777777" w:rsidR="0011479D" w:rsidRDefault="0011479D" w:rsidP="001877C5">
      <w:pPr>
        <w:tabs>
          <w:tab w:val="center" w:pos="4135"/>
          <w:tab w:val="left" w:pos="7515"/>
        </w:tabs>
        <w:spacing w:line="360" w:lineRule="auto"/>
        <w:jc w:val="center"/>
        <w:rPr>
          <w:rFonts w:ascii="Arial" w:hAnsi="Arial" w:cs="Arial"/>
          <w:sz w:val="26"/>
          <w:szCs w:val="26"/>
        </w:rPr>
      </w:pPr>
    </w:p>
    <w:p w14:paraId="3208F22C" w14:textId="10A16603" w:rsidR="0011479D" w:rsidRDefault="0011479D" w:rsidP="001877C5">
      <w:pPr>
        <w:tabs>
          <w:tab w:val="center" w:pos="4135"/>
          <w:tab w:val="left" w:pos="7515"/>
        </w:tabs>
        <w:spacing w:line="360" w:lineRule="auto"/>
        <w:jc w:val="center"/>
        <w:rPr>
          <w:rFonts w:ascii="Arial" w:hAnsi="Arial" w:cs="Arial"/>
          <w:sz w:val="26"/>
          <w:szCs w:val="26"/>
        </w:rPr>
      </w:pPr>
    </w:p>
    <w:p w14:paraId="1AD34547" w14:textId="77777777" w:rsidR="0011479D" w:rsidRDefault="0011479D" w:rsidP="001877C5">
      <w:pPr>
        <w:tabs>
          <w:tab w:val="center" w:pos="4135"/>
          <w:tab w:val="left" w:pos="7515"/>
        </w:tabs>
        <w:spacing w:line="360" w:lineRule="auto"/>
        <w:jc w:val="center"/>
        <w:rPr>
          <w:rFonts w:ascii="Arial" w:hAnsi="Arial" w:cs="Arial"/>
          <w:sz w:val="26"/>
          <w:szCs w:val="26"/>
        </w:rPr>
      </w:pPr>
    </w:p>
    <w:p w14:paraId="6844A512" w14:textId="6BCB6C8A" w:rsidR="001877C5" w:rsidRDefault="001877C5" w:rsidP="001877C5">
      <w:pPr>
        <w:tabs>
          <w:tab w:val="center" w:pos="4135"/>
          <w:tab w:val="left" w:pos="7515"/>
        </w:tabs>
        <w:spacing w:line="360" w:lineRule="auto"/>
        <w:jc w:val="center"/>
        <w:rPr>
          <w:rFonts w:ascii="Arial" w:hAnsi="Arial" w:cs="Arial"/>
          <w:sz w:val="26"/>
          <w:szCs w:val="26"/>
        </w:rPr>
      </w:pPr>
      <w:r w:rsidRPr="00F75F08">
        <w:rPr>
          <w:rFonts w:ascii="Arial" w:hAnsi="Arial" w:cs="Arial"/>
          <w:sz w:val="26"/>
          <w:szCs w:val="26"/>
        </w:rPr>
        <w:t>MAGISTRADO RAÚL PALOMARES PALOMINO</w:t>
      </w:r>
      <w:r w:rsidR="00BD402D">
        <w:rPr>
          <w:rFonts w:ascii="Arial" w:hAnsi="Arial" w:cs="Arial"/>
          <w:sz w:val="26"/>
          <w:szCs w:val="26"/>
        </w:rPr>
        <w:t>.</w:t>
      </w:r>
    </w:p>
    <w:p w14:paraId="71B6597C" w14:textId="77777777" w:rsidR="0011479D" w:rsidRDefault="0011479D" w:rsidP="001877C5">
      <w:pPr>
        <w:tabs>
          <w:tab w:val="center" w:pos="4135"/>
          <w:tab w:val="left" w:pos="7515"/>
        </w:tabs>
        <w:spacing w:line="360" w:lineRule="auto"/>
        <w:jc w:val="center"/>
        <w:rPr>
          <w:rFonts w:ascii="Arial" w:hAnsi="Arial" w:cs="Arial"/>
          <w:sz w:val="26"/>
          <w:szCs w:val="26"/>
        </w:rPr>
      </w:pPr>
    </w:p>
    <w:p w14:paraId="07DCEB6C" w14:textId="1236C091" w:rsidR="0011479D" w:rsidRDefault="0011479D" w:rsidP="001877C5">
      <w:pPr>
        <w:tabs>
          <w:tab w:val="center" w:pos="4135"/>
          <w:tab w:val="left" w:pos="7515"/>
        </w:tabs>
        <w:spacing w:line="360" w:lineRule="auto"/>
        <w:jc w:val="center"/>
        <w:rPr>
          <w:rFonts w:ascii="Arial" w:hAnsi="Arial" w:cs="Arial"/>
          <w:sz w:val="26"/>
          <w:szCs w:val="26"/>
        </w:rPr>
      </w:pPr>
    </w:p>
    <w:p w14:paraId="598635F1" w14:textId="77777777" w:rsidR="0011479D" w:rsidRDefault="0011479D" w:rsidP="001877C5">
      <w:pPr>
        <w:tabs>
          <w:tab w:val="center" w:pos="4135"/>
          <w:tab w:val="left" w:pos="7515"/>
        </w:tabs>
        <w:spacing w:line="360" w:lineRule="auto"/>
        <w:jc w:val="center"/>
        <w:rPr>
          <w:rFonts w:ascii="Arial" w:hAnsi="Arial" w:cs="Arial"/>
          <w:sz w:val="26"/>
          <w:szCs w:val="26"/>
        </w:rPr>
      </w:pPr>
    </w:p>
    <w:p w14:paraId="2C7D9821" w14:textId="7B93E5D3" w:rsidR="001877C5" w:rsidRDefault="001877C5" w:rsidP="001877C5">
      <w:pPr>
        <w:tabs>
          <w:tab w:val="center" w:pos="4135"/>
          <w:tab w:val="left" w:pos="7515"/>
        </w:tabs>
        <w:spacing w:line="360" w:lineRule="auto"/>
        <w:jc w:val="center"/>
        <w:rPr>
          <w:rFonts w:ascii="Arial" w:hAnsi="Arial" w:cs="Arial"/>
          <w:sz w:val="26"/>
          <w:szCs w:val="26"/>
        </w:rPr>
      </w:pPr>
      <w:r w:rsidRPr="00F75F08">
        <w:rPr>
          <w:rFonts w:ascii="Arial" w:hAnsi="Arial" w:cs="Arial"/>
          <w:sz w:val="26"/>
          <w:szCs w:val="26"/>
        </w:rPr>
        <w:t>MAGISTRADO ABRAHAM SANTIAGO SORIANO</w:t>
      </w:r>
      <w:r w:rsidR="00BD402D">
        <w:rPr>
          <w:rFonts w:ascii="Arial" w:hAnsi="Arial" w:cs="Arial"/>
          <w:sz w:val="26"/>
          <w:szCs w:val="26"/>
        </w:rPr>
        <w:t>.</w:t>
      </w:r>
    </w:p>
    <w:p w14:paraId="73E4D28D" w14:textId="2C6E51A7" w:rsidR="0011479D" w:rsidRDefault="0011479D" w:rsidP="001877C5">
      <w:pPr>
        <w:tabs>
          <w:tab w:val="center" w:pos="4135"/>
          <w:tab w:val="left" w:pos="7515"/>
        </w:tabs>
        <w:spacing w:line="360" w:lineRule="auto"/>
        <w:jc w:val="center"/>
        <w:rPr>
          <w:rFonts w:ascii="Arial" w:hAnsi="Arial" w:cs="Arial"/>
          <w:sz w:val="26"/>
          <w:szCs w:val="26"/>
        </w:rPr>
      </w:pPr>
    </w:p>
    <w:p w14:paraId="1F3F32D6" w14:textId="568DF3F0" w:rsidR="0011479D" w:rsidRDefault="0011479D" w:rsidP="001877C5">
      <w:pPr>
        <w:tabs>
          <w:tab w:val="center" w:pos="4135"/>
          <w:tab w:val="left" w:pos="7515"/>
        </w:tabs>
        <w:spacing w:line="360" w:lineRule="auto"/>
        <w:jc w:val="center"/>
        <w:rPr>
          <w:rFonts w:ascii="Arial" w:hAnsi="Arial" w:cs="Arial"/>
          <w:sz w:val="26"/>
          <w:szCs w:val="26"/>
        </w:rPr>
      </w:pPr>
    </w:p>
    <w:p w14:paraId="1ED420DF" w14:textId="77777777" w:rsidR="0011479D" w:rsidRPr="00F75F08" w:rsidRDefault="0011479D" w:rsidP="001877C5">
      <w:pPr>
        <w:tabs>
          <w:tab w:val="center" w:pos="4135"/>
          <w:tab w:val="left" w:pos="7515"/>
        </w:tabs>
        <w:spacing w:line="360" w:lineRule="auto"/>
        <w:jc w:val="center"/>
        <w:rPr>
          <w:rFonts w:ascii="Arial" w:hAnsi="Arial" w:cs="Arial"/>
          <w:sz w:val="26"/>
          <w:szCs w:val="26"/>
        </w:rPr>
      </w:pPr>
    </w:p>
    <w:p w14:paraId="6941F5BD" w14:textId="4AFDC6F4" w:rsidR="001877C5" w:rsidRDefault="001877C5" w:rsidP="001877C5">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MAGISTRADA GLORIA DEL CARMEN CAMACHO MEZA</w:t>
      </w:r>
      <w:r w:rsidR="00BD402D">
        <w:rPr>
          <w:rFonts w:ascii="Arial" w:eastAsia="Times New Roman" w:hAnsi="Arial" w:cs="Arial"/>
          <w:sz w:val="26"/>
          <w:szCs w:val="26"/>
        </w:rPr>
        <w:t>.</w:t>
      </w:r>
    </w:p>
    <w:p w14:paraId="04C66479" w14:textId="4A0923AA" w:rsidR="0011479D" w:rsidRDefault="0011479D" w:rsidP="001877C5">
      <w:pPr>
        <w:tabs>
          <w:tab w:val="center" w:pos="4135"/>
          <w:tab w:val="left" w:pos="7515"/>
        </w:tabs>
        <w:spacing w:line="360" w:lineRule="auto"/>
        <w:jc w:val="center"/>
        <w:rPr>
          <w:rFonts w:ascii="Arial" w:eastAsia="Times New Roman" w:hAnsi="Arial" w:cs="Arial"/>
          <w:sz w:val="26"/>
          <w:szCs w:val="26"/>
        </w:rPr>
      </w:pPr>
    </w:p>
    <w:p w14:paraId="5BAA02F4" w14:textId="24402E72" w:rsidR="0011479D" w:rsidRDefault="0011479D" w:rsidP="001877C5">
      <w:pPr>
        <w:tabs>
          <w:tab w:val="center" w:pos="4135"/>
          <w:tab w:val="left" w:pos="7515"/>
        </w:tabs>
        <w:spacing w:line="360" w:lineRule="auto"/>
        <w:jc w:val="center"/>
        <w:rPr>
          <w:rFonts w:ascii="Arial" w:eastAsia="Times New Roman" w:hAnsi="Arial" w:cs="Arial"/>
          <w:sz w:val="26"/>
          <w:szCs w:val="26"/>
        </w:rPr>
      </w:pPr>
    </w:p>
    <w:p w14:paraId="4D42A328" w14:textId="77777777" w:rsidR="0011479D" w:rsidRDefault="0011479D" w:rsidP="001877C5">
      <w:pPr>
        <w:tabs>
          <w:tab w:val="center" w:pos="4135"/>
          <w:tab w:val="left" w:pos="7515"/>
        </w:tabs>
        <w:spacing w:line="360" w:lineRule="auto"/>
        <w:jc w:val="center"/>
        <w:rPr>
          <w:rFonts w:ascii="Arial" w:eastAsia="Times New Roman" w:hAnsi="Arial" w:cs="Arial"/>
          <w:sz w:val="26"/>
          <w:szCs w:val="26"/>
        </w:rPr>
      </w:pPr>
    </w:p>
    <w:p w14:paraId="3AF34EE2" w14:textId="107A03E9" w:rsidR="001877C5" w:rsidRDefault="001877C5" w:rsidP="001877C5">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MAGISTRADO PAULO JOSÉ LUIS TAPIA PALACIOS.</w:t>
      </w:r>
    </w:p>
    <w:p w14:paraId="68D367F6" w14:textId="61C6563C" w:rsidR="0011479D" w:rsidRDefault="0011479D" w:rsidP="001877C5">
      <w:pPr>
        <w:tabs>
          <w:tab w:val="center" w:pos="4135"/>
          <w:tab w:val="left" w:pos="7515"/>
        </w:tabs>
        <w:spacing w:line="360" w:lineRule="auto"/>
        <w:jc w:val="center"/>
        <w:rPr>
          <w:rFonts w:ascii="Arial" w:eastAsia="Times New Roman" w:hAnsi="Arial" w:cs="Arial"/>
          <w:sz w:val="26"/>
          <w:szCs w:val="26"/>
        </w:rPr>
      </w:pPr>
    </w:p>
    <w:p w14:paraId="16CDC5FC" w14:textId="77777777" w:rsidR="005A42C2" w:rsidRPr="00F75F08" w:rsidRDefault="005A42C2" w:rsidP="001877C5">
      <w:pPr>
        <w:tabs>
          <w:tab w:val="center" w:pos="4135"/>
          <w:tab w:val="left" w:pos="7515"/>
        </w:tabs>
        <w:spacing w:line="360" w:lineRule="auto"/>
        <w:jc w:val="center"/>
        <w:rPr>
          <w:rFonts w:ascii="Arial" w:eastAsia="Times New Roman" w:hAnsi="Arial" w:cs="Arial"/>
          <w:sz w:val="26"/>
          <w:szCs w:val="26"/>
        </w:rPr>
      </w:pPr>
    </w:p>
    <w:p w14:paraId="2326089F" w14:textId="77777777" w:rsidR="001877C5" w:rsidRPr="0011479D" w:rsidRDefault="001877C5" w:rsidP="0011479D">
      <w:pPr>
        <w:pStyle w:val="Sinespaciado"/>
        <w:jc w:val="center"/>
        <w:rPr>
          <w:rFonts w:ascii="Arial" w:hAnsi="Arial" w:cs="Arial"/>
          <w:sz w:val="26"/>
          <w:szCs w:val="26"/>
        </w:rPr>
      </w:pPr>
    </w:p>
    <w:p w14:paraId="05259169" w14:textId="77777777" w:rsidR="001877C5" w:rsidRPr="0011479D" w:rsidRDefault="001877C5" w:rsidP="0011479D">
      <w:pPr>
        <w:pStyle w:val="Sinespaciado"/>
        <w:jc w:val="center"/>
        <w:rPr>
          <w:rFonts w:ascii="Arial" w:hAnsi="Arial" w:cs="Arial"/>
          <w:sz w:val="26"/>
          <w:szCs w:val="26"/>
        </w:rPr>
      </w:pPr>
      <w:r w:rsidRPr="0011479D">
        <w:rPr>
          <w:rFonts w:ascii="Arial" w:hAnsi="Arial" w:cs="Arial"/>
          <w:sz w:val="26"/>
          <w:szCs w:val="26"/>
        </w:rPr>
        <w:t>LICENCIADO JUAN EDY GARCÍA CORONADO.</w:t>
      </w:r>
    </w:p>
    <w:p w14:paraId="0D480DDD" w14:textId="77777777" w:rsidR="001877C5" w:rsidRPr="0011479D" w:rsidRDefault="001877C5" w:rsidP="0011479D">
      <w:pPr>
        <w:pStyle w:val="Sinespaciado"/>
        <w:jc w:val="center"/>
        <w:rPr>
          <w:rFonts w:ascii="Arial" w:hAnsi="Arial" w:cs="Arial"/>
          <w:sz w:val="26"/>
          <w:szCs w:val="26"/>
        </w:rPr>
      </w:pPr>
      <w:r w:rsidRPr="0011479D">
        <w:rPr>
          <w:rFonts w:ascii="Arial" w:hAnsi="Arial" w:cs="Arial"/>
          <w:sz w:val="26"/>
          <w:szCs w:val="26"/>
        </w:rPr>
        <w:t>SECRETARIO GENERAL DE ACUERDOS.</w:t>
      </w:r>
    </w:p>
    <w:p w14:paraId="20488AEA" w14:textId="77777777" w:rsidR="001877C5" w:rsidRPr="003B6CF0" w:rsidRDefault="001877C5" w:rsidP="001877C5"/>
    <w:p w14:paraId="08DEE5B3" w14:textId="77777777" w:rsidR="001877C5" w:rsidRDefault="001877C5" w:rsidP="006340D4">
      <w:pPr>
        <w:widowControl w:val="0"/>
        <w:spacing w:before="240" w:after="0" w:line="360" w:lineRule="auto"/>
        <w:ind w:right="18" w:firstLine="708"/>
        <w:jc w:val="both"/>
        <w:rPr>
          <w:rFonts w:ascii="Arial" w:eastAsiaTheme="minorHAnsi" w:hAnsi="Arial" w:cs="Arial"/>
          <w:bCs/>
          <w:iCs/>
          <w:sz w:val="26"/>
          <w:szCs w:val="26"/>
          <w:lang w:val="es-ES" w:eastAsia="en-US"/>
        </w:rPr>
      </w:pPr>
    </w:p>
    <w:p w14:paraId="0110585D" w14:textId="77777777" w:rsidR="00B06622" w:rsidRPr="00B06622" w:rsidRDefault="00B06622" w:rsidP="00A7690A">
      <w:pPr>
        <w:widowControl w:val="0"/>
        <w:spacing w:before="240" w:after="0" w:line="360" w:lineRule="auto"/>
        <w:ind w:right="18" w:firstLine="708"/>
        <w:jc w:val="both"/>
        <w:rPr>
          <w:rFonts w:ascii="Arial" w:eastAsiaTheme="minorHAnsi" w:hAnsi="Arial" w:cs="Arial"/>
          <w:bCs/>
          <w:iCs/>
          <w:sz w:val="26"/>
          <w:szCs w:val="26"/>
          <w:lang w:val="es-ES" w:eastAsia="en-US"/>
        </w:rPr>
      </w:pPr>
    </w:p>
    <w:sectPr w:rsidR="00B06622" w:rsidRPr="00B06622" w:rsidSect="000C2A00">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C9A266" w14:textId="77777777" w:rsidR="0019046B" w:rsidRDefault="0019046B">
      <w:pPr>
        <w:spacing w:after="0" w:line="240" w:lineRule="auto"/>
      </w:pPr>
      <w:r>
        <w:separator/>
      </w:r>
    </w:p>
  </w:endnote>
  <w:endnote w:type="continuationSeparator" w:id="0">
    <w:p w14:paraId="2315D219" w14:textId="77777777" w:rsidR="0019046B" w:rsidRDefault="00190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10DB53A2" w:rsidR="00A80DC8" w:rsidRDefault="002E5D92">
    <w:pPr>
      <w:pStyle w:val="Piedepgina"/>
      <w:jc w:val="center"/>
    </w:pPr>
    <w:r>
      <w:rPr>
        <w:noProof/>
      </w:rPr>
      <mc:AlternateContent>
        <mc:Choice Requires="wps">
          <w:drawing>
            <wp:anchor distT="45720" distB="45720" distL="114300" distR="114300" simplePos="0" relativeHeight="251667456" behindDoc="0" locked="0" layoutInCell="1" allowOverlap="1" wp14:anchorId="21C798C1" wp14:editId="7B7046B2">
              <wp:simplePos x="0" y="0"/>
              <wp:positionH relativeFrom="column">
                <wp:posOffset>-1333500</wp:posOffset>
              </wp:positionH>
              <wp:positionV relativeFrom="paragraph">
                <wp:posOffset>-5019040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35ABC48" w14:textId="77777777" w:rsidR="002E5D92" w:rsidRPr="00BB7E37" w:rsidRDefault="002E5D92" w:rsidP="002E5D92">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C798C1" id="_x0000_t202" coordsize="21600,21600" o:spt="202" path="m,l,21600r21600,l21600,xe">
              <v:stroke joinstyle="miter"/>
              <v:path gradientshapeok="t" o:connecttype="rect"/>
            </v:shapetype>
            <v:shape id="Cuadro de texto 2" o:spid="_x0000_s1026" type="#_x0000_t202" style="position:absolute;left:0;text-align:left;margin-left:-105pt;margin-top:-395.2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">
              <v:textbox>
                <w:txbxContent>
                  <w:p w14:paraId="135ABC48" w14:textId="77777777" w:rsidR="002E5D92" w:rsidRPr="00BB7E37" w:rsidRDefault="002E5D92" w:rsidP="002E5D92">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5AB1A3" w14:textId="77777777" w:rsidR="0019046B" w:rsidRDefault="0019046B">
      <w:pPr>
        <w:spacing w:after="0" w:line="240" w:lineRule="auto"/>
      </w:pPr>
      <w:r>
        <w:separator/>
      </w:r>
    </w:p>
  </w:footnote>
  <w:footnote w:type="continuationSeparator" w:id="0">
    <w:p w14:paraId="52D88A60" w14:textId="77777777" w:rsidR="0019046B" w:rsidRDefault="0019046B">
      <w:pPr>
        <w:spacing w:after="0" w:line="240" w:lineRule="auto"/>
      </w:pPr>
      <w:r>
        <w:continuationSeparator/>
      </w:r>
    </w:p>
  </w:footnote>
  <w:footnote w:id="1">
    <w:p w14:paraId="0C36D46C" w14:textId="6B3B3C0E" w:rsidR="00391A6D" w:rsidRPr="00805FB2" w:rsidRDefault="00391A6D" w:rsidP="00391A6D">
      <w:pPr>
        <w:jc w:val="both"/>
        <w:rPr>
          <w:rFonts w:ascii="Arial" w:eastAsia="Times New Roman" w:hAnsi="Arial" w:cs="Arial"/>
          <w:b/>
          <w:bCs/>
          <w:color w:val="000000"/>
          <w:sz w:val="20"/>
          <w:szCs w:val="20"/>
          <w:lang w:eastAsia="es-ES"/>
        </w:rPr>
      </w:pPr>
      <w:r>
        <w:rPr>
          <w:rStyle w:val="Refdenotaalpie"/>
        </w:rPr>
        <w:footnoteRef/>
      </w:r>
      <w:r>
        <w:t xml:space="preserve"> </w:t>
      </w:r>
      <w:r w:rsidR="00805FB2">
        <w:t xml:space="preserve">Rubro: </w:t>
      </w:r>
      <w:r w:rsidRPr="00805FB2">
        <w:rPr>
          <w:rFonts w:ascii="Arial" w:hAnsi="Arial" w:cs="Arial"/>
          <w:b/>
          <w:sz w:val="20"/>
          <w:szCs w:val="20"/>
        </w:rPr>
        <w:t>FUNDAMENTACION Y MOTIVACION;</w:t>
      </w:r>
      <w:r w:rsidRPr="00805FB2">
        <w:rPr>
          <w:rFonts w:ascii="Arial" w:hAnsi="Arial" w:cs="Arial"/>
          <w:sz w:val="20"/>
          <w:szCs w:val="20"/>
        </w:rPr>
        <w:t xml:space="preserve"> Séptima Época; Registro: 394216; Instancia: Segunda Sala; Jurisprudencia; Apéndice de 1995; Tomo VI, Parte SCJN; Tesis: 260; Página: 175.</w:t>
      </w:r>
    </w:p>
    <w:p w14:paraId="2E7FF5EC" w14:textId="77777777" w:rsidR="00391A6D" w:rsidRDefault="00391A6D" w:rsidP="00391A6D">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08A0BF5" w:rsidR="000F5C41" w:rsidRDefault="0019046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2E5D92" w:rsidRPr="002E5D92">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B6129E" w:rsidR="000F5C41" w:rsidRDefault="0019046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2E5D92" w:rsidRPr="002E5D92">
          <w:rPr>
            <w:noProof/>
            <w:lang w:val="es-ES"/>
          </w:rPr>
          <w:t>1</w:t>
        </w:r>
        <w:r w:rsidR="000F5C41">
          <w:fldChar w:fldCharType="end"/>
        </w:r>
      </w:sdtContent>
    </w:sdt>
  </w:p>
  <w:p w14:paraId="51E22156" w14:textId="0FF3A3B0"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783A6A38">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6"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8"/>
                        <wpg:cNvGrpSpPr>
                          <a:grpSpLocks/>
                        </wpg:cNvGrpSpPr>
                        <wpg:grpSpPr bwMode="auto">
                          <a:xfrm>
                            <a:off x="2011" y="10"/>
                            <a:ext cx="7042" cy="3265"/>
                            <a:chOff x="2011" y="10"/>
                            <a:chExt cx="7042" cy="3265"/>
                          </a:xfrm>
                        </wpg:grpSpPr>
                        <wps:wsp>
                          <wps:cNvPr id="10"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 name="Group 11"/>
                          <wpg:cNvGrpSpPr>
                            <a:grpSpLocks/>
                          </wpg:cNvGrpSpPr>
                          <wpg:grpSpPr bwMode="auto">
                            <a:xfrm>
                              <a:off x="2011" y="35"/>
                              <a:ext cx="2203" cy="3240"/>
                              <a:chOff x="2011" y="35"/>
                              <a:chExt cx="2203" cy="3240"/>
                            </a:xfrm>
                          </wpg:grpSpPr>
                          <wps:wsp>
                            <wps:cNvPr id="13"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8" name="Group 17"/>
                            <wpg:cNvGrpSpPr>
                              <a:grpSpLocks/>
                            </wpg:cNvGrpSpPr>
                            <wpg:grpSpPr bwMode="auto">
                              <a:xfrm>
                                <a:off x="2011" y="2532"/>
                                <a:ext cx="611" cy="735"/>
                                <a:chOff x="2011" y="2532"/>
                                <a:chExt cx="611" cy="735"/>
                              </a:xfrm>
                            </wpg:grpSpPr>
                            <wps:wsp>
                              <wps:cNvPr id="19"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078020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aD69f45KAAAm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wnP8MA&#10;AADaAAAADwAAAGRycy9kb3ducmV2LnhtbESPQWvCQBSE74L/YXlCb7ppQG1SVykFrRcPpr309si+&#10;Jmmzb8PumqT99a4g9DjMzDfMZjeaVvTkfGNZweMiAUFcWt1wpeDjfT9/AuEDssbWMin4JQ+77XSy&#10;wVzbgc/UF6ESEcI+RwV1CF0upS9rMugXtiOO3pd1BkOUrpLa4RDhppVpkqykwYbjQo0dvdZU/hQX&#10;oyD769338HbKUkOHrOidGT6XqVIPs/HlGUSgMfyH7+2jVrCG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wnP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OzTcAA&#10;AADaAAAADwAAAGRycy9kb3ducmV2LnhtbERPPW/CMBDdK/EfrENiKw6RQE3AIIRU6MLQwMJ2io8k&#10;EJ8j203S/vp6qNTx6X1vdqNpRU/ON5YVLOYJCOLS6oYrBdfL++sbCB+QNbaWScE3edhtJy8bzLUd&#10;+JP6IlQihrDPUUEdQpdL6cuaDPq57Ygjd7fOYIjQVVI7HGK4aWWaJCtpsOHYUGNHh5rKZ/FlFGQ/&#10;vXsMp3OWGjpmRe/McFumSs2m434NItAY/sV/7g+tIG6NV+IN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3OzTcAAAADaAAAADwAAAAAAAAAAAAAAAACYAgAAZHJzL2Rvd25y&#10;ZXYueG1sUEsFBgAAAAAEAAQA9QAAAIU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mY0sMA&#10;AADbAAAADwAAAGRycy9kb3ducmV2LnhtbESPQYvCMBCF7wv+hzCCtzXVwyJdo7iC4GFFrB70NjSz&#10;TdlmUpqo9d87B8HbDO/Ne9/Ml71v1I26WAc2MBlnoIjLYGuuDJyOm88ZqJiQLTaBycCDIiwXg485&#10;5jbc+UC3IlVKQjjmaMCl1OZax9KRxzgOLbFof6HzmGTtKm07vEu4b/Q0y760x5qlwWFLa0flf3H1&#10;Bi6z4tdn7kxut9q3u5/Ltt7YYMxo2K++QSXq09v8ut5awRd6+UUG0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mY0sMAAADbAAAADwAAAAAAAAAAAAAAAACYAgAAZHJzL2Rv&#10;d25yZXYueG1sUEsFBgAAAAAEAAQA9QAAAIgD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U9ScEA&#10;AADbAAAADwAAAGRycy9kb3ducmV2LnhtbERPTWvCQBC9C/6HZQq9mY0eSkhdxRYEDwZp7KHehuw0&#10;G5qdDdk1if/eFQre5vE+Z72dbCsG6n3jWMEySUEQV043XCv4Pu8XGQgfkDW2jknBjTxsN/PZGnPt&#10;Rv6ioQy1iCHsc1RgQuhyKX1lyKJPXEccuV/XWwwR9rXUPY4x3LZylaZv0mLDscFgR5+Gqr/yahVc&#10;svJoU/NDptiduuLjcmj22in1+jLt3kEEmsJT/O8+6Dh/CY9f4gFyc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PUnBAAAA2wAAAA8AAAAAAAAAAAAAAAAAmAIAAGRycy9kb3du&#10;cmV2LnhtbFBLBQYAAAAABAAEAPUAAACG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Rr1sAA&#10;AADbAAAADwAAAGRycy9kb3ducmV2LnhtbERPTWuDQBC9F/Iflin01qymYBLrKqEQ0mtNQnIc3KlK&#10;3VnrbtT++26hkNs83udkxWw6MdLgWssK4mUEgriyuuVawem4f96AcB5ZY2eZFPyQgyJfPGSYajvx&#10;B42lr0UIYZeigsb7PpXSVQ0ZdEvbEwfu0w4GfYBDLfWAUwg3nVxFUSINthwaGuzpraHqq7wZBfJ6&#10;nOPtdDrwqN364s/8re2LUk+P8+4VhKfZ38X/7ncd5ifw90s4QO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Rr1sAAAADbAAAADwAAAAAAAAAAAAAAAACYAgAAZHJzL2Rvd25y&#10;ZXYueG1sUEsFBgAAAAAEAAQA9QAAAIUD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jOTb8A&#10;AADbAAAADwAAAGRycy9kb3ducmV2LnhtbERPS4vCMBC+L/gfwgje1lQFH7WpyILodX2gx6EZ22Iz&#10;6Taxrf9+IyzsbT6+5ySb3lSipcaVlhVMxhEI4szqknMF59PucwnCeWSNlWVS8CIHm3TwkWCsbcff&#10;1B59LkIIuxgVFN7XsZQuK8igG9uaOHB32xj0ATa51A12IdxUchpFc2mw5NBQYE1fBWWP49MokLdT&#10;P1l15z232i2u/sI/2s6UGg377RqEp97/i//cBx3mL+D9SzhAp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mM5N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FSLMMA&#10;AADbAAAADwAAAGRycy9kb3ducmV2LnhtbERPTWvCQBC9F/wPywi91Y05iI1ZpVoqKe1FTe/T7DQJ&#10;ZmdDdjWJv94tFHqbx/ucdDOYRlypc7VlBfNZBIK4sLrmUkF+entagnAeWWNjmRSM5GCznjykmGjb&#10;84GuR1+KEMIuQQWV920ipSsqMuhmtiUO3I/tDPoAu1LqDvsQbhoZR9FCGqw5NFTY0q6i4ny8GAWv&#10;bvv+/bnI8uz2Fd3GeIg/Dnuj1ON0eFmB8DT4f/GfO9Nh/jP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FSLM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19046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0E82313"/>
    <w:multiLevelType w:val="hybridMultilevel"/>
    <w:tmpl w:val="8B6E7100"/>
    <w:lvl w:ilvl="0" w:tplc="C9FEC82A">
      <w:start w:val="1"/>
      <w:numFmt w:val="upperRoman"/>
      <w:lvlText w:val="%1."/>
      <w:lvlJc w:val="left"/>
      <w:pPr>
        <w:ind w:left="2232" w:hanging="720"/>
      </w:pPr>
      <w:rPr>
        <w:rFonts w:hint="default"/>
      </w:rPr>
    </w:lvl>
    <w:lvl w:ilvl="1" w:tplc="080A0019" w:tentative="1">
      <w:start w:val="1"/>
      <w:numFmt w:val="lowerLetter"/>
      <w:lvlText w:val="%2."/>
      <w:lvlJc w:val="left"/>
      <w:pPr>
        <w:ind w:left="2592" w:hanging="360"/>
      </w:pPr>
    </w:lvl>
    <w:lvl w:ilvl="2" w:tplc="080A001B" w:tentative="1">
      <w:start w:val="1"/>
      <w:numFmt w:val="lowerRoman"/>
      <w:lvlText w:val="%3."/>
      <w:lvlJc w:val="right"/>
      <w:pPr>
        <w:ind w:left="3312" w:hanging="180"/>
      </w:pPr>
    </w:lvl>
    <w:lvl w:ilvl="3" w:tplc="080A000F" w:tentative="1">
      <w:start w:val="1"/>
      <w:numFmt w:val="decimal"/>
      <w:lvlText w:val="%4."/>
      <w:lvlJc w:val="left"/>
      <w:pPr>
        <w:ind w:left="4032" w:hanging="360"/>
      </w:pPr>
    </w:lvl>
    <w:lvl w:ilvl="4" w:tplc="080A0019" w:tentative="1">
      <w:start w:val="1"/>
      <w:numFmt w:val="lowerLetter"/>
      <w:lvlText w:val="%5."/>
      <w:lvlJc w:val="left"/>
      <w:pPr>
        <w:ind w:left="4752" w:hanging="360"/>
      </w:pPr>
    </w:lvl>
    <w:lvl w:ilvl="5" w:tplc="080A001B" w:tentative="1">
      <w:start w:val="1"/>
      <w:numFmt w:val="lowerRoman"/>
      <w:lvlText w:val="%6."/>
      <w:lvlJc w:val="right"/>
      <w:pPr>
        <w:ind w:left="5472" w:hanging="180"/>
      </w:pPr>
    </w:lvl>
    <w:lvl w:ilvl="6" w:tplc="080A000F" w:tentative="1">
      <w:start w:val="1"/>
      <w:numFmt w:val="decimal"/>
      <w:lvlText w:val="%7."/>
      <w:lvlJc w:val="left"/>
      <w:pPr>
        <w:ind w:left="6192" w:hanging="360"/>
      </w:pPr>
    </w:lvl>
    <w:lvl w:ilvl="7" w:tplc="080A0019" w:tentative="1">
      <w:start w:val="1"/>
      <w:numFmt w:val="lowerLetter"/>
      <w:lvlText w:val="%8."/>
      <w:lvlJc w:val="left"/>
      <w:pPr>
        <w:ind w:left="6912" w:hanging="360"/>
      </w:pPr>
    </w:lvl>
    <w:lvl w:ilvl="8" w:tplc="080A001B" w:tentative="1">
      <w:start w:val="1"/>
      <w:numFmt w:val="lowerRoman"/>
      <w:lvlText w:val="%9."/>
      <w:lvlJc w:val="right"/>
      <w:pPr>
        <w:ind w:left="7632"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69A4"/>
    <w:rsid w:val="00007105"/>
    <w:rsid w:val="00007296"/>
    <w:rsid w:val="00007E09"/>
    <w:rsid w:val="00007EFD"/>
    <w:rsid w:val="00007FD5"/>
    <w:rsid w:val="000106FE"/>
    <w:rsid w:val="00011D42"/>
    <w:rsid w:val="000121A9"/>
    <w:rsid w:val="000126F6"/>
    <w:rsid w:val="00012918"/>
    <w:rsid w:val="00012DC1"/>
    <w:rsid w:val="000130C8"/>
    <w:rsid w:val="000135AF"/>
    <w:rsid w:val="00013E72"/>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FBC"/>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2A00"/>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48"/>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79D"/>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B78"/>
    <w:rsid w:val="00147CCC"/>
    <w:rsid w:val="00147FEF"/>
    <w:rsid w:val="0015050B"/>
    <w:rsid w:val="00151A88"/>
    <w:rsid w:val="00152DA5"/>
    <w:rsid w:val="00152F51"/>
    <w:rsid w:val="00152FB6"/>
    <w:rsid w:val="0015351E"/>
    <w:rsid w:val="00153BE4"/>
    <w:rsid w:val="001542BE"/>
    <w:rsid w:val="00154490"/>
    <w:rsid w:val="00154C5E"/>
    <w:rsid w:val="00156250"/>
    <w:rsid w:val="00156F22"/>
    <w:rsid w:val="001570E1"/>
    <w:rsid w:val="00161661"/>
    <w:rsid w:val="0016171F"/>
    <w:rsid w:val="00161A7D"/>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3DD8"/>
    <w:rsid w:val="0018454F"/>
    <w:rsid w:val="001846BB"/>
    <w:rsid w:val="001854BD"/>
    <w:rsid w:val="00185DC5"/>
    <w:rsid w:val="00186701"/>
    <w:rsid w:val="00186FB3"/>
    <w:rsid w:val="001872FD"/>
    <w:rsid w:val="0018765B"/>
    <w:rsid w:val="001877C5"/>
    <w:rsid w:val="0019046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0DB"/>
    <w:rsid w:val="001C53B0"/>
    <w:rsid w:val="001C7EC3"/>
    <w:rsid w:val="001D07F6"/>
    <w:rsid w:val="001D0DCF"/>
    <w:rsid w:val="001D31A6"/>
    <w:rsid w:val="001D3B81"/>
    <w:rsid w:val="001D40CC"/>
    <w:rsid w:val="001D4D61"/>
    <w:rsid w:val="001D4D8C"/>
    <w:rsid w:val="001D5282"/>
    <w:rsid w:val="001D529D"/>
    <w:rsid w:val="001D577C"/>
    <w:rsid w:val="001D694C"/>
    <w:rsid w:val="001D70B5"/>
    <w:rsid w:val="001D754A"/>
    <w:rsid w:val="001D7985"/>
    <w:rsid w:val="001E288A"/>
    <w:rsid w:val="001E2A02"/>
    <w:rsid w:val="001E2B84"/>
    <w:rsid w:val="001E338B"/>
    <w:rsid w:val="001E37F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1BF6"/>
    <w:rsid w:val="00232D7F"/>
    <w:rsid w:val="0023417B"/>
    <w:rsid w:val="00234647"/>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5E6"/>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3A21"/>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3FD2"/>
    <w:rsid w:val="002D413F"/>
    <w:rsid w:val="002D4B99"/>
    <w:rsid w:val="002D6E4D"/>
    <w:rsid w:val="002D724E"/>
    <w:rsid w:val="002D7BA0"/>
    <w:rsid w:val="002E1666"/>
    <w:rsid w:val="002E2568"/>
    <w:rsid w:val="002E3358"/>
    <w:rsid w:val="002E3511"/>
    <w:rsid w:val="002E3777"/>
    <w:rsid w:val="002E3B43"/>
    <w:rsid w:val="002E3D1C"/>
    <w:rsid w:val="002E5953"/>
    <w:rsid w:val="002E5971"/>
    <w:rsid w:val="002E5D92"/>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770"/>
    <w:rsid w:val="00301CB4"/>
    <w:rsid w:val="00302960"/>
    <w:rsid w:val="0030330D"/>
    <w:rsid w:val="00304999"/>
    <w:rsid w:val="00304EA5"/>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12"/>
    <w:rsid w:val="00323FF5"/>
    <w:rsid w:val="0032464C"/>
    <w:rsid w:val="00324B78"/>
    <w:rsid w:val="003253CA"/>
    <w:rsid w:val="00326D5E"/>
    <w:rsid w:val="00327A8E"/>
    <w:rsid w:val="00327BDD"/>
    <w:rsid w:val="00331836"/>
    <w:rsid w:val="0033190E"/>
    <w:rsid w:val="003334A8"/>
    <w:rsid w:val="00333962"/>
    <w:rsid w:val="00333B62"/>
    <w:rsid w:val="00333D4A"/>
    <w:rsid w:val="00333E45"/>
    <w:rsid w:val="003342D1"/>
    <w:rsid w:val="00334A65"/>
    <w:rsid w:val="0033606E"/>
    <w:rsid w:val="003364DB"/>
    <w:rsid w:val="00336A8D"/>
    <w:rsid w:val="00336F39"/>
    <w:rsid w:val="00337583"/>
    <w:rsid w:val="003379FB"/>
    <w:rsid w:val="00337DF6"/>
    <w:rsid w:val="0034068D"/>
    <w:rsid w:val="00341648"/>
    <w:rsid w:val="0034180B"/>
    <w:rsid w:val="00341A52"/>
    <w:rsid w:val="00342184"/>
    <w:rsid w:val="0034266B"/>
    <w:rsid w:val="00342740"/>
    <w:rsid w:val="00342B26"/>
    <w:rsid w:val="00342CE5"/>
    <w:rsid w:val="00343BE2"/>
    <w:rsid w:val="003448FF"/>
    <w:rsid w:val="00345946"/>
    <w:rsid w:val="00345C53"/>
    <w:rsid w:val="003461D8"/>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57D8B"/>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4D9"/>
    <w:rsid w:val="003859C4"/>
    <w:rsid w:val="00385B11"/>
    <w:rsid w:val="00385EA5"/>
    <w:rsid w:val="00386F92"/>
    <w:rsid w:val="003874C3"/>
    <w:rsid w:val="00387725"/>
    <w:rsid w:val="00387C65"/>
    <w:rsid w:val="00390CDE"/>
    <w:rsid w:val="00391A6D"/>
    <w:rsid w:val="00392B20"/>
    <w:rsid w:val="00394516"/>
    <w:rsid w:val="003961E1"/>
    <w:rsid w:val="003974F9"/>
    <w:rsid w:val="003A0AA1"/>
    <w:rsid w:val="003A0FE5"/>
    <w:rsid w:val="003A24EC"/>
    <w:rsid w:val="003A3EA0"/>
    <w:rsid w:val="003A5278"/>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3F53"/>
    <w:rsid w:val="003F42FC"/>
    <w:rsid w:val="003F4833"/>
    <w:rsid w:val="003F4B68"/>
    <w:rsid w:val="003F532D"/>
    <w:rsid w:val="003F7A40"/>
    <w:rsid w:val="004003E7"/>
    <w:rsid w:val="00400CE8"/>
    <w:rsid w:val="00401B8F"/>
    <w:rsid w:val="00401FEB"/>
    <w:rsid w:val="004022FC"/>
    <w:rsid w:val="00402763"/>
    <w:rsid w:val="004027A1"/>
    <w:rsid w:val="00402D43"/>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186D"/>
    <w:rsid w:val="0042205F"/>
    <w:rsid w:val="00423C26"/>
    <w:rsid w:val="00423E43"/>
    <w:rsid w:val="00424839"/>
    <w:rsid w:val="0042483E"/>
    <w:rsid w:val="00424D35"/>
    <w:rsid w:val="004256FF"/>
    <w:rsid w:val="004258D6"/>
    <w:rsid w:val="004264F9"/>
    <w:rsid w:val="00426777"/>
    <w:rsid w:val="00427031"/>
    <w:rsid w:val="00427142"/>
    <w:rsid w:val="0042766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6799F"/>
    <w:rsid w:val="0047274B"/>
    <w:rsid w:val="00472B3D"/>
    <w:rsid w:val="00472D90"/>
    <w:rsid w:val="00473EB5"/>
    <w:rsid w:val="0047647A"/>
    <w:rsid w:val="004771E5"/>
    <w:rsid w:val="004771EE"/>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FA9"/>
    <w:rsid w:val="004B4654"/>
    <w:rsid w:val="004B5540"/>
    <w:rsid w:val="004B5F62"/>
    <w:rsid w:val="004B6800"/>
    <w:rsid w:val="004B69CB"/>
    <w:rsid w:val="004B6B98"/>
    <w:rsid w:val="004B748E"/>
    <w:rsid w:val="004B7C5E"/>
    <w:rsid w:val="004C05E4"/>
    <w:rsid w:val="004C1578"/>
    <w:rsid w:val="004C1927"/>
    <w:rsid w:val="004C2276"/>
    <w:rsid w:val="004C356F"/>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558"/>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4F3"/>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2C2"/>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0E49"/>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0D4"/>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146"/>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BF2"/>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CEB"/>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827"/>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5E30"/>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25C4"/>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8A0"/>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6EA"/>
    <w:rsid w:val="007B08F4"/>
    <w:rsid w:val="007B0A40"/>
    <w:rsid w:val="007B14D2"/>
    <w:rsid w:val="007B34BC"/>
    <w:rsid w:val="007B452B"/>
    <w:rsid w:val="007B46EE"/>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1A0D"/>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5CD1"/>
    <w:rsid w:val="00805FB2"/>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C95"/>
    <w:rsid w:val="008430AD"/>
    <w:rsid w:val="008433AE"/>
    <w:rsid w:val="0084355F"/>
    <w:rsid w:val="00843D17"/>
    <w:rsid w:val="0084703C"/>
    <w:rsid w:val="008473A8"/>
    <w:rsid w:val="00847424"/>
    <w:rsid w:val="00847B25"/>
    <w:rsid w:val="00850259"/>
    <w:rsid w:val="008504C8"/>
    <w:rsid w:val="00850714"/>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1D6"/>
    <w:rsid w:val="00875679"/>
    <w:rsid w:val="008757CB"/>
    <w:rsid w:val="0087759D"/>
    <w:rsid w:val="00877D5E"/>
    <w:rsid w:val="00880169"/>
    <w:rsid w:val="00880292"/>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9BC"/>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61C"/>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3C2E"/>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00A"/>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B79"/>
    <w:rsid w:val="00957E51"/>
    <w:rsid w:val="009608E8"/>
    <w:rsid w:val="00960E04"/>
    <w:rsid w:val="0096112B"/>
    <w:rsid w:val="009629EE"/>
    <w:rsid w:val="0096309B"/>
    <w:rsid w:val="00964A87"/>
    <w:rsid w:val="00964CE3"/>
    <w:rsid w:val="00965111"/>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4EB0"/>
    <w:rsid w:val="009E646B"/>
    <w:rsid w:val="009E7B07"/>
    <w:rsid w:val="009F050C"/>
    <w:rsid w:val="009F1587"/>
    <w:rsid w:val="009F344F"/>
    <w:rsid w:val="009F3537"/>
    <w:rsid w:val="009F3962"/>
    <w:rsid w:val="009F3A8E"/>
    <w:rsid w:val="009F3B12"/>
    <w:rsid w:val="009F4300"/>
    <w:rsid w:val="009F46F3"/>
    <w:rsid w:val="009F4CA2"/>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2BE"/>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1DCF"/>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4E8"/>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690A"/>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6622"/>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B2F"/>
    <w:rsid w:val="00B26BD1"/>
    <w:rsid w:val="00B26C44"/>
    <w:rsid w:val="00B27702"/>
    <w:rsid w:val="00B30025"/>
    <w:rsid w:val="00B31114"/>
    <w:rsid w:val="00B313D0"/>
    <w:rsid w:val="00B3156A"/>
    <w:rsid w:val="00B315E1"/>
    <w:rsid w:val="00B315F4"/>
    <w:rsid w:val="00B317DD"/>
    <w:rsid w:val="00B32454"/>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0A"/>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3F01"/>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02D"/>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7A8"/>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FA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0C"/>
    <w:rsid w:val="00CE319B"/>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2CCC"/>
    <w:rsid w:val="00D239A5"/>
    <w:rsid w:val="00D24260"/>
    <w:rsid w:val="00D2457A"/>
    <w:rsid w:val="00D25024"/>
    <w:rsid w:val="00D25A36"/>
    <w:rsid w:val="00D26250"/>
    <w:rsid w:val="00D2737B"/>
    <w:rsid w:val="00D3007F"/>
    <w:rsid w:val="00D3016B"/>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52D"/>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1C2B"/>
    <w:rsid w:val="00D72097"/>
    <w:rsid w:val="00D73167"/>
    <w:rsid w:val="00D7322F"/>
    <w:rsid w:val="00D733BC"/>
    <w:rsid w:val="00D73481"/>
    <w:rsid w:val="00D73C07"/>
    <w:rsid w:val="00D743AB"/>
    <w:rsid w:val="00D74799"/>
    <w:rsid w:val="00D74FDC"/>
    <w:rsid w:val="00D7536B"/>
    <w:rsid w:val="00D75AD5"/>
    <w:rsid w:val="00D76F56"/>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93A"/>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0E70"/>
    <w:rsid w:val="00E621FE"/>
    <w:rsid w:val="00E62CBA"/>
    <w:rsid w:val="00E648F7"/>
    <w:rsid w:val="00E64CC9"/>
    <w:rsid w:val="00E65E40"/>
    <w:rsid w:val="00E6690D"/>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411"/>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17398"/>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6ED7"/>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19"/>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542D3296-D53C-4A5C-8828-A1D10C0F8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340D4"/>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982515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21611-6D32-49D1-A54D-84C2D4A8D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TotalTime>
  <Pages>13</Pages>
  <Words>5750</Words>
  <Characters>31626</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94</cp:revision>
  <cp:lastPrinted>2021-06-07T18:15:00Z</cp:lastPrinted>
  <dcterms:created xsi:type="dcterms:W3CDTF">2021-02-11T19:49:00Z</dcterms:created>
  <dcterms:modified xsi:type="dcterms:W3CDTF">2021-09-22T15:03:00Z</dcterms:modified>
</cp:coreProperties>
</file>