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E34" w:rsidRPr="007B0581" w:rsidRDefault="008C4E34" w:rsidP="008C4E34">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8C4E34" w:rsidRPr="007B0581" w:rsidRDefault="008C4E34" w:rsidP="008C4E34">
      <w:pPr>
        <w:pStyle w:val="corte4fondo"/>
        <w:spacing w:line="276" w:lineRule="auto"/>
        <w:ind w:left="3544" w:right="-521" w:firstLine="0"/>
        <w:rPr>
          <w:rFonts w:cs="Arial"/>
          <w:b/>
          <w:sz w:val="24"/>
          <w:szCs w:val="24"/>
        </w:rPr>
      </w:pPr>
    </w:p>
    <w:p w:rsidR="008C4E34" w:rsidRPr="007B0581" w:rsidRDefault="008C4E34" w:rsidP="008C4E34">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120</w:t>
      </w:r>
      <w:r w:rsidRPr="007B0581">
        <w:rPr>
          <w:rFonts w:cs="Arial"/>
          <w:b/>
          <w:bCs/>
          <w:sz w:val="24"/>
          <w:szCs w:val="24"/>
        </w:rPr>
        <w:t>/20</w:t>
      </w:r>
      <w:r>
        <w:rPr>
          <w:rFonts w:cs="Arial"/>
          <w:b/>
          <w:bCs/>
          <w:sz w:val="24"/>
          <w:szCs w:val="24"/>
        </w:rPr>
        <w:t>20</w:t>
      </w:r>
      <w:r w:rsidRPr="007B0581">
        <w:rPr>
          <w:rFonts w:cs="Arial"/>
          <w:sz w:val="24"/>
          <w:szCs w:val="24"/>
        </w:rPr>
        <w:t xml:space="preserve">. </w:t>
      </w:r>
    </w:p>
    <w:p w:rsidR="008C4E34" w:rsidRPr="007B0581" w:rsidRDefault="008C4E34" w:rsidP="008C4E34">
      <w:pPr>
        <w:pStyle w:val="corte4fondo"/>
        <w:spacing w:line="276" w:lineRule="auto"/>
        <w:ind w:left="3544" w:right="-521" w:firstLine="0"/>
        <w:rPr>
          <w:rFonts w:cs="Arial"/>
          <w:sz w:val="24"/>
          <w:szCs w:val="24"/>
        </w:rPr>
      </w:pPr>
    </w:p>
    <w:p w:rsidR="008C4E34" w:rsidRPr="007B0581" w:rsidRDefault="008C4E34" w:rsidP="008C4E34">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 xml:space="preserve"> **********.</w:t>
      </w:r>
    </w:p>
    <w:p w:rsidR="008C4E34" w:rsidRPr="007B0581" w:rsidRDefault="008C4E34" w:rsidP="008C4E34">
      <w:pPr>
        <w:pStyle w:val="corte4fondo"/>
        <w:spacing w:line="276" w:lineRule="auto"/>
        <w:ind w:left="3544" w:right="-521" w:firstLine="0"/>
        <w:rPr>
          <w:rFonts w:cs="Arial"/>
          <w:b/>
          <w:i/>
          <w:sz w:val="24"/>
          <w:szCs w:val="24"/>
        </w:rPr>
      </w:pPr>
      <w:r w:rsidRPr="007B0581">
        <w:rPr>
          <w:rFonts w:cs="Arial"/>
          <w:b/>
          <w:i/>
          <w:sz w:val="24"/>
          <w:szCs w:val="24"/>
        </w:rPr>
        <w:t xml:space="preserve"> </w:t>
      </w:r>
    </w:p>
    <w:p w:rsidR="008C4E34" w:rsidRPr="007B0581" w:rsidRDefault="008C4E34" w:rsidP="008C4E34">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SECRETARIO DE FINANZAS DEL GOBIERNO DEL ESTADO DE OAXACA.</w:t>
      </w:r>
    </w:p>
    <w:p w:rsidR="008C4E34" w:rsidRPr="007B0581" w:rsidRDefault="008C4E34" w:rsidP="008C4E34">
      <w:pPr>
        <w:pStyle w:val="corte4fondo"/>
        <w:spacing w:line="276" w:lineRule="auto"/>
        <w:ind w:left="3544" w:right="51" w:firstLine="0"/>
        <w:rPr>
          <w:rFonts w:cs="Arial"/>
          <w:bCs/>
          <w:sz w:val="24"/>
          <w:szCs w:val="24"/>
        </w:rPr>
      </w:pPr>
    </w:p>
    <w:p w:rsidR="008C4E34" w:rsidRPr="007B0581" w:rsidRDefault="008C4E34" w:rsidP="008C4E34">
      <w:pPr>
        <w:pStyle w:val="corte4fondo"/>
        <w:spacing w:line="276" w:lineRule="auto"/>
        <w:ind w:left="3544" w:right="51" w:firstLine="0"/>
        <w:rPr>
          <w:rFonts w:cs="Arial"/>
          <w:bCs/>
          <w:sz w:val="24"/>
          <w:szCs w:val="24"/>
        </w:rPr>
      </w:pPr>
    </w:p>
    <w:p w:rsidR="008C4E34" w:rsidRDefault="008C4E34" w:rsidP="008C4E34">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DOCE DE DICIEMBRE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8C4E34" w:rsidRDefault="008C4E34" w:rsidP="008C4E34">
      <w:pPr>
        <w:spacing w:line="360" w:lineRule="auto"/>
        <w:jc w:val="both"/>
        <w:rPr>
          <w:rFonts w:ascii="Arial" w:hAnsi="Arial" w:cs="Arial"/>
          <w:b/>
          <w:sz w:val="24"/>
          <w:szCs w:val="24"/>
        </w:rPr>
      </w:pPr>
      <w:r w:rsidRPr="007B0581">
        <w:rPr>
          <w:rFonts w:ascii="Arial" w:hAnsi="Arial" w:cs="Arial"/>
          <w:b/>
          <w:sz w:val="24"/>
          <w:szCs w:val="24"/>
        </w:rPr>
        <w:t xml:space="preserve"> </w:t>
      </w:r>
    </w:p>
    <w:p w:rsidR="008C4E34" w:rsidRPr="007B0581" w:rsidRDefault="008C4E34" w:rsidP="008C4E34">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120</w:t>
      </w:r>
      <w:r w:rsidRPr="001A7D4E">
        <w:rPr>
          <w:rFonts w:ascii="Arial" w:hAnsi="Arial" w:cs="Arial"/>
          <w:b/>
          <w:bCs/>
          <w:sz w:val="24"/>
          <w:szCs w:val="24"/>
        </w:rPr>
        <w:t>/20</w:t>
      </w:r>
      <w:r>
        <w:rPr>
          <w:rFonts w:ascii="Arial" w:hAnsi="Arial" w:cs="Arial"/>
          <w:b/>
          <w:bCs/>
          <w:sz w:val="24"/>
          <w:szCs w:val="24"/>
        </w:rPr>
        <w:t>20</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 la resolución </w:t>
      </w:r>
      <w:bookmarkStart w:id="0" w:name="_Hlk84505151"/>
      <w:r>
        <w:rPr>
          <w:rFonts w:ascii="Arial" w:hAnsi="Arial" w:cs="Arial"/>
          <w:sz w:val="24"/>
          <w:szCs w:val="24"/>
        </w:rPr>
        <w:t xml:space="preserve">Negativa Ficta configurada por el Secretario de Finanzas del Gobierno del Estado de Oaxaca, recaída a su recurso de revocación presentado el veinticuatro de octubre de dos mil diecinueve, </w:t>
      </w:r>
      <w:r w:rsidRPr="007B0581">
        <w:rPr>
          <w:rFonts w:ascii="Arial" w:hAnsi="Arial" w:cs="Arial"/>
          <w:sz w:val="24"/>
          <w:szCs w:val="24"/>
        </w:rPr>
        <w:t>y;</w:t>
      </w:r>
      <w:r w:rsidRPr="007B0581">
        <w:rPr>
          <w:rFonts w:ascii="Arial" w:hAnsi="Arial" w:cs="Arial"/>
          <w:b/>
          <w:bCs/>
          <w:sz w:val="24"/>
          <w:szCs w:val="24"/>
        </w:rPr>
        <w:t xml:space="preserve"> </w:t>
      </w:r>
    </w:p>
    <w:bookmarkEnd w:id="0"/>
    <w:p w:rsidR="008C4E34" w:rsidRDefault="008C4E34" w:rsidP="008C4E34">
      <w:pPr>
        <w:contextualSpacing/>
        <w:jc w:val="both"/>
        <w:rPr>
          <w:rFonts w:ascii="Arial" w:hAnsi="Arial" w:cs="Arial"/>
          <w:sz w:val="24"/>
          <w:szCs w:val="24"/>
        </w:rPr>
      </w:pPr>
    </w:p>
    <w:p w:rsidR="008C4E34" w:rsidRPr="007B0581" w:rsidRDefault="008C4E34" w:rsidP="008C4E34">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8C4E34" w:rsidRDefault="008C4E34" w:rsidP="008C4E34">
      <w:pPr>
        <w:contextualSpacing/>
        <w:jc w:val="both"/>
        <w:rPr>
          <w:rFonts w:ascii="Arial" w:hAnsi="Arial" w:cs="Arial"/>
          <w:b/>
          <w:spacing w:val="-3"/>
          <w:sz w:val="24"/>
          <w:szCs w:val="24"/>
          <w:lang w:val="es-ES_tradnl"/>
        </w:rPr>
      </w:pPr>
    </w:p>
    <w:p w:rsidR="008C4E34" w:rsidRPr="007B0581" w:rsidRDefault="008C4E34" w:rsidP="008C4E34">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siete de febrero de dos mil veinte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w:t>
      </w:r>
      <w:bookmarkStart w:id="1" w:name="_Hlk83725409"/>
      <w:r w:rsidRPr="007B0581">
        <w:rPr>
          <w:rFonts w:ascii="Arial" w:hAnsi="Arial" w:cs="Arial"/>
          <w:sz w:val="24"/>
          <w:szCs w:val="24"/>
        </w:rPr>
        <w:t>de</w:t>
      </w:r>
      <w:r>
        <w:rPr>
          <w:rFonts w:ascii="Arial" w:hAnsi="Arial" w:cs="Arial"/>
          <w:sz w:val="24"/>
          <w:szCs w:val="24"/>
        </w:rPr>
        <w:t xml:space="preserve"> la resolución Negativa Ficta configurada por el Secretario de Finanzas del Gobierno del Estado de Oaxaca, recaída a su recurso de revocación presentado el veinticuatro de octubre de dos mil diecinueve</w:t>
      </w:r>
      <w:r w:rsidRPr="007B0581">
        <w:rPr>
          <w:rFonts w:ascii="Arial" w:hAnsi="Arial" w:cs="Arial"/>
          <w:sz w:val="24"/>
          <w:szCs w:val="24"/>
        </w:rPr>
        <w:t xml:space="preserve">. </w:t>
      </w:r>
    </w:p>
    <w:bookmarkEnd w:id="1"/>
    <w:p w:rsidR="008C4E34" w:rsidRPr="007B0581" w:rsidRDefault="008C4E34" w:rsidP="008C4E34">
      <w:pPr>
        <w:contextualSpacing/>
        <w:jc w:val="both"/>
        <w:rPr>
          <w:rFonts w:ascii="Arial" w:hAnsi="Arial" w:cs="Arial"/>
          <w:sz w:val="24"/>
          <w:szCs w:val="24"/>
        </w:rPr>
      </w:pPr>
    </w:p>
    <w:p w:rsidR="008C4E34" w:rsidRPr="007B0581" w:rsidRDefault="008C4E34" w:rsidP="008C4E34">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w:t>
      </w:r>
      <w:r w:rsidRPr="007B0581">
        <w:rPr>
          <w:rFonts w:ascii="Arial" w:hAnsi="Arial" w:cs="Arial"/>
          <w:sz w:val="24"/>
          <w:szCs w:val="24"/>
        </w:rPr>
        <w:t xml:space="preserve"> Por acuerdo de </w:t>
      </w:r>
      <w:r>
        <w:rPr>
          <w:rFonts w:ascii="Arial" w:hAnsi="Arial" w:cs="Arial"/>
          <w:sz w:val="24"/>
          <w:szCs w:val="24"/>
        </w:rPr>
        <w:t>diez de febrero de dos mil veinte</w:t>
      </w:r>
      <w:r w:rsidRPr="007B0581">
        <w:rPr>
          <w:rFonts w:ascii="Arial" w:hAnsi="Arial" w:cs="Arial"/>
          <w:sz w:val="24"/>
          <w:szCs w:val="24"/>
        </w:rPr>
        <w:t xml:space="preserve">, </w:t>
      </w:r>
      <w:r>
        <w:rPr>
          <w:rFonts w:ascii="Arial" w:hAnsi="Arial" w:cs="Arial"/>
          <w:sz w:val="24"/>
          <w:szCs w:val="24"/>
        </w:rPr>
        <w:t>se</w:t>
      </w:r>
      <w:r w:rsidRPr="007B0581">
        <w:rPr>
          <w:rFonts w:ascii="Arial" w:hAnsi="Arial" w:cs="Arial"/>
          <w:sz w:val="24"/>
          <w:szCs w:val="24"/>
        </w:rPr>
        <w:t xml:space="preserve"> admitió a trámite la demanda, ordenándose notificar, emplazar y correr traslado a la autorida</w:t>
      </w:r>
      <w:r>
        <w:rPr>
          <w:rFonts w:ascii="Arial" w:hAnsi="Arial" w:cs="Arial"/>
          <w:sz w:val="24"/>
          <w:szCs w:val="24"/>
        </w:rPr>
        <w:t>d</w:t>
      </w:r>
      <w:r w:rsidRPr="007B0581">
        <w:rPr>
          <w:rFonts w:ascii="Arial" w:hAnsi="Arial" w:cs="Arial"/>
          <w:sz w:val="24"/>
          <w:szCs w:val="24"/>
        </w:rPr>
        <w:t xml:space="preserve"> demandada</w:t>
      </w:r>
      <w:r>
        <w:rPr>
          <w:rFonts w:ascii="Arial" w:hAnsi="Arial" w:cs="Arial"/>
          <w:sz w:val="24"/>
          <w:szCs w:val="24"/>
        </w:rPr>
        <w:t xml:space="preserve"> Secretario de Finanzas del Gobierno del Estado de Oaxaca, </w:t>
      </w:r>
      <w:r w:rsidRPr="007B0581">
        <w:rPr>
          <w:rFonts w:ascii="Arial" w:hAnsi="Arial" w:cs="Arial"/>
          <w:sz w:val="24"/>
          <w:szCs w:val="24"/>
        </w:rPr>
        <w:t>para que produjera su contestación en los términos de ley.</w:t>
      </w:r>
      <w:r>
        <w:rPr>
          <w:rFonts w:ascii="Arial" w:hAnsi="Arial" w:cs="Arial"/>
          <w:sz w:val="24"/>
          <w:szCs w:val="24"/>
        </w:rPr>
        <w:t xml:space="preserve"> </w:t>
      </w:r>
    </w:p>
    <w:p w:rsidR="008C4E34" w:rsidRPr="007B0581" w:rsidRDefault="008C4E34" w:rsidP="008C4E34">
      <w:pPr>
        <w:pStyle w:val="corte4fondo"/>
        <w:spacing w:line="240" w:lineRule="auto"/>
        <w:ind w:right="51" w:firstLine="567"/>
        <w:contextualSpacing/>
        <w:rPr>
          <w:rFonts w:cs="Arial"/>
          <w:bCs/>
          <w:sz w:val="24"/>
          <w:szCs w:val="24"/>
        </w:rPr>
      </w:pPr>
      <w:r w:rsidRPr="007B0581">
        <w:rPr>
          <w:rFonts w:cs="Arial"/>
          <w:bCs/>
          <w:sz w:val="24"/>
          <w:szCs w:val="24"/>
        </w:rPr>
        <w:tab/>
      </w:r>
    </w:p>
    <w:p w:rsidR="008C4E34" w:rsidRPr="007B0581" w:rsidRDefault="008C4E34" w:rsidP="008C4E34">
      <w:pPr>
        <w:pStyle w:val="corte4fondo"/>
        <w:ind w:right="51" w:firstLine="567"/>
        <w:rPr>
          <w:rFonts w:cs="Arial"/>
          <w:sz w:val="24"/>
          <w:szCs w:val="24"/>
        </w:rPr>
      </w:pPr>
      <w:r>
        <w:rPr>
          <w:rFonts w:cs="Arial"/>
          <w:b/>
          <w:bCs/>
          <w:sz w:val="24"/>
          <w:szCs w:val="24"/>
        </w:rPr>
        <w:t>TERCERO</w:t>
      </w:r>
      <w:r w:rsidRPr="00B30CC5">
        <w:rPr>
          <w:rFonts w:cs="Arial"/>
          <w:b/>
          <w:sz w:val="24"/>
          <w:szCs w:val="24"/>
        </w:rPr>
        <w:t>. -</w:t>
      </w:r>
      <w:r w:rsidRPr="007B0581">
        <w:rPr>
          <w:rFonts w:cs="Arial"/>
          <w:bCs/>
          <w:sz w:val="24"/>
          <w:szCs w:val="24"/>
        </w:rPr>
        <w:t xml:space="preserve"> </w:t>
      </w:r>
      <w:r w:rsidRPr="00AD192C">
        <w:rPr>
          <w:rFonts w:cs="Arial"/>
          <w:bCs/>
          <w:sz w:val="24"/>
          <w:szCs w:val="24"/>
        </w:rPr>
        <w:t xml:space="preserve">Por acuerdo de </w:t>
      </w:r>
      <w:r>
        <w:rPr>
          <w:rFonts w:cs="Arial"/>
          <w:bCs/>
          <w:sz w:val="24"/>
          <w:szCs w:val="24"/>
        </w:rPr>
        <w:t>veinte de agosto de dos mil veinte</w:t>
      </w:r>
      <w:r w:rsidRPr="00AD192C">
        <w:rPr>
          <w:rFonts w:cs="Arial"/>
          <w:bCs/>
          <w:sz w:val="24"/>
          <w:szCs w:val="24"/>
        </w:rPr>
        <w:t>,</w:t>
      </w:r>
      <w:r>
        <w:rPr>
          <w:rFonts w:cs="Arial"/>
          <w:bCs/>
          <w:sz w:val="24"/>
          <w:szCs w:val="24"/>
        </w:rPr>
        <w:t xml:space="preserve"> se hizo del conocimiento de las partes la restructuración del Tribunal de Justicia Administrativa del Estado de Oaxaca y la redistribución de los expedientes que se tramitaban en la otrora Séptima Sala Unitaria de Primera Instancia, que conforme al turno de control de expedientes asignados tocó conocer a esta Quinta Sala Unitaria de Primera Instancia del expediente que se tramitaba bajo el número 0023/2020 del Índice de la Séptima Sala Unitaria de este Tribunal, con el nuevo número 120/2020. Asimismo, se tuvo al </w:t>
      </w:r>
      <w:r>
        <w:rPr>
          <w:rFonts w:cs="Arial"/>
          <w:sz w:val="24"/>
          <w:szCs w:val="24"/>
        </w:rPr>
        <w:t xml:space="preserve">Director de lo Contencioso de la Procuraduría Fiscal, </w:t>
      </w:r>
      <w:r>
        <w:rPr>
          <w:rFonts w:cs="Arial"/>
          <w:sz w:val="24"/>
          <w:szCs w:val="24"/>
        </w:rPr>
        <w:lastRenderedPageBreak/>
        <w:t>dependiente de la Subsecretaría de Ingresos de la Secretaría de Finanzas del Poder Ejecutivo del Estado de Oaxaca</w:t>
      </w:r>
      <w:r w:rsidRPr="00AD192C">
        <w:rPr>
          <w:rFonts w:cs="Arial"/>
          <w:bCs/>
          <w:sz w:val="24"/>
          <w:szCs w:val="24"/>
        </w:rPr>
        <w:t>,</w:t>
      </w:r>
      <w:r>
        <w:rPr>
          <w:rFonts w:cs="Arial"/>
          <w:bCs/>
          <w:sz w:val="24"/>
          <w:szCs w:val="24"/>
        </w:rPr>
        <w:t xml:space="preserve"> en representación legal del Secretario de Finanzas del Gobierno del Estado de Oaxaca,</w:t>
      </w:r>
      <w:r w:rsidRPr="00AD192C">
        <w:rPr>
          <w:rFonts w:cs="Arial"/>
          <w:bCs/>
          <w:sz w:val="24"/>
          <w:szCs w:val="24"/>
        </w:rPr>
        <w:t xml:space="preserve"> </w:t>
      </w:r>
      <w:r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 para</w:t>
      </w:r>
      <w:r>
        <w:rPr>
          <w:rFonts w:cs="Arial"/>
          <w:sz w:val="24"/>
          <w:szCs w:val="24"/>
        </w:rPr>
        <w:t xml:space="preserve"> que en el plazo de cinco días hábiles ampliara su demanda, con el apercibimiento que de no hacerlo se tendría por precluído su derecho.</w:t>
      </w:r>
      <w:r w:rsidRPr="007B0581">
        <w:rPr>
          <w:rFonts w:cs="Arial"/>
          <w:sz w:val="24"/>
          <w:szCs w:val="24"/>
        </w:rPr>
        <w:t xml:space="preserve"> </w:t>
      </w:r>
    </w:p>
    <w:p w:rsidR="008C4E34" w:rsidRPr="007B0581" w:rsidRDefault="008C4E34" w:rsidP="008C4E34">
      <w:pPr>
        <w:pStyle w:val="corte4fondo"/>
        <w:spacing w:line="240" w:lineRule="auto"/>
        <w:ind w:right="51" w:firstLine="567"/>
        <w:contextualSpacing/>
        <w:rPr>
          <w:rFonts w:cs="Arial"/>
          <w:b/>
          <w:bCs/>
          <w:sz w:val="24"/>
          <w:szCs w:val="24"/>
        </w:rPr>
      </w:pPr>
    </w:p>
    <w:p w:rsidR="008C4E34" w:rsidRDefault="008C4E34" w:rsidP="008C4E34">
      <w:pPr>
        <w:pStyle w:val="corte4fondo"/>
        <w:ind w:right="51" w:firstLine="567"/>
        <w:rPr>
          <w:rFonts w:cs="Arial"/>
          <w:sz w:val="24"/>
          <w:szCs w:val="24"/>
        </w:rPr>
      </w:pPr>
      <w:r>
        <w:rPr>
          <w:rFonts w:cs="Arial"/>
          <w:b/>
          <w:bCs/>
          <w:sz w:val="24"/>
          <w:szCs w:val="24"/>
        </w:rPr>
        <w:t>CUARTO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Pr>
          <w:rFonts w:cs="Arial"/>
          <w:sz w:val="24"/>
          <w:szCs w:val="24"/>
        </w:rPr>
        <w:t xml:space="preserve">Por acuerdo de cuatro de noviembre de dos mil veinte, se tuvo por precluído el derecho del actor para ampliar su demanda toda vez que no lo realizó dentro del plazo concedido mediante proveído de veinte de agosto de dos mil veinte. </w:t>
      </w:r>
    </w:p>
    <w:p w:rsidR="008C4E34" w:rsidRDefault="008C4E34" w:rsidP="008C4E34">
      <w:pPr>
        <w:pStyle w:val="corte4fondo"/>
        <w:ind w:right="51" w:firstLine="567"/>
        <w:rPr>
          <w:rFonts w:cs="Arial"/>
          <w:sz w:val="24"/>
          <w:szCs w:val="24"/>
        </w:rPr>
      </w:pPr>
    </w:p>
    <w:p w:rsidR="008C4E34" w:rsidRDefault="008C4E34" w:rsidP="008C4E34">
      <w:pPr>
        <w:pStyle w:val="corte4fondo"/>
        <w:ind w:right="51" w:firstLine="567"/>
        <w:rPr>
          <w:rFonts w:cs="Arial"/>
          <w:sz w:val="24"/>
          <w:szCs w:val="24"/>
        </w:rPr>
      </w:pPr>
      <w:r>
        <w:rPr>
          <w:rFonts w:cs="Arial"/>
          <w:b/>
          <w:bCs/>
          <w:sz w:val="24"/>
          <w:szCs w:val="24"/>
        </w:rPr>
        <w:t>QUINTO</w:t>
      </w:r>
      <w:r w:rsidRPr="00B30CC5">
        <w:rPr>
          <w:rFonts w:cs="Arial"/>
          <w:b/>
          <w:bCs/>
          <w:sz w:val="24"/>
          <w:szCs w:val="24"/>
        </w:rPr>
        <w:t>. -</w:t>
      </w:r>
      <w:r>
        <w:rPr>
          <w:rFonts w:cs="Arial"/>
          <w:sz w:val="24"/>
          <w:szCs w:val="24"/>
        </w:rPr>
        <w:t xml:space="preserve"> Por acuerdo de treinta y uno de agosto de dos mil veintidós, se señalaron las ONCE HORAS del día DIECIOCHO DE OCTUBRE DE DOS MIL VEINTIDÓS, para la celebración de la audiencia final. Asimismo, se hizo del conocimiento de las partes la incorporación y adscripción de la Magistrada VIRGINIA HERNÁNDEZ </w:t>
      </w:r>
      <w:proofErr w:type="spellStart"/>
      <w:r>
        <w:rPr>
          <w:rFonts w:cs="Arial"/>
          <w:sz w:val="24"/>
          <w:szCs w:val="24"/>
        </w:rPr>
        <w:t>HERNÁNDEZ</w:t>
      </w:r>
      <w:proofErr w:type="spellEnd"/>
      <w:r>
        <w:rPr>
          <w:rFonts w:cs="Arial"/>
          <w:sz w:val="24"/>
          <w:szCs w:val="24"/>
        </w:rPr>
        <w:t>, como titular de esta Quinta Sala Unitaria de Primera Instancia de este órgano jurisdiccional, para que en el plazo de tres días hábiles manifestaran lo que a su derecho conviniera.</w:t>
      </w:r>
    </w:p>
    <w:p w:rsidR="008C4E34" w:rsidRDefault="008C4E34" w:rsidP="008C4E34">
      <w:pPr>
        <w:pStyle w:val="corte4fondo"/>
        <w:ind w:right="51" w:firstLine="567"/>
        <w:rPr>
          <w:rFonts w:cs="Arial"/>
          <w:b/>
          <w:bCs/>
          <w:sz w:val="24"/>
          <w:szCs w:val="24"/>
        </w:rPr>
      </w:pPr>
    </w:p>
    <w:p w:rsidR="008C4E34" w:rsidRDefault="008C4E34" w:rsidP="008C4E34">
      <w:pPr>
        <w:pStyle w:val="corte4fondo"/>
        <w:ind w:right="51" w:firstLine="567"/>
        <w:rPr>
          <w:rFonts w:cs="Arial"/>
          <w:b/>
          <w:bCs/>
          <w:sz w:val="24"/>
          <w:szCs w:val="24"/>
        </w:rPr>
      </w:pPr>
      <w:r>
        <w:rPr>
          <w:rFonts w:cs="Arial"/>
          <w:b/>
          <w:bCs/>
          <w:sz w:val="24"/>
          <w:szCs w:val="24"/>
        </w:rPr>
        <w:t>SEXTO</w:t>
      </w:r>
      <w:r w:rsidRPr="00643238">
        <w:rPr>
          <w:rFonts w:cs="Arial"/>
          <w:b/>
          <w:bCs/>
          <w:sz w:val="24"/>
          <w:szCs w:val="24"/>
        </w:rPr>
        <w:t>. -</w:t>
      </w:r>
      <w:r>
        <w:rPr>
          <w:rFonts w:cs="Arial"/>
          <w:sz w:val="24"/>
          <w:szCs w:val="24"/>
        </w:rPr>
        <w:t xml:space="preserve"> E</w:t>
      </w:r>
      <w:r>
        <w:rPr>
          <w:rFonts w:cs="Arial"/>
          <w:sz w:val="24"/>
          <w:szCs w:val="24"/>
          <w:lang w:val="es-ES"/>
        </w:rPr>
        <w:t>l dieciocho de octubre de dos mil veintidós</w:t>
      </w:r>
      <w:r w:rsidRPr="007B0581">
        <w:rPr>
          <w:rFonts w:cs="Arial"/>
          <w:bCs/>
          <w:sz w:val="24"/>
          <w:szCs w:val="24"/>
          <w:lang w:val="es-ES"/>
        </w:rPr>
        <w:t xml:space="preserve">, </w:t>
      </w:r>
      <w:r w:rsidRPr="006A1793">
        <w:rPr>
          <w:rFonts w:cs="Arial"/>
          <w:sz w:val="24"/>
          <w:szCs w:val="24"/>
        </w:rPr>
        <w:t>se llevó a cabo la Audiencia Final, sin la asistencia de las partes, ni persona alguna que legalmente las representara, asentando la</w:t>
      </w:r>
      <w:r w:rsidRPr="006C7760">
        <w:rPr>
          <w:rFonts w:cs="Arial"/>
          <w:sz w:val="24"/>
          <w:szCs w:val="24"/>
        </w:rPr>
        <w:t xml:space="preserve"> Secretaria de Acuerdos de esta Sala Unitaria, que las partes no formularon alegatos</w:t>
      </w:r>
      <w:r>
        <w:rPr>
          <w:rFonts w:cs="Arial"/>
          <w:sz w:val="24"/>
          <w:szCs w:val="24"/>
        </w:rPr>
        <w:t xml:space="preserve"> por escrito</w:t>
      </w:r>
      <w:r w:rsidRPr="006C7760">
        <w:rPr>
          <w:rFonts w:cs="Arial"/>
          <w:sz w:val="24"/>
          <w:szCs w:val="24"/>
        </w:rPr>
        <w:t>; por lo que se ordenó citar a las partes a oír sentencia dentro del término de ley, misma que ahora se pronuncia, y;</w:t>
      </w:r>
    </w:p>
    <w:p w:rsidR="008C4E34" w:rsidRDefault="008C4E34" w:rsidP="008C4E34">
      <w:pPr>
        <w:pStyle w:val="corte4fondo"/>
        <w:ind w:right="51" w:firstLine="567"/>
        <w:rPr>
          <w:rFonts w:cs="Arial"/>
          <w:b/>
          <w:bCs/>
          <w:sz w:val="24"/>
          <w:szCs w:val="24"/>
        </w:rPr>
      </w:pPr>
    </w:p>
    <w:p w:rsidR="008C4E34" w:rsidRPr="007B0581" w:rsidRDefault="008C4E34" w:rsidP="008C4E34">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8C4E34" w:rsidRPr="007B0581" w:rsidRDefault="008C4E34" w:rsidP="008C4E34">
      <w:pPr>
        <w:pStyle w:val="corte4fondo"/>
        <w:spacing w:line="240" w:lineRule="auto"/>
        <w:ind w:right="51" w:firstLine="567"/>
        <w:contextualSpacing/>
        <w:rPr>
          <w:rFonts w:cs="Arial"/>
          <w:bCs/>
          <w:sz w:val="24"/>
          <w:szCs w:val="24"/>
        </w:rPr>
      </w:pPr>
    </w:p>
    <w:p w:rsidR="008C4E34" w:rsidRDefault="008C4E34" w:rsidP="008C4E34">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w:t>
      </w:r>
      <w:r>
        <w:rPr>
          <w:rFonts w:ascii="Arial" w:hAnsi="Arial" w:cs="Arial"/>
          <w:sz w:val="24"/>
          <w:szCs w:val="24"/>
        </w:rPr>
        <w:t xml:space="preserve"> las resoluciones emitidas por las autoridades de la Secretaría de Finanzas del Gobierno del Estado de Oaxaca, </w:t>
      </w:r>
      <w:r w:rsidRPr="007B0581">
        <w:rPr>
          <w:rFonts w:ascii="Arial" w:hAnsi="Arial" w:cs="Arial"/>
          <w:sz w:val="24"/>
          <w:szCs w:val="24"/>
        </w:rPr>
        <w:t xml:space="preserve">con fundamento en el artículo 114 QUATER, párrafo primero, inciso B, </w:t>
      </w:r>
      <w:r w:rsidRPr="00797D25">
        <w:rPr>
          <w:rFonts w:ascii="Arial" w:hAnsi="Arial" w:cs="Arial"/>
          <w:sz w:val="24"/>
          <w:szCs w:val="24"/>
        </w:rPr>
        <w:t>fracción VI</w:t>
      </w:r>
      <w:r w:rsidRPr="007B0581">
        <w:rPr>
          <w:rFonts w:ascii="Arial" w:hAnsi="Arial" w:cs="Arial"/>
          <w:sz w:val="24"/>
          <w:szCs w:val="24"/>
        </w:rPr>
        <w:t xml:space="preserve"> de la Constitución Política del Estado Libre y Soberano de Oaxaca; </w:t>
      </w:r>
      <w:r w:rsidRPr="007E1E4B">
        <w:rPr>
          <w:rFonts w:ascii="Arial" w:hAnsi="Arial" w:cs="Arial"/>
          <w:sz w:val="24"/>
          <w:szCs w:val="24"/>
        </w:rPr>
        <w:t>120, fracción I, 132 fracciones I y II, 133 fracción II,</w:t>
      </w:r>
      <w:r w:rsidRPr="007B0581">
        <w:rPr>
          <w:rFonts w:ascii="Arial" w:hAnsi="Arial" w:cs="Arial"/>
          <w:sz w:val="24"/>
          <w:szCs w:val="24"/>
        </w:rPr>
        <w:t xml:space="preserve"> 146 y 147 de la Ley de Procedimiento y Justicia Administrativa para el Estado de Oaxaca. </w:t>
      </w:r>
    </w:p>
    <w:p w:rsidR="008C4E34" w:rsidRPr="007B0581" w:rsidRDefault="008C4E34" w:rsidP="008C4E34">
      <w:pPr>
        <w:spacing w:line="360" w:lineRule="auto"/>
        <w:ind w:hanging="426"/>
        <w:jc w:val="both"/>
        <w:rPr>
          <w:rFonts w:ascii="Arial" w:hAnsi="Arial" w:cs="Arial"/>
          <w:sz w:val="24"/>
          <w:szCs w:val="24"/>
        </w:rPr>
      </w:pPr>
    </w:p>
    <w:p w:rsidR="008C4E34" w:rsidRDefault="008C4E34" w:rsidP="008C4E34">
      <w:pPr>
        <w:spacing w:line="360" w:lineRule="auto"/>
        <w:jc w:val="both"/>
        <w:rPr>
          <w:rFonts w:ascii="Arial" w:hAnsi="Arial" w:cs="Arial"/>
          <w:sz w:val="24"/>
          <w:szCs w:val="24"/>
        </w:rPr>
      </w:pPr>
      <w:r w:rsidRPr="007B0581">
        <w:rPr>
          <w:rFonts w:ascii="Arial" w:hAnsi="Arial" w:cs="Arial"/>
          <w:sz w:val="24"/>
          <w:szCs w:val="24"/>
        </w:rPr>
        <w:lastRenderedPageBreak/>
        <w:t xml:space="preserve"> </w:t>
      </w:r>
      <w:r>
        <w:rPr>
          <w:rFonts w:ascii="Arial" w:hAnsi="Arial" w:cs="Arial"/>
          <w:sz w:val="24"/>
          <w:szCs w:val="24"/>
        </w:rPr>
        <w:tab/>
      </w: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 xml:space="preserve">el actor promovió por su propio derecho, </w:t>
      </w:r>
      <w:r w:rsidRPr="007B0581">
        <w:rPr>
          <w:rFonts w:ascii="Arial" w:hAnsi="Arial" w:cs="Arial"/>
          <w:sz w:val="24"/>
          <w:szCs w:val="24"/>
        </w:rPr>
        <w:t>y la</w:t>
      </w:r>
      <w:r>
        <w:rPr>
          <w:rFonts w:ascii="Arial" w:hAnsi="Arial" w:cs="Arial"/>
          <w:sz w:val="24"/>
          <w:szCs w:val="24"/>
        </w:rPr>
        <w:t xml:space="preserve"> de la</w:t>
      </w:r>
      <w:r w:rsidRPr="007B0581">
        <w:rPr>
          <w:rFonts w:ascii="Arial" w:hAnsi="Arial" w:cs="Arial"/>
          <w:sz w:val="24"/>
          <w:szCs w:val="24"/>
        </w:rPr>
        <w:t xml:space="preserve"> autoridad demandada,</w:t>
      </w:r>
      <w:r>
        <w:rPr>
          <w:rFonts w:ascii="Arial" w:hAnsi="Arial" w:cs="Arial"/>
          <w:sz w:val="24"/>
          <w:szCs w:val="24"/>
        </w:rPr>
        <w:t xml:space="preserve"> con copia certificada de su nombramiento y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8C4E34" w:rsidRPr="007B0581" w:rsidRDefault="008C4E34" w:rsidP="008C4E34">
      <w:pPr>
        <w:spacing w:line="360" w:lineRule="auto"/>
        <w:ind w:right="51" w:firstLine="709"/>
        <w:jc w:val="both"/>
        <w:rPr>
          <w:rFonts w:ascii="Arial" w:hAnsi="Arial" w:cs="Arial"/>
          <w:sz w:val="24"/>
          <w:szCs w:val="24"/>
        </w:rPr>
      </w:pPr>
    </w:p>
    <w:p w:rsidR="008C4E34" w:rsidRPr="009D5140" w:rsidRDefault="008C4E34" w:rsidP="008C4E34">
      <w:pPr>
        <w:spacing w:line="360" w:lineRule="auto"/>
        <w:ind w:firstLine="709"/>
        <w:contextualSpacing/>
        <w:jc w:val="both"/>
        <w:rPr>
          <w:rFonts w:ascii="Arial" w:hAnsi="Arial" w:cs="Arial"/>
          <w:sz w:val="24"/>
          <w:szCs w:val="24"/>
        </w:rPr>
      </w:pPr>
      <w:r w:rsidRPr="00527E60">
        <w:rPr>
          <w:rFonts w:ascii="Arial" w:hAnsi="Arial" w:cs="Arial"/>
          <w:b/>
          <w:sz w:val="24"/>
          <w:szCs w:val="24"/>
        </w:rPr>
        <w:t>TERCERO.</w:t>
      </w:r>
      <w:r>
        <w:rPr>
          <w:rFonts w:ascii="Arial" w:hAnsi="Arial" w:cs="Arial"/>
          <w:b/>
          <w:sz w:val="24"/>
          <w:szCs w:val="24"/>
        </w:rPr>
        <w:t xml:space="preserve"> </w:t>
      </w:r>
      <w:r w:rsidRPr="00527E60">
        <w:rPr>
          <w:rFonts w:ascii="Arial" w:hAnsi="Arial" w:cs="Arial"/>
          <w:b/>
          <w:sz w:val="24"/>
          <w:szCs w:val="24"/>
        </w:rPr>
        <w:t>-</w:t>
      </w:r>
      <w:r w:rsidRPr="00527E60">
        <w:rPr>
          <w:rFonts w:cs="Arial"/>
          <w:sz w:val="24"/>
          <w:szCs w:val="24"/>
        </w:rPr>
        <w:t xml:space="preserve"> </w:t>
      </w:r>
      <w:r w:rsidRPr="009D5140">
        <w:rPr>
          <w:rFonts w:ascii="Arial" w:hAnsi="Arial" w:cs="Arial"/>
          <w:sz w:val="24"/>
          <w:szCs w:val="24"/>
        </w:rPr>
        <w:t>Previo al estudio de fondo del asunto, esta Sala procede a analizar,</w:t>
      </w:r>
      <w:r>
        <w:rPr>
          <w:rFonts w:ascii="Arial" w:hAnsi="Arial" w:cs="Arial"/>
          <w:sz w:val="24"/>
          <w:szCs w:val="24"/>
        </w:rPr>
        <w:t xml:space="preserve"> la causal de </w:t>
      </w:r>
      <w:r w:rsidRPr="009D5140">
        <w:rPr>
          <w:rFonts w:ascii="Arial" w:hAnsi="Arial" w:cs="Arial"/>
          <w:sz w:val="24"/>
          <w:szCs w:val="24"/>
        </w:rPr>
        <w:t xml:space="preserve">improcedencia </w:t>
      </w:r>
      <w:r>
        <w:rPr>
          <w:rFonts w:ascii="Arial" w:hAnsi="Arial" w:cs="Arial"/>
          <w:sz w:val="24"/>
          <w:szCs w:val="24"/>
        </w:rPr>
        <w:t xml:space="preserve">hecha valer por la autoridad demandada establecida en el </w:t>
      </w:r>
      <w:r w:rsidRPr="009D5140">
        <w:rPr>
          <w:rFonts w:ascii="Arial" w:hAnsi="Arial" w:cs="Arial"/>
          <w:sz w:val="24"/>
          <w:szCs w:val="24"/>
        </w:rPr>
        <w:t>artículo</w:t>
      </w:r>
      <w:r>
        <w:rPr>
          <w:rFonts w:ascii="Arial" w:hAnsi="Arial" w:cs="Arial"/>
          <w:sz w:val="24"/>
          <w:szCs w:val="24"/>
        </w:rPr>
        <w:t xml:space="preserve"> </w:t>
      </w:r>
      <w:r w:rsidRPr="009D5140">
        <w:rPr>
          <w:rFonts w:ascii="Arial" w:hAnsi="Arial" w:cs="Arial"/>
          <w:sz w:val="24"/>
          <w:szCs w:val="24"/>
        </w:rPr>
        <w:t>162</w:t>
      </w:r>
      <w:r>
        <w:rPr>
          <w:rFonts w:ascii="Arial" w:hAnsi="Arial" w:cs="Arial"/>
          <w:sz w:val="24"/>
          <w:szCs w:val="24"/>
        </w:rPr>
        <w:t>, fracción IV,</w:t>
      </w:r>
      <w:r w:rsidRPr="009D5140">
        <w:rPr>
          <w:rFonts w:ascii="Arial" w:hAnsi="Arial" w:cs="Arial"/>
          <w:sz w:val="24"/>
          <w:szCs w:val="24"/>
        </w:rPr>
        <w:t xml:space="preserve"> de la Ley de Procedimiento y Justicia Administrativa para el Estado de Oaxaca</w:t>
      </w:r>
      <w:r>
        <w:rPr>
          <w:rFonts w:ascii="Arial" w:hAnsi="Arial" w:cs="Arial"/>
          <w:sz w:val="24"/>
          <w:szCs w:val="24"/>
        </w:rPr>
        <w:t>.</w:t>
      </w:r>
    </w:p>
    <w:p w:rsidR="008C4E34" w:rsidRDefault="008C4E34" w:rsidP="008C4E34">
      <w:pPr>
        <w:spacing w:line="360" w:lineRule="auto"/>
        <w:ind w:firstLine="709"/>
        <w:contextualSpacing/>
        <w:jc w:val="both"/>
        <w:rPr>
          <w:rFonts w:cs="Arial"/>
          <w:sz w:val="24"/>
          <w:szCs w:val="24"/>
          <w:highlight w:val="yellow"/>
        </w:rPr>
      </w:pPr>
    </w:p>
    <w:p w:rsidR="008C4E34" w:rsidRDefault="008C4E34" w:rsidP="008C4E34">
      <w:pPr>
        <w:spacing w:line="360" w:lineRule="auto"/>
        <w:ind w:firstLine="708"/>
        <w:jc w:val="both"/>
        <w:rPr>
          <w:rFonts w:ascii="Arial" w:hAnsi="Arial" w:cs="Arial"/>
          <w:sz w:val="24"/>
          <w:szCs w:val="24"/>
        </w:rPr>
      </w:pPr>
      <w:r>
        <w:rPr>
          <w:rFonts w:ascii="Arial" w:hAnsi="Arial" w:cs="Arial"/>
          <w:sz w:val="24"/>
          <w:szCs w:val="24"/>
        </w:rPr>
        <w:t>En ese sentido</w:t>
      </w:r>
      <w:r w:rsidRPr="007B0581">
        <w:rPr>
          <w:rFonts w:ascii="Arial" w:hAnsi="Arial" w:cs="Arial"/>
          <w:sz w:val="24"/>
          <w:szCs w:val="24"/>
        </w:rPr>
        <w:t xml:space="preserve">, esta juzgadora </w:t>
      </w:r>
      <w:r>
        <w:rPr>
          <w:rFonts w:ascii="Arial" w:hAnsi="Arial" w:cs="Arial"/>
          <w:sz w:val="24"/>
          <w:szCs w:val="24"/>
        </w:rPr>
        <w:t>después de haber realizado el estudio</w:t>
      </w:r>
      <w:r w:rsidRPr="007B0581">
        <w:rPr>
          <w:rFonts w:ascii="Arial" w:hAnsi="Arial" w:cs="Arial"/>
          <w:sz w:val="24"/>
          <w:szCs w:val="24"/>
        </w:rPr>
        <w:t xml:space="preserve"> a</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 xml:space="preserve">os presentes autos advierte que el actor promovió juicio de nulidad en contra de la negativa ficta recaída a su escrito de veintitrés de octubre de dos mil diecinueve, y recibido el veinticuatro siguiente en el área oficial de correspondencia de la Secretaría de Finanzas del Poder Ejecutivo del Estado de Oaxaca, como se observa del sello de recepción, con el cual el actor </w:t>
      </w:r>
      <w:r>
        <w:rPr>
          <w:rFonts w:cs="Arial"/>
          <w:b/>
          <w:sz w:val="24"/>
          <w:szCs w:val="24"/>
        </w:rPr>
        <w:t>**********</w:t>
      </w:r>
      <w:r>
        <w:rPr>
          <w:rFonts w:ascii="Arial" w:hAnsi="Arial" w:cs="Arial"/>
          <w:sz w:val="24"/>
          <w:szCs w:val="24"/>
        </w:rPr>
        <w:t xml:space="preserve"> interpuso recurso de revocación en contra de la Multa por Infracción Relacionada con la Presentación de declaraciones del impuesto Sobre Erogaciones por Remuneraciones al Trabajo Personal, y que en su escrito de demanda refirió no haber tenido respuesta a su petición; sin embargo, al dar contestación a la demanda, la autoridad demandada exhibió copia simple del oficio número </w:t>
      </w:r>
      <w:r>
        <w:rPr>
          <w:rFonts w:cs="Arial"/>
          <w:b/>
          <w:sz w:val="24"/>
          <w:szCs w:val="24"/>
        </w:rPr>
        <w:t>**********</w:t>
      </w:r>
      <w:r>
        <w:rPr>
          <w:rFonts w:cs="Arial"/>
          <w:b/>
          <w:sz w:val="24"/>
          <w:szCs w:val="24"/>
        </w:rPr>
        <w:t xml:space="preserve"> </w:t>
      </w:r>
      <w:r>
        <w:rPr>
          <w:rFonts w:ascii="Arial" w:hAnsi="Arial" w:cs="Arial"/>
          <w:sz w:val="24"/>
          <w:szCs w:val="24"/>
        </w:rPr>
        <w:t>de veinte de enero de dos mil veinte (foja 29), que contiene la resolución del recurso de revocación promovido por el actor en sede administrativa.</w:t>
      </w:r>
    </w:p>
    <w:p w:rsidR="008C4E34" w:rsidRDefault="008C4E34" w:rsidP="008C4E34">
      <w:pPr>
        <w:spacing w:line="360" w:lineRule="auto"/>
        <w:ind w:firstLine="709"/>
        <w:contextualSpacing/>
        <w:jc w:val="both"/>
        <w:rPr>
          <w:rFonts w:cs="Arial"/>
          <w:sz w:val="24"/>
          <w:szCs w:val="24"/>
          <w:highlight w:val="yellow"/>
        </w:rPr>
      </w:pPr>
    </w:p>
    <w:p w:rsidR="008C4E34" w:rsidRDefault="008C4E34" w:rsidP="008C4E34">
      <w:pPr>
        <w:spacing w:line="360" w:lineRule="auto"/>
        <w:ind w:firstLine="709"/>
        <w:contextualSpacing/>
        <w:jc w:val="both"/>
        <w:rPr>
          <w:rFonts w:ascii="Arial" w:hAnsi="Arial" w:cs="Arial"/>
          <w:sz w:val="24"/>
          <w:szCs w:val="24"/>
        </w:rPr>
      </w:pPr>
      <w:r w:rsidRPr="000934F6">
        <w:rPr>
          <w:rFonts w:ascii="Arial" w:hAnsi="Arial" w:cs="Arial"/>
          <w:sz w:val="24"/>
          <w:szCs w:val="24"/>
        </w:rPr>
        <w:t>Es de señalar</w:t>
      </w:r>
      <w:r>
        <w:rPr>
          <w:rFonts w:ascii="Arial" w:hAnsi="Arial" w:cs="Arial"/>
          <w:sz w:val="24"/>
          <w:szCs w:val="24"/>
        </w:rPr>
        <w:t xml:space="preserve">, que si bien es cierto la determinación de la autoridad demandada fue notificada a la parte actora con fecha posterior a la presentación del presente juicio de nulidad, también lo es que </w:t>
      </w:r>
      <w:r w:rsidRPr="000934F6">
        <w:rPr>
          <w:rFonts w:ascii="Arial" w:hAnsi="Arial" w:cs="Arial"/>
          <w:sz w:val="24"/>
          <w:szCs w:val="24"/>
        </w:rPr>
        <w:t>la demandada al resolver la petición del actor, determinó dejar sin efectos</w:t>
      </w:r>
      <w:r>
        <w:rPr>
          <w:rFonts w:ascii="Arial" w:hAnsi="Arial" w:cs="Arial"/>
          <w:sz w:val="24"/>
          <w:szCs w:val="24"/>
        </w:rPr>
        <w:t xml:space="preserve"> el acto impugnado por éste, quedando satisfecha la pretensión del actor y por tanto sin materia el presente asunto. En consecuencia, </w:t>
      </w:r>
      <w:r w:rsidRPr="00B167FF">
        <w:rPr>
          <w:rFonts w:ascii="Arial" w:hAnsi="Arial" w:cs="Arial"/>
          <w:b/>
          <w:bCs/>
          <w:sz w:val="24"/>
          <w:szCs w:val="24"/>
        </w:rPr>
        <w:t>SE SOBRESEE EN EL JUICIO</w:t>
      </w:r>
      <w:r>
        <w:rPr>
          <w:rFonts w:ascii="Arial" w:hAnsi="Arial" w:cs="Arial"/>
          <w:sz w:val="24"/>
          <w:szCs w:val="24"/>
        </w:rPr>
        <w:t xml:space="preserve"> de conformidad con el artículo 162, fracción IV, de la Ley de Procedimiento y Justicia Administrativa para el Estado de Oaxaca, que establece:</w:t>
      </w:r>
    </w:p>
    <w:p w:rsidR="008C4E34" w:rsidRDefault="008C4E34" w:rsidP="008C4E34">
      <w:pPr>
        <w:spacing w:line="360" w:lineRule="auto"/>
        <w:ind w:firstLine="709"/>
        <w:contextualSpacing/>
        <w:jc w:val="both"/>
        <w:rPr>
          <w:rFonts w:ascii="Arial" w:hAnsi="Arial" w:cs="Arial"/>
          <w:sz w:val="24"/>
          <w:szCs w:val="24"/>
        </w:rPr>
      </w:pPr>
    </w:p>
    <w:p w:rsidR="008C4E34" w:rsidRDefault="008C4E34" w:rsidP="008C4E34">
      <w:pPr>
        <w:spacing w:line="360" w:lineRule="auto"/>
        <w:ind w:right="51" w:firstLine="708"/>
        <w:jc w:val="both"/>
        <w:rPr>
          <w:rFonts w:ascii="Arial" w:hAnsi="Arial" w:cs="Arial"/>
          <w:i/>
          <w:iCs/>
          <w:sz w:val="24"/>
          <w:szCs w:val="24"/>
        </w:rPr>
      </w:pPr>
      <w:r w:rsidRPr="001A5C75">
        <w:rPr>
          <w:rFonts w:ascii="Arial" w:hAnsi="Arial" w:cs="Arial"/>
          <w:b/>
          <w:bCs/>
          <w:i/>
          <w:iCs/>
          <w:sz w:val="24"/>
          <w:szCs w:val="24"/>
        </w:rPr>
        <w:t>ARTÍCULO 162.-</w:t>
      </w:r>
      <w:r w:rsidRPr="005F2F70">
        <w:rPr>
          <w:rFonts w:ascii="Arial" w:hAnsi="Arial" w:cs="Arial"/>
          <w:i/>
          <w:iCs/>
          <w:sz w:val="24"/>
          <w:szCs w:val="24"/>
        </w:rPr>
        <w:t xml:space="preserve"> Procede el sobreseimiento del juicio:</w:t>
      </w:r>
    </w:p>
    <w:p w:rsidR="008C4E34" w:rsidRDefault="008C4E34" w:rsidP="008C4E34">
      <w:pPr>
        <w:spacing w:line="360" w:lineRule="auto"/>
        <w:contextualSpacing/>
        <w:jc w:val="both"/>
        <w:rPr>
          <w:rFonts w:ascii="Arial" w:hAnsi="Arial" w:cs="Arial"/>
          <w:sz w:val="24"/>
          <w:szCs w:val="24"/>
        </w:rPr>
      </w:pPr>
      <w:r w:rsidRPr="001931E5">
        <w:rPr>
          <w:rFonts w:ascii="Arial" w:hAnsi="Arial" w:cs="Arial"/>
          <w:sz w:val="24"/>
          <w:szCs w:val="24"/>
        </w:rPr>
        <w:t>IV. Cuando la autoridad demandada deje sin efectos el acto impugnado o haya satisfecho</w:t>
      </w:r>
      <w:r>
        <w:rPr>
          <w:rFonts w:ascii="Arial" w:hAnsi="Arial" w:cs="Arial"/>
          <w:sz w:val="24"/>
          <w:szCs w:val="24"/>
        </w:rPr>
        <w:t xml:space="preserve"> </w:t>
      </w:r>
      <w:r w:rsidRPr="001931E5">
        <w:rPr>
          <w:rFonts w:ascii="Arial" w:hAnsi="Arial" w:cs="Arial"/>
          <w:sz w:val="24"/>
          <w:szCs w:val="24"/>
        </w:rPr>
        <w:t>la pretensión del actor;</w:t>
      </w:r>
    </w:p>
    <w:p w:rsidR="008C4E34" w:rsidRDefault="008C4E34" w:rsidP="008C4E34">
      <w:pPr>
        <w:spacing w:line="360" w:lineRule="auto"/>
        <w:contextualSpacing/>
        <w:jc w:val="both"/>
        <w:rPr>
          <w:rFonts w:ascii="Arial" w:hAnsi="Arial" w:cs="Arial"/>
          <w:sz w:val="24"/>
          <w:szCs w:val="24"/>
        </w:rPr>
      </w:pPr>
    </w:p>
    <w:p w:rsidR="008C4E34" w:rsidRDefault="008C4E34" w:rsidP="008C4E34">
      <w:pPr>
        <w:spacing w:line="360" w:lineRule="auto"/>
        <w:ind w:firstLine="709"/>
        <w:contextualSpacing/>
        <w:jc w:val="both"/>
        <w:rPr>
          <w:rFonts w:ascii="Arial" w:hAnsi="Arial" w:cs="Arial"/>
          <w:sz w:val="24"/>
          <w:szCs w:val="24"/>
        </w:rPr>
      </w:pPr>
      <w:r>
        <w:rPr>
          <w:rFonts w:ascii="Arial" w:hAnsi="Arial" w:cs="Arial"/>
          <w:bCs/>
          <w:sz w:val="24"/>
          <w:szCs w:val="24"/>
        </w:rPr>
        <w:lastRenderedPageBreak/>
        <w:t xml:space="preserve">Por cuanto hace a la </w:t>
      </w:r>
      <w:r>
        <w:rPr>
          <w:rFonts w:ascii="Arial" w:hAnsi="Arial" w:cs="Arial"/>
          <w:sz w:val="24"/>
          <w:szCs w:val="24"/>
        </w:rPr>
        <w:t xml:space="preserve">resolución contenida en el oficio con número de control </w:t>
      </w:r>
      <w:r>
        <w:rPr>
          <w:rFonts w:cs="Arial"/>
          <w:b/>
          <w:sz w:val="24"/>
          <w:szCs w:val="24"/>
        </w:rPr>
        <w:t>**********</w:t>
      </w:r>
      <w:r>
        <w:rPr>
          <w:rFonts w:ascii="Arial" w:hAnsi="Arial" w:cs="Arial"/>
          <w:sz w:val="24"/>
          <w:szCs w:val="24"/>
        </w:rPr>
        <w:t xml:space="preserve"> de diecinueve de febrero de dos mil diecinueve, signada por la Directora de Ingresos y Recaudación de la Subsecretaría de Ingresos de la Secretaría Finanzas, también impugnada por el actor. </w:t>
      </w:r>
      <w:proofErr w:type="gramStart"/>
      <w:r>
        <w:rPr>
          <w:rFonts w:ascii="Arial" w:hAnsi="Arial" w:cs="Arial"/>
          <w:sz w:val="24"/>
          <w:szCs w:val="24"/>
        </w:rPr>
        <w:t>ésta</w:t>
      </w:r>
      <w:proofErr w:type="gramEnd"/>
      <w:r>
        <w:rPr>
          <w:rFonts w:ascii="Arial" w:hAnsi="Arial" w:cs="Arial"/>
          <w:sz w:val="24"/>
          <w:szCs w:val="24"/>
        </w:rPr>
        <w:t xml:space="preserve"> fue materia de análisis y resuelta en sede administrativa, por lo que la citada resolución quedó superada por la de veinte de enero de dos mil veinte, dictada por el </w:t>
      </w:r>
      <w:r w:rsidRPr="00B93B23">
        <w:rPr>
          <w:rFonts w:ascii="Arial" w:hAnsi="Arial" w:cs="Arial"/>
          <w:sz w:val="24"/>
          <w:szCs w:val="24"/>
        </w:rPr>
        <w:t>Director</w:t>
      </w:r>
      <w:r>
        <w:rPr>
          <w:rFonts w:ascii="Arial" w:hAnsi="Arial" w:cs="Arial"/>
          <w:sz w:val="24"/>
          <w:szCs w:val="24"/>
        </w:rPr>
        <w:t xml:space="preserve"> de lo Contencioso de la Procuraduría Fiscal, dependiente de la Subsecretaria de Ingresos de la Secretaría de Finanzas del Poder Ejecutivo del Estado de Oaxaca, por lo que no se le afecta su interese jurídico o legítimo a la parte actora. En consecuencia, </w:t>
      </w:r>
      <w:r w:rsidRPr="00D62161">
        <w:rPr>
          <w:rFonts w:ascii="Arial" w:hAnsi="Arial" w:cs="Arial"/>
          <w:b/>
          <w:sz w:val="24"/>
          <w:szCs w:val="24"/>
        </w:rPr>
        <w:t>SE SOBRESEE</w:t>
      </w:r>
      <w:r>
        <w:rPr>
          <w:rFonts w:ascii="Arial" w:hAnsi="Arial" w:cs="Arial"/>
          <w:b/>
          <w:sz w:val="24"/>
          <w:szCs w:val="24"/>
        </w:rPr>
        <w:t xml:space="preserve"> EN</w:t>
      </w:r>
      <w:r w:rsidRPr="00D62161">
        <w:rPr>
          <w:rFonts w:ascii="Arial" w:hAnsi="Arial" w:cs="Arial"/>
          <w:b/>
          <w:sz w:val="24"/>
          <w:szCs w:val="24"/>
        </w:rPr>
        <w:t xml:space="preserve"> EL JUICIO</w:t>
      </w:r>
      <w:r>
        <w:rPr>
          <w:rFonts w:ascii="Arial" w:hAnsi="Arial" w:cs="Arial"/>
          <w:b/>
          <w:sz w:val="24"/>
          <w:szCs w:val="24"/>
        </w:rPr>
        <w:t xml:space="preserve"> </w:t>
      </w:r>
      <w:r>
        <w:rPr>
          <w:rFonts w:ascii="Arial" w:hAnsi="Arial" w:cs="Arial"/>
          <w:bCs/>
          <w:sz w:val="24"/>
          <w:szCs w:val="24"/>
        </w:rPr>
        <w:t xml:space="preserve">por lo que hace a la resolución </w:t>
      </w:r>
      <w:r>
        <w:rPr>
          <w:rFonts w:ascii="Arial" w:hAnsi="Arial" w:cs="Arial"/>
          <w:sz w:val="24"/>
          <w:szCs w:val="24"/>
        </w:rPr>
        <w:t xml:space="preserve">contenida en el oficio con número de control </w:t>
      </w:r>
      <w:r>
        <w:rPr>
          <w:rFonts w:cs="Arial"/>
          <w:b/>
          <w:sz w:val="24"/>
          <w:szCs w:val="24"/>
        </w:rPr>
        <w:t>**********</w:t>
      </w:r>
      <w:r>
        <w:rPr>
          <w:rFonts w:ascii="Arial" w:hAnsi="Arial" w:cs="Arial"/>
          <w:sz w:val="24"/>
          <w:szCs w:val="24"/>
        </w:rPr>
        <w:t xml:space="preserve"> de diecinueve de febrero de dos mil diecinueve, signada por la </w:t>
      </w:r>
      <w:r w:rsidRPr="007B292F">
        <w:rPr>
          <w:rFonts w:ascii="Arial" w:hAnsi="Arial" w:cs="Arial"/>
          <w:sz w:val="24"/>
          <w:szCs w:val="24"/>
        </w:rPr>
        <w:t>Directora de Ingresos y Recaudación de la Subsecretaría de Ingresos de la Secretaría Finanzas del Gobierno del Estado</w:t>
      </w:r>
      <w:r>
        <w:rPr>
          <w:rFonts w:ascii="Arial" w:hAnsi="Arial" w:cs="Arial"/>
          <w:sz w:val="24"/>
          <w:szCs w:val="24"/>
        </w:rPr>
        <w:t xml:space="preserve">, </w:t>
      </w:r>
      <w:r>
        <w:rPr>
          <w:rFonts w:ascii="Arial" w:eastAsiaTheme="minorHAnsi" w:hAnsi="Arial" w:cs="Arial"/>
          <w:sz w:val="24"/>
          <w:szCs w:val="24"/>
          <w:lang w:val="es-MX" w:eastAsia="en-US"/>
        </w:rPr>
        <w:t>de conformidad con los artículos 161, fracción II, y, 162, fracción VI,</w:t>
      </w:r>
      <w:r>
        <w:rPr>
          <w:rFonts w:ascii="Arial" w:hAnsi="Arial" w:cs="Arial"/>
          <w:bCs/>
          <w:sz w:val="24"/>
          <w:szCs w:val="24"/>
        </w:rPr>
        <w:t xml:space="preserve"> de la </w:t>
      </w:r>
      <w:r w:rsidRPr="00D4142D">
        <w:rPr>
          <w:rFonts w:ascii="Arial" w:hAnsi="Arial" w:cs="Arial"/>
          <w:bCs/>
          <w:sz w:val="24"/>
          <w:szCs w:val="24"/>
        </w:rPr>
        <w:t>Ley de Procedimiento y Justicia Administrativa para el Estado de Oaxaca</w:t>
      </w:r>
      <w:r>
        <w:rPr>
          <w:rFonts w:ascii="Arial" w:hAnsi="Arial" w:cs="Arial"/>
          <w:bCs/>
          <w:sz w:val="24"/>
          <w:szCs w:val="24"/>
        </w:rPr>
        <w:t>, que para mayor ilustración se transcriben:</w:t>
      </w:r>
      <w:r>
        <w:rPr>
          <w:rFonts w:ascii="Arial" w:hAnsi="Arial" w:cs="Arial"/>
          <w:sz w:val="24"/>
          <w:szCs w:val="24"/>
        </w:rPr>
        <w:t xml:space="preserve">   </w:t>
      </w:r>
    </w:p>
    <w:p w:rsidR="008C4E34" w:rsidRDefault="008C4E34" w:rsidP="008C4E34">
      <w:pPr>
        <w:spacing w:line="360" w:lineRule="auto"/>
        <w:ind w:firstLine="709"/>
        <w:contextualSpacing/>
        <w:jc w:val="both"/>
        <w:rPr>
          <w:rFonts w:ascii="Arial" w:hAnsi="Arial" w:cs="Arial"/>
          <w:sz w:val="24"/>
          <w:szCs w:val="24"/>
        </w:rPr>
      </w:pPr>
    </w:p>
    <w:p w:rsidR="008C4E34" w:rsidRPr="005F2F70" w:rsidRDefault="008C4E34" w:rsidP="008C4E34">
      <w:pPr>
        <w:spacing w:line="360" w:lineRule="auto"/>
        <w:ind w:right="51" w:firstLine="708"/>
        <w:jc w:val="both"/>
        <w:rPr>
          <w:rFonts w:ascii="Arial" w:hAnsi="Arial" w:cs="Arial"/>
          <w:i/>
          <w:iCs/>
          <w:sz w:val="24"/>
          <w:szCs w:val="24"/>
        </w:rPr>
      </w:pPr>
      <w:r w:rsidRPr="005F2F70">
        <w:rPr>
          <w:rFonts w:ascii="Arial" w:hAnsi="Arial" w:cs="Arial"/>
          <w:i/>
          <w:iCs/>
          <w:sz w:val="24"/>
          <w:szCs w:val="24"/>
        </w:rPr>
        <w:t>“</w:t>
      </w:r>
      <w:r w:rsidRPr="001A5C75">
        <w:rPr>
          <w:rFonts w:ascii="Arial" w:hAnsi="Arial" w:cs="Arial"/>
          <w:b/>
          <w:bCs/>
          <w:i/>
          <w:iCs/>
          <w:sz w:val="24"/>
          <w:szCs w:val="24"/>
        </w:rPr>
        <w:t>ARTÍCULO 161.-</w:t>
      </w:r>
      <w:r w:rsidRPr="005F2F70">
        <w:rPr>
          <w:rFonts w:ascii="Arial" w:hAnsi="Arial" w:cs="Arial"/>
          <w:i/>
          <w:iCs/>
          <w:sz w:val="24"/>
          <w:szCs w:val="24"/>
        </w:rPr>
        <w:t xml:space="preserve"> Es improcedente el juicio ante el Tribunal contra actos:</w:t>
      </w:r>
    </w:p>
    <w:p w:rsidR="008C4E34" w:rsidRDefault="008C4E34" w:rsidP="008C4E34">
      <w:pPr>
        <w:spacing w:line="360" w:lineRule="auto"/>
        <w:ind w:right="51" w:firstLine="708"/>
        <w:jc w:val="both"/>
        <w:rPr>
          <w:rFonts w:ascii="Arial" w:hAnsi="Arial" w:cs="Arial"/>
          <w:i/>
          <w:iCs/>
          <w:sz w:val="24"/>
          <w:szCs w:val="24"/>
        </w:rPr>
      </w:pPr>
      <w:r w:rsidRPr="005F2F70">
        <w:rPr>
          <w:rFonts w:ascii="Arial" w:hAnsi="Arial" w:cs="Arial"/>
          <w:i/>
          <w:iCs/>
          <w:sz w:val="24"/>
          <w:szCs w:val="24"/>
        </w:rPr>
        <w:t>II. Que no afecten los intereses jurídicos o legítimos del actor;</w:t>
      </w:r>
    </w:p>
    <w:p w:rsidR="008C4E34" w:rsidRPr="005F2F70" w:rsidRDefault="008C4E34" w:rsidP="008C4E34">
      <w:pPr>
        <w:spacing w:line="360" w:lineRule="auto"/>
        <w:ind w:right="51" w:firstLine="708"/>
        <w:jc w:val="both"/>
        <w:rPr>
          <w:rFonts w:ascii="Arial" w:hAnsi="Arial" w:cs="Arial"/>
          <w:i/>
          <w:iCs/>
          <w:sz w:val="24"/>
          <w:szCs w:val="24"/>
        </w:rPr>
      </w:pPr>
    </w:p>
    <w:p w:rsidR="008C4E34" w:rsidRPr="005F2F70" w:rsidRDefault="008C4E34" w:rsidP="008C4E34">
      <w:pPr>
        <w:spacing w:line="360" w:lineRule="auto"/>
        <w:ind w:right="51" w:firstLine="708"/>
        <w:jc w:val="both"/>
        <w:rPr>
          <w:rFonts w:ascii="Arial" w:hAnsi="Arial" w:cs="Arial"/>
          <w:i/>
          <w:iCs/>
          <w:sz w:val="24"/>
          <w:szCs w:val="24"/>
        </w:rPr>
      </w:pPr>
      <w:r w:rsidRPr="001A5C75">
        <w:rPr>
          <w:rFonts w:ascii="Arial" w:hAnsi="Arial" w:cs="Arial"/>
          <w:b/>
          <w:bCs/>
          <w:i/>
          <w:iCs/>
          <w:sz w:val="24"/>
          <w:szCs w:val="24"/>
        </w:rPr>
        <w:t>ARTÍCULO 162.-</w:t>
      </w:r>
      <w:r w:rsidRPr="005F2F70">
        <w:rPr>
          <w:rFonts w:ascii="Arial" w:hAnsi="Arial" w:cs="Arial"/>
          <w:i/>
          <w:iCs/>
          <w:sz w:val="24"/>
          <w:szCs w:val="24"/>
        </w:rPr>
        <w:t xml:space="preserve"> Procede el sobreseimiento del juicio:</w:t>
      </w:r>
    </w:p>
    <w:p w:rsidR="008C4E34" w:rsidRDefault="008C4E34" w:rsidP="008C4E34">
      <w:pPr>
        <w:spacing w:line="360" w:lineRule="auto"/>
        <w:ind w:right="51" w:firstLine="708"/>
        <w:jc w:val="both"/>
        <w:rPr>
          <w:rFonts w:ascii="Arial" w:hAnsi="Arial" w:cs="Arial"/>
          <w:i/>
          <w:iCs/>
          <w:sz w:val="24"/>
          <w:szCs w:val="24"/>
        </w:rPr>
      </w:pPr>
      <w:r w:rsidRPr="005F2F70">
        <w:rPr>
          <w:rFonts w:ascii="Arial" w:hAnsi="Arial" w:cs="Arial"/>
          <w:i/>
          <w:iCs/>
          <w:sz w:val="24"/>
          <w:szCs w:val="24"/>
        </w:rPr>
        <w:t>VI. En los demás casos en los que por disposición legal exista impedimento para emitir resoluciones en cuanto al fondo; y”.</w:t>
      </w:r>
    </w:p>
    <w:p w:rsidR="008C4E34" w:rsidRDefault="008C4E34" w:rsidP="008C4E34">
      <w:pPr>
        <w:spacing w:line="360" w:lineRule="auto"/>
        <w:ind w:right="51" w:firstLine="708"/>
        <w:jc w:val="both"/>
        <w:rPr>
          <w:rFonts w:ascii="Arial" w:hAnsi="Arial" w:cs="Arial"/>
          <w:sz w:val="24"/>
          <w:szCs w:val="24"/>
        </w:rPr>
      </w:pPr>
    </w:p>
    <w:p w:rsidR="008C4E34" w:rsidRPr="007B0581" w:rsidRDefault="008C4E34" w:rsidP="008C4E34">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w:t>
      </w:r>
      <w:r w:rsidRPr="00754619">
        <w:rPr>
          <w:rFonts w:ascii="Arial" w:hAnsi="Arial" w:cs="Arial"/>
          <w:sz w:val="24"/>
          <w:szCs w:val="24"/>
        </w:rPr>
        <w:t>jurisdiccional.</w:t>
      </w:r>
    </w:p>
    <w:p w:rsidR="008C4E34" w:rsidRDefault="008C4E34" w:rsidP="008C4E34">
      <w:pPr>
        <w:spacing w:line="360" w:lineRule="auto"/>
        <w:ind w:firstLine="708"/>
        <w:jc w:val="both"/>
        <w:rPr>
          <w:rFonts w:ascii="Arial" w:eastAsia="Calibri" w:hAnsi="Arial" w:cs="Arial"/>
          <w:color w:val="000000"/>
          <w:sz w:val="24"/>
          <w:szCs w:val="24"/>
          <w:lang w:val="es-MX" w:eastAsia="en-US"/>
        </w:rPr>
      </w:pPr>
    </w:p>
    <w:p w:rsidR="008C4E34" w:rsidRPr="007B0581" w:rsidRDefault="008C4E34" w:rsidP="008C4E34">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w:t>
      </w:r>
      <w:r>
        <w:rPr>
          <w:rFonts w:ascii="Arial" w:eastAsia="Calibri" w:hAnsi="Arial" w:cs="Arial"/>
          <w:color w:val="000000"/>
          <w:sz w:val="24"/>
          <w:szCs w:val="24"/>
          <w:lang w:val="es-MX" w:eastAsia="en-US"/>
        </w:rPr>
        <w:t xml:space="preserve"> 161, fracción II y 162, fracciones IV y VI</w:t>
      </w:r>
      <w:r w:rsidRPr="007B0581">
        <w:rPr>
          <w:rFonts w:ascii="Arial" w:eastAsia="Calibri" w:hAnsi="Arial" w:cs="Arial"/>
          <w:color w:val="000000"/>
          <w:sz w:val="24"/>
          <w:szCs w:val="24"/>
          <w:lang w:val="es-MX" w:eastAsia="en-US"/>
        </w:rPr>
        <w:t xml:space="preserve">, de la Ley de Procedimiento y Justicia Administrativa para el Estado de Oaxaca, se; </w:t>
      </w:r>
    </w:p>
    <w:p w:rsidR="008C4E34" w:rsidRDefault="008C4E34" w:rsidP="008C4E34">
      <w:pPr>
        <w:spacing w:line="360" w:lineRule="auto"/>
        <w:ind w:firstLine="708"/>
        <w:jc w:val="both"/>
        <w:rPr>
          <w:rFonts w:ascii="Arial" w:eastAsia="Calibri" w:hAnsi="Arial" w:cs="Arial"/>
          <w:color w:val="000000"/>
          <w:sz w:val="24"/>
          <w:szCs w:val="24"/>
          <w:lang w:val="es-MX" w:eastAsia="en-US"/>
        </w:rPr>
      </w:pPr>
    </w:p>
    <w:p w:rsidR="008C4E34" w:rsidRPr="007B0581" w:rsidRDefault="008C4E34" w:rsidP="008C4E34">
      <w:pPr>
        <w:spacing w:line="360" w:lineRule="auto"/>
        <w:ind w:firstLine="708"/>
        <w:jc w:val="both"/>
        <w:rPr>
          <w:rFonts w:ascii="Arial" w:eastAsia="Calibri" w:hAnsi="Arial" w:cs="Arial"/>
          <w:color w:val="000000"/>
          <w:sz w:val="24"/>
          <w:szCs w:val="24"/>
          <w:lang w:val="es-MX" w:eastAsia="en-US"/>
        </w:rPr>
      </w:pPr>
    </w:p>
    <w:p w:rsidR="008C4E34" w:rsidRDefault="008C4E34" w:rsidP="008C4E34">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8C4E34" w:rsidRDefault="008C4E34" w:rsidP="008C4E34">
      <w:pPr>
        <w:tabs>
          <w:tab w:val="left" w:pos="3932"/>
        </w:tabs>
        <w:jc w:val="both"/>
        <w:rPr>
          <w:rFonts w:ascii="Arial" w:hAnsi="Arial" w:cs="Arial"/>
          <w:b/>
          <w:sz w:val="24"/>
          <w:szCs w:val="24"/>
        </w:rPr>
      </w:pPr>
      <w:r w:rsidRPr="007B0581">
        <w:rPr>
          <w:rFonts w:ascii="Arial" w:hAnsi="Arial" w:cs="Arial"/>
          <w:b/>
          <w:sz w:val="24"/>
          <w:szCs w:val="24"/>
        </w:rPr>
        <w:lastRenderedPageBreak/>
        <w:tab/>
      </w:r>
    </w:p>
    <w:p w:rsidR="008C4E34" w:rsidRPr="007B0581" w:rsidRDefault="008C4E34" w:rsidP="008C4E34">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8C4E34" w:rsidRPr="007B0581" w:rsidRDefault="008C4E34" w:rsidP="008C4E34">
      <w:pPr>
        <w:pStyle w:val="Textoindependiente"/>
        <w:ind w:firstLine="709"/>
        <w:contextualSpacing/>
        <w:jc w:val="both"/>
        <w:rPr>
          <w:rFonts w:ascii="Arial" w:hAnsi="Arial" w:cs="Arial"/>
          <w:b/>
          <w:sz w:val="24"/>
          <w:szCs w:val="24"/>
        </w:rPr>
      </w:pPr>
    </w:p>
    <w:p w:rsidR="008C4E34" w:rsidRDefault="008C4E34" w:rsidP="008C4E34">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8C4E34" w:rsidRPr="0015299A" w:rsidRDefault="008C4E34" w:rsidP="008C4E34">
      <w:pPr>
        <w:spacing w:line="360" w:lineRule="auto"/>
        <w:ind w:right="51" w:firstLine="567"/>
        <w:contextualSpacing/>
        <w:jc w:val="both"/>
        <w:rPr>
          <w:rFonts w:ascii="Arial" w:hAnsi="Arial" w:cs="Arial"/>
          <w:sz w:val="24"/>
          <w:szCs w:val="24"/>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EN EL JUICIO</w:t>
      </w:r>
      <w:r w:rsidRPr="002953D9">
        <w:rPr>
          <w:rFonts w:ascii="Arial" w:eastAsia="Calibri" w:hAnsi="Arial" w:cs="Arial"/>
          <w:color w:val="000000"/>
          <w:sz w:val="24"/>
          <w:szCs w:val="24"/>
          <w:lang w:val="es-MX" w:eastAsia="en-US"/>
        </w:rPr>
        <w:t xml:space="preserve"> respecto </w:t>
      </w:r>
      <w:r>
        <w:rPr>
          <w:rFonts w:ascii="Arial" w:hAnsi="Arial" w:cs="Arial"/>
          <w:sz w:val="24"/>
          <w:szCs w:val="24"/>
        </w:rPr>
        <w:t xml:space="preserve">de las resoluciones contenidas en los oficios con </w:t>
      </w:r>
      <w:r w:rsidRPr="000C56BA">
        <w:rPr>
          <w:rFonts w:ascii="Arial" w:hAnsi="Arial" w:cs="Arial"/>
          <w:sz w:val="24"/>
          <w:szCs w:val="24"/>
        </w:rPr>
        <w:t>número</w:t>
      </w:r>
      <w:r>
        <w:rPr>
          <w:rFonts w:ascii="Arial" w:hAnsi="Arial" w:cs="Arial"/>
          <w:sz w:val="24"/>
          <w:szCs w:val="24"/>
        </w:rPr>
        <w:t xml:space="preserve">s </w:t>
      </w:r>
      <w:r>
        <w:rPr>
          <w:rFonts w:cs="Arial"/>
          <w:b/>
          <w:sz w:val="24"/>
          <w:szCs w:val="24"/>
        </w:rPr>
        <w:t>**********</w:t>
      </w:r>
      <w:r>
        <w:rPr>
          <w:rFonts w:cs="Arial"/>
          <w:b/>
          <w:sz w:val="24"/>
          <w:szCs w:val="24"/>
        </w:rPr>
        <w:t xml:space="preserve"> </w:t>
      </w:r>
      <w:r>
        <w:rPr>
          <w:rFonts w:ascii="Arial" w:hAnsi="Arial" w:cs="Arial"/>
          <w:sz w:val="24"/>
          <w:szCs w:val="24"/>
        </w:rPr>
        <w:t xml:space="preserve">de veinte de enero de dos mil veinte, signada por el Director de lo contencioso de la Procuraduría Fiscal dependiente de la Secretaría de Finanzas del Poder Ejecutivo del Estado de Oaxaca, y </w:t>
      </w:r>
      <w:r>
        <w:rPr>
          <w:rFonts w:cs="Arial"/>
          <w:b/>
          <w:sz w:val="24"/>
          <w:szCs w:val="24"/>
        </w:rPr>
        <w:t>**********</w:t>
      </w:r>
      <w:r>
        <w:rPr>
          <w:rFonts w:cs="Arial"/>
          <w:b/>
          <w:sz w:val="24"/>
          <w:szCs w:val="24"/>
        </w:rPr>
        <w:t xml:space="preserve"> </w:t>
      </w:r>
      <w:r>
        <w:rPr>
          <w:rFonts w:ascii="Arial" w:hAnsi="Arial" w:cs="Arial"/>
          <w:sz w:val="24"/>
          <w:szCs w:val="24"/>
        </w:rPr>
        <w:t xml:space="preserve">de diecinueve de febrero de dos mil diecinueve, signada por la </w:t>
      </w:r>
      <w:r w:rsidRPr="008A44A0">
        <w:rPr>
          <w:rFonts w:ascii="Arial" w:hAnsi="Arial" w:cs="Arial"/>
          <w:sz w:val="24"/>
          <w:szCs w:val="24"/>
        </w:rPr>
        <w:t>Directora de Ingresos y Recaudación de la Subsecretaría de Ingresos de la Secretaría Finanzas del Gobierno del Estado</w:t>
      </w:r>
      <w:r>
        <w:rPr>
          <w:rFonts w:ascii="Arial" w:hAnsi="Arial" w:cs="Arial"/>
          <w:sz w:val="24"/>
          <w:szCs w:val="24"/>
        </w:rPr>
        <w:t xml:space="preserve"> de Oaxaca, por las consideraciones vertidas en el considerando TERCERO de la presente resolución.</w:t>
      </w:r>
    </w:p>
    <w:p w:rsidR="008C4E34" w:rsidRDefault="008C4E34" w:rsidP="008C4E34">
      <w:pPr>
        <w:spacing w:line="360" w:lineRule="auto"/>
        <w:ind w:right="51" w:firstLine="567"/>
        <w:jc w:val="both"/>
        <w:rPr>
          <w:rFonts w:ascii="Arial" w:hAnsi="Arial" w:cs="Arial"/>
          <w:b/>
          <w:bCs/>
          <w:sz w:val="24"/>
          <w:szCs w:val="24"/>
        </w:rPr>
      </w:pPr>
    </w:p>
    <w:p w:rsidR="008C4E34" w:rsidRDefault="008C4E34" w:rsidP="008C4E34">
      <w:pPr>
        <w:spacing w:line="360" w:lineRule="auto"/>
        <w:ind w:right="51" w:firstLine="567"/>
        <w:jc w:val="both"/>
        <w:rPr>
          <w:rFonts w:ascii="Arial" w:eastAsia="Calibri" w:hAnsi="Arial" w:cs="Arial"/>
          <w:b/>
          <w:color w:val="000000"/>
          <w:sz w:val="24"/>
          <w:szCs w:val="24"/>
          <w:lang w:val="es-MX" w:eastAsia="en-US"/>
        </w:rPr>
      </w:pPr>
      <w:r w:rsidRPr="00BC7C0E">
        <w:rPr>
          <w:rFonts w:ascii="Arial" w:hAnsi="Arial" w:cs="Arial"/>
          <w:b/>
          <w:sz w:val="24"/>
          <w:szCs w:val="24"/>
          <w:lang w:val="es-MX"/>
        </w:rPr>
        <w:t>CUART</w:t>
      </w:r>
      <w:r w:rsidRPr="007B0581">
        <w:rPr>
          <w:rFonts w:ascii="Arial" w:hAnsi="Arial" w:cs="Arial"/>
          <w:b/>
          <w:sz w:val="24"/>
          <w:szCs w:val="24"/>
          <w:lang w:val="es-MX"/>
        </w:rPr>
        <w:t>O.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w:t>
      </w:r>
      <w:bookmarkStart w:id="2" w:name="_GoBack"/>
      <w:r w:rsidRPr="007B0581">
        <w:rPr>
          <w:rFonts w:ascii="Arial" w:eastAsia="Calibri" w:hAnsi="Arial" w:cs="Arial"/>
          <w:color w:val="000000"/>
          <w:sz w:val="24"/>
          <w:szCs w:val="24"/>
          <w:lang w:val="es-MX" w:eastAsia="en-US"/>
        </w:rPr>
        <w:t>parte actora</w:t>
      </w:r>
      <w:bookmarkEnd w:id="2"/>
      <w:r w:rsidRPr="007B0581">
        <w:rPr>
          <w:rFonts w:ascii="Arial" w:eastAsia="Calibri" w:hAnsi="Arial" w:cs="Arial"/>
          <w:color w:val="000000"/>
          <w:sz w:val="24"/>
          <w:szCs w:val="24"/>
          <w:lang w:val="es-MX" w:eastAsia="en-US"/>
        </w:rPr>
        <w:t xml:space="preserve"> y por oficio a la autoridad demandada. </w:t>
      </w:r>
      <w:r w:rsidRPr="007B0581">
        <w:rPr>
          <w:rFonts w:ascii="Arial" w:eastAsia="Calibri" w:hAnsi="Arial" w:cs="Arial"/>
          <w:b/>
          <w:color w:val="000000"/>
          <w:sz w:val="24"/>
          <w:szCs w:val="24"/>
          <w:lang w:val="es-MX" w:eastAsia="en-US"/>
        </w:rPr>
        <w:t>CÚMPLASE.</w:t>
      </w:r>
    </w:p>
    <w:p w:rsidR="008C4E34" w:rsidRDefault="008C4E34" w:rsidP="008C4E34">
      <w:pPr>
        <w:spacing w:line="360" w:lineRule="auto"/>
        <w:ind w:right="51" w:firstLine="567"/>
        <w:jc w:val="both"/>
        <w:rPr>
          <w:rFonts w:ascii="Arial" w:eastAsia="Calibri" w:hAnsi="Arial" w:cs="Arial"/>
          <w:b/>
          <w:color w:val="000000"/>
          <w:sz w:val="24"/>
          <w:szCs w:val="24"/>
          <w:lang w:val="es-MX" w:eastAsia="en-US"/>
        </w:rPr>
      </w:pPr>
    </w:p>
    <w:p w:rsidR="008C4E34" w:rsidRDefault="008C4E34" w:rsidP="008C4E34">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E34" w:rsidRDefault="008C4E34" w:rsidP="008C4E34">
      <w:r>
        <w:separator/>
      </w:r>
    </w:p>
  </w:endnote>
  <w:endnote w:type="continuationSeparator" w:id="0">
    <w:p w:rsidR="008C4E34" w:rsidRDefault="008C4E34" w:rsidP="008C4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8C4E34">
        <w:pPr>
          <w:pStyle w:val="Piedepgina"/>
          <w:jc w:val="center"/>
        </w:pPr>
        <w:r>
          <w:fldChar w:fldCharType="begin"/>
        </w:r>
        <w:r>
          <w:instrText>PAGE   \* MERGEFORMAT</w:instrText>
        </w:r>
        <w:r>
          <w:fldChar w:fldCharType="separate"/>
        </w:r>
        <w:r>
          <w:rPr>
            <w:noProof/>
          </w:rPr>
          <w:t>5</w:t>
        </w:r>
        <w:r>
          <w:fldChar w:fldCharType="end"/>
        </w:r>
      </w:p>
    </w:sdtContent>
  </w:sdt>
  <w:p w:rsidR="009525A3" w:rsidRDefault="008C4E3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E34" w:rsidRDefault="008C4E34" w:rsidP="008C4E34">
      <w:r>
        <w:separator/>
      </w:r>
    </w:p>
  </w:footnote>
  <w:footnote w:type="continuationSeparator" w:id="0">
    <w:p w:rsidR="008C4E34" w:rsidRDefault="008C4E34" w:rsidP="008C4E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8C4E34"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717715A9" wp14:editId="0086FB7F">
              <wp:simplePos x="0" y="0"/>
              <wp:positionH relativeFrom="leftMargin">
                <wp:posOffset>282712</wp:posOffset>
              </wp:positionH>
              <wp:positionV relativeFrom="paragraph">
                <wp:posOffset>4975900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8C4E34" w:rsidRDefault="008C4E34" w:rsidP="008C4E34">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7715A9" id="_x0000_t202" coordsize="21600,21600" o:spt="202" path="m,l,21600r21600,l21600,xe">
              <v:stroke joinstyle="miter"/>
              <v:path gradientshapeok="t" o:connecttype="rect"/>
            </v:shapetype>
            <v:shape id="Cuadro de texto 4" o:spid="_x0000_s1026" type="#_x0000_t202" style="position:absolute;left:0;text-align:left;margin-left:22.25pt;margin-top:391.8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">
              <v:textbox>
                <w:txbxContent>
                  <w:p w:rsidR="008C4E34" w:rsidRDefault="008C4E34" w:rsidP="008C4E34">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60288" behindDoc="1" locked="0" layoutInCell="1" allowOverlap="1" wp14:anchorId="7F1C46BD" wp14:editId="7AD2B1CC">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120</w:t>
    </w:r>
    <w:r w:rsidRPr="00A73AD7">
      <w:rPr>
        <w:rFonts w:ascii="Arial" w:hAnsi="Arial" w:cs="Arial"/>
      </w:rPr>
      <w:t>/20</w:t>
    </w:r>
    <w:r>
      <w:rPr>
        <w:rFonts w:ascii="Arial" w:hAnsi="Arial" w:cs="Arial"/>
      </w:rPr>
      <w:t>2</w:t>
    </w:r>
    <w:r>
      <w:rPr>
        <w:rFonts w:ascii="Arial" w:hAnsi="Arial" w:cs="Arial"/>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8C4E34">
    <w:pPr>
      <w:pStyle w:val="Encabezado"/>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27ADC015" wp14:editId="4FAEB3A1">
              <wp:simplePos x="0" y="0"/>
              <wp:positionH relativeFrom="leftMargin">
                <wp:posOffset>271137</wp:posOffset>
              </wp:positionH>
              <wp:positionV relativeFrom="paragraph">
                <wp:posOffset>5184245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8C4E34" w:rsidRDefault="008C4E34" w:rsidP="008C4E34">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ADC015" id="_x0000_t202" coordsize="21600,21600" o:spt="202" path="m,l,21600r21600,l21600,xe">
              <v:stroke joinstyle="miter"/>
              <v:path gradientshapeok="t" o:connecttype="rect"/>
            </v:shapetype>
            <v:shape id="Cuadro de texto 5" o:spid="_x0000_s1027" type="#_x0000_t202" style="position:absolute;margin-left:21.35pt;margin-top:408.2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">
              <v:textbox>
                <w:txbxContent>
                  <w:p w:rsidR="008C4E34" w:rsidRDefault="008C4E34" w:rsidP="008C4E34">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159ED70B" wp14:editId="09AC81F6">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59264" behindDoc="1" locked="0" layoutInCell="1" allowOverlap="1" wp14:anchorId="3A02805A" wp14:editId="0D02C933">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E34"/>
    <w:rsid w:val="00294EC6"/>
    <w:rsid w:val="004B1DB0"/>
    <w:rsid w:val="005223BF"/>
    <w:rsid w:val="00685BC3"/>
    <w:rsid w:val="008C4E34"/>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2F0C8DC-B16E-4FEA-8108-31246D61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E34"/>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8C4E34"/>
    <w:pPr>
      <w:spacing w:after="120"/>
    </w:pPr>
    <w:rPr>
      <w:lang w:val="x-none"/>
    </w:rPr>
  </w:style>
  <w:style w:type="character" w:customStyle="1" w:styleId="TextoindependienteCar">
    <w:name w:val="Texto independiente Car"/>
    <w:basedOn w:val="Fuentedeprrafopredeter"/>
    <w:link w:val="Textoindependiente"/>
    <w:uiPriority w:val="99"/>
    <w:rsid w:val="008C4E34"/>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8C4E34"/>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8C4E34"/>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8C4E34"/>
    <w:pPr>
      <w:tabs>
        <w:tab w:val="center" w:pos="4419"/>
        <w:tab w:val="right" w:pos="8838"/>
      </w:tabs>
    </w:pPr>
  </w:style>
  <w:style w:type="character" w:customStyle="1" w:styleId="EncabezadoCar">
    <w:name w:val="Encabezado Car"/>
    <w:basedOn w:val="Fuentedeprrafopredeter"/>
    <w:link w:val="Encabezado"/>
    <w:uiPriority w:val="99"/>
    <w:rsid w:val="008C4E34"/>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8C4E34"/>
    <w:pPr>
      <w:tabs>
        <w:tab w:val="center" w:pos="4419"/>
        <w:tab w:val="right" w:pos="8838"/>
      </w:tabs>
    </w:pPr>
  </w:style>
  <w:style w:type="character" w:customStyle="1" w:styleId="PiedepginaCar">
    <w:name w:val="Pie de página Car"/>
    <w:basedOn w:val="Fuentedeprrafopredeter"/>
    <w:link w:val="Piedepgina"/>
    <w:uiPriority w:val="99"/>
    <w:rsid w:val="008C4E34"/>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75B"/>
    <w:rsid w:val="00F527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2D8ED28C68B48C79671175BF1BDDEC4">
    <w:name w:val="C2D8ED28C68B48C79671175BF1BDDEC4"/>
    <w:rsid w:val="00F527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1600</Words>
  <Characters>8800</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2023-04-14T21:16:00Z</dcterms:created>
  <dcterms:modified xsi:type="dcterms:W3CDTF">2023-04-14T21:24:00Z</dcterms:modified>
</cp:coreProperties>
</file>