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1C3B2A">
        <w:rPr>
          <w:rFonts w:ascii="Arial" w:hAnsi="Arial" w:cs="Arial"/>
          <w:b/>
        </w:rPr>
        <w:t xml:space="preserve"> DEL ESTADO </w:t>
      </w:r>
      <w:r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6971DC" w:rsidP="00E74A70">
      <w:pPr>
        <w:pStyle w:val="Encabezado"/>
        <w:spacing w:line="360" w:lineRule="auto"/>
        <w:ind w:left="4248"/>
        <w:jc w:val="both"/>
        <w:rPr>
          <w:rFonts w:ascii="Arial" w:hAnsi="Arial" w:cs="Arial"/>
          <w:b/>
        </w:rPr>
      </w:pPr>
      <w:r>
        <w:rPr>
          <w:rFonts w:ascii="Arial" w:hAnsi="Arial" w:cs="Arial"/>
          <w:b/>
        </w:rPr>
        <w:t>EXPEDIENTE: 121</w:t>
      </w:r>
      <w:r w:rsidR="00E74A70">
        <w:rPr>
          <w:rFonts w:ascii="Arial" w:hAnsi="Arial" w:cs="Arial"/>
          <w:b/>
        </w:rPr>
        <w:t>/2017</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 xml:space="preserve">ACTOR: </w:t>
      </w:r>
      <w:r w:rsidR="00E24EE2">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1C3B2A">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 xml:space="preserve">OAXACA DE JUÁREZ, OAXACA A </w:t>
      </w:r>
      <w:r w:rsidR="001C3B2A">
        <w:rPr>
          <w:rFonts w:ascii="Arial" w:hAnsi="Arial" w:cs="Arial"/>
          <w:b/>
        </w:rPr>
        <w:t>VEINTINUEVE</w:t>
      </w:r>
      <w:r w:rsidRPr="001F0AA4">
        <w:rPr>
          <w:rFonts w:ascii="Arial" w:hAnsi="Arial" w:cs="Arial"/>
          <w:b/>
        </w:rPr>
        <w:t xml:space="preserve"> DE </w:t>
      </w:r>
      <w:r>
        <w:rPr>
          <w:rFonts w:ascii="Arial" w:hAnsi="Arial" w:cs="Arial"/>
          <w:b/>
        </w:rPr>
        <w:t xml:space="preserve">MAYO DE </w:t>
      </w:r>
      <w:r w:rsidRPr="001F0AA4">
        <w:rPr>
          <w:rFonts w:ascii="Arial" w:hAnsi="Arial" w:cs="Arial"/>
          <w:b/>
        </w:rPr>
        <w:t xml:space="preserve">DOS MIL </w:t>
      </w:r>
      <w:r>
        <w:rPr>
          <w:rFonts w:ascii="Arial" w:hAnsi="Arial" w:cs="Arial"/>
          <w:b/>
        </w:rPr>
        <w:t>DIECIOCHO. - - -</w:t>
      </w:r>
      <w:r w:rsidR="001C3B2A">
        <w:rPr>
          <w:rFonts w:ascii="Arial" w:hAnsi="Arial" w:cs="Arial"/>
          <w:b/>
        </w:rPr>
        <w:t xml:space="preserve"> - - - - - - - - - - - - - - - - - - - - - - - - - - - - - - - - - - - - - - - - - - - - - - - - - - - - - </w:t>
      </w:r>
      <w:r>
        <w:rPr>
          <w:rFonts w:ascii="Arial" w:hAnsi="Arial" w:cs="Arial"/>
          <w:b/>
        </w:rPr>
        <w:t xml:space="preserve"> </w:t>
      </w:r>
    </w:p>
    <w:p w:rsidR="00E74A70" w:rsidRPr="001F0AA4" w:rsidRDefault="00E74A70" w:rsidP="00E74A70">
      <w:pPr>
        <w:spacing w:after="0" w:line="360" w:lineRule="auto"/>
        <w:jc w:val="both"/>
        <w:rPr>
          <w:rFonts w:ascii="Arial" w:hAnsi="Arial" w:cs="Arial"/>
          <w:b/>
        </w:rPr>
      </w:pPr>
    </w:p>
    <w:p w:rsidR="00E74A70" w:rsidRPr="001F0AA4" w:rsidRDefault="00E74A70" w:rsidP="001C3B2A">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9B5801">
        <w:rPr>
          <w:rFonts w:ascii="Arial" w:hAnsi="Arial" w:cs="Arial"/>
        </w:rPr>
        <w:t>121</w:t>
      </w:r>
      <w:r>
        <w:rPr>
          <w:rFonts w:ascii="Arial" w:hAnsi="Arial" w:cs="Arial"/>
        </w:rPr>
        <w:t>/2017</w:t>
      </w:r>
      <w:r w:rsidRPr="001F0AA4">
        <w:rPr>
          <w:rFonts w:ascii="Arial" w:hAnsi="Arial" w:cs="Arial"/>
        </w:rPr>
        <w:t xml:space="preserve">, promovido por </w:t>
      </w:r>
      <w:r w:rsidR="00E24EE2">
        <w:rPr>
          <w:rFonts w:ascii="Arial" w:hAnsi="Arial" w:cs="Arial"/>
          <w:b/>
        </w:rPr>
        <w:t xml:space="preserve">*****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1C3B2A">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 - - - - -</w:t>
      </w:r>
      <w:r w:rsidR="00510EF3">
        <w:rPr>
          <w:rFonts w:ascii="Arial" w:hAnsi="Arial" w:cs="Arial"/>
          <w:b/>
        </w:rPr>
        <w:t xml:space="preserve"> - - - - - - - - - - - - - - - - - - - - - - - - - - - - </w:t>
      </w:r>
      <w:r>
        <w:rPr>
          <w:rFonts w:ascii="Arial" w:hAnsi="Arial" w:cs="Arial"/>
          <w:b/>
        </w:rPr>
        <w:t xml:space="preserve"> </w:t>
      </w:r>
    </w:p>
    <w:p w:rsidR="00E74A70" w:rsidRPr="001F0AA4" w:rsidRDefault="00E74A70" w:rsidP="00E74A70">
      <w:pPr>
        <w:spacing w:after="0" w:line="360" w:lineRule="auto"/>
        <w:jc w:val="center"/>
        <w:rPr>
          <w:rFonts w:ascii="Arial" w:hAnsi="Arial" w:cs="Arial"/>
          <w:b/>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R E S U L T A N D O:</w:t>
      </w:r>
    </w:p>
    <w:p w:rsidR="00E74A70" w:rsidRPr="001F0AA4" w:rsidRDefault="00E74A70" w:rsidP="00E74A70">
      <w:pPr>
        <w:spacing w:after="0" w:line="360" w:lineRule="auto"/>
        <w:rPr>
          <w:rFonts w:ascii="Arial" w:hAnsi="Arial" w:cs="Arial"/>
          <w:b/>
        </w:rPr>
      </w:pPr>
    </w:p>
    <w:p w:rsidR="00D57C4B" w:rsidRDefault="00E74A70" w:rsidP="001C3B2A">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veinticinco de octubre del dos mil dieci</w:t>
      </w:r>
      <w:r w:rsidR="001C3B2A">
        <w:rPr>
          <w:rFonts w:ascii="Arial" w:hAnsi="Arial" w:cs="Arial"/>
        </w:rPr>
        <w:t>siete</w:t>
      </w:r>
      <w:r>
        <w:rPr>
          <w:rFonts w:ascii="Arial" w:hAnsi="Arial" w:cs="Arial"/>
        </w:rPr>
        <w:t>, en Oficialía de Partes Común del</w:t>
      </w:r>
      <w:r w:rsidR="00807CB7">
        <w:rPr>
          <w:rFonts w:ascii="Arial" w:hAnsi="Arial" w:cs="Arial"/>
        </w:rPr>
        <w:t xml:space="preserve"> otrora Tribunal de lo Contencioso Administrativo y de Cuentas del Poder Judicial del Estado de Oaxaca actualmente</w:t>
      </w:r>
      <w:r>
        <w:rPr>
          <w:rFonts w:ascii="Arial" w:hAnsi="Arial" w:cs="Arial"/>
        </w:rPr>
        <w:t xml:space="preserve"> Tribunal de Justicia Administrativa del Estado de Oaxaca, </w:t>
      </w:r>
      <w:r w:rsidR="00510EF3">
        <w:rPr>
          <w:rFonts w:ascii="Arial" w:hAnsi="Arial" w:cs="Arial"/>
        </w:rPr>
        <w:t>***** ***** ***** *****</w:t>
      </w:r>
      <w:r w:rsidR="00D57C4B">
        <w:rPr>
          <w:rFonts w:ascii="Arial" w:hAnsi="Arial" w:cs="Arial"/>
        </w:rPr>
        <w:t xml:space="preserve">, </w:t>
      </w:r>
      <w:r>
        <w:rPr>
          <w:rFonts w:ascii="Arial" w:hAnsi="Arial" w:cs="Arial"/>
        </w:rPr>
        <w:t>demandó la nulidad lisa y llana del oficio con número de control</w:t>
      </w:r>
      <w:r w:rsidR="00E24EE2">
        <w:rPr>
          <w:rFonts w:ascii="Arial" w:hAnsi="Arial" w:cs="Arial"/>
        </w:rPr>
        <w:t xml:space="preserve"> **********</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 por haber infringido lo establecido en el artículo 286 fracción I del Código fiscal para el Estado de Oaxaca. </w:t>
      </w:r>
      <w:r>
        <w:rPr>
          <w:rFonts w:ascii="Arial" w:hAnsi="Arial" w:cs="Arial"/>
          <w:b/>
        </w:rPr>
        <w:t xml:space="preserve">Por acuerdo de veintiséis de </w:t>
      </w:r>
      <w:r w:rsidR="00D57C4B">
        <w:rPr>
          <w:rFonts w:ascii="Arial" w:hAnsi="Arial" w:cs="Arial"/>
          <w:b/>
        </w:rPr>
        <w:t>octubre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w:t>
      </w:r>
      <w:r w:rsidRPr="001F0AA4">
        <w:rPr>
          <w:rFonts w:ascii="Arial" w:hAnsi="Arial" w:cs="Arial"/>
        </w:rPr>
        <w:lastRenderedPageBreak/>
        <w:t>para el traslado a su contraparte</w:t>
      </w:r>
      <w:r>
        <w:rPr>
          <w:rFonts w:ascii="Arial" w:hAnsi="Arial" w:cs="Arial"/>
        </w:rPr>
        <w:t>.</w:t>
      </w:r>
      <w:r w:rsidR="00807CB7">
        <w:rPr>
          <w:rFonts w:ascii="Arial" w:hAnsi="Arial" w:cs="Arial"/>
        </w:rPr>
        <w:t xml:space="preserve"> Se admitieron al actor </w:t>
      </w:r>
      <w:r w:rsidRPr="001F0AA4">
        <w:rPr>
          <w:rFonts w:ascii="Arial" w:hAnsi="Arial" w:cs="Arial"/>
        </w:rPr>
        <w:t xml:space="preserve">las pruebas ofrecidas que consisten en: </w:t>
      </w:r>
      <w:r w:rsidRPr="00B85A41">
        <w:rPr>
          <w:rFonts w:ascii="Arial" w:hAnsi="Arial" w:cs="Arial"/>
          <w:b/>
        </w:rPr>
        <w:t>1.-</w:t>
      </w:r>
      <w:r>
        <w:rPr>
          <w:rFonts w:ascii="Arial" w:hAnsi="Arial" w:cs="Arial"/>
        </w:rPr>
        <w:t xml:space="preserve"> </w:t>
      </w:r>
      <w:r w:rsidR="00D57C4B">
        <w:rPr>
          <w:rFonts w:ascii="Arial" w:hAnsi="Arial" w:cs="Arial"/>
        </w:rPr>
        <w:t xml:space="preserve">Original de la multa con número de control </w:t>
      </w:r>
      <w:r w:rsidR="00E24EE2">
        <w:rPr>
          <w:rFonts w:ascii="Arial" w:hAnsi="Arial" w:cs="Arial"/>
        </w:rPr>
        <w:t>*********</w:t>
      </w:r>
      <w:r w:rsidR="00D57C4B">
        <w:rPr>
          <w:rFonts w:ascii="Arial" w:hAnsi="Arial" w:cs="Arial"/>
        </w:rPr>
        <w:t>, de fecha ocho de agosto del año próximo pasado, emitida por la Directora de Ingresos y Recaudación dependiente de la Subsecretaría de Ingresos de la Secretaría de Finanzas del Poder Ejecutivo del Estado de Oaxaca, donde se le impone una multa en cantidad de $3,775.00 (tres mil setecientos setenta y cinco pesos 00/100 m.n.)</w:t>
      </w:r>
      <w:r w:rsidR="00F73EDD">
        <w:rPr>
          <w:rFonts w:ascii="Arial" w:hAnsi="Arial" w:cs="Arial"/>
        </w:rPr>
        <w:t xml:space="preserve">; </w:t>
      </w:r>
      <w:r w:rsidR="009B5801">
        <w:rPr>
          <w:rFonts w:ascii="Arial" w:hAnsi="Arial" w:cs="Arial"/>
          <w:b/>
        </w:rPr>
        <w:t>2</w:t>
      </w:r>
      <w:r w:rsidR="00F73EDD" w:rsidRPr="00F73EDD">
        <w:rPr>
          <w:rFonts w:ascii="Arial" w:hAnsi="Arial" w:cs="Arial"/>
          <w:b/>
        </w:rPr>
        <w:t>.-</w:t>
      </w:r>
      <w:r w:rsidR="00F73EDD">
        <w:rPr>
          <w:rFonts w:ascii="Arial" w:hAnsi="Arial" w:cs="Arial"/>
        </w:rPr>
        <w:t xml:space="preserve"> La instrumental de actuaciones; y </w:t>
      </w:r>
      <w:r w:rsidR="009B5801">
        <w:rPr>
          <w:rFonts w:ascii="Arial" w:hAnsi="Arial" w:cs="Arial"/>
          <w:b/>
        </w:rPr>
        <w:t>3.</w:t>
      </w:r>
      <w:r w:rsidR="00F73EDD" w:rsidRPr="00F73EDD">
        <w:rPr>
          <w:rFonts w:ascii="Arial" w:hAnsi="Arial" w:cs="Arial"/>
          <w:b/>
        </w:rPr>
        <w:t>-</w:t>
      </w:r>
      <w:r w:rsidR="00F73EDD">
        <w:rPr>
          <w:rFonts w:ascii="Arial" w:hAnsi="Arial" w:cs="Arial"/>
        </w:rPr>
        <w:t xml:space="preserve"> La presuncional legal y humana. - - - - - - -</w:t>
      </w:r>
      <w:r w:rsidR="00510EF3">
        <w:rPr>
          <w:rFonts w:ascii="Arial" w:hAnsi="Arial" w:cs="Arial"/>
        </w:rPr>
        <w:t xml:space="preserve"> - - - - - - - - - - - - - - - - - - - - - </w:t>
      </w:r>
      <w:r w:rsidR="00F73EDD">
        <w:rPr>
          <w:rFonts w:ascii="Arial" w:hAnsi="Arial" w:cs="Arial"/>
        </w:rPr>
        <w:t xml:space="preserve"> </w:t>
      </w:r>
    </w:p>
    <w:p w:rsidR="00E74A70" w:rsidRDefault="00E74A70" w:rsidP="00E74A70">
      <w:pPr>
        <w:spacing w:after="0" w:line="360" w:lineRule="auto"/>
        <w:jc w:val="both"/>
        <w:rPr>
          <w:rFonts w:ascii="Arial" w:hAnsi="Arial" w:cs="Arial"/>
        </w:rPr>
      </w:pPr>
    </w:p>
    <w:p w:rsidR="00F73EDD" w:rsidRDefault="00E74A70" w:rsidP="00E74A70">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diante acuerdo de fecha</w:t>
      </w:r>
      <w:r w:rsidR="00F73EDD">
        <w:rPr>
          <w:rFonts w:ascii="Arial" w:hAnsi="Arial" w:cs="Arial"/>
        </w:rPr>
        <w:t xml:space="preserve"> dieciséis de enero del año en curso, se tuvo por recibido el oficio </w:t>
      </w:r>
      <w:r w:rsidR="00E24EE2">
        <w:rPr>
          <w:rFonts w:ascii="Arial" w:hAnsi="Arial" w:cs="Arial"/>
        </w:rPr>
        <w:t xml:space="preserve">************ </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F73EDD">
        <w:rPr>
          <w:rFonts w:ascii="Arial" w:hAnsi="Arial" w:cs="Arial"/>
        </w:rPr>
        <w:t>Copia certificada de la multa con número de control</w:t>
      </w:r>
      <w:r w:rsidR="00E24EE2">
        <w:rPr>
          <w:rFonts w:ascii="Arial" w:hAnsi="Arial" w:cs="Arial"/>
        </w:rPr>
        <w:t xml:space="preserve"> *********</w:t>
      </w:r>
      <w:r w:rsidR="00F73EDD">
        <w:rPr>
          <w:rFonts w:ascii="Arial" w:hAnsi="Arial" w:cs="Arial"/>
        </w:rPr>
        <w:t>, de fecha ocho de agosto del año próximo pasado</w:t>
      </w:r>
      <w:r w:rsidR="009B5801">
        <w:rPr>
          <w:rFonts w:ascii="Arial" w:hAnsi="Arial" w:cs="Arial"/>
        </w:rPr>
        <w:t xml:space="preserve"> y oficio</w:t>
      </w:r>
      <w:r w:rsidR="00E24EE2">
        <w:rPr>
          <w:rFonts w:ascii="Arial" w:hAnsi="Arial" w:cs="Arial"/>
        </w:rPr>
        <w:t xml:space="preserve"> ********** </w:t>
      </w:r>
      <w:r w:rsidR="00F73EDD">
        <w:rPr>
          <w:rFonts w:ascii="Arial" w:hAnsi="Arial" w:cs="Arial"/>
        </w:rPr>
        <w:t xml:space="preserve">;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172D7D">
        <w:rPr>
          <w:rFonts w:ascii="Arial" w:hAnsi="Arial" w:cs="Arial"/>
        </w:rPr>
        <w:t xml:space="preserve"> - - - - - - </w:t>
      </w:r>
      <w:r w:rsidR="009B5801">
        <w:rPr>
          <w:rFonts w:ascii="Arial" w:hAnsi="Arial" w:cs="Arial"/>
        </w:rPr>
        <w:t xml:space="preserve">- - - - - - - - - - - - - - - - - - - - - - - - - - - - - - - - - </w:t>
      </w:r>
    </w:p>
    <w:p w:rsidR="00807CB7" w:rsidRDefault="00807CB7" w:rsidP="00E74A70">
      <w:pPr>
        <w:spacing w:after="0" w:line="360" w:lineRule="auto"/>
        <w:ind w:firstLine="567"/>
        <w:jc w:val="both"/>
        <w:rPr>
          <w:rFonts w:ascii="Arial" w:hAnsi="Arial" w:cs="Arial"/>
        </w:rPr>
      </w:pPr>
    </w:p>
    <w:p w:rsidR="00807CB7" w:rsidRPr="00C95C96" w:rsidRDefault="00807CB7" w:rsidP="00807CB7">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E74A70" w:rsidRDefault="00E74A70" w:rsidP="00807CB7">
      <w:pPr>
        <w:spacing w:after="0" w:line="360" w:lineRule="auto"/>
        <w:jc w:val="both"/>
        <w:rPr>
          <w:rFonts w:ascii="Arial" w:hAnsi="Arial" w:cs="Arial"/>
        </w:rPr>
      </w:pPr>
    </w:p>
    <w:p w:rsidR="00E74A70" w:rsidRDefault="00807CB7" w:rsidP="00E74A70">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sidR="00E74A70" w:rsidRPr="001F0AA4">
        <w:rPr>
          <w:rFonts w:ascii="Arial" w:hAnsi="Arial" w:cs="Arial"/>
        </w:rPr>
        <w:t xml:space="preserve"> </w:t>
      </w:r>
      <w:r>
        <w:rPr>
          <w:rFonts w:ascii="Arial" w:hAnsi="Arial" w:cs="Arial"/>
        </w:rPr>
        <w:t>S</w:t>
      </w:r>
      <w:r w:rsidR="00E74A70">
        <w:rPr>
          <w:rFonts w:ascii="Arial" w:hAnsi="Arial" w:cs="Arial"/>
        </w:rPr>
        <w:t xml:space="preserve">e </w:t>
      </w:r>
      <w:r w:rsidR="00172D7D">
        <w:rPr>
          <w:rFonts w:ascii="Arial" w:hAnsi="Arial" w:cs="Arial"/>
        </w:rPr>
        <w:t xml:space="preserve">fijaron las </w:t>
      </w:r>
      <w:r w:rsidR="009B5801">
        <w:rPr>
          <w:rFonts w:ascii="Arial" w:hAnsi="Arial" w:cs="Arial"/>
        </w:rPr>
        <w:t>trece</w:t>
      </w:r>
      <w:r w:rsidR="00172D7D">
        <w:rPr>
          <w:rFonts w:ascii="Arial" w:hAnsi="Arial" w:cs="Arial"/>
        </w:rPr>
        <w:t xml:space="preserve"> horas </w:t>
      </w:r>
      <w:r w:rsidR="009B5801">
        <w:rPr>
          <w:rFonts w:ascii="Arial" w:hAnsi="Arial" w:cs="Arial"/>
        </w:rPr>
        <w:t>del día veintinueve</w:t>
      </w:r>
      <w:r w:rsidR="00172D7D">
        <w:rPr>
          <w:rFonts w:ascii="Arial" w:hAnsi="Arial" w:cs="Arial"/>
        </w:rPr>
        <w:t xml:space="preserve">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Pr>
          <w:rFonts w:ascii="Arial" w:hAnsi="Arial" w:cs="Arial"/>
        </w:rPr>
        <w:t>Secretario</w:t>
      </w:r>
      <w:r w:rsidR="00E74A70" w:rsidRPr="001F0AA4">
        <w:rPr>
          <w:rFonts w:ascii="Arial" w:hAnsi="Arial" w:cs="Arial"/>
        </w:rPr>
        <w:t xml:space="preserve"> de esta </w:t>
      </w:r>
      <w:r w:rsidR="00E74A70">
        <w:rPr>
          <w:rFonts w:ascii="Arial" w:hAnsi="Arial" w:cs="Arial"/>
        </w:rPr>
        <w:t>Se</w:t>
      </w:r>
      <w:r>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 - - - - - - - - - - - - - - - - - - - - - - - - - - - - - - - - - - - - - - - - - - - - - - -</w:t>
      </w:r>
      <w:r w:rsidR="00E74A70">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Pr="001F0AA4" w:rsidRDefault="00E74A70" w:rsidP="00E74A70">
      <w:pPr>
        <w:spacing w:after="0" w:line="360" w:lineRule="auto"/>
        <w:ind w:firstLine="708"/>
        <w:jc w:val="both"/>
        <w:rPr>
          <w:rFonts w:ascii="Arial" w:hAnsi="Arial" w:cs="Arial"/>
        </w:rPr>
      </w:pPr>
    </w:p>
    <w:p w:rsidR="00E74A70" w:rsidRPr="001F0AA4" w:rsidRDefault="00E74A70" w:rsidP="00807CB7">
      <w:pPr>
        <w:spacing w:after="0" w:line="360" w:lineRule="auto"/>
        <w:jc w:val="center"/>
        <w:rPr>
          <w:rFonts w:ascii="Arial" w:hAnsi="Arial" w:cs="Arial"/>
          <w:b/>
        </w:rPr>
      </w:pPr>
      <w:r w:rsidRPr="001F0AA4">
        <w:rPr>
          <w:rFonts w:ascii="Arial" w:hAnsi="Arial" w:cs="Arial"/>
          <w:b/>
        </w:rPr>
        <w:t>C O N S I D E R A N D O:</w:t>
      </w:r>
    </w:p>
    <w:p w:rsidR="00E74A70" w:rsidRPr="001F0AA4" w:rsidRDefault="00E74A70" w:rsidP="00807CB7">
      <w:pPr>
        <w:spacing w:after="0" w:line="360" w:lineRule="auto"/>
        <w:ind w:right="-93" w:firstLine="567"/>
        <w:jc w:val="both"/>
        <w:rPr>
          <w:rFonts w:ascii="Arial" w:hAnsi="Arial" w:cs="Arial"/>
        </w:rPr>
      </w:pPr>
      <w:r w:rsidRPr="001F0AA4">
        <w:rPr>
          <w:rFonts w:ascii="Arial" w:hAnsi="Arial" w:cs="Arial"/>
          <w:b/>
        </w:rPr>
        <w:lastRenderedPageBreak/>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807CB7">
        <w:rPr>
          <w:rFonts w:ascii="Arial" w:hAnsi="Arial" w:cs="Arial"/>
        </w:rPr>
        <w:t xml:space="preserve">xta </w:t>
      </w:r>
      <w:r w:rsidRPr="001857E5">
        <w:rPr>
          <w:rFonts w:ascii="Arial" w:hAnsi="Arial" w:cs="Arial"/>
        </w:rPr>
        <w:t>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807CB7">
        <w:rPr>
          <w:rFonts w:ascii="Arial" w:hAnsi="Arial" w:cs="Arial"/>
        </w:rPr>
        <w:t xml:space="preserve"> - - - - - </w:t>
      </w:r>
      <w:r>
        <w:rPr>
          <w:rFonts w:ascii="Arial" w:hAnsi="Arial" w:cs="Arial"/>
        </w:rPr>
        <w:t xml:space="preserve"> </w:t>
      </w:r>
    </w:p>
    <w:p w:rsidR="00E74A70" w:rsidRDefault="00E74A70" w:rsidP="00E74A70">
      <w:pPr>
        <w:tabs>
          <w:tab w:val="left" w:pos="6946"/>
        </w:tabs>
        <w:spacing w:after="0" w:line="360" w:lineRule="auto"/>
        <w:ind w:right="-93" w:firstLine="567"/>
        <w:jc w:val="both"/>
        <w:rPr>
          <w:rFonts w:ascii="Arial" w:hAnsi="Arial" w:cs="Arial"/>
          <w:b/>
        </w:rPr>
      </w:pPr>
    </w:p>
    <w:p w:rsidR="00E74A70" w:rsidRDefault="00E74A70" w:rsidP="00807CB7">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w:t>
      </w:r>
      <w:r w:rsidR="00807CB7">
        <w:rPr>
          <w:rFonts w:ascii="Arial" w:hAnsi="Arial" w:cs="Arial"/>
        </w:rPr>
        <w:t xml:space="preserve"> </w:t>
      </w:r>
      <w:r>
        <w:rPr>
          <w:rFonts w:ascii="Arial" w:hAnsi="Arial" w:cs="Arial"/>
        </w:rPr>
        <w:t>.</w:t>
      </w:r>
      <w:r w:rsidR="00807CB7">
        <w:rPr>
          <w:rFonts w:ascii="Arial" w:hAnsi="Arial" w:cs="Arial"/>
        </w:rPr>
        <w:t xml:space="preserve"> - - - - - - - - - - - - - - - - - - - -</w:t>
      </w:r>
      <w:r>
        <w:rPr>
          <w:rFonts w:ascii="Arial" w:hAnsi="Arial" w:cs="Arial"/>
        </w:rPr>
        <w:t xml:space="preserve"> </w:t>
      </w:r>
    </w:p>
    <w:p w:rsidR="00807CB7" w:rsidRDefault="00807CB7" w:rsidP="00E74A70">
      <w:pPr>
        <w:spacing w:after="0" w:line="360" w:lineRule="auto"/>
        <w:jc w:val="both"/>
        <w:rPr>
          <w:rFonts w:ascii="Arial" w:hAnsi="Arial" w:cs="Arial"/>
          <w:b/>
        </w:rPr>
      </w:pPr>
    </w:p>
    <w:p w:rsidR="00E74A70" w:rsidRDefault="00E74A70" w:rsidP="00807CB7">
      <w:pPr>
        <w:spacing w:after="0" w:line="360" w:lineRule="auto"/>
        <w:ind w:firstLine="567"/>
        <w:jc w:val="both"/>
        <w:rPr>
          <w:rFonts w:ascii="Arial" w:hAnsi="Arial" w:cs="Arial"/>
        </w:rPr>
      </w:pPr>
      <w:r w:rsidRPr="001F0AA4">
        <w:rPr>
          <w:rFonts w:ascii="Arial" w:hAnsi="Arial" w:cs="Arial"/>
          <w:b/>
        </w:rPr>
        <w:t>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E24EE2">
        <w:rPr>
          <w:rFonts w:ascii="Arial" w:hAnsi="Arial" w:cs="Arial"/>
        </w:rPr>
        <w:t>***********</w:t>
      </w:r>
      <w:r w:rsidR="009B5801">
        <w:rPr>
          <w:rFonts w:ascii="Arial" w:hAnsi="Arial" w:cs="Arial"/>
        </w:rPr>
        <w:t xml:space="preserve"> </w:t>
      </w:r>
      <w:r>
        <w:rPr>
          <w:rFonts w:ascii="Arial" w:hAnsi="Arial" w:cs="Arial"/>
        </w:rPr>
        <w:t>de fecha ocho de agosto del dos mil diecisiete. Aduce que el oficio de referencia es violatorio del artículo 122 fracción V del Código Fiscal del Estado de Oaxaca, en relación con el artículo 16 de la Constitución Política de los Estados Unidos Mexicanos toda vez que el mismo no fue notificado conforme a las disposiciones legales aplicables; dice lo anterior, en virtud de que el notificador adscrito a la Dirección de Recaudación dependiente de la Subsecretaría de Ingresos de la Secretaría de Finanzas del Poder Ejecutivo del Estado, no practicó la diligencia de notificación conforme a lo establecido por el artículo 120 del Código Fiscal para el Estado, puesto que no especifica cómo se cercioro de que se encontraba en el domicilio del contribuyente, ni dejó copia de los citatorios ni de las constancias de notificación, así como que incumple con las reglas aplicables a las notificaciones de carácter personal de conformidad con los artículos 138, 140 y 141 del mismo ordenamiento legal. También arguye que el acto impugnado resulta violator</w:t>
      </w:r>
      <w:r w:rsidR="00477B82">
        <w:rPr>
          <w:rFonts w:ascii="Arial" w:hAnsi="Arial" w:cs="Arial"/>
        </w:rPr>
        <w:t>io del artículo 122 fracción VI</w:t>
      </w:r>
      <w:r>
        <w:rPr>
          <w:rFonts w:ascii="Arial" w:hAnsi="Arial" w:cs="Arial"/>
        </w:rPr>
        <w:t>I del Código Fiscal para el Estado, en virtud de que omite plasmar la firma autógrafa de la autoridad que lo emite, por lo que dicho acto carece de validez, aunado al hecho de que no fundamenta debidamente su competencia. Así mismo, señala que el oficio de referencia, adolece de una debida fundamentación y motivación, toda vez que no establece las causas particulares por las cuales la autoridad demandada, estimó que el aquí actor se encontraba obligado a inscribirse al Registro Estatal de Contribuyentes, por lo que resulta procedente declarar su nulidad lisa y llana, así como la nulidad de la multa impuesta en cantidad líquida por $3,775.00 (tres mil setecientos setenta y cinco pesos 00/100</w:t>
      </w:r>
      <w:r w:rsidR="001F660F">
        <w:rPr>
          <w:rFonts w:ascii="Arial" w:hAnsi="Arial" w:cs="Arial"/>
        </w:rPr>
        <w:t xml:space="preserve"> m.n</w:t>
      </w:r>
      <w:r>
        <w:rPr>
          <w:rFonts w:ascii="Arial" w:hAnsi="Arial" w:cs="Arial"/>
        </w:rPr>
        <w:t>), puesto que la Dirección de Ingresos en ningún momento corrió traslado al hoy actor con la información obtenida de otras autoridades, que empleó para motivar el oficio con número de control</w:t>
      </w:r>
      <w:r w:rsidR="00E24EE2">
        <w:rPr>
          <w:rFonts w:ascii="Arial" w:hAnsi="Arial" w:cs="Arial"/>
        </w:rPr>
        <w:t xml:space="preserve"> ********</w:t>
      </w:r>
      <w:r>
        <w:rPr>
          <w:rFonts w:ascii="Arial" w:hAnsi="Arial" w:cs="Arial"/>
        </w:rPr>
        <w:t>, contrario a lo que ordena el artículo 97 del Código Fiscal para el Estado. Finalmente, argumenta que el oficio impugnado transgrede en su perjuicio el principio de tipicidad aplicable al derecho administrativo sancionador.</w:t>
      </w:r>
      <w:r w:rsidR="009B5801">
        <w:rPr>
          <w:rFonts w:ascii="Arial" w:hAnsi="Arial" w:cs="Arial"/>
        </w:rPr>
        <w:t>- - -</w:t>
      </w:r>
      <w:r w:rsidR="001F660F">
        <w:rPr>
          <w:rFonts w:ascii="Arial" w:hAnsi="Arial" w:cs="Arial"/>
        </w:rPr>
        <w:t xml:space="preserve"> - - - - </w:t>
      </w:r>
    </w:p>
    <w:p w:rsidR="00E74A70" w:rsidRDefault="00E74A70" w:rsidP="001F660F">
      <w:pPr>
        <w:spacing w:after="0" w:line="360" w:lineRule="auto"/>
        <w:ind w:firstLine="567"/>
        <w:jc w:val="both"/>
        <w:rPr>
          <w:rFonts w:ascii="Arial" w:hAnsi="Arial" w:cs="Arial"/>
        </w:rPr>
      </w:pPr>
      <w:r>
        <w:rPr>
          <w:rFonts w:ascii="Arial" w:hAnsi="Arial" w:cs="Arial"/>
        </w:rPr>
        <w:lastRenderedPageBreak/>
        <w:t xml:space="preserve">Por su parte, la autoridad demandada argumenta que los conceptos de impugnación esgrimidos por la parte actora, resultan infundados; en un primer término, refiere que el oficio </w:t>
      </w:r>
      <w:r w:rsidR="00E24EE2">
        <w:rPr>
          <w:rFonts w:ascii="Arial" w:hAnsi="Arial" w:cs="Arial"/>
        </w:rPr>
        <w:t>***********</w:t>
      </w:r>
      <w:r w:rsidR="001F660F">
        <w:rPr>
          <w:rFonts w:ascii="Arial" w:hAnsi="Arial" w:cs="Arial"/>
        </w:rPr>
        <w:t xml:space="preserve"> </w:t>
      </w:r>
      <w:r>
        <w:rPr>
          <w:rFonts w:ascii="Arial" w:hAnsi="Arial" w:cs="Arial"/>
        </w:rPr>
        <w:t xml:space="preserve">fue notificado conforme a las disposiciones legales aplicables, toda vez que el artículo 132 del Código Fiscal para el Estado, señala que las notificaciones por mensajería, correo certificado o correo electrónico, se consideran de carácter personal, consecuentemente, la notificación del oficio </w:t>
      </w:r>
      <w:r w:rsidR="00E24EE2">
        <w:rPr>
          <w:rFonts w:ascii="Arial" w:hAnsi="Arial" w:cs="Arial"/>
        </w:rPr>
        <w:t>*********</w:t>
      </w:r>
      <w:r w:rsidR="009B5801">
        <w:rPr>
          <w:rFonts w:ascii="Arial" w:hAnsi="Arial" w:cs="Arial"/>
        </w:rPr>
        <w:t xml:space="preserve"> </w:t>
      </w:r>
      <w:r>
        <w:rPr>
          <w:rFonts w:ascii="Arial" w:hAnsi="Arial" w:cs="Arial"/>
        </w:rPr>
        <w:t xml:space="preserve">realizada por correo certificado cumple con los principios de legalidad y certeza jurídica. En segundo término, señala que en el acto aquí impugnado obra la firma autógrafa de la autoridad que lo emite. De ahí, aduce que todos los argumentos esgrimidos por la parte actora tendientes a desvirtuar la fundamentación y motivación del acto impugnado, son infundados ya que la competencia de la autoridad emisora se encuentra debidamente fundada; por otro lado, refiere que la Dirección de Recaudación identificó a </w:t>
      </w:r>
      <w:r w:rsidR="00E24EE2">
        <w:rPr>
          <w:rFonts w:ascii="Arial" w:hAnsi="Arial" w:cs="Arial"/>
        </w:rPr>
        <w:t xml:space="preserve">***** </w:t>
      </w:r>
      <w:r>
        <w:rPr>
          <w:rFonts w:ascii="Arial" w:hAnsi="Arial" w:cs="Arial"/>
        </w:rPr>
        <w:t xml:space="preserve">como 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D66CD7">
        <w:rPr>
          <w:rFonts w:ascii="Arial" w:hAnsi="Arial" w:cs="Arial"/>
        </w:rPr>
        <w:t xml:space="preserve"> - - - - - - - - - - - - - - - - - - - - - - - - - - </w:t>
      </w:r>
    </w:p>
    <w:p w:rsidR="00E74A70" w:rsidRDefault="00E74A70" w:rsidP="00E74A70">
      <w:pPr>
        <w:spacing w:after="0" w:line="360" w:lineRule="auto"/>
        <w:ind w:firstLine="567"/>
        <w:jc w:val="both"/>
        <w:rPr>
          <w:rFonts w:ascii="Arial" w:hAnsi="Arial" w:cs="Arial"/>
          <w:b/>
        </w:rPr>
      </w:pPr>
    </w:p>
    <w:p w:rsidR="00E74A70" w:rsidRDefault="00E74A70" w:rsidP="00D66CD7">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E24EE2">
        <w:rPr>
          <w:rFonts w:ascii="Arial" w:hAnsi="Arial" w:cs="Arial"/>
        </w:rPr>
        <w:t>******</w:t>
      </w:r>
      <w:r w:rsidR="009B5801">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9D0DC1">
        <w:rPr>
          <w:rFonts w:ascii="Arial" w:hAnsi="Arial" w:cs="Arial"/>
        </w:rPr>
        <w:t>31</w:t>
      </w:r>
      <w:r w:rsidR="000D0F86">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9D0DC1">
        <w:rPr>
          <w:rFonts w:ascii="Arial" w:hAnsi="Arial" w:cs="Arial"/>
        </w:rPr>
        <w:t xml:space="preserve"> - - - - - - - - - - - - - - - - - - - - - - - - - - - - - - - - -</w:t>
      </w:r>
      <w:r w:rsidR="00510EF3">
        <w:rPr>
          <w:rFonts w:ascii="Arial" w:hAnsi="Arial" w:cs="Arial"/>
        </w:rPr>
        <w:t xml:space="preserve"> - - - - - - - - - - - - - - - - - - </w:t>
      </w:r>
      <w:r w:rsidR="009D0DC1">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9D0DC1">
        <w:rPr>
          <w:rFonts w:ascii="Arial" w:hAnsi="Arial" w:cs="Arial"/>
        </w:rPr>
        <w:t xml:space="preserve"> - - - - - - - - - - - - - - - - - - - - - - - - - - - - - - - - - - - - - - - - - - - - - - - - - - - - - - -- - - - - </w:t>
      </w:r>
      <w:r w:rsidRPr="001F0AA4">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E24EE2">
        <w:rPr>
          <w:rFonts w:ascii="Arial" w:hAnsi="Arial" w:cs="Arial"/>
        </w:rPr>
        <w:t>************</w:t>
      </w:r>
      <w:r w:rsidR="00E62C4B">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9D0DC1">
        <w:rPr>
          <w:rFonts w:ascii="Arial" w:hAnsi="Arial" w:cs="Arial"/>
        </w:rPr>
        <w:t xml:space="preserve"> - - - - - - - - - - - - - - - - - - - - - - - - - - - - - - - - -</w:t>
      </w:r>
      <w:r w:rsidR="00510EF3">
        <w:rPr>
          <w:rFonts w:ascii="Arial" w:hAnsi="Arial" w:cs="Arial"/>
        </w:rPr>
        <w:t xml:space="preserve"> - - - - - </w:t>
      </w:r>
      <w:r w:rsidR="009D0DC1">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 xml:space="preserve">cuestión de método, se analiza </w:t>
      </w:r>
      <w:r>
        <w:rPr>
          <w:rFonts w:ascii="Arial" w:hAnsi="Arial" w:cs="Arial"/>
        </w:rPr>
        <w:t xml:space="preserve">el argumento enunciado en el punto </w:t>
      </w:r>
      <w:r w:rsidR="000D0F86">
        <w:rPr>
          <w:rFonts w:ascii="Arial" w:hAnsi="Arial" w:cs="Arial"/>
        </w:rPr>
        <w:t>SEXTO</w:t>
      </w:r>
      <w:r>
        <w:rPr>
          <w:rFonts w:ascii="Arial" w:hAnsi="Arial" w:cs="Arial"/>
        </w:rPr>
        <w:t xml:space="preserve">, del capítulo de conceptos de impugnación de la demanda, en donde la parte actora manifiesta que el oficio </w:t>
      </w:r>
      <w:r w:rsidR="00E24EE2">
        <w:rPr>
          <w:rFonts w:ascii="Arial" w:hAnsi="Arial" w:cs="Arial"/>
        </w:rPr>
        <w:t>*********</w:t>
      </w:r>
      <w:r w:rsidR="00E62C4B">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w:t>
      </w:r>
      <w:r>
        <w:rPr>
          <w:rFonts w:ascii="Arial" w:hAnsi="Arial" w:cs="Arial"/>
        </w:rPr>
        <w:lastRenderedPageBreak/>
        <w:t>hechos conocidos derivado del ejercicio de sus facultades de comprobación. Se dice lo anterior, toda vez que la autoridad demandada, omitió correr traslado a</w:t>
      </w:r>
      <w:r w:rsidR="00E24EE2">
        <w:rPr>
          <w:rFonts w:ascii="Arial" w:hAnsi="Arial" w:cs="Arial"/>
        </w:rPr>
        <w:t xml:space="preserve"> *****</w:t>
      </w:r>
      <w:r w:rsidR="000D0F86">
        <w:rPr>
          <w:rFonts w:ascii="Arial" w:hAnsi="Arial" w:cs="Arial"/>
        </w:rPr>
        <w:t>,</w:t>
      </w:r>
      <w:r>
        <w:rPr>
          <w:rFonts w:ascii="Arial" w:hAnsi="Arial" w:cs="Arial"/>
        </w:rPr>
        <w:t xml:space="preserve"> con los 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w:t>
      </w:r>
      <w:r w:rsidR="009D0DC1">
        <w:rPr>
          <w:rFonts w:ascii="Arial" w:hAnsi="Arial" w:cs="Arial"/>
        </w:rPr>
        <w:t xml:space="preserve"> - - - - - - - - - - - -</w:t>
      </w:r>
      <w:r w:rsidR="00510EF3">
        <w:rPr>
          <w:rFonts w:ascii="Arial" w:hAnsi="Arial" w:cs="Arial"/>
        </w:rPr>
        <w:t xml:space="preserve"> - - - - - - - - - - - - - - - - - - - - - - - </w:t>
      </w:r>
      <w:r>
        <w:rPr>
          <w:rFonts w:ascii="Arial" w:hAnsi="Arial" w:cs="Arial"/>
        </w:rPr>
        <w:t xml:space="preserve"> </w:t>
      </w:r>
    </w:p>
    <w:p w:rsidR="000D0F86" w:rsidRDefault="000D0F86"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E24EE2">
        <w:rPr>
          <w:rFonts w:ascii="Arial" w:hAnsi="Arial" w:cs="Arial"/>
        </w:rPr>
        <w:t>***********</w:t>
      </w:r>
      <w:r>
        <w:rPr>
          <w:rFonts w:ascii="Arial" w:hAnsi="Arial" w:cs="Arial"/>
        </w:rPr>
        <w:t xml:space="preserve"> que constituye la contestación de demanda,</w:t>
      </w:r>
      <w:r w:rsidR="009D0DC1" w:rsidRPr="009D0DC1">
        <w:rPr>
          <w:rFonts w:ascii="Arial" w:hAnsi="Arial" w:cs="Arial"/>
        </w:rPr>
        <w:t xml:space="preserve"> </w:t>
      </w:r>
      <w:r w:rsidR="009D0DC1">
        <w:rPr>
          <w:rFonts w:ascii="Arial" w:hAnsi="Arial" w:cs="Arial"/>
        </w:rPr>
        <w:t>a la que se le da valor probatorio pleno de conformidad con el artículo 203 fracción I</w:t>
      </w:r>
      <w:r w:rsidR="009D0DC1">
        <w:rPr>
          <w:rStyle w:val="Refdenotaalpie"/>
          <w:rFonts w:ascii="Arial" w:hAnsi="Arial" w:cs="Arial"/>
        </w:rPr>
        <w:footnoteReference w:id="2"/>
      </w:r>
      <w:r w:rsidR="009D0DC1">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rsidR="00E74A70" w:rsidRDefault="00E74A70" w:rsidP="00E74A70">
      <w:pPr>
        <w:spacing w:after="0" w:line="360" w:lineRule="auto"/>
        <w:ind w:firstLine="567"/>
        <w:jc w:val="both"/>
        <w:rPr>
          <w:rFonts w:ascii="Arial" w:hAnsi="Arial" w:cs="Arial"/>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w:t>
      </w:r>
      <w:r w:rsidR="00E62C4B">
        <w:rPr>
          <w:rFonts w:ascii="Arial" w:hAnsi="Arial" w:cs="Arial"/>
          <w:i/>
          <w:sz w:val="20"/>
        </w:rPr>
        <w:t>Ahora bien, conforme al artículo 96, 97 primer párrafo y 98 del Código Fiscal para el Estado de Oaxaca, la autoridad demandada, tiene facultad de realizar actividades vinculadas al impuesto Sobre Erogaciones por Remuneraciones al Trabajo Personal, lo anterior como resultado del intercambio de información que realiza la Dirección de Ingresos, con Dependencias y Organismos Públicos en el ámbito Estatal y Federal; lo que hace patente que la autoridad cuenta con los medios necesarios para laborar (sic) la identificación de la parte actora, como sujeto obligado</w:t>
      </w:r>
      <w:r w:rsidRPr="006B1BA8">
        <w:rPr>
          <w:rFonts w:ascii="Arial" w:hAnsi="Arial" w:cs="Arial"/>
          <w:i/>
          <w:sz w:val="20"/>
        </w:rPr>
        <w:t>”.</w:t>
      </w:r>
      <w:r w:rsidRPr="006B1BA8">
        <w:rPr>
          <w:rStyle w:val="Refdenotaalpie"/>
          <w:rFonts w:ascii="Arial" w:hAnsi="Arial" w:cs="Arial"/>
          <w:i/>
          <w:sz w:val="20"/>
        </w:rPr>
        <w:footnoteReference w:id="3"/>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0D0F86">
        <w:rPr>
          <w:rFonts w:ascii="Arial" w:hAnsi="Arial" w:cs="Arial"/>
        </w:rPr>
        <w:t>dieciséis de enero</w:t>
      </w:r>
      <w:r>
        <w:rPr>
          <w:rFonts w:ascii="Arial" w:hAnsi="Arial" w:cs="Arial"/>
        </w:rPr>
        <w:t xml:space="preserve"> del año </w:t>
      </w:r>
      <w:r w:rsidR="000D0F86">
        <w:rPr>
          <w:rFonts w:ascii="Arial" w:hAnsi="Arial" w:cs="Arial"/>
        </w:rPr>
        <w:t>en cur</w:t>
      </w:r>
      <w:r w:rsidR="009D0DC1">
        <w:rPr>
          <w:rFonts w:ascii="Arial" w:hAnsi="Arial" w:cs="Arial"/>
        </w:rPr>
        <w:t>so</w:t>
      </w:r>
      <w:r>
        <w:rPr>
          <w:rFonts w:ascii="Arial" w:hAnsi="Arial" w:cs="Arial"/>
        </w:rPr>
        <w:t xml:space="preserve">, y se le tiene por confesa de los hechos que se le atribuyen en el punto </w:t>
      </w:r>
      <w:r w:rsidR="000D0F86">
        <w:rPr>
          <w:rFonts w:ascii="Arial" w:hAnsi="Arial" w:cs="Arial"/>
        </w:rPr>
        <w:t>SEXTO</w:t>
      </w:r>
      <w:r>
        <w:rPr>
          <w:rFonts w:ascii="Arial" w:hAnsi="Arial" w:cs="Arial"/>
        </w:rPr>
        <w:t xml:space="preserve"> del capítulo de conceptos de impugnación visible a fojas </w:t>
      </w:r>
      <w:r w:rsidR="009D0DC1">
        <w:rPr>
          <w:rFonts w:ascii="Arial" w:hAnsi="Arial" w:cs="Arial"/>
        </w:rPr>
        <w:t xml:space="preserve">18 </w:t>
      </w:r>
      <w:r w:rsidR="000D0F86">
        <w:rPr>
          <w:rFonts w:ascii="Arial" w:hAnsi="Arial" w:cs="Arial"/>
        </w:rPr>
        <w:t xml:space="preserve">y </w:t>
      </w:r>
      <w:r w:rsidR="009D0DC1">
        <w:rPr>
          <w:rFonts w:ascii="Arial" w:hAnsi="Arial" w:cs="Arial"/>
        </w:rPr>
        <w:t>19</w:t>
      </w:r>
      <w:r>
        <w:rPr>
          <w:rFonts w:ascii="Arial" w:hAnsi="Arial" w:cs="Arial"/>
        </w:rPr>
        <w:t xml:space="preserve"> del expediente, y que consisten en que la autoridad demandada, fue omisa en: a) correr traslado a la parte actora, con los documentos que le sirvieron para determinar a </w:t>
      </w:r>
      <w:r w:rsidR="00510EF3">
        <w:rPr>
          <w:rFonts w:ascii="Arial" w:hAnsi="Arial" w:cs="Arial"/>
        </w:rPr>
        <w:t>***** ***** ***** *****</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w:t>
      </w:r>
      <w:r w:rsidR="00932640">
        <w:rPr>
          <w:rFonts w:ascii="Arial" w:hAnsi="Arial" w:cs="Arial"/>
        </w:rPr>
        <w:t xml:space="preserve"> sus facultades de comprobación. - - - - - - - - - - - - - - - - - - - - - - - - - - - - - - - - - - - - - - - - - - - - - - - - - - - - -</w:t>
      </w:r>
      <w:r>
        <w:rPr>
          <w:rFonts w:ascii="Arial" w:hAnsi="Arial" w:cs="Arial"/>
        </w:rPr>
        <w:t xml:space="preserve"> </w:t>
      </w:r>
    </w:p>
    <w:p w:rsidR="00E62C4B" w:rsidRPr="00047631" w:rsidRDefault="00E74A70" w:rsidP="00047631">
      <w:pPr>
        <w:spacing w:line="360" w:lineRule="auto"/>
        <w:ind w:firstLine="567"/>
        <w:jc w:val="both"/>
        <w:rPr>
          <w:rFonts w:ascii="Arial" w:hAnsi="Arial" w:cs="Arial"/>
        </w:rPr>
      </w:pPr>
      <w:r>
        <w:rPr>
          <w:rFonts w:ascii="Arial" w:hAnsi="Arial" w:cs="Arial"/>
        </w:rPr>
        <w:lastRenderedPageBreak/>
        <w:t xml:space="preserve">De esa guisa, se tiene que la Dirección de Ingresos, transgredió en perjuicio de </w:t>
      </w:r>
      <w:r w:rsidR="00510EF3">
        <w:rPr>
          <w:rFonts w:ascii="Arial" w:hAnsi="Arial" w:cs="Arial"/>
        </w:rPr>
        <w:t>***** ***** ***** *****</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de ahí deviene la ilegalidad del acto impugnado y en consecuencia la nulidad del oficio</w:t>
      </w:r>
      <w:r w:rsidR="00E24EE2">
        <w:rPr>
          <w:rFonts w:ascii="Arial" w:hAnsi="Arial" w:cs="Arial"/>
        </w:rPr>
        <w:t xml:space="preserve"> ***********</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74A70" w:rsidRPr="00932640" w:rsidRDefault="00932640" w:rsidP="00E74A70">
      <w:pPr>
        <w:spacing w:line="276" w:lineRule="auto"/>
        <w:ind w:left="567" w:right="616"/>
        <w:jc w:val="both"/>
        <w:rPr>
          <w:rFonts w:ascii="Arial" w:hAnsi="Arial" w:cs="Arial"/>
          <w:b/>
          <w:i/>
          <w:sz w:val="20"/>
        </w:rPr>
      </w:pPr>
      <w:r w:rsidRPr="00932640">
        <w:rPr>
          <w:rFonts w:ascii="Arial" w:hAnsi="Arial" w:cs="Arial"/>
          <w:b/>
          <w:i/>
          <w:sz w:val="20"/>
        </w:rPr>
        <w:t>“</w:t>
      </w:r>
      <w:r w:rsidR="00E74A70" w:rsidRPr="00932640">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74A70" w:rsidRPr="00932640" w:rsidRDefault="00E74A70" w:rsidP="00E74A70">
      <w:pPr>
        <w:spacing w:line="276" w:lineRule="auto"/>
        <w:ind w:left="567" w:right="616"/>
        <w:jc w:val="both"/>
        <w:rPr>
          <w:rFonts w:ascii="Arial" w:hAnsi="Arial" w:cs="Arial"/>
          <w:i/>
          <w:sz w:val="20"/>
        </w:rPr>
      </w:pPr>
      <w:r w:rsidRPr="00932640">
        <w:rPr>
          <w:rFonts w:ascii="Arial" w:hAnsi="Arial" w:cs="Arial"/>
          <w:i/>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932640" w:rsidRPr="00932640">
        <w:rPr>
          <w:rFonts w:ascii="Arial" w:hAnsi="Arial" w:cs="Arial"/>
          <w:i/>
          <w:sz w:val="20"/>
        </w:rPr>
        <w:t>”</w:t>
      </w:r>
      <w:r w:rsidRPr="00932640">
        <w:rPr>
          <w:rFonts w:ascii="Arial" w:hAnsi="Arial" w:cs="Arial"/>
          <w:i/>
          <w:sz w:val="20"/>
        </w:rPr>
        <w:t>.</w:t>
      </w:r>
    </w:p>
    <w:p w:rsidR="00E74A70" w:rsidRDefault="00E74A70" w:rsidP="00E74A70">
      <w:pPr>
        <w:spacing w:line="360" w:lineRule="auto"/>
        <w:ind w:firstLine="567"/>
        <w:jc w:val="both"/>
        <w:rPr>
          <w:rFonts w:ascii="Arial" w:hAnsi="Arial" w:cs="Arial"/>
        </w:rPr>
      </w:pPr>
    </w:p>
    <w:p w:rsidR="009E30AA" w:rsidRPr="00932640" w:rsidRDefault="009E30AA" w:rsidP="00932640">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E74A70" w:rsidRPr="00932640" w:rsidRDefault="00932640" w:rsidP="00E74A70">
      <w:pPr>
        <w:tabs>
          <w:tab w:val="left" w:pos="3969"/>
        </w:tabs>
        <w:spacing w:line="276" w:lineRule="auto"/>
        <w:ind w:left="709" w:right="709" w:hanging="1"/>
        <w:jc w:val="both"/>
        <w:rPr>
          <w:rFonts w:ascii="Arial" w:hAnsi="Arial" w:cs="Arial"/>
          <w:b/>
          <w:i/>
          <w:sz w:val="20"/>
        </w:rPr>
      </w:pPr>
      <w:r w:rsidRPr="00932640">
        <w:rPr>
          <w:rFonts w:ascii="Arial" w:hAnsi="Arial" w:cs="Arial"/>
          <w:b/>
          <w:i/>
          <w:sz w:val="20"/>
        </w:rPr>
        <w:t>“</w:t>
      </w:r>
      <w:r w:rsidR="00E74A70" w:rsidRPr="00932640">
        <w:rPr>
          <w:rFonts w:ascii="Arial" w:hAnsi="Arial" w:cs="Arial"/>
          <w:b/>
          <w:i/>
          <w:sz w:val="20"/>
        </w:rPr>
        <w:t xml:space="preserve">NULIDAD LISA Y LLANA POR VICIOS DE FORMA DECLARADA CONFORME A LOS ARTÍCULOS 51, FRACCIÓN III, Y 52, FRACCIÓN II, DE LA LEY </w:t>
      </w:r>
      <w:r w:rsidR="00E74A70" w:rsidRPr="00932640">
        <w:rPr>
          <w:rFonts w:ascii="Arial" w:hAnsi="Arial" w:cs="Arial"/>
          <w:b/>
          <w:i/>
          <w:sz w:val="20"/>
        </w:rPr>
        <w:lastRenderedPageBreak/>
        <w:t>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E74A70" w:rsidRPr="00047631" w:rsidRDefault="00E74A70" w:rsidP="00047631">
      <w:pPr>
        <w:tabs>
          <w:tab w:val="left" w:pos="3969"/>
        </w:tabs>
        <w:spacing w:line="276" w:lineRule="auto"/>
        <w:ind w:left="709" w:right="709" w:hanging="1"/>
        <w:jc w:val="both"/>
        <w:rPr>
          <w:rFonts w:ascii="Arial" w:hAnsi="Arial" w:cs="Arial"/>
          <w:i/>
          <w:sz w:val="20"/>
        </w:rPr>
      </w:pPr>
      <w:r w:rsidRPr="00932640">
        <w:rPr>
          <w:rFonts w:ascii="Arial" w:hAnsi="Arial" w:cs="Arial"/>
          <w:i/>
          <w:sz w:val="20"/>
        </w:rPr>
        <w:t>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932640" w:rsidRPr="00932640">
        <w:rPr>
          <w:rFonts w:ascii="Arial" w:hAnsi="Arial" w:cs="Arial"/>
          <w:i/>
          <w:sz w:val="20"/>
        </w:rPr>
        <w:t>”</w:t>
      </w:r>
      <w:r w:rsidRPr="00932640">
        <w:rPr>
          <w:rFonts w:ascii="Arial" w:hAnsi="Arial" w:cs="Arial"/>
          <w:i/>
          <w:sz w:val="20"/>
        </w:rPr>
        <w:t>.</w:t>
      </w:r>
    </w:p>
    <w:p w:rsidR="00932640" w:rsidRDefault="009E30AA" w:rsidP="00330F7C">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E24EE2">
        <w:rPr>
          <w:rFonts w:ascii="Arial" w:hAnsi="Arial" w:cs="Arial"/>
        </w:rPr>
        <w:t>**********</w:t>
      </w:r>
      <w:r w:rsidR="00E62C4B">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donde se impone a</w:t>
      </w:r>
      <w:r w:rsidR="00D7692C">
        <w:rPr>
          <w:rFonts w:ascii="Arial" w:hAnsi="Arial" w:cs="Arial"/>
        </w:rPr>
        <w:t xml:space="preserve"> *****</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932640">
        <w:rPr>
          <w:rFonts w:ascii="Arial" w:hAnsi="Arial" w:cs="Arial"/>
        </w:rPr>
        <w:t xml:space="preserve"> - - - - - - - - - - - - </w:t>
      </w:r>
    </w:p>
    <w:p w:rsidR="00E74A70" w:rsidRPr="00932640" w:rsidRDefault="00E74A70" w:rsidP="00932640">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Pr="00932640" w:rsidRDefault="00932640" w:rsidP="00E74A70">
      <w:pPr>
        <w:spacing w:line="276" w:lineRule="auto"/>
        <w:ind w:left="567" w:right="616"/>
        <w:jc w:val="both"/>
        <w:rPr>
          <w:rFonts w:ascii="Arial" w:hAnsi="Arial" w:cs="Arial"/>
          <w:b/>
          <w:i/>
          <w:sz w:val="20"/>
        </w:rPr>
      </w:pPr>
      <w:r w:rsidRPr="00932640">
        <w:rPr>
          <w:rFonts w:ascii="Arial" w:hAnsi="Arial" w:cs="Arial"/>
          <w:b/>
          <w:i/>
          <w:sz w:val="20"/>
        </w:rPr>
        <w:lastRenderedPageBreak/>
        <w:t>“</w:t>
      </w:r>
      <w:r w:rsidR="00E74A70" w:rsidRPr="00932640">
        <w:rPr>
          <w:rFonts w:ascii="Arial" w:hAnsi="Arial" w:cs="Arial"/>
          <w:b/>
          <w:i/>
          <w:sz w:val="20"/>
        </w:rPr>
        <w:t>CONCEPTOS DE IMPUGNACIÓN. CUANDO RESULTA FUNDADO ALGUNO DE NATURALEZA PROCEDIMENTAL, ES INNECESARIO EL ESTUDIO DE LOS RESTANTES.</w:t>
      </w:r>
    </w:p>
    <w:p w:rsidR="00E74A70" w:rsidRPr="00932640" w:rsidRDefault="00E74A70" w:rsidP="00E74A70">
      <w:pPr>
        <w:spacing w:line="276" w:lineRule="auto"/>
        <w:ind w:left="567" w:right="616"/>
        <w:jc w:val="both"/>
        <w:rPr>
          <w:rFonts w:ascii="Arial" w:hAnsi="Arial" w:cs="Arial"/>
          <w:i/>
          <w:sz w:val="20"/>
        </w:rPr>
      </w:pPr>
      <w:r w:rsidRPr="00932640">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932640" w:rsidRPr="00932640">
        <w:rPr>
          <w:rFonts w:ascii="Arial" w:hAnsi="Arial" w:cs="Arial"/>
          <w:i/>
          <w:sz w:val="20"/>
        </w:rPr>
        <w:t>”</w:t>
      </w:r>
      <w:r w:rsidRPr="00932640">
        <w:rPr>
          <w:rFonts w:ascii="Arial" w:hAnsi="Arial" w:cs="Arial"/>
          <w:i/>
          <w:sz w:val="20"/>
        </w:rPr>
        <w:t>.</w:t>
      </w:r>
    </w:p>
    <w:p w:rsidR="00932640" w:rsidRDefault="00932640" w:rsidP="00E74A70">
      <w:pPr>
        <w:spacing w:after="0" w:line="360" w:lineRule="auto"/>
        <w:ind w:right="49" w:firstLine="708"/>
        <w:jc w:val="both"/>
        <w:rPr>
          <w:rFonts w:ascii="Arial" w:hAnsi="Arial" w:cs="Arial"/>
          <w:sz w:val="20"/>
        </w:rPr>
      </w:pPr>
    </w:p>
    <w:p w:rsidR="00E74A70" w:rsidRPr="001F0AA4" w:rsidRDefault="00E74A70" w:rsidP="00932640">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047631">
        <w:rPr>
          <w:rFonts w:ascii="Arial" w:hAnsi="Arial" w:cs="Arial"/>
        </w:rPr>
        <w:t xml:space="preserve"> - - - - - - </w:t>
      </w:r>
      <w:r w:rsidRPr="001F0AA4">
        <w:rPr>
          <w:rFonts w:ascii="Arial" w:hAnsi="Arial" w:cs="Arial"/>
        </w:rPr>
        <w:t xml:space="preserv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047631">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047631">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047631">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047631">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D7692C">
        <w:rPr>
          <w:rFonts w:ascii="Arial" w:hAnsi="Arial" w:cs="Arial"/>
        </w:rPr>
        <w:t>**********</w:t>
      </w:r>
      <w:r w:rsidR="00E62C4B">
        <w:rPr>
          <w:rFonts w:ascii="Arial" w:hAnsi="Arial" w:cs="Arial"/>
        </w:rPr>
        <w:t xml:space="preserve"> de </w:t>
      </w:r>
      <w:r>
        <w:rPr>
          <w:rFonts w:ascii="Arial" w:hAnsi="Arial" w:cs="Arial"/>
        </w:rPr>
        <w:t>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 - - - - - - - - - - - - - -</w:t>
      </w:r>
      <w:r w:rsidR="00510EF3">
        <w:rPr>
          <w:rFonts w:ascii="Arial" w:hAnsi="Arial" w:cs="Arial"/>
        </w:rPr>
        <w:t xml:space="preserve"> - - - - - - - - </w:t>
      </w:r>
      <w:r w:rsidR="008B10B7">
        <w:rPr>
          <w:rFonts w:ascii="Arial" w:hAnsi="Arial" w:cs="Arial"/>
        </w:rPr>
        <w:t xml:space="preserve"> </w:t>
      </w:r>
    </w:p>
    <w:p w:rsidR="00E74A70" w:rsidRPr="001F0AA4" w:rsidRDefault="00E74A70" w:rsidP="00E74A70">
      <w:pPr>
        <w:spacing w:after="0" w:line="360" w:lineRule="auto"/>
        <w:ind w:right="49" w:firstLine="708"/>
        <w:jc w:val="both"/>
        <w:rPr>
          <w:rFonts w:ascii="Arial" w:hAnsi="Arial" w:cs="Arial"/>
        </w:rPr>
      </w:pPr>
    </w:p>
    <w:p w:rsidR="00E74A70" w:rsidRDefault="00E74A70" w:rsidP="00047631">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D0F86" w:rsidRDefault="000D0F86" w:rsidP="00E74A70">
      <w:pPr>
        <w:spacing w:after="0" w:line="360" w:lineRule="auto"/>
        <w:ind w:right="49" w:firstLine="708"/>
        <w:jc w:val="both"/>
        <w:rPr>
          <w:rFonts w:ascii="Arial" w:hAnsi="Arial" w:cs="Arial"/>
        </w:rPr>
      </w:pPr>
    </w:p>
    <w:p w:rsidR="000D0F86" w:rsidRPr="001F0AA4" w:rsidRDefault="000D0F86" w:rsidP="000D0F86">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047631">
        <w:rPr>
          <w:rFonts w:ascii="Arial" w:hAnsi="Arial" w:cs="Arial"/>
        </w:rPr>
        <w:t xml:space="preserve">Justicia Administrativa </w:t>
      </w:r>
      <w:r w:rsidRPr="001F0AA4">
        <w:rPr>
          <w:rFonts w:ascii="Arial" w:hAnsi="Arial" w:cs="Arial"/>
        </w:rPr>
        <w:t>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047631">
        <w:rPr>
          <w:rFonts w:ascii="Arial" w:hAnsi="Arial" w:cs="Arial"/>
        </w:rPr>
        <w:t xml:space="preserve">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D7692C">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5FC" w:rsidRDefault="002765FC" w:rsidP="003A0F04">
      <w:pPr>
        <w:spacing w:after="0" w:line="240" w:lineRule="auto"/>
      </w:pPr>
      <w:r>
        <w:separator/>
      </w:r>
    </w:p>
  </w:endnote>
  <w:endnote w:type="continuationSeparator" w:id="0">
    <w:p w:rsidR="002765FC" w:rsidRDefault="002765F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5FC" w:rsidRDefault="002765FC" w:rsidP="003A0F04">
      <w:pPr>
        <w:spacing w:after="0" w:line="240" w:lineRule="auto"/>
      </w:pPr>
      <w:r>
        <w:separator/>
      </w:r>
    </w:p>
  </w:footnote>
  <w:footnote w:type="continuationSeparator" w:id="0">
    <w:p w:rsidR="002765FC" w:rsidRDefault="002765FC" w:rsidP="003A0F04">
      <w:pPr>
        <w:spacing w:after="0" w:line="240" w:lineRule="auto"/>
      </w:pPr>
      <w:r>
        <w:continuationSeparator/>
      </w:r>
    </w:p>
  </w:footnote>
  <w:footnote w:id="1">
    <w:p w:rsidR="00E74A70" w:rsidRPr="002562F8" w:rsidRDefault="00E74A70" w:rsidP="00E74A70">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E74A70" w:rsidRDefault="00E74A70" w:rsidP="00E74A70">
      <w:pPr>
        <w:pStyle w:val="Textonotapie"/>
        <w:jc w:val="both"/>
        <w:rPr>
          <w:rFonts w:ascii="Arial" w:hAnsi="Arial" w:cs="Arial"/>
          <w:sz w:val="16"/>
        </w:rPr>
      </w:pPr>
    </w:p>
    <w:p w:rsidR="00E74A70" w:rsidRDefault="00E74A70" w:rsidP="00E74A70">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74A70" w:rsidRPr="002562F8" w:rsidRDefault="00E74A70" w:rsidP="00E74A70">
      <w:pPr>
        <w:pStyle w:val="Textonotapie"/>
        <w:jc w:val="both"/>
        <w:rPr>
          <w:rFonts w:ascii="Arial" w:hAnsi="Arial" w:cs="Arial"/>
          <w:lang w:val="es-ES"/>
        </w:rPr>
      </w:pPr>
    </w:p>
  </w:footnote>
  <w:footnote w:id="2">
    <w:p w:rsidR="009D0DC1" w:rsidRPr="002C2001" w:rsidRDefault="009D0DC1" w:rsidP="009D0DC1">
      <w:pPr>
        <w:pStyle w:val="Textonotapie"/>
        <w:jc w:val="both"/>
        <w:rPr>
          <w:sz w:val="16"/>
          <w:szCs w:val="16"/>
        </w:rPr>
      </w:pPr>
      <w:r w:rsidRPr="002C2001">
        <w:rPr>
          <w:rStyle w:val="Refdenotaalpie"/>
          <w:sz w:val="16"/>
          <w:szCs w:val="16"/>
        </w:rPr>
        <w:footnoteRef/>
      </w:r>
      <w:r w:rsidRPr="002C2001">
        <w:rPr>
          <w:sz w:val="16"/>
          <w:szCs w:val="16"/>
        </w:rPr>
        <w:t xml:space="preserve"> ARTICULO </w:t>
      </w:r>
      <w:r w:rsidR="005D76E3">
        <w:rPr>
          <w:sz w:val="16"/>
          <w:szCs w:val="16"/>
        </w:rPr>
        <w:t>20</w:t>
      </w:r>
      <w:r w:rsidRPr="002C2001">
        <w:rPr>
          <w:sz w:val="16"/>
          <w:szCs w:val="16"/>
        </w:rPr>
        <w:t>3.- La valoración de las pruebas se hará  de acuerdo con las siguientes reglas:</w:t>
      </w:r>
    </w:p>
    <w:p w:rsidR="009D0DC1" w:rsidRPr="002C2001" w:rsidRDefault="009D0DC1" w:rsidP="009D0DC1">
      <w:pPr>
        <w:pStyle w:val="Textonotapie"/>
        <w:jc w:val="both"/>
        <w:rPr>
          <w:sz w:val="16"/>
          <w:szCs w:val="16"/>
        </w:rPr>
      </w:pPr>
      <w:r w:rsidRPr="002C2001">
        <w:rPr>
          <w:sz w:val="16"/>
          <w:szCs w:val="16"/>
        </w:rPr>
        <w:t>I. Harán prueba plena la confesión expresa de las p</w:t>
      </w:r>
      <w:r>
        <w:rPr>
          <w:sz w:val="16"/>
          <w:szCs w:val="16"/>
        </w:rPr>
        <w:t>artes y los actos contenidos en</w:t>
      </w:r>
      <w:r w:rsidRPr="002C2001">
        <w:rPr>
          <w:sz w:val="16"/>
          <w:szCs w:val="16"/>
        </w:rPr>
        <w:t>documentos públicos, si en éstos últimos se cont</w:t>
      </w:r>
      <w:r>
        <w:rPr>
          <w:sz w:val="16"/>
          <w:szCs w:val="16"/>
        </w:rPr>
        <w:t xml:space="preserve">ienen declaraciones de verdad o </w:t>
      </w:r>
      <w:r w:rsidRPr="002C2001">
        <w:rPr>
          <w:sz w:val="16"/>
          <w:szCs w:val="16"/>
        </w:rPr>
        <w:t>manifestaciones de hechos de particulares, y</w:t>
      </w:r>
    </w:p>
  </w:footnote>
  <w:footnote w:id="3">
    <w:p w:rsidR="00E74A70" w:rsidRPr="006B1BA8" w:rsidRDefault="00E74A70" w:rsidP="00E74A70">
      <w:pPr>
        <w:pStyle w:val="Textonotapie"/>
        <w:rPr>
          <w:lang w:val="es-ES"/>
        </w:rPr>
      </w:pPr>
      <w:r>
        <w:rPr>
          <w:rStyle w:val="Refdenotaalpie"/>
        </w:rPr>
        <w:footnoteRef/>
      </w:r>
      <w:r>
        <w:t xml:space="preserve"> </w:t>
      </w:r>
      <w:r w:rsidRPr="006B1BA8">
        <w:rPr>
          <w:rFonts w:ascii="Arial" w:hAnsi="Arial" w:cs="Arial"/>
          <w:sz w:val="16"/>
        </w:rPr>
        <w:t xml:space="preserve">Folio </w:t>
      </w:r>
      <w:r w:rsidR="000D0F86">
        <w:rPr>
          <w:rFonts w:ascii="Arial" w:hAnsi="Arial" w:cs="Arial"/>
          <w:sz w:val="16"/>
        </w:rPr>
        <w:t>cincuenta y ocho</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C36" w:rsidRDefault="00D7692C" w:rsidP="00D7692C">
    <w:pPr>
      <w:pStyle w:val="Encabezado"/>
      <w:tabs>
        <w:tab w:val="left" w:pos="5818"/>
      </w:tabs>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7F3FE400" wp14:editId="511AC8D0">
              <wp:simplePos x="0" y="0"/>
              <wp:positionH relativeFrom="page">
                <wp:posOffset>118110</wp:posOffset>
              </wp:positionH>
              <wp:positionV relativeFrom="paragraph">
                <wp:posOffset>50571</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r>
                            <w:t xml:space="preserve">                         </w:t>
                          </w:r>
                          <w:r>
                            <w:tab/>
                          </w:r>
                        </w:p>
                        <w:p w:rsidR="00D7692C" w:rsidRPr="00DC08BA" w:rsidRDefault="00D7692C" w:rsidP="00D7692C">
                          <w:pPr>
                            <w:rPr>
                              <w:b/>
                            </w:rPr>
                          </w:pPr>
                          <w:r>
                            <w:t xml:space="preserve"> </w:t>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Pr="00510EF3" w:rsidRDefault="00D7692C" w:rsidP="00D7692C">
                          <w:pPr>
                            <w:rPr>
                              <w:b/>
                              <w:color w:val="0070C0"/>
                              <w:sz w:val="18"/>
                              <w:szCs w:val="18"/>
                            </w:rPr>
                          </w:pPr>
                          <w:r w:rsidRPr="00510EF3">
                            <w:rPr>
                              <w:b/>
                              <w:color w:val="0070C0"/>
                              <w:sz w:val="18"/>
                              <w:szCs w:val="18"/>
                            </w:rPr>
                            <w:t>DATOS PERSONALES PROTEGIDOS POR EL ARTICULO 116 DE LA LGTAIP Y EL ARTICULO 56 DE LA LTAIPEO</w:t>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r>
                            <w:rPr>
                              <w:noProof/>
                              <w:lang w:eastAsia="es-MX"/>
                            </w:rPr>
                            <w:drawing>
                              <wp:inline distT="0" distB="0" distL="0" distR="0" wp14:anchorId="28835652" wp14:editId="519342F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Pr>
                            <w:jc w:val="center"/>
                          </w:pPr>
                        </w:p>
                        <w:p w:rsidR="00D7692C" w:rsidRDefault="00D7692C" w:rsidP="00D7692C">
                          <w:pPr>
                            <w:jc w:val="center"/>
                            <w:rPr>
                              <w:rFonts w:ascii="Arial" w:hAnsi="Arial" w:cs="Arial"/>
                              <w:b/>
                              <w:i/>
                              <w:sz w:val="16"/>
                              <w:szCs w:val="16"/>
                            </w:rPr>
                          </w:pPr>
                          <w:r>
                            <w:rPr>
                              <w:rFonts w:ascii="Arial" w:hAnsi="Arial" w:cs="Arial"/>
                              <w:b/>
                              <w:i/>
                              <w:sz w:val="16"/>
                              <w:szCs w:val="16"/>
                            </w:rPr>
                            <w:t>MÁRTIRES DE TACUBAYA</w:t>
                          </w:r>
                        </w:p>
                        <w:p w:rsidR="00D7692C" w:rsidRDefault="00D7692C" w:rsidP="00D7692C">
                          <w:pPr>
                            <w:jc w:val="center"/>
                            <w:rPr>
                              <w:rFonts w:ascii="Arial" w:hAnsi="Arial" w:cs="Arial"/>
                              <w:b/>
                              <w:i/>
                              <w:sz w:val="16"/>
                              <w:szCs w:val="16"/>
                            </w:rPr>
                          </w:pPr>
                          <w:r>
                            <w:rPr>
                              <w:rFonts w:ascii="Arial" w:hAnsi="Arial" w:cs="Arial"/>
                              <w:b/>
                              <w:i/>
                              <w:sz w:val="16"/>
                              <w:szCs w:val="16"/>
                            </w:rPr>
                            <w:t xml:space="preserve"> #400 TERCER NIVEL,</w:t>
                          </w:r>
                        </w:p>
                        <w:p w:rsidR="00D7692C" w:rsidRDefault="00D7692C" w:rsidP="00D7692C">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D7692C" w:rsidRDefault="00D7692C" w:rsidP="00D7692C">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D7692C" w:rsidRDefault="00D7692C" w:rsidP="00D7692C">
                          <w:pPr>
                            <w:jc w:val="center"/>
                            <w:rPr>
                              <w:rFonts w:ascii="Arial" w:hAnsi="Arial" w:cs="Arial"/>
                              <w:b/>
                              <w:i/>
                              <w:sz w:val="16"/>
                              <w:szCs w:val="16"/>
                            </w:rPr>
                          </w:pPr>
                        </w:p>
                        <w:p w:rsidR="00D7692C" w:rsidRPr="00646016" w:rsidRDefault="00D7692C" w:rsidP="00D7692C">
                          <w:pPr>
                            <w:jc w:val="center"/>
                            <w:rPr>
                              <w:rFonts w:ascii="Arial" w:hAnsi="Arial" w:cs="Arial"/>
                              <w:b/>
                              <w:i/>
                              <w:sz w:val="16"/>
                              <w:szCs w:val="16"/>
                            </w:rPr>
                          </w:pPr>
                          <w:r>
                            <w:rPr>
                              <w:rFonts w:ascii="Arial" w:hAnsi="Arial" w:cs="Arial"/>
                              <w:b/>
                              <w:i/>
                              <w:sz w:val="16"/>
                              <w:szCs w:val="16"/>
                            </w:rPr>
                            <w:t>C.P.71244</w:t>
                          </w:r>
                        </w:p>
                        <w:p w:rsidR="00D7692C" w:rsidRPr="00FA3FE0" w:rsidRDefault="00D7692C" w:rsidP="00D7692C">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9.3pt;margin-top:4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" filled="f" stroked="f">
              <v:textbox>
                <w:txbxContent>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r>
                      <w:t xml:space="preserve">                         </w:t>
                    </w:r>
                    <w:r>
                      <w:tab/>
                    </w:r>
                  </w:p>
                  <w:p w:rsidR="00D7692C" w:rsidRPr="00DC08BA" w:rsidRDefault="00D7692C" w:rsidP="00D7692C">
                    <w:pPr>
                      <w:rPr>
                        <w:b/>
                      </w:rPr>
                    </w:pPr>
                    <w:r>
                      <w:t xml:space="preserve"> </w:t>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Pr="00510EF3" w:rsidRDefault="00D7692C" w:rsidP="00D7692C">
                    <w:pPr>
                      <w:rPr>
                        <w:b/>
                        <w:color w:val="0070C0"/>
                        <w:sz w:val="18"/>
                        <w:szCs w:val="18"/>
                      </w:rPr>
                    </w:pPr>
                    <w:r w:rsidRPr="00510EF3">
                      <w:rPr>
                        <w:b/>
                        <w:color w:val="0070C0"/>
                        <w:sz w:val="18"/>
                        <w:szCs w:val="18"/>
                      </w:rPr>
                      <w:t>DATOS PERSONALES PROTEGIDOS POR EL ARTICULO 116 DE LA LGTAIP Y EL ARTICULO 56 DE LA LTAIPEO</w:t>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r>
                      <w:rPr>
                        <w:noProof/>
                        <w:lang w:eastAsia="es-MX"/>
                      </w:rPr>
                      <w:drawing>
                        <wp:inline distT="0" distB="0" distL="0" distR="0" wp14:anchorId="28835652" wp14:editId="519342F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 w:rsidR="00D7692C" w:rsidRDefault="00D7692C" w:rsidP="00D7692C">
                    <w:pPr>
                      <w:jc w:val="center"/>
                    </w:pPr>
                  </w:p>
                  <w:p w:rsidR="00D7692C" w:rsidRDefault="00D7692C" w:rsidP="00D7692C">
                    <w:pPr>
                      <w:jc w:val="center"/>
                      <w:rPr>
                        <w:rFonts w:ascii="Arial" w:hAnsi="Arial" w:cs="Arial"/>
                        <w:b/>
                        <w:i/>
                        <w:sz w:val="16"/>
                        <w:szCs w:val="16"/>
                      </w:rPr>
                    </w:pPr>
                    <w:r>
                      <w:rPr>
                        <w:rFonts w:ascii="Arial" w:hAnsi="Arial" w:cs="Arial"/>
                        <w:b/>
                        <w:i/>
                        <w:sz w:val="16"/>
                        <w:szCs w:val="16"/>
                      </w:rPr>
                      <w:t>MÁRTIRES DE TACUBAYA</w:t>
                    </w:r>
                  </w:p>
                  <w:p w:rsidR="00D7692C" w:rsidRDefault="00D7692C" w:rsidP="00D7692C">
                    <w:pPr>
                      <w:jc w:val="center"/>
                      <w:rPr>
                        <w:rFonts w:ascii="Arial" w:hAnsi="Arial" w:cs="Arial"/>
                        <w:b/>
                        <w:i/>
                        <w:sz w:val="16"/>
                        <w:szCs w:val="16"/>
                      </w:rPr>
                    </w:pPr>
                    <w:r>
                      <w:rPr>
                        <w:rFonts w:ascii="Arial" w:hAnsi="Arial" w:cs="Arial"/>
                        <w:b/>
                        <w:i/>
                        <w:sz w:val="16"/>
                        <w:szCs w:val="16"/>
                      </w:rPr>
                      <w:t xml:space="preserve"> #400 TERCER NIVEL,</w:t>
                    </w:r>
                  </w:p>
                  <w:p w:rsidR="00D7692C" w:rsidRDefault="00D7692C" w:rsidP="00D7692C">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D7692C" w:rsidRDefault="00D7692C" w:rsidP="00D7692C">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D7692C" w:rsidRDefault="00D7692C" w:rsidP="00D7692C">
                    <w:pPr>
                      <w:jc w:val="center"/>
                      <w:rPr>
                        <w:rFonts w:ascii="Arial" w:hAnsi="Arial" w:cs="Arial"/>
                        <w:b/>
                        <w:i/>
                        <w:sz w:val="16"/>
                        <w:szCs w:val="16"/>
                      </w:rPr>
                    </w:pPr>
                  </w:p>
                  <w:p w:rsidR="00D7692C" w:rsidRPr="00646016" w:rsidRDefault="00D7692C" w:rsidP="00D7692C">
                    <w:pPr>
                      <w:jc w:val="center"/>
                      <w:rPr>
                        <w:rFonts w:ascii="Arial" w:hAnsi="Arial" w:cs="Arial"/>
                        <w:b/>
                        <w:i/>
                        <w:sz w:val="16"/>
                        <w:szCs w:val="16"/>
                      </w:rPr>
                    </w:pPr>
                    <w:r>
                      <w:rPr>
                        <w:rFonts w:ascii="Arial" w:hAnsi="Arial" w:cs="Arial"/>
                        <w:b/>
                        <w:i/>
                        <w:sz w:val="16"/>
                        <w:szCs w:val="16"/>
                      </w:rPr>
                      <w:t>C.P.71244</w:t>
                    </w:r>
                  </w:p>
                  <w:p w:rsidR="00D7692C" w:rsidRPr="00FA3FE0" w:rsidRDefault="00D7692C" w:rsidP="00D7692C">
                    <w:pPr>
                      <w:jc w:val="center"/>
                      <w:rPr>
                        <w:rFonts w:ascii="Arial" w:hAnsi="Arial" w:cs="Arial"/>
                        <w:b/>
                        <w:i/>
                        <w:sz w:val="18"/>
                        <w:szCs w:val="18"/>
                      </w:rPr>
                    </w:pPr>
                  </w:p>
                </w:txbxContent>
              </v:textbox>
              <w10:wrap anchorx="page"/>
            </v:shape>
          </w:pict>
        </mc:Fallback>
      </mc:AlternateContent>
    </w:r>
    <w:r>
      <w:tab/>
    </w:r>
    <w:sdt>
      <w:sdtPr>
        <w:id w:val="2047717708"/>
        <w:docPartObj>
          <w:docPartGallery w:val="Page Numbers (Top of Page)"/>
          <w:docPartUnique/>
        </w:docPartObj>
      </w:sdtPr>
      <w:sdtEndPr/>
      <w:sdtContent>
        <w:r w:rsidR="00B36C36">
          <w:fldChar w:fldCharType="begin"/>
        </w:r>
        <w:r w:rsidR="00B36C36">
          <w:instrText>PAGE   \* MERGEFORMAT</w:instrText>
        </w:r>
        <w:r w:rsidR="00B36C36">
          <w:fldChar w:fldCharType="separate"/>
        </w:r>
        <w:r w:rsidR="00BF2B0E" w:rsidRPr="00BF2B0E">
          <w:rPr>
            <w:noProof/>
            <w:lang w:val="es-ES"/>
          </w:rPr>
          <w:t>1</w:t>
        </w:r>
        <w:r w:rsidR="00B36C36">
          <w:fldChar w:fldCharType="end"/>
        </w:r>
      </w:sdtContent>
    </w:sdt>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47631"/>
    <w:rsid w:val="00052683"/>
    <w:rsid w:val="00052DBE"/>
    <w:rsid w:val="0005750A"/>
    <w:rsid w:val="00061C4E"/>
    <w:rsid w:val="00061DAD"/>
    <w:rsid w:val="00062984"/>
    <w:rsid w:val="00062F0B"/>
    <w:rsid w:val="00063092"/>
    <w:rsid w:val="00064AF0"/>
    <w:rsid w:val="00064B5D"/>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EFA"/>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3B2A"/>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1F660F"/>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765FC"/>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0F7C"/>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2050"/>
    <w:rsid w:val="004D6E77"/>
    <w:rsid w:val="004E0C4F"/>
    <w:rsid w:val="004E20A9"/>
    <w:rsid w:val="004E22FD"/>
    <w:rsid w:val="004E6525"/>
    <w:rsid w:val="004F2B25"/>
    <w:rsid w:val="004F407E"/>
    <w:rsid w:val="004F40EA"/>
    <w:rsid w:val="004F4309"/>
    <w:rsid w:val="004F7A70"/>
    <w:rsid w:val="005042C6"/>
    <w:rsid w:val="005044D6"/>
    <w:rsid w:val="00510EF3"/>
    <w:rsid w:val="0051485D"/>
    <w:rsid w:val="005157C0"/>
    <w:rsid w:val="005239A6"/>
    <w:rsid w:val="0052781A"/>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5E5"/>
    <w:rsid w:val="005D1F28"/>
    <w:rsid w:val="005D76E3"/>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578F0"/>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1DC"/>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60C0"/>
    <w:rsid w:val="007E634C"/>
    <w:rsid w:val="007F60D9"/>
    <w:rsid w:val="007F6A13"/>
    <w:rsid w:val="00800B8B"/>
    <w:rsid w:val="00806BF3"/>
    <w:rsid w:val="0080789C"/>
    <w:rsid w:val="00807CB7"/>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C10B3"/>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2640"/>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B5801"/>
    <w:rsid w:val="009C64F5"/>
    <w:rsid w:val="009C7245"/>
    <w:rsid w:val="009D0DC1"/>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33DA"/>
    <w:rsid w:val="00B2610B"/>
    <w:rsid w:val="00B3002D"/>
    <w:rsid w:val="00B33223"/>
    <w:rsid w:val="00B36C36"/>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2B0E"/>
    <w:rsid w:val="00BF33BB"/>
    <w:rsid w:val="00BF4578"/>
    <w:rsid w:val="00BF49A4"/>
    <w:rsid w:val="00BF4FEC"/>
    <w:rsid w:val="00BF6570"/>
    <w:rsid w:val="00BF7787"/>
    <w:rsid w:val="00C00F14"/>
    <w:rsid w:val="00C02BE4"/>
    <w:rsid w:val="00C05CC0"/>
    <w:rsid w:val="00C10CAB"/>
    <w:rsid w:val="00C11049"/>
    <w:rsid w:val="00C13591"/>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66CD7"/>
    <w:rsid w:val="00D70B29"/>
    <w:rsid w:val="00D739E6"/>
    <w:rsid w:val="00D7692C"/>
    <w:rsid w:val="00D80C2D"/>
    <w:rsid w:val="00D81FFC"/>
    <w:rsid w:val="00D8324C"/>
    <w:rsid w:val="00D91005"/>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4EE2"/>
    <w:rsid w:val="00E261B9"/>
    <w:rsid w:val="00E2784A"/>
    <w:rsid w:val="00E32451"/>
    <w:rsid w:val="00E334AA"/>
    <w:rsid w:val="00E36078"/>
    <w:rsid w:val="00E459A5"/>
    <w:rsid w:val="00E473F2"/>
    <w:rsid w:val="00E50CBC"/>
    <w:rsid w:val="00E527EA"/>
    <w:rsid w:val="00E53FDA"/>
    <w:rsid w:val="00E61AD6"/>
    <w:rsid w:val="00E62C4B"/>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54195"/>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13F6B-4651-45B0-9D8A-A1920CDC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4252</Words>
  <Characters>23392</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cp:revision>
  <cp:lastPrinted>2018-12-02T22:39:00Z</cp:lastPrinted>
  <dcterms:created xsi:type="dcterms:W3CDTF">2018-12-02T19:26:00Z</dcterms:created>
  <dcterms:modified xsi:type="dcterms:W3CDTF">2018-12-02T22:40:00Z</dcterms:modified>
</cp:coreProperties>
</file>