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1678B7">
        <w:rPr>
          <w:rFonts w:cs="Arial"/>
          <w:b/>
          <w:i/>
          <w:sz w:val="22"/>
          <w:szCs w:val="22"/>
        </w:rPr>
        <w:t>2</w:t>
      </w:r>
      <w:r w:rsidR="00362AD6">
        <w:rPr>
          <w:rFonts w:cs="Arial"/>
          <w:b/>
          <w:i/>
          <w:sz w:val="22"/>
          <w:szCs w:val="22"/>
        </w:rPr>
        <w:t>4</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3B6B79">
        <w:rPr>
          <w:rFonts w:cs="Arial"/>
          <w:sz w:val="24"/>
          <w:szCs w:val="24"/>
        </w:rPr>
        <w:t>********** ********** **********</w:t>
      </w:r>
      <w:r w:rsidR="003C7B0F">
        <w:rPr>
          <w:rFonts w:cs="Arial"/>
          <w:b/>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7528BD">
        <w:rPr>
          <w:rFonts w:ascii="Arial" w:hAnsi="Arial" w:cs="Arial"/>
          <w:b/>
          <w:sz w:val="24"/>
          <w:szCs w:val="24"/>
        </w:rPr>
        <w:t>20</w:t>
      </w:r>
      <w:r w:rsidR="00362AD6">
        <w:rPr>
          <w:rFonts w:ascii="Arial" w:hAnsi="Arial" w:cs="Arial"/>
          <w:b/>
          <w:sz w:val="24"/>
          <w:szCs w:val="24"/>
        </w:rPr>
        <w:t xml:space="preserve"> </w:t>
      </w:r>
      <w:r w:rsidR="007528BD">
        <w:rPr>
          <w:rFonts w:ascii="Arial" w:hAnsi="Arial" w:cs="Arial"/>
          <w:b/>
          <w:sz w:val="24"/>
          <w:szCs w:val="24"/>
        </w:rPr>
        <w:t xml:space="preserve"> VEINTE</w:t>
      </w:r>
      <w:r w:rsidR="000476EE">
        <w:rPr>
          <w:rFonts w:ascii="Arial" w:hAnsi="Arial" w:cs="Arial"/>
          <w:b/>
          <w:sz w:val="24"/>
          <w:szCs w:val="24"/>
        </w:rPr>
        <w:t xml:space="preserve"> DE </w:t>
      </w:r>
      <w:r w:rsidR="00362AD6">
        <w:rPr>
          <w:rFonts w:ascii="Arial" w:hAnsi="Arial" w:cs="Arial"/>
          <w:b/>
          <w:sz w:val="24"/>
          <w:szCs w:val="24"/>
        </w:rPr>
        <w:t>MARZO</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362AD6">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12</w:t>
      </w:r>
      <w:r w:rsidR="00362AD6">
        <w:rPr>
          <w:rFonts w:ascii="Arial" w:hAnsi="Arial" w:cs="Arial"/>
          <w:b/>
          <w:sz w:val="24"/>
          <w:szCs w:val="24"/>
          <w:lang w:val="es-MX"/>
        </w:rPr>
        <w:t>4</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3B6B79">
        <w:rPr>
          <w:rFonts w:ascii="Arial" w:hAnsi="Arial" w:cs="Arial"/>
          <w:sz w:val="24"/>
          <w:szCs w:val="24"/>
        </w:rPr>
        <w:t xml:space="preserve">********** ********** ********** </w:t>
      </w:r>
      <w:r w:rsidR="007528BD">
        <w:rPr>
          <w:rFonts w:ascii="Arial" w:hAnsi="Arial" w:cs="Arial"/>
          <w:sz w:val="24"/>
          <w:szCs w:val="24"/>
          <w:lang w:val="es-MX"/>
        </w:rPr>
        <w:t>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62AD6">
        <w:rPr>
          <w:rFonts w:ascii="Arial" w:hAnsi="Arial" w:cs="Arial"/>
          <w:color w:val="000000"/>
          <w:sz w:val="24"/>
          <w:szCs w:val="24"/>
        </w:rPr>
        <w:t>2</w:t>
      </w:r>
      <w:r w:rsidR="007528BD">
        <w:rPr>
          <w:rFonts w:ascii="Arial" w:hAnsi="Arial" w:cs="Arial"/>
          <w:color w:val="000000"/>
          <w:sz w:val="24"/>
          <w:szCs w:val="24"/>
        </w:rPr>
        <w:t>7</w:t>
      </w:r>
      <w:r w:rsidR="00362AD6">
        <w:rPr>
          <w:rFonts w:ascii="Arial" w:hAnsi="Arial" w:cs="Arial"/>
          <w:color w:val="000000"/>
          <w:sz w:val="24"/>
          <w:szCs w:val="24"/>
        </w:rPr>
        <w:t xml:space="preserve"> veinti</w:t>
      </w:r>
      <w:r w:rsidR="007528BD">
        <w:rPr>
          <w:rFonts w:ascii="Arial" w:hAnsi="Arial" w:cs="Arial"/>
          <w:color w:val="000000"/>
          <w:sz w:val="24"/>
          <w:szCs w:val="24"/>
        </w:rPr>
        <w:t>siete</w:t>
      </w:r>
      <w:r w:rsidR="00362AD6">
        <w:rPr>
          <w:rFonts w:ascii="Arial" w:hAnsi="Arial" w:cs="Arial"/>
          <w:color w:val="000000"/>
          <w:sz w:val="24"/>
          <w:szCs w:val="24"/>
        </w:rPr>
        <w:t xml:space="preserve"> de </w:t>
      </w:r>
      <w:r w:rsidR="007528BD">
        <w:rPr>
          <w:rFonts w:ascii="Arial" w:hAnsi="Arial" w:cs="Arial"/>
          <w:color w:val="000000"/>
          <w:sz w:val="24"/>
          <w:szCs w:val="24"/>
        </w:rPr>
        <w:t>octubre</w:t>
      </w:r>
      <w:r w:rsidR="00362AD6">
        <w:rPr>
          <w:rFonts w:ascii="Arial" w:hAnsi="Arial" w:cs="Arial"/>
          <w:color w:val="000000"/>
          <w:sz w:val="24"/>
          <w:szCs w:val="24"/>
        </w:rPr>
        <w:t xml:space="preserve"> de 2017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3B6B79">
        <w:rPr>
          <w:rFonts w:ascii="Arial" w:hAnsi="Arial" w:cs="Arial"/>
          <w:sz w:val="24"/>
          <w:szCs w:val="24"/>
        </w:rPr>
        <w:t>********** ********** **********</w:t>
      </w:r>
      <w:r w:rsidR="0042187B">
        <w:rPr>
          <w:rFonts w:ascii="Arial" w:hAnsi="Arial" w:cs="Arial"/>
          <w:color w:val="000000"/>
          <w:sz w:val="24"/>
          <w:szCs w:val="24"/>
        </w:rPr>
        <w:t>, quien</w:t>
      </w:r>
      <w:r w:rsidR="002A0256">
        <w:rPr>
          <w:rFonts w:ascii="Arial" w:hAnsi="Arial" w:cs="Arial"/>
          <w:color w:val="000000"/>
          <w:sz w:val="24"/>
          <w:szCs w:val="24"/>
        </w:rPr>
        <w:t xml:space="preserve"> </w:t>
      </w:r>
      <w:r w:rsidR="007528BD">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3B6B79">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p>
    <w:p w:rsidR="005F0D67" w:rsidRDefault="005F0D67" w:rsidP="00B8086C">
      <w:pPr>
        <w:spacing w:line="360" w:lineRule="auto"/>
        <w:ind w:right="-518" w:firstLine="567"/>
        <w:jc w:val="both"/>
        <w:rPr>
          <w:rFonts w:ascii="Arial" w:hAnsi="Arial" w:cs="Arial"/>
          <w:color w:val="000000"/>
          <w:sz w:val="24"/>
          <w:szCs w:val="24"/>
        </w:rPr>
      </w:pPr>
    </w:p>
    <w:p w:rsidR="00CD763E" w:rsidRDefault="00C12F6C"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5C28DF51" wp14:editId="270BFEFF">
                <wp:simplePos x="0" y="0"/>
                <wp:positionH relativeFrom="column">
                  <wp:posOffset>-1265555</wp:posOffset>
                </wp:positionH>
                <wp:positionV relativeFrom="paragraph">
                  <wp:posOffset>-8255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12F6C" w:rsidRDefault="00C12F6C" w:rsidP="00C12F6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9.65pt;margin-top:-.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">
                <v:textbox>
                  <w:txbxContent>
                    <w:p w:rsidR="00C12F6C" w:rsidRDefault="00C12F6C" w:rsidP="00C12F6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26 veintiséis de enero 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 - - - - - - - - - - - - - - - - - - - - - - - - - - - - - - - - -</w:t>
      </w:r>
    </w:p>
    <w:p w:rsidR="006D3448" w:rsidRDefault="006D3448" w:rsidP="00AE010A">
      <w:pPr>
        <w:spacing w:line="360" w:lineRule="auto"/>
        <w:ind w:right="-518" w:firstLine="567"/>
        <w:jc w:val="both"/>
        <w:rPr>
          <w:rFonts w:ascii="Arial" w:hAnsi="Arial" w:cs="Arial"/>
          <w:sz w:val="24"/>
          <w:szCs w:val="24"/>
        </w:rPr>
      </w:pPr>
    </w:p>
    <w:p w:rsidR="008D3A34"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8D3A34">
        <w:rPr>
          <w:rFonts w:ascii="Arial" w:hAnsi="Arial" w:cs="Arial"/>
          <w:sz w:val="24"/>
          <w:szCs w:val="24"/>
          <w:lang w:val="es-MX"/>
        </w:rPr>
        <w:t xml:space="preserve">El 1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w:t>
      </w:r>
      <w:proofErr w:type="spellStart"/>
      <w:r w:rsidR="008D3A34">
        <w:rPr>
          <w:rFonts w:ascii="Arial" w:hAnsi="Arial" w:cs="Arial"/>
          <w:sz w:val="24"/>
          <w:szCs w:val="24"/>
          <w:lang w:val="es-MX"/>
        </w:rPr>
        <w:t>Quáter</w:t>
      </w:r>
      <w:proofErr w:type="spellEnd"/>
      <w:r w:rsidR="008D3A34">
        <w:rPr>
          <w:rFonts w:ascii="Arial" w:hAnsi="Arial" w:cs="Arial"/>
          <w:sz w:val="24"/>
          <w:szCs w:val="24"/>
          <w:lang w:val="es-MX"/>
        </w:rPr>
        <w:t xml:space="preserve"> de la misma, norma que prevé la creación y facultades del Tribunal de Justicia Administrativa del Estado de Oaxaca; </w:t>
      </w:r>
      <w:r w:rsidR="00CD763E">
        <w:rPr>
          <w:rFonts w:ascii="Arial" w:hAnsi="Arial" w:cs="Arial"/>
          <w:sz w:val="24"/>
          <w:szCs w:val="24"/>
          <w:lang w:val="es-MX"/>
        </w:rPr>
        <w:t>a</w:t>
      </w:r>
      <w:r w:rsidR="008D3A34">
        <w:rPr>
          <w:rFonts w:ascii="Arial" w:hAnsi="Arial" w:cs="Arial"/>
          <w:sz w:val="24"/>
          <w:szCs w:val="24"/>
          <w:lang w:val="es-MX"/>
        </w:rPr>
        <w:t xml:space="preserve">sí también el decreto 786, que establece la reestructuración y </w:t>
      </w:r>
      <w:r w:rsidR="008D3A34">
        <w:rPr>
          <w:rFonts w:ascii="Arial" w:hAnsi="Arial" w:cs="Arial"/>
          <w:sz w:val="24"/>
          <w:szCs w:val="24"/>
          <w:lang w:val="es-MX"/>
        </w:rPr>
        <w:lastRenderedPageBreak/>
        <w:t>transferencia de los recursos humanos, financieros y materiales del Tribunal de lo Contencioso Administrativo y de Cuentas al nuevo Tribunal de Justicia Administrativa del Estado de Oaxaca.</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sidR="00CD763E">
        <w:rPr>
          <w:rFonts w:ascii="Arial" w:hAnsi="Arial" w:cs="Arial"/>
          <w:sz w:val="24"/>
          <w:szCs w:val="24"/>
          <w:lang w:val="es-MX"/>
        </w:rPr>
        <w:t>6</w:t>
      </w:r>
      <w:r>
        <w:rPr>
          <w:rFonts w:ascii="Arial" w:hAnsi="Arial" w:cs="Arial"/>
          <w:sz w:val="24"/>
          <w:szCs w:val="24"/>
          <w:lang w:val="es-MX"/>
        </w:rPr>
        <w:t xml:space="preserve"> </w:t>
      </w:r>
      <w:r w:rsidR="00CD763E">
        <w:rPr>
          <w:rFonts w:ascii="Arial" w:hAnsi="Arial" w:cs="Arial"/>
          <w:sz w:val="24"/>
          <w:szCs w:val="24"/>
          <w:lang w:val="es-MX"/>
        </w:rPr>
        <w:t>dieciséis</w:t>
      </w:r>
      <w:r>
        <w:rPr>
          <w:rFonts w:ascii="Arial" w:hAnsi="Arial" w:cs="Arial"/>
          <w:sz w:val="24"/>
          <w:szCs w:val="24"/>
          <w:lang w:val="es-MX"/>
        </w:rPr>
        <w:t xml:space="preserve"> de marzo </w:t>
      </w:r>
      <w:r w:rsidR="000F2596">
        <w:rPr>
          <w:rFonts w:ascii="Arial" w:hAnsi="Arial" w:cs="Arial"/>
          <w:sz w:val="24"/>
          <w:szCs w:val="24"/>
          <w:lang w:val="es-MX"/>
        </w:rPr>
        <w:t>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w:t>
      </w:r>
      <w:r w:rsidR="0023457C">
        <w:rPr>
          <w:rFonts w:ascii="Arial" w:hAnsi="Arial" w:cs="Arial"/>
          <w:bCs/>
          <w:sz w:val="24"/>
          <w:szCs w:val="24"/>
          <w:lang w:val="es-ES"/>
        </w:rPr>
        <w:t>Justicia Administrativa</w:t>
      </w:r>
      <w:r w:rsidR="004045BC" w:rsidRPr="006755D4">
        <w:rPr>
          <w:rFonts w:ascii="Arial" w:hAnsi="Arial" w:cs="Arial"/>
          <w:bCs/>
          <w:sz w:val="24"/>
          <w:szCs w:val="24"/>
          <w:lang w:val="es-ES"/>
        </w:rPr>
        <w:t xml:space="preserve">, </w:t>
      </w:r>
      <w:r w:rsidR="0023457C">
        <w:rPr>
          <w:rFonts w:ascii="Arial" w:hAnsi="Arial" w:cs="Arial"/>
          <w:bCs/>
          <w:sz w:val="24"/>
          <w:szCs w:val="24"/>
          <w:lang w:val="es-ES"/>
        </w:rPr>
        <w:t>citó a las partes para el dictado de</w:t>
      </w:r>
      <w:r w:rsidR="004045BC" w:rsidRPr="006755D4">
        <w:rPr>
          <w:rFonts w:ascii="Arial" w:hAnsi="Arial" w:cs="Arial"/>
          <w:bCs/>
          <w:sz w:val="24"/>
          <w:szCs w:val="24"/>
          <w:lang w:val="es-ES"/>
        </w:rPr>
        <w:t xml:space="preserve">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r w:rsidR="0023457C">
        <w:rPr>
          <w:rFonts w:ascii="Arial" w:hAnsi="Arial" w:cs="Arial"/>
          <w:bCs/>
          <w:sz w:val="24"/>
          <w:szCs w:val="24"/>
          <w:lang w:val="es-ES"/>
        </w:rPr>
        <w:t>-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el acuerdo 02/2018 de la Sala Superior del Tribunal de lo Contencioso Administrativo y de Cuentas del Poder Judicial del Estado de Oaxaca, por el que se decreta el cierre de actividades del Tribunal de lo Contencioso antes citado así como en el Acuerdo General </w:t>
      </w:r>
      <w:r w:rsidR="00F0299C" w:rsidRPr="003B6B79">
        <w:rPr>
          <w:rFonts w:ascii="Arial" w:hAnsi="Arial" w:cs="Arial"/>
          <w:sz w:val="24"/>
          <w:szCs w:val="24"/>
        </w:rPr>
        <w:t xml:space="preserve">AG/TJAO/01/2018 del </w:t>
      </w:r>
      <w:r w:rsidR="00F0299C" w:rsidRPr="00CD763E">
        <w:rPr>
          <w:rFonts w:ascii="Arial" w:hAnsi="Arial" w:cs="Arial"/>
          <w:color w:val="000000"/>
          <w:sz w:val="24"/>
          <w:szCs w:val="24"/>
        </w:rPr>
        <w:t>Pleno de la Sala Superior del Tribunal de Justicia Administrativa del Estado de Oaxaca, mediante el cual se declara el inicio de actividades de este Tribunal de Justicia Administrativa del Estado;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 xml:space="preserve">dico Oficial del Estado, mediante decreto 786 por el cual, deroga el artículo 111, apartado C, y adicional el 114 </w:t>
      </w:r>
      <w:proofErr w:type="spellStart"/>
      <w:r w:rsidR="00F0299C" w:rsidRPr="00CD763E">
        <w:rPr>
          <w:rFonts w:ascii="Arial" w:hAnsi="Arial" w:cs="Arial"/>
          <w:color w:val="000000"/>
          <w:sz w:val="24"/>
          <w:szCs w:val="24"/>
        </w:rPr>
        <w:t>Quáter</w:t>
      </w:r>
      <w:proofErr w:type="spellEnd"/>
      <w:r w:rsidR="00F0299C" w:rsidRPr="00CD763E">
        <w:rPr>
          <w:rFonts w:ascii="Arial" w:hAnsi="Arial" w:cs="Arial"/>
          <w:color w:val="000000"/>
          <w:sz w:val="24"/>
          <w:szCs w:val="24"/>
        </w:rPr>
        <w:t xml:space="preserve">, de la Constitución Política del Estado Libre y Soberano de Oaxaca;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A97B12" w:rsidRPr="00CD763E">
        <w:rPr>
          <w:rFonts w:ascii="Arial" w:hAnsi="Arial" w:cs="Arial"/>
          <w:bCs/>
          <w:color w:val="000000"/>
          <w:sz w:val="24"/>
          <w:szCs w:val="24"/>
        </w:rPr>
        <w:t>e</w:t>
      </w:r>
      <w:r w:rsidR="00C108C5" w:rsidRPr="00CD763E">
        <w:rPr>
          <w:rFonts w:ascii="Arial" w:hAnsi="Arial" w:cs="Arial"/>
          <w:bCs/>
          <w:color w:val="000000"/>
          <w:sz w:val="24"/>
          <w:szCs w:val="24"/>
        </w:rPr>
        <w:t>l actor</w:t>
      </w:r>
      <w:r w:rsidR="00A97B12">
        <w:rPr>
          <w:rFonts w:ascii="Arial" w:hAnsi="Arial" w:cs="Arial"/>
          <w:bCs/>
          <w:color w:val="000000"/>
          <w:sz w:val="24"/>
          <w:szCs w:val="24"/>
        </w:rPr>
        <w:t xml:space="preserve"> </w:t>
      </w:r>
      <w:r w:rsidR="003B6B79">
        <w:rPr>
          <w:rFonts w:ascii="Arial" w:hAnsi="Arial" w:cs="Arial"/>
          <w:sz w:val="24"/>
          <w:szCs w:val="24"/>
        </w:rPr>
        <w:t>********** ********** **********</w:t>
      </w:r>
      <w:r w:rsidR="00265805">
        <w:rPr>
          <w:rFonts w:cs="Arial"/>
          <w:b/>
          <w:i/>
          <w:sz w:val="22"/>
          <w:szCs w:val="22"/>
        </w:rPr>
        <w:t xml:space="preserve">  </w:t>
      </w:r>
      <w:r w:rsidR="00CD763E">
        <w:rPr>
          <w:rFonts w:ascii="Arial" w:hAnsi="Arial" w:cs="Arial"/>
          <w:bCs/>
          <w:color w:val="000000"/>
          <w:sz w:val="24"/>
          <w:szCs w:val="24"/>
        </w:rPr>
        <w:t>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 - - - - - - - - - - - - - - - - - - - - - - - - - - - - - - - - - - - - - - - - - - - - -</w:t>
      </w:r>
    </w:p>
    <w:p w:rsidR="002E0F3A" w:rsidRDefault="00C108C5" w:rsidP="00D7799B">
      <w:pPr>
        <w:pStyle w:val="corte3centro"/>
        <w:ind w:right="-518" w:firstLine="567"/>
        <w:jc w:val="both"/>
        <w:rPr>
          <w:rFonts w:cs="Arial"/>
          <w:b w:val="0"/>
          <w:sz w:val="24"/>
          <w:szCs w:val="24"/>
        </w:rPr>
      </w:pPr>
      <w:r w:rsidRPr="00D55B75">
        <w:rPr>
          <w:rFonts w:cs="Arial"/>
          <w:sz w:val="24"/>
          <w:szCs w:val="24"/>
        </w:rPr>
        <w:lastRenderedPageBreak/>
        <w:t>TERCERO.</w:t>
      </w:r>
      <w:r w:rsidR="0014304F" w:rsidRPr="0014304F">
        <w:rPr>
          <w:rFonts w:cs="Arial"/>
          <w:sz w:val="24"/>
          <w:szCs w:val="24"/>
        </w:rPr>
        <w:t xml:space="preserve"> </w:t>
      </w:r>
      <w:r w:rsidR="00265805">
        <w:rPr>
          <w:rFonts w:cs="Arial"/>
          <w:b w:val="0"/>
          <w:i/>
          <w:sz w:val="22"/>
          <w:szCs w:val="22"/>
        </w:rPr>
        <w:t>**********</w:t>
      </w:r>
      <w:r w:rsidR="003B6B79">
        <w:rPr>
          <w:rFonts w:cs="Arial"/>
          <w:b w:val="0"/>
          <w:i/>
          <w:sz w:val="22"/>
          <w:szCs w:val="22"/>
        </w:rPr>
        <w:t xml:space="preserve"> </w:t>
      </w:r>
      <w:r w:rsidR="003B6B79">
        <w:rPr>
          <w:rFonts w:cs="Arial"/>
          <w:sz w:val="24"/>
          <w:szCs w:val="24"/>
        </w:rPr>
        <w:t>********** **********</w:t>
      </w:r>
      <w:r w:rsidR="00265805">
        <w:rPr>
          <w:rFonts w:cs="Arial"/>
          <w:b w:val="0"/>
          <w:i/>
          <w:sz w:val="22"/>
          <w:szCs w:val="22"/>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3B6B79">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Ejecutivo de</w:t>
      </w:r>
      <w:r w:rsidR="002E0F3A">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E51F63" w:rsidRDefault="002E0F3A" w:rsidP="00D7799B">
      <w:pPr>
        <w:pStyle w:val="corte3centro"/>
        <w:ind w:right="-518" w:firstLine="567"/>
        <w:jc w:val="both"/>
        <w:rPr>
          <w:rFonts w:cs="Arial"/>
          <w:b w:val="0"/>
          <w:bCs/>
          <w:sz w:val="24"/>
          <w:szCs w:val="24"/>
          <w:lang w:val="es-ES"/>
        </w:rPr>
      </w:pPr>
      <w:r>
        <w:rPr>
          <w:rFonts w:cs="Arial"/>
          <w:b w:val="0"/>
          <w:bCs/>
          <w:sz w:val="24"/>
          <w:szCs w:val="24"/>
          <w:lang w:val="es-ES"/>
        </w:rPr>
        <w:t xml:space="preserve"> </w:t>
      </w:r>
      <w:r w:rsidR="0027363E">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w:t>
      </w:r>
      <w:r w:rsidR="00E51F63">
        <w:rPr>
          <w:rFonts w:cs="Arial"/>
          <w:b w:val="0"/>
          <w:bCs/>
          <w:sz w:val="24"/>
          <w:szCs w:val="24"/>
          <w:lang w:val="es-ES"/>
        </w:rPr>
        <w:t xml:space="preserve">defendió la legalidad de </w:t>
      </w:r>
      <w:r w:rsidR="00E51F63" w:rsidRPr="00D7799B">
        <w:rPr>
          <w:rFonts w:cs="Arial"/>
          <w:b w:val="0"/>
          <w:sz w:val="24"/>
          <w:szCs w:val="24"/>
        </w:rPr>
        <w:t xml:space="preserve">la multa por infracción establecida en el Código Fiscal para el Estado de Oaxaca, con número de control </w:t>
      </w:r>
      <w:r w:rsidR="003B6B79">
        <w:rPr>
          <w:rFonts w:cs="Arial"/>
          <w:sz w:val="24"/>
          <w:szCs w:val="24"/>
        </w:rPr>
        <w:t>**********</w:t>
      </w:r>
      <w:r w:rsidR="00E51F63" w:rsidRPr="00D7799B">
        <w:rPr>
          <w:rFonts w:cs="Arial"/>
          <w:b w:val="0"/>
          <w:sz w:val="24"/>
          <w:szCs w:val="24"/>
        </w:rPr>
        <w:t xml:space="preserve"> de 8 ocho de agosto de 2017 dos mil diecisiete</w:t>
      </w:r>
      <w:r w:rsidR="00CC3285">
        <w:rPr>
          <w:rFonts w:cs="Arial"/>
          <w:b w:val="0"/>
          <w:sz w:val="24"/>
          <w:szCs w:val="24"/>
        </w:rPr>
        <w:t xml:space="preserve"> y manifestó que la competencia material de la autoridad demandada se encuentra debidamente fundada y motivada.</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3B6B79">
        <w:rPr>
          <w:rFonts w:cs="Arial"/>
          <w:sz w:val="24"/>
          <w:szCs w:val="24"/>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 </w:t>
      </w:r>
      <w:r w:rsidR="00F66C0C">
        <w:rPr>
          <w:rFonts w:cs="Arial"/>
          <w:b w:val="0"/>
          <w:sz w:val="24"/>
          <w:szCs w:val="24"/>
        </w:rPr>
        <w:t>(</w:t>
      </w:r>
      <w:r w:rsidR="00BA0970">
        <w:rPr>
          <w:rFonts w:cs="Arial"/>
          <w:b w:val="0"/>
          <w:sz w:val="24"/>
          <w:szCs w:val="24"/>
        </w:rPr>
        <w:t xml:space="preserve">foja </w:t>
      </w:r>
      <w:r w:rsidR="00383E99">
        <w:rPr>
          <w:rFonts w:cs="Arial"/>
          <w:b w:val="0"/>
          <w:sz w:val="24"/>
          <w:szCs w:val="24"/>
        </w:rPr>
        <w:t>3</w:t>
      </w:r>
      <w:r w:rsidR="00CC3285">
        <w:rPr>
          <w:rFonts w:cs="Arial"/>
          <w:b w:val="0"/>
          <w:sz w:val="24"/>
          <w:szCs w:val="24"/>
        </w:rPr>
        <w:t>1</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C12F6C"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0A064AE" wp14:editId="444320C2">
                <wp:simplePos x="0" y="0"/>
                <wp:positionH relativeFrom="column">
                  <wp:posOffset>-1141730</wp:posOffset>
                </wp:positionH>
                <wp:positionV relativeFrom="paragraph">
                  <wp:posOffset>486410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12F6C" w:rsidRDefault="00C12F6C" w:rsidP="00C12F6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9.9pt;margin-top:38.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">
                <v:textbox>
                  <w:txbxContent>
                    <w:p w:rsidR="00C12F6C" w:rsidRDefault="00C12F6C" w:rsidP="00C12F6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lastRenderedPageBreak/>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CC3285">
        <w:rPr>
          <w:rFonts w:ascii="Arial" w:hAnsi="Arial" w:cs="Arial"/>
          <w:sz w:val="24"/>
          <w:szCs w:val="24"/>
        </w:rPr>
        <w:t xml:space="preserve">control </w:t>
      </w:r>
      <w:r w:rsidR="003B6B79">
        <w:rPr>
          <w:rFonts w:ascii="Arial" w:hAnsi="Arial" w:cs="Arial"/>
          <w:sz w:val="24"/>
          <w:szCs w:val="24"/>
        </w:rPr>
        <w:t>**********</w:t>
      </w:r>
      <w:r w:rsidR="00237F27" w:rsidRPr="00D24A00">
        <w:rPr>
          <w:rFonts w:ascii="Arial" w:hAnsi="Arial" w:cs="Arial"/>
          <w:sz w:val="24"/>
          <w:szCs w:val="24"/>
        </w:rPr>
        <w:t xml:space="preserve"> de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w:t>
      </w:r>
      <w:r w:rsidR="00E1058C" w:rsidRPr="00E1058C">
        <w:rPr>
          <w:rFonts w:cs="Arial"/>
          <w:b w:val="0"/>
          <w:sz w:val="24"/>
          <w:szCs w:val="24"/>
        </w:rPr>
        <w:lastRenderedPageBreak/>
        <w:t xml:space="preserve">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con fundamento en el artículo 20</w:t>
      </w:r>
      <w:r w:rsidR="00E1058C" w:rsidRPr="00E1058C">
        <w:rPr>
          <w:rFonts w:cs="Arial"/>
          <w:b w:val="0"/>
          <w:sz w:val="24"/>
          <w:szCs w:val="24"/>
        </w:rPr>
        <w:t>8, fracción VI, de la Ley de</w:t>
      </w:r>
      <w:r w:rsidR="00D24A00">
        <w:rPr>
          <w:rFonts w:cs="Arial"/>
          <w:b w:val="0"/>
          <w:sz w:val="24"/>
          <w:szCs w:val="24"/>
        </w:rPr>
        <w:t xml:space="preserve"> Procedimiento y </w:t>
      </w:r>
      <w:r w:rsidR="00E1058C" w:rsidRPr="00E1058C">
        <w:rPr>
          <w:rFonts w:cs="Arial"/>
          <w:b w:val="0"/>
          <w:sz w:val="24"/>
          <w:szCs w:val="24"/>
        </w:rPr>
        <w:t xml:space="preserve">Justicia Administrativa para el Estado, procede declarar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3B6B79">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C12F6C" w:rsidP="00CC3285">
      <w:pPr>
        <w:pStyle w:val="corte3centr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239D9141" wp14:editId="6EDA3B62">
                <wp:simplePos x="0" y="0"/>
                <wp:positionH relativeFrom="column">
                  <wp:posOffset>-1103630</wp:posOffset>
                </wp:positionH>
                <wp:positionV relativeFrom="paragraph">
                  <wp:posOffset>934085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12F6C" w:rsidRDefault="00C12F6C" w:rsidP="00C12F6C">
                            <w:pPr>
                              <w:jc w:val="both"/>
                            </w:pPr>
                            <w:r>
                              <w:rPr>
                                <w:rFonts w:ascii="Arial" w:hAnsi="Arial" w:cs="Arial"/>
                                <w:sz w:val="16"/>
                                <w:szCs w:val="16"/>
                              </w:rPr>
                              <w:t xml:space="preserve">Datos personales protegidos por el Art. 116 de </w:t>
                            </w:r>
                            <w:bookmarkStart w:id="0" w:name="_GoBack"/>
                            <w:bookmarkEnd w:id="0"/>
                            <w:r>
                              <w:rPr>
                                <w:rFonts w:ascii="Arial" w:hAnsi="Arial" w:cs="Arial"/>
                                <w:sz w:val="16"/>
                                <w:szCs w:val="16"/>
                              </w:rPr>
                              <w:t xml:space="preserve">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6.9pt;margin-top:73.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">
                <v:textbox>
                  <w:txbxContent>
                    <w:p w:rsidR="00C12F6C" w:rsidRDefault="00C12F6C" w:rsidP="00C12F6C">
                      <w:pPr>
                        <w:jc w:val="both"/>
                      </w:pPr>
                      <w:r>
                        <w:rPr>
                          <w:rFonts w:ascii="Arial" w:hAnsi="Arial" w:cs="Arial"/>
                          <w:sz w:val="16"/>
                          <w:szCs w:val="16"/>
                        </w:rPr>
                        <w:t xml:space="preserve">Datos personales protegidos por el Art. 116 de </w:t>
                      </w:r>
                      <w:bookmarkStart w:id="1" w:name="_GoBack"/>
                      <w:bookmarkEnd w:id="1"/>
                      <w:r>
                        <w:rPr>
                          <w:rFonts w:ascii="Arial" w:hAnsi="Arial" w:cs="Arial"/>
                          <w:sz w:val="16"/>
                          <w:szCs w:val="16"/>
                        </w:rPr>
                        <w:t xml:space="preserve">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4233F5">
        <w:rPr>
          <w:rFonts w:cs="Arial"/>
          <w:i/>
          <w:sz w:val="24"/>
          <w:szCs w:val="24"/>
        </w:rPr>
        <w:t xml:space="preserve"> </w:t>
      </w:r>
      <w:r w:rsidR="00F66C0C" w:rsidRPr="004233F5">
        <w:rPr>
          <w:rFonts w:cs="Arial"/>
          <w:b w:val="0"/>
          <w:i/>
          <w:sz w:val="24"/>
          <w:szCs w:val="24"/>
        </w:rPr>
        <w:t>actor, y sólo en el evento de estimarlos infundados, se</w:t>
      </w:r>
      <w:r w:rsidR="00F66C0C" w:rsidRPr="004233F5">
        <w:rPr>
          <w:rFonts w:cs="Arial"/>
          <w:i/>
          <w:sz w:val="24"/>
          <w:szCs w:val="24"/>
        </w:rPr>
        <w:t xml:space="preserve"> </w:t>
      </w:r>
      <w:r w:rsidR="00F66C0C"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lastRenderedPageBreak/>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3B6B79">
        <w:rPr>
          <w:rFonts w:cs="Arial"/>
          <w:sz w:val="24"/>
          <w:szCs w:val="24"/>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D81" w:rsidRDefault="00D00D81" w:rsidP="00DD5D31">
      <w:r>
        <w:separator/>
      </w:r>
    </w:p>
  </w:endnote>
  <w:endnote w:type="continuationSeparator" w:id="0">
    <w:p w:rsidR="00D00D81" w:rsidRDefault="00D00D8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D81" w:rsidRDefault="00D00D81" w:rsidP="00DD5D31">
      <w:r>
        <w:separator/>
      </w:r>
    </w:p>
  </w:footnote>
  <w:footnote w:type="continuationSeparator" w:id="0">
    <w:p w:rsidR="00D00D81" w:rsidRDefault="00D00D8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12F6C" w:rsidRPr="00C12F6C">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3C7B0F">
          <w:rPr>
            <w:rFonts w:ascii="Arial" w:hAnsi="Arial" w:cs="Arial"/>
            <w:sz w:val="18"/>
            <w:szCs w:val="18"/>
          </w:rPr>
          <w:t>2</w:t>
        </w:r>
        <w:r w:rsidR="00362AD6">
          <w:rPr>
            <w:rFonts w:ascii="Arial" w:hAnsi="Arial" w:cs="Arial"/>
            <w:sz w:val="18"/>
            <w:szCs w:val="18"/>
          </w:rPr>
          <w:t>4</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65805"/>
    <w:rsid w:val="00266BE5"/>
    <w:rsid w:val="0026775F"/>
    <w:rsid w:val="00270E1B"/>
    <w:rsid w:val="0027363E"/>
    <w:rsid w:val="002761C9"/>
    <w:rsid w:val="002764F3"/>
    <w:rsid w:val="002906E2"/>
    <w:rsid w:val="0029174D"/>
    <w:rsid w:val="00295BAD"/>
    <w:rsid w:val="002A0256"/>
    <w:rsid w:val="002A3764"/>
    <w:rsid w:val="002A66CC"/>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233C"/>
    <w:rsid w:val="00355417"/>
    <w:rsid w:val="00362AD6"/>
    <w:rsid w:val="00364A0F"/>
    <w:rsid w:val="0037407B"/>
    <w:rsid w:val="00380F01"/>
    <w:rsid w:val="00383E99"/>
    <w:rsid w:val="003906B7"/>
    <w:rsid w:val="00395E8C"/>
    <w:rsid w:val="00395ECA"/>
    <w:rsid w:val="003970CD"/>
    <w:rsid w:val="003974C8"/>
    <w:rsid w:val="003A1CE4"/>
    <w:rsid w:val="003A4035"/>
    <w:rsid w:val="003B6B79"/>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28BD"/>
    <w:rsid w:val="00753E6C"/>
    <w:rsid w:val="007546DF"/>
    <w:rsid w:val="00755BF9"/>
    <w:rsid w:val="007624FD"/>
    <w:rsid w:val="00770405"/>
    <w:rsid w:val="007761E7"/>
    <w:rsid w:val="007815EA"/>
    <w:rsid w:val="0078377B"/>
    <w:rsid w:val="00785661"/>
    <w:rsid w:val="007908F0"/>
    <w:rsid w:val="007943F4"/>
    <w:rsid w:val="00795B16"/>
    <w:rsid w:val="007A35CD"/>
    <w:rsid w:val="007A420C"/>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D002E"/>
    <w:rsid w:val="00AD168D"/>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C5E4F"/>
    <w:rsid w:val="00BD0923"/>
    <w:rsid w:val="00BE522C"/>
    <w:rsid w:val="00BE7CC3"/>
    <w:rsid w:val="00BF03C8"/>
    <w:rsid w:val="00BF0ACD"/>
    <w:rsid w:val="00BF456B"/>
    <w:rsid w:val="00BF4F3D"/>
    <w:rsid w:val="00C00F42"/>
    <w:rsid w:val="00C07F38"/>
    <w:rsid w:val="00C108C5"/>
    <w:rsid w:val="00C1103F"/>
    <w:rsid w:val="00C12F6C"/>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0D81"/>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365E1"/>
    <w:rsid w:val="00E41789"/>
    <w:rsid w:val="00E43BF6"/>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2E1B"/>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D0222-F55A-43A7-BAC4-4021817D0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2482</Words>
  <Characters>13652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2018-03-23T18:42:00Z</cp:lastPrinted>
  <dcterms:created xsi:type="dcterms:W3CDTF">2018-03-23T18:52:00Z</dcterms:created>
  <dcterms:modified xsi:type="dcterms:W3CDTF">2018-12-11T16:14:00Z</dcterms:modified>
</cp:coreProperties>
</file>