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362"/>
        <w:tblW w:w="6721" w:type="dxa"/>
        <w:tblLayout w:type="fixed"/>
        <w:tblLook w:val="04A0" w:firstRow="1" w:lastRow="0" w:firstColumn="1" w:lastColumn="0" w:noHBand="0" w:noVBand="1"/>
      </w:tblPr>
      <w:tblGrid>
        <w:gridCol w:w="2660"/>
        <w:gridCol w:w="3884"/>
        <w:gridCol w:w="177"/>
      </w:tblGrid>
      <w:tr w:rsidR="009D7854" w:rsidRPr="00FE0173" w14:paraId="53439E8E" w14:textId="77777777" w:rsidTr="00C24ACA">
        <w:trPr>
          <w:gridAfter w:val="1"/>
          <w:wAfter w:w="177" w:type="dxa"/>
          <w:trHeight w:val="264"/>
        </w:trPr>
        <w:tc>
          <w:tcPr>
            <w:tcW w:w="6544" w:type="dxa"/>
            <w:gridSpan w:val="2"/>
          </w:tcPr>
          <w:p w14:paraId="54FF3A35" w14:textId="77777777" w:rsidR="009D7854" w:rsidRDefault="00A823D1" w:rsidP="00C24ACA">
            <w:pPr>
              <w:pStyle w:val="Encabezado"/>
              <w:ind w:left="459"/>
              <w:jc w:val="both"/>
              <w:rPr>
                <w:rFonts w:ascii="Arial" w:eastAsia="Times New Roman" w:hAnsi="Arial" w:cs="Arial"/>
                <w:b/>
                <w:iCs/>
                <w:kern w:val="2"/>
                <w:sz w:val="21"/>
                <w:szCs w:val="21"/>
                <w:lang w:eastAsia="es-ES"/>
              </w:rPr>
            </w:pPr>
            <w:r w:rsidRPr="00FE0173">
              <w:rPr>
                <w:rFonts w:ascii="Arial" w:hAnsi="Arial" w:cs="Arial"/>
                <w:b/>
                <w:sz w:val="21"/>
                <w:szCs w:val="21"/>
              </w:rPr>
              <w:t xml:space="preserve">CUARTA SALA UNITARIA DE PRIMERA INSTANCIA DEL TRIBUNAL DE </w:t>
            </w:r>
            <w:r w:rsidR="009A6F28" w:rsidRPr="00FE0173">
              <w:rPr>
                <w:rFonts w:ascii="Arial" w:hAnsi="Arial" w:cs="Arial"/>
                <w:b/>
                <w:sz w:val="21"/>
                <w:szCs w:val="21"/>
              </w:rPr>
              <w:t>JUSTICIA ADMINISTRATIVA</w:t>
            </w:r>
            <w:r w:rsidR="003D67E2" w:rsidRPr="00FE0173">
              <w:rPr>
                <w:rFonts w:ascii="Arial" w:eastAsia="Times New Roman" w:hAnsi="Arial" w:cs="Arial"/>
                <w:b/>
                <w:iCs/>
                <w:kern w:val="2"/>
                <w:sz w:val="21"/>
                <w:szCs w:val="21"/>
                <w:lang w:eastAsia="es-ES"/>
              </w:rPr>
              <w:t xml:space="preserve"> DEL ESTADO</w:t>
            </w:r>
          </w:p>
          <w:p w14:paraId="73DBD33C" w14:textId="689FC96D" w:rsidR="00C24ACA" w:rsidRPr="00FE0173" w:rsidRDefault="00C24ACA" w:rsidP="00C24ACA">
            <w:pPr>
              <w:pStyle w:val="Encabezado"/>
              <w:ind w:left="459"/>
              <w:jc w:val="both"/>
              <w:rPr>
                <w:rFonts w:ascii="Arial" w:eastAsia="Times New Roman" w:hAnsi="Arial" w:cs="Arial"/>
                <w:iCs/>
                <w:kern w:val="2"/>
                <w:sz w:val="21"/>
                <w:szCs w:val="21"/>
                <w:lang w:eastAsia="es-ES"/>
              </w:rPr>
            </w:pPr>
          </w:p>
        </w:tc>
      </w:tr>
      <w:tr w:rsidR="009D7854" w:rsidRPr="00792387" w14:paraId="7A6E136B" w14:textId="77777777" w:rsidTr="00C24ACA">
        <w:trPr>
          <w:trHeight w:val="10"/>
        </w:trPr>
        <w:tc>
          <w:tcPr>
            <w:tcW w:w="2660" w:type="dxa"/>
            <w:hideMark/>
          </w:tcPr>
          <w:p w14:paraId="64268DDE" w14:textId="03852730" w:rsidR="009D7854" w:rsidRPr="00FE0173" w:rsidRDefault="00F623F7" w:rsidP="00C13F37">
            <w:pPr>
              <w:tabs>
                <w:tab w:val="center" w:pos="4419"/>
                <w:tab w:val="right" w:pos="8838"/>
              </w:tabs>
              <w:suppressAutoHyphens/>
              <w:spacing w:after="0" w:line="100" w:lineRule="atLeast"/>
              <w:ind w:left="459" w:right="-565"/>
              <w:jc w:val="both"/>
              <w:rPr>
                <w:rFonts w:ascii="Arial" w:eastAsia="Times New Roman" w:hAnsi="Arial" w:cs="Arial"/>
                <w:iCs/>
                <w:kern w:val="2"/>
                <w:sz w:val="21"/>
                <w:szCs w:val="21"/>
                <w:lang w:val="es-ES_tradnl" w:eastAsia="es-ES"/>
              </w:rPr>
            </w:pPr>
            <w:r w:rsidRPr="00FE0173">
              <w:rPr>
                <w:rFonts w:ascii="Arial" w:eastAsia="Times New Roman" w:hAnsi="Arial" w:cs="Arial"/>
                <w:b/>
                <w:iCs/>
                <w:caps/>
                <w:kern w:val="2"/>
                <w:sz w:val="21"/>
                <w:szCs w:val="21"/>
                <w:lang w:val="es-ES_tradnl" w:eastAsia="es-ES"/>
              </w:rPr>
              <w:t xml:space="preserve">juicio dE </w:t>
            </w:r>
            <w:r w:rsidR="009D7854" w:rsidRPr="00FE0173">
              <w:rPr>
                <w:rFonts w:ascii="Arial" w:eastAsia="Times New Roman" w:hAnsi="Arial" w:cs="Arial"/>
                <w:b/>
                <w:iCs/>
                <w:caps/>
                <w:kern w:val="2"/>
                <w:sz w:val="21"/>
                <w:szCs w:val="21"/>
                <w:lang w:val="es-ES_tradnl" w:eastAsia="es-ES"/>
              </w:rPr>
              <w:t>nulidad</w:t>
            </w:r>
            <w:r w:rsidR="009D7854" w:rsidRPr="00FE0173">
              <w:rPr>
                <w:rFonts w:ascii="Arial" w:eastAsia="Times New Roman" w:hAnsi="Arial" w:cs="Arial"/>
                <w:iCs/>
                <w:caps/>
                <w:kern w:val="2"/>
                <w:sz w:val="21"/>
                <w:szCs w:val="21"/>
                <w:lang w:val="es-ES_tradnl" w:eastAsia="es-ES"/>
              </w:rPr>
              <w:t>:</w:t>
            </w:r>
          </w:p>
        </w:tc>
        <w:tc>
          <w:tcPr>
            <w:tcW w:w="4061" w:type="dxa"/>
            <w:gridSpan w:val="2"/>
            <w:hideMark/>
          </w:tcPr>
          <w:p w14:paraId="210AED0E" w14:textId="4BC3FE5D" w:rsidR="0097216A" w:rsidRPr="00FE0173" w:rsidRDefault="00C720F2" w:rsidP="00C24ACA">
            <w:pPr>
              <w:tabs>
                <w:tab w:val="right" w:pos="8838"/>
              </w:tabs>
              <w:suppressAutoHyphens/>
              <w:spacing w:after="0" w:line="100" w:lineRule="atLeast"/>
              <w:ind w:left="-44"/>
              <w:jc w:val="both"/>
              <w:rPr>
                <w:rFonts w:ascii="Arial" w:eastAsia="Times New Roman" w:hAnsi="Arial" w:cs="Arial"/>
                <w:bCs/>
                <w:iCs/>
                <w:caps/>
                <w:kern w:val="2"/>
                <w:sz w:val="21"/>
                <w:szCs w:val="21"/>
                <w:lang w:val="es-ES_tradnl" w:eastAsia="es-ES"/>
              </w:rPr>
            </w:pPr>
            <w:r w:rsidRPr="00FE0173">
              <w:rPr>
                <w:rFonts w:ascii="Arial" w:eastAsia="Times New Roman" w:hAnsi="Arial" w:cs="Arial"/>
                <w:bCs/>
                <w:iCs/>
                <w:caps/>
                <w:kern w:val="2"/>
                <w:sz w:val="21"/>
                <w:szCs w:val="21"/>
                <w:lang w:val="es-ES_tradnl" w:eastAsia="es-ES"/>
              </w:rPr>
              <w:t>0</w:t>
            </w:r>
            <w:r w:rsidR="00381B4E">
              <w:rPr>
                <w:rFonts w:ascii="Arial" w:eastAsia="Times New Roman" w:hAnsi="Arial" w:cs="Arial"/>
                <w:bCs/>
                <w:iCs/>
                <w:caps/>
                <w:kern w:val="2"/>
                <w:sz w:val="21"/>
                <w:szCs w:val="21"/>
                <w:lang w:val="es-ES_tradnl" w:eastAsia="es-ES"/>
              </w:rPr>
              <w:t>1</w:t>
            </w:r>
            <w:r w:rsidR="00DC1666">
              <w:rPr>
                <w:rFonts w:ascii="Arial" w:eastAsia="Times New Roman" w:hAnsi="Arial" w:cs="Arial"/>
                <w:bCs/>
                <w:iCs/>
                <w:caps/>
                <w:kern w:val="2"/>
                <w:sz w:val="21"/>
                <w:szCs w:val="21"/>
                <w:lang w:val="es-ES_tradnl" w:eastAsia="es-ES"/>
              </w:rPr>
              <w:t>26/2017</w:t>
            </w:r>
          </w:p>
          <w:p w14:paraId="3B34FA2B" w14:textId="77777777" w:rsidR="0097216A" w:rsidRPr="00FE0173" w:rsidRDefault="0097216A" w:rsidP="00C24ACA">
            <w:pPr>
              <w:tabs>
                <w:tab w:val="right" w:pos="8838"/>
              </w:tabs>
              <w:suppressAutoHyphens/>
              <w:spacing w:after="0" w:line="100" w:lineRule="atLeast"/>
              <w:ind w:left="-44"/>
              <w:jc w:val="both"/>
              <w:rPr>
                <w:rFonts w:ascii="Arial" w:eastAsia="Times New Roman" w:hAnsi="Arial" w:cs="Arial"/>
                <w:bCs/>
                <w:iCs/>
                <w:caps/>
                <w:kern w:val="2"/>
                <w:sz w:val="21"/>
                <w:szCs w:val="21"/>
                <w:lang w:val="es-ES_tradnl" w:eastAsia="es-ES"/>
              </w:rPr>
            </w:pPr>
          </w:p>
        </w:tc>
      </w:tr>
      <w:tr w:rsidR="009D7854" w:rsidRPr="00792387" w14:paraId="57A803CF" w14:textId="77777777" w:rsidTr="00C24ACA">
        <w:trPr>
          <w:trHeight w:val="37"/>
        </w:trPr>
        <w:tc>
          <w:tcPr>
            <w:tcW w:w="2660" w:type="dxa"/>
          </w:tcPr>
          <w:p w14:paraId="6BEBDADE" w14:textId="7654036C" w:rsidR="009D7854" w:rsidRPr="00FE0173" w:rsidRDefault="009D7854" w:rsidP="00C13F37">
            <w:pPr>
              <w:tabs>
                <w:tab w:val="center" w:pos="4419"/>
                <w:tab w:val="right" w:pos="8838"/>
              </w:tabs>
              <w:suppressAutoHyphens/>
              <w:spacing w:after="0" w:line="100" w:lineRule="atLeast"/>
              <w:ind w:left="459" w:right="-565"/>
              <w:jc w:val="both"/>
              <w:rPr>
                <w:rFonts w:ascii="Arial" w:eastAsia="Times New Roman" w:hAnsi="Arial" w:cs="Arial"/>
                <w:iCs/>
                <w:caps/>
                <w:kern w:val="2"/>
                <w:sz w:val="21"/>
                <w:szCs w:val="21"/>
                <w:lang w:val="es-ES_tradnl" w:eastAsia="es-ES"/>
              </w:rPr>
            </w:pPr>
            <w:r w:rsidRPr="00FE0173">
              <w:rPr>
                <w:rFonts w:ascii="Arial" w:eastAsia="Times New Roman" w:hAnsi="Arial" w:cs="Arial"/>
                <w:b/>
                <w:iCs/>
                <w:caps/>
                <w:kern w:val="2"/>
                <w:sz w:val="21"/>
                <w:szCs w:val="21"/>
                <w:lang w:val="es-ES_tradnl" w:eastAsia="es-ES"/>
              </w:rPr>
              <w:t>ACTOR</w:t>
            </w:r>
            <w:r w:rsidR="00170E43" w:rsidRPr="00FE0173">
              <w:rPr>
                <w:rFonts w:ascii="Arial" w:eastAsia="Times New Roman" w:hAnsi="Arial" w:cs="Arial"/>
                <w:b/>
                <w:iCs/>
                <w:caps/>
                <w:kern w:val="2"/>
                <w:sz w:val="21"/>
                <w:szCs w:val="21"/>
                <w:lang w:val="es-ES_tradnl" w:eastAsia="es-ES"/>
              </w:rPr>
              <w:t>:</w:t>
            </w:r>
          </w:p>
        </w:tc>
        <w:tc>
          <w:tcPr>
            <w:tcW w:w="4061" w:type="dxa"/>
            <w:gridSpan w:val="2"/>
          </w:tcPr>
          <w:p w14:paraId="52385F2C" w14:textId="251AF9A4" w:rsidR="009D7854" w:rsidRPr="00FE0173" w:rsidRDefault="00221D73" w:rsidP="00C24ACA">
            <w:pPr>
              <w:suppressAutoHyphens/>
              <w:spacing w:after="0" w:line="100" w:lineRule="atLeast"/>
              <w:ind w:left="-44"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p>
        </w:tc>
      </w:tr>
      <w:tr w:rsidR="009D7854" w:rsidRPr="00792387" w14:paraId="65F2D5A1" w14:textId="77777777" w:rsidTr="00C24ACA">
        <w:trPr>
          <w:trHeight w:val="6"/>
        </w:trPr>
        <w:tc>
          <w:tcPr>
            <w:tcW w:w="2660" w:type="dxa"/>
          </w:tcPr>
          <w:p w14:paraId="7B4B6279" w14:textId="77777777" w:rsidR="00F623F7" w:rsidRPr="00FE0173" w:rsidRDefault="00F623F7" w:rsidP="00C13F37">
            <w:pPr>
              <w:tabs>
                <w:tab w:val="center" w:pos="4419"/>
                <w:tab w:val="right" w:pos="8838"/>
              </w:tabs>
              <w:suppressAutoHyphens/>
              <w:spacing w:after="0" w:line="100" w:lineRule="atLeast"/>
              <w:ind w:left="459" w:right="-565"/>
              <w:jc w:val="both"/>
              <w:rPr>
                <w:rFonts w:ascii="Arial" w:eastAsia="Times New Roman" w:hAnsi="Arial" w:cs="Arial"/>
                <w:bCs/>
                <w:iCs/>
                <w:caps/>
                <w:kern w:val="2"/>
                <w:sz w:val="21"/>
                <w:szCs w:val="21"/>
                <w:lang w:val="es-ES_tradnl" w:eastAsia="es-ES"/>
              </w:rPr>
            </w:pPr>
          </w:p>
          <w:p w14:paraId="17E347AD" w14:textId="77777777" w:rsidR="009D7854" w:rsidRPr="00FE0173" w:rsidRDefault="009D7854" w:rsidP="00C13F37">
            <w:pPr>
              <w:tabs>
                <w:tab w:val="center" w:pos="4419"/>
                <w:tab w:val="right" w:pos="8838"/>
              </w:tabs>
              <w:suppressAutoHyphens/>
              <w:spacing w:after="0" w:line="100" w:lineRule="atLeast"/>
              <w:ind w:left="459" w:right="-565"/>
              <w:jc w:val="both"/>
              <w:rPr>
                <w:rFonts w:ascii="Arial" w:eastAsia="Times New Roman" w:hAnsi="Arial" w:cs="Arial"/>
                <w:iCs/>
                <w:caps/>
                <w:kern w:val="2"/>
                <w:sz w:val="21"/>
                <w:szCs w:val="21"/>
                <w:lang w:val="es-ES_tradnl" w:eastAsia="es-ES"/>
              </w:rPr>
            </w:pPr>
            <w:r w:rsidRPr="00FE0173">
              <w:rPr>
                <w:rFonts w:ascii="Arial" w:eastAsia="Times New Roman" w:hAnsi="Arial" w:cs="Arial"/>
                <w:b/>
                <w:bCs/>
                <w:iCs/>
                <w:caps/>
                <w:kern w:val="2"/>
                <w:sz w:val="21"/>
                <w:szCs w:val="21"/>
                <w:lang w:val="es-ES_tradnl" w:eastAsia="es-ES"/>
              </w:rPr>
              <w:t>demandado</w:t>
            </w:r>
            <w:r w:rsidRPr="00FE0173">
              <w:rPr>
                <w:rFonts w:ascii="Arial" w:eastAsia="Times New Roman" w:hAnsi="Arial" w:cs="Arial"/>
                <w:bCs/>
                <w:iCs/>
                <w:caps/>
                <w:kern w:val="2"/>
                <w:sz w:val="21"/>
                <w:szCs w:val="21"/>
                <w:lang w:val="es-ES_tradnl" w:eastAsia="es-ES"/>
              </w:rPr>
              <w:t>:</w:t>
            </w:r>
          </w:p>
        </w:tc>
        <w:tc>
          <w:tcPr>
            <w:tcW w:w="4061" w:type="dxa"/>
            <w:gridSpan w:val="2"/>
          </w:tcPr>
          <w:p w14:paraId="05418447" w14:textId="77777777" w:rsidR="00E56E7A" w:rsidRPr="00FE0173" w:rsidRDefault="00E56E7A" w:rsidP="00C24ACA">
            <w:pPr>
              <w:suppressAutoHyphens/>
              <w:spacing w:after="0" w:line="100" w:lineRule="atLeast"/>
              <w:ind w:left="-44" w:right="51"/>
              <w:jc w:val="both"/>
              <w:rPr>
                <w:rFonts w:ascii="Arial" w:eastAsia="Times New Roman" w:hAnsi="Arial" w:cs="Arial"/>
                <w:bCs/>
                <w:iCs/>
                <w:caps/>
                <w:kern w:val="2"/>
                <w:sz w:val="21"/>
                <w:szCs w:val="21"/>
                <w:lang w:val="es-ES_tradnl" w:eastAsia="es-ES"/>
              </w:rPr>
            </w:pPr>
          </w:p>
          <w:p w14:paraId="3D7C55C2" w14:textId="0802F30E" w:rsidR="00930B5C" w:rsidRPr="00FE0173" w:rsidRDefault="00DC1666" w:rsidP="00381B4E">
            <w:pPr>
              <w:suppressAutoHyphens/>
              <w:spacing w:after="0" w:line="100" w:lineRule="atLeast"/>
              <w:ind w:left="-44"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policia vial municipal</w:t>
            </w:r>
          </w:p>
        </w:tc>
      </w:tr>
      <w:tr w:rsidR="00421DCB" w:rsidRPr="00792387" w14:paraId="3F86140D" w14:textId="77777777" w:rsidTr="00C24ACA">
        <w:trPr>
          <w:trHeight w:val="6"/>
        </w:trPr>
        <w:tc>
          <w:tcPr>
            <w:tcW w:w="2660" w:type="dxa"/>
          </w:tcPr>
          <w:p w14:paraId="2FFA7FBE" w14:textId="77777777" w:rsidR="00421DCB" w:rsidRPr="00FE0173" w:rsidRDefault="00421DCB" w:rsidP="00C13F37">
            <w:pPr>
              <w:tabs>
                <w:tab w:val="center" w:pos="4419"/>
                <w:tab w:val="right" w:pos="8838"/>
              </w:tabs>
              <w:suppressAutoHyphens/>
              <w:spacing w:after="0" w:line="100" w:lineRule="atLeast"/>
              <w:ind w:left="459" w:right="-565"/>
              <w:jc w:val="both"/>
              <w:rPr>
                <w:rFonts w:ascii="Arial" w:eastAsia="Times New Roman" w:hAnsi="Arial" w:cs="Arial"/>
                <w:bCs/>
                <w:iCs/>
                <w:caps/>
                <w:kern w:val="2"/>
                <w:sz w:val="21"/>
                <w:szCs w:val="21"/>
                <w:lang w:val="es-ES_tradnl" w:eastAsia="es-ES"/>
              </w:rPr>
            </w:pPr>
          </w:p>
          <w:p w14:paraId="38037856" w14:textId="77777777" w:rsidR="00421DCB" w:rsidRPr="00FE0173" w:rsidRDefault="00421DCB" w:rsidP="00C13F37">
            <w:pPr>
              <w:tabs>
                <w:tab w:val="center" w:pos="4419"/>
                <w:tab w:val="right" w:pos="8838"/>
              </w:tabs>
              <w:suppressAutoHyphens/>
              <w:spacing w:after="0" w:line="100" w:lineRule="atLeast"/>
              <w:ind w:left="459" w:right="-565"/>
              <w:jc w:val="both"/>
              <w:rPr>
                <w:rFonts w:ascii="Arial" w:eastAsia="Times New Roman" w:hAnsi="Arial" w:cs="Arial"/>
                <w:b/>
                <w:bCs/>
                <w:iCs/>
                <w:caps/>
                <w:kern w:val="2"/>
                <w:sz w:val="21"/>
                <w:szCs w:val="21"/>
                <w:lang w:val="es-ES_tradnl" w:eastAsia="es-ES"/>
              </w:rPr>
            </w:pPr>
            <w:r w:rsidRPr="00FE0173">
              <w:rPr>
                <w:rFonts w:ascii="Arial" w:eastAsia="Times New Roman" w:hAnsi="Arial" w:cs="Arial"/>
                <w:b/>
                <w:bCs/>
                <w:iCs/>
                <w:caps/>
                <w:kern w:val="2"/>
                <w:sz w:val="21"/>
                <w:szCs w:val="21"/>
                <w:lang w:val="es-ES_tradnl" w:eastAsia="es-ES"/>
              </w:rPr>
              <w:t>MAGISTRADO:</w:t>
            </w:r>
          </w:p>
          <w:p w14:paraId="782C4CB0" w14:textId="77777777" w:rsidR="00421DCB" w:rsidRPr="00FE0173" w:rsidRDefault="00421DCB" w:rsidP="00C13F37">
            <w:pPr>
              <w:tabs>
                <w:tab w:val="center" w:pos="4419"/>
                <w:tab w:val="right" w:pos="8838"/>
              </w:tabs>
              <w:suppressAutoHyphens/>
              <w:spacing w:after="0" w:line="100" w:lineRule="atLeast"/>
              <w:ind w:left="459" w:right="-565"/>
              <w:jc w:val="both"/>
              <w:rPr>
                <w:rFonts w:ascii="Arial" w:eastAsia="Times New Roman" w:hAnsi="Arial" w:cs="Arial"/>
                <w:bCs/>
                <w:iCs/>
                <w:caps/>
                <w:kern w:val="2"/>
                <w:sz w:val="21"/>
                <w:szCs w:val="21"/>
                <w:lang w:val="es-ES_tradnl" w:eastAsia="es-ES"/>
              </w:rPr>
            </w:pPr>
          </w:p>
          <w:p w14:paraId="5686E6C9" w14:textId="77777777" w:rsidR="00421DCB" w:rsidRPr="00FE0173" w:rsidRDefault="00421DCB" w:rsidP="00C13F37">
            <w:pPr>
              <w:tabs>
                <w:tab w:val="center" w:pos="4419"/>
                <w:tab w:val="right" w:pos="8838"/>
              </w:tabs>
              <w:suppressAutoHyphens/>
              <w:spacing w:after="0" w:line="100" w:lineRule="atLeast"/>
              <w:ind w:left="459" w:right="-565"/>
              <w:jc w:val="both"/>
              <w:rPr>
                <w:rFonts w:ascii="Arial" w:eastAsia="Times New Roman" w:hAnsi="Arial" w:cs="Arial"/>
                <w:bCs/>
                <w:iCs/>
                <w:caps/>
                <w:kern w:val="2"/>
                <w:sz w:val="21"/>
                <w:szCs w:val="21"/>
                <w:lang w:val="es-ES_tradnl" w:eastAsia="es-ES"/>
              </w:rPr>
            </w:pPr>
          </w:p>
          <w:p w14:paraId="105087C3" w14:textId="77777777" w:rsidR="00421DCB" w:rsidRPr="00FE0173" w:rsidRDefault="00421DCB" w:rsidP="00C13F37">
            <w:pPr>
              <w:tabs>
                <w:tab w:val="center" w:pos="4419"/>
                <w:tab w:val="right" w:pos="8838"/>
              </w:tabs>
              <w:suppressAutoHyphens/>
              <w:spacing w:after="0" w:line="100" w:lineRule="atLeast"/>
              <w:ind w:left="459" w:right="-565"/>
              <w:jc w:val="both"/>
              <w:rPr>
                <w:rFonts w:ascii="Arial" w:eastAsia="Times New Roman" w:hAnsi="Arial" w:cs="Arial"/>
                <w:b/>
                <w:bCs/>
                <w:iCs/>
                <w:caps/>
                <w:kern w:val="2"/>
                <w:sz w:val="21"/>
                <w:szCs w:val="21"/>
                <w:lang w:val="es-ES_tradnl" w:eastAsia="es-ES"/>
              </w:rPr>
            </w:pPr>
            <w:r w:rsidRPr="00FE0173">
              <w:rPr>
                <w:rFonts w:ascii="Arial" w:eastAsia="Times New Roman" w:hAnsi="Arial" w:cs="Arial"/>
                <w:b/>
                <w:bCs/>
                <w:iCs/>
                <w:caps/>
                <w:kern w:val="2"/>
                <w:sz w:val="21"/>
                <w:szCs w:val="21"/>
                <w:lang w:val="es-ES_tradnl" w:eastAsia="es-ES"/>
              </w:rPr>
              <w:t>SECRETARI</w:t>
            </w:r>
            <w:r w:rsidR="00D70587" w:rsidRPr="00FE0173">
              <w:rPr>
                <w:rFonts w:ascii="Arial" w:eastAsia="Times New Roman" w:hAnsi="Arial" w:cs="Arial"/>
                <w:b/>
                <w:bCs/>
                <w:iCs/>
                <w:caps/>
                <w:kern w:val="2"/>
                <w:sz w:val="21"/>
                <w:szCs w:val="21"/>
                <w:lang w:val="es-ES_tradnl" w:eastAsia="es-ES"/>
              </w:rPr>
              <w:t>A</w:t>
            </w:r>
            <w:r w:rsidRPr="00FE0173">
              <w:rPr>
                <w:rFonts w:ascii="Arial" w:eastAsia="Times New Roman" w:hAnsi="Arial" w:cs="Arial"/>
                <w:b/>
                <w:bCs/>
                <w:iCs/>
                <w:caps/>
                <w:kern w:val="2"/>
                <w:sz w:val="21"/>
                <w:szCs w:val="21"/>
                <w:lang w:val="es-ES_tradnl" w:eastAsia="es-ES"/>
              </w:rPr>
              <w:t>:</w:t>
            </w:r>
          </w:p>
        </w:tc>
        <w:tc>
          <w:tcPr>
            <w:tcW w:w="4061" w:type="dxa"/>
            <w:gridSpan w:val="2"/>
          </w:tcPr>
          <w:p w14:paraId="7C74F60A" w14:textId="77777777" w:rsidR="00421DCB" w:rsidRPr="00FE0173" w:rsidRDefault="00421DCB" w:rsidP="00C24ACA">
            <w:pPr>
              <w:suppressAutoHyphens/>
              <w:spacing w:after="0" w:line="100" w:lineRule="atLeast"/>
              <w:ind w:left="-44" w:right="51"/>
              <w:jc w:val="both"/>
              <w:rPr>
                <w:rFonts w:ascii="Arial" w:eastAsia="Times New Roman" w:hAnsi="Arial" w:cs="Arial"/>
                <w:sz w:val="21"/>
                <w:szCs w:val="21"/>
                <w:lang w:val="es-ES_tradnl" w:eastAsia="es-ES"/>
              </w:rPr>
            </w:pPr>
          </w:p>
          <w:p w14:paraId="2E0FD24C" w14:textId="77777777" w:rsidR="00421DCB" w:rsidRPr="00FE0173" w:rsidRDefault="00421DCB" w:rsidP="00C24ACA">
            <w:pPr>
              <w:suppressAutoHyphens/>
              <w:spacing w:after="0" w:line="100" w:lineRule="atLeast"/>
              <w:ind w:left="-44" w:right="51"/>
              <w:jc w:val="both"/>
              <w:rPr>
                <w:rFonts w:ascii="Arial" w:eastAsia="Times New Roman" w:hAnsi="Arial" w:cs="Arial"/>
                <w:sz w:val="21"/>
                <w:szCs w:val="21"/>
                <w:lang w:val="es-ES_tradnl" w:eastAsia="es-ES"/>
              </w:rPr>
            </w:pPr>
            <w:r w:rsidRPr="00FE0173">
              <w:rPr>
                <w:rFonts w:ascii="Arial" w:eastAsia="Times New Roman" w:hAnsi="Arial" w:cs="Arial"/>
                <w:sz w:val="21"/>
                <w:szCs w:val="21"/>
                <w:lang w:val="es-ES_tradnl" w:eastAsia="es-ES"/>
              </w:rPr>
              <w:t>M. D. PEDRO CARLOS ZAMORA MARTÍNEZ</w:t>
            </w:r>
          </w:p>
          <w:p w14:paraId="30038068" w14:textId="77777777" w:rsidR="00421DCB" w:rsidRPr="00FE0173" w:rsidRDefault="00421DCB" w:rsidP="00C24ACA">
            <w:pPr>
              <w:suppressAutoHyphens/>
              <w:spacing w:after="0" w:line="100" w:lineRule="atLeast"/>
              <w:ind w:left="-44" w:right="51"/>
              <w:jc w:val="both"/>
              <w:rPr>
                <w:rFonts w:ascii="Arial" w:eastAsia="Times New Roman" w:hAnsi="Arial" w:cs="Arial"/>
                <w:sz w:val="21"/>
                <w:szCs w:val="21"/>
                <w:lang w:val="es-ES_tradnl" w:eastAsia="es-ES"/>
              </w:rPr>
            </w:pPr>
          </w:p>
          <w:p w14:paraId="59D445C9" w14:textId="73237998" w:rsidR="002F7C74" w:rsidRPr="00FE0173" w:rsidRDefault="00421DCB" w:rsidP="00C24ACA">
            <w:pPr>
              <w:suppressAutoHyphens/>
              <w:spacing w:after="0" w:line="100" w:lineRule="atLeast"/>
              <w:ind w:left="-44" w:right="51"/>
              <w:jc w:val="both"/>
              <w:rPr>
                <w:rFonts w:ascii="Arial" w:eastAsia="Times New Roman" w:hAnsi="Arial" w:cs="Arial"/>
                <w:sz w:val="21"/>
                <w:szCs w:val="21"/>
                <w:lang w:val="es-ES_tradnl" w:eastAsia="es-ES"/>
              </w:rPr>
            </w:pPr>
            <w:r w:rsidRPr="00FE0173">
              <w:rPr>
                <w:rFonts w:ascii="Arial" w:eastAsia="Times New Roman" w:hAnsi="Arial" w:cs="Arial"/>
                <w:sz w:val="21"/>
                <w:szCs w:val="21"/>
                <w:lang w:val="es-ES_tradnl" w:eastAsia="es-ES"/>
              </w:rPr>
              <w:t>LIC</w:t>
            </w:r>
            <w:r w:rsidR="00D70587" w:rsidRPr="00FE0173">
              <w:rPr>
                <w:rFonts w:ascii="Arial" w:eastAsia="Times New Roman" w:hAnsi="Arial" w:cs="Arial"/>
                <w:sz w:val="21"/>
                <w:szCs w:val="21"/>
                <w:lang w:val="es-ES_tradnl" w:eastAsia="es-ES"/>
              </w:rPr>
              <w:t>ENCIADA</w:t>
            </w:r>
            <w:r w:rsidRPr="00FE0173">
              <w:rPr>
                <w:rFonts w:ascii="Arial" w:eastAsia="Times New Roman" w:hAnsi="Arial" w:cs="Arial"/>
                <w:sz w:val="21"/>
                <w:szCs w:val="21"/>
                <w:lang w:val="es-ES_tradnl" w:eastAsia="es-ES"/>
              </w:rPr>
              <w:t xml:space="preserve"> </w:t>
            </w:r>
            <w:r w:rsidR="00D70587" w:rsidRPr="00FE0173">
              <w:rPr>
                <w:rFonts w:ascii="Arial" w:eastAsia="Times New Roman" w:hAnsi="Arial" w:cs="Arial"/>
                <w:sz w:val="21"/>
                <w:szCs w:val="21"/>
                <w:lang w:val="es-ES_tradnl" w:eastAsia="es-ES"/>
              </w:rPr>
              <w:t>MONSERRAT GARCÍA ALTAMIRANO</w:t>
            </w:r>
          </w:p>
        </w:tc>
      </w:tr>
    </w:tbl>
    <w:p w14:paraId="78ABCEDB" w14:textId="77777777" w:rsidR="002F7C74" w:rsidRDefault="002F7C74" w:rsidP="00684FC4">
      <w:pPr>
        <w:spacing w:after="0" w:line="360" w:lineRule="auto"/>
        <w:jc w:val="both"/>
        <w:rPr>
          <w:rFonts w:ascii="Arial" w:hAnsi="Arial" w:cs="Arial"/>
          <w:b/>
          <w:sz w:val="24"/>
          <w:szCs w:val="24"/>
        </w:rPr>
      </w:pPr>
    </w:p>
    <w:p w14:paraId="722BA390" w14:textId="77777777" w:rsidR="002F7C74" w:rsidRDefault="002F7C74" w:rsidP="00684FC4">
      <w:pPr>
        <w:spacing w:after="0" w:line="360" w:lineRule="auto"/>
        <w:jc w:val="both"/>
        <w:rPr>
          <w:rFonts w:ascii="Arial" w:hAnsi="Arial" w:cs="Arial"/>
          <w:b/>
          <w:sz w:val="24"/>
          <w:szCs w:val="24"/>
        </w:rPr>
      </w:pPr>
    </w:p>
    <w:p w14:paraId="0F2EBCD5" w14:textId="77777777" w:rsidR="002F7C74" w:rsidRDefault="002F7C74" w:rsidP="00684FC4">
      <w:pPr>
        <w:spacing w:after="0" w:line="360" w:lineRule="auto"/>
        <w:jc w:val="both"/>
        <w:rPr>
          <w:rFonts w:ascii="Arial" w:hAnsi="Arial" w:cs="Arial"/>
          <w:b/>
          <w:sz w:val="24"/>
          <w:szCs w:val="24"/>
        </w:rPr>
      </w:pPr>
    </w:p>
    <w:p w14:paraId="0F0EF20D" w14:textId="77777777" w:rsidR="002F7C74" w:rsidRDefault="002F7C74" w:rsidP="00684FC4">
      <w:pPr>
        <w:spacing w:after="0" w:line="360" w:lineRule="auto"/>
        <w:jc w:val="both"/>
        <w:rPr>
          <w:rFonts w:ascii="Arial" w:hAnsi="Arial" w:cs="Arial"/>
          <w:b/>
          <w:sz w:val="24"/>
          <w:szCs w:val="24"/>
        </w:rPr>
      </w:pPr>
    </w:p>
    <w:p w14:paraId="4B6898D1" w14:textId="77777777" w:rsidR="002F7C74" w:rsidRDefault="002F7C74" w:rsidP="00684FC4">
      <w:pPr>
        <w:spacing w:after="0" w:line="360" w:lineRule="auto"/>
        <w:jc w:val="both"/>
        <w:rPr>
          <w:rFonts w:ascii="Arial" w:hAnsi="Arial" w:cs="Arial"/>
          <w:b/>
          <w:sz w:val="24"/>
          <w:szCs w:val="24"/>
        </w:rPr>
      </w:pPr>
    </w:p>
    <w:p w14:paraId="06BB5755" w14:textId="77777777" w:rsidR="002F7C74" w:rsidRDefault="002F7C74" w:rsidP="00684FC4">
      <w:pPr>
        <w:spacing w:after="0" w:line="360" w:lineRule="auto"/>
        <w:jc w:val="both"/>
        <w:rPr>
          <w:rFonts w:ascii="Arial" w:hAnsi="Arial" w:cs="Arial"/>
          <w:b/>
          <w:sz w:val="24"/>
          <w:szCs w:val="24"/>
        </w:rPr>
      </w:pPr>
    </w:p>
    <w:p w14:paraId="5C11FD57" w14:textId="77777777" w:rsidR="002F7C74" w:rsidRDefault="002F7C74" w:rsidP="00684FC4">
      <w:pPr>
        <w:spacing w:after="0" w:line="360" w:lineRule="auto"/>
        <w:jc w:val="both"/>
        <w:rPr>
          <w:rFonts w:ascii="Arial" w:hAnsi="Arial" w:cs="Arial"/>
          <w:b/>
          <w:sz w:val="24"/>
          <w:szCs w:val="24"/>
        </w:rPr>
      </w:pPr>
    </w:p>
    <w:p w14:paraId="3930EBEA" w14:textId="77777777" w:rsidR="002F7C74" w:rsidRDefault="002F7C74" w:rsidP="00684FC4">
      <w:pPr>
        <w:spacing w:after="0" w:line="360" w:lineRule="auto"/>
        <w:jc w:val="both"/>
        <w:rPr>
          <w:rFonts w:ascii="Arial" w:hAnsi="Arial" w:cs="Arial"/>
          <w:b/>
          <w:sz w:val="24"/>
          <w:szCs w:val="24"/>
        </w:rPr>
      </w:pPr>
    </w:p>
    <w:p w14:paraId="24D74CC5" w14:textId="77777777" w:rsidR="002F7C74" w:rsidRDefault="002F7C74" w:rsidP="00684FC4">
      <w:pPr>
        <w:spacing w:after="0" w:line="360" w:lineRule="auto"/>
        <w:jc w:val="both"/>
        <w:rPr>
          <w:rFonts w:ascii="Arial" w:hAnsi="Arial" w:cs="Arial"/>
          <w:b/>
          <w:sz w:val="24"/>
          <w:szCs w:val="24"/>
        </w:rPr>
      </w:pPr>
    </w:p>
    <w:p w14:paraId="21A4404A" w14:textId="2AD494A3" w:rsidR="00AC6D00" w:rsidRPr="008728A8" w:rsidRDefault="00141D1E" w:rsidP="00C13F37">
      <w:pPr>
        <w:spacing w:line="360" w:lineRule="auto"/>
        <w:jc w:val="both"/>
        <w:rPr>
          <w:rFonts w:ascii="Arial" w:hAnsi="Arial" w:cs="Arial"/>
          <w:b/>
          <w:sz w:val="24"/>
          <w:szCs w:val="24"/>
        </w:rPr>
      </w:pPr>
      <w:r w:rsidRPr="001D76C9">
        <w:rPr>
          <w:rFonts w:ascii="Arial" w:hAnsi="Arial" w:cs="Arial"/>
          <w:b/>
          <w:sz w:val="24"/>
          <w:szCs w:val="24"/>
        </w:rPr>
        <w:t>OAXACA DE JUÁREZ</w:t>
      </w:r>
      <w:r w:rsidR="00A823D1" w:rsidRPr="001D76C9">
        <w:rPr>
          <w:rFonts w:ascii="Arial" w:hAnsi="Arial" w:cs="Arial"/>
          <w:b/>
          <w:sz w:val="24"/>
          <w:szCs w:val="24"/>
        </w:rPr>
        <w:t xml:space="preserve">, </w:t>
      </w:r>
      <w:r w:rsidR="008728A8" w:rsidRPr="001D76C9">
        <w:rPr>
          <w:rFonts w:ascii="Arial" w:hAnsi="Arial" w:cs="Arial"/>
          <w:b/>
          <w:sz w:val="24"/>
          <w:szCs w:val="24"/>
        </w:rPr>
        <w:t>OAXACA</w:t>
      </w:r>
      <w:r w:rsidR="0097216A">
        <w:rPr>
          <w:rFonts w:ascii="Arial" w:hAnsi="Arial" w:cs="Arial"/>
          <w:b/>
          <w:sz w:val="24"/>
          <w:szCs w:val="24"/>
        </w:rPr>
        <w:t>,</w:t>
      </w:r>
      <w:r w:rsidR="008728A8" w:rsidRPr="001D76C9">
        <w:rPr>
          <w:rFonts w:ascii="Arial" w:hAnsi="Arial" w:cs="Arial"/>
          <w:b/>
          <w:sz w:val="24"/>
          <w:szCs w:val="24"/>
        </w:rPr>
        <w:t xml:space="preserve"> </w:t>
      </w:r>
      <w:r w:rsidR="006E7A48">
        <w:rPr>
          <w:rFonts w:ascii="Arial" w:hAnsi="Arial" w:cs="Arial"/>
          <w:b/>
          <w:sz w:val="24"/>
          <w:szCs w:val="24"/>
        </w:rPr>
        <w:t>A</w:t>
      </w:r>
      <w:r w:rsidR="005A73FD">
        <w:rPr>
          <w:rFonts w:ascii="Arial" w:hAnsi="Arial" w:cs="Arial"/>
          <w:b/>
          <w:sz w:val="24"/>
          <w:szCs w:val="24"/>
        </w:rPr>
        <w:t xml:space="preserve"> </w:t>
      </w:r>
      <w:r w:rsidR="003C5521">
        <w:rPr>
          <w:rFonts w:ascii="Arial" w:hAnsi="Arial" w:cs="Arial"/>
          <w:b/>
          <w:sz w:val="24"/>
          <w:szCs w:val="24"/>
        </w:rPr>
        <w:t>DIECISIETE DE SEPTIEMBRE DE DOS MIL VEINTE</w:t>
      </w:r>
      <w:r w:rsidR="00C13F37">
        <w:rPr>
          <w:rFonts w:ascii="Arial" w:hAnsi="Arial" w:cs="Arial"/>
          <w:b/>
          <w:sz w:val="24"/>
          <w:szCs w:val="24"/>
        </w:rPr>
        <w:t xml:space="preserve">. - - </w:t>
      </w:r>
      <w:r w:rsidR="00AC6D00">
        <w:rPr>
          <w:rFonts w:ascii="Arial" w:hAnsi="Arial" w:cs="Arial"/>
          <w:b/>
          <w:sz w:val="24"/>
          <w:szCs w:val="24"/>
        </w:rPr>
        <w:t>- -</w:t>
      </w:r>
      <w:r w:rsidR="005A73FD">
        <w:rPr>
          <w:rFonts w:ascii="Arial" w:hAnsi="Arial" w:cs="Arial"/>
          <w:b/>
          <w:sz w:val="24"/>
          <w:szCs w:val="24"/>
        </w:rPr>
        <w:t xml:space="preserve"> - - - - - - - - - - - - - - - - - - - - - - - - - - - - - - - - - - - - - - - - - - - - - - - - - -</w:t>
      </w:r>
    </w:p>
    <w:p w14:paraId="2503B9F7" w14:textId="61382B25" w:rsidR="00293380" w:rsidRDefault="009D7854" w:rsidP="00293380">
      <w:pPr>
        <w:spacing w:line="360" w:lineRule="auto"/>
        <w:ind w:firstLine="709"/>
        <w:jc w:val="both"/>
        <w:rPr>
          <w:rFonts w:ascii="Arial" w:eastAsia="Times New Roman" w:hAnsi="Arial" w:cs="Arial"/>
          <w:b/>
          <w:sz w:val="24"/>
          <w:szCs w:val="24"/>
          <w:lang w:val="es-ES" w:eastAsia="es-ES"/>
        </w:rPr>
      </w:pPr>
      <w:r w:rsidRPr="001D76C9">
        <w:rPr>
          <w:rFonts w:ascii="Arial" w:eastAsia="Times New Roman" w:hAnsi="Arial" w:cs="Arial"/>
          <w:b/>
          <w:bCs/>
          <w:sz w:val="24"/>
          <w:szCs w:val="24"/>
          <w:lang w:eastAsia="es-ES"/>
        </w:rPr>
        <w:t>VISTOS</w:t>
      </w:r>
      <w:r w:rsidRPr="001D76C9">
        <w:rPr>
          <w:rFonts w:ascii="Arial" w:eastAsia="Times New Roman" w:hAnsi="Arial" w:cs="Arial"/>
          <w:bCs/>
          <w:sz w:val="24"/>
          <w:szCs w:val="24"/>
          <w:lang w:eastAsia="es-ES"/>
        </w:rPr>
        <w:t>,</w:t>
      </w:r>
      <w:r w:rsidRPr="001D76C9">
        <w:rPr>
          <w:rFonts w:ascii="Arial" w:eastAsia="Times New Roman" w:hAnsi="Arial" w:cs="Arial"/>
          <w:sz w:val="24"/>
          <w:szCs w:val="24"/>
          <w:lang w:eastAsia="es-ES"/>
        </w:rPr>
        <w:t xml:space="preserve"> para resolver los</w:t>
      </w:r>
      <w:r w:rsidR="004A5367">
        <w:rPr>
          <w:rFonts w:ascii="Arial" w:eastAsia="Times New Roman" w:hAnsi="Arial" w:cs="Arial"/>
          <w:sz w:val="24"/>
          <w:szCs w:val="24"/>
          <w:lang w:eastAsia="es-ES"/>
        </w:rPr>
        <w:t xml:space="preserve"> autos del juicio de nulidad </w:t>
      </w:r>
      <w:r w:rsidRPr="001D76C9">
        <w:rPr>
          <w:rFonts w:ascii="Arial" w:eastAsia="Times New Roman" w:hAnsi="Arial" w:cs="Arial"/>
          <w:sz w:val="24"/>
          <w:szCs w:val="24"/>
          <w:lang w:eastAsia="es-ES"/>
        </w:rPr>
        <w:t>número</w:t>
      </w:r>
      <w:r w:rsidR="0097216A">
        <w:rPr>
          <w:rFonts w:ascii="Arial" w:eastAsia="Times New Roman" w:hAnsi="Arial" w:cs="Arial"/>
          <w:sz w:val="24"/>
          <w:szCs w:val="24"/>
          <w:lang w:eastAsia="es-ES"/>
        </w:rPr>
        <w:t xml:space="preserve"> </w:t>
      </w:r>
      <w:r w:rsidR="002F7C74">
        <w:rPr>
          <w:rFonts w:ascii="Arial" w:eastAsia="Times New Roman" w:hAnsi="Arial" w:cs="Arial"/>
          <w:b/>
          <w:bCs/>
          <w:sz w:val="24"/>
          <w:szCs w:val="24"/>
          <w:lang w:eastAsia="es-ES"/>
        </w:rPr>
        <w:t>0</w:t>
      </w:r>
      <w:r w:rsidR="00381B4E">
        <w:rPr>
          <w:rFonts w:ascii="Arial" w:eastAsia="Times New Roman" w:hAnsi="Arial" w:cs="Arial"/>
          <w:b/>
          <w:bCs/>
          <w:sz w:val="24"/>
          <w:szCs w:val="24"/>
          <w:lang w:eastAsia="es-ES"/>
        </w:rPr>
        <w:t>1</w:t>
      </w:r>
      <w:r w:rsidR="00C60BF8">
        <w:rPr>
          <w:rFonts w:ascii="Arial" w:eastAsia="Times New Roman" w:hAnsi="Arial" w:cs="Arial"/>
          <w:b/>
          <w:bCs/>
          <w:sz w:val="24"/>
          <w:szCs w:val="24"/>
          <w:lang w:eastAsia="es-ES"/>
        </w:rPr>
        <w:t>26/2017</w:t>
      </w:r>
      <w:r w:rsidR="0097216A">
        <w:rPr>
          <w:rFonts w:ascii="Arial" w:eastAsia="Times New Roman" w:hAnsi="Arial" w:cs="Arial"/>
          <w:sz w:val="24"/>
          <w:szCs w:val="24"/>
          <w:lang w:eastAsia="es-ES"/>
        </w:rPr>
        <w:t xml:space="preserve">, </w:t>
      </w:r>
      <w:r w:rsidRPr="001D76C9">
        <w:rPr>
          <w:rFonts w:ascii="Arial" w:eastAsia="Times New Roman" w:hAnsi="Arial" w:cs="Arial"/>
          <w:sz w:val="24"/>
          <w:szCs w:val="24"/>
          <w:lang w:eastAsia="es-ES"/>
        </w:rPr>
        <w:t>promovido por</w:t>
      </w:r>
      <w:r w:rsidR="00381B4E">
        <w:rPr>
          <w:rFonts w:ascii="Arial" w:eastAsia="Times New Roman" w:hAnsi="Arial" w:cs="Arial"/>
          <w:sz w:val="24"/>
          <w:szCs w:val="24"/>
          <w:lang w:eastAsia="es-ES"/>
        </w:rPr>
        <w:t xml:space="preserve"> </w:t>
      </w:r>
      <w:r w:rsidR="00221D73">
        <w:rPr>
          <w:rFonts w:ascii="Arial" w:eastAsia="Times New Roman" w:hAnsi="Arial" w:cs="Arial"/>
          <w:bCs/>
          <w:iCs/>
          <w:caps/>
          <w:kern w:val="2"/>
          <w:sz w:val="21"/>
          <w:szCs w:val="21"/>
          <w:lang w:val="es-ES_tradnl" w:eastAsia="es-ES"/>
        </w:rPr>
        <w:t>**********</w:t>
      </w:r>
      <w:r w:rsidR="00381B4E">
        <w:rPr>
          <w:rFonts w:ascii="Arial" w:eastAsia="Times New Roman" w:hAnsi="Arial" w:cs="Arial"/>
          <w:b/>
          <w:bCs/>
          <w:sz w:val="24"/>
          <w:szCs w:val="24"/>
          <w:lang w:eastAsia="es-ES"/>
        </w:rPr>
        <w:t>,</w:t>
      </w:r>
      <w:r w:rsidR="00FE4AA4">
        <w:rPr>
          <w:rFonts w:ascii="Arial" w:eastAsia="Times New Roman" w:hAnsi="Arial" w:cs="Arial"/>
          <w:b/>
          <w:bCs/>
          <w:sz w:val="24"/>
          <w:szCs w:val="24"/>
          <w:lang w:eastAsia="es-ES"/>
        </w:rPr>
        <w:t xml:space="preserve"> </w:t>
      </w:r>
      <w:r w:rsidR="00F96556">
        <w:rPr>
          <w:rFonts w:ascii="Arial" w:eastAsia="Times New Roman" w:hAnsi="Arial" w:cs="Arial"/>
          <w:sz w:val="24"/>
          <w:szCs w:val="24"/>
          <w:lang w:eastAsia="es-ES"/>
        </w:rPr>
        <w:t xml:space="preserve">en contra </w:t>
      </w:r>
      <w:r w:rsidR="00293380" w:rsidRPr="00293380">
        <w:rPr>
          <w:rFonts w:ascii="Arial" w:eastAsia="Times New Roman" w:hAnsi="Arial" w:cs="Arial"/>
          <w:sz w:val="24"/>
          <w:szCs w:val="24"/>
          <w:lang w:val="es-ES" w:eastAsia="es-ES"/>
        </w:rPr>
        <w:t xml:space="preserve">del </w:t>
      </w:r>
      <w:r w:rsidR="00293380" w:rsidRPr="003C5521">
        <w:rPr>
          <w:rFonts w:ascii="Arial" w:eastAsia="Times New Roman" w:hAnsi="Arial" w:cs="Arial"/>
          <w:b/>
          <w:bCs/>
          <w:sz w:val="24"/>
          <w:szCs w:val="24"/>
          <w:lang w:val="es-ES" w:eastAsia="es-ES"/>
        </w:rPr>
        <w:t xml:space="preserve">acta de </w:t>
      </w:r>
      <w:r w:rsidR="003C5521" w:rsidRPr="003C5521">
        <w:rPr>
          <w:rFonts w:ascii="Arial" w:eastAsia="Times New Roman" w:hAnsi="Arial" w:cs="Arial"/>
          <w:b/>
          <w:bCs/>
          <w:sz w:val="24"/>
          <w:szCs w:val="24"/>
          <w:lang w:val="es-ES" w:eastAsia="es-ES"/>
        </w:rPr>
        <w:t>infracción con número de folio</w:t>
      </w:r>
      <w:r w:rsidR="003C5521">
        <w:rPr>
          <w:rFonts w:ascii="Arial" w:eastAsia="Times New Roman" w:hAnsi="Arial" w:cs="Arial"/>
          <w:b/>
          <w:sz w:val="24"/>
          <w:szCs w:val="24"/>
          <w:lang w:val="es-ES" w:eastAsia="es-ES"/>
        </w:rPr>
        <w:t xml:space="preserve"> </w:t>
      </w:r>
      <w:r w:rsidR="00221D73">
        <w:rPr>
          <w:rFonts w:ascii="Arial" w:eastAsia="Times New Roman" w:hAnsi="Arial" w:cs="Arial"/>
          <w:bCs/>
          <w:iCs/>
          <w:caps/>
          <w:kern w:val="2"/>
          <w:sz w:val="21"/>
          <w:szCs w:val="21"/>
          <w:lang w:val="es-ES_tradnl" w:eastAsia="es-ES"/>
        </w:rPr>
        <w:t>**********</w:t>
      </w:r>
      <w:r w:rsidR="00293380">
        <w:rPr>
          <w:rFonts w:ascii="Arial" w:eastAsia="Times New Roman" w:hAnsi="Arial" w:cs="Arial"/>
          <w:b/>
          <w:sz w:val="24"/>
          <w:szCs w:val="24"/>
          <w:lang w:val="es-ES" w:eastAsia="es-ES"/>
        </w:rPr>
        <w:t xml:space="preserve">, </w:t>
      </w:r>
      <w:r w:rsidR="00293380" w:rsidRPr="00293380">
        <w:rPr>
          <w:rFonts w:ascii="Arial" w:eastAsia="Times New Roman" w:hAnsi="Arial" w:cs="Arial"/>
          <w:sz w:val="24"/>
          <w:szCs w:val="24"/>
          <w:lang w:val="es-ES" w:eastAsia="es-ES"/>
        </w:rPr>
        <w:t xml:space="preserve">de </w:t>
      </w:r>
      <w:r w:rsidR="00293380">
        <w:rPr>
          <w:rFonts w:ascii="Arial" w:eastAsia="Times New Roman" w:hAnsi="Arial" w:cs="Arial"/>
          <w:sz w:val="24"/>
          <w:szCs w:val="24"/>
          <w:lang w:val="es-ES" w:eastAsia="es-ES"/>
        </w:rPr>
        <w:t xml:space="preserve">veintisiete de abril </w:t>
      </w:r>
      <w:r w:rsidR="00293380" w:rsidRPr="00293380">
        <w:rPr>
          <w:rFonts w:ascii="Arial" w:eastAsia="Times New Roman" w:hAnsi="Arial" w:cs="Arial"/>
          <w:sz w:val="24"/>
          <w:szCs w:val="24"/>
          <w:lang w:val="es-ES" w:eastAsia="es-ES"/>
        </w:rPr>
        <w:t xml:space="preserve">del dos mil </w:t>
      </w:r>
      <w:r w:rsidR="00293380">
        <w:rPr>
          <w:rFonts w:ascii="Arial" w:eastAsia="Times New Roman" w:hAnsi="Arial" w:cs="Arial"/>
          <w:sz w:val="24"/>
          <w:szCs w:val="24"/>
          <w:lang w:val="es-ES" w:eastAsia="es-ES"/>
        </w:rPr>
        <w:t>diecisiete</w:t>
      </w:r>
      <w:r w:rsidR="00293380" w:rsidRPr="00293380">
        <w:rPr>
          <w:rFonts w:ascii="Arial" w:eastAsia="Times New Roman" w:hAnsi="Arial" w:cs="Arial"/>
          <w:sz w:val="24"/>
          <w:szCs w:val="24"/>
          <w:lang w:val="es-ES" w:eastAsia="es-ES"/>
        </w:rPr>
        <w:t>, levantada por el</w:t>
      </w:r>
      <w:r w:rsidR="00293380">
        <w:rPr>
          <w:rFonts w:ascii="Arial" w:eastAsia="Times New Roman" w:hAnsi="Arial" w:cs="Arial"/>
          <w:b/>
          <w:sz w:val="24"/>
          <w:szCs w:val="24"/>
          <w:lang w:val="es-ES" w:eastAsia="es-ES"/>
        </w:rPr>
        <w:t xml:space="preserve"> POLICÍA VIAL CON NÚMERO ESTADÍSTICO PV-256, ADSCRITO A LA SUBDIRECCIÓN DE TRÁNSITO Y MOVILIDAD DE</w:t>
      </w:r>
      <w:r w:rsidR="00A36160">
        <w:rPr>
          <w:rFonts w:ascii="Arial" w:eastAsia="Times New Roman" w:hAnsi="Arial" w:cs="Arial"/>
          <w:b/>
          <w:sz w:val="24"/>
          <w:szCs w:val="24"/>
          <w:lang w:val="es-ES" w:eastAsia="es-ES"/>
        </w:rPr>
        <w:t>L</w:t>
      </w:r>
      <w:r w:rsidR="00293380">
        <w:rPr>
          <w:rFonts w:ascii="Arial" w:eastAsia="Times New Roman" w:hAnsi="Arial" w:cs="Arial"/>
          <w:b/>
          <w:sz w:val="24"/>
          <w:szCs w:val="24"/>
          <w:lang w:val="es-ES" w:eastAsia="es-ES"/>
        </w:rPr>
        <w:t xml:space="preserve"> MUNICIPIO DE OAXACA DE JUÁREZ, OAXACA</w:t>
      </w:r>
      <w:r w:rsidR="00293380">
        <w:rPr>
          <w:rFonts w:ascii="Arial" w:eastAsia="Times New Roman" w:hAnsi="Arial" w:cs="Arial"/>
          <w:sz w:val="24"/>
          <w:szCs w:val="24"/>
          <w:lang w:val="es-ES" w:eastAsia="es-ES"/>
        </w:rPr>
        <w:t>;</w:t>
      </w:r>
      <w:r w:rsidR="00293380">
        <w:rPr>
          <w:rFonts w:ascii="Arial" w:eastAsia="Times New Roman" w:hAnsi="Arial" w:cs="Arial"/>
          <w:bCs/>
          <w:sz w:val="24"/>
          <w:szCs w:val="24"/>
          <w:lang w:val="es-ES" w:eastAsia="es-ES"/>
        </w:rPr>
        <w:t xml:space="preserve"> </w:t>
      </w:r>
      <w:r w:rsidR="00293380">
        <w:rPr>
          <w:rFonts w:ascii="Arial" w:eastAsia="Times New Roman" w:hAnsi="Arial" w:cs="Arial"/>
          <w:bCs/>
          <w:sz w:val="24"/>
          <w:szCs w:val="24"/>
          <w:lang w:eastAsia="es-ES"/>
        </w:rPr>
        <w:t xml:space="preserve">y; - - - - - - - - - - - - - - - - - - - - - - </w:t>
      </w:r>
      <w:r w:rsidR="00221D73">
        <w:rPr>
          <w:rFonts w:ascii="Arial" w:eastAsia="Times New Roman" w:hAnsi="Arial" w:cs="Arial"/>
          <w:bCs/>
          <w:sz w:val="24"/>
          <w:szCs w:val="24"/>
          <w:lang w:eastAsia="es-ES"/>
        </w:rPr>
        <w:t xml:space="preserve">- - - </w:t>
      </w:r>
    </w:p>
    <w:p w14:paraId="1B01F31A" w14:textId="77777777" w:rsidR="00293380" w:rsidRDefault="00293380" w:rsidP="00293380">
      <w:pPr>
        <w:widowControl w:val="0"/>
        <w:spacing w:line="360" w:lineRule="auto"/>
        <w:ind w:right="51"/>
        <w:jc w:val="center"/>
        <w:rPr>
          <w:rFonts w:ascii="Arial" w:eastAsia="Times New Roman" w:hAnsi="Arial" w:cs="Arial"/>
          <w:b/>
          <w:bCs/>
          <w:sz w:val="24"/>
          <w:szCs w:val="24"/>
          <w:lang w:val="es-ES" w:eastAsia="es-ES"/>
        </w:rPr>
      </w:pPr>
      <w:r>
        <w:rPr>
          <w:rFonts w:ascii="Arial" w:eastAsia="Times New Roman" w:hAnsi="Arial" w:cs="Arial"/>
          <w:b/>
          <w:bCs/>
          <w:sz w:val="24"/>
          <w:szCs w:val="24"/>
          <w:lang w:val="es-ES" w:eastAsia="es-ES"/>
        </w:rPr>
        <w:t>R E S U L T A N D O:</w:t>
      </w:r>
    </w:p>
    <w:p w14:paraId="4EAAFEEB" w14:textId="0F7FFA1B" w:rsidR="00CD1F00" w:rsidRDefault="00293380" w:rsidP="00293380">
      <w:pPr>
        <w:spacing w:line="360" w:lineRule="auto"/>
        <w:ind w:right="51" w:firstLine="567"/>
        <w:jc w:val="both"/>
        <w:rPr>
          <w:rFonts w:ascii="Arial" w:eastAsia="Times New Roman" w:hAnsi="Arial" w:cs="Arial"/>
          <w:sz w:val="24"/>
          <w:szCs w:val="24"/>
          <w:lang w:eastAsia="es-ES"/>
        </w:rPr>
      </w:pPr>
      <w:r>
        <w:rPr>
          <w:rFonts w:ascii="Arial" w:eastAsia="Times New Roman" w:hAnsi="Arial" w:cs="Arial"/>
          <w:b/>
          <w:bCs/>
          <w:sz w:val="24"/>
          <w:szCs w:val="24"/>
          <w:lang w:val="es-ES" w:eastAsia="es-ES"/>
        </w:rPr>
        <w:t xml:space="preserve">PRIMERO. </w:t>
      </w:r>
      <w:r>
        <w:rPr>
          <w:rFonts w:ascii="Arial" w:eastAsia="Times New Roman" w:hAnsi="Arial" w:cs="Arial"/>
          <w:sz w:val="24"/>
          <w:szCs w:val="24"/>
          <w:lang w:eastAsia="es-ES"/>
        </w:rPr>
        <w:t xml:space="preserve">Por auto de </w:t>
      </w:r>
      <w:r w:rsidR="00CD1F00">
        <w:rPr>
          <w:rFonts w:ascii="Arial" w:eastAsia="Times New Roman" w:hAnsi="Arial" w:cs="Arial"/>
          <w:sz w:val="24"/>
          <w:szCs w:val="24"/>
          <w:lang w:eastAsia="es-ES"/>
        </w:rPr>
        <w:t xml:space="preserve">veintisiete de octubre de dos mil diecisiete, </w:t>
      </w:r>
      <w:r w:rsidR="00BF4C10">
        <w:rPr>
          <w:rFonts w:ascii="Arial" w:eastAsia="Times New Roman" w:hAnsi="Arial" w:cs="Arial"/>
          <w:sz w:val="24"/>
          <w:szCs w:val="24"/>
          <w:lang w:eastAsia="es-ES"/>
        </w:rPr>
        <w:t>se reservó acordar la admisión de la demanda de nulidad y se ordenó requerir al Jefe de la Unidad de Recaudación de la Secretaría de Finanzas y Administración del Municipio de Oaxaca de Juárez</w:t>
      </w:r>
      <w:r w:rsidR="00D50BCC">
        <w:rPr>
          <w:rFonts w:ascii="Arial" w:eastAsia="Times New Roman" w:hAnsi="Arial" w:cs="Arial"/>
          <w:sz w:val="24"/>
          <w:szCs w:val="24"/>
          <w:lang w:eastAsia="es-ES"/>
        </w:rPr>
        <w:t xml:space="preserve">, Oaxaca, para efecto de que remitiera a esta Sala Unitaria, el original o copia certificada del acta de infracción con número de folio </w:t>
      </w:r>
      <w:r w:rsidR="00221D73">
        <w:rPr>
          <w:rFonts w:ascii="Arial" w:eastAsia="Times New Roman" w:hAnsi="Arial" w:cs="Arial"/>
          <w:bCs/>
          <w:iCs/>
          <w:caps/>
          <w:kern w:val="2"/>
          <w:sz w:val="21"/>
          <w:szCs w:val="21"/>
          <w:lang w:val="es-ES_tradnl" w:eastAsia="es-ES"/>
        </w:rPr>
        <w:t>**********</w:t>
      </w:r>
      <w:r w:rsidR="00D50BCC">
        <w:rPr>
          <w:rFonts w:ascii="Arial" w:eastAsia="Times New Roman" w:hAnsi="Arial" w:cs="Arial"/>
          <w:sz w:val="24"/>
          <w:szCs w:val="24"/>
          <w:lang w:eastAsia="es-ES"/>
        </w:rPr>
        <w:t>, de veintisiete de abril de dos mil diecisiete (foja 9).</w:t>
      </w:r>
    </w:p>
    <w:p w14:paraId="33DEB977" w14:textId="260EB836" w:rsidR="00D50BCC" w:rsidRDefault="00D50BCC" w:rsidP="00293380">
      <w:pPr>
        <w:spacing w:line="360" w:lineRule="auto"/>
        <w:ind w:right="51" w:firstLine="567"/>
        <w:jc w:val="both"/>
        <w:rPr>
          <w:rFonts w:ascii="Arial" w:eastAsia="Times New Roman" w:hAnsi="Arial" w:cs="Arial"/>
          <w:sz w:val="24"/>
          <w:szCs w:val="24"/>
          <w:lang w:eastAsia="es-ES"/>
        </w:rPr>
      </w:pPr>
      <w:r>
        <w:rPr>
          <w:rFonts w:ascii="Arial" w:eastAsia="Times New Roman" w:hAnsi="Arial" w:cs="Arial"/>
          <w:b/>
          <w:sz w:val="24"/>
          <w:szCs w:val="24"/>
          <w:lang w:eastAsia="es-ES"/>
        </w:rPr>
        <w:t xml:space="preserve">SEGUNDO. </w:t>
      </w:r>
      <w:r w:rsidRPr="00D50BCC">
        <w:rPr>
          <w:rFonts w:ascii="Arial" w:eastAsia="Times New Roman" w:hAnsi="Arial" w:cs="Arial"/>
          <w:sz w:val="24"/>
          <w:szCs w:val="24"/>
          <w:lang w:eastAsia="es-ES"/>
        </w:rPr>
        <w:t>M</w:t>
      </w:r>
      <w:r>
        <w:rPr>
          <w:rFonts w:ascii="Arial" w:eastAsia="Times New Roman" w:hAnsi="Arial" w:cs="Arial"/>
          <w:sz w:val="24"/>
          <w:szCs w:val="24"/>
          <w:lang w:eastAsia="es-ES"/>
        </w:rPr>
        <w:t xml:space="preserve">ediante acuerdo de diez de enero de dos mil dieciocho, </w:t>
      </w:r>
      <w:r w:rsidR="009365C2">
        <w:rPr>
          <w:rFonts w:ascii="Arial" w:eastAsia="Times New Roman" w:hAnsi="Arial" w:cs="Arial"/>
          <w:sz w:val="24"/>
          <w:szCs w:val="24"/>
          <w:lang w:eastAsia="es-ES"/>
        </w:rPr>
        <w:t xml:space="preserve">se requirió nuevamente al Jefe de la Unidad de Recaudación de la Secretaría de Finanzas y Administración del Municipio de Oaxaca de Juárez, Oaxaca, para que remitiera copia certificada del acta de infracción con número de folio </w:t>
      </w:r>
      <w:r w:rsidR="00E72B91">
        <w:rPr>
          <w:rFonts w:ascii="Arial" w:eastAsia="Times New Roman" w:hAnsi="Arial" w:cs="Arial"/>
          <w:bCs/>
          <w:iCs/>
          <w:caps/>
          <w:kern w:val="2"/>
          <w:sz w:val="21"/>
          <w:szCs w:val="21"/>
          <w:lang w:val="es-ES_tradnl" w:eastAsia="es-ES"/>
        </w:rPr>
        <w:t>**********</w:t>
      </w:r>
      <w:r w:rsidR="009365C2">
        <w:rPr>
          <w:rFonts w:ascii="Arial" w:eastAsia="Times New Roman" w:hAnsi="Arial" w:cs="Arial"/>
          <w:sz w:val="24"/>
          <w:szCs w:val="24"/>
          <w:lang w:eastAsia="es-ES"/>
        </w:rPr>
        <w:t>, de veintisiete de abril de dos mil diecisiete, ya que únicamente exhibió copia simple de la referida acta de infracción (foja 15).</w:t>
      </w:r>
    </w:p>
    <w:p w14:paraId="224E5EFD" w14:textId="537357C6" w:rsidR="00CD1F00" w:rsidRDefault="009365C2" w:rsidP="002A743D">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sz w:val="24"/>
          <w:szCs w:val="24"/>
          <w:lang w:eastAsia="es-ES"/>
        </w:rPr>
        <w:t xml:space="preserve">TERCERO. </w:t>
      </w:r>
      <w:r>
        <w:rPr>
          <w:rFonts w:ascii="Arial" w:eastAsia="Times New Roman" w:hAnsi="Arial" w:cs="Arial"/>
          <w:sz w:val="24"/>
          <w:szCs w:val="24"/>
          <w:lang w:eastAsia="es-ES"/>
        </w:rPr>
        <w:t>Por acuerdo de veintiséis</w:t>
      </w:r>
      <w:r w:rsidR="00FF6E99">
        <w:rPr>
          <w:rFonts w:ascii="Arial" w:eastAsia="Times New Roman" w:hAnsi="Arial" w:cs="Arial"/>
          <w:sz w:val="24"/>
          <w:szCs w:val="24"/>
          <w:lang w:eastAsia="es-ES"/>
        </w:rPr>
        <w:t xml:space="preserve"> de marzo de dos mil dieciocho,</w:t>
      </w:r>
      <w:r w:rsidR="00656EC2">
        <w:rPr>
          <w:rFonts w:ascii="Arial" w:eastAsia="Times New Roman" w:hAnsi="Arial" w:cs="Arial"/>
          <w:sz w:val="24"/>
          <w:szCs w:val="24"/>
          <w:lang w:val="es-ES" w:eastAsia="es-ES"/>
        </w:rPr>
        <w:t xml:space="preserve"> se hizo del conocimiento a las partes el cambio de estructura de éste Tribunal de lo Contencioso Administrativo y de Cuentas, a </w:t>
      </w:r>
      <w:r w:rsidR="00656EC2">
        <w:rPr>
          <w:rFonts w:ascii="Arial" w:eastAsia="Times New Roman" w:hAnsi="Arial" w:cs="Arial"/>
          <w:b/>
          <w:sz w:val="24"/>
          <w:szCs w:val="24"/>
          <w:lang w:val="es-ES" w:eastAsia="es-ES"/>
        </w:rPr>
        <w:t>Tribunal de Justicia Administrativa del Estado de Oaxaca</w:t>
      </w:r>
      <w:r w:rsidR="00656EC2">
        <w:rPr>
          <w:rFonts w:ascii="Arial" w:eastAsia="Times New Roman" w:hAnsi="Arial" w:cs="Arial"/>
          <w:sz w:val="24"/>
          <w:szCs w:val="24"/>
          <w:lang w:val="es-ES" w:eastAsia="es-ES"/>
        </w:rPr>
        <w:t>, y del inicio de actividades (foja 16).</w:t>
      </w:r>
    </w:p>
    <w:p w14:paraId="339ED9CA" w14:textId="2BFA4621" w:rsidR="00CD1F00" w:rsidRDefault="002A743D" w:rsidP="00293380">
      <w:pPr>
        <w:spacing w:line="360" w:lineRule="auto"/>
        <w:ind w:right="51" w:firstLine="567"/>
        <w:jc w:val="both"/>
        <w:rPr>
          <w:rFonts w:ascii="Arial" w:eastAsia="Times New Roman" w:hAnsi="Arial" w:cs="Arial"/>
          <w:sz w:val="24"/>
          <w:szCs w:val="24"/>
          <w:lang w:eastAsia="es-ES"/>
        </w:rPr>
      </w:pPr>
      <w:r>
        <w:rPr>
          <w:rFonts w:ascii="Arial" w:eastAsia="Times New Roman" w:hAnsi="Arial" w:cs="Arial"/>
          <w:b/>
          <w:sz w:val="24"/>
          <w:szCs w:val="24"/>
          <w:lang w:val="es-ES" w:eastAsia="es-ES"/>
        </w:rPr>
        <w:t xml:space="preserve">CUARTO. </w:t>
      </w:r>
      <w:r w:rsidR="001678C4">
        <w:rPr>
          <w:rFonts w:ascii="Arial" w:eastAsia="Times New Roman" w:hAnsi="Arial" w:cs="Arial"/>
          <w:sz w:val="24"/>
          <w:szCs w:val="24"/>
          <w:lang w:val="es-ES" w:eastAsia="es-ES"/>
        </w:rPr>
        <w:t xml:space="preserve">Mediante proveído de treinta de agosto de dos mil dieciocho, </w:t>
      </w:r>
      <w:r w:rsidR="008F190B">
        <w:rPr>
          <w:rFonts w:ascii="Arial" w:eastAsia="Times New Roman" w:hAnsi="Arial" w:cs="Arial"/>
          <w:sz w:val="24"/>
          <w:szCs w:val="24"/>
          <w:lang w:val="es-ES" w:eastAsia="es-ES"/>
        </w:rPr>
        <w:t xml:space="preserve">se requirió nuevamente </w:t>
      </w:r>
      <w:r w:rsidR="008F190B">
        <w:rPr>
          <w:rFonts w:ascii="Arial" w:eastAsia="Times New Roman" w:hAnsi="Arial" w:cs="Arial"/>
          <w:sz w:val="24"/>
          <w:szCs w:val="24"/>
          <w:lang w:eastAsia="es-ES"/>
        </w:rPr>
        <w:t xml:space="preserve">Jefe de la Unidad de Recaudación de la Secretaría de Finanzas y Administración del Municipio de Oaxaca de Juárez, Oaxaca, para que remitiera copia certificada del acta de infracción impugnada y se le apercibió que en caso de incumplimiento </w:t>
      </w:r>
      <w:r w:rsidR="0018123A">
        <w:rPr>
          <w:rFonts w:ascii="Arial" w:eastAsia="Times New Roman" w:hAnsi="Arial" w:cs="Arial"/>
          <w:sz w:val="24"/>
          <w:szCs w:val="24"/>
          <w:lang w:eastAsia="es-ES"/>
        </w:rPr>
        <w:t>se le impondría multa (foja 2</w:t>
      </w:r>
      <w:r w:rsidR="009741C1">
        <w:rPr>
          <w:rFonts w:ascii="Arial" w:eastAsia="Times New Roman" w:hAnsi="Arial" w:cs="Arial"/>
          <w:sz w:val="24"/>
          <w:szCs w:val="24"/>
          <w:lang w:eastAsia="es-ES"/>
        </w:rPr>
        <w:t>3</w:t>
      </w:r>
      <w:r w:rsidR="0018123A">
        <w:rPr>
          <w:rFonts w:ascii="Arial" w:eastAsia="Times New Roman" w:hAnsi="Arial" w:cs="Arial"/>
          <w:sz w:val="24"/>
          <w:szCs w:val="24"/>
          <w:lang w:eastAsia="es-ES"/>
        </w:rPr>
        <w:t xml:space="preserve"> y </w:t>
      </w:r>
      <w:r w:rsidR="009741C1">
        <w:rPr>
          <w:rFonts w:ascii="Arial" w:eastAsia="Times New Roman" w:hAnsi="Arial" w:cs="Arial"/>
          <w:sz w:val="24"/>
          <w:szCs w:val="24"/>
          <w:lang w:eastAsia="es-ES"/>
        </w:rPr>
        <w:t>24</w:t>
      </w:r>
      <w:r w:rsidR="0018123A">
        <w:rPr>
          <w:rFonts w:ascii="Arial" w:eastAsia="Times New Roman" w:hAnsi="Arial" w:cs="Arial"/>
          <w:sz w:val="24"/>
          <w:szCs w:val="24"/>
          <w:lang w:eastAsia="es-ES"/>
        </w:rPr>
        <w:t>).</w:t>
      </w:r>
    </w:p>
    <w:p w14:paraId="454ED7A7" w14:textId="024ADBC6" w:rsidR="0018123A" w:rsidRDefault="0018123A" w:rsidP="00293380">
      <w:pPr>
        <w:spacing w:line="360" w:lineRule="auto"/>
        <w:ind w:right="51" w:firstLine="567"/>
        <w:jc w:val="both"/>
        <w:rPr>
          <w:rFonts w:ascii="Arial" w:eastAsia="Times New Roman" w:hAnsi="Arial" w:cs="Arial"/>
          <w:sz w:val="24"/>
          <w:szCs w:val="24"/>
          <w:lang w:eastAsia="es-ES"/>
        </w:rPr>
      </w:pPr>
      <w:r>
        <w:rPr>
          <w:rFonts w:ascii="Arial" w:eastAsia="Times New Roman" w:hAnsi="Arial" w:cs="Arial"/>
          <w:b/>
          <w:sz w:val="24"/>
          <w:szCs w:val="24"/>
          <w:lang w:eastAsia="es-ES"/>
        </w:rPr>
        <w:lastRenderedPageBreak/>
        <w:t xml:space="preserve">QUINTO. </w:t>
      </w:r>
      <w:r>
        <w:rPr>
          <w:rFonts w:ascii="Arial" w:eastAsia="Times New Roman" w:hAnsi="Arial" w:cs="Arial"/>
          <w:sz w:val="24"/>
          <w:szCs w:val="24"/>
          <w:lang w:eastAsia="es-ES"/>
        </w:rPr>
        <w:t>Por acuerdo de veintiocho de febrero de dos mil diecinueve, se le impuso a una multa</w:t>
      </w:r>
      <w:r w:rsidR="00952B7E">
        <w:rPr>
          <w:rFonts w:ascii="Arial" w:eastAsia="Times New Roman" w:hAnsi="Arial" w:cs="Arial"/>
          <w:sz w:val="24"/>
          <w:szCs w:val="24"/>
          <w:lang w:eastAsia="es-ES"/>
        </w:rPr>
        <w:t xml:space="preserve"> a la Jefa de la Unidad de Recaudación Municipa</w:t>
      </w:r>
      <w:r w:rsidR="00CB39C8">
        <w:rPr>
          <w:rFonts w:ascii="Arial" w:eastAsia="Times New Roman" w:hAnsi="Arial" w:cs="Arial"/>
          <w:sz w:val="24"/>
          <w:szCs w:val="24"/>
          <w:lang w:eastAsia="es-ES"/>
        </w:rPr>
        <w:t xml:space="preserve">l de Oaxaca de Juárez, al no haber dado cumplimiento al requerimiento efectuado en el acuerdo que antecede, por lo que en el mismo auto se le requirió nuevamente exhibiera </w:t>
      </w:r>
      <w:r w:rsidR="009D19F2">
        <w:rPr>
          <w:rFonts w:ascii="Arial" w:eastAsia="Times New Roman" w:hAnsi="Arial" w:cs="Arial"/>
          <w:sz w:val="24"/>
          <w:szCs w:val="24"/>
          <w:lang w:eastAsia="es-ES"/>
        </w:rPr>
        <w:t xml:space="preserve">copia certificada </w:t>
      </w:r>
      <w:r w:rsidR="00E80CB4">
        <w:rPr>
          <w:rFonts w:ascii="Arial" w:eastAsia="Times New Roman" w:hAnsi="Arial" w:cs="Arial"/>
          <w:sz w:val="24"/>
          <w:szCs w:val="24"/>
          <w:lang w:eastAsia="es-ES"/>
        </w:rPr>
        <w:t xml:space="preserve">del acto impugnado </w:t>
      </w:r>
      <w:r w:rsidR="009741C1">
        <w:rPr>
          <w:rFonts w:ascii="Arial" w:eastAsia="Times New Roman" w:hAnsi="Arial" w:cs="Arial"/>
          <w:sz w:val="24"/>
          <w:szCs w:val="24"/>
          <w:lang w:eastAsia="es-ES"/>
        </w:rPr>
        <w:t>(foja 29</w:t>
      </w:r>
      <w:r w:rsidR="008950E9">
        <w:rPr>
          <w:rFonts w:ascii="Arial" w:eastAsia="Times New Roman" w:hAnsi="Arial" w:cs="Arial"/>
          <w:sz w:val="24"/>
          <w:szCs w:val="24"/>
          <w:lang w:eastAsia="es-ES"/>
        </w:rPr>
        <w:t xml:space="preserve"> y 30)</w:t>
      </w:r>
      <w:r w:rsidR="009C464B">
        <w:rPr>
          <w:rFonts w:ascii="Arial" w:eastAsia="Times New Roman" w:hAnsi="Arial" w:cs="Arial"/>
          <w:sz w:val="24"/>
          <w:szCs w:val="24"/>
          <w:lang w:eastAsia="es-ES"/>
        </w:rPr>
        <w:t>.</w:t>
      </w:r>
    </w:p>
    <w:p w14:paraId="608FA8C8" w14:textId="2A735039" w:rsidR="009C464B" w:rsidRDefault="009C464B" w:rsidP="00293380">
      <w:pPr>
        <w:spacing w:line="360" w:lineRule="auto"/>
        <w:ind w:right="51" w:firstLine="567"/>
        <w:jc w:val="both"/>
        <w:rPr>
          <w:rFonts w:ascii="Arial" w:eastAsia="Times New Roman" w:hAnsi="Arial" w:cs="Arial"/>
          <w:sz w:val="24"/>
          <w:szCs w:val="24"/>
          <w:lang w:eastAsia="es-ES"/>
        </w:rPr>
      </w:pPr>
      <w:r>
        <w:rPr>
          <w:rFonts w:ascii="Arial" w:eastAsia="Times New Roman" w:hAnsi="Arial" w:cs="Arial"/>
          <w:b/>
          <w:sz w:val="24"/>
          <w:szCs w:val="24"/>
          <w:lang w:eastAsia="es-ES"/>
        </w:rPr>
        <w:t xml:space="preserve">SEXTO. </w:t>
      </w:r>
      <w:r w:rsidR="00393C80">
        <w:rPr>
          <w:rFonts w:ascii="Arial" w:eastAsia="Times New Roman" w:hAnsi="Arial" w:cs="Arial"/>
          <w:sz w:val="24"/>
          <w:szCs w:val="24"/>
          <w:lang w:eastAsia="es-ES"/>
        </w:rPr>
        <w:t xml:space="preserve">Mediante proveído de trece de junio de dos mil diecinueve, </w:t>
      </w:r>
      <w:r w:rsidR="00DA4DFB">
        <w:rPr>
          <w:rFonts w:ascii="Arial" w:eastAsia="Times New Roman" w:hAnsi="Arial" w:cs="Arial"/>
          <w:sz w:val="24"/>
          <w:szCs w:val="24"/>
          <w:lang w:eastAsia="es-ES"/>
        </w:rPr>
        <w:t xml:space="preserve">se requirió al Presidente Municipal de Oaxaca de Juárez, Oaxaca, </w:t>
      </w:r>
      <w:r w:rsidR="00A949FB">
        <w:rPr>
          <w:rFonts w:ascii="Arial" w:eastAsia="Times New Roman" w:hAnsi="Arial" w:cs="Arial"/>
          <w:sz w:val="24"/>
          <w:szCs w:val="24"/>
          <w:lang w:eastAsia="es-ES"/>
        </w:rPr>
        <w:t>para que exhibiera copia certificada del acta de infracción impugnada (foja 50).</w:t>
      </w:r>
    </w:p>
    <w:p w14:paraId="307F9B3D" w14:textId="779F76BF" w:rsidR="00A949FB" w:rsidRPr="00666974" w:rsidRDefault="00666974" w:rsidP="00293380">
      <w:pPr>
        <w:spacing w:line="360" w:lineRule="auto"/>
        <w:ind w:right="51" w:firstLine="567"/>
        <w:jc w:val="both"/>
        <w:rPr>
          <w:rFonts w:ascii="Arial" w:eastAsia="Times New Roman" w:hAnsi="Arial" w:cs="Arial"/>
          <w:sz w:val="24"/>
          <w:szCs w:val="24"/>
          <w:lang w:eastAsia="es-ES"/>
        </w:rPr>
      </w:pPr>
      <w:r>
        <w:rPr>
          <w:rFonts w:ascii="Arial" w:eastAsia="Times New Roman" w:hAnsi="Arial" w:cs="Arial"/>
          <w:b/>
          <w:sz w:val="24"/>
          <w:szCs w:val="24"/>
          <w:lang w:eastAsia="es-ES"/>
        </w:rPr>
        <w:t xml:space="preserve">SÉPTIMO. </w:t>
      </w:r>
      <w:r>
        <w:rPr>
          <w:rFonts w:ascii="Arial" w:eastAsia="Times New Roman" w:hAnsi="Arial" w:cs="Arial"/>
          <w:sz w:val="24"/>
          <w:szCs w:val="24"/>
          <w:lang w:eastAsia="es-ES"/>
        </w:rPr>
        <w:t xml:space="preserve">Por acuerdo de veinte de junio de dos mil diecinueve, se ordenó rendir el informe solicitado al Juzgado Primero de Distrito en el Estado, y se remitieron copias certificadas de las constancias de notificaciones requeridas por el citado Juzgado (foja 52). </w:t>
      </w:r>
    </w:p>
    <w:p w14:paraId="7015F7F7" w14:textId="0654AC4B" w:rsidR="00CD1F00" w:rsidRDefault="003D1FF5" w:rsidP="00293380">
      <w:pPr>
        <w:spacing w:line="360" w:lineRule="auto"/>
        <w:ind w:right="51" w:firstLine="567"/>
        <w:jc w:val="both"/>
        <w:rPr>
          <w:rFonts w:ascii="Arial" w:eastAsia="Times New Roman" w:hAnsi="Arial" w:cs="Arial"/>
          <w:sz w:val="24"/>
          <w:szCs w:val="24"/>
          <w:lang w:eastAsia="es-ES"/>
        </w:rPr>
      </w:pPr>
      <w:r>
        <w:rPr>
          <w:rFonts w:ascii="Arial" w:eastAsia="Times New Roman" w:hAnsi="Arial" w:cs="Arial"/>
          <w:b/>
          <w:sz w:val="24"/>
          <w:szCs w:val="24"/>
          <w:lang w:eastAsia="es-ES"/>
        </w:rPr>
        <w:t xml:space="preserve">OCTAVO. </w:t>
      </w:r>
      <w:r>
        <w:rPr>
          <w:rFonts w:ascii="Arial" w:eastAsia="Times New Roman" w:hAnsi="Arial" w:cs="Arial"/>
          <w:sz w:val="24"/>
          <w:szCs w:val="24"/>
          <w:lang w:eastAsia="es-ES"/>
        </w:rPr>
        <w:t>El quince de noviembre de dos mil diecinueve, se informó que se tuvo por cumplida la sentencia de amparo y se ordenó el archivo del expediente federal</w:t>
      </w:r>
      <w:r w:rsidR="00CA58C7">
        <w:rPr>
          <w:rFonts w:ascii="Arial" w:eastAsia="Times New Roman" w:hAnsi="Arial" w:cs="Arial"/>
          <w:sz w:val="24"/>
          <w:szCs w:val="24"/>
          <w:lang w:eastAsia="es-ES"/>
        </w:rPr>
        <w:t>.</w:t>
      </w:r>
    </w:p>
    <w:p w14:paraId="34D7F307" w14:textId="10239603" w:rsidR="00293380" w:rsidRDefault="00CA58C7" w:rsidP="00293380">
      <w:pPr>
        <w:spacing w:line="360" w:lineRule="auto"/>
        <w:ind w:right="51" w:firstLine="567"/>
        <w:jc w:val="both"/>
        <w:rPr>
          <w:rFonts w:ascii="Arial" w:eastAsia="Times New Roman" w:hAnsi="Arial" w:cs="Arial"/>
          <w:bCs/>
          <w:sz w:val="24"/>
          <w:szCs w:val="24"/>
          <w:lang w:val="es-ES" w:eastAsia="es-ES"/>
        </w:rPr>
      </w:pPr>
      <w:r>
        <w:rPr>
          <w:rFonts w:ascii="Arial" w:eastAsia="Times New Roman" w:hAnsi="Arial" w:cs="Arial"/>
          <w:sz w:val="24"/>
          <w:szCs w:val="24"/>
          <w:lang w:eastAsia="es-ES"/>
        </w:rPr>
        <w:t>Por otra parte, y ante la notoria imposibilidad del Jefe de la Unidad de la Dirección de Seguridad Pública</w:t>
      </w:r>
      <w:r w:rsidR="003C5521">
        <w:rPr>
          <w:rFonts w:ascii="Arial" w:eastAsia="Times New Roman" w:hAnsi="Arial" w:cs="Arial"/>
          <w:sz w:val="24"/>
          <w:szCs w:val="24"/>
          <w:lang w:eastAsia="es-ES"/>
        </w:rPr>
        <w:t xml:space="preserve"> y Protección Ciudadana del Municipio de Oaxaca de Juárez, Oaxaca</w:t>
      </w:r>
      <w:r w:rsidR="00EA40BA">
        <w:rPr>
          <w:rFonts w:ascii="Arial" w:eastAsia="Times New Roman" w:hAnsi="Arial" w:cs="Arial"/>
          <w:sz w:val="24"/>
          <w:szCs w:val="24"/>
          <w:lang w:eastAsia="es-ES"/>
        </w:rPr>
        <w:t xml:space="preserve">, esta Sala Unitaria, </w:t>
      </w:r>
      <w:r w:rsidR="00293380" w:rsidRPr="003C5521">
        <w:rPr>
          <w:rFonts w:ascii="Arial" w:eastAsia="Times New Roman" w:hAnsi="Arial" w:cs="Arial"/>
          <w:b/>
          <w:bCs/>
          <w:sz w:val="24"/>
          <w:szCs w:val="24"/>
          <w:lang w:eastAsia="es-ES"/>
        </w:rPr>
        <w:t>admitió</w:t>
      </w:r>
      <w:r w:rsidR="00293380">
        <w:rPr>
          <w:rFonts w:ascii="Arial" w:eastAsia="Times New Roman" w:hAnsi="Arial" w:cs="Arial"/>
          <w:sz w:val="24"/>
          <w:szCs w:val="24"/>
          <w:lang w:eastAsia="es-ES"/>
        </w:rPr>
        <w:t xml:space="preserve"> a trámite la demanda de nulidad interpuesta por </w:t>
      </w:r>
      <w:r w:rsidR="00E72B91">
        <w:rPr>
          <w:rFonts w:ascii="Arial" w:eastAsia="Times New Roman" w:hAnsi="Arial" w:cs="Arial"/>
          <w:bCs/>
          <w:iCs/>
          <w:caps/>
          <w:kern w:val="2"/>
          <w:sz w:val="21"/>
          <w:szCs w:val="21"/>
          <w:lang w:val="es-ES_tradnl" w:eastAsia="es-ES"/>
        </w:rPr>
        <w:t>**********</w:t>
      </w:r>
      <w:r w:rsidR="00293380">
        <w:rPr>
          <w:rFonts w:ascii="Arial" w:eastAsia="Times New Roman" w:hAnsi="Arial" w:cs="Arial"/>
          <w:sz w:val="24"/>
          <w:szCs w:val="24"/>
          <w:lang w:eastAsia="es-ES"/>
        </w:rPr>
        <w:t>; ordenándose</w:t>
      </w:r>
      <w:r w:rsidR="00293380">
        <w:rPr>
          <w:rFonts w:ascii="Arial" w:eastAsia="Times New Roman" w:hAnsi="Arial" w:cs="Arial"/>
          <w:sz w:val="24"/>
          <w:szCs w:val="24"/>
          <w:lang w:val="es-ES" w:eastAsia="es-ES"/>
        </w:rPr>
        <w:t xml:space="preserve"> </w:t>
      </w:r>
      <w:r w:rsidR="00293380">
        <w:rPr>
          <w:rFonts w:ascii="Arial" w:eastAsia="Times New Roman" w:hAnsi="Arial" w:cs="Arial"/>
          <w:sz w:val="24"/>
          <w:szCs w:val="24"/>
          <w:lang w:val="es-ES_tradnl" w:eastAsia="es-ES"/>
        </w:rPr>
        <w:t xml:space="preserve">notificar, emplazar y correr traslado a la autoridad demandada para que dentro del término de ley la contestara, apercibida que para el caso de no hacerlo, se declararía precluido su derecho correspondiente y le se tendría por contestada la demanda en sentido afirmativo, </w:t>
      </w:r>
      <w:r w:rsidR="008B61DA">
        <w:rPr>
          <w:rFonts w:ascii="Arial" w:eastAsia="Times New Roman" w:hAnsi="Arial" w:cs="Arial"/>
          <w:sz w:val="24"/>
          <w:szCs w:val="24"/>
          <w:lang w:val="es-ES_tradnl" w:eastAsia="es-ES"/>
        </w:rPr>
        <w:t xml:space="preserve">salvo prueba en contrario </w:t>
      </w:r>
      <w:r w:rsidR="00293380">
        <w:rPr>
          <w:rFonts w:ascii="Arial" w:eastAsia="Times New Roman" w:hAnsi="Arial" w:cs="Arial"/>
          <w:sz w:val="24"/>
          <w:szCs w:val="24"/>
          <w:lang w:val="es-ES_tradnl" w:eastAsia="es-ES"/>
        </w:rPr>
        <w:t xml:space="preserve">(fojas </w:t>
      </w:r>
      <w:r w:rsidR="008B61DA">
        <w:rPr>
          <w:rFonts w:ascii="Arial" w:eastAsia="Times New Roman" w:hAnsi="Arial" w:cs="Arial"/>
          <w:sz w:val="24"/>
          <w:szCs w:val="24"/>
          <w:lang w:val="es-ES_tradnl" w:eastAsia="es-ES"/>
        </w:rPr>
        <w:t xml:space="preserve">99 </w:t>
      </w:r>
      <w:r w:rsidR="00293380">
        <w:rPr>
          <w:rFonts w:ascii="Arial" w:eastAsia="Times New Roman" w:hAnsi="Arial" w:cs="Arial"/>
          <w:sz w:val="24"/>
          <w:szCs w:val="24"/>
          <w:lang w:val="es-ES_tradnl" w:eastAsia="es-ES"/>
        </w:rPr>
        <w:t xml:space="preserve">y </w:t>
      </w:r>
      <w:r w:rsidR="008B61DA">
        <w:rPr>
          <w:rFonts w:ascii="Arial" w:eastAsia="Times New Roman" w:hAnsi="Arial" w:cs="Arial"/>
          <w:sz w:val="24"/>
          <w:szCs w:val="24"/>
          <w:lang w:val="es-ES_tradnl" w:eastAsia="es-ES"/>
        </w:rPr>
        <w:t>100</w:t>
      </w:r>
      <w:r w:rsidR="00293380">
        <w:rPr>
          <w:rFonts w:ascii="Arial" w:eastAsia="Times New Roman" w:hAnsi="Arial" w:cs="Arial"/>
          <w:sz w:val="24"/>
          <w:szCs w:val="24"/>
          <w:lang w:val="es-ES_tradnl" w:eastAsia="es-ES"/>
        </w:rPr>
        <w:t>).</w:t>
      </w:r>
    </w:p>
    <w:p w14:paraId="5B93316D" w14:textId="045F14DD" w:rsidR="00293380" w:rsidRDefault="008B61DA" w:rsidP="00293380">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
          <w:bCs/>
          <w:sz w:val="24"/>
          <w:szCs w:val="24"/>
          <w:lang w:val="es-ES_tradnl" w:eastAsia="es-ES"/>
        </w:rPr>
        <w:t>NOVENO</w:t>
      </w:r>
      <w:r w:rsidR="00293380">
        <w:rPr>
          <w:rFonts w:ascii="Arial" w:eastAsia="Times New Roman" w:hAnsi="Arial" w:cs="Arial"/>
          <w:b/>
          <w:bCs/>
          <w:sz w:val="24"/>
          <w:szCs w:val="24"/>
          <w:lang w:val="es-ES_tradnl" w:eastAsia="es-ES"/>
        </w:rPr>
        <w:t xml:space="preserve">. </w:t>
      </w:r>
      <w:r w:rsidR="00293380">
        <w:rPr>
          <w:rFonts w:ascii="Arial" w:eastAsia="Times New Roman" w:hAnsi="Arial" w:cs="Arial"/>
          <w:bCs/>
          <w:sz w:val="24"/>
          <w:szCs w:val="24"/>
          <w:lang w:val="es-ES_tradnl" w:eastAsia="es-ES"/>
        </w:rPr>
        <w:t xml:space="preserve">Por acuerdo de </w:t>
      </w:r>
      <w:r>
        <w:rPr>
          <w:rFonts w:ascii="Arial" w:eastAsia="Times New Roman" w:hAnsi="Arial" w:cs="Arial"/>
          <w:bCs/>
          <w:sz w:val="24"/>
          <w:szCs w:val="24"/>
          <w:lang w:val="es-ES_tradnl" w:eastAsia="es-ES"/>
        </w:rPr>
        <w:t xml:space="preserve">diez </w:t>
      </w:r>
      <w:r w:rsidR="00293380">
        <w:rPr>
          <w:rFonts w:ascii="Arial" w:eastAsia="Times New Roman" w:hAnsi="Arial" w:cs="Arial"/>
          <w:bCs/>
          <w:sz w:val="24"/>
          <w:szCs w:val="24"/>
          <w:lang w:val="es-ES_tradnl" w:eastAsia="es-ES"/>
        </w:rPr>
        <w:t xml:space="preserve">de marzo de dos mil veinte, se tuvo al </w:t>
      </w:r>
      <w:r w:rsidR="00293380">
        <w:rPr>
          <w:rFonts w:ascii="Arial" w:eastAsia="Times New Roman" w:hAnsi="Arial" w:cs="Arial"/>
          <w:b/>
          <w:bCs/>
          <w:sz w:val="24"/>
          <w:szCs w:val="24"/>
          <w:lang w:val="es-ES_tradnl" w:eastAsia="es-ES"/>
        </w:rPr>
        <w:t xml:space="preserve">Policía Vial con número estadístico </w:t>
      </w:r>
      <w:r>
        <w:rPr>
          <w:rFonts w:ascii="Arial" w:eastAsia="Times New Roman" w:hAnsi="Arial" w:cs="Arial"/>
          <w:b/>
          <w:bCs/>
          <w:sz w:val="24"/>
          <w:szCs w:val="24"/>
          <w:lang w:val="es-ES_tradnl" w:eastAsia="es-ES"/>
        </w:rPr>
        <w:t>256</w:t>
      </w:r>
      <w:r w:rsidR="00293380">
        <w:rPr>
          <w:rFonts w:ascii="Arial" w:eastAsia="Times New Roman" w:hAnsi="Arial" w:cs="Arial"/>
          <w:b/>
          <w:bCs/>
          <w:sz w:val="24"/>
          <w:szCs w:val="24"/>
          <w:lang w:val="es-ES_tradnl" w:eastAsia="es-ES"/>
        </w:rPr>
        <w:t>, adscrito a la Subdirección de Tránsito y Movilidad del Municipio de Oaxaca de Juárez, Oaxaca</w:t>
      </w:r>
      <w:r w:rsidR="00293380">
        <w:rPr>
          <w:rFonts w:ascii="Arial" w:eastAsia="Times New Roman" w:hAnsi="Arial" w:cs="Arial"/>
          <w:bCs/>
          <w:sz w:val="24"/>
          <w:szCs w:val="24"/>
          <w:lang w:val="es-ES_tradnl" w:eastAsia="es-ES"/>
        </w:rPr>
        <w:t xml:space="preserve">, </w:t>
      </w:r>
      <w:r w:rsidR="00293380">
        <w:rPr>
          <w:rFonts w:ascii="Arial" w:eastAsia="Times New Roman" w:hAnsi="Arial" w:cs="Arial"/>
          <w:sz w:val="24"/>
          <w:szCs w:val="24"/>
          <w:lang w:val="es-ES" w:eastAsia="es-ES"/>
        </w:rPr>
        <w:t xml:space="preserve">dando contestación la demanda de nulidad, haciendo valer sus excepciones y defensas, </w:t>
      </w:r>
      <w:r w:rsidR="00293380">
        <w:rPr>
          <w:rFonts w:ascii="Arial" w:eastAsia="Times New Roman" w:hAnsi="Arial" w:cs="Arial"/>
          <w:sz w:val="24"/>
          <w:szCs w:val="24"/>
          <w:lang w:val="es-ES_tradnl" w:eastAsia="es-ES"/>
        </w:rPr>
        <w:t>y por ofrecidas y admitidas sus pruebas; ordenándose correr traslado con la contestación de la demanda al actor; y se fijó fecha y hora para la celebración de la Audiencia de Ley</w:t>
      </w:r>
      <w:r w:rsidR="00293380">
        <w:rPr>
          <w:rFonts w:ascii="Arial" w:eastAsia="Times New Roman" w:hAnsi="Arial" w:cs="Arial"/>
          <w:bCs/>
          <w:sz w:val="24"/>
          <w:szCs w:val="24"/>
          <w:lang w:val="es-ES_tradnl" w:eastAsia="es-ES"/>
        </w:rPr>
        <w:t xml:space="preserve"> </w:t>
      </w:r>
      <w:r w:rsidR="00293380">
        <w:rPr>
          <w:rFonts w:ascii="Arial" w:eastAsia="Times New Roman" w:hAnsi="Arial" w:cs="Arial"/>
          <w:sz w:val="24"/>
          <w:szCs w:val="24"/>
          <w:lang w:val="es-ES_tradnl" w:eastAsia="es-ES"/>
        </w:rPr>
        <w:t xml:space="preserve">(foja </w:t>
      </w:r>
      <w:r>
        <w:rPr>
          <w:rFonts w:ascii="Arial" w:eastAsia="Times New Roman" w:hAnsi="Arial" w:cs="Arial"/>
          <w:sz w:val="24"/>
          <w:szCs w:val="24"/>
          <w:lang w:val="es-ES_tradnl" w:eastAsia="es-ES"/>
        </w:rPr>
        <w:t>118</w:t>
      </w:r>
      <w:r w:rsidR="00293380">
        <w:rPr>
          <w:rFonts w:ascii="Arial" w:eastAsia="Times New Roman" w:hAnsi="Arial" w:cs="Arial"/>
          <w:sz w:val="24"/>
          <w:szCs w:val="24"/>
          <w:lang w:val="es-ES_tradnl" w:eastAsia="es-ES"/>
        </w:rPr>
        <w:t xml:space="preserve">). </w:t>
      </w:r>
    </w:p>
    <w:p w14:paraId="38DC134A" w14:textId="2FB99A79" w:rsidR="00293380" w:rsidRDefault="00DB44BB" w:rsidP="00293380">
      <w:pPr>
        <w:spacing w:line="360" w:lineRule="auto"/>
        <w:ind w:right="51" w:firstLine="567"/>
        <w:jc w:val="both"/>
        <w:rPr>
          <w:rFonts w:ascii="Arial" w:eastAsia="Times New Roman" w:hAnsi="Arial" w:cs="Arial"/>
          <w:b/>
          <w:bCs/>
          <w:snapToGrid w:val="0"/>
          <w:sz w:val="24"/>
          <w:szCs w:val="24"/>
          <w:lang w:val="es-ES_tradnl" w:eastAsia="es-ES"/>
        </w:rPr>
      </w:pPr>
      <w:r>
        <w:rPr>
          <w:rFonts w:ascii="Arial" w:eastAsia="Times New Roman" w:hAnsi="Arial" w:cs="Arial"/>
          <w:b/>
          <w:bCs/>
          <w:snapToGrid w:val="0"/>
          <w:sz w:val="24"/>
          <w:szCs w:val="24"/>
          <w:lang w:val="es-ES_tradnl" w:eastAsia="es-ES"/>
        </w:rPr>
        <w:t>DÉCIMO</w:t>
      </w:r>
      <w:r w:rsidR="00293380">
        <w:rPr>
          <w:rFonts w:ascii="Arial" w:eastAsia="Times New Roman" w:hAnsi="Arial" w:cs="Arial"/>
          <w:b/>
          <w:bCs/>
          <w:snapToGrid w:val="0"/>
          <w:sz w:val="24"/>
          <w:szCs w:val="24"/>
          <w:lang w:val="es-ES_tradnl" w:eastAsia="es-ES"/>
        </w:rPr>
        <w:t xml:space="preserve">. </w:t>
      </w:r>
      <w:r w:rsidR="00293380">
        <w:rPr>
          <w:rFonts w:ascii="Arial" w:eastAsia="Times New Roman" w:hAnsi="Arial" w:cs="Arial"/>
          <w:sz w:val="24"/>
          <w:szCs w:val="24"/>
          <w:lang w:val="es-ES" w:eastAsia="es-ES"/>
        </w:rPr>
        <w:t>Por acuerdo de diez de agosto del presente año, por motivos de la suspensión y prórroga de labores de este Tribunal</w:t>
      </w:r>
      <w:r w:rsidR="003C5521">
        <w:rPr>
          <w:rFonts w:ascii="Arial" w:eastAsia="Times New Roman" w:hAnsi="Arial" w:cs="Arial"/>
          <w:sz w:val="24"/>
          <w:szCs w:val="24"/>
          <w:lang w:val="es-ES" w:eastAsia="es-ES"/>
        </w:rPr>
        <w:t xml:space="preserve"> originadas por la emergencia sanitaria del virus SARS-CoV-2 (COVID-19), de</w:t>
      </w:r>
      <w:r w:rsidR="00293380">
        <w:rPr>
          <w:rFonts w:ascii="Arial" w:eastAsia="Times New Roman" w:hAnsi="Arial" w:cs="Arial"/>
          <w:sz w:val="24"/>
          <w:szCs w:val="24"/>
          <w:lang w:val="es-ES" w:eastAsia="es-ES"/>
        </w:rPr>
        <w:t xml:space="preserve"> no llevarse a cabo la audiencia programada para el </w:t>
      </w:r>
      <w:r w:rsidR="00A61BE1">
        <w:rPr>
          <w:rFonts w:ascii="Arial" w:eastAsia="Times New Roman" w:hAnsi="Arial" w:cs="Arial"/>
          <w:sz w:val="24"/>
          <w:szCs w:val="24"/>
          <w:lang w:val="es-ES" w:eastAsia="es-ES"/>
        </w:rPr>
        <w:t>seis de mayo</w:t>
      </w:r>
      <w:r w:rsidR="00293380">
        <w:rPr>
          <w:rFonts w:ascii="Arial" w:eastAsia="Times New Roman" w:hAnsi="Arial" w:cs="Arial"/>
          <w:sz w:val="24"/>
          <w:szCs w:val="24"/>
          <w:lang w:val="es-ES" w:eastAsia="es-ES"/>
        </w:rPr>
        <w:t xml:space="preserve"> del año en curso, se ordenó regularizar el procedimiento, señalándose nueva fecha y hora para la celebración de la Audiencia de Ley (foja </w:t>
      </w:r>
      <w:r w:rsidR="00A61BE1">
        <w:rPr>
          <w:rFonts w:ascii="Arial" w:eastAsia="Times New Roman" w:hAnsi="Arial" w:cs="Arial"/>
          <w:sz w:val="24"/>
          <w:szCs w:val="24"/>
          <w:lang w:val="es-ES" w:eastAsia="es-ES"/>
        </w:rPr>
        <w:t>119</w:t>
      </w:r>
      <w:r w:rsidR="00293380">
        <w:rPr>
          <w:rFonts w:ascii="Arial" w:eastAsia="Times New Roman" w:hAnsi="Arial" w:cs="Arial"/>
          <w:sz w:val="24"/>
          <w:szCs w:val="24"/>
          <w:lang w:val="es-ES" w:eastAsia="es-ES"/>
        </w:rPr>
        <w:t>).</w:t>
      </w:r>
    </w:p>
    <w:p w14:paraId="6DDCDEEA" w14:textId="36978C34" w:rsidR="00293380" w:rsidRDefault="00293380" w:rsidP="00293380">
      <w:pPr>
        <w:spacing w:line="360" w:lineRule="auto"/>
        <w:ind w:right="51" w:firstLine="567"/>
        <w:jc w:val="both"/>
        <w:rPr>
          <w:rFonts w:ascii="Arial" w:eastAsia="Times New Roman" w:hAnsi="Arial" w:cs="Arial"/>
          <w:snapToGrid w:val="0"/>
          <w:sz w:val="24"/>
          <w:szCs w:val="24"/>
          <w:lang w:val="es-ES_tradnl" w:eastAsia="es-ES"/>
        </w:rPr>
      </w:pPr>
      <w:r>
        <w:rPr>
          <w:rFonts w:ascii="Arial" w:eastAsia="Times New Roman" w:hAnsi="Arial" w:cs="Arial"/>
          <w:b/>
          <w:snapToGrid w:val="0"/>
          <w:sz w:val="24"/>
          <w:szCs w:val="24"/>
          <w:lang w:val="es-ES_tradnl" w:eastAsia="es-ES"/>
        </w:rPr>
        <w:t>CUARTO</w:t>
      </w:r>
      <w:r>
        <w:rPr>
          <w:rFonts w:ascii="Arial" w:eastAsia="Times New Roman" w:hAnsi="Arial" w:cs="Arial"/>
          <w:snapToGrid w:val="0"/>
          <w:sz w:val="24"/>
          <w:szCs w:val="24"/>
          <w:lang w:val="es-ES_tradnl" w:eastAsia="es-ES"/>
        </w:rPr>
        <w:t xml:space="preserve">. El </w:t>
      </w:r>
      <w:r w:rsidR="00A61BE1">
        <w:rPr>
          <w:rFonts w:ascii="Arial" w:eastAsia="Times New Roman" w:hAnsi="Arial" w:cs="Arial"/>
          <w:snapToGrid w:val="0"/>
          <w:sz w:val="24"/>
          <w:szCs w:val="24"/>
          <w:lang w:val="es-ES_tradnl" w:eastAsia="es-ES"/>
        </w:rPr>
        <w:t>nueve</w:t>
      </w:r>
      <w:r>
        <w:rPr>
          <w:rFonts w:ascii="Arial" w:eastAsia="Times New Roman" w:hAnsi="Arial" w:cs="Arial"/>
          <w:snapToGrid w:val="0"/>
          <w:sz w:val="24"/>
          <w:szCs w:val="24"/>
          <w:lang w:val="es-ES_tradnl" w:eastAsia="es-ES"/>
        </w:rPr>
        <w:t xml:space="preserve"> de septiembre del año en curso, se declaró</w:t>
      </w:r>
      <w:r>
        <w:rPr>
          <w:rFonts w:ascii="Arial" w:eastAsia="Times New Roman" w:hAnsi="Arial" w:cs="Arial"/>
          <w:sz w:val="24"/>
          <w:szCs w:val="24"/>
          <w:lang w:eastAsia="es-ES"/>
        </w:rPr>
        <w:t xml:space="preserve"> abierta la </w:t>
      </w:r>
      <w:r w:rsidRPr="00226771">
        <w:rPr>
          <w:rFonts w:ascii="Arial" w:eastAsia="Times New Roman" w:hAnsi="Arial" w:cs="Arial"/>
          <w:sz w:val="24"/>
          <w:szCs w:val="24"/>
          <w:lang w:eastAsia="es-ES"/>
        </w:rPr>
        <w:t xml:space="preserve">audiencia de ley en la que no concurrieron las partes, ni persona alguna que legalmente las representara, </w:t>
      </w:r>
      <w:r w:rsidR="003C5521">
        <w:rPr>
          <w:rFonts w:ascii="Arial" w:eastAsia="Times New Roman" w:hAnsi="Arial" w:cs="Arial"/>
          <w:sz w:val="24"/>
          <w:szCs w:val="24"/>
          <w:lang w:eastAsia="es-ES"/>
        </w:rPr>
        <w:t>no se</w:t>
      </w:r>
      <w:r w:rsidRPr="00226771">
        <w:rPr>
          <w:rFonts w:ascii="Arial" w:eastAsia="Times New Roman" w:hAnsi="Arial" w:cs="Arial"/>
          <w:sz w:val="24"/>
          <w:szCs w:val="24"/>
          <w:lang w:eastAsia="es-ES"/>
        </w:rPr>
        <w:t xml:space="preserve"> formularon alegatos,</w:t>
      </w:r>
      <w:r w:rsidRPr="00226771">
        <w:rPr>
          <w:rFonts w:ascii="Arial" w:eastAsia="Times New Roman" w:hAnsi="Arial" w:cs="Arial"/>
          <w:sz w:val="24"/>
          <w:szCs w:val="24"/>
          <w:lang w:val="es-ES_tradnl" w:eastAsia="es-ES"/>
        </w:rPr>
        <w:t xml:space="preserve"> por lo que se citó a las </w:t>
      </w:r>
      <w:r w:rsidRPr="00226771">
        <w:rPr>
          <w:rFonts w:ascii="Arial" w:eastAsia="Times New Roman" w:hAnsi="Arial" w:cs="Arial"/>
          <w:sz w:val="24"/>
          <w:szCs w:val="24"/>
          <w:lang w:val="es-ES_tradnl" w:eastAsia="es-ES"/>
        </w:rPr>
        <w:lastRenderedPageBreak/>
        <w:t>partes para oír sentencia; misma que ahora se pronuncia, dentro del término que</w:t>
      </w:r>
      <w:r>
        <w:rPr>
          <w:rFonts w:ascii="Arial" w:eastAsia="Times New Roman" w:hAnsi="Arial" w:cs="Arial"/>
          <w:sz w:val="24"/>
          <w:szCs w:val="24"/>
          <w:lang w:val="es-ES_tradnl" w:eastAsia="es-ES"/>
        </w:rPr>
        <w:t xml:space="preserve"> establece el artículo </w:t>
      </w:r>
      <w:r w:rsidR="003C5521">
        <w:rPr>
          <w:rFonts w:ascii="Arial" w:eastAsia="Times New Roman" w:hAnsi="Arial" w:cs="Arial"/>
          <w:sz w:val="24"/>
          <w:szCs w:val="24"/>
          <w:lang w:val="es-ES_tradnl" w:eastAsia="es-ES"/>
        </w:rPr>
        <w:t>17</w:t>
      </w:r>
      <w:r>
        <w:rPr>
          <w:rFonts w:ascii="Arial" w:eastAsia="Times New Roman" w:hAnsi="Arial" w:cs="Arial"/>
          <w:sz w:val="24"/>
          <w:szCs w:val="24"/>
          <w:lang w:val="es-ES_tradnl" w:eastAsia="es-ES"/>
        </w:rPr>
        <w:t xml:space="preserve">5, de la Ley de Justicia Administrativa para el Estado, </w:t>
      </w:r>
      <w:r w:rsidR="003C5521">
        <w:rPr>
          <w:rFonts w:ascii="Arial" w:eastAsia="Times New Roman" w:hAnsi="Arial" w:cs="Arial"/>
          <w:sz w:val="24"/>
          <w:szCs w:val="24"/>
          <w:lang w:val="es-ES_tradnl" w:eastAsia="es-ES"/>
        </w:rPr>
        <w:t xml:space="preserve">anterior a la vigente, </w:t>
      </w:r>
      <w:r>
        <w:rPr>
          <w:rFonts w:ascii="Arial" w:eastAsia="Times New Roman" w:hAnsi="Arial" w:cs="Arial"/>
          <w:sz w:val="24"/>
          <w:szCs w:val="24"/>
          <w:lang w:val="es-ES_tradnl" w:eastAsia="es-ES"/>
        </w:rPr>
        <w:t xml:space="preserve">y;- - - - - - - - - - - - - - - - - - - - - - - - - - - - - - - - - - - - - </w:t>
      </w:r>
      <w:r w:rsidR="003C5521">
        <w:rPr>
          <w:rFonts w:ascii="Arial" w:eastAsia="Times New Roman" w:hAnsi="Arial" w:cs="Arial"/>
          <w:sz w:val="24"/>
          <w:szCs w:val="24"/>
          <w:lang w:val="es-ES_tradnl" w:eastAsia="es-ES"/>
        </w:rPr>
        <w:t xml:space="preserve">- - - - - - - </w:t>
      </w:r>
    </w:p>
    <w:p w14:paraId="4D609977" w14:textId="77777777" w:rsidR="00293380" w:rsidRDefault="00293380" w:rsidP="00293380">
      <w:pPr>
        <w:spacing w:line="360" w:lineRule="auto"/>
        <w:ind w:right="51"/>
        <w:jc w:val="center"/>
        <w:rPr>
          <w:rFonts w:ascii="Arial" w:eastAsia="Times New Roman" w:hAnsi="Arial" w:cs="Arial"/>
          <w:b/>
          <w:bCs/>
          <w:sz w:val="24"/>
          <w:szCs w:val="24"/>
          <w:lang w:val="es-ES_tradnl" w:eastAsia="es-ES"/>
        </w:rPr>
      </w:pPr>
      <w:r>
        <w:rPr>
          <w:rFonts w:ascii="Arial" w:eastAsia="Times New Roman" w:hAnsi="Arial" w:cs="Arial"/>
          <w:b/>
          <w:bCs/>
          <w:sz w:val="24"/>
          <w:szCs w:val="24"/>
          <w:lang w:val="es-ES_tradnl" w:eastAsia="es-ES"/>
        </w:rPr>
        <w:t>C O N S I D E R A N D O:</w:t>
      </w:r>
    </w:p>
    <w:p w14:paraId="0DEC37C9" w14:textId="06A7740F" w:rsidR="00293380" w:rsidRDefault="00293380" w:rsidP="00AA6E1A">
      <w:pPr>
        <w:pStyle w:val="Textoindependienteprimerasangra"/>
        <w:spacing w:line="360" w:lineRule="auto"/>
        <w:ind w:firstLine="567"/>
        <w:jc w:val="both"/>
        <w:rPr>
          <w:rFonts w:ascii="Arial" w:hAnsi="Arial" w:cs="Arial"/>
          <w:sz w:val="24"/>
          <w:szCs w:val="24"/>
        </w:rPr>
      </w:pPr>
      <w:r>
        <w:rPr>
          <w:rFonts w:ascii="Arial" w:eastAsia="Times New Roman" w:hAnsi="Arial" w:cs="Arial"/>
          <w:b/>
          <w:sz w:val="24"/>
          <w:szCs w:val="24"/>
          <w:lang w:val="es-ES_tradnl" w:eastAsia="es-ES"/>
        </w:rPr>
        <w:t>PRIMERO</w:t>
      </w:r>
      <w:r>
        <w:rPr>
          <w:rFonts w:ascii="Arial" w:eastAsia="Times New Roman" w:hAnsi="Arial" w:cs="Arial"/>
          <w:b/>
          <w:color w:val="000000"/>
          <w:sz w:val="24"/>
          <w:szCs w:val="24"/>
          <w:lang w:val="es-ES_tradnl" w:eastAsia="es-ES"/>
        </w:rPr>
        <w:t xml:space="preserve">. Competencia. </w:t>
      </w:r>
      <w:r w:rsidR="00AA6E1A">
        <w:rPr>
          <w:rFonts w:ascii="Arial" w:eastAsia="Times New Roman" w:hAnsi="Arial" w:cs="Arial"/>
          <w:bCs/>
          <w:sz w:val="24"/>
          <w:szCs w:val="24"/>
          <w:lang w:val="es-ES" w:eastAsia="es-ES"/>
        </w:rPr>
        <w:t xml:space="preserve">Esta </w:t>
      </w:r>
      <w:r w:rsidR="00AA6E1A">
        <w:rPr>
          <w:rFonts w:ascii="Arial" w:hAnsi="Arial" w:cs="Arial"/>
          <w:sz w:val="24"/>
          <w:szCs w:val="24"/>
        </w:rPr>
        <w:t xml:space="preserve">Cuarta Sala Unitaria de Primera Instancia del Tribunal de Justicia Administrativa del Estado, </w:t>
      </w:r>
      <w:r w:rsidR="00AA6E1A">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QUATER, de </w:t>
      </w:r>
      <w:r w:rsidR="00AA6E1A">
        <w:rPr>
          <w:rFonts w:ascii="Arial" w:hAnsi="Arial" w:cs="Arial"/>
          <w:sz w:val="24"/>
          <w:szCs w:val="24"/>
        </w:rPr>
        <w:t>la Constitución Política del Estado Libre y Soberano de Oaxaca, en relación con los artículos 81, 82 fracción IV, 92, 95 fracciones I y II, 96 fracciones de la I a la XII, de la Ley de Justicia Administrativa para el Estado, anterior a la vigente, en relación con el artículo quinto transitorio de la Ley de Procedimiento y Justicia Administrativa para el Estado de Oaxaca, publicada en el Extra del Periódico Oficial del Estado, el veinte de octubre de dos mil diecisiete y el artículo transitorio cuarto del Decreto número 786, publicado en el Extra del Periódico Oficial del Estado, el dieciséis de enero de dos mil dieciocho.</w:t>
      </w:r>
    </w:p>
    <w:p w14:paraId="3A24CD6C" w14:textId="483DCDB2" w:rsidR="00293380" w:rsidRDefault="00293380" w:rsidP="00293380">
      <w:pPr>
        <w:spacing w:line="360" w:lineRule="auto"/>
        <w:ind w:right="49" w:firstLine="567"/>
        <w:jc w:val="both"/>
        <w:rPr>
          <w:rFonts w:ascii="Arial" w:eastAsia="Times New Roman" w:hAnsi="Arial" w:cs="Arial"/>
          <w:bCs/>
          <w:sz w:val="24"/>
          <w:szCs w:val="24"/>
          <w:lang w:val="es-ES_tradnl" w:eastAsia="es-ES"/>
        </w:rPr>
      </w:pPr>
      <w:r>
        <w:rPr>
          <w:rFonts w:ascii="Arial" w:eastAsia="Times New Roman" w:hAnsi="Arial" w:cs="Arial"/>
          <w:b/>
          <w:bCs/>
          <w:sz w:val="24"/>
          <w:szCs w:val="24"/>
          <w:lang w:val="es-ES_tradnl" w:eastAsia="es-ES"/>
        </w:rPr>
        <w:t>SEGUNDO</w:t>
      </w:r>
      <w:r>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Personalidad. </w:t>
      </w:r>
      <w:r>
        <w:rPr>
          <w:rFonts w:ascii="Arial" w:eastAsia="Times New Roman" w:hAnsi="Arial" w:cs="Arial"/>
          <w:sz w:val="24"/>
          <w:szCs w:val="24"/>
          <w:lang w:val="es-ES_tradnl" w:eastAsia="es-ES"/>
        </w:rPr>
        <w:t xml:space="preserve">La personalidad de la </w:t>
      </w:r>
      <w:r>
        <w:rPr>
          <w:rFonts w:ascii="Arial" w:eastAsia="Times New Roman" w:hAnsi="Arial" w:cs="Arial"/>
          <w:b/>
          <w:sz w:val="24"/>
          <w:szCs w:val="24"/>
          <w:lang w:val="es-ES_tradnl" w:eastAsia="es-ES"/>
        </w:rPr>
        <w:t xml:space="preserve">parte actora </w:t>
      </w:r>
      <w:r>
        <w:rPr>
          <w:rFonts w:ascii="Arial" w:eastAsia="Times New Roman" w:hAnsi="Arial" w:cs="Arial"/>
          <w:sz w:val="24"/>
          <w:szCs w:val="24"/>
          <w:lang w:val="es-ES_tradnl" w:eastAsia="es-ES"/>
        </w:rPr>
        <w:t xml:space="preserve">quedó acreditada en términos del artículo </w:t>
      </w:r>
      <w:r w:rsidR="00CB4EA9">
        <w:rPr>
          <w:rFonts w:ascii="Arial" w:eastAsia="Times New Roman" w:hAnsi="Arial" w:cs="Arial"/>
          <w:sz w:val="24"/>
          <w:szCs w:val="24"/>
          <w:lang w:val="es-ES_tradnl" w:eastAsia="es-ES"/>
        </w:rPr>
        <w:t>117</w:t>
      </w:r>
      <w:r>
        <w:rPr>
          <w:rFonts w:ascii="Arial" w:eastAsia="Times New Roman" w:hAnsi="Arial" w:cs="Arial"/>
          <w:sz w:val="24"/>
          <w:szCs w:val="24"/>
          <w:lang w:val="es-ES_tradnl" w:eastAsia="es-ES"/>
        </w:rPr>
        <w:t xml:space="preserve"> de la Ley de Justicia Administrativa para el Estado de Oaxaca,</w:t>
      </w:r>
      <w:r w:rsidR="00CB4EA9">
        <w:rPr>
          <w:rFonts w:ascii="Arial" w:eastAsia="Times New Roman" w:hAnsi="Arial" w:cs="Arial"/>
          <w:sz w:val="24"/>
          <w:szCs w:val="24"/>
          <w:lang w:val="es-ES_tradnl" w:eastAsia="es-ES"/>
        </w:rPr>
        <w:t xml:space="preserve"> anterior a la vigente,</w:t>
      </w:r>
      <w:r>
        <w:rPr>
          <w:rFonts w:ascii="Arial" w:eastAsia="Times New Roman" w:hAnsi="Arial" w:cs="Arial"/>
          <w:sz w:val="24"/>
          <w:szCs w:val="24"/>
          <w:lang w:val="es-ES_tradnl" w:eastAsia="es-ES"/>
        </w:rPr>
        <w:t xml:space="preserve"> ya que promueve por su propio derecho; por su parte </w:t>
      </w:r>
      <w:r>
        <w:rPr>
          <w:rFonts w:ascii="Arial" w:eastAsia="Times New Roman" w:hAnsi="Arial" w:cs="Arial"/>
          <w:bCs/>
          <w:sz w:val="24"/>
          <w:szCs w:val="24"/>
          <w:lang w:val="es-ES_tradnl" w:eastAsia="es-ES"/>
        </w:rPr>
        <w:t>la</w:t>
      </w:r>
      <w:r>
        <w:rPr>
          <w:rFonts w:ascii="Arial" w:eastAsia="Times New Roman" w:hAnsi="Arial" w:cs="Arial"/>
          <w:b/>
          <w:sz w:val="24"/>
          <w:szCs w:val="24"/>
          <w:lang w:val="es-ES_tradnl" w:eastAsia="es-ES"/>
        </w:rPr>
        <w:t xml:space="preserve"> autoridad demandada</w:t>
      </w:r>
      <w:r>
        <w:rPr>
          <w:rFonts w:ascii="Arial" w:eastAsia="Times New Roman" w:hAnsi="Arial" w:cs="Arial"/>
          <w:bCs/>
          <w:sz w:val="24"/>
          <w:szCs w:val="24"/>
          <w:lang w:val="es-ES_tradnl" w:eastAsia="es-ES"/>
        </w:rPr>
        <w:t xml:space="preserve"> Policía Vial con número estadístico </w:t>
      </w:r>
      <w:r w:rsidR="004F1D59">
        <w:rPr>
          <w:rFonts w:ascii="Arial" w:eastAsia="Times New Roman" w:hAnsi="Arial" w:cs="Arial"/>
          <w:bCs/>
          <w:sz w:val="24"/>
          <w:szCs w:val="24"/>
          <w:lang w:val="es-ES_tradnl" w:eastAsia="es-ES"/>
        </w:rPr>
        <w:t>256</w:t>
      </w:r>
      <w:r>
        <w:rPr>
          <w:rFonts w:ascii="Arial" w:eastAsia="Times New Roman" w:hAnsi="Arial" w:cs="Arial"/>
          <w:bCs/>
          <w:sz w:val="24"/>
          <w:szCs w:val="24"/>
          <w:lang w:val="es-ES_tradnl" w:eastAsia="es-ES"/>
        </w:rPr>
        <w:t>, adscrito a la Subdirección de Tránsito y Movilidad del Municipio de Oaxaca de Juárez, Oaxaca,</w:t>
      </w:r>
      <w:r>
        <w:rPr>
          <w:rFonts w:ascii="Arial" w:eastAsia="Times New Roman" w:hAnsi="Arial" w:cs="Arial"/>
          <w:b/>
          <w:sz w:val="24"/>
          <w:szCs w:val="24"/>
          <w:lang w:val="es-ES_tradnl" w:eastAsia="es-ES"/>
        </w:rPr>
        <w:t xml:space="preserve"> </w:t>
      </w:r>
      <w:r>
        <w:rPr>
          <w:rFonts w:ascii="Arial" w:eastAsia="Times New Roman" w:hAnsi="Arial" w:cs="Arial"/>
          <w:bCs/>
          <w:sz w:val="24"/>
          <w:szCs w:val="24"/>
          <w:lang w:val="es-ES_tradnl" w:eastAsia="es-ES"/>
        </w:rPr>
        <w:t>la acredit</w:t>
      </w:r>
      <w:r w:rsidR="00CB4EA9">
        <w:rPr>
          <w:rFonts w:ascii="Arial" w:eastAsia="Times New Roman" w:hAnsi="Arial" w:cs="Arial"/>
          <w:bCs/>
          <w:sz w:val="24"/>
          <w:szCs w:val="24"/>
          <w:lang w:val="es-ES_tradnl" w:eastAsia="es-ES"/>
        </w:rPr>
        <w:t>ó</w:t>
      </w:r>
      <w:r w:rsidR="00AA4CF5">
        <w:rPr>
          <w:rFonts w:ascii="Arial" w:eastAsia="Times New Roman" w:hAnsi="Arial" w:cs="Arial"/>
          <w:bCs/>
          <w:sz w:val="24"/>
          <w:szCs w:val="24"/>
          <w:lang w:val="es-ES_tradnl" w:eastAsia="es-ES"/>
        </w:rPr>
        <w:t xml:space="preserve"> con la copia certificada de su nombramiento y toma de protesta de Ley, </w:t>
      </w:r>
      <w:r>
        <w:rPr>
          <w:rFonts w:ascii="Arial" w:eastAsia="Times New Roman" w:hAnsi="Arial" w:cs="Arial"/>
          <w:bCs/>
          <w:sz w:val="24"/>
          <w:szCs w:val="24"/>
          <w:lang w:val="es-ES_tradnl" w:eastAsia="es-ES"/>
        </w:rPr>
        <w:t xml:space="preserve"> </w:t>
      </w:r>
      <w:r w:rsidR="001826ED">
        <w:rPr>
          <w:rFonts w:ascii="Arial" w:eastAsia="Times New Roman" w:hAnsi="Arial" w:cs="Arial"/>
          <w:bCs/>
          <w:sz w:val="24"/>
          <w:szCs w:val="24"/>
          <w:lang w:val="es-ES_tradnl" w:eastAsia="es-ES"/>
        </w:rPr>
        <w:t>la cual hace prueba plena en término de la fracción I del artículo 173 de la Ley de la Materia</w:t>
      </w:r>
      <w:r>
        <w:rPr>
          <w:rFonts w:ascii="Arial" w:eastAsia="Times New Roman" w:hAnsi="Arial" w:cs="Arial"/>
          <w:bCs/>
          <w:sz w:val="24"/>
          <w:szCs w:val="24"/>
          <w:lang w:val="es-ES_tradnl" w:eastAsia="es-ES"/>
        </w:rPr>
        <w:t>.</w:t>
      </w:r>
    </w:p>
    <w:p w14:paraId="30E972F0" w14:textId="7881AF41" w:rsidR="00293380" w:rsidRDefault="00293380" w:rsidP="00293380">
      <w:pPr>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w:t>
      </w:r>
      <w:r w:rsidR="002A5F57">
        <w:rPr>
          <w:rFonts w:ascii="Arial" w:eastAsia="Times New Roman" w:hAnsi="Arial" w:cs="Arial"/>
          <w:bCs/>
          <w:sz w:val="24"/>
          <w:szCs w:val="24"/>
          <w:lang w:eastAsia="es-ES"/>
        </w:rPr>
        <w:t>3</w:t>
      </w:r>
      <w:r>
        <w:rPr>
          <w:rFonts w:ascii="Arial" w:eastAsia="Times New Roman" w:hAnsi="Arial" w:cs="Arial"/>
          <w:bCs/>
          <w:sz w:val="24"/>
          <w:szCs w:val="24"/>
          <w:lang w:eastAsia="es-ES"/>
        </w:rPr>
        <w:t>1 y 1</w:t>
      </w:r>
      <w:r w:rsidR="002A5F57">
        <w:rPr>
          <w:rFonts w:ascii="Arial" w:eastAsia="Times New Roman" w:hAnsi="Arial" w:cs="Arial"/>
          <w:bCs/>
          <w:sz w:val="24"/>
          <w:szCs w:val="24"/>
          <w:lang w:eastAsia="es-ES"/>
        </w:rPr>
        <w:t>3</w:t>
      </w:r>
      <w:r>
        <w:rPr>
          <w:rFonts w:ascii="Arial" w:eastAsia="Times New Roman" w:hAnsi="Arial" w:cs="Arial"/>
          <w:bCs/>
          <w:sz w:val="24"/>
          <w:szCs w:val="24"/>
          <w:lang w:eastAsia="es-ES"/>
        </w:rPr>
        <w:t>2, de la ley de la materia.</w:t>
      </w:r>
    </w:p>
    <w:p w14:paraId="06EB3EB4" w14:textId="7E127802" w:rsidR="00293380" w:rsidRDefault="00293380" w:rsidP="00293380">
      <w:pPr>
        <w:spacing w:line="360" w:lineRule="auto"/>
        <w:ind w:firstLine="567"/>
        <w:jc w:val="both"/>
        <w:rPr>
          <w:rFonts w:ascii="Arial" w:hAnsi="Arial" w:cs="Arial"/>
          <w:sz w:val="24"/>
          <w:szCs w:val="24"/>
        </w:rPr>
      </w:pPr>
      <w:r>
        <w:rPr>
          <w:rFonts w:ascii="Arial" w:hAnsi="Arial" w:cs="Arial"/>
          <w:sz w:val="24"/>
          <w:szCs w:val="24"/>
        </w:rPr>
        <w:t xml:space="preserve">El </w:t>
      </w:r>
      <w:r>
        <w:rPr>
          <w:rFonts w:ascii="Arial" w:eastAsia="Times New Roman" w:hAnsi="Arial" w:cs="Arial"/>
          <w:bCs/>
          <w:sz w:val="24"/>
          <w:szCs w:val="24"/>
          <w:lang w:val="es-ES_tradnl" w:eastAsia="es-ES"/>
        </w:rPr>
        <w:t xml:space="preserve">Policía Vial con número estadístico </w:t>
      </w:r>
      <w:r w:rsidR="004F1D59">
        <w:rPr>
          <w:rFonts w:ascii="Arial" w:eastAsia="Times New Roman" w:hAnsi="Arial" w:cs="Arial"/>
          <w:bCs/>
          <w:sz w:val="24"/>
          <w:szCs w:val="24"/>
          <w:lang w:val="es-ES_tradnl" w:eastAsia="es-ES"/>
        </w:rPr>
        <w:t>256</w:t>
      </w:r>
      <w:r>
        <w:rPr>
          <w:rFonts w:ascii="Arial" w:eastAsia="Times New Roman" w:hAnsi="Arial" w:cs="Arial"/>
          <w:bCs/>
          <w:sz w:val="24"/>
          <w:szCs w:val="24"/>
          <w:lang w:val="es-ES_tradnl" w:eastAsia="es-ES"/>
        </w:rPr>
        <w:t>, adscrito a la Subdirección de Tránsito y Movilidad del Municipio de Oaxaca de Juárez, Oaxaca</w:t>
      </w:r>
      <w:r>
        <w:rPr>
          <w:rFonts w:ascii="Arial" w:hAnsi="Arial" w:cs="Arial"/>
          <w:bCs/>
          <w:sz w:val="24"/>
          <w:szCs w:val="24"/>
        </w:rPr>
        <w:t>,</w:t>
      </w:r>
      <w:r>
        <w:rPr>
          <w:rFonts w:ascii="Arial" w:hAnsi="Arial" w:cs="Arial"/>
          <w:sz w:val="24"/>
          <w:szCs w:val="24"/>
        </w:rPr>
        <w:t xml:space="preserve"> hizo valer como causales de improcedencia las contenidas en las fracciones V, VI, y X del artículo 1</w:t>
      </w:r>
      <w:r w:rsidR="002A5F57">
        <w:rPr>
          <w:rFonts w:ascii="Arial" w:hAnsi="Arial" w:cs="Arial"/>
          <w:sz w:val="24"/>
          <w:szCs w:val="24"/>
        </w:rPr>
        <w:t>3</w:t>
      </w:r>
      <w:r>
        <w:rPr>
          <w:rFonts w:ascii="Arial" w:hAnsi="Arial" w:cs="Arial"/>
          <w:sz w:val="24"/>
          <w:szCs w:val="24"/>
        </w:rPr>
        <w:t>1 de la Ley de Justicia Administrativa del Estado de Oaxaca</w:t>
      </w:r>
      <w:r w:rsidR="002A5F57">
        <w:rPr>
          <w:rFonts w:ascii="Arial" w:hAnsi="Arial" w:cs="Arial"/>
          <w:sz w:val="24"/>
          <w:szCs w:val="24"/>
        </w:rPr>
        <w:t>, anterior a la vigente</w:t>
      </w:r>
    </w:p>
    <w:p w14:paraId="09D126E2" w14:textId="77777777" w:rsidR="00293380" w:rsidRDefault="00293380" w:rsidP="00293380">
      <w:pPr>
        <w:spacing w:line="240" w:lineRule="auto"/>
        <w:ind w:left="851" w:right="425"/>
        <w:jc w:val="both"/>
        <w:rPr>
          <w:rFonts w:ascii="Arial" w:hAnsi="Arial" w:cs="Arial"/>
          <w:i/>
          <w:sz w:val="21"/>
          <w:szCs w:val="21"/>
        </w:rPr>
      </w:pPr>
      <w:r>
        <w:rPr>
          <w:rFonts w:ascii="Arial" w:hAnsi="Arial" w:cs="Arial"/>
          <w:i/>
          <w:sz w:val="21"/>
          <w:szCs w:val="21"/>
        </w:rPr>
        <w:t>“</w:t>
      </w:r>
      <w:r>
        <w:rPr>
          <w:rFonts w:ascii="Arial" w:hAnsi="Arial" w:cs="Arial"/>
          <w:b/>
          <w:i/>
          <w:sz w:val="21"/>
          <w:szCs w:val="21"/>
        </w:rPr>
        <w:t>Artículo 161</w:t>
      </w:r>
      <w:r>
        <w:rPr>
          <w:rFonts w:ascii="Arial" w:hAnsi="Arial" w:cs="Arial"/>
          <w:i/>
          <w:sz w:val="21"/>
          <w:szCs w:val="21"/>
        </w:rPr>
        <w:t xml:space="preserve">. Es improcedente el juicio ante el Tribunal de lo Contencioso Administrativo contra actos: </w:t>
      </w:r>
    </w:p>
    <w:p w14:paraId="37CD5503" w14:textId="77777777" w:rsidR="00293380" w:rsidRDefault="00293380" w:rsidP="00293380">
      <w:pPr>
        <w:spacing w:line="240" w:lineRule="auto"/>
        <w:ind w:left="851" w:right="425"/>
        <w:jc w:val="both"/>
        <w:rPr>
          <w:rFonts w:ascii="Arial" w:hAnsi="Arial" w:cs="Arial"/>
          <w:i/>
          <w:sz w:val="21"/>
          <w:szCs w:val="21"/>
        </w:rPr>
      </w:pPr>
      <w:r>
        <w:rPr>
          <w:rFonts w:ascii="Arial" w:hAnsi="Arial" w:cs="Arial"/>
          <w:i/>
          <w:sz w:val="21"/>
          <w:szCs w:val="21"/>
        </w:rPr>
        <w:t>(…)</w:t>
      </w:r>
    </w:p>
    <w:p w14:paraId="5B4334AC" w14:textId="77777777" w:rsidR="00293380" w:rsidRDefault="00293380" w:rsidP="00293380">
      <w:pPr>
        <w:spacing w:line="240" w:lineRule="auto"/>
        <w:ind w:left="851" w:right="425"/>
        <w:jc w:val="both"/>
        <w:rPr>
          <w:rFonts w:ascii="Arial" w:hAnsi="Arial" w:cs="Arial"/>
          <w:i/>
          <w:sz w:val="21"/>
          <w:szCs w:val="21"/>
        </w:rPr>
      </w:pPr>
      <w:r>
        <w:rPr>
          <w:rFonts w:ascii="Arial" w:hAnsi="Arial" w:cs="Arial"/>
          <w:b/>
          <w:i/>
          <w:sz w:val="21"/>
          <w:szCs w:val="21"/>
        </w:rPr>
        <w:t>V.</w:t>
      </w:r>
      <w:r>
        <w:rPr>
          <w:rFonts w:ascii="Arial" w:hAnsi="Arial" w:cs="Arial"/>
          <w:i/>
          <w:sz w:val="21"/>
          <w:szCs w:val="21"/>
        </w:rPr>
        <w:t xml:space="preserve"> Contra actos consumados de un modo irreparable;</w:t>
      </w:r>
    </w:p>
    <w:p w14:paraId="3C48897E" w14:textId="77777777" w:rsidR="00293380" w:rsidRDefault="00293380" w:rsidP="00293380">
      <w:pPr>
        <w:spacing w:line="240" w:lineRule="auto"/>
        <w:ind w:left="851" w:right="425"/>
        <w:jc w:val="both"/>
        <w:rPr>
          <w:rFonts w:ascii="Arial" w:hAnsi="Arial" w:cs="Arial"/>
          <w:i/>
          <w:sz w:val="21"/>
          <w:szCs w:val="21"/>
        </w:rPr>
      </w:pPr>
      <w:r>
        <w:rPr>
          <w:rFonts w:ascii="Arial" w:hAnsi="Arial" w:cs="Arial"/>
          <w:b/>
          <w:i/>
          <w:sz w:val="21"/>
          <w:szCs w:val="21"/>
        </w:rPr>
        <w:t>VI.</w:t>
      </w:r>
      <w:r>
        <w:rPr>
          <w:rFonts w:ascii="Arial" w:hAnsi="Arial" w:cs="Arial"/>
          <w:i/>
          <w:sz w:val="21"/>
          <w:szCs w:val="21"/>
        </w:rPr>
        <w:t xml:space="preserve"> Contra actos consentidos expresamente o por manifestaciones de voluntad que entrañen ese consentimiento, entendiéndose por éstos últimos, en contra de los cuales no se promueva el juicio dentro del término que para tal efecto señale esta Ley; </w:t>
      </w:r>
    </w:p>
    <w:p w14:paraId="45CF8CE7" w14:textId="77777777" w:rsidR="00293380" w:rsidRDefault="00293380" w:rsidP="00293380">
      <w:pPr>
        <w:spacing w:line="240" w:lineRule="auto"/>
        <w:ind w:left="851" w:right="425"/>
        <w:jc w:val="both"/>
        <w:rPr>
          <w:rFonts w:ascii="Arial" w:hAnsi="Arial" w:cs="Arial"/>
          <w:i/>
          <w:sz w:val="21"/>
          <w:szCs w:val="21"/>
        </w:rPr>
      </w:pPr>
      <w:r>
        <w:rPr>
          <w:rFonts w:ascii="Arial" w:hAnsi="Arial" w:cs="Arial"/>
          <w:i/>
          <w:sz w:val="21"/>
          <w:szCs w:val="21"/>
        </w:rPr>
        <w:lastRenderedPageBreak/>
        <w:t>(…)</w:t>
      </w:r>
    </w:p>
    <w:p w14:paraId="465D437F" w14:textId="77777777" w:rsidR="00293380" w:rsidRDefault="00293380" w:rsidP="00293380">
      <w:pPr>
        <w:spacing w:before="240" w:line="240" w:lineRule="auto"/>
        <w:ind w:left="851" w:right="425"/>
        <w:jc w:val="both"/>
        <w:rPr>
          <w:rFonts w:ascii="Arial" w:hAnsi="Arial" w:cs="Arial"/>
          <w:i/>
          <w:sz w:val="21"/>
          <w:szCs w:val="21"/>
        </w:rPr>
      </w:pPr>
      <w:r>
        <w:rPr>
          <w:rFonts w:ascii="Arial" w:hAnsi="Arial" w:cs="Arial"/>
          <w:b/>
          <w:i/>
          <w:sz w:val="21"/>
          <w:szCs w:val="21"/>
        </w:rPr>
        <w:t>X.</w:t>
      </w:r>
      <w:r>
        <w:rPr>
          <w:rFonts w:ascii="Arial" w:hAnsi="Arial" w:cs="Arial"/>
          <w:i/>
          <w:sz w:val="21"/>
          <w:szCs w:val="21"/>
        </w:rPr>
        <w:t xml:space="preserve"> En los demás casos en que la improcedencia resulte de alguna disposición de esta Ley o de cualquiera otra de naturaleza administrativa.</w:t>
      </w:r>
    </w:p>
    <w:p w14:paraId="02F34737" w14:textId="77777777" w:rsidR="00293380" w:rsidRDefault="00293380" w:rsidP="00293380">
      <w:pPr>
        <w:spacing w:before="240" w:after="0" w:line="240" w:lineRule="auto"/>
        <w:ind w:left="851" w:right="283"/>
        <w:jc w:val="both"/>
        <w:rPr>
          <w:rFonts w:ascii="Arial" w:hAnsi="Arial" w:cs="Arial"/>
          <w:sz w:val="21"/>
          <w:szCs w:val="21"/>
        </w:rPr>
      </w:pPr>
    </w:p>
    <w:p w14:paraId="49FFC7EC" w14:textId="117CAF71" w:rsidR="00293380" w:rsidRDefault="00293380" w:rsidP="00293380">
      <w:pPr>
        <w:spacing w:line="360" w:lineRule="auto"/>
        <w:ind w:right="51" w:firstLine="567"/>
        <w:jc w:val="both"/>
        <w:rPr>
          <w:rFonts w:ascii="Arial" w:hAnsi="Arial" w:cs="Arial"/>
          <w:sz w:val="24"/>
          <w:szCs w:val="24"/>
        </w:rPr>
      </w:pPr>
      <w:r>
        <w:rPr>
          <w:rFonts w:ascii="Arial" w:hAnsi="Arial" w:cs="Arial"/>
          <w:sz w:val="24"/>
          <w:szCs w:val="24"/>
        </w:rPr>
        <w:t xml:space="preserve">La </w:t>
      </w:r>
      <w:r>
        <w:rPr>
          <w:rFonts w:ascii="Arial" w:hAnsi="Arial" w:cs="Arial"/>
          <w:b/>
          <w:sz w:val="24"/>
          <w:szCs w:val="24"/>
        </w:rPr>
        <w:t>causal señalada en la fracción V</w:t>
      </w:r>
      <w:r>
        <w:rPr>
          <w:rFonts w:ascii="Arial" w:hAnsi="Arial" w:cs="Arial"/>
          <w:sz w:val="24"/>
          <w:szCs w:val="24"/>
        </w:rPr>
        <w:t xml:space="preserve"> del artículo transcrito </w:t>
      </w:r>
      <w:r w:rsidRPr="002A5F57">
        <w:rPr>
          <w:rFonts w:ascii="Arial" w:hAnsi="Arial" w:cs="Arial"/>
          <w:b/>
          <w:bCs/>
          <w:sz w:val="24"/>
          <w:szCs w:val="24"/>
        </w:rPr>
        <w:t>no se configura</w:t>
      </w:r>
      <w:r>
        <w:rPr>
          <w:rFonts w:ascii="Arial" w:hAnsi="Arial" w:cs="Arial"/>
          <w:sz w:val="24"/>
          <w:szCs w:val="24"/>
        </w:rPr>
        <w:t xml:space="preserve">, ya que el actor impugna la nulidad del acta de infracción con número de folio </w:t>
      </w:r>
      <w:r w:rsidR="00646B0F">
        <w:rPr>
          <w:rFonts w:ascii="Arial" w:eastAsia="Times New Roman" w:hAnsi="Arial" w:cs="Arial"/>
          <w:bCs/>
          <w:iCs/>
          <w:caps/>
          <w:kern w:val="2"/>
          <w:sz w:val="21"/>
          <w:szCs w:val="21"/>
          <w:lang w:val="es-ES_tradnl" w:eastAsia="es-ES"/>
        </w:rPr>
        <w:t>**********</w:t>
      </w:r>
      <w:r w:rsidR="00C0414C">
        <w:rPr>
          <w:rFonts w:ascii="Arial" w:hAnsi="Arial" w:cs="Arial"/>
          <w:sz w:val="24"/>
          <w:szCs w:val="24"/>
        </w:rPr>
        <w:t>,</w:t>
      </w:r>
      <w:r>
        <w:rPr>
          <w:rFonts w:ascii="Arial" w:hAnsi="Arial" w:cs="Arial"/>
          <w:sz w:val="24"/>
          <w:szCs w:val="24"/>
        </w:rPr>
        <w:t xml:space="preserve"> de </w:t>
      </w:r>
      <w:r w:rsidR="00C0414C">
        <w:rPr>
          <w:rFonts w:ascii="Arial" w:hAnsi="Arial" w:cs="Arial"/>
          <w:sz w:val="24"/>
          <w:szCs w:val="24"/>
        </w:rPr>
        <w:t xml:space="preserve">veintisiete de abril </w:t>
      </w:r>
      <w:r>
        <w:rPr>
          <w:rFonts w:ascii="Arial" w:hAnsi="Arial" w:cs="Arial"/>
          <w:sz w:val="24"/>
          <w:szCs w:val="24"/>
        </w:rPr>
        <w:t xml:space="preserve">de dos mil </w:t>
      </w:r>
      <w:r w:rsidR="005E32CF">
        <w:rPr>
          <w:rFonts w:ascii="Arial" w:hAnsi="Arial" w:cs="Arial"/>
          <w:sz w:val="24"/>
          <w:szCs w:val="24"/>
        </w:rPr>
        <w:t>diecisiete</w:t>
      </w:r>
      <w:r>
        <w:rPr>
          <w:rFonts w:ascii="Arial" w:hAnsi="Arial" w:cs="Arial"/>
          <w:sz w:val="24"/>
          <w:szCs w:val="24"/>
        </w:rPr>
        <w:t>, debido a que le causa una afectación real y eminente a su esfera jurídica y solicita que se restituyan las cosas al estado que guardaban antes de cometidas las violaciones que se reclama, con la finalidad de que se le reintegre en el goce y disfrute de sus derechos; en consecuencia, no es un acto consumado.</w:t>
      </w:r>
    </w:p>
    <w:p w14:paraId="74A57263" w14:textId="387AF76A" w:rsidR="00293380" w:rsidRDefault="00293380" w:rsidP="00293380">
      <w:pPr>
        <w:spacing w:line="360" w:lineRule="auto"/>
        <w:ind w:right="51" w:firstLine="567"/>
        <w:jc w:val="both"/>
        <w:rPr>
          <w:rFonts w:ascii="Arial" w:hAnsi="Arial" w:cs="Arial"/>
          <w:sz w:val="24"/>
          <w:szCs w:val="24"/>
        </w:rPr>
      </w:pPr>
      <w:r>
        <w:rPr>
          <w:rFonts w:ascii="Arial" w:hAnsi="Arial" w:cs="Arial"/>
          <w:sz w:val="24"/>
          <w:szCs w:val="24"/>
        </w:rPr>
        <w:t xml:space="preserve">Así mismo, </w:t>
      </w:r>
      <w:r w:rsidRPr="002A5F57">
        <w:rPr>
          <w:rFonts w:ascii="Arial" w:hAnsi="Arial" w:cs="Arial"/>
          <w:b/>
          <w:bCs/>
          <w:sz w:val="24"/>
          <w:szCs w:val="24"/>
        </w:rPr>
        <w:t>no se configura</w:t>
      </w:r>
      <w:r>
        <w:rPr>
          <w:rFonts w:ascii="Arial" w:hAnsi="Arial" w:cs="Arial"/>
          <w:sz w:val="24"/>
          <w:szCs w:val="24"/>
        </w:rPr>
        <w:t xml:space="preserve"> la </w:t>
      </w:r>
      <w:r>
        <w:rPr>
          <w:rFonts w:ascii="Arial" w:hAnsi="Arial" w:cs="Arial"/>
          <w:b/>
          <w:sz w:val="24"/>
          <w:szCs w:val="24"/>
        </w:rPr>
        <w:t>causal contenida en la fracción VI</w:t>
      </w:r>
      <w:r>
        <w:rPr>
          <w:rFonts w:ascii="Arial" w:hAnsi="Arial" w:cs="Arial"/>
          <w:sz w:val="24"/>
          <w:szCs w:val="24"/>
        </w:rPr>
        <w:t xml:space="preserve">, del artículo señalado, ya que la parte actora no consintió el contenido del acta de infracción impugnada, toda vez que de autos del presente juicio no se advierte la existencia de constancia, prueba o manifestación expresa del demandante, que entrañe la aceptación del acta impugnada, prueba de ello, es el presente juicio de nulidad que se resuelve, por ello, </w:t>
      </w:r>
      <w:r>
        <w:rPr>
          <w:rFonts w:ascii="Arial" w:hAnsi="Arial" w:cs="Arial"/>
          <w:b/>
          <w:sz w:val="24"/>
          <w:szCs w:val="24"/>
        </w:rPr>
        <w:t>no es un acto consentido</w:t>
      </w:r>
      <w:r>
        <w:rPr>
          <w:rFonts w:ascii="Arial" w:hAnsi="Arial" w:cs="Arial"/>
          <w:sz w:val="24"/>
          <w:szCs w:val="24"/>
        </w:rPr>
        <w:t xml:space="preserve">, ya que el acta de infracción fue levantada el día </w:t>
      </w:r>
      <w:r w:rsidR="00796581">
        <w:rPr>
          <w:rFonts w:ascii="Arial" w:hAnsi="Arial" w:cs="Arial"/>
          <w:sz w:val="24"/>
          <w:szCs w:val="24"/>
        </w:rPr>
        <w:t>veintisiete de abril de dos mil diecisiete</w:t>
      </w:r>
      <w:r w:rsidR="0062728D">
        <w:rPr>
          <w:rFonts w:ascii="Arial" w:hAnsi="Arial" w:cs="Arial"/>
          <w:sz w:val="24"/>
          <w:szCs w:val="24"/>
        </w:rPr>
        <w:t xml:space="preserve">, sin embargo, </w:t>
      </w:r>
      <w:r w:rsidR="003D2CDF">
        <w:rPr>
          <w:rFonts w:ascii="Arial" w:hAnsi="Arial" w:cs="Arial"/>
          <w:sz w:val="24"/>
          <w:szCs w:val="24"/>
        </w:rPr>
        <w:t xml:space="preserve">bajo protesta de decir verdad </w:t>
      </w:r>
      <w:r w:rsidR="00A963FF">
        <w:rPr>
          <w:rFonts w:ascii="Arial" w:hAnsi="Arial" w:cs="Arial"/>
          <w:sz w:val="24"/>
          <w:szCs w:val="24"/>
        </w:rPr>
        <w:t xml:space="preserve">el actor argumenta tuvo conocimiento del acto impugnado el día seis de octubre de dos mil diecisiete, </w:t>
      </w:r>
      <w:r w:rsidRPr="00A963FF">
        <w:rPr>
          <w:rFonts w:ascii="Arial" w:hAnsi="Arial" w:cs="Arial"/>
          <w:bCs/>
          <w:sz w:val="24"/>
          <w:szCs w:val="24"/>
          <w:lang w:eastAsia="es-ES"/>
        </w:rPr>
        <w:t xml:space="preserve">y </w:t>
      </w:r>
      <w:r w:rsidRPr="00A963FF">
        <w:rPr>
          <w:rFonts w:ascii="Arial" w:hAnsi="Arial" w:cs="Arial"/>
          <w:sz w:val="24"/>
          <w:szCs w:val="24"/>
        </w:rPr>
        <w:t xml:space="preserve">la demanda de nulidad fue presentada el día </w:t>
      </w:r>
      <w:r w:rsidR="00A963FF">
        <w:rPr>
          <w:rFonts w:ascii="Arial" w:hAnsi="Arial" w:cs="Arial"/>
          <w:b/>
          <w:sz w:val="24"/>
          <w:szCs w:val="24"/>
        </w:rPr>
        <w:t>veintisiete de octubre de dos mil diecisiete</w:t>
      </w:r>
      <w:r>
        <w:rPr>
          <w:rFonts w:ascii="Arial" w:hAnsi="Arial" w:cs="Arial"/>
          <w:sz w:val="24"/>
          <w:szCs w:val="24"/>
        </w:rPr>
        <w:t>, en la Oficialía de Partes Común de Primera Instancia de este Tribunal.</w:t>
      </w:r>
    </w:p>
    <w:p w14:paraId="0A224604" w14:textId="1EB93665" w:rsidR="00293380" w:rsidRDefault="00293380" w:rsidP="00293380">
      <w:pPr>
        <w:spacing w:line="360" w:lineRule="auto"/>
        <w:ind w:firstLine="567"/>
        <w:jc w:val="both"/>
        <w:rPr>
          <w:rFonts w:ascii="Arial" w:hAnsi="Arial" w:cs="Arial"/>
          <w:sz w:val="24"/>
          <w:szCs w:val="24"/>
        </w:rPr>
      </w:pPr>
      <w:r>
        <w:rPr>
          <w:rFonts w:ascii="Arial" w:hAnsi="Arial" w:cs="Arial"/>
          <w:sz w:val="24"/>
          <w:szCs w:val="24"/>
        </w:rPr>
        <w:t>Por tal razón, si el escrito de demanda fue presentado dentro del término de treinta días hábiles que prevé el artículo 1</w:t>
      </w:r>
      <w:r w:rsidR="002A5F57">
        <w:rPr>
          <w:rFonts w:ascii="Arial" w:hAnsi="Arial" w:cs="Arial"/>
          <w:sz w:val="24"/>
          <w:szCs w:val="24"/>
        </w:rPr>
        <w:t>3</w:t>
      </w:r>
      <w:r>
        <w:rPr>
          <w:rFonts w:ascii="Arial" w:hAnsi="Arial" w:cs="Arial"/>
          <w:sz w:val="24"/>
          <w:szCs w:val="24"/>
        </w:rPr>
        <w:t xml:space="preserve">6 de la Ley de la Materia, </w:t>
      </w:r>
      <w:r>
        <w:rPr>
          <w:rFonts w:ascii="Arial" w:hAnsi="Arial" w:cs="Arial"/>
          <w:bCs/>
          <w:sz w:val="24"/>
          <w:szCs w:val="24"/>
        </w:rPr>
        <w:t xml:space="preserve">el juicio se promovió dentro del término citado y, </w:t>
      </w:r>
      <w:r>
        <w:rPr>
          <w:rFonts w:ascii="Arial" w:hAnsi="Arial" w:cs="Arial"/>
          <w:sz w:val="24"/>
          <w:szCs w:val="24"/>
        </w:rPr>
        <w:t>por ende, no se configura la causal de sobreseimiento solicitada por la autoridad demandada.</w:t>
      </w:r>
    </w:p>
    <w:p w14:paraId="5FE4B947" w14:textId="485CD064" w:rsidR="00293380" w:rsidRDefault="00293380" w:rsidP="00293380">
      <w:pPr>
        <w:tabs>
          <w:tab w:val="left" w:pos="567"/>
        </w:tabs>
        <w:spacing w:line="360" w:lineRule="auto"/>
        <w:ind w:right="51" w:firstLine="567"/>
        <w:jc w:val="both"/>
        <w:rPr>
          <w:rFonts w:ascii="Arial" w:hAnsi="Arial" w:cs="Arial"/>
          <w:sz w:val="24"/>
          <w:szCs w:val="24"/>
        </w:rPr>
      </w:pPr>
      <w:r>
        <w:rPr>
          <w:rFonts w:ascii="Arial" w:hAnsi="Arial" w:cs="Arial"/>
          <w:sz w:val="24"/>
          <w:szCs w:val="24"/>
        </w:rPr>
        <w:t xml:space="preserve">Por lo que respecta </w:t>
      </w:r>
      <w:r>
        <w:rPr>
          <w:rFonts w:ascii="Arial" w:hAnsi="Arial" w:cs="Arial"/>
          <w:bCs/>
          <w:sz w:val="24"/>
          <w:szCs w:val="24"/>
        </w:rPr>
        <w:t xml:space="preserve">la </w:t>
      </w:r>
      <w:r>
        <w:rPr>
          <w:rFonts w:ascii="Arial" w:hAnsi="Arial" w:cs="Arial"/>
          <w:b/>
          <w:sz w:val="24"/>
          <w:szCs w:val="24"/>
        </w:rPr>
        <w:t>causal de improcedencia</w:t>
      </w:r>
      <w:r>
        <w:rPr>
          <w:rFonts w:ascii="Arial" w:hAnsi="Arial" w:cs="Arial"/>
          <w:sz w:val="24"/>
          <w:szCs w:val="24"/>
        </w:rPr>
        <w:t xml:space="preserve"> </w:t>
      </w:r>
      <w:r>
        <w:rPr>
          <w:rFonts w:ascii="Arial" w:hAnsi="Arial" w:cs="Arial"/>
          <w:b/>
          <w:sz w:val="24"/>
          <w:szCs w:val="24"/>
        </w:rPr>
        <w:t>contenida en la fracción</w:t>
      </w:r>
      <w:r>
        <w:rPr>
          <w:rFonts w:ascii="Arial" w:hAnsi="Arial" w:cs="Arial"/>
          <w:sz w:val="24"/>
          <w:szCs w:val="24"/>
        </w:rPr>
        <w:t xml:space="preserve"> </w:t>
      </w:r>
      <w:r>
        <w:rPr>
          <w:rFonts w:ascii="Arial" w:hAnsi="Arial" w:cs="Arial"/>
          <w:b/>
          <w:sz w:val="24"/>
          <w:szCs w:val="24"/>
        </w:rPr>
        <w:t xml:space="preserve">X </w:t>
      </w:r>
      <w:r>
        <w:rPr>
          <w:rFonts w:ascii="Arial" w:hAnsi="Arial" w:cs="Arial"/>
          <w:sz w:val="24"/>
          <w:szCs w:val="24"/>
        </w:rPr>
        <w:t>del artículo 1</w:t>
      </w:r>
      <w:r w:rsidR="002A5F57">
        <w:rPr>
          <w:rFonts w:ascii="Arial" w:hAnsi="Arial" w:cs="Arial"/>
          <w:sz w:val="24"/>
          <w:szCs w:val="24"/>
        </w:rPr>
        <w:t>3</w:t>
      </w:r>
      <w:r>
        <w:rPr>
          <w:rFonts w:ascii="Arial" w:hAnsi="Arial" w:cs="Arial"/>
          <w:sz w:val="24"/>
          <w:szCs w:val="24"/>
        </w:rPr>
        <w:t xml:space="preserve">1 de la Ley </w:t>
      </w:r>
      <w:r w:rsidR="002A5F57">
        <w:rPr>
          <w:rFonts w:ascii="Arial" w:hAnsi="Arial" w:cs="Arial"/>
          <w:sz w:val="24"/>
          <w:szCs w:val="24"/>
        </w:rPr>
        <w:t>de</w:t>
      </w:r>
      <w:r>
        <w:rPr>
          <w:rFonts w:ascii="Arial" w:hAnsi="Arial" w:cs="Arial"/>
          <w:sz w:val="24"/>
          <w:szCs w:val="24"/>
        </w:rPr>
        <w:t xml:space="preserve"> Justicia Administrativa para el Estado de Oaxaca,</w:t>
      </w:r>
      <w:r w:rsidR="002A5F57">
        <w:rPr>
          <w:rFonts w:ascii="Arial" w:hAnsi="Arial" w:cs="Arial"/>
          <w:sz w:val="24"/>
          <w:szCs w:val="24"/>
        </w:rPr>
        <w:t xml:space="preserve"> anterior a la vigente,</w:t>
      </w:r>
      <w:r>
        <w:rPr>
          <w:rFonts w:ascii="Arial" w:hAnsi="Arial" w:cs="Arial"/>
          <w:sz w:val="24"/>
          <w:szCs w:val="24"/>
        </w:rPr>
        <w:t xml:space="preserve"> de autos se advierte que </w:t>
      </w:r>
      <w:r>
        <w:rPr>
          <w:rFonts w:ascii="Arial" w:hAnsi="Arial" w:cs="Arial"/>
          <w:b/>
          <w:sz w:val="24"/>
          <w:szCs w:val="24"/>
        </w:rPr>
        <w:t>no existe</w:t>
      </w:r>
      <w:r>
        <w:rPr>
          <w:rFonts w:ascii="Arial" w:hAnsi="Arial" w:cs="Arial"/>
          <w:sz w:val="24"/>
          <w:szCs w:val="24"/>
        </w:rPr>
        <w:t xml:space="preserve"> ninguna otra causal de improcedencia o sobreseimiento de naturaleza fiscal o administrativa que proceda en este juicio de nulidad y que la autoridad demandada pruebe su existencia.</w:t>
      </w:r>
    </w:p>
    <w:p w14:paraId="64A4D0FA" w14:textId="77777777" w:rsidR="00293380" w:rsidRDefault="00293380" w:rsidP="00293380">
      <w:pPr>
        <w:spacing w:line="360" w:lineRule="auto"/>
        <w:ind w:right="51" w:firstLine="567"/>
        <w:jc w:val="both"/>
        <w:rPr>
          <w:rFonts w:ascii="Arial" w:eastAsia="Times New Roman" w:hAnsi="Arial" w:cs="Arial"/>
          <w:b/>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al no actualizarse las causales de improcedencia invocadas por la autoridad demandada</w:t>
      </w:r>
      <w:r>
        <w:rPr>
          <w:rFonts w:ascii="Arial" w:eastAsia="Times New Roman" w:hAnsi="Arial" w:cs="Arial"/>
          <w:sz w:val="24"/>
          <w:szCs w:val="24"/>
          <w:lang w:val="es-ES" w:eastAsia="es-ES"/>
        </w:rPr>
        <w:t xml:space="preserve">, </w:t>
      </w:r>
      <w:r>
        <w:rPr>
          <w:rFonts w:ascii="Arial" w:eastAsia="Times New Roman" w:hAnsi="Arial" w:cs="Arial"/>
          <w:b/>
          <w:sz w:val="24"/>
          <w:szCs w:val="24"/>
          <w:lang w:val="es-ES_tradnl" w:eastAsia="es-ES"/>
        </w:rPr>
        <w:t>NO SE SOBRESEE EL JUICIO</w:t>
      </w:r>
      <w:r>
        <w:rPr>
          <w:rFonts w:ascii="Arial" w:eastAsia="Times New Roman" w:hAnsi="Arial" w:cs="Arial"/>
          <w:sz w:val="24"/>
          <w:szCs w:val="24"/>
          <w:lang w:val="es-ES_tradnl" w:eastAsia="es-ES"/>
        </w:rPr>
        <w:t>.</w:t>
      </w:r>
    </w:p>
    <w:p w14:paraId="21F1EE26" w14:textId="3C1D868B" w:rsidR="00293380" w:rsidRDefault="00293380" w:rsidP="00293380">
      <w:pPr>
        <w:spacing w:line="360" w:lineRule="auto"/>
        <w:ind w:right="51" w:firstLine="567"/>
        <w:jc w:val="both"/>
        <w:rPr>
          <w:rFonts w:ascii="Arial" w:hAnsi="Arial" w:cs="Arial"/>
          <w:bCs/>
          <w:sz w:val="24"/>
          <w:szCs w:val="24"/>
          <w:lang w:val="es-ES_tradnl" w:eastAsia="es-ES"/>
        </w:rPr>
      </w:pPr>
      <w:r>
        <w:rPr>
          <w:rFonts w:ascii="Arial" w:hAnsi="Arial" w:cs="Arial"/>
          <w:b/>
          <w:sz w:val="24"/>
          <w:szCs w:val="24"/>
        </w:rPr>
        <w:t xml:space="preserve">CUARTO. </w:t>
      </w:r>
      <w:r>
        <w:rPr>
          <w:rFonts w:ascii="Arial" w:hAnsi="Arial" w:cs="Arial"/>
          <w:bCs/>
          <w:sz w:val="24"/>
          <w:szCs w:val="24"/>
        </w:rPr>
        <w:t xml:space="preserve">El actor </w:t>
      </w:r>
      <w:r w:rsidR="007136EA">
        <w:rPr>
          <w:rFonts w:ascii="Arial" w:eastAsia="Times New Roman" w:hAnsi="Arial" w:cs="Arial"/>
          <w:bCs/>
          <w:iCs/>
          <w:caps/>
          <w:kern w:val="2"/>
          <w:sz w:val="21"/>
          <w:szCs w:val="21"/>
          <w:lang w:val="es-ES_tradnl" w:eastAsia="es-ES"/>
        </w:rPr>
        <w:t>**********</w:t>
      </w:r>
      <w:r>
        <w:rPr>
          <w:rFonts w:ascii="Arial" w:hAnsi="Arial" w:cs="Arial"/>
          <w:bCs/>
          <w:sz w:val="24"/>
          <w:szCs w:val="24"/>
        </w:rPr>
        <w:t xml:space="preserve">, </w:t>
      </w:r>
      <w:r>
        <w:rPr>
          <w:rFonts w:ascii="Arial" w:hAnsi="Arial" w:cs="Arial"/>
          <w:b/>
          <w:sz w:val="24"/>
          <w:szCs w:val="24"/>
        </w:rPr>
        <w:t xml:space="preserve">demandó la nulidad </w:t>
      </w:r>
      <w:r>
        <w:rPr>
          <w:rFonts w:ascii="Arial" w:hAnsi="Arial" w:cs="Arial"/>
          <w:bCs/>
          <w:sz w:val="24"/>
          <w:szCs w:val="24"/>
        </w:rPr>
        <w:t xml:space="preserve">del acta de infracción con número de folio </w:t>
      </w:r>
      <w:r w:rsidR="007136EA">
        <w:rPr>
          <w:rFonts w:ascii="Arial" w:eastAsia="Times New Roman" w:hAnsi="Arial" w:cs="Arial"/>
          <w:bCs/>
          <w:iCs/>
          <w:caps/>
          <w:kern w:val="2"/>
          <w:sz w:val="21"/>
          <w:szCs w:val="21"/>
          <w:lang w:val="es-ES_tradnl" w:eastAsia="es-ES"/>
        </w:rPr>
        <w:t>**********</w:t>
      </w:r>
      <w:r>
        <w:rPr>
          <w:rFonts w:ascii="Arial" w:hAnsi="Arial" w:cs="Arial"/>
          <w:bCs/>
          <w:sz w:val="24"/>
          <w:szCs w:val="24"/>
        </w:rPr>
        <w:t xml:space="preserve">, de </w:t>
      </w:r>
      <w:r w:rsidR="00687F8A">
        <w:rPr>
          <w:rFonts w:ascii="Arial" w:hAnsi="Arial" w:cs="Arial"/>
          <w:bCs/>
          <w:sz w:val="24"/>
          <w:szCs w:val="24"/>
        </w:rPr>
        <w:t xml:space="preserve">veintisiete de abril de dos mil diecisiete, </w:t>
      </w:r>
      <w:r>
        <w:rPr>
          <w:rFonts w:ascii="Arial" w:hAnsi="Arial" w:cs="Arial"/>
          <w:bCs/>
          <w:sz w:val="24"/>
          <w:szCs w:val="24"/>
          <w:lang w:eastAsia="es-ES"/>
        </w:rPr>
        <w:t>emitida</w:t>
      </w:r>
      <w:r>
        <w:rPr>
          <w:rFonts w:ascii="Arial" w:hAnsi="Arial" w:cs="Arial"/>
          <w:sz w:val="24"/>
          <w:szCs w:val="24"/>
        </w:rPr>
        <w:t xml:space="preserve"> por el </w:t>
      </w:r>
      <w:r>
        <w:rPr>
          <w:rFonts w:ascii="Arial" w:eastAsia="Times New Roman" w:hAnsi="Arial" w:cs="Arial"/>
          <w:bCs/>
          <w:sz w:val="24"/>
          <w:szCs w:val="24"/>
          <w:lang w:val="es-ES_tradnl" w:eastAsia="es-ES"/>
        </w:rPr>
        <w:t xml:space="preserve">Policía Vial con número estadístico </w:t>
      </w:r>
      <w:r w:rsidR="00687F8A">
        <w:rPr>
          <w:rFonts w:ascii="Arial" w:eastAsia="Times New Roman" w:hAnsi="Arial" w:cs="Arial"/>
          <w:bCs/>
          <w:sz w:val="24"/>
          <w:szCs w:val="24"/>
          <w:lang w:val="es-ES_tradnl" w:eastAsia="es-ES"/>
        </w:rPr>
        <w:t>256</w:t>
      </w:r>
      <w:r>
        <w:rPr>
          <w:rFonts w:ascii="Arial" w:eastAsia="Times New Roman" w:hAnsi="Arial" w:cs="Arial"/>
          <w:bCs/>
          <w:sz w:val="24"/>
          <w:szCs w:val="24"/>
          <w:lang w:val="es-ES_tradnl" w:eastAsia="es-ES"/>
        </w:rPr>
        <w:t>, adscrito a la Subdirección de Tránsito y Movilidad del Municipio de Oaxaca de Juárez, Oaxaca,</w:t>
      </w:r>
      <w:r>
        <w:rPr>
          <w:rFonts w:ascii="Arial" w:hAnsi="Arial" w:cs="Arial"/>
          <w:bCs/>
          <w:sz w:val="24"/>
          <w:szCs w:val="24"/>
          <w:lang w:val="es-ES_tradnl"/>
        </w:rPr>
        <w:t xml:space="preserve"> </w:t>
      </w:r>
      <w:r>
        <w:rPr>
          <w:rFonts w:ascii="Arial" w:hAnsi="Arial" w:cs="Arial"/>
          <w:sz w:val="24"/>
          <w:szCs w:val="24"/>
        </w:rPr>
        <w:t xml:space="preserve">expresando en sus conceptos de impugnación, que ésta no se encuentra debidamente </w:t>
      </w:r>
      <w:r>
        <w:rPr>
          <w:rFonts w:ascii="Arial" w:hAnsi="Arial" w:cs="Arial"/>
          <w:b/>
          <w:sz w:val="24"/>
          <w:szCs w:val="24"/>
        </w:rPr>
        <w:t>fundada y motivada</w:t>
      </w:r>
      <w:r>
        <w:rPr>
          <w:rFonts w:ascii="Arial" w:hAnsi="Arial" w:cs="Arial"/>
          <w:sz w:val="24"/>
          <w:szCs w:val="24"/>
        </w:rPr>
        <w:t>.</w:t>
      </w:r>
    </w:p>
    <w:p w14:paraId="5949EDC9" w14:textId="6E578BA5" w:rsidR="00293380" w:rsidRDefault="00293380" w:rsidP="00293380">
      <w:pPr>
        <w:spacing w:line="360" w:lineRule="auto"/>
        <w:ind w:right="18" w:firstLine="567"/>
        <w:jc w:val="both"/>
        <w:rPr>
          <w:rFonts w:ascii="Arial" w:hAnsi="Arial" w:cs="Arial"/>
          <w:i/>
        </w:rPr>
      </w:pPr>
      <w:r>
        <w:rPr>
          <w:rFonts w:ascii="Arial" w:hAnsi="Arial" w:cs="Arial"/>
          <w:sz w:val="24"/>
          <w:szCs w:val="24"/>
        </w:rPr>
        <w:lastRenderedPageBreak/>
        <w:t xml:space="preserve">El </w:t>
      </w:r>
      <w:r>
        <w:rPr>
          <w:rFonts w:ascii="Arial" w:eastAsia="Times New Roman" w:hAnsi="Arial" w:cs="Arial"/>
          <w:bCs/>
          <w:sz w:val="24"/>
          <w:szCs w:val="24"/>
          <w:lang w:val="es-ES_tradnl" w:eastAsia="es-ES"/>
        </w:rPr>
        <w:t xml:space="preserve">Policía Vial con número estadístico </w:t>
      </w:r>
      <w:r w:rsidR="00687F8A">
        <w:rPr>
          <w:rFonts w:ascii="Arial" w:eastAsia="Times New Roman" w:hAnsi="Arial" w:cs="Arial"/>
          <w:bCs/>
          <w:sz w:val="24"/>
          <w:szCs w:val="24"/>
          <w:lang w:val="es-ES_tradnl" w:eastAsia="es-ES"/>
        </w:rPr>
        <w:t>256</w:t>
      </w:r>
      <w:r>
        <w:rPr>
          <w:rFonts w:ascii="Arial" w:eastAsia="Times New Roman" w:hAnsi="Arial" w:cs="Arial"/>
          <w:bCs/>
          <w:sz w:val="24"/>
          <w:szCs w:val="24"/>
          <w:lang w:val="es-ES_tradnl" w:eastAsia="es-ES"/>
        </w:rPr>
        <w:t>, adscrito a la Subdirección de Tránsito y Movilidad del Municipio de Oaxaca de Juárez, Oaxaca,</w:t>
      </w:r>
      <w:r>
        <w:rPr>
          <w:rFonts w:ascii="Arial" w:hAnsi="Arial" w:cs="Arial"/>
          <w:bCs/>
          <w:sz w:val="24"/>
          <w:szCs w:val="24"/>
          <w:lang w:val="es-ES_tradnl"/>
        </w:rPr>
        <w:t xml:space="preserve"> </w:t>
      </w:r>
      <w:r>
        <w:rPr>
          <w:rFonts w:ascii="Arial" w:hAnsi="Arial" w:cs="Arial"/>
          <w:sz w:val="24"/>
          <w:szCs w:val="24"/>
        </w:rPr>
        <w:t xml:space="preserve">al dar contestación a la demanda, manifestó: </w:t>
      </w:r>
      <w:r>
        <w:rPr>
          <w:rFonts w:ascii="Arial" w:hAnsi="Arial" w:cs="Arial"/>
          <w:i/>
        </w:rPr>
        <w:t>“…</w:t>
      </w:r>
      <w:r>
        <w:rPr>
          <w:rFonts w:ascii="Arial" w:hAnsi="Arial" w:cs="Arial"/>
          <w:b/>
          <w:i/>
        </w:rPr>
        <w:t>NIEGO CATEGÓRICAMENTE</w:t>
      </w:r>
      <w:r>
        <w:rPr>
          <w:rFonts w:ascii="Arial" w:hAnsi="Arial" w:cs="Arial"/>
          <w:i/>
        </w:rPr>
        <w:t xml:space="preserve"> que </w:t>
      </w:r>
      <w:r w:rsidR="00F1509A">
        <w:rPr>
          <w:rFonts w:ascii="Arial" w:hAnsi="Arial" w:cs="Arial"/>
          <w:i/>
        </w:rPr>
        <w:t xml:space="preserve">el actor tenga derecho legítimo para impugnar el acta de infracción con folio número </w:t>
      </w:r>
      <w:r w:rsidR="007136EA">
        <w:rPr>
          <w:rFonts w:ascii="Arial" w:eastAsia="Times New Roman" w:hAnsi="Arial" w:cs="Arial"/>
          <w:bCs/>
          <w:iCs/>
          <w:caps/>
          <w:kern w:val="2"/>
          <w:sz w:val="21"/>
          <w:szCs w:val="21"/>
          <w:lang w:val="es-ES_tradnl" w:eastAsia="es-ES"/>
        </w:rPr>
        <w:t>**********</w:t>
      </w:r>
      <w:r w:rsidR="00F1509A">
        <w:rPr>
          <w:rFonts w:ascii="Arial" w:hAnsi="Arial" w:cs="Arial"/>
          <w:i/>
        </w:rPr>
        <w:t xml:space="preserve"> de fecha 27 de abril del año 2017, lo anterior porqué existe un ordenamiento específico (</w:t>
      </w:r>
      <w:r w:rsidR="00F1509A">
        <w:rPr>
          <w:rFonts w:ascii="Arial" w:hAnsi="Arial" w:cs="Arial"/>
          <w:b/>
          <w:i/>
        </w:rPr>
        <w:t xml:space="preserve">Reglamento de Vialidad para el Municipio de Oaxaca de Juárez) </w:t>
      </w:r>
      <w:r>
        <w:rPr>
          <w:rFonts w:ascii="Arial" w:hAnsi="Arial" w:cs="Arial"/>
          <w:i/>
        </w:rPr>
        <w:t>qué regula el procedimiento relativo a la imposición de sanciones por infracciones en materia de tránsito; ahora bien el acto que pretende impugnar se encuentra fundad</w:t>
      </w:r>
      <w:r w:rsidR="00F1509A">
        <w:rPr>
          <w:rFonts w:ascii="Arial" w:hAnsi="Arial" w:cs="Arial"/>
          <w:i/>
        </w:rPr>
        <w:t>o</w:t>
      </w:r>
      <w:r>
        <w:rPr>
          <w:rFonts w:ascii="Arial" w:hAnsi="Arial" w:cs="Arial"/>
          <w:i/>
        </w:rPr>
        <w:t xml:space="preserve"> y motivado, como se demuestra con el acta de infracción. Asimismo el Reglamento constituye un conjunto de normas de carácter general para dar cumplimiento a las leyes, ahora bien, el acto que pretende combatir, es un acto consentido expresamente; máxime que dicha infracción se encuentra debidamente fundada y motivada, aunque el recurrente alegue que dicha infracción carezca de fundamento y motivación…”.</w:t>
      </w:r>
    </w:p>
    <w:p w14:paraId="7415403A" w14:textId="77777777" w:rsidR="007136EA" w:rsidRDefault="00293380" w:rsidP="00293380">
      <w:pPr>
        <w:spacing w:line="360" w:lineRule="auto"/>
        <w:ind w:right="18" w:firstLine="567"/>
        <w:jc w:val="both"/>
        <w:rPr>
          <w:rFonts w:ascii="Arial" w:hAnsi="Arial" w:cs="Arial"/>
          <w:sz w:val="24"/>
          <w:szCs w:val="24"/>
        </w:rPr>
      </w:pPr>
      <w:r>
        <w:rPr>
          <w:rFonts w:ascii="Arial" w:hAnsi="Arial" w:cs="Arial"/>
          <w:sz w:val="24"/>
          <w:szCs w:val="24"/>
        </w:rPr>
        <w:t xml:space="preserve">Ahora, este juzgador procede al análisis del acta de infracción impugnada con número de folio </w:t>
      </w:r>
      <w:r w:rsidR="007136EA">
        <w:rPr>
          <w:rFonts w:ascii="Arial" w:eastAsia="Times New Roman" w:hAnsi="Arial" w:cs="Arial"/>
          <w:bCs/>
          <w:iCs/>
          <w:caps/>
          <w:kern w:val="2"/>
          <w:sz w:val="21"/>
          <w:szCs w:val="21"/>
          <w:lang w:val="es-ES_tradnl" w:eastAsia="es-ES"/>
        </w:rPr>
        <w:t>**********</w:t>
      </w:r>
      <w:r>
        <w:rPr>
          <w:rFonts w:ascii="Arial" w:hAnsi="Arial" w:cs="Arial"/>
          <w:sz w:val="24"/>
          <w:szCs w:val="24"/>
        </w:rPr>
        <w:t xml:space="preserve">, de </w:t>
      </w:r>
      <w:r w:rsidR="00F1509A">
        <w:rPr>
          <w:rFonts w:ascii="Arial" w:hAnsi="Arial" w:cs="Arial"/>
          <w:sz w:val="24"/>
          <w:szCs w:val="24"/>
        </w:rPr>
        <w:t xml:space="preserve">veintisiete de abril del año 2017, </w:t>
      </w:r>
      <w:r>
        <w:rPr>
          <w:rFonts w:ascii="Arial" w:hAnsi="Arial" w:cs="Arial"/>
          <w:sz w:val="24"/>
          <w:szCs w:val="24"/>
        </w:rPr>
        <w:t xml:space="preserve">emitida por el </w:t>
      </w:r>
      <w:r>
        <w:rPr>
          <w:rFonts w:ascii="Arial" w:eastAsia="Times New Roman" w:hAnsi="Arial" w:cs="Arial"/>
          <w:bCs/>
          <w:sz w:val="24"/>
          <w:szCs w:val="24"/>
          <w:lang w:val="es-ES_tradnl" w:eastAsia="es-ES"/>
        </w:rPr>
        <w:t xml:space="preserve">Policía Vial con número estadístico </w:t>
      </w:r>
      <w:r w:rsidR="00F1509A">
        <w:rPr>
          <w:rFonts w:ascii="Arial" w:eastAsia="Times New Roman" w:hAnsi="Arial" w:cs="Arial"/>
          <w:bCs/>
          <w:sz w:val="24"/>
          <w:szCs w:val="24"/>
          <w:lang w:val="es-ES_tradnl" w:eastAsia="es-ES"/>
        </w:rPr>
        <w:t>256</w:t>
      </w:r>
      <w:r>
        <w:rPr>
          <w:rFonts w:ascii="Arial" w:eastAsia="Times New Roman" w:hAnsi="Arial" w:cs="Arial"/>
          <w:bCs/>
          <w:sz w:val="24"/>
          <w:szCs w:val="24"/>
          <w:lang w:val="es-ES_tradnl" w:eastAsia="es-ES"/>
        </w:rPr>
        <w:t>, adscrito a la Subdirección de Tránsito y Movilidad del Municipio de Oaxaca de Juárez, Oaxaca,</w:t>
      </w:r>
      <w:r>
        <w:rPr>
          <w:rFonts w:ascii="Arial" w:hAnsi="Arial" w:cs="Arial"/>
          <w:sz w:val="24"/>
          <w:szCs w:val="24"/>
          <w:lang w:val="es-ES_tradnl"/>
        </w:rPr>
        <w:t xml:space="preserve"> </w:t>
      </w:r>
      <w:r>
        <w:rPr>
          <w:rFonts w:ascii="Arial" w:hAnsi="Arial" w:cs="Arial"/>
          <w:color w:val="000000"/>
          <w:sz w:val="24"/>
          <w:szCs w:val="24"/>
        </w:rPr>
        <w:t xml:space="preserve">a la cual se le confiere valor probatorio pleno, por ser un documento público expedido por un servidor público en ejercicio de sus funciones, en términos del artículo </w:t>
      </w:r>
      <w:r w:rsidR="002A5F57">
        <w:rPr>
          <w:rFonts w:ascii="Arial" w:hAnsi="Arial" w:cs="Arial"/>
          <w:color w:val="000000"/>
          <w:sz w:val="24"/>
          <w:szCs w:val="24"/>
        </w:rPr>
        <w:t>17</w:t>
      </w:r>
      <w:r>
        <w:rPr>
          <w:rFonts w:ascii="Arial" w:hAnsi="Arial" w:cs="Arial"/>
          <w:color w:val="000000"/>
          <w:sz w:val="24"/>
          <w:szCs w:val="24"/>
        </w:rPr>
        <w:t>3 fracción I, de la Ley que rige a este Tribunal.</w:t>
      </w:r>
    </w:p>
    <w:p w14:paraId="605E0B66" w14:textId="6E4DE894" w:rsidR="00293380" w:rsidRDefault="00293380" w:rsidP="00293380">
      <w:pPr>
        <w:spacing w:line="360" w:lineRule="auto"/>
        <w:ind w:right="18" w:firstLine="567"/>
        <w:jc w:val="both"/>
        <w:rPr>
          <w:rFonts w:ascii="Arial" w:hAnsi="Arial" w:cs="Arial"/>
          <w:sz w:val="24"/>
          <w:szCs w:val="24"/>
        </w:rPr>
      </w:pPr>
      <w:r>
        <w:rPr>
          <w:rFonts w:ascii="Arial" w:hAnsi="Arial" w:cs="Arial"/>
          <w:color w:val="000000"/>
          <w:sz w:val="24"/>
          <w:szCs w:val="24"/>
        </w:rPr>
        <w:t xml:space="preserve">De ella </w:t>
      </w:r>
      <w:r>
        <w:rPr>
          <w:rFonts w:ascii="Arial" w:hAnsi="Arial" w:cs="Arial"/>
          <w:sz w:val="24"/>
          <w:szCs w:val="24"/>
        </w:rPr>
        <w:t xml:space="preserve">se advierte, que el Policía Vial que lo emitió, en el rubro de </w:t>
      </w:r>
      <w:r>
        <w:rPr>
          <w:rFonts w:ascii="Arial" w:hAnsi="Arial" w:cs="Arial"/>
          <w:b/>
          <w:sz w:val="24"/>
          <w:szCs w:val="24"/>
        </w:rPr>
        <w:t>motivación</w:t>
      </w:r>
      <w:r>
        <w:rPr>
          <w:rFonts w:ascii="Arial" w:hAnsi="Arial" w:cs="Arial"/>
          <w:sz w:val="24"/>
          <w:szCs w:val="24"/>
        </w:rPr>
        <w:t xml:space="preserve"> </w:t>
      </w:r>
      <w:r w:rsidR="00F1509A">
        <w:rPr>
          <w:rFonts w:ascii="Arial" w:hAnsi="Arial" w:cs="Arial"/>
          <w:sz w:val="24"/>
          <w:szCs w:val="24"/>
        </w:rPr>
        <w:t xml:space="preserve">indicó: “circular sin casco” </w:t>
      </w:r>
      <w:r>
        <w:rPr>
          <w:rFonts w:ascii="Arial" w:hAnsi="Arial" w:cs="Arial"/>
          <w:sz w:val="24"/>
          <w:szCs w:val="24"/>
        </w:rPr>
        <w:t xml:space="preserve">y en cuanto al rubro de </w:t>
      </w:r>
      <w:r>
        <w:rPr>
          <w:rFonts w:ascii="Arial" w:hAnsi="Arial" w:cs="Arial"/>
          <w:b/>
          <w:sz w:val="24"/>
          <w:szCs w:val="24"/>
        </w:rPr>
        <w:t>fundamentación</w:t>
      </w:r>
      <w:r w:rsidR="00BF42EB">
        <w:rPr>
          <w:rFonts w:ascii="Arial" w:hAnsi="Arial" w:cs="Arial"/>
          <w:sz w:val="24"/>
          <w:szCs w:val="24"/>
        </w:rPr>
        <w:t xml:space="preserve"> indicó: </w:t>
      </w:r>
      <w:r>
        <w:rPr>
          <w:rFonts w:ascii="Arial" w:hAnsi="Arial" w:cs="Arial"/>
          <w:sz w:val="24"/>
          <w:szCs w:val="24"/>
        </w:rPr>
        <w:t xml:space="preserve">“artículo </w:t>
      </w:r>
      <w:r w:rsidR="002F38EF">
        <w:rPr>
          <w:rFonts w:ascii="Arial" w:hAnsi="Arial" w:cs="Arial"/>
          <w:sz w:val="24"/>
          <w:szCs w:val="24"/>
        </w:rPr>
        <w:t>74, artículo 137”</w:t>
      </w:r>
      <w:r>
        <w:rPr>
          <w:rFonts w:ascii="Arial" w:hAnsi="Arial" w:cs="Arial"/>
          <w:sz w:val="24"/>
          <w:szCs w:val="24"/>
        </w:rPr>
        <w:t xml:space="preserve"> del Reglamento de Vialidad para el Municipio de Oaxaca de Juárez en relación a</w:t>
      </w:r>
      <w:r w:rsidR="002F38EF">
        <w:rPr>
          <w:rFonts w:ascii="Arial" w:hAnsi="Arial" w:cs="Arial"/>
          <w:sz w:val="24"/>
          <w:szCs w:val="24"/>
        </w:rPr>
        <w:t xml:space="preserve"> </w:t>
      </w:r>
      <w:r>
        <w:rPr>
          <w:rFonts w:ascii="Arial" w:hAnsi="Arial" w:cs="Arial"/>
          <w:sz w:val="24"/>
          <w:szCs w:val="24"/>
        </w:rPr>
        <w:t>l</w:t>
      </w:r>
      <w:r w:rsidR="002F38EF">
        <w:rPr>
          <w:rFonts w:ascii="Arial" w:hAnsi="Arial" w:cs="Arial"/>
          <w:sz w:val="24"/>
          <w:szCs w:val="24"/>
        </w:rPr>
        <w:t xml:space="preserve">os </w:t>
      </w:r>
      <w:r>
        <w:rPr>
          <w:rFonts w:ascii="Arial" w:hAnsi="Arial" w:cs="Arial"/>
          <w:sz w:val="24"/>
          <w:szCs w:val="24"/>
        </w:rPr>
        <w:t>artícul</w:t>
      </w:r>
      <w:r w:rsidR="002F38EF">
        <w:rPr>
          <w:rFonts w:ascii="Arial" w:hAnsi="Arial" w:cs="Arial"/>
          <w:sz w:val="24"/>
          <w:szCs w:val="24"/>
        </w:rPr>
        <w:t>os 32 fracción VI, IX, X, XI,</w:t>
      </w:r>
      <w:r>
        <w:rPr>
          <w:rFonts w:ascii="Arial" w:hAnsi="Arial" w:cs="Arial"/>
          <w:sz w:val="24"/>
          <w:szCs w:val="24"/>
        </w:rPr>
        <w:t xml:space="preserve"> de la Ley de Ingresos de Oaxaca de Juárez para el ejercicio Fiscal </w:t>
      </w:r>
      <w:r w:rsidR="002F38EF">
        <w:rPr>
          <w:rFonts w:ascii="Arial" w:hAnsi="Arial" w:cs="Arial"/>
          <w:sz w:val="24"/>
          <w:szCs w:val="24"/>
        </w:rPr>
        <w:t xml:space="preserve">vigente; </w:t>
      </w:r>
      <w:r>
        <w:rPr>
          <w:rFonts w:ascii="Arial" w:hAnsi="Arial" w:cs="Arial"/>
          <w:sz w:val="24"/>
          <w:szCs w:val="24"/>
        </w:rPr>
        <w:t xml:space="preserve">sin embargo, no precisó las </w:t>
      </w:r>
      <w:r>
        <w:rPr>
          <w:rFonts w:ascii="Arial" w:hAnsi="Arial" w:cs="Arial"/>
          <w:b/>
          <w:sz w:val="24"/>
          <w:szCs w:val="24"/>
        </w:rPr>
        <w:t>razones</w:t>
      </w:r>
      <w:r>
        <w:rPr>
          <w:rFonts w:ascii="Arial" w:hAnsi="Arial" w:cs="Arial"/>
          <w:sz w:val="24"/>
          <w:szCs w:val="24"/>
        </w:rPr>
        <w:t>,</w:t>
      </w:r>
      <w:r>
        <w:rPr>
          <w:rFonts w:ascii="Arial" w:hAnsi="Arial" w:cs="Arial"/>
          <w:b/>
          <w:sz w:val="24"/>
          <w:szCs w:val="24"/>
        </w:rPr>
        <w:t xml:space="preserve"> motivos o circunstancias especiales que llevaron a esa autoridad a concluir que el caso en particular encuadraba en el supuesto previsto en las normas legales invocadas</w:t>
      </w:r>
      <w:r>
        <w:rPr>
          <w:rFonts w:ascii="Arial" w:hAnsi="Arial" w:cs="Arial"/>
          <w:sz w:val="24"/>
          <w:szCs w:val="24"/>
        </w:rPr>
        <w:t xml:space="preserve"> como fundamento.</w:t>
      </w:r>
    </w:p>
    <w:p w14:paraId="12E82618" w14:textId="11C32FBF" w:rsidR="00293380" w:rsidRDefault="00293380" w:rsidP="00293380">
      <w:pPr>
        <w:spacing w:line="360" w:lineRule="auto"/>
        <w:ind w:right="18" w:firstLine="567"/>
        <w:jc w:val="both"/>
        <w:rPr>
          <w:rFonts w:ascii="Arial" w:hAnsi="Arial" w:cs="Arial"/>
          <w:sz w:val="24"/>
          <w:szCs w:val="24"/>
        </w:rPr>
      </w:pPr>
      <w:r>
        <w:rPr>
          <w:rFonts w:ascii="Arial" w:hAnsi="Arial" w:cs="Arial"/>
          <w:sz w:val="24"/>
          <w:szCs w:val="24"/>
        </w:rPr>
        <w:t xml:space="preserve">Los artículos </w:t>
      </w:r>
      <w:r w:rsidR="001A7106">
        <w:rPr>
          <w:rFonts w:ascii="Arial" w:hAnsi="Arial" w:cs="Arial"/>
          <w:sz w:val="24"/>
          <w:szCs w:val="24"/>
        </w:rPr>
        <w:t>74 y 137</w:t>
      </w:r>
      <w:r w:rsidR="00D4216E">
        <w:rPr>
          <w:rFonts w:ascii="Arial" w:hAnsi="Arial" w:cs="Arial"/>
          <w:sz w:val="24"/>
          <w:szCs w:val="24"/>
        </w:rPr>
        <w:t>,</w:t>
      </w:r>
      <w:r w:rsidR="001A7106">
        <w:rPr>
          <w:rFonts w:ascii="Arial" w:hAnsi="Arial" w:cs="Arial"/>
          <w:sz w:val="24"/>
          <w:szCs w:val="24"/>
        </w:rPr>
        <w:t xml:space="preserve"> </w:t>
      </w:r>
      <w:r>
        <w:rPr>
          <w:rFonts w:ascii="Arial" w:hAnsi="Arial" w:cs="Arial"/>
          <w:sz w:val="24"/>
          <w:szCs w:val="24"/>
        </w:rPr>
        <w:t>del Reglamento de Vialidad para el Municipio de Oaxaca de Juárez Oaxaca, establecen:</w:t>
      </w:r>
    </w:p>
    <w:p w14:paraId="3DE0C31A" w14:textId="77777777" w:rsidR="00BB002C" w:rsidRPr="000A3303" w:rsidRDefault="00D4216E" w:rsidP="00BB002C">
      <w:pPr>
        <w:autoSpaceDE w:val="0"/>
        <w:autoSpaceDN w:val="0"/>
        <w:adjustRightInd w:val="0"/>
        <w:spacing w:after="0" w:line="240" w:lineRule="auto"/>
        <w:ind w:left="567" w:right="283"/>
        <w:jc w:val="both"/>
        <w:rPr>
          <w:rFonts w:ascii="Arial" w:hAnsi="Arial" w:cs="Arial"/>
          <w:i/>
          <w:sz w:val="23"/>
          <w:szCs w:val="23"/>
        </w:rPr>
      </w:pPr>
      <w:r w:rsidRPr="000A3303">
        <w:rPr>
          <w:rFonts w:ascii="Arial" w:hAnsi="Arial" w:cs="Arial"/>
          <w:i/>
          <w:sz w:val="23"/>
          <w:szCs w:val="23"/>
        </w:rPr>
        <w:t>“Artículo 74. Los motociclistas y pasajeros por su seguridad deberán usar casco protector en la cabeza diseñado y aprobado para este tipo de vehículo. Además deberá transitar en todo momento con la luz del faro delantero encendido.</w:t>
      </w:r>
    </w:p>
    <w:p w14:paraId="06BE7CA6" w14:textId="537354C0" w:rsidR="00D4216E" w:rsidRDefault="00D4216E" w:rsidP="00BB002C">
      <w:pPr>
        <w:autoSpaceDE w:val="0"/>
        <w:autoSpaceDN w:val="0"/>
        <w:adjustRightInd w:val="0"/>
        <w:spacing w:after="0" w:line="240" w:lineRule="auto"/>
        <w:ind w:left="567" w:right="283"/>
        <w:jc w:val="both"/>
        <w:rPr>
          <w:rFonts w:ascii="Arial" w:hAnsi="Arial" w:cs="Arial"/>
          <w:sz w:val="24"/>
          <w:szCs w:val="24"/>
        </w:rPr>
      </w:pPr>
      <w:r w:rsidRPr="000A3303">
        <w:rPr>
          <w:rFonts w:ascii="Arial" w:hAnsi="Arial" w:cs="Arial"/>
          <w:i/>
          <w:sz w:val="23"/>
          <w:szCs w:val="23"/>
        </w:rPr>
        <w:t>Artículo</w:t>
      </w:r>
      <w:r w:rsidR="002A5F57">
        <w:rPr>
          <w:rFonts w:ascii="Arial" w:hAnsi="Arial" w:cs="Arial"/>
          <w:i/>
          <w:sz w:val="23"/>
          <w:szCs w:val="23"/>
        </w:rPr>
        <w:t xml:space="preserve"> 137.</w:t>
      </w:r>
      <w:r w:rsidRPr="000A3303">
        <w:rPr>
          <w:rFonts w:ascii="Arial" w:hAnsi="Arial" w:cs="Arial"/>
          <w:i/>
          <w:sz w:val="23"/>
          <w:szCs w:val="23"/>
        </w:rPr>
        <w:t xml:space="preserve"> Los elementos de la Policía Vial </w:t>
      </w:r>
      <w:r w:rsidR="00BB002C" w:rsidRPr="000A3303">
        <w:rPr>
          <w:rFonts w:ascii="Arial" w:hAnsi="Arial" w:cs="Arial"/>
          <w:i/>
          <w:sz w:val="23"/>
          <w:szCs w:val="23"/>
        </w:rPr>
        <w:t xml:space="preserve">están facultados en caso de una </w:t>
      </w:r>
      <w:r w:rsidRPr="000A3303">
        <w:rPr>
          <w:rFonts w:ascii="Arial" w:hAnsi="Arial" w:cs="Arial"/>
          <w:i/>
          <w:sz w:val="23"/>
          <w:szCs w:val="23"/>
        </w:rPr>
        <w:t xml:space="preserve">infracción a las </w:t>
      </w:r>
      <w:r w:rsidR="00B56874" w:rsidRPr="000A3303">
        <w:rPr>
          <w:rFonts w:ascii="Arial" w:hAnsi="Arial" w:cs="Arial"/>
          <w:i/>
          <w:sz w:val="23"/>
          <w:szCs w:val="23"/>
        </w:rPr>
        <w:t>disposiciones que dicta este Reglamento, para recoger licencias, tarjetas de circulación, placas de circulación y vehículos, a fin de garantizar el pago de las sanciones administrativas correspondientes”</w:t>
      </w:r>
      <w:r w:rsidR="00E647AD" w:rsidRPr="000A3303">
        <w:rPr>
          <w:rFonts w:ascii="Arial" w:hAnsi="Arial" w:cs="Arial"/>
          <w:i/>
          <w:sz w:val="23"/>
          <w:szCs w:val="23"/>
        </w:rPr>
        <w:t>.</w:t>
      </w:r>
      <w:r w:rsidR="00E647AD">
        <w:rPr>
          <w:rFonts w:ascii="Arial" w:hAnsi="Arial" w:cs="Arial"/>
          <w:sz w:val="24"/>
          <w:szCs w:val="24"/>
        </w:rPr>
        <w:t xml:space="preserve"> </w:t>
      </w:r>
    </w:p>
    <w:p w14:paraId="54C0B1FD" w14:textId="7F790DE6" w:rsidR="00D4216E" w:rsidRDefault="00D4216E" w:rsidP="00D4216E">
      <w:pPr>
        <w:autoSpaceDE w:val="0"/>
        <w:autoSpaceDN w:val="0"/>
        <w:adjustRightInd w:val="0"/>
        <w:spacing w:after="0" w:line="240" w:lineRule="auto"/>
        <w:ind w:right="283"/>
        <w:jc w:val="both"/>
        <w:rPr>
          <w:rFonts w:ascii="Arial" w:hAnsi="Arial" w:cs="Arial"/>
          <w:sz w:val="24"/>
          <w:szCs w:val="24"/>
        </w:rPr>
      </w:pPr>
      <w:r>
        <w:rPr>
          <w:rFonts w:ascii="Arial" w:hAnsi="Arial" w:cs="Arial"/>
          <w:sz w:val="24"/>
          <w:szCs w:val="24"/>
        </w:rPr>
        <w:tab/>
      </w:r>
    </w:p>
    <w:p w14:paraId="0BB82D78" w14:textId="77777777" w:rsidR="001A7106" w:rsidRDefault="001A7106" w:rsidP="001A7106">
      <w:pPr>
        <w:autoSpaceDE w:val="0"/>
        <w:autoSpaceDN w:val="0"/>
        <w:adjustRightInd w:val="0"/>
        <w:spacing w:after="0" w:line="240" w:lineRule="auto"/>
        <w:ind w:left="709" w:right="283" w:hanging="709"/>
        <w:jc w:val="both"/>
        <w:rPr>
          <w:rFonts w:ascii="Arial" w:hAnsi="Arial" w:cs="Arial"/>
          <w:sz w:val="24"/>
          <w:szCs w:val="24"/>
        </w:rPr>
      </w:pPr>
    </w:p>
    <w:p w14:paraId="0C92055A" w14:textId="5F755A6F" w:rsidR="00293380" w:rsidRDefault="00293380" w:rsidP="00293380">
      <w:pPr>
        <w:autoSpaceDE w:val="0"/>
        <w:autoSpaceDN w:val="0"/>
        <w:adjustRightInd w:val="0"/>
        <w:spacing w:line="360" w:lineRule="auto"/>
        <w:ind w:firstLine="567"/>
        <w:jc w:val="both"/>
        <w:rPr>
          <w:rFonts w:ascii="Arial" w:hAnsi="Arial" w:cs="Arial"/>
          <w:sz w:val="24"/>
          <w:szCs w:val="24"/>
        </w:rPr>
      </w:pPr>
      <w:r w:rsidRPr="00FD0C04">
        <w:rPr>
          <w:rFonts w:ascii="Arial" w:hAnsi="Arial" w:cs="Arial"/>
          <w:sz w:val="24"/>
          <w:szCs w:val="24"/>
        </w:rPr>
        <w:t>Por lo que, la autoridad demandada omitió señalar tiempo, modo y</w:t>
      </w:r>
      <w:r>
        <w:rPr>
          <w:rFonts w:ascii="Arial" w:hAnsi="Arial" w:cs="Arial"/>
          <w:sz w:val="24"/>
          <w:szCs w:val="24"/>
        </w:rPr>
        <w:t xml:space="preserve"> circunstancias de la conducta del infractor que le llevaron a concluir que el actor infringió el reglamento de vialidad municipal, y con ello se evidenciara la actualización de la hipótesis de la norma citada, como lo prevé el artículo 7 fracción V, de la Ley </w:t>
      </w:r>
      <w:r w:rsidR="002A5F57">
        <w:rPr>
          <w:rFonts w:ascii="Arial" w:hAnsi="Arial" w:cs="Arial"/>
          <w:sz w:val="24"/>
          <w:szCs w:val="24"/>
        </w:rPr>
        <w:t xml:space="preserve">de </w:t>
      </w:r>
      <w:r>
        <w:rPr>
          <w:rFonts w:ascii="Arial" w:hAnsi="Arial" w:cs="Arial"/>
          <w:sz w:val="24"/>
          <w:szCs w:val="24"/>
        </w:rPr>
        <w:t xml:space="preserve">Justicia Administrativa para el Estado de Oaxaca, </w:t>
      </w:r>
      <w:r w:rsidR="002A5F57">
        <w:rPr>
          <w:rFonts w:ascii="Arial" w:hAnsi="Arial" w:cs="Arial"/>
          <w:sz w:val="24"/>
          <w:szCs w:val="24"/>
        </w:rPr>
        <w:t xml:space="preserve">anterior a la </w:t>
      </w:r>
      <w:r w:rsidR="002A5F57">
        <w:rPr>
          <w:rFonts w:ascii="Arial" w:hAnsi="Arial" w:cs="Arial"/>
          <w:sz w:val="24"/>
          <w:szCs w:val="24"/>
        </w:rPr>
        <w:lastRenderedPageBreak/>
        <w:t xml:space="preserve">vigente, </w:t>
      </w:r>
      <w:r>
        <w:rPr>
          <w:rFonts w:ascii="Arial" w:hAnsi="Arial" w:cs="Arial"/>
          <w:sz w:val="24"/>
          <w:szCs w:val="24"/>
        </w:rPr>
        <w:t xml:space="preserve">esto es de fundar y motivar todos los actos que emitan para no dejar al administrado en estado de indefensión al ignorar las causas por las cuales se emitió el acto impugnado; ya que únicamente se limitó a invocar como fundamento de su actuar los artículos </w:t>
      </w:r>
      <w:r w:rsidR="00456772">
        <w:rPr>
          <w:rFonts w:ascii="Arial" w:hAnsi="Arial" w:cs="Arial"/>
          <w:sz w:val="24"/>
          <w:szCs w:val="24"/>
        </w:rPr>
        <w:t>74 y 137</w:t>
      </w:r>
      <w:r>
        <w:rPr>
          <w:rFonts w:ascii="Arial" w:hAnsi="Arial" w:cs="Arial"/>
          <w:sz w:val="24"/>
          <w:szCs w:val="24"/>
        </w:rPr>
        <w:t>, del Reglamento de Vialidad para el Municipio de Oaxaca de Juárez Oaxaca, sin que hiciera referencia de los hechos ocurridos ni especificara las razones particulares o causas inmediatas, que lo llevaron a concluir el sustento para la emisión del acto.</w:t>
      </w:r>
    </w:p>
    <w:p w14:paraId="58E3FC99" w14:textId="314E41CA" w:rsidR="00293380" w:rsidRDefault="00293380" w:rsidP="00293380">
      <w:pPr>
        <w:spacing w:line="360" w:lineRule="auto"/>
        <w:ind w:right="51" w:firstLine="567"/>
        <w:jc w:val="both"/>
        <w:rPr>
          <w:rFonts w:ascii="Arial" w:hAnsi="Arial" w:cs="Arial"/>
          <w:sz w:val="24"/>
          <w:szCs w:val="24"/>
        </w:rPr>
      </w:pPr>
      <w:r>
        <w:rPr>
          <w:rFonts w:ascii="Arial" w:hAnsi="Arial" w:cs="Arial"/>
          <w:sz w:val="24"/>
          <w:szCs w:val="24"/>
        </w:rPr>
        <w:t xml:space="preserve">Así, el </w:t>
      </w:r>
      <w:r>
        <w:rPr>
          <w:rFonts w:ascii="Arial" w:eastAsia="Times New Roman" w:hAnsi="Arial" w:cs="Arial"/>
          <w:bCs/>
          <w:sz w:val="24"/>
          <w:szCs w:val="24"/>
          <w:lang w:val="es-ES_tradnl" w:eastAsia="es-ES"/>
        </w:rPr>
        <w:t xml:space="preserve">Policía Vial con número estadístico </w:t>
      </w:r>
      <w:r w:rsidR="00B8379B">
        <w:rPr>
          <w:rFonts w:ascii="Arial" w:eastAsia="Times New Roman" w:hAnsi="Arial" w:cs="Arial"/>
          <w:bCs/>
          <w:sz w:val="24"/>
          <w:szCs w:val="24"/>
          <w:lang w:val="es-ES_tradnl" w:eastAsia="es-ES"/>
        </w:rPr>
        <w:t>256</w:t>
      </w:r>
      <w:r>
        <w:rPr>
          <w:rFonts w:ascii="Arial" w:eastAsia="Times New Roman" w:hAnsi="Arial" w:cs="Arial"/>
          <w:bCs/>
          <w:sz w:val="24"/>
          <w:szCs w:val="24"/>
          <w:lang w:val="es-ES_tradnl" w:eastAsia="es-ES"/>
        </w:rPr>
        <w:t>, adscrito a la Subdirección de Tránsito y Movilidad del Municipio de Oaxaca de Juárez, Oaxaca,</w:t>
      </w:r>
      <w:r>
        <w:rPr>
          <w:rFonts w:ascii="Arial" w:hAnsi="Arial" w:cs="Arial"/>
          <w:color w:val="000000"/>
          <w:sz w:val="24"/>
          <w:szCs w:val="24"/>
          <w:lang w:val="es-ES_tradnl"/>
        </w:rPr>
        <w:t xml:space="preserve"> </w:t>
      </w:r>
      <w:r>
        <w:rPr>
          <w:rFonts w:ascii="Arial" w:hAnsi="Arial" w:cs="Arial"/>
          <w:sz w:val="24"/>
          <w:szCs w:val="24"/>
        </w:rPr>
        <w:t>al no precisar y concluir con argumentos lógico jurídicos las circunstancias por las cuales estimó que el supuesto infractor había cometido una falta al Reglamento de Vialidad para el Municipio de Oaxaca de Juárez, soslayó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del acto, tal y como lo prevé la fracción V del artículo 7, de la Ley de Justicia Administrativa para el Estado de Oaxaca</w:t>
      </w:r>
      <w:r w:rsidR="002A5F57">
        <w:rPr>
          <w:rFonts w:ascii="Arial" w:hAnsi="Arial" w:cs="Arial"/>
          <w:sz w:val="24"/>
          <w:szCs w:val="24"/>
        </w:rPr>
        <w:t>, anterior a la vigente.</w:t>
      </w:r>
    </w:p>
    <w:p w14:paraId="3D5E6E8C" w14:textId="77777777" w:rsidR="00293380" w:rsidRDefault="00293380" w:rsidP="00293380">
      <w:pPr>
        <w:spacing w:line="360" w:lineRule="auto"/>
        <w:ind w:right="51" w:firstLine="567"/>
        <w:jc w:val="both"/>
        <w:rPr>
          <w:rFonts w:ascii="Arial" w:hAnsi="Arial" w:cs="Arial"/>
          <w:sz w:val="24"/>
          <w:szCs w:val="24"/>
        </w:rPr>
      </w:pPr>
      <w:r>
        <w:rPr>
          <w:rFonts w:ascii="Arial" w:hAnsi="Arial" w:cs="Arial"/>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 y texto siguientes:</w:t>
      </w:r>
    </w:p>
    <w:p w14:paraId="6AC3B917" w14:textId="77777777" w:rsidR="00293380" w:rsidRDefault="00293380" w:rsidP="00293380">
      <w:pPr>
        <w:tabs>
          <w:tab w:val="left" w:pos="7230"/>
        </w:tabs>
        <w:spacing w:after="0"/>
        <w:ind w:left="851" w:right="425"/>
        <w:jc w:val="both"/>
        <w:rPr>
          <w:rFonts w:ascii="Arial" w:hAnsi="Arial" w:cs="Arial"/>
          <w:i/>
          <w:sz w:val="21"/>
          <w:szCs w:val="21"/>
        </w:rPr>
      </w:pPr>
      <w:r>
        <w:rPr>
          <w:rFonts w:ascii="Arial" w:hAnsi="Arial" w:cs="Arial"/>
          <w:sz w:val="21"/>
          <w:szCs w:val="21"/>
        </w:rPr>
        <w:t>“</w:t>
      </w:r>
      <w:r>
        <w:rPr>
          <w:rFonts w:ascii="Arial" w:hAnsi="Arial" w:cs="Arial"/>
          <w:b/>
          <w:i/>
          <w:sz w:val="21"/>
          <w:szCs w:val="21"/>
        </w:rPr>
        <w:t xml:space="preserve">FUNDAMENTACIÓN Y MOTIVACIÓN DE LOS ACTOS ADMINISTRATIVOS. </w:t>
      </w:r>
      <w:r>
        <w:rPr>
          <w:rFonts w:ascii="Arial" w:hAnsi="Arial" w:cs="Arial"/>
          <w:i/>
          <w:sz w:val="21"/>
          <w:szCs w:val="21"/>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14:paraId="71A08517" w14:textId="77777777" w:rsidR="00293380" w:rsidRDefault="00293380" w:rsidP="00293380">
      <w:pPr>
        <w:spacing w:after="0"/>
        <w:ind w:right="566"/>
        <w:jc w:val="both"/>
        <w:rPr>
          <w:rFonts w:ascii="Arial" w:hAnsi="Arial" w:cs="Arial"/>
        </w:rPr>
      </w:pPr>
    </w:p>
    <w:p w14:paraId="361EA61D" w14:textId="407C1158" w:rsidR="00293380" w:rsidRDefault="00293380" w:rsidP="00293380">
      <w:pPr>
        <w:spacing w:line="360" w:lineRule="auto"/>
        <w:ind w:right="51" w:firstLine="567"/>
        <w:jc w:val="both"/>
        <w:rPr>
          <w:rFonts w:ascii="Arial" w:hAnsi="Arial" w:cs="Arial"/>
          <w:sz w:val="24"/>
          <w:szCs w:val="24"/>
        </w:rPr>
      </w:pPr>
      <w:r>
        <w:rPr>
          <w:rFonts w:ascii="Arial" w:hAnsi="Arial" w:cs="Arial"/>
          <w:sz w:val="24"/>
          <w:szCs w:val="24"/>
        </w:rPr>
        <w:t xml:space="preserve">En consecuencia, procede con fundamento en el artículo </w:t>
      </w:r>
      <w:r w:rsidR="002A5F57">
        <w:rPr>
          <w:rFonts w:ascii="Arial" w:hAnsi="Arial" w:cs="Arial"/>
          <w:sz w:val="24"/>
          <w:szCs w:val="24"/>
        </w:rPr>
        <w:t>17</w:t>
      </w:r>
      <w:r>
        <w:rPr>
          <w:rFonts w:ascii="Arial" w:hAnsi="Arial" w:cs="Arial"/>
          <w:sz w:val="24"/>
          <w:szCs w:val="24"/>
        </w:rPr>
        <w:t>8 fracción II, de la Ley de Justicia Administrativa para el Estado de Oaxaca,</w:t>
      </w:r>
      <w:r w:rsidR="002A5F57">
        <w:rPr>
          <w:rFonts w:ascii="Arial" w:hAnsi="Arial" w:cs="Arial"/>
          <w:sz w:val="24"/>
          <w:szCs w:val="24"/>
        </w:rPr>
        <w:t xml:space="preserve"> anterior a la vigente,</w:t>
      </w:r>
      <w:r>
        <w:rPr>
          <w:rFonts w:ascii="Arial" w:hAnsi="Arial" w:cs="Arial"/>
          <w:sz w:val="24"/>
          <w:szCs w:val="24"/>
        </w:rPr>
        <w:t xml:space="preserve"> declarar la </w:t>
      </w:r>
      <w:r>
        <w:rPr>
          <w:rFonts w:ascii="Arial" w:hAnsi="Arial" w:cs="Arial"/>
          <w:b/>
          <w:sz w:val="24"/>
          <w:szCs w:val="24"/>
        </w:rPr>
        <w:t xml:space="preserve">NULIDAD LISA Y LLANA, </w:t>
      </w:r>
      <w:r>
        <w:rPr>
          <w:rFonts w:ascii="Arial" w:hAnsi="Arial" w:cs="Arial"/>
          <w:sz w:val="24"/>
          <w:szCs w:val="24"/>
        </w:rPr>
        <w:t xml:space="preserve">del acta de infracción </w:t>
      </w:r>
      <w:r w:rsidR="00416FFC">
        <w:rPr>
          <w:rFonts w:ascii="Arial" w:eastAsia="Times New Roman" w:hAnsi="Arial" w:cs="Arial"/>
          <w:bCs/>
          <w:iCs/>
          <w:caps/>
          <w:kern w:val="2"/>
          <w:sz w:val="21"/>
          <w:szCs w:val="21"/>
          <w:lang w:val="es-ES_tradnl" w:eastAsia="es-ES"/>
        </w:rPr>
        <w:t>**********</w:t>
      </w:r>
      <w:r>
        <w:rPr>
          <w:rFonts w:ascii="Arial" w:hAnsi="Arial" w:cs="Arial"/>
          <w:sz w:val="24"/>
          <w:szCs w:val="24"/>
        </w:rPr>
        <w:t xml:space="preserve">, de </w:t>
      </w:r>
      <w:r w:rsidR="007A17FB">
        <w:rPr>
          <w:rFonts w:ascii="Arial" w:hAnsi="Arial" w:cs="Arial"/>
          <w:sz w:val="24"/>
          <w:szCs w:val="24"/>
        </w:rPr>
        <w:t xml:space="preserve">veintisiete de abril de dos mil diecisiete, </w:t>
      </w:r>
      <w:r>
        <w:rPr>
          <w:rFonts w:ascii="Arial" w:hAnsi="Arial" w:cs="Arial"/>
          <w:bCs/>
          <w:sz w:val="24"/>
          <w:szCs w:val="24"/>
          <w:lang w:eastAsia="es-ES"/>
        </w:rPr>
        <w:t>emitida</w:t>
      </w:r>
      <w:r>
        <w:rPr>
          <w:rFonts w:ascii="Arial" w:hAnsi="Arial" w:cs="Arial"/>
          <w:sz w:val="24"/>
          <w:szCs w:val="24"/>
        </w:rPr>
        <w:t xml:space="preserve"> por el </w:t>
      </w:r>
      <w:r>
        <w:rPr>
          <w:rFonts w:ascii="Arial" w:eastAsia="Times New Roman" w:hAnsi="Arial" w:cs="Arial"/>
          <w:bCs/>
          <w:sz w:val="24"/>
          <w:szCs w:val="24"/>
          <w:lang w:val="es-ES_tradnl" w:eastAsia="es-ES"/>
        </w:rPr>
        <w:t xml:space="preserve">Policía Vial con número estadístico </w:t>
      </w:r>
      <w:r w:rsidR="007A17FB">
        <w:rPr>
          <w:rFonts w:ascii="Arial" w:eastAsia="Times New Roman" w:hAnsi="Arial" w:cs="Arial"/>
          <w:bCs/>
          <w:sz w:val="24"/>
          <w:szCs w:val="24"/>
          <w:lang w:val="es-ES_tradnl" w:eastAsia="es-ES"/>
        </w:rPr>
        <w:t>256</w:t>
      </w:r>
      <w:r>
        <w:rPr>
          <w:rFonts w:ascii="Arial" w:eastAsia="Times New Roman" w:hAnsi="Arial" w:cs="Arial"/>
          <w:bCs/>
          <w:sz w:val="24"/>
          <w:szCs w:val="24"/>
          <w:lang w:val="es-ES_tradnl" w:eastAsia="es-ES"/>
        </w:rPr>
        <w:t xml:space="preserve">, adscrito a la Subdirección de Tránsito y Movilidad del Municipio de Oaxaca de </w:t>
      </w:r>
      <w:r>
        <w:rPr>
          <w:rFonts w:ascii="Arial" w:eastAsia="Times New Roman" w:hAnsi="Arial" w:cs="Arial"/>
          <w:bCs/>
          <w:sz w:val="24"/>
          <w:szCs w:val="24"/>
          <w:lang w:val="es-ES_tradnl" w:eastAsia="es-ES"/>
        </w:rPr>
        <w:lastRenderedPageBreak/>
        <w:t>Juárez, Oaxaca,</w:t>
      </w:r>
      <w:r w:rsidR="002A5F57">
        <w:rPr>
          <w:rFonts w:ascii="Arial" w:hAnsi="Arial" w:cs="Arial"/>
          <w:sz w:val="24"/>
          <w:szCs w:val="24"/>
          <w:lang w:val="es-ES_tradnl"/>
        </w:rPr>
        <w:t xml:space="preserve"> por lo que, </w:t>
      </w:r>
      <w:r>
        <w:rPr>
          <w:rFonts w:ascii="Arial" w:eastAsia="Times New Roman" w:hAnsi="Arial" w:cs="Arial"/>
          <w:sz w:val="24"/>
          <w:szCs w:val="24"/>
          <w:lang w:val="es-ES" w:eastAsia="es-ES"/>
        </w:rPr>
        <w:t xml:space="preserve">una vez que cause ejecutoria la sentencia </w:t>
      </w:r>
      <w:r w:rsidR="002A5F57">
        <w:rPr>
          <w:rFonts w:ascii="Arial" w:eastAsia="Times New Roman" w:hAnsi="Arial" w:cs="Arial"/>
          <w:sz w:val="24"/>
          <w:szCs w:val="24"/>
          <w:lang w:val="es-ES" w:eastAsia="es-ES"/>
        </w:rPr>
        <w:t xml:space="preserve">se deberá de </w:t>
      </w:r>
      <w:r>
        <w:rPr>
          <w:rFonts w:ascii="Arial" w:eastAsia="Times New Roman" w:hAnsi="Arial" w:cs="Arial"/>
          <w:sz w:val="24"/>
          <w:szCs w:val="24"/>
          <w:lang w:val="es-ES" w:eastAsia="es-ES"/>
        </w:rPr>
        <w:t>dar de baja del Sistema SAP, el acta de infracción citada.</w:t>
      </w:r>
    </w:p>
    <w:p w14:paraId="50D76998" w14:textId="37B72E59" w:rsidR="00293380" w:rsidRDefault="00293380" w:rsidP="00293380">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En cuanto a las tesis invocadas por la autoridad demandada con los rubros “…FUNDAMENTACIÓN Y MOTIVACIÓN EL ASPECTO FORMAL DE LA GARANTÍA Y SU FINALIDAD SE TRADUCEN EN EXPLICAR, JUSTIFICAR, POSIBILITAR LA DEFENSA Y COMUNICAR LA DECISIÓN…”; “…FUNDAMENTACIÓN Y MOTIVACIÓN. VIOLACIÓN FORMAL Y MATERIAL…”; “…</w:t>
      </w:r>
      <w:r w:rsidR="007A17FB">
        <w:rPr>
          <w:rFonts w:ascii="Arial" w:eastAsia="Times New Roman" w:hAnsi="Arial" w:cs="Arial"/>
          <w:sz w:val="24"/>
          <w:szCs w:val="24"/>
          <w:lang w:val="es-ES" w:eastAsia="es-ES"/>
        </w:rPr>
        <w:t>TRÁNSITO, COMPETENCIA DE LOS AGENTES DE, PARA IMPONERLES MULTAS CORRESPONDIENTES</w:t>
      </w:r>
      <w:r>
        <w:rPr>
          <w:rFonts w:ascii="Arial" w:eastAsia="Times New Roman" w:hAnsi="Arial" w:cs="Arial"/>
          <w:sz w:val="24"/>
          <w:szCs w:val="24"/>
          <w:lang w:val="es-ES" w:eastAsia="es-ES"/>
        </w:rPr>
        <w:t xml:space="preserve">…”, no son aplicables, ello en razón de que el acta de infracción impugnada con número de folio </w:t>
      </w:r>
      <w:r w:rsidR="00416FFC">
        <w:rPr>
          <w:rFonts w:ascii="Arial" w:eastAsia="Times New Roman" w:hAnsi="Arial" w:cs="Arial"/>
          <w:bCs/>
          <w:iCs/>
          <w:caps/>
          <w:kern w:val="2"/>
          <w:sz w:val="21"/>
          <w:szCs w:val="21"/>
          <w:lang w:val="es-ES_tradnl" w:eastAsia="es-ES"/>
        </w:rPr>
        <w:t>**********</w:t>
      </w:r>
      <w:r>
        <w:rPr>
          <w:rFonts w:ascii="Arial" w:eastAsia="Times New Roman" w:hAnsi="Arial" w:cs="Arial"/>
          <w:sz w:val="24"/>
          <w:szCs w:val="24"/>
          <w:lang w:val="es-ES" w:eastAsia="es-ES"/>
        </w:rPr>
        <w:t xml:space="preserve">, de </w:t>
      </w:r>
      <w:r w:rsidR="007A17FB">
        <w:rPr>
          <w:rFonts w:ascii="Arial" w:eastAsia="Times New Roman" w:hAnsi="Arial" w:cs="Arial"/>
          <w:sz w:val="24"/>
          <w:szCs w:val="24"/>
          <w:lang w:val="es-ES" w:eastAsia="es-ES"/>
        </w:rPr>
        <w:t xml:space="preserve">veintisiete de abril de dos mil veinte, </w:t>
      </w:r>
      <w:r>
        <w:rPr>
          <w:rFonts w:ascii="Arial" w:eastAsia="Times New Roman" w:hAnsi="Arial" w:cs="Arial"/>
          <w:sz w:val="24"/>
          <w:szCs w:val="24"/>
          <w:lang w:val="es-ES" w:eastAsia="es-ES"/>
        </w:rPr>
        <w:t xml:space="preserve">no se encuentra debidamente fundada ni motivada incumpliendo así con el artículo 16° de la Constitución Federal y el artículo 7 fracción V, de la Ley de </w:t>
      </w:r>
      <w:r w:rsidR="00043C83">
        <w:rPr>
          <w:rFonts w:ascii="Arial" w:eastAsia="Times New Roman" w:hAnsi="Arial" w:cs="Arial"/>
          <w:sz w:val="24"/>
          <w:szCs w:val="24"/>
          <w:lang w:val="es-ES" w:eastAsia="es-ES"/>
        </w:rPr>
        <w:t xml:space="preserve">Justicia </w:t>
      </w:r>
      <w:r>
        <w:rPr>
          <w:rFonts w:ascii="Arial" w:hAnsi="Arial" w:cs="Arial"/>
          <w:sz w:val="24"/>
          <w:szCs w:val="24"/>
        </w:rPr>
        <w:t>Administrativa para el Estado</w:t>
      </w:r>
      <w:r w:rsidR="00043C83">
        <w:rPr>
          <w:rFonts w:ascii="Arial" w:hAnsi="Arial" w:cs="Arial"/>
          <w:sz w:val="24"/>
          <w:szCs w:val="24"/>
        </w:rPr>
        <w:t>, anterior a la vigente.</w:t>
      </w:r>
    </w:p>
    <w:p w14:paraId="422EA23E" w14:textId="28114ED3" w:rsidR="00341C87" w:rsidRDefault="00341C87" w:rsidP="00FE72FC">
      <w:pPr>
        <w:spacing w:line="360" w:lineRule="auto"/>
        <w:ind w:right="18" w:firstLine="708"/>
        <w:jc w:val="both"/>
        <w:rPr>
          <w:rFonts w:ascii="Arial" w:hAnsi="Arial" w:cs="Arial"/>
          <w:sz w:val="24"/>
          <w:szCs w:val="24"/>
        </w:rPr>
      </w:pPr>
      <w:r>
        <w:rPr>
          <w:rFonts w:ascii="Arial" w:hAnsi="Arial" w:cs="Arial"/>
          <w:b/>
          <w:sz w:val="24"/>
          <w:szCs w:val="24"/>
        </w:rPr>
        <w:t>QUINTO.</w:t>
      </w:r>
      <w:r>
        <w:rPr>
          <w:rFonts w:ascii="Arial" w:hAnsi="Arial" w:cs="Arial"/>
          <w:sz w:val="24"/>
          <w:szCs w:val="24"/>
        </w:rPr>
        <w:t xml:space="preserve"> Luego, </w:t>
      </w:r>
      <w:r w:rsidRPr="00FE72FC">
        <w:rPr>
          <w:rFonts w:ascii="Arial" w:hAnsi="Arial" w:cs="Arial"/>
          <w:b/>
          <w:sz w:val="24"/>
          <w:szCs w:val="24"/>
        </w:rPr>
        <w:t xml:space="preserve">al declararse la </w:t>
      </w:r>
      <w:r w:rsidR="00FE72FC" w:rsidRPr="00FE72FC">
        <w:rPr>
          <w:rFonts w:ascii="Arial" w:hAnsi="Arial" w:cs="Arial"/>
          <w:b/>
          <w:sz w:val="24"/>
          <w:szCs w:val="24"/>
        </w:rPr>
        <w:t>nulidad lisa y llana</w:t>
      </w:r>
      <w:r w:rsidR="00FE72FC">
        <w:rPr>
          <w:rFonts w:ascii="Arial" w:hAnsi="Arial" w:cs="Arial"/>
          <w:sz w:val="24"/>
          <w:szCs w:val="24"/>
        </w:rPr>
        <w:t xml:space="preserve"> </w:t>
      </w:r>
      <w:r>
        <w:rPr>
          <w:rFonts w:ascii="Arial" w:hAnsi="Arial" w:cs="Arial"/>
          <w:sz w:val="24"/>
          <w:szCs w:val="24"/>
        </w:rPr>
        <w:t xml:space="preserve">del acta de infracción impugnada, procede la devolución y entrega al actor </w:t>
      </w:r>
      <w:r w:rsidR="00416FFC">
        <w:rPr>
          <w:rFonts w:ascii="Arial" w:eastAsia="Times New Roman" w:hAnsi="Arial" w:cs="Arial"/>
          <w:bCs/>
          <w:iCs/>
          <w:caps/>
          <w:kern w:val="2"/>
          <w:sz w:val="21"/>
          <w:szCs w:val="21"/>
          <w:lang w:val="es-ES_tradnl" w:eastAsia="es-ES"/>
        </w:rPr>
        <w:t>**********</w:t>
      </w:r>
      <w:r>
        <w:rPr>
          <w:rFonts w:ascii="Arial" w:hAnsi="Arial" w:cs="Arial"/>
          <w:sz w:val="24"/>
          <w:szCs w:val="24"/>
        </w:rPr>
        <w:t xml:space="preserve">, </w:t>
      </w:r>
      <w:r>
        <w:rPr>
          <w:rFonts w:ascii="Arial" w:eastAsia="Times New Roman" w:hAnsi="Arial" w:cs="Arial"/>
          <w:bCs/>
          <w:iCs/>
          <w:kern w:val="2"/>
          <w:sz w:val="24"/>
          <w:szCs w:val="21"/>
          <w:lang w:val="es-ES_tradnl" w:eastAsia="es-ES"/>
        </w:rPr>
        <w:t xml:space="preserve">de </w:t>
      </w:r>
      <w:r>
        <w:rPr>
          <w:rFonts w:ascii="Arial" w:hAnsi="Arial" w:cs="Arial"/>
          <w:sz w:val="24"/>
          <w:szCs w:val="24"/>
        </w:rPr>
        <w:t xml:space="preserve">la cantidad de </w:t>
      </w:r>
      <w:r w:rsidR="00074178">
        <w:rPr>
          <w:rFonts w:ascii="Arial" w:hAnsi="Arial" w:cs="Arial"/>
          <w:sz w:val="24"/>
          <w:szCs w:val="24"/>
        </w:rPr>
        <w:t xml:space="preserve">$845.00 </w:t>
      </w:r>
      <w:r>
        <w:rPr>
          <w:rFonts w:ascii="Arial" w:hAnsi="Arial" w:cs="Arial"/>
          <w:sz w:val="24"/>
          <w:szCs w:val="24"/>
        </w:rPr>
        <w:t>(</w:t>
      </w:r>
      <w:r w:rsidR="00074178">
        <w:rPr>
          <w:rFonts w:ascii="Arial" w:hAnsi="Arial" w:cs="Arial"/>
          <w:sz w:val="24"/>
          <w:szCs w:val="24"/>
        </w:rPr>
        <w:t xml:space="preserve">ochocientos cuarenta y cinco </w:t>
      </w:r>
      <w:r>
        <w:rPr>
          <w:rFonts w:ascii="Arial" w:hAnsi="Arial" w:cs="Arial"/>
          <w:sz w:val="24"/>
          <w:szCs w:val="24"/>
        </w:rPr>
        <w:t xml:space="preserve">pesos 00/100 </w:t>
      </w:r>
      <w:r w:rsidR="00966DFF">
        <w:rPr>
          <w:rFonts w:ascii="Arial" w:hAnsi="Arial" w:cs="Arial"/>
          <w:sz w:val="24"/>
          <w:szCs w:val="24"/>
        </w:rPr>
        <w:t>M.N.</w:t>
      </w:r>
      <w:r>
        <w:rPr>
          <w:rFonts w:ascii="Arial" w:hAnsi="Arial" w:cs="Arial"/>
          <w:sz w:val="24"/>
          <w:szCs w:val="24"/>
        </w:rPr>
        <w:t xml:space="preserve">), </w:t>
      </w:r>
      <w:r w:rsidR="005820A8">
        <w:rPr>
          <w:rFonts w:ascii="Arial" w:hAnsi="Arial" w:cs="Arial"/>
          <w:sz w:val="24"/>
          <w:szCs w:val="24"/>
        </w:rPr>
        <w:t xml:space="preserve">que obra en el recibo de pago número </w:t>
      </w:r>
      <w:r w:rsidR="009450CE">
        <w:rPr>
          <w:rFonts w:ascii="Arial" w:eastAsia="Times New Roman" w:hAnsi="Arial" w:cs="Arial"/>
          <w:bCs/>
          <w:iCs/>
          <w:caps/>
          <w:kern w:val="2"/>
          <w:sz w:val="21"/>
          <w:szCs w:val="21"/>
          <w:lang w:val="es-ES_tradnl" w:eastAsia="es-ES"/>
        </w:rPr>
        <w:t>**********</w:t>
      </w:r>
      <w:r w:rsidR="005820A8">
        <w:rPr>
          <w:rFonts w:ascii="Arial" w:hAnsi="Arial" w:cs="Arial"/>
          <w:sz w:val="24"/>
          <w:szCs w:val="24"/>
        </w:rPr>
        <w:t xml:space="preserve">, expedido por la Recaudación de Rentas </w:t>
      </w:r>
      <w:r w:rsidR="008B394C">
        <w:rPr>
          <w:rFonts w:ascii="Arial" w:hAnsi="Arial" w:cs="Arial"/>
          <w:sz w:val="24"/>
          <w:szCs w:val="24"/>
        </w:rPr>
        <w:t xml:space="preserve">dependiente de la </w:t>
      </w:r>
      <w:r w:rsidR="005820A8">
        <w:rPr>
          <w:rFonts w:ascii="Arial" w:hAnsi="Arial" w:cs="Arial"/>
          <w:sz w:val="24"/>
          <w:szCs w:val="24"/>
        </w:rPr>
        <w:t>Co</w:t>
      </w:r>
      <w:r w:rsidR="008B394C">
        <w:rPr>
          <w:rFonts w:ascii="Arial" w:hAnsi="Arial" w:cs="Arial"/>
          <w:sz w:val="24"/>
          <w:szCs w:val="24"/>
        </w:rPr>
        <w:t>o</w:t>
      </w:r>
      <w:r w:rsidR="005820A8">
        <w:rPr>
          <w:rFonts w:ascii="Arial" w:hAnsi="Arial" w:cs="Arial"/>
          <w:sz w:val="24"/>
          <w:szCs w:val="24"/>
        </w:rPr>
        <w:t>rdinación de Finanzas y Admin</w:t>
      </w:r>
      <w:r w:rsidR="00271BA7">
        <w:rPr>
          <w:rFonts w:ascii="Arial" w:hAnsi="Arial" w:cs="Arial"/>
          <w:sz w:val="24"/>
          <w:szCs w:val="24"/>
        </w:rPr>
        <w:t>is</w:t>
      </w:r>
      <w:r w:rsidR="005820A8">
        <w:rPr>
          <w:rFonts w:ascii="Arial" w:hAnsi="Arial" w:cs="Arial"/>
          <w:sz w:val="24"/>
          <w:szCs w:val="24"/>
        </w:rPr>
        <w:t xml:space="preserve">tración </w:t>
      </w:r>
      <w:r w:rsidR="002A5F57">
        <w:rPr>
          <w:rFonts w:ascii="Arial" w:hAnsi="Arial" w:cs="Arial"/>
          <w:sz w:val="24"/>
          <w:szCs w:val="24"/>
        </w:rPr>
        <w:t xml:space="preserve">del Municipio de Oaxaca de Juárez, </w:t>
      </w:r>
      <w:r>
        <w:rPr>
          <w:rFonts w:ascii="Arial" w:hAnsi="Arial" w:cs="Arial"/>
          <w:sz w:val="24"/>
          <w:szCs w:val="24"/>
        </w:rPr>
        <w:t xml:space="preserve">por concepto de pago de infracción con número de folio </w:t>
      </w:r>
      <w:r w:rsidR="009450CE">
        <w:rPr>
          <w:rFonts w:ascii="Arial" w:eastAsia="Times New Roman" w:hAnsi="Arial" w:cs="Arial"/>
          <w:bCs/>
          <w:iCs/>
          <w:caps/>
          <w:kern w:val="2"/>
          <w:sz w:val="21"/>
          <w:szCs w:val="21"/>
          <w:lang w:val="es-ES_tradnl" w:eastAsia="es-ES"/>
        </w:rPr>
        <w:t>**********</w:t>
      </w:r>
      <w:r w:rsidR="00271BA7">
        <w:rPr>
          <w:rFonts w:ascii="Arial" w:hAnsi="Arial" w:cs="Arial"/>
          <w:b/>
          <w:sz w:val="24"/>
          <w:szCs w:val="24"/>
        </w:rPr>
        <w:t xml:space="preserve">, </w:t>
      </w:r>
      <w:r>
        <w:rPr>
          <w:rFonts w:ascii="Arial" w:hAnsi="Arial" w:cs="Arial"/>
          <w:sz w:val="24"/>
          <w:szCs w:val="24"/>
        </w:rPr>
        <w:t xml:space="preserve">de </w:t>
      </w:r>
      <w:r w:rsidR="00C340FB">
        <w:rPr>
          <w:rFonts w:ascii="Arial" w:hAnsi="Arial" w:cs="Arial"/>
          <w:sz w:val="24"/>
          <w:szCs w:val="24"/>
        </w:rPr>
        <w:t>veintisiete de abril de dos mil diecisiete</w:t>
      </w:r>
      <w:r>
        <w:rPr>
          <w:rFonts w:ascii="Arial" w:hAnsi="Arial" w:cs="Arial"/>
          <w:sz w:val="24"/>
          <w:szCs w:val="24"/>
        </w:rPr>
        <w:t xml:space="preserve">, ya que, </w:t>
      </w:r>
      <w:r>
        <w:rPr>
          <w:rFonts w:ascii="Arial" w:hAnsi="Arial" w:cs="Arial"/>
          <w:color w:val="000000"/>
          <w:sz w:val="24"/>
          <w:szCs w:val="24"/>
        </w:rPr>
        <w:t xml:space="preserve">al declararse su nulidad, sus consecuencias también resultan nulas, por ello, procede la devolución o entrega de la cantidad pagada indebidamente por el actor. </w:t>
      </w:r>
    </w:p>
    <w:p w14:paraId="12130303" w14:textId="77777777" w:rsidR="00341C87" w:rsidRDefault="00341C87" w:rsidP="00341C87">
      <w:pPr>
        <w:spacing w:line="360" w:lineRule="auto"/>
        <w:ind w:right="51" w:firstLine="567"/>
        <w:jc w:val="both"/>
        <w:rPr>
          <w:rFonts w:ascii="Arial" w:hAnsi="Arial" w:cs="Arial"/>
          <w:color w:val="000000"/>
          <w:sz w:val="24"/>
          <w:szCs w:val="24"/>
        </w:rPr>
      </w:pPr>
      <w:r>
        <w:rPr>
          <w:rFonts w:ascii="Arial" w:hAnsi="Arial" w:cs="Arial"/>
          <w:color w:val="000000"/>
          <w:sz w:val="24"/>
          <w:szCs w:val="24"/>
        </w:rPr>
        <w:t xml:space="preserve">Al caso resulta aplicable la Jurisprudencia de la Séptima Época con número de registro 252103, de los Tribunales Colegiados de Circuito, publicado en el Semanario Judicial de la Federación, 121-126 sexta parte, materia común, página 280, de rubro y texto siguientes: </w:t>
      </w:r>
    </w:p>
    <w:p w14:paraId="7E673F6F" w14:textId="77777777" w:rsidR="00341C87" w:rsidRDefault="00341C87" w:rsidP="00341C87">
      <w:pPr>
        <w:tabs>
          <w:tab w:val="left" w:pos="7655"/>
        </w:tabs>
        <w:spacing w:after="0" w:line="276" w:lineRule="auto"/>
        <w:ind w:left="851" w:right="283"/>
        <w:jc w:val="both"/>
        <w:rPr>
          <w:rFonts w:ascii="Arial" w:hAnsi="Arial" w:cs="Arial"/>
          <w:color w:val="000000"/>
          <w:sz w:val="24"/>
          <w:szCs w:val="24"/>
        </w:rPr>
      </w:pPr>
      <w:r>
        <w:rPr>
          <w:rFonts w:ascii="Arial" w:hAnsi="Arial" w:cs="Arial"/>
          <w:i/>
          <w:color w:val="000000"/>
          <w:sz w:val="21"/>
          <w:szCs w:val="21"/>
        </w:rPr>
        <w:t>“</w:t>
      </w:r>
      <w:r>
        <w:rPr>
          <w:rFonts w:ascii="Arial" w:hAnsi="Arial" w:cs="Arial"/>
          <w:b/>
          <w:i/>
          <w:color w:val="000000"/>
          <w:sz w:val="21"/>
          <w:szCs w:val="21"/>
        </w:rPr>
        <w:t xml:space="preserve">ACTOS VICIADOS, FRUTOS DE. </w:t>
      </w:r>
      <w:r>
        <w:rPr>
          <w:rFonts w:ascii="Arial" w:hAnsi="Arial" w:cs="Arial"/>
          <w:i/>
          <w:color w:val="000000"/>
          <w:sz w:val="21"/>
          <w:szCs w:val="21"/>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59F9921D" w14:textId="77777777" w:rsidR="00341C87" w:rsidRDefault="00341C87" w:rsidP="00341C87">
      <w:pPr>
        <w:spacing w:after="0" w:line="276" w:lineRule="auto"/>
        <w:ind w:left="567" w:right="283"/>
        <w:jc w:val="both"/>
        <w:rPr>
          <w:rFonts w:ascii="Arial" w:hAnsi="Arial" w:cs="Arial"/>
          <w:color w:val="000000"/>
          <w:sz w:val="24"/>
          <w:szCs w:val="24"/>
        </w:rPr>
      </w:pPr>
    </w:p>
    <w:p w14:paraId="72FADBDC" w14:textId="21F0998B" w:rsidR="00293380" w:rsidRDefault="00293380" w:rsidP="00293380">
      <w:pPr>
        <w:spacing w:after="0" w:line="360" w:lineRule="auto"/>
        <w:ind w:right="51" w:firstLine="567"/>
        <w:jc w:val="both"/>
        <w:rPr>
          <w:rFonts w:ascii="Arial" w:hAnsi="Arial" w:cs="Arial"/>
          <w:sz w:val="24"/>
          <w:szCs w:val="24"/>
        </w:rPr>
      </w:pPr>
      <w:r>
        <w:rPr>
          <w:rFonts w:ascii="Arial" w:hAnsi="Arial" w:cs="Arial"/>
          <w:sz w:val="24"/>
          <w:szCs w:val="24"/>
        </w:rPr>
        <w:t xml:space="preserve">En mérito de lo expuesto y con fundamento en los artículos </w:t>
      </w:r>
      <w:r w:rsidR="002A5F57">
        <w:rPr>
          <w:rFonts w:ascii="Arial" w:hAnsi="Arial" w:cs="Arial"/>
          <w:sz w:val="24"/>
          <w:szCs w:val="24"/>
        </w:rPr>
        <w:t>17</w:t>
      </w:r>
      <w:r>
        <w:rPr>
          <w:rFonts w:ascii="Arial" w:hAnsi="Arial" w:cs="Arial"/>
          <w:sz w:val="24"/>
          <w:szCs w:val="24"/>
        </w:rPr>
        <w:t xml:space="preserve">7 fracciones I, II y III, </w:t>
      </w:r>
      <w:r w:rsidR="002A5F57">
        <w:rPr>
          <w:rFonts w:ascii="Arial" w:hAnsi="Arial" w:cs="Arial"/>
          <w:sz w:val="24"/>
          <w:szCs w:val="24"/>
        </w:rPr>
        <w:t>17</w:t>
      </w:r>
      <w:r>
        <w:rPr>
          <w:rFonts w:ascii="Arial" w:hAnsi="Arial" w:cs="Arial"/>
          <w:sz w:val="24"/>
          <w:szCs w:val="24"/>
        </w:rPr>
        <w:t xml:space="preserve">8 fracción VI y </w:t>
      </w:r>
      <w:r w:rsidR="002A5F57">
        <w:rPr>
          <w:rFonts w:ascii="Arial" w:hAnsi="Arial" w:cs="Arial"/>
          <w:sz w:val="24"/>
          <w:szCs w:val="24"/>
        </w:rPr>
        <w:t>17</w:t>
      </w:r>
      <w:r>
        <w:rPr>
          <w:rFonts w:ascii="Arial" w:hAnsi="Arial" w:cs="Arial"/>
          <w:sz w:val="24"/>
          <w:szCs w:val="24"/>
        </w:rPr>
        <w:t>9, de la Ley de Justicia Administrativa para el Estado de Oaxaca,</w:t>
      </w:r>
      <w:r w:rsidR="002A5F57">
        <w:rPr>
          <w:rFonts w:ascii="Arial" w:hAnsi="Arial" w:cs="Arial"/>
          <w:sz w:val="24"/>
          <w:szCs w:val="24"/>
        </w:rPr>
        <w:t xml:space="preserve"> anterior a la vigente,</w:t>
      </w:r>
      <w:r>
        <w:rPr>
          <w:rFonts w:ascii="Arial" w:hAnsi="Arial" w:cs="Arial"/>
          <w:sz w:val="24"/>
          <w:szCs w:val="24"/>
        </w:rPr>
        <w:t xml:space="preserve"> se; - - - - - - - - - - - - - - - - - - - - - - - - - - - - - - - - - - - - </w:t>
      </w:r>
    </w:p>
    <w:p w14:paraId="1CD1797D" w14:textId="77777777" w:rsidR="00293380" w:rsidRDefault="00293380" w:rsidP="00293380">
      <w:pPr>
        <w:spacing w:after="0" w:line="360" w:lineRule="auto"/>
        <w:ind w:right="51" w:firstLine="567"/>
        <w:jc w:val="both"/>
        <w:rPr>
          <w:rFonts w:ascii="Arial" w:hAnsi="Arial" w:cs="Arial"/>
          <w:sz w:val="24"/>
          <w:szCs w:val="24"/>
        </w:rPr>
      </w:pPr>
    </w:p>
    <w:p w14:paraId="2B2E7FE9" w14:textId="77777777" w:rsidR="00293380" w:rsidRDefault="00293380" w:rsidP="00293380">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14:paraId="31EDDCC5" w14:textId="77777777" w:rsidR="00293380" w:rsidRDefault="00293380" w:rsidP="00293380">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competente para conocer y resolver del presente asunto. - - - - - - - - - - - - - - - - - - - - - - - - - - - - - - - - - - - - - - - - - - - - -</w:t>
      </w:r>
    </w:p>
    <w:p w14:paraId="0D3B4437" w14:textId="77777777" w:rsidR="00293380" w:rsidRDefault="00293380" w:rsidP="00293380">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La personalidad de las partes quedo acreditada en autos. - - - - -</w:t>
      </w:r>
    </w:p>
    <w:p w14:paraId="35B4B2DF" w14:textId="7EE2F7E8" w:rsidR="00293380" w:rsidRDefault="00293380" w:rsidP="00293380">
      <w:pPr>
        <w:spacing w:line="360" w:lineRule="auto"/>
        <w:ind w:right="51" w:firstLine="567"/>
        <w:jc w:val="both"/>
        <w:rPr>
          <w:rFonts w:ascii="Arial" w:hAnsi="Arial" w:cs="Arial"/>
          <w:color w:val="000000"/>
          <w:sz w:val="24"/>
          <w:szCs w:val="24"/>
        </w:rPr>
      </w:pPr>
      <w:r>
        <w:rPr>
          <w:rFonts w:ascii="Arial" w:eastAsia="Arial Unicode MS" w:hAnsi="Arial" w:cs="Arial"/>
          <w:b/>
          <w:kern w:val="2"/>
          <w:sz w:val="24"/>
          <w:szCs w:val="24"/>
          <w:lang w:eastAsia="ar-SA"/>
        </w:rPr>
        <w:lastRenderedPageBreak/>
        <w:t xml:space="preserve">TERCERO. </w:t>
      </w:r>
      <w:r>
        <w:rPr>
          <w:rFonts w:ascii="Arial" w:hAnsi="Arial" w:cs="Arial"/>
          <w:color w:val="000000"/>
          <w:sz w:val="24"/>
          <w:szCs w:val="24"/>
        </w:rPr>
        <w:t xml:space="preserve">No se actualizaron las causales de improcedencia hechas valer por la autoridad demandada </w:t>
      </w:r>
      <w:r>
        <w:rPr>
          <w:rFonts w:ascii="Arial" w:eastAsia="Times New Roman" w:hAnsi="Arial" w:cs="Arial"/>
          <w:bCs/>
          <w:sz w:val="24"/>
          <w:szCs w:val="24"/>
          <w:lang w:val="es-ES_tradnl" w:eastAsia="es-ES"/>
        </w:rPr>
        <w:t>Policí</w:t>
      </w:r>
      <w:r w:rsidR="00C340FB">
        <w:rPr>
          <w:rFonts w:ascii="Arial" w:eastAsia="Times New Roman" w:hAnsi="Arial" w:cs="Arial"/>
          <w:bCs/>
          <w:sz w:val="24"/>
          <w:szCs w:val="24"/>
          <w:lang w:val="es-ES_tradnl" w:eastAsia="es-ES"/>
        </w:rPr>
        <w:t>a Vial con número estadístico 256</w:t>
      </w:r>
      <w:r>
        <w:rPr>
          <w:rFonts w:ascii="Arial" w:eastAsia="Times New Roman" w:hAnsi="Arial" w:cs="Arial"/>
          <w:bCs/>
          <w:sz w:val="24"/>
          <w:szCs w:val="24"/>
          <w:lang w:val="es-ES_tradnl" w:eastAsia="es-ES"/>
        </w:rPr>
        <w:t>, adscrito a la Subdirección de Tránsito y Movilidad del Municipio de Oaxaca de Juárez, Oaxaca,</w:t>
      </w:r>
      <w:r>
        <w:rPr>
          <w:rFonts w:ascii="Arial" w:hAnsi="Arial" w:cs="Arial"/>
          <w:color w:val="000000"/>
          <w:sz w:val="24"/>
          <w:szCs w:val="24"/>
          <w:lang w:val="es-ES_tradnl"/>
        </w:rPr>
        <w:t xml:space="preserve"> </w:t>
      </w:r>
      <w:r>
        <w:rPr>
          <w:rFonts w:ascii="Arial" w:hAnsi="Arial" w:cs="Arial"/>
          <w:color w:val="000000"/>
          <w:sz w:val="24"/>
          <w:szCs w:val="24"/>
        </w:rPr>
        <w:t xml:space="preserve">por lo que </w:t>
      </w:r>
      <w:r>
        <w:rPr>
          <w:rFonts w:ascii="Arial" w:hAnsi="Arial" w:cs="Arial"/>
          <w:b/>
          <w:color w:val="000000"/>
          <w:sz w:val="24"/>
          <w:szCs w:val="24"/>
        </w:rPr>
        <w:t>NO SE SOBRESEE EL JUICIO</w:t>
      </w:r>
      <w:r>
        <w:rPr>
          <w:rFonts w:ascii="Arial" w:hAnsi="Arial" w:cs="Arial"/>
          <w:color w:val="000000"/>
          <w:sz w:val="24"/>
          <w:szCs w:val="24"/>
        </w:rPr>
        <w:t xml:space="preserve">. - - - - - - - - </w:t>
      </w:r>
      <w:r>
        <w:rPr>
          <w:rFonts w:ascii="Arial" w:eastAsia="Arial Unicode MS" w:hAnsi="Arial" w:cs="Arial"/>
          <w:kern w:val="2"/>
          <w:sz w:val="24"/>
          <w:szCs w:val="24"/>
          <w:lang w:eastAsia="ar-SA"/>
        </w:rPr>
        <w:t>- - - - - - - - - - - - - -</w:t>
      </w:r>
      <w:r w:rsidR="00C340FB">
        <w:rPr>
          <w:rFonts w:ascii="Arial" w:eastAsia="Arial Unicode MS" w:hAnsi="Arial" w:cs="Arial"/>
          <w:kern w:val="2"/>
          <w:sz w:val="24"/>
          <w:szCs w:val="24"/>
          <w:lang w:eastAsia="ar-SA"/>
        </w:rPr>
        <w:t xml:space="preserve"> - - - - - - -</w:t>
      </w:r>
    </w:p>
    <w:p w14:paraId="3558E12B" w14:textId="7D3323C5" w:rsidR="00293380" w:rsidRDefault="00293380" w:rsidP="00C340FB">
      <w:pPr>
        <w:spacing w:line="360" w:lineRule="auto"/>
        <w:ind w:right="51" w:firstLine="567"/>
        <w:jc w:val="both"/>
        <w:rPr>
          <w:rFonts w:ascii="Arial" w:eastAsia="Arial Unicode MS" w:hAnsi="Arial" w:cs="Arial"/>
          <w:b/>
          <w:kern w:val="2"/>
          <w:sz w:val="24"/>
          <w:szCs w:val="24"/>
          <w:lang w:eastAsia="ar-SA"/>
        </w:rPr>
      </w:pPr>
      <w:r>
        <w:rPr>
          <w:rFonts w:ascii="Arial" w:hAnsi="Arial" w:cs="Arial"/>
          <w:b/>
          <w:color w:val="000000"/>
          <w:sz w:val="24"/>
          <w:szCs w:val="24"/>
        </w:rPr>
        <w:t>CUARTO.</w:t>
      </w:r>
      <w:r>
        <w:rPr>
          <w:sz w:val="24"/>
          <w:szCs w:val="24"/>
        </w:rPr>
        <w:t xml:space="preserve"> </w:t>
      </w:r>
      <w:r>
        <w:rPr>
          <w:rFonts w:ascii="Arial" w:hAnsi="Arial" w:cs="Arial"/>
          <w:sz w:val="24"/>
          <w:szCs w:val="24"/>
        </w:rPr>
        <w:t>Se declara la</w:t>
      </w:r>
      <w:r>
        <w:rPr>
          <w:rFonts w:ascii="Arial" w:hAnsi="Arial" w:cs="Arial"/>
          <w:b/>
          <w:sz w:val="24"/>
          <w:szCs w:val="24"/>
        </w:rPr>
        <w:t xml:space="preserve"> NULIDAD LISA Y LLANA</w:t>
      </w:r>
      <w:r>
        <w:rPr>
          <w:rFonts w:ascii="Arial" w:hAnsi="Arial" w:cs="Arial"/>
          <w:sz w:val="24"/>
          <w:szCs w:val="24"/>
        </w:rPr>
        <w:t xml:space="preserve"> del acta de infracción con número de folio </w:t>
      </w:r>
      <w:r w:rsidR="009450CE">
        <w:rPr>
          <w:rFonts w:ascii="Arial" w:eastAsia="Times New Roman" w:hAnsi="Arial" w:cs="Arial"/>
          <w:bCs/>
          <w:iCs/>
          <w:caps/>
          <w:kern w:val="2"/>
          <w:sz w:val="21"/>
          <w:szCs w:val="21"/>
          <w:lang w:val="es-ES_tradnl" w:eastAsia="es-ES"/>
        </w:rPr>
        <w:t>**********</w:t>
      </w:r>
      <w:r w:rsidR="00C340FB">
        <w:rPr>
          <w:rFonts w:ascii="Arial" w:hAnsi="Arial" w:cs="Arial"/>
          <w:b/>
          <w:sz w:val="24"/>
          <w:szCs w:val="24"/>
        </w:rPr>
        <w:t xml:space="preserve">, </w:t>
      </w:r>
      <w:r w:rsidR="00C340FB">
        <w:rPr>
          <w:rFonts w:ascii="Arial" w:hAnsi="Arial" w:cs="Arial"/>
          <w:sz w:val="24"/>
          <w:szCs w:val="24"/>
        </w:rPr>
        <w:t>de veintisiete de abril de dos mil diecisiete,</w:t>
      </w:r>
      <w:r>
        <w:rPr>
          <w:rFonts w:ascii="Arial" w:hAnsi="Arial" w:cs="Arial"/>
          <w:sz w:val="24"/>
          <w:szCs w:val="24"/>
        </w:rPr>
        <w:t xml:space="preserve"> emitida por el </w:t>
      </w:r>
      <w:r>
        <w:rPr>
          <w:rFonts w:ascii="Arial" w:eastAsia="Times New Roman" w:hAnsi="Arial" w:cs="Arial"/>
          <w:b/>
          <w:bCs/>
          <w:sz w:val="24"/>
          <w:szCs w:val="24"/>
          <w:lang w:val="es-ES_tradnl" w:eastAsia="es-ES"/>
        </w:rPr>
        <w:t xml:space="preserve">Policía Vial con número estadístico </w:t>
      </w:r>
      <w:r w:rsidR="00C340FB">
        <w:rPr>
          <w:rFonts w:ascii="Arial" w:eastAsia="Times New Roman" w:hAnsi="Arial" w:cs="Arial"/>
          <w:b/>
          <w:bCs/>
          <w:sz w:val="24"/>
          <w:szCs w:val="24"/>
          <w:lang w:val="es-ES_tradnl" w:eastAsia="es-ES"/>
        </w:rPr>
        <w:t>256</w:t>
      </w:r>
      <w:r>
        <w:rPr>
          <w:rFonts w:ascii="Arial" w:eastAsia="Times New Roman" w:hAnsi="Arial" w:cs="Arial"/>
          <w:b/>
          <w:bCs/>
          <w:sz w:val="24"/>
          <w:szCs w:val="24"/>
          <w:lang w:val="es-ES_tradnl" w:eastAsia="es-ES"/>
        </w:rPr>
        <w:t>, adscrito a la Subdirección de Tránsito y Movilidad del Municipio de Oaxaca de Juárez, Oaxaca</w:t>
      </w:r>
      <w:r>
        <w:rPr>
          <w:rFonts w:ascii="Arial" w:eastAsia="Times New Roman" w:hAnsi="Arial" w:cs="Arial"/>
          <w:bCs/>
          <w:sz w:val="24"/>
          <w:szCs w:val="24"/>
          <w:lang w:val="es-ES_tradnl" w:eastAsia="es-ES"/>
        </w:rPr>
        <w:t>,</w:t>
      </w:r>
      <w:r>
        <w:rPr>
          <w:rFonts w:ascii="Arial" w:hAnsi="Arial" w:cs="Arial"/>
          <w:b/>
          <w:sz w:val="24"/>
          <w:szCs w:val="24"/>
          <w:lang w:val="es-ES_tradnl" w:eastAsia="es-ES"/>
        </w:rPr>
        <w:t xml:space="preserve"> </w:t>
      </w:r>
      <w:r>
        <w:rPr>
          <w:rFonts w:ascii="Arial" w:hAnsi="Arial" w:cs="Arial"/>
          <w:color w:val="000000"/>
          <w:sz w:val="24"/>
          <w:szCs w:val="24"/>
        </w:rPr>
        <w:t>como quedo precisado en el considerando cuarto de esta sentencia.</w:t>
      </w:r>
      <w:r>
        <w:rPr>
          <w:rFonts w:ascii="Arial" w:hAnsi="Arial" w:cs="Arial"/>
          <w:sz w:val="24"/>
          <w:szCs w:val="24"/>
        </w:rPr>
        <w:t xml:space="preserve">- - - - </w:t>
      </w:r>
      <w:r>
        <w:rPr>
          <w:rFonts w:ascii="Arial" w:eastAsia="Arial Unicode MS" w:hAnsi="Arial" w:cs="Arial"/>
          <w:kern w:val="2"/>
          <w:sz w:val="24"/>
          <w:szCs w:val="24"/>
          <w:lang w:eastAsia="ar-SA"/>
        </w:rPr>
        <w:t xml:space="preserve">- - - - - - - - - - - - - - - - </w:t>
      </w:r>
    </w:p>
    <w:p w14:paraId="7292E930" w14:textId="064E8E62" w:rsidR="00C340FB" w:rsidRDefault="00C340FB" w:rsidP="00C340FB">
      <w:pPr>
        <w:spacing w:line="360" w:lineRule="auto"/>
        <w:ind w:right="51" w:firstLine="567"/>
        <w:jc w:val="both"/>
        <w:rPr>
          <w:rFonts w:ascii="Arial" w:hAnsi="Arial" w:cs="Arial"/>
          <w:sz w:val="24"/>
          <w:szCs w:val="24"/>
        </w:rPr>
      </w:pPr>
      <w:r>
        <w:rPr>
          <w:rFonts w:ascii="Arial" w:eastAsia="Arial Unicode MS" w:hAnsi="Arial" w:cs="Arial"/>
          <w:b/>
          <w:kern w:val="2"/>
          <w:sz w:val="24"/>
          <w:szCs w:val="24"/>
          <w:lang w:eastAsia="ar-SA"/>
        </w:rPr>
        <w:t xml:space="preserve">QUINTO. </w:t>
      </w:r>
      <w:r>
        <w:rPr>
          <w:rFonts w:ascii="Arial" w:hAnsi="Arial" w:cs="Arial"/>
          <w:sz w:val="24"/>
          <w:szCs w:val="24"/>
        </w:rPr>
        <w:t xml:space="preserve">En consecuencia, se ordena a la </w:t>
      </w:r>
      <w:r w:rsidR="00043C83" w:rsidRPr="00043C83">
        <w:rPr>
          <w:rFonts w:ascii="Arial" w:hAnsi="Arial" w:cs="Arial"/>
          <w:b/>
          <w:bCs/>
          <w:sz w:val="24"/>
          <w:szCs w:val="24"/>
        </w:rPr>
        <w:t>Recaudación de Rentas dependiente de la Coordinación de Finanzas y Administración del Municipio de Oaxaca de Juárez</w:t>
      </w:r>
      <w:r>
        <w:rPr>
          <w:rFonts w:ascii="Arial" w:eastAsia="Times New Roman" w:hAnsi="Arial" w:cs="Arial"/>
          <w:sz w:val="24"/>
          <w:szCs w:val="24"/>
          <w:lang w:val="es-ES" w:eastAsia="es-ES"/>
        </w:rPr>
        <w:t xml:space="preserve">, </w:t>
      </w:r>
      <w:r>
        <w:rPr>
          <w:rFonts w:ascii="Arial" w:hAnsi="Arial" w:cs="Arial"/>
          <w:sz w:val="24"/>
          <w:szCs w:val="24"/>
        </w:rPr>
        <w:t xml:space="preserve">haga la devolución a </w:t>
      </w:r>
      <w:r w:rsidR="00630883">
        <w:rPr>
          <w:rFonts w:ascii="Arial" w:eastAsia="Times New Roman" w:hAnsi="Arial" w:cs="Arial"/>
          <w:bCs/>
          <w:iCs/>
          <w:caps/>
          <w:kern w:val="2"/>
          <w:sz w:val="21"/>
          <w:szCs w:val="21"/>
          <w:lang w:val="es-ES_tradnl" w:eastAsia="es-ES"/>
        </w:rPr>
        <w:t>**********</w:t>
      </w:r>
      <w:r>
        <w:rPr>
          <w:rFonts w:ascii="Arial" w:hAnsi="Arial" w:cs="Arial"/>
          <w:sz w:val="24"/>
          <w:szCs w:val="24"/>
        </w:rPr>
        <w:t xml:space="preserve">, de la cantidad pagada por concepto de multa consignada en el recibo oficial de pago </w:t>
      </w:r>
      <w:r w:rsidR="00630883">
        <w:rPr>
          <w:rFonts w:ascii="Arial" w:eastAsia="Times New Roman" w:hAnsi="Arial" w:cs="Arial"/>
          <w:bCs/>
          <w:iCs/>
          <w:caps/>
          <w:kern w:val="2"/>
          <w:sz w:val="21"/>
          <w:szCs w:val="21"/>
          <w:lang w:val="es-ES_tradnl" w:eastAsia="es-ES"/>
        </w:rPr>
        <w:t>**********</w:t>
      </w:r>
      <w:r w:rsidR="00FE2B34">
        <w:rPr>
          <w:rFonts w:ascii="Arial" w:hAnsi="Arial" w:cs="Arial"/>
          <w:sz w:val="24"/>
          <w:szCs w:val="24"/>
        </w:rPr>
        <w:t xml:space="preserve">, de seis de octubre de dos mil diecisiete, </w:t>
      </w:r>
      <w:r>
        <w:rPr>
          <w:rFonts w:ascii="Arial" w:hAnsi="Arial" w:cs="Arial"/>
          <w:sz w:val="24"/>
          <w:szCs w:val="24"/>
        </w:rPr>
        <w:t xml:space="preserve">como quedo precisado en el considerando quinto de esta sentencia. - - - - - - - - - - </w:t>
      </w:r>
      <w:r>
        <w:rPr>
          <w:rFonts w:ascii="Arial" w:eastAsia="Arial Unicode MS" w:hAnsi="Arial" w:cs="Arial"/>
          <w:kern w:val="2"/>
          <w:sz w:val="24"/>
          <w:szCs w:val="24"/>
          <w:lang w:eastAsia="ar-SA"/>
        </w:rPr>
        <w:t xml:space="preserve">- - - - - - - - - - </w:t>
      </w:r>
      <w:r w:rsidR="00630883">
        <w:rPr>
          <w:rFonts w:ascii="Arial" w:eastAsia="Arial Unicode MS" w:hAnsi="Arial" w:cs="Arial"/>
          <w:kern w:val="2"/>
          <w:sz w:val="24"/>
          <w:szCs w:val="24"/>
          <w:lang w:eastAsia="ar-SA"/>
        </w:rPr>
        <w:t xml:space="preserve">- - </w:t>
      </w:r>
    </w:p>
    <w:p w14:paraId="2DC2F32F" w14:textId="127DBF37" w:rsidR="00293380" w:rsidRDefault="00C340FB" w:rsidP="00293380">
      <w:pPr>
        <w:widowControl w:val="0"/>
        <w:suppressAutoHyphens/>
        <w:spacing w:line="360" w:lineRule="auto"/>
        <w:ind w:right="51" w:firstLine="567"/>
        <w:jc w:val="both"/>
        <w:rPr>
          <w:rFonts w:ascii="Arial" w:eastAsia="Arial Unicode MS" w:hAnsi="Arial" w:cs="Arial"/>
          <w:kern w:val="2"/>
          <w:sz w:val="24"/>
          <w:szCs w:val="24"/>
          <w:lang w:eastAsia="ar-SA"/>
        </w:rPr>
      </w:pPr>
      <w:r w:rsidRPr="0036796C">
        <w:rPr>
          <w:rFonts w:ascii="Arial" w:eastAsia="Arial Unicode MS" w:hAnsi="Arial" w:cs="Arial"/>
          <w:b/>
          <w:kern w:val="2"/>
          <w:sz w:val="24"/>
          <w:szCs w:val="24"/>
          <w:lang w:eastAsia="ar-SA"/>
        </w:rPr>
        <w:t>SEXTO</w:t>
      </w:r>
      <w:r w:rsidR="00293380" w:rsidRPr="0036796C">
        <w:rPr>
          <w:rFonts w:ascii="Arial" w:eastAsia="Arial Unicode MS" w:hAnsi="Arial" w:cs="Arial"/>
          <w:b/>
          <w:kern w:val="2"/>
          <w:sz w:val="24"/>
          <w:szCs w:val="24"/>
          <w:lang w:eastAsia="ar-SA"/>
        </w:rPr>
        <w:t xml:space="preserve">. NOTIFÍQUESE </w:t>
      </w:r>
      <w:r w:rsidR="00226771" w:rsidRPr="0036796C">
        <w:rPr>
          <w:rFonts w:ascii="Arial" w:eastAsia="Arial Unicode MS" w:hAnsi="Arial" w:cs="Arial"/>
          <w:b/>
          <w:kern w:val="2"/>
          <w:sz w:val="24"/>
          <w:szCs w:val="24"/>
          <w:lang w:eastAsia="ar-SA"/>
        </w:rPr>
        <w:t>PERSONALMENTE</w:t>
      </w:r>
      <w:r w:rsidR="00944607" w:rsidRPr="0036796C">
        <w:rPr>
          <w:rFonts w:ascii="Arial" w:eastAsia="Arial Unicode MS" w:hAnsi="Arial" w:cs="Arial"/>
          <w:b/>
          <w:kern w:val="2"/>
          <w:sz w:val="24"/>
          <w:szCs w:val="24"/>
          <w:lang w:eastAsia="ar-SA"/>
        </w:rPr>
        <w:t xml:space="preserve"> A LA PARTE ACTORA Y MEDIANTE OFICIO POR CORREO ELECTRÓNICO </w:t>
      </w:r>
      <w:r w:rsidR="00293380" w:rsidRPr="0036796C">
        <w:rPr>
          <w:rFonts w:ascii="Arial" w:eastAsia="Arial Unicode MS" w:hAnsi="Arial" w:cs="Arial"/>
          <w:b/>
          <w:kern w:val="2"/>
          <w:sz w:val="24"/>
          <w:szCs w:val="24"/>
          <w:lang w:eastAsia="ar-SA"/>
        </w:rPr>
        <w:t>A LA AUTORIDAD DEMANDADA</w:t>
      </w:r>
      <w:r w:rsidR="00293380" w:rsidRPr="0036796C">
        <w:rPr>
          <w:rFonts w:ascii="Arial" w:eastAsia="Arial Unicode MS" w:hAnsi="Arial" w:cs="Arial"/>
          <w:kern w:val="2"/>
          <w:sz w:val="24"/>
          <w:szCs w:val="24"/>
          <w:lang w:eastAsia="ar-SA"/>
        </w:rPr>
        <w:t xml:space="preserve">, con fundamento en los artículos </w:t>
      </w:r>
      <w:r w:rsidR="00417284">
        <w:rPr>
          <w:rFonts w:ascii="Arial" w:eastAsia="Arial Unicode MS" w:hAnsi="Arial" w:cs="Arial"/>
          <w:kern w:val="2"/>
          <w:sz w:val="24"/>
          <w:szCs w:val="24"/>
          <w:lang w:eastAsia="ar-SA"/>
        </w:rPr>
        <w:t>14</w:t>
      </w:r>
      <w:r w:rsidR="00293380" w:rsidRPr="0036796C">
        <w:rPr>
          <w:rFonts w:ascii="Arial" w:eastAsia="Arial Unicode MS" w:hAnsi="Arial" w:cs="Arial"/>
          <w:kern w:val="2"/>
          <w:sz w:val="24"/>
          <w:szCs w:val="24"/>
          <w:lang w:eastAsia="ar-SA"/>
        </w:rPr>
        <w:t>0, 1</w:t>
      </w:r>
      <w:r w:rsidR="00417284">
        <w:rPr>
          <w:rFonts w:ascii="Arial" w:eastAsia="Arial Unicode MS" w:hAnsi="Arial" w:cs="Arial"/>
          <w:kern w:val="2"/>
          <w:sz w:val="24"/>
          <w:szCs w:val="24"/>
          <w:lang w:eastAsia="ar-SA"/>
        </w:rPr>
        <w:t>4</w:t>
      </w:r>
      <w:r w:rsidR="00293380" w:rsidRPr="0036796C">
        <w:rPr>
          <w:rFonts w:ascii="Arial" w:eastAsia="Arial Unicode MS" w:hAnsi="Arial" w:cs="Arial"/>
          <w:kern w:val="2"/>
          <w:sz w:val="24"/>
          <w:szCs w:val="24"/>
          <w:lang w:eastAsia="ar-SA"/>
        </w:rPr>
        <w:t>2 fracción I y 1</w:t>
      </w:r>
      <w:r w:rsidR="00417284">
        <w:rPr>
          <w:rFonts w:ascii="Arial" w:eastAsia="Arial Unicode MS" w:hAnsi="Arial" w:cs="Arial"/>
          <w:kern w:val="2"/>
          <w:sz w:val="24"/>
          <w:szCs w:val="24"/>
          <w:lang w:eastAsia="ar-SA"/>
        </w:rPr>
        <w:t>4</w:t>
      </w:r>
      <w:r w:rsidR="00293380" w:rsidRPr="0036796C">
        <w:rPr>
          <w:rFonts w:ascii="Arial" w:eastAsia="Arial Unicode MS" w:hAnsi="Arial" w:cs="Arial"/>
          <w:kern w:val="2"/>
          <w:sz w:val="24"/>
          <w:szCs w:val="24"/>
          <w:lang w:eastAsia="ar-SA"/>
        </w:rPr>
        <w:t>3 fracciones II, de la Ley de Justicia Administrativa para el Estado de Oaxaca</w:t>
      </w:r>
      <w:r w:rsidR="00417284">
        <w:rPr>
          <w:rFonts w:ascii="Arial" w:eastAsia="Arial Unicode MS" w:hAnsi="Arial" w:cs="Arial"/>
          <w:kern w:val="2"/>
          <w:sz w:val="24"/>
          <w:szCs w:val="24"/>
          <w:lang w:eastAsia="ar-SA"/>
        </w:rPr>
        <w:t>, anterior a la vigente</w:t>
      </w:r>
      <w:r w:rsidR="00293380" w:rsidRPr="0036796C">
        <w:rPr>
          <w:rFonts w:ascii="Arial" w:eastAsia="Arial Unicode MS" w:hAnsi="Arial" w:cs="Arial"/>
          <w:kern w:val="2"/>
          <w:sz w:val="24"/>
          <w:szCs w:val="24"/>
          <w:lang w:eastAsia="ar-SA"/>
        </w:rPr>
        <w:t>;  artículo 107 del Código de Procedimientos Civiles del Estado; 50 y 57 del Acuerdo General AG/TJAO/12/2020 del Pleno del Tribunal de Justicia Administrativa del Estado. - - - - - - - - - - - - - - - - -</w:t>
      </w:r>
      <w:r w:rsidR="0036796C">
        <w:rPr>
          <w:rFonts w:ascii="Arial" w:eastAsia="Arial Unicode MS" w:hAnsi="Arial" w:cs="Arial"/>
          <w:kern w:val="2"/>
          <w:sz w:val="24"/>
          <w:szCs w:val="24"/>
          <w:lang w:eastAsia="ar-SA"/>
        </w:rPr>
        <w:t xml:space="preserve"> - - - - - - - - - - - - - - - - - - - - - - - </w:t>
      </w:r>
      <w:r w:rsidR="00142BBE">
        <w:rPr>
          <w:rFonts w:ascii="Arial" w:eastAsia="Arial Unicode MS" w:hAnsi="Arial" w:cs="Arial"/>
          <w:kern w:val="2"/>
          <w:sz w:val="24"/>
          <w:szCs w:val="24"/>
          <w:lang w:eastAsia="ar-SA"/>
        </w:rPr>
        <w:t>-</w:t>
      </w:r>
      <w:r w:rsidR="00293380">
        <w:rPr>
          <w:rFonts w:ascii="Arial" w:eastAsia="Arial Unicode MS" w:hAnsi="Arial" w:cs="Arial"/>
          <w:kern w:val="2"/>
          <w:sz w:val="24"/>
          <w:szCs w:val="24"/>
          <w:lang w:eastAsia="ar-SA"/>
        </w:rPr>
        <w:t xml:space="preserve"> </w:t>
      </w:r>
    </w:p>
    <w:p w14:paraId="633BBCD8" w14:textId="61F579C3" w:rsidR="00043C83" w:rsidRPr="00630883" w:rsidRDefault="00293380" w:rsidP="00293380">
      <w:pPr>
        <w:widowControl w:val="0"/>
        <w:suppressAutoHyphens/>
        <w:spacing w:line="360" w:lineRule="auto"/>
        <w:ind w:right="51" w:firstLine="567"/>
        <w:jc w:val="both"/>
        <w:rPr>
          <w:rFonts w:ascii="Arial" w:hAnsi="Arial" w:cs="Arial"/>
          <w:sz w:val="24"/>
          <w:szCs w:val="24"/>
        </w:rPr>
      </w:pPr>
      <w:r>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w:t>
      </w:r>
      <w:r w:rsidR="00630883">
        <w:rPr>
          <w:rFonts w:ascii="Arial" w:hAnsi="Arial" w:cs="Arial"/>
          <w:sz w:val="24"/>
          <w:szCs w:val="24"/>
        </w:rPr>
        <w:t xml:space="preserve"> - - - - - - - - - - - - - - - </w:t>
      </w:r>
      <w:bookmarkStart w:id="0" w:name="_GoBack"/>
      <w:bookmarkEnd w:id="0"/>
    </w:p>
    <w:sectPr w:rsidR="00043C83" w:rsidRPr="00630883" w:rsidSect="00474FC3">
      <w:headerReference w:type="default" r:id="rId8"/>
      <w:footerReference w:type="default" r:id="rId9"/>
      <w:headerReference w:type="first" r:id="rId10"/>
      <w:pgSz w:w="12240" w:h="20160" w:code="5"/>
      <w:pgMar w:top="1276" w:right="1325"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DC979F" w14:textId="77777777" w:rsidR="009916F6" w:rsidRDefault="009916F6" w:rsidP="00CD11C4">
      <w:pPr>
        <w:spacing w:after="0" w:line="240" w:lineRule="auto"/>
      </w:pPr>
      <w:r>
        <w:separator/>
      </w:r>
    </w:p>
  </w:endnote>
  <w:endnote w:type="continuationSeparator" w:id="0">
    <w:p w14:paraId="0F67445E" w14:textId="77777777" w:rsidR="009916F6" w:rsidRDefault="009916F6"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C105BB" w14:textId="757DF3FF" w:rsidR="000607F6" w:rsidRDefault="000607F6">
    <w:pPr>
      <w:pStyle w:val="Piedepgina"/>
      <w:jc w:val="center"/>
    </w:pPr>
  </w:p>
  <w:p w14:paraId="502B4B98" w14:textId="77777777" w:rsidR="000607F6" w:rsidRDefault="000607F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EBE519" w14:textId="77777777" w:rsidR="009916F6" w:rsidRDefault="009916F6" w:rsidP="00CD11C4">
      <w:pPr>
        <w:spacing w:after="0" w:line="240" w:lineRule="auto"/>
      </w:pPr>
      <w:r>
        <w:separator/>
      </w:r>
    </w:p>
  </w:footnote>
  <w:footnote w:type="continuationSeparator" w:id="0">
    <w:p w14:paraId="1A6F1533" w14:textId="77777777" w:rsidR="009916F6" w:rsidRDefault="009916F6"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9963199"/>
      <w:docPartObj>
        <w:docPartGallery w:val="Page Numbers (Top of Page)"/>
        <w:docPartUnique/>
      </w:docPartObj>
    </w:sdtPr>
    <w:sdtEndPr/>
    <w:sdtContent>
      <w:p w14:paraId="5F77ADAE" w14:textId="6702835C" w:rsidR="00474FC3" w:rsidRDefault="00474FC3">
        <w:pPr>
          <w:pStyle w:val="Encabezado"/>
          <w:jc w:val="center"/>
        </w:pPr>
        <w:r>
          <w:fldChar w:fldCharType="begin"/>
        </w:r>
        <w:r>
          <w:instrText>PAGE   \* MERGEFORMAT</w:instrText>
        </w:r>
        <w:r>
          <w:fldChar w:fldCharType="separate"/>
        </w:r>
        <w:r w:rsidR="00630883" w:rsidRPr="00630883">
          <w:rPr>
            <w:noProof/>
            <w:lang w:val="es-ES"/>
          </w:rPr>
          <w:t>8</w:t>
        </w:r>
        <w:r>
          <w:fldChar w:fldCharType="end"/>
        </w:r>
        <w:r w:rsidR="00221D73">
          <w:t xml:space="preserve"> </w:t>
        </w:r>
      </w:p>
    </w:sdtContent>
  </w:sdt>
  <w:p w14:paraId="52F2DEA7" w14:textId="66764BB8" w:rsidR="00FD3B5E" w:rsidRDefault="00221D73" w:rsidP="0097216A">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776" behindDoc="0" locked="0" layoutInCell="1" allowOverlap="1" wp14:anchorId="66BC83B4" wp14:editId="2DAAE217">
              <wp:simplePos x="0" y="0"/>
              <wp:positionH relativeFrom="column">
                <wp:posOffset>5810906</wp:posOffset>
              </wp:positionH>
              <wp:positionV relativeFrom="paragraph">
                <wp:posOffset>4272850</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079D8C9A" w14:textId="77777777" w:rsidR="00221D73" w:rsidRDefault="00221D73" w:rsidP="00221D73">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BC83B4" id="_x0000_t202" coordsize="21600,21600" o:spt="202" path="m,l,21600r21600,l21600,xe">
              <v:stroke joinstyle="miter"/>
              <v:path gradientshapeok="t" o:connecttype="rect"/>
            </v:shapetype>
            <v:shape id="Cuadro de texto 1" o:spid="_x0000_s1026" type="#_x0000_t202" style="position:absolute;margin-left:457.55pt;margin-top:336.45pt;width:64.95pt;height:129.2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I2pJ1DiAAAADAEAAA8AAABkcnMvZG93bnJl&#10;di54bWxMj8FOwzAQRO9I/IO1SFwQddK0aRPiVAgJRG9QEFzdeJtE2Otgu2n4e9wTHFfzNPum2kxG&#10;sxGd7y0JSGcJMKTGqp5aAe9vj7drYD5IUlJbQgE/6GFTX15UslT2RK847kLLYgn5UgroQhhKzn3T&#10;oZF+ZgekmB2sMzLE07VcOXmK5UbzeZLk3Mie4odODvjQYfO1OxoB68Xz+Om32ctHkx90EW5W49O3&#10;E+L6arq/AxZwCn8wnPWjOtTRaW+PpDzTAop0mUZUQL6aF8DORLJYxnn7mGVpBryu+P8R9S8AAAD/&#10;/wMAUEsBAi0AFAAGAAgAAAAhALaDOJL+AAAA4QEAABMAAAAAAAAAAAAAAAAAAAAAAFtDb250ZW50&#10;X1R5cGVzXS54bWxQSwECLQAUAAYACAAAACEAOP0h/9YAAACUAQAACwAAAAAAAAAAAAAAAAAvAQAA&#10;X3JlbHMvLnJlbHNQSwECLQAUAAYACAAAACEAEeOoNisCAABLBAAADgAAAAAAAAAAAAAAAAAuAgAA&#10;ZHJzL2Uyb0RvYy54bWxQSwECLQAUAAYACAAAACEAjaknUOIAAAAMAQAADwAAAAAAAAAAAAAAAACF&#10;BAAAZHJzL2Rvd25yZXYueG1sUEsFBgAAAAAEAAQA8wAAAJQFAAAAAA==&#10;">
              <v:textbox>
                <w:txbxContent>
                  <w:p w14:paraId="079D8C9A" w14:textId="77777777" w:rsidR="00221D73" w:rsidRDefault="00221D73" w:rsidP="00221D73">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917B1B" w14:textId="73C1799B" w:rsidR="00221D73" w:rsidRDefault="00221D73" w:rsidP="00221D73">
    <w:pPr>
      <w:pStyle w:val="Encabezado"/>
      <w:tabs>
        <w:tab w:val="clear" w:pos="4419"/>
        <w:tab w:val="clear" w:pos="8838"/>
        <w:tab w:val="center" w:pos="4465"/>
      </w:tabs>
    </w:pPr>
    <w:r>
      <w:rPr>
        <w:rFonts w:ascii="Times New Roman" w:hAnsi="Times New Roman" w:cs="Times New Roman"/>
        <w:noProof/>
        <w:sz w:val="24"/>
        <w:szCs w:val="24"/>
        <w:lang w:eastAsia="es-MX"/>
      </w:rPr>
      <mc:AlternateContent>
        <mc:Choice Requires="wps">
          <w:drawing>
            <wp:anchor distT="45720" distB="45720" distL="114300" distR="114300" simplePos="0" relativeHeight="251656704" behindDoc="0" locked="0" layoutInCell="1" allowOverlap="1" wp14:anchorId="022A6AA9" wp14:editId="40EA3728">
              <wp:simplePos x="0" y="0"/>
              <wp:positionH relativeFrom="column">
                <wp:posOffset>-1040525</wp:posOffset>
              </wp:positionH>
              <wp:positionV relativeFrom="paragraph">
                <wp:posOffset>4790506</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77C56DD7" w14:textId="77777777" w:rsidR="00221D73" w:rsidRDefault="00221D73" w:rsidP="00221D73">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2A6AA9" id="_x0000_t202" coordsize="21600,21600" o:spt="202" path="m,l,21600r21600,l21600,xe">
              <v:stroke joinstyle="miter"/>
              <v:path gradientshapeok="t" o:connecttype="rect"/>
            </v:shapetype>
            <v:shape id="Cuadro de texto 2" o:spid="_x0000_s1027" type="#_x0000_t202" style="position:absolute;margin-left:-81.95pt;margin-top:377.2pt;width:64.95pt;height:129.2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BoVKgIAAFIEAAAOAAAAZHJzL2Uyb0RvYy54bWysVFFv0zAQfkfiP1h+p0mjtnRR02l0FCGN&#10;gTT4AVfbaSwcX7DdJuPXc3a6rhrwgsiD5fOdP3/33V1W10Nr2FE5r9FWfDrJOVNWoNR2X/FvX7dv&#10;lpz5AFaCQasq/qg8v16/frXqu1IV2KCRyjECsb7su4o3IXRllnnRqBb8BDtlyVmjayGQ6faZdNAT&#10;emuyIs8XWY9Odg6F8p5Ob0cnXyf8ulYifK5rrwIzFSduIa0urbu4ZusVlHsHXaPFiQb8A4sWtKVH&#10;z1C3EIAdnP4NqtXCocc6TAS2Gda1FirlQNlM8xfZPDTQqZQLieO7s0z+/8GK++MXx7SseMGZhZZK&#10;tDmAdMikYkENAVkRReo7X1LsQ0fRYXiHAxU7Jey7OxTfPbO4acDu1Y1z2DcKJJGcxpvZxdURx0eQ&#10;Xf8JJb0Gh4AJaKhdGxUkTRihU7EezwUiHkzQ4bKYLRdzzgS5potZvpylCmZQPt3unA8fFLYsbiru&#10;qAESOhzvfIhsoHwKiY95NFputTHJcPvdxjh2BGqWbfpSAi/CjGV9xa/mxXwU4K8Qefr+BNHqQF1v&#10;dEspnYOgjLK9tzL1ZABtxj1RNvakY5RuFDEMuyHVLYkcNd6hfCRhHY5NTkNJmwbdT856avCK+x8H&#10;cIoz89FSca6mM1KPhWTM5m8LMtylZ3fpASsIquKBs3G7CWmKom4Wb6iItU76PjM5UabGTbKfhixO&#10;xqWdop5/BetfAAAA//8DAFBLAwQUAAYACAAAACEA0w33m+MAAAANAQAADwAAAGRycy9kb3ducmV2&#10;LnhtbEyPwU7DMBBE70j8g7VIXFDqpAlpGuJUCAkENyhVubrxNomI7WC7afh7lhMcV/s086bazHpg&#10;EzrfWyMgWcTA0DRW9aYVsHt/jApgPkij5GANCvhGD5v68qKSpbJn84bTNrSMQowvpYAuhLHk3Dcd&#10;aukXdkRDv6N1WgY6XcuVk2cK1wNfxnHOtewNNXRyxIcOm8/tSQsosufpw7+kr/smPw7rcLOanr6c&#10;ENdX8/0dsIBz+IPhV5/UoSangz0Z5dkgIErydE2sgNVtlgEjJEozmncgNk6WBfC64v9X1D8AAAD/&#10;/wMAUEsBAi0AFAAGAAgAAAAhALaDOJL+AAAA4QEAABMAAAAAAAAAAAAAAAAAAAAAAFtDb250ZW50&#10;X1R5cGVzXS54bWxQSwECLQAUAAYACAAAACEAOP0h/9YAAACUAQAACwAAAAAAAAAAAAAAAAAvAQAA&#10;X3JlbHMvLnJlbHNQSwECLQAUAAYACAAAACEATqwaFSoCAABSBAAADgAAAAAAAAAAAAAAAAAuAgAA&#10;ZHJzL2Uyb0RvYy54bWxQSwECLQAUAAYACAAAACEA0w33m+MAAAANAQAADwAAAAAAAAAAAAAAAACE&#10;BAAAZHJzL2Rvd25yZXYueG1sUEsFBgAAAAAEAAQA8wAAAJQFAAAAAA==&#10;">
              <v:textbox>
                <w:txbxContent>
                  <w:p w14:paraId="77C56DD7" w14:textId="77777777" w:rsidR="00221D73" w:rsidRDefault="00221D73" w:rsidP="00221D73">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2526"/>
    <w:rsid w:val="000025C1"/>
    <w:rsid w:val="000052D0"/>
    <w:rsid w:val="00006A67"/>
    <w:rsid w:val="00006C66"/>
    <w:rsid w:val="000079F1"/>
    <w:rsid w:val="00011812"/>
    <w:rsid w:val="00012A49"/>
    <w:rsid w:val="000149D8"/>
    <w:rsid w:val="00015B55"/>
    <w:rsid w:val="000160E6"/>
    <w:rsid w:val="00023D47"/>
    <w:rsid w:val="00024697"/>
    <w:rsid w:val="00027C68"/>
    <w:rsid w:val="00030C0B"/>
    <w:rsid w:val="00031D7D"/>
    <w:rsid w:val="00037D17"/>
    <w:rsid w:val="000411E8"/>
    <w:rsid w:val="00041899"/>
    <w:rsid w:val="00043832"/>
    <w:rsid w:val="00043C83"/>
    <w:rsid w:val="0004411D"/>
    <w:rsid w:val="0004654E"/>
    <w:rsid w:val="00046FD2"/>
    <w:rsid w:val="0004792D"/>
    <w:rsid w:val="00054875"/>
    <w:rsid w:val="00054D8B"/>
    <w:rsid w:val="00055A84"/>
    <w:rsid w:val="0005699C"/>
    <w:rsid w:val="00057787"/>
    <w:rsid w:val="000607F6"/>
    <w:rsid w:val="000624B0"/>
    <w:rsid w:val="00065919"/>
    <w:rsid w:val="00065C84"/>
    <w:rsid w:val="00066E4C"/>
    <w:rsid w:val="000672A2"/>
    <w:rsid w:val="00073838"/>
    <w:rsid w:val="00074178"/>
    <w:rsid w:val="00075F8A"/>
    <w:rsid w:val="000763A6"/>
    <w:rsid w:val="00076D14"/>
    <w:rsid w:val="00080DAC"/>
    <w:rsid w:val="00083964"/>
    <w:rsid w:val="0008612A"/>
    <w:rsid w:val="00091C30"/>
    <w:rsid w:val="0009272C"/>
    <w:rsid w:val="00093B49"/>
    <w:rsid w:val="00095A20"/>
    <w:rsid w:val="00096021"/>
    <w:rsid w:val="000A1DC2"/>
    <w:rsid w:val="000A1E07"/>
    <w:rsid w:val="000A2504"/>
    <w:rsid w:val="000A3303"/>
    <w:rsid w:val="000A4A43"/>
    <w:rsid w:val="000A7076"/>
    <w:rsid w:val="000A778E"/>
    <w:rsid w:val="000B0E3D"/>
    <w:rsid w:val="000B3457"/>
    <w:rsid w:val="000B3C06"/>
    <w:rsid w:val="000B5FA3"/>
    <w:rsid w:val="000B6BF9"/>
    <w:rsid w:val="000C1387"/>
    <w:rsid w:val="000C5AA0"/>
    <w:rsid w:val="000C6269"/>
    <w:rsid w:val="000D0223"/>
    <w:rsid w:val="000D0496"/>
    <w:rsid w:val="000D1CE0"/>
    <w:rsid w:val="000D2343"/>
    <w:rsid w:val="000D2828"/>
    <w:rsid w:val="000D58E3"/>
    <w:rsid w:val="000D7022"/>
    <w:rsid w:val="000E2F34"/>
    <w:rsid w:val="000E3125"/>
    <w:rsid w:val="000E4544"/>
    <w:rsid w:val="000E4B3A"/>
    <w:rsid w:val="000E542C"/>
    <w:rsid w:val="000E55C1"/>
    <w:rsid w:val="000E7115"/>
    <w:rsid w:val="000E7C82"/>
    <w:rsid w:val="000F02EB"/>
    <w:rsid w:val="000F0E9D"/>
    <w:rsid w:val="000F1C14"/>
    <w:rsid w:val="000F3697"/>
    <w:rsid w:val="000F62E9"/>
    <w:rsid w:val="000F7F38"/>
    <w:rsid w:val="00101C10"/>
    <w:rsid w:val="00102A0D"/>
    <w:rsid w:val="00102FB7"/>
    <w:rsid w:val="001032B5"/>
    <w:rsid w:val="00104FA4"/>
    <w:rsid w:val="00106350"/>
    <w:rsid w:val="001068A7"/>
    <w:rsid w:val="00111F5F"/>
    <w:rsid w:val="00114CF0"/>
    <w:rsid w:val="0011580E"/>
    <w:rsid w:val="00115D1F"/>
    <w:rsid w:val="00115E92"/>
    <w:rsid w:val="0011796F"/>
    <w:rsid w:val="00120CE6"/>
    <w:rsid w:val="00123364"/>
    <w:rsid w:val="001260E0"/>
    <w:rsid w:val="00127503"/>
    <w:rsid w:val="001278A3"/>
    <w:rsid w:val="00132775"/>
    <w:rsid w:val="00134FB7"/>
    <w:rsid w:val="001351AF"/>
    <w:rsid w:val="00136DFE"/>
    <w:rsid w:val="00136EE4"/>
    <w:rsid w:val="0014054F"/>
    <w:rsid w:val="00141D1E"/>
    <w:rsid w:val="00142BBE"/>
    <w:rsid w:val="00143717"/>
    <w:rsid w:val="001437C3"/>
    <w:rsid w:val="00144780"/>
    <w:rsid w:val="00146383"/>
    <w:rsid w:val="001469D2"/>
    <w:rsid w:val="00147687"/>
    <w:rsid w:val="00150F0A"/>
    <w:rsid w:val="001548A6"/>
    <w:rsid w:val="001610FE"/>
    <w:rsid w:val="001641BE"/>
    <w:rsid w:val="00165E65"/>
    <w:rsid w:val="0016684C"/>
    <w:rsid w:val="00166F17"/>
    <w:rsid w:val="001670EA"/>
    <w:rsid w:val="001678C4"/>
    <w:rsid w:val="0017088D"/>
    <w:rsid w:val="00170E43"/>
    <w:rsid w:val="0017174E"/>
    <w:rsid w:val="001722AB"/>
    <w:rsid w:val="00174B1F"/>
    <w:rsid w:val="0017686B"/>
    <w:rsid w:val="00176C34"/>
    <w:rsid w:val="0018123A"/>
    <w:rsid w:val="001814AF"/>
    <w:rsid w:val="001826ED"/>
    <w:rsid w:val="00183EEC"/>
    <w:rsid w:val="00184E28"/>
    <w:rsid w:val="00190987"/>
    <w:rsid w:val="001909B0"/>
    <w:rsid w:val="0019141E"/>
    <w:rsid w:val="0019174B"/>
    <w:rsid w:val="00195B39"/>
    <w:rsid w:val="001962A3"/>
    <w:rsid w:val="00196DEC"/>
    <w:rsid w:val="001A0152"/>
    <w:rsid w:val="001A2545"/>
    <w:rsid w:val="001A2A80"/>
    <w:rsid w:val="001A5534"/>
    <w:rsid w:val="001A6A58"/>
    <w:rsid w:val="001A7106"/>
    <w:rsid w:val="001A711A"/>
    <w:rsid w:val="001A7504"/>
    <w:rsid w:val="001A7541"/>
    <w:rsid w:val="001B0323"/>
    <w:rsid w:val="001B7989"/>
    <w:rsid w:val="001C3AE4"/>
    <w:rsid w:val="001C510B"/>
    <w:rsid w:val="001C69A0"/>
    <w:rsid w:val="001C6F2D"/>
    <w:rsid w:val="001C72C8"/>
    <w:rsid w:val="001D01BF"/>
    <w:rsid w:val="001D032B"/>
    <w:rsid w:val="001D2AF1"/>
    <w:rsid w:val="001D2DF7"/>
    <w:rsid w:val="001D30F2"/>
    <w:rsid w:val="001D43FE"/>
    <w:rsid w:val="001D44BA"/>
    <w:rsid w:val="001D52AA"/>
    <w:rsid w:val="001D76C9"/>
    <w:rsid w:val="001E231A"/>
    <w:rsid w:val="001E2857"/>
    <w:rsid w:val="001E663C"/>
    <w:rsid w:val="001F06C2"/>
    <w:rsid w:val="001F218B"/>
    <w:rsid w:val="001F26EF"/>
    <w:rsid w:val="001F285B"/>
    <w:rsid w:val="001F39BE"/>
    <w:rsid w:val="001F404D"/>
    <w:rsid w:val="001F410A"/>
    <w:rsid w:val="001F5385"/>
    <w:rsid w:val="002048DD"/>
    <w:rsid w:val="002051B2"/>
    <w:rsid w:val="00205E4E"/>
    <w:rsid w:val="0020614C"/>
    <w:rsid w:val="0020627A"/>
    <w:rsid w:val="0021015F"/>
    <w:rsid w:val="002105EF"/>
    <w:rsid w:val="0021110B"/>
    <w:rsid w:val="002136D1"/>
    <w:rsid w:val="00213B9C"/>
    <w:rsid w:val="002142A6"/>
    <w:rsid w:val="00215C59"/>
    <w:rsid w:val="002164AF"/>
    <w:rsid w:val="00216A7F"/>
    <w:rsid w:val="002175DA"/>
    <w:rsid w:val="00221ACB"/>
    <w:rsid w:val="00221BE4"/>
    <w:rsid w:val="00221D73"/>
    <w:rsid w:val="00222821"/>
    <w:rsid w:val="00222C41"/>
    <w:rsid w:val="0022349B"/>
    <w:rsid w:val="00225705"/>
    <w:rsid w:val="00226771"/>
    <w:rsid w:val="002270D9"/>
    <w:rsid w:val="002276BC"/>
    <w:rsid w:val="00227870"/>
    <w:rsid w:val="00227D38"/>
    <w:rsid w:val="002304A8"/>
    <w:rsid w:val="002319CB"/>
    <w:rsid w:val="00235422"/>
    <w:rsid w:val="00235443"/>
    <w:rsid w:val="002365AA"/>
    <w:rsid w:val="00237CDD"/>
    <w:rsid w:val="00240060"/>
    <w:rsid w:val="00240447"/>
    <w:rsid w:val="00241C1E"/>
    <w:rsid w:val="00243058"/>
    <w:rsid w:val="00243138"/>
    <w:rsid w:val="00243F73"/>
    <w:rsid w:val="002444E2"/>
    <w:rsid w:val="00246569"/>
    <w:rsid w:val="002471A2"/>
    <w:rsid w:val="002506B7"/>
    <w:rsid w:val="0025646A"/>
    <w:rsid w:val="00257388"/>
    <w:rsid w:val="00260220"/>
    <w:rsid w:val="00262965"/>
    <w:rsid w:val="00262B0C"/>
    <w:rsid w:val="00265654"/>
    <w:rsid w:val="0026583B"/>
    <w:rsid w:val="00265EE4"/>
    <w:rsid w:val="00266AA5"/>
    <w:rsid w:val="0026719F"/>
    <w:rsid w:val="00267A46"/>
    <w:rsid w:val="00271BA7"/>
    <w:rsid w:val="00272314"/>
    <w:rsid w:val="00276705"/>
    <w:rsid w:val="00277718"/>
    <w:rsid w:val="002806DD"/>
    <w:rsid w:val="00284800"/>
    <w:rsid w:val="00284D13"/>
    <w:rsid w:val="00284FEF"/>
    <w:rsid w:val="002860E7"/>
    <w:rsid w:val="00287C23"/>
    <w:rsid w:val="002907CE"/>
    <w:rsid w:val="00290804"/>
    <w:rsid w:val="00293261"/>
    <w:rsid w:val="00293380"/>
    <w:rsid w:val="002940C6"/>
    <w:rsid w:val="00296A29"/>
    <w:rsid w:val="00297269"/>
    <w:rsid w:val="00297E51"/>
    <w:rsid w:val="002A01AD"/>
    <w:rsid w:val="002A5B5A"/>
    <w:rsid w:val="002A5F57"/>
    <w:rsid w:val="002A68AD"/>
    <w:rsid w:val="002A743D"/>
    <w:rsid w:val="002A7DCD"/>
    <w:rsid w:val="002B05A8"/>
    <w:rsid w:val="002B24C7"/>
    <w:rsid w:val="002B372F"/>
    <w:rsid w:val="002B5967"/>
    <w:rsid w:val="002B75FF"/>
    <w:rsid w:val="002C1B3C"/>
    <w:rsid w:val="002C29A8"/>
    <w:rsid w:val="002C42FE"/>
    <w:rsid w:val="002C50C1"/>
    <w:rsid w:val="002D055B"/>
    <w:rsid w:val="002D0755"/>
    <w:rsid w:val="002D0CB8"/>
    <w:rsid w:val="002D3354"/>
    <w:rsid w:val="002E10E1"/>
    <w:rsid w:val="002E4D5A"/>
    <w:rsid w:val="002E62A6"/>
    <w:rsid w:val="002E654B"/>
    <w:rsid w:val="002E68E4"/>
    <w:rsid w:val="002F03CC"/>
    <w:rsid w:val="002F0922"/>
    <w:rsid w:val="002F0BA7"/>
    <w:rsid w:val="002F1230"/>
    <w:rsid w:val="002F126C"/>
    <w:rsid w:val="002F38EF"/>
    <w:rsid w:val="002F3A77"/>
    <w:rsid w:val="002F66C2"/>
    <w:rsid w:val="002F7C74"/>
    <w:rsid w:val="00300F09"/>
    <w:rsid w:val="003021C6"/>
    <w:rsid w:val="00302373"/>
    <w:rsid w:val="00303063"/>
    <w:rsid w:val="00303716"/>
    <w:rsid w:val="00303E57"/>
    <w:rsid w:val="00304C3A"/>
    <w:rsid w:val="003076F5"/>
    <w:rsid w:val="003077C9"/>
    <w:rsid w:val="0030792E"/>
    <w:rsid w:val="00307E54"/>
    <w:rsid w:val="00310386"/>
    <w:rsid w:val="0031097D"/>
    <w:rsid w:val="00313BBC"/>
    <w:rsid w:val="00313E53"/>
    <w:rsid w:val="0031737E"/>
    <w:rsid w:val="003210BE"/>
    <w:rsid w:val="00322A13"/>
    <w:rsid w:val="003235EA"/>
    <w:rsid w:val="003259FD"/>
    <w:rsid w:val="00326014"/>
    <w:rsid w:val="0032659E"/>
    <w:rsid w:val="00326821"/>
    <w:rsid w:val="0032719B"/>
    <w:rsid w:val="00330526"/>
    <w:rsid w:val="00330FD8"/>
    <w:rsid w:val="003318B0"/>
    <w:rsid w:val="00332CF3"/>
    <w:rsid w:val="00335658"/>
    <w:rsid w:val="00335C48"/>
    <w:rsid w:val="00336342"/>
    <w:rsid w:val="00336DE8"/>
    <w:rsid w:val="00341C87"/>
    <w:rsid w:val="0034233E"/>
    <w:rsid w:val="0034644D"/>
    <w:rsid w:val="0035020B"/>
    <w:rsid w:val="00350473"/>
    <w:rsid w:val="00350489"/>
    <w:rsid w:val="00351EE7"/>
    <w:rsid w:val="0035336F"/>
    <w:rsid w:val="0035374B"/>
    <w:rsid w:val="00355782"/>
    <w:rsid w:val="00363C7F"/>
    <w:rsid w:val="003646FE"/>
    <w:rsid w:val="00365586"/>
    <w:rsid w:val="00366054"/>
    <w:rsid w:val="0036660D"/>
    <w:rsid w:val="0036796C"/>
    <w:rsid w:val="0037192F"/>
    <w:rsid w:val="003752AD"/>
    <w:rsid w:val="00376523"/>
    <w:rsid w:val="00376E74"/>
    <w:rsid w:val="00381570"/>
    <w:rsid w:val="00381B4E"/>
    <w:rsid w:val="00382949"/>
    <w:rsid w:val="00385C3D"/>
    <w:rsid w:val="003862BE"/>
    <w:rsid w:val="00387C7B"/>
    <w:rsid w:val="00391F7E"/>
    <w:rsid w:val="00392FDF"/>
    <w:rsid w:val="0039317E"/>
    <w:rsid w:val="00393C80"/>
    <w:rsid w:val="003940B7"/>
    <w:rsid w:val="00394126"/>
    <w:rsid w:val="00394401"/>
    <w:rsid w:val="003A260D"/>
    <w:rsid w:val="003A33AD"/>
    <w:rsid w:val="003A3D36"/>
    <w:rsid w:val="003A3E5B"/>
    <w:rsid w:val="003A510C"/>
    <w:rsid w:val="003B016F"/>
    <w:rsid w:val="003B03C0"/>
    <w:rsid w:val="003B12F7"/>
    <w:rsid w:val="003B2E7C"/>
    <w:rsid w:val="003B4196"/>
    <w:rsid w:val="003B50B4"/>
    <w:rsid w:val="003B5AAA"/>
    <w:rsid w:val="003B5B89"/>
    <w:rsid w:val="003B6193"/>
    <w:rsid w:val="003B6577"/>
    <w:rsid w:val="003C0527"/>
    <w:rsid w:val="003C1F86"/>
    <w:rsid w:val="003C24E1"/>
    <w:rsid w:val="003C5521"/>
    <w:rsid w:val="003C74F2"/>
    <w:rsid w:val="003D0465"/>
    <w:rsid w:val="003D0936"/>
    <w:rsid w:val="003D1FF5"/>
    <w:rsid w:val="003D2B52"/>
    <w:rsid w:val="003D2CDF"/>
    <w:rsid w:val="003D4F50"/>
    <w:rsid w:val="003D571F"/>
    <w:rsid w:val="003D58AB"/>
    <w:rsid w:val="003D5B57"/>
    <w:rsid w:val="003D6212"/>
    <w:rsid w:val="003D67E2"/>
    <w:rsid w:val="003E1EA5"/>
    <w:rsid w:val="003E2FDA"/>
    <w:rsid w:val="003E5618"/>
    <w:rsid w:val="003F010C"/>
    <w:rsid w:val="003F0481"/>
    <w:rsid w:val="003F05FC"/>
    <w:rsid w:val="003F21B7"/>
    <w:rsid w:val="003F3A22"/>
    <w:rsid w:val="003F51BD"/>
    <w:rsid w:val="003F6F64"/>
    <w:rsid w:val="003F75CD"/>
    <w:rsid w:val="00400741"/>
    <w:rsid w:val="00401EA5"/>
    <w:rsid w:val="004032BD"/>
    <w:rsid w:val="00403561"/>
    <w:rsid w:val="00404CE1"/>
    <w:rsid w:val="00406C48"/>
    <w:rsid w:val="004109E9"/>
    <w:rsid w:val="00416FFC"/>
    <w:rsid w:val="00417284"/>
    <w:rsid w:val="00417A15"/>
    <w:rsid w:val="00420073"/>
    <w:rsid w:val="00421DCB"/>
    <w:rsid w:val="00424752"/>
    <w:rsid w:val="004248A0"/>
    <w:rsid w:val="0042516D"/>
    <w:rsid w:val="00425FFD"/>
    <w:rsid w:val="0042717B"/>
    <w:rsid w:val="004302E0"/>
    <w:rsid w:val="00430AD6"/>
    <w:rsid w:val="00431E23"/>
    <w:rsid w:val="004322A1"/>
    <w:rsid w:val="00436976"/>
    <w:rsid w:val="004409FE"/>
    <w:rsid w:val="0044253F"/>
    <w:rsid w:val="00442576"/>
    <w:rsid w:val="00442BF7"/>
    <w:rsid w:val="004437B8"/>
    <w:rsid w:val="004449BE"/>
    <w:rsid w:val="0044514C"/>
    <w:rsid w:val="004454E9"/>
    <w:rsid w:val="00452891"/>
    <w:rsid w:val="004544ED"/>
    <w:rsid w:val="00454B2C"/>
    <w:rsid w:val="004555E6"/>
    <w:rsid w:val="00456772"/>
    <w:rsid w:val="0045745E"/>
    <w:rsid w:val="00461077"/>
    <w:rsid w:val="00461A3D"/>
    <w:rsid w:val="00461AFD"/>
    <w:rsid w:val="00461B7A"/>
    <w:rsid w:val="004651A2"/>
    <w:rsid w:val="00467716"/>
    <w:rsid w:val="004721B9"/>
    <w:rsid w:val="00472211"/>
    <w:rsid w:val="0047331F"/>
    <w:rsid w:val="00474FC3"/>
    <w:rsid w:val="00475D87"/>
    <w:rsid w:val="00475DDE"/>
    <w:rsid w:val="00481449"/>
    <w:rsid w:val="00483D08"/>
    <w:rsid w:val="00484FA0"/>
    <w:rsid w:val="00485963"/>
    <w:rsid w:val="0049076F"/>
    <w:rsid w:val="00491DFC"/>
    <w:rsid w:val="00494948"/>
    <w:rsid w:val="00494FA5"/>
    <w:rsid w:val="0049555A"/>
    <w:rsid w:val="00496319"/>
    <w:rsid w:val="0049750D"/>
    <w:rsid w:val="00497E52"/>
    <w:rsid w:val="004A11F8"/>
    <w:rsid w:val="004A1E36"/>
    <w:rsid w:val="004A43D9"/>
    <w:rsid w:val="004A5367"/>
    <w:rsid w:val="004A5F42"/>
    <w:rsid w:val="004A70B2"/>
    <w:rsid w:val="004B0243"/>
    <w:rsid w:val="004B04A0"/>
    <w:rsid w:val="004B1A43"/>
    <w:rsid w:val="004B2BB2"/>
    <w:rsid w:val="004B2F65"/>
    <w:rsid w:val="004B4DAD"/>
    <w:rsid w:val="004B5A65"/>
    <w:rsid w:val="004B5AC5"/>
    <w:rsid w:val="004C2E8D"/>
    <w:rsid w:val="004C4309"/>
    <w:rsid w:val="004C6699"/>
    <w:rsid w:val="004D0370"/>
    <w:rsid w:val="004D048D"/>
    <w:rsid w:val="004D072E"/>
    <w:rsid w:val="004D19F4"/>
    <w:rsid w:val="004D1EA4"/>
    <w:rsid w:val="004D2371"/>
    <w:rsid w:val="004D4C46"/>
    <w:rsid w:val="004D5E58"/>
    <w:rsid w:val="004D66AC"/>
    <w:rsid w:val="004D7170"/>
    <w:rsid w:val="004E053D"/>
    <w:rsid w:val="004E1272"/>
    <w:rsid w:val="004E3CD5"/>
    <w:rsid w:val="004E5083"/>
    <w:rsid w:val="004E629F"/>
    <w:rsid w:val="004F114A"/>
    <w:rsid w:val="004F1827"/>
    <w:rsid w:val="004F1D59"/>
    <w:rsid w:val="004F7645"/>
    <w:rsid w:val="0050058A"/>
    <w:rsid w:val="00501A6E"/>
    <w:rsid w:val="00504729"/>
    <w:rsid w:val="00511C9B"/>
    <w:rsid w:val="005130CE"/>
    <w:rsid w:val="005134B8"/>
    <w:rsid w:val="00515864"/>
    <w:rsid w:val="005159EB"/>
    <w:rsid w:val="00515F49"/>
    <w:rsid w:val="00521E9D"/>
    <w:rsid w:val="00522E3A"/>
    <w:rsid w:val="00523821"/>
    <w:rsid w:val="00524C0A"/>
    <w:rsid w:val="00530869"/>
    <w:rsid w:val="00533E4A"/>
    <w:rsid w:val="0053648D"/>
    <w:rsid w:val="00536BCB"/>
    <w:rsid w:val="00537CC2"/>
    <w:rsid w:val="00537DA7"/>
    <w:rsid w:val="005414B8"/>
    <w:rsid w:val="005419DD"/>
    <w:rsid w:val="00547CD2"/>
    <w:rsid w:val="00551AE2"/>
    <w:rsid w:val="00554DF3"/>
    <w:rsid w:val="00557F38"/>
    <w:rsid w:val="0056021A"/>
    <w:rsid w:val="00560CBC"/>
    <w:rsid w:val="00560CF5"/>
    <w:rsid w:val="0056169B"/>
    <w:rsid w:val="00562331"/>
    <w:rsid w:val="0056262B"/>
    <w:rsid w:val="00563624"/>
    <w:rsid w:val="00564762"/>
    <w:rsid w:val="00571DD5"/>
    <w:rsid w:val="00577AB9"/>
    <w:rsid w:val="00581941"/>
    <w:rsid w:val="00581EB0"/>
    <w:rsid w:val="005820A8"/>
    <w:rsid w:val="00582D6F"/>
    <w:rsid w:val="00584205"/>
    <w:rsid w:val="00585AF6"/>
    <w:rsid w:val="0058635B"/>
    <w:rsid w:val="0059084A"/>
    <w:rsid w:val="00591F38"/>
    <w:rsid w:val="005939BF"/>
    <w:rsid w:val="00593F09"/>
    <w:rsid w:val="00597E32"/>
    <w:rsid w:val="005A2740"/>
    <w:rsid w:val="005A2CEE"/>
    <w:rsid w:val="005A3A97"/>
    <w:rsid w:val="005A4800"/>
    <w:rsid w:val="005A73FD"/>
    <w:rsid w:val="005B5BA7"/>
    <w:rsid w:val="005B652E"/>
    <w:rsid w:val="005B6A3D"/>
    <w:rsid w:val="005B73A5"/>
    <w:rsid w:val="005C152F"/>
    <w:rsid w:val="005C3FF3"/>
    <w:rsid w:val="005C4BA5"/>
    <w:rsid w:val="005C766C"/>
    <w:rsid w:val="005D545F"/>
    <w:rsid w:val="005E1534"/>
    <w:rsid w:val="005E32CF"/>
    <w:rsid w:val="005E5C1E"/>
    <w:rsid w:val="005E647A"/>
    <w:rsid w:val="005F40DF"/>
    <w:rsid w:val="005F7856"/>
    <w:rsid w:val="006010D3"/>
    <w:rsid w:val="00604918"/>
    <w:rsid w:val="00604D9B"/>
    <w:rsid w:val="00606241"/>
    <w:rsid w:val="00607F6C"/>
    <w:rsid w:val="00611AE8"/>
    <w:rsid w:val="00612240"/>
    <w:rsid w:val="00614553"/>
    <w:rsid w:val="00615213"/>
    <w:rsid w:val="0061523F"/>
    <w:rsid w:val="00615513"/>
    <w:rsid w:val="00620D9D"/>
    <w:rsid w:val="00622604"/>
    <w:rsid w:val="00623857"/>
    <w:rsid w:val="00625E1F"/>
    <w:rsid w:val="0062728D"/>
    <w:rsid w:val="006273B7"/>
    <w:rsid w:val="00630883"/>
    <w:rsid w:val="00631406"/>
    <w:rsid w:val="006328B6"/>
    <w:rsid w:val="00636913"/>
    <w:rsid w:val="00636A54"/>
    <w:rsid w:val="00642044"/>
    <w:rsid w:val="0064228A"/>
    <w:rsid w:val="00646B0F"/>
    <w:rsid w:val="00647A05"/>
    <w:rsid w:val="006512D1"/>
    <w:rsid w:val="0065452B"/>
    <w:rsid w:val="00656EC2"/>
    <w:rsid w:val="006606D1"/>
    <w:rsid w:val="00660C12"/>
    <w:rsid w:val="00666974"/>
    <w:rsid w:val="006711F9"/>
    <w:rsid w:val="00671205"/>
    <w:rsid w:val="00672ABD"/>
    <w:rsid w:val="00672FDF"/>
    <w:rsid w:val="00681CF0"/>
    <w:rsid w:val="0068284B"/>
    <w:rsid w:val="006848C1"/>
    <w:rsid w:val="00684C7E"/>
    <w:rsid w:val="00684FC4"/>
    <w:rsid w:val="00687513"/>
    <w:rsid w:val="00687B43"/>
    <w:rsid w:val="00687F8A"/>
    <w:rsid w:val="00690070"/>
    <w:rsid w:val="00692ADE"/>
    <w:rsid w:val="006A0BF0"/>
    <w:rsid w:val="006A1793"/>
    <w:rsid w:val="006A5553"/>
    <w:rsid w:val="006A62D2"/>
    <w:rsid w:val="006A6990"/>
    <w:rsid w:val="006B08C0"/>
    <w:rsid w:val="006B0F02"/>
    <w:rsid w:val="006B29C5"/>
    <w:rsid w:val="006B3AD9"/>
    <w:rsid w:val="006B5DA5"/>
    <w:rsid w:val="006B7870"/>
    <w:rsid w:val="006C0A60"/>
    <w:rsid w:val="006C1553"/>
    <w:rsid w:val="006C1DA3"/>
    <w:rsid w:val="006C3772"/>
    <w:rsid w:val="006D4B16"/>
    <w:rsid w:val="006D5CB6"/>
    <w:rsid w:val="006D5E7E"/>
    <w:rsid w:val="006D66E0"/>
    <w:rsid w:val="006D6937"/>
    <w:rsid w:val="006D74DD"/>
    <w:rsid w:val="006E16BA"/>
    <w:rsid w:val="006E2075"/>
    <w:rsid w:val="006E31F3"/>
    <w:rsid w:val="006E652B"/>
    <w:rsid w:val="006E7A48"/>
    <w:rsid w:val="006F1BCD"/>
    <w:rsid w:val="006F454F"/>
    <w:rsid w:val="006F69A6"/>
    <w:rsid w:val="00702110"/>
    <w:rsid w:val="00703376"/>
    <w:rsid w:val="007037FE"/>
    <w:rsid w:val="007040C5"/>
    <w:rsid w:val="007051B5"/>
    <w:rsid w:val="007053E9"/>
    <w:rsid w:val="00711198"/>
    <w:rsid w:val="007136E7"/>
    <w:rsid w:val="007136EA"/>
    <w:rsid w:val="00716701"/>
    <w:rsid w:val="00722B13"/>
    <w:rsid w:val="0072315F"/>
    <w:rsid w:val="007272C1"/>
    <w:rsid w:val="00731CEC"/>
    <w:rsid w:val="00731D0C"/>
    <w:rsid w:val="00733081"/>
    <w:rsid w:val="00733475"/>
    <w:rsid w:val="00734264"/>
    <w:rsid w:val="00734DB0"/>
    <w:rsid w:val="00737D9C"/>
    <w:rsid w:val="0074158C"/>
    <w:rsid w:val="00741696"/>
    <w:rsid w:val="00743983"/>
    <w:rsid w:val="00743BF8"/>
    <w:rsid w:val="007532FF"/>
    <w:rsid w:val="00755717"/>
    <w:rsid w:val="00762FF1"/>
    <w:rsid w:val="00763AD8"/>
    <w:rsid w:val="00764378"/>
    <w:rsid w:val="00765538"/>
    <w:rsid w:val="00766EBA"/>
    <w:rsid w:val="00767957"/>
    <w:rsid w:val="00770792"/>
    <w:rsid w:val="00771895"/>
    <w:rsid w:val="00771A7E"/>
    <w:rsid w:val="00772891"/>
    <w:rsid w:val="007729A1"/>
    <w:rsid w:val="00776323"/>
    <w:rsid w:val="00780D36"/>
    <w:rsid w:val="007855B6"/>
    <w:rsid w:val="00786A97"/>
    <w:rsid w:val="00792387"/>
    <w:rsid w:val="007927BF"/>
    <w:rsid w:val="00793128"/>
    <w:rsid w:val="00793EF5"/>
    <w:rsid w:val="00794DBA"/>
    <w:rsid w:val="007962FE"/>
    <w:rsid w:val="00796581"/>
    <w:rsid w:val="00797DA0"/>
    <w:rsid w:val="007A07F3"/>
    <w:rsid w:val="007A083A"/>
    <w:rsid w:val="007A0FA7"/>
    <w:rsid w:val="007A17FB"/>
    <w:rsid w:val="007A19BA"/>
    <w:rsid w:val="007A7A4A"/>
    <w:rsid w:val="007B07BB"/>
    <w:rsid w:val="007B0959"/>
    <w:rsid w:val="007B0EFA"/>
    <w:rsid w:val="007B2891"/>
    <w:rsid w:val="007B2D62"/>
    <w:rsid w:val="007B3381"/>
    <w:rsid w:val="007B3D91"/>
    <w:rsid w:val="007B3F14"/>
    <w:rsid w:val="007B4CA5"/>
    <w:rsid w:val="007B4CDB"/>
    <w:rsid w:val="007B5294"/>
    <w:rsid w:val="007B52D5"/>
    <w:rsid w:val="007B5DEB"/>
    <w:rsid w:val="007B6BDC"/>
    <w:rsid w:val="007B6C95"/>
    <w:rsid w:val="007B6F17"/>
    <w:rsid w:val="007B7809"/>
    <w:rsid w:val="007B7961"/>
    <w:rsid w:val="007C2AF6"/>
    <w:rsid w:val="007C4120"/>
    <w:rsid w:val="007C425B"/>
    <w:rsid w:val="007C42F8"/>
    <w:rsid w:val="007C6280"/>
    <w:rsid w:val="007C66D8"/>
    <w:rsid w:val="007C7F4F"/>
    <w:rsid w:val="007D42CA"/>
    <w:rsid w:val="007D4A1C"/>
    <w:rsid w:val="007D4C8A"/>
    <w:rsid w:val="007D69BC"/>
    <w:rsid w:val="007E17DF"/>
    <w:rsid w:val="007E3001"/>
    <w:rsid w:val="007E37FC"/>
    <w:rsid w:val="007E52BB"/>
    <w:rsid w:val="007F213A"/>
    <w:rsid w:val="007F27F6"/>
    <w:rsid w:val="007F2D4B"/>
    <w:rsid w:val="007F3258"/>
    <w:rsid w:val="007F5431"/>
    <w:rsid w:val="007F5D6F"/>
    <w:rsid w:val="007F6568"/>
    <w:rsid w:val="007F687A"/>
    <w:rsid w:val="0080008E"/>
    <w:rsid w:val="00804651"/>
    <w:rsid w:val="008065C9"/>
    <w:rsid w:val="0081094A"/>
    <w:rsid w:val="00813D7E"/>
    <w:rsid w:val="008156EF"/>
    <w:rsid w:val="00817363"/>
    <w:rsid w:val="008175AE"/>
    <w:rsid w:val="00821C91"/>
    <w:rsid w:val="0082455D"/>
    <w:rsid w:val="0082463D"/>
    <w:rsid w:val="00825A9C"/>
    <w:rsid w:val="00825C67"/>
    <w:rsid w:val="0082762A"/>
    <w:rsid w:val="008276D0"/>
    <w:rsid w:val="008307F6"/>
    <w:rsid w:val="0083167B"/>
    <w:rsid w:val="00831F33"/>
    <w:rsid w:val="00837FDE"/>
    <w:rsid w:val="008412A8"/>
    <w:rsid w:val="00844DDB"/>
    <w:rsid w:val="0084636B"/>
    <w:rsid w:val="008470CC"/>
    <w:rsid w:val="00847F7C"/>
    <w:rsid w:val="0085189A"/>
    <w:rsid w:val="008537E6"/>
    <w:rsid w:val="00853F87"/>
    <w:rsid w:val="00854A57"/>
    <w:rsid w:val="00854D99"/>
    <w:rsid w:val="008617E0"/>
    <w:rsid w:val="008637B5"/>
    <w:rsid w:val="00865149"/>
    <w:rsid w:val="0086715B"/>
    <w:rsid w:val="0087200B"/>
    <w:rsid w:val="008728A8"/>
    <w:rsid w:val="00873ACD"/>
    <w:rsid w:val="00874311"/>
    <w:rsid w:val="00875DAC"/>
    <w:rsid w:val="008778EB"/>
    <w:rsid w:val="00877FB4"/>
    <w:rsid w:val="00880308"/>
    <w:rsid w:val="00881F9A"/>
    <w:rsid w:val="00882419"/>
    <w:rsid w:val="008851FF"/>
    <w:rsid w:val="00885257"/>
    <w:rsid w:val="0089046B"/>
    <w:rsid w:val="00890540"/>
    <w:rsid w:val="00891AEE"/>
    <w:rsid w:val="008946E6"/>
    <w:rsid w:val="008950E9"/>
    <w:rsid w:val="00895F46"/>
    <w:rsid w:val="008A16EF"/>
    <w:rsid w:val="008A47F9"/>
    <w:rsid w:val="008A5F42"/>
    <w:rsid w:val="008B12FB"/>
    <w:rsid w:val="008B3524"/>
    <w:rsid w:val="008B394C"/>
    <w:rsid w:val="008B3BF1"/>
    <w:rsid w:val="008B3E99"/>
    <w:rsid w:val="008B61DA"/>
    <w:rsid w:val="008B702D"/>
    <w:rsid w:val="008C04C5"/>
    <w:rsid w:val="008C0A4D"/>
    <w:rsid w:val="008C111E"/>
    <w:rsid w:val="008C1C32"/>
    <w:rsid w:val="008C417B"/>
    <w:rsid w:val="008C41B4"/>
    <w:rsid w:val="008C5DBC"/>
    <w:rsid w:val="008C7681"/>
    <w:rsid w:val="008C7951"/>
    <w:rsid w:val="008D057B"/>
    <w:rsid w:val="008D3E64"/>
    <w:rsid w:val="008D40A2"/>
    <w:rsid w:val="008D477C"/>
    <w:rsid w:val="008D6302"/>
    <w:rsid w:val="008D6CC8"/>
    <w:rsid w:val="008D780C"/>
    <w:rsid w:val="008E182E"/>
    <w:rsid w:val="008E2AEB"/>
    <w:rsid w:val="008E2E2D"/>
    <w:rsid w:val="008E3319"/>
    <w:rsid w:val="008E3989"/>
    <w:rsid w:val="008E4581"/>
    <w:rsid w:val="008E6103"/>
    <w:rsid w:val="008E61D5"/>
    <w:rsid w:val="008E7713"/>
    <w:rsid w:val="008F190B"/>
    <w:rsid w:val="008F1951"/>
    <w:rsid w:val="008F7BA3"/>
    <w:rsid w:val="008F7CD5"/>
    <w:rsid w:val="009010B9"/>
    <w:rsid w:val="009019B7"/>
    <w:rsid w:val="00902036"/>
    <w:rsid w:val="00910E9F"/>
    <w:rsid w:val="00911A56"/>
    <w:rsid w:val="00914204"/>
    <w:rsid w:val="00914287"/>
    <w:rsid w:val="00914823"/>
    <w:rsid w:val="009230F0"/>
    <w:rsid w:val="00923927"/>
    <w:rsid w:val="009267E3"/>
    <w:rsid w:val="00927B67"/>
    <w:rsid w:val="00930B5C"/>
    <w:rsid w:val="009365C2"/>
    <w:rsid w:val="00936E8B"/>
    <w:rsid w:val="00940160"/>
    <w:rsid w:val="00940A73"/>
    <w:rsid w:val="00944607"/>
    <w:rsid w:val="009450CE"/>
    <w:rsid w:val="00945B16"/>
    <w:rsid w:val="00952817"/>
    <w:rsid w:val="00952B7E"/>
    <w:rsid w:val="00955255"/>
    <w:rsid w:val="00956751"/>
    <w:rsid w:val="00957CA4"/>
    <w:rsid w:val="009601CE"/>
    <w:rsid w:val="009605FD"/>
    <w:rsid w:val="009608CF"/>
    <w:rsid w:val="009629E5"/>
    <w:rsid w:val="0096309E"/>
    <w:rsid w:val="00965E99"/>
    <w:rsid w:val="00966DFF"/>
    <w:rsid w:val="00967F5D"/>
    <w:rsid w:val="0097216A"/>
    <w:rsid w:val="009741C1"/>
    <w:rsid w:val="00982F2F"/>
    <w:rsid w:val="0098440B"/>
    <w:rsid w:val="009863D9"/>
    <w:rsid w:val="00986A54"/>
    <w:rsid w:val="009916F6"/>
    <w:rsid w:val="0099236F"/>
    <w:rsid w:val="00992C14"/>
    <w:rsid w:val="0099315A"/>
    <w:rsid w:val="00996911"/>
    <w:rsid w:val="009A1A75"/>
    <w:rsid w:val="009A20F8"/>
    <w:rsid w:val="009A338E"/>
    <w:rsid w:val="009A3857"/>
    <w:rsid w:val="009A3C66"/>
    <w:rsid w:val="009A6F28"/>
    <w:rsid w:val="009A77B1"/>
    <w:rsid w:val="009A77EA"/>
    <w:rsid w:val="009B27EA"/>
    <w:rsid w:val="009B38FC"/>
    <w:rsid w:val="009B43C7"/>
    <w:rsid w:val="009B66B7"/>
    <w:rsid w:val="009C2269"/>
    <w:rsid w:val="009C464B"/>
    <w:rsid w:val="009C4E48"/>
    <w:rsid w:val="009C7858"/>
    <w:rsid w:val="009D0362"/>
    <w:rsid w:val="009D1437"/>
    <w:rsid w:val="009D19F2"/>
    <w:rsid w:val="009D1B32"/>
    <w:rsid w:val="009D24F3"/>
    <w:rsid w:val="009D4D6F"/>
    <w:rsid w:val="009D6EC9"/>
    <w:rsid w:val="009D7797"/>
    <w:rsid w:val="009D7854"/>
    <w:rsid w:val="009D7D3F"/>
    <w:rsid w:val="009E0B67"/>
    <w:rsid w:val="009E23E1"/>
    <w:rsid w:val="009E5A34"/>
    <w:rsid w:val="009E6521"/>
    <w:rsid w:val="009E7EFB"/>
    <w:rsid w:val="009F1B92"/>
    <w:rsid w:val="009F239C"/>
    <w:rsid w:val="009F490F"/>
    <w:rsid w:val="009F4FFD"/>
    <w:rsid w:val="009F7B1B"/>
    <w:rsid w:val="009F7F6B"/>
    <w:rsid w:val="00A0213B"/>
    <w:rsid w:val="00A0281E"/>
    <w:rsid w:val="00A03803"/>
    <w:rsid w:val="00A051A7"/>
    <w:rsid w:val="00A06BE0"/>
    <w:rsid w:val="00A11FCE"/>
    <w:rsid w:val="00A1680B"/>
    <w:rsid w:val="00A227CB"/>
    <w:rsid w:val="00A22DDD"/>
    <w:rsid w:val="00A2428C"/>
    <w:rsid w:val="00A24B6E"/>
    <w:rsid w:val="00A31F74"/>
    <w:rsid w:val="00A321C2"/>
    <w:rsid w:val="00A33F7A"/>
    <w:rsid w:val="00A34CA1"/>
    <w:rsid w:val="00A36160"/>
    <w:rsid w:val="00A36273"/>
    <w:rsid w:val="00A36FA7"/>
    <w:rsid w:val="00A37996"/>
    <w:rsid w:val="00A40ACB"/>
    <w:rsid w:val="00A421FA"/>
    <w:rsid w:val="00A43D51"/>
    <w:rsid w:val="00A44464"/>
    <w:rsid w:val="00A4457E"/>
    <w:rsid w:val="00A44ED5"/>
    <w:rsid w:val="00A451F0"/>
    <w:rsid w:val="00A46300"/>
    <w:rsid w:val="00A4794B"/>
    <w:rsid w:val="00A500BD"/>
    <w:rsid w:val="00A566CC"/>
    <w:rsid w:val="00A57519"/>
    <w:rsid w:val="00A61A4C"/>
    <w:rsid w:val="00A61BE1"/>
    <w:rsid w:val="00A62699"/>
    <w:rsid w:val="00A64305"/>
    <w:rsid w:val="00A65311"/>
    <w:rsid w:val="00A65E2F"/>
    <w:rsid w:val="00A67FAC"/>
    <w:rsid w:val="00A70B0B"/>
    <w:rsid w:val="00A74951"/>
    <w:rsid w:val="00A75126"/>
    <w:rsid w:val="00A75965"/>
    <w:rsid w:val="00A823D1"/>
    <w:rsid w:val="00A837D5"/>
    <w:rsid w:val="00A852CA"/>
    <w:rsid w:val="00A87671"/>
    <w:rsid w:val="00A91455"/>
    <w:rsid w:val="00A916A6"/>
    <w:rsid w:val="00A949FB"/>
    <w:rsid w:val="00A963FF"/>
    <w:rsid w:val="00A97595"/>
    <w:rsid w:val="00AA09EB"/>
    <w:rsid w:val="00AA49D4"/>
    <w:rsid w:val="00AA4CF5"/>
    <w:rsid w:val="00AA55B3"/>
    <w:rsid w:val="00AA6E1A"/>
    <w:rsid w:val="00AB04DA"/>
    <w:rsid w:val="00AB218A"/>
    <w:rsid w:val="00AB4D2B"/>
    <w:rsid w:val="00AB5D0F"/>
    <w:rsid w:val="00AC01C1"/>
    <w:rsid w:val="00AC1821"/>
    <w:rsid w:val="00AC1923"/>
    <w:rsid w:val="00AC288C"/>
    <w:rsid w:val="00AC2912"/>
    <w:rsid w:val="00AC3C78"/>
    <w:rsid w:val="00AC6245"/>
    <w:rsid w:val="00AC6D00"/>
    <w:rsid w:val="00AC6F52"/>
    <w:rsid w:val="00AC7542"/>
    <w:rsid w:val="00AD10AA"/>
    <w:rsid w:val="00AD1D76"/>
    <w:rsid w:val="00AD3C26"/>
    <w:rsid w:val="00AD4B86"/>
    <w:rsid w:val="00AD7E68"/>
    <w:rsid w:val="00AD7F67"/>
    <w:rsid w:val="00AE19B0"/>
    <w:rsid w:val="00AE1C29"/>
    <w:rsid w:val="00AE306D"/>
    <w:rsid w:val="00AE6B0D"/>
    <w:rsid w:val="00AE7483"/>
    <w:rsid w:val="00AF12A1"/>
    <w:rsid w:val="00AF4373"/>
    <w:rsid w:val="00AF6126"/>
    <w:rsid w:val="00AF73E0"/>
    <w:rsid w:val="00B00244"/>
    <w:rsid w:val="00B013A9"/>
    <w:rsid w:val="00B0519D"/>
    <w:rsid w:val="00B055F6"/>
    <w:rsid w:val="00B05F90"/>
    <w:rsid w:val="00B061D8"/>
    <w:rsid w:val="00B10D38"/>
    <w:rsid w:val="00B1268E"/>
    <w:rsid w:val="00B127B8"/>
    <w:rsid w:val="00B13806"/>
    <w:rsid w:val="00B15792"/>
    <w:rsid w:val="00B2237C"/>
    <w:rsid w:val="00B255C8"/>
    <w:rsid w:val="00B3178B"/>
    <w:rsid w:val="00B331AF"/>
    <w:rsid w:val="00B340F1"/>
    <w:rsid w:val="00B46672"/>
    <w:rsid w:val="00B4706A"/>
    <w:rsid w:val="00B47822"/>
    <w:rsid w:val="00B50093"/>
    <w:rsid w:val="00B54164"/>
    <w:rsid w:val="00B54F35"/>
    <w:rsid w:val="00B56245"/>
    <w:rsid w:val="00B56874"/>
    <w:rsid w:val="00B6013C"/>
    <w:rsid w:val="00B607CE"/>
    <w:rsid w:val="00B61CE0"/>
    <w:rsid w:val="00B62108"/>
    <w:rsid w:val="00B63048"/>
    <w:rsid w:val="00B63FBE"/>
    <w:rsid w:val="00B6669E"/>
    <w:rsid w:val="00B67E14"/>
    <w:rsid w:val="00B71537"/>
    <w:rsid w:val="00B72255"/>
    <w:rsid w:val="00B73615"/>
    <w:rsid w:val="00B73858"/>
    <w:rsid w:val="00B7712A"/>
    <w:rsid w:val="00B812DC"/>
    <w:rsid w:val="00B81521"/>
    <w:rsid w:val="00B8379B"/>
    <w:rsid w:val="00B83FBE"/>
    <w:rsid w:val="00B84601"/>
    <w:rsid w:val="00B91A0C"/>
    <w:rsid w:val="00B91FC1"/>
    <w:rsid w:val="00B94577"/>
    <w:rsid w:val="00B95971"/>
    <w:rsid w:val="00BA06EE"/>
    <w:rsid w:val="00BA0C14"/>
    <w:rsid w:val="00BA0F6D"/>
    <w:rsid w:val="00BA235F"/>
    <w:rsid w:val="00BA2B14"/>
    <w:rsid w:val="00BB002C"/>
    <w:rsid w:val="00BB2601"/>
    <w:rsid w:val="00BB3148"/>
    <w:rsid w:val="00BB3772"/>
    <w:rsid w:val="00BB66FE"/>
    <w:rsid w:val="00BB6E07"/>
    <w:rsid w:val="00BC246A"/>
    <w:rsid w:val="00BC3F89"/>
    <w:rsid w:val="00BC4348"/>
    <w:rsid w:val="00BC58C8"/>
    <w:rsid w:val="00BC6FAB"/>
    <w:rsid w:val="00BD2A75"/>
    <w:rsid w:val="00BD2BF4"/>
    <w:rsid w:val="00BD41EC"/>
    <w:rsid w:val="00BD4243"/>
    <w:rsid w:val="00BE270C"/>
    <w:rsid w:val="00BE6974"/>
    <w:rsid w:val="00BF04F6"/>
    <w:rsid w:val="00BF2D45"/>
    <w:rsid w:val="00BF352A"/>
    <w:rsid w:val="00BF3A0B"/>
    <w:rsid w:val="00BF42EB"/>
    <w:rsid w:val="00BF4C10"/>
    <w:rsid w:val="00BF4F69"/>
    <w:rsid w:val="00BF57F3"/>
    <w:rsid w:val="00BF70D9"/>
    <w:rsid w:val="00C02572"/>
    <w:rsid w:val="00C0414C"/>
    <w:rsid w:val="00C05A23"/>
    <w:rsid w:val="00C06355"/>
    <w:rsid w:val="00C07483"/>
    <w:rsid w:val="00C077EE"/>
    <w:rsid w:val="00C10E73"/>
    <w:rsid w:val="00C1147C"/>
    <w:rsid w:val="00C12D04"/>
    <w:rsid w:val="00C13A4D"/>
    <w:rsid w:val="00C13D6F"/>
    <w:rsid w:val="00C13D88"/>
    <w:rsid w:val="00C13F37"/>
    <w:rsid w:val="00C14E6D"/>
    <w:rsid w:val="00C158DB"/>
    <w:rsid w:val="00C16B1F"/>
    <w:rsid w:val="00C16EB6"/>
    <w:rsid w:val="00C20E79"/>
    <w:rsid w:val="00C22005"/>
    <w:rsid w:val="00C2370D"/>
    <w:rsid w:val="00C2492D"/>
    <w:rsid w:val="00C24ACA"/>
    <w:rsid w:val="00C27B38"/>
    <w:rsid w:val="00C30C5E"/>
    <w:rsid w:val="00C30D12"/>
    <w:rsid w:val="00C31F55"/>
    <w:rsid w:val="00C340FB"/>
    <w:rsid w:val="00C354F9"/>
    <w:rsid w:val="00C411DD"/>
    <w:rsid w:val="00C443B1"/>
    <w:rsid w:val="00C46D1C"/>
    <w:rsid w:val="00C46D52"/>
    <w:rsid w:val="00C46EC3"/>
    <w:rsid w:val="00C4750B"/>
    <w:rsid w:val="00C517A7"/>
    <w:rsid w:val="00C5360C"/>
    <w:rsid w:val="00C575BE"/>
    <w:rsid w:val="00C60196"/>
    <w:rsid w:val="00C60BF8"/>
    <w:rsid w:val="00C613D3"/>
    <w:rsid w:val="00C61BA4"/>
    <w:rsid w:val="00C61FDB"/>
    <w:rsid w:val="00C64E38"/>
    <w:rsid w:val="00C65BCC"/>
    <w:rsid w:val="00C7061F"/>
    <w:rsid w:val="00C720F2"/>
    <w:rsid w:val="00C72118"/>
    <w:rsid w:val="00C733EC"/>
    <w:rsid w:val="00C73E8F"/>
    <w:rsid w:val="00C7491C"/>
    <w:rsid w:val="00C75CB5"/>
    <w:rsid w:val="00C76286"/>
    <w:rsid w:val="00C8173A"/>
    <w:rsid w:val="00C84118"/>
    <w:rsid w:val="00C844B3"/>
    <w:rsid w:val="00C850CA"/>
    <w:rsid w:val="00C85923"/>
    <w:rsid w:val="00C90897"/>
    <w:rsid w:val="00C93C0E"/>
    <w:rsid w:val="00C95AA5"/>
    <w:rsid w:val="00C95BE7"/>
    <w:rsid w:val="00C96240"/>
    <w:rsid w:val="00C9748B"/>
    <w:rsid w:val="00CA0BF8"/>
    <w:rsid w:val="00CA1152"/>
    <w:rsid w:val="00CA13BD"/>
    <w:rsid w:val="00CA3050"/>
    <w:rsid w:val="00CA4BC1"/>
    <w:rsid w:val="00CA4C67"/>
    <w:rsid w:val="00CA58C7"/>
    <w:rsid w:val="00CA5E7B"/>
    <w:rsid w:val="00CA6341"/>
    <w:rsid w:val="00CA66C9"/>
    <w:rsid w:val="00CB00D6"/>
    <w:rsid w:val="00CB03B3"/>
    <w:rsid w:val="00CB0768"/>
    <w:rsid w:val="00CB094D"/>
    <w:rsid w:val="00CB39C8"/>
    <w:rsid w:val="00CB3F5F"/>
    <w:rsid w:val="00CB4EA9"/>
    <w:rsid w:val="00CC1EC4"/>
    <w:rsid w:val="00CC36C7"/>
    <w:rsid w:val="00CC45BF"/>
    <w:rsid w:val="00CD11C4"/>
    <w:rsid w:val="00CD1F00"/>
    <w:rsid w:val="00CD28CE"/>
    <w:rsid w:val="00CD389A"/>
    <w:rsid w:val="00CD494B"/>
    <w:rsid w:val="00CD619A"/>
    <w:rsid w:val="00CD6289"/>
    <w:rsid w:val="00CD737E"/>
    <w:rsid w:val="00CE0BD9"/>
    <w:rsid w:val="00CE2BCF"/>
    <w:rsid w:val="00CE3FA5"/>
    <w:rsid w:val="00CE5461"/>
    <w:rsid w:val="00CE659C"/>
    <w:rsid w:val="00CE698C"/>
    <w:rsid w:val="00CE7FE9"/>
    <w:rsid w:val="00CF0066"/>
    <w:rsid w:val="00CF26B8"/>
    <w:rsid w:val="00CF2C1F"/>
    <w:rsid w:val="00CF4D5E"/>
    <w:rsid w:val="00CF6A07"/>
    <w:rsid w:val="00D00F87"/>
    <w:rsid w:val="00D0351D"/>
    <w:rsid w:val="00D03FCC"/>
    <w:rsid w:val="00D04E0D"/>
    <w:rsid w:val="00D04F9E"/>
    <w:rsid w:val="00D07FF4"/>
    <w:rsid w:val="00D10DDF"/>
    <w:rsid w:val="00D12E77"/>
    <w:rsid w:val="00D1366F"/>
    <w:rsid w:val="00D136B7"/>
    <w:rsid w:val="00D155F0"/>
    <w:rsid w:val="00D15FC9"/>
    <w:rsid w:val="00D172E2"/>
    <w:rsid w:val="00D212F2"/>
    <w:rsid w:val="00D220AF"/>
    <w:rsid w:val="00D2375C"/>
    <w:rsid w:val="00D27F12"/>
    <w:rsid w:val="00D31277"/>
    <w:rsid w:val="00D337BD"/>
    <w:rsid w:val="00D41C11"/>
    <w:rsid w:val="00D4216E"/>
    <w:rsid w:val="00D44ED4"/>
    <w:rsid w:val="00D452CD"/>
    <w:rsid w:val="00D46945"/>
    <w:rsid w:val="00D50BCC"/>
    <w:rsid w:val="00D55D09"/>
    <w:rsid w:val="00D577BC"/>
    <w:rsid w:val="00D57F80"/>
    <w:rsid w:val="00D61EAE"/>
    <w:rsid w:val="00D6210F"/>
    <w:rsid w:val="00D6568B"/>
    <w:rsid w:val="00D70587"/>
    <w:rsid w:val="00D70B81"/>
    <w:rsid w:val="00D71728"/>
    <w:rsid w:val="00D72542"/>
    <w:rsid w:val="00D72716"/>
    <w:rsid w:val="00D729F2"/>
    <w:rsid w:val="00D7371A"/>
    <w:rsid w:val="00D73FFF"/>
    <w:rsid w:val="00D77139"/>
    <w:rsid w:val="00D84275"/>
    <w:rsid w:val="00D8510C"/>
    <w:rsid w:val="00D8765F"/>
    <w:rsid w:val="00D93C9C"/>
    <w:rsid w:val="00D956FD"/>
    <w:rsid w:val="00D95B29"/>
    <w:rsid w:val="00D95C51"/>
    <w:rsid w:val="00DA256B"/>
    <w:rsid w:val="00DA2B3F"/>
    <w:rsid w:val="00DA4D73"/>
    <w:rsid w:val="00DA4DFB"/>
    <w:rsid w:val="00DA5BBC"/>
    <w:rsid w:val="00DA5C2A"/>
    <w:rsid w:val="00DA65A1"/>
    <w:rsid w:val="00DA6C7E"/>
    <w:rsid w:val="00DB04D4"/>
    <w:rsid w:val="00DB146A"/>
    <w:rsid w:val="00DB219D"/>
    <w:rsid w:val="00DB44BB"/>
    <w:rsid w:val="00DB5E71"/>
    <w:rsid w:val="00DB777E"/>
    <w:rsid w:val="00DB7DBD"/>
    <w:rsid w:val="00DC0CEB"/>
    <w:rsid w:val="00DC11A2"/>
    <w:rsid w:val="00DC15F1"/>
    <w:rsid w:val="00DC1666"/>
    <w:rsid w:val="00DC20A1"/>
    <w:rsid w:val="00DD0788"/>
    <w:rsid w:val="00DD127F"/>
    <w:rsid w:val="00DD21D6"/>
    <w:rsid w:val="00DD3C48"/>
    <w:rsid w:val="00DD41A4"/>
    <w:rsid w:val="00DD61CF"/>
    <w:rsid w:val="00DD75F0"/>
    <w:rsid w:val="00DD7909"/>
    <w:rsid w:val="00DE11C9"/>
    <w:rsid w:val="00DE2E48"/>
    <w:rsid w:val="00DE5086"/>
    <w:rsid w:val="00DE51B9"/>
    <w:rsid w:val="00DE68D1"/>
    <w:rsid w:val="00DE6DEA"/>
    <w:rsid w:val="00DF0241"/>
    <w:rsid w:val="00DF0B41"/>
    <w:rsid w:val="00DF26DD"/>
    <w:rsid w:val="00DF39FA"/>
    <w:rsid w:val="00DF4B10"/>
    <w:rsid w:val="00DF59C4"/>
    <w:rsid w:val="00DF5D67"/>
    <w:rsid w:val="00DF71E1"/>
    <w:rsid w:val="00E01E9A"/>
    <w:rsid w:val="00E02026"/>
    <w:rsid w:val="00E024EF"/>
    <w:rsid w:val="00E0294B"/>
    <w:rsid w:val="00E02D97"/>
    <w:rsid w:val="00E051DA"/>
    <w:rsid w:val="00E05D74"/>
    <w:rsid w:val="00E11FEE"/>
    <w:rsid w:val="00E12D47"/>
    <w:rsid w:val="00E12D9B"/>
    <w:rsid w:val="00E12E36"/>
    <w:rsid w:val="00E12E91"/>
    <w:rsid w:val="00E13421"/>
    <w:rsid w:val="00E13C8C"/>
    <w:rsid w:val="00E16AB3"/>
    <w:rsid w:val="00E20D3B"/>
    <w:rsid w:val="00E213EB"/>
    <w:rsid w:val="00E2279E"/>
    <w:rsid w:val="00E26A29"/>
    <w:rsid w:val="00E26B6C"/>
    <w:rsid w:val="00E31A7F"/>
    <w:rsid w:val="00E33758"/>
    <w:rsid w:val="00E34620"/>
    <w:rsid w:val="00E349A3"/>
    <w:rsid w:val="00E36307"/>
    <w:rsid w:val="00E3718A"/>
    <w:rsid w:val="00E377CC"/>
    <w:rsid w:val="00E40275"/>
    <w:rsid w:val="00E42FC3"/>
    <w:rsid w:val="00E438BB"/>
    <w:rsid w:val="00E45564"/>
    <w:rsid w:val="00E45EF3"/>
    <w:rsid w:val="00E468FF"/>
    <w:rsid w:val="00E51467"/>
    <w:rsid w:val="00E54E84"/>
    <w:rsid w:val="00E56E7A"/>
    <w:rsid w:val="00E5747A"/>
    <w:rsid w:val="00E6057B"/>
    <w:rsid w:val="00E6164D"/>
    <w:rsid w:val="00E61F3D"/>
    <w:rsid w:val="00E647AD"/>
    <w:rsid w:val="00E653E8"/>
    <w:rsid w:val="00E654D2"/>
    <w:rsid w:val="00E6628F"/>
    <w:rsid w:val="00E665C4"/>
    <w:rsid w:val="00E717DC"/>
    <w:rsid w:val="00E71DE2"/>
    <w:rsid w:val="00E72B91"/>
    <w:rsid w:val="00E72DB4"/>
    <w:rsid w:val="00E74035"/>
    <w:rsid w:val="00E75807"/>
    <w:rsid w:val="00E75DAD"/>
    <w:rsid w:val="00E769E9"/>
    <w:rsid w:val="00E77520"/>
    <w:rsid w:val="00E7757A"/>
    <w:rsid w:val="00E77771"/>
    <w:rsid w:val="00E77B7C"/>
    <w:rsid w:val="00E77FFA"/>
    <w:rsid w:val="00E80CB4"/>
    <w:rsid w:val="00E8193A"/>
    <w:rsid w:val="00E82996"/>
    <w:rsid w:val="00E86BF6"/>
    <w:rsid w:val="00E87419"/>
    <w:rsid w:val="00E9241A"/>
    <w:rsid w:val="00E92AEF"/>
    <w:rsid w:val="00E95048"/>
    <w:rsid w:val="00EA02E7"/>
    <w:rsid w:val="00EA0AB1"/>
    <w:rsid w:val="00EA0C66"/>
    <w:rsid w:val="00EA40BA"/>
    <w:rsid w:val="00EA45EB"/>
    <w:rsid w:val="00EA4C85"/>
    <w:rsid w:val="00EA6CE7"/>
    <w:rsid w:val="00EB36CC"/>
    <w:rsid w:val="00EC1623"/>
    <w:rsid w:val="00EC1D48"/>
    <w:rsid w:val="00EC39B2"/>
    <w:rsid w:val="00EC504A"/>
    <w:rsid w:val="00EC50E2"/>
    <w:rsid w:val="00EC545F"/>
    <w:rsid w:val="00EC693D"/>
    <w:rsid w:val="00EC7AC5"/>
    <w:rsid w:val="00ED0E73"/>
    <w:rsid w:val="00EE0B46"/>
    <w:rsid w:val="00EE257F"/>
    <w:rsid w:val="00EE3313"/>
    <w:rsid w:val="00EE451D"/>
    <w:rsid w:val="00EE776F"/>
    <w:rsid w:val="00EF14AE"/>
    <w:rsid w:val="00EF247E"/>
    <w:rsid w:val="00EF2C46"/>
    <w:rsid w:val="00EF2CB7"/>
    <w:rsid w:val="00EF58F8"/>
    <w:rsid w:val="00EF6E51"/>
    <w:rsid w:val="00F008D8"/>
    <w:rsid w:val="00F00D47"/>
    <w:rsid w:val="00F02536"/>
    <w:rsid w:val="00F02DB3"/>
    <w:rsid w:val="00F03426"/>
    <w:rsid w:val="00F05046"/>
    <w:rsid w:val="00F050A3"/>
    <w:rsid w:val="00F051F9"/>
    <w:rsid w:val="00F0730E"/>
    <w:rsid w:val="00F113F3"/>
    <w:rsid w:val="00F123F7"/>
    <w:rsid w:val="00F12A4E"/>
    <w:rsid w:val="00F14863"/>
    <w:rsid w:val="00F1500F"/>
    <w:rsid w:val="00F1509A"/>
    <w:rsid w:val="00F162E5"/>
    <w:rsid w:val="00F17C4B"/>
    <w:rsid w:val="00F22945"/>
    <w:rsid w:val="00F24220"/>
    <w:rsid w:val="00F2691F"/>
    <w:rsid w:val="00F27B57"/>
    <w:rsid w:val="00F30896"/>
    <w:rsid w:val="00F30A5E"/>
    <w:rsid w:val="00F33425"/>
    <w:rsid w:val="00F337A6"/>
    <w:rsid w:val="00F33F42"/>
    <w:rsid w:val="00F34C10"/>
    <w:rsid w:val="00F354B7"/>
    <w:rsid w:val="00F3633A"/>
    <w:rsid w:val="00F45C9B"/>
    <w:rsid w:val="00F4604D"/>
    <w:rsid w:val="00F4783A"/>
    <w:rsid w:val="00F50454"/>
    <w:rsid w:val="00F50EC7"/>
    <w:rsid w:val="00F5230F"/>
    <w:rsid w:val="00F53E9B"/>
    <w:rsid w:val="00F55C80"/>
    <w:rsid w:val="00F56B7C"/>
    <w:rsid w:val="00F57C58"/>
    <w:rsid w:val="00F61337"/>
    <w:rsid w:val="00F6163D"/>
    <w:rsid w:val="00F623F7"/>
    <w:rsid w:val="00F62CEE"/>
    <w:rsid w:val="00F73BFA"/>
    <w:rsid w:val="00F7560E"/>
    <w:rsid w:val="00F768D2"/>
    <w:rsid w:val="00F76AAA"/>
    <w:rsid w:val="00F82372"/>
    <w:rsid w:val="00F829CC"/>
    <w:rsid w:val="00F82E46"/>
    <w:rsid w:val="00F83F35"/>
    <w:rsid w:val="00F85206"/>
    <w:rsid w:val="00F904E9"/>
    <w:rsid w:val="00F94DB2"/>
    <w:rsid w:val="00F94DE5"/>
    <w:rsid w:val="00F94ED6"/>
    <w:rsid w:val="00F95B8F"/>
    <w:rsid w:val="00F96556"/>
    <w:rsid w:val="00FA0CEB"/>
    <w:rsid w:val="00FA4D1C"/>
    <w:rsid w:val="00FA5B6C"/>
    <w:rsid w:val="00FB3A4A"/>
    <w:rsid w:val="00FB507E"/>
    <w:rsid w:val="00FB6AC5"/>
    <w:rsid w:val="00FC12D0"/>
    <w:rsid w:val="00FC4C4E"/>
    <w:rsid w:val="00FC728C"/>
    <w:rsid w:val="00FD0C04"/>
    <w:rsid w:val="00FD0C3D"/>
    <w:rsid w:val="00FD114C"/>
    <w:rsid w:val="00FD283C"/>
    <w:rsid w:val="00FD3B5E"/>
    <w:rsid w:val="00FD4BF1"/>
    <w:rsid w:val="00FD7C71"/>
    <w:rsid w:val="00FE0173"/>
    <w:rsid w:val="00FE0ABF"/>
    <w:rsid w:val="00FE2B09"/>
    <w:rsid w:val="00FE2B34"/>
    <w:rsid w:val="00FE4259"/>
    <w:rsid w:val="00FE4AA4"/>
    <w:rsid w:val="00FE4DB7"/>
    <w:rsid w:val="00FE5281"/>
    <w:rsid w:val="00FE5811"/>
    <w:rsid w:val="00FE5D35"/>
    <w:rsid w:val="00FE5D5B"/>
    <w:rsid w:val="00FE72FC"/>
    <w:rsid w:val="00FE7773"/>
    <w:rsid w:val="00FF1A9B"/>
    <w:rsid w:val="00FF2B70"/>
    <w:rsid w:val="00FF3591"/>
    <w:rsid w:val="00FF5614"/>
    <w:rsid w:val="00FF5EAF"/>
    <w:rsid w:val="00FF6E99"/>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1612F68"/>
  <w15:docId w15:val="{94D2B4C5-9653-4AD1-8984-B6F83E004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3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650875">
      <w:bodyDiv w:val="1"/>
      <w:marLeft w:val="0"/>
      <w:marRight w:val="0"/>
      <w:marTop w:val="0"/>
      <w:marBottom w:val="0"/>
      <w:divBdr>
        <w:top w:val="none" w:sz="0" w:space="0" w:color="auto"/>
        <w:left w:val="none" w:sz="0" w:space="0" w:color="auto"/>
        <w:bottom w:val="none" w:sz="0" w:space="0" w:color="auto"/>
        <w:right w:val="none" w:sz="0" w:space="0" w:color="auto"/>
      </w:divBdr>
    </w:div>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681932989">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441335829">
      <w:bodyDiv w:val="1"/>
      <w:marLeft w:val="0"/>
      <w:marRight w:val="0"/>
      <w:marTop w:val="0"/>
      <w:marBottom w:val="0"/>
      <w:divBdr>
        <w:top w:val="none" w:sz="0" w:space="0" w:color="auto"/>
        <w:left w:val="none" w:sz="0" w:space="0" w:color="auto"/>
        <w:bottom w:val="none" w:sz="0" w:space="0" w:color="auto"/>
        <w:right w:val="none" w:sz="0" w:space="0" w:color="auto"/>
      </w:divBdr>
    </w:div>
    <w:div w:id="1720015152">
      <w:bodyDiv w:val="1"/>
      <w:marLeft w:val="0"/>
      <w:marRight w:val="0"/>
      <w:marTop w:val="0"/>
      <w:marBottom w:val="0"/>
      <w:divBdr>
        <w:top w:val="none" w:sz="0" w:space="0" w:color="auto"/>
        <w:left w:val="none" w:sz="0" w:space="0" w:color="auto"/>
        <w:bottom w:val="none" w:sz="0" w:space="0" w:color="auto"/>
        <w:right w:val="none" w:sz="0" w:space="0" w:color="auto"/>
      </w:divBdr>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EEA5DC-FAC3-4F4C-89D9-AF65A07EF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1865</TotalTime>
  <Pages>8</Pages>
  <Words>3519</Words>
  <Characters>19358</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450</cp:revision>
  <cp:lastPrinted>2020-02-12T20:51:00Z</cp:lastPrinted>
  <dcterms:created xsi:type="dcterms:W3CDTF">2018-05-09T21:04:00Z</dcterms:created>
  <dcterms:modified xsi:type="dcterms:W3CDTF">2022-02-22T21:41:00Z</dcterms:modified>
</cp:coreProperties>
</file>