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8D27E" w14:textId="77777777" w:rsidR="004A35A5" w:rsidRPr="00697265" w:rsidRDefault="004A35A5" w:rsidP="004A35A5">
      <w:pPr>
        <w:pStyle w:val="corte4fondo"/>
        <w:spacing w:line="276" w:lineRule="auto"/>
        <w:ind w:left="3544" w:right="51" w:firstLine="0"/>
        <w:rPr>
          <w:rFonts w:cs="Arial"/>
          <w:b/>
          <w:sz w:val="26"/>
          <w:szCs w:val="26"/>
        </w:rPr>
      </w:pPr>
      <w:bookmarkStart w:id="0" w:name="_GoBack"/>
      <w:bookmarkEnd w:id="0"/>
      <w:r w:rsidRPr="00697265">
        <w:rPr>
          <w:rFonts w:cs="Arial"/>
          <w:b/>
          <w:sz w:val="26"/>
          <w:szCs w:val="26"/>
        </w:rPr>
        <w:t>QUINTA SALA UNITARIA DE PRIMERA INSTANCIA DEL TRIBUNAL DE JUSTICIA ADMINISTRATIVA DEL ESTADO DE OAXACA.</w:t>
      </w:r>
    </w:p>
    <w:p w14:paraId="180FDA4F" w14:textId="77777777" w:rsidR="004A35A5" w:rsidRPr="00697265" w:rsidRDefault="004A35A5" w:rsidP="004A35A5">
      <w:pPr>
        <w:pStyle w:val="corte4fondo"/>
        <w:spacing w:line="276" w:lineRule="auto"/>
        <w:ind w:left="3544" w:right="-521" w:firstLine="0"/>
        <w:rPr>
          <w:rFonts w:cs="Arial"/>
          <w:b/>
          <w:sz w:val="26"/>
          <w:szCs w:val="26"/>
        </w:rPr>
      </w:pPr>
    </w:p>
    <w:p w14:paraId="3336B475" w14:textId="053B3113" w:rsidR="004A35A5" w:rsidRPr="00697265" w:rsidRDefault="004A35A5" w:rsidP="004A35A5">
      <w:pPr>
        <w:pStyle w:val="corte4fondo"/>
        <w:spacing w:line="276" w:lineRule="auto"/>
        <w:ind w:left="3544" w:right="-521" w:firstLine="0"/>
        <w:rPr>
          <w:rFonts w:cs="Arial"/>
          <w:sz w:val="26"/>
          <w:szCs w:val="26"/>
        </w:rPr>
      </w:pPr>
      <w:r w:rsidRPr="00697265">
        <w:rPr>
          <w:rFonts w:cs="Arial"/>
          <w:b/>
          <w:sz w:val="26"/>
          <w:szCs w:val="26"/>
        </w:rPr>
        <w:t>JUICIO DE NULIDAD</w:t>
      </w:r>
      <w:r w:rsidRPr="00697265">
        <w:rPr>
          <w:rFonts w:cs="Arial"/>
          <w:sz w:val="26"/>
          <w:szCs w:val="26"/>
        </w:rPr>
        <w:t xml:space="preserve">: </w:t>
      </w:r>
      <w:r w:rsidR="00543886" w:rsidRPr="00543886">
        <w:rPr>
          <w:rFonts w:cs="Arial"/>
          <w:b/>
          <w:bCs/>
          <w:sz w:val="26"/>
          <w:szCs w:val="26"/>
        </w:rPr>
        <w:t>1</w:t>
      </w:r>
      <w:r w:rsidR="00543886">
        <w:rPr>
          <w:rFonts w:cs="Arial"/>
          <w:b/>
          <w:bCs/>
          <w:sz w:val="26"/>
          <w:szCs w:val="26"/>
        </w:rPr>
        <w:t>2</w:t>
      </w:r>
      <w:r w:rsidR="001506AE">
        <w:rPr>
          <w:rFonts w:cs="Arial"/>
          <w:b/>
          <w:bCs/>
          <w:sz w:val="26"/>
          <w:szCs w:val="26"/>
        </w:rPr>
        <w:t>8</w:t>
      </w:r>
      <w:r w:rsidRPr="00697265">
        <w:rPr>
          <w:rFonts w:cs="Arial"/>
          <w:b/>
          <w:bCs/>
          <w:sz w:val="26"/>
          <w:szCs w:val="26"/>
        </w:rPr>
        <w:t>/2019</w:t>
      </w:r>
      <w:r w:rsidRPr="00697265">
        <w:rPr>
          <w:rFonts w:cs="Arial"/>
          <w:sz w:val="26"/>
          <w:szCs w:val="26"/>
        </w:rPr>
        <w:t xml:space="preserve">. </w:t>
      </w:r>
    </w:p>
    <w:p w14:paraId="54B5C957" w14:textId="77777777" w:rsidR="004A35A5" w:rsidRPr="00697265" w:rsidRDefault="004A35A5" w:rsidP="004A35A5">
      <w:pPr>
        <w:pStyle w:val="corte4fondo"/>
        <w:spacing w:line="276" w:lineRule="auto"/>
        <w:ind w:left="3544" w:right="-521" w:firstLine="0"/>
        <w:rPr>
          <w:rFonts w:cs="Arial"/>
          <w:sz w:val="26"/>
          <w:szCs w:val="26"/>
        </w:rPr>
      </w:pPr>
    </w:p>
    <w:p w14:paraId="5CF9EA77" w14:textId="78708952" w:rsidR="004A35A5" w:rsidRPr="00697265" w:rsidRDefault="004A35A5" w:rsidP="004A35A5">
      <w:pPr>
        <w:pStyle w:val="corte4fondo"/>
        <w:spacing w:line="276" w:lineRule="auto"/>
        <w:ind w:left="3544" w:right="51" w:firstLine="0"/>
        <w:rPr>
          <w:rFonts w:cs="Arial"/>
          <w:sz w:val="26"/>
          <w:szCs w:val="26"/>
        </w:rPr>
      </w:pPr>
      <w:r w:rsidRPr="00697265">
        <w:rPr>
          <w:rFonts w:cs="Arial"/>
          <w:b/>
          <w:sz w:val="26"/>
          <w:szCs w:val="26"/>
        </w:rPr>
        <w:t xml:space="preserve">ACTOR: </w:t>
      </w:r>
      <w:r w:rsidR="004717E8">
        <w:rPr>
          <w:rFonts w:cs="Arial"/>
          <w:b/>
          <w:sz w:val="24"/>
          <w:szCs w:val="24"/>
        </w:rPr>
        <w:t>***********</w:t>
      </w:r>
    </w:p>
    <w:p w14:paraId="7AA4CB97" w14:textId="77777777" w:rsidR="004A35A5" w:rsidRPr="00697265" w:rsidRDefault="004A35A5" w:rsidP="004A35A5">
      <w:pPr>
        <w:pStyle w:val="corte4fondo"/>
        <w:spacing w:line="276" w:lineRule="auto"/>
        <w:ind w:left="3544" w:right="-521" w:firstLine="0"/>
        <w:rPr>
          <w:rFonts w:cs="Arial"/>
          <w:b/>
          <w:i/>
          <w:sz w:val="26"/>
          <w:szCs w:val="26"/>
        </w:rPr>
      </w:pPr>
      <w:r w:rsidRPr="00697265">
        <w:rPr>
          <w:rFonts w:cs="Arial"/>
          <w:b/>
          <w:i/>
          <w:sz w:val="26"/>
          <w:szCs w:val="26"/>
        </w:rPr>
        <w:t xml:space="preserve"> </w:t>
      </w:r>
    </w:p>
    <w:p w14:paraId="1F23636F" w14:textId="03BC068A" w:rsidR="004A35A5" w:rsidRPr="00697265" w:rsidRDefault="004A35A5" w:rsidP="004A35A5">
      <w:pPr>
        <w:pStyle w:val="corte4fondo"/>
        <w:spacing w:line="276" w:lineRule="auto"/>
        <w:ind w:left="3544" w:right="51" w:firstLine="0"/>
        <w:rPr>
          <w:rFonts w:cs="Arial"/>
          <w:bCs/>
          <w:sz w:val="26"/>
          <w:szCs w:val="26"/>
        </w:rPr>
      </w:pPr>
      <w:r w:rsidRPr="00697265">
        <w:rPr>
          <w:rFonts w:cs="Arial"/>
          <w:b/>
          <w:sz w:val="26"/>
          <w:szCs w:val="26"/>
        </w:rPr>
        <w:t xml:space="preserve">AUTORIDAD DEMANDADA: </w:t>
      </w:r>
      <w:r w:rsidR="00106927" w:rsidRPr="00697265">
        <w:rPr>
          <w:rFonts w:cs="Arial"/>
          <w:b/>
          <w:sz w:val="26"/>
          <w:szCs w:val="26"/>
        </w:rPr>
        <w:t>DIRECTOR GENERAL DE LA OFICINA DE PENSIONES DEL ESTADO DE OAXACA</w:t>
      </w:r>
      <w:r w:rsidR="00106927" w:rsidRPr="00697265">
        <w:rPr>
          <w:rFonts w:cs="Arial"/>
          <w:bCs/>
          <w:sz w:val="26"/>
          <w:szCs w:val="26"/>
        </w:rPr>
        <w:t>.</w:t>
      </w:r>
    </w:p>
    <w:p w14:paraId="0F3A1C1C" w14:textId="77777777" w:rsidR="00697265" w:rsidRPr="00697265" w:rsidRDefault="00697265" w:rsidP="004A35A5">
      <w:pPr>
        <w:pStyle w:val="corte4fondo"/>
        <w:spacing w:line="276" w:lineRule="auto"/>
        <w:ind w:left="3544" w:right="51" w:firstLine="0"/>
        <w:rPr>
          <w:rFonts w:cs="Arial"/>
          <w:bCs/>
          <w:sz w:val="26"/>
          <w:szCs w:val="26"/>
        </w:rPr>
      </w:pPr>
    </w:p>
    <w:p w14:paraId="43551F23" w14:textId="77777777" w:rsidR="00697265" w:rsidRPr="00697265" w:rsidRDefault="00697265" w:rsidP="004A35A5">
      <w:pPr>
        <w:pStyle w:val="corte4fondo"/>
        <w:spacing w:line="276" w:lineRule="auto"/>
        <w:ind w:left="3544" w:right="51" w:firstLine="0"/>
        <w:rPr>
          <w:rFonts w:cs="Arial"/>
          <w:bCs/>
          <w:sz w:val="26"/>
          <w:szCs w:val="26"/>
        </w:rPr>
      </w:pPr>
    </w:p>
    <w:p w14:paraId="2BAA4B4E" w14:textId="77777777" w:rsidR="004A35A5" w:rsidRPr="00697265" w:rsidRDefault="004A35A5" w:rsidP="004A35A5">
      <w:pPr>
        <w:pStyle w:val="corte4fondo"/>
        <w:spacing w:line="276" w:lineRule="auto"/>
        <w:ind w:left="3544" w:right="51" w:firstLine="0"/>
        <w:rPr>
          <w:rFonts w:cs="Arial"/>
          <w:bCs/>
          <w:sz w:val="26"/>
          <w:szCs w:val="26"/>
        </w:rPr>
      </w:pPr>
    </w:p>
    <w:p w14:paraId="3F17A8BB" w14:textId="6ADA18CA" w:rsidR="006E2C00" w:rsidRPr="00697265" w:rsidRDefault="006E2C00" w:rsidP="009B52E2">
      <w:pPr>
        <w:spacing w:line="360" w:lineRule="auto"/>
        <w:jc w:val="both"/>
        <w:rPr>
          <w:rFonts w:ascii="Arial" w:hAnsi="Arial" w:cs="Arial"/>
          <w:b/>
          <w:sz w:val="26"/>
          <w:szCs w:val="26"/>
        </w:rPr>
      </w:pPr>
      <w:r w:rsidRPr="00697265">
        <w:rPr>
          <w:rFonts w:ascii="Arial" w:hAnsi="Arial" w:cs="Arial"/>
          <w:b/>
          <w:sz w:val="26"/>
          <w:szCs w:val="26"/>
        </w:rPr>
        <w:t xml:space="preserve">OAXACA DE JUAREZ, OAXACA </w:t>
      </w:r>
      <w:r w:rsidR="00562F3E" w:rsidRPr="00697265">
        <w:rPr>
          <w:rFonts w:ascii="Arial" w:hAnsi="Arial" w:cs="Arial"/>
          <w:b/>
          <w:sz w:val="26"/>
          <w:szCs w:val="26"/>
        </w:rPr>
        <w:t xml:space="preserve">A </w:t>
      </w:r>
      <w:r w:rsidR="00727580">
        <w:rPr>
          <w:rFonts w:ascii="Arial" w:hAnsi="Arial" w:cs="Arial"/>
          <w:b/>
          <w:sz w:val="26"/>
          <w:szCs w:val="26"/>
        </w:rPr>
        <w:t>VEINTIOCHO</w:t>
      </w:r>
      <w:r w:rsidR="00543886">
        <w:rPr>
          <w:rFonts w:ascii="Arial" w:hAnsi="Arial" w:cs="Arial"/>
          <w:b/>
          <w:sz w:val="26"/>
          <w:szCs w:val="26"/>
        </w:rPr>
        <w:t xml:space="preserve"> DE </w:t>
      </w:r>
      <w:r w:rsidR="00727580">
        <w:rPr>
          <w:rFonts w:ascii="Arial" w:hAnsi="Arial" w:cs="Arial"/>
          <w:b/>
          <w:sz w:val="26"/>
          <w:szCs w:val="26"/>
        </w:rPr>
        <w:t>AGOSTO</w:t>
      </w:r>
      <w:r w:rsidR="00562F3E" w:rsidRPr="00697265">
        <w:rPr>
          <w:rFonts w:ascii="Arial" w:hAnsi="Arial" w:cs="Arial"/>
          <w:b/>
          <w:sz w:val="26"/>
          <w:szCs w:val="26"/>
        </w:rPr>
        <w:t xml:space="preserve"> D</w:t>
      </w:r>
      <w:r w:rsidRPr="00697265">
        <w:rPr>
          <w:rFonts w:ascii="Arial" w:hAnsi="Arial" w:cs="Arial"/>
          <w:b/>
          <w:sz w:val="26"/>
          <w:szCs w:val="26"/>
        </w:rPr>
        <w:t xml:space="preserve">E DOS MIL </w:t>
      </w:r>
      <w:r w:rsidR="00562F3E" w:rsidRPr="00697265">
        <w:rPr>
          <w:rFonts w:ascii="Arial" w:hAnsi="Arial" w:cs="Arial"/>
          <w:b/>
          <w:sz w:val="26"/>
          <w:szCs w:val="26"/>
        </w:rPr>
        <w:t>VE</w:t>
      </w:r>
      <w:r w:rsidR="00A35378" w:rsidRPr="00697265">
        <w:rPr>
          <w:rFonts w:ascii="Arial" w:hAnsi="Arial" w:cs="Arial"/>
          <w:b/>
          <w:sz w:val="26"/>
          <w:szCs w:val="26"/>
        </w:rPr>
        <w:t>INTE</w:t>
      </w:r>
      <w:r w:rsidRPr="00697265">
        <w:rPr>
          <w:rFonts w:ascii="Arial" w:hAnsi="Arial" w:cs="Arial"/>
          <w:b/>
          <w:sz w:val="26"/>
          <w:szCs w:val="26"/>
        </w:rPr>
        <w:t xml:space="preserve"> (</w:t>
      </w:r>
      <w:r w:rsidR="00727580">
        <w:rPr>
          <w:rFonts w:ascii="Arial" w:hAnsi="Arial" w:cs="Arial"/>
          <w:b/>
          <w:sz w:val="26"/>
          <w:szCs w:val="26"/>
        </w:rPr>
        <w:t>28</w:t>
      </w:r>
      <w:r w:rsidRPr="00697265">
        <w:rPr>
          <w:rFonts w:ascii="Arial" w:hAnsi="Arial" w:cs="Arial"/>
          <w:b/>
          <w:sz w:val="26"/>
          <w:szCs w:val="26"/>
        </w:rPr>
        <w:t>/0</w:t>
      </w:r>
      <w:r w:rsidR="00727580">
        <w:rPr>
          <w:rFonts w:ascii="Arial" w:hAnsi="Arial" w:cs="Arial"/>
          <w:b/>
          <w:sz w:val="26"/>
          <w:szCs w:val="26"/>
        </w:rPr>
        <w:t>8</w:t>
      </w:r>
      <w:r w:rsidRPr="00697265">
        <w:rPr>
          <w:rFonts w:ascii="Arial" w:hAnsi="Arial" w:cs="Arial"/>
          <w:b/>
          <w:sz w:val="26"/>
          <w:szCs w:val="26"/>
        </w:rPr>
        <w:t>/20</w:t>
      </w:r>
      <w:r w:rsidR="00A35378" w:rsidRPr="00697265">
        <w:rPr>
          <w:rFonts w:ascii="Arial" w:hAnsi="Arial" w:cs="Arial"/>
          <w:b/>
          <w:sz w:val="26"/>
          <w:szCs w:val="26"/>
        </w:rPr>
        <w:t>20</w:t>
      </w:r>
      <w:r w:rsidRPr="00697265">
        <w:rPr>
          <w:rFonts w:ascii="Arial" w:hAnsi="Arial" w:cs="Arial"/>
          <w:b/>
          <w:sz w:val="26"/>
          <w:szCs w:val="26"/>
        </w:rPr>
        <w:t>)</w:t>
      </w:r>
      <w:r w:rsidR="00A35378" w:rsidRPr="00697265">
        <w:rPr>
          <w:rFonts w:ascii="Arial" w:hAnsi="Arial" w:cs="Arial"/>
          <w:b/>
          <w:sz w:val="26"/>
          <w:szCs w:val="26"/>
        </w:rPr>
        <w:t>.</w:t>
      </w:r>
      <w:r w:rsidRPr="00697265">
        <w:rPr>
          <w:rFonts w:ascii="Arial" w:hAnsi="Arial" w:cs="Arial"/>
          <w:b/>
          <w:sz w:val="26"/>
          <w:szCs w:val="26"/>
        </w:rPr>
        <w:t xml:space="preserve"> - - - - - - - - - - - - - - - - - - - - - - - - - - - - </w:t>
      </w:r>
    </w:p>
    <w:p w14:paraId="09B0ED05" w14:textId="77777777" w:rsidR="006E2C00" w:rsidRPr="00697265" w:rsidRDefault="006E2C00" w:rsidP="009B52E2">
      <w:pPr>
        <w:spacing w:line="360" w:lineRule="auto"/>
        <w:jc w:val="both"/>
        <w:rPr>
          <w:rFonts w:ascii="Arial" w:hAnsi="Arial" w:cs="Arial"/>
          <w:b/>
          <w:sz w:val="26"/>
          <w:szCs w:val="26"/>
        </w:rPr>
      </w:pPr>
    </w:p>
    <w:p w14:paraId="7ED2A9AD" w14:textId="5EA25A4F" w:rsidR="006E2C00" w:rsidRPr="00697265" w:rsidRDefault="006E2C00" w:rsidP="000C6227">
      <w:pPr>
        <w:spacing w:line="360" w:lineRule="auto"/>
        <w:ind w:firstLine="708"/>
        <w:jc w:val="both"/>
        <w:rPr>
          <w:rFonts w:ascii="Arial" w:hAnsi="Arial" w:cs="Arial"/>
          <w:b/>
          <w:sz w:val="26"/>
          <w:szCs w:val="26"/>
        </w:rPr>
      </w:pPr>
      <w:r w:rsidRPr="00697265">
        <w:rPr>
          <w:rFonts w:ascii="Arial" w:hAnsi="Arial" w:cs="Arial"/>
          <w:b/>
          <w:sz w:val="26"/>
          <w:szCs w:val="26"/>
        </w:rPr>
        <w:t>V  I  S  T  O  S</w:t>
      </w:r>
      <w:r w:rsidRPr="00697265">
        <w:rPr>
          <w:rFonts w:ascii="Arial" w:hAnsi="Arial" w:cs="Arial"/>
          <w:sz w:val="26"/>
          <w:szCs w:val="26"/>
        </w:rPr>
        <w:t xml:space="preserve">  para resolver los autos del juicio de nulidad de número </w:t>
      </w:r>
      <w:r w:rsidR="00543886">
        <w:rPr>
          <w:rFonts w:ascii="Arial" w:hAnsi="Arial" w:cs="Arial"/>
          <w:sz w:val="26"/>
          <w:szCs w:val="26"/>
        </w:rPr>
        <w:t>12</w:t>
      </w:r>
      <w:r w:rsidR="00EA120D">
        <w:rPr>
          <w:rFonts w:ascii="Arial" w:hAnsi="Arial" w:cs="Arial"/>
          <w:sz w:val="26"/>
          <w:szCs w:val="26"/>
        </w:rPr>
        <w:t>8</w:t>
      </w:r>
      <w:r w:rsidRPr="00697265">
        <w:rPr>
          <w:rFonts w:ascii="Arial" w:hAnsi="Arial" w:cs="Arial"/>
          <w:sz w:val="26"/>
          <w:szCs w:val="26"/>
        </w:rPr>
        <w:t>/20</w:t>
      </w:r>
      <w:r w:rsidR="00543886">
        <w:rPr>
          <w:rFonts w:ascii="Arial" w:hAnsi="Arial" w:cs="Arial"/>
          <w:sz w:val="26"/>
          <w:szCs w:val="26"/>
        </w:rPr>
        <w:t>19</w:t>
      </w:r>
      <w:r w:rsidRPr="00697265">
        <w:rPr>
          <w:rFonts w:ascii="Arial" w:hAnsi="Arial" w:cs="Arial"/>
          <w:sz w:val="26"/>
          <w:szCs w:val="26"/>
        </w:rPr>
        <w:t xml:space="preserve">, promovido por </w:t>
      </w:r>
      <w:r w:rsidR="004717E8">
        <w:rPr>
          <w:rFonts w:cs="Arial"/>
          <w:b/>
          <w:sz w:val="24"/>
          <w:szCs w:val="24"/>
        </w:rPr>
        <w:t>***********</w:t>
      </w:r>
      <w:r w:rsidRPr="00697265">
        <w:rPr>
          <w:rFonts w:ascii="Arial" w:hAnsi="Arial" w:cs="Arial"/>
          <w:sz w:val="26"/>
          <w:szCs w:val="26"/>
        </w:rPr>
        <w:t>, en contra de</w:t>
      </w:r>
      <w:r w:rsidR="00562F3E" w:rsidRPr="00697265">
        <w:rPr>
          <w:rFonts w:ascii="Arial" w:hAnsi="Arial" w:cs="Arial"/>
          <w:sz w:val="26"/>
          <w:szCs w:val="26"/>
        </w:rPr>
        <w:t xml:space="preserve"> la resoluci</w:t>
      </w:r>
      <w:r w:rsidR="00F005A1">
        <w:rPr>
          <w:rFonts w:ascii="Arial" w:hAnsi="Arial" w:cs="Arial"/>
          <w:sz w:val="26"/>
          <w:szCs w:val="26"/>
        </w:rPr>
        <w:t>ón</w:t>
      </w:r>
      <w:r w:rsidR="00AF2E69" w:rsidRPr="00697265">
        <w:rPr>
          <w:rFonts w:ascii="Arial" w:hAnsi="Arial" w:cs="Arial"/>
          <w:sz w:val="26"/>
          <w:szCs w:val="26"/>
        </w:rPr>
        <w:t xml:space="preserve"> contenida en </w:t>
      </w:r>
      <w:r w:rsidR="000C6227">
        <w:rPr>
          <w:rFonts w:ascii="Arial" w:hAnsi="Arial" w:cs="Arial"/>
          <w:sz w:val="26"/>
          <w:szCs w:val="26"/>
        </w:rPr>
        <w:t>e</w:t>
      </w:r>
      <w:r w:rsidR="00AF2E69" w:rsidRPr="00697265">
        <w:rPr>
          <w:rFonts w:ascii="Arial" w:hAnsi="Arial" w:cs="Arial"/>
          <w:sz w:val="26"/>
          <w:szCs w:val="26"/>
        </w:rPr>
        <w:t xml:space="preserve">l oficio número </w:t>
      </w:r>
      <w:r w:rsidR="004717E8">
        <w:rPr>
          <w:rFonts w:cs="Arial"/>
          <w:b/>
          <w:sz w:val="24"/>
          <w:szCs w:val="24"/>
        </w:rPr>
        <w:t>***********</w:t>
      </w:r>
      <w:r w:rsidR="000C6227">
        <w:rPr>
          <w:rFonts w:ascii="Arial" w:hAnsi="Arial" w:cs="Arial"/>
          <w:sz w:val="26"/>
          <w:szCs w:val="26"/>
        </w:rPr>
        <w:t xml:space="preserve">, </w:t>
      </w:r>
      <w:r w:rsidR="00CA494A" w:rsidRPr="00697265">
        <w:rPr>
          <w:rFonts w:ascii="Arial" w:hAnsi="Arial" w:cs="Arial"/>
          <w:sz w:val="26"/>
          <w:szCs w:val="26"/>
        </w:rPr>
        <w:t xml:space="preserve">signada por el </w:t>
      </w:r>
      <w:r w:rsidR="00CA494A" w:rsidRPr="00697265">
        <w:rPr>
          <w:rFonts w:ascii="Arial" w:hAnsi="Arial" w:cs="Arial"/>
          <w:b/>
          <w:bCs/>
          <w:sz w:val="26"/>
          <w:szCs w:val="26"/>
        </w:rPr>
        <w:t xml:space="preserve">DIRECTOR GENERAL DE LA OFICINA DE PENSIONES DEL ESTADO DE OAXACA, </w:t>
      </w:r>
      <w:r w:rsidR="000C6227">
        <w:rPr>
          <w:rFonts w:ascii="Arial" w:hAnsi="Arial" w:cs="Arial"/>
          <w:sz w:val="26"/>
          <w:szCs w:val="26"/>
        </w:rPr>
        <w:t xml:space="preserve">y; </w:t>
      </w:r>
      <w:r w:rsidR="00697265" w:rsidRPr="00697265">
        <w:rPr>
          <w:rFonts w:ascii="Arial" w:hAnsi="Arial" w:cs="Arial"/>
          <w:b/>
          <w:sz w:val="26"/>
          <w:szCs w:val="26"/>
        </w:rPr>
        <w:tab/>
      </w:r>
    </w:p>
    <w:p w14:paraId="74036A87" w14:textId="77777777" w:rsidR="00697265" w:rsidRPr="00697265" w:rsidRDefault="00697265" w:rsidP="009B52E2">
      <w:pPr>
        <w:spacing w:line="360" w:lineRule="auto"/>
        <w:jc w:val="both"/>
        <w:rPr>
          <w:rFonts w:ascii="Arial" w:hAnsi="Arial" w:cs="Arial"/>
          <w:b/>
          <w:sz w:val="26"/>
          <w:szCs w:val="26"/>
        </w:rPr>
      </w:pPr>
    </w:p>
    <w:p w14:paraId="72C460A9" w14:textId="77777777" w:rsidR="006E2C00" w:rsidRPr="00697265" w:rsidRDefault="006E2C00" w:rsidP="009B52E2">
      <w:pPr>
        <w:spacing w:line="360" w:lineRule="auto"/>
        <w:jc w:val="both"/>
        <w:rPr>
          <w:rFonts w:ascii="Arial" w:hAnsi="Arial" w:cs="Arial"/>
          <w:b/>
          <w:spacing w:val="-3"/>
          <w:sz w:val="26"/>
          <w:szCs w:val="26"/>
          <w:lang w:val="es-ES_tradnl"/>
        </w:rPr>
      </w:pPr>
      <w:r w:rsidRPr="00697265">
        <w:rPr>
          <w:rFonts w:ascii="Arial" w:hAnsi="Arial" w:cs="Arial"/>
          <w:sz w:val="26"/>
          <w:szCs w:val="26"/>
        </w:rPr>
        <w:t xml:space="preserve">                                         </w:t>
      </w:r>
      <w:r w:rsidRPr="00697265">
        <w:rPr>
          <w:rFonts w:ascii="Arial" w:hAnsi="Arial" w:cs="Arial"/>
          <w:b/>
          <w:sz w:val="26"/>
          <w:szCs w:val="26"/>
        </w:rPr>
        <w:t>R E</w:t>
      </w:r>
      <w:r w:rsidRPr="00697265">
        <w:rPr>
          <w:rFonts w:ascii="Arial" w:hAnsi="Arial" w:cs="Arial"/>
          <w:b/>
          <w:spacing w:val="-3"/>
          <w:sz w:val="26"/>
          <w:szCs w:val="26"/>
          <w:lang w:val="es-ES_tradnl"/>
        </w:rPr>
        <w:t xml:space="preserve"> S U L T A N D O:</w:t>
      </w:r>
    </w:p>
    <w:p w14:paraId="72BD1553" w14:textId="77777777" w:rsidR="00471C70" w:rsidRPr="00697265" w:rsidRDefault="00471C70" w:rsidP="009B52E2">
      <w:pPr>
        <w:spacing w:line="360" w:lineRule="auto"/>
        <w:jc w:val="both"/>
        <w:rPr>
          <w:rFonts w:ascii="Arial" w:hAnsi="Arial" w:cs="Arial"/>
          <w:b/>
          <w:spacing w:val="-3"/>
          <w:sz w:val="26"/>
          <w:szCs w:val="26"/>
          <w:lang w:val="es-ES_tradnl"/>
        </w:rPr>
      </w:pPr>
    </w:p>
    <w:p w14:paraId="5AE7FA93" w14:textId="26E6F2F9" w:rsidR="00EF43D8" w:rsidRPr="00697265" w:rsidRDefault="006E2C00" w:rsidP="00B93B2F">
      <w:pPr>
        <w:spacing w:line="360" w:lineRule="auto"/>
        <w:jc w:val="both"/>
        <w:rPr>
          <w:rFonts w:ascii="Arial" w:hAnsi="Arial" w:cs="Arial"/>
          <w:sz w:val="26"/>
          <w:szCs w:val="26"/>
        </w:rPr>
      </w:pPr>
      <w:r w:rsidRPr="00697265">
        <w:rPr>
          <w:rFonts w:ascii="Arial" w:hAnsi="Arial" w:cs="Arial"/>
          <w:b/>
          <w:spacing w:val="-3"/>
          <w:sz w:val="26"/>
          <w:szCs w:val="26"/>
          <w:lang w:val="es-ES_tradnl"/>
        </w:rPr>
        <w:tab/>
        <w:t>PRIMERO.-</w:t>
      </w:r>
      <w:r w:rsidRPr="00697265">
        <w:rPr>
          <w:rFonts w:ascii="Arial" w:hAnsi="Arial" w:cs="Arial"/>
          <w:sz w:val="26"/>
          <w:szCs w:val="26"/>
        </w:rPr>
        <w:t xml:space="preserve"> </w:t>
      </w:r>
      <w:r w:rsidR="00C254ED" w:rsidRPr="00697265">
        <w:rPr>
          <w:rFonts w:ascii="Arial" w:hAnsi="Arial" w:cs="Arial"/>
          <w:sz w:val="26"/>
          <w:szCs w:val="26"/>
        </w:rPr>
        <w:t xml:space="preserve">Mediante escrito recibido el </w:t>
      </w:r>
      <w:r w:rsidR="00910EFC" w:rsidRPr="00697265">
        <w:rPr>
          <w:rFonts w:ascii="Arial" w:hAnsi="Arial" w:cs="Arial"/>
          <w:sz w:val="26"/>
          <w:szCs w:val="26"/>
        </w:rPr>
        <w:t>siete</w:t>
      </w:r>
      <w:r w:rsidR="00C254ED" w:rsidRPr="00697265">
        <w:rPr>
          <w:rFonts w:ascii="Arial" w:hAnsi="Arial" w:cs="Arial"/>
          <w:sz w:val="26"/>
          <w:szCs w:val="26"/>
        </w:rPr>
        <w:t xml:space="preserve"> de </w:t>
      </w:r>
      <w:r w:rsidR="00917EDB">
        <w:rPr>
          <w:rFonts w:ascii="Arial" w:hAnsi="Arial" w:cs="Arial"/>
          <w:sz w:val="26"/>
          <w:szCs w:val="26"/>
        </w:rPr>
        <w:t>noviembre</w:t>
      </w:r>
      <w:r w:rsidR="00C254ED" w:rsidRPr="00697265">
        <w:rPr>
          <w:rFonts w:ascii="Arial" w:hAnsi="Arial" w:cs="Arial"/>
          <w:sz w:val="26"/>
          <w:szCs w:val="26"/>
        </w:rPr>
        <w:t xml:space="preserve"> de dos mil dieci</w:t>
      </w:r>
      <w:r w:rsidR="00910EFC" w:rsidRPr="00697265">
        <w:rPr>
          <w:rFonts w:ascii="Arial" w:hAnsi="Arial" w:cs="Arial"/>
          <w:sz w:val="26"/>
          <w:szCs w:val="26"/>
        </w:rPr>
        <w:t>nueve</w:t>
      </w:r>
      <w:r w:rsidR="00473175" w:rsidRPr="00697265">
        <w:rPr>
          <w:rFonts w:ascii="Arial" w:hAnsi="Arial" w:cs="Arial"/>
          <w:sz w:val="26"/>
          <w:szCs w:val="26"/>
        </w:rPr>
        <w:t xml:space="preserve">, </w:t>
      </w:r>
      <w:r w:rsidR="004717E8">
        <w:rPr>
          <w:rFonts w:cs="Arial"/>
          <w:b/>
          <w:sz w:val="24"/>
          <w:szCs w:val="24"/>
        </w:rPr>
        <w:t>***********</w:t>
      </w:r>
      <w:r w:rsidRPr="00697265">
        <w:rPr>
          <w:rFonts w:ascii="Arial" w:hAnsi="Arial" w:cs="Arial"/>
          <w:sz w:val="26"/>
          <w:szCs w:val="26"/>
        </w:rPr>
        <w:t>,</w:t>
      </w:r>
      <w:r w:rsidRPr="00697265">
        <w:rPr>
          <w:rFonts w:ascii="Arial" w:hAnsi="Arial" w:cs="Arial"/>
          <w:spacing w:val="-3"/>
          <w:sz w:val="26"/>
          <w:szCs w:val="26"/>
          <w:lang w:val="es-ES_tradnl"/>
        </w:rPr>
        <w:t xml:space="preserve"> </w:t>
      </w:r>
      <w:r w:rsidRPr="00697265">
        <w:rPr>
          <w:rFonts w:ascii="Arial" w:hAnsi="Arial" w:cs="Arial"/>
          <w:bCs/>
          <w:sz w:val="26"/>
          <w:szCs w:val="26"/>
          <w:lang w:val="es-MX"/>
        </w:rPr>
        <w:t>por</w:t>
      </w:r>
      <w:r w:rsidR="00473175" w:rsidRPr="00697265">
        <w:rPr>
          <w:rFonts w:ascii="Arial" w:hAnsi="Arial" w:cs="Arial"/>
          <w:bCs/>
          <w:sz w:val="26"/>
          <w:szCs w:val="26"/>
          <w:lang w:val="es-MX"/>
        </w:rPr>
        <w:t xml:space="preserve"> su</w:t>
      </w:r>
      <w:r w:rsidRPr="00697265">
        <w:rPr>
          <w:rFonts w:ascii="Arial" w:hAnsi="Arial" w:cs="Arial"/>
          <w:bCs/>
          <w:sz w:val="26"/>
          <w:szCs w:val="26"/>
          <w:lang w:val="es-MX"/>
        </w:rPr>
        <w:t xml:space="preserve"> propio derecho</w:t>
      </w:r>
      <w:r w:rsidR="00473175" w:rsidRPr="00697265">
        <w:rPr>
          <w:rFonts w:ascii="Arial" w:hAnsi="Arial" w:cs="Arial"/>
          <w:bCs/>
          <w:sz w:val="26"/>
          <w:szCs w:val="26"/>
          <w:lang w:val="es-MX"/>
        </w:rPr>
        <w:t xml:space="preserve">, </w:t>
      </w:r>
      <w:r w:rsidRPr="00697265">
        <w:rPr>
          <w:rFonts w:ascii="Arial" w:hAnsi="Arial" w:cs="Arial"/>
          <w:sz w:val="26"/>
          <w:szCs w:val="26"/>
        </w:rPr>
        <w:t>demandó la nulidad de</w:t>
      </w:r>
      <w:r w:rsidR="00910EFC" w:rsidRPr="00697265">
        <w:rPr>
          <w:rFonts w:ascii="Arial" w:hAnsi="Arial" w:cs="Arial"/>
          <w:sz w:val="26"/>
          <w:szCs w:val="26"/>
        </w:rPr>
        <w:t xml:space="preserve"> </w:t>
      </w:r>
      <w:r w:rsidR="00917EDB" w:rsidRPr="00697265">
        <w:rPr>
          <w:rFonts w:ascii="Arial" w:hAnsi="Arial" w:cs="Arial"/>
          <w:sz w:val="26"/>
          <w:szCs w:val="26"/>
        </w:rPr>
        <w:t>la resoluci</w:t>
      </w:r>
      <w:r w:rsidR="00917EDB">
        <w:rPr>
          <w:rFonts w:ascii="Arial" w:hAnsi="Arial" w:cs="Arial"/>
          <w:sz w:val="26"/>
          <w:szCs w:val="26"/>
        </w:rPr>
        <w:t>ón</w:t>
      </w:r>
      <w:r w:rsidR="00917EDB" w:rsidRPr="00697265">
        <w:rPr>
          <w:rFonts w:ascii="Arial" w:hAnsi="Arial" w:cs="Arial"/>
          <w:sz w:val="26"/>
          <w:szCs w:val="26"/>
        </w:rPr>
        <w:t xml:space="preserve"> contenida en </w:t>
      </w:r>
      <w:r w:rsidR="00917EDB">
        <w:rPr>
          <w:rFonts w:ascii="Arial" w:hAnsi="Arial" w:cs="Arial"/>
          <w:sz w:val="26"/>
          <w:szCs w:val="26"/>
        </w:rPr>
        <w:t>e</w:t>
      </w:r>
      <w:r w:rsidR="00917EDB" w:rsidRPr="00697265">
        <w:rPr>
          <w:rFonts w:ascii="Arial" w:hAnsi="Arial" w:cs="Arial"/>
          <w:sz w:val="26"/>
          <w:szCs w:val="26"/>
        </w:rPr>
        <w:t xml:space="preserve">l oficio número </w:t>
      </w:r>
      <w:r w:rsidR="004717E8">
        <w:rPr>
          <w:rFonts w:cs="Arial"/>
          <w:b/>
          <w:sz w:val="24"/>
          <w:szCs w:val="24"/>
        </w:rPr>
        <w:t>***********</w:t>
      </w:r>
      <w:r w:rsidR="00917EDB">
        <w:rPr>
          <w:rFonts w:ascii="Arial" w:hAnsi="Arial" w:cs="Arial"/>
          <w:sz w:val="26"/>
          <w:szCs w:val="26"/>
        </w:rPr>
        <w:t>, signada por el</w:t>
      </w:r>
      <w:r w:rsidR="009D19E2" w:rsidRPr="00697265">
        <w:rPr>
          <w:rFonts w:ascii="Arial" w:hAnsi="Arial" w:cs="Arial"/>
          <w:sz w:val="26"/>
          <w:szCs w:val="26"/>
        </w:rPr>
        <w:t xml:space="preserve"> </w:t>
      </w:r>
      <w:r w:rsidR="00164147" w:rsidRPr="00697265">
        <w:rPr>
          <w:rFonts w:ascii="Arial" w:hAnsi="Arial" w:cs="Arial"/>
          <w:sz w:val="26"/>
          <w:szCs w:val="26"/>
        </w:rPr>
        <w:t>DIRECTOR GENERAL DE LA OFICINA DE PENSIONES DEL ESTADO DE OAXACA</w:t>
      </w:r>
      <w:r w:rsidR="00917EDB">
        <w:rPr>
          <w:rFonts w:ascii="Arial" w:hAnsi="Arial" w:cs="Arial"/>
          <w:sz w:val="26"/>
          <w:szCs w:val="26"/>
        </w:rPr>
        <w:t>.</w:t>
      </w:r>
    </w:p>
    <w:p w14:paraId="1084C920" w14:textId="77777777" w:rsidR="006E2C00" w:rsidRPr="00697265" w:rsidRDefault="006E2C00" w:rsidP="009B52E2">
      <w:pPr>
        <w:spacing w:line="360" w:lineRule="auto"/>
        <w:jc w:val="both"/>
        <w:rPr>
          <w:rFonts w:ascii="Arial" w:hAnsi="Arial" w:cs="Arial"/>
          <w:sz w:val="26"/>
          <w:szCs w:val="26"/>
        </w:rPr>
      </w:pPr>
    </w:p>
    <w:p w14:paraId="51247D6E" w14:textId="7D4F220D" w:rsidR="006E2C00" w:rsidRPr="00697265" w:rsidRDefault="006E2C00" w:rsidP="009B52E2">
      <w:pPr>
        <w:spacing w:line="360" w:lineRule="auto"/>
        <w:ind w:firstLine="567"/>
        <w:jc w:val="both"/>
        <w:rPr>
          <w:rFonts w:ascii="Arial" w:hAnsi="Arial" w:cs="Arial"/>
          <w:sz w:val="26"/>
          <w:szCs w:val="26"/>
        </w:rPr>
      </w:pPr>
      <w:r w:rsidRPr="00697265">
        <w:rPr>
          <w:rFonts w:ascii="Arial" w:hAnsi="Arial" w:cs="Arial"/>
          <w:b/>
          <w:sz w:val="26"/>
          <w:szCs w:val="26"/>
        </w:rPr>
        <w:t>SEGUNDO.-</w:t>
      </w:r>
      <w:r w:rsidRPr="00697265">
        <w:rPr>
          <w:rFonts w:ascii="Arial" w:hAnsi="Arial" w:cs="Arial"/>
          <w:sz w:val="26"/>
          <w:szCs w:val="26"/>
        </w:rPr>
        <w:t xml:space="preserve"> </w:t>
      </w:r>
      <w:r w:rsidR="009E0919">
        <w:rPr>
          <w:rFonts w:ascii="Arial" w:hAnsi="Arial" w:cs="Arial"/>
          <w:sz w:val="26"/>
          <w:szCs w:val="26"/>
        </w:rPr>
        <w:t xml:space="preserve">Por acuerdo de ocho de noviembre del año próximo pasado, </w:t>
      </w:r>
      <w:r w:rsidR="009C37DB" w:rsidRPr="00697265">
        <w:rPr>
          <w:rFonts w:ascii="Arial" w:hAnsi="Arial" w:cs="Arial"/>
          <w:sz w:val="26"/>
          <w:szCs w:val="26"/>
        </w:rPr>
        <w:t xml:space="preserve">se dictó acuerdo mediante el cual </w:t>
      </w:r>
      <w:r w:rsidRPr="00697265">
        <w:rPr>
          <w:rFonts w:ascii="Arial" w:hAnsi="Arial" w:cs="Arial"/>
          <w:sz w:val="26"/>
          <w:szCs w:val="26"/>
        </w:rPr>
        <w:t>se admitió a trámite la demanda, ordenándose notificar, emplazar y correr traslado a la autoridad demandada, para qu</w:t>
      </w:r>
      <w:r w:rsidR="007A2570" w:rsidRPr="00697265">
        <w:rPr>
          <w:rFonts w:ascii="Arial" w:hAnsi="Arial" w:cs="Arial"/>
          <w:sz w:val="26"/>
          <w:szCs w:val="26"/>
        </w:rPr>
        <w:t>e</w:t>
      </w:r>
      <w:r w:rsidRPr="00697265">
        <w:rPr>
          <w:rFonts w:ascii="Arial" w:hAnsi="Arial" w:cs="Arial"/>
          <w:sz w:val="26"/>
          <w:szCs w:val="26"/>
        </w:rPr>
        <w:t xml:space="preserve"> produjera su contestación en los términos de ley.</w:t>
      </w:r>
      <w:r w:rsidR="00C60E00" w:rsidRPr="00697265">
        <w:rPr>
          <w:rFonts w:ascii="Arial" w:hAnsi="Arial" w:cs="Arial"/>
          <w:sz w:val="26"/>
          <w:szCs w:val="26"/>
        </w:rPr>
        <w:t xml:space="preserve"> </w:t>
      </w:r>
    </w:p>
    <w:p w14:paraId="7FECD6A0" w14:textId="77777777" w:rsidR="006E2C00" w:rsidRPr="00697265" w:rsidRDefault="006E2C00" w:rsidP="009B52E2">
      <w:pPr>
        <w:pStyle w:val="corte4fondo"/>
        <w:ind w:right="51" w:firstLine="567"/>
        <w:rPr>
          <w:rFonts w:cs="Arial"/>
          <w:bCs/>
          <w:sz w:val="26"/>
          <w:szCs w:val="26"/>
        </w:rPr>
      </w:pPr>
      <w:r w:rsidRPr="00697265">
        <w:rPr>
          <w:rFonts w:cs="Arial"/>
          <w:bCs/>
          <w:sz w:val="26"/>
          <w:szCs w:val="26"/>
        </w:rPr>
        <w:tab/>
      </w:r>
    </w:p>
    <w:p w14:paraId="3BF2A705" w14:textId="75815139" w:rsidR="00201D27" w:rsidRPr="00697265" w:rsidRDefault="006E2C00" w:rsidP="0079658F">
      <w:pPr>
        <w:pStyle w:val="corte4fondo"/>
        <w:ind w:right="51" w:firstLine="567"/>
        <w:rPr>
          <w:rFonts w:cs="Arial"/>
          <w:sz w:val="26"/>
          <w:szCs w:val="26"/>
        </w:rPr>
      </w:pPr>
      <w:r w:rsidRPr="00697265">
        <w:rPr>
          <w:rFonts w:cs="Arial"/>
          <w:b/>
          <w:bCs/>
          <w:sz w:val="26"/>
          <w:szCs w:val="26"/>
        </w:rPr>
        <w:lastRenderedPageBreak/>
        <w:t>TERCERO</w:t>
      </w:r>
      <w:r w:rsidRPr="00697265">
        <w:rPr>
          <w:rFonts w:cs="Arial"/>
          <w:bCs/>
          <w:sz w:val="26"/>
          <w:szCs w:val="26"/>
        </w:rPr>
        <w:t xml:space="preserve">.- </w:t>
      </w:r>
      <w:r w:rsidR="00654BBE" w:rsidRPr="00697265">
        <w:rPr>
          <w:rFonts w:cs="Arial"/>
          <w:bCs/>
          <w:sz w:val="26"/>
          <w:szCs w:val="26"/>
        </w:rPr>
        <w:t>Por</w:t>
      </w:r>
      <w:r w:rsidRPr="00697265">
        <w:rPr>
          <w:rFonts w:cs="Arial"/>
          <w:bCs/>
          <w:sz w:val="26"/>
          <w:szCs w:val="26"/>
        </w:rPr>
        <w:t xml:space="preserve"> </w:t>
      </w:r>
      <w:r w:rsidR="005D64AF" w:rsidRPr="00697265">
        <w:rPr>
          <w:rFonts w:cs="Arial"/>
          <w:bCs/>
          <w:sz w:val="26"/>
          <w:szCs w:val="26"/>
        </w:rPr>
        <w:t>acuerdo</w:t>
      </w:r>
      <w:r w:rsidRPr="00697265">
        <w:rPr>
          <w:rFonts w:cs="Arial"/>
          <w:bCs/>
          <w:sz w:val="26"/>
          <w:szCs w:val="26"/>
        </w:rPr>
        <w:t xml:space="preserve"> de </w:t>
      </w:r>
      <w:r w:rsidR="00201D27" w:rsidRPr="00697265">
        <w:rPr>
          <w:rFonts w:cs="Arial"/>
          <w:bCs/>
          <w:sz w:val="26"/>
          <w:szCs w:val="26"/>
        </w:rPr>
        <w:t>veinti</w:t>
      </w:r>
      <w:r w:rsidR="007E3CFF">
        <w:rPr>
          <w:rFonts w:cs="Arial"/>
          <w:bCs/>
          <w:sz w:val="26"/>
          <w:szCs w:val="26"/>
        </w:rPr>
        <w:t>uno</w:t>
      </w:r>
      <w:r w:rsidR="005D64AF" w:rsidRPr="00697265">
        <w:rPr>
          <w:rFonts w:cs="Arial"/>
          <w:bCs/>
          <w:sz w:val="26"/>
          <w:szCs w:val="26"/>
        </w:rPr>
        <w:t xml:space="preserve"> de </w:t>
      </w:r>
      <w:r w:rsidR="007E3CFF">
        <w:rPr>
          <w:rFonts w:cs="Arial"/>
          <w:bCs/>
          <w:sz w:val="26"/>
          <w:szCs w:val="26"/>
        </w:rPr>
        <w:t>enero</w:t>
      </w:r>
      <w:r w:rsidR="005D64AF" w:rsidRPr="00697265">
        <w:rPr>
          <w:rFonts w:cs="Arial"/>
          <w:bCs/>
          <w:sz w:val="26"/>
          <w:szCs w:val="26"/>
        </w:rPr>
        <w:t xml:space="preserve"> de dos mil </w:t>
      </w:r>
      <w:r w:rsidR="007E3CFF">
        <w:rPr>
          <w:rFonts w:cs="Arial"/>
          <w:bCs/>
          <w:sz w:val="26"/>
          <w:szCs w:val="26"/>
        </w:rPr>
        <w:t xml:space="preserve">veinte, </w:t>
      </w:r>
      <w:r w:rsidRPr="00697265">
        <w:rPr>
          <w:rFonts w:cs="Arial"/>
          <w:bCs/>
          <w:sz w:val="26"/>
          <w:szCs w:val="26"/>
        </w:rPr>
        <w:t>se tuvo a</w:t>
      </w:r>
      <w:r w:rsidRPr="00697265">
        <w:rPr>
          <w:rFonts w:cs="Arial"/>
          <w:sz w:val="26"/>
          <w:szCs w:val="26"/>
        </w:rPr>
        <w:t>l DIRECTOR GENERAL DE LA OFICINA DE PENSIONES DEL ESTADO DE OAXACA</w:t>
      </w:r>
      <w:r w:rsidRPr="00697265">
        <w:rPr>
          <w:rFonts w:cs="Arial"/>
          <w:bCs/>
          <w:sz w:val="26"/>
          <w:szCs w:val="26"/>
        </w:rPr>
        <w:t xml:space="preserve">, </w:t>
      </w:r>
      <w:r w:rsidRPr="00697265">
        <w:rPr>
          <w:rFonts w:cs="Arial"/>
          <w:sz w:val="26"/>
          <w:szCs w:val="26"/>
        </w:rPr>
        <w:t>dando contestación a la demanda</w:t>
      </w:r>
      <w:r w:rsidR="0079658F" w:rsidRPr="00697265">
        <w:rPr>
          <w:rFonts w:cs="Arial"/>
          <w:sz w:val="26"/>
          <w:szCs w:val="26"/>
        </w:rPr>
        <w:t xml:space="preserve"> en tiempo y forma</w:t>
      </w:r>
      <w:r w:rsidRPr="00697265">
        <w:rPr>
          <w:rFonts w:cs="Arial"/>
          <w:sz w:val="26"/>
          <w:szCs w:val="26"/>
        </w:rPr>
        <w:t>,</w:t>
      </w:r>
      <w:r w:rsidR="00296F18" w:rsidRPr="00697265">
        <w:rPr>
          <w:rFonts w:cs="Arial"/>
          <w:sz w:val="26"/>
          <w:szCs w:val="26"/>
        </w:rPr>
        <w:t xml:space="preserve"> por acreditada la personalidad con la que comparecía</w:t>
      </w:r>
      <w:r w:rsidR="0079658F" w:rsidRPr="00697265">
        <w:rPr>
          <w:rFonts w:cs="Arial"/>
          <w:sz w:val="26"/>
          <w:szCs w:val="26"/>
        </w:rPr>
        <w:t>,</w:t>
      </w:r>
      <w:r w:rsidR="00296F18" w:rsidRPr="00697265">
        <w:rPr>
          <w:rFonts w:cs="Arial"/>
          <w:sz w:val="26"/>
          <w:szCs w:val="26"/>
        </w:rPr>
        <w:t xml:space="preserve"> </w:t>
      </w:r>
      <w:r w:rsidR="008E2B12" w:rsidRPr="00697265">
        <w:rPr>
          <w:rFonts w:cs="Arial"/>
          <w:sz w:val="26"/>
          <w:szCs w:val="26"/>
        </w:rPr>
        <w:t xml:space="preserve"> </w:t>
      </w:r>
      <w:r w:rsidRPr="00697265">
        <w:rPr>
          <w:rFonts w:cs="Arial"/>
          <w:sz w:val="26"/>
          <w:szCs w:val="26"/>
        </w:rPr>
        <w:t xml:space="preserve">haciendo valer sus excepciones y defensas y por </w:t>
      </w:r>
      <w:r w:rsidR="0079658F" w:rsidRPr="00697265">
        <w:rPr>
          <w:rFonts w:cs="Arial"/>
          <w:sz w:val="26"/>
          <w:szCs w:val="26"/>
        </w:rPr>
        <w:t>admitidas las pruebas ofrecidas</w:t>
      </w:r>
      <w:r w:rsidRPr="00697265">
        <w:rPr>
          <w:rFonts w:cs="Arial"/>
          <w:sz w:val="26"/>
          <w:szCs w:val="26"/>
        </w:rPr>
        <w:t xml:space="preserve">, ordenándose correr traslado a la parte actora </w:t>
      </w:r>
      <w:r w:rsidR="0079658F" w:rsidRPr="00697265">
        <w:rPr>
          <w:rFonts w:cs="Arial"/>
          <w:sz w:val="26"/>
          <w:szCs w:val="26"/>
        </w:rPr>
        <w:t xml:space="preserve">para los efectos correspondientes. </w:t>
      </w:r>
    </w:p>
    <w:p w14:paraId="66FE3E0F" w14:textId="77777777" w:rsidR="00201D27" w:rsidRPr="00697265" w:rsidRDefault="00201D27" w:rsidP="0079658F">
      <w:pPr>
        <w:pStyle w:val="corte4fondo"/>
        <w:ind w:right="51" w:firstLine="567"/>
        <w:rPr>
          <w:rFonts w:cs="Arial"/>
          <w:b/>
          <w:bCs/>
          <w:sz w:val="26"/>
          <w:szCs w:val="26"/>
        </w:rPr>
      </w:pPr>
    </w:p>
    <w:p w14:paraId="429FBE15" w14:textId="643EE8CD" w:rsidR="00201D27" w:rsidRPr="00697265" w:rsidRDefault="00201D27" w:rsidP="009B52E2">
      <w:pPr>
        <w:pStyle w:val="corte4fondo"/>
        <w:ind w:right="51" w:firstLine="567"/>
        <w:rPr>
          <w:rFonts w:cs="Arial"/>
          <w:sz w:val="26"/>
          <w:szCs w:val="26"/>
        </w:rPr>
      </w:pPr>
      <w:r w:rsidRPr="00697265">
        <w:rPr>
          <w:rFonts w:cs="Arial"/>
          <w:b/>
          <w:bCs/>
          <w:sz w:val="26"/>
          <w:szCs w:val="26"/>
        </w:rPr>
        <w:t xml:space="preserve">CUARTO.-  </w:t>
      </w:r>
      <w:r w:rsidR="0079658F" w:rsidRPr="00697265">
        <w:rPr>
          <w:rFonts w:cs="Arial"/>
          <w:sz w:val="26"/>
          <w:szCs w:val="26"/>
        </w:rPr>
        <w:t xml:space="preserve">Así mismo, </w:t>
      </w:r>
      <w:r w:rsidRPr="00697265">
        <w:rPr>
          <w:rFonts w:cs="Arial"/>
          <w:sz w:val="26"/>
          <w:szCs w:val="26"/>
        </w:rPr>
        <w:t xml:space="preserve">en el acuerdo señalado en el párrafo anterior, se señalaron las DOCE HORAS del día </w:t>
      </w:r>
      <w:r w:rsidR="007E3CFF">
        <w:rPr>
          <w:rFonts w:cs="Arial"/>
          <w:sz w:val="26"/>
          <w:szCs w:val="26"/>
        </w:rPr>
        <w:t>DIECIOCHO</w:t>
      </w:r>
      <w:r w:rsidRPr="00697265">
        <w:rPr>
          <w:rFonts w:cs="Arial"/>
          <w:sz w:val="26"/>
          <w:szCs w:val="26"/>
        </w:rPr>
        <w:t xml:space="preserve"> DE </w:t>
      </w:r>
      <w:r w:rsidR="007E3CFF">
        <w:rPr>
          <w:rFonts w:cs="Arial"/>
          <w:sz w:val="26"/>
          <w:szCs w:val="26"/>
        </w:rPr>
        <w:t>MARZO</w:t>
      </w:r>
      <w:r w:rsidRPr="00697265">
        <w:rPr>
          <w:rFonts w:cs="Arial"/>
          <w:sz w:val="26"/>
          <w:szCs w:val="26"/>
        </w:rPr>
        <w:t xml:space="preserve"> DE DOS MIL VE</w:t>
      </w:r>
      <w:r w:rsidR="007E3CFF">
        <w:rPr>
          <w:rFonts w:cs="Arial"/>
          <w:sz w:val="26"/>
          <w:szCs w:val="26"/>
        </w:rPr>
        <w:t>INTE</w:t>
      </w:r>
      <w:r w:rsidRPr="00697265">
        <w:rPr>
          <w:rFonts w:cs="Arial"/>
          <w:sz w:val="26"/>
          <w:szCs w:val="26"/>
        </w:rPr>
        <w:t xml:space="preserve"> pa</w:t>
      </w:r>
      <w:r w:rsidR="006E2C00" w:rsidRPr="00697265">
        <w:rPr>
          <w:rFonts w:cs="Arial"/>
          <w:sz w:val="26"/>
          <w:szCs w:val="26"/>
        </w:rPr>
        <w:t>ra la celebración de la audiencia de Ley.</w:t>
      </w:r>
    </w:p>
    <w:p w14:paraId="054C1668" w14:textId="77777777" w:rsidR="00201D27" w:rsidRPr="00697265" w:rsidRDefault="00201D27" w:rsidP="009B52E2">
      <w:pPr>
        <w:pStyle w:val="corte4fondo"/>
        <w:ind w:right="51" w:firstLine="567"/>
        <w:rPr>
          <w:rFonts w:cs="Arial"/>
          <w:sz w:val="26"/>
          <w:szCs w:val="26"/>
        </w:rPr>
      </w:pPr>
    </w:p>
    <w:p w14:paraId="53044109" w14:textId="728BF6B2" w:rsidR="006E2C00" w:rsidRPr="00697265" w:rsidRDefault="0055625B" w:rsidP="00201D27">
      <w:pPr>
        <w:pStyle w:val="corte4fondo"/>
        <w:tabs>
          <w:tab w:val="left" w:pos="3723"/>
        </w:tabs>
        <w:ind w:right="51" w:firstLine="567"/>
        <w:rPr>
          <w:rFonts w:cs="Arial"/>
          <w:sz w:val="26"/>
          <w:szCs w:val="26"/>
        </w:rPr>
      </w:pPr>
      <w:r w:rsidRPr="00697265">
        <w:rPr>
          <w:rFonts w:cs="Arial"/>
          <w:b/>
          <w:sz w:val="26"/>
          <w:szCs w:val="26"/>
        </w:rPr>
        <w:t>QUINTO</w:t>
      </w:r>
      <w:r w:rsidR="00966BE0" w:rsidRPr="00697265">
        <w:rPr>
          <w:rFonts w:cs="Arial"/>
          <w:b/>
          <w:sz w:val="26"/>
          <w:szCs w:val="26"/>
        </w:rPr>
        <w:t xml:space="preserve">. </w:t>
      </w:r>
      <w:r w:rsidR="006D3714" w:rsidRPr="00697265">
        <w:rPr>
          <w:rFonts w:cs="Arial"/>
          <w:bCs/>
          <w:sz w:val="26"/>
          <w:szCs w:val="26"/>
        </w:rPr>
        <w:t>–</w:t>
      </w:r>
      <w:r w:rsidR="00201D27" w:rsidRPr="00697265">
        <w:rPr>
          <w:rFonts w:cs="Arial"/>
          <w:bCs/>
          <w:sz w:val="26"/>
          <w:szCs w:val="26"/>
        </w:rPr>
        <w:t xml:space="preserve"> </w:t>
      </w:r>
      <w:r w:rsidR="006E7E0A" w:rsidRPr="00697265">
        <w:rPr>
          <w:rFonts w:cs="Arial"/>
          <w:bCs/>
          <w:sz w:val="26"/>
          <w:szCs w:val="26"/>
        </w:rPr>
        <w:t xml:space="preserve">En la data antes referida </w:t>
      </w:r>
      <w:r w:rsidR="00201D27" w:rsidRPr="00697265">
        <w:rPr>
          <w:rFonts w:cs="Arial"/>
          <w:bCs/>
          <w:sz w:val="26"/>
          <w:szCs w:val="26"/>
        </w:rPr>
        <w:t>s</w:t>
      </w:r>
      <w:r w:rsidR="006D3714" w:rsidRPr="00697265">
        <w:rPr>
          <w:rFonts w:cs="Arial"/>
          <w:bCs/>
          <w:sz w:val="26"/>
          <w:szCs w:val="26"/>
        </w:rPr>
        <w:t xml:space="preserve">e celebró la Audiencia </w:t>
      </w:r>
      <w:r w:rsidR="002B20A0" w:rsidRPr="00697265">
        <w:rPr>
          <w:rFonts w:cs="Arial"/>
          <w:bCs/>
          <w:sz w:val="26"/>
          <w:szCs w:val="26"/>
        </w:rPr>
        <w:t xml:space="preserve">de Ley, en la que no se presentaron las partes, ni persona alguna que legalmente las representara, asentándose que </w:t>
      </w:r>
      <w:r w:rsidR="008C07DF" w:rsidRPr="00697265">
        <w:rPr>
          <w:rFonts w:cs="Arial"/>
          <w:bCs/>
          <w:sz w:val="26"/>
          <w:szCs w:val="26"/>
        </w:rPr>
        <w:t>el</w:t>
      </w:r>
      <w:r w:rsidR="002B20A0" w:rsidRPr="00697265">
        <w:rPr>
          <w:rFonts w:cs="Arial"/>
          <w:bCs/>
          <w:sz w:val="26"/>
          <w:szCs w:val="26"/>
        </w:rPr>
        <w:t xml:space="preserve"> </w:t>
      </w:r>
      <w:r w:rsidR="00296F93">
        <w:rPr>
          <w:rFonts w:cs="Arial"/>
          <w:bCs/>
          <w:sz w:val="26"/>
          <w:szCs w:val="26"/>
        </w:rPr>
        <w:t>veintinueve de enero de dos mil veinte</w:t>
      </w:r>
      <w:r w:rsidR="002B20A0" w:rsidRPr="00697265">
        <w:rPr>
          <w:rFonts w:cs="Arial"/>
          <w:bCs/>
          <w:sz w:val="26"/>
          <w:szCs w:val="26"/>
        </w:rPr>
        <w:t xml:space="preserve"> </w:t>
      </w:r>
      <w:r w:rsidR="008C07DF" w:rsidRPr="00697265">
        <w:rPr>
          <w:rFonts w:cs="Arial"/>
          <w:bCs/>
          <w:sz w:val="26"/>
          <w:szCs w:val="26"/>
        </w:rPr>
        <w:t>l</w:t>
      </w:r>
      <w:r w:rsidR="00672CBA" w:rsidRPr="00697265">
        <w:rPr>
          <w:rFonts w:cs="Arial"/>
          <w:bCs/>
          <w:sz w:val="26"/>
          <w:szCs w:val="26"/>
        </w:rPr>
        <w:t xml:space="preserve">a parte actora, formuló alegatos, </w:t>
      </w:r>
      <w:r w:rsidR="006E2C00" w:rsidRPr="00697265">
        <w:rPr>
          <w:rFonts w:cs="Arial"/>
          <w:sz w:val="26"/>
          <w:szCs w:val="26"/>
        </w:rPr>
        <w:t>mismos que se toma</w:t>
      </w:r>
      <w:r w:rsidR="00672CBA" w:rsidRPr="00697265">
        <w:rPr>
          <w:rFonts w:cs="Arial"/>
          <w:sz w:val="26"/>
          <w:szCs w:val="26"/>
        </w:rPr>
        <w:t xml:space="preserve">n en consideración </w:t>
      </w:r>
      <w:r w:rsidR="008C07DF" w:rsidRPr="00697265">
        <w:rPr>
          <w:rFonts w:cs="Arial"/>
          <w:sz w:val="26"/>
          <w:szCs w:val="26"/>
        </w:rPr>
        <w:t xml:space="preserve">para el </w:t>
      </w:r>
      <w:r w:rsidR="00672CBA" w:rsidRPr="00697265">
        <w:rPr>
          <w:rFonts w:cs="Arial"/>
          <w:sz w:val="26"/>
          <w:szCs w:val="26"/>
        </w:rPr>
        <w:t>dictado de la presente sentencia</w:t>
      </w:r>
      <w:r w:rsidR="006E2C00" w:rsidRPr="00697265">
        <w:rPr>
          <w:rFonts w:cs="Arial"/>
          <w:sz w:val="26"/>
          <w:szCs w:val="26"/>
        </w:rPr>
        <w:t>, y;</w:t>
      </w:r>
      <w:r w:rsidR="00672CBA" w:rsidRPr="00697265">
        <w:rPr>
          <w:rFonts w:cs="Arial"/>
          <w:sz w:val="26"/>
          <w:szCs w:val="26"/>
        </w:rPr>
        <w:t xml:space="preserve"> </w:t>
      </w:r>
    </w:p>
    <w:p w14:paraId="653FEB61" w14:textId="77777777" w:rsidR="006E2C00" w:rsidRPr="00697265" w:rsidRDefault="006E2C00" w:rsidP="009B52E2">
      <w:pPr>
        <w:pStyle w:val="corte4fondo"/>
        <w:ind w:right="51" w:firstLine="567"/>
        <w:rPr>
          <w:rFonts w:cs="Arial"/>
          <w:b/>
          <w:spacing w:val="-3"/>
          <w:sz w:val="26"/>
          <w:szCs w:val="26"/>
        </w:rPr>
      </w:pPr>
    </w:p>
    <w:p w14:paraId="6035E4C4" w14:textId="77777777" w:rsidR="006E2C00" w:rsidRPr="00697265" w:rsidRDefault="006E2C00" w:rsidP="00E2534F">
      <w:pPr>
        <w:pStyle w:val="corte4fondo"/>
        <w:ind w:right="51" w:firstLine="567"/>
        <w:jc w:val="center"/>
        <w:rPr>
          <w:rFonts w:cs="Arial"/>
          <w:b/>
          <w:spacing w:val="-3"/>
          <w:sz w:val="26"/>
          <w:szCs w:val="26"/>
        </w:rPr>
      </w:pPr>
      <w:r w:rsidRPr="00697265">
        <w:rPr>
          <w:rFonts w:cs="Arial"/>
          <w:b/>
          <w:spacing w:val="-3"/>
          <w:sz w:val="26"/>
          <w:szCs w:val="26"/>
        </w:rPr>
        <w:t>C O N S I D E R A N D O</w:t>
      </w:r>
    </w:p>
    <w:p w14:paraId="0E962F10" w14:textId="77777777" w:rsidR="006E2C00" w:rsidRPr="00697265" w:rsidRDefault="006E2C00" w:rsidP="009B52E2">
      <w:pPr>
        <w:pStyle w:val="corte4fondo"/>
        <w:ind w:right="51" w:firstLine="567"/>
        <w:rPr>
          <w:rFonts w:cs="Arial"/>
          <w:bCs/>
          <w:sz w:val="26"/>
          <w:szCs w:val="26"/>
        </w:rPr>
      </w:pPr>
    </w:p>
    <w:p w14:paraId="329835F5" w14:textId="618B4D1F" w:rsidR="00DE5CEF" w:rsidRPr="00697265" w:rsidRDefault="00DE5CEF" w:rsidP="009B52E2">
      <w:pPr>
        <w:spacing w:line="360" w:lineRule="auto"/>
        <w:ind w:hanging="426"/>
        <w:jc w:val="both"/>
        <w:rPr>
          <w:rFonts w:ascii="Arial" w:hAnsi="Arial" w:cs="Arial"/>
          <w:sz w:val="26"/>
          <w:szCs w:val="26"/>
        </w:rPr>
      </w:pPr>
      <w:r w:rsidRPr="00697265">
        <w:rPr>
          <w:rFonts w:ascii="Arial" w:hAnsi="Arial" w:cs="Arial"/>
          <w:b/>
          <w:sz w:val="26"/>
          <w:szCs w:val="26"/>
        </w:rPr>
        <w:t xml:space="preserve">      </w:t>
      </w:r>
      <w:r w:rsidRPr="00697265">
        <w:rPr>
          <w:rFonts w:ascii="Arial" w:hAnsi="Arial" w:cs="Arial"/>
          <w:b/>
          <w:sz w:val="26"/>
          <w:szCs w:val="26"/>
        </w:rPr>
        <w:tab/>
      </w:r>
      <w:r w:rsidRPr="00697265">
        <w:rPr>
          <w:rFonts w:ascii="Arial" w:hAnsi="Arial" w:cs="Arial"/>
          <w:b/>
          <w:sz w:val="26"/>
          <w:szCs w:val="26"/>
        </w:rPr>
        <w:tab/>
      </w:r>
      <w:r w:rsidR="00F80AE6" w:rsidRPr="00697265">
        <w:rPr>
          <w:rFonts w:ascii="Arial" w:hAnsi="Arial" w:cs="Arial"/>
          <w:b/>
          <w:sz w:val="26"/>
          <w:szCs w:val="26"/>
        </w:rPr>
        <w:t xml:space="preserve">PRIMERO.- </w:t>
      </w:r>
      <w:r w:rsidR="00502E44" w:rsidRPr="00697265">
        <w:rPr>
          <w:rFonts w:ascii="Arial" w:hAnsi="Arial" w:cs="Arial"/>
          <w:sz w:val="26"/>
          <w:szCs w:val="26"/>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120, fracción I, 132 fracción II, 133 fracción I, 146 y 147</w:t>
      </w:r>
      <w:r w:rsidR="00E9769F" w:rsidRPr="00697265">
        <w:rPr>
          <w:rFonts w:ascii="Arial" w:hAnsi="Arial" w:cs="Arial"/>
          <w:sz w:val="26"/>
          <w:szCs w:val="26"/>
        </w:rPr>
        <w:t xml:space="preserve"> </w:t>
      </w:r>
      <w:r w:rsidRPr="00697265">
        <w:rPr>
          <w:rFonts w:ascii="Arial" w:hAnsi="Arial" w:cs="Arial"/>
          <w:sz w:val="26"/>
          <w:szCs w:val="26"/>
        </w:rPr>
        <w:t>de la Ley de Procedimiento y Justicia Administrativa para el Estado de Oaxaca.</w:t>
      </w:r>
    </w:p>
    <w:p w14:paraId="145AB3E0" w14:textId="77777777" w:rsidR="00F80AE6" w:rsidRPr="00697265" w:rsidRDefault="00F80AE6" w:rsidP="009B52E2">
      <w:pPr>
        <w:spacing w:line="360" w:lineRule="auto"/>
        <w:jc w:val="both"/>
        <w:rPr>
          <w:rFonts w:ascii="Arial" w:hAnsi="Arial" w:cs="Arial"/>
          <w:sz w:val="26"/>
          <w:szCs w:val="26"/>
        </w:rPr>
      </w:pPr>
      <w:r w:rsidRPr="00697265">
        <w:rPr>
          <w:rFonts w:ascii="Arial" w:hAnsi="Arial" w:cs="Arial"/>
          <w:sz w:val="26"/>
          <w:szCs w:val="26"/>
        </w:rPr>
        <w:t xml:space="preserve"> </w:t>
      </w:r>
    </w:p>
    <w:p w14:paraId="76B350DE" w14:textId="26EF5F00" w:rsidR="00F80AE6" w:rsidRPr="00697265" w:rsidRDefault="00F80AE6" w:rsidP="009B52E2">
      <w:pPr>
        <w:spacing w:line="360" w:lineRule="auto"/>
        <w:ind w:right="51" w:firstLine="709"/>
        <w:jc w:val="both"/>
        <w:rPr>
          <w:rFonts w:ascii="Arial" w:hAnsi="Arial" w:cs="Arial"/>
          <w:sz w:val="26"/>
          <w:szCs w:val="26"/>
        </w:rPr>
      </w:pPr>
      <w:r w:rsidRPr="00697265">
        <w:rPr>
          <w:rFonts w:ascii="Arial" w:hAnsi="Arial" w:cs="Arial"/>
          <w:b/>
          <w:snapToGrid w:val="0"/>
          <w:sz w:val="26"/>
          <w:szCs w:val="26"/>
        </w:rPr>
        <w:t xml:space="preserve">SEGUNDO.- </w:t>
      </w:r>
      <w:r w:rsidRPr="00697265">
        <w:rPr>
          <w:rFonts w:ascii="Arial" w:hAnsi="Arial" w:cs="Arial"/>
          <w:sz w:val="26"/>
          <w:szCs w:val="26"/>
        </w:rPr>
        <w:t xml:space="preserve">La personalidad </w:t>
      </w:r>
      <w:r w:rsidR="00011FC0" w:rsidRPr="00697265">
        <w:rPr>
          <w:rFonts w:ascii="Arial" w:hAnsi="Arial" w:cs="Arial"/>
          <w:sz w:val="26"/>
          <w:szCs w:val="26"/>
        </w:rPr>
        <w:t xml:space="preserve">jurídica </w:t>
      </w:r>
      <w:r w:rsidRPr="00697265">
        <w:rPr>
          <w:rFonts w:ascii="Arial" w:hAnsi="Arial" w:cs="Arial"/>
          <w:sz w:val="26"/>
          <w:szCs w:val="26"/>
        </w:rPr>
        <w:t xml:space="preserve">de las partes quedó acreditada en autos, en virtud que </w:t>
      </w:r>
      <w:r w:rsidR="00E9769F" w:rsidRPr="00697265">
        <w:rPr>
          <w:rFonts w:ascii="Arial" w:hAnsi="Arial" w:cs="Arial"/>
          <w:sz w:val="26"/>
          <w:szCs w:val="26"/>
        </w:rPr>
        <w:t>el</w:t>
      </w:r>
      <w:r w:rsidRPr="00697265">
        <w:rPr>
          <w:rFonts w:ascii="Arial" w:hAnsi="Arial" w:cs="Arial"/>
          <w:sz w:val="26"/>
          <w:szCs w:val="26"/>
        </w:rPr>
        <w:t xml:space="preserve"> actor promueve por</w:t>
      </w:r>
      <w:r w:rsidR="00011FC0" w:rsidRPr="00697265">
        <w:rPr>
          <w:rFonts w:ascii="Arial" w:hAnsi="Arial" w:cs="Arial"/>
          <w:sz w:val="26"/>
          <w:szCs w:val="26"/>
        </w:rPr>
        <w:t xml:space="preserve"> su </w:t>
      </w:r>
      <w:r w:rsidRPr="00697265">
        <w:rPr>
          <w:rFonts w:ascii="Arial" w:hAnsi="Arial" w:cs="Arial"/>
          <w:sz w:val="26"/>
          <w:szCs w:val="26"/>
        </w:rPr>
        <w:t xml:space="preserve">propio derecho y la autoridad demandada </w:t>
      </w:r>
      <w:r w:rsidR="00765194" w:rsidRPr="00697265">
        <w:rPr>
          <w:rFonts w:ascii="Arial" w:hAnsi="Arial" w:cs="Arial"/>
          <w:sz w:val="26"/>
          <w:szCs w:val="26"/>
        </w:rPr>
        <w:t xml:space="preserve">en términos de los artículos 148, </w:t>
      </w:r>
      <w:r w:rsidR="00765194">
        <w:rPr>
          <w:rFonts w:ascii="Arial" w:hAnsi="Arial" w:cs="Arial"/>
          <w:sz w:val="26"/>
          <w:szCs w:val="26"/>
        </w:rPr>
        <w:t xml:space="preserve">párrafo cuarto </w:t>
      </w:r>
      <w:r w:rsidR="00765194" w:rsidRPr="00697265">
        <w:rPr>
          <w:rFonts w:ascii="Arial" w:hAnsi="Arial" w:cs="Arial"/>
          <w:snapToGrid w:val="0"/>
          <w:sz w:val="26"/>
          <w:szCs w:val="26"/>
        </w:rPr>
        <w:t>y 151 de la Ley de Procedimiento y Justicia Administrativa para el Estado de Oaxaca</w:t>
      </w:r>
      <w:r w:rsidR="00765194">
        <w:rPr>
          <w:rFonts w:ascii="Arial" w:hAnsi="Arial" w:cs="Arial"/>
          <w:snapToGrid w:val="0"/>
          <w:sz w:val="26"/>
          <w:szCs w:val="26"/>
        </w:rPr>
        <w:t>.</w:t>
      </w:r>
    </w:p>
    <w:p w14:paraId="58325334" w14:textId="77777777" w:rsidR="00F80AE6" w:rsidRPr="00697265" w:rsidRDefault="00F80AE6" w:rsidP="009B52E2">
      <w:pPr>
        <w:spacing w:line="360" w:lineRule="auto"/>
        <w:ind w:right="51" w:firstLine="709"/>
        <w:jc w:val="both"/>
        <w:rPr>
          <w:rFonts w:ascii="Arial" w:hAnsi="Arial" w:cs="Arial"/>
          <w:sz w:val="26"/>
          <w:szCs w:val="26"/>
        </w:rPr>
      </w:pPr>
      <w:r w:rsidRPr="00697265">
        <w:rPr>
          <w:rFonts w:ascii="Arial" w:hAnsi="Arial" w:cs="Arial"/>
          <w:sz w:val="26"/>
          <w:szCs w:val="26"/>
        </w:rPr>
        <w:lastRenderedPageBreak/>
        <w:t xml:space="preserve"> </w:t>
      </w:r>
    </w:p>
    <w:p w14:paraId="1DAEC3CA" w14:textId="3D602AA8" w:rsidR="009749F2" w:rsidRPr="009C2EA9" w:rsidRDefault="006E2C00" w:rsidP="009B52E2">
      <w:pPr>
        <w:pStyle w:val="corte4fondo"/>
        <w:ind w:right="51" w:firstLine="567"/>
        <w:rPr>
          <w:rFonts w:cs="Arial"/>
          <w:sz w:val="26"/>
          <w:szCs w:val="26"/>
        </w:rPr>
      </w:pPr>
      <w:r w:rsidRPr="00697265">
        <w:rPr>
          <w:rFonts w:cs="Arial"/>
          <w:sz w:val="26"/>
          <w:szCs w:val="26"/>
        </w:rPr>
        <w:tab/>
      </w:r>
      <w:r w:rsidRPr="00697265">
        <w:rPr>
          <w:rFonts w:cs="Arial"/>
          <w:b/>
          <w:sz w:val="26"/>
          <w:szCs w:val="26"/>
        </w:rPr>
        <w:t>TERCERO.-</w:t>
      </w:r>
      <w:r w:rsidRPr="00697265">
        <w:rPr>
          <w:rFonts w:cs="Arial"/>
          <w:sz w:val="26"/>
          <w:szCs w:val="26"/>
        </w:rPr>
        <w:t xml:space="preserve"> </w:t>
      </w:r>
      <w:r w:rsidR="005A7F05" w:rsidRPr="00697265">
        <w:rPr>
          <w:rFonts w:cs="Arial"/>
          <w:sz w:val="26"/>
          <w:szCs w:val="26"/>
        </w:rPr>
        <w:t xml:space="preserve">Previo al estudio de fondo del asunto, y por cuestión de método y técnica judicial, esta Sala procede a analizar, si en la especie se actualiza alguna causal de improcedencia que </w:t>
      </w:r>
      <w:r w:rsidR="00132CE4" w:rsidRPr="00697265">
        <w:rPr>
          <w:rFonts w:cs="Arial"/>
          <w:sz w:val="26"/>
          <w:szCs w:val="26"/>
        </w:rPr>
        <w:t>impida</w:t>
      </w:r>
      <w:r w:rsidR="005A7F05" w:rsidRPr="00697265">
        <w:rPr>
          <w:rFonts w:cs="Arial"/>
          <w:sz w:val="26"/>
          <w:szCs w:val="26"/>
        </w:rPr>
        <w:t xml:space="preserve"> emitir resolución de fondo en el presente juicio,</w:t>
      </w:r>
      <w:r w:rsidR="00132CE4" w:rsidRPr="00697265">
        <w:rPr>
          <w:rFonts w:cs="Arial"/>
          <w:sz w:val="26"/>
          <w:szCs w:val="26"/>
        </w:rPr>
        <w:t xml:space="preserve"> ya sea invocada por las partes, o bien, alguna que se advierta oficiosamente por parte de este juzgador, lo cual conlleve a </w:t>
      </w:r>
      <w:r w:rsidR="005A7F05" w:rsidRPr="00697265">
        <w:rPr>
          <w:rFonts w:cs="Arial"/>
          <w:sz w:val="26"/>
          <w:szCs w:val="26"/>
        </w:rPr>
        <w:t>decretar el sobreseimiento del mismo, de conformidad con lo establecido en los artículos 161 y 162 de la Ley de Procedimiento y Justicia Administrativa para el Estado de Oaxaca</w:t>
      </w:r>
      <w:r w:rsidR="009E65F7" w:rsidRPr="00697265">
        <w:rPr>
          <w:rFonts w:cs="Arial"/>
          <w:sz w:val="26"/>
          <w:szCs w:val="26"/>
        </w:rPr>
        <w:t xml:space="preserve">; empero, </w:t>
      </w:r>
      <w:r w:rsidR="008B62E6" w:rsidRPr="00697265">
        <w:rPr>
          <w:rFonts w:cs="Arial"/>
          <w:sz w:val="26"/>
          <w:szCs w:val="26"/>
        </w:rPr>
        <w:t>del</w:t>
      </w:r>
      <w:r w:rsidR="009E65F7" w:rsidRPr="00697265">
        <w:rPr>
          <w:rFonts w:cs="Arial"/>
          <w:sz w:val="26"/>
          <w:szCs w:val="26"/>
        </w:rPr>
        <w:t xml:space="preserve"> estudio integral de la demanda y a lo argüido por las autoridades demandadas, se advierte que no se configura causal alguna de improcedencia.  </w:t>
      </w:r>
      <w:r w:rsidR="009C2EA9">
        <w:rPr>
          <w:rFonts w:cs="Arial"/>
          <w:sz w:val="26"/>
          <w:szCs w:val="26"/>
        </w:rPr>
        <w:t xml:space="preserve">En consecuencia </w:t>
      </w:r>
      <w:r w:rsidR="009C2EA9">
        <w:rPr>
          <w:rFonts w:cs="Arial"/>
          <w:b/>
          <w:bCs/>
          <w:sz w:val="26"/>
          <w:szCs w:val="26"/>
        </w:rPr>
        <w:t xml:space="preserve">NO SE SOBRESEE </w:t>
      </w:r>
      <w:r w:rsidR="009C2EA9">
        <w:rPr>
          <w:rFonts w:cs="Arial"/>
          <w:sz w:val="26"/>
          <w:szCs w:val="26"/>
        </w:rPr>
        <w:t>el presente juicio.</w:t>
      </w:r>
    </w:p>
    <w:p w14:paraId="5499E450" w14:textId="77777777" w:rsidR="0012261E" w:rsidRPr="00697265" w:rsidRDefault="0012261E" w:rsidP="009749F2">
      <w:pPr>
        <w:pStyle w:val="corte4fondo"/>
        <w:ind w:right="51" w:firstLine="708"/>
        <w:rPr>
          <w:rFonts w:cs="Arial"/>
          <w:sz w:val="26"/>
          <w:szCs w:val="26"/>
        </w:rPr>
      </w:pPr>
    </w:p>
    <w:p w14:paraId="7CFC4D22" w14:textId="1BCAC666" w:rsidR="006E2C00" w:rsidRPr="00697265" w:rsidRDefault="006E2C00" w:rsidP="009B52E2">
      <w:pPr>
        <w:spacing w:line="360" w:lineRule="auto"/>
        <w:jc w:val="both"/>
        <w:rPr>
          <w:rFonts w:ascii="Arial" w:hAnsi="Arial" w:cs="Arial"/>
          <w:sz w:val="26"/>
          <w:szCs w:val="26"/>
        </w:rPr>
      </w:pPr>
      <w:r w:rsidRPr="00697265">
        <w:rPr>
          <w:rFonts w:ascii="Arial" w:hAnsi="Arial" w:cs="Arial"/>
          <w:sz w:val="26"/>
          <w:szCs w:val="26"/>
        </w:rPr>
        <w:tab/>
      </w:r>
      <w:r w:rsidRPr="00697265">
        <w:rPr>
          <w:rFonts w:ascii="Arial" w:hAnsi="Arial" w:cs="Arial"/>
          <w:b/>
          <w:sz w:val="26"/>
          <w:szCs w:val="26"/>
        </w:rPr>
        <w:t>CUARTO.-</w:t>
      </w:r>
      <w:r w:rsidRPr="00697265">
        <w:rPr>
          <w:rFonts w:ascii="Arial" w:hAnsi="Arial" w:cs="Arial"/>
          <w:sz w:val="26"/>
          <w:szCs w:val="26"/>
        </w:rPr>
        <w:t xml:space="preserve"> </w:t>
      </w:r>
      <w:r w:rsidRPr="00697265">
        <w:rPr>
          <w:rFonts w:ascii="Arial" w:hAnsi="Arial" w:cs="Arial"/>
          <w:b/>
          <w:bCs/>
          <w:sz w:val="26"/>
          <w:szCs w:val="26"/>
        </w:rPr>
        <w:t xml:space="preserve">Estudio de los Conceptos de Impugnación y pruebas ofrecidas por el actor. </w:t>
      </w:r>
      <w:r w:rsidRPr="00697265">
        <w:rPr>
          <w:rFonts w:ascii="Arial" w:hAnsi="Arial" w:cs="Arial"/>
          <w:bCs/>
          <w:sz w:val="26"/>
          <w:szCs w:val="26"/>
        </w:rPr>
        <w:t>Los conceptos de impugnación hechos valer por la actora se encuentran expuestos en su escrito inicial de demanda, por lo que no existe necesidad de transcribirlos, al no transgredírsele derecho alguno, como tampoco se vulnera disposición expresa que imponga tal obligación</w:t>
      </w:r>
      <w:r w:rsidRPr="00697265">
        <w:rPr>
          <w:rFonts w:ascii="Arial" w:hAnsi="Arial" w:cs="Arial"/>
          <w:sz w:val="26"/>
          <w:szCs w:val="26"/>
        </w:rPr>
        <w:t xml:space="preserve">; no obstante ello, serán valorados en el cuerpo de esta sentencia. </w:t>
      </w:r>
    </w:p>
    <w:p w14:paraId="7627FEE5" w14:textId="77777777" w:rsidR="006E2C00" w:rsidRPr="00697265" w:rsidRDefault="006E2C00" w:rsidP="009B52E2">
      <w:pPr>
        <w:spacing w:line="360" w:lineRule="auto"/>
        <w:jc w:val="both"/>
        <w:rPr>
          <w:rFonts w:ascii="Arial" w:hAnsi="Arial" w:cs="Arial"/>
          <w:sz w:val="26"/>
          <w:szCs w:val="26"/>
        </w:rPr>
      </w:pPr>
    </w:p>
    <w:p w14:paraId="776A869B" w14:textId="449CD065" w:rsidR="006E2C00" w:rsidRPr="00697265" w:rsidRDefault="006E2C00" w:rsidP="009B52E2">
      <w:pPr>
        <w:pStyle w:val="Textonotapie"/>
        <w:widowControl w:val="0"/>
        <w:spacing w:line="360" w:lineRule="auto"/>
        <w:ind w:firstLine="708"/>
        <w:jc w:val="both"/>
        <w:rPr>
          <w:rFonts w:ascii="Arial" w:hAnsi="Arial" w:cs="Arial"/>
          <w:sz w:val="26"/>
          <w:szCs w:val="26"/>
          <w:lang w:eastAsia="es-MX"/>
        </w:rPr>
      </w:pPr>
      <w:r w:rsidRPr="00697265">
        <w:rPr>
          <w:rFonts w:ascii="Arial" w:hAnsi="Arial" w:cs="Arial"/>
          <w:sz w:val="26"/>
          <w:szCs w:val="26"/>
          <w:lang w:val="es-MX" w:eastAsia="es-MX"/>
        </w:rPr>
        <w:t>Al respecto resulta aplicable</w:t>
      </w:r>
      <w:r w:rsidRPr="00697265">
        <w:rPr>
          <w:rFonts w:ascii="Arial" w:hAnsi="Arial" w:cs="Arial"/>
          <w:sz w:val="26"/>
          <w:szCs w:val="26"/>
          <w:lang w:eastAsia="es-MX"/>
        </w:rPr>
        <w:t xml:space="preserve"> la jurisprudencia por contradicción de tesis </w:t>
      </w:r>
      <w:r w:rsidR="004C48BD">
        <w:rPr>
          <w:rFonts w:cs="Arial"/>
          <w:b/>
          <w:sz w:val="24"/>
          <w:szCs w:val="24"/>
        </w:rPr>
        <w:t>***********</w:t>
      </w:r>
      <w:r w:rsidRPr="00697265">
        <w:rPr>
          <w:rFonts w:ascii="Arial" w:hAnsi="Arial" w:cs="Arial"/>
          <w:sz w:val="26"/>
          <w:szCs w:val="26"/>
          <w:lang w:eastAsia="es-MX"/>
        </w:rPr>
        <w:t xml:space="preserve">, publicada en la Novena Época, por la Segunda Sala de la Suprema Corte de Justicia de la Nación, consultable en el </w:t>
      </w:r>
      <w:r w:rsidRPr="00697265">
        <w:rPr>
          <w:rFonts w:ascii="Arial" w:hAnsi="Arial" w:cs="Arial"/>
          <w:i/>
          <w:sz w:val="26"/>
          <w:szCs w:val="26"/>
          <w:lang w:eastAsia="es-MX"/>
        </w:rPr>
        <w:t>Semanario Judicial de la Federación y su Gaceta</w:t>
      </w:r>
      <w:r w:rsidRPr="00697265">
        <w:rPr>
          <w:rFonts w:ascii="Arial" w:hAnsi="Arial" w:cs="Arial"/>
          <w:sz w:val="26"/>
          <w:szCs w:val="26"/>
          <w:lang w:eastAsia="es-MX"/>
        </w:rPr>
        <w:t>, Tomo XXXI, mayo de 2010, página 830, de rubro:</w:t>
      </w:r>
    </w:p>
    <w:p w14:paraId="4CBAEC68" w14:textId="77777777" w:rsidR="006E2C00" w:rsidRPr="00697265" w:rsidRDefault="006E2C00" w:rsidP="009B52E2">
      <w:pPr>
        <w:pStyle w:val="Textonotapie"/>
        <w:widowControl w:val="0"/>
        <w:spacing w:line="360" w:lineRule="auto"/>
        <w:jc w:val="both"/>
        <w:rPr>
          <w:rFonts w:ascii="Arial" w:hAnsi="Arial" w:cs="Arial"/>
          <w:sz w:val="26"/>
          <w:szCs w:val="26"/>
          <w:lang w:eastAsia="es-MX"/>
        </w:rPr>
      </w:pPr>
    </w:p>
    <w:p w14:paraId="3A0C349D" w14:textId="77777777" w:rsidR="006E2C00" w:rsidRPr="00697265" w:rsidRDefault="006E2C00" w:rsidP="009B52E2">
      <w:pPr>
        <w:pStyle w:val="Textonotapie"/>
        <w:widowControl w:val="0"/>
        <w:spacing w:line="360" w:lineRule="auto"/>
        <w:ind w:left="1701" w:right="1469"/>
        <w:jc w:val="both"/>
        <w:rPr>
          <w:rFonts w:ascii="Arial" w:hAnsi="Arial" w:cs="Arial"/>
          <w:b/>
          <w:sz w:val="26"/>
          <w:szCs w:val="26"/>
          <w:lang w:eastAsia="es-MX"/>
        </w:rPr>
      </w:pPr>
      <w:r w:rsidRPr="00697265">
        <w:rPr>
          <w:rFonts w:ascii="Arial" w:hAnsi="Arial" w:cs="Arial"/>
          <w:sz w:val="26"/>
          <w:szCs w:val="26"/>
          <w:lang w:eastAsia="es-MX"/>
        </w:rPr>
        <w:t xml:space="preserve"> </w:t>
      </w:r>
      <w:r w:rsidRPr="00697265">
        <w:rPr>
          <w:rFonts w:ascii="Arial" w:hAnsi="Arial" w:cs="Arial"/>
          <w:b/>
          <w:sz w:val="26"/>
          <w:szCs w:val="26"/>
          <w:lang w:eastAsia="es-MX"/>
        </w:rPr>
        <w:t>CONCEPTOS DE VIOLACIÓN O AGRAVIOS. PARA CUMPLIR CON LOS PRINCIPIOS DE CONGRUENCIA Y EXHAUSTIVIDAD EN LAS SENTENCIAS DE AMPARO ES INNECESARIA SU TRANSCRIPCIÓN.</w:t>
      </w:r>
    </w:p>
    <w:p w14:paraId="014B34EB" w14:textId="77777777" w:rsidR="006E2C00" w:rsidRPr="00697265" w:rsidRDefault="006E2C00" w:rsidP="009B52E2">
      <w:pPr>
        <w:pStyle w:val="Textonotapie"/>
        <w:widowControl w:val="0"/>
        <w:spacing w:line="360" w:lineRule="auto"/>
        <w:ind w:left="1701" w:right="1469"/>
        <w:jc w:val="both"/>
        <w:rPr>
          <w:rFonts w:ascii="Arial" w:hAnsi="Arial" w:cs="Arial"/>
          <w:b/>
          <w:sz w:val="26"/>
          <w:szCs w:val="26"/>
          <w:lang w:eastAsia="es-MX"/>
        </w:rPr>
      </w:pPr>
    </w:p>
    <w:p w14:paraId="318A5FF5" w14:textId="2851613C" w:rsidR="008E3073" w:rsidRPr="00697265" w:rsidRDefault="0069601F" w:rsidP="009B52E2">
      <w:pPr>
        <w:spacing w:line="360" w:lineRule="auto"/>
        <w:ind w:firstLine="708"/>
        <w:jc w:val="both"/>
        <w:rPr>
          <w:rFonts w:ascii="Arial" w:hAnsi="Arial" w:cs="Arial"/>
          <w:sz w:val="26"/>
          <w:szCs w:val="26"/>
        </w:rPr>
      </w:pPr>
      <w:r>
        <w:rPr>
          <w:rFonts w:ascii="Arial" w:hAnsi="Arial" w:cs="Arial"/>
          <w:sz w:val="26"/>
          <w:szCs w:val="26"/>
        </w:rPr>
        <w:lastRenderedPageBreak/>
        <w:t>El actor</w:t>
      </w:r>
      <w:r w:rsidR="008E3073" w:rsidRPr="00697265">
        <w:rPr>
          <w:rFonts w:ascii="Arial" w:hAnsi="Arial" w:cs="Arial"/>
          <w:sz w:val="26"/>
          <w:szCs w:val="26"/>
        </w:rPr>
        <w:t xml:space="preserve"> </w:t>
      </w:r>
      <w:r w:rsidR="004717E8">
        <w:rPr>
          <w:rFonts w:cs="Arial"/>
          <w:b/>
          <w:sz w:val="24"/>
          <w:szCs w:val="24"/>
        </w:rPr>
        <w:t>***********</w:t>
      </w:r>
      <w:r w:rsidR="00836E04" w:rsidRPr="00697265">
        <w:rPr>
          <w:rFonts w:ascii="Arial" w:hAnsi="Arial" w:cs="Arial"/>
          <w:sz w:val="26"/>
          <w:szCs w:val="26"/>
        </w:rPr>
        <w:t xml:space="preserve">, demandó la nulidad del oficio número </w:t>
      </w:r>
      <w:r w:rsidR="004717E8">
        <w:rPr>
          <w:rFonts w:cs="Arial"/>
          <w:b/>
          <w:sz w:val="24"/>
          <w:szCs w:val="24"/>
        </w:rPr>
        <w:t xml:space="preserve">*********** </w:t>
      </w:r>
      <w:r w:rsidR="0031136B" w:rsidRPr="00697265">
        <w:rPr>
          <w:rFonts w:ascii="Arial" w:hAnsi="Arial" w:cs="Arial"/>
          <w:sz w:val="26"/>
          <w:szCs w:val="26"/>
        </w:rPr>
        <w:t xml:space="preserve">signada por el </w:t>
      </w:r>
      <w:r w:rsidR="0031136B" w:rsidRPr="00697265">
        <w:rPr>
          <w:rFonts w:ascii="Arial" w:hAnsi="Arial" w:cs="Arial"/>
          <w:b/>
          <w:bCs/>
          <w:sz w:val="26"/>
          <w:szCs w:val="26"/>
        </w:rPr>
        <w:t xml:space="preserve">DIRECTOR GENERAL DE LA OFICINA DE PENSIONES DEL ESTADO DE OAXACA, </w:t>
      </w:r>
      <w:r w:rsidR="00F87AD7" w:rsidRPr="00697265">
        <w:rPr>
          <w:rFonts w:ascii="Arial" w:hAnsi="Arial" w:cs="Arial"/>
          <w:sz w:val="26"/>
          <w:szCs w:val="26"/>
        </w:rPr>
        <w:t>por</w:t>
      </w:r>
      <w:r w:rsidR="00852131">
        <w:rPr>
          <w:rFonts w:ascii="Arial" w:hAnsi="Arial" w:cs="Arial"/>
          <w:sz w:val="26"/>
          <w:szCs w:val="26"/>
        </w:rPr>
        <w:t xml:space="preserve"> carecer de fundamentación y motivación al negársele el derecho de la devolución de las cantidades que le fueron descontadas de su sueldo por concepto de Fondo de Pensiones, aunado a que el artículo 64 de la Ley de Pensiones para los Trabajadores del Estado de Oaxaca es discriminatorio. </w:t>
      </w:r>
    </w:p>
    <w:p w14:paraId="14648959" w14:textId="0445B299" w:rsidR="00172955" w:rsidRDefault="00DF3097" w:rsidP="009B52E2">
      <w:pPr>
        <w:spacing w:line="360" w:lineRule="auto"/>
        <w:ind w:firstLine="708"/>
        <w:jc w:val="both"/>
        <w:rPr>
          <w:rFonts w:ascii="Arial" w:hAnsi="Arial" w:cs="Arial"/>
          <w:sz w:val="26"/>
          <w:szCs w:val="26"/>
        </w:rPr>
      </w:pPr>
      <w:r w:rsidRPr="00697265">
        <w:rPr>
          <w:rFonts w:ascii="Arial" w:hAnsi="Arial" w:cs="Arial"/>
          <w:sz w:val="26"/>
          <w:szCs w:val="26"/>
        </w:rPr>
        <w:t>Por su parte, la autoridad demandada</w:t>
      </w:r>
      <w:r w:rsidR="0043120A">
        <w:rPr>
          <w:rFonts w:ascii="Arial" w:hAnsi="Arial" w:cs="Arial"/>
          <w:sz w:val="26"/>
          <w:szCs w:val="26"/>
        </w:rPr>
        <w:t xml:space="preserve"> </w:t>
      </w:r>
      <w:r w:rsidRPr="00697265">
        <w:rPr>
          <w:rFonts w:ascii="Arial" w:hAnsi="Arial" w:cs="Arial"/>
          <w:sz w:val="26"/>
          <w:szCs w:val="26"/>
        </w:rPr>
        <w:t>D</w:t>
      </w:r>
      <w:r w:rsidR="0043120A">
        <w:rPr>
          <w:rFonts w:ascii="Arial" w:hAnsi="Arial" w:cs="Arial"/>
          <w:sz w:val="26"/>
          <w:szCs w:val="26"/>
        </w:rPr>
        <w:t xml:space="preserve">irector General de la </w:t>
      </w:r>
      <w:r w:rsidRPr="00697265">
        <w:rPr>
          <w:rFonts w:ascii="Arial" w:hAnsi="Arial" w:cs="Arial"/>
          <w:sz w:val="26"/>
          <w:szCs w:val="26"/>
        </w:rPr>
        <w:t>Oficina de Pensiones del Gobiern</w:t>
      </w:r>
      <w:r w:rsidR="00E85373" w:rsidRPr="00697265">
        <w:rPr>
          <w:rFonts w:ascii="Arial" w:hAnsi="Arial" w:cs="Arial"/>
          <w:sz w:val="26"/>
          <w:szCs w:val="26"/>
        </w:rPr>
        <w:t>o del Estado, afirm</w:t>
      </w:r>
      <w:r w:rsidR="0043120A">
        <w:rPr>
          <w:rFonts w:ascii="Arial" w:hAnsi="Arial" w:cs="Arial"/>
          <w:sz w:val="26"/>
          <w:szCs w:val="26"/>
        </w:rPr>
        <w:t xml:space="preserve">ó </w:t>
      </w:r>
      <w:r w:rsidR="00E85373" w:rsidRPr="00697265">
        <w:rPr>
          <w:rFonts w:ascii="Arial" w:hAnsi="Arial" w:cs="Arial"/>
          <w:sz w:val="26"/>
          <w:szCs w:val="26"/>
        </w:rPr>
        <w:t xml:space="preserve">que </w:t>
      </w:r>
      <w:r w:rsidR="0043120A">
        <w:rPr>
          <w:rFonts w:ascii="Arial" w:hAnsi="Arial" w:cs="Arial"/>
          <w:sz w:val="26"/>
          <w:szCs w:val="26"/>
        </w:rPr>
        <w:t>e</w:t>
      </w:r>
      <w:r w:rsidR="00E85373" w:rsidRPr="00697265">
        <w:rPr>
          <w:rFonts w:ascii="Arial" w:hAnsi="Arial" w:cs="Arial"/>
          <w:sz w:val="26"/>
          <w:szCs w:val="26"/>
        </w:rPr>
        <w:t xml:space="preserve">l acto </w:t>
      </w:r>
      <w:r w:rsidR="0043120A">
        <w:rPr>
          <w:rFonts w:ascii="Arial" w:hAnsi="Arial" w:cs="Arial"/>
          <w:sz w:val="26"/>
          <w:szCs w:val="26"/>
        </w:rPr>
        <w:t xml:space="preserve">impugnado </w:t>
      </w:r>
      <w:r w:rsidR="00172955">
        <w:rPr>
          <w:rFonts w:ascii="Arial" w:hAnsi="Arial" w:cs="Arial"/>
          <w:sz w:val="26"/>
          <w:szCs w:val="26"/>
        </w:rPr>
        <w:t xml:space="preserve">cumple cabalmente con los elementos y requisitos que la ley prevé, de conformidad con lo dispuesto en los </w:t>
      </w:r>
      <w:r w:rsidR="00E85373" w:rsidRPr="00697265">
        <w:rPr>
          <w:rFonts w:ascii="Arial" w:hAnsi="Arial" w:cs="Arial"/>
          <w:sz w:val="26"/>
          <w:szCs w:val="26"/>
        </w:rPr>
        <w:t>artículos 16 de la Constitución Federal y 17 de la Ley de Procedimiento y Justicia Administrativa para el Estado de Oaxaca, pues se</w:t>
      </w:r>
      <w:r w:rsidR="00172955">
        <w:rPr>
          <w:rFonts w:ascii="Arial" w:hAnsi="Arial" w:cs="Arial"/>
          <w:sz w:val="26"/>
          <w:szCs w:val="26"/>
        </w:rPr>
        <w:t xml:space="preserve"> citaron con precisión los artículos de los cuales deriva</w:t>
      </w:r>
      <w:r w:rsidR="0023606C">
        <w:rPr>
          <w:rFonts w:ascii="Arial" w:hAnsi="Arial" w:cs="Arial"/>
          <w:sz w:val="26"/>
          <w:szCs w:val="26"/>
        </w:rPr>
        <w:t>, los motivos y consideraciones de hecho y derecho que lo justifican, acatando y observando la normatividad que establece y regula la actuación de la Oficina de Pensiones del Estado de Oaxaca; por lo que, al no existir en la Ley de Pensiones para los Trabajadores del Gobierno del Estado de Oaxaca en vigor, el precepto legal o figura jurídica</w:t>
      </w:r>
      <w:r w:rsidR="00772750">
        <w:rPr>
          <w:rFonts w:ascii="Arial" w:hAnsi="Arial" w:cs="Arial"/>
          <w:sz w:val="26"/>
          <w:szCs w:val="26"/>
        </w:rPr>
        <w:t xml:space="preserve"> que establezca expresamente que un trabajador con nombramiento de empleado de confianza que termine su relación laboral con el Gobierno del Estado Libre y Soberano de Oaxaca, tiene derecho a la devolución de las cuotas que aportó por concepto de Fondo de Pensiones, ni de cualquiera otra de este tipo, no le resulta a la demandada la obligación factible de reintegrar aportación alguna de este género o especie.</w:t>
      </w:r>
    </w:p>
    <w:p w14:paraId="39435958" w14:textId="77777777" w:rsidR="00D467E1" w:rsidRDefault="00D467E1" w:rsidP="00D467E1">
      <w:pPr>
        <w:ind w:firstLine="709"/>
        <w:contextualSpacing/>
        <w:jc w:val="both"/>
        <w:rPr>
          <w:rFonts w:ascii="Arial" w:hAnsi="Arial" w:cs="Arial"/>
          <w:sz w:val="26"/>
          <w:szCs w:val="26"/>
        </w:rPr>
      </w:pPr>
    </w:p>
    <w:p w14:paraId="71CD8FFB" w14:textId="6A6D3B4C" w:rsidR="00933BF1" w:rsidRDefault="00120C20" w:rsidP="00120C20">
      <w:pPr>
        <w:spacing w:line="360" w:lineRule="auto"/>
        <w:ind w:firstLine="708"/>
        <w:jc w:val="both"/>
        <w:rPr>
          <w:rFonts w:ascii="Arial" w:hAnsi="Arial" w:cs="Arial"/>
          <w:sz w:val="26"/>
          <w:szCs w:val="26"/>
        </w:rPr>
      </w:pPr>
      <w:r w:rsidRPr="00697265">
        <w:rPr>
          <w:rFonts w:ascii="Arial" w:hAnsi="Arial" w:cs="Arial"/>
          <w:sz w:val="26"/>
          <w:szCs w:val="26"/>
        </w:rPr>
        <w:t>E</w:t>
      </w:r>
      <w:r w:rsidR="006E2C00" w:rsidRPr="00697265">
        <w:rPr>
          <w:rFonts w:ascii="Arial" w:hAnsi="Arial" w:cs="Arial"/>
          <w:sz w:val="26"/>
          <w:szCs w:val="26"/>
        </w:rPr>
        <w:t xml:space="preserve">sta Sala después de haber realizado un estudio minucioso </w:t>
      </w:r>
      <w:r w:rsidR="00194DD8" w:rsidRPr="00697265">
        <w:rPr>
          <w:rFonts w:ascii="Arial" w:hAnsi="Arial" w:cs="Arial"/>
          <w:sz w:val="26"/>
          <w:szCs w:val="26"/>
        </w:rPr>
        <w:t>al</w:t>
      </w:r>
      <w:r w:rsidR="001B0B86">
        <w:rPr>
          <w:rFonts w:ascii="Arial" w:hAnsi="Arial" w:cs="Arial"/>
          <w:sz w:val="26"/>
          <w:szCs w:val="26"/>
        </w:rPr>
        <w:t xml:space="preserve"> contenido del oficio </w:t>
      </w:r>
      <w:r w:rsidR="004717E8">
        <w:rPr>
          <w:rFonts w:cs="Arial"/>
          <w:b/>
          <w:sz w:val="24"/>
          <w:szCs w:val="24"/>
        </w:rPr>
        <w:t>***********</w:t>
      </w:r>
      <w:r w:rsidRPr="00697265">
        <w:rPr>
          <w:rFonts w:ascii="Arial" w:hAnsi="Arial" w:cs="Arial"/>
          <w:sz w:val="26"/>
          <w:szCs w:val="26"/>
        </w:rPr>
        <w:t xml:space="preserve"> signad</w:t>
      </w:r>
      <w:r w:rsidR="00BC2EBC">
        <w:rPr>
          <w:rFonts w:ascii="Arial" w:hAnsi="Arial" w:cs="Arial"/>
          <w:sz w:val="26"/>
          <w:szCs w:val="26"/>
        </w:rPr>
        <w:t xml:space="preserve">o </w:t>
      </w:r>
      <w:r w:rsidRPr="00697265">
        <w:rPr>
          <w:rFonts w:ascii="Arial" w:hAnsi="Arial" w:cs="Arial"/>
          <w:sz w:val="26"/>
          <w:szCs w:val="26"/>
        </w:rPr>
        <w:t xml:space="preserve">por el </w:t>
      </w:r>
      <w:r w:rsidRPr="00697265">
        <w:rPr>
          <w:rFonts w:ascii="Arial" w:hAnsi="Arial" w:cs="Arial"/>
          <w:b/>
          <w:bCs/>
          <w:sz w:val="26"/>
          <w:szCs w:val="26"/>
        </w:rPr>
        <w:t xml:space="preserve">DIRECTOR GENERAL DE LA OFICINA DE PENSIONES DEL ESTADO DE OAXACA, </w:t>
      </w:r>
      <w:r w:rsidRPr="00697265">
        <w:rPr>
          <w:rFonts w:ascii="Arial" w:hAnsi="Arial" w:cs="Arial"/>
          <w:sz w:val="26"/>
          <w:szCs w:val="26"/>
        </w:rPr>
        <w:t>advierte que s</w:t>
      </w:r>
      <w:r w:rsidR="00D72485" w:rsidRPr="00697265">
        <w:rPr>
          <w:rFonts w:ascii="Arial" w:hAnsi="Arial" w:cs="Arial"/>
          <w:sz w:val="26"/>
          <w:szCs w:val="26"/>
        </w:rPr>
        <w:t xml:space="preserve">on fundados los conceptos de impugnación vertidos por </w:t>
      </w:r>
      <w:r w:rsidRPr="00697265">
        <w:rPr>
          <w:rFonts w:ascii="Arial" w:hAnsi="Arial" w:cs="Arial"/>
          <w:sz w:val="26"/>
          <w:szCs w:val="26"/>
        </w:rPr>
        <w:t>el</w:t>
      </w:r>
      <w:r w:rsidR="00D72485" w:rsidRPr="00697265">
        <w:rPr>
          <w:rFonts w:ascii="Arial" w:hAnsi="Arial" w:cs="Arial"/>
          <w:sz w:val="26"/>
          <w:szCs w:val="26"/>
        </w:rPr>
        <w:t xml:space="preserve"> actor en e</w:t>
      </w:r>
      <w:r w:rsidR="00876A9D" w:rsidRPr="00697265">
        <w:rPr>
          <w:rFonts w:ascii="Arial" w:hAnsi="Arial" w:cs="Arial"/>
          <w:sz w:val="26"/>
          <w:szCs w:val="26"/>
        </w:rPr>
        <w:t xml:space="preserve">l sentido que </w:t>
      </w:r>
      <w:r w:rsidR="006E291F">
        <w:rPr>
          <w:rFonts w:ascii="Arial" w:hAnsi="Arial" w:cs="Arial"/>
          <w:sz w:val="26"/>
          <w:szCs w:val="26"/>
        </w:rPr>
        <w:t>el</w:t>
      </w:r>
      <w:r w:rsidR="00876A9D" w:rsidRPr="00697265">
        <w:rPr>
          <w:rFonts w:ascii="Arial" w:hAnsi="Arial" w:cs="Arial"/>
          <w:sz w:val="26"/>
          <w:szCs w:val="26"/>
        </w:rPr>
        <w:t xml:space="preserve"> acto impugnado carece de una adecuada fundamentación y motivación </w:t>
      </w:r>
      <w:r w:rsidR="00BC2EBC">
        <w:rPr>
          <w:rFonts w:ascii="Arial" w:hAnsi="Arial" w:cs="Arial"/>
          <w:sz w:val="26"/>
          <w:szCs w:val="26"/>
        </w:rPr>
        <w:t>al haberle negado y excluirlo en la aplicación de</w:t>
      </w:r>
      <w:r w:rsidR="001E16C9" w:rsidRPr="00697265">
        <w:rPr>
          <w:rFonts w:ascii="Arial" w:hAnsi="Arial" w:cs="Arial"/>
          <w:sz w:val="26"/>
          <w:szCs w:val="26"/>
        </w:rPr>
        <w:t xml:space="preserve"> lo determinado en la fracción I del artículo </w:t>
      </w:r>
      <w:r w:rsidR="007C0CFD">
        <w:rPr>
          <w:rFonts w:ascii="Arial" w:hAnsi="Arial" w:cs="Arial"/>
          <w:sz w:val="26"/>
          <w:szCs w:val="26"/>
        </w:rPr>
        <w:t>6</w:t>
      </w:r>
      <w:r w:rsidR="001E16C9" w:rsidRPr="00697265">
        <w:rPr>
          <w:rFonts w:ascii="Arial" w:hAnsi="Arial" w:cs="Arial"/>
          <w:sz w:val="26"/>
          <w:szCs w:val="26"/>
        </w:rPr>
        <w:t xml:space="preserve">4 de la </w:t>
      </w:r>
      <w:r w:rsidR="007C0CFD">
        <w:rPr>
          <w:rFonts w:ascii="Arial" w:hAnsi="Arial" w:cs="Arial"/>
          <w:sz w:val="26"/>
          <w:szCs w:val="26"/>
        </w:rPr>
        <w:t>L</w:t>
      </w:r>
      <w:r w:rsidR="001E16C9" w:rsidRPr="00697265">
        <w:rPr>
          <w:rFonts w:ascii="Arial" w:hAnsi="Arial" w:cs="Arial"/>
          <w:sz w:val="26"/>
          <w:szCs w:val="26"/>
        </w:rPr>
        <w:t xml:space="preserve">ey </w:t>
      </w:r>
      <w:r w:rsidR="006E291F">
        <w:rPr>
          <w:rFonts w:ascii="Arial" w:hAnsi="Arial" w:cs="Arial"/>
          <w:sz w:val="26"/>
          <w:szCs w:val="26"/>
        </w:rPr>
        <w:t>de Pensiones para los Trabajadores del Gobierno del Estado de Oaxaca</w:t>
      </w:r>
      <w:r w:rsidR="001E16C9" w:rsidRPr="00697265">
        <w:rPr>
          <w:rFonts w:ascii="Arial" w:hAnsi="Arial" w:cs="Arial"/>
          <w:sz w:val="26"/>
          <w:szCs w:val="26"/>
        </w:rPr>
        <w:t xml:space="preserve">, </w:t>
      </w:r>
      <w:r w:rsidR="006E291F">
        <w:rPr>
          <w:rFonts w:ascii="Arial" w:hAnsi="Arial" w:cs="Arial"/>
          <w:sz w:val="26"/>
          <w:szCs w:val="26"/>
        </w:rPr>
        <w:t xml:space="preserve">advirtiéndose </w:t>
      </w:r>
      <w:r w:rsidR="001E16C9" w:rsidRPr="00697265">
        <w:rPr>
          <w:rFonts w:ascii="Arial" w:hAnsi="Arial" w:cs="Arial"/>
          <w:sz w:val="26"/>
          <w:szCs w:val="26"/>
        </w:rPr>
        <w:t>un trato discriminatorio por parte de la demandada</w:t>
      </w:r>
      <w:r w:rsidR="00933BF1">
        <w:rPr>
          <w:rFonts w:ascii="Arial" w:hAnsi="Arial" w:cs="Arial"/>
          <w:sz w:val="26"/>
          <w:szCs w:val="26"/>
        </w:rPr>
        <w:t xml:space="preserve">, </w:t>
      </w:r>
      <w:r w:rsidR="00F05D33">
        <w:rPr>
          <w:rFonts w:ascii="Arial" w:hAnsi="Arial" w:cs="Arial"/>
          <w:sz w:val="26"/>
          <w:szCs w:val="26"/>
        </w:rPr>
        <w:t xml:space="preserve">al no </w:t>
      </w:r>
      <w:r w:rsidR="00933BF1">
        <w:rPr>
          <w:rFonts w:ascii="Arial" w:hAnsi="Arial" w:cs="Arial"/>
          <w:sz w:val="26"/>
          <w:szCs w:val="26"/>
        </w:rPr>
        <w:lastRenderedPageBreak/>
        <w:t xml:space="preserve">haber </w:t>
      </w:r>
      <w:r w:rsidR="00933BF1" w:rsidRPr="00697265">
        <w:rPr>
          <w:rFonts w:ascii="Arial" w:hAnsi="Arial" w:cs="Arial"/>
          <w:sz w:val="26"/>
          <w:szCs w:val="26"/>
        </w:rPr>
        <w:t>realiza</w:t>
      </w:r>
      <w:r w:rsidR="00933BF1">
        <w:rPr>
          <w:rFonts w:ascii="Arial" w:hAnsi="Arial" w:cs="Arial"/>
          <w:sz w:val="26"/>
          <w:szCs w:val="26"/>
        </w:rPr>
        <w:t>do</w:t>
      </w:r>
      <w:r w:rsidR="00933BF1" w:rsidRPr="00697265">
        <w:rPr>
          <w:rFonts w:ascii="Arial" w:hAnsi="Arial" w:cs="Arial"/>
          <w:sz w:val="26"/>
          <w:szCs w:val="26"/>
        </w:rPr>
        <w:t xml:space="preserve"> una interpretación más favorable para el actor, reconociendo el menoscabo de los derechos protegidos y actuar a favor de</w:t>
      </w:r>
      <w:r w:rsidR="00933BF1">
        <w:rPr>
          <w:rFonts w:ascii="Arial" w:hAnsi="Arial" w:cs="Arial"/>
          <w:sz w:val="26"/>
          <w:szCs w:val="26"/>
        </w:rPr>
        <w:t xml:space="preserve"> éste; por lo que, el negarle la devolución de los descuentos que realizó a favor del Fondo de Pensiones, so pretexto que el actor no cuenta con derecho alguno de propiedad al trabajador, individual  ni colectivo sobre el patrimonio de la Oficina de Pensiones, </w:t>
      </w:r>
      <w:r w:rsidR="00F05D33">
        <w:rPr>
          <w:rFonts w:ascii="Arial" w:hAnsi="Arial" w:cs="Arial"/>
          <w:sz w:val="26"/>
          <w:szCs w:val="26"/>
        </w:rPr>
        <w:t>resulta ser discriminatorio y carente de fundamento legal.</w:t>
      </w:r>
    </w:p>
    <w:p w14:paraId="4CB6C3DE" w14:textId="77777777" w:rsidR="00933BF1" w:rsidRDefault="00933BF1" w:rsidP="00120C20">
      <w:pPr>
        <w:spacing w:line="360" w:lineRule="auto"/>
        <w:ind w:firstLine="708"/>
        <w:jc w:val="both"/>
        <w:rPr>
          <w:rFonts w:ascii="Arial" w:hAnsi="Arial" w:cs="Arial"/>
          <w:sz w:val="26"/>
          <w:szCs w:val="26"/>
        </w:rPr>
      </w:pPr>
    </w:p>
    <w:p w14:paraId="7334B94E" w14:textId="5DF14897" w:rsidR="007C0CFD" w:rsidRDefault="001E16C9" w:rsidP="00C6391B">
      <w:pPr>
        <w:spacing w:line="360" w:lineRule="auto"/>
        <w:ind w:right="-93" w:firstLine="708"/>
        <w:jc w:val="both"/>
        <w:rPr>
          <w:rFonts w:ascii="Arial" w:hAnsi="Arial" w:cs="Arial"/>
          <w:sz w:val="26"/>
          <w:szCs w:val="26"/>
        </w:rPr>
      </w:pPr>
      <w:r w:rsidRPr="00697265">
        <w:rPr>
          <w:rFonts w:ascii="Arial" w:hAnsi="Arial" w:cs="Arial"/>
          <w:sz w:val="26"/>
          <w:szCs w:val="26"/>
        </w:rPr>
        <w:t xml:space="preserve">Se dice lo anterior en razón que </w:t>
      </w:r>
      <w:r w:rsidR="007C0CFD">
        <w:rPr>
          <w:rFonts w:ascii="Arial" w:hAnsi="Arial" w:cs="Arial"/>
          <w:sz w:val="26"/>
          <w:szCs w:val="26"/>
        </w:rPr>
        <w:t>si bien es cierto que en el numeral antes invocado no le autoriza a efectuar la solicitada devolución a los trabajadores de confianza, también lo es que existen disposiciones constitucionales que forman técnicas sustantivas para brindar respuesta eficaz a la petición del hoy actor, resultando aplicable al presente asunto el principio de derecho que reza: “Lo que no está prohibido está permitido”; por lo que al no existir tampoco disposición expresa en la normativa invocada por la demandada, que prohíba la devolución de la misma a favor de los trabajadores de confianza, lo procedente era la aplicación del principio general antes invocado, ante la imposibilidad de aplicar una ley análoga o supletoria, procurando con ello la protección más amplia de los derechos humanos del gobernado, protección a la que toda autoridad se encuentra sujeta, de conformidad con lo establecido en el segundo párrafo del artículo 1 de nuestra Carta Magna, privilegiando con ello el derecho a la seguridad social del actor.</w:t>
      </w:r>
    </w:p>
    <w:p w14:paraId="015F7D0F" w14:textId="77777777" w:rsidR="007C0CFD" w:rsidRDefault="007C0CFD" w:rsidP="004D530A">
      <w:pPr>
        <w:ind w:right="-91" w:firstLine="709"/>
        <w:contextualSpacing/>
        <w:jc w:val="both"/>
        <w:rPr>
          <w:rFonts w:ascii="Arial" w:hAnsi="Arial" w:cs="Arial"/>
          <w:sz w:val="26"/>
          <w:szCs w:val="26"/>
        </w:rPr>
      </w:pPr>
    </w:p>
    <w:p w14:paraId="61DC11B7" w14:textId="26635B78" w:rsidR="00D31ED3" w:rsidRDefault="001368CA" w:rsidP="00C6391B">
      <w:pPr>
        <w:spacing w:line="360" w:lineRule="auto"/>
        <w:ind w:right="-93" w:firstLine="708"/>
        <w:jc w:val="both"/>
        <w:rPr>
          <w:rFonts w:ascii="Arial" w:hAnsi="Arial" w:cs="Arial"/>
          <w:sz w:val="26"/>
          <w:szCs w:val="26"/>
        </w:rPr>
      </w:pPr>
      <w:r>
        <w:rPr>
          <w:rFonts w:ascii="Arial" w:hAnsi="Arial" w:cs="Arial"/>
          <w:sz w:val="26"/>
          <w:szCs w:val="26"/>
        </w:rPr>
        <w:t>Aunado a lo antes vertido, el artículo 64 de la Ley de Pensiones para los Trabajadores del Gobierno del Estado de Oaxaca</w:t>
      </w:r>
      <w:r w:rsidR="001E16C9" w:rsidRPr="00697265">
        <w:rPr>
          <w:rFonts w:ascii="Arial" w:hAnsi="Arial" w:cs="Arial"/>
          <w:sz w:val="26"/>
          <w:szCs w:val="26"/>
        </w:rPr>
        <w:t xml:space="preserve">, </w:t>
      </w:r>
      <w:r w:rsidR="0075247C">
        <w:rPr>
          <w:rFonts w:ascii="Arial" w:hAnsi="Arial" w:cs="Arial"/>
          <w:sz w:val="26"/>
          <w:szCs w:val="26"/>
        </w:rPr>
        <w:t>soslay</w:t>
      </w:r>
      <w:r>
        <w:rPr>
          <w:rFonts w:ascii="Arial" w:hAnsi="Arial" w:cs="Arial"/>
          <w:sz w:val="26"/>
          <w:szCs w:val="26"/>
        </w:rPr>
        <w:t>a</w:t>
      </w:r>
      <w:r w:rsidR="001E16C9" w:rsidRPr="00697265">
        <w:rPr>
          <w:rFonts w:ascii="Arial" w:hAnsi="Arial" w:cs="Arial"/>
          <w:sz w:val="26"/>
          <w:szCs w:val="26"/>
        </w:rPr>
        <w:t xml:space="preserve"> el </w:t>
      </w:r>
      <w:r w:rsidR="0075247C">
        <w:rPr>
          <w:rFonts w:ascii="Arial" w:hAnsi="Arial" w:cs="Arial"/>
          <w:sz w:val="26"/>
          <w:szCs w:val="26"/>
        </w:rPr>
        <w:t xml:space="preserve">derecho </w:t>
      </w:r>
      <w:r w:rsidR="001E16C9" w:rsidRPr="00697265">
        <w:rPr>
          <w:rFonts w:ascii="Arial" w:hAnsi="Arial" w:cs="Arial"/>
          <w:sz w:val="26"/>
          <w:szCs w:val="26"/>
        </w:rPr>
        <w:t xml:space="preserve">de igualdad </w:t>
      </w:r>
      <w:r w:rsidR="0075247C">
        <w:rPr>
          <w:rFonts w:ascii="Arial" w:hAnsi="Arial" w:cs="Arial"/>
          <w:sz w:val="26"/>
          <w:szCs w:val="26"/>
        </w:rPr>
        <w:t xml:space="preserve">y pro </w:t>
      </w:r>
      <w:proofErr w:type="spellStart"/>
      <w:r w:rsidR="0075247C">
        <w:rPr>
          <w:rFonts w:ascii="Arial" w:hAnsi="Arial" w:cs="Arial"/>
          <w:sz w:val="26"/>
          <w:szCs w:val="26"/>
        </w:rPr>
        <w:t>personae</w:t>
      </w:r>
      <w:proofErr w:type="spellEnd"/>
      <w:r w:rsidR="0075247C">
        <w:rPr>
          <w:rFonts w:ascii="Arial" w:hAnsi="Arial" w:cs="Arial"/>
          <w:sz w:val="26"/>
          <w:szCs w:val="26"/>
        </w:rPr>
        <w:t xml:space="preserve"> del accionante, así como en el Convenio 102 de la Organización Internacional del Trabajo firmado y ratificado por el Estado Mexicano, </w:t>
      </w:r>
      <w:r>
        <w:rPr>
          <w:rFonts w:ascii="Arial" w:hAnsi="Arial" w:cs="Arial"/>
          <w:sz w:val="26"/>
          <w:szCs w:val="26"/>
        </w:rPr>
        <w:t xml:space="preserve">mismos que deben ser observados por la demandada, pues ésta </w:t>
      </w:r>
      <w:r w:rsidR="0075247C">
        <w:rPr>
          <w:rFonts w:ascii="Arial" w:hAnsi="Arial" w:cs="Arial"/>
          <w:sz w:val="26"/>
          <w:szCs w:val="26"/>
        </w:rPr>
        <w:t xml:space="preserve">debe maximizar el ejercicio de los derechos fundamentales de los administrados, en el sentido de aplicar la interpretación de la norma que busquen el mayor beneficio de las personas, </w:t>
      </w:r>
      <w:r w:rsidR="003117AB" w:rsidRPr="00697265">
        <w:rPr>
          <w:rFonts w:ascii="Arial" w:hAnsi="Arial" w:cs="Arial"/>
          <w:sz w:val="26"/>
          <w:szCs w:val="26"/>
        </w:rPr>
        <w:t xml:space="preserve">pues el actor cumplió </w:t>
      </w:r>
      <w:r w:rsidR="00CD4529">
        <w:rPr>
          <w:rFonts w:ascii="Arial" w:hAnsi="Arial" w:cs="Arial"/>
          <w:sz w:val="26"/>
          <w:szCs w:val="26"/>
        </w:rPr>
        <w:t>cabalmente con las aportaciones al Fondo de Pensiones</w:t>
      </w:r>
      <w:r w:rsidR="00A470EF">
        <w:rPr>
          <w:rFonts w:ascii="Arial" w:hAnsi="Arial" w:cs="Arial"/>
          <w:sz w:val="26"/>
          <w:szCs w:val="26"/>
        </w:rPr>
        <w:t xml:space="preserve"> a partir del mes de </w:t>
      </w:r>
      <w:r w:rsidR="004C48BD">
        <w:rPr>
          <w:rFonts w:cs="Arial"/>
          <w:b/>
          <w:sz w:val="24"/>
          <w:szCs w:val="24"/>
        </w:rPr>
        <w:t>***********</w:t>
      </w:r>
      <w:r w:rsidR="00A470EF">
        <w:rPr>
          <w:rFonts w:ascii="Arial" w:hAnsi="Arial" w:cs="Arial"/>
          <w:sz w:val="26"/>
          <w:szCs w:val="26"/>
        </w:rPr>
        <w:t xml:space="preserve">, hasta la fecha en que causó baja por renuncia, esto es, el </w:t>
      </w:r>
      <w:r w:rsidR="004C48BD">
        <w:rPr>
          <w:rFonts w:cs="Arial"/>
          <w:b/>
          <w:sz w:val="24"/>
          <w:szCs w:val="24"/>
        </w:rPr>
        <w:t>***********</w:t>
      </w:r>
      <w:r w:rsidR="00A470EF">
        <w:rPr>
          <w:rFonts w:ascii="Arial" w:hAnsi="Arial" w:cs="Arial"/>
          <w:sz w:val="26"/>
          <w:szCs w:val="26"/>
        </w:rPr>
        <w:t xml:space="preserve">, debiendo </w:t>
      </w:r>
      <w:r w:rsidR="003117AB" w:rsidRPr="00697265">
        <w:rPr>
          <w:rFonts w:ascii="Arial" w:hAnsi="Arial" w:cs="Arial"/>
          <w:sz w:val="26"/>
          <w:szCs w:val="26"/>
        </w:rPr>
        <w:t xml:space="preserve">obtener los mismos beneficios que un trabajador de base, ya que considerarse </w:t>
      </w:r>
      <w:r w:rsidR="003117AB" w:rsidRPr="00697265">
        <w:rPr>
          <w:rFonts w:ascii="Arial" w:hAnsi="Arial" w:cs="Arial"/>
          <w:sz w:val="26"/>
          <w:szCs w:val="26"/>
        </w:rPr>
        <w:lastRenderedPageBreak/>
        <w:t>lo contrario, establece un trato discriminatorio a la relación laboral</w:t>
      </w:r>
      <w:r w:rsidR="00D31ED3">
        <w:rPr>
          <w:rFonts w:ascii="Arial" w:hAnsi="Arial" w:cs="Arial"/>
          <w:sz w:val="26"/>
          <w:szCs w:val="26"/>
        </w:rPr>
        <w:t>, para con los trabajadores de confianza. –</w:t>
      </w:r>
    </w:p>
    <w:p w14:paraId="0F48E3DA" w14:textId="77777777" w:rsidR="00D31ED3" w:rsidRDefault="00D31ED3" w:rsidP="00D31ED3">
      <w:pPr>
        <w:ind w:right="-91" w:firstLine="709"/>
        <w:contextualSpacing/>
        <w:jc w:val="both"/>
        <w:rPr>
          <w:rFonts w:ascii="Arial" w:hAnsi="Arial" w:cs="Arial"/>
          <w:sz w:val="26"/>
          <w:szCs w:val="26"/>
        </w:rPr>
      </w:pPr>
    </w:p>
    <w:p w14:paraId="5811F2D7" w14:textId="55B832E7" w:rsidR="00D31ED3" w:rsidRDefault="00D31ED3" w:rsidP="00C6391B">
      <w:pPr>
        <w:spacing w:line="360" w:lineRule="auto"/>
        <w:ind w:right="-93" w:firstLine="708"/>
        <w:jc w:val="both"/>
        <w:rPr>
          <w:rFonts w:ascii="Arial" w:hAnsi="Arial" w:cs="Arial"/>
          <w:sz w:val="26"/>
          <w:szCs w:val="26"/>
        </w:rPr>
      </w:pPr>
      <w:r>
        <w:rPr>
          <w:rFonts w:ascii="Arial" w:hAnsi="Arial" w:cs="Arial"/>
          <w:sz w:val="26"/>
          <w:szCs w:val="26"/>
        </w:rPr>
        <w:t xml:space="preserve">Se dice lo anterior, en razón que el artículo 123, Apartado B, fracción XIV de la Constitución Política de los Estados Unidos Mexicanos, claramente dispone </w:t>
      </w:r>
      <w:r w:rsidR="00C864BA">
        <w:rPr>
          <w:rFonts w:ascii="Arial" w:hAnsi="Arial" w:cs="Arial"/>
          <w:sz w:val="26"/>
          <w:szCs w:val="26"/>
        </w:rPr>
        <w:t>que los trabajadores de confianza gozarán de los beneficios de la seguridad social; por lo que, el espíritu del legislador constitucionalista, no tuvo la intención de restringir el derecho</w:t>
      </w:r>
      <w:r w:rsidR="00944924">
        <w:rPr>
          <w:rFonts w:ascii="Arial" w:hAnsi="Arial" w:cs="Arial"/>
          <w:sz w:val="26"/>
          <w:szCs w:val="26"/>
        </w:rPr>
        <w:t xml:space="preserve"> de los trabajadores de confianza, máxime que tanto las aportaciones efectuadas por los trabajadores de base como por los de confianza, se ubican en un plano de igualdad, en relación al porcentaje de descuento que se les efectúa (9%), como lo dispone el artículo 6, fracción II de la Ley de Pensiones para los Trabajadores del Gobierno del Estado de Oaxaca, el cual no hace distinción entre uno y otro; por lo que, si ambos erogan de sus percepción en igualdad porcentual, cuando se encuentran en activo para la aportación al Fondo de Pensiones</w:t>
      </w:r>
      <w:r w:rsidR="00685D6F">
        <w:rPr>
          <w:rFonts w:ascii="Arial" w:hAnsi="Arial" w:cs="Arial"/>
          <w:sz w:val="26"/>
          <w:szCs w:val="26"/>
        </w:rPr>
        <w:t>, para después estar en aptitud de acceder a una pensión, ubicándose en igual de condiciones ambas categorías (base-confianza), no existe razón alguna para que el personal de base tenga el derecho de obtener la devolución, y los de confianza no, cuando no cumplan la antigüedad requerida para la obtención de pensión.</w:t>
      </w:r>
    </w:p>
    <w:p w14:paraId="1EFF82C7" w14:textId="27F155E8" w:rsidR="00D31ED3" w:rsidRDefault="00D31ED3" w:rsidP="004D530A">
      <w:pPr>
        <w:ind w:right="-91" w:firstLine="709"/>
        <w:contextualSpacing/>
        <w:jc w:val="both"/>
        <w:rPr>
          <w:rFonts w:ascii="Arial" w:hAnsi="Arial" w:cs="Arial"/>
          <w:sz w:val="26"/>
          <w:szCs w:val="26"/>
        </w:rPr>
      </w:pPr>
    </w:p>
    <w:p w14:paraId="7079615F" w14:textId="36AD4E68" w:rsidR="00A11487" w:rsidRDefault="00A11487" w:rsidP="00C6391B">
      <w:pPr>
        <w:spacing w:line="360" w:lineRule="auto"/>
        <w:ind w:right="-93" w:firstLine="708"/>
        <w:jc w:val="both"/>
        <w:rPr>
          <w:rFonts w:ascii="Arial" w:hAnsi="Arial" w:cs="Arial"/>
          <w:sz w:val="26"/>
          <w:szCs w:val="26"/>
        </w:rPr>
      </w:pPr>
      <w:r>
        <w:rPr>
          <w:rFonts w:ascii="Arial" w:hAnsi="Arial" w:cs="Arial"/>
          <w:sz w:val="26"/>
          <w:szCs w:val="26"/>
        </w:rPr>
        <w:t>Es de resaltar que la Suprema Corte de Justicia de la Nación ha destacado que en el artículo 1 de la Constitución Política de los Estados Unidos Mexicanos se establece a) una interpretación conforme a la Constitución y a los Tratados Internacionales en materia de derechos humanos; b)</w:t>
      </w:r>
      <w:r w:rsidR="00DC1B90">
        <w:rPr>
          <w:rFonts w:ascii="Arial" w:hAnsi="Arial" w:cs="Arial"/>
          <w:sz w:val="26"/>
          <w:szCs w:val="26"/>
        </w:rPr>
        <w:t xml:space="preserve"> una interpretación pro homine o más favorable a la persona de la Constitución y de las leyes secundarias; c) una interpretación amplia y expansiva de los derecho humanos acorde con los subprincipios de universalidad, interdependencia, progresividad e indivisibilidad, y; c) obligación por parte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31A5CCD1" w14:textId="40AF2A05" w:rsidR="00DC1B90" w:rsidRDefault="00DC1B90" w:rsidP="004D530A">
      <w:pPr>
        <w:ind w:right="-91" w:firstLine="709"/>
        <w:contextualSpacing/>
        <w:jc w:val="both"/>
        <w:rPr>
          <w:rFonts w:ascii="Arial" w:hAnsi="Arial" w:cs="Arial"/>
          <w:sz w:val="26"/>
          <w:szCs w:val="26"/>
        </w:rPr>
      </w:pPr>
    </w:p>
    <w:p w14:paraId="1AEBCF38" w14:textId="7D2471CC" w:rsidR="00DC1B90" w:rsidRDefault="00DC1B90" w:rsidP="00C6391B">
      <w:pPr>
        <w:spacing w:line="360" w:lineRule="auto"/>
        <w:ind w:right="-93" w:firstLine="708"/>
        <w:jc w:val="both"/>
        <w:rPr>
          <w:rFonts w:ascii="Arial" w:hAnsi="Arial" w:cs="Arial"/>
          <w:sz w:val="26"/>
          <w:szCs w:val="26"/>
        </w:rPr>
      </w:pPr>
      <w:r>
        <w:rPr>
          <w:rFonts w:ascii="Arial" w:hAnsi="Arial" w:cs="Arial"/>
          <w:sz w:val="26"/>
          <w:szCs w:val="26"/>
        </w:rPr>
        <w:lastRenderedPageBreak/>
        <w:t xml:space="preserve">Ahora bien, si bien es cierto que los jueces ordinarios no pueden hacer una declaración general sobre la invalidez o expulsar del ordenamiento jurídico las normas que consideren contrarias a los derechos humanos contenidos en la Constitución y en los Tratados Internacionales por ser ésta </w:t>
      </w:r>
      <w:r w:rsidR="00933BF1">
        <w:rPr>
          <w:rFonts w:ascii="Arial" w:hAnsi="Arial" w:cs="Arial"/>
          <w:sz w:val="26"/>
          <w:szCs w:val="26"/>
        </w:rPr>
        <w:t>una actividad exclusiva de las vías de control directas establecidas en los artículos 103, 105 y 107 de nuestra Carta Magna, también lo es que existe la facultad y obligación de estos jueces ordinarios de dejar de aplicar normas inferiores, para con ello dar preferencia a las disposiciones contenidas en la Constitución Federal y en los tratados internacionales de la materia.</w:t>
      </w:r>
    </w:p>
    <w:p w14:paraId="43BA9A2A" w14:textId="77777777" w:rsidR="00D31ED3" w:rsidRDefault="00D31ED3" w:rsidP="004D530A">
      <w:pPr>
        <w:ind w:right="-91" w:firstLine="709"/>
        <w:contextualSpacing/>
        <w:jc w:val="both"/>
        <w:rPr>
          <w:rFonts w:ascii="Arial" w:hAnsi="Arial" w:cs="Arial"/>
          <w:sz w:val="26"/>
          <w:szCs w:val="26"/>
        </w:rPr>
      </w:pPr>
    </w:p>
    <w:p w14:paraId="26006032" w14:textId="52CDCEAF" w:rsidR="00933BF1" w:rsidRDefault="00933BF1" w:rsidP="00C6391B">
      <w:pPr>
        <w:spacing w:line="360" w:lineRule="auto"/>
        <w:ind w:right="-93" w:firstLine="708"/>
        <w:jc w:val="both"/>
        <w:rPr>
          <w:rFonts w:ascii="Arial" w:hAnsi="Arial" w:cs="Arial"/>
          <w:sz w:val="26"/>
          <w:szCs w:val="26"/>
        </w:rPr>
      </w:pPr>
      <w:r>
        <w:rPr>
          <w:rFonts w:ascii="Arial" w:hAnsi="Arial" w:cs="Arial"/>
          <w:sz w:val="26"/>
          <w:szCs w:val="26"/>
        </w:rPr>
        <w:t>En consecuencia, para asegurar la primacía y aplicación efectiva de los derechos humanos establecidos en la Constitución y en los Tratados Internacionales, así como la obligación por parte de las autoridades del Estado Mexicano de respetar, proteger y garantizar los derechos humanos de todo gobernado, este juzgador considera jurídicamente viable inaplicar el artículo 64 de la Ley de Pensiones para los Trabajadores del Gobierno del Estado, por ser una disposición discriminatoria y contravenir el artículo 1 Constitucional,</w:t>
      </w:r>
    </w:p>
    <w:p w14:paraId="6F5A25FA" w14:textId="77777777" w:rsidR="002226BC" w:rsidRDefault="002226BC" w:rsidP="004D530A">
      <w:pPr>
        <w:ind w:right="-91" w:firstLine="709"/>
        <w:contextualSpacing/>
        <w:jc w:val="both"/>
        <w:rPr>
          <w:rFonts w:ascii="Arial" w:hAnsi="Arial" w:cs="Arial"/>
          <w:sz w:val="26"/>
          <w:szCs w:val="26"/>
        </w:rPr>
      </w:pPr>
    </w:p>
    <w:p w14:paraId="35275CE1" w14:textId="55E6D710" w:rsidR="00707B95" w:rsidRPr="00B04D8F" w:rsidRDefault="002226BC" w:rsidP="003C2799">
      <w:pPr>
        <w:spacing w:line="360" w:lineRule="auto"/>
        <w:ind w:right="-93" w:firstLine="708"/>
        <w:jc w:val="both"/>
        <w:rPr>
          <w:rFonts w:ascii="Arial" w:hAnsi="Arial" w:cs="Arial"/>
          <w:sz w:val="26"/>
          <w:szCs w:val="26"/>
        </w:rPr>
      </w:pPr>
      <w:r>
        <w:rPr>
          <w:rFonts w:ascii="Arial" w:hAnsi="Arial" w:cs="Arial"/>
          <w:sz w:val="26"/>
          <w:szCs w:val="26"/>
        </w:rPr>
        <w:t xml:space="preserve">De lo antes expuesto, al </w:t>
      </w:r>
      <w:r w:rsidR="00707B95">
        <w:rPr>
          <w:rFonts w:ascii="Arial" w:hAnsi="Arial" w:cs="Arial"/>
          <w:sz w:val="26"/>
          <w:szCs w:val="26"/>
        </w:rPr>
        <w:t xml:space="preserve">aplicar la autoridad demandada un criterio discriminatorio entre los trabajadores de base y los de confianza, llegando al absurdo que sólo el primero de ellos, tiene derecho a que se le devuelvan los descuentos que se le hubieren hecho para el Fondo de Pensiones, en el supuesto en que no se tenga derecho a recibir pensión y se separe, o sea separado definitivamente del servicio, vulnerando con ello el derecho de igualdad del actor, lo conducente es declarar la </w:t>
      </w:r>
      <w:r w:rsidR="00707B95">
        <w:rPr>
          <w:rFonts w:ascii="Arial" w:hAnsi="Arial" w:cs="Arial"/>
          <w:b/>
          <w:bCs/>
          <w:sz w:val="26"/>
          <w:szCs w:val="26"/>
        </w:rPr>
        <w:t xml:space="preserve">NULIDAD </w:t>
      </w:r>
      <w:r w:rsidR="00707B95">
        <w:rPr>
          <w:rFonts w:ascii="Arial" w:hAnsi="Arial" w:cs="Arial"/>
          <w:sz w:val="26"/>
          <w:szCs w:val="26"/>
        </w:rPr>
        <w:t xml:space="preserve">del oficio número </w:t>
      </w:r>
      <w:r w:rsidR="004717E8">
        <w:rPr>
          <w:rFonts w:cs="Arial"/>
          <w:b/>
          <w:sz w:val="24"/>
          <w:szCs w:val="24"/>
        </w:rPr>
        <w:t xml:space="preserve">*********** </w:t>
      </w:r>
      <w:r w:rsidR="00FC1FCF">
        <w:rPr>
          <w:rFonts w:ascii="Arial" w:hAnsi="Arial" w:cs="Arial"/>
          <w:sz w:val="26"/>
          <w:szCs w:val="26"/>
        </w:rPr>
        <w:t>signado por el Director General de la Oficina de Pensiones del Estado de Oaxaca</w:t>
      </w:r>
      <w:r w:rsidR="00B04D8F">
        <w:rPr>
          <w:rFonts w:ascii="Arial" w:hAnsi="Arial" w:cs="Arial"/>
          <w:sz w:val="26"/>
          <w:szCs w:val="26"/>
        </w:rPr>
        <w:t xml:space="preserve">, </w:t>
      </w:r>
      <w:r w:rsidR="00B04D8F">
        <w:rPr>
          <w:rFonts w:ascii="Arial" w:hAnsi="Arial" w:cs="Arial"/>
          <w:b/>
          <w:bCs/>
          <w:sz w:val="26"/>
          <w:szCs w:val="26"/>
        </w:rPr>
        <w:t xml:space="preserve">PARA EL EFECTO </w:t>
      </w:r>
      <w:r w:rsidR="00B04D8F">
        <w:rPr>
          <w:rFonts w:ascii="Arial" w:hAnsi="Arial" w:cs="Arial"/>
          <w:sz w:val="26"/>
          <w:szCs w:val="26"/>
        </w:rPr>
        <w:t xml:space="preserve">de que dicte una nueva resolución en la que funde y motive la procedencia de la devolución </w:t>
      </w:r>
      <w:r>
        <w:rPr>
          <w:rFonts w:ascii="Arial" w:hAnsi="Arial" w:cs="Arial"/>
          <w:sz w:val="26"/>
          <w:szCs w:val="26"/>
        </w:rPr>
        <w:t xml:space="preserve">de las aportaciones efectuadas al Fondo de Pensiones, mismas que fue </w:t>
      </w:r>
      <w:r w:rsidR="00345D40">
        <w:rPr>
          <w:rFonts w:ascii="Arial" w:hAnsi="Arial" w:cs="Arial"/>
          <w:sz w:val="26"/>
          <w:szCs w:val="26"/>
        </w:rPr>
        <w:t>solicitada</w:t>
      </w:r>
      <w:r w:rsidR="00B04D8F">
        <w:rPr>
          <w:rFonts w:ascii="Arial" w:hAnsi="Arial" w:cs="Arial"/>
          <w:sz w:val="26"/>
          <w:szCs w:val="26"/>
        </w:rPr>
        <w:t xml:space="preserve"> por el actor mediante escrito de </w:t>
      </w:r>
      <w:r w:rsidR="004C48BD">
        <w:rPr>
          <w:rFonts w:cs="Arial"/>
          <w:b/>
          <w:sz w:val="24"/>
          <w:szCs w:val="24"/>
        </w:rPr>
        <w:t>***********</w:t>
      </w:r>
      <w:r w:rsidR="00972D02">
        <w:rPr>
          <w:rFonts w:ascii="Arial" w:hAnsi="Arial" w:cs="Arial"/>
          <w:sz w:val="26"/>
          <w:szCs w:val="26"/>
        </w:rPr>
        <w:t>.</w:t>
      </w:r>
    </w:p>
    <w:p w14:paraId="3E4E5366" w14:textId="77777777" w:rsidR="00173FE4" w:rsidRDefault="00173FE4" w:rsidP="009B52E2">
      <w:pPr>
        <w:spacing w:line="360" w:lineRule="auto"/>
        <w:ind w:firstLine="708"/>
        <w:jc w:val="both"/>
        <w:rPr>
          <w:rFonts w:ascii="Arial" w:hAnsi="Arial" w:cs="Arial"/>
          <w:b/>
          <w:sz w:val="24"/>
          <w:szCs w:val="24"/>
        </w:rPr>
      </w:pPr>
    </w:p>
    <w:p w14:paraId="5042D145" w14:textId="3295F7C0" w:rsidR="00585FAB" w:rsidRPr="00173FE4" w:rsidRDefault="00173FE4" w:rsidP="009B52E2">
      <w:pPr>
        <w:spacing w:line="360" w:lineRule="auto"/>
        <w:ind w:firstLine="708"/>
        <w:jc w:val="both"/>
        <w:rPr>
          <w:rFonts w:ascii="Arial" w:eastAsia="Calibri" w:hAnsi="Arial" w:cs="Arial"/>
          <w:b/>
          <w:color w:val="000000"/>
          <w:sz w:val="26"/>
          <w:szCs w:val="26"/>
          <w:lang w:val="es-MX" w:eastAsia="en-US"/>
        </w:rPr>
      </w:pPr>
      <w:r w:rsidRPr="00173FE4">
        <w:rPr>
          <w:rFonts w:ascii="Arial" w:hAnsi="Arial" w:cs="Arial"/>
          <w:b/>
          <w:sz w:val="26"/>
          <w:szCs w:val="26"/>
        </w:rPr>
        <w:t>QUINTO.-</w:t>
      </w:r>
      <w:r w:rsidRPr="00173FE4">
        <w:rPr>
          <w:rFonts w:ascii="Arial" w:hAnsi="Arial" w:cs="Arial"/>
          <w:sz w:val="26"/>
          <w:szCs w:val="26"/>
        </w:rPr>
        <w:t xml:space="preserve"> Como la parte actora en el presente juicio,</w:t>
      </w:r>
      <w:r w:rsidRPr="00173FE4">
        <w:rPr>
          <w:rFonts w:ascii="Arial" w:hAnsi="Arial" w:cs="Arial"/>
          <w:b/>
          <w:sz w:val="26"/>
          <w:szCs w:val="26"/>
        </w:rPr>
        <w:t xml:space="preserve"> se opuso a la publicación de sus datos personales</w:t>
      </w:r>
      <w:r w:rsidRPr="00173FE4">
        <w:rPr>
          <w:rFonts w:ascii="Arial" w:hAnsi="Arial" w:cs="Arial"/>
          <w:sz w:val="26"/>
          <w:szCs w:val="26"/>
        </w:rPr>
        <w:t xml:space="preserve"> y al encontrarse obligado este juzgador a proteger dicha información</w:t>
      </w:r>
      <w:r w:rsidRPr="00173FE4">
        <w:rPr>
          <w:rFonts w:ascii="Arial" w:hAnsi="Arial" w:cs="Arial"/>
          <w:b/>
          <w:sz w:val="26"/>
          <w:szCs w:val="26"/>
        </w:rPr>
        <w:t xml:space="preserve"> </w:t>
      </w:r>
      <w:r w:rsidRPr="00173FE4">
        <w:rPr>
          <w:rFonts w:ascii="Arial" w:hAnsi="Arial" w:cs="Arial"/>
          <w:sz w:val="26"/>
          <w:szCs w:val="26"/>
        </w:rPr>
        <w:t xml:space="preserve">de conformidad a lo </w:t>
      </w:r>
      <w:r w:rsidRPr="00173FE4">
        <w:rPr>
          <w:rFonts w:ascii="Arial" w:hAnsi="Arial" w:cs="Arial"/>
          <w:sz w:val="26"/>
          <w:szCs w:val="26"/>
        </w:rPr>
        <w:lastRenderedPageBreak/>
        <w:t xml:space="preserve">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173FE4">
        <w:rPr>
          <w:rFonts w:ascii="Arial" w:hAnsi="Arial" w:cs="Arial"/>
          <w:b/>
          <w:sz w:val="26"/>
          <w:szCs w:val="26"/>
        </w:rPr>
        <w:t xml:space="preserve">se ordena la publicación de la sentencia, </w:t>
      </w:r>
      <w:r w:rsidRPr="00173FE4">
        <w:rPr>
          <w:rFonts w:ascii="Arial" w:hAnsi="Arial" w:cs="Arial"/>
          <w:sz w:val="26"/>
          <w:szCs w:val="26"/>
        </w:rPr>
        <w:t>con la supresión de datos personales identificables, procurándose que no se impida conocer el criterio sostenido por este órgano jurisdiccional.</w:t>
      </w:r>
    </w:p>
    <w:p w14:paraId="4CEEEB3A" w14:textId="77777777" w:rsidR="00173FE4" w:rsidRDefault="00173FE4" w:rsidP="009B52E2">
      <w:pPr>
        <w:spacing w:line="360" w:lineRule="auto"/>
        <w:ind w:firstLine="708"/>
        <w:jc w:val="both"/>
        <w:rPr>
          <w:rFonts w:ascii="Arial" w:eastAsia="Calibri" w:hAnsi="Arial" w:cs="Arial"/>
          <w:color w:val="000000"/>
          <w:sz w:val="26"/>
          <w:szCs w:val="26"/>
          <w:lang w:val="es-MX" w:eastAsia="en-US"/>
        </w:rPr>
      </w:pPr>
    </w:p>
    <w:p w14:paraId="2E63350F" w14:textId="5DE247F2" w:rsidR="00585FAB" w:rsidRPr="00697265" w:rsidRDefault="00585FAB" w:rsidP="009B52E2">
      <w:pPr>
        <w:spacing w:line="360" w:lineRule="auto"/>
        <w:ind w:firstLine="708"/>
        <w:jc w:val="both"/>
        <w:rPr>
          <w:rFonts w:ascii="Arial" w:eastAsia="Calibri" w:hAnsi="Arial" w:cs="Arial"/>
          <w:color w:val="000000"/>
          <w:sz w:val="26"/>
          <w:szCs w:val="26"/>
          <w:lang w:val="es-MX" w:eastAsia="en-US"/>
        </w:rPr>
      </w:pPr>
      <w:r w:rsidRPr="00697265">
        <w:rPr>
          <w:rFonts w:ascii="Arial" w:eastAsia="Calibri" w:hAnsi="Arial" w:cs="Arial"/>
          <w:color w:val="000000"/>
          <w:sz w:val="26"/>
          <w:szCs w:val="26"/>
          <w:lang w:val="es-MX" w:eastAsia="en-US"/>
        </w:rPr>
        <w:t>Por lo expuesto y con fundamento en los artículos 207, 208, fracci</w:t>
      </w:r>
      <w:r w:rsidR="00972D02">
        <w:rPr>
          <w:rFonts w:ascii="Arial" w:eastAsia="Calibri" w:hAnsi="Arial" w:cs="Arial"/>
          <w:color w:val="000000"/>
          <w:sz w:val="26"/>
          <w:szCs w:val="26"/>
          <w:lang w:val="es-MX" w:eastAsia="en-US"/>
        </w:rPr>
        <w:t>ones II y</w:t>
      </w:r>
      <w:r w:rsidRPr="00697265">
        <w:rPr>
          <w:rFonts w:ascii="Arial" w:eastAsia="Calibri" w:hAnsi="Arial" w:cs="Arial"/>
          <w:color w:val="000000"/>
          <w:sz w:val="26"/>
          <w:szCs w:val="26"/>
          <w:lang w:val="es-MX" w:eastAsia="en-US"/>
        </w:rPr>
        <w:t xml:space="preserve"> VI, y 209, de la Ley de Procedimiento y Justicia Administrativa para el Estado de Oaxaca, se; </w:t>
      </w:r>
    </w:p>
    <w:p w14:paraId="61D1203E" w14:textId="5B1BD112" w:rsidR="00585FAB" w:rsidRPr="00697265" w:rsidRDefault="00D2553B" w:rsidP="00D2553B">
      <w:pPr>
        <w:tabs>
          <w:tab w:val="left" w:pos="3786"/>
        </w:tabs>
        <w:spacing w:line="360" w:lineRule="auto"/>
        <w:ind w:firstLine="708"/>
        <w:jc w:val="both"/>
        <w:rPr>
          <w:rFonts w:ascii="Arial" w:hAnsi="Arial" w:cs="Arial"/>
          <w:b/>
          <w:sz w:val="26"/>
          <w:szCs w:val="26"/>
        </w:rPr>
      </w:pPr>
      <w:r>
        <w:rPr>
          <w:rFonts w:ascii="Arial" w:eastAsia="Calibri" w:hAnsi="Arial" w:cs="Arial"/>
          <w:color w:val="000000"/>
          <w:sz w:val="26"/>
          <w:szCs w:val="26"/>
          <w:lang w:val="es-MX" w:eastAsia="en-US"/>
        </w:rPr>
        <w:tab/>
      </w:r>
      <w:r w:rsidR="00585FAB" w:rsidRPr="00697265">
        <w:rPr>
          <w:rFonts w:ascii="Arial" w:hAnsi="Arial" w:cs="Arial"/>
          <w:b/>
          <w:sz w:val="26"/>
          <w:szCs w:val="26"/>
        </w:rPr>
        <w:t>R E S U E L V E</w:t>
      </w:r>
    </w:p>
    <w:p w14:paraId="38CE3ED8" w14:textId="121418F4" w:rsidR="00697265" w:rsidRPr="00697265" w:rsidRDefault="00697265" w:rsidP="00697265">
      <w:pPr>
        <w:tabs>
          <w:tab w:val="left" w:pos="3932"/>
        </w:tabs>
        <w:spacing w:line="360" w:lineRule="auto"/>
        <w:jc w:val="both"/>
        <w:rPr>
          <w:rFonts w:ascii="Arial" w:hAnsi="Arial" w:cs="Arial"/>
          <w:b/>
          <w:sz w:val="26"/>
          <w:szCs w:val="26"/>
        </w:rPr>
      </w:pPr>
      <w:r w:rsidRPr="00697265">
        <w:rPr>
          <w:rFonts w:ascii="Arial" w:hAnsi="Arial" w:cs="Arial"/>
          <w:b/>
          <w:sz w:val="26"/>
          <w:szCs w:val="26"/>
        </w:rPr>
        <w:tab/>
      </w:r>
    </w:p>
    <w:p w14:paraId="516C061F" w14:textId="7BD39652" w:rsidR="00585FAB" w:rsidRPr="00697265" w:rsidRDefault="00585FAB" w:rsidP="009B52E2">
      <w:pPr>
        <w:spacing w:line="360" w:lineRule="auto"/>
        <w:ind w:firstLine="708"/>
        <w:jc w:val="both"/>
        <w:rPr>
          <w:rFonts w:ascii="Arial" w:eastAsia="Calibri" w:hAnsi="Arial" w:cs="Arial"/>
          <w:color w:val="000000"/>
          <w:sz w:val="26"/>
          <w:szCs w:val="26"/>
          <w:lang w:val="es-MX" w:eastAsia="en-US"/>
        </w:rPr>
      </w:pPr>
      <w:r w:rsidRPr="00697265">
        <w:rPr>
          <w:rFonts w:ascii="Arial" w:hAnsi="Arial" w:cs="Arial"/>
          <w:b/>
          <w:sz w:val="26"/>
          <w:szCs w:val="26"/>
        </w:rPr>
        <w:t>PRIMERO.-</w:t>
      </w:r>
      <w:r w:rsidRPr="00697265">
        <w:rPr>
          <w:rFonts w:ascii="Arial" w:hAnsi="Arial" w:cs="Arial"/>
          <w:sz w:val="26"/>
          <w:szCs w:val="26"/>
        </w:rPr>
        <w:t xml:space="preserve"> </w:t>
      </w:r>
      <w:r w:rsidRPr="00697265">
        <w:rPr>
          <w:rFonts w:ascii="Arial" w:eastAsia="Calibri" w:hAnsi="Arial" w:cs="Arial"/>
          <w:color w:val="000000"/>
          <w:sz w:val="26"/>
          <w:szCs w:val="26"/>
          <w:lang w:val="es-MX" w:eastAsia="en-US"/>
        </w:rPr>
        <w:t xml:space="preserve">Esta Quinta Sala Unitaria del Tribunal de Justicia Administrativa del Estado de Oaxaca, es competente para conocer </w:t>
      </w:r>
      <w:r w:rsidR="00523DE6" w:rsidRPr="00697265">
        <w:rPr>
          <w:rFonts w:ascii="Arial" w:eastAsia="Calibri" w:hAnsi="Arial" w:cs="Arial"/>
          <w:color w:val="000000"/>
          <w:sz w:val="26"/>
          <w:szCs w:val="26"/>
          <w:lang w:val="es-MX" w:eastAsia="en-US"/>
        </w:rPr>
        <w:t xml:space="preserve">y resolver el presente juicio. </w:t>
      </w:r>
      <w:r w:rsidRPr="00697265">
        <w:rPr>
          <w:rFonts w:ascii="Arial" w:eastAsia="Calibri" w:hAnsi="Arial" w:cs="Arial"/>
          <w:color w:val="000000"/>
          <w:sz w:val="26"/>
          <w:szCs w:val="26"/>
          <w:lang w:val="es-MX" w:eastAsia="en-US"/>
        </w:rPr>
        <w:t xml:space="preserve">   </w:t>
      </w:r>
    </w:p>
    <w:p w14:paraId="3D28EA14" w14:textId="77777777" w:rsidR="004D530A" w:rsidRDefault="004D530A" w:rsidP="004D530A">
      <w:pPr>
        <w:pStyle w:val="Textoindependiente"/>
        <w:ind w:firstLine="709"/>
        <w:jc w:val="both"/>
        <w:rPr>
          <w:rFonts w:ascii="Arial" w:hAnsi="Arial" w:cs="Arial"/>
          <w:b/>
          <w:sz w:val="26"/>
          <w:szCs w:val="26"/>
        </w:rPr>
      </w:pPr>
    </w:p>
    <w:p w14:paraId="356163A1" w14:textId="280E06D5" w:rsidR="00585FAB" w:rsidRPr="00697265" w:rsidRDefault="00585FAB" w:rsidP="009B52E2">
      <w:pPr>
        <w:pStyle w:val="Textoindependiente"/>
        <w:spacing w:line="360" w:lineRule="auto"/>
        <w:ind w:firstLine="708"/>
        <w:jc w:val="both"/>
        <w:rPr>
          <w:rFonts w:ascii="Arial" w:eastAsia="Arial Unicode MS" w:hAnsi="Arial" w:cs="Arial"/>
          <w:kern w:val="1"/>
          <w:sz w:val="26"/>
          <w:szCs w:val="26"/>
          <w:lang w:val="es-MX" w:eastAsia="ar-SA"/>
        </w:rPr>
      </w:pPr>
      <w:r w:rsidRPr="00697265">
        <w:rPr>
          <w:rFonts w:ascii="Arial" w:hAnsi="Arial" w:cs="Arial"/>
          <w:b/>
          <w:sz w:val="26"/>
          <w:szCs w:val="26"/>
        </w:rPr>
        <w:t>SEGUNDO.-</w:t>
      </w:r>
      <w:r w:rsidRPr="00697265">
        <w:rPr>
          <w:rFonts w:ascii="Arial" w:hAnsi="Arial" w:cs="Arial"/>
          <w:sz w:val="26"/>
          <w:szCs w:val="26"/>
        </w:rPr>
        <w:t xml:space="preserve"> </w:t>
      </w:r>
      <w:r w:rsidRPr="00697265">
        <w:rPr>
          <w:rFonts w:ascii="Arial" w:eastAsia="Arial Unicode MS" w:hAnsi="Arial" w:cs="Arial"/>
          <w:kern w:val="1"/>
          <w:sz w:val="26"/>
          <w:szCs w:val="26"/>
          <w:lang w:eastAsia="ar-SA"/>
        </w:rPr>
        <w:t>La personalidad de las partes quedó acreditada en autos.</w:t>
      </w:r>
      <w:r w:rsidR="00523DE6" w:rsidRPr="00697265">
        <w:rPr>
          <w:rFonts w:ascii="Arial" w:eastAsia="Arial Unicode MS" w:hAnsi="Arial" w:cs="Arial"/>
          <w:kern w:val="1"/>
          <w:sz w:val="26"/>
          <w:szCs w:val="26"/>
          <w:lang w:val="es-MX" w:eastAsia="ar-SA"/>
        </w:rPr>
        <w:t xml:space="preserve"> </w:t>
      </w:r>
    </w:p>
    <w:p w14:paraId="7437F2AC" w14:textId="77777777" w:rsidR="007E6219" w:rsidRPr="00697265" w:rsidRDefault="00585FAB" w:rsidP="009B52E2">
      <w:pPr>
        <w:spacing w:line="360" w:lineRule="auto"/>
        <w:ind w:right="51" w:firstLine="567"/>
        <w:jc w:val="both"/>
        <w:rPr>
          <w:rFonts w:ascii="Arial" w:hAnsi="Arial" w:cs="Arial"/>
          <w:sz w:val="26"/>
          <w:szCs w:val="26"/>
          <w:lang w:val="es-MX"/>
        </w:rPr>
      </w:pPr>
      <w:r w:rsidRPr="00697265">
        <w:rPr>
          <w:rFonts w:ascii="Arial" w:hAnsi="Arial" w:cs="Arial"/>
          <w:sz w:val="26"/>
          <w:szCs w:val="26"/>
          <w:lang w:val="es-MX"/>
        </w:rPr>
        <w:t xml:space="preserve"> </w:t>
      </w:r>
    </w:p>
    <w:p w14:paraId="2165B2DD" w14:textId="6433EB8B" w:rsidR="00585FAB" w:rsidRPr="00697265" w:rsidRDefault="00585FAB" w:rsidP="009B52E2">
      <w:pPr>
        <w:spacing w:line="360" w:lineRule="auto"/>
        <w:ind w:right="51" w:firstLine="567"/>
        <w:jc w:val="both"/>
        <w:rPr>
          <w:rFonts w:ascii="Arial" w:hAnsi="Arial" w:cs="Arial"/>
          <w:sz w:val="26"/>
          <w:szCs w:val="26"/>
          <w:lang w:val="es-MX"/>
        </w:rPr>
      </w:pPr>
      <w:r w:rsidRPr="00697265">
        <w:rPr>
          <w:rFonts w:ascii="Arial" w:hAnsi="Arial" w:cs="Arial"/>
          <w:b/>
          <w:sz w:val="26"/>
          <w:szCs w:val="26"/>
        </w:rPr>
        <w:t>TERCERO.-</w:t>
      </w:r>
      <w:r w:rsidRPr="00697265">
        <w:rPr>
          <w:rFonts w:ascii="Arial" w:hAnsi="Arial" w:cs="Arial"/>
          <w:b/>
          <w:sz w:val="26"/>
          <w:szCs w:val="26"/>
          <w:lang w:val="es-MX"/>
        </w:rPr>
        <w:t xml:space="preserve"> </w:t>
      </w:r>
      <w:r w:rsidRPr="00697265">
        <w:rPr>
          <w:rFonts w:ascii="Arial" w:eastAsia="Calibri" w:hAnsi="Arial" w:cs="Arial"/>
          <w:color w:val="000000"/>
          <w:sz w:val="26"/>
          <w:szCs w:val="26"/>
          <w:lang w:val="es-MX" w:eastAsia="en-US"/>
        </w:rPr>
        <w:t>No se actualizó ninguna causal de improcedencia del juicio, en consecuencia, NO SE SOBRESEE</w:t>
      </w:r>
      <w:r w:rsidR="00DB3D87" w:rsidRPr="00697265">
        <w:rPr>
          <w:rFonts w:ascii="Arial" w:eastAsia="Calibri" w:hAnsi="Arial" w:cs="Arial"/>
          <w:color w:val="000000"/>
          <w:sz w:val="26"/>
          <w:szCs w:val="26"/>
          <w:lang w:val="es-MX" w:eastAsia="en-US"/>
        </w:rPr>
        <w:t xml:space="preserve"> el presente juicio. </w:t>
      </w:r>
    </w:p>
    <w:p w14:paraId="558B7DDC" w14:textId="77777777" w:rsidR="00585FAB" w:rsidRPr="00697265" w:rsidRDefault="00585FAB" w:rsidP="004F63E5">
      <w:pPr>
        <w:ind w:right="51"/>
        <w:contextualSpacing/>
        <w:jc w:val="both"/>
        <w:rPr>
          <w:rFonts w:ascii="Arial" w:hAnsi="Arial" w:cs="Arial"/>
          <w:sz w:val="26"/>
          <w:szCs w:val="26"/>
          <w:lang w:val="es-MX"/>
        </w:rPr>
      </w:pPr>
    </w:p>
    <w:p w14:paraId="636835E4" w14:textId="4F9FA095" w:rsidR="001139C7" w:rsidRPr="00697265" w:rsidRDefault="00585FAB" w:rsidP="009B52E2">
      <w:pPr>
        <w:spacing w:line="360" w:lineRule="auto"/>
        <w:ind w:right="51" w:firstLine="567"/>
        <w:jc w:val="both"/>
        <w:rPr>
          <w:rFonts w:ascii="Arial" w:hAnsi="Arial" w:cs="Arial"/>
          <w:sz w:val="26"/>
          <w:szCs w:val="26"/>
        </w:rPr>
      </w:pPr>
      <w:r w:rsidRPr="00697265">
        <w:rPr>
          <w:rFonts w:ascii="Arial" w:hAnsi="Arial" w:cs="Arial"/>
          <w:b/>
          <w:sz w:val="26"/>
          <w:szCs w:val="26"/>
          <w:lang w:val="es-MX"/>
        </w:rPr>
        <w:t>CUARTO.-</w:t>
      </w:r>
      <w:r w:rsidRPr="00697265">
        <w:rPr>
          <w:rFonts w:ascii="Arial" w:hAnsi="Arial" w:cs="Arial"/>
          <w:sz w:val="26"/>
          <w:szCs w:val="26"/>
          <w:lang w:val="es-MX"/>
        </w:rPr>
        <w:t xml:space="preserve"> </w:t>
      </w:r>
      <w:r w:rsidRPr="00697265">
        <w:rPr>
          <w:rFonts w:ascii="Arial" w:hAnsi="Arial" w:cs="Arial"/>
          <w:sz w:val="26"/>
          <w:szCs w:val="26"/>
        </w:rPr>
        <w:t xml:space="preserve">Se declara </w:t>
      </w:r>
      <w:r w:rsidR="006827F8" w:rsidRPr="00697265">
        <w:rPr>
          <w:rFonts w:ascii="Arial" w:hAnsi="Arial" w:cs="Arial"/>
          <w:b/>
          <w:bCs/>
          <w:sz w:val="26"/>
          <w:szCs w:val="26"/>
        </w:rPr>
        <w:t>LA NULIDAD</w:t>
      </w:r>
      <w:r w:rsidR="006827F8" w:rsidRPr="00697265">
        <w:rPr>
          <w:rFonts w:ascii="Arial" w:hAnsi="Arial" w:cs="Arial"/>
          <w:sz w:val="26"/>
          <w:szCs w:val="26"/>
        </w:rPr>
        <w:t xml:space="preserve"> </w:t>
      </w:r>
      <w:r w:rsidR="00972D02">
        <w:rPr>
          <w:rFonts w:ascii="Arial" w:hAnsi="Arial" w:cs="Arial"/>
          <w:sz w:val="26"/>
          <w:szCs w:val="26"/>
        </w:rPr>
        <w:t xml:space="preserve">oficio número </w:t>
      </w:r>
      <w:r w:rsidR="004717E8">
        <w:rPr>
          <w:rFonts w:cs="Arial"/>
          <w:b/>
          <w:sz w:val="24"/>
          <w:szCs w:val="24"/>
        </w:rPr>
        <w:t xml:space="preserve">*********** </w:t>
      </w:r>
      <w:r w:rsidR="00972D02">
        <w:rPr>
          <w:rFonts w:ascii="Arial" w:hAnsi="Arial" w:cs="Arial"/>
          <w:sz w:val="26"/>
          <w:szCs w:val="26"/>
        </w:rPr>
        <w:t>signado por el Director General de la Oficina de Pensiones del Estado de Oaxaca</w:t>
      </w:r>
      <w:r w:rsidR="00A76BA8" w:rsidRPr="00697265">
        <w:rPr>
          <w:rFonts w:ascii="Arial" w:hAnsi="Arial" w:cs="Arial"/>
          <w:sz w:val="26"/>
          <w:szCs w:val="26"/>
        </w:rPr>
        <w:t>,</w:t>
      </w:r>
      <w:r w:rsidR="00676136" w:rsidRPr="00697265">
        <w:rPr>
          <w:rFonts w:ascii="Arial" w:hAnsi="Arial" w:cs="Arial"/>
          <w:sz w:val="26"/>
          <w:szCs w:val="26"/>
        </w:rPr>
        <w:t xml:space="preserve"> </w:t>
      </w:r>
      <w:r w:rsidR="006827F8" w:rsidRPr="00697265">
        <w:rPr>
          <w:rFonts w:ascii="Arial" w:hAnsi="Arial" w:cs="Arial"/>
          <w:b/>
          <w:bCs/>
          <w:sz w:val="26"/>
          <w:szCs w:val="26"/>
        </w:rPr>
        <w:t>PARA EL EFECTO</w:t>
      </w:r>
      <w:r w:rsidR="006827F8" w:rsidRPr="00697265">
        <w:rPr>
          <w:rFonts w:ascii="Arial" w:hAnsi="Arial" w:cs="Arial"/>
          <w:sz w:val="26"/>
          <w:szCs w:val="26"/>
        </w:rPr>
        <w:t xml:space="preserve">, de que lo deje insubsistente  y </w:t>
      </w:r>
      <w:r w:rsidR="001139C7" w:rsidRPr="00697265">
        <w:rPr>
          <w:rFonts w:ascii="Arial" w:hAnsi="Arial" w:cs="Arial"/>
          <w:sz w:val="26"/>
          <w:szCs w:val="26"/>
        </w:rPr>
        <w:t>dicte otro en los términos indicados en</w:t>
      </w:r>
      <w:r w:rsidR="00697265" w:rsidRPr="00697265">
        <w:rPr>
          <w:rFonts w:ascii="Arial" w:hAnsi="Arial" w:cs="Arial"/>
          <w:sz w:val="26"/>
          <w:szCs w:val="26"/>
        </w:rPr>
        <w:t xml:space="preserve"> la parte final </w:t>
      </w:r>
      <w:r w:rsidR="001139C7" w:rsidRPr="00697265">
        <w:rPr>
          <w:rFonts w:ascii="Arial" w:hAnsi="Arial" w:cs="Arial"/>
          <w:sz w:val="26"/>
          <w:szCs w:val="26"/>
        </w:rPr>
        <w:t xml:space="preserve"> </w:t>
      </w:r>
      <w:r w:rsidR="00697265" w:rsidRPr="00697265">
        <w:rPr>
          <w:rFonts w:ascii="Arial" w:hAnsi="Arial" w:cs="Arial"/>
          <w:sz w:val="26"/>
          <w:szCs w:val="26"/>
        </w:rPr>
        <w:t>d</w:t>
      </w:r>
      <w:r w:rsidR="001139C7" w:rsidRPr="00697265">
        <w:rPr>
          <w:rFonts w:ascii="Arial" w:hAnsi="Arial" w:cs="Arial"/>
          <w:sz w:val="26"/>
          <w:szCs w:val="26"/>
        </w:rPr>
        <w:t xml:space="preserve">el considerando </w:t>
      </w:r>
      <w:r w:rsidR="00DA36F1" w:rsidRPr="00697265">
        <w:rPr>
          <w:rFonts w:ascii="Arial" w:hAnsi="Arial" w:cs="Arial"/>
          <w:sz w:val="26"/>
          <w:szCs w:val="26"/>
        </w:rPr>
        <w:t>CUARTO de la presente sentencia.</w:t>
      </w:r>
    </w:p>
    <w:p w14:paraId="2FE844EB" w14:textId="77777777" w:rsidR="001139C7" w:rsidRPr="00697265" w:rsidRDefault="001139C7" w:rsidP="004F63E5">
      <w:pPr>
        <w:ind w:right="51" w:firstLine="567"/>
        <w:contextualSpacing/>
        <w:jc w:val="both"/>
        <w:rPr>
          <w:rFonts w:ascii="Arial" w:hAnsi="Arial" w:cs="Arial"/>
          <w:sz w:val="26"/>
          <w:szCs w:val="26"/>
        </w:rPr>
      </w:pPr>
    </w:p>
    <w:p w14:paraId="7CA8C415" w14:textId="77777777" w:rsidR="00585FAB" w:rsidRPr="00697265" w:rsidRDefault="00DA36F1" w:rsidP="009B52E2">
      <w:pPr>
        <w:spacing w:line="360" w:lineRule="auto"/>
        <w:ind w:right="51" w:firstLine="567"/>
        <w:jc w:val="both"/>
        <w:rPr>
          <w:rFonts w:ascii="Arial" w:eastAsia="Calibri" w:hAnsi="Arial" w:cs="Arial"/>
          <w:b/>
          <w:color w:val="000000"/>
          <w:sz w:val="26"/>
          <w:szCs w:val="26"/>
          <w:lang w:val="es-MX" w:eastAsia="en-US"/>
        </w:rPr>
      </w:pPr>
      <w:r w:rsidRPr="00697265">
        <w:rPr>
          <w:rFonts w:ascii="Arial" w:hAnsi="Arial" w:cs="Arial"/>
          <w:b/>
          <w:sz w:val="26"/>
          <w:szCs w:val="26"/>
        </w:rPr>
        <w:t xml:space="preserve">QUINTO.- </w:t>
      </w:r>
      <w:r w:rsidR="00585FAB" w:rsidRPr="00697265">
        <w:rPr>
          <w:rFonts w:ascii="Arial" w:eastAsia="Calibri" w:hAnsi="Arial" w:cs="Arial"/>
          <w:color w:val="000000"/>
          <w:sz w:val="26"/>
          <w:szCs w:val="26"/>
          <w:lang w:val="es-MX" w:eastAsia="en-US"/>
        </w:rPr>
        <w:t>Con</w:t>
      </w:r>
      <w:r w:rsidRPr="00697265">
        <w:rPr>
          <w:rFonts w:ascii="Arial" w:eastAsia="Calibri" w:hAnsi="Arial" w:cs="Arial"/>
          <w:color w:val="000000"/>
          <w:sz w:val="26"/>
          <w:szCs w:val="26"/>
          <w:lang w:val="es-MX" w:eastAsia="en-US"/>
        </w:rPr>
        <w:t xml:space="preserve"> fundamento en lo </w:t>
      </w:r>
      <w:r w:rsidR="00585FAB" w:rsidRPr="00697265">
        <w:rPr>
          <w:rFonts w:ascii="Arial" w:eastAsia="Calibri" w:hAnsi="Arial" w:cs="Arial"/>
          <w:color w:val="000000"/>
          <w:sz w:val="26"/>
          <w:szCs w:val="26"/>
          <w:lang w:val="es-MX" w:eastAsia="en-US"/>
        </w:rPr>
        <w:t xml:space="preserve">dispuesto </w:t>
      </w:r>
      <w:r w:rsidRPr="00697265">
        <w:rPr>
          <w:rFonts w:ascii="Arial" w:eastAsia="Calibri" w:hAnsi="Arial" w:cs="Arial"/>
          <w:color w:val="000000"/>
          <w:sz w:val="26"/>
          <w:szCs w:val="26"/>
          <w:lang w:val="es-MX" w:eastAsia="en-US"/>
        </w:rPr>
        <w:t xml:space="preserve">por </w:t>
      </w:r>
      <w:r w:rsidR="00585FAB" w:rsidRPr="00697265">
        <w:rPr>
          <w:rFonts w:ascii="Arial" w:eastAsia="Calibri" w:hAnsi="Arial" w:cs="Arial"/>
          <w:color w:val="000000"/>
          <w:sz w:val="26"/>
          <w:szCs w:val="26"/>
          <w:lang w:val="es-MX" w:eastAsia="en-US"/>
        </w:rPr>
        <w:t xml:space="preserve">los artículos </w:t>
      </w:r>
      <w:r w:rsidRPr="00697265">
        <w:rPr>
          <w:rFonts w:ascii="Arial" w:eastAsia="Calibri" w:hAnsi="Arial" w:cs="Arial"/>
          <w:color w:val="000000"/>
          <w:sz w:val="26"/>
          <w:szCs w:val="26"/>
          <w:lang w:val="es-MX" w:eastAsia="en-US"/>
        </w:rPr>
        <w:t xml:space="preserve">170, </w:t>
      </w:r>
      <w:r w:rsidR="00585FAB" w:rsidRPr="00697265">
        <w:rPr>
          <w:rFonts w:ascii="Arial" w:eastAsia="Calibri" w:hAnsi="Arial" w:cs="Arial"/>
          <w:color w:val="000000"/>
          <w:sz w:val="26"/>
          <w:szCs w:val="26"/>
          <w:lang w:val="es-MX" w:eastAsia="en-US"/>
        </w:rPr>
        <w:t>172,</w:t>
      </w:r>
      <w:r w:rsidRPr="00697265">
        <w:rPr>
          <w:rFonts w:ascii="Arial" w:eastAsia="Calibri" w:hAnsi="Arial" w:cs="Arial"/>
          <w:color w:val="000000"/>
          <w:sz w:val="26"/>
          <w:szCs w:val="26"/>
          <w:lang w:val="es-MX" w:eastAsia="en-US"/>
        </w:rPr>
        <w:t xml:space="preserve"> y</w:t>
      </w:r>
      <w:r w:rsidR="00585FAB" w:rsidRPr="00697265">
        <w:rPr>
          <w:rFonts w:ascii="Arial" w:eastAsia="Calibri" w:hAnsi="Arial" w:cs="Arial"/>
          <w:color w:val="000000"/>
          <w:sz w:val="26"/>
          <w:szCs w:val="26"/>
          <w:lang w:val="es-MX" w:eastAsia="en-US"/>
        </w:rPr>
        <w:t xml:space="preserve"> 173 de la Ley de Procedimiento y Justicia Administrativa para el Estado de Oaxaca, </w:t>
      </w:r>
      <w:r w:rsidR="00585FAB" w:rsidRPr="00697265">
        <w:rPr>
          <w:rFonts w:ascii="Arial" w:eastAsia="Calibri" w:hAnsi="Arial" w:cs="Arial"/>
          <w:b/>
          <w:color w:val="000000"/>
          <w:sz w:val="26"/>
          <w:szCs w:val="26"/>
          <w:lang w:val="es-MX" w:eastAsia="en-US"/>
        </w:rPr>
        <w:t>NOTIFÍQUESE</w:t>
      </w:r>
      <w:r w:rsidR="00585FAB" w:rsidRPr="00697265">
        <w:rPr>
          <w:rFonts w:ascii="Arial" w:eastAsia="Calibri" w:hAnsi="Arial" w:cs="Arial"/>
          <w:color w:val="000000"/>
          <w:sz w:val="26"/>
          <w:szCs w:val="26"/>
          <w:lang w:val="es-MX" w:eastAsia="en-US"/>
        </w:rPr>
        <w:t xml:space="preserve"> personalmente a la parte actora y por oficio a la</w:t>
      </w:r>
      <w:r w:rsidRPr="00697265">
        <w:rPr>
          <w:rFonts w:ascii="Arial" w:eastAsia="Calibri" w:hAnsi="Arial" w:cs="Arial"/>
          <w:color w:val="000000"/>
          <w:sz w:val="26"/>
          <w:szCs w:val="26"/>
          <w:lang w:val="es-MX" w:eastAsia="en-US"/>
        </w:rPr>
        <w:t xml:space="preserve">s autoridades </w:t>
      </w:r>
      <w:r w:rsidR="00585FAB" w:rsidRPr="00697265">
        <w:rPr>
          <w:rFonts w:ascii="Arial" w:eastAsia="Calibri" w:hAnsi="Arial" w:cs="Arial"/>
          <w:color w:val="000000"/>
          <w:sz w:val="26"/>
          <w:szCs w:val="26"/>
          <w:lang w:val="es-MX" w:eastAsia="en-US"/>
        </w:rPr>
        <w:t>demandada</w:t>
      </w:r>
      <w:r w:rsidRPr="00697265">
        <w:rPr>
          <w:rFonts w:ascii="Arial" w:eastAsia="Calibri" w:hAnsi="Arial" w:cs="Arial"/>
          <w:color w:val="000000"/>
          <w:sz w:val="26"/>
          <w:szCs w:val="26"/>
          <w:lang w:val="es-MX" w:eastAsia="en-US"/>
        </w:rPr>
        <w:t xml:space="preserve">s.- </w:t>
      </w:r>
      <w:r w:rsidR="00585FAB" w:rsidRPr="00697265">
        <w:rPr>
          <w:rFonts w:ascii="Arial" w:eastAsia="Calibri" w:hAnsi="Arial" w:cs="Arial"/>
          <w:color w:val="000000"/>
          <w:sz w:val="26"/>
          <w:szCs w:val="26"/>
          <w:lang w:val="es-MX" w:eastAsia="en-US"/>
        </w:rPr>
        <w:t xml:space="preserve"> </w:t>
      </w:r>
      <w:r w:rsidR="00585FAB" w:rsidRPr="00697265">
        <w:rPr>
          <w:rFonts w:ascii="Arial" w:eastAsia="Calibri" w:hAnsi="Arial" w:cs="Arial"/>
          <w:b/>
          <w:color w:val="000000"/>
          <w:sz w:val="26"/>
          <w:szCs w:val="26"/>
          <w:lang w:val="es-MX" w:eastAsia="en-US"/>
        </w:rPr>
        <w:t>CÚMPLASE.</w:t>
      </w:r>
    </w:p>
    <w:p w14:paraId="71775C3A" w14:textId="77777777" w:rsidR="00585FAB" w:rsidRPr="00697265" w:rsidRDefault="00585FAB" w:rsidP="004F63E5">
      <w:pPr>
        <w:contextualSpacing/>
        <w:jc w:val="both"/>
        <w:rPr>
          <w:rFonts w:ascii="Arial" w:eastAsia="Calibri" w:hAnsi="Arial" w:cs="Arial"/>
          <w:color w:val="000000"/>
          <w:sz w:val="26"/>
          <w:szCs w:val="26"/>
          <w:lang w:val="es-MX" w:eastAsia="en-US"/>
        </w:rPr>
      </w:pPr>
    </w:p>
    <w:p w14:paraId="0B1A0DFE" w14:textId="271E6118" w:rsidR="004A35A5" w:rsidRPr="00697265" w:rsidRDefault="00585FAB" w:rsidP="004A35A5">
      <w:pPr>
        <w:spacing w:line="360" w:lineRule="auto"/>
        <w:ind w:right="-91"/>
        <w:contextualSpacing/>
        <w:jc w:val="both"/>
        <w:rPr>
          <w:rFonts w:ascii="Arial" w:hAnsi="Arial" w:cs="Arial"/>
          <w:sz w:val="26"/>
          <w:szCs w:val="26"/>
        </w:rPr>
      </w:pPr>
      <w:r w:rsidRPr="00697265">
        <w:rPr>
          <w:rFonts w:ascii="Arial" w:hAnsi="Arial" w:cs="Arial"/>
          <w:sz w:val="26"/>
          <w:szCs w:val="26"/>
        </w:rPr>
        <w:t xml:space="preserve">  </w:t>
      </w:r>
      <w:r w:rsidRPr="00697265">
        <w:rPr>
          <w:rFonts w:ascii="Arial" w:hAnsi="Arial" w:cs="Arial"/>
          <w:sz w:val="26"/>
          <w:szCs w:val="26"/>
          <w:lang w:val="es-MX"/>
        </w:rPr>
        <w:t xml:space="preserve"> </w:t>
      </w:r>
      <w:r w:rsidR="004F63E5">
        <w:rPr>
          <w:rFonts w:ascii="Arial" w:hAnsi="Arial" w:cs="Arial"/>
          <w:sz w:val="26"/>
          <w:szCs w:val="26"/>
          <w:lang w:val="es-MX"/>
        </w:rPr>
        <w:tab/>
      </w:r>
      <w:r w:rsidR="004A35A5" w:rsidRPr="00697265">
        <w:rPr>
          <w:rFonts w:ascii="Arial" w:eastAsia="Arial Unicode MS" w:hAnsi="Arial" w:cs="Arial"/>
          <w:sz w:val="26"/>
          <w:szCs w:val="26"/>
        </w:rPr>
        <w:t xml:space="preserve">Así lo acordó y firma la Licenciada Marissa Ignacio Valencia, Secretaria de Acuerdos adscrita a la Quinta Sala Unitaria de Primera Instancia, autorizada por la Presidencia del Tribunal de Justicia </w:t>
      </w:r>
      <w:r w:rsidR="004A35A5" w:rsidRPr="00697265">
        <w:rPr>
          <w:rFonts w:ascii="Arial" w:eastAsia="Arial Unicode MS" w:hAnsi="Arial" w:cs="Arial"/>
          <w:sz w:val="26"/>
          <w:szCs w:val="26"/>
        </w:rPr>
        <w:lastRenderedPageBreak/>
        <w:t xml:space="preserve">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14:paraId="35801FBB" w14:textId="77777777" w:rsidR="00697265" w:rsidRPr="00697265" w:rsidRDefault="00697265" w:rsidP="00697265">
      <w:pPr>
        <w:rPr>
          <w:rFonts w:ascii="Arial" w:hAnsi="Arial" w:cs="Arial"/>
          <w:sz w:val="26"/>
          <w:szCs w:val="26"/>
        </w:rPr>
      </w:pPr>
    </w:p>
    <w:p w14:paraId="41B5ED54" w14:textId="77777777" w:rsidR="00697265" w:rsidRPr="00697265" w:rsidRDefault="00697265" w:rsidP="00697265">
      <w:pPr>
        <w:rPr>
          <w:rFonts w:ascii="Arial" w:hAnsi="Arial" w:cs="Arial"/>
          <w:sz w:val="26"/>
          <w:szCs w:val="26"/>
        </w:rPr>
      </w:pPr>
    </w:p>
    <w:p w14:paraId="74FBF766" w14:textId="77777777" w:rsidR="00697265" w:rsidRPr="00697265" w:rsidRDefault="00697265" w:rsidP="00697265">
      <w:pPr>
        <w:rPr>
          <w:rFonts w:ascii="Arial" w:hAnsi="Arial" w:cs="Arial"/>
          <w:sz w:val="26"/>
          <w:szCs w:val="26"/>
        </w:rPr>
      </w:pPr>
    </w:p>
    <w:p w14:paraId="4FB3A61A" w14:textId="77777777" w:rsidR="00697265" w:rsidRPr="00697265" w:rsidRDefault="00697265" w:rsidP="00697265">
      <w:pPr>
        <w:rPr>
          <w:rFonts w:ascii="Arial" w:hAnsi="Arial" w:cs="Arial"/>
          <w:sz w:val="26"/>
          <w:szCs w:val="26"/>
        </w:rPr>
      </w:pPr>
    </w:p>
    <w:p w14:paraId="7D111BEB" w14:textId="77777777" w:rsidR="00697265" w:rsidRPr="00697265" w:rsidRDefault="00697265" w:rsidP="00697265">
      <w:pPr>
        <w:rPr>
          <w:rFonts w:ascii="Arial" w:hAnsi="Arial" w:cs="Arial"/>
          <w:sz w:val="26"/>
          <w:szCs w:val="26"/>
        </w:rPr>
      </w:pPr>
    </w:p>
    <w:p w14:paraId="1B64D034" w14:textId="77777777" w:rsidR="00697265" w:rsidRPr="00697265" w:rsidRDefault="00697265" w:rsidP="00697265">
      <w:pPr>
        <w:rPr>
          <w:rFonts w:ascii="Arial" w:hAnsi="Arial" w:cs="Arial"/>
          <w:sz w:val="26"/>
          <w:szCs w:val="26"/>
        </w:rPr>
      </w:pPr>
    </w:p>
    <w:p w14:paraId="6B76816E" w14:textId="059428D2" w:rsidR="00697265" w:rsidRPr="00697265" w:rsidRDefault="00697265" w:rsidP="00697265">
      <w:pPr>
        <w:rPr>
          <w:rFonts w:ascii="Arial" w:hAnsi="Arial" w:cs="Arial"/>
          <w:sz w:val="26"/>
          <w:szCs w:val="26"/>
        </w:rPr>
      </w:pPr>
    </w:p>
    <w:p w14:paraId="1FEEB02C" w14:textId="22E93E16" w:rsidR="00697265" w:rsidRPr="00697265" w:rsidRDefault="00697265" w:rsidP="00697265">
      <w:pPr>
        <w:rPr>
          <w:rFonts w:ascii="Arial" w:hAnsi="Arial" w:cs="Arial"/>
          <w:sz w:val="26"/>
          <w:szCs w:val="26"/>
        </w:rPr>
      </w:pPr>
    </w:p>
    <w:p w14:paraId="68FF8B03" w14:textId="2E84D4B2" w:rsidR="00585FAB" w:rsidRPr="00697265" w:rsidRDefault="00697265" w:rsidP="00697265">
      <w:pPr>
        <w:tabs>
          <w:tab w:val="left" w:pos="2993"/>
        </w:tabs>
        <w:rPr>
          <w:rFonts w:ascii="Arial" w:hAnsi="Arial" w:cs="Arial"/>
          <w:sz w:val="26"/>
          <w:szCs w:val="26"/>
        </w:rPr>
      </w:pPr>
      <w:r w:rsidRPr="00697265">
        <w:rPr>
          <w:rFonts w:ascii="Arial" w:hAnsi="Arial" w:cs="Arial"/>
          <w:sz w:val="26"/>
          <w:szCs w:val="26"/>
        </w:rPr>
        <w:tab/>
      </w:r>
    </w:p>
    <w:sectPr w:rsidR="00585FAB" w:rsidRPr="00697265" w:rsidSect="00B662DF">
      <w:headerReference w:type="default" r:id="rId8"/>
      <w:footerReference w:type="default" r:id="rId9"/>
      <w:headerReference w:type="first" r:id="rId10"/>
      <w:pgSz w:w="12240" w:h="20160" w:code="5"/>
      <w:pgMar w:top="1701" w:right="1134" w:bottom="2268" w:left="283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491DDB" w14:textId="77777777" w:rsidR="00A848D7" w:rsidRDefault="00A848D7" w:rsidP="00C22D0D">
      <w:r>
        <w:separator/>
      </w:r>
    </w:p>
  </w:endnote>
  <w:endnote w:type="continuationSeparator" w:id="0">
    <w:p w14:paraId="336E4938" w14:textId="77777777" w:rsidR="00A848D7" w:rsidRDefault="00A848D7"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604502"/>
      <w:docPartObj>
        <w:docPartGallery w:val="Page Numbers (Bottom of Page)"/>
        <w:docPartUnique/>
      </w:docPartObj>
    </w:sdtPr>
    <w:sdtEndPr/>
    <w:sdtContent>
      <w:p w14:paraId="41DF11FF" w14:textId="77777777" w:rsidR="00A73AD7" w:rsidRDefault="00A73AD7">
        <w:pPr>
          <w:pStyle w:val="Piedepgina"/>
          <w:jc w:val="center"/>
        </w:pPr>
        <w:r>
          <w:fldChar w:fldCharType="begin"/>
        </w:r>
        <w:r>
          <w:instrText>PAGE   \* MERGEFORMAT</w:instrText>
        </w:r>
        <w:r>
          <w:fldChar w:fldCharType="separate"/>
        </w:r>
        <w:r w:rsidR="00E662F3">
          <w:rPr>
            <w:noProof/>
          </w:rPr>
          <w:t>9</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9842D6" w14:textId="77777777" w:rsidR="00A848D7" w:rsidRDefault="00A848D7" w:rsidP="00C22D0D">
      <w:r>
        <w:separator/>
      </w:r>
    </w:p>
  </w:footnote>
  <w:footnote w:type="continuationSeparator" w:id="0">
    <w:p w14:paraId="61BF2C44" w14:textId="77777777" w:rsidR="00A848D7" w:rsidRDefault="00A848D7"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5412A" w14:textId="216C113B" w:rsidR="00C22D0D" w:rsidRPr="00A73AD7" w:rsidRDefault="00B662DF" w:rsidP="00A73AD7">
    <w:pPr>
      <w:pStyle w:val="Encabezado"/>
      <w:jc w:val="right"/>
      <w:rPr>
        <w:rFonts w:ascii="Arial" w:hAnsi="Arial" w:cs="Arial"/>
      </w:rPr>
    </w:pPr>
    <w:r>
      <w:rPr>
        <w:rFonts w:ascii="Bookman Old Style" w:hAnsi="Bookman Old Style"/>
        <w:noProof/>
        <w:lang w:val="es-MX"/>
      </w:rPr>
      <mc:AlternateContent>
        <mc:Choice Requires="wps">
          <w:drawing>
            <wp:anchor distT="45720" distB="45720" distL="114300" distR="114300" simplePos="0" relativeHeight="251663360" behindDoc="0" locked="0" layoutInCell="1" allowOverlap="1" wp14:anchorId="58BEFB78" wp14:editId="3D25B694">
              <wp:simplePos x="0" y="0"/>
              <wp:positionH relativeFrom="page">
                <wp:posOffset>235585</wp:posOffset>
              </wp:positionH>
              <wp:positionV relativeFrom="paragraph">
                <wp:posOffset>4881245</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54AF5089" w14:textId="77777777" w:rsidR="00B662DF" w:rsidRDefault="00B662DF" w:rsidP="00B662D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18.55pt;margin-top:384.35pt;width:82.4pt;height:13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">
              <v:textbox>
                <w:txbxContent>
                  <w:p w14:paraId="54AF5089" w14:textId="77777777" w:rsidR="00B662DF" w:rsidRDefault="00B662DF" w:rsidP="00B662DF">
                    <w:pPr>
                      <w:jc w:val="center"/>
                    </w:pPr>
                    <w:r>
                      <w:t>DATOS PERSONALES PROTEGIDOS POR EL ART.- 116 DE LA LGTAIP Y EL ART.- 56 DE LA LTAIPEO</w:t>
                    </w:r>
                  </w:p>
                </w:txbxContent>
              </v:textbox>
              <w10:wrap type="square" anchorx="page"/>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0" locked="0" layoutInCell="1" allowOverlap="1" wp14:anchorId="3D265F64" wp14:editId="04264431">
          <wp:simplePos x="0" y="0"/>
          <wp:positionH relativeFrom="page">
            <wp:align>center</wp:align>
          </wp:positionH>
          <wp:positionV relativeFrom="paragraph">
            <wp:posOffset>4941025</wp:posOffset>
          </wp:positionV>
          <wp:extent cx="2328853" cy="202882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8853"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7A2B">
      <w:rPr>
        <w:rFonts w:ascii="Arial" w:hAnsi="Arial" w:cs="Arial"/>
      </w:rPr>
      <w:t>128</w:t>
    </w:r>
    <w:r w:rsidR="00A73AD7" w:rsidRPr="00A73AD7">
      <w:rPr>
        <w:rFonts w:ascii="Arial" w:hAnsi="Arial" w:cs="Arial"/>
      </w:rPr>
      <w:t>/2019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528B1" w14:textId="4D9D2A49" w:rsidR="00B662DF" w:rsidRDefault="00B662DF">
    <w:pPr>
      <w:pStyle w:val="Encabezado"/>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24B0EA72" wp14:editId="21B0DD88">
              <wp:simplePos x="0" y="0"/>
              <wp:positionH relativeFrom="page">
                <wp:posOffset>227330</wp:posOffset>
              </wp:positionH>
              <wp:positionV relativeFrom="paragraph">
                <wp:posOffset>6145530</wp:posOffset>
              </wp:positionV>
              <wp:extent cx="1046480" cy="1685925"/>
              <wp:effectExtent l="0" t="0" r="20320" b="28575"/>
              <wp:wrapSquare wrapText="bothSides"/>
              <wp:docPr id="3"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66D9323C" w14:textId="77777777" w:rsidR="00B662DF" w:rsidRDefault="00B662DF" w:rsidP="00B662DF">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7.9pt;margin-top:483.9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">
              <v:textbox>
                <w:txbxContent>
                  <w:p w14:paraId="66D9323C" w14:textId="77777777" w:rsidR="00B662DF" w:rsidRDefault="00B662DF" w:rsidP="00B662DF">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00"/>
    <w:rsid w:val="00001087"/>
    <w:rsid w:val="00005ADE"/>
    <w:rsid w:val="00007EBE"/>
    <w:rsid w:val="00010253"/>
    <w:rsid w:val="000113F6"/>
    <w:rsid w:val="000119A6"/>
    <w:rsid w:val="00011FC0"/>
    <w:rsid w:val="00014485"/>
    <w:rsid w:val="00015A88"/>
    <w:rsid w:val="00016E15"/>
    <w:rsid w:val="00027543"/>
    <w:rsid w:val="00030AD1"/>
    <w:rsid w:val="000334C2"/>
    <w:rsid w:val="00035972"/>
    <w:rsid w:val="000558E9"/>
    <w:rsid w:val="00056002"/>
    <w:rsid w:val="000635B0"/>
    <w:rsid w:val="00066864"/>
    <w:rsid w:val="000674E2"/>
    <w:rsid w:val="00073204"/>
    <w:rsid w:val="00076E94"/>
    <w:rsid w:val="000851D6"/>
    <w:rsid w:val="000953BE"/>
    <w:rsid w:val="000A3BB8"/>
    <w:rsid w:val="000A7A44"/>
    <w:rsid w:val="000B0104"/>
    <w:rsid w:val="000B49F5"/>
    <w:rsid w:val="000C1565"/>
    <w:rsid w:val="000C2C1E"/>
    <w:rsid w:val="000C4E31"/>
    <w:rsid w:val="000C6227"/>
    <w:rsid w:val="000C70E9"/>
    <w:rsid w:val="000E6AD5"/>
    <w:rsid w:val="000E6E1A"/>
    <w:rsid w:val="000F0020"/>
    <w:rsid w:val="000F4F36"/>
    <w:rsid w:val="000F783C"/>
    <w:rsid w:val="000F7B39"/>
    <w:rsid w:val="00102FFD"/>
    <w:rsid w:val="00106927"/>
    <w:rsid w:val="001139C7"/>
    <w:rsid w:val="00120C20"/>
    <w:rsid w:val="0012261E"/>
    <w:rsid w:val="00132CE4"/>
    <w:rsid w:val="001341D3"/>
    <w:rsid w:val="001368CA"/>
    <w:rsid w:val="0014397E"/>
    <w:rsid w:val="001506AE"/>
    <w:rsid w:val="00155049"/>
    <w:rsid w:val="00160E9C"/>
    <w:rsid w:val="00164147"/>
    <w:rsid w:val="00172955"/>
    <w:rsid w:val="00173FE4"/>
    <w:rsid w:val="00174DD0"/>
    <w:rsid w:val="00180A3F"/>
    <w:rsid w:val="00184BC3"/>
    <w:rsid w:val="0019376B"/>
    <w:rsid w:val="00194DD8"/>
    <w:rsid w:val="00196F6D"/>
    <w:rsid w:val="001A4D53"/>
    <w:rsid w:val="001B0398"/>
    <w:rsid w:val="001B0B86"/>
    <w:rsid w:val="001B1AB4"/>
    <w:rsid w:val="001B3349"/>
    <w:rsid w:val="001B3B32"/>
    <w:rsid w:val="001B64DB"/>
    <w:rsid w:val="001C2DF2"/>
    <w:rsid w:val="001D150B"/>
    <w:rsid w:val="001D7D2E"/>
    <w:rsid w:val="001E16C9"/>
    <w:rsid w:val="001E5467"/>
    <w:rsid w:val="001F74CA"/>
    <w:rsid w:val="00201191"/>
    <w:rsid w:val="00201D27"/>
    <w:rsid w:val="00206E78"/>
    <w:rsid w:val="0021005D"/>
    <w:rsid w:val="00210866"/>
    <w:rsid w:val="00221647"/>
    <w:rsid w:val="002226BC"/>
    <w:rsid w:val="00223BE0"/>
    <w:rsid w:val="0023606C"/>
    <w:rsid w:val="00246A0A"/>
    <w:rsid w:val="00255783"/>
    <w:rsid w:val="00294A96"/>
    <w:rsid w:val="00295DBB"/>
    <w:rsid w:val="00296F18"/>
    <w:rsid w:val="00296F93"/>
    <w:rsid w:val="002970D0"/>
    <w:rsid w:val="002A0A1A"/>
    <w:rsid w:val="002A3E0F"/>
    <w:rsid w:val="002A6617"/>
    <w:rsid w:val="002A7A14"/>
    <w:rsid w:val="002B20A0"/>
    <w:rsid w:val="002B36E5"/>
    <w:rsid w:val="002C692C"/>
    <w:rsid w:val="002E3177"/>
    <w:rsid w:val="002E6B26"/>
    <w:rsid w:val="002F397A"/>
    <w:rsid w:val="002F5F0B"/>
    <w:rsid w:val="002F6F1F"/>
    <w:rsid w:val="00307BA1"/>
    <w:rsid w:val="0031136B"/>
    <w:rsid w:val="003117AB"/>
    <w:rsid w:val="00316A30"/>
    <w:rsid w:val="003230BE"/>
    <w:rsid w:val="00324E9C"/>
    <w:rsid w:val="003378EF"/>
    <w:rsid w:val="00343435"/>
    <w:rsid w:val="00345D40"/>
    <w:rsid w:val="0035069C"/>
    <w:rsid w:val="00357684"/>
    <w:rsid w:val="003636E1"/>
    <w:rsid w:val="00363F3A"/>
    <w:rsid w:val="00364B36"/>
    <w:rsid w:val="003654F6"/>
    <w:rsid w:val="00370340"/>
    <w:rsid w:val="0037279C"/>
    <w:rsid w:val="003745F5"/>
    <w:rsid w:val="00375E60"/>
    <w:rsid w:val="00395E43"/>
    <w:rsid w:val="00397620"/>
    <w:rsid w:val="003A2CC7"/>
    <w:rsid w:val="003B07FD"/>
    <w:rsid w:val="003B517B"/>
    <w:rsid w:val="003B6272"/>
    <w:rsid w:val="003C12CB"/>
    <w:rsid w:val="003C2799"/>
    <w:rsid w:val="003D1C33"/>
    <w:rsid w:val="003E568B"/>
    <w:rsid w:val="003E7F8F"/>
    <w:rsid w:val="003F1617"/>
    <w:rsid w:val="003F1FFF"/>
    <w:rsid w:val="003F254F"/>
    <w:rsid w:val="003F5445"/>
    <w:rsid w:val="00400744"/>
    <w:rsid w:val="004027A4"/>
    <w:rsid w:val="00406044"/>
    <w:rsid w:val="0043120A"/>
    <w:rsid w:val="00431B90"/>
    <w:rsid w:val="0045685C"/>
    <w:rsid w:val="0046046B"/>
    <w:rsid w:val="004636F9"/>
    <w:rsid w:val="00466AD6"/>
    <w:rsid w:val="00467C41"/>
    <w:rsid w:val="00470B16"/>
    <w:rsid w:val="004717E8"/>
    <w:rsid w:val="00471C70"/>
    <w:rsid w:val="004726AC"/>
    <w:rsid w:val="00473175"/>
    <w:rsid w:val="00476EE3"/>
    <w:rsid w:val="00483AFA"/>
    <w:rsid w:val="0049063F"/>
    <w:rsid w:val="004A35A5"/>
    <w:rsid w:val="004C48BD"/>
    <w:rsid w:val="004D530A"/>
    <w:rsid w:val="004D69CC"/>
    <w:rsid w:val="004E167A"/>
    <w:rsid w:val="004F0EAF"/>
    <w:rsid w:val="004F16BA"/>
    <w:rsid w:val="004F3DEB"/>
    <w:rsid w:val="004F4B01"/>
    <w:rsid w:val="004F63E5"/>
    <w:rsid w:val="00502E44"/>
    <w:rsid w:val="00510C5E"/>
    <w:rsid w:val="00523DE6"/>
    <w:rsid w:val="00543886"/>
    <w:rsid w:val="0055625B"/>
    <w:rsid w:val="00556A8F"/>
    <w:rsid w:val="00562F3E"/>
    <w:rsid w:val="00585FAB"/>
    <w:rsid w:val="0058668B"/>
    <w:rsid w:val="005950E6"/>
    <w:rsid w:val="005A7F05"/>
    <w:rsid w:val="005C4932"/>
    <w:rsid w:val="005C791C"/>
    <w:rsid w:val="005D64AF"/>
    <w:rsid w:val="005E1CD9"/>
    <w:rsid w:val="005E2BD1"/>
    <w:rsid w:val="005F15EE"/>
    <w:rsid w:val="00606520"/>
    <w:rsid w:val="006307CC"/>
    <w:rsid w:val="00634B92"/>
    <w:rsid w:val="006408C9"/>
    <w:rsid w:val="00646ED9"/>
    <w:rsid w:val="006546DE"/>
    <w:rsid w:val="00654BBE"/>
    <w:rsid w:val="00663C0B"/>
    <w:rsid w:val="00666B0E"/>
    <w:rsid w:val="00672CBA"/>
    <w:rsid w:val="00676136"/>
    <w:rsid w:val="00677978"/>
    <w:rsid w:val="006827F8"/>
    <w:rsid w:val="00683B03"/>
    <w:rsid w:val="00685D6F"/>
    <w:rsid w:val="00686266"/>
    <w:rsid w:val="00693C6B"/>
    <w:rsid w:val="006955C6"/>
    <w:rsid w:val="0069601F"/>
    <w:rsid w:val="00697265"/>
    <w:rsid w:val="006A29B4"/>
    <w:rsid w:val="006A2C75"/>
    <w:rsid w:val="006A445C"/>
    <w:rsid w:val="006A478D"/>
    <w:rsid w:val="006A4E4E"/>
    <w:rsid w:val="006C0CA3"/>
    <w:rsid w:val="006C3A19"/>
    <w:rsid w:val="006C540A"/>
    <w:rsid w:val="006C6B91"/>
    <w:rsid w:val="006D147C"/>
    <w:rsid w:val="006D1B65"/>
    <w:rsid w:val="006D3714"/>
    <w:rsid w:val="006D5A41"/>
    <w:rsid w:val="006D7462"/>
    <w:rsid w:val="006E0CC7"/>
    <w:rsid w:val="006E291F"/>
    <w:rsid w:val="006E2C00"/>
    <w:rsid w:val="006E7E0A"/>
    <w:rsid w:val="006F2C29"/>
    <w:rsid w:val="00700E21"/>
    <w:rsid w:val="00707B95"/>
    <w:rsid w:val="007116B4"/>
    <w:rsid w:val="007142CD"/>
    <w:rsid w:val="00715B93"/>
    <w:rsid w:val="00727580"/>
    <w:rsid w:val="00731A28"/>
    <w:rsid w:val="007357E4"/>
    <w:rsid w:val="007365DA"/>
    <w:rsid w:val="00736E80"/>
    <w:rsid w:val="0074017C"/>
    <w:rsid w:val="00742701"/>
    <w:rsid w:val="007454B3"/>
    <w:rsid w:val="00747FB3"/>
    <w:rsid w:val="00750464"/>
    <w:rsid w:val="00750E70"/>
    <w:rsid w:val="0075247C"/>
    <w:rsid w:val="00756C5C"/>
    <w:rsid w:val="00761E0C"/>
    <w:rsid w:val="00765194"/>
    <w:rsid w:val="00772750"/>
    <w:rsid w:val="00780427"/>
    <w:rsid w:val="00783D7B"/>
    <w:rsid w:val="00783EDE"/>
    <w:rsid w:val="0079658F"/>
    <w:rsid w:val="007A1E52"/>
    <w:rsid w:val="007A2570"/>
    <w:rsid w:val="007A5988"/>
    <w:rsid w:val="007B2BAB"/>
    <w:rsid w:val="007C0CFD"/>
    <w:rsid w:val="007E0C70"/>
    <w:rsid w:val="007E3CFF"/>
    <w:rsid w:val="007E6219"/>
    <w:rsid w:val="007F16A4"/>
    <w:rsid w:val="007F1E01"/>
    <w:rsid w:val="007F5A4E"/>
    <w:rsid w:val="007F5FED"/>
    <w:rsid w:val="00802EE4"/>
    <w:rsid w:val="008043E1"/>
    <w:rsid w:val="00804947"/>
    <w:rsid w:val="00807AA4"/>
    <w:rsid w:val="00811AC0"/>
    <w:rsid w:val="0081409D"/>
    <w:rsid w:val="00824E92"/>
    <w:rsid w:val="00825E6B"/>
    <w:rsid w:val="00836E04"/>
    <w:rsid w:val="00852131"/>
    <w:rsid w:val="008574E0"/>
    <w:rsid w:val="00864B46"/>
    <w:rsid w:val="00870DB0"/>
    <w:rsid w:val="00874121"/>
    <w:rsid w:val="00876A9D"/>
    <w:rsid w:val="00876CB5"/>
    <w:rsid w:val="008A6ACD"/>
    <w:rsid w:val="008B62E6"/>
    <w:rsid w:val="008B6B0C"/>
    <w:rsid w:val="008C07DF"/>
    <w:rsid w:val="008D343F"/>
    <w:rsid w:val="008D50B0"/>
    <w:rsid w:val="008D615A"/>
    <w:rsid w:val="008D758E"/>
    <w:rsid w:val="008E2B12"/>
    <w:rsid w:val="008E3073"/>
    <w:rsid w:val="008E42B1"/>
    <w:rsid w:val="00910EFC"/>
    <w:rsid w:val="00917498"/>
    <w:rsid w:val="00917EDB"/>
    <w:rsid w:val="00922080"/>
    <w:rsid w:val="00924687"/>
    <w:rsid w:val="00933BF1"/>
    <w:rsid w:val="0093506B"/>
    <w:rsid w:val="00943D26"/>
    <w:rsid w:val="00944924"/>
    <w:rsid w:val="009525A3"/>
    <w:rsid w:val="0095726D"/>
    <w:rsid w:val="00957EC6"/>
    <w:rsid w:val="00966BE0"/>
    <w:rsid w:val="00972D02"/>
    <w:rsid w:val="009749F2"/>
    <w:rsid w:val="009B3100"/>
    <w:rsid w:val="009B3687"/>
    <w:rsid w:val="009B4B80"/>
    <w:rsid w:val="009B52E2"/>
    <w:rsid w:val="009C2486"/>
    <w:rsid w:val="009C2A9F"/>
    <w:rsid w:val="009C2EA9"/>
    <w:rsid w:val="009C37DB"/>
    <w:rsid w:val="009C4886"/>
    <w:rsid w:val="009D19E2"/>
    <w:rsid w:val="009E0919"/>
    <w:rsid w:val="009E33DA"/>
    <w:rsid w:val="009E65F7"/>
    <w:rsid w:val="00A11487"/>
    <w:rsid w:val="00A1391C"/>
    <w:rsid w:val="00A20099"/>
    <w:rsid w:val="00A2194B"/>
    <w:rsid w:val="00A31A82"/>
    <w:rsid w:val="00A35378"/>
    <w:rsid w:val="00A470EF"/>
    <w:rsid w:val="00A611ED"/>
    <w:rsid w:val="00A647A3"/>
    <w:rsid w:val="00A73AD7"/>
    <w:rsid w:val="00A76BA8"/>
    <w:rsid w:val="00A775FB"/>
    <w:rsid w:val="00A80F3D"/>
    <w:rsid w:val="00A823DA"/>
    <w:rsid w:val="00A82615"/>
    <w:rsid w:val="00A848D7"/>
    <w:rsid w:val="00AB0D65"/>
    <w:rsid w:val="00AB1533"/>
    <w:rsid w:val="00AB2FF0"/>
    <w:rsid w:val="00AB3F67"/>
    <w:rsid w:val="00AB4A09"/>
    <w:rsid w:val="00AB712E"/>
    <w:rsid w:val="00AC033D"/>
    <w:rsid w:val="00AC47B9"/>
    <w:rsid w:val="00AD1222"/>
    <w:rsid w:val="00AE1985"/>
    <w:rsid w:val="00AE2CEF"/>
    <w:rsid w:val="00AE5951"/>
    <w:rsid w:val="00AE670D"/>
    <w:rsid w:val="00AF2E69"/>
    <w:rsid w:val="00AF6BF9"/>
    <w:rsid w:val="00B04D8F"/>
    <w:rsid w:val="00B10165"/>
    <w:rsid w:val="00B10462"/>
    <w:rsid w:val="00B12321"/>
    <w:rsid w:val="00B1422E"/>
    <w:rsid w:val="00B149CA"/>
    <w:rsid w:val="00B25F23"/>
    <w:rsid w:val="00B27A3A"/>
    <w:rsid w:val="00B300CC"/>
    <w:rsid w:val="00B321CB"/>
    <w:rsid w:val="00B37102"/>
    <w:rsid w:val="00B401C0"/>
    <w:rsid w:val="00B50F19"/>
    <w:rsid w:val="00B57C74"/>
    <w:rsid w:val="00B662DF"/>
    <w:rsid w:val="00B76F68"/>
    <w:rsid w:val="00B813BD"/>
    <w:rsid w:val="00B8199E"/>
    <w:rsid w:val="00B84C7D"/>
    <w:rsid w:val="00B93B2F"/>
    <w:rsid w:val="00B95AC5"/>
    <w:rsid w:val="00B95E64"/>
    <w:rsid w:val="00BC2EBC"/>
    <w:rsid w:val="00BC4105"/>
    <w:rsid w:val="00BD1E0E"/>
    <w:rsid w:val="00BF25F9"/>
    <w:rsid w:val="00BF484A"/>
    <w:rsid w:val="00C10FCF"/>
    <w:rsid w:val="00C21430"/>
    <w:rsid w:val="00C22D0D"/>
    <w:rsid w:val="00C254ED"/>
    <w:rsid w:val="00C33DD1"/>
    <w:rsid w:val="00C42B27"/>
    <w:rsid w:val="00C47F9D"/>
    <w:rsid w:val="00C60E00"/>
    <w:rsid w:val="00C6391B"/>
    <w:rsid w:val="00C64FD4"/>
    <w:rsid w:val="00C707C2"/>
    <w:rsid w:val="00C72565"/>
    <w:rsid w:val="00C7326C"/>
    <w:rsid w:val="00C77E51"/>
    <w:rsid w:val="00C80831"/>
    <w:rsid w:val="00C80C36"/>
    <w:rsid w:val="00C84DF3"/>
    <w:rsid w:val="00C864BA"/>
    <w:rsid w:val="00C87683"/>
    <w:rsid w:val="00C90395"/>
    <w:rsid w:val="00C92C19"/>
    <w:rsid w:val="00C93942"/>
    <w:rsid w:val="00CA494A"/>
    <w:rsid w:val="00CB4190"/>
    <w:rsid w:val="00CB5FB1"/>
    <w:rsid w:val="00CD1DDA"/>
    <w:rsid w:val="00CD35E0"/>
    <w:rsid w:val="00CD4529"/>
    <w:rsid w:val="00CD6D1C"/>
    <w:rsid w:val="00CE54F5"/>
    <w:rsid w:val="00CF60CA"/>
    <w:rsid w:val="00D020CC"/>
    <w:rsid w:val="00D058DA"/>
    <w:rsid w:val="00D07A2B"/>
    <w:rsid w:val="00D149EE"/>
    <w:rsid w:val="00D2439D"/>
    <w:rsid w:val="00D2553B"/>
    <w:rsid w:val="00D27A49"/>
    <w:rsid w:val="00D31ED3"/>
    <w:rsid w:val="00D46053"/>
    <w:rsid w:val="00D467E1"/>
    <w:rsid w:val="00D61CE9"/>
    <w:rsid w:val="00D7020F"/>
    <w:rsid w:val="00D70F4B"/>
    <w:rsid w:val="00D7203F"/>
    <w:rsid w:val="00D72485"/>
    <w:rsid w:val="00D7413D"/>
    <w:rsid w:val="00D77CCF"/>
    <w:rsid w:val="00D8599C"/>
    <w:rsid w:val="00D86689"/>
    <w:rsid w:val="00D90031"/>
    <w:rsid w:val="00D9278E"/>
    <w:rsid w:val="00D9348F"/>
    <w:rsid w:val="00D939A2"/>
    <w:rsid w:val="00D93FAE"/>
    <w:rsid w:val="00DA36F1"/>
    <w:rsid w:val="00DA6621"/>
    <w:rsid w:val="00DB3D87"/>
    <w:rsid w:val="00DB568D"/>
    <w:rsid w:val="00DC0E30"/>
    <w:rsid w:val="00DC1B90"/>
    <w:rsid w:val="00DC6A93"/>
    <w:rsid w:val="00DD52D8"/>
    <w:rsid w:val="00DD69B3"/>
    <w:rsid w:val="00DD7728"/>
    <w:rsid w:val="00DE22C2"/>
    <w:rsid w:val="00DE56EC"/>
    <w:rsid w:val="00DE5CEF"/>
    <w:rsid w:val="00DE6686"/>
    <w:rsid w:val="00DE6D44"/>
    <w:rsid w:val="00DE7D18"/>
    <w:rsid w:val="00DF3097"/>
    <w:rsid w:val="00DF467C"/>
    <w:rsid w:val="00E04057"/>
    <w:rsid w:val="00E0550C"/>
    <w:rsid w:val="00E05B31"/>
    <w:rsid w:val="00E2534F"/>
    <w:rsid w:val="00E306D2"/>
    <w:rsid w:val="00E30CD2"/>
    <w:rsid w:val="00E41559"/>
    <w:rsid w:val="00E43C2E"/>
    <w:rsid w:val="00E54272"/>
    <w:rsid w:val="00E55595"/>
    <w:rsid w:val="00E662F3"/>
    <w:rsid w:val="00E66E59"/>
    <w:rsid w:val="00E67550"/>
    <w:rsid w:val="00E71D16"/>
    <w:rsid w:val="00E74218"/>
    <w:rsid w:val="00E85373"/>
    <w:rsid w:val="00E86AC9"/>
    <w:rsid w:val="00E954B1"/>
    <w:rsid w:val="00E975E9"/>
    <w:rsid w:val="00E9769F"/>
    <w:rsid w:val="00EA120D"/>
    <w:rsid w:val="00EA2E4A"/>
    <w:rsid w:val="00EA47A2"/>
    <w:rsid w:val="00EA6A84"/>
    <w:rsid w:val="00EC72F7"/>
    <w:rsid w:val="00ED091C"/>
    <w:rsid w:val="00EE2766"/>
    <w:rsid w:val="00EE4F61"/>
    <w:rsid w:val="00EE6999"/>
    <w:rsid w:val="00EF1E7F"/>
    <w:rsid w:val="00EF43D8"/>
    <w:rsid w:val="00EF4CC5"/>
    <w:rsid w:val="00F005A1"/>
    <w:rsid w:val="00F01098"/>
    <w:rsid w:val="00F026C1"/>
    <w:rsid w:val="00F05D33"/>
    <w:rsid w:val="00F2650A"/>
    <w:rsid w:val="00F36864"/>
    <w:rsid w:val="00F36FCB"/>
    <w:rsid w:val="00F53625"/>
    <w:rsid w:val="00F60672"/>
    <w:rsid w:val="00F665E7"/>
    <w:rsid w:val="00F70904"/>
    <w:rsid w:val="00F7156D"/>
    <w:rsid w:val="00F7401E"/>
    <w:rsid w:val="00F80AE6"/>
    <w:rsid w:val="00F83E66"/>
    <w:rsid w:val="00F87AD7"/>
    <w:rsid w:val="00F96406"/>
    <w:rsid w:val="00FC1955"/>
    <w:rsid w:val="00FC1FCF"/>
    <w:rsid w:val="00FC2258"/>
    <w:rsid w:val="00FD2282"/>
    <w:rsid w:val="00FD5B2F"/>
    <w:rsid w:val="00FE2F4B"/>
    <w:rsid w:val="00FE42F0"/>
    <w:rsid w:val="00FE6B17"/>
    <w:rsid w:val="00FF023A"/>
    <w:rsid w:val="00FF2580"/>
    <w:rsid w:val="00FF39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1</Pages>
  <Words>2435</Words>
  <Characters>13396</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56</cp:revision>
  <cp:lastPrinted>2021-02-12T21:25:00Z</cp:lastPrinted>
  <dcterms:created xsi:type="dcterms:W3CDTF">2020-09-03T18:59:00Z</dcterms:created>
  <dcterms:modified xsi:type="dcterms:W3CDTF">2021-02-12T21:25:00Z</dcterms:modified>
</cp:coreProperties>
</file>