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1F14BA" w:rsidRPr="00FD29ED" w14:paraId="4647F9AA" w14:textId="77777777" w:rsidTr="00462635">
        <w:trPr>
          <w:trHeight w:val="1576"/>
        </w:trPr>
        <w:tc>
          <w:tcPr>
            <w:tcW w:w="2356" w:type="dxa"/>
          </w:tcPr>
          <w:p w14:paraId="167A924B" w14:textId="77777777" w:rsidR="001F14BA" w:rsidRPr="00FD29ED" w:rsidRDefault="001F14BA" w:rsidP="00F745D2">
            <w:pPr>
              <w:rPr>
                <w:rFonts w:ascii="Arial" w:hAnsi="Arial" w:cs="Arial"/>
                <w:b/>
                <w:sz w:val="24"/>
                <w:szCs w:val="24"/>
              </w:rPr>
            </w:pPr>
            <w:r w:rsidRPr="00FD29ED">
              <w:rPr>
                <w:rFonts w:ascii="Arial" w:hAnsi="Arial" w:cs="Arial"/>
                <w:b/>
                <w:sz w:val="24"/>
                <w:szCs w:val="24"/>
              </w:rPr>
              <w:t xml:space="preserve">     </w:t>
            </w:r>
          </w:p>
        </w:tc>
        <w:tc>
          <w:tcPr>
            <w:tcW w:w="7426" w:type="dxa"/>
          </w:tcPr>
          <w:p w14:paraId="774B1000" w14:textId="77777777" w:rsidR="001F14BA" w:rsidRPr="00FD29ED" w:rsidRDefault="001F14BA" w:rsidP="00F745D2">
            <w:pPr>
              <w:tabs>
                <w:tab w:val="left" w:pos="3103"/>
              </w:tabs>
              <w:ind w:left="2394"/>
              <w:jc w:val="both"/>
              <w:rPr>
                <w:rFonts w:ascii="Arial" w:hAnsi="Arial" w:cs="Arial"/>
                <w:b/>
                <w:i/>
                <w:iCs/>
                <w:caps/>
                <w:sz w:val="24"/>
                <w:szCs w:val="24"/>
              </w:rPr>
            </w:pPr>
            <w:r w:rsidRPr="00FD29ED">
              <w:rPr>
                <w:rFonts w:ascii="Arial" w:hAnsi="Arial" w:cs="Arial"/>
                <w:b/>
                <w:i/>
                <w:iCs/>
                <w:caps/>
                <w:sz w:val="24"/>
                <w:szCs w:val="24"/>
              </w:rPr>
              <w:t xml:space="preserve">                       </w:t>
            </w:r>
          </w:p>
          <w:p w14:paraId="5DF27639" w14:textId="49A96100" w:rsidR="001F14BA" w:rsidRPr="00FF74B3" w:rsidRDefault="001F14BA" w:rsidP="00462635">
            <w:pPr>
              <w:tabs>
                <w:tab w:val="left" w:pos="3103"/>
              </w:tabs>
              <w:ind w:left="902" w:right="561"/>
              <w:jc w:val="both"/>
              <w:rPr>
                <w:rFonts w:ascii="Arial" w:hAnsi="Arial" w:cs="Arial"/>
                <w:b/>
                <w:iCs/>
                <w:caps/>
                <w:sz w:val="26"/>
                <w:szCs w:val="26"/>
              </w:rPr>
            </w:pPr>
            <w:r w:rsidRPr="00832F0D">
              <w:rPr>
                <w:rFonts w:ascii="Arial" w:hAnsi="Arial" w:cs="Arial"/>
                <w:b/>
                <w:iCs/>
                <w:caps/>
                <w:sz w:val="26"/>
                <w:szCs w:val="26"/>
              </w:rPr>
              <w:t>SALA SUPERIOR DEL TRIBUNAL DE JUSTICIA ADMINISTRATIVA DEL ESTADO DE OAXACA.</w:t>
            </w:r>
            <w:r w:rsidRPr="00832F0D">
              <w:rPr>
                <w:rFonts w:ascii="Arial" w:hAnsi="Arial" w:cs="Arial"/>
                <w:b/>
                <w:iCs/>
                <w:caps/>
                <w:sz w:val="26"/>
                <w:szCs w:val="26"/>
                <w:lang w:val="es-PE"/>
              </w:rPr>
              <w:t xml:space="preserve">         </w:t>
            </w:r>
          </w:p>
          <w:p w14:paraId="39AE628B" w14:textId="3E07FCD6" w:rsidR="001F14BA" w:rsidRPr="00832F0D" w:rsidRDefault="001F14BA" w:rsidP="00462635">
            <w:pPr>
              <w:pStyle w:val="Encabezado"/>
              <w:tabs>
                <w:tab w:val="clear" w:pos="4252"/>
              </w:tabs>
              <w:ind w:left="902" w:right="561"/>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DA61C6">
              <w:rPr>
                <w:rFonts w:ascii="Arial" w:hAnsi="Arial" w:cs="Arial"/>
                <w:b/>
                <w:iCs/>
                <w:caps/>
                <w:sz w:val="26"/>
                <w:szCs w:val="26"/>
                <w:lang w:val="es-PE"/>
              </w:rPr>
              <w:t>128</w:t>
            </w:r>
            <w:r w:rsidRPr="00832F0D">
              <w:rPr>
                <w:rFonts w:ascii="Arial" w:hAnsi="Arial" w:cs="Arial"/>
                <w:b/>
                <w:iCs/>
                <w:caps/>
                <w:sz w:val="26"/>
                <w:szCs w:val="26"/>
                <w:lang w:val="es-PE"/>
              </w:rPr>
              <w:t>/20</w:t>
            </w:r>
            <w:r w:rsidR="00C15FAD">
              <w:rPr>
                <w:rFonts w:ascii="Arial" w:hAnsi="Arial" w:cs="Arial"/>
                <w:b/>
                <w:iCs/>
                <w:caps/>
                <w:sz w:val="26"/>
                <w:szCs w:val="26"/>
                <w:lang w:val="es-PE"/>
              </w:rPr>
              <w:t>20</w:t>
            </w:r>
            <w:r w:rsidRPr="00832F0D">
              <w:rPr>
                <w:rFonts w:ascii="Arial" w:hAnsi="Arial" w:cs="Arial"/>
                <w:b/>
                <w:iCs/>
                <w:caps/>
                <w:sz w:val="26"/>
                <w:szCs w:val="26"/>
                <w:lang w:val="es-PE"/>
              </w:rPr>
              <w:t xml:space="preserve"> </w:t>
            </w:r>
          </w:p>
          <w:p w14:paraId="72072F4E" w14:textId="77777777" w:rsidR="001F14BA" w:rsidRPr="00832F0D" w:rsidRDefault="001F14BA" w:rsidP="00462635">
            <w:pPr>
              <w:pStyle w:val="Encabezado"/>
              <w:tabs>
                <w:tab w:val="clear" w:pos="4252"/>
              </w:tabs>
              <w:ind w:left="902" w:right="561"/>
              <w:jc w:val="both"/>
              <w:rPr>
                <w:rFonts w:ascii="Arial" w:hAnsi="Arial" w:cs="Arial"/>
                <w:b/>
                <w:iCs/>
                <w:caps/>
                <w:sz w:val="26"/>
                <w:szCs w:val="26"/>
                <w:lang w:val="es-PE"/>
              </w:rPr>
            </w:pPr>
          </w:p>
          <w:p w14:paraId="18AEC81D" w14:textId="247A76BC" w:rsidR="001F14BA" w:rsidRPr="00832F0D" w:rsidRDefault="001F14BA" w:rsidP="00462635">
            <w:pPr>
              <w:pStyle w:val="Encabezado"/>
              <w:tabs>
                <w:tab w:val="clear" w:pos="4252"/>
              </w:tabs>
              <w:ind w:left="902" w:right="561"/>
              <w:jc w:val="both"/>
              <w:rPr>
                <w:rFonts w:ascii="Arial" w:hAnsi="Arial" w:cs="Arial"/>
                <w:b/>
                <w:iCs/>
                <w:caps/>
                <w:sz w:val="26"/>
                <w:szCs w:val="26"/>
                <w:lang w:val="es-PE"/>
              </w:rPr>
            </w:pPr>
            <w:r>
              <w:rPr>
                <w:rFonts w:ascii="Arial" w:hAnsi="Arial" w:cs="Arial"/>
                <w:b/>
                <w:iCs/>
                <w:caps/>
                <w:sz w:val="26"/>
                <w:szCs w:val="26"/>
                <w:lang w:val="es-PE"/>
              </w:rPr>
              <w:t xml:space="preserve">EXPEDIENTE: </w:t>
            </w:r>
            <w:r w:rsidR="00C15FAD" w:rsidRPr="00141BF6">
              <w:rPr>
                <w:rFonts w:ascii="Arial" w:hAnsi="Arial" w:cs="Arial"/>
                <w:b/>
                <w:iCs/>
                <w:caps/>
                <w:sz w:val="26"/>
                <w:szCs w:val="26"/>
                <w:lang w:val="es-PE"/>
              </w:rPr>
              <w:t>69</w:t>
            </w:r>
            <w:r w:rsidRPr="00141BF6">
              <w:rPr>
                <w:rFonts w:ascii="Arial" w:hAnsi="Arial" w:cs="Arial"/>
                <w:b/>
                <w:iCs/>
                <w:caps/>
                <w:sz w:val="26"/>
                <w:szCs w:val="26"/>
                <w:lang w:val="es-PE"/>
              </w:rPr>
              <w:t>/2019</w:t>
            </w:r>
            <w:r>
              <w:rPr>
                <w:rFonts w:ascii="Arial" w:hAnsi="Arial" w:cs="Arial"/>
                <w:b/>
                <w:iCs/>
                <w:caps/>
                <w:sz w:val="26"/>
                <w:szCs w:val="26"/>
                <w:lang w:val="es-PE"/>
              </w:rPr>
              <w:t xml:space="preserve"> DE LA </w:t>
            </w:r>
            <w:r w:rsidR="00DA61C6">
              <w:rPr>
                <w:rFonts w:ascii="Arial" w:hAnsi="Arial" w:cs="Arial"/>
                <w:b/>
                <w:iCs/>
                <w:caps/>
                <w:sz w:val="26"/>
                <w:szCs w:val="26"/>
                <w:lang w:val="es-PE"/>
              </w:rPr>
              <w:t>tercera</w:t>
            </w:r>
            <w:r w:rsidR="00C15FAD">
              <w:rPr>
                <w:rFonts w:ascii="Arial" w:hAnsi="Arial" w:cs="Arial"/>
                <w:b/>
                <w:iCs/>
                <w:caps/>
                <w:sz w:val="26"/>
                <w:szCs w:val="26"/>
                <w:lang w:val="es-PE"/>
              </w:rPr>
              <w:t xml:space="preserve"> </w:t>
            </w:r>
            <w:r w:rsidRPr="00832F0D">
              <w:rPr>
                <w:rFonts w:ascii="Arial" w:hAnsi="Arial" w:cs="Arial"/>
                <w:b/>
                <w:iCs/>
                <w:caps/>
                <w:sz w:val="26"/>
                <w:szCs w:val="26"/>
                <w:lang w:val="es-PE"/>
              </w:rPr>
              <w:t>SALA UNITARIA DE PRIMERA INSTANCIA</w:t>
            </w:r>
            <w:r w:rsidR="00C15FAD">
              <w:rPr>
                <w:rFonts w:ascii="Arial" w:hAnsi="Arial" w:cs="Arial"/>
                <w:b/>
                <w:iCs/>
                <w:caps/>
                <w:sz w:val="26"/>
                <w:szCs w:val="26"/>
                <w:lang w:val="es-PE"/>
              </w:rPr>
              <w:t>.</w:t>
            </w:r>
            <w:r w:rsidRPr="00832F0D">
              <w:rPr>
                <w:rFonts w:ascii="Arial" w:hAnsi="Arial" w:cs="Arial"/>
                <w:b/>
                <w:iCs/>
                <w:caps/>
                <w:sz w:val="26"/>
                <w:szCs w:val="26"/>
                <w:lang w:val="es-PE"/>
              </w:rPr>
              <w:t xml:space="preserve"> </w:t>
            </w:r>
          </w:p>
          <w:p w14:paraId="043FAEEB" w14:textId="77777777" w:rsidR="001F14BA" w:rsidRPr="00832F0D" w:rsidRDefault="001F14BA" w:rsidP="00462635">
            <w:pPr>
              <w:pStyle w:val="Encabezado"/>
              <w:tabs>
                <w:tab w:val="clear" w:pos="4252"/>
              </w:tabs>
              <w:ind w:left="902" w:right="561"/>
              <w:jc w:val="both"/>
              <w:rPr>
                <w:rFonts w:ascii="Arial" w:hAnsi="Arial" w:cs="Arial"/>
                <w:b/>
                <w:iCs/>
                <w:caps/>
                <w:sz w:val="26"/>
                <w:szCs w:val="26"/>
                <w:lang w:val="es-PE"/>
              </w:rPr>
            </w:pPr>
            <w:r w:rsidRPr="00832F0D">
              <w:rPr>
                <w:rFonts w:ascii="Arial" w:hAnsi="Arial" w:cs="Arial"/>
                <w:b/>
                <w:iCs/>
                <w:caps/>
                <w:sz w:val="26"/>
                <w:szCs w:val="26"/>
                <w:lang w:val="es-PE"/>
              </w:rPr>
              <w:t xml:space="preserve">       </w:t>
            </w:r>
          </w:p>
          <w:p w14:paraId="1A26318F" w14:textId="77777777" w:rsidR="001F14BA" w:rsidRPr="00195BF9" w:rsidRDefault="001F14BA" w:rsidP="00462635">
            <w:pPr>
              <w:pStyle w:val="Encabezado"/>
              <w:tabs>
                <w:tab w:val="clear" w:pos="4252"/>
              </w:tabs>
              <w:ind w:left="902" w:right="561"/>
              <w:jc w:val="both"/>
              <w:rPr>
                <w:rFonts w:ascii="Arial" w:hAnsi="Arial" w:cs="Arial"/>
                <w:b/>
                <w:iCs/>
                <w:caps/>
                <w:lang w:val="es-PE"/>
              </w:rPr>
            </w:pPr>
            <w:r w:rsidRPr="00832F0D">
              <w:rPr>
                <w:rFonts w:ascii="Arial" w:hAnsi="Arial" w:cs="Arial"/>
                <w:b/>
                <w:iCs/>
                <w:caps/>
                <w:sz w:val="26"/>
                <w:szCs w:val="26"/>
                <w:lang w:val="es-PE"/>
              </w:rPr>
              <w:t>ponente</w:t>
            </w:r>
            <w:r>
              <w:rPr>
                <w:rFonts w:ascii="Arial" w:hAnsi="Arial" w:cs="Arial"/>
                <w:b/>
                <w:iCs/>
                <w:caps/>
                <w:sz w:val="26"/>
                <w:szCs w:val="26"/>
                <w:lang w:val="es-PE"/>
              </w:rPr>
              <w:t xml:space="preserve">: </w:t>
            </w:r>
            <w:r w:rsidRPr="00832F0D">
              <w:rPr>
                <w:rFonts w:ascii="Arial" w:hAnsi="Arial" w:cs="Arial"/>
                <w:b/>
                <w:iCs/>
                <w:caps/>
                <w:sz w:val="26"/>
                <w:szCs w:val="26"/>
                <w:lang w:val="es-PE"/>
              </w:rPr>
              <w:t xml:space="preserve">magistrado </w:t>
            </w:r>
            <w:r>
              <w:rPr>
                <w:rFonts w:ascii="Arial" w:hAnsi="Arial" w:cs="Arial"/>
                <w:b/>
                <w:iCs/>
                <w:caps/>
                <w:sz w:val="26"/>
                <w:szCs w:val="26"/>
                <w:lang w:val="es-PE"/>
              </w:rPr>
              <w:t>ABRAHAM SANTIAGO SORIANO.</w:t>
            </w:r>
          </w:p>
        </w:tc>
      </w:tr>
      <w:tr w:rsidR="001F14BA" w:rsidRPr="00FD29ED" w14:paraId="76680A24" w14:textId="77777777" w:rsidTr="00F745D2">
        <w:tc>
          <w:tcPr>
            <w:tcW w:w="2356" w:type="dxa"/>
          </w:tcPr>
          <w:p w14:paraId="5241C9DF" w14:textId="77777777" w:rsidR="001F14BA" w:rsidRPr="00FD29ED" w:rsidRDefault="001F14BA" w:rsidP="00F745D2">
            <w:pPr>
              <w:rPr>
                <w:rFonts w:ascii="Arial" w:hAnsi="Arial" w:cs="Arial"/>
                <w:b/>
                <w:sz w:val="24"/>
                <w:szCs w:val="24"/>
              </w:rPr>
            </w:pPr>
          </w:p>
        </w:tc>
        <w:tc>
          <w:tcPr>
            <w:tcW w:w="7426" w:type="dxa"/>
          </w:tcPr>
          <w:p w14:paraId="40EA450E" w14:textId="77777777" w:rsidR="001F14BA" w:rsidRPr="00FD29ED" w:rsidRDefault="001F14BA" w:rsidP="00F745D2">
            <w:pPr>
              <w:tabs>
                <w:tab w:val="left" w:pos="3103"/>
              </w:tabs>
              <w:ind w:left="2678" w:hanging="2961"/>
              <w:jc w:val="both"/>
              <w:rPr>
                <w:rFonts w:ascii="Arial" w:hAnsi="Arial" w:cs="Arial"/>
                <w:b/>
                <w:iCs/>
                <w:caps/>
                <w:sz w:val="24"/>
                <w:szCs w:val="24"/>
              </w:rPr>
            </w:pPr>
            <w:r w:rsidRPr="00FD29ED">
              <w:rPr>
                <w:rFonts w:ascii="Arial" w:hAnsi="Arial" w:cs="Arial"/>
                <w:b/>
                <w:i/>
                <w:iCs/>
                <w:caps/>
                <w:sz w:val="24"/>
                <w:szCs w:val="24"/>
              </w:rPr>
              <w:t xml:space="preserve">                                          </w:t>
            </w:r>
          </w:p>
        </w:tc>
      </w:tr>
      <w:tr w:rsidR="001F14BA" w:rsidRPr="00FD29ED" w14:paraId="535E57EE" w14:textId="77777777" w:rsidTr="00F745D2">
        <w:tc>
          <w:tcPr>
            <w:tcW w:w="2356" w:type="dxa"/>
          </w:tcPr>
          <w:p w14:paraId="105A020A" w14:textId="77777777" w:rsidR="001F14BA" w:rsidRPr="00FD29ED" w:rsidRDefault="001F14BA" w:rsidP="00F745D2">
            <w:pPr>
              <w:rPr>
                <w:rFonts w:ascii="Arial" w:hAnsi="Arial" w:cs="Arial"/>
                <w:b/>
                <w:sz w:val="24"/>
                <w:szCs w:val="24"/>
              </w:rPr>
            </w:pPr>
          </w:p>
        </w:tc>
        <w:tc>
          <w:tcPr>
            <w:tcW w:w="7426" w:type="dxa"/>
          </w:tcPr>
          <w:p w14:paraId="680CEFF4" w14:textId="77777777" w:rsidR="001F14BA" w:rsidRPr="00FD29ED" w:rsidRDefault="001F14BA" w:rsidP="00FF74B3">
            <w:pPr>
              <w:tabs>
                <w:tab w:val="left" w:pos="3103"/>
              </w:tabs>
              <w:jc w:val="both"/>
              <w:rPr>
                <w:rFonts w:ascii="Arial" w:hAnsi="Arial" w:cs="Arial"/>
                <w:b/>
                <w:i/>
                <w:iCs/>
                <w:caps/>
                <w:sz w:val="24"/>
                <w:szCs w:val="24"/>
              </w:rPr>
            </w:pPr>
          </w:p>
        </w:tc>
      </w:tr>
    </w:tbl>
    <w:p w14:paraId="65601BB4" w14:textId="3DA7AC30" w:rsidR="001F14BA" w:rsidRPr="0045631D" w:rsidRDefault="001F14BA" w:rsidP="001F14BA">
      <w:pPr>
        <w:spacing w:line="360" w:lineRule="auto"/>
        <w:ind w:firstLine="1"/>
        <w:jc w:val="both"/>
        <w:rPr>
          <w:rFonts w:ascii="Arial" w:hAnsi="Arial" w:cs="Arial"/>
          <w:b/>
          <w:sz w:val="26"/>
          <w:szCs w:val="26"/>
        </w:rPr>
      </w:pPr>
      <w:r>
        <w:rPr>
          <w:rFonts w:ascii="Arial" w:hAnsi="Arial" w:cs="Arial"/>
          <w:b/>
          <w:sz w:val="26"/>
          <w:szCs w:val="26"/>
        </w:rPr>
        <w:t xml:space="preserve">OAXACA DE JUÁREZ, OAXACA, </w:t>
      </w:r>
      <w:r w:rsidR="0068453E">
        <w:rPr>
          <w:rFonts w:ascii="Arial" w:hAnsi="Arial" w:cs="Arial"/>
          <w:b/>
          <w:sz w:val="26"/>
          <w:szCs w:val="26"/>
        </w:rPr>
        <w:t xml:space="preserve">A SEIS DE MAYO </w:t>
      </w:r>
      <w:r w:rsidRPr="0045631D">
        <w:rPr>
          <w:rFonts w:ascii="Arial" w:hAnsi="Arial" w:cs="Arial"/>
          <w:b/>
          <w:sz w:val="26"/>
          <w:szCs w:val="26"/>
        </w:rPr>
        <w:t xml:space="preserve">DE </w:t>
      </w:r>
      <w:r>
        <w:rPr>
          <w:rFonts w:ascii="Arial" w:hAnsi="Arial" w:cs="Arial"/>
          <w:b/>
          <w:sz w:val="26"/>
          <w:szCs w:val="26"/>
        </w:rPr>
        <w:t>DOS MIL VEINTIUNO.</w:t>
      </w:r>
      <w:r w:rsidRPr="0045631D">
        <w:rPr>
          <w:rFonts w:ascii="Arial" w:hAnsi="Arial" w:cs="Arial"/>
          <w:b/>
          <w:sz w:val="26"/>
          <w:szCs w:val="26"/>
        </w:rPr>
        <w:t xml:space="preserve"> </w:t>
      </w:r>
      <w:r>
        <w:rPr>
          <w:rFonts w:ascii="Arial" w:hAnsi="Arial" w:cs="Arial"/>
          <w:b/>
          <w:sz w:val="26"/>
          <w:szCs w:val="26"/>
        </w:rPr>
        <w:t xml:space="preserve"> - - - - - - - - - - - - - - - - - - - - - - - - - - - - - - - - - - - - - - - - - - </w:t>
      </w:r>
    </w:p>
    <w:p w14:paraId="3313A4DA" w14:textId="146AFBC4" w:rsidR="001F14BA" w:rsidRPr="0077063A" w:rsidRDefault="001F14BA" w:rsidP="001F14BA">
      <w:pPr>
        <w:spacing w:line="360" w:lineRule="auto"/>
        <w:ind w:firstLine="708"/>
        <w:jc w:val="both"/>
        <w:rPr>
          <w:rFonts w:ascii="Arial" w:hAnsi="Arial" w:cs="Arial"/>
          <w:b/>
          <w:sz w:val="26"/>
          <w:szCs w:val="26"/>
        </w:rPr>
      </w:pPr>
      <w:r w:rsidRPr="0045631D">
        <w:rPr>
          <w:rFonts w:ascii="Arial" w:hAnsi="Arial" w:cs="Arial"/>
          <w:sz w:val="26"/>
          <w:szCs w:val="26"/>
        </w:rPr>
        <w:t xml:space="preserve">Por recibido el Cuaderno de Revisión </w:t>
      </w:r>
      <w:r w:rsidR="00DA61C6">
        <w:rPr>
          <w:rFonts w:ascii="Arial" w:hAnsi="Arial" w:cs="Arial"/>
          <w:b/>
          <w:sz w:val="26"/>
          <w:szCs w:val="26"/>
        </w:rPr>
        <w:t>128</w:t>
      </w:r>
      <w:r w:rsidRPr="00A92764">
        <w:rPr>
          <w:rFonts w:ascii="Arial" w:hAnsi="Arial" w:cs="Arial"/>
          <w:b/>
          <w:sz w:val="26"/>
          <w:szCs w:val="26"/>
        </w:rPr>
        <w:t>/20</w:t>
      </w:r>
      <w:r w:rsidR="00C15FAD">
        <w:rPr>
          <w:rFonts w:ascii="Arial" w:hAnsi="Arial" w:cs="Arial"/>
          <w:b/>
          <w:sz w:val="26"/>
          <w:szCs w:val="26"/>
        </w:rPr>
        <w:t>20</w:t>
      </w:r>
      <w:r w:rsidRPr="0045631D">
        <w:rPr>
          <w:rFonts w:ascii="Arial" w:hAnsi="Arial" w:cs="Arial"/>
          <w:sz w:val="26"/>
          <w:szCs w:val="26"/>
        </w:rPr>
        <w:t xml:space="preserve">, que remite la Secretaría General de Acuerdos, con motivo del recurso de revisión interpuesto por </w:t>
      </w:r>
      <w:r w:rsidR="00DA61C6">
        <w:rPr>
          <w:rFonts w:ascii="Arial" w:hAnsi="Arial" w:cs="Arial"/>
          <w:bCs/>
          <w:sz w:val="26"/>
          <w:szCs w:val="26"/>
        </w:rPr>
        <w:t xml:space="preserve">la </w:t>
      </w:r>
      <w:r w:rsidR="00DA61C6" w:rsidRPr="00DA61C6">
        <w:rPr>
          <w:rFonts w:ascii="Arial" w:hAnsi="Arial" w:cs="Arial"/>
          <w:b/>
          <w:sz w:val="26"/>
          <w:szCs w:val="26"/>
        </w:rPr>
        <w:t xml:space="preserve">JEFA DE LA UNIDAD DE </w:t>
      </w:r>
      <w:r w:rsidR="00DA61C6">
        <w:rPr>
          <w:rFonts w:ascii="Arial" w:hAnsi="Arial" w:cs="Arial"/>
          <w:b/>
          <w:sz w:val="26"/>
          <w:szCs w:val="26"/>
        </w:rPr>
        <w:t>RECAUDACIÓN</w:t>
      </w:r>
      <w:r w:rsidR="00C15FAD">
        <w:rPr>
          <w:rFonts w:ascii="Arial" w:hAnsi="Arial" w:cs="Arial"/>
          <w:b/>
          <w:sz w:val="26"/>
          <w:szCs w:val="26"/>
        </w:rPr>
        <w:t xml:space="preserve"> DEL MUNICIPIO DE OAXACA DE JUÁREZ</w:t>
      </w:r>
      <w:r>
        <w:rPr>
          <w:rFonts w:ascii="Arial" w:hAnsi="Arial" w:cs="Arial"/>
          <w:sz w:val="26"/>
          <w:szCs w:val="26"/>
        </w:rPr>
        <w:t>,</w:t>
      </w:r>
      <w:r w:rsidRPr="0045631D">
        <w:rPr>
          <w:rFonts w:ascii="Arial" w:hAnsi="Arial" w:cs="Arial"/>
          <w:sz w:val="26"/>
          <w:szCs w:val="26"/>
        </w:rPr>
        <w:t xml:space="preserve"> en contra de sentencia de </w:t>
      </w:r>
      <w:r w:rsidR="00C15FAD">
        <w:rPr>
          <w:rFonts w:ascii="Arial" w:hAnsi="Arial" w:cs="Arial"/>
          <w:sz w:val="26"/>
          <w:szCs w:val="26"/>
        </w:rPr>
        <w:t>veinti</w:t>
      </w:r>
      <w:r w:rsidR="00DA61C6">
        <w:rPr>
          <w:rFonts w:ascii="Arial" w:hAnsi="Arial" w:cs="Arial"/>
          <w:sz w:val="26"/>
          <w:szCs w:val="26"/>
        </w:rPr>
        <w:t>uno de febrero de dos mil veinte</w:t>
      </w:r>
      <w:r w:rsidRPr="0045631D">
        <w:rPr>
          <w:rFonts w:ascii="Arial" w:hAnsi="Arial" w:cs="Arial"/>
          <w:sz w:val="26"/>
          <w:szCs w:val="26"/>
        </w:rPr>
        <w:t xml:space="preserve"> dictada </w:t>
      </w:r>
      <w:r w:rsidR="00C15FAD">
        <w:rPr>
          <w:rFonts w:ascii="Arial" w:hAnsi="Arial" w:cs="Arial"/>
          <w:sz w:val="26"/>
          <w:szCs w:val="26"/>
        </w:rPr>
        <w:t>en</w:t>
      </w:r>
      <w:r w:rsidRPr="0045631D">
        <w:rPr>
          <w:rFonts w:ascii="Arial" w:hAnsi="Arial" w:cs="Arial"/>
          <w:sz w:val="26"/>
          <w:szCs w:val="26"/>
        </w:rPr>
        <w:t xml:space="preserve"> la </w:t>
      </w:r>
      <w:r w:rsidR="00DA61C6">
        <w:rPr>
          <w:rFonts w:ascii="Arial" w:hAnsi="Arial" w:cs="Arial"/>
          <w:sz w:val="26"/>
          <w:szCs w:val="26"/>
        </w:rPr>
        <w:t>Tercera</w:t>
      </w:r>
      <w:r w:rsidRPr="0045631D">
        <w:rPr>
          <w:rFonts w:ascii="Arial" w:hAnsi="Arial" w:cs="Arial"/>
          <w:sz w:val="26"/>
          <w:szCs w:val="26"/>
        </w:rPr>
        <w:t xml:space="preserve"> Sala Unitaria de Primera Instancia del Tribunal de Justicia Administrativa de</w:t>
      </w:r>
      <w:r>
        <w:rPr>
          <w:rFonts w:ascii="Arial" w:hAnsi="Arial" w:cs="Arial"/>
          <w:sz w:val="26"/>
          <w:szCs w:val="26"/>
        </w:rPr>
        <w:t xml:space="preserve">l Estado, dentro del </w:t>
      </w:r>
      <w:r w:rsidRPr="00141BF6">
        <w:rPr>
          <w:rFonts w:ascii="Arial" w:hAnsi="Arial" w:cs="Arial"/>
          <w:sz w:val="26"/>
          <w:szCs w:val="26"/>
        </w:rPr>
        <w:t xml:space="preserve">expediente </w:t>
      </w:r>
      <w:r w:rsidR="00C15FAD" w:rsidRPr="00141BF6">
        <w:rPr>
          <w:rFonts w:ascii="Arial" w:hAnsi="Arial" w:cs="Arial"/>
          <w:b/>
          <w:sz w:val="26"/>
          <w:szCs w:val="26"/>
        </w:rPr>
        <w:t>69</w:t>
      </w:r>
      <w:r w:rsidRPr="00141BF6">
        <w:rPr>
          <w:rFonts w:ascii="Arial" w:hAnsi="Arial" w:cs="Arial"/>
          <w:b/>
          <w:sz w:val="26"/>
          <w:szCs w:val="26"/>
        </w:rPr>
        <w:t>/2019</w:t>
      </w:r>
      <w:r w:rsidRPr="0045631D">
        <w:rPr>
          <w:rFonts w:ascii="Arial" w:hAnsi="Arial" w:cs="Arial"/>
          <w:b/>
          <w:sz w:val="26"/>
          <w:szCs w:val="26"/>
        </w:rPr>
        <w:t xml:space="preserve"> </w:t>
      </w:r>
      <w:r w:rsidRPr="0045631D">
        <w:rPr>
          <w:rFonts w:ascii="Arial" w:hAnsi="Arial" w:cs="Arial"/>
          <w:sz w:val="26"/>
          <w:szCs w:val="26"/>
        </w:rPr>
        <w:t>de su índice, relativo al juicio de nulidad promovido por</w:t>
      </w:r>
      <w:r w:rsidRPr="0045631D">
        <w:rPr>
          <w:rFonts w:ascii="Arial" w:hAnsi="Arial" w:cs="Arial"/>
          <w:b/>
          <w:sz w:val="26"/>
          <w:szCs w:val="26"/>
        </w:rPr>
        <w:t xml:space="preserve"> </w:t>
      </w:r>
      <w:r w:rsidR="00B03597">
        <w:rPr>
          <w:rFonts w:ascii="Arial" w:hAnsi="Arial" w:cs="Arial"/>
          <w:b/>
          <w:bCs/>
          <w:sz w:val="24"/>
          <w:szCs w:val="24"/>
        </w:rPr>
        <w:t xml:space="preserve">*********** </w:t>
      </w:r>
      <w:r w:rsidRPr="0045631D">
        <w:rPr>
          <w:rFonts w:ascii="Arial" w:hAnsi="Arial" w:cs="Arial"/>
          <w:sz w:val="26"/>
          <w:szCs w:val="26"/>
        </w:rPr>
        <w:t>en contra de</w:t>
      </w:r>
      <w:r>
        <w:rPr>
          <w:rFonts w:ascii="Arial" w:hAnsi="Arial" w:cs="Arial"/>
          <w:sz w:val="26"/>
          <w:szCs w:val="26"/>
        </w:rPr>
        <w:t xml:space="preserve"> </w:t>
      </w:r>
      <w:r w:rsidR="00DA61C6">
        <w:rPr>
          <w:rFonts w:ascii="Arial" w:hAnsi="Arial" w:cs="Arial"/>
          <w:b/>
          <w:bCs/>
          <w:sz w:val="26"/>
          <w:szCs w:val="26"/>
        </w:rPr>
        <w:t>DANIEL SALVADOR DÍAZ REYES</w:t>
      </w:r>
      <w:r>
        <w:rPr>
          <w:rFonts w:ascii="Arial" w:hAnsi="Arial" w:cs="Arial"/>
          <w:sz w:val="26"/>
          <w:szCs w:val="26"/>
        </w:rPr>
        <w:t xml:space="preserve">, en su carácter de </w:t>
      </w:r>
      <w:r w:rsidRPr="0045631D">
        <w:rPr>
          <w:rFonts w:ascii="Arial" w:hAnsi="Arial" w:cs="Arial"/>
          <w:b/>
          <w:sz w:val="26"/>
          <w:szCs w:val="26"/>
        </w:rPr>
        <w:t xml:space="preserve">POLICÍA </w:t>
      </w:r>
      <w:r>
        <w:rPr>
          <w:rFonts w:ascii="Arial" w:hAnsi="Arial" w:cs="Arial"/>
          <w:b/>
          <w:sz w:val="26"/>
          <w:szCs w:val="26"/>
        </w:rPr>
        <w:t>VIAL CON NÚMERO ESTADÍSTICO PV-</w:t>
      </w:r>
      <w:r w:rsidR="00DA61C6">
        <w:rPr>
          <w:rFonts w:ascii="Arial" w:hAnsi="Arial" w:cs="Arial"/>
          <w:b/>
          <w:sz w:val="26"/>
          <w:szCs w:val="26"/>
        </w:rPr>
        <w:t>190</w:t>
      </w:r>
      <w:r>
        <w:rPr>
          <w:rFonts w:ascii="Arial" w:hAnsi="Arial" w:cs="Arial"/>
          <w:b/>
          <w:sz w:val="26"/>
          <w:szCs w:val="26"/>
        </w:rPr>
        <w:t>,</w:t>
      </w:r>
      <w:r w:rsidRPr="0045631D">
        <w:rPr>
          <w:rFonts w:ascii="Arial" w:hAnsi="Arial" w:cs="Arial"/>
          <w:sz w:val="26"/>
          <w:szCs w:val="26"/>
        </w:rPr>
        <w:t xml:space="preserve"> </w:t>
      </w:r>
      <w:r w:rsidRPr="00141BF6">
        <w:rPr>
          <w:rFonts w:ascii="Arial" w:hAnsi="Arial" w:cs="Arial"/>
          <w:b/>
          <w:sz w:val="26"/>
          <w:szCs w:val="26"/>
        </w:rPr>
        <w:t xml:space="preserve">adscrito a la </w:t>
      </w:r>
      <w:r w:rsidR="00141BF6" w:rsidRPr="00141BF6">
        <w:rPr>
          <w:rFonts w:ascii="Arial" w:hAnsi="Arial" w:cs="Arial"/>
          <w:b/>
          <w:sz w:val="26"/>
          <w:szCs w:val="26"/>
        </w:rPr>
        <w:t>SUBDIRECCIÓN  DE TRÁNSITO Y MOVILIDAD</w:t>
      </w:r>
      <w:r w:rsidR="00C15FAD" w:rsidRPr="00141BF6">
        <w:rPr>
          <w:rFonts w:ascii="Arial" w:hAnsi="Arial" w:cs="Arial"/>
          <w:b/>
          <w:sz w:val="26"/>
          <w:szCs w:val="26"/>
        </w:rPr>
        <w:t xml:space="preserve"> y, d</w:t>
      </w:r>
      <w:r w:rsidR="00DA61C6" w:rsidRPr="00141BF6">
        <w:rPr>
          <w:rFonts w:ascii="Arial" w:hAnsi="Arial" w:cs="Arial"/>
          <w:b/>
          <w:sz w:val="26"/>
          <w:szCs w:val="26"/>
        </w:rPr>
        <w:t>e</w:t>
      </w:r>
      <w:r w:rsidR="00141BF6" w:rsidRPr="00141BF6">
        <w:rPr>
          <w:rFonts w:ascii="Arial" w:hAnsi="Arial" w:cs="Arial"/>
          <w:b/>
          <w:sz w:val="26"/>
          <w:szCs w:val="26"/>
        </w:rPr>
        <w:t xml:space="preserve"> la JEFA DE LA UNIDAD DE RECAUDACIÓN</w:t>
      </w:r>
      <w:r w:rsidR="00DA61C6" w:rsidRPr="00141BF6">
        <w:rPr>
          <w:rFonts w:ascii="Arial" w:hAnsi="Arial" w:cs="Arial"/>
          <w:b/>
          <w:sz w:val="26"/>
          <w:szCs w:val="26"/>
        </w:rPr>
        <w:t>,</w:t>
      </w:r>
      <w:r w:rsidR="00C15FAD" w:rsidRPr="00141BF6">
        <w:rPr>
          <w:rFonts w:ascii="Arial" w:hAnsi="Arial" w:cs="Arial"/>
          <w:b/>
          <w:sz w:val="26"/>
          <w:szCs w:val="26"/>
        </w:rPr>
        <w:t xml:space="preserve"> ambas autoridades del MUNICIPIO DE OAXACA DE JUÁREZ, OAXACA</w:t>
      </w:r>
      <w:r w:rsidR="005A0489" w:rsidRPr="00141BF6">
        <w:rPr>
          <w:rFonts w:ascii="Arial" w:hAnsi="Arial" w:cs="Arial"/>
          <w:b/>
          <w:sz w:val="26"/>
          <w:szCs w:val="26"/>
        </w:rPr>
        <w:t xml:space="preserve">. </w:t>
      </w:r>
      <w:r w:rsidR="005A0489" w:rsidRPr="00141BF6">
        <w:rPr>
          <w:rFonts w:ascii="Arial" w:hAnsi="Arial" w:cs="Arial"/>
          <w:bCs/>
          <w:sz w:val="26"/>
          <w:szCs w:val="26"/>
        </w:rPr>
        <w:t>C</w:t>
      </w:r>
      <w:r w:rsidRPr="00141BF6">
        <w:rPr>
          <w:rFonts w:ascii="Arial" w:hAnsi="Arial" w:cs="Arial"/>
          <w:sz w:val="26"/>
          <w:szCs w:val="26"/>
        </w:rPr>
        <w:t>on fundamento en lo dispuesto</w:t>
      </w:r>
      <w:r w:rsidRPr="0045631D">
        <w:rPr>
          <w:rFonts w:ascii="Arial" w:hAnsi="Arial" w:cs="Arial"/>
          <w:sz w:val="26"/>
          <w:szCs w:val="26"/>
        </w:rPr>
        <w:t xml:space="preserve"> por los artículos </w:t>
      </w:r>
      <w:r w:rsidR="00DA61C6">
        <w:rPr>
          <w:rFonts w:ascii="Arial" w:hAnsi="Arial" w:cs="Arial"/>
          <w:sz w:val="26"/>
          <w:szCs w:val="26"/>
        </w:rPr>
        <w:t xml:space="preserve">236, fracción VII, </w:t>
      </w:r>
      <w:r w:rsidRPr="0045631D">
        <w:rPr>
          <w:rFonts w:ascii="Arial" w:hAnsi="Arial" w:cs="Arial"/>
          <w:sz w:val="26"/>
          <w:szCs w:val="26"/>
        </w:rPr>
        <w:t xml:space="preserve">237 y 238 de la Ley de Procedimiento y Justicia Administrativa para </w:t>
      </w:r>
      <w:r>
        <w:rPr>
          <w:rFonts w:ascii="Arial" w:hAnsi="Arial" w:cs="Arial"/>
          <w:sz w:val="26"/>
          <w:szCs w:val="26"/>
        </w:rPr>
        <w:t>el Estado de Oaxaca, se admite</w:t>
      </w:r>
      <w:r w:rsidR="00B03597">
        <w:rPr>
          <w:rFonts w:ascii="Arial" w:hAnsi="Arial" w:cs="Arial"/>
          <w:sz w:val="26"/>
          <w:szCs w:val="26"/>
        </w:rPr>
        <w:t xml:space="preserve">. </w:t>
      </w:r>
      <w:r w:rsidRPr="0045631D">
        <w:rPr>
          <w:rFonts w:ascii="Arial" w:hAnsi="Arial" w:cs="Arial"/>
          <w:sz w:val="26"/>
          <w:szCs w:val="26"/>
        </w:rPr>
        <w:t>En consecuencia, se procede a dictar resolución en los siguientes términos:</w:t>
      </w:r>
      <w:r w:rsidR="00C71BAB">
        <w:rPr>
          <w:rFonts w:ascii="Arial" w:hAnsi="Arial" w:cs="Arial"/>
          <w:sz w:val="26"/>
          <w:szCs w:val="26"/>
        </w:rPr>
        <w:t xml:space="preserve">- - - - -- - - - - - </w:t>
      </w:r>
    </w:p>
    <w:p w14:paraId="13A81E95" w14:textId="648572AB" w:rsidR="001F14BA" w:rsidRPr="0045631D" w:rsidRDefault="001F14BA" w:rsidP="001F14BA">
      <w:pPr>
        <w:spacing w:before="240" w:after="240" w:line="360" w:lineRule="auto"/>
        <w:jc w:val="center"/>
        <w:rPr>
          <w:rFonts w:ascii="Arial" w:hAnsi="Arial" w:cs="Arial"/>
          <w:b/>
          <w:bCs/>
          <w:sz w:val="26"/>
          <w:szCs w:val="26"/>
        </w:rPr>
      </w:pPr>
      <w:r w:rsidRPr="0045631D">
        <w:rPr>
          <w:rFonts w:ascii="Arial" w:hAnsi="Arial" w:cs="Arial"/>
          <w:b/>
          <w:bCs/>
          <w:sz w:val="26"/>
          <w:szCs w:val="26"/>
        </w:rPr>
        <w:t>R E S U L T A N D O</w:t>
      </w:r>
    </w:p>
    <w:p w14:paraId="1A5D75DA" w14:textId="0093B16E" w:rsidR="001F14BA" w:rsidRPr="0045631D" w:rsidRDefault="001F14BA" w:rsidP="00FF74B3">
      <w:pPr>
        <w:spacing w:line="360" w:lineRule="auto"/>
        <w:ind w:firstLine="709"/>
        <w:jc w:val="both"/>
        <w:rPr>
          <w:rFonts w:ascii="Arial" w:hAnsi="Arial" w:cs="Arial"/>
          <w:sz w:val="26"/>
          <w:szCs w:val="26"/>
        </w:rPr>
      </w:pPr>
      <w:r w:rsidRPr="0045631D">
        <w:rPr>
          <w:rFonts w:ascii="Arial" w:hAnsi="Arial" w:cs="Arial"/>
          <w:b/>
          <w:bCs/>
          <w:sz w:val="26"/>
          <w:szCs w:val="26"/>
        </w:rPr>
        <w:t xml:space="preserve">PRIMERO. </w:t>
      </w:r>
      <w:r w:rsidRPr="0045631D">
        <w:rPr>
          <w:rFonts w:ascii="Arial" w:hAnsi="Arial" w:cs="Arial"/>
          <w:sz w:val="26"/>
          <w:szCs w:val="26"/>
        </w:rPr>
        <w:t>I</w:t>
      </w:r>
      <w:r>
        <w:rPr>
          <w:rFonts w:ascii="Arial" w:hAnsi="Arial" w:cs="Arial"/>
          <w:sz w:val="26"/>
          <w:szCs w:val="26"/>
        </w:rPr>
        <w:t xml:space="preserve">nconforme con la sentencia de </w:t>
      </w:r>
      <w:r w:rsidR="004E57B7">
        <w:rPr>
          <w:rFonts w:ascii="Arial" w:hAnsi="Arial" w:cs="Arial"/>
          <w:sz w:val="26"/>
          <w:szCs w:val="26"/>
        </w:rPr>
        <w:t>veinti</w:t>
      </w:r>
      <w:r w:rsidR="00DA61C6">
        <w:rPr>
          <w:rFonts w:ascii="Arial" w:hAnsi="Arial" w:cs="Arial"/>
          <w:sz w:val="26"/>
          <w:szCs w:val="26"/>
        </w:rPr>
        <w:t>uno de febrero de dos mil veinte</w:t>
      </w:r>
      <w:r w:rsidRPr="0045631D">
        <w:rPr>
          <w:rFonts w:ascii="Arial" w:hAnsi="Arial" w:cs="Arial"/>
          <w:sz w:val="26"/>
          <w:szCs w:val="26"/>
        </w:rPr>
        <w:t xml:space="preserve">, </w:t>
      </w:r>
      <w:r>
        <w:rPr>
          <w:rFonts w:ascii="Arial" w:hAnsi="Arial" w:cs="Arial"/>
          <w:sz w:val="26"/>
          <w:szCs w:val="26"/>
        </w:rPr>
        <w:t xml:space="preserve">dictada por </w:t>
      </w:r>
      <w:r w:rsidR="00DA61C6">
        <w:rPr>
          <w:rFonts w:ascii="Arial" w:hAnsi="Arial" w:cs="Arial"/>
          <w:sz w:val="26"/>
          <w:szCs w:val="26"/>
        </w:rPr>
        <w:t>la</w:t>
      </w:r>
      <w:r>
        <w:rPr>
          <w:rFonts w:ascii="Arial" w:hAnsi="Arial" w:cs="Arial"/>
          <w:sz w:val="26"/>
          <w:szCs w:val="26"/>
        </w:rPr>
        <w:t xml:space="preserve"> resolutor</w:t>
      </w:r>
      <w:r w:rsidR="00DA61C6">
        <w:rPr>
          <w:rFonts w:ascii="Arial" w:hAnsi="Arial" w:cs="Arial"/>
          <w:sz w:val="26"/>
          <w:szCs w:val="26"/>
        </w:rPr>
        <w:t>a</w:t>
      </w:r>
      <w:r>
        <w:rPr>
          <w:rFonts w:ascii="Arial" w:hAnsi="Arial" w:cs="Arial"/>
          <w:sz w:val="26"/>
          <w:szCs w:val="26"/>
        </w:rPr>
        <w:t xml:space="preserve"> de la</w:t>
      </w:r>
      <w:r w:rsidR="00DA61C6">
        <w:rPr>
          <w:rFonts w:ascii="Arial" w:hAnsi="Arial" w:cs="Arial"/>
          <w:sz w:val="26"/>
          <w:szCs w:val="26"/>
        </w:rPr>
        <w:t xml:space="preserve"> Tercera</w:t>
      </w:r>
      <w:r w:rsidRPr="0045631D">
        <w:rPr>
          <w:rFonts w:ascii="Arial" w:hAnsi="Arial" w:cs="Arial"/>
          <w:sz w:val="26"/>
          <w:szCs w:val="26"/>
        </w:rPr>
        <w:t xml:space="preserve"> Sala Unitaria de Primera Instancia de este Tribunal, </w:t>
      </w:r>
      <w:r w:rsidR="004E57B7">
        <w:rPr>
          <w:rFonts w:ascii="Arial" w:hAnsi="Arial" w:cs="Arial"/>
          <w:bCs/>
          <w:sz w:val="26"/>
          <w:szCs w:val="26"/>
        </w:rPr>
        <w:t xml:space="preserve">la </w:t>
      </w:r>
      <w:r w:rsidR="00DA61C6">
        <w:rPr>
          <w:rFonts w:ascii="Arial" w:hAnsi="Arial" w:cs="Arial"/>
          <w:b/>
          <w:sz w:val="26"/>
          <w:szCs w:val="26"/>
        </w:rPr>
        <w:t>JEFA DE LA UNIDAD DE RECAUDACIÓN DEL MUNICIPIO DE OAXACA DE JUÁREZ, OAXACA</w:t>
      </w:r>
      <w:r w:rsidRPr="0045631D">
        <w:rPr>
          <w:rFonts w:ascii="Arial" w:hAnsi="Arial" w:cs="Arial"/>
          <w:sz w:val="26"/>
          <w:szCs w:val="26"/>
        </w:rPr>
        <w:t xml:space="preserve">, interpuso en su contra recurso de revisión. </w:t>
      </w:r>
      <w:r>
        <w:rPr>
          <w:rFonts w:ascii="Arial" w:hAnsi="Arial" w:cs="Arial"/>
          <w:sz w:val="26"/>
          <w:szCs w:val="26"/>
        </w:rPr>
        <w:t xml:space="preserve">- - - - - - - - - - - - - </w:t>
      </w:r>
    </w:p>
    <w:p w14:paraId="0E7EEFC9" w14:textId="4D125AC8" w:rsidR="001F14BA" w:rsidRPr="0045631D" w:rsidRDefault="001F14BA" w:rsidP="001F14BA">
      <w:pPr>
        <w:spacing w:line="360" w:lineRule="auto"/>
        <w:jc w:val="both"/>
        <w:rPr>
          <w:rFonts w:ascii="Arial" w:hAnsi="Arial" w:cs="Arial"/>
          <w:sz w:val="26"/>
          <w:szCs w:val="26"/>
        </w:rPr>
      </w:pPr>
      <w:r w:rsidRPr="0045631D">
        <w:rPr>
          <w:rFonts w:ascii="Arial" w:hAnsi="Arial" w:cs="Arial"/>
          <w:b/>
          <w:bCs/>
          <w:sz w:val="26"/>
          <w:szCs w:val="26"/>
        </w:rPr>
        <w:tab/>
      </w:r>
      <w:r>
        <w:rPr>
          <w:rFonts w:ascii="Arial" w:hAnsi="Arial" w:cs="Arial"/>
          <w:b/>
          <w:bCs/>
          <w:sz w:val="26"/>
          <w:szCs w:val="26"/>
        </w:rPr>
        <w:t xml:space="preserve">SEGUNDO. </w:t>
      </w:r>
      <w:r w:rsidRPr="0045631D">
        <w:rPr>
          <w:rFonts w:ascii="Arial" w:hAnsi="Arial" w:cs="Arial"/>
          <w:b/>
          <w:bCs/>
          <w:sz w:val="26"/>
          <w:szCs w:val="26"/>
        </w:rPr>
        <w:t xml:space="preserve"> </w:t>
      </w:r>
      <w:r w:rsidRPr="0045631D">
        <w:rPr>
          <w:rFonts w:ascii="Arial" w:hAnsi="Arial" w:cs="Arial"/>
          <w:sz w:val="26"/>
          <w:szCs w:val="26"/>
        </w:rPr>
        <w:t>Los puntos resolutivos de la sentencia recurrida son los siguientes:</w:t>
      </w:r>
      <w:r w:rsidR="00440DBF">
        <w:rPr>
          <w:rFonts w:ascii="Arial" w:hAnsi="Arial" w:cs="Arial"/>
          <w:sz w:val="26"/>
          <w:szCs w:val="26"/>
        </w:rPr>
        <w:t xml:space="preserve">- - - - -- - - - - - - - - - - - - - - - - - - - - - - - - - - - - - - - - - - - - </w:t>
      </w:r>
    </w:p>
    <w:p w14:paraId="3D0B156A" w14:textId="2B54535D" w:rsidR="001F14BA" w:rsidRPr="0077063A" w:rsidRDefault="001F14BA" w:rsidP="00FC0F8C">
      <w:pPr>
        <w:ind w:left="709" w:right="992"/>
        <w:jc w:val="both"/>
        <w:rPr>
          <w:rFonts w:ascii="Arial" w:hAnsi="Arial" w:cs="Arial"/>
          <w:i/>
          <w:sz w:val="24"/>
          <w:szCs w:val="24"/>
        </w:rPr>
      </w:pPr>
      <w:r w:rsidRPr="0077063A">
        <w:rPr>
          <w:rFonts w:ascii="Arial" w:hAnsi="Arial" w:cs="Arial"/>
          <w:b/>
          <w:bCs/>
          <w:i/>
          <w:iCs/>
          <w:sz w:val="24"/>
          <w:szCs w:val="24"/>
        </w:rPr>
        <w:lastRenderedPageBreak/>
        <w:t>“</w:t>
      </w:r>
      <w:r w:rsidRPr="0077063A">
        <w:rPr>
          <w:rFonts w:ascii="Arial" w:hAnsi="Arial" w:cs="Arial"/>
          <w:b/>
          <w:i/>
          <w:sz w:val="24"/>
          <w:szCs w:val="24"/>
        </w:rPr>
        <w:t xml:space="preserve">PRIMERO. </w:t>
      </w:r>
      <w:r w:rsidRPr="0077063A">
        <w:rPr>
          <w:rFonts w:ascii="Arial" w:hAnsi="Arial" w:cs="Arial"/>
          <w:i/>
          <w:sz w:val="24"/>
          <w:szCs w:val="24"/>
        </w:rPr>
        <w:t xml:space="preserve">Esta </w:t>
      </w:r>
      <w:r w:rsidR="00DA61C6">
        <w:rPr>
          <w:rFonts w:ascii="Arial" w:hAnsi="Arial" w:cs="Arial"/>
          <w:i/>
          <w:sz w:val="24"/>
          <w:szCs w:val="24"/>
        </w:rPr>
        <w:t>Tercera</w:t>
      </w:r>
      <w:r w:rsidRPr="0077063A">
        <w:rPr>
          <w:rFonts w:ascii="Arial" w:hAnsi="Arial" w:cs="Arial"/>
          <w:i/>
          <w:sz w:val="24"/>
          <w:szCs w:val="24"/>
        </w:rPr>
        <w:t xml:space="preserve"> Sala </w:t>
      </w:r>
      <w:r>
        <w:rPr>
          <w:rFonts w:ascii="Arial" w:hAnsi="Arial" w:cs="Arial"/>
          <w:i/>
          <w:sz w:val="24"/>
          <w:szCs w:val="24"/>
        </w:rPr>
        <w:t>Unitaria</w:t>
      </w:r>
      <w:r w:rsidR="00DA61C6">
        <w:rPr>
          <w:rFonts w:ascii="Arial" w:hAnsi="Arial" w:cs="Arial"/>
          <w:i/>
          <w:sz w:val="24"/>
          <w:szCs w:val="24"/>
        </w:rPr>
        <w:t xml:space="preserve"> del Tribunal de Justicia Administrativa del Estado,</w:t>
      </w:r>
      <w:r>
        <w:rPr>
          <w:rFonts w:ascii="Arial" w:hAnsi="Arial" w:cs="Arial"/>
          <w:i/>
          <w:sz w:val="24"/>
          <w:szCs w:val="24"/>
        </w:rPr>
        <w:t xml:space="preserve"> </w:t>
      </w:r>
      <w:r w:rsidR="004E57B7">
        <w:rPr>
          <w:rFonts w:ascii="Arial" w:hAnsi="Arial" w:cs="Arial"/>
          <w:i/>
          <w:sz w:val="24"/>
          <w:szCs w:val="24"/>
        </w:rPr>
        <w:t>fue competente</w:t>
      </w:r>
      <w:r w:rsidRPr="0077063A">
        <w:rPr>
          <w:rFonts w:ascii="Arial" w:hAnsi="Arial" w:cs="Arial"/>
          <w:i/>
          <w:sz w:val="24"/>
          <w:szCs w:val="24"/>
        </w:rPr>
        <w:t xml:space="preserve"> para conocer y resolver del presente</w:t>
      </w:r>
      <w:r>
        <w:rPr>
          <w:rFonts w:ascii="Arial" w:hAnsi="Arial" w:cs="Arial"/>
          <w:i/>
          <w:sz w:val="24"/>
          <w:szCs w:val="24"/>
        </w:rPr>
        <w:t xml:space="preserve"> </w:t>
      </w:r>
      <w:r w:rsidR="004E57B7">
        <w:rPr>
          <w:rFonts w:ascii="Arial" w:hAnsi="Arial" w:cs="Arial"/>
          <w:i/>
          <w:sz w:val="24"/>
          <w:szCs w:val="24"/>
        </w:rPr>
        <w:t>asunto</w:t>
      </w:r>
      <w:r w:rsidRPr="0077063A">
        <w:rPr>
          <w:rFonts w:ascii="Arial" w:hAnsi="Arial" w:cs="Arial"/>
          <w:i/>
          <w:sz w:val="24"/>
          <w:szCs w:val="24"/>
        </w:rPr>
        <w:t>. - - -</w:t>
      </w:r>
      <w:r>
        <w:rPr>
          <w:rFonts w:ascii="Arial" w:hAnsi="Arial" w:cs="Arial"/>
          <w:i/>
          <w:sz w:val="24"/>
          <w:szCs w:val="24"/>
        </w:rPr>
        <w:t xml:space="preserve"> - - - - - - - - - - </w:t>
      </w:r>
      <w:r w:rsidR="004E57B7">
        <w:rPr>
          <w:rFonts w:ascii="Arial" w:hAnsi="Arial" w:cs="Arial"/>
          <w:i/>
          <w:sz w:val="24"/>
          <w:szCs w:val="24"/>
        </w:rPr>
        <w:t>- - -</w:t>
      </w:r>
    </w:p>
    <w:p w14:paraId="7E7BFE73" w14:textId="1F0FD45F" w:rsidR="001F14BA" w:rsidRPr="0077063A" w:rsidRDefault="001F14BA" w:rsidP="00FC0F8C">
      <w:pPr>
        <w:ind w:left="709" w:right="992"/>
        <w:jc w:val="both"/>
        <w:rPr>
          <w:rFonts w:ascii="Arial" w:hAnsi="Arial" w:cs="Arial"/>
          <w:i/>
          <w:sz w:val="24"/>
          <w:szCs w:val="24"/>
        </w:rPr>
      </w:pPr>
      <w:r w:rsidRPr="0077063A">
        <w:rPr>
          <w:rFonts w:ascii="Arial" w:hAnsi="Arial" w:cs="Arial"/>
          <w:b/>
          <w:i/>
          <w:sz w:val="24"/>
          <w:szCs w:val="24"/>
        </w:rPr>
        <w:t xml:space="preserve">SEGUNDO. </w:t>
      </w:r>
      <w:r w:rsidRPr="0077063A">
        <w:rPr>
          <w:rFonts w:ascii="Arial" w:hAnsi="Arial" w:cs="Arial"/>
          <w:i/>
          <w:sz w:val="24"/>
          <w:szCs w:val="24"/>
        </w:rPr>
        <w:t xml:space="preserve">La personalidad de las partes </w:t>
      </w:r>
      <w:r>
        <w:rPr>
          <w:rFonts w:ascii="Arial" w:hAnsi="Arial" w:cs="Arial"/>
          <w:i/>
          <w:sz w:val="24"/>
          <w:szCs w:val="24"/>
        </w:rPr>
        <w:t>qued</w:t>
      </w:r>
      <w:r w:rsidR="00DA61C6">
        <w:rPr>
          <w:rFonts w:ascii="Arial" w:hAnsi="Arial" w:cs="Arial"/>
          <w:i/>
          <w:sz w:val="24"/>
          <w:szCs w:val="24"/>
        </w:rPr>
        <w:t>ó</w:t>
      </w:r>
      <w:r w:rsidRPr="0077063A">
        <w:rPr>
          <w:rFonts w:ascii="Arial" w:hAnsi="Arial" w:cs="Arial"/>
          <w:i/>
          <w:sz w:val="24"/>
          <w:szCs w:val="24"/>
        </w:rPr>
        <w:t xml:space="preserve"> acreditada</w:t>
      </w:r>
      <w:r>
        <w:rPr>
          <w:rFonts w:ascii="Arial" w:hAnsi="Arial" w:cs="Arial"/>
          <w:i/>
          <w:sz w:val="24"/>
          <w:szCs w:val="24"/>
        </w:rPr>
        <w:t xml:space="preserve"> </w:t>
      </w:r>
      <w:r w:rsidR="004E57B7">
        <w:rPr>
          <w:rFonts w:ascii="Arial" w:hAnsi="Arial" w:cs="Arial"/>
          <w:i/>
          <w:sz w:val="24"/>
          <w:szCs w:val="24"/>
        </w:rPr>
        <w:t>en autos</w:t>
      </w:r>
      <w:r w:rsidRPr="0077063A">
        <w:rPr>
          <w:rFonts w:ascii="Arial" w:hAnsi="Arial" w:cs="Arial"/>
          <w:i/>
          <w:sz w:val="24"/>
          <w:szCs w:val="24"/>
        </w:rPr>
        <w:t>.</w:t>
      </w:r>
      <w:r w:rsidR="004E57B7">
        <w:rPr>
          <w:rFonts w:ascii="Arial" w:hAnsi="Arial" w:cs="Arial"/>
          <w:i/>
          <w:sz w:val="24"/>
          <w:szCs w:val="24"/>
        </w:rPr>
        <w:t xml:space="preserve"> - - - - - - - - - - - - - - - - - - - - - - - - - - - - - - - - - - - - - -</w:t>
      </w:r>
    </w:p>
    <w:p w14:paraId="4EC1C111" w14:textId="6B4D7EBB" w:rsidR="001F14BA" w:rsidRDefault="001F14BA" w:rsidP="00FC0F8C">
      <w:pPr>
        <w:ind w:left="709" w:right="992"/>
        <w:jc w:val="both"/>
        <w:rPr>
          <w:rFonts w:ascii="Arial" w:hAnsi="Arial" w:cs="Arial"/>
          <w:i/>
          <w:sz w:val="24"/>
          <w:szCs w:val="24"/>
        </w:rPr>
      </w:pPr>
      <w:r w:rsidRPr="0077063A">
        <w:rPr>
          <w:rFonts w:ascii="Arial" w:hAnsi="Arial" w:cs="Arial"/>
          <w:b/>
          <w:i/>
          <w:sz w:val="24"/>
          <w:szCs w:val="24"/>
        </w:rPr>
        <w:t xml:space="preserve">TERCERO. </w:t>
      </w:r>
      <w:r w:rsidR="004E57B7">
        <w:rPr>
          <w:rFonts w:ascii="Arial" w:hAnsi="Arial" w:cs="Arial"/>
          <w:i/>
          <w:sz w:val="24"/>
          <w:szCs w:val="24"/>
        </w:rPr>
        <w:t>No se actuali</w:t>
      </w:r>
      <w:r w:rsidR="00DA61C6">
        <w:rPr>
          <w:rFonts w:ascii="Arial" w:hAnsi="Arial" w:cs="Arial"/>
          <w:i/>
          <w:sz w:val="24"/>
          <w:szCs w:val="24"/>
        </w:rPr>
        <w:t>zó</w:t>
      </w:r>
      <w:r w:rsidR="004E57B7">
        <w:rPr>
          <w:rFonts w:ascii="Arial" w:hAnsi="Arial" w:cs="Arial"/>
          <w:i/>
          <w:sz w:val="24"/>
          <w:szCs w:val="24"/>
        </w:rPr>
        <w:t xml:space="preserve"> la </w:t>
      </w:r>
      <w:r w:rsidR="00DA61C6">
        <w:rPr>
          <w:rFonts w:ascii="Arial" w:hAnsi="Arial" w:cs="Arial"/>
          <w:i/>
          <w:sz w:val="24"/>
          <w:szCs w:val="24"/>
        </w:rPr>
        <w:t>causal</w:t>
      </w:r>
      <w:r w:rsidR="004E57B7">
        <w:rPr>
          <w:rFonts w:ascii="Arial" w:hAnsi="Arial" w:cs="Arial"/>
          <w:i/>
          <w:sz w:val="24"/>
          <w:szCs w:val="24"/>
        </w:rPr>
        <w:t xml:space="preserve"> de improcedencia</w:t>
      </w:r>
      <w:r w:rsidR="00DA61C6">
        <w:rPr>
          <w:rFonts w:ascii="Arial" w:hAnsi="Arial" w:cs="Arial"/>
          <w:i/>
          <w:sz w:val="24"/>
          <w:szCs w:val="24"/>
        </w:rPr>
        <w:t>, señalada por las autoridades demandadas,</w:t>
      </w:r>
      <w:r w:rsidR="00F72B2F">
        <w:rPr>
          <w:rFonts w:ascii="Arial" w:hAnsi="Arial" w:cs="Arial"/>
          <w:i/>
          <w:sz w:val="24"/>
          <w:szCs w:val="24"/>
        </w:rPr>
        <w:t xml:space="preserve"> por lo que</w:t>
      </w:r>
      <w:r>
        <w:rPr>
          <w:rFonts w:ascii="Arial" w:hAnsi="Arial" w:cs="Arial"/>
          <w:i/>
          <w:sz w:val="24"/>
          <w:szCs w:val="24"/>
        </w:rPr>
        <w:t xml:space="preserve"> </w:t>
      </w:r>
      <w:r w:rsidRPr="0093058B">
        <w:rPr>
          <w:rFonts w:ascii="Arial" w:hAnsi="Arial" w:cs="Arial"/>
          <w:b/>
          <w:i/>
          <w:sz w:val="24"/>
          <w:szCs w:val="24"/>
        </w:rPr>
        <w:t>NO SE SOBRESEE</w:t>
      </w:r>
      <w:r w:rsidR="00F72B2F">
        <w:rPr>
          <w:rFonts w:ascii="Arial" w:hAnsi="Arial" w:cs="Arial"/>
          <w:b/>
          <w:i/>
          <w:sz w:val="24"/>
          <w:szCs w:val="24"/>
        </w:rPr>
        <w:t xml:space="preserve"> EL JUICIO</w:t>
      </w:r>
      <w:r w:rsidR="00DA61C6">
        <w:rPr>
          <w:rFonts w:ascii="Arial" w:hAnsi="Arial" w:cs="Arial"/>
          <w:b/>
          <w:i/>
          <w:sz w:val="24"/>
          <w:szCs w:val="24"/>
        </w:rPr>
        <w:t xml:space="preserve"> </w:t>
      </w:r>
      <w:r w:rsidR="00DA61C6" w:rsidRPr="00DA61C6">
        <w:rPr>
          <w:rFonts w:ascii="Arial" w:hAnsi="Arial" w:cs="Arial"/>
          <w:bCs/>
          <w:i/>
          <w:sz w:val="24"/>
          <w:szCs w:val="24"/>
        </w:rPr>
        <w:t>en el juicio</w:t>
      </w:r>
      <w:r w:rsidRPr="0077063A">
        <w:rPr>
          <w:rFonts w:ascii="Arial" w:hAnsi="Arial" w:cs="Arial"/>
          <w:i/>
          <w:sz w:val="24"/>
          <w:szCs w:val="24"/>
        </w:rPr>
        <w:t xml:space="preserve">. - - - - - - - - - - - - - </w:t>
      </w:r>
      <w:r w:rsidR="00DA61C6">
        <w:rPr>
          <w:rFonts w:ascii="Arial" w:hAnsi="Arial" w:cs="Arial"/>
          <w:i/>
          <w:sz w:val="24"/>
          <w:szCs w:val="24"/>
        </w:rPr>
        <w:t>- - - - -</w:t>
      </w:r>
    </w:p>
    <w:p w14:paraId="1A41784D" w14:textId="2BBA2F8D" w:rsidR="001F14BA" w:rsidRPr="00E16A36" w:rsidRDefault="001F14BA" w:rsidP="00FC0F8C">
      <w:pPr>
        <w:ind w:left="709" w:right="992"/>
        <w:jc w:val="both"/>
        <w:rPr>
          <w:rFonts w:ascii="Arial" w:hAnsi="Arial" w:cs="Arial"/>
          <w:i/>
          <w:sz w:val="24"/>
          <w:szCs w:val="24"/>
        </w:rPr>
      </w:pPr>
      <w:r w:rsidRPr="0077063A">
        <w:rPr>
          <w:rFonts w:ascii="Arial" w:hAnsi="Arial" w:cs="Arial"/>
          <w:b/>
          <w:i/>
          <w:sz w:val="24"/>
          <w:szCs w:val="24"/>
        </w:rPr>
        <w:t>CUARTO.</w:t>
      </w:r>
      <w:r w:rsidRPr="0077063A">
        <w:rPr>
          <w:rFonts w:ascii="Arial" w:hAnsi="Arial" w:cs="Arial"/>
          <w:i/>
          <w:sz w:val="24"/>
          <w:szCs w:val="24"/>
        </w:rPr>
        <w:t xml:space="preserve"> Se declara la </w:t>
      </w:r>
      <w:r w:rsidRPr="0093058B">
        <w:rPr>
          <w:rFonts w:ascii="Arial" w:hAnsi="Arial" w:cs="Arial"/>
          <w:b/>
          <w:i/>
          <w:sz w:val="24"/>
          <w:szCs w:val="24"/>
        </w:rPr>
        <w:t>NULIDAD LISA Y LLANA</w:t>
      </w:r>
      <w:r w:rsidRPr="0077063A">
        <w:rPr>
          <w:rFonts w:ascii="Arial" w:hAnsi="Arial" w:cs="Arial"/>
          <w:b/>
          <w:i/>
          <w:sz w:val="24"/>
          <w:szCs w:val="24"/>
        </w:rPr>
        <w:t xml:space="preserve"> </w:t>
      </w:r>
      <w:r w:rsidRPr="0077063A">
        <w:rPr>
          <w:rFonts w:ascii="Arial" w:hAnsi="Arial" w:cs="Arial"/>
          <w:i/>
          <w:sz w:val="24"/>
          <w:szCs w:val="24"/>
        </w:rPr>
        <w:t>del acta de infracción con número de folio</w:t>
      </w:r>
      <w:r>
        <w:rPr>
          <w:rFonts w:ascii="Arial" w:hAnsi="Arial" w:cs="Arial"/>
          <w:i/>
          <w:sz w:val="24"/>
          <w:szCs w:val="24"/>
        </w:rPr>
        <w:t xml:space="preserve"> </w:t>
      </w:r>
      <w:r w:rsidR="00B03597">
        <w:rPr>
          <w:rFonts w:ascii="Arial" w:hAnsi="Arial" w:cs="Arial"/>
          <w:b/>
          <w:bCs/>
          <w:sz w:val="24"/>
          <w:szCs w:val="24"/>
        </w:rPr>
        <w:t xml:space="preserve">*********** </w:t>
      </w:r>
      <w:r w:rsidR="00F72B2F">
        <w:rPr>
          <w:rFonts w:ascii="Arial" w:hAnsi="Arial" w:cs="Arial"/>
          <w:i/>
          <w:sz w:val="24"/>
          <w:szCs w:val="24"/>
        </w:rPr>
        <w:t xml:space="preserve"> </w:t>
      </w:r>
      <w:r w:rsidR="00F72B2F" w:rsidRPr="00E16A36">
        <w:rPr>
          <w:rFonts w:ascii="Arial" w:hAnsi="Arial" w:cs="Arial"/>
          <w:i/>
          <w:sz w:val="24"/>
          <w:szCs w:val="24"/>
        </w:rPr>
        <w:t>de veinti</w:t>
      </w:r>
      <w:r w:rsidR="00DA61C6" w:rsidRPr="00E16A36">
        <w:rPr>
          <w:rFonts w:ascii="Arial" w:hAnsi="Arial" w:cs="Arial"/>
          <w:i/>
          <w:sz w:val="24"/>
          <w:szCs w:val="24"/>
        </w:rPr>
        <w:t>cuatro de junio</w:t>
      </w:r>
      <w:r w:rsidR="00F72B2F" w:rsidRPr="00E16A36">
        <w:rPr>
          <w:rFonts w:ascii="Arial" w:hAnsi="Arial" w:cs="Arial"/>
          <w:i/>
          <w:sz w:val="24"/>
          <w:szCs w:val="24"/>
        </w:rPr>
        <w:t xml:space="preserve"> de dos mil diecinueve, levantada por el Policía Vial</w:t>
      </w:r>
      <w:r w:rsidR="00DA61C6" w:rsidRPr="00E16A36">
        <w:rPr>
          <w:rFonts w:ascii="Arial" w:hAnsi="Arial" w:cs="Arial"/>
          <w:i/>
          <w:sz w:val="24"/>
          <w:szCs w:val="24"/>
        </w:rPr>
        <w:t xml:space="preserve"> de la Comisaría </w:t>
      </w:r>
      <w:r w:rsidR="00E16A36" w:rsidRPr="00E16A36">
        <w:rPr>
          <w:rFonts w:ascii="Arial" w:hAnsi="Arial" w:cs="Arial"/>
          <w:i/>
          <w:sz w:val="24"/>
          <w:szCs w:val="24"/>
        </w:rPr>
        <w:t>de Vialidad del Municipio de Oaxaca de Juárez, con placa PV-190; en consecuencia, se ordena a la Jefa de la Unidad de Recaudación del Municipio de Oaxaca de Juárez, haga la devolución a</w:t>
      </w:r>
      <w:r w:rsidR="00B03597">
        <w:rPr>
          <w:rFonts w:ascii="Arial" w:hAnsi="Arial" w:cs="Arial"/>
          <w:i/>
          <w:sz w:val="24"/>
          <w:szCs w:val="24"/>
        </w:rPr>
        <w:t xml:space="preserve"> </w:t>
      </w:r>
      <w:r w:rsidR="00B03597">
        <w:rPr>
          <w:rFonts w:ascii="Arial" w:hAnsi="Arial" w:cs="Arial"/>
          <w:b/>
          <w:bCs/>
          <w:sz w:val="24"/>
          <w:szCs w:val="24"/>
        </w:rPr>
        <w:t>***********</w:t>
      </w:r>
      <w:r w:rsidR="00E16A36" w:rsidRPr="00E16A36">
        <w:rPr>
          <w:rFonts w:ascii="Arial" w:hAnsi="Arial" w:cs="Arial"/>
          <w:i/>
          <w:sz w:val="24"/>
          <w:szCs w:val="24"/>
        </w:rPr>
        <w:t>, de la cantidad que pagó por la citada infracción, que consta en el recibo oficial de pago</w:t>
      </w:r>
      <w:r w:rsidR="00B03597">
        <w:rPr>
          <w:rFonts w:ascii="Arial" w:hAnsi="Arial" w:cs="Arial"/>
          <w:i/>
          <w:sz w:val="24"/>
          <w:szCs w:val="24"/>
        </w:rPr>
        <w:t xml:space="preserve"> </w:t>
      </w:r>
      <w:r w:rsidR="00B03597">
        <w:rPr>
          <w:rFonts w:ascii="Arial" w:hAnsi="Arial" w:cs="Arial"/>
          <w:b/>
          <w:bCs/>
          <w:sz w:val="24"/>
          <w:szCs w:val="24"/>
        </w:rPr>
        <w:t>***********</w:t>
      </w:r>
      <w:r w:rsidR="00E16A36" w:rsidRPr="00E16A36">
        <w:rPr>
          <w:rFonts w:ascii="Arial" w:hAnsi="Arial" w:cs="Arial"/>
          <w:i/>
          <w:sz w:val="24"/>
          <w:szCs w:val="24"/>
        </w:rPr>
        <w:t xml:space="preserve">, de veinticinco de junio de dos mil diecinueve; misma devolución que deberá hacerse en los plazos que establecen los artículos 212 y 213 de la Ley de Procedimiento y Justicia Administrativa para el Estado de Oaxaca. - - - - - - - </w:t>
      </w:r>
    </w:p>
    <w:p w14:paraId="05FC79D5" w14:textId="63E73DCF" w:rsidR="001F14BA" w:rsidRPr="00E16A36" w:rsidRDefault="001F14BA" w:rsidP="00E16A36">
      <w:pPr>
        <w:ind w:left="709" w:right="992"/>
        <w:jc w:val="both"/>
        <w:rPr>
          <w:rFonts w:ascii="Arial" w:hAnsi="Arial" w:cs="Arial"/>
          <w:bCs/>
          <w:i/>
          <w:sz w:val="24"/>
          <w:szCs w:val="24"/>
        </w:rPr>
      </w:pPr>
      <w:r>
        <w:rPr>
          <w:rFonts w:ascii="Arial" w:hAnsi="Arial" w:cs="Arial"/>
          <w:b/>
          <w:i/>
          <w:sz w:val="24"/>
          <w:szCs w:val="24"/>
        </w:rPr>
        <w:t>QUINTO.</w:t>
      </w:r>
      <w:r w:rsidR="00E16A36">
        <w:rPr>
          <w:rFonts w:ascii="Arial" w:hAnsi="Arial" w:cs="Arial"/>
          <w:b/>
          <w:i/>
          <w:sz w:val="24"/>
          <w:szCs w:val="24"/>
        </w:rPr>
        <w:t xml:space="preserve"> </w:t>
      </w:r>
      <w:r w:rsidR="00E16A36" w:rsidRPr="00E16A36">
        <w:rPr>
          <w:rFonts w:ascii="Arial" w:hAnsi="Arial" w:cs="Arial"/>
          <w:bCs/>
          <w:i/>
          <w:sz w:val="24"/>
          <w:szCs w:val="24"/>
        </w:rPr>
        <w:t>Conforme a lo dispuesto en los artículos 172, fracción I, y 173, fracciones I y II,</w:t>
      </w:r>
      <w:r w:rsidR="00520B07" w:rsidRPr="00E16A36">
        <w:rPr>
          <w:rFonts w:ascii="Arial" w:hAnsi="Arial" w:cs="Arial"/>
          <w:bCs/>
          <w:i/>
          <w:sz w:val="24"/>
          <w:szCs w:val="24"/>
        </w:rPr>
        <w:t xml:space="preserve"> de la Ley</w:t>
      </w:r>
      <w:r w:rsidR="00520B07" w:rsidRPr="00520B07">
        <w:rPr>
          <w:rFonts w:ascii="Arial" w:hAnsi="Arial" w:cs="Arial"/>
          <w:i/>
          <w:sz w:val="24"/>
          <w:szCs w:val="24"/>
        </w:rPr>
        <w:t xml:space="preserve"> de Procedimiento y Justicia Administrativa para el Estado</w:t>
      </w:r>
      <w:r w:rsidR="00E16A36">
        <w:rPr>
          <w:rFonts w:ascii="Arial" w:hAnsi="Arial" w:cs="Arial"/>
          <w:i/>
          <w:sz w:val="24"/>
          <w:szCs w:val="24"/>
        </w:rPr>
        <w:t xml:space="preserve">, </w:t>
      </w:r>
      <w:r w:rsidR="00E16A36" w:rsidRPr="00E16A36">
        <w:rPr>
          <w:rFonts w:ascii="Arial" w:hAnsi="Arial" w:cs="Arial"/>
          <w:b/>
          <w:bCs/>
          <w:i/>
          <w:sz w:val="24"/>
          <w:szCs w:val="24"/>
        </w:rPr>
        <w:t>NOTIFÍQUESE PERSONALMENTE A LA PARTE ACTORA Y POR OFICIO A LAS AUTORIDADES DEMANDADAS. CÚMPLASE</w:t>
      </w:r>
      <w:r w:rsidR="00E16A36">
        <w:rPr>
          <w:rFonts w:ascii="Arial" w:hAnsi="Arial" w:cs="Arial"/>
          <w:i/>
          <w:sz w:val="24"/>
          <w:szCs w:val="24"/>
        </w:rPr>
        <w:t>.</w:t>
      </w:r>
      <w:r w:rsidRPr="00520B07">
        <w:rPr>
          <w:rFonts w:ascii="Arial" w:hAnsi="Arial" w:cs="Arial"/>
          <w:i/>
          <w:iCs/>
          <w:sz w:val="24"/>
          <w:szCs w:val="24"/>
        </w:rPr>
        <w:t>”</w:t>
      </w:r>
    </w:p>
    <w:p w14:paraId="41DAA4CA" w14:textId="2F6A52AE" w:rsidR="001F14BA" w:rsidRPr="00520B07" w:rsidRDefault="001F14BA" w:rsidP="001F14BA">
      <w:pPr>
        <w:spacing w:before="240" w:line="360" w:lineRule="auto"/>
        <w:jc w:val="center"/>
        <w:rPr>
          <w:rFonts w:ascii="Arial" w:hAnsi="Arial" w:cs="Arial"/>
          <w:b/>
          <w:bCs/>
          <w:iCs/>
          <w:sz w:val="26"/>
          <w:szCs w:val="26"/>
        </w:rPr>
      </w:pPr>
      <w:r w:rsidRPr="00520B07">
        <w:rPr>
          <w:rFonts w:ascii="Arial" w:hAnsi="Arial" w:cs="Arial"/>
          <w:b/>
          <w:bCs/>
          <w:iCs/>
          <w:sz w:val="26"/>
          <w:szCs w:val="26"/>
        </w:rPr>
        <w:t>C O N S I D E R A N D O</w:t>
      </w:r>
    </w:p>
    <w:p w14:paraId="7BF0AD00" w14:textId="08909C1B" w:rsidR="001F14BA" w:rsidRPr="00FC0F8C" w:rsidRDefault="001F14BA" w:rsidP="001F14BA">
      <w:pPr>
        <w:widowControl w:val="0"/>
        <w:tabs>
          <w:tab w:val="left" w:pos="7938"/>
        </w:tabs>
        <w:spacing w:before="240" w:line="360" w:lineRule="auto"/>
        <w:ind w:right="18" w:firstLine="709"/>
        <w:jc w:val="both"/>
        <w:rPr>
          <w:rFonts w:ascii="Arial" w:hAnsi="Arial" w:cs="Arial"/>
          <w:sz w:val="26"/>
          <w:szCs w:val="26"/>
          <w:lang w:eastAsia="es-ES"/>
        </w:rPr>
      </w:pPr>
      <w:r w:rsidRPr="00195BF9">
        <w:rPr>
          <w:rFonts w:ascii="Arial" w:hAnsi="Arial" w:cs="Arial"/>
          <w:b/>
          <w:bCs/>
          <w:iCs/>
          <w:sz w:val="24"/>
          <w:szCs w:val="24"/>
        </w:rPr>
        <w:t xml:space="preserve">PRIMERO. </w:t>
      </w:r>
      <w:r>
        <w:rPr>
          <w:rFonts w:ascii="Arial" w:hAnsi="Arial" w:cs="Arial"/>
          <w:bCs/>
          <w:iCs/>
          <w:sz w:val="26"/>
          <w:szCs w:val="26"/>
        </w:rPr>
        <w:t xml:space="preserve">Esta Sala Superior </w:t>
      </w:r>
      <w:r w:rsidRPr="00F37C43">
        <w:rPr>
          <w:rFonts w:ascii="Arial" w:hAnsi="Arial" w:cs="Arial"/>
          <w:bCs/>
          <w:iCs/>
          <w:sz w:val="26"/>
          <w:szCs w:val="26"/>
        </w:rPr>
        <w:t>es competente para conocer del presente asunto, de conformidad con lo dispuesto por los artículos</w:t>
      </w:r>
      <w:r>
        <w:rPr>
          <w:rFonts w:ascii="Arial" w:hAnsi="Arial" w:cs="Arial"/>
          <w:bCs/>
          <w:iCs/>
          <w:sz w:val="26"/>
          <w:szCs w:val="26"/>
        </w:rPr>
        <w:t xml:space="preserve"> 114 QUÁTER, de la Constitución Política del Estado Libre y Soberano de Oaxaca; los artículos </w:t>
      </w:r>
      <w:r>
        <w:rPr>
          <w:rFonts w:ascii="Arial" w:hAnsi="Arial" w:cs="Arial"/>
          <w:bCs/>
          <w:iCs/>
          <w:sz w:val="26"/>
          <w:szCs w:val="26"/>
          <w:lang w:eastAsia="es-ES"/>
        </w:rPr>
        <w:t xml:space="preserve">23, 24 fracción I, 25 fracción I, 26 y 27 de la Ley Orgánica del Tribunal de </w:t>
      </w:r>
      <w:r w:rsidRPr="00624207">
        <w:rPr>
          <w:rFonts w:ascii="Arial" w:hAnsi="Arial" w:cs="Arial"/>
          <w:bCs/>
          <w:iCs/>
          <w:sz w:val="26"/>
          <w:szCs w:val="26"/>
        </w:rPr>
        <w:t>Ju</w:t>
      </w:r>
      <w:r>
        <w:rPr>
          <w:rFonts w:ascii="Arial" w:hAnsi="Arial" w:cs="Arial"/>
          <w:bCs/>
          <w:iCs/>
          <w:sz w:val="26"/>
          <w:szCs w:val="26"/>
        </w:rPr>
        <w:t>sticia Administrativa de</w:t>
      </w:r>
      <w:r w:rsidRPr="00624207">
        <w:rPr>
          <w:rFonts w:ascii="Arial" w:hAnsi="Arial" w:cs="Arial"/>
          <w:bCs/>
          <w:iCs/>
          <w:sz w:val="26"/>
          <w:szCs w:val="26"/>
        </w:rPr>
        <w:t>l Estado de Oaxaca</w:t>
      </w:r>
      <w:r>
        <w:rPr>
          <w:rFonts w:ascii="Arial" w:hAnsi="Arial" w:cs="Arial"/>
          <w:bCs/>
          <w:iCs/>
          <w:sz w:val="26"/>
          <w:szCs w:val="26"/>
        </w:rPr>
        <w:t xml:space="preserve">, publicada en el Periódico Oficial del Estado </w:t>
      </w:r>
      <w:r w:rsidRPr="00624207">
        <w:rPr>
          <w:rFonts w:ascii="Arial" w:hAnsi="Arial" w:cs="Arial"/>
          <w:bCs/>
          <w:iCs/>
          <w:sz w:val="26"/>
          <w:szCs w:val="26"/>
        </w:rPr>
        <w:t>de Oaxaca</w:t>
      </w:r>
      <w:r>
        <w:rPr>
          <w:rFonts w:ascii="Arial" w:hAnsi="Arial" w:cs="Arial"/>
          <w:bCs/>
          <w:iCs/>
          <w:sz w:val="26"/>
          <w:szCs w:val="26"/>
        </w:rPr>
        <w:t xml:space="preserve"> el siete de noviembre de dos mil diecinueve; 120,125, 127, 129, 130 fracción I, 131, 231, 236</w:t>
      </w:r>
      <w:r w:rsidR="003C2027">
        <w:rPr>
          <w:rFonts w:ascii="Arial" w:hAnsi="Arial" w:cs="Arial"/>
          <w:bCs/>
          <w:iCs/>
          <w:sz w:val="26"/>
          <w:szCs w:val="26"/>
        </w:rPr>
        <w:t>, fracción VII</w:t>
      </w:r>
      <w:r>
        <w:rPr>
          <w:rFonts w:ascii="Arial" w:hAnsi="Arial" w:cs="Arial"/>
          <w:bCs/>
          <w:iCs/>
          <w:sz w:val="26"/>
          <w:szCs w:val="26"/>
        </w:rPr>
        <w:t xml:space="preserve"> y 23</w:t>
      </w:r>
      <w:r w:rsidRPr="00F37C43">
        <w:rPr>
          <w:rFonts w:ascii="Arial" w:hAnsi="Arial" w:cs="Arial"/>
          <w:bCs/>
          <w:iCs/>
          <w:sz w:val="26"/>
          <w:szCs w:val="26"/>
        </w:rPr>
        <w:t xml:space="preserve">8 de la Ley de </w:t>
      </w:r>
      <w:r>
        <w:rPr>
          <w:rFonts w:ascii="Arial" w:hAnsi="Arial" w:cs="Arial"/>
          <w:bCs/>
          <w:iCs/>
          <w:sz w:val="26"/>
          <w:szCs w:val="26"/>
        </w:rPr>
        <w:t xml:space="preserve">Procedimiento y </w:t>
      </w:r>
      <w:r w:rsidRPr="00F37C43">
        <w:rPr>
          <w:rFonts w:ascii="Arial" w:hAnsi="Arial" w:cs="Arial"/>
          <w:bCs/>
          <w:iCs/>
          <w:sz w:val="26"/>
          <w:szCs w:val="26"/>
        </w:rPr>
        <w:t xml:space="preserve">Justicia Administrativa para el Estado de Oaxaca, </w:t>
      </w:r>
      <w:r w:rsidRPr="00B64B48">
        <w:rPr>
          <w:rFonts w:ascii="Arial" w:hAnsi="Arial" w:cs="Arial"/>
          <w:bCs/>
          <w:iCs/>
          <w:sz w:val="26"/>
          <w:szCs w:val="26"/>
        </w:rPr>
        <w:t>dado que se trata de un Recurso de Revisión interpuesto en contra de la sen</w:t>
      </w:r>
      <w:r>
        <w:rPr>
          <w:rFonts w:ascii="Arial" w:hAnsi="Arial" w:cs="Arial"/>
          <w:bCs/>
          <w:iCs/>
          <w:sz w:val="26"/>
          <w:szCs w:val="26"/>
        </w:rPr>
        <w:t xml:space="preserve">tencia de </w:t>
      </w:r>
      <w:r w:rsidR="00520B07">
        <w:rPr>
          <w:rFonts w:ascii="Arial" w:hAnsi="Arial" w:cs="Arial"/>
          <w:sz w:val="26"/>
          <w:szCs w:val="26"/>
        </w:rPr>
        <w:t>veint</w:t>
      </w:r>
      <w:r w:rsidR="00116FC5">
        <w:rPr>
          <w:rFonts w:ascii="Arial" w:hAnsi="Arial" w:cs="Arial"/>
          <w:sz w:val="26"/>
          <w:szCs w:val="26"/>
        </w:rPr>
        <w:t>iuno de febrero de dos mil veinte</w:t>
      </w:r>
      <w:r w:rsidRPr="0045631D">
        <w:rPr>
          <w:rFonts w:ascii="Arial" w:hAnsi="Arial" w:cs="Arial"/>
          <w:sz w:val="26"/>
          <w:szCs w:val="26"/>
        </w:rPr>
        <w:t>,</w:t>
      </w:r>
      <w:r>
        <w:rPr>
          <w:rFonts w:ascii="Arial" w:hAnsi="Arial" w:cs="Arial"/>
          <w:sz w:val="26"/>
          <w:szCs w:val="26"/>
        </w:rPr>
        <w:t xml:space="preserve"> dictada </w:t>
      </w:r>
      <w:r w:rsidR="00520B07">
        <w:rPr>
          <w:rFonts w:ascii="Arial" w:hAnsi="Arial" w:cs="Arial"/>
          <w:sz w:val="26"/>
          <w:szCs w:val="26"/>
        </w:rPr>
        <w:t>en</w:t>
      </w:r>
      <w:r>
        <w:rPr>
          <w:rFonts w:ascii="Arial" w:hAnsi="Arial" w:cs="Arial"/>
          <w:sz w:val="26"/>
          <w:szCs w:val="26"/>
        </w:rPr>
        <w:t xml:space="preserve"> la </w:t>
      </w:r>
      <w:r w:rsidR="007F73A4">
        <w:rPr>
          <w:rFonts w:ascii="Arial" w:hAnsi="Arial" w:cs="Arial"/>
          <w:sz w:val="26"/>
          <w:szCs w:val="26"/>
        </w:rPr>
        <w:t>Tercera</w:t>
      </w:r>
      <w:r>
        <w:rPr>
          <w:rFonts w:ascii="Arial" w:hAnsi="Arial" w:cs="Arial"/>
          <w:sz w:val="26"/>
          <w:szCs w:val="26"/>
        </w:rPr>
        <w:t xml:space="preserve"> Sala Unitaria de Primera Instancia del Tribunal</w:t>
      </w:r>
      <w:r w:rsidRPr="00A52F58">
        <w:rPr>
          <w:rFonts w:ascii="Arial" w:hAnsi="Arial" w:cs="Arial"/>
          <w:bCs/>
          <w:iCs/>
          <w:sz w:val="26"/>
          <w:szCs w:val="26"/>
        </w:rPr>
        <w:t xml:space="preserve"> </w:t>
      </w:r>
      <w:r>
        <w:rPr>
          <w:rFonts w:ascii="Arial" w:hAnsi="Arial" w:cs="Arial"/>
          <w:bCs/>
          <w:iCs/>
          <w:sz w:val="26"/>
          <w:szCs w:val="26"/>
        </w:rPr>
        <w:t xml:space="preserve">de Justicia Administrativa del Estado de Oaxaca, </w:t>
      </w:r>
      <w:r w:rsidRPr="00E333BB">
        <w:rPr>
          <w:rFonts w:ascii="Arial" w:hAnsi="Arial" w:cs="Arial"/>
          <w:bCs/>
          <w:iCs/>
          <w:sz w:val="26"/>
          <w:szCs w:val="26"/>
          <w:lang w:eastAsia="es-ES"/>
        </w:rPr>
        <w:t xml:space="preserve">en el </w:t>
      </w:r>
      <w:r w:rsidRPr="00141BF6">
        <w:rPr>
          <w:rFonts w:ascii="Arial" w:hAnsi="Arial" w:cs="Arial"/>
          <w:bCs/>
          <w:iCs/>
          <w:sz w:val="26"/>
          <w:szCs w:val="26"/>
          <w:lang w:eastAsia="es-ES"/>
        </w:rPr>
        <w:t xml:space="preserve">expediente </w:t>
      </w:r>
      <w:r w:rsidR="00520B07" w:rsidRPr="00141BF6">
        <w:rPr>
          <w:rFonts w:ascii="Arial" w:hAnsi="Arial" w:cs="Arial"/>
          <w:b/>
          <w:bCs/>
          <w:iCs/>
          <w:sz w:val="26"/>
          <w:szCs w:val="26"/>
          <w:lang w:eastAsia="es-ES"/>
        </w:rPr>
        <w:t>69</w:t>
      </w:r>
      <w:r w:rsidRPr="00141BF6">
        <w:rPr>
          <w:rFonts w:ascii="Arial" w:hAnsi="Arial" w:cs="Arial"/>
          <w:b/>
          <w:bCs/>
          <w:iCs/>
          <w:sz w:val="26"/>
          <w:szCs w:val="26"/>
          <w:lang w:eastAsia="es-ES"/>
        </w:rPr>
        <w:t>/2019.</w:t>
      </w:r>
      <w:r w:rsidR="00FC0F8C">
        <w:rPr>
          <w:rFonts w:ascii="Arial" w:hAnsi="Arial" w:cs="Arial"/>
          <w:b/>
          <w:bCs/>
          <w:iCs/>
          <w:sz w:val="26"/>
          <w:szCs w:val="26"/>
          <w:lang w:eastAsia="es-ES"/>
        </w:rPr>
        <w:t xml:space="preserve"> </w:t>
      </w:r>
      <w:r w:rsidR="00FC0F8C">
        <w:rPr>
          <w:rFonts w:ascii="Arial" w:hAnsi="Arial" w:cs="Arial"/>
          <w:iCs/>
          <w:sz w:val="26"/>
          <w:szCs w:val="26"/>
          <w:lang w:eastAsia="es-ES"/>
        </w:rPr>
        <w:t xml:space="preserve">- - - - - - - - - - - - - - - - - - - - - - - - - - </w:t>
      </w:r>
    </w:p>
    <w:p w14:paraId="6DD504C6" w14:textId="1B7FBD16" w:rsidR="001F14BA" w:rsidRPr="00520B07" w:rsidRDefault="001F14BA" w:rsidP="00520B07">
      <w:pPr>
        <w:spacing w:line="360" w:lineRule="auto"/>
        <w:ind w:firstLine="708"/>
        <w:jc w:val="both"/>
        <w:rPr>
          <w:rFonts w:ascii="Arial" w:hAnsi="Arial" w:cs="Arial"/>
          <w:bCs/>
          <w:color w:val="000000"/>
          <w:sz w:val="26"/>
          <w:szCs w:val="26"/>
        </w:rPr>
      </w:pPr>
      <w:r w:rsidRPr="00195BF9">
        <w:rPr>
          <w:rFonts w:ascii="Arial" w:hAnsi="Arial" w:cs="Arial"/>
          <w:b/>
          <w:bCs/>
          <w:sz w:val="24"/>
          <w:szCs w:val="24"/>
        </w:rPr>
        <w:t>SEGUNDO.</w:t>
      </w:r>
      <w:r>
        <w:rPr>
          <w:rFonts w:ascii="Arial" w:hAnsi="Arial" w:cs="Arial"/>
          <w:b/>
          <w:bCs/>
          <w:sz w:val="24"/>
          <w:szCs w:val="24"/>
        </w:rPr>
        <w:t xml:space="preserve"> </w:t>
      </w:r>
      <w:r w:rsidRPr="00195BF9">
        <w:rPr>
          <w:rFonts w:ascii="Arial" w:hAnsi="Arial" w:cs="Arial"/>
          <w:bCs/>
          <w:sz w:val="24"/>
          <w:szCs w:val="24"/>
        </w:rPr>
        <w:t xml:space="preserve"> </w:t>
      </w:r>
      <w:r>
        <w:rPr>
          <w:rFonts w:ascii="Arial" w:hAnsi="Arial" w:cs="Arial"/>
          <w:bCs/>
          <w:sz w:val="26"/>
          <w:szCs w:val="26"/>
        </w:rPr>
        <w:t xml:space="preserve">Los agravios hechos valer se encuentran expuestos en el respectivo escrito del recurrente, por lo que no existe necesidad de transcribirlos, virtud a que ello no implica transgresión a derecho alguno </w:t>
      </w:r>
      <w:r>
        <w:rPr>
          <w:rFonts w:ascii="Arial" w:hAnsi="Arial" w:cs="Arial"/>
          <w:bCs/>
          <w:sz w:val="26"/>
          <w:szCs w:val="26"/>
        </w:rPr>
        <w:lastRenderedPageBreak/>
        <w:t xml:space="preserve">del </w:t>
      </w:r>
      <w:r w:rsidR="005A0489">
        <w:rPr>
          <w:rFonts w:ascii="Arial" w:hAnsi="Arial" w:cs="Arial"/>
          <w:bCs/>
          <w:sz w:val="26"/>
          <w:szCs w:val="26"/>
        </w:rPr>
        <w:t>mismo</w:t>
      </w:r>
      <w:r>
        <w:rPr>
          <w:rFonts w:ascii="Arial" w:hAnsi="Arial" w:cs="Arial"/>
          <w:bCs/>
          <w:sz w:val="26"/>
          <w:szCs w:val="26"/>
        </w:rPr>
        <w:t>, como tampoco se vulnera disposición expresa que imponga tal obligación</w:t>
      </w:r>
      <w:r>
        <w:rPr>
          <w:rFonts w:ascii="Arial" w:hAnsi="Arial" w:cs="Arial"/>
          <w:sz w:val="26"/>
          <w:szCs w:val="26"/>
        </w:rPr>
        <w:t>. En apoyo a lo anterior, se invoca la T</w:t>
      </w:r>
      <w:r>
        <w:rPr>
          <w:rFonts w:ascii="Arial" w:hAnsi="Arial" w:cs="Arial"/>
          <w:bCs/>
          <w:color w:val="000000"/>
          <w:sz w:val="26"/>
          <w:szCs w:val="26"/>
        </w:rPr>
        <w:t>esis XVII.1o.C.T.30 K, emitida por los Tribunales Colegiados de Circuito, con número de registro 175433, publicada en la Gaceta del Semanario Judicial de la Federación, Tomo XXIII, Marzo de 2006, visible a página 2115, Novena Época, bajo el rubro y texto siguiente:</w:t>
      </w:r>
      <w:r w:rsidR="00440DBF" w:rsidRPr="00440DBF">
        <w:rPr>
          <w:rFonts w:ascii="Arial" w:hAnsi="Arial" w:cs="Arial"/>
          <w:sz w:val="26"/>
          <w:szCs w:val="26"/>
        </w:rPr>
        <w:t xml:space="preserve"> </w:t>
      </w:r>
      <w:r w:rsidR="00440DBF">
        <w:rPr>
          <w:rFonts w:ascii="Arial" w:hAnsi="Arial" w:cs="Arial"/>
          <w:sz w:val="26"/>
          <w:szCs w:val="26"/>
        </w:rPr>
        <w:t xml:space="preserve">- - - -- - - - - - - - - - - - - - - - - - - - - </w:t>
      </w:r>
    </w:p>
    <w:p w14:paraId="4BB325A5" w14:textId="32B69CBD" w:rsidR="001F14BA" w:rsidRPr="00520B07" w:rsidRDefault="001F14BA" w:rsidP="00520B07">
      <w:pPr>
        <w:ind w:left="567" w:right="333"/>
        <w:jc w:val="both"/>
        <w:rPr>
          <w:rFonts w:ascii="Arial" w:eastAsia="Times New Roman" w:hAnsi="Arial" w:cs="Arial"/>
          <w:b/>
          <w:bCs/>
          <w:i/>
          <w:sz w:val="24"/>
          <w:szCs w:val="24"/>
        </w:rPr>
      </w:pPr>
      <w:r w:rsidRPr="00C41C98">
        <w:rPr>
          <w:rFonts w:ascii="Arial" w:eastAsia="Times New Roman" w:hAnsi="Arial" w:cs="Arial"/>
          <w:b/>
          <w:bCs/>
          <w:i/>
          <w:sz w:val="24"/>
          <w:szCs w:val="24"/>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rPr>
        <w:t>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rPr>
        <w:t>.”</w:t>
      </w:r>
    </w:p>
    <w:p w14:paraId="5FA1373F" w14:textId="4CACCCBF" w:rsidR="00F64AA2" w:rsidRDefault="001F14BA" w:rsidP="00520B07">
      <w:pPr>
        <w:widowControl w:val="0"/>
        <w:tabs>
          <w:tab w:val="left" w:pos="7938"/>
        </w:tabs>
        <w:spacing w:before="240" w:line="360" w:lineRule="auto"/>
        <w:ind w:right="18" w:firstLine="709"/>
        <w:jc w:val="both"/>
        <w:rPr>
          <w:rFonts w:ascii="Arial" w:hAnsi="Arial" w:cs="Arial"/>
          <w:sz w:val="26"/>
          <w:szCs w:val="26"/>
        </w:rPr>
      </w:pPr>
      <w:r w:rsidRPr="006E349D">
        <w:rPr>
          <w:rFonts w:ascii="Arial" w:hAnsi="Arial" w:cs="Arial"/>
          <w:b/>
          <w:bCs/>
          <w:sz w:val="26"/>
          <w:szCs w:val="26"/>
        </w:rPr>
        <w:t xml:space="preserve">TERCERO. </w:t>
      </w:r>
      <w:bookmarkStart w:id="0" w:name="_Hlk66434641"/>
      <w:r w:rsidRPr="00187257">
        <w:rPr>
          <w:rFonts w:ascii="Arial" w:hAnsi="Arial" w:cs="Arial"/>
          <w:b/>
          <w:sz w:val="26"/>
          <w:szCs w:val="26"/>
        </w:rPr>
        <w:t xml:space="preserve">En </w:t>
      </w:r>
      <w:r w:rsidR="005F1DCD" w:rsidRPr="00187257">
        <w:rPr>
          <w:rFonts w:ascii="Arial" w:hAnsi="Arial" w:cs="Arial"/>
          <w:b/>
          <w:sz w:val="26"/>
          <w:szCs w:val="26"/>
        </w:rPr>
        <w:t xml:space="preserve">su primer </w:t>
      </w:r>
      <w:r w:rsidRPr="00187257">
        <w:rPr>
          <w:rFonts w:ascii="Arial" w:hAnsi="Arial" w:cs="Arial"/>
          <w:b/>
          <w:sz w:val="26"/>
          <w:szCs w:val="26"/>
        </w:rPr>
        <w:t>agravio</w:t>
      </w:r>
      <w:r w:rsidRPr="00C64CC3">
        <w:rPr>
          <w:rFonts w:ascii="Arial" w:hAnsi="Arial" w:cs="Arial"/>
          <w:bCs/>
          <w:sz w:val="26"/>
          <w:szCs w:val="26"/>
        </w:rPr>
        <w:t xml:space="preserve">, </w:t>
      </w:r>
      <w:r w:rsidR="002A392F">
        <w:rPr>
          <w:rFonts w:ascii="Arial" w:hAnsi="Arial" w:cs="Arial"/>
          <w:bCs/>
          <w:sz w:val="26"/>
          <w:szCs w:val="26"/>
        </w:rPr>
        <w:t xml:space="preserve">en esencia </w:t>
      </w:r>
      <w:r w:rsidRPr="00C64CC3">
        <w:rPr>
          <w:rFonts w:ascii="Arial" w:hAnsi="Arial" w:cs="Arial"/>
          <w:bCs/>
          <w:sz w:val="26"/>
          <w:szCs w:val="26"/>
        </w:rPr>
        <w:t>la autoridad recurrente alega</w:t>
      </w:r>
      <w:r>
        <w:rPr>
          <w:rFonts w:ascii="Arial" w:hAnsi="Arial" w:cs="Arial"/>
          <w:b/>
          <w:bCs/>
          <w:sz w:val="26"/>
          <w:szCs w:val="26"/>
        </w:rPr>
        <w:t xml:space="preserve"> </w:t>
      </w:r>
      <w:r>
        <w:rPr>
          <w:rFonts w:ascii="Arial" w:hAnsi="Arial" w:cs="Arial"/>
          <w:bCs/>
          <w:sz w:val="26"/>
          <w:szCs w:val="26"/>
        </w:rPr>
        <w:t>que</w:t>
      </w:r>
      <w:r w:rsidR="00520B07">
        <w:rPr>
          <w:rFonts w:ascii="Arial" w:hAnsi="Arial" w:cs="Arial"/>
          <w:bCs/>
          <w:sz w:val="26"/>
          <w:szCs w:val="26"/>
        </w:rPr>
        <w:t xml:space="preserve"> le </w:t>
      </w:r>
      <w:r w:rsidR="005A0489">
        <w:rPr>
          <w:rFonts w:ascii="Arial" w:hAnsi="Arial" w:cs="Arial"/>
          <w:bCs/>
          <w:sz w:val="26"/>
          <w:szCs w:val="26"/>
        </w:rPr>
        <w:t>afecta</w:t>
      </w:r>
      <w:r w:rsidR="00520B07">
        <w:rPr>
          <w:rFonts w:ascii="Arial" w:hAnsi="Arial" w:cs="Arial"/>
          <w:bCs/>
          <w:sz w:val="26"/>
          <w:szCs w:val="26"/>
        </w:rPr>
        <w:t xml:space="preserve"> la sentencia que impugna, porque viola en perjuicio de su </w:t>
      </w:r>
      <w:r w:rsidR="000918F9">
        <w:rPr>
          <w:rFonts w:ascii="Arial" w:hAnsi="Arial" w:cs="Arial"/>
          <w:bCs/>
          <w:sz w:val="26"/>
          <w:szCs w:val="26"/>
        </w:rPr>
        <w:t>representada</w:t>
      </w:r>
      <w:r w:rsidR="00520B07">
        <w:rPr>
          <w:rFonts w:ascii="Arial" w:hAnsi="Arial" w:cs="Arial"/>
          <w:bCs/>
          <w:sz w:val="26"/>
          <w:szCs w:val="26"/>
        </w:rPr>
        <w:t xml:space="preserve"> los </w:t>
      </w:r>
      <w:r w:rsidR="000918F9">
        <w:rPr>
          <w:rFonts w:ascii="Arial" w:hAnsi="Arial" w:cs="Arial"/>
          <w:bCs/>
          <w:sz w:val="26"/>
          <w:szCs w:val="26"/>
        </w:rPr>
        <w:t>artículos</w:t>
      </w:r>
      <w:r w:rsidR="00520B07">
        <w:rPr>
          <w:rFonts w:ascii="Arial" w:hAnsi="Arial" w:cs="Arial"/>
          <w:bCs/>
          <w:sz w:val="26"/>
          <w:szCs w:val="26"/>
        </w:rPr>
        <w:t xml:space="preserve"> 14 y 16 de la </w:t>
      </w:r>
      <w:r w:rsidR="000918F9">
        <w:rPr>
          <w:rFonts w:ascii="Arial" w:hAnsi="Arial" w:cs="Arial"/>
          <w:bCs/>
          <w:sz w:val="26"/>
          <w:szCs w:val="26"/>
        </w:rPr>
        <w:t>Constitución</w:t>
      </w:r>
      <w:r w:rsidR="00520B07">
        <w:rPr>
          <w:rFonts w:ascii="Arial" w:hAnsi="Arial" w:cs="Arial"/>
          <w:bCs/>
          <w:sz w:val="26"/>
          <w:szCs w:val="26"/>
        </w:rPr>
        <w:t xml:space="preserve"> </w:t>
      </w:r>
      <w:r w:rsidR="000918F9">
        <w:rPr>
          <w:rFonts w:ascii="Arial" w:hAnsi="Arial" w:cs="Arial"/>
          <w:bCs/>
          <w:sz w:val="26"/>
          <w:szCs w:val="26"/>
        </w:rPr>
        <w:t>Política</w:t>
      </w:r>
      <w:r w:rsidR="00520B07">
        <w:rPr>
          <w:rFonts w:ascii="Arial" w:hAnsi="Arial" w:cs="Arial"/>
          <w:bCs/>
          <w:sz w:val="26"/>
          <w:szCs w:val="26"/>
        </w:rPr>
        <w:t xml:space="preserve"> de los Estados Unidos Mexicanos y 207, </w:t>
      </w:r>
      <w:r w:rsidR="000918F9">
        <w:rPr>
          <w:rFonts w:ascii="Arial" w:hAnsi="Arial" w:cs="Arial"/>
          <w:bCs/>
          <w:sz w:val="26"/>
          <w:szCs w:val="26"/>
        </w:rPr>
        <w:t>fracción</w:t>
      </w:r>
      <w:r w:rsidR="00520B07">
        <w:rPr>
          <w:rFonts w:ascii="Arial" w:hAnsi="Arial" w:cs="Arial"/>
          <w:bCs/>
          <w:sz w:val="26"/>
          <w:szCs w:val="26"/>
        </w:rPr>
        <w:t xml:space="preserve"> II</w:t>
      </w:r>
      <w:r w:rsidR="000918F9">
        <w:rPr>
          <w:rFonts w:ascii="Arial" w:hAnsi="Arial" w:cs="Arial"/>
          <w:bCs/>
          <w:sz w:val="26"/>
          <w:szCs w:val="26"/>
        </w:rPr>
        <w:t>, de la Ley de Procedimiento y Justicia Administrativa para el Estado de Oaxaca, en virtud que la sentencia que recurre no está emitida en forma congruente con el acto impugnado, ya que al quedar debidamente acreditada la correcta fundamentación y motivación del acto</w:t>
      </w:r>
      <w:r w:rsidR="000918F9">
        <w:rPr>
          <w:rFonts w:ascii="Arial" w:hAnsi="Arial" w:cs="Arial"/>
          <w:sz w:val="26"/>
          <w:szCs w:val="26"/>
        </w:rPr>
        <w:t xml:space="preserve">, y con ello la validez del mismo, la A quo </w:t>
      </w:r>
      <w:r w:rsidR="005A0489">
        <w:rPr>
          <w:rFonts w:ascii="Arial" w:hAnsi="Arial" w:cs="Arial"/>
          <w:sz w:val="26"/>
          <w:szCs w:val="26"/>
        </w:rPr>
        <w:t xml:space="preserve">hace </w:t>
      </w:r>
      <w:r w:rsidR="000918F9">
        <w:rPr>
          <w:rFonts w:ascii="Arial" w:hAnsi="Arial" w:cs="Arial"/>
          <w:sz w:val="26"/>
          <w:szCs w:val="26"/>
        </w:rPr>
        <w:t>un razonamiento omiso cuando determina que se declara la nulidad lisa y llana y condena a la autoridad demandada.</w:t>
      </w:r>
      <w:r w:rsidR="00187257">
        <w:rPr>
          <w:rFonts w:ascii="Arial" w:hAnsi="Arial" w:cs="Arial"/>
          <w:sz w:val="26"/>
          <w:szCs w:val="26"/>
        </w:rPr>
        <w:t xml:space="preserve"> </w:t>
      </w:r>
      <w:r w:rsidR="005A0489">
        <w:rPr>
          <w:rFonts w:ascii="Arial" w:hAnsi="Arial" w:cs="Arial"/>
          <w:sz w:val="26"/>
          <w:szCs w:val="26"/>
        </w:rPr>
        <w:t>- - -</w:t>
      </w:r>
    </w:p>
    <w:p w14:paraId="2DBD2B2D" w14:textId="4A9F7E83" w:rsidR="000918F9" w:rsidRDefault="000918F9" w:rsidP="00520B07">
      <w:pPr>
        <w:widowControl w:val="0"/>
        <w:tabs>
          <w:tab w:val="left" w:pos="7938"/>
        </w:tabs>
        <w:spacing w:before="240" w:line="360" w:lineRule="auto"/>
        <w:ind w:right="18" w:firstLine="709"/>
        <w:jc w:val="both"/>
        <w:rPr>
          <w:rFonts w:ascii="Arial" w:hAnsi="Arial" w:cs="Arial"/>
          <w:sz w:val="26"/>
          <w:szCs w:val="26"/>
        </w:rPr>
      </w:pPr>
      <w:r>
        <w:rPr>
          <w:rFonts w:ascii="Arial" w:hAnsi="Arial" w:cs="Arial"/>
          <w:sz w:val="26"/>
          <w:szCs w:val="26"/>
        </w:rPr>
        <w:t xml:space="preserve">Asimismo, señala que el </w:t>
      </w:r>
      <w:r w:rsidR="00BC1374">
        <w:rPr>
          <w:rFonts w:ascii="Arial" w:hAnsi="Arial" w:cs="Arial"/>
          <w:sz w:val="26"/>
          <w:szCs w:val="26"/>
        </w:rPr>
        <w:t>Policía</w:t>
      </w:r>
      <w:r>
        <w:rPr>
          <w:rFonts w:ascii="Arial" w:hAnsi="Arial" w:cs="Arial"/>
          <w:sz w:val="26"/>
          <w:szCs w:val="26"/>
        </w:rPr>
        <w:t xml:space="preserve"> Vial fundó y motivó de manera idónea la falta administrativa, com</w:t>
      </w:r>
      <w:r w:rsidR="00BC1374">
        <w:rPr>
          <w:rFonts w:ascii="Arial" w:hAnsi="Arial" w:cs="Arial"/>
          <w:sz w:val="26"/>
          <w:szCs w:val="26"/>
        </w:rPr>
        <w:t>enzando</w:t>
      </w:r>
      <w:r>
        <w:rPr>
          <w:rFonts w:ascii="Arial" w:hAnsi="Arial" w:cs="Arial"/>
          <w:sz w:val="26"/>
          <w:szCs w:val="26"/>
        </w:rPr>
        <w:t xml:space="preserve"> por una descripción completa del </w:t>
      </w:r>
      <w:r w:rsidR="00BC1374">
        <w:rPr>
          <w:rFonts w:ascii="Arial" w:hAnsi="Arial" w:cs="Arial"/>
          <w:sz w:val="26"/>
          <w:szCs w:val="26"/>
        </w:rPr>
        <w:t>vehículo</w:t>
      </w:r>
      <w:r w:rsidR="007F73A4">
        <w:rPr>
          <w:rFonts w:ascii="Arial" w:hAnsi="Arial" w:cs="Arial"/>
          <w:sz w:val="26"/>
          <w:szCs w:val="26"/>
        </w:rPr>
        <w:t xml:space="preserve"> marca CHEVROLET, color BLANCO, tipo o línea AVEO, tipo de vehículo “particular”</w:t>
      </w:r>
      <w:r w:rsidR="00BC1374">
        <w:rPr>
          <w:rFonts w:ascii="Arial" w:hAnsi="Arial" w:cs="Arial"/>
          <w:sz w:val="26"/>
          <w:szCs w:val="26"/>
        </w:rPr>
        <w:t>, con el cual se infringieron las disposiciones normativas, siendo evidente la falta al Reglamento de Vialidad del Municipio de Oaxaca de Juárez, por lo que el resolutor de Primera Instancia debió declarar la validez del acto impugnado.</w:t>
      </w:r>
      <w:r w:rsidR="00187257">
        <w:rPr>
          <w:rFonts w:ascii="Arial" w:hAnsi="Arial" w:cs="Arial"/>
          <w:sz w:val="26"/>
          <w:szCs w:val="26"/>
        </w:rPr>
        <w:t xml:space="preserve"> - - - - - - - - - - - - </w:t>
      </w:r>
    </w:p>
    <w:p w14:paraId="14AC35A0" w14:textId="3B46FB43" w:rsidR="00BC1374" w:rsidRDefault="0055597D" w:rsidP="0055597D">
      <w:pPr>
        <w:widowControl w:val="0"/>
        <w:tabs>
          <w:tab w:val="left" w:pos="7938"/>
        </w:tabs>
        <w:spacing w:before="240" w:line="360" w:lineRule="auto"/>
        <w:ind w:right="18"/>
        <w:jc w:val="both"/>
        <w:rPr>
          <w:rFonts w:ascii="Arial" w:hAnsi="Arial" w:cs="Arial"/>
          <w:sz w:val="26"/>
          <w:szCs w:val="26"/>
        </w:rPr>
      </w:pPr>
      <w:r>
        <w:rPr>
          <w:rFonts w:ascii="Arial" w:hAnsi="Arial" w:cs="Arial"/>
          <w:sz w:val="26"/>
          <w:szCs w:val="26"/>
        </w:rPr>
        <w:t xml:space="preserve">      </w:t>
      </w:r>
      <w:r w:rsidR="00BC1374">
        <w:rPr>
          <w:rFonts w:ascii="Arial" w:hAnsi="Arial" w:cs="Arial"/>
          <w:sz w:val="26"/>
          <w:szCs w:val="26"/>
        </w:rPr>
        <w:t xml:space="preserve">Agrega </w:t>
      </w:r>
      <w:r w:rsidR="005A0489">
        <w:rPr>
          <w:rFonts w:ascii="Arial" w:hAnsi="Arial" w:cs="Arial"/>
          <w:sz w:val="26"/>
          <w:szCs w:val="26"/>
        </w:rPr>
        <w:t>la</w:t>
      </w:r>
      <w:r w:rsidR="00BC1374">
        <w:rPr>
          <w:rFonts w:ascii="Arial" w:hAnsi="Arial" w:cs="Arial"/>
          <w:sz w:val="26"/>
          <w:szCs w:val="26"/>
        </w:rPr>
        <w:t xml:space="preserve"> recurrente, que lo resuelto por </w:t>
      </w:r>
      <w:r w:rsidR="005A0489">
        <w:rPr>
          <w:rFonts w:ascii="Arial" w:hAnsi="Arial" w:cs="Arial"/>
          <w:sz w:val="26"/>
          <w:szCs w:val="26"/>
        </w:rPr>
        <w:t>la</w:t>
      </w:r>
      <w:r w:rsidR="00BC1374">
        <w:rPr>
          <w:rFonts w:ascii="Arial" w:hAnsi="Arial" w:cs="Arial"/>
          <w:sz w:val="26"/>
          <w:szCs w:val="26"/>
        </w:rPr>
        <w:t xml:space="preserve"> Primera Instancia resulta erróneo, en virtud que el Agente de Policía Vial del Municipio de Oaxaca de Juárez sí plasmó los fundamentos y motivos que lo llevaron  a emitir el acta de infracción con número de folio </w:t>
      </w:r>
      <w:r w:rsidR="00B03597">
        <w:rPr>
          <w:rFonts w:ascii="Arial" w:hAnsi="Arial" w:cs="Arial"/>
          <w:b/>
          <w:bCs/>
          <w:sz w:val="24"/>
          <w:szCs w:val="24"/>
        </w:rPr>
        <w:t>***********</w:t>
      </w:r>
      <w:r w:rsidR="00BC1374">
        <w:rPr>
          <w:rFonts w:ascii="Arial" w:hAnsi="Arial" w:cs="Arial"/>
          <w:sz w:val="26"/>
          <w:szCs w:val="26"/>
        </w:rPr>
        <w:t xml:space="preserve"> de fecha veinti</w:t>
      </w:r>
      <w:r w:rsidR="007F73A4">
        <w:rPr>
          <w:rFonts w:ascii="Arial" w:hAnsi="Arial" w:cs="Arial"/>
          <w:sz w:val="26"/>
          <w:szCs w:val="26"/>
        </w:rPr>
        <w:t>cuatro de junio</w:t>
      </w:r>
      <w:r w:rsidR="00BC1374">
        <w:rPr>
          <w:rFonts w:ascii="Arial" w:hAnsi="Arial" w:cs="Arial"/>
          <w:sz w:val="26"/>
          <w:szCs w:val="26"/>
        </w:rPr>
        <w:t xml:space="preserve"> de dos mil diecinueve, ya que </w:t>
      </w:r>
      <w:r w:rsidR="005A0489">
        <w:rPr>
          <w:rFonts w:ascii="Arial" w:hAnsi="Arial" w:cs="Arial"/>
          <w:sz w:val="26"/>
          <w:szCs w:val="26"/>
        </w:rPr>
        <w:t xml:space="preserve">en </w:t>
      </w:r>
      <w:r w:rsidR="00BC1374">
        <w:rPr>
          <w:rFonts w:ascii="Arial" w:hAnsi="Arial" w:cs="Arial"/>
          <w:sz w:val="26"/>
          <w:szCs w:val="26"/>
        </w:rPr>
        <w:t xml:space="preserve">la misma plasmó la conducta </w:t>
      </w:r>
      <w:r w:rsidR="00BC1374">
        <w:rPr>
          <w:rFonts w:ascii="Arial" w:hAnsi="Arial" w:cs="Arial"/>
          <w:sz w:val="26"/>
          <w:szCs w:val="26"/>
        </w:rPr>
        <w:lastRenderedPageBreak/>
        <w:t>infractora, con los correspondientes preceptos legales que preveían la hipótesis normativa; desglosando que la conducta infractora fue la consistente en “</w:t>
      </w:r>
      <w:r w:rsidR="007F73A4" w:rsidRPr="007F73A4">
        <w:rPr>
          <w:rFonts w:ascii="Arial" w:hAnsi="Arial" w:cs="Arial"/>
          <w:b/>
          <w:bCs/>
          <w:sz w:val="26"/>
          <w:szCs w:val="26"/>
        </w:rPr>
        <w:t>ESTACIONARSE EN LUGAR PROHIBIDO ART</w:t>
      </w:r>
      <w:r w:rsidR="005A0489">
        <w:rPr>
          <w:rFonts w:ascii="Arial" w:hAnsi="Arial" w:cs="Arial"/>
          <w:b/>
          <w:bCs/>
          <w:sz w:val="26"/>
          <w:szCs w:val="26"/>
        </w:rPr>
        <w:t>Í</w:t>
      </w:r>
      <w:r w:rsidR="007F73A4" w:rsidRPr="007F73A4">
        <w:rPr>
          <w:rFonts w:ascii="Arial" w:hAnsi="Arial" w:cs="Arial"/>
          <w:b/>
          <w:bCs/>
          <w:sz w:val="26"/>
          <w:szCs w:val="26"/>
        </w:rPr>
        <w:t>CULO 85 Y 86 FRACCION XXXIII, del Reglamento de Vialidad para el Estado de Oaxaca de Juárez, con la observación que EXISTEN SEÑALAMIENTOS VERTICALES DE RESTRICCI</w:t>
      </w:r>
      <w:r w:rsidR="005A0489">
        <w:rPr>
          <w:rFonts w:ascii="Arial" w:hAnsi="Arial" w:cs="Arial"/>
          <w:b/>
          <w:bCs/>
          <w:sz w:val="26"/>
          <w:szCs w:val="26"/>
        </w:rPr>
        <w:t>Ó</w:t>
      </w:r>
      <w:r w:rsidR="007F73A4" w:rsidRPr="007F73A4">
        <w:rPr>
          <w:rFonts w:ascii="Arial" w:hAnsi="Arial" w:cs="Arial"/>
          <w:b/>
          <w:bCs/>
          <w:sz w:val="26"/>
          <w:szCs w:val="26"/>
        </w:rPr>
        <w:t>N</w:t>
      </w:r>
      <w:r w:rsidR="00BC1374">
        <w:rPr>
          <w:rFonts w:ascii="Arial" w:hAnsi="Arial" w:cs="Arial"/>
          <w:sz w:val="26"/>
          <w:szCs w:val="26"/>
        </w:rPr>
        <w:t>”</w:t>
      </w:r>
      <w:r w:rsidR="007F73A4">
        <w:rPr>
          <w:rFonts w:ascii="Arial" w:hAnsi="Arial" w:cs="Arial"/>
          <w:sz w:val="26"/>
          <w:szCs w:val="26"/>
        </w:rPr>
        <w:t>, asimismo</w:t>
      </w:r>
      <w:r w:rsidR="00BC1374">
        <w:rPr>
          <w:rFonts w:ascii="Arial" w:hAnsi="Arial" w:cs="Arial"/>
          <w:sz w:val="26"/>
          <w:szCs w:val="26"/>
        </w:rPr>
        <w:t xml:space="preserve"> citó el artículo </w:t>
      </w:r>
      <w:r w:rsidR="007F73A4">
        <w:rPr>
          <w:rFonts w:ascii="Arial" w:hAnsi="Arial" w:cs="Arial"/>
          <w:sz w:val="26"/>
          <w:szCs w:val="26"/>
        </w:rPr>
        <w:t>189</w:t>
      </w:r>
      <w:r w:rsidR="00CF27E9">
        <w:rPr>
          <w:rFonts w:ascii="Arial" w:hAnsi="Arial" w:cs="Arial"/>
          <w:sz w:val="26"/>
          <w:szCs w:val="26"/>
        </w:rPr>
        <w:t>,</w:t>
      </w:r>
      <w:r w:rsidR="007F73A4">
        <w:rPr>
          <w:rFonts w:ascii="Arial" w:hAnsi="Arial" w:cs="Arial"/>
          <w:sz w:val="26"/>
          <w:szCs w:val="26"/>
        </w:rPr>
        <w:t xml:space="preserve"> </w:t>
      </w:r>
      <w:r w:rsidR="00CF27E9">
        <w:rPr>
          <w:rFonts w:ascii="Arial" w:hAnsi="Arial" w:cs="Arial"/>
          <w:sz w:val="26"/>
          <w:szCs w:val="26"/>
        </w:rPr>
        <w:t>fracción</w:t>
      </w:r>
      <w:r w:rsidR="007F73A4">
        <w:rPr>
          <w:rFonts w:ascii="Arial" w:hAnsi="Arial" w:cs="Arial"/>
          <w:sz w:val="26"/>
          <w:szCs w:val="26"/>
        </w:rPr>
        <w:t xml:space="preserve"> V de la Ley de Ingresos del Municipio de Oaxaca de </w:t>
      </w:r>
      <w:r w:rsidR="00CF27E9">
        <w:rPr>
          <w:rFonts w:ascii="Arial" w:hAnsi="Arial" w:cs="Arial"/>
          <w:sz w:val="26"/>
          <w:szCs w:val="26"/>
        </w:rPr>
        <w:t xml:space="preserve">Juárez.- - - - - - - - - - - - - - - - - - - - - - - - - - - - - </w:t>
      </w:r>
      <w:r w:rsidR="005A0489">
        <w:rPr>
          <w:rFonts w:ascii="Arial" w:hAnsi="Arial" w:cs="Arial"/>
          <w:sz w:val="26"/>
          <w:szCs w:val="26"/>
        </w:rPr>
        <w:t>- - - - - - - - - - - - - - - -</w:t>
      </w:r>
    </w:p>
    <w:p w14:paraId="39F94FAB" w14:textId="51055C20" w:rsidR="00187257" w:rsidRPr="00187257" w:rsidRDefault="002A392F" w:rsidP="00187257">
      <w:pPr>
        <w:widowControl w:val="0"/>
        <w:tabs>
          <w:tab w:val="left" w:pos="7938"/>
        </w:tabs>
        <w:spacing w:before="240" w:line="360" w:lineRule="auto"/>
        <w:ind w:right="18" w:firstLine="709"/>
        <w:jc w:val="both"/>
        <w:rPr>
          <w:rFonts w:ascii="Arial" w:hAnsi="Arial" w:cs="Arial"/>
          <w:sz w:val="26"/>
          <w:szCs w:val="26"/>
        </w:rPr>
      </w:pPr>
      <w:r w:rsidRPr="00187257">
        <w:rPr>
          <w:rFonts w:ascii="Arial" w:hAnsi="Arial" w:cs="Arial"/>
          <w:b/>
          <w:bCs/>
          <w:sz w:val="26"/>
          <w:szCs w:val="26"/>
        </w:rPr>
        <w:t>En su segundo agravio</w:t>
      </w:r>
      <w:r>
        <w:rPr>
          <w:rFonts w:ascii="Arial" w:hAnsi="Arial" w:cs="Arial"/>
          <w:sz w:val="26"/>
          <w:szCs w:val="26"/>
        </w:rPr>
        <w:t xml:space="preserve">, en esencia indica la recurrente que la motivación del acta de infracción fue la correcta y los preceptos legales citados son aplicables al caso particular, por lo que de ninguna manera se dejó al administrado en estado de indefensión, dado que se señalaron los motivos, circunstancias especiales o razones particulares para determinar la </w:t>
      </w:r>
      <w:r w:rsidR="00D469E5">
        <w:rPr>
          <w:rFonts w:ascii="Arial" w:hAnsi="Arial" w:cs="Arial"/>
          <w:sz w:val="26"/>
          <w:szCs w:val="26"/>
        </w:rPr>
        <w:t>conducta ilegal</w:t>
      </w:r>
      <w:r>
        <w:rPr>
          <w:rFonts w:ascii="Arial" w:hAnsi="Arial" w:cs="Arial"/>
          <w:sz w:val="26"/>
          <w:szCs w:val="26"/>
        </w:rPr>
        <w:t xml:space="preserve"> de la parte actora</w:t>
      </w:r>
      <w:r w:rsidR="00D469E5">
        <w:rPr>
          <w:rFonts w:ascii="Arial" w:hAnsi="Arial" w:cs="Arial"/>
          <w:sz w:val="26"/>
          <w:szCs w:val="26"/>
        </w:rPr>
        <w:t>. - - - - - - - - - - - - - - - - -</w:t>
      </w:r>
    </w:p>
    <w:bookmarkEnd w:id="0"/>
    <w:p w14:paraId="5C033724" w14:textId="1134D8C3" w:rsidR="001F14BA" w:rsidRDefault="001F14BA" w:rsidP="001F14BA">
      <w:pPr>
        <w:widowControl w:val="0"/>
        <w:tabs>
          <w:tab w:val="left" w:pos="7938"/>
        </w:tabs>
        <w:spacing w:before="240" w:line="360" w:lineRule="auto"/>
        <w:ind w:right="18" w:firstLine="709"/>
        <w:jc w:val="both"/>
        <w:rPr>
          <w:rFonts w:ascii="Arial" w:hAnsi="Arial" w:cs="Arial"/>
          <w:sz w:val="26"/>
          <w:szCs w:val="26"/>
        </w:rPr>
      </w:pPr>
      <w:r w:rsidRPr="00A6291C">
        <w:rPr>
          <w:rFonts w:ascii="Arial" w:hAnsi="Arial" w:cs="Arial"/>
          <w:b/>
          <w:bCs/>
          <w:sz w:val="26"/>
          <w:szCs w:val="26"/>
        </w:rPr>
        <w:t>CUARTO.</w:t>
      </w:r>
      <w:r>
        <w:rPr>
          <w:rFonts w:ascii="Arial" w:hAnsi="Arial" w:cs="Arial"/>
          <w:bCs/>
          <w:sz w:val="26"/>
          <w:szCs w:val="26"/>
        </w:rPr>
        <w:t xml:space="preserve"> De las constancias remitidas para la resolución del presente asunto</w:t>
      </w:r>
      <w:r>
        <w:rPr>
          <w:rFonts w:ascii="Arial" w:hAnsi="Arial" w:cs="Arial"/>
          <w:sz w:val="26"/>
          <w:szCs w:val="26"/>
        </w:rPr>
        <w:t xml:space="preserve">, las cuales tienen valor probatorio pleno, en términos del artículo 203, fracción I, de la </w:t>
      </w:r>
      <w:r w:rsidRPr="00A82A43">
        <w:rPr>
          <w:rFonts w:ascii="Arial" w:hAnsi="Arial" w:cs="Arial"/>
          <w:sz w:val="26"/>
          <w:szCs w:val="26"/>
        </w:rPr>
        <w:t xml:space="preserve">Ley de </w:t>
      </w:r>
      <w:r>
        <w:rPr>
          <w:rFonts w:ascii="Arial" w:hAnsi="Arial" w:cs="Arial"/>
          <w:sz w:val="26"/>
          <w:szCs w:val="26"/>
        </w:rPr>
        <w:t>Procedimiento y Justicia Administrativa para el Estado, por tratarse de actuaciones contenidas en documentos públicos, se advierte que el acto impugnado en primera instancia y del cual se declaró su nulidad</w:t>
      </w:r>
      <w:r w:rsidR="005A0489">
        <w:rPr>
          <w:rFonts w:ascii="Arial" w:hAnsi="Arial" w:cs="Arial"/>
          <w:sz w:val="26"/>
          <w:szCs w:val="26"/>
        </w:rPr>
        <w:t>,</w:t>
      </w:r>
      <w:r>
        <w:rPr>
          <w:rFonts w:ascii="Arial" w:hAnsi="Arial" w:cs="Arial"/>
          <w:sz w:val="26"/>
          <w:szCs w:val="26"/>
        </w:rPr>
        <w:t xml:space="preserve"> lo constituye el acta de infracción</w:t>
      </w:r>
      <w:r w:rsidR="00F64AA2">
        <w:rPr>
          <w:rFonts w:ascii="Arial" w:hAnsi="Arial" w:cs="Arial"/>
          <w:sz w:val="26"/>
          <w:szCs w:val="26"/>
        </w:rPr>
        <w:t xml:space="preserve"> de folio </w:t>
      </w:r>
      <w:r w:rsidR="00B03597">
        <w:rPr>
          <w:rFonts w:ascii="Arial" w:hAnsi="Arial" w:cs="Arial"/>
          <w:b/>
          <w:bCs/>
          <w:sz w:val="24"/>
          <w:szCs w:val="24"/>
        </w:rPr>
        <w:t>***********</w:t>
      </w:r>
      <w:r w:rsidR="00F64AA2">
        <w:rPr>
          <w:rFonts w:ascii="Arial" w:hAnsi="Arial" w:cs="Arial"/>
          <w:sz w:val="26"/>
          <w:szCs w:val="26"/>
        </w:rPr>
        <w:t xml:space="preserve"> de fecha </w:t>
      </w:r>
      <w:r w:rsidR="00187257">
        <w:rPr>
          <w:rFonts w:ascii="Arial" w:hAnsi="Arial" w:cs="Arial"/>
          <w:sz w:val="26"/>
          <w:szCs w:val="26"/>
        </w:rPr>
        <w:t>veinti</w:t>
      </w:r>
      <w:r w:rsidR="00D469E5">
        <w:rPr>
          <w:rFonts w:ascii="Arial" w:hAnsi="Arial" w:cs="Arial"/>
          <w:sz w:val="26"/>
          <w:szCs w:val="26"/>
        </w:rPr>
        <w:t>cuatro de junio</w:t>
      </w:r>
      <w:r w:rsidR="00F64AA2">
        <w:rPr>
          <w:rFonts w:ascii="Arial" w:hAnsi="Arial" w:cs="Arial"/>
          <w:sz w:val="26"/>
          <w:szCs w:val="26"/>
        </w:rPr>
        <w:t xml:space="preserve"> de dos mil diecinueve emitida por </w:t>
      </w:r>
      <w:r w:rsidR="00D469E5">
        <w:rPr>
          <w:rFonts w:ascii="Arial" w:hAnsi="Arial" w:cs="Arial"/>
          <w:sz w:val="26"/>
          <w:szCs w:val="26"/>
        </w:rPr>
        <w:t>Daniel Díaz Reyes</w:t>
      </w:r>
      <w:r w:rsidR="00187257">
        <w:rPr>
          <w:rFonts w:ascii="Arial" w:hAnsi="Arial" w:cs="Arial"/>
          <w:sz w:val="26"/>
          <w:szCs w:val="26"/>
        </w:rPr>
        <w:t>, en su carácter de Policía Vial Municipal con número estadístico P</w:t>
      </w:r>
      <w:r w:rsidR="00D469E5">
        <w:rPr>
          <w:rFonts w:ascii="Arial" w:hAnsi="Arial" w:cs="Arial"/>
          <w:sz w:val="26"/>
          <w:szCs w:val="26"/>
        </w:rPr>
        <w:t>V- 190</w:t>
      </w:r>
      <w:r>
        <w:rPr>
          <w:rFonts w:ascii="Arial" w:hAnsi="Arial" w:cs="Arial"/>
          <w:sz w:val="26"/>
          <w:szCs w:val="26"/>
        </w:rPr>
        <w:t xml:space="preserve">, </w:t>
      </w:r>
      <w:r w:rsidRPr="00141BF6">
        <w:rPr>
          <w:rFonts w:ascii="Arial" w:hAnsi="Arial" w:cs="Arial"/>
          <w:sz w:val="26"/>
          <w:szCs w:val="26"/>
        </w:rPr>
        <w:t xml:space="preserve">adscrito a </w:t>
      </w:r>
      <w:r w:rsidR="00187257" w:rsidRPr="00141BF6">
        <w:rPr>
          <w:rFonts w:ascii="Arial" w:hAnsi="Arial" w:cs="Arial"/>
          <w:sz w:val="26"/>
          <w:szCs w:val="26"/>
        </w:rPr>
        <w:t>la</w:t>
      </w:r>
      <w:r w:rsidR="00D469E5" w:rsidRPr="00141BF6">
        <w:rPr>
          <w:rFonts w:ascii="Arial" w:hAnsi="Arial" w:cs="Arial"/>
          <w:sz w:val="26"/>
          <w:szCs w:val="26"/>
        </w:rPr>
        <w:t xml:space="preserve"> </w:t>
      </w:r>
      <w:r w:rsidR="00141BF6" w:rsidRPr="00141BF6">
        <w:rPr>
          <w:rFonts w:ascii="Arial" w:hAnsi="Arial" w:cs="Arial"/>
          <w:sz w:val="26"/>
          <w:szCs w:val="26"/>
        </w:rPr>
        <w:t>Subdirección de Tránsito y Movilidad</w:t>
      </w:r>
      <w:r w:rsidRPr="00141BF6">
        <w:rPr>
          <w:rFonts w:ascii="Arial" w:hAnsi="Arial" w:cs="Arial"/>
          <w:sz w:val="26"/>
          <w:szCs w:val="26"/>
        </w:rPr>
        <w:t xml:space="preserve"> del Municipio de Oaxaca de Juárez.</w:t>
      </w:r>
      <w:r w:rsidR="00FC0F8C">
        <w:rPr>
          <w:rFonts w:ascii="Arial" w:hAnsi="Arial" w:cs="Arial"/>
          <w:sz w:val="26"/>
          <w:szCs w:val="26"/>
        </w:rPr>
        <w:t xml:space="preserve"> - - - - </w:t>
      </w:r>
      <w:r w:rsidR="00141BF6">
        <w:rPr>
          <w:rFonts w:ascii="Arial" w:hAnsi="Arial" w:cs="Arial"/>
          <w:sz w:val="26"/>
          <w:szCs w:val="26"/>
        </w:rPr>
        <w:t>- - - - - - -</w:t>
      </w:r>
    </w:p>
    <w:p w14:paraId="27DB96CA" w14:textId="5D783001" w:rsidR="001F14BA" w:rsidRDefault="00FC0F8C" w:rsidP="00FC0F8C">
      <w:pPr>
        <w:widowControl w:val="0"/>
        <w:tabs>
          <w:tab w:val="left" w:pos="7938"/>
        </w:tabs>
        <w:spacing w:before="240" w:line="360" w:lineRule="auto"/>
        <w:ind w:right="18"/>
        <w:jc w:val="both"/>
        <w:rPr>
          <w:rFonts w:ascii="Arial" w:hAnsi="Arial" w:cs="Arial"/>
          <w:sz w:val="26"/>
          <w:szCs w:val="26"/>
        </w:rPr>
      </w:pPr>
      <w:r>
        <w:rPr>
          <w:rFonts w:ascii="Arial" w:hAnsi="Arial" w:cs="Arial"/>
          <w:sz w:val="26"/>
          <w:szCs w:val="26"/>
        </w:rPr>
        <w:t xml:space="preserve">     </w:t>
      </w:r>
      <w:r w:rsidR="001F14BA">
        <w:rPr>
          <w:rFonts w:ascii="Arial" w:hAnsi="Arial" w:cs="Arial"/>
          <w:sz w:val="26"/>
          <w:szCs w:val="26"/>
        </w:rPr>
        <w:t>En este tenor, cabe señalar que</w:t>
      </w:r>
      <w:r w:rsidR="0055597D">
        <w:rPr>
          <w:rFonts w:ascii="Arial" w:hAnsi="Arial" w:cs="Arial"/>
          <w:sz w:val="26"/>
          <w:szCs w:val="26"/>
        </w:rPr>
        <w:t xml:space="preserve"> los</w:t>
      </w:r>
      <w:r w:rsidR="001F14BA">
        <w:rPr>
          <w:rFonts w:ascii="Arial" w:hAnsi="Arial" w:cs="Arial"/>
          <w:sz w:val="26"/>
          <w:szCs w:val="26"/>
        </w:rPr>
        <w:t xml:space="preserve"> artículo</w:t>
      </w:r>
      <w:r w:rsidR="0055597D">
        <w:rPr>
          <w:rFonts w:ascii="Arial" w:hAnsi="Arial" w:cs="Arial"/>
          <w:sz w:val="26"/>
          <w:szCs w:val="26"/>
        </w:rPr>
        <w:t>s</w:t>
      </w:r>
      <w:r w:rsidR="001F14BA">
        <w:rPr>
          <w:rFonts w:ascii="Arial" w:hAnsi="Arial" w:cs="Arial"/>
          <w:sz w:val="26"/>
          <w:szCs w:val="26"/>
        </w:rPr>
        <w:t xml:space="preserve"> 163</w:t>
      </w:r>
      <w:r w:rsidR="0055597D">
        <w:rPr>
          <w:rFonts w:ascii="Arial" w:hAnsi="Arial" w:cs="Arial"/>
          <w:sz w:val="26"/>
          <w:szCs w:val="26"/>
        </w:rPr>
        <w:t xml:space="preserve"> y 236</w:t>
      </w:r>
      <w:r w:rsidR="001F14BA">
        <w:rPr>
          <w:rFonts w:ascii="Arial" w:hAnsi="Arial" w:cs="Arial"/>
          <w:sz w:val="26"/>
          <w:szCs w:val="26"/>
        </w:rPr>
        <w:t xml:space="preserve"> de la Ley de Procedimiento y Justicia Administrativa para el Estado de Oaxaca, establecen quiénes son las partes en juicio, así como cuáles son los acuerdos y resoluciones que pueden ser impugnados mediante recurso de revisión en el juicio contencioso administrativo, mismos que establecen lo siguiente:</w:t>
      </w:r>
      <w:r w:rsidR="008D48E8" w:rsidRPr="008D48E8">
        <w:rPr>
          <w:rFonts w:ascii="Arial" w:hAnsi="Arial" w:cs="Arial"/>
          <w:sz w:val="26"/>
          <w:szCs w:val="26"/>
        </w:rPr>
        <w:t xml:space="preserve"> </w:t>
      </w:r>
      <w:r w:rsidR="008D48E8">
        <w:rPr>
          <w:rFonts w:ascii="Arial" w:hAnsi="Arial" w:cs="Arial"/>
          <w:sz w:val="26"/>
          <w:szCs w:val="26"/>
        </w:rPr>
        <w:t xml:space="preserve">- - - -- - - - - - - - - - - - - - - - - - - - - - - - - - - - - - - </w:t>
      </w:r>
    </w:p>
    <w:p w14:paraId="2E3489D1" w14:textId="77777777" w:rsidR="001F14BA" w:rsidRPr="00BC1DA3" w:rsidRDefault="001F14BA" w:rsidP="001F14BA">
      <w:pPr>
        <w:pStyle w:val="Default"/>
        <w:ind w:left="567" w:right="900"/>
        <w:jc w:val="both"/>
        <w:rPr>
          <w:i/>
        </w:rPr>
      </w:pPr>
      <w:r>
        <w:rPr>
          <w:b/>
          <w:bCs/>
          <w:i/>
        </w:rPr>
        <w:t>“ARTÍCULO 16</w:t>
      </w:r>
      <w:r w:rsidRPr="00BC1DA3">
        <w:rPr>
          <w:b/>
          <w:bCs/>
          <w:i/>
        </w:rPr>
        <w:t xml:space="preserve">3.- </w:t>
      </w:r>
      <w:r w:rsidRPr="00BC1DA3">
        <w:rPr>
          <w:i/>
        </w:rPr>
        <w:t xml:space="preserve">Son partes en el juicio contencioso administrativo: </w:t>
      </w:r>
    </w:p>
    <w:p w14:paraId="3097E6E0" w14:textId="77777777" w:rsidR="001F14BA" w:rsidRPr="00BC1DA3" w:rsidRDefault="001F14BA" w:rsidP="001F14BA">
      <w:pPr>
        <w:pStyle w:val="Default"/>
        <w:ind w:left="567" w:right="900"/>
        <w:jc w:val="both"/>
        <w:rPr>
          <w:i/>
        </w:rPr>
      </w:pPr>
    </w:p>
    <w:p w14:paraId="4E80F1F2" w14:textId="77777777" w:rsidR="001F14BA" w:rsidRPr="00BC1DA3" w:rsidRDefault="001F14BA" w:rsidP="001F14BA">
      <w:pPr>
        <w:pStyle w:val="Default"/>
        <w:ind w:left="567" w:right="900"/>
        <w:jc w:val="both"/>
        <w:rPr>
          <w:i/>
        </w:rPr>
      </w:pPr>
      <w:r w:rsidRPr="00BC1DA3">
        <w:rPr>
          <w:i/>
        </w:rPr>
        <w:t xml:space="preserve">I. El actor. Tendrá ese carácter: </w:t>
      </w:r>
    </w:p>
    <w:p w14:paraId="43CEB132" w14:textId="77777777" w:rsidR="001F14BA" w:rsidRPr="00BC1DA3" w:rsidRDefault="001F14BA" w:rsidP="001F14BA">
      <w:pPr>
        <w:pStyle w:val="Default"/>
        <w:ind w:left="567" w:right="900"/>
        <w:jc w:val="both"/>
        <w:rPr>
          <w:i/>
        </w:rPr>
      </w:pPr>
    </w:p>
    <w:p w14:paraId="6B70B4A9" w14:textId="77777777" w:rsidR="001F14BA" w:rsidRPr="00BC1DA3" w:rsidRDefault="001F14BA" w:rsidP="001F14BA">
      <w:pPr>
        <w:pStyle w:val="Default"/>
        <w:ind w:left="567" w:right="900"/>
        <w:jc w:val="both"/>
        <w:rPr>
          <w:i/>
        </w:rPr>
      </w:pPr>
      <w:r w:rsidRPr="00BC1DA3">
        <w:rPr>
          <w:i/>
        </w:rPr>
        <w:t xml:space="preserve">a) El Administrado, que será el particular que tenga interés jurídico o legítimo que funde su pretensión; y </w:t>
      </w:r>
    </w:p>
    <w:p w14:paraId="5DCFAE01" w14:textId="77777777" w:rsidR="001F14BA" w:rsidRPr="00BC1DA3" w:rsidRDefault="001F14BA" w:rsidP="001F14BA">
      <w:pPr>
        <w:pStyle w:val="Default"/>
        <w:ind w:left="567" w:right="900"/>
        <w:jc w:val="both"/>
        <w:rPr>
          <w:i/>
        </w:rPr>
      </w:pPr>
    </w:p>
    <w:p w14:paraId="03534AE3" w14:textId="77777777" w:rsidR="001F14BA" w:rsidRPr="00BC1DA3" w:rsidRDefault="001F14BA" w:rsidP="001F14BA">
      <w:pPr>
        <w:pStyle w:val="Default"/>
        <w:ind w:left="567" w:right="900"/>
        <w:jc w:val="both"/>
        <w:rPr>
          <w:i/>
        </w:rPr>
      </w:pPr>
      <w:r w:rsidRPr="00BC1DA3">
        <w:rPr>
          <w:i/>
        </w:rPr>
        <w:t xml:space="preserve">b) La autoridad en el juicio de lesividad. </w:t>
      </w:r>
    </w:p>
    <w:p w14:paraId="2D6C96DF" w14:textId="77777777" w:rsidR="001F14BA" w:rsidRPr="00BC1DA3" w:rsidRDefault="001F14BA" w:rsidP="001F14BA">
      <w:pPr>
        <w:pStyle w:val="Default"/>
        <w:ind w:left="567" w:right="900"/>
        <w:jc w:val="both"/>
        <w:rPr>
          <w:i/>
        </w:rPr>
      </w:pPr>
    </w:p>
    <w:p w14:paraId="39E4A987" w14:textId="77777777" w:rsidR="001F14BA" w:rsidRPr="00BC1DA3" w:rsidRDefault="001F14BA" w:rsidP="001F14BA">
      <w:pPr>
        <w:pStyle w:val="Default"/>
        <w:ind w:left="567" w:right="900"/>
        <w:jc w:val="both"/>
        <w:rPr>
          <w:i/>
        </w:rPr>
      </w:pPr>
      <w:r w:rsidRPr="00BC1DA3">
        <w:rPr>
          <w:i/>
        </w:rPr>
        <w:lastRenderedPageBreak/>
        <w:t xml:space="preserve">II. El demandado. Tendrá ese carácter: </w:t>
      </w:r>
    </w:p>
    <w:p w14:paraId="14487996" w14:textId="77777777" w:rsidR="001F14BA" w:rsidRPr="00BC1DA3" w:rsidRDefault="001F14BA" w:rsidP="001F14BA">
      <w:pPr>
        <w:pStyle w:val="Default"/>
        <w:ind w:left="567" w:right="900"/>
        <w:jc w:val="both"/>
        <w:rPr>
          <w:i/>
        </w:rPr>
      </w:pPr>
    </w:p>
    <w:p w14:paraId="3B6D254B" w14:textId="77777777" w:rsidR="001F14BA" w:rsidRPr="00BC1DA3" w:rsidRDefault="001F14BA" w:rsidP="001F14BA">
      <w:pPr>
        <w:pStyle w:val="Default"/>
        <w:ind w:left="567" w:right="900"/>
        <w:jc w:val="both"/>
        <w:rPr>
          <w:i/>
        </w:rPr>
      </w:pPr>
      <w:r w:rsidRPr="00BC1DA3">
        <w:rPr>
          <w:i/>
        </w:rPr>
        <w:t xml:space="preserve">a) La autoridad que dicte, ordene, ejecute o trate de ejecutar el acto impugnado, o que omita dar respuesta a las peticiones o instancias de los particulares; </w:t>
      </w:r>
    </w:p>
    <w:p w14:paraId="653C71C1" w14:textId="77777777" w:rsidR="001F14BA" w:rsidRPr="00BC1DA3" w:rsidRDefault="001F14BA" w:rsidP="001F14BA">
      <w:pPr>
        <w:pStyle w:val="Default"/>
        <w:ind w:left="567" w:right="900"/>
        <w:jc w:val="both"/>
        <w:rPr>
          <w:i/>
        </w:rPr>
      </w:pPr>
    </w:p>
    <w:p w14:paraId="5AE4EC34" w14:textId="77777777" w:rsidR="001F14BA" w:rsidRPr="00BC1DA3" w:rsidRDefault="001F14BA" w:rsidP="001F14BA">
      <w:pPr>
        <w:pStyle w:val="Default"/>
        <w:ind w:left="567" w:right="900"/>
        <w:jc w:val="both"/>
        <w:rPr>
          <w:i/>
        </w:rPr>
      </w:pPr>
      <w:r w:rsidRPr="00BC1DA3">
        <w:rPr>
          <w:i/>
        </w:rPr>
        <w:t xml:space="preserve">b) La persona o institución que funja como autoridad administrativa o fiscal en el ámbito estatal o municipal o en los Organismos Públicos Descentralizados, que dicte, ordene, ejecute o trate de ejecutar el acto o resolución impugnados; y </w:t>
      </w:r>
    </w:p>
    <w:p w14:paraId="1B4660BB" w14:textId="77777777" w:rsidR="001F14BA" w:rsidRPr="00BC1DA3" w:rsidRDefault="001F14BA" w:rsidP="001F14BA">
      <w:pPr>
        <w:pStyle w:val="Default"/>
        <w:ind w:left="567" w:right="900"/>
        <w:jc w:val="both"/>
        <w:rPr>
          <w:i/>
        </w:rPr>
      </w:pPr>
    </w:p>
    <w:p w14:paraId="75F9B79A" w14:textId="77777777" w:rsidR="001F14BA" w:rsidRPr="00BC1DA3" w:rsidRDefault="001F14BA" w:rsidP="001F14BA">
      <w:pPr>
        <w:pStyle w:val="Default"/>
        <w:ind w:left="567" w:right="900"/>
        <w:jc w:val="both"/>
        <w:rPr>
          <w:i/>
        </w:rPr>
      </w:pPr>
      <w:r w:rsidRPr="00BC1DA3">
        <w:rPr>
          <w:i/>
        </w:rPr>
        <w:t xml:space="preserve">c) El particular a quien favorezca la resolución cuya modificación o nulidad demande la autoridad administrativa, estatal o municipal. </w:t>
      </w:r>
    </w:p>
    <w:p w14:paraId="08058EB4" w14:textId="77777777" w:rsidR="001F14BA" w:rsidRPr="004F6487" w:rsidRDefault="001F14BA" w:rsidP="001F14BA">
      <w:pPr>
        <w:pStyle w:val="NormalWeb"/>
        <w:ind w:left="567" w:right="900"/>
        <w:jc w:val="both"/>
        <w:rPr>
          <w:rFonts w:ascii="Arial" w:eastAsia="Calibri" w:hAnsi="Arial" w:cs="Arial"/>
          <w:bCs/>
        </w:rPr>
      </w:pPr>
      <w:r w:rsidRPr="00BC1DA3">
        <w:rPr>
          <w:rFonts w:ascii="Arial" w:hAnsi="Arial" w:cs="Arial"/>
          <w:i/>
        </w:rPr>
        <w:t xml:space="preserve">III. El tercero afectado, pudiendo intervenir con ese carácter cualquier persona física o moral, cuyos intereses puedan resultar incompatibles con las pretensiones del actor y que demuestre interés en que subsista el acto administrativo </w:t>
      </w:r>
      <w:r w:rsidRPr="004F6487">
        <w:rPr>
          <w:rFonts w:ascii="Arial" w:hAnsi="Arial" w:cs="Arial"/>
        </w:rPr>
        <w:t>combatido.”</w:t>
      </w:r>
    </w:p>
    <w:p w14:paraId="58403754" w14:textId="29BB8D33" w:rsidR="001F14BA" w:rsidRPr="007F3815" w:rsidRDefault="001F14BA" w:rsidP="001F14BA">
      <w:pPr>
        <w:pStyle w:val="NormalWeb"/>
        <w:spacing w:line="360" w:lineRule="auto"/>
        <w:jc w:val="both"/>
        <w:rPr>
          <w:rFonts w:ascii="Arial" w:eastAsia="Calibri" w:hAnsi="Arial" w:cs="Arial"/>
          <w:bCs/>
          <w:sz w:val="26"/>
          <w:szCs w:val="26"/>
        </w:rPr>
      </w:pPr>
      <w:r>
        <w:rPr>
          <w:rFonts w:ascii="Arial" w:eastAsia="Calibri" w:hAnsi="Arial" w:cs="Arial"/>
          <w:bCs/>
          <w:sz w:val="26"/>
          <w:szCs w:val="26"/>
        </w:rPr>
        <w:t xml:space="preserve">     Precepto legal que </w:t>
      </w:r>
      <w:r w:rsidRPr="004F6487">
        <w:rPr>
          <w:rFonts w:ascii="Arial" w:eastAsia="Calibri" w:hAnsi="Arial" w:cs="Arial"/>
          <w:bCs/>
          <w:sz w:val="26"/>
          <w:szCs w:val="26"/>
        </w:rPr>
        <w:t>define claramente que las partes en el juicio contencioso administrativo son: el actor, la autoridad demandada y el tercero afectado</w:t>
      </w:r>
      <w:r>
        <w:rPr>
          <w:rFonts w:ascii="Arial" w:eastAsia="Calibri" w:hAnsi="Arial" w:cs="Arial"/>
          <w:bCs/>
          <w:sz w:val="26"/>
          <w:szCs w:val="26"/>
        </w:rPr>
        <w:t>; y, la fracción VII</w:t>
      </w:r>
      <w:r>
        <w:rPr>
          <w:rStyle w:val="Refdenotaalpie"/>
          <w:rFonts w:ascii="Arial" w:eastAsia="Calibri" w:hAnsi="Arial" w:cs="Arial"/>
          <w:bCs/>
          <w:sz w:val="26"/>
          <w:szCs w:val="26"/>
        </w:rPr>
        <w:footnoteReference w:id="1"/>
      </w:r>
      <w:r>
        <w:rPr>
          <w:rFonts w:ascii="Arial" w:eastAsia="Calibri" w:hAnsi="Arial" w:cs="Arial"/>
          <w:bCs/>
          <w:sz w:val="26"/>
          <w:szCs w:val="26"/>
        </w:rPr>
        <w:t xml:space="preserve"> del </w:t>
      </w:r>
      <w:r w:rsidRPr="004F6487">
        <w:rPr>
          <w:rFonts w:ascii="Arial" w:eastAsia="Calibri" w:hAnsi="Arial" w:cs="Arial"/>
          <w:bCs/>
          <w:sz w:val="26"/>
          <w:szCs w:val="26"/>
        </w:rPr>
        <w:t>artículo 236 de la Ley invocada</w:t>
      </w:r>
      <w:r>
        <w:rPr>
          <w:rFonts w:ascii="Arial" w:eastAsia="Calibri" w:hAnsi="Arial" w:cs="Arial"/>
          <w:bCs/>
          <w:sz w:val="26"/>
          <w:szCs w:val="26"/>
        </w:rPr>
        <w:t>,</w:t>
      </w:r>
      <w:r w:rsidRPr="004F6487">
        <w:rPr>
          <w:rFonts w:ascii="Arial" w:eastAsia="Calibri" w:hAnsi="Arial" w:cs="Arial"/>
          <w:bCs/>
          <w:sz w:val="26"/>
          <w:szCs w:val="26"/>
        </w:rPr>
        <w:t xml:space="preserve"> establece que las sentencias de primera instancia podrán ser impugnadas por las partes a través del recurso de revisión.</w:t>
      </w:r>
      <w:r w:rsidR="00FC0F8C">
        <w:rPr>
          <w:rFonts w:ascii="Arial" w:eastAsia="Calibri" w:hAnsi="Arial" w:cs="Arial"/>
          <w:bCs/>
          <w:sz w:val="26"/>
          <w:szCs w:val="26"/>
        </w:rPr>
        <w:t xml:space="preserve"> - - - - - - - - -</w:t>
      </w:r>
    </w:p>
    <w:p w14:paraId="4D66A511" w14:textId="431A90B6" w:rsidR="001F14BA" w:rsidRDefault="001F14BA" w:rsidP="00E2585F">
      <w:pPr>
        <w:widowControl w:val="0"/>
        <w:tabs>
          <w:tab w:val="left" w:pos="7938"/>
        </w:tabs>
        <w:spacing w:before="240" w:line="360" w:lineRule="auto"/>
        <w:ind w:right="18" w:firstLine="709"/>
        <w:jc w:val="both"/>
        <w:rPr>
          <w:rFonts w:ascii="Arial" w:hAnsi="Arial" w:cs="Arial"/>
          <w:bCs/>
          <w:sz w:val="26"/>
          <w:szCs w:val="26"/>
        </w:rPr>
      </w:pPr>
      <w:r w:rsidRPr="00A6291C">
        <w:rPr>
          <w:rFonts w:ascii="Arial" w:hAnsi="Arial" w:cs="Arial"/>
          <w:b/>
          <w:bCs/>
          <w:sz w:val="26"/>
          <w:szCs w:val="26"/>
        </w:rPr>
        <w:t>Ahora</w:t>
      </w:r>
      <w:r>
        <w:rPr>
          <w:rFonts w:ascii="Arial" w:hAnsi="Arial" w:cs="Arial"/>
          <w:b/>
          <w:bCs/>
          <w:sz w:val="26"/>
          <w:szCs w:val="26"/>
        </w:rPr>
        <w:t xml:space="preserve"> bien</w:t>
      </w:r>
      <w:r w:rsidRPr="000E3D58">
        <w:rPr>
          <w:rFonts w:ascii="Arial" w:hAnsi="Arial" w:cs="Arial"/>
          <w:bCs/>
          <w:sz w:val="26"/>
          <w:szCs w:val="26"/>
        </w:rPr>
        <w:t>,</w:t>
      </w:r>
      <w:r>
        <w:rPr>
          <w:rFonts w:ascii="Arial" w:hAnsi="Arial" w:cs="Arial"/>
          <w:bCs/>
          <w:sz w:val="26"/>
          <w:szCs w:val="26"/>
        </w:rPr>
        <w:t xml:space="preserve"> como se observa en los párrafos que anteceden, </w:t>
      </w:r>
      <w:r w:rsidR="00D469E5">
        <w:rPr>
          <w:rFonts w:ascii="Arial" w:hAnsi="Arial" w:cs="Arial"/>
          <w:bCs/>
          <w:sz w:val="26"/>
          <w:szCs w:val="26"/>
        </w:rPr>
        <w:t>que los</w:t>
      </w:r>
      <w:r>
        <w:rPr>
          <w:rFonts w:ascii="Arial" w:hAnsi="Arial" w:cs="Arial"/>
          <w:bCs/>
          <w:sz w:val="26"/>
          <w:szCs w:val="26"/>
        </w:rPr>
        <w:t xml:space="preserve"> acto</w:t>
      </w:r>
      <w:r w:rsidR="00D469E5">
        <w:rPr>
          <w:rFonts w:ascii="Arial" w:hAnsi="Arial" w:cs="Arial"/>
          <w:bCs/>
          <w:sz w:val="26"/>
          <w:szCs w:val="26"/>
        </w:rPr>
        <w:t>s</w:t>
      </w:r>
      <w:r>
        <w:rPr>
          <w:rFonts w:ascii="Arial" w:hAnsi="Arial" w:cs="Arial"/>
          <w:bCs/>
          <w:sz w:val="26"/>
          <w:szCs w:val="26"/>
        </w:rPr>
        <w:t xml:space="preserve"> impugnado</w:t>
      </w:r>
      <w:r w:rsidR="00D469E5">
        <w:rPr>
          <w:rFonts w:ascii="Arial" w:hAnsi="Arial" w:cs="Arial"/>
          <w:bCs/>
          <w:sz w:val="26"/>
          <w:szCs w:val="26"/>
        </w:rPr>
        <w:t>s son el</w:t>
      </w:r>
      <w:r w:rsidR="0007627C">
        <w:rPr>
          <w:rFonts w:ascii="Arial" w:hAnsi="Arial" w:cs="Arial"/>
          <w:bCs/>
          <w:sz w:val="26"/>
          <w:szCs w:val="26"/>
        </w:rPr>
        <w:t xml:space="preserve"> </w:t>
      </w:r>
      <w:r w:rsidR="00D469E5">
        <w:rPr>
          <w:rFonts w:ascii="Arial" w:hAnsi="Arial" w:cs="Arial"/>
          <w:bCs/>
          <w:sz w:val="26"/>
          <w:szCs w:val="26"/>
        </w:rPr>
        <w:t xml:space="preserve">acta de </w:t>
      </w:r>
      <w:r w:rsidR="0007627C">
        <w:rPr>
          <w:rFonts w:ascii="Arial" w:hAnsi="Arial" w:cs="Arial"/>
          <w:bCs/>
          <w:sz w:val="26"/>
          <w:szCs w:val="26"/>
        </w:rPr>
        <w:t>infracción de tránsito</w:t>
      </w:r>
      <w:r w:rsidR="00D469E5">
        <w:rPr>
          <w:rFonts w:ascii="Arial" w:hAnsi="Arial" w:cs="Arial"/>
          <w:bCs/>
          <w:sz w:val="26"/>
          <w:szCs w:val="26"/>
        </w:rPr>
        <w:t xml:space="preserve"> y la consecuencia derivada de la misma</w:t>
      </w:r>
      <w:r w:rsidR="005A0489">
        <w:rPr>
          <w:rFonts w:ascii="Arial" w:hAnsi="Arial" w:cs="Arial"/>
          <w:bCs/>
          <w:sz w:val="26"/>
          <w:szCs w:val="26"/>
        </w:rPr>
        <w:t xml:space="preserve"> y </w:t>
      </w:r>
      <w:r w:rsidR="00D469E5">
        <w:rPr>
          <w:rFonts w:ascii="Arial" w:hAnsi="Arial" w:cs="Arial"/>
          <w:bCs/>
          <w:sz w:val="26"/>
          <w:szCs w:val="26"/>
        </w:rPr>
        <w:t>el recibo de pago oficial atribuidos respectivamente</w:t>
      </w:r>
      <w:r>
        <w:rPr>
          <w:rFonts w:ascii="Arial" w:hAnsi="Arial" w:cs="Arial"/>
          <w:bCs/>
          <w:sz w:val="26"/>
          <w:szCs w:val="26"/>
        </w:rPr>
        <w:t xml:space="preserve"> a</w:t>
      </w:r>
      <w:r w:rsidR="00D469E5" w:rsidRPr="00D469E5">
        <w:rPr>
          <w:rFonts w:ascii="Arial" w:hAnsi="Arial" w:cs="Arial"/>
          <w:sz w:val="26"/>
          <w:szCs w:val="26"/>
        </w:rPr>
        <w:t xml:space="preserve"> </w:t>
      </w:r>
      <w:r w:rsidR="00D469E5">
        <w:rPr>
          <w:rFonts w:ascii="Arial" w:hAnsi="Arial" w:cs="Arial"/>
          <w:sz w:val="26"/>
          <w:szCs w:val="26"/>
        </w:rPr>
        <w:t xml:space="preserve">Daniel Díaz Reyes, en su </w:t>
      </w:r>
      <w:r w:rsidR="00D469E5" w:rsidRPr="00141BF6">
        <w:rPr>
          <w:rFonts w:ascii="Arial" w:hAnsi="Arial" w:cs="Arial"/>
          <w:sz w:val="26"/>
          <w:szCs w:val="26"/>
        </w:rPr>
        <w:t xml:space="preserve">carácter de Policía Vial Municipal con número estadístico PV- 190, adscrito a la </w:t>
      </w:r>
      <w:r w:rsidR="00141BF6" w:rsidRPr="00141BF6">
        <w:rPr>
          <w:rFonts w:ascii="Arial" w:hAnsi="Arial" w:cs="Arial"/>
          <w:sz w:val="26"/>
          <w:szCs w:val="26"/>
        </w:rPr>
        <w:t>Subdirección de Tránsito y Movilidad</w:t>
      </w:r>
      <w:r w:rsidR="00D469E5" w:rsidRPr="00141BF6">
        <w:rPr>
          <w:rFonts w:ascii="Arial" w:hAnsi="Arial" w:cs="Arial"/>
          <w:sz w:val="26"/>
          <w:szCs w:val="26"/>
        </w:rPr>
        <w:t xml:space="preserve"> del Municipio de Oaxaca de Juárez y, a</w:t>
      </w:r>
      <w:r w:rsidR="00141BF6" w:rsidRPr="00141BF6">
        <w:rPr>
          <w:rFonts w:ascii="Arial" w:hAnsi="Arial" w:cs="Arial"/>
          <w:sz w:val="26"/>
          <w:szCs w:val="26"/>
        </w:rPr>
        <w:t xml:space="preserve"> la Jefa de la Unidad de Recaudación</w:t>
      </w:r>
      <w:r w:rsidR="00D469E5" w:rsidRPr="00141BF6">
        <w:rPr>
          <w:rFonts w:ascii="Arial" w:hAnsi="Arial" w:cs="Arial"/>
          <w:sz w:val="26"/>
          <w:szCs w:val="26"/>
        </w:rPr>
        <w:t xml:space="preserve"> del Municipio de Oaxaca de Juárez;</w:t>
      </w:r>
      <w:r w:rsidRPr="00C64CC3">
        <w:rPr>
          <w:rFonts w:ascii="Arial" w:hAnsi="Arial" w:cs="Arial"/>
          <w:sz w:val="26"/>
          <w:szCs w:val="26"/>
        </w:rPr>
        <w:t xml:space="preserve"> </w:t>
      </w:r>
      <w:r w:rsidR="005A0489">
        <w:rPr>
          <w:rFonts w:ascii="Arial" w:hAnsi="Arial" w:cs="Arial"/>
          <w:sz w:val="26"/>
          <w:szCs w:val="26"/>
        </w:rPr>
        <w:t>advirtiéndose</w:t>
      </w:r>
      <w:r w:rsidR="00D469E5">
        <w:rPr>
          <w:rFonts w:ascii="Arial" w:hAnsi="Arial" w:cs="Arial"/>
          <w:sz w:val="26"/>
          <w:szCs w:val="26"/>
        </w:rPr>
        <w:t>,</w:t>
      </w:r>
      <w:r w:rsidRPr="00C64CC3">
        <w:rPr>
          <w:rFonts w:ascii="Arial" w:hAnsi="Arial" w:cs="Arial"/>
          <w:sz w:val="26"/>
          <w:szCs w:val="26"/>
        </w:rPr>
        <w:t xml:space="preserve"> que </w:t>
      </w:r>
      <w:r w:rsidR="0007627C">
        <w:rPr>
          <w:rFonts w:ascii="Arial" w:hAnsi="Arial" w:cs="Arial"/>
          <w:sz w:val="26"/>
          <w:szCs w:val="26"/>
        </w:rPr>
        <w:t>los</w:t>
      </w:r>
      <w:r w:rsidRPr="00C64CC3">
        <w:rPr>
          <w:rFonts w:ascii="Arial" w:hAnsi="Arial" w:cs="Arial"/>
          <w:sz w:val="26"/>
          <w:szCs w:val="26"/>
        </w:rPr>
        <w:t xml:space="preserve"> motivos</w:t>
      </w:r>
      <w:r>
        <w:rPr>
          <w:rFonts w:ascii="Arial" w:hAnsi="Arial" w:cs="Arial"/>
          <w:sz w:val="26"/>
          <w:szCs w:val="26"/>
        </w:rPr>
        <w:t xml:space="preserve"> inconformidad</w:t>
      </w:r>
      <w:r w:rsidR="0007627C">
        <w:rPr>
          <w:rFonts w:ascii="Arial" w:hAnsi="Arial" w:cs="Arial"/>
          <w:sz w:val="26"/>
          <w:szCs w:val="26"/>
        </w:rPr>
        <w:t xml:space="preserve"> </w:t>
      </w:r>
      <w:r w:rsidR="005A0489">
        <w:rPr>
          <w:rFonts w:ascii="Arial" w:hAnsi="Arial" w:cs="Arial"/>
          <w:sz w:val="26"/>
          <w:szCs w:val="26"/>
        </w:rPr>
        <w:t>formulados por</w:t>
      </w:r>
      <w:r w:rsidR="0007627C">
        <w:rPr>
          <w:rFonts w:ascii="Arial" w:hAnsi="Arial" w:cs="Arial"/>
          <w:sz w:val="26"/>
          <w:szCs w:val="26"/>
        </w:rPr>
        <w:t xml:space="preserve"> la </w:t>
      </w:r>
      <w:r w:rsidR="00D469E5">
        <w:rPr>
          <w:rFonts w:ascii="Arial" w:hAnsi="Arial" w:cs="Arial"/>
          <w:sz w:val="26"/>
          <w:szCs w:val="26"/>
        </w:rPr>
        <w:t>Jefa de la Unidad de Recaudación</w:t>
      </w:r>
      <w:r w:rsidR="0007627C">
        <w:rPr>
          <w:rFonts w:ascii="Arial" w:hAnsi="Arial" w:cs="Arial"/>
          <w:sz w:val="26"/>
          <w:szCs w:val="26"/>
        </w:rPr>
        <w:t xml:space="preserve"> de Oaxaca de Juárez</w:t>
      </w:r>
      <w:r>
        <w:rPr>
          <w:rFonts w:ascii="Arial" w:hAnsi="Arial" w:cs="Arial"/>
          <w:sz w:val="26"/>
          <w:szCs w:val="26"/>
        </w:rPr>
        <w:t xml:space="preserve"> van encaminados a defender la validez de la emisión del acta de infracción de tránsito</w:t>
      </w:r>
      <w:r w:rsidR="005A0489">
        <w:rPr>
          <w:rFonts w:ascii="Arial" w:hAnsi="Arial" w:cs="Arial"/>
          <w:sz w:val="26"/>
          <w:szCs w:val="26"/>
        </w:rPr>
        <w:t>,</w:t>
      </w:r>
      <w:r w:rsidRPr="000E3D58">
        <w:rPr>
          <w:rFonts w:ascii="Arial" w:hAnsi="Arial" w:cs="Arial"/>
          <w:bCs/>
          <w:sz w:val="26"/>
          <w:szCs w:val="26"/>
        </w:rPr>
        <w:t xml:space="preserve"> </w:t>
      </w:r>
      <w:r>
        <w:rPr>
          <w:rFonts w:ascii="Arial" w:hAnsi="Arial" w:cs="Arial"/>
          <w:bCs/>
          <w:sz w:val="26"/>
          <w:szCs w:val="26"/>
        </w:rPr>
        <w:t xml:space="preserve">que si bien es cierto, la recurrente es </w:t>
      </w:r>
      <w:r w:rsidR="0007627C">
        <w:rPr>
          <w:rFonts w:ascii="Arial" w:hAnsi="Arial" w:cs="Arial"/>
          <w:bCs/>
          <w:sz w:val="26"/>
          <w:szCs w:val="26"/>
        </w:rPr>
        <w:t>autoridad demandada en el juicio al haber emitido el recibo de pago de la multa correspondiente</w:t>
      </w:r>
      <w:r>
        <w:rPr>
          <w:rFonts w:ascii="Arial" w:hAnsi="Arial" w:cs="Arial"/>
          <w:bCs/>
          <w:sz w:val="26"/>
          <w:szCs w:val="26"/>
        </w:rPr>
        <w:t>, también</w:t>
      </w:r>
      <w:r w:rsidR="0055597D">
        <w:rPr>
          <w:rFonts w:ascii="Arial" w:hAnsi="Arial" w:cs="Arial"/>
          <w:bCs/>
          <w:sz w:val="26"/>
          <w:szCs w:val="26"/>
        </w:rPr>
        <w:t xml:space="preserve"> </w:t>
      </w:r>
      <w:r>
        <w:rPr>
          <w:rFonts w:ascii="Arial" w:hAnsi="Arial" w:cs="Arial"/>
          <w:bCs/>
          <w:sz w:val="26"/>
          <w:szCs w:val="26"/>
        </w:rPr>
        <w:t>es</w:t>
      </w:r>
      <w:r w:rsidR="00D469E5">
        <w:rPr>
          <w:rFonts w:ascii="Arial" w:hAnsi="Arial" w:cs="Arial"/>
          <w:bCs/>
          <w:sz w:val="26"/>
          <w:szCs w:val="26"/>
        </w:rPr>
        <w:t>,</w:t>
      </w:r>
      <w:r>
        <w:rPr>
          <w:rFonts w:ascii="Arial" w:hAnsi="Arial" w:cs="Arial"/>
          <w:bCs/>
          <w:sz w:val="26"/>
          <w:szCs w:val="26"/>
        </w:rPr>
        <w:t xml:space="preserve"> que </w:t>
      </w:r>
      <w:r w:rsidRPr="000E3D58">
        <w:rPr>
          <w:rFonts w:ascii="Arial" w:hAnsi="Arial" w:cs="Arial"/>
          <w:bCs/>
          <w:sz w:val="26"/>
          <w:szCs w:val="26"/>
        </w:rPr>
        <w:t>no cuent</w:t>
      </w:r>
      <w:r>
        <w:rPr>
          <w:rFonts w:ascii="Arial" w:hAnsi="Arial" w:cs="Arial"/>
          <w:bCs/>
          <w:sz w:val="26"/>
          <w:szCs w:val="26"/>
        </w:rPr>
        <w:t>a con legitimación para recurrir la ilegalidad del acta de infracción impugnada por la parte actora, al ser</w:t>
      </w:r>
      <w:r w:rsidRPr="000E3D58">
        <w:rPr>
          <w:rFonts w:ascii="Arial" w:hAnsi="Arial" w:cs="Arial"/>
          <w:bCs/>
          <w:sz w:val="26"/>
          <w:szCs w:val="26"/>
        </w:rPr>
        <w:t xml:space="preserve"> </w:t>
      </w:r>
      <w:r>
        <w:rPr>
          <w:rFonts w:ascii="Arial" w:hAnsi="Arial" w:cs="Arial"/>
          <w:bCs/>
          <w:sz w:val="26"/>
          <w:szCs w:val="26"/>
        </w:rPr>
        <w:t xml:space="preserve">un </w:t>
      </w:r>
      <w:r w:rsidRPr="000E3D58">
        <w:rPr>
          <w:rFonts w:ascii="Arial" w:hAnsi="Arial" w:cs="Arial"/>
          <w:bCs/>
          <w:sz w:val="26"/>
          <w:szCs w:val="26"/>
        </w:rPr>
        <w:t xml:space="preserve">acto </w:t>
      </w:r>
      <w:r>
        <w:rPr>
          <w:rFonts w:ascii="Arial" w:hAnsi="Arial" w:cs="Arial"/>
          <w:bCs/>
          <w:sz w:val="26"/>
          <w:szCs w:val="26"/>
        </w:rPr>
        <w:t>emitido</w:t>
      </w:r>
      <w:r w:rsidRPr="000E3D58">
        <w:rPr>
          <w:rFonts w:ascii="Arial" w:hAnsi="Arial" w:cs="Arial"/>
          <w:bCs/>
          <w:sz w:val="26"/>
          <w:szCs w:val="26"/>
        </w:rPr>
        <w:t xml:space="preserve"> </w:t>
      </w:r>
      <w:r w:rsidR="00FF74B3">
        <w:rPr>
          <w:rFonts w:ascii="Arial" w:hAnsi="Arial" w:cs="Arial"/>
          <w:bCs/>
          <w:sz w:val="26"/>
          <w:szCs w:val="26"/>
        </w:rPr>
        <w:t xml:space="preserve">por </w:t>
      </w:r>
      <w:r w:rsidRPr="000E3D58">
        <w:rPr>
          <w:rFonts w:ascii="Arial" w:hAnsi="Arial" w:cs="Arial"/>
          <w:bCs/>
          <w:sz w:val="26"/>
          <w:szCs w:val="26"/>
        </w:rPr>
        <w:t>autoridad diversa</w:t>
      </w:r>
      <w:r w:rsidR="00E2585F">
        <w:rPr>
          <w:rFonts w:ascii="Arial" w:hAnsi="Arial" w:cs="Arial"/>
          <w:bCs/>
          <w:sz w:val="26"/>
          <w:szCs w:val="26"/>
        </w:rPr>
        <w:t xml:space="preserve">, ya que no puede defender la fundamentación y </w:t>
      </w:r>
      <w:r w:rsidR="00E2585F">
        <w:rPr>
          <w:rFonts w:ascii="Arial" w:hAnsi="Arial" w:cs="Arial"/>
          <w:bCs/>
          <w:sz w:val="26"/>
          <w:szCs w:val="26"/>
        </w:rPr>
        <w:lastRenderedPageBreak/>
        <w:t>motivación vertida en el acta de infracción emitida por el Policía Vial demandado;</w:t>
      </w:r>
      <w:r>
        <w:rPr>
          <w:rFonts w:ascii="Arial" w:hAnsi="Arial" w:cs="Arial"/>
          <w:bCs/>
          <w:sz w:val="26"/>
          <w:szCs w:val="26"/>
        </w:rPr>
        <w:t xml:space="preserve"> pues tratándose del recurso de revisión só</w:t>
      </w:r>
      <w:r w:rsidRPr="000E3D58">
        <w:rPr>
          <w:rFonts w:ascii="Arial" w:hAnsi="Arial" w:cs="Arial"/>
          <w:bCs/>
          <w:sz w:val="26"/>
          <w:szCs w:val="26"/>
        </w:rPr>
        <w:t>lo atañe a quien pueda causarle</w:t>
      </w:r>
      <w:r>
        <w:rPr>
          <w:rFonts w:ascii="Arial" w:hAnsi="Arial" w:cs="Arial"/>
          <w:bCs/>
          <w:sz w:val="26"/>
          <w:szCs w:val="26"/>
        </w:rPr>
        <w:t xml:space="preserve"> perjuicio jurídico la decisión,</w:t>
      </w:r>
      <w:r w:rsidRPr="000E3D58">
        <w:rPr>
          <w:rFonts w:ascii="Arial" w:hAnsi="Arial" w:cs="Arial"/>
          <w:bCs/>
          <w:sz w:val="26"/>
          <w:szCs w:val="26"/>
        </w:rPr>
        <w:t xml:space="preserve"> esto es, que </w:t>
      </w:r>
      <w:r>
        <w:rPr>
          <w:rFonts w:ascii="Arial" w:hAnsi="Arial" w:cs="Arial"/>
          <w:bCs/>
          <w:sz w:val="26"/>
          <w:szCs w:val="26"/>
        </w:rPr>
        <w:t>el acto impugnado y declarado nulo</w:t>
      </w:r>
      <w:r w:rsidRPr="000E3D58">
        <w:rPr>
          <w:rFonts w:ascii="Arial" w:hAnsi="Arial" w:cs="Arial"/>
          <w:bCs/>
          <w:sz w:val="26"/>
          <w:szCs w:val="26"/>
        </w:rPr>
        <w:t xml:space="preserve"> le agravie directamente</w:t>
      </w:r>
      <w:r>
        <w:rPr>
          <w:rFonts w:ascii="Arial" w:hAnsi="Arial" w:cs="Arial"/>
          <w:bCs/>
          <w:sz w:val="26"/>
          <w:szCs w:val="26"/>
        </w:rPr>
        <w:t>,</w:t>
      </w:r>
      <w:r w:rsidRPr="000E3D58">
        <w:rPr>
          <w:rFonts w:ascii="Arial" w:hAnsi="Arial" w:cs="Arial"/>
          <w:bCs/>
          <w:sz w:val="26"/>
          <w:szCs w:val="26"/>
        </w:rPr>
        <w:t xml:space="preserve"> para así ver justificado su interés en que sea mo</w:t>
      </w:r>
      <w:r>
        <w:rPr>
          <w:rFonts w:ascii="Arial" w:hAnsi="Arial" w:cs="Arial"/>
          <w:bCs/>
          <w:sz w:val="26"/>
          <w:szCs w:val="26"/>
        </w:rPr>
        <w:t>dificada o revocada tal determinación</w:t>
      </w:r>
      <w:r w:rsidRPr="000E3D58">
        <w:rPr>
          <w:rFonts w:ascii="Arial" w:hAnsi="Arial" w:cs="Arial"/>
          <w:bCs/>
          <w:sz w:val="26"/>
          <w:szCs w:val="26"/>
        </w:rPr>
        <w:t>.</w:t>
      </w:r>
      <w:r>
        <w:rPr>
          <w:rFonts w:ascii="Arial" w:hAnsi="Arial" w:cs="Arial"/>
          <w:bCs/>
          <w:sz w:val="26"/>
          <w:szCs w:val="26"/>
        </w:rPr>
        <w:t xml:space="preserve"> </w:t>
      </w:r>
      <w:r w:rsidR="00FF74B3">
        <w:rPr>
          <w:rFonts w:ascii="Arial" w:hAnsi="Arial" w:cs="Arial"/>
          <w:bCs/>
          <w:sz w:val="26"/>
          <w:szCs w:val="26"/>
        </w:rPr>
        <w:t xml:space="preserve">- - - - - - - - - - - - - </w:t>
      </w:r>
      <w:r w:rsidR="005A0489">
        <w:rPr>
          <w:rFonts w:ascii="Arial" w:hAnsi="Arial" w:cs="Arial"/>
          <w:bCs/>
          <w:sz w:val="26"/>
          <w:szCs w:val="26"/>
        </w:rPr>
        <w:t>- - - - - - - - - - - - - - - - - - - - - - - - - - - -</w:t>
      </w:r>
    </w:p>
    <w:p w14:paraId="1B9697A6" w14:textId="082029C9" w:rsidR="0055597D" w:rsidRDefault="00D469E5" w:rsidP="0055597D">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0055597D" w:rsidRPr="00087231">
        <w:rPr>
          <w:rFonts w:ascii="Arial" w:eastAsia="Calibri" w:hAnsi="Arial" w:cs="Arial"/>
          <w:bCs/>
          <w:sz w:val="26"/>
          <w:szCs w:val="26"/>
        </w:rPr>
        <w:t>En el presente caso, es pertinente puntualizar</w:t>
      </w:r>
      <w:r w:rsidR="0055597D">
        <w:rPr>
          <w:rFonts w:ascii="Arial" w:eastAsia="Calibri" w:hAnsi="Arial" w:cs="Arial"/>
          <w:bCs/>
          <w:sz w:val="26"/>
          <w:szCs w:val="26"/>
        </w:rPr>
        <w:t xml:space="preserve"> que la legitimación respecto de las partes procesales, puede ser de dos tipos: </w:t>
      </w:r>
      <w:r w:rsidR="0055597D" w:rsidRPr="00BE08EF">
        <w:rPr>
          <w:rFonts w:ascii="Arial" w:eastAsia="Calibri" w:hAnsi="Arial" w:cs="Arial"/>
          <w:bCs/>
          <w:i/>
          <w:sz w:val="26"/>
          <w:szCs w:val="26"/>
        </w:rPr>
        <w:t>legitimación ad causam</w:t>
      </w:r>
      <w:r w:rsidR="0055597D">
        <w:rPr>
          <w:rFonts w:ascii="Arial" w:eastAsia="Calibri" w:hAnsi="Arial" w:cs="Arial"/>
          <w:bCs/>
          <w:sz w:val="26"/>
          <w:szCs w:val="26"/>
        </w:rPr>
        <w:t xml:space="preserve"> (legitimación en la causa) y </w:t>
      </w:r>
      <w:r w:rsidR="0055597D" w:rsidRPr="00116292">
        <w:rPr>
          <w:rFonts w:ascii="Arial" w:eastAsia="Calibri" w:hAnsi="Arial" w:cs="Arial"/>
          <w:bCs/>
          <w:i/>
          <w:sz w:val="26"/>
          <w:szCs w:val="26"/>
        </w:rPr>
        <w:t>legitimación ad processum</w:t>
      </w:r>
      <w:r w:rsidR="0055597D">
        <w:rPr>
          <w:rFonts w:ascii="Arial" w:eastAsia="Calibri" w:hAnsi="Arial" w:cs="Arial"/>
          <w:bCs/>
          <w:sz w:val="26"/>
          <w:szCs w:val="26"/>
        </w:rPr>
        <w:t xml:space="preserve"> (legitimación procesal). La </w:t>
      </w:r>
      <w:r w:rsidR="0055597D" w:rsidRPr="00BE08EF">
        <w:rPr>
          <w:rFonts w:ascii="Arial" w:eastAsia="Calibri" w:hAnsi="Arial" w:cs="Arial"/>
          <w:bCs/>
          <w:i/>
          <w:sz w:val="26"/>
          <w:szCs w:val="26"/>
        </w:rPr>
        <w:t>legitimación ad causam</w:t>
      </w:r>
      <w:r w:rsidR="0055597D">
        <w:rPr>
          <w:rFonts w:ascii="Arial" w:eastAsia="Calibri" w:hAnsi="Arial" w:cs="Arial"/>
          <w:bCs/>
          <w:i/>
          <w:sz w:val="26"/>
          <w:szCs w:val="26"/>
        </w:rPr>
        <w:t xml:space="preserve"> </w:t>
      </w:r>
      <w:r w:rsidR="0055597D">
        <w:rPr>
          <w:rFonts w:ascii="Arial" w:eastAsia="Calibri" w:hAnsi="Arial" w:cs="Arial"/>
          <w:bCs/>
          <w:sz w:val="26"/>
          <w:szCs w:val="26"/>
        </w:rPr>
        <w:t xml:space="preserve">se refiere a la identidad del actor, así como a la identidad del demandado, o bien de los terceros, todos siempre en sentido material, en cuanto que ellos son titulares de un derecho subjetivo cuya aplicación y respeto piden al órgano jurisdiccional, </w:t>
      </w:r>
      <w:r w:rsidR="0055597D" w:rsidRPr="005F3137">
        <w:rPr>
          <w:rFonts w:ascii="Arial" w:eastAsia="Calibri" w:hAnsi="Arial" w:cs="Arial"/>
          <w:bCs/>
          <w:sz w:val="26"/>
          <w:szCs w:val="26"/>
        </w:rPr>
        <w:t>y dado que es una cuestión referente al fondo del asunto sólo puede analizarse al dictar sentencia.</w:t>
      </w:r>
      <w:r w:rsidR="0055597D">
        <w:rPr>
          <w:rFonts w:ascii="Arial" w:eastAsia="Calibri" w:hAnsi="Arial" w:cs="Arial"/>
          <w:bCs/>
          <w:sz w:val="26"/>
          <w:szCs w:val="26"/>
        </w:rPr>
        <w:t xml:space="preserve"> - - - - - - - - - - - - - - - - -</w:t>
      </w:r>
    </w:p>
    <w:p w14:paraId="2F98FFB5" w14:textId="0FF26B70" w:rsidR="0055597D" w:rsidRPr="00E2585F" w:rsidRDefault="0055597D" w:rsidP="0055597D">
      <w:pPr>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Por su parte, la </w:t>
      </w:r>
      <w:r w:rsidRPr="005F3137">
        <w:rPr>
          <w:rFonts w:ascii="Arial" w:eastAsia="Calibri" w:hAnsi="Arial" w:cs="Arial"/>
          <w:bCs/>
          <w:i/>
          <w:sz w:val="26"/>
          <w:szCs w:val="26"/>
        </w:rPr>
        <w:t xml:space="preserve">legitimación ad processum </w:t>
      </w:r>
      <w:r>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Pr="00116292">
        <w:rPr>
          <w:rFonts w:ascii="Arial" w:eastAsia="Calibri" w:hAnsi="Arial" w:cs="Arial"/>
          <w:bCs/>
          <w:sz w:val="26"/>
          <w:szCs w:val="26"/>
        </w:rPr>
        <w:t>titular del derecho violentado o bien de quien estima se ha transgredido su esfera objetiva de dere</w:t>
      </w:r>
      <w:r>
        <w:rPr>
          <w:rFonts w:ascii="Arial" w:eastAsia="Calibri" w:hAnsi="Arial" w:cs="Arial"/>
          <w:bCs/>
          <w:sz w:val="26"/>
          <w:szCs w:val="26"/>
        </w:rPr>
        <w:t>chos, por lo que su acreditamiento en el juicio implica un presupuesto procesal. - - -</w:t>
      </w:r>
    </w:p>
    <w:p w14:paraId="75D7560A" w14:textId="4791EDFB" w:rsidR="001F14BA" w:rsidRPr="00C24939" w:rsidRDefault="001F14BA" w:rsidP="001F14BA">
      <w:pPr>
        <w:widowControl w:val="0"/>
        <w:autoSpaceDE w:val="0"/>
        <w:autoSpaceDN w:val="0"/>
        <w:adjustRightInd w:val="0"/>
        <w:spacing w:before="240" w:line="360" w:lineRule="auto"/>
        <w:ind w:firstLine="708"/>
        <w:jc w:val="both"/>
        <w:rPr>
          <w:rFonts w:ascii="Arial" w:hAnsi="Arial" w:cs="Arial"/>
          <w:bCs/>
          <w:sz w:val="26"/>
          <w:szCs w:val="26"/>
        </w:rPr>
      </w:pPr>
      <w:r>
        <w:rPr>
          <w:rFonts w:ascii="Arial" w:eastAsia="Calibri" w:hAnsi="Arial" w:cs="Arial"/>
          <w:bCs/>
          <w:sz w:val="26"/>
          <w:szCs w:val="26"/>
        </w:rPr>
        <w:t xml:space="preserve">En ese sentido, debe entenderse a la </w:t>
      </w:r>
      <w:r w:rsidRPr="00FB3BC4">
        <w:rPr>
          <w:rFonts w:ascii="Arial" w:eastAsia="Calibri" w:hAnsi="Arial" w:cs="Arial"/>
          <w:bCs/>
          <w:i/>
          <w:sz w:val="26"/>
          <w:szCs w:val="26"/>
        </w:rPr>
        <w:t xml:space="preserve">legitimación </w:t>
      </w:r>
      <w:r>
        <w:rPr>
          <w:rFonts w:ascii="Arial" w:eastAsia="Calibri" w:hAnsi="Arial" w:cs="Arial"/>
          <w:bCs/>
          <w:sz w:val="26"/>
          <w:szCs w:val="26"/>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la sentencia impugnada le agravie directamente, para así, ver justificado su interés en que sea modificada o revocada esa decisión.</w:t>
      </w:r>
      <w:r w:rsidR="006C23C4">
        <w:rPr>
          <w:rFonts w:ascii="Arial" w:eastAsia="Calibri" w:hAnsi="Arial" w:cs="Arial"/>
          <w:bCs/>
          <w:sz w:val="26"/>
          <w:szCs w:val="26"/>
        </w:rPr>
        <w:t xml:space="preserve"> - - - - - - - - - - - - - - - - -</w:t>
      </w:r>
    </w:p>
    <w:p w14:paraId="610CA7CE" w14:textId="2DBE5DA1" w:rsidR="001F14BA" w:rsidRDefault="001F14BA" w:rsidP="001F14BA">
      <w:pPr>
        <w:spacing w:after="120" w:line="360" w:lineRule="auto"/>
        <w:ind w:firstLine="567"/>
        <w:jc w:val="both"/>
        <w:rPr>
          <w:rFonts w:ascii="Arial" w:hAnsi="Arial" w:cs="Arial"/>
          <w:bCs/>
          <w:sz w:val="26"/>
          <w:szCs w:val="26"/>
        </w:rPr>
      </w:pPr>
      <w:r>
        <w:rPr>
          <w:rFonts w:ascii="Arial" w:hAnsi="Arial" w:cs="Arial"/>
          <w:bCs/>
          <w:sz w:val="26"/>
          <w:szCs w:val="26"/>
        </w:rPr>
        <w:t>De tal forma, como acontece en este caso en concreto</w:t>
      </w:r>
      <w:r w:rsidRPr="000E3D58">
        <w:rPr>
          <w:rFonts w:ascii="Arial" w:hAnsi="Arial" w:cs="Arial"/>
          <w:bCs/>
          <w:sz w:val="26"/>
          <w:szCs w:val="26"/>
        </w:rPr>
        <w:t xml:space="preserve">, la nulidad decretada fue respecto </w:t>
      </w:r>
      <w:r>
        <w:rPr>
          <w:rFonts w:ascii="Arial" w:hAnsi="Arial" w:cs="Arial"/>
          <w:bCs/>
          <w:sz w:val="26"/>
          <w:szCs w:val="26"/>
        </w:rPr>
        <w:t>del acta de infracción emitida</w:t>
      </w:r>
      <w:r w:rsidRPr="000E3D58">
        <w:rPr>
          <w:rFonts w:ascii="Arial" w:hAnsi="Arial" w:cs="Arial"/>
          <w:bCs/>
          <w:sz w:val="26"/>
          <w:szCs w:val="26"/>
        </w:rPr>
        <w:t xml:space="preserve"> por</w:t>
      </w:r>
      <w:r w:rsidR="00D469E5" w:rsidRPr="00D469E5">
        <w:rPr>
          <w:rFonts w:ascii="Arial" w:hAnsi="Arial" w:cs="Arial"/>
          <w:sz w:val="26"/>
          <w:szCs w:val="26"/>
        </w:rPr>
        <w:t xml:space="preserve"> </w:t>
      </w:r>
      <w:r w:rsidR="00D469E5">
        <w:rPr>
          <w:rFonts w:ascii="Arial" w:hAnsi="Arial" w:cs="Arial"/>
          <w:sz w:val="26"/>
          <w:szCs w:val="26"/>
        </w:rPr>
        <w:t xml:space="preserve">Daniel Díaz Reyes, en su carácter de Policía Vial Municipal con número estadístico PV- 190, adscrito </w:t>
      </w:r>
      <w:r w:rsidR="00D469E5" w:rsidRPr="00141BF6">
        <w:rPr>
          <w:rFonts w:ascii="Arial" w:hAnsi="Arial" w:cs="Arial"/>
          <w:sz w:val="26"/>
          <w:szCs w:val="26"/>
        </w:rPr>
        <w:t xml:space="preserve">a la </w:t>
      </w:r>
      <w:r w:rsidR="00141BF6" w:rsidRPr="00141BF6">
        <w:rPr>
          <w:rFonts w:ascii="Arial" w:hAnsi="Arial" w:cs="Arial"/>
          <w:sz w:val="26"/>
          <w:szCs w:val="26"/>
        </w:rPr>
        <w:t>Subdirección de Tránsito y Movilidad</w:t>
      </w:r>
      <w:r w:rsidR="00D469E5" w:rsidRPr="00141BF6">
        <w:rPr>
          <w:rFonts w:ascii="Arial" w:hAnsi="Arial" w:cs="Arial"/>
          <w:sz w:val="26"/>
          <w:szCs w:val="26"/>
        </w:rPr>
        <w:t xml:space="preserve"> del Municipio de Oaxaca de Juárez</w:t>
      </w:r>
      <w:r w:rsidRPr="00141BF6">
        <w:rPr>
          <w:rFonts w:ascii="Arial" w:hAnsi="Arial" w:cs="Arial"/>
          <w:bCs/>
          <w:sz w:val="26"/>
          <w:szCs w:val="26"/>
        </w:rPr>
        <w:t>,</w:t>
      </w:r>
      <w:r w:rsidRPr="000E3D58">
        <w:rPr>
          <w:rFonts w:ascii="Arial" w:hAnsi="Arial" w:cs="Arial"/>
          <w:bCs/>
          <w:sz w:val="26"/>
          <w:szCs w:val="26"/>
        </w:rPr>
        <w:t xml:space="preserve"> </w:t>
      </w:r>
      <w:r>
        <w:rPr>
          <w:rFonts w:ascii="Arial" w:hAnsi="Arial" w:cs="Arial"/>
          <w:bCs/>
          <w:sz w:val="26"/>
          <w:szCs w:val="26"/>
        </w:rPr>
        <w:t>por lo que só</w:t>
      </w:r>
      <w:r w:rsidRPr="000E3D58">
        <w:rPr>
          <w:rFonts w:ascii="Arial" w:hAnsi="Arial" w:cs="Arial"/>
          <w:bCs/>
          <w:sz w:val="26"/>
          <w:szCs w:val="26"/>
        </w:rPr>
        <w:t>lo a dicha autoridad corresponde la legitimación para</w:t>
      </w:r>
      <w:r>
        <w:rPr>
          <w:rFonts w:ascii="Arial" w:hAnsi="Arial" w:cs="Arial"/>
          <w:bCs/>
          <w:sz w:val="26"/>
          <w:szCs w:val="26"/>
        </w:rPr>
        <w:t xml:space="preserve"> impugnar la sentencia</w:t>
      </w:r>
      <w:r w:rsidR="00A252CF">
        <w:rPr>
          <w:rFonts w:ascii="Arial" w:hAnsi="Arial" w:cs="Arial"/>
          <w:bCs/>
          <w:sz w:val="26"/>
          <w:szCs w:val="26"/>
        </w:rPr>
        <w:t xml:space="preserve"> en relación a la emisión del acta de infracción de tránsit</w:t>
      </w:r>
      <w:r w:rsidR="00D469E5">
        <w:rPr>
          <w:rFonts w:ascii="Arial" w:hAnsi="Arial" w:cs="Arial"/>
          <w:bCs/>
          <w:sz w:val="26"/>
          <w:szCs w:val="26"/>
        </w:rPr>
        <w:t xml:space="preserve">o; dado </w:t>
      </w:r>
      <w:r w:rsidR="001566CC">
        <w:rPr>
          <w:rFonts w:ascii="Arial" w:hAnsi="Arial" w:cs="Arial"/>
          <w:bCs/>
          <w:sz w:val="26"/>
          <w:szCs w:val="26"/>
        </w:rPr>
        <w:t>que</w:t>
      </w:r>
      <w:r w:rsidR="00D469E5">
        <w:rPr>
          <w:rFonts w:ascii="Arial" w:hAnsi="Arial" w:cs="Arial"/>
          <w:bCs/>
          <w:sz w:val="26"/>
          <w:szCs w:val="26"/>
        </w:rPr>
        <w:t xml:space="preserve"> el recibo de pago oficial</w:t>
      </w:r>
      <w:r w:rsidR="001566CC">
        <w:rPr>
          <w:rFonts w:ascii="Arial" w:hAnsi="Arial" w:cs="Arial"/>
          <w:bCs/>
          <w:sz w:val="26"/>
          <w:szCs w:val="26"/>
        </w:rPr>
        <w:t xml:space="preserve"> con número de folio </w:t>
      </w:r>
      <w:r w:rsidR="00B03597">
        <w:rPr>
          <w:rFonts w:ascii="Arial" w:hAnsi="Arial" w:cs="Arial"/>
          <w:b/>
          <w:bCs/>
          <w:sz w:val="24"/>
          <w:szCs w:val="24"/>
        </w:rPr>
        <w:t xml:space="preserve">*********** </w:t>
      </w:r>
      <w:r w:rsidR="001566CC">
        <w:rPr>
          <w:rFonts w:ascii="Arial" w:hAnsi="Arial" w:cs="Arial"/>
          <w:bCs/>
          <w:sz w:val="26"/>
          <w:szCs w:val="26"/>
        </w:rPr>
        <w:t xml:space="preserve">de fecha veinticinco de junio de dos mil diecinueve, fue </w:t>
      </w:r>
      <w:r w:rsidR="001566CC">
        <w:rPr>
          <w:rFonts w:ascii="Arial" w:hAnsi="Arial" w:cs="Arial"/>
          <w:bCs/>
          <w:sz w:val="26"/>
          <w:szCs w:val="26"/>
        </w:rPr>
        <w:lastRenderedPageBreak/>
        <w:t xml:space="preserve">emitido únicamente como consecuencia directa del acta de infracción de folio </w:t>
      </w:r>
      <w:r w:rsidR="00B03597">
        <w:rPr>
          <w:rFonts w:ascii="Arial" w:hAnsi="Arial" w:cs="Arial"/>
          <w:b/>
          <w:bCs/>
          <w:sz w:val="24"/>
          <w:szCs w:val="24"/>
        </w:rPr>
        <w:t>***********</w:t>
      </w:r>
      <w:r w:rsidR="001566CC">
        <w:rPr>
          <w:rFonts w:ascii="Arial" w:hAnsi="Arial" w:cs="Arial"/>
          <w:bCs/>
          <w:sz w:val="26"/>
          <w:szCs w:val="26"/>
        </w:rPr>
        <w:t xml:space="preserve"> de veinticuatro de junio de dos mil diecinueve</w:t>
      </w:r>
      <w:r w:rsidR="00D469E5">
        <w:rPr>
          <w:rFonts w:ascii="Arial" w:hAnsi="Arial" w:cs="Arial"/>
          <w:bCs/>
          <w:sz w:val="26"/>
          <w:szCs w:val="26"/>
        </w:rPr>
        <w:t xml:space="preserve"> </w:t>
      </w:r>
      <w:r w:rsidR="00A252CF">
        <w:rPr>
          <w:rFonts w:ascii="Arial" w:hAnsi="Arial" w:cs="Arial"/>
          <w:bCs/>
          <w:sz w:val="26"/>
          <w:szCs w:val="26"/>
        </w:rPr>
        <w:t>. - - -</w:t>
      </w:r>
      <w:r w:rsidR="00D469E5">
        <w:rPr>
          <w:rFonts w:ascii="Arial" w:hAnsi="Arial" w:cs="Arial"/>
          <w:bCs/>
          <w:sz w:val="26"/>
          <w:szCs w:val="26"/>
        </w:rPr>
        <w:t xml:space="preserve"> - - - - - </w:t>
      </w:r>
    </w:p>
    <w:p w14:paraId="53C06F0E" w14:textId="621B5FBF" w:rsidR="001F14BA" w:rsidRDefault="001F14BA" w:rsidP="00A252CF">
      <w:pPr>
        <w:spacing w:after="120" w:line="360" w:lineRule="auto"/>
        <w:ind w:firstLine="567"/>
        <w:jc w:val="both"/>
        <w:rPr>
          <w:rFonts w:ascii="Arial" w:hAnsi="Arial" w:cs="Arial"/>
          <w:bCs/>
          <w:sz w:val="26"/>
          <w:szCs w:val="26"/>
        </w:rPr>
      </w:pPr>
      <w:r w:rsidRPr="000E3D58">
        <w:rPr>
          <w:rFonts w:ascii="Arial" w:hAnsi="Arial" w:cs="Arial"/>
          <w:bCs/>
          <w:sz w:val="26"/>
          <w:szCs w:val="26"/>
        </w:rPr>
        <w:t xml:space="preserve">Al respecto de tales consideraciones, </w:t>
      </w:r>
      <w:r w:rsidR="00A252CF">
        <w:rPr>
          <w:rFonts w:ascii="Arial" w:hAnsi="Arial" w:cs="Arial"/>
          <w:bCs/>
          <w:sz w:val="26"/>
          <w:szCs w:val="26"/>
        </w:rPr>
        <w:t>sirve de orientación la tesis aislada</w:t>
      </w:r>
      <w:r>
        <w:rPr>
          <w:rFonts w:ascii="Arial" w:hAnsi="Arial" w:cs="Arial"/>
          <w:bCs/>
          <w:sz w:val="26"/>
          <w:szCs w:val="26"/>
        </w:rPr>
        <w:t xml:space="preserve"> emiti</w:t>
      </w:r>
      <w:r w:rsidR="00A252CF">
        <w:rPr>
          <w:rFonts w:ascii="Arial" w:hAnsi="Arial" w:cs="Arial"/>
          <w:bCs/>
          <w:sz w:val="26"/>
          <w:szCs w:val="26"/>
        </w:rPr>
        <w:t>da</w:t>
      </w:r>
      <w:r>
        <w:rPr>
          <w:rFonts w:ascii="Arial" w:hAnsi="Arial" w:cs="Arial"/>
          <w:bCs/>
          <w:sz w:val="26"/>
          <w:szCs w:val="26"/>
        </w:rPr>
        <w:t xml:space="preserve"> el Octavo Tribunal Colegiado en Materia Administrativa del Primer Circuito, en su Novena Época, publicada en el Gaceta del Semanario Judicial de la Federación, Tomo XXIX en mayo de 2009, consultable a página 1119, registro 167181</w:t>
      </w:r>
      <w:r w:rsidR="00A252CF">
        <w:rPr>
          <w:rFonts w:ascii="Arial" w:hAnsi="Arial" w:cs="Arial"/>
          <w:bCs/>
          <w:sz w:val="26"/>
          <w:szCs w:val="26"/>
        </w:rPr>
        <w:t>, con</w:t>
      </w:r>
      <w:r>
        <w:rPr>
          <w:rFonts w:ascii="Arial" w:hAnsi="Arial" w:cs="Arial"/>
          <w:bCs/>
          <w:sz w:val="26"/>
          <w:szCs w:val="26"/>
        </w:rPr>
        <w:t xml:space="preserve"> rubro y texto siguiente: </w:t>
      </w:r>
    </w:p>
    <w:p w14:paraId="170F07A5" w14:textId="4E03B7CA" w:rsidR="001F14BA" w:rsidRPr="00160A80" w:rsidRDefault="001F14BA" w:rsidP="0055597D">
      <w:pPr>
        <w:spacing w:after="120"/>
        <w:ind w:left="708" w:right="757"/>
        <w:jc w:val="both"/>
        <w:rPr>
          <w:rFonts w:ascii="Arial" w:hAnsi="Arial" w:cs="Arial"/>
          <w:i/>
          <w:sz w:val="24"/>
          <w:szCs w:val="24"/>
        </w:rPr>
      </w:pPr>
      <w:r w:rsidRPr="00160A80">
        <w:rPr>
          <w:rFonts w:ascii="Arial" w:hAnsi="Arial" w:cs="Arial"/>
          <w:i/>
          <w:sz w:val="24"/>
          <w:szCs w:val="24"/>
        </w:rPr>
        <w:t>“</w:t>
      </w:r>
      <w:r w:rsidRPr="00160A80">
        <w:rPr>
          <w:rFonts w:ascii="Arial" w:hAnsi="Arial" w:cs="Arial"/>
          <w:b/>
          <w:i/>
          <w:sz w:val="24"/>
          <w:szCs w:val="24"/>
        </w:rPr>
        <w:t xml:space="preserve">REVISIÓN CONTENCIOSA ADMINISTRATIVA. LA LEGITIMACIÓN PARA INTERPONER DICHO RECURSO NO SÓLO IMPLICA QUE EL PROMOVENTE SEA AUTORIDAD, SINO TAMBIÉN QUE LA SENTENCIA IMPUGNADA LE AGRAVIE. </w:t>
      </w:r>
      <w:r w:rsidRPr="00160A80">
        <w:rPr>
          <w:rFonts w:ascii="Arial" w:hAnsi="Arial" w:cs="Arial"/>
          <w:i/>
          <w:sz w:val="24"/>
          <w:szCs w:val="24"/>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14:paraId="36A4F2B9" w14:textId="72007C77" w:rsidR="001F14BA" w:rsidRDefault="001F14BA" w:rsidP="001F14BA">
      <w:pPr>
        <w:spacing w:before="240" w:after="120" w:line="360" w:lineRule="auto"/>
        <w:ind w:right="49"/>
        <w:jc w:val="both"/>
        <w:rPr>
          <w:rFonts w:ascii="Arial" w:hAnsi="Arial" w:cs="Arial"/>
          <w:sz w:val="26"/>
          <w:szCs w:val="26"/>
        </w:rPr>
      </w:pPr>
      <w:r>
        <w:rPr>
          <w:rFonts w:ascii="Arial" w:hAnsi="Arial" w:cs="Arial"/>
          <w:sz w:val="26"/>
          <w:szCs w:val="26"/>
        </w:rPr>
        <w:t xml:space="preserve">         En ese contexto,</w:t>
      </w:r>
      <w:r w:rsidRPr="009632BE">
        <w:rPr>
          <w:rFonts w:ascii="Arial" w:hAnsi="Arial" w:cs="Arial"/>
          <w:sz w:val="26"/>
          <w:szCs w:val="26"/>
        </w:rPr>
        <w:t xml:space="preserve"> no le asiste la razón a</w:t>
      </w:r>
      <w:r w:rsidR="00A252CF">
        <w:rPr>
          <w:rFonts w:ascii="Arial" w:hAnsi="Arial" w:cs="Arial"/>
          <w:b/>
          <w:sz w:val="26"/>
          <w:szCs w:val="26"/>
        </w:rPr>
        <w:t xml:space="preserve"> </w:t>
      </w:r>
      <w:r w:rsidR="00A252CF" w:rsidRPr="00A252CF">
        <w:rPr>
          <w:rFonts w:ascii="Arial" w:hAnsi="Arial" w:cs="Arial"/>
          <w:bCs/>
          <w:sz w:val="26"/>
          <w:szCs w:val="26"/>
        </w:rPr>
        <w:t>la</w:t>
      </w:r>
      <w:r w:rsidR="00D469E5">
        <w:rPr>
          <w:rFonts w:ascii="Arial" w:hAnsi="Arial" w:cs="Arial"/>
          <w:b/>
          <w:sz w:val="26"/>
          <w:szCs w:val="26"/>
        </w:rPr>
        <w:t xml:space="preserve"> JEFA DE LA UNIDAD DE RECAUDACIÓN</w:t>
      </w:r>
      <w:r w:rsidR="00A252CF">
        <w:rPr>
          <w:rFonts w:ascii="Arial" w:hAnsi="Arial" w:cs="Arial"/>
          <w:b/>
          <w:sz w:val="26"/>
          <w:szCs w:val="26"/>
        </w:rPr>
        <w:t xml:space="preserve"> DEL MUNICIPIO DE OAXACA DE JUÁREZ, OAXACA</w:t>
      </w:r>
      <w:r w:rsidRPr="009632BE">
        <w:rPr>
          <w:rFonts w:ascii="Arial" w:hAnsi="Arial" w:cs="Arial"/>
          <w:sz w:val="26"/>
          <w:szCs w:val="26"/>
        </w:rPr>
        <w:t xml:space="preserve"> para recurrir </w:t>
      </w:r>
      <w:r>
        <w:rPr>
          <w:rFonts w:ascii="Arial" w:hAnsi="Arial" w:cs="Arial"/>
          <w:sz w:val="26"/>
          <w:szCs w:val="26"/>
        </w:rPr>
        <w:t>la sentencia</w:t>
      </w:r>
      <w:r w:rsidRPr="009632BE">
        <w:rPr>
          <w:rFonts w:ascii="Arial" w:hAnsi="Arial" w:cs="Arial"/>
          <w:sz w:val="26"/>
          <w:szCs w:val="26"/>
        </w:rPr>
        <w:t xml:space="preserve"> en los términos en que lo hace, por las siguientes razones:</w:t>
      </w:r>
      <w:r w:rsidR="00A252CF">
        <w:rPr>
          <w:rFonts w:ascii="Arial" w:hAnsi="Arial" w:cs="Arial"/>
          <w:sz w:val="26"/>
          <w:szCs w:val="26"/>
        </w:rPr>
        <w:t xml:space="preserve"> </w:t>
      </w:r>
      <w:r w:rsidRPr="009632BE">
        <w:rPr>
          <w:rFonts w:ascii="Arial" w:hAnsi="Arial" w:cs="Arial"/>
          <w:b/>
          <w:sz w:val="26"/>
          <w:szCs w:val="26"/>
        </w:rPr>
        <w:t xml:space="preserve">a) </w:t>
      </w:r>
      <w:r w:rsidRPr="009632BE">
        <w:rPr>
          <w:rFonts w:ascii="Arial" w:hAnsi="Arial" w:cs="Arial"/>
          <w:sz w:val="26"/>
          <w:szCs w:val="26"/>
        </w:rPr>
        <w:t>el acto combatido (acta de infracción de tránsito) fue emitido por una autoridad diversa, por lo tanto la validez o nulidad decretada no in</w:t>
      </w:r>
      <w:r>
        <w:rPr>
          <w:rFonts w:ascii="Arial" w:hAnsi="Arial" w:cs="Arial"/>
          <w:sz w:val="26"/>
          <w:szCs w:val="26"/>
        </w:rPr>
        <w:t>terfiere con el ejercicio de alguna actuación de su parte; y,</w:t>
      </w:r>
      <w:r w:rsidRPr="009632BE">
        <w:rPr>
          <w:rFonts w:ascii="Arial" w:hAnsi="Arial" w:cs="Arial"/>
          <w:sz w:val="26"/>
          <w:szCs w:val="26"/>
        </w:rPr>
        <w:t xml:space="preserve"> </w:t>
      </w:r>
      <w:r w:rsidRPr="009632BE">
        <w:rPr>
          <w:rFonts w:ascii="Arial" w:hAnsi="Arial" w:cs="Arial"/>
          <w:b/>
          <w:sz w:val="26"/>
          <w:szCs w:val="26"/>
        </w:rPr>
        <w:t xml:space="preserve">b) </w:t>
      </w:r>
      <w:r w:rsidRPr="009632BE">
        <w:rPr>
          <w:rFonts w:ascii="Arial" w:hAnsi="Arial" w:cs="Arial"/>
          <w:sz w:val="26"/>
          <w:szCs w:val="26"/>
        </w:rPr>
        <w:t>l</w:t>
      </w:r>
      <w:r>
        <w:rPr>
          <w:rFonts w:ascii="Arial" w:hAnsi="Arial" w:cs="Arial"/>
          <w:sz w:val="26"/>
          <w:szCs w:val="26"/>
        </w:rPr>
        <w:t>a</w:t>
      </w:r>
      <w:r w:rsidRPr="009632BE">
        <w:rPr>
          <w:rFonts w:ascii="Arial" w:hAnsi="Arial" w:cs="Arial"/>
          <w:sz w:val="26"/>
          <w:szCs w:val="26"/>
        </w:rPr>
        <w:t xml:space="preserve"> recurrente no puede válidamente defender una actuación que le es ajena, porque sería imposible jurídica y fácticamente que realice la defensa sobre actos que desconoc</w:t>
      </w:r>
      <w:r>
        <w:rPr>
          <w:rFonts w:ascii="Arial" w:hAnsi="Arial" w:cs="Arial"/>
          <w:sz w:val="26"/>
          <w:szCs w:val="26"/>
        </w:rPr>
        <w:t>e su origen y motivo de existir.</w:t>
      </w:r>
      <w:r w:rsidR="006C23C4">
        <w:rPr>
          <w:rFonts w:ascii="Arial" w:hAnsi="Arial" w:cs="Arial"/>
          <w:sz w:val="26"/>
          <w:szCs w:val="26"/>
        </w:rPr>
        <w:t xml:space="preserve"> - - - - - - - - - - - - - - - </w:t>
      </w:r>
      <w:r w:rsidR="00D469E5">
        <w:rPr>
          <w:rFonts w:ascii="Arial" w:hAnsi="Arial" w:cs="Arial"/>
          <w:sz w:val="26"/>
          <w:szCs w:val="26"/>
        </w:rPr>
        <w:t>- - - - - - - - - - - - - - - - - - - - - - - - - - - - - - - -</w:t>
      </w:r>
    </w:p>
    <w:p w14:paraId="68343051" w14:textId="50246010" w:rsidR="0055597D" w:rsidRPr="00713971" w:rsidRDefault="001F14BA" w:rsidP="001566CC">
      <w:pPr>
        <w:spacing w:before="240" w:line="360" w:lineRule="auto"/>
        <w:ind w:firstLine="708"/>
        <w:jc w:val="both"/>
        <w:rPr>
          <w:rFonts w:ascii="Arial" w:hAnsi="Arial" w:cs="Arial"/>
          <w:sz w:val="26"/>
          <w:szCs w:val="26"/>
        </w:rPr>
      </w:pPr>
      <w:r w:rsidRPr="00713971">
        <w:rPr>
          <w:rFonts w:ascii="Arial" w:hAnsi="Arial" w:cs="Arial"/>
          <w:sz w:val="26"/>
          <w:szCs w:val="26"/>
        </w:rPr>
        <w:t>En mérito de lo anterior, con fundamento en los artículos 2</w:t>
      </w:r>
      <w:r>
        <w:rPr>
          <w:rFonts w:ascii="Arial" w:hAnsi="Arial" w:cs="Arial"/>
          <w:sz w:val="26"/>
          <w:szCs w:val="26"/>
        </w:rPr>
        <w:t>3</w:t>
      </w:r>
      <w:r w:rsidRPr="00713971">
        <w:rPr>
          <w:rFonts w:ascii="Arial" w:hAnsi="Arial" w:cs="Arial"/>
          <w:sz w:val="26"/>
          <w:szCs w:val="26"/>
        </w:rPr>
        <w:t>7 y 238 de la Ley de</w:t>
      </w:r>
      <w:r>
        <w:rPr>
          <w:rFonts w:ascii="Arial" w:hAnsi="Arial" w:cs="Arial"/>
          <w:sz w:val="26"/>
          <w:szCs w:val="26"/>
        </w:rPr>
        <w:t xml:space="preserve"> Procedimiento y </w:t>
      </w:r>
      <w:r w:rsidRPr="00713971">
        <w:rPr>
          <w:rFonts w:ascii="Arial" w:hAnsi="Arial" w:cs="Arial"/>
          <w:sz w:val="26"/>
          <w:szCs w:val="26"/>
        </w:rPr>
        <w:t>Justicia Administrativa para el Estado, se:</w:t>
      </w:r>
    </w:p>
    <w:p w14:paraId="1302DE5C" w14:textId="48180F41" w:rsidR="001F14BA" w:rsidRDefault="001F14BA" w:rsidP="006C23C4">
      <w:pPr>
        <w:tabs>
          <w:tab w:val="left" w:pos="1134"/>
        </w:tabs>
        <w:spacing w:before="240" w:line="360" w:lineRule="auto"/>
        <w:jc w:val="center"/>
        <w:rPr>
          <w:rFonts w:ascii="Arial" w:hAnsi="Arial" w:cs="Arial"/>
          <w:b/>
          <w:sz w:val="26"/>
          <w:szCs w:val="26"/>
        </w:rPr>
      </w:pPr>
      <w:r w:rsidRPr="00713971">
        <w:rPr>
          <w:rFonts w:ascii="Arial" w:hAnsi="Arial" w:cs="Arial"/>
          <w:b/>
          <w:sz w:val="26"/>
          <w:szCs w:val="26"/>
        </w:rPr>
        <w:t>R E S U E L V E</w:t>
      </w:r>
    </w:p>
    <w:p w14:paraId="70191AE1" w14:textId="1DD91780" w:rsidR="001F14BA" w:rsidRPr="00713971" w:rsidRDefault="001F14BA" w:rsidP="001F14BA">
      <w:pPr>
        <w:spacing w:line="360" w:lineRule="auto"/>
        <w:ind w:firstLine="708"/>
        <w:jc w:val="both"/>
        <w:rPr>
          <w:rFonts w:ascii="Arial" w:hAnsi="Arial" w:cs="Arial"/>
          <w:sz w:val="26"/>
          <w:szCs w:val="26"/>
        </w:rPr>
      </w:pPr>
      <w:r w:rsidRPr="00713971">
        <w:rPr>
          <w:rFonts w:ascii="Arial" w:hAnsi="Arial" w:cs="Arial"/>
          <w:b/>
          <w:sz w:val="26"/>
          <w:szCs w:val="26"/>
        </w:rPr>
        <w:t>PRIMERO</w:t>
      </w:r>
      <w:r w:rsidRPr="00713971">
        <w:rPr>
          <w:rFonts w:ascii="Arial" w:hAnsi="Arial" w:cs="Arial"/>
          <w:sz w:val="26"/>
          <w:szCs w:val="26"/>
        </w:rPr>
        <w:t xml:space="preserve">. Se </w:t>
      </w:r>
      <w:r w:rsidRPr="00713971">
        <w:rPr>
          <w:rFonts w:ascii="Arial" w:hAnsi="Arial" w:cs="Arial"/>
          <w:b/>
          <w:sz w:val="26"/>
          <w:szCs w:val="26"/>
        </w:rPr>
        <w:t>DESECHA POR IMPROCEDENTE</w:t>
      </w:r>
      <w:r w:rsidRPr="00713971">
        <w:rPr>
          <w:rFonts w:ascii="Arial" w:hAnsi="Arial" w:cs="Arial"/>
          <w:sz w:val="26"/>
          <w:szCs w:val="26"/>
        </w:rPr>
        <w:t xml:space="preserve"> el recurso de revisión interpuesto</w:t>
      </w:r>
      <w:r w:rsidR="003E2775">
        <w:rPr>
          <w:rFonts w:ascii="Arial" w:hAnsi="Arial" w:cs="Arial"/>
          <w:sz w:val="26"/>
          <w:szCs w:val="26"/>
        </w:rPr>
        <w:t xml:space="preserve"> por la </w:t>
      </w:r>
      <w:r w:rsidR="003E2775" w:rsidRPr="003E2775">
        <w:rPr>
          <w:rFonts w:ascii="Arial" w:hAnsi="Arial" w:cs="Arial"/>
          <w:b/>
          <w:bCs/>
          <w:sz w:val="26"/>
          <w:szCs w:val="26"/>
        </w:rPr>
        <w:t xml:space="preserve">Jefa de la Unidad de Recaudación del </w:t>
      </w:r>
      <w:r w:rsidR="003E2775" w:rsidRPr="003E2775">
        <w:rPr>
          <w:rFonts w:ascii="Arial" w:hAnsi="Arial" w:cs="Arial"/>
          <w:b/>
          <w:bCs/>
          <w:sz w:val="26"/>
          <w:szCs w:val="26"/>
        </w:rPr>
        <w:lastRenderedPageBreak/>
        <w:t>Municipio de Oaxaca de Juárez</w:t>
      </w:r>
      <w:r w:rsidRPr="00713971">
        <w:rPr>
          <w:rFonts w:ascii="Arial" w:hAnsi="Arial" w:cs="Arial"/>
          <w:sz w:val="26"/>
          <w:szCs w:val="26"/>
        </w:rPr>
        <w:t xml:space="preserve">, </w:t>
      </w:r>
      <w:r w:rsidRPr="00713971">
        <w:rPr>
          <w:rFonts w:ascii="Arial" w:hAnsi="Arial" w:cs="Arial"/>
          <w:sz w:val="26"/>
          <w:szCs w:val="26"/>
          <w:lang w:eastAsia="es-ES"/>
        </w:rPr>
        <w:t>por las razones señaladas en el considerando que antecede</w:t>
      </w:r>
      <w:r w:rsidRPr="00713971">
        <w:rPr>
          <w:rFonts w:ascii="Arial" w:hAnsi="Arial" w:cs="Arial"/>
          <w:sz w:val="26"/>
          <w:szCs w:val="26"/>
        </w:rPr>
        <w:t xml:space="preserve">. </w:t>
      </w:r>
      <w:r w:rsidR="006C23C4">
        <w:rPr>
          <w:rFonts w:ascii="Arial" w:hAnsi="Arial" w:cs="Arial"/>
          <w:sz w:val="26"/>
          <w:szCs w:val="26"/>
        </w:rPr>
        <w:t xml:space="preserve">- - - - - - - - - - - - - - - - - - - - - - - - - - - - - - - </w:t>
      </w:r>
    </w:p>
    <w:p w14:paraId="0E291111" w14:textId="608A4B47" w:rsidR="001F14BA" w:rsidRPr="00713971" w:rsidRDefault="001F14BA" w:rsidP="001F14BA">
      <w:pPr>
        <w:spacing w:before="240" w:line="360" w:lineRule="auto"/>
        <w:ind w:firstLine="708"/>
        <w:jc w:val="both"/>
        <w:rPr>
          <w:rFonts w:ascii="Arial" w:hAnsi="Arial" w:cs="Arial"/>
          <w:sz w:val="26"/>
          <w:szCs w:val="26"/>
        </w:rPr>
      </w:pPr>
      <w:r w:rsidRPr="00713971">
        <w:rPr>
          <w:rFonts w:ascii="Arial" w:hAnsi="Arial" w:cs="Arial"/>
          <w:b/>
          <w:sz w:val="26"/>
          <w:szCs w:val="26"/>
        </w:rPr>
        <w:t>SEGUNDO. NOTIFÍQUESE Y CÚMPLASE,</w:t>
      </w:r>
      <w:r w:rsidRPr="00713971">
        <w:rPr>
          <w:rFonts w:ascii="Arial" w:hAnsi="Arial" w:cs="Arial"/>
          <w:sz w:val="26"/>
          <w:szCs w:val="26"/>
        </w:rPr>
        <w:t xml:space="preserve"> con copia certificada de la presente resolución, vuelvan las constancias remitidas a la</w:t>
      </w:r>
      <w:r>
        <w:rPr>
          <w:rFonts w:ascii="Arial" w:hAnsi="Arial" w:cs="Arial"/>
          <w:sz w:val="26"/>
          <w:szCs w:val="26"/>
        </w:rPr>
        <w:t xml:space="preserve"> Sala</w:t>
      </w:r>
      <w:r w:rsidRPr="00713971">
        <w:rPr>
          <w:rFonts w:ascii="Arial" w:hAnsi="Arial" w:cs="Arial"/>
          <w:sz w:val="26"/>
          <w:szCs w:val="26"/>
        </w:rPr>
        <w:t xml:space="preserve"> de origen, y en su oportunidad archívese el cuaderno de revisión como concluido. </w:t>
      </w:r>
      <w:r w:rsidR="006C23C4">
        <w:rPr>
          <w:rFonts w:ascii="Arial" w:hAnsi="Arial" w:cs="Arial"/>
          <w:sz w:val="26"/>
          <w:szCs w:val="26"/>
        </w:rPr>
        <w:t>- - - - - - - - - - - - - - - - - - - - - - - - - - - - - - - - - - - - - - - - - - - - -</w:t>
      </w:r>
    </w:p>
    <w:p w14:paraId="2D79817F" w14:textId="39CE147F" w:rsidR="00FE4F31" w:rsidRDefault="00FE4F31" w:rsidP="00FE4F31">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Manuel Velasco Alcántara, Abraham Santiago Soriano</w:t>
      </w:r>
      <w:r w:rsidR="004838EA">
        <w:rPr>
          <w:rFonts w:ascii="Arial" w:hAnsi="Arial" w:cs="Arial"/>
          <w:sz w:val="26"/>
          <w:szCs w:val="26"/>
        </w:rPr>
        <w:t xml:space="preserve"> </w:t>
      </w:r>
      <w:r>
        <w:rPr>
          <w:rFonts w:ascii="Arial" w:hAnsi="Arial" w:cs="Arial"/>
          <w:sz w:val="26"/>
          <w:szCs w:val="26"/>
        </w:rPr>
        <w:t>(</w:t>
      </w:r>
      <w:r>
        <w:rPr>
          <w:rFonts w:ascii="Arial" w:hAnsi="Arial" w:cs="Arial"/>
          <w:b/>
          <w:sz w:val="26"/>
          <w:szCs w:val="26"/>
        </w:rPr>
        <w:t>ponente</w:t>
      </w:r>
      <w:r>
        <w:rPr>
          <w:rFonts w:ascii="Arial" w:hAnsi="Arial" w:cs="Arial"/>
          <w:sz w:val="26"/>
          <w:szCs w:val="26"/>
        </w:rPr>
        <w:t xml:space="preserve">), Raúl Palomares Palomino, Gloria del Carmen Camacho Meza y Paulo José Luis Tapia Palacios; quienes actúan con el Licenciado Juan Edy García Coronado, Secretario General de Acuerdos de este Tribunal, que autoriza y da fe. - - - - - - - - - - - - - - - - - - - - - - - - - - - - - - - - - - - - - - - - </w:t>
      </w:r>
    </w:p>
    <w:p w14:paraId="2969A188" w14:textId="77777777" w:rsidR="00FE4F31" w:rsidRDefault="00FE4F31" w:rsidP="00FE4F31">
      <w:pPr>
        <w:pStyle w:val="Sinespaciado"/>
        <w:rPr>
          <w:rFonts w:ascii="Arial" w:hAnsi="Arial" w:cs="Arial"/>
          <w:sz w:val="26"/>
          <w:szCs w:val="26"/>
        </w:rPr>
      </w:pPr>
    </w:p>
    <w:p w14:paraId="5466A151" w14:textId="77777777" w:rsidR="00FE4F31" w:rsidRDefault="00FE4F31" w:rsidP="00FE4F31">
      <w:pPr>
        <w:pStyle w:val="Sinespaciado"/>
        <w:rPr>
          <w:rFonts w:ascii="Arial" w:hAnsi="Arial" w:cs="Arial"/>
          <w:sz w:val="26"/>
          <w:szCs w:val="26"/>
        </w:rPr>
      </w:pPr>
    </w:p>
    <w:p w14:paraId="1AD52ECA" w14:textId="77777777" w:rsidR="00FE4F31" w:rsidRDefault="00FE4F31" w:rsidP="00FE4F31">
      <w:pPr>
        <w:pStyle w:val="Sinespaciado"/>
        <w:rPr>
          <w:rFonts w:ascii="Arial" w:hAnsi="Arial" w:cs="Arial"/>
          <w:sz w:val="26"/>
          <w:szCs w:val="26"/>
        </w:rPr>
      </w:pPr>
    </w:p>
    <w:p w14:paraId="7F70B29A" w14:textId="77777777" w:rsidR="00FE4F31" w:rsidRDefault="00FE4F31" w:rsidP="00FE4F31">
      <w:pPr>
        <w:pStyle w:val="Sinespaciado"/>
        <w:rPr>
          <w:rFonts w:ascii="Arial" w:hAnsi="Arial" w:cs="Arial"/>
          <w:sz w:val="26"/>
          <w:szCs w:val="26"/>
        </w:rPr>
      </w:pPr>
    </w:p>
    <w:p w14:paraId="2180B921" w14:textId="77777777" w:rsidR="00FE4F31" w:rsidRDefault="00FE4F31" w:rsidP="00FE4F31">
      <w:pPr>
        <w:pStyle w:val="Sinespaciado"/>
        <w:jc w:val="center"/>
        <w:rPr>
          <w:rFonts w:ascii="Arial" w:hAnsi="Arial" w:cs="Arial"/>
          <w:sz w:val="26"/>
          <w:szCs w:val="26"/>
        </w:rPr>
      </w:pPr>
      <w:r>
        <w:rPr>
          <w:rFonts w:ascii="Arial" w:hAnsi="Arial" w:cs="Arial"/>
          <w:sz w:val="26"/>
          <w:szCs w:val="26"/>
        </w:rPr>
        <w:t>MAGISTRADO MANUEL VELASCO ALCÁNTARA</w:t>
      </w:r>
    </w:p>
    <w:p w14:paraId="624AF224" w14:textId="77777777" w:rsidR="00FE4F31" w:rsidRDefault="00FE4F31" w:rsidP="00FE4F31">
      <w:pPr>
        <w:pStyle w:val="Sinespaciado"/>
        <w:jc w:val="center"/>
        <w:rPr>
          <w:rFonts w:ascii="Arial" w:hAnsi="Arial" w:cs="Arial"/>
          <w:sz w:val="26"/>
          <w:szCs w:val="26"/>
        </w:rPr>
      </w:pPr>
      <w:r>
        <w:rPr>
          <w:rFonts w:ascii="Arial" w:hAnsi="Arial" w:cs="Arial"/>
          <w:sz w:val="26"/>
          <w:szCs w:val="26"/>
        </w:rPr>
        <w:t>PRESIDENTE</w:t>
      </w:r>
    </w:p>
    <w:p w14:paraId="70383008" w14:textId="77777777" w:rsidR="00FE4F31" w:rsidRDefault="00FE4F31" w:rsidP="00FE4F31">
      <w:pPr>
        <w:spacing w:line="360" w:lineRule="auto"/>
        <w:rPr>
          <w:rFonts w:ascii="Arial" w:hAnsi="Arial" w:cs="Arial"/>
          <w:sz w:val="26"/>
          <w:szCs w:val="26"/>
        </w:rPr>
      </w:pPr>
    </w:p>
    <w:p w14:paraId="72987812" w14:textId="77777777" w:rsidR="00FE4F31" w:rsidRDefault="00FE4F31" w:rsidP="002F08F4">
      <w:pPr>
        <w:spacing w:line="360" w:lineRule="auto"/>
        <w:rPr>
          <w:rFonts w:ascii="Arial" w:hAnsi="Arial" w:cs="Arial"/>
          <w:sz w:val="26"/>
          <w:szCs w:val="26"/>
        </w:rPr>
      </w:pPr>
    </w:p>
    <w:p w14:paraId="5E434352" w14:textId="77777777" w:rsidR="00FE4F31" w:rsidRDefault="00FE4F31" w:rsidP="00FE4F31">
      <w:pPr>
        <w:spacing w:line="360" w:lineRule="auto"/>
        <w:jc w:val="center"/>
        <w:rPr>
          <w:rFonts w:ascii="Arial" w:hAnsi="Arial" w:cs="Arial"/>
          <w:sz w:val="26"/>
          <w:szCs w:val="26"/>
        </w:rPr>
      </w:pPr>
    </w:p>
    <w:p w14:paraId="557A997F" w14:textId="77777777" w:rsidR="00FE4F31" w:rsidRDefault="00FE4F31" w:rsidP="00FE4F3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ABRAHAM SANTIAGO SORIANO</w:t>
      </w:r>
    </w:p>
    <w:p w14:paraId="5B5F8EE0" w14:textId="77777777" w:rsidR="00FE4F31" w:rsidRDefault="00FE4F31" w:rsidP="00FE4F31">
      <w:pPr>
        <w:tabs>
          <w:tab w:val="center" w:pos="4135"/>
          <w:tab w:val="left" w:pos="7515"/>
        </w:tabs>
        <w:spacing w:line="360" w:lineRule="auto"/>
        <w:rPr>
          <w:rFonts w:ascii="Arial" w:hAnsi="Arial" w:cs="Arial"/>
          <w:sz w:val="26"/>
          <w:szCs w:val="26"/>
        </w:rPr>
      </w:pPr>
    </w:p>
    <w:p w14:paraId="7BF91D3C" w14:textId="77777777" w:rsidR="00FE4F31" w:rsidRDefault="00FE4F31" w:rsidP="00FE4F31">
      <w:pPr>
        <w:tabs>
          <w:tab w:val="center" w:pos="4135"/>
          <w:tab w:val="left" w:pos="7515"/>
        </w:tabs>
        <w:spacing w:line="360" w:lineRule="auto"/>
        <w:rPr>
          <w:rFonts w:ascii="Arial" w:hAnsi="Arial" w:cs="Arial"/>
          <w:sz w:val="26"/>
          <w:szCs w:val="26"/>
        </w:rPr>
      </w:pPr>
    </w:p>
    <w:p w14:paraId="1EE37C49" w14:textId="77777777" w:rsidR="00FE4F31" w:rsidRDefault="00FE4F31" w:rsidP="00FE4F31">
      <w:pPr>
        <w:tabs>
          <w:tab w:val="center" w:pos="4135"/>
          <w:tab w:val="left" w:pos="7515"/>
        </w:tabs>
        <w:spacing w:line="360" w:lineRule="auto"/>
        <w:rPr>
          <w:rFonts w:ascii="Arial" w:hAnsi="Arial" w:cs="Arial"/>
          <w:sz w:val="26"/>
          <w:szCs w:val="26"/>
        </w:rPr>
      </w:pPr>
    </w:p>
    <w:p w14:paraId="1823CF2B" w14:textId="77777777" w:rsidR="00FE4F31" w:rsidRDefault="00FE4F31" w:rsidP="00FE4F31">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RAÚL PALOMARES PALOMINO</w:t>
      </w:r>
    </w:p>
    <w:p w14:paraId="30CF6583" w14:textId="1C0F2258" w:rsidR="00FE4F31" w:rsidRDefault="00FE4F31" w:rsidP="00FE4F31">
      <w:pPr>
        <w:tabs>
          <w:tab w:val="left" w:pos="1925"/>
          <w:tab w:val="center" w:pos="4135"/>
        </w:tabs>
        <w:jc w:val="center"/>
        <w:rPr>
          <w:rFonts w:ascii="Arial" w:hAnsi="Arial" w:cs="Arial"/>
          <w:sz w:val="26"/>
          <w:szCs w:val="26"/>
        </w:rPr>
      </w:pPr>
      <w:r>
        <w:rPr>
          <w:rFonts w:ascii="Arial" w:hAnsi="Arial" w:cs="Arial"/>
          <w:sz w:val="26"/>
          <w:szCs w:val="26"/>
        </w:rPr>
        <w:t>.</w:t>
      </w:r>
    </w:p>
    <w:p w14:paraId="5BC31975" w14:textId="77777777" w:rsidR="002F08F4" w:rsidRDefault="002F08F4" w:rsidP="00FE4F31">
      <w:pPr>
        <w:tabs>
          <w:tab w:val="left" w:pos="1925"/>
          <w:tab w:val="center" w:pos="4135"/>
        </w:tabs>
        <w:jc w:val="center"/>
        <w:rPr>
          <w:rFonts w:ascii="Arial" w:hAnsi="Arial" w:cs="Arial"/>
          <w:sz w:val="26"/>
          <w:szCs w:val="26"/>
        </w:rPr>
      </w:pPr>
    </w:p>
    <w:p w14:paraId="1F76119B" w14:textId="77777777" w:rsidR="00FE4F31" w:rsidRDefault="00FE4F31" w:rsidP="002F08F4">
      <w:pPr>
        <w:tabs>
          <w:tab w:val="left" w:pos="1925"/>
          <w:tab w:val="center" w:pos="4135"/>
        </w:tabs>
        <w:jc w:val="center"/>
        <w:rPr>
          <w:rFonts w:ascii="Arial" w:hAnsi="Arial" w:cs="Arial"/>
          <w:sz w:val="26"/>
          <w:szCs w:val="26"/>
        </w:rPr>
      </w:pPr>
    </w:p>
    <w:p w14:paraId="2B81A867" w14:textId="77777777" w:rsidR="00FE4F31" w:rsidRDefault="00FE4F31" w:rsidP="002F08F4">
      <w:pPr>
        <w:tabs>
          <w:tab w:val="left" w:pos="1925"/>
          <w:tab w:val="center" w:pos="4135"/>
        </w:tabs>
        <w:jc w:val="center"/>
        <w:rPr>
          <w:rFonts w:ascii="Arial" w:hAnsi="Arial" w:cs="Arial"/>
          <w:sz w:val="26"/>
          <w:szCs w:val="26"/>
        </w:rPr>
      </w:pPr>
      <w:r>
        <w:rPr>
          <w:rFonts w:ascii="Arial" w:hAnsi="Arial" w:cs="Arial"/>
          <w:sz w:val="26"/>
          <w:szCs w:val="26"/>
        </w:rPr>
        <w:t>MAGISTRADA GLORIA DEL CARMEN CAMACHO MEZA</w:t>
      </w:r>
      <w:r>
        <w:rPr>
          <w:rFonts w:ascii="Arial" w:hAnsi="Arial" w:cs="Arial"/>
          <w:sz w:val="26"/>
          <w:szCs w:val="26"/>
        </w:rPr>
        <w:br/>
      </w:r>
    </w:p>
    <w:p w14:paraId="48211499" w14:textId="77777777" w:rsidR="00B03597" w:rsidRDefault="00B03597" w:rsidP="002F08F4">
      <w:pPr>
        <w:tabs>
          <w:tab w:val="left" w:pos="1925"/>
          <w:tab w:val="center" w:pos="4135"/>
        </w:tabs>
        <w:jc w:val="center"/>
        <w:rPr>
          <w:rFonts w:ascii="Arial" w:hAnsi="Arial" w:cs="Arial"/>
          <w:b/>
          <w:bCs/>
          <w:sz w:val="18"/>
          <w:szCs w:val="18"/>
        </w:rPr>
      </w:pPr>
    </w:p>
    <w:p w14:paraId="426E285E" w14:textId="77777777" w:rsidR="00B03597" w:rsidRDefault="00B03597" w:rsidP="002F08F4">
      <w:pPr>
        <w:tabs>
          <w:tab w:val="left" w:pos="1925"/>
          <w:tab w:val="center" w:pos="4135"/>
        </w:tabs>
        <w:jc w:val="center"/>
        <w:rPr>
          <w:rFonts w:ascii="Arial" w:hAnsi="Arial" w:cs="Arial"/>
          <w:b/>
          <w:bCs/>
          <w:sz w:val="18"/>
          <w:szCs w:val="18"/>
        </w:rPr>
      </w:pPr>
    </w:p>
    <w:p w14:paraId="49FED99D" w14:textId="77777777" w:rsidR="00B03597" w:rsidRDefault="00B03597" w:rsidP="002F08F4">
      <w:pPr>
        <w:tabs>
          <w:tab w:val="left" w:pos="1925"/>
          <w:tab w:val="center" w:pos="4135"/>
        </w:tabs>
        <w:jc w:val="center"/>
        <w:rPr>
          <w:rFonts w:ascii="Arial" w:hAnsi="Arial" w:cs="Arial"/>
          <w:b/>
          <w:bCs/>
          <w:sz w:val="18"/>
          <w:szCs w:val="18"/>
        </w:rPr>
      </w:pPr>
    </w:p>
    <w:p w14:paraId="038568F7" w14:textId="77777777" w:rsidR="00B03597" w:rsidRDefault="00B03597" w:rsidP="002F08F4">
      <w:pPr>
        <w:tabs>
          <w:tab w:val="left" w:pos="1925"/>
          <w:tab w:val="center" w:pos="4135"/>
        </w:tabs>
        <w:jc w:val="center"/>
        <w:rPr>
          <w:rFonts w:ascii="Arial" w:hAnsi="Arial" w:cs="Arial"/>
          <w:b/>
          <w:bCs/>
          <w:sz w:val="18"/>
          <w:szCs w:val="18"/>
        </w:rPr>
      </w:pPr>
    </w:p>
    <w:p w14:paraId="28264E69" w14:textId="50EF3307" w:rsidR="00FE4F31" w:rsidRPr="002F08F4" w:rsidRDefault="002F08F4" w:rsidP="002F08F4">
      <w:pPr>
        <w:tabs>
          <w:tab w:val="left" w:pos="1925"/>
          <w:tab w:val="center" w:pos="4135"/>
        </w:tabs>
        <w:jc w:val="center"/>
        <w:rPr>
          <w:rFonts w:ascii="Arial" w:hAnsi="Arial" w:cs="Arial"/>
          <w:b/>
          <w:bCs/>
          <w:sz w:val="18"/>
          <w:szCs w:val="18"/>
        </w:rPr>
      </w:pPr>
      <w:r w:rsidRPr="002F08F4">
        <w:rPr>
          <w:rFonts w:ascii="Arial" w:hAnsi="Arial" w:cs="Arial"/>
          <w:b/>
          <w:bCs/>
          <w:sz w:val="18"/>
          <w:szCs w:val="18"/>
        </w:rPr>
        <w:lastRenderedPageBreak/>
        <w:t>LAS PRESENTES FIRMAS CORRESPONDEN AL RECURSO DE REVISIÓN 128/2020.</w:t>
      </w:r>
    </w:p>
    <w:p w14:paraId="609AE790" w14:textId="77777777" w:rsidR="00FE4F31" w:rsidRDefault="00FE4F31" w:rsidP="00FE4F31">
      <w:pPr>
        <w:tabs>
          <w:tab w:val="left" w:pos="1925"/>
          <w:tab w:val="center" w:pos="4135"/>
        </w:tabs>
        <w:rPr>
          <w:rFonts w:ascii="Arial" w:hAnsi="Arial" w:cs="Arial"/>
          <w:sz w:val="26"/>
          <w:szCs w:val="26"/>
        </w:rPr>
      </w:pPr>
    </w:p>
    <w:p w14:paraId="31B25BDA" w14:textId="77777777" w:rsidR="00FE4F31" w:rsidRDefault="00FE4F31" w:rsidP="00FE4F31">
      <w:pPr>
        <w:tabs>
          <w:tab w:val="left" w:pos="1925"/>
          <w:tab w:val="center" w:pos="4135"/>
        </w:tabs>
        <w:rPr>
          <w:rFonts w:ascii="Arial" w:hAnsi="Arial" w:cs="Arial"/>
          <w:sz w:val="26"/>
          <w:szCs w:val="26"/>
        </w:rPr>
      </w:pPr>
    </w:p>
    <w:p w14:paraId="227A7A30" w14:textId="01A2834A" w:rsidR="00FE4F31" w:rsidRDefault="00FE4F31" w:rsidP="00FE4F31">
      <w:pPr>
        <w:tabs>
          <w:tab w:val="left" w:pos="1925"/>
          <w:tab w:val="center" w:pos="4135"/>
        </w:tabs>
        <w:jc w:val="center"/>
        <w:rPr>
          <w:rFonts w:ascii="Arial" w:hAnsi="Arial" w:cs="Arial"/>
          <w:sz w:val="26"/>
          <w:szCs w:val="26"/>
        </w:rPr>
      </w:pPr>
    </w:p>
    <w:p w14:paraId="52934F4D" w14:textId="77777777" w:rsidR="002F08F4" w:rsidRDefault="002F08F4" w:rsidP="00FE4F31">
      <w:pPr>
        <w:tabs>
          <w:tab w:val="left" w:pos="1925"/>
          <w:tab w:val="center" w:pos="4135"/>
        </w:tabs>
        <w:jc w:val="center"/>
        <w:rPr>
          <w:rFonts w:ascii="Arial" w:hAnsi="Arial" w:cs="Arial"/>
          <w:sz w:val="26"/>
          <w:szCs w:val="26"/>
        </w:rPr>
      </w:pPr>
    </w:p>
    <w:p w14:paraId="4FAE3B8F" w14:textId="77777777" w:rsidR="00FE4F31" w:rsidRDefault="00FE4F31" w:rsidP="00FE4F31">
      <w:pPr>
        <w:tabs>
          <w:tab w:val="left" w:pos="1925"/>
          <w:tab w:val="center" w:pos="4135"/>
        </w:tabs>
        <w:jc w:val="center"/>
        <w:rPr>
          <w:rFonts w:ascii="Arial" w:hAnsi="Arial" w:cs="Arial"/>
          <w:sz w:val="26"/>
          <w:szCs w:val="26"/>
        </w:rPr>
      </w:pPr>
      <w:r>
        <w:rPr>
          <w:rFonts w:ascii="Arial" w:hAnsi="Arial" w:cs="Arial"/>
          <w:sz w:val="26"/>
          <w:szCs w:val="26"/>
        </w:rPr>
        <w:t>MAGISTRADO PAULO JOSÉ LUIS TAPIA PALACIOS</w:t>
      </w:r>
    </w:p>
    <w:p w14:paraId="6A2FB8A9" w14:textId="77777777" w:rsidR="00FE4F31" w:rsidRDefault="00FE4F31" w:rsidP="00FE4F31">
      <w:pPr>
        <w:tabs>
          <w:tab w:val="left" w:pos="1925"/>
          <w:tab w:val="center" w:pos="4135"/>
        </w:tabs>
        <w:jc w:val="center"/>
        <w:rPr>
          <w:rFonts w:ascii="Arial" w:hAnsi="Arial" w:cs="Arial"/>
          <w:sz w:val="26"/>
          <w:szCs w:val="26"/>
        </w:rPr>
      </w:pPr>
    </w:p>
    <w:p w14:paraId="43CC11D2" w14:textId="77777777" w:rsidR="00FE4F31" w:rsidRDefault="00FE4F31" w:rsidP="00FE4F31">
      <w:pPr>
        <w:tabs>
          <w:tab w:val="left" w:pos="1925"/>
          <w:tab w:val="center" w:pos="4135"/>
        </w:tabs>
        <w:jc w:val="center"/>
        <w:rPr>
          <w:rFonts w:ascii="Arial" w:hAnsi="Arial" w:cs="Arial"/>
          <w:sz w:val="26"/>
          <w:szCs w:val="26"/>
        </w:rPr>
      </w:pPr>
    </w:p>
    <w:p w14:paraId="06D48ABF" w14:textId="77777777" w:rsidR="00FE4F31" w:rsidRDefault="00FE4F31" w:rsidP="00FE4F31">
      <w:pPr>
        <w:tabs>
          <w:tab w:val="left" w:pos="1925"/>
          <w:tab w:val="center" w:pos="4135"/>
        </w:tabs>
        <w:jc w:val="center"/>
        <w:rPr>
          <w:rFonts w:ascii="Arial" w:hAnsi="Arial" w:cs="Arial"/>
          <w:sz w:val="26"/>
          <w:szCs w:val="26"/>
        </w:rPr>
      </w:pPr>
    </w:p>
    <w:p w14:paraId="22DB729E" w14:textId="77777777" w:rsidR="00FE4F31" w:rsidRDefault="00FE4F31" w:rsidP="00FE4F31">
      <w:pPr>
        <w:pStyle w:val="Sinespaciado"/>
        <w:jc w:val="center"/>
        <w:rPr>
          <w:rFonts w:ascii="Arial" w:hAnsi="Arial" w:cs="Arial"/>
          <w:sz w:val="26"/>
          <w:szCs w:val="26"/>
        </w:rPr>
      </w:pPr>
      <w:r>
        <w:rPr>
          <w:rFonts w:ascii="Arial" w:hAnsi="Arial" w:cs="Arial"/>
          <w:sz w:val="26"/>
          <w:szCs w:val="26"/>
        </w:rPr>
        <w:t>LIC. JUAN EDY GARCÍA CORONADO</w:t>
      </w:r>
    </w:p>
    <w:p w14:paraId="57C8D7D6" w14:textId="77777777" w:rsidR="00FE4F31" w:rsidRDefault="00FE4F31" w:rsidP="00FE4F31">
      <w:pPr>
        <w:pStyle w:val="Sinespaciado"/>
        <w:jc w:val="center"/>
        <w:rPr>
          <w:rFonts w:ascii="Arial" w:hAnsi="Arial" w:cs="Arial"/>
          <w:sz w:val="26"/>
          <w:szCs w:val="26"/>
        </w:rPr>
      </w:pPr>
      <w:r>
        <w:rPr>
          <w:rFonts w:ascii="Arial" w:hAnsi="Arial" w:cs="Arial"/>
          <w:sz w:val="26"/>
          <w:szCs w:val="26"/>
        </w:rPr>
        <w:t>SECRETARIO GENERAL DE ACUERDOS</w:t>
      </w:r>
    </w:p>
    <w:p w14:paraId="0CBECFC4" w14:textId="77777777" w:rsidR="001566CC" w:rsidRPr="000338EE" w:rsidRDefault="001566CC" w:rsidP="001566CC">
      <w:pPr>
        <w:rPr>
          <w:lang w:val="es-ES"/>
        </w:rPr>
      </w:pPr>
    </w:p>
    <w:p w14:paraId="405903D2" w14:textId="77777777" w:rsidR="001F14BA" w:rsidRPr="000C6331" w:rsidRDefault="001F14BA" w:rsidP="001F14BA">
      <w:pPr>
        <w:pStyle w:val="corte3centro"/>
        <w:spacing w:before="240"/>
        <w:ind w:firstLine="709"/>
        <w:jc w:val="both"/>
        <w:rPr>
          <w:rFonts w:cs="Arial"/>
          <w:sz w:val="26"/>
          <w:szCs w:val="26"/>
          <w:lang w:val="es-ES"/>
        </w:rPr>
      </w:pPr>
    </w:p>
    <w:p w14:paraId="31F4739F" w14:textId="77777777" w:rsidR="001F14BA" w:rsidRPr="00850BCF" w:rsidRDefault="001F14BA" w:rsidP="001F14BA">
      <w:pPr>
        <w:pStyle w:val="corte4fondo"/>
        <w:tabs>
          <w:tab w:val="left" w:pos="0"/>
        </w:tabs>
        <w:ind w:right="51" w:firstLine="0"/>
        <w:rPr>
          <w:b/>
          <w:sz w:val="26"/>
          <w:szCs w:val="26"/>
        </w:rPr>
      </w:pPr>
    </w:p>
    <w:p w14:paraId="50453FE0" w14:textId="2E223285" w:rsidR="00BA258A" w:rsidRPr="00156F22" w:rsidRDefault="00BA258A" w:rsidP="00287710">
      <w:pPr>
        <w:spacing w:after="0" w:line="240" w:lineRule="auto"/>
        <w:jc w:val="center"/>
        <w:rPr>
          <w:rFonts w:ascii="Arial" w:hAnsi="Arial" w:cs="Arial"/>
          <w:sz w:val="14"/>
          <w:szCs w:val="26"/>
        </w:rPr>
      </w:pPr>
    </w:p>
    <w:sectPr w:rsidR="00BA258A" w:rsidRPr="00156F22" w:rsidSect="0068453E">
      <w:headerReference w:type="even" r:id="rId8"/>
      <w:headerReference w:type="default" r:id="rId9"/>
      <w:footerReference w:type="even" r:id="rId10"/>
      <w:footerReference w:type="default" r:id="rId11"/>
      <w:headerReference w:type="first" r:id="rId12"/>
      <w:footerReference w:type="first" r:id="rId13"/>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7158D4" w14:textId="77777777" w:rsidR="00EA383D" w:rsidRDefault="00EA383D">
      <w:pPr>
        <w:spacing w:after="0" w:line="240" w:lineRule="auto"/>
      </w:pPr>
      <w:r>
        <w:separator/>
      </w:r>
    </w:p>
  </w:endnote>
  <w:endnote w:type="continuationSeparator" w:id="0">
    <w:p w14:paraId="5312F7AD" w14:textId="77777777" w:rsidR="00EA383D" w:rsidRDefault="00EA3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62A55C" w14:textId="77777777" w:rsidR="00D73C07" w:rsidRDefault="00D73C07">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21D732AC" w:rsidR="00A80DC8" w:rsidRDefault="00445621">
    <w:pPr>
      <w:pStyle w:val="Piedepgina"/>
      <w:jc w:val="center"/>
    </w:pPr>
    <w:r>
      <w:rPr>
        <w:noProof/>
      </w:rPr>
      <mc:AlternateContent>
        <mc:Choice Requires="wps">
          <w:drawing>
            <wp:anchor distT="45720" distB="45720" distL="114300" distR="114300" simplePos="0" relativeHeight="251667456" behindDoc="0" locked="0" layoutInCell="1" allowOverlap="1" wp14:anchorId="135DA724" wp14:editId="4F8422DB">
              <wp:simplePos x="0" y="0"/>
              <wp:positionH relativeFrom="column">
                <wp:posOffset>-1276350</wp:posOffset>
              </wp:positionH>
              <wp:positionV relativeFrom="paragraph">
                <wp:posOffset>-5095240</wp:posOffset>
              </wp:positionV>
              <wp:extent cx="920750" cy="982345"/>
              <wp:effectExtent l="0" t="0" r="12700" b="2730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0750" cy="982345"/>
                      </a:xfrm>
                      <a:prstGeom prst="rect">
                        <a:avLst/>
                      </a:prstGeom>
                      <a:solidFill>
                        <a:srgbClr val="FFFFFF"/>
                      </a:solidFill>
                      <a:ln w="9525">
                        <a:solidFill>
                          <a:srgbClr val="000000"/>
                        </a:solidFill>
                        <a:miter lim="800000"/>
                        <a:headEnd/>
                        <a:tailEnd/>
                      </a:ln>
                    </wps:spPr>
                    <wps:txbx>
                      <w:txbxContent>
                        <w:p w14:paraId="5EE19ED8" w14:textId="77777777" w:rsidR="00445621" w:rsidRPr="00BB7E37" w:rsidRDefault="00445621" w:rsidP="00445621">
                          <w:pPr>
                            <w:rPr>
                              <w:sz w:val="16"/>
                              <w:szCs w:val="16"/>
                            </w:rPr>
                          </w:pPr>
                          <w:bookmarkStart w:id="1"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1"/>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5DA724" id="_x0000_t202" coordsize="21600,21600" o:spt="202" path="m,l,21600r21600,l21600,xe">
              <v:stroke joinstyle="miter"/>
              <v:path gradientshapeok="t" o:connecttype="rect"/>
            </v:shapetype>
            <v:shape id="Cuadro de texto 2" o:spid="_x0000_s1026" type="#_x0000_t202" style="position:absolute;left:0;text-align:left;margin-left:-100.5pt;margin-top:-401.2pt;width:72.5pt;height:77.3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">
              <v:textbox>
                <w:txbxContent>
                  <w:p w14:paraId="5EE19ED8" w14:textId="77777777" w:rsidR="00445621" w:rsidRPr="00BB7E37" w:rsidRDefault="00445621" w:rsidP="00445621">
                    <w:pPr>
                      <w:rPr>
                        <w:sz w:val="16"/>
                        <w:szCs w:val="16"/>
                      </w:rPr>
                    </w:pPr>
                    <w:bookmarkStart w:id="2" w:name="_GoBack"/>
                    <w:r w:rsidRPr="00BB7E37">
                      <w:rPr>
                        <w:sz w:val="16"/>
                        <w:szCs w:val="16"/>
                      </w:rPr>
                      <w:t>Los datos personales están protegidos por e</w:t>
                    </w:r>
                    <w:r>
                      <w:rPr>
                        <w:sz w:val="16"/>
                        <w:szCs w:val="16"/>
                      </w:rPr>
                      <w:t>l</w:t>
                    </w:r>
                    <w:r w:rsidRPr="00BB7E37">
                      <w:rPr>
                        <w:sz w:val="16"/>
                        <w:szCs w:val="16"/>
                      </w:rPr>
                      <w:t xml:space="preserve"> art.116 de la LGTAIP y el art. 56 de la LTAIPEO</w:t>
                    </w:r>
                    <w:bookmarkEnd w:id="2"/>
                  </w:p>
                </w:txbxContent>
              </v:textbox>
              <w10:wrap type="square"/>
            </v:shape>
          </w:pict>
        </mc:Fallback>
      </mc:AlternateContent>
    </w:r>
  </w:p>
  <w:p w14:paraId="195FF414" w14:textId="77777777" w:rsidR="00121DE8" w:rsidRDefault="00121DE8">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115078" w14:textId="77777777" w:rsidR="00D73C07" w:rsidRDefault="00D73C07">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AED9E4" w14:textId="77777777" w:rsidR="00EA383D" w:rsidRDefault="00EA383D">
      <w:pPr>
        <w:spacing w:after="0" w:line="240" w:lineRule="auto"/>
      </w:pPr>
      <w:r>
        <w:separator/>
      </w:r>
    </w:p>
  </w:footnote>
  <w:footnote w:type="continuationSeparator" w:id="0">
    <w:p w14:paraId="1A78597A" w14:textId="77777777" w:rsidR="00EA383D" w:rsidRDefault="00EA383D">
      <w:pPr>
        <w:spacing w:after="0" w:line="240" w:lineRule="auto"/>
      </w:pPr>
      <w:r>
        <w:continuationSeparator/>
      </w:r>
    </w:p>
  </w:footnote>
  <w:footnote w:id="1">
    <w:p w14:paraId="0A04568F" w14:textId="77777777" w:rsidR="001F14BA" w:rsidRPr="00DB66DA" w:rsidRDefault="001F14BA" w:rsidP="001F14BA">
      <w:pPr>
        <w:ind w:right="1041"/>
        <w:jc w:val="both"/>
        <w:rPr>
          <w:rFonts w:cs="Arial"/>
          <w:i/>
          <w:sz w:val="18"/>
          <w:szCs w:val="18"/>
        </w:rPr>
      </w:pPr>
      <w:r>
        <w:rPr>
          <w:rStyle w:val="Refdenotaalpie"/>
        </w:rPr>
        <w:footnoteRef/>
      </w:r>
      <w:r>
        <w:t xml:space="preserve"> </w:t>
      </w:r>
      <w:r w:rsidRPr="00DB66DA">
        <w:rPr>
          <w:rFonts w:cs="Arial"/>
          <w:b/>
          <w:i/>
          <w:sz w:val="18"/>
          <w:szCs w:val="18"/>
        </w:rPr>
        <w:t>“ARTÍCULO 236.-</w:t>
      </w:r>
      <w:r w:rsidRPr="00DB66DA">
        <w:rPr>
          <w:rFonts w:cs="Arial"/>
          <w:i/>
          <w:sz w:val="18"/>
          <w:szCs w:val="18"/>
        </w:rPr>
        <w:t xml:space="preserve"> Contra los acuerdos y resoluciones dictadas por las salas unitarias de primera instancia, procede el recurso de revisión, cuyo conocimiento y resolución corresponde a la Sala Superior.</w:t>
      </w:r>
    </w:p>
    <w:p w14:paraId="63795D7A" w14:textId="48D97534" w:rsidR="001F14BA" w:rsidRPr="00DB66DA" w:rsidRDefault="001F14BA" w:rsidP="001F14BA">
      <w:pPr>
        <w:ind w:right="1041"/>
        <w:jc w:val="both"/>
        <w:rPr>
          <w:rFonts w:cs="Arial"/>
          <w:i/>
          <w:sz w:val="18"/>
          <w:szCs w:val="18"/>
        </w:rPr>
      </w:pPr>
      <w:r w:rsidRPr="00DB66DA">
        <w:rPr>
          <w:rFonts w:cs="Arial"/>
          <w:i/>
          <w:sz w:val="18"/>
          <w:szCs w:val="18"/>
        </w:rPr>
        <w:t xml:space="preserve">Podrán ser impugnadas por las partes, mediante recurso de revisión: (…) VII. Las sentencias que decidan la cuestión </w:t>
      </w:r>
      <w:r w:rsidR="0055597D" w:rsidRPr="00DB66DA">
        <w:rPr>
          <w:rFonts w:cs="Arial"/>
          <w:i/>
          <w:sz w:val="18"/>
          <w:szCs w:val="18"/>
        </w:rPr>
        <w:t>planteada;</w:t>
      </w:r>
      <w:r w:rsidRPr="00DB66DA">
        <w:rPr>
          <w:rFonts w:cs="Arial"/>
          <w:i/>
          <w:sz w:val="18"/>
          <w:szCs w:val="18"/>
        </w:rPr>
        <w:t>”</w:t>
      </w:r>
    </w:p>
    <w:p w14:paraId="4203EDA2" w14:textId="77777777" w:rsidR="001F14BA" w:rsidRPr="007F3815" w:rsidRDefault="001F14BA" w:rsidP="001F14BA">
      <w:pPr>
        <w:pStyle w:val="Textonotapi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62677F2A" w:rsidR="000F5C41" w:rsidRDefault="00EA383D">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2050"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445621" w:rsidRPr="00445621">
          <w:rPr>
            <w:noProof/>
            <w:lang w:val="es-ES"/>
          </w:rPr>
          <w:t>8</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DB874C" w14:textId="3876F700" w:rsidR="000F5C41" w:rsidRDefault="00EA383D">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2051"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EndPr/>
      <w:sdtContent>
        <w:r w:rsidR="000F5C41">
          <w:fldChar w:fldCharType="begin"/>
        </w:r>
        <w:r w:rsidR="000F5C41">
          <w:instrText>PAGE   \* MERGEFORMAT</w:instrText>
        </w:r>
        <w:r w:rsidR="000F5C41">
          <w:fldChar w:fldCharType="separate"/>
        </w:r>
        <w:r w:rsidR="00445621" w:rsidRPr="00445621">
          <w:rPr>
            <w:noProof/>
            <w:lang w:val="es-ES"/>
          </w:rPr>
          <w:t>1</w:t>
        </w:r>
        <w:r w:rsidR="000F5C41">
          <w:fldChar w:fldCharType="end"/>
        </w:r>
      </w:sdtContent>
    </w:sdt>
  </w:p>
  <w:p w14:paraId="51E22156" w14:textId="458531E0"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045CA896">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22311B47"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4E3C94" w14:textId="2C1A9D1C" w:rsidR="00D73C07" w:rsidRDefault="00EA383D">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2049"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0D036843"/>
    <w:multiLevelType w:val="hybridMultilevel"/>
    <w:tmpl w:val="258A9DE6"/>
    <w:lvl w:ilvl="0" w:tplc="2F9823DC">
      <w:start w:val="1"/>
      <w:numFmt w:val="upperRoman"/>
      <w:lvlText w:val="%1."/>
      <w:lvlJc w:val="left"/>
      <w:pPr>
        <w:ind w:left="1428" w:hanging="72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3">
    <w:nsid w:val="15094157"/>
    <w:multiLevelType w:val="hybridMultilevel"/>
    <w:tmpl w:val="D5B03D00"/>
    <w:lvl w:ilvl="0" w:tplc="91722CA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7">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9">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1">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2">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2"/>
  </w:num>
  <w:num w:numId="2">
    <w:abstractNumId w:val="4"/>
  </w:num>
  <w:num w:numId="3">
    <w:abstractNumId w:val="0"/>
  </w:num>
  <w:num w:numId="4">
    <w:abstractNumId w:val="9"/>
  </w:num>
  <w:num w:numId="5">
    <w:abstractNumId w:val="11"/>
  </w:num>
  <w:num w:numId="6">
    <w:abstractNumId w:val="7"/>
  </w:num>
  <w:num w:numId="7">
    <w:abstractNumId w:val="6"/>
  </w:num>
  <w:num w:numId="8">
    <w:abstractNumId w:val="2"/>
  </w:num>
  <w:num w:numId="9">
    <w:abstractNumId w:val="5"/>
  </w:num>
  <w:num w:numId="10">
    <w:abstractNumId w:val="8"/>
  </w:num>
  <w:num w:numId="11">
    <w:abstractNumId w:val="10"/>
  </w:num>
  <w:num w:numId="12">
    <w:abstractNumId w:val="3"/>
  </w:num>
  <w:num w:numId="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370C"/>
    <w:rsid w:val="000540E8"/>
    <w:rsid w:val="00054705"/>
    <w:rsid w:val="00054D3C"/>
    <w:rsid w:val="00055248"/>
    <w:rsid w:val="00055F66"/>
    <w:rsid w:val="000562FB"/>
    <w:rsid w:val="000565B2"/>
    <w:rsid w:val="00060DBB"/>
    <w:rsid w:val="00061268"/>
    <w:rsid w:val="00061610"/>
    <w:rsid w:val="000616B5"/>
    <w:rsid w:val="00061C4C"/>
    <w:rsid w:val="0006202A"/>
    <w:rsid w:val="000620CD"/>
    <w:rsid w:val="00062802"/>
    <w:rsid w:val="00062BE3"/>
    <w:rsid w:val="00064906"/>
    <w:rsid w:val="00064FD9"/>
    <w:rsid w:val="00067B5A"/>
    <w:rsid w:val="00070777"/>
    <w:rsid w:val="00070AA4"/>
    <w:rsid w:val="00071C6F"/>
    <w:rsid w:val="00071E8C"/>
    <w:rsid w:val="00071F15"/>
    <w:rsid w:val="000728B9"/>
    <w:rsid w:val="000737BF"/>
    <w:rsid w:val="00074A23"/>
    <w:rsid w:val="00074C62"/>
    <w:rsid w:val="000755A5"/>
    <w:rsid w:val="000756DE"/>
    <w:rsid w:val="0007627C"/>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375"/>
    <w:rsid w:val="000918F9"/>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B86"/>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40F"/>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C84"/>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6FC5"/>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1BF6"/>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6CC"/>
    <w:rsid w:val="00156F22"/>
    <w:rsid w:val="001570E1"/>
    <w:rsid w:val="00160A80"/>
    <w:rsid w:val="00161661"/>
    <w:rsid w:val="0016171F"/>
    <w:rsid w:val="00161F6F"/>
    <w:rsid w:val="001621EF"/>
    <w:rsid w:val="00163EBF"/>
    <w:rsid w:val="00164BCE"/>
    <w:rsid w:val="001659D0"/>
    <w:rsid w:val="0016604B"/>
    <w:rsid w:val="0016700D"/>
    <w:rsid w:val="00167ADD"/>
    <w:rsid w:val="001702C6"/>
    <w:rsid w:val="001711A1"/>
    <w:rsid w:val="00172205"/>
    <w:rsid w:val="0017260E"/>
    <w:rsid w:val="001729D0"/>
    <w:rsid w:val="00172B51"/>
    <w:rsid w:val="00172C89"/>
    <w:rsid w:val="0017568D"/>
    <w:rsid w:val="00175C14"/>
    <w:rsid w:val="001761CB"/>
    <w:rsid w:val="0017651E"/>
    <w:rsid w:val="001778B4"/>
    <w:rsid w:val="001779CB"/>
    <w:rsid w:val="00177B53"/>
    <w:rsid w:val="00180C1F"/>
    <w:rsid w:val="001826D0"/>
    <w:rsid w:val="0018345B"/>
    <w:rsid w:val="0018356C"/>
    <w:rsid w:val="0018358B"/>
    <w:rsid w:val="0018454F"/>
    <w:rsid w:val="001846BB"/>
    <w:rsid w:val="001854BD"/>
    <w:rsid w:val="00185DC5"/>
    <w:rsid w:val="00186701"/>
    <w:rsid w:val="00186FB3"/>
    <w:rsid w:val="00187257"/>
    <w:rsid w:val="0018765B"/>
    <w:rsid w:val="00192287"/>
    <w:rsid w:val="001923AE"/>
    <w:rsid w:val="001924B2"/>
    <w:rsid w:val="00193379"/>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557"/>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E7BD1"/>
    <w:rsid w:val="001F14BA"/>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2D7F"/>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72A"/>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6F27"/>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710"/>
    <w:rsid w:val="00287888"/>
    <w:rsid w:val="00291333"/>
    <w:rsid w:val="00291341"/>
    <w:rsid w:val="002926B1"/>
    <w:rsid w:val="00292CA5"/>
    <w:rsid w:val="00293B1D"/>
    <w:rsid w:val="00293E41"/>
    <w:rsid w:val="00296748"/>
    <w:rsid w:val="0029713B"/>
    <w:rsid w:val="00297C79"/>
    <w:rsid w:val="002A0081"/>
    <w:rsid w:val="002A0713"/>
    <w:rsid w:val="002A18E6"/>
    <w:rsid w:val="002A1AAC"/>
    <w:rsid w:val="002A2985"/>
    <w:rsid w:val="002A392F"/>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3F79"/>
    <w:rsid w:val="002D413F"/>
    <w:rsid w:val="002D4B99"/>
    <w:rsid w:val="002D6E4D"/>
    <w:rsid w:val="002D6F13"/>
    <w:rsid w:val="002D724E"/>
    <w:rsid w:val="002D7BA0"/>
    <w:rsid w:val="002E1666"/>
    <w:rsid w:val="002E3358"/>
    <w:rsid w:val="002E3511"/>
    <w:rsid w:val="002E3777"/>
    <w:rsid w:val="002E3B43"/>
    <w:rsid w:val="002E3D1C"/>
    <w:rsid w:val="002E5953"/>
    <w:rsid w:val="002E5971"/>
    <w:rsid w:val="002E5EAB"/>
    <w:rsid w:val="002E6032"/>
    <w:rsid w:val="002E60D4"/>
    <w:rsid w:val="002E773F"/>
    <w:rsid w:val="002E791E"/>
    <w:rsid w:val="002F02E0"/>
    <w:rsid w:val="002F08F4"/>
    <w:rsid w:val="002F19AF"/>
    <w:rsid w:val="002F1B7B"/>
    <w:rsid w:val="002F1C6A"/>
    <w:rsid w:val="002F1FCB"/>
    <w:rsid w:val="002F282F"/>
    <w:rsid w:val="002F2BC5"/>
    <w:rsid w:val="002F32F4"/>
    <w:rsid w:val="002F3B18"/>
    <w:rsid w:val="002F3DC5"/>
    <w:rsid w:val="002F441B"/>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659"/>
    <w:rsid w:val="003379FB"/>
    <w:rsid w:val="00337DF6"/>
    <w:rsid w:val="0034068D"/>
    <w:rsid w:val="0034180B"/>
    <w:rsid w:val="00341A52"/>
    <w:rsid w:val="00342184"/>
    <w:rsid w:val="0034266B"/>
    <w:rsid w:val="00342740"/>
    <w:rsid w:val="00342B26"/>
    <w:rsid w:val="00342CE5"/>
    <w:rsid w:val="00343BE2"/>
    <w:rsid w:val="003448FF"/>
    <w:rsid w:val="003455A2"/>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7D9"/>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5CD"/>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027"/>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775"/>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399"/>
    <w:rsid w:val="00430E42"/>
    <w:rsid w:val="0043209C"/>
    <w:rsid w:val="004322A6"/>
    <w:rsid w:val="00433351"/>
    <w:rsid w:val="004340BA"/>
    <w:rsid w:val="004348C5"/>
    <w:rsid w:val="00436B6F"/>
    <w:rsid w:val="00437D5A"/>
    <w:rsid w:val="0044044F"/>
    <w:rsid w:val="00440DBF"/>
    <w:rsid w:val="00441DE8"/>
    <w:rsid w:val="00442F67"/>
    <w:rsid w:val="00442FBB"/>
    <w:rsid w:val="00443487"/>
    <w:rsid w:val="0044467E"/>
    <w:rsid w:val="0044496C"/>
    <w:rsid w:val="00444F46"/>
    <w:rsid w:val="0044520F"/>
    <w:rsid w:val="00445621"/>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635"/>
    <w:rsid w:val="0046279F"/>
    <w:rsid w:val="00463325"/>
    <w:rsid w:val="00463D48"/>
    <w:rsid w:val="00464148"/>
    <w:rsid w:val="004647B9"/>
    <w:rsid w:val="00464F06"/>
    <w:rsid w:val="004652D5"/>
    <w:rsid w:val="00465BF5"/>
    <w:rsid w:val="004668E6"/>
    <w:rsid w:val="004673D5"/>
    <w:rsid w:val="0047274B"/>
    <w:rsid w:val="00472B3D"/>
    <w:rsid w:val="00472D90"/>
    <w:rsid w:val="00473EB5"/>
    <w:rsid w:val="0047647A"/>
    <w:rsid w:val="004771E5"/>
    <w:rsid w:val="00477357"/>
    <w:rsid w:val="00477E07"/>
    <w:rsid w:val="00480A69"/>
    <w:rsid w:val="004813E0"/>
    <w:rsid w:val="004838EA"/>
    <w:rsid w:val="00483B0E"/>
    <w:rsid w:val="00484AE9"/>
    <w:rsid w:val="00485508"/>
    <w:rsid w:val="0048659E"/>
    <w:rsid w:val="00486775"/>
    <w:rsid w:val="004874A4"/>
    <w:rsid w:val="00491E99"/>
    <w:rsid w:val="004929E7"/>
    <w:rsid w:val="0049318A"/>
    <w:rsid w:val="00493A5B"/>
    <w:rsid w:val="00494F0A"/>
    <w:rsid w:val="00495547"/>
    <w:rsid w:val="004961AD"/>
    <w:rsid w:val="00496339"/>
    <w:rsid w:val="004967A0"/>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57B7"/>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4E19"/>
    <w:rsid w:val="005063B6"/>
    <w:rsid w:val="00506A1C"/>
    <w:rsid w:val="0050734D"/>
    <w:rsid w:val="00507AB3"/>
    <w:rsid w:val="00510956"/>
    <w:rsid w:val="00510F23"/>
    <w:rsid w:val="0051133B"/>
    <w:rsid w:val="005115C3"/>
    <w:rsid w:val="00515288"/>
    <w:rsid w:val="00515B21"/>
    <w:rsid w:val="00515CF2"/>
    <w:rsid w:val="00517079"/>
    <w:rsid w:val="00520023"/>
    <w:rsid w:val="005201C4"/>
    <w:rsid w:val="00520569"/>
    <w:rsid w:val="00520B07"/>
    <w:rsid w:val="005212AE"/>
    <w:rsid w:val="005229B8"/>
    <w:rsid w:val="00522C1A"/>
    <w:rsid w:val="00523091"/>
    <w:rsid w:val="005242CB"/>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84C"/>
    <w:rsid w:val="00541B18"/>
    <w:rsid w:val="00541D68"/>
    <w:rsid w:val="00542646"/>
    <w:rsid w:val="00543994"/>
    <w:rsid w:val="00543C2D"/>
    <w:rsid w:val="00543DE7"/>
    <w:rsid w:val="0054479C"/>
    <w:rsid w:val="00544E43"/>
    <w:rsid w:val="00546E22"/>
    <w:rsid w:val="00547361"/>
    <w:rsid w:val="00547737"/>
    <w:rsid w:val="00547A16"/>
    <w:rsid w:val="00551154"/>
    <w:rsid w:val="005522CE"/>
    <w:rsid w:val="00552ACC"/>
    <w:rsid w:val="00553082"/>
    <w:rsid w:val="00553578"/>
    <w:rsid w:val="00554C70"/>
    <w:rsid w:val="0055538E"/>
    <w:rsid w:val="0055560D"/>
    <w:rsid w:val="0055566D"/>
    <w:rsid w:val="005558DD"/>
    <w:rsid w:val="0055597D"/>
    <w:rsid w:val="00555A41"/>
    <w:rsid w:val="0055695F"/>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D72"/>
    <w:rsid w:val="00586E4F"/>
    <w:rsid w:val="00587330"/>
    <w:rsid w:val="00587984"/>
    <w:rsid w:val="00587A84"/>
    <w:rsid w:val="00590AF7"/>
    <w:rsid w:val="00592360"/>
    <w:rsid w:val="00593333"/>
    <w:rsid w:val="005960D3"/>
    <w:rsid w:val="005973A7"/>
    <w:rsid w:val="005A0489"/>
    <w:rsid w:val="005A0825"/>
    <w:rsid w:val="005A09A3"/>
    <w:rsid w:val="005A1FEE"/>
    <w:rsid w:val="005A273F"/>
    <w:rsid w:val="005A3583"/>
    <w:rsid w:val="005A4118"/>
    <w:rsid w:val="005A453F"/>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3C9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1DCD"/>
    <w:rsid w:val="005F2179"/>
    <w:rsid w:val="005F2E7D"/>
    <w:rsid w:val="005F2F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6E95"/>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53E"/>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371"/>
    <w:rsid w:val="006C1F9E"/>
    <w:rsid w:val="006C23C4"/>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17B01"/>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4EED"/>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67FE0"/>
    <w:rsid w:val="00770340"/>
    <w:rsid w:val="00770536"/>
    <w:rsid w:val="00770AC5"/>
    <w:rsid w:val="007711A1"/>
    <w:rsid w:val="00771AF2"/>
    <w:rsid w:val="007722CF"/>
    <w:rsid w:val="00772E06"/>
    <w:rsid w:val="00773C44"/>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7F0"/>
    <w:rsid w:val="00796AB8"/>
    <w:rsid w:val="00796CE5"/>
    <w:rsid w:val="007A0C87"/>
    <w:rsid w:val="007A0DD5"/>
    <w:rsid w:val="007A1877"/>
    <w:rsid w:val="007A1A79"/>
    <w:rsid w:val="007A367E"/>
    <w:rsid w:val="007A43A0"/>
    <w:rsid w:val="007A47F2"/>
    <w:rsid w:val="007A490A"/>
    <w:rsid w:val="007A530A"/>
    <w:rsid w:val="007A65AF"/>
    <w:rsid w:val="007A719C"/>
    <w:rsid w:val="007A726F"/>
    <w:rsid w:val="007A757A"/>
    <w:rsid w:val="007B08F4"/>
    <w:rsid w:val="007B0A40"/>
    <w:rsid w:val="007B14D2"/>
    <w:rsid w:val="007B34BC"/>
    <w:rsid w:val="007B452B"/>
    <w:rsid w:val="007B4EEE"/>
    <w:rsid w:val="007B5EBB"/>
    <w:rsid w:val="007B65D2"/>
    <w:rsid w:val="007B6AD5"/>
    <w:rsid w:val="007C04A2"/>
    <w:rsid w:val="007C1271"/>
    <w:rsid w:val="007C313D"/>
    <w:rsid w:val="007C3B2E"/>
    <w:rsid w:val="007C405D"/>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6461"/>
    <w:rsid w:val="007E3210"/>
    <w:rsid w:val="007E32FC"/>
    <w:rsid w:val="007E4266"/>
    <w:rsid w:val="007E4EA5"/>
    <w:rsid w:val="007E5A5C"/>
    <w:rsid w:val="007E7A9C"/>
    <w:rsid w:val="007F0BA9"/>
    <w:rsid w:val="007F14CC"/>
    <w:rsid w:val="007F17A3"/>
    <w:rsid w:val="007F1A1A"/>
    <w:rsid w:val="007F1ECE"/>
    <w:rsid w:val="007F2DD4"/>
    <w:rsid w:val="007F35C6"/>
    <w:rsid w:val="007F3BF0"/>
    <w:rsid w:val="007F4946"/>
    <w:rsid w:val="007F4B42"/>
    <w:rsid w:val="007F5B11"/>
    <w:rsid w:val="007F73A4"/>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ED"/>
    <w:rsid w:val="00866DF0"/>
    <w:rsid w:val="008672F5"/>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860"/>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1864"/>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48E8"/>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1817"/>
    <w:rsid w:val="00912F68"/>
    <w:rsid w:val="009133A9"/>
    <w:rsid w:val="00913418"/>
    <w:rsid w:val="009137F9"/>
    <w:rsid w:val="00913C08"/>
    <w:rsid w:val="00915282"/>
    <w:rsid w:val="0091567A"/>
    <w:rsid w:val="00920287"/>
    <w:rsid w:val="00920947"/>
    <w:rsid w:val="0092099A"/>
    <w:rsid w:val="00920C90"/>
    <w:rsid w:val="00921E9D"/>
    <w:rsid w:val="009220E0"/>
    <w:rsid w:val="0092244D"/>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29E2"/>
    <w:rsid w:val="00983525"/>
    <w:rsid w:val="009844CE"/>
    <w:rsid w:val="00984590"/>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0C38"/>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6FB2"/>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3D23"/>
    <w:rsid w:val="00A243B5"/>
    <w:rsid w:val="00A24A17"/>
    <w:rsid w:val="00A24B73"/>
    <w:rsid w:val="00A252CF"/>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575B4"/>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4B4C"/>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A0197"/>
    <w:rsid w:val="00AA029D"/>
    <w:rsid w:val="00AA11A2"/>
    <w:rsid w:val="00AA20E4"/>
    <w:rsid w:val="00AA221F"/>
    <w:rsid w:val="00AA2C0B"/>
    <w:rsid w:val="00AA2CA6"/>
    <w:rsid w:val="00AA3786"/>
    <w:rsid w:val="00AA38B9"/>
    <w:rsid w:val="00AA438D"/>
    <w:rsid w:val="00AA55E0"/>
    <w:rsid w:val="00AA5BC8"/>
    <w:rsid w:val="00AA61B7"/>
    <w:rsid w:val="00AA6400"/>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597"/>
    <w:rsid w:val="00B03ACC"/>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1BD"/>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67AA4"/>
    <w:rsid w:val="00B7058E"/>
    <w:rsid w:val="00B70EC1"/>
    <w:rsid w:val="00B70F1D"/>
    <w:rsid w:val="00B7103E"/>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642"/>
    <w:rsid w:val="00B832CE"/>
    <w:rsid w:val="00B83A0B"/>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D07"/>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1374"/>
    <w:rsid w:val="00BC2587"/>
    <w:rsid w:val="00BC342A"/>
    <w:rsid w:val="00BC40F2"/>
    <w:rsid w:val="00BC45CE"/>
    <w:rsid w:val="00BC4F3D"/>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2FDA"/>
    <w:rsid w:val="00BF5877"/>
    <w:rsid w:val="00BF68A1"/>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063F"/>
    <w:rsid w:val="00C11D9D"/>
    <w:rsid w:val="00C1296A"/>
    <w:rsid w:val="00C13E95"/>
    <w:rsid w:val="00C14A18"/>
    <w:rsid w:val="00C14B07"/>
    <w:rsid w:val="00C14BF5"/>
    <w:rsid w:val="00C15877"/>
    <w:rsid w:val="00C15ADE"/>
    <w:rsid w:val="00C15B7A"/>
    <w:rsid w:val="00C15FAD"/>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1BAB"/>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27E9"/>
    <w:rsid w:val="00CF3BED"/>
    <w:rsid w:val="00CF4A6D"/>
    <w:rsid w:val="00CF593F"/>
    <w:rsid w:val="00CF5B89"/>
    <w:rsid w:val="00CF6510"/>
    <w:rsid w:val="00CF65E5"/>
    <w:rsid w:val="00CF66B8"/>
    <w:rsid w:val="00CF6971"/>
    <w:rsid w:val="00CF6D04"/>
    <w:rsid w:val="00CF7327"/>
    <w:rsid w:val="00CF779F"/>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18AA"/>
    <w:rsid w:val="00D41CA2"/>
    <w:rsid w:val="00D42026"/>
    <w:rsid w:val="00D424A2"/>
    <w:rsid w:val="00D4251B"/>
    <w:rsid w:val="00D42ECA"/>
    <w:rsid w:val="00D44BD1"/>
    <w:rsid w:val="00D45359"/>
    <w:rsid w:val="00D469E5"/>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3C07"/>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1C6"/>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5BB8"/>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18F"/>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6A36"/>
    <w:rsid w:val="00E17B49"/>
    <w:rsid w:val="00E17DE3"/>
    <w:rsid w:val="00E17F03"/>
    <w:rsid w:val="00E2102F"/>
    <w:rsid w:val="00E21CDD"/>
    <w:rsid w:val="00E21E11"/>
    <w:rsid w:val="00E233C9"/>
    <w:rsid w:val="00E23438"/>
    <w:rsid w:val="00E24415"/>
    <w:rsid w:val="00E24D01"/>
    <w:rsid w:val="00E25521"/>
    <w:rsid w:val="00E2585F"/>
    <w:rsid w:val="00E25917"/>
    <w:rsid w:val="00E261E0"/>
    <w:rsid w:val="00E26580"/>
    <w:rsid w:val="00E2721C"/>
    <w:rsid w:val="00E27B4B"/>
    <w:rsid w:val="00E311CE"/>
    <w:rsid w:val="00E31D2B"/>
    <w:rsid w:val="00E31E30"/>
    <w:rsid w:val="00E31E40"/>
    <w:rsid w:val="00E33520"/>
    <w:rsid w:val="00E33741"/>
    <w:rsid w:val="00E33D3D"/>
    <w:rsid w:val="00E35EC1"/>
    <w:rsid w:val="00E35F95"/>
    <w:rsid w:val="00E3623E"/>
    <w:rsid w:val="00E369E0"/>
    <w:rsid w:val="00E36F87"/>
    <w:rsid w:val="00E36FAF"/>
    <w:rsid w:val="00E37775"/>
    <w:rsid w:val="00E37879"/>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83"/>
    <w:rsid w:val="00E55F46"/>
    <w:rsid w:val="00E5633C"/>
    <w:rsid w:val="00E56E97"/>
    <w:rsid w:val="00E56EE4"/>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18C"/>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83D"/>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0C9B"/>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AA2"/>
    <w:rsid w:val="00F64C5A"/>
    <w:rsid w:val="00F66D81"/>
    <w:rsid w:val="00F67C3E"/>
    <w:rsid w:val="00F70281"/>
    <w:rsid w:val="00F707C2"/>
    <w:rsid w:val="00F707EE"/>
    <w:rsid w:val="00F710EA"/>
    <w:rsid w:val="00F72B2F"/>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0F8C"/>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127F"/>
    <w:rsid w:val="00FE27EE"/>
    <w:rsid w:val="00FE30E1"/>
    <w:rsid w:val="00FE4F31"/>
    <w:rsid w:val="00FE520C"/>
    <w:rsid w:val="00FE65C5"/>
    <w:rsid w:val="00FE6DA0"/>
    <w:rsid w:val="00FF0C49"/>
    <w:rsid w:val="00FF0FDB"/>
    <w:rsid w:val="00FF1282"/>
    <w:rsid w:val="00FF1339"/>
    <w:rsid w:val="00FF1682"/>
    <w:rsid w:val="00FF33D3"/>
    <w:rsid w:val="00FF479B"/>
    <w:rsid w:val="00FF5100"/>
    <w:rsid w:val="00FF5C53"/>
    <w:rsid w:val="00FF63AC"/>
    <w:rsid w:val="00FF6AA1"/>
    <w:rsid w:val="00FF74B3"/>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semiHidden/>
    <w:unhideWhenUsed/>
    <w:rsid w:val="007F14CC"/>
    <w:rPr>
      <w:color w:val="0000FF"/>
      <w:u w:val="single"/>
    </w:rPr>
  </w:style>
  <w:style w:type="paragraph" w:customStyle="1" w:styleId="corte3centro">
    <w:name w:val="corte3 centro"/>
    <w:basedOn w:val="Normal"/>
    <w:link w:val="corte3centroCar"/>
    <w:rsid w:val="001F14BA"/>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1F14BA"/>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1F14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63918610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1EAD2F-3F1E-4470-8C0E-2EC0B4B025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9</Pages>
  <Words>2792</Words>
  <Characters>15357</Characters>
  <Application>Microsoft Office Word</Application>
  <DocSecurity>0</DocSecurity>
  <Lines>127</Lines>
  <Paragraphs>36</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18113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tjao-personal</cp:lastModifiedBy>
  <cp:revision>23</cp:revision>
  <cp:lastPrinted>2020-11-06T19:53:00Z</cp:lastPrinted>
  <dcterms:created xsi:type="dcterms:W3CDTF">2021-04-18T02:44:00Z</dcterms:created>
  <dcterms:modified xsi:type="dcterms:W3CDTF">2021-09-21T18:23:00Z</dcterms:modified>
</cp:coreProperties>
</file>