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21B2" w:rsidRPr="002976F8" w:rsidRDefault="008D21B2" w:rsidP="008D21B2">
      <w:pPr>
        <w:pStyle w:val="corte4fondo"/>
        <w:spacing w:line="276" w:lineRule="auto"/>
        <w:ind w:left="3544" w:right="51" w:firstLine="0"/>
        <w:rPr>
          <w:rFonts w:cs="Arial"/>
          <w:b/>
          <w:sz w:val="20"/>
        </w:rPr>
      </w:pPr>
      <w:r w:rsidRPr="002976F8">
        <w:rPr>
          <w:rFonts w:cs="Arial"/>
          <w:b/>
          <w:sz w:val="20"/>
        </w:rPr>
        <w:t>QUINTA SALA UNITARIA DE PRIMERA INSTANCIA DEL TRIBUNAL DE JUSTICIA ADMINISTRATIVA DEL ESTADO DE OAXACA.</w:t>
      </w:r>
    </w:p>
    <w:p w:rsidR="008D21B2" w:rsidRPr="002976F8" w:rsidRDefault="008D21B2" w:rsidP="008D21B2">
      <w:pPr>
        <w:pStyle w:val="corte4fondo"/>
        <w:spacing w:line="276" w:lineRule="auto"/>
        <w:ind w:left="3544" w:right="-521" w:firstLine="0"/>
        <w:rPr>
          <w:rFonts w:cs="Arial"/>
          <w:b/>
          <w:sz w:val="20"/>
        </w:rPr>
      </w:pPr>
    </w:p>
    <w:p w:rsidR="008D21B2" w:rsidRPr="002976F8" w:rsidRDefault="008D21B2" w:rsidP="008D21B2">
      <w:pPr>
        <w:pStyle w:val="corte4fondo"/>
        <w:spacing w:line="276" w:lineRule="auto"/>
        <w:ind w:left="3544" w:right="-521" w:firstLine="0"/>
        <w:rPr>
          <w:rFonts w:cs="Arial"/>
          <w:sz w:val="20"/>
        </w:rPr>
      </w:pPr>
      <w:r w:rsidRPr="002976F8">
        <w:rPr>
          <w:rFonts w:cs="Arial"/>
          <w:b/>
          <w:sz w:val="20"/>
        </w:rPr>
        <w:t>JUICIO DE NULIDAD</w:t>
      </w:r>
      <w:r w:rsidRPr="002976F8">
        <w:rPr>
          <w:rFonts w:cs="Arial"/>
          <w:sz w:val="20"/>
        </w:rPr>
        <w:t xml:space="preserve">: </w:t>
      </w:r>
      <w:r>
        <w:rPr>
          <w:rFonts w:cs="Arial"/>
          <w:b/>
          <w:bCs/>
          <w:sz w:val="20"/>
        </w:rPr>
        <w:t>129</w:t>
      </w:r>
      <w:r w:rsidR="004E488F">
        <w:rPr>
          <w:rFonts w:cs="Arial"/>
          <w:b/>
          <w:bCs/>
          <w:sz w:val="20"/>
        </w:rPr>
        <w:t>/2020</w:t>
      </w:r>
      <w:r w:rsidRPr="002976F8">
        <w:rPr>
          <w:rFonts w:cs="Arial"/>
          <w:sz w:val="20"/>
        </w:rPr>
        <w:t xml:space="preserve">. </w:t>
      </w:r>
    </w:p>
    <w:p w:rsidR="008D21B2" w:rsidRPr="002976F8" w:rsidRDefault="008D21B2" w:rsidP="008D21B2">
      <w:pPr>
        <w:pStyle w:val="corte4fondo"/>
        <w:spacing w:line="276" w:lineRule="auto"/>
        <w:ind w:left="3544" w:right="-521" w:firstLine="0"/>
        <w:rPr>
          <w:rFonts w:cs="Arial"/>
          <w:sz w:val="20"/>
        </w:rPr>
      </w:pPr>
    </w:p>
    <w:p w:rsidR="008D21B2" w:rsidRPr="002976F8" w:rsidRDefault="008D21B2" w:rsidP="008D21B2">
      <w:pPr>
        <w:pStyle w:val="corte4fondo"/>
        <w:spacing w:line="276" w:lineRule="auto"/>
        <w:ind w:left="3544" w:right="51" w:firstLine="0"/>
        <w:rPr>
          <w:rFonts w:cs="Arial"/>
          <w:sz w:val="20"/>
        </w:rPr>
      </w:pPr>
      <w:r w:rsidRPr="002976F8">
        <w:rPr>
          <w:rFonts w:cs="Arial"/>
          <w:b/>
          <w:sz w:val="20"/>
        </w:rPr>
        <w:t>ACTOR:</w:t>
      </w:r>
      <w:r>
        <w:rPr>
          <w:rFonts w:cs="Arial"/>
          <w:b/>
          <w:sz w:val="20"/>
        </w:rPr>
        <w:t xml:space="preserve"> </w:t>
      </w:r>
      <w:r>
        <w:rPr>
          <w:rFonts w:cs="Arial"/>
          <w:b/>
          <w:sz w:val="20"/>
        </w:rPr>
        <w:t>*********</w:t>
      </w:r>
    </w:p>
    <w:p w:rsidR="008D21B2" w:rsidRPr="002976F8" w:rsidRDefault="008D21B2" w:rsidP="008D21B2">
      <w:pPr>
        <w:pStyle w:val="corte4fondo"/>
        <w:spacing w:line="276" w:lineRule="auto"/>
        <w:ind w:left="3544" w:right="-521" w:firstLine="0"/>
        <w:rPr>
          <w:rFonts w:cs="Arial"/>
          <w:b/>
          <w:i/>
          <w:sz w:val="20"/>
        </w:rPr>
      </w:pPr>
      <w:r w:rsidRPr="002976F8">
        <w:rPr>
          <w:rFonts w:cs="Arial"/>
          <w:b/>
          <w:i/>
          <w:sz w:val="20"/>
        </w:rPr>
        <w:t xml:space="preserve"> </w:t>
      </w:r>
    </w:p>
    <w:p w:rsidR="008D21B2" w:rsidRPr="002976F8" w:rsidRDefault="008D21B2" w:rsidP="008D21B2">
      <w:pPr>
        <w:pStyle w:val="corte4fondo"/>
        <w:spacing w:line="276" w:lineRule="auto"/>
        <w:ind w:left="3544" w:right="51" w:firstLine="0"/>
        <w:rPr>
          <w:rFonts w:cs="Arial"/>
          <w:b/>
          <w:sz w:val="20"/>
        </w:rPr>
      </w:pPr>
      <w:r w:rsidRPr="002976F8">
        <w:rPr>
          <w:rFonts w:cs="Arial"/>
          <w:b/>
          <w:sz w:val="20"/>
        </w:rPr>
        <w:t xml:space="preserve">AUTORIDAD DEMANDADA: DIRECTORA DE </w:t>
      </w:r>
      <w:r>
        <w:rPr>
          <w:rFonts w:cs="Arial"/>
          <w:b/>
          <w:sz w:val="20"/>
        </w:rPr>
        <w:t xml:space="preserve">LO CONTENCIOSO DE LA PROCURADURÍA FISCAL DE LA SECRETARÍA DE </w:t>
      </w:r>
      <w:r w:rsidRPr="002976F8">
        <w:rPr>
          <w:rFonts w:cs="Arial"/>
          <w:b/>
          <w:sz w:val="20"/>
        </w:rPr>
        <w:t xml:space="preserve">FINANZAS DEL </w:t>
      </w:r>
      <w:r>
        <w:rPr>
          <w:rFonts w:cs="Arial"/>
          <w:b/>
          <w:sz w:val="20"/>
        </w:rPr>
        <w:t xml:space="preserve">PODER EJECUTIVO </w:t>
      </w:r>
      <w:r w:rsidRPr="002976F8">
        <w:rPr>
          <w:rFonts w:cs="Arial"/>
          <w:b/>
          <w:sz w:val="20"/>
        </w:rPr>
        <w:t>DEL ESTADO DE OAXACA.</w:t>
      </w:r>
    </w:p>
    <w:p w:rsidR="008D21B2" w:rsidRDefault="008D21B2" w:rsidP="008D21B2">
      <w:pPr>
        <w:pStyle w:val="Textoindependiente21"/>
        <w:spacing w:line="360" w:lineRule="auto"/>
        <w:ind w:firstLine="0"/>
        <w:rPr>
          <w:rFonts w:ascii="Arial" w:hAnsi="Arial" w:cs="Arial"/>
          <w:b/>
          <w:szCs w:val="24"/>
        </w:rPr>
      </w:pPr>
    </w:p>
    <w:p w:rsidR="008D21B2" w:rsidRPr="0068383B" w:rsidRDefault="008644A0" w:rsidP="008644A0">
      <w:pPr>
        <w:pStyle w:val="Textoindependiente21"/>
        <w:tabs>
          <w:tab w:val="left" w:pos="5728"/>
        </w:tabs>
        <w:spacing w:line="360" w:lineRule="auto"/>
        <w:ind w:firstLine="0"/>
        <w:rPr>
          <w:rFonts w:ascii="Arial" w:hAnsi="Arial" w:cs="Arial"/>
          <w:b/>
          <w:szCs w:val="24"/>
        </w:rPr>
      </w:pPr>
      <w:r>
        <w:rPr>
          <w:rFonts w:ascii="Arial" w:hAnsi="Arial" w:cs="Arial"/>
          <w:b/>
          <w:szCs w:val="24"/>
        </w:rPr>
        <w:tab/>
      </w:r>
    </w:p>
    <w:p w:rsidR="008D21B2" w:rsidRPr="0068383B" w:rsidRDefault="008D21B2" w:rsidP="008D21B2">
      <w:pPr>
        <w:pStyle w:val="Textoindependiente21"/>
        <w:spacing w:line="360" w:lineRule="auto"/>
        <w:ind w:firstLine="0"/>
        <w:rPr>
          <w:rFonts w:ascii="Arial" w:hAnsi="Arial" w:cs="Arial"/>
          <w:szCs w:val="24"/>
        </w:rPr>
      </w:pPr>
      <w:r w:rsidRPr="0068383B">
        <w:rPr>
          <w:rFonts w:ascii="Arial" w:hAnsi="Arial" w:cs="Arial"/>
          <w:b/>
          <w:szCs w:val="24"/>
        </w:rPr>
        <w:t xml:space="preserve">OAXACA DE JUÁREZ, OAXACA, DISTRITO DEL CENTRO A, </w:t>
      </w:r>
      <w:r>
        <w:rPr>
          <w:rFonts w:ascii="Arial" w:hAnsi="Arial" w:cs="Arial"/>
          <w:b/>
          <w:szCs w:val="24"/>
        </w:rPr>
        <w:t>DIECINUEVE</w:t>
      </w:r>
      <w:r w:rsidRPr="0068383B">
        <w:rPr>
          <w:rFonts w:ascii="Arial" w:hAnsi="Arial" w:cs="Arial"/>
          <w:b/>
          <w:szCs w:val="24"/>
        </w:rPr>
        <w:t xml:space="preserve"> DE </w:t>
      </w:r>
      <w:r>
        <w:rPr>
          <w:rFonts w:ascii="Arial" w:hAnsi="Arial" w:cs="Arial"/>
          <w:b/>
          <w:szCs w:val="24"/>
        </w:rPr>
        <w:t xml:space="preserve">FEBRERO </w:t>
      </w:r>
      <w:r w:rsidRPr="0068383B">
        <w:rPr>
          <w:rFonts w:ascii="Arial" w:hAnsi="Arial" w:cs="Arial"/>
          <w:b/>
          <w:szCs w:val="24"/>
        </w:rPr>
        <w:t>DE DOS MIL VEINT</w:t>
      </w:r>
      <w:r>
        <w:rPr>
          <w:rFonts w:ascii="Arial" w:hAnsi="Arial" w:cs="Arial"/>
          <w:b/>
          <w:szCs w:val="24"/>
        </w:rPr>
        <w:t>IUNO (19-02-2021)</w:t>
      </w:r>
      <w:r w:rsidRPr="0068383B">
        <w:rPr>
          <w:rFonts w:ascii="Arial" w:hAnsi="Arial" w:cs="Arial"/>
          <w:b/>
          <w:szCs w:val="24"/>
        </w:rPr>
        <w:t xml:space="preserve">.  </w:t>
      </w:r>
      <w:r w:rsidRPr="0068383B">
        <w:rPr>
          <w:rFonts w:ascii="Arial" w:hAnsi="Arial" w:cs="Arial"/>
          <w:szCs w:val="24"/>
        </w:rPr>
        <w:t xml:space="preserve">- - - - - - - - - - - - - - - - - - - - - - </w:t>
      </w:r>
    </w:p>
    <w:p w:rsidR="008D21B2" w:rsidRPr="0068383B" w:rsidRDefault="008D21B2" w:rsidP="008D21B2">
      <w:pPr>
        <w:pStyle w:val="Textoindependiente21"/>
        <w:spacing w:line="360" w:lineRule="auto"/>
        <w:ind w:firstLine="0"/>
        <w:rPr>
          <w:rFonts w:ascii="Arial" w:hAnsi="Arial" w:cs="Arial"/>
          <w:szCs w:val="24"/>
        </w:rPr>
      </w:pPr>
    </w:p>
    <w:p w:rsidR="008D21B2" w:rsidRPr="0068383B" w:rsidRDefault="008D21B2" w:rsidP="008D21B2">
      <w:pPr>
        <w:pStyle w:val="corte4fondo"/>
        <w:ind w:right="51" w:firstLine="708"/>
        <w:rPr>
          <w:rFonts w:cs="Arial"/>
          <w:sz w:val="24"/>
          <w:szCs w:val="24"/>
        </w:rPr>
      </w:pPr>
      <w:r w:rsidRPr="0068383B">
        <w:rPr>
          <w:rFonts w:cs="Arial"/>
          <w:sz w:val="24"/>
          <w:szCs w:val="24"/>
        </w:rPr>
        <w:t xml:space="preserve">V I S T O S para resolver los autos del juicio de nulidad de número </w:t>
      </w:r>
      <w:r>
        <w:rPr>
          <w:rFonts w:cs="Arial"/>
          <w:sz w:val="24"/>
          <w:szCs w:val="24"/>
        </w:rPr>
        <w:t>129</w:t>
      </w:r>
      <w:r w:rsidR="008644A0">
        <w:rPr>
          <w:rFonts w:cs="Arial"/>
          <w:sz w:val="24"/>
          <w:szCs w:val="24"/>
        </w:rPr>
        <w:t>/2020</w:t>
      </w:r>
      <w:r w:rsidRPr="0068383B">
        <w:rPr>
          <w:rFonts w:cs="Arial"/>
          <w:sz w:val="24"/>
          <w:szCs w:val="24"/>
        </w:rPr>
        <w:t>, promovido por</w:t>
      </w:r>
      <w:r>
        <w:rPr>
          <w:rFonts w:cs="Arial"/>
          <w:sz w:val="24"/>
          <w:szCs w:val="24"/>
        </w:rPr>
        <w:t xml:space="preserve"> </w:t>
      </w:r>
      <w:r>
        <w:rPr>
          <w:rFonts w:cs="Arial"/>
          <w:b/>
          <w:sz w:val="20"/>
        </w:rPr>
        <w:t>*********</w:t>
      </w:r>
      <w:r>
        <w:rPr>
          <w:rFonts w:cs="Arial"/>
          <w:sz w:val="24"/>
          <w:szCs w:val="24"/>
        </w:rPr>
        <w:t>, representante legal de la persona moral</w:t>
      </w:r>
      <w:r w:rsidRPr="0068383B">
        <w:rPr>
          <w:rFonts w:cs="Arial"/>
          <w:sz w:val="24"/>
          <w:szCs w:val="24"/>
        </w:rPr>
        <w:t xml:space="preserve"> </w:t>
      </w:r>
      <w:r>
        <w:rPr>
          <w:rFonts w:cs="Arial"/>
          <w:b/>
          <w:sz w:val="20"/>
        </w:rPr>
        <w:t>*********</w:t>
      </w:r>
      <w:r w:rsidRPr="0068383B">
        <w:rPr>
          <w:rFonts w:cs="Arial"/>
          <w:sz w:val="24"/>
          <w:szCs w:val="24"/>
        </w:rPr>
        <w:t xml:space="preserve">, en contra de la </w:t>
      </w:r>
      <w:r>
        <w:rPr>
          <w:rFonts w:cs="Arial"/>
          <w:sz w:val="24"/>
          <w:szCs w:val="24"/>
        </w:rPr>
        <w:t xml:space="preserve">Resolución número </w:t>
      </w:r>
      <w:bookmarkStart w:id="0" w:name="_Hlk64983798"/>
      <w:r>
        <w:rPr>
          <w:rFonts w:cs="Arial"/>
          <w:b/>
          <w:sz w:val="20"/>
        </w:rPr>
        <w:t>*********</w:t>
      </w:r>
      <w:r>
        <w:rPr>
          <w:rFonts w:cs="Arial"/>
          <w:sz w:val="24"/>
          <w:szCs w:val="24"/>
        </w:rPr>
        <w:t xml:space="preserve">de </w:t>
      </w:r>
      <w:r>
        <w:rPr>
          <w:rFonts w:cs="Arial"/>
          <w:b/>
          <w:sz w:val="20"/>
        </w:rPr>
        <w:t>*********</w:t>
      </w:r>
      <w:r>
        <w:rPr>
          <w:rFonts w:cs="Arial"/>
          <w:sz w:val="24"/>
          <w:szCs w:val="24"/>
        </w:rPr>
        <w:t>,</w:t>
      </w:r>
      <w:bookmarkEnd w:id="0"/>
      <w:r>
        <w:rPr>
          <w:rFonts w:cs="Arial"/>
          <w:sz w:val="24"/>
          <w:szCs w:val="24"/>
        </w:rPr>
        <w:t xml:space="preserve"> emitid</w:t>
      </w:r>
      <w:r w:rsidRPr="0068383B">
        <w:rPr>
          <w:rFonts w:cs="Arial"/>
          <w:sz w:val="24"/>
          <w:szCs w:val="24"/>
        </w:rPr>
        <w:t xml:space="preserve">a por </w:t>
      </w:r>
      <w:r>
        <w:rPr>
          <w:rFonts w:cs="Arial"/>
          <w:sz w:val="24"/>
          <w:szCs w:val="24"/>
        </w:rPr>
        <w:t>e</w:t>
      </w:r>
      <w:r w:rsidRPr="0068383B">
        <w:rPr>
          <w:rFonts w:cs="Arial"/>
          <w:sz w:val="24"/>
          <w:szCs w:val="24"/>
        </w:rPr>
        <w:t xml:space="preserve">l </w:t>
      </w:r>
      <w:r w:rsidRPr="0068383B">
        <w:rPr>
          <w:rFonts w:cs="Arial"/>
          <w:b/>
          <w:bCs/>
          <w:sz w:val="24"/>
          <w:szCs w:val="24"/>
        </w:rPr>
        <w:t xml:space="preserve">DIRECTOR DE </w:t>
      </w:r>
      <w:r>
        <w:rPr>
          <w:rFonts w:cs="Arial"/>
          <w:b/>
          <w:bCs/>
          <w:sz w:val="24"/>
          <w:szCs w:val="24"/>
        </w:rPr>
        <w:t xml:space="preserve">LO CONTENCIOSO DE LA PROCURADURÍA FISCAL </w:t>
      </w:r>
      <w:r w:rsidRPr="0068383B">
        <w:rPr>
          <w:rFonts w:cs="Arial"/>
          <w:b/>
          <w:bCs/>
          <w:sz w:val="24"/>
          <w:szCs w:val="24"/>
        </w:rPr>
        <w:t>DE LA SECRETARÍA DE FINANZAS DEL GOBIERNO DEL ESTADO DE OAXACA</w:t>
      </w:r>
      <w:proofErr w:type="gramStart"/>
      <w:r w:rsidRPr="0068383B">
        <w:rPr>
          <w:rFonts w:cs="Arial"/>
          <w:sz w:val="24"/>
          <w:szCs w:val="24"/>
        </w:rPr>
        <w:t>,</w:t>
      </w:r>
      <w:r w:rsidRPr="0068383B">
        <w:rPr>
          <w:rFonts w:cs="Arial"/>
          <w:b/>
          <w:sz w:val="24"/>
          <w:szCs w:val="24"/>
        </w:rPr>
        <w:t xml:space="preserve"> </w:t>
      </w:r>
      <w:r>
        <w:rPr>
          <w:rFonts w:cs="Arial"/>
          <w:b/>
          <w:sz w:val="24"/>
          <w:szCs w:val="24"/>
        </w:rPr>
        <w:t xml:space="preserve"> </w:t>
      </w:r>
      <w:bookmarkStart w:id="1" w:name="_Hlk64983832"/>
      <w:r>
        <w:rPr>
          <w:rFonts w:cs="Arial"/>
          <w:bCs/>
          <w:sz w:val="24"/>
          <w:szCs w:val="24"/>
        </w:rPr>
        <w:t>así</w:t>
      </w:r>
      <w:proofErr w:type="gramEnd"/>
      <w:r>
        <w:rPr>
          <w:rFonts w:cs="Arial"/>
          <w:bCs/>
          <w:sz w:val="24"/>
          <w:szCs w:val="24"/>
        </w:rPr>
        <w:t xml:space="preserve"> como en contra de la </w:t>
      </w:r>
      <w:r>
        <w:rPr>
          <w:rFonts w:cs="Arial"/>
          <w:b/>
          <w:sz w:val="24"/>
          <w:szCs w:val="24"/>
        </w:rPr>
        <w:t>DIRECTORA DE INGRESOS Y RECAUDACIÓN DE LA SECRETARÍA DE FINANZAS DEL ESTADO DE OAXACA</w:t>
      </w:r>
      <w:bookmarkEnd w:id="1"/>
      <w:r>
        <w:rPr>
          <w:rFonts w:cs="Arial"/>
          <w:b/>
          <w:sz w:val="24"/>
          <w:szCs w:val="24"/>
        </w:rPr>
        <w:t xml:space="preserve">, </w:t>
      </w:r>
      <w:r w:rsidRPr="00F1404E">
        <w:rPr>
          <w:rFonts w:cs="Arial"/>
          <w:bCs/>
          <w:sz w:val="24"/>
          <w:szCs w:val="24"/>
        </w:rPr>
        <w:t xml:space="preserve">y; </w:t>
      </w:r>
    </w:p>
    <w:p w:rsidR="008D21B2" w:rsidRPr="0068383B" w:rsidRDefault="008D21B2" w:rsidP="008D21B2">
      <w:pPr>
        <w:pStyle w:val="corte4fondo"/>
        <w:ind w:right="51" w:firstLine="0"/>
        <w:rPr>
          <w:rFonts w:cs="Arial"/>
          <w:sz w:val="24"/>
          <w:szCs w:val="24"/>
        </w:rPr>
      </w:pPr>
      <w:bookmarkStart w:id="2" w:name="_GoBack"/>
    </w:p>
    <w:bookmarkEnd w:id="2"/>
    <w:p w:rsidR="008D21B2" w:rsidRDefault="008D21B2" w:rsidP="008D21B2">
      <w:pPr>
        <w:spacing w:line="360" w:lineRule="auto"/>
        <w:rPr>
          <w:rFonts w:ascii="Arial" w:hAnsi="Arial" w:cs="Arial"/>
          <w:b/>
          <w:spacing w:val="-3"/>
          <w:sz w:val="24"/>
          <w:szCs w:val="24"/>
          <w:lang w:val="es-ES_tradnl"/>
        </w:rPr>
      </w:pPr>
      <w:r w:rsidRPr="0068383B">
        <w:rPr>
          <w:rFonts w:ascii="Arial" w:hAnsi="Arial" w:cs="Arial"/>
          <w:sz w:val="24"/>
          <w:szCs w:val="24"/>
        </w:rPr>
        <w:t xml:space="preserve">                                         </w:t>
      </w:r>
      <w:r w:rsidRPr="0068383B">
        <w:rPr>
          <w:rFonts w:ascii="Arial" w:hAnsi="Arial" w:cs="Arial"/>
          <w:b/>
          <w:sz w:val="24"/>
          <w:szCs w:val="24"/>
        </w:rPr>
        <w:t>R E</w:t>
      </w:r>
      <w:r w:rsidRPr="0068383B">
        <w:rPr>
          <w:rFonts w:ascii="Arial" w:hAnsi="Arial" w:cs="Arial"/>
          <w:b/>
          <w:spacing w:val="-3"/>
          <w:sz w:val="24"/>
          <w:szCs w:val="24"/>
          <w:lang w:val="es-ES_tradnl"/>
        </w:rPr>
        <w:t xml:space="preserve"> S U L T A N D O:</w:t>
      </w:r>
    </w:p>
    <w:p w:rsidR="008D21B2" w:rsidRPr="0068383B" w:rsidRDefault="008D21B2" w:rsidP="008D21B2">
      <w:pPr>
        <w:spacing w:line="360" w:lineRule="auto"/>
        <w:jc w:val="both"/>
        <w:rPr>
          <w:rFonts w:ascii="Arial" w:hAnsi="Arial" w:cs="Arial"/>
          <w:sz w:val="24"/>
          <w:szCs w:val="24"/>
        </w:rPr>
      </w:pPr>
      <w:r>
        <w:rPr>
          <w:rFonts w:cs="Arial"/>
          <w:b/>
        </w:rPr>
        <w:t>*********</w:t>
      </w:r>
      <w:r w:rsidRPr="0068383B">
        <w:rPr>
          <w:rFonts w:ascii="Arial" w:hAnsi="Arial" w:cs="Arial"/>
          <w:sz w:val="24"/>
          <w:szCs w:val="24"/>
        </w:rPr>
        <w:t xml:space="preserve">, </w:t>
      </w:r>
      <w:r>
        <w:rPr>
          <w:rFonts w:ascii="Arial" w:hAnsi="Arial" w:cs="Arial"/>
          <w:sz w:val="24"/>
          <w:szCs w:val="24"/>
        </w:rPr>
        <w:t>a través de su representante legal</w:t>
      </w:r>
      <w:r w:rsidRPr="0068383B">
        <w:rPr>
          <w:rFonts w:ascii="Arial" w:hAnsi="Arial" w:cs="Arial"/>
          <w:sz w:val="24"/>
          <w:szCs w:val="24"/>
        </w:rPr>
        <w:t xml:space="preserve"> y mediante escrito presentado el </w:t>
      </w:r>
      <w:r>
        <w:rPr>
          <w:rFonts w:ascii="Arial" w:hAnsi="Arial" w:cs="Arial"/>
          <w:sz w:val="24"/>
          <w:szCs w:val="24"/>
        </w:rPr>
        <w:t>diecisiete de agosto de dos mil veinte</w:t>
      </w:r>
      <w:r w:rsidRPr="0068383B">
        <w:rPr>
          <w:rFonts w:ascii="Arial" w:hAnsi="Arial" w:cs="Arial"/>
          <w:sz w:val="24"/>
          <w:szCs w:val="24"/>
        </w:rPr>
        <w:t xml:space="preserve"> </w:t>
      </w:r>
      <w:r>
        <w:rPr>
          <w:rFonts w:ascii="Arial" w:hAnsi="Arial" w:cs="Arial"/>
          <w:sz w:val="24"/>
          <w:szCs w:val="24"/>
        </w:rPr>
        <w:t>ant</w:t>
      </w:r>
      <w:r w:rsidRPr="0068383B">
        <w:rPr>
          <w:rFonts w:ascii="Arial" w:hAnsi="Arial" w:cs="Arial"/>
          <w:sz w:val="24"/>
          <w:szCs w:val="24"/>
        </w:rPr>
        <w:t xml:space="preserve">e Oficialía de Partes Común de este Tribunal de Justicia Administrativa del Estado de Oaxaca, promovió </w:t>
      </w:r>
      <w:r>
        <w:rPr>
          <w:rFonts w:ascii="Arial" w:hAnsi="Arial" w:cs="Arial"/>
          <w:b/>
          <w:bCs/>
          <w:sz w:val="24"/>
          <w:szCs w:val="24"/>
        </w:rPr>
        <w:t>J</w:t>
      </w:r>
      <w:r w:rsidRPr="0068383B">
        <w:rPr>
          <w:rFonts w:ascii="Arial" w:hAnsi="Arial" w:cs="Arial"/>
          <w:b/>
          <w:bCs/>
          <w:sz w:val="24"/>
          <w:szCs w:val="24"/>
        </w:rPr>
        <w:t>uicio de nulidad</w:t>
      </w:r>
      <w:r w:rsidRPr="0068383B">
        <w:rPr>
          <w:rFonts w:ascii="Arial" w:hAnsi="Arial" w:cs="Arial"/>
          <w:sz w:val="24"/>
          <w:szCs w:val="24"/>
        </w:rPr>
        <w:t xml:space="preserve"> en contra de la </w:t>
      </w:r>
      <w:r w:rsidRPr="005B2A98">
        <w:rPr>
          <w:rFonts w:ascii="Arial" w:hAnsi="Arial" w:cs="Arial"/>
          <w:sz w:val="24"/>
          <w:szCs w:val="24"/>
        </w:rPr>
        <w:t xml:space="preserve">Resolución número </w:t>
      </w:r>
      <w:r>
        <w:rPr>
          <w:rFonts w:cs="Arial"/>
          <w:b/>
        </w:rPr>
        <w:t>*********</w:t>
      </w:r>
      <w:r w:rsidRPr="002920D9">
        <w:rPr>
          <w:rFonts w:ascii="Arial" w:hAnsi="Arial" w:cs="Arial"/>
          <w:sz w:val="24"/>
          <w:szCs w:val="24"/>
        </w:rPr>
        <w:t xml:space="preserve">de </w:t>
      </w:r>
      <w:r>
        <w:rPr>
          <w:rFonts w:cs="Arial"/>
          <w:b/>
        </w:rPr>
        <w:t>*********</w:t>
      </w:r>
      <w:r w:rsidRPr="002920D9">
        <w:rPr>
          <w:rFonts w:ascii="Arial" w:hAnsi="Arial" w:cs="Arial"/>
          <w:sz w:val="24"/>
          <w:szCs w:val="24"/>
        </w:rPr>
        <w:t>,</w:t>
      </w:r>
      <w:r>
        <w:rPr>
          <w:rFonts w:ascii="Arial" w:hAnsi="Arial" w:cs="Arial"/>
          <w:sz w:val="24"/>
          <w:szCs w:val="24"/>
        </w:rPr>
        <w:t xml:space="preserve"> </w:t>
      </w:r>
      <w:r w:rsidRPr="000D4619">
        <w:rPr>
          <w:rFonts w:ascii="Arial" w:hAnsi="Arial" w:cs="Arial"/>
          <w:sz w:val="24"/>
          <w:szCs w:val="24"/>
        </w:rPr>
        <w:t xml:space="preserve">emitida por </w:t>
      </w:r>
      <w:r>
        <w:rPr>
          <w:rFonts w:ascii="Arial" w:hAnsi="Arial" w:cs="Arial"/>
          <w:sz w:val="24"/>
          <w:szCs w:val="24"/>
        </w:rPr>
        <w:t>e</w:t>
      </w:r>
      <w:r w:rsidRPr="000D4619">
        <w:rPr>
          <w:rFonts w:ascii="Arial" w:hAnsi="Arial" w:cs="Arial"/>
          <w:sz w:val="24"/>
          <w:szCs w:val="24"/>
        </w:rPr>
        <w:t xml:space="preserve">l </w:t>
      </w:r>
      <w:r w:rsidRPr="000D4619">
        <w:rPr>
          <w:rFonts w:ascii="Arial" w:hAnsi="Arial" w:cs="Arial"/>
          <w:b/>
          <w:bCs/>
          <w:sz w:val="24"/>
          <w:szCs w:val="24"/>
        </w:rPr>
        <w:t>DIRECTOR DE LO CONTENCIOSO DE LA PROCURADURÍA FISCAL DE LA SECRETARÍA DE FINANZAS DEL GOBIERNO DEL ESTADO DE OAXACA</w:t>
      </w:r>
      <w:r>
        <w:rPr>
          <w:rFonts w:ascii="Arial" w:hAnsi="Arial" w:cs="Arial"/>
          <w:b/>
          <w:bCs/>
          <w:sz w:val="24"/>
          <w:szCs w:val="24"/>
        </w:rPr>
        <w:t xml:space="preserve">, </w:t>
      </w:r>
      <w:r w:rsidRPr="002920D9">
        <w:rPr>
          <w:rFonts w:ascii="Arial" w:hAnsi="Arial" w:cs="Arial"/>
          <w:sz w:val="24"/>
          <w:szCs w:val="24"/>
        </w:rPr>
        <w:t>así como en contra de la</w:t>
      </w:r>
      <w:r w:rsidRPr="002920D9">
        <w:rPr>
          <w:rFonts w:ascii="Arial" w:hAnsi="Arial" w:cs="Arial"/>
          <w:b/>
          <w:bCs/>
          <w:sz w:val="24"/>
          <w:szCs w:val="24"/>
        </w:rPr>
        <w:t xml:space="preserve"> DIRECTORA DE INGRESOS Y RECAUDACIÓN DE LA SECRETARÍA DE FINANZAS DEL ESTADO DE OAXACA</w:t>
      </w:r>
      <w:r w:rsidRPr="0068383B">
        <w:rPr>
          <w:rFonts w:ascii="Arial" w:hAnsi="Arial" w:cs="Arial"/>
          <w:b/>
          <w:bCs/>
          <w:sz w:val="24"/>
          <w:szCs w:val="24"/>
        </w:rPr>
        <w:t>.</w:t>
      </w:r>
    </w:p>
    <w:p w:rsidR="008D21B2" w:rsidRPr="0068383B" w:rsidRDefault="008D21B2" w:rsidP="008D21B2">
      <w:pPr>
        <w:contextualSpacing/>
        <w:jc w:val="both"/>
        <w:rPr>
          <w:rFonts w:ascii="Arial" w:hAnsi="Arial" w:cs="Arial"/>
          <w:sz w:val="24"/>
          <w:szCs w:val="24"/>
        </w:rPr>
      </w:pPr>
      <w:r w:rsidRPr="0068383B">
        <w:rPr>
          <w:rFonts w:ascii="Arial" w:hAnsi="Arial" w:cs="Arial"/>
          <w:sz w:val="24"/>
          <w:szCs w:val="24"/>
        </w:rPr>
        <w:t xml:space="preserve">    </w:t>
      </w:r>
    </w:p>
    <w:p w:rsidR="008D21B2" w:rsidRDefault="008D21B2" w:rsidP="008D21B2">
      <w:pPr>
        <w:spacing w:line="360" w:lineRule="auto"/>
        <w:jc w:val="both"/>
        <w:rPr>
          <w:rFonts w:ascii="Arial" w:hAnsi="Arial" w:cs="Arial"/>
          <w:sz w:val="24"/>
          <w:szCs w:val="24"/>
        </w:rPr>
      </w:pPr>
      <w:r w:rsidRPr="0068383B">
        <w:rPr>
          <w:rFonts w:ascii="Arial" w:hAnsi="Arial" w:cs="Arial"/>
          <w:sz w:val="24"/>
          <w:szCs w:val="24"/>
        </w:rPr>
        <w:t xml:space="preserve">          </w:t>
      </w:r>
      <w:r w:rsidRPr="0068383B">
        <w:rPr>
          <w:rFonts w:ascii="Arial" w:hAnsi="Arial" w:cs="Arial"/>
          <w:b/>
          <w:sz w:val="24"/>
          <w:szCs w:val="24"/>
        </w:rPr>
        <w:t>SEGUNDO.</w:t>
      </w:r>
      <w:proofErr w:type="gramStart"/>
      <w:r w:rsidRPr="0068383B">
        <w:rPr>
          <w:rFonts w:ascii="Arial" w:hAnsi="Arial" w:cs="Arial"/>
          <w:b/>
          <w:sz w:val="24"/>
          <w:szCs w:val="24"/>
        </w:rPr>
        <w:t xml:space="preserve">- </w:t>
      </w:r>
      <w:r w:rsidRPr="0068383B">
        <w:rPr>
          <w:rFonts w:ascii="Arial" w:hAnsi="Arial" w:cs="Arial"/>
          <w:sz w:val="24"/>
          <w:szCs w:val="24"/>
        </w:rPr>
        <w:t xml:space="preserve"> </w:t>
      </w:r>
      <w:r>
        <w:rPr>
          <w:rFonts w:ascii="Arial" w:hAnsi="Arial" w:cs="Arial"/>
          <w:sz w:val="24"/>
          <w:szCs w:val="24"/>
        </w:rPr>
        <w:t>Por</w:t>
      </w:r>
      <w:proofErr w:type="gramEnd"/>
      <w:r>
        <w:rPr>
          <w:rFonts w:ascii="Arial" w:hAnsi="Arial" w:cs="Arial"/>
          <w:sz w:val="24"/>
          <w:szCs w:val="24"/>
        </w:rPr>
        <w:t xml:space="preserve"> acuerdo de veinte de agosto de dos mil veinte, se requirió a la parte actora para que dentro del plazo de tres días hábiles, subsanara los requisitos contemplados en el artículo 177 de la Ley de Procedimiento y Justicia Administrativa para el Estado de Oaxaca, apercibiéndole que de no hacerlo se desecharía su demanda.</w:t>
      </w:r>
    </w:p>
    <w:p w:rsidR="008D21B2" w:rsidRDefault="008D21B2" w:rsidP="008D21B2">
      <w:pPr>
        <w:spacing w:line="360" w:lineRule="auto"/>
        <w:jc w:val="both"/>
        <w:rPr>
          <w:rFonts w:ascii="Arial" w:hAnsi="Arial" w:cs="Arial"/>
          <w:sz w:val="24"/>
          <w:szCs w:val="24"/>
        </w:rPr>
      </w:pPr>
    </w:p>
    <w:p w:rsidR="008D21B2" w:rsidRDefault="008D21B2" w:rsidP="008D21B2">
      <w:pPr>
        <w:spacing w:line="360" w:lineRule="auto"/>
        <w:jc w:val="both"/>
        <w:rPr>
          <w:rFonts w:ascii="Arial" w:hAnsi="Arial" w:cs="Arial"/>
          <w:sz w:val="24"/>
          <w:szCs w:val="24"/>
        </w:rPr>
      </w:pPr>
      <w:r>
        <w:rPr>
          <w:rFonts w:ascii="Arial" w:hAnsi="Arial" w:cs="Arial"/>
          <w:sz w:val="24"/>
          <w:szCs w:val="24"/>
        </w:rPr>
        <w:tab/>
      </w:r>
      <w:r>
        <w:rPr>
          <w:rFonts w:ascii="Arial" w:hAnsi="Arial" w:cs="Arial"/>
          <w:b/>
          <w:bCs/>
          <w:sz w:val="24"/>
          <w:szCs w:val="24"/>
        </w:rPr>
        <w:t xml:space="preserve">TERCERO. - </w:t>
      </w:r>
      <w:r w:rsidRPr="0068383B">
        <w:rPr>
          <w:rFonts w:ascii="Arial" w:hAnsi="Arial" w:cs="Arial"/>
          <w:sz w:val="24"/>
          <w:szCs w:val="24"/>
        </w:rPr>
        <w:t xml:space="preserve">Mediante proveído de </w:t>
      </w:r>
      <w:r>
        <w:rPr>
          <w:rFonts w:ascii="Arial" w:hAnsi="Arial" w:cs="Arial"/>
          <w:sz w:val="24"/>
          <w:szCs w:val="24"/>
        </w:rPr>
        <w:t xml:space="preserve">cuatro </w:t>
      </w:r>
      <w:r w:rsidRPr="0068383B">
        <w:rPr>
          <w:rFonts w:ascii="Arial" w:hAnsi="Arial" w:cs="Arial"/>
          <w:sz w:val="24"/>
          <w:szCs w:val="24"/>
        </w:rPr>
        <w:t xml:space="preserve">de </w:t>
      </w:r>
      <w:r>
        <w:rPr>
          <w:rFonts w:ascii="Arial" w:hAnsi="Arial" w:cs="Arial"/>
          <w:sz w:val="24"/>
          <w:szCs w:val="24"/>
        </w:rPr>
        <w:t>noviembre</w:t>
      </w:r>
      <w:r w:rsidRPr="0068383B">
        <w:rPr>
          <w:rFonts w:ascii="Arial" w:hAnsi="Arial" w:cs="Arial"/>
          <w:sz w:val="24"/>
          <w:szCs w:val="24"/>
        </w:rPr>
        <w:t xml:space="preserve"> de dos mil ve</w:t>
      </w:r>
      <w:r>
        <w:rPr>
          <w:rFonts w:ascii="Arial" w:hAnsi="Arial" w:cs="Arial"/>
          <w:sz w:val="24"/>
          <w:szCs w:val="24"/>
        </w:rPr>
        <w:t>inte</w:t>
      </w:r>
      <w:r w:rsidRPr="0068383B">
        <w:rPr>
          <w:rFonts w:ascii="Arial" w:hAnsi="Arial" w:cs="Arial"/>
          <w:sz w:val="24"/>
          <w:szCs w:val="24"/>
        </w:rPr>
        <w:t xml:space="preserve">, se </w:t>
      </w:r>
      <w:r w:rsidRPr="0068383B">
        <w:rPr>
          <w:rFonts w:ascii="Arial" w:hAnsi="Arial" w:cs="Arial"/>
          <w:b/>
          <w:bCs/>
          <w:sz w:val="24"/>
          <w:szCs w:val="24"/>
        </w:rPr>
        <w:t>admitió a trámite</w:t>
      </w:r>
      <w:r w:rsidRPr="0068383B">
        <w:rPr>
          <w:rFonts w:ascii="Arial" w:hAnsi="Arial" w:cs="Arial"/>
          <w:sz w:val="24"/>
          <w:szCs w:val="24"/>
        </w:rPr>
        <w:t xml:space="preserve"> la demanda interpuesta</w:t>
      </w:r>
      <w:r>
        <w:rPr>
          <w:rFonts w:ascii="Arial" w:hAnsi="Arial" w:cs="Arial"/>
          <w:sz w:val="24"/>
          <w:szCs w:val="24"/>
        </w:rPr>
        <w:t xml:space="preserve">, </w:t>
      </w:r>
      <w:r w:rsidRPr="0068383B">
        <w:rPr>
          <w:rFonts w:ascii="Arial" w:hAnsi="Arial" w:cs="Arial"/>
          <w:sz w:val="24"/>
          <w:szCs w:val="24"/>
        </w:rPr>
        <w:t>ordenándose notificar, correr traslado, emplazar y apercibir a la</w:t>
      </w:r>
      <w:r>
        <w:rPr>
          <w:rFonts w:ascii="Arial" w:hAnsi="Arial" w:cs="Arial"/>
          <w:sz w:val="24"/>
          <w:szCs w:val="24"/>
        </w:rPr>
        <w:t>s</w:t>
      </w:r>
      <w:r w:rsidRPr="0068383B">
        <w:rPr>
          <w:rFonts w:ascii="Arial" w:hAnsi="Arial" w:cs="Arial"/>
          <w:sz w:val="24"/>
          <w:szCs w:val="24"/>
        </w:rPr>
        <w:t xml:space="preserve"> autoridad</w:t>
      </w:r>
      <w:r>
        <w:rPr>
          <w:rFonts w:ascii="Arial" w:hAnsi="Arial" w:cs="Arial"/>
          <w:sz w:val="24"/>
          <w:szCs w:val="24"/>
        </w:rPr>
        <w:t>es</w:t>
      </w:r>
      <w:r w:rsidRPr="0068383B">
        <w:rPr>
          <w:rFonts w:ascii="Arial" w:hAnsi="Arial" w:cs="Arial"/>
          <w:sz w:val="24"/>
          <w:szCs w:val="24"/>
        </w:rPr>
        <w:t xml:space="preserve"> demandada</w:t>
      </w:r>
      <w:r>
        <w:rPr>
          <w:rFonts w:ascii="Arial" w:hAnsi="Arial" w:cs="Arial"/>
          <w:sz w:val="24"/>
          <w:szCs w:val="24"/>
        </w:rPr>
        <w:t>s</w:t>
      </w:r>
      <w:r w:rsidRPr="0068383B">
        <w:rPr>
          <w:rFonts w:ascii="Arial" w:hAnsi="Arial" w:cs="Arial"/>
          <w:sz w:val="24"/>
          <w:szCs w:val="24"/>
        </w:rPr>
        <w:t xml:space="preserve"> </w:t>
      </w:r>
      <w:r w:rsidRPr="0068383B">
        <w:rPr>
          <w:rFonts w:ascii="Arial" w:hAnsi="Arial" w:cs="Arial"/>
          <w:b/>
          <w:bCs/>
          <w:sz w:val="24"/>
          <w:szCs w:val="24"/>
        </w:rPr>
        <w:t xml:space="preserve">DIRECTOR </w:t>
      </w:r>
      <w:r w:rsidRPr="000D4619">
        <w:rPr>
          <w:rFonts w:ascii="Arial" w:hAnsi="Arial" w:cs="Arial"/>
          <w:b/>
          <w:bCs/>
          <w:sz w:val="24"/>
          <w:szCs w:val="24"/>
        </w:rPr>
        <w:t>DE LO CONTENCIOSO DE LA PROCURADURÍA FISCAL DE LA SECRETARÍA</w:t>
      </w:r>
      <w:r w:rsidRPr="0068383B">
        <w:rPr>
          <w:rFonts w:ascii="Arial" w:hAnsi="Arial" w:cs="Arial"/>
          <w:b/>
          <w:bCs/>
          <w:sz w:val="24"/>
          <w:szCs w:val="24"/>
        </w:rPr>
        <w:t xml:space="preserve"> DE </w:t>
      </w:r>
      <w:r w:rsidRPr="0068383B">
        <w:rPr>
          <w:rFonts w:ascii="Arial" w:hAnsi="Arial" w:cs="Arial"/>
          <w:b/>
          <w:bCs/>
          <w:sz w:val="24"/>
          <w:szCs w:val="24"/>
        </w:rPr>
        <w:lastRenderedPageBreak/>
        <w:t>FINANZAS DEL GOBIERNO DEL ESTADO DE OAXACA</w:t>
      </w:r>
      <w:r>
        <w:rPr>
          <w:rFonts w:ascii="Arial" w:hAnsi="Arial" w:cs="Arial"/>
          <w:b/>
          <w:bCs/>
          <w:sz w:val="24"/>
          <w:szCs w:val="24"/>
        </w:rPr>
        <w:t xml:space="preserve"> </w:t>
      </w:r>
      <w:r>
        <w:rPr>
          <w:rFonts w:ascii="Arial" w:hAnsi="Arial" w:cs="Arial"/>
          <w:sz w:val="24"/>
          <w:szCs w:val="24"/>
        </w:rPr>
        <w:t xml:space="preserve">y </w:t>
      </w:r>
      <w:r w:rsidRPr="002920D9">
        <w:rPr>
          <w:rFonts w:ascii="Arial" w:hAnsi="Arial" w:cs="Arial"/>
          <w:b/>
          <w:bCs/>
          <w:sz w:val="24"/>
          <w:szCs w:val="24"/>
        </w:rPr>
        <w:t>DIRECTORA DE INGRESOS Y RECAUDACIÓN DE LA SECRETARÍA DE FINANZAS DEL ESTADO DE OAXACA</w:t>
      </w:r>
      <w:r>
        <w:rPr>
          <w:rFonts w:ascii="Arial" w:hAnsi="Arial" w:cs="Arial"/>
          <w:sz w:val="24"/>
          <w:szCs w:val="24"/>
        </w:rPr>
        <w:t xml:space="preserve">, </w:t>
      </w:r>
      <w:r w:rsidRPr="0068383B">
        <w:rPr>
          <w:rFonts w:ascii="Arial" w:hAnsi="Arial" w:cs="Arial"/>
          <w:sz w:val="24"/>
          <w:szCs w:val="24"/>
        </w:rPr>
        <w:t>para que produjera</w:t>
      </w:r>
      <w:r>
        <w:rPr>
          <w:rFonts w:ascii="Arial" w:hAnsi="Arial" w:cs="Arial"/>
          <w:sz w:val="24"/>
          <w:szCs w:val="24"/>
        </w:rPr>
        <w:t>n</w:t>
      </w:r>
      <w:r w:rsidRPr="0068383B">
        <w:rPr>
          <w:rFonts w:ascii="Arial" w:hAnsi="Arial" w:cs="Arial"/>
          <w:sz w:val="24"/>
          <w:szCs w:val="24"/>
        </w:rPr>
        <w:t xml:space="preserve"> su contestación en los términos de ley. </w:t>
      </w:r>
    </w:p>
    <w:p w:rsidR="008D21B2" w:rsidRPr="0068383B" w:rsidRDefault="008D21B2" w:rsidP="008D21B2">
      <w:pPr>
        <w:contextualSpacing/>
        <w:jc w:val="both"/>
        <w:rPr>
          <w:rFonts w:ascii="Arial" w:hAnsi="Arial" w:cs="Arial"/>
          <w:sz w:val="24"/>
          <w:szCs w:val="24"/>
        </w:rPr>
      </w:pPr>
    </w:p>
    <w:p w:rsidR="008D21B2" w:rsidRPr="0068383B" w:rsidRDefault="008D21B2" w:rsidP="008D21B2">
      <w:pPr>
        <w:spacing w:line="360" w:lineRule="auto"/>
        <w:jc w:val="both"/>
        <w:rPr>
          <w:rFonts w:ascii="Arial" w:hAnsi="Arial" w:cs="Arial"/>
          <w:bCs/>
          <w:sz w:val="24"/>
          <w:szCs w:val="24"/>
        </w:rPr>
      </w:pPr>
      <w:r w:rsidRPr="0068383B">
        <w:rPr>
          <w:rFonts w:ascii="Arial" w:hAnsi="Arial" w:cs="Arial"/>
          <w:sz w:val="24"/>
          <w:szCs w:val="24"/>
        </w:rPr>
        <w:t xml:space="preserve">       </w:t>
      </w:r>
      <w:r>
        <w:rPr>
          <w:rFonts w:ascii="Arial" w:hAnsi="Arial" w:cs="Arial"/>
          <w:b/>
          <w:bCs/>
          <w:sz w:val="24"/>
          <w:szCs w:val="24"/>
        </w:rPr>
        <w:t>CUARTO</w:t>
      </w:r>
      <w:r w:rsidRPr="0068383B">
        <w:rPr>
          <w:rFonts w:ascii="Arial" w:hAnsi="Arial" w:cs="Arial"/>
          <w:b/>
          <w:bCs/>
          <w:sz w:val="24"/>
          <w:szCs w:val="24"/>
        </w:rPr>
        <w:t>.-</w:t>
      </w:r>
      <w:r w:rsidRPr="0068383B">
        <w:rPr>
          <w:rFonts w:ascii="Arial" w:hAnsi="Arial" w:cs="Arial"/>
          <w:b/>
          <w:sz w:val="24"/>
          <w:szCs w:val="24"/>
        </w:rPr>
        <w:t xml:space="preserve"> </w:t>
      </w:r>
      <w:r w:rsidRPr="0068383B">
        <w:rPr>
          <w:rFonts w:ascii="Arial" w:hAnsi="Arial" w:cs="Arial"/>
          <w:bCs/>
          <w:sz w:val="24"/>
          <w:szCs w:val="24"/>
        </w:rPr>
        <w:t xml:space="preserve">Por auto de </w:t>
      </w:r>
      <w:r>
        <w:rPr>
          <w:rFonts w:ascii="Arial" w:hAnsi="Arial" w:cs="Arial"/>
          <w:bCs/>
          <w:sz w:val="24"/>
          <w:szCs w:val="24"/>
        </w:rPr>
        <w:t>cuatro</w:t>
      </w:r>
      <w:r w:rsidRPr="0068383B">
        <w:rPr>
          <w:rFonts w:ascii="Arial" w:hAnsi="Arial" w:cs="Arial"/>
          <w:bCs/>
          <w:sz w:val="24"/>
          <w:szCs w:val="24"/>
        </w:rPr>
        <w:t xml:space="preserve"> de </w:t>
      </w:r>
      <w:r>
        <w:rPr>
          <w:rFonts w:ascii="Arial" w:hAnsi="Arial" w:cs="Arial"/>
          <w:bCs/>
          <w:sz w:val="24"/>
          <w:szCs w:val="24"/>
        </w:rPr>
        <w:t>diciembre</w:t>
      </w:r>
      <w:r w:rsidRPr="0068383B">
        <w:rPr>
          <w:rFonts w:ascii="Arial" w:hAnsi="Arial" w:cs="Arial"/>
          <w:bCs/>
          <w:sz w:val="24"/>
          <w:szCs w:val="24"/>
        </w:rPr>
        <w:t xml:space="preserve"> de dos mil ve</w:t>
      </w:r>
      <w:r>
        <w:rPr>
          <w:rFonts w:ascii="Arial" w:hAnsi="Arial" w:cs="Arial"/>
          <w:bCs/>
          <w:sz w:val="24"/>
          <w:szCs w:val="24"/>
        </w:rPr>
        <w:t>inte</w:t>
      </w:r>
      <w:r w:rsidRPr="0068383B">
        <w:rPr>
          <w:rFonts w:ascii="Arial" w:hAnsi="Arial" w:cs="Arial"/>
          <w:bCs/>
          <w:sz w:val="24"/>
          <w:szCs w:val="24"/>
        </w:rPr>
        <w:t>, se tuvo</w:t>
      </w:r>
      <w:r>
        <w:rPr>
          <w:rFonts w:ascii="Arial" w:hAnsi="Arial" w:cs="Arial"/>
          <w:bCs/>
          <w:sz w:val="24"/>
          <w:szCs w:val="24"/>
        </w:rPr>
        <w:t xml:space="preserve"> a</w:t>
      </w:r>
      <w:r w:rsidRPr="0068383B">
        <w:rPr>
          <w:rFonts w:ascii="Arial" w:hAnsi="Arial" w:cs="Arial"/>
          <w:bCs/>
          <w:sz w:val="24"/>
          <w:szCs w:val="24"/>
        </w:rPr>
        <w:t xml:space="preserve">l </w:t>
      </w:r>
      <w:r w:rsidRPr="0068383B">
        <w:rPr>
          <w:rFonts w:ascii="Arial" w:hAnsi="Arial" w:cs="Arial"/>
          <w:b/>
          <w:sz w:val="24"/>
          <w:szCs w:val="24"/>
        </w:rPr>
        <w:t>DIRECTOR DE LO CONTENCIOSO DE LA PROCURADURÍA FISCAL DEPENDIENTE DE LA SECRETARÍA DE FINANZAS DEL PODER EJECUTIVO</w:t>
      </w:r>
      <w:r w:rsidRPr="0068383B">
        <w:rPr>
          <w:rFonts w:ascii="Arial" w:hAnsi="Arial" w:cs="Arial"/>
          <w:bCs/>
          <w:sz w:val="24"/>
          <w:szCs w:val="24"/>
        </w:rPr>
        <w:t xml:space="preserve"> por acreditada la personalidad con la que </w:t>
      </w:r>
      <w:r>
        <w:rPr>
          <w:rFonts w:ascii="Arial" w:hAnsi="Arial" w:cs="Arial"/>
          <w:bCs/>
          <w:sz w:val="24"/>
          <w:szCs w:val="24"/>
        </w:rPr>
        <w:t>compareció a juicio</w:t>
      </w:r>
      <w:r w:rsidRPr="0068383B">
        <w:rPr>
          <w:rFonts w:ascii="Arial" w:hAnsi="Arial" w:cs="Arial"/>
          <w:bCs/>
          <w:sz w:val="24"/>
          <w:szCs w:val="24"/>
        </w:rPr>
        <w:t xml:space="preserve"> y dando contestación a la demanda dentro del plazo legal concedido, </w:t>
      </w:r>
      <w:r>
        <w:rPr>
          <w:rFonts w:ascii="Arial" w:hAnsi="Arial" w:cs="Arial"/>
          <w:bCs/>
          <w:sz w:val="24"/>
          <w:szCs w:val="24"/>
        </w:rPr>
        <w:t xml:space="preserve">por sí y en representación legal de la diversa Directora de Ingresos y Recaudación, ordenándose correr </w:t>
      </w:r>
      <w:r w:rsidRPr="0068383B">
        <w:rPr>
          <w:rFonts w:ascii="Arial" w:hAnsi="Arial" w:cs="Arial"/>
          <w:bCs/>
          <w:sz w:val="24"/>
          <w:szCs w:val="24"/>
        </w:rPr>
        <w:t>traslado a</w:t>
      </w:r>
      <w:r>
        <w:rPr>
          <w:rFonts w:ascii="Arial" w:hAnsi="Arial" w:cs="Arial"/>
          <w:bCs/>
          <w:sz w:val="24"/>
          <w:szCs w:val="24"/>
        </w:rPr>
        <w:t xml:space="preserve"> </w:t>
      </w:r>
      <w:r w:rsidRPr="0068383B">
        <w:rPr>
          <w:rFonts w:ascii="Arial" w:hAnsi="Arial" w:cs="Arial"/>
          <w:bCs/>
          <w:sz w:val="24"/>
          <w:szCs w:val="24"/>
        </w:rPr>
        <w:t>l</w:t>
      </w:r>
      <w:r>
        <w:rPr>
          <w:rFonts w:ascii="Arial" w:hAnsi="Arial" w:cs="Arial"/>
          <w:bCs/>
          <w:sz w:val="24"/>
          <w:szCs w:val="24"/>
        </w:rPr>
        <w:t>a</w:t>
      </w:r>
      <w:r w:rsidRPr="0068383B">
        <w:rPr>
          <w:rFonts w:ascii="Arial" w:hAnsi="Arial" w:cs="Arial"/>
          <w:bCs/>
          <w:sz w:val="24"/>
          <w:szCs w:val="24"/>
        </w:rPr>
        <w:t xml:space="preserve"> </w:t>
      </w:r>
      <w:r>
        <w:rPr>
          <w:rFonts w:ascii="Arial" w:hAnsi="Arial" w:cs="Arial"/>
          <w:bCs/>
          <w:sz w:val="24"/>
          <w:szCs w:val="24"/>
        </w:rPr>
        <w:t xml:space="preserve">parte </w:t>
      </w:r>
      <w:r w:rsidRPr="0068383B">
        <w:rPr>
          <w:rFonts w:ascii="Arial" w:hAnsi="Arial" w:cs="Arial"/>
          <w:bCs/>
          <w:sz w:val="24"/>
          <w:szCs w:val="24"/>
        </w:rPr>
        <w:t>actor</w:t>
      </w:r>
      <w:r>
        <w:rPr>
          <w:rFonts w:ascii="Arial" w:hAnsi="Arial" w:cs="Arial"/>
          <w:bCs/>
          <w:sz w:val="24"/>
          <w:szCs w:val="24"/>
        </w:rPr>
        <w:t>a</w:t>
      </w:r>
      <w:r w:rsidRPr="0068383B">
        <w:rPr>
          <w:rFonts w:ascii="Arial" w:hAnsi="Arial" w:cs="Arial"/>
          <w:bCs/>
          <w:sz w:val="24"/>
          <w:szCs w:val="24"/>
        </w:rPr>
        <w:t xml:space="preserve">, para </w:t>
      </w:r>
      <w:r>
        <w:rPr>
          <w:rFonts w:ascii="Arial" w:hAnsi="Arial" w:cs="Arial"/>
          <w:bCs/>
          <w:sz w:val="24"/>
          <w:szCs w:val="24"/>
        </w:rPr>
        <w:t xml:space="preserve">los efectos legales correspondientes. Así mismo, se señalaron las </w:t>
      </w:r>
      <w:r w:rsidRPr="0068383B">
        <w:rPr>
          <w:rFonts w:ascii="Arial" w:hAnsi="Arial" w:cs="Arial"/>
          <w:b/>
          <w:sz w:val="24"/>
          <w:szCs w:val="24"/>
        </w:rPr>
        <w:t>D</w:t>
      </w:r>
      <w:r>
        <w:rPr>
          <w:rFonts w:ascii="Arial" w:hAnsi="Arial" w:cs="Arial"/>
          <w:b/>
          <w:sz w:val="24"/>
          <w:szCs w:val="24"/>
        </w:rPr>
        <w:t xml:space="preserve">IEZ </w:t>
      </w:r>
      <w:r w:rsidRPr="0068383B">
        <w:rPr>
          <w:rFonts w:ascii="Arial" w:hAnsi="Arial" w:cs="Arial"/>
          <w:b/>
          <w:sz w:val="24"/>
          <w:szCs w:val="24"/>
        </w:rPr>
        <w:t>HORAS</w:t>
      </w:r>
      <w:r w:rsidRPr="0068383B">
        <w:rPr>
          <w:rFonts w:ascii="Arial" w:hAnsi="Arial" w:cs="Arial"/>
          <w:bCs/>
          <w:sz w:val="24"/>
          <w:szCs w:val="24"/>
        </w:rPr>
        <w:t xml:space="preserve"> del </w:t>
      </w:r>
      <w:r>
        <w:rPr>
          <w:rFonts w:ascii="Arial" w:hAnsi="Arial" w:cs="Arial"/>
          <w:b/>
          <w:sz w:val="24"/>
          <w:szCs w:val="24"/>
        </w:rPr>
        <w:t>DIECISÉIS</w:t>
      </w:r>
      <w:r w:rsidRPr="0068383B">
        <w:rPr>
          <w:rFonts w:ascii="Arial" w:hAnsi="Arial" w:cs="Arial"/>
          <w:b/>
          <w:sz w:val="24"/>
          <w:szCs w:val="24"/>
        </w:rPr>
        <w:t xml:space="preserve"> DE </w:t>
      </w:r>
      <w:r>
        <w:rPr>
          <w:rFonts w:ascii="Arial" w:hAnsi="Arial" w:cs="Arial"/>
          <w:b/>
          <w:sz w:val="24"/>
          <w:szCs w:val="24"/>
        </w:rPr>
        <w:t>FEBRERO</w:t>
      </w:r>
      <w:r w:rsidRPr="0068383B">
        <w:rPr>
          <w:rFonts w:ascii="Arial" w:hAnsi="Arial" w:cs="Arial"/>
          <w:b/>
          <w:sz w:val="24"/>
          <w:szCs w:val="24"/>
        </w:rPr>
        <w:t xml:space="preserve"> DE DOS MIL VE</w:t>
      </w:r>
      <w:r>
        <w:rPr>
          <w:rFonts w:ascii="Arial" w:hAnsi="Arial" w:cs="Arial"/>
          <w:b/>
          <w:sz w:val="24"/>
          <w:szCs w:val="24"/>
        </w:rPr>
        <w:t>INTIUNO</w:t>
      </w:r>
      <w:r w:rsidRPr="0068383B">
        <w:rPr>
          <w:rFonts w:ascii="Arial" w:hAnsi="Arial" w:cs="Arial"/>
          <w:bCs/>
          <w:sz w:val="24"/>
          <w:szCs w:val="24"/>
        </w:rPr>
        <w:t xml:space="preserve"> para la celebración de la Audiencia Final.</w:t>
      </w:r>
    </w:p>
    <w:p w:rsidR="008D21B2" w:rsidRPr="0068383B" w:rsidRDefault="008D21B2" w:rsidP="008D21B2">
      <w:pPr>
        <w:ind w:firstLine="425"/>
        <w:contextualSpacing/>
        <w:jc w:val="both"/>
        <w:rPr>
          <w:rFonts w:ascii="Arial" w:hAnsi="Arial" w:cs="Arial"/>
          <w:bCs/>
          <w:sz w:val="24"/>
          <w:szCs w:val="24"/>
        </w:rPr>
      </w:pPr>
    </w:p>
    <w:p w:rsidR="008D21B2" w:rsidRPr="0068383B" w:rsidRDefault="008D21B2" w:rsidP="008D21B2">
      <w:pPr>
        <w:spacing w:line="360" w:lineRule="auto"/>
        <w:ind w:firstLine="708"/>
        <w:jc w:val="both"/>
        <w:rPr>
          <w:rFonts w:ascii="Arial" w:hAnsi="Arial" w:cs="Arial"/>
          <w:sz w:val="24"/>
          <w:szCs w:val="24"/>
        </w:rPr>
      </w:pPr>
      <w:r>
        <w:rPr>
          <w:rFonts w:ascii="Arial" w:hAnsi="Arial" w:cs="Arial"/>
          <w:b/>
          <w:sz w:val="24"/>
          <w:szCs w:val="24"/>
        </w:rPr>
        <w:t>QUINTO</w:t>
      </w:r>
      <w:r w:rsidRPr="0068383B">
        <w:rPr>
          <w:rFonts w:ascii="Arial" w:hAnsi="Arial" w:cs="Arial"/>
          <w:b/>
          <w:sz w:val="24"/>
          <w:szCs w:val="24"/>
        </w:rPr>
        <w:t xml:space="preserve">.- </w:t>
      </w:r>
      <w:r w:rsidRPr="0068383B">
        <w:rPr>
          <w:rFonts w:ascii="Arial" w:hAnsi="Arial" w:cs="Arial"/>
          <w:sz w:val="24"/>
          <w:szCs w:val="24"/>
        </w:rPr>
        <w:t xml:space="preserve">Siendo las </w:t>
      </w:r>
      <w:r>
        <w:rPr>
          <w:rFonts w:ascii="Arial" w:hAnsi="Arial" w:cs="Arial"/>
          <w:b/>
          <w:bCs/>
          <w:sz w:val="24"/>
          <w:szCs w:val="24"/>
        </w:rPr>
        <w:t>DIEZ</w:t>
      </w:r>
      <w:r w:rsidRPr="0068383B">
        <w:rPr>
          <w:rFonts w:ascii="Arial" w:hAnsi="Arial" w:cs="Arial"/>
          <w:b/>
          <w:bCs/>
          <w:sz w:val="24"/>
          <w:szCs w:val="24"/>
        </w:rPr>
        <w:t xml:space="preserve"> HORAS</w:t>
      </w:r>
      <w:r w:rsidRPr="0068383B">
        <w:rPr>
          <w:rFonts w:ascii="Arial" w:hAnsi="Arial" w:cs="Arial"/>
          <w:sz w:val="24"/>
          <w:szCs w:val="24"/>
        </w:rPr>
        <w:t xml:space="preserve"> del </w:t>
      </w:r>
      <w:r>
        <w:rPr>
          <w:rFonts w:ascii="Arial" w:hAnsi="Arial" w:cs="Arial"/>
          <w:b/>
          <w:bCs/>
          <w:sz w:val="24"/>
          <w:szCs w:val="24"/>
        </w:rPr>
        <w:t>DIECISÉIS</w:t>
      </w:r>
      <w:r w:rsidRPr="0068383B">
        <w:rPr>
          <w:rFonts w:ascii="Arial" w:hAnsi="Arial" w:cs="Arial"/>
          <w:b/>
          <w:bCs/>
          <w:sz w:val="24"/>
          <w:szCs w:val="24"/>
        </w:rPr>
        <w:t xml:space="preserve"> DE</w:t>
      </w:r>
      <w:r>
        <w:rPr>
          <w:rFonts w:ascii="Arial" w:hAnsi="Arial" w:cs="Arial"/>
          <w:b/>
          <w:bCs/>
          <w:sz w:val="24"/>
          <w:szCs w:val="24"/>
        </w:rPr>
        <w:t xml:space="preserve"> FEBRERO</w:t>
      </w:r>
      <w:r w:rsidRPr="0068383B">
        <w:rPr>
          <w:rFonts w:ascii="Arial" w:hAnsi="Arial" w:cs="Arial"/>
          <w:b/>
          <w:bCs/>
          <w:sz w:val="24"/>
          <w:szCs w:val="24"/>
        </w:rPr>
        <w:t xml:space="preserve"> DE DOS MIL VE</w:t>
      </w:r>
      <w:r>
        <w:rPr>
          <w:rFonts w:ascii="Arial" w:hAnsi="Arial" w:cs="Arial"/>
          <w:b/>
          <w:bCs/>
          <w:sz w:val="24"/>
          <w:szCs w:val="24"/>
        </w:rPr>
        <w:t>INTIUNO</w:t>
      </w:r>
      <w:r w:rsidRPr="0068383B">
        <w:rPr>
          <w:rFonts w:ascii="Arial" w:hAnsi="Arial" w:cs="Arial"/>
          <w:sz w:val="24"/>
          <w:szCs w:val="24"/>
        </w:rPr>
        <w:t>, se llevó a cabo la Audiencia de Ley, en la que no se presentaron las partes, ni persona alguna que legalmente las representara, asentando la Secretaria de Acuerdos de esta Sala Unitaria que, ninguna de las partes presentó alegatos, por lo que se citó a las partes a oír sentencia dentro del término de ley</w:t>
      </w:r>
      <w:r>
        <w:rPr>
          <w:rFonts w:ascii="Arial" w:hAnsi="Arial" w:cs="Arial"/>
          <w:sz w:val="24"/>
          <w:szCs w:val="24"/>
        </w:rPr>
        <w:t xml:space="preserve">, misma que ahora se pronuncia, y; </w:t>
      </w:r>
    </w:p>
    <w:p w:rsidR="008D21B2" w:rsidRPr="0068383B" w:rsidRDefault="008D21B2" w:rsidP="008D21B2">
      <w:pPr>
        <w:pStyle w:val="corte4fondo"/>
        <w:ind w:right="51" w:firstLine="0"/>
        <w:rPr>
          <w:rFonts w:cs="Arial"/>
          <w:bCs/>
          <w:sz w:val="24"/>
          <w:szCs w:val="24"/>
        </w:rPr>
      </w:pPr>
    </w:p>
    <w:p w:rsidR="008D21B2" w:rsidRPr="0068383B" w:rsidRDefault="008D21B2" w:rsidP="008D21B2">
      <w:pPr>
        <w:spacing w:line="360" w:lineRule="auto"/>
        <w:jc w:val="both"/>
        <w:rPr>
          <w:rFonts w:ascii="Arial" w:hAnsi="Arial" w:cs="Arial"/>
          <w:b/>
          <w:spacing w:val="-3"/>
          <w:sz w:val="24"/>
          <w:szCs w:val="24"/>
          <w:lang w:val="es-ES_tradnl"/>
        </w:rPr>
      </w:pPr>
      <w:r w:rsidRPr="0068383B">
        <w:rPr>
          <w:rFonts w:ascii="Arial" w:hAnsi="Arial" w:cs="Arial"/>
          <w:b/>
          <w:spacing w:val="-3"/>
          <w:sz w:val="24"/>
          <w:szCs w:val="24"/>
          <w:lang w:val="es-ES_tradnl"/>
        </w:rPr>
        <w:t xml:space="preserve"> </w:t>
      </w:r>
      <w:r w:rsidRPr="0068383B">
        <w:rPr>
          <w:rFonts w:ascii="Arial" w:hAnsi="Arial" w:cs="Arial"/>
          <w:b/>
          <w:spacing w:val="-3"/>
          <w:sz w:val="24"/>
          <w:szCs w:val="24"/>
          <w:lang w:val="es-ES_tradnl"/>
        </w:rPr>
        <w:tab/>
      </w:r>
      <w:r w:rsidRPr="0068383B">
        <w:rPr>
          <w:rFonts w:ascii="Arial" w:hAnsi="Arial" w:cs="Arial"/>
          <w:b/>
          <w:spacing w:val="-3"/>
          <w:sz w:val="24"/>
          <w:szCs w:val="24"/>
          <w:lang w:val="es-ES_tradnl"/>
        </w:rPr>
        <w:tab/>
      </w:r>
      <w:r w:rsidRPr="0068383B">
        <w:rPr>
          <w:rFonts w:ascii="Arial" w:hAnsi="Arial" w:cs="Arial"/>
          <w:b/>
          <w:spacing w:val="-3"/>
          <w:sz w:val="24"/>
          <w:szCs w:val="24"/>
          <w:lang w:val="es-ES_tradnl"/>
        </w:rPr>
        <w:tab/>
      </w:r>
      <w:r w:rsidRPr="0068383B">
        <w:rPr>
          <w:rFonts w:ascii="Arial" w:hAnsi="Arial" w:cs="Arial"/>
          <w:b/>
          <w:spacing w:val="-3"/>
          <w:sz w:val="24"/>
          <w:szCs w:val="24"/>
          <w:lang w:val="es-ES_tradnl"/>
        </w:rPr>
        <w:tab/>
        <w:t>C O N S I D E R A N D O:</w:t>
      </w:r>
    </w:p>
    <w:p w:rsidR="008D21B2" w:rsidRPr="0068383B" w:rsidRDefault="008D21B2" w:rsidP="008D21B2">
      <w:pPr>
        <w:tabs>
          <w:tab w:val="left" w:pos="2103"/>
        </w:tabs>
        <w:spacing w:line="360" w:lineRule="auto"/>
        <w:rPr>
          <w:rFonts w:ascii="Arial" w:hAnsi="Arial" w:cs="Arial"/>
          <w:b/>
          <w:spacing w:val="-3"/>
          <w:sz w:val="24"/>
          <w:szCs w:val="24"/>
          <w:lang w:val="es-ES_tradnl"/>
        </w:rPr>
      </w:pPr>
    </w:p>
    <w:p w:rsidR="008D21B2" w:rsidRDefault="008D21B2" w:rsidP="008D21B2">
      <w:pPr>
        <w:spacing w:line="360" w:lineRule="auto"/>
        <w:ind w:hanging="426"/>
        <w:jc w:val="both"/>
        <w:rPr>
          <w:rFonts w:ascii="Arial" w:hAnsi="Arial" w:cs="Arial"/>
          <w:sz w:val="24"/>
          <w:szCs w:val="24"/>
        </w:rPr>
      </w:pPr>
      <w:r w:rsidRPr="0068383B">
        <w:rPr>
          <w:rFonts w:ascii="Arial" w:hAnsi="Arial" w:cs="Arial"/>
          <w:b/>
          <w:sz w:val="24"/>
          <w:szCs w:val="24"/>
          <w:lang w:val="es-ES_tradnl"/>
        </w:rPr>
        <w:tab/>
        <w:t xml:space="preserve">          </w:t>
      </w:r>
      <w:r w:rsidRPr="0068383B">
        <w:rPr>
          <w:rFonts w:ascii="Arial" w:hAnsi="Arial" w:cs="Arial"/>
          <w:b/>
          <w:sz w:val="24"/>
          <w:szCs w:val="24"/>
        </w:rPr>
        <w:t xml:space="preserve">PRIMERO.- </w:t>
      </w:r>
      <w:r w:rsidRPr="0068383B">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así como en términos de los artículos</w:t>
      </w:r>
      <w:r>
        <w:rPr>
          <w:rFonts w:ascii="Arial" w:hAnsi="Arial" w:cs="Arial"/>
          <w:sz w:val="24"/>
          <w:szCs w:val="24"/>
        </w:rPr>
        <w:t xml:space="preserve"> 132, fracción II, 133, fracción II,</w:t>
      </w:r>
      <w:r w:rsidRPr="0068383B">
        <w:rPr>
          <w:rFonts w:ascii="Arial" w:hAnsi="Arial" w:cs="Arial"/>
          <w:sz w:val="24"/>
          <w:szCs w:val="24"/>
        </w:rPr>
        <w:t xml:space="preserve"> 146 y 147 de la Ley de Procedimiento y Justicia Administrativa para el Estado de Oaxaca. </w:t>
      </w:r>
    </w:p>
    <w:p w:rsidR="008D21B2" w:rsidRDefault="008D21B2" w:rsidP="008D21B2">
      <w:pPr>
        <w:ind w:hanging="425"/>
        <w:contextualSpacing/>
        <w:jc w:val="both"/>
        <w:rPr>
          <w:rFonts w:ascii="Arial" w:hAnsi="Arial" w:cs="Arial"/>
          <w:sz w:val="24"/>
          <w:szCs w:val="24"/>
        </w:rPr>
      </w:pPr>
    </w:p>
    <w:p w:rsidR="008D21B2" w:rsidRPr="00322C77" w:rsidRDefault="008D21B2" w:rsidP="008D21B2">
      <w:pPr>
        <w:spacing w:line="360" w:lineRule="auto"/>
        <w:ind w:hanging="426"/>
        <w:jc w:val="both"/>
        <w:rPr>
          <w:rFonts w:ascii="Arial" w:hAnsi="Arial" w:cs="Arial"/>
          <w:sz w:val="24"/>
          <w:szCs w:val="24"/>
        </w:rPr>
      </w:pPr>
      <w:r w:rsidRPr="0068383B">
        <w:rPr>
          <w:rFonts w:cs="Arial"/>
          <w:b/>
          <w:snapToGrid w:val="0"/>
          <w:sz w:val="24"/>
          <w:szCs w:val="24"/>
        </w:rPr>
        <w:t xml:space="preserve">           </w:t>
      </w:r>
      <w:r>
        <w:rPr>
          <w:rFonts w:cs="Arial"/>
          <w:b/>
          <w:snapToGrid w:val="0"/>
          <w:sz w:val="24"/>
          <w:szCs w:val="24"/>
        </w:rPr>
        <w:tab/>
      </w:r>
      <w:r w:rsidRPr="00322C77">
        <w:rPr>
          <w:rFonts w:ascii="Arial" w:hAnsi="Arial" w:cs="Arial"/>
          <w:b/>
          <w:snapToGrid w:val="0"/>
          <w:sz w:val="24"/>
          <w:szCs w:val="24"/>
        </w:rPr>
        <w:t xml:space="preserve">SEGUNDO.- </w:t>
      </w:r>
      <w:r w:rsidRPr="00322C77">
        <w:rPr>
          <w:rFonts w:ascii="Arial" w:hAnsi="Arial" w:cs="Arial"/>
          <w:sz w:val="24"/>
          <w:szCs w:val="24"/>
        </w:rPr>
        <w:t xml:space="preserve">La personalidad de las partes quedó acreditada en autos, en términos de los artículos 148 y </w:t>
      </w:r>
      <w:r w:rsidRPr="00322C77">
        <w:rPr>
          <w:rFonts w:ascii="Arial" w:hAnsi="Arial" w:cs="Arial"/>
          <w:snapToGrid w:val="0"/>
          <w:sz w:val="24"/>
          <w:szCs w:val="24"/>
        </w:rPr>
        <w:t xml:space="preserve">150 de la Ley de Procedimiento y Justicia Administrativa para el Estado de Oaxaca, </w:t>
      </w:r>
      <w:r w:rsidRPr="00322C77">
        <w:rPr>
          <w:rFonts w:ascii="Arial" w:hAnsi="Arial" w:cs="Arial"/>
          <w:sz w:val="24"/>
          <w:szCs w:val="24"/>
        </w:rPr>
        <w:t xml:space="preserve">ya que </w:t>
      </w:r>
      <w:r>
        <w:rPr>
          <w:rFonts w:ascii="Arial" w:hAnsi="Arial" w:cs="Arial"/>
          <w:sz w:val="24"/>
          <w:szCs w:val="24"/>
        </w:rPr>
        <w:t>la parte</w:t>
      </w:r>
      <w:r w:rsidRPr="00322C77">
        <w:rPr>
          <w:rFonts w:ascii="Arial" w:hAnsi="Arial" w:cs="Arial"/>
          <w:sz w:val="24"/>
          <w:szCs w:val="24"/>
        </w:rPr>
        <w:t xml:space="preserve"> actor</w:t>
      </w:r>
      <w:r>
        <w:rPr>
          <w:rFonts w:ascii="Arial" w:hAnsi="Arial" w:cs="Arial"/>
          <w:sz w:val="24"/>
          <w:szCs w:val="24"/>
        </w:rPr>
        <w:t>a</w:t>
      </w:r>
      <w:r w:rsidRPr="00322C77">
        <w:rPr>
          <w:rFonts w:ascii="Arial" w:hAnsi="Arial" w:cs="Arial"/>
          <w:sz w:val="24"/>
          <w:szCs w:val="24"/>
        </w:rPr>
        <w:t xml:space="preserve"> promueve </w:t>
      </w:r>
      <w:r>
        <w:rPr>
          <w:rFonts w:ascii="Arial" w:hAnsi="Arial" w:cs="Arial"/>
          <w:sz w:val="24"/>
          <w:szCs w:val="24"/>
        </w:rPr>
        <w:t xml:space="preserve">a través de su representante legal, situación que quedó acreditada mediante copia certificada del Acta Constitutiva número 7,355, Volumen 2, pasada por ante la Fe del Corredor  Público número 1, Francisco Javier Lara Mendoza, </w:t>
      </w:r>
      <w:r w:rsidRPr="00322C77">
        <w:rPr>
          <w:rFonts w:ascii="Arial" w:hAnsi="Arial" w:cs="Arial"/>
          <w:sz w:val="24"/>
          <w:szCs w:val="24"/>
        </w:rPr>
        <w:t xml:space="preserve">y la </w:t>
      </w:r>
      <w:r>
        <w:rPr>
          <w:rFonts w:ascii="Arial" w:hAnsi="Arial" w:cs="Arial"/>
          <w:sz w:val="24"/>
          <w:szCs w:val="24"/>
        </w:rPr>
        <w:t>de las autoridades d</w:t>
      </w:r>
      <w:r w:rsidRPr="00322C77">
        <w:rPr>
          <w:rFonts w:ascii="Arial" w:hAnsi="Arial" w:cs="Arial"/>
          <w:sz w:val="24"/>
          <w:szCs w:val="24"/>
        </w:rPr>
        <w:t>emandada</w:t>
      </w:r>
      <w:r>
        <w:rPr>
          <w:rFonts w:ascii="Arial" w:hAnsi="Arial" w:cs="Arial"/>
          <w:sz w:val="24"/>
          <w:szCs w:val="24"/>
        </w:rPr>
        <w:t xml:space="preserve">s, a través del Director de lo Contencioso, quien exhibió </w:t>
      </w:r>
      <w:r w:rsidRPr="00C04FCC">
        <w:rPr>
          <w:rFonts w:ascii="Arial" w:hAnsi="Arial" w:cs="Arial"/>
          <w:sz w:val="24"/>
          <w:szCs w:val="24"/>
        </w:rPr>
        <w:lastRenderedPageBreak/>
        <w:t xml:space="preserve">copia certificada de su nombramiento, </w:t>
      </w:r>
      <w:r w:rsidRPr="00322C77">
        <w:rPr>
          <w:rFonts w:ascii="Arial" w:hAnsi="Arial" w:cs="Arial"/>
          <w:sz w:val="24"/>
          <w:szCs w:val="24"/>
        </w:rPr>
        <w:t>documental</w:t>
      </w:r>
      <w:r>
        <w:rPr>
          <w:rFonts w:ascii="Arial" w:hAnsi="Arial" w:cs="Arial"/>
          <w:sz w:val="24"/>
          <w:szCs w:val="24"/>
        </w:rPr>
        <w:t>es</w:t>
      </w:r>
      <w:r w:rsidRPr="00322C77">
        <w:rPr>
          <w:rFonts w:ascii="Arial" w:hAnsi="Arial" w:cs="Arial"/>
          <w:sz w:val="24"/>
          <w:szCs w:val="24"/>
        </w:rPr>
        <w:t xml:space="preserve"> que adquiere</w:t>
      </w:r>
      <w:r>
        <w:rPr>
          <w:rFonts w:ascii="Arial" w:hAnsi="Arial" w:cs="Arial"/>
          <w:sz w:val="24"/>
          <w:szCs w:val="24"/>
        </w:rPr>
        <w:t>n</w:t>
      </w:r>
      <w:r w:rsidRPr="00322C77">
        <w:rPr>
          <w:rFonts w:ascii="Arial" w:hAnsi="Arial" w:cs="Arial"/>
          <w:sz w:val="24"/>
          <w:szCs w:val="24"/>
        </w:rPr>
        <w:t xml:space="preserve"> valor probatorio pleno en términos del artículo 203 fracción I, de la Ley que rige a este Tribunal. </w:t>
      </w:r>
    </w:p>
    <w:p w:rsidR="008D21B2" w:rsidRPr="0068383B" w:rsidRDefault="008D21B2" w:rsidP="008D21B2">
      <w:pPr>
        <w:ind w:right="51" w:firstLine="709"/>
        <w:contextualSpacing/>
        <w:jc w:val="both"/>
        <w:rPr>
          <w:rFonts w:ascii="Arial" w:hAnsi="Arial" w:cs="Arial"/>
          <w:snapToGrid w:val="0"/>
          <w:sz w:val="24"/>
          <w:szCs w:val="24"/>
        </w:rPr>
      </w:pPr>
    </w:p>
    <w:p w:rsidR="008D21B2" w:rsidRDefault="008D21B2" w:rsidP="008D21B2">
      <w:pPr>
        <w:spacing w:line="360" w:lineRule="auto"/>
        <w:ind w:right="51" w:firstLine="567"/>
        <w:jc w:val="both"/>
        <w:rPr>
          <w:rFonts w:ascii="Arial" w:hAnsi="Arial" w:cs="Arial"/>
          <w:sz w:val="24"/>
          <w:szCs w:val="24"/>
        </w:rPr>
      </w:pPr>
      <w:r w:rsidRPr="0068383B">
        <w:rPr>
          <w:rFonts w:ascii="Arial" w:hAnsi="Arial" w:cs="Arial"/>
          <w:b/>
          <w:sz w:val="24"/>
          <w:szCs w:val="24"/>
          <w:lang w:val="es-ES_tradnl"/>
        </w:rPr>
        <w:t>TERCERO</w:t>
      </w:r>
      <w:r w:rsidRPr="0068383B">
        <w:rPr>
          <w:rFonts w:ascii="Arial" w:hAnsi="Arial" w:cs="Arial"/>
          <w:sz w:val="24"/>
          <w:szCs w:val="24"/>
          <w:lang w:val="es-ES_tradnl"/>
        </w:rPr>
        <w:t xml:space="preserve">.- </w:t>
      </w:r>
      <w:r w:rsidRPr="0068383B">
        <w:rPr>
          <w:rFonts w:ascii="Arial" w:hAnsi="Arial" w:cs="Arial"/>
          <w:sz w:val="24"/>
          <w:szCs w:val="24"/>
        </w:rPr>
        <w:t xml:space="preserve">Por ser las </w:t>
      </w:r>
      <w:r w:rsidRPr="00322C77">
        <w:rPr>
          <w:rFonts w:ascii="Arial" w:hAnsi="Arial" w:cs="Arial"/>
          <w:sz w:val="24"/>
          <w:szCs w:val="24"/>
        </w:rPr>
        <w:t>causales de improcedencia</w:t>
      </w:r>
      <w:r w:rsidRPr="0068383B">
        <w:rPr>
          <w:rFonts w:ascii="Arial" w:hAnsi="Arial" w:cs="Arial"/>
          <w:sz w:val="24"/>
          <w:szCs w:val="24"/>
        </w:rPr>
        <w:t xml:space="preserve"> y sobreseimiento de interés público y de estudio previo y obligado, esta Quinta Sala Unitaria se encuentra obligada a analizar si se actualiza alguna de </w:t>
      </w:r>
      <w:r>
        <w:rPr>
          <w:rFonts w:ascii="Arial" w:hAnsi="Arial" w:cs="Arial"/>
          <w:sz w:val="24"/>
          <w:szCs w:val="24"/>
        </w:rPr>
        <w:t xml:space="preserve">las </w:t>
      </w:r>
      <w:r w:rsidRPr="0068383B">
        <w:rPr>
          <w:rFonts w:ascii="Arial" w:hAnsi="Arial" w:cs="Arial"/>
          <w:sz w:val="24"/>
          <w:szCs w:val="24"/>
        </w:rPr>
        <w:t xml:space="preserve">contenidas en la Ley de Procedimiento y Justicia </w:t>
      </w:r>
      <w:r w:rsidRPr="00622CA5">
        <w:rPr>
          <w:rFonts w:ascii="Arial" w:hAnsi="Arial" w:cs="Arial"/>
          <w:sz w:val="24"/>
          <w:szCs w:val="24"/>
        </w:rPr>
        <w:t xml:space="preserve">Administrativa para el Estado de Oaxaca, </w:t>
      </w:r>
      <w:r w:rsidRPr="0068383B">
        <w:rPr>
          <w:rFonts w:ascii="Arial" w:hAnsi="Arial" w:cs="Arial"/>
          <w:sz w:val="24"/>
          <w:szCs w:val="24"/>
        </w:rPr>
        <w:t xml:space="preserve">para lo cual, del estudio de autos se advierte que </w:t>
      </w:r>
      <w:r w:rsidRPr="000B6BF7">
        <w:rPr>
          <w:rFonts w:ascii="Arial" w:hAnsi="Arial" w:cs="Arial"/>
          <w:sz w:val="24"/>
          <w:szCs w:val="24"/>
        </w:rPr>
        <w:t>se actualiza</w:t>
      </w:r>
      <w:r>
        <w:rPr>
          <w:rFonts w:ascii="Arial" w:hAnsi="Arial" w:cs="Arial"/>
          <w:sz w:val="24"/>
          <w:szCs w:val="24"/>
        </w:rPr>
        <w:t>n las causales previstas en los numerales 161, fracción IX y 162 fracción V de la Ley de Procedimiento y Justicia Administrativa para el Estado de Oaxaca</w:t>
      </w:r>
      <w:r w:rsidRPr="000B6BF7">
        <w:rPr>
          <w:rFonts w:ascii="Arial" w:hAnsi="Arial" w:cs="Arial"/>
          <w:sz w:val="24"/>
          <w:szCs w:val="24"/>
        </w:rPr>
        <w:t xml:space="preserve">, </w:t>
      </w:r>
      <w:r>
        <w:rPr>
          <w:rFonts w:ascii="Arial" w:hAnsi="Arial" w:cs="Arial"/>
          <w:sz w:val="24"/>
          <w:szCs w:val="24"/>
        </w:rPr>
        <w:t xml:space="preserve">por lo que respecta a la </w:t>
      </w:r>
      <w:r>
        <w:rPr>
          <w:rFonts w:ascii="Arial" w:hAnsi="Arial" w:cs="Arial"/>
          <w:b/>
          <w:sz w:val="24"/>
          <w:szCs w:val="24"/>
        </w:rPr>
        <w:t xml:space="preserve">DIRECTORA INGRESOS Y RECAUDACIÓN DE LA SECRETARÍA DE FINANZAS </w:t>
      </w:r>
      <w:r>
        <w:rPr>
          <w:rFonts w:ascii="Arial" w:hAnsi="Arial" w:cs="Arial"/>
          <w:sz w:val="24"/>
          <w:szCs w:val="24"/>
        </w:rPr>
        <w:t>por los siguientes razonamientos:</w:t>
      </w:r>
    </w:p>
    <w:p w:rsidR="008D21B2" w:rsidRDefault="008D21B2" w:rsidP="008D21B2">
      <w:pPr>
        <w:ind w:right="51" w:firstLine="567"/>
        <w:contextualSpacing/>
        <w:jc w:val="both"/>
        <w:rPr>
          <w:rFonts w:ascii="Arial" w:hAnsi="Arial" w:cs="Arial"/>
          <w:sz w:val="24"/>
          <w:szCs w:val="24"/>
        </w:rPr>
      </w:pPr>
    </w:p>
    <w:p w:rsidR="008D21B2" w:rsidRDefault="008D21B2" w:rsidP="008D21B2">
      <w:pPr>
        <w:spacing w:line="360" w:lineRule="auto"/>
        <w:ind w:right="51" w:firstLine="567"/>
        <w:jc w:val="both"/>
        <w:rPr>
          <w:rFonts w:ascii="Arial" w:hAnsi="Arial" w:cs="Arial"/>
          <w:sz w:val="24"/>
          <w:szCs w:val="24"/>
        </w:rPr>
      </w:pPr>
      <w:r>
        <w:rPr>
          <w:rFonts w:ascii="Arial" w:hAnsi="Arial" w:cs="Arial"/>
          <w:sz w:val="24"/>
          <w:szCs w:val="24"/>
        </w:rPr>
        <w:t>De la lectura al escrito de demanda, se advierte que la parte actora al interponer su demanda, refirió ser el acto impugnado y del cual solicita su nulidad “</w:t>
      </w:r>
      <w:r>
        <w:rPr>
          <w:rFonts w:ascii="Arial" w:hAnsi="Arial" w:cs="Arial"/>
          <w:i/>
          <w:iCs/>
          <w:sz w:val="24"/>
          <w:szCs w:val="24"/>
        </w:rPr>
        <w:t xml:space="preserve">La </w:t>
      </w:r>
      <w:r w:rsidRPr="00CB112D">
        <w:rPr>
          <w:rFonts w:ascii="Arial" w:hAnsi="Arial" w:cs="Arial"/>
          <w:i/>
          <w:iCs/>
          <w:sz w:val="24"/>
          <w:szCs w:val="24"/>
        </w:rPr>
        <w:t>resolución</w:t>
      </w:r>
      <w:r>
        <w:rPr>
          <w:rFonts w:ascii="Arial" w:hAnsi="Arial" w:cs="Arial"/>
          <w:i/>
          <w:iCs/>
          <w:sz w:val="24"/>
          <w:szCs w:val="24"/>
        </w:rPr>
        <w:t xml:space="preserve"> con número de oficio </w:t>
      </w:r>
      <w:r>
        <w:rPr>
          <w:rFonts w:cs="Arial"/>
          <w:b/>
        </w:rPr>
        <w:t>*********</w:t>
      </w:r>
      <w:r>
        <w:rPr>
          <w:rFonts w:ascii="Arial" w:hAnsi="Arial" w:cs="Arial"/>
          <w:i/>
          <w:iCs/>
          <w:sz w:val="24"/>
          <w:szCs w:val="24"/>
        </w:rPr>
        <w:t xml:space="preserve">, de fecha </w:t>
      </w:r>
      <w:r>
        <w:rPr>
          <w:rFonts w:cs="Arial"/>
          <w:b/>
        </w:rPr>
        <w:t>*********</w:t>
      </w:r>
      <w:r>
        <w:rPr>
          <w:rFonts w:ascii="Arial" w:hAnsi="Arial" w:cs="Arial"/>
          <w:i/>
          <w:iCs/>
          <w:sz w:val="24"/>
          <w:szCs w:val="24"/>
        </w:rPr>
        <w:t xml:space="preserve">, emitida por la Directora de lo Contencioso dependiente de la Procuraduría Fiscal de la Subsecretaría de Ingresos de la Secretaría de Finanzas del Poder Ejecutivo del Estado, en el expediente </w:t>
      </w:r>
      <w:r>
        <w:rPr>
          <w:rFonts w:cs="Arial"/>
          <w:b/>
        </w:rPr>
        <w:t>*********</w:t>
      </w:r>
      <w:r>
        <w:rPr>
          <w:rFonts w:ascii="Arial" w:hAnsi="Arial" w:cs="Arial"/>
          <w:i/>
          <w:iCs/>
          <w:sz w:val="24"/>
          <w:szCs w:val="24"/>
        </w:rPr>
        <w:t xml:space="preserve">…” </w:t>
      </w:r>
      <w:r>
        <w:rPr>
          <w:rFonts w:ascii="Arial" w:hAnsi="Arial" w:cs="Arial"/>
          <w:sz w:val="24"/>
          <w:szCs w:val="24"/>
        </w:rPr>
        <w:t xml:space="preserve">; por lo que, al haber emitido el acto que hoy se combate el Director de lo Contencioso de la Procuraduría Fiscal de la Secretaría de Finanzas, y no la diversa autoridad Directora de lo Contencioso, esta última a quien no le reviste el carácter de parte en el presente juicio, en términos de lo establecido en el artículo 163, fracción II de la Ley de Procedimiento y Justicia Administrativa para el Estado de Oaxaca, pues no emitió, ordenó ni ejecutó la resolución combatida por la parte actora, resulta del todo procedente </w:t>
      </w:r>
      <w:r>
        <w:rPr>
          <w:rFonts w:ascii="Arial" w:hAnsi="Arial" w:cs="Arial"/>
          <w:b/>
          <w:sz w:val="24"/>
          <w:szCs w:val="24"/>
        </w:rPr>
        <w:t>sobreseer</w:t>
      </w:r>
      <w:r>
        <w:rPr>
          <w:rFonts w:ascii="Arial" w:hAnsi="Arial" w:cs="Arial"/>
          <w:sz w:val="24"/>
          <w:szCs w:val="24"/>
        </w:rPr>
        <w:t xml:space="preserve"> </w:t>
      </w:r>
      <w:r>
        <w:rPr>
          <w:rFonts w:ascii="Arial" w:hAnsi="Arial" w:cs="Arial"/>
          <w:b/>
          <w:sz w:val="24"/>
          <w:szCs w:val="24"/>
        </w:rPr>
        <w:t>el presente juicio</w:t>
      </w:r>
      <w:r>
        <w:rPr>
          <w:rFonts w:ascii="Arial" w:hAnsi="Arial" w:cs="Arial"/>
          <w:sz w:val="24"/>
          <w:szCs w:val="24"/>
        </w:rPr>
        <w:t xml:space="preserve"> en lo que atiende a la autoridad </w:t>
      </w:r>
      <w:r>
        <w:rPr>
          <w:rFonts w:ascii="Arial" w:hAnsi="Arial" w:cs="Arial"/>
          <w:b/>
          <w:sz w:val="24"/>
          <w:szCs w:val="24"/>
        </w:rPr>
        <w:t>DIRECTORA INGRESOS Y RECAUDACIÓN DE LA SECRETARÍA DE FINANZAS</w:t>
      </w:r>
      <w:r>
        <w:rPr>
          <w:rFonts w:ascii="Arial" w:hAnsi="Arial" w:cs="Arial"/>
          <w:sz w:val="24"/>
          <w:szCs w:val="24"/>
        </w:rPr>
        <w:t xml:space="preserve">. </w:t>
      </w:r>
    </w:p>
    <w:p w:rsidR="008D21B2" w:rsidRPr="0068383B" w:rsidRDefault="008D21B2" w:rsidP="008D21B2">
      <w:pPr>
        <w:ind w:right="51" w:firstLine="567"/>
        <w:contextualSpacing/>
        <w:jc w:val="both"/>
        <w:rPr>
          <w:rFonts w:ascii="Arial" w:hAnsi="Arial" w:cs="Arial"/>
          <w:sz w:val="24"/>
          <w:szCs w:val="24"/>
        </w:rPr>
      </w:pPr>
    </w:p>
    <w:p w:rsidR="008D21B2" w:rsidRPr="0068383B" w:rsidRDefault="008D21B2" w:rsidP="008D21B2">
      <w:pPr>
        <w:spacing w:line="360" w:lineRule="auto"/>
        <w:ind w:firstLine="708"/>
        <w:jc w:val="both"/>
        <w:rPr>
          <w:rFonts w:ascii="Arial" w:hAnsi="Arial" w:cs="Arial"/>
          <w:sz w:val="24"/>
          <w:szCs w:val="24"/>
        </w:rPr>
      </w:pPr>
      <w:r w:rsidRPr="0068383B">
        <w:rPr>
          <w:rFonts w:ascii="Arial" w:hAnsi="Arial" w:cs="Arial"/>
          <w:b/>
          <w:sz w:val="24"/>
          <w:szCs w:val="24"/>
        </w:rPr>
        <w:t>CUARTO</w:t>
      </w:r>
      <w:r w:rsidRPr="0068383B">
        <w:rPr>
          <w:rFonts w:ascii="Arial" w:hAnsi="Arial" w:cs="Arial"/>
          <w:sz w:val="24"/>
          <w:szCs w:val="24"/>
        </w:rPr>
        <w:t xml:space="preserve">.- </w:t>
      </w:r>
      <w:r w:rsidRPr="0068383B">
        <w:rPr>
          <w:rFonts w:ascii="Arial" w:hAnsi="Arial" w:cs="Arial"/>
          <w:b/>
          <w:bCs/>
          <w:sz w:val="24"/>
          <w:szCs w:val="24"/>
        </w:rPr>
        <w:t xml:space="preserve">Estudio de los Conceptos de Impugnación y pruebas ofrecidas por la parte actora. </w:t>
      </w:r>
      <w:r w:rsidRPr="0068383B">
        <w:rPr>
          <w:rFonts w:ascii="Arial" w:hAnsi="Arial" w:cs="Arial"/>
          <w:bCs/>
          <w:sz w:val="24"/>
          <w:szCs w:val="24"/>
        </w:rPr>
        <w:t>Los conceptos de impugnación hechos valer por el accionante, se encuentran expuestos en su escrito inicial de demanda, por lo que no existe necesidad de transcribirlos, al no transgredírsele derecho alguno, como tampoco se vulnera disposición expresa que imponga tal obligación</w:t>
      </w:r>
      <w:r w:rsidRPr="0068383B">
        <w:rPr>
          <w:rFonts w:ascii="Arial" w:hAnsi="Arial" w:cs="Arial"/>
          <w:sz w:val="24"/>
          <w:szCs w:val="24"/>
        </w:rPr>
        <w:t xml:space="preserve">; no obstante, ello, serán valorados en el cuerpo de esta sentencia.  </w:t>
      </w:r>
    </w:p>
    <w:p w:rsidR="008D21B2" w:rsidRDefault="008D21B2" w:rsidP="008D21B2">
      <w:pPr>
        <w:contextualSpacing/>
        <w:jc w:val="both"/>
        <w:rPr>
          <w:rFonts w:ascii="Arial" w:hAnsi="Arial" w:cs="Arial"/>
          <w:sz w:val="24"/>
          <w:szCs w:val="24"/>
        </w:rPr>
      </w:pPr>
    </w:p>
    <w:p w:rsidR="008D21B2" w:rsidRPr="0068383B" w:rsidRDefault="008D21B2" w:rsidP="008D21B2">
      <w:pPr>
        <w:contextualSpacing/>
        <w:jc w:val="both"/>
        <w:rPr>
          <w:rFonts w:ascii="Arial" w:hAnsi="Arial" w:cs="Arial"/>
          <w:sz w:val="24"/>
          <w:szCs w:val="24"/>
        </w:rPr>
      </w:pPr>
    </w:p>
    <w:p w:rsidR="008D21B2" w:rsidRDefault="008D21B2" w:rsidP="008D21B2">
      <w:pPr>
        <w:pStyle w:val="Textonotapie"/>
        <w:widowControl w:val="0"/>
        <w:spacing w:line="360" w:lineRule="auto"/>
        <w:ind w:firstLine="708"/>
        <w:jc w:val="both"/>
        <w:rPr>
          <w:rFonts w:ascii="Arial" w:hAnsi="Arial" w:cs="Arial"/>
          <w:sz w:val="24"/>
          <w:szCs w:val="24"/>
          <w:lang w:eastAsia="es-MX"/>
        </w:rPr>
      </w:pPr>
      <w:r w:rsidRPr="0068383B">
        <w:rPr>
          <w:rFonts w:ascii="Arial" w:hAnsi="Arial" w:cs="Arial"/>
          <w:sz w:val="24"/>
          <w:szCs w:val="24"/>
          <w:lang w:val="es-MX" w:eastAsia="es-MX"/>
        </w:rPr>
        <w:t>Al respecto resulta aplicable</w:t>
      </w:r>
      <w:r w:rsidRPr="0068383B">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68383B">
        <w:rPr>
          <w:rFonts w:ascii="Arial" w:hAnsi="Arial" w:cs="Arial"/>
          <w:i/>
          <w:sz w:val="24"/>
          <w:szCs w:val="24"/>
          <w:lang w:eastAsia="es-MX"/>
        </w:rPr>
        <w:t>Semanario Judicial de la Federación y su Gaceta</w:t>
      </w:r>
      <w:r w:rsidRPr="0068383B">
        <w:rPr>
          <w:rFonts w:ascii="Arial" w:hAnsi="Arial" w:cs="Arial"/>
          <w:sz w:val="24"/>
          <w:szCs w:val="24"/>
          <w:lang w:eastAsia="es-MX"/>
        </w:rPr>
        <w:t>, Tomo XXXI, mayo de 2010, página 830, de rubro:</w:t>
      </w:r>
    </w:p>
    <w:p w:rsidR="00792FA8" w:rsidRPr="0068383B" w:rsidRDefault="00792FA8" w:rsidP="008D21B2">
      <w:pPr>
        <w:pStyle w:val="Textonotapie"/>
        <w:widowControl w:val="0"/>
        <w:spacing w:line="360" w:lineRule="auto"/>
        <w:ind w:firstLine="708"/>
        <w:jc w:val="both"/>
        <w:rPr>
          <w:rFonts w:ascii="Arial" w:hAnsi="Arial" w:cs="Arial"/>
          <w:sz w:val="24"/>
          <w:szCs w:val="24"/>
          <w:lang w:eastAsia="es-MX"/>
        </w:rPr>
      </w:pPr>
    </w:p>
    <w:p w:rsidR="008D21B2" w:rsidRPr="0068383B" w:rsidRDefault="008D21B2" w:rsidP="008D21B2">
      <w:pPr>
        <w:pStyle w:val="Textonotapie"/>
        <w:widowControl w:val="0"/>
        <w:spacing w:line="276" w:lineRule="auto"/>
        <w:ind w:firstLine="708"/>
        <w:jc w:val="both"/>
        <w:rPr>
          <w:rFonts w:ascii="Arial" w:hAnsi="Arial" w:cs="Arial"/>
          <w:sz w:val="24"/>
          <w:szCs w:val="24"/>
          <w:lang w:eastAsia="es-MX"/>
        </w:rPr>
      </w:pPr>
    </w:p>
    <w:p w:rsidR="008D21B2" w:rsidRPr="0068383B" w:rsidRDefault="008D21B2" w:rsidP="008D21B2">
      <w:pPr>
        <w:pStyle w:val="Textonotapie"/>
        <w:widowControl w:val="0"/>
        <w:spacing w:line="360" w:lineRule="auto"/>
        <w:ind w:left="1701" w:right="1469"/>
        <w:jc w:val="both"/>
        <w:rPr>
          <w:rFonts w:ascii="Arial" w:hAnsi="Arial" w:cs="Arial"/>
          <w:b/>
          <w:sz w:val="24"/>
          <w:szCs w:val="24"/>
          <w:lang w:eastAsia="es-MX"/>
        </w:rPr>
      </w:pPr>
      <w:r w:rsidRPr="0068383B">
        <w:rPr>
          <w:rFonts w:ascii="Arial" w:hAnsi="Arial" w:cs="Arial"/>
          <w:sz w:val="24"/>
          <w:szCs w:val="24"/>
          <w:lang w:eastAsia="es-MX"/>
        </w:rPr>
        <w:lastRenderedPageBreak/>
        <w:t xml:space="preserve"> </w:t>
      </w:r>
      <w:r w:rsidRPr="0068383B">
        <w:rPr>
          <w:rFonts w:ascii="Arial" w:hAnsi="Arial" w:cs="Arial"/>
          <w:b/>
          <w:sz w:val="24"/>
          <w:szCs w:val="24"/>
          <w:lang w:eastAsia="es-MX"/>
        </w:rPr>
        <w:t>CONCEPTOS DE VIOLACIÓN O AGRAVIOS. PARA CUMPLIR CON LOS PRINCIPIOS DE CONGRUENCIA Y EXHAUSTIVIDAD EN LAS SENTENCIAS DE AMPARO ES INNECESARIA SU TRANSCRIPCIÓN.</w:t>
      </w:r>
    </w:p>
    <w:p w:rsidR="008D21B2" w:rsidRPr="0068383B" w:rsidRDefault="008D21B2" w:rsidP="008D21B2">
      <w:pPr>
        <w:pStyle w:val="Textonotapie"/>
        <w:widowControl w:val="0"/>
        <w:spacing w:line="360" w:lineRule="auto"/>
        <w:ind w:right="1469"/>
        <w:jc w:val="both"/>
        <w:rPr>
          <w:rFonts w:ascii="Arial" w:hAnsi="Arial" w:cs="Arial"/>
          <w:b/>
          <w:sz w:val="24"/>
          <w:szCs w:val="24"/>
          <w:lang w:eastAsia="es-MX"/>
        </w:rPr>
      </w:pPr>
    </w:p>
    <w:p w:rsidR="008D21B2" w:rsidRDefault="008D21B2" w:rsidP="008D21B2">
      <w:pPr>
        <w:pStyle w:val="Sangradetextonormal2"/>
        <w:spacing w:line="360" w:lineRule="auto"/>
        <w:ind w:right="51" w:firstLine="0"/>
        <w:jc w:val="both"/>
        <w:rPr>
          <w:rFonts w:ascii="Arial" w:hAnsi="Arial" w:cs="Arial"/>
          <w:sz w:val="24"/>
          <w:szCs w:val="24"/>
        </w:rPr>
      </w:pPr>
      <w:r w:rsidRPr="0068383B">
        <w:rPr>
          <w:rFonts w:ascii="Arial" w:hAnsi="Arial" w:cs="Arial"/>
          <w:sz w:val="24"/>
          <w:szCs w:val="24"/>
        </w:rPr>
        <w:t xml:space="preserve">         Ahora bien, </w:t>
      </w:r>
      <w:r>
        <w:rPr>
          <w:rFonts w:ascii="Arial" w:hAnsi="Arial" w:cs="Arial"/>
          <w:sz w:val="24"/>
          <w:szCs w:val="24"/>
        </w:rPr>
        <w:t xml:space="preserve">la </w:t>
      </w:r>
      <w:r w:rsidRPr="0068383B">
        <w:rPr>
          <w:rFonts w:ascii="Arial" w:hAnsi="Arial" w:cs="Arial"/>
          <w:sz w:val="24"/>
          <w:szCs w:val="24"/>
        </w:rPr>
        <w:t>actor</w:t>
      </w:r>
      <w:r>
        <w:rPr>
          <w:rFonts w:ascii="Arial" w:hAnsi="Arial" w:cs="Arial"/>
          <w:sz w:val="24"/>
          <w:szCs w:val="24"/>
        </w:rPr>
        <w:t>a</w:t>
      </w:r>
      <w:r w:rsidRPr="0068383B">
        <w:rPr>
          <w:rFonts w:ascii="Arial" w:hAnsi="Arial" w:cs="Arial"/>
          <w:sz w:val="24"/>
          <w:szCs w:val="24"/>
        </w:rPr>
        <w:t xml:space="preserve"> </w:t>
      </w:r>
      <w:r>
        <w:rPr>
          <w:rFonts w:cs="Arial"/>
          <w:b/>
          <w:sz w:val="20"/>
        </w:rPr>
        <w:t>*********</w:t>
      </w:r>
      <w:r w:rsidRPr="0068383B">
        <w:rPr>
          <w:rFonts w:ascii="Arial" w:hAnsi="Arial" w:cs="Arial"/>
          <w:b/>
          <w:sz w:val="24"/>
          <w:szCs w:val="24"/>
        </w:rPr>
        <w:t>,</w:t>
      </w:r>
      <w:r w:rsidRPr="0068383B">
        <w:rPr>
          <w:rFonts w:ascii="Arial" w:hAnsi="Arial" w:cs="Arial"/>
          <w:sz w:val="24"/>
          <w:szCs w:val="24"/>
        </w:rPr>
        <w:t xml:space="preserve"> demandó la nulidad de la </w:t>
      </w:r>
      <w:r w:rsidRPr="005B2A98">
        <w:rPr>
          <w:rFonts w:ascii="Arial" w:hAnsi="Arial" w:cs="Arial"/>
          <w:sz w:val="24"/>
          <w:szCs w:val="24"/>
        </w:rPr>
        <w:t xml:space="preserve">Resolución número </w:t>
      </w:r>
      <w:r>
        <w:rPr>
          <w:rFonts w:cs="Arial"/>
          <w:b/>
          <w:sz w:val="20"/>
        </w:rPr>
        <w:t>*********</w:t>
      </w:r>
      <w:r w:rsidRPr="005B2A98">
        <w:rPr>
          <w:rFonts w:ascii="Arial" w:hAnsi="Arial" w:cs="Arial"/>
          <w:sz w:val="24"/>
          <w:szCs w:val="24"/>
        </w:rPr>
        <w:t xml:space="preserve">de </w:t>
      </w:r>
      <w:r>
        <w:rPr>
          <w:rFonts w:cs="Arial"/>
          <w:b/>
          <w:sz w:val="20"/>
        </w:rPr>
        <w:t>*********</w:t>
      </w:r>
      <w:r>
        <w:rPr>
          <w:rFonts w:cs="Arial"/>
          <w:b/>
          <w:sz w:val="20"/>
        </w:rPr>
        <w:t xml:space="preserve"> </w:t>
      </w:r>
      <w:r w:rsidRPr="000D4619">
        <w:rPr>
          <w:rFonts w:ascii="Arial" w:hAnsi="Arial" w:cs="Arial"/>
          <w:sz w:val="24"/>
          <w:szCs w:val="24"/>
        </w:rPr>
        <w:t xml:space="preserve">emitida por </w:t>
      </w:r>
      <w:r>
        <w:rPr>
          <w:rFonts w:ascii="Arial" w:hAnsi="Arial" w:cs="Arial"/>
          <w:sz w:val="24"/>
          <w:szCs w:val="24"/>
        </w:rPr>
        <w:t>el</w:t>
      </w:r>
      <w:r w:rsidRPr="000D4619">
        <w:rPr>
          <w:rFonts w:ascii="Arial" w:hAnsi="Arial" w:cs="Arial"/>
          <w:sz w:val="24"/>
          <w:szCs w:val="24"/>
        </w:rPr>
        <w:t xml:space="preserve"> </w:t>
      </w:r>
      <w:r w:rsidRPr="000D4619">
        <w:rPr>
          <w:rFonts w:ascii="Arial" w:hAnsi="Arial" w:cs="Arial"/>
          <w:b/>
          <w:bCs/>
          <w:sz w:val="24"/>
          <w:szCs w:val="24"/>
        </w:rPr>
        <w:t>DIRECTOR DE LO CONTENCIOSO DE LA PROCURADURÍA FISCAL DE LA SECRETARÍA DE FINANZAS DEL GOBIERNO DEL ESTADO DE OAXACA</w:t>
      </w:r>
      <w:r>
        <w:rPr>
          <w:rFonts w:ascii="Arial" w:hAnsi="Arial" w:cs="Arial"/>
          <w:b/>
          <w:bCs/>
          <w:sz w:val="24"/>
          <w:szCs w:val="24"/>
        </w:rPr>
        <w:t xml:space="preserve">, </w:t>
      </w:r>
      <w:r>
        <w:rPr>
          <w:rFonts w:ascii="Arial" w:hAnsi="Arial" w:cs="Arial"/>
          <w:sz w:val="24"/>
          <w:szCs w:val="24"/>
        </w:rPr>
        <w:t xml:space="preserve">de la cual refirió que la demandada, pues aquélla carece de una debida fundamentación y motivación, ya que al resolver el recurso de revocación dentro del expediente </w:t>
      </w:r>
      <w:r>
        <w:rPr>
          <w:rFonts w:cs="Arial"/>
          <w:b/>
          <w:sz w:val="20"/>
        </w:rPr>
        <w:t>*********</w:t>
      </w:r>
      <w:r>
        <w:rPr>
          <w:rFonts w:ascii="Arial" w:hAnsi="Arial" w:cs="Arial"/>
          <w:sz w:val="24"/>
          <w:szCs w:val="24"/>
        </w:rPr>
        <w:t xml:space="preserve">, analizó indebidamente el agravio primero del recurso de revisión interpuesto. Lo anterior en razón que el acto administrativo primigenio, consistente en la Multa por Infracción relacionada con la Presentación de Declaraciones del Impuesto sobre Erogaciones por Remuneraciones al Trabajo Personal número </w:t>
      </w:r>
      <w:r>
        <w:rPr>
          <w:rFonts w:cs="Arial"/>
          <w:b/>
          <w:sz w:val="20"/>
        </w:rPr>
        <w:t>*********</w:t>
      </w:r>
      <w:r>
        <w:rPr>
          <w:rFonts w:ascii="Arial" w:hAnsi="Arial" w:cs="Arial"/>
          <w:sz w:val="24"/>
          <w:szCs w:val="24"/>
        </w:rPr>
        <w:t xml:space="preserve"> de </w:t>
      </w:r>
      <w:r>
        <w:rPr>
          <w:rFonts w:cs="Arial"/>
          <w:b/>
          <w:sz w:val="20"/>
        </w:rPr>
        <w:t>*********</w:t>
      </w:r>
      <w:r>
        <w:rPr>
          <w:rFonts w:ascii="Arial" w:hAnsi="Arial" w:cs="Arial"/>
          <w:sz w:val="24"/>
          <w:szCs w:val="24"/>
        </w:rPr>
        <w:t>, no se encontraba debidamente fundada y motivada.</w:t>
      </w:r>
    </w:p>
    <w:p w:rsidR="008D21B2" w:rsidRDefault="008D21B2" w:rsidP="008D21B2">
      <w:pPr>
        <w:pStyle w:val="Sangradetextonormal2"/>
        <w:tabs>
          <w:tab w:val="left" w:pos="2041"/>
        </w:tabs>
        <w:spacing w:line="240" w:lineRule="auto"/>
        <w:ind w:right="51" w:firstLine="0"/>
        <w:contextualSpacing/>
        <w:jc w:val="both"/>
        <w:rPr>
          <w:rFonts w:ascii="Arial" w:hAnsi="Arial" w:cs="Arial"/>
          <w:bCs/>
          <w:sz w:val="24"/>
          <w:szCs w:val="24"/>
        </w:rPr>
      </w:pPr>
    </w:p>
    <w:p w:rsidR="008D21B2" w:rsidRPr="0068383B" w:rsidRDefault="008D21B2" w:rsidP="008D21B2">
      <w:pPr>
        <w:pStyle w:val="Sangradetextonormal2"/>
        <w:tabs>
          <w:tab w:val="left" w:pos="2041"/>
        </w:tabs>
        <w:spacing w:line="360" w:lineRule="auto"/>
        <w:ind w:right="51" w:firstLine="0"/>
        <w:jc w:val="both"/>
        <w:rPr>
          <w:rFonts w:ascii="Arial" w:hAnsi="Arial" w:cs="Arial"/>
          <w:i/>
          <w:iCs/>
          <w:sz w:val="19"/>
          <w:szCs w:val="19"/>
          <w:lang w:val="es-ES"/>
        </w:rPr>
      </w:pPr>
      <w:r w:rsidRPr="0068383B">
        <w:rPr>
          <w:rFonts w:ascii="Arial" w:hAnsi="Arial" w:cs="Arial"/>
          <w:bCs/>
          <w:sz w:val="24"/>
          <w:szCs w:val="24"/>
        </w:rPr>
        <w:t xml:space="preserve">           E</w:t>
      </w:r>
      <w:r w:rsidRPr="0068383B">
        <w:rPr>
          <w:rFonts w:ascii="Arial" w:hAnsi="Arial" w:cs="Arial"/>
          <w:sz w:val="24"/>
          <w:szCs w:val="24"/>
        </w:rPr>
        <w:t>st</w:t>
      </w:r>
      <w:r>
        <w:rPr>
          <w:rFonts w:ascii="Arial" w:hAnsi="Arial" w:cs="Arial"/>
          <w:sz w:val="24"/>
          <w:szCs w:val="24"/>
        </w:rPr>
        <w:t>a</w:t>
      </w:r>
      <w:r w:rsidRPr="0068383B">
        <w:rPr>
          <w:rFonts w:ascii="Arial" w:hAnsi="Arial" w:cs="Arial"/>
          <w:sz w:val="24"/>
          <w:szCs w:val="24"/>
        </w:rPr>
        <w:t xml:space="preserve"> </w:t>
      </w:r>
      <w:r>
        <w:rPr>
          <w:rFonts w:ascii="Arial" w:hAnsi="Arial" w:cs="Arial"/>
          <w:sz w:val="24"/>
          <w:szCs w:val="24"/>
        </w:rPr>
        <w:t>j</w:t>
      </w:r>
      <w:r w:rsidRPr="0068383B">
        <w:rPr>
          <w:rFonts w:ascii="Arial" w:hAnsi="Arial" w:cs="Arial"/>
          <w:sz w:val="24"/>
          <w:szCs w:val="24"/>
        </w:rPr>
        <w:t>uzgador</w:t>
      </w:r>
      <w:r>
        <w:rPr>
          <w:rFonts w:ascii="Arial" w:hAnsi="Arial" w:cs="Arial"/>
          <w:sz w:val="24"/>
          <w:szCs w:val="24"/>
        </w:rPr>
        <w:t>a</w:t>
      </w:r>
      <w:r w:rsidRPr="0068383B">
        <w:rPr>
          <w:rFonts w:ascii="Arial" w:hAnsi="Arial" w:cs="Arial"/>
          <w:sz w:val="24"/>
          <w:szCs w:val="24"/>
        </w:rPr>
        <w:t>, por cuestión de método y técnica jurídica, procede a pronunciarse respecto a la legalidad de la resolución sujeta a debate,</w:t>
      </w:r>
      <w:r>
        <w:rPr>
          <w:rFonts w:ascii="Arial" w:hAnsi="Arial" w:cs="Arial"/>
          <w:sz w:val="24"/>
          <w:szCs w:val="24"/>
        </w:rPr>
        <w:t xml:space="preserve"> de la cual se advierte que resulta </w:t>
      </w:r>
      <w:r>
        <w:rPr>
          <w:rFonts w:ascii="Arial" w:hAnsi="Arial" w:cs="Arial"/>
          <w:b/>
          <w:bCs/>
          <w:sz w:val="24"/>
          <w:szCs w:val="24"/>
        </w:rPr>
        <w:t>fundado</w:t>
      </w:r>
      <w:r>
        <w:rPr>
          <w:rFonts w:ascii="Arial" w:hAnsi="Arial" w:cs="Arial"/>
          <w:sz w:val="24"/>
          <w:szCs w:val="24"/>
        </w:rPr>
        <w:t xml:space="preserve"> el agravio expuesto por la parte actora, en el sentido que la resolución número </w:t>
      </w:r>
      <w:r>
        <w:rPr>
          <w:rFonts w:cs="Arial"/>
          <w:b/>
          <w:sz w:val="20"/>
        </w:rPr>
        <w:t>*********</w:t>
      </w:r>
      <w:r>
        <w:rPr>
          <w:rFonts w:cs="Arial"/>
          <w:b/>
          <w:sz w:val="20"/>
        </w:rPr>
        <w:t xml:space="preserve"> </w:t>
      </w:r>
      <w:r>
        <w:rPr>
          <w:rFonts w:ascii="Arial" w:hAnsi="Arial" w:cs="Arial"/>
          <w:sz w:val="24"/>
          <w:szCs w:val="24"/>
        </w:rPr>
        <w:t xml:space="preserve">de </w:t>
      </w:r>
      <w:r>
        <w:rPr>
          <w:rFonts w:cs="Arial"/>
          <w:b/>
          <w:sz w:val="20"/>
        </w:rPr>
        <w:t>*********</w:t>
      </w:r>
      <w:r>
        <w:rPr>
          <w:rFonts w:ascii="Arial" w:hAnsi="Arial" w:cs="Arial"/>
          <w:sz w:val="24"/>
          <w:szCs w:val="24"/>
        </w:rPr>
        <w:t xml:space="preserve">, emitida por el Director de lo Contencioso de la Secretaría de Finanzas autoridad demandada no se encuentra debidamente fundado y motivado. </w:t>
      </w:r>
      <w:r w:rsidRPr="0068383B">
        <w:rPr>
          <w:rFonts w:ascii="Arial" w:hAnsi="Arial" w:cs="Arial"/>
          <w:sz w:val="24"/>
          <w:szCs w:val="24"/>
        </w:rPr>
        <w:t xml:space="preserve"> </w:t>
      </w:r>
    </w:p>
    <w:p w:rsidR="008D21B2" w:rsidRDefault="008D21B2" w:rsidP="008D21B2">
      <w:pPr>
        <w:contextualSpacing/>
        <w:jc w:val="both"/>
        <w:rPr>
          <w:rFonts w:ascii="Arial" w:hAnsi="Arial" w:cs="Arial"/>
          <w:sz w:val="24"/>
          <w:szCs w:val="24"/>
        </w:rPr>
      </w:pPr>
    </w:p>
    <w:p w:rsidR="008D21B2" w:rsidRDefault="008D21B2" w:rsidP="008D21B2">
      <w:pPr>
        <w:spacing w:line="360" w:lineRule="auto"/>
        <w:ind w:right="51" w:firstLine="709"/>
        <w:jc w:val="both"/>
        <w:rPr>
          <w:rFonts w:ascii="Arial" w:hAnsi="Arial" w:cs="Arial"/>
          <w:sz w:val="24"/>
          <w:szCs w:val="24"/>
          <w:lang w:eastAsia="es-ES"/>
        </w:rPr>
      </w:pPr>
      <w:r>
        <w:rPr>
          <w:rFonts w:ascii="Arial" w:hAnsi="Arial" w:cs="Arial"/>
          <w:sz w:val="24"/>
          <w:szCs w:val="24"/>
          <w:lang w:eastAsia="es-ES"/>
        </w:rPr>
        <w:t xml:space="preserve">Se dice lo anterior en razón que, si bien la demandada argumentó que la multa recurrida se encontraba debidamente fundada y motivada, pues se incorporaron en ésta los artículos 63, 64, y, 66 de la Ley Estatal de Hacienda, de los cuales efectuó la transcripción de los mismos; también se </w:t>
      </w:r>
      <w:r w:rsidRPr="0068383B">
        <w:rPr>
          <w:rFonts w:ascii="Arial" w:hAnsi="Arial" w:cs="Arial"/>
          <w:sz w:val="24"/>
          <w:szCs w:val="24"/>
          <w:lang w:eastAsia="es-ES"/>
        </w:rPr>
        <w:t>advierte</w:t>
      </w:r>
      <w:r>
        <w:rPr>
          <w:rFonts w:ascii="Arial" w:hAnsi="Arial" w:cs="Arial"/>
          <w:sz w:val="24"/>
          <w:szCs w:val="24"/>
          <w:lang w:eastAsia="es-ES"/>
        </w:rPr>
        <w:t xml:space="preserve"> que tal y como lo refirió el actor, la Directora de Ingresos y Recaudación de la Secretaría de Finanzas en la multa combatida en sede administrativa, </w:t>
      </w:r>
      <w:r w:rsidRPr="0068383B">
        <w:rPr>
          <w:rFonts w:ascii="Arial" w:hAnsi="Arial" w:cs="Arial"/>
          <w:sz w:val="24"/>
          <w:szCs w:val="24"/>
          <w:lang w:eastAsia="es-ES"/>
        </w:rPr>
        <w:t xml:space="preserve">omitió señalar </w:t>
      </w:r>
      <w:r>
        <w:rPr>
          <w:rFonts w:ascii="Arial" w:hAnsi="Arial" w:cs="Arial"/>
          <w:sz w:val="24"/>
          <w:szCs w:val="24"/>
          <w:lang w:eastAsia="es-ES"/>
        </w:rPr>
        <w:t xml:space="preserve">el fundamento legal específico, así como </w:t>
      </w:r>
      <w:r w:rsidRPr="0068383B">
        <w:rPr>
          <w:rFonts w:ascii="Arial" w:hAnsi="Arial" w:cs="Arial"/>
          <w:sz w:val="24"/>
          <w:szCs w:val="24"/>
          <w:lang w:eastAsia="es-ES"/>
        </w:rPr>
        <w:t>las razones particulares, causas inmediatas y circunstancias especiales</w:t>
      </w:r>
      <w:r>
        <w:rPr>
          <w:rFonts w:ascii="Arial" w:hAnsi="Arial" w:cs="Arial"/>
          <w:sz w:val="24"/>
          <w:szCs w:val="24"/>
          <w:lang w:eastAsia="es-ES"/>
        </w:rPr>
        <w:t xml:space="preserve"> que le llevaron a determinar </w:t>
      </w:r>
      <w:r w:rsidRPr="0068383B">
        <w:rPr>
          <w:rFonts w:ascii="Arial" w:hAnsi="Arial" w:cs="Arial"/>
          <w:sz w:val="24"/>
          <w:szCs w:val="24"/>
          <w:lang w:eastAsia="es-ES"/>
        </w:rPr>
        <w:t xml:space="preserve">que el accionante era sujeto obligado al pago del Impuesto </w:t>
      </w:r>
      <w:r>
        <w:rPr>
          <w:rFonts w:ascii="Arial" w:hAnsi="Arial" w:cs="Arial"/>
          <w:sz w:val="24"/>
          <w:szCs w:val="24"/>
          <w:lang w:eastAsia="es-ES"/>
        </w:rPr>
        <w:t>sobre Erogaciones por Remuneraciones al Trabajo Personal</w:t>
      </w:r>
      <w:r w:rsidRPr="0068383B">
        <w:rPr>
          <w:rFonts w:ascii="Arial" w:hAnsi="Arial" w:cs="Arial"/>
          <w:sz w:val="24"/>
          <w:szCs w:val="24"/>
          <w:lang w:eastAsia="es-ES"/>
        </w:rPr>
        <w:t xml:space="preserve">; es decir, no precisa cuáles 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w:t>
      </w:r>
      <w:r>
        <w:rPr>
          <w:rFonts w:ascii="Arial" w:hAnsi="Arial" w:cs="Arial"/>
          <w:sz w:val="24"/>
          <w:szCs w:val="24"/>
          <w:lang w:eastAsia="es-ES"/>
        </w:rPr>
        <w:t xml:space="preserve">motivar y fundar su actuar, al considerar que el actor se ubicó en </w:t>
      </w:r>
      <w:r w:rsidRPr="0068383B">
        <w:rPr>
          <w:rFonts w:ascii="Arial" w:hAnsi="Arial" w:cs="Arial"/>
          <w:sz w:val="24"/>
          <w:szCs w:val="24"/>
          <w:lang w:eastAsia="es-ES"/>
        </w:rPr>
        <w:t>la hipótesis normativa para ser considerad</w:t>
      </w:r>
      <w:r>
        <w:rPr>
          <w:rFonts w:ascii="Arial" w:hAnsi="Arial" w:cs="Arial"/>
          <w:sz w:val="24"/>
          <w:szCs w:val="24"/>
          <w:lang w:eastAsia="es-ES"/>
        </w:rPr>
        <w:t>o</w:t>
      </w:r>
      <w:r w:rsidRPr="0068383B">
        <w:rPr>
          <w:rFonts w:ascii="Arial" w:hAnsi="Arial" w:cs="Arial"/>
          <w:sz w:val="24"/>
          <w:szCs w:val="24"/>
          <w:lang w:eastAsia="es-ES"/>
        </w:rPr>
        <w:t xml:space="preserve"> sujeta del multicitado Impuesto</w:t>
      </w:r>
      <w:r>
        <w:rPr>
          <w:rFonts w:ascii="Arial" w:hAnsi="Arial" w:cs="Arial"/>
          <w:sz w:val="24"/>
          <w:szCs w:val="24"/>
          <w:lang w:eastAsia="es-ES"/>
        </w:rPr>
        <w:t>.</w:t>
      </w:r>
    </w:p>
    <w:p w:rsidR="008D21B2" w:rsidRPr="0068383B" w:rsidRDefault="008D21B2" w:rsidP="008D21B2">
      <w:pPr>
        <w:widowControl w:val="0"/>
        <w:contextualSpacing/>
        <w:jc w:val="both"/>
        <w:rPr>
          <w:rFonts w:ascii="Arial" w:hAnsi="Arial" w:cs="Arial"/>
          <w:sz w:val="24"/>
          <w:szCs w:val="24"/>
          <w:lang w:eastAsia="es-ES"/>
        </w:rPr>
      </w:pPr>
    </w:p>
    <w:p w:rsidR="008D21B2" w:rsidRDefault="008D21B2" w:rsidP="008D21B2">
      <w:pPr>
        <w:widowControl w:val="0"/>
        <w:spacing w:line="360" w:lineRule="auto"/>
        <w:ind w:right="51" w:firstLine="708"/>
        <w:jc w:val="both"/>
        <w:rPr>
          <w:rFonts w:ascii="Arial" w:hAnsi="Arial" w:cs="Arial"/>
          <w:sz w:val="24"/>
          <w:szCs w:val="24"/>
          <w:lang w:eastAsia="es-ES"/>
        </w:rPr>
      </w:pPr>
      <w:r>
        <w:rPr>
          <w:rFonts w:ascii="Arial" w:hAnsi="Arial" w:cs="Arial"/>
          <w:sz w:val="24"/>
          <w:szCs w:val="24"/>
          <w:lang w:eastAsia="es-ES"/>
        </w:rPr>
        <w:lastRenderedPageBreak/>
        <w:t xml:space="preserve">Así mismo es de señalarse que si bien en la multa </w:t>
      </w:r>
      <w:r>
        <w:rPr>
          <w:rFonts w:cs="Arial"/>
          <w:b/>
        </w:rPr>
        <w:t>*********</w:t>
      </w:r>
      <w:r>
        <w:rPr>
          <w:rFonts w:ascii="Arial" w:hAnsi="Arial" w:cs="Arial"/>
          <w:sz w:val="24"/>
          <w:szCs w:val="24"/>
          <w:lang w:eastAsia="es-ES"/>
        </w:rPr>
        <w:t xml:space="preserve"> de </w:t>
      </w:r>
      <w:r>
        <w:rPr>
          <w:rFonts w:cs="Arial"/>
          <w:b/>
        </w:rPr>
        <w:t>*********</w:t>
      </w:r>
      <w:r>
        <w:rPr>
          <w:rFonts w:cs="Arial"/>
          <w:b/>
        </w:rPr>
        <w:t xml:space="preserve"> </w:t>
      </w:r>
      <w:r>
        <w:rPr>
          <w:rFonts w:ascii="Arial" w:hAnsi="Arial" w:cs="Arial"/>
          <w:sz w:val="24"/>
          <w:szCs w:val="24"/>
          <w:lang w:eastAsia="es-ES"/>
        </w:rPr>
        <w:t xml:space="preserve">se invoca el artículo 63 de la Ley Estatal de Hacienda vigente, tal fundamentación la realizó de manera incompleta, puesto que no se especificaron en cuál de los dos supuestos encuadraba la conducta de la actora, y por ende, tampoco se motivó la misma, pues tal precepto legal contempla dos supuestos, siendo imperioso para la Directora de Ingresos y Recaudación de la Secretaría de Finanzas, el plasmar la fracción específica que da origen a que la contribuyente </w:t>
      </w:r>
      <w:r>
        <w:rPr>
          <w:rFonts w:cs="Arial"/>
          <w:b/>
        </w:rPr>
        <w:t>*********</w:t>
      </w:r>
      <w:r>
        <w:rPr>
          <w:rFonts w:ascii="Arial" w:hAnsi="Arial" w:cs="Arial"/>
          <w:sz w:val="24"/>
          <w:szCs w:val="24"/>
          <w:lang w:eastAsia="es-ES"/>
        </w:rPr>
        <w:t xml:space="preserve"> se ubica, y con ello encontrase obligado al pago o presentación de la declaración del Impuesto sobre Erogaciones por Remuneraciones al Trabajo Personal, supuestamente omitida.</w:t>
      </w:r>
    </w:p>
    <w:p w:rsidR="008D21B2" w:rsidRDefault="008D21B2" w:rsidP="008D21B2">
      <w:pPr>
        <w:widowControl w:val="0"/>
        <w:contextualSpacing/>
        <w:jc w:val="both"/>
        <w:rPr>
          <w:rFonts w:ascii="Arial" w:hAnsi="Arial" w:cs="Arial"/>
          <w:sz w:val="24"/>
          <w:szCs w:val="24"/>
          <w:lang w:eastAsia="es-ES"/>
        </w:rPr>
      </w:pPr>
    </w:p>
    <w:p w:rsidR="008D21B2" w:rsidRPr="00596BE9" w:rsidRDefault="008D21B2" w:rsidP="00596BE9">
      <w:pPr>
        <w:widowControl w:val="0"/>
        <w:spacing w:line="360" w:lineRule="auto"/>
        <w:ind w:firstLine="708"/>
        <w:jc w:val="both"/>
        <w:rPr>
          <w:rFonts w:ascii="Arial" w:hAnsi="Arial" w:cs="Arial"/>
          <w:sz w:val="24"/>
          <w:szCs w:val="24"/>
        </w:rPr>
      </w:pPr>
      <w:r w:rsidRPr="0068383B">
        <w:rPr>
          <w:rFonts w:ascii="Arial" w:hAnsi="Arial" w:cs="Arial"/>
          <w:sz w:val="24"/>
          <w:szCs w:val="24"/>
          <w:lang w:eastAsia="es-ES"/>
        </w:rPr>
        <w:t>De lo ante</w:t>
      </w:r>
      <w:r>
        <w:rPr>
          <w:rFonts w:ascii="Arial" w:hAnsi="Arial" w:cs="Arial"/>
          <w:sz w:val="24"/>
          <w:szCs w:val="24"/>
          <w:lang w:eastAsia="es-ES"/>
        </w:rPr>
        <w:t>s expuesto, al advertir esta juzgadora que existe una violación formal, en razón que el acto de autoridad que hoy se combate, carece de una debida fundamentación y motivación, elemento ínsito del mismo, de conformidad con lo establecido en la fracción V del artículo 17 de la Ley de Procedimiento y Justicia Administrativa para el Estado de Oaxaca, pues como ya se apuntó la autoridad demandada no fue exhaustiva en analizar los agravios primero y segundo expuestos por la actora en su escrito que contenía el Recurso de Revocación, pues como ya se señaló en el acto recurrido en sede administrativa, la autoridad fue omisa en expresar el dispositivo legal y fracción aplicable al caso específico, así como las razones que se hayan considerado para estimar que el caso puede subsumirse en la hipótesis prevista en la n</w:t>
      </w:r>
      <w:r w:rsidRPr="001C05CC">
        <w:rPr>
          <w:rFonts w:ascii="Arial" w:hAnsi="Arial" w:cs="Arial"/>
          <w:sz w:val="24"/>
          <w:szCs w:val="24"/>
          <w:lang w:eastAsia="es-ES"/>
        </w:rPr>
        <w:t xml:space="preserve">orma jurídica, lo procedente es </w:t>
      </w:r>
      <w:r w:rsidRPr="001C05CC">
        <w:rPr>
          <w:rFonts w:ascii="Arial" w:hAnsi="Arial" w:cs="Arial"/>
          <w:b/>
          <w:sz w:val="24"/>
          <w:szCs w:val="24"/>
          <w:lang w:eastAsia="es-ES"/>
        </w:rPr>
        <w:t xml:space="preserve">declarar la nulidad </w:t>
      </w:r>
      <w:r w:rsidRPr="001C05CC">
        <w:rPr>
          <w:rFonts w:ascii="Arial" w:hAnsi="Arial" w:cs="Arial"/>
          <w:sz w:val="24"/>
          <w:szCs w:val="24"/>
          <w:lang w:eastAsia="es-ES"/>
        </w:rPr>
        <w:t xml:space="preserve">de </w:t>
      </w:r>
      <w:r w:rsidRPr="001C05CC">
        <w:rPr>
          <w:rFonts w:ascii="Arial" w:hAnsi="Arial" w:cs="Arial"/>
          <w:sz w:val="24"/>
          <w:szCs w:val="24"/>
        </w:rPr>
        <w:t xml:space="preserve">la Resolución número </w:t>
      </w:r>
      <w:r>
        <w:rPr>
          <w:rFonts w:cs="Arial"/>
          <w:b/>
        </w:rPr>
        <w:t>*********</w:t>
      </w:r>
      <w:r>
        <w:rPr>
          <w:rFonts w:cs="Arial"/>
          <w:b/>
        </w:rPr>
        <w:t xml:space="preserve"> </w:t>
      </w:r>
      <w:r w:rsidRPr="001C05CC">
        <w:rPr>
          <w:rFonts w:ascii="Arial" w:hAnsi="Arial" w:cs="Arial"/>
          <w:sz w:val="24"/>
          <w:szCs w:val="24"/>
        </w:rPr>
        <w:t xml:space="preserve">de </w:t>
      </w:r>
      <w:r>
        <w:rPr>
          <w:rFonts w:cs="Arial"/>
          <w:b/>
        </w:rPr>
        <w:t>*********</w:t>
      </w:r>
      <w:r>
        <w:rPr>
          <w:rFonts w:cs="Arial"/>
          <w:b/>
        </w:rPr>
        <w:t xml:space="preserve"> </w:t>
      </w:r>
      <w:r w:rsidRPr="001C05CC">
        <w:rPr>
          <w:rFonts w:ascii="Arial" w:hAnsi="Arial" w:cs="Arial"/>
          <w:sz w:val="24"/>
          <w:szCs w:val="24"/>
        </w:rPr>
        <w:t xml:space="preserve">emitida por </w:t>
      </w:r>
      <w:r>
        <w:rPr>
          <w:rFonts w:ascii="Arial" w:hAnsi="Arial" w:cs="Arial"/>
          <w:sz w:val="24"/>
          <w:szCs w:val="24"/>
        </w:rPr>
        <w:t>e</w:t>
      </w:r>
      <w:r w:rsidRPr="001C05CC">
        <w:rPr>
          <w:rFonts w:ascii="Arial" w:hAnsi="Arial" w:cs="Arial"/>
          <w:sz w:val="24"/>
          <w:szCs w:val="24"/>
        </w:rPr>
        <w:t xml:space="preserve">l </w:t>
      </w:r>
      <w:r w:rsidRPr="001C05CC">
        <w:rPr>
          <w:rFonts w:ascii="Arial" w:hAnsi="Arial" w:cs="Arial"/>
          <w:b/>
          <w:bCs/>
          <w:sz w:val="24"/>
          <w:szCs w:val="24"/>
        </w:rPr>
        <w:t>DIRECTOR DE LO CONTENCIOSO DE LA PROCURADURÍA FISCAL DE LA SECRETARÍA DE FINANZAS DEL GOBIERNO DEL ESTADO DE OAXACA</w:t>
      </w:r>
      <w:r>
        <w:rPr>
          <w:rFonts w:ascii="Arial" w:hAnsi="Arial" w:cs="Arial"/>
          <w:b/>
          <w:bCs/>
          <w:sz w:val="24"/>
          <w:szCs w:val="24"/>
        </w:rPr>
        <w:t>,</w:t>
      </w:r>
      <w:r>
        <w:rPr>
          <w:rFonts w:ascii="Arial" w:hAnsi="Arial" w:cs="Arial"/>
          <w:sz w:val="24"/>
          <w:szCs w:val="24"/>
        </w:rPr>
        <w:t xml:space="preserve"> para el efecto de que dicte otra, en la que declare la nulidad de la Multa por Infracción relacionada con la presentación de Declaraciones del Impuesto sobre Erogaciones por Remuneraciones al Trabajo Personal con número de control </w:t>
      </w:r>
      <w:r>
        <w:rPr>
          <w:rFonts w:cs="Arial"/>
          <w:b/>
        </w:rPr>
        <w:t>*********</w:t>
      </w:r>
      <w:r>
        <w:rPr>
          <w:rFonts w:cs="Arial"/>
          <w:b/>
        </w:rPr>
        <w:t xml:space="preserve"> </w:t>
      </w:r>
      <w:r>
        <w:rPr>
          <w:rFonts w:ascii="Arial" w:hAnsi="Arial" w:cs="Arial"/>
          <w:sz w:val="24"/>
          <w:szCs w:val="24"/>
          <w:lang w:eastAsia="es-ES"/>
        </w:rPr>
        <w:t xml:space="preserve">de </w:t>
      </w:r>
      <w:r>
        <w:rPr>
          <w:rFonts w:cs="Arial"/>
          <w:b/>
        </w:rPr>
        <w:t>*********</w:t>
      </w:r>
      <w:r>
        <w:rPr>
          <w:rFonts w:ascii="Arial" w:hAnsi="Arial" w:cs="Arial"/>
          <w:sz w:val="24"/>
          <w:szCs w:val="24"/>
        </w:rPr>
        <w:t>, impuesta por la Directora de Ingresos y Recaudación de la Secretaría de Finanzas, por las razones esgrimidas en el presente Considerando.</w:t>
      </w:r>
    </w:p>
    <w:p w:rsidR="008D21B2" w:rsidRDefault="008D21B2" w:rsidP="008D21B2">
      <w:pPr>
        <w:spacing w:line="360" w:lineRule="auto"/>
        <w:ind w:right="-91"/>
        <w:contextualSpacing/>
        <w:jc w:val="both"/>
        <w:rPr>
          <w:rFonts w:ascii="Arial" w:eastAsia="Arial Unicode MS" w:hAnsi="Arial" w:cs="Arial"/>
          <w:sz w:val="24"/>
          <w:szCs w:val="24"/>
        </w:rPr>
      </w:pPr>
    </w:p>
    <w:p w:rsidR="008D21B2" w:rsidRPr="00221D8C" w:rsidRDefault="008D21B2" w:rsidP="008D21B2">
      <w:pPr>
        <w:spacing w:line="360" w:lineRule="auto"/>
        <w:ind w:right="-91" w:firstLine="708"/>
        <w:contextualSpacing/>
        <w:jc w:val="both"/>
        <w:rPr>
          <w:sz w:val="24"/>
          <w:szCs w:val="24"/>
        </w:rPr>
      </w:pPr>
      <w:r>
        <w:rPr>
          <w:rFonts w:ascii="Arial" w:eastAsia="Arial Unicode MS" w:hAnsi="Arial" w:cs="Arial"/>
          <w:sz w:val="24"/>
          <w:szCs w:val="24"/>
        </w:rPr>
        <w:t xml:space="preserve">No es óbice para esta Quinta Sala, que el actor formuló diversos conceptos de impugnación respecto del acto que hoy combate; sin embargo, atendiendo al principio de mayor beneficio, no se analiza el resto de los mismos, toda vez que a nada práctico conduciría el estudiar los diversos argumentos vertidos, en virtud que no mejorarían lo alcanzado por el actor.  Es ilustrativo al presente asunto lo sustentado en la Jurisprudencia en Materia Común, Novena Época, Registro electrónico 179367, de rubro siguiente: </w:t>
      </w:r>
      <w:r w:rsidRPr="00966C9E">
        <w:rPr>
          <w:rFonts w:ascii="Arial" w:eastAsia="Arial Unicode MS" w:hAnsi="Arial" w:cs="Arial"/>
          <w:b/>
          <w:bCs/>
          <w:i/>
          <w:iCs/>
          <w:sz w:val="24"/>
          <w:szCs w:val="24"/>
        </w:rPr>
        <w:t>“CONCEPTOS DE VIOLACIÓN EN AMPARO DIRECTO. EL ESTUDIO DE LOS QUE DETERMINEN SU CONCESIÓN DEBE AENDER AL PRINCIPIO DE MAYOR BENEFICIO, PUDIÉNDOSE OMITIR EL DE AQUELLOS QUE</w:t>
      </w:r>
      <w:r>
        <w:rPr>
          <w:rFonts w:ascii="Arial" w:eastAsia="Arial Unicode MS" w:hAnsi="Arial" w:cs="Arial"/>
          <w:b/>
          <w:bCs/>
          <w:i/>
          <w:iCs/>
          <w:sz w:val="24"/>
          <w:szCs w:val="24"/>
        </w:rPr>
        <w:t xml:space="preserve">, </w:t>
      </w:r>
      <w:r w:rsidRPr="00966C9E">
        <w:rPr>
          <w:rFonts w:ascii="Arial" w:eastAsia="Arial Unicode MS" w:hAnsi="Arial" w:cs="Arial"/>
          <w:b/>
          <w:bCs/>
          <w:i/>
          <w:iCs/>
          <w:sz w:val="24"/>
          <w:szCs w:val="24"/>
        </w:rPr>
        <w:t xml:space="preserve">AUNQUE RESULTEN FUNDADOS, NO MEJOREN LO </w:t>
      </w:r>
      <w:r w:rsidRPr="00966C9E">
        <w:rPr>
          <w:rFonts w:ascii="Arial" w:eastAsia="Arial Unicode MS" w:hAnsi="Arial" w:cs="Arial"/>
          <w:b/>
          <w:bCs/>
          <w:i/>
          <w:iCs/>
          <w:sz w:val="24"/>
          <w:szCs w:val="24"/>
        </w:rPr>
        <w:lastRenderedPageBreak/>
        <w:t>YA ALCANZADO POR EL QUEJOSO, INCLUSIVE LOS QUE SE REFIEREN A CONSTITUCIONALIDAD DE LEYES.</w:t>
      </w:r>
    </w:p>
    <w:p w:rsidR="008D21B2" w:rsidRPr="0068383B" w:rsidRDefault="008D21B2" w:rsidP="008D21B2">
      <w:pPr>
        <w:widowControl w:val="0"/>
        <w:ind w:firstLine="709"/>
        <w:contextualSpacing/>
        <w:jc w:val="both"/>
        <w:rPr>
          <w:rFonts w:cs="Arial"/>
          <w:sz w:val="24"/>
          <w:szCs w:val="24"/>
        </w:rPr>
      </w:pPr>
    </w:p>
    <w:p w:rsidR="008D21B2" w:rsidRPr="0068383B" w:rsidRDefault="008D21B2" w:rsidP="008D21B2">
      <w:pPr>
        <w:spacing w:line="360" w:lineRule="auto"/>
        <w:ind w:right="51" w:firstLine="567"/>
        <w:jc w:val="both"/>
        <w:rPr>
          <w:rFonts w:ascii="Arial" w:hAnsi="Arial" w:cs="Arial"/>
          <w:sz w:val="24"/>
          <w:szCs w:val="24"/>
        </w:rPr>
      </w:pPr>
      <w:r w:rsidRPr="0068383B">
        <w:rPr>
          <w:rFonts w:ascii="Arial" w:hAnsi="Arial" w:cs="Arial"/>
          <w:sz w:val="24"/>
          <w:szCs w:val="24"/>
        </w:rPr>
        <w:t xml:space="preserve">       </w:t>
      </w:r>
      <w:r w:rsidRPr="0068383B">
        <w:rPr>
          <w:rFonts w:ascii="Arial" w:hAnsi="Arial" w:cs="Arial"/>
          <w:b/>
          <w:sz w:val="24"/>
          <w:szCs w:val="24"/>
        </w:rPr>
        <w:t xml:space="preserve"> QUINTO.-</w:t>
      </w:r>
      <w:r w:rsidRPr="0068383B">
        <w:rPr>
          <w:rFonts w:ascii="Arial" w:hAnsi="Arial" w:cs="Arial"/>
          <w:sz w:val="24"/>
          <w:szCs w:val="24"/>
        </w:rPr>
        <w:t xml:space="preserve"> Como la parte actora en el presente juicio,</w:t>
      </w:r>
      <w:r w:rsidRPr="0068383B">
        <w:rPr>
          <w:rFonts w:ascii="Arial" w:hAnsi="Arial" w:cs="Arial"/>
          <w:b/>
          <w:sz w:val="24"/>
          <w:szCs w:val="24"/>
        </w:rPr>
        <w:t xml:space="preserve"> no se opuso a la publicación de sus datos personales</w:t>
      </w:r>
      <w:r w:rsidRPr="0068383B">
        <w:rPr>
          <w:rFonts w:ascii="Arial" w:hAnsi="Arial" w:cs="Arial"/>
          <w:sz w:val="24"/>
          <w:szCs w:val="24"/>
        </w:rPr>
        <w:t xml:space="preserve"> y al encontrarse obligado este juzgador a proteger dicha información</w:t>
      </w:r>
      <w:r w:rsidRPr="0068383B">
        <w:rPr>
          <w:rFonts w:ascii="Arial" w:hAnsi="Arial" w:cs="Arial"/>
          <w:b/>
          <w:sz w:val="24"/>
          <w:szCs w:val="24"/>
        </w:rPr>
        <w:t xml:space="preserve"> </w:t>
      </w:r>
      <w:r w:rsidRPr="0068383B">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68383B">
        <w:rPr>
          <w:rFonts w:ascii="Arial" w:hAnsi="Arial" w:cs="Arial"/>
          <w:b/>
          <w:sz w:val="24"/>
          <w:szCs w:val="24"/>
        </w:rPr>
        <w:t xml:space="preserve">se ordena la publicación de la sentencia, </w:t>
      </w:r>
      <w:r w:rsidRPr="0068383B">
        <w:rPr>
          <w:rFonts w:ascii="Arial" w:hAnsi="Arial" w:cs="Arial"/>
          <w:sz w:val="24"/>
          <w:szCs w:val="24"/>
        </w:rPr>
        <w:t xml:space="preserve">con la supresión de datos personales identificables, procurándose que no se impida conocer el criterio sostenido por este órgano jurisdiccional. </w:t>
      </w:r>
    </w:p>
    <w:p w:rsidR="008D21B2" w:rsidRPr="0068383B" w:rsidRDefault="008D21B2" w:rsidP="008D21B2">
      <w:pPr>
        <w:pStyle w:val="corte4fondo"/>
        <w:ind w:right="-516" w:firstLine="0"/>
        <w:rPr>
          <w:rFonts w:cs="Arial"/>
          <w:i/>
          <w:sz w:val="24"/>
          <w:szCs w:val="24"/>
          <w:lang w:val="es-ES"/>
        </w:rPr>
      </w:pPr>
    </w:p>
    <w:p w:rsidR="008D21B2" w:rsidRDefault="008D21B2" w:rsidP="008D21B2">
      <w:pPr>
        <w:spacing w:line="360" w:lineRule="auto"/>
        <w:ind w:right="51"/>
        <w:jc w:val="both"/>
        <w:rPr>
          <w:rFonts w:ascii="Arial" w:hAnsi="Arial" w:cs="Arial"/>
          <w:sz w:val="24"/>
          <w:szCs w:val="24"/>
        </w:rPr>
      </w:pPr>
      <w:r w:rsidRPr="0068383B">
        <w:rPr>
          <w:rFonts w:ascii="Arial" w:hAnsi="Arial" w:cs="Arial"/>
          <w:sz w:val="24"/>
          <w:szCs w:val="24"/>
        </w:rPr>
        <w:t xml:space="preserve">              Por lo expuesto, fundado y motivado, en términos de los artículos 207, fracciones I, II y III, 208, fracción II y VI, 209 de la Ley de Procedimiento y Justicia Administrativa para el Estado de Oaxaca, se: </w:t>
      </w:r>
    </w:p>
    <w:p w:rsidR="00596BE9" w:rsidRDefault="00596BE9" w:rsidP="008D21B2">
      <w:pPr>
        <w:spacing w:line="360" w:lineRule="auto"/>
        <w:ind w:right="51"/>
        <w:jc w:val="both"/>
        <w:rPr>
          <w:rFonts w:ascii="Arial" w:hAnsi="Arial" w:cs="Arial"/>
          <w:sz w:val="24"/>
          <w:szCs w:val="24"/>
        </w:rPr>
      </w:pPr>
    </w:p>
    <w:p w:rsidR="008D21B2" w:rsidRPr="0068383B" w:rsidRDefault="008D21B2" w:rsidP="008D21B2">
      <w:pPr>
        <w:spacing w:line="360" w:lineRule="auto"/>
        <w:ind w:right="51"/>
        <w:jc w:val="both"/>
        <w:rPr>
          <w:rFonts w:ascii="Arial" w:hAnsi="Arial" w:cs="Arial"/>
          <w:sz w:val="24"/>
          <w:szCs w:val="24"/>
        </w:rPr>
      </w:pPr>
    </w:p>
    <w:p w:rsidR="00596BE9" w:rsidRPr="0068383B" w:rsidRDefault="008D21B2" w:rsidP="00596BE9">
      <w:pPr>
        <w:spacing w:line="360" w:lineRule="auto"/>
        <w:jc w:val="center"/>
        <w:rPr>
          <w:rFonts w:ascii="Arial" w:hAnsi="Arial" w:cs="Arial"/>
          <w:b/>
          <w:sz w:val="24"/>
          <w:szCs w:val="24"/>
        </w:rPr>
      </w:pPr>
      <w:r w:rsidRPr="0068383B">
        <w:rPr>
          <w:rFonts w:ascii="Arial" w:hAnsi="Arial" w:cs="Arial"/>
          <w:b/>
          <w:sz w:val="24"/>
          <w:szCs w:val="24"/>
        </w:rPr>
        <w:t>R E S U E L V E:</w:t>
      </w:r>
    </w:p>
    <w:p w:rsidR="008D21B2" w:rsidRPr="0068383B" w:rsidRDefault="008D21B2" w:rsidP="008D21B2">
      <w:pPr>
        <w:spacing w:line="360" w:lineRule="auto"/>
        <w:rPr>
          <w:rFonts w:ascii="Arial" w:hAnsi="Arial" w:cs="Arial"/>
          <w:b/>
          <w:sz w:val="24"/>
          <w:szCs w:val="24"/>
        </w:rPr>
      </w:pPr>
    </w:p>
    <w:p w:rsidR="008D21B2" w:rsidRPr="0068383B" w:rsidRDefault="008D21B2" w:rsidP="008D21B2">
      <w:pPr>
        <w:spacing w:line="360" w:lineRule="auto"/>
        <w:ind w:firstLine="708"/>
        <w:jc w:val="both"/>
        <w:rPr>
          <w:rFonts w:ascii="Arial" w:hAnsi="Arial" w:cs="Arial"/>
          <w:sz w:val="24"/>
          <w:szCs w:val="24"/>
        </w:rPr>
      </w:pPr>
      <w:r w:rsidRPr="0068383B">
        <w:rPr>
          <w:rFonts w:ascii="Arial" w:hAnsi="Arial" w:cs="Arial"/>
          <w:b/>
          <w:sz w:val="24"/>
          <w:szCs w:val="24"/>
        </w:rPr>
        <w:t>PRIMERO</w:t>
      </w:r>
      <w:r w:rsidRPr="0068383B">
        <w:rPr>
          <w:rFonts w:ascii="Arial" w:hAnsi="Arial" w:cs="Arial"/>
          <w:sz w:val="24"/>
          <w:szCs w:val="24"/>
        </w:rPr>
        <w:t xml:space="preserve">.- Esta Quinta Sala Unitaria del Tribunal de Justicia Administrativa del Estado de Oaxaca, es competente para conocer y resolver el presente juicio. </w:t>
      </w:r>
    </w:p>
    <w:p w:rsidR="008D21B2" w:rsidRPr="0068383B" w:rsidRDefault="008D21B2" w:rsidP="008D21B2">
      <w:pPr>
        <w:spacing w:line="360" w:lineRule="auto"/>
        <w:ind w:firstLine="708"/>
        <w:jc w:val="both"/>
        <w:rPr>
          <w:rFonts w:ascii="Arial" w:hAnsi="Arial" w:cs="Arial"/>
          <w:sz w:val="24"/>
          <w:szCs w:val="24"/>
        </w:rPr>
      </w:pPr>
    </w:p>
    <w:p w:rsidR="008D21B2" w:rsidRPr="0068383B" w:rsidRDefault="008D21B2" w:rsidP="008D21B2">
      <w:pPr>
        <w:spacing w:line="360" w:lineRule="auto"/>
        <w:ind w:firstLine="708"/>
        <w:jc w:val="both"/>
        <w:rPr>
          <w:rFonts w:ascii="Arial" w:hAnsi="Arial" w:cs="Arial"/>
          <w:sz w:val="24"/>
          <w:szCs w:val="24"/>
        </w:rPr>
      </w:pPr>
      <w:r w:rsidRPr="0068383B">
        <w:rPr>
          <w:rFonts w:ascii="Arial" w:hAnsi="Arial" w:cs="Arial"/>
          <w:b/>
          <w:sz w:val="24"/>
          <w:szCs w:val="24"/>
        </w:rPr>
        <w:t>SEGUNDO</w:t>
      </w:r>
      <w:r w:rsidRPr="0068383B">
        <w:rPr>
          <w:rFonts w:ascii="Arial" w:hAnsi="Arial" w:cs="Arial"/>
          <w:sz w:val="24"/>
          <w:szCs w:val="24"/>
        </w:rPr>
        <w:t xml:space="preserve">.- La personalidad de las partes quedó acreditada en autos.  </w:t>
      </w:r>
    </w:p>
    <w:p w:rsidR="008D21B2" w:rsidRPr="0068383B" w:rsidRDefault="008D21B2" w:rsidP="008D21B2">
      <w:pPr>
        <w:spacing w:line="360" w:lineRule="auto"/>
        <w:ind w:firstLine="708"/>
        <w:jc w:val="both"/>
        <w:rPr>
          <w:rFonts w:ascii="Arial" w:hAnsi="Arial" w:cs="Arial"/>
          <w:b/>
          <w:sz w:val="24"/>
          <w:szCs w:val="24"/>
        </w:rPr>
      </w:pPr>
    </w:p>
    <w:p w:rsidR="008D21B2" w:rsidRDefault="008D21B2" w:rsidP="008D21B2">
      <w:pPr>
        <w:spacing w:line="360" w:lineRule="auto"/>
        <w:ind w:firstLine="708"/>
        <w:jc w:val="both"/>
        <w:rPr>
          <w:rFonts w:ascii="Arial" w:hAnsi="Arial" w:cs="Arial"/>
          <w:sz w:val="24"/>
          <w:szCs w:val="24"/>
          <w:lang w:val="es-MX"/>
        </w:rPr>
      </w:pPr>
      <w:r w:rsidRPr="0068383B">
        <w:rPr>
          <w:rFonts w:ascii="Arial" w:hAnsi="Arial" w:cs="Arial"/>
          <w:b/>
          <w:sz w:val="24"/>
          <w:szCs w:val="24"/>
        </w:rPr>
        <w:t>TERCERO.</w:t>
      </w:r>
      <w:r w:rsidRPr="0068383B">
        <w:rPr>
          <w:rFonts w:ascii="Arial" w:hAnsi="Arial" w:cs="Arial"/>
          <w:sz w:val="24"/>
          <w:szCs w:val="24"/>
        </w:rPr>
        <w:t>-</w:t>
      </w:r>
      <w:r w:rsidRPr="0068383B">
        <w:rPr>
          <w:rFonts w:ascii="Arial" w:hAnsi="Arial" w:cs="Arial"/>
          <w:sz w:val="24"/>
          <w:szCs w:val="24"/>
          <w:lang w:val="es-MX"/>
        </w:rPr>
        <w:t xml:space="preserve"> Este Juzgador advierte que, en el presente juicio no se configuran ninguna causal de improcedencia y sobreseimiento contenidas en los numerales </w:t>
      </w:r>
      <w:r w:rsidRPr="0068383B">
        <w:rPr>
          <w:rFonts w:ascii="Arial" w:hAnsi="Arial" w:cs="Arial"/>
          <w:sz w:val="24"/>
          <w:szCs w:val="24"/>
        </w:rPr>
        <w:t>161 y 162 de la Ley de Procedimiento y Justicia Administrativa para el Estado de Oaxaca</w:t>
      </w:r>
      <w:r w:rsidRPr="0068383B">
        <w:rPr>
          <w:rFonts w:ascii="Arial" w:hAnsi="Arial" w:cs="Arial"/>
          <w:sz w:val="24"/>
          <w:szCs w:val="24"/>
          <w:lang w:val="es-MX"/>
        </w:rPr>
        <w:t xml:space="preserve">, por tanto, </w:t>
      </w:r>
      <w:r w:rsidRPr="0068383B">
        <w:rPr>
          <w:rFonts w:ascii="Arial" w:hAnsi="Arial" w:cs="Arial"/>
          <w:b/>
          <w:bCs/>
          <w:sz w:val="24"/>
          <w:szCs w:val="24"/>
          <w:lang w:val="es-MX"/>
        </w:rPr>
        <w:t xml:space="preserve">NO </w:t>
      </w:r>
      <w:r w:rsidRPr="0068383B">
        <w:rPr>
          <w:rFonts w:ascii="Arial" w:hAnsi="Arial" w:cs="Arial"/>
          <w:b/>
          <w:sz w:val="24"/>
          <w:szCs w:val="24"/>
          <w:lang w:val="es-MX"/>
        </w:rPr>
        <w:t>SE SOBRESEE</w:t>
      </w:r>
      <w:r w:rsidRPr="0068383B">
        <w:rPr>
          <w:rFonts w:ascii="Arial" w:hAnsi="Arial" w:cs="Arial"/>
          <w:sz w:val="24"/>
          <w:szCs w:val="24"/>
          <w:lang w:val="es-MX"/>
        </w:rPr>
        <w:t xml:space="preserve">, el presente juicio en términos del considerando </w:t>
      </w:r>
      <w:r w:rsidRPr="0068383B">
        <w:rPr>
          <w:rFonts w:ascii="Arial" w:hAnsi="Arial" w:cs="Arial"/>
          <w:b/>
          <w:bCs/>
          <w:sz w:val="24"/>
          <w:szCs w:val="24"/>
          <w:lang w:val="es-MX"/>
        </w:rPr>
        <w:t>TERCERO</w:t>
      </w:r>
      <w:r w:rsidRPr="0068383B">
        <w:rPr>
          <w:rFonts w:ascii="Arial" w:hAnsi="Arial" w:cs="Arial"/>
          <w:sz w:val="24"/>
          <w:szCs w:val="24"/>
          <w:lang w:val="es-MX"/>
        </w:rPr>
        <w:t xml:space="preserve"> de este fallo. </w:t>
      </w:r>
    </w:p>
    <w:p w:rsidR="008D21B2" w:rsidRPr="0068383B" w:rsidRDefault="008D21B2" w:rsidP="008D21B2">
      <w:pPr>
        <w:spacing w:line="360" w:lineRule="auto"/>
        <w:ind w:firstLine="708"/>
        <w:jc w:val="both"/>
        <w:rPr>
          <w:rFonts w:ascii="Arial" w:hAnsi="Arial" w:cs="Arial"/>
          <w:bCs/>
          <w:sz w:val="24"/>
          <w:szCs w:val="24"/>
          <w:lang w:val="es-MX"/>
        </w:rPr>
      </w:pPr>
    </w:p>
    <w:p w:rsidR="008D21B2" w:rsidRPr="00583F5C" w:rsidRDefault="008D21B2" w:rsidP="008D21B2">
      <w:pPr>
        <w:spacing w:line="360" w:lineRule="auto"/>
        <w:ind w:right="-91"/>
        <w:jc w:val="both"/>
        <w:rPr>
          <w:rFonts w:ascii="Arial" w:hAnsi="Arial" w:cs="Arial"/>
          <w:sz w:val="24"/>
          <w:szCs w:val="24"/>
        </w:rPr>
      </w:pPr>
      <w:r w:rsidRPr="0068383B">
        <w:rPr>
          <w:rFonts w:ascii="Arial" w:hAnsi="Arial" w:cs="Arial"/>
          <w:b/>
          <w:bCs/>
          <w:sz w:val="24"/>
          <w:szCs w:val="24"/>
          <w:lang w:val="es-MX"/>
        </w:rPr>
        <w:t xml:space="preserve">         </w:t>
      </w:r>
      <w:r w:rsidRPr="00550C17">
        <w:rPr>
          <w:rFonts w:ascii="Arial" w:hAnsi="Arial" w:cs="Arial"/>
          <w:b/>
          <w:bCs/>
          <w:sz w:val="24"/>
          <w:szCs w:val="24"/>
          <w:lang w:val="es-MX"/>
        </w:rPr>
        <w:t xml:space="preserve">   CUARTO</w:t>
      </w:r>
      <w:r w:rsidRPr="00550C17">
        <w:rPr>
          <w:rFonts w:ascii="Arial" w:hAnsi="Arial" w:cs="Arial"/>
          <w:bCs/>
          <w:sz w:val="24"/>
          <w:szCs w:val="24"/>
          <w:lang w:val="es-MX"/>
        </w:rPr>
        <w:t xml:space="preserve">.- </w:t>
      </w:r>
      <w:r w:rsidRPr="00550C17">
        <w:rPr>
          <w:rFonts w:ascii="Arial" w:hAnsi="Arial" w:cs="Arial"/>
          <w:b/>
          <w:bCs/>
          <w:sz w:val="24"/>
          <w:szCs w:val="24"/>
        </w:rPr>
        <w:t xml:space="preserve">Se declara la nulidad </w:t>
      </w:r>
      <w:r w:rsidRPr="001C05CC">
        <w:rPr>
          <w:rFonts w:ascii="Arial" w:hAnsi="Arial" w:cs="Arial"/>
          <w:sz w:val="24"/>
          <w:szCs w:val="24"/>
          <w:lang w:eastAsia="es-ES"/>
        </w:rPr>
        <w:t xml:space="preserve">de </w:t>
      </w:r>
      <w:r w:rsidRPr="001C05CC">
        <w:rPr>
          <w:rFonts w:ascii="Arial" w:hAnsi="Arial" w:cs="Arial"/>
          <w:sz w:val="24"/>
          <w:szCs w:val="24"/>
        </w:rPr>
        <w:t xml:space="preserve">la Resolución número </w:t>
      </w:r>
      <w:r>
        <w:rPr>
          <w:rFonts w:cs="Arial"/>
          <w:b/>
        </w:rPr>
        <w:t>*********</w:t>
      </w:r>
      <w:r w:rsidRPr="001C05CC">
        <w:rPr>
          <w:rFonts w:ascii="Arial" w:hAnsi="Arial" w:cs="Arial"/>
          <w:sz w:val="24"/>
          <w:szCs w:val="24"/>
        </w:rPr>
        <w:t xml:space="preserve">de </w:t>
      </w:r>
      <w:r>
        <w:rPr>
          <w:rFonts w:ascii="Arial" w:hAnsi="Arial" w:cs="Arial"/>
          <w:sz w:val="24"/>
          <w:szCs w:val="24"/>
        </w:rPr>
        <w:t>once</w:t>
      </w:r>
      <w:r w:rsidRPr="001C05CC">
        <w:rPr>
          <w:rFonts w:ascii="Arial" w:hAnsi="Arial" w:cs="Arial"/>
          <w:sz w:val="24"/>
          <w:szCs w:val="24"/>
        </w:rPr>
        <w:t xml:space="preserve"> de </w:t>
      </w:r>
      <w:r>
        <w:rPr>
          <w:rFonts w:cs="Arial"/>
          <w:b/>
        </w:rPr>
        <w:t>*********</w:t>
      </w:r>
      <w:r w:rsidRPr="001C05CC">
        <w:rPr>
          <w:rFonts w:ascii="Arial" w:hAnsi="Arial" w:cs="Arial"/>
          <w:sz w:val="24"/>
          <w:szCs w:val="24"/>
        </w:rPr>
        <w:t xml:space="preserve"> emitida por </w:t>
      </w:r>
      <w:r>
        <w:rPr>
          <w:rFonts w:ascii="Arial" w:hAnsi="Arial" w:cs="Arial"/>
          <w:sz w:val="24"/>
          <w:szCs w:val="24"/>
        </w:rPr>
        <w:t xml:space="preserve">el </w:t>
      </w:r>
      <w:r w:rsidRPr="001C05CC">
        <w:rPr>
          <w:rFonts w:ascii="Arial" w:hAnsi="Arial" w:cs="Arial"/>
          <w:b/>
          <w:bCs/>
          <w:sz w:val="24"/>
          <w:szCs w:val="24"/>
        </w:rPr>
        <w:t>DIRECTOR DE LO CONTENCIOSO DE LA PROCURADURÍA FISCAL DE LA SECRETARÍA DE FINANZAS DEL GOBIERNO DEL ESTADO DE OAXACA</w:t>
      </w:r>
      <w:r>
        <w:rPr>
          <w:rFonts w:ascii="Arial" w:hAnsi="Arial" w:cs="Arial"/>
          <w:b/>
          <w:bCs/>
          <w:sz w:val="24"/>
          <w:szCs w:val="24"/>
        </w:rPr>
        <w:t>,</w:t>
      </w:r>
      <w:r>
        <w:rPr>
          <w:rFonts w:ascii="Arial" w:hAnsi="Arial" w:cs="Arial"/>
          <w:sz w:val="24"/>
          <w:szCs w:val="24"/>
        </w:rPr>
        <w:t xml:space="preserve"> para el efecto de que dicte otra, en los términos especificados en el Considerando Cuarto de la presente sentencia.</w:t>
      </w:r>
    </w:p>
    <w:p w:rsidR="008D21B2" w:rsidRPr="0068383B" w:rsidRDefault="008D21B2" w:rsidP="008D21B2">
      <w:pPr>
        <w:spacing w:line="360" w:lineRule="auto"/>
        <w:ind w:right="-91"/>
        <w:jc w:val="both"/>
        <w:rPr>
          <w:rFonts w:ascii="Arial" w:hAnsi="Arial" w:cs="Arial"/>
          <w:bCs/>
          <w:sz w:val="24"/>
          <w:szCs w:val="24"/>
        </w:rPr>
      </w:pPr>
    </w:p>
    <w:p w:rsidR="008D21B2" w:rsidRPr="0068383B" w:rsidRDefault="008D21B2" w:rsidP="008D21B2">
      <w:pPr>
        <w:spacing w:line="360" w:lineRule="auto"/>
        <w:ind w:right="-91" w:firstLine="567"/>
        <w:jc w:val="both"/>
        <w:rPr>
          <w:rFonts w:ascii="Arial" w:hAnsi="Arial" w:cs="Arial"/>
          <w:bCs/>
          <w:sz w:val="24"/>
          <w:szCs w:val="24"/>
        </w:rPr>
      </w:pPr>
      <w:r w:rsidRPr="0068383B">
        <w:rPr>
          <w:rFonts w:ascii="Arial" w:hAnsi="Arial" w:cs="Arial"/>
          <w:b/>
          <w:sz w:val="24"/>
          <w:szCs w:val="24"/>
        </w:rPr>
        <w:t>QUINTO</w:t>
      </w:r>
      <w:r w:rsidRPr="0068383B">
        <w:rPr>
          <w:rFonts w:ascii="Arial" w:hAnsi="Arial" w:cs="Arial"/>
          <w:sz w:val="24"/>
          <w:szCs w:val="24"/>
        </w:rPr>
        <w:t>.-</w:t>
      </w:r>
      <w:r w:rsidRPr="0068383B">
        <w:rPr>
          <w:rFonts w:ascii="Arial" w:hAnsi="Arial" w:cs="Arial"/>
          <w:b/>
          <w:sz w:val="24"/>
          <w:szCs w:val="24"/>
          <w:lang w:val="es-MX"/>
        </w:rPr>
        <w:t xml:space="preserve"> </w:t>
      </w:r>
      <w:r w:rsidRPr="0068383B">
        <w:rPr>
          <w:rFonts w:ascii="Arial" w:eastAsia="Calibri" w:hAnsi="Arial" w:cs="Arial"/>
          <w:sz w:val="24"/>
          <w:szCs w:val="24"/>
          <w:lang w:val="es-MX" w:eastAsia="en-US"/>
        </w:rPr>
        <w:t xml:space="preserve">Conforme a lo dispuesto en los artículos 172, fracción I, 173 fracciones I y II, de la Ley de Procedimiento y Justicia Administrativa para el Estado de Oaxaca, </w:t>
      </w:r>
      <w:r w:rsidRPr="005A5682">
        <w:rPr>
          <w:rFonts w:ascii="Arial" w:eastAsia="Calibri" w:hAnsi="Arial" w:cs="Arial"/>
          <w:b/>
          <w:bCs/>
          <w:sz w:val="24"/>
          <w:szCs w:val="24"/>
          <w:lang w:val="es-MX" w:eastAsia="en-US"/>
        </w:rPr>
        <w:t>NOTIFÍQUESE</w:t>
      </w:r>
      <w:r w:rsidRPr="0068383B">
        <w:rPr>
          <w:rFonts w:ascii="Arial" w:eastAsia="Calibri" w:hAnsi="Arial" w:cs="Arial"/>
          <w:sz w:val="24"/>
          <w:szCs w:val="24"/>
          <w:lang w:val="es-MX" w:eastAsia="en-US"/>
        </w:rPr>
        <w:t xml:space="preserve"> personalmente al actor y por oficio a la autoridad demandad y </w:t>
      </w:r>
      <w:r w:rsidRPr="005A5682">
        <w:rPr>
          <w:rFonts w:ascii="Arial" w:eastAsia="Calibri" w:hAnsi="Arial" w:cs="Arial"/>
          <w:b/>
          <w:bCs/>
          <w:sz w:val="24"/>
          <w:szCs w:val="24"/>
          <w:lang w:val="es-MX" w:eastAsia="en-US"/>
        </w:rPr>
        <w:t>CÚMPLASE</w:t>
      </w:r>
      <w:r w:rsidRPr="0068383B">
        <w:rPr>
          <w:rFonts w:ascii="Arial" w:eastAsia="Calibri" w:hAnsi="Arial" w:cs="Arial"/>
          <w:sz w:val="24"/>
          <w:szCs w:val="24"/>
          <w:lang w:val="es-MX" w:eastAsia="en-US"/>
        </w:rPr>
        <w:t xml:space="preserve">. </w:t>
      </w:r>
      <w:r w:rsidRPr="0068383B">
        <w:rPr>
          <w:rFonts w:ascii="Arial" w:hAnsi="Arial" w:cs="Arial"/>
          <w:bCs/>
          <w:sz w:val="24"/>
          <w:szCs w:val="24"/>
        </w:rPr>
        <w:t xml:space="preserve">- - - - - - - - - - - - - - - - - - - - - -- - - - - - - - - - - - - - - - - - - </w:t>
      </w:r>
    </w:p>
    <w:p w:rsidR="008D21B2" w:rsidRPr="0068383B" w:rsidRDefault="008D21B2" w:rsidP="008D21B2">
      <w:pPr>
        <w:tabs>
          <w:tab w:val="left" w:pos="2961"/>
        </w:tabs>
        <w:spacing w:line="360" w:lineRule="auto"/>
        <w:ind w:right="51"/>
        <w:jc w:val="both"/>
        <w:rPr>
          <w:rFonts w:ascii="Arial" w:hAnsi="Arial" w:cs="Arial"/>
          <w:sz w:val="24"/>
          <w:szCs w:val="24"/>
        </w:rPr>
      </w:pPr>
      <w:r>
        <w:rPr>
          <w:rFonts w:ascii="Arial" w:hAnsi="Arial" w:cs="Arial"/>
          <w:sz w:val="24"/>
          <w:szCs w:val="24"/>
        </w:rPr>
        <w:lastRenderedPageBreak/>
        <w:tab/>
      </w:r>
    </w:p>
    <w:p w:rsidR="008D21B2" w:rsidRDefault="008D21B2" w:rsidP="008D21B2">
      <w:pPr>
        <w:spacing w:line="360" w:lineRule="auto"/>
        <w:ind w:right="-91" w:firstLine="567"/>
        <w:contextualSpacing/>
        <w:jc w:val="both"/>
        <w:rPr>
          <w:rFonts w:ascii="Arial" w:eastAsia="Arial Unicode MS" w:hAnsi="Arial" w:cs="Arial"/>
          <w:sz w:val="24"/>
          <w:szCs w:val="24"/>
        </w:rPr>
      </w:pPr>
      <w:r w:rsidRPr="00221D8C">
        <w:rPr>
          <w:rFonts w:ascii="Arial" w:eastAsia="Arial Unicode MS" w:hAnsi="Arial" w:cs="Arial"/>
          <w:sz w:val="24"/>
          <w:szCs w:val="24"/>
        </w:rPr>
        <w:t xml:space="preserve">Así lo acordó y firma la Licenciada Marissa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esta Sala, que autoriza y da fe. </w:t>
      </w:r>
    </w:p>
    <w:p w:rsidR="008D21B2" w:rsidRPr="00083577" w:rsidRDefault="008D21B2" w:rsidP="008D21B2">
      <w:pPr>
        <w:spacing w:line="360" w:lineRule="auto"/>
        <w:ind w:right="49" w:firstLine="567"/>
        <w:jc w:val="both"/>
        <w:rPr>
          <w:rFonts w:ascii="Arial" w:hAnsi="Arial" w:cs="Arial"/>
          <w:b/>
          <w:bCs/>
          <w:sz w:val="24"/>
          <w:szCs w:val="24"/>
        </w:rPr>
      </w:pPr>
    </w:p>
    <w:p w:rsidR="00294EC6" w:rsidRDefault="00294EC6"/>
    <w:sectPr w:rsidR="00294EC6" w:rsidSect="008D21B2">
      <w:headerReference w:type="default" r:id="rId6"/>
      <w:headerReference w:type="first" r:id="rId7"/>
      <w:footerReference w:type="first" r:id="rId8"/>
      <w:pgSz w:w="12242" w:h="20163" w:code="5"/>
      <w:pgMar w:top="1134" w:right="1134" w:bottom="2155"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68C6" w:rsidRDefault="000368C6" w:rsidP="008D21B2">
      <w:r>
        <w:separator/>
      </w:r>
    </w:p>
  </w:endnote>
  <w:endnote w:type="continuationSeparator" w:id="0">
    <w:p w:rsidR="000368C6" w:rsidRDefault="000368C6" w:rsidP="008D2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2838535"/>
      <w:docPartObj>
        <w:docPartGallery w:val="Page Numbers (Bottom of Page)"/>
        <w:docPartUnique/>
      </w:docPartObj>
    </w:sdtPr>
    <w:sdtEndPr/>
    <w:sdtContent>
      <w:p w:rsidR="00F2662E" w:rsidRDefault="000368C6">
        <w:pPr>
          <w:pStyle w:val="Piedepgina"/>
          <w:jc w:val="center"/>
        </w:pPr>
        <w:r>
          <w:fldChar w:fldCharType="begin"/>
        </w:r>
        <w:r>
          <w:instrText>PAGE   \* MERGEFORMAT</w:instrText>
        </w:r>
        <w:r>
          <w:fldChar w:fldCharType="separate"/>
        </w:r>
        <w:r w:rsidR="00170035">
          <w:rPr>
            <w:noProof/>
          </w:rPr>
          <w:t>1</w:t>
        </w:r>
        <w:r>
          <w:fldChar w:fldCharType="end"/>
        </w:r>
      </w:p>
    </w:sdtContent>
  </w:sdt>
  <w:p w:rsidR="00F2662E" w:rsidRDefault="000368C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68C6" w:rsidRDefault="000368C6" w:rsidP="008D21B2">
      <w:r>
        <w:separator/>
      </w:r>
    </w:p>
  </w:footnote>
  <w:footnote w:type="continuationSeparator" w:id="0">
    <w:p w:rsidR="000368C6" w:rsidRDefault="000368C6" w:rsidP="008D21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0368C6"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170035">
      <w:rPr>
        <w:rFonts w:ascii="Arial" w:hAnsi="Arial" w:cs="Arial"/>
        <w:b/>
        <w:noProof/>
        <w:sz w:val="28"/>
        <w:lang w:val="en-US"/>
      </w:rPr>
      <w:t>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Pr>
        <w:rFonts w:ascii="Arial" w:hAnsi="Arial" w:cs="Arial"/>
        <w:b/>
        <w:sz w:val="28"/>
        <w:lang w:val="en-US"/>
      </w:rPr>
      <w:t>129</w:t>
    </w:r>
    <w:r>
      <w:rPr>
        <w:rFonts w:ascii="Arial" w:hAnsi="Arial" w:cs="Arial"/>
        <w:b/>
        <w:sz w:val="28"/>
        <w:lang w:val="en-US"/>
      </w:rPr>
      <w:t>/20</w:t>
    </w:r>
    <w:r>
      <w:rPr>
        <w:rFonts w:ascii="Arial" w:hAnsi="Arial" w:cs="Arial"/>
        <w:b/>
        <w:sz w:val="28"/>
        <w:lang w:val="en-US"/>
      </w:rPr>
      <w:t>20</w:t>
    </w:r>
  </w:p>
  <w:p w:rsidR="00386A00" w:rsidRPr="00CC4788" w:rsidRDefault="008D21B2">
    <w:pPr>
      <w:rPr>
        <w:lang w:val="es-ES_tradnl"/>
      </w:rPr>
    </w:pPr>
    <w:r>
      <w:rPr>
        <w:rFonts w:eastAsiaTheme="minorHAnsi"/>
        <w:noProof/>
        <w:szCs w:val="24"/>
        <w:lang w:val="es-MX"/>
      </w:rPr>
      <mc:AlternateContent>
        <mc:Choice Requires="wps">
          <w:drawing>
            <wp:anchor distT="45720" distB="45720" distL="114300" distR="114300" simplePos="0" relativeHeight="251661312" behindDoc="1" locked="0" layoutInCell="1" allowOverlap="1" wp14:anchorId="0A0EFAF8" wp14:editId="7BBEC106">
              <wp:simplePos x="0" y="0"/>
              <wp:positionH relativeFrom="page">
                <wp:posOffset>204932</wp:posOffset>
              </wp:positionH>
              <wp:positionV relativeFrom="paragraph">
                <wp:posOffset>3807460</wp:posOffset>
              </wp:positionV>
              <wp:extent cx="1046480" cy="1453662"/>
              <wp:effectExtent l="0" t="0" r="20320" b="1333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453662"/>
                      </a:xfrm>
                      <a:prstGeom prst="rect">
                        <a:avLst/>
                      </a:prstGeom>
                      <a:solidFill>
                        <a:srgbClr val="FFFFFF"/>
                      </a:solidFill>
                      <a:ln w="9525">
                        <a:solidFill>
                          <a:srgbClr val="000000"/>
                        </a:solidFill>
                        <a:miter lim="800000"/>
                        <a:headEnd/>
                        <a:tailEnd/>
                      </a:ln>
                    </wps:spPr>
                    <wps:txbx>
                      <w:txbxContent>
                        <w:p w:rsidR="008D21B2" w:rsidRDefault="008D21B2" w:rsidP="008D21B2">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A0EFAF8" id="_x0000_t202" coordsize="21600,21600" o:spt="202" path="m,l,21600r21600,l21600,xe">
              <v:stroke joinstyle="miter"/>
              <v:path gradientshapeok="t" o:connecttype="rect"/>
            </v:shapetype>
            <v:shape id="Cuadro de texto 4" o:spid="_x0000_s1026" type="#_x0000_t202" style="position:absolute;margin-left:16.15pt;margin-top:299.8pt;width:82.4pt;height:114.45pt;z-index:-2516551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">
              <v:textbox>
                <w:txbxContent>
                  <w:p w:rsidR="008D21B2" w:rsidRDefault="008D21B2" w:rsidP="008D21B2">
                    <w:pPr>
                      <w:jc w:val="center"/>
                    </w:pPr>
                    <w:r>
                      <w:t>DATOS PERSONALES PROTEGIDOS POR EL ART.- 116 DE LA LGTAIP Y EL ART.- 56 DE LA LTAIPEO</w:t>
                    </w:r>
                  </w:p>
                </w:txbxContent>
              </v:textbox>
              <w10:wrap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6F8" w:rsidRDefault="00170035">
    <w:pPr>
      <w:pStyle w:val="Encabezado"/>
    </w:pPr>
    <w:r>
      <w:rPr>
        <w:rFonts w:eastAsiaTheme="minorHAnsi"/>
        <w:noProof/>
        <w:szCs w:val="24"/>
        <w:lang w:val="es-MX"/>
      </w:rPr>
      <mc:AlternateContent>
        <mc:Choice Requires="wps">
          <w:drawing>
            <wp:anchor distT="45720" distB="45720" distL="114300" distR="114300" simplePos="0" relativeHeight="251663360" behindDoc="1" locked="0" layoutInCell="1" allowOverlap="1" wp14:anchorId="30BDE840" wp14:editId="0083B007">
              <wp:simplePos x="0" y="0"/>
              <wp:positionH relativeFrom="page">
                <wp:posOffset>193599</wp:posOffset>
              </wp:positionH>
              <wp:positionV relativeFrom="paragraph">
                <wp:posOffset>4567080</wp:posOffset>
              </wp:positionV>
              <wp:extent cx="1046480" cy="1453662"/>
              <wp:effectExtent l="0" t="0" r="20320" b="1333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453662"/>
                      </a:xfrm>
                      <a:prstGeom prst="rect">
                        <a:avLst/>
                      </a:prstGeom>
                      <a:solidFill>
                        <a:srgbClr val="FFFFFF"/>
                      </a:solidFill>
                      <a:ln w="9525">
                        <a:solidFill>
                          <a:srgbClr val="000000"/>
                        </a:solidFill>
                        <a:miter lim="800000"/>
                        <a:headEnd/>
                        <a:tailEnd/>
                      </a:ln>
                    </wps:spPr>
                    <wps:txbx>
                      <w:txbxContent>
                        <w:p w:rsidR="00170035" w:rsidRDefault="00170035" w:rsidP="00170035">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BDE840" id="_x0000_t202" coordsize="21600,21600" o:spt="202" path="m,l,21600r21600,l21600,xe">
              <v:stroke joinstyle="miter"/>
              <v:path gradientshapeok="t" o:connecttype="rect"/>
            </v:shapetype>
            <v:shape id="Cuadro de texto 1" o:spid="_x0000_s1027" type="#_x0000_t202" style="position:absolute;margin-left:15.25pt;margin-top:359.6pt;width:82.4pt;height:114.45pt;z-index:-2516531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">
              <v:textbox>
                <w:txbxContent>
                  <w:p w:rsidR="00170035" w:rsidRDefault="00170035" w:rsidP="00170035">
                    <w:pPr>
                      <w:jc w:val="center"/>
                    </w:pPr>
                    <w:r>
                      <w:t>DATOS PERSONALES PROTEGIDOS POR EL ART.- 116 DE LA LGTAIP Y EL ART.- 56 DE LA LTAIPEO</w:t>
                    </w:r>
                  </w:p>
                </w:txbxContent>
              </v:textbox>
              <w10:wrap anchorx="page"/>
            </v:shape>
          </w:pict>
        </mc:Fallback>
      </mc:AlternateContent>
    </w:r>
    <w:r w:rsidR="000368C6" w:rsidRPr="00541515">
      <w:rPr>
        <w:noProof/>
        <w:sz w:val="18"/>
        <w:szCs w:val="18"/>
        <w:lang w:val="es-MX"/>
      </w:rPr>
      <w:drawing>
        <wp:anchor distT="0" distB="0" distL="114300" distR="114300" simplePos="0" relativeHeight="251659264" behindDoc="0" locked="0" layoutInCell="1" allowOverlap="1" wp14:anchorId="699D4577" wp14:editId="517EE229">
          <wp:simplePos x="0" y="0"/>
          <wp:positionH relativeFrom="margin">
            <wp:align>center</wp:align>
          </wp:positionH>
          <wp:positionV relativeFrom="paragraph">
            <wp:posOffset>3971817</wp:posOffset>
          </wp:positionV>
          <wp:extent cx="3277590" cy="3277590"/>
          <wp:effectExtent l="0" t="0" r="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a:picLocks noChangeAspect="1" noChangeArrowheads="1"/>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3277590" cy="32775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1B2"/>
    <w:rsid w:val="000368C6"/>
    <w:rsid w:val="000B239E"/>
    <w:rsid w:val="00170035"/>
    <w:rsid w:val="00294EC6"/>
    <w:rsid w:val="004B1DB0"/>
    <w:rsid w:val="004E488F"/>
    <w:rsid w:val="005223BF"/>
    <w:rsid w:val="00596BE9"/>
    <w:rsid w:val="00685BC3"/>
    <w:rsid w:val="00792FA8"/>
    <w:rsid w:val="008644A0"/>
    <w:rsid w:val="008D21B2"/>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F42212A-4491-44B5-93FE-2988390FD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21B2"/>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8D21B2"/>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uiPriority w:val="99"/>
    <w:rsid w:val="008D21B2"/>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8D21B2"/>
    <w:pPr>
      <w:autoSpaceDE w:val="0"/>
      <w:autoSpaceDN w:val="0"/>
    </w:pPr>
    <w:rPr>
      <w:lang w:eastAsia="es-ES"/>
    </w:rPr>
  </w:style>
  <w:style w:type="character" w:customStyle="1" w:styleId="TextonotapieCar">
    <w:name w:val="Texto nota pie Car"/>
    <w:basedOn w:val="Fuentedeprrafopredeter"/>
    <w:link w:val="Textonotapie"/>
    <w:rsid w:val="008D21B2"/>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8D21B2"/>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8D21B2"/>
    <w:rPr>
      <w:rFonts w:ascii="Arial" w:eastAsia="Times New Roman" w:hAnsi="Arial" w:cs="Times New Roman"/>
      <w:sz w:val="30"/>
      <w:szCs w:val="20"/>
      <w:lang w:val="es-ES_tradnl" w:eastAsia="es-ES"/>
    </w:rPr>
  </w:style>
  <w:style w:type="paragraph" w:customStyle="1" w:styleId="Sangradetextonormal2">
    <w:name w:val="Sangría de texto normal2"/>
    <w:rsid w:val="008D21B2"/>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8D21B2"/>
    <w:pPr>
      <w:widowControl w:val="0"/>
      <w:spacing w:line="480" w:lineRule="auto"/>
      <w:ind w:right="51" w:firstLine="1134"/>
      <w:jc w:val="both"/>
    </w:pPr>
    <w:rPr>
      <w:rFonts w:ascii="Courier" w:hAnsi="Courier"/>
      <w:sz w:val="24"/>
      <w:lang w:eastAsia="es-ES"/>
    </w:rPr>
  </w:style>
  <w:style w:type="paragraph" w:styleId="Piedepgina">
    <w:name w:val="footer"/>
    <w:basedOn w:val="Normal"/>
    <w:link w:val="PiedepginaCar"/>
    <w:uiPriority w:val="99"/>
    <w:unhideWhenUsed/>
    <w:rsid w:val="008D21B2"/>
    <w:pPr>
      <w:tabs>
        <w:tab w:val="center" w:pos="4419"/>
        <w:tab w:val="right" w:pos="8838"/>
      </w:tabs>
    </w:pPr>
  </w:style>
  <w:style w:type="character" w:customStyle="1" w:styleId="PiedepginaCar">
    <w:name w:val="Pie de página Car"/>
    <w:basedOn w:val="Fuentedeprrafopredeter"/>
    <w:link w:val="Piedepgina"/>
    <w:uiPriority w:val="99"/>
    <w:rsid w:val="008D21B2"/>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E26"/>
    <w:rsid w:val="003C4168"/>
    <w:rsid w:val="00D40E2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919AACD3DED642A399671EB6A58660CA">
    <w:name w:val="919AACD3DED642A399671EB6A58660CA"/>
    <w:rsid w:val="00D40E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2384</Words>
  <Characters>13112</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7</cp:revision>
  <cp:lastPrinted>2021-04-08T16:56:00Z</cp:lastPrinted>
  <dcterms:created xsi:type="dcterms:W3CDTF">2021-04-08T16:45:00Z</dcterms:created>
  <dcterms:modified xsi:type="dcterms:W3CDTF">2021-04-08T17:01:00Z</dcterms:modified>
</cp:coreProperties>
</file>