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E77C6" w14:textId="77777777" w:rsidR="00C639AD" w:rsidRDefault="00C639AD" w:rsidP="005770C1">
      <w:pPr>
        <w:spacing w:line="240" w:lineRule="auto"/>
        <w:ind w:left="2124"/>
        <w:jc w:val="both"/>
        <w:rPr>
          <w:rFonts w:ascii="Arial" w:hAnsi="Arial" w:cs="Arial"/>
          <w:b/>
          <w:sz w:val="26"/>
          <w:szCs w:val="26"/>
        </w:rPr>
      </w:pPr>
    </w:p>
    <w:p w14:paraId="1AD8FA88"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110FED54"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3B43B6">
        <w:rPr>
          <w:rFonts w:ascii="Arial" w:hAnsi="Arial" w:cs="Arial"/>
          <w:b/>
          <w:sz w:val="26"/>
          <w:szCs w:val="26"/>
        </w:rPr>
        <w:t>13/2020</w:t>
      </w:r>
    </w:p>
    <w:p w14:paraId="2B1072A7"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B43B6">
        <w:rPr>
          <w:rFonts w:ascii="Arial" w:hAnsi="Arial" w:cs="Arial"/>
          <w:b/>
          <w:sz w:val="26"/>
          <w:szCs w:val="26"/>
        </w:rPr>
        <w:t>93</w:t>
      </w:r>
      <w:r>
        <w:rPr>
          <w:rFonts w:ascii="Arial" w:hAnsi="Arial" w:cs="Arial"/>
          <w:b/>
          <w:sz w:val="26"/>
          <w:szCs w:val="26"/>
        </w:rPr>
        <w:t>/</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b/>
          <w:sz w:val="26"/>
          <w:szCs w:val="26"/>
        </w:rPr>
        <w:t xml:space="preserve"> </w:t>
      </w:r>
      <w:r w:rsidR="003B43B6">
        <w:rPr>
          <w:rFonts w:ascii="Arial" w:hAnsi="Arial" w:cs="Arial"/>
          <w:b/>
          <w:sz w:val="26"/>
          <w:szCs w:val="26"/>
        </w:rPr>
        <w:t>PRIMERA</w:t>
      </w:r>
      <w:r w:rsidR="00BA3205">
        <w:rPr>
          <w:rFonts w:ascii="Arial" w:hAnsi="Arial" w:cs="Arial"/>
          <w:b/>
          <w:sz w:val="26"/>
          <w:szCs w:val="26"/>
        </w:rPr>
        <w:t xml:space="preserve"> </w:t>
      </w:r>
      <w:r w:rsidRPr="00CB6405">
        <w:rPr>
          <w:rFonts w:ascii="Arial" w:hAnsi="Arial" w:cs="Arial"/>
          <w:b/>
          <w:sz w:val="26"/>
          <w:szCs w:val="26"/>
        </w:rPr>
        <w:t>SALA UNITARIA DE PRIMERA INSTANCIA</w:t>
      </w:r>
    </w:p>
    <w:p w14:paraId="310B40EB"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1F61A8">
        <w:rPr>
          <w:rFonts w:ascii="Arial" w:hAnsi="Arial" w:cs="Arial"/>
          <w:b/>
          <w:sz w:val="26"/>
          <w:szCs w:val="26"/>
        </w:rPr>
        <w:t>O ABRAHAM SANTIAGO SORIANO.</w:t>
      </w:r>
    </w:p>
    <w:p w14:paraId="17C63F74" w14:textId="77777777" w:rsidR="005770C1" w:rsidRPr="00CB6405" w:rsidRDefault="005770C1" w:rsidP="005770C1">
      <w:pPr>
        <w:spacing w:line="240" w:lineRule="auto"/>
        <w:ind w:left="2124"/>
        <w:jc w:val="both"/>
        <w:rPr>
          <w:rFonts w:ascii="Arial" w:hAnsi="Arial" w:cs="Arial"/>
          <w:b/>
          <w:sz w:val="26"/>
          <w:szCs w:val="26"/>
        </w:rPr>
      </w:pPr>
    </w:p>
    <w:p w14:paraId="2B7D14F1" w14:textId="6CED7B43"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5253AA">
        <w:rPr>
          <w:rFonts w:ascii="Arial" w:hAnsi="Arial" w:cs="Arial"/>
          <w:b/>
          <w:sz w:val="26"/>
          <w:szCs w:val="26"/>
        </w:rPr>
        <w:t xml:space="preserve">, A UNO DE OCTUBRE </w:t>
      </w:r>
      <w:r w:rsidRPr="00CB6405">
        <w:rPr>
          <w:rFonts w:ascii="Arial" w:hAnsi="Arial" w:cs="Arial"/>
          <w:b/>
          <w:sz w:val="26"/>
          <w:szCs w:val="26"/>
        </w:rPr>
        <w:t xml:space="preserve">DE DOS MIL </w:t>
      </w:r>
      <w:r w:rsidR="00A036C0">
        <w:rPr>
          <w:rFonts w:ascii="Arial" w:hAnsi="Arial" w:cs="Arial"/>
          <w:b/>
          <w:sz w:val="26"/>
          <w:szCs w:val="26"/>
        </w:rPr>
        <w:t>VEINTE</w:t>
      </w:r>
      <w:r w:rsidR="001F61A8">
        <w:rPr>
          <w:rFonts w:ascii="Arial" w:hAnsi="Arial" w:cs="Arial"/>
          <w:b/>
          <w:sz w:val="26"/>
          <w:szCs w:val="26"/>
        </w:rPr>
        <w:t>.</w:t>
      </w:r>
      <w:r w:rsidR="005253AA">
        <w:rPr>
          <w:rFonts w:ascii="Arial" w:hAnsi="Arial" w:cs="Arial"/>
          <w:b/>
          <w:sz w:val="26"/>
          <w:szCs w:val="26"/>
        </w:rPr>
        <w:t xml:space="preserve"> - - - - - - - - - - - - - - - - - - - - - - - - - - - - - - - - - - - - - - - - - - - - -</w:t>
      </w:r>
    </w:p>
    <w:p w14:paraId="7899262F" w14:textId="54361282" w:rsidR="005770C1" w:rsidRPr="004C3751" w:rsidRDefault="005770C1" w:rsidP="004C3751">
      <w:pPr>
        <w:spacing w:line="360" w:lineRule="auto"/>
        <w:ind w:firstLine="708"/>
        <w:jc w:val="both"/>
        <w:rPr>
          <w:rFonts w:ascii="Arial" w:hAnsi="Arial" w:cs="Arial"/>
          <w:sz w:val="24"/>
          <w:szCs w:val="24"/>
        </w:rPr>
      </w:pPr>
      <w:r w:rsidRPr="00CB6405">
        <w:rPr>
          <w:rFonts w:ascii="Arial" w:hAnsi="Arial" w:cs="Arial"/>
          <w:sz w:val="26"/>
          <w:szCs w:val="26"/>
        </w:rPr>
        <w:t xml:space="preserve">Por recibido el Cuaderno de Revisión </w:t>
      </w:r>
      <w:r w:rsidR="003B43B6">
        <w:rPr>
          <w:rFonts w:ascii="Arial" w:hAnsi="Arial" w:cs="Arial"/>
          <w:b/>
          <w:sz w:val="26"/>
          <w:szCs w:val="26"/>
        </w:rPr>
        <w:t>13/2020</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w:t>
      </w:r>
      <w:r w:rsidR="005A4C18" w:rsidRPr="00C5669E">
        <w:rPr>
          <w:rFonts w:ascii="Arial" w:hAnsi="Arial" w:cs="Arial"/>
          <w:sz w:val="26"/>
          <w:szCs w:val="26"/>
        </w:rPr>
        <w:t xml:space="preserve"> </w:t>
      </w:r>
      <w:r w:rsidR="00C5669E" w:rsidRPr="00C5669E">
        <w:rPr>
          <w:rFonts w:ascii="Arial" w:hAnsi="Arial" w:cs="Arial"/>
          <w:sz w:val="26"/>
          <w:szCs w:val="26"/>
        </w:rPr>
        <w:t>la</w:t>
      </w:r>
      <w:r w:rsidR="003B43B6">
        <w:rPr>
          <w:rFonts w:ascii="Arial" w:hAnsi="Arial" w:cs="Arial"/>
          <w:b/>
          <w:sz w:val="26"/>
          <w:szCs w:val="26"/>
        </w:rPr>
        <w:t xml:space="preserve"> DIRECTOR</w:t>
      </w:r>
      <w:r w:rsidR="00C5669E">
        <w:rPr>
          <w:rFonts w:ascii="Arial" w:hAnsi="Arial" w:cs="Arial"/>
          <w:b/>
          <w:sz w:val="26"/>
          <w:szCs w:val="26"/>
        </w:rPr>
        <w:t xml:space="preserve"> DE LO CONTENCIOSO DE LA PROCURADURÍA FISCAL DEPENDIENTE DE LA SUBSECRETARÍA DE INGRESOS DE LA SECRETARÍA DE FINANZAS DEL PODER EJECUTIVO DEL ESTADO DE OAXACA</w:t>
      </w:r>
      <w:r w:rsidRPr="00CB6405">
        <w:rPr>
          <w:rFonts w:ascii="Arial" w:hAnsi="Arial" w:cs="Arial"/>
          <w:sz w:val="26"/>
          <w:szCs w:val="26"/>
        </w:rPr>
        <w:t>, en contra de</w:t>
      </w:r>
      <w:r>
        <w:rPr>
          <w:rFonts w:ascii="Arial" w:hAnsi="Arial" w:cs="Arial"/>
          <w:sz w:val="26"/>
          <w:szCs w:val="26"/>
        </w:rPr>
        <w:t xml:space="preserve"> la sentencia de</w:t>
      </w:r>
      <w:r w:rsidR="00E327ED">
        <w:rPr>
          <w:rFonts w:ascii="Arial" w:hAnsi="Arial" w:cs="Arial"/>
          <w:sz w:val="26"/>
          <w:szCs w:val="26"/>
        </w:rPr>
        <w:t xml:space="preserve"> </w:t>
      </w:r>
      <w:r w:rsidR="003B43B6">
        <w:rPr>
          <w:rFonts w:ascii="Arial" w:hAnsi="Arial" w:cs="Arial"/>
          <w:sz w:val="26"/>
          <w:szCs w:val="26"/>
        </w:rPr>
        <w:t>veintisiete de noviembre</w:t>
      </w:r>
      <w:r w:rsidR="00BA3205">
        <w:rPr>
          <w:rFonts w:ascii="Arial" w:hAnsi="Arial" w:cs="Arial"/>
          <w:sz w:val="26"/>
          <w:szCs w:val="26"/>
        </w:rPr>
        <w:t xml:space="preserve"> </w:t>
      </w:r>
      <w:r w:rsidR="005A4C18">
        <w:rPr>
          <w:rFonts w:ascii="Arial" w:hAnsi="Arial" w:cs="Arial"/>
          <w:sz w:val="26"/>
          <w:szCs w:val="26"/>
        </w:rPr>
        <w:t xml:space="preserve">de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3B43B6">
        <w:rPr>
          <w:rFonts w:ascii="Arial" w:hAnsi="Arial" w:cs="Arial"/>
          <w:b/>
          <w:sz w:val="26"/>
          <w:szCs w:val="26"/>
        </w:rPr>
        <w:t>93</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sz w:val="26"/>
          <w:szCs w:val="26"/>
        </w:rPr>
        <w:t xml:space="preserve"> de la </w:t>
      </w:r>
      <w:r w:rsidR="003B43B6">
        <w:rPr>
          <w:rFonts w:ascii="Arial" w:hAnsi="Arial" w:cs="Arial"/>
          <w:sz w:val="26"/>
          <w:szCs w:val="26"/>
        </w:rPr>
        <w:t>Primera</w:t>
      </w:r>
      <w:r w:rsidR="00BA3205">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1F61A8">
        <w:rPr>
          <w:rFonts w:ascii="Arial" w:hAnsi="Arial" w:cs="Arial"/>
          <w:sz w:val="26"/>
          <w:szCs w:val="26"/>
        </w:rPr>
        <w:t xml:space="preserve"> la representante legal de la persona moral denominada </w:t>
      </w:r>
      <w:r w:rsidR="001F61A8" w:rsidRPr="001F61A8">
        <w:rPr>
          <w:rFonts w:ascii="Arial" w:hAnsi="Arial" w:cs="Arial"/>
          <w:b/>
          <w:sz w:val="26"/>
          <w:szCs w:val="26"/>
        </w:rPr>
        <w:t>“</w:t>
      </w:r>
      <w:r w:rsidR="00C639AD">
        <w:rPr>
          <w:rFonts w:ascii="Arial" w:hAnsi="Arial" w:cs="Arial"/>
          <w:sz w:val="24"/>
          <w:szCs w:val="24"/>
        </w:rPr>
        <w:t>***********</w:t>
      </w:r>
      <w:r w:rsidR="00C639AD">
        <w:rPr>
          <w:rFonts w:ascii="Arial" w:hAnsi="Arial" w:cs="Arial"/>
          <w:sz w:val="24"/>
          <w:szCs w:val="24"/>
        </w:rPr>
        <w:t>”</w:t>
      </w:r>
      <w:r w:rsidR="00A644EC">
        <w:rPr>
          <w:rFonts w:ascii="Arial" w:hAnsi="Arial" w:cs="Arial"/>
          <w:b/>
          <w:sz w:val="26"/>
          <w:szCs w:val="26"/>
        </w:rPr>
        <w:t xml:space="preserve">, </w:t>
      </w:r>
      <w:r w:rsidR="00A644EC">
        <w:rPr>
          <w:rFonts w:ascii="Arial" w:hAnsi="Arial" w:cs="Arial"/>
          <w:bCs/>
          <w:sz w:val="26"/>
          <w:szCs w:val="26"/>
        </w:rPr>
        <w:t>en contra de</w:t>
      </w:r>
      <w:r w:rsidR="00764679">
        <w:rPr>
          <w:rFonts w:ascii="Arial" w:hAnsi="Arial" w:cs="Arial"/>
          <w:bCs/>
          <w:sz w:val="26"/>
          <w:szCs w:val="26"/>
        </w:rPr>
        <w:t xml:space="preserve"> </w:t>
      </w:r>
      <w:r w:rsidR="00A644EC">
        <w:rPr>
          <w:rFonts w:ascii="Arial" w:hAnsi="Arial" w:cs="Arial"/>
          <w:bCs/>
          <w:sz w:val="26"/>
          <w:szCs w:val="26"/>
        </w:rPr>
        <w:t>l</w:t>
      </w:r>
      <w:r w:rsidR="00764679">
        <w:rPr>
          <w:rFonts w:ascii="Arial" w:hAnsi="Arial" w:cs="Arial"/>
          <w:bCs/>
          <w:sz w:val="26"/>
          <w:szCs w:val="26"/>
        </w:rPr>
        <w:t>a</w:t>
      </w:r>
      <w:r w:rsidR="00A644EC">
        <w:rPr>
          <w:rFonts w:ascii="Arial" w:hAnsi="Arial" w:cs="Arial"/>
          <w:bCs/>
          <w:sz w:val="26"/>
          <w:szCs w:val="26"/>
        </w:rPr>
        <w:t xml:space="preserve"> </w:t>
      </w:r>
      <w:r w:rsidR="00C5669E" w:rsidRPr="00C5669E">
        <w:rPr>
          <w:rFonts w:ascii="Arial" w:hAnsi="Arial" w:cs="Arial"/>
          <w:b/>
          <w:bCs/>
          <w:sz w:val="26"/>
          <w:szCs w:val="26"/>
        </w:rPr>
        <w:t>DIRECTOR</w:t>
      </w:r>
      <w:r w:rsidR="00764679">
        <w:rPr>
          <w:rFonts w:ascii="Arial" w:hAnsi="Arial" w:cs="Arial"/>
          <w:b/>
          <w:bCs/>
          <w:sz w:val="26"/>
          <w:szCs w:val="26"/>
        </w:rPr>
        <w:t>A</w:t>
      </w:r>
      <w:r w:rsidR="00C5669E" w:rsidRPr="00C5669E">
        <w:rPr>
          <w:rFonts w:ascii="Arial" w:hAnsi="Arial" w:cs="Arial"/>
          <w:b/>
          <w:bCs/>
          <w:sz w:val="26"/>
          <w:szCs w:val="26"/>
        </w:rPr>
        <w:t xml:space="preserve"> DE INGRESOS Y RECAUDACIÓN</w:t>
      </w:r>
      <w:r w:rsidR="0073261C">
        <w:rPr>
          <w:rFonts w:ascii="Arial" w:hAnsi="Arial" w:cs="Arial"/>
          <w:b/>
          <w:bCs/>
          <w:sz w:val="26"/>
          <w:szCs w:val="26"/>
        </w:rPr>
        <w:t xml:space="preserve"> DE LA SUBSECRETARÍA DE INGRESOS DE LA</w:t>
      </w:r>
      <w:r w:rsidR="00BA3205">
        <w:rPr>
          <w:rFonts w:ascii="Arial" w:hAnsi="Arial" w:cs="Arial"/>
          <w:b/>
          <w:bCs/>
          <w:sz w:val="26"/>
          <w:szCs w:val="26"/>
        </w:rPr>
        <w:t xml:space="preserve"> </w:t>
      </w:r>
      <w:r w:rsidR="00C5669E" w:rsidRPr="00C5669E">
        <w:rPr>
          <w:rFonts w:ascii="Arial" w:hAnsi="Arial" w:cs="Arial"/>
          <w:b/>
          <w:bCs/>
          <w:sz w:val="26"/>
          <w:szCs w:val="26"/>
        </w:rPr>
        <w:t>SECRETARÍA DE FINANZAS DE PODER EJECUTIVO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265AC19A"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2C1F369" w14:textId="77777777"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5A4C18">
        <w:rPr>
          <w:rFonts w:ascii="Arial" w:hAnsi="Arial" w:cs="Arial"/>
          <w:sz w:val="26"/>
          <w:szCs w:val="26"/>
        </w:rPr>
        <w:t xml:space="preserve"> </w:t>
      </w:r>
      <w:r w:rsidR="00BA3205">
        <w:rPr>
          <w:rFonts w:ascii="Arial" w:hAnsi="Arial" w:cs="Arial"/>
          <w:sz w:val="26"/>
          <w:szCs w:val="26"/>
        </w:rPr>
        <w:t>veintitrés de septiembre</w:t>
      </w:r>
      <w:r w:rsidR="00764679">
        <w:rPr>
          <w:rFonts w:ascii="Arial" w:hAnsi="Arial" w:cs="Arial"/>
          <w:sz w:val="26"/>
          <w:szCs w:val="26"/>
        </w:rPr>
        <w:t xml:space="preserve"> de </w:t>
      </w:r>
      <w:r w:rsidR="00764679" w:rsidRPr="00CB6405">
        <w:rPr>
          <w:rFonts w:ascii="Arial" w:hAnsi="Arial" w:cs="Arial"/>
          <w:sz w:val="26"/>
          <w:szCs w:val="26"/>
        </w:rPr>
        <w:t>dos mil diec</w:t>
      </w:r>
      <w:r w:rsidR="00764679">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0073261C">
        <w:rPr>
          <w:rFonts w:ascii="Arial" w:hAnsi="Arial" w:cs="Arial"/>
          <w:sz w:val="26"/>
          <w:szCs w:val="26"/>
        </w:rPr>
        <w:t>por el resolutor de la Cuarta</w:t>
      </w:r>
      <w:r w:rsidR="00BA3205">
        <w:rPr>
          <w:rFonts w:ascii="Arial" w:hAnsi="Arial" w:cs="Arial"/>
          <w:sz w:val="26"/>
          <w:szCs w:val="26"/>
        </w:rPr>
        <w:t xml:space="preserve"> </w:t>
      </w:r>
      <w:r w:rsidRPr="00CB6405">
        <w:rPr>
          <w:rFonts w:ascii="Arial" w:hAnsi="Arial" w:cs="Arial"/>
          <w:sz w:val="26"/>
          <w:szCs w:val="26"/>
        </w:rPr>
        <w:t xml:space="preserve">Sala Unitaria de Primera Instancia, </w:t>
      </w:r>
      <w:r w:rsidR="00C5669E" w:rsidRPr="00C5669E">
        <w:rPr>
          <w:rFonts w:ascii="Arial" w:hAnsi="Arial" w:cs="Arial"/>
          <w:sz w:val="26"/>
          <w:szCs w:val="26"/>
        </w:rPr>
        <w:t>la</w:t>
      </w:r>
      <w:r w:rsidR="00C5669E">
        <w:rPr>
          <w:rFonts w:ascii="Arial" w:hAnsi="Arial" w:cs="Arial"/>
          <w:b/>
          <w:sz w:val="26"/>
          <w:szCs w:val="26"/>
        </w:rPr>
        <w:t xml:space="preserve"> DIRECTORA DE LO CONTENCIOSO DE LA PROCURADURÍA FISCAL DEPENDIENTE DE LA SUBSECRETARÍA DE INGRESOS DE LA SECRETARÍA DE FINANZAS DEL PODER EJECUTIVO DEL ESTADO DE OAXACA</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65A3BB0A"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54B5BCE" w14:textId="420B532F" w:rsidR="005770C1" w:rsidRPr="0073261C" w:rsidRDefault="005770C1" w:rsidP="0056111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B64F9D">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sidR="00B64F9D">
        <w:rPr>
          <w:rFonts w:ascii="Arial" w:eastAsia="Times New Roman" w:hAnsi="Arial" w:cs="Arial"/>
          <w:bCs/>
          <w:i/>
          <w:iCs/>
          <w:sz w:val="24"/>
          <w:szCs w:val="24"/>
          <w:lang w:eastAsia="es-ES"/>
        </w:rPr>
        <w:t>Primera Sala de Primera Instancia es competente para</w:t>
      </w:r>
      <w:r w:rsidR="00BA3205">
        <w:rPr>
          <w:rFonts w:ascii="Arial" w:eastAsia="Times New Roman" w:hAnsi="Arial" w:cs="Arial"/>
          <w:bCs/>
          <w:i/>
          <w:iCs/>
          <w:sz w:val="24"/>
          <w:szCs w:val="24"/>
          <w:lang w:eastAsia="es-ES"/>
        </w:rPr>
        <w:t xml:space="preserve"> conocer y resolver </w:t>
      </w:r>
      <w:r w:rsidR="0073261C">
        <w:rPr>
          <w:rFonts w:ascii="Arial" w:eastAsia="Times New Roman" w:hAnsi="Arial" w:cs="Arial"/>
          <w:bCs/>
          <w:i/>
          <w:iCs/>
          <w:sz w:val="24"/>
          <w:szCs w:val="24"/>
          <w:lang w:eastAsia="es-ES"/>
        </w:rPr>
        <w:t>del presente asunto</w:t>
      </w:r>
      <w:r w:rsidR="0073261C" w:rsidRPr="00C06661">
        <w:rPr>
          <w:rFonts w:ascii="Arial" w:eastAsia="Times New Roman" w:hAnsi="Arial" w:cs="Arial"/>
          <w:bCs/>
          <w:i/>
          <w:iCs/>
          <w:sz w:val="24"/>
          <w:szCs w:val="24"/>
          <w:lang w:eastAsia="es-ES"/>
        </w:rPr>
        <w:t>. -</w:t>
      </w:r>
      <w:r w:rsidR="00B64F9D">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SEGUNDO.</w:t>
      </w:r>
      <w:r w:rsidR="00B64F9D">
        <w:rPr>
          <w:rFonts w:ascii="Arial" w:eastAsia="Times New Roman" w:hAnsi="Arial" w:cs="Arial"/>
          <w:b/>
          <w:bCs/>
          <w:i/>
          <w:iCs/>
          <w:sz w:val="24"/>
          <w:szCs w:val="24"/>
          <w:lang w:eastAsia="es-ES"/>
        </w:rPr>
        <w:t xml:space="preserve">- </w:t>
      </w:r>
      <w:r w:rsidR="00B64F9D" w:rsidRPr="00B64F9D">
        <w:rPr>
          <w:rFonts w:ascii="Arial" w:eastAsia="Times New Roman" w:hAnsi="Arial" w:cs="Arial"/>
          <w:bCs/>
          <w:i/>
          <w:iCs/>
          <w:sz w:val="24"/>
          <w:szCs w:val="24"/>
          <w:lang w:eastAsia="es-ES"/>
        </w:rPr>
        <w:t>La personalidad de las partes quedó establecida en el considerando SEGUNDO de esta sentencia</w:t>
      </w:r>
      <w:r w:rsidR="00B64F9D">
        <w:rPr>
          <w:rFonts w:ascii="Arial" w:eastAsia="Times New Roman" w:hAnsi="Arial" w:cs="Arial"/>
          <w:bCs/>
          <w:i/>
          <w:iCs/>
          <w:sz w:val="24"/>
          <w:szCs w:val="24"/>
          <w:lang w:eastAsia="es-ES"/>
        </w:rPr>
        <w:t xml:space="preserve">. - - - - - - - - </w:t>
      </w:r>
      <w:r w:rsidR="00B64F9D" w:rsidRPr="00B64F9D">
        <w:rPr>
          <w:rFonts w:ascii="Arial" w:eastAsia="Times New Roman" w:hAnsi="Arial" w:cs="Arial"/>
          <w:b/>
          <w:bCs/>
          <w:i/>
          <w:iCs/>
          <w:sz w:val="24"/>
          <w:szCs w:val="24"/>
          <w:lang w:eastAsia="es-ES"/>
        </w:rPr>
        <w:t>TERCERO.-</w:t>
      </w:r>
      <w:r w:rsidR="00B64F9D">
        <w:rPr>
          <w:rFonts w:ascii="Arial" w:eastAsia="Times New Roman" w:hAnsi="Arial" w:cs="Arial"/>
          <w:bCs/>
          <w:i/>
          <w:iCs/>
          <w:sz w:val="24"/>
          <w:szCs w:val="24"/>
          <w:lang w:eastAsia="es-ES"/>
        </w:rPr>
        <w:t xml:space="preserve"> No se actualizó ninguna de las causales contenida en los </w:t>
      </w:r>
      <w:r w:rsidR="002B4E11">
        <w:rPr>
          <w:rFonts w:ascii="Arial" w:eastAsia="Times New Roman" w:hAnsi="Arial" w:cs="Arial"/>
          <w:bCs/>
          <w:i/>
          <w:iCs/>
          <w:sz w:val="24"/>
          <w:szCs w:val="24"/>
          <w:lang w:eastAsia="es-ES"/>
        </w:rPr>
        <w:t>artículos</w:t>
      </w:r>
      <w:r w:rsidR="00B64F9D">
        <w:rPr>
          <w:rFonts w:ascii="Arial" w:eastAsia="Times New Roman" w:hAnsi="Arial" w:cs="Arial"/>
          <w:bCs/>
          <w:i/>
          <w:iCs/>
          <w:sz w:val="24"/>
          <w:szCs w:val="24"/>
          <w:lang w:eastAsia="es-ES"/>
        </w:rPr>
        <w:t xml:space="preserve"> 161 y 162 de la Ley de </w:t>
      </w:r>
      <w:r w:rsidR="002B4E11">
        <w:rPr>
          <w:rFonts w:ascii="Arial" w:eastAsia="Times New Roman" w:hAnsi="Arial" w:cs="Arial"/>
          <w:bCs/>
          <w:i/>
          <w:iCs/>
          <w:sz w:val="24"/>
          <w:szCs w:val="24"/>
          <w:lang w:eastAsia="es-ES"/>
        </w:rPr>
        <w:t>Procedimiento</w:t>
      </w:r>
      <w:r w:rsidR="00B64F9D">
        <w:rPr>
          <w:rFonts w:ascii="Arial" w:eastAsia="Times New Roman" w:hAnsi="Arial" w:cs="Arial"/>
          <w:bCs/>
          <w:i/>
          <w:iCs/>
          <w:sz w:val="24"/>
          <w:szCs w:val="24"/>
          <w:lang w:eastAsia="es-ES"/>
        </w:rPr>
        <w:t xml:space="preserve"> y Justicia Administrativa para el Estado de </w:t>
      </w:r>
      <w:r w:rsidR="002B4E11">
        <w:rPr>
          <w:rFonts w:ascii="Arial" w:eastAsia="Times New Roman" w:hAnsi="Arial" w:cs="Arial"/>
          <w:bCs/>
          <w:i/>
          <w:iCs/>
          <w:sz w:val="24"/>
          <w:szCs w:val="24"/>
          <w:lang w:eastAsia="es-ES"/>
        </w:rPr>
        <w:t xml:space="preserve"> </w:t>
      </w:r>
      <w:r w:rsidR="00B64F9D">
        <w:rPr>
          <w:rFonts w:ascii="Arial" w:eastAsia="Times New Roman" w:hAnsi="Arial" w:cs="Arial"/>
          <w:bCs/>
          <w:i/>
          <w:iCs/>
          <w:sz w:val="24"/>
          <w:szCs w:val="24"/>
          <w:lang w:eastAsia="es-ES"/>
        </w:rPr>
        <w:t xml:space="preserve">Oaxaca, expuestas en el considerando TERCERO por lo que </w:t>
      </w:r>
      <w:r w:rsidR="00B64F9D" w:rsidRPr="002B4E11">
        <w:rPr>
          <w:rFonts w:ascii="Arial" w:eastAsia="Times New Roman" w:hAnsi="Arial" w:cs="Arial"/>
          <w:bCs/>
          <w:i/>
          <w:iCs/>
          <w:sz w:val="24"/>
          <w:szCs w:val="24"/>
          <w:u w:val="single"/>
          <w:lang w:eastAsia="es-ES"/>
        </w:rPr>
        <w:t xml:space="preserve">no se </w:t>
      </w:r>
      <w:r w:rsidR="002B4E11" w:rsidRPr="002B4E11">
        <w:rPr>
          <w:rFonts w:ascii="Arial" w:eastAsia="Times New Roman" w:hAnsi="Arial" w:cs="Arial"/>
          <w:bCs/>
          <w:i/>
          <w:iCs/>
          <w:sz w:val="24"/>
          <w:szCs w:val="24"/>
          <w:u w:val="single"/>
          <w:lang w:eastAsia="es-ES"/>
        </w:rPr>
        <w:t>sobresee</w:t>
      </w:r>
      <w:r w:rsidR="00B64F9D" w:rsidRPr="002B4E11">
        <w:rPr>
          <w:rFonts w:ascii="Arial" w:eastAsia="Times New Roman" w:hAnsi="Arial" w:cs="Arial"/>
          <w:bCs/>
          <w:i/>
          <w:iCs/>
          <w:sz w:val="24"/>
          <w:szCs w:val="24"/>
          <w:u w:val="single"/>
          <w:lang w:eastAsia="es-ES"/>
        </w:rPr>
        <w:t xml:space="preserve"> el </w:t>
      </w:r>
      <w:r w:rsidR="002B4E11" w:rsidRPr="002B4E11">
        <w:rPr>
          <w:rFonts w:ascii="Arial" w:eastAsia="Times New Roman" w:hAnsi="Arial" w:cs="Arial"/>
          <w:bCs/>
          <w:i/>
          <w:iCs/>
          <w:sz w:val="24"/>
          <w:szCs w:val="24"/>
          <w:u w:val="single"/>
          <w:lang w:eastAsia="es-ES"/>
        </w:rPr>
        <w:t>presente</w:t>
      </w:r>
      <w:r w:rsidR="00B64F9D" w:rsidRPr="002B4E11">
        <w:rPr>
          <w:rFonts w:ascii="Arial" w:eastAsia="Times New Roman" w:hAnsi="Arial" w:cs="Arial"/>
          <w:bCs/>
          <w:i/>
          <w:iCs/>
          <w:sz w:val="24"/>
          <w:szCs w:val="24"/>
          <w:u w:val="single"/>
          <w:lang w:eastAsia="es-ES"/>
        </w:rPr>
        <w:t xml:space="preserve"> juicio</w:t>
      </w:r>
      <w:r w:rsidR="00B64F9D">
        <w:rPr>
          <w:rFonts w:ascii="Arial" w:eastAsia="Times New Roman" w:hAnsi="Arial" w:cs="Arial"/>
          <w:bCs/>
          <w:i/>
          <w:iCs/>
          <w:sz w:val="24"/>
          <w:szCs w:val="24"/>
          <w:lang w:eastAsia="es-ES"/>
        </w:rPr>
        <w:t>.- - - - - - - - - - - - - - - - - - -</w:t>
      </w:r>
      <w:r w:rsidR="002B4E11">
        <w:rPr>
          <w:rFonts w:ascii="Arial" w:eastAsia="Times New Roman" w:hAnsi="Arial" w:cs="Arial"/>
          <w:bCs/>
          <w:i/>
          <w:iCs/>
          <w:sz w:val="24"/>
          <w:szCs w:val="24"/>
          <w:lang w:eastAsia="es-ES"/>
        </w:rPr>
        <w:t xml:space="preserve"> </w:t>
      </w:r>
      <w:r w:rsidR="002B4E11" w:rsidRPr="002B4E11">
        <w:rPr>
          <w:rFonts w:ascii="Arial" w:eastAsia="Times New Roman" w:hAnsi="Arial" w:cs="Arial"/>
          <w:b/>
          <w:bCs/>
          <w:i/>
          <w:iCs/>
          <w:sz w:val="24"/>
          <w:szCs w:val="24"/>
          <w:lang w:eastAsia="es-ES"/>
        </w:rPr>
        <w:t>CUARTO.-</w:t>
      </w:r>
      <w:r w:rsidR="002B4E11">
        <w:rPr>
          <w:rFonts w:ascii="Arial" w:eastAsia="Times New Roman" w:hAnsi="Arial" w:cs="Arial"/>
          <w:bCs/>
          <w:i/>
          <w:iCs/>
          <w:sz w:val="24"/>
          <w:szCs w:val="24"/>
          <w:lang w:eastAsia="es-ES"/>
        </w:rPr>
        <w:t xml:space="preserve"> </w:t>
      </w:r>
      <w:r w:rsidR="002B4E11" w:rsidRPr="002B4E11">
        <w:rPr>
          <w:rFonts w:ascii="Arial" w:eastAsia="Times New Roman" w:hAnsi="Arial" w:cs="Arial"/>
          <w:bCs/>
          <w:i/>
          <w:iCs/>
          <w:sz w:val="24"/>
          <w:szCs w:val="24"/>
          <w:lang w:eastAsia="es-ES"/>
        </w:rPr>
        <w:t>Se declara la</w:t>
      </w:r>
      <w:r w:rsidR="0073261C">
        <w:rPr>
          <w:rFonts w:ascii="Arial" w:eastAsia="Times New Roman" w:hAnsi="Arial" w:cs="Arial"/>
          <w:bCs/>
          <w:i/>
          <w:iCs/>
          <w:sz w:val="24"/>
          <w:szCs w:val="24"/>
          <w:lang w:eastAsia="es-ES"/>
        </w:rPr>
        <w:t xml:space="preserve"> </w:t>
      </w:r>
      <w:r w:rsidR="002D2A9D">
        <w:rPr>
          <w:rFonts w:ascii="Arial" w:eastAsia="Times New Roman" w:hAnsi="Arial" w:cs="Arial"/>
          <w:b/>
          <w:bCs/>
          <w:i/>
          <w:iCs/>
          <w:sz w:val="24"/>
          <w:szCs w:val="24"/>
          <w:lang w:eastAsia="es-ES"/>
        </w:rPr>
        <w:t xml:space="preserve">NULIDAD LISA Y LLANA </w:t>
      </w:r>
      <w:r w:rsidR="002D2A9D">
        <w:rPr>
          <w:rFonts w:ascii="Arial" w:eastAsia="Times New Roman" w:hAnsi="Arial" w:cs="Arial"/>
          <w:bCs/>
          <w:i/>
          <w:iCs/>
          <w:sz w:val="24"/>
          <w:szCs w:val="24"/>
          <w:lang w:eastAsia="es-ES"/>
        </w:rPr>
        <w:t>de</w:t>
      </w:r>
      <w:r w:rsidR="00461044">
        <w:rPr>
          <w:rFonts w:ascii="Arial" w:eastAsia="Times New Roman" w:hAnsi="Arial" w:cs="Arial"/>
          <w:bCs/>
          <w:i/>
          <w:iCs/>
          <w:sz w:val="24"/>
          <w:szCs w:val="24"/>
          <w:lang w:eastAsia="es-ES"/>
        </w:rPr>
        <w:t xml:space="preserve"> </w:t>
      </w:r>
      <w:r w:rsidR="002D2A9D">
        <w:rPr>
          <w:rFonts w:ascii="Arial" w:eastAsia="Times New Roman" w:hAnsi="Arial" w:cs="Arial"/>
          <w:bCs/>
          <w:i/>
          <w:iCs/>
          <w:sz w:val="24"/>
          <w:szCs w:val="24"/>
          <w:lang w:eastAsia="es-ES"/>
        </w:rPr>
        <w:t>l</w:t>
      </w:r>
      <w:r w:rsidR="00461044">
        <w:rPr>
          <w:rFonts w:ascii="Arial" w:eastAsia="Times New Roman" w:hAnsi="Arial" w:cs="Arial"/>
          <w:bCs/>
          <w:i/>
          <w:iCs/>
          <w:sz w:val="24"/>
          <w:szCs w:val="24"/>
          <w:lang w:eastAsia="es-ES"/>
        </w:rPr>
        <w:t xml:space="preserve">a </w:t>
      </w:r>
      <w:r w:rsidR="002B4E11">
        <w:rPr>
          <w:rFonts w:ascii="Arial" w:eastAsia="Times New Roman" w:hAnsi="Arial" w:cs="Arial"/>
          <w:bCs/>
          <w:i/>
          <w:iCs/>
          <w:sz w:val="24"/>
          <w:szCs w:val="24"/>
          <w:lang w:eastAsia="es-ES"/>
        </w:rPr>
        <w:t xml:space="preserve">multa por infracción relacionada con la presentación de declaraciones del Impuesto Sobre Erogaciones por Remuneraciones al Trabajo Personal, con número de control </w:t>
      </w:r>
      <w:r w:rsidR="004C3751">
        <w:rPr>
          <w:rFonts w:ascii="Arial" w:hAnsi="Arial" w:cs="Arial"/>
          <w:sz w:val="24"/>
          <w:szCs w:val="24"/>
        </w:rPr>
        <w:t>***********</w:t>
      </w:r>
      <w:r w:rsidR="002B4E11">
        <w:rPr>
          <w:rFonts w:ascii="Arial" w:eastAsia="Times New Roman" w:hAnsi="Arial" w:cs="Arial"/>
          <w:bCs/>
          <w:i/>
          <w:iCs/>
          <w:sz w:val="24"/>
          <w:szCs w:val="24"/>
          <w:lang w:eastAsia="es-ES"/>
        </w:rPr>
        <w:t>, de fecha 25 veinticinco de junio de 2019 dos mil diecinueve, emitida por la maestra Elizabeth Martínez Arzola, Directora de Ingresos y Recaudación de la Subsecretaría de Ingresos de la Secretaría de Finanzas del Gobierno del Estado de Oaxaca, mediante la cual se impone una sanción</w:t>
      </w:r>
      <w:r w:rsidR="004C3751">
        <w:rPr>
          <w:rFonts w:ascii="Arial" w:eastAsia="Times New Roman" w:hAnsi="Arial" w:cs="Arial"/>
          <w:bCs/>
          <w:i/>
          <w:iCs/>
          <w:sz w:val="24"/>
          <w:szCs w:val="24"/>
          <w:lang w:eastAsia="es-ES"/>
        </w:rPr>
        <w:t xml:space="preserve"> económica en cantidad de </w:t>
      </w:r>
      <w:r w:rsidR="004C3751">
        <w:rPr>
          <w:rFonts w:ascii="Arial" w:hAnsi="Arial" w:cs="Arial"/>
          <w:sz w:val="24"/>
          <w:szCs w:val="24"/>
        </w:rPr>
        <w:t>***********</w:t>
      </w:r>
      <w:r w:rsidR="002B4E11">
        <w:rPr>
          <w:rFonts w:ascii="Arial" w:eastAsia="Times New Roman" w:hAnsi="Arial" w:cs="Arial"/>
          <w:bCs/>
          <w:i/>
          <w:iCs/>
          <w:sz w:val="24"/>
          <w:szCs w:val="24"/>
          <w:lang w:eastAsia="es-ES"/>
        </w:rPr>
        <w:t xml:space="preserve">, </w:t>
      </w:r>
      <w:r w:rsidR="002B4E11" w:rsidRPr="00561110">
        <w:rPr>
          <w:rFonts w:ascii="Arial" w:eastAsia="Times New Roman" w:hAnsi="Arial" w:cs="Arial"/>
          <w:bCs/>
          <w:i/>
          <w:iCs/>
          <w:sz w:val="24"/>
          <w:szCs w:val="24"/>
          <w:u w:val="single"/>
          <w:lang w:eastAsia="es-ES"/>
        </w:rPr>
        <w:t>en consecuencia, se ordena a esa autoridad fiscal para que por sí misma o a través de quien sea competente realice la baja de la citada multa del sistema electrónico y/o documental que para tal efecto lleve esa autoridad</w:t>
      </w:r>
      <w:r w:rsidR="00561110">
        <w:rPr>
          <w:rFonts w:ascii="Arial" w:eastAsia="Times New Roman" w:hAnsi="Arial" w:cs="Arial"/>
          <w:bCs/>
          <w:i/>
          <w:iCs/>
          <w:sz w:val="24"/>
          <w:szCs w:val="24"/>
          <w:lang w:eastAsia="es-ES"/>
        </w:rPr>
        <w:t>, por las razones expuestas</w:t>
      </w:r>
      <w:r w:rsidR="002B4E11">
        <w:rPr>
          <w:rFonts w:ascii="Arial" w:eastAsia="Times New Roman" w:hAnsi="Arial" w:cs="Arial"/>
          <w:bCs/>
          <w:i/>
          <w:iCs/>
          <w:sz w:val="24"/>
          <w:szCs w:val="24"/>
          <w:lang w:eastAsia="es-ES"/>
        </w:rPr>
        <w:t xml:space="preserve"> en el considerando QUINTO de esta sentencia.</w:t>
      </w:r>
      <w:r w:rsidR="00561110">
        <w:rPr>
          <w:rFonts w:ascii="Arial" w:eastAsia="Times New Roman" w:hAnsi="Arial" w:cs="Arial"/>
          <w:bCs/>
          <w:i/>
          <w:iCs/>
          <w:sz w:val="24"/>
          <w:szCs w:val="24"/>
          <w:lang w:eastAsia="es-ES"/>
        </w:rPr>
        <w:t xml:space="preserve"> - - - - - - - - - - - - - - - - - - - - - - - - - - - - - - - - - - - - -</w:t>
      </w:r>
      <w:r w:rsidR="0073261C">
        <w:rPr>
          <w:rFonts w:ascii="Arial" w:eastAsia="Times New Roman" w:hAnsi="Arial" w:cs="Arial"/>
          <w:bCs/>
          <w:i/>
          <w:iCs/>
          <w:sz w:val="24"/>
          <w:szCs w:val="24"/>
          <w:lang w:eastAsia="es-ES"/>
        </w:rPr>
        <w:t xml:space="preserve"> </w:t>
      </w:r>
      <w:r w:rsidR="00561110">
        <w:rPr>
          <w:rFonts w:ascii="Arial" w:eastAsia="Times New Roman" w:hAnsi="Arial" w:cs="Arial"/>
          <w:b/>
          <w:bCs/>
          <w:i/>
          <w:iCs/>
          <w:sz w:val="24"/>
          <w:szCs w:val="24"/>
          <w:lang w:eastAsia="es-ES"/>
        </w:rPr>
        <w:t>QUINTO.-</w:t>
      </w:r>
      <w:r w:rsidR="0073261C" w:rsidRPr="0073261C">
        <w:rPr>
          <w:rFonts w:ascii="Arial" w:eastAsia="Times New Roman" w:hAnsi="Arial" w:cs="Arial"/>
          <w:b/>
          <w:bCs/>
          <w:i/>
          <w:iCs/>
          <w:sz w:val="24"/>
          <w:szCs w:val="24"/>
          <w:lang w:eastAsia="es-ES"/>
        </w:rPr>
        <w:t xml:space="preserve"> </w:t>
      </w:r>
      <w:r w:rsidR="00561110">
        <w:rPr>
          <w:rFonts w:ascii="Arial" w:eastAsia="Times New Roman" w:hAnsi="Arial" w:cs="Arial"/>
          <w:bCs/>
          <w:i/>
          <w:iCs/>
          <w:sz w:val="24"/>
          <w:szCs w:val="24"/>
          <w:lang w:eastAsia="es-ES"/>
        </w:rPr>
        <w:t xml:space="preserve">conforme a lo dispuesto en los artículos 172 y 173  de la </w:t>
      </w:r>
      <w:r w:rsidR="00561110" w:rsidRPr="00C06661">
        <w:rPr>
          <w:rFonts w:ascii="Arial" w:eastAsia="Times New Roman" w:hAnsi="Arial" w:cs="Arial"/>
          <w:bCs/>
          <w:i/>
          <w:iCs/>
          <w:sz w:val="24"/>
          <w:szCs w:val="24"/>
          <w:lang w:eastAsia="es-ES"/>
        </w:rPr>
        <w:t xml:space="preserve">Ley de </w:t>
      </w:r>
      <w:r w:rsidR="00561110">
        <w:rPr>
          <w:rFonts w:ascii="Arial" w:eastAsia="Times New Roman" w:hAnsi="Arial" w:cs="Arial"/>
          <w:bCs/>
          <w:i/>
          <w:iCs/>
          <w:sz w:val="24"/>
          <w:szCs w:val="24"/>
          <w:lang w:eastAsia="es-ES"/>
        </w:rPr>
        <w:t xml:space="preserve">Procedimiento y </w:t>
      </w:r>
      <w:r w:rsidR="00561110" w:rsidRPr="00C06661">
        <w:rPr>
          <w:rFonts w:ascii="Arial" w:eastAsia="Times New Roman" w:hAnsi="Arial" w:cs="Arial"/>
          <w:bCs/>
          <w:i/>
          <w:iCs/>
          <w:sz w:val="24"/>
          <w:szCs w:val="24"/>
          <w:lang w:eastAsia="es-ES"/>
        </w:rPr>
        <w:t>Justicia Administrativa para e</w:t>
      </w:r>
      <w:r w:rsidR="00561110">
        <w:rPr>
          <w:rFonts w:ascii="Arial" w:eastAsia="Times New Roman" w:hAnsi="Arial" w:cs="Arial"/>
          <w:bCs/>
          <w:i/>
          <w:iCs/>
          <w:sz w:val="24"/>
          <w:szCs w:val="24"/>
          <w:lang w:eastAsia="es-ES"/>
        </w:rPr>
        <w:t>l Estado de Oaxaca,</w:t>
      </w:r>
      <w:r w:rsidR="00561110" w:rsidRPr="0073261C">
        <w:rPr>
          <w:rFonts w:ascii="Arial" w:eastAsia="Times New Roman" w:hAnsi="Arial" w:cs="Arial"/>
          <w:b/>
          <w:bCs/>
          <w:i/>
          <w:iCs/>
          <w:sz w:val="24"/>
          <w:szCs w:val="24"/>
          <w:lang w:eastAsia="es-ES"/>
        </w:rPr>
        <w:t xml:space="preserve"> </w:t>
      </w:r>
      <w:r w:rsidR="0073261C" w:rsidRPr="0073261C">
        <w:rPr>
          <w:rFonts w:ascii="Arial" w:eastAsia="Times New Roman" w:hAnsi="Arial" w:cs="Arial"/>
          <w:b/>
          <w:bCs/>
          <w:i/>
          <w:iCs/>
          <w:sz w:val="24"/>
          <w:szCs w:val="24"/>
          <w:lang w:eastAsia="es-ES"/>
        </w:rPr>
        <w:t>NOTIF</w:t>
      </w:r>
      <w:r w:rsidR="00561110">
        <w:rPr>
          <w:rFonts w:ascii="Arial" w:eastAsia="Times New Roman" w:hAnsi="Arial" w:cs="Arial"/>
          <w:b/>
          <w:bCs/>
          <w:i/>
          <w:iCs/>
          <w:sz w:val="24"/>
          <w:szCs w:val="24"/>
          <w:lang w:eastAsia="es-ES"/>
        </w:rPr>
        <w:t>ÍQUESE Y CÚMPLASE</w:t>
      </w:r>
      <w:r w:rsidR="0073261C">
        <w:rPr>
          <w:rFonts w:ascii="Arial" w:eastAsia="Times New Roman" w:hAnsi="Arial" w:cs="Arial"/>
          <w:bCs/>
          <w:i/>
          <w:iCs/>
          <w:sz w:val="24"/>
          <w:szCs w:val="24"/>
          <w:lang w:eastAsia="es-ES"/>
        </w:rPr>
        <w:t>.</w:t>
      </w:r>
      <w:r w:rsidRPr="00C06661">
        <w:rPr>
          <w:rFonts w:ascii="Arial" w:eastAsia="Times New Roman" w:hAnsi="Arial" w:cs="Arial"/>
          <w:bCs/>
          <w:i/>
          <w:iCs/>
          <w:sz w:val="24"/>
          <w:szCs w:val="24"/>
          <w:lang w:eastAsia="es-ES"/>
        </w:rPr>
        <w:t>”</w:t>
      </w:r>
    </w:p>
    <w:p w14:paraId="470DD144"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821F8F6" w14:textId="77777777" w:rsidR="005770C1" w:rsidRPr="00CB6405" w:rsidRDefault="00A036C0"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w:t>
      </w:r>
      <w:r w:rsidR="005770C1">
        <w:rPr>
          <w:rFonts w:ascii="Arial" w:hAnsi="Arial" w:cs="Arial"/>
          <w:bCs/>
          <w:iCs/>
          <w:sz w:val="26"/>
          <w:szCs w:val="26"/>
        </w:rPr>
        <w:lastRenderedPageBreak/>
        <w:t xml:space="preserve">Administrativa para el Estado de Oaxaca, </w:t>
      </w:r>
      <w:r w:rsidR="005770C1" w:rsidRPr="00CB6405">
        <w:rPr>
          <w:rFonts w:ascii="Arial" w:hAnsi="Arial" w:cs="Arial"/>
          <w:bCs/>
          <w:iCs/>
          <w:sz w:val="26"/>
          <w:szCs w:val="26"/>
        </w:rPr>
        <w:t xml:space="preserve">dado que se trata de un </w:t>
      </w:r>
      <w:r w:rsidR="002D1D1D">
        <w:rPr>
          <w:rFonts w:ascii="Arial" w:hAnsi="Arial" w:cs="Arial"/>
          <w:bCs/>
          <w:iCs/>
          <w:sz w:val="26"/>
          <w:szCs w:val="26"/>
        </w:rPr>
        <w:t>r</w:t>
      </w:r>
      <w:r w:rsidR="005770C1" w:rsidRPr="00CB6405">
        <w:rPr>
          <w:rFonts w:ascii="Arial" w:hAnsi="Arial" w:cs="Arial"/>
          <w:bCs/>
          <w:iCs/>
          <w:sz w:val="26"/>
          <w:szCs w:val="26"/>
        </w:rPr>
        <w:t xml:space="preserve">ecurso de </w:t>
      </w:r>
      <w:r w:rsidR="002D1D1D">
        <w:rPr>
          <w:rFonts w:ascii="Arial" w:hAnsi="Arial" w:cs="Arial"/>
          <w:bCs/>
          <w:iCs/>
          <w:sz w:val="26"/>
          <w:szCs w:val="26"/>
        </w:rPr>
        <w:t>r</w:t>
      </w:r>
      <w:r w:rsidR="005770C1" w:rsidRPr="00CB6405">
        <w:rPr>
          <w:rFonts w:ascii="Arial" w:hAnsi="Arial" w:cs="Arial"/>
          <w:bCs/>
          <w:iCs/>
          <w:sz w:val="26"/>
          <w:szCs w:val="26"/>
        </w:rPr>
        <w:t>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 xml:space="preserve">a sentencia de </w:t>
      </w:r>
      <w:r w:rsidR="00561110">
        <w:rPr>
          <w:rFonts w:ascii="Arial" w:hAnsi="Arial" w:cs="Arial"/>
          <w:bCs/>
          <w:iCs/>
          <w:sz w:val="26"/>
          <w:szCs w:val="26"/>
        </w:rPr>
        <w:t>veintisiete de noviembre</w:t>
      </w:r>
      <w:r w:rsidR="00983827">
        <w:rPr>
          <w:rFonts w:ascii="Arial" w:hAnsi="Arial" w:cs="Arial"/>
          <w:bCs/>
          <w:iCs/>
          <w:sz w:val="26"/>
          <w:szCs w:val="26"/>
        </w:rPr>
        <w:t xml:space="preserve"> </w:t>
      </w:r>
      <w:r w:rsidR="005770C1">
        <w:rPr>
          <w:rFonts w:ascii="Arial" w:hAnsi="Arial" w:cs="Arial"/>
          <w:bCs/>
          <w:iCs/>
          <w:sz w:val="26"/>
          <w:szCs w:val="26"/>
        </w:rPr>
        <w:t>de dos mil dieci</w:t>
      </w:r>
      <w:r w:rsidR="006B5FFF">
        <w:rPr>
          <w:rFonts w:ascii="Arial" w:hAnsi="Arial" w:cs="Arial"/>
          <w:bCs/>
          <w:iCs/>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561110">
        <w:rPr>
          <w:rFonts w:ascii="Arial" w:hAnsi="Arial" w:cs="Arial"/>
          <w:bCs/>
          <w:iCs/>
          <w:sz w:val="26"/>
          <w:szCs w:val="26"/>
        </w:rPr>
        <w:t>Primera</w:t>
      </w:r>
      <w:r w:rsidR="00461044">
        <w:rPr>
          <w:rFonts w:ascii="Arial" w:hAnsi="Arial" w:cs="Arial"/>
          <w:bCs/>
          <w:iCs/>
          <w:sz w:val="26"/>
          <w:szCs w:val="26"/>
        </w:rPr>
        <w:t xml:space="preserve"> </w:t>
      </w:r>
      <w:r w:rsidR="005770C1" w:rsidRPr="00CB6405">
        <w:rPr>
          <w:rFonts w:ascii="Arial" w:hAnsi="Arial" w:cs="Arial"/>
          <w:bCs/>
          <w:iCs/>
          <w:sz w:val="26"/>
          <w:szCs w:val="26"/>
        </w:rPr>
        <w:t xml:space="preserve">Sala Unitaria de Primera Instancia de este Tribunal, en el expediente </w:t>
      </w:r>
      <w:r w:rsidR="00561110">
        <w:rPr>
          <w:rFonts w:ascii="Arial" w:hAnsi="Arial" w:cs="Arial"/>
          <w:b/>
          <w:bCs/>
          <w:iCs/>
          <w:sz w:val="26"/>
          <w:szCs w:val="26"/>
        </w:rPr>
        <w:t>13/2020</w:t>
      </w:r>
      <w:r w:rsidR="005770C1" w:rsidRPr="00CB6405">
        <w:rPr>
          <w:rFonts w:ascii="Arial" w:hAnsi="Arial" w:cs="Arial"/>
          <w:sz w:val="26"/>
          <w:szCs w:val="26"/>
        </w:rPr>
        <w:t>.</w:t>
      </w:r>
    </w:p>
    <w:p w14:paraId="4A58FEB6" w14:textId="77777777"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3306402" w14:textId="77777777"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02797D0B" w14:textId="77777777" w:rsidR="00C4497C" w:rsidRDefault="00A036C0" w:rsidP="00040D19">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Pr>
          <w:rFonts w:ascii="Arial" w:eastAsia="Calibri" w:hAnsi="Arial" w:cs="Arial"/>
          <w:b/>
          <w:bCs/>
          <w:sz w:val="26"/>
          <w:szCs w:val="26"/>
        </w:rPr>
        <w:t>TERCERO.</w:t>
      </w:r>
      <w:r w:rsidR="008B3583">
        <w:rPr>
          <w:rFonts w:ascii="Arial" w:eastAsia="Calibri" w:hAnsi="Arial" w:cs="Arial"/>
          <w:b/>
          <w:bCs/>
          <w:sz w:val="26"/>
          <w:szCs w:val="26"/>
        </w:rPr>
        <w:t xml:space="preserve"> </w:t>
      </w:r>
      <w:r w:rsidR="00561110">
        <w:rPr>
          <w:rFonts w:ascii="Arial" w:hAnsi="Arial" w:cs="Arial"/>
          <w:bCs/>
          <w:color w:val="000000"/>
          <w:sz w:val="26"/>
          <w:szCs w:val="26"/>
        </w:rPr>
        <w:t>La recurrente alega que la sentencia que impugna le ca</w:t>
      </w:r>
      <w:r w:rsidR="00343D7D">
        <w:rPr>
          <w:rFonts w:ascii="Arial" w:hAnsi="Arial" w:cs="Arial"/>
          <w:bCs/>
          <w:color w:val="000000"/>
          <w:sz w:val="26"/>
          <w:szCs w:val="26"/>
        </w:rPr>
        <w:t>usa perjuicio a su representada</w:t>
      </w:r>
      <w:r w:rsidR="00561110">
        <w:rPr>
          <w:rFonts w:ascii="Arial" w:hAnsi="Arial" w:cs="Arial"/>
          <w:bCs/>
          <w:color w:val="000000"/>
          <w:sz w:val="26"/>
          <w:szCs w:val="26"/>
        </w:rPr>
        <w:t xml:space="preserve"> al ser contraria a derecho, toda vez que la A quo resolvió de manera errónea, al </w:t>
      </w:r>
      <w:r w:rsidR="00981152">
        <w:rPr>
          <w:rFonts w:ascii="Arial" w:hAnsi="Arial" w:cs="Arial"/>
          <w:bCs/>
          <w:color w:val="000000"/>
          <w:sz w:val="26"/>
          <w:szCs w:val="26"/>
        </w:rPr>
        <w:t>sustentar</w:t>
      </w:r>
      <w:r w:rsidR="00561110">
        <w:rPr>
          <w:rFonts w:ascii="Arial" w:hAnsi="Arial" w:cs="Arial"/>
          <w:bCs/>
          <w:color w:val="000000"/>
          <w:sz w:val="26"/>
          <w:szCs w:val="26"/>
        </w:rPr>
        <w:t xml:space="preserve"> su </w:t>
      </w:r>
      <w:r w:rsidR="00981152">
        <w:rPr>
          <w:rFonts w:ascii="Arial" w:hAnsi="Arial" w:cs="Arial"/>
          <w:bCs/>
          <w:color w:val="000000"/>
          <w:sz w:val="26"/>
          <w:szCs w:val="26"/>
        </w:rPr>
        <w:t>actuar</w:t>
      </w:r>
      <w:r w:rsidR="00561110">
        <w:rPr>
          <w:rFonts w:ascii="Arial" w:hAnsi="Arial" w:cs="Arial"/>
          <w:bCs/>
          <w:color w:val="000000"/>
          <w:sz w:val="26"/>
          <w:szCs w:val="26"/>
        </w:rPr>
        <w:t xml:space="preserve"> en el párrafo segundo del </w:t>
      </w:r>
      <w:r w:rsidR="00981152">
        <w:rPr>
          <w:rFonts w:ascii="Arial" w:hAnsi="Arial" w:cs="Arial"/>
          <w:bCs/>
          <w:color w:val="000000"/>
          <w:sz w:val="26"/>
          <w:szCs w:val="26"/>
        </w:rPr>
        <w:t>artículo</w:t>
      </w:r>
      <w:r w:rsidR="00561110">
        <w:rPr>
          <w:rFonts w:ascii="Arial" w:hAnsi="Arial" w:cs="Arial"/>
          <w:bCs/>
          <w:color w:val="000000"/>
          <w:sz w:val="26"/>
          <w:szCs w:val="26"/>
        </w:rPr>
        <w:t xml:space="preserve"> 97 del </w:t>
      </w:r>
      <w:r w:rsidR="00981152">
        <w:rPr>
          <w:rFonts w:ascii="Arial" w:hAnsi="Arial" w:cs="Arial"/>
          <w:bCs/>
          <w:color w:val="000000"/>
          <w:sz w:val="26"/>
          <w:szCs w:val="26"/>
        </w:rPr>
        <w:t>Código</w:t>
      </w:r>
      <w:r w:rsidR="00561110">
        <w:rPr>
          <w:rFonts w:ascii="Arial" w:hAnsi="Arial" w:cs="Arial"/>
          <w:bCs/>
          <w:color w:val="000000"/>
          <w:sz w:val="26"/>
          <w:szCs w:val="26"/>
        </w:rPr>
        <w:t xml:space="preserve"> Fiscal para el Estado de Oaxaca, toda vez que ese </w:t>
      </w:r>
      <w:r w:rsidR="00981152">
        <w:rPr>
          <w:rFonts w:ascii="Arial" w:hAnsi="Arial" w:cs="Arial"/>
          <w:bCs/>
          <w:color w:val="000000"/>
          <w:sz w:val="26"/>
          <w:szCs w:val="26"/>
        </w:rPr>
        <w:t>párrafo</w:t>
      </w:r>
      <w:r w:rsidR="00561110">
        <w:rPr>
          <w:rFonts w:ascii="Arial" w:hAnsi="Arial" w:cs="Arial"/>
          <w:bCs/>
          <w:color w:val="000000"/>
          <w:sz w:val="26"/>
          <w:szCs w:val="26"/>
        </w:rPr>
        <w:t xml:space="preserve"> a la fecha de emisión de la </w:t>
      </w:r>
      <w:r w:rsidR="00981152">
        <w:rPr>
          <w:rFonts w:ascii="Arial" w:hAnsi="Arial" w:cs="Arial"/>
          <w:bCs/>
          <w:color w:val="000000"/>
          <w:sz w:val="26"/>
          <w:szCs w:val="26"/>
        </w:rPr>
        <w:t>multa</w:t>
      </w:r>
      <w:r w:rsidR="00561110">
        <w:rPr>
          <w:rFonts w:ascii="Arial" w:hAnsi="Arial" w:cs="Arial"/>
          <w:bCs/>
          <w:color w:val="000000"/>
          <w:sz w:val="26"/>
          <w:szCs w:val="26"/>
        </w:rPr>
        <w:t xml:space="preserve"> ya se encontraba derogado mediante Decreto número 780, publicado en el </w:t>
      </w:r>
      <w:r w:rsidR="00981152">
        <w:rPr>
          <w:rFonts w:ascii="Arial" w:hAnsi="Arial" w:cs="Arial"/>
          <w:bCs/>
          <w:color w:val="000000"/>
          <w:sz w:val="26"/>
          <w:szCs w:val="26"/>
        </w:rPr>
        <w:t>Periódico</w:t>
      </w:r>
      <w:r w:rsidR="00561110">
        <w:rPr>
          <w:rFonts w:ascii="Arial" w:hAnsi="Arial" w:cs="Arial"/>
          <w:bCs/>
          <w:color w:val="000000"/>
          <w:sz w:val="26"/>
          <w:szCs w:val="26"/>
        </w:rPr>
        <w:t xml:space="preserve"> Oficial del </w:t>
      </w:r>
      <w:r w:rsidR="00981152">
        <w:rPr>
          <w:rFonts w:ascii="Arial" w:hAnsi="Arial" w:cs="Arial"/>
          <w:bCs/>
          <w:color w:val="000000"/>
          <w:sz w:val="26"/>
          <w:szCs w:val="26"/>
        </w:rPr>
        <w:t>Gobierno del Estado</w:t>
      </w:r>
      <w:r w:rsidR="00561110">
        <w:rPr>
          <w:rFonts w:ascii="Arial" w:hAnsi="Arial" w:cs="Arial"/>
          <w:bCs/>
          <w:color w:val="000000"/>
          <w:sz w:val="26"/>
          <w:szCs w:val="26"/>
        </w:rPr>
        <w:t xml:space="preserve"> el veinte de diciembre de dos mil diecisiete, por lo que su </w:t>
      </w:r>
      <w:r w:rsidR="00981152">
        <w:rPr>
          <w:rFonts w:ascii="Arial" w:hAnsi="Arial" w:cs="Arial"/>
          <w:bCs/>
          <w:color w:val="000000"/>
          <w:sz w:val="26"/>
          <w:szCs w:val="26"/>
        </w:rPr>
        <w:t>representada</w:t>
      </w:r>
      <w:r w:rsidR="00561110">
        <w:rPr>
          <w:rFonts w:ascii="Arial" w:hAnsi="Arial" w:cs="Arial"/>
          <w:bCs/>
          <w:color w:val="000000"/>
          <w:sz w:val="26"/>
          <w:szCs w:val="26"/>
        </w:rPr>
        <w:t xml:space="preserve"> nunca violentó  el </w:t>
      </w:r>
      <w:r w:rsidR="00981152">
        <w:rPr>
          <w:rFonts w:ascii="Arial" w:hAnsi="Arial" w:cs="Arial"/>
          <w:bCs/>
          <w:color w:val="000000"/>
          <w:sz w:val="26"/>
          <w:szCs w:val="26"/>
        </w:rPr>
        <w:t>derecho del contribuyente</w:t>
      </w:r>
      <w:r w:rsidR="00561110">
        <w:rPr>
          <w:rFonts w:ascii="Arial" w:hAnsi="Arial" w:cs="Arial"/>
          <w:bCs/>
          <w:color w:val="000000"/>
          <w:sz w:val="26"/>
          <w:szCs w:val="26"/>
        </w:rPr>
        <w:t xml:space="preserve">, ya que su conducta </w:t>
      </w:r>
      <w:r w:rsidR="00981152">
        <w:rPr>
          <w:rFonts w:ascii="Arial" w:hAnsi="Arial" w:cs="Arial"/>
          <w:bCs/>
          <w:color w:val="000000"/>
          <w:sz w:val="26"/>
          <w:szCs w:val="26"/>
        </w:rPr>
        <w:t>actualizó</w:t>
      </w:r>
      <w:r w:rsidR="00561110">
        <w:rPr>
          <w:rFonts w:ascii="Arial" w:hAnsi="Arial" w:cs="Arial"/>
          <w:bCs/>
          <w:color w:val="000000"/>
          <w:sz w:val="26"/>
          <w:szCs w:val="26"/>
        </w:rPr>
        <w:t xml:space="preserve"> una </w:t>
      </w:r>
      <w:r w:rsidR="00981152">
        <w:rPr>
          <w:rFonts w:ascii="Arial" w:hAnsi="Arial" w:cs="Arial"/>
          <w:bCs/>
          <w:color w:val="000000"/>
          <w:sz w:val="26"/>
          <w:szCs w:val="26"/>
        </w:rPr>
        <w:t>infracción</w:t>
      </w:r>
      <w:r w:rsidR="00561110">
        <w:rPr>
          <w:rFonts w:ascii="Arial" w:hAnsi="Arial" w:cs="Arial"/>
          <w:bCs/>
          <w:color w:val="000000"/>
          <w:sz w:val="26"/>
          <w:szCs w:val="26"/>
        </w:rPr>
        <w:t xml:space="preserve"> a las </w:t>
      </w:r>
      <w:r w:rsidR="00981152">
        <w:rPr>
          <w:rFonts w:ascii="Arial" w:hAnsi="Arial" w:cs="Arial"/>
          <w:bCs/>
          <w:color w:val="000000"/>
          <w:sz w:val="26"/>
          <w:szCs w:val="26"/>
        </w:rPr>
        <w:t>disposiciones</w:t>
      </w:r>
      <w:r w:rsidR="00561110">
        <w:rPr>
          <w:rFonts w:ascii="Arial" w:hAnsi="Arial" w:cs="Arial"/>
          <w:bCs/>
          <w:color w:val="000000"/>
          <w:sz w:val="26"/>
          <w:szCs w:val="26"/>
        </w:rPr>
        <w:t xml:space="preserve"> fiscales y e</w:t>
      </w:r>
      <w:r w:rsidR="00981152">
        <w:rPr>
          <w:rFonts w:ascii="Arial" w:hAnsi="Arial" w:cs="Arial"/>
          <w:bCs/>
          <w:color w:val="000000"/>
          <w:sz w:val="26"/>
          <w:szCs w:val="26"/>
        </w:rPr>
        <w:t>n consecuencia</w:t>
      </w:r>
      <w:r w:rsidR="00561110">
        <w:rPr>
          <w:rFonts w:ascii="Arial" w:hAnsi="Arial" w:cs="Arial"/>
          <w:bCs/>
          <w:color w:val="000000"/>
          <w:sz w:val="26"/>
          <w:szCs w:val="26"/>
        </w:rPr>
        <w:t xml:space="preserve"> se hizo </w:t>
      </w:r>
      <w:r w:rsidR="00981152">
        <w:rPr>
          <w:rFonts w:ascii="Arial" w:hAnsi="Arial" w:cs="Arial"/>
          <w:bCs/>
          <w:color w:val="000000"/>
          <w:sz w:val="26"/>
          <w:szCs w:val="26"/>
        </w:rPr>
        <w:t>acreedora</w:t>
      </w:r>
      <w:r w:rsidR="00561110">
        <w:rPr>
          <w:rFonts w:ascii="Arial" w:hAnsi="Arial" w:cs="Arial"/>
          <w:bCs/>
          <w:color w:val="000000"/>
          <w:sz w:val="26"/>
          <w:szCs w:val="26"/>
        </w:rPr>
        <w:t xml:space="preserve"> a la </w:t>
      </w:r>
      <w:r w:rsidR="00981152">
        <w:rPr>
          <w:rFonts w:ascii="Arial" w:hAnsi="Arial" w:cs="Arial"/>
          <w:bCs/>
          <w:color w:val="000000"/>
          <w:sz w:val="26"/>
          <w:szCs w:val="26"/>
        </w:rPr>
        <w:t>imposición de una multa</w:t>
      </w:r>
      <w:r w:rsidR="00561110">
        <w:rPr>
          <w:rFonts w:ascii="Arial" w:hAnsi="Arial" w:cs="Arial"/>
          <w:bCs/>
          <w:color w:val="000000"/>
          <w:sz w:val="26"/>
          <w:szCs w:val="26"/>
        </w:rPr>
        <w:t xml:space="preserve">, ya que si </w:t>
      </w:r>
      <w:r w:rsidR="00981152">
        <w:rPr>
          <w:rFonts w:ascii="Arial" w:hAnsi="Arial" w:cs="Arial"/>
          <w:bCs/>
          <w:color w:val="000000"/>
          <w:sz w:val="26"/>
          <w:szCs w:val="26"/>
        </w:rPr>
        <w:t>hubiese</w:t>
      </w:r>
      <w:r w:rsidR="00561110">
        <w:rPr>
          <w:rFonts w:ascii="Arial" w:hAnsi="Arial" w:cs="Arial"/>
          <w:bCs/>
          <w:color w:val="000000"/>
          <w:sz w:val="26"/>
          <w:szCs w:val="26"/>
        </w:rPr>
        <w:t xml:space="preserve"> </w:t>
      </w:r>
      <w:r w:rsidR="00981152">
        <w:rPr>
          <w:rFonts w:ascii="Arial" w:hAnsi="Arial" w:cs="Arial"/>
          <w:bCs/>
          <w:color w:val="000000"/>
          <w:sz w:val="26"/>
          <w:szCs w:val="26"/>
        </w:rPr>
        <w:t>presentado</w:t>
      </w:r>
      <w:r w:rsidR="00561110">
        <w:rPr>
          <w:rFonts w:ascii="Arial" w:hAnsi="Arial" w:cs="Arial"/>
          <w:bCs/>
          <w:color w:val="000000"/>
          <w:sz w:val="26"/>
          <w:szCs w:val="26"/>
        </w:rPr>
        <w:t xml:space="preserve"> la declaración con o sin cantidad a pagar en tiempo y forma no hubiere dado lugar </w:t>
      </w:r>
      <w:r w:rsidR="00ED6ABB">
        <w:rPr>
          <w:rFonts w:ascii="Arial" w:hAnsi="Arial" w:cs="Arial"/>
          <w:bCs/>
          <w:color w:val="000000"/>
          <w:sz w:val="26"/>
          <w:szCs w:val="26"/>
        </w:rPr>
        <w:t xml:space="preserve">a la </w:t>
      </w:r>
      <w:r w:rsidR="00981152">
        <w:rPr>
          <w:rFonts w:ascii="Arial" w:hAnsi="Arial" w:cs="Arial"/>
          <w:bCs/>
          <w:color w:val="000000"/>
          <w:sz w:val="26"/>
          <w:szCs w:val="26"/>
        </w:rPr>
        <w:lastRenderedPageBreak/>
        <w:t>imposición</w:t>
      </w:r>
      <w:r w:rsidR="00ED6ABB">
        <w:rPr>
          <w:rFonts w:ascii="Arial" w:hAnsi="Arial" w:cs="Arial"/>
          <w:bCs/>
          <w:color w:val="000000"/>
          <w:sz w:val="26"/>
          <w:szCs w:val="26"/>
        </w:rPr>
        <w:t xml:space="preserve"> de una multa, sin embargo, en este c</w:t>
      </w:r>
      <w:r w:rsidR="00EA1497">
        <w:rPr>
          <w:rFonts w:ascii="Arial" w:hAnsi="Arial" w:cs="Arial"/>
          <w:bCs/>
          <w:color w:val="000000"/>
          <w:sz w:val="26"/>
          <w:szCs w:val="26"/>
        </w:rPr>
        <w:t>aso el contribuyente no cumplió</w:t>
      </w:r>
      <w:r w:rsidR="00ED6ABB">
        <w:rPr>
          <w:rFonts w:ascii="Arial" w:hAnsi="Arial" w:cs="Arial"/>
          <w:bCs/>
          <w:color w:val="000000"/>
          <w:sz w:val="26"/>
          <w:szCs w:val="26"/>
        </w:rPr>
        <w:t xml:space="preserve"> con sus </w:t>
      </w:r>
      <w:r w:rsidR="00981152">
        <w:rPr>
          <w:rFonts w:ascii="Arial" w:hAnsi="Arial" w:cs="Arial"/>
          <w:bCs/>
          <w:color w:val="000000"/>
          <w:sz w:val="26"/>
          <w:szCs w:val="26"/>
        </w:rPr>
        <w:t>obligaciones</w:t>
      </w:r>
      <w:r w:rsidR="00ED6ABB">
        <w:rPr>
          <w:rFonts w:ascii="Arial" w:hAnsi="Arial" w:cs="Arial"/>
          <w:bCs/>
          <w:color w:val="000000"/>
          <w:sz w:val="26"/>
          <w:szCs w:val="26"/>
        </w:rPr>
        <w:t xml:space="preserve"> fiscales consistentes en la </w:t>
      </w:r>
      <w:r w:rsidR="00981152">
        <w:rPr>
          <w:rFonts w:ascii="Arial" w:hAnsi="Arial" w:cs="Arial"/>
          <w:bCs/>
          <w:color w:val="000000"/>
          <w:sz w:val="26"/>
          <w:szCs w:val="26"/>
        </w:rPr>
        <w:t>presentación</w:t>
      </w:r>
      <w:r w:rsidR="00ED6ABB">
        <w:rPr>
          <w:rFonts w:ascii="Arial" w:hAnsi="Arial" w:cs="Arial"/>
          <w:bCs/>
          <w:color w:val="000000"/>
          <w:sz w:val="26"/>
          <w:szCs w:val="26"/>
        </w:rPr>
        <w:t xml:space="preserve"> de la </w:t>
      </w:r>
      <w:r w:rsidR="00981152">
        <w:rPr>
          <w:rFonts w:ascii="Arial" w:hAnsi="Arial" w:cs="Arial"/>
          <w:bCs/>
          <w:color w:val="000000"/>
          <w:sz w:val="26"/>
          <w:szCs w:val="26"/>
        </w:rPr>
        <w:t>declaración</w:t>
      </w:r>
      <w:r w:rsidR="00ED6ABB">
        <w:rPr>
          <w:rFonts w:ascii="Arial" w:hAnsi="Arial" w:cs="Arial"/>
          <w:bCs/>
          <w:color w:val="000000"/>
          <w:sz w:val="26"/>
          <w:szCs w:val="26"/>
        </w:rPr>
        <w:t xml:space="preserve"> bimestral definitiva </w:t>
      </w:r>
      <w:r w:rsidR="00981152">
        <w:rPr>
          <w:rFonts w:ascii="Arial" w:hAnsi="Arial" w:cs="Arial"/>
          <w:bCs/>
          <w:color w:val="000000"/>
          <w:sz w:val="26"/>
          <w:szCs w:val="26"/>
        </w:rPr>
        <w:t>correspondiente</w:t>
      </w:r>
      <w:r w:rsidR="00ED6ABB">
        <w:rPr>
          <w:rFonts w:ascii="Arial" w:hAnsi="Arial" w:cs="Arial"/>
          <w:bCs/>
          <w:color w:val="000000"/>
          <w:sz w:val="26"/>
          <w:szCs w:val="26"/>
        </w:rPr>
        <w:t xml:space="preserve"> al 2° Bimestre del </w:t>
      </w:r>
      <w:r w:rsidR="00981152">
        <w:rPr>
          <w:rFonts w:ascii="Arial" w:hAnsi="Arial" w:cs="Arial"/>
          <w:bCs/>
          <w:color w:val="000000"/>
          <w:sz w:val="26"/>
          <w:szCs w:val="26"/>
        </w:rPr>
        <w:t>ejercicio</w:t>
      </w:r>
      <w:r w:rsidR="00ED6ABB">
        <w:rPr>
          <w:rFonts w:ascii="Arial" w:hAnsi="Arial" w:cs="Arial"/>
          <w:bCs/>
          <w:color w:val="000000"/>
          <w:sz w:val="26"/>
          <w:szCs w:val="26"/>
        </w:rPr>
        <w:t xml:space="preserve"> 2019 del </w:t>
      </w:r>
      <w:r w:rsidR="00981152">
        <w:rPr>
          <w:rFonts w:ascii="Arial" w:hAnsi="Arial" w:cs="Arial"/>
          <w:bCs/>
          <w:color w:val="000000"/>
          <w:sz w:val="26"/>
          <w:szCs w:val="26"/>
        </w:rPr>
        <w:t>Impuesto</w:t>
      </w:r>
      <w:r w:rsidR="00ED6ABB">
        <w:rPr>
          <w:rFonts w:ascii="Arial" w:hAnsi="Arial" w:cs="Arial"/>
          <w:bCs/>
          <w:color w:val="000000"/>
          <w:sz w:val="26"/>
          <w:szCs w:val="26"/>
        </w:rPr>
        <w:t xml:space="preserve"> Sobre Erogaciones por Remuneraciones al Trabajo </w:t>
      </w:r>
      <w:r w:rsidR="00981152">
        <w:rPr>
          <w:rFonts w:ascii="Arial" w:hAnsi="Arial" w:cs="Arial"/>
          <w:bCs/>
          <w:color w:val="000000"/>
          <w:sz w:val="26"/>
          <w:szCs w:val="26"/>
        </w:rPr>
        <w:t>Personal</w:t>
      </w:r>
      <w:r w:rsidR="00ED6ABB">
        <w:rPr>
          <w:rFonts w:ascii="Arial" w:hAnsi="Arial" w:cs="Arial"/>
          <w:bCs/>
          <w:color w:val="000000"/>
          <w:sz w:val="26"/>
          <w:szCs w:val="26"/>
        </w:rPr>
        <w:t>.</w:t>
      </w:r>
    </w:p>
    <w:p w14:paraId="09BEBA15" w14:textId="77777777" w:rsidR="00C4497C" w:rsidRDefault="00C4497C" w:rsidP="00C4497C">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Pr="00427C0F">
        <w:rPr>
          <w:rFonts w:ascii="Arial" w:hAnsi="Arial" w:cs="Arial"/>
          <w:bCs/>
          <w:color w:val="000000"/>
          <w:sz w:val="26"/>
          <w:szCs w:val="26"/>
        </w:rPr>
        <w:t xml:space="preserve">También argumenta el recurrente, </w:t>
      </w:r>
      <w:r>
        <w:rPr>
          <w:rFonts w:ascii="Arial" w:hAnsi="Arial" w:cs="Arial"/>
          <w:bCs/>
          <w:color w:val="000000"/>
          <w:sz w:val="26"/>
          <w:szCs w:val="26"/>
        </w:rPr>
        <w:t>que resulta extremista los resuelto por la A quo, toda vez que en la fundamentación y motivación de la multa señalaron las disposiciones que norman los medios, formatos y ba</w:t>
      </w:r>
      <w:r w:rsidR="00343D7D">
        <w:rPr>
          <w:rFonts w:ascii="Arial" w:hAnsi="Arial" w:cs="Arial"/>
          <w:bCs/>
          <w:color w:val="000000"/>
          <w:sz w:val="26"/>
          <w:szCs w:val="26"/>
        </w:rPr>
        <w:t>se de datos y demás condiciones</w:t>
      </w:r>
      <w:r>
        <w:rPr>
          <w:rFonts w:ascii="Arial" w:hAnsi="Arial" w:cs="Arial"/>
          <w:bCs/>
          <w:color w:val="000000"/>
          <w:sz w:val="26"/>
          <w:szCs w:val="26"/>
        </w:rPr>
        <w:t xml:space="preserve"> en lo que los contribuyentes deberán presentar el cumplimiento de sus obligaciones fiscales, ya que no pu</w:t>
      </w:r>
      <w:r w:rsidR="00343D7D">
        <w:rPr>
          <w:rFonts w:ascii="Arial" w:hAnsi="Arial" w:cs="Arial"/>
          <w:bCs/>
          <w:color w:val="000000"/>
          <w:sz w:val="26"/>
          <w:szCs w:val="26"/>
        </w:rPr>
        <w:t>eden alegar  el desconocimiento de dichas disposiciones,</w:t>
      </w:r>
      <w:r>
        <w:rPr>
          <w:rFonts w:ascii="Arial" w:hAnsi="Arial" w:cs="Arial"/>
          <w:bCs/>
          <w:color w:val="000000"/>
          <w:sz w:val="26"/>
          <w:szCs w:val="26"/>
        </w:rPr>
        <w:t xml:space="preserve"> por lo que su representada al realizar sus actividades de control y vigilancia respecto de las obligaciones de los contribuyentes, se percató que dicho contribuyente incumplió con la presentación de la declaración fiscal correspondientes, por lo que emitió una multa con la debida fundamentación y motivación. (invoca criterio de rubro siguiente) “</w:t>
      </w:r>
      <w:r w:rsidRPr="00FB6C10">
        <w:rPr>
          <w:rFonts w:ascii="Arial" w:hAnsi="Arial" w:cs="Arial"/>
          <w:b/>
          <w:bCs/>
          <w:i/>
          <w:color w:val="000000"/>
          <w:sz w:val="24"/>
          <w:szCs w:val="24"/>
        </w:rPr>
        <w:t>REVISIÓN DE LA INFORMACIÓN Y DOCUMENTACIÓN QUE OBRA EN PODER DE LA AUTORIDAD HACENDARIA PARA CONSTATAR EL CUMPLIMIENTO DE LAS DISPOSICIONES FISCALES. NO ES UN ACTO DE MOLESTIA.</w:t>
      </w:r>
      <w:r>
        <w:rPr>
          <w:rFonts w:ascii="Arial" w:hAnsi="Arial" w:cs="Arial"/>
          <w:bCs/>
          <w:color w:val="000000"/>
          <w:sz w:val="26"/>
          <w:szCs w:val="26"/>
        </w:rPr>
        <w:t>”</w:t>
      </w:r>
    </w:p>
    <w:p w14:paraId="74F57C1D" w14:textId="77777777" w:rsidR="00C4497C" w:rsidRDefault="00C4497C" w:rsidP="00C4497C">
      <w:pPr>
        <w:widowControl w:val="0"/>
        <w:tabs>
          <w:tab w:val="left" w:pos="426"/>
          <w:tab w:val="left" w:pos="1134"/>
          <w:tab w:val="center" w:pos="3827"/>
        </w:tabs>
        <w:spacing w:before="240" w:after="0" w:line="360" w:lineRule="auto"/>
        <w:ind w:right="-93"/>
        <w:jc w:val="both"/>
        <w:rPr>
          <w:rFonts w:ascii="Arial" w:hAnsi="Arial" w:cs="Arial"/>
          <w:sz w:val="26"/>
          <w:szCs w:val="26"/>
          <w:lang w:val="es-MX"/>
        </w:rPr>
      </w:pPr>
      <w:r>
        <w:rPr>
          <w:rFonts w:ascii="Arial" w:hAnsi="Arial" w:cs="Arial"/>
          <w:b/>
          <w:bCs/>
          <w:color w:val="000000"/>
          <w:sz w:val="26"/>
          <w:szCs w:val="26"/>
        </w:rPr>
        <w:t xml:space="preserve">      </w:t>
      </w:r>
      <w:r>
        <w:rPr>
          <w:rFonts w:ascii="Arial" w:hAnsi="Arial" w:cs="Arial"/>
          <w:b/>
          <w:sz w:val="26"/>
          <w:szCs w:val="26"/>
          <w:lang w:val="es-MX"/>
        </w:rPr>
        <w:t>Asiste razón a la autoridad</w:t>
      </w:r>
      <w:r w:rsidRPr="00C4497C">
        <w:rPr>
          <w:rFonts w:ascii="Arial" w:hAnsi="Arial" w:cs="Arial"/>
          <w:b/>
          <w:sz w:val="26"/>
          <w:szCs w:val="26"/>
          <w:lang w:val="es-MX"/>
        </w:rPr>
        <w:t xml:space="preserve"> recurrente</w:t>
      </w:r>
      <w:r>
        <w:rPr>
          <w:rFonts w:ascii="Arial" w:hAnsi="Arial" w:cs="Arial"/>
          <w:sz w:val="26"/>
          <w:szCs w:val="26"/>
          <w:lang w:val="es-MX"/>
        </w:rPr>
        <w:t>, cuando señala que el segundo párrafo del artículo 97 del Código Fiscal para el Estado de Oaxaca, citado por la Primera Instancia, en la actualidad se encuentra derogado, y dado que las declaraciones que dice fueron omitidas corresponde al ejercicio fiscal 2019, no resulta aplicable dicho dispositivo legal.</w:t>
      </w:r>
    </w:p>
    <w:p w14:paraId="08A7561F" w14:textId="2F5D7F8D" w:rsidR="00C4497C" w:rsidRDefault="00C4497C" w:rsidP="00C4497C">
      <w:pPr>
        <w:widowControl w:val="0"/>
        <w:tabs>
          <w:tab w:val="left" w:pos="426"/>
          <w:tab w:val="left" w:pos="1134"/>
          <w:tab w:val="center" w:pos="3827"/>
        </w:tabs>
        <w:spacing w:before="240" w:after="0" w:line="360" w:lineRule="auto"/>
        <w:ind w:right="-93" w:firstLine="851"/>
        <w:jc w:val="both"/>
        <w:rPr>
          <w:rFonts w:ascii="Arial" w:hAnsi="Arial" w:cs="Arial"/>
          <w:sz w:val="26"/>
          <w:szCs w:val="26"/>
          <w:lang w:val="es-MX"/>
        </w:rPr>
      </w:pPr>
      <w:r w:rsidRPr="00A85B29">
        <w:rPr>
          <w:rFonts w:ascii="Arial" w:hAnsi="Arial" w:cs="Arial"/>
          <w:sz w:val="26"/>
          <w:szCs w:val="26"/>
          <w:lang w:val="es-MX"/>
        </w:rPr>
        <w:t>Sin embargo</w:t>
      </w:r>
      <w:r>
        <w:rPr>
          <w:rFonts w:ascii="Arial" w:hAnsi="Arial" w:cs="Arial"/>
          <w:sz w:val="26"/>
          <w:szCs w:val="26"/>
          <w:lang w:val="es-MX"/>
        </w:rPr>
        <w:t xml:space="preserve">, aun cuando le asiste la razón, su alegato se torna </w:t>
      </w:r>
      <w:r w:rsidR="003554C2">
        <w:rPr>
          <w:rFonts w:ascii="Arial" w:hAnsi="Arial" w:cs="Arial"/>
          <w:b/>
          <w:sz w:val="26"/>
          <w:szCs w:val="26"/>
          <w:lang w:val="es-MX"/>
        </w:rPr>
        <w:t>inoperante</w:t>
      </w:r>
      <w:r>
        <w:rPr>
          <w:rFonts w:ascii="Arial" w:hAnsi="Arial" w:cs="Arial"/>
          <w:sz w:val="26"/>
          <w:szCs w:val="26"/>
          <w:lang w:val="es-MX"/>
        </w:rPr>
        <w:t xml:space="preserve">, porque tal situación no exime a la demandada de fundar y motivar sus resoluciones, en el caso, </w:t>
      </w:r>
      <w:r>
        <w:rPr>
          <w:rFonts w:ascii="Arial" w:hAnsi="Arial" w:cs="Arial"/>
          <w:sz w:val="26"/>
          <w:szCs w:val="26"/>
        </w:rPr>
        <w:t xml:space="preserve">del análisis a las constancias que integran el expediente natural, que por tratarse de actuaciones contenidas en documentos públicos, tienen pleno valor probatorio de conformidad con lo dispuesto por </w:t>
      </w:r>
      <w:r w:rsidRPr="00403CFB">
        <w:rPr>
          <w:rFonts w:ascii="Arial" w:hAnsi="Arial" w:cs="Arial"/>
          <w:bCs/>
          <w:sz w:val="26"/>
          <w:szCs w:val="26"/>
          <w:lang w:val="es-MX"/>
        </w:rPr>
        <w:t>el artículo 203 fracción I</w:t>
      </w:r>
      <w:r>
        <w:rPr>
          <w:rStyle w:val="Refdenotaalpie"/>
          <w:rFonts w:ascii="Arial" w:hAnsi="Arial" w:cs="Arial"/>
          <w:bCs/>
          <w:sz w:val="26"/>
          <w:szCs w:val="26"/>
          <w:lang w:val="es-MX"/>
        </w:rPr>
        <w:footnoteReference w:id="1"/>
      </w:r>
      <w:r w:rsidRPr="00403CFB">
        <w:rPr>
          <w:rFonts w:ascii="Arial" w:hAnsi="Arial" w:cs="Arial"/>
          <w:bCs/>
          <w:sz w:val="26"/>
          <w:szCs w:val="26"/>
          <w:lang w:val="es-MX"/>
        </w:rPr>
        <w:t xml:space="preserve"> de la Ley de Procedimiento y Justicia Administ</w:t>
      </w:r>
      <w:r>
        <w:rPr>
          <w:rFonts w:ascii="Arial" w:hAnsi="Arial" w:cs="Arial"/>
          <w:bCs/>
          <w:sz w:val="26"/>
          <w:szCs w:val="26"/>
          <w:lang w:val="es-MX"/>
        </w:rPr>
        <w:t>rativa para el Estado de Oaxaca; se obtiene en primer término d</w:t>
      </w:r>
      <w:r>
        <w:rPr>
          <w:rFonts w:ascii="Arial" w:hAnsi="Arial" w:cs="Arial"/>
          <w:sz w:val="26"/>
          <w:szCs w:val="26"/>
          <w:lang w:val="es-MX"/>
        </w:rPr>
        <w:t xml:space="preserve">e la lectura integral al contenido de la multa con número de control </w:t>
      </w:r>
      <w:r w:rsidR="004C3751">
        <w:rPr>
          <w:rFonts w:ascii="Arial" w:hAnsi="Arial" w:cs="Arial"/>
          <w:sz w:val="24"/>
          <w:szCs w:val="24"/>
        </w:rPr>
        <w:t>***********</w:t>
      </w:r>
      <w:r w:rsidR="004C3751">
        <w:rPr>
          <w:rFonts w:ascii="Arial" w:hAnsi="Arial" w:cs="Arial"/>
          <w:sz w:val="24"/>
          <w:szCs w:val="24"/>
        </w:rPr>
        <w:t xml:space="preserve"> </w:t>
      </w:r>
      <w:r>
        <w:rPr>
          <w:rFonts w:ascii="Arial" w:hAnsi="Arial" w:cs="Arial"/>
          <w:sz w:val="26"/>
          <w:szCs w:val="26"/>
          <w:lang w:val="es-MX"/>
        </w:rPr>
        <w:t xml:space="preserve">de veinticinco de junio de dos mil </w:t>
      </w:r>
      <w:r>
        <w:rPr>
          <w:rFonts w:ascii="Arial" w:hAnsi="Arial" w:cs="Arial"/>
          <w:sz w:val="26"/>
          <w:szCs w:val="26"/>
          <w:lang w:val="es-MX"/>
        </w:rPr>
        <w:lastRenderedPageBreak/>
        <w:t>diecinueve</w:t>
      </w:r>
      <w:r>
        <w:rPr>
          <w:rStyle w:val="Refdenotaalpie"/>
          <w:rFonts w:ascii="Arial" w:hAnsi="Arial" w:cs="Arial"/>
          <w:sz w:val="26"/>
          <w:szCs w:val="26"/>
          <w:lang w:val="es-MX"/>
        </w:rPr>
        <w:footnoteReference w:id="2"/>
      </w:r>
      <w:r>
        <w:rPr>
          <w:rFonts w:ascii="Arial" w:hAnsi="Arial" w:cs="Arial"/>
          <w:sz w:val="26"/>
          <w:szCs w:val="26"/>
          <w:lang w:val="es-MX"/>
        </w:rPr>
        <w:t>, que como motivación y sustentó de su determinación la demandada sostuvo: “</w:t>
      </w:r>
      <w:r w:rsidR="004D4D34" w:rsidRPr="004D4D34">
        <w:rPr>
          <w:rFonts w:ascii="Arial" w:hAnsi="Arial" w:cs="Arial"/>
          <w:i/>
          <w:sz w:val="26"/>
          <w:szCs w:val="26"/>
          <w:lang w:val="es-MX"/>
        </w:rPr>
        <w:t xml:space="preserve">considerando </w:t>
      </w:r>
      <w:r w:rsidRPr="003C6424">
        <w:rPr>
          <w:rFonts w:ascii="Arial" w:hAnsi="Arial" w:cs="Arial"/>
          <w:i/>
          <w:sz w:val="24"/>
          <w:szCs w:val="24"/>
          <w:lang w:val="es-MX"/>
        </w:rPr>
        <w:t>que con</w:t>
      </w:r>
      <w:r>
        <w:rPr>
          <w:rFonts w:ascii="Arial" w:hAnsi="Arial" w:cs="Arial"/>
          <w:i/>
          <w:sz w:val="24"/>
          <w:szCs w:val="24"/>
          <w:lang w:val="es-MX"/>
        </w:rPr>
        <w:t xml:space="preserve"> fecha</w:t>
      </w:r>
      <w:r w:rsidR="004D4D34">
        <w:rPr>
          <w:rFonts w:ascii="Arial" w:hAnsi="Arial" w:cs="Arial"/>
          <w:i/>
          <w:sz w:val="24"/>
          <w:szCs w:val="24"/>
          <w:lang w:val="es-MX"/>
        </w:rPr>
        <w:t xml:space="preserve"> 22 de junio de 2011</w:t>
      </w:r>
      <w:r w:rsidRPr="003C6424">
        <w:rPr>
          <w:rFonts w:ascii="Arial" w:hAnsi="Arial" w:cs="Arial"/>
          <w:i/>
          <w:sz w:val="24"/>
          <w:szCs w:val="24"/>
          <w:lang w:val="es-MX"/>
        </w:rPr>
        <w:t xml:space="preserve">,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w:t>
      </w:r>
      <w:r w:rsidR="004D4D34">
        <w:rPr>
          <w:rFonts w:ascii="Arial" w:hAnsi="Arial" w:cs="Arial"/>
          <w:i/>
          <w:sz w:val="24"/>
          <w:szCs w:val="24"/>
          <w:lang w:val="es-MX"/>
        </w:rPr>
        <w:t xml:space="preserve">Nóminas que cambió de denominación  al Impuesto por </w:t>
      </w:r>
      <w:r w:rsidRPr="003C6424">
        <w:rPr>
          <w:rFonts w:ascii="Arial" w:hAnsi="Arial" w:cs="Arial"/>
          <w:i/>
          <w:sz w:val="24"/>
          <w:szCs w:val="24"/>
          <w:lang w:val="es-MX"/>
        </w:rPr>
        <w:t>Erogaciones por Remuneraciones al Trabajo Personal</w:t>
      </w:r>
      <w:r>
        <w:rPr>
          <w:rFonts w:ascii="Arial" w:hAnsi="Arial" w:cs="Arial"/>
          <w:sz w:val="26"/>
          <w:szCs w:val="26"/>
          <w:lang w:val="es-MX"/>
        </w:rPr>
        <w:t>”; y que al dar contestación a la demanda, exhibió como prueba la documental consistente en formulario de avisos en los padrones fiscal</w:t>
      </w:r>
      <w:r w:rsidR="004D4D34">
        <w:rPr>
          <w:rFonts w:ascii="Arial" w:hAnsi="Arial" w:cs="Arial"/>
          <w:sz w:val="26"/>
          <w:szCs w:val="26"/>
          <w:lang w:val="es-MX"/>
        </w:rPr>
        <w:t xml:space="preserve">es, con número de folio </w:t>
      </w:r>
      <w:r w:rsidR="004C3751">
        <w:rPr>
          <w:rFonts w:ascii="Arial" w:hAnsi="Arial" w:cs="Arial"/>
          <w:sz w:val="24"/>
          <w:szCs w:val="24"/>
        </w:rPr>
        <w:t>***********</w:t>
      </w:r>
      <w:r w:rsidR="004D4D34">
        <w:rPr>
          <w:rStyle w:val="Refdenotaalpie"/>
          <w:rFonts w:ascii="Arial" w:hAnsi="Arial" w:cs="Arial"/>
          <w:sz w:val="26"/>
          <w:szCs w:val="26"/>
          <w:lang w:val="es-MX"/>
        </w:rPr>
        <w:footnoteReference w:id="3"/>
      </w:r>
      <w:r>
        <w:rPr>
          <w:rFonts w:ascii="Arial" w:hAnsi="Arial" w:cs="Arial"/>
          <w:sz w:val="26"/>
          <w:szCs w:val="26"/>
          <w:lang w:val="es-MX"/>
        </w:rPr>
        <w:t xml:space="preserve"> en el que quedó registrado con fecha </w:t>
      </w:r>
      <w:r w:rsidR="000F3C77">
        <w:rPr>
          <w:rFonts w:ascii="Arial" w:hAnsi="Arial" w:cs="Arial"/>
          <w:sz w:val="26"/>
          <w:szCs w:val="26"/>
          <w:lang w:val="es-MX"/>
        </w:rPr>
        <w:t>veintidós de junio de dos mil once</w:t>
      </w:r>
      <w:r>
        <w:rPr>
          <w:rFonts w:ascii="Arial" w:hAnsi="Arial" w:cs="Arial"/>
          <w:sz w:val="26"/>
          <w:szCs w:val="26"/>
          <w:lang w:val="es-MX"/>
        </w:rPr>
        <w:t xml:space="preserve">, que el contribuyente </w:t>
      </w:r>
      <w:r w:rsidR="004C3751">
        <w:rPr>
          <w:rFonts w:ascii="Arial" w:hAnsi="Arial" w:cs="Arial"/>
          <w:sz w:val="24"/>
          <w:szCs w:val="24"/>
        </w:rPr>
        <w:t>***********</w:t>
      </w:r>
      <w:r>
        <w:rPr>
          <w:rFonts w:ascii="Arial" w:hAnsi="Arial" w:cs="Arial"/>
          <w:sz w:val="26"/>
          <w:szCs w:val="26"/>
          <w:lang w:val="es-MX"/>
        </w:rPr>
        <w:t xml:space="preserve">, </w:t>
      </w:r>
      <w:r w:rsidR="0060661F">
        <w:rPr>
          <w:rFonts w:ascii="Arial" w:hAnsi="Arial" w:cs="Arial"/>
          <w:sz w:val="26"/>
          <w:szCs w:val="26"/>
          <w:lang w:val="es-MX"/>
        </w:rPr>
        <w:t>cambió</w:t>
      </w:r>
      <w:r>
        <w:rPr>
          <w:rFonts w:ascii="Arial" w:hAnsi="Arial" w:cs="Arial"/>
          <w:sz w:val="26"/>
          <w:szCs w:val="26"/>
          <w:lang w:val="es-MX"/>
        </w:rPr>
        <w:t xml:space="preserve"> su situación fiscal a nómina.</w:t>
      </w:r>
    </w:p>
    <w:p w14:paraId="169F95B1" w14:textId="77777777" w:rsidR="00C4497C" w:rsidRPr="00F525BB" w:rsidRDefault="00F525BB" w:rsidP="00F525BB">
      <w:pPr>
        <w:tabs>
          <w:tab w:val="left" w:pos="1197"/>
        </w:tabs>
        <w:spacing w:before="240" w:line="360" w:lineRule="auto"/>
        <w:jc w:val="both"/>
        <w:rPr>
          <w:rFonts w:ascii="Arial" w:hAnsi="Arial" w:cs="Arial"/>
          <w:sz w:val="26"/>
          <w:szCs w:val="26"/>
          <w:lang w:val="es-MX"/>
        </w:rPr>
      </w:pPr>
      <w:r>
        <w:rPr>
          <w:rFonts w:ascii="Arial" w:hAnsi="Arial" w:cs="Arial"/>
          <w:sz w:val="26"/>
          <w:szCs w:val="26"/>
          <w:lang w:val="es-MX"/>
        </w:rPr>
        <w:t xml:space="preserve">      </w:t>
      </w:r>
      <w:r w:rsidR="00C4497C">
        <w:rPr>
          <w:rFonts w:ascii="Arial" w:hAnsi="Arial" w:cs="Arial"/>
          <w:sz w:val="26"/>
          <w:szCs w:val="26"/>
          <w:lang w:val="es-MX"/>
        </w:rPr>
        <w:t>Por tanto, al haber sido utilizado como sustento de la motivación de su resolución, tal hecho que fue del conocimiento de la autoridad, aun cuando no lo establece puntualmente el artículo 97</w:t>
      </w:r>
      <w:r w:rsidR="00C4497C">
        <w:rPr>
          <w:rStyle w:val="Refdenotaalpie"/>
          <w:rFonts w:ascii="Arial" w:hAnsi="Arial" w:cs="Arial"/>
          <w:sz w:val="26"/>
          <w:szCs w:val="26"/>
          <w:lang w:val="es-MX"/>
        </w:rPr>
        <w:footnoteReference w:id="4"/>
      </w:r>
      <w:r w:rsidR="00C4497C">
        <w:rPr>
          <w:rFonts w:ascii="Arial" w:hAnsi="Arial" w:cs="Arial"/>
          <w:sz w:val="26"/>
          <w:szCs w:val="26"/>
          <w:lang w:val="es-MX"/>
        </w:rPr>
        <w:t xml:space="preserve"> del Código Fiscal del Estado de Oaxaca vigente, con la finalidad de no dejar en estado de indefensión al contribuyente, transgrediendo sus garantías de segur</w:t>
      </w:r>
      <w:r>
        <w:rPr>
          <w:rFonts w:ascii="Arial" w:hAnsi="Arial" w:cs="Arial"/>
          <w:sz w:val="26"/>
          <w:szCs w:val="26"/>
          <w:lang w:val="es-MX"/>
        </w:rPr>
        <w:t>idad jurídica y audiencia, debiendo</w:t>
      </w:r>
      <w:r w:rsidR="00C4497C">
        <w:rPr>
          <w:rFonts w:ascii="Arial" w:hAnsi="Arial" w:cs="Arial"/>
          <w:sz w:val="26"/>
          <w:szCs w:val="26"/>
          <w:lang w:val="es-MX"/>
        </w:rPr>
        <w:t xml:space="preserve"> otorgarle la oportunidad de defensa previo a la emisión de la mul</w:t>
      </w:r>
      <w:r>
        <w:rPr>
          <w:rFonts w:ascii="Arial" w:hAnsi="Arial" w:cs="Arial"/>
          <w:sz w:val="26"/>
          <w:szCs w:val="26"/>
          <w:lang w:val="es-MX"/>
        </w:rPr>
        <w:t xml:space="preserve">ta de que fue objeto, esto es, </w:t>
      </w:r>
      <w:r>
        <w:rPr>
          <w:rFonts w:ascii="Arial" w:hAnsi="Arial" w:cs="Arial"/>
          <w:bCs/>
          <w:color w:val="000000"/>
          <w:sz w:val="26"/>
          <w:szCs w:val="26"/>
        </w:rPr>
        <w:t xml:space="preserve">debió ceñirse a lo que establece la fracción I, del artículo 102, </w:t>
      </w:r>
      <w:r w:rsidRPr="001746E3">
        <w:rPr>
          <w:rFonts w:ascii="Arial" w:hAnsi="Arial" w:cs="Arial"/>
          <w:bCs/>
          <w:color w:val="000000"/>
          <w:sz w:val="26"/>
          <w:szCs w:val="26"/>
        </w:rPr>
        <w:t>del Código Fiscal para el Estado de Oaxaca</w:t>
      </w:r>
      <w:r>
        <w:rPr>
          <w:rFonts w:ascii="Arial" w:hAnsi="Arial" w:cs="Arial"/>
          <w:bCs/>
          <w:color w:val="000000"/>
          <w:sz w:val="26"/>
          <w:szCs w:val="26"/>
        </w:rPr>
        <w:t xml:space="preserve">, por lo que al considerar que la persona moral obligada a presentar declaraciones no lo hizo dentro del plazo legal, la autoridad fiscal le exigirá la presentación del documento, procediendo en forma simultánea o sucesiva a imponer la multa correspondiente, lo que en el caso no sucedió, dado que sin mediar la solicitud de presentación del documento respectivo, la autoridad demandada impuso una multa, de donde no se cumple el requisito de cumplimiento de las formalidades a que se refiere el precepto legal en cita. </w:t>
      </w:r>
      <w:r>
        <w:rPr>
          <w:rFonts w:ascii="Arial" w:hAnsi="Arial" w:cs="Arial"/>
          <w:sz w:val="26"/>
          <w:szCs w:val="26"/>
        </w:rPr>
        <w:t xml:space="preserve"> </w:t>
      </w:r>
    </w:p>
    <w:p w14:paraId="033E6426" w14:textId="77777777" w:rsidR="00040D19" w:rsidRDefault="00F525BB" w:rsidP="00040D19">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Argumenta también,</w:t>
      </w:r>
      <w:r w:rsidR="00A70317">
        <w:rPr>
          <w:rFonts w:ascii="Arial" w:hAnsi="Arial" w:cs="Arial"/>
          <w:bCs/>
          <w:color w:val="000000"/>
          <w:sz w:val="26"/>
          <w:szCs w:val="26"/>
        </w:rPr>
        <w:t xml:space="preserve"> </w:t>
      </w:r>
      <w:r w:rsidR="007E2EAD">
        <w:rPr>
          <w:rFonts w:ascii="Arial" w:hAnsi="Arial" w:cs="Arial"/>
          <w:bCs/>
          <w:color w:val="000000"/>
          <w:sz w:val="26"/>
          <w:szCs w:val="26"/>
        </w:rPr>
        <w:t>que la A quo se extralimitó al resolver que en la emisión del acto impugnado “la demanda (sic) violentó la garantía de seguridad jurídica y el derecho de audiencia contenidas en los artículos 14 y 16 Constitucionales”, ya que la multa es consecuenc</w:t>
      </w:r>
      <w:r w:rsidR="000F674B">
        <w:rPr>
          <w:rFonts w:ascii="Arial" w:hAnsi="Arial" w:cs="Arial"/>
          <w:bCs/>
          <w:color w:val="000000"/>
          <w:sz w:val="26"/>
          <w:szCs w:val="26"/>
        </w:rPr>
        <w:t>ia  de que la actora no cumplió con sus obligaciones</w:t>
      </w:r>
      <w:r w:rsidR="007E2EAD">
        <w:rPr>
          <w:rFonts w:ascii="Arial" w:hAnsi="Arial" w:cs="Arial"/>
          <w:bCs/>
          <w:color w:val="000000"/>
          <w:sz w:val="26"/>
          <w:szCs w:val="26"/>
        </w:rPr>
        <w:t xml:space="preserve"> fiscales respecto al Impuesto </w:t>
      </w:r>
      <w:r w:rsidR="007E2EAD">
        <w:rPr>
          <w:rFonts w:ascii="Arial" w:hAnsi="Arial" w:cs="Arial"/>
          <w:bCs/>
          <w:color w:val="000000"/>
          <w:sz w:val="26"/>
          <w:szCs w:val="26"/>
        </w:rPr>
        <w:lastRenderedPageBreak/>
        <w:t>Sobre Erogaciones por Remuneraciones al Trabajo Personal, por lo que la autoridad fiscal derivado de una revisión minuciosa  en los registros de su base de datos  arrojó que la actora a la fecha de emisión de la multa no había cumplido con su obligación, aunando a que el representante de la propia contribuyente fue quien solicitó su inscripción a dicho impuesto, aceptando tácitamente que adquirió una obligación respecto, como lo acreditó la Secretaría de Finanzas con la copia certificada del Formato de Cambios de Situación Fiscal para el Registro Estatal de Contribuyentes “Aumento de Obligaciones” de fecha veintidós de junio de dos mil once.</w:t>
      </w:r>
    </w:p>
    <w:p w14:paraId="0B94A5CD" w14:textId="77777777" w:rsidR="00F525BB" w:rsidRPr="00F525BB" w:rsidRDefault="00F525BB" w:rsidP="00040D19">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
          <w:bCs/>
          <w:color w:val="000000"/>
          <w:sz w:val="26"/>
          <w:szCs w:val="26"/>
        </w:rPr>
        <w:t xml:space="preserve">     </w:t>
      </w:r>
      <w:r>
        <w:rPr>
          <w:rFonts w:ascii="Arial" w:hAnsi="Arial" w:cs="Arial"/>
          <w:bCs/>
          <w:color w:val="000000"/>
          <w:sz w:val="26"/>
          <w:szCs w:val="26"/>
        </w:rPr>
        <w:t>Añadiendo, que para cumplir con el derecho formal y material de fundamentación y motivación que consagra el artículo 16 de la Constitución Política de los Estados Unidos Mexicanos, es indispensable que en acto administrativo concurran dos condiciones de validez, es decir, no basta la existencia de una norma que autorice la emisión del acto, sino que los hechos concretos  deben encuadrar  en la norma invocada por la autoridad, lo que aquí aconteció, toda vez que expresó con precisión los preceptos legales aplicables y lo motivó, citando con precisión las circunstancias y razones por las que se emitió dicho acto.</w:t>
      </w:r>
    </w:p>
    <w:p w14:paraId="60A97274" w14:textId="77777777" w:rsidR="00040D19" w:rsidRPr="00040D19" w:rsidRDefault="00040D19" w:rsidP="00040D19">
      <w:pPr>
        <w:widowControl w:val="0"/>
        <w:tabs>
          <w:tab w:val="left" w:pos="0"/>
        </w:tabs>
        <w:spacing w:before="240" w:after="0" w:line="360" w:lineRule="auto"/>
        <w:ind w:right="18"/>
        <w:jc w:val="both"/>
        <w:rPr>
          <w:rFonts w:ascii="Arial" w:hAnsi="Arial" w:cs="Arial"/>
          <w:bCs/>
          <w:color w:val="000000"/>
        </w:rPr>
      </w:pPr>
      <w:r w:rsidRPr="00040D19">
        <w:rPr>
          <w:rFonts w:ascii="Arial" w:hAnsi="Arial" w:cs="Arial"/>
          <w:bCs/>
          <w:color w:val="000000"/>
        </w:rPr>
        <w:t xml:space="preserve">     </w:t>
      </w:r>
      <w:r w:rsidRPr="00040D19">
        <w:rPr>
          <w:rFonts w:ascii="Arial" w:hAnsi="Arial" w:cs="Arial"/>
          <w:bCs/>
          <w:color w:val="000000"/>
          <w:sz w:val="26"/>
          <w:szCs w:val="26"/>
        </w:rPr>
        <w:t xml:space="preserve">Estas alegaciones son </w:t>
      </w:r>
      <w:r w:rsidRPr="00040D19">
        <w:rPr>
          <w:rFonts w:ascii="Arial" w:hAnsi="Arial" w:cs="Arial"/>
          <w:b/>
          <w:bCs/>
          <w:color w:val="000000"/>
          <w:sz w:val="26"/>
          <w:szCs w:val="26"/>
        </w:rPr>
        <w:t>inoperantes</w:t>
      </w:r>
      <w:r w:rsidRPr="00040D19">
        <w:rPr>
          <w:rFonts w:ascii="Arial" w:hAnsi="Arial" w:cs="Arial"/>
          <w:bCs/>
          <w:color w:val="000000"/>
          <w:sz w:val="26"/>
          <w:szCs w:val="26"/>
        </w:rPr>
        <w:t xml:space="preserve">, al no controvertir la consideración sustancial de la Primera Instancia para considerar procedente la nulidad decretada, consistente en que </w:t>
      </w:r>
      <w:r w:rsidRPr="00040D19">
        <w:rPr>
          <w:rFonts w:ascii="Arial" w:hAnsi="Arial" w:cs="Arial"/>
          <w:sz w:val="26"/>
          <w:szCs w:val="26"/>
        </w:rPr>
        <w:t>previo a la emisión de la multa, la demandada debió hacerle del conocimiento a la parte actora que ya tenía trabajadores subordinados, y que por ello se actualizaba el pago del impuesto Sobre Erogaciones por Remuneraciones al Trabajo Personal, ello mediante la documentación comprobatoria respectiva, como lo dispone el artículo 97 del Código Fiscal para el Estado de Oaxaca.</w:t>
      </w:r>
    </w:p>
    <w:p w14:paraId="5F98B9D3" w14:textId="77777777" w:rsidR="00040D19" w:rsidRDefault="00040D19" w:rsidP="00040D19">
      <w:pPr>
        <w:spacing w:before="24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14:paraId="011DC194" w14:textId="77777777" w:rsidR="00FB6C10" w:rsidRPr="000F3C77" w:rsidRDefault="00040D19" w:rsidP="000F3C77">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 xml:space="preserve">Si el recurrente no formula ninguna objeción contra el considerando que rige el sentido del fallo y sólo hace el señalamiento de las disposiciones </w:t>
      </w:r>
      <w:r>
        <w:rPr>
          <w:rFonts w:ascii="Arial" w:eastAsia="Times New Roman" w:hAnsi="Arial"/>
          <w:i/>
          <w:color w:val="000000" w:themeColor="text1"/>
          <w:sz w:val="24"/>
          <w:szCs w:val="24"/>
          <w:lang w:val="es-MX"/>
        </w:rPr>
        <w:lastRenderedPageBreak/>
        <w:t>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D97E9C9" w14:textId="77777777" w:rsidR="00FB6C10" w:rsidRDefault="00FB6C10" w:rsidP="00C00915">
      <w:pPr>
        <w:widowControl w:val="0"/>
        <w:tabs>
          <w:tab w:val="left" w:pos="0"/>
        </w:tabs>
        <w:spacing w:before="240" w:after="0" w:line="360" w:lineRule="auto"/>
        <w:ind w:right="18"/>
        <w:jc w:val="both"/>
        <w:rPr>
          <w:rFonts w:ascii="Arial" w:hAnsi="Arial" w:cs="Arial"/>
          <w:b/>
          <w:bCs/>
          <w:i/>
          <w:color w:val="000000"/>
          <w:sz w:val="24"/>
          <w:szCs w:val="24"/>
        </w:rPr>
      </w:pPr>
      <w:r>
        <w:rPr>
          <w:rFonts w:ascii="Arial" w:hAnsi="Arial" w:cs="Arial"/>
          <w:bCs/>
          <w:color w:val="000000"/>
          <w:sz w:val="26"/>
          <w:szCs w:val="26"/>
        </w:rPr>
        <w:t xml:space="preserve">    Agrega el recurrente, que la facultad conferida a la autoridad hacendaria para revisar la </w:t>
      </w:r>
      <w:r w:rsidR="00974599">
        <w:rPr>
          <w:rFonts w:ascii="Arial" w:hAnsi="Arial" w:cs="Arial"/>
          <w:bCs/>
          <w:color w:val="000000"/>
          <w:sz w:val="26"/>
          <w:szCs w:val="26"/>
        </w:rPr>
        <w:t>información y</w:t>
      </w:r>
      <w:r>
        <w:rPr>
          <w:rFonts w:ascii="Arial" w:hAnsi="Arial" w:cs="Arial"/>
          <w:bCs/>
          <w:color w:val="000000"/>
          <w:sz w:val="26"/>
          <w:szCs w:val="26"/>
        </w:rPr>
        <w:t xml:space="preserve"> documentación que tienen en su poder para constatar el acatamiento de las disposiciones fiscales no es un acto de molestia, ya que la actividad que despliega no restringe</w:t>
      </w:r>
      <w:r w:rsidR="00974599">
        <w:rPr>
          <w:rFonts w:ascii="Arial" w:hAnsi="Arial" w:cs="Arial"/>
          <w:bCs/>
          <w:color w:val="000000"/>
          <w:sz w:val="26"/>
          <w:szCs w:val="26"/>
        </w:rPr>
        <w:t xml:space="preserve"> provisional ni precautoriamente derecho alguno d</w:t>
      </w:r>
      <w:r>
        <w:rPr>
          <w:rFonts w:ascii="Arial" w:hAnsi="Arial" w:cs="Arial"/>
          <w:bCs/>
          <w:color w:val="000000"/>
          <w:sz w:val="26"/>
          <w:szCs w:val="26"/>
        </w:rPr>
        <w:t>e</w:t>
      </w:r>
      <w:r w:rsidR="00974599">
        <w:rPr>
          <w:rFonts w:ascii="Arial" w:hAnsi="Arial" w:cs="Arial"/>
          <w:bCs/>
          <w:color w:val="000000"/>
          <w:sz w:val="26"/>
          <w:szCs w:val="26"/>
        </w:rPr>
        <w:t xml:space="preserve"> </w:t>
      </w:r>
      <w:r>
        <w:rPr>
          <w:rFonts w:ascii="Arial" w:hAnsi="Arial" w:cs="Arial"/>
          <w:bCs/>
          <w:color w:val="000000"/>
          <w:sz w:val="26"/>
          <w:szCs w:val="26"/>
        </w:rPr>
        <w:t xml:space="preserve">los </w:t>
      </w:r>
      <w:r w:rsidR="00974599">
        <w:rPr>
          <w:rFonts w:ascii="Arial" w:hAnsi="Arial" w:cs="Arial"/>
          <w:bCs/>
          <w:color w:val="000000"/>
          <w:sz w:val="26"/>
          <w:szCs w:val="26"/>
        </w:rPr>
        <w:t>contribuyentes</w:t>
      </w:r>
      <w:r>
        <w:rPr>
          <w:rFonts w:ascii="Arial" w:hAnsi="Arial" w:cs="Arial"/>
          <w:bCs/>
          <w:color w:val="000000"/>
          <w:sz w:val="26"/>
          <w:szCs w:val="26"/>
        </w:rPr>
        <w:t xml:space="preserve">, que </w:t>
      </w:r>
      <w:r w:rsidR="00974599">
        <w:rPr>
          <w:rFonts w:ascii="Arial" w:hAnsi="Arial" w:cs="Arial"/>
          <w:bCs/>
          <w:color w:val="000000"/>
          <w:sz w:val="26"/>
          <w:szCs w:val="26"/>
        </w:rPr>
        <w:t>permite</w:t>
      </w:r>
      <w:r>
        <w:rPr>
          <w:rFonts w:ascii="Arial" w:hAnsi="Arial" w:cs="Arial"/>
          <w:bCs/>
          <w:color w:val="000000"/>
          <w:sz w:val="26"/>
          <w:szCs w:val="26"/>
        </w:rPr>
        <w:t xml:space="preserve"> revisar su </w:t>
      </w:r>
      <w:r w:rsidR="00974599">
        <w:rPr>
          <w:rFonts w:ascii="Arial" w:hAnsi="Arial" w:cs="Arial"/>
          <w:bCs/>
          <w:color w:val="000000"/>
          <w:sz w:val="26"/>
          <w:szCs w:val="26"/>
        </w:rPr>
        <w:t>situación fiscal sin general las consecuencias</w:t>
      </w:r>
      <w:r>
        <w:rPr>
          <w:rFonts w:ascii="Arial" w:hAnsi="Arial" w:cs="Arial"/>
          <w:bCs/>
          <w:color w:val="000000"/>
          <w:sz w:val="26"/>
          <w:szCs w:val="26"/>
        </w:rPr>
        <w:t xml:space="preserve"> propias del </w:t>
      </w:r>
      <w:r w:rsidR="00974599">
        <w:rPr>
          <w:rFonts w:ascii="Arial" w:hAnsi="Arial" w:cs="Arial"/>
          <w:bCs/>
          <w:color w:val="000000"/>
          <w:sz w:val="26"/>
          <w:szCs w:val="26"/>
        </w:rPr>
        <w:t>ejercicio</w:t>
      </w:r>
      <w:r>
        <w:rPr>
          <w:rFonts w:ascii="Arial" w:hAnsi="Arial" w:cs="Arial"/>
          <w:bCs/>
          <w:color w:val="000000"/>
          <w:sz w:val="26"/>
          <w:szCs w:val="26"/>
        </w:rPr>
        <w:t xml:space="preserve"> de sus </w:t>
      </w:r>
      <w:r w:rsidR="00974599">
        <w:rPr>
          <w:rFonts w:ascii="Arial" w:hAnsi="Arial" w:cs="Arial"/>
          <w:bCs/>
          <w:color w:val="000000"/>
          <w:sz w:val="26"/>
          <w:szCs w:val="26"/>
        </w:rPr>
        <w:t>facultades</w:t>
      </w:r>
      <w:r>
        <w:rPr>
          <w:rFonts w:ascii="Arial" w:hAnsi="Arial" w:cs="Arial"/>
          <w:bCs/>
          <w:color w:val="000000"/>
          <w:sz w:val="26"/>
          <w:szCs w:val="26"/>
        </w:rPr>
        <w:t xml:space="preserve"> de gestión y control</w:t>
      </w:r>
      <w:r w:rsidR="00974599">
        <w:rPr>
          <w:rFonts w:ascii="Arial" w:hAnsi="Arial" w:cs="Arial"/>
          <w:bCs/>
          <w:color w:val="000000"/>
          <w:sz w:val="26"/>
          <w:szCs w:val="26"/>
        </w:rPr>
        <w:t xml:space="preserve">. (invoca criterio de rubro siguiente) </w:t>
      </w:r>
      <w:r w:rsidR="00974599" w:rsidRPr="00974599">
        <w:rPr>
          <w:rFonts w:ascii="Arial" w:hAnsi="Arial" w:cs="Arial"/>
          <w:b/>
          <w:bCs/>
          <w:i/>
          <w:color w:val="000000"/>
          <w:sz w:val="24"/>
          <w:szCs w:val="24"/>
        </w:rPr>
        <w:t>“OBLIGACIONES FISCALES. LA FACULTAD DE LA AUTORIDAD FISCAL PARA REQUERIR A LOS C</w:t>
      </w:r>
      <w:r w:rsidR="004B4107">
        <w:rPr>
          <w:rFonts w:ascii="Arial" w:hAnsi="Arial" w:cs="Arial"/>
          <w:b/>
          <w:bCs/>
          <w:i/>
          <w:color w:val="000000"/>
          <w:sz w:val="24"/>
          <w:szCs w:val="24"/>
        </w:rPr>
        <w:t>O</w:t>
      </w:r>
      <w:r w:rsidR="00974599" w:rsidRPr="00974599">
        <w:rPr>
          <w:rFonts w:ascii="Arial" w:hAnsi="Arial" w:cs="Arial"/>
          <w:b/>
          <w:bCs/>
          <w:i/>
          <w:color w:val="000000"/>
          <w:sz w:val="24"/>
          <w:szCs w:val="24"/>
        </w:rPr>
        <w:t>NTRIBUYENTES LA DOCUMENTACIÓN RELATIVA AL CUMPLIMIENTO DE AQUÉLLAS Y SANCIONAR SU INCUMPLIMIENTO EN TÉRMINOS DEL ARTÍCULO 41, FRACCIÓN I, DEL CÓDIGO FISCAL DE LA FEDERACIÓN, NO SE RIGE POR EL DERECHO DE AUDIENCIA PREVIA.”</w:t>
      </w:r>
    </w:p>
    <w:p w14:paraId="77F0A580" w14:textId="77777777" w:rsidR="00974599" w:rsidRDefault="00974599" w:rsidP="00C00915">
      <w:pPr>
        <w:widowControl w:val="0"/>
        <w:tabs>
          <w:tab w:val="left" w:pos="0"/>
        </w:tabs>
        <w:spacing w:before="240" w:after="0" w:line="360" w:lineRule="auto"/>
        <w:ind w:right="18"/>
        <w:jc w:val="both"/>
        <w:rPr>
          <w:rFonts w:ascii="Arial" w:hAnsi="Arial" w:cs="Arial"/>
          <w:b/>
          <w:bCs/>
          <w:i/>
          <w:color w:val="000000"/>
          <w:sz w:val="24"/>
          <w:szCs w:val="24"/>
        </w:rPr>
      </w:pPr>
      <w:r w:rsidRPr="00974599">
        <w:rPr>
          <w:rFonts w:ascii="Arial" w:hAnsi="Arial" w:cs="Arial"/>
          <w:bCs/>
          <w:color w:val="000000"/>
          <w:sz w:val="26"/>
          <w:szCs w:val="26"/>
        </w:rPr>
        <w:t xml:space="preserve">   Aunando que tratándose de multas fiscales como las relativas a los medios de control en la recaudación, cuyo objeto es facilitar la gestión tributaria no rige el derecho de previa audiencia contenida en el artículo 14 de la Constitución Política de los Estados Unidos Mexicanos, de ahí que el derecho fundamental de audiencia de la aquí recurrente se respeta sin con posterioridad a la cuantificación de la sanción la contribuyente es escuchada en su defensa, lo cual se cumplió. (invoca criterio de rubro siguiente)</w:t>
      </w:r>
      <w:r>
        <w:rPr>
          <w:rFonts w:ascii="Arial" w:hAnsi="Arial" w:cs="Arial"/>
          <w:bCs/>
          <w:i/>
          <w:color w:val="000000"/>
          <w:sz w:val="24"/>
          <w:szCs w:val="24"/>
        </w:rPr>
        <w:t xml:space="preserve"> </w:t>
      </w:r>
      <w:r w:rsidRPr="00974599">
        <w:rPr>
          <w:rFonts w:ascii="Arial" w:hAnsi="Arial" w:cs="Arial"/>
          <w:b/>
          <w:bCs/>
          <w:i/>
          <w:color w:val="000000"/>
          <w:sz w:val="24"/>
          <w:szCs w:val="24"/>
        </w:rPr>
        <w:t>“MULTAS FISCALES. TRATÁNDOSE DE LAS IMPUESTAS POR EL INCUMPLIMIENTO DE OBLIGACIONES TRIBUTARIAS, TANTO FORMALES COMO SUSTANTIVAS, NO RIGE LA GARANTÍA DE PREVIA AUDIENCIA.”</w:t>
      </w:r>
    </w:p>
    <w:p w14:paraId="660A1104" w14:textId="77777777" w:rsidR="004B4107" w:rsidRDefault="004B4107" w:rsidP="004B4107">
      <w:pPr>
        <w:widowControl w:val="0"/>
        <w:tabs>
          <w:tab w:val="left" w:pos="426"/>
          <w:tab w:val="left" w:pos="1134"/>
          <w:tab w:val="center" w:pos="3827"/>
        </w:tabs>
        <w:spacing w:before="240" w:after="0" w:line="360" w:lineRule="auto"/>
        <w:ind w:right="616"/>
        <w:jc w:val="both"/>
        <w:rPr>
          <w:rFonts w:ascii="Arial" w:hAnsi="Arial" w:cs="Arial"/>
          <w:sz w:val="26"/>
          <w:szCs w:val="26"/>
        </w:rPr>
      </w:pPr>
      <w:r>
        <w:rPr>
          <w:rFonts w:ascii="Arial" w:hAnsi="Arial" w:cs="Arial"/>
          <w:bCs/>
          <w:color w:val="000000"/>
          <w:sz w:val="26"/>
          <w:szCs w:val="26"/>
        </w:rPr>
        <w:t xml:space="preserve">      Todas estas alegaciones son </w:t>
      </w:r>
      <w:r w:rsidRPr="006C4589">
        <w:rPr>
          <w:rFonts w:ascii="Arial" w:hAnsi="Arial" w:cs="Arial"/>
          <w:b/>
          <w:bCs/>
          <w:color w:val="000000"/>
          <w:sz w:val="26"/>
          <w:szCs w:val="26"/>
        </w:rPr>
        <w:t>inoperante</w:t>
      </w:r>
      <w:r>
        <w:rPr>
          <w:rFonts w:ascii="Arial" w:hAnsi="Arial" w:cs="Arial"/>
          <w:b/>
          <w:bCs/>
          <w:color w:val="000000"/>
          <w:sz w:val="26"/>
          <w:szCs w:val="26"/>
        </w:rPr>
        <w:t>s</w:t>
      </w:r>
      <w:r>
        <w:rPr>
          <w:rFonts w:ascii="Arial" w:hAnsi="Arial" w:cs="Arial"/>
          <w:bCs/>
          <w:color w:val="000000"/>
          <w:sz w:val="26"/>
          <w:szCs w:val="26"/>
        </w:rPr>
        <w:t>, al no controvertir la consideración sustancial de la Primera Instancia para considerar proceden</w:t>
      </w:r>
      <w:r w:rsidR="0054748C">
        <w:rPr>
          <w:rFonts w:ascii="Arial" w:hAnsi="Arial" w:cs="Arial"/>
          <w:bCs/>
          <w:color w:val="000000"/>
          <w:sz w:val="26"/>
          <w:szCs w:val="26"/>
        </w:rPr>
        <w:t>te la nulidad decretada</w:t>
      </w:r>
      <w:r>
        <w:rPr>
          <w:rFonts w:ascii="Arial" w:hAnsi="Arial" w:cs="Arial"/>
          <w:sz w:val="26"/>
          <w:szCs w:val="26"/>
        </w:rPr>
        <w:t xml:space="preserve">; puesto que la demandada, omitió señalar en la multa impugnada las razones particulares, causas inmediatas y circunstancias especiales que la llevaron a confirmar </w:t>
      </w:r>
      <w:r>
        <w:rPr>
          <w:rFonts w:ascii="Arial" w:hAnsi="Arial" w:cs="Arial"/>
          <w:sz w:val="26"/>
          <w:szCs w:val="26"/>
        </w:rPr>
        <w:lastRenderedPageBreak/>
        <w:t xml:space="preserve">que la administrada estaba obligada a la presentación de las declaraciones del </w:t>
      </w:r>
      <w:r w:rsidRPr="00040D19">
        <w:rPr>
          <w:rFonts w:ascii="Arial" w:hAnsi="Arial" w:cs="Arial"/>
          <w:sz w:val="26"/>
          <w:szCs w:val="26"/>
        </w:rPr>
        <w:t>impuesto Sobre Erogaciones por Remuneraciones al Trabajo Personal</w:t>
      </w:r>
      <w:r>
        <w:rPr>
          <w:rFonts w:ascii="Arial" w:hAnsi="Arial" w:cs="Arial"/>
          <w:sz w:val="26"/>
          <w:szCs w:val="26"/>
        </w:rPr>
        <w:t>.</w:t>
      </w:r>
    </w:p>
    <w:p w14:paraId="2B3BA77D" w14:textId="77777777" w:rsidR="004B4107" w:rsidRDefault="004B4107" w:rsidP="004B4107">
      <w:pPr>
        <w:spacing w:before="24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14:paraId="2A952281" w14:textId="77777777" w:rsidR="00974599" w:rsidRPr="0054748C" w:rsidRDefault="004B4107" w:rsidP="0054748C">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6597C44" w14:textId="77777777" w:rsidR="00A036C0" w:rsidRDefault="0054748C" w:rsidP="00A036C0">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w:t>
      </w:r>
      <w:r w:rsidRPr="0054748C">
        <w:rPr>
          <w:rFonts w:ascii="Arial" w:eastAsia="Calibri" w:hAnsi="Arial" w:cs="Arial"/>
          <w:b/>
          <w:bCs/>
          <w:sz w:val="26"/>
          <w:szCs w:val="26"/>
        </w:rPr>
        <w:t>lo inoperante</w:t>
      </w:r>
      <w:r w:rsidR="0044248B">
        <w:rPr>
          <w:rFonts w:ascii="Arial" w:eastAsia="Calibri" w:hAnsi="Arial" w:cs="Arial"/>
          <w:b/>
          <w:bCs/>
          <w:sz w:val="26"/>
          <w:szCs w:val="26"/>
        </w:rPr>
        <w:t xml:space="preserve"> </w:t>
      </w:r>
      <w:r w:rsidR="00A036C0">
        <w:rPr>
          <w:rFonts w:ascii="Arial" w:eastAsia="Calibri" w:hAnsi="Arial" w:cs="Arial"/>
          <w:bCs/>
          <w:sz w:val="26"/>
          <w:szCs w:val="26"/>
        </w:rPr>
        <w:t xml:space="preserve">de los agravios planteados, lo procedente es </w:t>
      </w:r>
      <w:r w:rsidR="00A036C0">
        <w:rPr>
          <w:rFonts w:ascii="Arial" w:eastAsia="Calibri" w:hAnsi="Arial" w:cs="Arial"/>
          <w:b/>
          <w:bCs/>
          <w:sz w:val="26"/>
          <w:szCs w:val="26"/>
        </w:rPr>
        <w:t xml:space="preserve">CONFIRMAR </w:t>
      </w:r>
      <w:r w:rsidR="00A036C0">
        <w:rPr>
          <w:rFonts w:ascii="Arial" w:eastAsia="Calibri" w:hAnsi="Arial" w:cs="Arial"/>
          <w:bCs/>
          <w:sz w:val="26"/>
          <w:szCs w:val="26"/>
        </w:rPr>
        <w:t>la sentencia alzada, en</w:t>
      </w:r>
      <w:r w:rsidR="00A036C0">
        <w:rPr>
          <w:rFonts w:ascii="Arial" w:hAnsi="Arial" w:cs="Arial"/>
          <w:sz w:val="26"/>
          <w:szCs w:val="26"/>
        </w:rPr>
        <w:t xml:space="preserve"> mérito de lo anterior, con fundamento en los artículos 237 y 238 de la Ley de Procedimiento y Justicia Administrativa para el Estado, se:</w:t>
      </w:r>
    </w:p>
    <w:p w14:paraId="22010888" w14:textId="77777777" w:rsidR="00A036C0" w:rsidRDefault="00A036C0" w:rsidP="00A036C0">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1CB11C5B" w14:textId="14C98CE7" w:rsidR="00A036C0" w:rsidRDefault="00A036C0" w:rsidP="00A036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w:t>
      </w:r>
      <w:r w:rsidR="0054748C">
        <w:rPr>
          <w:rFonts w:ascii="Arial" w:hAnsi="Arial" w:cs="Arial"/>
          <w:color w:val="000000"/>
          <w:sz w:val="26"/>
          <w:szCs w:val="26"/>
          <w:lang w:val="es-MX"/>
        </w:rPr>
        <w:t xml:space="preserve"> de fecha veintisiete de noviembre de dos mil diecinueve</w:t>
      </w:r>
      <w:r>
        <w:rPr>
          <w:rFonts w:ascii="Arial" w:hAnsi="Arial" w:cs="Arial"/>
          <w:color w:val="000000"/>
          <w:sz w:val="26"/>
          <w:szCs w:val="26"/>
          <w:lang w:val="es-MX"/>
        </w:rPr>
        <w:t xml:space="preserve">, por las razones expuestas en el considerando que </w:t>
      </w:r>
      <w:r w:rsidR="0054748C">
        <w:rPr>
          <w:rFonts w:ascii="Arial" w:hAnsi="Arial" w:cs="Arial"/>
          <w:color w:val="000000"/>
          <w:sz w:val="26"/>
          <w:szCs w:val="26"/>
          <w:lang w:val="es-MX"/>
        </w:rPr>
        <w:t xml:space="preserve">antecede. </w:t>
      </w:r>
    </w:p>
    <w:p w14:paraId="51998575" w14:textId="4AB84CA1" w:rsidR="00A036C0" w:rsidRDefault="00A036C0" w:rsidP="00A036C0">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0065E7">
        <w:rPr>
          <w:rFonts w:ascii="Arial" w:hAnsi="Arial" w:cs="Arial"/>
          <w:sz w:val="26"/>
          <w:szCs w:val="26"/>
        </w:rPr>
        <w:t xml:space="preserve">Primera </w:t>
      </w:r>
      <w:r>
        <w:rPr>
          <w:rFonts w:ascii="Arial" w:hAnsi="Arial" w:cs="Arial"/>
          <w:sz w:val="26"/>
          <w:szCs w:val="26"/>
        </w:rPr>
        <w:t xml:space="preserve">Sala Unitaria de Primera Instancia de este Tribunal y en su oportunidad archívese el presente cuaderno de revisión como asunto </w:t>
      </w:r>
      <w:r w:rsidR="0054748C">
        <w:rPr>
          <w:rFonts w:ascii="Arial" w:hAnsi="Arial" w:cs="Arial"/>
          <w:sz w:val="26"/>
          <w:szCs w:val="26"/>
        </w:rPr>
        <w:t xml:space="preserve">concluido. </w:t>
      </w:r>
    </w:p>
    <w:p w14:paraId="50C08864" w14:textId="77777777" w:rsidR="009C4F6C" w:rsidRDefault="009C4F6C" w:rsidP="009C4F6C">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053D38DA" w14:textId="77777777" w:rsidR="009C4F6C" w:rsidRDefault="009C4F6C" w:rsidP="009C4F6C">
      <w:pPr>
        <w:tabs>
          <w:tab w:val="left" w:pos="1680"/>
          <w:tab w:val="center" w:pos="4277"/>
        </w:tabs>
        <w:rPr>
          <w:rFonts w:ascii="Arial" w:hAnsi="Arial" w:cs="Arial"/>
          <w:sz w:val="26"/>
          <w:szCs w:val="26"/>
        </w:rPr>
      </w:pPr>
    </w:p>
    <w:p w14:paraId="4D5DBD66" w14:textId="77777777" w:rsidR="009C4F6C" w:rsidRDefault="009C4F6C" w:rsidP="009C4F6C">
      <w:pPr>
        <w:tabs>
          <w:tab w:val="left" w:pos="1680"/>
          <w:tab w:val="center" w:pos="4277"/>
        </w:tabs>
        <w:spacing w:line="240" w:lineRule="auto"/>
        <w:rPr>
          <w:rFonts w:ascii="Arial" w:hAnsi="Arial" w:cs="Arial"/>
          <w:sz w:val="26"/>
          <w:szCs w:val="26"/>
        </w:rPr>
      </w:pPr>
    </w:p>
    <w:p w14:paraId="2037CC0C" w14:textId="77777777" w:rsidR="009C4F6C" w:rsidRDefault="009C4F6C" w:rsidP="009C4F6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79BA19B" w14:textId="77777777" w:rsidR="009C4F6C" w:rsidRDefault="009C4F6C" w:rsidP="009C4F6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8938875" w14:textId="77777777" w:rsidR="009C4F6C" w:rsidRDefault="009C4F6C" w:rsidP="009C4F6C">
      <w:pPr>
        <w:spacing w:after="0" w:line="360" w:lineRule="auto"/>
        <w:jc w:val="center"/>
        <w:rPr>
          <w:rFonts w:ascii="Arial" w:hAnsi="Arial" w:cs="Arial"/>
          <w:sz w:val="26"/>
          <w:szCs w:val="26"/>
        </w:rPr>
      </w:pPr>
    </w:p>
    <w:p w14:paraId="5EE6BF7A" w14:textId="32FC4948" w:rsidR="009C4F6C" w:rsidRPr="009C4F6C" w:rsidRDefault="009C4F6C" w:rsidP="009C4F6C">
      <w:pPr>
        <w:spacing w:after="0" w:line="360" w:lineRule="auto"/>
        <w:jc w:val="center"/>
        <w:rPr>
          <w:rFonts w:ascii="Arial" w:hAnsi="Arial" w:cs="Arial"/>
          <w:b/>
          <w:bCs/>
          <w:sz w:val="14"/>
          <w:szCs w:val="14"/>
        </w:rPr>
      </w:pPr>
      <w:r w:rsidRPr="009C4F6C">
        <w:rPr>
          <w:rFonts w:ascii="Arial" w:hAnsi="Arial" w:cs="Arial"/>
          <w:b/>
          <w:bCs/>
          <w:sz w:val="14"/>
          <w:szCs w:val="14"/>
        </w:rPr>
        <w:t>LAS PRESENTES FIRMAS CORRESPONDEN AL RECURSO DE REVISIÓN 13/2020</w:t>
      </w:r>
    </w:p>
    <w:p w14:paraId="554C9664" w14:textId="77777777" w:rsidR="009C4F6C" w:rsidRDefault="009C4F6C" w:rsidP="009C4F6C">
      <w:pPr>
        <w:spacing w:after="0" w:line="360" w:lineRule="auto"/>
        <w:jc w:val="center"/>
        <w:rPr>
          <w:rFonts w:ascii="Arial" w:hAnsi="Arial" w:cs="Arial"/>
          <w:sz w:val="26"/>
          <w:szCs w:val="26"/>
        </w:rPr>
      </w:pPr>
    </w:p>
    <w:p w14:paraId="763269D2" w14:textId="7C60615B" w:rsidR="009C4F6C" w:rsidRDefault="009C4F6C" w:rsidP="009C4F6C">
      <w:pPr>
        <w:spacing w:after="0" w:line="360" w:lineRule="auto"/>
        <w:rPr>
          <w:rFonts w:ascii="Arial" w:hAnsi="Arial" w:cs="Arial"/>
          <w:sz w:val="26"/>
          <w:szCs w:val="26"/>
        </w:rPr>
      </w:pPr>
    </w:p>
    <w:p w14:paraId="1883D686" w14:textId="77777777" w:rsidR="009C4F6C" w:rsidRDefault="009C4F6C" w:rsidP="009C4F6C">
      <w:pPr>
        <w:spacing w:after="0" w:line="360" w:lineRule="auto"/>
        <w:rPr>
          <w:rFonts w:ascii="Arial" w:hAnsi="Arial" w:cs="Arial"/>
          <w:sz w:val="26"/>
          <w:szCs w:val="26"/>
        </w:rPr>
      </w:pPr>
    </w:p>
    <w:p w14:paraId="31EABEDE" w14:textId="15A91774" w:rsidR="009C4F6C" w:rsidRDefault="009C4F6C" w:rsidP="009C4F6C">
      <w:pPr>
        <w:spacing w:after="0" w:line="360" w:lineRule="auto"/>
        <w:rPr>
          <w:rFonts w:ascii="Arial" w:hAnsi="Arial" w:cs="Arial"/>
          <w:sz w:val="26"/>
          <w:szCs w:val="26"/>
        </w:rPr>
      </w:pPr>
    </w:p>
    <w:p w14:paraId="12F57796" w14:textId="77777777" w:rsidR="009C4F6C" w:rsidRDefault="009C4F6C" w:rsidP="009C4F6C">
      <w:pPr>
        <w:spacing w:after="0" w:line="360" w:lineRule="auto"/>
        <w:rPr>
          <w:rFonts w:ascii="Arial" w:hAnsi="Arial" w:cs="Arial"/>
          <w:sz w:val="26"/>
          <w:szCs w:val="26"/>
        </w:rPr>
      </w:pPr>
    </w:p>
    <w:p w14:paraId="071281EC" w14:textId="77777777" w:rsidR="009C4F6C" w:rsidRDefault="009C4F6C" w:rsidP="009C4F6C">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6C0EEC1C" w14:textId="77777777" w:rsidR="009C4F6C" w:rsidRDefault="009C4F6C" w:rsidP="009C4F6C">
      <w:pPr>
        <w:tabs>
          <w:tab w:val="center" w:pos="4135"/>
          <w:tab w:val="left" w:pos="7515"/>
        </w:tabs>
        <w:spacing w:after="0" w:line="360" w:lineRule="auto"/>
        <w:rPr>
          <w:rFonts w:ascii="Arial" w:hAnsi="Arial" w:cs="Arial"/>
          <w:sz w:val="26"/>
          <w:szCs w:val="26"/>
        </w:rPr>
      </w:pPr>
    </w:p>
    <w:p w14:paraId="1384E2EA" w14:textId="6DF9830A" w:rsidR="009C4F6C" w:rsidRDefault="009C4F6C" w:rsidP="009C4F6C">
      <w:pPr>
        <w:tabs>
          <w:tab w:val="center" w:pos="4135"/>
          <w:tab w:val="left" w:pos="7515"/>
        </w:tabs>
        <w:spacing w:after="0" w:line="360" w:lineRule="auto"/>
        <w:jc w:val="center"/>
        <w:rPr>
          <w:rFonts w:ascii="Arial" w:hAnsi="Arial" w:cs="Arial"/>
          <w:sz w:val="26"/>
          <w:szCs w:val="26"/>
        </w:rPr>
      </w:pPr>
    </w:p>
    <w:p w14:paraId="182516C3" w14:textId="77777777" w:rsidR="009C4F6C" w:rsidRDefault="009C4F6C" w:rsidP="009C4F6C">
      <w:pPr>
        <w:tabs>
          <w:tab w:val="center" w:pos="4135"/>
          <w:tab w:val="left" w:pos="7515"/>
        </w:tabs>
        <w:spacing w:after="0" w:line="360" w:lineRule="auto"/>
        <w:jc w:val="center"/>
        <w:rPr>
          <w:rFonts w:ascii="Arial" w:hAnsi="Arial" w:cs="Arial"/>
          <w:sz w:val="26"/>
          <w:szCs w:val="26"/>
        </w:rPr>
      </w:pPr>
    </w:p>
    <w:p w14:paraId="6C01DE7B" w14:textId="77777777" w:rsidR="009C4F6C" w:rsidRDefault="009C4F6C" w:rsidP="009C4F6C">
      <w:pPr>
        <w:tabs>
          <w:tab w:val="center" w:pos="4135"/>
          <w:tab w:val="left" w:pos="7515"/>
        </w:tabs>
        <w:spacing w:after="0" w:line="360" w:lineRule="auto"/>
        <w:jc w:val="center"/>
        <w:rPr>
          <w:rFonts w:ascii="Arial" w:hAnsi="Arial" w:cs="Arial"/>
          <w:sz w:val="26"/>
          <w:szCs w:val="26"/>
        </w:rPr>
      </w:pPr>
    </w:p>
    <w:p w14:paraId="1EC10CB9" w14:textId="77777777" w:rsidR="009C4F6C" w:rsidRDefault="009C4F6C" w:rsidP="009C4F6C">
      <w:pPr>
        <w:tabs>
          <w:tab w:val="center" w:pos="4135"/>
          <w:tab w:val="left" w:pos="7515"/>
        </w:tabs>
        <w:spacing w:after="0" w:line="360" w:lineRule="auto"/>
        <w:jc w:val="center"/>
        <w:rPr>
          <w:rFonts w:ascii="Arial" w:hAnsi="Arial" w:cs="Arial"/>
          <w:sz w:val="26"/>
          <w:szCs w:val="26"/>
        </w:rPr>
      </w:pPr>
    </w:p>
    <w:p w14:paraId="6F11C861" w14:textId="77777777" w:rsidR="009C4F6C" w:rsidRDefault="009C4F6C" w:rsidP="009C4F6C">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84133C4" w14:textId="61E701B1" w:rsidR="009C4F6C" w:rsidRDefault="009C4F6C" w:rsidP="009C4F6C">
      <w:pPr>
        <w:tabs>
          <w:tab w:val="center" w:pos="4135"/>
          <w:tab w:val="left" w:pos="7515"/>
        </w:tabs>
        <w:spacing w:after="0" w:line="360" w:lineRule="auto"/>
        <w:rPr>
          <w:rFonts w:ascii="Arial" w:hAnsi="Arial" w:cs="Arial"/>
          <w:sz w:val="26"/>
          <w:szCs w:val="26"/>
        </w:rPr>
      </w:pPr>
    </w:p>
    <w:p w14:paraId="7638CEBF" w14:textId="77777777" w:rsidR="009C4F6C" w:rsidRDefault="009C4F6C" w:rsidP="009C4F6C">
      <w:pPr>
        <w:tabs>
          <w:tab w:val="center" w:pos="4135"/>
          <w:tab w:val="left" w:pos="7515"/>
        </w:tabs>
        <w:spacing w:after="0" w:line="360" w:lineRule="auto"/>
        <w:rPr>
          <w:rFonts w:ascii="Arial" w:hAnsi="Arial" w:cs="Arial"/>
          <w:sz w:val="26"/>
          <w:szCs w:val="26"/>
        </w:rPr>
      </w:pPr>
    </w:p>
    <w:p w14:paraId="186BA9DE" w14:textId="77777777" w:rsidR="009C4F6C" w:rsidRDefault="009C4F6C" w:rsidP="009C4F6C">
      <w:pPr>
        <w:tabs>
          <w:tab w:val="center" w:pos="4135"/>
          <w:tab w:val="left" w:pos="7515"/>
        </w:tabs>
        <w:spacing w:line="360" w:lineRule="auto"/>
        <w:jc w:val="center"/>
        <w:rPr>
          <w:rFonts w:ascii="Arial" w:hAnsi="Arial" w:cs="Arial"/>
          <w:sz w:val="26"/>
          <w:szCs w:val="26"/>
        </w:rPr>
      </w:pPr>
    </w:p>
    <w:p w14:paraId="75605DF2" w14:textId="77777777" w:rsidR="009C4F6C" w:rsidRDefault="009C4F6C" w:rsidP="009C4F6C">
      <w:pPr>
        <w:tabs>
          <w:tab w:val="center" w:pos="4135"/>
          <w:tab w:val="left" w:pos="7515"/>
        </w:tabs>
        <w:spacing w:after="0" w:line="360" w:lineRule="auto"/>
        <w:rPr>
          <w:rFonts w:ascii="Arial" w:hAnsi="Arial" w:cs="Arial"/>
          <w:sz w:val="26"/>
          <w:szCs w:val="26"/>
        </w:rPr>
      </w:pPr>
    </w:p>
    <w:p w14:paraId="0D0104E1" w14:textId="77777777" w:rsidR="009C4F6C" w:rsidRDefault="009C4F6C" w:rsidP="009C4F6C">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7B24D7DE" w14:textId="77777777" w:rsidR="009C4F6C" w:rsidRPr="003B7173" w:rsidRDefault="009C4F6C" w:rsidP="009C4F6C">
      <w:pPr>
        <w:jc w:val="center"/>
        <w:rPr>
          <w:rFonts w:eastAsiaTheme="minorEastAsia"/>
          <w:sz w:val="26"/>
          <w:szCs w:val="26"/>
        </w:rPr>
      </w:pPr>
      <w:r>
        <w:rPr>
          <w:rFonts w:ascii="Arial" w:hAnsi="Arial" w:cs="Arial"/>
          <w:sz w:val="26"/>
          <w:szCs w:val="26"/>
        </w:rPr>
        <w:t>SECRETARIO GENERAL DE ACUERDOS</w:t>
      </w:r>
    </w:p>
    <w:p w14:paraId="724DCEEF" w14:textId="77777777" w:rsidR="00C8785B" w:rsidRDefault="00C8785B" w:rsidP="009C4F6C">
      <w:pPr>
        <w:spacing w:before="240" w:line="360" w:lineRule="auto"/>
        <w:ind w:firstLine="708"/>
        <w:jc w:val="both"/>
        <w:rPr>
          <w:sz w:val="26"/>
          <w:szCs w:val="26"/>
        </w:rPr>
      </w:pPr>
    </w:p>
    <w:sectPr w:rsidR="00C8785B" w:rsidSect="009C4F6C">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9B71A3" w14:textId="77777777" w:rsidR="00CD53A9" w:rsidRDefault="00CD53A9">
      <w:pPr>
        <w:spacing w:after="0" w:line="240" w:lineRule="auto"/>
      </w:pPr>
      <w:r>
        <w:separator/>
      </w:r>
    </w:p>
  </w:endnote>
  <w:endnote w:type="continuationSeparator" w:id="0">
    <w:p w14:paraId="731AE911" w14:textId="77777777" w:rsidR="00CD53A9" w:rsidRDefault="00CD5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759B3" w14:textId="77777777" w:rsidR="009C4F6C" w:rsidRDefault="009C4F6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0C94E" w14:textId="3E5AF40C" w:rsidR="009C4F6C" w:rsidRDefault="009C4F6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3B353" w14:textId="77777777" w:rsidR="009C4F6C" w:rsidRDefault="009C4F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C0E4A" w14:textId="77777777" w:rsidR="00CD53A9" w:rsidRDefault="00CD53A9">
      <w:pPr>
        <w:spacing w:after="0" w:line="240" w:lineRule="auto"/>
      </w:pPr>
      <w:r>
        <w:separator/>
      </w:r>
    </w:p>
  </w:footnote>
  <w:footnote w:type="continuationSeparator" w:id="0">
    <w:p w14:paraId="1016DB15" w14:textId="77777777" w:rsidR="00CD53A9" w:rsidRDefault="00CD53A9">
      <w:pPr>
        <w:spacing w:after="0" w:line="240" w:lineRule="auto"/>
      </w:pPr>
      <w:r>
        <w:continuationSeparator/>
      </w:r>
    </w:p>
  </w:footnote>
  <w:footnote w:id="1">
    <w:p w14:paraId="72AB044B" w14:textId="77777777" w:rsidR="00C4497C" w:rsidRDefault="00C4497C" w:rsidP="00C4497C">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25D0AF5A" w14:textId="77777777" w:rsidR="00C4497C" w:rsidRDefault="00C4497C" w:rsidP="00C4497C">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51E3DE25" w14:textId="77777777" w:rsidR="00C4497C" w:rsidRPr="00CE4666" w:rsidRDefault="00C4497C" w:rsidP="00C4497C">
      <w:pPr>
        <w:pStyle w:val="Textonotapie"/>
        <w:jc w:val="both"/>
        <w:rPr>
          <w:lang w:val="es-MX"/>
        </w:rPr>
      </w:pPr>
      <w:r>
        <w:rPr>
          <w:lang w:val="es-MX"/>
        </w:rPr>
        <w:t xml:space="preserve">   …”</w:t>
      </w:r>
    </w:p>
  </w:footnote>
  <w:footnote w:id="2">
    <w:p w14:paraId="2DCE121A" w14:textId="77777777" w:rsidR="00C4497C" w:rsidRPr="00C4497C" w:rsidRDefault="00C4497C">
      <w:pPr>
        <w:pStyle w:val="Textonotapie"/>
        <w:rPr>
          <w:lang w:val="es-MX"/>
        </w:rPr>
      </w:pPr>
      <w:r>
        <w:rPr>
          <w:rStyle w:val="Refdenotaalpie"/>
        </w:rPr>
        <w:footnoteRef/>
      </w:r>
      <w:r>
        <w:t xml:space="preserve"> </w:t>
      </w:r>
      <w:r>
        <w:rPr>
          <w:lang w:val="es-MX"/>
        </w:rPr>
        <w:t>Visible a foja 37 del expediente natural.</w:t>
      </w:r>
    </w:p>
  </w:footnote>
  <w:footnote w:id="3">
    <w:p w14:paraId="55992F0F" w14:textId="77777777" w:rsidR="004D4D34" w:rsidRPr="004D4D34" w:rsidRDefault="004D4D34">
      <w:pPr>
        <w:pStyle w:val="Textonotapie"/>
        <w:rPr>
          <w:lang w:val="es-MX"/>
        </w:rPr>
      </w:pPr>
      <w:r>
        <w:rPr>
          <w:rStyle w:val="Refdenotaalpie"/>
        </w:rPr>
        <w:footnoteRef/>
      </w:r>
      <w:r>
        <w:t xml:space="preserve"> </w:t>
      </w:r>
      <w:r>
        <w:rPr>
          <w:lang w:val="es-MX"/>
        </w:rPr>
        <w:t xml:space="preserve">Visible </w:t>
      </w:r>
      <w:r w:rsidR="009B42E3">
        <w:rPr>
          <w:lang w:val="es-MX"/>
        </w:rPr>
        <w:t>a foja 63 del expediente natural.</w:t>
      </w:r>
      <w:r w:rsidR="0060661F">
        <w:rPr>
          <w:lang w:val="es-MX"/>
        </w:rPr>
        <w:t xml:space="preserve"> </w:t>
      </w:r>
    </w:p>
  </w:footnote>
  <w:footnote w:id="4">
    <w:p w14:paraId="70AF3474" w14:textId="77777777" w:rsidR="00C4497C" w:rsidRPr="00A85B29" w:rsidRDefault="00C4497C" w:rsidP="00C4497C">
      <w:pPr>
        <w:pStyle w:val="Textonotapie"/>
        <w:jc w:val="both"/>
        <w:rPr>
          <w:lang w:val="es-MX"/>
        </w:rPr>
      </w:pPr>
      <w:r>
        <w:rPr>
          <w:rStyle w:val="Refdenotaalpie"/>
        </w:rPr>
        <w:footnoteRef/>
      </w:r>
      <w:r>
        <w:t xml:space="preserve"> “</w:t>
      </w:r>
      <w:r>
        <w:rPr>
          <w:b/>
        </w:rPr>
        <w:t xml:space="preserve">ARTÍCULO 97. </w:t>
      </w:r>
      <w:r>
        <w:t>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las resoluciones que emitan.”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A9290B1" w14:textId="55EBEA64" w:rsidR="00B82787" w:rsidRDefault="00CD53A9" w:rsidP="00D25099">
        <w:pPr>
          <w:pStyle w:val="Encabezado"/>
          <w:jc w:val="center"/>
        </w:pPr>
        <w:r>
          <w:rPr>
            <w:noProof/>
          </w:rPr>
          <w:pict w14:anchorId="568BE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90626"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432692">
          <w:fldChar w:fldCharType="begin"/>
        </w:r>
        <w:r w:rsidR="00432692">
          <w:instrText>PAGE   \* MERGEFORMAT</w:instrText>
        </w:r>
        <w:r w:rsidR="00432692">
          <w:fldChar w:fldCharType="separate"/>
        </w:r>
        <w:r w:rsidR="008024F3">
          <w:rPr>
            <w:noProof/>
          </w:rPr>
          <w:t>2</w:t>
        </w:r>
        <w:r w:rsidR="00432692">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99A7A" w14:textId="57A0854C" w:rsidR="008024F3" w:rsidRDefault="008024F3" w:rsidP="00206B99">
    <w:pPr>
      <w:pStyle w:val="Encabezado"/>
      <w:jc w:val="center"/>
    </w:pPr>
  </w:p>
  <w:sdt>
    <w:sdtPr>
      <w:id w:val="-1748483066"/>
      <w:docPartObj>
        <w:docPartGallery w:val="Page Numbers (Top of Page)"/>
        <w:docPartUnique/>
      </w:docPartObj>
    </w:sdtPr>
    <w:sdtEndPr/>
    <w:sdtContent>
      <w:p w14:paraId="140E4F37" w14:textId="5EB02B55" w:rsidR="00B82787" w:rsidRDefault="00CD53A9" w:rsidP="00206B99">
        <w:pPr>
          <w:pStyle w:val="Encabezado"/>
          <w:jc w:val="center"/>
          <w:rPr>
            <w:noProof/>
          </w:rPr>
        </w:pPr>
        <w:r>
          <w:rPr>
            <w:noProof/>
          </w:rPr>
          <w:pict w14:anchorId="374C5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90627"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432692">
          <w:fldChar w:fldCharType="begin"/>
        </w:r>
        <w:r w:rsidR="00432692">
          <w:instrText xml:space="preserve"> PAGE   \* MERGEFORMAT </w:instrText>
        </w:r>
        <w:r w:rsidR="00432692">
          <w:fldChar w:fldCharType="separate"/>
        </w:r>
        <w:r w:rsidR="008024F3">
          <w:rPr>
            <w:noProof/>
          </w:rPr>
          <w:t>1</w:t>
        </w:r>
        <w:r w:rsidR="00432692">
          <w:rPr>
            <w:noProof/>
          </w:rPr>
          <w:fldChar w:fldCharType="end"/>
        </w:r>
      </w:p>
      <w:p w14:paraId="0401B53E" w14:textId="1CB94A77" w:rsidR="00B82787" w:rsidRDefault="00CD53A9" w:rsidP="008C74CA">
        <w:pPr>
          <w:pStyle w:val="Encabezado"/>
          <w:jc w:val="center"/>
        </w:pPr>
      </w:p>
    </w:sdtContent>
  </w:sdt>
  <w:p w14:paraId="5092D135" w14:textId="05B0491C" w:rsidR="00B82787" w:rsidRDefault="00B82787" w:rsidP="00256B01">
    <w:pPr>
      <w:pStyle w:val="Encabezado"/>
      <w:jc w:val="center"/>
    </w:pPr>
  </w:p>
  <w:p w14:paraId="2B70B53F" w14:textId="42515836" w:rsidR="00B82787" w:rsidRPr="008024F3" w:rsidRDefault="008024F3" w:rsidP="00256B01">
    <w:pPr>
      <w:pStyle w:val="Encabezado"/>
      <w:jc w:val="center"/>
      <w:rPr>
        <w:u w:val="single"/>
      </w:rPr>
    </w:pPr>
    <w:bookmarkStart w:id="0" w:name="_GoBack"/>
    <w:r w:rsidRPr="008024F3">
      <w:rPr>
        <w:noProof/>
        <w:u w:val="single"/>
      </w:rPr>
      <mc:AlternateContent>
        <mc:Choice Requires="wps">
          <w:drawing>
            <wp:anchor distT="45720" distB="45720" distL="114300" distR="114300" simplePos="0" relativeHeight="251664384" behindDoc="0" locked="0" layoutInCell="1" allowOverlap="1" wp14:anchorId="1814A611" wp14:editId="18414779">
              <wp:simplePos x="0" y="0"/>
              <wp:positionH relativeFrom="column">
                <wp:posOffset>-1643380</wp:posOffset>
              </wp:positionH>
              <wp:positionV relativeFrom="paragraph">
                <wp:posOffset>5440045</wp:posOffset>
              </wp:positionV>
              <wp:extent cx="1357630" cy="675005"/>
              <wp:effectExtent l="0" t="0" r="13970"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675005"/>
                      </a:xfrm>
                      <a:prstGeom prst="rect">
                        <a:avLst/>
                      </a:prstGeom>
                      <a:solidFill>
                        <a:srgbClr val="FFFFFF"/>
                      </a:solidFill>
                      <a:ln w="9525">
                        <a:solidFill>
                          <a:srgbClr val="000000"/>
                        </a:solidFill>
                        <a:miter lim="800000"/>
                        <a:headEnd/>
                        <a:tailEnd/>
                      </a:ln>
                    </wps:spPr>
                    <wps:txbx>
                      <w:txbxContent>
                        <w:p w14:paraId="087BDE58" w14:textId="7CA4AD15" w:rsidR="008024F3" w:rsidRPr="008024F3" w:rsidRDefault="008024F3">
                          <w:pPr>
                            <w:rPr>
                              <w:sz w:val="16"/>
                              <w:szCs w:val="16"/>
                            </w:rPr>
                          </w:pPr>
                          <w:r w:rsidRPr="008024F3">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4A611" id="_x0000_t202" coordsize="21600,21600" o:spt="202" path="m,l,21600r21600,l21600,xe">
              <v:stroke joinstyle="miter"/>
              <v:path gradientshapeok="t" o:connecttype="rect"/>
            </v:shapetype>
            <v:shape id="Cuadro de texto 2" o:spid="_x0000_s1026" type="#_x0000_t202" style="position:absolute;left:0;text-align:left;margin-left:-129.4pt;margin-top:428.35pt;width:106.9pt;height:53.1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">
              <v:textbox>
                <w:txbxContent>
                  <w:p w14:paraId="087BDE58" w14:textId="7CA4AD15" w:rsidR="008024F3" w:rsidRPr="008024F3" w:rsidRDefault="008024F3">
                    <w:pPr>
                      <w:rPr>
                        <w:sz w:val="16"/>
                        <w:szCs w:val="16"/>
                      </w:rPr>
                    </w:pPr>
                    <w:r w:rsidRPr="008024F3">
                      <w:rPr>
                        <w:sz w:val="16"/>
                        <w:szCs w:val="16"/>
                      </w:rPr>
                      <w:t xml:space="preserve">Los datos personales están protegidos por el art.116 de la LGTAIP y el art.56 de la LTAIPEO. </w:t>
                    </w:r>
                  </w:p>
                </w:txbxContent>
              </v:textbox>
              <w10:wrap type="square"/>
            </v:shape>
          </w:pict>
        </mc:Fallback>
      </mc:AlternateContent>
    </w:r>
    <w:r w:rsidR="009C4F6C" w:rsidRPr="008024F3">
      <w:rPr>
        <w:noProof/>
        <w:u w:val="single"/>
        <w:lang w:val="es-MX" w:eastAsia="es-MX"/>
      </w:rPr>
      <mc:AlternateContent>
        <mc:Choice Requires="wpg">
          <w:drawing>
            <wp:anchor distT="0" distB="0" distL="114300" distR="114300" simplePos="0" relativeHeight="251659264" behindDoc="0" locked="0" layoutInCell="1" allowOverlap="1" wp14:anchorId="06E556CD" wp14:editId="0EB49DDD">
              <wp:simplePos x="0" y="0"/>
              <wp:positionH relativeFrom="margin">
                <wp:posOffset>-1428750</wp:posOffset>
              </wp:positionH>
              <wp:positionV relativeFrom="page">
                <wp:posOffset>5442585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7612E10" id="Grupo 3" o:spid="_x0000_s1026" style="position:absolute;margin-left:-112.5pt;margin-top:428.55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C728A" w14:textId="7DD34CDE" w:rsidR="009C4F6C" w:rsidRDefault="00CD53A9">
    <w:pPr>
      <w:pStyle w:val="Encabezado"/>
    </w:pPr>
    <w:r>
      <w:rPr>
        <w:noProof/>
      </w:rPr>
      <w:pict w14:anchorId="2E38D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90625"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65E7"/>
    <w:rsid w:val="0000725B"/>
    <w:rsid w:val="00011594"/>
    <w:rsid w:val="000145B7"/>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0D19"/>
    <w:rsid w:val="000410A1"/>
    <w:rsid w:val="00041D15"/>
    <w:rsid w:val="00042B31"/>
    <w:rsid w:val="0004575F"/>
    <w:rsid w:val="00045A11"/>
    <w:rsid w:val="00050B7F"/>
    <w:rsid w:val="00053617"/>
    <w:rsid w:val="00053C13"/>
    <w:rsid w:val="000557C8"/>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B45F8"/>
    <w:rsid w:val="000C1F7C"/>
    <w:rsid w:val="000C2197"/>
    <w:rsid w:val="000C313C"/>
    <w:rsid w:val="000C3DBF"/>
    <w:rsid w:val="000D0E1D"/>
    <w:rsid w:val="000D1BD0"/>
    <w:rsid w:val="000D29A1"/>
    <w:rsid w:val="000D2FDE"/>
    <w:rsid w:val="000D595D"/>
    <w:rsid w:val="000D6A90"/>
    <w:rsid w:val="000E0AB1"/>
    <w:rsid w:val="000E12D3"/>
    <w:rsid w:val="000E218B"/>
    <w:rsid w:val="000E2E24"/>
    <w:rsid w:val="000E322A"/>
    <w:rsid w:val="000E3C08"/>
    <w:rsid w:val="000E505F"/>
    <w:rsid w:val="000F00A6"/>
    <w:rsid w:val="000F018A"/>
    <w:rsid w:val="000F0F6A"/>
    <w:rsid w:val="000F3C77"/>
    <w:rsid w:val="000F3C98"/>
    <w:rsid w:val="000F3FF9"/>
    <w:rsid w:val="000F54B0"/>
    <w:rsid w:val="000F5D12"/>
    <w:rsid w:val="000F61E2"/>
    <w:rsid w:val="000F62C3"/>
    <w:rsid w:val="000F674B"/>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3E1F"/>
    <w:rsid w:val="00124FA7"/>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782"/>
    <w:rsid w:val="00164BAD"/>
    <w:rsid w:val="00166BBF"/>
    <w:rsid w:val="00171831"/>
    <w:rsid w:val="00172205"/>
    <w:rsid w:val="00172B29"/>
    <w:rsid w:val="001761CB"/>
    <w:rsid w:val="00180F55"/>
    <w:rsid w:val="001827CF"/>
    <w:rsid w:val="001843E8"/>
    <w:rsid w:val="00184B23"/>
    <w:rsid w:val="00185B10"/>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A09"/>
    <w:rsid w:val="001E6F05"/>
    <w:rsid w:val="001F03C6"/>
    <w:rsid w:val="001F4D20"/>
    <w:rsid w:val="001F61A8"/>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5704"/>
    <w:rsid w:val="00296748"/>
    <w:rsid w:val="002A0B1C"/>
    <w:rsid w:val="002A272D"/>
    <w:rsid w:val="002A28E5"/>
    <w:rsid w:val="002A2985"/>
    <w:rsid w:val="002A4088"/>
    <w:rsid w:val="002A411F"/>
    <w:rsid w:val="002A5510"/>
    <w:rsid w:val="002A6EF0"/>
    <w:rsid w:val="002A72DF"/>
    <w:rsid w:val="002B2AF4"/>
    <w:rsid w:val="002B3CD7"/>
    <w:rsid w:val="002B4E11"/>
    <w:rsid w:val="002B5C82"/>
    <w:rsid w:val="002B73F3"/>
    <w:rsid w:val="002B7422"/>
    <w:rsid w:val="002B79C4"/>
    <w:rsid w:val="002C01EA"/>
    <w:rsid w:val="002C0324"/>
    <w:rsid w:val="002C03B4"/>
    <w:rsid w:val="002C0C96"/>
    <w:rsid w:val="002C1DEC"/>
    <w:rsid w:val="002C291C"/>
    <w:rsid w:val="002C6B6A"/>
    <w:rsid w:val="002C7363"/>
    <w:rsid w:val="002D1979"/>
    <w:rsid w:val="002D1D1D"/>
    <w:rsid w:val="002D2A9D"/>
    <w:rsid w:val="002D2BC6"/>
    <w:rsid w:val="002D3B49"/>
    <w:rsid w:val="002D7BCE"/>
    <w:rsid w:val="002E07CB"/>
    <w:rsid w:val="002E26EB"/>
    <w:rsid w:val="002E796C"/>
    <w:rsid w:val="002F19AF"/>
    <w:rsid w:val="002F2487"/>
    <w:rsid w:val="002F45B6"/>
    <w:rsid w:val="002F4F72"/>
    <w:rsid w:val="002F528F"/>
    <w:rsid w:val="002F561D"/>
    <w:rsid w:val="002F60B2"/>
    <w:rsid w:val="002F69D0"/>
    <w:rsid w:val="002F7173"/>
    <w:rsid w:val="002F7484"/>
    <w:rsid w:val="00302511"/>
    <w:rsid w:val="00302C57"/>
    <w:rsid w:val="00303020"/>
    <w:rsid w:val="003032E2"/>
    <w:rsid w:val="00304999"/>
    <w:rsid w:val="003076B0"/>
    <w:rsid w:val="00307E06"/>
    <w:rsid w:val="003108B0"/>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06E9"/>
    <w:rsid w:val="0034180B"/>
    <w:rsid w:val="00342CE5"/>
    <w:rsid w:val="00343D7D"/>
    <w:rsid w:val="003462AA"/>
    <w:rsid w:val="003505C2"/>
    <w:rsid w:val="00354A57"/>
    <w:rsid w:val="003554C2"/>
    <w:rsid w:val="00355E72"/>
    <w:rsid w:val="0035772D"/>
    <w:rsid w:val="00360A0B"/>
    <w:rsid w:val="00362E0E"/>
    <w:rsid w:val="003633B9"/>
    <w:rsid w:val="003646B9"/>
    <w:rsid w:val="003708D3"/>
    <w:rsid w:val="00370EAE"/>
    <w:rsid w:val="00371AB7"/>
    <w:rsid w:val="00372C09"/>
    <w:rsid w:val="003731F5"/>
    <w:rsid w:val="00375176"/>
    <w:rsid w:val="00377328"/>
    <w:rsid w:val="003779D8"/>
    <w:rsid w:val="00380776"/>
    <w:rsid w:val="00380BAC"/>
    <w:rsid w:val="003818BD"/>
    <w:rsid w:val="00381DC3"/>
    <w:rsid w:val="00382FD0"/>
    <w:rsid w:val="00383A19"/>
    <w:rsid w:val="00386D6B"/>
    <w:rsid w:val="003873E7"/>
    <w:rsid w:val="00387C97"/>
    <w:rsid w:val="00395802"/>
    <w:rsid w:val="003965ED"/>
    <w:rsid w:val="00397369"/>
    <w:rsid w:val="003A0ACC"/>
    <w:rsid w:val="003A1F55"/>
    <w:rsid w:val="003A3A38"/>
    <w:rsid w:val="003A7001"/>
    <w:rsid w:val="003B1512"/>
    <w:rsid w:val="003B20F0"/>
    <w:rsid w:val="003B26C0"/>
    <w:rsid w:val="003B2E9F"/>
    <w:rsid w:val="003B2FF4"/>
    <w:rsid w:val="003B373B"/>
    <w:rsid w:val="003B43B6"/>
    <w:rsid w:val="003B4AF5"/>
    <w:rsid w:val="003B4BAF"/>
    <w:rsid w:val="003B5D64"/>
    <w:rsid w:val="003B619E"/>
    <w:rsid w:val="003B68EA"/>
    <w:rsid w:val="003B6C7E"/>
    <w:rsid w:val="003B7C7A"/>
    <w:rsid w:val="003C0AC1"/>
    <w:rsid w:val="003C289C"/>
    <w:rsid w:val="003C3C72"/>
    <w:rsid w:val="003C4A93"/>
    <w:rsid w:val="003C522D"/>
    <w:rsid w:val="003C63BE"/>
    <w:rsid w:val="003C6424"/>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27C0F"/>
    <w:rsid w:val="00432692"/>
    <w:rsid w:val="00433FAD"/>
    <w:rsid w:val="00435B66"/>
    <w:rsid w:val="004365BF"/>
    <w:rsid w:val="00436BA7"/>
    <w:rsid w:val="004407BC"/>
    <w:rsid w:val="00441D6B"/>
    <w:rsid w:val="0044248B"/>
    <w:rsid w:val="004426E6"/>
    <w:rsid w:val="00444733"/>
    <w:rsid w:val="004503A6"/>
    <w:rsid w:val="00454494"/>
    <w:rsid w:val="004547D3"/>
    <w:rsid w:val="004567C7"/>
    <w:rsid w:val="00457592"/>
    <w:rsid w:val="00457CC7"/>
    <w:rsid w:val="00461044"/>
    <w:rsid w:val="004610B7"/>
    <w:rsid w:val="004633DC"/>
    <w:rsid w:val="004647A3"/>
    <w:rsid w:val="00467A8D"/>
    <w:rsid w:val="004715AF"/>
    <w:rsid w:val="00472E19"/>
    <w:rsid w:val="00474E30"/>
    <w:rsid w:val="004774DD"/>
    <w:rsid w:val="0047763B"/>
    <w:rsid w:val="004847BF"/>
    <w:rsid w:val="00485388"/>
    <w:rsid w:val="004870D8"/>
    <w:rsid w:val="00491DA5"/>
    <w:rsid w:val="00493195"/>
    <w:rsid w:val="004961AD"/>
    <w:rsid w:val="004963BC"/>
    <w:rsid w:val="00496E71"/>
    <w:rsid w:val="00497AD8"/>
    <w:rsid w:val="00497E3B"/>
    <w:rsid w:val="004A0336"/>
    <w:rsid w:val="004A2326"/>
    <w:rsid w:val="004A234C"/>
    <w:rsid w:val="004A319F"/>
    <w:rsid w:val="004A399A"/>
    <w:rsid w:val="004A4ECC"/>
    <w:rsid w:val="004A54A3"/>
    <w:rsid w:val="004A7AC3"/>
    <w:rsid w:val="004B3512"/>
    <w:rsid w:val="004B3921"/>
    <w:rsid w:val="004B3A33"/>
    <w:rsid w:val="004B3D2E"/>
    <w:rsid w:val="004B4107"/>
    <w:rsid w:val="004B4161"/>
    <w:rsid w:val="004B483F"/>
    <w:rsid w:val="004B6F87"/>
    <w:rsid w:val="004B748E"/>
    <w:rsid w:val="004B74CE"/>
    <w:rsid w:val="004B7A3D"/>
    <w:rsid w:val="004C10F3"/>
    <w:rsid w:val="004C1D17"/>
    <w:rsid w:val="004C20AC"/>
    <w:rsid w:val="004C3751"/>
    <w:rsid w:val="004C3E7C"/>
    <w:rsid w:val="004C4306"/>
    <w:rsid w:val="004C456C"/>
    <w:rsid w:val="004C489E"/>
    <w:rsid w:val="004C57A9"/>
    <w:rsid w:val="004D29EE"/>
    <w:rsid w:val="004D316A"/>
    <w:rsid w:val="004D3AC9"/>
    <w:rsid w:val="004D3ADD"/>
    <w:rsid w:val="004D4D34"/>
    <w:rsid w:val="004D5713"/>
    <w:rsid w:val="004D5934"/>
    <w:rsid w:val="004D6FEE"/>
    <w:rsid w:val="004D7564"/>
    <w:rsid w:val="004E154D"/>
    <w:rsid w:val="004E16A4"/>
    <w:rsid w:val="004E4197"/>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53AA"/>
    <w:rsid w:val="00526DC4"/>
    <w:rsid w:val="005300DF"/>
    <w:rsid w:val="00531A5A"/>
    <w:rsid w:val="00531A6D"/>
    <w:rsid w:val="00531B0F"/>
    <w:rsid w:val="00531B2A"/>
    <w:rsid w:val="00531DE3"/>
    <w:rsid w:val="0053422E"/>
    <w:rsid w:val="00534C95"/>
    <w:rsid w:val="00536750"/>
    <w:rsid w:val="0053715D"/>
    <w:rsid w:val="005410B3"/>
    <w:rsid w:val="00541ACF"/>
    <w:rsid w:val="00541B18"/>
    <w:rsid w:val="00542671"/>
    <w:rsid w:val="005443FC"/>
    <w:rsid w:val="00544A76"/>
    <w:rsid w:val="005459A5"/>
    <w:rsid w:val="00545D35"/>
    <w:rsid w:val="00546203"/>
    <w:rsid w:val="0054748C"/>
    <w:rsid w:val="005478F9"/>
    <w:rsid w:val="00551263"/>
    <w:rsid w:val="00551897"/>
    <w:rsid w:val="00553578"/>
    <w:rsid w:val="00557727"/>
    <w:rsid w:val="005609AA"/>
    <w:rsid w:val="00561110"/>
    <w:rsid w:val="00563B9C"/>
    <w:rsid w:val="00565465"/>
    <w:rsid w:val="00566567"/>
    <w:rsid w:val="00567E8E"/>
    <w:rsid w:val="0057003C"/>
    <w:rsid w:val="0057052D"/>
    <w:rsid w:val="005707BD"/>
    <w:rsid w:val="00571B02"/>
    <w:rsid w:val="005720EB"/>
    <w:rsid w:val="0057216C"/>
    <w:rsid w:val="005758AC"/>
    <w:rsid w:val="005770C1"/>
    <w:rsid w:val="005770F4"/>
    <w:rsid w:val="005776B9"/>
    <w:rsid w:val="00580F64"/>
    <w:rsid w:val="005817AB"/>
    <w:rsid w:val="00584047"/>
    <w:rsid w:val="005864C3"/>
    <w:rsid w:val="005903F7"/>
    <w:rsid w:val="005913ED"/>
    <w:rsid w:val="00593333"/>
    <w:rsid w:val="00594670"/>
    <w:rsid w:val="00595186"/>
    <w:rsid w:val="005962B6"/>
    <w:rsid w:val="00597C5A"/>
    <w:rsid w:val="005A0A32"/>
    <w:rsid w:val="005A0D5F"/>
    <w:rsid w:val="005A1C28"/>
    <w:rsid w:val="005A3800"/>
    <w:rsid w:val="005A415D"/>
    <w:rsid w:val="005A493F"/>
    <w:rsid w:val="005A4C18"/>
    <w:rsid w:val="005B13A7"/>
    <w:rsid w:val="005B2365"/>
    <w:rsid w:val="005B286A"/>
    <w:rsid w:val="005B6F41"/>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6E22"/>
    <w:rsid w:val="005E76E1"/>
    <w:rsid w:val="005F0B76"/>
    <w:rsid w:val="005F1575"/>
    <w:rsid w:val="005F23E0"/>
    <w:rsid w:val="005F35AE"/>
    <w:rsid w:val="005F602F"/>
    <w:rsid w:val="006012BD"/>
    <w:rsid w:val="00602086"/>
    <w:rsid w:val="0060295E"/>
    <w:rsid w:val="006031D7"/>
    <w:rsid w:val="006031E8"/>
    <w:rsid w:val="0060326D"/>
    <w:rsid w:val="0060423E"/>
    <w:rsid w:val="00604EE6"/>
    <w:rsid w:val="00605D2B"/>
    <w:rsid w:val="006062DA"/>
    <w:rsid w:val="0060661F"/>
    <w:rsid w:val="00607309"/>
    <w:rsid w:val="00607F3D"/>
    <w:rsid w:val="006105BC"/>
    <w:rsid w:val="00610C46"/>
    <w:rsid w:val="00611349"/>
    <w:rsid w:val="00611746"/>
    <w:rsid w:val="00611DD6"/>
    <w:rsid w:val="006150FB"/>
    <w:rsid w:val="00621035"/>
    <w:rsid w:val="00621070"/>
    <w:rsid w:val="006243E9"/>
    <w:rsid w:val="00630C62"/>
    <w:rsid w:val="006318E7"/>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AD1"/>
    <w:rsid w:val="00670A3B"/>
    <w:rsid w:val="00671447"/>
    <w:rsid w:val="006735F6"/>
    <w:rsid w:val="00674D05"/>
    <w:rsid w:val="00674F8D"/>
    <w:rsid w:val="00675661"/>
    <w:rsid w:val="00676DFB"/>
    <w:rsid w:val="00677BEF"/>
    <w:rsid w:val="00681387"/>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548"/>
    <w:rsid w:val="006A5F24"/>
    <w:rsid w:val="006A6FE7"/>
    <w:rsid w:val="006B0915"/>
    <w:rsid w:val="006B0B08"/>
    <w:rsid w:val="006B10A8"/>
    <w:rsid w:val="006B119B"/>
    <w:rsid w:val="006B26D3"/>
    <w:rsid w:val="006B3BEA"/>
    <w:rsid w:val="006B4FD6"/>
    <w:rsid w:val="006B52CD"/>
    <w:rsid w:val="006B5FFF"/>
    <w:rsid w:val="006B6381"/>
    <w:rsid w:val="006B78C5"/>
    <w:rsid w:val="006C1383"/>
    <w:rsid w:val="006C2BAC"/>
    <w:rsid w:val="006C2F23"/>
    <w:rsid w:val="006C31AF"/>
    <w:rsid w:val="006C3540"/>
    <w:rsid w:val="006C4589"/>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4033"/>
    <w:rsid w:val="00727231"/>
    <w:rsid w:val="00727C09"/>
    <w:rsid w:val="0073261C"/>
    <w:rsid w:val="00733866"/>
    <w:rsid w:val="00735B78"/>
    <w:rsid w:val="007372AF"/>
    <w:rsid w:val="007372F0"/>
    <w:rsid w:val="00737CB4"/>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679"/>
    <w:rsid w:val="0076494C"/>
    <w:rsid w:val="00766389"/>
    <w:rsid w:val="007674BC"/>
    <w:rsid w:val="0077356E"/>
    <w:rsid w:val="007737E8"/>
    <w:rsid w:val="00773DC9"/>
    <w:rsid w:val="007758EE"/>
    <w:rsid w:val="00776E5E"/>
    <w:rsid w:val="0077739D"/>
    <w:rsid w:val="007806D4"/>
    <w:rsid w:val="0078132A"/>
    <w:rsid w:val="00782019"/>
    <w:rsid w:val="0078202A"/>
    <w:rsid w:val="00785325"/>
    <w:rsid w:val="007863FD"/>
    <w:rsid w:val="00787152"/>
    <w:rsid w:val="00790C1A"/>
    <w:rsid w:val="00790E52"/>
    <w:rsid w:val="00792E46"/>
    <w:rsid w:val="007931B7"/>
    <w:rsid w:val="007931C4"/>
    <w:rsid w:val="007936F6"/>
    <w:rsid w:val="00793C97"/>
    <w:rsid w:val="00794B18"/>
    <w:rsid w:val="00795CE3"/>
    <w:rsid w:val="007A0DD5"/>
    <w:rsid w:val="007A1ABA"/>
    <w:rsid w:val="007A25A8"/>
    <w:rsid w:val="007A2B3C"/>
    <w:rsid w:val="007A3ECB"/>
    <w:rsid w:val="007A452B"/>
    <w:rsid w:val="007A4CC0"/>
    <w:rsid w:val="007A5576"/>
    <w:rsid w:val="007A58F7"/>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2EAD"/>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ADE"/>
    <w:rsid w:val="007F7B65"/>
    <w:rsid w:val="007F7F91"/>
    <w:rsid w:val="0080043A"/>
    <w:rsid w:val="00800CD0"/>
    <w:rsid w:val="00801F35"/>
    <w:rsid w:val="008024F3"/>
    <w:rsid w:val="0080399F"/>
    <w:rsid w:val="00805360"/>
    <w:rsid w:val="00805A06"/>
    <w:rsid w:val="00805C67"/>
    <w:rsid w:val="00807736"/>
    <w:rsid w:val="00807D70"/>
    <w:rsid w:val="00815878"/>
    <w:rsid w:val="00816BA3"/>
    <w:rsid w:val="0082010D"/>
    <w:rsid w:val="00820FA9"/>
    <w:rsid w:val="00821C04"/>
    <w:rsid w:val="00825B25"/>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3583"/>
    <w:rsid w:val="008B3B5F"/>
    <w:rsid w:val="008B4B2E"/>
    <w:rsid w:val="008B4EBC"/>
    <w:rsid w:val="008B5E35"/>
    <w:rsid w:val="008C0259"/>
    <w:rsid w:val="008C0D28"/>
    <w:rsid w:val="008C0FF3"/>
    <w:rsid w:val="008C297E"/>
    <w:rsid w:val="008C380D"/>
    <w:rsid w:val="008C508D"/>
    <w:rsid w:val="008C74CA"/>
    <w:rsid w:val="008D04B8"/>
    <w:rsid w:val="008D1236"/>
    <w:rsid w:val="008D38EC"/>
    <w:rsid w:val="008D46C1"/>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7FF"/>
    <w:rsid w:val="00920D15"/>
    <w:rsid w:val="009210A6"/>
    <w:rsid w:val="009233B3"/>
    <w:rsid w:val="00926FCD"/>
    <w:rsid w:val="009273CD"/>
    <w:rsid w:val="00927607"/>
    <w:rsid w:val="00930FEF"/>
    <w:rsid w:val="00931E3D"/>
    <w:rsid w:val="0094005B"/>
    <w:rsid w:val="0094041C"/>
    <w:rsid w:val="00942A46"/>
    <w:rsid w:val="00943709"/>
    <w:rsid w:val="00943B62"/>
    <w:rsid w:val="009443A6"/>
    <w:rsid w:val="0094607A"/>
    <w:rsid w:val="00947785"/>
    <w:rsid w:val="009545DC"/>
    <w:rsid w:val="009552D9"/>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599"/>
    <w:rsid w:val="00974D4D"/>
    <w:rsid w:val="009752F6"/>
    <w:rsid w:val="009758DB"/>
    <w:rsid w:val="009768B5"/>
    <w:rsid w:val="0097768E"/>
    <w:rsid w:val="00981152"/>
    <w:rsid w:val="00983201"/>
    <w:rsid w:val="009837FD"/>
    <w:rsid w:val="00983827"/>
    <w:rsid w:val="00984197"/>
    <w:rsid w:val="00986534"/>
    <w:rsid w:val="00991B75"/>
    <w:rsid w:val="00991F69"/>
    <w:rsid w:val="00993688"/>
    <w:rsid w:val="00994C4C"/>
    <w:rsid w:val="00995692"/>
    <w:rsid w:val="00996B6C"/>
    <w:rsid w:val="00997217"/>
    <w:rsid w:val="00997F96"/>
    <w:rsid w:val="009A33AC"/>
    <w:rsid w:val="009A33BE"/>
    <w:rsid w:val="009A3714"/>
    <w:rsid w:val="009A3FFF"/>
    <w:rsid w:val="009A5AE2"/>
    <w:rsid w:val="009A5D8D"/>
    <w:rsid w:val="009A6537"/>
    <w:rsid w:val="009B1106"/>
    <w:rsid w:val="009B1EAF"/>
    <w:rsid w:val="009B38C8"/>
    <w:rsid w:val="009B3FAA"/>
    <w:rsid w:val="009B42E3"/>
    <w:rsid w:val="009B4DEF"/>
    <w:rsid w:val="009C0C20"/>
    <w:rsid w:val="009C2394"/>
    <w:rsid w:val="009C4221"/>
    <w:rsid w:val="009C4F6C"/>
    <w:rsid w:val="009D04F3"/>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9F683D"/>
    <w:rsid w:val="00A022D9"/>
    <w:rsid w:val="00A033BB"/>
    <w:rsid w:val="00A0357E"/>
    <w:rsid w:val="00A036C0"/>
    <w:rsid w:val="00A045F4"/>
    <w:rsid w:val="00A05B4F"/>
    <w:rsid w:val="00A05B89"/>
    <w:rsid w:val="00A063DF"/>
    <w:rsid w:val="00A10387"/>
    <w:rsid w:val="00A1146D"/>
    <w:rsid w:val="00A14A52"/>
    <w:rsid w:val="00A21B13"/>
    <w:rsid w:val="00A23A1B"/>
    <w:rsid w:val="00A2508C"/>
    <w:rsid w:val="00A2572E"/>
    <w:rsid w:val="00A25FC0"/>
    <w:rsid w:val="00A262B6"/>
    <w:rsid w:val="00A26D41"/>
    <w:rsid w:val="00A27138"/>
    <w:rsid w:val="00A30F61"/>
    <w:rsid w:val="00A3359F"/>
    <w:rsid w:val="00A33A89"/>
    <w:rsid w:val="00A34F6E"/>
    <w:rsid w:val="00A367AB"/>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44EC"/>
    <w:rsid w:val="00A65B8D"/>
    <w:rsid w:val="00A67424"/>
    <w:rsid w:val="00A70317"/>
    <w:rsid w:val="00A703CE"/>
    <w:rsid w:val="00A7188F"/>
    <w:rsid w:val="00A71896"/>
    <w:rsid w:val="00A7216C"/>
    <w:rsid w:val="00A7309B"/>
    <w:rsid w:val="00A7622C"/>
    <w:rsid w:val="00A77949"/>
    <w:rsid w:val="00A8007D"/>
    <w:rsid w:val="00A80B43"/>
    <w:rsid w:val="00A8244C"/>
    <w:rsid w:val="00A83D36"/>
    <w:rsid w:val="00A85B29"/>
    <w:rsid w:val="00A85B97"/>
    <w:rsid w:val="00A86899"/>
    <w:rsid w:val="00A870FA"/>
    <w:rsid w:val="00A87174"/>
    <w:rsid w:val="00A879B5"/>
    <w:rsid w:val="00A923D9"/>
    <w:rsid w:val="00A923FC"/>
    <w:rsid w:val="00A93F22"/>
    <w:rsid w:val="00A94D13"/>
    <w:rsid w:val="00A94E2C"/>
    <w:rsid w:val="00A977D1"/>
    <w:rsid w:val="00AA0100"/>
    <w:rsid w:val="00AA0A4A"/>
    <w:rsid w:val="00AA0D46"/>
    <w:rsid w:val="00AA27AB"/>
    <w:rsid w:val="00AA29E9"/>
    <w:rsid w:val="00AA38C5"/>
    <w:rsid w:val="00AA3DF2"/>
    <w:rsid w:val="00AA512C"/>
    <w:rsid w:val="00AB00F1"/>
    <w:rsid w:val="00AB0764"/>
    <w:rsid w:val="00AB10A6"/>
    <w:rsid w:val="00AB19C6"/>
    <w:rsid w:val="00AB1E66"/>
    <w:rsid w:val="00AB1E7B"/>
    <w:rsid w:val="00AB4741"/>
    <w:rsid w:val="00AB4950"/>
    <w:rsid w:val="00AB5339"/>
    <w:rsid w:val="00AB628D"/>
    <w:rsid w:val="00AB641E"/>
    <w:rsid w:val="00AB689C"/>
    <w:rsid w:val="00AB6F46"/>
    <w:rsid w:val="00AB7A11"/>
    <w:rsid w:val="00AC1530"/>
    <w:rsid w:val="00AC1D64"/>
    <w:rsid w:val="00AC2BA3"/>
    <w:rsid w:val="00AD1C75"/>
    <w:rsid w:val="00AD1E25"/>
    <w:rsid w:val="00AD38ED"/>
    <w:rsid w:val="00AD4282"/>
    <w:rsid w:val="00AD4671"/>
    <w:rsid w:val="00AD77FD"/>
    <w:rsid w:val="00AD7D17"/>
    <w:rsid w:val="00AE038A"/>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254C"/>
    <w:rsid w:val="00B14213"/>
    <w:rsid w:val="00B15800"/>
    <w:rsid w:val="00B173E2"/>
    <w:rsid w:val="00B177F2"/>
    <w:rsid w:val="00B17CE7"/>
    <w:rsid w:val="00B216FE"/>
    <w:rsid w:val="00B219F8"/>
    <w:rsid w:val="00B2378C"/>
    <w:rsid w:val="00B244A4"/>
    <w:rsid w:val="00B26CCB"/>
    <w:rsid w:val="00B305FF"/>
    <w:rsid w:val="00B31114"/>
    <w:rsid w:val="00B31B5C"/>
    <w:rsid w:val="00B34D98"/>
    <w:rsid w:val="00B35503"/>
    <w:rsid w:val="00B37077"/>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4F9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2787"/>
    <w:rsid w:val="00B83381"/>
    <w:rsid w:val="00B8390D"/>
    <w:rsid w:val="00B860B7"/>
    <w:rsid w:val="00B87E72"/>
    <w:rsid w:val="00B87E94"/>
    <w:rsid w:val="00B90D57"/>
    <w:rsid w:val="00B90ED9"/>
    <w:rsid w:val="00B91207"/>
    <w:rsid w:val="00B93F08"/>
    <w:rsid w:val="00B94DC9"/>
    <w:rsid w:val="00B95F1A"/>
    <w:rsid w:val="00B96729"/>
    <w:rsid w:val="00BA05BF"/>
    <w:rsid w:val="00BA0DB3"/>
    <w:rsid w:val="00BA0E31"/>
    <w:rsid w:val="00BA1726"/>
    <w:rsid w:val="00BA212A"/>
    <w:rsid w:val="00BA2D8E"/>
    <w:rsid w:val="00BA2FEE"/>
    <w:rsid w:val="00BA3205"/>
    <w:rsid w:val="00BA42E0"/>
    <w:rsid w:val="00BA6F5F"/>
    <w:rsid w:val="00BB1D5F"/>
    <w:rsid w:val="00BB1EC2"/>
    <w:rsid w:val="00BB2686"/>
    <w:rsid w:val="00BB62D7"/>
    <w:rsid w:val="00BB7BCF"/>
    <w:rsid w:val="00BC05E2"/>
    <w:rsid w:val="00BC0C9A"/>
    <w:rsid w:val="00BC1E29"/>
    <w:rsid w:val="00BC2BF5"/>
    <w:rsid w:val="00BC3F2F"/>
    <w:rsid w:val="00BC6D43"/>
    <w:rsid w:val="00BC788B"/>
    <w:rsid w:val="00BC7BD0"/>
    <w:rsid w:val="00BD08FE"/>
    <w:rsid w:val="00BD12B6"/>
    <w:rsid w:val="00BD249F"/>
    <w:rsid w:val="00BD4175"/>
    <w:rsid w:val="00BD5CAE"/>
    <w:rsid w:val="00BD7208"/>
    <w:rsid w:val="00BD7C52"/>
    <w:rsid w:val="00BE01B0"/>
    <w:rsid w:val="00BE0AF7"/>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915"/>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1D1B"/>
    <w:rsid w:val="00C22D01"/>
    <w:rsid w:val="00C22D64"/>
    <w:rsid w:val="00C25EBF"/>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3261"/>
    <w:rsid w:val="00C446B2"/>
    <w:rsid w:val="00C448D6"/>
    <w:rsid w:val="00C4497C"/>
    <w:rsid w:val="00C45315"/>
    <w:rsid w:val="00C46DE0"/>
    <w:rsid w:val="00C5010B"/>
    <w:rsid w:val="00C52510"/>
    <w:rsid w:val="00C539E3"/>
    <w:rsid w:val="00C55168"/>
    <w:rsid w:val="00C5669E"/>
    <w:rsid w:val="00C56885"/>
    <w:rsid w:val="00C57680"/>
    <w:rsid w:val="00C57997"/>
    <w:rsid w:val="00C57C9F"/>
    <w:rsid w:val="00C57DE8"/>
    <w:rsid w:val="00C607C9"/>
    <w:rsid w:val="00C60EB1"/>
    <w:rsid w:val="00C6230B"/>
    <w:rsid w:val="00C625C8"/>
    <w:rsid w:val="00C639AD"/>
    <w:rsid w:val="00C644BE"/>
    <w:rsid w:val="00C669B9"/>
    <w:rsid w:val="00C7039E"/>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8785B"/>
    <w:rsid w:val="00C904A0"/>
    <w:rsid w:val="00C9115E"/>
    <w:rsid w:val="00C9167C"/>
    <w:rsid w:val="00C926A1"/>
    <w:rsid w:val="00C9405A"/>
    <w:rsid w:val="00C94220"/>
    <w:rsid w:val="00C94AA0"/>
    <w:rsid w:val="00C95207"/>
    <w:rsid w:val="00C962CF"/>
    <w:rsid w:val="00CA15F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53A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17B9E"/>
    <w:rsid w:val="00D2010F"/>
    <w:rsid w:val="00D20368"/>
    <w:rsid w:val="00D218F2"/>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56D"/>
    <w:rsid w:val="00D65FB7"/>
    <w:rsid w:val="00D70AB8"/>
    <w:rsid w:val="00D7104A"/>
    <w:rsid w:val="00D718E2"/>
    <w:rsid w:val="00D722CD"/>
    <w:rsid w:val="00D73B5B"/>
    <w:rsid w:val="00D74FDC"/>
    <w:rsid w:val="00D77684"/>
    <w:rsid w:val="00D81429"/>
    <w:rsid w:val="00D82506"/>
    <w:rsid w:val="00D831CE"/>
    <w:rsid w:val="00D871A9"/>
    <w:rsid w:val="00D90931"/>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09F0"/>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4B5C"/>
    <w:rsid w:val="00DF53EA"/>
    <w:rsid w:val="00DF61CB"/>
    <w:rsid w:val="00E006B6"/>
    <w:rsid w:val="00E013E9"/>
    <w:rsid w:val="00E02840"/>
    <w:rsid w:val="00E02932"/>
    <w:rsid w:val="00E07A5F"/>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67EC9"/>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497"/>
    <w:rsid w:val="00EA15C2"/>
    <w:rsid w:val="00EA2C19"/>
    <w:rsid w:val="00EA379C"/>
    <w:rsid w:val="00EA37E1"/>
    <w:rsid w:val="00EA4780"/>
    <w:rsid w:val="00EA4997"/>
    <w:rsid w:val="00EA4DC3"/>
    <w:rsid w:val="00EA4F63"/>
    <w:rsid w:val="00EA5167"/>
    <w:rsid w:val="00EA7123"/>
    <w:rsid w:val="00EB02A1"/>
    <w:rsid w:val="00EB0FE9"/>
    <w:rsid w:val="00EB3042"/>
    <w:rsid w:val="00EB37B1"/>
    <w:rsid w:val="00EB4DFF"/>
    <w:rsid w:val="00EC2DA8"/>
    <w:rsid w:val="00EC45FC"/>
    <w:rsid w:val="00EC4A4E"/>
    <w:rsid w:val="00EC6A8E"/>
    <w:rsid w:val="00EC6BCB"/>
    <w:rsid w:val="00ED073E"/>
    <w:rsid w:val="00ED2E55"/>
    <w:rsid w:val="00ED54D9"/>
    <w:rsid w:val="00ED5DDA"/>
    <w:rsid w:val="00ED6ABB"/>
    <w:rsid w:val="00ED7D48"/>
    <w:rsid w:val="00EE0121"/>
    <w:rsid w:val="00EE1352"/>
    <w:rsid w:val="00EE3E2A"/>
    <w:rsid w:val="00EE480B"/>
    <w:rsid w:val="00EE4C8D"/>
    <w:rsid w:val="00EE695C"/>
    <w:rsid w:val="00EF2230"/>
    <w:rsid w:val="00EF34F4"/>
    <w:rsid w:val="00EF4015"/>
    <w:rsid w:val="00EF724F"/>
    <w:rsid w:val="00EF76DE"/>
    <w:rsid w:val="00EF7AC5"/>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25BB"/>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6CB0"/>
    <w:rsid w:val="00F972BF"/>
    <w:rsid w:val="00FA0211"/>
    <w:rsid w:val="00FA0F1F"/>
    <w:rsid w:val="00FA17DB"/>
    <w:rsid w:val="00FA26F7"/>
    <w:rsid w:val="00FA3C84"/>
    <w:rsid w:val="00FA4E53"/>
    <w:rsid w:val="00FB0E2A"/>
    <w:rsid w:val="00FB1E09"/>
    <w:rsid w:val="00FB4039"/>
    <w:rsid w:val="00FB409B"/>
    <w:rsid w:val="00FB47EF"/>
    <w:rsid w:val="00FB4892"/>
    <w:rsid w:val="00FB6C10"/>
    <w:rsid w:val="00FB6C65"/>
    <w:rsid w:val="00FB6DF3"/>
    <w:rsid w:val="00FC0ED3"/>
    <w:rsid w:val="00FC1289"/>
    <w:rsid w:val="00FC15D5"/>
    <w:rsid w:val="00FC3D06"/>
    <w:rsid w:val="00FC479D"/>
    <w:rsid w:val="00FC7940"/>
    <w:rsid w:val="00FD0A86"/>
    <w:rsid w:val="00FD0C4D"/>
    <w:rsid w:val="00FD0CFA"/>
    <w:rsid w:val="00FD0F89"/>
    <w:rsid w:val="00FD41C0"/>
    <w:rsid w:val="00FD424A"/>
    <w:rsid w:val="00FD4382"/>
    <w:rsid w:val="00FD46BA"/>
    <w:rsid w:val="00FD5D4A"/>
    <w:rsid w:val="00FD7489"/>
    <w:rsid w:val="00FE016C"/>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4B1EF05"/>
  <w15:docId w15:val="{1B879364-445A-4ADE-A0BA-92F8485D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560AE-5E44-47A6-99E8-59EEC37A2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2707</Words>
  <Characters>14894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13</cp:revision>
  <cp:lastPrinted>2020-10-08T01:52:00Z</cp:lastPrinted>
  <dcterms:created xsi:type="dcterms:W3CDTF">2020-05-14T04:44:00Z</dcterms:created>
  <dcterms:modified xsi:type="dcterms:W3CDTF">2021-01-21T20:25:00Z</dcterms:modified>
</cp:coreProperties>
</file>