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D37F47">
        <w:rPr>
          <w:rFonts w:cs="Arial"/>
          <w:b/>
          <w:i/>
          <w:sz w:val="22"/>
          <w:szCs w:val="22"/>
        </w:rPr>
        <w:t>1</w:t>
      </w:r>
      <w:r w:rsidR="00A65E87">
        <w:rPr>
          <w:rFonts w:cs="Arial"/>
          <w:b/>
          <w:i/>
          <w:sz w:val="22"/>
          <w:szCs w:val="22"/>
        </w:rPr>
        <w:t>30</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4A41DB" w:rsidP="00D37F47">
      <w:pPr>
        <w:pStyle w:val="corte4fondo"/>
        <w:spacing w:line="240" w:lineRule="auto"/>
        <w:ind w:left="3544" w:right="-496" w:firstLine="0"/>
        <w:rPr>
          <w:rFonts w:cs="Arial"/>
          <w:b/>
          <w:i/>
          <w:sz w:val="22"/>
          <w:szCs w:val="22"/>
        </w:rPr>
      </w:pPr>
      <w:r w:rsidRPr="00930A36">
        <w:rPr>
          <w:rFonts w:cs="Arial"/>
          <w:b/>
          <w:i/>
          <w:sz w:val="22"/>
          <w:szCs w:val="22"/>
        </w:rPr>
        <w:t>ACTOR</w:t>
      </w:r>
      <w:r w:rsidR="00EA271D">
        <w:rPr>
          <w:rFonts w:cs="Arial"/>
          <w:b/>
          <w:i/>
          <w:sz w:val="22"/>
          <w:szCs w:val="22"/>
        </w:rPr>
        <w:t>A</w:t>
      </w:r>
      <w:r w:rsidRPr="00930A36">
        <w:rPr>
          <w:rFonts w:cs="Arial"/>
          <w:b/>
          <w:i/>
          <w:sz w:val="22"/>
          <w:szCs w:val="22"/>
        </w:rPr>
        <w:t>:</w:t>
      </w:r>
      <w:r w:rsidR="00EA271D">
        <w:rPr>
          <w:rFonts w:cs="Arial"/>
          <w:b/>
          <w:i/>
          <w:sz w:val="22"/>
          <w:szCs w:val="22"/>
        </w:rPr>
        <w:t xml:space="preserve"> </w:t>
      </w:r>
      <w:r w:rsidR="00E4470F">
        <w:rPr>
          <w:rFonts w:cs="Arial"/>
          <w:b/>
          <w:i/>
          <w:sz w:val="22"/>
          <w:szCs w:val="22"/>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Default="004A41DB" w:rsidP="00F6047C">
      <w:pPr>
        <w:pStyle w:val="corte4fondo"/>
        <w:spacing w:line="240" w:lineRule="auto"/>
        <w:ind w:left="3544" w:right="-496" w:firstLine="0"/>
        <w:rPr>
          <w:rFonts w:cs="Arial"/>
          <w:b/>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A65E87">
        <w:rPr>
          <w:rFonts w:ascii="Arial" w:hAnsi="Arial" w:cs="Arial"/>
          <w:b/>
          <w:sz w:val="24"/>
          <w:szCs w:val="24"/>
        </w:rPr>
        <w:t>CUATRO DE ABRIL DE</w:t>
      </w:r>
      <w:r w:rsidR="000476EE">
        <w:rPr>
          <w:rFonts w:ascii="Arial" w:hAnsi="Arial" w:cs="Arial"/>
          <w:b/>
          <w:sz w:val="24"/>
          <w:szCs w:val="24"/>
        </w:rPr>
        <w:t xml:space="preserve">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A65E87">
        <w:rPr>
          <w:rFonts w:ascii="Arial" w:hAnsi="Arial" w:cs="Arial"/>
          <w:b/>
          <w:sz w:val="24"/>
          <w:szCs w:val="24"/>
          <w:lang w:val="es-MX"/>
        </w:rPr>
        <w:t>130</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E4470F">
        <w:rPr>
          <w:rFonts w:cs="Arial"/>
          <w:b/>
          <w:i/>
          <w:sz w:val="22"/>
          <w:szCs w:val="22"/>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D37F47">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A65E87">
        <w:rPr>
          <w:rFonts w:ascii="Arial" w:hAnsi="Arial" w:cs="Arial"/>
          <w:color w:val="000000"/>
          <w:sz w:val="24"/>
          <w:szCs w:val="24"/>
        </w:rPr>
        <w:t>siete de noviembre</w:t>
      </w:r>
      <w:r w:rsidR="005F0D67">
        <w:rPr>
          <w:rFonts w:ascii="Arial" w:hAnsi="Arial" w:cs="Arial"/>
          <w:color w:val="000000"/>
          <w:sz w:val="24"/>
          <w:szCs w:val="24"/>
        </w:rPr>
        <w:t xml:space="preserve"> </w:t>
      </w:r>
      <w:r w:rsidR="00D12076">
        <w:rPr>
          <w:rFonts w:ascii="Arial" w:hAnsi="Arial" w:cs="Arial"/>
          <w:color w:val="000000"/>
          <w:sz w:val="24"/>
          <w:szCs w:val="24"/>
        </w:rPr>
        <w:t xml:space="preserve">del </w:t>
      </w:r>
      <w:r w:rsidR="00680A12">
        <w:rPr>
          <w:rFonts w:ascii="Arial" w:hAnsi="Arial" w:cs="Arial"/>
          <w:color w:val="000000"/>
          <w:sz w:val="24"/>
          <w:szCs w:val="24"/>
        </w:rPr>
        <w:t>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E4470F">
        <w:rPr>
          <w:rFonts w:cs="Arial"/>
          <w:b/>
          <w:i/>
          <w:sz w:val="22"/>
          <w:szCs w:val="22"/>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5534B5">
        <w:rPr>
          <w:rFonts w:cs="Arial"/>
          <w:b/>
          <w:i/>
          <w:sz w:val="22"/>
          <w:szCs w:val="22"/>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3B4449">
        <w:rPr>
          <w:rFonts w:ascii="Arial" w:hAnsi="Arial" w:cs="Arial"/>
          <w:color w:val="000000"/>
          <w:sz w:val="24"/>
          <w:szCs w:val="24"/>
        </w:rPr>
        <w:t xml:space="preserve"> diecisiete</w:t>
      </w:r>
      <w:r w:rsidR="000F2596">
        <w:rPr>
          <w:rFonts w:ascii="Arial" w:hAnsi="Arial" w:cs="Arial"/>
          <w:color w:val="000000"/>
          <w:sz w:val="24"/>
          <w:szCs w:val="24"/>
        </w:rPr>
        <w:t xml:space="preserve"> de agosto de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p>
    <w:p w:rsidR="005F0D67" w:rsidRDefault="005F0D67" w:rsidP="00B8086C">
      <w:pPr>
        <w:spacing w:line="360" w:lineRule="auto"/>
        <w:ind w:right="-518" w:firstLine="567"/>
        <w:jc w:val="both"/>
        <w:rPr>
          <w:rFonts w:ascii="Arial" w:hAnsi="Arial" w:cs="Arial"/>
          <w:color w:val="000000"/>
          <w:sz w:val="24"/>
          <w:szCs w:val="24"/>
        </w:rPr>
      </w:pPr>
    </w:p>
    <w:p w:rsidR="00AE010A" w:rsidRDefault="006E024A" w:rsidP="00AE010A">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15534AE" wp14:editId="2CD2BCF8">
                <wp:simplePos x="0" y="0"/>
                <wp:positionH relativeFrom="column">
                  <wp:posOffset>-1132205</wp:posOffset>
                </wp:positionH>
                <wp:positionV relativeFrom="paragraph">
                  <wp:posOffset>184785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E024A" w:rsidRDefault="006E024A" w:rsidP="006E024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9.15pt;margin-top:14.5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">
                <v:textbox>
                  <w:txbxContent>
                    <w:p w:rsidR="006E024A" w:rsidRDefault="006E024A" w:rsidP="006E024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A65E87">
        <w:rPr>
          <w:rFonts w:ascii="Arial" w:hAnsi="Arial" w:cs="Arial"/>
          <w:sz w:val="24"/>
          <w:szCs w:val="24"/>
        </w:rPr>
        <w:t xml:space="preserve">quince de </w:t>
      </w:r>
      <w:r w:rsidR="005335B6">
        <w:rPr>
          <w:rFonts w:ascii="Arial" w:hAnsi="Arial" w:cs="Arial"/>
          <w:sz w:val="24"/>
          <w:szCs w:val="24"/>
        </w:rPr>
        <w:t>enero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en representación de la demandada,</w:t>
      </w:r>
      <w:r w:rsidR="002A0256">
        <w:rPr>
          <w:rFonts w:ascii="Arial" w:hAnsi="Arial" w:cs="Arial"/>
          <w:sz w:val="24"/>
          <w:szCs w:val="24"/>
        </w:rPr>
        <w:t xml:space="preserve">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5335B6" w:rsidRDefault="00AE010A" w:rsidP="005335B6">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5335B6" w:rsidRPr="005335B6">
        <w:rPr>
          <w:rFonts w:ascii="Arial" w:hAnsi="Arial" w:cs="Arial"/>
          <w:sz w:val="24"/>
          <w:szCs w:val="24"/>
          <w:lang w:val="es-MX"/>
        </w:rPr>
        <w:t xml:space="preserve"> </w:t>
      </w:r>
      <w:r w:rsidR="005335B6">
        <w:rPr>
          <w:rFonts w:ascii="Arial" w:hAnsi="Arial" w:cs="Arial"/>
          <w:sz w:val="24"/>
          <w:szCs w:val="24"/>
          <w:lang w:val="es-MX"/>
        </w:rPr>
        <w:t>El 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w:t>
      </w:r>
      <w:r w:rsidR="00A65E87">
        <w:rPr>
          <w:rFonts w:ascii="Arial" w:hAnsi="Arial" w:cs="Arial"/>
          <w:sz w:val="24"/>
          <w:szCs w:val="24"/>
          <w:lang w:val="es-MX"/>
        </w:rPr>
        <w:t>r</w:t>
      </w:r>
      <w:r w:rsidR="005335B6">
        <w:rPr>
          <w:rFonts w:ascii="Arial" w:hAnsi="Arial" w:cs="Arial"/>
          <w:sz w:val="24"/>
          <w:szCs w:val="24"/>
          <w:lang w:val="es-MX"/>
        </w:rPr>
        <w:t>ter de la misma, norma que prevé la creación y facultades del Tribunal de Justicia Administrativa del Estado de Oaxaca; Así también</w:t>
      </w:r>
      <w:r w:rsidR="00A65E87">
        <w:rPr>
          <w:rFonts w:ascii="Arial" w:hAnsi="Arial" w:cs="Arial"/>
          <w:sz w:val="24"/>
          <w:szCs w:val="24"/>
          <w:lang w:val="es-MX"/>
        </w:rPr>
        <w:t>,</w:t>
      </w:r>
      <w:r w:rsidR="005335B6">
        <w:rPr>
          <w:rFonts w:ascii="Arial" w:hAnsi="Arial" w:cs="Arial"/>
          <w:sz w:val="24"/>
          <w:szCs w:val="24"/>
          <w:lang w:val="es-MX"/>
        </w:rPr>
        <w:t xml:space="preserve"> que</w:t>
      </w:r>
      <w:r w:rsidR="00A65E87">
        <w:rPr>
          <w:rFonts w:ascii="Arial" w:hAnsi="Arial" w:cs="Arial"/>
          <w:sz w:val="24"/>
          <w:szCs w:val="24"/>
          <w:lang w:val="es-MX"/>
        </w:rPr>
        <w:t xml:space="preserve"> el citado decreto</w:t>
      </w:r>
      <w:r w:rsidR="005335B6">
        <w:rPr>
          <w:rFonts w:ascii="Arial" w:hAnsi="Arial" w:cs="Arial"/>
          <w:sz w:val="24"/>
          <w:szCs w:val="24"/>
          <w:lang w:val="es-MX"/>
        </w:rPr>
        <w:t xml:space="preserve"> establece la reestructuración y transferencia de los recursos humanos, financieros y materiales del Tribunal de lo </w:t>
      </w:r>
      <w:r w:rsidR="005335B6">
        <w:rPr>
          <w:rFonts w:ascii="Arial" w:hAnsi="Arial" w:cs="Arial"/>
          <w:sz w:val="24"/>
          <w:szCs w:val="24"/>
          <w:lang w:val="es-MX"/>
        </w:rPr>
        <w:lastRenderedPageBreak/>
        <w:t xml:space="preserve">Contencioso Administrativo y de Cuentas </w:t>
      </w:r>
      <w:r w:rsidR="002C1651">
        <w:rPr>
          <w:rFonts w:ascii="Arial" w:hAnsi="Arial" w:cs="Arial"/>
          <w:sz w:val="24"/>
          <w:szCs w:val="24"/>
          <w:lang w:val="es-MX"/>
        </w:rPr>
        <w:t xml:space="preserve">del Poder Judicial del Estado </w:t>
      </w:r>
      <w:r w:rsidR="005335B6">
        <w:rPr>
          <w:rFonts w:ascii="Arial" w:hAnsi="Arial" w:cs="Arial"/>
          <w:sz w:val="24"/>
          <w:szCs w:val="24"/>
          <w:lang w:val="es-MX"/>
        </w:rPr>
        <w:t>al nuevo Tribunal de Justicia Administrativa del Estado de Oaxaca.</w:t>
      </w:r>
    </w:p>
    <w:p w:rsidR="005335B6" w:rsidRDefault="005335B6" w:rsidP="005335B6">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Por último se señaló fecha para la celebración de la audiencia final. - - - - - - - - - </w:t>
      </w:r>
    </w:p>
    <w:p w:rsidR="005335B6" w:rsidRDefault="005335B6" w:rsidP="00AE010A">
      <w:pPr>
        <w:spacing w:line="360" w:lineRule="auto"/>
        <w:ind w:right="-518" w:firstLine="567"/>
        <w:jc w:val="both"/>
        <w:rPr>
          <w:rFonts w:ascii="Arial" w:hAnsi="Arial" w:cs="Arial"/>
          <w:b/>
          <w:sz w:val="24"/>
          <w:szCs w:val="24"/>
          <w:lang w:val="es-MX"/>
        </w:rPr>
      </w:pPr>
    </w:p>
    <w:p w:rsidR="004045BC" w:rsidRPr="006755D4" w:rsidRDefault="005335B6" w:rsidP="00AE010A">
      <w:pPr>
        <w:spacing w:line="360" w:lineRule="auto"/>
        <w:ind w:right="-518" w:firstLine="567"/>
        <w:jc w:val="both"/>
        <w:rPr>
          <w:rFonts w:ascii="Arial" w:hAnsi="Arial" w:cs="Arial"/>
          <w:b/>
          <w:sz w:val="24"/>
          <w:szCs w:val="24"/>
          <w:lang w:val="es-MX"/>
        </w:rPr>
      </w:pPr>
      <w:r w:rsidRPr="005335B6">
        <w:rPr>
          <w:rFonts w:ascii="Arial" w:hAnsi="Arial" w:cs="Arial"/>
          <w:b/>
          <w:sz w:val="24"/>
          <w:szCs w:val="24"/>
          <w:lang w:val="es-MX"/>
        </w:rPr>
        <w:t xml:space="preserve">CUARTO. </w:t>
      </w:r>
      <w:r w:rsidR="00AE010A" w:rsidRPr="00D3353F">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veint</w:t>
      </w:r>
      <w:r w:rsidR="002C1651">
        <w:rPr>
          <w:rFonts w:ascii="Arial" w:hAnsi="Arial" w:cs="Arial"/>
          <w:sz w:val="24"/>
          <w:szCs w:val="24"/>
          <w:lang w:val="es-MX"/>
        </w:rPr>
        <w:t>iuno</w:t>
      </w:r>
      <w:r>
        <w:rPr>
          <w:rFonts w:ascii="Arial" w:hAnsi="Arial" w:cs="Arial"/>
          <w:sz w:val="24"/>
          <w:szCs w:val="24"/>
          <w:lang w:val="es-MX"/>
        </w:rPr>
        <w:t xml:space="preserve"> de marzo</w:t>
      </w:r>
      <w:r w:rsidR="000F2596">
        <w:rPr>
          <w:rFonts w:ascii="Arial" w:hAnsi="Arial" w:cs="Arial"/>
          <w:sz w:val="24"/>
          <w:szCs w:val="24"/>
          <w:lang w:val="es-MX"/>
        </w:rPr>
        <w:t xml:space="preserve"> de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7433FC">
        <w:rPr>
          <w:rFonts w:ascii="Arial" w:hAnsi="Arial" w:cs="Arial"/>
          <w:bCs/>
          <w:sz w:val="24"/>
          <w:szCs w:val="24"/>
          <w:lang w:val="es-ES"/>
        </w:rPr>
        <w:t>ó</w:t>
      </w:r>
      <w:r w:rsidR="00BA7F97">
        <w:rPr>
          <w:rFonts w:ascii="Arial" w:hAnsi="Arial" w:cs="Arial"/>
          <w:bCs/>
          <w:sz w:val="24"/>
          <w:szCs w:val="24"/>
          <w:lang w:val="es-ES"/>
        </w:rPr>
        <w:t xml:space="preserve">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 - </w:t>
      </w:r>
      <w:r w:rsidR="002C1651">
        <w:rPr>
          <w:rFonts w:ascii="Arial" w:hAnsi="Arial" w:cs="Arial"/>
          <w:bCs/>
          <w:sz w:val="24"/>
          <w:szCs w:val="24"/>
          <w:lang w:val="es-ES"/>
        </w:rPr>
        <w:t xml:space="preserve">-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 xml:space="preserve">nstancia del Tribunal de </w:t>
      </w:r>
      <w:r w:rsidR="005335B6">
        <w:rPr>
          <w:rFonts w:ascii="Arial" w:hAnsi="Arial" w:cs="Arial"/>
          <w:color w:val="000000"/>
          <w:sz w:val="24"/>
          <w:szCs w:val="24"/>
        </w:rPr>
        <w:t xml:space="preserve">Justicia Administrativa del </w:t>
      </w:r>
      <w:r w:rsidR="006755D4" w:rsidRPr="006755D4">
        <w:rPr>
          <w:rFonts w:ascii="Arial" w:hAnsi="Arial" w:cs="Arial"/>
          <w:color w:val="000000"/>
          <w:sz w:val="24"/>
          <w:szCs w:val="24"/>
        </w:rPr>
        <w:t xml:space="preserve">Estado, es competente para conocer y resolver del presente juicio, con fundamento </w:t>
      </w:r>
      <w:r w:rsidR="002C1651">
        <w:rPr>
          <w:rFonts w:ascii="Arial" w:hAnsi="Arial" w:cs="Arial"/>
          <w:color w:val="000000"/>
          <w:sz w:val="24"/>
          <w:szCs w:val="24"/>
        </w:rPr>
        <w:t xml:space="preserve">en </w:t>
      </w:r>
      <w:r w:rsidR="005335B6" w:rsidRPr="002C1651">
        <w:rPr>
          <w:rFonts w:ascii="Arial" w:hAnsi="Arial" w:cs="Arial"/>
          <w:color w:val="000000"/>
          <w:sz w:val="24"/>
          <w:szCs w:val="24"/>
        </w:rPr>
        <w:t>l</w:t>
      </w:r>
      <w:r w:rsidR="002C1651">
        <w:rPr>
          <w:rFonts w:ascii="Arial" w:hAnsi="Arial" w:cs="Arial"/>
          <w:color w:val="000000"/>
          <w:sz w:val="24"/>
          <w:szCs w:val="24"/>
        </w:rPr>
        <w:t>os</w:t>
      </w:r>
      <w:r w:rsidR="005335B6" w:rsidRPr="002C1651">
        <w:rPr>
          <w:rFonts w:ascii="Arial" w:hAnsi="Arial" w:cs="Arial"/>
          <w:color w:val="000000"/>
          <w:sz w:val="24"/>
          <w:szCs w:val="24"/>
        </w:rPr>
        <w:t xml:space="preserve"> acuerdo</w:t>
      </w:r>
      <w:r w:rsidR="002C1651">
        <w:rPr>
          <w:rFonts w:ascii="Arial" w:hAnsi="Arial" w:cs="Arial"/>
          <w:color w:val="000000"/>
          <w:sz w:val="24"/>
          <w:szCs w:val="24"/>
        </w:rPr>
        <w:t>s</w:t>
      </w:r>
      <w:r w:rsidR="005335B6" w:rsidRPr="002C1651">
        <w:rPr>
          <w:rFonts w:ascii="Arial" w:hAnsi="Arial" w:cs="Arial"/>
          <w:color w:val="000000"/>
          <w:sz w:val="24"/>
          <w:szCs w:val="24"/>
        </w:rPr>
        <w:t xml:space="preserve"> 02/2018 de la Sala Superior del Tribunal de lo Contencioso Administrativo y de Cuentas del Poder Judicial del Estado de Oaxaca, por el que se decreta el cierre de actividades del Tribunal de lo Contencioso antes citado</w:t>
      </w:r>
      <w:r w:rsidR="002C1651">
        <w:rPr>
          <w:rFonts w:ascii="Arial" w:hAnsi="Arial" w:cs="Arial"/>
          <w:color w:val="000000"/>
          <w:sz w:val="24"/>
          <w:szCs w:val="24"/>
        </w:rPr>
        <w:t>, y</w:t>
      </w:r>
      <w:r w:rsidR="005335B6" w:rsidRPr="002C1651">
        <w:rPr>
          <w:rFonts w:ascii="Arial" w:hAnsi="Arial" w:cs="Arial"/>
          <w:color w:val="000000"/>
          <w:sz w:val="24"/>
          <w:szCs w:val="24"/>
        </w:rPr>
        <w:t xml:space="preserve"> Acuerdo </w:t>
      </w:r>
      <w:r w:rsidR="005335B6" w:rsidRPr="00E34CDE">
        <w:rPr>
          <w:rFonts w:ascii="Arial" w:hAnsi="Arial" w:cs="Arial"/>
          <w:sz w:val="24"/>
          <w:szCs w:val="24"/>
        </w:rPr>
        <w:t xml:space="preserve">General AG/TJAO/01/2018 </w:t>
      </w:r>
      <w:r w:rsidR="005335B6" w:rsidRPr="002C1651">
        <w:rPr>
          <w:rFonts w:ascii="Arial" w:hAnsi="Arial" w:cs="Arial"/>
          <w:color w:val="000000"/>
          <w:sz w:val="24"/>
          <w:szCs w:val="24"/>
        </w:rPr>
        <w:t>del Pleno de la Sala Superior del Tribunal de Justicia Administrativa del Estado de Oaxaca, mediante el cual se declara el inicio de actividades de este Tribunal de Justicia Administrativa del Estado; ambos acuerdos en cumplimiento a las reformas publicadas en el Periódico Oficial del Estado, mediante decreto 786 que deroga el artículo 111, apartado C, y adicional el 114 Quá</w:t>
      </w:r>
      <w:r w:rsidR="002C1651">
        <w:rPr>
          <w:rFonts w:ascii="Arial" w:hAnsi="Arial" w:cs="Arial"/>
          <w:color w:val="000000"/>
          <w:sz w:val="24"/>
          <w:szCs w:val="24"/>
        </w:rPr>
        <w:t>r</w:t>
      </w:r>
      <w:r w:rsidR="005335B6" w:rsidRPr="002C1651">
        <w:rPr>
          <w:rFonts w:ascii="Arial" w:hAnsi="Arial" w:cs="Arial"/>
          <w:color w:val="000000"/>
          <w:sz w:val="24"/>
          <w:szCs w:val="24"/>
        </w:rPr>
        <w:t>ter, de la Constitución Política del Estado Libre y Soberano de Oaxaca</w:t>
      </w:r>
      <w:r w:rsidR="006755D4" w:rsidRPr="002C1651">
        <w:rPr>
          <w:rFonts w:ascii="Arial" w:hAnsi="Arial" w:cs="Arial"/>
          <w:color w:val="000000"/>
          <w:sz w:val="24"/>
          <w:szCs w:val="24"/>
        </w:rPr>
        <w:t xml:space="preserve">; artículos </w:t>
      </w:r>
      <w:r w:rsidR="002C1651">
        <w:rPr>
          <w:rFonts w:ascii="Arial" w:hAnsi="Arial" w:cs="Arial"/>
          <w:color w:val="000000"/>
          <w:sz w:val="24"/>
          <w:szCs w:val="24"/>
        </w:rPr>
        <w:t>119</w:t>
      </w:r>
      <w:r w:rsidR="006755D4" w:rsidRPr="002C1651">
        <w:rPr>
          <w:rFonts w:ascii="Arial" w:hAnsi="Arial" w:cs="Arial"/>
          <w:bCs/>
          <w:color w:val="000000"/>
          <w:sz w:val="24"/>
          <w:szCs w:val="24"/>
          <w:lang w:val="es-ES"/>
        </w:rPr>
        <w:t xml:space="preserve">, </w:t>
      </w:r>
      <w:r w:rsidR="002C1651">
        <w:rPr>
          <w:rFonts w:ascii="Arial" w:hAnsi="Arial" w:cs="Arial"/>
          <w:bCs/>
          <w:color w:val="000000"/>
          <w:sz w:val="24"/>
          <w:szCs w:val="24"/>
          <w:lang w:val="es-ES"/>
        </w:rPr>
        <w:t>120, fracción II, 129</w:t>
      </w:r>
      <w:r w:rsidR="006755D4" w:rsidRPr="002C1651">
        <w:rPr>
          <w:rFonts w:ascii="Arial" w:hAnsi="Arial" w:cs="Arial"/>
          <w:bCs/>
          <w:color w:val="000000"/>
          <w:sz w:val="24"/>
          <w:szCs w:val="24"/>
          <w:lang w:val="es-ES"/>
        </w:rPr>
        <w:t xml:space="preserve">,  </w:t>
      </w:r>
      <w:r w:rsidR="002C1651">
        <w:rPr>
          <w:rFonts w:ascii="Arial" w:hAnsi="Arial" w:cs="Arial"/>
          <w:bCs/>
          <w:color w:val="000000"/>
          <w:sz w:val="24"/>
          <w:szCs w:val="24"/>
          <w:lang w:val="es-ES"/>
        </w:rPr>
        <w:t>133</w:t>
      </w:r>
      <w:r w:rsidR="006755D4" w:rsidRPr="002C1651">
        <w:rPr>
          <w:rFonts w:ascii="Arial" w:hAnsi="Arial" w:cs="Arial"/>
          <w:bCs/>
          <w:color w:val="000000"/>
          <w:sz w:val="24"/>
          <w:szCs w:val="24"/>
          <w:lang w:val="es-ES"/>
        </w:rPr>
        <w:t xml:space="preserve">, fracción </w:t>
      </w:r>
      <w:r w:rsidR="00F66C0C" w:rsidRPr="002C1651">
        <w:rPr>
          <w:rFonts w:ascii="Arial" w:hAnsi="Arial" w:cs="Arial"/>
          <w:bCs/>
          <w:color w:val="000000"/>
          <w:sz w:val="24"/>
          <w:szCs w:val="24"/>
          <w:lang w:val="es-ES"/>
        </w:rPr>
        <w:t>II</w:t>
      </w:r>
      <w:r w:rsidR="006755D4" w:rsidRPr="002C1651">
        <w:rPr>
          <w:rFonts w:ascii="Arial" w:hAnsi="Arial" w:cs="Arial"/>
          <w:bCs/>
          <w:color w:val="000000"/>
          <w:sz w:val="24"/>
          <w:szCs w:val="24"/>
          <w:lang w:val="es-ES"/>
        </w:rPr>
        <w:t xml:space="preserve">, y 115 de la Ley de </w:t>
      </w:r>
      <w:r w:rsidR="002C1651">
        <w:rPr>
          <w:rFonts w:ascii="Arial" w:hAnsi="Arial" w:cs="Arial"/>
          <w:bCs/>
          <w:color w:val="000000"/>
          <w:sz w:val="24"/>
          <w:szCs w:val="24"/>
          <w:lang w:val="es-ES"/>
        </w:rPr>
        <w:t xml:space="preserve">Procedimiento y </w:t>
      </w:r>
      <w:r w:rsidR="006755D4" w:rsidRPr="002C1651">
        <w:rPr>
          <w:rFonts w:ascii="Arial" w:hAnsi="Arial" w:cs="Arial"/>
          <w:bCs/>
          <w:color w:val="000000"/>
          <w:sz w:val="24"/>
          <w:szCs w:val="24"/>
          <w:lang w:val="es-ES"/>
        </w:rPr>
        <w:t xml:space="preserve">Justicia Administrativa para el Estado de Oaxaca, por tratarse </w:t>
      </w:r>
      <w:r w:rsidR="006755D4" w:rsidRPr="002C1651">
        <w:rPr>
          <w:rFonts w:ascii="Arial" w:hAnsi="Arial" w:cs="Arial"/>
          <w:color w:val="000000"/>
          <w:sz w:val="24"/>
          <w:szCs w:val="24"/>
        </w:rPr>
        <w:t>de un acto atribuido a autoridad</w:t>
      </w:r>
      <w:r w:rsidR="00F66C0C" w:rsidRPr="002C1651">
        <w:rPr>
          <w:rFonts w:ascii="Arial" w:hAnsi="Arial" w:cs="Arial"/>
          <w:sz w:val="24"/>
          <w:szCs w:val="24"/>
        </w:rPr>
        <w:t xml:space="preserve"> fiscal</w:t>
      </w:r>
      <w:r w:rsidR="006755D4" w:rsidRPr="002C1651">
        <w:rPr>
          <w:rFonts w:ascii="Arial" w:hAnsi="Arial" w:cs="Arial"/>
          <w:sz w:val="24"/>
          <w:szCs w:val="24"/>
        </w:rPr>
        <w:t xml:space="preserve"> de carácter estatal, ya que de conformidad con el último de los preceptos citados, este </w:t>
      </w:r>
      <w:r w:rsidR="005335B6" w:rsidRPr="002C1651">
        <w:rPr>
          <w:rFonts w:ascii="Arial" w:hAnsi="Arial" w:cs="Arial"/>
          <w:sz w:val="24"/>
          <w:szCs w:val="24"/>
        </w:rPr>
        <w:t>t</w:t>
      </w:r>
      <w:r w:rsidR="006755D4" w:rsidRPr="002C1651">
        <w:rPr>
          <w:rFonts w:ascii="Arial" w:hAnsi="Arial" w:cs="Arial"/>
          <w:sz w:val="24"/>
          <w:szCs w:val="24"/>
        </w:rPr>
        <w:t>ribunal tiene jurisdicción en todo el territorio del Estado</w:t>
      </w:r>
      <w:r w:rsidR="00977577" w:rsidRPr="002C1651">
        <w:rPr>
          <w:rFonts w:ascii="Arial" w:hAnsi="Arial" w:cs="Arial"/>
          <w:sz w:val="24"/>
          <w:szCs w:val="24"/>
        </w:rPr>
        <w:t xml:space="preserve">. </w:t>
      </w:r>
      <w:r w:rsidR="006755D4" w:rsidRPr="002C1651">
        <w:rPr>
          <w:rFonts w:ascii="Arial" w:hAnsi="Arial" w:cs="Arial"/>
          <w:sz w:val="24"/>
          <w:szCs w:val="24"/>
        </w:rPr>
        <w:t>-  - - - - - - - - - - - - - - - - - -</w:t>
      </w:r>
      <w:r w:rsidR="006755D4" w:rsidRPr="006755D4">
        <w:rPr>
          <w:rFonts w:ascii="Arial" w:hAnsi="Arial" w:cs="Arial"/>
          <w:sz w:val="24"/>
          <w:szCs w:val="24"/>
        </w:rPr>
        <w:t xml:space="preserve"> - - - - - - - </w:t>
      </w:r>
      <w:r w:rsidR="002C1651">
        <w:rPr>
          <w:rFonts w:ascii="Arial" w:hAnsi="Arial" w:cs="Arial"/>
          <w:sz w:val="24"/>
          <w:szCs w:val="24"/>
        </w:rPr>
        <w:t xml:space="preserve">- - -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E4470F">
        <w:rPr>
          <w:rFonts w:cs="Arial"/>
          <w:b/>
          <w:i/>
          <w:sz w:val="22"/>
          <w:szCs w:val="22"/>
        </w:rPr>
        <w:t>**********</w:t>
      </w:r>
      <w:r w:rsidR="002C1651">
        <w:rPr>
          <w:rFonts w:ascii="Arial" w:hAnsi="Arial" w:cs="Arial"/>
          <w:bCs/>
          <w:color w:val="000000"/>
          <w:sz w:val="24"/>
          <w:szCs w:val="24"/>
        </w:rPr>
        <w:t>,</w:t>
      </w:r>
      <w:r w:rsidR="00F66C0C">
        <w:rPr>
          <w:rFonts w:ascii="Arial" w:hAnsi="Arial" w:cs="Arial"/>
          <w:bCs/>
          <w:color w:val="000000"/>
          <w:sz w:val="24"/>
          <w:szCs w:val="24"/>
        </w:rPr>
        <w:t xml:space="preserve">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D811EF">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 - - - - - - - - - - - - - - - - - - - - - - - - -</w:t>
      </w:r>
      <w:r w:rsidR="002C1651">
        <w:rPr>
          <w:rFonts w:ascii="Arial" w:hAnsi="Arial" w:cs="Arial"/>
          <w:sz w:val="24"/>
          <w:szCs w:val="24"/>
        </w:rPr>
        <w:t>- - - - - - - - - - - - - - - - - - - - - - - -</w:t>
      </w:r>
    </w:p>
    <w:p w:rsidR="00136097" w:rsidRDefault="00136097" w:rsidP="002B7F87">
      <w:pPr>
        <w:spacing w:line="360" w:lineRule="auto"/>
        <w:ind w:right="-518" w:firstLine="567"/>
        <w:jc w:val="both"/>
        <w:rPr>
          <w:rFonts w:ascii="Arial" w:hAnsi="Arial" w:cs="Arial"/>
          <w:sz w:val="24"/>
          <w:szCs w:val="24"/>
        </w:rPr>
      </w:pPr>
    </w:p>
    <w:p w:rsidR="0033478B" w:rsidRDefault="00C108C5" w:rsidP="00D7799B">
      <w:pPr>
        <w:pStyle w:val="corte3centro"/>
        <w:ind w:right="-518" w:firstLine="567"/>
        <w:jc w:val="both"/>
        <w:rPr>
          <w:rFonts w:cs="Arial"/>
          <w:b w:val="0"/>
          <w:sz w:val="24"/>
          <w:szCs w:val="24"/>
        </w:rPr>
      </w:pPr>
      <w:r w:rsidRPr="00BC30C9">
        <w:rPr>
          <w:rFonts w:cs="Arial"/>
          <w:sz w:val="24"/>
          <w:szCs w:val="24"/>
        </w:rPr>
        <w:t>TERCERO.</w:t>
      </w:r>
      <w:r w:rsidR="0014304F" w:rsidRPr="00BC30C9">
        <w:rPr>
          <w:rFonts w:cs="Arial"/>
          <w:sz w:val="24"/>
          <w:szCs w:val="24"/>
        </w:rPr>
        <w:t xml:space="preserve"> </w:t>
      </w:r>
      <w:r w:rsidR="00E4470F">
        <w:rPr>
          <w:rFonts w:cs="Arial"/>
          <w:b w:val="0"/>
          <w:i/>
          <w:sz w:val="22"/>
          <w:szCs w:val="22"/>
        </w:rPr>
        <w:t>**********</w:t>
      </w:r>
      <w:r w:rsidR="00F66C0C" w:rsidRPr="00BC30C9">
        <w:rPr>
          <w:rFonts w:cs="Arial"/>
          <w:sz w:val="24"/>
          <w:szCs w:val="24"/>
        </w:rPr>
        <w:t xml:space="preserve">, </w:t>
      </w:r>
      <w:r w:rsidR="00F66C0C" w:rsidRPr="00BC30C9">
        <w:rPr>
          <w:rFonts w:cs="Arial"/>
          <w:b w:val="0"/>
          <w:sz w:val="24"/>
          <w:szCs w:val="24"/>
        </w:rPr>
        <w:t>demandó la nulidad de</w:t>
      </w:r>
      <w:r w:rsidR="006067C6" w:rsidRPr="00BC30C9">
        <w:rPr>
          <w:rFonts w:cs="Arial"/>
          <w:b w:val="0"/>
          <w:sz w:val="24"/>
          <w:szCs w:val="24"/>
        </w:rPr>
        <w:t xml:space="preserve"> </w:t>
      </w:r>
      <w:r w:rsidR="00F66C0C" w:rsidRPr="00BC30C9">
        <w:rPr>
          <w:rFonts w:cs="Arial"/>
          <w:b w:val="0"/>
          <w:sz w:val="24"/>
          <w:szCs w:val="24"/>
        </w:rPr>
        <w:t>l</w:t>
      </w:r>
      <w:r w:rsidR="006067C6" w:rsidRPr="00BC30C9">
        <w:rPr>
          <w:rFonts w:cs="Arial"/>
          <w:b w:val="0"/>
          <w:sz w:val="24"/>
          <w:szCs w:val="24"/>
        </w:rPr>
        <w:t xml:space="preserve">a resolución contenida en </w:t>
      </w:r>
      <w:r w:rsidR="006067C6" w:rsidRPr="006159CB">
        <w:rPr>
          <w:rFonts w:cs="Arial"/>
          <w:b w:val="0"/>
          <w:sz w:val="24"/>
          <w:szCs w:val="24"/>
        </w:rPr>
        <w:t>el oficio con n</w:t>
      </w:r>
      <w:r w:rsidR="00987DF4" w:rsidRPr="006159CB">
        <w:rPr>
          <w:rFonts w:cs="Arial"/>
          <w:b w:val="0"/>
          <w:sz w:val="24"/>
          <w:szCs w:val="24"/>
        </w:rPr>
        <w:t xml:space="preserve">úmero de control </w:t>
      </w:r>
      <w:r w:rsidR="005534B5">
        <w:rPr>
          <w:rFonts w:cs="Arial"/>
          <w:i/>
          <w:sz w:val="22"/>
          <w:szCs w:val="22"/>
        </w:rPr>
        <w:t>**********</w:t>
      </w:r>
      <w:r w:rsidR="00613DE6">
        <w:rPr>
          <w:rFonts w:cs="Arial"/>
          <w:b w:val="0"/>
          <w:sz w:val="24"/>
          <w:szCs w:val="24"/>
        </w:rPr>
        <w:t xml:space="preserve"> de</w:t>
      </w:r>
      <w:r w:rsidR="006067C6" w:rsidRPr="006159CB">
        <w:rPr>
          <w:rFonts w:cs="Arial"/>
          <w:b w:val="0"/>
          <w:sz w:val="24"/>
          <w:szCs w:val="24"/>
        </w:rPr>
        <w:t xml:space="preserve"> diecisiete de agosto</w:t>
      </w:r>
      <w:r w:rsidR="00006B35" w:rsidRPr="006159CB">
        <w:rPr>
          <w:rFonts w:cs="Arial"/>
          <w:b w:val="0"/>
          <w:sz w:val="24"/>
          <w:szCs w:val="24"/>
        </w:rPr>
        <w:t xml:space="preserve"> del dos mil diecisiete</w:t>
      </w:r>
      <w:r w:rsidR="006067C6" w:rsidRPr="006159CB">
        <w:rPr>
          <w:rFonts w:cs="Arial"/>
          <w:b w:val="0"/>
          <w:sz w:val="24"/>
          <w:szCs w:val="24"/>
        </w:rPr>
        <w:t xml:space="preserve">, </w:t>
      </w:r>
      <w:r w:rsidR="006159CB">
        <w:rPr>
          <w:rFonts w:cs="Arial"/>
          <w:b w:val="0"/>
          <w:sz w:val="24"/>
          <w:szCs w:val="24"/>
        </w:rPr>
        <w:t xml:space="preserve">emitida </w:t>
      </w:r>
      <w:r w:rsidR="006159CB">
        <w:rPr>
          <w:rFonts w:cs="Arial"/>
          <w:b w:val="0"/>
          <w:sz w:val="24"/>
          <w:szCs w:val="24"/>
        </w:rPr>
        <w:lastRenderedPageBreak/>
        <w:t>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391EB6" w:rsidRPr="006159CB">
        <w:rPr>
          <w:rFonts w:cs="Arial"/>
          <w:b w:val="0"/>
          <w:sz w:val="24"/>
          <w:szCs w:val="24"/>
        </w:rPr>
        <w:t xml:space="preserve">ilegal, </w:t>
      </w:r>
      <w:r w:rsidR="00613DE6">
        <w:rPr>
          <w:rFonts w:cs="Arial"/>
          <w:b w:val="0"/>
          <w:sz w:val="24"/>
          <w:szCs w:val="24"/>
        </w:rPr>
        <w:t>toda vez que esta viola en su perjuicio las garantías establecida</w:t>
      </w:r>
      <w:r w:rsidR="0022493B">
        <w:rPr>
          <w:rFonts w:cs="Arial"/>
          <w:b w:val="0"/>
          <w:sz w:val="24"/>
          <w:szCs w:val="24"/>
        </w:rPr>
        <w:t>s en los artículos 14 y 16 de la Constitución Federal, al igual que lo establecido en el artículo 7 de la Ley de Justicia Administrativa para el Estado de Oaxaca; ya que la autoridad al momento de emitirla no fundamenta ni motiva adecuadamente la multa.</w:t>
      </w:r>
    </w:p>
    <w:p w:rsidR="0022493B" w:rsidRDefault="0022493B" w:rsidP="00D7799B">
      <w:pPr>
        <w:pStyle w:val="corte3centro"/>
        <w:ind w:right="-518" w:firstLine="567"/>
        <w:jc w:val="both"/>
        <w:rPr>
          <w:rFonts w:cs="Arial"/>
          <w:b w:val="0"/>
          <w:sz w:val="24"/>
          <w:szCs w:val="24"/>
        </w:rPr>
      </w:pP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B56376" w:rsidRDefault="006E024A" w:rsidP="00D7799B">
      <w:pPr>
        <w:pStyle w:val="corte3centro"/>
        <w:ind w:right="-518" w:firstLine="567"/>
        <w:jc w:val="both"/>
        <w:rPr>
          <w:rFonts w:cs="Arial"/>
          <w:b w:val="0"/>
          <w:bCs/>
          <w:sz w:val="24"/>
          <w:szCs w:val="24"/>
          <w:lang w:val="es-ES"/>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6562101F" wp14:editId="7E11582A">
                <wp:simplePos x="0" y="0"/>
                <wp:positionH relativeFrom="column">
                  <wp:posOffset>-989330</wp:posOffset>
                </wp:positionH>
                <wp:positionV relativeFrom="paragraph">
                  <wp:posOffset>4375785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E024A" w:rsidRDefault="006E024A" w:rsidP="006E024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7.9pt;margin-top:344.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">
                <v:textbox>
                  <w:txbxContent>
                    <w:p w:rsidR="006E024A" w:rsidRDefault="006E024A" w:rsidP="006E024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Cedular a los Ingresos por el Otorgamiento del Uso o Goce Temporal de Bienes Inmuebles, </w:t>
      </w:r>
      <w:r w:rsidR="00BA0970">
        <w:rPr>
          <w:rFonts w:cs="Arial"/>
          <w:b w:val="0"/>
          <w:sz w:val="24"/>
          <w:szCs w:val="24"/>
        </w:rPr>
        <w:t xml:space="preserve">con número de control </w:t>
      </w:r>
      <w:r w:rsidR="005534B5">
        <w:rPr>
          <w:rFonts w:cs="Arial"/>
          <w:i/>
          <w:sz w:val="22"/>
          <w:szCs w:val="22"/>
        </w:rPr>
        <w:t>**********</w:t>
      </w:r>
      <w:r w:rsidR="000A514F">
        <w:rPr>
          <w:rFonts w:cs="Arial"/>
          <w:b w:val="0"/>
          <w:sz w:val="24"/>
          <w:szCs w:val="24"/>
        </w:rPr>
        <w:t xml:space="preserve"> de diecisiete de </w:t>
      </w:r>
      <w:r w:rsidR="00BA0970">
        <w:rPr>
          <w:rFonts w:cs="Arial"/>
          <w:b w:val="0"/>
          <w:sz w:val="24"/>
          <w:szCs w:val="24"/>
        </w:rPr>
        <w:t xml:space="preserve">agosto de dos mil diecisiete </w:t>
      </w:r>
      <w:r w:rsidR="00F66C0C">
        <w:rPr>
          <w:rFonts w:cs="Arial"/>
          <w:b w:val="0"/>
          <w:sz w:val="24"/>
          <w:szCs w:val="24"/>
        </w:rPr>
        <w:t>(</w:t>
      </w:r>
      <w:r w:rsidR="00446B50">
        <w:rPr>
          <w:rFonts w:cs="Arial"/>
          <w:b w:val="0"/>
          <w:sz w:val="24"/>
          <w:szCs w:val="24"/>
        </w:rPr>
        <w:t>foja 1</w:t>
      </w:r>
      <w:r w:rsidR="00482A9F">
        <w:rPr>
          <w:rFonts w:cs="Arial"/>
          <w:b w:val="0"/>
          <w:sz w:val="24"/>
          <w:szCs w:val="24"/>
        </w:rPr>
        <w:t>0</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Pr="00852E1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C84D61" w:rsidRDefault="009D4902" w:rsidP="00852E12">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Pr="00852E12">
        <w:rPr>
          <w:rFonts w:cs="Arial"/>
          <w:b w:val="0"/>
          <w:i/>
          <w:sz w:val="22"/>
          <w:szCs w:val="22"/>
        </w:rPr>
        <w:t xml:space="preserve">raciones y pagos por los sujetos obligados en materia del impuesto Cedular a los </w:t>
      </w:r>
      <w:r w:rsidR="00FA7689" w:rsidRPr="00852E12">
        <w:rPr>
          <w:rFonts w:cs="Arial"/>
          <w:b w:val="0"/>
          <w:i/>
          <w:sz w:val="22"/>
          <w:szCs w:val="22"/>
        </w:rPr>
        <w:t>Ingresos por el otorgamiento del Uso o Goce Temporal de Bienes Inmuebles, se le ha identificado como sujeto obligado en materia del impuesto de referencia y que ha incurrido en el incumplimiento de su(s) obligación(es), toda vez que ha transcurrido en exceso el plazo a que se refiere el artículo 27 de la Ley Estatal de Hacienda vigente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Default="00E15A76" w:rsidP="00852E12">
      <w:pPr>
        <w:pStyle w:val="corte3centro"/>
        <w:spacing w:line="240" w:lineRule="auto"/>
        <w:ind w:right="-518" w:firstLine="567"/>
        <w:jc w:val="both"/>
        <w:rPr>
          <w:rFonts w:cs="Arial"/>
          <w:b w:val="0"/>
          <w:i/>
          <w:sz w:val="22"/>
          <w:szCs w:val="22"/>
        </w:rPr>
      </w:pPr>
      <w:r w:rsidRPr="00852E12">
        <w:rPr>
          <w:rFonts w:cs="Arial"/>
          <w:b w:val="0"/>
          <w:i/>
          <w:sz w:val="22"/>
          <w:szCs w:val="22"/>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446B50" w:rsidP="00852E12">
      <w:pPr>
        <w:pStyle w:val="corte3centro"/>
        <w:spacing w:line="240" w:lineRule="auto"/>
        <w:ind w:left="567" w:right="-518"/>
        <w:jc w:val="both"/>
        <w:rPr>
          <w:rFonts w:cs="Arial"/>
          <w:b w:val="0"/>
          <w:i/>
          <w:sz w:val="22"/>
          <w:szCs w:val="22"/>
        </w:rPr>
      </w:pPr>
      <w:r w:rsidRPr="00852E12">
        <w:rPr>
          <w:rFonts w:cs="Arial"/>
          <w:b w:val="0"/>
          <w:i/>
          <w:sz w:val="22"/>
          <w:szCs w:val="22"/>
        </w:rPr>
        <w:t xml:space="preserve">Considerando que con fecha </w:t>
      </w:r>
      <w:r w:rsidR="00482A9F">
        <w:rPr>
          <w:rFonts w:cs="Arial"/>
          <w:b w:val="0"/>
          <w:i/>
          <w:sz w:val="22"/>
          <w:szCs w:val="22"/>
        </w:rPr>
        <w:t xml:space="preserve">6 de junio de 2017, </w:t>
      </w:r>
      <w:r w:rsidR="001031F9"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Cedular a los ingresos por el Otorgamiento del uso o Goce Temporal de Bienes Inmuebles;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w:t>
      </w:r>
      <w:r w:rsidR="001031F9" w:rsidRPr="00852E12">
        <w:rPr>
          <w:rFonts w:cs="Arial"/>
          <w:b w:val="0"/>
          <w:i/>
          <w:sz w:val="22"/>
          <w:szCs w:val="22"/>
        </w:rPr>
        <w:lastRenderedPageBreak/>
        <w:t>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4B335E" w:rsidP="004B335E">
            <w:pPr>
              <w:pStyle w:val="corte3centro"/>
              <w:tabs>
                <w:tab w:val="left" w:pos="4578"/>
              </w:tabs>
              <w:ind w:right="-518"/>
              <w:rPr>
                <w:rFonts w:cs="Arial"/>
                <w:b w:val="0"/>
                <w:i/>
                <w:sz w:val="16"/>
                <w:szCs w:val="16"/>
              </w:rPr>
            </w:pPr>
            <w:r w:rsidRPr="004B335E">
              <w:rPr>
                <w:rFonts w:cs="Arial"/>
                <w:b w:val="0"/>
                <w:i/>
                <w:sz w:val="16"/>
                <w:szCs w:val="16"/>
              </w:rPr>
              <w:t>$75.49</w:t>
            </w:r>
          </w:p>
        </w:tc>
        <w:tc>
          <w:tcPr>
            <w:tcW w:w="1716" w:type="dxa"/>
            <w:vAlign w:val="bottom"/>
          </w:tcPr>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$3,775.00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5534B5">
        <w:rPr>
          <w:rFonts w:cs="Arial"/>
          <w:b/>
          <w:i/>
          <w:sz w:val="22"/>
          <w:szCs w:val="22"/>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446B50">
        <w:rPr>
          <w:rFonts w:ascii="Arial" w:hAnsi="Arial" w:cs="Arial"/>
          <w:sz w:val="24"/>
          <w:szCs w:val="24"/>
        </w:rPr>
        <w:t xml:space="preserve">diecisiete de </w:t>
      </w:r>
      <w:r w:rsidR="00446B50" w:rsidRPr="00D24A00">
        <w:rPr>
          <w:rFonts w:ascii="Arial" w:hAnsi="Arial" w:cs="Arial"/>
          <w:sz w:val="24"/>
          <w:szCs w:val="24"/>
        </w:rPr>
        <w:t xml:space="preserve">agosto de dos mil diecisiete,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446B50">
        <w:rPr>
          <w:rFonts w:ascii="Arial" w:hAnsi="Arial" w:cs="Arial"/>
          <w:sz w:val="24"/>
          <w:szCs w:val="24"/>
        </w:rPr>
        <w:t>Cedular a los Ingresos por el Otorgamiento del Uso y Goce Temporal de Bienes Inmuebles</w:t>
      </w:r>
      <w:r w:rsidR="00446B50" w:rsidRPr="00D24A00">
        <w:rPr>
          <w:rFonts w:ascii="Arial" w:hAnsi="Arial" w:cs="Arial"/>
          <w:sz w:val="24"/>
          <w:szCs w:val="24"/>
        </w:rPr>
        <w:t>; tampoco señala de qué información se basó, para identificar a la actora,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actividades que realiza 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anterior, resulta esencial para cumplir con la debida fundamentación y motivación a que se encuentra obligada la autoridad demandada al emitir todo acto administrativo, ya que con la sola manifestación de que la actora fue identificado como sujeto obligado al pago del citado impuesto, no hay argumento lógico-jurídico para señalar que la actora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oda vez, que la autoridad demandada, tiene la carga de la prueba para demostrar, que las actividades comerciales que realiza la ac</w:t>
      </w:r>
      <w:r w:rsidR="00635E65">
        <w:rPr>
          <w:rFonts w:ascii="Arial" w:hAnsi="Arial" w:cs="Arial"/>
          <w:sz w:val="24"/>
          <w:szCs w:val="24"/>
        </w:rPr>
        <w:t>tora están sujetas al pago del I</w:t>
      </w:r>
      <w:r w:rsidR="00446B50" w:rsidRPr="00D24A00">
        <w:rPr>
          <w:rFonts w:ascii="Arial" w:hAnsi="Arial" w:cs="Arial"/>
          <w:sz w:val="24"/>
          <w:szCs w:val="24"/>
        </w:rPr>
        <w:t xml:space="preserve">mpuesto </w:t>
      </w:r>
      <w:r w:rsidR="00635E65">
        <w:rPr>
          <w:rFonts w:ascii="Arial" w:hAnsi="Arial" w:cs="Arial"/>
          <w:sz w:val="24"/>
          <w:szCs w:val="24"/>
        </w:rPr>
        <w:t>Cedular a los Ingresos por el Otorgamiento del Uso o Goce Temporal de bienes Inmuebles</w:t>
      </w:r>
      <w:r w:rsidR="00446B50" w:rsidRPr="00D24A00">
        <w:rPr>
          <w:rFonts w:ascii="Arial" w:hAnsi="Arial" w:cs="Arial"/>
          <w:sz w:val="24"/>
          <w:szCs w:val="24"/>
        </w:rPr>
        <w:t xml:space="preserve">. </w:t>
      </w:r>
    </w:p>
    <w:p w:rsidR="00446B50" w:rsidRPr="00D24A00" w:rsidRDefault="00446B50" w:rsidP="00446B50">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la hoy actora, fue identificada como sujeto obligado al pago del Impuesto </w:t>
      </w:r>
      <w:r w:rsidR="00E15A76">
        <w:rPr>
          <w:rFonts w:cs="Arial"/>
          <w:b w:val="0"/>
          <w:sz w:val="24"/>
          <w:szCs w:val="24"/>
        </w:rPr>
        <w:t>Cedular a los Ingresos por el Otorgamiento del Uso o goce Temporal de Bienes Inmuebles</w:t>
      </w:r>
      <w:r w:rsidR="00E92704">
        <w:rPr>
          <w:rFonts w:cs="Arial"/>
          <w:b w:val="0"/>
          <w:sz w:val="24"/>
          <w:szCs w:val="24"/>
        </w:rPr>
        <w:t>, sin mencionar,  en qué consiste el citado impuesto, ni cuáles son las actividades que realiza la actora para que esté obligada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w:t>
      </w:r>
      <w:r w:rsidR="00E1058C" w:rsidRPr="00E1058C">
        <w:rPr>
          <w:rFonts w:cs="Arial"/>
          <w:b w:val="0"/>
          <w:sz w:val="24"/>
          <w:szCs w:val="24"/>
        </w:rPr>
        <w:lastRenderedPageBreak/>
        <w:t xml:space="preserve">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relacionada con la presentación de Declaración del Impuesto Cedular a los Ingresos por el Otorgamiento del Uso o Goce Temporal de Bienes Inmuebles</w:t>
      </w:r>
      <w:r w:rsidR="00562A61" w:rsidRPr="00E1058C">
        <w:rPr>
          <w:b w:val="0"/>
          <w:sz w:val="24"/>
          <w:szCs w:val="24"/>
        </w:rPr>
        <w:t>, con número de control</w:t>
      </w:r>
      <w:r w:rsidR="00562A61" w:rsidRPr="00E4470F">
        <w:rPr>
          <w:b w:val="0"/>
          <w:color w:val="FF0000"/>
          <w:sz w:val="24"/>
          <w:szCs w:val="24"/>
        </w:rPr>
        <w:t xml:space="preserve"> </w:t>
      </w:r>
      <w:r w:rsidR="005534B5">
        <w:rPr>
          <w:rFonts w:cs="Arial"/>
          <w:i/>
          <w:sz w:val="22"/>
          <w:szCs w:val="22"/>
        </w:rPr>
        <w:t>**********</w:t>
      </w:r>
      <w:r w:rsidR="00852E12" w:rsidRPr="00E4470F">
        <w:rPr>
          <w:rFonts w:cs="Arial"/>
          <w:color w:val="FF0000"/>
          <w:sz w:val="24"/>
          <w:szCs w:val="24"/>
        </w:rPr>
        <w:t xml:space="preserve"> </w:t>
      </w:r>
      <w:r w:rsidR="00852E12" w:rsidRPr="00D24A00">
        <w:rPr>
          <w:rFonts w:cs="Arial"/>
          <w:sz w:val="24"/>
          <w:szCs w:val="24"/>
        </w:rPr>
        <w:t xml:space="preserve">de </w:t>
      </w:r>
      <w:r w:rsidR="00852E12">
        <w:rPr>
          <w:rFonts w:cs="Arial"/>
          <w:sz w:val="24"/>
          <w:szCs w:val="24"/>
        </w:rPr>
        <w:t xml:space="preserve">17 diecisiete de </w:t>
      </w:r>
      <w:r w:rsidR="00852E12" w:rsidRPr="00D24A00">
        <w:rPr>
          <w:rFonts w:cs="Arial"/>
          <w:sz w:val="24"/>
          <w:szCs w:val="24"/>
        </w:rPr>
        <w:t>agosto de 2017 dos mil diecisiete</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 del Poder Ejecutivo del Estado.</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F66C0C" w:rsidP="00C42213">
      <w:pPr>
        <w:pStyle w:val="corte3centro"/>
        <w:spacing w:line="276" w:lineRule="auto"/>
        <w:ind w:left="567" w:right="-518"/>
        <w:jc w:val="both"/>
        <w:rPr>
          <w:rFonts w:cs="Arial"/>
          <w:b w:val="0"/>
          <w:sz w:val="24"/>
          <w:szCs w:val="24"/>
        </w:rPr>
      </w:pPr>
      <w:r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w:t>
      </w:r>
      <w:r w:rsidR="006E024A">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562101F" wp14:editId="7E11582A">
                <wp:simplePos x="0" y="0"/>
                <wp:positionH relativeFrom="column">
                  <wp:posOffset>-836930</wp:posOffset>
                </wp:positionH>
                <wp:positionV relativeFrom="paragraph">
                  <wp:posOffset>2030730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E024A" w:rsidRDefault="006E024A" w:rsidP="006E024A">
                            <w:pPr>
                              <w:jc w:val="both"/>
                            </w:pPr>
                            <w:bookmarkStart w:id="0"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65.9pt;margin-top:159.9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">
                <v:textbox>
                  <w:txbxContent>
                    <w:p w:rsidR="006E024A" w:rsidRDefault="006E024A" w:rsidP="006E024A">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r w:rsidRPr="00852E12">
        <w:rPr>
          <w:rFonts w:cs="Arial"/>
          <w:b w:val="0"/>
          <w:sz w:val="23"/>
          <w:szCs w:val="23"/>
        </w:rPr>
        <w:t>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Cs/>
          <w:color w:val="000000"/>
          <w:sz w:val="24"/>
          <w:szCs w:val="24"/>
        </w:rPr>
      </w:pPr>
      <w:r w:rsidRPr="00ED5D82">
        <w:rPr>
          <w:rFonts w:ascii="Arial" w:hAnsi="Arial" w:cs="Arial"/>
          <w:b/>
          <w:sz w:val="24"/>
          <w:szCs w:val="24"/>
        </w:rPr>
        <w:t>R  E  S  U  E  L  V  E  :</w:t>
      </w: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lastRenderedPageBreak/>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Pr="00E15A76" w:rsidRDefault="00E15A76" w:rsidP="00E15A76">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635E65" w:rsidRPr="00237F27">
        <w:rPr>
          <w:rFonts w:cs="Arial"/>
          <w:sz w:val="24"/>
          <w:szCs w:val="24"/>
        </w:rPr>
        <w:t>NULIDAD LISA Y LLANA</w:t>
      </w:r>
      <w:r w:rsidR="00635E65" w:rsidRPr="00E1058C">
        <w:rPr>
          <w:rFonts w:cs="Arial"/>
          <w:b w:val="0"/>
          <w:sz w:val="24"/>
          <w:szCs w:val="24"/>
        </w:rPr>
        <w:t xml:space="preserve"> </w:t>
      </w:r>
      <w:r w:rsidR="00635E65" w:rsidRPr="00E1058C">
        <w:rPr>
          <w:b w:val="0"/>
          <w:sz w:val="24"/>
          <w:szCs w:val="24"/>
        </w:rPr>
        <w:t xml:space="preserve">de la multa por infracción </w:t>
      </w:r>
      <w:r w:rsidR="00635E65">
        <w:rPr>
          <w:b w:val="0"/>
          <w:sz w:val="24"/>
          <w:szCs w:val="24"/>
        </w:rPr>
        <w:t>relacionada con la presentación de Declaración del Impuesto Cedular a los Ingresos por el Otorgamiento del Uso o Goce Temporal de Bienes Inmuebles</w:t>
      </w:r>
      <w:r w:rsidR="00635E65" w:rsidRPr="00E1058C">
        <w:rPr>
          <w:b w:val="0"/>
          <w:sz w:val="24"/>
          <w:szCs w:val="24"/>
        </w:rPr>
        <w:t xml:space="preserve">, con número de control </w:t>
      </w:r>
      <w:r w:rsidR="005534B5">
        <w:rPr>
          <w:rFonts w:cs="Arial"/>
          <w:i/>
          <w:sz w:val="22"/>
          <w:szCs w:val="22"/>
        </w:rPr>
        <w:t>**********</w:t>
      </w:r>
      <w:r w:rsidR="00635E65" w:rsidRPr="00446B50">
        <w:rPr>
          <w:rFonts w:cs="Arial"/>
          <w:sz w:val="24"/>
          <w:szCs w:val="24"/>
        </w:rPr>
        <w:t xml:space="preserve"> </w:t>
      </w:r>
      <w:r w:rsidR="00635E65" w:rsidRPr="00D24A00">
        <w:rPr>
          <w:rFonts w:cs="Arial"/>
          <w:sz w:val="24"/>
          <w:szCs w:val="24"/>
        </w:rPr>
        <w:t xml:space="preserve">de </w:t>
      </w:r>
      <w:r w:rsidR="00635E65">
        <w:rPr>
          <w:rFonts w:cs="Arial"/>
          <w:sz w:val="24"/>
          <w:szCs w:val="24"/>
        </w:rPr>
        <w:t xml:space="preserve">17 diecisiete de </w:t>
      </w:r>
      <w:r w:rsidR="00635E65" w:rsidRPr="00D24A00">
        <w:rPr>
          <w:rFonts w:cs="Arial"/>
          <w:sz w:val="24"/>
          <w:szCs w:val="24"/>
        </w:rPr>
        <w:t>agosto de 2017 dos mil diecisiete</w:t>
      </w:r>
      <w:r w:rsidR="00635E65">
        <w:rPr>
          <w:sz w:val="24"/>
          <w:szCs w:val="24"/>
        </w:rPr>
        <w:t xml:space="preserve">, </w:t>
      </w:r>
      <w:r w:rsidR="00635E65">
        <w:rPr>
          <w:b w:val="0"/>
          <w:sz w:val="24"/>
          <w:szCs w:val="24"/>
        </w:rPr>
        <w:t>emitida por la Directora de Ingresos y Recaudación</w:t>
      </w:r>
      <w:r w:rsidR="00635E65" w:rsidRPr="003C0E2A">
        <w:rPr>
          <w:rFonts w:cs="Arial"/>
          <w:b w:val="0"/>
          <w:sz w:val="24"/>
          <w:szCs w:val="24"/>
        </w:rPr>
        <w:t xml:space="preserve"> </w:t>
      </w:r>
      <w:r w:rsidR="00635E65">
        <w:rPr>
          <w:b w:val="0"/>
          <w:sz w:val="24"/>
          <w:szCs w:val="24"/>
        </w:rPr>
        <w:t>de la Secretaría de Finanzas del Poder Ejecutivo del Estado.</w:t>
      </w:r>
      <w:r w:rsidR="00852E12">
        <w:rPr>
          <w:b w:val="0"/>
          <w:sz w:val="24"/>
          <w:szCs w:val="24"/>
        </w:rPr>
        <w:t xml:space="preserve"> </w:t>
      </w:r>
      <w:r>
        <w:rPr>
          <w:b w:val="0"/>
          <w:sz w:val="24"/>
          <w:szCs w:val="24"/>
        </w:rPr>
        <w:t>- - - - - - - - - - - - - - - - - - - - - - - - - - - - - - - - - - - - - - - -</w:t>
      </w:r>
    </w:p>
    <w:p w:rsidR="00E15A76" w:rsidRDefault="00E15A76" w:rsidP="00E15A76">
      <w:pPr>
        <w:spacing w:line="360" w:lineRule="auto"/>
        <w:ind w:right="-518"/>
        <w:jc w:val="both"/>
        <w:rPr>
          <w:rFonts w:ascii="Arial" w:hAnsi="Arial" w:cs="Arial"/>
          <w:bCs/>
          <w:color w:val="00000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CE5157" w:rsidRDefault="00CE5157" w:rsidP="00B8086C">
      <w:pPr>
        <w:spacing w:line="360" w:lineRule="auto"/>
        <w:ind w:right="-518" w:firstLine="708"/>
        <w:jc w:val="both"/>
        <w:rPr>
          <w:rFonts w:ascii="Arial" w:hAnsi="Arial" w:cs="Arial"/>
          <w:bCs/>
          <w:color w:val="000000"/>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CF1" w:rsidRDefault="00E00CF1" w:rsidP="00DD5D31">
      <w:r>
        <w:separator/>
      </w:r>
    </w:p>
  </w:endnote>
  <w:endnote w:type="continuationSeparator" w:id="0">
    <w:p w:rsidR="00E00CF1" w:rsidRDefault="00E00CF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CF1" w:rsidRDefault="00E00CF1" w:rsidP="00DD5D31">
      <w:r>
        <w:separator/>
      </w:r>
    </w:p>
  </w:footnote>
  <w:footnote w:type="continuationSeparator" w:id="0">
    <w:p w:rsidR="00E00CF1" w:rsidRDefault="00E00CF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E024A" w:rsidRPr="006E024A">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635E65">
          <w:rPr>
            <w:rFonts w:ascii="Arial" w:hAnsi="Arial" w:cs="Arial"/>
            <w:sz w:val="18"/>
            <w:szCs w:val="18"/>
          </w:rPr>
          <w:t>30</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604B"/>
    <w:rsid w:val="001C0AB4"/>
    <w:rsid w:val="001C0D48"/>
    <w:rsid w:val="001C466D"/>
    <w:rsid w:val="001C6624"/>
    <w:rsid w:val="001C70D5"/>
    <w:rsid w:val="001E01FB"/>
    <w:rsid w:val="001E0451"/>
    <w:rsid w:val="001E3948"/>
    <w:rsid w:val="001E3F38"/>
    <w:rsid w:val="001F39F9"/>
    <w:rsid w:val="001F651D"/>
    <w:rsid w:val="00205932"/>
    <w:rsid w:val="00212F75"/>
    <w:rsid w:val="002159A2"/>
    <w:rsid w:val="00223F13"/>
    <w:rsid w:val="0022493B"/>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61E"/>
    <w:rsid w:val="00295BAD"/>
    <w:rsid w:val="002976EC"/>
    <w:rsid w:val="002A0256"/>
    <w:rsid w:val="002A3764"/>
    <w:rsid w:val="002A3B7B"/>
    <w:rsid w:val="002A66CC"/>
    <w:rsid w:val="002B671C"/>
    <w:rsid w:val="002B7F87"/>
    <w:rsid w:val="002C1651"/>
    <w:rsid w:val="002C3A7D"/>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8D1"/>
    <w:rsid w:val="00380F01"/>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4DA1"/>
    <w:rsid w:val="004260C7"/>
    <w:rsid w:val="00433380"/>
    <w:rsid w:val="0043441C"/>
    <w:rsid w:val="00441189"/>
    <w:rsid w:val="0044434B"/>
    <w:rsid w:val="00446B50"/>
    <w:rsid w:val="004523B6"/>
    <w:rsid w:val="00460E46"/>
    <w:rsid w:val="00475178"/>
    <w:rsid w:val="0048200C"/>
    <w:rsid w:val="0048226F"/>
    <w:rsid w:val="00482A9F"/>
    <w:rsid w:val="0048353C"/>
    <w:rsid w:val="004930CC"/>
    <w:rsid w:val="004A20EC"/>
    <w:rsid w:val="004A2F28"/>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E0C3B"/>
    <w:rsid w:val="004E4F17"/>
    <w:rsid w:val="004F793A"/>
    <w:rsid w:val="005015CD"/>
    <w:rsid w:val="00504276"/>
    <w:rsid w:val="00511618"/>
    <w:rsid w:val="00515B3F"/>
    <w:rsid w:val="00515F69"/>
    <w:rsid w:val="00516D1F"/>
    <w:rsid w:val="00522861"/>
    <w:rsid w:val="0052545E"/>
    <w:rsid w:val="00530E85"/>
    <w:rsid w:val="00532722"/>
    <w:rsid w:val="0053351F"/>
    <w:rsid w:val="005335B6"/>
    <w:rsid w:val="0053518A"/>
    <w:rsid w:val="0053794B"/>
    <w:rsid w:val="0054051A"/>
    <w:rsid w:val="00545CF5"/>
    <w:rsid w:val="00550318"/>
    <w:rsid w:val="005522D4"/>
    <w:rsid w:val="005534B5"/>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3D4"/>
    <w:rsid w:val="005D7B7D"/>
    <w:rsid w:val="005E2BA2"/>
    <w:rsid w:val="005E5524"/>
    <w:rsid w:val="005F0D67"/>
    <w:rsid w:val="006067C6"/>
    <w:rsid w:val="00611E12"/>
    <w:rsid w:val="00611EB7"/>
    <w:rsid w:val="00613DE6"/>
    <w:rsid w:val="00614F21"/>
    <w:rsid w:val="006159CB"/>
    <w:rsid w:val="0062007F"/>
    <w:rsid w:val="00620734"/>
    <w:rsid w:val="00620D6C"/>
    <w:rsid w:val="00627597"/>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23C4"/>
    <w:rsid w:val="006A4C68"/>
    <w:rsid w:val="006B5B2C"/>
    <w:rsid w:val="006B6CB5"/>
    <w:rsid w:val="006C32AA"/>
    <w:rsid w:val="006C451E"/>
    <w:rsid w:val="006C73A2"/>
    <w:rsid w:val="006D12EE"/>
    <w:rsid w:val="006D7247"/>
    <w:rsid w:val="006E024A"/>
    <w:rsid w:val="006E2715"/>
    <w:rsid w:val="006E27AC"/>
    <w:rsid w:val="006E70D9"/>
    <w:rsid w:val="006F10DE"/>
    <w:rsid w:val="006F1AA2"/>
    <w:rsid w:val="006F20E5"/>
    <w:rsid w:val="006F2B12"/>
    <w:rsid w:val="006F3F03"/>
    <w:rsid w:val="006F63D2"/>
    <w:rsid w:val="006F6DEB"/>
    <w:rsid w:val="007049C9"/>
    <w:rsid w:val="00707F8A"/>
    <w:rsid w:val="00713B4B"/>
    <w:rsid w:val="007212B7"/>
    <w:rsid w:val="0073143D"/>
    <w:rsid w:val="00732D7D"/>
    <w:rsid w:val="007367FD"/>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2A88"/>
    <w:rsid w:val="008048A6"/>
    <w:rsid w:val="00805B55"/>
    <w:rsid w:val="00805BCC"/>
    <w:rsid w:val="00813B0D"/>
    <w:rsid w:val="00816487"/>
    <w:rsid w:val="00822AA0"/>
    <w:rsid w:val="00823229"/>
    <w:rsid w:val="008253C8"/>
    <w:rsid w:val="00825BF2"/>
    <w:rsid w:val="00825CAD"/>
    <w:rsid w:val="00826139"/>
    <w:rsid w:val="00832594"/>
    <w:rsid w:val="00832A5C"/>
    <w:rsid w:val="00834A24"/>
    <w:rsid w:val="0084693B"/>
    <w:rsid w:val="008514A4"/>
    <w:rsid w:val="00852E12"/>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4805"/>
    <w:rsid w:val="00964BC2"/>
    <w:rsid w:val="009724E0"/>
    <w:rsid w:val="00976DBD"/>
    <w:rsid w:val="00977577"/>
    <w:rsid w:val="00977D5E"/>
    <w:rsid w:val="00982502"/>
    <w:rsid w:val="00984B42"/>
    <w:rsid w:val="00986636"/>
    <w:rsid w:val="00987DF4"/>
    <w:rsid w:val="009A20BC"/>
    <w:rsid w:val="009A3627"/>
    <w:rsid w:val="009B05A3"/>
    <w:rsid w:val="009C11B2"/>
    <w:rsid w:val="009C39E1"/>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15777"/>
    <w:rsid w:val="00A22CCA"/>
    <w:rsid w:val="00A26AF2"/>
    <w:rsid w:val="00A30862"/>
    <w:rsid w:val="00A32720"/>
    <w:rsid w:val="00A34219"/>
    <w:rsid w:val="00A35B2B"/>
    <w:rsid w:val="00A40713"/>
    <w:rsid w:val="00A40E47"/>
    <w:rsid w:val="00A44630"/>
    <w:rsid w:val="00A47806"/>
    <w:rsid w:val="00A60C23"/>
    <w:rsid w:val="00A633AC"/>
    <w:rsid w:val="00A65E87"/>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0437"/>
    <w:rsid w:val="00B124F8"/>
    <w:rsid w:val="00B136E6"/>
    <w:rsid w:val="00B13DAA"/>
    <w:rsid w:val="00B17F30"/>
    <w:rsid w:val="00B237AA"/>
    <w:rsid w:val="00B26520"/>
    <w:rsid w:val="00B44AC7"/>
    <w:rsid w:val="00B461D1"/>
    <w:rsid w:val="00B50795"/>
    <w:rsid w:val="00B56376"/>
    <w:rsid w:val="00B563D7"/>
    <w:rsid w:val="00B6595F"/>
    <w:rsid w:val="00B73C43"/>
    <w:rsid w:val="00B8086C"/>
    <w:rsid w:val="00B81216"/>
    <w:rsid w:val="00B84FA5"/>
    <w:rsid w:val="00B879F7"/>
    <w:rsid w:val="00B911F7"/>
    <w:rsid w:val="00B9449B"/>
    <w:rsid w:val="00B964FF"/>
    <w:rsid w:val="00BA0970"/>
    <w:rsid w:val="00BA0ADC"/>
    <w:rsid w:val="00BA6915"/>
    <w:rsid w:val="00BA7F97"/>
    <w:rsid w:val="00BC04F1"/>
    <w:rsid w:val="00BC30C9"/>
    <w:rsid w:val="00BD0923"/>
    <w:rsid w:val="00BE522C"/>
    <w:rsid w:val="00BE7CC3"/>
    <w:rsid w:val="00BF03C8"/>
    <w:rsid w:val="00BF0ACD"/>
    <w:rsid w:val="00BF456B"/>
    <w:rsid w:val="00BF4F3D"/>
    <w:rsid w:val="00C00F42"/>
    <w:rsid w:val="00C01E8F"/>
    <w:rsid w:val="00C07F38"/>
    <w:rsid w:val="00C108C5"/>
    <w:rsid w:val="00C1103F"/>
    <w:rsid w:val="00C3280C"/>
    <w:rsid w:val="00C36DEF"/>
    <w:rsid w:val="00C42213"/>
    <w:rsid w:val="00C4293B"/>
    <w:rsid w:val="00C57FB3"/>
    <w:rsid w:val="00C60804"/>
    <w:rsid w:val="00C62E9D"/>
    <w:rsid w:val="00C720AF"/>
    <w:rsid w:val="00C77C82"/>
    <w:rsid w:val="00C810F7"/>
    <w:rsid w:val="00C84D61"/>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7F47"/>
    <w:rsid w:val="00D441DB"/>
    <w:rsid w:val="00D45332"/>
    <w:rsid w:val="00D55B75"/>
    <w:rsid w:val="00D56A4D"/>
    <w:rsid w:val="00D62FD0"/>
    <w:rsid w:val="00D70C31"/>
    <w:rsid w:val="00D72554"/>
    <w:rsid w:val="00D75347"/>
    <w:rsid w:val="00D774DE"/>
    <w:rsid w:val="00D7799B"/>
    <w:rsid w:val="00D811EF"/>
    <w:rsid w:val="00D84D3D"/>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55E5"/>
    <w:rsid w:val="00E00CF1"/>
    <w:rsid w:val="00E01353"/>
    <w:rsid w:val="00E0795E"/>
    <w:rsid w:val="00E1058C"/>
    <w:rsid w:val="00E1140D"/>
    <w:rsid w:val="00E14DAD"/>
    <w:rsid w:val="00E15A76"/>
    <w:rsid w:val="00E163C7"/>
    <w:rsid w:val="00E171EE"/>
    <w:rsid w:val="00E25CFB"/>
    <w:rsid w:val="00E34CDE"/>
    <w:rsid w:val="00E43BF6"/>
    <w:rsid w:val="00E4470F"/>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4180"/>
    <w:rsid w:val="00ED5D82"/>
    <w:rsid w:val="00EE087A"/>
    <w:rsid w:val="00EE22BA"/>
    <w:rsid w:val="00EF4440"/>
    <w:rsid w:val="00EF72BA"/>
    <w:rsid w:val="00F043A6"/>
    <w:rsid w:val="00F1058C"/>
    <w:rsid w:val="00F11F83"/>
    <w:rsid w:val="00F15407"/>
    <w:rsid w:val="00F159B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FD13E-464F-48EA-911C-815EF9DA9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Pages>
  <Words>2597</Words>
  <Characters>14285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cp:revision>
  <cp:lastPrinted>2018-04-05T20:00:00Z</cp:lastPrinted>
  <dcterms:created xsi:type="dcterms:W3CDTF">2018-04-04T19:07:00Z</dcterms:created>
  <dcterms:modified xsi:type="dcterms:W3CDTF">2018-12-11T18:09:00Z</dcterms:modified>
</cp:coreProperties>
</file>