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1056AB" w:rsidRDefault="004A35A5" w:rsidP="004A35A5">
      <w:pPr>
        <w:pStyle w:val="corte4fondo"/>
        <w:spacing w:line="276" w:lineRule="auto"/>
        <w:ind w:left="3544" w:right="51" w:firstLine="0"/>
        <w:rPr>
          <w:rFonts w:cs="Arial"/>
          <w:b/>
          <w:sz w:val="26"/>
          <w:szCs w:val="26"/>
        </w:rPr>
      </w:pPr>
      <w:r w:rsidRPr="001056AB">
        <w:rPr>
          <w:rFonts w:cs="Arial"/>
          <w:b/>
          <w:sz w:val="26"/>
          <w:szCs w:val="26"/>
        </w:rPr>
        <w:t>QUINTA SALA UNITARIA DE PRIMERA INSTANCIA DEL TRIBUNAL DE JUSTICIA ADMINISTRATIVA DEL ESTADO DE OAXACA.</w:t>
      </w:r>
    </w:p>
    <w:p w14:paraId="180FDA4F" w14:textId="77777777" w:rsidR="004A35A5" w:rsidRPr="001056AB" w:rsidRDefault="004A35A5" w:rsidP="004A35A5">
      <w:pPr>
        <w:pStyle w:val="corte4fondo"/>
        <w:spacing w:line="276" w:lineRule="auto"/>
        <w:ind w:left="3544" w:right="-521" w:firstLine="0"/>
        <w:rPr>
          <w:rFonts w:cs="Arial"/>
          <w:b/>
          <w:sz w:val="26"/>
          <w:szCs w:val="26"/>
        </w:rPr>
      </w:pPr>
    </w:p>
    <w:p w14:paraId="3336B475" w14:textId="547F8B9A" w:rsidR="004A35A5" w:rsidRPr="001056AB" w:rsidRDefault="004A35A5" w:rsidP="004A35A5">
      <w:pPr>
        <w:pStyle w:val="corte4fondo"/>
        <w:spacing w:line="276" w:lineRule="auto"/>
        <w:ind w:left="3544" w:right="-521" w:firstLine="0"/>
        <w:rPr>
          <w:rFonts w:cs="Arial"/>
          <w:sz w:val="26"/>
          <w:szCs w:val="26"/>
        </w:rPr>
      </w:pPr>
      <w:r w:rsidRPr="001056AB">
        <w:rPr>
          <w:rFonts w:cs="Arial"/>
          <w:b/>
          <w:sz w:val="26"/>
          <w:szCs w:val="26"/>
        </w:rPr>
        <w:t>JUICIO DE NULIDAD</w:t>
      </w:r>
      <w:r w:rsidRPr="001056AB">
        <w:rPr>
          <w:rFonts w:cs="Arial"/>
          <w:sz w:val="26"/>
          <w:szCs w:val="26"/>
        </w:rPr>
        <w:t xml:space="preserve">: </w:t>
      </w:r>
      <w:r w:rsidR="00794328">
        <w:rPr>
          <w:rFonts w:cs="Arial"/>
          <w:b/>
          <w:bCs/>
          <w:sz w:val="26"/>
          <w:szCs w:val="26"/>
        </w:rPr>
        <w:t>1</w:t>
      </w:r>
      <w:r w:rsidR="00545A3F">
        <w:rPr>
          <w:rFonts w:cs="Arial"/>
          <w:b/>
          <w:bCs/>
          <w:sz w:val="26"/>
          <w:szCs w:val="26"/>
        </w:rPr>
        <w:t>3</w:t>
      </w:r>
      <w:r w:rsidR="00794328">
        <w:rPr>
          <w:rFonts w:cs="Arial"/>
          <w:b/>
          <w:bCs/>
          <w:sz w:val="26"/>
          <w:szCs w:val="26"/>
        </w:rPr>
        <w:t>0</w:t>
      </w:r>
      <w:r w:rsidRPr="001056AB">
        <w:rPr>
          <w:rFonts w:cs="Arial"/>
          <w:b/>
          <w:bCs/>
          <w:sz w:val="26"/>
          <w:szCs w:val="26"/>
        </w:rPr>
        <w:t>/20</w:t>
      </w:r>
      <w:r w:rsidR="00545A3F">
        <w:rPr>
          <w:rFonts w:cs="Arial"/>
          <w:b/>
          <w:bCs/>
          <w:sz w:val="26"/>
          <w:szCs w:val="26"/>
        </w:rPr>
        <w:t>20</w:t>
      </w:r>
      <w:r w:rsidRPr="001056AB">
        <w:rPr>
          <w:rFonts w:cs="Arial"/>
          <w:sz w:val="26"/>
          <w:szCs w:val="26"/>
        </w:rPr>
        <w:t xml:space="preserve">. </w:t>
      </w:r>
    </w:p>
    <w:p w14:paraId="54B5C957" w14:textId="77777777" w:rsidR="004A35A5" w:rsidRPr="001056AB" w:rsidRDefault="004A35A5" w:rsidP="004A35A5">
      <w:pPr>
        <w:pStyle w:val="corte4fondo"/>
        <w:spacing w:line="276" w:lineRule="auto"/>
        <w:ind w:left="3544" w:right="-521" w:firstLine="0"/>
        <w:rPr>
          <w:rFonts w:cs="Arial"/>
          <w:sz w:val="26"/>
          <w:szCs w:val="26"/>
        </w:rPr>
      </w:pPr>
    </w:p>
    <w:p w14:paraId="7AA4CB97" w14:textId="09961461" w:rsidR="004A35A5" w:rsidRPr="001056AB" w:rsidRDefault="004A35A5" w:rsidP="00D63BE4">
      <w:pPr>
        <w:pStyle w:val="corte4fondo"/>
        <w:spacing w:line="276" w:lineRule="auto"/>
        <w:ind w:left="3544" w:right="51" w:firstLine="0"/>
        <w:rPr>
          <w:rFonts w:cs="Arial"/>
          <w:b/>
          <w:i/>
          <w:sz w:val="26"/>
          <w:szCs w:val="26"/>
        </w:rPr>
      </w:pPr>
      <w:r w:rsidRPr="001056AB">
        <w:rPr>
          <w:rFonts w:cs="Arial"/>
          <w:b/>
          <w:sz w:val="26"/>
          <w:szCs w:val="26"/>
        </w:rPr>
        <w:t xml:space="preserve">ACTOR: </w:t>
      </w:r>
      <w:r w:rsidR="00D63BE4">
        <w:rPr>
          <w:b/>
          <w:sz w:val="24"/>
          <w:szCs w:val="24"/>
        </w:rPr>
        <w:t>**********</w:t>
      </w:r>
      <w:r w:rsidRPr="001056AB">
        <w:rPr>
          <w:rFonts w:cs="Arial"/>
          <w:b/>
          <w:i/>
          <w:sz w:val="26"/>
          <w:szCs w:val="26"/>
        </w:rPr>
        <w:t xml:space="preserve"> </w:t>
      </w:r>
    </w:p>
    <w:p w14:paraId="1F23636F" w14:textId="73131059" w:rsidR="004A35A5" w:rsidRPr="001056AB" w:rsidRDefault="004A35A5" w:rsidP="004A35A5">
      <w:pPr>
        <w:pStyle w:val="corte4fondo"/>
        <w:spacing w:line="276" w:lineRule="auto"/>
        <w:ind w:left="3544" w:right="51" w:firstLine="0"/>
        <w:rPr>
          <w:rFonts w:cs="Arial"/>
          <w:bCs/>
          <w:sz w:val="26"/>
          <w:szCs w:val="26"/>
        </w:rPr>
      </w:pPr>
      <w:r w:rsidRPr="001056AB">
        <w:rPr>
          <w:rFonts w:cs="Arial"/>
          <w:b/>
          <w:sz w:val="26"/>
          <w:szCs w:val="26"/>
        </w:rPr>
        <w:t xml:space="preserve">AUTORIDAD DEMANDADA: </w:t>
      </w:r>
      <w:r w:rsidR="00794328">
        <w:rPr>
          <w:rFonts w:cs="Arial"/>
          <w:b/>
          <w:sz w:val="26"/>
          <w:szCs w:val="26"/>
        </w:rPr>
        <w:t xml:space="preserve">CONSEJO DIRECTIVO </w:t>
      </w:r>
      <w:r w:rsidR="00106927" w:rsidRPr="001056AB">
        <w:rPr>
          <w:rFonts w:cs="Arial"/>
          <w:b/>
          <w:sz w:val="26"/>
          <w:szCs w:val="26"/>
        </w:rPr>
        <w:t>DE PENSIONES DEL ESTADO DE OAXACA</w:t>
      </w:r>
      <w:r w:rsidR="00106927" w:rsidRPr="001056AB">
        <w:rPr>
          <w:rFonts w:cs="Arial"/>
          <w:bCs/>
          <w:sz w:val="26"/>
          <w:szCs w:val="26"/>
        </w:rPr>
        <w:t>.</w:t>
      </w:r>
    </w:p>
    <w:p w14:paraId="0F3A1C1C" w14:textId="77777777" w:rsidR="00697265" w:rsidRPr="00B7239E" w:rsidRDefault="00697265" w:rsidP="004A35A5">
      <w:pPr>
        <w:pStyle w:val="corte4fondo"/>
        <w:spacing w:line="276" w:lineRule="auto"/>
        <w:ind w:left="3544" w:right="51" w:firstLine="0"/>
        <w:rPr>
          <w:rFonts w:cs="Arial"/>
          <w:bCs/>
          <w:sz w:val="24"/>
          <w:szCs w:val="24"/>
        </w:rPr>
      </w:pPr>
    </w:p>
    <w:p w14:paraId="4C038C80" w14:textId="77777777" w:rsidR="001056AB" w:rsidRPr="00B7239E" w:rsidRDefault="001056AB" w:rsidP="004A35A5">
      <w:pPr>
        <w:pStyle w:val="corte4fondo"/>
        <w:spacing w:line="276" w:lineRule="auto"/>
        <w:ind w:left="3544" w:right="51" w:firstLine="0"/>
        <w:rPr>
          <w:rFonts w:cs="Arial"/>
          <w:bCs/>
          <w:sz w:val="24"/>
          <w:szCs w:val="24"/>
        </w:rPr>
      </w:pPr>
    </w:p>
    <w:p w14:paraId="3F17A8BB" w14:textId="26BB5EA1" w:rsidR="006E2C00" w:rsidRPr="00B7239E" w:rsidRDefault="006E2C00" w:rsidP="009B52E2">
      <w:pPr>
        <w:spacing w:line="360" w:lineRule="auto"/>
        <w:jc w:val="both"/>
        <w:rPr>
          <w:rFonts w:ascii="Arial" w:hAnsi="Arial" w:cs="Arial"/>
          <w:b/>
          <w:sz w:val="24"/>
          <w:szCs w:val="24"/>
        </w:rPr>
      </w:pPr>
      <w:r w:rsidRPr="00B7239E">
        <w:rPr>
          <w:rFonts w:ascii="Arial" w:hAnsi="Arial" w:cs="Arial"/>
          <w:b/>
          <w:sz w:val="24"/>
          <w:szCs w:val="24"/>
        </w:rPr>
        <w:t xml:space="preserve">OAXACA DE JUAREZ, OAXACA </w:t>
      </w:r>
      <w:r w:rsidR="00562F3E" w:rsidRPr="00B7239E">
        <w:rPr>
          <w:rFonts w:ascii="Arial" w:hAnsi="Arial" w:cs="Arial"/>
          <w:b/>
          <w:sz w:val="24"/>
          <w:szCs w:val="24"/>
        </w:rPr>
        <w:t xml:space="preserve">A </w:t>
      </w:r>
      <w:r w:rsidR="00545A3F">
        <w:rPr>
          <w:rFonts w:ascii="Arial" w:hAnsi="Arial" w:cs="Arial"/>
          <w:b/>
          <w:sz w:val="24"/>
          <w:szCs w:val="24"/>
        </w:rPr>
        <w:t>VEINTICUATRO</w:t>
      </w:r>
      <w:r w:rsidR="00543886" w:rsidRPr="00B7239E">
        <w:rPr>
          <w:rFonts w:ascii="Arial" w:hAnsi="Arial" w:cs="Arial"/>
          <w:b/>
          <w:sz w:val="24"/>
          <w:szCs w:val="24"/>
        </w:rPr>
        <w:t xml:space="preserve"> DE </w:t>
      </w:r>
      <w:r w:rsidR="00545A3F">
        <w:rPr>
          <w:rFonts w:ascii="Arial" w:hAnsi="Arial" w:cs="Arial"/>
          <w:b/>
          <w:sz w:val="24"/>
          <w:szCs w:val="24"/>
        </w:rPr>
        <w:t xml:space="preserve">MAYO </w:t>
      </w:r>
      <w:r w:rsidR="00562F3E" w:rsidRPr="00B7239E">
        <w:rPr>
          <w:rFonts w:ascii="Arial" w:hAnsi="Arial" w:cs="Arial"/>
          <w:b/>
          <w:sz w:val="24"/>
          <w:szCs w:val="24"/>
        </w:rPr>
        <w:t>D</w:t>
      </w:r>
      <w:r w:rsidRPr="00B7239E">
        <w:rPr>
          <w:rFonts w:ascii="Arial" w:hAnsi="Arial" w:cs="Arial"/>
          <w:b/>
          <w:sz w:val="24"/>
          <w:szCs w:val="24"/>
        </w:rPr>
        <w:t xml:space="preserve">E DOS MIL </w:t>
      </w:r>
      <w:r w:rsidR="00562F3E" w:rsidRPr="00B7239E">
        <w:rPr>
          <w:rFonts w:ascii="Arial" w:hAnsi="Arial" w:cs="Arial"/>
          <w:b/>
          <w:sz w:val="24"/>
          <w:szCs w:val="24"/>
        </w:rPr>
        <w:t>VE</w:t>
      </w:r>
      <w:r w:rsidR="00A35378" w:rsidRPr="00B7239E">
        <w:rPr>
          <w:rFonts w:ascii="Arial" w:hAnsi="Arial" w:cs="Arial"/>
          <w:b/>
          <w:sz w:val="24"/>
          <w:szCs w:val="24"/>
        </w:rPr>
        <w:t>INT</w:t>
      </w:r>
      <w:r w:rsidR="00545A3F">
        <w:rPr>
          <w:rFonts w:ascii="Arial" w:hAnsi="Arial" w:cs="Arial"/>
          <w:b/>
          <w:sz w:val="24"/>
          <w:szCs w:val="24"/>
        </w:rPr>
        <w:t>IUNO</w:t>
      </w:r>
      <w:r w:rsidRPr="00B7239E">
        <w:rPr>
          <w:rFonts w:ascii="Arial" w:hAnsi="Arial" w:cs="Arial"/>
          <w:b/>
          <w:sz w:val="24"/>
          <w:szCs w:val="24"/>
        </w:rPr>
        <w:t xml:space="preserve"> (</w:t>
      </w:r>
      <w:r w:rsidR="00545A3F">
        <w:rPr>
          <w:rFonts w:ascii="Arial" w:hAnsi="Arial" w:cs="Arial"/>
          <w:b/>
          <w:sz w:val="24"/>
          <w:szCs w:val="24"/>
        </w:rPr>
        <w:t>24</w:t>
      </w:r>
      <w:r w:rsidRPr="00B7239E">
        <w:rPr>
          <w:rFonts w:ascii="Arial" w:hAnsi="Arial" w:cs="Arial"/>
          <w:b/>
          <w:sz w:val="24"/>
          <w:szCs w:val="24"/>
        </w:rPr>
        <w:t>/0</w:t>
      </w:r>
      <w:r w:rsidR="00545A3F">
        <w:rPr>
          <w:rFonts w:ascii="Arial" w:hAnsi="Arial" w:cs="Arial"/>
          <w:b/>
          <w:sz w:val="24"/>
          <w:szCs w:val="24"/>
        </w:rPr>
        <w:t>5</w:t>
      </w:r>
      <w:r w:rsidRPr="00B7239E">
        <w:rPr>
          <w:rFonts w:ascii="Arial" w:hAnsi="Arial" w:cs="Arial"/>
          <w:b/>
          <w:sz w:val="24"/>
          <w:szCs w:val="24"/>
        </w:rPr>
        <w:t>/20</w:t>
      </w:r>
      <w:r w:rsidR="00A35378" w:rsidRPr="00B7239E">
        <w:rPr>
          <w:rFonts w:ascii="Arial" w:hAnsi="Arial" w:cs="Arial"/>
          <w:b/>
          <w:sz w:val="24"/>
          <w:szCs w:val="24"/>
        </w:rPr>
        <w:t>2</w:t>
      </w:r>
      <w:r w:rsidR="00545A3F">
        <w:rPr>
          <w:rFonts w:ascii="Arial" w:hAnsi="Arial" w:cs="Arial"/>
          <w:b/>
          <w:sz w:val="24"/>
          <w:szCs w:val="24"/>
        </w:rPr>
        <w:t>1</w:t>
      </w:r>
      <w:r w:rsidRPr="00B7239E">
        <w:rPr>
          <w:rFonts w:ascii="Arial" w:hAnsi="Arial" w:cs="Arial"/>
          <w:b/>
          <w:sz w:val="24"/>
          <w:szCs w:val="24"/>
        </w:rPr>
        <w:t>)</w:t>
      </w:r>
      <w:r w:rsidR="00A35378" w:rsidRPr="00B7239E">
        <w:rPr>
          <w:rFonts w:ascii="Arial" w:hAnsi="Arial" w:cs="Arial"/>
          <w:b/>
          <w:sz w:val="24"/>
          <w:szCs w:val="24"/>
        </w:rPr>
        <w:t>.</w:t>
      </w:r>
      <w:r w:rsidRPr="00B7239E">
        <w:rPr>
          <w:rFonts w:ascii="Arial" w:hAnsi="Arial" w:cs="Arial"/>
          <w:b/>
          <w:sz w:val="24"/>
          <w:szCs w:val="24"/>
        </w:rPr>
        <w:t xml:space="preserve"> - - - - - - - - - - - - - - - - - - - - - - - - - - - - - </w:t>
      </w:r>
      <w:r w:rsidR="00562F3E" w:rsidRPr="00B7239E">
        <w:rPr>
          <w:rFonts w:ascii="Arial" w:hAnsi="Arial" w:cs="Arial"/>
          <w:b/>
          <w:sz w:val="24"/>
          <w:szCs w:val="24"/>
        </w:rPr>
        <w:t xml:space="preserve">- - - </w:t>
      </w:r>
      <w:r w:rsidR="009B52E2" w:rsidRPr="00B7239E">
        <w:rPr>
          <w:rFonts w:ascii="Arial" w:hAnsi="Arial" w:cs="Arial"/>
          <w:b/>
          <w:sz w:val="24"/>
          <w:szCs w:val="24"/>
        </w:rPr>
        <w:t xml:space="preserve">- - - - </w:t>
      </w:r>
      <w:r w:rsidR="00165D83" w:rsidRPr="00B7239E">
        <w:rPr>
          <w:rFonts w:ascii="Arial" w:hAnsi="Arial" w:cs="Arial"/>
          <w:b/>
          <w:sz w:val="24"/>
          <w:szCs w:val="24"/>
        </w:rPr>
        <w:t xml:space="preserve">- - - </w:t>
      </w:r>
      <w:r w:rsidR="00B7239E">
        <w:rPr>
          <w:rFonts w:ascii="Arial" w:hAnsi="Arial" w:cs="Arial"/>
          <w:b/>
          <w:sz w:val="24"/>
          <w:szCs w:val="24"/>
        </w:rPr>
        <w:t xml:space="preserve">- - </w:t>
      </w:r>
    </w:p>
    <w:p w14:paraId="09B0ED05" w14:textId="77777777" w:rsidR="006E2C00" w:rsidRPr="00B7239E" w:rsidRDefault="006E2C00" w:rsidP="00AB36AE">
      <w:pPr>
        <w:contextualSpacing/>
        <w:jc w:val="both"/>
        <w:rPr>
          <w:rFonts w:ascii="Arial" w:hAnsi="Arial" w:cs="Arial"/>
          <w:b/>
          <w:sz w:val="24"/>
          <w:szCs w:val="24"/>
        </w:rPr>
      </w:pPr>
    </w:p>
    <w:p w14:paraId="7ED2A9AD" w14:textId="72DE9202" w:rsidR="006E2C00" w:rsidRPr="00B7239E" w:rsidRDefault="006E2C00" w:rsidP="000C6227">
      <w:pPr>
        <w:spacing w:line="360" w:lineRule="auto"/>
        <w:ind w:firstLine="708"/>
        <w:jc w:val="both"/>
        <w:rPr>
          <w:rFonts w:ascii="Arial" w:hAnsi="Arial" w:cs="Arial"/>
          <w:b/>
          <w:sz w:val="24"/>
          <w:szCs w:val="24"/>
        </w:rPr>
      </w:pPr>
      <w:r w:rsidRPr="00B7239E">
        <w:rPr>
          <w:rFonts w:ascii="Arial" w:hAnsi="Arial" w:cs="Arial"/>
          <w:b/>
          <w:sz w:val="24"/>
          <w:szCs w:val="24"/>
        </w:rPr>
        <w:t>V  I  S  T  O  S</w:t>
      </w:r>
      <w:r w:rsidRPr="00B7239E">
        <w:rPr>
          <w:rFonts w:ascii="Arial" w:hAnsi="Arial" w:cs="Arial"/>
          <w:sz w:val="24"/>
          <w:szCs w:val="24"/>
        </w:rPr>
        <w:t xml:space="preserve">  para resolver los autos del juicio de nulidad de número </w:t>
      </w:r>
      <w:r w:rsidR="001F6FAE">
        <w:rPr>
          <w:rFonts w:ascii="Arial" w:hAnsi="Arial" w:cs="Arial"/>
          <w:sz w:val="24"/>
          <w:szCs w:val="24"/>
        </w:rPr>
        <w:t>1</w:t>
      </w:r>
      <w:r w:rsidR="00545A3F">
        <w:rPr>
          <w:rFonts w:ascii="Arial" w:hAnsi="Arial" w:cs="Arial"/>
          <w:sz w:val="24"/>
          <w:szCs w:val="24"/>
        </w:rPr>
        <w:t>3</w:t>
      </w:r>
      <w:r w:rsidR="001F6FAE">
        <w:rPr>
          <w:rFonts w:ascii="Arial" w:hAnsi="Arial" w:cs="Arial"/>
          <w:sz w:val="24"/>
          <w:szCs w:val="24"/>
        </w:rPr>
        <w:t>0</w:t>
      </w:r>
      <w:r w:rsidRPr="00B7239E">
        <w:rPr>
          <w:rFonts w:ascii="Arial" w:hAnsi="Arial" w:cs="Arial"/>
          <w:sz w:val="24"/>
          <w:szCs w:val="24"/>
        </w:rPr>
        <w:t>/20</w:t>
      </w:r>
      <w:r w:rsidR="00545A3F">
        <w:rPr>
          <w:rFonts w:ascii="Arial" w:hAnsi="Arial" w:cs="Arial"/>
          <w:sz w:val="24"/>
          <w:szCs w:val="24"/>
        </w:rPr>
        <w:t>20</w:t>
      </w:r>
      <w:r w:rsidRPr="00B7239E">
        <w:rPr>
          <w:rFonts w:ascii="Arial" w:hAnsi="Arial" w:cs="Arial"/>
          <w:sz w:val="24"/>
          <w:szCs w:val="24"/>
        </w:rPr>
        <w:t xml:space="preserve">, promovido por </w:t>
      </w:r>
      <w:r w:rsidR="00D63BE4">
        <w:rPr>
          <w:b/>
          <w:sz w:val="24"/>
          <w:szCs w:val="24"/>
        </w:rPr>
        <w:t>**********</w:t>
      </w:r>
      <w:r w:rsidRPr="00B7239E">
        <w:rPr>
          <w:rFonts w:ascii="Arial" w:hAnsi="Arial" w:cs="Arial"/>
          <w:sz w:val="24"/>
          <w:szCs w:val="24"/>
        </w:rPr>
        <w:t>, en contra de</w:t>
      </w:r>
      <w:r w:rsidR="00562F3E" w:rsidRPr="00B7239E">
        <w:rPr>
          <w:rFonts w:ascii="Arial" w:hAnsi="Arial" w:cs="Arial"/>
          <w:sz w:val="24"/>
          <w:szCs w:val="24"/>
        </w:rPr>
        <w:t xml:space="preserve"> la resoluci</w:t>
      </w:r>
      <w:r w:rsidR="00F005A1" w:rsidRPr="00B7239E">
        <w:rPr>
          <w:rFonts w:ascii="Arial" w:hAnsi="Arial" w:cs="Arial"/>
          <w:sz w:val="24"/>
          <w:szCs w:val="24"/>
        </w:rPr>
        <w:t>ón</w:t>
      </w:r>
      <w:r w:rsidR="00AF2E69" w:rsidRPr="00B7239E">
        <w:rPr>
          <w:rFonts w:ascii="Arial" w:hAnsi="Arial" w:cs="Arial"/>
          <w:sz w:val="24"/>
          <w:szCs w:val="24"/>
        </w:rPr>
        <w:t xml:space="preserve"> contenida en </w:t>
      </w:r>
      <w:r w:rsidR="000C6227" w:rsidRPr="00B7239E">
        <w:rPr>
          <w:rFonts w:ascii="Arial" w:hAnsi="Arial" w:cs="Arial"/>
          <w:sz w:val="24"/>
          <w:szCs w:val="24"/>
        </w:rPr>
        <w:t>e</w:t>
      </w:r>
      <w:r w:rsidR="00AF2E69" w:rsidRPr="00B7239E">
        <w:rPr>
          <w:rFonts w:ascii="Arial" w:hAnsi="Arial" w:cs="Arial"/>
          <w:sz w:val="24"/>
          <w:szCs w:val="24"/>
        </w:rPr>
        <w:t xml:space="preserve">l </w:t>
      </w:r>
      <w:bookmarkStart w:id="0" w:name="_GoBack"/>
      <w:r w:rsidR="00AF2E69" w:rsidRPr="00B7239E">
        <w:rPr>
          <w:rFonts w:ascii="Arial" w:hAnsi="Arial" w:cs="Arial"/>
          <w:sz w:val="24"/>
          <w:szCs w:val="24"/>
        </w:rPr>
        <w:t>oficio</w:t>
      </w:r>
      <w:bookmarkEnd w:id="0"/>
      <w:r w:rsidR="00AF2E69" w:rsidRPr="00B7239E">
        <w:rPr>
          <w:rFonts w:ascii="Arial" w:hAnsi="Arial" w:cs="Arial"/>
          <w:sz w:val="24"/>
          <w:szCs w:val="24"/>
        </w:rPr>
        <w:t xml:space="preserve"> número </w:t>
      </w:r>
      <w:r w:rsidR="00D63BE4">
        <w:rPr>
          <w:b/>
          <w:sz w:val="24"/>
          <w:szCs w:val="24"/>
        </w:rPr>
        <w:t>**********</w:t>
      </w:r>
      <w:r w:rsidR="00AF2E69" w:rsidRPr="00B7239E">
        <w:rPr>
          <w:rFonts w:ascii="Arial" w:hAnsi="Arial" w:cs="Arial"/>
          <w:sz w:val="24"/>
          <w:szCs w:val="24"/>
        </w:rPr>
        <w:t xml:space="preserve"> de </w:t>
      </w:r>
      <w:r w:rsidR="00853A2D">
        <w:rPr>
          <w:rFonts w:ascii="Arial" w:hAnsi="Arial" w:cs="Arial"/>
          <w:sz w:val="24"/>
          <w:szCs w:val="24"/>
        </w:rPr>
        <w:t>veinticuatro</w:t>
      </w:r>
      <w:r w:rsidR="000C6227" w:rsidRPr="00B7239E">
        <w:rPr>
          <w:rFonts w:ascii="Arial" w:hAnsi="Arial" w:cs="Arial"/>
          <w:sz w:val="24"/>
          <w:szCs w:val="24"/>
        </w:rPr>
        <w:t xml:space="preserve"> de </w:t>
      </w:r>
      <w:r w:rsidR="00853A2D">
        <w:rPr>
          <w:rFonts w:ascii="Arial" w:hAnsi="Arial" w:cs="Arial"/>
          <w:sz w:val="24"/>
          <w:szCs w:val="24"/>
        </w:rPr>
        <w:t>septiembre</w:t>
      </w:r>
      <w:r w:rsidR="001F6FAE">
        <w:rPr>
          <w:rFonts w:ascii="Arial" w:hAnsi="Arial" w:cs="Arial"/>
          <w:sz w:val="24"/>
          <w:szCs w:val="24"/>
        </w:rPr>
        <w:t xml:space="preserve"> </w:t>
      </w:r>
      <w:r w:rsidR="00AF2E69" w:rsidRPr="00B7239E">
        <w:rPr>
          <w:rFonts w:ascii="Arial" w:hAnsi="Arial" w:cs="Arial"/>
          <w:sz w:val="24"/>
          <w:szCs w:val="24"/>
        </w:rPr>
        <w:t>de dos mil diecinueve</w:t>
      </w:r>
      <w:r w:rsidR="000C6227" w:rsidRPr="00B7239E">
        <w:rPr>
          <w:rFonts w:ascii="Arial" w:hAnsi="Arial" w:cs="Arial"/>
          <w:sz w:val="24"/>
          <w:szCs w:val="24"/>
        </w:rPr>
        <w:t xml:space="preserve">, </w:t>
      </w:r>
      <w:r w:rsidR="00853A2D">
        <w:rPr>
          <w:rFonts w:ascii="Arial" w:hAnsi="Arial" w:cs="Arial"/>
          <w:sz w:val="24"/>
          <w:szCs w:val="24"/>
        </w:rPr>
        <w:t xml:space="preserve">misma que contiene el Dictamen de Pensión por Jubilación aprobado por el </w:t>
      </w:r>
      <w:r w:rsidR="001F6FAE">
        <w:rPr>
          <w:rFonts w:ascii="Arial" w:hAnsi="Arial" w:cs="Arial"/>
          <w:b/>
          <w:bCs/>
          <w:sz w:val="24"/>
          <w:szCs w:val="24"/>
        </w:rPr>
        <w:t xml:space="preserve">CONSEJO DIRECTIVO </w:t>
      </w:r>
      <w:r w:rsidR="00CA494A" w:rsidRPr="00B7239E">
        <w:rPr>
          <w:rFonts w:ascii="Arial" w:hAnsi="Arial" w:cs="Arial"/>
          <w:b/>
          <w:bCs/>
          <w:sz w:val="24"/>
          <w:szCs w:val="24"/>
        </w:rPr>
        <w:t xml:space="preserve">DE PENSIONES DEL ESTADO DE OAXACA, </w:t>
      </w:r>
      <w:r w:rsidR="000C6227" w:rsidRPr="00B7239E">
        <w:rPr>
          <w:rFonts w:ascii="Arial" w:hAnsi="Arial" w:cs="Arial"/>
          <w:sz w:val="24"/>
          <w:szCs w:val="24"/>
        </w:rPr>
        <w:t xml:space="preserve">y; </w:t>
      </w:r>
      <w:r w:rsidR="00697265" w:rsidRPr="00B7239E">
        <w:rPr>
          <w:rFonts w:ascii="Arial" w:hAnsi="Arial" w:cs="Arial"/>
          <w:b/>
          <w:sz w:val="24"/>
          <w:szCs w:val="24"/>
        </w:rPr>
        <w:tab/>
      </w:r>
    </w:p>
    <w:p w14:paraId="74036A87" w14:textId="3F31E52A" w:rsidR="00697265" w:rsidRDefault="00697265" w:rsidP="00AB36AE">
      <w:pPr>
        <w:contextualSpacing/>
        <w:jc w:val="both"/>
        <w:rPr>
          <w:rFonts w:ascii="Arial" w:hAnsi="Arial" w:cs="Arial"/>
          <w:b/>
          <w:sz w:val="24"/>
          <w:szCs w:val="24"/>
        </w:rPr>
      </w:pPr>
    </w:p>
    <w:p w14:paraId="78314DDA" w14:textId="77777777" w:rsidR="001056AB" w:rsidRPr="00B7239E" w:rsidRDefault="001056AB" w:rsidP="00AB36AE">
      <w:pPr>
        <w:contextualSpacing/>
        <w:jc w:val="both"/>
        <w:rPr>
          <w:rFonts w:ascii="Arial" w:hAnsi="Arial" w:cs="Arial"/>
          <w:b/>
          <w:sz w:val="24"/>
          <w:szCs w:val="24"/>
        </w:rPr>
      </w:pPr>
    </w:p>
    <w:p w14:paraId="72C460A9" w14:textId="77777777" w:rsidR="006E2C00" w:rsidRPr="00B7239E" w:rsidRDefault="006E2C00" w:rsidP="009B52E2">
      <w:pPr>
        <w:spacing w:line="360" w:lineRule="auto"/>
        <w:jc w:val="both"/>
        <w:rPr>
          <w:rFonts w:ascii="Arial" w:hAnsi="Arial" w:cs="Arial"/>
          <w:b/>
          <w:spacing w:val="-3"/>
          <w:sz w:val="24"/>
          <w:szCs w:val="24"/>
          <w:lang w:val="es-ES_tradnl"/>
        </w:rPr>
      </w:pPr>
      <w:r w:rsidRPr="00B7239E">
        <w:rPr>
          <w:rFonts w:ascii="Arial" w:hAnsi="Arial" w:cs="Arial"/>
          <w:sz w:val="24"/>
          <w:szCs w:val="24"/>
        </w:rPr>
        <w:t xml:space="preserve">                                         </w:t>
      </w:r>
      <w:r w:rsidRPr="00B7239E">
        <w:rPr>
          <w:rFonts w:ascii="Arial" w:hAnsi="Arial" w:cs="Arial"/>
          <w:b/>
          <w:sz w:val="24"/>
          <w:szCs w:val="24"/>
        </w:rPr>
        <w:t>R E</w:t>
      </w:r>
      <w:r w:rsidRPr="00B7239E">
        <w:rPr>
          <w:rFonts w:ascii="Arial" w:hAnsi="Arial" w:cs="Arial"/>
          <w:b/>
          <w:spacing w:val="-3"/>
          <w:sz w:val="24"/>
          <w:szCs w:val="24"/>
          <w:lang w:val="es-ES_tradnl"/>
        </w:rPr>
        <w:t xml:space="preserve"> S U L T A N D O:</w:t>
      </w:r>
    </w:p>
    <w:p w14:paraId="72BD1553" w14:textId="77777777" w:rsidR="00471C70" w:rsidRPr="00B7239E" w:rsidRDefault="00471C70" w:rsidP="00AB36AE">
      <w:pPr>
        <w:contextualSpacing/>
        <w:jc w:val="both"/>
        <w:rPr>
          <w:rFonts w:ascii="Arial" w:hAnsi="Arial" w:cs="Arial"/>
          <w:b/>
          <w:spacing w:val="-3"/>
          <w:sz w:val="24"/>
          <w:szCs w:val="24"/>
          <w:lang w:val="es-ES_tradnl"/>
        </w:rPr>
      </w:pPr>
    </w:p>
    <w:p w14:paraId="5AE7FA93" w14:textId="38CE71A8" w:rsidR="00EF43D8" w:rsidRPr="00B7239E" w:rsidRDefault="006E2C00" w:rsidP="00B93B2F">
      <w:pPr>
        <w:spacing w:line="360" w:lineRule="auto"/>
        <w:jc w:val="both"/>
        <w:rPr>
          <w:rFonts w:ascii="Arial" w:hAnsi="Arial" w:cs="Arial"/>
          <w:sz w:val="24"/>
          <w:szCs w:val="24"/>
        </w:rPr>
      </w:pPr>
      <w:r w:rsidRPr="00B7239E">
        <w:rPr>
          <w:rFonts w:ascii="Arial" w:hAnsi="Arial" w:cs="Arial"/>
          <w:b/>
          <w:spacing w:val="-3"/>
          <w:sz w:val="24"/>
          <w:szCs w:val="24"/>
          <w:lang w:val="es-ES_tradnl"/>
        </w:rPr>
        <w:tab/>
        <w:t>PRIMERO.-</w:t>
      </w:r>
      <w:r w:rsidRPr="00B7239E">
        <w:rPr>
          <w:rFonts w:ascii="Arial" w:hAnsi="Arial" w:cs="Arial"/>
          <w:sz w:val="24"/>
          <w:szCs w:val="24"/>
        </w:rPr>
        <w:t xml:space="preserve"> </w:t>
      </w:r>
      <w:r w:rsidR="00C254ED" w:rsidRPr="00B7239E">
        <w:rPr>
          <w:rFonts w:ascii="Arial" w:hAnsi="Arial" w:cs="Arial"/>
          <w:sz w:val="24"/>
          <w:szCs w:val="24"/>
        </w:rPr>
        <w:t xml:space="preserve">Mediante escrito recibido el </w:t>
      </w:r>
      <w:r w:rsidR="00853A2D">
        <w:rPr>
          <w:rFonts w:ascii="Arial" w:hAnsi="Arial" w:cs="Arial"/>
          <w:sz w:val="24"/>
          <w:szCs w:val="24"/>
        </w:rPr>
        <w:t>dieciocho</w:t>
      </w:r>
      <w:r w:rsidR="00C254ED" w:rsidRPr="00B7239E">
        <w:rPr>
          <w:rFonts w:ascii="Arial" w:hAnsi="Arial" w:cs="Arial"/>
          <w:sz w:val="24"/>
          <w:szCs w:val="24"/>
        </w:rPr>
        <w:t xml:space="preserve"> de </w:t>
      </w:r>
      <w:r w:rsidR="00853A2D">
        <w:rPr>
          <w:rFonts w:ascii="Arial" w:hAnsi="Arial" w:cs="Arial"/>
          <w:sz w:val="24"/>
          <w:szCs w:val="24"/>
        </w:rPr>
        <w:t>agosto</w:t>
      </w:r>
      <w:r w:rsidR="00C254ED" w:rsidRPr="00B7239E">
        <w:rPr>
          <w:rFonts w:ascii="Arial" w:hAnsi="Arial" w:cs="Arial"/>
          <w:sz w:val="24"/>
          <w:szCs w:val="24"/>
        </w:rPr>
        <w:t xml:space="preserve"> de dos mil </w:t>
      </w:r>
      <w:r w:rsidR="001F6FAE">
        <w:rPr>
          <w:rFonts w:ascii="Arial" w:hAnsi="Arial" w:cs="Arial"/>
          <w:sz w:val="24"/>
          <w:szCs w:val="24"/>
        </w:rPr>
        <w:t>ve</w:t>
      </w:r>
      <w:r w:rsidR="00853A2D">
        <w:rPr>
          <w:rFonts w:ascii="Arial" w:hAnsi="Arial" w:cs="Arial"/>
          <w:sz w:val="24"/>
          <w:szCs w:val="24"/>
        </w:rPr>
        <w:t>inte</w:t>
      </w:r>
      <w:r w:rsidR="00473175" w:rsidRPr="00B7239E">
        <w:rPr>
          <w:rFonts w:ascii="Arial" w:hAnsi="Arial" w:cs="Arial"/>
          <w:sz w:val="24"/>
          <w:szCs w:val="24"/>
        </w:rPr>
        <w:t xml:space="preserve">, </w:t>
      </w:r>
      <w:r w:rsidR="00D63BE4">
        <w:rPr>
          <w:b/>
          <w:sz w:val="24"/>
          <w:szCs w:val="24"/>
        </w:rPr>
        <w:t>**********</w:t>
      </w:r>
      <w:r w:rsidRPr="00B7239E">
        <w:rPr>
          <w:rFonts w:ascii="Arial" w:hAnsi="Arial" w:cs="Arial"/>
          <w:sz w:val="24"/>
          <w:szCs w:val="24"/>
        </w:rPr>
        <w:t>,</w:t>
      </w:r>
      <w:r w:rsidRPr="00B7239E">
        <w:rPr>
          <w:rFonts w:ascii="Arial" w:hAnsi="Arial" w:cs="Arial"/>
          <w:spacing w:val="-3"/>
          <w:sz w:val="24"/>
          <w:szCs w:val="24"/>
          <w:lang w:val="es-ES_tradnl"/>
        </w:rPr>
        <w:t xml:space="preserve"> </w:t>
      </w:r>
      <w:r w:rsidRPr="00B7239E">
        <w:rPr>
          <w:rFonts w:ascii="Arial" w:hAnsi="Arial" w:cs="Arial"/>
          <w:bCs/>
          <w:sz w:val="24"/>
          <w:szCs w:val="24"/>
          <w:lang w:val="es-MX"/>
        </w:rPr>
        <w:t>por</w:t>
      </w:r>
      <w:r w:rsidR="00473175" w:rsidRPr="00B7239E">
        <w:rPr>
          <w:rFonts w:ascii="Arial" w:hAnsi="Arial" w:cs="Arial"/>
          <w:bCs/>
          <w:sz w:val="24"/>
          <w:szCs w:val="24"/>
          <w:lang w:val="es-MX"/>
        </w:rPr>
        <w:t xml:space="preserve"> su</w:t>
      </w:r>
      <w:r w:rsidRPr="00B7239E">
        <w:rPr>
          <w:rFonts w:ascii="Arial" w:hAnsi="Arial" w:cs="Arial"/>
          <w:bCs/>
          <w:sz w:val="24"/>
          <w:szCs w:val="24"/>
          <w:lang w:val="es-MX"/>
        </w:rPr>
        <w:t xml:space="preserve"> propio derecho</w:t>
      </w:r>
      <w:r w:rsidR="00473175" w:rsidRPr="00B7239E">
        <w:rPr>
          <w:rFonts w:ascii="Arial" w:hAnsi="Arial" w:cs="Arial"/>
          <w:bCs/>
          <w:sz w:val="24"/>
          <w:szCs w:val="24"/>
          <w:lang w:val="es-MX"/>
        </w:rPr>
        <w:t xml:space="preserve">, </w:t>
      </w:r>
      <w:r w:rsidRPr="00B7239E">
        <w:rPr>
          <w:rFonts w:ascii="Arial" w:hAnsi="Arial" w:cs="Arial"/>
          <w:sz w:val="24"/>
          <w:szCs w:val="24"/>
        </w:rPr>
        <w:t>demandó la nulidad de</w:t>
      </w:r>
      <w:r w:rsidR="00910EFC" w:rsidRPr="00B7239E">
        <w:rPr>
          <w:rFonts w:ascii="Arial" w:hAnsi="Arial" w:cs="Arial"/>
          <w:sz w:val="24"/>
          <w:szCs w:val="24"/>
        </w:rPr>
        <w:t xml:space="preserve"> </w:t>
      </w:r>
      <w:r w:rsidR="00917EDB" w:rsidRPr="00B7239E">
        <w:rPr>
          <w:rFonts w:ascii="Arial" w:hAnsi="Arial" w:cs="Arial"/>
          <w:sz w:val="24"/>
          <w:szCs w:val="24"/>
        </w:rPr>
        <w:t xml:space="preserve">la resolución contenida en el oficio número </w:t>
      </w:r>
      <w:r w:rsidR="00D63BE4">
        <w:rPr>
          <w:b/>
          <w:sz w:val="24"/>
          <w:szCs w:val="24"/>
        </w:rPr>
        <w:t>**********</w:t>
      </w:r>
      <w:r w:rsidR="00924742" w:rsidRPr="00B7239E">
        <w:rPr>
          <w:rFonts w:ascii="Arial" w:hAnsi="Arial" w:cs="Arial"/>
          <w:sz w:val="24"/>
          <w:szCs w:val="24"/>
        </w:rPr>
        <w:t xml:space="preserve">de </w:t>
      </w:r>
      <w:r w:rsidR="00924742">
        <w:rPr>
          <w:rFonts w:ascii="Arial" w:hAnsi="Arial" w:cs="Arial"/>
          <w:sz w:val="24"/>
          <w:szCs w:val="24"/>
        </w:rPr>
        <w:t>veinticuatro</w:t>
      </w:r>
      <w:r w:rsidR="00924742" w:rsidRPr="00B7239E">
        <w:rPr>
          <w:rFonts w:ascii="Arial" w:hAnsi="Arial" w:cs="Arial"/>
          <w:sz w:val="24"/>
          <w:szCs w:val="24"/>
        </w:rPr>
        <w:t xml:space="preserve"> de </w:t>
      </w:r>
      <w:r w:rsidR="00924742">
        <w:rPr>
          <w:rFonts w:ascii="Arial" w:hAnsi="Arial" w:cs="Arial"/>
          <w:sz w:val="24"/>
          <w:szCs w:val="24"/>
        </w:rPr>
        <w:t xml:space="preserve">septiembre </w:t>
      </w:r>
      <w:r w:rsidR="00924742" w:rsidRPr="00B7239E">
        <w:rPr>
          <w:rFonts w:ascii="Arial" w:hAnsi="Arial" w:cs="Arial"/>
          <w:sz w:val="24"/>
          <w:szCs w:val="24"/>
        </w:rPr>
        <w:t xml:space="preserve">de dos mil diecinueve </w:t>
      </w:r>
      <w:r w:rsidR="00917EDB" w:rsidRPr="00B7239E">
        <w:rPr>
          <w:rFonts w:ascii="Arial" w:hAnsi="Arial" w:cs="Arial"/>
          <w:sz w:val="24"/>
          <w:szCs w:val="24"/>
        </w:rPr>
        <w:t xml:space="preserve">signada por </w:t>
      </w:r>
      <w:r w:rsidR="00E25879">
        <w:rPr>
          <w:rFonts w:ascii="Arial" w:hAnsi="Arial" w:cs="Arial"/>
          <w:sz w:val="24"/>
          <w:szCs w:val="24"/>
        </w:rPr>
        <w:t xml:space="preserve">el Contador Público Jesús Parada </w:t>
      </w:r>
      <w:proofErr w:type="spellStart"/>
      <w:r w:rsidR="00E25879">
        <w:rPr>
          <w:rFonts w:ascii="Arial" w:hAnsi="Arial" w:cs="Arial"/>
          <w:sz w:val="24"/>
          <w:szCs w:val="24"/>
        </w:rPr>
        <w:t>Parada</w:t>
      </w:r>
      <w:proofErr w:type="spellEnd"/>
      <w:r w:rsidR="00E25879">
        <w:rPr>
          <w:rFonts w:ascii="Arial" w:hAnsi="Arial" w:cs="Arial"/>
          <w:sz w:val="24"/>
          <w:szCs w:val="24"/>
        </w:rPr>
        <w:t xml:space="preserve">, </w:t>
      </w:r>
      <w:r w:rsidR="00924742">
        <w:rPr>
          <w:rFonts w:ascii="Arial" w:hAnsi="Arial" w:cs="Arial"/>
          <w:sz w:val="24"/>
          <w:szCs w:val="24"/>
        </w:rPr>
        <w:t xml:space="preserve">misma que contiene el Dictamen de Pensión por Jubilación aprobado por el </w:t>
      </w:r>
      <w:r w:rsidR="001F6FAE">
        <w:rPr>
          <w:rFonts w:ascii="Arial" w:hAnsi="Arial" w:cs="Arial"/>
          <w:sz w:val="24"/>
          <w:szCs w:val="24"/>
        </w:rPr>
        <w:t xml:space="preserve">CONSEJO DIRECTIVO </w:t>
      </w:r>
      <w:r w:rsidR="00164147" w:rsidRPr="00B7239E">
        <w:rPr>
          <w:rFonts w:ascii="Arial" w:hAnsi="Arial" w:cs="Arial"/>
          <w:sz w:val="24"/>
          <w:szCs w:val="24"/>
        </w:rPr>
        <w:t>DE PENSIONES DEL ESTADO DE OAXACA</w:t>
      </w:r>
      <w:r w:rsidR="00917EDB" w:rsidRPr="00B7239E">
        <w:rPr>
          <w:rFonts w:ascii="Arial" w:hAnsi="Arial" w:cs="Arial"/>
          <w:sz w:val="24"/>
          <w:szCs w:val="24"/>
        </w:rPr>
        <w:t>.</w:t>
      </w:r>
    </w:p>
    <w:p w14:paraId="1084C920" w14:textId="77777777" w:rsidR="006E2C00" w:rsidRPr="00B7239E" w:rsidRDefault="006E2C00" w:rsidP="00AB36AE">
      <w:pPr>
        <w:contextualSpacing/>
        <w:jc w:val="both"/>
        <w:rPr>
          <w:rFonts w:ascii="Arial" w:hAnsi="Arial" w:cs="Arial"/>
          <w:sz w:val="24"/>
          <w:szCs w:val="24"/>
        </w:rPr>
      </w:pPr>
    </w:p>
    <w:p w14:paraId="51247D6E" w14:textId="64445EE6" w:rsidR="006E2C00" w:rsidRPr="00B7239E" w:rsidRDefault="006E2C00" w:rsidP="009B52E2">
      <w:pPr>
        <w:spacing w:line="360" w:lineRule="auto"/>
        <w:ind w:firstLine="567"/>
        <w:jc w:val="both"/>
        <w:rPr>
          <w:rFonts w:ascii="Arial" w:hAnsi="Arial" w:cs="Arial"/>
          <w:sz w:val="24"/>
          <w:szCs w:val="24"/>
        </w:rPr>
      </w:pPr>
      <w:r w:rsidRPr="00B7239E">
        <w:rPr>
          <w:rFonts w:ascii="Arial" w:hAnsi="Arial" w:cs="Arial"/>
          <w:b/>
          <w:sz w:val="24"/>
          <w:szCs w:val="24"/>
        </w:rPr>
        <w:t>SEGUNDO.-</w:t>
      </w:r>
      <w:r w:rsidRPr="00B7239E">
        <w:rPr>
          <w:rFonts w:ascii="Arial" w:hAnsi="Arial" w:cs="Arial"/>
          <w:sz w:val="24"/>
          <w:szCs w:val="24"/>
        </w:rPr>
        <w:t xml:space="preserve"> </w:t>
      </w:r>
      <w:r w:rsidR="009E0919" w:rsidRPr="00B7239E">
        <w:rPr>
          <w:rFonts w:ascii="Arial" w:hAnsi="Arial" w:cs="Arial"/>
          <w:sz w:val="24"/>
          <w:szCs w:val="24"/>
        </w:rPr>
        <w:t xml:space="preserve">Por acuerdo de </w:t>
      </w:r>
      <w:r w:rsidR="00924742">
        <w:rPr>
          <w:rFonts w:ascii="Arial" w:hAnsi="Arial" w:cs="Arial"/>
          <w:sz w:val="24"/>
          <w:szCs w:val="24"/>
        </w:rPr>
        <w:t>veintiuno</w:t>
      </w:r>
      <w:r w:rsidR="009E0919" w:rsidRPr="00B7239E">
        <w:rPr>
          <w:rFonts w:ascii="Arial" w:hAnsi="Arial" w:cs="Arial"/>
          <w:sz w:val="24"/>
          <w:szCs w:val="24"/>
        </w:rPr>
        <w:t xml:space="preserve"> de </w:t>
      </w:r>
      <w:r w:rsidR="00924742">
        <w:rPr>
          <w:rFonts w:ascii="Arial" w:hAnsi="Arial" w:cs="Arial"/>
          <w:sz w:val="24"/>
          <w:szCs w:val="24"/>
        </w:rPr>
        <w:t>agosto</w:t>
      </w:r>
      <w:r w:rsidR="00802DB3" w:rsidRPr="00B7239E">
        <w:rPr>
          <w:rFonts w:ascii="Arial" w:hAnsi="Arial" w:cs="Arial"/>
          <w:sz w:val="24"/>
          <w:szCs w:val="24"/>
        </w:rPr>
        <w:t xml:space="preserve"> de </w:t>
      </w:r>
      <w:r w:rsidR="001F6FAE">
        <w:rPr>
          <w:rFonts w:ascii="Arial" w:hAnsi="Arial" w:cs="Arial"/>
          <w:sz w:val="24"/>
          <w:szCs w:val="24"/>
        </w:rPr>
        <w:t>dos mil ve</w:t>
      </w:r>
      <w:r w:rsidR="00924742">
        <w:rPr>
          <w:rFonts w:ascii="Arial" w:hAnsi="Arial" w:cs="Arial"/>
          <w:sz w:val="24"/>
          <w:szCs w:val="24"/>
        </w:rPr>
        <w:t>inte</w:t>
      </w:r>
      <w:r w:rsidR="009E0919" w:rsidRPr="00B7239E">
        <w:rPr>
          <w:rFonts w:ascii="Arial" w:hAnsi="Arial" w:cs="Arial"/>
          <w:sz w:val="24"/>
          <w:szCs w:val="24"/>
        </w:rPr>
        <w:t xml:space="preserve">, </w:t>
      </w:r>
      <w:r w:rsidR="009C37DB" w:rsidRPr="00B7239E">
        <w:rPr>
          <w:rFonts w:ascii="Arial" w:hAnsi="Arial" w:cs="Arial"/>
          <w:sz w:val="24"/>
          <w:szCs w:val="24"/>
        </w:rPr>
        <w:t xml:space="preserve">se </w:t>
      </w:r>
      <w:r w:rsidRPr="00B7239E">
        <w:rPr>
          <w:rFonts w:ascii="Arial" w:hAnsi="Arial" w:cs="Arial"/>
          <w:sz w:val="24"/>
          <w:szCs w:val="24"/>
        </w:rPr>
        <w:t>admitió a trámite la demanda, ordenándose notificar, emplazar y correr traslado a la autoridad demandada, para qu</w:t>
      </w:r>
      <w:r w:rsidR="007A2570" w:rsidRPr="00B7239E">
        <w:rPr>
          <w:rFonts w:ascii="Arial" w:hAnsi="Arial" w:cs="Arial"/>
          <w:sz w:val="24"/>
          <w:szCs w:val="24"/>
        </w:rPr>
        <w:t>e</w:t>
      </w:r>
      <w:r w:rsidRPr="00B7239E">
        <w:rPr>
          <w:rFonts w:ascii="Arial" w:hAnsi="Arial" w:cs="Arial"/>
          <w:sz w:val="24"/>
          <w:szCs w:val="24"/>
        </w:rPr>
        <w:t xml:space="preserve"> produjera su contestación en los términos de ley.</w:t>
      </w:r>
      <w:r w:rsidR="00C60E00" w:rsidRPr="00B7239E">
        <w:rPr>
          <w:rFonts w:ascii="Arial" w:hAnsi="Arial" w:cs="Arial"/>
          <w:sz w:val="24"/>
          <w:szCs w:val="24"/>
        </w:rPr>
        <w:t xml:space="preserve"> </w:t>
      </w:r>
    </w:p>
    <w:p w14:paraId="7FECD6A0" w14:textId="77777777" w:rsidR="006E2C00" w:rsidRPr="00B7239E" w:rsidRDefault="006E2C00" w:rsidP="00390807">
      <w:pPr>
        <w:pStyle w:val="corte4fondo"/>
        <w:spacing w:line="240" w:lineRule="auto"/>
        <w:ind w:right="51" w:firstLine="567"/>
        <w:contextualSpacing/>
        <w:rPr>
          <w:rFonts w:cs="Arial"/>
          <w:bCs/>
          <w:sz w:val="24"/>
          <w:szCs w:val="24"/>
        </w:rPr>
      </w:pPr>
      <w:r w:rsidRPr="00B7239E">
        <w:rPr>
          <w:rFonts w:cs="Arial"/>
          <w:bCs/>
          <w:sz w:val="24"/>
          <w:szCs w:val="24"/>
        </w:rPr>
        <w:tab/>
      </w:r>
    </w:p>
    <w:p w14:paraId="66FE3E0F" w14:textId="72CDE5E8" w:rsidR="00201D27" w:rsidRDefault="006E2C00" w:rsidP="00924742">
      <w:pPr>
        <w:pStyle w:val="corte4fondo"/>
        <w:ind w:right="51" w:firstLine="567"/>
        <w:rPr>
          <w:rFonts w:cs="Arial"/>
          <w:sz w:val="24"/>
          <w:szCs w:val="24"/>
        </w:rPr>
      </w:pPr>
      <w:r w:rsidRPr="00B7239E">
        <w:rPr>
          <w:rFonts w:cs="Arial"/>
          <w:b/>
          <w:bCs/>
          <w:sz w:val="24"/>
          <w:szCs w:val="24"/>
        </w:rPr>
        <w:t>TERCERO</w:t>
      </w:r>
      <w:r w:rsidRPr="00B7239E">
        <w:rPr>
          <w:rFonts w:cs="Arial"/>
          <w:bCs/>
          <w:sz w:val="24"/>
          <w:szCs w:val="24"/>
        </w:rPr>
        <w:t xml:space="preserve">.- </w:t>
      </w:r>
      <w:r w:rsidR="00654BBE" w:rsidRPr="00B7239E">
        <w:rPr>
          <w:rFonts w:cs="Arial"/>
          <w:bCs/>
          <w:sz w:val="24"/>
          <w:szCs w:val="24"/>
        </w:rPr>
        <w:t>Por</w:t>
      </w:r>
      <w:r w:rsidRPr="00B7239E">
        <w:rPr>
          <w:rFonts w:cs="Arial"/>
          <w:bCs/>
          <w:sz w:val="24"/>
          <w:szCs w:val="24"/>
        </w:rPr>
        <w:t xml:space="preserve"> </w:t>
      </w:r>
      <w:r w:rsidR="005D64AF" w:rsidRPr="00B7239E">
        <w:rPr>
          <w:rFonts w:cs="Arial"/>
          <w:bCs/>
          <w:sz w:val="24"/>
          <w:szCs w:val="24"/>
        </w:rPr>
        <w:t>acuerdo</w:t>
      </w:r>
      <w:r w:rsidRPr="00B7239E">
        <w:rPr>
          <w:rFonts w:cs="Arial"/>
          <w:bCs/>
          <w:sz w:val="24"/>
          <w:szCs w:val="24"/>
        </w:rPr>
        <w:t xml:space="preserve"> de </w:t>
      </w:r>
      <w:r w:rsidR="00924742">
        <w:rPr>
          <w:rFonts w:cs="Arial"/>
          <w:sz w:val="24"/>
          <w:szCs w:val="24"/>
        </w:rPr>
        <w:t>tres</w:t>
      </w:r>
      <w:r w:rsidR="00924742" w:rsidRPr="00B7239E">
        <w:rPr>
          <w:rFonts w:cs="Arial"/>
          <w:sz w:val="24"/>
          <w:szCs w:val="24"/>
        </w:rPr>
        <w:t xml:space="preserve"> de </w:t>
      </w:r>
      <w:r w:rsidR="00924742">
        <w:rPr>
          <w:rFonts w:cs="Arial"/>
          <w:sz w:val="24"/>
          <w:szCs w:val="24"/>
        </w:rPr>
        <w:t>noviembre</w:t>
      </w:r>
      <w:r w:rsidR="00924742" w:rsidRPr="00B7239E">
        <w:rPr>
          <w:rFonts w:cs="Arial"/>
          <w:sz w:val="24"/>
          <w:szCs w:val="24"/>
        </w:rPr>
        <w:t xml:space="preserve"> de </w:t>
      </w:r>
      <w:r w:rsidR="00924742">
        <w:rPr>
          <w:rFonts w:cs="Arial"/>
          <w:sz w:val="24"/>
          <w:szCs w:val="24"/>
        </w:rPr>
        <w:t>dos mil veinte</w:t>
      </w:r>
      <w:r w:rsidR="007E3CFF" w:rsidRPr="00B7239E">
        <w:rPr>
          <w:rFonts w:cs="Arial"/>
          <w:bCs/>
          <w:sz w:val="24"/>
          <w:szCs w:val="24"/>
        </w:rPr>
        <w:t xml:space="preserve">, </w:t>
      </w:r>
      <w:r w:rsidRPr="00B7239E">
        <w:rPr>
          <w:rFonts w:cs="Arial"/>
          <w:bCs/>
          <w:sz w:val="24"/>
          <w:szCs w:val="24"/>
        </w:rPr>
        <w:t>se tuvo a</w:t>
      </w:r>
      <w:r w:rsidRPr="00B7239E">
        <w:rPr>
          <w:rFonts w:cs="Arial"/>
          <w:sz w:val="24"/>
          <w:szCs w:val="24"/>
        </w:rPr>
        <w:t xml:space="preserve">l </w:t>
      </w:r>
      <w:r w:rsidR="00924742">
        <w:rPr>
          <w:rFonts w:cs="Arial"/>
          <w:sz w:val="24"/>
          <w:szCs w:val="24"/>
        </w:rPr>
        <w:t>Apoderado Legal del Consejo Directivo de la Oficina de Pensiones del Estado de Oaxaca</w:t>
      </w:r>
      <w:r w:rsidRPr="00B7239E">
        <w:rPr>
          <w:rFonts w:cs="Arial"/>
          <w:bCs/>
          <w:sz w:val="24"/>
          <w:szCs w:val="24"/>
        </w:rPr>
        <w:t xml:space="preserve">, </w:t>
      </w:r>
      <w:r w:rsidRPr="00B7239E">
        <w:rPr>
          <w:rFonts w:cs="Arial"/>
          <w:sz w:val="24"/>
          <w:szCs w:val="24"/>
        </w:rPr>
        <w:t>dando contestación a la demanda</w:t>
      </w:r>
      <w:r w:rsidR="0079658F" w:rsidRPr="00B7239E">
        <w:rPr>
          <w:rFonts w:cs="Arial"/>
          <w:sz w:val="24"/>
          <w:szCs w:val="24"/>
        </w:rPr>
        <w:t xml:space="preserve"> en tiempo y forma</w:t>
      </w:r>
      <w:r w:rsidRPr="00B7239E">
        <w:rPr>
          <w:rFonts w:cs="Arial"/>
          <w:sz w:val="24"/>
          <w:szCs w:val="24"/>
        </w:rPr>
        <w:t>,</w:t>
      </w:r>
      <w:r w:rsidR="00296F18" w:rsidRPr="00B7239E">
        <w:rPr>
          <w:rFonts w:cs="Arial"/>
          <w:sz w:val="24"/>
          <w:szCs w:val="24"/>
        </w:rPr>
        <w:t xml:space="preserve"> por acreditada la personalidad con la que comparecía</w:t>
      </w:r>
      <w:r w:rsidR="0079658F" w:rsidRPr="00B7239E">
        <w:rPr>
          <w:rFonts w:cs="Arial"/>
          <w:sz w:val="24"/>
          <w:szCs w:val="24"/>
        </w:rPr>
        <w:t>,</w:t>
      </w:r>
      <w:r w:rsidR="00296F18" w:rsidRPr="00B7239E">
        <w:rPr>
          <w:rFonts w:cs="Arial"/>
          <w:sz w:val="24"/>
          <w:szCs w:val="24"/>
        </w:rPr>
        <w:t xml:space="preserve"> </w:t>
      </w:r>
      <w:r w:rsidR="008E2B12" w:rsidRPr="00B7239E">
        <w:rPr>
          <w:rFonts w:cs="Arial"/>
          <w:sz w:val="24"/>
          <w:szCs w:val="24"/>
        </w:rPr>
        <w:t xml:space="preserve"> </w:t>
      </w:r>
      <w:r w:rsidRPr="00B7239E">
        <w:rPr>
          <w:rFonts w:cs="Arial"/>
          <w:sz w:val="24"/>
          <w:szCs w:val="24"/>
        </w:rPr>
        <w:t xml:space="preserve">haciendo valer sus excepciones y defensas y por </w:t>
      </w:r>
      <w:r w:rsidR="0079658F" w:rsidRPr="00B7239E">
        <w:rPr>
          <w:rFonts w:cs="Arial"/>
          <w:sz w:val="24"/>
          <w:szCs w:val="24"/>
        </w:rPr>
        <w:t>admitidas las pruebas ofrecidas</w:t>
      </w:r>
      <w:r w:rsidRPr="00B7239E">
        <w:rPr>
          <w:rFonts w:cs="Arial"/>
          <w:sz w:val="24"/>
          <w:szCs w:val="24"/>
        </w:rPr>
        <w:t xml:space="preserve">, ordenándose correr traslado a la parte actora </w:t>
      </w:r>
      <w:r w:rsidR="0079658F" w:rsidRPr="00B7239E">
        <w:rPr>
          <w:rFonts w:cs="Arial"/>
          <w:sz w:val="24"/>
          <w:szCs w:val="24"/>
        </w:rPr>
        <w:t xml:space="preserve">para los efectos correspondientes. </w:t>
      </w:r>
    </w:p>
    <w:p w14:paraId="5FF9EF1D" w14:textId="77777777" w:rsidR="00924742" w:rsidRPr="00B7239E" w:rsidRDefault="00924742" w:rsidP="00924742">
      <w:pPr>
        <w:pStyle w:val="corte4fondo"/>
        <w:ind w:right="51" w:firstLine="567"/>
        <w:rPr>
          <w:rFonts w:cs="Arial"/>
          <w:b/>
          <w:bCs/>
          <w:sz w:val="24"/>
          <w:szCs w:val="24"/>
        </w:rPr>
      </w:pPr>
    </w:p>
    <w:p w14:paraId="60595E99" w14:textId="77777777" w:rsidR="00754D95" w:rsidRDefault="00201D27" w:rsidP="00BE5F35">
      <w:pPr>
        <w:pStyle w:val="corte4fondo"/>
        <w:ind w:right="51" w:firstLine="567"/>
        <w:rPr>
          <w:rFonts w:cs="Arial"/>
          <w:sz w:val="24"/>
          <w:szCs w:val="24"/>
        </w:rPr>
      </w:pPr>
      <w:r w:rsidRPr="00B7239E">
        <w:rPr>
          <w:rFonts w:cs="Arial"/>
          <w:b/>
          <w:bCs/>
          <w:sz w:val="24"/>
          <w:szCs w:val="24"/>
        </w:rPr>
        <w:lastRenderedPageBreak/>
        <w:t xml:space="preserve">CUARTO.-  </w:t>
      </w:r>
      <w:r w:rsidR="00BE5F35">
        <w:rPr>
          <w:rFonts w:cs="Arial"/>
          <w:sz w:val="24"/>
          <w:szCs w:val="24"/>
        </w:rPr>
        <w:t xml:space="preserve">Por acuerdo de once de diciembre de dos mil veinte, se </w:t>
      </w:r>
      <w:r w:rsidRPr="00B7239E">
        <w:rPr>
          <w:rFonts w:cs="Arial"/>
          <w:sz w:val="24"/>
          <w:szCs w:val="24"/>
        </w:rPr>
        <w:t>señalaron las D</w:t>
      </w:r>
      <w:r w:rsidR="00BE5F35">
        <w:rPr>
          <w:rFonts w:cs="Arial"/>
          <w:sz w:val="24"/>
          <w:szCs w:val="24"/>
        </w:rPr>
        <w:t>IEZ</w:t>
      </w:r>
      <w:r w:rsidRPr="00B7239E">
        <w:rPr>
          <w:rFonts w:cs="Arial"/>
          <w:sz w:val="24"/>
          <w:szCs w:val="24"/>
        </w:rPr>
        <w:t xml:space="preserve"> HORAS del día </w:t>
      </w:r>
      <w:r w:rsidR="00BE5F35">
        <w:rPr>
          <w:rFonts w:cs="Arial"/>
          <w:sz w:val="24"/>
          <w:szCs w:val="24"/>
        </w:rPr>
        <w:t>CUATRO</w:t>
      </w:r>
      <w:r w:rsidRPr="00B7239E">
        <w:rPr>
          <w:rFonts w:cs="Arial"/>
          <w:sz w:val="24"/>
          <w:szCs w:val="24"/>
        </w:rPr>
        <w:t xml:space="preserve"> DE </w:t>
      </w:r>
      <w:r w:rsidR="00BE5F35">
        <w:rPr>
          <w:rFonts w:cs="Arial"/>
          <w:sz w:val="24"/>
          <w:szCs w:val="24"/>
        </w:rPr>
        <w:t>MARZO</w:t>
      </w:r>
      <w:r w:rsidRPr="00B7239E">
        <w:rPr>
          <w:rFonts w:cs="Arial"/>
          <w:sz w:val="24"/>
          <w:szCs w:val="24"/>
        </w:rPr>
        <w:t xml:space="preserve"> DE DOS MIL VE</w:t>
      </w:r>
      <w:r w:rsidR="007E3CFF" w:rsidRPr="00B7239E">
        <w:rPr>
          <w:rFonts w:cs="Arial"/>
          <w:sz w:val="24"/>
          <w:szCs w:val="24"/>
        </w:rPr>
        <w:t>INT</w:t>
      </w:r>
      <w:r w:rsidR="00BE5F35">
        <w:rPr>
          <w:rFonts w:cs="Arial"/>
          <w:sz w:val="24"/>
          <w:szCs w:val="24"/>
        </w:rPr>
        <w:t>IUNO</w:t>
      </w:r>
      <w:r w:rsidRPr="00B7239E">
        <w:rPr>
          <w:rFonts w:cs="Arial"/>
          <w:sz w:val="24"/>
          <w:szCs w:val="24"/>
        </w:rPr>
        <w:t xml:space="preserve"> pa</w:t>
      </w:r>
      <w:r w:rsidR="006E2C00" w:rsidRPr="00B7239E">
        <w:rPr>
          <w:rFonts w:cs="Arial"/>
          <w:sz w:val="24"/>
          <w:szCs w:val="24"/>
        </w:rPr>
        <w:t>ra la celebración de la audiencia de Ley</w:t>
      </w:r>
      <w:r w:rsidR="00BE5F35">
        <w:rPr>
          <w:rFonts w:cs="Arial"/>
          <w:sz w:val="24"/>
          <w:szCs w:val="24"/>
        </w:rPr>
        <w:t xml:space="preserve">, llevándose a cabo la misma </w:t>
      </w:r>
      <w:r w:rsidR="002B20A0" w:rsidRPr="00B7239E">
        <w:rPr>
          <w:rFonts w:cs="Arial"/>
          <w:bCs/>
          <w:sz w:val="24"/>
          <w:szCs w:val="24"/>
        </w:rPr>
        <w:t xml:space="preserve">en la que no se presentaron las partes, ni persona alguna que legalmente las representara, asentándose que </w:t>
      </w:r>
      <w:r w:rsidR="00BE3A6B">
        <w:rPr>
          <w:rFonts w:cs="Arial"/>
          <w:bCs/>
          <w:sz w:val="24"/>
          <w:szCs w:val="24"/>
        </w:rPr>
        <w:t xml:space="preserve">únicamente </w:t>
      </w:r>
      <w:r w:rsidR="002E7B8F">
        <w:rPr>
          <w:rFonts w:cs="Arial"/>
          <w:bCs/>
          <w:sz w:val="24"/>
          <w:szCs w:val="24"/>
        </w:rPr>
        <w:t>el</w:t>
      </w:r>
      <w:r w:rsidR="00AB36AE" w:rsidRPr="00B7239E">
        <w:rPr>
          <w:rFonts w:cs="Arial"/>
          <w:bCs/>
          <w:sz w:val="24"/>
          <w:szCs w:val="24"/>
        </w:rPr>
        <w:t xml:space="preserve"> actor formuló alegatos de manera escrita, </w:t>
      </w:r>
      <w:r w:rsidR="00BE3A6B">
        <w:rPr>
          <w:rFonts w:cs="Arial"/>
          <w:bCs/>
          <w:sz w:val="24"/>
          <w:szCs w:val="24"/>
        </w:rPr>
        <w:t>los cuales</w:t>
      </w:r>
      <w:r w:rsidR="00AB36AE" w:rsidRPr="00B7239E">
        <w:rPr>
          <w:rFonts w:cs="Arial"/>
          <w:bCs/>
          <w:sz w:val="24"/>
          <w:szCs w:val="24"/>
        </w:rPr>
        <w:t xml:space="preserve"> fueron presentados</w:t>
      </w:r>
      <w:r w:rsidR="000956C2" w:rsidRPr="00B7239E">
        <w:rPr>
          <w:rFonts w:cs="Arial"/>
          <w:bCs/>
          <w:sz w:val="24"/>
          <w:szCs w:val="24"/>
        </w:rPr>
        <w:t xml:space="preserve"> ante Oficialía de Partes Común de este órgano jurisdiccional</w:t>
      </w:r>
      <w:r w:rsidR="00AB36AE" w:rsidRPr="00B7239E">
        <w:rPr>
          <w:rFonts w:cs="Arial"/>
          <w:bCs/>
          <w:sz w:val="24"/>
          <w:szCs w:val="24"/>
        </w:rPr>
        <w:t xml:space="preserve"> el </w:t>
      </w:r>
      <w:r w:rsidR="00BE3A6B">
        <w:rPr>
          <w:rFonts w:cs="Arial"/>
          <w:bCs/>
          <w:sz w:val="24"/>
          <w:szCs w:val="24"/>
        </w:rPr>
        <w:t>veinticuatro</w:t>
      </w:r>
      <w:r w:rsidR="00AB36AE" w:rsidRPr="00B7239E">
        <w:rPr>
          <w:rFonts w:cs="Arial"/>
          <w:bCs/>
          <w:sz w:val="24"/>
          <w:szCs w:val="24"/>
        </w:rPr>
        <w:t xml:space="preserve"> </w:t>
      </w:r>
      <w:r w:rsidR="002E7B8F">
        <w:rPr>
          <w:rFonts w:cs="Arial"/>
          <w:bCs/>
          <w:sz w:val="24"/>
          <w:szCs w:val="24"/>
        </w:rPr>
        <w:t xml:space="preserve">de </w:t>
      </w:r>
      <w:r w:rsidR="00BE3A6B">
        <w:rPr>
          <w:rFonts w:cs="Arial"/>
          <w:bCs/>
          <w:sz w:val="24"/>
          <w:szCs w:val="24"/>
        </w:rPr>
        <w:t>febrero</w:t>
      </w:r>
      <w:r w:rsidR="002E7B8F">
        <w:rPr>
          <w:rFonts w:cs="Arial"/>
          <w:bCs/>
          <w:sz w:val="24"/>
          <w:szCs w:val="24"/>
        </w:rPr>
        <w:t xml:space="preserve"> de dos mil veint</w:t>
      </w:r>
      <w:r w:rsidR="00BE3A6B">
        <w:rPr>
          <w:rFonts w:cs="Arial"/>
          <w:bCs/>
          <w:sz w:val="24"/>
          <w:szCs w:val="24"/>
        </w:rPr>
        <w:t>iuno</w:t>
      </w:r>
      <w:r w:rsidR="002E7B8F">
        <w:rPr>
          <w:rFonts w:cs="Arial"/>
          <w:bCs/>
          <w:sz w:val="24"/>
          <w:szCs w:val="24"/>
        </w:rPr>
        <w:t xml:space="preserve">, </w:t>
      </w:r>
      <w:r w:rsidR="00BE3A6B">
        <w:rPr>
          <w:rFonts w:cs="Arial"/>
          <w:bCs/>
          <w:sz w:val="24"/>
          <w:szCs w:val="24"/>
        </w:rPr>
        <w:t>mismos que</w:t>
      </w:r>
      <w:r w:rsidR="00AB36AE" w:rsidRPr="00B7239E">
        <w:rPr>
          <w:rFonts w:cs="Arial"/>
          <w:bCs/>
          <w:sz w:val="24"/>
          <w:szCs w:val="24"/>
        </w:rPr>
        <w:t xml:space="preserve"> </w:t>
      </w:r>
      <w:r w:rsidR="006E2C00" w:rsidRPr="00B7239E">
        <w:rPr>
          <w:rFonts w:cs="Arial"/>
          <w:sz w:val="24"/>
          <w:szCs w:val="24"/>
        </w:rPr>
        <w:t>se toma</w:t>
      </w:r>
      <w:r w:rsidR="00672CBA" w:rsidRPr="00B7239E">
        <w:rPr>
          <w:rFonts w:cs="Arial"/>
          <w:sz w:val="24"/>
          <w:szCs w:val="24"/>
        </w:rPr>
        <w:t xml:space="preserve">n en consideración </w:t>
      </w:r>
      <w:r w:rsidR="008C07DF" w:rsidRPr="00B7239E">
        <w:rPr>
          <w:rFonts w:cs="Arial"/>
          <w:sz w:val="24"/>
          <w:szCs w:val="24"/>
        </w:rPr>
        <w:t xml:space="preserve">para el </w:t>
      </w:r>
      <w:r w:rsidR="00672CBA" w:rsidRPr="00B7239E">
        <w:rPr>
          <w:rFonts w:cs="Arial"/>
          <w:sz w:val="24"/>
          <w:szCs w:val="24"/>
        </w:rPr>
        <w:t>dictado de la presente sentencia</w:t>
      </w:r>
      <w:r w:rsidR="00754D95">
        <w:rPr>
          <w:rFonts w:cs="Arial"/>
          <w:sz w:val="24"/>
          <w:szCs w:val="24"/>
        </w:rPr>
        <w:t>.</w:t>
      </w:r>
    </w:p>
    <w:p w14:paraId="0B7E9FA8" w14:textId="77777777" w:rsidR="00754D95" w:rsidRDefault="00754D95" w:rsidP="00BE5F35">
      <w:pPr>
        <w:pStyle w:val="corte4fondo"/>
        <w:ind w:right="51" w:firstLine="567"/>
        <w:rPr>
          <w:rFonts w:cs="Arial"/>
          <w:sz w:val="24"/>
          <w:szCs w:val="24"/>
        </w:rPr>
      </w:pPr>
    </w:p>
    <w:p w14:paraId="53044109" w14:textId="4CF9750D" w:rsidR="006E2C00" w:rsidRPr="00B7239E" w:rsidRDefault="00754D95" w:rsidP="00F33ACB">
      <w:pPr>
        <w:pStyle w:val="corte4fondo"/>
        <w:ind w:right="51" w:firstLine="567"/>
        <w:rPr>
          <w:rFonts w:cs="Arial"/>
          <w:sz w:val="24"/>
          <w:szCs w:val="24"/>
        </w:rPr>
      </w:pPr>
      <w:r>
        <w:rPr>
          <w:rFonts w:cs="Arial"/>
          <w:b/>
          <w:bCs/>
          <w:sz w:val="24"/>
          <w:szCs w:val="24"/>
        </w:rPr>
        <w:t xml:space="preserve">QUINTO.- </w:t>
      </w:r>
      <w:r>
        <w:rPr>
          <w:rFonts w:cs="Arial"/>
          <w:sz w:val="24"/>
          <w:szCs w:val="24"/>
        </w:rPr>
        <w:t xml:space="preserve">Mediante proveído de </w:t>
      </w:r>
      <w:r w:rsidR="00036955">
        <w:rPr>
          <w:rFonts w:cs="Arial"/>
          <w:sz w:val="24"/>
          <w:szCs w:val="24"/>
        </w:rPr>
        <w:t xml:space="preserve">veintiséis de marzo de dos mil veintiuno, se hizo conocimiento a las partes de la designación de esta juzgadora como Titular de esta Quinta Sala Unitaria, para que dentro del plazo de tres </w:t>
      </w:r>
      <w:r w:rsidR="00F33ACB">
        <w:rPr>
          <w:rFonts w:cs="Arial"/>
          <w:sz w:val="24"/>
          <w:szCs w:val="24"/>
        </w:rPr>
        <w:t xml:space="preserve">días hábiles, manifestaran lo que a su derecho conviniera, </w:t>
      </w:r>
      <w:r w:rsidR="006E2C00" w:rsidRPr="00B7239E">
        <w:rPr>
          <w:rFonts w:cs="Arial"/>
          <w:sz w:val="24"/>
          <w:szCs w:val="24"/>
        </w:rPr>
        <w:t>y;</w:t>
      </w:r>
      <w:r w:rsidR="00672CBA" w:rsidRPr="00B7239E">
        <w:rPr>
          <w:rFonts w:cs="Arial"/>
          <w:sz w:val="24"/>
          <w:szCs w:val="24"/>
        </w:rPr>
        <w:t xml:space="preserve"> </w:t>
      </w:r>
    </w:p>
    <w:p w14:paraId="365C4614" w14:textId="77777777" w:rsidR="001056AB" w:rsidRPr="00B7239E" w:rsidRDefault="001056AB" w:rsidP="009B52E2">
      <w:pPr>
        <w:pStyle w:val="corte4fondo"/>
        <w:ind w:right="51" w:firstLine="567"/>
        <w:rPr>
          <w:rFonts w:cs="Arial"/>
          <w:b/>
          <w:spacing w:val="-3"/>
          <w:sz w:val="24"/>
          <w:szCs w:val="24"/>
        </w:rPr>
      </w:pPr>
    </w:p>
    <w:p w14:paraId="6035E4C4" w14:textId="77777777" w:rsidR="006E2C00" w:rsidRPr="00B7239E" w:rsidRDefault="006E2C00" w:rsidP="00E2534F">
      <w:pPr>
        <w:pStyle w:val="corte4fondo"/>
        <w:ind w:right="51" w:firstLine="567"/>
        <w:jc w:val="center"/>
        <w:rPr>
          <w:rFonts w:cs="Arial"/>
          <w:b/>
          <w:spacing w:val="-3"/>
          <w:sz w:val="24"/>
          <w:szCs w:val="24"/>
        </w:rPr>
      </w:pPr>
      <w:r w:rsidRPr="00B7239E">
        <w:rPr>
          <w:rFonts w:cs="Arial"/>
          <w:b/>
          <w:spacing w:val="-3"/>
          <w:sz w:val="24"/>
          <w:szCs w:val="24"/>
        </w:rPr>
        <w:t>C O N S I D E R A N D O</w:t>
      </w:r>
    </w:p>
    <w:p w14:paraId="51C22D23" w14:textId="77777777" w:rsidR="001056AB" w:rsidRPr="00B7239E" w:rsidRDefault="001056AB" w:rsidP="00390807">
      <w:pPr>
        <w:pStyle w:val="corte4fondo"/>
        <w:spacing w:line="240" w:lineRule="auto"/>
        <w:ind w:right="51" w:firstLine="567"/>
        <w:contextualSpacing/>
        <w:rPr>
          <w:rFonts w:cs="Arial"/>
          <w:bCs/>
          <w:sz w:val="24"/>
          <w:szCs w:val="24"/>
        </w:rPr>
      </w:pPr>
    </w:p>
    <w:p w14:paraId="329835F5" w14:textId="618B4D1F" w:rsidR="00DE5CEF" w:rsidRPr="00B7239E" w:rsidRDefault="00DE5CEF" w:rsidP="009B52E2">
      <w:pPr>
        <w:spacing w:line="360" w:lineRule="auto"/>
        <w:ind w:hanging="426"/>
        <w:jc w:val="both"/>
        <w:rPr>
          <w:rFonts w:ascii="Arial" w:hAnsi="Arial" w:cs="Arial"/>
          <w:sz w:val="24"/>
          <w:szCs w:val="24"/>
        </w:rPr>
      </w:pPr>
      <w:r w:rsidRPr="00B7239E">
        <w:rPr>
          <w:rFonts w:ascii="Arial" w:hAnsi="Arial" w:cs="Arial"/>
          <w:b/>
          <w:sz w:val="24"/>
          <w:szCs w:val="24"/>
        </w:rPr>
        <w:t xml:space="preserve">      </w:t>
      </w:r>
      <w:r w:rsidRPr="00B7239E">
        <w:rPr>
          <w:rFonts w:ascii="Arial" w:hAnsi="Arial" w:cs="Arial"/>
          <w:b/>
          <w:sz w:val="24"/>
          <w:szCs w:val="24"/>
        </w:rPr>
        <w:tab/>
      </w:r>
      <w:r w:rsidRPr="00B7239E">
        <w:rPr>
          <w:rFonts w:ascii="Arial" w:hAnsi="Arial" w:cs="Arial"/>
          <w:b/>
          <w:sz w:val="24"/>
          <w:szCs w:val="24"/>
        </w:rPr>
        <w:tab/>
      </w:r>
      <w:r w:rsidR="00F80AE6" w:rsidRPr="00B7239E">
        <w:rPr>
          <w:rFonts w:ascii="Arial" w:hAnsi="Arial" w:cs="Arial"/>
          <w:b/>
          <w:sz w:val="24"/>
          <w:szCs w:val="24"/>
        </w:rPr>
        <w:t xml:space="preserve">PRIMERO.- </w:t>
      </w:r>
      <w:r w:rsidR="00502E44" w:rsidRPr="00B7239E">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fracción VI de la Constitución Política del Estado Libre y Soberano de Oaxaca; 120, fracción I, 132 fracción II, 133 fracción I, 146 y 147</w:t>
      </w:r>
      <w:r w:rsidR="00E9769F" w:rsidRPr="00B7239E">
        <w:rPr>
          <w:rFonts w:ascii="Arial" w:hAnsi="Arial" w:cs="Arial"/>
          <w:sz w:val="24"/>
          <w:szCs w:val="24"/>
        </w:rPr>
        <w:t xml:space="preserve"> </w:t>
      </w:r>
      <w:r w:rsidRPr="00B7239E">
        <w:rPr>
          <w:rFonts w:ascii="Arial" w:hAnsi="Arial" w:cs="Arial"/>
          <w:sz w:val="24"/>
          <w:szCs w:val="24"/>
        </w:rPr>
        <w:t>de la Ley de Procedimiento y Justicia Administrativa para el Estado de Oaxaca.</w:t>
      </w:r>
    </w:p>
    <w:p w14:paraId="145AB3E0" w14:textId="77777777" w:rsidR="00F80AE6" w:rsidRPr="00B7239E" w:rsidRDefault="00F80AE6" w:rsidP="003A364B">
      <w:pPr>
        <w:contextualSpacing/>
        <w:jc w:val="both"/>
        <w:rPr>
          <w:rFonts w:ascii="Arial" w:hAnsi="Arial" w:cs="Arial"/>
          <w:sz w:val="24"/>
          <w:szCs w:val="24"/>
        </w:rPr>
      </w:pPr>
      <w:r w:rsidRPr="00B7239E">
        <w:rPr>
          <w:rFonts w:ascii="Arial" w:hAnsi="Arial" w:cs="Arial"/>
          <w:sz w:val="24"/>
          <w:szCs w:val="24"/>
        </w:rPr>
        <w:t xml:space="preserve"> </w:t>
      </w:r>
    </w:p>
    <w:p w14:paraId="2BE9B699" w14:textId="429754C8" w:rsidR="00BE3A6B" w:rsidRDefault="00F80AE6" w:rsidP="009B52E2">
      <w:pPr>
        <w:spacing w:line="360" w:lineRule="auto"/>
        <w:ind w:right="51" w:firstLine="709"/>
        <w:jc w:val="both"/>
        <w:rPr>
          <w:rFonts w:ascii="Arial" w:hAnsi="Arial" w:cs="Arial"/>
          <w:sz w:val="24"/>
          <w:szCs w:val="24"/>
        </w:rPr>
      </w:pPr>
      <w:r w:rsidRPr="00B7239E">
        <w:rPr>
          <w:rFonts w:ascii="Arial" w:hAnsi="Arial" w:cs="Arial"/>
          <w:b/>
          <w:snapToGrid w:val="0"/>
          <w:sz w:val="24"/>
          <w:szCs w:val="24"/>
        </w:rPr>
        <w:t xml:space="preserve">SEGUNDO.- </w:t>
      </w:r>
      <w:r w:rsidRPr="00B7239E">
        <w:rPr>
          <w:rFonts w:ascii="Arial" w:hAnsi="Arial" w:cs="Arial"/>
          <w:sz w:val="24"/>
          <w:szCs w:val="24"/>
        </w:rPr>
        <w:t xml:space="preserve">La personalidad </w:t>
      </w:r>
      <w:r w:rsidR="00011FC0" w:rsidRPr="00B7239E">
        <w:rPr>
          <w:rFonts w:ascii="Arial" w:hAnsi="Arial" w:cs="Arial"/>
          <w:sz w:val="24"/>
          <w:szCs w:val="24"/>
        </w:rPr>
        <w:t xml:space="preserve">jurídica </w:t>
      </w:r>
      <w:r w:rsidRPr="00B7239E">
        <w:rPr>
          <w:rFonts w:ascii="Arial" w:hAnsi="Arial" w:cs="Arial"/>
          <w:sz w:val="24"/>
          <w:szCs w:val="24"/>
        </w:rPr>
        <w:t xml:space="preserve">de las partes quedó acreditada en autos, en virtud que </w:t>
      </w:r>
      <w:r w:rsidR="006B430E">
        <w:rPr>
          <w:rFonts w:ascii="Arial" w:hAnsi="Arial" w:cs="Arial"/>
          <w:sz w:val="24"/>
          <w:szCs w:val="24"/>
        </w:rPr>
        <w:t>el</w:t>
      </w:r>
      <w:r w:rsidRPr="00B7239E">
        <w:rPr>
          <w:rFonts w:ascii="Arial" w:hAnsi="Arial" w:cs="Arial"/>
          <w:sz w:val="24"/>
          <w:szCs w:val="24"/>
        </w:rPr>
        <w:t xml:space="preserve"> actor promueve por</w:t>
      </w:r>
      <w:r w:rsidR="00011FC0" w:rsidRPr="00B7239E">
        <w:rPr>
          <w:rFonts w:ascii="Arial" w:hAnsi="Arial" w:cs="Arial"/>
          <w:sz w:val="24"/>
          <w:szCs w:val="24"/>
        </w:rPr>
        <w:t xml:space="preserve"> su </w:t>
      </w:r>
      <w:r w:rsidRPr="00B7239E">
        <w:rPr>
          <w:rFonts w:ascii="Arial" w:hAnsi="Arial" w:cs="Arial"/>
          <w:sz w:val="24"/>
          <w:szCs w:val="24"/>
        </w:rPr>
        <w:t xml:space="preserve">propio derecho y la </w:t>
      </w:r>
      <w:r w:rsidR="006B430E">
        <w:rPr>
          <w:rFonts w:ascii="Arial" w:hAnsi="Arial" w:cs="Arial"/>
          <w:sz w:val="24"/>
          <w:szCs w:val="24"/>
        </w:rPr>
        <w:t xml:space="preserve">de la </w:t>
      </w:r>
      <w:r w:rsidRPr="00B7239E">
        <w:rPr>
          <w:rFonts w:ascii="Arial" w:hAnsi="Arial" w:cs="Arial"/>
          <w:sz w:val="24"/>
          <w:szCs w:val="24"/>
        </w:rPr>
        <w:t>autoridad demandada</w:t>
      </w:r>
      <w:r w:rsidR="006B430E">
        <w:rPr>
          <w:rFonts w:ascii="Arial" w:hAnsi="Arial" w:cs="Arial"/>
          <w:sz w:val="24"/>
          <w:szCs w:val="24"/>
        </w:rPr>
        <w:t xml:space="preserve"> </w:t>
      </w:r>
      <w:r w:rsidR="00032B03">
        <w:rPr>
          <w:rFonts w:ascii="Arial" w:hAnsi="Arial" w:cs="Arial"/>
          <w:sz w:val="24"/>
          <w:szCs w:val="24"/>
        </w:rPr>
        <w:t>mediante copia certificada del Instrumento Notarial número 2,437 (Dos mil cuatrocientos treinta y siete, volumen 58 (Cincuenta y ocho)</w:t>
      </w:r>
      <w:r w:rsidR="00140B50">
        <w:rPr>
          <w:rFonts w:ascii="Arial" w:hAnsi="Arial" w:cs="Arial"/>
          <w:sz w:val="24"/>
          <w:szCs w:val="24"/>
        </w:rPr>
        <w:t xml:space="preserve">, de seis de marzo de dos mil diecisiete, pasada por ante la Fe del Notario Público número noventa en el Estado, Licenciado Octavio Eduardo Manzano </w:t>
      </w:r>
      <w:proofErr w:type="spellStart"/>
      <w:r w:rsidR="00140B50">
        <w:rPr>
          <w:rFonts w:ascii="Arial" w:hAnsi="Arial" w:cs="Arial"/>
          <w:sz w:val="24"/>
          <w:szCs w:val="24"/>
        </w:rPr>
        <w:t>Trovamala</w:t>
      </w:r>
      <w:proofErr w:type="spellEnd"/>
      <w:r w:rsidR="00140B50">
        <w:rPr>
          <w:rFonts w:ascii="Arial" w:hAnsi="Arial" w:cs="Arial"/>
          <w:sz w:val="24"/>
          <w:szCs w:val="24"/>
        </w:rPr>
        <w:t>, documento al que se le concede pleno valor probatorio en términos de lo establecido en el artículo 203, fracción I de la Ley de Procedimiento y Justicia Administrativa para el Estado de Oaxaca.</w:t>
      </w:r>
    </w:p>
    <w:p w14:paraId="11A4AA09" w14:textId="3F552413" w:rsidR="00BE3A6B" w:rsidRDefault="00374D17" w:rsidP="003A364B">
      <w:pPr>
        <w:ind w:right="51" w:firstLine="709"/>
        <w:contextualSpacing/>
        <w:jc w:val="both"/>
        <w:rPr>
          <w:rFonts w:ascii="Arial" w:hAnsi="Arial" w:cs="Arial"/>
          <w:sz w:val="24"/>
          <w:szCs w:val="24"/>
        </w:rPr>
      </w:pPr>
      <w:r>
        <w:rPr>
          <w:rFonts w:ascii="Arial" w:hAnsi="Arial" w:cs="Arial"/>
          <w:sz w:val="24"/>
          <w:szCs w:val="24"/>
        </w:rPr>
        <w:t xml:space="preserve"> ,                                          </w:t>
      </w:r>
    </w:p>
    <w:p w14:paraId="3EFB49ED" w14:textId="0ACA75E5" w:rsidR="00BA4E5A" w:rsidRDefault="006E2C00" w:rsidP="009B52E2">
      <w:pPr>
        <w:pStyle w:val="corte4fondo"/>
        <w:ind w:right="51" w:firstLine="567"/>
        <w:rPr>
          <w:rFonts w:cs="Arial"/>
          <w:sz w:val="24"/>
          <w:szCs w:val="24"/>
        </w:rPr>
      </w:pPr>
      <w:r w:rsidRPr="00B7239E">
        <w:rPr>
          <w:rFonts w:cs="Arial"/>
          <w:sz w:val="24"/>
          <w:szCs w:val="24"/>
        </w:rPr>
        <w:tab/>
      </w:r>
      <w:r w:rsidRPr="00B7239E">
        <w:rPr>
          <w:rFonts w:cs="Arial"/>
          <w:b/>
          <w:sz w:val="24"/>
          <w:szCs w:val="24"/>
        </w:rPr>
        <w:t>TERCERO.-</w:t>
      </w:r>
      <w:r w:rsidRPr="00B7239E">
        <w:rPr>
          <w:rFonts w:cs="Arial"/>
          <w:sz w:val="24"/>
          <w:szCs w:val="24"/>
        </w:rPr>
        <w:t xml:space="preserve"> </w:t>
      </w:r>
      <w:r w:rsidR="005A7F05" w:rsidRPr="00B7239E">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B7239E">
        <w:rPr>
          <w:rFonts w:cs="Arial"/>
          <w:sz w:val="24"/>
          <w:szCs w:val="24"/>
        </w:rPr>
        <w:t>impida</w:t>
      </w:r>
      <w:r w:rsidR="005A7F05" w:rsidRPr="00B7239E">
        <w:rPr>
          <w:rFonts w:cs="Arial"/>
          <w:sz w:val="24"/>
          <w:szCs w:val="24"/>
        </w:rPr>
        <w:t xml:space="preserve"> emitir resolución de fondo en el presente juicio,</w:t>
      </w:r>
      <w:r w:rsidR="00132CE4" w:rsidRPr="00B7239E">
        <w:rPr>
          <w:rFonts w:cs="Arial"/>
          <w:sz w:val="24"/>
          <w:szCs w:val="24"/>
        </w:rPr>
        <w:t xml:space="preserve"> ya sea invocada por las partes, o bien, alguna que se advierta oficiosamente por parte de este juzgador, lo cual conlleve a </w:t>
      </w:r>
      <w:r w:rsidR="005A7F05" w:rsidRPr="00B7239E">
        <w:rPr>
          <w:rFonts w:cs="Arial"/>
          <w:sz w:val="24"/>
          <w:szCs w:val="24"/>
        </w:rPr>
        <w:t xml:space="preserve">decretar el sobreseimiento del mismo, de </w:t>
      </w:r>
      <w:r w:rsidR="005A7F05" w:rsidRPr="00B7239E">
        <w:rPr>
          <w:rFonts w:cs="Arial"/>
          <w:sz w:val="24"/>
          <w:szCs w:val="24"/>
        </w:rPr>
        <w:lastRenderedPageBreak/>
        <w:t>conformidad con lo establecido en los artículos 161 y 162 de la Ley de Procedimiento y Justicia Administrativa para el Estado de Oaxaca</w:t>
      </w:r>
      <w:r w:rsidR="009E65F7" w:rsidRPr="00B7239E">
        <w:rPr>
          <w:rFonts w:cs="Arial"/>
          <w:sz w:val="24"/>
          <w:szCs w:val="24"/>
        </w:rPr>
        <w:t xml:space="preserve">; empero, </w:t>
      </w:r>
      <w:r w:rsidR="008B62E6" w:rsidRPr="00B7239E">
        <w:rPr>
          <w:rFonts w:cs="Arial"/>
          <w:sz w:val="24"/>
          <w:szCs w:val="24"/>
        </w:rPr>
        <w:t>del</w:t>
      </w:r>
      <w:r w:rsidR="009E65F7" w:rsidRPr="00B7239E">
        <w:rPr>
          <w:rFonts w:cs="Arial"/>
          <w:sz w:val="24"/>
          <w:szCs w:val="24"/>
        </w:rPr>
        <w:t xml:space="preserve"> estudio integral de la demanda y a lo argüido por </w:t>
      </w:r>
      <w:r w:rsidR="00AB3225">
        <w:rPr>
          <w:rFonts w:cs="Arial"/>
          <w:sz w:val="24"/>
          <w:szCs w:val="24"/>
        </w:rPr>
        <w:t xml:space="preserve">la demandada </w:t>
      </w:r>
      <w:r w:rsidR="00317FC7">
        <w:rPr>
          <w:rFonts w:cs="Arial"/>
          <w:sz w:val="24"/>
          <w:szCs w:val="24"/>
        </w:rPr>
        <w:t xml:space="preserve">Consejo Directivo </w:t>
      </w:r>
      <w:r w:rsidR="00AB3225">
        <w:rPr>
          <w:rFonts w:cs="Arial"/>
          <w:sz w:val="24"/>
          <w:szCs w:val="24"/>
        </w:rPr>
        <w:t>de la Oficina de Pensiones</w:t>
      </w:r>
      <w:r w:rsidR="00317FC7">
        <w:rPr>
          <w:rFonts w:cs="Arial"/>
          <w:sz w:val="24"/>
          <w:szCs w:val="24"/>
        </w:rPr>
        <w:t xml:space="preserve"> del Estado de Oaxaca</w:t>
      </w:r>
      <w:r w:rsidR="009E65F7" w:rsidRPr="00B7239E">
        <w:rPr>
          <w:rFonts w:cs="Arial"/>
          <w:sz w:val="24"/>
          <w:szCs w:val="24"/>
        </w:rPr>
        <w:t>, se advierte que no se configura causal alguna de improcedencia</w:t>
      </w:r>
      <w:r w:rsidR="00BA4E5A">
        <w:rPr>
          <w:rFonts w:cs="Arial"/>
          <w:sz w:val="24"/>
          <w:szCs w:val="24"/>
        </w:rPr>
        <w:t>.</w:t>
      </w:r>
    </w:p>
    <w:p w14:paraId="1C93E314" w14:textId="5920CE52" w:rsidR="00F60085" w:rsidRDefault="00F60085" w:rsidP="00D63BE4">
      <w:pPr>
        <w:pStyle w:val="corte4fondo"/>
        <w:spacing w:line="240" w:lineRule="auto"/>
        <w:ind w:right="51" w:firstLine="567"/>
        <w:contextualSpacing/>
        <w:jc w:val="center"/>
        <w:rPr>
          <w:rFonts w:cs="Arial"/>
          <w:sz w:val="24"/>
          <w:szCs w:val="24"/>
        </w:rPr>
      </w:pPr>
    </w:p>
    <w:p w14:paraId="1DAEC3CA" w14:textId="14199AE0" w:rsidR="009749F2" w:rsidRPr="00B7239E" w:rsidRDefault="00D63BE4" w:rsidP="00C13116">
      <w:pPr>
        <w:pStyle w:val="corte4fondo"/>
        <w:ind w:right="51" w:firstLine="567"/>
        <w:rPr>
          <w:rFonts w:cs="Arial"/>
          <w:sz w:val="24"/>
          <w:szCs w:val="24"/>
        </w:rPr>
      </w:pPr>
      <w:r>
        <w:rPr>
          <w:rFonts w:eastAsiaTheme="minorHAnsi"/>
          <w:noProof/>
          <w:sz w:val="24"/>
          <w:szCs w:val="24"/>
          <w:lang w:val="es-MX" w:eastAsia="es-MX"/>
        </w:rPr>
        <mc:AlternateContent>
          <mc:Choice Requires="wps">
            <w:drawing>
              <wp:anchor distT="45720" distB="45720" distL="114300" distR="114300" simplePos="0" relativeHeight="251659264" behindDoc="1" locked="0" layoutInCell="1" allowOverlap="1" wp14:anchorId="41323C73" wp14:editId="5A388A1C">
                <wp:simplePos x="0" y="0"/>
                <wp:positionH relativeFrom="leftMargin">
                  <wp:posOffset>225425</wp:posOffset>
                </wp:positionH>
                <wp:positionV relativeFrom="paragraph">
                  <wp:posOffset>1203325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F45DD92" w14:textId="77777777" w:rsidR="00D63BE4" w:rsidRDefault="00D63BE4" w:rsidP="00D63BE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323C73" id="_x0000_t202" coordsize="21600,21600" o:spt="202" path="m,l,21600r21600,l21600,xe">
                <v:stroke joinstyle="miter"/>
                <v:path gradientshapeok="t" o:connecttype="rect"/>
              </v:shapetype>
              <v:shape id="Cuadro de texto 5" o:spid="_x0000_s1026" type="#_x0000_t202" style="position:absolute;left:0;text-align:left;margin-left:17.75pt;margin-top:94.75pt;width:82.4pt;height:118.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">
                <v:textbox>
                  <w:txbxContent>
                    <w:p w14:paraId="3F45DD92" w14:textId="77777777" w:rsidR="00D63BE4" w:rsidRDefault="00D63BE4" w:rsidP="00D63BE4">
                      <w:pPr>
                        <w:jc w:val="center"/>
                      </w:pPr>
                      <w:r>
                        <w:t>DATOS PERSONALES PROTEGIDOS POR EL ART.- 116 DE LA LGTAIP Y EL ART.- 56 DE LA LTAIPEO</w:t>
                      </w:r>
                    </w:p>
                  </w:txbxContent>
                </v:textbox>
                <w10:wrap anchorx="margin"/>
              </v:shape>
            </w:pict>
          </mc:Fallback>
        </mc:AlternateContent>
      </w:r>
      <w:r w:rsidR="00BA4E5A">
        <w:rPr>
          <w:rFonts w:cs="Arial"/>
          <w:sz w:val="24"/>
          <w:szCs w:val="24"/>
        </w:rPr>
        <w:t xml:space="preserve">Lo anterior en razón que la demandada si bien hizo valer las excepciones de </w:t>
      </w:r>
      <w:r w:rsidR="00FF1293">
        <w:rPr>
          <w:rFonts w:cs="Arial"/>
          <w:sz w:val="24"/>
          <w:szCs w:val="24"/>
        </w:rPr>
        <w:t>falta de acción</w:t>
      </w:r>
      <w:r w:rsidR="00647962">
        <w:rPr>
          <w:rFonts w:cs="Arial"/>
          <w:sz w:val="24"/>
          <w:szCs w:val="24"/>
        </w:rPr>
        <w:t xml:space="preserve"> y derecho</w:t>
      </w:r>
      <w:r w:rsidR="002F767D">
        <w:rPr>
          <w:rFonts w:cs="Arial"/>
          <w:sz w:val="24"/>
          <w:szCs w:val="24"/>
        </w:rPr>
        <w:t>, así como la de falsedad de los hechos</w:t>
      </w:r>
      <w:r w:rsidR="00647962">
        <w:rPr>
          <w:rFonts w:cs="Arial"/>
          <w:sz w:val="24"/>
          <w:szCs w:val="24"/>
        </w:rPr>
        <w:t xml:space="preserve">, </w:t>
      </w:r>
      <w:r w:rsidR="002F767D">
        <w:rPr>
          <w:rFonts w:cs="Arial"/>
          <w:sz w:val="24"/>
          <w:szCs w:val="24"/>
        </w:rPr>
        <w:t xml:space="preserve">también lo es que sus argumentos resultan insuficientes para sustentar </w:t>
      </w:r>
      <w:r w:rsidR="00647962">
        <w:rPr>
          <w:rFonts w:cs="Arial"/>
          <w:sz w:val="24"/>
          <w:szCs w:val="24"/>
        </w:rPr>
        <w:t>tales excepciones</w:t>
      </w:r>
      <w:r w:rsidR="002F767D">
        <w:rPr>
          <w:rFonts w:cs="Arial"/>
          <w:sz w:val="24"/>
          <w:szCs w:val="24"/>
        </w:rPr>
        <w:t>, en razón a que no se encuentran encaminados a destruir la acción o impedir el estudio de fondo del presente asunto, aunado a que tampoco desvirtúa los hechos narrados por el actor, pues de las documentales exhibidas por éste</w:t>
      </w:r>
      <w:r w:rsidR="004713B5">
        <w:rPr>
          <w:rFonts w:cs="Arial"/>
          <w:sz w:val="24"/>
          <w:szCs w:val="24"/>
        </w:rPr>
        <w:t>, a las cuales se le otorga pleno valor probatorio en términos del artículo 203, fracción I de la Ley de Procedimiento y Justicia Administrativa para el Estado de Oaxaca,</w:t>
      </w:r>
      <w:r w:rsidR="002F767D">
        <w:rPr>
          <w:rFonts w:cs="Arial"/>
          <w:sz w:val="24"/>
          <w:szCs w:val="24"/>
        </w:rPr>
        <w:t xml:space="preserve"> se logra acreditar</w:t>
      </w:r>
      <w:r w:rsidR="002B1452">
        <w:rPr>
          <w:rFonts w:cs="Arial"/>
          <w:sz w:val="24"/>
          <w:szCs w:val="24"/>
        </w:rPr>
        <w:t xml:space="preserve"> </w:t>
      </w:r>
      <w:r w:rsidR="00317FC7">
        <w:rPr>
          <w:rFonts w:cs="Arial"/>
          <w:sz w:val="24"/>
          <w:szCs w:val="24"/>
        </w:rPr>
        <w:t xml:space="preserve">que </w:t>
      </w:r>
      <w:r w:rsidR="00C13116">
        <w:rPr>
          <w:rFonts w:cs="Arial"/>
          <w:sz w:val="24"/>
          <w:szCs w:val="24"/>
        </w:rPr>
        <w:t xml:space="preserve">el actor </w:t>
      </w:r>
      <w:r w:rsidR="00317FC7">
        <w:rPr>
          <w:rFonts w:cs="Arial"/>
          <w:sz w:val="24"/>
          <w:szCs w:val="24"/>
        </w:rPr>
        <w:t>fungió como trabajador de confianza del Gobierno del Estado de Oaxaca</w:t>
      </w:r>
      <w:r w:rsidR="00C13116">
        <w:rPr>
          <w:rFonts w:cs="Arial"/>
          <w:sz w:val="24"/>
          <w:szCs w:val="24"/>
        </w:rPr>
        <w:t xml:space="preserve"> y que con fecha veinte de septiembre de dos mil diecinueve, se emitió Dictamen de Pensión por Jubilación</w:t>
      </w:r>
      <w:r w:rsidR="00DC35F3">
        <w:rPr>
          <w:rFonts w:cs="Arial"/>
          <w:sz w:val="24"/>
          <w:szCs w:val="24"/>
        </w:rPr>
        <w:t xml:space="preserve">; por lo que </w:t>
      </w:r>
      <w:r w:rsidR="009C2EA9" w:rsidRPr="00B7239E">
        <w:rPr>
          <w:rFonts w:cs="Arial"/>
          <w:b/>
          <w:bCs/>
          <w:sz w:val="24"/>
          <w:szCs w:val="24"/>
        </w:rPr>
        <w:t xml:space="preserve">NO SE SOBRESEE </w:t>
      </w:r>
      <w:r w:rsidR="009C2EA9" w:rsidRPr="00B7239E">
        <w:rPr>
          <w:rFonts w:cs="Arial"/>
          <w:sz w:val="24"/>
          <w:szCs w:val="24"/>
        </w:rPr>
        <w:t>el presente juicio.</w:t>
      </w:r>
    </w:p>
    <w:p w14:paraId="5499E450" w14:textId="77777777" w:rsidR="0012261E" w:rsidRPr="00B7239E" w:rsidRDefault="0012261E" w:rsidP="004D459D">
      <w:pPr>
        <w:pStyle w:val="corte4fondo"/>
        <w:spacing w:line="240" w:lineRule="auto"/>
        <w:ind w:right="51"/>
        <w:contextualSpacing/>
        <w:rPr>
          <w:rFonts w:cs="Arial"/>
          <w:sz w:val="24"/>
          <w:szCs w:val="24"/>
        </w:rPr>
      </w:pPr>
    </w:p>
    <w:p w14:paraId="7CFC4D22" w14:textId="5F8A712A" w:rsidR="006E2C00" w:rsidRPr="00B7239E" w:rsidRDefault="006E2C00" w:rsidP="009B52E2">
      <w:pPr>
        <w:spacing w:line="360" w:lineRule="auto"/>
        <w:jc w:val="both"/>
        <w:rPr>
          <w:rFonts w:ascii="Arial" w:hAnsi="Arial" w:cs="Arial"/>
          <w:sz w:val="24"/>
          <w:szCs w:val="24"/>
        </w:rPr>
      </w:pPr>
      <w:r w:rsidRPr="00B7239E">
        <w:rPr>
          <w:rFonts w:ascii="Arial" w:hAnsi="Arial" w:cs="Arial"/>
          <w:sz w:val="24"/>
          <w:szCs w:val="24"/>
        </w:rPr>
        <w:tab/>
      </w:r>
      <w:r w:rsidRPr="00B7239E">
        <w:rPr>
          <w:rFonts w:ascii="Arial" w:hAnsi="Arial" w:cs="Arial"/>
          <w:b/>
          <w:sz w:val="24"/>
          <w:szCs w:val="24"/>
        </w:rPr>
        <w:t>CUARTO.-</w:t>
      </w:r>
      <w:r w:rsidRPr="00B7239E">
        <w:rPr>
          <w:rFonts w:ascii="Arial" w:hAnsi="Arial" w:cs="Arial"/>
          <w:sz w:val="24"/>
          <w:szCs w:val="24"/>
        </w:rPr>
        <w:t xml:space="preserve"> </w:t>
      </w:r>
      <w:r w:rsidRPr="00B7239E">
        <w:rPr>
          <w:rFonts w:ascii="Arial" w:hAnsi="Arial" w:cs="Arial"/>
          <w:b/>
          <w:bCs/>
          <w:sz w:val="24"/>
          <w:szCs w:val="24"/>
        </w:rPr>
        <w:t>Estudio de los Conceptos de Impugnación y pruebas ofrecidas por l</w:t>
      </w:r>
      <w:r w:rsidR="00E93DF8" w:rsidRPr="00B7239E">
        <w:rPr>
          <w:rFonts w:ascii="Arial" w:hAnsi="Arial" w:cs="Arial"/>
          <w:b/>
          <w:bCs/>
          <w:sz w:val="24"/>
          <w:szCs w:val="24"/>
        </w:rPr>
        <w:t>a parte</w:t>
      </w:r>
      <w:r w:rsidRPr="00B7239E">
        <w:rPr>
          <w:rFonts w:ascii="Arial" w:hAnsi="Arial" w:cs="Arial"/>
          <w:b/>
          <w:bCs/>
          <w:sz w:val="24"/>
          <w:szCs w:val="24"/>
        </w:rPr>
        <w:t xml:space="preserve"> actor</w:t>
      </w:r>
      <w:r w:rsidR="00E93DF8" w:rsidRPr="00B7239E">
        <w:rPr>
          <w:rFonts w:ascii="Arial" w:hAnsi="Arial" w:cs="Arial"/>
          <w:b/>
          <w:bCs/>
          <w:sz w:val="24"/>
          <w:szCs w:val="24"/>
        </w:rPr>
        <w:t>a</w:t>
      </w:r>
      <w:r w:rsidRPr="00B7239E">
        <w:rPr>
          <w:rFonts w:ascii="Arial" w:hAnsi="Arial" w:cs="Arial"/>
          <w:b/>
          <w:bCs/>
          <w:sz w:val="24"/>
          <w:szCs w:val="24"/>
        </w:rPr>
        <w:t xml:space="preserve">. </w:t>
      </w:r>
      <w:r w:rsidRPr="00B7239E">
        <w:rPr>
          <w:rFonts w:ascii="Arial" w:hAnsi="Arial" w:cs="Arial"/>
          <w:bCs/>
          <w:sz w:val="24"/>
          <w:szCs w:val="24"/>
        </w:rPr>
        <w:t xml:space="preserve">Los conceptos de impugnación hechos valer por </w:t>
      </w:r>
      <w:r w:rsidR="008E10AE">
        <w:rPr>
          <w:rFonts w:ascii="Arial" w:hAnsi="Arial" w:cs="Arial"/>
          <w:bCs/>
          <w:sz w:val="24"/>
          <w:szCs w:val="24"/>
        </w:rPr>
        <w:t>e</w:t>
      </w:r>
      <w:r w:rsidRPr="00B7239E">
        <w:rPr>
          <w:rFonts w:ascii="Arial" w:hAnsi="Arial" w:cs="Arial"/>
          <w:bCs/>
          <w:sz w:val="24"/>
          <w:szCs w:val="24"/>
        </w:rPr>
        <w:t>l actor se encuentran expuestos en su escrito inicial de demanda, por lo que no existe necesidad de transcribirlos, al no transgredírsele derecho alguno, como tampoco se vulnera disposición expresa que imponga tal obligación</w:t>
      </w:r>
      <w:r w:rsidRPr="00B7239E">
        <w:rPr>
          <w:rFonts w:ascii="Arial" w:hAnsi="Arial" w:cs="Arial"/>
          <w:sz w:val="24"/>
          <w:szCs w:val="24"/>
        </w:rPr>
        <w:t xml:space="preserve">; no obstante ello, serán valorados en el cuerpo de esta sentencia. </w:t>
      </w:r>
    </w:p>
    <w:p w14:paraId="7627FEE5" w14:textId="77777777" w:rsidR="006E2C00" w:rsidRPr="00B7239E" w:rsidRDefault="006E2C00" w:rsidP="004D459D">
      <w:pPr>
        <w:contextualSpacing/>
        <w:jc w:val="both"/>
        <w:rPr>
          <w:rFonts w:ascii="Arial" w:hAnsi="Arial" w:cs="Arial"/>
          <w:sz w:val="24"/>
          <w:szCs w:val="24"/>
        </w:rPr>
      </w:pPr>
    </w:p>
    <w:p w14:paraId="776A869B" w14:textId="77777777" w:rsidR="006E2C00" w:rsidRPr="00B7239E" w:rsidRDefault="006E2C00" w:rsidP="009B52E2">
      <w:pPr>
        <w:pStyle w:val="Textonotapie"/>
        <w:widowControl w:val="0"/>
        <w:spacing w:line="360" w:lineRule="auto"/>
        <w:ind w:firstLine="708"/>
        <w:jc w:val="both"/>
        <w:rPr>
          <w:rFonts w:ascii="Arial" w:hAnsi="Arial" w:cs="Arial"/>
          <w:sz w:val="24"/>
          <w:szCs w:val="24"/>
          <w:lang w:eastAsia="es-MX"/>
        </w:rPr>
      </w:pPr>
      <w:r w:rsidRPr="00B7239E">
        <w:rPr>
          <w:rFonts w:ascii="Arial" w:hAnsi="Arial" w:cs="Arial"/>
          <w:sz w:val="24"/>
          <w:szCs w:val="24"/>
          <w:lang w:val="es-MX" w:eastAsia="es-MX"/>
        </w:rPr>
        <w:t>Al respecto resulta aplicable</w:t>
      </w:r>
      <w:r w:rsidRPr="00B7239E">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B7239E">
        <w:rPr>
          <w:rFonts w:ascii="Arial" w:hAnsi="Arial" w:cs="Arial"/>
          <w:i/>
          <w:sz w:val="24"/>
          <w:szCs w:val="24"/>
          <w:lang w:eastAsia="es-MX"/>
        </w:rPr>
        <w:t>Semanario Judicial de la Federación y su Gaceta</w:t>
      </w:r>
      <w:r w:rsidRPr="00B7239E">
        <w:rPr>
          <w:rFonts w:ascii="Arial" w:hAnsi="Arial" w:cs="Arial"/>
          <w:sz w:val="24"/>
          <w:szCs w:val="24"/>
          <w:lang w:eastAsia="es-MX"/>
        </w:rPr>
        <w:t>, Tomo XXXI, mayo de 2010, página 830, de rubro:</w:t>
      </w:r>
    </w:p>
    <w:p w14:paraId="4CBAEC68" w14:textId="77777777" w:rsidR="006E2C00" w:rsidRPr="00B7239E" w:rsidRDefault="006E2C00" w:rsidP="009B52E2">
      <w:pPr>
        <w:pStyle w:val="Textonotapie"/>
        <w:widowControl w:val="0"/>
        <w:spacing w:line="360" w:lineRule="auto"/>
        <w:jc w:val="both"/>
        <w:rPr>
          <w:rFonts w:ascii="Arial" w:hAnsi="Arial" w:cs="Arial"/>
          <w:sz w:val="24"/>
          <w:szCs w:val="24"/>
          <w:lang w:eastAsia="es-MX"/>
        </w:rPr>
      </w:pPr>
    </w:p>
    <w:p w14:paraId="3A0C349D" w14:textId="77777777" w:rsidR="006E2C00" w:rsidRPr="00B7239E" w:rsidRDefault="006E2C00" w:rsidP="009B52E2">
      <w:pPr>
        <w:pStyle w:val="Textonotapie"/>
        <w:widowControl w:val="0"/>
        <w:spacing w:line="360" w:lineRule="auto"/>
        <w:ind w:left="1701" w:right="1469"/>
        <w:jc w:val="both"/>
        <w:rPr>
          <w:rFonts w:ascii="Arial" w:hAnsi="Arial" w:cs="Arial"/>
          <w:b/>
          <w:sz w:val="24"/>
          <w:szCs w:val="24"/>
          <w:lang w:eastAsia="es-MX"/>
        </w:rPr>
      </w:pPr>
      <w:r w:rsidRPr="00B7239E">
        <w:rPr>
          <w:rFonts w:ascii="Arial" w:hAnsi="Arial" w:cs="Arial"/>
          <w:sz w:val="24"/>
          <w:szCs w:val="24"/>
          <w:lang w:eastAsia="es-MX"/>
        </w:rPr>
        <w:t xml:space="preserve"> </w:t>
      </w:r>
      <w:r w:rsidRPr="00B7239E">
        <w:rPr>
          <w:rFonts w:ascii="Arial" w:hAnsi="Arial" w:cs="Arial"/>
          <w:b/>
          <w:sz w:val="24"/>
          <w:szCs w:val="24"/>
          <w:lang w:eastAsia="es-MX"/>
        </w:rPr>
        <w:t>CONCEPTOS DE VIOLACIÓN O AGRAVIOS. PARA CUMPLIR CON LOS PRINCIPIOS DE CONGRUENCIA Y EXHAUSTIVIDAD EN LAS SENTENCIAS DE AMPARO ES INNECESARIA SU TRANSCRIPCIÓN.</w:t>
      </w:r>
    </w:p>
    <w:p w14:paraId="014B34EB" w14:textId="77777777" w:rsidR="006E2C00" w:rsidRPr="00B7239E" w:rsidRDefault="006E2C00" w:rsidP="004D459D">
      <w:pPr>
        <w:pStyle w:val="Textonotapie"/>
        <w:widowControl w:val="0"/>
        <w:ind w:left="1701" w:right="1469"/>
        <w:contextualSpacing/>
        <w:jc w:val="both"/>
        <w:rPr>
          <w:rFonts w:ascii="Arial" w:hAnsi="Arial" w:cs="Arial"/>
          <w:b/>
          <w:sz w:val="24"/>
          <w:szCs w:val="24"/>
          <w:lang w:eastAsia="es-MX"/>
        </w:rPr>
      </w:pPr>
    </w:p>
    <w:p w14:paraId="0614386F" w14:textId="3A2255D0" w:rsidR="001426C4" w:rsidRDefault="008E10AE" w:rsidP="009B52E2">
      <w:pPr>
        <w:spacing w:line="360" w:lineRule="auto"/>
        <w:ind w:firstLine="708"/>
        <w:jc w:val="both"/>
        <w:rPr>
          <w:rFonts w:ascii="Arial" w:hAnsi="Arial" w:cs="Arial"/>
          <w:sz w:val="24"/>
          <w:szCs w:val="24"/>
        </w:rPr>
      </w:pPr>
      <w:r>
        <w:rPr>
          <w:rFonts w:ascii="Arial" w:hAnsi="Arial" w:cs="Arial"/>
          <w:sz w:val="24"/>
          <w:szCs w:val="24"/>
        </w:rPr>
        <w:t>El</w:t>
      </w:r>
      <w:r w:rsidR="0069601F" w:rsidRPr="00B7239E">
        <w:rPr>
          <w:rFonts w:ascii="Arial" w:hAnsi="Arial" w:cs="Arial"/>
          <w:sz w:val="24"/>
          <w:szCs w:val="24"/>
        </w:rPr>
        <w:t xml:space="preserve"> actor</w:t>
      </w:r>
      <w:r w:rsidR="008E3073" w:rsidRPr="00B7239E">
        <w:rPr>
          <w:rFonts w:ascii="Arial" w:hAnsi="Arial" w:cs="Arial"/>
          <w:sz w:val="24"/>
          <w:szCs w:val="24"/>
        </w:rPr>
        <w:t xml:space="preserve"> </w:t>
      </w:r>
      <w:r w:rsidR="00013EAA">
        <w:rPr>
          <w:b/>
          <w:sz w:val="24"/>
          <w:szCs w:val="24"/>
        </w:rPr>
        <w:t>**********</w:t>
      </w:r>
      <w:r w:rsidR="00836E04" w:rsidRPr="00B7239E">
        <w:rPr>
          <w:rFonts w:ascii="Arial" w:hAnsi="Arial" w:cs="Arial"/>
          <w:sz w:val="24"/>
          <w:szCs w:val="24"/>
        </w:rPr>
        <w:t xml:space="preserve">, demandó la nulidad del oficio número </w:t>
      </w:r>
      <w:r w:rsidR="00013EAA">
        <w:rPr>
          <w:b/>
          <w:sz w:val="24"/>
          <w:szCs w:val="24"/>
        </w:rPr>
        <w:t>**********</w:t>
      </w:r>
      <w:r w:rsidR="00013EAA">
        <w:rPr>
          <w:b/>
          <w:sz w:val="24"/>
          <w:szCs w:val="24"/>
        </w:rPr>
        <w:t xml:space="preserve"> </w:t>
      </w:r>
      <w:r w:rsidR="0031136B" w:rsidRPr="00B7239E">
        <w:rPr>
          <w:rFonts w:ascii="Arial" w:hAnsi="Arial" w:cs="Arial"/>
          <w:sz w:val="24"/>
          <w:szCs w:val="24"/>
        </w:rPr>
        <w:t xml:space="preserve">de </w:t>
      </w:r>
      <w:r w:rsidR="009535C5">
        <w:rPr>
          <w:rFonts w:ascii="Arial" w:hAnsi="Arial" w:cs="Arial"/>
          <w:sz w:val="24"/>
          <w:szCs w:val="24"/>
        </w:rPr>
        <w:t>veinticuatro</w:t>
      </w:r>
      <w:r w:rsidR="006A4E4E" w:rsidRPr="00B7239E">
        <w:rPr>
          <w:rFonts w:ascii="Arial" w:hAnsi="Arial" w:cs="Arial"/>
          <w:sz w:val="24"/>
          <w:szCs w:val="24"/>
        </w:rPr>
        <w:t xml:space="preserve"> </w:t>
      </w:r>
      <w:r w:rsidR="0031136B" w:rsidRPr="00B7239E">
        <w:rPr>
          <w:rFonts w:ascii="Arial" w:hAnsi="Arial" w:cs="Arial"/>
          <w:sz w:val="24"/>
          <w:szCs w:val="24"/>
        </w:rPr>
        <w:t xml:space="preserve">de </w:t>
      </w:r>
      <w:r w:rsidR="009535C5">
        <w:rPr>
          <w:rFonts w:ascii="Arial" w:hAnsi="Arial" w:cs="Arial"/>
          <w:sz w:val="24"/>
          <w:szCs w:val="24"/>
        </w:rPr>
        <w:t>septiembre</w:t>
      </w:r>
      <w:r w:rsidR="0031136B" w:rsidRPr="00B7239E">
        <w:rPr>
          <w:rFonts w:ascii="Arial" w:hAnsi="Arial" w:cs="Arial"/>
          <w:sz w:val="24"/>
          <w:szCs w:val="24"/>
        </w:rPr>
        <w:t xml:space="preserve"> de dos mil diecinueve </w:t>
      </w:r>
      <w:r w:rsidR="00026960">
        <w:rPr>
          <w:rFonts w:ascii="Arial" w:hAnsi="Arial" w:cs="Arial"/>
          <w:sz w:val="24"/>
          <w:szCs w:val="24"/>
        </w:rPr>
        <w:t xml:space="preserve">que contiene el Dictamen de Pensión por Jubilación aprobado por el </w:t>
      </w:r>
      <w:r>
        <w:rPr>
          <w:rFonts w:ascii="Arial" w:hAnsi="Arial" w:cs="Arial"/>
          <w:b/>
          <w:bCs/>
          <w:sz w:val="24"/>
          <w:szCs w:val="24"/>
        </w:rPr>
        <w:t xml:space="preserve">CONSEJO DIRECTIVO </w:t>
      </w:r>
      <w:r w:rsidR="0031136B" w:rsidRPr="00B7239E">
        <w:rPr>
          <w:rFonts w:ascii="Arial" w:hAnsi="Arial" w:cs="Arial"/>
          <w:b/>
          <w:bCs/>
          <w:sz w:val="24"/>
          <w:szCs w:val="24"/>
        </w:rPr>
        <w:t xml:space="preserve">DE LA OFICINA </w:t>
      </w:r>
      <w:r w:rsidR="0031136B" w:rsidRPr="00B7239E">
        <w:rPr>
          <w:rFonts w:ascii="Arial" w:hAnsi="Arial" w:cs="Arial"/>
          <w:b/>
          <w:bCs/>
          <w:sz w:val="24"/>
          <w:szCs w:val="24"/>
        </w:rPr>
        <w:lastRenderedPageBreak/>
        <w:t xml:space="preserve">DE PENSIONES DEL ESTADO DE OAXACA, </w:t>
      </w:r>
      <w:r w:rsidR="00F87AD7" w:rsidRPr="00B7239E">
        <w:rPr>
          <w:rFonts w:ascii="Arial" w:hAnsi="Arial" w:cs="Arial"/>
          <w:sz w:val="24"/>
          <w:szCs w:val="24"/>
        </w:rPr>
        <w:t>por</w:t>
      </w:r>
      <w:r w:rsidR="00852131" w:rsidRPr="00B7239E">
        <w:rPr>
          <w:rFonts w:ascii="Arial" w:hAnsi="Arial" w:cs="Arial"/>
          <w:sz w:val="24"/>
          <w:szCs w:val="24"/>
        </w:rPr>
        <w:t xml:space="preserve"> carecer de fundamentación y motivación al negársele </w:t>
      </w:r>
      <w:r w:rsidR="001426C4">
        <w:rPr>
          <w:rFonts w:ascii="Arial" w:hAnsi="Arial" w:cs="Arial"/>
          <w:sz w:val="24"/>
          <w:szCs w:val="24"/>
        </w:rPr>
        <w:t>la incorporación de las diversas prestaciones como previsión múltiple, despensa, vida cara, quinquenios, aguinaldo, estímulo del día del jubilado y canasta navideña a partir de</w:t>
      </w:r>
      <w:r w:rsidR="00026960">
        <w:rPr>
          <w:rFonts w:ascii="Arial" w:hAnsi="Arial" w:cs="Arial"/>
          <w:sz w:val="24"/>
          <w:szCs w:val="24"/>
        </w:rPr>
        <w:t xml:space="preserve"> que le fue concedida su pensión por jubilación, así como la indebida retención del 9% por concepto de cuota al Fondo de Pensiones.</w:t>
      </w:r>
    </w:p>
    <w:p w14:paraId="498CCFF3" w14:textId="77777777" w:rsidR="001426C4" w:rsidRDefault="001426C4" w:rsidP="004D459D">
      <w:pPr>
        <w:ind w:firstLine="709"/>
        <w:contextualSpacing/>
        <w:jc w:val="both"/>
        <w:rPr>
          <w:rFonts w:ascii="Arial" w:hAnsi="Arial" w:cs="Arial"/>
          <w:sz w:val="24"/>
          <w:szCs w:val="24"/>
        </w:rPr>
      </w:pPr>
    </w:p>
    <w:p w14:paraId="36EBBD54" w14:textId="7025C77F" w:rsidR="00786B04" w:rsidRDefault="00DF3097" w:rsidP="009B52E2">
      <w:pPr>
        <w:spacing w:line="360" w:lineRule="auto"/>
        <w:ind w:firstLine="708"/>
        <w:jc w:val="both"/>
        <w:rPr>
          <w:rFonts w:ascii="Arial" w:hAnsi="Arial" w:cs="Arial"/>
          <w:sz w:val="24"/>
          <w:szCs w:val="24"/>
        </w:rPr>
      </w:pPr>
      <w:r w:rsidRPr="00B7239E">
        <w:rPr>
          <w:rFonts w:ascii="Arial" w:hAnsi="Arial" w:cs="Arial"/>
          <w:sz w:val="24"/>
          <w:szCs w:val="24"/>
        </w:rPr>
        <w:t>Por su parte, la autoridad demandada</w:t>
      </w:r>
      <w:r w:rsidR="0043120A" w:rsidRPr="00B7239E">
        <w:rPr>
          <w:rFonts w:ascii="Arial" w:hAnsi="Arial" w:cs="Arial"/>
          <w:sz w:val="24"/>
          <w:szCs w:val="24"/>
        </w:rPr>
        <w:t xml:space="preserve"> </w:t>
      </w:r>
      <w:r w:rsidRPr="00B7239E">
        <w:rPr>
          <w:rFonts w:ascii="Arial" w:hAnsi="Arial" w:cs="Arial"/>
          <w:sz w:val="24"/>
          <w:szCs w:val="24"/>
        </w:rPr>
        <w:t>D</w:t>
      </w:r>
      <w:r w:rsidR="0043120A" w:rsidRPr="00B7239E">
        <w:rPr>
          <w:rFonts w:ascii="Arial" w:hAnsi="Arial" w:cs="Arial"/>
          <w:sz w:val="24"/>
          <w:szCs w:val="24"/>
        </w:rPr>
        <w:t xml:space="preserve">irector General de la </w:t>
      </w:r>
      <w:r w:rsidRPr="00B7239E">
        <w:rPr>
          <w:rFonts w:ascii="Arial" w:hAnsi="Arial" w:cs="Arial"/>
          <w:sz w:val="24"/>
          <w:szCs w:val="24"/>
        </w:rPr>
        <w:t>Oficina de Pensiones del Gobiern</w:t>
      </w:r>
      <w:r w:rsidR="00E85373" w:rsidRPr="00B7239E">
        <w:rPr>
          <w:rFonts w:ascii="Arial" w:hAnsi="Arial" w:cs="Arial"/>
          <w:sz w:val="24"/>
          <w:szCs w:val="24"/>
        </w:rPr>
        <w:t>o del Estado, afirm</w:t>
      </w:r>
      <w:r w:rsidR="0043120A" w:rsidRPr="00B7239E">
        <w:rPr>
          <w:rFonts w:ascii="Arial" w:hAnsi="Arial" w:cs="Arial"/>
          <w:sz w:val="24"/>
          <w:szCs w:val="24"/>
        </w:rPr>
        <w:t xml:space="preserve">ó </w:t>
      </w:r>
      <w:r w:rsidR="00E85373" w:rsidRPr="00B7239E">
        <w:rPr>
          <w:rFonts w:ascii="Arial" w:hAnsi="Arial" w:cs="Arial"/>
          <w:sz w:val="24"/>
          <w:szCs w:val="24"/>
        </w:rPr>
        <w:t xml:space="preserve">que </w:t>
      </w:r>
      <w:r w:rsidR="0043120A" w:rsidRPr="00B7239E">
        <w:rPr>
          <w:rFonts w:ascii="Arial" w:hAnsi="Arial" w:cs="Arial"/>
          <w:sz w:val="24"/>
          <w:szCs w:val="24"/>
        </w:rPr>
        <w:t>e</w:t>
      </w:r>
      <w:r w:rsidR="00E85373" w:rsidRPr="00B7239E">
        <w:rPr>
          <w:rFonts w:ascii="Arial" w:hAnsi="Arial" w:cs="Arial"/>
          <w:sz w:val="24"/>
          <w:szCs w:val="24"/>
        </w:rPr>
        <w:t xml:space="preserve">l acto </w:t>
      </w:r>
      <w:r w:rsidR="0043120A" w:rsidRPr="00B7239E">
        <w:rPr>
          <w:rFonts w:ascii="Arial" w:hAnsi="Arial" w:cs="Arial"/>
          <w:sz w:val="24"/>
          <w:szCs w:val="24"/>
        </w:rPr>
        <w:t xml:space="preserve">impugnado </w:t>
      </w:r>
      <w:r w:rsidR="00172955" w:rsidRPr="00B7239E">
        <w:rPr>
          <w:rFonts w:ascii="Arial" w:hAnsi="Arial" w:cs="Arial"/>
          <w:sz w:val="24"/>
          <w:szCs w:val="24"/>
        </w:rPr>
        <w:t xml:space="preserve">cumple cabalmente con los elementos y requisitos que la ley prevé, de conformidad con lo dispuesto en </w:t>
      </w:r>
      <w:r w:rsidR="00C35FC5">
        <w:rPr>
          <w:rFonts w:ascii="Arial" w:hAnsi="Arial" w:cs="Arial"/>
          <w:sz w:val="24"/>
          <w:szCs w:val="24"/>
        </w:rPr>
        <w:t>el</w:t>
      </w:r>
      <w:r w:rsidR="00172955" w:rsidRPr="00B7239E">
        <w:rPr>
          <w:rFonts w:ascii="Arial" w:hAnsi="Arial" w:cs="Arial"/>
          <w:sz w:val="24"/>
          <w:szCs w:val="24"/>
        </w:rPr>
        <w:t xml:space="preserve"> </w:t>
      </w:r>
      <w:r w:rsidR="00E85373" w:rsidRPr="00B7239E">
        <w:rPr>
          <w:rFonts w:ascii="Arial" w:hAnsi="Arial" w:cs="Arial"/>
          <w:sz w:val="24"/>
          <w:szCs w:val="24"/>
        </w:rPr>
        <w:t>artículo 17 de la Ley de Procedimiento y Justicia Administrativa para el Estado de Oaxaca, pues</w:t>
      </w:r>
      <w:r w:rsidR="00C35FC5">
        <w:rPr>
          <w:rFonts w:ascii="Arial" w:hAnsi="Arial" w:cs="Arial"/>
          <w:sz w:val="24"/>
          <w:szCs w:val="24"/>
        </w:rPr>
        <w:t xml:space="preserve">to que se encuentra debidamente fundado y motivado, en razón que </w:t>
      </w:r>
      <w:r w:rsidR="00C13116">
        <w:rPr>
          <w:rFonts w:ascii="Arial" w:hAnsi="Arial" w:cs="Arial"/>
          <w:sz w:val="24"/>
          <w:szCs w:val="24"/>
        </w:rPr>
        <w:t>se observó y aplicó la normatividad que establece y regula la actuación de la Oficina de Pensiones del Estado de Oaxaca</w:t>
      </w:r>
      <w:r w:rsidR="004D459D">
        <w:rPr>
          <w:rFonts w:ascii="Arial" w:hAnsi="Arial" w:cs="Arial"/>
          <w:sz w:val="24"/>
          <w:szCs w:val="24"/>
        </w:rPr>
        <w:t>, sin que existiera un trato discriminatorio</w:t>
      </w:r>
      <w:r w:rsidR="00AB0242">
        <w:rPr>
          <w:rFonts w:ascii="Arial" w:hAnsi="Arial" w:cs="Arial"/>
          <w:sz w:val="24"/>
          <w:szCs w:val="24"/>
        </w:rPr>
        <w:t>, desigual</w:t>
      </w:r>
      <w:r w:rsidR="004D459D">
        <w:rPr>
          <w:rFonts w:ascii="Arial" w:hAnsi="Arial" w:cs="Arial"/>
          <w:sz w:val="24"/>
          <w:szCs w:val="24"/>
        </w:rPr>
        <w:t xml:space="preserve"> o violatorio de los derechos humanos </w:t>
      </w:r>
      <w:r w:rsidR="00AB0242">
        <w:rPr>
          <w:rFonts w:ascii="Arial" w:hAnsi="Arial" w:cs="Arial"/>
          <w:sz w:val="24"/>
          <w:szCs w:val="24"/>
        </w:rPr>
        <w:t>del actor.</w:t>
      </w:r>
    </w:p>
    <w:p w14:paraId="664AED38" w14:textId="77777777" w:rsidR="00786B04" w:rsidRDefault="00786B04" w:rsidP="00897C29">
      <w:pPr>
        <w:ind w:firstLine="709"/>
        <w:contextualSpacing/>
        <w:jc w:val="both"/>
        <w:rPr>
          <w:rFonts w:ascii="Arial" w:hAnsi="Arial" w:cs="Arial"/>
          <w:sz w:val="24"/>
          <w:szCs w:val="24"/>
        </w:rPr>
      </w:pPr>
    </w:p>
    <w:p w14:paraId="02A5EED1" w14:textId="1DAE5B41" w:rsidR="0028457D" w:rsidRPr="0028457D" w:rsidRDefault="0028457D" w:rsidP="00AB0242">
      <w:pPr>
        <w:spacing w:line="360" w:lineRule="auto"/>
        <w:ind w:firstLine="708"/>
        <w:jc w:val="both"/>
        <w:rPr>
          <w:rFonts w:ascii="Arial" w:hAnsi="Arial" w:cs="Arial"/>
          <w:sz w:val="24"/>
          <w:szCs w:val="24"/>
        </w:rPr>
      </w:pPr>
      <w:r w:rsidRPr="0028457D">
        <w:rPr>
          <w:rFonts w:ascii="Arial" w:hAnsi="Arial" w:cs="Arial"/>
          <w:sz w:val="24"/>
          <w:szCs w:val="24"/>
        </w:rPr>
        <w:t xml:space="preserve">Esta </w:t>
      </w:r>
      <w:r w:rsidR="0015385D">
        <w:rPr>
          <w:rFonts w:ascii="Arial" w:hAnsi="Arial" w:cs="Arial"/>
          <w:sz w:val="24"/>
          <w:szCs w:val="24"/>
        </w:rPr>
        <w:t>juzgadora</w:t>
      </w:r>
      <w:r w:rsidRPr="0028457D">
        <w:rPr>
          <w:rFonts w:ascii="Arial" w:hAnsi="Arial" w:cs="Arial"/>
          <w:sz w:val="24"/>
          <w:szCs w:val="24"/>
        </w:rPr>
        <w:t xml:space="preserve"> después de haber realizado un estudio minucioso a</w:t>
      </w:r>
      <w:r w:rsidR="000C368F">
        <w:rPr>
          <w:rFonts w:ascii="Arial" w:hAnsi="Arial" w:cs="Arial"/>
          <w:sz w:val="24"/>
          <w:szCs w:val="24"/>
        </w:rPr>
        <w:t>l</w:t>
      </w:r>
      <w:r w:rsidRPr="0028457D">
        <w:rPr>
          <w:rFonts w:ascii="Arial" w:hAnsi="Arial" w:cs="Arial"/>
          <w:sz w:val="24"/>
          <w:szCs w:val="24"/>
        </w:rPr>
        <w:t xml:space="preserve"> oficio </w:t>
      </w:r>
      <w:r w:rsidR="00013EAA">
        <w:rPr>
          <w:b/>
          <w:sz w:val="24"/>
          <w:szCs w:val="24"/>
        </w:rPr>
        <w:t>**********</w:t>
      </w:r>
      <w:r w:rsidR="00013EAA">
        <w:rPr>
          <w:b/>
          <w:sz w:val="24"/>
          <w:szCs w:val="24"/>
        </w:rPr>
        <w:t xml:space="preserve"> </w:t>
      </w:r>
      <w:r w:rsidRPr="0028457D">
        <w:rPr>
          <w:rFonts w:ascii="Arial" w:hAnsi="Arial" w:cs="Arial"/>
          <w:sz w:val="24"/>
          <w:szCs w:val="24"/>
        </w:rPr>
        <w:t xml:space="preserve">de </w:t>
      </w:r>
      <w:r w:rsidR="00AB0242">
        <w:rPr>
          <w:rFonts w:ascii="Arial" w:hAnsi="Arial" w:cs="Arial"/>
          <w:sz w:val="24"/>
          <w:szCs w:val="24"/>
        </w:rPr>
        <w:t>veinticuatro</w:t>
      </w:r>
      <w:r w:rsidR="000C368F">
        <w:rPr>
          <w:rFonts w:ascii="Arial" w:hAnsi="Arial" w:cs="Arial"/>
          <w:sz w:val="24"/>
          <w:szCs w:val="24"/>
        </w:rPr>
        <w:t xml:space="preserve"> de </w:t>
      </w:r>
      <w:r w:rsidR="00AB0242">
        <w:rPr>
          <w:rFonts w:ascii="Arial" w:hAnsi="Arial" w:cs="Arial"/>
          <w:sz w:val="24"/>
          <w:szCs w:val="24"/>
        </w:rPr>
        <w:t>septiembre</w:t>
      </w:r>
      <w:r w:rsidR="000C368F">
        <w:rPr>
          <w:rFonts w:ascii="Arial" w:hAnsi="Arial" w:cs="Arial"/>
          <w:sz w:val="24"/>
          <w:szCs w:val="24"/>
        </w:rPr>
        <w:t xml:space="preserve"> de dos mil diecinueve</w:t>
      </w:r>
      <w:r w:rsidRPr="0028457D">
        <w:rPr>
          <w:rFonts w:ascii="Arial" w:hAnsi="Arial" w:cs="Arial"/>
          <w:sz w:val="24"/>
          <w:szCs w:val="24"/>
        </w:rPr>
        <w:t xml:space="preserve"> signad</w:t>
      </w:r>
      <w:r w:rsidR="00AB0242">
        <w:rPr>
          <w:rFonts w:ascii="Arial" w:hAnsi="Arial" w:cs="Arial"/>
          <w:sz w:val="24"/>
          <w:szCs w:val="24"/>
        </w:rPr>
        <w:t>o</w:t>
      </w:r>
      <w:r w:rsidRPr="0028457D">
        <w:rPr>
          <w:rFonts w:ascii="Arial" w:hAnsi="Arial" w:cs="Arial"/>
          <w:sz w:val="24"/>
          <w:szCs w:val="24"/>
        </w:rPr>
        <w:t xml:space="preserve"> por </w:t>
      </w:r>
      <w:r w:rsidR="00AB0242">
        <w:rPr>
          <w:rFonts w:ascii="Arial" w:hAnsi="Arial" w:cs="Arial"/>
          <w:sz w:val="24"/>
          <w:szCs w:val="24"/>
        </w:rPr>
        <w:t xml:space="preserve">Director General de la Oficina de Pensiones, mismo que contiene el Dictamen de Pensión por Jubilación aprobado por el Consejo Directivo de la aludida dependencia, </w:t>
      </w:r>
      <w:r w:rsidR="00A44BB6">
        <w:rPr>
          <w:rFonts w:ascii="Arial" w:hAnsi="Arial" w:cs="Arial"/>
          <w:sz w:val="24"/>
          <w:szCs w:val="24"/>
        </w:rPr>
        <w:t xml:space="preserve">advierte que resultan </w:t>
      </w:r>
      <w:r w:rsidRPr="00A44BB6">
        <w:rPr>
          <w:rFonts w:ascii="Arial" w:hAnsi="Arial" w:cs="Arial"/>
          <w:b/>
          <w:bCs/>
          <w:sz w:val="24"/>
          <w:szCs w:val="24"/>
        </w:rPr>
        <w:t>fundados</w:t>
      </w:r>
      <w:r w:rsidRPr="0028457D">
        <w:rPr>
          <w:rFonts w:ascii="Arial" w:hAnsi="Arial" w:cs="Arial"/>
          <w:sz w:val="24"/>
          <w:szCs w:val="24"/>
        </w:rPr>
        <w:t xml:space="preserve"> los conceptos de impugnación vertidos por el actor en el sentido que </w:t>
      </w:r>
      <w:r w:rsidR="00A44BB6">
        <w:rPr>
          <w:rFonts w:ascii="Arial" w:hAnsi="Arial" w:cs="Arial"/>
          <w:sz w:val="24"/>
          <w:szCs w:val="24"/>
        </w:rPr>
        <w:t>el</w:t>
      </w:r>
      <w:r w:rsidRPr="0028457D">
        <w:rPr>
          <w:rFonts w:ascii="Arial" w:hAnsi="Arial" w:cs="Arial"/>
          <w:sz w:val="24"/>
          <w:szCs w:val="24"/>
        </w:rPr>
        <w:t xml:space="preserve"> acto impugnado carece de una adecuada fundamentación y motivación </w:t>
      </w:r>
      <w:r w:rsidR="00036C25">
        <w:rPr>
          <w:rFonts w:ascii="Arial" w:hAnsi="Arial" w:cs="Arial"/>
          <w:sz w:val="24"/>
          <w:szCs w:val="24"/>
        </w:rPr>
        <w:t>al negársele la incorporación</w:t>
      </w:r>
      <w:r w:rsidR="00100A42">
        <w:rPr>
          <w:rFonts w:ascii="Arial" w:hAnsi="Arial" w:cs="Arial"/>
          <w:sz w:val="24"/>
          <w:szCs w:val="24"/>
        </w:rPr>
        <w:t xml:space="preserve"> del pago</w:t>
      </w:r>
      <w:r w:rsidR="00036C25">
        <w:rPr>
          <w:rFonts w:ascii="Arial" w:hAnsi="Arial" w:cs="Arial"/>
          <w:sz w:val="24"/>
          <w:szCs w:val="24"/>
        </w:rPr>
        <w:t xml:space="preserve"> de las diversas prestaciones como previsión múltiple, despensa, vida cara, quinquenios, aguinaldo, estímulo del día del jubilado y canasta navideña</w:t>
      </w:r>
      <w:r w:rsidR="00100A42">
        <w:rPr>
          <w:rFonts w:ascii="Arial" w:hAnsi="Arial" w:cs="Arial"/>
          <w:sz w:val="24"/>
          <w:szCs w:val="24"/>
        </w:rPr>
        <w:t xml:space="preserve"> a su pensión por jubilación</w:t>
      </w:r>
      <w:r w:rsidR="005B117F">
        <w:rPr>
          <w:rFonts w:ascii="Arial" w:hAnsi="Arial" w:cs="Arial"/>
          <w:sz w:val="24"/>
          <w:szCs w:val="24"/>
        </w:rPr>
        <w:t xml:space="preserve"> que le fue </w:t>
      </w:r>
      <w:r w:rsidR="005B117F" w:rsidRPr="0028457D">
        <w:rPr>
          <w:rFonts w:ascii="Arial" w:hAnsi="Arial" w:cs="Arial"/>
          <w:sz w:val="24"/>
          <w:szCs w:val="24"/>
        </w:rPr>
        <w:t>otorgada</w:t>
      </w:r>
      <w:r w:rsidR="00AB0242">
        <w:rPr>
          <w:rFonts w:ascii="Arial" w:hAnsi="Arial" w:cs="Arial"/>
          <w:sz w:val="24"/>
          <w:szCs w:val="24"/>
        </w:rPr>
        <w:t>, mismas que se encuentran c</w:t>
      </w:r>
      <w:r w:rsidR="00036C25">
        <w:rPr>
          <w:rFonts w:ascii="Arial" w:hAnsi="Arial" w:cs="Arial"/>
          <w:sz w:val="24"/>
          <w:szCs w:val="24"/>
        </w:rPr>
        <w:t>ontempla</w:t>
      </w:r>
      <w:r w:rsidR="005B117F">
        <w:rPr>
          <w:rFonts w:ascii="Arial" w:hAnsi="Arial" w:cs="Arial"/>
          <w:sz w:val="24"/>
          <w:szCs w:val="24"/>
        </w:rPr>
        <w:t xml:space="preserve">das </w:t>
      </w:r>
      <w:r w:rsidR="00036C25">
        <w:rPr>
          <w:rFonts w:ascii="Arial" w:hAnsi="Arial" w:cs="Arial"/>
          <w:sz w:val="24"/>
          <w:szCs w:val="24"/>
        </w:rPr>
        <w:t>el artículo 54, fracción I de la Ley de Pensiones para los Trabajadores del Gobierno del Estado de Oaxaca</w:t>
      </w:r>
      <w:r w:rsidR="005B117F">
        <w:rPr>
          <w:rFonts w:ascii="Arial" w:hAnsi="Arial" w:cs="Arial"/>
          <w:sz w:val="24"/>
          <w:szCs w:val="24"/>
        </w:rPr>
        <w:t xml:space="preserve">, advirtiéndose con ello </w:t>
      </w:r>
      <w:r w:rsidRPr="0028457D">
        <w:rPr>
          <w:rFonts w:ascii="Arial" w:hAnsi="Arial" w:cs="Arial"/>
          <w:sz w:val="24"/>
          <w:szCs w:val="24"/>
        </w:rPr>
        <w:t>un trato discriminatorio</w:t>
      </w:r>
      <w:r w:rsidR="005B117F">
        <w:rPr>
          <w:rFonts w:ascii="Arial" w:hAnsi="Arial" w:cs="Arial"/>
          <w:sz w:val="24"/>
          <w:szCs w:val="24"/>
        </w:rPr>
        <w:t xml:space="preserve"> </w:t>
      </w:r>
      <w:r w:rsidRPr="0028457D">
        <w:rPr>
          <w:rFonts w:ascii="Arial" w:hAnsi="Arial" w:cs="Arial"/>
          <w:sz w:val="24"/>
          <w:szCs w:val="24"/>
        </w:rPr>
        <w:t>por parte de las demandadas</w:t>
      </w:r>
      <w:r w:rsidR="005B117F">
        <w:rPr>
          <w:rFonts w:ascii="Arial" w:hAnsi="Arial" w:cs="Arial"/>
          <w:sz w:val="24"/>
          <w:szCs w:val="24"/>
        </w:rPr>
        <w:t>.</w:t>
      </w:r>
    </w:p>
    <w:p w14:paraId="32C781C6" w14:textId="77777777" w:rsidR="0028457D" w:rsidRPr="0028457D" w:rsidRDefault="0028457D" w:rsidP="005B117F">
      <w:pPr>
        <w:ind w:firstLine="709"/>
        <w:contextualSpacing/>
        <w:jc w:val="both"/>
        <w:rPr>
          <w:rFonts w:ascii="Arial" w:hAnsi="Arial" w:cs="Arial"/>
          <w:sz w:val="24"/>
          <w:szCs w:val="24"/>
        </w:rPr>
      </w:pPr>
    </w:p>
    <w:p w14:paraId="2ACA451A" w14:textId="252728C0" w:rsidR="0028457D" w:rsidRPr="0028457D" w:rsidRDefault="0028457D" w:rsidP="0028457D">
      <w:pPr>
        <w:spacing w:line="360" w:lineRule="auto"/>
        <w:ind w:right="-93" w:firstLine="708"/>
        <w:jc w:val="both"/>
        <w:rPr>
          <w:rFonts w:ascii="Arial" w:hAnsi="Arial" w:cs="Arial"/>
          <w:i/>
          <w:sz w:val="24"/>
          <w:szCs w:val="24"/>
        </w:rPr>
      </w:pPr>
      <w:r w:rsidRPr="0028457D">
        <w:rPr>
          <w:rFonts w:ascii="Arial" w:hAnsi="Arial" w:cs="Arial"/>
          <w:sz w:val="24"/>
          <w:szCs w:val="24"/>
        </w:rPr>
        <w:t>Se dice lo anterior en razón que la citada disposición,</w:t>
      </w:r>
      <w:r w:rsidR="005B117F">
        <w:rPr>
          <w:rFonts w:ascii="Arial" w:hAnsi="Arial" w:cs="Arial"/>
          <w:sz w:val="24"/>
          <w:szCs w:val="24"/>
        </w:rPr>
        <w:t xml:space="preserve"> al efectuar tal distinción entre personal de base y de confianza,  </w:t>
      </w:r>
      <w:r w:rsidRPr="0028457D">
        <w:rPr>
          <w:rFonts w:ascii="Arial" w:hAnsi="Arial" w:cs="Arial"/>
          <w:sz w:val="24"/>
          <w:szCs w:val="24"/>
        </w:rPr>
        <w:t xml:space="preserve">contraviene el principio de igualdad que tiene un carácter fundamentalmente adjetivo y por tanto debe ser observado acorde a lo establecido con el artículo 1 de la Constitución Federal, pues dicha disposición no contiene ningún motivo o razón que la sustente, </w:t>
      </w:r>
      <w:r w:rsidR="005B117F">
        <w:rPr>
          <w:rFonts w:ascii="Arial" w:hAnsi="Arial" w:cs="Arial"/>
          <w:sz w:val="24"/>
          <w:szCs w:val="24"/>
        </w:rPr>
        <w:t>ya que</w:t>
      </w:r>
      <w:r w:rsidRPr="0028457D">
        <w:rPr>
          <w:rFonts w:ascii="Arial" w:hAnsi="Arial" w:cs="Arial"/>
          <w:sz w:val="24"/>
          <w:szCs w:val="24"/>
        </w:rPr>
        <w:t xml:space="preserve"> el actor cumplió con </w:t>
      </w:r>
      <w:r w:rsidR="005B117F">
        <w:rPr>
          <w:rFonts w:ascii="Arial" w:hAnsi="Arial" w:cs="Arial"/>
          <w:sz w:val="24"/>
          <w:szCs w:val="24"/>
        </w:rPr>
        <w:t xml:space="preserve">todos </w:t>
      </w:r>
      <w:r w:rsidRPr="0028457D">
        <w:rPr>
          <w:rFonts w:ascii="Arial" w:hAnsi="Arial" w:cs="Arial"/>
          <w:sz w:val="24"/>
          <w:szCs w:val="24"/>
        </w:rPr>
        <w:t xml:space="preserve">los requisitos establecidos en ley (edad, años de servicio y aportaciones correspondientes) para obtener los mismos beneficios que un trabajador de base, ya que </w:t>
      </w:r>
      <w:r w:rsidR="005B117F">
        <w:rPr>
          <w:rFonts w:ascii="Arial" w:hAnsi="Arial" w:cs="Arial"/>
          <w:sz w:val="24"/>
          <w:szCs w:val="24"/>
        </w:rPr>
        <w:t>considerar</w:t>
      </w:r>
      <w:r w:rsidRPr="0028457D">
        <w:rPr>
          <w:rFonts w:ascii="Arial" w:hAnsi="Arial" w:cs="Arial"/>
          <w:sz w:val="24"/>
          <w:szCs w:val="24"/>
        </w:rPr>
        <w:t xml:space="preserve"> lo contrario,</w:t>
      </w:r>
      <w:r w:rsidR="00BA52CE">
        <w:rPr>
          <w:rFonts w:ascii="Arial" w:hAnsi="Arial" w:cs="Arial"/>
          <w:sz w:val="24"/>
          <w:szCs w:val="24"/>
        </w:rPr>
        <w:t xml:space="preserve"> genera </w:t>
      </w:r>
      <w:r w:rsidRPr="0028457D">
        <w:rPr>
          <w:rFonts w:ascii="Arial" w:hAnsi="Arial" w:cs="Arial"/>
          <w:sz w:val="24"/>
          <w:szCs w:val="24"/>
        </w:rPr>
        <w:t>un trato discriminatorio a la relación laboral; debiendo el Consejo Directivo de la Oficina de Pensiones del Estado de Oaxaca, realizar una interpretación más favorable para el actor, reconociendo el menoscabo de los derechos protegidos y actuar a favor de</w:t>
      </w:r>
      <w:r w:rsidR="00BA52CE">
        <w:rPr>
          <w:rFonts w:ascii="Arial" w:hAnsi="Arial" w:cs="Arial"/>
          <w:sz w:val="24"/>
          <w:szCs w:val="24"/>
        </w:rPr>
        <w:t xml:space="preserve"> éste</w:t>
      </w:r>
      <w:r w:rsidRPr="0028457D">
        <w:rPr>
          <w:rFonts w:ascii="Arial" w:hAnsi="Arial" w:cs="Arial"/>
          <w:sz w:val="24"/>
          <w:szCs w:val="24"/>
        </w:rPr>
        <w:t xml:space="preserve">, </w:t>
      </w:r>
      <w:r w:rsidR="00BA52CE">
        <w:rPr>
          <w:rFonts w:ascii="Arial" w:hAnsi="Arial" w:cs="Arial"/>
          <w:sz w:val="24"/>
          <w:szCs w:val="24"/>
        </w:rPr>
        <w:t xml:space="preserve">debiendo concederle, </w:t>
      </w:r>
      <w:r w:rsidRPr="0028457D">
        <w:rPr>
          <w:rFonts w:ascii="Arial" w:hAnsi="Arial" w:cs="Arial"/>
          <w:sz w:val="24"/>
          <w:szCs w:val="24"/>
        </w:rPr>
        <w:t xml:space="preserve">al </w:t>
      </w:r>
      <w:r w:rsidRPr="0028457D">
        <w:rPr>
          <w:rFonts w:ascii="Arial" w:hAnsi="Arial" w:cs="Arial"/>
          <w:sz w:val="24"/>
          <w:szCs w:val="24"/>
        </w:rPr>
        <w:lastRenderedPageBreak/>
        <w:t>otorgarle la pensión</w:t>
      </w:r>
      <w:r w:rsidR="00BA52CE">
        <w:rPr>
          <w:rFonts w:ascii="Arial" w:hAnsi="Arial" w:cs="Arial"/>
          <w:sz w:val="24"/>
          <w:szCs w:val="24"/>
        </w:rPr>
        <w:t>,</w:t>
      </w:r>
      <w:r w:rsidRPr="0028457D">
        <w:rPr>
          <w:rFonts w:ascii="Arial" w:hAnsi="Arial" w:cs="Arial"/>
          <w:sz w:val="24"/>
          <w:szCs w:val="24"/>
        </w:rPr>
        <w:t xml:space="preserve"> las mismas prestaciones que establece la fracción I del artículo 54 de la Ley de Pensiones en cita, tales como previsión social múltiple, despensa, vida cara, quinquenios, aguinaldo, estímulo del día del jubilado y canasta navideña. Sirva de apoyo a lo antes vertido la Jurisprudencia en materia Constitucional y Laboral, Novena Época, registro electrónico 170892 de rubro: </w:t>
      </w:r>
      <w:r w:rsidRPr="0028457D">
        <w:rPr>
          <w:rFonts w:ascii="Arial" w:hAnsi="Arial" w:cs="Arial"/>
          <w:i/>
          <w:sz w:val="24"/>
          <w:szCs w:val="24"/>
        </w:rPr>
        <w:t xml:space="preserve">“TRABAJADORES DE CONFIANZA AL SERVICIO DEL ESTADO. AUNQUE NO GONZAN DEL DERECHO A LA ESTABILIDAD EN EL EMPLEO, EL ARTÍCULO 123, APARTADO B, </w:t>
      </w:r>
      <w:r w:rsidR="00D63BE4">
        <w:rPr>
          <w:rFonts w:eastAsiaTheme="minorHAnsi"/>
          <w:noProof/>
          <w:sz w:val="24"/>
          <w:szCs w:val="24"/>
          <w:lang w:val="es-MX"/>
        </w:rPr>
        <mc:AlternateContent>
          <mc:Choice Requires="wps">
            <w:drawing>
              <wp:anchor distT="45720" distB="45720" distL="114300" distR="114300" simplePos="0" relativeHeight="251661312" behindDoc="1" locked="0" layoutInCell="1" allowOverlap="1" wp14:anchorId="7EA76A48" wp14:editId="739B76B9">
                <wp:simplePos x="0" y="0"/>
                <wp:positionH relativeFrom="leftMargin">
                  <wp:posOffset>243840</wp:posOffset>
                </wp:positionH>
                <wp:positionV relativeFrom="paragraph">
                  <wp:posOffset>3027045</wp:posOffset>
                </wp:positionV>
                <wp:extent cx="1046480" cy="1504950"/>
                <wp:effectExtent l="0" t="0" r="2032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7A55173" w14:textId="77777777" w:rsidR="00D63BE4" w:rsidRDefault="00D63BE4" w:rsidP="00D63BE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A76A48" id="Cuadro de texto 6" o:spid="_x0000_s1027" type="#_x0000_t202" style="position:absolute;left:0;text-align:left;margin-left:19.2pt;margin-top:238.35pt;width:82.4pt;height:118.5pt;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">
                <v:textbox>
                  <w:txbxContent>
                    <w:p w14:paraId="77A55173" w14:textId="77777777" w:rsidR="00D63BE4" w:rsidRDefault="00D63BE4" w:rsidP="00D63BE4">
                      <w:pPr>
                        <w:jc w:val="center"/>
                      </w:pPr>
                      <w:r>
                        <w:t>DATOS PERSONALES PROTEGIDOS POR EL ART.- 116 DE LA LGTAIP Y EL ART.- 56 DE LA LTAIPEO</w:t>
                      </w:r>
                    </w:p>
                  </w:txbxContent>
                </v:textbox>
                <w10:wrap anchorx="margin"/>
              </v:shape>
            </w:pict>
          </mc:Fallback>
        </mc:AlternateContent>
      </w:r>
      <w:r w:rsidRPr="0028457D">
        <w:rPr>
          <w:rFonts w:ascii="Arial" w:hAnsi="Arial" w:cs="Arial"/>
          <w:i/>
          <w:sz w:val="24"/>
          <w:szCs w:val="24"/>
        </w:rPr>
        <w:t>FRACCIÓN XIV, DE LA CONSTITUCIÓN DE LOS ESTADOS UNIDOS MEXICANOS, LES OTORGA DERECHOS DE PROTECCIÓN AL SALARIO Y DE SEGURIDAD SOCIAL”.</w:t>
      </w:r>
    </w:p>
    <w:p w14:paraId="2CC9BB75" w14:textId="77777777" w:rsidR="0028457D" w:rsidRPr="0028457D" w:rsidRDefault="0028457D" w:rsidP="00897C29">
      <w:pPr>
        <w:ind w:firstLine="709"/>
        <w:contextualSpacing/>
        <w:jc w:val="both"/>
        <w:rPr>
          <w:rFonts w:ascii="Arial" w:hAnsi="Arial" w:cs="Arial"/>
          <w:sz w:val="24"/>
          <w:szCs w:val="24"/>
        </w:rPr>
      </w:pPr>
    </w:p>
    <w:p w14:paraId="52293625" w14:textId="2C33CE8A" w:rsidR="0028457D" w:rsidRDefault="0028457D" w:rsidP="0028457D">
      <w:pPr>
        <w:spacing w:line="360" w:lineRule="auto"/>
        <w:ind w:firstLine="708"/>
        <w:jc w:val="both"/>
        <w:rPr>
          <w:rFonts w:ascii="Arial" w:hAnsi="Arial" w:cs="Arial"/>
          <w:sz w:val="24"/>
          <w:szCs w:val="24"/>
        </w:rPr>
      </w:pPr>
      <w:r w:rsidRPr="0028457D">
        <w:rPr>
          <w:rFonts w:ascii="Arial" w:hAnsi="Arial" w:cs="Arial"/>
          <w:sz w:val="24"/>
          <w:szCs w:val="24"/>
        </w:rPr>
        <w:t xml:space="preserve">El derecho a la No Discriminación reconocido en el artículo 1 de la Constitución Política de los Estados Unidos Mexicanos, proscribe la distinción  motivada contra la dignidad humana, cuando tenga por objeto anular o menoscabar los derechos y libertades de las personas, en este caso en particular la igualdad real de oportunidades, pues si bien es cierto, existen distinciones legales entre los trabajadores de base y los de confianza, también lo es que los requisitos para que se les otorgue la pensión y determinar su cálculo no deben ser distintas, porque aun cuando el artículo 123 Constitucional divide a los trabajadores en apartados, lo cierto es que en el caso en particular, se debe atender a la premisa de que la transgresión a esos derechos, surge cuando en condiciones semejantes, el beneficio a la obtención de la pensión se establece un trato desigual, situación que se advierte en el presente caso, pues se redujeron los beneficios a que tiene derecho el hoy actor; resultando evidente la </w:t>
      </w:r>
      <w:proofErr w:type="spellStart"/>
      <w:r w:rsidRPr="0028457D">
        <w:rPr>
          <w:rFonts w:ascii="Arial" w:hAnsi="Arial" w:cs="Arial"/>
          <w:sz w:val="24"/>
          <w:szCs w:val="24"/>
        </w:rPr>
        <w:t>inconvencionalidad</w:t>
      </w:r>
      <w:proofErr w:type="spellEnd"/>
      <w:r w:rsidRPr="0028457D">
        <w:rPr>
          <w:rFonts w:ascii="Arial" w:hAnsi="Arial" w:cs="Arial"/>
          <w:sz w:val="24"/>
          <w:szCs w:val="24"/>
        </w:rPr>
        <w:t xml:space="preserve"> de la no aplicación de lo establecido en el artículo 54, fracción I de la Ley de Pensiones para los Trabajadores del Gobierno del Estado de Oaxaca, al violentar el Principio de Igualdad jurídica contenido en el artículo 1 de nuestra Carga Magna, pues establece un trato desigual al otorgar la pensión a un trabajador de base y uno de confianza, desconociendo la igualdad de todas las personas.</w:t>
      </w:r>
    </w:p>
    <w:p w14:paraId="5A875428" w14:textId="77777777" w:rsidR="0028457D" w:rsidRPr="0028457D" w:rsidRDefault="0028457D" w:rsidP="000C368F">
      <w:pPr>
        <w:ind w:firstLine="709"/>
        <w:contextualSpacing/>
        <w:jc w:val="both"/>
        <w:rPr>
          <w:rFonts w:ascii="Arial" w:hAnsi="Arial" w:cs="Arial"/>
          <w:sz w:val="24"/>
          <w:szCs w:val="24"/>
        </w:rPr>
      </w:pPr>
    </w:p>
    <w:p w14:paraId="471D1E03" w14:textId="79FF3ECF" w:rsidR="00BA52CE" w:rsidRPr="003F3ABE" w:rsidRDefault="003F3ABE" w:rsidP="00A64B65">
      <w:pPr>
        <w:spacing w:line="360" w:lineRule="auto"/>
        <w:ind w:firstLine="708"/>
        <w:jc w:val="both"/>
        <w:rPr>
          <w:rFonts w:ascii="Arial" w:hAnsi="Arial" w:cs="Arial"/>
          <w:sz w:val="24"/>
          <w:szCs w:val="24"/>
        </w:rPr>
      </w:pPr>
      <w:r>
        <w:rPr>
          <w:rFonts w:ascii="Arial" w:hAnsi="Arial" w:cs="Arial"/>
          <w:sz w:val="24"/>
          <w:szCs w:val="24"/>
        </w:rPr>
        <w:t xml:space="preserve">Por lo que se refiere al segundo concepto de impugnación hecho valer por el actor, consistente en la reducción del 9% de su pensión, como aportación al Fondo de Pensiones, resulta </w:t>
      </w:r>
      <w:r>
        <w:rPr>
          <w:rFonts w:ascii="Arial" w:hAnsi="Arial" w:cs="Arial"/>
          <w:b/>
          <w:bCs/>
          <w:sz w:val="24"/>
          <w:szCs w:val="24"/>
        </w:rPr>
        <w:t>fundado</w:t>
      </w:r>
      <w:r>
        <w:rPr>
          <w:rFonts w:ascii="Arial" w:hAnsi="Arial" w:cs="Arial"/>
          <w:sz w:val="24"/>
          <w:szCs w:val="24"/>
        </w:rPr>
        <w:t xml:space="preserve"> el mismo en cuanto a su inconstitucionalidad, en razón que el aludido descuento fue sustentado en los artículos </w:t>
      </w:r>
      <w:r w:rsidRPr="0015385D">
        <w:rPr>
          <w:rFonts w:ascii="Arial" w:hAnsi="Arial" w:cs="Arial"/>
          <w:sz w:val="24"/>
          <w:szCs w:val="24"/>
        </w:rPr>
        <w:t>6, fracción I</w:t>
      </w:r>
      <w:r w:rsidR="00A26082" w:rsidRPr="0015385D">
        <w:rPr>
          <w:rFonts w:ascii="Arial" w:hAnsi="Arial" w:cs="Arial"/>
          <w:sz w:val="24"/>
          <w:szCs w:val="24"/>
        </w:rPr>
        <w:t>II</w:t>
      </w:r>
      <w:r w:rsidRPr="0015385D">
        <w:rPr>
          <w:rFonts w:ascii="Arial" w:hAnsi="Arial" w:cs="Arial"/>
          <w:sz w:val="24"/>
          <w:szCs w:val="24"/>
        </w:rPr>
        <w:t>,</w:t>
      </w:r>
      <w:r>
        <w:rPr>
          <w:rFonts w:ascii="Arial" w:hAnsi="Arial" w:cs="Arial"/>
          <w:sz w:val="24"/>
          <w:szCs w:val="24"/>
        </w:rPr>
        <w:t xml:space="preserve"> 18, párrafo segundo y Octavo</w:t>
      </w:r>
      <w:r w:rsidR="00A26082">
        <w:rPr>
          <w:rFonts w:ascii="Arial" w:hAnsi="Arial" w:cs="Arial"/>
          <w:sz w:val="24"/>
          <w:szCs w:val="24"/>
        </w:rPr>
        <w:t xml:space="preserve"> Transitorio</w:t>
      </w:r>
      <w:r>
        <w:rPr>
          <w:rFonts w:ascii="Arial" w:hAnsi="Arial" w:cs="Arial"/>
          <w:sz w:val="24"/>
          <w:szCs w:val="24"/>
        </w:rPr>
        <w:t xml:space="preserve"> de la Ley de Pensiones para los Trabajadores del Gobierno del Estado de Oaxaca, artículo</w:t>
      </w:r>
      <w:r w:rsidR="00A26082">
        <w:rPr>
          <w:rFonts w:ascii="Arial" w:hAnsi="Arial" w:cs="Arial"/>
          <w:sz w:val="24"/>
          <w:szCs w:val="24"/>
        </w:rPr>
        <w:t>s</w:t>
      </w:r>
      <w:r>
        <w:rPr>
          <w:rFonts w:ascii="Arial" w:hAnsi="Arial" w:cs="Arial"/>
          <w:sz w:val="24"/>
          <w:szCs w:val="24"/>
        </w:rPr>
        <w:t xml:space="preserve"> que fueron </w:t>
      </w:r>
      <w:r w:rsidR="00A26082">
        <w:rPr>
          <w:rFonts w:ascii="Arial" w:hAnsi="Arial" w:cs="Arial"/>
          <w:sz w:val="24"/>
          <w:szCs w:val="24"/>
        </w:rPr>
        <w:t>considerados violatorios del derecho humano a la seguridad social por el más a</w:t>
      </w:r>
      <w:r w:rsidR="000D3DB1">
        <w:rPr>
          <w:rFonts w:ascii="Arial" w:hAnsi="Arial" w:cs="Arial"/>
          <w:sz w:val="24"/>
          <w:szCs w:val="24"/>
        </w:rPr>
        <w:t>l</w:t>
      </w:r>
      <w:r w:rsidR="00A26082">
        <w:rPr>
          <w:rFonts w:ascii="Arial" w:hAnsi="Arial" w:cs="Arial"/>
          <w:sz w:val="24"/>
          <w:szCs w:val="24"/>
        </w:rPr>
        <w:t xml:space="preserve">to Tribunal de este país, quien consideró que la aportación regulada por el legislador local (9%), no encuadra en ninguna de las hipótesis permitidas, ya que se traduce en un descuento indebido </w:t>
      </w:r>
      <w:r w:rsidR="00A26082">
        <w:rPr>
          <w:rFonts w:ascii="Arial" w:hAnsi="Arial" w:cs="Arial"/>
          <w:sz w:val="24"/>
          <w:szCs w:val="24"/>
        </w:rPr>
        <w:lastRenderedPageBreak/>
        <w:t>del monto de la pensión jubilatoria, encaminado a constituir el fondo monetario con el que se cubriría la misma.</w:t>
      </w:r>
    </w:p>
    <w:p w14:paraId="41406967" w14:textId="3B68904D" w:rsidR="00BA52CE" w:rsidRDefault="00BA52CE" w:rsidP="00897C29">
      <w:pPr>
        <w:ind w:firstLine="709"/>
        <w:contextualSpacing/>
        <w:jc w:val="both"/>
        <w:rPr>
          <w:rFonts w:ascii="Arial" w:hAnsi="Arial" w:cs="Arial"/>
          <w:sz w:val="24"/>
          <w:szCs w:val="24"/>
        </w:rPr>
      </w:pPr>
    </w:p>
    <w:p w14:paraId="35749D7C" w14:textId="3790AB9A" w:rsidR="00A26082" w:rsidRPr="00C42D98" w:rsidRDefault="00A26082" w:rsidP="00A64B65">
      <w:pPr>
        <w:spacing w:line="360" w:lineRule="auto"/>
        <w:ind w:firstLine="708"/>
        <w:jc w:val="both"/>
        <w:rPr>
          <w:rFonts w:ascii="Arial" w:hAnsi="Arial" w:cs="Arial"/>
          <w:b/>
          <w:bCs/>
          <w:i/>
          <w:iCs/>
          <w:sz w:val="24"/>
          <w:szCs w:val="24"/>
        </w:rPr>
      </w:pPr>
      <w:r>
        <w:rPr>
          <w:rFonts w:ascii="Arial" w:hAnsi="Arial" w:cs="Arial"/>
          <w:sz w:val="24"/>
          <w:szCs w:val="24"/>
        </w:rPr>
        <w:t>Así mismo, los artículos señalados</w:t>
      </w:r>
      <w:r w:rsidR="00C42D98">
        <w:rPr>
          <w:rFonts w:ascii="Arial" w:hAnsi="Arial" w:cs="Arial"/>
          <w:sz w:val="24"/>
          <w:szCs w:val="24"/>
        </w:rPr>
        <w:t xml:space="preserve"> en el párrafo próximo anterior</w:t>
      </w:r>
      <w:r>
        <w:rPr>
          <w:rFonts w:ascii="Arial" w:hAnsi="Arial" w:cs="Arial"/>
          <w:sz w:val="24"/>
          <w:szCs w:val="24"/>
        </w:rPr>
        <w:t xml:space="preserve"> violan el Principio de Igualdad al ubicar a los trabajadores jubilados y pensionados en hipótesis diferentes, y aún as</w:t>
      </w:r>
      <w:r w:rsidR="00DD19A3">
        <w:rPr>
          <w:rFonts w:ascii="Arial" w:hAnsi="Arial" w:cs="Arial"/>
          <w:sz w:val="24"/>
          <w:szCs w:val="24"/>
        </w:rPr>
        <w:t>í</w:t>
      </w:r>
      <w:r>
        <w:rPr>
          <w:rFonts w:ascii="Arial" w:hAnsi="Arial" w:cs="Arial"/>
          <w:sz w:val="24"/>
          <w:szCs w:val="24"/>
        </w:rPr>
        <w:t xml:space="preserve"> les impone el pago de la cuota del 9% de su sueldo base, no obstante las diferencias esenciales existentes entre trabajadores activos, jubilados y pensionados</w:t>
      </w:r>
      <w:r w:rsidR="00DD19A3">
        <w:rPr>
          <w:rFonts w:ascii="Arial" w:hAnsi="Arial" w:cs="Arial"/>
          <w:sz w:val="24"/>
          <w:szCs w:val="24"/>
        </w:rPr>
        <w:t xml:space="preserve">; por lo que, la Suprema Corte de Justicia de la Nación consideró </w:t>
      </w:r>
      <w:r>
        <w:rPr>
          <w:rFonts w:ascii="Arial" w:hAnsi="Arial" w:cs="Arial"/>
          <w:sz w:val="24"/>
          <w:szCs w:val="24"/>
        </w:rPr>
        <w:t xml:space="preserve"> </w:t>
      </w:r>
      <w:r w:rsidR="00DD19A3">
        <w:rPr>
          <w:rFonts w:ascii="Arial" w:hAnsi="Arial" w:cs="Arial"/>
          <w:sz w:val="24"/>
          <w:szCs w:val="24"/>
        </w:rPr>
        <w:t>que el legislador local no debe ubicarlos en la misma posición, esto es, con las mismas cargas que los trabajadores en activo, pues resultaría excesivo, ya que una vez que se obtiene el beneficio de la jubilación, no debe imponerse a los jubilados y pensionados la carga de contribuir al Fondo de Pensiones, puesto que se supone que ya realizó la aportación correspondiente durante su vida laboral en activo, resultando el actuar del Consejo Directivo de la Oficina de Pensiones</w:t>
      </w:r>
      <w:r w:rsidR="00C42D98">
        <w:rPr>
          <w:rFonts w:ascii="Arial" w:hAnsi="Arial" w:cs="Arial"/>
          <w:sz w:val="24"/>
          <w:szCs w:val="24"/>
        </w:rPr>
        <w:t xml:space="preserve"> violatorio del artículo 1 Constitucional, en perjuicio del actor, que contempla el Derecho a la Igualdad y a la No Discriminación, y por ende la ilegalidad del descuento del 9% que impuso a la pensión obsequiada. Sirva de apoyo a lo antes vertido las Jurisprudencias en Materia Constitucional, Décima Época, registros electrónicos 2019325 y 2007629 de rubros siguientes: </w:t>
      </w:r>
      <w:r w:rsidR="00C42D98">
        <w:rPr>
          <w:rFonts w:ascii="Arial" w:hAnsi="Arial" w:cs="Arial"/>
          <w:i/>
          <w:iCs/>
          <w:sz w:val="24"/>
          <w:szCs w:val="24"/>
        </w:rPr>
        <w:t>“</w:t>
      </w:r>
      <w:r w:rsidR="00C42D98">
        <w:rPr>
          <w:rFonts w:ascii="Arial" w:hAnsi="Arial" w:cs="Arial"/>
          <w:b/>
          <w:bCs/>
          <w:i/>
          <w:iCs/>
          <w:sz w:val="24"/>
          <w:szCs w:val="24"/>
        </w:rPr>
        <w:t xml:space="preserve">PRINCIPIO DE PROGRESIVIDAD DE LOS DERECHOS HUMANOS. SU NATURAELZA Y FUNCIÓN DEL ESTADO MEXICANO” </w:t>
      </w:r>
      <w:r w:rsidR="00C42D98">
        <w:rPr>
          <w:rFonts w:ascii="Arial" w:hAnsi="Arial" w:cs="Arial"/>
          <w:i/>
          <w:iCs/>
          <w:sz w:val="24"/>
          <w:szCs w:val="24"/>
        </w:rPr>
        <w:t xml:space="preserve">y </w:t>
      </w:r>
      <w:r w:rsidR="00C42D98">
        <w:rPr>
          <w:rFonts w:ascii="Arial" w:hAnsi="Arial" w:cs="Arial"/>
          <w:b/>
          <w:bCs/>
          <w:i/>
          <w:iCs/>
          <w:sz w:val="24"/>
          <w:szCs w:val="24"/>
        </w:rPr>
        <w:t xml:space="preserve">“PENSIONES PARA LOS TRABAJADORES DEL GOBIERNO DEL ESTADO DE OAXACA. LOS ARTÍCULOS 6, FRACCIÓN III, 18, PÁRRAFO SEGUNDO Y OCTAVO TRANSITORIO DE LA LEY RELATIVA, QUE DISPONEN QUE QUIENES ADQUIERAN EL CARÁCTER DE JUBILAADOS DEBEN APORTAR EL 9% DE SU PENSIÓN PARA INCREMENTAR EL FONDO RESPECTIVO, SON INCONVECIONALES E INCONSTITUCIONALES, AL DESATENDER LOS ARTÍCULOS 26, NUMERAL 3 y 67, INCISO B), DEL CONVENIO NÚMERO </w:t>
      </w:r>
      <w:r w:rsidR="008C3D1D">
        <w:rPr>
          <w:rFonts w:ascii="Arial" w:hAnsi="Arial" w:cs="Arial"/>
          <w:b/>
          <w:bCs/>
          <w:i/>
          <w:iCs/>
          <w:sz w:val="24"/>
          <w:szCs w:val="24"/>
        </w:rPr>
        <w:t>102 DE LA ORGANIZACIÓN INTERNACIONAL DEL TRABAJO Y VIOLAR EL DERECHO HUMANO A LA IGUALDAD”</w:t>
      </w:r>
    </w:p>
    <w:p w14:paraId="44708C7F" w14:textId="77777777" w:rsidR="00BA52CE" w:rsidRDefault="00BA52CE" w:rsidP="00897C29">
      <w:pPr>
        <w:ind w:firstLine="709"/>
        <w:contextualSpacing/>
        <w:jc w:val="both"/>
        <w:rPr>
          <w:rFonts w:ascii="Arial" w:hAnsi="Arial" w:cs="Arial"/>
          <w:sz w:val="24"/>
          <w:szCs w:val="24"/>
        </w:rPr>
      </w:pPr>
    </w:p>
    <w:p w14:paraId="64C3A84F" w14:textId="5009F4AD" w:rsidR="008C3D1D" w:rsidRDefault="00A64B65" w:rsidP="00A64B65">
      <w:pPr>
        <w:spacing w:line="360" w:lineRule="auto"/>
        <w:ind w:firstLine="708"/>
        <w:jc w:val="both"/>
        <w:rPr>
          <w:rFonts w:ascii="Arial" w:hAnsi="Arial" w:cs="Arial"/>
          <w:sz w:val="24"/>
          <w:szCs w:val="24"/>
        </w:rPr>
      </w:pPr>
      <w:r w:rsidRPr="00A64B65">
        <w:rPr>
          <w:rFonts w:ascii="Arial" w:hAnsi="Arial" w:cs="Arial"/>
          <w:sz w:val="24"/>
          <w:szCs w:val="24"/>
        </w:rPr>
        <w:t xml:space="preserve">En razón de lo antes expuesto, con fundamento en </w:t>
      </w:r>
      <w:r w:rsidR="008C3D1D">
        <w:rPr>
          <w:rFonts w:ascii="Arial" w:hAnsi="Arial" w:cs="Arial"/>
          <w:sz w:val="24"/>
          <w:szCs w:val="24"/>
        </w:rPr>
        <w:t xml:space="preserve">los artículos 18, fracción II, última parte, 207, </w:t>
      </w:r>
      <w:r w:rsidRPr="00A64B65">
        <w:rPr>
          <w:rFonts w:ascii="Arial" w:hAnsi="Arial" w:cs="Arial"/>
          <w:sz w:val="24"/>
          <w:szCs w:val="24"/>
        </w:rPr>
        <w:t xml:space="preserve">208, fracción VI </w:t>
      </w:r>
      <w:r w:rsidR="008C3D1D">
        <w:rPr>
          <w:rFonts w:ascii="Arial" w:hAnsi="Arial" w:cs="Arial"/>
          <w:sz w:val="24"/>
          <w:szCs w:val="24"/>
        </w:rPr>
        <w:t xml:space="preserve">y 209 </w:t>
      </w:r>
      <w:r w:rsidRPr="00A64B65">
        <w:rPr>
          <w:rFonts w:ascii="Arial" w:hAnsi="Arial" w:cs="Arial"/>
          <w:sz w:val="24"/>
          <w:szCs w:val="24"/>
        </w:rPr>
        <w:t xml:space="preserve">de la Ley de Procedimiento y Justicia Administrativa para el Estado  de Oaxaca, y al considerarse que </w:t>
      </w:r>
      <w:r>
        <w:rPr>
          <w:rFonts w:ascii="Arial" w:hAnsi="Arial" w:cs="Arial"/>
          <w:sz w:val="24"/>
          <w:szCs w:val="24"/>
        </w:rPr>
        <w:t>el</w:t>
      </w:r>
      <w:r w:rsidRPr="00A64B65">
        <w:rPr>
          <w:rFonts w:ascii="Arial" w:hAnsi="Arial" w:cs="Arial"/>
          <w:sz w:val="24"/>
          <w:szCs w:val="24"/>
        </w:rPr>
        <w:t xml:space="preserve"> acto impugnado </w:t>
      </w:r>
      <w:r>
        <w:rPr>
          <w:rFonts w:ascii="Arial" w:hAnsi="Arial" w:cs="Arial"/>
          <w:sz w:val="24"/>
          <w:szCs w:val="24"/>
        </w:rPr>
        <w:t>e</w:t>
      </w:r>
      <w:r w:rsidRPr="00A64B65">
        <w:rPr>
          <w:rFonts w:ascii="Arial" w:hAnsi="Arial" w:cs="Arial"/>
          <w:sz w:val="24"/>
          <w:szCs w:val="24"/>
        </w:rPr>
        <w:t xml:space="preserve">s ilegal, pues no cumple con los requisitos de validez establecidos en la fracción V del artículo 17 de la Ley de Procedimiento y Justicia Administrativa para el Estado de Oaxaca, se declara la </w:t>
      </w:r>
      <w:r w:rsidRPr="00A64B65">
        <w:rPr>
          <w:rFonts w:ascii="Arial" w:hAnsi="Arial" w:cs="Arial"/>
          <w:b/>
          <w:sz w:val="24"/>
          <w:szCs w:val="24"/>
        </w:rPr>
        <w:t xml:space="preserve">NULIDAD </w:t>
      </w:r>
      <w:r w:rsidRPr="00A64B65">
        <w:rPr>
          <w:rFonts w:ascii="Arial" w:hAnsi="Arial" w:cs="Arial"/>
          <w:sz w:val="24"/>
          <w:szCs w:val="24"/>
        </w:rPr>
        <w:t>la resoluci</w:t>
      </w:r>
      <w:r>
        <w:rPr>
          <w:rFonts w:ascii="Arial" w:hAnsi="Arial" w:cs="Arial"/>
          <w:sz w:val="24"/>
          <w:szCs w:val="24"/>
        </w:rPr>
        <w:t>ó</w:t>
      </w:r>
      <w:r w:rsidRPr="00A64B65">
        <w:rPr>
          <w:rFonts w:ascii="Arial" w:hAnsi="Arial" w:cs="Arial"/>
          <w:sz w:val="24"/>
          <w:szCs w:val="24"/>
        </w:rPr>
        <w:t xml:space="preserve">n contenida en </w:t>
      </w:r>
      <w:r>
        <w:rPr>
          <w:rFonts w:ascii="Arial" w:hAnsi="Arial" w:cs="Arial"/>
          <w:sz w:val="24"/>
          <w:szCs w:val="24"/>
        </w:rPr>
        <w:t>e</w:t>
      </w:r>
      <w:r w:rsidRPr="00A64B65">
        <w:rPr>
          <w:rFonts w:ascii="Arial" w:hAnsi="Arial" w:cs="Arial"/>
          <w:sz w:val="24"/>
          <w:szCs w:val="24"/>
        </w:rPr>
        <w:t xml:space="preserve">l oficio </w:t>
      </w:r>
      <w:r w:rsidR="003C1083">
        <w:rPr>
          <w:b/>
          <w:sz w:val="24"/>
          <w:szCs w:val="24"/>
        </w:rPr>
        <w:t>**********</w:t>
      </w:r>
      <w:r w:rsidRPr="00A64B65">
        <w:rPr>
          <w:rFonts w:ascii="Arial" w:hAnsi="Arial" w:cs="Arial"/>
          <w:sz w:val="24"/>
          <w:szCs w:val="24"/>
        </w:rPr>
        <w:t xml:space="preserve">de </w:t>
      </w:r>
      <w:r w:rsidR="00BA52CE">
        <w:rPr>
          <w:rFonts w:ascii="Arial" w:hAnsi="Arial" w:cs="Arial"/>
          <w:sz w:val="24"/>
          <w:szCs w:val="24"/>
        </w:rPr>
        <w:t>veinticuatro</w:t>
      </w:r>
      <w:r w:rsidR="00B0459E">
        <w:rPr>
          <w:rFonts w:ascii="Arial" w:hAnsi="Arial" w:cs="Arial"/>
          <w:sz w:val="24"/>
          <w:szCs w:val="24"/>
        </w:rPr>
        <w:t xml:space="preserve"> de </w:t>
      </w:r>
      <w:r w:rsidR="00BA52CE">
        <w:rPr>
          <w:rFonts w:ascii="Arial" w:hAnsi="Arial" w:cs="Arial"/>
          <w:sz w:val="24"/>
          <w:szCs w:val="24"/>
        </w:rPr>
        <w:t>septiembre</w:t>
      </w:r>
      <w:r w:rsidR="00B0459E">
        <w:rPr>
          <w:rFonts w:ascii="Arial" w:hAnsi="Arial" w:cs="Arial"/>
          <w:sz w:val="24"/>
          <w:szCs w:val="24"/>
        </w:rPr>
        <w:t xml:space="preserve"> de dos </w:t>
      </w:r>
      <w:r w:rsidRPr="00A64B65">
        <w:rPr>
          <w:rFonts w:ascii="Arial" w:hAnsi="Arial" w:cs="Arial"/>
          <w:sz w:val="24"/>
          <w:szCs w:val="24"/>
        </w:rPr>
        <w:t>mil diecinueve signada por el</w:t>
      </w:r>
      <w:r w:rsidR="00BA52CE">
        <w:rPr>
          <w:rFonts w:ascii="Arial" w:hAnsi="Arial" w:cs="Arial"/>
          <w:sz w:val="24"/>
          <w:szCs w:val="24"/>
        </w:rPr>
        <w:t xml:space="preserve"> Director General de la Oficina de Pensiones del Estado de Oaxaca, mismo que contiene el Dictamen de Pensión por Jubilación del actor, aprobado por el Consejo </w:t>
      </w:r>
      <w:r w:rsidR="00BA52CE">
        <w:rPr>
          <w:rFonts w:ascii="Arial" w:hAnsi="Arial" w:cs="Arial"/>
          <w:sz w:val="24"/>
          <w:szCs w:val="24"/>
        </w:rPr>
        <w:lastRenderedPageBreak/>
        <w:t xml:space="preserve">Directivo de la aludida oficina, </w:t>
      </w:r>
      <w:r w:rsidRPr="00A64B65">
        <w:rPr>
          <w:rFonts w:ascii="Arial" w:hAnsi="Arial" w:cs="Arial"/>
          <w:sz w:val="24"/>
          <w:szCs w:val="24"/>
        </w:rPr>
        <w:t>para el efecto de que una vez que cause estado la presente resolución, el CONSEJO  DIRECTIVO dicte otra en la que</w:t>
      </w:r>
      <w:r w:rsidR="00B0459E">
        <w:rPr>
          <w:rFonts w:ascii="Arial" w:hAnsi="Arial" w:cs="Arial"/>
          <w:sz w:val="24"/>
          <w:szCs w:val="24"/>
        </w:rPr>
        <w:t xml:space="preserve"> </w:t>
      </w:r>
      <w:r w:rsidRPr="00A64B65">
        <w:rPr>
          <w:rFonts w:ascii="Arial" w:hAnsi="Arial" w:cs="Arial"/>
          <w:sz w:val="24"/>
          <w:szCs w:val="24"/>
        </w:rPr>
        <w:t xml:space="preserve">aunado a la pensión por </w:t>
      </w:r>
      <w:r w:rsidR="00B0459E">
        <w:rPr>
          <w:rFonts w:ascii="Arial" w:hAnsi="Arial" w:cs="Arial"/>
          <w:sz w:val="24"/>
          <w:szCs w:val="24"/>
        </w:rPr>
        <w:t xml:space="preserve">jubilación </w:t>
      </w:r>
      <w:r w:rsidRPr="00A64B65">
        <w:rPr>
          <w:rFonts w:ascii="Arial" w:hAnsi="Arial" w:cs="Arial"/>
          <w:sz w:val="24"/>
          <w:szCs w:val="24"/>
        </w:rPr>
        <w:t>concedida al actor, incorpore a la misma las prestaciones establecidas en la fracción I del artículo 54 de la Ley de Pensiones, tales como Previsión Social Múltiple, despensa, vida cara, quinquenios, aguinaldo, estímulo del día del jubilado y canasta navideña a que tiene derecho el actor</w:t>
      </w:r>
      <w:r w:rsidR="008C3D1D">
        <w:rPr>
          <w:rFonts w:ascii="Arial" w:hAnsi="Arial" w:cs="Arial"/>
          <w:sz w:val="24"/>
          <w:szCs w:val="24"/>
        </w:rPr>
        <w:t>;</w:t>
      </w:r>
      <w:r w:rsidRPr="00A64B65">
        <w:rPr>
          <w:rFonts w:ascii="Arial" w:hAnsi="Arial" w:cs="Arial"/>
          <w:sz w:val="24"/>
          <w:szCs w:val="24"/>
        </w:rPr>
        <w:t xml:space="preserve"> pensión que deberá ser otorgada de manera retroactiva, esto es</w:t>
      </w:r>
      <w:r w:rsidR="00B0459E">
        <w:rPr>
          <w:rFonts w:ascii="Arial" w:hAnsi="Arial" w:cs="Arial"/>
          <w:sz w:val="24"/>
          <w:szCs w:val="24"/>
        </w:rPr>
        <w:t xml:space="preserve">, a partir del </w:t>
      </w:r>
      <w:r w:rsidR="00BA52CE">
        <w:rPr>
          <w:rFonts w:ascii="Arial" w:hAnsi="Arial" w:cs="Arial"/>
          <w:sz w:val="24"/>
          <w:szCs w:val="24"/>
        </w:rPr>
        <w:t xml:space="preserve">mes de abril de dos mil veinte </w:t>
      </w:r>
      <w:r w:rsidR="00B0459E">
        <w:rPr>
          <w:rFonts w:ascii="Arial" w:hAnsi="Arial" w:cs="Arial"/>
          <w:sz w:val="24"/>
          <w:szCs w:val="24"/>
        </w:rPr>
        <w:t>en adelante,</w:t>
      </w:r>
      <w:r w:rsidR="008C3D1D">
        <w:rPr>
          <w:rFonts w:ascii="Arial" w:hAnsi="Arial" w:cs="Arial"/>
          <w:sz w:val="24"/>
          <w:szCs w:val="24"/>
        </w:rPr>
        <w:t xml:space="preserve"> y elimine el descuento del 9% sobre el monto de su pensión, en el entendido que, para tener por cumplida la sentencia emitida en el presente juicio, deberá reintegrar los descuentos del 9% ya realizados a la fecha de cumplimiento, </w:t>
      </w:r>
      <w:r w:rsidR="00D63BE4">
        <w:rPr>
          <w:rFonts w:eastAsiaTheme="minorHAnsi"/>
          <w:noProof/>
          <w:sz w:val="24"/>
          <w:szCs w:val="24"/>
          <w:lang w:val="es-MX"/>
        </w:rPr>
        <mc:AlternateContent>
          <mc:Choice Requires="wps">
            <w:drawing>
              <wp:anchor distT="45720" distB="45720" distL="114300" distR="114300" simplePos="0" relativeHeight="251663360" behindDoc="1" locked="0" layoutInCell="1" allowOverlap="1" wp14:anchorId="2907408A" wp14:editId="5189C4AF">
                <wp:simplePos x="0" y="0"/>
                <wp:positionH relativeFrom="leftMargin">
                  <wp:posOffset>273050</wp:posOffset>
                </wp:positionH>
                <wp:positionV relativeFrom="paragraph">
                  <wp:posOffset>3405505</wp:posOffset>
                </wp:positionV>
                <wp:extent cx="1046480" cy="1504950"/>
                <wp:effectExtent l="0" t="0" r="20320"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643B0AC" w14:textId="77777777" w:rsidR="00D63BE4" w:rsidRDefault="00D63BE4" w:rsidP="00D63BE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07408A" id="Cuadro de texto 7" o:spid="_x0000_s1028" type="#_x0000_t202" style="position:absolute;left:0;text-align:left;margin-left:21.5pt;margin-top:268.1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">
                <v:textbox>
                  <w:txbxContent>
                    <w:p w14:paraId="1643B0AC" w14:textId="77777777" w:rsidR="00D63BE4" w:rsidRDefault="00D63BE4" w:rsidP="00D63BE4">
                      <w:pPr>
                        <w:jc w:val="center"/>
                      </w:pPr>
                      <w:r>
                        <w:t>DATOS PERSONALES PROTEGIDOS POR EL ART.- 116 DE LA LGTAIP Y EL ART.- 56 DE LA LTAIPEO</w:t>
                      </w:r>
                    </w:p>
                  </w:txbxContent>
                </v:textbox>
                <w10:wrap anchorx="margin"/>
              </v:shape>
            </w:pict>
          </mc:Fallback>
        </mc:AlternateContent>
      </w:r>
      <w:r w:rsidR="008C3D1D">
        <w:rPr>
          <w:rFonts w:ascii="Arial" w:hAnsi="Arial" w:cs="Arial"/>
          <w:sz w:val="24"/>
          <w:szCs w:val="24"/>
        </w:rPr>
        <w:t xml:space="preserve">así como el pago de las prestaciones que se declararon procedentes en el presente fallo. </w:t>
      </w:r>
    </w:p>
    <w:p w14:paraId="067B90D3" w14:textId="0170A5C6" w:rsidR="008C3D1D" w:rsidRDefault="008C3D1D" w:rsidP="00897C29">
      <w:pPr>
        <w:ind w:firstLine="709"/>
        <w:contextualSpacing/>
        <w:jc w:val="both"/>
        <w:rPr>
          <w:rFonts w:ascii="Arial" w:hAnsi="Arial" w:cs="Arial"/>
          <w:sz w:val="24"/>
          <w:szCs w:val="24"/>
        </w:rPr>
      </w:pPr>
    </w:p>
    <w:p w14:paraId="2AD6FD6B" w14:textId="5BA5CDF3" w:rsidR="00997234" w:rsidRPr="000B6BF7" w:rsidRDefault="00997234" w:rsidP="00997234">
      <w:pPr>
        <w:spacing w:line="360" w:lineRule="auto"/>
        <w:ind w:right="51" w:firstLine="567"/>
        <w:jc w:val="both"/>
        <w:rPr>
          <w:rFonts w:ascii="Arial" w:hAnsi="Arial" w:cs="Arial"/>
          <w:sz w:val="24"/>
          <w:szCs w:val="24"/>
        </w:rPr>
      </w:pPr>
      <w:r w:rsidRPr="000B6BF7">
        <w:rPr>
          <w:rFonts w:ascii="Arial" w:hAnsi="Arial" w:cs="Arial"/>
          <w:b/>
          <w:sz w:val="24"/>
          <w:szCs w:val="24"/>
        </w:rPr>
        <w:t>QUINTO.-</w:t>
      </w:r>
      <w:r w:rsidRPr="000B6BF7">
        <w:rPr>
          <w:rFonts w:ascii="Arial" w:hAnsi="Arial" w:cs="Arial"/>
          <w:sz w:val="24"/>
          <w:szCs w:val="24"/>
        </w:rPr>
        <w:t xml:space="preserve"> Como </w:t>
      </w:r>
      <w:r w:rsidR="008C3D1D">
        <w:rPr>
          <w:rFonts w:ascii="Arial" w:hAnsi="Arial" w:cs="Arial"/>
          <w:sz w:val="24"/>
          <w:szCs w:val="24"/>
        </w:rPr>
        <w:t xml:space="preserve">el </w:t>
      </w:r>
      <w:r w:rsidRPr="000B6BF7">
        <w:rPr>
          <w:rFonts w:ascii="Arial" w:hAnsi="Arial" w:cs="Arial"/>
          <w:sz w:val="24"/>
          <w:szCs w:val="24"/>
        </w:rPr>
        <w:t>actor en el presente juicio,</w:t>
      </w:r>
      <w:r w:rsidRPr="000B6BF7">
        <w:rPr>
          <w:rFonts w:ascii="Arial" w:hAnsi="Arial" w:cs="Arial"/>
          <w:b/>
          <w:sz w:val="24"/>
          <w:szCs w:val="24"/>
        </w:rPr>
        <w:t xml:space="preserve"> </w:t>
      </w:r>
      <w:r w:rsidR="004F5054">
        <w:rPr>
          <w:rFonts w:ascii="Arial" w:hAnsi="Arial" w:cs="Arial"/>
          <w:b/>
          <w:sz w:val="24"/>
          <w:szCs w:val="24"/>
        </w:rPr>
        <w:t xml:space="preserve">no </w:t>
      </w:r>
      <w:r w:rsidRPr="000B6BF7">
        <w:rPr>
          <w:rFonts w:ascii="Arial" w:hAnsi="Arial" w:cs="Arial"/>
          <w:b/>
          <w:sz w:val="24"/>
          <w:szCs w:val="24"/>
        </w:rPr>
        <w:t>se opuso a la publicación de sus datos personales</w:t>
      </w:r>
      <w:r w:rsidRPr="000B6BF7">
        <w:rPr>
          <w:rFonts w:ascii="Arial" w:hAnsi="Arial" w:cs="Arial"/>
          <w:sz w:val="24"/>
          <w:szCs w:val="24"/>
        </w:rPr>
        <w:t xml:space="preserve"> y al encontrarse obligado est</w:t>
      </w:r>
      <w:r w:rsidR="008C3D1D">
        <w:rPr>
          <w:rFonts w:ascii="Arial" w:hAnsi="Arial" w:cs="Arial"/>
          <w:sz w:val="24"/>
          <w:szCs w:val="24"/>
        </w:rPr>
        <w:t>a</w:t>
      </w:r>
      <w:r w:rsidRPr="000B6BF7">
        <w:rPr>
          <w:rFonts w:ascii="Arial" w:hAnsi="Arial" w:cs="Arial"/>
          <w:sz w:val="24"/>
          <w:szCs w:val="24"/>
        </w:rPr>
        <w:t xml:space="preserve"> juzgador</w:t>
      </w:r>
      <w:r w:rsidR="008C3D1D">
        <w:rPr>
          <w:rFonts w:ascii="Arial" w:hAnsi="Arial" w:cs="Arial"/>
          <w:sz w:val="24"/>
          <w:szCs w:val="24"/>
        </w:rPr>
        <w:t>a</w:t>
      </w:r>
      <w:r w:rsidRPr="000B6BF7">
        <w:rPr>
          <w:rFonts w:ascii="Arial" w:hAnsi="Arial" w:cs="Arial"/>
          <w:sz w:val="24"/>
          <w:szCs w:val="24"/>
        </w:rPr>
        <w:t xml:space="preserve"> a proteger dicha información</w:t>
      </w:r>
      <w:r w:rsidRPr="000B6BF7">
        <w:rPr>
          <w:rFonts w:ascii="Arial" w:hAnsi="Arial" w:cs="Arial"/>
          <w:b/>
          <w:sz w:val="24"/>
          <w:szCs w:val="24"/>
        </w:rPr>
        <w:t xml:space="preserve"> </w:t>
      </w:r>
      <w:r w:rsidRPr="000B6BF7">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0B6BF7">
        <w:rPr>
          <w:rFonts w:ascii="Arial" w:hAnsi="Arial" w:cs="Arial"/>
          <w:b/>
          <w:sz w:val="24"/>
          <w:szCs w:val="24"/>
        </w:rPr>
        <w:t xml:space="preserve">se ordena la publicación de la sentencia, </w:t>
      </w:r>
      <w:r w:rsidRPr="000B6BF7">
        <w:rPr>
          <w:rFonts w:ascii="Arial" w:hAnsi="Arial" w:cs="Arial"/>
          <w:sz w:val="24"/>
          <w:szCs w:val="24"/>
        </w:rPr>
        <w:t xml:space="preserve">con la supresión de datos personales identificables, procurándose que no se impida conocer el criterio sostenido por este órgano jurisdiccional. </w:t>
      </w:r>
    </w:p>
    <w:p w14:paraId="65D665FF" w14:textId="77777777" w:rsidR="00E61158" w:rsidRDefault="00E61158" w:rsidP="009B52E2">
      <w:pPr>
        <w:spacing w:line="360" w:lineRule="auto"/>
        <w:ind w:firstLine="708"/>
        <w:jc w:val="both"/>
        <w:rPr>
          <w:rFonts w:ascii="Arial" w:eastAsia="Calibri" w:hAnsi="Arial" w:cs="Arial"/>
          <w:color w:val="000000"/>
          <w:sz w:val="24"/>
          <w:szCs w:val="24"/>
          <w:lang w:val="es-MX" w:eastAsia="en-US"/>
        </w:rPr>
      </w:pPr>
    </w:p>
    <w:p w14:paraId="2E63350F" w14:textId="026E8AFB" w:rsidR="00585FAB" w:rsidRPr="00B7239E" w:rsidRDefault="00585FAB" w:rsidP="009B52E2">
      <w:pPr>
        <w:spacing w:line="360" w:lineRule="auto"/>
        <w:ind w:firstLine="708"/>
        <w:jc w:val="both"/>
        <w:rPr>
          <w:rFonts w:ascii="Arial" w:eastAsia="Calibri" w:hAnsi="Arial" w:cs="Arial"/>
          <w:color w:val="000000"/>
          <w:sz w:val="24"/>
          <w:szCs w:val="24"/>
          <w:lang w:val="es-MX" w:eastAsia="en-US"/>
        </w:rPr>
      </w:pPr>
      <w:r w:rsidRPr="00B7239E">
        <w:rPr>
          <w:rFonts w:ascii="Arial" w:eastAsia="Calibri" w:hAnsi="Arial" w:cs="Arial"/>
          <w:color w:val="000000"/>
          <w:sz w:val="24"/>
          <w:szCs w:val="24"/>
          <w:lang w:val="es-MX" w:eastAsia="en-US"/>
        </w:rPr>
        <w:t>Por lo expuesto y con fundamento en los artículos 207, 208, fracci</w:t>
      </w:r>
      <w:r w:rsidR="00972D02" w:rsidRPr="00B7239E">
        <w:rPr>
          <w:rFonts w:ascii="Arial" w:eastAsia="Calibri" w:hAnsi="Arial" w:cs="Arial"/>
          <w:color w:val="000000"/>
          <w:sz w:val="24"/>
          <w:szCs w:val="24"/>
          <w:lang w:val="es-MX" w:eastAsia="en-US"/>
        </w:rPr>
        <w:t>ones II y</w:t>
      </w:r>
      <w:r w:rsidRPr="00B7239E">
        <w:rPr>
          <w:rFonts w:ascii="Arial" w:eastAsia="Calibri" w:hAnsi="Arial" w:cs="Arial"/>
          <w:color w:val="000000"/>
          <w:sz w:val="24"/>
          <w:szCs w:val="24"/>
          <w:lang w:val="es-MX" w:eastAsia="en-US"/>
        </w:rPr>
        <w:t xml:space="preserve"> VI, y 209, de la Ley de Procedimiento y Justicia Administrativa para el Estado de Oaxaca, se; </w:t>
      </w:r>
    </w:p>
    <w:p w14:paraId="62333C9F" w14:textId="77777777" w:rsidR="00897C29" w:rsidRDefault="00D2553B" w:rsidP="00D2553B">
      <w:pPr>
        <w:tabs>
          <w:tab w:val="left" w:pos="3786"/>
        </w:tabs>
        <w:spacing w:line="360" w:lineRule="auto"/>
        <w:ind w:firstLine="708"/>
        <w:jc w:val="both"/>
        <w:rPr>
          <w:rFonts w:ascii="Arial" w:eastAsia="Calibri" w:hAnsi="Arial" w:cs="Arial"/>
          <w:color w:val="000000"/>
          <w:sz w:val="24"/>
          <w:szCs w:val="24"/>
          <w:lang w:val="es-MX" w:eastAsia="en-US"/>
        </w:rPr>
      </w:pPr>
      <w:r w:rsidRPr="00B7239E">
        <w:rPr>
          <w:rFonts w:ascii="Arial" w:eastAsia="Calibri" w:hAnsi="Arial" w:cs="Arial"/>
          <w:color w:val="000000"/>
          <w:sz w:val="24"/>
          <w:szCs w:val="24"/>
          <w:lang w:val="es-MX" w:eastAsia="en-US"/>
        </w:rPr>
        <w:tab/>
      </w:r>
    </w:p>
    <w:p w14:paraId="61D1203E" w14:textId="6BA98A80" w:rsidR="00585FAB" w:rsidRPr="00B7239E" w:rsidRDefault="00585FAB" w:rsidP="00897C29">
      <w:pPr>
        <w:tabs>
          <w:tab w:val="left" w:pos="3786"/>
        </w:tabs>
        <w:spacing w:line="360" w:lineRule="auto"/>
        <w:ind w:firstLine="708"/>
        <w:jc w:val="center"/>
        <w:rPr>
          <w:rFonts w:ascii="Arial" w:hAnsi="Arial" w:cs="Arial"/>
          <w:b/>
          <w:sz w:val="24"/>
          <w:szCs w:val="24"/>
        </w:rPr>
      </w:pPr>
      <w:r w:rsidRPr="00B7239E">
        <w:rPr>
          <w:rFonts w:ascii="Arial" w:hAnsi="Arial" w:cs="Arial"/>
          <w:b/>
          <w:sz w:val="24"/>
          <w:szCs w:val="24"/>
        </w:rPr>
        <w:t>R E S U E L V E</w:t>
      </w:r>
    </w:p>
    <w:p w14:paraId="38CE3ED8" w14:textId="21591650" w:rsidR="00697265" w:rsidRPr="00B7239E" w:rsidRDefault="00697265" w:rsidP="00B7239E">
      <w:pPr>
        <w:tabs>
          <w:tab w:val="left" w:pos="3932"/>
        </w:tabs>
        <w:jc w:val="both"/>
        <w:rPr>
          <w:rFonts w:ascii="Arial" w:hAnsi="Arial" w:cs="Arial"/>
          <w:b/>
          <w:sz w:val="24"/>
          <w:szCs w:val="24"/>
        </w:rPr>
      </w:pPr>
      <w:r w:rsidRPr="00B7239E">
        <w:rPr>
          <w:rFonts w:ascii="Arial" w:hAnsi="Arial" w:cs="Arial"/>
          <w:b/>
          <w:sz w:val="24"/>
          <w:szCs w:val="24"/>
        </w:rPr>
        <w:tab/>
      </w:r>
    </w:p>
    <w:p w14:paraId="516C061F" w14:textId="7BD39652" w:rsidR="00585FAB" w:rsidRPr="00B7239E" w:rsidRDefault="00585FAB" w:rsidP="009B52E2">
      <w:pPr>
        <w:spacing w:line="360" w:lineRule="auto"/>
        <w:ind w:firstLine="708"/>
        <w:jc w:val="both"/>
        <w:rPr>
          <w:rFonts w:ascii="Arial" w:eastAsia="Calibri" w:hAnsi="Arial" w:cs="Arial"/>
          <w:color w:val="000000"/>
          <w:sz w:val="24"/>
          <w:szCs w:val="24"/>
          <w:lang w:val="es-MX" w:eastAsia="en-US"/>
        </w:rPr>
      </w:pPr>
      <w:r w:rsidRPr="00B7239E">
        <w:rPr>
          <w:rFonts w:ascii="Arial" w:hAnsi="Arial" w:cs="Arial"/>
          <w:b/>
          <w:sz w:val="24"/>
          <w:szCs w:val="24"/>
        </w:rPr>
        <w:t>PRIMERO.-</w:t>
      </w:r>
      <w:r w:rsidRPr="00B7239E">
        <w:rPr>
          <w:rFonts w:ascii="Arial" w:hAnsi="Arial" w:cs="Arial"/>
          <w:sz w:val="24"/>
          <w:szCs w:val="24"/>
        </w:rPr>
        <w:t xml:space="preserve"> </w:t>
      </w:r>
      <w:r w:rsidRPr="00B7239E">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B7239E">
        <w:rPr>
          <w:rFonts w:ascii="Arial" w:eastAsia="Calibri" w:hAnsi="Arial" w:cs="Arial"/>
          <w:color w:val="000000"/>
          <w:sz w:val="24"/>
          <w:szCs w:val="24"/>
          <w:lang w:val="es-MX" w:eastAsia="en-US"/>
        </w:rPr>
        <w:t xml:space="preserve">y resolver el presente juicio. </w:t>
      </w:r>
      <w:r w:rsidRPr="00B7239E">
        <w:rPr>
          <w:rFonts w:ascii="Arial" w:eastAsia="Calibri" w:hAnsi="Arial" w:cs="Arial"/>
          <w:color w:val="000000"/>
          <w:sz w:val="24"/>
          <w:szCs w:val="24"/>
          <w:lang w:val="es-MX" w:eastAsia="en-US"/>
        </w:rPr>
        <w:t xml:space="preserve">   </w:t>
      </w:r>
    </w:p>
    <w:p w14:paraId="3D28EA14" w14:textId="77777777" w:rsidR="004D530A" w:rsidRPr="00B7239E" w:rsidRDefault="004D530A" w:rsidP="004D530A">
      <w:pPr>
        <w:pStyle w:val="Textoindependiente"/>
        <w:ind w:firstLine="709"/>
        <w:contextualSpacing/>
        <w:jc w:val="both"/>
        <w:rPr>
          <w:rFonts w:ascii="Arial" w:hAnsi="Arial" w:cs="Arial"/>
          <w:b/>
          <w:sz w:val="24"/>
          <w:szCs w:val="24"/>
        </w:rPr>
      </w:pPr>
    </w:p>
    <w:p w14:paraId="356163A1" w14:textId="280E06D5" w:rsidR="00585FAB" w:rsidRPr="00B7239E"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B7239E">
        <w:rPr>
          <w:rFonts w:ascii="Arial" w:hAnsi="Arial" w:cs="Arial"/>
          <w:b/>
          <w:sz w:val="24"/>
          <w:szCs w:val="24"/>
        </w:rPr>
        <w:t>SEGUNDO.-</w:t>
      </w:r>
      <w:r w:rsidRPr="00B7239E">
        <w:rPr>
          <w:rFonts w:ascii="Arial" w:hAnsi="Arial" w:cs="Arial"/>
          <w:sz w:val="24"/>
          <w:szCs w:val="24"/>
        </w:rPr>
        <w:t xml:space="preserve"> </w:t>
      </w:r>
      <w:r w:rsidRPr="00B7239E">
        <w:rPr>
          <w:rFonts w:ascii="Arial" w:eastAsia="Arial Unicode MS" w:hAnsi="Arial" w:cs="Arial"/>
          <w:kern w:val="1"/>
          <w:sz w:val="24"/>
          <w:szCs w:val="24"/>
          <w:lang w:eastAsia="ar-SA"/>
        </w:rPr>
        <w:t>La personalidad de las partes quedó acreditada en autos.</w:t>
      </w:r>
      <w:r w:rsidR="00523DE6" w:rsidRPr="00B7239E">
        <w:rPr>
          <w:rFonts w:ascii="Arial" w:eastAsia="Arial Unicode MS" w:hAnsi="Arial" w:cs="Arial"/>
          <w:kern w:val="1"/>
          <w:sz w:val="24"/>
          <w:szCs w:val="24"/>
          <w:lang w:val="es-MX" w:eastAsia="ar-SA"/>
        </w:rPr>
        <w:t xml:space="preserve"> </w:t>
      </w:r>
    </w:p>
    <w:p w14:paraId="7437F2AC" w14:textId="77777777" w:rsidR="007E6219" w:rsidRPr="00B7239E" w:rsidRDefault="00585FAB" w:rsidP="00B7239E">
      <w:pPr>
        <w:ind w:right="51" w:firstLine="567"/>
        <w:contextualSpacing/>
        <w:jc w:val="both"/>
        <w:rPr>
          <w:rFonts w:ascii="Arial" w:hAnsi="Arial" w:cs="Arial"/>
          <w:sz w:val="24"/>
          <w:szCs w:val="24"/>
          <w:lang w:val="es-MX"/>
        </w:rPr>
      </w:pPr>
      <w:r w:rsidRPr="00B7239E">
        <w:rPr>
          <w:rFonts w:ascii="Arial" w:hAnsi="Arial" w:cs="Arial"/>
          <w:sz w:val="24"/>
          <w:szCs w:val="24"/>
          <w:lang w:val="es-MX"/>
        </w:rPr>
        <w:t xml:space="preserve"> </w:t>
      </w:r>
    </w:p>
    <w:p w14:paraId="2165B2DD" w14:textId="6433EB8B" w:rsidR="00585FAB" w:rsidRPr="00B7239E" w:rsidRDefault="00585FAB" w:rsidP="009B52E2">
      <w:pPr>
        <w:spacing w:line="360" w:lineRule="auto"/>
        <w:ind w:right="51" w:firstLine="567"/>
        <w:jc w:val="both"/>
        <w:rPr>
          <w:rFonts w:ascii="Arial" w:hAnsi="Arial" w:cs="Arial"/>
          <w:sz w:val="24"/>
          <w:szCs w:val="24"/>
          <w:lang w:val="es-MX"/>
        </w:rPr>
      </w:pPr>
      <w:r w:rsidRPr="00B7239E">
        <w:rPr>
          <w:rFonts w:ascii="Arial" w:hAnsi="Arial" w:cs="Arial"/>
          <w:b/>
          <w:sz w:val="24"/>
          <w:szCs w:val="24"/>
        </w:rPr>
        <w:t>TERCERO.-</w:t>
      </w:r>
      <w:r w:rsidRPr="00B7239E">
        <w:rPr>
          <w:rFonts w:ascii="Arial" w:hAnsi="Arial" w:cs="Arial"/>
          <w:b/>
          <w:sz w:val="24"/>
          <w:szCs w:val="24"/>
          <w:lang w:val="es-MX"/>
        </w:rPr>
        <w:t xml:space="preserve"> </w:t>
      </w:r>
      <w:r w:rsidRPr="00B7239E">
        <w:rPr>
          <w:rFonts w:ascii="Arial" w:eastAsia="Calibri" w:hAnsi="Arial" w:cs="Arial"/>
          <w:color w:val="000000"/>
          <w:sz w:val="24"/>
          <w:szCs w:val="24"/>
          <w:lang w:val="es-MX" w:eastAsia="en-US"/>
        </w:rPr>
        <w:t>No se actualizó ninguna causal de improcedencia del juicio, en consecuencia, NO SE SOBRESEE</w:t>
      </w:r>
      <w:r w:rsidR="00DB3D87" w:rsidRPr="00B7239E">
        <w:rPr>
          <w:rFonts w:ascii="Arial" w:eastAsia="Calibri" w:hAnsi="Arial" w:cs="Arial"/>
          <w:color w:val="000000"/>
          <w:sz w:val="24"/>
          <w:szCs w:val="24"/>
          <w:lang w:val="es-MX" w:eastAsia="en-US"/>
        </w:rPr>
        <w:t xml:space="preserve"> el presente juicio. </w:t>
      </w:r>
    </w:p>
    <w:p w14:paraId="558B7DDC" w14:textId="77777777" w:rsidR="00585FAB" w:rsidRPr="00B7239E" w:rsidRDefault="00585FAB" w:rsidP="00B7239E">
      <w:pPr>
        <w:ind w:right="51"/>
        <w:contextualSpacing/>
        <w:jc w:val="both"/>
        <w:rPr>
          <w:rFonts w:ascii="Arial" w:hAnsi="Arial" w:cs="Arial"/>
          <w:sz w:val="24"/>
          <w:szCs w:val="24"/>
          <w:lang w:val="es-MX"/>
        </w:rPr>
      </w:pPr>
    </w:p>
    <w:p w14:paraId="636835E4" w14:textId="65D9A1E1" w:rsidR="001139C7" w:rsidRPr="00B7239E" w:rsidRDefault="00585FAB" w:rsidP="009B52E2">
      <w:pPr>
        <w:spacing w:line="360" w:lineRule="auto"/>
        <w:ind w:right="51" w:firstLine="567"/>
        <w:jc w:val="both"/>
        <w:rPr>
          <w:rFonts w:ascii="Arial" w:hAnsi="Arial" w:cs="Arial"/>
          <w:sz w:val="24"/>
          <w:szCs w:val="24"/>
        </w:rPr>
      </w:pPr>
      <w:r w:rsidRPr="00B7239E">
        <w:rPr>
          <w:rFonts w:ascii="Arial" w:hAnsi="Arial" w:cs="Arial"/>
          <w:b/>
          <w:sz w:val="24"/>
          <w:szCs w:val="24"/>
          <w:lang w:val="es-MX"/>
        </w:rPr>
        <w:t>CUARTO.-</w:t>
      </w:r>
      <w:r w:rsidRPr="00B7239E">
        <w:rPr>
          <w:rFonts w:ascii="Arial" w:hAnsi="Arial" w:cs="Arial"/>
          <w:sz w:val="24"/>
          <w:szCs w:val="24"/>
          <w:lang w:val="es-MX"/>
        </w:rPr>
        <w:t xml:space="preserve"> </w:t>
      </w:r>
      <w:r w:rsidRPr="00B7239E">
        <w:rPr>
          <w:rFonts w:ascii="Arial" w:hAnsi="Arial" w:cs="Arial"/>
          <w:sz w:val="24"/>
          <w:szCs w:val="24"/>
        </w:rPr>
        <w:t xml:space="preserve">Se declara </w:t>
      </w:r>
      <w:r w:rsidR="006827F8" w:rsidRPr="00B7239E">
        <w:rPr>
          <w:rFonts w:ascii="Arial" w:hAnsi="Arial" w:cs="Arial"/>
          <w:b/>
          <w:bCs/>
          <w:sz w:val="24"/>
          <w:szCs w:val="24"/>
        </w:rPr>
        <w:t>LA NULIDAD</w:t>
      </w:r>
      <w:r w:rsidR="006827F8" w:rsidRPr="00B7239E">
        <w:rPr>
          <w:rFonts w:ascii="Arial" w:hAnsi="Arial" w:cs="Arial"/>
          <w:sz w:val="24"/>
          <w:szCs w:val="24"/>
        </w:rPr>
        <w:t xml:space="preserve"> </w:t>
      </w:r>
      <w:r w:rsidR="00B16CFA">
        <w:rPr>
          <w:rFonts w:ascii="Arial" w:hAnsi="Arial" w:cs="Arial"/>
          <w:sz w:val="24"/>
          <w:szCs w:val="24"/>
        </w:rPr>
        <w:t xml:space="preserve">del </w:t>
      </w:r>
      <w:r w:rsidR="00972D02" w:rsidRPr="00B7239E">
        <w:rPr>
          <w:rFonts w:ascii="Arial" w:hAnsi="Arial" w:cs="Arial"/>
          <w:sz w:val="24"/>
          <w:szCs w:val="24"/>
        </w:rPr>
        <w:t xml:space="preserve">oficio número </w:t>
      </w:r>
      <w:r w:rsidR="003C1083">
        <w:rPr>
          <w:b/>
          <w:sz w:val="24"/>
          <w:szCs w:val="24"/>
        </w:rPr>
        <w:t>**********</w:t>
      </w:r>
      <w:r w:rsidR="003C1083">
        <w:rPr>
          <w:b/>
          <w:sz w:val="24"/>
          <w:szCs w:val="24"/>
        </w:rPr>
        <w:t xml:space="preserve"> </w:t>
      </w:r>
      <w:r w:rsidR="004F5054" w:rsidRPr="00A64B65">
        <w:rPr>
          <w:rFonts w:ascii="Arial" w:hAnsi="Arial" w:cs="Arial"/>
          <w:sz w:val="24"/>
          <w:szCs w:val="24"/>
        </w:rPr>
        <w:t xml:space="preserve">de </w:t>
      </w:r>
      <w:r w:rsidR="008C3D1D">
        <w:rPr>
          <w:rFonts w:ascii="Arial" w:hAnsi="Arial" w:cs="Arial"/>
          <w:sz w:val="24"/>
          <w:szCs w:val="24"/>
        </w:rPr>
        <w:t>veinticuatro</w:t>
      </w:r>
      <w:r w:rsidR="004F5054">
        <w:rPr>
          <w:rFonts w:ascii="Arial" w:hAnsi="Arial" w:cs="Arial"/>
          <w:sz w:val="24"/>
          <w:szCs w:val="24"/>
        </w:rPr>
        <w:t xml:space="preserve"> de </w:t>
      </w:r>
      <w:r w:rsidR="008C3D1D">
        <w:rPr>
          <w:rFonts w:ascii="Arial" w:hAnsi="Arial" w:cs="Arial"/>
          <w:sz w:val="24"/>
          <w:szCs w:val="24"/>
        </w:rPr>
        <w:t>septiembre</w:t>
      </w:r>
      <w:r w:rsidR="004F5054">
        <w:rPr>
          <w:rFonts w:ascii="Arial" w:hAnsi="Arial" w:cs="Arial"/>
          <w:sz w:val="24"/>
          <w:szCs w:val="24"/>
        </w:rPr>
        <w:t xml:space="preserve"> de dos </w:t>
      </w:r>
      <w:r w:rsidR="004F5054" w:rsidRPr="00A64B65">
        <w:rPr>
          <w:rFonts w:ascii="Arial" w:hAnsi="Arial" w:cs="Arial"/>
          <w:sz w:val="24"/>
          <w:szCs w:val="24"/>
        </w:rPr>
        <w:t>mil diecinueve signad</w:t>
      </w:r>
      <w:r w:rsidR="00B16CFA">
        <w:rPr>
          <w:rFonts w:ascii="Arial" w:hAnsi="Arial" w:cs="Arial"/>
          <w:sz w:val="24"/>
          <w:szCs w:val="24"/>
        </w:rPr>
        <w:t>o</w:t>
      </w:r>
      <w:r w:rsidR="004F5054" w:rsidRPr="00A64B65">
        <w:rPr>
          <w:rFonts w:ascii="Arial" w:hAnsi="Arial" w:cs="Arial"/>
          <w:sz w:val="24"/>
          <w:szCs w:val="24"/>
        </w:rPr>
        <w:t xml:space="preserve"> por el </w:t>
      </w:r>
      <w:r w:rsidR="004F5054" w:rsidRPr="004F5054">
        <w:rPr>
          <w:rFonts w:ascii="Arial" w:hAnsi="Arial" w:cs="Arial"/>
          <w:sz w:val="24"/>
          <w:szCs w:val="24"/>
        </w:rPr>
        <w:t xml:space="preserve">Director General </w:t>
      </w:r>
      <w:r w:rsidR="004F5054">
        <w:rPr>
          <w:rFonts w:ascii="Arial" w:hAnsi="Arial" w:cs="Arial"/>
          <w:sz w:val="24"/>
          <w:szCs w:val="24"/>
        </w:rPr>
        <w:t>d</w:t>
      </w:r>
      <w:r w:rsidR="004F5054" w:rsidRPr="004F5054">
        <w:rPr>
          <w:rFonts w:ascii="Arial" w:hAnsi="Arial" w:cs="Arial"/>
          <w:sz w:val="24"/>
          <w:szCs w:val="24"/>
        </w:rPr>
        <w:t xml:space="preserve">e </w:t>
      </w:r>
      <w:r w:rsidR="004F5054">
        <w:rPr>
          <w:rFonts w:ascii="Arial" w:hAnsi="Arial" w:cs="Arial"/>
          <w:sz w:val="24"/>
          <w:szCs w:val="24"/>
        </w:rPr>
        <w:t>l</w:t>
      </w:r>
      <w:r w:rsidR="004F5054" w:rsidRPr="004F5054">
        <w:rPr>
          <w:rFonts w:ascii="Arial" w:hAnsi="Arial" w:cs="Arial"/>
          <w:sz w:val="24"/>
          <w:szCs w:val="24"/>
        </w:rPr>
        <w:t xml:space="preserve">a Oficina </w:t>
      </w:r>
      <w:r w:rsidR="004F5054">
        <w:rPr>
          <w:rFonts w:ascii="Arial" w:hAnsi="Arial" w:cs="Arial"/>
          <w:sz w:val="24"/>
          <w:szCs w:val="24"/>
        </w:rPr>
        <w:t>d</w:t>
      </w:r>
      <w:r w:rsidR="004F5054" w:rsidRPr="004F5054">
        <w:rPr>
          <w:rFonts w:ascii="Arial" w:hAnsi="Arial" w:cs="Arial"/>
          <w:sz w:val="24"/>
          <w:szCs w:val="24"/>
        </w:rPr>
        <w:t xml:space="preserve">e Pensiones </w:t>
      </w:r>
      <w:r w:rsidR="004F5054">
        <w:rPr>
          <w:rFonts w:ascii="Arial" w:hAnsi="Arial" w:cs="Arial"/>
          <w:sz w:val="24"/>
          <w:szCs w:val="24"/>
        </w:rPr>
        <w:t>d</w:t>
      </w:r>
      <w:r w:rsidR="004F5054" w:rsidRPr="004F5054">
        <w:rPr>
          <w:rFonts w:ascii="Arial" w:hAnsi="Arial" w:cs="Arial"/>
          <w:sz w:val="24"/>
          <w:szCs w:val="24"/>
        </w:rPr>
        <w:t xml:space="preserve">el Estado </w:t>
      </w:r>
      <w:r w:rsidR="004F5054">
        <w:rPr>
          <w:rFonts w:ascii="Arial" w:hAnsi="Arial" w:cs="Arial"/>
          <w:sz w:val="24"/>
          <w:szCs w:val="24"/>
        </w:rPr>
        <w:t>d</w:t>
      </w:r>
      <w:r w:rsidR="004F5054" w:rsidRPr="004F5054">
        <w:rPr>
          <w:rFonts w:ascii="Arial" w:hAnsi="Arial" w:cs="Arial"/>
          <w:sz w:val="24"/>
          <w:szCs w:val="24"/>
        </w:rPr>
        <w:t>e Oaxaca</w:t>
      </w:r>
      <w:r w:rsidR="00B16CFA">
        <w:rPr>
          <w:rFonts w:ascii="Arial" w:hAnsi="Arial" w:cs="Arial"/>
          <w:sz w:val="24"/>
          <w:szCs w:val="24"/>
        </w:rPr>
        <w:t xml:space="preserve"> que contiene el Dictamen de </w:t>
      </w:r>
      <w:r w:rsidR="00B16CFA">
        <w:rPr>
          <w:rFonts w:ascii="Arial" w:hAnsi="Arial" w:cs="Arial"/>
          <w:sz w:val="24"/>
          <w:szCs w:val="24"/>
        </w:rPr>
        <w:lastRenderedPageBreak/>
        <w:t xml:space="preserve">Pensión por Jubilación </w:t>
      </w:r>
      <w:r w:rsidR="00F93263">
        <w:rPr>
          <w:rFonts w:ascii="Arial" w:hAnsi="Arial" w:cs="Arial"/>
          <w:sz w:val="24"/>
          <w:szCs w:val="24"/>
        </w:rPr>
        <w:t>aprobado el veinte de septiembre de dos mil diecinueve por el Consejo Directivo de Pensiones del Estado de Oaxaca</w:t>
      </w:r>
      <w:r w:rsidR="004F5054" w:rsidRPr="004F5054">
        <w:rPr>
          <w:rFonts w:ascii="Arial" w:hAnsi="Arial" w:cs="Arial"/>
          <w:sz w:val="24"/>
          <w:szCs w:val="24"/>
        </w:rPr>
        <w:t>,</w:t>
      </w:r>
      <w:r w:rsidR="00676136" w:rsidRPr="00B7239E">
        <w:rPr>
          <w:rFonts w:ascii="Arial" w:hAnsi="Arial" w:cs="Arial"/>
          <w:sz w:val="24"/>
          <w:szCs w:val="24"/>
        </w:rPr>
        <w:t xml:space="preserve"> </w:t>
      </w:r>
      <w:r w:rsidR="006827F8" w:rsidRPr="00B7239E">
        <w:rPr>
          <w:rFonts w:ascii="Arial" w:hAnsi="Arial" w:cs="Arial"/>
          <w:b/>
          <w:bCs/>
          <w:sz w:val="24"/>
          <w:szCs w:val="24"/>
        </w:rPr>
        <w:t>PARA EL EFECTO</w:t>
      </w:r>
      <w:r w:rsidR="006827F8" w:rsidRPr="00B7239E">
        <w:rPr>
          <w:rFonts w:ascii="Arial" w:hAnsi="Arial" w:cs="Arial"/>
          <w:sz w:val="24"/>
          <w:szCs w:val="24"/>
        </w:rPr>
        <w:t xml:space="preserve">, de que </w:t>
      </w:r>
      <w:r w:rsidR="00CD1897">
        <w:rPr>
          <w:rFonts w:ascii="Arial" w:hAnsi="Arial" w:cs="Arial"/>
          <w:sz w:val="24"/>
          <w:szCs w:val="24"/>
        </w:rPr>
        <w:t>la autoridad demandada Consejo Directivo de la Oficina de Pensiones del Estado de Oaxaca</w:t>
      </w:r>
      <w:r w:rsidR="006827F8" w:rsidRPr="00B7239E">
        <w:rPr>
          <w:rFonts w:ascii="Arial" w:hAnsi="Arial" w:cs="Arial"/>
          <w:sz w:val="24"/>
          <w:szCs w:val="24"/>
        </w:rPr>
        <w:t xml:space="preserve"> </w:t>
      </w:r>
      <w:r w:rsidR="001139C7" w:rsidRPr="00B7239E">
        <w:rPr>
          <w:rFonts w:ascii="Arial" w:hAnsi="Arial" w:cs="Arial"/>
          <w:sz w:val="24"/>
          <w:szCs w:val="24"/>
        </w:rPr>
        <w:t>dicte otro en los términos indicados en</w:t>
      </w:r>
      <w:r w:rsidR="00697265" w:rsidRPr="00B7239E">
        <w:rPr>
          <w:rFonts w:ascii="Arial" w:hAnsi="Arial" w:cs="Arial"/>
          <w:sz w:val="24"/>
          <w:szCs w:val="24"/>
        </w:rPr>
        <w:t xml:space="preserve"> </w:t>
      </w:r>
      <w:r w:rsidR="001139C7" w:rsidRPr="00B7239E">
        <w:rPr>
          <w:rFonts w:ascii="Arial" w:hAnsi="Arial" w:cs="Arial"/>
          <w:sz w:val="24"/>
          <w:szCs w:val="24"/>
        </w:rPr>
        <w:t xml:space="preserve">el considerando </w:t>
      </w:r>
      <w:r w:rsidR="00DA36F1" w:rsidRPr="00B7239E">
        <w:rPr>
          <w:rFonts w:ascii="Arial" w:hAnsi="Arial" w:cs="Arial"/>
          <w:sz w:val="24"/>
          <w:szCs w:val="24"/>
        </w:rPr>
        <w:t>CUARTO de la presente sentencia.</w:t>
      </w:r>
    </w:p>
    <w:p w14:paraId="2FE844EB" w14:textId="77777777" w:rsidR="001139C7" w:rsidRPr="00B7239E" w:rsidRDefault="001139C7" w:rsidP="009B52E2">
      <w:pPr>
        <w:spacing w:line="360" w:lineRule="auto"/>
        <w:ind w:right="51" w:firstLine="567"/>
        <w:jc w:val="both"/>
        <w:rPr>
          <w:rFonts w:ascii="Arial" w:hAnsi="Arial" w:cs="Arial"/>
          <w:sz w:val="24"/>
          <w:szCs w:val="24"/>
        </w:rPr>
      </w:pPr>
    </w:p>
    <w:p w14:paraId="7CA8C415" w14:textId="77777777" w:rsidR="00585FAB" w:rsidRPr="00B7239E" w:rsidRDefault="00DA36F1" w:rsidP="009B52E2">
      <w:pPr>
        <w:spacing w:line="360" w:lineRule="auto"/>
        <w:ind w:right="51" w:firstLine="567"/>
        <w:jc w:val="both"/>
        <w:rPr>
          <w:rFonts w:ascii="Arial" w:eastAsia="Calibri" w:hAnsi="Arial" w:cs="Arial"/>
          <w:b/>
          <w:color w:val="000000"/>
          <w:sz w:val="24"/>
          <w:szCs w:val="24"/>
          <w:lang w:val="es-MX" w:eastAsia="en-US"/>
        </w:rPr>
      </w:pPr>
      <w:r w:rsidRPr="00B7239E">
        <w:rPr>
          <w:rFonts w:ascii="Arial" w:hAnsi="Arial" w:cs="Arial"/>
          <w:b/>
          <w:sz w:val="24"/>
          <w:szCs w:val="24"/>
        </w:rPr>
        <w:t xml:space="preserve">QUINTO.- </w:t>
      </w:r>
      <w:r w:rsidR="00585FAB" w:rsidRPr="00B7239E">
        <w:rPr>
          <w:rFonts w:ascii="Arial" w:eastAsia="Calibri" w:hAnsi="Arial" w:cs="Arial"/>
          <w:color w:val="000000"/>
          <w:sz w:val="24"/>
          <w:szCs w:val="24"/>
          <w:lang w:val="es-MX" w:eastAsia="en-US"/>
        </w:rPr>
        <w:t>Con</w:t>
      </w:r>
      <w:r w:rsidRPr="00B7239E">
        <w:rPr>
          <w:rFonts w:ascii="Arial" w:eastAsia="Calibri" w:hAnsi="Arial" w:cs="Arial"/>
          <w:color w:val="000000"/>
          <w:sz w:val="24"/>
          <w:szCs w:val="24"/>
          <w:lang w:val="es-MX" w:eastAsia="en-US"/>
        </w:rPr>
        <w:t xml:space="preserve"> fundamento en lo </w:t>
      </w:r>
      <w:r w:rsidR="00585FAB" w:rsidRPr="00B7239E">
        <w:rPr>
          <w:rFonts w:ascii="Arial" w:eastAsia="Calibri" w:hAnsi="Arial" w:cs="Arial"/>
          <w:color w:val="000000"/>
          <w:sz w:val="24"/>
          <w:szCs w:val="24"/>
          <w:lang w:val="es-MX" w:eastAsia="en-US"/>
        </w:rPr>
        <w:t xml:space="preserve">dispuesto </w:t>
      </w:r>
      <w:r w:rsidRPr="00B7239E">
        <w:rPr>
          <w:rFonts w:ascii="Arial" w:eastAsia="Calibri" w:hAnsi="Arial" w:cs="Arial"/>
          <w:color w:val="000000"/>
          <w:sz w:val="24"/>
          <w:szCs w:val="24"/>
          <w:lang w:val="es-MX" w:eastAsia="en-US"/>
        </w:rPr>
        <w:t xml:space="preserve">por </w:t>
      </w:r>
      <w:r w:rsidR="00585FAB" w:rsidRPr="00B7239E">
        <w:rPr>
          <w:rFonts w:ascii="Arial" w:eastAsia="Calibri" w:hAnsi="Arial" w:cs="Arial"/>
          <w:color w:val="000000"/>
          <w:sz w:val="24"/>
          <w:szCs w:val="24"/>
          <w:lang w:val="es-MX" w:eastAsia="en-US"/>
        </w:rPr>
        <w:t xml:space="preserve">los artículos </w:t>
      </w:r>
      <w:r w:rsidRPr="00B7239E">
        <w:rPr>
          <w:rFonts w:ascii="Arial" w:eastAsia="Calibri" w:hAnsi="Arial" w:cs="Arial"/>
          <w:color w:val="000000"/>
          <w:sz w:val="24"/>
          <w:szCs w:val="24"/>
          <w:lang w:val="es-MX" w:eastAsia="en-US"/>
        </w:rPr>
        <w:t xml:space="preserve">170, </w:t>
      </w:r>
      <w:r w:rsidR="00585FAB" w:rsidRPr="00B7239E">
        <w:rPr>
          <w:rFonts w:ascii="Arial" w:eastAsia="Calibri" w:hAnsi="Arial" w:cs="Arial"/>
          <w:color w:val="000000"/>
          <w:sz w:val="24"/>
          <w:szCs w:val="24"/>
          <w:lang w:val="es-MX" w:eastAsia="en-US"/>
        </w:rPr>
        <w:t>172,</w:t>
      </w:r>
      <w:r w:rsidRPr="00B7239E">
        <w:rPr>
          <w:rFonts w:ascii="Arial" w:eastAsia="Calibri" w:hAnsi="Arial" w:cs="Arial"/>
          <w:color w:val="000000"/>
          <w:sz w:val="24"/>
          <w:szCs w:val="24"/>
          <w:lang w:val="es-MX" w:eastAsia="en-US"/>
        </w:rPr>
        <w:t xml:space="preserve"> y</w:t>
      </w:r>
      <w:r w:rsidR="00585FAB" w:rsidRPr="00B7239E">
        <w:rPr>
          <w:rFonts w:ascii="Arial" w:eastAsia="Calibri" w:hAnsi="Arial" w:cs="Arial"/>
          <w:color w:val="000000"/>
          <w:sz w:val="24"/>
          <w:szCs w:val="24"/>
          <w:lang w:val="es-MX" w:eastAsia="en-US"/>
        </w:rPr>
        <w:t xml:space="preserve"> 173 de la Ley de Procedimiento y Justicia Administrativa para el Estado de Oaxaca, </w:t>
      </w:r>
      <w:r w:rsidR="00585FAB" w:rsidRPr="00B7239E">
        <w:rPr>
          <w:rFonts w:ascii="Arial" w:eastAsia="Calibri" w:hAnsi="Arial" w:cs="Arial"/>
          <w:b/>
          <w:color w:val="000000"/>
          <w:sz w:val="24"/>
          <w:szCs w:val="24"/>
          <w:lang w:val="es-MX" w:eastAsia="en-US"/>
        </w:rPr>
        <w:t>NOTIFÍQUESE</w:t>
      </w:r>
      <w:r w:rsidR="00585FAB" w:rsidRPr="00B7239E">
        <w:rPr>
          <w:rFonts w:ascii="Arial" w:eastAsia="Calibri" w:hAnsi="Arial" w:cs="Arial"/>
          <w:color w:val="000000"/>
          <w:sz w:val="24"/>
          <w:szCs w:val="24"/>
          <w:lang w:val="es-MX" w:eastAsia="en-US"/>
        </w:rPr>
        <w:t xml:space="preserve"> personalmente a la parte actora y por oficio a la</w:t>
      </w:r>
      <w:r w:rsidRPr="00B7239E">
        <w:rPr>
          <w:rFonts w:ascii="Arial" w:eastAsia="Calibri" w:hAnsi="Arial" w:cs="Arial"/>
          <w:color w:val="000000"/>
          <w:sz w:val="24"/>
          <w:szCs w:val="24"/>
          <w:lang w:val="es-MX" w:eastAsia="en-US"/>
        </w:rPr>
        <w:t xml:space="preserve">s autoridades </w:t>
      </w:r>
      <w:r w:rsidR="00585FAB" w:rsidRPr="00B7239E">
        <w:rPr>
          <w:rFonts w:ascii="Arial" w:eastAsia="Calibri" w:hAnsi="Arial" w:cs="Arial"/>
          <w:color w:val="000000"/>
          <w:sz w:val="24"/>
          <w:szCs w:val="24"/>
          <w:lang w:val="es-MX" w:eastAsia="en-US"/>
        </w:rPr>
        <w:t>demandada</w:t>
      </w:r>
      <w:r w:rsidRPr="00B7239E">
        <w:rPr>
          <w:rFonts w:ascii="Arial" w:eastAsia="Calibri" w:hAnsi="Arial" w:cs="Arial"/>
          <w:color w:val="000000"/>
          <w:sz w:val="24"/>
          <w:szCs w:val="24"/>
          <w:lang w:val="es-MX" w:eastAsia="en-US"/>
        </w:rPr>
        <w:t xml:space="preserve">s.- </w:t>
      </w:r>
      <w:r w:rsidR="00585FAB" w:rsidRPr="00B7239E">
        <w:rPr>
          <w:rFonts w:ascii="Arial" w:eastAsia="Calibri" w:hAnsi="Arial" w:cs="Arial"/>
          <w:color w:val="000000"/>
          <w:sz w:val="24"/>
          <w:szCs w:val="24"/>
          <w:lang w:val="es-MX" w:eastAsia="en-US"/>
        </w:rPr>
        <w:t xml:space="preserve"> </w:t>
      </w:r>
      <w:r w:rsidR="00585FAB" w:rsidRPr="00B7239E">
        <w:rPr>
          <w:rFonts w:ascii="Arial" w:eastAsia="Calibri" w:hAnsi="Arial" w:cs="Arial"/>
          <w:b/>
          <w:color w:val="000000"/>
          <w:sz w:val="24"/>
          <w:szCs w:val="24"/>
          <w:lang w:val="es-MX" w:eastAsia="en-US"/>
        </w:rPr>
        <w:t>CÚMPLASE.</w:t>
      </w:r>
    </w:p>
    <w:p w14:paraId="71775C3A" w14:textId="77777777" w:rsidR="00585FAB" w:rsidRPr="00B7239E" w:rsidRDefault="00585FAB" w:rsidP="009B52E2">
      <w:pPr>
        <w:spacing w:line="360" w:lineRule="auto"/>
        <w:jc w:val="both"/>
        <w:rPr>
          <w:rFonts w:ascii="Arial" w:eastAsia="Calibri" w:hAnsi="Arial" w:cs="Arial"/>
          <w:color w:val="000000"/>
          <w:sz w:val="24"/>
          <w:szCs w:val="24"/>
          <w:lang w:val="es-MX" w:eastAsia="en-US"/>
        </w:rPr>
      </w:pPr>
    </w:p>
    <w:p w14:paraId="0B1A0DFE" w14:textId="1DAA0171" w:rsidR="004A35A5" w:rsidRPr="00B7239E" w:rsidRDefault="00585FAB" w:rsidP="004A35A5">
      <w:pPr>
        <w:spacing w:line="360" w:lineRule="auto"/>
        <w:ind w:right="-91"/>
        <w:contextualSpacing/>
        <w:jc w:val="both"/>
        <w:rPr>
          <w:rFonts w:ascii="Arial" w:hAnsi="Arial" w:cs="Arial"/>
          <w:sz w:val="24"/>
          <w:szCs w:val="24"/>
        </w:rPr>
      </w:pPr>
      <w:r w:rsidRPr="00B7239E">
        <w:rPr>
          <w:rFonts w:ascii="Arial" w:hAnsi="Arial" w:cs="Arial"/>
          <w:sz w:val="24"/>
          <w:szCs w:val="24"/>
        </w:rPr>
        <w:t xml:space="preserve">  </w:t>
      </w:r>
      <w:r w:rsidRPr="00B7239E">
        <w:rPr>
          <w:rFonts w:ascii="Arial" w:hAnsi="Arial" w:cs="Arial"/>
          <w:sz w:val="24"/>
          <w:szCs w:val="24"/>
          <w:lang w:val="es-MX"/>
        </w:rPr>
        <w:t xml:space="preserve"> </w:t>
      </w:r>
      <w:r w:rsidR="004A35A5" w:rsidRPr="00B7239E">
        <w:rPr>
          <w:rFonts w:ascii="Arial" w:eastAsia="Arial Unicode MS" w:hAnsi="Arial" w:cs="Arial"/>
          <w:sz w:val="24"/>
          <w:szCs w:val="24"/>
        </w:rPr>
        <w:t xml:space="preserve">Así lo </w:t>
      </w:r>
      <w:r w:rsidR="00983455">
        <w:rPr>
          <w:rFonts w:ascii="Arial" w:eastAsia="Arial Unicode MS" w:hAnsi="Arial" w:cs="Arial"/>
          <w:sz w:val="24"/>
          <w:szCs w:val="24"/>
        </w:rPr>
        <w:t>resolvió</w:t>
      </w:r>
      <w:r w:rsidR="004A35A5" w:rsidRPr="00B7239E">
        <w:rPr>
          <w:rFonts w:ascii="Arial" w:eastAsia="Arial Unicode MS" w:hAnsi="Arial" w:cs="Arial"/>
          <w:sz w:val="24"/>
          <w:szCs w:val="24"/>
        </w:rPr>
        <w:t xml:space="preserve"> y firma la </w:t>
      </w:r>
      <w:r w:rsidR="00CD1897">
        <w:rPr>
          <w:rFonts w:ascii="Arial" w:eastAsia="Arial Unicode MS" w:hAnsi="Arial" w:cs="Arial"/>
          <w:sz w:val="24"/>
          <w:szCs w:val="24"/>
        </w:rPr>
        <w:t xml:space="preserve">Maestra Virginia Hernández </w:t>
      </w:r>
      <w:proofErr w:type="spellStart"/>
      <w:r w:rsidR="00CD1897">
        <w:rPr>
          <w:rFonts w:ascii="Arial" w:eastAsia="Arial Unicode MS" w:hAnsi="Arial" w:cs="Arial"/>
          <w:sz w:val="24"/>
          <w:szCs w:val="24"/>
        </w:rPr>
        <w:t>Hernández</w:t>
      </w:r>
      <w:proofErr w:type="spellEnd"/>
      <w:r w:rsidR="00CD1897">
        <w:rPr>
          <w:rFonts w:ascii="Arial" w:eastAsia="Arial Unicode MS" w:hAnsi="Arial" w:cs="Arial"/>
          <w:sz w:val="24"/>
          <w:szCs w:val="24"/>
        </w:rPr>
        <w:t>, Magistrada Titular de la Quin</w:t>
      </w:r>
      <w:r w:rsidR="004A35A5" w:rsidRPr="00B7239E">
        <w:rPr>
          <w:rFonts w:ascii="Arial" w:eastAsia="Arial Unicode MS" w:hAnsi="Arial" w:cs="Arial"/>
          <w:sz w:val="24"/>
          <w:szCs w:val="24"/>
        </w:rPr>
        <w:t xml:space="preserve">ta Sala Unitaria de Primera Instancia, quien actúa legalmente con </w:t>
      </w:r>
      <w:r w:rsidR="00CD1897">
        <w:rPr>
          <w:rFonts w:ascii="Arial" w:eastAsia="Arial Unicode MS" w:hAnsi="Arial" w:cs="Arial"/>
          <w:sz w:val="24"/>
          <w:szCs w:val="24"/>
        </w:rPr>
        <w:t xml:space="preserve">la </w:t>
      </w:r>
      <w:r w:rsidR="004A35A5" w:rsidRPr="00B7239E">
        <w:rPr>
          <w:rFonts w:ascii="Arial" w:eastAsia="Arial Unicode MS" w:hAnsi="Arial" w:cs="Arial"/>
          <w:sz w:val="24"/>
          <w:szCs w:val="24"/>
        </w:rPr>
        <w:t>Licenciad</w:t>
      </w:r>
      <w:r w:rsidR="00CD1897">
        <w:rPr>
          <w:rFonts w:ascii="Arial" w:eastAsia="Arial Unicode MS" w:hAnsi="Arial" w:cs="Arial"/>
          <w:sz w:val="24"/>
          <w:szCs w:val="24"/>
        </w:rPr>
        <w:t xml:space="preserve">a </w:t>
      </w:r>
      <w:r w:rsidR="004A35A5" w:rsidRPr="00B7239E">
        <w:rPr>
          <w:rFonts w:ascii="Arial" w:eastAsia="Arial Unicode MS" w:hAnsi="Arial" w:cs="Arial"/>
          <w:sz w:val="24"/>
          <w:szCs w:val="24"/>
        </w:rPr>
        <w:t xml:space="preserve"> </w:t>
      </w:r>
      <w:r w:rsidR="00CD1897">
        <w:rPr>
          <w:rFonts w:ascii="Arial" w:eastAsia="Arial Unicode MS" w:hAnsi="Arial" w:cs="Arial"/>
          <w:sz w:val="24"/>
          <w:szCs w:val="24"/>
        </w:rPr>
        <w:t>Marissa Ignacio Valencia</w:t>
      </w:r>
      <w:r w:rsidR="004A35A5" w:rsidRPr="00B7239E">
        <w:rPr>
          <w:rFonts w:ascii="Arial" w:eastAsia="Arial Unicode MS" w:hAnsi="Arial" w:cs="Arial"/>
          <w:sz w:val="24"/>
          <w:szCs w:val="24"/>
        </w:rPr>
        <w:t xml:space="preserve">, </w:t>
      </w:r>
      <w:r w:rsidR="00CD1897">
        <w:rPr>
          <w:rFonts w:ascii="Arial" w:eastAsia="Arial Unicode MS" w:hAnsi="Arial" w:cs="Arial"/>
          <w:sz w:val="24"/>
          <w:szCs w:val="24"/>
        </w:rPr>
        <w:t xml:space="preserve">Secretaria de Acuerdos </w:t>
      </w:r>
      <w:r w:rsidR="004A35A5" w:rsidRPr="00B7239E">
        <w:rPr>
          <w:rFonts w:ascii="Arial" w:eastAsia="Arial Unicode MS" w:hAnsi="Arial" w:cs="Arial"/>
          <w:sz w:val="24"/>
          <w:szCs w:val="24"/>
        </w:rPr>
        <w:t xml:space="preserve">de esta Sala, que autoriza y da fe. </w:t>
      </w:r>
    </w:p>
    <w:sectPr w:rsidR="004A35A5" w:rsidRPr="00B7239E" w:rsidSect="000D3DB1">
      <w:headerReference w:type="even" r:id="rId7"/>
      <w:headerReference w:type="default" r:id="rId8"/>
      <w:footerReference w:type="default" r:id="rId9"/>
      <w:headerReference w:type="first" r:id="rId10"/>
      <w:footerReference w:type="first" r:id="rId11"/>
      <w:pgSz w:w="12240" w:h="20160" w:code="5"/>
      <w:pgMar w:top="1701" w:right="1134" w:bottom="2268" w:left="2268" w:header="709" w:footer="141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640DFF" w14:textId="77777777" w:rsidR="007E5348" w:rsidRDefault="007E5348" w:rsidP="00C22D0D">
      <w:r>
        <w:separator/>
      </w:r>
    </w:p>
  </w:endnote>
  <w:endnote w:type="continuationSeparator" w:id="0">
    <w:p w14:paraId="622411BF" w14:textId="77777777" w:rsidR="007E5348" w:rsidRDefault="007E5348"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77777777" w:rsidR="00A73AD7" w:rsidRDefault="00A73AD7">
        <w:pPr>
          <w:pStyle w:val="Piedepgina"/>
          <w:jc w:val="center"/>
        </w:pPr>
        <w:r>
          <w:fldChar w:fldCharType="begin"/>
        </w:r>
        <w:r>
          <w:instrText>PAGE   \* MERGEFORMAT</w:instrText>
        </w:r>
        <w:r>
          <w:fldChar w:fldCharType="separate"/>
        </w:r>
        <w:r w:rsidR="003C1083">
          <w:rPr>
            <w:noProof/>
          </w:rPr>
          <w:t>7</w:t>
        </w:r>
        <w:r>
          <w:fldChar w:fldCharType="end"/>
        </w:r>
      </w:p>
    </w:sdtContent>
  </w:sdt>
  <w:p w14:paraId="25C23DA1" w14:textId="77777777" w:rsidR="009525A3" w:rsidRDefault="009525A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3E60A9" w14:textId="70E6591B" w:rsidR="00D63BE4" w:rsidRDefault="00D63BE4">
    <w:pPr>
      <w:pStyle w:val="Piedepgina"/>
    </w:pPr>
    <w:r>
      <w:rPr>
        <w:rFonts w:eastAsiaTheme="minorHAnsi"/>
        <w:noProof/>
        <w:sz w:val="24"/>
        <w:szCs w:val="24"/>
        <w:lang w:val="es-MX"/>
      </w:rPr>
      <mc:AlternateContent>
        <mc:Choice Requires="wps">
          <w:drawing>
            <wp:anchor distT="45720" distB="45720" distL="114300" distR="114300" simplePos="0" relativeHeight="251662336" behindDoc="1" locked="0" layoutInCell="1" allowOverlap="1" wp14:anchorId="70C8A02F" wp14:editId="15B32466">
              <wp:simplePos x="0" y="0"/>
              <wp:positionH relativeFrom="leftMargin">
                <wp:posOffset>201930</wp:posOffset>
              </wp:positionH>
              <wp:positionV relativeFrom="paragraph">
                <wp:posOffset>-5420995</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BB63145" w14:textId="77777777" w:rsidR="00D63BE4" w:rsidRDefault="00D63BE4" w:rsidP="00D63BE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C8A02F" id="_x0000_t202" coordsize="21600,21600" o:spt="202" path="m,l,21600r21600,l21600,xe">
              <v:stroke joinstyle="miter"/>
              <v:path gradientshapeok="t" o:connecttype="rect"/>
            </v:shapetype>
            <v:shape id="Cuadro de texto 3" o:spid="_x0000_s1030" type="#_x0000_t202" style="position:absolute;margin-left:15.9pt;margin-top:-426.85pt;width:82.4pt;height:118.5pt;z-index:-2516541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">
              <v:textbox>
                <w:txbxContent>
                  <w:p w14:paraId="5BB63145" w14:textId="77777777" w:rsidR="00D63BE4" w:rsidRDefault="00D63BE4" w:rsidP="00D63BE4">
                    <w:pPr>
                      <w:jc w:val="center"/>
                    </w:pPr>
                    <w:r>
                      <w:t>DATOS PERSONALES PROTEGIDOS POR EL ART.- 116 DE LA LGTAIP Y EL ART.- 56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7E228B" w14:textId="77777777" w:rsidR="007E5348" w:rsidRDefault="007E5348" w:rsidP="00C22D0D">
      <w:r>
        <w:separator/>
      </w:r>
    </w:p>
  </w:footnote>
  <w:footnote w:type="continuationSeparator" w:id="0">
    <w:p w14:paraId="61C8375A" w14:textId="77777777" w:rsidR="007E5348" w:rsidRDefault="007E5348"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A0F25" w14:textId="3F9EC29E" w:rsidR="00D63BE4" w:rsidRDefault="00D63BE4">
    <w:pPr>
      <w:pStyle w:val="Encabezado"/>
    </w:pPr>
    <w:r>
      <w:rPr>
        <w:rFonts w:eastAsiaTheme="minorHAnsi"/>
        <w:noProof/>
        <w:sz w:val="24"/>
        <w:szCs w:val="24"/>
        <w:lang w:val="es-MX"/>
      </w:rPr>
      <mc:AlternateContent>
        <mc:Choice Requires="wps">
          <w:drawing>
            <wp:anchor distT="45720" distB="45720" distL="114300" distR="114300" simplePos="0" relativeHeight="251664384" behindDoc="1" locked="0" layoutInCell="1" allowOverlap="1" wp14:anchorId="71A3FEC0" wp14:editId="110C8DEE">
              <wp:simplePos x="0" y="0"/>
              <wp:positionH relativeFrom="leftMargin">
                <wp:posOffset>6568440</wp:posOffset>
              </wp:positionH>
              <wp:positionV relativeFrom="paragraph">
                <wp:posOffset>4283710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B710549" w14:textId="77777777" w:rsidR="00D63BE4" w:rsidRDefault="00D63BE4" w:rsidP="00D63BE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A3FEC0" id="_x0000_t202" coordsize="21600,21600" o:spt="202" path="m,l,21600r21600,l21600,xe">
              <v:stroke joinstyle="miter"/>
              <v:path gradientshapeok="t" o:connecttype="rect"/>
            </v:shapetype>
            <v:shape id="Cuadro de texto 4" o:spid="_x0000_s1029" type="#_x0000_t202" style="position:absolute;margin-left:517.2pt;margin-top:337.3pt;width:82.4pt;height:118.5pt;z-index:-2516520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">
              <v:textbox>
                <w:txbxContent>
                  <w:p w14:paraId="3B710549" w14:textId="77777777" w:rsidR="00D63BE4" w:rsidRDefault="00D63BE4" w:rsidP="00D63BE4">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4DC9FD90" w:rsidR="00C22D0D" w:rsidRPr="00A73AD7" w:rsidRDefault="004F4505" w:rsidP="00A73AD7">
    <w:pPr>
      <w:pStyle w:val="Encabezado"/>
      <w:jc w:val="right"/>
      <w:rPr>
        <w:rFonts w:ascii="Arial" w:hAnsi="Arial" w:cs="Arial"/>
      </w:rPr>
    </w:pPr>
    <w:r>
      <w:rPr>
        <w:noProof/>
        <w:lang w:val="es-MX"/>
      </w:rPr>
      <w:drawing>
        <wp:anchor distT="0" distB="0" distL="114300" distR="114300" simplePos="0" relativeHeight="251660288" behindDoc="1" locked="0" layoutInCell="1" allowOverlap="1" wp14:anchorId="1F7AB404" wp14:editId="36104330">
          <wp:simplePos x="0" y="0"/>
          <wp:positionH relativeFrom="leftMargin">
            <wp:posOffset>174882</wp:posOffset>
          </wp:positionH>
          <wp:positionV relativeFrom="paragraph">
            <wp:posOffset>6890</wp:posOffset>
          </wp:positionV>
          <wp:extent cx="1089497" cy="1089497"/>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9497" cy="108949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rPr>
      <w:t xml:space="preserve"> </w:t>
    </w:r>
    <w:r w:rsidR="005B117F">
      <w:rPr>
        <w:rFonts w:ascii="Arial" w:hAnsi="Arial" w:cs="Arial"/>
      </w:rPr>
      <w:t>1</w:t>
    </w:r>
    <w:r w:rsidR="0015385D">
      <w:rPr>
        <w:rFonts w:ascii="Arial" w:hAnsi="Arial" w:cs="Arial"/>
      </w:rPr>
      <w:t>3</w:t>
    </w:r>
    <w:r w:rsidR="005B117F">
      <w:rPr>
        <w:rFonts w:ascii="Arial" w:hAnsi="Arial" w:cs="Arial"/>
      </w:rPr>
      <w:t>0</w:t>
    </w:r>
    <w:r w:rsidR="00A73AD7" w:rsidRPr="00A73AD7">
      <w:rPr>
        <w:rFonts w:ascii="Arial" w:hAnsi="Arial" w:cs="Arial"/>
      </w:rPr>
      <w:t>/20</w:t>
    </w:r>
    <w:r w:rsidR="0015385D">
      <w:rPr>
        <w:rFonts w:ascii="Arial" w:hAnsi="Arial" w:cs="Arial"/>
      </w:rPr>
      <w:t>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FA26F" w14:textId="78436D24" w:rsidR="006F7FAE" w:rsidRDefault="006F7FAE">
    <w:pPr>
      <w:pStyle w:val="Encabezado"/>
    </w:pPr>
    <w:r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4946A2BF">
          <wp:simplePos x="0" y="0"/>
          <wp:positionH relativeFrom="page">
            <wp:align>center</wp:align>
          </wp:positionH>
          <wp:positionV relativeFrom="paragraph">
            <wp:posOffset>5189855</wp:posOffset>
          </wp:positionV>
          <wp:extent cx="2509737" cy="2509737"/>
          <wp:effectExtent l="0" t="0" r="5080" b="508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09737" cy="25097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5ADE"/>
    <w:rsid w:val="00007EBE"/>
    <w:rsid w:val="00010253"/>
    <w:rsid w:val="000113F6"/>
    <w:rsid w:val="000119A6"/>
    <w:rsid w:val="00011FC0"/>
    <w:rsid w:val="00013EAA"/>
    <w:rsid w:val="00014485"/>
    <w:rsid w:val="00015A88"/>
    <w:rsid w:val="00016E15"/>
    <w:rsid w:val="00026960"/>
    <w:rsid w:val="00027543"/>
    <w:rsid w:val="00030AD1"/>
    <w:rsid w:val="00032B03"/>
    <w:rsid w:val="000334C2"/>
    <w:rsid w:val="00035972"/>
    <w:rsid w:val="00036955"/>
    <w:rsid w:val="00036C25"/>
    <w:rsid w:val="000558E9"/>
    <w:rsid w:val="00056002"/>
    <w:rsid w:val="000635B0"/>
    <w:rsid w:val="00066864"/>
    <w:rsid w:val="000674E2"/>
    <w:rsid w:val="00073204"/>
    <w:rsid w:val="00076E94"/>
    <w:rsid w:val="000851D6"/>
    <w:rsid w:val="000953BE"/>
    <w:rsid w:val="000956C2"/>
    <w:rsid w:val="000A3BB8"/>
    <w:rsid w:val="000A55FA"/>
    <w:rsid w:val="000A7A44"/>
    <w:rsid w:val="000B0104"/>
    <w:rsid w:val="000B49F5"/>
    <w:rsid w:val="000C1565"/>
    <w:rsid w:val="000C2C1E"/>
    <w:rsid w:val="000C368F"/>
    <w:rsid w:val="000C4098"/>
    <w:rsid w:val="000C4E31"/>
    <w:rsid w:val="000C6227"/>
    <w:rsid w:val="000C70E9"/>
    <w:rsid w:val="000D3DB1"/>
    <w:rsid w:val="000E6AD5"/>
    <w:rsid w:val="000E6E1A"/>
    <w:rsid w:val="000F0020"/>
    <w:rsid w:val="000F4F36"/>
    <w:rsid w:val="000F783C"/>
    <w:rsid w:val="000F7B39"/>
    <w:rsid w:val="00100A42"/>
    <w:rsid w:val="00102FFD"/>
    <w:rsid w:val="001056AB"/>
    <w:rsid w:val="00106927"/>
    <w:rsid w:val="001139C7"/>
    <w:rsid w:val="00120C20"/>
    <w:rsid w:val="0012261E"/>
    <w:rsid w:val="00132CE4"/>
    <w:rsid w:val="001341D3"/>
    <w:rsid w:val="001368CA"/>
    <w:rsid w:val="00140B50"/>
    <w:rsid w:val="001426C4"/>
    <w:rsid w:val="0014397E"/>
    <w:rsid w:val="001506AE"/>
    <w:rsid w:val="0015385D"/>
    <w:rsid w:val="00155049"/>
    <w:rsid w:val="00160E9C"/>
    <w:rsid w:val="00164147"/>
    <w:rsid w:val="00165D83"/>
    <w:rsid w:val="00172955"/>
    <w:rsid w:val="00174DD0"/>
    <w:rsid w:val="00175A93"/>
    <w:rsid w:val="00180A3F"/>
    <w:rsid w:val="00184BC3"/>
    <w:rsid w:val="0019376B"/>
    <w:rsid w:val="00194DD8"/>
    <w:rsid w:val="001968FD"/>
    <w:rsid w:val="00196F6D"/>
    <w:rsid w:val="001A4D53"/>
    <w:rsid w:val="001B0398"/>
    <w:rsid w:val="001B0B86"/>
    <w:rsid w:val="001B1AB4"/>
    <w:rsid w:val="001B3349"/>
    <w:rsid w:val="001B3B32"/>
    <w:rsid w:val="001B64DB"/>
    <w:rsid w:val="001C2DF2"/>
    <w:rsid w:val="001D150B"/>
    <w:rsid w:val="001D7D2E"/>
    <w:rsid w:val="001E16C9"/>
    <w:rsid w:val="001E5467"/>
    <w:rsid w:val="001F6FAE"/>
    <w:rsid w:val="001F74CA"/>
    <w:rsid w:val="00201191"/>
    <w:rsid w:val="00201D27"/>
    <w:rsid w:val="00206E78"/>
    <w:rsid w:val="0021005D"/>
    <w:rsid w:val="00210866"/>
    <w:rsid w:val="00221647"/>
    <w:rsid w:val="002226BC"/>
    <w:rsid w:val="00223BE0"/>
    <w:rsid w:val="0023606C"/>
    <w:rsid w:val="00246A0A"/>
    <w:rsid w:val="00252336"/>
    <w:rsid w:val="00255783"/>
    <w:rsid w:val="0028457D"/>
    <w:rsid w:val="00294A96"/>
    <w:rsid w:val="00295DBB"/>
    <w:rsid w:val="00296F18"/>
    <w:rsid w:val="00296F93"/>
    <w:rsid w:val="002970D0"/>
    <w:rsid w:val="002A0A1A"/>
    <w:rsid w:val="002A3E0F"/>
    <w:rsid w:val="002A6617"/>
    <w:rsid w:val="002A7A14"/>
    <w:rsid w:val="002B1452"/>
    <w:rsid w:val="002B20A0"/>
    <w:rsid w:val="002B36E5"/>
    <w:rsid w:val="002C640B"/>
    <w:rsid w:val="002C692C"/>
    <w:rsid w:val="002E3177"/>
    <w:rsid w:val="002E6B26"/>
    <w:rsid w:val="002E7B8F"/>
    <w:rsid w:val="002F22A5"/>
    <w:rsid w:val="002F397A"/>
    <w:rsid w:val="002F5F0B"/>
    <w:rsid w:val="002F6F1F"/>
    <w:rsid w:val="002F767D"/>
    <w:rsid w:val="00307BA1"/>
    <w:rsid w:val="0031136B"/>
    <w:rsid w:val="003117AB"/>
    <w:rsid w:val="00316A30"/>
    <w:rsid w:val="00317FC7"/>
    <w:rsid w:val="003230BE"/>
    <w:rsid w:val="00324E9C"/>
    <w:rsid w:val="003378EF"/>
    <w:rsid w:val="00343435"/>
    <w:rsid w:val="003453BE"/>
    <w:rsid w:val="00345D40"/>
    <w:rsid w:val="0035069C"/>
    <w:rsid w:val="00357684"/>
    <w:rsid w:val="00360DC1"/>
    <w:rsid w:val="003636E1"/>
    <w:rsid w:val="00363F3A"/>
    <w:rsid w:val="00364B36"/>
    <w:rsid w:val="003654F6"/>
    <w:rsid w:val="00367EA3"/>
    <w:rsid w:val="00370340"/>
    <w:rsid w:val="0037279C"/>
    <w:rsid w:val="003745F5"/>
    <w:rsid w:val="00374D17"/>
    <w:rsid w:val="00375E60"/>
    <w:rsid w:val="00390807"/>
    <w:rsid w:val="00395E43"/>
    <w:rsid w:val="00397620"/>
    <w:rsid w:val="00397EDB"/>
    <w:rsid w:val="003A2CC7"/>
    <w:rsid w:val="003A364B"/>
    <w:rsid w:val="003B07FD"/>
    <w:rsid w:val="003B517B"/>
    <w:rsid w:val="003B6272"/>
    <w:rsid w:val="003B6A4B"/>
    <w:rsid w:val="003C1083"/>
    <w:rsid w:val="003C12CB"/>
    <w:rsid w:val="003C2799"/>
    <w:rsid w:val="003D1C33"/>
    <w:rsid w:val="003E568B"/>
    <w:rsid w:val="003E7F8F"/>
    <w:rsid w:val="003F1FFF"/>
    <w:rsid w:val="003F254F"/>
    <w:rsid w:val="003F3ABE"/>
    <w:rsid w:val="003F5445"/>
    <w:rsid w:val="00400744"/>
    <w:rsid w:val="004027A4"/>
    <w:rsid w:val="00406044"/>
    <w:rsid w:val="0043120A"/>
    <w:rsid w:val="00431B90"/>
    <w:rsid w:val="00435513"/>
    <w:rsid w:val="00443128"/>
    <w:rsid w:val="0045685C"/>
    <w:rsid w:val="0046046B"/>
    <w:rsid w:val="00466AD6"/>
    <w:rsid w:val="00467C41"/>
    <w:rsid w:val="00470B16"/>
    <w:rsid w:val="004713B5"/>
    <w:rsid w:val="00471C70"/>
    <w:rsid w:val="004726AC"/>
    <w:rsid w:val="00473175"/>
    <w:rsid w:val="00473225"/>
    <w:rsid w:val="00476EE3"/>
    <w:rsid w:val="00483AFA"/>
    <w:rsid w:val="0049063F"/>
    <w:rsid w:val="004A35A5"/>
    <w:rsid w:val="004D459D"/>
    <w:rsid w:val="004D530A"/>
    <w:rsid w:val="004D69CC"/>
    <w:rsid w:val="004E167A"/>
    <w:rsid w:val="004F0EAF"/>
    <w:rsid w:val="004F16BA"/>
    <w:rsid w:val="004F3DEB"/>
    <w:rsid w:val="004F4505"/>
    <w:rsid w:val="004F4B01"/>
    <w:rsid w:val="004F5054"/>
    <w:rsid w:val="00502E44"/>
    <w:rsid w:val="00510C5E"/>
    <w:rsid w:val="00523DE6"/>
    <w:rsid w:val="00533A7B"/>
    <w:rsid w:val="00543886"/>
    <w:rsid w:val="00545A3F"/>
    <w:rsid w:val="0055625B"/>
    <w:rsid w:val="00556A8F"/>
    <w:rsid w:val="00562F3E"/>
    <w:rsid w:val="00585FAB"/>
    <w:rsid w:val="0058668B"/>
    <w:rsid w:val="005950E6"/>
    <w:rsid w:val="005A7F05"/>
    <w:rsid w:val="005B117F"/>
    <w:rsid w:val="005C4932"/>
    <w:rsid w:val="005C791C"/>
    <w:rsid w:val="005D64AF"/>
    <w:rsid w:val="005E1CD9"/>
    <w:rsid w:val="005E2BD1"/>
    <w:rsid w:val="005F15EE"/>
    <w:rsid w:val="00606520"/>
    <w:rsid w:val="006307CC"/>
    <w:rsid w:val="00634B92"/>
    <w:rsid w:val="006408C9"/>
    <w:rsid w:val="00646ED9"/>
    <w:rsid w:val="00647962"/>
    <w:rsid w:val="006546DE"/>
    <w:rsid w:val="00654BBE"/>
    <w:rsid w:val="00663C0B"/>
    <w:rsid w:val="00666B0E"/>
    <w:rsid w:val="00671958"/>
    <w:rsid w:val="00672CBA"/>
    <w:rsid w:val="00676136"/>
    <w:rsid w:val="00677978"/>
    <w:rsid w:val="006827F8"/>
    <w:rsid w:val="00683B03"/>
    <w:rsid w:val="00685D6F"/>
    <w:rsid w:val="00686266"/>
    <w:rsid w:val="00693C6B"/>
    <w:rsid w:val="006955C6"/>
    <w:rsid w:val="0069601F"/>
    <w:rsid w:val="0069672E"/>
    <w:rsid w:val="00697265"/>
    <w:rsid w:val="006A29B4"/>
    <w:rsid w:val="006A2C75"/>
    <w:rsid w:val="006A445C"/>
    <w:rsid w:val="006A478D"/>
    <w:rsid w:val="006A4E4E"/>
    <w:rsid w:val="006B430E"/>
    <w:rsid w:val="006C0CA3"/>
    <w:rsid w:val="006C3A19"/>
    <w:rsid w:val="006C540A"/>
    <w:rsid w:val="006C6B91"/>
    <w:rsid w:val="006D147C"/>
    <w:rsid w:val="006D1B65"/>
    <w:rsid w:val="006D3714"/>
    <w:rsid w:val="006D5A41"/>
    <w:rsid w:val="006D7462"/>
    <w:rsid w:val="006E0CC7"/>
    <w:rsid w:val="006E291F"/>
    <w:rsid w:val="006E2C00"/>
    <w:rsid w:val="006E7E0A"/>
    <w:rsid w:val="006F2C29"/>
    <w:rsid w:val="006F7FAE"/>
    <w:rsid w:val="00700E21"/>
    <w:rsid w:val="00707B95"/>
    <w:rsid w:val="007116B4"/>
    <w:rsid w:val="007142CD"/>
    <w:rsid w:val="00715B93"/>
    <w:rsid w:val="00727580"/>
    <w:rsid w:val="00731A28"/>
    <w:rsid w:val="007357E4"/>
    <w:rsid w:val="007365DA"/>
    <w:rsid w:val="00736E80"/>
    <w:rsid w:val="0074017C"/>
    <w:rsid w:val="00742701"/>
    <w:rsid w:val="007454B3"/>
    <w:rsid w:val="00747FB3"/>
    <w:rsid w:val="00750464"/>
    <w:rsid w:val="00750E70"/>
    <w:rsid w:val="0075247C"/>
    <w:rsid w:val="00754D95"/>
    <w:rsid w:val="00756C5C"/>
    <w:rsid w:val="00761E0C"/>
    <w:rsid w:val="00765194"/>
    <w:rsid w:val="00772750"/>
    <w:rsid w:val="00780427"/>
    <w:rsid w:val="00783D7B"/>
    <w:rsid w:val="00783EDE"/>
    <w:rsid w:val="00786B04"/>
    <w:rsid w:val="00794328"/>
    <w:rsid w:val="0079658F"/>
    <w:rsid w:val="007A1E52"/>
    <w:rsid w:val="007A2570"/>
    <w:rsid w:val="007A5988"/>
    <w:rsid w:val="007B2BAB"/>
    <w:rsid w:val="007C0CFD"/>
    <w:rsid w:val="007E0C70"/>
    <w:rsid w:val="007E3CFF"/>
    <w:rsid w:val="007E5348"/>
    <w:rsid w:val="007E6219"/>
    <w:rsid w:val="007F16A4"/>
    <w:rsid w:val="007F1E01"/>
    <w:rsid w:val="007F5A4E"/>
    <w:rsid w:val="007F5FED"/>
    <w:rsid w:val="00802DB3"/>
    <w:rsid w:val="00802EE4"/>
    <w:rsid w:val="008043E1"/>
    <w:rsid w:val="00804947"/>
    <w:rsid w:val="00807AA4"/>
    <w:rsid w:val="00811AC0"/>
    <w:rsid w:val="0081409D"/>
    <w:rsid w:val="00824E92"/>
    <w:rsid w:val="00825E6B"/>
    <w:rsid w:val="00830191"/>
    <w:rsid w:val="00836E04"/>
    <w:rsid w:val="00852131"/>
    <w:rsid w:val="00853A2D"/>
    <w:rsid w:val="008574E0"/>
    <w:rsid w:val="00864B46"/>
    <w:rsid w:val="00870DB0"/>
    <w:rsid w:val="00874121"/>
    <w:rsid w:val="008755F4"/>
    <w:rsid w:val="00876A9D"/>
    <w:rsid w:val="00876CB5"/>
    <w:rsid w:val="00897C29"/>
    <w:rsid w:val="008A6ACD"/>
    <w:rsid w:val="008B62E6"/>
    <w:rsid w:val="008B6B0C"/>
    <w:rsid w:val="008C07DF"/>
    <w:rsid w:val="008C3D1D"/>
    <w:rsid w:val="008D343F"/>
    <w:rsid w:val="008D50B0"/>
    <w:rsid w:val="008D615A"/>
    <w:rsid w:val="008D758E"/>
    <w:rsid w:val="008E10AE"/>
    <w:rsid w:val="008E2B12"/>
    <w:rsid w:val="008E3073"/>
    <w:rsid w:val="008E42B1"/>
    <w:rsid w:val="008F4ABF"/>
    <w:rsid w:val="00910EFC"/>
    <w:rsid w:val="00917498"/>
    <w:rsid w:val="00917EDB"/>
    <w:rsid w:val="00922080"/>
    <w:rsid w:val="00924687"/>
    <w:rsid w:val="00924742"/>
    <w:rsid w:val="00933BF1"/>
    <w:rsid w:val="0093506B"/>
    <w:rsid w:val="00943D26"/>
    <w:rsid w:val="00944924"/>
    <w:rsid w:val="009525A3"/>
    <w:rsid w:val="009535C5"/>
    <w:rsid w:val="0095726D"/>
    <w:rsid w:val="00957EC6"/>
    <w:rsid w:val="00966BE0"/>
    <w:rsid w:val="00972D02"/>
    <w:rsid w:val="009749F2"/>
    <w:rsid w:val="00983455"/>
    <w:rsid w:val="00997234"/>
    <w:rsid w:val="009B3100"/>
    <w:rsid w:val="009B3687"/>
    <w:rsid w:val="009B4B80"/>
    <w:rsid w:val="009B52E2"/>
    <w:rsid w:val="009C2486"/>
    <w:rsid w:val="009C2A9F"/>
    <w:rsid w:val="009C2EA9"/>
    <w:rsid w:val="009C34DD"/>
    <w:rsid w:val="009C37DB"/>
    <w:rsid w:val="009C4886"/>
    <w:rsid w:val="009D19E2"/>
    <w:rsid w:val="009E0919"/>
    <w:rsid w:val="009E33DA"/>
    <w:rsid w:val="009E65F7"/>
    <w:rsid w:val="00A11487"/>
    <w:rsid w:val="00A1391C"/>
    <w:rsid w:val="00A20099"/>
    <w:rsid w:val="00A2194B"/>
    <w:rsid w:val="00A26082"/>
    <w:rsid w:val="00A31A82"/>
    <w:rsid w:val="00A35378"/>
    <w:rsid w:val="00A44BB6"/>
    <w:rsid w:val="00A470EF"/>
    <w:rsid w:val="00A611ED"/>
    <w:rsid w:val="00A647A3"/>
    <w:rsid w:val="00A64B65"/>
    <w:rsid w:val="00A73AD7"/>
    <w:rsid w:val="00A7531C"/>
    <w:rsid w:val="00A76BA8"/>
    <w:rsid w:val="00A775FB"/>
    <w:rsid w:val="00A80F3D"/>
    <w:rsid w:val="00A823DA"/>
    <w:rsid w:val="00A82615"/>
    <w:rsid w:val="00AB0242"/>
    <w:rsid w:val="00AB0D65"/>
    <w:rsid w:val="00AB1533"/>
    <w:rsid w:val="00AB2FF0"/>
    <w:rsid w:val="00AB3225"/>
    <w:rsid w:val="00AB36AE"/>
    <w:rsid w:val="00AB3F67"/>
    <w:rsid w:val="00AB4A09"/>
    <w:rsid w:val="00AB712E"/>
    <w:rsid w:val="00AC033D"/>
    <w:rsid w:val="00AC47B9"/>
    <w:rsid w:val="00AD1222"/>
    <w:rsid w:val="00AE1985"/>
    <w:rsid w:val="00AE2CEF"/>
    <w:rsid w:val="00AE5951"/>
    <w:rsid w:val="00AE670D"/>
    <w:rsid w:val="00AF2E69"/>
    <w:rsid w:val="00AF6BF9"/>
    <w:rsid w:val="00B0459E"/>
    <w:rsid w:val="00B04D8F"/>
    <w:rsid w:val="00B10165"/>
    <w:rsid w:val="00B10462"/>
    <w:rsid w:val="00B12321"/>
    <w:rsid w:val="00B1422E"/>
    <w:rsid w:val="00B149CA"/>
    <w:rsid w:val="00B16CFA"/>
    <w:rsid w:val="00B25F23"/>
    <w:rsid w:val="00B27A3A"/>
    <w:rsid w:val="00B300CC"/>
    <w:rsid w:val="00B321CB"/>
    <w:rsid w:val="00B36D79"/>
    <w:rsid w:val="00B37102"/>
    <w:rsid w:val="00B401C0"/>
    <w:rsid w:val="00B50F19"/>
    <w:rsid w:val="00B57C74"/>
    <w:rsid w:val="00B7239E"/>
    <w:rsid w:val="00B76F68"/>
    <w:rsid w:val="00B813BD"/>
    <w:rsid w:val="00B8199E"/>
    <w:rsid w:val="00B84C7D"/>
    <w:rsid w:val="00B93B2F"/>
    <w:rsid w:val="00B95AC5"/>
    <w:rsid w:val="00B95E64"/>
    <w:rsid w:val="00BA4E5A"/>
    <w:rsid w:val="00BA52CE"/>
    <w:rsid w:val="00BC2EBC"/>
    <w:rsid w:val="00BC4105"/>
    <w:rsid w:val="00BD1E0E"/>
    <w:rsid w:val="00BE3A6B"/>
    <w:rsid w:val="00BE5F35"/>
    <w:rsid w:val="00BF25F9"/>
    <w:rsid w:val="00BF484A"/>
    <w:rsid w:val="00C10FCF"/>
    <w:rsid w:val="00C13116"/>
    <w:rsid w:val="00C21430"/>
    <w:rsid w:val="00C22D0D"/>
    <w:rsid w:val="00C254ED"/>
    <w:rsid w:val="00C33DD1"/>
    <w:rsid w:val="00C35FC5"/>
    <w:rsid w:val="00C42B27"/>
    <w:rsid w:val="00C42D98"/>
    <w:rsid w:val="00C47F9D"/>
    <w:rsid w:val="00C60B8D"/>
    <w:rsid w:val="00C60E00"/>
    <w:rsid w:val="00C6184B"/>
    <w:rsid w:val="00C6391B"/>
    <w:rsid w:val="00C64FD4"/>
    <w:rsid w:val="00C707C2"/>
    <w:rsid w:val="00C72565"/>
    <w:rsid w:val="00C7326C"/>
    <w:rsid w:val="00C77E51"/>
    <w:rsid w:val="00C80831"/>
    <w:rsid w:val="00C80C36"/>
    <w:rsid w:val="00C84DF3"/>
    <w:rsid w:val="00C864BA"/>
    <w:rsid w:val="00C87683"/>
    <w:rsid w:val="00C90395"/>
    <w:rsid w:val="00C92C19"/>
    <w:rsid w:val="00C93942"/>
    <w:rsid w:val="00CA494A"/>
    <w:rsid w:val="00CB4190"/>
    <w:rsid w:val="00CB5FB1"/>
    <w:rsid w:val="00CD1897"/>
    <w:rsid w:val="00CD1DDA"/>
    <w:rsid w:val="00CD35E0"/>
    <w:rsid w:val="00CD4529"/>
    <w:rsid w:val="00CD6D1C"/>
    <w:rsid w:val="00CE54F5"/>
    <w:rsid w:val="00CF60CA"/>
    <w:rsid w:val="00D020CC"/>
    <w:rsid w:val="00D058DA"/>
    <w:rsid w:val="00D07A2B"/>
    <w:rsid w:val="00D149EE"/>
    <w:rsid w:val="00D2439D"/>
    <w:rsid w:val="00D2553B"/>
    <w:rsid w:val="00D27A49"/>
    <w:rsid w:val="00D31ED3"/>
    <w:rsid w:val="00D46053"/>
    <w:rsid w:val="00D467E1"/>
    <w:rsid w:val="00D61CE9"/>
    <w:rsid w:val="00D63BE4"/>
    <w:rsid w:val="00D7020F"/>
    <w:rsid w:val="00D70F4B"/>
    <w:rsid w:val="00D7203F"/>
    <w:rsid w:val="00D72485"/>
    <w:rsid w:val="00D7413D"/>
    <w:rsid w:val="00D77CCF"/>
    <w:rsid w:val="00D8599C"/>
    <w:rsid w:val="00D86689"/>
    <w:rsid w:val="00D90031"/>
    <w:rsid w:val="00D9278E"/>
    <w:rsid w:val="00D9348F"/>
    <w:rsid w:val="00D939A2"/>
    <w:rsid w:val="00D93FAE"/>
    <w:rsid w:val="00DA36F1"/>
    <w:rsid w:val="00DA6621"/>
    <w:rsid w:val="00DB3D87"/>
    <w:rsid w:val="00DB568D"/>
    <w:rsid w:val="00DC0E30"/>
    <w:rsid w:val="00DC1B90"/>
    <w:rsid w:val="00DC35F3"/>
    <w:rsid w:val="00DC6A93"/>
    <w:rsid w:val="00DD19A3"/>
    <w:rsid w:val="00DD52D8"/>
    <w:rsid w:val="00DD69B3"/>
    <w:rsid w:val="00DD7728"/>
    <w:rsid w:val="00DE22C2"/>
    <w:rsid w:val="00DE56EC"/>
    <w:rsid w:val="00DE5CEF"/>
    <w:rsid w:val="00DE6686"/>
    <w:rsid w:val="00DE6D44"/>
    <w:rsid w:val="00DE7D18"/>
    <w:rsid w:val="00DF3097"/>
    <w:rsid w:val="00DF467C"/>
    <w:rsid w:val="00E04057"/>
    <w:rsid w:val="00E0550C"/>
    <w:rsid w:val="00E05B31"/>
    <w:rsid w:val="00E2534F"/>
    <w:rsid w:val="00E25879"/>
    <w:rsid w:val="00E306D2"/>
    <w:rsid w:val="00E30CD2"/>
    <w:rsid w:val="00E41559"/>
    <w:rsid w:val="00E43C2E"/>
    <w:rsid w:val="00E54272"/>
    <w:rsid w:val="00E55595"/>
    <w:rsid w:val="00E61158"/>
    <w:rsid w:val="00E66E59"/>
    <w:rsid w:val="00E67550"/>
    <w:rsid w:val="00E71D16"/>
    <w:rsid w:val="00E74218"/>
    <w:rsid w:val="00E85373"/>
    <w:rsid w:val="00E86AC9"/>
    <w:rsid w:val="00E93DF8"/>
    <w:rsid w:val="00E954B1"/>
    <w:rsid w:val="00E975E9"/>
    <w:rsid w:val="00E9769F"/>
    <w:rsid w:val="00EA120D"/>
    <w:rsid w:val="00EA2E4A"/>
    <w:rsid w:val="00EA47A2"/>
    <w:rsid w:val="00EA6A84"/>
    <w:rsid w:val="00EB1FF8"/>
    <w:rsid w:val="00EC72F7"/>
    <w:rsid w:val="00ED091C"/>
    <w:rsid w:val="00EE2766"/>
    <w:rsid w:val="00EE4F61"/>
    <w:rsid w:val="00EE6999"/>
    <w:rsid w:val="00EF1E7F"/>
    <w:rsid w:val="00EF43D8"/>
    <w:rsid w:val="00EF4CC5"/>
    <w:rsid w:val="00F005A1"/>
    <w:rsid w:val="00F01098"/>
    <w:rsid w:val="00F026C1"/>
    <w:rsid w:val="00F05D33"/>
    <w:rsid w:val="00F2650A"/>
    <w:rsid w:val="00F33ACB"/>
    <w:rsid w:val="00F36864"/>
    <w:rsid w:val="00F36FCB"/>
    <w:rsid w:val="00F53625"/>
    <w:rsid w:val="00F60085"/>
    <w:rsid w:val="00F60672"/>
    <w:rsid w:val="00F665E7"/>
    <w:rsid w:val="00F70904"/>
    <w:rsid w:val="00F7156D"/>
    <w:rsid w:val="00F7401E"/>
    <w:rsid w:val="00F77BBF"/>
    <w:rsid w:val="00F80AE6"/>
    <w:rsid w:val="00F83E66"/>
    <w:rsid w:val="00F87AD7"/>
    <w:rsid w:val="00F93263"/>
    <w:rsid w:val="00F96406"/>
    <w:rsid w:val="00FC1955"/>
    <w:rsid w:val="00FC1FCF"/>
    <w:rsid w:val="00FC2258"/>
    <w:rsid w:val="00FC2BD9"/>
    <w:rsid w:val="00FD2282"/>
    <w:rsid w:val="00FD5B2F"/>
    <w:rsid w:val="00FD70F8"/>
    <w:rsid w:val="00FE2F4B"/>
    <w:rsid w:val="00FE42F0"/>
    <w:rsid w:val="00FE6B17"/>
    <w:rsid w:val="00FF023A"/>
    <w:rsid w:val="00FF1293"/>
    <w:rsid w:val="00FF2580"/>
    <w:rsid w:val="00FF39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2834</Words>
  <Characters>15589</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kisbe Gentleman canseco</cp:lastModifiedBy>
  <cp:revision>2</cp:revision>
  <cp:lastPrinted>2021-05-25T17:50:00Z</cp:lastPrinted>
  <dcterms:created xsi:type="dcterms:W3CDTF">2021-10-12T23:01:00Z</dcterms:created>
  <dcterms:modified xsi:type="dcterms:W3CDTF">2021-10-12T23:01:00Z</dcterms:modified>
</cp:coreProperties>
</file>