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242A6C" w14:paraId="1CEF8E25" w14:textId="77777777" w:rsidTr="00EC116C">
        <w:tc>
          <w:tcPr>
            <w:tcW w:w="2356" w:type="dxa"/>
          </w:tcPr>
          <w:p w14:paraId="109E4796" w14:textId="77777777" w:rsidR="00242A6C" w:rsidRDefault="00242A6C" w:rsidP="00EC116C">
            <w:pPr>
              <w:pStyle w:val="Sinespaciado"/>
              <w:spacing w:line="276" w:lineRule="auto"/>
            </w:pPr>
            <w:r>
              <w:t xml:space="preserve">  </w:t>
            </w:r>
          </w:p>
        </w:tc>
        <w:tc>
          <w:tcPr>
            <w:tcW w:w="7426" w:type="dxa"/>
          </w:tcPr>
          <w:p w14:paraId="232CF3E0" w14:textId="77777777" w:rsidR="00242A6C" w:rsidRDefault="00242A6C" w:rsidP="00EC116C">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646FF06" w14:textId="0F663926" w:rsidR="00242A6C" w:rsidRPr="00CD6ED4" w:rsidRDefault="00242A6C" w:rsidP="00A41ABC">
            <w:pPr>
              <w:tabs>
                <w:tab w:val="left" w:pos="3103"/>
              </w:tabs>
              <w:spacing w:line="240" w:lineRule="auto"/>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14:paraId="1CB28AA9" w14:textId="4EA821D4" w:rsidR="00242A6C" w:rsidRDefault="00242A6C" w:rsidP="00A41ABC">
            <w:pPr>
              <w:pStyle w:val="Encabezad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2007A4">
              <w:rPr>
                <w:rFonts w:ascii="Arial" w:hAnsi="Arial" w:cs="Arial"/>
                <w:b/>
                <w:iCs/>
                <w:caps/>
                <w:sz w:val="26"/>
                <w:szCs w:val="26"/>
                <w:lang w:val="es-PE"/>
              </w:rPr>
              <w:t>131</w:t>
            </w:r>
            <w:r>
              <w:rPr>
                <w:rFonts w:ascii="Arial" w:hAnsi="Arial" w:cs="Arial"/>
                <w:b/>
                <w:iCs/>
                <w:caps/>
                <w:sz w:val="26"/>
                <w:szCs w:val="26"/>
                <w:lang w:val="es-PE"/>
              </w:rPr>
              <w:t>/2020.</w:t>
            </w:r>
          </w:p>
          <w:p w14:paraId="087E2414" w14:textId="77777777" w:rsidR="00242A6C" w:rsidRDefault="00242A6C" w:rsidP="00A41ABC">
            <w:pPr>
              <w:pStyle w:val="Encabezado"/>
              <w:ind w:right="51"/>
              <w:jc w:val="both"/>
              <w:rPr>
                <w:rFonts w:ascii="Arial" w:hAnsi="Arial" w:cs="Arial"/>
                <w:b/>
                <w:iCs/>
                <w:caps/>
                <w:sz w:val="26"/>
                <w:szCs w:val="26"/>
                <w:lang w:val="es-PE"/>
              </w:rPr>
            </w:pPr>
          </w:p>
          <w:p w14:paraId="6A3ACCF5" w14:textId="39445013" w:rsidR="00242A6C" w:rsidRDefault="00242A6C" w:rsidP="00A41ABC">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w:t>
            </w:r>
            <w:bookmarkStart w:id="0" w:name="_GoBack"/>
            <w:r>
              <w:rPr>
                <w:rFonts w:ascii="Arial" w:hAnsi="Arial" w:cs="Arial"/>
                <w:b/>
                <w:iCs/>
                <w:caps/>
                <w:sz w:val="26"/>
                <w:szCs w:val="26"/>
                <w:lang w:val="es-PE"/>
              </w:rPr>
              <w:t>E</w:t>
            </w:r>
            <w:bookmarkEnd w:id="0"/>
            <w:r>
              <w:rPr>
                <w:rFonts w:ascii="Arial" w:hAnsi="Arial" w:cs="Arial"/>
                <w:b/>
                <w:iCs/>
                <w:caps/>
                <w:sz w:val="26"/>
                <w:szCs w:val="26"/>
                <w:lang w:val="es-PE"/>
              </w:rPr>
              <w:t xml:space="preserve">NTE: </w:t>
            </w:r>
            <w:r w:rsidR="002007A4">
              <w:rPr>
                <w:rFonts w:ascii="Arial" w:hAnsi="Arial" w:cs="Arial"/>
                <w:b/>
                <w:iCs/>
                <w:caps/>
                <w:sz w:val="26"/>
                <w:szCs w:val="26"/>
                <w:lang w:val="es-PE"/>
              </w:rPr>
              <w:t>36/2018</w:t>
            </w:r>
            <w:r>
              <w:rPr>
                <w:rFonts w:ascii="Arial" w:hAnsi="Arial" w:cs="Arial"/>
                <w:b/>
                <w:iCs/>
                <w:caps/>
                <w:sz w:val="26"/>
                <w:szCs w:val="26"/>
                <w:lang w:val="es-PE"/>
              </w:rPr>
              <w:t xml:space="preserve"> de la </w:t>
            </w:r>
            <w:r w:rsidR="002007A4">
              <w:rPr>
                <w:rFonts w:ascii="Arial" w:hAnsi="Arial" w:cs="Arial"/>
                <w:b/>
                <w:iCs/>
                <w:caps/>
                <w:sz w:val="26"/>
                <w:szCs w:val="26"/>
                <w:lang w:val="es-PE"/>
              </w:rPr>
              <w:t>tercera</w:t>
            </w:r>
            <w:r>
              <w:rPr>
                <w:rFonts w:ascii="Arial" w:hAnsi="Arial" w:cs="Arial"/>
                <w:b/>
                <w:iCs/>
                <w:caps/>
                <w:sz w:val="26"/>
                <w:szCs w:val="26"/>
                <w:lang w:val="es-PE"/>
              </w:rPr>
              <w:t xml:space="preserve"> sala unitaria DE PRIMERA INSTANCIA.</w:t>
            </w:r>
          </w:p>
          <w:p w14:paraId="6CD5CDF5" w14:textId="77777777" w:rsidR="00242A6C" w:rsidRDefault="00242A6C" w:rsidP="00A41ABC">
            <w:pPr>
              <w:pStyle w:val="Encabezado"/>
              <w:ind w:left="1119" w:right="51" w:hanging="1119"/>
              <w:jc w:val="both"/>
              <w:rPr>
                <w:rFonts w:ascii="Arial" w:hAnsi="Arial" w:cs="Arial"/>
                <w:b/>
                <w:iCs/>
                <w:caps/>
                <w:sz w:val="26"/>
                <w:szCs w:val="26"/>
                <w:lang w:val="es-PE"/>
              </w:rPr>
            </w:pPr>
          </w:p>
          <w:p w14:paraId="614B32FA" w14:textId="77777777" w:rsidR="00242A6C" w:rsidRDefault="00242A6C" w:rsidP="00A41ABC">
            <w:pPr>
              <w:pStyle w:val="Encabezad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ABRAHAM SANTIAGO SORIANO.</w:t>
            </w:r>
          </w:p>
        </w:tc>
      </w:tr>
      <w:tr w:rsidR="00242A6C" w14:paraId="5D7B1D9E" w14:textId="77777777" w:rsidTr="00EC116C">
        <w:tc>
          <w:tcPr>
            <w:tcW w:w="2356" w:type="dxa"/>
          </w:tcPr>
          <w:p w14:paraId="2D2CD571" w14:textId="77777777" w:rsidR="00242A6C" w:rsidRDefault="00242A6C" w:rsidP="00EC116C">
            <w:pPr>
              <w:rPr>
                <w:rFonts w:ascii="Arial" w:hAnsi="Arial" w:cs="Arial"/>
                <w:b/>
                <w:sz w:val="26"/>
                <w:szCs w:val="26"/>
                <w:lang w:val="es-ES"/>
              </w:rPr>
            </w:pPr>
          </w:p>
        </w:tc>
        <w:tc>
          <w:tcPr>
            <w:tcW w:w="7426" w:type="dxa"/>
            <w:hideMark/>
          </w:tcPr>
          <w:p w14:paraId="2C052C24" w14:textId="77777777" w:rsidR="00242A6C" w:rsidRDefault="00242A6C" w:rsidP="00EC116C">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242A6C" w14:paraId="79BF7AE8" w14:textId="77777777" w:rsidTr="00EC116C">
        <w:tc>
          <w:tcPr>
            <w:tcW w:w="2356" w:type="dxa"/>
          </w:tcPr>
          <w:p w14:paraId="572C2D9C" w14:textId="77777777" w:rsidR="00242A6C" w:rsidRDefault="00242A6C" w:rsidP="00EC116C">
            <w:pPr>
              <w:rPr>
                <w:rFonts w:ascii="Arial" w:hAnsi="Arial" w:cs="Arial"/>
                <w:b/>
                <w:sz w:val="26"/>
                <w:szCs w:val="26"/>
              </w:rPr>
            </w:pPr>
          </w:p>
        </w:tc>
        <w:tc>
          <w:tcPr>
            <w:tcW w:w="7426" w:type="dxa"/>
          </w:tcPr>
          <w:p w14:paraId="54DE9323" w14:textId="77777777" w:rsidR="00242A6C" w:rsidRDefault="00242A6C" w:rsidP="00172E9A">
            <w:pPr>
              <w:tabs>
                <w:tab w:val="left" w:pos="3103"/>
              </w:tabs>
              <w:jc w:val="both"/>
              <w:rPr>
                <w:rFonts w:ascii="Arial" w:hAnsi="Arial" w:cs="Arial"/>
                <w:b/>
                <w:i/>
                <w:iCs/>
                <w:caps/>
                <w:sz w:val="26"/>
                <w:szCs w:val="26"/>
              </w:rPr>
            </w:pPr>
          </w:p>
        </w:tc>
      </w:tr>
    </w:tbl>
    <w:p w14:paraId="41DB0447" w14:textId="44852E80" w:rsidR="00242A6C" w:rsidRDefault="00242A6C" w:rsidP="00242A6C">
      <w:pPr>
        <w:spacing w:line="360" w:lineRule="auto"/>
        <w:jc w:val="both"/>
        <w:rPr>
          <w:rFonts w:ascii="Arial" w:hAnsi="Arial" w:cs="Arial"/>
          <w:b/>
          <w:sz w:val="26"/>
          <w:szCs w:val="26"/>
          <w:lang w:val="es-ES"/>
        </w:rPr>
      </w:pPr>
      <w:r>
        <w:rPr>
          <w:rFonts w:ascii="Arial" w:hAnsi="Arial" w:cs="Arial"/>
          <w:b/>
          <w:sz w:val="26"/>
          <w:szCs w:val="26"/>
        </w:rPr>
        <w:t xml:space="preserve">OAXACA DE JUÁREZ, OAXACA, </w:t>
      </w:r>
      <w:r w:rsidR="00FA0AA9">
        <w:rPr>
          <w:rFonts w:ascii="Arial" w:hAnsi="Arial" w:cs="Arial"/>
          <w:b/>
          <w:sz w:val="26"/>
          <w:szCs w:val="26"/>
        </w:rPr>
        <w:t xml:space="preserve">A SEIS DE MAYO </w:t>
      </w:r>
      <w:r>
        <w:rPr>
          <w:rFonts w:ascii="Arial" w:hAnsi="Arial" w:cs="Arial"/>
          <w:b/>
          <w:sz w:val="26"/>
          <w:szCs w:val="26"/>
        </w:rPr>
        <w:t xml:space="preserve">DE DOS MIL VEINTIUNO. </w:t>
      </w:r>
      <w:r w:rsidR="002C3338">
        <w:rPr>
          <w:rFonts w:ascii="Arial" w:hAnsi="Arial" w:cs="Arial"/>
          <w:b/>
          <w:sz w:val="26"/>
          <w:szCs w:val="26"/>
        </w:rPr>
        <w:t xml:space="preserve">-- - - - - - - - - - - - - - - - - - - - - - - - - - -- - - - - - - - - - - - - - - </w:t>
      </w:r>
    </w:p>
    <w:p w14:paraId="0A3FE426" w14:textId="7E8EF8EF" w:rsidR="00242A6C" w:rsidRDefault="00242A6C" w:rsidP="00242A6C">
      <w:pPr>
        <w:spacing w:line="360" w:lineRule="auto"/>
        <w:ind w:firstLine="567"/>
        <w:jc w:val="both"/>
        <w:rPr>
          <w:rFonts w:ascii="Arial" w:hAnsi="Arial" w:cs="Arial"/>
          <w:sz w:val="26"/>
          <w:szCs w:val="26"/>
        </w:rPr>
      </w:pPr>
      <w:r>
        <w:rPr>
          <w:rFonts w:ascii="Arial" w:hAnsi="Arial" w:cs="Arial"/>
          <w:sz w:val="26"/>
          <w:szCs w:val="26"/>
        </w:rPr>
        <w:t xml:space="preserve">Por recibido el Recurso de Revisión </w:t>
      </w:r>
      <w:r w:rsidR="002007A4">
        <w:rPr>
          <w:rFonts w:ascii="Arial" w:hAnsi="Arial" w:cs="Arial"/>
          <w:b/>
          <w:sz w:val="26"/>
          <w:szCs w:val="26"/>
        </w:rPr>
        <w:t>131</w:t>
      </w:r>
      <w:r>
        <w:rPr>
          <w:rFonts w:ascii="Arial" w:hAnsi="Arial" w:cs="Arial"/>
          <w:b/>
          <w:sz w:val="26"/>
          <w:szCs w:val="26"/>
        </w:rPr>
        <w:t xml:space="preserve">/2020 </w:t>
      </w:r>
      <w:r>
        <w:rPr>
          <w:rFonts w:ascii="Arial" w:hAnsi="Arial" w:cs="Arial"/>
          <w:sz w:val="26"/>
          <w:szCs w:val="26"/>
        </w:rPr>
        <w:t xml:space="preserve">que remite la Secretaría General de Acuerdos, con motivo del recurso de revisión interpuesto por la </w:t>
      </w:r>
      <w:r w:rsidRPr="0055459A">
        <w:rPr>
          <w:rFonts w:ascii="Arial" w:hAnsi="Arial" w:cs="Arial"/>
          <w:b/>
          <w:sz w:val="26"/>
          <w:szCs w:val="26"/>
        </w:rPr>
        <w:t>DIRECTORA DE ASUNTOS JURÍDICOS DE LOS SERVICIOS DE SALUD DE OAXACA</w:t>
      </w:r>
      <w:r>
        <w:rPr>
          <w:rFonts w:ascii="Arial" w:hAnsi="Arial" w:cs="Arial"/>
          <w:b/>
          <w:sz w:val="26"/>
          <w:szCs w:val="26"/>
        </w:rPr>
        <w:t xml:space="preserve"> y representante legal del DIRECTOR GENERAL DE LOS SERVICIOS DE SALUD DE OAXACA, </w:t>
      </w:r>
      <w:r w:rsidR="00732939">
        <w:rPr>
          <w:rFonts w:ascii="Arial" w:hAnsi="Arial" w:cs="Arial"/>
          <w:bCs/>
          <w:sz w:val="26"/>
          <w:szCs w:val="26"/>
        </w:rPr>
        <w:t>-</w:t>
      </w:r>
      <w:r w:rsidRPr="003B023B">
        <w:rPr>
          <w:rFonts w:ascii="Arial" w:hAnsi="Arial" w:cs="Arial"/>
          <w:bCs/>
          <w:sz w:val="26"/>
          <w:szCs w:val="26"/>
        </w:rPr>
        <w:t>carácter que tiene acreditado en autos</w:t>
      </w:r>
      <w:r>
        <w:rPr>
          <w:rFonts w:ascii="Arial" w:hAnsi="Arial" w:cs="Arial"/>
          <w:bCs/>
          <w:sz w:val="26"/>
          <w:szCs w:val="26"/>
        </w:rPr>
        <w:t xml:space="preserve"> del expediente natural</w:t>
      </w:r>
      <w:r w:rsidR="00732939">
        <w:rPr>
          <w:rFonts w:ascii="Arial" w:hAnsi="Arial" w:cs="Arial"/>
          <w:bCs/>
          <w:sz w:val="26"/>
          <w:szCs w:val="26"/>
        </w:rPr>
        <w:t>-</w:t>
      </w:r>
      <w:r>
        <w:rPr>
          <w:rFonts w:ascii="Arial" w:hAnsi="Arial" w:cs="Arial"/>
          <w:sz w:val="26"/>
          <w:szCs w:val="26"/>
        </w:rPr>
        <w:t xml:space="preserve"> </w:t>
      </w:r>
      <w:r w:rsidR="002007A4">
        <w:rPr>
          <w:rFonts w:ascii="Arial" w:hAnsi="Arial" w:cs="Arial"/>
          <w:sz w:val="26"/>
          <w:szCs w:val="26"/>
        </w:rPr>
        <w:t xml:space="preserve"> </w:t>
      </w:r>
      <w:r>
        <w:rPr>
          <w:rFonts w:ascii="Arial" w:hAnsi="Arial" w:cs="Arial"/>
          <w:sz w:val="26"/>
          <w:szCs w:val="26"/>
        </w:rPr>
        <w:t xml:space="preserve">en contra de la sentencia de </w:t>
      </w:r>
      <w:r w:rsidR="002007A4">
        <w:rPr>
          <w:rFonts w:ascii="Arial" w:hAnsi="Arial" w:cs="Arial"/>
          <w:sz w:val="26"/>
          <w:szCs w:val="26"/>
        </w:rPr>
        <w:t>trece de febrero</w:t>
      </w:r>
      <w:r>
        <w:rPr>
          <w:rFonts w:ascii="Arial" w:hAnsi="Arial" w:cs="Arial"/>
          <w:sz w:val="26"/>
          <w:szCs w:val="26"/>
        </w:rPr>
        <w:t xml:space="preserve"> de dos mil </w:t>
      </w:r>
      <w:r w:rsidR="002007A4">
        <w:rPr>
          <w:rFonts w:ascii="Arial" w:hAnsi="Arial" w:cs="Arial"/>
          <w:sz w:val="26"/>
          <w:szCs w:val="26"/>
        </w:rPr>
        <w:t>veinte</w:t>
      </w:r>
      <w:r>
        <w:rPr>
          <w:rFonts w:ascii="Arial" w:hAnsi="Arial" w:cs="Arial"/>
          <w:sz w:val="26"/>
          <w:szCs w:val="26"/>
        </w:rPr>
        <w:t xml:space="preserve">, dictado en el expediente </w:t>
      </w:r>
      <w:r w:rsidR="002007A4">
        <w:rPr>
          <w:rFonts w:ascii="Arial" w:hAnsi="Arial" w:cs="Arial"/>
          <w:b/>
          <w:sz w:val="26"/>
          <w:szCs w:val="26"/>
        </w:rPr>
        <w:t>36</w:t>
      </w:r>
      <w:r>
        <w:rPr>
          <w:rFonts w:ascii="Arial" w:hAnsi="Arial" w:cs="Arial"/>
          <w:b/>
          <w:sz w:val="26"/>
          <w:szCs w:val="26"/>
        </w:rPr>
        <w:t>/20</w:t>
      </w:r>
      <w:r w:rsidR="002007A4">
        <w:rPr>
          <w:rFonts w:ascii="Arial" w:hAnsi="Arial" w:cs="Arial"/>
          <w:b/>
          <w:sz w:val="26"/>
          <w:szCs w:val="26"/>
        </w:rPr>
        <w:t>18</w:t>
      </w:r>
      <w:r>
        <w:rPr>
          <w:rFonts w:ascii="Arial" w:hAnsi="Arial" w:cs="Arial"/>
          <w:b/>
          <w:sz w:val="26"/>
          <w:szCs w:val="26"/>
        </w:rPr>
        <w:t xml:space="preserve"> </w:t>
      </w:r>
      <w:r>
        <w:rPr>
          <w:rFonts w:ascii="Arial" w:hAnsi="Arial" w:cs="Arial"/>
          <w:sz w:val="26"/>
          <w:szCs w:val="26"/>
        </w:rPr>
        <w:t xml:space="preserve">del índice de la </w:t>
      </w:r>
      <w:r w:rsidR="002007A4">
        <w:rPr>
          <w:rFonts w:ascii="Arial" w:hAnsi="Arial" w:cs="Arial"/>
          <w:sz w:val="26"/>
          <w:szCs w:val="26"/>
        </w:rPr>
        <w:t>Tercera</w:t>
      </w:r>
      <w:r>
        <w:rPr>
          <w:rFonts w:ascii="Arial" w:hAnsi="Arial" w:cs="Arial"/>
          <w:sz w:val="26"/>
          <w:szCs w:val="26"/>
        </w:rPr>
        <w:t xml:space="preserve"> Sala Unitaria de Primera Instancia, relativo al juicio de nulidad promovido por</w:t>
      </w:r>
      <w:r w:rsidR="00AC0DCB">
        <w:rPr>
          <w:rFonts w:ascii="Arial" w:hAnsi="Arial" w:cs="Arial"/>
          <w:sz w:val="26"/>
          <w:szCs w:val="26"/>
        </w:rPr>
        <w:t xml:space="preserve"> </w:t>
      </w:r>
      <w:r w:rsidR="00AC0DCB">
        <w:rPr>
          <w:rFonts w:ascii="Arial" w:hAnsi="Arial" w:cs="Arial"/>
          <w:b/>
          <w:bCs/>
          <w:sz w:val="24"/>
          <w:szCs w:val="24"/>
        </w:rPr>
        <w:t>***********</w:t>
      </w:r>
      <w:r w:rsidR="00A86178">
        <w:rPr>
          <w:rFonts w:ascii="Arial" w:hAnsi="Arial" w:cs="Arial"/>
          <w:b/>
          <w:bCs/>
          <w:sz w:val="26"/>
          <w:szCs w:val="26"/>
        </w:rPr>
        <w:t>, en su carácter de Apoderado Legal de la persona moral denominada</w:t>
      </w:r>
      <w:r w:rsidR="00AC0DCB">
        <w:rPr>
          <w:rFonts w:ascii="Arial" w:hAnsi="Arial" w:cs="Arial"/>
          <w:b/>
          <w:bCs/>
          <w:sz w:val="26"/>
          <w:szCs w:val="26"/>
        </w:rPr>
        <w:t xml:space="preserve"> </w:t>
      </w:r>
      <w:r w:rsidR="00AC0DCB">
        <w:rPr>
          <w:rFonts w:ascii="Arial" w:hAnsi="Arial" w:cs="Arial"/>
          <w:b/>
          <w:bCs/>
          <w:sz w:val="24"/>
          <w:szCs w:val="24"/>
        </w:rPr>
        <w:t>***********</w:t>
      </w:r>
      <w:r>
        <w:rPr>
          <w:rFonts w:ascii="Arial" w:hAnsi="Arial" w:cs="Arial"/>
          <w:b/>
          <w:sz w:val="26"/>
          <w:szCs w:val="26"/>
        </w:rPr>
        <w:t xml:space="preserve">, </w:t>
      </w:r>
      <w:r>
        <w:rPr>
          <w:rFonts w:ascii="Arial" w:hAnsi="Arial" w:cs="Arial"/>
          <w:sz w:val="26"/>
          <w:szCs w:val="26"/>
        </w:rPr>
        <w:t xml:space="preserve">en contra de </w:t>
      </w:r>
      <w:r w:rsidR="00A86178">
        <w:rPr>
          <w:rFonts w:ascii="Arial" w:hAnsi="Arial" w:cs="Arial"/>
          <w:sz w:val="26"/>
          <w:szCs w:val="26"/>
        </w:rPr>
        <w:t xml:space="preserve">los </w:t>
      </w:r>
      <w:r w:rsidR="00A86178" w:rsidRPr="00A86178">
        <w:rPr>
          <w:rFonts w:ascii="Arial" w:hAnsi="Arial" w:cs="Arial"/>
          <w:b/>
          <w:bCs/>
          <w:sz w:val="26"/>
          <w:szCs w:val="26"/>
        </w:rPr>
        <w:t>SERVICIOS DE SALUD DE OAXACA</w:t>
      </w:r>
      <w:r>
        <w:rPr>
          <w:rFonts w:ascii="Arial" w:hAnsi="Arial" w:cs="Arial"/>
          <w:b/>
          <w:sz w:val="26"/>
          <w:szCs w:val="26"/>
        </w:rPr>
        <w:t xml:space="preserve">, </w:t>
      </w:r>
      <w:r w:rsidRPr="00266CFB">
        <w:rPr>
          <w:rFonts w:ascii="Arial" w:hAnsi="Arial" w:cs="Arial"/>
          <w:sz w:val="26"/>
          <w:szCs w:val="26"/>
        </w:rPr>
        <w:t>por lo que co</w:t>
      </w:r>
      <w:r>
        <w:rPr>
          <w:rFonts w:ascii="Arial" w:hAnsi="Arial" w:cs="Arial"/>
          <w:sz w:val="26"/>
          <w:szCs w:val="26"/>
        </w:rPr>
        <w:t>n fundamento en los artículos 236</w:t>
      </w:r>
      <w:r w:rsidR="002007A4">
        <w:rPr>
          <w:rFonts w:ascii="Arial" w:hAnsi="Arial" w:cs="Arial"/>
          <w:sz w:val="26"/>
          <w:szCs w:val="26"/>
        </w:rPr>
        <w:t>, fracción VII</w:t>
      </w:r>
      <w:r w:rsidR="00176E8F">
        <w:rPr>
          <w:rFonts w:ascii="Arial" w:hAnsi="Arial" w:cs="Arial"/>
          <w:sz w:val="26"/>
          <w:szCs w:val="26"/>
        </w:rPr>
        <w:t xml:space="preserve">, </w:t>
      </w:r>
      <w:r>
        <w:rPr>
          <w:rFonts w:ascii="Arial" w:hAnsi="Arial" w:cs="Arial"/>
          <w:sz w:val="26"/>
          <w:szCs w:val="26"/>
        </w:rPr>
        <w:t>237</w:t>
      </w:r>
      <w:r w:rsidR="00176E8F">
        <w:rPr>
          <w:rFonts w:ascii="Arial" w:hAnsi="Arial" w:cs="Arial"/>
          <w:sz w:val="26"/>
          <w:szCs w:val="26"/>
        </w:rPr>
        <w:t xml:space="preserve"> y 238</w:t>
      </w:r>
      <w:r>
        <w:rPr>
          <w:rFonts w:ascii="Arial" w:hAnsi="Arial" w:cs="Arial"/>
          <w:sz w:val="26"/>
          <w:szCs w:val="26"/>
        </w:rPr>
        <w:t xml:space="preserve"> de la Ley de</w:t>
      </w:r>
      <w:r w:rsidRPr="00266CFB">
        <w:rPr>
          <w:rFonts w:ascii="Arial" w:hAnsi="Arial" w:cs="Arial"/>
          <w:sz w:val="26"/>
          <w:szCs w:val="26"/>
        </w:rPr>
        <w:t xml:space="preserve"> </w:t>
      </w:r>
      <w:r>
        <w:rPr>
          <w:rFonts w:ascii="Arial" w:hAnsi="Arial" w:cs="Arial"/>
          <w:sz w:val="26"/>
          <w:szCs w:val="26"/>
        </w:rPr>
        <w:t xml:space="preserve">Procedimiento y </w:t>
      </w:r>
      <w:r w:rsidRPr="00266CFB">
        <w:rPr>
          <w:rFonts w:ascii="Arial" w:hAnsi="Arial" w:cs="Arial"/>
          <w:sz w:val="26"/>
          <w:szCs w:val="26"/>
        </w:rPr>
        <w:t>Justicia Administrativa para el Estado de Oaxaca, se admite</w:t>
      </w:r>
      <w:r>
        <w:rPr>
          <w:rFonts w:ascii="Arial" w:hAnsi="Arial" w:cs="Arial"/>
          <w:sz w:val="26"/>
          <w:szCs w:val="26"/>
        </w:rPr>
        <w:t>.</w:t>
      </w:r>
      <w:r w:rsidR="00CD6ED4">
        <w:rPr>
          <w:rFonts w:ascii="Arial" w:hAnsi="Arial" w:cs="Arial"/>
          <w:sz w:val="26"/>
          <w:szCs w:val="26"/>
        </w:rPr>
        <w:t xml:space="preserve"> </w:t>
      </w:r>
      <w:r>
        <w:rPr>
          <w:rFonts w:ascii="Arial" w:hAnsi="Arial" w:cs="Arial"/>
          <w:sz w:val="26"/>
          <w:szCs w:val="26"/>
        </w:rPr>
        <w:t>En consecuencia, se procede a dictar resolución en los siguientes términos:</w:t>
      </w:r>
      <w:r w:rsidR="00AC0DCB">
        <w:rPr>
          <w:rFonts w:ascii="Arial" w:hAnsi="Arial" w:cs="Arial"/>
          <w:sz w:val="26"/>
          <w:szCs w:val="26"/>
        </w:rPr>
        <w:t xml:space="preserve">- - - - - - - - - - - - - - - - - - - - - - - - - - - - - - - - - - - </w:t>
      </w:r>
    </w:p>
    <w:p w14:paraId="50203CCD" w14:textId="4E991CFB" w:rsidR="00242A6C" w:rsidRDefault="00242A6C" w:rsidP="00242A6C">
      <w:pPr>
        <w:spacing w:line="360" w:lineRule="auto"/>
        <w:jc w:val="center"/>
        <w:rPr>
          <w:rFonts w:ascii="Arial" w:hAnsi="Arial" w:cs="Arial"/>
          <w:b/>
          <w:bCs/>
          <w:sz w:val="26"/>
          <w:szCs w:val="26"/>
        </w:rPr>
      </w:pPr>
      <w:r>
        <w:rPr>
          <w:rFonts w:ascii="Arial" w:hAnsi="Arial" w:cs="Arial"/>
          <w:b/>
          <w:bCs/>
          <w:sz w:val="26"/>
          <w:szCs w:val="26"/>
        </w:rPr>
        <w:t>R E S U L T A N D O</w:t>
      </w:r>
    </w:p>
    <w:p w14:paraId="7FC96ABF" w14:textId="1E018FC4" w:rsidR="00242A6C" w:rsidRDefault="00242A6C" w:rsidP="00242A6C">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2007A4">
        <w:rPr>
          <w:rFonts w:ascii="Arial" w:hAnsi="Arial" w:cs="Arial"/>
          <w:sz w:val="26"/>
          <w:szCs w:val="26"/>
        </w:rPr>
        <w:t>trece de febrero de dos mil veinte</w:t>
      </w:r>
      <w:r>
        <w:rPr>
          <w:rFonts w:ascii="Arial" w:hAnsi="Arial" w:cs="Arial"/>
          <w:sz w:val="26"/>
          <w:szCs w:val="26"/>
        </w:rPr>
        <w:t xml:space="preserve">, dictada por la resolutora de la </w:t>
      </w:r>
      <w:r w:rsidR="002007A4">
        <w:rPr>
          <w:rFonts w:ascii="Arial" w:hAnsi="Arial" w:cs="Arial"/>
          <w:sz w:val="26"/>
          <w:szCs w:val="26"/>
        </w:rPr>
        <w:t>Tercera</w:t>
      </w:r>
      <w:r>
        <w:rPr>
          <w:rFonts w:ascii="Arial" w:hAnsi="Arial" w:cs="Arial"/>
          <w:sz w:val="26"/>
          <w:szCs w:val="26"/>
        </w:rPr>
        <w:t xml:space="preserve"> Sala Unitaria de Primera Instancia,</w:t>
      </w:r>
      <w:r w:rsidRPr="00965018">
        <w:rPr>
          <w:rFonts w:ascii="Arial" w:hAnsi="Arial" w:cs="Arial"/>
          <w:b/>
          <w:sz w:val="26"/>
          <w:szCs w:val="26"/>
        </w:rPr>
        <w:t xml:space="preserve"> </w:t>
      </w:r>
      <w:r>
        <w:rPr>
          <w:rFonts w:ascii="Arial" w:hAnsi="Arial" w:cs="Arial"/>
          <w:sz w:val="26"/>
          <w:szCs w:val="26"/>
        </w:rPr>
        <w:t>la</w:t>
      </w:r>
      <w:r>
        <w:rPr>
          <w:rFonts w:ascii="Arial" w:hAnsi="Arial" w:cs="Arial"/>
          <w:b/>
          <w:sz w:val="26"/>
          <w:szCs w:val="26"/>
        </w:rPr>
        <w:t xml:space="preserve"> </w:t>
      </w:r>
      <w:r w:rsidRPr="0055459A">
        <w:rPr>
          <w:rFonts w:ascii="Arial" w:hAnsi="Arial" w:cs="Arial"/>
          <w:b/>
          <w:sz w:val="26"/>
          <w:szCs w:val="26"/>
        </w:rPr>
        <w:t>DIRECTORA DE ASUNTOS JURÍDICOS DE LOS SERVICIOS DE SALUD DE OAXACA</w:t>
      </w:r>
      <w:r w:rsidR="002007A4">
        <w:rPr>
          <w:rFonts w:ascii="Arial" w:hAnsi="Arial" w:cs="Arial"/>
          <w:b/>
          <w:sz w:val="26"/>
          <w:szCs w:val="26"/>
        </w:rPr>
        <w:t xml:space="preserve">, </w:t>
      </w:r>
      <w:r w:rsidR="002007A4" w:rsidRPr="002007A4">
        <w:rPr>
          <w:rFonts w:ascii="Arial" w:hAnsi="Arial" w:cs="Arial"/>
          <w:bCs/>
          <w:sz w:val="26"/>
          <w:szCs w:val="26"/>
        </w:rPr>
        <w:t>con el carácter que tiene acreditado en los autos del expediente de juicio de nulidad de origen</w:t>
      </w:r>
      <w:r w:rsidR="002007A4">
        <w:rPr>
          <w:rFonts w:ascii="Arial" w:hAnsi="Arial" w:cs="Arial"/>
          <w:bCs/>
          <w:sz w:val="26"/>
          <w:szCs w:val="26"/>
        </w:rPr>
        <w:t>,</w:t>
      </w:r>
      <w:r w:rsidRPr="002007A4">
        <w:rPr>
          <w:rFonts w:ascii="Arial" w:hAnsi="Arial" w:cs="Arial"/>
          <w:bCs/>
          <w:sz w:val="26"/>
          <w:szCs w:val="26"/>
        </w:rPr>
        <w:t xml:space="preserve"> </w:t>
      </w:r>
      <w:r>
        <w:rPr>
          <w:rFonts w:ascii="Arial" w:hAnsi="Arial" w:cs="Arial"/>
          <w:sz w:val="26"/>
          <w:szCs w:val="26"/>
        </w:rPr>
        <w:t>interpuso en su contra recurso de revisión.</w:t>
      </w:r>
      <w:r w:rsidR="00CD6ED4">
        <w:rPr>
          <w:rFonts w:ascii="Arial" w:hAnsi="Arial" w:cs="Arial"/>
          <w:sz w:val="26"/>
          <w:szCs w:val="26"/>
        </w:rPr>
        <w:t xml:space="preserve"> - - - - - - - - - - - - - - - - - - - - - </w:t>
      </w:r>
    </w:p>
    <w:p w14:paraId="44E95389" w14:textId="50EDD95C" w:rsidR="00242A6C" w:rsidRPr="00A86178" w:rsidRDefault="00242A6C" w:rsidP="00A86178">
      <w:pPr>
        <w:spacing w:line="360" w:lineRule="auto"/>
        <w:ind w:firstLine="567"/>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resolutiva de la sentencia recurrida es del tenor literal </w:t>
      </w:r>
      <w:r w:rsidR="007246F8">
        <w:rPr>
          <w:rFonts w:ascii="Arial" w:hAnsi="Arial" w:cs="Arial"/>
          <w:bCs/>
          <w:sz w:val="26"/>
          <w:szCs w:val="26"/>
        </w:rPr>
        <w:t xml:space="preserve">siguiente: - - - - - - - - - - - - - - - - - - - - - - - - - - - - - - - - - - - - </w:t>
      </w:r>
    </w:p>
    <w:p w14:paraId="463694E6" w14:textId="42BD8C6F" w:rsidR="00242A6C" w:rsidRPr="00777B9F" w:rsidRDefault="00242A6C" w:rsidP="00242A6C">
      <w:pPr>
        <w:spacing w:line="360" w:lineRule="auto"/>
        <w:ind w:left="851" w:right="900"/>
        <w:jc w:val="both"/>
        <w:rPr>
          <w:rFonts w:ascii="Arial" w:hAnsi="Arial" w:cs="Arial"/>
          <w:i/>
          <w:sz w:val="24"/>
          <w:szCs w:val="24"/>
        </w:rPr>
      </w:pPr>
      <w:r w:rsidRPr="00777B9F">
        <w:rPr>
          <w:rFonts w:ascii="Arial" w:hAnsi="Arial" w:cs="Arial"/>
          <w:i/>
          <w:sz w:val="24"/>
          <w:szCs w:val="24"/>
        </w:rPr>
        <w:lastRenderedPageBreak/>
        <w:t>“</w:t>
      </w:r>
      <w:r w:rsidRPr="00777B9F">
        <w:rPr>
          <w:rFonts w:ascii="Arial" w:hAnsi="Arial" w:cs="Arial"/>
          <w:b/>
          <w:i/>
          <w:sz w:val="24"/>
          <w:szCs w:val="24"/>
        </w:rPr>
        <w:t>PRIMERO.</w:t>
      </w:r>
      <w:r w:rsidRPr="00777B9F">
        <w:rPr>
          <w:rFonts w:ascii="Arial" w:hAnsi="Arial" w:cs="Arial"/>
          <w:i/>
          <w:sz w:val="24"/>
          <w:szCs w:val="24"/>
        </w:rPr>
        <w:t xml:space="preserve"> Esta </w:t>
      </w:r>
      <w:r w:rsidR="00534FA0">
        <w:rPr>
          <w:rFonts w:ascii="Arial" w:hAnsi="Arial" w:cs="Arial"/>
          <w:i/>
          <w:sz w:val="24"/>
          <w:szCs w:val="24"/>
        </w:rPr>
        <w:t>Tercera</w:t>
      </w:r>
      <w:r w:rsidRPr="00777B9F">
        <w:rPr>
          <w:rFonts w:ascii="Arial" w:hAnsi="Arial" w:cs="Arial"/>
          <w:i/>
          <w:sz w:val="24"/>
          <w:szCs w:val="24"/>
        </w:rPr>
        <w:t xml:space="preserve"> Sala Unitaria de Primera Instancia del Tribunal de Justicia Administrativa del Estado de Oaxaca,</w:t>
      </w:r>
      <w:r w:rsidR="00534FA0">
        <w:rPr>
          <w:rFonts w:ascii="Arial" w:hAnsi="Arial" w:cs="Arial"/>
          <w:i/>
          <w:sz w:val="24"/>
          <w:szCs w:val="24"/>
        </w:rPr>
        <w:t xml:space="preserve"> fue</w:t>
      </w:r>
      <w:r w:rsidRPr="00777B9F">
        <w:rPr>
          <w:rFonts w:ascii="Arial" w:hAnsi="Arial" w:cs="Arial"/>
          <w:i/>
          <w:sz w:val="24"/>
          <w:szCs w:val="24"/>
        </w:rPr>
        <w:t xml:space="preserve"> competente para conocer y resolver el presente </w:t>
      </w:r>
      <w:r w:rsidR="00534FA0">
        <w:rPr>
          <w:rFonts w:ascii="Arial" w:hAnsi="Arial" w:cs="Arial"/>
          <w:i/>
          <w:sz w:val="24"/>
          <w:szCs w:val="24"/>
        </w:rPr>
        <w:t>asunto</w:t>
      </w:r>
      <w:r w:rsidRPr="00777B9F">
        <w:rPr>
          <w:rFonts w:ascii="Arial" w:hAnsi="Arial" w:cs="Arial"/>
          <w:i/>
          <w:sz w:val="24"/>
          <w:szCs w:val="24"/>
        </w:rPr>
        <w:t xml:space="preserve">. </w:t>
      </w:r>
      <w:r w:rsidR="00534FA0">
        <w:rPr>
          <w:rFonts w:ascii="Arial" w:hAnsi="Arial" w:cs="Arial"/>
          <w:i/>
          <w:sz w:val="24"/>
          <w:szCs w:val="24"/>
        </w:rPr>
        <w:t>-</w:t>
      </w:r>
    </w:p>
    <w:p w14:paraId="36FB0523" w14:textId="57B6C99F" w:rsidR="00242A6C" w:rsidRPr="00777B9F" w:rsidRDefault="00242A6C" w:rsidP="00242A6C">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SEGUNDO.</w:t>
      </w:r>
      <w:r w:rsidR="00534FA0">
        <w:rPr>
          <w:rFonts w:ascii="Arial" w:hAnsi="Arial" w:cs="Arial"/>
          <w:b/>
          <w:i/>
          <w:sz w:val="24"/>
          <w:szCs w:val="24"/>
        </w:rPr>
        <w:t xml:space="preserve"> </w:t>
      </w:r>
      <w:r w:rsidRPr="00777B9F">
        <w:rPr>
          <w:rFonts w:ascii="Arial" w:hAnsi="Arial" w:cs="Arial"/>
          <w:i/>
          <w:sz w:val="24"/>
          <w:szCs w:val="24"/>
        </w:rPr>
        <w:t>La personalidad de las partes</w:t>
      </w:r>
      <w:r w:rsidR="00534FA0">
        <w:rPr>
          <w:rFonts w:ascii="Arial" w:hAnsi="Arial" w:cs="Arial"/>
          <w:i/>
          <w:sz w:val="24"/>
          <w:szCs w:val="24"/>
        </w:rPr>
        <w:t>,</w:t>
      </w:r>
      <w:r w:rsidRPr="00777B9F">
        <w:rPr>
          <w:rFonts w:ascii="Arial" w:hAnsi="Arial" w:cs="Arial"/>
          <w:i/>
          <w:sz w:val="24"/>
          <w:szCs w:val="24"/>
        </w:rPr>
        <w:t xml:space="preserve"> quedó</w:t>
      </w:r>
      <w:r w:rsidR="00534FA0">
        <w:rPr>
          <w:rFonts w:ascii="Arial" w:hAnsi="Arial" w:cs="Arial"/>
          <w:i/>
          <w:sz w:val="24"/>
          <w:szCs w:val="24"/>
        </w:rPr>
        <w:t xml:space="preserve"> acreditada</w:t>
      </w:r>
      <w:r>
        <w:rPr>
          <w:rFonts w:ascii="Arial" w:hAnsi="Arial" w:cs="Arial"/>
          <w:i/>
          <w:sz w:val="24"/>
          <w:szCs w:val="24"/>
        </w:rPr>
        <w:t xml:space="preserve"> en autos</w:t>
      </w:r>
      <w:r w:rsidRPr="00777B9F">
        <w:rPr>
          <w:rFonts w:ascii="Arial" w:hAnsi="Arial" w:cs="Arial"/>
          <w:i/>
          <w:sz w:val="24"/>
          <w:szCs w:val="24"/>
        </w:rPr>
        <w:t xml:space="preserve">. </w:t>
      </w:r>
      <w:r>
        <w:rPr>
          <w:rFonts w:ascii="Arial" w:hAnsi="Arial" w:cs="Arial"/>
          <w:i/>
          <w:sz w:val="24"/>
          <w:szCs w:val="24"/>
        </w:rPr>
        <w:t>- - - - - - - - - - - - - - - - - - - - - - - - - - - - -</w:t>
      </w:r>
      <w:r w:rsidR="00534FA0">
        <w:rPr>
          <w:rFonts w:ascii="Arial" w:hAnsi="Arial" w:cs="Arial"/>
          <w:i/>
          <w:sz w:val="24"/>
          <w:szCs w:val="24"/>
        </w:rPr>
        <w:t xml:space="preserve"> - - - - - - - -</w:t>
      </w:r>
    </w:p>
    <w:p w14:paraId="5700D16D" w14:textId="71A4B9E6" w:rsidR="00242A6C" w:rsidRPr="00777B9F" w:rsidRDefault="00242A6C" w:rsidP="00242A6C">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TERCERO.</w:t>
      </w:r>
      <w:r w:rsidRPr="00777B9F">
        <w:rPr>
          <w:rFonts w:ascii="Arial" w:hAnsi="Arial" w:cs="Arial"/>
          <w:i/>
          <w:sz w:val="24"/>
          <w:szCs w:val="24"/>
        </w:rPr>
        <w:t xml:space="preserve"> </w:t>
      </w:r>
      <w:r w:rsidR="00534FA0">
        <w:rPr>
          <w:rFonts w:ascii="Arial" w:hAnsi="Arial" w:cs="Arial"/>
          <w:i/>
          <w:sz w:val="24"/>
          <w:szCs w:val="24"/>
        </w:rPr>
        <w:t xml:space="preserve">Por las consideraciones analizadas en el último considerando se declara la </w:t>
      </w:r>
      <w:r w:rsidR="00534FA0" w:rsidRPr="00534FA0">
        <w:rPr>
          <w:rFonts w:ascii="Arial" w:hAnsi="Arial" w:cs="Arial"/>
          <w:b/>
          <w:bCs/>
          <w:i/>
          <w:sz w:val="24"/>
          <w:szCs w:val="24"/>
        </w:rPr>
        <w:t>NULIDAD LISA Y LLANA</w:t>
      </w:r>
      <w:r w:rsidR="00534FA0">
        <w:rPr>
          <w:rFonts w:ascii="Arial" w:hAnsi="Arial" w:cs="Arial"/>
          <w:i/>
          <w:sz w:val="24"/>
          <w:szCs w:val="24"/>
        </w:rPr>
        <w:t xml:space="preserve"> del incumplimiento de pago del contrato cumplimiento (sic) de contrato y pago del importe de 4 ambulancias equipadas tipo clásica marca UNIR batea </w:t>
      </w:r>
      <w:proofErr w:type="spellStart"/>
      <w:r w:rsidR="00534FA0">
        <w:rPr>
          <w:rFonts w:ascii="Arial" w:hAnsi="Arial" w:cs="Arial"/>
          <w:i/>
          <w:sz w:val="24"/>
          <w:szCs w:val="24"/>
        </w:rPr>
        <w:t>silverada</w:t>
      </w:r>
      <w:proofErr w:type="spellEnd"/>
      <w:r w:rsidR="00534FA0">
        <w:rPr>
          <w:rFonts w:ascii="Arial" w:hAnsi="Arial" w:cs="Arial"/>
          <w:i/>
          <w:sz w:val="24"/>
          <w:szCs w:val="24"/>
        </w:rPr>
        <w:t xml:space="preserve"> V6 TIOP (sic) PICK UP </w:t>
      </w:r>
      <w:r w:rsidR="00AC0DCB">
        <w:rPr>
          <w:rFonts w:ascii="Arial" w:hAnsi="Arial" w:cs="Arial"/>
          <w:b/>
          <w:bCs/>
          <w:sz w:val="24"/>
          <w:szCs w:val="24"/>
        </w:rPr>
        <w:t>***********</w:t>
      </w:r>
      <w:r w:rsidR="00534FA0">
        <w:rPr>
          <w:rFonts w:ascii="Arial" w:hAnsi="Arial" w:cs="Arial"/>
          <w:i/>
          <w:sz w:val="24"/>
          <w:szCs w:val="24"/>
        </w:rPr>
        <w:t xml:space="preserve"> MODELO</w:t>
      </w:r>
      <w:r w:rsidR="00AC0DCB">
        <w:rPr>
          <w:rFonts w:ascii="Arial" w:hAnsi="Arial" w:cs="Arial"/>
          <w:b/>
          <w:bCs/>
          <w:sz w:val="24"/>
          <w:szCs w:val="24"/>
        </w:rPr>
        <w:t>***********</w:t>
      </w:r>
      <w:r w:rsidR="00534FA0">
        <w:rPr>
          <w:rFonts w:ascii="Arial" w:hAnsi="Arial" w:cs="Arial"/>
          <w:i/>
          <w:sz w:val="24"/>
          <w:szCs w:val="24"/>
        </w:rPr>
        <w:t xml:space="preserve">, con un importe total de </w:t>
      </w:r>
      <w:r w:rsidR="00AC0DCB">
        <w:rPr>
          <w:rFonts w:ascii="Arial" w:hAnsi="Arial" w:cs="Arial"/>
          <w:b/>
          <w:bCs/>
          <w:sz w:val="24"/>
          <w:szCs w:val="24"/>
        </w:rPr>
        <w:t>***********</w:t>
      </w:r>
      <w:r w:rsidR="00534FA0">
        <w:rPr>
          <w:rFonts w:ascii="Arial" w:hAnsi="Arial" w:cs="Arial"/>
          <w:i/>
          <w:sz w:val="24"/>
          <w:szCs w:val="24"/>
        </w:rPr>
        <w:t xml:space="preserve"> MONEDA NACIONAL. - - - - - - - - - - - - - - - - - - - </w:t>
      </w:r>
      <w:r w:rsidR="00AC0DCB">
        <w:rPr>
          <w:rFonts w:ascii="Arial" w:hAnsi="Arial" w:cs="Arial"/>
          <w:i/>
          <w:sz w:val="24"/>
          <w:szCs w:val="24"/>
        </w:rPr>
        <w:t xml:space="preserve">- </w:t>
      </w:r>
    </w:p>
    <w:p w14:paraId="556F27E6" w14:textId="256AAE80" w:rsidR="00242A6C" w:rsidRPr="00777B9F" w:rsidRDefault="00242A6C" w:rsidP="00242A6C">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CUARTO.</w:t>
      </w:r>
      <w:r w:rsidRPr="00777B9F">
        <w:rPr>
          <w:rFonts w:ascii="Arial" w:hAnsi="Arial" w:cs="Arial"/>
          <w:i/>
          <w:sz w:val="24"/>
          <w:szCs w:val="24"/>
        </w:rPr>
        <w:t xml:space="preserve"> </w:t>
      </w:r>
      <w:r w:rsidR="00534FA0" w:rsidRPr="00185403">
        <w:rPr>
          <w:rFonts w:ascii="Arial" w:hAnsi="Arial" w:cs="Arial"/>
          <w:b/>
          <w:bCs/>
          <w:i/>
          <w:sz w:val="24"/>
          <w:szCs w:val="24"/>
        </w:rPr>
        <w:t>SE CONDENA</w:t>
      </w:r>
      <w:r w:rsidR="00534FA0">
        <w:rPr>
          <w:rFonts w:ascii="Arial" w:hAnsi="Arial" w:cs="Arial"/>
          <w:i/>
          <w:sz w:val="24"/>
          <w:szCs w:val="24"/>
        </w:rPr>
        <w:t>, a la DIRECCIÓN GENERAL DE LOS SERVICIOS DE SALUD DE OAXACA, INMEDIATO PAGO del importe de las ambulancias equipadas por Los (sic) SERVICIOS DE SALUD DE OAXACA consistente en la cantidad de</w:t>
      </w:r>
      <w:r w:rsidR="00185403">
        <w:rPr>
          <w:rFonts w:ascii="Arial" w:hAnsi="Arial" w:cs="Arial"/>
          <w:i/>
          <w:sz w:val="24"/>
          <w:szCs w:val="24"/>
        </w:rPr>
        <w:t xml:space="preserve"> </w:t>
      </w:r>
      <w:r w:rsidR="00AC0DCB">
        <w:rPr>
          <w:rFonts w:ascii="Arial" w:hAnsi="Arial" w:cs="Arial"/>
          <w:b/>
          <w:bCs/>
          <w:sz w:val="24"/>
          <w:szCs w:val="24"/>
        </w:rPr>
        <w:t>***********</w:t>
      </w:r>
      <w:r w:rsidR="00185403">
        <w:rPr>
          <w:rFonts w:ascii="Arial" w:hAnsi="Arial" w:cs="Arial"/>
          <w:i/>
          <w:sz w:val="24"/>
          <w:szCs w:val="24"/>
        </w:rPr>
        <w:t>MONEDA NACIONAL. -</w:t>
      </w:r>
      <w:r w:rsidR="00AC0DCB">
        <w:rPr>
          <w:rFonts w:ascii="Arial" w:hAnsi="Arial" w:cs="Arial"/>
          <w:i/>
          <w:sz w:val="24"/>
          <w:szCs w:val="24"/>
        </w:rPr>
        <w:t xml:space="preserve"> - - - - - - - - - - - </w:t>
      </w:r>
      <w:r w:rsidR="00185403">
        <w:rPr>
          <w:rFonts w:ascii="Arial" w:hAnsi="Arial" w:cs="Arial"/>
          <w:i/>
          <w:sz w:val="24"/>
          <w:szCs w:val="24"/>
        </w:rPr>
        <w:t xml:space="preserve"> </w:t>
      </w:r>
    </w:p>
    <w:p w14:paraId="787C38CF" w14:textId="3F3A8617" w:rsidR="00242A6C" w:rsidRPr="00172E9A" w:rsidRDefault="00242A6C" w:rsidP="00185403">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QUINTO.</w:t>
      </w:r>
      <w:r>
        <w:rPr>
          <w:rFonts w:ascii="Arial" w:hAnsi="Arial" w:cs="Arial"/>
          <w:i/>
          <w:sz w:val="24"/>
          <w:szCs w:val="24"/>
        </w:rPr>
        <w:t xml:space="preserve"> Conforme a lo dispuesto en los artículos 172</w:t>
      </w:r>
      <w:r w:rsidR="00185403">
        <w:rPr>
          <w:rFonts w:ascii="Arial" w:hAnsi="Arial" w:cs="Arial"/>
          <w:i/>
          <w:sz w:val="24"/>
          <w:szCs w:val="24"/>
        </w:rPr>
        <w:t>, fracción I,</w:t>
      </w:r>
      <w:r>
        <w:rPr>
          <w:rFonts w:ascii="Arial" w:hAnsi="Arial" w:cs="Arial"/>
          <w:i/>
          <w:sz w:val="24"/>
          <w:szCs w:val="24"/>
        </w:rPr>
        <w:t xml:space="preserve"> y 173</w:t>
      </w:r>
      <w:r w:rsidR="00185403">
        <w:rPr>
          <w:rFonts w:ascii="Arial" w:hAnsi="Arial" w:cs="Arial"/>
          <w:i/>
          <w:sz w:val="24"/>
          <w:szCs w:val="24"/>
        </w:rPr>
        <w:t xml:space="preserve"> fracciones I y II,</w:t>
      </w:r>
      <w:r>
        <w:rPr>
          <w:rFonts w:ascii="Arial" w:hAnsi="Arial" w:cs="Arial"/>
          <w:i/>
          <w:sz w:val="24"/>
          <w:szCs w:val="24"/>
        </w:rPr>
        <w:t xml:space="preserve"> de la Ley de Procedimiento y Justicia Administrativa para el Estad</w:t>
      </w:r>
      <w:r w:rsidR="00185403">
        <w:rPr>
          <w:rFonts w:ascii="Arial" w:hAnsi="Arial" w:cs="Arial"/>
          <w:i/>
          <w:sz w:val="24"/>
          <w:szCs w:val="24"/>
        </w:rPr>
        <w:t>o</w:t>
      </w:r>
      <w:r>
        <w:rPr>
          <w:rFonts w:ascii="Arial" w:hAnsi="Arial" w:cs="Arial"/>
          <w:i/>
          <w:sz w:val="24"/>
          <w:szCs w:val="24"/>
        </w:rPr>
        <w:t xml:space="preserve">, </w:t>
      </w:r>
      <w:r w:rsidRPr="00610209">
        <w:rPr>
          <w:rFonts w:ascii="Arial" w:hAnsi="Arial" w:cs="Arial"/>
          <w:b/>
          <w:bCs/>
          <w:i/>
          <w:sz w:val="24"/>
          <w:szCs w:val="24"/>
        </w:rPr>
        <w:t>NOTIFÍQUESE</w:t>
      </w:r>
      <w:r w:rsidR="00185403">
        <w:rPr>
          <w:rFonts w:ascii="Arial" w:hAnsi="Arial" w:cs="Arial"/>
          <w:b/>
          <w:bCs/>
          <w:i/>
          <w:sz w:val="24"/>
          <w:szCs w:val="24"/>
        </w:rPr>
        <w:t xml:space="preserve"> PERSONALMENTE A LA PARTE ACTORA Y POR OFICIO A LA AUTORIDAD DEMANDADA.</w:t>
      </w:r>
      <w:r w:rsidRPr="00610209">
        <w:rPr>
          <w:rFonts w:ascii="Arial" w:hAnsi="Arial" w:cs="Arial"/>
          <w:b/>
          <w:bCs/>
          <w:i/>
          <w:sz w:val="24"/>
          <w:szCs w:val="24"/>
        </w:rPr>
        <w:t xml:space="preserve"> CÚMPLASE</w:t>
      </w:r>
      <w:r>
        <w:rPr>
          <w:rFonts w:ascii="Arial" w:hAnsi="Arial" w:cs="Arial"/>
          <w:i/>
          <w:sz w:val="24"/>
          <w:szCs w:val="24"/>
        </w:rPr>
        <w:t>”. - - - - - - -</w:t>
      </w:r>
    </w:p>
    <w:p w14:paraId="509C4D97" w14:textId="427C7E19" w:rsidR="00242A6C" w:rsidRDefault="00242A6C" w:rsidP="00242A6C">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14:paraId="17598561" w14:textId="6147646E" w:rsidR="00242A6C" w:rsidRPr="00336055" w:rsidRDefault="00242A6C" w:rsidP="00242A6C">
      <w:pPr>
        <w:spacing w:line="360" w:lineRule="auto"/>
        <w:ind w:firstLine="426"/>
        <w:jc w:val="both"/>
        <w:rPr>
          <w:rFonts w:ascii="Arial" w:hAnsi="Arial" w:cs="Arial"/>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w:t>
      </w:r>
      <w:r w:rsidR="006C1C51">
        <w:rPr>
          <w:rFonts w:ascii="Arial" w:hAnsi="Arial" w:cs="Arial"/>
          <w:bCs/>
          <w:iCs/>
          <w:sz w:val="26"/>
          <w:szCs w:val="26"/>
          <w:lang w:eastAsia="es-ES"/>
        </w:rPr>
        <w:t>, fracción VII</w:t>
      </w:r>
      <w:r>
        <w:rPr>
          <w:rFonts w:ascii="Arial" w:hAnsi="Arial" w:cs="Arial"/>
          <w:bCs/>
          <w:iCs/>
          <w:sz w:val="26"/>
          <w:szCs w:val="26"/>
          <w:lang w:eastAsia="es-ES"/>
        </w:rPr>
        <w:t xml:space="preserve"> y 238 </w:t>
      </w:r>
      <w:r>
        <w:rPr>
          <w:rFonts w:ascii="Arial" w:hAnsi="Arial" w:cs="Arial"/>
          <w:bCs/>
          <w:iCs/>
          <w:sz w:val="26"/>
          <w:szCs w:val="26"/>
        </w:rPr>
        <w:t xml:space="preserve">de la Ley de Procedimiento y Justicia Administrativa para el Estado de Oaxaca, dado que se trata de un recurso de Revisión interpuesto en contra de la sentencia de </w:t>
      </w:r>
      <w:r w:rsidR="00D31B46">
        <w:rPr>
          <w:rFonts w:ascii="Arial" w:hAnsi="Arial" w:cs="Arial"/>
          <w:bCs/>
          <w:iCs/>
          <w:sz w:val="26"/>
          <w:szCs w:val="26"/>
        </w:rPr>
        <w:t>trece de febrero de dos mil veinte</w:t>
      </w:r>
      <w:r>
        <w:rPr>
          <w:rFonts w:ascii="Arial" w:hAnsi="Arial" w:cs="Arial"/>
          <w:sz w:val="26"/>
          <w:szCs w:val="26"/>
        </w:rPr>
        <w:t xml:space="preserve">, dictada en el expediente  </w:t>
      </w:r>
      <w:r w:rsidR="00D31B46">
        <w:rPr>
          <w:rFonts w:ascii="Arial" w:hAnsi="Arial" w:cs="Arial"/>
          <w:b/>
          <w:sz w:val="26"/>
          <w:szCs w:val="26"/>
        </w:rPr>
        <w:t>36</w:t>
      </w:r>
      <w:r>
        <w:rPr>
          <w:rFonts w:ascii="Arial" w:hAnsi="Arial" w:cs="Arial"/>
          <w:b/>
          <w:sz w:val="26"/>
          <w:szCs w:val="26"/>
        </w:rPr>
        <w:t>/201</w:t>
      </w:r>
      <w:r w:rsidR="00D31B46">
        <w:rPr>
          <w:rFonts w:ascii="Arial" w:hAnsi="Arial" w:cs="Arial"/>
          <w:b/>
          <w:sz w:val="26"/>
          <w:szCs w:val="26"/>
        </w:rPr>
        <w:t>8</w:t>
      </w:r>
      <w:r>
        <w:rPr>
          <w:rFonts w:ascii="Arial" w:hAnsi="Arial" w:cs="Arial"/>
          <w:b/>
          <w:sz w:val="26"/>
          <w:szCs w:val="26"/>
        </w:rPr>
        <w:t xml:space="preserve"> </w:t>
      </w:r>
      <w:r>
        <w:rPr>
          <w:rFonts w:ascii="Arial" w:hAnsi="Arial" w:cs="Arial"/>
          <w:sz w:val="26"/>
          <w:szCs w:val="26"/>
        </w:rPr>
        <w:t xml:space="preserve">del índice de la </w:t>
      </w:r>
      <w:r w:rsidR="00D31B46">
        <w:rPr>
          <w:rFonts w:ascii="Arial" w:hAnsi="Arial" w:cs="Arial"/>
          <w:sz w:val="26"/>
          <w:szCs w:val="26"/>
        </w:rPr>
        <w:t>Tercera</w:t>
      </w:r>
      <w:r>
        <w:rPr>
          <w:rFonts w:ascii="Arial" w:hAnsi="Arial" w:cs="Arial"/>
          <w:sz w:val="26"/>
          <w:szCs w:val="26"/>
        </w:rPr>
        <w:t xml:space="preserve"> Sala Unitaria de Primera Instancia</w:t>
      </w:r>
      <w:r w:rsidRPr="00336055">
        <w:rPr>
          <w:rFonts w:ascii="Arial" w:hAnsi="Arial" w:cs="Arial"/>
          <w:sz w:val="26"/>
          <w:szCs w:val="26"/>
        </w:rPr>
        <w:t xml:space="preserve">. - - - - - - - - - - - - -  - - - </w:t>
      </w:r>
    </w:p>
    <w:p w14:paraId="2A326BD4" w14:textId="438BF924" w:rsidR="00242A6C" w:rsidRDefault="00242A6C" w:rsidP="00EA63F5">
      <w:pPr>
        <w:spacing w:line="360" w:lineRule="auto"/>
        <w:ind w:firstLine="567"/>
        <w:jc w:val="both"/>
        <w:rPr>
          <w:rFonts w:ascii="Arial" w:hAnsi="Arial" w:cs="Arial"/>
          <w:color w:val="000000"/>
          <w:sz w:val="26"/>
          <w:szCs w:val="26"/>
        </w:rPr>
      </w:pPr>
      <w:r>
        <w:rPr>
          <w:rFonts w:ascii="Arial" w:hAnsi="Arial" w:cs="Arial"/>
          <w:b/>
          <w:bCs/>
          <w:sz w:val="26"/>
          <w:szCs w:val="26"/>
        </w:rPr>
        <w:lastRenderedPageBreak/>
        <w:t xml:space="preserve">SEGUNDO. </w:t>
      </w:r>
      <w:r>
        <w:rPr>
          <w:rFonts w:ascii="Arial" w:hAnsi="Arial" w:cs="Arial"/>
          <w:bCs/>
          <w:color w:val="000000"/>
          <w:sz w:val="26"/>
          <w:szCs w:val="26"/>
        </w:rPr>
        <w:t>De las constancias que integran el expediente principal, a las que tienen pleno valor probatorio conforme lo dispuesto por el artículo 203, fracción I</w:t>
      </w:r>
      <w:r w:rsidR="00CD6ED4">
        <w:rPr>
          <w:rFonts w:ascii="Arial" w:hAnsi="Arial" w:cs="Arial"/>
          <w:bCs/>
          <w:color w:val="000000"/>
          <w:sz w:val="26"/>
          <w:szCs w:val="26"/>
        </w:rPr>
        <w:t>,</w:t>
      </w:r>
      <w:r>
        <w:rPr>
          <w:rFonts w:ascii="Arial" w:hAnsi="Arial" w:cs="Arial"/>
          <w:bCs/>
          <w:color w:val="000000"/>
          <w:sz w:val="26"/>
          <w:szCs w:val="26"/>
        </w:rPr>
        <w:t xml:space="preserve"> de la Ley de Procedimiento y Justicia Administrativa para el Estado de Oaxaca, por tratarse de actuaciones contenidas en documentos públicos, se advierte que </w:t>
      </w:r>
      <w:r>
        <w:rPr>
          <w:rFonts w:ascii="Arial" w:hAnsi="Arial" w:cs="Arial"/>
          <w:sz w:val="26"/>
          <w:szCs w:val="26"/>
        </w:rPr>
        <w:t>la</w:t>
      </w:r>
      <w:r>
        <w:rPr>
          <w:rFonts w:ascii="Arial" w:hAnsi="Arial" w:cs="Arial"/>
          <w:b/>
          <w:sz w:val="26"/>
          <w:szCs w:val="26"/>
        </w:rPr>
        <w:t xml:space="preserve"> DIRECTORA DE ASUNTOS JURÍDICOS DE LOS SERVICIOS DE SALUD DE  OAXACA y REPRESENTANTE LEGAL DEL DIRECTOR GENERAL DE LOS SERV</w:t>
      </w:r>
      <w:r w:rsidR="0078040B">
        <w:rPr>
          <w:rFonts w:ascii="Arial" w:hAnsi="Arial" w:cs="Arial"/>
          <w:b/>
          <w:sz w:val="26"/>
          <w:szCs w:val="26"/>
        </w:rPr>
        <w:t>I</w:t>
      </w:r>
      <w:r>
        <w:rPr>
          <w:rFonts w:ascii="Arial" w:hAnsi="Arial" w:cs="Arial"/>
          <w:b/>
          <w:sz w:val="26"/>
          <w:szCs w:val="26"/>
        </w:rPr>
        <w:t>CIOS DE SALUD DE OAXACA</w:t>
      </w:r>
      <w:r>
        <w:rPr>
          <w:rFonts w:ascii="Arial" w:hAnsi="Arial" w:cs="Arial"/>
          <w:sz w:val="26"/>
          <w:szCs w:val="26"/>
        </w:rPr>
        <w:t xml:space="preserve">, </w:t>
      </w:r>
      <w:r>
        <w:rPr>
          <w:rFonts w:ascii="Arial" w:hAnsi="Arial" w:cs="Arial"/>
          <w:color w:val="000000"/>
          <w:sz w:val="26"/>
          <w:szCs w:val="26"/>
        </w:rPr>
        <w:t xml:space="preserve">presentó recurso de revisión en contra de la sentencia de </w:t>
      </w:r>
      <w:r w:rsidR="00870CF1">
        <w:rPr>
          <w:rFonts w:ascii="Arial" w:hAnsi="Arial" w:cs="Arial"/>
          <w:color w:val="000000"/>
          <w:sz w:val="26"/>
          <w:szCs w:val="26"/>
        </w:rPr>
        <w:t>trece de febrero de dos mil veinte</w:t>
      </w:r>
      <w:r>
        <w:rPr>
          <w:rFonts w:ascii="Arial" w:hAnsi="Arial" w:cs="Arial"/>
          <w:color w:val="000000"/>
          <w:sz w:val="26"/>
          <w:szCs w:val="26"/>
        </w:rPr>
        <w:t xml:space="preserve">, el cual fue recibido en la Oficialía de Partes Común de este Tribunal de Justicia Administrativa del Estado de Oaxaca el </w:t>
      </w:r>
      <w:r w:rsidR="00870CF1">
        <w:rPr>
          <w:rFonts w:ascii="Arial" w:hAnsi="Arial" w:cs="Arial"/>
          <w:color w:val="000000"/>
          <w:sz w:val="26"/>
          <w:szCs w:val="26"/>
        </w:rPr>
        <w:t>seis de marzo</w:t>
      </w:r>
      <w:r>
        <w:rPr>
          <w:rFonts w:ascii="Arial" w:hAnsi="Arial" w:cs="Arial"/>
          <w:color w:val="000000"/>
          <w:sz w:val="26"/>
          <w:szCs w:val="26"/>
        </w:rPr>
        <w:t xml:space="preserve"> de dos mil veinte; por lo que es importante precisar lo siguiente:</w:t>
      </w:r>
      <w:r w:rsidR="002D0B12">
        <w:rPr>
          <w:rFonts w:ascii="Arial" w:hAnsi="Arial" w:cs="Arial"/>
          <w:color w:val="000000"/>
          <w:sz w:val="26"/>
          <w:szCs w:val="26"/>
        </w:rPr>
        <w:t xml:space="preserve"> - - - - - - - - - - - - - - - - - - -</w:t>
      </w:r>
    </w:p>
    <w:p w14:paraId="6B5F7DED" w14:textId="3DF48D24" w:rsidR="00242A6C" w:rsidRDefault="00242A6C"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 xml:space="preserve">El artículo 237 de la Ley de Procedimiento y Justicia Administrativa para el Estado de Oaxaca, establece: </w:t>
      </w:r>
      <w:r w:rsidR="002D0B12">
        <w:rPr>
          <w:rFonts w:ascii="Arial" w:hAnsi="Arial" w:cs="Arial"/>
          <w:color w:val="000000"/>
          <w:sz w:val="26"/>
          <w:szCs w:val="26"/>
        </w:rPr>
        <w:t xml:space="preserve">- - - - - - - - - - - - - - - - - - - - - - - - </w:t>
      </w:r>
    </w:p>
    <w:p w14:paraId="3F6476CA" w14:textId="4457CDDE" w:rsidR="00242A6C" w:rsidRPr="002D0B12" w:rsidRDefault="00242A6C" w:rsidP="00866435">
      <w:pPr>
        <w:tabs>
          <w:tab w:val="left" w:pos="7371"/>
        </w:tabs>
        <w:spacing w:line="360" w:lineRule="auto"/>
        <w:ind w:left="851" w:right="1325"/>
        <w:jc w:val="both"/>
        <w:rPr>
          <w:rFonts w:ascii="Arial" w:hAnsi="Arial" w:cs="Arial"/>
          <w:i/>
          <w:color w:val="000000"/>
          <w:sz w:val="24"/>
          <w:szCs w:val="24"/>
        </w:rPr>
      </w:pPr>
      <w:r w:rsidRPr="002D0B12">
        <w:rPr>
          <w:rFonts w:ascii="Arial" w:hAnsi="Arial" w:cs="Arial"/>
          <w:i/>
          <w:color w:val="000000"/>
          <w:sz w:val="24"/>
          <w:szCs w:val="24"/>
        </w:rPr>
        <w:t xml:space="preserve"> “</w:t>
      </w:r>
      <w:r w:rsidRPr="002D0B12">
        <w:rPr>
          <w:rFonts w:ascii="Arial" w:hAnsi="Arial" w:cs="Arial"/>
          <w:b/>
          <w:i/>
          <w:color w:val="000000"/>
          <w:sz w:val="24"/>
          <w:szCs w:val="24"/>
        </w:rPr>
        <w:t>ARTÍCULO 237</w:t>
      </w:r>
      <w:r w:rsidRPr="002D0B12">
        <w:rPr>
          <w:rFonts w:ascii="Arial" w:hAnsi="Arial" w:cs="Arial"/>
          <w:i/>
          <w:color w:val="000000"/>
          <w:sz w:val="24"/>
          <w:szCs w:val="24"/>
        </w:rPr>
        <w:t>.- El recurso de revisión se presentará por escrito con expresión de agravios ante el Juzgado que dictó el acuerdo o resolución que se impugna, dentro de los cinco días siguientes a la notificación de la resolución recurrida…”</w:t>
      </w:r>
    </w:p>
    <w:p w14:paraId="0C2DF8F4" w14:textId="4C0D09E8" w:rsidR="00242A6C" w:rsidRDefault="00242A6C" w:rsidP="00242A6C">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170, segundo párrafo de la Ley invocada, señala:</w:t>
      </w:r>
      <w:r w:rsidR="002D0B12">
        <w:rPr>
          <w:rFonts w:ascii="Arial" w:hAnsi="Arial" w:cs="Arial"/>
          <w:color w:val="000000"/>
          <w:sz w:val="26"/>
          <w:szCs w:val="26"/>
        </w:rPr>
        <w:t xml:space="preserve"> - - - - - - - - - - - - - - - - - - - - - - - - - - - - - - - </w:t>
      </w:r>
      <w:r w:rsidR="001B44A3">
        <w:rPr>
          <w:rFonts w:ascii="Arial" w:hAnsi="Arial" w:cs="Arial"/>
          <w:color w:val="000000"/>
          <w:sz w:val="26"/>
          <w:szCs w:val="26"/>
        </w:rPr>
        <w:t xml:space="preserve">- - - - - - - - - - - - - - - </w:t>
      </w:r>
    </w:p>
    <w:p w14:paraId="56BCDFDC" w14:textId="5B6AD526" w:rsidR="00242A6C" w:rsidRPr="00EF4411" w:rsidRDefault="00242A6C" w:rsidP="00172E9A">
      <w:pPr>
        <w:tabs>
          <w:tab w:val="left" w:pos="7655"/>
        </w:tabs>
        <w:spacing w:line="360" w:lineRule="auto"/>
        <w:ind w:left="851" w:right="1325"/>
        <w:jc w:val="both"/>
        <w:rPr>
          <w:rFonts w:ascii="Arial" w:hAnsi="Arial" w:cs="Arial"/>
          <w:i/>
          <w:color w:val="000000"/>
          <w:sz w:val="24"/>
          <w:szCs w:val="24"/>
        </w:rPr>
      </w:pPr>
      <w:r w:rsidRPr="00EF4411">
        <w:rPr>
          <w:rFonts w:ascii="Arial" w:hAnsi="Arial" w:cs="Arial"/>
          <w:i/>
          <w:color w:val="000000"/>
          <w:sz w:val="24"/>
          <w:szCs w:val="24"/>
        </w:rPr>
        <w:t xml:space="preserve"> “</w:t>
      </w:r>
      <w:r w:rsidRPr="00EF4411">
        <w:rPr>
          <w:rFonts w:ascii="Arial" w:hAnsi="Arial" w:cs="Arial"/>
          <w:b/>
          <w:i/>
          <w:color w:val="000000"/>
          <w:sz w:val="24"/>
          <w:szCs w:val="24"/>
        </w:rPr>
        <w:t>ARTÍCULO 170</w:t>
      </w:r>
      <w:r w:rsidRPr="00EF4411">
        <w:rPr>
          <w:rFonts w:ascii="Arial" w:hAnsi="Arial" w:cs="Arial"/>
          <w:i/>
          <w:color w:val="000000"/>
          <w:sz w:val="24"/>
          <w:szCs w:val="24"/>
        </w:rPr>
        <w:t>.-…Las notificaciones surtirán sus efectos el día hábil siguiente de aquel en que se realicen.”</w:t>
      </w:r>
    </w:p>
    <w:p w14:paraId="34920534" w14:textId="561AB576" w:rsidR="00242A6C" w:rsidRDefault="00242A6C"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Ahora bien, de los autos que conforman el expediente de nulidad de origen, se advierte que la sentencia que se recurre de fecha </w:t>
      </w:r>
      <w:r w:rsidR="00870CF1">
        <w:rPr>
          <w:rFonts w:ascii="Arial" w:hAnsi="Arial" w:cs="Arial"/>
          <w:color w:val="000000"/>
          <w:sz w:val="26"/>
          <w:szCs w:val="26"/>
        </w:rPr>
        <w:t>trece de febrero de dos mil veinte</w:t>
      </w:r>
      <w:r>
        <w:rPr>
          <w:rFonts w:ascii="Arial" w:hAnsi="Arial" w:cs="Arial"/>
          <w:color w:val="000000"/>
          <w:sz w:val="26"/>
          <w:szCs w:val="26"/>
        </w:rPr>
        <w:t xml:space="preserve"> fue notificada por oficio a la Directora de Asuntos Jurídicos de los Servicios de Salud de Oaxaca, el d</w:t>
      </w:r>
      <w:r w:rsidR="00870CF1">
        <w:rPr>
          <w:rFonts w:ascii="Arial" w:hAnsi="Arial" w:cs="Arial"/>
          <w:color w:val="000000"/>
          <w:sz w:val="26"/>
          <w:szCs w:val="26"/>
        </w:rPr>
        <w:t>ieciocho de febrero de dos mil veinte</w:t>
      </w:r>
      <w:r>
        <w:rPr>
          <w:rFonts w:ascii="Arial" w:hAnsi="Arial" w:cs="Arial"/>
          <w:color w:val="000000"/>
          <w:sz w:val="26"/>
          <w:szCs w:val="26"/>
        </w:rPr>
        <w:t>, como así consta en el acuse de recibo</w:t>
      </w:r>
      <w:r>
        <w:rPr>
          <w:rStyle w:val="Refdenotaalpie"/>
          <w:color w:val="000000"/>
          <w:sz w:val="26"/>
          <w:szCs w:val="26"/>
        </w:rPr>
        <w:footnoteReference w:id="1"/>
      </w:r>
      <w:r>
        <w:rPr>
          <w:rFonts w:ascii="Arial" w:hAnsi="Arial" w:cs="Arial"/>
          <w:color w:val="000000"/>
          <w:sz w:val="26"/>
          <w:szCs w:val="26"/>
        </w:rPr>
        <w:t xml:space="preserve"> del oficio correspondiente y su razón de entrega.</w:t>
      </w:r>
      <w:r w:rsidR="00172E9A">
        <w:rPr>
          <w:rFonts w:ascii="Arial" w:hAnsi="Arial" w:cs="Arial"/>
          <w:color w:val="000000"/>
          <w:sz w:val="26"/>
          <w:szCs w:val="26"/>
        </w:rPr>
        <w:t xml:space="preserve"> - - - - - - - - -</w:t>
      </w:r>
      <w:r w:rsidR="00866435">
        <w:rPr>
          <w:rFonts w:ascii="Arial" w:hAnsi="Arial" w:cs="Arial"/>
          <w:color w:val="000000"/>
          <w:sz w:val="26"/>
          <w:szCs w:val="26"/>
        </w:rPr>
        <w:t xml:space="preserve"> - - - - - - - - - -</w:t>
      </w:r>
    </w:p>
    <w:p w14:paraId="3225354C" w14:textId="227A499D" w:rsidR="00870CF1" w:rsidRPr="004F5F16" w:rsidRDefault="00242A6C" w:rsidP="00870CF1">
      <w:pPr>
        <w:spacing w:line="360" w:lineRule="auto"/>
        <w:jc w:val="both"/>
        <w:rPr>
          <w:rFonts w:ascii="Arial" w:hAnsi="Arial" w:cs="Arial"/>
          <w:sz w:val="26"/>
          <w:szCs w:val="26"/>
        </w:rPr>
      </w:pPr>
      <w:r>
        <w:rPr>
          <w:rFonts w:ascii="Arial" w:hAnsi="Arial" w:cs="Arial"/>
          <w:color w:val="000000"/>
          <w:sz w:val="26"/>
          <w:szCs w:val="26"/>
        </w:rPr>
        <w:t xml:space="preserve">     </w:t>
      </w:r>
      <w:r w:rsidR="00870CF1">
        <w:rPr>
          <w:rFonts w:ascii="Arial" w:hAnsi="Arial" w:cs="Arial"/>
          <w:color w:val="000000"/>
          <w:sz w:val="26"/>
          <w:szCs w:val="26"/>
        </w:rPr>
        <w:t xml:space="preserve">     Asimismo, </w:t>
      </w:r>
      <w:r w:rsidR="00870CF1" w:rsidRPr="004F5F16">
        <w:rPr>
          <w:rFonts w:ascii="Arial" w:hAnsi="Arial" w:cs="Arial"/>
          <w:sz w:val="26"/>
          <w:szCs w:val="26"/>
        </w:rPr>
        <w:t>se advierte del</w:t>
      </w:r>
      <w:r w:rsidR="00870CF1">
        <w:rPr>
          <w:rFonts w:ascii="Arial" w:hAnsi="Arial" w:cs="Arial"/>
          <w:color w:val="000000"/>
          <w:sz w:val="26"/>
          <w:szCs w:val="26"/>
        </w:rPr>
        <w:t xml:space="preserve"> escrito de formulación de agravios, que el mismo fue hecho o firmado el cuatro de marzo de dos mil veinte</w:t>
      </w:r>
      <w:r w:rsidR="00870CF1">
        <w:rPr>
          <w:rStyle w:val="Refdenotaalpie"/>
          <w:rFonts w:ascii="Arial" w:hAnsi="Arial" w:cs="Arial"/>
          <w:color w:val="000000"/>
          <w:sz w:val="26"/>
          <w:szCs w:val="26"/>
        </w:rPr>
        <w:footnoteReference w:id="2"/>
      </w:r>
      <w:r w:rsidR="00870CF1">
        <w:rPr>
          <w:rFonts w:ascii="Arial" w:hAnsi="Arial" w:cs="Arial"/>
          <w:color w:val="000000"/>
          <w:sz w:val="26"/>
          <w:szCs w:val="26"/>
        </w:rPr>
        <w:t xml:space="preserve">. - - - </w:t>
      </w:r>
    </w:p>
    <w:p w14:paraId="67C0F2CB" w14:textId="24C2E3FD" w:rsidR="00242A6C" w:rsidRDefault="00A77820"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00242A6C">
        <w:rPr>
          <w:rFonts w:ascii="Arial" w:hAnsi="Arial" w:cs="Arial"/>
          <w:color w:val="000000"/>
          <w:sz w:val="26"/>
          <w:szCs w:val="26"/>
        </w:rPr>
        <w:t xml:space="preserve">   </w:t>
      </w:r>
      <w:r w:rsidR="00242A6C" w:rsidRPr="00452426">
        <w:rPr>
          <w:rFonts w:ascii="Arial" w:hAnsi="Arial" w:cs="Arial"/>
          <w:b/>
          <w:bCs/>
          <w:color w:val="000000"/>
          <w:sz w:val="26"/>
          <w:szCs w:val="26"/>
        </w:rPr>
        <w:t>Entonces</w:t>
      </w:r>
      <w:r w:rsidR="00242A6C">
        <w:rPr>
          <w:rFonts w:ascii="Arial" w:hAnsi="Arial" w:cs="Arial"/>
          <w:color w:val="000000"/>
          <w:sz w:val="26"/>
          <w:szCs w:val="26"/>
        </w:rPr>
        <w:t xml:space="preserve">, se acredita fehacientemente que la autoridad aquí recurrente </w:t>
      </w:r>
      <w:r w:rsidR="00242A6C" w:rsidRPr="00652874">
        <w:rPr>
          <w:rFonts w:ascii="Arial" w:hAnsi="Arial" w:cs="Arial"/>
          <w:b/>
          <w:bCs/>
          <w:color w:val="000000"/>
          <w:sz w:val="26"/>
          <w:szCs w:val="26"/>
        </w:rPr>
        <w:t xml:space="preserve">tuvo conocimiento de la sentencia que </w:t>
      </w:r>
      <w:r w:rsidR="00A503F3" w:rsidRPr="00652874">
        <w:rPr>
          <w:rFonts w:ascii="Arial" w:hAnsi="Arial" w:cs="Arial"/>
          <w:b/>
          <w:bCs/>
          <w:color w:val="000000"/>
          <w:sz w:val="26"/>
          <w:szCs w:val="26"/>
        </w:rPr>
        <w:t xml:space="preserve">impugna </w:t>
      </w:r>
      <w:r w:rsidR="00242A6C" w:rsidRPr="00652874">
        <w:rPr>
          <w:rFonts w:ascii="Arial" w:hAnsi="Arial" w:cs="Arial"/>
          <w:b/>
          <w:bCs/>
          <w:color w:val="000000"/>
          <w:sz w:val="26"/>
          <w:szCs w:val="26"/>
        </w:rPr>
        <w:t>el d</w:t>
      </w:r>
      <w:r w:rsidR="00A503F3" w:rsidRPr="00652874">
        <w:rPr>
          <w:rFonts w:ascii="Arial" w:hAnsi="Arial" w:cs="Arial"/>
          <w:b/>
          <w:bCs/>
          <w:color w:val="000000"/>
          <w:sz w:val="26"/>
          <w:szCs w:val="26"/>
        </w:rPr>
        <w:t>ieciocho de febrero de dos mil veinte</w:t>
      </w:r>
      <w:r w:rsidR="00242A6C">
        <w:rPr>
          <w:rFonts w:ascii="Arial" w:hAnsi="Arial" w:cs="Arial"/>
          <w:color w:val="000000"/>
          <w:sz w:val="26"/>
          <w:szCs w:val="26"/>
        </w:rPr>
        <w:t>, surtiendo efectos</w:t>
      </w:r>
      <w:r w:rsidR="00866435">
        <w:rPr>
          <w:rFonts w:ascii="Arial" w:hAnsi="Arial" w:cs="Arial"/>
          <w:color w:val="000000"/>
          <w:sz w:val="26"/>
          <w:szCs w:val="26"/>
        </w:rPr>
        <w:t xml:space="preserve"> la </w:t>
      </w:r>
      <w:r w:rsidR="00866435">
        <w:rPr>
          <w:rFonts w:ascii="Arial" w:hAnsi="Arial" w:cs="Arial"/>
          <w:color w:val="000000"/>
          <w:sz w:val="26"/>
          <w:szCs w:val="26"/>
        </w:rPr>
        <w:lastRenderedPageBreak/>
        <w:t>notificación</w:t>
      </w:r>
      <w:r w:rsidR="00242A6C">
        <w:rPr>
          <w:rFonts w:ascii="Arial" w:hAnsi="Arial" w:cs="Arial"/>
          <w:color w:val="000000"/>
          <w:sz w:val="26"/>
          <w:szCs w:val="26"/>
        </w:rPr>
        <w:t xml:space="preserve"> el </w:t>
      </w:r>
      <w:r w:rsidR="00A503F3">
        <w:rPr>
          <w:rFonts w:ascii="Arial" w:hAnsi="Arial" w:cs="Arial"/>
          <w:color w:val="000000"/>
          <w:sz w:val="26"/>
          <w:szCs w:val="26"/>
        </w:rPr>
        <w:t>diecinueve</w:t>
      </w:r>
      <w:r w:rsidR="00242A6C">
        <w:rPr>
          <w:rFonts w:ascii="Arial" w:hAnsi="Arial" w:cs="Arial"/>
          <w:color w:val="000000"/>
          <w:sz w:val="26"/>
          <w:szCs w:val="26"/>
        </w:rPr>
        <w:t xml:space="preserve"> del mismo mes y año, día hábil siguiente a la realización de la referida notificación, por lo que </w:t>
      </w:r>
      <w:r w:rsidR="00242A6C" w:rsidRPr="00652874">
        <w:rPr>
          <w:rFonts w:ascii="Arial" w:hAnsi="Arial" w:cs="Arial"/>
          <w:b/>
          <w:bCs/>
          <w:color w:val="000000"/>
          <w:sz w:val="26"/>
          <w:szCs w:val="26"/>
        </w:rPr>
        <w:t xml:space="preserve">el plazo aludido transcurrió del </w:t>
      </w:r>
      <w:r w:rsidR="00A503F3" w:rsidRPr="00652874">
        <w:rPr>
          <w:rFonts w:ascii="Arial" w:hAnsi="Arial" w:cs="Arial"/>
          <w:b/>
          <w:bCs/>
          <w:color w:val="000000"/>
          <w:sz w:val="26"/>
          <w:szCs w:val="26"/>
        </w:rPr>
        <w:t>veinte al veintiséis de febrero</w:t>
      </w:r>
      <w:r w:rsidR="00242A6C" w:rsidRPr="00652874">
        <w:rPr>
          <w:rFonts w:ascii="Arial" w:hAnsi="Arial" w:cs="Arial"/>
          <w:b/>
          <w:bCs/>
          <w:color w:val="000000"/>
          <w:sz w:val="26"/>
          <w:szCs w:val="26"/>
        </w:rPr>
        <w:t xml:space="preserve"> de dos mil veinte</w:t>
      </w:r>
      <w:r w:rsidR="00242A6C">
        <w:rPr>
          <w:rFonts w:ascii="Arial" w:hAnsi="Arial" w:cs="Arial"/>
          <w:color w:val="000000"/>
          <w:sz w:val="26"/>
          <w:szCs w:val="26"/>
        </w:rPr>
        <w:t xml:space="preserve">, descontándose </w:t>
      </w:r>
      <w:r w:rsidR="00A503F3">
        <w:rPr>
          <w:rFonts w:ascii="Arial" w:hAnsi="Arial" w:cs="Arial"/>
          <w:color w:val="000000"/>
          <w:sz w:val="26"/>
          <w:szCs w:val="26"/>
        </w:rPr>
        <w:t xml:space="preserve">los días veintidós y veintitrés de febrero </w:t>
      </w:r>
      <w:r w:rsidR="00242A6C">
        <w:rPr>
          <w:rFonts w:ascii="Arial" w:hAnsi="Arial" w:cs="Arial"/>
          <w:color w:val="000000"/>
          <w:sz w:val="26"/>
          <w:szCs w:val="26"/>
        </w:rPr>
        <w:t>de dos mil veinte al haber sido</w:t>
      </w:r>
      <w:r w:rsidR="00A503F3">
        <w:rPr>
          <w:rFonts w:ascii="Arial" w:hAnsi="Arial" w:cs="Arial"/>
          <w:color w:val="000000"/>
          <w:sz w:val="26"/>
          <w:szCs w:val="26"/>
        </w:rPr>
        <w:t xml:space="preserve"> sábado y domingo</w:t>
      </w:r>
      <w:r w:rsidR="00242A6C">
        <w:rPr>
          <w:rFonts w:ascii="Arial" w:hAnsi="Arial" w:cs="Arial"/>
          <w:color w:val="000000"/>
          <w:sz w:val="26"/>
          <w:szCs w:val="26"/>
        </w:rPr>
        <w:t xml:space="preserve">; lo anterior, conforme a lo dispuesto en los artículos 165 y 168 de la Ley de Procedimiento y Justicia Administrativa para el Estado de Oaxaca; preceptos legales invocados que establecen: </w:t>
      </w:r>
      <w:r w:rsidR="009B2206">
        <w:rPr>
          <w:rFonts w:ascii="Arial" w:hAnsi="Arial" w:cs="Arial"/>
          <w:color w:val="000000"/>
          <w:sz w:val="26"/>
          <w:szCs w:val="26"/>
        </w:rPr>
        <w:t xml:space="preserve">- - - - - - - - - - - - - - - - - - - - - - - - - - - - - - - - - - - - - - - - </w:t>
      </w:r>
    </w:p>
    <w:p w14:paraId="614670DD" w14:textId="555DE1C1" w:rsidR="00242A6C" w:rsidRPr="009B2206" w:rsidRDefault="00242A6C" w:rsidP="00EA63F5">
      <w:pPr>
        <w:spacing w:line="360" w:lineRule="auto"/>
        <w:ind w:left="851" w:right="758"/>
        <w:jc w:val="both"/>
        <w:rPr>
          <w:rFonts w:ascii="Arial" w:hAnsi="Arial" w:cs="Arial"/>
          <w:i/>
          <w:color w:val="000000"/>
          <w:sz w:val="24"/>
          <w:szCs w:val="24"/>
        </w:rPr>
      </w:pPr>
      <w:r w:rsidRPr="009B2206">
        <w:rPr>
          <w:rFonts w:ascii="Arial" w:hAnsi="Arial" w:cs="Arial"/>
          <w:i/>
          <w:color w:val="000000"/>
          <w:sz w:val="24"/>
          <w:szCs w:val="24"/>
        </w:rPr>
        <w:t xml:space="preserve"> “</w:t>
      </w:r>
      <w:r w:rsidRPr="009B2206">
        <w:rPr>
          <w:rFonts w:ascii="Arial" w:hAnsi="Arial" w:cs="Arial"/>
          <w:b/>
          <w:i/>
          <w:color w:val="000000"/>
          <w:sz w:val="24"/>
          <w:szCs w:val="24"/>
        </w:rPr>
        <w:t>ARTICULO 165</w:t>
      </w:r>
      <w:r w:rsidRPr="009B2206">
        <w:rPr>
          <w:rFonts w:ascii="Arial" w:hAnsi="Arial" w:cs="Arial"/>
          <w:i/>
          <w:color w:val="000000"/>
          <w:sz w:val="24"/>
          <w:szCs w:val="24"/>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6664BC81" w14:textId="77777777" w:rsidR="00242A6C" w:rsidRPr="009B2206" w:rsidRDefault="00242A6C" w:rsidP="00242A6C">
      <w:pPr>
        <w:spacing w:line="360" w:lineRule="auto"/>
        <w:ind w:left="851" w:right="758"/>
        <w:jc w:val="both"/>
        <w:rPr>
          <w:rFonts w:ascii="Arial" w:hAnsi="Arial" w:cs="Arial"/>
          <w:i/>
          <w:color w:val="000000"/>
          <w:sz w:val="24"/>
          <w:szCs w:val="24"/>
        </w:rPr>
      </w:pPr>
      <w:r w:rsidRPr="009B2206">
        <w:rPr>
          <w:rFonts w:ascii="Arial" w:hAnsi="Arial" w:cs="Arial"/>
          <w:i/>
          <w:color w:val="000000"/>
          <w:sz w:val="24"/>
          <w:szCs w:val="24"/>
        </w:rPr>
        <w:t>“</w:t>
      </w:r>
      <w:r w:rsidRPr="009B2206">
        <w:rPr>
          <w:rFonts w:ascii="Arial" w:hAnsi="Arial" w:cs="Arial"/>
          <w:b/>
          <w:i/>
          <w:color w:val="000000"/>
          <w:sz w:val="24"/>
          <w:szCs w:val="24"/>
        </w:rPr>
        <w:t>ARTICULO 168</w:t>
      </w:r>
      <w:r w:rsidRPr="009B2206">
        <w:rPr>
          <w:rFonts w:ascii="Arial" w:hAnsi="Arial" w:cs="Arial"/>
          <w:i/>
          <w:color w:val="000000"/>
          <w:sz w:val="24"/>
          <w:szCs w:val="24"/>
        </w:rPr>
        <w:t>.- Los plazos serán improrrogables y su cómputo se sujetará a las reglas siguientes:</w:t>
      </w:r>
    </w:p>
    <w:p w14:paraId="41A0821F" w14:textId="77777777" w:rsidR="00242A6C" w:rsidRPr="009B2206" w:rsidRDefault="00242A6C" w:rsidP="00242A6C">
      <w:pPr>
        <w:spacing w:line="360" w:lineRule="auto"/>
        <w:ind w:left="851" w:right="758"/>
        <w:jc w:val="both"/>
        <w:rPr>
          <w:rFonts w:ascii="Arial" w:hAnsi="Arial" w:cs="Arial"/>
          <w:i/>
          <w:color w:val="000000"/>
          <w:sz w:val="24"/>
          <w:szCs w:val="24"/>
        </w:rPr>
      </w:pPr>
      <w:r w:rsidRPr="009B2206">
        <w:rPr>
          <w:rFonts w:ascii="Arial" w:hAnsi="Arial" w:cs="Arial"/>
          <w:i/>
          <w:color w:val="000000"/>
          <w:sz w:val="24"/>
          <w:szCs w:val="24"/>
        </w:rPr>
        <w:t xml:space="preserve"> Empezarán a correr a partir del día siguiente a aquél en que surta efectos la notificación y se incluirá en ellos el día del vencimiento, y- </w:t>
      </w:r>
    </w:p>
    <w:p w14:paraId="45ACB042" w14:textId="77777777" w:rsidR="00242A6C" w:rsidRPr="009B2206" w:rsidRDefault="00242A6C" w:rsidP="00242A6C">
      <w:pPr>
        <w:spacing w:after="120" w:line="360" w:lineRule="auto"/>
        <w:ind w:left="851" w:right="758"/>
        <w:jc w:val="both"/>
        <w:rPr>
          <w:rFonts w:ascii="Arial" w:hAnsi="Arial" w:cs="Arial"/>
          <w:i/>
          <w:color w:val="000000"/>
          <w:sz w:val="24"/>
          <w:szCs w:val="24"/>
        </w:rPr>
      </w:pPr>
      <w:r w:rsidRPr="009B2206">
        <w:rPr>
          <w:rFonts w:ascii="Arial" w:hAnsi="Arial" w:cs="Arial"/>
          <w:i/>
          <w:color w:val="000000"/>
          <w:sz w:val="24"/>
          <w:szCs w:val="24"/>
        </w:rPr>
        <w:t>II. Los plazos se contarán por días hábiles.”</w:t>
      </w:r>
    </w:p>
    <w:p w14:paraId="0CF2BB62" w14:textId="004DBB52" w:rsidR="00242A6C" w:rsidRDefault="00242A6C" w:rsidP="00242A6C">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Por tanto, </w:t>
      </w:r>
      <w:r w:rsidRPr="00866435">
        <w:rPr>
          <w:rFonts w:ascii="Arial" w:hAnsi="Arial" w:cs="Arial"/>
          <w:b/>
          <w:bCs/>
          <w:color w:val="000000"/>
          <w:sz w:val="26"/>
          <w:szCs w:val="26"/>
        </w:rPr>
        <w:t xml:space="preserve">al haberse presentado el escrito del recurso de revisión el </w:t>
      </w:r>
      <w:r w:rsidR="00652874" w:rsidRPr="00866435">
        <w:rPr>
          <w:rFonts w:ascii="Arial" w:hAnsi="Arial" w:cs="Arial"/>
          <w:b/>
          <w:bCs/>
          <w:color w:val="000000"/>
          <w:sz w:val="26"/>
          <w:szCs w:val="26"/>
        </w:rPr>
        <w:t>seis de marzo</w:t>
      </w:r>
      <w:r w:rsidRPr="00866435">
        <w:rPr>
          <w:rFonts w:ascii="Arial" w:hAnsi="Arial" w:cs="Arial"/>
          <w:b/>
          <w:bCs/>
          <w:color w:val="000000"/>
          <w:sz w:val="26"/>
          <w:szCs w:val="26"/>
        </w:rPr>
        <w:t xml:space="preserve"> de dos mil veinte</w:t>
      </w:r>
      <w:r>
        <w:rPr>
          <w:rFonts w:ascii="Arial" w:hAnsi="Arial" w:cs="Arial"/>
          <w:color w:val="000000"/>
          <w:sz w:val="26"/>
          <w:szCs w:val="26"/>
        </w:rPr>
        <w:t xml:space="preserve">, como consta del sello de recepción de la Oficialía de Partes Común de este Tribunal de Justicia Administrativa del Estado de Oaxaca, es evidente que se efectuó fuera del plazo que dispone el artículo 237 de la Ley de la materia,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sin que dicha determinación transgreda el derecho de audiencia de la parte recurrente</w:t>
      </w:r>
      <w:r>
        <w:rPr>
          <w:rFonts w:ascii="Arial" w:hAnsi="Arial" w:cs="Arial"/>
          <w:sz w:val="26"/>
          <w:szCs w:val="26"/>
        </w:rPr>
        <w:t xml:space="preserve">, el cual es limitado, pues para que pueda ser ejercido es necesario cumplir con los presupuestos formales y materiales de admisibilidad y procedencia para ese tipo de acciones, lo cual además, brinda certeza jurídica. - - - - - - </w:t>
      </w:r>
      <w:r w:rsidR="00652874">
        <w:rPr>
          <w:rFonts w:ascii="Arial" w:hAnsi="Arial" w:cs="Arial"/>
          <w:sz w:val="26"/>
          <w:szCs w:val="26"/>
        </w:rPr>
        <w:t>-</w:t>
      </w:r>
      <w:r w:rsidR="00866435">
        <w:rPr>
          <w:rFonts w:ascii="Arial" w:hAnsi="Arial" w:cs="Arial"/>
          <w:sz w:val="26"/>
          <w:szCs w:val="26"/>
        </w:rPr>
        <w:t xml:space="preserve"> - - - - - - - - - - - - - - - - - - - - - - - - - - - -</w:t>
      </w:r>
    </w:p>
    <w:p w14:paraId="666A312E" w14:textId="47C98F8D" w:rsidR="00242A6C" w:rsidRDefault="00242A6C" w:rsidP="00242A6C">
      <w:pPr>
        <w:spacing w:line="360" w:lineRule="auto"/>
        <w:ind w:right="-234"/>
        <w:jc w:val="both"/>
        <w:rPr>
          <w:rFonts w:ascii="Arial" w:hAnsi="Arial" w:cs="Arial"/>
          <w:sz w:val="26"/>
          <w:szCs w:val="26"/>
        </w:rPr>
      </w:pPr>
      <w:r>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r w:rsidR="00E507A4">
        <w:rPr>
          <w:rFonts w:ascii="Arial" w:hAnsi="Arial" w:cs="Arial"/>
          <w:sz w:val="26"/>
          <w:szCs w:val="26"/>
        </w:rPr>
        <w:t>- - - - - - - - - - - - - - - - - - - - - - - - - -  -</w:t>
      </w:r>
    </w:p>
    <w:p w14:paraId="40BB931D" w14:textId="5BEEC1AC" w:rsidR="00242A6C" w:rsidRPr="008C564F" w:rsidRDefault="00242A6C" w:rsidP="00732939">
      <w:pPr>
        <w:ind w:left="284" w:right="333"/>
        <w:jc w:val="both"/>
        <w:rPr>
          <w:rFonts w:ascii="Arial" w:hAnsi="Arial" w:cs="Arial"/>
          <w:i/>
          <w:iCs/>
          <w:sz w:val="24"/>
          <w:szCs w:val="24"/>
        </w:rPr>
      </w:pPr>
      <w:r w:rsidRPr="008C564F">
        <w:rPr>
          <w:rFonts w:ascii="Arial" w:hAnsi="Arial" w:cs="Arial"/>
          <w:b/>
          <w:i/>
          <w:iCs/>
          <w:sz w:val="24"/>
          <w:szCs w:val="24"/>
        </w:rPr>
        <w:lastRenderedPageBreak/>
        <w:t xml:space="preserve">“ACCESO A LA JUSTICIA. ES UN DERECHO LIMITADO, POR LO QUE PARA SU EJERCICIO ES NECESARIO CUMPLIR CON LOS PRESUPUESTOS FORMALES Y MATERIALES DE ADMISIBILIDAD Y PROCEDENCIA, ASÍ COMO DE OPORTUNIDAD PARA LA PRESENTACIÓN DE LA DEMANDA DE AMPARO. </w:t>
      </w:r>
      <w:r w:rsidRPr="008C564F">
        <w:rPr>
          <w:rFonts w:ascii="Arial" w:hAnsi="Arial" w:cs="Arial"/>
          <w:i/>
          <w:iCs/>
          <w:sz w:val="24"/>
          <w:szCs w:val="24"/>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8C564F">
        <w:rPr>
          <w:rFonts w:ascii="Arial" w:hAnsi="Arial" w:cs="Arial"/>
          <w:i/>
          <w:iCs/>
          <w:sz w:val="24"/>
          <w:szCs w:val="24"/>
        </w:rPr>
        <w:t>personae</w:t>
      </w:r>
      <w:proofErr w:type="spellEnd"/>
      <w:r w:rsidRPr="008C564F">
        <w:rPr>
          <w:rFonts w:ascii="Arial" w:hAnsi="Arial" w:cs="Arial"/>
          <w:i/>
          <w:iCs/>
          <w:sz w:val="24"/>
          <w:szCs w:val="24"/>
        </w:rPr>
        <w:t xml:space="preserve"> (previsto en el artículo 29 de la Convención Americana sobre Derechos Humanos conocida como Pacto de San José de Costa Rica), que implica, inter </w:t>
      </w:r>
      <w:proofErr w:type="spellStart"/>
      <w:r w:rsidRPr="008C564F">
        <w:rPr>
          <w:rFonts w:ascii="Arial" w:hAnsi="Arial" w:cs="Arial"/>
          <w:i/>
          <w:iCs/>
          <w:sz w:val="24"/>
          <w:szCs w:val="24"/>
        </w:rPr>
        <w:t>alia</w:t>
      </w:r>
      <w:proofErr w:type="spellEnd"/>
      <w:r w:rsidRPr="008C564F">
        <w:rPr>
          <w:rFonts w:ascii="Arial" w:hAnsi="Arial" w:cs="Arial"/>
          <w:i/>
          <w:iCs/>
          <w:sz w:val="24"/>
          <w:szCs w:val="24"/>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EA63F5" w:rsidRPr="008C564F">
        <w:rPr>
          <w:rFonts w:ascii="Arial" w:hAnsi="Arial" w:cs="Arial"/>
          <w:i/>
          <w:iCs/>
          <w:sz w:val="24"/>
          <w:szCs w:val="24"/>
        </w:rPr>
        <w:t xml:space="preserve"> - - - - - - - - - - - </w:t>
      </w:r>
    </w:p>
    <w:p w14:paraId="411131C8" w14:textId="092A5C77" w:rsidR="00242A6C" w:rsidRPr="00EA63F5" w:rsidRDefault="00242A6C" w:rsidP="00EA63F5">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5045B0">
        <w:rPr>
          <w:rFonts w:ascii="Arial" w:eastAsia="Calibri" w:hAnsi="Arial" w:cs="Arial"/>
          <w:sz w:val="26"/>
          <w:szCs w:val="26"/>
        </w:rPr>
        <w:t xml:space="preserve">      </w:t>
      </w:r>
      <w:r>
        <w:rPr>
          <w:rFonts w:ascii="Arial" w:eastAsia="Calibri" w:hAnsi="Arial" w:cs="Arial"/>
          <w:sz w:val="26"/>
          <w:szCs w:val="26"/>
        </w:rPr>
        <w:t>En mérito de lo anterior, con fundamento en los artículos 2</w:t>
      </w:r>
      <w:r w:rsidR="00732939">
        <w:rPr>
          <w:rFonts w:ascii="Arial" w:eastAsia="Calibri" w:hAnsi="Arial" w:cs="Arial"/>
          <w:sz w:val="26"/>
          <w:szCs w:val="26"/>
        </w:rPr>
        <w:t>3</w:t>
      </w:r>
      <w:r>
        <w:rPr>
          <w:rFonts w:ascii="Arial" w:eastAsia="Calibri" w:hAnsi="Arial" w:cs="Arial"/>
          <w:sz w:val="26"/>
          <w:szCs w:val="26"/>
        </w:rPr>
        <w:t>7 y 2</w:t>
      </w:r>
      <w:r w:rsidR="00732939">
        <w:rPr>
          <w:rFonts w:ascii="Arial" w:eastAsia="Calibri" w:hAnsi="Arial" w:cs="Arial"/>
          <w:sz w:val="26"/>
          <w:szCs w:val="26"/>
        </w:rPr>
        <w:t>3</w:t>
      </w:r>
      <w:r>
        <w:rPr>
          <w:rFonts w:ascii="Arial" w:eastAsia="Calibri" w:hAnsi="Arial" w:cs="Arial"/>
          <w:sz w:val="26"/>
          <w:szCs w:val="26"/>
        </w:rPr>
        <w:t xml:space="preserve">8 de la Ley de </w:t>
      </w:r>
      <w:r w:rsidR="00732939">
        <w:rPr>
          <w:rFonts w:ascii="Arial" w:eastAsia="Calibri" w:hAnsi="Arial" w:cs="Arial"/>
          <w:sz w:val="26"/>
          <w:szCs w:val="26"/>
        </w:rPr>
        <w:t xml:space="preserve">Procedimiento y </w:t>
      </w:r>
      <w:r>
        <w:rPr>
          <w:rFonts w:ascii="Arial" w:eastAsia="Calibri" w:hAnsi="Arial" w:cs="Arial"/>
          <w:sz w:val="26"/>
          <w:szCs w:val="26"/>
        </w:rPr>
        <w:t>Justicia Administrativa para el Estado aplicable al caso, se:</w:t>
      </w:r>
      <w:r w:rsidR="005045B0">
        <w:rPr>
          <w:rFonts w:ascii="Arial" w:eastAsia="Calibri" w:hAnsi="Arial" w:cs="Arial"/>
          <w:sz w:val="26"/>
          <w:szCs w:val="26"/>
        </w:rPr>
        <w:t xml:space="preserve"> - - - - - - - - - - - - - - - - - - - - - - - - - - - - - - - - - - - - </w:t>
      </w:r>
    </w:p>
    <w:p w14:paraId="4BAFA617" w14:textId="392A027E" w:rsidR="00242A6C" w:rsidRPr="005045B0" w:rsidRDefault="00242A6C" w:rsidP="00242A6C">
      <w:pPr>
        <w:widowControl w:val="0"/>
        <w:tabs>
          <w:tab w:val="left" w:pos="7938"/>
          <w:tab w:val="left" w:pos="8222"/>
        </w:tabs>
        <w:spacing w:after="120" w:line="360" w:lineRule="auto"/>
        <w:ind w:right="49"/>
        <w:jc w:val="center"/>
        <w:rPr>
          <w:rFonts w:ascii="Arial" w:hAnsi="Arial" w:cs="Arial"/>
          <w:b/>
          <w:sz w:val="26"/>
          <w:szCs w:val="26"/>
        </w:rPr>
      </w:pPr>
      <w:r w:rsidRPr="005045B0">
        <w:rPr>
          <w:rFonts w:ascii="Arial" w:hAnsi="Arial" w:cs="Arial"/>
          <w:b/>
          <w:sz w:val="26"/>
          <w:szCs w:val="26"/>
        </w:rPr>
        <w:t>R E S U E L V E</w:t>
      </w:r>
    </w:p>
    <w:p w14:paraId="2C83916E" w14:textId="598C0835" w:rsidR="00242A6C" w:rsidRDefault="00242A6C" w:rsidP="00242A6C">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w:t>
      </w:r>
      <w:r w:rsidR="00866435">
        <w:rPr>
          <w:rFonts w:ascii="Arial" w:hAnsi="Arial" w:cs="Arial"/>
          <w:sz w:val="26"/>
          <w:szCs w:val="26"/>
        </w:rPr>
        <w:t xml:space="preserve">por la </w:t>
      </w:r>
      <w:r w:rsidR="00866435" w:rsidRPr="00A86178">
        <w:rPr>
          <w:rFonts w:ascii="Arial" w:hAnsi="Arial" w:cs="Arial"/>
          <w:b/>
          <w:bCs/>
          <w:sz w:val="26"/>
          <w:szCs w:val="26"/>
        </w:rPr>
        <w:t>Directora de Asuntos Jurídicos de los Servicios de Salud de Oaxaca</w:t>
      </w:r>
      <w:r w:rsidR="00866435">
        <w:rPr>
          <w:rFonts w:ascii="Arial" w:hAnsi="Arial" w:cs="Arial"/>
          <w:sz w:val="26"/>
          <w:szCs w:val="26"/>
        </w:rPr>
        <w:t xml:space="preserve">, </w:t>
      </w:r>
      <w:r>
        <w:rPr>
          <w:rFonts w:ascii="Arial" w:hAnsi="Arial" w:cs="Arial"/>
          <w:sz w:val="26"/>
          <w:szCs w:val="26"/>
        </w:rPr>
        <w:t>en contra de la sentencia de</w:t>
      </w:r>
      <w:r w:rsidR="00652874">
        <w:rPr>
          <w:rFonts w:ascii="Arial" w:hAnsi="Arial" w:cs="Arial"/>
          <w:sz w:val="26"/>
          <w:szCs w:val="26"/>
        </w:rPr>
        <w:t xml:space="preserve"> trece de febrero de dos mil veinte</w:t>
      </w:r>
      <w:r w:rsidR="0078040B">
        <w:rPr>
          <w:rFonts w:ascii="Arial" w:hAnsi="Arial" w:cs="Arial"/>
          <w:sz w:val="26"/>
          <w:szCs w:val="26"/>
        </w:rPr>
        <w:t>,</w:t>
      </w:r>
      <w:r>
        <w:rPr>
          <w:rFonts w:ascii="Arial" w:hAnsi="Arial" w:cs="Arial"/>
          <w:sz w:val="26"/>
          <w:szCs w:val="26"/>
        </w:rPr>
        <w:t xml:space="preserve"> dictada por </w:t>
      </w:r>
      <w:r>
        <w:rPr>
          <w:rFonts w:ascii="Arial" w:hAnsi="Arial" w:cs="Arial"/>
          <w:bCs/>
          <w:iCs/>
          <w:sz w:val="26"/>
          <w:szCs w:val="26"/>
        </w:rPr>
        <w:t xml:space="preserve">la entonces </w:t>
      </w:r>
      <w:r>
        <w:rPr>
          <w:rFonts w:ascii="Arial" w:hAnsi="Arial" w:cs="Arial"/>
          <w:sz w:val="26"/>
          <w:szCs w:val="26"/>
        </w:rPr>
        <w:t xml:space="preserve">resolutora de la </w:t>
      </w:r>
      <w:r w:rsidR="00652874">
        <w:rPr>
          <w:rFonts w:ascii="Arial" w:hAnsi="Arial" w:cs="Arial"/>
          <w:sz w:val="26"/>
          <w:szCs w:val="26"/>
        </w:rPr>
        <w:t>Tercera</w:t>
      </w:r>
      <w:r>
        <w:rPr>
          <w:rFonts w:ascii="Arial" w:hAnsi="Arial" w:cs="Arial"/>
          <w:sz w:val="26"/>
          <w:szCs w:val="26"/>
        </w:rPr>
        <w:t xml:space="preserve"> Sala Unitaria de Primera Instancia, por las razones expuestas en el considerando Se</w:t>
      </w:r>
      <w:r w:rsidR="00866435">
        <w:rPr>
          <w:rFonts w:ascii="Arial" w:hAnsi="Arial" w:cs="Arial"/>
          <w:sz w:val="26"/>
          <w:szCs w:val="26"/>
        </w:rPr>
        <w:t>g</w:t>
      </w:r>
      <w:r>
        <w:rPr>
          <w:rFonts w:ascii="Arial" w:hAnsi="Arial" w:cs="Arial"/>
          <w:sz w:val="26"/>
          <w:szCs w:val="26"/>
        </w:rPr>
        <w:t>undo</w:t>
      </w:r>
      <w:r w:rsidR="00866435">
        <w:rPr>
          <w:rFonts w:ascii="Arial" w:hAnsi="Arial" w:cs="Arial"/>
          <w:sz w:val="26"/>
          <w:szCs w:val="26"/>
        </w:rPr>
        <w:t xml:space="preserve"> de esta resolución</w:t>
      </w:r>
      <w:r>
        <w:rPr>
          <w:rFonts w:ascii="Arial" w:hAnsi="Arial" w:cs="Arial"/>
          <w:sz w:val="26"/>
          <w:szCs w:val="26"/>
        </w:rPr>
        <w:t xml:space="preserve">. - - - - - - - - - - - - - - - - - </w:t>
      </w:r>
    </w:p>
    <w:p w14:paraId="4E6EF0F7" w14:textId="1122E90C" w:rsidR="00242A6C" w:rsidRDefault="00242A6C" w:rsidP="00242A6C">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652874">
        <w:rPr>
          <w:rFonts w:ascii="Arial" w:hAnsi="Arial" w:cs="Arial"/>
          <w:sz w:val="26"/>
          <w:szCs w:val="26"/>
        </w:rPr>
        <w:t>Tercera</w:t>
      </w:r>
      <w:r>
        <w:rPr>
          <w:rFonts w:ascii="Arial" w:hAnsi="Arial" w:cs="Arial"/>
          <w:sz w:val="26"/>
          <w:szCs w:val="26"/>
        </w:rPr>
        <w:t xml:space="preserve"> Sala Unitaria de Primera Instancia de este Tribunal y en su oportunidad archívese el presente cuaderno de revisión como asunto concluido. - - - - - - - - - - - -</w:t>
      </w:r>
    </w:p>
    <w:p w14:paraId="58AE0463" w14:textId="77777777" w:rsidR="00FA0AA9" w:rsidRDefault="00FA0AA9" w:rsidP="00FA0AA9">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26EB2587" w14:textId="77777777" w:rsidR="00FA0AA9" w:rsidRDefault="00FA0AA9" w:rsidP="00FA0AA9">
      <w:pPr>
        <w:tabs>
          <w:tab w:val="center" w:pos="4135"/>
          <w:tab w:val="left" w:pos="7515"/>
        </w:tabs>
        <w:spacing w:line="360" w:lineRule="auto"/>
        <w:rPr>
          <w:rFonts w:ascii="Arial" w:hAnsi="Arial" w:cs="Arial"/>
          <w:b/>
          <w:bCs/>
          <w:sz w:val="16"/>
          <w:szCs w:val="16"/>
        </w:rPr>
      </w:pPr>
    </w:p>
    <w:p w14:paraId="260B8489" w14:textId="77777777" w:rsidR="00FA0AA9" w:rsidRDefault="00FA0AA9" w:rsidP="00FA0AA9">
      <w:pPr>
        <w:tabs>
          <w:tab w:val="center" w:pos="4135"/>
          <w:tab w:val="left" w:pos="7515"/>
        </w:tabs>
        <w:spacing w:line="360" w:lineRule="auto"/>
        <w:rPr>
          <w:rFonts w:ascii="Arial" w:hAnsi="Arial" w:cs="Arial"/>
          <w:b/>
          <w:bCs/>
          <w:sz w:val="16"/>
          <w:szCs w:val="16"/>
        </w:rPr>
      </w:pPr>
    </w:p>
    <w:p w14:paraId="22E8431A" w14:textId="77777777" w:rsidR="00FA0AA9" w:rsidRDefault="00FA0AA9" w:rsidP="00FA0AA9">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4363134A" w14:textId="77777777" w:rsidR="00FA0AA9" w:rsidRDefault="00FA0AA9" w:rsidP="00FA0AA9">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4AE7C55D" w14:textId="77777777" w:rsidR="00FA0AA9" w:rsidRDefault="00FA0AA9" w:rsidP="00FA0AA9">
      <w:pPr>
        <w:tabs>
          <w:tab w:val="left" w:pos="798"/>
          <w:tab w:val="center" w:pos="4135"/>
        </w:tabs>
        <w:spacing w:after="0"/>
        <w:jc w:val="center"/>
        <w:rPr>
          <w:rFonts w:ascii="Arial" w:hAnsi="Arial" w:cs="Arial"/>
          <w:sz w:val="26"/>
          <w:szCs w:val="26"/>
        </w:rPr>
      </w:pPr>
    </w:p>
    <w:p w14:paraId="6318BE54" w14:textId="77777777" w:rsidR="00FA0AA9" w:rsidRDefault="00FA0AA9" w:rsidP="00FA0AA9">
      <w:pPr>
        <w:tabs>
          <w:tab w:val="center" w:pos="4135"/>
          <w:tab w:val="left" w:pos="7515"/>
        </w:tabs>
        <w:spacing w:line="360" w:lineRule="auto"/>
        <w:rPr>
          <w:rFonts w:ascii="Arial" w:hAnsi="Arial" w:cs="Arial"/>
          <w:sz w:val="26"/>
          <w:szCs w:val="26"/>
        </w:rPr>
      </w:pPr>
    </w:p>
    <w:p w14:paraId="474A7F32" w14:textId="77777777" w:rsidR="00FA0AA9" w:rsidRDefault="00FA0AA9" w:rsidP="00FA0AA9">
      <w:pPr>
        <w:tabs>
          <w:tab w:val="center" w:pos="4135"/>
          <w:tab w:val="left" w:pos="7515"/>
        </w:tabs>
        <w:spacing w:line="360" w:lineRule="auto"/>
        <w:rPr>
          <w:rFonts w:ascii="Arial" w:hAnsi="Arial" w:cs="Arial"/>
          <w:sz w:val="26"/>
          <w:szCs w:val="26"/>
        </w:rPr>
      </w:pPr>
    </w:p>
    <w:p w14:paraId="0FFE8379" w14:textId="77777777" w:rsidR="00FA0AA9" w:rsidRDefault="00FA0AA9" w:rsidP="00FA0AA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206786C" w14:textId="77777777" w:rsidR="00FA0AA9" w:rsidRDefault="00FA0AA9" w:rsidP="00FA0AA9">
      <w:pPr>
        <w:tabs>
          <w:tab w:val="center" w:pos="4135"/>
          <w:tab w:val="left" w:pos="7515"/>
        </w:tabs>
        <w:spacing w:line="360" w:lineRule="auto"/>
        <w:rPr>
          <w:rFonts w:ascii="Arial" w:hAnsi="Arial" w:cs="Arial"/>
          <w:sz w:val="26"/>
          <w:szCs w:val="26"/>
        </w:rPr>
      </w:pPr>
    </w:p>
    <w:p w14:paraId="3D469B4E" w14:textId="77777777" w:rsidR="00FA0AA9" w:rsidRDefault="00FA0AA9" w:rsidP="00FA0AA9">
      <w:pPr>
        <w:tabs>
          <w:tab w:val="center" w:pos="4135"/>
          <w:tab w:val="left" w:pos="7515"/>
        </w:tabs>
        <w:spacing w:line="360" w:lineRule="auto"/>
        <w:rPr>
          <w:rFonts w:ascii="Arial" w:hAnsi="Arial" w:cs="Arial"/>
          <w:sz w:val="26"/>
          <w:szCs w:val="26"/>
        </w:rPr>
      </w:pPr>
    </w:p>
    <w:p w14:paraId="58C0D188" w14:textId="77777777" w:rsidR="00FA0AA9" w:rsidRDefault="00FA0AA9" w:rsidP="00FA0AA9">
      <w:pPr>
        <w:tabs>
          <w:tab w:val="center" w:pos="4135"/>
          <w:tab w:val="left" w:pos="7515"/>
        </w:tabs>
        <w:spacing w:line="360" w:lineRule="auto"/>
        <w:rPr>
          <w:rFonts w:ascii="Arial" w:hAnsi="Arial" w:cs="Arial"/>
          <w:sz w:val="26"/>
          <w:szCs w:val="26"/>
        </w:rPr>
      </w:pPr>
    </w:p>
    <w:p w14:paraId="78333235" w14:textId="77777777" w:rsidR="00FA0AA9" w:rsidRDefault="00FA0AA9" w:rsidP="00FA0AA9">
      <w:pPr>
        <w:tabs>
          <w:tab w:val="center" w:pos="4135"/>
          <w:tab w:val="left" w:pos="7515"/>
        </w:tabs>
        <w:spacing w:line="360" w:lineRule="auto"/>
        <w:rPr>
          <w:rFonts w:ascii="Arial" w:hAnsi="Arial" w:cs="Arial"/>
          <w:sz w:val="26"/>
          <w:szCs w:val="26"/>
        </w:rPr>
      </w:pPr>
    </w:p>
    <w:p w14:paraId="5F1A195B" w14:textId="77777777" w:rsidR="00FA0AA9" w:rsidRDefault="00FA0AA9" w:rsidP="00FA0AA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74BACE0" w14:textId="77777777" w:rsidR="00FA0AA9" w:rsidRDefault="00FA0AA9" w:rsidP="00FA0AA9">
      <w:pPr>
        <w:tabs>
          <w:tab w:val="center" w:pos="4135"/>
          <w:tab w:val="left" w:pos="7515"/>
        </w:tabs>
        <w:spacing w:line="360" w:lineRule="auto"/>
        <w:jc w:val="center"/>
        <w:rPr>
          <w:rFonts w:ascii="Arial" w:hAnsi="Arial" w:cs="Arial"/>
          <w:sz w:val="26"/>
          <w:szCs w:val="26"/>
        </w:rPr>
      </w:pPr>
    </w:p>
    <w:p w14:paraId="7D33C7AA" w14:textId="77777777" w:rsidR="00FA0AA9" w:rsidRDefault="00FA0AA9" w:rsidP="00FA0AA9">
      <w:pPr>
        <w:tabs>
          <w:tab w:val="center" w:pos="4135"/>
          <w:tab w:val="left" w:pos="7515"/>
        </w:tabs>
        <w:spacing w:line="360" w:lineRule="auto"/>
        <w:rPr>
          <w:rFonts w:ascii="Arial" w:hAnsi="Arial" w:cs="Arial"/>
          <w:sz w:val="26"/>
          <w:szCs w:val="26"/>
        </w:rPr>
      </w:pPr>
    </w:p>
    <w:p w14:paraId="467FD119" w14:textId="77777777" w:rsidR="00FA0AA9" w:rsidRDefault="00FA0AA9" w:rsidP="00FA0AA9">
      <w:pPr>
        <w:tabs>
          <w:tab w:val="left" w:pos="1925"/>
          <w:tab w:val="center" w:pos="4135"/>
        </w:tabs>
        <w:jc w:val="center"/>
        <w:rPr>
          <w:rFonts w:ascii="Arial" w:hAnsi="Arial" w:cs="Arial"/>
          <w:sz w:val="26"/>
          <w:szCs w:val="26"/>
        </w:rPr>
      </w:pPr>
    </w:p>
    <w:p w14:paraId="6BDF6F24" w14:textId="77777777" w:rsidR="00FA0AA9" w:rsidRDefault="00FA0AA9" w:rsidP="001A206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5B7AF83" w14:textId="3D5B8E01" w:rsidR="00FA0AA9" w:rsidRPr="001A2063" w:rsidRDefault="001A2063" w:rsidP="001A2063">
      <w:pPr>
        <w:tabs>
          <w:tab w:val="left" w:pos="1925"/>
          <w:tab w:val="center" w:pos="4135"/>
        </w:tabs>
        <w:jc w:val="center"/>
        <w:rPr>
          <w:rFonts w:ascii="Arial" w:hAnsi="Arial" w:cs="Arial"/>
          <w:b/>
          <w:bCs/>
          <w:sz w:val="18"/>
          <w:szCs w:val="18"/>
        </w:rPr>
      </w:pPr>
      <w:r w:rsidRPr="001A2063">
        <w:rPr>
          <w:rFonts w:ascii="Arial" w:hAnsi="Arial" w:cs="Arial"/>
          <w:b/>
          <w:bCs/>
          <w:sz w:val="18"/>
          <w:szCs w:val="18"/>
        </w:rPr>
        <w:lastRenderedPageBreak/>
        <w:t>LAS PRESENTES FIRMAS CORRESPONDEN AL RECURSO DE REVISIÓN 131/2020.</w:t>
      </w:r>
    </w:p>
    <w:p w14:paraId="22D5231C" w14:textId="77777777" w:rsidR="00FA0AA9" w:rsidRDefault="00FA0AA9" w:rsidP="00FA0AA9">
      <w:pPr>
        <w:tabs>
          <w:tab w:val="left" w:pos="1925"/>
          <w:tab w:val="center" w:pos="4135"/>
        </w:tabs>
        <w:rPr>
          <w:rFonts w:ascii="Arial" w:hAnsi="Arial" w:cs="Arial"/>
          <w:sz w:val="26"/>
          <w:szCs w:val="26"/>
        </w:rPr>
      </w:pPr>
    </w:p>
    <w:p w14:paraId="65B0C003" w14:textId="77777777" w:rsidR="00FA0AA9" w:rsidRDefault="00FA0AA9" w:rsidP="00FA0AA9">
      <w:pPr>
        <w:tabs>
          <w:tab w:val="left" w:pos="1925"/>
          <w:tab w:val="center" w:pos="4135"/>
        </w:tabs>
        <w:rPr>
          <w:rFonts w:ascii="Arial" w:hAnsi="Arial" w:cs="Arial"/>
          <w:sz w:val="26"/>
          <w:szCs w:val="26"/>
        </w:rPr>
      </w:pPr>
    </w:p>
    <w:p w14:paraId="48C320EF" w14:textId="77777777" w:rsidR="00FA0AA9" w:rsidRDefault="00FA0AA9" w:rsidP="00FA0AA9">
      <w:pPr>
        <w:tabs>
          <w:tab w:val="left" w:pos="1925"/>
          <w:tab w:val="center" w:pos="4135"/>
        </w:tabs>
        <w:rPr>
          <w:rFonts w:ascii="Arial" w:hAnsi="Arial" w:cs="Arial"/>
          <w:sz w:val="26"/>
          <w:szCs w:val="26"/>
        </w:rPr>
      </w:pPr>
    </w:p>
    <w:p w14:paraId="00D3559B" w14:textId="77777777" w:rsidR="00FA0AA9" w:rsidRDefault="00FA0AA9" w:rsidP="00FA0AA9">
      <w:pPr>
        <w:tabs>
          <w:tab w:val="left" w:pos="1925"/>
          <w:tab w:val="center" w:pos="4135"/>
        </w:tabs>
        <w:rPr>
          <w:rFonts w:ascii="Arial" w:hAnsi="Arial" w:cs="Arial"/>
          <w:sz w:val="26"/>
          <w:szCs w:val="26"/>
        </w:rPr>
      </w:pPr>
    </w:p>
    <w:p w14:paraId="4687DA8C" w14:textId="77777777" w:rsidR="00FA0AA9" w:rsidRDefault="00FA0AA9" w:rsidP="00FA0AA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4D81263" w14:textId="77777777" w:rsidR="00FA0AA9" w:rsidRDefault="00FA0AA9" w:rsidP="00FA0AA9">
      <w:pPr>
        <w:tabs>
          <w:tab w:val="left" w:pos="1925"/>
          <w:tab w:val="center" w:pos="4135"/>
        </w:tabs>
        <w:jc w:val="center"/>
        <w:rPr>
          <w:rFonts w:ascii="Arial" w:hAnsi="Arial" w:cs="Arial"/>
          <w:sz w:val="26"/>
          <w:szCs w:val="26"/>
        </w:rPr>
      </w:pPr>
    </w:p>
    <w:p w14:paraId="504649FD" w14:textId="77777777" w:rsidR="00FA0AA9" w:rsidRDefault="00FA0AA9" w:rsidP="00FA0AA9">
      <w:pPr>
        <w:tabs>
          <w:tab w:val="left" w:pos="1925"/>
          <w:tab w:val="center" w:pos="4135"/>
        </w:tabs>
        <w:rPr>
          <w:rFonts w:ascii="Arial" w:hAnsi="Arial" w:cs="Arial"/>
          <w:sz w:val="26"/>
          <w:szCs w:val="26"/>
        </w:rPr>
      </w:pPr>
    </w:p>
    <w:p w14:paraId="33914993" w14:textId="77777777" w:rsidR="00FA0AA9" w:rsidRDefault="00FA0AA9" w:rsidP="00FA0AA9">
      <w:pPr>
        <w:tabs>
          <w:tab w:val="left" w:pos="1925"/>
          <w:tab w:val="center" w:pos="4135"/>
        </w:tabs>
        <w:spacing w:after="0"/>
        <w:rPr>
          <w:rFonts w:ascii="Arial" w:hAnsi="Arial" w:cs="Arial"/>
          <w:sz w:val="26"/>
          <w:szCs w:val="26"/>
        </w:rPr>
      </w:pPr>
    </w:p>
    <w:p w14:paraId="67C05DFF" w14:textId="77777777" w:rsidR="00FA0AA9" w:rsidRDefault="00FA0AA9" w:rsidP="00FA0AA9">
      <w:pPr>
        <w:tabs>
          <w:tab w:val="left" w:pos="1925"/>
          <w:tab w:val="center" w:pos="4135"/>
        </w:tabs>
        <w:spacing w:after="0"/>
        <w:rPr>
          <w:rFonts w:ascii="Arial" w:hAnsi="Arial" w:cs="Arial"/>
          <w:sz w:val="26"/>
          <w:szCs w:val="26"/>
        </w:rPr>
      </w:pPr>
    </w:p>
    <w:p w14:paraId="59E2F86B" w14:textId="77777777" w:rsidR="00FA0AA9" w:rsidRDefault="00FA0AA9" w:rsidP="00FA0AA9">
      <w:pPr>
        <w:tabs>
          <w:tab w:val="left" w:pos="1925"/>
          <w:tab w:val="center" w:pos="4135"/>
        </w:tabs>
        <w:spacing w:after="0"/>
        <w:jc w:val="center"/>
        <w:rPr>
          <w:rFonts w:ascii="Arial" w:hAnsi="Arial" w:cs="Arial"/>
          <w:sz w:val="26"/>
          <w:szCs w:val="26"/>
        </w:rPr>
      </w:pPr>
    </w:p>
    <w:p w14:paraId="73611994" w14:textId="77777777" w:rsidR="00FA0AA9" w:rsidRDefault="00FA0AA9" w:rsidP="00FA0AA9">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F1F3481" w14:textId="77777777" w:rsidR="00FA0AA9" w:rsidRDefault="00FA0AA9" w:rsidP="00FA0AA9">
      <w:pPr>
        <w:spacing w:after="0"/>
        <w:jc w:val="center"/>
        <w:rPr>
          <w:rFonts w:ascii="Arial" w:hAnsi="Arial" w:cs="Arial"/>
          <w:sz w:val="26"/>
          <w:szCs w:val="26"/>
        </w:rPr>
      </w:pPr>
      <w:r>
        <w:rPr>
          <w:rFonts w:ascii="Arial" w:hAnsi="Arial" w:cs="Arial"/>
          <w:sz w:val="26"/>
          <w:szCs w:val="26"/>
        </w:rPr>
        <w:t>SECRETARIO GENERAL DE ACUERDOS</w:t>
      </w:r>
    </w:p>
    <w:p w14:paraId="1B2E2EE1" w14:textId="77777777" w:rsidR="00FA0AA9" w:rsidRDefault="00FA0AA9" w:rsidP="00FA0AA9">
      <w:pPr>
        <w:rPr>
          <w:lang w:val="es-ES"/>
        </w:rPr>
      </w:pPr>
      <w:r>
        <w:tab/>
        <w:t xml:space="preserve">  </w:t>
      </w:r>
    </w:p>
    <w:p w14:paraId="5FF17641" w14:textId="77777777" w:rsidR="001C4C4A" w:rsidRPr="00866435" w:rsidRDefault="001C4C4A" w:rsidP="00866435">
      <w:pPr>
        <w:pStyle w:val="Sinespaciado"/>
        <w:jc w:val="center"/>
        <w:rPr>
          <w:rFonts w:ascii="Arial" w:hAnsi="Arial" w:cs="Arial"/>
          <w:sz w:val="26"/>
          <w:szCs w:val="26"/>
        </w:rPr>
      </w:pPr>
    </w:p>
    <w:p w14:paraId="50453FE0" w14:textId="197A691C" w:rsidR="00BA258A" w:rsidRPr="000338EE" w:rsidRDefault="00BA258A" w:rsidP="000338EE">
      <w:pPr>
        <w:rPr>
          <w:lang w:val="es-ES"/>
        </w:rPr>
      </w:pPr>
    </w:p>
    <w:sectPr w:rsidR="00BA258A" w:rsidRPr="000338EE" w:rsidSect="00E44AAE">
      <w:headerReference w:type="even" r:id="rId8"/>
      <w:headerReference w:type="default" r:id="rId9"/>
      <w:footerReference w:type="default" r:id="rId10"/>
      <w:headerReference w:type="first" r:id="rId11"/>
      <w:pgSz w:w="12240" w:h="20160" w:code="5"/>
      <w:pgMar w:top="567" w:right="1134" w:bottom="156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18F978" w14:textId="77777777" w:rsidR="000C0CAF" w:rsidRDefault="000C0CAF">
      <w:pPr>
        <w:spacing w:after="0" w:line="240" w:lineRule="auto"/>
      </w:pPr>
      <w:r>
        <w:separator/>
      </w:r>
    </w:p>
  </w:endnote>
  <w:endnote w:type="continuationSeparator" w:id="0">
    <w:p w14:paraId="49B286BC" w14:textId="77777777" w:rsidR="000C0CAF" w:rsidRDefault="000C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751B49C" w:rsidR="00A360DF" w:rsidRDefault="00E3516F">
    <w:pPr>
      <w:pStyle w:val="Piedepgina"/>
      <w:jc w:val="center"/>
    </w:pPr>
    <w:r>
      <w:rPr>
        <w:noProof/>
      </w:rPr>
      <mc:AlternateContent>
        <mc:Choice Requires="wps">
          <w:drawing>
            <wp:anchor distT="45720" distB="45720" distL="114300" distR="114300" simplePos="0" relativeHeight="251667456" behindDoc="0" locked="0" layoutInCell="1" allowOverlap="1" wp14:anchorId="68794EE8" wp14:editId="5BA60DC9">
              <wp:simplePos x="0" y="0"/>
              <wp:positionH relativeFrom="column">
                <wp:posOffset>-1295400</wp:posOffset>
              </wp:positionH>
              <wp:positionV relativeFrom="paragraph">
                <wp:posOffset>-5038090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2BBB7F7" w14:textId="77777777" w:rsidR="00E3516F" w:rsidRPr="00BB7E37" w:rsidRDefault="00E3516F" w:rsidP="00E3516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94EE8" id="_x0000_t202" coordsize="21600,21600" o:spt="202" path="m,l,21600r21600,l21600,xe">
              <v:stroke joinstyle="miter"/>
              <v:path gradientshapeok="t" o:connecttype="rect"/>
            </v:shapetype>
            <v:shape id="Cuadro de texto 2" o:spid="_x0000_s1026" type="#_x0000_t202" style="position:absolute;left:0;text-align:left;margin-left:-102pt;margin-top:-396.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">
              <v:textbox>
                <w:txbxContent>
                  <w:p w14:paraId="42BBB7F7" w14:textId="77777777" w:rsidR="00E3516F" w:rsidRPr="00BB7E37" w:rsidRDefault="00E3516F" w:rsidP="00E3516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E6055" w14:textId="77777777" w:rsidR="000C0CAF" w:rsidRDefault="000C0CAF">
      <w:pPr>
        <w:spacing w:after="0" w:line="240" w:lineRule="auto"/>
      </w:pPr>
      <w:r>
        <w:separator/>
      </w:r>
    </w:p>
  </w:footnote>
  <w:footnote w:type="continuationSeparator" w:id="0">
    <w:p w14:paraId="250D4EEF" w14:textId="77777777" w:rsidR="000C0CAF" w:rsidRDefault="000C0CAF">
      <w:pPr>
        <w:spacing w:after="0" w:line="240" w:lineRule="auto"/>
      </w:pPr>
      <w:r>
        <w:continuationSeparator/>
      </w:r>
    </w:p>
  </w:footnote>
  <w:footnote w:id="1">
    <w:p w14:paraId="71B72991" w14:textId="4256B085" w:rsidR="00242A6C" w:rsidRDefault="00242A6C" w:rsidP="00242A6C">
      <w:pPr>
        <w:pStyle w:val="Textonotapie"/>
      </w:pPr>
      <w:r>
        <w:rPr>
          <w:rStyle w:val="Refdenotaalpie"/>
        </w:rPr>
        <w:footnoteRef/>
      </w:r>
      <w:r>
        <w:t xml:space="preserve"> Visible</w:t>
      </w:r>
      <w:r w:rsidR="00870CF1">
        <w:t>s a fojas 839 y 840</w:t>
      </w:r>
      <w:r>
        <w:t xml:space="preserve"> del expediente de nulidad de origen.</w:t>
      </w:r>
    </w:p>
  </w:footnote>
  <w:footnote w:id="2">
    <w:p w14:paraId="6E8B50DC" w14:textId="0BB6D09A" w:rsidR="00870CF1" w:rsidRDefault="00870CF1" w:rsidP="00870CF1">
      <w:pPr>
        <w:pStyle w:val="Textonotapie"/>
      </w:pPr>
      <w:r>
        <w:rPr>
          <w:rStyle w:val="Refdenotaalpie"/>
        </w:rPr>
        <w:footnoteRef/>
      </w:r>
      <w:r>
        <w:t xml:space="preserve"> Visible dicha fecha en la primera parte de la foja 2 del cuaderno de recurso de revisión 131/2020.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B517384" w14:textId="77777777" w:rsidR="007246F8" w:rsidRDefault="000C0CA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E3516F" w:rsidRPr="00E3516F">
          <w:rPr>
            <w:noProof/>
            <w:lang w:val="es-ES"/>
          </w:rPr>
          <w:t>6</w:t>
        </w:r>
        <w:r w:rsidR="00A360DF">
          <w:fldChar w:fldCharType="end"/>
        </w:r>
      </w:p>
      <w:p w14:paraId="0409FE29" w14:textId="652D0624" w:rsidR="00A360DF" w:rsidRDefault="000C0CAF">
        <w:pPr>
          <w:pStyle w:val="Encabezado"/>
          <w:jc w:val="center"/>
        </w:pP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0C0CA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E3516F" w:rsidRPr="00E3516F">
          <w:rPr>
            <w:noProof/>
            <w:lang w:val="es-ES"/>
          </w:rPr>
          <w:t>7</w:t>
        </w:r>
        <w:r w:rsidR="00A360DF">
          <w:fldChar w:fldCharType="end"/>
        </w:r>
      </w:sdtContent>
    </w:sdt>
  </w:p>
  <w:p w14:paraId="51E22156" w14:textId="50EB20AF"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37666D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B88ED0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0C0CA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CAF"/>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6E8F"/>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063"/>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44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D5F"/>
    <w:rsid w:val="001F0FBC"/>
    <w:rsid w:val="001F2154"/>
    <w:rsid w:val="001F287C"/>
    <w:rsid w:val="001F2D73"/>
    <w:rsid w:val="001F4C86"/>
    <w:rsid w:val="001F5050"/>
    <w:rsid w:val="001F5F15"/>
    <w:rsid w:val="001F625A"/>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9C4"/>
    <w:rsid w:val="002C01BF"/>
    <w:rsid w:val="002C06FE"/>
    <w:rsid w:val="002C0988"/>
    <w:rsid w:val="002C0FDA"/>
    <w:rsid w:val="002C2259"/>
    <w:rsid w:val="002C3338"/>
    <w:rsid w:val="002C3470"/>
    <w:rsid w:val="002C348A"/>
    <w:rsid w:val="002C3FD4"/>
    <w:rsid w:val="002C41D3"/>
    <w:rsid w:val="002C4419"/>
    <w:rsid w:val="002C4824"/>
    <w:rsid w:val="002C509D"/>
    <w:rsid w:val="002C5540"/>
    <w:rsid w:val="002C5C50"/>
    <w:rsid w:val="002C62F6"/>
    <w:rsid w:val="002C6CED"/>
    <w:rsid w:val="002C6F55"/>
    <w:rsid w:val="002D0290"/>
    <w:rsid w:val="002D0B12"/>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4A4"/>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385"/>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5B0"/>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07F"/>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6AC8"/>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6F8"/>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40B"/>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689"/>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64F"/>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06"/>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ABC"/>
    <w:rsid w:val="00A41FA8"/>
    <w:rsid w:val="00A426F3"/>
    <w:rsid w:val="00A42E01"/>
    <w:rsid w:val="00A44166"/>
    <w:rsid w:val="00A448E0"/>
    <w:rsid w:val="00A456F5"/>
    <w:rsid w:val="00A45C71"/>
    <w:rsid w:val="00A4628E"/>
    <w:rsid w:val="00A47209"/>
    <w:rsid w:val="00A47455"/>
    <w:rsid w:val="00A503F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820"/>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0DCB"/>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6F"/>
    <w:rsid w:val="00E351B8"/>
    <w:rsid w:val="00E35EC1"/>
    <w:rsid w:val="00E35F95"/>
    <w:rsid w:val="00E3623E"/>
    <w:rsid w:val="00E36893"/>
    <w:rsid w:val="00E369E0"/>
    <w:rsid w:val="00E36F87"/>
    <w:rsid w:val="00E36FAF"/>
    <w:rsid w:val="00E376ED"/>
    <w:rsid w:val="00E37775"/>
    <w:rsid w:val="00E37879"/>
    <w:rsid w:val="00E4029A"/>
    <w:rsid w:val="00E410B5"/>
    <w:rsid w:val="00E41D4A"/>
    <w:rsid w:val="00E41DFA"/>
    <w:rsid w:val="00E4205C"/>
    <w:rsid w:val="00E42264"/>
    <w:rsid w:val="00E42D1E"/>
    <w:rsid w:val="00E43435"/>
    <w:rsid w:val="00E447FF"/>
    <w:rsid w:val="00E44850"/>
    <w:rsid w:val="00E44AAE"/>
    <w:rsid w:val="00E455A1"/>
    <w:rsid w:val="00E45DF0"/>
    <w:rsid w:val="00E45F05"/>
    <w:rsid w:val="00E47A30"/>
    <w:rsid w:val="00E507A4"/>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411"/>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33"/>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AA9"/>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44672-54DE-4DC9-A486-AB05C554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2096</Words>
  <Characters>11534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cp:revision>
  <cp:lastPrinted>2021-05-18T21:00:00Z</cp:lastPrinted>
  <dcterms:created xsi:type="dcterms:W3CDTF">2021-04-18T02:03:00Z</dcterms:created>
  <dcterms:modified xsi:type="dcterms:W3CDTF">2021-09-21T18:24:00Z</dcterms:modified>
</cp:coreProperties>
</file>