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41" w:tblpY="-81"/>
        <w:tblW w:w="9782" w:type="dxa"/>
        <w:tblLayout w:type="fixed"/>
        <w:tblCellMar>
          <w:left w:w="70" w:type="dxa"/>
          <w:right w:w="70" w:type="dxa"/>
        </w:tblCellMar>
        <w:tblLook w:val="0000" w:firstRow="0" w:lastRow="0" w:firstColumn="0" w:lastColumn="0" w:noHBand="0" w:noVBand="0"/>
      </w:tblPr>
      <w:tblGrid>
        <w:gridCol w:w="2356"/>
        <w:gridCol w:w="7426"/>
      </w:tblGrid>
      <w:tr w:rsidR="00F3509D" w:rsidRPr="00FD29ED" w:rsidTr="00F3509D">
        <w:tc>
          <w:tcPr>
            <w:tcW w:w="2356" w:type="dxa"/>
          </w:tcPr>
          <w:p w:rsidR="00F3509D" w:rsidRPr="00FD29ED" w:rsidRDefault="00F3509D" w:rsidP="00F3509D">
            <w:pPr>
              <w:rPr>
                <w:rFonts w:ascii="Arial" w:hAnsi="Arial" w:cs="Arial"/>
                <w:b/>
                <w:sz w:val="24"/>
                <w:szCs w:val="24"/>
              </w:rPr>
            </w:pPr>
            <w:r w:rsidRPr="00FD29ED">
              <w:rPr>
                <w:rFonts w:ascii="Arial" w:hAnsi="Arial" w:cs="Arial"/>
                <w:b/>
                <w:sz w:val="24"/>
                <w:szCs w:val="24"/>
              </w:rPr>
              <w:t xml:space="preserve">     </w:t>
            </w:r>
          </w:p>
        </w:tc>
        <w:tc>
          <w:tcPr>
            <w:tcW w:w="7426" w:type="dxa"/>
          </w:tcPr>
          <w:p w:rsidR="00F3509D" w:rsidRPr="00E17C39" w:rsidRDefault="00F3509D" w:rsidP="00F3509D">
            <w:pPr>
              <w:tabs>
                <w:tab w:val="left" w:pos="3103"/>
              </w:tabs>
              <w:jc w:val="both"/>
              <w:rPr>
                <w:rFonts w:ascii="Arial" w:hAnsi="Arial" w:cs="Arial"/>
                <w:b/>
                <w:i/>
                <w:iCs/>
                <w:caps/>
                <w:sz w:val="26"/>
                <w:szCs w:val="26"/>
              </w:rPr>
            </w:pPr>
            <w:r w:rsidRPr="00FD29ED">
              <w:rPr>
                <w:rFonts w:ascii="Arial" w:hAnsi="Arial" w:cs="Arial"/>
                <w:b/>
                <w:i/>
                <w:iCs/>
                <w:caps/>
                <w:sz w:val="24"/>
                <w:szCs w:val="24"/>
              </w:rPr>
              <w:t xml:space="preserve">                       </w:t>
            </w:r>
          </w:p>
          <w:p w:rsidR="00F3509D" w:rsidRPr="00E17C39" w:rsidRDefault="00F3509D" w:rsidP="00F3509D">
            <w:pPr>
              <w:tabs>
                <w:tab w:val="left" w:pos="3103"/>
              </w:tabs>
              <w:ind w:left="2394"/>
              <w:jc w:val="both"/>
              <w:rPr>
                <w:rFonts w:ascii="Arial" w:hAnsi="Arial" w:cs="Arial"/>
                <w:b/>
                <w:iCs/>
                <w:caps/>
                <w:sz w:val="26"/>
                <w:szCs w:val="26"/>
              </w:rPr>
            </w:pPr>
            <w:r w:rsidRPr="00E17C39">
              <w:rPr>
                <w:rFonts w:ascii="Arial" w:hAnsi="Arial" w:cs="Arial"/>
                <w:b/>
                <w:iCs/>
                <w:caps/>
                <w:sz w:val="26"/>
                <w:szCs w:val="26"/>
              </w:rPr>
              <w:t>SALA SUPERIOR DEL TRIBUNAL DE JUSTICIA ADMINISTRATIVA DEL ESTADO DE OAXACA.</w:t>
            </w:r>
          </w:p>
          <w:p w:rsidR="00F3509D" w:rsidRPr="00E17C39" w:rsidRDefault="00F3509D" w:rsidP="00F3509D">
            <w:pPr>
              <w:pStyle w:val="Encabezado"/>
              <w:tabs>
                <w:tab w:val="clear" w:pos="4252"/>
              </w:tabs>
              <w:ind w:left="2394" w:right="51"/>
              <w:jc w:val="both"/>
              <w:rPr>
                <w:rFonts w:ascii="Arial" w:hAnsi="Arial" w:cs="Arial"/>
                <w:b/>
                <w:iCs/>
                <w:caps/>
                <w:sz w:val="26"/>
                <w:szCs w:val="26"/>
                <w:lang w:val="es-PE"/>
              </w:rPr>
            </w:pPr>
            <w:r w:rsidRPr="00E17C39">
              <w:rPr>
                <w:rFonts w:ascii="Arial" w:hAnsi="Arial" w:cs="Arial"/>
                <w:b/>
                <w:iCs/>
                <w:caps/>
                <w:sz w:val="26"/>
                <w:szCs w:val="26"/>
                <w:lang w:val="es-PE"/>
              </w:rPr>
              <w:t xml:space="preserve">               </w:t>
            </w:r>
          </w:p>
          <w:p w:rsidR="00F3509D" w:rsidRPr="00E17C39" w:rsidRDefault="00F3509D" w:rsidP="00F3509D">
            <w:pPr>
              <w:pStyle w:val="Encabezado"/>
              <w:tabs>
                <w:tab w:val="clear" w:pos="4252"/>
              </w:tabs>
              <w:ind w:left="2394" w:right="51"/>
              <w:jc w:val="both"/>
              <w:rPr>
                <w:rFonts w:ascii="Arial" w:hAnsi="Arial" w:cs="Arial"/>
                <w:b/>
                <w:iCs/>
                <w:caps/>
                <w:sz w:val="26"/>
                <w:szCs w:val="26"/>
                <w:lang w:val="es-PE"/>
              </w:rPr>
            </w:pPr>
            <w:r w:rsidRPr="00E17C39">
              <w:rPr>
                <w:rFonts w:ascii="Arial" w:hAnsi="Arial" w:cs="Arial"/>
                <w:b/>
                <w:iCs/>
                <w:caps/>
                <w:sz w:val="26"/>
                <w:szCs w:val="26"/>
                <w:lang w:val="es-PE"/>
              </w:rPr>
              <w:t xml:space="preserve">RECURSO DE REVISIÓN:   0134/2019 </w:t>
            </w:r>
          </w:p>
          <w:p w:rsidR="00F3509D" w:rsidRPr="00E17C39" w:rsidRDefault="00F3509D" w:rsidP="00F3509D">
            <w:pPr>
              <w:pStyle w:val="Encabezado"/>
              <w:tabs>
                <w:tab w:val="clear" w:pos="4252"/>
              </w:tabs>
              <w:ind w:left="2394" w:right="51"/>
              <w:jc w:val="both"/>
              <w:rPr>
                <w:rFonts w:ascii="Arial" w:hAnsi="Arial" w:cs="Arial"/>
                <w:b/>
                <w:iCs/>
                <w:caps/>
                <w:sz w:val="26"/>
                <w:szCs w:val="26"/>
                <w:lang w:val="es-PE"/>
              </w:rPr>
            </w:pPr>
          </w:p>
          <w:p w:rsidR="00F3509D" w:rsidRPr="00E17C39" w:rsidRDefault="00F3509D" w:rsidP="00F3509D">
            <w:pPr>
              <w:pStyle w:val="Encabezado"/>
              <w:tabs>
                <w:tab w:val="clear" w:pos="4252"/>
              </w:tabs>
              <w:ind w:left="2394" w:right="51"/>
              <w:jc w:val="both"/>
              <w:rPr>
                <w:rFonts w:ascii="Arial" w:hAnsi="Arial" w:cs="Arial"/>
                <w:b/>
                <w:iCs/>
                <w:caps/>
                <w:sz w:val="26"/>
                <w:szCs w:val="26"/>
                <w:lang w:val="es-PE"/>
              </w:rPr>
            </w:pPr>
            <w:r w:rsidRPr="00E17C39">
              <w:rPr>
                <w:rFonts w:ascii="Arial" w:hAnsi="Arial" w:cs="Arial"/>
                <w:b/>
                <w:iCs/>
                <w:caps/>
                <w:sz w:val="26"/>
                <w:szCs w:val="26"/>
                <w:lang w:val="es-PE"/>
              </w:rPr>
              <w:t xml:space="preserve">EXPEDIENTE: 0061/2017 DE LA TERCERA SALA UNITARIA DE PRIMERA INSTANCIA </w:t>
            </w:r>
          </w:p>
          <w:p w:rsidR="00F3509D" w:rsidRPr="00E17C39" w:rsidRDefault="00F3509D" w:rsidP="00F3509D">
            <w:pPr>
              <w:pStyle w:val="Encabezado"/>
              <w:tabs>
                <w:tab w:val="clear" w:pos="4252"/>
              </w:tabs>
              <w:ind w:left="2394" w:right="51"/>
              <w:jc w:val="both"/>
              <w:rPr>
                <w:rFonts w:ascii="Arial" w:hAnsi="Arial" w:cs="Arial"/>
                <w:b/>
                <w:iCs/>
                <w:caps/>
                <w:sz w:val="26"/>
                <w:szCs w:val="26"/>
                <w:lang w:val="es-PE"/>
              </w:rPr>
            </w:pPr>
            <w:r w:rsidRPr="00E17C39">
              <w:rPr>
                <w:rFonts w:ascii="Arial" w:hAnsi="Arial" w:cs="Arial"/>
                <w:b/>
                <w:iCs/>
                <w:caps/>
                <w:sz w:val="26"/>
                <w:szCs w:val="26"/>
                <w:lang w:val="es-PE"/>
              </w:rPr>
              <w:t xml:space="preserve">       </w:t>
            </w:r>
          </w:p>
          <w:p w:rsidR="00F3509D" w:rsidRPr="00195BF9" w:rsidRDefault="00F3509D" w:rsidP="00F3509D">
            <w:pPr>
              <w:pStyle w:val="Encabezado"/>
              <w:tabs>
                <w:tab w:val="clear" w:pos="4252"/>
              </w:tabs>
              <w:ind w:left="2394" w:right="51"/>
              <w:jc w:val="both"/>
              <w:rPr>
                <w:rFonts w:ascii="Arial" w:hAnsi="Arial" w:cs="Arial"/>
                <w:b/>
                <w:iCs/>
                <w:caps/>
                <w:lang w:val="es-PE"/>
              </w:rPr>
            </w:pPr>
            <w:r w:rsidRPr="00E17C39">
              <w:rPr>
                <w:rFonts w:ascii="Arial" w:hAnsi="Arial" w:cs="Arial"/>
                <w:b/>
                <w:iCs/>
                <w:caps/>
                <w:sz w:val="26"/>
                <w:szCs w:val="26"/>
                <w:lang w:val="es-PE"/>
              </w:rPr>
              <w:t>ponente:</w:t>
            </w:r>
            <w:r w:rsidR="00E17C39" w:rsidRPr="00E17C39">
              <w:rPr>
                <w:rFonts w:ascii="Arial" w:hAnsi="Arial" w:cs="Arial"/>
                <w:b/>
                <w:iCs/>
                <w:caps/>
                <w:sz w:val="26"/>
                <w:szCs w:val="26"/>
                <w:lang w:val="es-PE"/>
              </w:rPr>
              <w:t xml:space="preserve">  magistrado </w:t>
            </w:r>
            <w:r w:rsidRPr="00E17C39">
              <w:rPr>
                <w:rFonts w:ascii="Arial" w:hAnsi="Arial" w:cs="Arial"/>
                <w:b/>
                <w:iCs/>
                <w:caps/>
                <w:sz w:val="26"/>
                <w:szCs w:val="26"/>
                <w:lang w:val="es-PE"/>
              </w:rPr>
              <w:t xml:space="preserve"> MANUEL VELASCO ALCÁNTARA</w:t>
            </w:r>
          </w:p>
        </w:tc>
      </w:tr>
      <w:tr w:rsidR="00F3509D" w:rsidRPr="00FD29ED" w:rsidTr="00F3509D">
        <w:tc>
          <w:tcPr>
            <w:tcW w:w="2356" w:type="dxa"/>
          </w:tcPr>
          <w:p w:rsidR="00F3509D" w:rsidRPr="00FD29ED" w:rsidRDefault="00F3509D" w:rsidP="00F3509D">
            <w:pPr>
              <w:rPr>
                <w:rFonts w:ascii="Arial" w:hAnsi="Arial" w:cs="Arial"/>
                <w:b/>
                <w:sz w:val="24"/>
                <w:szCs w:val="24"/>
              </w:rPr>
            </w:pPr>
          </w:p>
        </w:tc>
        <w:tc>
          <w:tcPr>
            <w:tcW w:w="7426" w:type="dxa"/>
          </w:tcPr>
          <w:p w:rsidR="00F3509D" w:rsidRPr="00FD29ED" w:rsidRDefault="00F3509D" w:rsidP="00F3509D">
            <w:pPr>
              <w:tabs>
                <w:tab w:val="left" w:pos="3103"/>
              </w:tabs>
              <w:ind w:left="2678" w:hanging="2961"/>
              <w:jc w:val="both"/>
              <w:rPr>
                <w:rFonts w:ascii="Arial" w:hAnsi="Arial" w:cs="Arial"/>
                <w:b/>
                <w:iCs/>
                <w:caps/>
                <w:sz w:val="24"/>
                <w:szCs w:val="24"/>
              </w:rPr>
            </w:pPr>
            <w:r w:rsidRPr="00FD29ED">
              <w:rPr>
                <w:rFonts w:ascii="Arial" w:hAnsi="Arial" w:cs="Arial"/>
                <w:b/>
                <w:i/>
                <w:iCs/>
                <w:caps/>
                <w:sz w:val="24"/>
                <w:szCs w:val="24"/>
              </w:rPr>
              <w:t xml:space="preserve">                                          </w:t>
            </w:r>
          </w:p>
        </w:tc>
      </w:tr>
      <w:tr w:rsidR="00F3509D" w:rsidRPr="00FD29ED" w:rsidTr="00F3509D">
        <w:tc>
          <w:tcPr>
            <w:tcW w:w="2356" w:type="dxa"/>
          </w:tcPr>
          <w:p w:rsidR="00F3509D" w:rsidRPr="00FD29ED" w:rsidRDefault="00F3509D" w:rsidP="00F3509D">
            <w:pPr>
              <w:rPr>
                <w:rFonts w:ascii="Arial" w:hAnsi="Arial" w:cs="Arial"/>
                <w:b/>
                <w:sz w:val="24"/>
                <w:szCs w:val="24"/>
              </w:rPr>
            </w:pPr>
          </w:p>
        </w:tc>
        <w:tc>
          <w:tcPr>
            <w:tcW w:w="7426" w:type="dxa"/>
          </w:tcPr>
          <w:p w:rsidR="00F3509D" w:rsidRPr="00FD29ED" w:rsidRDefault="00F3509D" w:rsidP="00F3509D">
            <w:pPr>
              <w:tabs>
                <w:tab w:val="left" w:pos="3103"/>
              </w:tabs>
              <w:ind w:left="2961" w:hanging="2961"/>
              <w:jc w:val="both"/>
              <w:rPr>
                <w:rFonts w:ascii="Arial" w:hAnsi="Arial" w:cs="Arial"/>
                <w:b/>
                <w:i/>
                <w:iCs/>
                <w:caps/>
                <w:sz w:val="24"/>
                <w:szCs w:val="24"/>
              </w:rPr>
            </w:pPr>
          </w:p>
        </w:tc>
      </w:tr>
    </w:tbl>
    <w:p w:rsidR="00F3509D" w:rsidRDefault="00AB0254" w:rsidP="00AB0254">
      <w:pPr>
        <w:spacing w:line="360" w:lineRule="auto"/>
        <w:ind w:firstLine="1"/>
        <w:jc w:val="both"/>
        <w:rPr>
          <w:rFonts w:ascii="Arial" w:hAnsi="Arial" w:cs="Arial"/>
          <w:b/>
          <w:sz w:val="26"/>
          <w:szCs w:val="26"/>
        </w:rPr>
      </w:pPr>
      <w:r w:rsidRPr="00841BA7">
        <w:rPr>
          <w:rFonts w:ascii="Arial" w:hAnsi="Arial" w:cs="Arial"/>
          <w:b/>
          <w:sz w:val="26"/>
          <w:szCs w:val="26"/>
        </w:rPr>
        <w:t xml:space="preserve">OAXACA DE JUÁREZ, OAXACA, </w:t>
      </w:r>
      <w:r w:rsidR="00F3509D">
        <w:rPr>
          <w:rFonts w:ascii="Arial" w:hAnsi="Arial" w:cs="Arial"/>
          <w:b/>
          <w:sz w:val="26"/>
          <w:szCs w:val="26"/>
        </w:rPr>
        <w:t>CUATRO DE JULIO DE DOS MIL DIECINUEVE.</w:t>
      </w:r>
    </w:p>
    <w:p w:rsidR="00AB0254" w:rsidRPr="0023370B" w:rsidRDefault="00AB0254" w:rsidP="0023370B">
      <w:pPr>
        <w:spacing w:before="240" w:line="360" w:lineRule="auto"/>
        <w:ind w:firstLine="708"/>
        <w:jc w:val="both"/>
        <w:rPr>
          <w:rFonts w:ascii="Arial" w:hAnsi="Arial" w:cs="Arial"/>
          <w:sz w:val="26"/>
          <w:szCs w:val="26"/>
        </w:rPr>
      </w:pPr>
      <w:r w:rsidRPr="00503684">
        <w:rPr>
          <w:rFonts w:ascii="Arial" w:hAnsi="Arial" w:cs="Arial"/>
          <w:sz w:val="26"/>
          <w:szCs w:val="26"/>
        </w:rPr>
        <w:t xml:space="preserve">Por recibido el Cuaderno de Revisión </w:t>
      </w:r>
      <w:r>
        <w:rPr>
          <w:rFonts w:ascii="Arial" w:hAnsi="Arial" w:cs="Arial"/>
          <w:b/>
          <w:sz w:val="26"/>
          <w:szCs w:val="26"/>
        </w:rPr>
        <w:t>0</w:t>
      </w:r>
      <w:r w:rsidRPr="00503684">
        <w:rPr>
          <w:rFonts w:ascii="Arial" w:hAnsi="Arial" w:cs="Arial"/>
          <w:b/>
          <w:sz w:val="26"/>
          <w:szCs w:val="26"/>
        </w:rPr>
        <w:t>1</w:t>
      </w:r>
      <w:r>
        <w:rPr>
          <w:rFonts w:ascii="Arial" w:hAnsi="Arial" w:cs="Arial"/>
          <w:b/>
          <w:sz w:val="26"/>
          <w:szCs w:val="26"/>
        </w:rPr>
        <w:t>34</w:t>
      </w:r>
      <w:r w:rsidRPr="00503684">
        <w:rPr>
          <w:rFonts w:ascii="Arial" w:hAnsi="Arial" w:cs="Arial"/>
          <w:b/>
          <w:sz w:val="26"/>
          <w:szCs w:val="26"/>
        </w:rPr>
        <w:t>/2019</w:t>
      </w:r>
      <w:r w:rsidRPr="00503684">
        <w:rPr>
          <w:rFonts w:ascii="Arial" w:hAnsi="Arial" w:cs="Arial"/>
          <w:sz w:val="26"/>
          <w:szCs w:val="26"/>
        </w:rPr>
        <w:t xml:space="preserve">, que remite la Secretaría General de Acuerdos, con motivo del recurso de revisión interpuesto por </w:t>
      </w:r>
      <w:r w:rsidRPr="00503684">
        <w:rPr>
          <w:rFonts w:ascii="Arial" w:hAnsi="Arial" w:cs="Arial"/>
          <w:b/>
          <w:sz w:val="26"/>
          <w:szCs w:val="26"/>
        </w:rPr>
        <w:t>R</w:t>
      </w:r>
      <w:r>
        <w:rPr>
          <w:rFonts w:ascii="Arial" w:hAnsi="Arial" w:cs="Arial"/>
          <w:b/>
          <w:sz w:val="26"/>
          <w:szCs w:val="26"/>
        </w:rPr>
        <w:t>EBEC</w:t>
      </w:r>
      <w:r w:rsidRPr="00503684">
        <w:rPr>
          <w:rFonts w:ascii="Arial" w:hAnsi="Arial" w:cs="Arial"/>
          <w:b/>
          <w:sz w:val="26"/>
          <w:szCs w:val="26"/>
        </w:rPr>
        <w:t xml:space="preserve">A </w:t>
      </w:r>
      <w:r>
        <w:rPr>
          <w:rFonts w:ascii="Arial" w:hAnsi="Arial" w:cs="Arial"/>
          <w:b/>
          <w:sz w:val="26"/>
          <w:szCs w:val="26"/>
        </w:rPr>
        <w:t>MORALES</w:t>
      </w:r>
      <w:r w:rsidRPr="00503684">
        <w:rPr>
          <w:rFonts w:ascii="Arial" w:hAnsi="Arial" w:cs="Arial"/>
          <w:b/>
          <w:sz w:val="26"/>
          <w:szCs w:val="26"/>
        </w:rPr>
        <w:t xml:space="preserve"> GARCÍA, </w:t>
      </w:r>
      <w:r>
        <w:rPr>
          <w:rFonts w:ascii="Arial" w:hAnsi="Arial" w:cs="Arial"/>
          <w:sz w:val="26"/>
          <w:szCs w:val="26"/>
        </w:rPr>
        <w:t xml:space="preserve">quien se ostenta como </w:t>
      </w:r>
      <w:r>
        <w:rPr>
          <w:rFonts w:ascii="Arial" w:hAnsi="Arial" w:cs="Arial"/>
          <w:b/>
          <w:sz w:val="26"/>
          <w:szCs w:val="26"/>
        </w:rPr>
        <w:t xml:space="preserve">TESORERA </w:t>
      </w:r>
      <w:r w:rsidRPr="00503684">
        <w:rPr>
          <w:rFonts w:ascii="Arial" w:hAnsi="Arial" w:cs="Arial"/>
          <w:b/>
          <w:sz w:val="26"/>
          <w:szCs w:val="26"/>
        </w:rPr>
        <w:t>MUNICIP</w:t>
      </w:r>
      <w:r>
        <w:rPr>
          <w:rFonts w:ascii="Arial" w:hAnsi="Arial" w:cs="Arial"/>
          <w:b/>
          <w:sz w:val="26"/>
          <w:szCs w:val="26"/>
        </w:rPr>
        <w:t>AL</w:t>
      </w:r>
      <w:r w:rsidRPr="00503684">
        <w:rPr>
          <w:rFonts w:ascii="Arial" w:hAnsi="Arial" w:cs="Arial"/>
          <w:b/>
          <w:sz w:val="26"/>
          <w:szCs w:val="26"/>
        </w:rPr>
        <w:t xml:space="preserve"> DE OAXACA DE JUÁREZ</w:t>
      </w:r>
      <w:r w:rsidRPr="00503684">
        <w:rPr>
          <w:rFonts w:ascii="Arial" w:hAnsi="Arial" w:cs="Arial"/>
          <w:sz w:val="26"/>
          <w:szCs w:val="26"/>
        </w:rPr>
        <w:t>,</w:t>
      </w:r>
      <w:r>
        <w:rPr>
          <w:rFonts w:ascii="Arial" w:hAnsi="Arial" w:cs="Arial"/>
          <w:sz w:val="26"/>
          <w:szCs w:val="26"/>
        </w:rPr>
        <w:t xml:space="preserve"> exhibiendo para constancia copia certificada de su nombramiento y protesta de ley al cargo que ostenta; consecuentemente, </w:t>
      </w:r>
      <w:r w:rsidRPr="00EA6C11">
        <w:rPr>
          <w:rFonts w:ascii="Arial" w:hAnsi="Arial" w:cs="Arial"/>
          <w:sz w:val="26"/>
          <w:szCs w:val="26"/>
        </w:rPr>
        <w:t xml:space="preserve">se tiene por acreditada su personería, dada la idoneidad del documento público, por estar certificado por el Secretario Municipal correspondiente; esto es, funcionario público en ejercicio de sus atribuciones, conforme al artículo 92 fracción IV  de la Ley Orgánica Municipal del Estado de Oaxaca; documental a la que se le confiere valor probatorio pleno en términos de la fracción I, del artículo 173 de la Ley </w:t>
      </w:r>
      <w:r w:rsidR="00E17C39">
        <w:rPr>
          <w:rFonts w:ascii="Arial" w:hAnsi="Arial" w:cs="Arial"/>
          <w:sz w:val="26"/>
          <w:szCs w:val="26"/>
        </w:rPr>
        <w:t>de Justicia Administrativa de Justicia del Estado, vigente al inicio del juicio natural</w:t>
      </w:r>
      <w:r w:rsidRPr="00EA6C11">
        <w:rPr>
          <w:rFonts w:ascii="Arial" w:hAnsi="Arial" w:cs="Arial"/>
          <w:sz w:val="26"/>
          <w:szCs w:val="26"/>
        </w:rPr>
        <w:t>, al resultar idóneo para acreditar el carácter de autoridad</w:t>
      </w:r>
      <w:r>
        <w:rPr>
          <w:rFonts w:ascii="Arial" w:hAnsi="Arial" w:cs="Arial"/>
          <w:sz w:val="26"/>
          <w:szCs w:val="26"/>
        </w:rPr>
        <w:t>; recurso promovido</w:t>
      </w:r>
      <w:r w:rsidRPr="00503684">
        <w:rPr>
          <w:rFonts w:ascii="Arial" w:hAnsi="Arial" w:cs="Arial"/>
          <w:sz w:val="26"/>
          <w:szCs w:val="26"/>
        </w:rPr>
        <w:t xml:space="preserve"> en contra de</w:t>
      </w:r>
      <w:r>
        <w:rPr>
          <w:rFonts w:ascii="Arial" w:hAnsi="Arial" w:cs="Arial"/>
          <w:sz w:val="26"/>
          <w:szCs w:val="26"/>
        </w:rPr>
        <w:t xml:space="preserve"> sentencia </w:t>
      </w:r>
      <w:r w:rsidRPr="00503684">
        <w:rPr>
          <w:rFonts w:ascii="Arial" w:hAnsi="Arial" w:cs="Arial"/>
          <w:sz w:val="26"/>
          <w:szCs w:val="26"/>
        </w:rPr>
        <w:t xml:space="preserve">de </w:t>
      </w:r>
      <w:r>
        <w:rPr>
          <w:rFonts w:ascii="Arial" w:hAnsi="Arial" w:cs="Arial"/>
          <w:sz w:val="26"/>
          <w:szCs w:val="26"/>
        </w:rPr>
        <w:t xml:space="preserve">26 </w:t>
      </w:r>
      <w:r w:rsidRPr="00503684">
        <w:rPr>
          <w:rFonts w:ascii="Arial" w:hAnsi="Arial" w:cs="Arial"/>
          <w:sz w:val="26"/>
          <w:szCs w:val="26"/>
        </w:rPr>
        <w:t>veintis</w:t>
      </w:r>
      <w:r>
        <w:rPr>
          <w:rFonts w:ascii="Arial" w:hAnsi="Arial" w:cs="Arial"/>
          <w:sz w:val="26"/>
          <w:szCs w:val="26"/>
        </w:rPr>
        <w:t>éis</w:t>
      </w:r>
      <w:r w:rsidRPr="00503684">
        <w:rPr>
          <w:rFonts w:ascii="Arial" w:hAnsi="Arial" w:cs="Arial"/>
          <w:sz w:val="26"/>
          <w:szCs w:val="26"/>
        </w:rPr>
        <w:t xml:space="preserve"> de </w:t>
      </w:r>
      <w:r>
        <w:rPr>
          <w:rFonts w:ascii="Arial" w:hAnsi="Arial" w:cs="Arial"/>
          <w:sz w:val="26"/>
          <w:szCs w:val="26"/>
        </w:rPr>
        <w:t>marzo de</w:t>
      </w:r>
      <w:r w:rsidRPr="00503684">
        <w:rPr>
          <w:rFonts w:ascii="Arial" w:hAnsi="Arial" w:cs="Arial"/>
          <w:sz w:val="26"/>
          <w:szCs w:val="26"/>
        </w:rPr>
        <w:t xml:space="preserve"> </w:t>
      </w:r>
      <w:r>
        <w:rPr>
          <w:rFonts w:ascii="Arial" w:hAnsi="Arial" w:cs="Arial"/>
          <w:sz w:val="26"/>
          <w:szCs w:val="26"/>
        </w:rPr>
        <w:t xml:space="preserve">2019 </w:t>
      </w:r>
      <w:r w:rsidRPr="00503684">
        <w:rPr>
          <w:rFonts w:ascii="Arial" w:hAnsi="Arial" w:cs="Arial"/>
          <w:sz w:val="26"/>
          <w:szCs w:val="26"/>
        </w:rPr>
        <w:t>dos mil dieci</w:t>
      </w:r>
      <w:r>
        <w:rPr>
          <w:rFonts w:ascii="Arial" w:hAnsi="Arial" w:cs="Arial"/>
          <w:sz w:val="26"/>
          <w:szCs w:val="26"/>
        </w:rPr>
        <w:t>nueve</w:t>
      </w:r>
      <w:r w:rsidRPr="00503684">
        <w:rPr>
          <w:rFonts w:ascii="Arial" w:hAnsi="Arial" w:cs="Arial"/>
          <w:sz w:val="26"/>
          <w:szCs w:val="26"/>
        </w:rPr>
        <w:t>, dictad</w:t>
      </w:r>
      <w:r>
        <w:rPr>
          <w:rFonts w:ascii="Arial" w:hAnsi="Arial" w:cs="Arial"/>
          <w:sz w:val="26"/>
          <w:szCs w:val="26"/>
        </w:rPr>
        <w:t>a</w:t>
      </w:r>
      <w:r w:rsidRPr="00503684">
        <w:rPr>
          <w:rFonts w:ascii="Arial" w:hAnsi="Arial" w:cs="Arial"/>
          <w:sz w:val="26"/>
          <w:szCs w:val="26"/>
        </w:rPr>
        <w:t xml:space="preserve"> por la </w:t>
      </w:r>
      <w:r>
        <w:rPr>
          <w:rFonts w:ascii="Arial" w:hAnsi="Arial" w:cs="Arial"/>
          <w:sz w:val="26"/>
          <w:szCs w:val="26"/>
        </w:rPr>
        <w:t>Terce</w:t>
      </w:r>
      <w:r w:rsidRPr="00503684">
        <w:rPr>
          <w:rFonts w:ascii="Arial" w:hAnsi="Arial" w:cs="Arial"/>
          <w:sz w:val="26"/>
          <w:szCs w:val="26"/>
        </w:rPr>
        <w:t xml:space="preserve">ra Sala Unitaria de Primera Instancia del Tribunal de Justicia Administrativa del Estado, dentro del expediente </w:t>
      </w:r>
      <w:r w:rsidRPr="00503684">
        <w:rPr>
          <w:rFonts w:ascii="Arial" w:hAnsi="Arial" w:cs="Arial"/>
          <w:b/>
          <w:sz w:val="26"/>
          <w:szCs w:val="26"/>
        </w:rPr>
        <w:t>006</w:t>
      </w:r>
      <w:r>
        <w:rPr>
          <w:rFonts w:ascii="Arial" w:hAnsi="Arial" w:cs="Arial"/>
          <w:b/>
          <w:sz w:val="26"/>
          <w:szCs w:val="26"/>
        </w:rPr>
        <w:t>1</w:t>
      </w:r>
      <w:r w:rsidRPr="00503684">
        <w:rPr>
          <w:rFonts w:ascii="Arial" w:hAnsi="Arial" w:cs="Arial"/>
          <w:b/>
          <w:sz w:val="26"/>
          <w:szCs w:val="26"/>
        </w:rPr>
        <w:t>/201</w:t>
      </w:r>
      <w:r>
        <w:rPr>
          <w:rFonts w:ascii="Arial" w:hAnsi="Arial" w:cs="Arial"/>
          <w:b/>
          <w:sz w:val="26"/>
          <w:szCs w:val="26"/>
        </w:rPr>
        <w:t>7</w:t>
      </w:r>
      <w:r w:rsidRPr="00503684">
        <w:rPr>
          <w:rFonts w:ascii="Arial" w:hAnsi="Arial" w:cs="Arial"/>
          <w:b/>
          <w:sz w:val="26"/>
          <w:szCs w:val="26"/>
        </w:rPr>
        <w:t xml:space="preserve"> </w:t>
      </w:r>
      <w:r w:rsidRPr="00503684">
        <w:rPr>
          <w:rFonts w:ascii="Arial" w:hAnsi="Arial" w:cs="Arial"/>
          <w:sz w:val="26"/>
          <w:szCs w:val="26"/>
        </w:rPr>
        <w:t>de su índice, relativo al juicio de nulidad promovido por</w:t>
      </w:r>
      <w:r w:rsidRPr="00503684">
        <w:rPr>
          <w:rFonts w:ascii="Arial" w:hAnsi="Arial" w:cs="Arial"/>
          <w:b/>
          <w:sz w:val="26"/>
          <w:szCs w:val="26"/>
        </w:rPr>
        <w:t xml:space="preserve"> </w:t>
      </w:r>
      <w:r w:rsidR="004126F2" w:rsidRPr="004126F2">
        <w:rPr>
          <w:rFonts w:ascii="Arial" w:hAnsi="Arial" w:cs="Arial"/>
          <w:b/>
          <w:sz w:val="32"/>
          <w:szCs w:val="26"/>
        </w:rPr>
        <w:t>**********</w:t>
      </w:r>
      <w:r w:rsidR="004126F2">
        <w:rPr>
          <w:rFonts w:ascii="Arial" w:hAnsi="Arial" w:cs="Arial"/>
          <w:sz w:val="26"/>
          <w:szCs w:val="26"/>
        </w:rPr>
        <w:t xml:space="preserve"> </w:t>
      </w:r>
      <w:r w:rsidRPr="00503684">
        <w:rPr>
          <w:rFonts w:ascii="Arial" w:hAnsi="Arial" w:cs="Arial"/>
          <w:sz w:val="26"/>
          <w:szCs w:val="26"/>
        </w:rPr>
        <w:t xml:space="preserve">en contra de </w:t>
      </w:r>
      <w:r w:rsidRPr="00503684">
        <w:rPr>
          <w:rFonts w:ascii="Arial" w:hAnsi="Arial" w:cs="Arial"/>
          <w:b/>
          <w:sz w:val="26"/>
          <w:szCs w:val="26"/>
        </w:rPr>
        <w:t>E</w:t>
      </w:r>
      <w:r>
        <w:rPr>
          <w:rFonts w:ascii="Arial" w:hAnsi="Arial" w:cs="Arial"/>
          <w:b/>
          <w:sz w:val="26"/>
          <w:szCs w:val="26"/>
        </w:rPr>
        <w:t>USTACIA CRUZ LÓPEZ</w:t>
      </w:r>
      <w:r w:rsidRPr="00503684">
        <w:rPr>
          <w:rFonts w:ascii="Arial" w:hAnsi="Arial" w:cs="Arial"/>
          <w:b/>
          <w:sz w:val="26"/>
          <w:szCs w:val="26"/>
        </w:rPr>
        <w:t>, POLICÍA VIAL CON NÚMERO ESTADÍSTICO PV-2</w:t>
      </w:r>
      <w:r>
        <w:rPr>
          <w:rFonts w:ascii="Arial" w:hAnsi="Arial" w:cs="Arial"/>
          <w:b/>
          <w:sz w:val="26"/>
          <w:szCs w:val="26"/>
        </w:rPr>
        <w:t>5</w:t>
      </w:r>
      <w:r w:rsidRPr="00503684">
        <w:rPr>
          <w:rFonts w:ascii="Arial" w:hAnsi="Arial" w:cs="Arial"/>
          <w:b/>
          <w:sz w:val="26"/>
          <w:szCs w:val="26"/>
        </w:rPr>
        <w:t>4</w:t>
      </w:r>
      <w:r w:rsidRPr="00503684">
        <w:rPr>
          <w:rFonts w:ascii="Arial" w:hAnsi="Arial" w:cs="Arial"/>
          <w:sz w:val="26"/>
          <w:szCs w:val="26"/>
        </w:rPr>
        <w:t xml:space="preserve"> </w:t>
      </w:r>
      <w:r w:rsidRPr="00503684">
        <w:rPr>
          <w:rFonts w:ascii="Arial" w:hAnsi="Arial" w:cs="Arial"/>
          <w:b/>
          <w:sz w:val="26"/>
          <w:szCs w:val="26"/>
        </w:rPr>
        <w:t>adscrito a la COMIS</w:t>
      </w:r>
      <w:r>
        <w:rPr>
          <w:rFonts w:ascii="Arial" w:hAnsi="Arial" w:cs="Arial"/>
          <w:b/>
          <w:sz w:val="26"/>
          <w:szCs w:val="26"/>
        </w:rPr>
        <w:t>IÓN</w:t>
      </w:r>
      <w:r w:rsidRPr="00503684">
        <w:rPr>
          <w:rFonts w:ascii="Arial" w:hAnsi="Arial" w:cs="Arial"/>
          <w:b/>
          <w:sz w:val="26"/>
          <w:szCs w:val="26"/>
        </w:rPr>
        <w:t xml:space="preserve"> DE </w:t>
      </w:r>
      <w:r>
        <w:rPr>
          <w:rFonts w:ascii="Arial" w:hAnsi="Arial" w:cs="Arial"/>
          <w:b/>
          <w:sz w:val="26"/>
          <w:szCs w:val="26"/>
        </w:rPr>
        <w:t xml:space="preserve">SEGURIDAD PÚBLICA Y </w:t>
      </w:r>
      <w:r w:rsidRPr="00503684">
        <w:rPr>
          <w:rFonts w:ascii="Arial" w:hAnsi="Arial" w:cs="Arial"/>
          <w:b/>
          <w:sz w:val="26"/>
          <w:szCs w:val="26"/>
        </w:rPr>
        <w:t>VIALIDAD</w:t>
      </w:r>
      <w:r>
        <w:rPr>
          <w:rFonts w:ascii="Arial" w:hAnsi="Arial" w:cs="Arial"/>
          <w:b/>
          <w:sz w:val="26"/>
          <w:szCs w:val="26"/>
        </w:rPr>
        <w:t xml:space="preserve"> MUNICIPAL</w:t>
      </w:r>
      <w:r w:rsidRPr="00503684">
        <w:rPr>
          <w:rFonts w:ascii="Arial" w:hAnsi="Arial" w:cs="Arial"/>
          <w:b/>
          <w:sz w:val="26"/>
          <w:szCs w:val="26"/>
        </w:rPr>
        <w:t xml:space="preserve"> </w:t>
      </w:r>
      <w:r>
        <w:rPr>
          <w:rFonts w:ascii="Arial" w:hAnsi="Arial" w:cs="Arial"/>
          <w:b/>
          <w:sz w:val="26"/>
          <w:szCs w:val="26"/>
        </w:rPr>
        <w:t>y</w:t>
      </w:r>
      <w:r w:rsidRPr="00503684">
        <w:rPr>
          <w:rFonts w:ascii="Arial" w:hAnsi="Arial" w:cs="Arial"/>
          <w:b/>
          <w:sz w:val="26"/>
          <w:szCs w:val="26"/>
        </w:rPr>
        <w:t xml:space="preserve"> </w:t>
      </w:r>
      <w:r>
        <w:rPr>
          <w:rFonts w:ascii="Arial" w:hAnsi="Arial" w:cs="Arial"/>
          <w:b/>
          <w:sz w:val="26"/>
          <w:szCs w:val="26"/>
        </w:rPr>
        <w:t>T</w:t>
      </w:r>
      <w:r w:rsidRPr="00503684">
        <w:rPr>
          <w:rFonts w:ascii="Arial" w:hAnsi="Arial" w:cs="Arial"/>
          <w:b/>
          <w:sz w:val="26"/>
          <w:szCs w:val="26"/>
        </w:rPr>
        <w:t>E</w:t>
      </w:r>
      <w:r>
        <w:rPr>
          <w:rFonts w:ascii="Arial" w:hAnsi="Arial" w:cs="Arial"/>
          <w:b/>
          <w:sz w:val="26"/>
          <w:szCs w:val="26"/>
        </w:rPr>
        <w:t xml:space="preserve">SORERO MUNICIPAL DE LA </w:t>
      </w:r>
      <w:r w:rsidRPr="00503684">
        <w:rPr>
          <w:rFonts w:ascii="Arial" w:hAnsi="Arial" w:cs="Arial"/>
          <w:b/>
          <w:sz w:val="26"/>
          <w:szCs w:val="26"/>
        </w:rPr>
        <w:t xml:space="preserve">COORDINACIÓN DE FINANZAS Y ADMINISTRACIÓN, AMBOS DEL MUNICIPIO DE OAXACA DE JUÁREZ, OAXACA; </w:t>
      </w:r>
      <w:r w:rsidRPr="00503684">
        <w:rPr>
          <w:rFonts w:ascii="Arial" w:hAnsi="Arial" w:cs="Arial"/>
          <w:sz w:val="26"/>
          <w:szCs w:val="26"/>
        </w:rPr>
        <w:t>por lo que, con fundamento en lo dispuesto por los artículos 2</w:t>
      </w:r>
      <w:r>
        <w:rPr>
          <w:rFonts w:ascii="Arial" w:hAnsi="Arial" w:cs="Arial"/>
          <w:sz w:val="26"/>
          <w:szCs w:val="26"/>
        </w:rPr>
        <w:t>0</w:t>
      </w:r>
      <w:r w:rsidRPr="00503684">
        <w:rPr>
          <w:rFonts w:ascii="Arial" w:hAnsi="Arial" w:cs="Arial"/>
          <w:sz w:val="26"/>
          <w:szCs w:val="26"/>
        </w:rPr>
        <w:t>7 y 2</w:t>
      </w:r>
      <w:r>
        <w:rPr>
          <w:rFonts w:ascii="Arial" w:hAnsi="Arial" w:cs="Arial"/>
          <w:sz w:val="26"/>
          <w:szCs w:val="26"/>
        </w:rPr>
        <w:t>0</w:t>
      </w:r>
      <w:r w:rsidRPr="00503684">
        <w:rPr>
          <w:rFonts w:ascii="Arial" w:hAnsi="Arial" w:cs="Arial"/>
          <w:sz w:val="26"/>
          <w:szCs w:val="26"/>
        </w:rPr>
        <w:t xml:space="preserve">8 de la Ley de Justicia Administrativa para el Estado de Oaxaca, </w:t>
      </w:r>
      <w:r w:rsidR="0023370B">
        <w:rPr>
          <w:rFonts w:ascii="Arial" w:hAnsi="Arial" w:cs="Arial"/>
          <w:sz w:val="26"/>
          <w:szCs w:val="26"/>
        </w:rPr>
        <w:t xml:space="preserve">vigente al inicio del juicio natural, </w:t>
      </w:r>
      <w:r w:rsidRPr="00503684">
        <w:rPr>
          <w:rFonts w:ascii="Arial" w:hAnsi="Arial" w:cs="Arial"/>
          <w:sz w:val="26"/>
          <w:szCs w:val="26"/>
        </w:rPr>
        <w:t xml:space="preserve">se admite.  En </w:t>
      </w:r>
      <w:r w:rsidRPr="00503684">
        <w:rPr>
          <w:rFonts w:ascii="Arial" w:hAnsi="Arial" w:cs="Arial"/>
          <w:sz w:val="26"/>
          <w:szCs w:val="26"/>
        </w:rPr>
        <w:lastRenderedPageBreak/>
        <w:t>consecuencia, se procede a dictar resolución en los siguientes términos:</w:t>
      </w:r>
    </w:p>
    <w:p w:rsidR="00AB0254" w:rsidRPr="00503684" w:rsidRDefault="00AB0254" w:rsidP="00AB0254">
      <w:pPr>
        <w:spacing w:line="360" w:lineRule="auto"/>
        <w:jc w:val="center"/>
        <w:rPr>
          <w:rFonts w:ascii="Arial" w:hAnsi="Arial" w:cs="Arial"/>
          <w:b/>
          <w:bCs/>
          <w:sz w:val="26"/>
          <w:szCs w:val="26"/>
        </w:rPr>
      </w:pPr>
      <w:r w:rsidRPr="00503684">
        <w:rPr>
          <w:rFonts w:ascii="Arial" w:hAnsi="Arial" w:cs="Arial"/>
          <w:b/>
          <w:bCs/>
          <w:sz w:val="26"/>
          <w:szCs w:val="26"/>
        </w:rPr>
        <w:t>R E S U L T A N D O</w:t>
      </w:r>
    </w:p>
    <w:p w:rsidR="00AB0254" w:rsidRPr="00195BF9" w:rsidRDefault="00AB0254" w:rsidP="00AB0254">
      <w:pPr>
        <w:spacing w:line="360" w:lineRule="auto"/>
        <w:jc w:val="both"/>
        <w:rPr>
          <w:rFonts w:ascii="Arial" w:hAnsi="Arial" w:cs="Arial"/>
          <w:b/>
          <w:bCs/>
          <w:sz w:val="24"/>
          <w:szCs w:val="24"/>
        </w:rPr>
      </w:pPr>
    </w:p>
    <w:p w:rsidR="00AB0254" w:rsidRPr="00503684" w:rsidRDefault="00AB0254" w:rsidP="00AB0254">
      <w:pPr>
        <w:spacing w:line="360" w:lineRule="auto"/>
        <w:ind w:firstLine="709"/>
        <w:jc w:val="both"/>
        <w:rPr>
          <w:rFonts w:ascii="Arial" w:hAnsi="Arial" w:cs="Arial"/>
          <w:sz w:val="26"/>
          <w:szCs w:val="26"/>
        </w:rPr>
      </w:pPr>
      <w:r w:rsidRPr="00503684">
        <w:rPr>
          <w:rFonts w:ascii="Arial" w:hAnsi="Arial" w:cs="Arial"/>
          <w:b/>
          <w:bCs/>
          <w:sz w:val="26"/>
          <w:szCs w:val="26"/>
        </w:rPr>
        <w:t xml:space="preserve">PRIMERO. </w:t>
      </w:r>
      <w:r w:rsidRPr="00503684">
        <w:rPr>
          <w:rFonts w:ascii="Arial" w:hAnsi="Arial" w:cs="Arial"/>
          <w:sz w:val="26"/>
          <w:szCs w:val="26"/>
        </w:rPr>
        <w:t>Inconforme con la</w:t>
      </w:r>
      <w:r>
        <w:rPr>
          <w:rFonts w:ascii="Arial" w:hAnsi="Arial" w:cs="Arial"/>
          <w:sz w:val="26"/>
          <w:szCs w:val="26"/>
        </w:rPr>
        <w:t xml:space="preserve"> sentencia </w:t>
      </w:r>
      <w:r w:rsidRPr="00503684">
        <w:rPr>
          <w:rFonts w:ascii="Arial" w:hAnsi="Arial" w:cs="Arial"/>
          <w:sz w:val="26"/>
          <w:szCs w:val="26"/>
        </w:rPr>
        <w:t xml:space="preserve">de </w:t>
      </w:r>
      <w:r>
        <w:rPr>
          <w:rFonts w:ascii="Arial" w:hAnsi="Arial" w:cs="Arial"/>
          <w:sz w:val="26"/>
          <w:szCs w:val="26"/>
        </w:rPr>
        <w:t xml:space="preserve">26 </w:t>
      </w:r>
      <w:r w:rsidRPr="00503684">
        <w:rPr>
          <w:rFonts w:ascii="Arial" w:hAnsi="Arial" w:cs="Arial"/>
          <w:sz w:val="26"/>
          <w:szCs w:val="26"/>
        </w:rPr>
        <w:t>veintis</w:t>
      </w:r>
      <w:r>
        <w:rPr>
          <w:rFonts w:ascii="Arial" w:hAnsi="Arial" w:cs="Arial"/>
          <w:sz w:val="26"/>
          <w:szCs w:val="26"/>
        </w:rPr>
        <w:t>éis</w:t>
      </w:r>
      <w:r w:rsidRPr="00503684">
        <w:rPr>
          <w:rFonts w:ascii="Arial" w:hAnsi="Arial" w:cs="Arial"/>
          <w:sz w:val="26"/>
          <w:szCs w:val="26"/>
        </w:rPr>
        <w:t xml:space="preserve"> de </w:t>
      </w:r>
      <w:r>
        <w:rPr>
          <w:rFonts w:ascii="Arial" w:hAnsi="Arial" w:cs="Arial"/>
          <w:sz w:val="26"/>
          <w:szCs w:val="26"/>
        </w:rPr>
        <w:t>marzo de</w:t>
      </w:r>
      <w:r w:rsidRPr="00503684">
        <w:rPr>
          <w:rFonts w:ascii="Arial" w:hAnsi="Arial" w:cs="Arial"/>
          <w:sz w:val="26"/>
          <w:szCs w:val="26"/>
        </w:rPr>
        <w:t xml:space="preserve"> </w:t>
      </w:r>
      <w:r>
        <w:rPr>
          <w:rFonts w:ascii="Arial" w:hAnsi="Arial" w:cs="Arial"/>
          <w:sz w:val="26"/>
          <w:szCs w:val="26"/>
        </w:rPr>
        <w:t xml:space="preserve">2019 </w:t>
      </w:r>
      <w:r w:rsidRPr="00503684">
        <w:rPr>
          <w:rFonts w:ascii="Arial" w:hAnsi="Arial" w:cs="Arial"/>
          <w:sz w:val="26"/>
          <w:szCs w:val="26"/>
        </w:rPr>
        <w:t>dos mil dieci</w:t>
      </w:r>
      <w:r>
        <w:rPr>
          <w:rFonts w:ascii="Arial" w:hAnsi="Arial" w:cs="Arial"/>
          <w:sz w:val="26"/>
          <w:szCs w:val="26"/>
        </w:rPr>
        <w:t>nueve</w:t>
      </w:r>
      <w:r w:rsidRPr="00503684">
        <w:rPr>
          <w:rFonts w:ascii="Arial" w:hAnsi="Arial" w:cs="Arial"/>
          <w:sz w:val="26"/>
          <w:szCs w:val="26"/>
        </w:rPr>
        <w:t>, dictad</w:t>
      </w:r>
      <w:r>
        <w:rPr>
          <w:rFonts w:ascii="Arial" w:hAnsi="Arial" w:cs="Arial"/>
          <w:sz w:val="26"/>
          <w:szCs w:val="26"/>
        </w:rPr>
        <w:t>a</w:t>
      </w:r>
      <w:r w:rsidRPr="00503684">
        <w:rPr>
          <w:rFonts w:ascii="Arial" w:hAnsi="Arial" w:cs="Arial"/>
          <w:sz w:val="26"/>
          <w:szCs w:val="26"/>
        </w:rPr>
        <w:t xml:space="preserve"> por la </w:t>
      </w:r>
      <w:r>
        <w:rPr>
          <w:rFonts w:ascii="Arial" w:hAnsi="Arial" w:cs="Arial"/>
          <w:sz w:val="26"/>
          <w:szCs w:val="26"/>
        </w:rPr>
        <w:t>Terce</w:t>
      </w:r>
      <w:r w:rsidRPr="00503684">
        <w:rPr>
          <w:rFonts w:ascii="Arial" w:hAnsi="Arial" w:cs="Arial"/>
          <w:sz w:val="26"/>
          <w:szCs w:val="26"/>
        </w:rPr>
        <w:t xml:space="preserve">ra Sala Unitaria de Primera Instancia del Tribunal de Justicia Administrativa del Estado, </w:t>
      </w:r>
      <w:r w:rsidRPr="00503684">
        <w:rPr>
          <w:rFonts w:ascii="Arial" w:hAnsi="Arial" w:cs="Arial"/>
          <w:b/>
          <w:sz w:val="26"/>
          <w:szCs w:val="26"/>
        </w:rPr>
        <w:t>R</w:t>
      </w:r>
      <w:r>
        <w:rPr>
          <w:rFonts w:ascii="Arial" w:hAnsi="Arial" w:cs="Arial"/>
          <w:b/>
          <w:sz w:val="26"/>
          <w:szCs w:val="26"/>
        </w:rPr>
        <w:t>EBEC</w:t>
      </w:r>
      <w:r w:rsidRPr="00503684">
        <w:rPr>
          <w:rFonts w:ascii="Arial" w:hAnsi="Arial" w:cs="Arial"/>
          <w:b/>
          <w:sz w:val="26"/>
          <w:szCs w:val="26"/>
        </w:rPr>
        <w:t xml:space="preserve">A </w:t>
      </w:r>
      <w:r>
        <w:rPr>
          <w:rFonts w:ascii="Arial" w:hAnsi="Arial" w:cs="Arial"/>
          <w:b/>
          <w:sz w:val="26"/>
          <w:szCs w:val="26"/>
        </w:rPr>
        <w:t>MORALES</w:t>
      </w:r>
      <w:r w:rsidRPr="00503684">
        <w:rPr>
          <w:rFonts w:ascii="Arial" w:hAnsi="Arial" w:cs="Arial"/>
          <w:b/>
          <w:sz w:val="26"/>
          <w:szCs w:val="26"/>
        </w:rPr>
        <w:t xml:space="preserve"> GARCÍA, </w:t>
      </w:r>
      <w:r>
        <w:rPr>
          <w:rFonts w:ascii="Arial" w:hAnsi="Arial" w:cs="Arial"/>
          <w:b/>
          <w:sz w:val="26"/>
          <w:szCs w:val="26"/>
        </w:rPr>
        <w:t xml:space="preserve">TESORERA </w:t>
      </w:r>
      <w:r w:rsidRPr="00503684">
        <w:rPr>
          <w:rFonts w:ascii="Arial" w:hAnsi="Arial" w:cs="Arial"/>
          <w:b/>
          <w:sz w:val="26"/>
          <w:szCs w:val="26"/>
        </w:rPr>
        <w:t>MUNICIP</w:t>
      </w:r>
      <w:r>
        <w:rPr>
          <w:rFonts w:ascii="Arial" w:hAnsi="Arial" w:cs="Arial"/>
          <w:b/>
          <w:sz w:val="26"/>
          <w:szCs w:val="26"/>
        </w:rPr>
        <w:t>AL</w:t>
      </w:r>
      <w:r w:rsidRPr="00503684">
        <w:rPr>
          <w:rFonts w:ascii="Arial" w:hAnsi="Arial" w:cs="Arial"/>
          <w:b/>
          <w:sz w:val="26"/>
          <w:szCs w:val="26"/>
        </w:rPr>
        <w:t xml:space="preserve"> DE OAXACA DE JUÁREZ</w:t>
      </w:r>
      <w:r w:rsidRPr="00503684">
        <w:rPr>
          <w:rFonts w:ascii="Arial" w:hAnsi="Arial" w:cs="Arial"/>
          <w:sz w:val="26"/>
          <w:szCs w:val="26"/>
        </w:rPr>
        <w:t xml:space="preserve">, interpuso en su contra recurso de revisión. </w:t>
      </w:r>
    </w:p>
    <w:p w:rsidR="00AB0254" w:rsidRPr="00503684" w:rsidRDefault="00AB0254" w:rsidP="00AB0254">
      <w:pPr>
        <w:spacing w:line="360" w:lineRule="auto"/>
        <w:ind w:firstLine="709"/>
        <w:jc w:val="both"/>
        <w:rPr>
          <w:rFonts w:ascii="Arial" w:hAnsi="Arial" w:cs="Arial"/>
          <w:sz w:val="26"/>
          <w:szCs w:val="26"/>
        </w:rPr>
      </w:pPr>
    </w:p>
    <w:p w:rsidR="00AB0254" w:rsidRPr="00195BF9" w:rsidRDefault="00AB0254" w:rsidP="00AB0254">
      <w:pPr>
        <w:spacing w:line="360" w:lineRule="auto"/>
        <w:jc w:val="both"/>
        <w:rPr>
          <w:rFonts w:ascii="Arial" w:hAnsi="Arial" w:cs="Arial"/>
          <w:sz w:val="24"/>
          <w:szCs w:val="24"/>
        </w:rPr>
      </w:pPr>
      <w:r w:rsidRPr="00503684">
        <w:rPr>
          <w:rFonts w:ascii="Arial" w:hAnsi="Arial" w:cs="Arial"/>
          <w:b/>
          <w:bCs/>
          <w:sz w:val="26"/>
          <w:szCs w:val="26"/>
        </w:rPr>
        <w:tab/>
        <w:t xml:space="preserve">SEGUNDO.- </w:t>
      </w:r>
      <w:r w:rsidRPr="00503684">
        <w:rPr>
          <w:rFonts w:ascii="Arial" w:hAnsi="Arial" w:cs="Arial"/>
          <w:sz w:val="26"/>
          <w:szCs w:val="26"/>
        </w:rPr>
        <w:t>Los puntos resolutivos de</w:t>
      </w:r>
      <w:r>
        <w:rPr>
          <w:rFonts w:ascii="Arial" w:hAnsi="Arial" w:cs="Arial"/>
          <w:sz w:val="26"/>
          <w:szCs w:val="26"/>
        </w:rPr>
        <w:t xml:space="preserve"> </w:t>
      </w:r>
      <w:r w:rsidRPr="00503684">
        <w:rPr>
          <w:rFonts w:ascii="Arial" w:hAnsi="Arial" w:cs="Arial"/>
          <w:sz w:val="26"/>
          <w:szCs w:val="26"/>
        </w:rPr>
        <w:t>la</w:t>
      </w:r>
      <w:r>
        <w:rPr>
          <w:rFonts w:ascii="Arial" w:hAnsi="Arial" w:cs="Arial"/>
          <w:sz w:val="26"/>
          <w:szCs w:val="26"/>
        </w:rPr>
        <w:t xml:space="preserve"> sentencia recurrida </w:t>
      </w:r>
      <w:r w:rsidRPr="00503684">
        <w:rPr>
          <w:rFonts w:ascii="Arial" w:hAnsi="Arial" w:cs="Arial"/>
          <w:sz w:val="26"/>
          <w:szCs w:val="26"/>
        </w:rPr>
        <w:t>son los siguientes:</w:t>
      </w:r>
      <w:r w:rsidRPr="00195BF9">
        <w:rPr>
          <w:rFonts w:ascii="Arial" w:hAnsi="Arial" w:cs="Arial"/>
          <w:sz w:val="24"/>
          <w:szCs w:val="24"/>
        </w:rPr>
        <w:t xml:space="preserve">               </w:t>
      </w:r>
    </w:p>
    <w:p w:rsidR="00AB0254" w:rsidRPr="004C7005" w:rsidRDefault="00AB0254" w:rsidP="00F3509D">
      <w:pPr>
        <w:ind w:left="1134" w:right="850"/>
        <w:jc w:val="both"/>
        <w:rPr>
          <w:i/>
        </w:rPr>
      </w:pPr>
      <w:r w:rsidRPr="004C7005">
        <w:rPr>
          <w:i/>
        </w:rPr>
        <w:t>“</w:t>
      </w:r>
      <w:r w:rsidRPr="004C7005">
        <w:rPr>
          <w:b/>
          <w:i/>
        </w:rPr>
        <w:t>PRIMERO</w:t>
      </w:r>
      <w:r>
        <w:rPr>
          <w:i/>
        </w:rPr>
        <w:t>.- Esta Terc</w:t>
      </w:r>
      <w:r w:rsidRPr="004C7005">
        <w:rPr>
          <w:i/>
        </w:rPr>
        <w:t>era Sala Unitaria</w:t>
      </w:r>
      <w:r>
        <w:rPr>
          <w:i/>
        </w:rPr>
        <w:t xml:space="preserve"> de Primera Instancia</w:t>
      </w:r>
      <w:r w:rsidRPr="004C7005">
        <w:rPr>
          <w:i/>
        </w:rPr>
        <w:t xml:space="preserve"> del Tribunal de Justicia Administrativa del Estado, </w:t>
      </w:r>
      <w:r>
        <w:rPr>
          <w:i/>
        </w:rPr>
        <w:t>fue</w:t>
      </w:r>
      <w:r w:rsidRPr="004C7005">
        <w:rPr>
          <w:i/>
        </w:rPr>
        <w:t xml:space="preserve"> competente para conocer y resolver </w:t>
      </w:r>
      <w:r>
        <w:rPr>
          <w:i/>
        </w:rPr>
        <w:t>d</w:t>
      </w:r>
      <w:r w:rsidRPr="004C7005">
        <w:rPr>
          <w:i/>
        </w:rPr>
        <w:t xml:space="preserve">el presente </w:t>
      </w:r>
      <w:r>
        <w:rPr>
          <w:i/>
        </w:rPr>
        <w:t>asunto</w:t>
      </w:r>
      <w:r w:rsidRPr="004C7005">
        <w:rPr>
          <w:i/>
        </w:rPr>
        <w:t>. - - - - - - - - - - - - - - - - - - - - - - - -</w:t>
      </w:r>
      <w:r>
        <w:rPr>
          <w:i/>
        </w:rPr>
        <w:t xml:space="preserve"> </w:t>
      </w:r>
    </w:p>
    <w:p w:rsidR="00AB0254" w:rsidRPr="004C7005" w:rsidRDefault="00AB0254" w:rsidP="00F3509D">
      <w:pPr>
        <w:ind w:left="1134" w:right="850"/>
        <w:jc w:val="both"/>
        <w:rPr>
          <w:i/>
        </w:rPr>
      </w:pPr>
      <w:r w:rsidRPr="004C7005">
        <w:rPr>
          <w:b/>
          <w:i/>
        </w:rPr>
        <w:t>SEGUNDO.</w:t>
      </w:r>
      <w:r w:rsidRPr="004C7005">
        <w:rPr>
          <w:i/>
        </w:rPr>
        <w:t>- La personalidad de las partes</w:t>
      </w:r>
      <w:r>
        <w:rPr>
          <w:i/>
        </w:rPr>
        <w:t>,</w:t>
      </w:r>
      <w:r w:rsidRPr="004C7005">
        <w:rPr>
          <w:i/>
        </w:rPr>
        <w:t xml:space="preserve"> quedó acreditada</w:t>
      </w:r>
      <w:r>
        <w:rPr>
          <w:i/>
        </w:rPr>
        <w:t xml:space="preserve"> en autos. </w:t>
      </w:r>
      <w:r w:rsidRPr="004C7005">
        <w:rPr>
          <w:b/>
          <w:i/>
        </w:rPr>
        <w:t>TERCERO.-</w:t>
      </w:r>
      <w:r>
        <w:rPr>
          <w:i/>
        </w:rPr>
        <w:t xml:space="preserve"> N</w:t>
      </w:r>
      <w:r w:rsidRPr="004C7005">
        <w:rPr>
          <w:i/>
        </w:rPr>
        <w:t xml:space="preserve">o se </w:t>
      </w:r>
      <w:r>
        <w:rPr>
          <w:i/>
        </w:rPr>
        <w:t>actualizó</w:t>
      </w:r>
      <w:r w:rsidRPr="004C7005">
        <w:rPr>
          <w:i/>
        </w:rPr>
        <w:t xml:space="preserve"> causal de improcedencia </w:t>
      </w:r>
      <w:r>
        <w:rPr>
          <w:i/>
        </w:rPr>
        <w:t>que amerite el</w:t>
      </w:r>
      <w:r w:rsidRPr="004C7005">
        <w:rPr>
          <w:i/>
        </w:rPr>
        <w:t xml:space="preserve"> sobreseimiento</w:t>
      </w:r>
      <w:r>
        <w:rPr>
          <w:i/>
        </w:rPr>
        <w:t xml:space="preserve">. - - - - - - - - - - - - - - - - - - - - - - - - - - - - - - - - - - - - - - - </w:t>
      </w:r>
    </w:p>
    <w:p w:rsidR="00AB0254" w:rsidRPr="004C7005" w:rsidRDefault="00AB0254" w:rsidP="00F3509D">
      <w:pPr>
        <w:ind w:left="1134" w:right="850"/>
        <w:jc w:val="both"/>
        <w:rPr>
          <w:i/>
        </w:rPr>
      </w:pPr>
      <w:r w:rsidRPr="004C7005">
        <w:rPr>
          <w:b/>
          <w:i/>
        </w:rPr>
        <w:t>CUARTO</w:t>
      </w:r>
      <w:r w:rsidRPr="004C7005">
        <w:rPr>
          <w:i/>
        </w:rPr>
        <w:t xml:space="preserve">.- Se declara la </w:t>
      </w:r>
      <w:r w:rsidRPr="004C7005">
        <w:rPr>
          <w:b/>
          <w:i/>
        </w:rPr>
        <w:t>NULIDAD LISA Y LLANA</w:t>
      </w:r>
      <w:r w:rsidRPr="004C7005">
        <w:rPr>
          <w:i/>
        </w:rPr>
        <w:t xml:space="preserve"> del acta de infracción </w:t>
      </w:r>
      <w:r>
        <w:rPr>
          <w:i/>
        </w:rPr>
        <w:t xml:space="preserve">de folio </w:t>
      </w:r>
      <w:r w:rsidR="003B2430" w:rsidRPr="004126F2">
        <w:rPr>
          <w:b/>
          <w:i/>
          <w:sz w:val="28"/>
        </w:rPr>
        <w:t>**********</w:t>
      </w:r>
      <w:r>
        <w:rPr>
          <w:i/>
        </w:rPr>
        <w:t>,</w:t>
      </w:r>
      <w:r w:rsidRPr="004C7005">
        <w:rPr>
          <w:i/>
        </w:rPr>
        <w:t xml:space="preserve"> de 2</w:t>
      </w:r>
      <w:r>
        <w:rPr>
          <w:i/>
        </w:rPr>
        <w:t>0</w:t>
      </w:r>
      <w:r w:rsidRPr="004C7005">
        <w:rPr>
          <w:i/>
        </w:rPr>
        <w:t xml:space="preserve"> veint</w:t>
      </w:r>
      <w:r>
        <w:rPr>
          <w:i/>
        </w:rPr>
        <w:t>e</w:t>
      </w:r>
      <w:r w:rsidRPr="004C7005">
        <w:rPr>
          <w:i/>
        </w:rPr>
        <w:t xml:space="preserve"> de </w:t>
      </w:r>
      <w:r>
        <w:rPr>
          <w:i/>
        </w:rPr>
        <w:t>junio</w:t>
      </w:r>
      <w:r w:rsidRPr="004C7005">
        <w:rPr>
          <w:i/>
        </w:rPr>
        <w:t xml:space="preserve"> de </w:t>
      </w:r>
      <w:r>
        <w:rPr>
          <w:i/>
        </w:rPr>
        <w:t xml:space="preserve">2017 </w:t>
      </w:r>
      <w:r w:rsidRPr="004C7005">
        <w:rPr>
          <w:i/>
        </w:rPr>
        <w:t>dos mil dieci</w:t>
      </w:r>
      <w:r>
        <w:rPr>
          <w:i/>
        </w:rPr>
        <w:t>siete</w:t>
      </w:r>
      <w:r w:rsidRPr="004C7005">
        <w:rPr>
          <w:i/>
        </w:rPr>
        <w:t xml:space="preserve">, emitida por </w:t>
      </w:r>
      <w:r>
        <w:rPr>
          <w:i/>
        </w:rPr>
        <w:t xml:space="preserve">el </w:t>
      </w:r>
      <w:r w:rsidRPr="004C7005">
        <w:rPr>
          <w:i/>
        </w:rPr>
        <w:t xml:space="preserve">Policía Vial con </w:t>
      </w:r>
      <w:r>
        <w:rPr>
          <w:i/>
        </w:rPr>
        <w:t xml:space="preserve">placas </w:t>
      </w:r>
      <w:r w:rsidRPr="004C7005">
        <w:rPr>
          <w:i/>
        </w:rPr>
        <w:t>PV-2</w:t>
      </w:r>
      <w:r>
        <w:rPr>
          <w:i/>
        </w:rPr>
        <w:t>54</w:t>
      </w:r>
      <w:r w:rsidRPr="004C7005">
        <w:rPr>
          <w:i/>
        </w:rPr>
        <w:t xml:space="preserve"> </w:t>
      </w:r>
      <w:r>
        <w:rPr>
          <w:i/>
        </w:rPr>
        <w:t>de</w:t>
      </w:r>
      <w:r w:rsidRPr="004C7005">
        <w:rPr>
          <w:i/>
        </w:rPr>
        <w:t xml:space="preserve"> la Comis</w:t>
      </w:r>
      <w:r>
        <w:rPr>
          <w:i/>
        </w:rPr>
        <w:t>ión</w:t>
      </w:r>
      <w:r w:rsidRPr="004C7005">
        <w:rPr>
          <w:i/>
        </w:rPr>
        <w:t xml:space="preserve"> de </w:t>
      </w:r>
      <w:r>
        <w:rPr>
          <w:i/>
        </w:rPr>
        <w:t xml:space="preserve">Seguridad Pública, </w:t>
      </w:r>
      <w:r w:rsidRPr="004C7005">
        <w:rPr>
          <w:i/>
        </w:rPr>
        <w:t>Vialidad Municipal</w:t>
      </w:r>
      <w:r>
        <w:rPr>
          <w:i/>
        </w:rPr>
        <w:t xml:space="preserve">; en consecuencia, se ordena al Tesorero Municipal de la Coordinación de Finanzas y Administración, haga la devolución a </w:t>
      </w:r>
      <w:r w:rsidR="004126F2" w:rsidRPr="004126F2">
        <w:rPr>
          <w:b/>
          <w:i/>
          <w:sz w:val="28"/>
        </w:rPr>
        <w:t>**********</w:t>
      </w:r>
      <w:r>
        <w:rPr>
          <w:b/>
          <w:i/>
        </w:rPr>
        <w:t xml:space="preserve">, </w:t>
      </w:r>
      <w:r>
        <w:rPr>
          <w:i/>
        </w:rPr>
        <w:t>de la cantidad que pagó por la citada infracción, que consta en el recibo oficial de pago TRA01300000298682, de 22 veintidós de junio de 2017 dos mil diecisiete; misma devolución que deberá hacerse en los plazos que establecen los artículos 182 y 183 de la Ley de Justicia Administrativa  para el Estado de Oaxaca</w:t>
      </w:r>
      <w:r w:rsidRPr="004C7005">
        <w:rPr>
          <w:i/>
        </w:rPr>
        <w:t>.</w:t>
      </w:r>
      <w:r>
        <w:rPr>
          <w:i/>
        </w:rPr>
        <w:t xml:space="preserve">- - - - - - - - - - - - - - - - </w:t>
      </w:r>
    </w:p>
    <w:p w:rsidR="00AB0254" w:rsidRPr="00A17A10" w:rsidRDefault="00AB0254" w:rsidP="00F3509D">
      <w:pPr>
        <w:ind w:left="1134" w:right="850"/>
        <w:jc w:val="both"/>
        <w:rPr>
          <w:i/>
        </w:rPr>
      </w:pPr>
      <w:r w:rsidRPr="004C7005">
        <w:rPr>
          <w:b/>
          <w:i/>
        </w:rPr>
        <w:t>QUINTO</w:t>
      </w:r>
      <w:r w:rsidRPr="004C7005">
        <w:rPr>
          <w:i/>
        </w:rPr>
        <w:t>.- Conforme a lo dispuesto en los artículos 1</w:t>
      </w:r>
      <w:r>
        <w:rPr>
          <w:i/>
        </w:rPr>
        <w:t>4</w:t>
      </w:r>
      <w:r w:rsidRPr="004C7005">
        <w:rPr>
          <w:i/>
        </w:rPr>
        <w:t>2</w:t>
      </w:r>
      <w:r>
        <w:rPr>
          <w:i/>
        </w:rPr>
        <w:t>, fracción I,</w:t>
      </w:r>
      <w:r w:rsidRPr="004C7005">
        <w:rPr>
          <w:i/>
        </w:rPr>
        <w:t xml:space="preserve"> y 1</w:t>
      </w:r>
      <w:r>
        <w:rPr>
          <w:i/>
        </w:rPr>
        <w:t>4</w:t>
      </w:r>
      <w:r w:rsidRPr="004C7005">
        <w:rPr>
          <w:i/>
        </w:rPr>
        <w:t>3</w:t>
      </w:r>
      <w:r>
        <w:rPr>
          <w:i/>
        </w:rPr>
        <w:t>, fracciones I y II,</w:t>
      </w:r>
      <w:r w:rsidRPr="004C7005">
        <w:rPr>
          <w:i/>
        </w:rPr>
        <w:t xml:space="preserve"> de la Ley de Justicia Administrativa para el Estado, </w:t>
      </w:r>
      <w:r w:rsidRPr="004C7005">
        <w:rPr>
          <w:b/>
          <w:i/>
        </w:rPr>
        <w:t>NOTIFÍQUESE</w:t>
      </w:r>
      <w:r w:rsidRPr="004C7005">
        <w:rPr>
          <w:i/>
        </w:rPr>
        <w:t xml:space="preserve"> </w:t>
      </w:r>
      <w:r w:rsidRPr="00B844B5">
        <w:rPr>
          <w:b/>
          <w:i/>
        </w:rPr>
        <w:t>PERSONALMENTE A LA PARTE ACTORA Y POR OFICIO A LAS AUTORIDADES DEMANDADAS.</w:t>
      </w:r>
      <w:r w:rsidRPr="004C7005">
        <w:rPr>
          <w:i/>
        </w:rPr>
        <w:t xml:space="preserve"> </w:t>
      </w:r>
      <w:r w:rsidRPr="004C7005">
        <w:rPr>
          <w:b/>
          <w:i/>
        </w:rPr>
        <w:t>CÚMPLASE.</w:t>
      </w:r>
      <w:r w:rsidRPr="004C7005">
        <w:rPr>
          <w:i/>
        </w:rPr>
        <w:t xml:space="preserve"> </w:t>
      </w:r>
      <w:r w:rsidR="00F3509D">
        <w:rPr>
          <w:i/>
        </w:rPr>
        <w:t xml:space="preserve">- - - - - - - - </w:t>
      </w:r>
      <w:r>
        <w:rPr>
          <w:i/>
        </w:rPr>
        <w:t>-</w:t>
      </w:r>
      <w:r w:rsidRPr="00195BF9">
        <w:rPr>
          <w:rFonts w:ascii="Arial" w:hAnsi="Arial" w:cs="Arial"/>
          <w:bCs/>
          <w:i/>
          <w:iCs/>
        </w:rPr>
        <w:t>”</w:t>
      </w:r>
    </w:p>
    <w:p w:rsidR="00AB0254" w:rsidRPr="00503684" w:rsidRDefault="00AB0254" w:rsidP="00AB0254">
      <w:pPr>
        <w:spacing w:before="240" w:line="360" w:lineRule="auto"/>
        <w:jc w:val="center"/>
        <w:rPr>
          <w:rFonts w:ascii="Arial" w:hAnsi="Arial" w:cs="Arial"/>
          <w:b/>
          <w:bCs/>
          <w:sz w:val="26"/>
          <w:szCs w:val="26"/>
        </w:rPr>
      </w:pPr>
      <w:r w:rsidRPr="00503684">
        <w:rPr>
          <w:rFonts w:ascii="Arial" w:hAnsi="Arial" w:cs="Arial"/>
          <w:b/>
          <w:bCs/>
          <w:sz w:val="26"/>
          <w:szCs w:val="26"/>
        </w:rPr>
        <w:t>C O N S I D E R A N D O</w:t>
      </w:r>
    </w:p>
    <w:p w:rsidR="00AB0254" w:rsidRPr="00170E8D" w:rsidRDefault="00AB0254" w:rsidP="00AB0254">
      <w:pPr>
        <w:widowControl w:val="0"/>
        <w:tabs>
          <w:tab w:val="left" w:pos="7938"/>
        </w:tabs>
        <w:spacing w:before="240" w:line="360" w:lineRule="auto"/>
        <w:ind w:right="18" w:firstLine="709"/>
        <w:jc w:val="both"/>
        <w:rPr>
          <w:rFonts w:ascii="Arial" w:hAnsi="Arial" w:cs="Arial"/>
          <w:sz w:val="26"/>
          <w:szCs w:val="26"/>
          <w:lang w:eastAsia="es-ES"/>
        </w:rPr>
      </w:pPr>
      <w:r w:rsidRPr="00195BF9">
        <w:rPr>
          <w:rFonts w:ascii="Arial" w:hAnsi="Arial" w:cs="Arial"/>
          <w:b/>
          <w:bCs/>
          <w:iCs/>
          <w:sz w:val="24"/>
          <w:szCs w:val="24"/>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23370B">
        <w:rPr>
          <w:rFonts w:ascii="Arial" w:hAnsi="Arial" w:cs="Arial"/>
          <w:bCs/>
          <w:iCs/>
          <w:sz w:val="26"/>
          <w:szCs w:val="26"/>
        </w:rPr>
        <w:t xml:space="preserve">vigente al inicio del juicio principal,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sentencia </w:t>
      </w:r>
      <w:r>
        <w:rPr>
          <w:rFonts w:ascii="Arial" w:hAnsi="Arial" w:cs="Arial"/>
          <w:sz w:val="26"/>
          <w:szCs w:val="26"/>
        </w:rPr>
        <w:t xml:space="preserve">de 26 veintiséis de marzo de </w:t>
      </w:r>
      <w:r w:rsidRPr="00F403FE">
        <w:rPr>
          <w:rFonts w:ascii="Arial" w:hAnsi="Arial" w:cs="Arial"/>
          <w:sz w:val="26"/>
          <w:szCs w:val="26"/>
        </w:rPr>
        <w:t>20</w:t>
      </w:r>
      <w:r>
        <w:rPr>
          <w:rFonts w:ascii="Arial" w:hAnsi="Arial" w:cs="Arial"/>
          <w:sz w:val="26"/>
          <w:szCs w:val="26"/>
        </w:rPr>
        <w:t>19</w:t>
      </w:r>
      <w:r w:rsidRPr="00F403FE">
        <w:rPr>
          <w:rFonts w:ascii="Arial" w:hAnsi="Arial" w:cs="Arial"/>
          <w:sz w:val="26"/>
          <w:szCs w:val="26"/>
        </w:rPr>
        <w:t xml:space="preserve"> dos mil </w:t>
      </w:r>
      <w:r>
        <w:rPr>
          <w:rFonts w:ascii="Arial" w:hAnsi="Arial" w:cs="Arial"/>
          <w:sz w:val="26"/>
          <w:szCs w:val="26"/>
        </w:rPr>
        <w:t>diecinueve, dictada por la Tercera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0061</w:t>
      </w:r>
      <w:r w:rsidRPr="005D2C5A">
        <w:rPr>
          <w:rFonts w:ascii="Arial" w:hAnsi="Arial" w:cs="Arial"/>
          <w:b/>
          <w:sz w:val="26"/>
          <w:szCs w:val="26"/>
        </w:rPr>
        <w:t>/20</w:t>
      </w:r>
      <w:r>
        <w:rPr>
          <w:rFonts w:ascii="Arial" w:hAnsi="Arial" w:cs="Arial"/>
          <w:b/>
          <w:sz w:val="26"/>
          <w:szCs w:val="26"/>
        </w:rPr>
        <w:t>17</w:t>
      </w:r>
      <w:r w:rsidRPr="00170E8D">
        <w:rPr>
          <w:rFonts w:ascii="Arial" w:hAnsi="Arial" w:cs="Arial"/>
          <w:b/>
          <w:bCs/>
          <w:iCs/>
          <w:sz w:val="26"/>
          <w:szCs w:val="26"/>
          <w:lang w:eastAsia="es-ES"/>
        </w:rPr>
        <w:t>.</w:t>
      </w:r>
    </w:p>
    <w:p w:rsidR="00AB0254" w:rsidRDefault="00AB0254" w:rsidP="00AB0254">
      <w:pPr>
        <w:widowControl w:val="0"/>
        <w:tabs>
          <w:tab w:val="left" w:pos="7938"/>
          <w:tab w:val="left" w:pos="8222"/>
        </w:tabs>
        <w:spacing w:before="240" w:line="360" w:lineRule="auto"/>
        <w:ind w:right="49" w:firstLine="851"/>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w:t>
      </w:r>
      <w:r w:rsidRPr="006E349D">
        <w:rPr>
          <w:rFonts w:ascii="Arial" w:hAnsi="Arial" w:cs="Arial"/>
          <w:bCs/>
          <w:sz w:val="26"/>
          <w:szCs w:val="26"/>
        </w:rPr>
        <w:lastRenderedPageBreak/>
        <w:t>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AB0254" w:rsidRDefault="00AB0254" w:rsidP="00AB0254">
      <w:pPr>
        <w:spacing w:before="240" w:after="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F3509D" w:rsidRDefault="00AB0254" w:rsidP="00F3509D">
      <w:pPr>
        <w:spacing w:before="240" w:after="240"/>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w:t>
      </w:r>
      <w:r w:rsidR="00F3509D">
        <w:rPr>
          <w:rFonts w:cs="Calibri"/>
          <w:bCs/>
          <w:i/>
          <w:color w:val="000000"/>
        </w:rPr>
        <w:t xml:space="preserve">no transcritos.(sic)”. </w:t>
      </w:r>
    </w:p>
    <w:p w:rsidR="00AB0254" w:rsidRDefault="00AB0254" w:rsidP="00AB0254">
      <w:pPr>
        <w:widowControl w:val="0"/>
        <w:tabs>
          <w:tab w:val="left" w:pos="7938"/>
        </w:tabs>
        <w:spacing w:before="240" w:line="360" w:lineRule="auto"/>
        <w:ind w:right="18" w:firstLine="709"/>
        <w:jc w:val="both"/>
        <w:rPr>
          <w:rFonts w:ascii="Arial" w:hAnsi="Arial" w:cs="Arial"/>
          <w:sz w:val="26"/>
          <w:szCs w:val="26"/>
        </w:rPr>
      </w:pPr>
      <w:r w:rsidRPr="00341404">
        <w:rPr>
          <w:rFonts w:ascii="Arial" w:hAnsi="Arial" w:cs="Arial"/>
          <w:b/>
          <w:bCs/>
          <w:sz w:val="26"/>
          <w:szCs w:val="26"/>
        </w:rPr>
        <w:t>TERCERO</w:t>
      </w:r>
      <w:r w:rsidRPr="006E349D">
        <w:rPr>
          <w:rFonts w:ascii="Arial" w:hAnsi="Arial" w:cs="Arial"/>
          <w:b/>
          <w:bCs/>
          <w:sz w:val="26"/>
          <w:szCs w:val="26"/>
        </w:rPr>
        <w:t>.</w:t>
      </w:r>
      <w:r>
        <w:rPr>
          <w:rFonts w:ascii="Arial" w:hAnsi="Arial" w:cs="Arial"/>
          <w:b/>
          <w:bCs/>
          <w:sz w:val="26"/>
          <w:szCs w:val="26"/>
        </w:rPr>
        <w:t>-</w:t>
      </w:r>
      <w:r w:rsidRPr="006E349D">
        <w:rPr>
          <w:rFonts w:ascii="Arial" w:hAnsi="Arial" w:cs="Arial"/>
          <w:b/>
          <w:bCs/>
          <w:sz w:val="26"/>
          <w:szCs w:val="26"/>
        </w:rPr>
        <w:t xml:space="preserve"> </w:t>
      </w:r>
      <w:r>
        <w:rPr>
          <w:rFonts w:ascii="Arial" w:hAnsi="Arial" w:cs="Arial"/>
          <w:bCs/>
          <w:sz w:val="26"/>
          <w:szCs w:val="26"/>
        </w:rPr>
        <w:t>De las constancias de autos remitidas para la resolución del presente asunto</w:t>
      </w:r>
      <w:r>
        <w:rPr>
          <w:rFonts w:ascii="Arial" w:hAnsi="Arial" w:cs="Arial"/>
          <w:sz w:val="26"/>
          <w:szCs w:val="26"/>
        </w:rPr>
        <w:t>, las cuales tienen valor probatorio pleno, en términos del artículo 173, fracción I, de la</w:t>
      </w:r>
      <w:r w:rsidR="0023370B">
        <w:rPr>
          <w:rFonts w:ascii="Arial" w:hAnsi="Arial" w:cs="Arial"/>
          <w:sz w:val="26"/>
          <w:szCs w:val="26"/>
        </w:rPr>
        <w:t xml:space="preserve"> reformada </w:t>
      </w:r>
      <w:r>
        <w:rPr>
          <w:rFonts w:ascii="Arial" w:hAnsi="Arial" w:cs="Arial"/>
          <w:sz w:val="26"/>
          <w:szCs w:val="26"/>
        </w:rPr>
        <w:t xml:space="preserve"> </w:t>
      </w:r>
      <w:r w:rsidRPr="00A82A43">
        <w:rPr>
          <w:rFonts w:ascii="Arial" w:hAnsi="Arial" w:cs="Arial"/>
          <w:sz w:val="26"/>
          <w:szCs w:val="26"/>
        </w:rPr>
        <w:t xml:space="preserve">Ley de </w:t>
      </w:r>
      <w:r>
        <w:rPr>
          <w:rFonts w:ascii="Arial" w:hAnsi="Arial" w:cs="Arial"/>
          <w:sz w:val="26"/>
          <w:szCs w:val="26"/>
        </w:rPr>
        <w:t>Justicia Administrativa para el Estado, por tratarse de actuaciones judiciales, se advierte que quien promueve recurso de revisión en contra de la sentencia</w:t>
      </w:r>
      <w:r w:rsidRPr="00A82A43">
        <w:rPr>
          <w:rFonts w:ascii="Arial" w:hAnsi="Arial" w:cs="Arial"/>
          <w:sz w:val="26"/>
          <w:szCs w:val="26"/>
        </w:rPr>
        <w:t xml:space="preserve"> de </w:t>
      </w:r>
      <w:r>
        <w:rPr>
          <w:rFonts w:ascii="Arial" w:hAnsi="Arial" w:cs="Arial"/>
          <w:sz w:val="26"/>
          <w:szCs w:val="26"/>
        </w:rPr>
        <w:t xml:space="preserve">26 </w:t>
      </w:r>
      <w:r w:rsidRPr="00A82A43">
        <w:rPr>
          <w:rFonts w:ascii="Arial" w:hAnsi="Arial" w:cs="Arial"/>
          <w:sz w:val="26"/>
          <w:szCs w:val="26"/>
        </w:rPr>
        <w:t>veintis</w:t>
      </w:r>
      <w:r>
        <w:rPr>
          <w:rFonts w:ascii="Arial" w:hAnsi="Arial" w:cs="Arial"/>
          <w:sz w:val="26"/>
          <w:szCs w:val="26"/>
        </w:rPr>
        <w:t>éis</w:t>
      </w:r>
      <w:r w:rsidRPr="00A82A43">
        <w:rPr>
          <w:rFonts w:ascii="Arial" w:hAnsi="Arial" w:cs="Arial"/>
          <w:sz w:val="26"/>
          <w:szCs w:val="26"/>
        </w:rPr>
        <w:t xml:space="preserve"> de </w:t>
      </w:r>
      <w:r>
        <w:rPr>
          <w:rFonts w:ascii="Arial" w:hAnsi="Arial" w:cs="Arial"/>
          <w:sz w:val="26"/>
          <w:szCs w:val="26"/>
        </w:rPr>
        <w:t xml:space="preserve">marzo de 2019 dos mil diecinueve, es </w:t>
      </w:r>
      <w:r w:rsidRPr="00503684">
        <w:rPr>
          <w:rFonts w:ascii="Arial" w:hAnsi="Arial" w:cs="Arial"/>
          <w:b/>
          <w:sz w:val="26"/>
          <w:szCs w:val="26"/>
        </w:rPr>
        <w:t>R</w:t>
      </w:r>
      <w:r>
        <w:rPr>
          <w:rFonts w:ascii="Arial" w:hAnsi="Arial" w:cs="Arial"/>
          <w:b/>
          <w:sz w:val="26"/>
          <w:szCs w:val="26"/>
        </w:rPr>
        <w:t>EBEC</w:t>
      </w:r>
      <w:r w:rsidRPr="00503684">
        <w:rPr>
          <w:rFonts w:ascii="Arial" w:hAnsi="Arial" w:cs="Arial"/>
          <w:b/>
          <w:sz w:val="26"/>
          <w:szCs w:val="26"/>
        </w:rPr>
        <w:t xml:space="preserve">A </w:t>
      </w:r>
      <w:r>
        <w:rPr>
          <w:rFonts w:ascii="Arial" w:hAnsi="Arial" w:cs="Arial"/>
          <w:b/>
          <w:sz w:val="26"/>
          <w:szCs w:val="26"/>
        </w:rPr>
        <w:t>MORALES</w:t>
      </w:r>
      <w:r w:rsidRPr="00503684">
        <w:rPr>
          <w:rFonts w:ascii="Arial" w:hAnsi="Arial" w:cs="Arial"/>
          <w:b/>
          <w:sz w:val="26"/>
          <w:szCs w:val="26"/>
        </w:rPr>
        <w:t xml:space="preserve"> GARCÍA, </w:t>
      </w:r>
      <w:r>
        <w:rPr>
          <w:rFonts w:ascii="Arial" w:hAnsi="Arial" w:cs="Arial"/>
          <w:b/>
          <w:sz w:val="26"/>
          <w:szCs w:val="26"/>
        </w:rPr>
        <w:t xml:space="preserve">TESORERA </w:t>
      </w:r>
      <w:r w:rsidRPr="00503684">
        <w:rPr>
          <w:rFonts w:ascii="Arial" w:hAnsi="Arial" w:cs="Arial"/>
          <w:b/>
          <w:sz w:val="26"/>
          <w:szCs w:val="26"/>
        </w:rPr>
        <w:t>MUNICIP</w:t>
      </w:r>
      <w:r>
        <w:rPr>
          <w:rFonts w:ascii="Arial" w:hAnsi="Arial" w:cs="Arial"/>
          <w:b/>
          <w:sz w:val="26"/>
          <w:szCs w:val="26"/>
        </w:rPr>
        <w:t>AL</w:t>
      </w:r>
      <w:r w:rsidRPr="00503684">
        <w:rPr>
          <w:rFonts w:ascii="Arial" w:hAnsi="Arial" w:cs="Arial"/>
          <w:b/>
          <w:sz w:val="26"/>
          <w:szCs w:val="26"/>
        </w:rPr>
        <w:t xml:space="preserve"> DE OAXACA DE JUÁREZ</w:t>
      </w:r>
      <w:r>
        <w:rPr>
          <w:rFonts w:ascii="Arial" w:hAnsi="Arial" w:cs="Arial"/>
          <w:sz w:val="26"/>
          <w:szCs w:val="26"/>
        </w:rPr>
        <w:t>.</w:t>
      </w:r>
    </w:p>
    <w:p w:rsidR="00AB0254" w:rsidRDefault="00AB0254" w:rsidP="00AB0254">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 xml:space="preserve">En este tenor, cabe señalar que los artículos 133 y 206 de la Ley de Justicia Administrativa para el Estado de Oaxaca, </w:t>
      </w:r>
      <w:r w:rsidR="0023370B">
        <w:rPr>
          <w:rFonts w:ascii="Arial" w:hAnsi="Arial" w:cs="Arial"/>
          <w:sz w:val="26"/>
          <w:szCs w:val="26"/>
        </w:rPr>
        <w:t xml:space="preserve">vigente hasta el veinte de octubre de dos mil diecisiete, </w:t>
      </w:r>
      <w:r>
        <w:rPr>
          <w:rFonts w:ascii="Arial" w:hAnsi="Arial" w:cs="Arial"/>
          <w:sz w:val="26"/>
          <w:szCs w:val="26"/>
        </w:rPr>
        <w:t>establecen quiénes son las partes y cuáles son los acuerdos y resoluciones que pueden ser impugnados, mediante recurso de revisión en el juicio contencioso administrativo, mismos que establecen:</w:t>
      </w:r>
    </w:p>
    <w:p w:rsidR="00AB0254" w:rsidRPr="00AE0FB1" w:rsidRDefault="00AB0254" w:rsidP="00AB0254">
      <w:pPr>
        <w:ind w:right="709" w:firstLine="708"/>
        <w:jc w:val="both"/>
        <w:rPr>
          <w:rFonts w:cs="Calibri"/>
          <w:i/>
        </w:rPr>
      </w:pPr>
      <w:r>
        <w:rPr>
          <w:rFonts w:cs="Calibri"/>
          <w:b/>
          <w:bCs/>
          <w:i/>
        </w:rPr>
        <w:t>“ARTÍCULO 13</w:t>
      </w:r>
      <w:r w:rsidRPr="00AE0FB1">
        <w:rPr>
          <w:rFonts w:cs="Calibri"/>
          <w:b/>
          <w:bCs/>
          <w:i/>
        </w:rPr>
        <w:t xml:space="preserve">3.- </w:t>
      </w:r>
      <w:r w:rsidRPr="00AE0FB1">
        <w:rPr>
          <w:rFonts w:cs="Calibri"/>
          <w:i/>
        </w:rPr>
        <w:t>Son partes en el juicio contencioso administrativo:</w:t>
      </w:r>
    </w:p>
    <w:p w:rsidR="00AB0254" w:rsidRPr="00AE0FB1" w:rsidRDefault="00AB0254" w:rsidP="00AB0254">
      <w:pPr>
        <w:ind w:right="709" w:firstLine="708"/>
        <w:jc w:val="both"/>
        <w:rPr>
          <w:rFonts w:cs="Calibri"/>
          <w:i/>
        </w:rPr>
      </w:pPr>
      <w:r>
        <w:rPr>
          <w:rFonts w:cs="Calibri"/>
          <w:i/>
        </w:rPr>
        <w:t xml:space="preserve">I.- El actor. </w:t>
      </w:r>
      <w:r w:rsidRPr="00AE0FB1">
        <w:rPr>
          <w:rFonts w:cs="Calibri"/>
          <w:i/>
        </w:rPr>
        <w:t>…</w:t>
      </w:r>
    </w:p>
    <w:p w:rsidR="00AB0254" w:rsidRPr="00AE0FB1" w:rsidRDefault="00AB0254" w:rsidP="00AB0254">
      <w:pPr>
        <w:pStyle w:val="Default"/>
        <w:ind w:right="709" w:firstLine="708"/>
        <w:jc w:val="both"/>
        <w:rPr>
          <w:rFonts w:ascii="Calibri" w:hAnsi="Calibri" w:cs="Calibri"/>
          <w:i/>
          <w:sz w:val="22"/>
          <w:szCs w:val="22"/>
        </w:rPr>
      </w:pPr>
      <w:r w:rsidRPr="00AE0FB1">
        <w:rPr>
          <w:rFonts w:ascii="Calibri" w:hAnsi="Calibri" w:cs="Calibri"/>
          <w:i/>
          <w:sz w:val="22"/>
          <w:szCs w:val="22"/>
        </w:rPr>
        <w:t>II. El demandado. Tendrá ese carácter:</w:t>
      </w:r>
    </w:p>
    <w:p w:rsidR="00AB0254" w:rsidRPr="00AE0FB1" w:rsidRDefault="00AB0254" w:rsidP="00AB0254">
      <w:pPr>
        <w:pStyle w:val="Default"/>
        <w:ind w:right="709" w:firstLine="568"/>
        <w:jc w:val="both"/>
        <w:rPr>
          <w:rFonts w:ascii="Calibri" w:hAnsi="Calibri" w:cs="Calibri"/>
          <w:i/>
          <w:sz w:val="22"/>
          <w:szCs w:val="22"/>
        </w:rPr>
      </w:pPr>
      <w:r w:rsidRPr="00AE0FB1">
        <w:rPr>
          <w:rFonts w:ascii="Calibri" w:hAnsi="Calibri" w:cs="Calibri"/>
          <w:i/>
          <w:sz w:val="22"/>
          <w:szCs w:val="22"/>
        </w:rPr>
        <w:t>a) La autoridad que dicte, ordene, ejecute o trate de ejecutar el acto impugnado, o que omita dar respuesta a las peticiones o instancias de los particulares;</w:t>
      </w:r>
    </w:p>
    <w:p w:rsidR="00AB0254" w:rsidRDefault="00AB0254" w:rsidP="00AB0254">
      <w:pPr>
        <w:ind w:firstLine="568"/>
        <w:jc w:val="both"/>
        <w:rPr>
          <w:rFonts w:cs="Calibri"/>
          <w:i/>
        </w:rPr>
      </w:pPr>
      <w:r w:rsidRPr="00AE0FB1">
        <w:rPr>
          <w:rFonts w:cs="Calibri"/>
          <w:i/>
        </w:rPr>
        <w:t>…</w:t>
      </w:r>
    </w:p>
    <w:p w:rsidR="00AB0254" w:rsidRPr="00AE0FB1" w:rsidRDefault="00AB0254" w:rsidP="00AB0254">
      <w:pPr>
        <w:spacing w:after="240"/>
        <w:ind w:firstLine="568"/>
        <w:jc w:val="both"/>
        <w:rPr>
          <w:rFonts w:cs="Calibri"/>
          <w:i/>
          <w:vertAlign w:val="superscript"/>
        </w:rPr>
      </w:pPr>
      <w:r>
        <w:rPr>
          <w:rFonts w:cs="Calibri"/>
          <w:i/>
        </w:rPr>
        <w:t>III. El tercero afectado. …</w:t>
      </w:r>
      <w:r w:rsidRPr="00AE0FB1">
        <w:rPr>
          <w:rFonts w:cs="Calibri"/>
          <w:i/>
        </w:rPr>
        <w:t>”</w:t>
      </w:r>
    </w:p>
    <w:p w:rsidR="00AB0254" w:rsidRPr="00AE0FB1" w:rsidRDefault="00AB0254" w:rsidP="00AB0254">
      <w:pPr>
        <w:ind w:firstLine="568"/>
        <w:jc w:val="both"/>
        <w:rPr>
          <w:rFonts w:cs="Calibri"/>
          <w:i/>
        </w:rPr>
      </w:pPr>
      <w:r w:rsidRPr="00AE0FB1">
        <w:rPr>
          <w:rFonts w:cs="Calibri"/>
          <w:b/>
          <w:i/>
        </w:rPr>
        <w:t>“</w:t>
      </w:r>
      <w:r>
        <w:rPr>
          <w:rFonts w:cs="Calibri"/>
          <w:b/>
          <w:i/>
        </w:rPr>
        <w:t>ARTÍCULO 20</w:t>
      </w:r>
      <w:r w:rsidRPr="00AE0FB1">
        <w:rPr>
          <w:rFonts w:cs="Calibri"/>
          <w:b/>
          <w:i/>
        </w:rPr>
        <w:t>6.-</w:t>
      </w:r>
      <w:r w:rsidRPr="00AE0FB1">
        <w:rPr>
          <w:rFonts w:cs="Calibri"/>
          <w:i/>
        </w:rPr>
        <w:t xml:space="preserve"> Contra los acuerdos y resoluciones dictadas por los </w:t>
      </w:r>
      <w:r>
        <w:rPr>
          <w:rFonts w:cs="Calibri"/>
          <w:i/>
        </w:rPr>
        <w:t>s</w:t>
      </w:r>
      <w:r w:rsidRPr="00AE0FB1">
        <w:rPr>
          <w:rFonts w:cs="Calibri"/>
          <w:i/>
        </w:rPr>
        <w:t xml:space="preserve">alas </w:t>
      </w:r>
      <w:r>
        <w:rPr>
          <w:rFonts w:cs="Calibri"/>
          <w:i/>
        </w:rPr>
        <w:t xml:space="preserve">unitarias </w:t>
      </w:r>
      <w:r w:rsidRPr="00AE0FB1">
        <w:rPr>
          <w:rFonts w:cs="Calibri"/>
          <w:i/>
        </w:rPr>
        <w:t xml:space="preserve">de </w:t>
      </w:r>
      <w:r>
        <w:rPr>
          <w:rFonts w:cs="Calibri"/>
          <w:i/>
        </w:rPr>
        <w:t>p</w:t>
      </w:r>
      <w:r w:rsidRPr="00AE0FB1">
        <w:rPr>
          <w:rFonts w:cs="Calibri"/>
          <w:i/>
        </w:rPr>
        <w:t xml:space="preserve">rimera </w:t>
      </w:r>
      <w:r>
        <w:rPr>
          <w:rFonts w:cs="Calibri"/>
          <w:i/>
        </w:rPr>
        <w:t>i</w:t>
      </w:r>
      <w:r w:rsidRPr="00AE0FB1">
        <w:rPr>
          <w:rFonts w:cs="Calibri"/>
          <w:i/>
        </w:rPr>
        <w:t>nstancia, procede el recurso de revisión, cuyo conocimiento y resolución corresponde a la Sala Superior.</w:t>
      </w:r>
    </w:p>
    <w:p w:rsidR="00AB0254" w:rsidRPr="00AE0FB1" w:rsidRDefault="00AB0254" w:rsidP="00AB0254">
      <w:pPr>
        <w:ind w:firstLine="568"/>
        <w:jc w:val="both"/>
        <w:rPr>
          <w:rFonts w:cs="Calibri"/>
          <w:i/>
        </w:rPr>
      </w:pPr>
      <w:r>
        <w:rPr>
          <w:rFonts w:cs="Calibri"/>
          <w:i/>
        </w:rPr>
        <w:t>Podrán ser impugnada</w:t>
      </w:r>
      <w:r w:rsidRPr="00AE0FB1">
        <w:rPr>
          <w:rFonts w:cs="Calibri"/>
          <w:i/>
        </w:rPr>
        <w:t xml:space="preserve">s por las partes, mediante recurso de revisión: </w:t>
      </w:r>
    </w:p>
    <w:p w:rsidR="00AB0254" w:rsidRPr="00AE0FB1" w:rsidRDefault="00AB0254" w:rsidP="00AB0254">
      <w:pPr>
        <w:numPr>
          <w:ilvl w:val="0"/>
          <w:numId w:val="6"/>
        </w:numPr>
        <w:ind w:left="1418" w:hanging="851"/>
        <w:jc w:val="both"/>
        <w:rPr>
          <w:rFonts w:cs="Calibri"/>
          <w:i/>
        </w:rPr>
      </w:pPr>
      <w:r w:rsidRPr="00AE0FB1">
        <w:rPr>
          <w:rFonts w:cs="Calibri"/>
          <w:i/>
        </w:rPr>
        <w:t xml:space="preserve"> </w:t>
      </w:r>
      <w:r w:rsidRPr="00AE0FB1">
        <w:rPr>
          <w:rFonts w:cs="Calibri"/>
          <w:i/>
        </w:rPr>
        <w:tab/>
        <w:t xml:space="preserve">Los acuerdos que admitan o desechen la demanda, su contestación o  ampliación; </w:t>
      </w:r>
    </w:p>
    <w:p w:rsidR="00AB0254" w:rsidRPr="00AE0FB1" w:rsidRDefault="00AB0254" w:rsidP="00AB0254">
      <w:pPr>
        <w:numPr>
          <w:ilvl w:val="0"/>
          <w:numId w:val="6"/>
        </w:numPr>
        <w:ind w:left="1418" w:hanging="851"/>
        <w:jc w:val="both"/>
        <w:rPr>
          <w:rFonts w:cs="Calibri"/>
          <w:i/>
        </w:rPr>
      </w:pPr>
      <w:r w:rsidRPr="00AE0FB1">
        <w:rPr>
          <w:rFonts w:cs="Calibri"/>
          <w:i/>
        </w:rPr>
        <w:t xml:space="preserve">El acuerdo que deseche pruebas; </w:t>
      </w:r>
    </w:p>
    <w:p w:rsidR="00AB0254" w:rsidRPr="00AE0FB1" w:rsidRDefault="00AB0254" w:rsidP="00AB0254">
      <w:pPr>
        <w:numPr>
          <w:ilvl w:val="0"/>
          <w:numId w:val="6"/>
        </w:numPr>
        <w:ind w:left="1418" w:hanging="851"/>
        <w:jc w:val="both"/>
        <w:rPr>
          <w:rFonts w:cs="Calibri"/>
          <w:i/>
        </w:rPr>
      </w:pPr>
      <w:r w:rsidRPr="00AE0FB1">
        <w:rPr>
          <w:rFonts w:cs="Calibri"/>
          <w:i/>
        </w:rPr>
        <w:lastRenderedPageBreak/>
        <w:t xml:space="preserve">El acuerdo que rechace la intervención del tercero; </w:t>
      </w:r>
    </w:p>
    <w:p w:rsidR="00AB0254" w:rsidRPr="00AE0FB1" w:rsidRDefault="00AB0254" w:rsidP="00AB0254">
      <w:pPr>
        <w:numPr>
          <w:ilvl w:val="0"/>
          <w:numId w:val="6"/>
        </w:numPr>
        <w:ind w:left="1418" w:hanging="851"/>
        <w:jc w:val="both"/>
        <w:rPr>
          <w:rFonts w:cs="Calibri"/>
          <w:i/>
        </w:rPr>
      </w:pPr>
      <w:r w:rsidRPr="00AE0FB1">
        <w:rPr>
          <w:rFonts w:cs="Calibri"/>
          <w:i/>
        </w:rPr>
        <w:t>Los acuerdos que decreten, nieguen  o revoquen la suspensión;</w:t>
      </w:r>
    </w:p>
    <w:p w:rsidR="00AB0254" w:rsidRPr="00AE0FB1" w:rsidRDefault="00AB0254" w:rsidP="00AB0254">
      <w:pPr>
        <w:numPr>
          <w:ilvl w:val="0"/>
          <w:numId w:val="6"/>
        </w:numPr>
        <w:ind w:left="1418" w:hanging="851"/>
        <w:jc w:val="both"/>
        <w:rPr>
          <w:rFonts w:cs="Calibri"/>
          <w:i/>
        </w:rPr>
      </w:pPr>
      <w:r w:rsidRPr="00AE0FB1">
        <w:rPr>
          <w:rFonts w:cs="Calibri"/>
          <w:i/>
        </w:rPr>
        <w:t>Las resoluciones que decidan incidentes;</w:t>
      </w:r>
    </w:p>
    <w:p w:rsidR="00AB0254" w:rsidRPr="00AE0FB1" w:rsidRDefault="00AB0254" w:rsidP="00AB0254">
      <w:pPr>
        <w:numPr>
          <w:ilvl w:val="0"/>
          <w:numId w:val="6"/>
        </w:numPr>
        <w:ind w:left="1418" w:hanging="851"/>
        <w:jc w:val="both"/>
        <w:rPr>
          <w:rFonts w:cs="Calibri"/>
          <w:i/>
        </w:rPr>
      </w:pPr>
      <w:r w:rsidRPr="00AE0FB1">
        <w:rPr>
          <w:rFonts w:cs="Calibri"/>
          <w:i/>
        </w:rPr>
        <w:t xml:space="preserve">Las resoluciones que decreten o nieguen el sobreseimiento; </w:t>
      </w:r>
    </w:p>
    <w:p w:rsidR="00AB0254" w:rsidRPr="00C03AF5" w:rsidRDefault="00AB0254" w:rsidP="00AB0254">
      <w:pPr>
        <w:numPr>
          <w:ilvl w:val="0"/>
          <w:numId w:val="6"/>
        </w:numPr>
        <w:ind w:left="1418" w:hanging="851"/>
        <w:jc w:val="both"/>
        <w:rPr>
          <w:rFonts w:cs="Calibri"/>
          <w:i/>
        </w:rPr>
      </w:pPr>
      <w:r w:rsidRPr="00C03AF5">
        <w:rPr>
          <w:rFonts w:cs="Calibri"/>
          <w:i/>
        </w:rPr>
        <w:t>Las sentencias que decidan la cuestión planteada</w:t>
      </w:r>
      <w:r>
        <w:rPr>
          <w:rFonts w:cs="Calibri"/>
          <w:i/>
        </w:rPr>
        <w:t xml:space="preserve">. </w:t>
      </w:r>
      <w:r w:rsidRPr="00C03AF5">
        <w:rPr>
          <w:rFonts w:cs="Calibri"/>
          <w:i/>
        </w:rPr>
        <w:t>Por violaciones cometidas durante el procedimiento del juicio, cuando hayan dejado sin defensa al recurrente y trasciendan al sentido de la sentencia; y</w:t>
      </w:r>
    </w:p>
    <w:p w:rsidR="00AB0254" w:rsidRPr="00AE0FB1" w:rsidRDefault="00AB0254" w:rsidP="00AB0254">
      <w:pPr>
        <w:numPr>
          <w:ilvl w:val="0"/>
          <w:numId w:val="6"/>
        </w:numPr>
        <w:ind w:left="1418" w:hanging="708"/>
        <w:jc w:val="both"/>
        <w:rPr>
          <w:rFonts w:cs="Calibri"/>
          <w:i/>
        </w:rPr>
      </w:pPr>
      <w:r w:rsidRPr="00AE0FB1">
        <w:rPr>
          <w:rFonts w:cs="Calibri"/>
          <w:i/>
        </w:rPr>
        <w:t>Las resoluciones que pongan fin al procedimiento de ejecución de la sentencia.”</w:t>
      </w:r>
    </w:p>
    <w:p w:rsidR="00AB0254" w:rsidRDefault="00AB0254" w:rsidP="00AB0254">
      <w:pPr>
        <w:ind w:firstLine="708"/>
        <w:jc w:val="both"/>
        <w:rPr>
          <w:rFonts w:ascii="Arial" w:hAnsi="Arial" w:cs="Arial"/>
          <w:sz w:val="26"/>
          <w:szCs w:val="26"/>
        </w:rPr>
      </w:pPr>
    </w:p>
    <w:p w:rsidR="00AB0254" w:rsidRDefault="00AB0254" w:rsidP="00AB0254">
      <w:pPr>
        <w:spacing w:after="120" w:line="360" w:lineRule="auto"/>
        <w:ind w:firstLine="567"/>
        <w:jc w:val="both"/>
        <w:rPr>
          <w:rFonts w:ascii="Arial" w:hAnsi="Arial" w:cs="Arial"/>
          <w:bCs/>
          <w:sz w:val="26"/>
          <w:szCs w:val="26"/>
        </w:rPr>
      </w:pPr>
      <w:r w:rsidRPr="00EC6ACF">
        <w:rPr>
          <w:rFonts w:ascii="Arial" w:hAnsi="Arial" w:cs="Arial"/>
          <w:sz w:val="26"/>
          <w:szCs w:val="26"/>
        </w:rPr>
        <w:t>De lo que se colige, que dicho</w:t>
      </w:r>
      <w:r>
        <w:rPr>
          <w:rFonts w:ascii="Arial" w:hAnsi="Arial" w:cs="Arial"/>
          <w:sz w:val="26"/>
          <w:szCs w:val="26"/>
        </w:rPr>
        <w:t>s</w:t>
      </w:r>
      <w:r w:rsidRPr="00EC6ACF">
        <w:rPr>
          <w:rFonts w:ascii="Arial" w:hAnsi="Arial" w:cs="Arial"/>
          <w:sz w:val="26"/>
          <w:szCs w:val="26"/>
        </w:rPr>
        <w:t xml:space="preserve"> numeral</w:t>
      </w:r>
      <w:r>
        <w:rPr>
          <w:rFonts w:ascii="Arial" w:hAnsi="Arial" w:cs="Arial"/>
          <w:sz w:val="26"/>
          <w:szCs w:val="26"/>
        </w:rPr>
        <w:t>es</w:t>
      </w:r>
      <w:r w:rsidRPr="00EC6ACF">
        <w:rPr>
          <w:rFonts w:ascii="Arial" w:hAnsi="Arial" w:cs="Arial"/>
          <w:sz w:val="26"/>
          <w:szCs w:val="26"/>
        </w:rPr>
        <w:t xml:space="preserve"> prev</w:t>
      </w:r>
      <w:r>
        <w:rPr>
          <w:rFonts w:ascii="Arial" w:hAnsi="Arial" w:cs="Arial"/>
          <w:sz w:val="26"/>
          <w:szCs w:val="26"/>
        </w:rPr>
        <w:t>én</w:t>
      </w:r>
      <w:r w:rsidRPr="00EC6ACF">
        <w:rPr>
          <w:rFonts w:ascii="Arial" w:hAnsi="Arial" w:cs="Arial"/>
          <w:sz w:val="26"/>
          <w:szCs w:val="26"/>
        </w:rPr>
        <w:t xml:space="preserve"> la impugnación de </w:t>
      </w:r>
      <w:r>
        <w:rPr>
          <w:rFonts w:ascii="Arial" w:hAnsi="Arial" w:cs="Arial"/>
          <w:sz w:val="26"/>
          <w:szCs w:val="26"/>
        </w:rPr>
        <w:t xml:space="preserve">los </w:t>
      </w:r>
      <w:r w:rsidRPr="00EC6ACF">
        <w:rPr>
          <w:rFonts w:ascii="Arial" w:hAnsi="Arial" w:cs="Arial"/>
          <w:sz w:val="26"/>
          <w:szCs w:val="26"/>
        </w:rPr>
        <w:t>acuerdos</w:t>
      </w:r>
      <w:r>
        <w:rPr>
          <w:rFonts w:ascii="Arial" w:hAnsi="Arial" w:cs="Arial"/>
          <w:sz w:val="26"/>
          <w:szCs w:val="26"/>
        </w:rPr>
        <w:t xml:space="preserve"> y resoluciones, pero sólo por las partes que intervienen en el juicio de nulidad.</w:t>
      </w:r>
    </w:p>
    <w:p w:rsidR="00AB0254" w:rsidRDefault="00AB0254" w:rsidP="00AB0254">
      <w:pPr>
        <w:spacing w:after="120" w:line="360" w:lineRule="auto"/>
        <w:ind w:firstLine="567"/>
        <w:jc w:val="both"/>
        <w:rPr>
          <w:rFonts w:ascii="Arial" w:hAnsi="Arial" w:cs="Arial"/>
          <w:bCs/>
          <w:sz w:val="26"/>
          <w:szCs w:val="26"/>
        </w:rPr>
      </w:pPr>
      <w:r w:rsidRPr="000E3D58">
        <w:rPr>
          <w:rFonts w:ascii="Arial" w:hAnsi="Arial" w:cs="Arial"/>
          <w:bCs/>
          <w:sz w:val="26"/>
          <w:szCs w:val="26"/>
        </w:rPr>
        <w:t>Ahora, si bien es cierto que resulta ser parte en el juicio contencioso el actor, la autoridad demandada y el tercero afectado, de conformidad con lo establecido con el artículo 1</w:t>
      </w:r>
      <w:r>
        <w:rPr>
          <w:rFonts w:ascii="Arial" w:hAnsi="Arial" w:cs="Arial"/>
          <w:bCs/>
          <w:sz w:val="26"/>
          <w:szCs w:val="26"/>
        </w:rPr>
        <w:t>3</w:t>
      </w:r>
      <w:r w:rsidRPr="000E3D58">
        <w:rPr>
          <w:rFonts w:ascii="Arial" w:hAnsi="Arial" w:cs="Arial"/>
          <w:bCs/>
          <w:sz w:val="26"/>
          <w:szCs w:val="26"/>
        </w:rPr>
        <w:t>3 de la Ley de la materia, y de acuerdo a las constancias que integran el expediente de primera instancia, que merecen pleno valor probatorio de conformidad co</w:t>
      </w:r>
      <w:r>
        <w:rPr>
          <w:rFonts w:ascii="Arial" w:hAnsi="Arial" w:cs="Arial"/>
          <w:bCs/>
          <w:sz w:val="26"/>
          <w:szCs w:val="26"/>
        </w:rPr>
        <w:t>n lo dispuesto por el artículo 173,</w:t>
      </w:r>
      <w:r w:rsidRPr="000E3D58">
        <w:rPr>
          <w:rFonts w:ascii="Arial" w:hAnsi="Arial" w:cs="Arial"/>
          <w:bCs/>
          <w:sz w:val="26"/>
          <w:szCs w:val="26"/>
        </w:rPr>
        <w:t xml:space="preserve"> fracción I</w:t>
      </w:r>
      <w:r>
        <w:rPr>
          <w:rFonts w:ascii="Arial" w:hAnsi="Arial" w:cs="Arial"/>
          <w:bCs/>
          <w:sz w:val="26"/>
          <w:szCs w:val="26"/>
        </w:rPr>
        <w:t>,</w:t>
      </w:r>
      <w:r w:rsidRPr="000E3D58">
        <w:rPr>
          <w:rFonts w:ascii="Arial" w:hAnsi="Arial" w:cs="Arial"/>
          <w:bCs/>
          <w:sz w:val="26"/>
          <w:szCs w:val="26"/>
        </w:rPr>
        <w:t xml:space="preserve"> de la Ley de Justicia Administrativa para el Estado, se establece que </w:t>
      </w:r>
      <w:r w:rsidRPr="00503684">
        <w:rPr>
          <w:rFonts w:ascii="Arial" w:hAnsi="Arial" w:cs="Arial"/>
          <w:b/>
          <w:sz w:val="26"/>
          <w:szCs w:val="26"/>
        </w:rPr>
        <w:t>R</w:t>
      </w:r>
      <w:r>
        <w:rPr>
          <w:rFonts w:ascii="Arial" w:hAnsi="Arial" w:cs="Arial"/>
          <w:b/>
          <w:sz w:val="26"/>
          <w:szCs w:val="26"/>
        </w:rPr>
        <w:t>EBEC</w:t>
      </w:r>
      <w:r w:rsidRPr="00503684">
        <w:rPr>
          <w:rFonts w:ascii="Arial" w:hAnsi="Arial" w:cs="Arial"/>
          <w:b/>
          <w:sz w:val="26"/>
          <w:szCs w:val="26"/>
        </w:rPr>
        <w:t xml:space="preserve">A </w:t>
      </w:r>
      <w:r>
        <w:rPr>
          <w:rFonts w:ascii="Arial" w:hAnsi="Arial" w:cs="Arial"/>
          <w:b/>
          <w:sz w:val="26"/>
          <w:szCs w:val="26"/>
        </w:rPr>
        <w:t>MORALES</w:t>
      </w:r>
      <w:r w:rsidRPr="00503684">
        <w:rPr>
          <w:rFonts w:ascii="Arial" w:hAnsi="Arial" w:cs="Arial"/>
          <w:b/>
          <w:sz w:val="26"/>
          <w:szCs w:val="26"/>
        </w:rPr>
        <w:t xml:space="preserve"> GARCÍA, </w:t>
      </w:r>
      <w:r>
        <w:rPr>
          <w:rFonts w:ascii="Arial" w:hAnsi="Arial" w:cs="Arial"/>
          <w:b/>
          <w:sz w:val="26"/>
          <w:szCs w:val="26"/>
        </w:rPr>
        <w:t xml:space="preserve">TESORERA </w:t>
      </w:r>
      <w:r w:rsidRPr="00503684">
        <w:rPr>
          <w:rFonts w:ascii="Arial" w:hAnsi="Arial" w:cs="Arial"/>
          <w:b/>
          <w:sz w:val="26"/>
          <w:szCs w:val="26"/>
        </w:rPr>
        <w:t>MUNICIP</w:t>
      </w:r>
      <w:r>
        <w:rPr>
          <w:rFonts w:ascii="Arial" w:hAnsi="Arial" w:cs="Arial"/>
          <w:b/>
          <w:sz w:val="26"/>
          <w:szCs w:val="26"/>
        </w:rPr>
        <w:t>AL</w:t>
      </w:r>
      <w:r w:rsidRPr="00503684">
        <w:rPr>
          <w:rFonts w:ascii="Arial" w:hAnsi="Arial" w:cs="Arial"/>
          <w:b/>
          <w:sz w:val="26"/>
          <w:szCs w:val="26"/>
        </w:rPr>
        <w:t xml:space="preserve"> DE OAXACA DE JUÁREZ</w:t>
      </w:r>
      <w:r>
        <w:rPr>
          <w:rFonts w:ascii="Arial" w:hAnsi="Arial" w:cs="Arial"/>
          <w:b/>
          <w:sz w:val="26"/>
          <w:szCs w:val="26"/>
        </w:rPr>
        <w:t>,</w:t>
      </w:r>
      <w:r w:rsidRPr="000E3D58">
        <w:rPr>
          <w:rFonts w:ascii="Arial" w:hAnsi="Arial" w:cs="Arial"/>
          <w:bCs/>
          <w:sz w:val="26"/>
          <w:szCs w:val="26"/>
        </w:rPr>
        <w:t xml:space="preserve"> resulta ser autoridad demandada; lo cierto también es, que el acto impugnado y </w:t>
      </w:r>
      <w:r>
        <w:rPr>
          <w:rFonts w:ascii="Arial" w:hAnsi="Arial" w:cs="Arial"/>
          <w:bCs/>
          <w:sz w:val="26"/>
          <w:szCs w:val="26"/>
        </w:rPr>
        <w:t>d</w:t>
      </w:r>
      <w:r w:rsidRPr="000E3D58">
        <w:rPr>
          <w:rFonts w:ascii="Arial" w:hAnsi="Arial" w:cs="Arial"/>
          <w:bCs/>
          <w:sz w:val="26"/>
          <w:szCs w:val="26"/>
        </w:rPr>
        <w:t xml:space="preserve">el cual se declaró su nulidad, lo constituye el acta de infracción folio </w:t>
      </w:r>
      <w:r w:rsidR="003B2430">
        <w:rPr>
          <w:rFonts w:ascii="Arial" w:hAnsi="Arial" w:cs="Arial"/>
          <w:bCs/>
          <w:sz w:val="32"/>
          <w:szCs w:val="26"/>
        </w:rPr>
        <w:t>********</w:t>
      </w:r>
      <w:bookmarkStart w:id="0" w:name="_GoBack"/>
      <w:bookmarkEnd w:id="0"/>
      <w:r w:rsidR="003B2430">
        <w:rPr>
          <w:rFonts w:ascii="Arial" w:hAnsi="Arial" w:cs="Arial"/>
          <w:bCs/>
          <w:sz w:val="32"/>
          <w:szCs w:val="26"/>
        </w:rPr>
        <w:t>**</w:t>
      </w:r>
      <w:r w:rsidR="004126F2">
        <w:rPr>
          <w:rFonts w:ascii="Arial" w:hAnsi="Arial" w:cs="Arial"/>
          <w:bCs/>
          <w:sz w:val="26"/>
          <w:szCs w:val="26"/>
        </w:rPr>
        <w:t xml:space="preserve"> </w:t>
      </w:r>
      <w:r w:rsidRPr="000E3D58">
        <w:rPr>
          <w:rFonts w:ascii="Arial" w:hAnsi="Arial" w:cs="Arial"/>
          <w:bCs/>
          <w:sz w:val="26"/>
          <w:szCs w:val="26"/>
        </w:rPr>
        <w:t xml:space="preserve">de </w:t>
      </w:r>
      <w:r>
        <w:rPr>
          <w:rFonts w:ascii="Arial" w:hAnsi="Arial" w:cs="Arial"/>
          <w:bCs/>
          <w:sz w:val="26"/>
          <w:szCs w:val="26"/>
        </w:rPr>
        <w:t>20 veinte de junio de 2017 dos mil diecisiete</w:t>
      </w:r>
      <w:r w:rsidRPr="000E3D58">
        <w:rPr>
          <w:rFonts w:ascii="Arial" w:hAnsi="Arial" w:cs="Arial"/>
          <w:bCs/>
          <w:sz w:val="26"/>
          <w:szCs w:val="26"/>
        </w:rPr>
        <w:t>.</w:t>
      </w:r>
    </w:p>
    <w:p w:rsidR="00AB0254" w:rsidRDefault="00AB0254" w:rsidP="00AB0254">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Acto que fue atribuido a autoridad diversa a la que hoy recurre, como así fue determinado en la sentencia en revisión, al </w:t>
      </w:r>
      <w:r>
        <w:rPr>
          <w:rFonts w:ascii="Arial" w:hAnsi="Arial" w:cs="Arial"/>
          <w:bCs/>
          <w:sz w:val="26"/>
          <w:szCs w:val="26"/>
        </w:rPr>
        <w:t>indicar que fue levantada por</w:t>
      </w:r>
      <w:r w:rsidRPr="000E3D58">
        <w:rPr>
          <w:rFonts w:ascii="Arial" w:hAnsi="Arial" w:cs="Arial"/>
          <w:bCs/>
          <w:sz w:val="26"/>
          <w:szCs w:val="26"/>
        </w:rPr>
        <w:t xml:space="preserve"> Pol</w:t>
      </w:r>
      <w:r>
        <w:rPr>
          <w:rFonts w:ascii="Arial" w:hAnsi="Arial" w:cs="Arial"/>
          <w:bCs/>
          <w:sz w:val="26"/>
          <w:szCs w:val="26"/>
        </w:rPr>
        <w:t>icía vial adscrito a la Comisión de Seguridad Pública y</w:t>
      </w:r>
      <w:r w:rsidRPr="000E3D58">
        <w:rPr>
          <w:rFonts w:ascii="Arial" w:hAnsi="Arial" w:cs="Arial"/>
          <w:bCs/>
          <w:sz w:val="26"/>
          <w:szCs w:val="26"/>
        </w:rPr>
        <w:t xml:space="preserve"> </w:t>
      </w:r>
      <w:r>
        <w:rPr>
          <w:rFonts w:ascii="Arial" w:hAnsi="Arial" w:cs="Arial"/>
          <w:bCs/>
          <w:sz w:val="26"/>
          <w:szCs w:val="26"/>
        </w:rPr>
        <w:t>Vialidad Municipal</w:t>
      </w:r>
      <w:r w:rsidRPr="000E3D58">
        <w:rPr>
          <w:rFonts w:ascii="Arial" w:hAnsi="Arial" w:cs="Arial"/>
          <w:bCs/>
          <w:sz w:val="26"/>
          <w:szCs w:val="26"/>
        </w:rPr>
        <w:t xml:space="preserve"> de Oaxaca de Juárez, Oaxaca, en donde aun cuando </w:t>
      </w:r>
      <w:r>
        <w:rPr>
          <w:rFonts w:ascii="Arial" w:hAnsi="Arial" w:cs="Arial"/>
          <w:b/>
          <w:bCs/>
          <w:sz w:val="26"/>
          <w:szCs w:val="26"/>
        </w:rPr>
        <w:t xml:space="preserve">LA </w:t>
      </w:r>
      <w:r>
        <w:rPr>
          <w:rFonts w:ascii="Arial" w:hAnsi="Arial" w:cs="Arial"/>
          <w:b/>
          <w:sz w:val="26"/>
          <w:szCs w:val="26"/>
        </w:rPr>
        <w:t xml:space="preserve">TESORERA </w:t>
      </w:r>
      <w:r w:rsidRPr="00503684">
        <w:rPr>
          <w:rFonts w:ascii="Arial" w:hAnsi="Arial" w:cs="Arial"/>
          <w:b/>
          <w:sz w:val="26"/>
          <w:szCs w:val="26"/>
        </w:rPr>
        <w:t>MUNICIP</w:t>
      </w:r>
      <w:r>
        <w:rPr>
          <w:rFonts w:ascii="Arial" w:hAnsi="Arial" w:cs="Arial"/>
          <w:b/>
          <w:sz w:val="26"/>
          <w:szCs w:val="26"/>
        </w:rPr>
        <w:t>AL</w:t>
      </w:r>
      <w:r w:rsidRPr="00503684">
        <w:rPr>
          <w:rFonts w:ascii="Arial" w:hAnsi="Arial" w:cs="Arial"/>
          <w:b/>
          <w:sz w:val="26"/>
          <w:szCs w:val="26"/>
        </w:rPr>
        <w:t xml:space="preserve"> DE OAXACA DE JUÁREZ</w:t>
      </w:r>
      <w:r w:rsidRPr="000E3D58">
        <w:rPr>
          <w:rFonts w:ascii="Arial" w:hAnsi="Arial" w:cs="Arial"/>
          <w:bCs/>
          <w:sz w:val="26"/>
          <w:szCs w:val="26"/>
        </w:rPr>
        <w:t xml:space="preserve">,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w:t>
      </w:r>
      <w:r>
        <w:rPr>
          <w:rFonts w:ascii="Arial" w:hAnsi="Arial" w:cs="Arial"/>
          <w:bCs/>
          <w:sz w:val="26"/>
          <w:szCs w:val="26"/>
        </w:rPr>
        <w:t>el auto impugnado</w:t>
      </w:r>
      <w:r w:rsidRPr="000E3D58">
        <w:rPr>
          <w:rFonts w:ascii="Arial" w:hAnsi="Arial" w:cs="Arial"/>
          <w:bCs/>
          <w:sz w:val="26"/>
          <w:szCs w:val="26"/>
        </w:rPr>
        <w:t xml:space="preserve"> le agravie directamente para así ver justificado su interés en que sea modificada o revocada esa decisión.</w:t>
      </w:r>
      <w:r>
        <w:rPr>
          <w:rFonts w:ascii="Arial" w:hAnsi="Arial" w:cs="Arial"/>
          <w:bCs/>
          <w:sz w:val="26"/>
          <w:szCs w:val="26"/>
        </w:rPr>
        <w:t xml:space="preserve"> De tal manera</w:t>
      </w:r>
      <w:r w:rsidRPr="000E3D58">
        <w:rPr>
          <w:rFonts w:ascii="Arial" w:hAnsi="Arial" w:cs="Arial"/>
          <w:bCs/>
          <w:sz w:val="26"/>
          <w:szCs w:val="26"/>
        </w:rPr>
        <w:t xml:space="preserve"> que como sucede en la especie, la nulidad decretada fue respecto del acta de infracción levantada por </w:t>
      </w:r>
      <w:r>
        <w:rPr>
          <w:rFonts w:ascii="Arial" w:hAnsi="Arial" w:cs="Arial"/>
          <w:bCs/>
          <w:sz w:val="26"/>
          <w:szCs w:val="26"/>
        </w:rPr>
        <w:t>el</w:t>
      </w:r>
      <w:r w:rsidRPr="000E3D58">
        <w:rPr>
          <w:rFonts w:ascii="Arial" w:hAnsi="Arial" w:cs="Arial"/>
          <w:bCs/>
          <w:sz w:val="26"/>
          <w:szCs w:val="26"/>
        </w:rPr>
        <w:t xml:space="preserve"> Policía vial adscrito a la </w:t>
      </w:r>
      <w:r>
        <w:rPr>
          <w:rFonts w:ascii="Arial" w:hAnsi="Arial" w:cs="Arial"/>
          <w:bCs/>
          <w:sz w:val="26"/>
          <w:szCs w:val="26"/>
        </w:rPr>
        <w:t xml:space="preserve">Comisión </w:t>
      </w:r>
      <w:r w:rsidRPr="000E3D58">
        <w:rPr>
          <w:rFonts w:ascii="Arial" w:hAnsi="Arial" w:cs="Arial"/>
          <w:bCs/>
          <w:sz w:val="26"/>
          <w:szCs w:val="26"/>
        </w:rPr>
        <w:t xml:space="preserve">de </w:t>
      </w:r>
      <w:r>
        <w:rPr>
          <w:rFonts w:ascii="Arial" w:hAnsi="Arial" w:cs="Arial"/>
          <w:bCs/>
          <w:sz w:val="26"/>
          <w:szCs w:val="26"/>
        </w:rPr>
        <w:t>Vialidad Municipal</w:t>
      </w:r>
      <w:r w:rsidRPr="000E3D58">
        <w:rPr>
          <w:rFonts w:ascii="Arial" w:hAnsi="Arial" w:cs="Arial"/>
          <w:bCs/>
          <w:sz w:val="26"/>
          <w:szCs w:val="26"/>
        </w:rPr>
        <w:t xml:space="preserve"> de Oaxaca de Juárez, Oaxaca, </w:t>
      </w:r>
      <w:r>
        <w:rPr>
          <w:rFonts w:ascii="Arial" w:hAnsi="Arial" w:cs="Arial"/>
          <w:bCs/>
          <w:sz w:val="26"/>
          <w:szCs w:val="26"/>
        </w:rPr>
        <w:t xml:space="preserve">por lo que </w:t>
      </w:r>
      <w:r w:rsidRPr="000E3D58">
        <w:rPr>
          <w:rFonts w:ascii="Arial" w:hAnsi="Arial" w:cs="Arial"/>
          <w:bCs/>
          <w:sz w:val="26"/>
          <w:szCs w:val="26"/>
        </w:rPr>
        <w:t xml:space="preserve">solo a dicha autoridad corresponde la legitimación </w:t>
      </w:r>
      <w:r w:rsidRPr="000E3D58">
        <w:rPr>
          <w:rFonts w:ascii="Arial" w:hAnsi="Arial" w:cs="Arial"/>
          <w:bCs/>
          <w:sz w:val="26"/>
          <w:szCs w:val="26"/>
        </w:rPr>
        <w:lastRenderedPageBreak/>
        <w:t>para</w:t>
      </w:r>
      <w:r>
        <w:rPr>
          <w:rFonts w:ascii="Arial" w:hAnsi="Arial" w:cs="Arial"/>
          <w:bCs/>
          <w:sz w:val="26"/>
          <w:szCs w:val="26"/>
        </w:rPr>
        <w:t xml:space="preserve"> impugnar la determinación, ordenándose como consecuencia de la nulidad decretada, la devolución de lo pagado.</w:t>
      </w:r>
    </w:p>
    <w:p w:rsidR="00AB0254" w:rsidRPr="000E3D58" w:rsidRDefault="00AB0254" w:rsidP="00AB0254">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AB0254" w:rsidRDefault="00AB0254" w:rsidP="0023370B">
      <w:pPr>
        <w:spacing w:after="120" w:line="276" w:lineRule="auto"/>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p>
    <w:p w:rsidR="00AB0254" w:rsidRDefault="00AB0254" w:rsidP="00AB0254">
      <w:pPr>
        <w:spacing w:before="240" w:after="120" w:line="360" w:lineRule="auto"/>
        <w:ind w:firstLine="708"/>
        <w:jc w:val="both"/>
        <w:rPr>
          <w:rFonts w:ascii="Arial" w:hAnsi="Arial" w:cs="Arial"/>
          <w:bCs/>
          <w:sz w:val="26"/>
          <w:szCs w:val="26"/>
        </w:rPr>
      </w:pPr>
      <w:r>
        <w:rPr>
          <w:rFonts w:ascii="Arial"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B0254" w:rsidRDefault="00AB0254" w:rsidP="0023370B">
      <w:pPr>
        <w:spacing w:after="120" w:line="276" w:lineRule="auto"/>
        <w:ind w:left="708" w:right="757"/>
        <w:jc w:val="both"/>
        <w:rPr>
          <w:rFonts w:ascii="Arial" w:hAnsi="Arial" w:cs="Arial"/>
          <w:i/>
        </w:rPr>
      </w:pPr>
      <w:r w:rsidRPr="00D32226">
        <w:rPr>
          <w:rFonts w:ascii="Arial" w:hAnsi="Arial" w:cs="Arial"/>
          <w:i/>
        </w:rPr>
        <w:t>“</w:t>
      </w:r>
      <w:r w:rsidRPr="00D32226">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hAnsi="Arial" w:cs="Arial"/>
          <w:i/>
        </w:rPr>
        <w:t xml:space="preserve">De los artículos 87 y 88 de la Ley del Tribunal de lo Contencioso Administrativo del Distrito Federal se advierte que sólo las autoridades pueden interponer el recurso de revisión contenciosa </w:t>
      </w:r>
      <w:r w:rsidRPr="00D32226">
        <w:rPr>
          <w:rFonts w:ascii="Arial" w:hAnsi="Arial" w:cs="Arial"/>
          <w:i/>
        </w:rPr>
        <w:lastRenderedPageBreak/>
        <w:t>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AB0254" w:rsidRDefault="00AB0254" w:rsidP="00AB0254">
      <w:pPr>
        <w:spacing w:before="240"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Pr="009632BE">
        <w:rPr>
          <w:rFonts w:ascii="Arial" w:hAnsi="Arial" w:cs="Arial"/>
          <w:sz w:val="26"/>
          <w:szCs w:val="26"/>
        </w:rPr>
        <w:t>Se reitera, en el caso no le asiste la razón a</w:t>
      </w:r>
      <w:r>
        <w:rPr>
          <w:rFonts w:ascii="Arial" w:hAnsi="Arial" w:cs="Arial"/>
          <w:sz w:val="26"/>
          <w:szCs w:val="26"/>
        </w:rPr>
        <w:t xml:space="preserve"> </w:t>
      </w:r>
      <w:r w:rsidRPr="00503684">
        <w:rPr>
          <w:rFonts w:ascii="Arial" w:hAnsi="Arial" w:cs="Arial"/>
          <w:b/>
          <w:sz w:val="26"/>
          <w:szCs w:val="26"/>
        </w:rPr>
        <w:t>R</w:t>
      </w:r>
      <w:r>
        <w:rPr>
          <w:rFonts w:ascii="Arial" w:hAnsi="Arial" w:cs="Arial"/>
          <w:b/>
          <w:sz w:val="26"/>
          <w:szCs w:val="26"/>
        </w:rPr>
        <w:t>EBEC</w:t>
      </w:r>
      <w:r w:rsidRPr="00503684">
        <w:rPr>
          <w:rFonts w:ascii="Arial" w:hAnsi="Arial" w:cs="Arial"/>
          <w:b/>
          <w:sz w:val="26"/>
          <w:szCs w:val="26"/>
        </w:rPr>
        <w:t xml:space="preserve">A </w:t>
      </w:r>
      <w:r>
        <w:rPr>
          <w:rFonts w:ascii="Arial" w:hAnsi="Arial" w:cs="Arial"/>
          <w:b/>
          <w:sz w:val="26"/>
          <w:szCs w:val="26"/>
        </w:rPr>
        <w:t>MORALES</w:t>
      </w:r>
      <w:r w:rsidRPr="00503684">
        <w:rPr>
          <w:rFonts w:ascii="Arial" w:hAnsi="Arial" w:cs="Arial"/>
          <w:b/>
          <w:sz w:val="26"/>
          <w:szCs w:val="26"/>
        </w:rPr>
        <w:t xml:space="preserve"> GARCÍA, </w:t>
      </w:r>
      <w:r>
        <w:rPr>
          <w:rFonts w:ascii="Arial" w:hAnsi="Arial" w:cs="Arial"/>
          <w:b/>
          <w:sz w:val="26"/>
          <w:szCs w:val="26"/>
        </w:rPr>
        <w:t xml:space="preserve">TESORERA </w:t>
      </w:r>
      <w:r w:rsidRPr="00503684">
        <w:rPr>
          <w:rFonts w:ascii="Arial" w:hAnsi="Arial" w:cs="Arial"/>
          <w:b/>
          <w:sz w:val="26"/>
          <w:szCs w:val="26"/>
        </w:rPr>
        <w:t>MUNICIP</w:t>
      </w:r>
      <w:r>
        <w:rPr>
          <w:rFonts w:ascii="Arial" w:hAnsi="Arial" w:cs="Arial"/>
          <w:b/>
          <w:sz w:val="26"/>
          <w:szCs w:val="26"/>
        </w:rPr>
        <w:t>AL</w:t>
      </w:r>
      <w:r w:rsidRPr="00503684">
        <w:rPr>
          <w:rFonts w:ascii="Arial" w:hAnsi="Arial" w:cs="Arial"/>
          <w:b/>
          <w:sz w:val="26"/>
          <w:szCs w:val="26"/>
        </w:rPr>
        <w:t xml:space="preserve"> DE OAXACA DE JUÁREZ</w:t>
      </w:r>
      <w:r w:rsidRPr="009632BE">
        <w:rPr>
          <w:rFonts w:ascii="Arial" w:hAnsi="Arial" w:cs="Arial"/>
          <w:sz w:val="26"/>
          <w:szCs w:val="26"/>
        </w:rPr>
        <w:t xml:space="preserve">, para recurrir </w:t>
      </w:r>
      <w:r>
        <w:rPr>
          <w:rFonts w:ascii="Arial" w:hAnsi="Arial" w:cs="Arial"/>
          <w:sz w:val="26"/>
          <w:szCs w:val="26"/>
        </w:rPr>
        <w:t>el auto</w:t>
      </w:r>
      <w:r w:rsidRPr="009632BE">
        <w:rPr>
          <w:rFonts w:ascii="Arial" w:hAnsi="Arial" w:cs="Arial"/>
          <w:sz w:val="26"/>
          <w:szCs w:val="26"/>
        </w:rPr>
        <w:t xml:space="preserve"> en los términos en que lo hace, por las siguientes razones: </w:t>
      </w:r>
      <w:r w:rsidRPr="009632BE">
        <w:rPr>
          <w:rFonts w:ascii="Arial" w:hAnsi="Arial" w:cs="Arial"/>
          <w:b/>
          <w:sz w:val="26"/>
          <w:szCs w:val="26"/>
        </w:rPr>
        <w:t xml:space="preserve">a) </w:t>
      </w:r>
      <w:r w:rsidRPr="009632BE">
        <w:rPr>
          <w:rFonts w:ascii="Arial"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fácticamente que realice la defensa sobre actos que desconoc</w:t>
      </w:r>
      <w:r>
        <w:rPr>
          <w:rFonts w:ascii="Arial" w:hAnsi="Arial" w:cs="Arial"/>
          <w:sz w:val="26"/>
          <w:szCs w:val="26"/>
        </w:rPr>
        <w:t>e su origen y motivo de existir;</w:t>
      </w:r>
      <w:r w:rsidRPr="009632BE">
        <w:rPr>
          <w:rFonts w:ascii="Arial" w:hAnsi="Arial" w:cs="Arial"/>
          <w:sz w:val="26"/>
          <w:szCs w:val="26"/>
        </w:rPr>
        <w:t xml:space="preserve"> además</w:t>
      </w:r>
      <w:r>
        <w:rPr>
          <w:rFonts w:ascii="Arial" w:hAnsi="Arial" w:cs="Arial"/>
          <w:sz w:val="26"/>
          <w:szCs w:val="26"/>
        </w:rPr>
        <w:t>,</w:t>
      </w:r>
      <w:r w:rsidRPr="009632BE">
        <w:rPr>
          <w:rFonts w:ascii="Arial" w:hAnsi="Arial" w:cs="Arial"/>
          <w:sz w:val="26"/>
          <w:szCs w:val="26"/>
        </w:rPr>
        <w:t xml:space="preserve"> que el acta de infracción de tránsito no constituye un acto que le corresponda emitir en el ejercicio de sus atribuciones y, </w:t>
      </w:r>
      <w:r w:rsidRPr="009632BE">
        <w:rPr>
          <w:rFonts w:ascii="Arial" w:hAnsi="Arial" w:cs="Arial"/>
          <w:b/>
          <w:sz w:val="26"/>
          <w:szCs w:val="26"/>
        </w:rPr>
        <w:t xml:space="preserve">c)  </w:t>
      </w:r>
      <w:r w:rsidRPr="009632BE">
        <w:rPr>
          <w:rFonts w:ascii="Arial" w:hAnsi="Arial" w:cs="Arial"/>
          <w:sz w:val="26"/>
          <w:szCs w:val="26"/>
        </w:rPr>
        <w:t xml:space="preserve">en la sentencia se decretó la nulidad del acta de infracción combatida y no la nulidad de la actuación </w:t>
      </w:r>
      <w:r>
        <w:rPr>
          <w:rFonts w:ascii="Arial" w:hAnsi="Arial" w:cs="Arial"/>
          <w:sz w:val="26"/>
          <w:szCs w:val="26"/>
        </w:rPr>
        <w:t xml:space="preserve">que se le atribuye a la </w:t>
      </w:r>
      <w:r w:rsidRPr="009632BE">
        <w:rPr>
          <w:rFonts w:ascii="Arial" w:hAnsi="Arial" w:cs="Arial"/>
          <w:sz w:val="26"/>
          <w:szCs w:val="26"/>
        </w:rPr>
        <w:t>aquí disconforme.</w:t>
      </w:r>
    </w:p>
    <w:p w:rsidR="00AB0254" w:rsidRPr="00713971" w:rsidRDefault="00AB0254" w:rsidP="00AB0254">
      <w:pPr>
        <w:spacing w:before="240" w:line="360" w:lineRule="auto"/>
        <w:ind w:firstLine="708"/>
        <w:jc w:val="both"/>
        <w:rPr>
          <w:rFonts w:ascii="Arial" w:hAnsi="Arial" w:cs="Arial"/>
          <w:sz w:val="26"/>
          <w:szCs w:val="26"/>
        </w:rPr>
      </w:pPr>
      <w:r w:rsidRPr="00713971">
        <w:rPr>
          <w:rFonts w:ascii="Arial" w:hAnsi="Arial" w:cs="Arial"/>
          <w:sz w:val="26"/>
          <w:szCs w:val="26"/>
        </w:rPr>
        <w:t xml:space="preserve">En consecuencia, ante las narradas consideraciones, procede </w:t>
      </w:r>
      <w:r w:rsidRPr="00713971">
        <w:rPr>
          <w:rFonts w:ascii="Arial" w:hAnsi="Arial" w:cs="Arial"/>
          <w:b/>
          <w:sz w:val="26"/>
          <w:szCs w:val="26"/>
        </w:rPr>
        <w:t>CONFIRMAR</w:t>
      </w:r>
      <w:r w:rsidRPr="00713971">
        <w:rPr>
          <w:rFonts w:ascii="Arial" w:hAnsi="Arial" w:cs="Arial"/>
          <w:sz w:val="26"/>
          <w:szCs w:val="26"/>
        </w:rPr>
        <w:t xml:space="preserve"> la sentencia recurrida.</w:t>
      </w:r>
    </w:p>
    <w:p w:rsidR="00AB0254" w:rsidRPr="00713971" w:rsidRDefault="00AB0254" w:rsidP="00AB0254">
      <w:pPr>
        <w:spacing w:before="240" w:line="360" w:lineRule="auto"/>
        <w:ind w:firstLine="708"/>
        <w:jc w:val="both"/>
        <w:rPr>
          <w:rFonts w:ascii="Arial" w:hAnsi="Arial" w:cs="Arial"/>
          <w:sz w:val="26"/>
          <w:szCs w:val="26"/>
        </w:rPr>
      </w:pPr>
      <w:r w:rsidRPr="00713971">
        <w:rPr>
          <w:rFonts w:ascii="Arial" w:hAnsi="Arial" w:cs="Arial"/>
          <w:sz w:val="26"/>
          <w:szCs w:val="26"/>
        </w:rPr>
        <w:t>En mérito de lo anterior, con fundamento en los artículos 2</w:t>
      </w:r>
      <w:r w:rsidR="0023370B">
        <w:rPr>
          <w:rFonts w:ascii="Arial" w:hAnsi="Arial" w:cs="Arial"/>
          <w:sz w:val="26"/>
          <w:szCs w:val="26"/>
        </w:rPr>
        <w:t>0</w:t>
      </w:r>
      <w:r w:rsidRPr="00713971">
        <w:rPr>
          <w:rFonts w:ascii="Arial" w:hAnsi="Arial" w:cs="Arial"/>
          <w:sz w:val="26"/>
          <w:szCs w:val="26"/>
        </w:rPr>
        <w:t>7 y  2</w:t>
      </w:r>
      <w:r w:rsidR="0023370B">
        <w:rPr>
          <w:rFonts w:ascii="Arial" w:hAnsi="Arial" w:cs="Arial"/>
          <w:sz w:val="26"/>
          <w:szCs w:val="26"/>
        </w:rPr>
        <w:t>0</w:t>
      </w:r>
      <w:r w:rsidRPr="00713971">
        <w:rPr>
          <w:rFonts w:ascii="Arial" w:hAnsi="Arial" w:cs="Arial"/>
          <w:sz w:val="26"/>
          <w:szCs w:val="26"/>
        </w:rPr>
        <w:t>8 de la Ley de</w:t>
      </w:r>
      <w:r>
        <w:rPr>
          <w:rFonts w:ascii="Arial" w:hAnsi="Arial" w:cs="Arial"/>
          <w:sz w:val="26"/>
          <w:szCs w:val="26"/>
        </w:rPr>
        <w:t xml:space="preserve"> </w:t>
      </w:r>
      <w:r w:rsidRPr="00713971">
        <w:rPr>
          <w:rFonts w:ascii="Arial" w:hAnsi="Arial" w:cs="Arial"/>
          <w:sz w:val="26"/>
          <w:szCs w:val="26"/>
        </w:rPr>
        <w:t>Justicia Administrativa para el Estado</w:t>
      </w:r>
      <w:r w:rsidR="0023370B">
        <w:rPr>
          <w:rFonts w:ascii="Arial" w:hAnsi="Arial" w:cs="Arial"/>
          <w:sz w:val="26"/>
          <w:szCs w:val="26"/>
        </w:rPr>
        <w:t xml:space="preserve"> de Oaxaca, vigente al inicio del juicio principal</w:t>
      </w:r>
      <w:r w:rsidRPr="00713971">
        <w:rPr>
          <w:rFonts w:ascii="Arial" w:hAnsi="Arial" w:cs="Arial"/>
          <w:sz w:val="26"/>
          <w:szCs w:val="26"/>
        </w:rPr>
        <w:t>, se:</w:t>
      </w:r>
    </w:p>
    <w:p w:rsidR="00AB0254" w:rsidRPr="00713971" w:rsidRDefault="00AB0254" w:rsidP="00AB0254">
      <w:pPr>
        <w:tabs>
          <w:tab w:val="left" w:pos="1134"/>
        </w:tabs>
        <w:spacing w:before="240" w:line="360" w:lineRule="auto"/>
        <w:jc w:val="center"/>
        <w:rPr>
          <w:rFonts w:ascii="Arial" w:hAnsi="Arial" w:cs="Arial"/>
          <w:b/>
          <w:sz w:val="26"/>
          <w:szCs w:val="26"/>
        </w:rPr>
      </w:pPr>
      <w:r w:rsidRPr="00713971">
        <w:rPr>
          <w:rFonts w:ascii="Arial" w:hAnsi="Arial" w:cs="Arial"/>
          <w:b/>
          <w:sz w:val="26"/>
          <w:szCs w:val="26"/>
        </w:rPr>
        <w:t>R E S U E L V E</w:t>
      </w:r>
    </w:p>
    <w:p w:rsidR="00F3509D" w:rsidRDefault="00AB0254" w:rsidP="00AB0254">
      <w:pPr>
        <w:spacing w:before="240" w:line="360" w:lineRule="auto"/>
        <w:ind w:firstLine="708"/>
        <w:jc w:val="both"/>
        <w:rPr>
          <w:rFonts w:ascii="Arial" w:hAnsi="Arial" w:cs="Arial"/>
          <w:sz w:val="26"/>
          <w:szCs w:val="26"/>
        </w:rPr>
      </w:pPr>
      <w:r w:rsidRPr="00713971">
        <w:rPr>
          <w:rFonts w:ascii="Arial" w:hAnsi="Arial" w:cs="Arial"/>
          <w:b/>
          <w:sz w:val="26"/>
          <w:szCs w:val="26"/>
        </w:rPr>
        <w:t>PRIMERO</w:t>
      </w:r>
      <w:r w:rsidRPr="00713971">
        <w:rPr>
          <w:rFonts w:ascii="Arial" w:hAnsi="Arial" w:cs="Arial"/>
          <w:sz w:val="26"/>
          <w:szCs w:val="26"/>
        </w:rPr>
        <w:t xml:space="preserve">. Se </w:t>
      </w:r>
      <w:r w:rsidRPr="00713971">
        <w:rPr>
          <w:rFonts w:ascii="Arial" w:hAnsi="Arial" w:cs="Arial"/>
          <w:b/>
          <w:sz w:val="26"/>
          <w:szCs w:val="26"/>
        </w:rPr>
        <w:t>DESECHA POR IMPROCEDENTE</w:t>
      </w:r>
      <w:r w:rsidRPr="00713971">
        <w:rPr>
          <w:rFonts w:ascii="Arial" w:hAnsi="Arial" w:cs="Arial"/>
          <w:sz w:val="26"/>
          <w:szCs w:val="26"/>
        </w:rPr>
        <w:t xml:space="preserve"> el recurso de revisión interpuesto, </w:t>
      </w:r>
      <w:r w:rsidRPr="00713971">
        <w:rPr>
          <w:rFonts w:ascii="Arial" w:hAnsi="Arial" w:cs="Arial"/>
          <w:sz w:val="26"/>
          <w:szCs w:val="26"/>
          <w:lang w:eastAsia="es-ES"/>
        </w:rPr>
        <w:t>por las razones señaladas en el considerando que antecede</w:t>
      </w:r>
      <w:r w:rsidR="00F3509D">
        <w:rPr>
          <w:rFonts w:ascii="Arial" w:hAnsi="Arial" w:cs="Arial"/>
          <w:sz w:val="26"/>
          <w:szCs w:val="26"/>
        </w:rPr>
        <w:t xml:space="preserve">. </w:t>
      </w:r>
    </w:p>
    <w:p w:rsidR="00AB0254" w:rsidRPr="0023370B" w:rsidRDefault="00AB0254" w:rsidP="0023370B">
      <w:pPr>
        <w:spacing w:before="240" w:line="360" w:lineRule="auto"/>
        <w:ind w:firstLine="708"/>
        <w:jc w:val="both"/>
        <w:rPr>
          <w:rFonts w:ascii="Arial" w:hAnsi="Arial" w:cs="Arial"/>
          <w:sz w:val="26"/>
          <w:szCs w:val="26"/>
        </w:rPr>
      </w:pPr>
      <w:r w:rsidRPr="00713971">
        <w:rPr>
          <w:rFonts w:ascii="Arial" w:hAnsi="Arial" w:cs="Arial"/>
          <w:b/>
          <w:sz w:val="26"/>
          <w:szCs w:val="26"/>
        </w:rPr>
        <w:t>SEGUNDO. NOTIFÍQUESE Y CÚMPLASE,</w:t>
      </w:r>
      <w:r w:rsidRPr="00713971">
        <w:rPr>
          <w:rFonts w:ascii="Arial" w:hAnsi="Arial" w:cs="Arial"/>
          <w:sz w:val="26"/>
          <w:szCs w:val="26"/>
        </w:rPr>
        <w:t xml:space="preserve"> con copia certificada de la presente resolución, vuelvan las constancias remitidas a la Sala de origen, y en su oportunidad archívese el cuade</w:t>
      </w:r>
      <w:r w:rsidR="0023370B">
        <w:rPr>
          <w:rFonts w:ascii="Arial" w:hAnsi="Arial" w:cs="Arial"/>
          <w:sz w:val="26"/>
          <w:szCs w:val="26"/>
        </w:rPr>
        <w:t>rno de revisión como concluido.</w:t>
      </w:r>
      <w:r w:rsidRPr="00713971">
        <w:rPr>
          <w:rFonts w:ascii="Arial" w:hAnsi="Arial" w:cs="Arial"/>
          <w:sz w:val="26"/>
          <w:szCs w:val="26"/>
          <w:lang w:val="es-ES"/>
        </w:rPr>
        <w:t xml:space="preserve">              </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 xml:space="preserve">Por unanimidad de votos, lo resolvieron y firmaron los Magistrados Integrantes de Sala Superior del Tribunal de Justicia </w:t>
      </w:r>
      <w:r w:rsidRPr="00CC7E82">
        <w:rPr>
          <w:rFonts w:ascii="Arial" w:hAnsi="Arial" w:cs="Arial"/>
          <w:sz w:val="26"/>
          <w:szCs w:val="26"/>
        </w:rPr>
        <w:lastRenderedPageBreak/>
        <w:t>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23370B" w:rsidRDefault="0023370B"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23370B" w:rsidRDefault="0023370B"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2932FE">
      <w:pPr>
        <w:rPr>
          <w:rFonts w:ascii="Arial" w:hAnsi="Arial" w:cs="Arial"/>
          <w:sz w:val="26"/>
          <w:szCs w:val="26"/>
        </w:rPr>
      </w:pPr>
    </w:p>
    <w:p w:rsidR="0023370B" w:rsidRDefault="0023370B" w:rsidP="002932FE">
      <w:pPr>
        <w:rPr>
          <w:rFonts w:ascii="Arial" w:hAnsi="Arial" w:cs="Arial"/>
          <w:sz w:val="26"/>
          <w:szCs w:val="26"/>
        </w:rPr>
      </w:pPr>
    </w:p>
    <w:p w:rsidR="00BD4A68" w:rsidRDefault="00BD4A68" w:rsidP="00F72348">
      <w:pPr>
        <w:jc w:val="center"/>
        <w:rPr>
          <w:rFonts w:ascii="Arial" w:hAnsi="Arial" w:cs="Arial"/>
          <w:sz w:val="26"/>
          <w:szCs w:val="26"/>
        </w:rPr>
      </w:pPr>
    </w:p>
    <w:p w:rsidR="007E18CD" w:rsidRDefault="007E18CD"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083A26" w:rsidRDefault="00083A26" w:rsidP="002932FE">
      <w:pPr>
        <w:spacing w:line="360" w:lineRule="auto"/>
        <w:rPr>
          <w:rFonts w:ascii="Arial" w:hAnsi="Arial" w:cs="Arial"/>
          <w:sz w:val="26"/>
          <w:szCs w:val="26"/>
        </w:rPr>
      </w:pPr>
    </w:p>
    <w:p w:rsidR="007E18CD" w:rsidRDefault="007E18CD" w:rsidP="002932FE">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23370B" w:rsidRDefault="0023370B"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23370B" w:rsidRDefault="0023370B" w:rsidP="00083A26">
      <w:pPr>
        <w:spacing w:line="360" w:lineRule="auto"/>
        <w:rPr>
          <w:rFonts w:ascii="Arial" w:hAnsi="Arial" w:cs="Arial"/>
          <w:sz w:val="26"/>
          <w:szCs w:val="26"/>
        </w:rPr>
      </w:pPr>
    </w:p>
    <w:p w:rsidR="00F3509D" w:rsidRDefault="00F3509D" w:rsidP="002932FE">
      <w:pPr>
        <w:spacing w:line="360" w:lineRule="auto"/>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23370B" w:rsidRDefault="0023370B" w:rsidP="00F72348">
      <w:pPr>
        <w:spacing w:line="360" w:lineRule="auto"/>
        <w:rPr>
          <w:rFonts w:ascii="Arial" w:hAnsi="Arial" w:cs="Arial"/>
          <w:sz w:val="26"/>
          <w:szCs w:val="26"/>
        </w:rPr>
      </w:pPr>
    </w:p>
    <w:p w:rsidR="00F3509D" w:rsidRDefault="00F3509D"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C00D50" w:rsidRDefault="00C00D50" w:rsidP="00DA5EFA">
      <w:pPr>
        <w:tabs>
          <w:tab w:val="left" w:pos="4665"/>
        </w:tabs>
        <w:spacing w:line="360" w:lineRule="auto"/>
        <w:rPr>
          <w:rFonts w:ascii="Arial" w:hAnsi="Arial" w:cs="Arial"/>
          <w:sz w:val="26"/>
          <w:szCs w:val="26"/>
        </w:rPr>
      </w:pPr>
    </w:p>
    <w:p w:rsidR="0023370B" w:rsidRDefault="0023370B" w:rsidP="00DA5EFA">
      <w:pPr>
        <w:tabs>
          <w:tab w:val="left" w:pos="4665"/>
        </w:tabs>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FEA" w:rsidRDefault="00CB1FEA">
      <w:r>
        <w:separator/>
      </w:r>
    </w:p>
  </w:endnote>
  <w:endnote w:type="continuationSeparator" w:id="0">
    <w:p w:rsidR="00CB1FEA" w:rsidRDefault="00CB1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FEA" w:rsidRDefault="00CB1FEA">
      <w:r>
        <w:separator/>
      </w:r>
    </w:p>
  </w:footnote>
  <w:footnote w:type="continuationSeparator" w:id="0">
    <w:p w:rsidR="00CB1FEA" w:rsidRDefault="00CB1F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3B2430">
          <w:rPr>
            <w:noProof/>
          </w:rPr>
          <w:t>6</w:t>
        </w:r>
        <w:r>
          <w:rPr>
            <w:noProof/>
          </w:rPr>
          <w:fldChar w:fldCharType="end"/>
        </w:r>
      </w:p>
    </w:sdtContent>
  </w:sdt>
  <w:p w:rsidR="00524A9E" w:rsidRDefault="004126F2">
    <w:pPr>
      <w:pStyle w:val="Encabezado"/>
    </w:pPr>
    <w:r>
      <w:rPr>
        <w:noProof/>
        <w:lang w:val="es-MX" w:eastAsia="es-MX"/>
      </w:rPr>
      <w:drawing>
        <wp:anchor distT="0" distB="0" distL="114300" distR="114300" simplePos="0" relativeHeight="251665920" behindDoc="0" locked="0" layoutInCell="1" allowOverlap="1" wp14:anchorId="100BB9CC" wp14:editId="2CE37C03">
          <wp:simplePos x="0" y="0"/>
          <wp:positionH relativeFrom="column">
            <wp:posOffset>5862726</wp:posOffset>
          </wp:positionH>
          <wp:positionV relativeFrom="paragraph">
            <wp:posOffset>5323988</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3B2430">
          <w:rPr>
            <w:noProof/>
          </w:rPr>
          <w:t>7</w:t>
        </w:r>
        <w:r>
          <w:rPr>
            <w:noProof/>
          </w:rPr>
          <w:fldChar w:fldCharType="end"/>
        </w:r>
      </w:p>
    </w:sdtContent>
  </w:sdt>
  <w:p w:rsidR="00524A9E" w:rsidRDefault="004126F2" w:rsidP="00F8331C">
    <w:pPr>
      <w:pStyle w:val="Encabezado"/>
      <w:jc w:val="center"/>
    </w:pPr>
    <w:r>
      <w:rPr>
        <w:noProof/>
        <w:lang w:val="es-MX" w:eastAsia="es-MX"/>
      </w:rPr>
      <w:drawing>
        <wp:anchor distT="0" distB="0" distL="114300" distR="114300" simplePos="0" relativeHeight="251661824" behindDoc="0" locked="0" layoutInCell="1" allowOverlap="1" wp14:anchorId="59A03E9A" wp14:editId="738E79DA">
          <wp:simplePos x="0" y="0"/>
          <wp:positionH relativeFrom="column">
            <wp:posOffset>-1333865</wp:posOffset>
          </wp:positionH>
          <wp:positionV relativeFrom="paragraph">
            <wp:posOffset>2818481</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524A9E">
      <w:rPr>
        <w:noProof/>
        <w:lang w:val="es-MX" w:eastAsia="es-MX"/>
      </w:rPr>
      <w:drawing>
        <wp:anchor distT="0" distB="0" distL="114300" distR="114300" simplePos="0" relativeHeight="251658752" behindDoc="1" locked="0" layoutInCell="1" allowOverlap="1" wp14:anchorId="3BE5A438" wp14:editId="73D9D447">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524A9E" w:rsidRPr="003E6AD7">
      <w:rPr>
        <w:noProof/>
        <w:lang w:val="es-MX" w:eastAsia="es-MX"/>
      </w:rPr>
      <w:drawing>
        <wp:anchor distT="0" distB="0" distL="114300" distR="114300" simplePos="0" relativeHeight="251653632" behindDoc="0" locked="0" layoutInCell="1" allowOverlap="1" wp14:anchorId="06B1A321" wp14:editId="67CBDBDD">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5">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842AD"/>
    <w:rsid w:val="00092DAC"/>
    <w:rsid w:val="000A6960"/>
    <w:rsid w:val="000B2991"/>
    <w:rsid w:val="000C2E86"/>
    <w:rsid w:val="00100CD5"/>
    <w:rsid w:val="00123358"/>
    <w:rsid w:val="001460C3"/>
    <w:rsid w:val="00151308"/>
    <w:rsid w:val="001568DB"/>
    <w:rsid w:val="00175188"/>
    <w:rsid w:val="00191674"/>
    <w:rsid w:val="001A42DD"/>
    <w:rsid w:val="001B639B"/>
    <w:rsid w:val="001C5DD6"/>
    <w:rsid w:val="001F05D6"/>
    <w:rsid w:val="001F6CA3"/>
    <w:rsid w:val="00223A86"/>
    <w:rsid w:val="00224898"/>
    <w:rsid w:val="0023370B"/>
    <w:rsid w:val="002932FE"/>
    <w:rsid w:val="002E19CB"/>
    <w:rsid w:val="002E2BA0"/>
    <w:rsid w:val="00315324"/>
    <w:rsid w:val="0032025C"/>
    <w:rsid w:val="003233E9"/>
    <w:rsid w:val="00357DFB"/>
    <w:rsid w:val="00390A07"/>
    <w:rsid w:val="00392A5B"/>
    <w:rsid w:val="00393B53"/>
    <w:rsid w:val="00394391"/>
    <w:rsid w:val="003B2430"/>
    <w:rsid w:val="003C623D"/>
    <w:rsid w:val="003C62C9"/>
    <w:rsid w:val="003E143A"/>
    <w:rsid w:val="003F5EAD"/>
    <w:rsid w:val="004126F2"/>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500B3"/>
    <w:rsid w:val="0068420B"/>
    <w:rsid w:val="00694548"/>
    <w:rsid w:val="006D1040"/>
    <w:rsid w:val="006F2460"/>
    <w:rsid w:val="006F2A31"/>
    <w:rsid w:val="00726039"/>
    <w:rsid w:val="00777C34"/>
    <w:rsid w:val="007A08A3"/>
    <w:rsid w:val="007C1294"/>
    <w:rsid w:val="007E18CD"/>
    <w:rsid w:val="007E2A5E"/>
    <w:rsid w:val="007F1C52"/>
    <w:rsid w:val="008070F9"/>
    <w:rsid w:val="00816CF6"/>
    <w:rsid w:val="00860CB8"/>
    <w:rsid w:val="00863B53"/>
    <w:rsid w:val="008720D9"/>
    <w:rsid w:val="008834EE"/>
    <w:rsid w:val="00891F9E"/>
    <w:rsid w:val="008E322E"/>
    <w:rsid w:val="009229B9"/>
    <w:rsid w:val="00932A50"/>
    <w:rsid w:val="00936B59"/>
    <w:rsid w:val="00976313"/>
    <w:rsid w:val="00980758"/>
    <w:rsid w:val="00991DDA"/>
    <w:rsid w:val="009C0286"/>
    <w:rsid w:val="00A166A2"/>
    <w:rsid w:val="00A45791"/>
    <w:rsid w:val="00A52EBA"/>
    <w:rsid w:val="00A852C9"/>
    <w:rsid w:val="00A91769"/>
    <w:rsid w:val="00AA25E5"/>
    <w:rsid w:val="00AA4BB8"/>
    <w:rsid w:val="00AB0254"/>
    <w:rsid w:val="00AB3E34"/>
    <w:rsid w:val="00AC5BF9"/>
    <w:rsid w:val="00AC78DA"/>
    <w:rsid w:val="00AE485E"/>
    <w:rsid w:val="00B26346"/>
    <w:rsid w:val="00B6621B"/>
    <w:rsid w:val="00B862FD"/>
    <w:rsid w:val="00BD4A68"/>
    <w:rsid w:val="00BE0066"/>
    <w:rsid w:val="00BE40D1"/>
    <w:rsid w:val="00C00D50"/>
    <w:rsid w:val="00C33B89"/>
    <w:rsid w:val="00C35C4A"/>
    <w:rsid w:val="00C402C2"/>
    <w:rsid w:val="00C4290B"/>
    <w:rsid w:val="00C66996"/>
    <w:rsid w:val="00C779EF"/>
    <w:rsid w:val="00C848A0"/>
    <w:rsid w:val="00C84978"/>
    <w:rsid w:val="00CB1FEA"/>
    <w:rsid w:val="00CC2FF8"/>
    <w:rsid w:val="00CC4976"/>
    <w:rsid w:val="00CC7E82"/>
    <w:rsid w:val="00CF1B1B"/>
    <w:rsid w:val="00D058D0"/>
    <w:rsid w:val="00D44245"/>
    <w:rsid w:val="00D50128"/>
    <w:rsid w:val="00DA5EFA"/>
    <w:rsid w:val="00DD2F6A"/>
    <w:rsid w:val="00DD2FC3"/>
    <w:rsid w:val="00DE0FA7"/>
    <w:rsid w:val="00E17C39"/>
    <w:rsid w:val="00E2475A"/>
    <w:rsid w:val="00E42433"/>
    <w:rsid w:val="00E731A4"/>
    <w:rsid w:val="00E92155"/>
    <w:rsid w:val="00EB233B"/>
    <w:rsid w:val="00EE2440"/>
    <w:rsid w:val="00EE767A"/>
    <w:rsid w:val="00F21784"/>
    <w:rsid w:val="00F3509D"/>
    <w:rsid w:val="00F55D10"/>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7F25DD-D592-4925-8DB7-21387C75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7E18CD"/>
    <w:rPr>
      <w:sz w:val="20"/>
      <w:szCs w:val="20"/>
      <w:lang w:val="es-ES"/>
    </w:rPr>
  </w:style>
  <w:style w:type="character" w:customStyle="1" w:styleId="TextonotapieCar">
    <w:name w:val="Texto nota pie Car"/>
    <w:basedOn w:val="Fuentedeprrafopredeter"/>
    <w:link w:val="Textonotapie"/>
    <w:uiPriority w:val="99"/>
    <w:rsid w:val="007E18CD"/>
    <w:rPr>
      <w:sz w:val="20"/>
      <w:szCs w:val="20"/>
      <w:lang w:val="es-ES"/>
    </w:rPr>
  </w:style>
  <w:style w:type="character" w:styleId="Refdenotaalpie">
    <w:name w:val="footnote reference"/>
    <w:basedOn w:val="Fuentedeprrafopredeter"/>
    <w:uiPriority w:val="99"/>
    <w:semiHidden/>
    <w:unhideWhenUsed/>
    <w:rsid w:val="007E18CD"/>
    <w:rPr>
      <w:vertAlign w:val="superscript"/>
    </w:rPr>
  </w:style>
  <w:style w:type="paragraph" w:customStyle="1" w:styleId="Pa1">
    <w:name w:val="Pa1"/>
    <w:basedOn w:val="Normal"/>
    <w:next w:val="Normal"/>
    <w:uiPriority w:val="99"/>
    <w:rsid w:val="007E18CD"/>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7E18CD"/>
    <w:rPr>
      <w:i/>
      <w:iCs/>
      <w:color w:val="000000"/>
      <w:sz w:val="28"/>
      <w:szCs w:val="28"/>
    </w:rPr>
  </w:style>
  <w:style w:type="paragraph" w:customStyle="1" w:styleId="Default">
    <w:name w:val="Default"/>
    <w:rsid w:val="00AB025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36D37-FB29-4B05-B21E-9954782A1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7</Pages>
  <Words>2418</Words>
  <Characters>13305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35</cp:revision>
  <cp:lastPrinted>2019-06-17T15:57:00Z</cp:lastPrinted>
  <dcterms:created xsi:type="dcterms:W3CDTF">2019-06-12T14:13:00Z</dcterms:created>
  <dcterms:modified xsi:type="dcterms:W3CDTF">2019-09-25T20:30:00Z</dcterms:modified>
</cp:coreProperties>
</file>