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43B33" w14:textId="77777777" w:rsidR="00AD7CED" w:rsidRPr="00CB6405" w:rsidRDefault="00AD7CED" w:rsidP="00AD7CED">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0FCFBD57" w14:textId="77777777" w:rsidR="00AD7CED" w:rsidRPr="00CB6405" w:rsidRDefault="00AD7CED" w:rsidP="00AD7CED">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134/2020.</w:t>
      </w:r>
    </w:p>
    <w:p w14:paraId="2F9F73B8" w14:textId="77777777" w:rsidR="00AD7CED" w:rsidRDefault="00AD7CED" w:rsidP="00AD7CE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0016/</w:t>
      </w:r>
      <w:r w:rsidRPr="00CB6405">
        <w:rPr>
          <w:rFonts w:ascii="Arial" w:hAnsi="Arial" w:cs="Arial"/>
          <w:b/>
          <w:sz w:val="26"/>
          <w:szCs w:val="26"/>
        </w:rPr>
        <w:t>20</w:t>
      </w:r>
      <w:r>
        <w:rPr>
          <w:rFonts w:ascii="Arial" w:hAnsi="Arial" w:cs="Arial"/>
          <w:b/>
          <w:sz w:val="26"/>
          <w:szCs w:val="26"/>
        </w:rPr>
        <w:t>20</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14:paraId="13272DC4" w14:textId="77777777" w:rsidR="00AD7CED" w:rsidRDefault="00AD7CED" w:rsidP="00AD7CED">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1137C76" w14:textId="77777777" w:rsidR="00AD7CED" w:rsidRDefault="00AD7CED" w:rsidP="00AD7CED">
      <w:pPr>
        <w:spacing w:before="240" w:line="360" w:lineRule="auto"/>
        <w:jc w:val="both"/>
        <w:rPr>
          <w:rFonts w:ascii="Arial" w:hAnsi="Arial" w:cs="Arial"/>
          <w:b/>
          <w:sz w:val="26"/>
          <w:szCs w:val="26"/>
        </w:rPr>
      </w:pPr>
    </w:p>
    <w:p w14:paraId="7644AF6A" w14:textId="21BF5E93" w:rsidR="00530B29" w:rsidRDefault="00AD7CED" w:rsidP="00AD7CED">
      <w:pPr>
        <w:spacing w:before="240" w:line="360" w:lineRule="auto"/>
        <w:jc w:val="both"/>
        <w:rPr>
          <w:rFonts w:ascii="Arial" w:hAnsi="Arial" w:cs="Arial"/>
          <w:b/>
          <w:sz w:val="26"/>
          <w:szCs w:val="26"/>
        </w:rPr>
      </w:pPr>
      <w:r>
        <w:rPr>
          <w:rFonts w:ascii="Arial" w:hAnsi="Arial" w:cs="Arial"/>
          <w:b/>
          <w:sz w:val="26"/>
          <w:szCs w:val="26"/>
        </w:rPr>
        <w:t>OAXACA DE JUÁREZ, OAXACA A</w:t>
      </w:r>
      <w:r w:rsidR="00530B29">
        <w:rPr>
          <w:rFonts w:ascii="Arial" w:hAnsi="Arial" w:cs="Arial"/>
          <w:b/>
          <w:sz w:val="26"/>
          <w:szCs w:val="26"/>
        </w:rPr>
        <w:t xml:space="preserve"> </w:t>
      </w:r>
      <w:r w:rsidR="00F7542E">
        <w:rPr>
          <w:rFonts w:ascii="Arial" w:hAnsi="Arial" w:cs="Arial"/>
          <w:b/>
          <w:sz w:val="26"/>
          <w:szCs w:val="26"/>
        </w:rPr>
        <w:t>VEINTICINCO</w:t>
      </w:r>
      <w:r w:rsidR="00530B29">
        <w:rPr>
          <w:rFonts w:ascii="Arial" w:hAnsi="Arial" w:cs="Arial"/>
          <w:b/>
          <w:sz w:val="26"/>
          <w:szCs w:val="26"/>
        </w:rPr>
        <w:t xml:space="preserve"> DE</w:t>
      </w:r>
      <w:r w:rsidR="00F7542E">
        <w:rPr>
          <w:rFonts w:ascii="Arial" w:hAnsi="Arial" w:cs="Arial"/>
          <w:b/>
          <w:sz w:val="26"/>
          <w:szCs w:val="26"/>
        </w:rPr>
        <w:t xml:space="preserve"> </w:t>
      </w:r>
      <w:r w:rsidR="00120BB5">
        <w:rPr>
          <w:rFonts w:ascii="Arial" w:hAnsi="Arial" w:cs="Arial"/>
          <w:b/>
          <w:sz w:val="26"/>
          <w:szCs w:val="26"/>
        </w:rPr>
        <w:t>FEBRERO DE</w:t>
      </w:r>
      <w:r w:rsidR="00530B29">
        <w:rPr>
          <w:rFonts w:ascii="Arial" w:hAnsi="Arial" w:cs="Arial"/>
          <w:b/>
          <w:sz w:val="26"/>
          <w:szCs w:val="26"/>
        </w:rPr>
        <w:t xml:space="preserve"> DOS MIL VEINTIUNO</w:t>
      </w:r>
      <w:r>
        <w:rPr>
          <w:rFonts w:ascii="Arial" w:hAnsi="Arial" w:cs="Arial"/>
          <w:b/>
          <w:sz w:val="26"/>
          <w:szCs w:val="26"/>
        </w:rPr>
        <w:t xml:space="preserve">. - - - - - - - - - - - - - - - - - - - - - - - - - - - - - </w:t>
      </w:r>
      <w:r w:rsidR="00530B29">
        <w:rPr>
          <w:rFonts w:ascii="Arial" w:hAnsi="Arial" w:cs="Arial"/>
          <w:b/>
          <w:sz w:val="26"/>
          <w:szCs w:val="26"/>
        </w:rPr>
        <w:t xml:space="preserve">- - - - - - </w:t>
      </w:r>
    </w:p>
    <w:p w14:paraId="1F023600" w14:textId="39DC8B59" w:rsidR="00AD7CED" w:rsidRDefault="00AD7CED" w:rsidP="00C8012F">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134</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00D8180E">
        <w:rPr>
          <w:rFonts w:ascii="Arial" w:hAnsi="Arial" w:cs="Arial"/>
          <w:b/>
          <w:sz w:val="26"/>
          <w:szCs w:val="26"/>
        </w:rPr>
        <w:t>***********</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del acuerdo de fecha veintisiete de enero de dos mil veinte, dictado en el expediente </w:t>
      </w:r>
      <w:r>
        <w:rPr>
          <w:rFonts w:ascii="Arial" w:hAnsi="Arial" w:cs="Arial"/>
          <w:b/>
          <w:sz w:val="26"/>
          <w:szCs w:val="26"/>
        </w:rPr>
        <w:t xml:space="preserve">0016/2020 </w:t>
      </w:r>
      <w:r>
        <w:rPr>
          <w:rFonts w:ascii="Arial" w:hAnsi="Arial" w:cs="Arial"/>
          <w:sz w:val="26"/>
          <w:szCs w:val="26"/>
        </w:rPr>
        <w:t xml:space="preserve">del índice de la Segunda Sala Unitaria de Primera Instancia, relativo al juicio de nulidad promovido por la propia recurrente en contra del </w:t>
      </w:r>
      <w:r>
        <w:rPr>
          <w:rFonts w:ascii="Arial" w:hAnsi="Arial" w:cs="Arial"/>
          <w:b/>
          <w:sz w:val="26"/>
          <w:szCs w:val="26"/>
        </w:rPr>
        <w:t>SECRETARIO DE ADMINISTRACIÓN DEL GOBIERNO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sidR="00951A0B">
        <w:rPr>
          <w:rFonts w:ascii="Arial" w:hAnsi="Arial" w:cs="Arial"/>
          <w:sz w:val="26"/>
          <w:szCs w:val="26"/>
        </w:rPr>
        <w:t xml:space="preserve"> de la Ley de Procedimiento</w:t>
      </w:r>
      <w:r>
        <w:rPr>
          <w:rFonts w:ascii="Arial" w:hAnsi="Arial" w:cs="Arial"/>
          <w:sz w:val="26"/>
          <w:szCs w:val="26"/>
        </w:rPr>
        <w:t xml:space="preserve"> y Justicia </w:t>
      </w:r>
      <w:r w:rsidR="00951A0B">
        <w:rPr>
          <w:rFonts w:ascii="Arial" w:hAnsi="Arial" w:cs="Arial"/>
          <w:sz w:val="26"/>
          <w:szCs w:val="26"/>
        </w:rPr>
        <w:t xml:space="preserve">Administrativa </w:t>
      </w:r>
      <w:r>
        <w:rPr>
          <w:rFonts w:ascii="Arial" w:hAnsi="Arial" w:cs="Arial"/>
          <w:sz w:val="26"/>
          <w:szCs w:val="26"/>
        </w:rPr>
        <w:t>para el Estado de Oaxaca, se admite. Por consiguiente, se procede a dictar resolución en los siguientes términos:</w:t>
      </w:r>
      <w:r w:rsidR="00A94C0F">
        <w:rPr>
          <w:rFonts w:ascii="Arial" w:hAnsi="Arial" w:cs="Arial"/>
          <w:sz w:val="26"/>
          <w:szCs w:val="26"/>
        </w:rPr>
        <w:t xml:space="preserve"> - - - - - - - - - - - - - - - - - - - - - - - - - - - - - - - - - </w:t>
      </w:r>
    </w:p>
    <w:p w14:paraId="32DE736B" w14:textId="77777777" w:rsidR="00AD7CED" w:rsidRPr="00CB6405" w:rsidRDefault="00AD7CED" w:rsidP="00AD7CE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AFEAC69" w14:textId="5CDAAF18" w:rsidR="00AD7CED" w:rsidRPr="00CB6405" w:rsidRDefault="00AD7CED" w:rsidP="00AD7CE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fecha veintisiete de enero de mil veinte,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Sala</w:t>
      </w:r>
      <w:r>
        <w:rPr>
          <w:rFonts w:ascii="Arial" w:hAnsi="Arial" w:cs="Arial"/>
          <w:sz w:val="26"/>
          <w:szCs w:val="26"/>
        </w:rPr>
        <w:t xml:space="preserve"> Unitaria de Primera Instancia, </w:t>
      </w:r>
      <w:r w:rsidR="00D8180E">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616ECC">
        <w:rPr>
          <w:rFonts w:ascii="Arial" w:hAnsi="Arial" w:cs="Arial"/>
          <w:sz w:val="26"/>
          <w:szCs w:val="26"/>
        </w:rPr>
        <w:t xml:space="preserve"> - - - - - - </w:t>
      </w:r>
    </w:p>
    <w:p w14:paraId="3728F822" w14:textId="77777777" w:rsidR="00AD7CED" w:rsidRDefault="00AD7CED" w:rsidP="00AD7CED">
      <w:pPr>
        <w:spacing w:after="0" w:line="360" w:lineRule="auto"/>
        <w:ind w:left="708"/>
        <w:jc w:val="both"/>
        <w:rPr>
          <w:rFonts w:ascii="Arial" w:eastAsia="Times New Roman" w:hAnsi="Arial" w:cs="Arial"/>
          <w:b/>
          <w:bCs/>
          <w:i/>
          <w:iCs/>
          <w:lang w:eastAsia="es-ES"/>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El contenido del acuerdo recurrido es el siguiente:</w:t>
      </w:r>
      <w:r w:rsidRPr="00C64AEF">
        <w:rPr>
          <w:rFonts w:ascii="Arial" w:eastAsia="Times New Roman" w:hAnsi="Arial" w:cs="Arial"/>
          <w:b/>
          <w:bCs/>
          <w:i/>
          <w:iCs/>
          <w:lang w:eastAsia="es-ES"/>
        </w:rPr>
        <w:t xml:space="preserve"> </w:t>
      </w:r>
    </w:p>
    <w:p w14:paraId="39C40ED6" w14:textId="77777777" w:rsidR="00AD7CED" w:rsidRDefault="00AD7CED" w:rsidP="00AD7CED">
      <w:pPr>
        <w:spacing w:after="0" w:line="360" w:lineRule="auto"/>
        <w:ind w:left="708"/>
        <w:jc w:val="both"/>
        <w:rPr>
          <w:rFonts w:ascii="Arial" w:eastAsia="Times New Roman" w:hAnsi="Arial" w:cs="Arial"/>
          <w:b/>
          <w:bCs/>
          <w:i/>
          <w:iCs/>
          <w:lang w:eastAsia="es-ES"/>
        </w:rPr>
      </w:pPr>
    </w:p>
    <w:p w14:paraId="317A0375" w14:textId="77777777" w:rsidR="00AD7CED" w:rsidRPr="00F37FB7" w:rsidRDefault="00AD7CED" w:rsidP="00AD7CED">
      <w:pPr>
        <w:spacing w:after="0"/>
        <w:ind w:left="567" w:right="616"/>
        <w:jc w:val="both"/>
        <w:rPr>
          <w:rFonts w:ascii="Arial" w:eastAsia="Times New Roman" w:hAnsi="Arial" w:cs="Arial"/>
          <w:bCs/>
          <w:i/>
          <w:iCs/>
          <w:lang w:eastAsia="es-ES"/>
        </w:rPr>
      </w:pPr>
      <w:r w:rsidRPr="00D958DF">
        <w:rPr>
          <w:rFonts w:ascii="Arial" w:eastAsia="Times New Roman" w:hAnsi="Arial" w:cs="Arial"/>
          <w:b/>
          <w:bCs/>
          <w:i/>
          <w:iCs/>
          <w:lang w:eastAsia="es-ES"/>
        </w:rPr>
        <w:t>“OAXACA DE JUÁREZ, OAXACA, A VEINTISIETE DE ENERO DE DOS MIL VEINTE.</w:t>
      </w:r>
      <w:r w:rsidRPr="00F37FB7">
        <w:rPr>
          <w:rFonts w:ascii="Arial" w:eastAsia="Times New Roman" w:hAnsi="Arial" w:cs="Arial"/>
          <w:bCs/>
          <w:i/>
          <w:iCs/>
          <w:lang w:eastAsia="es-ES"/>
        </w:rPr>
        <w:t xml:space="preserve"> - - - - - - - - - - - - - - - - - - - - - - - - - - - - - - - - - - - - - - - </w:t>
      </w:r>
    </w:p>
    <w:p w14:paraId="30E35F92" w14:textId="77777777" w:rsidR="00AD7CED" w:rsidRPr="00F37FB7" w:rsidRDefault="00AD7CED" w:rsidP="00AD7CED">
      <w:pPr>
        <w:spacing w:after="0"/>
        <w:ind w:left="567" w:right="616"/>
        <w:jc w:val="both"/>
        <w:rPr>
          <w:rFonts w:ascii="Arial" w:eastAsia="Times New Roman" w:hAnsi="Arial" w:cs="Arial"/>
          <w:bCs/>
          <w:i/>
          <w:iCs/>
          <w:lang w:eastAsia="es-ES"/>
        </w:rPr>
      </w:pPr>
      <w:r w:rsidRPr="00F37FB7">
        <w:rPr>
          <w:rFonts w:ascii="Arial" w:eastAsia="Times New Roman" w:hAnsi="Arial" w:cs="Arial"/>
          <w:bCs/>
          <w:i/>
          <w:iCs/>
          <w:lang w:eastAsia="es-ES"/>
        </w:rPr>
        <w:tab/>
        <w:t xml:space="preserve"> </w:t>
      </w:r>
    </w:p>
    <w:p w14:paraId="1DD62322" w14:textId="50692888" w:rsidR="00AD7CED" w:rsidRPr="00F37FB7" w:rsidRDefault="00AD7CED" w:rsidP="003D7253">
      <w:pPr>
        <w:spacing w:after="0"/>
        <w:ind w:left="567" w:right="616" w:firstLine="141"/>
        <w:jc w:val="both"/>
        <w:rPr>
          <w:rFonts w:ascii="Arial" w:eastAsia="Times New Roman" w:hAnsi="Arial" w:cs="Arial"/>
          <w:bCs/>
          <w:i/>
          <w:iCs/>
          <w:lang w:eastAsia="es-ES"/>
        </w:rPr>
      </w:pPr>
      <w:r w:rsidRPr="00F37FB7">
        <w:rPr>
          <w:rFonts w:ascii="Arial" w:eastAsia="Times New Roman" w:hAnsi="Arial" w:cs="Arial"/>
          <w:bCs/>
          <w:i/>
          <w:iCs/>
          <w:lang w:eastAsia="es-ES"/>
        </w:rPr>
        <w:t xml:space="preserve">Téngase por recibida la demanda y anexos de </w:t>
      </w:r>
      <w:r w:rsidR="00D8180E">
        <w:rPr>
          <w:rFonts w:ascii="Arial" w:hAnsi="Arial" w:cs="Arial"/>
          <w:b/>
          <w:sz w:val="26"/>
          <w:szCs w:val="26"/>
        </w:rPr>
        <w:t>***********</w:t>
      </w:r>
      <w:r w:rsidRPr="00F37FB7">
        <w:rPr>
          <w:rFonts w:ascii="Arial" w:eastAsia="Times New Roman" w:hAnsi="Arial" w:cs="Arial"/>
          <w:bCs/>
          <w:i/>
          <w:iCs/>
          <w:lang w:eastAsia="es-ES"/>
        </w:rPr>
        <w:t>, de fecha veintiuno de enero del actual, quien promueve por propio derecho, contra actos del Secretario de Administración del Gobierno del Estado y del Director de Recursos Humanos de la Secretar</w:t>
      </w:r>
      <w:r w:rsidR="003D7253">
        <w:rPr>
          <w:rFonts w:ascii="Arial" w:eastAsia="Times New Roman" w:hAnsi="Arial" w:cs="Arial"/>
          <w:bCs/>
          <w:i/>
          <w:iCs/>
          <w:lang w:eastAsia="es-ES"/>
        </w:rPr>
        <w:t>í</w:t>
      </w:r>
      <w:r w:rsidRPr="00F37FB7">
        <w:rPr>
          <w:rFonts w:ascii="Arial" w:eastAsia="Times New Roman" w:hAnsi="Arial" w:cs="Arial"/>
          <w:bCs/>
          <w:i/>
          <w:iCs/>
          <w:lang w:eastAsia="es-ES"/>
        </w:rPr>
        <w:t>a de Administración del Estado; en su atención, fórmese expediente y regístrese su ingreso en el Libro de Gobierno con el número 16/2020.</w:t>
      </w:r>
    </w:p>
    <w:p w14:paraId="3B0E8095" w14:textId="77777777" w:rsidR="00AD7CED" w:rsidRPr="00F37FB7" w:rsidRDefault="00AD7CED" w:rsidP="00AD7CED">
      <w:pPr>
        <w:spacing w:after="0"/>
        <w:ind w:left="567" w:right="616"/>
        <w:jc w:val="both"/>
        <w:rPr>
          <w:rFonts w:ascii="Arial" w:eastAsia="Times New Roman" w:hAnsi="Arial" w:cs="Arial"/>
          <w:bCs/>
          <w:i/>
          <w:iCs/>
          <w:lang w:eastAsia="es-ES"/>
        </w:rPr>
      </w:pPr>
    </w:p>
    <w:p w14:paraId="36679491" w14:textId="2F01616F" w:rsidR="00AD7CED" w:rsidRPr="00F37FB7" w:rsidRDefault="00AD7CED" w:rsidP="00AD7CE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r>
      <w:r w:rsidRPr="00F37FB7">
        <w:rPr>
          <w:rFonts w:ascii="Arial" w:eastAsia="Times New Roman" w:hAnsi="Arial" w:cs="Arial"/>
          <w:bCs/>
          <w:i/>
          <w:iCs/>
          <w:lang w:eastAsia="es-ES"/>
        </w:rPr>
        <w:t xml:space="preserve">Al analizar la demanda de la promovente </w:t>
      </w:r>
      <w:r w:rsidR="00D8180E">
        <w:rPr>
          <w:rFonts w:ascii="Arial" w:hAnsi="Arial" w:cs="Arial"/>
          <w:b/>
          <w:sz w:val="26"/>
          <w:szCs w:val="26"/>
        </w:rPr>
        <w:t>***********</w:t>
      </w:r>
      <w:r w:rsidRPr="00F37FB7">
        <w:rPr>
          <w:rFonts w:ascii="Arial" w:eastAsia="Times New Roman" w:hAnsi="Arial" w:cs="Arial"/>
          <w:bCs/>
          <w:i/>
          <w:iCs/>
          <w:lang w:eastAsia="es-ES"/>
        </w:rPr>
        <w:t xml:space="preserve">, se advierte que impugna el oficio </w:t>
      </w:r>
      <w:r w:rsidR="00D8180E">
        <w:rPr>
          <w:rFonts w:ascii="Arial" w:hAnsi="Arial" w:cs="Arial"/>
          <w:b/>
          <w:sz w:val="26"/>
          <w:szCs w:val="26"/>
        </w:rPr>
        <w:t>***********</w:t>
      </w:r>
      <w:r w:rsidRPr="00F37FB7">
        <w:rPr>
          <w:rFonts w:ascii="Arial" w:eastAsia="Times New Roman" w:hAnsi="Arial" w:cs="Arial"/>
          <w:bCs/>
          <w:i/>
          <w:iCs/>
          <w:lang w:eastAsia="es-ES"/>
        </w:rPr>
        <w:t xml:space="preserve">, de fecha veintisiete de noviembre de dos mil diecinueve, suscrito por Director de Recursos Humanos de la </w:t>
      </w:r>
      <w:r w:rsidRPr="00F37FB7">
        <w:rPr>
          <w:rFonts w:ascii="Arial" w:eastAsia="Times New Roman" w:hAnsi="Arial" w:cs="Arial"/>
          <w:bCs/>
          <w:i/>
          <w:iCs/>
          <w:lang w:eastAsia="es-ES"/>
        </w:rPr>
        <w:lastRenderedPageBreak/>
        <w:t>Secretar</w:t>
      </w:r>
      <w:r w:rsidR="004D1FCA">
        <w:rPr>
          <w:rFonts w:ascii="Arial" w:eastAsia="Times New Roman" w:hAnsi="Arial" w:cs="Arial"/>
          <w:bCs/>
          <w:i/>
          <w:iCs/>
          <w:lang w:eastAsia="es-ES"/>
        </w:rPr>
        <w:t>í</w:t>
      </w:r>
      <w:r w:rsidRPr="00F37FB7">
        <w:rPr>
          <w:rFonts w:ascii="Arial" w:eastAsia="Times New Roman" w:hAnsi="Arial" w:cs="Arial"/>
          <w:bCs/>
          <w:i/>
          <w:iCs/>
          <w:lang w:eastAsia="es-ES"/>
        </w:rPr>
        <w:t xml:space="preserve">a de Administración del Estado, en el que solicitó: </w:t>
      </w:r>
      <w:r w:rsidRPr="00D958DF">
        <w:rPr>
          <w:rFonts w:ascii="Arial" w:eastAsia="Times New Roman" w:hAnsi="Arial" w:cs="Arial"/>
          <w:b/>
          <w:bCs/>
          <w:i/>
          <w:iCs/>
          <w:lang w:eastAsia="es-ES"/>
        </w:rPr>
        <w:t>a).</w:t>
      </w:r>
      <w:r w:rsidR="00D8180E">
        <w:rPr>
          <w:rFonts w:ascii="Arial" w:eastAsia="Times New Roman" w:hAnsi="Arial" w:cs="Arial"/>
          <w:bCs/>
          <w:i/>
          <w:iCs/>
          <w:lang w:eastAsia="es-ES"/>
        </w:rPr>
        <w:t xml:space="preserve"> La</w:t>
      </w:r>
      <w:r w:rsidRPr="00F37FB7">
        <w:rPr>
          <w:rFonts w:ascii="Arial" w:eastAsia="Times New Roman" w:hAnsi="Arial" w:cs="Arial"/>
          <w:bCs/>
          <w:i/>
          <w:iCs/>
          <w:lang w:eastAsia="es-ES"/>
        </w:rPr>
        <w:t xml:space="preserve"> reincorporación al nombramiento de base con la categoría de ejecutor 10 “C”, b). Se adscriba en los Juzgados del Distrito Judicial del Centro del Poder Judicial del Estado; c). Se respete su antigüedad laboral; y, d). Se le reintegren sus derechos sindicales.</w:t>
      </w:r>
    </w:p>
    <w:p w14:paraId="3EBB609C" w14:textId="77777777" w:rsidR="00AD7CED" w:rsidRPr="00F37FB7" w:rsidRDefault="00AD7CED" w:rsidP="00AD7CED">
      <w:pPr>
        <w:spacing w:after="0"/>
        <w:ind w:left="567" w:right="616"/>
        <w:jc w:val="both"/>
        <w:rPr>
          <w:rFonts w:ascii="Arial" w:eastAsia="Times New Roman" w:hAnsi="Arial" w:cs="Arial"/>
          <w:bCs/>
          <w:i/>
          <w:iCs/>
          <w:lang w:eastAsia="es-ES"/>
        </w:rPr>
      </w:pPr>
    </w:p>
    <w:p w14:paraId="357603A9" w14:textId="6107B37B" w:rsidR="00AD7CED" w:rsidRPr="00F37FB7" w:rsidRDefault="00AD7CED" w:rsidP="00AD7CED">
      <w:pPr>
        <w:spacing w:after="0"/>
        <w:ind w:left="567" w:right="616" w:firstLine="142"/>
        <w:jc w:val="both"/>
        <w:rPr>
          <w:rFonts w:ascii="Arial" w:eastAsia="Times New Roman" w:hAnsi="Arial" w:cs="Arial"/>
          <w:bCs/>
          <w:i/>
          <w:iCs/>
          <w:lang w:eastAsia="es-ES"/>
        </w:rPr>
      </w:pPr>
      <w:r w:rsidRPr="00F37FB7">
        <w:rPr>
          <w:rFonts w:ascii="Arial" w:eastAsia="Times New Roman" w:hAnsi="Arial" w:cs="Arial"/>
          <w:bCs/>
          <w:i/>
          <w:iCs/>
          <w:lang w:eastAsia="es-ES"/>
        </w:rPr>
        <w:t>Ahora, si bien es cierto que el oficio impugnado es un acto administrativo, no menos cierto, es que las pretensiones que reclama la accionante son de índole laboral, por lo que de conformidad con el artículo 81</w:t>
      </w:r>
      <w:r w:rsidRPr="00F37FB7">
        <w:rPr>
          <w:rFonts w:ascii="Arial" w:eastAsia="Times New Roman" w:hAnsi="Arial" w:cs="Arial"/>
          <w:bCs/>
          <w:i/>
          <w:iCs/>
          <w:vertAlign w:val="superscript"/>
          <w:lang w:eastAsia="es-ES"/>
        </w:rPr>
        <w:t>1</w:t>
      </w:r>
      <w:r w:rsidRPr="00F37FB7">
        <w:rPr>
          <w:rFonts w:ascii="Arial" w:eastAsia="Times New Roman" w:hAnsi="Arial" w:cs="Arial"/>
          <w:bCs/>
          <w:i/>
          <w:iCs/>
          <w:lang w:eastAsia="es-ES"/>
        </w:rPr>
        <w:t xml:space="preserve"> de la Ley del Servicio Civil para los Empleados del Gobierno del Estado, la autoridad competente para conocer del presente asunto es la Junta de Arbitraje del Estado, pues se trata de un conflicto suscitado entre la Secretar</w:t>
      </w:r>
      <w:r w:rsidR="004D1FCA">
        <w:rPr>
          <w:rFonts w:ascii="Arial" w:eastAsia="Times New Roman" w:hAnsi="Arial" w:cs="Arial"/>
          <w:bCs/>
          <w:i/>
          <w:iCs/>
          <w:lang w:eastAsia="es-ES"/>
        </w:rPr>
        <w:t>í</w:t>
      </w:r>
      <w:r w:rsidRPr="00F37FB7">
        <w:rPr>
          <w:rFonts w:ascii="Arial" w:eastAsia="Times New Roman" w:hAnsi="Arial" w:cs="Arial"/>
          <w:bCs/>
          <w:i/>
          <w:iCs/>
          <w:lang w:eastAsia="es-ES"/>
        </w:rPr>
        <w:t xml:space="preserve">a de Administración del Estado, la cual forma parte del Poder Ejecutivo del Estado y la </w:t>
      </w:r>
      <w:proofErr w:type="spellStart"/>
      <w:r w:rsidRPr="00F37FB7">
        <w:rPr>
          <w:rFonts w:ascii="Arial" w:eastAsia="Times New Roman" w:hAnsi="Arial" w:cs="Arial"/>
          <w:bCs/>
          <w:i/>
          <w:iCs/>
          <w:lang w:eastAsia="es-ES"/>
        </w:rPr>
        <w:t>promovente</w:t>
      </w:r>
      <w:proofErr w:type="spellEnd"/>
      <w:r w:rsidRPr="00F37FB7">
        <w:rPr>
          <w:rFonts w:ascii="Arial" w:eastAsia="Times New Roman" w:hAnsi="Arial" w:cs="Arial"/>
          <w:bCs/>
          <w:i/>
          <w:iCs/>
          <w:lang w:eastAsia="es-ES"/>
        </w:rPr>
        <w:t xml:space="preserve"> </w:t>
      </w:r>
      <w:r w:rsidR="00DB3BE2">
        <w:rPr>
          <w:rFonts w:ascii="Arial" w:hAnsi="Arial" w:cs="Arial"/>
          <w:b/>
          <w:sz w:val="26"/>
          <w:szCs w:val="26"/>
        </w:rPr>
        <w:t>***********</w:t>
      </w:r>
      <w:r w:rsidRPr="00F37FB7">
        <w:rPr>
          <w:rFonts w:ascii="Arial" w:eastAsia="Times New Roman" w:hAnsi="Arial" w:cs="Arial"/>
          <w:bCs/>
          <w:i/>
          <w:iCs/>
          <w:lang w:eastAsia="es-ES"/>
        </w:rPr>
        <w:t>, quien de acuerdo con el escrito de fecha cinco de noviembre del año próximo pasado, promovió con el carácter de empleada de confianza del Tribunal Superio</w:t>
      </w:r>
      <w:r>
        <w:rPr>
          <w:rFonts w:ascii="Arial" w:eastAsia="Times New Roman" w:hAnsi="Arial" w:cs="Arial"/>
          <w:bCs/>
          <w:i/>
          <w:iCs/>
          <w:lang w:eastAsia="es-ES"/>
        </w:rPr>
        <w:t>r de Justicia del Estado, en su</w:t>
      </w:r>
      <w:r w:rsidRPr="00F37FB7">
        <w:rPr>
          <w:rFonts w:ascii="Arial" w:eastAsia="Times New Roman" w:hAnsi="Arial" w:cs="Arial"/>
          <w:bCs/>
          <w:i/>
          <w:iCs/>
          <w:lang w:eastAsia="es-ES"/>
        </w:rPr>
        <w:t xml:space="preserve"> encargo como Secretaria Judicial con nivel 15 “C”.</w:t>
      </w:r>
    </w:p>
    <w:p w14:paraId="0B772CB6" w14:textId="77777777" w:rsidR="00AD7CED" w:rsidRPr="00F37FB7" w:rsidRDefault="00AD7CED" w:rsidP="00AD7CED">
      <w:pPr>
        <w:spacing w:after="0"/>
        <w:ind w:left="567" w:right="616"/>
        <w:jc w:val="both"/>
        <w:rPr>
          <w:rFonts w:ascii="Arial" w:eastAsia="Times New Roman" w:hAnsi="Arial" w:cs="Arial"/>
          <w:bCs/>
          <w:i/>
          <w:iCs/>
          <w:lang w:eastAsia="es-ES"/>
        </w:rPr>
      </w:pPr>
    </w:p>
    <w:p w14:paraId="75FAEC13" w14:textId="77777777" w:rsidR="00AD7CED" w:rsidRPr="00F37FB7" w:rsidRDefault="00AD7CED" w:rsidP="00AD7CE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r>
      <w:r w:rsidRPr="00F37FB7">
        <w:rPr>
          <w:rFonts w:ascii="Arial" w:eastAsia="Times New Roman" w:hAnsi="Arial" w:cs="Arial"/>
          <w:bCs/>
          <w:i/>
          <w:iCs/>
          <w:lang w:eastAsia="es-ES"/>
        </w:rPr>
        <w:t>Lo anterior, tiene sustento en el artículo 1° párrafo segundo de la Ley de Procedimiento y Justicia Administrativa</w:t>
      </w:r>
      <w:r>
        <w:rPr>
          <w:rFonts w:ascii="Arial" w:eastAsia="Times New Roman" w:hAnsi="Arial" w:cs="Arial"/>
          <w:bCs/>
          <w:i/>
          <w:iCs/>
          <w:lang w:eastAsia="es-ES"/>
        </w:rPr>
        <w:t xml:space="preserve"> del Estado</w:t>
      </w:r>
      <w:r w:rsidRPr="00F37FB7">
        <w:rPr>
          <w:rFonts w:ascii="Arial" w:eastAsia="Times New Roman" w:hAnsi="Arial" w:cs="Arial"/>
          <w:bCs/>
          <w:i/>
          <w:iCs/>
          <w:lang w:eastAsia="es-ES"/>
        </w:rPr>
        <w:t>, que dispone:</w:t>
      </w:r>
    </w:p>
    <w:p w14:paraId="363F8A51" w14:textId="77777777" w:rsidR="00AD7CED" w:rsidRPr="00F37FB7" w:rsidRDefault="00AD7CED" w:rsidP="00AD7CED">
      <w:pPr>
        <w:spacing w:after="0"/>
        <w:ind w:left="567" w:right="616"/>
        <w:jc w:val="both"/>
        <w:rPr>
          <w:rFonts w:ascii="Arial" w:eastAsia="Times New Roman" w:hAnsi="Arial" w:cs="Arial"/>
          <w:bCs/>
          <w:i/>
          <w:iCs/>
          <w:lang w:eastAsia="es-ES"/>
        </w:rPr>
      </w:pPr>
    </w:p>
    <w:p w14:paraId="3EAA112E" w14:textId="77777777" w:rsidR="00AD7CED" w:rsidRPr="00F37FB7" w:rsidRDefault="00AD7CED" w:rsidP="00AD7CED">
      <w:pPr>
        <w:spacing w:after="0"/>
        <w:ind w:left="567" w:right="616"/>
        <w:jc w:val="both"/>
        <w:rPr>
          <w:rFonts w:ascii="Arial" w:eastAsia="Times New Roman" w:hAnsi="Arial" w:cs="Arial"/>
          <w:bCs/>
          <w:i/>
          <w:iCs/>
          <w:lang w:eastAsia="es-ES"/>
        </w:rPr>
      </w:pPr>
      <w:r w:rsidRPr="00F37FB7">
        <w:rPr>
          <w:rFonts w:ascii="Arial" w:eastAsia="Times New Roman" w:hAnsi="Arial" w:cs="Arial"/>
          <w:bCs/>
          <w:i/>
          <w:iCs/>
          <w:lang w:eastAsia="es-ES"/>
        </w:rPr>
        <w:tab/>
      </w:r>
      <w:r w:rsidRPr="00F37FB7">
        <w:rPr>
          <w:rFonts w:ascii="Arial" w:eastAsia="Times New Roman" w:hAnsi="Arial" w:cs="Arial"/>
          <w:bCs/>
          <w:i/>
          <w:iCs/>
          <w:lang w:eastAsia="es-ES"/>
        </w:rPr>
        <w:tab/>
        <w:t>“ARTÍCULO</w:t>
      </w:r>
      <w:r>
        <w:rPr>
          <w:rFonts w:ascii="Arial" w:eastAsia="Times New Roman" w:hAnsi="Arial" w:cs="Arial"/>
          <w:bCs/>
          <w:i/>
          <w:iCs/>
          <w:lang w:eastAsia="es-ES"/>
        </w:rPr>
        <w:t xml:space="preserve"> </w:t>
      </w:r>
      <w:r w:rsidRPr="00F37FB7">
        <w:rPr>
          <w:rFonts w:ascii="Arial" w:eastAsia="Times New Roman" w:hAnsi="Arial" w:cs="Arial"/>
          <w:bCs/>
          <w:i/>
          <w:iCs/>
          <w:lang w:eastAsia="es-ES"/>
        </w:rPr>
        <w:t>1.-…</w:t>
      </w:r>
    </w:p>
    <w:p w14:paraId="1D61DDB1" w14:textId="77777777" w:rsidR="00AD7CED" w:rsidRPr="00F37FB7" w:rsidRDefault="00AD7CED" w:rsidP="00AD7CED">
      <w:pPr>
        <w:spacing w:after="0"/>
        <w:ind w:left="567" w:right="616"/>
        <w:jc w:val="both"/>
        <w:rPr>
          <w:rFonts w:ascii="Arial" w:eastAsia="Times New Roman" w:hAnsi="Arial" w:cs="Arial"/>
          <w:bCs/>
          <w:i/>
          <w:iCs/>
          <w:lang w:eastAsia="es-ES"/>
        </w:rPr>
      </w:pPr>
    </w:p>
    <w:p w14:paraId="4E8289D2" w14:textId="77777777" w:rsidR="00AD7CED" w:rsidRPr="00F37FB7" w:rsidRDefault="00AD7CED" w:rsidP="00AD7CED">
      <w:pPr>
        <w:spacing w:after="0"/>
        <w:ind w:left="567" w:right="616" w:firstLine="142"/>
        <w:jc w:val="both"/>
        <w:rPr>
          <w:rFonts w:ascii="Arial" w:hAnsi="Arial" w:cs="Arial"/>
          <w:i/>
        </w:rPr>
      </w:pPr>
      <w:r w:rsidRPr="00A21521">
        <w:rPr>
          <w:rFonts w:ascii="Arial" w:hAnsi="Arial" w:cs="Arial"/>
          <w:b/>
          <w:i/>
        </w:rPr>
        <w:t>La presente Ley no será aplicable</w:t>
      </w:r>
      <w:r w:rsidRPr="00F37FB7">
        <w:rPr>
          <w:rFonts w:ascii="Arial" w:hAnsi="Arial" w:cs="Arial"/>
          <w:i/>
        </w:rPr>
        <w:t xml:space="preserve"> a las materias de carácter electoral, de justicia agraria y </w:t>
      </w:r>
      <w:r w:rsidRPr="00A21521">
        <w:rPr>
          <w:rFonts w:ascii="Arial" w:hAnsi="Arial" w:cs="Arial"/>
          <w:b/>
          <w:i/>
        </w:rPr>
        <w:t>laboral,</w:t>
      </w:r>
      <w:r w:rsidRPr="00F37FB7">
        <w:rPr>
          <w:rFonts w:ascii="Arial" w:hAnsi="Arial" w:cs="Arial"/>
          <w:i/>
        </w:rPr>
        <w:t xml:space="preserve"> resoluciones administrativas que tengan relación con la defensa de los derechos humanos, con las actividades desarrolladas por la Universidad Autónoma “Benito Juárez” de Oaxaca; ni por las dictadas por la Fiscalía General de Estado en ejercicio de sus funciones constitucionales de investigación de los delitos o de la representación social, ni con los conflictos suscitados entre los integrantes de los Ayuntamientos, así mismo tampoco se aplicará a los actos desplegados por la Comisión Estatal de Arbitraje Médico de Oaxaca, ni por la elección de las autoridades auxiliare (sic) de carácter municipal.</w:t>
      </w:r>
    </w:p>
    <w:p w14:paraId="00EE11D0" w14:textId="77777777" w:rsidR="00AD7CED" w:rsidRPr="00F37FB7" w:rsidRDefault="00AD7CED" w:rsidP="00AD7CED">
      <w:pPr>
        <w:spacing w:after="0"/>
        <w:ind w:left="567" w:right="616"/>
        <w:jc w:val="both"/>
        <w:rPr>
          <w:rFonts w:ascii="Arial" w:eastAsia="Times New Roman" w:hAnsi="Arial" w:cs="Arial"/>
          <w:bCs/>
          <w:i/>
          <w:iCs/>
          <w:lang w:eastAsia="es-ES"/>
        </w:rPr>
      </w:pPr>
    </w:p>
    <w:p w14:paraId="482E07D8" w14:textId="77777777" w:rsidR="00AD7CED" w:rsidRPr="00F37FB7" w:rsidRDefault="00AD7CED" w:rsidP="00AD7CE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r>
      <w:r w:rsidRPr="00F37FB7">
        <w:rPr>
          <w:rFonts w:ascii="Arial" w:eastAsia="Times New Roman" w:hAnsi="Arial" w:cs="Arial"/>
          <w:bCs/>
          <w:i/>
          <w:iCs/>
          <w:lang w:eastAsia="es-ES"/>
        </w:rPr>
        <w:t xml:space="preserve">Por tanto, este Órgano Jurisdiccional </w:t>
      </w:r>
      <w:r w:rsidRPr="00A21521">
        <w:rPr>
          <w:rFonts w:ascii="Arial" w:eastAsia="Times New Roman" w:hAnsi="Arial" w:cs="Arial"/>
          <w:b/>
          <w:bCs/>
          <w:i/>
          <w:iCs/>
          <w:lang w:eastAsia="es-ES"/>
        </w:rPr>
        <w:t>no es competente</w:t>
      </w:r>
      <w:r w:rsidRPr="00F37FB7">
        <w:rPr>
          <w:rFonts w:ascii="Arial" w:eastAsia="Times New Roman" w:hAnsi="Arial" w:cs="Arial"/>
          <w:bCs/>
          <w:i/>
          <w:iCs/>
          <w:lang w:eastAsia="es-ES"/>
        </w:rPr>
        <w:t xml:space="preserve"> para conocer del presente asunto, pues se reitera que las pretensiones expuestas por la promovente son de carácter laboral; en consecuencia, se actualiza la causal de improcedencia prevista en los artículos 161</w:t>
      </w:r>
      <w:r w:rsidRPr="00F37FB7">
        <w:rPr>
          <w:rFonts w:ascii="Arial" w:eastAsia="Times New Roman" w:hAnsi="Arial" w:cs="Arial"/>
          <w:bCs/>
          <w:i/>
          <w:iCs/>
          <w:vertAlign w:val="superscript"/>
          <w:lang w:eastAsia="es-ES"/>
        </w:rPr>
        <w:t>2</w:t>
      </w:r>
      <w:r w:rsidRPr="00F37FB7">
        <w:rPr>
          <w:rFonts w:ascii="Arial" w:eastAsia="Times New Roman" w:hAnsi="Arial" w:cs="Arial"/>
          <w:bCs/>
          <w:i/>
          <w:iCs/>
          <w:lang w:eastAsia="es-ES"/>
        </w:rPr>
        <w:t xml:space="preserve"> fracción X, en relación con el 182</w:t>
      </w:r>
      <w:r w:rsidRPr="00F37FB7">
        <w:rPr>
          <w:rFonts w:ascii="Arial" w:eastAsia="Times New Roman" w:hAnsi="Arial" w:cs="Arial"/>
          <w:bCs/>
          <w:i/>
          <w:iCs/>
          <w:vertAlign w:val="superscript"/>
          <w:lang w:eastAsia="es-ES"/>
        </w:rPr>
        <w:t xml:space="preserve">3 </w:t>
      </w:r>
      <w:r w:rsidRPr="00F37FB7">
        <w:rPr>
          <w:rFonts w:ascii="Arial" w:eastAsia="Times New Roman" w:hAnsi="Arial" w:cs="Arial"/>
          <w:bCs/>
          <w:i/>
          <w:iCs/>
          <w:lang w:eastAsia="es-ES"/>
        </w:rPr>
        <w:t>fracción I, de la Ley de Procedimiento y Justicia Administrativa del Estado, por lo que se desecha la demanda, sin que exista obligación de que este órgano jurisdiccional remita el presente expediente para su conocimiento a la autoridad competente, pues la Ley que rige a este Tribunal no dispone tal circunstancia, aunado al hecho de que el Máximo Tribunal del País, ha determinado que ello no implica una vulneración el derecho de acceso a la Justicia, pues el ejercicio de este derecho se encuentra sujeto al cumplimiento de determinados requisitos, presupuestos y cargas procesales que no deben soslayarse en detrimento de la correcta y eficiente administración de justicia; consecuentemente,  los documentos originales exhibidos por la promovente, quedan a su disposición en la Secretaria de Acuerdos de esta Sala Unitaria, ordenándose que previo a la devolución, se deje copia certificada de los mismos y se realice la razón de entrega correspondiente</w:t>
      </w:r>
    </w:p>
    <w:p w14:paraId="28EFB48D" w14:textId="77777777" w:rsidR="00AD7CED" w:rsidRPr="00F37FB7" w:rsidRDefault="00AD7CED" w:rsidP="00AD7CED">
      <w:pPr>
        <w:spacing w:after="0"/>
        <w:ind w:left="567" w:right="616"/>
        <w:jc w:val="both"/>
        <w:rPr>
          <w:rFonts w:ascii="Arial" w:eastAsia="Times New Roman" w:hAnsi="Arial" w:cs="Arial"/>
          <w:bCs/>
          <w:i/>
          <w:iCs/>
          <w:lang w:eastAsia="es-ES"/>
        </w:rPr>
      </w:pPr>
    </w:p>
    <w:p w14:paraId="0EEE4451" w14:textId="77777777" w:rsidR="00AD7CED" w:rsidRPr="00F37FB7" w:rsidRDefault="00AD7CED" w:rsidP="00AD7CED">
      <w:pPr>
        <w:spacing w:after="0"/>
        <w:ind w:left="567" w:right="616" w:firstLine="142"/>
        <w:jc w:val="both"/>
        <w:rPr>
          <w:rFonts w:ascii="Arial" w:eastAsia="Times New Roman" w:hAnsi="Arial" w:cs="Arial"/>
          <w:bCs/>
          <w:i/>
          <w:iCs/>
          <w:lang w:eastAsia="es-ES"/>
        </w:rPr>
      </w:pPr>
      <w:r w:rsidRPr="00F37FB7">
        <w:rPr>
          <w:rFonts w:ascii="Arial" w:eastAsia="Times New Roman" w:hAnsi="Arial" w:cs="Arial"/>
          <w:bCs/>
          <w:i/>
          <w:iCs/>
          <w:lang w:eastAsia="es-ES"/>
        </w:rPr>
        <w:t xml:space="preserve">Sirve de apoyo a lo anterior, la jurisprudencia con datos de identificación: Gaceta del Semanario Judicial de la Federación, Libro 24, </w:t>
      </w:r>
      <w:r w:rsidRPr="00F37FB7">
        <w:rPr>
          <w:rFonts w:ascii="Arial" w:eastAsia="Times New Roman" w:hAnsi="Arial" w:cs="Arial"/>
          <w:bCs/>
          <w:i/>
          <w:iCs/>
          <w:lang w:eastAsia="es-ES"/>
        </w:rPr>
        <w:lastRenderedPageBreak/>
        <w:t>Noviembre de 2015, Tomo II, Décima Época, pág. 1042, registro 2010356, Jurisprudencia Administrativa, Segunda Sala, de rubro y texto:</w:t>
      </w:r>
    </w:p>
    <w:p w14:paraId="65BF88A7" w14:textId="77777777" w:rsidR="00AD7CED" w:rsidRPr="00F37FB7" w:rsidRDefault="00AD7CED" w:rsidP="00AD7CED">
      <w:pPr>
        <w:spacing w:after="0"/>
        <w:ind w:left="567" w:right="616" w:firstLine="709"/>
        <w:jc w:val="both"/>
        <w:rPr>
          <w:rFonts w:ascii="Arial" w:eastAsia="Times New Roman" w:hAnsi="Arial" w:cs="Arial"/>
          <w:b/>
          <w:bCs/>
          <w:i/>
          <w:iCs/>
          <w:lang w:eastAsia="es-ES"/>
        </w:rPr>
      </w:pPr>
    </w:p>
    <w:p w14:paraId="7FEA5577" w14:textId="77777777" w:rsidR="00AD7CED" w:rsidRPr="00F37FB7" w:rsidRDefault="00AD7CED" w:rsidP="00AD7CED">
      <w:pPr>
        <w:spacing w:after="0"/>
        <w:ind w:left="567" w:right="616" w:firstLine="142"/>
        <w:jc w:val="both"/>
        <w:rPr>
          <w:rFonts w:ascii="Helvetica" w:hAnsi="Helvetica"/>
          <w:b/>
          <w:bCs/>
          <w:i/>
          <w:color w:val="212529"/>
          <w:shd w:val="clear" w:color="auto" w:fill="FFFFFF"/>
        </w:rPr>
      </w:pPr>
      <w:r w:rsidRPr="00F37FB7">
        <w:rPr>
          <w:rFonts w:ascii="Helvetica" w:hAnsi="Helvetica"/>
          <w:b/>
          <w:bCs/>
          <w:i/>
          <w:color w:val="212529"/>
          <w:shd w:val="clear" w:color="auto" w:fill="FFFFFF"/>
        </w:rPr>
        <w:t>“INCOMPETENCIA POR RAZÓN DE LA MATERIA EN EL JUICIO DE NULIDAD DEL TRIBUNAL FEDERAL DE JUSTICIA FISCAL Y ADMINISTRATIVA. SUS CONSECUENCIAS JURÍDICAS.”</w:t>
      </w:r>
    </w:p>
    <w:p w14:paraId="5BDDBE86" w14:textId="77777777" w:rsidR="00AD7CED" w:rsidRPr="00F37FB7" w:rsidRDefault="00AD7CED" w:rsidP="00AD7CED">
      <w:pPr>
        <w:spacing w:after="0"/>
        <w:ind w:left="567" w:right="616" w:firstLine="709"/>
        <w:jc w:val="both"/>
        <w:rPr>
          <w:rFonts w:ascii="Helvetica" w:hAnsi="Helvetica"/>
          <w:bCs/>
          <w:i/>
          <w:color w:val="212529"/>
          <w:shd w:val="clear" w:color="auto" w:fill="FFFFFF"/>
        </w:rPr>
      </w:pPr>
    </w:p>
    <w:p w14:paraId="64E3041A" w14:textId="77777777" w:rsidR="00AD7CED" w:rsidRPr="00F37FB7" w:rsidRDefault="00AD7CED" w:rsidP="00AD7CED">
      <w:pPr>
        <w:spacing w:after="0"/>
        <w:ind w:left="567" w:right="616" w:firstLine="142"/>
        <w:jc w:val="both"/>
        <w:rPr>
          <w:rFonts w:ascii="Helvetica" w:hAnsi="Helvetica"/>
          <w:bCs/>
          <w:i/>
          <w:color w:val="212529"/>
          <w:shd w:val="clear" w:color="auto" w:fill="FFFFFF"/>
        </w:rPr>
      </w:pPr>
      <w:r w:rsidRPr="00F37FB7">
        <w:rPr>
          <w:rFonts w:ascii="Helvetica" w:hAnsi="Helvetica"/>
          <w:bCs/>
          <w:i/>
          <w:color w:val="212529"/>
          <w:shd w:val="clear" w:color="auto" w:fill="FFFFFF"/>
        </w:rPr>
        <w:t>Finalmente, se tiene a la promovente señalando el domicilio que indica para oír y recibir notificaciones y por autorizadas a las personas que alude, únicamente que imponerse de los autos y recibir notificaciones, en virtud de que no acreditan ante esta Sala Unitaria que cuenten con cédula de licenciados en derecho, lo anterior con fundamento en los artículos 148 quinto párrafo y 171 de la Ley de Procedimiento y Justicia Administrativa para el Estado.</w:t>
      </w:r>
    </w:p>
    <w:p w14:paraId="74214916" w14:textId="77777777" w:rsidR="00AD7CED" w:rsidRPr="00F37FB7" w:rsidRDefault="00AD7CED" w:rsidP="00AD7CED">
      <w:pPr>
        <w:spacing w:after="0"/>
        <w:ind w:left="567" w:right="616" w:firstLine="709"/>
        <w:jc w:val="both"/>
        <w:rPr>
          <w:rFonts w:ascii="Helvetica" w:hAnsi="Helvetica"/>
          <w:bCs/>
          <w:i/>
          <w:color w:val="212529"/>
          <w:shd w:val="clear" w:color="auto" w:fill="FFFFFF"/>
        </w:rPr>
      </w:pPr>
    </w:p>
    <w:p w14:paraId="3BFDC38F" w14:textId="77777777" w:rsidR="00AD7CED" w:rsidRPr="00D958DF" w:rsidRDefault="00AD7CED" w:rsidP="00AD7CED">
      <w:pPr>
        <w:spacing w:after="0"/>
        <w:ind w:left="567" w:right="616" w:firstLine="142"/>
        <w:jc w:val="both"/>
        <w:rPr>
          <w:rFonts w:ascii="Helvetica" w:hAnsi="Helvetica"/>
          <w:b/>
          <w:bCs/>
          <w:i/>
          <w:color w:val="212529"/>
          <w:shd w:val="clear" w:color="auto" w:fill="FFFFFF"/>
        </w:rPr>
      </w:pPr>
      <w:r w:rsidRPr="00D958DF">
        <w:rPr>
          <w:rFonts w:ascii="Helvetica" w:hAnsi="Helvetica"/>
          <w:b/>
          <w:bCs/>
          <w:i/>
          <w:color w:val="212529"/>
          <w:shd w:val="clear" w:color="auto" w:fill="FFFFFF"/>
        </w:rPr>
        <w:t>NOTIFÍQUESE PERSONALMENTE A LA PARTE ACTORA. CÚMPLASE.</w:t>
      </w:r>
    </w:p>
    <w:p w14:paraId="11441474" w14:textId="77777777" w:rsidR="00AD7CED" w:rsidRPr="00F37FB7" w:rsidRDefault="00AD7CED" w:rsidP="00AD7CED">
      <w:pPr>
        <w:spacing w:after="0"/>
        <w:ind w:left="567" w:right="616" w:firstLine="709"/>
        <w:jc w:val="both"/>
        <w:rPr>
          <w:rFonts w:ascii="Helvetica" w:hAnsi="Helvetica"/>
          <w:bCs/>
          <w:i/>
          <w:color w:val="212529"/>
          <w:shd w:val="clear" w:color="auto" w:fill="FFFFFF"/>
        </w:rPr>
      </w:pPr>
    </w:p>
    <w:p w14:paraId="7BD14EE6" w14:textId="77777777" w:rsidR="00AD7CED" w:rsidRPr="00F37FB7" w:rsidRDefault="00AD7CED" w:rsidP="00AD7CED">
      <w:pPr>
        <w:spacing w:after="0"/>
        <w:ind w:left="567" w:right="616" w:firstLine="142"/>
        <w:jc w:val="both"/>
        <w:rPr>
          <w:rFonts w:ascii="Arial" w:eastAsia="Times New Roman" w:hAnsi="Arial" w:cs="Arial"/>
          <w:bCs/>
          <w:i/>
          <w:iCs/>
          <w:lang w:eastAsia="es-ES"/>
        </w:rPr>
      </w:pPr>
      <w:r w:rsidRPr="00F37FB7">
        <w:rPr>
          <w:rFonts w:ascii="Helvetica" w:hAnsi="Helvetica"/>
          <w:bCs/>
          <w:i/>
          <w:color w:val="212529"/>
          <w:shd w:val="clear" w:color="auto" w:fill="FFFFFF"/>
        </w:rPr>
        <w:t>Así lo acordó y firma el licenciado Javier Martín Villanueva Hernández, Magistrado Titular de la Segunda Sala Unitaria, del Tribunal de Justicia Administrativa, quien actúa con el licenciado Alan David Vásquez Pulido, Secretario de Acuerdos Adscrito a esta</w:t>
      </w:r>
      <w:r>
        <w:rPr>
          <w:rFonts w:ascii="Helvetica" w:hAnsi="Helvetica"/>
          <w:bCs/>
          <w:i/>
          <w:color w:val="212529"/>
          <w:shd w:val="clear" w:color="auto" w:fill="FFFFFF"/>
        </w:rPr>
        <w:t xml:space="preserve"> Sala, quien autoriza y da fe</w:t>
      </w:r>
      <w:r w:rsidRPr="00F37FB7">
        <w:rPr>
          <w:rFonts w:ascii="Arial" w:eastAsia="Times New Roman" w:hAnsi="Arial" w:cs="Arial"/>
          <w:bCs/>
          <w:i/>
          <w:iCs/>
          <w:lang w:eastAsia="es-ES"/>
        </w:rPr>
        <w:t xml:space="preserve">.” </w:t>
      </w:r>
    </w:p>
    <w:p w14:paraId="27CCC691" w14:textId="1866F390" w:rsidR="00AD7CED" w:rsidRPr="00CB6405" w:rsidRDefault="00AD7CED" w:rsidP="00AD7CE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83A2651" w14:textId="77777777" w:rsidR="00125767" w:rsidRDefault="00AD7CED" w:rsidP="00125767">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4D1FCA">
        <w:rPr>
          <w:rFonts w:ascii="Arial" w:hAnsi="Arial" w:cs="Arial"/>
          <w:bCs/>
          <w:iCs/>
          <w:sz w:val="26"/>
          <w:szCs w:val="26"/>
          <w:lang w:eastAsia="es-ES"/>
        </w:rPr>
        <w:t xml:space="preserve"> </w:t>
      </w:r>
      <w:r>
        <w:rPr>
          <w:rFonts w:ascii="Arial" w:hAnsi="Arial" w:cs="Arial"/>
          <w:bCs/>
          <w:iCs/>
          <w:sz w:val="26"/>
          <w:szCs w:val="26"/>
          <w:lang w:eastAsia="es-ES"/>
        </w:rPr>
        <w:t>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Justicia Administr</w:t>
      </w:r>
      <w:r>
        <w:rPr>
          <w:rFonts w:ascii="Arial" w:hAnsi="Arial" w:cs="Arial"/>
          <w:bCs/>
          <w:iCs/>
          <w:sz w:val="26"/>
          <w:szCs w:val="26"/>
        </w:rPr>
        <w:t xml:space="preserve">ativa para el Estado de Oaxaca,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 de veintisiete de enero de dos mil veinte, dictado</w:t>
      </w:r>
      <w:r w:rsidRPr="008E3662">
        <w:rPr>
          <w:rFonts w:ascii="Arial" w:hAnsi="Arial" w:cs="Arial"/>
          <w:bCs/>
          <w:iCs/>
          <w:sz w:val="26"/>
          <w:szCs w:val="26"/>
        </w:rPr>
        <w:t xml:space="preserve"> por la S</w:t>
      </w:r>
      <w:r>
        <w:rPr>
          <w:rFonts w:ascii="Arial" w:hAnsi="Arial" w:cs="Arial"/>
          <w:bCs/>
          <w:iCs/>
          <w:sz w:val="26"/>
          <w:szCs w:val="26"/>
        </w:rPr>
        <w:t>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016/2020</w:t>
      </w:r>
      <w:r w:rsidRPr="00AE78C3">
        <w:rPr>
          <w:rFonts w:ascii="Arial" w:hAnsi="Arial" w:cs="Arial"/>
          <w:b/>
          <w:bCs/>
          <w:iCs/>
          <w:sz w:val="26"/>
          <w:szCs w:val="26"/>
        </w:rPr>
        <w:t>.</w:t>
      </w:r>
      <w:r w:rsidR="00654977">
        <w:rPr>
          <w:rFonts w:ascii="Arial" w:hAnsi="Arial" w:cs="Arial"/>
          <w:b/>
          <w:bCs/>
          <w:iCs/>
          <w:sz w:val="26"/>
          <w:szCs w:val="26"/>
        </w:rPr>
        <w:t xml:space="preserve"> - - - - - - - - - - - - - - - - - - - - - - - - - - - - - - - - - - - - - - - - - - - -</w:t>
      </w:r>
    </w:p>
    <w:p w14:paraId="7E7B26F6" w14:textId="54397369" w:rsidR="00AD7CED" w:rsidRPr="00125767" w:rsidRDefault="00AD7CED" w:rsidP="00125767">
      <w:pPr>
        <w:spacing w:before="240" w:line="360" w:lineRule="auto"/>
        <w:ind w:firstLine="708"/>
        <w:jc w:val="both"/>
        <w:rPr>
          <w:rFonts w:ascii="Arial" w:hAnsi="Arial" w:cs="Arial"/>
          <w:b/>
          <w:bCs/>
          <w:iCs/>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w:t>
      </w:r>
      <w:r>
        <w:rPr>
          <w:rFonts w:ascii="Arial" w:hAnsi="Arial" w:cs="Arial"/>
          <w:sz w:val="26"/>
          <w:szCs w:val="26"/>
        </w:rPr>
        <w:lastRenderedPageBreak/>
        <w:t>volumen 81, sexta parte, página 23, materia común, de rubro y texto siguientes:</w:t>
      </w:r>
      <w:r w:rsidR="0090386A">
        <w:rPr>
          <w:rFonts w:ascii="Arial" w:hAnsi="Arial" w:cs="Arial"/>
          <w:sz w:val="26"/>
          <w:szCs w:val="26"/>
        </w:rPr>
        <w:t xml:space="preserve"> - - - - - - - - - - - - - - - - - - - - - - - - - - - - - - - - - - - - - - - - - - - -</w:t>
      </w:r>
    </w:p>
    <w:p w14:paraId="5592A49A" w14:textId="77777777" w:rsidR="00AD7CED" w:rsidRPr="007E4000" w:rsidRDefault="00AD7CED" w:rsidP="00AD7CED">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75C17DE3" w14:textId="746A2536" w:rsidR="00AD7CED" w:rsidRDefault="00AD7CED" w:rsidP="00AD7CED">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La recurrente argumenta en su único agravio, señalado como primero, que contrario a lo sostenido por la sala de conocimiento y como lo afirma la propia sala en el tercer párrafo del acuerdo que se ataca, sostiene que este Tribunal es competente para conocer del acto administrativo consistente en el acuerdo que se reclama originalmente del Secretario de Administración del Gobierno del Estado de Oaxaca y del Director de Recursos Humanos de la Secretaría de Administración del Gobierno del Estado de Oaxaca, toda vez que de acuerdo a la Ley Orgánica del Poder Ejecutivo del Estado de Oaxaca, es la encargada y administradora de los trabajadores del Gobierno del Estado de Oaxaca, y a su vez esta es la que tiene el vínculo entre los trabajadores del Gobierno del Estado de Oaxaca con el Sindicato de Trabajadores de los Poderes del Estado de Oaxaca e instituciones descentralizadas de carácter estatal de Oaxaca, es por ello, que el acto que rige entre el Gobierno del Estado de Oaxaca y el Director de Recursos Humanos de la Secretaría de Administración del Gobierno del Estado de Oaxaca, es de naturaleza administrativa, por así reconocerlo la propia Ley Orgánica del Poder Ejecutivo del Estado de Oaxaca, y no como lo apreció la Sala, por lo que combate la determinación u omisión de la autoridad administrativa, al no querer incorporarlo a su plaza de sindicato, por lo que dicho acuerdo que se reclama, debe revocarse el mismo por carecer de la debida fundamentación y motivación en términos de lo que establece el artículo 1, 14 y 16 de la Constitución Federal, ordenando a la Sala responsable entrar al estudio del fondo del asunto planteado.</w:t>
      </w:r>
      <w:r w:rsidR="00A42048">
        <w:rPr>
          <w:rFonts w:ascii="Arial" w:eastAsia="Calibri" w:hAnsi="Arial" w:cs="Arial"/>
          <w:bCs/>
          <w:sz w:val="26"/>
          <w:szCs w:val="26"/>
        </w:rPr>
        <w:t xml:space="preserve"> - - - - - - - - - - - - - - - - - - - - - - - - - - - - - - - - - - - - - - - </w:t>
      </w:r>
    </w:p>
    <w:p w14:paraId="1B07546B" w14:textId="39D70C16" w:rsidR="00AD7CED" w:rsidRDefault="00AD7CED" w:rsidP="00AD7CE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Esta Sala Superior advierte que es </w:t>
      </w:r>
      <w:r w:rsidRPr="00771671">
        <w:rPr>
          <w:rFonts w:ascii="Arial" w:eastAsia="Calibri" w:hAnsi="Arial" w:cs="Arial"/>
          <w:b/>
          <w:bCs/>
          <w:sz w:val="26"/>
          <w:szCs w:val="26"/>
        </w:rPr>
        <w:t>infundado</w:t>
      </w:r>
      <w:r>
        <w:rPr>
          <w:rFonts w:ascii="Arial" w:eastAsia="Calibri" w:hAnsi="Arial" w:cs="Arial"/>
          <w:bCs/>
          <w:sz w:val="26"/>
          <w:szCs w:val="26"/>
        </w:rPr>
        <w:t xml:space="preserve"> el agravio de la actora. </w:t>
      </w:r>
      <w:r w:rsidR="00A42048">
        <w:rPr>
          <w:rFonts w:ascii="Arial" w:eastAsia="Calibri" w:hAnsi="Arial" w:cs="Arial"/>
          <w:bCs/>
          <w:sz w:val="26"/>
          <w:szCs w:val="26"/>
        </w:rPr>
        <w:t>- - - - - - - - - - - - - - - - - - - - - - - - - - - - - - - - - - - - - - - - - - - - - - -</w:t>
      </w:r>
    </w:p>
    <w:p w14:paraId="033E5688" w14:textId="6085207B" w:rsidR="00AD7CED" w:rsidRDefault="00AD7CED" w:rsidP="00AD7CE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Primeramente, es pertinente señalar que </w:t>
      </w:r>
      <w:r w:rsidRPr="00767B0C">
        <w:rPr>
          <w:rFonts w:ascii="Arial" w:eastAsia="Calibri" w:hAnsi="Arial" w:cs="Arial"/>
          <w:bCs/>
          <w:sz w:val="26"/>
          <w:szCs w:val="26"/>
        </w:rPr>
        <w:t xml:space="preserve">del análisis </w:t>
      </w:r>
      <w:r>
        <w:rPr>
          <w:rFonts w:ascii="Arial" w:eastAsia="Calibri" w:hAnsi="Arial" w:cs="Arial"/>
          <w:bCs/>
          <w:sz w:val="26"/>
          <w:szCs w:val="26"/>
        </w:rPr>
        <w:t xml:space="preserve">efectuado a </w:t>
      </w:r>
      <w:r w:rsidRPr="00767B0C">
        <w:rPr>
          <w:rFonts w:ascii="Arial" w:eastAsia="Calibri" w:hAnsi="Arial" w:cs="Arial"/>
          <w:bCs/>
          <w:sz w:val="26"/>
          <w:szCs w:val="26"/>
        </w:rPr>
        <w:t>las constancias que integran el expediente de primera instancia a las que por tratarse de actuaciones judiciales, se les concede pleno valor probatorio, conforme lo dispuesto por el artículo 203 fracción I</w:t>
      </w:r>
      <w:r>
        <w:rPr>
          <w:rStyle w:val="Refdenotaalpie"/>
          <w:rFonts w:ascii="Arial" w:eastAsia="Calibri" w:hAnsi="Arial" w:cs="Arial"/>
          <w:bCs/>
          <w:sz w:val="26"/>
          <w:szCs w:val="26"/>
        </w:rPr>
        <w:footnoteReference w:id="1"/>
      </w:r>
      <w:r w:rsidRPr="00767B0C">
        <w:rPr>
          <w:rFonts w:ascii="Arial" w:eastAsia="Calibri" w:hAnsi="Arial" w:cs="Arial"/>
          <w:bCs/>
          <w:sz w:val="26"/>
          <w:szCs w:val="26"/>
        </w:rPr>
        <w:t xml:space="preserve"> de la Ley de Procedimiento y Justicia Administrativa para el Estado de Oaxaca,</w:t>
      </w:r>
      <w:r>
        <w:rPr>
          <w:rFonts w:ascii="Arial" w:eastAsia="Calibri" w:hAnsi="Arial" w:cs="Arial"/>
          <w:bCs/>
          <w:sz w:val="26"/>
          <w:szCs w:val="26"/>
        </w:rPr>
        <w:t xml:space="preserve"> se identifica que la actora señaló como acto impugnado, el oficio número </w:t>
      </w:r>
      <w:r w:rsidR="000817DA">
        <w:rPr>
          <w:rFonts w:ascii="Arial" w:hAnsi="Arial" w:cs="Arial"/>
          <w:b/>
          <w:sz w:val="26"/>
          <w:szCs w:val="26"/>
        </w:rPr>
        <w:t>***********</w:t>
      </w:r>
      <w:r>
        <w:rPr>
          <w:rFonts w:ascii="Arial" w:eastAsia="Calibri" w:hAnsi="Arial" w:cs="Arial"/>
          <w:bCs/>
          <w:sz w:val="26"/>
          <w:szCs w:val="26"/>
        </w:rPr>
        <w:t xml:space="preserve"> de fecha veintisiete de noviembre de </w:t>
      </w:r>
      <w:r w:rsidR="00A42048">
        <w:rPr>
          <w:rFonts w:ascii="Arial" w:eastAsia="Calibri" w:hAnsi="Arial" w:cs="Arial"/>
          <w:bCs/>
          <w:sz w:val="26"/>
          <w:szCs w:val="26"/>
        </w:rPr>
        <w:t>dos mil diecinueve</w:t>
      </w:r>
      <w:r>
        <w:rPr>
          <w:rFonts w:ascii="Arial" w:eastAsia="Calibri" w:hAnsi="Arial" w:cs="Arial"/>
          <w:bCs/>
          <w:sz w:val="26"/>
          <w:szCs w:val="26"/>
        </w:rPr>
        <w:t>, emitido por el Director de Recursos Humanos de la Secretaría de Administración, cuyo contenido se inserta enseguida:</w:t>
      </w:r>
      <w:r w:rsidR="00A42048">
        <w:rPr>
          <w:rFonts w:ascii="Arial" w:eastAsia="Calibri" w:hAnsi="Arial" w:cs="Arial"/>
          <w:bCs/>
          <w:sz w:val="26"/>
          <w:szCs w:val="26"/>
        </w:rPr>
        <w:t xml:space="preserve"> - - - - - - - - - - - - - </w:t>
      </w:r>
    </w:p>
    <w:p w14:paraId="098A41BA" w14:textId="77777777" w:rsidR="00AD7CED" w:rsidRPr="001C0CA6" w:rsidRDefault="00AD7CED" w:rsidP="00AD7CED">
      <w:pPr>
        <w:spacing w:before="240" w:line="240" w:lineRule="auto"/>
        <w:ind w:firstLine="708"/>
        <w:jc w:val="both"/>
        <w:rPr>
          <w:rFonts w:ascii="Arial" w:eastAsia="Calibri" w:hAnsi="Arial" w:cs="Arial"/>
          <w:b/>
          <w:i/>
        </w:rPr>
      </w:pPr>
      <w:r w:rsidRPr="001C0CA6">
        <w:rPr>
          <w:rFonts w:ascii="Arial" w:eastAsia="Calibri" w:hAnsi="Arial" w:cs="Arial"/>
          <w:b/>
          <w:i/>
        </w:rPr>
        <w:t>“Dirección de Recursos Humanos</w:t>
      </w:r>
    </w:p>
    <w:p w14:paraId="18083765" w14:textId="77777777" w:rsidR="00AD7CED" w:rsidRPr="001C0CA6" w:rsidRDefault="00AD7CED" w:rsidP="00AD7CED">
      <w:pPr>
        <w:spacing w:before="240" w:line="240" w:lineRule="auto"/>
        <w:ind w:firstLine="708"/>
        <w:jc w:val="both"/>
        <w:rPr>
          <w:rFonts w:ascii="Arial" w:eastAsia="Calibri" w:hAnsi="Arial" w:cs="Arial"/>
          <w:i/>
        </w:rPr>
      </w:pPr>
      <w:proofErr w:type="spellStart"/>
      <w:r w:rsidRPr="001C0CA6">
        <w:rPr>
          <w:rFonts w:ascii="Arial" w:eastAsia="Calibri" w:hAnsi="Arial" w:cs="Arial"/>
          <w:i/>
        </w:rPr>
        <w:t>Dpto</w:t>
      </w:r>
      <w:proofErr w:type="spellEnd"/>
      <w:r w:rsidRPr="001C0CA6">
        <w:rPr>
          <w:rFonts w:ascii="Arial" w:eastAsia="Calibri" w:hAnsi="Arial" w:cs="Arial"/>
          <w:i/>
        </w:rPr>
        <w:t xml:space="preserve"> Laboral y de Asistencia Contractual</w:t>
      </w:r>
    </w:p>
    <w:p w14:paraId="0E41D85B" w14:textId="0BF5271D" w:rsidR="00AD7CED" w:rsidRPr="001C0CA6" w:rsidRDefault="00AD7CED" w:rsidP="00AD7CED">
      <w:pPr>
        <w:spacing w:before="240" w:line="240" w:lineRule="auto"/>
        <w:ind w:firstLine="708"/>
        <w:jc w:val="both"/>
        <w:rPr>
          <w:rFonts w:ascii="Arial" w:eastAsia="Calibri" w:hAnsi="Arial" w:cs="Arial"/>
          <w:bCs/>
          <w:i/>
        </w:rPr>
      </w:pPr>
      <w:r w:rsidRPr="001C0CA6">
        <w:rPr>
          <w:rFonts w:ascii="Arial" w:eastAsia="Calibri" w:hAnsi="Arial" w:cs="Arial"/>
          <w:i/>
        </w:rPr>
        <w:t>Oficio:</w:t>
      </w:r>
      <w:r w:rsidRPr="001C0CA6">
        <w:rPr>
          <w:rFonts w:ascii="Arial" w:eastAsia="Calibri" w:hAnsi="Arial" w:cs="Arial"/>
          <w:bCs/>
          <w:i/>
        </w:rPr>
        <w:t xml:space="preserve"> </w:t>
      </w:r>
      <w:r w:rsidR="000817DA">
        <w:rPr>
          <w:rFonts w:ascii="Arial" w:hAnsi="Arial" w:cs="Arial"/>
          <w:b/>
          <w:sz w:val="26"/>
          <w:szCs w:val="26"/>
        </w:rPr>
        <w:t>***********</w:t>
      </w:r>
    </w:p>
    <w:p w14:paraId="0F15C7E8" w14:textId="77777777" w:rsidR="00AD7CED" w:rsidRPr="001C0CA6" w:rsidRDefault="00AD7CED" w:rsidP="00AD7CED">
      <w:pPr>
        <w:spacing w:before="240" w:line="240" w:lineRule="auto"/>
        <w:ind w:firstLine="708"/>
        <w:jc w:val="both"/>
        <w:rPr>
          <w:rFonts w:ascii="Arial" w:eastAsia="Calibri" w:hAnsi="Arial" w:cs="Arial"/>
          <w:bCs/>
          <w:i/>
        </w:rPr>
      </w:pPr>
      <w:r w:rsidRPr="001C0CA6">
        <w:rPr>
          <w:rFonts w:ascii="Arial" w:eastAsia="Calibri" w:hAnsi="Arial" w:cs="Arial"/>
          <w:bCs/>
          <w:i/>
        </w:rPr>
        <w:t>Asunto: Se atiende escrito</w:t>
      </w:r>
    </w:p>
    <w:p w14:paraId="51A2CAE3" w14:textId="77777777" w:rsidR="00AD7CED" w:rsidRPr="001C0CA6" w:rsidRDefault="00AD7CED" w:rsidP="00AD7CED">
      <w:pPr>
        <w:spacing w:before="240" w:line="240" w:lineRule="auto"/>
        <w:ind w:firstLine="708"/>
        <w:jc w:val="both"/>
        <w:rPr>
          <w:rFonts w:ascii="Arial" w:eastAsia="Calibri" w:hAnsi="Arial" w:cs="Arial"/>
          <w:bCs/>
          <w:i/>
        </w:rPr>
      </w:pPr>
      <w:r w:rsidRPr="001C0CA6">
        <w:rPr>
          <w:rFonts w:ascii="Arial" w:eastAsia="Calibri" w:hAnsi="Arial" w:cs="Arial"/>
          <w:bCs/>
          <w:i/>
        </w:rPr>
        <w:t xml:space="preserve">Fecha: </w:t>
      </w:r>
      <w:proofErr w:type="spellStart"/>
      <w:r w:rsidRPr="001C0CA6">
        <w:rPr>
          <w:rFonts w:ascii="Arial" w:eastAsia="Calibri" w:hAnsi="Arial" w:cs="Arial"/>
          <w:bCs/>
          <w:i/>
        </w:rPr>
        <w:t>Tlalixtac</w:t>
      </w:r>
      <w:proofErr w:type="spellEnd"/>
      <w:r w:rsidRPr="001C0CA6">
        <w:rPr>
          <w:rFonts w:ascii="Arial" w:eastAsia="Calibri" w:hAnsi="Arial" w:cs="Arial"/>
          <w:bCs/>
          <w:i/>
        </w:rPr>
        <w:t xml:space="preserve"> de Cabrera, </w:t>
      </w:r>
      <w:proofErr w:type="spellStart"/>
      <w:r w:rsidRPr="001C0CA6">
        <w:rPr>
          <w:rFonts w:ascii="Arial" w:eastAsia="Calibri" w:hAnsi="Arial" w:cs="Arial"/>
          <w:bCs/>
          <w:i/>
        </w:rPr>
        <w:t>Oax</w:t>
      </w:r>
      <w:proofErr w:type="spellEnd"/>
      <w:r w:rsidRPr="001C0CA6">
        <w:rPr>
          <w:rFonts w:ascii="Arial" w:eastAsia="Calibri" w:hAnsi="Arial" w:cs="Arial"/>
          <w:bCs/>
          <w:i/>
        </w:rPr>
        <w:t>., 27 de noviembre de 2019.</w:t>
      </w:r>
    </w:p>
    <w:p w14:paraId="6D4E401D" w14:textId="722AC150" w:rsidR="00AD7CED" w:rsidRPr="001C0CA6" w:rsidRDefault="00AD7CED" w:rsidP="00AD7CED">
      <w:pPr>
        <w:spacing w:before="240" w:line="240" w:lineRule="auto"/>
        <w:ind w:firstLine="708"/>
        <w:jc w:val="both"/>
        <w:rPr>
          <w:rFonts w:ascii="Arial" w:eastAsia="Calibri" w:hAnsi="Arial" w:cs="Arial"/>
          <w:b/>
          <w:bCs/>
          <w:i/>
        </w:rPr>
      </w:pPr>
      <w:r w:rsidRPr="001C0CA6">
        <w:rPr>
          <w:rFonts w:ascii="Arial" w:eastAsia="Calibri" w:hAnsi="Arial" w:cs="Arial"/>
          <w:b/>
          <w:bCs/>
          <w:i/>
        </w:rPr>
        <w:t xml:space="preserve">C. </w:t>
      </w:r>
      <w:r w:rsidR="000817DA">
        <w:rPr>
          <w:rFonts w:ascii="Arial" w:hAnsi="Arial" w:cs="Arial"/>
          <w:b/>
          <w:sz w:val="26"/>
          <w:szCs w:val="26"/>
        </w:rPr>
        <w:t>***********</w:t>
      </w:r>
      <w:r w:rsidRPr="001C0CA6">
        <w:rPr>
          <w:rFonts w:ascii="Arial" w:eastAsia="Calibri" w:hAnsi="Arial" w:cs="Arial"/>
          <w:b/>
          <w:bCs/>
          <w:i/>
        </w:rPr>
        <w:t>.</w:t>
      </w:r>
    </w:p>
    <w:p w14:paraId="32259961" w14:textId="579FE44D" w:rsidR="00AD7CED" w:rsidRPr="001C0CA6" w:rsidRDefault="00AD7CED" w:rsidP="000817DA">
      <w:pPr>
        <w:spacing w:before="240" w:line="240" w:lineRule="auto"/>
        <w:ind w:firstLine="708"/>
        <w:jc w:val="both"/>
        <w:rPr>
          <w:rFonts w:ascii="Arial" w:eastAsia="Calibri" w:hAnsi="Arial" w:cs="Arial"/>
          <w:bCs/>
          <w:i/>
        </w:rPr>
      </w:pPr>
      <w:r w:rsidRPr="001C0CA6">
        <w:rPr>
          <w:rFonts w:ascii="Arial" w:eastAsia="Calibri" w:hAnsi="Arial" w:cs="Arial"/>
          <w:bCs/>
          <w:i/>
        </w:rPr>
        <w:t xml:space="preserve">Domicilio: </w:t>
      </w:r>
      <w:r w:rsidR="000817DA">
        <w:rPr>
          <w:rFonts w:ascii="Arial" w:hAnsi="Arial" w:cs="Arial"/>
          <w:b/>
          <w:sz w:val="26"/>
          <w:szCs w:val="26"/>
        </w:rPr>
        <w:t>***********</w:t>
      </w:r>
      <w:r w:rsidRPr="001C0CA6">
        <w:rPr>
          <w:rFonts w:ascii="Arial" w:eastAsia="Calibri" w:hAnsi="Arial" w:cs="Arial"/>
          <w:bCs/>
          <w:i/>
        </w:rPr>
        <w:t>.</w:t>
      </w:r>
    </w:p>
    <w:p w14:paraId="6779F1B5" w14:textId="77777777" w:rsidR="00AD7CED" w:rsidRPr="001C0CA6" w:rsidRDefault="00AD7CED" w:rsidP="00AD7CED">
      <w:pPr>
        <w:spacing w:before="240" w:line="360" w:lineRule="auto"/>
        <w:ind w:firstLine="708"/>
        <w:jc w:val="both"/>
        <w:rPr>
          <w:rFonts w:ascii="Arial" w:eastAsia="Calibri" w:hAnsi="Arial" w:cs="Arial"/>
          <w:bCs/>
          <w:i/>
        </w:rPr>
      </w:pPr>
      <w:r w:rsidRPr="001C0CA6">
        <w:rPr>
          <w:rFonts w:ascii="Arial" w:eastAsia="Calibri" w:hAnsi="Arial" w:cs="Arial"/>
          <w:bCs/>
          <w:i/>
        </w:rPr>
        <w:t>(…)</w:t>
      </w:r>
    </w:p>
    <w:p w14:paraId="4C3A93EE" w14:textId="77777777" w:rsidR="00AD7CED" w:rsidRPr="001C0CA6" w:rsidRDefault="00AD7CED" w:rsidP="00AD7CED">
      <w:pPr>
        <w:spacing w:before="240" w:line="360" w:lineRule="auto"/>
        <w:ind w:left="567" w:right="616"/>
        <w:jc w:val="both"/>
        <w:rPr>
          <w:rFonts w:ascii="Arial" w:eastAsia="Calibri" w:hAnsi="Arial" w:cs="Arial"/>
          <w:bCs/>
          <w:i/>
        </w:rPr>
      </w:pPr>
      <w:r w:rsidRPr="001C0CA6">
        <w:rPr>
          <w:rFonts w:ascii="Arial" w:eastAsia="Calibri" w:hAnsi="Arial" w:cs="Arial"/>
          <w:bCs/>
          <w:i/>
        </w:rPr>
        <w:t>En relación a su escrito de fecha 05 de noviembre de 2019, dirigido al Secretario de Administración, y turnado a esta Dirección para su atención, mediante el cual solicita la reincorporación a una base de categoría de ejecutor 10 C, con adscripción a los Juzgados del Distrito Judicial del Centro, comunico a Usted lo siguiente:</w:t>
      </w:r>
    </w:p>
    <w:p w14:paraId="7E49EFDE" w14:textId="77777777" w:rsidR="00AD7CED" w:rsidRPr="001C0CA6" w:rsidRDefault="00AD7CED" w:rsidP="00AD7CED">
      <w:pPr>
        <w:spacing w:before="240" w:line="360" w:lineRule="auto"/>
        <w:ind w:left="567" w:right="616"/>
        <w:jc w:val="both"/>
        <w:rPr>
          <w:rFonts w:ascii="Arial" w:eastAsia="Calibri" w:hAnsi="Arial" w:cs="Arial"/>
          <w:bCs/>
          <w:i/>
        </w:rPr>
      </w:pPr>
      <w:r w:rsidRPr="001C0CA6">
        <w:rPr>
          <w:rFonts w:ascii="Arial" w:eastAsia="Calibri" w:hAnsi="Arial" w:cs="Arial"/>
          <w:bCs/>
          <w:i/>
        </w:rPr>
        <w:t>Toda vez que en su escrito de cuenta, refiere ser empleada de confianza del H. Tribunal Superior de Justicia del Estado, dependiente del Poder Judicial del Estado de Oaxaca; esta Dependencia se encuentra impedida para pronunciarse respecto de su petición, ya que dentro de las facultades que le confiere el artículo 46 de la Ley Orgánica del Poder Ejecutivo del Estado de Oaxaca, a esta Secretaría de Administración del Poder Ejecutivo del Estado de Oaxaca; no se encuentra estipulada, la de conocer asuntos referentes a personal del Poder Judicial del Estado de Oaxaca.</w:t>
      </w:r>
    </w:p>
    <w:p w14:paraId="758412C1" w14:textId="77777777" w:rsidR="00AD7CED" w:rsidRPr="001C0CA6" w:rsidRDefault="00AD7CED" w:rsidP="00AD7CED">
      <w:pPr>
        <w:spacing w:before="240" w:line="360" w:lineRule="auto"/>
        <w:ind w:left="567" w:right="616"/>
        <w:jc w:val="both"/>
        <w:rPr>
          <w:rFonts w:ascii="Arial" w:eastAsia="Calibri" w:hAnsi="Arial" w:cs="Arial"/>
          <w:bCs/>
          <w:i/>
        </w:rPr>
      </w:pPr>
      <w:r w:rsidRPr="001C0CA6">
        <w:rPr>
          <w:rFonts w:ascii="Arial" w:eastAsia="Calibri" w:hAnsi="Arial" w:cs="Arial"/>
          <w:bCs/>
          <w:i/>
        </w:rPr>
        <w:lastRenderedPageBreak/>
        <w:t xml:space="preserve">Por lo anterior, de considerarlo pertinente, podrá reorientar su petición al H. Tribunal Superior </w:t>
      </w:r>
      <w:proofErr w:type="spellStart"/>
      <w:r w:rsidRPr="001C0CA6">
        <w:rPr>
          <w:rFonts w:ascii="Arial" w:eastAsia="Calibri" w:hAnsi="Arial" w:cs="Arial"/>
          <w:bCs/>
          <w:i/>
        </w:rPr>
        <w:t>del</w:t>
      </w:r>
      <w:proofErr w:type="spellEnd"/>
      <w:r w:rsidRPr="001C0CA6">
        <w:rPr>
          <w:rFonts w:ascii="Arial" w:eastAsia="Calibri" w:hAnsi="Arial" w:cs="Arial"/>
          <w:bCs/>
          <w:i/>
        </w:rPr>
        <w:t xml:space="preserve"> Justicia del Estado, dependiente del Poder Judicial del Estado de Oaxaca.</w:t>
      </w:r>
    </w:p>
    <w:p w14:paraId="66D060BC" w14:textId="77777777" w:rsidR="00AD7CED" w:rsidRPr="001C0CA6" w:rsidRDefault="00AD7CED" w:rsidP="00AD7CED">
      <w:pPr>
        <w:spacing w:before="240" w:line="360" w:lineRule="auto"/>
        <w:ind w:left="567" w:right="616"/>
        <w:jc w:val="both"/>
        <w:rPr>
          <w:rFonts w:ascii="Arial" w:eastAsia="Calibri" w:hAnsi="Arial" w:cs="Arial"/>
          <w:bCs/>
          <w:i/>
        </w:rPr>
      </w:pPr>
      <w:r w:rsidRPr="001C0CA6">
        <w:rPr>
          <w:rFonts w:ascii="Arial" w:eastAsia="Calibri" w:hAnsi="Arial" w:cs="Arial"/>
          <w:bCs/>
          <w:i/>
        </w:rPr>
        <w:t>Por lo expuesto, se considera que se le ha dado atención y respuesta debida, de conformidad con los artículos 8º de la Constitución Política de los Estados Unidos Mexicanos y 13 de la Constitución Política del Estado Libre y Soberano de Oaxaca; para los efectos legales a que haya lugar. …”</w:t>
      </w:r>
    </w:p>
    <w:p w14:paraId="631BF86B" w14:textId="4C00D02D" w:rsidR="00AD7CED" w:rsidRDefault="00AD7CED" w:rsidP="00AD7CE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Y cabe agregar que en el punto 6 del escrito de demanda, la recurrente reclamó la siguiente pretensión:</w:t>
      </w:r>
      <w:r w:rsidR="00A42048">
        <w:rPr>
          <w:rFonts w:ascii="Arial" w:eastAsia="Calibri" w:hAnsi="Arial" w:cs="Arial"/>
          <w:bCs/>
          <w:sz w:val="26"/>
          <w:szCs w:val="26"/>
        </w:rPr>
        <w:t>- - - - - - - - - - - - - - - - - - - - -</w:t>
      </w:r>
    </w:p>
    <w:p w14:paraId="4315FED5" w14:textId="77777777" w:rsidR="00AD7CED" w:rsidRPr="00BD5FA1" w:rsidRDefault="00AD7CED" w:rsidP="00AD7CED">
      <w:pPr>
        <w:spacing w:before="240" w:line="360" w:lineRule="auto"/>
        <w:ind w:left="567" w:right="616"/>
        <w:jc w:val="both"/>
        <w:rPr>
          <w:rFonts w:ascii="Arial" w:eastAsia="Calibri" w:hAnsi="Arial" w:cs="Arial"/>
          <w:b/>
          <w:bCs/>
          <w:i/>
        </w:rPr>
      </w:pPr>
      <w:r w:rsidRPr="00BD5FA1">
        <w:rPr>
          <w:rFonts w:ascii="Arial" w:eastAsia="Calibri" w:hAnsi="Arial" w:cs="Arial"/>
          <w:b/>
          <w:bCs/>
          <w:i/>
        </w:rPr>
        <w:t>“6.- PRETENSIÓN QUE SE RECLAMA.</w:t>
      </w:r>
    </w:p>
    <w:p w14:paraId="3DDE02AD" w14:textId="77777777" w:rsidR="00AD7CED" w:rsidRPr="00BD5FA1" w:rsidRDefault="00AD7CED" w:rsidP="00AD7CED">
      <w:pPr>
        <w:spacing w:before="240" w:line="360" w:lineRule="auto"/>
        <w:ind w:left="567" w:right="616"/>
        <w:jc w:val="both"/>
        <w:rPr>
          <w:rFonts w:ascii="Arial" w:eastAsia="Calibri" w:hAnsi="Arial" w:cs="Arial"/>
          <w:b/>
          <w:bCs/>
          <w:i/>
        </w:rPr>
      </w:pPr>
      <w:r w:rsidRPr="00BD5FA1">
        <w:rPr>
          <w:rFonts w:ascii="Arial" w:eastAsia="Calibri" w:hAnsi="Arial" w:cs="Arial"/>
          <w:b/>
          <w:bCs/>
          <w:i/>
        </w:rPr>
        <w:t>Falta de reincorporación a mi empleo de base con la categoría de ejecutor 10 C, último nombramiento como personal de base del Sindicato de Trabajadores de los Poderes del Estado del Estado (sic) e Instituciones Descentralizadas de Carácter Estatal de Oaxaca, a un lugar de adscripción a los juzgados del Distrito Judicial del Centro, del Poder Judicial del Estado de Oaxaca, por ser el</w:t>
      </w:r>
      <w:r w:rsidRPr="00BD5FA1">
        <w:rPr>
          <w:rFonts w:ascii="Arial" w:eastAsia="Calibri" w:hAnsi="Arial" w:cs="Arial"/>
          <w:bCs/>
          <w:i/>
        </w:rPr>
        <w:t xml:space="preserve"> </w:t>
      </w:r>
      <w:r w:rsidRPr="00BD5FA1">
        <w:rPr>
          <w:rFonts w:ascii="Arial" w:eastAsia="Calibri" w:hAnsi="Arial" w:cs="Arial"/>
          <w:b/>
          <w:bCs/>
          <w:i/>
        </w:rPr>
        <w:t>último lugar que me desempeñe con esa categoría, respetando mi antigüedad, reintegrándome todos mis derechos sindicales que tengo vigente a la fecha como sindicalizada ya que me encuentro y en aquel entonces me encontraba dentro de la misma institución y para el mismo patrón de Gobierno del Estado de Oaxaca.</w:t>
      </w:r>
    </w:p>
    <w:p w14:paraId="091983C3" w14:textId="77777777" w:rsidR="00AD7CED" w:rsidRDefault="00AD7CED" w:rsidP="00AD7CED">
      <w:pPr>
        <w:spacing w:before="240" w:line="360" w:lineRule="auto"/>
        <w:ind w:left="567" w:right="616"/>
        <w:jc w:val="both"/>
        <w:rPr>
          <w:rFonts w:ascii="Arial" w:eastAsia="Calibri" w:hAnsi="Arial" w:cs="Arial"/>
          <w:b/>
          <w:bCs/>
          <w:i/>
        </w:rPr>
      </w:pPr>
      <w:r w:rsidRPr="00BD5FA1">
        <w:rPr>
          <w:rFonts w:ascii="Arial" w:eastAsia="Calibri" w:hAnsi="Arial" w:cs="Arial"/>
          <w:bCs/>
          <w:i/>
        </w:rPr>
        <w:t xml:space="preserve">Que previo el procedimiento de ley, con fundamento en lo que establecen los artículos 178 y 179 de la Ley de Justicia Administrativa para el Estado de Oaxaca, se declare la nulidad del acto impugnado y como consecuencia se me reincorpore a mi empleo de base con la categoría de ejecutor 10 C, último nombramiento como personal de base del Sindicato de Trabajadores de los Poderes del Estado e Instituciones Descentralizadas de Carácter Estatal de Oaxaca, a un lugar de adscripción a los juzgados del Distrito Judicial del Centro, del Poder Judicial del Estado de Oaxaca, por ser </w:t>
      </w:r>
      <w:r w:rsidRPr="00BD5FA1">
        <w:rPr>
          <w:rFonts w:ascii="Arial" w:eastAsia="Calibri" w:hAnsi="Arial" w:cs="Arial"/>
          <w:b/>
          <w:bCs/>
          <w:i/>
        </w:rPr>
        <w:t xml:space="preserve">último lugar que me desempeñe con esa categoría, respetando mi antigüedad, reintegrándome todos mis derechos sindicales que tengo vigente a la fecha como sindicalizada ya que me encuentro y en aquel entonces me encontraba dentro de la misma institución y para el mismo patrón de Gobierno del Estado de Oaxaca, </w:t>
      </w:r>
      <w:r w:rsidRPr="00BD5FA1">
        <w:rPr>
          <w:rFonts w:ascii="Arial" w:eastAsia="Calibri" w:hAnsi="Arial" w:cs="Arial"/>
          <w:bCs/>
          <w:i/>
        </w:rPr>
        <w:t xml:space="preserve">y se me restituya en el pleno goce de mis derechos indebidamente afectados, obligando a la autoridad responsable demandada que me reintegre a mi puesto de sindicalizado </w:t>
      </w:r>
      <w:r w:rsidRPr="00BD5FA1">
        <w:rPr>
          <w:rFonts w:ascii="Arial" w:eastAsia="Calibri" w:hAnsi="Arial" w:cs="Arial"/>
          <w:b/>
          <w:bCs/>
          <w:i/>
        </w:rPr>
        <w:t xml:space="preserve">a mi empleo de base con la categoría de ejecutor 10 C.” </w:t>
      </w:r>
    </w:p>
    <w:p w14:paraId="32E08C4F" w14:textId="2DC450CA"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 xml:space="preserve">Como se desprende del contenido de ambas transcripciones, la pretensión de la actora consiste en que sea reincorporada a su empleo de base con categoría </w:t>
      </w:r>
      <w:r w:rsidRPr="00F1120F">
        <w:rPr>
          <w:rFonts w:ascii="Arial" w:eastAsia="Calibri" w:hAnsi="Arial" w:cs="Arial"/>
          <w:bCs/>
          <w:sz w:val="26"/>
          <w:szCs w:val="26"/>
        </w:rPr>
        <w:t xml:space="preserve">de ejecutor 10 C, </w:t>
      </w:r>
      <w:r>
        <w:rPr>
          <w:rFonts w:ascii="Arial" w:eastAsia="Calibri" w:hAnsi="Arial" w:cs="Arial"/>
          <w:bCs/>
          <w:sz w:val="26"/>
          <w:szCs w:val="26"/>
        </w:rPr>
        <w:t>perteneciente a</w:t>
      </w:r>
      <w:r w:rsidRPr="00F1120F">
        <w:rPr>
          <w:rFonts w:ascii="Arial" w:eastAsia="Calibri" w:hAnsi="Arial" w:cs="Arial"/>
          <w:bCs/>
          <w:sz w:val="26"/>
          <w:szCs w:val="26"/>
        </w:rPr>
        <w:t>l Sindicato de Trabajadores de los Poderes del Estado del Estado (sic) e Instituciones Descentralizadas de Carácter Estatal de Oaxaca,</w:t>
      </w:r>
      <w:r>
        <w:rPr>
          <w:rFonts w:ascii="Arial" w:eastAsia="Calibri" w:hAnsi="Arial" w:cs="Arial"/>
          <w:bCs/>
          <w:sz w:val="26"/>
          <w:szCs w:val="26"/>
        </w:rPr>
        <w:t xml:space="preserve"> que se le respete su antigüedad en el cargo y que se le restituyan sus derechos sindicales, petición que dirigió a la Secretaría de Administración del Gobierno del Estado de Oaxaca, y que fue respondida a través del oficio número </w:t>
      </w:r>
      <w:r w:rsidR="00B117BB">
        <w:rPr>
          <w:rFonts w:ascii="Arial" w:hAnsi="Arial" w:cs="Arial"/>
          <w:b/>
          <w:sz w:val="26"/>
          <w:szCs w:val="26"/>
        </w:rPr>
        <w:t>***********</w:t>
      </w:r>
      <w:r>
        <w:rPr>
          <w:rFonts w:ascii="Arial" w:eastAsia="Calibri" w:hAnsi="Arial" w:cs="Arial"/>
          <w:bCs/>
          <w:sz w:val="26"/>
          <w:szCs w:val="26"/>
        </w:rPr>
        <w:t xml:space="preserve"> de fecha veintisiete de noviembre de </w:t>
      </w:r>
      <w:r w:rsidR="00A42048">
        <w:rPr>
          <w:rFonts w:ascii="Arial" w:eastAsia="Calibri" w:hAnsi="Arial" w:cs="Arial"/>
          <w:bCs/>
          <w:sz w:val="26"/>
          <w:szCs w:val="26"/>
        </w:rPr>
        <w:t>dos mil diecinueve</w:t>
      </w:r>
      <w:r>
        <w:rPr>
          <w:rFonts w:ascii="Arial" w:eastAsia="Calibri" w:hAnsi="Arial" w:cs="Arial"/>
          <w:bCs/>
          <w:sz w:val="26"/>
          <w:szCs w:val="26"/>
        </w:rPr>
        <w:t>, emitido por el Director de Recursos Humanos de la Secretaría de Administración, en el que esencialmente se le dijo a la recurrente que dicha dependencia se encuentra impedida para pronunciarse respecto de su petición, por no encontrarse facultada para conocer asuntos relacionados al personal del Poder Judicial del Estado de Oaxaca, y se le sugirió a la peticionaria, reorientar su petición al H. Tribunal de Justicia del Estado de Oaxaca, dependiente del Poder Judicial del Estado de Oaxaca.</w:t>
      </w:r>
      <w:r w:rsidR="00A42048">
        <w:rPr>
          <w:rFonts w:ascii="Arial" w:eastAsia="Calibri" w:hAnsi="Arial" w:cs="Arial"/>
          <w:bCs/>
          <w:sz w:val="26"/>
          <w:szCs w:val="26"/>
        </w:rPr>
        <w:t xml:space="preserve"> - - - - - - - - - - - - - - - - - - - - - - - - - - - -</w:t>
      </w:r>
      <w:r w:rsidR="00B117BB">
        <w:rPr>
          <w:rFonts w:ascii="Arial" w:eastAsia="Calibri" w:hAnsi="Arial" w:cs="Arial"/>
          <w:bCs/>
          <w:sz w:val="26"/>
          <w:szCs w:val="26"/>
        </w:rPr>
        <w:t xml:space="preserve"> - - - - - - - - - - - - - - - - - - </w:t>
      </w:r>
      <w:r w:rsidR="00A42048">
        <w:rPr>
          <w:rFonts w:ascii="Arial" w:eastAsia="Calibri" w:hAnsi="Arial" w:cs="Arial"/>
          <w:bCs/>
          <w:sz w:val="26"/>
          <w:szCs w:val="26"/>
        </w:rPr>
        <w:t xml:space="preserve"> </w:t>
      </w:r>
    </w:p>
    <w:p w14:paraId="6B737C94" w14:textId="3CD990FD"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ese orden de ideas, si bien es cierto que el acto impugnado por la recurrente, consiste en el oficio número </w:t>
      </w:r>
      <w:r w:rsidR="008F02FF">
        <w:rPr>
          <w:rFonts w:ascii="Arial" w:hAnsi="Arial" w:cs="Arial"/>
          <w:b/>
          <w:sz w:val="26"/>
          <w:szCs w:val="26"/>
        </w:rPr>
        <w:t>***********</w:t>
      </w:r>
      <w:r>
        <w:rPr>
          <w:rFonts w:ascii="Arial" w:eastAsia="Calibri" w:hAnsi="Arial" w:cs="Arial"/>
          <w:bCs/>
          <w:sz w:val="26"/>
          <w:szCs w:val="26"/>
        </w:rPr>
        <w:t xml:space="preserve"> de fecha veintisiete de noviembre de </w:t>
      </w:r>
      <w:r w:rsidR="00247235">
        <w:rPr>
          <w:rFonts w:ascii="Arial" w:eastAsia="Calibri" w:hAnsi="Arial" w:cs="Arial"/>
          <w:bCs/>
          <w:sz w:val="26"/>
          <w:szCs w:val="26"/>
        </w:rPr>
        <w:t>dos mil diecinueve</w:t>
      </w:r>
      <w:r>
        <w:rPr>
          <w:rFonts w:ascii="Arial" w:eastAsia="Calibri" w:hAnsi="Arial" w:cs="Arial"/>
          <w:bCs/>
          <w:sz w:val="26"/>
          <w:szCs w:val="26"/>
        </w:rPr>
        <w:t xml:space="preserve">, fue expedido por el Director de Recursos Humanos de la Secretaría de Administración del Gobierno del Estado de Oaxaca, y que de acuerdo a lo previsto por el artículo 120 fracción I de la Ley de Procedimiento y Justicia Administrativa para el Estado de Oaxaca, el Tribunal de Justicia Administrativa del Estado de Oaxaca es competente para conocer acerca de las </w:t>
      </w:r>
      <w:r w:rsidRPr="005945EE">
        <w:rPr>
          <w:rFonts w:ascii="Arial" w:eastAsia="Calibri" w:hAnsi="Arial" w:cs="Arial"/>
          <w:bCs/>
          <w:sz w:val="26"/>
          <w:szCs w:val="26"/>
        </w:rPr>
        <w:t>controversias de carácter</w:t>
      </w:r>
      <w:r>
        <w:rPr>
          <w:rFonts w:ascii="Arial" w:eastAsia="Calibri" w:hAnsi="Arial" w:cs="Arial"/>
          <w:bCs/>
          <w:sz w:val="26"/>
          <w:szCs w:val="26"/>
        </w:rPr>
        <w:t xml:space="preserve"> </w:t>
      </w:r>
      <w:r w:rsidRPr="005945EE">
        <w:rPr>
          <w:rFonts w:ascii="Arial" w:eastAsia="Calibri" w:hAnsi="Arial" w:cs="Arial"/>
          <w:bCs/>
          <w:sz w:val="26"/>
          <w:szCs w:val="26"/>
        </w:rPr>
        <w:t>administrativo y fiscal que se susciten</w:t>
      </w:r>
      <w:r>
        <w:rPr>
          <w:rFonts w:ascii="Arial" w:eastAsia="Calibri" w:hAnsi="Arial" w:cs="Arial"/>
          <w:bCs/>
          <w:sz w:val="26"/>
          <w:szCs w:val="26"/>
        </w:rPr>
        <w:t xml:space="preserve"> entre</w:t>
      </w:r>
      <w:r w:rsidRPr="00286C2E">
        <w:rPr>
          <w:rFonts w:ascii="Arial" w:eastAsia="Calibri" w:hAnsi="Arial" w:cs="Arial"/>
          <w:bCs/>
          <w:sz w:val="26"/>
          <w:szCs w:val="26"/>
        </w:rPr>
        <w:t xml:space="preserve"> los particulares y las autoridades de la administración pública del Estado; </w:t>
      </w:r>
      <w:r>
        <w:rPr>
          <w:rFonts w:ascii="Arial" w:eastAsia="Calibri" w:hAnsi="Arial" w:cs="Arial"/>
          <w:bCs/>
          <w:sz w:val="26"/>
          <w:szCs w:val="26"/>
        </w:rPr>
        <w:t>y que también el artículo 4 fracción VIII de la Ley Orgánica del Tribunal de Justicia Administrativa para el Estado de Oaxaca, señala que dicho órgano es competente para r</w:t>
      </w:r>
      <w:r w:rsidRPr="00416CA5">
        <w:rPr>
          <w:rFonts w:ascii="Arial" w:eastAsia="Calibri" w:hAnsi="Arial" w:cs="Arial"/>
          <w:bCs/>
          <w:sz w:val="26"/>
          <w:szCs w:val="26"/>
        </w:rPr>
        <w:t>esolver las controversias que se susciten entre la Administración Pública Estatal y los</w:t>
      </w:r>
      <w:r>
        <w:rPr>
          <w:rFonts w:ascii="Arial" w:eastAsia="Calibri" w:hAnsi="Arial" w:cs="Arial"/>
          <w:bCs/>
          <w:sz w:val="26"/>
          <w:szCs w:val="26"/>
        </w:rPr>
        <w:t xml:space="preserve"> </w:t>
      </w:r>
      <w:r w:rsidRPr="00416CA5">
        <w:rPr>
          <w:rFonts w:ascii="Arial" w:eastAsia="Calibri" w:hAnsi="Arial" w:cs="Arial"/>
          <w:bCs/>
          <w:sz w:val="26"/>
          <w:szCs w:val="26"/>
        </w:rPr>
        <w:t>particulares</w:t>
      </w:r>
      <w:r>
        <w:rPr>
          <w:rFonts w:ascii="Arial" w:eastAsia="Calibri" w:hAnsi="Arial" w:cs="Arial"/>
          <w:bCs/>
          <w:sz w:val="26"/>
          <w:szCs w:val="26"/>
        </w:rPr>
        <w:t xml:space="preserve">, sin embargo, en el caso que nos ocupa, la pretensión que la actora intenta reclamar a través del juicio de nulidad, relativa a su reinstalación como empleada de base en la categoría de ejecutor 10 C en los Juzgados del Distrito Judicial del Centro del Poder Judicial del Estado de Oaxaca, perteneciente al Sindicato de Trabajadores de los Poderes del Estado e </w:t>
      </w:r>
      <w:r>
        <w:rPr>
          <w:rFonts w:ascii="Arial" w:eastAsia="Calibri" w:hAnsi="Arial" w:cs="Arial"/>
          <w:bCs/>
          <w:sz w:val="26"/>
          <w:szCs w:val="26"/>
        </w:rPr>
        <w:lastRenderedPageBreak/>
        <w:t>Instituciones Descentralizadas de Oaxaca, tiene carácter laboral y no administrativa.</w:t>
      </w:r>
      <w:r w:rsidR="0099026E">
        <w:rPr>
          <w:rFonts w:ascii="Arial" w:eastAsia="Calibri" w:hAnsi="Arial" w:cs="Arial"/>
          <w:bCs/>
          <w:sz w:val="26"/>
          <w:szCs w:val="26"/>
        </w:rPr>
        <w:t xml:space="preserve"> - - - - - - - - - - - - - - - - - - - - - - - - - - - - - - - - - - - - - - - - -</w:t>
      </w:r>
    </w:p>
    <w:p w14:paraId="487F175A" w14:textId="5A524787"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Por tal motivo, el órgano competente para conocer de la controversia planteada por la recurrente, es la Junta de Arbitraje del Estado de Oaxaca, en términos del artículo 81 fracción I de la Ley del Servicio Civil para los Empleados del Gobierno del Estado, que establece: </w:t>
      </w:r>
      <w:r w:rsidR="0099026E">
        <w:rPr>
          <w:rFonts w:ascii="Arial" w:eastAsia="Calibri" w:hAnsi="Arial" w:cs="Arial"/>
          <w:bCs/>
          <w:sz w:val="26"/>
          <w:szCs w:val="26"/>
        </w:rPr>
        <w:t xml:space="preserve"> - - - - - - - - - - - - - - - - - - - - - - - - - - - - - - - - - - - - - - - - - - - -</w:t>
      </w:r>
    </w:p>
    <w:p w14:paraId="4EAFAC97" w14:textId="77777777" w:rsidR="00AD7CED" w:rsidRPr="002034EA" w:rsidRDefault="00AD7CED" w:rsidP="00AD7CED">
      <w:pPr>
        <w:spacing w:before="240" w:line="360" w:lineRule="auto"/>
        <w:ind w:left="567" w:right="616"/>
        <w:jc w:val="both"/>
        <w:rPr>
          <w:rFonts w:ascii="Arial" w:hAnsi="Arial" w:cs="Arial"/>
          <w:i/>
        </w:rPr>
      </w:pPr>
      <w:r w:rsidRPr="002034EA">
        <w:rPr>
          <w:rFonts w:ascii="Arial" w:hAnsi="Arial" w:cs="Arial"/>
          <w:i/>
        </w:rPr>
        <w:t>“</w:t>
      </w:r>
      <w:r w:rsidRPr="002034EA">
        <w:rPr>
          <w:rFonts w:ascii="Arial" w:hAnsi="Arial" w:cs="Arial"/>
          <w:b/>
          <w:i/>
        </w:rPr>
        <w:t>ARTÍCULO 81.-</w:t>
      </w:r>
      <w:r w:rsidRPr="002034EA">
        <w:rPr>
          <w:rFonts w:ascii="Arial" w:hAnsi="Arial" w:cs="Arial"/>
          <w:i/>
        </w:rPr>
        <w:t xml:space="preserve"> La Junta de Arbitraje será competente:</w:t>
      </w:r>
    </w:p>
    <w:p w14:paraId="447CEEFA" w14:textId="77777777" w:rsidR="00AD7CED" w:rsidRPr="002034EA" w:rsidRDefault="00AD7CED" w:rsidP="00AD7CED">
      <w:pPr>
        <w:spacing w:before="240" w:line="360" w:lineRule="auto"/>
        <w:ind w:left="567" w:right="616"/>
        <w:jc w:val="both"/>
        <w:rPr>
          <w:rFonts w:ascii="Arial" w:hAnsi="Arial" w:cs="Arial"/>
          <w:i/>
        </w:rPr>
      </w:pPr>
      <w:r w:rsidRPr="002034EA">
        <w:rPr>
          <w:rFonts w:ascii="Arial" w:hAnsi="Arial" w:cs="Arial"/>
          <w:b/>
          <w:i/>
        </w:rPr>
        <w:t xml:space="preserve"> I.-</w:t>
      </w:r>
      <w:r w:rsidRPr="002034EA">
        <w:rPr>
          <w:rFonts w:ascii="Arial" w:hAnsi="Arial" w:cs="Arial"/>
          <w:i/>
        </w:rPr>
        <w:t xml:space="preserve"> Para conocer los conflictos individuales que se susciten entre los Poderes del Estado y sus empleados.</w:t>
      </w:r>
      <w:r>
        <w:rPr>
          <w:rFonts w:ascii="Arial" w:hAnsi="Arial" w:cs="Arial"/>
          <w:i/>
        </w:rPr>
        <w:t>”</w:t>
      </w:r>
      <w:r w:rsidRPr="002034EA">
        <w:rPr>
          <w:rFonts w:ascii="Arial" w:hAnsi="Arial" w:cs="Arial"/>
          <w:i/>
        </w:rPr>
        <w:t xml:space="preserve"> </w:t>
      </w:r>
    </w:p>
    <w:p w14:paraId="07E8C9A9" w14:textId="4E9146F2"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Bajo esa consideración, fue acertado que en el acuerdo de fecha veintisiete de enero de dos mil veinte, la Segunda Sala Unitaria de Primera Instancia, desechara la demanda interpuesta por </w:t>
      </w:r>
      <w:r w:rsidR="002B1C64">
        <w:rPr>
          <w:rFonts w:ascii="Arial" w:hAnsi="Arial" w:cs="Arial"/>
          <w:b/>
          <w:sz w:val="26"/>
          <w:szCs w:val="26"/>
        </w:rPr>
        <w:t>***********</w:t>
      </w:r>
      <w:r>
        <w:rPr>
          <w:rFonts w:ascii="Arial" w:eastAsia="Calibri" w:hAnsi="Arial" w:cs="Arial"/>
          <w:bCs/>
          <w:sz w:val="26"/>
          <w:szCs w:val="26"/>
        </w:rPr>
        <w:t xml:space="preserve">, dado la incompetencia de este Tribunal de Justicia Administrativa del Estado de Oaxaca, para conocer de un asunto de carácter laboral. De ahí lo </w:t>
      </w:r>
      <w:r w:rsidRPr="004C69D3">
        <w:rPr>
          <w:rFonts w:ascii="Arial" w:eastAsia="Calibri" w:hAnsi="Arial" w:cs="Arial"/>
          <w:b/>
          <w:bCs/>
          <w:sz w:val="26"/>
          <w:szCs w:val="26"/>
        </w:rPr>
        <w:t>infundado</w:t>
      </w:r>
      <w:r>
        <w:rPr>
          <w:rFonts w:ascii="Arial" w:eastAsia="Calibri" w:hAnsi="Arial" w:cs="Arial"/>
          <w:bCs/>
          <w:sz w:val="26"/>
          <w:szCs w:val="26"/>
        </w:rPr>
        <w:t xml:space="preserve"> del agravio de la recurrente. </w:t>
      </w:r>
      <w:r w:rsidR="0099026E">
        <w:rPr>
          <w:rFonts w:ascii="Arial" w:eastAsia="Calibri" w:hAnsi="Arial" w:cs="Arial"/>
          <w:bCs/>
          <w:sz w:val="26"/>
          <w:szCs w:val="26"/>
        </w:rPr>
        <w:t xml:space="preserve"> - - - - - - - - - - - - - - - - - - </w:t>
      </w:r>
      <w:bookmarkStart w:id="0" w:name="_GoBack"/>
      <w:bookmarkEnd w:id="0"/>
    </w:p>
    <w:p w14:paraId="088D0DE6" w14:textId="505E9248"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No obstante lo anterior, con fundamento en el</w:t>
      </w:r>
      <w:r w:rsidRPr="007533E1">
        <w:rPr>
          <w:rFonts w:ascii="Arial" w:eastAsia="Calibri" w:hAnsi="Arial" w:cs="Arial"/>
          <w:bCs/>
          <w:sz w:val="26"/>
          <w:szCs w:val="26"/>
        </w:rPr>
        <w:t xml:space="preserve"> artículo 17 de la Constitución Política de los Estados Unidos Mexicanos, </w:t>
      </w:r>
      <w:r>
        <w:rPr>
          <w:rFonts w:ascii="Arial" w:eastAsia="Calibri" w:hAnsi="Arial" w:cs="Arial"/>
          <w:bCs/>
          <w:sz w:val="26"/>
          <w:szCs w:val="26"/>
        </w:rPr>
        <w:t xml:space="preserve">y </w:t>
      </w:r>
      <w:r w:rsidRPr="007533E1">
        <w:rPr>
          <w:rFonts w:ascii="Arial" w:eastAsia="Calibri" w:hAnsi="Arial" w:cs="Arial"/>
          <w:bCs/>
          <w:sz w:val="26"/>
          <w:szCs w:val="26"/>
        </w:rPr>
        <w:t>a efecto de no dejar en estado de</w:t>
      </w:r>
      <w:r>
        <w:rPr>
          <w:rFonts w:ascii="Arial" w:eastAsia="Calibri" w:hAnsi="Arial" w:cs="Arial"/>
          <w:bCs/>
          <w:sz w:val="26"/>
          <w:szCs w:val="26"/>
        </w:rPr>
        <w:t xml:space="preserve"> indefensión a la</w:t>
      </w:r>
      <w:r w:rsidRPr="007533E1">
        <w:rPr>
          <w:rFonts w:ascii="Arial" w:eastAsia="Calibri" w:hAnsi="Arial" w:cs="Arial"/>
          <w:bCs/>
          <w:sz w:val="26"/>
          <w:szCs w:val="26"/>
        </w:rPr>
        <w:t xml:space="preserve"> </w:t>
      </w:r>
      <w:r>
        <w:rPr>
          <w:rFonts w:ascii="Arial" w:eastAsia="Calibri" w:hAnsi="Arial" w:cs="Arial"/>
          <w:bCs/>
          <w:sz w:val="26"/>
          <w:szCs w:val="26"/>
        </w:rPr>
        <w:t>recurrente, es procedente</w:t>
      </w:r>
      <w:r w:rsidRPr="007533E1">
        <w:rPr>
          <w:rFonts w:ascii="Arial" w:eastAsia="Calibri" w:hAnsi="Arial" w:cs="Arial"/>
          <w:bCs/>
          <w:sz w:val="26"/>
          <w:szCs w:val="26"/>
        </w:rPr>
        <w:t xml:space="preserve"> declinar el conocimiento </w:t>
      </w:r>
      <w:r>
        <w:rPr>
          <w:rFonts w:ascii="Arial" w:eastAsia="Calibri" w:hAnsi="Arial" w:cs="Arial"/>
          <w:bCs/>
          <w:sz w:val="26"/>
          <w:szCs w:val="26"/>
        </w:rPr>
        <w:t xml:space="preserve">de la demanda interpuesta ante este órgano jurisdiccional, </w:t>
      </w:r>
      <w:r w:rsidRPr="007533E1">
        <w:rPr>
          <w:rFonts w:ascii="Arial" w:eastAsia="Calibri" w:hAnsi="Arial" w:cs="Arial"/>
          <w:bCs/>
          <w:sz w:val="26"/>
          <w:szCs w:val="26"/>
        </w:rPr>
        <w:t xml:space="preserve">a favor de la Junta de Arbitraje para los Empleados al Servicio de los Poderes del Estado de Oaxaca, </w:t>
      </w:r>
      <w:r>
        <w:rPr>
          <w:rFonts w:ascii="Arial" w:eastAsia="Calibri" w:hAnsi="Arial" w:cs="Arial"/>
          <w:bCs/>
          <w:sz w:val="26"/>
          <w:szCs w:val="26"/>
        </w:rPr>
        <w:t>que es la instancia</w:t>
      </w:r>
      <w:r w:rsidRPr="007533E1">
        <w:rPr>
          <w:rFonts w:ascii="Arial" w:eastAsia="Calibri" w:hAnsi="Arial" w:cs="Arial"/>
          <w:bCs/>
          <w:sz w:val="26"/>
          <w:szCs w:val="26"/>
        </w:rPr>
        <w:t xml:space="preserve"> competente para conocer de las controversias laborales que se susciten entre los Poderes del Estado y sus Empleados;  esto, con la finalidad de </w:t>
      </w:r>
      <w:r>
        <w:rPr>
          <w:rFonts w:ascii="Arial" w:eastAsia="Calibri" w:hAnsi="Arial" w:cs="Arial"/>
          <w:bCs/>
          <w:sz w:val="26"/>
          <w:szCs w:val="26"/>
        </w:rPr>
        <w:t xml:space="preserve">garantizar la tutela judicial efectiva a la demandante, ya que de </w:t>
      </w:r>
      <w:r w:rsidRPr="007533E1">
        <w:rPr>
          <w:rFonts w:ascii="Arial" w:eastAsia="Calibri" w:hAnsi="Arial" w:cs="Arial"/>
          <w:bCs/>
          <w:sz w:val="26"/>
          <w:szCs w:val="26"/>
        </w:rPr>
        <w:t>no remitir</w:t>
      </w:r>
      <w:r>
        <w:rPr>
          <w:rFonts w:ascii="Arial" w:eastAsia="Calibri" w:hAnsi="Arial" w:cs="Arial"/>
          <w:bCs/>
          <w:sz w:val="26"/>
          <w:szCs w:val="26"/>
        </w:rPr>
        <w:t>se el expediente</w:t>
      </w:r>
      <w:r w:rsidRPr="007533E1">
        <w:rPr>
          <w:rFonts w:ascii="Arial" w:eastAsia="Calibri" w:hAnsi="Arial" w:cs="Arial"/>
          <w:bCs/>
          <w:sz w:val="26"/>
          <w:szCs w:val="26"/>
        </w:rPr>
        <w:t xml:space="preserve"> a la autoridad competente</w:t>
      </w:r>
      <w:r>
        <w:rPr>
          <w:rFonts w:ascii="Arial" w:eastAsia="Calibri" w:hAnsi="Arial" w:cs="Arial"/>
          <w:bCs/>
          <w:sz w:val="26"/>
          <w:szCs w:val="26"/>
        </w:rPr>
        <w:t>,</w:t>
      </w:r>
      <w:r w:rsidRPr="007533E1">
        <w:rPr>
          <w:rFonts w:ascii="Arial" w:eastAsia="Calibri" w:hAnsi="Arial" w:cs="Arial"/>
          <w:bCs/>
          <w:sz w:val="26"/>
          <w:szCs w:val="26"/>
        </w:rPr>
        <w:t xml:space="preserve"> se dejaría en estado de indefensión a</w:t>
      </w:r>
      <w:r>
        <w:rPr>
          <w:rFonts w:ascii="Arial" w:eastAsia="Calibri" w:hAnsi="Arial" w:cs="Arial"/>
          <w:bCs/>
          <w:sz w:val="26"/>
          <w:szCs w:val="26"/>
        </w:rPr>
        <w:t xml:space="preserve"> </w:t>
      </w:r>
      <w:r w:rsidRPr="007533E1">
        <w:rPr>
          <w:rFonts w:ascii="Arial" w:eastAsia="Calibri" w:hAnsi="Arial" w:cs="Arial"/>
          <w:bCs/>
          <w:sz w:val="26"/>
          <w:szCs w:val="26"/>
        </w:rPr>
        <w:t>l</w:t>
      </w:r>
      <w:r>
        <w:rPr>
          <w:rFonts w:ascii="Arial" w:eastAsia="Calibri" w:hAnsi="Arial" w:cs="Arial"/>
          <w:bCs/>
          <w:sz w:val="26"/>
          <w:szCs w:val="26"/>
        </w:rPr>
        <w:t>a</w:t>
      </w:r>
      <w:r w:rsidRPr="007533E1">
        <w:rPr>
          <w:rFonts w:ascii="Arial" w:eastAsia="Calibri" w:hAnsi="Arial" w:cs="Arial"/>
          <w:bCs/>
          <w:sz w:val="26"/>
          <w:szCs w:val="26"/>
        </w:rPr>
        <w:t xml:space="preserve"> actor</w:t>
      </w:r>
      <w:r>
        <w:rPr>
          <w:rFonts w:ascii="Arial" w:eastAsia="Calibri" w:hAnsi="Arial" w:cs="Arial"/>
          <w:bCs/>
          <w:sz w:val="26"/>
          <w:szCs w:val="26"/>
        </w:rPr>
        <w:t>a</w:t>
      </w:r>
      <w:r w:rsidRPr="007533E1">
        <w:rPr>
          <w:rFonts w:ascii="Arial" w:eastAsia="Calibri" w:hAnsi="Arial" w:cs="Arial"/>
          <w:bCs/>
          <w:sz w:val="26"/>
          <w:szCs w:val="26"/>
        </w:rPr>
        <w:t xml:space="preserve">, al precluir su acción por no ejercitarla en el </w:t>
      </w:r>
      <w:r>
        <w:rPr>
          <w:rFonts w:ascii="Arial" w:eastAsia="Calibri" w:hAnsi="Arial" w:cs="Arial"/>
          <w:bCs/>
          <w:sz w:val="26"/>
          <w:szCs w:val="26"/>
        </w:rPr>
        <w:t>plazo señalado por la ley, ya que</w:t>
      </w:r>
      <w:r w:rsidRPr="007533E1">
        <w:rPr>
          <w:rFonts w:ascii="Arial" w:eastAsia="Calibri" w:hAnsi="Arial" w:cs="Arial"/>
          <w:bCs/>
          <w:sz w:val="26"/>
          <w:szCs w:val="26"/>
        </w:rPr>
        <w:t xml:space="preserve"> el medio de defensa interpuesto lo ejerció ante autoridad incompetente; </w:t>
      </w:r>
      <w:r>
        <w:rPr>
          <w:rFonts w:ascii="Arial" w:eastAsia="Calibri" w:hAnsi="Arial" w:cs="Arial"/>
          <w:bCs/>
          <w:sz w:val="26"/>
          <w:szCs w:val="26"/>
        </w:rPr>
        <w:t xml:space="preserve">y debe garantizarse </w:t>
      </w:r>
      <w:r w:rsidRPr="007533E1">
        <w:rPr>
          <w:rFonts w:ascii="Arial" w:eastAsia="Calibri" w:hAnsi="Arial" w:cs="Arial"/>
          <w:bCs/>
          <w:sz w:val="26"/>
          <w:szCs w:val="26"/>
        </w:rPr>
        <w:t>su acceso a la justicia</w:t>
      </w:r>
      <w:r>
        <w:rPr>
          <w:rFonts w:ascii="Arial" w:eastAsia="Calibri" w:hAnsi="Arial" w:cs="Arial"/>
          <w:bCs/>
          <w:sz w:val="26"/>
          <w:szCs w:val="26"/>
        </w:rPr>
        <w:t>.</w:t>
      </w:r>
      <w:r w:rsidR="00BD75AF">
        <w:rPr>
          <w:rFonts w:ascii="Arial" w:eastAsia="Calibri" w:hAnsi="Arial" w:cs="Arial"/>
          <w:bCs/>
          <w:sz w:val="26"/>
          <w:szCs w:val="26"/>
        </w:rPr>
        <w:t xml:space="preserve"> - - - - - - - - - - - - - - - - - - - - - - - - - - - - - - - - - - - - - - - - -- - - - - -</w:t>
      </w:r>
    </w:p>
    <w:p w14:paraId="265AD832" w14:textId="29841BA9" w:rsidR="00AD7CED" w:rsidRDefault="00AD7CED" w:rsidP="00AD7CED">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Por ello</w:t>
      </w:r>
      <w:r w:rsidRPr="007533E1">
        <w:rPr>
          <w:rFonts w:ascii="Arial" w:eastAsia="Calibri" w:hAnsi="Arial" w:cs="Arial"/>
          <w:bCs/>
          <w:sz w:val="26"/>
          <w:szCs w:val="26"/>
        </w:rPr>
        <w:t xml:space="preserve">, </w:t>
      </w:r>
      <w:r>
        <w:rPr>
          <w:rFonts w:ascii="Arial" w:eastAsia="Calibri" w:hAnsi="Arial" w:cs="Arial"/>
          <w:bCs/>
          <w:sz w:val="26"/>
          <w:szCs w:val="26"/>
        </w:rPr>
        <w:t>a través</w:t>
      </w:r>
      <w:r w:rsidRPr="007533E1">
        <w:rPr>
          <w:rFonts w:ascii="Arial" w:eastAsia="Calibri" w:hAnsi="Arial" w:cs="Arial"/>
          <w:bCs/>
          <w:sz w:val="26"/>
          <w:szCs w:val="26"/>
        </w:rPr>
        <w:t xml:space="preserve"> de la Secret</w:t>
      </w:r>
      <w:r>
        <w:rPr>
          <w:rFonts w:ascii="Arial" w:eastAsia="Calibri" w:hAnsi="Arial" w:cs="Arial"/>
          <w:bCs/>
          <w:sz w:val="26"/>
          <w:szCs w:val="26"/>
        </w:rPr>
        <w:t xml:space="preserve">aría General de Acuerdos de este Tribunal, se ordena remitir </w:t>
      </w:r>
      <w:r w:rsidRPr="007533E1">
        <w:rPr>
          <w:rFonts w:ascii="Arial" w:eastAsia="Calibri" w:hAnsi="Arial" w:cs="Arial"/>
          <w:bCs/>
          <w:sz w:val="26"/>
          <w:szCs w:val="26"/>
        </w:rPr>
        <w:t>l</w:t>
      </w:r>
      <w:r>
        <w:rPr>
          <w:rFonts w:ascii="Arial" w:eastAsia="Calibri" w:hAnsi="Arial" w:cs="Arial"/>
          <w:bCs/>
          <w:sz w:val="26"/>
          <w:szCs w:val="26"/>
        </w:rPr>
        <w:t>os autos del expediente 16/2020 radicado en la Segunda Sala Unitaria de Primera Instancia de este Tribunal,</w:t>
      </w:r>
      <w:r w:rsidRPr="007533E1">
        <w:rPr>
          <w:rFonts w:ascii="Arial" w:eastAsia="Calibri" w:hAnsi="Arial" w:cs="Arial"/>
          <w:bCs/>
          <w:sz w:val="26"/>
          <w:szCs w:val="26"/>
        </w:rPr>
        <w:t xml:space="preserve"> a la Junta de Arbitraje para los Empleados al Servicio de los Poderes del Estado, para que conozca del presente asunto, y remítasele c</w:t>
      </w:r>
      <w:r>
        <w:rPr>
          <w:rFonts w:ascii="Arial" w:eastAsia="Calibri" w:hAnsi="Arial" w:cs="Arial"/>
          <w:bCs/>
          <w:sz w:val="26"/>
          <w:szCs w:val="26"/>
        </w:rPr>
        <w:t xml:space="preserve">opia de la </w:t>
      </w:r>
      <w:r>
        <w:rPr>
          <w:rFonts w:ascii="Arial" w:eastAsia="Calibri" w:hAnsi="Arial" w:cs="Arial"/>
          <w:bCs/>
          <w:sz w:val="26"/>
          <w:szCs w:val="26"/>
        </w:rPr>
        <w:lastRenderedPageBreak/>
        <w:t xml:space="preserve">presente resolución </w:t>
      </w:r>
      <w:r w:rsidRPr="007533E1">
        <w:rPr>
          <w:rFonts w:ascii="Arial" w:eastAsia="Calibri" w:hAnsi="Arial" w:cs="Arial"/>
          <w:bCs/>
          <w:sz w:val="26"/>
          <w:szCs w:val="26"/>
        </w:rPr>
        <w:t>a</w:t>
      </w:r>
      <w:r>
        <w:rPr>
          <w:rFonts w:ascii="Arial" w:eastAsia="Calibri" w:hAnsi="Arial" w:cs="Arial"/>
          <w:bCs/>
          <w:sz w:val="26"/>
          <w:szCs w:val="26"/>
        </w:rPr>
        <w:t xml:space="preserve"> esa Segunda Sala</w:t>
      </w:r>
      <w:r w:rsidRPr="007533E1">
        <w:rPr>
          <w:rFonts w:ascii="Arial" w:eastAsia="Calibri" w:hAnsi="Arial" w:cs="Arial"/>
          <w:bCs/>
          <w:sz w:val="26"/>
          <w:szCs w:val="26"/>
        </w:rPr>
        <w:t>, para que realice las anotaciones correspondientes respecto a la remisión de los autos a la autoridad competente.</w:t>
      </w:r>
      <w:r w:rsidR="002A71CB">
        <w:rPr>
          <w:rFonts w:ascii="Arial" w:eastAsia="Calibri" w:hAnsi="Arial" w:cs="Arial"/>
          <w:bCs/>
          <w:sz w:val="26"/>
          <w:szCs w:val="26"/>
        </w:rPr>
        <w:t xml:space="preserve"> - - - - - - - - - - - - - - - - - - - - - - - - - - - - - - - - - - -</w:t>
      </w:r>
    </w:p>
    <w:p w14:paraId="480E246E" w14:textId="6312606E" w:rsidR="00AD7CED" w:rsidRPr="007616E3" w:rsidRDefault="00AD7CED" w:rsidP="008675F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todo lo anteriormente expuesto, y en virtud de que el agravio expuesto por la recurrente, han resultado </w:t>
      </w:r>
      <w:r w:rsidRPr="007616E3">
        <w:rPr>
          <w:rFonts w:ascii="Arial" w:eastAsia="Calibri" w:hAnsi="Arial" w:cs="Arial"/>
          <w:b/>
          <w:bCs/>
          <w:sz w:val="26"/>
          <w:szCs w:val="26"/>
        </w:rPr>
        <w:t>in</w:t>
      </w:r>
      <w:r>
        <w:rPr>
          <w:rFonts w:ascii="Arial" w:eastAsia="Calibri" w:hAnsi="Arial" w:cs="Arial"/>
          <w:b/>
          <w:bCs/>
          <w:sz w:val="26"/>
          <w:szCs w:val="26"/>
        </w:rPr>
        <w:t>fundado</w:t>
      </w:r>
      <w:r w:rsidRPr="008818CE">
        <w:rPr>
          <w:rFonts w:ascii="Arial" w:eastAsia="Calibri" w:hAnsi="Arial" w:cs="Arial"/>
          <w:b/>
          <w:bCs/>
          <w:sz w:val="26"/>
          <w:szCs w:val="26"/>
        </w:rPr>
        <w:t>,</w:t>
      </w:r>
      <w:r>
        <w:rPr>
          <w:rFonts w:ascii="Arial" w:eastAsia="Calibri" w:hAnsi="Arial" w:cs="Arial"/>
          <w:bCs/>
          <w:sz w:val="26"/>
          <w:szCs w:val="26"/>
        </w:rPr>
        <w:t xml:space="preserve"> es procedente </w:t>
      </w:r>
      <w:r w:rsidRPr="007E0A00">
        <w:rPr>
          <w:rFonts w:ascii="Arial" w:eastAsia="Calibri" w:hAnsi="Arial" w:cs="Arial"/>
          <w:b/>
          <w:bCs/>
          <w:sz w:val="26"/>
          <w:szCs w:val="26"/>
        </w:rPr>
        <w:t>CONFIRMAR</w:t>
      </w:r>
      <w:r>
        <w:rPr>
          <w:rFonts w:ascii="Arial" w:eastAsia="Calibri" w:hAnsi="Arial" w:cs="Arial"/>
          <w:bCs/>
          <w:sz w:val="26"/>
          <w:szCs w:val="26"/>
        </w:rPr>
        <w:t xml:space="preserve"> el acuerdo de fecha veintisiete de enero de dos mil veinte,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2A71CB">
        <w:rPr>
          <w:rFonts w:ascii="Arial" w:hAnsi="Arial" w:cs="Arial"/>
          <w:sz w:val="26"/>
          <w:szCs w:val="26"/>
        </w:rPr>
        <w:t xml:space="preserve"> - - - - - - - - - - - - </w:t>
      </w:r>
    </w:p>
    <w:p w14:paraId="61986FB8" w14:textId="77777777" w:rsidR="00AD7CED" w:rsidRPr="00D16191" w:rsidRDefault="00AD7CED" w:rsidP="00AD7CED">
      <w:pPr>
        <w:pStyle w:val="Sinespaciado"/>
        <w:spacing w:before="240" w:line="360" w:lineRule="auto"/>
        <w:jc w:val="center"/>
        <w:rPr>
          <w:rFonts w:ascii="Arial" w:hAnsi="Arial" w:cs="Arial"/>
          <w:b/>
          <w:sz w:val="26"/>
          <w:szCs w:val="26"/>
        </w:rPr>
      </w:pPr>
      <w:r w:rsidRPr="00D16191">
        <w:rPr>
          <w:rFonts w:ascii="Arial" w:hAnsi="Arial" w:cs="Arial"/>
          <w:b/>
          <w:sz w:val="26"/>
          <w:szCs w:val="26"/>
        </w:rPr>
        <w:t>R E S U E L V E</w:t>
      </w:r>
    </w:p>
    <w:p w14:paraId="3002C4EE" w14:textId="5D01EAA2" w:rsidR="00AD7CED" w:rsidRDefault="00AD7CED" w:rsidP="00AD7CE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el acuerdo recurrido, por las razones expuestas en el considerando que antecede.</w:t>
      </w:r>
      <w:r w:rsidR="00DA034F">
        <w:rPr>
          <w:rFonts w:ascii="Arial" w:hAnsi="Arial" w:cs="Arial"/>
          <w:color w:val="000000"/>
          <w:sz w:val="26"/>
          <w:szCs w:val="26"/>
          <w:lang w:val="es-MX"/>
        </w:rPr>
        <w:t xml:space="preserve"> - - - - - - - - - - - - - - - - - - - </w:t>
      </w:r>
    </w:p>
    <w:p w14:paraId="7549A531" w14:textId="6602141F" w:rsidR="00AD7CED" w:rsidRPr="007616E3" w:rsidRDefault="00AD7CED" w:rsidP="00AD7CE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616E3">
        <w:rPr>
          <w:rFonts w:ascii="Arial" w:hAnsi="Arial" w:cs="Arial"/>
          <w:sz w:val="26"/>
          <w:szCs w:val="26"/>
        </w:rPr>
        <w:t>Se ordena remitir los</w:t>
      </w:r>
      <w:r>
        <w:rPr>
          <w:rFonts w:ascii="Arial" w:hAnsi="Arial" w:cs="Arial"/>
          <w:sz w:val="26"/>
          <w:szCs w:val="26"/>
        </w:rPr>
        <w:t xml:space="preserve"> autos</w:t>
      </w:r>
      <w:r w:rsidRPr="007616E3">
        <w:rPr>
          <w:rFonts w:ascii="Arial" w:hAnsi="Arial" w:cs="Arial"/>
          <w:sz w:val="26"/>
          <w:szCs w:val="26"/>
        </w:rPr>
        <w:t xml:space="preserve"> del expediente 16/2020 radicado en la Segunda Sala Unitaria de Primera Instancia de este Tribunal, a la Junta de Arbitraje para los Empleados al Servicio de los Poderes del Estado, para que conozca del presente asunto, y remítasele copia de la presente resolución a esa Segunda Sala, para que realice las anotaciones correspondientes respecto a la remisión de los autos a la autoridad competente. </w:t>
      </w:r>
      <w:r w:rsidR="00DA034F">
        <w:rPr>
          <w:rFonts w:ascii="Arial" w:hAnsi="Arial" w:cs="Arial"/>
          <w:sz w:val="26"/>
          <w:szCs w:val="26"/>
        </w:rPr>
        <w:t xml:space="preserve"> - - - - - - - - - - - - - - - - - - - - - - - - - - - - - - - - - </w:t>
      </w:r>
    </w:p>
    <w:p w14:paraId="672FEA82" w14:textId="41BDBFF2" w:rsidR="001F0E56" w:rsidRDefault="00AD7CED" w:rsidP="00AD7CE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DA034F">
        <w:rPr>
          <w:rFonts w:ascii="Arial" w:hAnsi="Arial" w:cs="Arial"/>
          <w:sz w:val="26"/>
          <w:szCs w:val="26"/>
        </w:rPr>
        <w:t xml:space="preserve"> - - - - - - - - - - -- -</w:t>
      </w:r>
    </w:p>
    <w:p w14:paraId="2779761D" w14:textId="77777777" w:rsidR="001F0E56" w:rsidRPr="001F0E56" w:rsidRDefault="001F0E56" w:rsidP="001F0E56">
      <w:pPr>
        <w:pStyle w:val="Sinespaciado"/>
      </w:pPr>
    </w:p>
    <w:p w14:paraId="2492A4D0" w14:textId="77777777" w:rsidR="00E71012" w:rsidRPr="00E71012" w:rsidRDefault="00E71012" w:rsidP="00E71012">
      <w:pPr>
        <w:spacing w:line="360" w:lineRule="auto"/>
        <w:ind w:firstLine="708"/>
        <w:jc w:val="both"/>
        <w:rPr>
          <w:rFonts w:ascii="Arial" w:hAnsi="Arial" w:cs="Arial"/>
          <w:sz w:val="26"/>
          <w:szCs w:val="26"/>
        </w:rPr>
      </w:pPr>
      <w:r w:rsidRPr="00E71012">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1D92D1EA" w14:textId="77777777" w:rsidR="006F71A8" w:rsidRPr="00E71012" w:rsidRDefault="006F71A8" w:rsidP="00E71012">
      <w:pPr>
        <w:spacing w:line="360" w:lineRule="auto"/>
        <w:jc w:val="both"/>
        <w:rPr>
          <w:rFonts w:ascii="Arial" w:hAnsi="Arial" w:cs="Arial"/>
          <w:sz w:val="26"/>
          <w:szCs w:val="26"/>
        </w:rPr>
      </w:pPr>
    </w:p>
    <w:p w14:paraId="6F1149DD" w14:textId="4767B6DB" w:rsidR="00E71012" w:rsidRPr="00E71012" w:rsidRDefault="00E71012" w:rsidP="00E71012">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w:t>
      </w:r>
      <w:r w:rsidR="00603022" w:rsidRPr="00E71012">
        <w:rPr>
          <w:rFonts w:ascii="Arial" w:hAnsi="Arial" w:cs="Arial"/>
          <w:sz w:val="26"/>
          <w:szCs w:val="26"/>
        </w:rPr>
        <w:t>ALCÁNTARA</w:t>
      </w:r>
      <w:r w:rsidRPr="00E71012">
        <w:rPr>
          <w:rFonts w:ascii="Arial" w:hAnsi="Arial" w:cs="Arial"/>
          <w:sz w:val="26"/>
          <w:szCs w:val="26"/>
        </w:rPr>
        <w:t xml:space="preserve"> </w:t>
      </w:r>
    </w:p>
    <w:p w14:paraId="054B9E3F" w14:textId="77777777" w:rsidR="00E71012" w:rsidRPr="00E71012" w:rsidRDefault="00E71012" w:rsidP="00E71012">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41028D36" w14:textId="77777777" w:rsidR="00E71012" w:rsidRPr="00E71012" w:rsidRDefault="00E71012" w:rsidP="00E71012">
      <w:pPr>
        <w:tabs>
          <w:tab w:val="left" w:pos="1680"/>
          <w:tab w:val="center" w:pos="4277"/>
        </w:tabs>
        <w:spacing w:after="0" w:line="240" w:lineRule="auto"/>
        <w:jc w:val="center"/>
        <w:rPr>
          <w:rFonts w:ascii="Arial" w:hAnsi="Arial" w:cs="Arial"/>
          <w:sz w:val="26"/>
          <w:szCs w:val="26"/>
        </w:rPr>
      </w:pPr>
    </w:p>
    <w:p w14:paraId="19F01E8C" w14:textId="547EF34B" w:rsidR="00E71012" w:rsidRPr="00E71012" w:rsidRDefault="00E71012" w:rsidP="00E71012">
      <w:pPr>
        <w:tabs>
          <w:tab w:val="left" w:pos="1680"/>
          <w:tab w:val="center" w:pos="4277"/>
        </w:tabs>
        <w:spacing w:after="0" w:line="240" w:lineRule="auto"/>
        <w:jc w:val="center"/>
        <w:rPr>
          <w:rFonts w:ascii="Arial" w:hAnsi="Arial" w:cs="Arial"/>
          <w:b/>
          <w:bCs/>
          <w:sz w:val="14"/>
          <w:szCs w:val="14"/>
        </w:rPr>
      </w:pPr>
      <w:r w:rsidRPr="00E71012">
        <w:rPr>
          <w:rFonts w:ascii="Arial" w:hAnsi="Arial" w:cs="Arial"/>
          <w:b/>
          <w:bCs/>
          <w:sz w:val="14"/>
          <w:szCs w:val="14"/>
        </w:rPr>
        <w:t xml:space="preserve">LAS PRESENTES FIRMAS CORRESPONDEN AL RECURSO DE REVISIÓN </w:t>
      </w:r>
      <w:r>
        <w:rPr>
          <w:rFonts w:ascii="Arial" w:hAnsi="Arial" w:cs="Arial"/>
          <w:b/>
          <w:bCs/>
          <w:sz w:val="14"/>
          <w:szCs w:val="14"/>
        </w:rPr>
        <w:t>134</w:t>
      </w:r>
      <w:r w:rsidRPr="00E71012">
        <w:rPr>
          <w:rFonts w:ascii="Arial" w:hAnsi="Arial" w:cs="Arial"/>
          <w:b/>
          <w:bCs/>
          <w:sz w:val="14"/>
          <w:szCs w:val="14"/>
        </w:rPr>
        <w:t>/20</w:t>
      </w:r>
      <w:r>
        <w:rPr>
          <w:rFonts w:ascii="Arial" w:hAnsi="Arial" w:cs="Arial"/>
          <w:b/>
          <w:bCs/>
          <w:sz w:val="14"/>
          <w:szCs w:val="14"/>
        </w:rPr>
        <w:t>20</w:t>
      </w:r>
    </w:p>
    <w:p w14:paraId="2BD090BD" w14:textId="77777777" w:rsidR="00E71012" w:rsidRPr="00E71012" w:rsidRDefault="00E71012" w:rsidP="00E71012">
      <w:pPr>
        <w:tabs>
          <w:tab w:val="left" w:pos="1680"/>
          <w:tab w:val="center" w:pos="4277"/>
        </w:tabs>
        <w:spacing w:after="0" w:line="240" w:lineRule="auto"/>
        <w:jc w:val="center"/>
        <w:rPr>
          <w:rFonts w:ascii="Arial" w:hAnsi="Arial" w:cs="Arial"/>
          <w:b/>
          <w:bCs/>
          <w:sz w:val="14"/>
          <w:szCs w:val="14"/>
        </w:rPr>
      </w:pPr>
    </w:p>
    <w:p w14:paraId="7B4D7F1E"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6712A7A5"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51B6479F"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58E68111"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1DF24F01"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73CDAD6E"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34834D86" w14:textId="77777777" w:rsidR="00E71012" w:rsidRPr="00E71012" w:rsidRDefault="00E71012" w:rsidP="00E71012">
      <w:pPr>
        <w:tabs>
          <w:tab w:val="left" w:pos="1680"/>
          <w:tab w:val="center" w:pos="4277"/>
        </w:tabs>
        <w:spacing w:after="0" w:line="240" w:lineRule="auto"/>
        <w:rPr>
          <w:rFonts w:ascii="Arial" w:hAnsi="Arial" w:cs="Arial"/>
          <w:sz w:val="26"/>
          <w:szCs w:val="26"/>
        </w:rPr>
      </w:pPr>
    </w:p>
    <w:p w14:paraId="2C41CB33" w14:textId="77777777" w:rsidR="00E71012" w:rsidRPr="00E71012" w:rsidRDefault="00E71012" w:rsidP="00E71012">
      <w:pPr>
        <w:spacing w:after="0" w:line="240" w:lineRule="auto"/>
        <w:jc w:val="center"/>
        <w:rPr>
          <w:rFonts w:ascii="Arial" w:hAnsi="Arial" w:cs="Arial"/>
          <w:sz w:val="26"/>
          <w:szCs w:val="26"/>
        </w:rPr>
      </w:pPr>
    </w:p>
    <w:p w14:paraId="731D1BDF"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3EC32AA1"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60473CA0" w14:textId="77777777" w:rsidR="00E71012" w:rsidRPr="00E71012" w:rsidRDefault="00E71012" w:rsidP="00E71012">
      <w:pPr>
        <w:tabs>
          <w:tab w:val="center" w:pos="4135"/>
          <w:tab w:val="left" w:pos="7515"/>
        </w:tabs>
        <w:spacing w:after="0" w:line="240" w:lineRule="auto"/>
        <w:rPr>
          <w:rFonts w:ascii="Arial" w:hAnsi="Arial" w:cs="Arial"/>
          <w:sz w:val="26"/>
          <w:szCs w:val="26"/>
        </w:rPr>
      </w:pPr>
    </w:p>
    <w:p w14:paraId="27EDB3AC"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65129663"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5204A0E"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2C5B8C1"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464D8A65"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27C32D11"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05A4BFFE"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1C662C72"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6C3DB99"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72CC2950" w14:textId="77777777" w:rsidR="00E71012" w:rsidRPr="00E71012" w:rsidRDefault="00E71012" w:rsidP="00E71012">
      <w:pPr>
        <w:tabs>
          <w:tab w:val="center" w:pos="4135"/>
          <w:tab w:val="left" w:pos="7515"/>
        </w:tabs>
        <w:spacing w:after="0" w:line="240" w:lineRule="auto"/>
        <w:rPr>
          <w:rFonts w:ascii="Arial" w:hAnsi="Arial" w:cs="Arial"/>
          <w:sz w:val="26"/>
          <w:szCs w:val="26"/>
        </w:rPr>
      </w:pPr>
    </w:p>
    <w:p w14:paraId="1D59CCC3"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911217F"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413EB1A5"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D31DCBD"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1CEDF150" w14:textId="77777777" w:rsidR="00E71012" w:rsidRPr="00E71012" w:rsidRDefault="00E71012" w:rsidP="00E71012">
      <w:pPr>
        <w:tabs>
          <w:tab w:val="center" w:pos="4135"/>
          <w:tab w:val="left" w:pos="7515"/>
        </w:tabs>
        <w:spacing w:after="0" w:line="240" w:lineRule="auto"/>
        <w:jc w:val="center"/>
        <w:rPr>
          <w:rFonts w:ascii="Arial" w:hAnsi="Arial" w:cs="Arial"/>
          <w:sz w:val="26"/>
          <w:szCs w:val="26"/>
        </w:rPr>
      </w:pPr>
    </w:p>
    <w:p w14:paraId="6F4F5BCF" w14:textId="7EEDC6F3" w:rsidR="00E71012" w:rsidRPr="00E71012" w:rsidRDefault="00E71012" w:rsidP="00E71012">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 xml:space="preserve">LICENCIADO JUAN EDY </w:t>
      </w:r>
      <w:r w:rsidR="009A4C0C" w:rsidRPr="00E71012">
        <w:rPr>
          <w:rFonts w:ascii="Arial" w:hAnsi="Arial" w:cs="Arial"/>
          <w:sz w:val="26"/>
          <w:szCs w:val="26"/>
        </w:rPr>
        <w:t>GARCÍA</w:t>
      </w:r>
      <w:r w:rsidRPr="00E71012">
        <w:rPr>
          <w:rFonts w:ascii="Arial" w:hAnsi="Arial" w:cs="Arial"/>
          <w:sz w:val="26"/>
          <w:szCs w:val="26"/>
        </w:rPr>
        <w:t xml:space="preserve"> CORONADO</w:t>
      </w:r>
    </w:p>
    <w:p w14:paraId="5281F48E" w14:textId="77777777" w:rsidR="00E71012" w:rsidRPr="00E71012" w:rsidRDefault="00E71012" w:rsidP="00E71012">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50453FE0" w14:textId="37DFECF8" w:rsidR="00BA258A" w:rsidRPr="00AD7CED" w:rsidRDefault="00BA258A" w:rsidP="00E71012">
      <w:pPr>
        <w:spacing w:before="240" w:line="360" w:lineRule="auto"/>
        <w:ind w:firstLine="708"/>
        <w:jc w:val="both"/>
      </w:pPr>
    </w:p>
    <w:sectPr w:rsidR="00BA258A" w:rsidRPr="00AD7CED" w:rsidSect="00F7542E">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2CAAF" w14:textId="77777777" w:rsidR="008A222C" w:rsidRDefault="008A222C">
      <w:pPr>
        <w:spacing w:after="0" w:line="240" w:lineRule="auto"/>
      </w:pPr>
      <w:r>
        <w:separator/>
      </w:r>
    </w:p>
  </w:endnote>
  <w:endnote w:type="continuationSeparator" w:id="0">
    <w:p w14:paraId="1490E865" w14:textId="77777777" w:rsidR="008A222C" w:rsidRDefault="008A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A8FF78C" w:rsidR="00A80DC8" w:rsidRDefault="001456FA">
    <w:pPr>
      <w:pStyle w:val="Piedepgina"/>
      <w:jc w:val="center"/>
    </w:pPr>
    <w:r>
      <w:rPr>
        <w:noProof/>
      </w:rPr>
      <mc:AlternateContent>
        <mc:Choice Requires="wps">
          <w:drawing>
            <wp:anchor distT="45720" distB="45720" distL="114300" distR="114300" simplePos="0" relativeHeight="251667456" behindDoc="0" locked="0" layoutInCell="1" allowOverlap="1" wp14:anchorId="1F04C53E" wp14:editId="218287F2">
              <wp:simplePos x="0" y="0"/>
              <wp:positionH relativeFrom="column">
                <wp:posOffset>-1275246</wp:posOffset>
              </wp:positionH>
              <wp:positionV relativeFrom="paragraph">
                <wp:posOffset>-5101037</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0A8DE75" w14:textId="77777777" w:rsidR="001456FA" w:rsidRPr="00BB7E37" w:rsidRDefault="001456FA" w:rsidP="001456F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4C53E" id="_x0000_t202" coordsize="21600,21600" o:spt="202" path="m,l,21600r21600,l21600,xe">
              <v:stroke joinstyle="miter"/>
              <v:path gradientshapeok="t" o:connecttype="rect"/>
            </v:shapetype>
            <v:shape id="Cuadro de texto 2" o:spid="_x0000_s1026" type="#_x0000_t202" style="position:absolute;left:0;text-align:left;margin-left:-100.4pt;margin-top:-401.6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">
              <v:textbox>
                <w:txbxContent>
                  <w:p w14:paraId="40A8DE75" w14:textId="77777777" w:rsidR="001456FA" w:rsidRPr="00BB7E37" w:rsidRDefault="001456FA" w:rsidP="001456F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E1C18" w14:textId="77777777" w:rsidR="008A222C" w:rsidRDefault="008A222C">
      <w:pPr>
        <w:spacing w:after="0" w:line="240" w:lineRule="auto"/>
      </w:pPr>
      <w:r>
        <w:separator/>
      </w:r>
    </w:p>
  </w:footnote>
  <w:footnote w:type="continuationSeparator" w:id="0">
    <w:p w14:paraId="035139BE" w14:textId="77777777" w:rsidR="008A222C" w:rsidRDefault="008A222C">
      <w:pPr>
        <w:spacing w:after="0" w:line="240" w:lineRule="auto"/>
      </w:pPr>
      <w:r>
        <w:continuationSeparator/>
      </w:r>
    </w:p>
  </w:footnote>
  <w:footnote w:id="1">
    <w:p w14:paraId="2586D498" w14:textId="77777777" w:rsidR="00AD7CED" w:rsidRPr="00D55283" w:rsidRDefault="00AD7CED" w:rsidP="00AD7CED">
      <w:pPr>
        <w:pStyle w:val="Textonotapie"/>
        <w:jc w:val="both"/>
        <w:rPr>
          <w:rFonts w:ascii="Arial" w:hAnsi="Arial" w:cs="Arial"/>
          <w:i/>
        </w:rPr>
      </w:pPr>
      <w:r>
        <w:rPr>
          <w:rStyle w:val="Refdenotaalpie"/>
        </w:rPr>
        <w:footnoteRef/>
      </w:r>
      <w:r>
        <w:t xml:space="preserve"> “</w:t>
      </w:r>
      <w:r w:rsidRPr="00D55283">
        <w:rPr>
          <w:rFonts w:ascii="Arial" w:hAnsi="Arial" w:cs="Arial"/>
          <w:b/>
          <w:i/>
        </w:rPr>
        <w:t>ARTÍCULO 203.-</w:t>
      </w:r>
      <w:r w:rsidRPr="00D55283">
        <w:rPr>
          <w:rFonts w:ascii="Arial" w:hAnsi="Arial" w:cs="Arial"/>
          <w:i/>
        </w:rPr>
        <w:t xml:space="preserve"> La valoración de las pruebas se hará de acuerdo con las siguientes reglas:</w:t>
      </w:r>
    </w:p>
    <w:p w14:paraId="40968942" w14:textId="77777777" w:rsidR="00AD7CED" w:rsidRPr="00D55283" w:rsidRDefault="00AD7CED" w:rsidP="00AD7CED">
      <w:pPr>
        <w:pStyle w:val="Textonotapie"/>
        <w:jc w:val="both"/>
        <w:rPr>
          <w:rFonts w:ascii="Arial" w:hAnsi="Arial" w:cs="Arial"/>
          <w:i/>
        </w:rPr>
      </w:pPr>
      <w:r w:rsidRPr="00D55283">
        <w:rPr>
          <w:rFonts w:ascii="Arial" w:hAnsi="Arial" w:cs="Arial"/>
          <w:i/>
        </w:rPr>
        <w:t>I. Harán prueba plena la confesión expresa de las partes y los actos contenidos en documentos públicos, si en éstos últimos se contienen declaraciones de verdad o manifestaciones de hechos de particulares;</w:t>
      </w:r>
      <w:r>
        <w:rPr>
          <w:rFonts w:ascii="Arial" w:hAnsi="Arial" w:cs="Arial"/>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AD653E8" w:rsidR="000F5C41" w:rsidRDefault="008A222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2B1C64" w:rsidRPr="002B1C6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5F320E9" w:rsidR="000F5C41" w:rsidRDefault="008A222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2B1C64" w:rsidRPr="002B1C64">
          <w:rPr>
            <w:noProof/>
            <w:lang w:val="es-ES"/>
          </w:rPr>
          <w:t>9</w:t>
        </w:r>
        <w:r w:rsidR="000F5C41">
          <w:fldChar w:fldCharType="end"/>
        </w:r>
      </w:sdtContent>
    </w:sdt>
  </w:p>
  <w:p w14:paraId="51E22156" w14:textId="1097CC94"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0463A0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3404C8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A222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7D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BB5"/>
    <w:rsid w:val="00121DE8"/>
    <w:rsid w:val="00122F5E"/>
    <w:rsid w:val="001237B4"/>
    <w:rsid w:val="001239B6"/>
    <w:rsid w:val="001244EC"/>
    <w:rsid w:val="00125767"/>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56FA"/>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6C6"/>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E56"/>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23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1CB"/>
    <w:rsid w:val="002B0967"/>
    <w:rsid w:val="002B1C2A"/>
    <w:rsid w:val="002B1C64"/>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253"/>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0E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1FCA"/>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6BA9"/>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2EF8"/>
    <w:rsid w:val="00523091"/>
    <w:rsid w:val="005242CB"/>
    <w:rsid w:val="00524D42"/>
    <w:rsid w:val="00526DC4"/>
    <w:rsid w:val="005274E0"/>
    <w:rsid w:val="00527F7B"/>
    <w:rsid w:val="005300DF"/>
    <w:rsid w:val="00530B29"/>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022"/>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EC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4977"/>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505"/>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1A8"/>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98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5F1"/>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22C"/>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2FF"/>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86A"/>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A0B"/>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26E"/>
    <w:rsid w:val="00990D44"/>
    <w:rsid w:val="00991E94"/>
    <w:rsid w:val="00992712"/>
    <w:rsid w:val="00993E7E"/>
    <w:rsid w:val="0099690A"/>
    <w:rsid w:val="00997136"/>
    <w:rsid w:val="009971A7"/>
    <w:rsid w:val="009A33BE"/>
    <w:rsid w:val="009A3F67"/>
    <w:rsid w:val="009A4C0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048"/>
    <w:rsid w:val="00A426F3"/>
    <w:rsid w:val="00A42E01"/>
    <w:rsid w:val="00A44166"/>
    <w:rsid w:val="00A448E0"/>
    <w:rsid w:val="00A456F5"/>
    <w:rsid w:val="00A45C71"/>
    <w:rsid w:val="00A4628E"/>
    <w:rsid w:val="00A47209"/>
    <w:rsid w:val="00A47455"/>
    <w:rsid w:val="00A5046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C0F"/>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CED"/>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7BB"/>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97D"/>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D75A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12F"/>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191"/>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180E"/>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34F"/>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BE2"/>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101"/>
    <w:rsid w:val="00E311CE"/>
    <w:rsid w:val="00E31D2B"/>
    <w:rsid w:val="00E31E30"/>
    <w:rsid w:val="00E31E40"/>
    <w:rsid w:val="00E3326D"/>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012"/>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23A"/>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42E"/>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6EE"/>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CAFCC-BAB6-4863-96A6-EC708C994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3393</Words>
  <Characters>18663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50</cp:revision>
  <cp:lastPrinted>2021-03-01T20:55:00Z</cp:lastPrinted>
  <dcterms:created xsi:type="dcterms:W3CDTF">2021-02-11T19:43:00Z</dcterms:created>
  <dcterms:modified xsi:type="dcterms:W3CDTF">2021-05-06T20:57:00Z</dcterms:modified>
</cp:coreProperties>
</file>