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2558D" w14:textId="77777777" w:rsidR="00184C24" w:rsidRPr="00CB6405"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828F0AB" w14:textId="3C28185B" w:rsidR="00184C24" w:rsidRPr="00CB6405" w:rsidRDefault="00184C24" w:rsidP="009D7A83">
      <w:pPr>
        <w:spacing w:line="240" w:lineRule="auto"/>
        <w:ind w:left="2124" w:firstLine="708"/>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546B7E">
        <w:rPr>
          <w:rFonts w:ascii="Arial" w:hAnsi="Arial" w:cs="Arial"/>
          <w:b/>
          <w:sz w:val="26"/>
          <w:szCs w:val="26"/>
        </w:rPr>
        <w:t>1</w:t>
      </w:r>
      <w:r w:rsidR="0000238E">
        <w:rPr>
          <w:rFonts w:ascii="Arial" w:hAnsi="Arial" w:cs="Arial"/>
          <w:b/>
          <w:sz w:val="26"/>
          <w:szCs w:val="26"/>
        </w:rPr>
        <w:t>36</w:t>
      </w:r>
      <w:r>
        <w:rPr>
          <w:rFonts w:ascii="Arial" w:hAnsi="Arial" w:cs="Arial"/>
          <w:b/>
          <w:sz w:val="26"/>
          <w:szCs w:val="26"/>
        </w:rPr>
        <w:t>/2020.</w:t>
      </w:r>
    </w:p>
    <w:p w14:paraId="15A5A013" w14:textId="73FB961B"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6B7E">
        <w:rPr>
          <w:rFonts w:ascii="Arial" w:hAnsi="Arial" w:cs="Arial"/>
          <w:b/>
          <w:sz w:val="26"/>
          <w:szCs w:val="26"/>
        </w:rPr>
        <w:t>0</w:t>
      </w:r>
      <w:r w:rsidR="0000238E">
        <w:rPr>
          <w:rFonts w:ascii="Arial" w:hAnsi="Arial" w:cs="Arial"/>
          <w:b/>
          <w:sz w:val="26"/>
          <w:szCs w:val="26"/>
        </w:rPr>
        <w:t>036</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w:t>
      </w:r>
      <w:bookmarkStart w:id="0" w:name="_GoBack"/>
      <w:bookmarkEnd w:id="0"/>
      <w:r w:rsidRPr="00CB6405">
        <w:rPr>
          <w:rFonts w:ascii="Arial" w:hAnsi="Arial" w:cs="Arial"/>
          <w:b/>
          <w:sz w:val="26"/>
          <w:szCs w:val="26"/>
        </w:rPr>
        <w:t>RIMERA INSTANCIA</w:t>
      </w:r>
      <w:r>
        <w:rPr>
          <w:rFonts w:ascii="Arial" w:hAnsi="Arial" w:cs="Arial"/>
          <w:b/>
          <w:sz w:val="26"/>
          <w:szCs w:val="26"/>
        </w:rPr>
        <w:t>.</w:t>
      </w:r>
    </w:p>
    <w:p w14:paraId="0DFAA51D" w14:textId="7D340182"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546B7E">
        <w:rPr>
          <w:rFonts w:ascii="Arial" w:hAnsi="Arial" w:cs="Arial"/>
          <w:b/>
          <w:sz w:val="26"/>
          <w:szCs w:val="26"/>
        </w:rPr>
        <w:t>MANUEL VELASCO ALCÁNTARA</w:t>
      </w:r>
      <w:r>
        <w:rPr>
          <w:rFonts w:ascii="Arial" w:hAnsi="Arial" w:cs="Arial"/>
          <w:b/>
          <w:sz w:val="26"/>
          <w:szCs w:val="26"/>
        </w:rPr>
        <w:t>.</w:t>
      </w:r>
    </w:p>
    <w:p w14:paraId="639D0374" w14:textId="77777777" w:rsidR="00184C24" w:rsidRDefault="00184C24" w:rsidP="00184C24">
      <w:pPr>
        <w:spacing w:before="240" w:line="360" w:lineRule="auto"/>
        <w:jc w:val="both"/>
        <w:rPr>
          <w:rFonts w:ascii="Arial" w:hAnsi="Arial" w:cs="Arial"/>
          <w:b/>
          <w:sz w:val="26"/>
          <w:szCs w:val="26"/>
        </w:rPr>
      </w:pPr>
    </w:p>
    <w:p w14:paraId="199A62A4" w14:textId="00A61A57" w:rsidR="00184C24" w:rsidRDefault="00184C24" w:rsidP="00184C24">
      <w:pPr>
        <w:spacing w:before="240" w:line="360" w:lineRule="auto"/>
        <w:jc w:val="both"/>
        <w:rPr>
          <w:rFonts w:ascii="Arial" w:hAnsi="Arial" w:cs="Arial"/>
          <w:b/>
          <w:sz w:val="26"/>
          <w:szCs w:val="26"/>
        </w:rPr>
      </w:pPr>
      <w:r>
        <w:rPr>
          <w:rFonts w:ascii="Arial" w:hAnsi="Arial" w:cs="Arial"/>
          <w:b/>
          <w:sz w:val="26"/>
          <w:szCs w:val="26"/>
        </w:rPr>
        <w:t>OAXACA DE JUÁREZ, OAXACA A</w:t>
      </w:r>
      <w:r w:rsidR="00433FA1">
        <w:rPr>
          <w:rFonts w:ascii="Arial" w:hAnsi="Arial" w:cs="Arial"/>
          <w:b/>
          <w:sz w:val="26"/>
          <w:szCs w:val="26"/>
        </w:rPr>
        <w:t xml:space="preserve"> </w:t>
      </w:r>
      <w:r w:rsidR="00B25C51">
        <w:rPr>
          <w:rFonts w:ascii="Arial" w:hAnsi="Arial" w:cs="Arial"/>
          <w:b/>
          <w:sz w:val="26"/>
          <w:szCs w:val="26"/>
        </w:rPr>
        <w:t xml:space="preserve">VEINTINUEVE DE ABRIL </w:t>
      </w:r>
      <w:r w:rsidR="00433FA1">
        <w:rPr>
          <w:rFonts w:ascii="Arial" w:hAnsi="Arial" w:cs="Arial"/>
          <w:b/>
          <w:sz w:val="26"/>
          <w:szCs w:val="26"/>
        </w:rPr>
        <w:t>DE DOS MIL VEINTIUNO</w:t>
      </w:r>
      <w:r>
        <w:rPr>
          <w:rFonts w:ascii="Arial" w:hAnsi="Arial" w:cs="Arial"/>
          <w:b/>
          <w:sz w:val="26"/>
          <w:szCs w:val="26"/>
        </w:rPr>
        <w:t xml:space="preserve">. - - - - - - - - - - - - - - - - - - - - - - - - - - - - - </w:t>
      </w:r>
      <w:r w:rsidR="00433FA1">
        <w:rPr>
          <w:rFonts w:ascii="Arial" w:hAnsi="Arial" w:cs="Arial"/>
          <w:b/>
          <w:sz w:val="26"/>
          <w:szCs w:val="26"/>
        </w:rPr>
        <w:t xml:space="preserve">- - - - - - </w:t>
      </w:r>
      <w:r w:rsidR="00B25C51">
        <w:rPr>
          <w:rFonts w:ascii="Arial" w:hAnsi="Arial" w:cs="Arial"/>
          <w:b/>
          <w:sz w:val="26"/>
          <w:szCs w:val="26"/>
        </w:rPr>
        <w:t xml:space="preserve">- - - - </w:t>
      </w:r>
    </w:p>
    <w:p w14:paraId="52C6FDD3" w14:textId="53638FC2" w:rsidR="00184C24" w:rsidRDefault="00184C24" w:rsidP="000F49C2">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evisión</w:t>
      </w:r>
      <w:r w:rsidR="0000238E">
        <w:rPr>
          <w:rFonts w:ascii="Arial" w:hAnsi="Arial" w:cs="Arial"/>
          <w:sz w:val="26"/>
          <w:szCs w:val="26"/>
        </w:rPr>
        <w:t xml:space="preserve"> </w:t>
      </w:r>
      <w:r w:rsidR="0000238E" w:rsidRPr="0000238E">
        <w:rPr>
          <w:rFonts w:ascii="Arial" w:hAnsi="Arial" w:cs="Arial"/>
          <w:b/>
          <w:bCs/>
          <w:sz w:val="26"/>
          <w:szCs w:val="26"/>
        </w:rPr>
        <w:t>136</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recurso de revisión interpuesto por el</w:t>
      </w:r>
      <w:r>
        <w:rPr>
          <w:rFonts w:ascii="Arial" w:hAnsi="Arial" w:cs="Arial"/>
          <w:b/>
          <w:sz w:val="26"/>
          <w:szCs w:val="26"/>
        </w:rPr>
        <w:t xml:space="preserve"> DIRECTOR DE LO CONTENCIOSO DE LA PROCURADURÍA FISCAL DEPENDIENTE DE LA SUBSECRETARÍA DE INGRESOS DE LA SECRETARÍA DE FINANZAS DEL PODER EJECUTIVO DEL ESTADO DE OAXACA</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w:t>
      </w:r>
      <w:r w:rsidR="0000238E">
        <w:rPr>
          <w:rFonts w:ascii="Arial" w:hAnsi="Arial" w:cs="Arial"/>
          <w:sz w:val="26"/>
          <w:szCs w:val="26"/>
        </w:rPr>
        <w:t>diecinueve de febrero de dos mil veinte</w:t>
      </w:r>
      <w:r>
        <w:rPr>
          <w:rFonts w:ascii="Arial" w:hAnsi="Arial" w:cs="Arial"/>
          <w:sz w:val="26"/>
          <w:szCs w:val="26"/>
        </w:rPr>
        <w:t xml:space="preserve">, dictada en el expediente </w:t>
      </w:r>
      <w:r>
        <w:rPr>
          <w:rFonts w:ascii="Arial" w:hAnsi="Arial" w:cs="Arial"/>
          <w:b/>
          <w:sz w:val="26"/>
          <w:szCs w:val="26"/>
        </w:rPr>
        <w:t>0</w:t>
      </w:r>
      <w:r w:rsidR="0000238E">
        <w:rPr>
          <w:rFonts w:ascii="Arial" w:hAnsi="Arial" w:cs="Arial"/>
          <w:b/>
          <w:sz w:val="26"/>
          <w:szCs w:val="26"/>
        </w:rPr>
        <w:t>036</w:t>
      </w:r>
      <w:r>
        <w:rPr>
          <w:rFonts w:ascii="Arial" w:hAnsi="Arial" w:cs="Arial"/>
          <w:b/>
          <w:sz w:val="26"/>
          <w:szCs w:val="26"/>
        </w:rPr>
        <w:t xml:space="preserve">/2019 </w:t>
      </w:r>
      <w:r>
        <w:rPr>
          <w:rFonts w:ascii="Arial" w:hAnsi="Arial" w:cs="Arial"/>
          <w:sz w:val="26"/>
          <w:szCs w:val="26"/>
        </w:rPr>
        <w:t xml:space="preserve">del índice de la Cuarta Sala Unitaria de Primera Instancia, relativo al juicio de nulidad promovido por </w:t>
      </w:r>
      <w:r w:rsidR="00F37B05">
        <w:rPr>
          <w:rFonts w:ascii="Arial" w:hAnsi="Arial" w:cs="Arial"/>
          <w:b/>
          <w:bCs/>
          <w:sz w:val="26"/>
          <w:szCs w:val="26"/>
        </w:rPr>
        <w:t xml:space="preserve">*********** </w:t>
      </w:r>
      <w:r w:rsidR="0000238E">
        <w:rPr>
          <w:rFonts w:ascii="Arial" w:hAnsi="Arial" w:cs="Arial"/>
          <w:b/>
          <w:sz w:val="26"/>
          <w:szCs w:val="26"/>
        </w:rPr>
        <w:t xml:space="preserve">representante legal de la personal moral denominada </w:t>
      </w:r>
      <w:r w:rsidR="00F37B05">
        <w:rPr>
          <w:rFonts w:ascii="Arial" w:hAnsi="Arial" w:cs="Arial"/>
          <w:b/>
          <w:bCs/>
          <w:sz w:val="26"/>
          <w:szCs w:val="26"/>
        </w:rPr>
        <w:t>***********</w:t>
      </w:r>
      <w:r w:rsidR="00F37B05">
        <w:rPr>
          <w:rFonts w:ascii="Arial" w:hAnsi="Arial" w:cs="Arial"/>
          <w:sz w:val="26"/>
          <w:szCs w:val="26"/>
        </w:rPr>
        <w:t xml:space="preserve"> </w:t>
      </w:r>
      <w:r>
        <w:rPr>
          <w:rFonts w:ascii="Arial" w:hAnsi="Arial" w:cs="Arial"/>
          <w:sz w:val="26"/>
          <w:szCs w:val="26"/>
        </w:rPr>
        <w:t xml:space="preserve">en contra de la </w:t>
      </w:r>
      <w:r>
        <w:rPr>
          <w:rFonts w:ascii="Arial" w:hAnsi="Arial" w:cs="Arial"/>
          <w:b/>
          <w:sz w:val="26"/>
          <w:szCs w:val="26"/>
        </w:rPr>
        <w:t xml:space="preserve">DIRECTORA DE INGRESOS Y RECAUDACIÓN </w:t>
      </w:r>
      <w:r w:rsidR="0011481C">
        <w:rPr>
          <w:rFonts w:ascii="Arial" w:hAnsi="Arial" w:cs="Arial"/>
          <w:b/>
          <w:sz w:val="26"/>
          <w:szCs w:val="26"/>
        </w:rPr>
        <w:t xml:space="preserve">DEPENDIENTE </w:t>
      </w:r>
      <w:r>
        <w:rPr>
          <w:rFonts w:ascii="Arial" w:hAnsi="Arial" w:cs="Arial"/>
          <w:b/>
          <w:sz w:val="26"/>
          <w:szCs w:val="26"/>
        </w:rPr>
        <w:t>DE LA</w:t>
      </w:r>
      <w:r w:rsidR="0011481C">
        <w:rPr>
          <w:rFonts w:ascii="Arial" w:hAnsi="Arial" w:cs="Arial"/>
          <w:b/>
          <w:sz w:val="26"/>
          <w:szCs w:val="26"/>
        </w:rPr>
        <w:t xml:space="preserve"> </w:t>
      </w:r>
      <w:r>
        <w:rPr>
          <w:rFonts w:ascii="Arial" w:hAnsi="Arial" w:cs="Arial"/>
          <w:b/>
          <w:sz w:val="26"/>
          <w:szCs w:val="26"/>
        </w:rPr>
        <w:t>SUBSECRETARÍA DE INGRESOS DE LA SECRETARÍA DE FINANZAS DEL PODER EJECUTIVO DEL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w:t>
      </w:r>
      <w:r w:rsidR="00400865">
        <w:rPr>
          <w:rFonts w:ascii="Arial" w:hAnsi="Arial" w:cs="Arial"/>
          <w:sz w:val="26"/>
          <w:szCs w:val="26"/>
        </w:rPr>
        <w:t>términos: -</w:t>
      </w:r>
      <w:r w:rsidR="000D7999">
        <w:rPr>
          <w:rFonts w:ascii="Arial" w:hAnsi="Arial" w:cs="Arial"/>
          <w:sz w:val="26"/>
          <w:szCs w:val="26"/>
        </w:rPr>
        <w:t xml:space="preserve"> - - - - - - - - - - - - - - - - - - - - - - - -</w:t>
      </w:r>
    </w:p>
    <w:p w14:paraId="37047619" w14:textId="77777777" w:rsidR="00184C24" w:rsidRPr="00CB6405" w:rsidRDefault="00184C24" w:rsidP="00184C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1336CE2" w14:textId="226B0BE2" w:rsidR="00184C24" w:rsidRPr="00CB6405" w:rsidRDefault="00184C24" w:rsidP="00184C2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0238E">
        <w:rPr>
          <w:rFonts w:ascii="Arial" w:hAnsi="Arial" w:cs="Arial"/>
          <w:sz w:val="26"/>
          <w:szCs w:val="26"/>
        </w:rPr>
        <w:t xml:space="preserve">la sentencia de diecinueve de febrero de dos mil veinte,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 </w:t>
      </w:r>
      <w:r w:rsidRPr="007B6AC5">
        <w:rPr>
          <w:rFonts w:ascii="Arial" w:hAnsi="Arial" w:cs="Arial"/>
          <w:sz w:val="26"/>
          <w:szCs w:val="26"/>
        </w:rPr>
        <w:t>el</w:t>
      </w:r>
      <w:r>
        <w:rPr>
          <w:rFonts w:ascii="Arial" w:hAnsi="Arial" w:cs="Arial"/>
          <w:b/>
          <w:sz w:val="26"/>
          <w:szCs w:val="26"/>
        </w:rPr>
        <w:t xml:space="preserve"> DIRECTOR DE LO CONTENCIOSO DE LA PROCURADURÍA FISCAL DEPENDIENTE DE LA SUBSECRETARÍA DE INGRESOS DE LA SECRETARÍA DE FINANZAS DEL PODER EJECUTIVO DEL ESTADO DE OAXACA</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400865">
        <w:rPr>
          <w:rFonts w:ascii="Arial" w:hAnsi="Arial" w:cs="Arial"/>
          <w:sz w:val="26"/>
          <w:szCs w:val="26"/>
        </w:rPr>
        <w:t xml:space="preserve"> - - - - - - - - - - - - - - - - - - - - - - - - - - - - - - - - - - - - - -</w:t>
      </w:r>
    </w:p>
    <w:p w14:paraId="6CE4DEBC" w14:textId="1A9CCDDE" w:rsidR="00184C24" w:rsidRDefault="00184C24" w:rsidP="00184C24">
      <w:pPr>
        <w:spacing w:after="0"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073C1C" w:rsidRPr="00073C1C">
        <w:rPr>
          <w:rFonts w:ascii="Arial" w:hAnsi="Arial" w:cs="Arial"/>
          <w:sz w:val="26"/>
          <w:szCs w:val="26"/>
        </w:rPr>
        <w:t xml:space="preserve"> </w:t>
      </w:r>
      <w:r w:rsidR="00073C1C">
        <w:rPr>
          <w:rFonts w:ascii="Arial" w:hAnsi="Arial" w:cs="Arial"/>
          <w:sz w:val="26"/>
          <w:szCs w:val="26"/>
        </w:rPr>
        <w:t>- - - - - - - - - - - - - - - - - - - - - - - - - - - - - - - - - - - - - - - - - -</w:t>
      </w:r>
    </w:p>
    <w:p w14:paraId="2341BAD3" w14:textId="0EBF420D" w:rsidR="00184C24" w:rsidRPr="002A1368" w:rsidRDefault="00184C24" w:rsidP="00184C24">
      <w:pPr>
        <w:ind w:left="567" w:right="616"/>
        <w:jc w:val="both"/>
        <w:rPr>
          <w:rFonts w:ascii="Arial" w:hAnsi="Arial" w:cs="Arial"/>
          <w:i/>
          <w:iCs/>
          <w:sz w:val="24"/>
          <w:szCs w:val="24"/>
        </w:rPr>
      </w:pPr>
      <w:r w:rsidRPr="002A1368">
        <w:rPr>
          <w:rFonts w:ascii="Arial" w:eastAsia="Times New Roman" w:hAnsi="Arial" w:cs="Arial"/>
          <w:b/>
          <w:bCs/>
          <w:i/>
          <w:iCs/>
          <w:sz w:val="24"/>
          <w:szCs w:val="24"/>
          <w:lang w:eastAsia="es-ES"/>
        </w:rPr>
        <w:t>“</w:t>
      </w:r>
      <w:r w:rsidRPr="002A1368">
        <w:rPr>
          <w:rFonts w:ascii="Arial" w:hAnsi="Arial" w:cs="Arial"/>
          <w:b/>
          <w:i/>
          <w:iCs/>
          <w:sz w:val="24"/>
          <w:szCs w:val="24"/>
        </w:rPr>
        <w:t xml:space="preserve">PRIMERO. </w:t>
      </w:r>
      <w:r w:rsidRPr="002A1368">
        <w:rPr>
          <w:rFonts w:ascii="Arial" w:hAnsi="Arial" w:cs="Arial"/>
          <w:i/>
          <w:iCs/>
          <w:sz w:val="24"/>
          <w:szCs w:val="24"/>
        </w:rPr>
        <w:t>Esta Cuarta Sala Unitaria fue</w:t>
      </w:r>
      <w:r w:rsidRPr="002A1368">
        <w:rPr>
          <w:rFonts w:ascii="Arial" w:hAnsi="Arial" w:cs="Arial"/>
          <w:b/>
          <w:i/>
          <w:iCs/>
          <w:sz w:val="24"/>
          <w:szCs w:val="24"/>
        </w:rPr>
        <w:t xml:space="preserve"> competente</w:t>
      </w:r>
      <w:r w:rsidRPr="002A1368">
        <w:rPr>
          <w:rFonts w:ascii="Arial" w:hAnsi="Arial" w:cs="Arial"/>
          <w:i/>
          <w:iCs/>
          <w:sz w:val="24"/>
          <w:szCs w:val="24"/>
        </w:rPr>
        <w:t xml:space="preserve"> para conocer y resolver </w:t>
      </w:r>
      <w:r w:rsidR="0011481C" w:rsidRPr="002A1368">
        <w:rPr>
          <w:rFonts w:ascii="Arial" w:hAnsi="Arial" w:cs="Arial"/>
          <w:i/>
          <w:iCs/>
          <w:sz w:val="24"/>
          <w:szCs w:val="24"/>
        </w:rPr>
        <w:t>d</w:t>
      </w:r>
      <w:r w:rsidRPr="002A1368">
        <w:rPr>
          <w:rFonts w:ascii="Arial" w:hAnsi="Arial" w:cs="Arial"/>
          <w:i/>
          <w:iCs/>
          <w:sz w:val="24"/>
          <w:szCs w:val="24"/>
        </w:rPr>
        <w:t xml:space="preserve">el presente asunto. - - - - - - - - - - - - - - - - - - - - </w:t>
      </w:r>
    </w:p>
    <w:p w14:paraId="2BA8F31E" w14:textId="32310BA6" w:rsidR="00184C24" w:rsidRPr="002A1368" w:rsidRDefault="00184C24" w:rsidP="00184C24">
      <w:pPr>
        <w:ind w:left="567" w:right="616"/>
        <w:jc w:val="both"/>
        <w:rPr>
          <w:rFonts w:ascii="Arial" w:hAnsi="Arial" w:cs="Arial"/>
          <w:i/>
          <w:iCs/>
          <w:sz w:val="24"/>
          <w:szCs w:val="24"/>
        </w:rPr>
      </w:pPr>
      <w:r w:rsidRPr="002A1368">
        <w:rPr>
          <w:rFonts w:ascii="Arial" w:hAnsi="Arial" w:cs="Arial"/>
          <w:b/>
          <w:i/>
          <w:iCs/>
          <w:sz w:val="24"/>
          <w:szCs w:val="24"/>
        </w:rPr>
        <w:t xml:space="preserve">SEGUNDO. SE DECLARA LA NULIDAD LISA Y LLANA </w:t>
      </w:r>
      <w:r w:rsidRPr="002A1368">
        <w:rPr>
          <w:rFonts w:ascii="Arial" w:hAnsi="Arial" w:cs="Arial"/>
          <w:i/>
          <w:iCs/>
          <w:sz w:val="24"/>
          <w:szCs w:val="24"/>
        </w:rPr>
        <w:t xml:space="preserve">de la resolución contenida en el número de control </w:t>
      </w:r>
      <w:r w:rsidR="00F37B05">
        <w:rPr>
          <w:rFonts w:ascii="Arial" w:hAnsi="Arial" w:cs="Arial"/>
          <w:b/>
          <w:bCs/>
          <w:sz w:val="26"/>
          <w:szCs w:val="26"/>
        </w:rPr>
        <w:t>***********</w:t>
      </w:r>
      <w:r w:rsidR="00F37B05">
        <w:rPr>
          <w:rFonts w:ascii="Arial" w:hAnsi="Arial" w:cs="Arial"/>
          <w:b/>
          <w:i/>
          <w:iCs/>
          <w:sz w:val="24"/>
          <w:szCs w:val="24"/>
        </w:rPr>
        <w:t xml:space="preserve"> </w:t>
      </w:r>
      <w:r w:rsidRPr="002A1368">
        <w:rPr>
          <w:rFonts w:ascii="Arial" w:hAnsi="Arial" w:cs="Arial"/>
          <w:i/>
          <w:iCs/>
          <w:sz w:val="24"/>
          <w:szCs w:val="24"/>
        </w:rPr>
        <w:t xml:space="preserve">de diecinueve de </w:t>
      </w:r>
      <w:r w:rsidR="0029492E" w:rsidRPr="002A1368">
        <w:rPr>
          <w:rFonts w:ascii="Arial" w:hAnsi="Arial" w:cs="Arial"/>
          <w:i/>
          <w:iCs/>
          <w:sz w:val="24"/>
          <w:szCs w:val="24"/>
        </w:rPr>
        <w:t xml:space="preserve">febrero </w:t>
      </w:r>
      <w:r w:rsidRPr="002A1368">
        <w:rPr>
          <w:rFonts w:ascii="Arial" w:hAnsi="Arial" w:cs="Arial"/>
          <w:i/>
          <w:iCs/>
          <w:sz w:val="24"/>
          <w:szCs w:val="24"/>
        </w:rPr>
        <w:t>de dos mil diecinueve, emitid</w:t>
      </w:r>
      <w:r w:rsidR="0029492E" w:rsidRPr="002A1368">
        <w:rPr>
          <w:rFonts w:ascii="Arial" w:hAnsi="Arial" w:cs="Arial"/>
          <w:i/>
          <w:iCs/>
          <w:sz w:val="24"/>
          <w:szCs w:val="24"/>
        </w:rPr>
        <w:t>a</w:t>
      </w:r>
      <w:r w:rsidRPr="002A1368">
        <w:rPr>
          <w:rFonts w:ascii="Arial" w:hAnsi="Arial" w:cs="Arial"/>
          <w:i/>
          <w:iCs/>
          <w:sz w:val="24"/>
          <w:szCs w:val="24"/>
        </w:rPr>
        <w:t xml:space="preserve"> por la Directora de Ingresos y Recaudación de la</w:t>
      </w:r>
      <w:r w:rsidR="0029492E" w:rsidRPr="002A1368">
        <w:rPr>
          <w:rFonts w:ascii="Arial" w:hAnsi="Arial" w:cs="Arial"/>
          <w:i/>
          <w:iCs/>
          <w:sz w:val="24"/>
          <w:szCs w:val="24"/>
        </w:rPr>
        <w:t xml:space="preserve"> S</w:t>
      </w:r>
      <w:r w:rsidRPr="002A1368">
        <w:rPr>
          <w:rFonts w:ascii="Arial" w:hAnsi="Arial" w:cs="Arial"/>
          <w:i/>
          <w:iCs/>
          <w:sz w:val="24"/>
          <w:szCs w:val="24"/>
        </w:rPr>
        <w:t>ecretaría de Finanzas del</w:t>
      </w:r>
      <w:r w:rsidR="0029492E" w:rsidRPr="002A1368">
        <w:rPr>
          <w:rFonts w:ascii="Arial" w:hAnsi="Arial" w:cs="Arial"/>
          <w:i/>
          <w:iCs/>
          <w:sz w:val="24"/>
          <w:szCs w:val="24"/>
        </w:rPr>
        <w:t xml:space="preserve"> Poder Ejecutivo del </w:t>
      </w:r>
      <w:r w:rsidRPr="002A1368">
        <w:rPr>
          <w:rFonts w:ascii="Arial" w:hAnsi="Arial" w:cs="Arial"/>
          <w:i/>
          <w:iCs/>
          <w:sz w:val="24"/>
          <w:szCs w:val="24"/>
        </w:rPr>
        <w:t xml:space="preserve">Estado, como quedo </w:t>
      </w:r>
      <w:r w:rsidR="0029492E" w:rsidRPr="002A1368">
        <w:rPr>
          <w:rFonts w:ascii="Arial" w:hAnsi="Arial" w:cs="Arial"/>
          <w:i/>
          <w:iCs/>
          <w:sz w:val="24"/>
          <w:szCs w:val="24"/>
        </w:rPr>
        <w:t xml:space="preserve">(sic) </w:t>
      </w:r>
      <w:r w:rsidRPr="002A1368">
        <w:rPr>
          <w:rFonts w:ascii="Arial" w:hAnsi="Arial" w:cs="Arial"/>
          <w:i/>
          <w:iCs/>
          <w:sz w:val="24"/>
          <w:szCs w:val="24"/>
        </w:rPr>
        <w:t xml:space="preserve">precisado en el considerando segundo de esta sentencia. - - - - - - - </w:t>
      </w:r>
      <w:r w:rsidR="0029492E" w:rsidRPr="002A1368">
        <w:rPr>
          <w:rFonts w:ascii="Arial" w:hAnsi="Arial" w:cs="Arial"/>
          <w:i/>
          <w:iCs/>
          <w:sz w:val="24"/>
          <w:szCs w:val="24"/>
        </w:rPr>
        <w:t xml:space="preserve">- - - - - - - - - - - </w:t>
      </w:r>
    </w:p>
    <w:p w14:paraId="0B837DCC" w14:textId="20A7E4F2" w:rsidR="00184C24" w:rsidRPr="002A1368" w:rsidRDefault="00184C24" w:rsidP="00184C24">
      <w:pPr>
        <w:ind w:left="567" w:right="616"/>
        <w:jc w:val="both"/>
        <w:rPr>
          <w:rFonts w:ascii="Arial" w:hAnsi="Arial" w:cs="Arial"/>
          <w:i/>
          <w:iCs/>
          <w:sz w:val="24"/>
          <w:szCs w:val="24"/>
        </w:rPr>
      </w:pPr>
      <w:r w:rsidRPr="002A1368">
        <w:rPr>
          <w:rFonts w:ascii="Arial" w:hAnsi="Arial" w:cs="Arial"/>
          <w:b/>
          <w:i/>
          <w:iCs/>
          <w:sz w:val="24"/>
          <w:szCs w:val="24"/>
        </w:rPr>
        <w:t>TERCERO.</w:t>
      </w:r>
      <w:r w:rsidR="0011481C" w:rsidRPr="002A1368">
        <w:rPr>
          <w:rFonts w:ascii="Arial" w:hAnsi="Arial" w:cs="Arial"/>
          <w:b/>
          <w:i/>
          <w:iCs/>
          <w:sz w:val="24"/>
          <w:szCs w:val="24"/>
        </w:rPr>
        <w:t xml:space="preserve"> </w:t>
      </w:r>
      <w:r w:rsidRPr="002A1368">
        <w:rPr>
          <w:rFonts w:ascii="Arial" w:hAnsi="Arial" w:cs="Arial"/>
          <w:i/>
          <w:iCs/>
          <w:sz w:val="24"/>
          <w:szCs w:val="24"/>
        </w:rPr>
        <w:t>Al haber estudiado en primer término la insuficiencia de la competencia que dio lugar a declarar la nulidad lisa y llana</w:t>
      </w:r>
      <w:r w:rsidRPr="002A1368">
        <w:rPr>
          <w:rFonts w:ascii="Arial" w:hAnsi="Arial" w:cs="Arial"/>
          <w:b/>
          <w:i/>
          <w:iCs/>
          <w:sz w:val="24"/>
          <w:szCs w:val="24"/>
        </w:rPr>
        <w:t xml:space="preserve"> </w:t>
      </w:r>
      <w:r w:rsidRPr="002A1368">
        <w:rPr>
          <w:rFonts w:ascii="Arial" w:hAnsi="Arial" w:cs="Arial"/>
          <w:i/>
          <w:iCs/>
          <w:sz w:val="24"/>
          <w:szCs w:val="24"/>
        </w:rPr>
        <w:t xml:space="preserve">del acto administrativo impugnado, es </w:t>
      </w:r>
      <w:r w:rsidR="0011481C" w:rsidRPr="002A1368">
        <w:rPr>
          <w:rFonts w:ascii="Arial" w:hAnsi="Arial" w:cs="Arial"/>
          <w:i/>
          <w:iCs/>
          <w:sz w:val="24"/>
          <w:szCs w:val="24"/>
        </w:rPr>
        <w:t>in</w:t>
      </w:r>
      <w:r w:rsidRPr="002A1368">
        <w:rPr>
          <w:rFonts w:ascii="Arial" w:hAnsi="Arial" w:cs="Arial"/>
          <w:i/>
          <w:iCs/>
          <w:sz w:val="24"/>
          <w:szCs w:val="24"/>
        </w:rPr>
        <w:t xml:space="preserve">necesario el análisis de los restantes puntos controvertidos. - - - - - - - - - - - - - - - - - - - - - - - - - </w:t>
      </w:r>
    </w:p>
    <w:p w14:paraId="498520CC" w14:textId="7531773E" w:rsidR="00184C24" w:rsidRPr="002A1368" w:rsidRDefault="00184C24" w:rsidP="00184C24">
      <w:pPr>
        <w:ind w:left="567" w:right="616"/>
        <w:jc w:val="both"/>
        <w:rPr>
          <w:rFonts w:ascii="Arial" w:hAnsi="Arial" w:cs="Arial"/>
          <w:b/>
          <w:bCs/>
          <w:i/>
          <w:iCs/>
          <w:sz w:val="24"/>
          <w:szCs w:val="24"/>
        </w:rPr>
      </w:pPr>
      <w:r w:rsidRPr="002A1368">
        <w:rPr>
          <w:rFonts w:ascii="Arial" w:hAnsi="Arial" w:cs="Arial"/>
          <w:b/>
          <w:i/>
          <w:iCs/>
          <w:sz w:val="24"/>
          <w:szCs w:val="24"/>
        </w:rPr>
        <w:t xml:space="preserve">CUARTO. NOTIFÍQUESE </w:t>
      </w:r>
      <w:r w:rsidR="00CC244A" w:rsidRPr="002A1368">
        <w:rPr>
          <w:rFonts w:ascii="Arial" w:hAnsi="Arial" w:cs="Arial"/>
          <w:b/>
          <w:i/>
          <w:iCs/>
          <w:sz w:val="24"/>
          <w:szCs w:val="24"/>
        </w:rPr>
        <w:t>personalmente a la parte actora y por oficio a la autoridad demandada</w:t>
      </w:r>
      <w:r w:rsidRPr="002A1368">
        <w:rPr>
          <w:rFonts w:ascii="Arial" w:hAnsi="Arial" w:cs="Arial"/>
          <w:b/>
          <w:i/>
          <w:iCs/>
          <w:sz w:val="24"/>
          <w:szCs w:val="24"/>
        </w:rPr>
        <w:t xml:space="preserve">, </w:t>
      </w:r>
      <w:r w:rsidRPr="002A1368">
        <w:rPr>
          <w:rFonts w:ascii="Arial" w:hAnsi="Arial" w:cs="Arial"/>
          <w:i/>
          <w:iCs/>
          <w:sz w:val="24"/>
          <w:szCs w:val="24"/>
        </w:rPr>
        <w:t>conforme a lo dispuesto en el artículo 172 fracción l y 173 fracciones l y ll, de la Ley de Procedimiento y Justicia Administrativa para el Estado</w:t>
      </w:r>
      <w:r w:rsidRPr="002A1368">
        <w:rPr>
          <w:rFonts w:ascii="Arial" w:hAnsi="Arial" w:cs="Arial"/>
          <w:b/>
          <w:i/>
          <w:iCs/>
          <w:sz w:val="24"/>
          <w:szCs w:val="24"/>
        </w:rPr>
        <w:t>.</w:t>
      </w:r>
      <w:r w:rsidRPr="002A1368">
        <w:rPr>
          <w:rFonts w:ascii="Arial" w:hAnsi="Arial" w:cs="Arial"/>
          <w:i/>
          <w:iCs/>
          <w:sz w:val="24"/>
          <w:szCs w:val="24"/>
        </w:rPr>
        <w:t xml:space="preserve"> - - - - - - - </w:t>
      </w:r>
      <w:r w:rsidR="0011481C" w:rsidRPr="002A1368">
        <w:rPr>
          <w:rFonts w:ascii="Arial" w:hAnsi="Arial" w:cs="Arial"/>
          <w:i/>
          <w:iCs/>
          <w:sz w:val="24"/>
          <w:szCs w:val="24"/>
        </w:rPr>
        <w:t xml:space="preserve">- </w:t>
      </w:r>
      <w:r w:rsidR="002A1368">
        <w:rPr>
          <w:rFonts w:ascii="Arial" w:hAnsi="Arial" w:cs="Arial"/>
          <w:i/>
          <w:iCs/>
          <w:sz w:val="24"/>
          <w:szCs w:val="24"/>
        </w:rPr>
        <w:t>…</w:t>
      </w:r>
      <w:r w:rsidR="00CC244A" w:rsidRPr="002A1368">
        <w:rPr>
          <w:rFonts w:ascii="Arial" w:hAnsi="Arial" w:cs="Arial"/>
          <w:i/>
          <w:iCs/>
          <w:sz w:val="24"/>
          <w:szCs w:val="24"/>
        </w:rPr>
        <w:t>“</w:t>
      </w:r>
    </w:p>
    <w:p w14:paraId="4F91A8D8" w14:textId="6668576E" w:rsidR="00184C24" w:rsidRPr="00CB6405" w:rsidRDefault="00184C24" w:rsidP="00184C2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2073E5D" w14:textId="7AF5F280" w:rsidR="00184C24" w:rsidRPr="00AE78C3" w:rsidRDefault="00184C24" w:rsidP="00184C2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w:t>
      </w:r>
      <w:r w:rsidR="00F53412">
        <w:rPr>
          <w:rFonts w:ascii="Arial" w:hAnsi="Arial" w:cs="Arial"/>
          <w:sz w:val="26"/>
          <w:szCs w:val="26"/>
        </w:rPr>
        <w:t xml:space="preserve">de diecinueve de febrero de dos mil veinte, </w:t>
      </w:r>
      <w:r w:rsidRPr="008E3662">
        <w:rPr>
          <w:rFonts w:ascii="Arial" w:hAnsi="Arial" w:cs="Arial"/>
          <w:bCs/>
          <w:iCs/>
          <w:sz w:val="26"/>
          <w:szCs w:val="26"/>
        </w:rPr>
        <w:t xml:space="preserve">dictada por la </w:t>
      </w:r>
      <w:r>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53412">
        <w:rPr>
          <w:rFonts w:ascii="Arial" w:hAnsi="Arial" w:cs="Arial"/>
          <w:b/>
          <w:bCs/>
          <w:iCs/>
          <w:sz w:val="26"/>
          <w:szCs w:val="26"/>
        </w:rPr>
        <w:t>036</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sidR="00540267" w:rsidRPr="00540267">
        <w:rPr>
          <w:rFonts w:ascii="Arial" w:hAnsi="Arial" w:cs="Arial"/>
          <w:sz w:val="26"/>
          <w:szCs w:val="26"/>
        </w:rPr>
        <w:t xml:space="preserve"> </w:t>
      </w:r>
      <w:r w:rsidR="00540267">
        <w:rPr>
          <w:rFonts w:ascii="Arial" w:hAnsi="Arial" w:cs="Arial"/>
          <w:sz w:val="26"/>
          <w:szCs w:val="26"/>
        </w:rPr>
        <w:t xml:space="preserve">- - - - - - - - - - - - - - - - - </w:t>
      </w:r>
    </w:p>
    <w:p w14:paraId="30A2FA6C" w14:textId="76EBD93C" w:rsidR="005A1252" w:rsidRDefault="00184C24" w:rsidP="005A1252">
      <w:pPr>
        <w:spacing w:before="24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540267">
        <w:rPr>
          <w:rFonts w:ascii="Arial" w:hAnsi="Arial" w:cs="Arial"/>
          <w:sz w:val="26"/>
          <w:szCs w:val="26"/>
        </w:rPr>
        <w:t>- - - - - - - - -</w:t>
      </w:r>
    </w:p>
    <w:p w14:paraId="776DD826" w14:textId="0A4AF860" w:rsidR="005A1252" w:rsidRPr="00540267" w:rsidRDefault="005A1252" w:rsidP="005A1252">
      <w:pPr>
        <w:shd w:val="clear" w:color="auto" w:fill="FFFFFF"/>
        <w:spacing w:line="360" w:lineRule="auto"/>
        <w:ind w:firstLine="567"/>
        <w:jc w:val="both"/>
        <w:rPr>
          <w:rFonts w:ascii="Arial" w:hAnsi="Arial" w:cs="Arial"/>
          <w:bCs/>
          <w:color w:val="000000"/>
          <w:sz w:val="26"/>
          <w:szCs w:val="26"/>
        </w:rPr>
      </w:pPr>
      <w:r w:rsidRPr="00540267">
        <w:rPr>
          <w:rFonts w:ascii="Arial" w:hAnsi="Arial" w:cs="Arial"/>
          <w:bCs/>
          <w:color w:val="000000"/>
          <w:sz w:val="26"/>
          <w:szCs w:val="26"/>
        </w:rPr>
        <w:t xml:space="preserve">Se invoca en apoyo a lo anterior, la jurisprudencia en materia común, número </w:t>
      </w:r>
      <w:r w:rsidRPr="00540267">
        <w:rPr>
          <w:rFonts w:ascii="Arial" w:eastAsia="Times New Roman" w:hAnsi="Arial" w:cs="Arial"/>
          <w:color w:val="212529"/>
          <w:sz w:val="26"/>
          <w:szCs w:val="26"/>
        </w:rPr>
        <w:t xml:space="preserve">2a./J. 58/2010, de la Novena Época, emitida por la Segunda Sala de la Suprema Corte de Justicia de la Nación, </w:t>
      </w:r>
      <w:r w:rsidRPr="00540267">
        <w:rPr>
          <w:rFonts w:ascii="Arial" w:hAnsi="Arial" w:cs="Arial"/>
          <w:bCs/>
          <w:color w:val="000000"/>
          <w:sz w:val="26"/>
          <w:szCs w:val="26"/>
        </w:rPr>
        <w:t xml:space="preserve">con número de registro digital </w:t>
      </w:r>
      <w:r w:rsidRPr="00540267">
        <w:rPr>
          <w:rFonts w:ascii="Arial" w:eastAsia="Times New Roman" w:hAnsi="Arial" w:cs="Arial"/>
          <w:color w:val="212529"/>
          <w:sz w:val="26"/>
          <w:szCs w:val="26"/>
        </w:rPr>
        <w:t xml:space="preserve">164618, publicada en el Semanario Judicial de la </w:t>
      </w:r>
      <w:r w:rsidRPr="00540267">
        <w:rPr>
          <w:rFonts w:ascii="Arial" w:eastAsia="Times New Roman" w:hAnsi="Arial" w:cs="Arial"/>
          <w:color w:val="212529"/>
          <w:sz w:val="26"/>
          <w:szCs w:val="26"/>
        </w:rPr>
        <w:lastRenderedPageBreak/>
        <w:t xml:space="preserve">Federación y su Gaceta. En el Tomo XXXI, Mayo de 2010, visible a página 830, </w:t>
      </w:r>
      <w:r w:rsidRPr="00540267">
        <w:rPr>
          <w:rFonts w:ascii="Arial" w:hAnsi="Arial" w:cs="Arial"/>
          <w:bCs/>
          <w:color w:val="000000"/>
          <w:sz w:val="26"/>
          <w:szCs w:val="26"/>
        </w:rPr>
        <w:t xml:space="preserve">bajo el rubro y texto siguiente: </w:t>
      </w:r>
      <w:r w:rsidR="00882723">
        <w:rPr>
          <w:rFonts w:ascii="Arial" w:hAnsi="Arial" w:cs="Arial"/>
          <w:bCs/>
          <w:color w:val="000000"/>
          <w:sz w:val="26"/>
          <w:szCs w:val="26"/>
        </w:rPr>
        <w:t xml:space="preserve">- - - - - - - - - - - - - - - - - - - - - </w:t>
      </w:r>
    </w:p>
    <w:p w14:paraId="5093D885" w14:textId="77777777" w:rsidR="005A1252" w:rsidRPr="00540267" w:rsidRDefault="005A1252" w:rsidP="00540267">
      <w:pPr>
        <w:spacing w:before="240" w:line="360" w:lineRule="auto"/>
        <w:jc w:val="both"/>
        <w:rPr>
          <w:rFonts w:ascii="Arial" w:eastAsia="Times New Roman" w:hAnsi="Arial" w:cs="Arial"/>
          <w:i/>
          <w:iCs/>
          <w:sz w:val="24"/>
          <w:szCs w:val="24"/>
        </w:rPr>
      </w:pPr>
      <w:r w:rsidRPr="00540267">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540267">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C3B9424" w14:textId="6CE05C38" w:rsidR="00F7030C" w:rsidRDefault="00184C24" w:rsidP="005A1252">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2A2311">
        <w:rPr>
          <w:rFonts w:ascii="Arial" w:eastAsia="Calibri" w:hAnsi="Arial" w:cs="Arial"/>
          <w:bCs/>
          <w:sz w:val="26"/>
          <w:szCs w:val="26"/>
        </w:rPr>
        <w:t xml:space="preserve">Arguye el </w:t>
      </w:r>
      <w:r>
        <w:rPr>
          <w:rFonts w:ascii="Arial" w:eastAsia="Calibri" w:hAnsi="Arial" w:cs="Arial"/>
          <w:bCs/>
          <w:sz w:val="26"/>
          <w:szCs w:val="26"/>
        </w:rPr>
        <w:t xml:space="preserve">inconforme </w:t>
      </w:r>
      <w:r w:rsidR="002A2311">
        <w:rPr>
          <w:rFonts w:ascii="Arial" w:eastAsia="Calibri" w:hAnsi="Arial" w:cs="Arial"/>
          <w:bCs/>
          <w:sz w:val="26"/>
          <w:szCs w:val="26"/>
        </w:rPr>
        <w:t xml:space="preserve">que la sentencia que impugna le causa agravio porque </w:t>
      </w:r>
      <w:r w:rsidR="00C46FB9">
        <w:rPr>
          <w:rFonts w:ascii="Arial" w:eastAsia="Calibri" w:hAnsi="Arial" w:cs="Arial"/>
          <w:bCs/>
          <w:sz w:val="26"/>
          <w:szCs w:val="26"/>
        </w:rPr>
        <w:t xml:space="preserve">el Magistrado </w:t>
      </w:r>
      <w:r w:rsidR="002A2311">
        <w:rPr>
          <w:rFonts w:ascii="Arial" w:eastAsia="Calibri" w:hAnsi="Arial" w:cs="Arial"/>
          <w:bCs/>
          <w:sz w:val="26"/>
          <w:szCs w:val="26"/>
        </w:rPr>
        <w:t xml:space="preserve">de primera instancia no </w:t>
      </w:r>
      <w:r w:rsidR="00AF5FB9">
        <w:rPr>
          <w:rFonts w:ascii="Arial" w:eastAsia="Calibri" w:hAnsi="Arial" w:cs="Arial"/>
          <w:bCs/>
          <w:sz w:val="26"/>
          <w:szCs w:val="26"/>
        </w:rPr>
        <w:t xml:space="preserve">precisó los razonamientos lógico-jurídicos en los cuales </w:t>
      </w:r>
      <w:r w:rsidR="00D86A4A">
        <w:rPr>
          <w:rFonts w:ascii="Arial" w:eastAsia="Calibri" w:hAnsi="Arial" w:cs="Arial"/>
          <w:bCs/>
          <w:sz w:val="26"/>
          <w:szCs w:val="26"/>
        </w:rPr>
        <w:t xml:space="preserve">apoyó su </w:t>
      </w:r>
      <w:r w:rsidR="00B504DA">
        <w:rPr>
          <w:rFonts w:ascii="Arial" w:eastAsia="Calibri" w:hAnsi="Arial" w:cs="Arial"/>
          <w:bCs/>
          <w:sz w:val="26"/>
          <w:szCs w:val="26"/>
        </w:rPr>
        <w:t>actuar</w:t>
      </w:r>
      <w:r w:rsidR="00D86A4A">
        <w:rPr>
          <w:rFonts w:ascii="Arial" w:eastAsia="Calibri" w:hAnsi="Arial" w:cs="Arial"/>
          <w:bCs/>
          <w:sz w:val="26"/>
          <w:szCs w:val="26"/>
        </w:rPr>
        <w:t xml:space="preserve"> </w:t>
      </w:r>
      <w:r w:rsidR="00B504DA">
        <w:rPr>
          <w:rFonts w:ascii="Arial" w:eastAsia="Calibri" w:hAnsi="Arial" w:cs="Arial"/>
          <w:bCs/>
          <w:sz w:val="26"/>
          <w:szCs w:val="26"/>
        </w:rPr>
        <w:t>ya que únicamente se avocó a señalar</w:t>
      </w:r>
      <w:r w:rsidR="00C46FB9">
        <w:rPr>
          <w:rFonts w:ascii="Arial" w:eastAsia="Calibri" w:hAnsi="Arial" w:cs="Arial"/>
          <w:bCs/>
          <w:sz w:val="26"/>
          <w:szCs w:val="26"/>
        </w:rPr>
        <w:t>, que</w:t>
      </w:r>
      <w:r w:rsidR="00B504DA">
        <w:rPr>
          <w:rFonts w:ascii="Arial" w:eastAsia="Calibri" w:hAnsi="Arial" w:cs="Arial"/>
          <w:bCs/>
          <w:sz w:val="26"/>
          <w:szCs w:val="26"/>
        </w:rPr>
        <w:t xml:space="preserve"> a su consideración, l</w:t>
      </w:r>
      <w:r w:rsidR="00D86A4A">
        <w:rPr>
          <w:rFonts w:ascii="Arial" w:eastAsia="Calibri" w:hAnsi="Arial" w:cs="Arial"/>
          <w:bCs/>
          <w:sz w:val="26"/>
          <w:szCs w:val="26"/>
        </w:rPr>
        <w:t xml:space="preserve">a autoridad demandada para acreditar su competencia territorial, debió citar en el </w:t>
      </w:r>
      <w:r w:rsidR="00B504DA">
        <w:rPr>
          <w:rFonts w:ascii="Arial" w:eastAsia="Calibri" w:hAnsi="Arial" w:cs="Arial"/>
          <w:bCs/>
          <w:sz w:val="26"/>
          <w:szCs w:val="26"/>
        </w:rPr>
        <w:t>acto impugnado e</w:t>
      </w:r>
      <w:r w:rsidR="00D86A4A">
        <w:rPr>
          <w:rFonts w:ascii="Arial" w:eastAsia="Calibri" w:hAnsi="Arial" w:cs="Arial"/>
          <w:bCs/>
          <w:sz w:val="26"/>
          <w:szCs w:val="26"/>
        </w:rPr>
        <w:t>l artículo 1, primer y segundo párrafo, fracción X</w:t>
      </w:r>
      <w:r w:rsidR="00B504DA">
        <w:rPr>
          <w:rFonts w:ascii="Arial" w:eastAsia="Calibri" w:hAnsi="Arial" w:cs="Arial"/>
          <w:bCs/>
          <w:sz w:val="26"/>
          <w:szCs w:val="26"/>
        </w:rPr>
        <w:t>XIX</w:t>
      </w:r>
      <w:r w:rsidR="00D86A4A">
        <w:rPr>
          <w:rFonts w:ascii="Arial" w:eastAsia="Calibri" w:hAnsi="Arial" w:cs="Arial"/>
          <w:bCs/>
          <w:sz w:val="26"/>
          <w:szCs w:val="26"/>
        </w:rPr>
        <w:t xml:space="preserve">, </w:t>
      </w:r>
      <w:r w:rsidR="00B504DA">
        <w:rPr>
          <w:rFonts w:ascii="Arial" w:eastAsia="Calibri" w:hAnsi="Arial" w:cs="Arial"/>
          <w:bCs/>
          <w:sz w:val="26"/>
          <w:szCs w:val="26"/>
        </w:rPr>
        <w:t xml:space="preserve">inciso a) </w:t>
      </w:r>
      <w:r w:rsidR="00D86A4A">
        <w:rPr>
          <w:rFonts w:ascii="Arial" w:eastAsia="Calibri" w:hAnsi="Arial" w:cs="Arial"/>
          <w:bCs/>
          <w:sz w:val="26"/>
          <w:szCs w:val="26"/>
        </w:rPr>
        <w:t xml:space="preserve">del </w:t>
      </w:r>
      <w:r w:rsidR="00B504DA">
        <w:rPr>
          <w:rFonts w:ascii="Arial" w:eastAsia="Calibri" w:hAnsi="Arial" w:cs="Arial"/>
          <w:bCs/>
          <w:sz w:val="26"/>
          <w:szCs w:val="26"/>
        </w:rPr>
        <w:t>A</w:t>
      </w:r>
      <w:r w:rsidR="00D86A4A">
        <w:rPr>
          <w:rFonts w:ascii="Arial" w:eastAsia="Calibri" w:hAnsi="Arial" w:cs="Arial"/>
          <w:bCs/>
          <w:sz w:val="26"/>
          <w:szCs w:val="26"/>
        </w:rPr>
        <w:t xml:space="preserve">cuerdo por el que se establece la </w:t>
      </w:r>
      <w:r w:rsidR="000F49C2">
        <w:rPr>
          <w:rFonts w:ascii="Arial" w:eastAsia="Calibri" w:hAnsi="Arial" w:cs="Arial"/>
          <w:bCs/>
          <w:sz w:val="26"/>
          <w:szCs w:val="26"/>
        </w:rPr>
        <w:t>C</w:t>
      </w:r>
      <w:r w:rsidR="00D86A4A">
        <w:rPr>
          <w:rFonts w:ascii="Arial" w:eastAsia="Calibri" w:hAnsi="Arial" w:cs="Arial"/>
          <w:bCs/>
          <w:sz w:val="26"/>
          <w:szCs w:val="26"/>
        </w:rPr>
        <w:t xml:space="preserve">ircunscripción </w:t>
      </w:r>
      <w:r w:rsidR="000F49C2">
        <w:rPr>
          <w:rFonts w:ascii="Arial" w:eastAsia="Calibri" w:hAnsi="Arial" w:cs="Arial"/>
          <w:bCs/>
          <w:sz w:val="26"/>
          <w:szCs w:val="26"/>
        </w:rPr>
        <w:t>T</w:t>
      </w:r>
      <w:r w:rsidR="00D86A4A">
        <w:rPr>
          <w:rFonts w:ascii="Arial" w:eastAsia="Calibri" w:hAnsi="Arial" w:cs="Arial"/>
          <w:bCs/>
          <w:sz w:val="26"/>
          <w:szCs w:val="26"/>
        </w:rPr>
        <w:t xml:space="preserve">erritorial de la Secretaría de Finanzas del Poder Ejecutivo del Estado, de sus </w:t>
      </w:r>
      <w:r w:rsidR="000F49C2">
        <w:rPr>
          <w:rFonts w:ascii="Arial" w:eastAsia="Calibri" w:hAnsi="Arial" w:cs="Arial"/>
          <w:bCs/>
          <w:sz w:val="26"/>
          <w:szCs w:val="26"/>
        </w:rPr>
        <w:t>C</w:t>
      </w:r>
      <w:r w:rsidR="00D86A4A">
        <w:rPr>
          <w:rFonts w:ascii="Arial" w:eastAsia="Calibri" w:hAnsi="Arial" w:cs="Arial"/>
          <w:bCs/>
          <w:sz w:val="26"/>
          <w:szCs w:val="26"/>
        </w:rPr>
        <w:t xml:space="preserve">entros </w:t>
      </w:r>
      <w:r w:rsidR="000F49C2">
        <w:rPr>
          <w:rFonts w:ascii="Arial" w:eastAsia="Calibri" w:hAnsi="Arial" w:cs="Arial"/>
          <w:bCs/>
          <w:sz w:val="26"/>
          <w:szCs w:val="26"/>
        </w:rPr>
        <w:t>I</w:t>
      </w:r>
      <w:r w:rsidR="00D86A4A">
        <w:rPr>
          <w:rFonts w:ascii="Arial" w:eastAsia="Calibri" w:hAnsi="Arial" w:cs="Arial"/>
          <w:bCs/>
          <w:sz w:val="26"/>
          <w:szCs w:val="26"/>
        </w:rPr>
        <w:t xml:space="preserve">ntegrales y sus </w:t>
      </w:r>
      <w:r w:rsidR="000F49C2">
        <w:rPr>
          <w:rFonts w:ascii="Arial" w:eastAsia="Calibri" w:hAnsi="Arial" w:cs="Arial"/>
          <w:bCs/>
          <w:sz w:val="26"/>
          <w:szCs w:val="26"/>
        </w:rPr>
        <w:t>M</w:t>
      </w:r>
      <w:r w:rsidR="00D86A4A">
        <w:rPr>
          <w:rFonts w:ascii="Arial" w:eastAsia="Calibri" w:hAnsi="Arial" w:cs="Arial"/>
          <w:bCs/>
          <w:sz w:val="26"/>
          <w:szCs w:val="26"/>
        </w:rPr>
        <w:t xml:space="preserve">ódulos de </w:t>
      </w:r>
      <w:r w:rsidR="000F49C2">
        <w:rPr>
          <w:rFonts w:ascii="Arial" w:eastAsia="Calibri" w:hAnsi="Arial" w:cs="Arial"/>
          <w:bCs/>
          <w:sz w:val="26"/>
          <w:szCs w:val="26"/>
        </w:rPr>
        <w:t>A</w:t>
      </w:r>
      <w:r w:rsidR="00D86A4A">
        <w:rPr>
          <w:rFonts w:ascii="Arial" w:eastAsia="Calibri" w:hAnsi="Arial" w:cs="Arial"/>
          <w:bCs/>
          <w:sz w:val="26"/>
          <w:szCs w:val="26"/>
        </w:rPr>
        <w:t xml:space="preserve">tención al </w:t>
      </w:r>
      <w:r w:rsidR="000F49C2">
        <w:rPr>
          <w:rFonts w:ascii="Arial" w:eastAsia="Calibri" w:hAnsi="Arial" w:cs="Arial"/>
          <w:bCs/>
          <w:sz w:val="26"/>
          <w:szCs w:val="26"/>
        </w:rPr>
        <w:t>C</w:t>
      </w:r>
      <w:r w:rsidR="00D86A4A">
        <w:rPr>
          <w:rFonts w:ascii="Arial" w:eastAsia="Calibri" w:hAnsi="Arial" w:cs="Arial"/>
          <w:bCs/>
          <w:sz w:val="26"/>
          <w:szCs w:val="26"/>
        </w:rPr>
        <w:t xml:space="preserve">ontribuyente en el Estado, </w:t>
      </w:r>
      <w:r w:rsidR="00B504DA">
        <w:rPr>
          <w:rFonts w:ascii="Arial" w:eastAsia="Calibri" w:hAnsi="Arial" w:cs="Arial"/>
          <w:bCs/>
          <w:sz w:val="26"/>
          <w:szCs w:val="26"/>
        </w:rPr>
        <w:t>publicado el día treinta de junio de dos mil dieciocho</w:t>
      </w:r>
      <w:r w:rsidR="000F49C2">
        <w:rPr>
          <w:rFonts w:ascii="Arial" w:eastAsia="Calibri" w:hAnsi="Arial" w:cs="Arial"/>
          <w:bCs/>
          <w:sz w:val="26"/>
          <w:szCs w:val="26"/>
        </w:rPr>
        <w:t>,</w:t>
      </w:r>
      <w:r w:rsidR="00B504DA">
        <w:rPr>
          <w:rFonts w:ascii="Arial" w:eastAsia="Calibri" w:hAnsi="Arial" w:cs="Arial"/>
          <w:bCs/>
          <w:sz w:val="26"/>
          <w:szCs w:val="26"/>
        </w:rPr>
        <w:t xml:space="preserve"> en </w:t>
      </w:r>
      <w:r w:rsidR="00344654">
        <w:rPr>
          <w:rFonts w:ascii="Arial" w:eastAsia="Calibri" w:hAnsi="Arial" w:cs="Arial"/>
          <w:bCs/>
          <w:sz w:val="26"/>
          <w:szCs w:val="26"/>
        </w:rPr>
        <w:t>el</w:t>
      </w:r>
      <w:r w:rsidR="00B504DA">
        <w:rPr>
          <w:rFonts w:ascii="Arial" w:eastAsia="Calibri" w:hAnsi="Arial" w:cs="Arial"/>
          <w:bCs/>
          <w:sz w:val="26"/>
          <w:szCs w:val="26"/>
        </w:rPr>
        <w:t xml:space="preserve"> Extra del Periódico Oficial del Estado, como </w:t>
      </w:r>
      <w:r w:rsidR="00DD35E8">
        <w:rPr>
          <w:rFonts w:ascii="Arial" w:eastAsia="Calibri" w:hAnsi="Arial" w:cs="Arial"/>
          <w:bCs/>
          <w:sz w:val="26"/>
          <w:szCs w:val="26"/>
        </w:rPr>
        <w:t xml:space="preserve">no </w:t>
      </w:r>
      <w:r w:rsidR="00B504DA">
        <w:rPr>
          <w:rFonts w:ascii="Arial" w:eastAsia="Calibri" w:hAnsi="Arial" w:cs="Arial"/>
          <w:bCs/>
          <w:sz w:val="26"/>
          <w:szCs w:val="26"/>
        </w:rPr>
        <w:t xml:space="preserve">lo hizo, </w:t>
      </w:r>
      <w:r w:rsidR="00D86A4A">
        <w:rPr>
          <w:rFonts w:ascii="Arial" w:eastAsia="Calibri" w:hAnsi="Arial" w:cs="Arial"/>
          <w:bCs/>
          <w:sz w:val="26"/>
          <w:szCs w:val="26"/>
        </w:rPr>
        <w:t xml:space="preserve">declaró la nulidad lisa y llana de la resolución contenida en el oficio con número de control </w:t>
      </w:r>
      <w:r w:rsidR="00F37B05">
        <w:rPr>
          <w:rFonts w:ascii="Arial" w:hAnsi="Arial" w:cs="Arial"/>
          <w:b/>
          <w:bCs/>
          <w:sz w:val="26"/>
          <w:szCs w:val="26"/>
        </w:rPr>
        <w:t>***********</w:t>
      </w:r>
      <w:r w:rsidR="00B504DA">
        <w:rPr>
          <w:rFonts w:ascii="Arial" w:eastAsia="Calibri" w:hAnsi="Arial" w:cs="Arial"/>
          <w:bCs/>
          <w:sz w:val="26"/>
          <w:szCs w:val="26"/>
        </w:rPr>
        <w:t xml:space="preserve"> de diecinueve de febrero de dos mil diecinueve</w:t>
      </w:r>
      <w:r w:rsidR="003444A7">
        <w:rPr>
          <w:rFonts w:ascii="Arial" w:eastAsia="Calibri" w:hAnsi="Arial" w:cs="Arial"/>
          <w:bCs/>
          <w:sz w:val="26"/>
          <w:szCs w:val="26"/>
        </w:rPr>
        <w:t>, sin verter los argumentos que sustenten el perjuicio causado al contribuyente por no citar</w:t>
      </w:r>
      <w:r w:rsidR="00887409">
        <w:rPr>
          <w:rFonts w:ascii="Arial" w:eastAsia="Calibri" w:hAnsi="Arial" w:cs="Arial"/>
          <w:bCs/>
          <w:sz w:val="26"/>
          <w:szCs w:val="26"/>
        </w:rPr>
        <w:t xml:space="preserve"> en la multa, </w:t>
      </w:r>
      <w:r w:rsidR="003444A7">
        <w:rPr>
          <w:rFonts w:ascii="Arial" w:eastAsia="Calibri" w:hAnsi="Arial" w:cs="Arial"/>
          <w:bCs/>
          <w:sz w:val="26"/>
          <w:szCs w:val="26"/>
        </w:rPr>
        <w:t xml:space="preserve">el </w:t>
      </w:r>
      <w:r w:rsidR="00D61710">
        <w:rPr>
          <w:rFonts w:ascii="Arial" w:eastAsia="Calibri" w:hAnsi="Arial" w:cs="Arial"/>
          <w:bCs/>
          <w:sz w:val="26"/>
          <w:szCs w:val="26"/>
        </w:rPr>
        <w:t>A</w:t>
      </w:r>
      <w:r w:rsidR="003444A7">
        <w:rPr>
          <w:rFonts w:ascii="Arial" w:eastAsia="Calibri" w:hAnsi="Arial" w:cs="Arial"/>
          <w:bCs/>
          <w:sz w:val="26"/>
          <w:szCs w:val="26"/>
        </w:rPr>
        <w:t xml:space="preserve">cuerdo por el que se establece la </w:t>
      </w:r>
      <w:r w:rsidR="000F49C2">
        <w:rPr>
          <w:rFonts w:ascii="Arial" w:eastAsia="Calibri" w:hAnsi="Arial" w:cs="Arial"/>
          <w:bCs/>
          <w:sz w:val="26"/>
          <w:szCs w:val="26"/>
        </w:rPr>
        <w:t>C</w:t>
      </w:r>
      <w:r w:rsidR="003444A7">
        <w:rPr>
          <w:rFonts w:ascii="Arial" w:eastAsia="Calibri" w:hAnsi="Arial" w:cs="Arial"/>
          <w:bCs/>
          <w:sz w:val="26"/>
          <w:szCs w:val="26"/>
        </w:rPr>
        <w:t>ircunscripción</w:t>
      </w:r>
      <w:r w:rsidR="000F49C2">
        <w:rPr>
          <w:rFonts w:ascii="Arial" w:eastAsia="Calibri" w:hAnsi="Arial" w:cs="Arial"/>
          <w:bCs/>
          <w:sz w:val="26"/>
          <w:szCs w:val="26"/>
        </w:rPr>
        <w:t xml:space="preserve"> T</w:t>
      </w:r>
      <w:r w:rsidR="003444A7">
        <w:rPr>
          <w:rFonts w:ascii="Arial" w:eastAsia="Calibri" w:hAnsi="Arial" w:cs="Arial"/>
          <w:bCs/>
          <w:sz w:val="26"/>
          <w:szCs w:val="26"/>
        </w:rPr>
        <w:t xml:space="preserve">erritorial de la Secretaría de Finanzas del Poder Ejecutivo del Estado, de sus </w:t>
      </w:r>
      <w:r w:rsidR="000F49C2">
        <w:rPr>
          <w:rFonts w:ascii="Arial" w:eastAsia="Calibri" w:hAnsi="Arial" w:cs="Arial"/>
          <w:bCs/>
          <w:sz w:val="26"/>
          <w:szCs w:val="26"/>
        </w:rPr>
        <w:t>C</w:t>
      </w:r>
      <w:r w:rsidR="003444A7">
        <w:rPr>
          <w:rFonts w:ascii="Arial" w:eastAsia="Calibri" w:hAnsi="Arial" w:cs="Arial"/>
          <w:bCs/>
          <w:sz w:val="26"/>
          <w:szCs w:val="26"/>
        </w:rPr>
        <w:t xml:space="preserve">entros </w:t>
      </w:r>
      <w:r w:rsidR="000F49C2">
        <w:rPr>
          <w:rFonts w:ascii="Arial" w:eastAsia="Calibri" w:hAnsi="Arial" w:cs="Arial"/>
          <w:bCs/>
          <w:sz w:val="26"/>
          <w:szCs w:val="26"/>
        </w:rPr>
        <w:t>I</w:t>
      </w:r>
      <w:r w:rsidR="003444A7">
        <w:rPr>
          <w:rFonts w:ascii="Arial" w:eastAsia="Calibri" w:hAnsi="Arial" w:cs="Arial"/>
          <w:bCs/>
          <w:sz w:val="26"/>
          <w:szCs w:val="26"/>
        </w:rPr>
        <w:t xml:space="preserve">ntegrales y de sus </w:t>
      </w:r>
      <w:r w:rsidR="000F49C2">
        <w:rPr>
          <w:rFonts w:ascii="Arial" w:eastAsia="Calibri" w:hAnsi="Arial" w:cs="Arial"/>
          <w:bCs/>
          <w:sz w:val="26"/>
          <w:szCs w:val="26"/>
        </w:rPr>
        <w:t>M</w:t>
      </w:r>
      <w:r w:rsidR="003444A7">
        <w:rPr>
          <w:rFonts w:ascii="Arial" w:eastAsia="Calibri" w:hAnsi="Arial" w:cs="Arial"/>
          <w:bCs/>
          <w:sz w:val="26"/>
          <w:szCs w:val="26"/>
        </w:rPr>
        <w:t xml:space="preserve">ódulos de </w:t>
      </w:r>
      <w:r w:rsidR="000F49C2">
        <w:rPr>
          <w:rFonts w:ascii="Arial" w:eastAsia="Calibri" w:hAnsi="Arial" w:cs="Arial"/>
          <w:bCs/>
          <w:sz w:val="26"/>
          <w:szCs w:val="26"/>
        </w:rPr>
        <w:t>A</w:t>
      </w:r>
      <w:r w:rsidR="003444A7">
        <w:rPr>
          <w:rFonts w:ascii="Arial" w:eastAsia="Calibri" w:hAnsi="Arial" w:cs="Arial"/>
          <w:bCs/>
          <w:sz w:val="26"/>
          <w:szCs w:val="26"/>
        </w:rPr>
        <w:t xml:space="preserve">tención al </w:t>
      </w:r>
      <w:r w:rsidR="000F49C2">
        <w:rPr>
          <w:rFonts w:ascii="Arial" w:eastAsia="Calibri" w:hAnsi="Arial" w:cs="Arial"/>
          <w:bCs/>
          <w:sz w:val="26"/>
          <w:szCs w:val="26"/>
        </w:rPr>
        <w:t>C</w:t>
      </w:r>
      <w:r w:rsidR="003444A7">
        <w:rPr>
          <w:rFonts w:ascii="Arial" w:eastAsia="Calibri" w:hAnsi="Arial" w:cs="Arial"/>
          <w:bCs/>
          <w:sz w:val="26"/>
          <w:szCs w:val="26"/>
        </w:rPr>
        <w:t>ontribuyente en el Estado</w:t>
      </w:r>
      <w:r w:rsidR="00F0405F">
        <w:rPr>
          <w:rFonts w:ascii="Arial" w:eastAsia="Calibri" w:hAnsi="Arial" w:cs="Arial"/>
          <w:bCs/>
          <w:sz w:val="26"/>
          <w:szCs w:val="26"/>
        </w:rPr>
        <w:t xml:space="preserve">. Acuerdo que era innecesario citarlo porque en la </w:t>
      </w:r>
      <w:r w:rsidR="00F0405F">
        <w:rPr>
          <w:rFonts w:ascii="Arial" w:eastAsia="Calibri" w:hAnsi="Arial" w:cs="Arial"/>
          <w:bCs/>
          <w:sz w:val="26"/>
          <w:szCs w:val="26"/>
        </w:rPr>
        <w:lastRenderedPageBreak/>
        <w:t xml:space="preserve">fundamentación y motivación de la competencia territorial de la Dirección de Ingresos  se establecieron ordenamientos y preceptos legales suficientes, por tanto su representada no tenía </w:t>
      </w:r>
      <w:r w:rsidR="00C46FB9">
        <w:rPr>
          <w:rFonts w:ascii="Arial" w:eastAsia="Calibri" w:hAnsi="Arial" w:cs="Arial"/>
          <w:bCs/>
          <w:sz w:val="26"/>
          <w:szCs w:val="26"/>
        </w:rPr>
        <w:t>por qué</w:t>
      </w:r>
      <w:r w:rsidR="00F0405F">
        <w:rPr>
          <w:rFonts w:ascii="Arial" w:eastAsia="Calibri" w:hAnsi="Arial" w:cs="Arial"/>
          <w:bCs/>
          <w:sz w:val="26"/>
          <w:szCs w:val="26"/>
        </w:rPr>
        <w:t xml:space="preserve">  citar como parte de su fundamentación y motivación en cuanto a la competencia territorial el Acuerdo de referencia</w:t>
      </w:r>
      <w:r w:rsidR="0000245E">
        <w:rPr>
          <w:rFonts w:ascii="Arial" w:eastAsia="Calibri" w:hAnsi="Arial" w:cs="Arial"/>
          <w:bCs/>
          <w:sz w:val="26"/>
          <w:szCs w:val="26"/>
        </w:rPr>
        <w:t xml:space="preserve">, toda vez que el mismo </w:t>
      </w:r>
      <w:r w:rsidR="00D61710">
        <w:rPr>
          <w:rFonts w:ascii="Arial" w:eastAsia="Calibri" w:hAnsi="Arial" w:cs="Arial"/>
          <w:bCs/>
          <w:sz w:val="26"/>
          <w:szCs w:val="26"/>
        </w:rPr>
        <w:t xml:space="preserve">no le confiere </w:t>
      </w:r>
      <w:r w:rsidR="0000245E">
        <w:rPr>
          <w:rFonts w:ascii="Arial" w:eastAsia="Calibri" w:hAnsi="Arial" w:cs="Arial"/>
          <w:bCs/>
          <w:sz w:val="26"/>
          <w:szCs w:val="26"/>
        </w:rPr>
        <w:t xml:space="preserve">la </w:t>
      </w:r>
      <w:r w:rsidR="00D61710">
        <w:rPr>
          <w:rFonts w:ascii="Arial" w:eastAsia="Calibri" w:hAnsi="Arial" w:cs="Arial"/>
          <w:bCs/>
          <w:sz w:val="26"/>
          <w:szCs w:val="26"/>
        </w:rPr>
        <w:t xml:space="preserve">competencia </w:t>
      </w:r>
      <w:r w:rsidR="0000245E">
        <w:rPr>
          <w:rFonts w:ascii="Arial" w:eastAsia="Calibri" w:hAnsi="Arial" w:cs="Arial"/>
          <w:bCs/>
          <w:sz w:val="26"/>
          <w:szCs w:val="26"/>
        </w:rPr>
        <w:t xml:space="preserve">territorial </w:t>
      </w:r>
      <w:r w:rsidR="00D61710">
        <w:rPr>
          <w:rFonts w:ascii="Arial" w:eastAsia="Calibri" w:hAnsi="Arial" w:cs="Arial"/>
          <w:bCs/>
          <w:sz w:val="26"/>
          <w:szCs w:val="26"/>
        </w:rPr>
        <w:t>alguna</w:t>
      </w:r>
      <w:r w:rsidR="0000245E">
        <w:rPr>
          <w:rFonts w:ascii="Arial" w:eastAsia="Calibri" w:hAnsi="Arial" w:cs="Arial"/>
          <w:bCs/>
          <w:sz w:val="26"/>
          <w:szCs w:val="26"/>
        </w:rPr>
        <w:t>, pues basta que en el acto primigenio haya citado el artículo 1</w:t>
      </w:r>
      <w:r w:rsidR="000F49C2">
        <w:rPr>
          <w:rFonts w:ascii="Arial" w:eastAsia="Calibri" w:hAnsi="Arial" w:cs="Arial"/>
          <w:bCs/>
          <w:sz w:val="26"/>
          <w:szCs w:val="26"/>
        </w:rPr>
        <w:t>,</w:t>
      </w:r>
      <w:r w:rsidR="0000245E">
        <w:rPr>
          <w:rFonts w:ascii="Arial" w:eastAsia="Calibri" w:hAnsi="Arial" w:cs="Arial"/>
          <w:bCs/>
          <w:sz w:val="26"/>
          <w:szCs w:val="26"/>
        </w:rPr>
        <w:t xml:space="preserve"> del Reglamento Interno de la Secretaría de Finanzas del Poder Ejecutivo del Estado, el cual tiene por objeto reglamentar la organización  y funcionamiento de dicha Secretaría cuyo ejercicio se efectúa sobre las personas que tengan su domicilio fiscal dentro del territorio del Estado de Oaxaca; el artículo 4, párrafo  primero, fracción III, inciso a), del citado Reglamento que establece que la Secretaría de Finanzas, contará con la Dirección de Ingresos y Recaudación  que dependerá directamente de la Subsecretaría de Ingresos. </w:t>
      </w:r>
      <w:r w:rsidR="00192D1B">
        <w:rPr>
          <w:rFonts w:ascii="Arial" w:eastAsia="Calibri" w:hAnsi="Arial" w:cs="Arial"/>
          <w:bCs/>
          <w:sz w:val="26"/>
          <w:szCs w:val="26"/>
        </w:rPr>
        <w:t xml:space="preserve">A su vez </w:t>
      </w:r>
      <w:r w:rsidR="0000245E">
        <w:rPr>
          <w:rFonts w:ascii="Arial" w:eastAsia="Calibri" w:hAnsi="Arial" w:cs="Arial"/>
          <w:bCs/>
          <w:sz w:val="26"/>
          <w:szCs w:val="26"/>
        </w:rPr>
        <w:t>el Código Fiscal para el Estado de Oaxaca, en su</w:t>
      </w:r>
      <w:r w:rsidR="00192D1B">
        <w:rPr>
          <w:rFonts w:ascii="Arial" w:eastAsia="Calibri" w:hAnsi="Arial" w:cs="Arial"/>
          <w:bCs/>
          <w:sz w:val="26"/>
          <w:szCs w:val="26"/>
        </w:rPr>
        <w:t xml:space="preserve">s </w:t>
      </w:r>
      <w:r w:rsidR="0000245E">
        <w:rPr>
          <w:rFonts w:ascii="Arial" w:eastAsia="Calibri" w:hAnsi="Arial" w:cs="Arial"/>
          <w:bCs/>
          <w:sz w:val="26"/>
          <w:szCs w:val="26"/>
        </w:rPr>
        <w:t xml:space="preserve">artículo </w:t>
      </w:r>
      <w:r w:rsidR="00192D1B">
        <w:rPr>
          <w:rFonts w:ascii="Arial" w:eastAsia="Calibri" w:hAnsi="Arial" w:cs="Arial"/>
          <w:bCs/>
          <w:sz w:val="26"/>
          <w:szCs w:val="26"/>
        </w:rPr>
        <w:t xml:space="preserve">primero, párrafo primero, </w:t>
      </w:r>
      <w:r w:rsidR="0000245E">
        <w:rPr>
          <w:rFonts w:ascii="Arial" w:eastAsia="Calibri" w:hAnsi="Arial" w:cs="Arial"/>
          <w:bCs/>
          <w:sz w:val="26"/>
          <w:szCs w:val="26"/>
        </w:rPr>
        <w:t>3</w:t>
      </w:r>
      <w:r w:rsidR="00192D1B">
        <w:rPr>
          <w:rFonts w:ascii="Arial" w:eastAsia="Calibri" w:hAnsi="Arial" w:cs="Arial"/>
          <w:bCs/>
          <w:sz w:val="26"/>
          <w:szCs w:val="26"/>
        </w:rPr>
        <w:t xml:space="preserve"> y 7 párrafo primero, fracción VI, contempla que el Código se aplica en el Estado de Oaxaca</w:t>
      </w:r>
      <w:r w:rsidR="00A32A9F">
        <w:rPr>
          <w:rFonts w:ascii="Arial" w:eastAsia="Calibri" w:hAnsi="Arial" w:cs="Arial"/>
          <w:bCs/>
          <w:sz w:val="26"/>
          <w:szCs w:val="26"/>
        </w:rPr>
        <w:t xml:space="preserve">, </w:t>
      </w:r>
      <w:r w:rsidR="00192D1B">
        <w:rPr>
          <w:rFonts w:ascii="Arial" w:eastAsia="Calibri" w:hAnsi="Arial" w:cs="Arial"/>
          <w:bCs/>
          <w:sz w:val="26"/>
          <w:szCs w:val="26"/>
        </w:rPr>
        <w:t xml:space="preserve">además del derecho del estado vigilar su cumplimiento, y las autoridades fiscales; por tanto resulta innecesaria la mención del </w:t>
      </w:r>
      <w:r w:rsidR="00887409">
        <w:rPr>
          <w:rFonts w:ascii="Arial" w:eastAsia="Calibri" w:hAnsi="Arial" w:cs="Arial"/>
          <w:bCs/>
          <w:sz w:val="26"/>
          <w:szCs w:val="26"/>
        </w:rPr>
        <w:t xml:space="preserve">referido </w:t>
      </w:r>
      <w:r w:rsidR="00192D1B">
        <w:rPr>
          <w:rFonts w:ascii="Arial" w:eastAsia="Calibri" w:hAnsi="Arial" w:cs="Arial"/>
          <w:bCs/>
          <w:sz w:val="26"/>
          <w:szCs w:val="26"/>
        </w:rPr>
        <w:t>Acuerdo, pues éste por sí solo no otorga competencia territorial a su representada para la emisión del acto impugnado</w:t>
      </w:r>
      <w:r w:rsidR="00A32A9F">
        <w:rPr>
          <w:rFonts w:ascii="Arial" w:eastAsia="Calibri" w:hAnsi="Arial" w:cs="Arial"/>
          <w:bCs/>
          <w:sz w:val="26"/>
          <w:szCs w:val="26"/>
        </w:rPr>
        <w:t>;</w:t>
      </w:r>
      <w:r w:rsidR="00906DDE">
        <w:rPr>
          <w:rFonts w:ascii="Arial" w:eastAsia="Calibri" w:hAnsi="Arial" w:cs="Arial"/>
          <w:bCs/>
          <w:sz w:val="26"/>
          <w:szCs w:val="26"/>
        </w:rPr>
        <w:t xml:space="preserve"> </w:t>
      </w:r>
      <w:r w:rsidR="00887409">
        <w:rPr>
          <w:rFonts w:ascii="Arial" w:eastAsia="Calibri" w:hAnsi="Arial" w:cs="Arial"/>
          <w:bCs/>
          <w:sz w:val="26"/>
          <w:szCs w:val="26"/>
        </w:rPr>
        <w:t>por ende la resolución inicialmente impugnada cumplió con el requisito de fundamentación y motivación en sus aspectos formal y material</w:t>
      </w:r>
      <w:r w:rsidR="00A32A9F">
        <w:rPr>
          <w:rFonts w:ascii="Arial" w:eastAsia="Calibri" w:hAnsi="Arial" w:cs="Arial"/>
          <w:bCs/>
          <w:sz w:val="26"/>
          <w:szCs w:val="26"/>
        </w:rPr>
        <w:t>,</w:t>
      </w:r>
      <w:r w:rsidR="00887409" w:rsidRPr="00887409">
        <w:rPr>
          <w:rFonts w:ascii="Arial" w:eastAsia="Calibri" w:hAnsi="Arial" w:cs="Arial"/>
          <w:bCs/>
          <w:sz w:val="26"/>
          <w:szCs w:val="26"/>
        </w:rPr>
        <w:t xml:space="preserve"> </w:t>
      </w:r>
      <w:r w:rsidR="00887409">
        <w:rPr>
          <w:rFonts w:ascii="Arial" w:eastAsia="Calibri" w:hAnsi="Arial" w:cs="Arial"/>
          <w:bCs/>
          <w:sz w:val="26"/>
          <w:szCs w:val="26"/>
        </w:rPr>
        <w:t>ya que su representada fundamentó su competencia en un Reglamento vigente que tiene por objeto reglamentar la organización y funcionamiento de la Secretaría de Finanzas.</w:t>
      </w:r>
      <w:r w:rsidR="00AC7E0A">
        <w:rPr>
          <w:rFonts w:ascii="Arial" w:eastAsia="Calibri" w:hAnsi="Arial" w:cs="Arial"/>
          <w:bCs/>
          <w:sz w:val="26"/>
          <w:szCs w:val="26"/>
        </w:rPr>
        <w:t>- - - - - - -</w:t>
      </w:r>
      <w:r w:rsidR="00F37B05">
        <w:rPr>
          <w:rFonts w:ascii="Arial" w:eastAsia="Calibri" w:hAnsi="Arial" w:cs="Arial"/>
          <w:bCs/>
          <w:sz w:val="26"/>
          <w:szCs w:val="26"/>
        </w:rPr>
        <w:t xml:space="preserve"> - - - - - - - - - - - - </w:t>
      </w:r>
    </w:p>
    <w:p w14:paraId="1FF50082" w14:textId="41403AC4" w:rsidR="002402FD" w:rsidRDefault="00F43233" w:rsidP="00AC7E0A">
      <w:pPr>
        <w:spacing w:before="100" w:beforeAutospacing="1" w:after="0" w:line="360" w:lineRule="auto"/>
        <w:ind w:right="51" w:firstLine="708"/>
        <w:jc w:val="both"/>
        <w:rPr>
          <w:rFonts w:ascii="Arial" w:eastAsia="Calibri" w:hAnsi="Arial" w:cs="Arial"/>
          <w:bCs/>
          <w:sz w:val="26"/>
          <w:szCs w:val="26"/>
        </w:rPr>
      </w:pPr>
      <w:r w:rsidRPr="00BB0E5A">
        <w:rPr>
          <w:rFonts w:ascii="Arial" w:eastAsia="Calibri" w:hAnsi="Arial" w:cs="Arial"/>
          <w:bCs/>
          <w:sz w:val="26"/>
          <w:szCs w:val="26"/>
        </w:rPr>
        <w:t xml:space="preserve">Es </w:t>
      </w:r>
      <w:r w:rsidRPr="00BB0E5A">
        <w:rPr>
          <w:rFonts w:ascii="Arial" w:eastAsia="Calibri" w:hAnsi="Arial" w:cs="Arial"/>
          <w:b/>
          <w:sz w:val="26"/>
          <w:szCs w:val="26"/>
        </w:rPr>
        <w:t xml:space="preserve">FUNDADO </w:t>
      </w:r>
      <w:r w:rsidRPr="00BB0E5A">
        <w:rPr>
          <w:rFonts w:ascii="Arial" w:eastAsia="Calibri" w:hAnsi="Arial" w:cs="Arial"/>
          <w:bCs/>
          <w:sz w:val="26"/>
          <w:szCs w:val="26"/>
        </w:rPr>
        <w:t>el agravio</w:t>
      </w:r>
      <w:r w:rsidR="00A32A9F">
        <w:rPr>
          <w:rFonts w:ascii="Arial" w:eastAsia="Calibri" w:hAnsi="Arial" w:cs="Arial"/>
          <w:bCs/>
          <w:sz w:val="26"/>
          <w:szCs w:val="26"/>
        </w:rPr>
        <w:t xml:space="preserve"> expresado por el recurrente, </w:t>
      </w:r>
      <w:r w:rsidR="008C7ED2" w:rsidRPr="00BB0E5A">
        <w:rPr>
          <w:rFonts w:ascii="Arial" w:eastAsia="Calibri" w:hAnsi="Arial" w:cs="Arial"/>
          <w:bCs/>
          <w:sz w:val="26"/>
          <w:szCs w:val="26"/>
        </w:rPr>
        <w:t xml:space="preserve">porque </w:t>
      </w:r>
      <w:r w:rsidR="00A32A9F">
        <w:rPr>
          <w:rFonts w:ascii="Arial" w:eastAsia="Calibri" w:hAnsi="Arial" w:cs="Arial"/>
          <w:bCs/>
          <w:sz w:val="26"/>
          <w:szCs w:val="26"/>
        </w:rPr>
        <w:t>la</w:t>
      </w:r>
      <w:r w:rsidR="002402FD">
        <w:rPr>
          <w:rFonts w:ascii="Arial" w:eastAsia="Calibri" w:hAnsi="Arial" w:cs="Arial"/>
          <w:bCs/>
          <w:sz w:val="26"/>
          <w:szCs w:val="26"/>
        </w:rPr>
        <w:t xml:space="preserve"> primera instancia, </w:t>
      </w:r>
      <w:r w:rsidR="00BC0B9E">
        <w:rPr>
          <w:rFonts w:ascii="Arial" w:eastAsia="Calibri" w:hAnsi="Arial" w:cs="Arial"/>
          <w:bCs/>
          <w:sz w:val="26"/>
          <w:szCs w:val="26"/>
        </w:rPr>
        <w:t>indebidamente</w:t>
      </w:r>
      <w:r w:rsidR="002402FD">
        <w:rPr>
          <w:rFonts w:ascii="Arial" w:eastAsia="Calibri" w:hAnsi="Arial" w:cs="Arial"/>
          <w:bCs/>
          <w:sz w:val="26"/>
          <w:szCs w:val="26"/>
        </w:rPr>
        <w:t xml:space="preserve"> determinó</w:t>
      </w:r>
      <w:r w:rsidR="00A32A9F">
        <w:rPr>
          <w:rFonts w:ascii="Arial" w:eastAsia="Calibri" w:hAnsi="Arial" w:cs="Arial"/>
          <w:bCs/>
          <w:sz w:val="26"/>
          <w:szCs w:val="26"/>
        </w:rPr>
        <w:t>,</w:t>
      </w:r>
      <w:r w:rsidR="002402FD">
        <w:rPr>
          <w:rFonts w:ascii="Arial" w:eastAsia="Calibri" w:hAnsi="Arial" w:cs="Arial"/>
          <w:bCs/>
          <w:sz w:val="26"/>
          <w:szCs w:val="26"/>
        </w:rPr>
        <w:t xml:space="preserve"> no se encontraba fundada la competencia territorial de la autoridad emisora del acto primigenio, pues a su consideración debió incluir dentro del conjunto de artículos enumerados para fundar el acto, </w:t>
      </w:r>
      <w:r w:rsidR="00D8275A">
        <w:rPr>
          <w:rFonts w:ascii="Arial" w:eastAsia="Calibri" w:hAnsi="Arial" w:cs="Arial"/>
          <w:bCs/>
          <w:sz w:val="26"/>
          <w:szCs w:val="26"/>
        </w:rPr>
        <w:t xml:space="preserve">el dispositivo </w:t>
      </w:r>
      <w:r w:rsidR="002402FD">
        <w:rPr>
          <w:rFonts w:ascii="Arial" w:eastAsia="Calibri" w:hAnsi="Arial" w:cs="Arial"/>
          <w:bCs/>
          <w:sz w:val="26"/>
          <w:szCs w:val="26"/>
        </w:rPr>
        <w:t xml:space="preserve">1, primer y segundo párrafo, fracción XXIX, inciso a) del Acuerdo por el que se establece la </w:t>
      </w:r>
      <w:r w:rsidR="000F49C2">
        <w:rPr>
          <w:rFonts w:ascii="Arial" w:eastAsia="Calibri" w:hAnsi="Arial" w:cs="Arial"/>
          <w:bCs/>
          <w:sz w:val="26"/>
          <w:szCs w:val="26"/>
        </w:rPr>
        <w:t>C</w:t>
      </w:r>
      <w:r w:rsidR="002402FD">
        <w:rPr>
          <w:rFonts w:ascii="Arial" w:eastAsia="Calibri" w:hAnsi="Arial" w:cs="Arial"/>
          <w:bCs/>
          <w:sz w:val="26"/>
          <w:szCs w:val="26"/>
        </w:rPr>
        <w:t xml:space="preserve">ircunscripción </w:t>
      </w:r>
      <w:r w:rsidR="000F49C2">
        <w:rPr>
          <w:rFonts w:ascii="Arial" w:eastAsia="Calibri" w:hAnsi="Arial" w:cs="Arial"/>
          <w:bCs/>
          <w:sz w:val="26"/>
          <w:szCs w:val="26"/>
        </w:rPr>
        <w:t>T</w:t>
      </w:r>
      <w:r w:rsidR="002402FD">
        <w:rPr>
          <w:rFonts w:ascii="Arial" w:eastAsia="Calibri" w:hAnsi="Arial" w:cs="Arial"/>
          <w:bCs/>
          <w:sz w:val="26"/>
          <w:szCs w:val="26"/>
        </w:rPr>
        <w:t xml:space="preserve">erritorial de la Secretaría de Finanzas del Poder Ejecutivo del Estado, de sus </w:t>
      </w:r>
      <w:r w:rsidR="000F49C2">
        <w:rPr>
          <w:rFonts w:ascii="Arial" w:eastAsia="Calibri" w:hAnsi="Arial" w:cs="Arial"/>
          <w:bCs/>
          <w:sz w:val="26"/>
          <w:szCs w:val="26"/>
        </w:rPr>
        <w:t>C</w:t>
      </w:r>
      <w:r w:rsidR="002402FD">
        <w:rPr>
          <w:rFonts w:ascii="Arial" w:eastAsia="Calibri" w:hAnsi="Arial" w:cs="Arial"/>
          <w:bCs/>
          <w:sz w:val="26"/>
          <w:szCs w:val="26"/>
        </w:rPr>
        <w:t xml:space="preserve">entros </w:t>
      </w:r>
      <w:r w:rsidR="000F49C2">
        <w:rPr>
          <w:rFonts w:ascii="Arial" w:eastAsia="Calibri" w:hAnsi="Arial" w:cs="Arial"/>
          <w:bCs/>
          <w:sz w:val="26"/>
          <w:szCs w:val="26"/>
        </w:rPr>
        <w:t>I</w:t>
      </w:r>
      <w:r w:rsidR="002402FD">
        <w:rPr>
          <w:rFonts w:ascii="Arial" w:eastAsia="Calibri" w:hAnsi="Arial" w:cs="Arial"/>
          <w:bCs/>
          <w:sz w:val="26"/>
          <w:szCs w:val="26"/>
        </w:rPr>
        <w:t xml:space="preserve">ntegrales y sus </w:t>
      </w:r>
      <w:r w:rsidR="000F49C2">
        <w:rPr>
          <w:rFonts w:ascii="Arial" w:eastAsia="Calibri" w:hAnsi="Arial" w:cs="Arial"/>
          <w:bCs/>
          <w:sz w:val="26"/>
          <w:szCs w:val="26"/>
        </w:rPr>
        <w:t>M</w:t>
      </w:r>
      <w:r w:rsidR="002402FD">
        <w:rPr>
          <w:rFonts w:ascii="Arial" w:eastAsia="Calibri" w:hAnsi="Arial" w:cs="Arial"/>
          <w:bCs/>
          <w:sz w:val="26"/>
          <w:szCs w:val="26"/>
        </w:rPr>
        <w:t xml:space="preserve">ódulos de </w:t>
      </w:r>
      <w:r w:rsidR="000F49C2">
        <w:rPr>
          <w:rFonts w:ascii="Arial" w:eastAsia="Calibri" w:hAnsi="Arial" w:cs="Arial"/>
          <w:bCs/>
          <w:sz w:val="26"/>
          <w:szCs w:val="26"/>
        </w:rPr>
        <w:t>A</w:t>
      </w:r>
      <w:r w:rsidR="002402FD">
        <w:rPr>
          <w:rFonts w:ascii="Arial" w:eastAsia="Calibri" w:hAnsi="Arial" w:cs="Arial"/>
          <w:bCs/>
          <w:sz w:val="26"/>
          <w:szCs w:val="26"/>
        </w:rPr>
        <w:t xml:space="preserve">tención al </w:t>
      </w:r>
      <w:r w:rsidR="000F49C2">
        <w:rPr>
          <w:rFonts w:ascii="Arial" w:eastAsia="Calibri" w:hAnsi="Arial" w:cs="Arial"/>
          <w:bCs/>
          <w:sz w:val="26"/>
          <w:szCs w:val="26"/>
        </w:rPr>
        <w:t>C</w:t>
      </w:r>
      <w:r w:rsidR="002402FD">
        <w:rPr>
          <w:rFonts w:ascii="Arial" w:eastAsia="Calibri" w:hAnsi="Arial" w:cs="Arial"/>
          <w:bCs/>
          <w:sz w:val="26"/>
          <w:szCs w:val="26"/>
        </w:rPr>
        <w:t>ontribuyente en el Estado, publicado el día treinta de junio de dos mil dieciocho</w:t>
      </w:r>
      <w:r w:rsidR="000F49C2">
        <w:rPr>
          <w:rFonts w:ascii="Arial" w:eastAsia="Calibri" w:hAnsi="Arial" w:cs="Arial"/>
          <w:bCs/>
          <w:sz w:val="26"/>
          <w:szCs w:val="26"/>
        </w:rPr>
        <w:t>,</w:t>
      </w:r>
      <w:r w:rsidR="002402FD">
        <w:rPr>
          <w:rFonts w:ascii="Arial" w:eastAsia="Calibri" w:hAnsi="Arial" w:cs="Arial"/>
          <w:bCs/>
          <w:sz w:val="26"/>
          <w:szCs w:val="26"/>
        </w:rPr>
        <w:t xml:space="preserve"> en le Extra del Periódico Oficial del Estado</w:t>
      </w:r>
      <w:r w:rsidR="00BC0B9E">
        <w:rPr>
          <w:rFonts w:ascii="Arial" w:eastAsia="Calibri" w:hAnsi="Arial" w:cs="Arial"/>
          <w:bCs/>
          <w:sz w:val="26"/>
          <w:szCs w:val="26"/>
        </w:rPr>
        <w:t xml:space="preserve">, precepto legal que al haberlo omitido la autoridad recaudadora en el acto administrativo que emitió, </w:t>
      </w:r>
      <w:r w:rsidR="00A32A9F">
        <w:rPr>
          <w:rFonts w:ascii="Arial" w:eastAsia="Calibri" w:hAnsi="Arial" w:cs="Arial"/>
          <w:bCs/>
          <w:sz w:val="26"/>
          <w:szCs w:val="26"/>
        </w:rPr>
        <w:t xml:space="preserve">y considerar la primera instancia </w:t>
      </w:r>
      <w:r w:rsidR="00BC0B9E">
        <w:rPr>
          <w:rFonts w:ascii="Arial" w:eastAsia="Calibri" w:hAnsi="Arial" w:cs="Arial"/>
          <w:bCs/>
          <w:sz w:val="26"/>
          <w:szCs w:val="26"/>
        </w:rPr>
        <w:t xml:space="preserve"> </w:t>
      </w:r>
      <w:r w:rsidR="00A32A9F">
        <w:rPr>
          <w:rFonts w:ascii="Arial" w:eastAsia="Calibri" w:hAnsi="Arial" w:cs="Arial"/>
          <w:bCs/>
          <w:sz w:val="26"/>
          <w:szCs w:val="26"/>
        </w:rPr>
        <w:t>no estaba debidamente f</w:t>
      </w:r>
      <w:r w:rsidR="00BC0B9E">
        <w:rPr>
          <w:rFonts w:ascii="Arial" w:eastAsia="Calibri" w:hAnsi="Arial" w:cs="Arial"/>
          <w:bCs/>
          <w:sz w:val="26"/>
          <w:szCs w:val="26"/>
        </w:rPr>
        <w:t xml:space="preserve">undada su competencia territorial, </w:t>
      </w:r>
      <w:r w:rsidR="000F49C2">
        <w:rPr>
          <w:rFonts w:ascii="Arial" w:eastAsia="Calibri" w:hAnsi="Arial" w:cs="Arial"/>
          <w:bCs/>
          <w:sz w:val="26"/>
          <w:szCs w:val="26"/>
        </w:rPr>
        <w:t>lo</w:t>
      </w:r>
      <w:r w:rsidR="00BC0B9E">
        <w:rPr>
          <w:rFonts w:ascii="Arial" w:eastAsia="Calibri" w:hAnsi="Arial" w:cs="Arial"/>
          <w:bCs/>
          <w:sz w:val="26"/>
          <w:szCs w:val="26"/>
        </w:rPr>
        <w:t xml:space="preserve"> declaró nulo </w:t>
      </w:r>
      <w:r w:rsidR="00BC0B9E">
        <w:rPr>
          <w:rFonts w:ascii="Arial" w:eastAsia="Calibri" w:hAnsi="Arial" w:cs="Arial"/>
          <w:bCs/>
          <w:sz w:val="26"/>
          <w:szCs w:val="26"/>
        </w:rPr>
        <w:lastRenderedPageBreak/>
        <w:t xml:space="preserve">lisa y llanamente; sin embargo, </w:t>
      </w:r>
      <w:r w:rsidR="00C701B5">
        <w:rPr>
          <w:rFonts w:ascii="Arial" w:eastAsia="Calibri" w:hAnsi="Arial" w:cs="Arial"/>
          <w:bCs/>
          <w:sz w:val="26"/>
          <w:szCs w:val="26"/>
        </w:rPr>
        <w:t>pasó por alto que el Acuerdo a que hace alusión</w:t>
      </w:r>
      <w:r w:rsidR="00A32A9F">
        <w:rPr>
          <w:rFonts w:ascii="Arial" w:eastAsia="Calibri" w:hAnsi="Arial" w:cs="Arial"/>
          <w:bCs/>
          <w:sz w:val="26"/>
          <w:szCs w:val="26"/>
        </w:rPr>
        <w:t>,</w:t>
      </w:r>
      <w:r w:rsidR="00C701B5">
        <w:rPr>
          <w:rFonts w:ascii="Arial" w:eastAsia="Calibri" w:hAnsi="Arial" w:cs="Arial"/>
          <w:bCs/>
          <w:sz w:val="26"/>
          <w:szCs w:val="26"/>
        </w:rPr>
        <w:t xml:space="preserve"> </w:t>
      </w:r>
      <w:r w:rsidR="00A32A9F">
        <w:rPr>
          <w:rFonts w:ascii="Arial" w:eastAsia="Calibri" w:hAnsi="Arial" w:cs="Arial"/>
          <w:bCs/>
          <w:sz w:val="26"/>
          <w:szCs w:val="26"/>
        </w:rPr>
        <w:t xml:space="preserve">dejó de tener </w:t>
      </w:r>
      <w:r w:rsidR="00EF3B03">
        <w:rPr>
          <w:rFonts w:ascii="Arial" w:eastAsia="Calibri" w:hAnsi="Arial" w:cs="Arial"/>
          <w:bCs/>
          <w:sz w:val="26"/>
          <w:szCs w:val="26"/>
        </w:rPr>
        <w:t xml:space="preserve">vigencia desde el </w:t>
      </w:r>
      <w:r w:rsidR="00EF3B03" w:rsidRPr="006E22C7">
        <w:rPr>
          <w:rFonts w:ascii="Arial" w:eastAsia="Calibri" w:hAnsi="Arial" w:cs="Arial"/>
          <w:bCs/>
          <w:sz w:val="26"/>
          <w:szCs w:val="26"/>
        </w:rPr>
        <w:t>diez de enero de dos mil diecinueve</w:t>
      </w:r>
      <w:r w:rsidR="00EF3B03">
        <w:rPr>
          <w:rFonts w:ascii="Arial" w:eastAsia="Calibri" w:hAnsi="Arial" w:cs="Arial"/>
          <w:bCs/>
          <w:sz w:val="26"/>
          <w:szCs w:val="26"/>
        </w:rPr>
        <w:t xml:space="preserve">, con motivo de la reforma al </w:t>
      </w:r>
      <w:r w:rsidR="00EF3B03" w:rsidRPr="006E22C7">
        <w:rPr>
          <w:rFonts w:ascii="Arial" w:eastAsia="Calibri" w:hAnsi="Arial" w:cs="Arial"/>
          <w:bCs/>
          <w:sz w:val="26"/>
          <w:szCs w:val="26"/>
        </w:rPr>
        <w:t>Reglamento Interno de la Secretaría de Finanzas del Poder Ejecutivo del Estado, publicada en el Extra del Periódico Oficial del Estado</w:t>
      </w:r>
      <w:r w:rsidR="00BC0B9E">
        <w:rPr>
          <w:rFonts w:ascii="Arial" w:eastAsia="Calibri" w:hAnsi="Arial" w:cs="Arial"/>
          <w:bCs/>
          <w:sz w:val="26"/>
          <w:szCs w:val="26"/>
        </w:rPr>
        <w:t>; por tal motivo, el razonamiento externado en la sentencia impugnada, resulta erróne</w:t>
      </w:r>
      <w:r w:rsidR="00A32A9F">
        <w:rPr>
          <w:rFonts w:ascii="Arial" w:eastAsia="Calibri" w:hAnsi="Arial" w:cs="Arial"/>
          <w:bCs/>
          <w:sz w:val="26"/>
          <w:szCs w:val="26"/>
        </w:rPr>
        <w:t>o</w:t>
      </w:r>
      <w:r w:rsidR="00BC0B9E">
        <w:rPr>
          <w:rFonts w:ascii="Arial" w:eastAsia="Calibri" w:hAnsi="Arial" w:cs="Arial"/>
          <w:bCs/>
          <w:sz w:val="26"/>
          <w:szCs w:val="26"/>
        </w:rPr>
        <w:t xml:space="preserve"> </w:t>
      </w:r>
      <w:r w:rsidR="00C701B5">
        <w:rPr>
          <w:rFonts w:ascii="Arial" w:eastAsia="Calibri" w:hAnsi="Arial" w:cs="Arial"/>
          <w:bCs/>
          <w:sz w:val="26"/>
          <w:szCs w:val="26"/>
        </w:rPr>
        <w:t xml:space="preserve">al haberla basado en una disposición que por jerarquía normativa, es inferior y por tanto inaplicable. </w:t>
      </w:r>
      <w:r w:rsidR="00AC7E0A">
        <w:rPr>
          <w:rFonts w:ascii="Arial" w:hAnsi="Arial" w:cs="Arial"/>
          <w:sz w:val="26"/>
          <w:szCs w:val="26"/>
        </w:rPr>
        <w:t xml:space="preserve">- - - - - - - - - - - - - - - - - - - - - - - - - - - - - - - - - - - - - - - - - - - </w:t>
      </w:r>
    </w:p>
    <w:p w14:paraId="60589E14" w14:textId="3291A0D3" w:rsidR="00184C24" w:rsidRPr="00F062FC" w:rsidRDefault="00E32729" w:rsidP="001014E2">
      <w:pPr>
        <w:spacing w:before="100" w:beforeAutospacing="1"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Lo anterior se explica porque de </w:t>
      </w:r>
      <w:r w:rsidR="00184C24" w:rsidRPr="00BB0E5A">
        <w:rPr>
          <w:rFonts w:ascii="Arial" w:eastAsia="Calibri" w:hAnsi="Arial" w:cs="Arial"/>
          <w:bCs/>
          <w:sz w:val="26"/>
          <w:szCs w:val="26"/>
        </w:rPr>
        <w:t xml:space="preserve">las constancias </w:t>
      </w:r>
      <w:r w:rsidR="00B903E8" w:rsidRPr="00BB0E5A">
        <w:rPr>
          <w:rFonts w:ascii="Arial" w:hAnsi="Arial" w:cs="Arial"/>
          <w:sz w:val="26"/>
          <w:szCs w:val="26"/>
        </w:rPr>
        <w:t xml:space="preserve">de autos que fueron remitidas para la sustanciación del presente asunto, </w:t>
      </w:r>
      <w:r w:rsidR="0080428B" w:rsidRPr="00BB0E5A">
        <w:rPr>
          <w:rFonts w:ascii="Arial" w:eastAsia="Calibri" w:hAnsi="Arial" w:cs="Arial"/>
          <w:bCs/>
          <w:sz w:val="26"/>
          <w:szCs w:val="26"/>
        </w:rPr>
        <w:t xml:space="preserve">con valor probatorio pleno en términos de lo dispuesto por el artículo 203 fracción I de la Ley de Procedimiento y Justicia Administrativa para el Estado de Oaxaca, </w:t>
      </w:r>
      <w:r w:rsidR="00184C24" w:rsidRPr="00BB0E5A">
        <w:rPr>
          <w:rFonts w:ascii="Arial" w:eastAsia="Calibri" w:hAnsi="Arial" w:cs="Arial"/>
          <w:bCs/>
          <w:sz w:val="26"/>
          <w:szCs w:val="26"/>
        </w:rPr>
        <w:t xml:space="preserve">por tratarse de </w:t>
      </w:r>
      <w:r w:rsidR="00BE0A62">
        <w:rPr>
          <w:rFonts w:ascii="Arial" w:eastAsia="Calibri" w:hAnsi="Arial" w:cs="Arial"/>
          <w:bCs/>
          <w:sz w:val="26"/>
          <w:szCs w:val="26"/>
        </w:rPr>
        <w:t>documentos públicos</w:t>
      </w:r>
      <w:r w:rsidR="0080428B" w:rsidRPr="00BB0E5A">
        <w:rPr>
          <w:rFonts w:ascii="Arial" w:eastAsia="Calibri" w:hAnsi="Arial" w:cs="Arial"/>
          <w:bCs/>
          <w:sz w:val="26"/>
          <w:szCs w:val="26"/>
        </w:rPr>
        <w:t xml:space="preserve">, </w:t>
      </w:r>
      <w:r w:rsidR="00184C24" w:rsidRPr="00BB0E5A">
        <w:rPr>
          <w:rFonts w:ascii="Arial" w:eastAsia="Calibri" w:hAnsi="Arial" w:cs="Arial"/>
          <w:bCs/>
          <w:sz w:val="26"/>
          <w:szCs w:val="26"/>
        </w:rPr>
        <w:t xml:space="preserve">se </w:t>
      </w:r>
      <w:r w:rsidR="00EE7BE7" w:rsidRPr="00BB0E5A">
        <w:rPr>
          <w:rFonts w:ascii="Arial" w:eastAsia="Calibri" w:hAnsi="Arial" w:cs="Arial"/>
          <w:bCs/>
          <w:sz w:val="26"/>
          <w:szCs w:val="26"/>
        </w:rPr>
        <w:t>advierte</w:t>
      </w:r>
      <w:r w:rsidR="008C7ED2" w:rsidRPr="00BB0E5A">
        <w:rPr>
          <w:rFonts w:ascii="Arial" w:eastAsia="Calibri" w:hAnsi="Arial" w:cs="Arial"/>
          <w:bCs/>
          <w:sz w:val="26"/>
          <w:szCs w:val="26"/>
        </w:rPr>
        <w:t xml:space="preserve"> </w:t>
      </w:r>
      <w:r w:rsidR="00BE0A62" w:rsidRPr="00BB0E5A">
        <w:rPr>
          <w:rFonts w:ascii="Arial" w:eastAsia="Calibri" w:hAnsi="Arial" w:cs="Arial"/>
          <w:bCs/>
          <w:sz w:val="26"/>
          <w:szCs w:val="26"/>
        </w:rPr>
        <w:t>que,</w:t>
      </w:r>
      <w:r w:rsidR="00EE7BE7" w:rsidRPr="00BB0E5A">
        <w:rPr>
          <w:rFonts w:ascii="Arial" w:eastAsia="Calibri" w:hAnsi="Arial" w:cs="Arial"/>
          <w:bCs/>
          <w:sz w:val="26"/>
          <w:szCs w:val="26"/>
        </w:rPr>
        <w:t xml:space="preserve"> </w:t>
      </w:r>
      <w:r w:rsidR="00E060B4" w:rsidRPr="00BB0E5A">
        <w:rPr>
          <w:rFonts w:ascii="Arial" w:eastAsia="Calibri" w:hAnsi="Arial" w:cs="Arial"/>
          <w:bCs/>
          <w:sz w:val="26"/>
          <w:szCs w:val="26"/>
        </w:rPr>
        <w:t xml:space="preserve">en </w:t>
      </w:r>
      <w:r w:rsidR="00EE7BE7" w:rsidRPr="00BB0E5A">
        <w:rPr>
          <w:rFonts w:ascii="Arial" w:eastAsia="Calibri" w:hAnsi="Arial" w:cs="Arial"/>
          <w:bCs/>
          <w:sz w:val="26"/>
          <w:szCs w:val="26"/>
        </w:rPr>
        <w:t>e</w:t>
      </w:r>
      <w:r w:rsidR="00184C24" w:rsidRPr="00BB0E5A">
        <w:rPr>
          <w:rFonts w:ascii="Arial" w:eastAsia="Calibri" w:hAnsi="Arial" w:cs="Arial"/>
          <w:bCs/>
          <w:sz w:val="26"/>
          <w:szCs w:val="26"/>
        </w:rPr>
        <w:t xml:space="preserve">l considerando SEGUNDO de la sentencia impugnada, </w:t>
      </w:r>
      <w:r w:rsidR="00E060B4" w:rsidRPr="00BB0E5A">
        <w:rPr>
          <w:rFonts w:ascii="Arial" w:eastAsia="Calibri" w:hAnsi="Arial" w:cs="Arial"/>
          <w:bCs/>
          <w:sz w:val="26"/>
          <w:szCs w:val="26"/>
        </w:rPr>
        <w:t xml:space="preserve">la autoridad de primera instancia deliberó lo </w:t>
      </w:r>
      <w:r w:rsidR="00184C24" w:rsidRPr="00BB0E5A">
        <w:rPr>
          <w:rFonts w:ascii="Arial" w:eastAsia="Calibri" w:hAnsi="Arial" w:cs="Arial"/>
          <w:bCs/>
          <w:sz w:val="26"/>
          <w:szCs w:val="26"/>
        </w:rPr>
        <w:t>siguiente</w:t>
      </w:r>
      <w:r w:rsidR="008C7ED2">
        <w:rPr>
          <w:rFonts w:ascii="Arial" w:eastAsia="Calibri" w:hAnsi="Arial" w:cs="Arial"/>
          <w:bCs/>
          <w:sz w:val="26"/>
          <w:szCs w:val="26"/>
        </w:rPr>
        <w:t>:</w:t>
      </w:r>
      <w:r w:rsidR="00AC7E0A" w:rsidRPr="00AC7E0A">
        <w:rPr>
          <w:rFonts w:ascii="Arial" w:hAnsi="Arial" w:cs="Arial"/>
          <w:sz w:val="26"/>
          <w:szCs w:val="26"/>
        </w:rPr>
        <w:t xml:space="preserve"> </w:t>
      </w:r>
      <w:r w:rsidR="00AC7E0A">
        <w:rPr>
          <w:rFonts w:ascii="Arial" w:hAnsi="Arial" w:cs="Arial"/>
          <w:sz w:val="26"/>
          <w:szCs w:val="26"/>
        </w:rPr>
        <w:t xml:space="preserve">- - - - - - - - - - - - - - - - - - - - - - - - </w:t>
      </w:r>
    </w:p>
    <w:p w14:paraId="7896BA8B" w14:textId="343D859D" w:rsidR="00CC40D3" w:rsidRPr="00AC7E0A" w:rsidRDefault="005F4EA5" w:rsidP="00A8635D">
      <w:pPr>
        <w:ind w:left="709" w:right="616" w:firstLine="707"/>
        <w:jc w:val="both"/>
        <w:rPr>
          <w:rFonts w:ascii="Arial" w:hAnsi="Arial" w:cs="Arial"/>
          <w:sz w:val="24"/>
          <w:szCs w:val="24"/>
        </w:rPr>
      </w:pPr>
      <w:r w:rsidRPr="00AC7E0A">
        <w:rPr>
          <w:rFonts w:ascii="Arial" w:hAnsi="Arial" w:cs="Arial"/>
          <w:b/>
          <w:sz w:val="24"/>
          <w:szCs w:val="24"/>
        </w:rPr>
        <w:t>“</w:t>
      </w:r>
      <w:r w:rsidR="00CC40D3" w:rsidRPr="00AC7E0A">
        <w:rPr>
          <w:rFonts w:ascii="Arial" w:hAnsi="Arial" w:cs="Arial"/>
          <w:b/>
          <w:sz w:val="24"/>
          <w:szCs w:val="24"/>
        </w:rPr>
        <w:t xml:space="preserve">SEGUNDO. </w:t>
      </w:r>
      <w:r w:rsidR="00CC40D3" w:rsidRPr="00AC7E0A">
        <w:rPr>
          <w:rFonts w:ascii="Arial" w:hAnsi="Arial" w:cs="Arial"/>
          <w:sz w:val="24"/>
          <w:szCs w:val="24"/>
        </w:rPr>
        <w:t xml:space="preserve">Ahora bien, en virtud de que la </w:t>
      </w:r>
      <w:r w:rsidR="00CC40D3" w:rsidRPr="00AC7E0A">
        <w:rPr>
          <w:rFonts w:ascii="Arial" w:hAnsi="Arial" w:cs="Arial"/>
          <w:b/>
          <w:sz w:val="24"/>
          <w:szCs w:val="24"/>
        </w:rPr>
        <w:t xml:space="preserve">competencia de la autoridad demandada </w:t>
      </w:r>
      <w:r w:rsidR="00CC40D3" w:rsidRPr="00AC7E0A">
        <w:rPr>
          <w:rFonts w:ascii="Arial" w:hAnsi="Arial" w:cs="Arial"/>
          <w:sz w:val="24"/>
          <w:szCs w:val="24"/>
        </w:rPr>
        <w:t xml:space="preserve">es el primer presupuesto para la emisión del acto de molestia, este juzgador procede a su estudio, que es preferente, de orden público y de análisis oficioso. </w:t>
      </w:r>
    </w:p>
    <w:p w14:paraId="497F6919" w14:textId="77777777" w:rsidR="00CC40D3" w:rsidRPr="00AC7E0A" w:rsidRDefault="00CC40D3" w:rsidP="00A8635D">
      <w:pPr>
        <w:ind w:left="709" w:right="616" w:firstLine="707"/>
        <w:jc w:val="both"/>
        <w:rPr>
          <w:rFonts w:ascii="Arial" w:hAnsi="Arial" w:cs="Arial"/>
          <w:sz w:val="24"/>
          <w:szCs w:val="24"/>
        </w:rPr>
      </w:pPr>
      <w:r w:rsidRPr="00AC7E0A">
        <w:rPr>
          <w:rFonts w:ascii="Arial" w:hAnsi="Arial" w:cs="Arial"/>
          <w:sz w:val="24"/>
          <w:szCs w:val="24"/>
        </w:rPr>
        <w:t xml:space="preserve">Sirve de apoyo la jurisprudencia con número de registro 170827, de la novena época, materia: administrativa, sustentada por la Segunda Sala de la Suprema Corte de Justicia de la Nación, visible en el Semanario Judicial de la Federación y su Gaceta, Tomo XXVI; diciembre de 2007, página 154, con el texto y rubro siguiente: </w:t>
      </w:r>
    </w:p>
    <w:p w14:paraId="37EFAEA3" w14:textId="6B0FDA99" w:rsidR="00CC40D3" w:rsidRPr="00AC7E0A" w:rsidRDefault="00CC40D3" w:rsidP="005D6998">
      <w:pPr>
        <w:ind w:left="709" w:right="616"/>
        <w:jc w:val="both"/>
        <w:rPr>
          <w:rFonts w:ascii="Arial" w:hAnsi="Arial" w:cs="Arial"/>
          <w:b/>
          <w:i/>
          <w:sz w:val="24"/>
          <w:szCs w:val="24"/>
        </w:rPr>
      </w:pPr>
      <w:r w:rsidRPr="00AC7E0A">
        <w:rPr>
          <w:rFonts w:ascii="Arial" w:hAnsi="Arial" w:cs="Arial"/>
          <w:sz w:val="24"/>
          <w:szCs w:val="24"/>
        </w:rPr>
        <w:t>“</w:t>
      </w:r>
      <w:r w:rsidRPr="00AC7E0A">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00D90708" w:rsidRPr="00AC7E0A">
        <w:rPr>
          <w:rFonts w:ascii="Arial" w:hAnsi="Arial" w:cs="Arial"/>
          <w:b/>
          <w:i/>
          <w:sz w:val="24"/>
          <w:szCs w:val="24"/>
        </w:rPr>
        <w:t xml:space="preserve"> [</w:t>
      </w:r>
      <w:r w:rsidRPr="00AC7E0A">
        <w:rPr>
          <w:rFonts w:ascii="Arial" w:hAnsi="Arial" w:cs="Arial"/>
          <w:b/>
          <w:i/>
          <w:sz w:val="24"/>
          <w:szCs w:val="24"/>
        </w:rPr>
        <w:t>…</w:t>
      </w:r>
      <w:r w:rsidR="00D90708" w:rsidRPr="00AC7E0A">
        <w:rPr>
          <w:rFonts w:ascii="Arial" w:hAnsi="Arial" w:cs="Arial"/>
          <w:b/>
          <w:i/>
          <w:sz w:val="24"/>
          <w:szCs w:val="24"/>
        </w:rPr>
        <w:t>]</w:t>
      </w:r>
      <w:r w:rsidRPr="00AC7E0A">
        <w:rPr>
          <w:rFonts w:ascii="Arial" w:hAnsi="Arial" w:cs="Arial"/>
          <w:b/>
          <w:i/>
          <w:sz w:val="24"/>
          <w:szCs w:val="24"/>
        </w:rPr>
        <w:t>”</w:t>
      </w:r>
    </w:p>
    <w:p w14:paraId="010B72CB" w14:textId="3AA066FC" w:rsidR="00CC40D3" w:rsidRPr="00AC7E0A" w:rsidRDefault="00CC40D3" w:rsidP="00D90708">
      <w:pPr>
        <w:ind w:left="709" w:right="616" w:firstLine="707"/>
        <w:jc w:val="both"/>
        <w:rPr>
          <w:rFonts w:ascii="Arial" w:hAnsi="Arial" w:cs="Arial"/>
          <w:sz w:val="24"/>
          <w:szCs w:val="24"/>
        </w:rPr>
      </w:pPr>
      <w:r w:rsidRPr="00AC7E0A">
        <w:rPr>
          <w:rFonts w:ascii="Arial" w:hAnsi="Arial" w:cs="Arial"/>
          <w:sz w:val="24"/>
          <w:szCs w:val="24"/>
        </w:rPr>
        <w:t xml:space="preserve">En cumplimiento a la jurisprudencia citada, este órgano jurisdiccional procede al análisis del acto impugnado, consistente en la resolución contenida en el oficio con número de control </w:t>
      </w:r>
      <w:r w:rsidR="0096289F">
        <w:rPr>
          <w:rFonts w:ascii="Arial" w:hAnsi="Arial" w:cs="Arial"/>
          <w:b/>
          <w:bCs/>
          <w:sz w:val="26"/>
          <w:szCs w:val="26"/>
        </w:rPr>
        <w:t>***********</w:t>
      </w:r>
      <w:r w:rsidRPr="00AC7E0A">
        <w:rPr>
          <w:rFonts w:ascii="Arial" w:hAnsi="Arial" w:cs="Arial"/>
          <w:sz w:val="24"/>
          <w:szCs w:val="24"/>
        </w:rPr>
        <w:t xml:space="preserve"> de diecinueve de febrero de dos mil diecinueve, en la cual se le impone a la parte actora una multa por el importe de</w:t>
      </w:r>
      <w:r w:rsidR="0096289F">
        <w:rPr>
          <w:rFonts w:ascii="Arial" w:hAnsi="Arial" w:cs="Arial"/>
          <w:sz w:val="24"/>
          <w:szCs w:val="24"/>
        </w:rPr>
        <w:t xml:space="preserve"> </w:t>
      </w:r>
      <w:r w:rsidR="0096289F">
        <w:rPr>
          <w:rFonts w:ascii="Arial" w:hAnsi="Arial" w:cs="Arial"/>
          <w:b/>
          <w:bCs/>
          <w:sz w:val="26"/>
          <w:szCs w:val="26"/>
        </w:rPr>
        <w:t>***********</w:t>
      </w:r>
      <w:r w:rsidRPr="00AC7E0A">
        <w:rPr>
          <w:rFonts w:ascii="Arial" w:hAnsi="Arial" w:cs="Arial"/>
          <w:sz w:val="24"/>
          <w:szCs w:val="24"/>
        </w:rPr>
        <w:t xml:space="preserve">, al no haber presentado las declaraciones bimestrales del </w:t>
      </w:r>
      <w:r w:rsidRPr="00AC7E0A">
        <w:rPr>
          <w:rFonts w:ascii="Arial" w:hAnsi="Arial" w:cs="Arial"/>
          <w:b/>
          <w:sz w:val="24"/>
          <w:szCs w:val="24"/>
        </w:rPr>
        <w:t xml:space="preserve">impuesto sobre erogaciones por remuneraciones al trabajo personal, </w:t>
      </w:r>
      <w:r w:rsidRPr="00AC7E0A">
        <w:rPr>
          <w:rFonts w:ascii="Arial" w:hAnsi="Arial" w:cs="Arial"/>
          <w:sz w:val="24"/>
          <w:szCs w:val="24"/>
        </w:rPr>
        <w:t xml:space="preserve">correspondiente al periodo del uno al diecisiete de enero de dos mil diecinueve. </w:t>
      </w:r>
    </w:p>
    <w:p w14:paraId="2F3F857A" w14:textId="77777777" w:rsidR="00CC40D3" w:rsidRPr="00AC7E0A" w:rsidRDefault="00CC40D3" w:rsidP="00170343">
      <w:pPr>
        <w:ind w:left="709" w:right="616" w:firstLine="707"/>
        <w:jc w:val="both"/>
        <w:rPr>
          <w:rFonts w:ascii="Arial" w:hAnsi="Arial" w:cs="Arial"/>
          <w:sz w:val="24"/>
          <w:szCs w:val="24"/>
        </w:rPr>
      </w:pPr>
      <w:r w:rsidRPr="00AC7E0A">
        <w:rPr>
          <w:rFonts w:ascii="Arial" w:hAnsi="Arial" w:cs="Arial"/>
          <w:sz w:val="24"/>
          <w:szCs w:val="24"/>
        </w:rPr>
        <w:t xml:space="preserve">Por lo que se transcribe la parte del acto impugnado que aquí interesa: </w:t>
      </w:r>
    </w:p>
    <w:p w14:paraId="32F067D9" w14:textId="45BFB7F5" w:rsidR="00CC40D3" w:rsidRPr="00AC7E0A" w:rsidRDefault="00CC40D3" w:rsidP="005D6998">
      <w:pPr>
        <w:ind w:left="709" w:right="616"/>
        <w:jc w:val="center"/>
        <w:rPr>
          <w:rFonts w:ascii="Arial" w:hAnsi="Arial" w:cs="Arial"/>
          <w:i/>
          <w:sz w:val="24"/>
          <w:szCs w:val="24"/>
        </w:rPr>
      </w:pPr>
      <w:r w:rsidRPr="00AC7E0A">
        <w:rPr>
          <w:rFonts w:ascii="Arial" w:hAnsi="Arial" w:cs="Arial"/>
          <w:i/>
          <w:sz w:val="24"/>
          <w:szCs w:val="24"/>
        </w:rPr>
        <w:t xml:space="preserve">“MULTA POR INFRACCIÓN RELACIONADA CON LA PRESENTACIÓN DE DECLARACIONES DEL IMPUESTO </w:t>
      </w:r>
      <w:r w:rsidRPr="00AC7E0A">
        <w:rPr>
          <w:rFonts w:ascii="Arial" w:hAnsi="Arial" w:cs="Arial"/>
          <w:i/>
          <w:sz w:val="24"/>
          <w:szCs w:val="24"/>
        </w:rPr>
        <w:lastRenderedPageBreak/>
        <w:t>SOBRE EROGACIONES POR REMUNERACIONES AL TRABAJO PERSONAL”</w:t>
      </w:r>
    </w:p>
    <w:p w14:paraId="4BCCBC98" w14:textId="77777777" w:rsidR="00CC40D3" w:rsidRPr="00AC7E0A" w:rsidRDefault="00CC40D3" w:rsidP="000F4480">
      <w:pPr>
        <w:ind w:left="709" w:right="616"/>
        <w:rPr>
          <w:rFonts w:ascii="Arial" w:hAnsi="Arial" w:cs="Arial"/>
          <w:i/>
          <w:sz w:val="24"/>
          <w:szCs w:val="24"/>
        </w:rPr>
      </w:pPr>
      <w:r w:rsidRPr="00AC7E0A">
        <w:rPr>
          <w:rFonts w:ascii="Arial" w:hAnsi="Arial" w:cs="Arial"/>
          <w:i/>
          <w:sz w:val="24"/>
          <w:szCs w:val="24"/>
        </w:rPr>
        <w:t xml:space="preserve">Reyes Mantecón, San Bartolo </w:t>
      </w:r>
      <w:proofErr w:type="spellStart"/>
      <w:r w:rsidRPr="00AC7E0A">
        <w:rPr>
          <w:rFonts w:ascii="Arial" w:hAnsi="Arial" w:cs="Arial"/>
          <w:i/>
          <w:sz w:val="24"/>
          <w:szCs w:val="24"/>
        </w:rPr>
        <w:t>Coyotepec</w:t>
      </w:r>
      <w:proofErr w:type="spellEnd"/>
      <w:r w:rsidRPr="00AC7E0A">
        <w:rPr>
          <w:rFonts w:ascii="Arial" w:hAnsi="Arial" w:cs="Arial"/>
          <w:i/>
          <w:sz w:val="24"/>
          <w:szCs w:val="24"/>
        </w:rPr>
        <w:t xml:space="preserve">, </w:t>
      </w:r>
      <w:proofErr w:type="spellStart"/>
      <w:r w:rsidRPr="00AC7E0A">
        <w:rPr>
          <w:rFonts w:ascii="Arial" w:hAnsi="Arial" w:cs="Arial"/>
          <w:i/>
          <w:sz w:val="24"/>
          <w:szCs w:val="24"/>
        </w:rPr>
        <w:t>Oax</w:t>
      </w:r>
      <w:proofErr w:type="spellEnd"/>
      <w:r w:rsidRPr="00AC7E0A">
        <w:rPr>
          <w:rFonts w:ascii="Arial" w:hAnsi="Arial" w:cs="Arial"/>
          <w:i/>
          <w:sz w:val="24"/>
          <w:szCs w:val="24"/>
        </w:rPr>
        <w:t xml:space="preserve">., a 19 de febrero de 2019 </w:t>
      </w:r>
    </w:p>
    <w:p w14:paraId="086C03BA" w14:textId="09DA6B5E" w:rsidR="00CC40D3" w:rsidRPr="00AC7E0A" w:rsidRDefault="00CC40D3" w:rsidP="000F4480">
      <w:pPr>
        <w:ind w:left="709" w:right="616"/>
        <w:rPr>
          <w:rFonts w:ascii="Arial" w:hAnsi="Arial" w:cs="Arial"/>
          <w:i/>
          <w:sz w:val="24"/>
          <w:szCs w:val="24"/>
        </w:rPr>
      </w:pPr>
      <w:r w:rsidRPr="00AC7E0A">
        <w:rPr>
          <w:rFonts w:ascii="Arial" w:hAnsi="Arial" w:cs="Arial"/>
          <w:i/>
          <w:sz w:val="24"/>
          <w:szCs w:val="24"/>
        </w:rPr>
        <w:t>N</w:t>
      </w:r>
      <w:r w:rsidR="00A710C3" w:rsidRPr="00AC7E0A">
        <w:rPr>
          <w:rFonts w:ascii="Arial" w:hAnsi="Arial" w:cs="Arial"/>
          <w:i/>
          <w:sz w:val="24"/>
          <w:szCs w:val="24"/>
        </w:rPr>
        <w:t>ú</w:t>
      </w:r>
      <w:r w:rsidRPr="00AC7E0A">
        <w:rPr>
          <w:rFonts w:ascii="Arial" w:hAnsi="Arial" w:cs="Arial"/>
          <w:i/>
          <w:sz w:val="24"/>
          <w:szCs w:val="24"/>
        </w:rPr>
        <w:t xml:space="preserve">mero de control: </w:t>
      </w:r>
      <w:r w:rsidR="0096289F">
        <w:rPr>
          <w:rFonts w:ascii="Arial" w:hAnsi="Arial" w:cs="Arial"/>
          <w:b/>
          <w:bCs/>
          <w:sz w:val="26"/>
          <w:szCs w:val="26"/>
        </w:rPr>
        <w:t>***********</w:t>
      </w:r>
    </w:p>
    <w:p w14:paraId="32D7B2F7" w14:textId="430CF2F3" w:rsidR="00CC40D3" w:rsidRPr="00AC7E0A" w:rsidRDefault="00CC40D3" w:rsidP="000F4480">
      <w:pPr>
        <w:ind w:left="709" w:right="616"/>
        <w:rPr>
          <w:rFonts w:ascii="Arial" w:hAnsi="Arial" w:cs="Arial"/>
          <w:i/>
          <w:sz w:val="24"/>
          <w:szCs w:val="24"/>
        </w:rPr>
      </w:pPr>
      <w:r w:rsidRPr="00AC7E0A">
        <w:rPr>
          <w:rFonts w:ascii="Arial" w:hAnsi="Arial" w:cs="Arial"/>
          <w:b/>
          <w:i/>
          <w:sz w:val="24"/>
          <w:szCs w:val="24"/>
        </w:rPr>
        <w:t xml:space="preserve">Nombre: </w:t>
      </w:r>
      <w:r w:rsidR="0096289F">
        <w:rPr>
          <w:rFonts w:ascii="Arial" w:hAnsi="Arial" w:cs="Arial"/>
          <w:b/>
          <w:bCs/>
          <w:sz w:val="26"/>
          <w:szCs w:val="26"/>
        </w:rPr>
        <w:t>***********</w:t>
      </w:r>
    </w:p>
    <w:p w14:paraId="17F970A5" w14:textId="0C2E1A3B" w:rsidR="00CC40D3" w:rsidRPr="00AC7E0A" w:rsidRDefault="00CC40D3" w:rsidP="005D6998">
      <w:pPr>
        <w:ind w:left="709" w:right="616"/>
        <w:jc w:val="both"/>
        <w:rPr>
          <w:rFonts w:ascii="Arial" w:hAnsi="Arial" w:cs="Arial"/>
          <w:i/>
          <w:sz w:val="24"/>
          <w:szCs w:val="24"/>
        </w:rPr>
      </w:pPr>
      <w:r w:rsidRPr="00AC7E0A">
        <w:rPr>
          <w:rFonts w:ascii="Arial" w:hAnsi="Arial" w:cs="Arial"/>
          <w:b/>
          <w:i/>
          <w:sz w:val="24"/>
          <w:szCs w:val="24"/>
        </w:rPr>
        <w:t>R.F.C</w:t>
      </w:r>
      <w:r w:rsidR="00A710C3" w:rsidRPr="00AC7E0A">
        <w:rPr>
          <w:rFonts w:ascii="Arial" w:hAnsi="Arial" w:cs="Arial"/>
          <w:b/>
          <w:i/>
          <w:sz w:val="24"/>
          <w:szCs w:val="24"/>
        </w:rPr>
        <w:t>:</w:t>
      </w:r>
      <w:r w:rsidRPr="00AC7E0A">
        <w:rPr>
          <w:rFonts w:ascii="Arial" w:hAnsi="Arial" w:cs="Arial"/>
          <w:b/>
          <w:i/>
          <w:sz w:val="24"/>
          <w:szCs w:val="24"/>
        </w:rPr>
        <w:t xml:space="preserve"> </w:t>
      </w:r>
      <w:r w:rsidR="0096289F">
        <w:rPr>
          <w:rFonts w:ascii="Arial" w:hAnsi="Arial" w:cs="Arial"/>
          <w:b/>
          <w:bCs/>
          <w:sz w:val="26"/>
          <w:szCs w:val="26"/>
        </w:rPr>
        <w:t>***********</w:t>
      </w:r>
    </w:p>
    <w:p w14:paraId="57632549" w14:textId="25B4F35E" w:rsidR="00CC40D3" w:rsidRPr="00AC7E0A" w:rsidRDefault="00CC40D3" w:rsidP="005D6998">
      <w:pPr>
        <w:ind w:left="709" w:right="616"/>
        <w:jc w:val="both"/>
        <w:rPr>
          <w:rFonts w:ascii="Arial" w:hAnsi="Arial" w:cs="Arial"/>
          <w:i/>
          <w:sz w:val="24"/>
          <w:szCs w:val="24"/>
        </w:rPr>
      </w:pPr>
      <w:r w:rsidRPr="00AC7E0A">
        <w:rPr>
          <w:rFonts w:ascii="Arial" w:hAnsi="Arial" w:cs="Arial"/>
          <w:b/>
          <w:i/>
          <w:sz w:val="24"/>
          <w:szCs w:val="24"/>
        </w:rPr>
        <w:t xml:space="preserve">Domicilio: </w:t>
      </w:r>
      <w:r w:rsidR="0096289F">
        <w:rPr>
          <w:rFonts w:ascii="Arial" w:hAnsi="Arial" w:cs="Arial"/>
          <w:b/>
          <w:bCs/>
          <w:sz w:val="26"/>
          <w:szCs w:val="26"/>
        </w:rPr>
        <w:t>***********</w:t>
      </w:r>
    </w:p>
    <w:p w14:paraId="119A35F8" w14:textId="708DF4FF" w:rsidR="00CC40D3" w:rsidRPr="00AC7E0A" w:rsidRDefault="00CC40D3" w:rsidP="005D6998">
      <w:pPr>
        <w:ind w:left="709" w:right="616"/>
        <w:jc w:val="both"/>
        <w:rPr>
          <w:rFonts w:ascii="Arial" w:hAnsi="Arial" w:cs="Arial"/>
          <w:i/>
          <w:sz w:val="24"/>
          <w:szCs w:val="24"/>
        </w:rPr>
      </w:pPr>
      <w:r w:rsidRPr="00AC7E0A">
        <w:rPr>
          <w:rFonts w:ascii="Arial" w:hAnsi="Arial" w:cs="Arial"/>
          <w:b/>
          <w:i/>
          <w:sz w:val="24"/>
          <w:szCs w:val="24"/>
        </w:rPr>
        <w:t xml:space="preserve">Colonia: </w:t>
      </w:r>
      <w:r w:rsidR="0096289F">
        <w:rPr>
          <w:rFonts w:ascii="Arial" w:hAnsi="Arial" w:cs="Arial"/>
          <w:b/>
          <w:bCs/>
          <w:sz w:val="26"/>
          <w:szCs w:val="26"/>
        </w:rPr>
        <w:t>***********</w:t>
      </w:r>
    </w:p>
    <w:p w14:paraId="64151367" w14:textId="03D5266A" w:rsidR="00CC40D3" w:rsidRPr="00AC7E0A" w:rsidRDefault="00CC40D3" w:rsidP="005D6998">
      <w:pPr>
        <w:ind w:left="709" w:right="616"/>
        <w:jc w:val="both"/>
        <w:rPr>
          <w:rFonts w:ascii="Arial" w:hAnsi="Arial" w:cs="Arial"/>
          <w:b/>
          <w:i/>
          <w:sz w:val="24"/>
          <w:szCs w:val="24"/>
        </w:rPr>
      </w:pPr>
      <w:r w:rsidRPr="00AC7E0A">
        <w:rPr>
          <w:rFonts w:ascii="Arial" w:hAnsi="Arial" w:cs="Arial"/>
          <w:b/>
          <w:i/>
          <w:sz w:val="24"/>
          <w:szCs w:val="24"/>
        </w:rPr>
        <w:t xml:space="preserve">Municipio: </w:t>
      </w:r>
      <w:r w:rsidR="0096289F">
        <w:rPr>
          <w:rFonts w:ascii="Arial" w:hAnsi="Arial" w:cs="Arial"/>
          <w:b/>
          <w:bCs/>
          <w:sz w:val="26"/>
          <w:szCs w:val="26"/>
        </w:rPr>
        <w:t>***********</w:t>
      </w:r>
      <w:r w:rsidRPr="00AC7E0A">
        <w:rPr>
          <w:rFonts w:ascii="Arial" w:hAnsi="Arial" w:cs="Arial"/>
          <w:i/>
          <w:sz w:val="24"/>
          <w:szCs w:val="24"/>
        </w:rPr>
        <w:t xml:space="preserve"> </w:t>
      </w:r>
      <w:r w:rsidRPr="00AC7E0A">
        <w:rPr>
          <w:rFonts w:ascii="Arial" w:hAnsi="Arial" w:cs="Arial"/>
          <w:b/>
          <w:i/>
          <w:sz w:val="24"/>
          <w:szCs w:val="24"/>
        </w:rPr>
        <w:t xml:space="preserve">C.P.: </w:t>
      </w:r>
      <w:r w:rsidR="0096289F">
        <w:rPr>
          <w:rFonts w:ascii="Arial" w:hAnsi="Arial" w:cs="Arial"/>
          <w:b/>
          <w:bCs/>
          <w:sz w:val="26"/>
          <w:szCs w:val="26"/>
        </w:rPr>
        <w:t>***********</w:t>
      </w:r>
    </w:p>
    <w:p w14:paraId="17964BFC" w14:textId="0A9C7ED6" w:rsidR="00CC40D3" w:rsidRPr="00AC7E0A" w:rsidRDefault="00CC40D3" w:rsidP="00E5025A">
      <w:pPr>
        <w:ind w:left="709" w:right="616" w:firstLine="707"/>
        <w:jc w:val="both"/>
        <w:rPr>
          <w:rFonts w:ascii="Arial" w:hAnsi="Arial" w:cs="Arial"/>
          <w:i/>
          <w:sz w:val="24"/>
          <w:szCs w:val="24"/>
        </w:rPr>
      </w:pPr>
      <w:r w:rsidRPr="00AC7E0A">
        <w:rPr>
          <w:rFonts w:ascii="Arial" w:hAnsi="Arial" w:cs="Arial"/>
          <w:i/>
          <w:sz w:val="24"/>
          <w:szCs w:val="24"/>
        </w:rPr>
        <w:t>La dirección de Ingresos y Recaudación de la Secretaria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w:t>
      </w:r>
      <w:r w:rsidR="00C36554" w:rsidRPr="00AC7E0A">
        <w:rPr>
          <w:rFonts w:ascii="Arial" w:hAnsi="Arial" w:cs="Arial"/>
          <w:i/>
          <w:sz w:val="24"/>
          <w:szCs w:val="24"/>
        </w:rPr>
        <w:t>;</w:t>
      </w:r>
      <w:r w:rsidRPr="00AC7E0A">
        <w:rPr>
          <w:rFonts w:ascii="Arial" w:hAnsi="Arial" w:cs="Arial"/>
          <w:i/>
          <w:sz w:val="24"/>
          <w:szCs w:val="24"/>
        </w:rPr>
        <w:t xml:space="preserve"> 1 </w:t>
      </w:r>
      <w:r w:rsidR="002F1129" w:rsidRPr="00AC7E0A">
        <w:rPr>
          <w:rFonts w:ascii="Arial" w:hAnsi="Arial" w:cs="Arial"/>
          <w:i/>
          <w:sz w:val="24"/>
          <w:szCs w:val="24"/>
        </w:rPr>
        <w:t xml:space="preserve">primer </w:t>
      </w:r>
      <w:r w:rsidRPr="00AC7E0A">
        <w:rPr>
          <w:rFonts w:ascii="Arial" w:hAnsi="Arial" w:cs="Arial"/>
          <w:i/>
          <w:sz w:val="24"/>
          <w:szCs w:val="24"/>
        </w:rPr>
        <w:t>párrafo, 2, 3, 4, 5 fracciones II y VII, 7 fracción VI, 17 fracciones I y III, 19, 22 primer y cuarto párrafos, 32, 39, 43 segundo y tercer párrafos, 47, 60 primer párrafo, 61 párrafos primero y tercero, 122 y 269 fracción I del Código Fiscal para el Estado de Oaxaca vigente</w:t>
      </w:r>
      <w:r w:rsidR="002F1129" w:rsidRPr="00AC7E0A">
        <w:rPr>
          <w:rFonts w:ascii="Arial" w:hAnsi="Arial" w:cs="Arial"/>
          <w:i/>
          <w:sz w:val="24"/>
          <w:szCs w:val="24"/>
        </w:rPr>
        <w:t xml:space="preserve">; </w:t>
      </w:r>
      <w:r w:rsidRPr="00AC7E0A">
        <w:rPr>
          <w:rFonts w:ascii="Arial" w:hAnsi="Arial" w:cs="Arial"/>
          <w:i/>
          <w:sz w:val="24"/>
          <w:szCs w:val="24"/>
        </w:rPr>
        <w:t>53,55 fracciones I, II y III, 56 fracción II del Reglamento del Código Fiscal para el Estado de Oaxaca vigente, 1, 2, 4 fracciones I y III inciso a), 6 primer párrafo, 30 primer párrafo, 31 fracciones VIII y XLII del Reglamento Interno de la Secretaria de Finanzas del Poder Ejecutivo del Estado vigente (…)”</w:t>
      </w:r>
      <w:r w:rsidR="002F1129" w:rsidRPr="00AC7E0A">
        <w:rPr>
          <w:rFonts w:ascii="Arial" w:hAnsi="Arial" w:cs="Arial"/>
          <w:i/>
          <w:sz w:val="24"/>
          <w:szCs w:val="24"/>
        </w:rPr>
        <w:t>(sic)</w:t>
      </w:r>
    </w:p>
    <w:p w14:paraId="7BEDB5CB" w14:textId="1F1C6ABB" w:rsidR="00CC40D3" w:rsidRPr="00AC7E0A" w:rsidRDefault="00CC40D3" w:rsidP="00E5025A">
      <w:pPr>
        <w:ind w:left="709" w:right="616" w:firstLine="707"/>
        <w:jc w:val="both"/>
        <w:rPr>
          <w:rFonts w:ascii="Arial" w:hAnsi="Arial" w:cs="Arial"/>
          <w:sz w:val="24"/>
          <w:szCs w:val="24"/>
        </w:rPr>
      </w:pPr>
      <w:r w:rsidRPr="00AC7E0A">
        <w:rPr>
          <w:rFonts w:ascii="Arial" w:hAnsi="Arial" w:cs="Arial"/>
          <w:sz w:val="24"/>
          <w:szCs w:val="24"/>
        </w:rPr>
        <w:t>De lo transcrito, se advierte que la autoridad demandada fund</w:t>
      </w:r>
      <w:r w:rsidR="005D529D" w:rsidRPr="00AC7E0A">
        <w:rPr>
          <w:rFonts w:ascii="Arial" w:hAnsi="Arial" w:cs="Arial"/>
          <w:sz w:val="24"/>
          <w:szCs w:val="24"/>
        </w:rPr>
        <w:t xml:space="preserve">ó </w:t>
      </w:r>
      <w:r w:rsidRPr="00AC7E0A">
        <w:rPr>
          <w:rFonts w:ascii="Arial" w:hAnsi="Arial" w:cs="Arial"/>
          <w:sz w:val="24"/>
          <w:szCs w:val="24"/>
        </w:rPr>
        <w:t xml:space="preserve">su competencia en las disposiciones contenidas en la Constitución Política del Estado Libre y Soberano de Oaxaca, en la Ley Orgánica del Poder Ejecutivo del Estado, en el Código Fiscal para el Estado, en el Reglamento del Código Fiscal para el Estado, en la Ley Estatal de Hacienda y en el Reglamento Interno de la Secretaria de Finanzas del Poder Ejecutivo. </w:t>
      </w:r>
    </w:p>
    <w:p w14:paraId="6964363D" w14:textId="375C4067" w:rsidR="00CC40D3" w:rsidRPr="00AC7E0A" w:rsidRDefault="00CC40D3" w:rsidP="00E5025A">
      <w:pPr>
        <w:ind w:left="709" w:right="616" w:firstLine="707"/>
        <w:jc w:val="both"/>
        <w:rPr>
          <w:rFonts w:ascii="Arial" w:hAnsi="Arial" w:cs="Arial"/>
          <w:sz w:val="24"/>
          <w:szCs w:val="24"/>
        </w:rPr>
      </w:pPr>
      <w:r w:rsidRPr="00AC7E0A">
        <w:rPr>
          <w:rFonts w:ascii="Arial" w:hAnsi="Arial" w:cs="Arial"/>
          <w:sz w:val="24"/>
          <w:szCs w:val="24"/>
        </w:rPr>
        <w:t>Sin embargo, la autoridad demandada omitió señalar en el cuerpo del acto administrativo impugnado, el art</w:t>
      </w:r>
      <w:r w:rsidR="00E5025A" w:rsidRPr="00AC7E0A">
        <w:rPr>
          <w:rFonts w:ascii="Arial" w:hAnsi="Arial" w:cs="Arial"/>
          <w:sz w:val="24"/>
          <w:szCs w:val="24"/>
        </w:rPr>
        <w:t>í</w:t>
      </w:r>
      <w:r w:rsidRPr="00AC7E0A">
        <w:rPr>
          <w:rFonts w:ascii="Arial" w:hAnsi="Arial" w:cs="Arial"/>
          <w:sz w:val="24"/>
          <w:szCs w:val="24"/>
        </w:rPr>
        <w:t xml:space="preserve">culo 1 primero (sic) primer y segundo párrafo, fracción XXIX, inciso a), del acuerdo por el que se establece la circunscripción territorial de la Secretaria de Finanzas del Poder Ejecutivo del Estado, de sus centros integrales y sus módulos de atención al contribuyente en el Estado, </w:t>
      </w:r>
      <w:r w:rsidRPr="00AC7E0A">
        <w:rPr>
          <w:rFonts w:ascii="Arial" w:hAnsi="Arial" w:cs="Arial"/>
          <w:b/>
          <w:sz w:val="24"/>
          <w:szCs w:val="24"/>
        </w:rPr>
        <w:t xml:space="preserve">publicado el día treinta de junio de dos mil dieciocho, en el Extra del Periódico Oficial del Estado, </w:t>
      </w:r>
      <w:r w:rsidRPr="00AC7E0A">
        <w:rPr>
          <w:rFonts w:ascii="Arial" w:hAnsi="Arial" w:cs="Arial"/>
          <w:sz w:val="24"/>
          <w:szCs w:val="24"/>
        </w:rPr>
        <w:t xml:space="preserve">que para su mejor comprensión se transcribe: </w:t>
      </w:r>
    </w:p>
    <w:p w14:paraId="4481A7FD" w14:textId="5883A2C8" w:rsidR="00CC40D3" w:rsidRPr="00AC7E0A" w:rsidRDefault="00CC40D3" w:rsidP="00E5025A">
      <w:pPr>
        <w:ind w:left="1418" w:right="616" w:firstLine="707"/>
        <w:jc w:val="both"/>
        <w:rPr>
          <w:rFonts w:ascii="Arial" w:hAnsi="Arial" w:cs="Arial"/>
          <w:i/>
          <w:sz w:val="24"/>
          <w:szCs w:val="24"/>
        </w:rPr>
      </w:pPr>
      <w:r w:rsidRPr="00AC7E0A">
        <w:rPr>
          <w:rFonts w:ascii="Arial" w:hAnsi="Arial" w:cs="Arial"/>
          <w:b/>
          <w:i/>
          <w:sz w:val="24"/>
          <w:szCs w:val="24"/>
        </w:rPr>
        <w:t xml:space="preserve">“Artículo Primero: </w:t>
      </w:r>
      <w:r w:rsidRPr="00AC7E0A">
        <w:rPr>
          <w:rFonts w:ascii="Arial" w:hAnsi="Arial" w:cs="Arial"/>
          <w:i/>
          <w:sz w:val="24"/>
          <w:szCs w:val="24"/>
        </w:rPr>
        <w:t xml:space="preserve">La Secretaría de Finanzas del Poder Ejecutivo del Estado, tratándose de la administración de los ingresos coordinados y el ejercicio de las facultades </w:t>
      </w:r>
      <w:r w:rsidRPr="00AC7E0A">
        <w:rPr>
          <w:rFonts w:ascii="Arial" w:hAnsi="Arial" w:cs="Arial"/>
          <w:i/>
          <w:sz w:val="24"/>
          <w:szCs w:val="24"/>
        </w:rPr>
        <w:lastRenderedPageBreak/>
        <w:t>contenidas en su Reglamento Interno se efectuar</w:t>
      </w:r>
      <w:r w:rsidR="005D6998" w:rsidRPr="00AC7E0A">
        <w:rPr>
          <w:rFonts w:ascii="Arial" w:hAnsi="Arial" w:cs="Arial"/>
          <w:i/>
          <w:sz w:val="24"/>
          <w:szCs w:val="24"/>
        </w:rPr>
        <w:t>á</w:t>
      </w:r>
      <w:r w:rsidRPr="00AC7E0A">
        <w:rPr>
          <w:rFonts w:ascii="Arial" w:hAnsi="Arial" w:cs="Arial"/>
          <w:i/>
          <w:sz w:val="24"/>
          <w:szCs w:val="24"/>
        </w:rPr>
        <w:t xml:space="preserve">n respecto de las personas que tengan su domicilio dentro del territorio del Estado de Oaxaca. </w:t>
      </w:r>
    </w:p>
    <w:p w14:paraId="3D1668FB" w14:textId="4A8F2CF4" w:rsidR="00CC40D3" w:rsidRPr="00AC7E0A" w:rsidRDefault="00CC40D3" w:rsidP="00E5025A">
      <w:pPr>
        <w:ind w:left="1418" w:right="616" w:firstLine="707"/>
        <w:jc w:val="both"/>
        <w:rPr>
          <w:rFonts w:ascii="Arial" w:hAnsi="Arial" w:cs="Arial"/>
          <w:i/>
          <w:sz w:val="24"/>
          <w:szCs w:val="24"/>
        </w:rPr>
      </w:pPr>
      <w:r w:rsidRPr="00AC7E0A">
        <w:rPr>
          <w:rFonts w:ascii="Arial" w:hAnsi="Arial" w:cs="Arial"/>
          <w:i/>
          <w:sz w:val="24"/>
          <w:szCs w:val="24"/>
        </w:rPr>
        <w:t xml:space="preserve">Los Centros Integrales de Atención al Contribuyente y los Módulos de Atención al Contribuyente dependientes de la Coordinación de Centros Integrales de Atención al Contribuyente de la </w:t>
      </w:r>
      <w:r w:rsidR="0005754F" w:rsidRPr="00AC7E0A">
        <w:rPr>
          <w:rFonts w:ascii="Arial" w:hAnsi="Arial" w:cs="Arial"/>
          <w:i/>
          <w:sz w:val="24"/>
          <w:szCs w:val="24"/>
        </w:rPr>
        <w:t>S</w:t>
      </w:r>
      <w:r w:rsidRPr="00AC7E0A">
        <w:rPr>
          <w:rFonts w:ascii="Arial" w:hAnsi="Arial" w:cs="Arial"/>
          <w:i/>
          <w:sz w:val="24"/>
          <w:szCs w:val="24"/>
        </w:rPr>
        <w:t xml:space="preserve">ecretaría de Finanzas del Poder Ejecutivo del Estado, ejercerán las facultades a que se refiere el Reglamento Interno de la Secretaría de Finanzas del Poder Ejecutivo del Estado, las que tendrán la sede y circunscripción territorial que en Anexos del presente Acuerdo se presentan en Mapas, y que les corresponda conforme a las siguientes fracciones e incisos: </w:t>
      </w:r>
    </w:p>
    <w:p w14:paraId="1FC63762" w14:textId="77777777" w:rsidR="00CC40D3" w:rsidRPr="00AC7E0A" w:rsidRDefault="00CC40D3" w:rsidP="0005754F">
      <w:pPr>
        <w:ind w:left="1418" w:right="616" w:firstLine="706"/>
        <w:jc w:val="both"/>
        <w:rPr>
          <w:rFonts w:ascii="Arial" w:hAnsi="Arial" w:cs="Arial"/>
          <w:i/>
          <w:sz w:val="24"/>
          <w:szCs w:val="24"/>
        </w:rPr>
      </w:pPr>
      <w:r w:rsidRPr="00AC7E0A">
        <w:rPr>
          <w:rFonts w:ascii="Arial" w:hAnsi="Arial" w:cs="Arial"/>
          <w:i/>
          <w:sz w:val="24"/>
          <w:szCs w:val="24"/>
        </w:rPr>
        <w:t>(…)</w:t>
      </w:r>
    </w:p>
    <w:p w14:paraId="1247680C" w14:textId="6BD39FCC" w:rsidR="00CC40D3" w:rsidRPr="00AC7E0A" w:rsidRDefault="00CC40D3" w:rsidP="0005754F">
      <w:pPr>
        <w:ind w:left="1418" w:right="616" w:firstLine="706"/>
        <w:jc w:val="both"/>
        <w:rPr>
          <w:rFonts w:ascii="Arial" w:hAnsi="Arial" w:cs="Arial"/>
          <w:i/>
          <w:sz w:val="24"/>
          <w:szCs w:val="24"/>
        </w:rPr>
      </w:pPr>
      <w:r w:rsidRPr="00AC7E0A">
        <w:rPr>
          <w:rFonts w:ascii="Arial" w:hAnsi="Arial" w:cs="Arial"/>
          <w:b/>
          <w:i/>
          <w:sz w:val="24"/>
          <w:szCs w:val="24"/>
        </w:rPr>
        <w:t xml:space="preserve">XXIX. </w:t>
      </w:r>
      <w:r w:rsidRPr="00AC7E0A">
        <w:rPr>
          <w:rFonts w:ascii="Arial" w:hAnsi="Arial" w:cs="Arial"/>
          <w:i/>
          <w:sz w:val="24"/>
          <w:szCs w:val="24"/>
        </w:rPr>
        <w:t xml:space="preserve">Centro Integral de Atención al Contribuyente de Santa Cruz Amilpas: Con sede en el municipio de Santa Cruz Amilpas, Oaxaca, que comprende los siguientes Municipios: San Agustín </w:t>
      </w:r>
      <w:proofErr w:type="spellStart"/>
      <w:r w:rsidR="005D6998" w:rsidRPr="00AC7E0A">
        <w:rPr>
          <w:rFonts w:ascii="Arial" w:hAnsi="Arial" w:cs="Arial"/>
          <w:i/>
          <w:sz w:val="24"/>
          <w:szCs w:val="24"/>
        </w:rPr>
        <w:t>Y</w:t>
      </w:r>
      <w:r w:rsidRPr="00AC7E0A">
        <w:rPr>
          <w:rFonts w:ascii="Arial" w:hAnsi="Arial" w:cs="Arial"/>
          <w:i/>
          <w:sz w:val="24"/>
          <w:szCs w:val="24"/>
        </w:rPr>
        <w:t>atareni</w:t>
      </w:r>
      <w:proofErr w:type="spellEnd"/>
      <w:r w:rsidRPr="00AC7E0A">
        <w:rPr>
          <w:rFonts w:ascii="Arial" w:hAnsi="Arial" w:cs="Arial"/>
          <w:i/>
          <w:sz w:val="24"/>
          <w:szCs w:val="24"/>
        </w:rPr>
        <w:t xml:space="preserve">, San Andrés </w:t>
      </w:r>
      <w:proofErr w:type="spellStart"/>
      <w:r w:rsidRPr="00AC7E0A">
        <w:rPr>
          <w:rFonts w:ascii="Arial" w:hAnsi="Arial" w:cs="Arial"/>
          <w:i/>
          <w:sz w:val="24"/>
          <w:szCs w:val="24"/>
        </w:rPr>
        <w:t>Huayápam</w:t>
      </w:r>
      <w:proofErr w:type="spellEnd"/>
      <w:r w:rsidRPr="00AC7E0A">
        <w:rPr>
          <w:rFonts w:ascii="Arial" w:hAnsi="Arial" w:cs="Arial"/>
          <w:i/>
          <w:sz w:val="24"/>
          <w:szCs w:val="24"/>
        </w:rPr>
        <w:t xml:space="preserve">, Santa Cruz </w:t>
      </w:r>
      <w:proofErr w:type="spellStart"/>
      <w:r w:rsidRPr="00AC7E0A">
        <w:rPr>
          <w:rFonts w:ascii="Arial" w:hAnsi="Arial" w:cs="Arial"/>
          <w:i/>
          <w:sz w:val="24"/>
          <w:szCs w:val="24"/>
        </w:rPr>
        <w:t>Amilpas</w:t>
      </w:r>
      <w:proofErr w:type="spellEnd"/>
      <w:r w:rsidRPr="00AC7E0A">
        <w:rPr>
          <w:rFonts w:ascii="Arial" w:hAnsi="Arial" w:cs="Arial"/>
          <w:i/>
          <w:sz w:val="24"/>
          <w:szCs w:val="24"/>
        </w:rPr>
        <w:t xml:space="preserve">, Santo Domingo </w:t>
      </w:r>
      <w:proofErr w:type="spellStart"/>
      <w:r w:rsidRPr="00AC7E0A">
        <w:rPr>
          <w:rFonts w:ascii="Arial" w:hAnsi="Arial" w:cs="Arial"/>
          <w:i/>
          <w:sz w:val="24"/>
          <w:szCs w:val="24"/>
        </w:rPr>
        <w:t>Tomaltepec</w:t>
      </w:r>
      <w:proofErr w:type="spellEnd"/>
      <w:r w:rsidRPr="00AC7E0A">
        <w:rPr>
          <w:rFonts w:ascii="Arial" w:hAnsi="Arial" w:cs="Arial"/>
          <w:i/>
          <w:sz w:val="24"/>
          <w:szCs w:val="24"/>
        </w:rPr>
        <w:t xml:space="preserve">, Santa María el Tule, Santa Lucia del Camino, San Sebastián Tutla, y Tlalixtac de Cabrera. </w:t>
      </w:r>
    </w:p>
    <w:p w14:paraId="586F45BC" w14:textId="68046F28" w:rsidR="00CC40D3" w:rsidRPr="00AC7E0A" w:rsidRDefault="00CC40D3" w:rsidP="0005754F">
      <w:pPr>
        <w:pStyle w:val="Prrafodelista"/>
        <w:numPr>
          <w:ilvl w:val="0"/>
          <w:numId w:val="19"/>
        </w:numPr>
        <w:spacing w:after="160" w:line="259" w:lineRule="auto"/>
        <w:ind w:right="616"/>
        <w:jc w:val="both"/>
        <w:rPr>
          <w:rFonts w:ascii="Arial" w:hAnsi="Arial" w:cs="Arial"/>
          <w:i/>
          <w:sz w:val="24"/>
          <w:szCs w:val="24"/>
        </w:rPr>
      </w:pPr>
      <w:r w:rsidRPr="00AC7E0A">
        <w:rPr>
          <w:rFonts w:ascii="Arial" w:hAnsi="Arial" w:cs="Arial"/>
          <w:i/>
          <w:sz w:val="24"/>
          <w:szCs w:val="24"/>
        </w:rPr>
        <w:t xml:space="preserve">Módulo de atención al contribuyente de Oaxaca de Juárez: con sede en el Municipio de Oaxaca de Juárez, Oaxaca, que comprende los siguientes municipios. </w:t>
      </w:r>
      <w:r w:rsidRPr="00AC7E0A">
        <w:rPr>
          <w:rFonts w:ascii="Arial" w:hAnsi="Arial" w:cs="Arial"/>
          <w:b/>
          <w:i/>
          <w:sz w:val="24"/>
          <w:szCs w:val="24"/>
        </w:rPr>
        <w:t>Oaxaca de Juárez,</w:t>
      </w:r>
      <w:r w:rsidRPr="00AC7E0A">
        <w:rPr>
          <w:rFonts w:ascii="Arial" w:hAnsi="Arial" w:cs="Arial"/>
          <w:i/>
          <w:sz w:val="24"/>
          <w:szCs w:val="24"/>
        </w:rPr>
        <w:t xml:space="preserve"> San Andrés Ixtlahuaca, San Pedro</w:t>
      </w:r>
      <w:r w:rsidR="00E5025A" w:rsidRPr="00AC7E0A">
        <w:rPr>
          <w:rFonts w:ascii="Arial" w:hAnsi="Arial" w:cs="Arial"/>
          <w:i/>
          <w:sz w:val="24"/>
          <w:szCs w:val="24"/>
        </w:rPr>
        <w:t xml:space="preserve"> </w:t>
      </w:r>
      <w:r w:rsidRPr="00AC7E0A">
        <w:rPr>
          <w:rFonts w:ascii="Arial" w:hAnsi="Arial" w:cs="Arial"/>
          <w:i/>
          <w:sz w:val="24"/>
          <w:szCs w:val="24"/>
        </w:rPr>
        <w:t>Ixtlahuaca</w:t>
      </w:r>
      <w:r w:rsidR="000B2076" w:rsidRPr="00AC7E0A">
        <w:rPr>
          <w:rFonts w:ascii="Arial" w:hAnsi="Arial" w:cs="Arial"/>
          <w:i/>
          <w:sz w:val="24"/>
          <w:szCs w:val="24"/>
        </w:rPr>
        <w:t>,</w:t>
      </w:r>
      <w:r w:rsidRPr="00AC7E0A">
        <w:rPr>
          <w:rFonts w:ascii="Arial" w:hAnsi="Arial" w:cs="Arial"/>
          <w:i/>
          <w:sz w:val="24"/>
          <w:szCs w:val="24"/>
        </w:rPr>
        <w:t xml:space="preserve">                                                                                                                                                                                                                                                                                                                                                                                                    Santa María Atzompa y San Jacinto Amilpas.”</w:t>
      </w:r>
    </w:p>
    <w:p w14:paraId="3FD33209" w14:textId="61A2A786" w:rsidR="00CC40D3" w:rsidRPr="00AC7E0A" w:rsidRDefault="00CC40D3" w:rsidP="0005754F">
      <w:pPr>
        <w:ind w:left="709" w:right="616" w:firstLine="707"/>
        <w:jc w:val="both"/>
        <w:rPr>
          <w:rFonts w:ascii="Arial" w:hAnsi="Arial" w:cs="Arial"/>
          <w:sz w:val="24"/>
          <w:szCs w:val="24"/>
        </w:rPr>
      </w:pPr>
      <w:r w:rsidRPr="00AC7E0A">
        <w:rPr>
          <w:rFonts w:ascii="Arial" w:hAnsi="Arial" w:cs="Arial"/>
          <w:sz w:val="24"/>
          <w:szCs w:val="24"/>
        </w:rPr>
        <w:t xml:space="preserve">Luego si, del acto administrativo impugnado número </w:t>
      </w:r>
      <w:r w:rsidR="0096289F">
        <w:rPr>
          <w:rFonts w:ascii="Arial" w:hAnsi="Arial" w:cs="Arial"/>
          <w:b/>
          <w:bCs/>
          <w:sz w:val="26"/>
          <w:szCs w:val="26"/>
        </w:rPr>
        <w:t>***********</w:t>
      </w:r>
      <w:r w:rsidRPr="00AC7E0A">
        <w:rPr>
          <w:rFonts w:ascii="Arial" w:hAnsi="Arial" w:cs="Arial"/>
          <w:sz w:val="24"/>
          <w:szCs w:val="24"/>
        </w:rPr>
        <w:t xml:space="preserve"> de diecinueve de febrero de dos mil diecinueve, consta que la persona moral</w:t>
      </w:r>
      <w:r w:rsidR="0096289F">
        <w:rPr>
          <w:rFonts w:ascii="Arial" w:hAnsi="Arial" w:cs="Arial"/>
          <w:sz w:val="24"/>
          <w:szCs w:val="24"/>
        </w:rPr>
        <w:t xml:space="preserve"> </w:t>
      </w:r>
      <w:r w:rsidR="0096289F">
        <w:rPr>
          <w:rFonts w:ascii="Arial" w:hAnsi="Arial" w:cs="Arial"/>
          <w:b/>
          <w:bCs/>
          <w:sz w:val="26"/>
          <w:szCs w:val="26"/>
        </w:rPr>
        <w:t>***********</w:t>
      </w:r>
      <w:r w:rsidRPr="00AC7E0A">
        <w:rPr>
          <w:rFonts w:ascii="Arial" w:hAnsi="Arial" w:cs="Arial"/>
          <w:sz w:val="24"/>
          <w:szCs w:val="24"/>
        </w:rPr>
        <w:t>, tiene su domicilio en calle de</w:t>
      </w:r>
      <w:r w:rsidR="0096289F">
        <w:rPr>
          <w:rFonts w:ascii="Arial" w:hAnsi="Arial" w:cs="Arial"/>
          <w:sz w:val="24"/>
          <w:szCs w:val="24"/>
        </w:rPr>
        <w:t xml:space="preserve"> </w:t>
      </w:r>
      <w:r w:rsidR="0096289F">
        <w:rPr>
          <w:rFonts w:ascii="Arial" w:hAnsi="Arial" w:cs="Arial"/>
          <w:b/>
          <w:bCs/>
          <w:sz w:val="26"/>
          <w:szCs w:val="26"/>
        </w:rPr>
        <w:t>***********</w:t>
      </w:r>
      <w:r w:rsidRPr="00AC7E0A">
        <w:rPr>
          <w:rFonts w:ascii="Arial" w:hAnsi="Arial" w:cs="Arial"/>
          <w:b/>
          <w:sz w:val="24"/>
          <w:szCs w:val="24"/>
        </w:rPr>
        <w:t xml:space="preserve">, </w:t>
      </w:r>
      <w:r w:rsidRPr="00AC7E0A">
        <w:rPr>
          <w:rFonts w:ascii="Arial" w:hAnsi="Arial" w:cs="Arial"/>
          <w:sz w:val="24"/>
          <w:szCs w:val="24"/>
        </w:rPr>
        <w:t>la autoridad demandada debió hacer constar en el cuerpo del acto su competencia territorial, de ahí al no señalarla resulta ilegal su determinación y con ello se viola el artículo 16 Constitucional, en relación con el art</w:t>
      </w:r>
      <w:r w:rsidR="00FC5CE6" w:rsidRPr="00AC7E0A">
        <w:rPr>
          <w:rFonts w:ascii="Arial" w:hAnsi="Arial" w:cs="Arial"/>
          <w:sz w:val="24"/>
          <w:szCs w:val="24"/>
        </w:rPr>
        <w:t>í</w:t>
      </w:r>
      <w:r w:rsidRPr="00AC7E0A">
        <w:rPr>
          <w:rFonts w:ascii="Arial" w:hAnsi="Arial" w:cs="Arial"/>
          <w:sz w:val="24"/>
          <w:szCs w:val="24"/>
        </w:rPr>
        <w:t xml:space="preserve">culo 17 fracciones I y V de la Ley de la materia. </w:t>
      </w:r>
    </w:p>
    <w:p w14:paraId="24335CF6" w14:textId="2FE56F7E" w:rsidR="00CC40D3" w:rsidRPr="00AC7E0A" w:rsidRDefault="00CC40D3" w:rsidP="00FB48BF">
      <w:pPr>
        <w:ind w:left="709" w:right="616" w:firstLine="707"/>
        <w:jc w:val="both"/>
        <w:rPr>
          <w:rFonts w:ascii="Arial" w:hAnsi="Arial" w:cs="Arial"/>
          <w:sz w:val="24"/>
          <w:szCs w:val="24"/>
        </w:rPr>
      </w:pPr>
      <w:r w:rsidRPr="00AC7E0A">
        <w:rPr>
          <w:rFonts w:ascii="Arial" w:hAnsi="Arial" w:cs="Arial"/>
          <w:sz w:val="24"/>
          <w:szCs w:val="24"/>
        </w:rPr>
        <w:t>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Fuente: Semanario Judicial de la Federación y su Gaceta, Tomo XXII, Septiembre de 2005, Materia (s)</w:t>
      </w:r>
      <w:r w:rsidR="00FC5CE6" w:rsidRPr="00AC7E0A">
        <w:rPr>
          <w:rFonts w:ascii="Arial" w:hAnsi="Arial" w:cs="Arial"/>
          <w:sz w:val="24"/>
          <w:szCs w:val="24"/>
        </w:rPr>
        <w:t>:</w:t>
      </w:r>
      <w:r w:rsidRPr="00AC7E0A">
        <w:rPr>
          <w:rFonts w:ascii="Arial" w:hAnsi="Arial" w:cs="Arial"/>
          <w:sz w:val="24"/>
          <w:szCs w:val="24"/>
        </w:rPr>
        <w:t xml:space="preserve"> Administrativa, Tesis: 2ª./J. 115/2005, </w:t>
      </w:r>
      <w:r w:rsidR="004F4151" w:rsidRPr="00AC7E0A">
        <w:rPr>
          <w:rFonts w:ascii="Arial" w:hAnsi="Arial" w:cs="Arial"/>
          <w:sz w:val="24"/>
          <w:szCs w:val="24"/>
        </w:rPr>
        <w:t>P</w:t>
      </w:r>
      <w:r w:rsidRPr="00AC7E0A">
        <w:rPr>
          <w:rFonts w:ascii="Arial" w:hAnsi="Arial" w:cs="Arial"/>
          <w:sz w:val="24"/>
          <w:szCs w:val="24"/>
        </w:rPr>
        <w:t xml:space="preserve">ágina: 310, con </w:t>
      </w:r>
      <w:r w:rsidR="004F4151" w:rsidRPr="00AC7E0A">
        <w:rPr>
          <w:rFonts w:ascii="Arial" w:hAnsi="Arial" w:cs="Arial"/>
          <w:sz w:val="24"/>
          <w:szCs w:val="24"/>
        </w:rPr>
        <w:t xml:space="preserve">el </w:t>
      </w:r>
      <w:r w:rsidRPr="00AC7E0A">
        <w:rPr>
          <w:rFonts w:ascii="Arial" w:hAnsi="Arial" w:cs="Arial"/>
          <w:sz w:val="24"/>
          <w:szCs w:val="24"/>
        </w:rPr>
        <w:t xml:space="preserve">rubro y texto siguientes: </w:t>
      </w:r>
    </w:p>
    <w:p w14:paraId="61820D1A" w14:textId="2F04815C" w:rsidR="00CC40D3" w:rsidRPr="00AC7E0A" w:rsidRDefault="00CC40D3" w:rsidP="00295623">
      <w:pPr>
        <w:tabs>
          <w:tab w:val="left" w:pos="7088"/>
        </w:tabs>
        <w:ind w:left="1134" w:right="1183"/>
        <w:jc w:val="both"/>
        <w:rPr>
          <w:rFonts w:ascii="Arial" w:hAnsi="Arial" w:cs="Arial"/>
          <w:b/>
          <w:i/>
          <w:sz w:val="24"/>
          <w:szCs w:val="24"/>
        </w:rPr>
      </w:pPr>
      <w:r w:rsidRPr="00AC7E0A">
        <w:rPr>
          <w:rFonts w:ascii="Arial" w:hAnsi="Arial" w:cs="Arial"/>
          <w:b/>
          <w:i/>
          <w:sz w:val="24"/>
          <w:szCs w:val="24"/>
        </w:rPr>
        <w:t xml:space="preserve">“COMPETENCIA DE LAS AUTORIDADES ADMINISTRATIVAS. EL MANDAMIENTO ESCRITO QUE CONTIENE EL ACTO DE MOLESTIA A </w:t>
      </w:r>
      <w:r w:rsidRPr="00AC7E0A">
        <w:rPr>
          <w:rFonts w:ascii="Arial" w:hAnsi="Arial" w:cs="Arial"/>
          <w:b/>
          <w:i/>
          <w:sz w:val="24"/>
          <w:szCs w:val="24"/>
        </w:rPr>
        <w:lastRenderedPageBreak/>
        <w:t>PARTICULARES DEBE FUNDARSE EN EL PRECEPTO LEGAL QUE LES OTORGUE LA ATRIBUCIÓN EJERCIDA, CITANDO EL APARTADO, FRACCIÓN, INCISO O SUBINCISO, Y EN CASO DE QUE NO LOS CONTENGA, SI SE TRATA DE UNA NORMA COMPLEJA, HABRA DE TRANSCRIBIRSE LA PARTE CORRESPONDIENTE</w:t>
      </w:r>
      <w:r w:rsidR="00295623" w:rsidRPr="00AC7E0A">
        <w:rPr>
          <w:rFonts w:ascii="Arial" w:hAnsi="Arial" w:cs="Arial"/>
          <w:b/>
          <w:i/>
          <w:sz w:val="24"/>
          <w:szCs w:val="24"/>
        </w:rPr>
        <w:t xml:space="preserve"> [</w:t>
      </w:r>
      <w:r w:rsidRPr="00AC7E0A">
        <w:rPr>
          <w:rFonts w:ascii="Arial" w:hAnsi="Arial" w:cs="Arial"/>
          <w:b/>
          <w:i/>
          <w:sz w:val="24"/>
          <w:szCs w:val="24"/>
        </w:rPr>
        <w:t>…</w:t>
      </w:r>
      <w:r w:rsidR="00295623" w:rsidRPr="00AC7E0A">
        <w:rPr>
          <w:rFonts w:ascii="Arial" w:hAnsi="Arial" w:cs="Arial"/>
          <w:b/>
          <w:i/>
          <w:sz w:val="24"/>
          <w:szCs w:val="24"/>
        </w:rPr>
        <w:t>]</w:t>
      </w:r>
      <w:r w:rsidRPr="00AC7E0A">
        <w:rPr>
          <w:rFonts w:ascii="Arial" w:hAnsi="Arial" w:cs="Arial"/>
          <w:b/>
          <w:i/>
          <w:sz w:val="24"/>
          <w:szCs w:val="24"/>
        </w:rPr>
        <w:t xml:space="preserve">” </w:t>
      </w:r>
    </w:p>
    <w:p w14:paraId="553D8013" w14:textId="1A815793" w:rsidR="00CC40D3" w:rsidRPr="00AC7E0A" w:rsidRDefault="00CC40D3" w:rsidP="005E7E79">
      <w:pPr>
        <w:ind w:left="709" w:right="616" w:firstLine="425"/>
        <w:jc w:val="both"/>
        <w:rPr>
          <w:rFonts w:ascii="Arial" w:hAnsi="Arial" w:cs="Arial"/>
          <w:sz w:val="24"/>
          <w:szCs w:val="24"/>
        </w:rPr>
      </w:pPr>
      <w:r w:rsidRPr="00AC7E0A">
        <w:rPr>
          <w:rFonts w:ascii="Arial" w:hAnsi="Arial" w:cs="Arial"/>
          <w:sz w:val="24"/>
          <w:szCs w:val="24"/>
        </w:rPr>
        <w:t xml:space="preserve">Al igual que la tesis aislada con número de registro 243637, de la séptima época, Instancia: Tribunales Colegiados de Circuito, Fuente: Semanario Judicial de la Federación, volumen 205-216, Sexta Parte, Materia(s): Administrativa, </w:t>
      </w:r>
      <w:r w:rsidR="005D6998" w:rsidRPr="00AC7E0A">
        <w:rPr>
          <w:rFonts w:ascii="Arial" w:hAnsi="Arial" w:cs="Arial"/>
          <w:sz w:val="24"/>
          <w:szCs w:val="24"/>
        </w:rPr>
        <w:t>página</w:t>
      </w:r>
      <w:r w:rsidRPr="00AC7E0A">
        <w:rPr>
          <w:rFonts w:ascii="Arial" w:hAnsi="Arial" w:cs="Arial"/>
          <w:sz w:val="24"/>
          <w:szCs w:val="24"/>
        </w:rPr>
        <w:t xml:space="preserve">: 112, con el rubro y texto siguiente: </w:t>
      </w:r>
    </w:p>
    <w:p w14:paraId="33674CBE" w14:textId="30577492" w:rsidR="00CC40D3" w:rsidRPr="00AC7E0A" w:rsidRDefault="00CC40D3" w:rsidP="005E7E79">
      <w:pPr>
        <w:ind w:left="1134" w:right="1183"/>
        <w:jc w:val="both"/>
        <w:rPr>
          <w:rFonts w:ascii="Arial" w:hAnsi="Arial" w:cs="Arial"/>
          <w:b/>
          <w:i/>
          <w:sz w:val="24"/>
          <w:szCs w:val="24"/>
        </w:rPr>
      </w:pPr>
      <w:r w:rsidRPr="00AC7E0A">
        <w:rPr>
          <w:rFonts w:ascii="Arial" w:hAnsi="Arial" w:cs="Arial"/>
          <w:b/>
          <w:i/>
          <w:sz w:val="24"/>
          <w:szCs w:val="24"/>
        </w:rPr>
        <w:t>“COMPETENCIA DE LA AUTORIDAD ADMINISTRATIVA EMISORA DE UNA RESOLUCIÓN. DEBE FUNDARSE EN EL CUERPO MISMO DEL DOCUMENTO</w:t>
      </w:r>
      <w:r w:rsidR="00EA7844" w:rsidRPr="00AC7E0A">
        <w:rPr>
          <w:rFonts w:ascii="Arial" w:hAnsi="Arial" w:cs="Arial"/>
          <w:b/>
          <w:i/>
          <w:sz w:val="24"/>
          <w:szCs w:val="24"/>
        </w:rPr>
        <w:t xml:space="preserve"> [</w:t>
      </w:r>
      <w:r w:rsidRPr="00AC7E0A">
        <w:rPr>
          <w:rFonts w:ascii="Arial" w:hAnsi="Arial" w:cs="Arial"/>
          <w:b/>
          <w:i/>
          <w:sz w:val="24"/>
          <w:szCs w:val="24"/>
        </w:rPr>
        <w:t>…</w:t>
      </w:r>
      <w:r w:rsidR="00EA7844" w:rsidRPr="00AC7E0A">
        <w:rPr>
          <w:rFonts w:ascii="Arial" w:hAnsi="Arial" w:cs="Arial"/>
          <w:b/>
          <w:i/>
          <w:sz w:val="24"/>
          <w:szCs w:val="24"/>
        </w:rPr>
        <w:t>]”</w:t>
      </w:r>
      <w:r w:rsidRPr="00AC7E0A">
        <w:rPr>
          <w:rFonts w:ascii="Arial" w:hAnsi="Arial" w:cs="Arial"/>
          <w:b/>
          <w:i/>
          <w:sz w:val="24"/>
          <w:szCs w:val="24"/>
        </w:rPr>
        <w:t xml:space="preserve"> </w:t>
      </w:r>
    </w:p>
    <w:p w14:paraId="1CF7E7D2" w14:textId="3228E0F2" w:rsidR="00CC40D3" w:rsidRPr="00AC7E0A" w:rsidRDefault="00CC40D3" w:rsidP="005E7E79">
      <w:pPr>
        <w:ind w:left="709" w:right="616" w:firstLine="425"/>
        <w:jc w:val="both"/>
        <w:rPr>
          <w:rFonts w:ascii="Arial" w:hAnsi="Arial" w:cs="Arial"/>
          <w:sz w:val="24"/>
          <w:szCs w:val="24"/>
        </w:rPr>
      </w:pPr>
      <w:r w:rsidRPr="00AC7E0A">
        <w:rPr>
          <w:rFonts w:ascii="Arial" w:hAnsi="Arial" w:cs="Arial"/>
          <w:sz w:val="24"/>
          <w:szCs w:val="24"/>
        </w:rPr>
        <w:t xml:space="preserve">Por lo tanto, al configurarse una </w:t>
      </w:r>
      <w:r w:rsidR="00B55ED7" w:rsidRPr="00AC7E0A">
        <w:rPr>
          <w:rFonts w:ascii="Arial" w:hAnsi="Arial" w:cs="Arial"/>
          <w:sz w:val="24"/>
          <w:szCs w:val="24"/>
        </w:rPr>
        <w:t>in</w:t>
      </w:r>
      <w:r w:rsidRPr="00AC7E0A">
        <w:rPr>
          <w:rFonts w:ascii="Arial" w:hAnsi="Arial" w:cs="Arial"/>
          <w:sz w:val="24"/>
          <w:szCs w:val="24"/>
        </w:rPr>
        <w:t>suficiencia en la fundamentación de la competencia de la autoridad demandada; procede con fundamento 208 fracción I</w:t>
      </w:r>
      <w:r w:rsidR="00B55ED7" w:rsidRPr="00AC7E0A">
        <w:rPr>
          <w:rFonts w:ascii="Arial" w:hAnsi="Arial" w:cs="Arial"/>
          <w:sz w:val="24"/>
          <w:szCs w:val="24"/>
        </w:rPr>
        <w:t xml:space="preserve"> (sic)</w:t>
      </w:r>
      <w:r w:rsidRPr="00AC7E0A">
        <w:rPr>
          <w:rFonts w:ascii="Arial" w:hAnsi="Arial" w:cs="Arial"/>
          <w:sz w:val="24"/>
          <w:szCs w:val="24"/>
        </w:rPr>
        <w:t xml:space="preserve">, en relación con el </w:t>
      </w:r>
      <w:r w:rsidR="005D6998" w:rsidRPr="00AC7E0A">
        <w:rPr>
          <w:rFonts w:ascii="Arial" w:hAnsi="Arial" w:cs="Arial"/>
          <w:sz w:val="24"/>
          <w:szCs w:val="24"/>
        </w:rPr>
        <w:t>artículo</w:t>
      </w:r>
      <w:r w:rsidRPr="00AC7E0A">
        <w:rPr>
          <w:rFonts w:ascii="Arial" w:hAnsi="Arial" w:cs="Arial"/>
          <w:sz w:val="24"/>
          <w:szCs w:val="24"/>
        </w:rPr>
        <w:t xml:space="preserve"> 17 fracción I y V de la Ley de Procedimiento y Justicia Administrativa para el Estado, declara</w:t>
      </w:r>
      <w:r w:rsidR="00B55ED7" w:rsidRPr="00AC7E0A">
        <w:rPr>
          <w:rFonts w:ascii="Arial" w:hAnsi="Arial" w:cs="Arial"/>
          <w:sz w:val="24"/>
          <w:szCs w:val="24"/>
        </w:rPr>
        <w:t>r</w:t>
      </w:r>
      <w:r w:rsidRPr="00AC7E0A">
        <w:rPr>
          <w:rFonts w:ascii="Arial" w:hAnsi="Arial" w:cs="Arial"/>
          <w:sz w:val="24"/>
          <w:szCs w:val="24"/>
        </w:rPr>
        <w:t xml:space="preserve"> la </w:t>
      </w:r>
      <w:r w:rsidRPr="00AC7E0A">
        <w:rPr>
          <w:rFonts w:ascii="Arial" w:hAnsi="Arial" w:cs="Arial"/>
          <w:b/>
          <w:sz w:val="24"/>
          <w:szCs w:val="24"/>
        </w:rPr>
        <w:t xml:space="preserve">NULIDAD LISA Y LLANA </w:t>
      </w:r>
      <w:r w:rsidRPr="00AC7E0A">
        <w:rPr>
          <w:rFonts w:ascii="Arial" w:hAnsi="Arial" w:cs="Arial"/>
          <w:sz w:val="24"/>
          <w:szCs w:val="24"/>
        </w:rPr>
        <w:t xml:space="preserve">de la resolución contenida en el número de control </w:t>
      </w:r>
      <w:r w:rsidR="0096289F">
        <w:rPr>
          <w:rFonts w:ascii="Arial" w:hAnsi="Arial" w:cs="Arial"/>
          <w:b/>
          <w:bCs/>
          <w:sz w:val="26"/>
          <w:szCs w:val="26"/>
        </w:rPr>
        <w:t>***********</w:t>
      </w:r>
      <w:r w:rsidRPr="00AC7E0A">
        <w:rPr>
          <w:rFonts w:ascii="Arial" w:hAnsi="Arial" w:cs="Arial"/>
          <w:sz w:val="24"/>
          <w:szCs w:val="24"/>
        </w:rPr>
        <w:t xml:space="preserve"> de diecinueve de febrero de dos mil diecinueve, emitida por la Directora de Ingresos y Recaudación de la Secretaría de Finanzas del Poder Ejecutivo del Estado. </w:t>
      </w:r>
    </w:p>
    <w:p w14:paraId="6D85321C" w14:textId="77777777" w:rsidR="00CC40D3" w:rsidRPr="00AC7E0A" w:rsidRDefault="00CC40D3" w:rsidP="00B55ED7">
      <w:pPr>
        <w:ind w:left="709" w:right="616" w:firstLine="425"/>
        <w:jc w:val="both"/>
        <w:rPr>
          <w:rFonts w:ascii="Arial" w:hAnsi="Arial" w:cs="Arial"/>
          <w:sz w:val="24"/>
          <w:szCs w:val="24"/>
        </w:rPr>
      </w:pPr>
      <w:r w:rsidRPr="00AC7E0A">
        <w:rPr>
          <w:rFonts w:ascii="Arial" w:hAnsi="Arial" w:cs="Arial"/>
          <w:sz w:val="24"/>
          <w:szCs w:val="24"/>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29E05FAC" w14:textId="1F3F4D27" w:rsidR="00CC40D3" w:rsidRPr="00AC7E0A" w:rsidRDefault="00CC40D3" w:rsidP="00B55ED7">
      <w:pPr>
        <w:ind w:left="1134" w:right="1325"/>
        <w:jc w:val="both"/>
        <w:rPr>
          <w:rFonts w:ascii="Arial" w:hAnsi="Arial" w:cs="Arial"/>
          <w:b/>
          <w:i/>
          <w:sz w:val="24"/>
          <w:szCs w:val="24"/>
        </w:rPr>
      </w:pPr>
      <w:r w:rsidRPr="00AC7E0A">
        <w:rPr>
          <w:rFonts w:ascii="Arial" w:hAnsi="Arial" w:cs="Arial"/>
          <w:b/>
          <w:i/>
          <w:sz w:val="24"/>
          <w:szCs w:val="24"/>
        </w:rPr>
        <w:t>“NULIDAD. LA DECRETADA POR INSUFICIENCIA EN LA FUNDAMENTACIÓN DE LA COMPETENCIA DE LA AUTORIDAD ADMINISTRATIVA, DEBE SER LISA Y LLANA</w:t>
      </w:r>
      <w:r w:rsidR="005D6998" w:rsidRPr="00AC7E0A">
        <w:rPr>
          <w:rFonts w:ascii="Arial" w:hAnsi="Arial" w:cs="Arial"/>
          <w:b/>
          <w:i/>
          <w:sz w:val="24"/>
          <w:szCs w:val="24"/>
        </w:rPr>
        <w:t xml:space="preserve"> [</w:t>
      </w:r>
      <w:r w:rsidRPr="00AC7E0A">
        <w:rPr>
          <w:rFonts w:ascii="Arial" w:hAnsi="Arial" w:cs="Arial"/>
          <w:b/>
          <w:i/>
          <w:sz w:val="24"/>
          <w:szCs w:val="24"/>
        </w:rPr>
        <w:t>…</w:t>
      </w:r>
      <w:r w:rsidR="005D6998" w:rsidRPr="00AC7E0A">
        <w:rPr>
          <w:rFonts w:ascii="Arial" w:hAnsi="Arial" w:cs="Arial"/>
          <w:b/>
          <w:i/>
          <w:sz w:val="24"/>
          <w:szCs w:val="24"/>
        </w:rPr>
        <w:t>]</w:t>
      </w:r>
      <w:r w:rsidRPr="00AC7E0A">
        <w:rPr>
          <w:rFonts w:ascii="Arial" w:hAnsi="Arial" w:cs="Arial"/>
          <w:b/>
          <w:i/>
          <w:sz w:val="24"/>
          <w:szCs w:val="24"/>
        </w:rPr>
        <w:t>”</w:t>
      </w:r>
    </w:p>
    <w:p w14:paraId="1FC31AEF" w14:textId="768BD4F9" w:rsidR="00CC40D3" w:rsidRPr="00AC7E0A" w:rsidRDefault="00CC40D3" w:rsidP="005D6998">
      <w:pPr>
        <w:ind w:left="709" w:right="616"/>
        <w:jc w:val="both"/>
        <w:rPr>
          <w:rFonts w:ascii="Arial" w:hAnsi="Arial" w:cs="Arial"/>
          <w:sz w:val="24"/>
          <w:szCs w:val="24"/>
        </w:rPr>
      </w:pPr>
      <w:r w:rsidRPr="00AC7E0A">
        <w:rPr>
          <w:rFonts w:ascii="Arial" w:hAnsi="Arial" w:cs="Arial"/>
          <w:b/>
          <w:sz w:val="24"/>
          <w:szCs w:val="24"/>
        </w:rPr>
        <w:t xml:space="preserve">TERCERO. </w:t>
      </w:r>
      <w:r w:rsidRPr="00AC7E0A">
        <w:rPr>
          <w:rFonts w:ascii="Arial" w:hAnsi="Arial" w:cs="Arial"/>
          <w:sz w:val="24"/>
          <w:szCs w:val="24"/>
        </w:rPr>
        <w:t>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Tribunales Colegiados de Circuito, Fuente, Semanario Judicial de la Federación y su Gaceta, Tomo XV, mayo de 2002, Materia(s): Administrativa, Tesis: VI.2</w:t>
      </w:r>
      <w:r w:rsidR="00E953E9" w:rsidRPr="00AC7E0A">
        <w:rPr>
          <w:rFonts w:ascii="Arial" w:hAnsi="Arial" w:cs="Arial"/>
          <w:sz w:val="24"/>
          <w:szCs w:val="24"/>
        </w:rPr>
        <w:t>o</w:t>
      </w:r>
      <w:r w:rsidRPr="00AC7E0A">
        <w:rPr>
          <w:rFonts w:ascii="Arial" w:hAnsi="Arial" w:cs="Arial"/>
          <w:sz w:val="24"/>
          <w:szCs w:val="24"/>
        </w:rPr>
        <w:t xml:space="preserve">.A. J/2, página: 928, con el rubro y texto siguientes: </w:t>
      </w:r>
    </w:p>
    <w:p w14:paraId="340A9422" w14:textId="6412D02C" w:rsidR="00CC40D3" w:rsidRPr="00AC7E0A" w:rsidRDefault="00CC40D3" w:rsidP="00E953E9">
      <w:pPr>
        <w:tabs>
          <w:tab w:val="left" w:pos="7088"/>
          <w:tab w:val="left" w:pos="7230"/>
        </w:tabs>
        <w:ind w:left="1134" w:right="1041"/>
        <w:jc w:val="both"/>
        <w:rPr>
          <w:rFonts w:ascii="Arial" w:hAnsi="Arial" w:cs="Arial"/>
          <w:b/>
          <w:sz w:val="24"/>
          <w:szCs w:val="24"/>
        </w:rPr>
      </w:pPr>
      <w:r w:rsidRPr="00AC7E0A">
        <w:rPr>
          <w:rFonts w:ascii="Arial" w:hAnsi="Arial" w:cs="Arial"/>
          <w:b/>
          <w:i/>
          <w:sz w:val="24"/>
          <w:szCs w:val="24"/>
        </w:rPr>
        <w:t>“CONCEPTO DE IMPUGNACIÓN. CUANDO RESULTA FUNDADO ALGUNO DE NATURALEZA PROCEDIMENTAL, ES INNECESARIO EL ESTUDIO DE LOS RESTANTES</w:t>
      </w:r>
      <w:r w:rsidR="005D6998" w:rsidRPr="00AC7E0A">
        <w:rPr>
          <w:rFonts w:ascii="Arial" w:hAnsi="Arial" w:cs="Arial"/>
          <w:b/>
          <w:i/>
          <w:sz w:val="24"/>
          <w:szCs w:val="24"/>
        </w:rPr>
        <w:t xml:space="preserve"> [</w:t>
      </w:r>
      <w:r w:rsidRPr="00AC7E0A">
        <w:rPr>
          <w:rFonts w:ascii="Arial" w:hAnsi="Arial" w:cs="Arial"/>
          <w:b/>
          <w:i/>
          <w:sz w:val="24"/>
          <w:szCs w:val="24"/>
        </w:rPr>
        <w:t>…</w:t>
      </w:r>
      <w:r w:rsidR="005D6998" w:rsidRPr="00AC7E0A">
        <w:rPr>
          <w:rFonts w:ascii="Arial" w:hAnsi="Arial" w:cs="Arial"/>
          <w:b/>
          <w:i/>
          <w:sz w:val="24"/>
          <w:szCs w:val="24"/>
        </w:rPr>
        <w:t>]</w:t>
      </w:r>
      <w:r w:rsidRPr="00AC7E0A">
        <w:rPr>
          <w:rFonts w:ascii="Arial" w:hAnsi="Arial" w:cs="Arial"/>
          <w:b/>
          <w:i/>
          <w:sz w:val="24"/>
          <w:szCs w:val="24"/>
        </w:rPr>
        <w:t>”</w:t>
      </w:r>
    </w:p>
    <w:p w14:paraId="43E4461F" w14:textId="7A34F2FD" w:rsidR="00AA3106" w:rsidRPr="006E22C7" w:rsidRDefault="008C7ED2" w:rsidP="00AA3106">
      <w:pPr>
        <w:spacing w:after="100" w:afterAutospacing="1" w:line="360" w:lineRule="auto"/>
        <w:ind w:right="49"/>
        <w:jc w:val="both"/>
        <w:rPr>
          <w:rFonts w:ascii="Arial" w:eastAsia="Times New Roman" w:hAnsi="Arial" w:cs="Arial"/>
          <w:iCs/>
          <w:sz w:val="26"/>
          <w:szCs w:val="26"/>
        </w:rPr>
      </w:pPr>
      <w:r w:rsidRPr="006E22C7">
        <w:rPr>
          <w:rFonts w:ascii="Arial" w:eastAsia="Calibri" w:hAnsi="Arial" w:cs="Arial"/>
          <w:iCs/>
          <w:sz w:val="26"/>
          <w:szCs w:val="26"/>
        </w:rPr>
        <w:lastRenderedPageBreak/>
        <w:tab/>
        <w:t xml:space="preserve">De lo anteriormente transcrito, se advierte que </w:t>
      </w:r>
      <w:r w:rsidR="00E01FAA" w:rsidRPr="006E22C7">
        <w:rPr>
          <w:rFonts w:ascii="Arial" w:eastAsia="Calibri" w:hAnsi="Arial" w:cs="Arial"/>
          <w:iCs/>
          <w:sz w:val="26"/>
          <w:szCs w:val="26"/>
        </w:rPr>
        <w:t xml:space="preserve">la </w:t>
      </w:r>
      <w:r w:rsidR="00266A9B">
        <w:rPr>
          <w:rFonts w:ascii="Arial" w:eastAsia="Calibri" w:hAnsi="Arial" w:cs="Arial"/>
          <w:iCs/>
          <w:sz w:val="26"/>
          <w:szCs w:val="26"/>
        </w:rPr>
        <w:t>p</w:t>
      </w:r>
      <w:r w:rsidR="00E01FAA" w:rsidRPr="006E22C7">
        <w:rPr>
          <w:rFonts w:ascii="Arial" w:eastAsia="Calibri" w:hAnsi="Arial" w:cs="Arial"/>
          <w:iCs/>
          <w:sz w:val="26"/>
          <w:szCs w:val="26"/>
        </w:rPr>
        <w:t xml:space="preserve">rimera instancia </w:t>
      </w:r>
      <w:r w:rsidR="00266A9B">
        <w:rPr>
          <w:rFonts w:ascii="Arial" w:eastAsia="Calibri" w:hAnsi="Arial" w:cs="Arial"/>
          <w:iCs/>
          <w:sz w:val="26"/>
          <w:szCs w:val="26"/>
        </w:rPr>
        <w:t xml:space="preserve">no realizó el análisis de la </w:t>
      </w:r>
      <w:r w:rsidR="008C20B7" w:rsidRPr="006E22C7">
        <w:rPr>
          <w:rFonts w:ascii="Arial" w:eastAsia="Calibri" w:hAnsi="Arial" w:cs="Arial"/>
          <w:iCs/>
          <w:sz w:val="26"/>
          <w:szCs w:val="26"/>
        </w:rPr>
        <w:t xml:space="preserve">fundamentación del acto </w:t>
      </w:r>
      <w:r w:rsidR="00266A9B">
        <w:rPr>
          <w:rFonts w:ascii="Arial" w:eastAsia="Calibri" w:hAnsi="Arial" w:cs="Arial"/>
          <w:iCs/>
          <w:sz w:val="26"/>
          <w:szCs w:val="26"/>
        </w:rPr>
        <w:t xml:space="preserve">impugnado </w:t>
      </w:r>
      <w:r w:rsidR="008C20B7" w:rsidRPr="006E22C7">
        <w:rPr>
          <w:rFonts w:ascii="Arial" w:eastAsia="Calibri" w:hAnsi="Arial" w:cs="Arial"/>
          <w:iCs/>
          <w:sz w:val="26"/>
          <w:szCs w:val="26"/>
        </w:rPr>
        <w:t>motivo del juicio de nulidad</w:t>
      </w:r>
      <w:r w:rsidR="002A4686" w:rsidRPr="006E22C7">
        <w:rPr>
          <w:rFonts w:ascii="Arial" w:eastAsia="Calibri" w:hAnsi="Arial" w:cs="Arial"/>
          <w:iCs/>
          <w:sz w:val="26"/>
          <w:szCs w:val="26"/>
        </w:rPr>
        <w:t>,</w:t>
      </w:r>
      <w:r w:rsidR="00AA3106" w:rsidRPr="006E22C7">
        <w:rPr>
          <w:rFonts w:ascii="Arial" w:eastAsia="Calibri" w:hAnsi="Arial" w:cs="Arial"/>
          <w:iCs/>
          <w:sz w:val="26"/>
          <w:szCs w:val="26"/>
        </w:rPr>
        <w:t xml:space="preserve"> </w:t>
      </w:r>
      <w:r w:rsidR="00266A9B">
        <w:rPr>
          <w:rFonts w:ascii="Arial" w:eastAsia="Calibri" w:hAnsi="Arial" w:cs="Arial"/>
          <w:iCs/>
          <w:sz w:val="26"/>
          <w:szCs w:val="26"/>
        </w:rPr>
        <w:t>ya que, a su</w:t>
      </w:r>
      <w:r w:rsidR="00C76642" w:rsidRPr="006E22C7">
        <w:rPr>
          <w:rFonts w:ascii="Arial" w:eastAsia="Calibri" w:hAnsi="Arial" w:cs="Arial"/>
          <w:iCs/>
          <w:sz w:val="26"/>
          <w:szCs w:val="26"/>
        </w:rPr>
        <w:t xml:space="preserve"> criterio</w:t>
      </w:r>
      <w:r w:rsidR="00266A9B">
        <w:rPr>
          <w:rFonts w:ascii="Arial" w:eastAsia="Calibri" w:hAnsi="Arial" w:cs="Arial"/>
          <w:iCs/>
          <w:sz w:val="26"/>
          <w:szCs w:val="26"/>
        </w:rPr>
        <w:t>,</w:t>
      </w:r>
      <w:r w:rsidR="00C76642" w:rsidRPr="006E22C7">
        <w:rPr>
          <w:rFonts w:ascii="Arial" w:eastAsia="Calibri" w:hAnsi="Arial" w:cs="Arial"/>
          <w:iCs/>
          <w:sz w:val="26"/>
          <w:szCs w:val="26"/>
        </w:rPr>
        <w:t xml:space="preserve"> </w:t>
      </w:r>
      <w:r w:rsidR="008C20B7" w:rsidRPr="006E22C7">
        <w:rPr>
          <w:rFonts w:ascii="Arial" w:eastAsia="Calibri" w:hAnsi="Arial" w:cs="Arial"/>
          <w:iCs/>
          <w:sz w:val="26"/>
          <w:szCs w:val="26"/>
        </w:rPr>
        <w:t>la autoridad demandada</w:t>
      </w:r>
      <w:r w:rsidR="00C76642" w:rsidRPr="006E22C7">
        <w:rPr>
          <w:rFonts w:ascii="Arial" w:eastAsia="Calibri" w:hAnsi="Arial" w:cs="Arial"/>
          <w:iCs/>
          <w:sz w:val="26"/>
          <w:szCs w:val="26"/>
        </w:rPr>
        <w:t xml:space="preserve"> </w:t>
      </w:r>
      <w:r w:rsidR="00FE7136" w:rsidRPr="006E22C7">
        <w:rPr>
          <w:rFonts w:ascii="Arial" w:eastAsia="Calibri" w:hAnsi="Arial" w:cs="Arial"/>
          <w:iCs/>
          <w:sz w:val="26"/>
          <w:szCs w:val="26"/>
        </w:rPr>
        <w:t xml:space="preserve">invocó de </w:t>
      </w:r>
      <w:r w:rsidR="00C76642" w:rsidRPr="006E22C7">
        <w:rPr>
          <w:rFonts w:ascii="Arial" w:eastAsia="Calibri" w:hAnsi="Arial" w:cs="Arial"/>
          <w:iCs/>
          <w:sz w:val="26"/>
          <w:szCs w:val="26"/>
        </w:rPr>
        <w:t xml:space="preserve">manera insuficiente </w:t>
      </w:r>
      <w:r w:rsidR="00FE7136" w:rsidRPr="006E22C7">
        <w:rPr>
          <w:rFonts w:ascii="Arial" w:eastAsia="Calibri" w:hAnsi="Arial" w:cs="Arial"/>
          <w:iCs/>
          <w:sz w:val="26"/>
          <w:szCs w:val="26"/>
        </w:rPr>
        <w:t xml:space="preserve">los preceptos legales para justificar </w:t>
      </w:r>
      <w:r w:rsidR="00C76642" w:rsidRPr="006E22C7">
        <w:rPr>
          <w:rFonts w:ascii="Arial" w:eastAsia="Calibri" w:hAnsi="Arial" w:cs="Arial"/>
          <w:iCs/>
          <w:sz w:val="26"/>
          <w:szCs w:val="26"/>
        </w:rPr>
        <w:t>su competencia territorial</w:t>
      </w:r>
      <w:r w:rsidR="008C20B7" w:rsidRPr="006E22C7">
        <w:rPr>
          <w:rFonts w:ascii="Arial" w:eastAsia="Calibri" w:hAnsi="Arial" w:cs="Arial"/>
          <w:iCs/>
          <w:sz w:val="26"/>
          <w:szCs w:val="26"/>
        </w:rPr>
        <w:t xml:space="preserve">, </w:t>
      </w:r>
      <w:r w:rsidR="00FE7136" w:rsidRPr="006E22C7">
        <w:rPr>
          <w:rFonts w:ascii="Arial" w:eastAsia="Calibri" w:hAnsi="Arial" w:cs="Arial"/>
          <w:iCs/>
          <w:sz w:val="26"/>
          <w:szCs w:val="26"/>
        </w:rPr>
        <w:t xml:space="preserve">al emitir </w:t>
      </w:r>
      <w:r w:rsidR="008C20B7" w:rsidRPr="006E22C7">
        <w:rPr>
          <w:rFonts w:ascii="Arial" w:eastAsia="Calibri" w:hAnsi="Arial" w:cs="Arial"/>
          <w:iCs/>
          <w:sz w:val="26"/>
          <w:szCs w:val="26"/>
        </w:rPr>
        <w:t xml:space="preserve">la </w:t>
      </w:r>
      <w:bookmarkStart w:id="1" w:name="_Hlk68523850"/>
      <w:r w:rsidR="008C20B7" w:rsidRPr="00266604">
        <w:rPr>
          <w:rFonts w:ascii="Arial" w:eastAsia="Calibri" w:hAnsi="Arial" w:cs="Arial"/>
          <w:iCs/>
          <w:sz w:val="26"/>
          <w:szCs w:val="26"/>
        </w:rPr>
        <w:t>multa por infracción</w:t>
      </w:r>
      <w:r w:rsidR="00E24BFB" w:rsidRPr="00266604">
        <w:rPr>
          <w:rFonts w:ascii="Arial" w:eastAsia="Calibri" w:hAnsi="Arial" w:cs="Arial"/>
          <w:iCs/>
          <w:sz w:val="26"/>
          <w:szCs w:val="26"/>
        </w:rPr>
        <w:t xml:space="preserve"> relacionada con la presentación de declaraciones del impuesto sobre erogaciones por remuneraciones al trabajo personal</w:t>
      </w:r>
      <w:bookmarkEnd w:id="1"/>
      <w:r w:rsidR="000A08F2" w:rsidRPr="00266604">
        <w:rPr>
          <w:rFonts w:ascii="Arial" w:eastAsia="Calibri" w:hAnsi="Arial" w:cs="Arial"/>
          <w:iCs/>
          <w:sz w:val="26"/>
          <w:szCs w:val="26"/>
        </w:rPr>
        <w:t>,</w:t>
      </w:r>
      <w:r w:rsidR="000A08F2">
        <w:rPr>
          <w:rFonts w:ascii="Arial" w:eastAsia="Calibri" w:hAnsi="Arial" w:cs="Arial"/>
          <w:iCs/>
          <w:sz w:val="26"/>
          <w:szCs w:val="26"/>
        </w:rPr>
        <w:t xml:space="preserve"> </w:t>
      </w:r>
      <w:r w:rsidR="0011677A" w:rsidRPr="006E22C7">
        <w:rPr>
          <w:rFonts w:ascii="Arial" w:eastAsia="Calibri" w:hAnsi="Arial" w:cs="Arial"/>
          <w:iCs/>
          <w:sz w:val="26"/>
          <w:szCs w:val="26"/>
        </w:rPr>
        <w:t xml:space="preserve">con número de control </w:t>
      </w:r>
      <w:r w:rsidR="0096289F">
        <w:rPr>
          <w:rFonts w:ascii="Arial" w:hAnsi="Arial" w:cs="Arial"/>
          <w:b/>
          <w:bCs/>
          <w:sz w:val="26"/>
          <w:szCs w:val="26"/>
        </w:rPr>
        <w:t>***********</w:t>
      </w:r>
      <w:r w:rsidR="006E22C7">
        <w:rPr>
          <w:rFonts w:ascii="Arial" w:eastAsia="Calibri" w:hAnsi="Arial" w:cs="Arial"/>
          <w:bCs/>
          <w:sz w:val="26"/>
          <w:szCs w:val="26"/>
        </w:rPr>
        <w:t xml:space="preserve"> de diecinueve de febrero de dos mil diecinueve</w:t>
      </w:r>
      <w:r w:rsidR="0056126C">
        <w:rPr>
          <w:rFonts w:ascii="Arial" w:eastAsia="Calibri" w:hAnsi="Arial" w:cs="Arial"/>
          <w:bCs/>
          <w:sz w:val="26"/>
          <w:szCs w:val="26"/>
        </w:rPr>
        <w:t>;</w:t>
      </w:r>
      <w:r w:rsidR="006E22C7">
        <w:rPr>
          <w:rFonts w:ascii="Arial" w:eastAsia="Calibri" w:hAnsi="Arial" w:cs="Arial"/>
          <w:bCs/>
          <w:sz w:val="26"/>
          <w:szCs w:val="26"/>
        </w:rPr>
        <w:t xml:space="preserve"> ya que</w:t>
      </w:r>
      <w:r w:rsidR="00266A9B">
        <w:rPr>
          <w:rFonts w:ascii="Arial" w:eastAsia="Calibri" w:hAnsi="Arial" w:cs="Arial"/>
          <w:bCs/>
          <w:sz w:val="26"/>
          <w:szCs w:val="26"/>
        </w:rPr>
        <w:t xml:space="preserve"> consideró omitido en el </w:t>
      </w:r>
      <w:r w:rsidR="00B60FB6">
        <w:rPr>
          <w:rFonts w:ascii="Arial" w:eastAsia="Calibri" w:hAnsi="Arial" w:cs="Arial"/>
          <w:bCs/>
          <w:sz w:val="26"/>
          <w:szCs w:val="26"/>
        </w:rPr>
        <w:t xml:space="preserve">cúmulo de </w:t>
      </w:r>
      <w:r w:rsidR="0056126C">
        <w:rPr>
          <w:rFonts w:ascii="Arial" w:eastAsia="Calibri" w:hAnsi="Arial" w:cs="Arial"/>
          <w:bCs/>
          <w:sz w:val="26"/>
          <w:szCs w:val="26"/>
        </w:rPr>
        <w:t>preceptos legales,</w:t>
      </w:r>
      <w:r w:rsidR="00B60FB6">
        <w:rPr>
          <w:rFonts w:ascii="Arial" w:eastAsia="Calibri" w:hAnsi="Arial" w:cs="Arial"/>
          <w:bCs/>
          <w:sz w:val="26"/>
          <w:szCs w:val="26"/>
        </w:rPr>
        <w:t xml:space="preserve"> e</w:t>
      </w:r>
      <w:r w:rsidR="006E22C7">
        <w:rPr>
          <w:rFonts w:ascii="Arial" w:eastAsia="Calibri" w:hAnsi="Arial" w:cs="Arial"/>
          <w:bCs/>
          <w:sz w:val="26"/>
          <w:szCs w:val="26"/>
        </w:rPr>
        <w:t>l artículo 1, primer y segundo párrafo, fracción XXIX, inciso a) del Acuerdo por el que se establece la circunscripción territorial de la Secretaría de Finanzas del Poder Ejecutivo del Estado, de sus centros integrales y sus módulos de atención al contribuyente en el Estado, publicado el día treinta de junio de dos mil dieciocho en e</w:t>
      </w:r>
      <w:r w:rsidR="002402FD">
        <w:rPr>
          <w:rFonts w:ascii="Arial" w:eastAsia="Calibri" w:hAnsi="Arial" w:cs="Arial"/>
          <w:bCs/>
          <w:sz w:val="26"/>
          <w:szCs w:val="26"/>
        </w:rPr>
        <w:t>l</w:t>
      </w:r>
      <w:r w:rsidR="006E22C7">
        <w:rPr>
          <w:rFonts w:ascii="Arial" w:eastAsia="Calibri" w:hAnsi="Arial" w:cs="Arial"/>
          <w:bCs/>
          <w:sz w:val="26"/>
          <w:szCs w:val="26"/>
        </w:rPr>
        <w:t xml:space="preserve"> Extra del Periódico Oficial del Estado</w:t>
      </w:r>
      <w:r w:rsidR="00FF29E4" w:rsidRPr="006E22C7">
        <w:rPr>
          <w:rFonts w:ascii="Arial" w:eastAsia="Calibri" w:hAnsi="Arial" w:cs="Arial"/>
          <w:iCs/>
          <w:sz w:val="26"/>
          <w:szCs w:val="26"/>
        </w:rPr>
        <w:t xml:space="preserve">; sin </w:t>
      </w:r>
      <w:r w:rsidR="00FE7136" w:rsidRPr="006E22C7">
        <w:rPr>
          <w:rFonts w:ascii="Arial" w:eastAsia="Calibri" w:hAnsi="Arial" w:cs="Arial"/>
          <w:iCs/>
          <w:sz w:val="26"/>
          <w:szCs w:val="26"/>
        </w:rPr>
        <w:t xml:space="preserve">haber </w:t>
      </w:r>
      <w:r w:rsidR="008C20B7" w:rsidRPr="006E22C7">
        <w:rPr>
          <w:rFonts w:ascii="Arial" w:eastAsia="Calibri" w:hAnsi="Arial" w:cs="Arial"/>
          <w:iCs/>
          <w:sz w:val="26"/>
          <w:szCs w:val="26"/>
        </w:rPr>
        <w:t>analiza</w:t>
      </w:r>
      <w:r w:rsidR="00FE7136" w:rsidRPr="006E22C7">
        <w:rPr>
          <w:rFonts w:ascii="Arial" w:eastAsia="Calibri" w:hAnsi="Arial" w:cs="Arial"/>
          <w:iCs/>
          <w:sz w:val="26"/>
          <w:szCs w:val="26"/>
        </w:rPr>
        <w:t xml:space="preserve">do </w:t>
      </w:r>
      <w:r w:rsidR="008C20B7" w:rsidRPr="006E22C7">
        <w:rPr>
          <w:rFonts w:ascii="Arial" w:eastAsia="Calibri" w:hAnsi="Arial" w:cs="Arial"/>
          <w:iCs/>
          <w:sz w:val="26"/>
          <w:szCs w:val="26"/>
        </w:rPr>
        <w:t>que entre los artículos descritos</w:t>
      </w:r>
      <w:r w:rsidR="00266A9B">
        <w:rPr>
          <w:rFonts w:ascii="Arial" w:eastAsia="Calibri" w:hAnsi="Arial" w:cs="Arial"/>
          <w:iCs/>
          <w:sz w:val="26"/>
          <w:szCs w:val="26"/>
        </w:rPr>
        <w:t xml:space="preserve"> en el fundamento que encabeza la referida multa, se incluyó </w:t>
      </w:r>
      <w:r w:rsidR="006610F8" w:rsidRPr="006E22C7">
        <w:rPr>
          <w:rFonts w:ascii="Arial" w:eastAsia="Calibri" w:hAnsi="Arial" w:cs="Arial"/>
          <w:iCs/>
          <w:sz w:val="26"/>
          <w:szCs w:val="26"/>
        </w:rPr>
        <w:t xml:space="preserve">el artículo </w:t>
      </w:r>
      <w:r w:rsidR="00FE7136" w:rsidRPr="006E22C7">
        <w:rPr>
          <w:rFonts w:ascii="Arial" w:eastAsia="Calibri" w:hAnsi="Arial" w:cs="Arial"/>
          <w:iCs/>
          <w:sz w:val="26"/>
          <w:szCs w:val="26"/>
        </w:rPr>
        <w:t xml:space="preserve">primero </w:t>
      </w:r>
      <w:r w:rsidR="006610F8" w:rsidRPr="006E22C7">
        <w:rPr>
          <w:rFonts w:ascii="Arial" w:eastAsia="Calibri" w:hAnsi="Arial" w:cs="Arial"/>
          <w:iCs/>
          <w:sz w:val="26"/>
          <w:szCs w:val="26"/>
        </w:rPr>
        <w:t xml:space="preserve">del Reglamento </w:t>
      </w:r>
      <w:r w:rsidR="006610F8" w:rsidRPr="006E22C7">
        <w:rPr>
          <w:rFonts w:ascii="Arial" w:eastAsia="Calibri" w:hAnsi="Arial" w:cs="Arial"/>
          <w:bCs/>
          <w:sz w:val="26"/>
          <w:szCs w:val="26"/>
        </w:rPr>
        <w:t>Interno de la Secretaría de Finanzas del Poder Ejecutivo del Estado vigente</w:t>
      </w:r>
      <w:r w:rsidR="008C20B7" w:rsidRPr="006E22C7">
        <w:rPr>
          <w:rFonts w:ascii="Arial" w:eastAsia="Calibri" w:hAnsi="Arial" w:cs="Arial"/>
          <w:bCs/>
          <w:sz w:val="26"/>
          <w:szCs w:val="26"/>
        </w:rPr>
        <w:t xml:space="preserve">, cuyo texto es </w:t>
      </w:r>
      <w:r w:rsidR="00FE7136" w:rsidRPr="006E22C7">
        <w:rPr>
          <w:rFonts w:ascii="Arial" w:eastAsia="Calibri" w:hAnsi="Arial" w:cs="Arial"/>
          <w:bCs/>
          <w:sz w:val="26"/>
          <w:szCs w:val="26"/>
        </w:rPr>
        <w:t xml:space="preserve">equivalente </w:t>
      </w:r>
      <w:r w:rsidR="008C20B7" w:rsidRPr="006E22C7">
        <w:rPr>
          <w:rFonts w:ascii="Arial" w:eastAsia="Calibri" w:hAnsi="Arial" w:cs="Arial"/>
          <w:bCs/>
          <w:sz w:val="26"/>
          <w:szCs w:val="26"/>
        </w:rPr>
        <w:t xml:space="preserve">al numeral </w:t>
      </w:r>
      <w:r w:rsidR="00FE7136" w:rsidRPr="006E22C7">
        <w:rPr>
          <w:rFonts w:ascii="Arial" w:eastAsia="Calibri" w:hAnsi="Arial" w:cs="Arial"/>
          <w:bCs/>
          <w:sz w:val="26"/>
          <w:szCs w:val="26"/>
        </w:rPr>
        <w:t xml:space="preserve">que la primera instancia señaló como </w:t>
      </w:r>
      <w:r w:rsidR="008C20B7" w:rsidRPr="006E22C7">
        <w:rPr>
          <w:rFonts w:ascii="Arial" w:eastAsia="Calibri" w:hAnsi="Arial" w:cs="Arial"/>
          <w:bCs/>
          <w:sz w:val="26"/>
          <w:szCs w:val="26"/>
        </w:rPr>
        <w:t xml:space="preserve">omitido; </w:t>
      </w:r>
      <w:r w:rsidR="00797093" w:rsidRPr="006E22C7">
        <w:rPr>
          <w:rFonts w:ascii="Arial" w:eastAsia="Calibri" w:hAnsi="Arial" w:cs="Arial"/>
          <w:bCs/>
          <w:sz w:val="26"/>
          <w:szCs w:val="26"/>
        </w:rPr>
        <w:t xml:space="preserve">entonces, </w:t>
      </w:r>
      <w:r w:rsidR="008C20B7" w:rsidRPr="006E22C7">
        <w:rPr>
          <w:rFonts w:ascii="Arial" w:eastAsia="Calibri" w:hAnsi="Arial" w:cs="Arial"/>
          <w:bCs/>
          <w:sz w:val="26"/>
          <w:szCs w:val="26"/>
        </w:rPr>
        <w:t xml:space="preserve">con </w:t>
      </w:r>
      <w:r w:rsidR="00797093" w:rsidRPr="006E22C7">
        <w:rPr>
          <w:rFonts w:ascii="Arial" w:eastAsia="Calibri" w:hAnsi="Arial" w:cs="Arial"/>
          <w:bCs/>
          <w:sz w:val="26"/>
          <w:szCs w:val="26"/>
        </w:rPr>
        <w:t>é</w:t>
      </w:r>
      <w:r w:rsidR="00AC587E" w:rsidRPr="006E22C7">
        <w:rPr>
          <w:rFonts w:ascii="Arial" w:eastAsia="Calibri" w:hAnsi="Arial" w:cs="Arial"/>
          <w:bCs/>
          <w:sz w:val="26"/>
          <w:szCs w:val="26"/>
        </w:rPr>
        <w:t xml:space="preserve">ste </w:t>
      </w:r>
      <w:r w:rsidR="00FE7136" w:rsidRPr="006E22C7">
        <w:rPr>
          <w:rFonts w:ascii="Arial" w:eastAsia="Calibri" w:hAnsi="Arial" w:cs="Arial"/>
          <w:bCs/>
          <w:sz w:val="26"/>
          <w:szCs w:val="26"/>
        </w:rPr>
        <w:t xml:space="preserve">último </w:t>
      </w:r>
      <w:r w:rsidR="008C20B7" w:rsidRPr="006E22C7">
        <w:rPr>
          <w:rFonts w:ascii="Arial" w:eastAsia="Calibri" w:hAnsi="Arial" w:cs="Arial"/>
          <w:bCs/>
          <w:sz w:val="26"/>
          <w:szCs w:val="26"/>
        </w:rPr>
        <w:t xml:space="preserve">precepto </w:t>
      </w:r>
      <w:r w:rsidR="00797093" w:rsidRPr="006E22C7">
        <w:rPr>
          <w:rFonts w:ascii="Arial" w:eastAsia="Calibri" w:hAnsi="Arial" w:cs="Arial"/>
          <w:bCs/>
          <w:sz w:val="26"/>
          <w:szCs w:val="26"/>
        </w:rPr>
        <w:t xml:space="preserve">del Reglamento </w:t>
      </w:r>
      <w:r w:rsidR="00FE7136" w:rsidRPr="006E22C7">
        <w:rPr>
          <w:rFonts w:ascii="Arial" w:eastAsia="Calibri" w:hAnsi="Arial" w:cs="Arial"/>
          <w:bCs/>
          <w:sz w:val="26"/>
          <w:szCs w:val="26"/>
        </w:rPr>
        <w:t>señalado</w:t>
      </w:r>
      <w:r w:rsidR="00797093" w:rsidRPr="006E22C7">
        <w:rPr>
          <w:rFonts w:ascii="Arial" w:eastAsia="Calibri" w:hAnsi="Arial" w:cs="Arial"/>
          <w:bCs/>
          <w:sz w:val="26"/>
          <w:szCs w:val="26"/>
        </w:rPr>
        <w:t>,</w:t>
      </w:r>
      <w:r w:rsidR="00FE7136" w:rsidRPr="006E22C7">
        <w:rPr>
          <w:rFonts w:ascii="Arial" w:eastAsia="Calibri" w:hAnsi="Arial" w:cs="Arial"/>
          <w:bCs/>
          <w:sz w:val="26"/>
          <w:szCs w:val="26"/>
        </w:rPr>
        <w:t xml:space="preserve"> </w:t>
      </w:r>
      <w:r w:rsidR="00266A9B">
        <w:rPr>
          <w:rFonts w:ascii="Arial" w:eastAsia="Calibri" w:hAnsi="Arial" w:cs="Arial"/>
          <w:bCs/>
          <w:sz w:val="26"/>
          <w:szCs w:val="26"/>
        </w:rPr>
        <w:t xml:space="preserve">se advierte que </w:t>
      </w:r>
      <w:r w:rsidR="00AC587E" w:rsidRPr="006E22C7">
        <w:rPr>
          <w:rFonts w:ascii="Arial" w:eastAsia="Calibri" w:hAnsi="Arial" w:cs="Arial"/>
          <w:bCs/>
          <w:sz w:val="26"/>
          <w:szCs w:val="26"/>
        </w:rPr>
        <w:t xml:space="preserve">la autoridad demandada </w:t>
      </w:r>
      <w:r w:rsidR="00266A9B">
        <w:rPr>
          <w:rFonts w:ascii="Arial" w:eastAsia="Calibri" w:hAnsi="Arial" w:cs="Arial"/>
          <w:bCs/>
          <w:sz w:val="26"/>
          <w:szCs w:val="26"/>
        </w:rPr>
        <w:t xml:space="preserve">sí </w:t>
      </w:r>
      <w:r w:rsidR="00AC587E" w:rsidRPr="006E22C7">
        <w:rPr>
          <w:rFonts w:ascii="Arial" w:eastAsia="Calibri" w:hAnsi="Arial" w:cs="Arial"/>
          <w:bCs/>
          <w:sz w:val="26"/>
          <w:szCs w:val="26"/>
        </w:rPr>
        <w:t xml:space="preserve">cumplió </w:t>
      </w:r>
      <w:r w:rsidR="00266A9B">
        <w:rPr>
          <w:rFonts w:ascii="Arial" w:eastAsia="Calibri" w:hAnsi="Arial" w:cs="Arial"/>
          <w:bCs/>
          <w:sz w:val="26"/>
          <w:szCs w:val="26"/>
        </w:rPr>
        <w:t xml:space="preserve">con </w:t>
      </w:r>
      <w:r w:rsidR="00AC587E" w:rsidRPr="006E22C7">
        <w:rPr>
          <w:rFonts w:ascii="Arial" w:eastAsia="Calibri" w:hAnsi="Arial" w:cs="Arial"/>
          <w:bCs/>
          <w:sz w:val="26"/>
          <w:szCs w:val="26"/>
        </w:rPr>
        <w:t>precisar su</w:t>
      </w:r>
      <w:r w:rsidR="008C20B7" w:rsidRPr="006E22C7">
        <w:rPr>
          <w:rFonts w:ascii="Arial" w:eastAsia="Calibri" w:hAnsi="Arial" w:cs="Arial"/>
          <w:bCs/>
          <w:sz w:val="26"/>
          <w:szCs w:val="26"/>
        </w:rPr>
        <w:t xml:space="preserve"> competencia territorial en la multa impugnada en el</w:t>
      </w:r>
      <w:r w:rsidR="00FF29E4" w:rsidRPr="006E22C7">
        <w:rPr>
          <w:rFonts w:ascii="Arial" w:eastAsia="Calibri" w:hAnsi="Arial" w:cs="Arial"/>
          <w:bCs/>
          <w:sz w:val="26"/>
          <w:szCs w:val="26"/>
        </w:rPr>
        <w:t xml:space="preserve"> juicio de  nulidad</w:t>
      </w:r>
      <w:r w:rsidR="00AC587E" w:rsidRPr="006E22C7">
        <w:rPr>
          <w:rFonts w:ascii="Arial" w:eastAsia="Calibri" w:hAnsi="Arial" w:cs="Arial"/>
          <w:bCs/>
          <w:sz w:val="26"/>
          <w:szCs w:val="26"/>
        </w:rPr>
        <w:t>; en consecuencia, la omisión d</w:t>
      </w:r>
      <w:r w:rsidR="006610F8" w:rsidRPr="006E22C7">
        <w:rPr>
          <w:rFonts w:ascii="Arial" w:eastAsia="Calibri" w:hAnsi="Arial" w:cs="Arial"/>
          <w:bCs/>
          <w:sz w:val="26"/>
          <w:szCs w:val="26"/>
        </w:rPr>
        <w:t xml:space="preserve">el dispositivo </w:t>
      </w:r>
      <w:r w:rsidR="00072706" w:rsidRPr="006E22C7">
        <w:rPr>
          <w:rFonts w:ascii="Arial" w:eastAsia="Calibri" w:hAnsi="Arial" w:cs="Arial"/>
          <w:bCs/>
          <w:sz w:val="26"/>
          <w:szCs w:val="26"/>
        </w:rPr>
        <w:t xml:space="preserve">uno </w:t>
      </w:r>
      <w:r w:rsidR="006610F8" w:rsidRPr="006E22C7">
        <w:rPr>
          <w:rFonts w:ascii="Arial" w:eastAsia="Calibri" w:hAnsi="Arial" w:cs="Arial"/>
          <w:bCs/>
          <w:sz w:val="26"/>
          <w:szCs w:val="26"/>
        </w:rPr>
        <w:t>del acuerdo a</w:t>
      </w:r>
      <w:r w:rsidR="00266A9B">
        <w:rPr>
          <w:rFonts w:ascii="Arial" w:eastAsia="Calibri" w:hAnsi="Arial" w:cs="Arial"/>
          <w:bCs/>
          <w:sz w:val="26"/>
          <w:szCs w:val="26"/>
        </w:rPr>
        <w:t>l</w:t>
      </w:r>
      <w:r w:rsidR="006610F8" w:rsidRPr="006E22C7">
        <w:rPr>
          <w:rFonts w:ascii="Arial" w:eastAsia="Calibri" w:hAnsi="Arial" w:cs="Arial"/>
          <w:bCs/>
          <w:sz w:val="26"/>
          <w:szCs w:val="26"/>
        </w:rPr>
        <w:t xml:space="preserve"> que alude la primera instancia, no</w:t>
      </w:r>
      <w:r w:rsidR="009A3141" w:rsidRPr="006E22C7">
        <w:rPr>
          <w:rFonts w:ascii="Arial" w:eastAsia="Calibri" w:hAnsi="Arial" w:cs="Arial"/>
          <w:bCs/>
          <w:sz w:val="26"/>
          <w:szCs w:val="26"/>
        </w:rPr>
        <w:t xml:space="preserve"> </w:t>
      </w:r>
      <w:r w:rsidR="00AC587E" w:rsidRPr="006E22C7">
        <w:rPr>
          <w:rFonts w:ascii="Arial" w:eastAsia="Calibri" w:hAnsi="Arial" w:cs="Arial"/>
          <w:bCs/>
          <w:sz w:val="26"/>
          <w:szCs w:val="26"/>
        </w:rPr>
        <w:t xml:space="preserve">constituye </w:t>
      </w:r>
      <w:r w:rsidR="009A3141" w:rsidRPr="006E22C7">
        <w:rPr>
          <w:rFonts w:ascii="Arial" w:eastAsia="Calibri" w:hAnsi="Arial" w:cs="Arial"/>
          <w:bCs/>
          <w:sz w:val="26"/>
          <w:szCs w:val="26"/>
        </w:rPr>
        <w:t>insuficiencia en la fundamentación de la competencia territ</w:t>
      </w:r>
      <w:r w:rsidR="00AC587E" w:rsidRPr="006E22C7">
        <w:rPr>
          <w:rFonts w:ascii="Arial" w:eastAsia="Calibri" w:hAnsi="Arial" w:cs="Arial"/>
          <w:bCs/>
          <w:sz w:val="26"/>
          <w:szCs w:val="26"/>
        </w:rPr>
        <w:t>orial de la autoridad demandada</w:t>
      </w:r>
      <w:r w:rsidR="009A3141" w:rsidRPr="006E22C7">
        <w:rPr>
          <w:rFonts w:ascii="Arial" w:eastAsia="Times New Roman" w:hAnsi="Arial" w:cs="Arial"/>
          <w:iCs/>
          <w:sz w:val="26"/>
          <w:szCs w:val="26"/>
        </w:rPr>
        <w:t>.</w:t>
      </w:r>
      <w:r w:rsidR="00D41BA4" w:rsidRPr="00D41BA4">
        <w:rPr>
          <w:rFonts w:ascii="Arial" w:hAnsi="Arial" w:cs="Arial"/>
          <w:sz w:val="26"/>
          <w:szCs w:val="26"/>
        </w:rPr>
        <w:t xml:space="preserve"> </w:t>
      </w:r>
      <w:r w:rsidR="00D41BA4">
        <w:rPr>
          <w:rFonts w:ascii="Arial" w:hAnsi="Arial" w:cs="Arial"/>
          <w:sz w:val="26"/>
          <w:szCs w:val="26"/>
        </w:rPr>
        <w:t xml:space="preserve">- - - - - - - - - - - - - - - - - - - - - - - - </w:t>
      </w:r>
      <w:r w:rsidR="0096289F">
        <w:rPr>
          <w:rFonts w:ascii="Arial" w:hAnsi="Arial" w:cs="Arial"/>
          <w:sz w:val="26"/>
          <w:szCs w:val="26"/>
        </w:rPr>
        <w:t xml:space="preserve">- - - - - - - - - - - - - - - - - - - </w:t>
      </w:r>
    </w:p>
    <w:p w14:paraId="269B5A6C" w14:textId="44250F0C" w:rsidR="00072706" w:rsidRPr="006E22C7" w:rsidRDefault="009A3141" w:rsidP="00237774">
      <w:pPr>
        <w:spacing w:after="100" w:afterAutospacing="1" w:line="360" w:lineRule="auto"/>
        <w:ind w:right="49"/>
        <w:jc w:val="both"/>
        <w:rPr>
          <w:rFonts w:ascii="Arial" w:eastAsia="Calibri" w:hAnsi="Arial" w:cs="Arial"/>
          <w:bCs/>
          <w:sz w:val="26"/>
          <w:szCs w:val="26"/>
        </w:rPr>
      </w:pPr>
      <w:r w:rsidRPr="006E22C7">
        <w:rPr>
          <w:rFonts w:ascii="Arial" w:eastAsia="Times New Roman" w:hAnsi="Arial" w:cs="Arial"/>
          <w:iCs/>
          <w:sz w:val="26"/>
          <w:szCs w:val="26"/>
        </w:rPr>
        <w:tab/>
      </w:r>
      <w:r w:rsidR="00376EB5">
        <w:rPr>
          <w:rFonts w:ascii="Arial" w:eastAsia="Times New Roman" w:hAnsi="Arial" w:cs="Arial"/>
          <w:iCs/>
          <w:sz w:val="26"/>
          <w:szCs w:val="26"/>
        </w:rPr>
        <w:t>A mayor abundamiento,</w:t>
      </w:r>
      <w:r w:rsidRPr="006E22C7">
        <w:rPr>
          <w:rFonts w:ascii="Arial" w:eastAsia="Times New Roman" w:hAnsi="Arial" w:cs="Arial"/>
          <w:iCs/>
          <w:sz w:val="26"/>
          <w:szCs w:val="26"/>
        </w:rPr>
        <w:t xml:space="preserve"> </w:t>
      </w:r>
      <w:r w:rsidR="000F49C2">
        <w:rPr>
          <w:rFonts w:ascii="Arial" w:eastAsia="Times New Roman" w:hAnsi="Arial" w:cs="Arial"/>
          <w:iCs/>
          <w:sz w:val="26"/>
          <w:szCs w:val="26"/>
        </w:rPr>
        <w:t xml:space="preserve">visible a </w:t>
      </w:r>
      <w:r w:rsidR="00DA5C65" w:rsidRPr="006E22C7">
        <w:rPr>
          <w:rFonts w:ascii="Arial" w:hAnsi="Arial" w:cs="Arial"/>
          <w:sz w:val="26"/>
          <w:szCs w:val="26"/>
        </w:rPr>
        <w:t>foja</w:t>
      </w:r>
      <w:r w:rsidR="00804C5F">
        <w:rPr>
          <w:rFonts w:ascii="Arial" w:hAnsi="Arial" w:cs="Arial"/>
          <w:sz w:val="26"/>
          <w:szCs w:val="26"/>
        </w:rPr>
        <w:t xml:space="preserve"> </w:t>
      </w:r>
      <w:r w:rsidR="008D2334">
        <w:rPr>
          <w:rFonts w:ascii="Arial" w:hAnsi="Arial" w:cs="Arial"/>
          <w:sz w:val="26"/>
          <w:szCs w:val="26"/>
        </w:rPr>
        <w:t>veinticinco</w:t>
      </w:r>
      <w:r w:rsidR="00B61C47">
        <w:rPr>
          <w:rFonts w:ascii="Arial" w:hAnsi="Arial" w:cs="Arial"/>
          <w:sz w:val="26"/>
          <w:szCs w:val="26"/>
        </w:rPr>
        <w:t xml:space="preserve"> </w:t>
      </w:r>
      <w:r w:rsidR="00DA5C65" w:rsidRPr="006E22C7">
        <w:rPr>
          <w:rFonts w:ascii="Arial" w:hAnsi="Arial" w:cs="Arial"/>
          <w:sz w:val="26"/>
          <w:szCs w:val="26"/>
        </w:rPr>
        <w:t xml:space="preserve">de los autos, se advierte </w:t>
      </w:r>
      <w:r w:rsidR="00880D80" w:rsidRPr="00266604">
        <w:rPr>
          <w:rFonts w:ascii="Arial" w:hAnsi="Arial" w:cs="Arial"/>
          <w:sz w:val="26"/>
          <w:szCs w:val="26"/>
        </w:rPr>
        <w:t xml:space="preserve">la </w:t>
      </w:r>
      <w:r w:rsidR="000F49C2">
        <w:rPr>
          <w:rFonts w:ascii="Arial" w:eastAsia="Calibri" w:hAnsi="Arial" w:cs="Arial"/>
          <w:iCs/>
          <w:sz w:val="26"/>
          <w:szCs w:val="26"/>
        </w:rPr>
        <w:t>M</w:t>
      </w:r>
      <w:r w:rsidR="000A08F2" w:rsidRPr="00266604">
        <w:rPr>
          <w:rFonts w:ascii="Arial" w:eastAsia="Calibri" w:hAnsi="Arial" w:cs="Arial"/>
          <w:iCs/>
          <w:sz w:val="26"/>
          <w:szCs w:val="26"/>
        </w:rPr>
        <w:t xml:space="preserve">ulta por </w:t>
      </w:r>
      <w:r w:rsidR="000F49C2">
        <w:rPr>
          <w:rFonts w:ascii="Arial" w:eastAsia="Calibri" w:hAnsi="Arial" w:cs="Arial"/>
          <w:iCs/>
          <w:sz w:val="26"/>
          <w:szCs w:val="26"/>
        </w:rPr>
        <w:t>I</w:t>
      </w:r>
      <w:r w:rsidR="000A08F2" w:rsidRPr="00266604">
        <w:rPr>
          <w:rFonts w:ascii="Arial" w:eastAsia="Calibri" w:hAnsi="Arial" w:cs="Arial"/>
          <w:iCs/>
          <w:sz w:val="26"/>
          <w:szCs w:val="26"/>
        </w:rPr>
        <w:t xml:space="preserve">nfracción </w:t>
      </w:r>
      <w:r w:rsidR="002573AE">
        <w:rPr>
          <w:rFonts w:ascii="Arial" w:eastAsia="Calibri" w:hAnsi="Arial" w:cs="Arial"/>
          <w:iCs/>
          <w:sz w:val="26"/>
          <w:szCs w:val="26"/>
        </w:rPr>
        <w:t>R</w:t>
      </w:r>
      <w:r w:rsidR="000A08F2" w:rsidRPr="00266604">
        <w:rPr>
          <w:rFonts w:ascii="Arial" w:eastAsia="Calibri" w:hAnsi="Arial" w:cs="Arial"/>
          <w:iCs/>
          <w:sz w:val="26"/>
          <w:szCs w:val="26"/>
        </w:rPr>
        <w:t xml:space="preserve">elacionada con la </w:t>
      </w:r>
      <w:r w:rsidR="002573AE">
        <w:rPr>
          <w:rFonts w:ascii="Arial" w:eastAsia="Calibri" w:hAnsi="Arial" w:cs="Arial"/>
          <w:iCs/>
          <w:sz w:val="26"/>
          <w:szCs w:val="26"/>
        </w:rPr>
        <w:t>P</w:t>
      </w:r>
      <w:r w:rsidR="000A08F2" w:rsidRPr="00266604">
        <w:rPr>
          <w:rFonts w:ascii="Arial" w:eastAsia="Calibri" w:hAnsi="Arial" w:cs="Arial"/>
          <w:iCs/>
          <w:sz w:val="26"/>
          <w:szCs w:val="26"/>
        </w:rPr>
        <w:t xml:space="preserve">resentación de </w:t>
      </w:r>
      <w:r w:rsidR="002573AE">
        <w:rPr>
          <w:rFonts w:ascii="Arial" w:eastAsia="Calibri" w:hAnsi="Arial" w:cs="Arial"/>
          <w:iCs/>
          <w:sz w:val="26"/>
          <w:szCs w:val="26"/>
        </w:rPr>
        <w:t>D</w:t>
      </w:r>
      <w:r w:rsidR="000A08F2" w:rsidRPr="00266604">
        <w:rPr>
          <w:rFonts w:ascii="Arial" w:eastAsia="Calibri" w:hAnsi="Arial" w:cs="Arial"/>
          <w:iCs/>
          <w:sz w:val="26"/>
          <w:szCs w:val="26"/>
        </w:rPr>
        <w:t xml:space="preserve">eclaraciones del </w:t>
      </w:r>
      <w:r w:rsidR="002573AE">
        <w:rPr>
          <w:rFonts w:ascii="Arial" w:eastAsia="Calibri" w:hAnsi="Arial" w:cs="Arial"/>
          <w:iCs/>
          <w:sz w:val="26"/>
          <w:szCs w:val="26"/>
        </w:rPr>
        <w:t>I</w:t>
      </w:r>
      <w:r w:rsidR="000A08F2" w:rsidRPr="00266604">
        <w:rPr>
          <w:rFonts w:ascii="Arial" w:eastAsia="Calibri" w:hAnsi="Arial" w:cs="Arial"/>
          <w:iCs/>
          <w:sz w:val="26"/>
          <w:szCs w:val="26"/>
        </w:rPr>
        <w:t xml:space="preserve">mpuesto </w:t>
      </w:r>
      <w:r w:rsidR="002573AE">
        <w:rPr>
          <w:rFonts w:ascii="Arial" w:eastAsia="Calibri" w:hAnsi="Arial" w:cs="Arial"/>
          <w:iCs/>
          <w:sz w:val="26"/>
          <w:szCs w:val="26"/>
        </w:rPr>
        <w:t>S</w:t>
      </w:r>
      <w:r w:rsidR="000A08F2" w:rsidRPr="00266604">
        <w:rPr>
          <w:rFonts w:ascii="Arial" w:eastAsia="Calibri" w:hAnsi="Arial" w:cs="Arial"/>
          <w:iCs/>
          <w:sz w:val="26"/>
          <w:szCs w:val="26"/>
        </w:rPr>
        <w:t xml:space="preserve">obre </w:t>
      </w:r>
      <w:r w:rsidR="002573AE">
        <w:rPr>
          <w:rFonts w:ascii="Arial" w:eastAsia="Calibri" w:hAnsi="Arial" w:cs="Arial"/>
          <w:iCs/>
          <w:sz w:val="26"/>
          <w:szCs w:val="26"/>
        </w:rPr>
        <w:t>E</w:t>
      </w:r>
      <w:r w:rsidR="000A08F2" w:rsidRPr="00266604">
        <w:rPr>
          <w:rFonts w:ascii="Arial" w:eastAsia="Calibri" w:hAnsi="Arial" w:cs="Arial"/>
          <w:iCs/>
          <w:sz w:val="26"/>
          <w:szCs w:val="26"/>
        </w:rPr>
        <w:t xml:space="preserve">rogaciones por </w:t>
      </w:r>
      <w:r w:rsidR="002573AE">
        <w:rPr>
          <w:rFonts w:ascii="Arial" w:eastAsia="Calibri" w:hAnsi="Arial" w:cs="Arial"/>
          <w:iCs/>
          <w:sz w:val="26"/>
          <w:szCs w:val="26"/>
        </w:rPr>
        <w:t>R</w:t>
      </w:r>
      <w:r w:rsidR="000A08F2" w:rsidRPr="00266604">
        <w:rPr>
          <w:rFonts w:ascii="Arial" w:eastAsia="Calibri" w:hAnsi="Arial" w:cs="Arial"/>
          <w:iCs/>
          <w:sz w:val="26"/>
          <w:szCs w:val="26"/>
        </w:rPr>
        <w:t xml:space="preserve">emuneraciones al </w:t>
      </w:r>
      <w:r w:rsidR="002573AE">
        <w:rPr>
          <w:rFonts w:ascii="Arial" w:eastAsia="Calibri" w:hAnsi="Arial" w:cs="Arial"/>
          <w:iCs/>
          <w:sz w:val="26"/>
          <w:szCs w:val="26"/>
        </w:rPr>
        <w:t>T</w:t>
      </w:r>
      <w:r w:rsidR="000A08F2" w:rsidRPr="00266604">
        <w:rPr>
          <w:rFonts w:ascii="Arial" w:eastAsia="Calibri" w:hAnsi="Arial" w:cs="Arial"/>
          <w:iCs/>
          <w:sz w:val="26"/>
          <w:szCs w:val="26"/>
        </w:rPr>
        <w:t xml:space="preserve">rabajo </w:t>
      </w:r>
      <w:r w:rsidR="002573AE">
        <w:rPr>
          <w:rFonts w:ascii="Arial" w:eastAsia="Calibri" w:hAnsi="Arial" w:cs="Arial"/>
          <w:iCs/>
          <w:sz w:val="26"/>
          <w:szCs w:val="26"/>
        </w:rPr>
        <w:t>P</w:t>
      </w:r>
      <w:r w:rsidR="000A08F2" w:rsidRPr="00266604">
        <w:rPr>
          <w:rFonts w:ascii="Arial" w:eastAsia="Calibri" w:hAnsi="Arial" w:cs="Arial"/>
          <w:iCs/>
          <w:sz w:val="26"/>
          <w:szCs w:val="26"/>
        </w:rPr>
        <w:t>ersonal</w:t>
      </w:r>
      <w:r w:rsidR="00376EB5">
        <w:rPr>
          <w:rFonts w:ascii="Arial" w:eastAsia="Calibri" w:hAnsi="Arial" w:cs="Arial"/>
          <w:iCs/>
          <w:sz w:val="26"/>
          <w:szCs w:val="26"/>
        </w:rPr>
        <w:t>,</w:t>
      </w:r>
      <w:r w:rsidR="000A08F2" w:rsidRPr="006E22C7">
        <w:rPr>
          <w:rFonts w:ascii="Arial" w:hAnsi="Arial" w:cs="Arial"/>
          <w:sz w:val="26"/>
          <w:szCs w:val="26"/>
        </w:rPr>
        <w:t xml:space="preserve"> </w:t>
      </w:r>
      <w:r w:rsidR="00880D80" w:rsidRPr="006E22C7">
        <w:rPr>
          <w:rFonts w:ascii="Arial" w:hAnsi="Arial" w:cs="Arial"/>
          <w:sz w:val="26"/>
          <w:szCs w:val="26"/>
        </w:rPr>
        <w:t>con número de control</w:t>
      </w:r>
      <w:bookmarkStart w:id="2" w:name="_Hlk68522495"/>
      <w:r w:rsidR="0096289F">
        <w:rPr>
          <w:rFonts w:ascii="Arial" w:hAnsi="Arial" w:cs="Arial"/>
          <w:sz w:val="26"/>
          <w:szCs w:val="26"/>
        </w:rPr>
        <w:t xml:space="preserve"> </w:t>
      </w:r>
      <w:r w:rsidR="0096289F">
        <w:rPr>
          <w:rFonts w:ascii="Arial" w:hAnsi="Arial" w:cs="Arial"/>
          <w:b/>
          <w:bCs/>
          <w:sz w:val="26"/>
          <w:szCs w:val="26"/>
        </w:rPr>
        <w:t>***********</w:t>
      </w:r>
      <w:r w:rsidR="00376EB5">
        <w:rPr>
          <w:rFonts w:ascii="Arial" w:eastAsia="Calibri" w:hAnsi="Arial" w:cs="Arial"/>
          <w:bCs/>
          <w:sz w:val="26"/>
          <w:szCs w:val="26"/>
        </w:rPr>
        <w:t>,</w:t>
      </w:r>
      <w:r w:rsidR="000B596E">
        <w:rPr>
          <w:rFonts w:ascii="Arial" w:eastAsia="Calibri" w:hAnsi="Arial" w:cs="Arial"/>
          <w:bCs/>
          <w:sz w:val="26"/>
          <w:szCs w:val="26"/>
        </w:rPr>
        <w:t xml:space="preserve"> de diecinueve de febrero de dos mil diecinueve</w:t>
      </w:r>
      <w:bookmarkEnd w:id="2"/>
      <w:r w:rsidR="00880D80" w:rsidRPr="006E22C7">
        <w:rPr>
          <w:rFonts w:ascii="Arial" w:hAnsi="Arial" w:cs="Arial"/>
          <w:sz w:val="26"/>
          <w:szCs w:val="26"/>
        </w:rPr>
        <w:t xml:space="preserve">, en el que </w:t>
      </w:r>
      <w:r w:rsidR="00880D80" w:rsidRPr="00D81B04">
        <w:rPr>
          <w:rFonts w:ascii="Arial" w:hAnsi="Arial" w:cs="Arial"/>
          <w:sz w:val="26"/>
          <w:szCs w:val="26"/>
        </w:rPr>
        <w:t>la Directora de Ingresos y Recaudación de la Secretaría de Finanzas del Poder Ejecutivo del Estado de Oaxaca</w:t>
      </w:r>
      <w:r w:rsidR="00376EB5">
        <w:rPr>
          <w:rFonts w:ascii="Arial" w:hAnsi="Arial" w:cs="Arial"/>
          <w:sz w:val="26"/>
          <w:szCs w:val="26"/>
        </w:rPr>
        <w:t>,</w:t>
      </w:r>
      <w:r w:rsidR="00880D80" w:rsidRPr="00D81B04">
        <w:rPr>
          <w:rFonts w:ascii="Arial" w:hAnsi="Arial" w:cs="Arial"/>
          <w:sz w:val="26"/>
          <w:szCs w:val="26"/>
        </w:rPr>
        <w:t xml:space="preserve"> fundó su actuación </w:t>
      </w:r>
      <w:bookmarkStart w:id="3" w:name="_Hlk68681198"/>
      <w:r w:rsidR="00880D80" w:rsidRPr="00D81B04">
        <w:rPr>
          <w:rFonts w:ascii="Arial" w:hAnsi="Arial" w:cs="Arial"/>
          <w:sz w:val="26"/>
          <w:szCs w:val="26"/>
        </w:rPr>
        <w:t xml:space="preserve">en los artículos </w:t>
      </w:r>
      <w:r w:rsidR="00184C24" w:rsidRPr="00D81B04">
        <w:rPr>
          <w:rFonts w:ascii="Arial" w:eastAsia="Calibri" w:hAnsi="Arial" w:cs="Arial"/>
          <w:bCs/>
          <w:sz w:val="26"/>
          <w:szCs w:val="26"/>
        </w:rPr>
        <w:t>2</w:t>
      </w:r>
      <w:r w:rsidR="00376EB5">
        <w:rPr>
          <w:rFonts w:ascii="Arial" w:eastAsia="Calibri" w:hAnsi="Arial" w:cs="Arial"/>
          <w:bCs/>
          <w:sz w:val="26"/>
          <w:szCs w:val="26"/>
        </w:rPr>
        <w:t>,</w:t>
      </w:r>
      <w:r w:rsidR="00184C24" w:rsidRPr="00D81B04">
        <w:rPr>
          <w:rFonts w:ascii="Arial" w:eastAsia="Calibri" w:hAnsi="Arial" w:cs="Arial"/>
          <w:bCs/>
          <w:sz w:val="26"/>
          <w:szCs w:val="26"/>
        </w:rPr>
        <w:t xml:space="preserve"> párrafo segundo y tercero</w:t>
      </w:r>
      <w:r w:rsidR="00376EB5">
        <w:rPr>
          <w:rFonts w:ascii="Arial" w:eastAsia="Calibri" w:hAnsi="Arial" w:cs="Arial"/>
          <w:bCs/>
          <w:sz w:val="26"/>
          <w:szCs w:val="26"/>
        </w:rPr>
        <w:t>,</w:t>
      </w:r>
      <w:r w:rsidR="00184C24" w:rsidRPr="00D81B04">
        <w:rPr>
          <w:rFonts w:ascii="Arial" w:eastAsia="Calibri" w:hAnsi="Arial" w:cs="Arial"/>
          <w:bCs/>
          <w:sz w:val="26"/>
          <w:szCs w:val="26"/>
        </w:rPr>
        <w:t xml:space="preserve"> de la Constitución Política del Estado Libre y Soberano de Oaxaca vigente, 1,</w:t>
      </w:r>
      <w:r w:rsidR="00266604" w:rsidRPr="00D81B04">
        <w:rPr>
          <w:rFonts w:ascii="Arial" w:eastAsia="Calibri" w:hAnsi="Arial" w:cs="Arial"/>
          <w:bCs/>
          <w:sz w:val="26"/>
          <w:szCs w:val="26"/>
        </w:rPr>
        <w:t xml:space="preserve"> 2, </w:t>
      </w:r>
      <w:r w:rsidR="00184C24" w:rsidRPr="00D81B04">
        <w:rPr>
          <w:rFonts w:ascii="Arial" w:eastAsia="Calibri" w:hAnsi="Arial" w:cs="Arial"/>
          <w:bCs/>
          <w:sz w:val="26"/>
          <w:szCs w:val="26"/>
        </w:rPr>
        <w:t xml:space="preserve">3 fracción I, </w:t>
      </w:r>
      <w:r w:rsidR="00266604" w:rsidRPr="00D81B04">
        <w:rPr>
          <w:rFonts w:ascii="Arial" w:eastAsia="Calibri" w:hAnsi="Arial" w:cs="Arial"/>
          <w:bCs/>
          <w:sz w:val="26"/>
          <w:szCs w:val="26"/>
        </w:rPr>
        <w:t xml:space="preserve">6 segundo párrafo, </w:t>
      </w:r>
      <w:r w:rsidR="00184C24" w:rsidRPr="00D81B04">
        <w:rPr>
          <w:rFonts w:ascii="Arial" w:eastAsia="Calibri" w:hAnsi="Arial" w:cs="Arial"/>
          <w:bCs/>
          <w:sz w:val="26"/>
          <w:szCs w:val="26"/>
        </w:rPr>
        <w:t>2</w:t>
      </w:r>
      <w:r w:rsidR="00266604" w:rsidRPr="00D81B04">
        <w:rPr>
          <w:rFonts w:ascii="Arial" w:eastAsia="Calibri" w:hAnsi="Arial" w:cs="Arial"/>
          <w:bCs/>
          <w:sz w:val="26"/>
          <w:szCs w:val="26"/>
        </w:rPr>
        <w:t>4, 26, 2</w:t>
      </w:r>
      <w:r w:rsidR="00184C24" w:rsidRPr="00D81B04">
        <w:rPr>
          <w:rFonts w:ascii="Arial" w:eastAsia="Calibri" w:hAnsi="Arial" w:cs="Arial"/>
          <w:bCs/>
          <w:sz w:val="26"/>
          <w:szCs w:val="26"/>
        </w:rPr>
        <w:t>7 fracción XII, 45 fracciones XI, XIII, XXVIII, XXXVI</w:t>
      </w:r>
      <w:r w:rsidR="00266604" w:rsidRPr="00D81B04">
        <w:rPr>
          <w:rFonts w:ascii="Arial" w:eastAsia="Calibri" w:hAnsi="Arial" w:cs="Arial"/>
          <w:bCs/>
          <w:sz w:val="26"/>
          <w:szCs w:val="26"/>
        </w:rPr>
        <w:t>I</w:t>
      </w:r>
      <w:r w:rsidR="00184C24" w:rsidRPr="00D81B04">
        <w:rPr>
          <w:rFonts w:ascii="Arial" w:eastAsia="Calibri" w:hAnsi="Arial" w:cs="Arial"/>
          <w:bCs/>
          <w:sz w:val="26"/>
          <w:szCs w:val="26"/>
        </w:rPr>
        <w:t xml:space="preserve">I y LIX de la Ley Orgánica del Poder Ejecutivo del Estado de Oaxaca vigente; </w:t>
      </w:r>
      <w:r w:rsidR="00266604" w:rsidRPr="00D81B04">
        <w:rPr>
          <w:rFonts w:ascii="Arial" w:eastAsia="Calibri" w:hAnsi="Arial" w:cs="Arial"/>
          <w:bCs/>
          <w:sz w:val="26"/>
          <w:szCs w:val="26"/>
        </w:rPr>
        <w:t xml:space="preserve">63, 64, 65, 66 y 69 de Ley de Hacienda vigente; </w:t>
      </w:r>
      <w:r w:rsidR="00184C24" w:rsidRPr="00D81B04">
        <w:rPr>
          <w:rFonts w:ascii="Arial" w:eastAsia="Calibri" w:hAnsi="Arial" w:cs="Arial"/>
          <w:bCs/>
          <w:sz w:val="26"/>
          <w:szCs w:val="26"/>
        </w:rPr>
        <w:t>1 p</w:t>
      </w:r>
      <w:r w:rsidR="008D49E8" w:rsidRPr="00D81B04">
        <w:rPr>
          <w:rFonts w:ascii="Arial" w:eastAsia="Calibri" w:hAnsi="Arial" w:cs="Arial"/>
          <w:bCs/>
          <w:sz w:val="26"/>
          <w:szCs w:val="26"/>
        </w:rPr>
        <w:t>rimer p</w:t>
      </w:r>
      <w:r w:rsidR="00184C24" w:rsidRPr="00D81B04">
        <w:rPr>
          <w:rFonts w:ascii="Arial" w:eastAsia="Calibri" w:hAnsi="Arial" w:cs="Arial"/>
          <w:bCs/>
          <w:sz w:val="26"/>
          <w:szCs w:val="26"/>
        </w:rPr>
        <w:t xml:space="preserve">árrafo, </w:t>
      </w:r>
      <w:r w:rsidR="00266604" w:rsidRPr="00D81B04">
        <w:rPr>
          <w:rFonts w:ascii="Arial" w:eastAsia="Calibri" w:hAnsi="Arial" w:cs="Arial"/>
          <w:bCs/>
          <w:sz w:val="26"/>
          <w:szCs w:val="26"/>
        </w:rPr>
        <w:t xml:space="preserve">2, </w:t>
      </w:r>
      <w:r w:rsidR="00184C24" w:rsidRPr="00D81B04">
        <w:rPr>
          <w:rFonts w:ascii="Arial" w:eastAsia="Calibri" w:hAnsi="Arial" w:cs="Arial"/>
          <w:bCs/>
          <w:sz w:val="26"/>
          <w:szCs w:val="26"/>
        </w:rPr>
        <w:t>3, 4, 5 fracciones II y VII, 7 fracción VI,</w:t>
      </w:r>
      <w:r w:rsidR="00266604" w:rsidRPr="00D81B04">
        <w:rPr>
          <w:rFonts w:ascii="Arial" w:eastAsia="Calibri" w:hAnsi="Arial" w:cs="Arial"/>
          <w:bCs/>
          <w:sz w:val="26"/>
          <w:szCs w:val="26"/>
        </w:rPr>
        <w:t xml:space="preserve"> 17 fracciones I y III, 19,</w:t>
      </w:r>
      <w:r w:rsidR="00184C24" w:rsidRPr="00D81B04">
        <w:rPr>
          <w:rFonts w:ascii="Arial" w:eastAsia="Calibri" w:hAnsi="Arial" w:cs="Arial"/>
          <w:bCs/>
          <w:sz w:val="26"/>
          <w:szCs w:val="26"/>
        </w:rPr>
        <w:t xml:space="preserve"> </w:t>
      </w:r>
      <w:r w:rsidR="00266604" w:rsidRPr="00D81B04">
        <w:rPr>
          <w:rFonts w:ascii="Arial" w:eastAsia="Calibri" w:hAnsi="Arial" w:cs="Arial"/>
          <w:bCs/>
          <w:sz w:val="26"/>
          <w:szCs w:val="26"/>
        </w:rPr>
        <w:t xml:space="preserve">22 primer y </w:t>
      </w:r>
      <w:r w:rsidR="00266604" w:rsidRPr="00D81B04">
        <w:rPr>
          <w:rFonts w:ascii="Arial" w:eastAsia="Calibri" w:hAnsi="Arial" w:cs="Arial"/>
          <w:bCs/>
          <w:sz w:val="26"/>
          <w:szCs w:val="26"/>
        </w:rPr>
        <w:lastRenderedPageBreak/>
        <w:t xml:space="preserve">cuarto párrafos, </w:t>
      </w:r>
      <w:r w:rsidR="00184C24" w:rsidRPr="00D81B04">
        <w:rPr>
          <w:rFonts w:ascii="Arial" w:eastAsia="Calibri" w:hAnsi="Arial" w:cs="Arial"/>
          <w:bCs/>
          <w:sz w:val="26"/>
          <w:szCs w:val="26"/>
        </w:rPr>
        <w:t xml:space="preserve">32, 39, </w:t>
      </w:r>
      <w:r w:rsidR="00266604" w:rsidRPr="00D81B04">
        <w:rPr>
          <w:rFonts w:ascii="Arial" w:eastAsia="Calibri" w:hAnsi="Arial" w:cs="Arial"/>
          <w:bCs/>
          <w:sz w:val="26"/>
          <w:szCs w:val="26"/>
        </w:rPr>
        <w:t xml:space="preserve">43 segundo y tercer párrafos, 47, 60 primer párrafo, </w:t>
      </w:r>
      <w:r w:rsidR="00184C24" w:rsidRPr="00D81B04">
        <w:rPr>
          <w:rFonts w:ascii="Arial" w:eastAsia="Calibri" w:hAnsi="Arial" w:cs="Arial"/>
          <w:bCs/>
          <w:sz w:val="26"/>
          <w:szCs w:val="26"/>
        </w:rPr>
        <w:t xml:space="preserve">61 </w:t>
      </w:r>
      <w:r w:rsidR="00266604" w:rsidRPr="00D81B04">
        <w:rPr>
          <w:rFonts w:ascii="Arial" w:eastAsia="Calibri" w:hAnsi="Arial" w:cs="Arial"/>
          <w:bCs/>
          <w:sz w:val="26"/>
          <w:szCs w:val="26"/>
        </w:rPr>
        <w:t xml:space="preserve">párrafos primero y tercero, 122 y 269 fracción I </w:t>
      </w:r>
      <w:r w:rsidR="00184C24" w:rsidRPr="00D81B04">
        <w:rPr>
          <w:rFonts w:ascii="Arial" w:eastAsia="Calibri" w:hAnsi="Arial" w:cs="Arial"/>
          <w:bCs/>
          <w:sz w:val="26"/>
          <w:szCs w:val="26"/>
        </w:rPr>
        <w:t xml:space="preserve">del Código Fiscal para el Estado de Oaxaca vigente; </w:t>
      </w:r>
      <w:r w:rsidR="00266604" w:rsidRPr="00D81B04">
        <w:rPr>
          <w:rFonts w:ascii="Arial" w:eastAsia="Calibri" w:hAnsi="Arial" w:cs="Arial"/>
          <w:bCs/>
          <w:sz w:val="26"/>
          <w:szCs w:val="26"/>
        </w:rPr>
        <w:t xml:space="preserve">53, 55 fracciones I, II y III, 56 fracción II </w:t>
      </w:r>
      <w:r w:rsidR="00184C24" w:rsidRPr="00D81B04">
        <w:rPr>
          <w:rFonts w:ascii="Arial" w:eastAsia="Calibri" w:hAnsi="Arial" w:cs="Arial"/>
          <w:bCs/>
          <w:sz w:val="26"/>
          <w:szCs w:val="26"/>
        </w:rPr>
        <w:t>del Reglamento del Código Fiscal para el Estado de Oaxaca vigente;</w:t>
      </w:r>
      <w:r w:rsidR="00266604" w:rsidRPr="00D81B04">
        <w:rPr>
          <w:rFonts w:ascii="Arial" w:eastAsia="Calibri" w:hAnsi="Arial" w:cs="Arial"/>
          <w:bCs/>
          <w:sz w:val="26"/>
          <w:szCs w:val="26"/>
        </w:rPr>
        <w:t xml:space="preserve"> </w:t>
      </w:r>
      <w:r w:rsidR="00184C24" w:rsidRPr="00D81B04">
        <w:rPr>
          <w:rFonts w:ascii="Arial" w:eastAsia="Calibri" w:hAnsi="Arial" w:cs="Arial"/>
          <w:bCs/>
          <w:sz w:val="26"/>
          <w:szCs w:val="26"/>
        </w:rPr>
        <w:t>1</w:t>
      </w:r>
      <w:r w:rsidR="00184C24" w:rsidRPr="00D81B04">
        <w:rPr>
          <w:rFonts w:ascii="Arial" w:eastAsia="Calibri" w:hAnsi="Arial" w:cs="Arial"/>
          <w:b/>
          <w:sz w:val="26"/>
          <w:szCs w:val="26"/>
        </w:rPr>
        <w:t>,</w:t>
      </w:r>
      <w:r w:rsidR="00184C24" w:rsidRPr="00D81B04">
        <w:rPr>
          <w:rFonts w:ascii="Arial" w:eastAsia="Calibri" w:hAnsi="Arial" w:cs="Arial"/>
          <w:bCs/>
          <w:sz w:val="26"/>
          <w:szCs w:val="26"/>
        </w:rPr>
        <w:t xml:space="preserve"> 2, 4 fracci</w:t>
      </w:r>
      <w:r w:rsidR="00266604" w:rsidRPr="00D81B04">
        <w:rPr>
          <w:rFonts w:ascii="Arial" w:eastAsia="Calibri" w:hAnsi="Arial" w:cs="Arial"/>
          <w:bCs/>
          <w:sz w:val="26"/>
          <w:szCs w:val="26"/>
        </w:rPr>
        <w:t xml:space="preserve">ones I y </w:t>
      </w:r>
      <w:r w:rsidR="00184C24" w:rsidRPr="00D81B04">
        <w:rPr>
          <w:rFonts w:ascii="Arial" w:eastAsia="Calibri" w:hAnsi="Arial" w:cs="Arial"/>
          <w:bCs/>
          <w:sz w:val="26"/>
          <w:szCs w:val="26"/>
        </w:rPr>
        <w:t xml:space="preserve">III inciso a), </w:t>
      </w:r>
      <w:r w:rsidR="00266604" w:rsidRPr="00D81B04">
        <w:rPr>
          <w:rFonts w:ascii="Arial" w:eastAsia="Calibri" w:hAnsi="Arial" w:cs="Arial"/>
          <w:bCs/>
          <w:sz w:val="26"/>
          <w:szCs w:val="26"/>
        </w:rPr>
        <w:t>6 primer párrafo, 30 primer párrafo, 31</w:t>
      </w:r>
      <w:r w:rsidR="00184C24" w:rsidRPr="00D81B04">
        <w:rPr>
          <w:rFonts w:ascii="Arial" w:eastAsia="Calibri" w:hAnsi="Arial" w:cs="Arial"/>
          <w:bCs/>
          <w:sz w:val="26"/>
          <w:szCs w:val="26"/>
        </w:rPr>
        <w:t xml:space="preserve"> fracciones VIII y XLII del </w:t>
      </w:r>
      <w:bookmarkStart w:id="4" w:name="_Hlk66871201"/>
      <w:r w:rsidR="00184C24" w:rsidRPr="00D81B04">
        <w:rPr>
          <w:rFonts w:ascii="Arial" w:eastAsia="Calibri" w:hAnsi="Arial" w:cs="Arial"/>
          <w:bCs/>
          <w:sz w:val="26"/>
          <w:szCs w:val="26"/>
        </w:rPr>
        <w:t>Reglamento Interno de la Secretaría de Finanzas del Poder Ejecutivo del Estado vigente</w:t>
      </w:r>
      <w:bookmarkEnd w:id="3"/>
      <w:bookmarkEnd w:id="4"/>
      <w:r w:rsidR="008D2334">
        <w:rPr>
          <w:rFonts w:ascii="Arial" w:eastAsia="Calibri" w:hAnsi="Arial" w:cs="Arial"/>
          <w:bCs/>
          <w:sz w:val="26"/>
          <w:szCs w:val="26"/>
        </w:rPr>
        <w:t>; t</w:t>
      </w:r>
      <w:r w:rsidR="00237774">
        <w:rPr>
          <w:rFonts w:ascii="Arial" w:eastAsia="Calibri" w:hAnsi="Arial" w:cs="Arial"/>
          <w:bCs/>
          <w:sz w:val="26"/>
          <w:szCs w:val="26"/>
        </w:rPr>
        <w:t>omando en consideración que</w:t>
      </w:r>
      <w:r w:rsidR="008D2334">
        <w:rPr>
          <w:rFonts w:ascii="Arial" w:eastAsia="Calibri" w:hAnsi="Arial" w:cs="Arial"/>
          <w:bCs/>
          <w:sz w:val="26"/>
          <w:szCs w:val="26"/>
        </w:rPr>
        <w:t>,</w:t>
      </w:r>
      <w:r w:rsidR="00237774">
        <w:rPr>
          <w:rFonts w:ascii="Arial" w:eastAsia="Calibri" w:hAnsi="Arial" w:cs="Arial"/>
          <w:bCs/>
          <w:sz w:val="26"/>
          <w:szCs w:val="26"/>
        </w:rPr>
        <w:t xml:space="preserve"> dentro del conjunto de numerales, se </w:t>
      </w:r>
      <w:r w:rsidR="008D2334">
        <w:rPr>
          <w:rFonts w:ascii="Arial" w:eastAsia="Calibri" w:hAnsi="Arial" w:cs="Arial"/>
          <w:bCs/>
          <w:sz w:val="26"/>
          <w:szCs w:val="26"/>
        </w:rPr>
        <w:t xml:space="preserve">encuentra el </w:t>
      </w:r>
      <w:r w:rsidR="00072706" w:rsidRPr="006E22C7">
        <w:rPr>
          <w:rFonts w:ascii="Arial" w:eastAsia="Calibri" w:hAnsi="Arial" w:cs="Arial"/>
          <w:bCs/>
          <w:sz w:val="26"/>
          <w:szCs w:val="26"/>
        </w:rPr>
        <w:t>artículo 1</w:t>
      </w:r>
      <w:r w:rsidR="002573AE">
        <w:rPr>
          <w:rFonts w:ascii="Arial" w:eastAsia="Calibri" w:hAnsi="Arial" w:cs="Arial"/>
          <w:bCs/>
          <w:sz w:val="26"/>
          <w:szCs w:val="26"/>
        </w:rPr>
        <w:t>,</w:t>
      </w:r>
      <w:r w:rsidR="00072706" w:rsidRPr="006E22C7">
        <w:rPr>
          <w:rFonts w:ascii="Arial" w:eastAsia="Calibri" w:hAnsi="Arial" w:cs="Arial"/>
          <w:bCs/>
          <w:sz w:val="26"/>
          <w:szCs w:val="26"/>
        </w:rPr>
        <w:t xml:space="preserve"> del Reglamento Interno de la Secretaría de Finanzas del Poder Ejecutivo del Estado, publicado en </w:t>
      </w:r>
      <w:r w:rsidR="00765DF5">
        <w:rPr>
          <w:rFonts w:ascii="Arial" w:eastAsia="Calibri" w:hAnsi="Arial" w:cs="Arial"/>
          <w:bCs/>
          <w:sz w:val="26"/>
          <w:szCs w:val="26"/>
        </w:rPr>
        <w:t xml:space="preserve">el Periódico Oficial del Estado </w:t>
      </w:r>
      <w:r w:rsidR="00072706" w:rsidRPr="006E22C7">
        <w:rPr>
          <w:rFonts w:ascii="Arial" w:eastAsia="Calibri" w:hAnsi="Arial" w:cs="Arial"/>
          <w:bCs/>
          <w:sz w:val="26"/>
          <w:szCs w:val="26"/>
        </w:rPr>
        <w:t xml:space="preserve">el treinta y uno de agosto de dos mil dieciocho, </w:t>
      </w:r>
      <w:r w:rsidR="00237774">
        <w:rPr>
          <w:rFonts w:ascii="Arial" w:eastAsia="Calibri" w:hAnsi="Arial" w:cs="Arial"/>
          <w:bCs/>
          <w:sz w:val="26"/>
          <w:szCs w:val="26"/>
        </w:rPr>
        <w:t xml:space="preserve">que </w:t>
      </w:r>
      <w:r w:rsidR="00072706" w:rsidRPr="006E22C7">
        <w:rPr>
          <w:rFonts w:ascii="Arial" w:eastAsia="Calibri" w:hAnsi="Arial" w:cs="Arial"/>
          <w:bCs/>
          <w:sz w:val="26"/>
          <w:szCs w:val="26"/>
        </w:rPr>
        <w:t>señala:</w:t>
      </w:r>
      <w:r w:rsidR="007F2CE9">
        <w:rPr>
          <w:rFonts w:ascii="Arial" w:eastAsia="Calibri" w:hAnsi="Arial" w:cs="Arial"/>
          <w:bCs/>
          <w:sz w:val="26"/>
          <w:szCs w:val="26"/>
        </w:rPr>
        <w:t>- - - - - - - - -</w:t>
      </w:r>
    </w:p>
    <w:p w14:paraId="30E8A4D2" w14:textId="77777777" w:rsidR="00072706" w:rsidRPr="007F2CE9" w:rsidRDefault="00072706" w:rsidP="005A047C">
      <w:pPr>
        <w:spacing w:after="100" w:afterAutospacing="1" w:line="240" w:lineRule="auto"/>
        <w:ind w:left="709" w:right="758" w:hanging="1"/>
        <w:jc w:val="both"/>
        <w:rPr>
          <w:rFonts w:ascii="Arial" w:hAnsi="Arial" w:cs="Arial"/>
          <w:i/>
          <w:iCs/>
          <w:sz w:val="24"/>
          <w:szCs w:val="24"/>
        </w:rPr>
      </w:pPr>
      <w:r w:rsidRPr="007F2CE9">
        <w:rPr>
          <w:rFonts w:ascii="Arial" w:hAnsi="Arial" w:cs="Arial"/>
          <w:b/>
          <w:bCs/>
          <w:i/>
          <w:iCs/>
          <w:sz w:val="24"/>
          <w:szCs w:val="24"/>
        </w:rPr>
        <w:t>“Artículo 1</w:t>
      </w:r>
      <w:r w:rsidRPr="007F2CE9">
        <w:rPr>
          <w:rFonts w:ascii="Arial" w:hAnsi="Arial" w:cs="Arial"/>
          <w:i/>
          <w:iCs/>
          <w:sz w:val="24"/>
          <w:szCs w:val="24"/>
        </w:rPr>
        <w:t xml:space="preserve">. </w:t>
      </w:r>
      <w:bookmarkStart w:id="5" w:name="_Hlk66887935"/>
      <w:r w:rsidRPr="007F2CE9">
        <w:rPr>
          <w:rFonts w:ascii="Arial" w:hAnsi="Arial" w:cs="Arial"/>
          <w:i/>
          <w:iCs/>
          <w:sz w:val="24"/>
          <w:szCs w:val="24"/>
        </w:rPr>
        <w:t xml:space="preserve">El presente ordenamiento tiene por objeto reglamentar la organización, competencia y facultades de las y los servidores públicos de la Secretaría de Finanzas del Poder Ejecutivo del Estado. </w:t>
      </w:r>
    </w:p>
    <w:p w14:paraId="6807DFFB" w14:textId="77777777" w:rsidR="00072706" w:rsidRPr="007F2CE9" w:rsidRDefault="00072706" w:rsidP="005A047C">
      <w:pPr>
        <w:spacing w:after="100" w:afterAutospacing="1" w:line="240" w:lineRule="auto"/>
        <w:ind w:left="709" w:right="758"/>
        <w:jc w:val="both"/>
        <w:rPr>
          <w:rFonts w:ascii="Arial" w:hAnsi="Arial" w:cs="Arial"/>
          <w:i/>
          <w:iCs/>
          <w:sz w:val="24"/>
          <w:szCs w:val="24"/>
        </w:rPr>
      </w:pPr>
      <w:bookmarkStart w:id="6" w:name="_Hlk66952115"/>
      <w:r w:rsidRPr="007F2CE9">
        <w:rPr>
          <w:rFonts w:ascii="Arial" w:hAnsi="Arial" w:cs="Arial"/>
          <w:i/>
          <w:iCs/>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bookmarkEnd w:id="5"/>
      <w:bookmarkEnd w:id="6"/>
      <w:r w:rsidRPr="007F2CE9">
        <w:rPr>
          <w:rFonts w:ascii="Arial" w:hAnsi="Arial" w:cs="Arial"/>
          <w:i/>
          <w:iCs/>
          <w:sz w:val="24"/>
          <w:szCs w:val="24"/>
        </w:rPr>
        <w:t>.”</w:t>
      </w:r>
    </w:p>
    <w:p w14:paraId="4829F7F3" w14:textId="04FFA8F1" w:rsidR="00DA2252" w:rsidRPr="006E22C7" w:rsidRDefault="008D2334" w:rsidP="00591106">
      <w:pPr>
        <w:spacing w:after="100" w:afterAutospacing="1" w:line="360" w:lineRule="auto"/>
        <w:ind w:firstLine="708"/>
        <w:jc w:val="both"/>
        <w:rPr>
          <w:rFonts w:ascii="Arial" w:eastAsia="Calibri" w:hAnsi="Arial" w:cs="Arial"/>
          <w:iCs/>
          <w:sz w:val="26"/>
          <w:szCs w:val="26"/>
        </w:rPr>
      </w:pPr>
      <w:r>
        <w:rPr>
          <w:rFonts w:ascii="Arial" w:eastAsia="Calibri" w:hAnsi="Arial" w:cs="Arial"/>
          <w:bCs/>
          <w:sz w:val="26"/>
          <w:szCs w:val="26"/>
        </w:rPr>
        <w:t>P</w:t>
      </w:r>
      <w:r w:rsidR="00B00FBD" w:rsidRPr="006E22C7">
        <w:rPr>
          <w:rFonts w:ascii="Arial" w:eastAsia="Calibri" w:hAnsi="Arial" w:cs="Arial"/>
          <w:bCs/>
          <w:sz w:val="26"/>
          <w:szCs w:val="26"/>
        </w:rPr>
        <w:t xml:space="preserve">or su parte, el precepto exigido por la primera instancia </w:t>
      </w:r>
      <w:r w:rsidR="00F10AA1" w:rsidRPr="006E22C7">
        <w:rPr>
          <w:rFonts w:ascii="Arial" w:eastAsia="Calibri" w:hAnsi="Arial" w:cs="Arial"/>
          <w:bCs/>
          <w:sz w:val="26"/>
          <w:szCs w:val="26"/>
        </w:rPr>
        <w:t>relativo a</w:t>
      </w:r>
      <w:r w:rsidR="00DA5C65" w:rsidRPr="006E22C7">
        <w:rPr>
          <w:rFonts w:ascii="Arial" w:eastAsia="Calibri" w:hAnsi="Arial" w:cs="Arial"/>
          <w:bCs/>
          <w:sz w:val="26"/>
          <w:szCs w:val="26"/>
        </w:rPr>
        <w:t xml:space="preserve">l </w:t>
      </w:r>
      <w:r w:rsidR="00DA2252" w:rsidRPr="006E22C7">
        <w:rPr>
          <w:rFonts w:ascii="Arial" w:eastAsia="Calibri" w:hAnsi="Arial" w:cs="Arial"/>
          <w:bCs/>
          <w:sz w:val="26"/>
          <w:szCs w:val="26"/>
        </w:rPr>
        <w:t xml:space="preserve">artículo </w:t>
      </w:r>
      <w:r w:rsidR="00591106">
        <w:rPr>
          <w:rFonts w:ascii="Arial" w:eastAsia="Calibri" w:hAnsi="Arial" w:cs="Arial"/>
          <w:bCs/>
          <w:sz w:val="26"/>
          <w:szCs w:val="26"/>
        </w:rPr>
        <w:t>1</w:t>
      </w:r>
      <w:r w:rsidR="002201DD" w:rsidRPr="006E22C7">
        <w:rPr>
          <w:rFonts w:ascii="Arial" w:eastAsia="Calibri" w:hAnsi="Arial" w:cs="Arial"/>
          <w:bCs/>
          <w:sz w:val="26"/>
          <w:szCs w:val="26"/>
        </w:rPr>
        <w:t>,</w:t>
      </w:r>
      <w:r w:rsidR="00DA2252" w:rsidRPr="006E22C7">
        <w:rPr>
          <w:rFonts w:ascii="Arial" w:eastAsia="Calibri" w:hAnsi="Arial" w:cs="Arial"/>
          <w:iCs/>
          <w:sz w:val="26"/>
          <w:szCs w:val="26"/>
        </w:rPr>
        <w:t xml:space="preserve"> primer y segundo párrafos,</w:t>
      </w:r>
      <w:r w:rsidR="00591106">
        <w:rPr>
          <w:rFonts w:ascii="Arial" w:eastAsia="Calibri" w:hAnsi="Arial" w:cs="Arial"/>
          <w:bCs/>
          <w:sz w:val="26"/>
          <w:szCs w:val="26"/>
        </w:rPr>
        <w:t xml:space="preserve"> fracción XXIX, inciso a) del Acuerdo por el que se establece la circunscripción territorial de la Secretaría de Finanzas del Poder Ejecutivo del Estado, de sus centros integrales y sus módulos de atención al contribuyente en el Estado, publicado el día treinta de junio de dos mil dieciocho en el Extra del Periódico Oficial del Estado</w:t>
      </w:r>
      <w:r w:rsidR="00591106">
        <w:rPr>
          <w:rFonts w:ascii="Arial" w:eastAsia="Calibri" w:hAnsi="Arial" w:cs="Arial"/>
          <w:iCs/>
          <w:sz w:val="26"/>
          <w:szCs w:val="26"/>
        </w:rPr>
        <w:t xml:space="preserve">, </w:t>
      </w:r>
      <w:r w:rsidR="00D91B2F" w:rsidRPr="006E22C7">
        <w:rPr>
          <w:rFonts w:ascii="Arial" w:eastAsia="Calibri" w:hAnsi="Arial" w:cs="Arial"/>
          <w:iCs/>
          <w:sz w:val="26"/>
          <w:szCs w:val="26"/>
        </w:rPr>
        <w:t>menciona</w:t>
      </w:r>
      <w:r w:rsidR="00DA2252" w:rsidRPr="006E22C7">
        <w:rPr>
          <w:rFonts w:ascii="Arial" w:eastAsia="Calibri" w:hAnsi="Arial" w:cs="Arial"/>
          <w:iCs/>
          <w:sz w:val="26"/>
          <w:szCs w:val="26"/>
        </w:rPr>
        <w:t>:</w:t>
      </w:r>
      <w:r w:rsidR="000E471E" w:rsidRPr="000E471E">
        <w:rPr>
          <w:rFonts w:ascii="Arial" w:hAnsi="Arial" w:cs="Arial"/>
          <w:sz w:val="26"/>
          <w:szCs w:val="26"/>
        </w:rPr>
        <w:t xml:space="preserve"> </w:t>
      </w:r>
      <w:r w:rsidR="000E471E">
        <w:rPr>
          <w:rFonts w:ascii="Arial" w:hAnsi="Arial" w:cs="Arial"/>
          <w:sz w:val="26"/>
          <w:szCs w:val="26"/>
        </w:rPr>
        <w:t xml:space="preserve">- - - - - - - - - - - - - - - - - - - - - - - </w:t>
      </w:r>
    </w:p>
    <w:p w14:paraId="28C5F697" w14:textId="712BC33B" w:rsidR="00372C50" w:rsidRPr="000E471E" w:rsidRDefault="00372C50" w:rsidP="00BE7972">
      <w:pPr>
        <w:spacing w:after="100" w:afterAutospacing="1" w:line="240" w:lineRule="auto"/>
        <w:ind w:left="709" w:right="758" w:hanging="1"/>
        <w:jc w:val="both"/>
        <w:rPr>
          <w:rFonts w:ascii="Arial" w:hAnsi="Arial" w:cs="Arial"/>
          <w:i/>
          <w:iCs/>
          <w:sz w:val="24"/>
          <w:szCs w:val="24"/>
        </w:rPr>
      </w:pPr>
      <w:r w:rsidRPr="006E22C7">
        <w:t>“</w:t>
      </w:r>
      <w:r w:rsidR="00DA2252" w:rsidRPr="00A8635D">
        <w:rPr>
          <w:rFonts w:ascii="Arial" w:hAnsi="Arial" w:cs="Arial"/>
          <w:b/>
          <w:sz w:val="24"/>
          <w:szCs w:val="24"/>
        </w:rPr>
        <w:t>Artículo Primero:</w:t>
      </w:r>
      <w:r w:rsidR="00DA2252" w:rsidRPr="00A8635D">
        <w:rPr>
          <w:rFonts w:ascii="Arial" w:hAnsi="Arial" w:cs="Arial"/>
          <w:sz w:val="24"/>
          <w:szCs w:val="24"/>
        </w:rPr>
        <w:t xml:space="preserve"> La Secretaría de Finanzas del Poder Ejecutivo del Estado, </w:t>
      </w:r>
      <w:r w:rsidR="00DA2252" w:rsidRPr="00A8635D">
        <w:rPr>
          <w:rFonts w:ascii="Arial" w:hAnsi="Arial" w:cs="Arial"/>
          <w:i/>
          <w:iCs/>
          <w:sz w:val="24"/>
          <w:szCs w:val="24"/>
        </w:rPr>
        <w:t>tratándose de la administración de los ingresos coordinados y el ejercicio de las facultades contenidas en su Reglamento Interno se efectuarán respecto de las personas que tengan su domicilio dentro del territorio del Estado de Oaxaca.</w:t>
      </w:r>
      <w:r w:rsidR="00DA2252" w:rsidRPr="000E471E">
        <w:rPr>
          <w:rFonts w:ascii="Arial" w:hAnsi="Arial" w:cs="Arial"/>
          <w:i/>
          <w:iCs/>
          <w:sz w:val="24"/>
          <w:szCs w:val="24"/>
        </w:rPr>
        <w:t xml:space="preserve"> </w:t>
      </w:r>
    </w:p>
    <w:p w14:paraId="31DDC1D6" w14:textId="3DA8D5FA" w:rsidR="00372C50" w:rsidRPr="000E471E" w:rsidRDefault="00DA2252" w:rsidP="00BE7972">
      <w:pPr>
        <w:spacing w:after="100" w:afterAutospacing="1" w:line="240" w:lineRule="auto"/>
        <w:ind w:left="709" w:right="758" w:hanging="1"/>
        <w:jc w:val="both"/>
        <w:rPr>
          <w:rFonts w:ascii="Arial" w:hAnsi="Arial" w:cs="Arial"/>
          <w:i/>
          <w:iCs/>
          <w:sz w:val="24"/>
          <w:szCs w:val="24"/>
        </w:rPr>
      </w:pPr>
      <w:r w:rsidRPr="000E471E">
        <w:rPr>
          <w:rFonts w:ascii="Arial" w:hAnsi="Arial" w:cs="Arial"/>
          <w:i/>
          <w:iCs/>
          <w:sz w:val="24"/>
          <w:szCs w:val="24"/>
        </w:rPr>
        <w:t>L</w:t>
      </w:r>
      <w:r w:rsidR="00372C50" w:rsidRPr="000E471E">
        <w:rPr>
          <w:rFonts w:ascii="Arial" w:hAnsi="Arial" w:cs="Arial"/>
          <w:i/>
          <w:iCs/>
          <w:sz w:val="24"/>
          <w:szCs w:val="24"/>
        </w:rPr>
        <w:t>os Centros Integrales de Atención al Contribuyente y los Módulos de Atención al Contribuyente dependientes de la Coordinación de Centros Integrales de Atención al Contribuyente de la Secretaría</w:t>
      </w:r>
      <w:r w:rsidR="001E16DB" w:rsidRPr="000E471E">
        <w:rPr>
          <w:rFonts w:ascii="Arial" w:hAnsi="Arial" w:cs="Arial"/>
          <w:i/>
          <w:iCs/>
          <w:sz w:val="24"/>
          <w:szCs w:val="24"/>
        </w:rPr>
        <w:t xml:space="preserve"> </w:t>
      </w:r>
      <w:r w:rsidR="00372C50" w:rsidRPr="000E471E">
        <w:rPr>
          <w:rFonts w:ascii="Arial" w:hAnsi="Arial" w:cs="Arial"/>
          <w:i/>
          <w:iCs/>
          <w:sz w:val="24"/>
          <w:szCs w:val="24"/>
        </w:rPr>
        <w:t>de Finanzas de</w:t>
      </w:r>
      <w:r w:rsidR="001E16DB" w:rsidRPr="000E471E">
        <w:rPr>
          <w:rFonts w:ascii="Arial" w:hAnsi="Arial" w:cs="Arial"/>
          <w:i/>
          <w:iCs/>
          <w:sz w:val="24"/>
          <w:szCs w:val="24"/>
        </w:rPr>
        <w:t>l</w:t>
      </w:r>
      <w:r w:rsidR="00372C50" w:rsidRPr="000E471E">
        <w:rPr>
          <w:rFonts w:ascii="Arial" w:hAnsi="Arial" w:cs="Arial"/>
          <w:i/>
          <w:iCs/>
          <w:sz w:val="24"/>
          <w:szCs w:val="24"/>
        </w:rPr>
        <w:t xml:space="preserve"> Poder Ejecutivo del Estado, ejercerán las facultades a que se refiere el </w:t>
      </w:r>
      <w:r w:rsidR="001E16DB" w:rsidRPr="000E471E">
        <w:rPr>
          <w:rFonts w:ascii="Arial" w:hAnsi="Arial" w:cs="Arial"/>
          <w:i/>
          <w:iCs/>
          <w:sz w:val="24"/>
          <w:szCs w:val="24"/>
        </w:rPr>
        <w:t>R</w:t>
      </w:r>
      <w:r w:rsidR="00372C50" w:rsidRPr="000E471E">
        <w:rPr>
          <w:rFonts w:ascii="Arial" w:hAnsi="Arial" w:cs="Arial"/>
          <w:i/>
          <w:iCs/>
          <w:sz w:val="24"/>
          <w:szCs w:val="24"/>
        </w:rPr>
        <w:t xml:space="preserve">eglamento Interno de la Secretaría de Finanzas del Poder Ejecutivo del Estado, las que tendrán la sede y circunscripción territorial que en </w:t>
      </w:r>
      <w:r w:rsidR="00591106" w:rsidRPr="000E471E">
        <w:rPr>
          <w:rFonts w:ascii="Arial" w:hAnsi="Arial" w:cs="Arial"/>
          <w:i/>
          <w:iCs/>
          <w:sz w:val="24"/>
          <w:szCs w:val="24"/>
        </w:rPr>
        <w:t>A</w:t>
      </w:r>
      <w:r w:rsidR="00372C50" w:rsidRPr="000E471E">
        <w:rPr>
          <w:rFonts w:ascii="Arial" w:hAnsi="Arial" w:cs="Arial"/>
          <w:i/>
          <w:iCs/>
          <w:sz w:val="24"/>
          <w:szCs w:val="24"/>
        </w:rPr>
        <w:t>nexos del presente Acuerdo se presenten en Mapas, y que corresponda conforme a las siguientes fracciones e incisos:</w:t>
      </w:r>
    </w:p>
    <w:p w14:paraId="6CAF134D" w14:textId="1125AD3E" w:rsidR="00372C50" w:rsidRPr="000E471E" w:rsidRDefault="00372C50" w:rsidP="00BE7972">
      <w:pPr>
        <w:spacing w:after="100" w:afterAutospacing="1" w:line="240" w:lineRule="auto"/>
        <w:ind w:left="709" w:right="758" w:hanging="1"/>
        <w:jc w:val="both"/>
        <w:rPr>
          <w:rFonts w:ascii="Arial" w:hAnsi="Arial" w:cs="Arial"/>
          <w:i/>
          <w:iCs/>
          <w:sz w:val="24"/>
          <w:szCs w:val="24"/>
        </w:rPr>
      </w:pPr>
      <w:r w:rsidRPr="000E471E">
        <w:rPr>
          <w:rFonts w:ascii="Arial" w:hAnsi="Arial" w:cs="Arial"/>
          <w:i/>
          <w:iCs/>
          <w:sz w:val="24"/>
          <w:szCs w:val="24"/>
        </w:rPr>
        <w:lastRenderedPageBreak/>
        <w:t>…</w:t>
      </w:r>
    </w:p>
    <w:p w14:paraId="6D73D9B2" w14:textId="0EF036C4" w:rsidR="00591106" w:rsidRPr="000E471E" w:rsidRDefault="00591106" w:rsidP="00BE7972">
      <w:pPr>
        <w:spacing w:after="100" w:afterAutospacing="1" w:line="240" w:lineRule="auto"/>
        <w:ind w:left="709" w:right="758" w:hanging="1"/>
        <w:jc w:val="both"/>
        <w:rPr>
          <w:rFonts w:ascii="Arial" w:hAnsi="Arial" w:cs="Arial"/>
          <w:i/>
          <w:iCs/>
          <w:sz w:val="24"/>
          <w:szCs w:val="24"/>
        </w:rPr>
      </w:pPr>
      <w:r w:rsidRPr="000E471E">
        <w:rPr>
          <w:rFonts w:ascii="Arial" w:hAnsi="Arial" w:cs="Arial"/>
          <w:i/>
          <w:iCs/>
          <w:sz w:val="24"/>
          <w:szCs w:val="24"/>
        </w:rPr>
        <w:t xml:space="preserve">XXIX. </w:t>
      </w:r>
      <w:r w:rsidR="00B86AA1" w:rsidRPr="000E471E">
        <w:rPr>
          <w:rFonts w:ascii="Arial" w:hAnsi="Arial" w:cs="Arial"/>
          <w:i/>
          <w:iCs/>
          <w:sz w:val="24"/>
          <w:szCs w:val="24"/>
        </w:rPr>
        <w:t xml:space="preserve">Centro Integral de Atención al Contribuyente de Santa Cruz Amilpas. Con sede en el Municipio de Santa Cruz Amilpas, Oaxaca, que comprende los siguientes municipios: San Agustín </w:t>
      </w:r>
      <w:proofErr w:type="spellStart"/>
      <w:r w:rsidR="00B86AA1" w:rsidRPr="000E471E">
        <w:rPr>
          <w:rFonts w:ascii="Arial" w:hAnsi="Arial" w:cs="Arial"/>
          <w:i/>
          <w:iCs/>
          <w:sz w:val="24"/>
          <w:szCs w:val="24"/>
        </w:rPr>
        <w:t>Yatareni</w:t>
      </w:r>
      <w:proofErr w:type="spellEnd"/>
      <w:r w:rsidR="00B86AA1" w:rsidRPr="000E471E">
        <w:rPr>
          <w:rFonts w:ascii="Arial" w:hAnsi="Arial" w:cs="Arial"/>
          <w:i/>
          <w:iCs/>
          <w:sz w:val="24"/>
          <w:szCs w:val="24"/>
        </w:rPr>
        <w:t xml:space="preserve">, San Andrés </w:t>
      </w:r>
      <w:proofErr w:type="spellStart"/>
      <w:r w:rsidR="00B86AA1" w:rsidRPr="000E471E">
        <w:rPr>
          <w:rFonts w:ascii="Arial" w:hAnsi="Arial" w:cs="Arial"/>
          <w:i/>
          <w:iCs/>
          <w:sz w:val="24"/>
          <w:szCs w:val="24"/>
        </w:rPr>
        <w:t>Huayápam</w:t>
      </w:r>
      <w:proofErr w:type="spellEnd"/>
      <w:r w:rsidR="00B86AA1" w:rsidRPr="000E471E">
        <w:rPr>
          <w:rFonts w:ascii="Arial" w:hAnsi="Arial" w:cs="Arial"/>
          <w:i/>
          <w:iCs/>
          <w:sz w:val="24"/>
          <w:szCs w:val="24"/>
        </w:rPr>
        <w:t xml:space="preserve">, Santa cruz </w:t>
      </w:r>
      <w:proofErr w:type="spellStart"/>
      <w:r w:rsidR="00B86AA1" w:rsidRPr="000E471E">
        <w:rPr>
          <w:rFonts w:ascii="Arial" w:hAnsi="Arial" w:cs="Arial"/>
          <w:i/>
          <w:iCs/>
          <w:sz w:val="24"/>
          <w:szCs w:val="24"/>
        </w:rPr>
        <w:t>Amilpas</w:t>
      </w:r>
      <w:proofErr w:type="spellEnd"/>
      <w:r w:rsidR="00B86AA1" w:rsidRPr="000E471E">
        <w:rPr>
          <w:rFonts w:ascii="Arial" w:hAnsi="Arial" w:cs="Arial"/>
          <w:i/>
          <w:iCs/>
          <w:sz w:val="24"/>
          <w:szCs w:val="24"/>
        </w:rPr>
        <w:t xml:space="preserve">, Santo Domingo </w:t>
      </w:r>
      <w:proofErr w:type="spellStart"/>
      <w:r w:rsidR="00B86AA1" w:rsidRPr="000E471E">
        <w:rPr>
          <w:rFonts w:ascii="Arial" w:hAnsi="Arial" w:cs="Arial"/>
          <w:i/>
          <w:iCs/>
          <w:sz w:val="24"/>
          <w:szCs w:val="24"/>
        </w:rPr>
        <w:t>Tomaltepec</w:t>
      </w:r>
      <w:proofErr w:type="spellEnd"/>
      <w:r w:rsidR="00B86AA1" w:rsidRPr="000E471E">
        <w:rPr>
          <w:rFonts w:ascii="Arial" w:hAnsi="Arial" w:cs="Arial"/>
          <w:i/>
          <w:iCs/>
          <w:sz w:val="24"/>
          <w:szCs w:val="24"/>
        </w:rPr>
        <w:t>, Santa María el Tule, Santa Lucía del Camino, San Sebastián Tutla, y Tlalixtac de Cabrera.</w:t>
      </w:r>
    </w:p>
    <w:p w14:paraId="0B3282B1" w14:textId="06ED4C8B" w:rsidR="00B86AA1" w:rsidRPr="000E471E" w:rsidRDefault="00FB0BC3" w:rsidP="00BE7972">
      <w:pPr>
        <w:pStyle w:val="Prrafodelista"/>
        <w:numPr>
          <w:ilvl w:val="0"/>
          <w:numId w:val="14"/>
        </w:numPr>
        <w:spacing w:after="100" w:afterAutospacing="1" w:line="240" w:lineRule="auto"/>
        <w:ind w:left="709" w:right="758" w:hanging="1"/>
        <w:jc w:val="both"/>
        <w:rPr>
          <w:rFonts w:ascii="Arial" w:hAnsi="Arial" w:cs="Arial"/>
          <w:i/>
          <w:iCs/>
          <w:sz w:val="24"/>
          <w:szCs w:val="24"/>
        </w:rPr>
      </w:pPr>
      <w:r w:rsidRPr="000E471E">
        <w:rPr>
          <w:rFonts w:ascii="Arial" w:hAnsi="Arial" w:cs="Arial"/>
          <w:i/>
          <w:iCs/>
          <w:sz w:val="24"/>
          <w:szCs w:val="24"/>
        </w:rPr>
        <w:t>Módulo</w:t>
      </w:r>
      <w:r w:rsidR="00B86AA1" w:rsidRPr="000E471E">
        <w:rPr>
          <w:rFonts w:ascii="Arial" w:hAnsi="Arial" w:cs="Arial"/>
          <w:i/>
          <w:iCs/>
          <w:sz w:val="24"/>
          <w:szCs w:val="24"/>
        </w:rPr>
        <w:t xml:space="preserve"> de Atención al Contribuyente de Oaxaca de Juárez: Con</w:t>
      </w:r>
      <w:r w:rsidR="00B86AA1" w:rsidRPr="000E471E">
        <w:rPr>
          <w:rFonts w:ascii="Arial" w:hAnsi="Arial" w:cs="Arial"/>
          <w:b/>
          <w:bCs/>
          <w:i/>
          <w:iCs/>
          <w:sz w:val="24"/>
          <w:szCs w:val="24"/>
        </w:rPr>
        <w:t xml:space="preserve"> </w:t>
      </w:r>
      <w:r w:rsidR="00B86AA1" w:rsidRPr="000E471E">
        <w:rPr>
          <w:rFonts w:ascii="Arial" w:hAnsi="Arial" w:cs="Arial"/>
          <w:i/>
          <w:iCs/>
          <w:sz w:val="24"/>
          <w:szCs w:val="24"/>
        </w:rPr>
        <w:t>sede en el Municipio de Oaxaca de Juárez, Oaxaca, que comprende los siguientes municipios: Oaxaca de Juárez, San Andrés Ixtlahuaca, San Pedro Ixtlahuaca, Santa María Atzompa y San Jacinto Amilpas.</w:t>
      </w:r>
    </w:p>
    <w:p w14:paraId="424DD671" w14:textId="0A0F6215" w:rsidR="00372C50" w:rsidRPr="000E471E" w:rsidRDefault="00372C50" w:rsidP="00BE7972">
      <w:pPr>
        <w:pStyle w:val="Prrafodelista"/>
        <w:spacing w:after="100" w:afterAutospacing="1" w:line="240" w:lineRule="auto"/>
        <w:ind w:left="709" w:right="758"/>
        <w:jc w:val="both"/>
        <w:rPr>
          <w:rFonts w:ascii="Arial" w:hAnsi="Arial" w:cs="Arial"/>
          <w:i/>
          <w:iCs/>
          <w:sz w:val="24"/>
          <w:szCs w:val="24"/>
        </w:rPr>
      </w:pPr>
      <w:r w:rsidRPr="000E471E">
        <w:rPr>
          <w:rFonts w:ascii="Arial" w:hAnsi="Arial" w:cs="Arial"/>
          <w:i/>
          <w:iCs/>
          <w:sz w:val="24"/>
          <w:szCs w:val="24"/>
        </w:rPr>
        <w:t>…”</w:t>
      </w:r>
    </w:p>
    <w:p w14:paraId="15E7D187" w14:textId="7D091582" w:rsidR="00B42618" w:rsidRPr="006E22C7" w:rsidRDefault="0026284C" w:rsidP="00B00FBD">
      <w:pPr>
        <w:spacing w:after="100" w:afterAutospacing="1" w:line="360" w:lineRule="auto"/>
        <w:ind w:firstLine="708"/>
        <w:jc w:val="both"/>
        <w:rPr>
          <w:rFonts w:ascii="Arial" w:hAnsi="Arial" w:cs="Arial"/>
          <w:sz w:val="26"/>
          <w:szCs w:val="26"/>
        </w:rPr>
      </w:pPr>
      <w:r w:rsidRPr="006E22C7">
        <w:rPr>
          <w:rFonts w:ascii="Arial" w:eastAsia="Calibri" w:hAnsi="Arial" w:cs="Arial"/>
          <w:bCs/>
          <w:sz w:val="26"/>
          <w:szCs w:val="26"/>
        </w:rPr>
        <w:t>De</w:t>
      </w:r>
      <w:r w:rsidR="00B00FBD" w:rsidRPr="006E22C7">
        <w:rPr>
          <w:rFonts w:ascii="Arial" w:eastAsia="Calibri" w:hAnsi="Arial" w:cs="Arial"/>
          <w:bCs/>
          <w:sz w:val="26"/>
          <w:szCs w:val="26"/>
        </w:rPr>
        <w:t xml:space="preserve"> los artículos transcritos</w:t>
      </w:r>
      <w:r w:rsidRPr="006E22C7">
        <w:rPr>
          <w:rFonts w:ascii="Arial" w:eastAsia="Calibri" w:hAnsi="Arial" w:cs="Arial"/>
          <w:bCs/>
          <w:sz w:val="26"/>
          <w:szCs w:val="26"/>
        </w:rPr>
        <w:t xml:space="preserve"> se advierte que </w:t>
      </w:r>
      <w:r w:rsidR="00B00FBD" w:rsidRPr="006E22C7">
        <w:rPr>
          <w:rFonts w:ascii="Arial" w:eastAsia="Calibri" w:hAnsi="Arial" w:cs="Arial"/>
          <w:bCs/>
          <w:sz w:val="26"/>
          <w:szCs w:val="26"/>
        </w:rPr>
        <w:t>su texto es similar</w:t>
      </w:r>
      <w:r w:rsidR="00B42618" w:rsidRPr="006E22C7">
        <w:rPr>
          <w:rFonts w:ascii="Arial" w:eastAsia="Calibri" w:hAnsi="Arial" w:cs="Arial"/>
          <w:bCs/>
          <w:sz w:val="26"/>
          <w:szCs w:val="26"/>
        </w:rPr>
        <w:t xml:space="preserve">, </w:t>
      </w:r>
      <w:r w:rsidR="00F10AA1" w:rsidRPr="006E22C7">
        <w:rPr>
          <w:rFonts w:ascii="Arial" w:eastAsia="Calibri" w:hAnsi="Arial" w:cs="Arial"/>
          <w:bCs/>
          <w:sz w:val="26"/>
          <w:szCs w:val="26"/>
        </w:rPr>
        <w:t xml:space="preserve">puesto que ambos describen que </w:t>
      </w:r>
      <w:r w:rsidR="0093304F" w:rsidRPr="006E22C7">
        <w:rPr>
          <w:rFonts w:ascii="Arial" w:eastAsia="Calibri" w:hAnsi="Arial" w:cs="Arial"/>
          <w:bCs/>
          <w:sz w:val="26"/>
          <w:szCs w:val="26"/>
        </w:rPr>
        <w:t xml:space="preserve">la Secretaría de Finanzas </w:t>
      </w:r>
      <w:r w:rsidR="00F10AA1" w:rsidRPr="006E22C7">
        <w:rPr>
          <w:rFonts w:ascii="Arial" w:eastAsia="Calibri" w:hAnsi="Arial" w:cs="Arial"/>
          <w:bCs/>
          <w:sz w:val="26"/>
          <w:szCs w:val="26"/>
        </w:rPr>
        <w:t xml:space="preserve">tratándose de los </w:t>
      </w:r>
      <w:r w:rsidR="00F10AA1" w:rsidRPr="006E22C7">
        <w:rPr>
          <w:rFonts w:ascii="Arial" w:hAnsi="Arial" w:cs="Arial"/>
          <w:sz w:val="26"/>
          <w:szCs w:val="26"/>
        </w:rPr>
        <w:t>ingresos coordinados</w:t>
      </w:r>
      <w:r w:rsidR="0093304F" w:rsidRPr="006E22C7">
        <w:rPr>
          <w:rFonts w:ascii="Arial" w:hAnsi="Arial" w:cs="Arial"/>
          <w:sz w:val="26"/>
          <w:szCs w:val="26"/>
        </w:rPr>
        <w:t xml:space="preserve"> y </w:t>
      </w:r>
      <w:r w:rsidR="00F10AA1" w:rsidRPr="006E22C7">
        <w:rPr>
          <w:rFonts w:ascii="Arial" w:hAnsi="Arial" w:cs="Arial"/>
          <w:sz w:val="26"/>
          <w:szCs w:val="26"/>
        </w:rPr>
        <w:t>el ejercicio de las facultades, se efectuará</w:t>
      </w:r>
      <w:r w:rsidR="0093304F" w:rsidRPr="006E22C7">
        <w:rPr>
          <w:rFonts w:ascii="Arial" w:hAnsi="Arial" w:cs="Arial"/>
          <w:sz w:val="26"/>
          <w:szCs w:val="26"/>
        </w:rPr>
        <w:t>n</w:t>
      </w:r>
      <w:r w:rsidR="00F10AA1" w:rsidRPr="006E22C7">
        <w:rPr>
          <w:rFonts w:ascii="Arial" w:hAnsi="Arial" w:cs="Arial"/>
          <w:sz w:val="26"/>
          <w:szCs w:val="26"/>
        </w:rPr>
        <w:t xml:space="preserve"> respecto de las personas que tengan su domicilio fiscal dentro del territorio del Estado de Oaxaca</w:t>
      </w:r>
      <w:r w:rsidR="00B42618" w:rsidRPr="006E22C7">
        <w:rPr>
          <w:rFonts w:ascii="Arial" w:hAnsi="Arial" w:cs="Arial"/>
          <w:sz w:val="26"/>
          <w:szCs w:val="26"/>
        </w:rPr>
        <w:t>.</w:t>
      </w:r>
      <w:r w:rsidR="00E06B77">
        <w:rPr>
          <w:rFonts w:ascii="Arial" w:hAnsi="Arial" w:cs="Arial"/>
          <w:sz w:val="26"/>
          <w:szCs w:val="26"/>
        </w:rPr>
        <w:t xml:space="preserve"> - - - - - - - - - - - - - - - - - - - - -</w:t>
      </w:r>
    </w:p>
    <w:p w14:paraId="218D6291" w14:textId="712B0ACD" w:rsidR="00B00FBD" w:rsidRPr="006E22C7" w:rsidRDefault="00B42618" w:rsidP="00B00FBD">
      <w:pPr>
        <w:spacing w:after="100" w:afterAutospacing="1" w:line="360" w:lineRule="auto"/>
        <w:ind w:firstLine="708"/>
        <w:jc w:val="both"/>
        <w:rPr>
          <w:rFonts w:ascii="Arial" w:eastAsia="Calibri" w:hAnsi="Arial" w:cs="Arial"/>
          <w:bCs/>
          <w:sz w:val="26"/>
          <w:szCs w:val="26"/>
        </w:rPr>
      </w:pPr>
      <w:r w:rsidRPr="006E22C7">
        <w:rPr>
          <w:rFonts w:ascii="Arial" w:hAnsi="Arial" w:cs="Arial"/>
          <w:sz w:val="26"/>
          <w:szCs w:val="26"/>
        </w:rPr>
        <w:t xml:space="preserve">Ahora bien, </w:t>
      </w:r>
      <w:r w:rsidR="00F10AA1" w:rsidRPr="006E22C7">
        <w:rPr>
          <w:rFonts w:ascii="Arial" w:eastAsia="Calibri" w:hAnsi="Arial" w:cs="Arial"/>
          <w:bCs/>
          <w:sz w:val="26"/>
          <w:szCs w:val="26"/>
        </w:rPr>
        <w:t xml:space="preserve">de acuerdo a </w:t>
      </w:r>
      <w:r w:rsidR="00B00FBD" w:rsidRPr="006E22C7">
        <w:rPr>
          <w:rFonts w:ascii="Arial" w:eastAsia="Calibri" w:hAnsi="Arial" w:cs="Arial"/>
          <w:bCs/>
          <w:sz w:val="26"/>
          <w:szCs w:val="26"/>
        </w:rPr>
        <w:t xml:space="preserve">la última reforma al Reglamento Interno de la Secretaría de Finanzas del Poder Ejecutivo del Estado, publicada en el Extra del Periódico Oficial del Estado, el diez de enero de dos mil diecinueve, </w:t>
      </w:r>
      <w:r w:rsidR="00F10AA1" w:rsidRPr="006E22C7">
        <w:rPr>
          <w:rFonts w:ascii="Arial" w:eastAsia="Calibri" w:hAnsi="Arial" w:cs="Arial"/>
          <w:bCs/>
          <w:sz w:val="26"/>
          <w:szCs w:val="26"/>
        </w:rPr>
        <w:t xml:space="preserve">en </w:t>
      </w:r>
      <w:r w:rsidR="00B00FBD" w:rsidRPr="006E22C7">
        <w:rPr>
          <w:rFonts w:ascii="Arial" w:eastAsia="Calibri" w:hAnsi="Arial" w:cs="Arial"/>
          <w:bCs/>
          <w:sz w:val="26"/>
          <w:szCs w:val="26"/>
        </w:rPr>
        <w:t xml:space="preserve">el artículo Segundo Transitorio </w:t>
      </w:r>
      <w:r w:rsidR="00237774">
        <w:rPr>
          <w:rFonts w:ascii="Arial" w:eastAsia="Calibri" w:hAnsi="Arial" w:cs="Arial"/>
          <w:bCs/>
          <w:sz w:val="26"/>
          <w:szCs w:val="26"/>
        </w:rPr>
        <w:t xml:space="preserve">se </w:t>
      </w:r>
      <w:r w:rsidR="00B00FBD" w:rsidRPr="006E22C7">
        <w:rPr>
          <w:rFonts w:ascii="Arial" w:eastAsia="Calibri" w:hAnsi="Arial" w:cs="Arial"/>
          <w:bCs/>
          <w:sz w:val="26"/>
          <w:szCs w:val="26"/>
        </w:rPr>
        <w:t>establece:</w:t>
      </w:r>
      <w:r w:rsidR="00E06B77">
        <w:rPr>
          <w:rFonts w:ascii="Arial" w:eastAsia="Calibri" w:hAnsi="Arial" w:cs="Arial"/>
          <w:bCs/>
          <w:sz w:val="26"/>
          <w:szCs w:val="26"/>
        </w:rPr>
        <w:t xml:space="preserve"> - - - - - - - - -</w:t>
      </w:r>
    </w:p>
    <w:p w14:paraId="480B0E4C" w14:textId="77777777" w:rsidR="00B00FBD" w:rsidRPr="00E06B77" w:rsidRDefault="00B00FBD" w:rsidP="005A047C">
      <w:pPr>
        <w:spacing w:after="100" w:afterAutospacing="1" w:line="240" w:lineRule="auto"/>
        <w:ind w:left="851" w:right="758"/>
        <w:jc w:val="both"/>
        <w:rPr>
          <w:rFonts w:ascii="Arial" w:eastAsia="Times New Roman" w:hAnsi="Arial" w:cs="Arial"/>
          <w:i/>
          <w:iCs/>
          <w:sz w:val="24"/>
          <w:szCs w:val="24"/>
        </w:rPr>
      </w:pPr>
      <w:r w:rsidRPr="00E06B77">
        <w:rPr>
          <w:rFonts w:ascii="Arial" w:hAnsi="Arial" w:cs="Arial"/>
          <w:i/>
          <w:iCs/>
          <w:sz w:val="24"/>
          <w:szCs w:val="24"/>
        </w:rPr>
        <w:t>“</w:t>
      </w:r>
      <w:r w:rsidRPr="00E06B77">
        <w:rPr>
          <w:rFonts w:ascii="Arial" w:hAnsi="Arial" w:cs="Arial"/>
          <w:b/>
          <w:bCs/>
          <w:i/>
          <w:iCs/>
          <w:sz w:val="24"/>
          <w:szCs w:val="24"/>
        </w:rPr>
        <w:t>Segundo:</w:t>
      </w:r>
      <w:r w:rsidRPr="00E06B77">
        <w:rPr>
          <w:rFonts w:ascii="Arial" w:hAnsi="Arial" w:cs="Arial"/>
          <w:i/>
          <w:iCs/>
          <w:sz w:val="24"/>
          <w:szCs w:val="24"/>
        </w:rPr>
        <w:t xml:space="preserve"> Las disposiciones del Presente Reglamento, prevalecerán por encima de las disposiciones normativas de igual o menor jerarquía que se opongan a ellas, aun cuando no estén expresamente derogadas.”</w:t>
      </w:r>
    </w:p>
    <w:p w14:paraId="2211258F" w14:textId="05FC9E3E" w:rsidR="00B42618" w:rsidRDefault="000C7C6B" w:rsidP="00125A83">
      <w:pPr>
        <w:spacing w:after="100" w:afterAutospacing="1"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En atención al artículo </w:t>
      </w:r>
      <w:r w:rsidR="00F10AA1">
        <w:rPr>
          <w:rFonts w:ascii="Arial" w:eastAsia="Calibri" w:hAnsi="Arial" w:cs="Arial"/>
          <w:bCs/>
          <w:sz w:val="26"/>
          <w:szCs w:val="26"/>
        </w:rPr>
        <w:t>supra indicado</w:t>
      </w:r>
      <w:r>
        <w:rPr>
          <w:rFonts w:ascii="Arial" w:eastAsia="Calibri" w:hAnsi="Arial" w:cs="Arial"/>
          <w:bCs/>
          <w:sz w:val="26"/>
          <w:szCs w:val="26"/>
        </w:rPr>
        <w:t xml:space="preserve">, se advierte que </w:t>
      </w:r>
      <w:r w:rsidR="00F10AA1">
        <w:rPr>
          <w:rFonts w:ascii="Arial" w:eastAsia="Calibri" w:hAnsi="Arial" w:cs="Arial"/>
          <w:bCs/>
          <w:sz w:val="26"/>
          <w:szCs w:val="26"/>
        </w:rPr>
        <w:t xml:space="preserve">la </w:t>
      </w:r>
      <w:r>
        <w:rPr>
          <w:rFonts w:ascii="Arial" w:eastAsia="Calibri" w:hAnsi="Arial" w:cs="Arial"/>
          <w:bCs/>
          <w:sz w:val="26"/>
          <w:szCs w:val="26"/>
        </w:rPr>
        <w:t>omi</w:t>
      </w:r>
      <w:r w:rsidR="00F10AA1">
        <w:rPr>
          <w:rFonts w:ascii="Arial" w:eastAsia="Calibri" w:hAnsi="Arial" w:cs="Arial"/>
          <w:bCs/>
          <w:sz w:val="26"/>
          <w:szCs w:val="26"/>
        </w:rPr>
        <w:t xml:space="preserve">sión del </w:t>
      </w:r>
      <w:r>
        <w:rPr>
          <w:rFonts w:ascii="Arial" w:eastAsia="Calibri" w:hAnsi="Arial" w:cs="Arial"/>
          <w:bCs/>
          <w:sz w:val="26"/>
          <w:szCs w:val="26"/>
        </w:rPr>
        <w:t>artículo</w:t>
      </w:r>
      <w:r w:rsidR="00F10AA1">
        <w:rPr>
          <w:rFonts w:ascii="Arial" w:eastAsia="Calibri" w:hAnsi="Arial" w:cs="Arial"/>
          <w:bCs/>
          <w:sz w:val="26"/>
          <w:szCs w:val="26"/>
        </w:rPr>
        <w:t xml:space="preserve"> uno,</w:t>
      </w:r>
      <w:r w:rsidR="00F10AA1">
        <w:rPr>
          <w:rFonts w:ascii="Arial" w:eastAsia="Calibri" w:hAnsi="Arial" w:cs="Arial"/>
          <w:iCs/>
          <w:sz w:val="26"/>
          <w:szCs w:val="26"/>
        </w:rPr>
        <w:t xml:space="preserve"> primer y segundo párrafos, </w:t>
      </w:r>
      <w:r w:rsidR="00FB0BC3">
        <w:rPr>
          <w:rFonts w:ascii="Arial" w:eastAsia="Calibri" w:hAnsi="Arial" w:cs="Arial"/>
          <w:bCs/>
          <w:sz w:val="26"/>
          <w:szCs w:val="26"/>
        </w:rPr>
        <w:t xml:space="preserve">fracción XXIX, inciso a) del Acuerdo por el que se establece la </w:t>
      </w:r>
      <w:r w:rsidR="005A047C">
        <w:rPr>
          <w:rFonts w:ascii="Arial" w:eastAsia="Calibri" w:hAnsi="Arial" w:cs="Arial"/>
          <w:bCs/>
          <w:sz w:val="26"/>
          <w:szCs w:val="26"/>
        </w:rPr>
        <w:t>C</w:t>
      </w:r>
      <w:r w:rsidR="00FB0BC3">
        <w:rPr>
          <w:rFonts w:ascii="Arial" w:eastAsia="Calibri" w:hAnsi="Arial" w:cs="Arial"/>
          <w:bCs/>
          <w:sz w:val="26"/>
          <w:szCs w:val="26"/>
        </w:rPr>
        <w:t xml:space="preserve">ircunscripción </w:t>
      </w:r>
      <w:r w:rsidR="005A047C">
        <w:rPr>
          <w:rFonts w:ascii="Arial" w:eastAsia="Calibri" w:hAnsi="Arial" w:cs="Arial"/>
          <w:bCs/>
          <w:sz w:val="26"/>
          <w:szCs w:val="26"/>
        </w:rPr>
        <w:t>T</w:t>
      </w:r>
      <w:r w:rsidR="00FB0BC3">
        <w:rPr>
          <w:rFonts w:ascii="Arial" w:eastAsia="Calibri" w:hAnsi="Arial" w:cs="Arial"/>
          <w:bCs/>
          <w:sz w:val="26"/>
          <w:szCs w:val="26"/>
        </w:rPr>
        <w:t xml:space="preserve">erritorial de la Secretaría de Finanzas del Poder Ejecutivo del Estado, de sus </w:t>
      </w:r>
      <w:r w:rsidR="005A047C">
        <w:rPr>
          <w:rFonts w:ascii="Arial" w:eastAsia="Calibri" w:hAnsi="Arial" w:cs="Arial"/>
          <w:bCs/>
          <w:sz w:val="26"/>
          <w:szCs w:val="26"/>
        </w:rPr>
        <w:t>C</w:t>
      </w:r>
      <w:r w:rsidR="00FB0BC3">
        <w:rPr>
          <w:rFonts w:ascii="Arial" w:eastAsia="Calibri" w:hAnsi="Arial" w:cs="Arial"/>
          <w:bCs/>
          <w:sz w:val="26"/>
          <w:szCs w:val="26"/>
        </w:rPr>
        <w:t xml:space="preserve">entros </w:t>
      </w:r>
      <w:r w:rsidR="005A047C">
        <w:rPr>
          <w:rFonts w:ascii="Arial" w:eastAsia="Calibri" w:hAnsi="Arial" w:cs="Arial"/>
          <w:bCs/>
          <w:sz w:val="26"/>
          <w:szCs w:val="26"/>
        </w:rPr>
        <w:t>I</w:t>
      </w:r>
      <w:r w:rsidR="00FB0BC3">
        <w:rPr>
          <w:rFonts w:ascii="Arial" w:eastAsia="Calibri" w:hAnsi="Arial" w:cs="Arial"/>
          <w:bCs/>
          <w:sz w:val="26"/>
          <w:szCs w:val="26"/>
        </w:rPr>
        <w:t xml:space="preserve">ntegrales y sus </w:t>
      </w:r>
      <w:r w:rsidR="005A047C">
        <w:rPr>
          <w:rFonts w:ascii="Arial" w:eastAsia="Calibri" w:hAnsi="Arial" w:cs="Arial"/>
          <w:bCs/>
          <w:sz w:val="26"/>
          <w:szCs w:val="26"/>
        </w:rPr>
        <w:t>M</w:t>
      </w:r>
      <w:r w:rsidR="00FB0BC3">
        <w:rPr>
          <w:rFonts w:ascii="Arial" w:eastAsia="Calibri" w:hAnsi="Arial" w:cs="Arial"/>
          <w:bCs/>
          <w:sz w:val="26"/>
          <w:szCs w:val="26"/>
        </w:rPr>
        <w:t xml:space="preserve">ódulos de </w:t>
      </w:r>
      <w:r w:rsidR="005A047C">
        <w:rPr>
          <w:rFonts w:ascii="Arial" w:eastAsia="Calibri" w:hAnsi="Arial" w:cs="Arial"/>
          <w:bCs/>
          <w:sz w:val="26"/>
          <w:szCs w:val="26"/>
        </w:rPr>
        <w:t>A</w:t>
      </w:r>
      <w:r w:rsidR="00FB0BC3">
        <w:rPr>
          <w:rFonts w:ascii="Arial" w:eastAsia="Calibri" w:hAnsi="Arial" w:cs="Arial"/>
          <w:bCs/>
          <w:sz w:val="26"/>
          <w:szCs w:val="26"/>
        </w:rPr>
        <w:t xml:space="preserve">tención al </w:t>
      </w:r>
      <w:r w:rsidR="005A047C">
        <w:rPr>
          <w:rFonts w:ascii="Arial" w:eastAsia="Calibri" w:hAnsi="Arial" w:cs="Arial"/>
          <w:bCs/>
          <w:sz w:val="26"/>
          <w:szCs w:val="26"/>
        </w:rPr>
        <w:t>C</w:t>
      </w:r>
      <w:r w:rsidR="00FB0BC3">
        <w:rPr>
          <w:rFonts w:ascii="Arial" w:eastAsia="Calibri" w:hAnsi="Arial" w:cs="Arial"/>
          <w:bCs/>
          <w:sz w:val="26"/>
          <w:szCs w:val="26"/>
        </w:rPr>
        <w:t>ontribuyente en el Estado, publicado el día treinta de junio de dos mil dieciocho</w:t>
      </w:r>
      <w:r w:rsidR="005A047C">
        <w:rPr>
          <w:rFonts w:ascii="Arial" w:eastAsia="Calibri" w:hAnsi="Arial" w:cs="Arial"/>
          <w:bCs/>
          <w:sz w:val="26"/>
          <w:szCs w:val="26"/>
        </w:rPr>
        <w:t>,</w:t>
      </w:r>
      <w:r w:rsidR="00FB0BC3">
        <w:rPr>
          <w:rFonts w:ascii="Arial" w:eastAsia="Calibri" w:hAnsi="Arial" w:cs="Arial"/>
          <w:bCs/>
          <w:sz w:val="26"/>
          <w:szCs w:val="26"/>
        </w:rPr>
        <w:t xml:space="preserve"> en </w:t>
      </w:r>
      <w:r w:rsidR="0017744B">
        <w:rPr>
          <w:rFonts w:ascii="Arial" w:eastAsia="Calibri" w:hAnsi="Arial" w:cs="Arial"/>
          <w:bCs/>
          <w:sz w:val="26"/>
          <w:szCs w:val="26"/>
        </w:rPr>
        <w:t>el</w:t>
      </w:r>
      <w:r w:rsidR="00FB0BC3">
        <w:rPr>
          <w:rFonts w:ascii="Arial" w:eastAsia="Calibri" w:hAnsi="Arial" w:cs="Arial"/>
          <w:bCs/>
          <w:sz w:val="26"/>
          <w:szCs w:val="26"/>
        </w:rPr>
        <w:t xml:space="preserve"> Extra del Periódico Oficial del Estado</w:t>
      </w:r>
      <w:r w:rsidR="00DC3392">
        <w:rPr>
          <w:rFonts w:ascii="Arial" w:eastAsia="Calibri" w:hAnsi="Arial" w:cs="Arial"/>
          <w:bCs/>
          <w:sz w:val="26"/>
          <w:szCs w:val="26"/>
        </w:rPr>
        <w:t>,</w:t>
      </w:r>
      <w:r w:rsidR="00F10AA1">
        <w:rPr>
          <w:rFonts w:ascii="Arial" w:eastAsia="Calibri" w:hAnsi="Arial" w:cs="Arial"/>
          <w:bCs/>
          <w:sz w:val="26"/>
          <w:szCs w:val="26"/>
        </w:rPr>
        <w:t xml:space="preserve"> </w:t>
      </w:r>
      <w:r w:rsidR="0026284C">
        <w:rPr>
          <w:rFonts w:ascii="Arial" w:eastAsia="Calibri" w:hAnsi="Arial" w:cs="Arial"/>
          <w:bCs/>
          <w:sz w:val="26"/>
          <w:szCs w:val="26"/>
        </w:rPr>
        <w:t xml:space="preserve">no afecta </w:t>
      </w:r>
      <w:r>
        <w:rPr>
          <w:rFonts w:ascii="Arial" w:eastAsia="Calibri" w:hAnsi="Arial" w:cs="Arial"/>
          <w:bCs/>
          <w:sz w:val="26"/>
          <w:szCs w:val="26"/>
        </w:rPr>
        <w:t xml:space="preserve">la suficiencia de fundamentación </w:t>
      </w:r>
      <w:r w:rsidR="00F10AA1">
        <w:rPr>
          <w:rFonts w:ascii="Arial" w:eastAsia="Calibri" w:hAnsi="Arial" w:cs="Arial"/>
          <w:bCs/>
          <w:sz w:val="26"/>
          <w:szCs w:val="26"/>
        </w:rPr>
        <w:t xml:space="preserve">en relación a </w:t>
      </w:r>
      <w:r w:rsidR="0026284C">
        <w:rPr>
          <w:rFonts w:ascii="Arial" w:eastAsia="Calibri" w:hAnsi="Arial" w:cs="Arial"/>
          <w:bCs/>
          <w:sz w:val="26"/>
          <w:szCs w:val="26"/>
        </w:rPr>
        <w:t xml:space="preserve">la competencia territorial </w:t>
      </w:r>
      <w:r>
        <w:rPr>
          <w:rFonts w:ascii="Arial" w:eastAsia="Calibri" w:hAnsi="Arial" w:cs="Arial"/>
          <w:bCs/>
          <w:sz w:val="26"/>
          <w:szCs w:val="26"/>
        </w:rPr>
        <w:t xml:space="preserve">que </w:t>
      </w:r>
      <w:r w:rsidR="0026284C">
        <w:rPr>
          <w:rFonts w:ascii="Arial" w:eastAsia="Calibri" w:hAnsi="Arial" w:cs="Arial"/>
          <w:bCs/>
          <w:sz w:val="26"/>
          <w:szCs w:val="26"/>
        </w:rPr>
        <w:t>la</w:t>
      </w:r>
      <w:r w:rsidR="0026284C" w:rsidRPr="0026284C">
        <w:rPr>
          <w:rFonts w:ascii="Arial" w:eastAsia="Calibri" w:hAnsi="Arial" w:cs="Arial"/>
          <w:bCs/>
          <w:sz w:val="26"/>
          <w:szCs w:val="26"/>
        </w:rPr>
        <w:t xml:space="preserve"> </w:t>
      </w:r>
      <w:r w:rsidR="0026284C">
        <w:rPr>
          <w:rFonts w:ascii="Arial" w:eastAsia="Calibri" w:hAnsi="Arial" w:cs="Arial"/>
          <w:bCs/>
          <w:sz w:val="26"/>
          <w:szCs w:val="26"/>
        </w:rPr>
        <w:t>autoridad recaudadora</w:t>
      </w:r>
      <w:r w:rsidR="00692B52">
        <w:rPr>
          <w:rFonts w:ascii="Arial" w:eastAsia="Calibri" w:hAnsi="Arial" w:cs="Arial"/>
          <w:bCs/>
          <w:sz w:val="26"/>
          <w:szCs w:val="26"/>
        </w:rPr>
        <w:t xml:space="preserve"> </w:t>
      </w:r>
      <w:r>
        <w:rPr>
          <w:rFonts w:ascii="Arial" w:eastAsia="Calibri" w:hAnsi="Arial" w:cs="Arial"/>
          <w:bCs/>
          <w:sz w:val="26"/>
          <w:szCs w:val="26"/>
        </w:rPr>
        <w:t xml:space="preserve">invocó </w:t>
      </w:r>
      <w:r w:rsidR="00692B52">
        <w:rPr>
          <w:rFonts w:ascii="Arial" w:eastAsia="Calibri" w:hAnsi="Arial" w:cs="Arial"/>
          <w:bCs/>
          <w:sz w:val="26"/>
          <w:szCs w:val="26"/>
        </w:rPr>
        <w:t xml:space="preserve">en el </w:t>
      </w:r>
      <w:r w:rsidR="00343C18">
        <w:rPr>
          <w:rFonts w:ascii="Arial" w:eastAsia="Calibri" w:hAnsi="Arial" w:cs="Arial"/>
          <w:bCs/>
          <w:sz w:val="26"/>
          <w:szCs w:val="26"/>
        </w:rPr>
        <w:t>cú</w:t>
      </w:r>
      <w:r w:rsidR="00692B52">
        <w:rPr>
          <w:rFonts w:ascii="Arial" w:eastAsia="Calibri" w:hAnsi="Arial" w:cs="Arial"/>
          <w:bCs/>
          <w:sz w:val="26"/>
          <w:szCs w:val="26"/>
        </w:rPr>
        <w:t xml:space="preserve">mulo de artículos </w:t>
      </w:r>
      <w:r w:rsidR="00F10AA1">
        <w:rPr>
          <w:rFonts w:ascii="Arial" w:eastAsia="Calibri" w:hAnsi="Arial" w:cs="Arial"/>
          <w:bCs/>
          <w:sz w:val="26"/>
          <w:szCs w:val="26"/>
        </w:rPr>
        <w:t xml:space="preserve">enumerados </w:t>
      </w:r>
      <w:r w:rsidR="00692B52">
        <w:rPr>
          <w:rFonts w:ascii="Arial" w:eastAsia="Calibri" w:hAnsi="Arial" w:cs="Arial"/>
          <w:bCs/>
          <w:sz w:val="26"/>
          <w:szCs w:val="26"/>
        </w:rPr>
        <w:t xml:space="preserve">en la </w:t>
      </w:r>
      <w:r w:rsidR="005A047C" w:rsidRPr="004112FE">
        <w:rPr>
          <w:rFonts w:ascii="Arial" w:eastAsia="Calibri" w:hAnsi="Arial" w:cs="Arial"/>
          <w:iCs/>
          <w:sz w:val="26"/>
          <w:szCs w:val="26"/>
        </w:rPr>
        <w:t xml:space="preserve">Multa </w:t>
      </w:r>
      <w:r w:rsidR="005A047C">
        <w:rPr>
          <w:rFonts w:ascii="Arial" w:eastAsia="Calibri" w:hAnsi="Arial" w:cs="Arial"/>
          <w:iCs/>
          <w:sz w:val="26"/>
          <w:szCs w:val="26"/>
        </w:rPr>
        <w:t>p</w:t>
      </w:r>
      <w:r w:rsidR="005A047C" w:rsidRPr="004112FE">
        <w:rPr>
          <w:rFonts w:ascii="Arial" w:eastAsia="Calibri" w:hAnsi="Arial" w:cs="Arial"/>
          <w:iCs/>
          <w:sz w:val="26"/>
          <w:szCs w:val="26"/>
        </w:rPr>
        <w:t xml:space="preserve">or Infracción Relacionada </w:t>
      </w:r>
      <w:r w:rsidR="005A047C">
        <w:rPr>
          <w:rFonts w:ascii="Arial" w:eastAsia="Calibri" w:hAnsi="Arial" w:cs="Arial"/>
          <w:iCs/>
          <w:sz w:val="26"/>
          <w:szCs w:val="26"/>
        </w:rPr>
        <w:t>c</w:t>
      </w:r>
      <w:r w:rsidR="005A047C" w:rsidRPr="004112FE">
        <w:rPr>
          <w:rFonts w:ascii="Arial" w:eastAsia="Calibri" w:hAnsi="Arial" w:cs="Arial"/>
          <w:iCs/>
          <w:sz w:val="26"/>
          <w:szCs w:val="26"/>
        </w:rPr>
        <w:t xml:space="preserve">on </w:t>
      </w:r>
      <w:r w:rsidR="005A047C">
        <w:rPr>
          <w:rFonts w:ascii="Arial" w:eastAsia="Calibri" w:hAnsi="Arial" w:cs="Arial"/>
          <w:iCs/>
          <w:sz w:val="26"/>
          <w:szCs w:val="26"/>
        </w:rPr>
        <w:t>l</w:t>
      </w:r>
      <w:r w:rsidR="005A047C" w:rsidRPr="004112FE">
        <w:rPr>
          <w:rFonts w:ascii="Arial" w:eastAsia="Calibri" w:hAnsi="Arial" w:cs="Arial"/>
          <w:iCs/>
          <w:sz w:val="26"/>
          <w:szCs w:val="26"/>
        </w:rPr>
        <w:t xml:space="preserve">a Presentación </w:t>
      </w:r>
      <w:r w:rsidR="005A047C">
        <w:rPr>
          <w:rFonts w:ascii="Arial" w:eastAsia="Calibri" w:hAnsi="Arial" w:cs="Arial"/>
          <w:iCs/>
          <w:sz w:val="26"/>
          <w:szCs w:val="26"/>
        </w:rPr>
        <w:t>d</w:t>
      </w:r>
      <w:r w:rsidR="005A047C" w:rsidRPr="004112FE">
        <w:rPr>
          <w:rFonts w:ascii="Arial" w:eastAsia="Calibri" w:hAnsi="Arial" w:cs="Arial"/>
          <w:iCs/>
          <w:sz w:val="26"/>
          <w:szCs w:val="26"/>
        </w:rPr>
        <w:t xml:space="preserve">e Declaraciones </w:t>
      </w:r>
      <w:r w:rsidR="005A047C">
        <w:rPr>
          <w:rFonts w:ascii="Arial" w:eastAsia="Calibri" w:hAnsi="Arial" w:cs="Arial"/>
          <w:iCs/>
          <w:sz w:val="26"/>
          <w:szCs w:val="26"/>
        </w:rPr>
        <w:t>d</w:t>
      </w:r>
      <w:r w:rsidR="005A047C" w:rsidRPr="004112FE">
        <w:rPr>
          <w:rFonts w:ascii="Arial" w:eastAsia="Calibri" w:hAnsi="Arial" w:cs="Arial"/>
          <w:iCs/>
          <w:sz w:val="26"/>
          <w:szCs w:val="26"/>
        </w:rPr>
        <w:t xml:space="preserve">el Impuesto </w:t>
      </w:r>
      <w:r w:rsidR="005A047C">
        <w:rPr>
          <w:rFonts w:ascii="Arial" w:eastAsia="Calibri" w:hAnsi="Arial" w:cs="Arial"/>
          <w:iCs/>
          <w:sz w:val="26"/>
          <w:szCs w:val="26"/>
        </w:rPr>
        <w:t>s</w:t>
      </w:r>
      <w:r w:rsidR="005A047C" w:rsidRPr="004112FE">
        <w:rPr>
          <w:rFonts w:ascii="Arial" w:eastAsia="Calibri" w:hAnsi="Arial" w:cs="Arial"/>
          <w:iCs/>
          <w:sz w:val="26"/>
          <w:szCs w:val="26"/>
        </w:rPr>
        <w:t xml:space="preserve">obre Erogaciones </w:t>
      </w:r>
      <w:r w:rsidR="005A047C">
        <w:rPr>
          <w:rFonts w:ascii="Arial" w:eastAsia="Calibri" w:hAnsi="Arial" w:cs="Arial"/>
          <w:iCs/>
          <w:sz w:val="26"/>
          <w:szCs w:val="26"/>
        </w:rPr>
        <w:t>p</w:t>
      </w:r>
      <w:r w:rsidR="005A047C" w:rsidRPr="004112FE">
        <w:rPr>
          <w:rFonts w:ascii="Arial" w:eastAsia="Calibri" w:hAnsi="Arial" w:cs="Arial"/>
          <w:iCs/>
          <w:sz w:val="26"/>
          <w:szCs w:val="26"/>
        </w:rPr>
        <w:t xml:space="preserve">or Remuneraciones </w:t>
      </w:r>
      <w:r w:rsidR="005A047C">
        <w:rPr>
          <w:rFonts w:ascii="Arial" w:eastAsia="Calibri" w:hAnsi="Arial" w:cs="Arial"/>
          <w:iCs/>
          <w:sz w:val="26"/>
          <w:szCs w:val="26"/>
        </w:rPr>
        <w:t>a</w:t>
      </w:r>
      <w:r w:rsidR="005A047C" w:rsidRPr="004112FE">
        <w:rPr>
          <w:rFonts w:ascii="Arial" w:eastAsia="Calibri" w:hAnsi="Arial" w:cs="Arial"/>
          <w:iCs/>
          <w:sz w:val="26"/>
          <w:szCs w:val="26"/>
        </w:rPr>
        <w:t>l Trabajo Personal</w:t>
      </w:r>
      <w:r w:rsidR="000A08F2">
        <w:rPr>
          <w:rFonts w:ascii="Arial" w:eastAsia="Calibri" w:hAnsi="Arial" w:cs="Arial"/>
          <w:iCs/>
          <w:sz w:val="26"/>
          <w:szCs w:val="26"/>
        </w:rPr>
        <w:t>,</w:t>
      </w:r>
      <w:r w:rsidR="000A08F2">
        <w:rPr>
          <w:rFonts w:ascii="Arial" w:eastAsia="Calibri" w:hAnsi="Arial" w:cs="Arial"/>
          <w:bCs/>
          <w:sz w:val="26"/>
          <w:szCs w:val="26"/>
        </w:rPr>
        <w:t xml:space="preserve"> </w:t>
      </w:r>
      <w:r w:rsidR="00692B52">
        <w:rPr>
          <w:rFonts w:ascii="Arial" w:eastAsia="Calibri" w:hAnsi="Arial" w:cs="Arial"/>
          <w:bCs/>
          <w:sz w:val="26"/>
          <w:szCs w:val="26"/>
        </w:rPr>
        <w:t xml:space="preserve">número </w:t>
      </w:r>
      <w:r w:rsidR="0096289F">
        <w:rPr>
          <w:rFonts w:ascii="Arial" w:hAnsi="Arial" w:cs="Arial"/>
          <w:b/>
          <w:bCs/>
          <w:sz w:val="26"/>
          <w:szCs w:val="26"/>
        </w:rPr>
        <w:t>***********</w:t>
      </w:r>
      <w:r w:rsidR="00FB0BC3">
        <w:rPr>
          <w:rFonts w:ascii="Arial" w:eastAsia="Calibri" w:hAnsi="Arial" w:cs="Arial"/>
          <w:bCs/>
          <w:sz w:val="26"/>
          <w:szCs w:val="26"/>
        </w:rPr>
        <w:t xml:space="preserve"> de diecinueve de febrero de dos mil diecinueve</w:t>
      </w:r>
      <w:r w:rsidR="0026284C">
        <w:rPr>
          <w:rFonts w:ascii="Arial" w:eastAsia="Calibri" w:hAnsi="Arial" w:cs="Arial"/>
          <w:bCs/>
          <w:sz w:val="26"/>
          <w:szCs w:val="26"/>
        </w:rPr>
        <w:t>,</w:t>
      </w:r>
      <w:r w:rsidR="00692B52">
        <w:rPr>
          <w:rFonts w:ascii="Arial" w:eastAsia="Calibri" w:hAnsi="Arial" w:cs="Arial"/>
          <w:bCs/>
          <w:sz w:val="26"/>
          <w:szCs w:val="26"/>
        </w:rPr>
        <w:t xml:space="preserve"> ya que </w:t>
      </w:r>
      <w:r w:rsidR="0026284C">
        <w:rPr>
          <w:rFonts w:ascii="Arial" w:eastAsia="Calibri" w:hAnsi="Arial" w:cs="Arial"/>
          <w:bCs/>
          <w:sz w:val="26"/>
          <w:szCs w:val="26"/>
        </w:rPr>
        <w:t>por jerarquía</w:t>
      </w:r>
      <w:r w:rsidR="00B42618">
        <w:rPr>
          <w:rFonts w:ascii="Arial" w:eastAsia="Calibri" w:hAnsi="Arial" w:cs="Arial"/>
          <w:bCs/>
          <w:sz w:val="26"/>
          <w:szCs w:val="26"/>
        </w:rPr>
        <w:t xml:space="preserve"> normativa </w:t>
      </w:r>
      <w:r w:rsidR="00692B52">
        <w:rPr>
          <w:rFonts w:ascii="Arial" w:eastAsia="Calibri" w:hAnsi="Arial" w:cs="Arial"/>
          <w:bCs/>
          <w:sz w:val="26"/>
          <w:szCs w:val="26"/>
        </w:rPr>
        <w:t xml:space="preserve">prevalecen </w:t>
      </w:r>
      <w:r w:rsidR="0026284C">
        <w:rPr>
          <w:rFonts w:ascii="Arial" w:eastAsia="Calibri" w:hAnsi="Arial" w:cs="Arial"/>
          <w:bCs/>
          <w:sz w:val="26"/>
          <w:szCs w:val="26"/>
        </w:rPr>
        <w:t>l</w:t>
      </w:r>
      <w:r>
        <w:rPr>
          <w:rFonts w:ascii="Arial" w:eastAsia="Calibri" w:hAnsi="Arial" w:cs="Arial"/>
          <w:bCs/>
          <w:sz w:val="26"/>
          <w:szCs w:val="26"/>
        </w:rPr>
        <w:t>as disposiciones del</w:t>
      </w:r>
      <w:r w:rsidR="00692B52">
        <w:rPr>
          <w:rFonts w:ascii="Arial" w:eastAsia="Calibri" w:hAnsi="Arial" w:cs="Arial"/>
          <w:bCs/>
          <w:sz w:val="26"/>
          <w:szCs w:val="26"/>
        </w:rPr>
        <w:t xml:space="preserve"> </w:t>
      </w:r>
      <w:r>
        <w:rPr>
          <w:rFonts w:ascii="Arial" w:eastAsia="Calibri" w:hAnsi="Arial" w:cs="Arial"/>
          <w:bCs/>
          <w:sz w:val="26"/>
          <w:szCs w:val="26"/>
        </w:rPr>
        <w:t xml:space="preserve">Reglamento Interno </w:t>
      </w:r>
      <w:r w:rsidRPr="00F062FC">
        <w:rPr>
          <w:rFonts w:ascii="Arial" w:eastAsia="Calibri" w:hAnsi="Arial" w:cs="Arial"/>
          <w:bCs/>
          <w:sz w:val="26"/>
          <w:szCs w:val="26"/>
        </w:rPr>
        <w:t>de la Secretaría de Finanzas del Poder Ejecutivo del Estado</w:t>
      </w:r>
      <w:r w:rsidR="0026284C">
        <w:rPr>
          <w:rFonts w:ascii="Arial" w:eastAsia="Calibri" w:hAnsi="Arial" w:cs="Arial"/>
          <w:bCs/>
          <w:sz w:val="26"/>
          <w:szCs w:val="26"/>
        </w:rPr>
        <w:t xml:space="preserve">, </w:t>
      </w:r>
      <w:r w:rsidR="00692B52">
        <w:rPr>
          <w:rFonts w:ascii="Arial" w:eastAsia="Calibri" w:hAnsi="Arial" w:cs="Arial"/>
          <w:bCs/>
          <w:sz w:val="26"/>
          <w:szCs w:val="26"/>
        </w:rPr>
        <w:t>quedando en consecuenc</w:t>
      </w:r>
      <w:r>
        <w:rPr>
          <w:rFonts w:ascii="Arial" w:eastAsia="Calibri" w:hAnsi="Arial" w:cs="Arial"/>
          <w:bCs/>
          <w:sz w:val="26"/>
          <w:szCs w:val="26"/>
        </w:rPr>
        <w:t>ia subsumido el artículo</w:t>
      </w:r>
      <w:r w:rsidR="00692B52">
        <w:rPr>
          <w:rFonts w:ascii="Arial" w:eastAsia="Calibri" w:hAnsi="Arial" w:cs="Arial"/>
          <w:bCs/>
          <w:sz w:val="26"/>
          <w:szCs w:val="26"/>
        </w:rPr>
        <w:t xml:space="preserve"> del </w:t>
      </w:r>
      <w:r>
        <w:rPr>
          <w:rFonts w:ascii="Arial" w:eastAsia="Calibri" w:hAnsi="Arial" w:cs="Arial"/>
          <w:iCs/>
          <w:sz w:val="26"/>
          <w:szCs w:val="26"/>
        </w:rPr>
        <w:t xml:space="preserve">Acuerdo por el que </w:t>
      </w:r>
      <w:r>
        <w:rPr>
          <w:rFonts w:ascii="Arial" w:eastAsia="Calibri" w:hAnsi="Arial" w:cs="Arial"/>
          <w:iCs/>
          <w:sz w:val="26"/>
          <w:szCs w:val="26"/>
        </w:rPr>
        <w:lastRenderedPageBreak/>
        <w:t>se establece la Circunscripción Territorial de la Secretaría de Finanzas del Poder Ejecutivo del Estado, de sus Centros Integrales y de sus Módulos de Atención al Contribuyente en el Estado</w:t>
      </w:r>
      <w:r>
        <w:rPr>
          <w:rFonts w:ascii="Arial" w:eastAsia="Calibri" w:hAnsi="Arial" w:cs="Arial"/>
          <w:bCs/>
          <w:sz w:val="26"/>
          <w:szCs w:val="26"/>
        </w:rPr>
        <w:t xml:space="preserve">, exigido por </w:t>
      </w:r>
      <w:r w:rsidR="00692B52">
        <w:rPr>
          <w:rFonts w:ascii="Arial" w:eastAsia="Calibri" w:hAnsi="Arial" w:cs="Arial"/>
          <w:bCs/>
          <w:sz w:val="26"/>
          <w:szCs w:val="26"/>
        </w:rPr>
        <w:t>la primera instancia</w:t>
      </w:r>
      <w:r w:rsidR="00B320A4">
        <w:rPr>
          <w:rFonts w:ascii="Arial" w:eastAsia="Calibri" w:hAnsi="Arial" w:cs="Arial"/>
          <w:bCs/>
          <w:sz w:val="26"/>
          <w:szCs w:val="26"/>
        </w:rPr>
        <w:t xml:space="preserve"> en el fallo impugnado</w:t>
      </w:r>
      <w:r w:rsidR="006B6281">
        <w:rPr>
          <w:rFonts w:ascii="Arial" w:eastAsia="Calibri" w:hAnsi="Arial" w:cs="Arial"/>
          <w:bCs/>
          <w:sz w:val="26"/>
          <w:szCs w:val="26"/>
        </w:rPr>
        <w:t>.</w:t>
      </w:r>
      <w:r w:rsidR="00F83F38">
        <w:rPr>
          <w:rFonts w:ascii="Arial" w:eastAsia="Calibri" w:hAnsi="Arial" w:cs="Arial"/>
          <w:bCs/>
          <w:sz w:val="26"/>
          <w:szCs w:val="26"/>
        </w:rPr>
        <w:t xml:space="preserve"> - - - - - - - - - - - -</w:t>
      </w:r>
      <w:r w:rsidR="0096289F">
        <w:rPr>
          <w:rFonts w:ascii="Arial" w:eastAsia="Calibri" w:hAnsi="Arial" w:cs="Arial"/>
          <w:bCs/>
          <w:sz w:val="26"/>
          <w:szCs w:val="26"/>
        </w:rPr>
        <w:t xml:space="preserve"> - - - - - - - - - - - </w:t>
      </w:r>
    </w:p>
    <w:p w14:paraId="7177060B" w14:textId="3669BC90" w:rsidR="00184C24" w:rsidRPr="00F062FC" w:rsidRDefault="006B6281" w:rsidP="00163584">
      <w:pPr>
        <w:spacing w:after="100" w:afterAutospacing="1"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En este orden de ideas, tomando en consideración que </w:t>
      </w:r>
      <w:r w:rsidR="00184C24" w:rsidRPr="00F062FC">
        <w:rPr>
          <w:rFonts w:ascii="Arial" w:eastAsia="Calibri" w:hAnsi="Arial" w:cs="Arial"/>
          <w:bCs/>
          <w:sz w:val="26"/>
          <w:szCs w:val="26"/>
        </w:rPr>
        <w:t xml:space="preserve">las facultades que se le confieren a la Secretaría de Finanzas del Estado de Oaxaca en </w:t>
      </w:r>
      <w:r w:rsidR="00DD3629">
        <w:rPr>
          <w:rFonts w:ascii="Arial" w:eastAsia="Calibri" w:hAnsi="Arial" w:cs="Arial"/>
          <w:bCs/>
          <w:sz w:val="26"/>
          <w:szCs w:val="26"/>
        </w:rPr>
        <w:t xml:space="preserve">su </w:t>
      </w:r>
      <w:r w:rsidR="00106EE9">
        <w:rPr>
          <w:rFonts w:ascii="Arial" w:eastAsia="Calibri" w:hAnsi="Arial" w:cs="Arial"/>
          <w:bCs/>
          <w:sz w:val="26"/>
          <w:szCs w:val="26"/>
        </w:rPr>
        <w:t>Reglamento Interno</w:t>
      </w:r>
      <w:r w:rsidR="00184C24" w:rsidRPr="00F062FC">
        <w:rPr>
          <w:rFonts w:ascii="Arial" w:eastAsia="Calibri" w:hAnsi="Arial" w:cs="Arial"/>
          <w:bCs/>
          <w:sz w:val="26"/>
          <w:szCs w:val="26"/>
        </w:rPr>
        <w:t>, las puede efectuar respecto a aquellas personas que haya</w:t>
      </w:r>
      <w:r w:rsidR="00986907">
        <w:rPr>
          <w:rFonts w:ascii="Arial" w:eastAsia="Calibri" w:hAnsi="Arial" w:cs="Arial"/>
          <w:bCs/>
          <w:sz w:val="26"/>
          <w:szCs w:val="26"/>
        </w:rPr>
        <w:t>n</w:t>
      </w:r>
      <w:r w:rsidR="00184C24" w:rsidRPr="00F062FC">
        <w:rPr>
          <w:rFonts w:ascii="Arial" w:eastAsia="Calibri" w:hAnsi="Arial" w:cs="Arial"/>
          <w:bCs/>
          <w:sz w:val="26"/>
          <w:szCs w:val="26"/>
        </w:rPr>
        <w:t xml:space="preserve"> señalado su domicilio fiscal dentro del territorio del Estado de Oaxaca</w:t>
      </w:r>
      <w:r w:rsidR="00106EE9">
        <w:rPr>
          <w:rFonts w:ascii="Arial" w:eastAsia="Calibri" w:hAnsi="Arial" w:cs="Arial"/>
          <w:bCs/>
          <w:sz w:val="26"/>
          <w:szCs w:val="26"/>
        </w:rPr>
        <w:t>, e</w:t>
      </w:r>
      <w:r w:rsidR="00184C24">
        <w:rPr>
          <w:rFonts w:ascii="Arial" w:eastAsia="Calibri" w:hAnsi="Arial" w:cs="Arial"/>
          <w:sz w:val="26"/>
          <w:szCs w:val="26"/>
        </w:rPr>
        <w:t xml:space="preserve">s pertinente señalar </w:t>
      </w:r>
      <w:r w:rsidR="00C76642">
        <w:rPr>
          <w:rFonts w:ascii="Arial" w:eastAsia="Calibri" w:hAnsi="Arial" w:cs="Arial"/>
          <w:sz w:val="26"/>
          <w:szCs w:val="26"/>
        </w:rPr>
        <w:t xml:space="preserve">que </w:t>
      </w:r>
      <w:r w:rsidR="00FD4DD5">
        <w:rPr>
          <w:rFonts w:ascii="Arial" w:eastAsia="Calibri" w:hAnsi="Arial" w:cs="Arial"/>
          <w:sz w:val="26"/>
          <w:szCs w:val="26"/>
        </w:rPr>
        <w:t xml:space="preserve">la persona moral representada por </w:t>
      </w:r>
      <w:r w:rsidR="00C76642">
        <w:rPr>
          <w:rFonts w:ascii="Arial" w:eastAsia="Calibri" w:hAnsi="Arial" w:cs="Arial"/>
          <w:sz w:val="26"/>
          <w:szCs w:val="26"/>
        </w:rPr>
        <w:t xml:space="preserve">el </w:t>
      </w:r>
      <w:r w:rsidR="004112FE">
        <w:rPr>
          <w:rFonts w:ascii="Arial" w:eastAsia="Calibri" w:hAnsi="Arial" w:cs="Arial"/>
          <w:bCs/>
          <w:sz w:val="26"/>
          <w:szCs w:val="26"/>
        </w:rPr>
        <w:t xml:space="preserve">actor en el juicio de nulidad, </w:t>
      </w:r>
      <w:r w:rsidR="0096289F">
        <w:rPr>
          <w:rFonts w:ascii="Arial" w:hAnsi="Arial" w:cs="Arial"/>
          <w:b/>
          <w:bCs/>
          <w:sz w:val="26"/>
          <w:szCs w:val="26"/>
        </w:rPr>
        <w:t>***********</w:t>
      </w:r>
      <w:r w:rsidR="00184C24" w:rsidRPr="00F062FC">
        <w:rPr>
          <w:rFonts w:ascii="Arial" w:eastAsia="Calibri" w:hAnsi="Arial" w:cs="Arial"/>
          <w:bCs/>
          <w:sz w:val="26"/>
          <w:szCs w:val="26"/>
        </w:rPr>
        <w:t>, tiene su domicilio fiscal en</w:t>
      </w:r>
      <w:r w:rsidR="00184C24">
        <w:rPr>
          <w:rFonts w:ascii="Arial" w:eastAsia="Calibri" w:hAnsi="Arial" w:cs="Arial"/>
          <w:bCs/>
          <w:sz w:val="26"/>
          <w:szCs w:val="26"/>
        </w:rPr>
        <w:t xml:space="preserve"> </w:t>
      </w:r>
      <w:r w:rsidR="00104BD4">
        <w:rPr>
          <w:rFonts w:ascii="Arial" w:eastAsia="Calibri" w:hAnsi="Arial" w:cs="Arial"/>
          <w:bCs/>
          <w:sz w:val="26"/>
          <w:szCs w:val="26"/>
        </w:rPr>
        <w:t xml:space="preserve">la calle </w:t>
      </w:r>
      <w:r w:rsidR="008D2334">
        <w:rPr>
          <w:rFonts w:ascii="Arial" w:eastAsia="Calibri" w:hAnsi="Arial" w:cs="Arial"/>
          <w:bCs/>
          <w:sz w:val="26"/>
          <w:szCs w:val="26"/>
        </w:rPr>
        <w:t>d</w:t>
      </w:r>
      <w:r w:rsidR="0049701E">
        <w:rPr>
          <w:rFonts w:ascii="Arial" w:eastAsia="Calibri" w:hAnsi="Arial" w:cs="Arial"/>
          <w:bCs/>
          <w:sz w:val="26"/>
          <w:szCs w:val="26"/>
        </w:rPr>
        <w:t>e</w:t>
      </w:r>
      <w:r w:rsidR="0096289F">
        <w:rPr>
          <w:rFonts w:ascii="Arial" w:eastAsia="Calibri" w:hAnsi="Arial" w:cs="Arial"/>
          <w:bCs/>
          <w:sz w:val="26"/>
          <w:szCs w:val="26"/>
        </w:rPr>
        <w:t xml:space="preserve"> </w:t>
      </w:r>
      <w:r w:rsidR="0096289F">
        <w:rPr>
          <w:rFonts w:ascii="Arial" w:hAnsi="Arial" w:cs="Arial"/>
          <w:b/>
          <w:bCs/>
          <w:sz w:val="26"/>
          <w:szCs w:val="26"/>
        </w:rPr>
        <w:t>***********</w:t>
      </w:r>
      <w:r w:rsidR="0049701E">
        <w:rPr>
          <w:rFonts w:ascii="Arial" w:eastAsia="Calibri" w:hAnsi="Arial" w:cs="Arial"/>
          <w:bCs/>
          <w:sz w:val="26"/>
          <w:szCs w:val="26"/>
        </w:rPr>
        <w:t xml:space="preserve">; </w:t>
      </w:r>
      <w:r w:rsidR="00106EE9">
        <w:rPr>
          <w:rFonts w:ascii="Arial" w:eastAsia="Calibri" w:hAnsi="Arial" w:cs="Arial"/>
          <w:bCs/>
          <w:sz w:val="26"/>
          <w:szCs w:val="26"/>
        </w:rPr>
        <w:t xml:space="preserve">es decir, </w:t>
      </w:r>
      <w:r w:rsidR="00184C24" w:rsidRPr="00F062FC">
        <w:rPr>
          <w:rFonts w:ascii="Arial" w:eastAsia="Calibri" w:hAnsi="Arial" w:cs="Arial"/>
          <w:bCs/>
          <w:sz w:val="26"/>
          <w:szCs w:val="26"/>
        </w:rPr>
        <w:t xml:space="preserve">dentro de la circunscripción territorial del Estado de Oaxaca, </w:t>
      </w:r>
      <w:r w:rsidR="007C4C4B">
        <w:rPr>
          <w:rFonts w:ascii="Arial" w:eastAsia="Calibri" w:hAnsi="Arial" w:cs="Arial"/>
          <w:bCs/>
          <w:sz w:val="26"/>
          <w:szCs w:val="26"/>
        </w:rPr>
        <w:t xml:space="preserve">sin que </w:t>
      </w:r>
      <w:r w:rsidR="00B42618">
        <w:rPr>
          <w:rFonts w:ascii="Arial" w:eastAsia="Calibri" w:hAnsi="Arial" w:cs="Arial"/>
          <w:bCs/>
          <w:sz w:val="26"/>
          <w:szCs w:val="26"/>
        </w:rPr>
        <w:t xml:space="preserve">el demandante </w:t>
      </w:r>
      <w:r w:rsidR="00125A83" w:rsidRPr="00F062FC">
        <w:rPr>
          <w:rFonts w:ascii="Arial" w:eastAsia="Calibri" w:hAnsi="Arial" w:cs="Arial"/>
          <w:bCs/>
          <w:sz w:val="26"/>
          <w:szCs w:val="26"/>
        </w:rPr>
        <w:t>desvirt</w:t>
      </w:r>
      <w:r w:rsidR="007C4C4B">
        <w:rPr>
          <w:rFonts w:ascii="Arial" w:eastAsia="Calibri" w:hAnsi="Arial" w:cs="Arial"/>
          <w:bCs/>
          <w:sz w:val="26"/>
          <w:szCs w:val="26"/>
        </w:rPr>
        <w:t xml:space="preserve">uara </w:t>
      </w:r>
      <w:r w:rsidR="00125A83" w:rsidRPr="00F062FC">
        <w:rPr>
          <w:rFonts w:ascii="Arial" w:eastAsia="Calibri" w:hAnsi="Arial" w:cs="Arial"/>
          <w:bCs/>
          <w:sz w:val="26"/>
          <w:szCs w:val="26"/>
        </w:rPr>
        <w:t xml:space="preserve">que su domicilio fiscal no pertenezca o se encuentre </w:t>
      </w:r>
      <w:r w:rsidR="00125A83">
        <w:rPr>
          <w:rFonts w:ascii="Arial" w:eastAsia="Calibri" w:hAnsi="Arial" w:cs="Arial"/>
          <w:bCs/>
          <w:sz w:val="26"/>
          <w:szCs w:val="26"/>
        </w:rPr>
        <w:t>fuera</w:t>
      </w:r>
      <w:r w:rsidR="00125A83" w:rsidRPr="00F062FC">
        <w:rPr>
          <w:rFonts w:ascii="Arial" w:eastAsia="Calibri" w:hAnsi="Arial" w:cs="Arial"/>
          <w:bCs/>
          <w:sz w:val="26"/>
          <w:szCs w:val="26"/>
        </w:rPr>
        <w:t xml:space="preserve"> del territorio de</w:t>
      </w:r>
      <w:r w:rsidR="007C4C4B">
        <w:rPr>
          <w:rFonts w:ascii="Arial" w:eastAsia="Calibri" w:hAnsi="Arial" w:cs="Arial"/>
          <w:bCs/>
          <w:sz w:val="26"/>
          <w:szCs w:val="26"/>
        </w:rPr>
        <w:t>l Estado de Oaxaca</w:t>
      </w:r>
      <w:r w:rsidR="00125A83">
        <w:rPr>
          <w:rFonts w:ascii="Arial" w:eastAsia="Calibri" w:hAnsi="Arial" w:cs="Arial"/>
          <w:bCs/>
          <w:sz w:val="26"/>
          <w:szCs w:val="26"/>
        </w:rPr>
        <w:t>,</w:t>
      </w:r>
      <w:r w:rsidR="00125A83" w:rsidRPr="00F062FC">
        <w:rPr>
          <w:rFonts w:ascii="Arial" w:eastAsia="Calibri" w:hAnsi="Arial" w:cs="Arial"/>
          <w:bCs/>
          <w:sz w:val="26"/>
          <w:szCs w:val="26"/>
        </w:rPr>
        <w:t xml:space="preserve"> </w:t>
      </w:r>
      <w:r w:rsidR="005C5C7D">
        <w:rPr>
          <w:rFonts w:ascii="Arial" w:eastAsia="Calibri" w:hAnsi="Arial" w:cs="Arial"/>
          <w:bCs/>
          <w:sz w:val="26"/>
          <w:szCs w:val="26"/>
        </w:rPr>
        <w:t>por tal motivo</w:t>
      </w:r>
      <w:r w:rsidR="00163584">
        <w:rPr>
          <w:rFonts w:ascii="Arial" w:eastAsia="Calibri" w:hAnsi="Arial" w:cs="Arial"/>
          <w:bCs/>
          <w:sz w:val="26"/>
          <w:szCs w:val="26"/>
        </w:rPr>
        <w:t xml:space="preserve"> se confirma que </w:t>
      </w:r>
      <w:r w:rsidR="00184C24" w:rsidRPr="00F062FC">
        <w:rPr>
          <w:rFonts w:ascii="Arial" w:eastAsia="Calibri" w:hAnsi="Arial" w:cs="Arial"/>
          <w:bCs/>
          <w:sz w:val="26"/>
          <w:szCs w:val="26"/>
        </w:rPr>
        <w:t xml:space="preserve">la autoridad demandada citó su competencia territorial al </w:t>
      </w:r>
      <w:r w:rsidR="00986907">
        <w:rPr>
          <w:rFonts w:ascii="Arial" w:eastAsia="Calibri" w:hAnsi="Arial" w:cs="Arial"/>
          <w:bCs/>
          <w:sz w:val="26"/>
          <w:szCs w:val="26"/>
        </w:rPr>
        <w:t xml:space="preserve">momento de </w:t>
      </w:r>
      <w:r w:rsidR="00184C24" w:rsidRPr="00F062FC">
        <w:rPr>
          <w:rFonts w:ascii="Arial" w:eastAsia="Calibri" w:hAnsi="Arial" w:cs="Arial"/>
          <w:bCs/>
          <w:sz w:val="26"/>
          <w:szCs w:val="26"/>
        </w:rPr>
        <w:t xml:space="preserve">emitir el acto impugnado </w:t>
      </w:r>
      <w:r w:rsidR="006A13DA">
        <w:rPr>
          <w:rFonts w:ascii="Arial" w:eastAsia="Calibri" w:hAnsi="Arial" w:cs="Arial"/>
          <w:bCs/>
          <w:sz w:val="26"/>
          <w:szCs w:val="26"/>
        </w:rPr>
        <w:t>motivo del juicio de nulidad</w:t>
      </w:r>
      <w:r w:rsidR="00184C24" w:rsidRPr="00DB63EB">
        <w:rPr>
          <w:rFonts w:ascii="Arial" w:eastAsia="Calibri" w:hAnsi="Arial" w:cs="Arial"/>
          <w:bCs/>
          <w:sz w:val="26"/>
          <w:szCs w:val="26"/>
        </w:rPr>
        <w:t>,</w:t>
      </w:r>
      <w:r w:rsidR="00184C24">
        <w:rPr>
          <w:rFonts w:ascii="Arial" w:eastAsia="Calibri" w:hAnsi="Arial" w:cs="Arial"/>
          <w:bCs/>
          <w:sz w:val="26"/>
          <w:szCs w:val="26"/>
        </w:rPr>
        <w:t xml:space="preserve"> </w:t>
      </w:r>
      <w:r w:rsidR="00453CD7">
        <w:rPr>
          <w:rFonts w:ascii="Arial" w:eastAsia="Calibri" w:hAnsi="Arial" w:cs="Arial"/>
          <w:bCs/>
          <w:sz w:val="26"/>
          <w:szCs w:val="26"/>
        </w:rPr>
        <w:t>al haber señalado el artículo uno</w:t>
      </w:r>
      <w:r w:rsidR="008D2334">
        <w:rPr>
          <w:rFonts w:ascii="Arial" w:eastAsia="Calibri" w:hAnsi="Arial" w:cs="Arial"/>
          <w:bCs/>
          <w:sz w:val="26"/>
          <w:szCs w:val="26"/>
        </w:rPr>
        <w:t>,</w:t>
      </w:r>
      <w:r w:rsidR="00184C24" w:rsidRPr="00F062FC">
        <w:rPr>
          <w:rFonts w:ascii="Arial" w:eastAsia="Calibri" w:hAnsi="Arial" w:cs="Arial"/>
          <w:bCs/>
          <w:sz w:val="26"/>
          <w:szCs w:val="26"/>
        </w:rPr>
        <w:t xml:space="preserve"> del Reglamento Interno de la Secretaría de Finanzas del Poder Ejecutivo del Estado, sin necesidad de </w:t>
      </w:r>
      <w:r w:rsidR="005C5C7D">
        <w:rPr>
          <w:rFonts w:ascii="Arial" w:eastAsia="Calibri" w:hAnsi="Arial" w:cs="Arial"/>
          <w:bCs/>
          <w:sz w:val="26"/>
          <w:szCs w:val="26"/>
        </w:rPr>
        <w:t>añadir</w:t>
      </w:r>
      <w:r w:rsidR="00184C24" w:rsidRPr="00F062FC">
        <w:rPr>
          <w:rFonts w:ascii="Arial" w:eastAsia="Calibri" w:hAnsi="Arial" w:cs="Arial"/>
          <w:bCs/>
          <w:sz w:val="26"/>
          <w:szCs w:val="26"/>
        </w:rPr>
        <w:t xml:space="preserve"> </w:t>
      </w:r>
      <w:r w:rsidR="006A13DA">
        <w:rPr>
          <w:rFonts w:ascii="Arial" w:eastAsia="Calibri" w:hAnsi="Arial" w:cs="Arial"/>
          <w:bCs/>
          <w:sz w:val="26"/>
          <w:szCs w:val="26"/>
        </w:rPr>
        <w:t xml:space="preserve">el dispositivo </w:t>
      </w:r>
      <w:r w:rsidR="00607138">
        <w:rPr>
          <w:rFonts w:ascii="Arial" w:eastAsia="Calibri" w:hAnsi="Arial" w:cs="Arial"/>
          <w:bCs/>
          <w:sz w:val="26"/>
          <w:szCs w:val="26"/>
        </w:rPr>
        <w:t>primer</w:t>
      </w:r>
      <w:r w:rsidR="006A13DA">
        <w:rPr>
          <w:rFonts w:ascii="Arial" w:eastAsia="Calibri" w:hAnsi="Arial" w:cs="Arial"/>
          <w:bCs/>
          <w:sz w:val="26"/>
          <w:szCs w:val="26"/>
        </w:rPr>
        <w:t>o, párrafos primero y segundo</w:t>
      </w:r>
      <w:r w:rsidR="00607138">
        <w:rPr>
          <w:rFonts w:ascii="Arial" w:eastAsia="Calibri" w:hAnsi="Arial" w:cs="Arial"/>
          <w:bCs/>
          <w:sz w:val="26"/>
          <w:szCs w:val="26"/>
        </w:rPr>
        <w:t>,</w:t>
      </w:r>
      <w:r w:rsidR="006A13DA">
        <w:rPr>
          <w:rFonts w:ascii="Arial" w:eastAsia="Calibri" w:hAnsi="Arial" w:cs="Arial"/>
          <w:bCs/>
          <w:sz w:val="26"/>
          <w:szCs w:val="26"/>
        </w:rPr>
        <w:t xml:space="preserve"> fracción </w:t>
      </w:r>
      <w:r w:rsidR="00607138">
        <w:rPr>
          <w:rFonts w:ascii="Arial" w:eastAsia="Calibri" w:hAnsi="Arial" w:cs="Arial"/>
          <w:bCs/>
          <w:sz w:val="26"/>
          <w:szCs w:val="26"/>
        </w:rPr>
        <w:t xml:space="preserve">XXIX, inciso a), </w:t>
      </w:r>
      <w:r w:rsidR="006A13DA">
        <w:rPr>
          <w:rFonts w:ascii="Arial" w:eastAsia="Calibri" w:hAnsi="Arial" w:cs="Arial"/>
          <w:bCs/>
          <w:sz w:val="26"/>
          <w:szCs w:val="26"/>
        </w:rPr>
        <w:t>d</w:t>
      </w:r>
      <w:r w:rsidR="00184C24" w:rsidRPr="00F062FC">
        <w:rPr>
          <w:rFonts w:ascii="Arial" w:eastAsia="Calibri" w:hAnsi="Arial" w:cs="Arial"/>
          <w:bCs/>
          <w:sz w:val="26"/>
          <w:szCs w:val="26"/>
        </w:rPr>
        <w:t xml:space="preserve">el </w:t>
      </w:r>
      <w:r w:rsidR="00E307CA">
        <w:rPr>
          <w:rFonts w:ascii="Arial" w:eastAsia="Calibri" w:hAnsi="Arial" w:cs="Arial"/>
          <w:iCs/>
          <w:sz w:val="26"/>
          <w:szCs w:val="26"/>
        </w:rPr>
        <w:t>Acuerdo por el que se establece la Circunscripción Territorial de la Secretaría de Finanzas del Poder Ejecutivo del Estado, de sus Centros Integrales y de sus Módulos de Atención al Contribuyente en el Estado</w:t>
      </w:r>
      <w:r w:rsidR="00184C24" w:rsidRPr="00F062FC">
        <w:rPr>
          <w:rFonts w:ascii="Arial" w:eastAsia="Calibri" w:hAnsi="Arial" w:cs="Arial"/>
          <w:bCs/>
          <w:sz w:val="26"/>
          <w:szCs w:val="26"/>
        </w:rPr>
        <w:t xml:space="preserve">, </w:t>
      </w:r>
      <w:r w:rsidR="00A7693B">
        <w:rPr>
          <w:rFonts w:ascii="Arial" w:eastAsia="Calibri" w:hAnsi="Arial" w:cs="Arial"/>
          <w:bCs/>
          <w:sz w:val="26"/>
          <w:szCs w:val="26"/>
        </w:rPr>
        <w:t>ya que prevalece</w:t>
      </w:r>
      <w:r w:rsidR="00453CD7">
        <w:rPr>
          <w:rFonts w:ascii="Arial" w:eastAsia="Calibri" w:hAnsi="Arial" w:cs="Arial"/>
          <w:bCs/>
          <w:sz w:val="26"/>
          <w:szCs w:val="26"/>
        </w:rPr>
        <w:t xml:space="preserve"> </w:t>
      </w:r>
      <w:r w:rsidR="005268B0">
        <w:rPr>
          <w:rFonts w:ascii="Arial" w:eastAsia="Calibri" w:hAnsi="Arial" w:cs="Arial"/>
          <w:bCs/>
          <w:sz w:val="26"/>
          <w:szCs w:val="26"/>
        </w:rPr>
        <w:t>el referido Reglamento Interno por encima de</w:t>
      </w:r>
      <w:r w:rsidR="00453CD7">
        <w:rPr>
          <w:rFonts w:ascii="Arial" w:eastAsia="Calibri" w:hAnsi="Arial" w:cs="Arial"/>
          <w:bCs/>
          <w:sz w:val="26"/>
          <w:szCs w:val="26"/>
        </w:rPr>
        <w:t xml:space="preserve">l Acuerdo </w:t>
      </w:r>
      <w:r w:rsidR="006A13DA">
        <w:rPr>
          <w:rFonts w:ascii="Arial" w:eastAsia="Calibri" w:hAnsi="Arial" w:cs="Arial"/>
          <w:bCs/>
          <w:sz w:val="26"/>
          <w:szCs w:val="26"/>
        </w:rPr>
        <w:t>citado,</w:t>
      </w:r>
      <w:r w:rsidR="005268B0">
        <w:rPr>
          <w:rFonts w:ascii="Arial" w:eastAsia="Calibri" w:hAnsi="Arial" w:cs="Arial"/>
          <w:bCs/>
          <w:sz w:val="26"/>
          <w:szCs w:val="26"/>
        </w:rPr>
        <w:t xml:space="preserve"> </w:t>
      </w:r>
      <w:r w:rsidR="00B42618">
        <w:rPr>
          <w:rFonts w:ascii="Arial" w:eastAsia="Calibri" w:hAnsi="Arial" w:cs="Arial"/>
          <w:bCs/>
          <w:sz w:val="26"/>
          <w:szCs w:val="26"/>
        </w:rPr>
        <w:t>por</w:t>
      </w:r>
      <w:r w:rsidR="005268B0">
        <w:rPr>
          <w:rFonts w:ascii="Arial" w:eastAsia="Calibri" w:hAnsi="Arial" w:cs="Arial"/>
          <w:bCs/>
          <w:sz w:val="26"/>
          <w:szCs w:val="26"/>
        </w:rPr>
        <w:t xml:space="preserve"> ser </w:t>
      </w:r>
      <w:r w:rsidR="00A90A83">
        <w:rPr>
          <w:rFonts w:ascii="Arial" w:eastAsia="Calibri" w:hAnsi="Arial" w:cs="Arial"/>
          <w:bCs/>
          <w:sz w:val="26"/>
          <w:szCs w:val="26"/>
        </w:rPr>
        <w:t>de mayor</w:t>
      </w:r>
      <w:r w:rsidR="005268B0">
        <w:rPr>
          <w:rFonts w:ascii="Arial" w:eastAsia="Calibri" w:hAnsi="Arial" w:cs="Arial"/>
          <w:bCs/>
          <w:sz w:val="26"/>
          <w:szCs w:val="26"/>
        </w:rPr>
        <w:t xml:space="preserve"> jerarquía</w:t>
      </w:r>
      <w:r w:rsidR="005C5C7D">
        <w:rPr>
          <w:rFonts w:ascii="Arial" w:eastAsia="Calibri" w:hAnsi="Arial" w:cs="Arial"/>
          <w:bCs/>
          <w:sz w:val="26"/>
          <w:szCs w:val="26"/>
        </w:rPr>
        <w:t xml:space="preserve"> normativa</w:t>
      </w:r>
      <w:r w:rsidR="0056126C">
        <w:rPr>
          <w:rFonts w:ascii="Arial" w:eastAsia="Calibri" w:hAnsi="Arial" w:cs="Arial"/>
          <w:bCs/>
          <w:sz w:val="26"/>
          <w:szCs w:val="26"/>
        </w:rPr>
        <w:t xml:space="preserve">. </w:t>
      </w:r>
      <w:r w:rsidR="00F83F38">
        <w:rPr>
          <w:rFonts w:ascii="Arial" w:eastAsia="Calibri" w:hAnsi="Arial" w:cs="Arial"/>
          <w:bCs/>
          <w:sz w:val="26"/>
          <w:szCs w:val="26"/>
        </w:rPr>
        <w:t xml:space="preserve">- - - - - - - - - - - - - - - - - - - </w:t>
      </w:r>
    </w:p>
    <w:p w14:paraId="48307295" w14:textId="7856BA7E" w:rsidR="00B10E40" w:rsidRDefault="00184C24" w:rsidP="00B10E40">
      <w:pPr>
        <w:spacing w:after="100" w:afterAutospacing="1" w:line="360" w:lineRule="auto"/>
        <w:ind w:firstLine="567"/>
        <w:jc w:val="both"/>
        <w:rPr>
          <w:rFonts w:ascii="Arial" w:eastAsia="Calibri" w:hAnsi="Arial" w:cs="Arial"/>
          <w:bCs/>
          <w:sz w:val="26"/>
          <w:szCs w:val="26"/>
        </w:rPr>
      </w:pPr>
      <w:r>
        <w:rPr>
          <w:rFonts w:ascii="Arial" w:eastAsia="Calibri" w:hAnsi="Arial" w:cs="Arial"/>
          <w:sz w:val="26"/>
          <w:szCs w:val="26"/>
        </w:rPr>
        <w:t xml:space="preserve">Aunado a </w:t>
      </w:r>
      <w:r w:rsidR="00C85C45">
        <w:rPr>
          <w:rFonts w:ascii="Arial" w:eastAsia="Calibri" w:hAnsi="Arial" w:cs="Arial"/>
          <w:sz w:val="26"/>
          <w:szCs w:val="26"/>
        </w:rPr>
        <w:t>lo ya expuesto</w:t>
      </w:r>
      <w:r w:rsidRPr="00F062FC">
        <w:rPr>
          <w:rFonts w:ascii="Arial" w:eastAsia="Calibri" w:hAnsi="Arial" w:cs="Arial"/>
          <w:sz w:val="26"/>
          <w:szCs w:val="26"/>
        </w:rPr>
        <w:t>,</w:t>
      </w:r>
      <w:r w:rsidRPr="00F062FC">
        <w:rPr>
          <w:rFonts w:ascii="Arial" w:eastAsia="Calibri" w:hAnsi="Arial" w:cs="Arial"/>
          <w:bCs/>
          <w:sz w:val="26"/>
          <w:szCs w:val="26"/>
        </w:rPr>
        <w:t xml:space="preserve"> </w:t>
      </w:r>
      <w:r w:rsidR="00A7693B">
        <w:rPr>
          <w:rFonts w:ascii="Arial" w:eastAsia="Calibri" w:hAnsi="Arial" w:cs="Arial"/>
          <w:bCs/>
          <w:sz w:val="26"/>
          <w:szCs w:val="26"/>
        </w:rPr>
        <w:t xml:space="preserve">la autoridad recaudadora </w:t>
      </w:r>
      <w:r w:rsidR="007E5C20">
        <w:rPr>
          <w:rFonts w:ascii="Arial" w:eastAsia="Calibri" w:hAnsi="Arial" w:cs="Arial"/>
          <w:bCs/>
          <w:sz w:val="26"/>
          <w:szCs w:val="26"/>
        </w:rPr>
        <w:t xml:space="preserve">no estaba obligada a citar </w:t>
      </w:r>
      <w:r w:rsidR="00A7693B">
        <w:rPr>
          <w:rFonts w:ascii="Arial" w:eastAsia="Calibri" w:hAnsi="Arial" w:cs="Arial"/>
          <w:bCs/>
          <w:sz w:val="26"/>
          <w:szCs w:val="26"/>
        </w:rPr>
        <w:t xml:space="preserve">el </w:t>
      </w:r>
      <w:r w:rsidR="007E5C20">
        <w:rPr>
          <w:rFonts w:ascii="Arial" w:eastAsia="Calibri" w:hAnsi="Arial" w:cs="Arial"/>
          <w:bCs/>
          <w:sz w:val="26"/>
          <w:szCs w:val="26"/>
        </w:rPr>
        <w:t>A</w:t>
      </w:r>
      <w:r w:rsidR="00A7693B">
        <w:rPr>
          <w:rFonts w:ascii="Arial" w:eastAsia="Calibri" w:hAnsi="Arial" w:cs="Arial"/>
          <w:bCs/>
          <w:sz w:val="26"/>
          <w:szCs w:val="26"/>
        </w:rPr>
        <w:t xml:space="preserve">cuerdo exigido por la primera instancia </w:t>
      </w:r>
      <w:r w:rsidRPr="00F062FC">
        <w:rPr>
          <w:rFonts w:ascii="Arial" w:eastAsia="Calibri" w:hAnsi="Arial" w:cs="Arial"/>
          <w:bCs/>
          <w:sz w:val="26"/>
          <w:szCs w:val="26"/>
        </w:rPr>
        <w:t>por</w:t>
      </w:r>
      <w:r w:rsidR="00F97426">
        <w:rPr>
          <w:rFonts w:ascii="Arial" w:eastAsia="Calibri" w:hAnsi="Arial" w:cs="Arial"/>
          <w:bCs/>
          <w:sz w:val="26"/>
          <w:szCs w:val="26"/>
        </w:rPr>
        <w:t xml:space="preserve">que como su nombre lo indica, </w:t>
      </w:r>
      <w:r w:rsidR="007E5C20">
        <w:rPr>
          <w:rFonts w:ascii="Arial" w:eastAsia="Calibri" w:hAnsi="Arial" w:cs="Arial"/>
          <w:bCs/>
          <w:sz w:val="26"/>
          <w:szCs w:val="26"/>
        </w:rPr>
        <w:t xml:space="preserve">dicho Acuerdo </w:t>
      </w:r>
      <w:r w:rsidRPr="00F062FC">
        <w:rPr>
          <w:rFonts w:ascii="Arial" w:eastAsia="Calibri" w:hAnsi="Arial" w:cs="Arial"/>
          <w:bCs/>
          <w:sz w:val="26"/>
          <w:szCs w:val="26"/>
        </w:rPr>
        <w:t xml:space="preserve">prevé la </w:t>
      </w:r>
      <w:r w:rsidR="00C85C45">
        <w:rPr>
          <w:rFonts w:ascii="Arial" w:eastAsia="Calibri" w:hAnsi="Arial" w:cs="Arial"/>
          <w:bCs/>
          <w:sz w:val="26"/>
          <w:szCs w:val="26"/>
        </w:rPr>
        <w:t>Circunscripción T</w:t>
      </w:r>
      <w:r w:rsidRPr="00F062FC">
        <w:rPr>
          <w:rFonts w:ascii="Arial" w:eastAsia="Calibri" w:hAnsi="Arial" w:cs="Arial"/>
          <w:bCs/>
          <w:sz w:val="26"/>
          <w:szCs w:val="26"/>
        </w:rPr>
        <w:t>erritorial de l</w:t>
      </w:r>
      <w:r>
        <w:rPr>
          <w:rFonts w:ascii="Arial" w:eastAsia="Calibri" w:hAnsi="Arial" w:cs="Arial"/>
          <w:bCs/>
          <w:sz w:val="26"/>
          <w:szCs w:val="26"/>
        </w:rPr>
        <w:t xml:space="preserve">os </w:t>
      </w:r>
      <w:r w:rsidRPr="00F062FC">
        <w:rPr>
          <w:rFonts w:ascii="Arial" w:hAnsi="Arial" w:cs="Arial"/>
          <w:color w:val="020202"/>
          <w:sz w:val="26"/>
          <w:szCs w:val="26"/>
        </w:rPr>
        <w:t xml:space="preserve">Centros </w:t>
      </w:r>
      <w:r w:rsidR="00F97426">
        <w:rPr>
          <w:rFonts w:ascii="Arial" w:hAnsi="Arial" w:cs="Arial"/>
          <w:color w:val="020202"/>
          <w:sz w:val="26"/>
          <w:szCs w:val="26"/>
        </w:rPr>
        <w:t>I</w:t>
      </w:r>
      <w:r w:rsidRPr="00F062FC">
        <w:rPr>
          <w:rFonts w:ascii="Arial" w:hAnsi="Arial" w:cs="Arial"/>
          <w:color w:val="020202"/>
          <w:sz w:val="26"/>
          <w:szCs w:val="26"/>
        </w:rPr>
        <w:t>ntegrales de Atención al Contr</w:t>
      </w:r>
      <w:r w:rsidRPr="00F062FC">
        <w:rPr>
          <w:rFonts w:ascii="Arial" w:hAnsi="Arial" w:cs="Arial"/>
          <w:color w:val="161616"/>
          <w:sz w:val="26"/>
          <w:szCs w:val="26"/>
        </w:rPr>
        <w:t>i</w:t>
      </w:r>
      <w:r w:rsidRPr="00F062FC">
        <w:rPr>
          <w:rFonts w:ascii="Arial" w:hAnsi="Arial" w:cs="Arial"/>
          <w:color w:val="020202"/>
          <w:sz w:val="26"/>
          <w:szCs w:val="26"/>
        </w:rPr>
        <w:t>buyente</w:t>
      </w:r>
      <w:r w:rsidRPr="00F062FC">
        <w:rPr>
          <w:rFonts w:ascii="Arial" w:hAnsi="Arial" w:cs="Arial"/>
          <w:color w:val="161616"/>
          <w:sz w:val="26"/>
          <w:szCs w:val="26"/>
        </w:rPr>
        <w:t xml:space="preserve"> </w:t>
      </w:r>
      <w:r w:rsidRPr="00F062FC">
        <w:rPr>
          <w:rFonts w:ascii="Arial" w:hAnsi="Arial" w:cs="Arial"/>
          <w:color w:val="020202"/>
          <w:sz w:val="26"/>
          <w:szCs w:val="26"/>
        </w:rPr>
        <w:t xml:space="preserve">y los Módulos de Atención al Contribuyente dependientes de la Coordinación de Centros Integrales de Atención al Contribuyente de la Secretaría de Finanzas del Poder Ejecutivo del Estado, </w:t>
      </w:r>
      <w:r w:rsidR="00C85C45">
        <w:rPr>
          <w:rFonts w:ascii="Arial" w:hAnsi="Arial" w:cs="Arial"/>
          <w:color w:val="020202"/>
          <w:sz w:val="26"/>
          <w:szCs w:val="26"/>
        </w:rPr>
        <w:t xml:space="preserve">con la finalidad de </w:t>
      </w:r>
      <w:r w:rsidR="00F97426">
        <w:rPr>
          <w:rFonts w:ascii="Arial" w:hAnsi="Arial" w:cs="Arial"/>
          <w:color w:val="020202"/>
          <w:sz w:val="26"/>
          <w:szCs w:val="26"/>
        </w:rPr>
        <w:t xml:space="preserve">facilitar </w:t>
      </w:r>
      <w:r w:rsidR="00221E2C">
        <w:rPr>
          <w:rFonts w:ascii="Arial" w:hAnsi="Arial" w:cs="Arial"/>
          <w:color w:val="020202"/>
          <w:sz w:val="26"/>
          <w:szCs w:val="26"/>
        </w:rPr>
        <w:t>a los contribuyentes el cumplimiento de su</w:t>
      </w:r>
      <w:r w:rsidR="00F97426">
        <w:rPr>
          <w:rFonts w:ascii="Arial" w:hAnsi="Arial" w:cs="Arial"/>
          <w:color w:val="020202"/>
          <w:sz w:val="26"/>
          <w:szCs w:val="26"/>
        </w:rPr>
        <w:t xml:space="preserve">s obligaciones </w:t>
      </w:r>
      <w:r w:rsidR="00221E2C">
        <w:rPr>
          <w:rFonts w:ascii="Arial" w:hAnsi="Arial" w:cs="Arial"/>
          <w:color w:val="020202"/>
          <w:sz w:val="26"/>
          <w:szCs w:val="26"/>
        </w:rPr>
        <w:t>tributaria</w:t>
      </w:r>
      <w:r w:rsidR="00F97426">
        <w:rPr>
          <w:rFonts w:ascii="Arial" w:hAnsi="Arial" w:cs="Arial"/>
          <w:color w:val="020202"/>
          <w:sz w:val="26"/>
          <w:szCs w:val="26"/>
        </w:rPr>
        <w:t xml:space="preserve">s; mas no </w:t>
      </w:r>
      <w:r w:rsidR="00C85C45">
        <w:rPr>
          <w:rFonts w:ascii="Arial" w:hAnsi="Arial" w:cs="Arial"/>
          <w:color w:val="020202"/>
          <w:sz w:val="26"/>
          <w:szCs w:val="26"/>
        </w:rPr>
        <w:t xml:space="preserve">regula </w:t>
      </w:r>
      <w:r w:rsidR="00F97426">
        <w:rPr>
          <w:rFonts w:ascii="Arial" w:hAnsi="Arial" w:cs="Arial"/>
          <w:color w:val="020202"/>
          <w:sz w:val="26"/>
          <w:szCs w:val="26"/>
        </w:rPr>
        <w:t>la</w:t>
      </w:r>
      <w:r w:rsidRPr="00F062FC">
        <w:rPr>
          <w:rFonts w:ascii="Arial" w:hAnsi="Arial" w:cs="Arial"/>
          <w:color w:val="020202"/>
          <w:sz w:val="26"/>
          <w:szCs w:val="26"/>
        </w:rPr>
        <w:t xml:space="preserve"> </w:t>
      </w:r>
      <w:r w:rsidR="00F97426">
        <w:rPr>
          <w:rFonts w:ascii="Arial" w:hAnsi="Arial" w:cs="Arial"/>
          <w:color w:val="020202"/>
          <w:sz w:val="26"/>
          <w:szCs w:val="26"/>
        </w:rPr>
        <w:t xml:space="preserve">competencia </w:t>
      </w:r>
      <w:r w:rsidRPr="00F062FC">
        <w:rPr>
          <w:rFonts w:ascii="Arial" w:hAnsi="Arial" w:cs="Arial"/>
          <w:color w:val="020202"/>
          <w:sz w:val="26"/>
          <w:szCs w:val="26"/>
        </w:rPr>
        <w:t>de la Dirección de Ingresos y Recaudación</w:t>
      </w:r>
      <w:r w:rsidR="00986907">
        <w:rPr>
          <w:rFonts w:ascii="Arial" w:hAnsi="Arial" w:cs="Arial"/>
          <w:color w:val="020202"/>
          <w:sz w:val="26"/>
          <w:szCs w:val="26"/>
        </w:rPr>
        <w:t xml:space="preserve"> </w:t>
      </w:r>
      <w:r w:rsidRPr="00F062FC">
        <w:rPr>
          <w:rFonts w:ascii="Arial" w:hAnsi="Arial" w:cs="Arial"/>
          <w:color w:val="020202"/>
          <w:sz w:val="26"/>
          <w:szCs w:val="26"/>
        </w:rPr>
        <w:t>de la Subsecretaría de Ingresos de la Secretaría</w:t>
      </w:r>
      <w:r w:rsidR="00986907">
        <w:rPr>
          <w:rFonts w:ascii="Arial" w:hAnsi="Arial" w:cs="Arial"/>
          <w:color w:val="020202"/>
          <w:sz w:val="26"/>
          <w:szCs w:val="26"/>
        </w:rPr>
        <w:t xml:space="preserve"> de Finanzas</w:t>
      </w:r>
      <w:r w:rsidRPr="00F062FC">
        <w:rPr>
          <w:rFonts w:ascii="Arial" w:hAnsi="Arial" w:cs="Arial"/>
          <w:color w:val="020202"/>
          <w:sz w:val="26"/>
          <w:szCs w:val="26"/>
        </w:rPr>
        <w:t xml:space="preserve">, </w:t>
      </w:r>
      <w:r w:rsidR="00C85C45">
        <w:rPr>
          <w:rFonts w:ascii="Arial" w:hAnsi="Arial" w:cs="Arial"/>
          <w:color w:val="020202"/>
          <w:sz w:val="26"/>
          <w:szCs w:val="26"/>
        </w:rPr>
        <w:t xml:space="preserve">para emitir, en </w:t>
      </w:r>
      <w:r w:rsidR="006A13DA">
        <w:rPr>
          <w:rFonts w:ascii="Arial" w:hAnsi="Arial" w:cs="Arial"/>
          <w:color w:val="020202"/>
          <w:sz w:val="26"/>
          <w:szCs w:val="26"/>
        </w:rPr>
        <w:t>el presente caso,</w:t>
      </w:r>
      <w:r w:rsidR="00F97426">
        <w:rPr>
          <w:rFonts w:ascii="Arial" w:hAnsi="Arial" w:cs="Arial"/>
          <w:color w:val="020202"/>
          <w:sz w:val="26"/>
          <w:szCs w:val="26"/>
        </w:rPr>
        <w:t xml:space="preserve"> </w:t>
      </w:r>
      <w:r w:rsidRPr="00F062FC">
        <w:rPr>
          <w:rFonts w:ascii="Arial" w:hAnsi="Arial" w:cs="Arial"/>
          <w:color w:val="020202"/>
          <w:sz w:val="26"/>
          <w:szCs w:val="26"/>
        </w:rPr>
        <w:t>el a</w:t>
      </w:r>
      <w:r>
        <w:rPr>
          <w:rFonts w:ascii="Arial" w:hAnsi="Arial" w:cs="Arial"/>
          <w:color w:val="020202"/>
          <w:sz w:val="26"/>
          <w:szCs w:val="26"/>
        </w:rPr>
        <w:t xml:space="preserve">cto consistente en </w:t>
      </w:r>
      <w:r w:rsidRPr="00DB63EB">
        <w:rPr>
          <w:rFonts w:ascii="Arial" w:eastAsia="Calibri" w:hAnsi="Arial" w:cs="Arial"/>
          <w:bCs/>
          <w:sz w:val="26"/>
          <w:szCs w:val="26"/>
        </w:rPr>
        <w:t xml:space="preserve">la </w:t>
      </w:r>
      <w:r w:rsidR="000A08F2" w:rsidRPr="004112FE">
        <w:rPr>
          <w:rFonts w:ascii="Arial" w:eastAsia="Calibri" w:hAnsi="Arial" w:cs="Arial"/>
          <w:iCs/>
          <w:sz w:val="26"/>
          <w:szCs w:val="26"/>
        </w:rPr>
        <w:t>multa por infracción relacionada con la presentación de declaraciones del impuesto sobre erogaciones por remuneraciones al trabajo personal</w:t>
      </w:r>
      <w:r w:rsidRPr="004112FE">
        <w:rPr>
          <w:rFonts w:ascii="Arial" w:eastAsia="Calibri" w:hAnsi="Arial" w:cs="Arial"/>
          <w:bCs/>
          <w:sz w:val="26"/>
          <w:szCs w:val="26"/>
        </w:rPr>
        <w:t>,</w:t>
      </w:r>
      <w:r w:rsidRPr="00DB63EB">
        <w:rPr>
          <w:rFonts w:ascii="Arial" w:eastAsia="Calibri" w:hAnsi="Arial" w:cs="Arial"/>
          <w:bCs/>
          <w:sz w:val="26"/>
          <w:szCs w:val="26"/>
        </w:rPr>
        <w:t xml:space="preserve"> con número de </w:t>
      </w:r>
      <w:r w:rsidRPr="00DB63EB">
        <w:rPr>
          <w:rFonts w:ascii="Arial" w:eastAsia="Calibri" w:hAnsi="Arial" w:cs="Arial"/>
          <w:bCs/>
          <w:sz w:val="26"/>
          <w:szCs w:val="26"/>
        </w:rPr>
        <w:lastRenderedPageBreak/>
        <w:t xml:space="preserve">control </w:t>
      </w:r>
      <w:r w:rsidR="0096289F">
        <w:rPr>
          <w:rFonts w:ascii="Arial" w:hAnsi="Arial" w:cs="Arial"/>
          <w:b/>
          <w:bCs/>
          <w:sz w:val="26"/>
          <w:szCs w:val="26"/>
        </w:rPr>
        <w:t>***********</w:t>
      </w:r>
      <w:r w:rsidR="00A90A83">
        <w:rPr>
          <w:rFonts w:ascii="Arial" w:eastAsia="Calibri" w:hAnsi="Arial" w:cs="Arial"/>
          <w:bCs/>
          <w:sz w:val="26"/>
          <w:szCs w:val="26"/>
        </w:rPr>
        <w:t xml:space="preserve"> de diecinueve de febrero de dos mil diecinueve; </w:t>
      </w:r>
      <w:r w:rsidR="00B10E40">
        <w:rPr>
          <w:rFonts w:ascii="Arial" w:eastAsia="Calibri" w:hAnsi="Arial" w:cs="Arial"/>
          <w:bCs/>
          <w:sz w:val="26"/>
          <w:szCs w:val="26"/>
        </w:rPr>
        <w:t>de lo que se advierte que</w:t>
      </w:r>
      <w:r w:rsidR="00B10E40" w:rsidRPr="00A90A83">
        <w:rPr>
          <w:rFonts w:ascii="Arial" w:eastAsia="Calibri" w:hAnsi="Arial" w:cs="Arial"/>
          <w:bCs/>
          <w:sz w:val="26"/>
          <w:szCs w:val="26"/>
        </w:rPr>
        <w:t xml:space="preserve"> </w:t>
      </w:r>
      <w:r w:rsidR="00B10E40">
        <w:rPr>
          <w:rFonts w:ascii="Arial" w:eastAsia="Calibri" w:hAnsi="Arial" w:cs="Arial"/>
          <w:bCs/>
          <w:sz w:val="26"/>
          <w:szCs w:val="26"/>
        </w:rPr>
        <w:t>sí se encuentra debidamente fundada la competencia territorial de la emisora del acto impugnado en el juicio de nulidad</w:t>
      </w:r>
      <w:r w:rsidR="002939C6">
        <w:rPr>
          <w:rFonts w:ascii="Arial" w:eastAsia="Calibri" w:hAnsi="Arial" w:cs="Arial"/>
          <w:bCs/>
          <w:sz w:val="26"/>
          <w:szCs w:val="26"/>
        </w:rPr>
        <w:t>.</w:t>
      </w:r>
      <w:r w:rsidR="00F83F38">
        <w:rPr>
          <w:rFonts w:ascii="Arial" w:eastAsia="Calibri" w:hAnsi="Arial" w:cs="Arial"/>
          <w:bCs/>
          <w:sz w:val="26"/>
          <w:szCs w:val="26"/>
        </w:rPr>
        <w:t>- - - - - - - - - - - - - - - - - - - - -  - - - - - - - -  - - - - - - - - -</w:t>
      </w:r>
      <w:r w:rsidR="0096289F">
        <w:rPr>
          <w:rFonts w:ascii="Arial" w:eastAsia="Calibri" w:hAnsi="Arial" w:cs="Arial"/>
          <w:bCs/>
          <w:sz w:val="26"/>
          <w:szCs w:val="26"/>
        </w:rPr>
        <w:t xml:space="preserve"> - - - - - - - - </w:t>
      </w:r>
    </w:p>
    <w:p w14:paraId="6C1C276F" w14:textId="79420F8A" w:rsidR="00CE4A61" w:rsidRDefault="00CE4A61" w:rsidP="00B10E40">
      <w:pPr>
        <w:spacing w:after="100" w:afterAutospacing="1" w:line="360" w:lineRule="auto"/>
        <w:ind w:firstLine="567"/>
        <w:jc w:val="both"/>
        <w:rPr>
          <w:rFonts w:ascii="Arial" w:hAnsi="Arial" w:cs="Arial"/>
          <w:b/>
          <w:sz w:val="26"/>
          <w:szCs w:val="26"/>
        </w:rPr>
      </w:pPr>
      <w:r>
        <w:rPr>
          <w:rFonts w:ascii="Arial" w:hAnsi="Arial" w:cs="Arial"/>
          <w:sz w:val="26"/>
          <w:szCs w:val="26"/>
        </w:rPr>
        <w:t xml:space="preserve">Por los razonamientos vertidos en los párrafos anteriores, se advierte lo </w:t>
      </w:r>
      <w:r>
        <w:rPr>
          <w:rFonts w:ascii="Arial" w:hAnsi="Arial" w:cs="Arial"/>
          <w:b/>
          <w:sz w:val="26"/>
          <w:szCs w:val="26"/>
        </w:rPr>
        <w:t>FUNDADO d</w:t>
      </w:r>
      <w:r w:rsidRPr="00FC7072">
        <w:rPr>
          <w:rFonts w:ascii="Arial" w:hAnsi="Arial" w:cs="Arial"/>
          <w:b/>
          <w:sz w:val="26"/>
          <w:szCs w:val="26"/>
        </w:rPr>
        <w:t>e</w:t>
      </w:r>
      <w:r>
        <w:rPr>
          <w:rFonts w:ascii="Arial" w:hAnsi="Arial" w:cs="Arial"/>
          <w:b/>
          <w:sz w:val="26"/>
          <w:szCs w:val="26"/>
        </w:rPr>
        <w:t xml:space="preserve">l agravio </w:t>
      </w:r>
      <w:r w:rsidRPr="00FC7072">
        <w:rPr>
          <w:rFonts w:ascii="Arial" w:hAnsi="Arial" w:cs="Arial"/>
          <w:sz w:val="26"/>
          <w:szCs w:val="26"/>
        </w:rPr>
        <w:t>e</w:t>
      </w:r>
      <w:r>
        <w:rPr>
          <w:rFonts w:ascii="Arial" w:hAnsi="Arial" w:cs="Arial"/>
          <w:sz w:val="26"/>
          <w:szCs w:val="26"/>
        </w:rPr>
        <w:t>xpresado</w:t>
      </w:r>
      <w:r w:rsidRPr="00FC7072">
        <w:rPr>
          <w:rFonts w:ascii="Arial" w:hAnsi="Arial" w:cs="Arial"/>
          <w:sz w:val="26"/>
          <w:szCs w:val="26"/>
        </w:rPr>
        <w:t xml:space="preserve"> por </w:t>
      </w:r>
      <w:r w:rsidR="001649EA">
        <w:rPr>
          <w:rFonts w:ascii="Arial" w:hAnsi="Arial" w:cs="Arial"/>
          <w:sz w:val="26"/>
          <w:szCs w:val="26"/>
        </w:rPr>
        <w:t xml:space="preserve">la autoridad </w:t>
      </w:r>
      <w:r>
        <w:rPr>
          <w:rFonts w:ascii="Arial" w:hAnsi="Arial" w:cs="Arial"/>
          <w:sz w:val="26"/>
          <w:szCs w:val="26"/>
        </w:rPr>
        <w:t xml:space="preserve">recurrente; </w:t>
      </w:r>
      <w:r w:rsidR="001649EA">
        <w:rPr>
          <w:rFonts w:ascii="Arial" w:hAnsi="Arial" w:cs="Arial"/>
          <w:sz w:val="26"/>
          <w:szCs w:val="26"/>
        </w:rPr>
        <w:t xml:space="preserve">en consecuencia, </w:t>
      </w:r>
      <w:r>
        <w:rPr>
          <w:rFonts w:ascii="Arial" w:hAnsi="Arial" w:cs="Arial"/>
          <w:sz w:val="26"/>
          <w:szCs w:val="26"/>
        </w:rPr>
        <w:t xml:space="preserve">para </w:t>
      </w:r>
      <w:r w:rsidRPr="00FC7072">
        <w:rPr>
          <w:rFonts w:ascii="Arial" w:eastAsia="Calibri" w:hAnsi="Arial" w:cs="Arial"/>
          <w:sz w:val="26"/>
          <w:szCs w:val="26"/>
        </w:rPr>
        <w:t xml:space="preserve">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causado</w:t>
      </w:r>
      <w:r w:rsidR="006E07F2">
        <w:rPr>
          <w:rFonts w:ascii="Arial" w:hAnsi="Arial" w:cs="Arial"/>
          <w:sz w:val="26"/>
          <w:szCs w:val="26"/>
        </w:rPr>
        <w:t>,</w:t>
      </w:r>
      <w:r w:rsidRPr="00FC7072">
        <w:rPr>
          <w:rFonts w:ascii="Arial" w:hAnsi="Arial" w:cs="Arial"/>
          <w:sz w:val="26"/>
          <w:szCs w:val="26"/>
        </w:rPr>
        <w:t xml:space="preserve"> y </w:t>
      </w:r>
      <w:r w:rsidR="008D2334">
        <w:rPr>
          <w:rFonts w:ascii="Arial" w:hAnsi="Arial" w:cs="Arial"/>
          <w:sz w:val="26"/>
          <w:szCs w:val="26"/>
        </w:rPr>
        <w:t xml:space="preserve">dado </w:t>
      </w:r>
      <w:r>
        <w:rPr>
          <w:rFonts w:ascii="Arial" w:hAnsi="Arial" w:cs="Arial"/>
          <w:sz w:val="26"/>
          <w:szCs w:val="26"/>
        </w:rPr>
        <w:t xml:space="preserve">que </w:t>
      </w:r>
      <w:r w:rsidRPr="00FC7072">
        <w:rPr>
          <w:rFonts w:ascii="Arial" w:hAnsi="Arial" w:cs="Arial"/>
          <w:color w:val="000000" w:themeColor="text1"/>
          <w:sz w:val="26"/>
          <w:szCs w:val="26"/>
        </w:rPr>
        <w:t xml:space="preserve">la </w:t>
      </w:r>
      <w:r>
        <w:rPr>
          <w:rFonts w:ascii="Arial" w:hAnsi="Arial" w:cs="Arial"/>
          <w:color w:val="000000" w:themeColor="text1"/>
          <w:sz w:val="26"/>
          <w:szCs w:val="26"/>
        </w:rPr>
        <w:t xml:space="preserve">Primera Instancia </w:t>
      </w:r>
      <w:r w:rsidRPr="00FC7072">
        <w:rPr>
          <w:rFonts w:ascii="Arial" w:hAnsi="Arial" w:cs="Arial"/>
          <w:color w:val="000000" w:themeColor="text1"/>
          <w:sz w:val="26"/>
          <w:szCs w:val="26"/>
        </w:rPr>
        <w:t>ha agotado su jurisdicción</w:t>
      </w:r>
      <w:r w:rsidR="00E24BFB">
        <w:rPr>
          <w:rFonts w:ascii="Arial" w:hAnsi="Arial" w:cs="Arial"/>
          <w:color w:val="000000" w:themeColor="text1"/>
          <w:sz w:val="26"/>
          <w:szCs w:val="26"/>
        </w:rPr>
        <w:t xml:space="preserve"> </w:t>
      </w:r>
      <w:r>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Pr>
          <w:rFonts w:ascii="Arial" w:hAnsi="Arial" w:cs="Arial"/>
          <w:color w:val="000000" w:themeColor="text1"/>
          <w:sz w:val="26"/>
          <w:szCs w:val="26"/>
        </w:rPr>
        <w:t>ir</w:t>
      </w:r>
      <w:r w:rsidRPr="00FC7072">
        <w:rPr>
          <w:rFonts w:ascii="Arial" w:hAnsi="Arial" w:cs="Arial"/>
          <w:color w:val="000000" w:themeColor="text1"/>
          <w:sz w:val="26"/>
          <w:szCs w:val="26"/>
        </w:rPr>
        <w:t xml:space="preserve"> </w:t>
      </w:r>
      <w:r>
        <w:rPr>
          <w:rFonts w:ascii="Arial" w:hAnsi="Arial" w:cs="Arial"/>
          <w:color w:val="000000" w:themeColor="text1"/>
          <w:sz w:val="26"/>
          <w:szCs w:val="26"/>
        </w:rPr>
        <w:t xml:space="preserve">ya </w:t>
      </w:r>
      <w:r w:rsidRPr="00FC7072">
        <w:rPr>
          <w:rFonts w:ascii="Arial" w:hAnsi="Arial" w:cs="Arial"/>
          <w:color w:val="000000" w:themeColor="text1"/>
          <w:sz w:val="26"/>
          <w:szCs w:val="26"/>
        </w:rPr>
        <w:t>un pronunciamiento</w:t>
      </w:r>
      <w:r w:rsidR="00E24BFB">
        <w:rPr>
          <w:rFonts w:ascii="Arial" w:hAnsi="Arial" w:cs="Arial"/>
          <w:color w:val="000000" w:themeColor="text1"/>
          <w:sz w:val="26"/>
          <w:szCs w:val="26"/>
        </w:rPr>
        <w:t>,</w:t>
      </w:r>
      <w:r>
        <w:rPr>
          <w:rFonts w:ascii="Arial" w:hAnsi="Arial" w:cs="Arial"/>
          <w:color w:val="000000" w:themeColor="text1"/>
          <w:sz w:val="26"/>
          <w:szCs w:val="26"/>
        </w:rPr>
        <w:t xml:space="preserve"> aun cuando éste fue erróneo, en atención </w:t>
      </w:r>
      <w:r w:rsidRPr="00FC7072">
        <w:rPr>
          <w:rFonts w:ascii="Arial" w:hAnsi="Arial" w:cs="Arial"/>
          <w:color w:val="000000" w:themeColor="text1"/>
          <w:sz w:val="26"/>
          <w:szCs w:val="26"/>
        </w:rPr>
        <w:t xml:space="preserve">al principio de tutela judicial efectiva consagrado en el artículo 17 Constitucional, </w:t>
      </w:r>
      <w:r>
        <w:rPr>
          <w:rFonts w:ascii="Arial" w:hAnsi="Arial" w:cs="Arial"/>
          <w:color w:val="000000" w:themeColor="text1"/>
          <w:sz w:val="26"/>
          <w:szCs w:val="26"/>
        </w:rPr>
        <w:t xml:space="preserve">lo </w:t>
      </w:r>
      <w:r w:rsidRPr="00FC7072">
        <w:rPr>
          <w:rFonts w:ascii="Arial" w:hAnsi="Arial" w:cs="Arial"/>
          <w:color w:val="000000" w:themeColor="text1"/>
          <w:sz w:val="26"/>
          <w:szCs w:val="26"/>
        </w:rPr>
        <w:t>procede</w:t>
      </w:r>
      <w:r>
        <w:rPr>
          <w:rFonts w:ascii="Arial" w:hAnsi="Arial" w:cs="Arial"/>
          <w:color w:val="000000" w:themeColor="text1"/>
          <w:sz w:val="26"/>
          <w:szCs w:val="26"/>
        </w:rPr>
        <w:t>nte es</w:t>
      </w:r>
      <w:r w:rsidRPr="00FC7072">
        <w:rPr>
          <w:rFonts w:ascii="Arial" w:hAnsi="Arial" w:cs="Arial"/>
          <w:color w:val="000000" w:themeColor="text1"/>
          <w:sz w:val="26"/>
          <w:szCs w:val="26"/>
        </w:rPr>
        <w:t xml:space="preserve"> que </w:t>
      </w:r>
      <w:r>
        <w:rPr>
          <w:rFonts w:ascii="Arial" w:hAnsi="Arial" w:cs="Arial"/>
          <w:sz w:val="26"/>
          <w:szCs w:val="26"/>
        </w:rPr>
        <w:t xml:space="preserve">esta </w:t>
      </w:r>
      <w:r w:rsidRPr="00FC7072">
        <w:rPr>
          <w:rFonts w:ascii="Arial" w:hAnsi="Arial" w:cs="Arial"/>
          <w:sz w:val="26"/>
          <w:szCs w:val="26"/>
        </w:rPr>
        <w:t>Superior</w:t>
      </w:r>
      <w:r>
        <w:rPr>
          <w:rFonts w:ascii="Arial" w:hAnsi="Arial" w:cs="Arial"/>
          <w:sz w:val="26"/>
          <w:szCs w:val="26"/>
        </w:rPr>
        <w:t>idad</w:t>
      </w:r>
      <w:r w:rsidRPr="00FC7072">
        <w:rPr>
          <w:rFonts w:ascii="Arial" w:hAnsi="Arial" w:cs="Arial"/>
          <w:sz w:val="26"/>
          <w:szCs w:val="26"/>
        </w:rPr>
        <w:t xml:space="preserve"> </w:t>
      </w:r>
      <w:r w:rsidRPr="00FC7072">
        <w:rPr>
          <w:rFonts w:ascii="Arial" w:hAnsi="Arial" w:cs="Arial"/>
          <w:b/>
          <w:sz w:val="26"/>
          <w:szCs w:val="26"/>
        </w:rPr>
        <w:t>reasuma jurisdicción</w:t>
      </w:r>
      <w:r>
        <w:rPr>
          <w:rFonts w:ascii="Arial" w:hAnsi="Arial" w:cs="Arial"/>
          <w:b/>
          <w:sz w:val="26"/>
          <w:szCs w:val="26"/>
        </w:rPr>
        <w:t xml:space="preserve"> </w:t>
      </w:r>
      <w:r w:rsidR="0005037F" w:rsidRPr="00F062FC">
        <w:rPr>
          <w:rFonts w:ascii="Arial" w:hAnsi="Arial" w:cs="Arial"/>
          <w:bCs/>
          <w:sz w:val="26"/>
          <w:szCs w:val="26"/>
        </w:rPr>
        <w:t>a efecto de que se analice el acto sometido a consideración de la primera instancia</w:t>
      </w:r>
      <w:r w:rsidR="0005037F">
        <w:rPr>
          <w:rFonts w:ascii="Arial" w:hAnsi="Arial" w:cs="Arial"/>
          <w:bCs/>
          <w:sz w:val="26"/>
          <w:szCs w:val="26"/>
        </w:rPr>
        <w:t>.</w:t>
      </w:r>
    </w:p>
    <w:p w14:paraId="0F21C13E" w14:textId="47E312A3" w:rsidR="00CE4A61" w:rsidRPr="00FC7072" w:rsidRDefault="00CE4A61" w:rsidP="00CE4A61">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 xml:space="preserve">irve de apoyo, por similitud en el tema, la jurisprudencia de la Novena Época, con número de registro 177094, emitida por el Segundo Tribunal Colegiado del Décimo Primer Circuito, publicada en el Semanario Judicial de la Federación y su Gaceta, Tomo XXII, </w:t>
      </w:r>
      <w:r w:rsidR="0030345D">
        <w:rPr>
          <w:rFonts w:ascii="Arial" w:hAnsi="Arial" w:cs="Arial"/>
          <w:color w:val="000000" w:themeColor="text1"/>
          <w:sz w:val="26"/>
          <w:szCs w:val="26"/>
        </w:rPr>
        <w:t>O</w:t>
      </w:r>
      <w:r w:rsidR="0030345D" w:rsidRPr="00FC7072">
        <w:rPr>
          <w:rFonts w:ascii="Arial" w:hAnsi="Arial" w:cs="Arial"/>
          <w:color w:val="000000" w:themeColor="text1"/>
          <w:sz w:val="26"/>
          <w:szCs w:val="26"/>
        </w:rPr>
        <w:t>ctubre</w:t>
      </w:r>
      <w:r w:rsidRPr="00FC7072">
        <w:rPr>
          <w:rFonts w:ascii="Arial" w:hAnsi="Arial" w:cs="Arial"/>
          <w:color w:val="000000" w:themeColor="text1"/>
          <w:sz w:val="26"/>
          <w:szCs w:val="26"/>
        </w:rPr>
        <w:t xml:space="preserve"> de 2005, visible en la página 2075, de rubro</w:t>
      </w:r>
      <w:r>
        <w:rPr>
          <w:rFonts w:ascii="Arial" w:hAnsi="Arial" w:cs="Arial"/>
          <w:color w:val="000000" w:themeColor="text1"/>
          <w:sz w:val="26"/>
          <w:szCs w:val="26"/>
        </w:rPr>
        <w:t xml:space="preserve"> y tenor siguientes:</w:t>
      </w:r>
      <w:r w:rsidR="00F83F38">
        <w:rPr>
          <w:rFonts w:ascii="Arial" w:hAnsi="Arial" w:cs="Arial"/>
          <w:color w:val="000000" w:themeColor="text1"/>
          <w:sz w:val="26"/>
          <w:szCs w:val="26"/>
        </w:rPr>
        <w:t>- - - - - - -</w:t>
      </w:r>
    </w:p>
    <w:p w14:paraId="1CFF1B00" w14:textId="77777777" w:rsidR="00CE4A61" w:rsidRPr="00F83F38" w:rsidRDefault="00CE4A61" w:rsidP="00CE4A61">
      <w:pPr>
        <w:pStyle w:val="Sinespaciado"/>
        <w:spacing w:after="120" w:line="360" w:lineRule="auto"/>
        <w:ind w:left="709" w:right="758"/>
        <w:jc w:val="both"/>
        <w:rPr>
          <w:rFonts w:ascii="Arial" w:hAnsi="Arial" w:cs="Arial"/>
          <w:bCs/>
          <w:i/>
          <w:iCs/>
          <w:color w:val="000000" w:themeColor="text1"/>
          <w:sz w:val="24"/>
          <w:szCs w:val="24"/>
          <w:lang w:val="es-MX"/>
        </w:rPr>
      </w:pPr>
      <w:r w:rsidRPr="00F83F38">
        <w:rPr>
          <w:rFonts w:ascii="Arial" w:hAnsi="Arial" w:cs="Arial"/>
          <w:bCs/>
          <w:i/>
          <w:iCs/>
          <w:color w:val="000000" w:themeColor="text1"/>
          <w:sz w:val="24"/>
          <w:szCs w:val="24"/>
          <w:lang w:val="es-MX"/>
        </w:rPr>
        <w:t>“</w:t>
      </w:r>
      <w:r w:rsidRPr="00F83F38">
        <w:rPr>
          <w:rFonts w:ascii="Arial" w:hAnsi="Arial" w:cs="Arial"/>
          <w:b/>
          <w:bCs/>
          <w:i/>
          <w:iCs/>
          <w:color w:val="000000" w:themeColor="text1"/>
          <w:sz w:val="24"/>
          <w:szCs w:val="24"/>
          <w:lang w:val="es-MX"/>
        </w:rPr>
        <w:t>AGRAVIOS EN LA APELACIÓN. AL NO EXISTIR REENVÍO EL AD QUEM DEBE REASUMIR JURISDICCIÓN Y ABORDAR OFICIOSAMENTE SU ANÁLISIS, SIN QUE ELLO IMPLIQUE SUPLENCIA DE AQUÉLLOS</w:t>
      </w:r>
      <w:r w:rsidRPr="00F83F38">
        <w:rPr>
          <w:rFonts w:ascii="Arial" w:hAnsi="Arial" w:cs="Arial"/>
          <w:bCs/>
          <w:i/>
          <w:iCs/>
          <w:color w:val="000000" w:themeColor="text1"/>
          <w:sz w:val="24"/>
          <w:szCs w:val="24"/>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F83F38">
        <w:rPr>
          <w:rFonts w:ascii="Arial" w:hAnsi="Arial" w:cs="Arial"/>
          <w:bCs/>
          <w:i/>
          <w:iCs/>
          <w:color w:val="000000" w:themeColor="text1"/>
          <w:sz w:val="24"/>
          <w:szCs w:val="24"/>
          <w:lang w:val="es-MX"/>
        </w:rPr>
        <w:t>quem</w:t>
      </w:r>
      <w:proofErr w:type="spellEnd"/>
      <w:r w:rsidRPr="00F83F38">
        <w:rPr>
          <w:rFonts w:ascii="Arial" w:hAnsi="Arial" w:cs="Arial"/>
          <w:bCs/>
          <w:i/>
          <w:iCs/>
          <w:color w:val="000000" w:themeColor="text1"/>
          <w:sz w:val="24"/>
          <w:szCs w:val="24"/>
          <w:lang w:val="es-MX"/>
        </w:rPr>
        <w:t xml:space="preserve"> debe reasumir jurisdicción y abordar oficiosamente el análisis correspondiente, sin que ello implique suplencia de los agravios.”- - </w:t>
      </w:r>
    </w:p>
    <w:p w14:paraId="33B0C358" w14:textId="7B12AA14" w:rsidR="00AF1A34" w:rsidRDefault="0050519A" w:rsidP="0030345D">
      <w:pPr>
        <w:spacing w:before="100" w:beforeAutospacing="1" w:after="0" w:line="360" w:lineRule="auto"/>
        <w:ind w:firstLine="708"/>
        <w:jc w:val="both"/>
        <w:rPr>
          <w:rFonts w:ascii="Arial" w:eastAsia="Calibri" w:hAnsi="Arial" w:cs="Arial"/>
          <w:bCs/>
          <w:sz w:val="26"/>
          <w:szCs w:val="26"/>
        </w:rPr>
      </w:pPr>
      <w:r w:rsidRPr="0050519A">
        <w:rPr>
          <w:rFonts w:ascii="Arial" w:eastAsia="Arial Unicode MS" w:hAnsi="Arial" w:cs="Arial"/>
          <w:b/>
          <w:bCs/>
          <w:sz w:val="26"/>
          <w:szCs w:val="26"/>
        </w:rPr>
        <w:t xml:space="preserve">CUARTO. </w:t>
      </w:r>
      <w:r w:rsidR="002F43F2">
        <w:rPr>
          <w:rFonts w:ascii="Arial" w:eastAsia="Arial Unicode MS" w:hAnsi="Arial" w:cs="Arial"/>
          <w:sz w:val="26"/>
          <w:szCs w:val="26"/>
        </w:rPr>
        <w:t>E</w:t>
      </w:r>
      <w:r w:rsidR="00184C24">
        <w:rPr>
          <w:rFonts w:ascii="Arial" w:eastAsia="Arial Unicode MS" w:hAnsi="Arial" w:cs="Arial"/>
          <w:sz w:val="26"/>
          <w:szCs w:val="26"/>
        </w:rPr>
        <w:t>n</w:t>
      </w:r>
      <w:r w:rsidR="00184C24" w:rsidRPr="001F08EF">
        <w:rPr>
          <w:rFonts w:ascii="Arial" w:eastAsia="Calibri" w:hAnsi="Arial" w:cs="Arial"/>
          <w:bCs/>
          <w:sz w:val="26"/>
          <w:szCs w:val="26"/>
        </w:rPr>
        <w:t>seguida</w:t>
      </w:r>
      <w:r w:rsidR="00184C24">
        <w:rPr>
          <w:rFonts w:ascii="Arial" w:eastAsia="Calibri" w:hAnsi="Arial" w:cs="Arial"/>
          <w:bCs/>
          <w:sz w:val="26"/>
          <w:szCs w:val="26"/>
        </w:rPr>
        <w:t>,</w:t>
      </w:r>
      <w:r w:rsidR="00184C24" w:rsidRPr="001F08EF">
        <w:rPr>
          <w:rFonts w:ascii="Arial" w:eastAsia="Calibri" w:hAnsi="Arial" w:cs="Arial"/>
          <w:bCs/>
          <w:sz w:val="26"/>
          <w:szCs w:val="26"/>
        </w:rPr>
        <w:t xml:space="preserve"> se p</w:t>
      </w:r>
      <w:r w:rsidR="00184C24">
        <w:rPr>
          <w:rFonts w:ascii="Arial" w:eastAsia="Calibri" w:hAnsi="Arial" w:cs="Arial"/>
          <w:bCs/>
          <w:sz w:val="26"/>
          <w:szCs w:val="26"/>
        </w:rPr>
        <w:t xml:space="preserve">rocede al análisis de los </w:t>
      </w:r>
      <w:r w:rsidR="00184C24" w:rsidRPr="001F08EF">
        <w:rPr>
          <w:rFonts w:ascii="Arial" w:eastAsia="Calibri" w:hAnsi="Arial" w:cs="Arial"/>
          <w:bCs/>
          <w:sz w:val="26"/>
          <w:szCs w:val="26"/>
        </w:rPr>
        <w:t>concept</w:t>
      </w:r>
      <w:r w:rsidR="00184C24">
        <w:rPr>
          <w:rFonts w:ascii="Arial" w:eastAsia="Calibri" w:hAnsi="Arial" w:cs="Arial"/>
          <w:bCs/>
          <w:sz w:val="26"/>
          <w:szCs w:val="26"/>
        </w:rPr>
        <w:t>os de impugnación del escrito inicial de demanda, en lo</w:t>
      </w:r>
      <w:r w:rsidR="0030345D">
        <w:rPr>
          <w:rFonts w:ascii="Arial" w:eastAsia="Calibri" w:hAnsi="Arial" w:cs="Arial"/>
          <w:bCs/>
          <w:sz w:val="26"/>
          <w:szCs w:val="26"/>
        </w:rPr>
        <w:t xml:space="preserve"> que esencialmente el </w:t>
      </w:r>
      <w:r w:rsidR="0030345D">
        <w:rPr>
          <w:rFonts w:ascii="Arial" w:eastAsia="Calibri" w:hAnsi="Arial" w:cs="Arial"/>
          <w:bCs/>
          <w:sz w:val="26"/>
          <w:szCs w:val="26"/>
        </w:rPr>
        <w:lastRenderedPageBreak/>
        <w:t>actor arguye qu</w:t>
      </w:r>
      <w:r w:rsidR="00184C24" w:rsidRPr="00AF1A34">
        <w:rPr>
          <w:rFonts w:ascii="Arial" w:eastAsia="Calibri" w:hAnsi="Arial" w:cs="Arial"/>
          <w:bCs/>
          <w:sz w:val="26"/>
          <w:szCs w:val="26"/>
        </w:rPr>
        <w:t xml:space="preserve">e la Directora de Ingresos y Recaudación de la Secretaría de Finanzas del Estado de Oaxaca, pretende imponer una </w:t>
      </w:r>
      <w:r w:rsidR="000A08F2" w:rsidRPr="00AF1A34">
        <w:rPr>
          <w:rFonts w:ascii="Arial" w:eastAsia="Calibri" w:hAnsi="Arial" w:cs="Arial"/>
          <w:iCs/>
          <w:sz w:val="26"/>
          <w:szCs w:val="26"/>
        </w:rPr>
        <w:t>multa por infracción relacionada con la presentación de declaraciones del impuesto sobre erogaciones por remuneraciones al trabajo personal</w:t>
      </w:r>
      <w:r w:rsidR="00184C24" w:rsidRPr="00AF1A34">
        <w:rPr>
          <w:rFonts w:ascii="Arial" w:eastAsia="Calibri" w:hAnsi="Arial" w:cs="Arial"/>
          <w:bCs/>
          <w:sz w:val="26"/>
          <w:szCs w:val="26"/>
        </w:rPr>
        <w:t xml:space="preserve">, con número de control </w:t>
      </w:r>
      <w:r w:rsidR="0096289F">
        <w:rPr>
          <w:rFonts w:ascii="Arial" w:hAnsi="Arial" w:cs="Arial"/>
          <w:b/>
          <w:bCs/>
          <w:sz w:val="26"/>
          <w:szCs w:val="26"/>
        </w:rPr>
        <w:t>***********</w:t>
      </w:r>
      <w:r w:rsidR="00E24BFB" w:rsidRPr="00AF1A34">
        <w:rPr>
          <w:rFonts w:ascii="Arial" w:eastAsia="Calibri" w:hAnsi="Arial" w:cs="Arial"/>
          <w:bCs/>
          <w:sz w:val="26"/>
          <w:szCs w:val="26"/>
        </w:rPr>
        <w:t xml:space="preserve"> de diecinueve de febrero de dos mil diecinueve</w:t>
      </w:r>
      <w:r w:rsidR="00184C24" w:rsidRPr="00AF1A34">
        <w:rPr>
          <w:rFonts w:ascii="Arial" w:eastAsia="Calibri" w:hAnsi="Arial" w:cs="Arial"/>
          <w:bCs/>
          <w:sz w:val="26"/>
          <w:szCs w:val="26"/>
        </w:rPr>
        <w:t>,</w:t>
      </w:r>
      <w:r w:rsidR="000A08F2" w:rsidRPr="00AF1A34">
        <w:rPr>
          <w:rFonts w:ascii="Arial" w:eastAsia="Calibri" w:hAnsi="Arial" w:cs="Arial"/>
          <w:bCs/>
          <w:sz w:val="26"/>
          <w:szCs w:val="26"/>
        </w:rPr>
        <w:t xml:space="preserve"> establecida en el Código Fiscal para el Estado de Oaxaca,</w:t>
      </w:r>
      <w:r w:rsidR="00184C24" w:rsidRPr="00AF1A34">
        <w:rPr>
          <w:rFonts w:ascii="Arial" w:eastAsia="Calibri" w:hAnsi="Arial" w:cs="Arial"/>
          <w:bCs/>
          <w:sz w:val="26"/>
          <w:szCs w:val="26"/>
        </w:rPr>
        <w:t xml:space="preserve"> </w:t>
      </w:r>
      <w:r w:rsidR="006237F5" w:rsidRPr="00AF1A34">
        <w:rPr>
          <w:rFonts w:ascii="Arial" w:eastAsia="Calibri" w:hAnsi="Arial" w:cs="Arial"/>
          <w:bCs/>
          <w:sz w:val="26"/>
          <w:szCs w:val="26"/>
        </w:rPr>
        <w:t>la cual considera que es ilegal porque fue emitida por autoridad incompetente</w:t>
      </w:r>
      <w:r w:rsidR="00FE285D" w:rsidRPr="00AF1A34">
        <w:rPr>
          <w:rFonts w:ascii="Arial" w:eastAsia="Calibri" w:hAnsi="Arial" w:cs="Arial"/>
          <w:bCs/>
          <w:sz w:val="26"/>
          <w:szCs w:val="26"/>
        </w:rPr>
        <w:t xml:space="preserve"> material y territorialmente, ya que el documento que impugna no expresó el carácter con que la autoridad emisora lo suscribió, </w:t>
      </w:r>
      <w:r w:rsidR="00A65168" w:rsidRPr="00AF1A34">
        <w:rPr>
          <w:rFonts w:ascii="Arial" w:eastAsia="Calibri" w:hAnsi="Arial" w:cs="Arial"/>
          <w:bCs/>
          <w:sz w:val="26"/>
          <w:szCs w:val="26"/>
        </w:rPr>
        <w:t>ni el dispositivo, acuerdo o decreto que le otorgó la legitimación para hacerlo, por lo que la competencia por materia, grado, territorio o cuantía de las autoridades constituye un presupuesto  procesal cuya observancia y cumplimiento es de orden público que tiene que ser analizada de oficio, por esta Autoridad.</w:t>
      </w:r>
      <w:r w:rsidR="001B59E0" w:rsidRPr="00AF1A34">
        <w:rPr>
          <w:rFonts w:ascii="Arial" w:eastAsia="Calibri" w:hAnsi="Arial" w:cs="Arial"/>
          <w:bCs/>
          <w:sz w:val="26"/>
          <w:szCs w:val="26"/>
        </w:rPr>
        <w:t xml:space="preserve"> </w:t>
      </w:r>
      <w:r w:rsidR="00EE6825">
        <w:rPr>
          <w:rFonts w:ascii="Arial" w:eastAsia="Calibri" w:hAnsi="Arial" w:cs="Arial"/>
          <w:bCs/>
          <w:sz w:val="26"/>
          <w:szCs w:val="26"/>
        </w:rPr>
        <w:t>- - - - - - - - - - - - - - - - - -</w:t>
      </w:r>
    </w:p>
    <w:p w14:paraId="442C532D" w14:textId="76A1FFC2" w:rsidR="00064A46" w:rsidRPr="00AB082E" w:rsidRDefault="00AB082E" w:rsidP="00AB082E">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Alega q</w:t>
      </w:r>
      <w:r w:rsidR="001B59E0" w:rsidRPr="00AB082E">
        <w:rPr>
          <w:rFonts w:ascii="Arial" w:eastAsia="Calibri" w:hAnsi="Arial" w:cs="Arial"/>
          <w:bCs/>
          <w:sz w:val="26"/>
          <w:szCs w:val="26"/>
        </w:rPr>
        <w:t xml:space="preserve">ue de igual forma, el acto que impugna es ilegal porque la autoridad omitió señalar las disposiciones legales aplicables, la fecha de publicación y de sus modificaciones en la que se prevé su competencia territorial, por lo que no se puede determinar si la autoridad emisora cuenta con facultades para ejercer atribuciones de acuerdo a la demarcación territorial que abarca el </w:t>
      </w:r>
      <w:r>
        <w:rPr>
          <w:rFonts w:ascii="Arial" w:eastAsia="Calibri" w:hAnsi="Arial" w:cs="Arial"/>
          <w:bCs/>
          <w:sz w:val="26"/>
          <w:szCs w:val="26"/>
        </w:rPr>
        <w:t>E</w:t>
      </w:r>
      <w:r w:rsidR="001B59E0" w:rsidRPr="00AB082E">
        <w:rPr>
          <w:rFonts w:ascii="Arial" w:eastAsia="Calibri" w:hAnsi="Arial" w:cs="Arial"/>
          <w:bCs/>
          <w:sz w:val="26"/>
          <w:szCs w:val="26"/>
        </w:rPr>
        <w:t xml:space="preserve">stado, </w:t>
      </w:r>
      <w:r w:rsidR="002159D7" w:rsidRPr="00AB082E">
        <w:rPr>
          <w:rFonts w:ascii="Arial" w:eastAsia="Calibri" w:hAnsi="Arial" w:cs="Arial"/>
          <w:bCs/>
          <w:sz w:val="26"/>
          <w:szCs w:val="26"/>
        </w:rPr>
        <w:t xml:space="preserve">puesto que </w:t>
      </w:r>
      <w:r w:rsidR="00046B75">
        <w:rPr>
          <w:rFonts w:ascii="Arial" w:eastAsia="Calibri" w:hAnsi="Arial" w:cs="Arial"/>
          <w:bCs/>
          <w:sz w:val="26"/>
          <w:szCs w:val="26"/>
        </w:rPr>
        <w:t>en el</w:t>
      </w:r>
      <w:r w:rsidR="002159D7" w:rsidRPr="00AB082E">
        <w:rPr>
          <w:rFonts w:ascii="Arial" w:eastAsia="Calibri" w:hAnsi="Arial" w:cs="Arial"/>
          <w:bCs/>
          <w:sz w:val="26"/>
          <w:szCs w:val="26"/>
        </w:rPr>
        <w:t xml:space="preserve"> acto administrativo no citó el precepto legal que determine el territorio que abarca el estado de Oaxaca,  y que la Directora de Ingresos y Recaudación sea competente para emitir el acto impugnado dentro del territorio que abarca el Estado de Oaxaca.</w:t>
      </w:r>
      <w:r w:rsidR="00F00FCF">
        <w:rPr>
          <w:rFonts w:ascii="Arial" w:eastAsia="Calibri" w:hAnsi="Arial" w:cs="Arial"/>
          <w:bCs/>
          <w:sz w:val="26"/>
          <w:szCs w:val="26"/>
        </w:rPr>
        <w:t>- - - - - - - - - - - - - - - - - - - - - -</w:t>
      </w:r>
    </w:p>
    <w:p w14:paraId="76643743" w14:textId="3ED1E898" w:rsidR="00BB6C3E" w:rsidRPr="00046B75" w:rsidRDefault="00046B75" w:rsidP="00046B75">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Aduce q</w:t>
      </w:r>
      <w:r w:rsidR="00064A46" w:rsidRPr="00046B75">
        <w:rPr>
          <w:rFonts w:ascii="Arial" w:eastAsia="Calibri" w:hAnsi="Arial" w:cs="Arial"/>
          <w:bCs/>
          <w:sz w:val="26"/>
          <w:szCs w:val="26"/>
        </w:rPr>
        <w:t xml:space="preserve">ue el acto impugnado de fecha diecinueve de febrero de dos mil diecinueve, </w:t>
      </w:r>
      <w:r w:rsidR="00D2615C" w:rsidRPr="00046B75">
        <w:rPr>
          <w:rFonts w:ascii="Arial" w:eastAsia="Calibri" w:hAnsi="Arial" w:cs="Arial"/>
          <w:bCs/>
          <w:sz w:val="26"/>
          <w:szCs w:val="26"/>
        </w:rPr>
        <w:t xml:space="preserve">es ilegal </w:t>
      </w:r>
      <w:r w:rsidR="00E228D9" w:rsidRPr="00046B75">
        <w:rPr>
          <w:rFonts w:ascii="Arial" w:eastAsia="Calibri" w:hAnsi="Arial" w:cs="Arial"/>
          <w:bCs/>
          <w:sz w:val="26"/>
          <w:szCs w:val="26"/>
        </w:rPr>
        <w:t xml:space="preserve">porque la autoridad emisora omitió citar la fecha de publicación en el Diario Oficial de la Federación en que aparece el valor de la unidad de medida y actualización </w:t>
      </w:r>
      <w:r w:rsidR="00E84CB7" w:rsidRPr="00046B75">
        <w:rPr>
          <w:rFonts w:ascii="Arial" w:eastAsia="Calibri" w:hAnsi="Arial" w:cs="Arial"/>
          <w:bCs/>
          <w:sz w:val="26"/>
          <w:szCs w:val="26"/>
        </w:rPr>
        <w:t xml:space="preserve">que dijo aplicar, consistente en </w:t>
      </w:r>
      <w:r w:rsidR="0096289F">
        <w:rPr>
          <w:rFonts w:ascii="Arial" w:hAnsi="Arial" w:cs="Arial"/>
          <w:b/>
          <w:bCs/>
          <w:sz w:val="26"/>
          <w:szCs w:val="26"/>
        </w:rPr>
        <w:t xml:space="preserve">***********, </w:t>
      </w:r>
      <w:r w:rsidR="00E228D9" w:rsidRPr="00046B75">
        <w:rPr>
          <w:rFonts w:ascii="Arial" w:eastAsia="Calibri" w:hAnsi="Arial" w:cs="Arial"/>
          <w:bCs/>
          <w:sz w:val="26"/>
          <w:szCs w:val="26"/>
        </w:rPr>
        <w:t xml:space="preserve"> para constatar si en verdad se le aplicó ese valor, ya que también omitió señalar si dicho valor aplicado es diario, mensual o anual, en moneda nacional de la unidad de medida y actualización  de acuerdo al artículo 5 de la Ley para determinar el valor de la unidad de medida y actualización</w:t>
      </w:r>
      <w:r w:rsidR="00E84CB7" w:rsidRPr="00046B75">
        <w:rPr>
          <w:rFonts w:ascii="Arial" w:eastAsia="Calibri" w:hAnsi="Arial" w:cs="Arial"/>
          <w:bCs/>
          <w:sz w:val="26"/>
          <w:szCs w:val="26"/>
        </w:rPr>
        <w:t xml:space="preserve">, que el </w:t>
      </w:r>
      <w:r w:rsidR="00E228D9" w:rsidRPr="00046B75">
        <w:rPr>
          <w:rFonts w:ascii="Arial" w:eastAsia="Calibri" w:hAnsi="Arial" w:cs="Arial"/>
          <w:bCs/>
          <w:sz w:val="26"/>
          <w:szCs w:val="26"/>
        </w:rPr>
        <w:t xml:space="preserve">INEGI publicó en el Diario Oficio de la Federación, </w:t>
      </w:r>
      <w:r w:rsidR="006C4B41" w:rsidRPr="00046B75">
        <w:rPr>
          <w:rFonts w:ascii="Arial" w:eastAsia="Calibri" w:hAnsi="Arial" w:cs="Arial"/>
          <w:bCs/>
          <w:sz w:val="26"/>
          <w:szCs w:val="26"/>
        </w:rPr>
        <w:t xml:space="preserve">como tampoco </w:t>
      </w:r>
      <w:r w:rsidR="00D2615C" w:rsidRPr="00046B75">
        <w:rPr>
          <w:rFonts w:ascii="Arial" w:eastAsia="Calibri" w:hAnsi="Arial" w:cs="Arial"/>
          <w:bCs/>
          <w:sz w:val="26"/>
          <w:szCs w:val="26"/>
        </w:rPr>
        <w:t>no precisó</w:t>
      </w:r>
      <w:r w:rsidR="006C4B41" w:rsidRPr="00046B75">
        <w:rPr>
          <w:rFonts w:ascii="Arial" w:eastAsia="Calibri" w:hAnsi="Arial" w:cs="Arial"/>
          <w:bCs/>
          <w:sz w:val="26"/>
          <w:szCs w:val="26"/>
        </w:rPr>
        <w:t>, la autoridad emisora,</w:t>
      </w:r>
      <w:r w:rsidR="00D2615C" w:rsidRPr="00046B75">
        <w:rPr>
          <w:rFonts w:ascii="Arial" w:eastAsia="Calibri" w:hAnsi="Arial" w:cs="Arial"/>
          <w:bCs/>
          <w:sz w:val="26"/>
          <w:szCs w:val="26"/>
        </w:rPr>
        <w:t xml:space="preserve"> qué debe entenderse por unidad de medida y actualización</w:t>
      </w:r>
      <w:r w:rsidR="00BB6C3E" w:rsidRPr="00046B75">
        <w:rPr>
          <w:rFonts w:ascii="Arial" w:eastAsia="Calibri" w:hAnsi="Arial" w:cs="Arial"/>
          <w:bCs/>
          <w:sz w:val="26"/>
          <w:szCs w:val="26"/>
        </w:rPr>
        <w:t xml:space="preserve">, </w:t>
      </w:r>
      <w:r w:rsidR="00D2615C" w:rsidRPr="00046B75">
        <w:rPr>
          <w:rFonts w:ascii="Arial" w:eastAsia="Calibri" w:hAnsi="Arial" w:cs="Arial"/>
          <w:bCs/>
          <w:sz w:val="26"/>
          <w:szCs w:val="26"/>
        </w:rPr>
        <w:t>por tanto carece de fundamentación y motivación</w:t>
      </w:r>
      <w:r w:rsidR="00BB6C3E" w:rsidRPr="00046B75">
        <w:rPr>
          <w:rFonts w:ascii="Arial" w:eastAsia="Calibri" w:hAnsi="Arial" w:cs="Arial"/>
          <w:bCs/>
          <w:sz w:val="26"/>
          <w:szCs w:val="26"/>
        </w:rPr>
        <w:t xml:space="preserve">. </w:t>
      </w:r>
      <w:r w:rsidR="00F00FCF">
        <w:rPr>
          <w:rFonts w:ascii="Arial" w:eastAsia="Calibri" w:hAnsi="Arial" w:cs="Arial"/>
          <w:bCs/>
          <w:sz w:val="26"/>
          <w:szCs w:val="26"/>
        </w:rPr>
        <w:t xml:space="preserve">- - - - - - - - - - - - - - - - - - - - - - - </w:t>
      </w:r>
    </w:p>
    <w:p w14:paraId="21509757" w14:textId="60737211" w:rsidR="00470E5D" w:rsidRPr="00F1406F" w:rsidRDefault="00F1406F" w:rsidP="00F00FCF">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Debate q</w:t>
      </w:r>
      <w:r w:rsidR="00BB6C3E" w:rsidRPr="00F1406F">
        <w:rPr>
          <w:rFonts w:ascii="Arial" w:eastAsia="Calibri" w:hAnsi="Arial" w:cs="Arial"/>
          <w:bCs/>
          <w:sz w:val="26"/>
          <w:szCs w:val="26"/>
        </w:rPr>
        <w:t xml:space="preserve">ue en el acto que impugna, </w:t>
      </w:r>
      <w:r w:rsidR="009A3636">
        <w:rPr>
          <w:rFonts w:ascii="Arial" w:eastAsia="Calibri" w:hAnsi="Arial" w:cs="Arial"/>
          <w:bCs/>
          <w:sz w:val="26"/>
          <w:szCs w:val="26"/>
        </w:rPr>
        <w:t>consistente en la multa impuesta por la autoridad</w:t>
      </w:r>
      <w:r w:rsidR="005A047C" w:rsidRPr="00F1406F">
        <w:rPr>
          <w:rFonts w:ascii="Arial" w:eastAsia="Calibri" w:hAnsi="Arial" w:cs="Arial"/>
          <w:bCs/>
          <w:sz w:val="26"/>
          <w:szCs w:val="26"/>
        </w:rPr>
        <w:t>,</w:t>
      </w:r>
      <w:r w:rsidR="00BB6C3E" w:rsidRPr="00F1406F">
        <w:rPr>
          <w:rFonts w:ascii="Arial" w:eastAsia="Calibri" w:hAnsi="Arial" w:cs="Arial"/>
          <w:bCs/>
          <w:sz w:val="26"/>
          <w:szCs w:val="26"/>
        </w:rPr>
        <w:t xml:space="preserve"> no se </w:t>
      </w:r>
      <w:r w:rsidR="00FA6F9F" w:rsidRPr="00F1406F">
        <w:rPr>
          <w:rFonts w:ascii="Arial" w:eastAsia="Calibri" w:hAnsi="Arial" w:cs="Arial"/>
          <w:bCs/>
          <w:sz w:val="26"/>
          <w:szCs w:val="26"/>
        </w:rPr>
        <w:t>encuadr</w:t>
      </w:r>
      <w:r w:rsidR="00BB6C3E" w:rsidRPr="00F1406F">
        <w:rPr>
          <w:rFonts w:ascii="Arial" w:eastAsia="Calibri" w:hAnsi="Arial" w:cs="Arial"/>
          <w:bCs/>
          <w:sz w:val="26"/>
          <w:szCs w:val="26"/>
        </w:rPr>
        <w:t xml:space="preserve">ó </w:t>
      </w:r>
      <w:r w:rsidR="00FA6F9F" w:rsidRPr="00F1406F">
        <w:rPr>
          <w:rFonts w:ascii="Arial" w:eastAsia="Calibri" w:hAnsi="Arial" w:cs="Arial"/>
          <w:bCs/>
          <w:sz w:val="26"/>
          <w:szCs w:val="26"/>
        </w:rPr>
        <w:t>exactamente con la</w:t>
      </w:r>
      <w:r w:rsidR="008D4571" w:rsidRPr="00F1406F">
        <w:rPr>
          <w:rFonts w:ascii="Arial" w:eastAsia="Calibri" w:hAnsi="Arial" w:cs="Arial"/>
          <w:bCs/>
          <w:sz w:val="26"/>
          <w:szCs w:val="26"/>
        </w:rPr>
        <w:t xml:space="preserve">s hipótesis normativas descritas en los artículos </w:t>
      </w:r>
      <w:r w:rsidR="007D5A33" w:rsidRPr="00F1406F">
        <w:rPr>
          <w:rFonts w:ascii="Arial" w:eastAsia="Calibri" w:hAnsi="Arial" w:cs="Arial"/>
          <w:bCs/>
          <w:sz w:val="26"/>
          <w:szCs w:val="26"/>
        </w:rPr>
        <w:t xml:space="preserve">122 y 269 </w:t>
      </w:r>
      <w:r w:rsidR="003D5666" w:rsidRPr="00F1406F">
        <w:rPr>
          <w:rFonts w:ascii="Arial" w:eastAsia="Calibri" w:hAnsi="Arial" w:cs="Arial"/>
          <w:bCs/>
          <w:sz w:val="26"/>
          <w:szCs w:val="26"/>
        </w:rPr>
        <w:t xml:space="preserve">fracción I, </w:t>
      </w:r>
      <w:r w:rsidR="008D4571" w:rsidRPr="00F1406F">
        <w:rPr>
          <w:rFonts w:ascii="Arial" w:eastAsia="Calibri" w:hAnsi="Arial" w:cs="Arial"/>
          <w:bCs/>
          <w:sz w:val="26"/>
          <w:szCs w:val="26"/>
        </w:rPr>
        <w:t xml:space="preserve">del Código Fiscal, </w:t>
      </w:r>
      <w:r w:rsidR="007D5A33" w:rsidRPr="00F1406F">
        <w:rPr>
          <w:rFonts w:ascii="Arial" w:eastAsia="Calibri" w:hAnsi="Arial" w:cs="Arial"/>
          <w:bCs/>
          <w:sz w:val="26"/>
          <w:szCs w:val="26"/>
        </w:rPr>
        <w:t>por lo que la multa impuesta es ilegal</w:t>
      </w:r>
      <w:r w:rsidR="003D5666" w:rsidRPr="00F1406F">
        <w:rPr>
          <w:rFonts w:ascii="Arial" w:eastAsia="Calibri" w:hAnsi="Arial" w:cs="Arial"/>
          <w:bCs/>
          <w:sz w:val="26"/>
          <w:szCs w:val="26"/>
        </w:rPr>
        <w:t>.</w:t>
      </w:r>
      <w:r w:rsidR="00C6003F" w:rsidRPr="00F1406F">
        <w:rPr>
          <w:rFonts w:ascii="Arial" w:eastAsia="Calibri" w:hAnsi="Arial" w:cs="Arial"/>
          <w:bCs/>
          <w:sz w:val="26"/>
          <w:szCs w:val="26"/>
        </w:rPr>
        <w:t xml:space="preserve"> </w:t>
      </w:r>
      <w:r w:rsidR="00F00FCF">
        <w:rPr>
          <w:rFonts w:ascii="Arial" w:eastAsia="Calibri" w:hAnsi="Arial" w:cs="Arial"/>
          <w:bCs/>
          <w:sz w:val="26"/>
          <w:szCs w:val="26"/>
        </w:rPr>
        <w:t xml:space="preserve">- - - - - - - - - - - - - - - - - - - </w:t>
      </w:r>
    </w:p>
    <w:p w14:paraId="54C44836" w14:textId="65C13729" w:rsidR="00A65168" w:rsidRPr="00DB28F9" w:rsidRDefault="00DB28F9" w:rsidP="00DB28F9">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Esgrime que </w:t>
      </w:r>
      <w:r w:rsidR="00C6003F" w:rsidRPr="00DB28F9">
        <w:rPr>
          <w:rFonts w:ascii="Arial" w:eastAsia="Calibri" w:hAnsi="Arial" w:cs="Arial"/>
          <w:bCs/>
          <w:sz w:val="26"/>
          <w:szCs w:val="26"/>
        </w:rPr>
        <w:t>la autoridad emisora, basó la multa impuesta en tres hechos distintos</w:t>
      </w:r>
      <w:r w:rsidR="00E90C5F" w:rsidRPr="00DB28F9">
        <w:rPr>
          <w:rFonts w:ascii="Arial" w:eastAsia="Calibri" w:hAnsi="Arial" w:cs="Arial"/>
          <w:bCs/>
          <w:sz w:val="26"/>
          <w:szCs w:val="26"/>
        </w:rPr>
        <w:t xml:space="preserve"> consistentes el primero hecho, en una revisión minuciosa en el Registro </w:t>
      </w:r>
      <w:r>
        <w:rPr>
          <w:rFonts w:ascii="Arial" w:eastAsia="Calibri" w:hAnsi="Arial" w:cs="Arial"/>
          <w:bCs/>
          <w:sz w:val="26"/>
          <w:szCs w:val="26"/>
        </w:rPr>
        <w:t>E</w:t>
      </w:r>
      <w:r w:rsidR="00E90C5F" w:rsidRPr="00DB28F9">
        <w:rPr>
          <w:rFonts w:ascii="Arial" w:eastAsia="Calibri" w:hAnsi="Arial" w:cs="Arial"/>
          <w:bCs/>
          <w:sz w:val="26"/>
          <w:szCs w:val="26"/>
        </w:rPr>
        <w:t>statal de Contribuyentes con que cuenta la Secretaría de Finanzas, el cual contiene los registros contables en materia de declaraciones y pagos; el segundo hecho en que la autoridad ejerció facultades de revisión al cumplimiento de las declaraciones y pagos de los contribuyentes activos e inscritos; y el tercer hecho en que con fecha siete de octubre de dos mil ocho</w:t>
      </w:r>
      <w:r>
        <w:rPr>
          <w:rFonts w:ascii="Arial" w:eastAsia="Calibri" w:hAnsi="Arial" w:cs="Arial"/>
          <w:bCs/>
          <w:sz w:val="26"/>
          <w:szCs w:val="26"/>
        </w:rPr>
        <w:t>,</w:t>
      </w:r>
      <w:r w:rsidR="00E90C5F" w:rsidRPr="00DB28F9">
        <w:rPr>
          <w:rFonts w:ascii="Arial" w:eastAsia="Calibri" w:hAnsi="Arial" w:cs="Arial"/>
          <w:bCs/>
          <w:sz w:val="26"/>
          <w:szCs w:val="26"/>
        </w:rPr>
        <w:t xml:space="preserve"> su representada </w:t>
      </w:r>
      <w:bookmarkStart w:id="7" w:name="_Hlk68601450"/>
      <w:r w:rsidR="00E90C5F" w:rsidRPr="00DB28F9">
        <w:rPr>
          <w:rFonts w:ascii="Arial" w:eastAsia="Calibri" w:hAnsi="Arial" w:cs="Arial"/>
          <w:bCs/>
          <w:sz w:val="26"/>
          <w:szCs w:val="26"/>
        </w:rPr>
        <w:t>presentó ante la Delegación o Subdelegación Fiscal, actualmente Centros Integrales de Atención a Contribuyentes correspondiente a su domicilio fiscal, formulario múltiple de registro estatal de Contribuyente</w:t>
      </w:r>
      <w:bookmarkEnd w:id="7"/>
      <w:r w:rsidR="00E90C5F" w:rsidRPr="00DB28F9">
        <w:rPr>
          <w:rFonts w:ascii="Arial" w:eastAsia="Calibri" w:hAnsi="Arial" w:cs="Arial"/>
          <w:bCs/>
          <w:sz w:val="26"/>
          <w:szCs w:val="26"/>
        </w:rPr>
        <w:t xml:space="preserve">; </w:t>
      </w:r>
      <w:r w:rsidR="001F5CD9" w:rsidRPr="00DB28F9">
        <w:rPr>
          <w:rFonts w:ascii="Arial" w:eastAsia="Calibri" w:hAnsi="Arial" w:cs="Arial"/>
          <w:bCs/>
          <w:sz w:val="26"/>
          <w:szCs w:val="26"/>
        </w:rPr>
        <w:t>sin que la emisora haya fundado y motivado dentro del texto de la multa, cómo es que realizó esa minuciosa  revisión, si fue física o electrónica, si fue física</w:t>
      </w:r>
      <w:r>
        <w:rPr>
          <w:rFonts w:ascii="Arial" w:eastAsia="Calibri" w:hAnsi="Arial" w:cs="Arial"/>
          <w:bCs/>
          <w:sz w:val="26"/>
          <w:szCs w:val="26"/>
        </w:rPr>
        <w:t>,</w:t>
      </w:r>
      <w:r w:rsidR="001F5CD9" w:rsidRPr="00DB28F9">
        <w:rPr>
          <w:rFonts w:ascii="Arial" w:eastAsia="Calibri" w:hAnsi="Arial" w:cs="Arial"/>
          <w:bCs/>
          <w:sz w:val="26"/>
          <w:szCs w:val="26"/>
        </w:rPr>
        <w:t xml:space="preserve"> </w:t>
      </w:r>
      <w:r>
        <w:rPr>
          <w:rFonts w:ascii="Arial" w:eastAsia="Calibri" w:hAnsi="Arial" w:cs="Arial"/>
          <w:bCs/>
          <w:sz w:val="26"/>
          <w:szCs w:val="26"/>
        </w:rPr>
        <w:t xml:space="preserve">no refirió </w:t>
      </w:r>
      <w:r w:rsidR="001F5CD9" w:rsidRPr="00DB28F9">
        <w:rPr>
          <w:rFonts w:ascii="Arial" w:eastAsia="Calibri" w:hAnsi="Arial" w:cs="Arial"/>
          <w:bCs/>
          <w:sz w:val="26"/>
          <w:szCs w:val="26"/>
        </w:rPr>
        <w:t>qué documentos tuvo a la vista, si eran originales o copias, qu</w:t>
      </w:r>
      <w:r w:rsidR="007A0BE8" w:rsidRPr="00DB28F9">
        <w:rPr>
          <w:rFonts w:ascii="Arial" w:eastAsia="Calibri" w:hAnsi="Arial" w:cs="Arial"/>
          <w:bCs/>
          <w:sz w:val="26"/>
          <w:szCs w:val="26"/>
        </w:rPr>
        <w:t>é</w:t>
      </w:r>
      <w:r w:rsidR="001F5CD9" w:rsidRPr="00DB28F9">
        <w:rPr>
          <w:rFonts w:ascii="Arial" w:eastAsia="Calibri" w:hAnsi="Arial" w:cs="Arial"/>
          <w:bCs/>
          <w:sz w:val="26"/>
          <w:szCs w:val="26"/>
        </w:rPr>
        <w:t xml:space="preserve"> </w:t>
      </w:r>
      <w:bookmarkStart w:id="8" w:name="_Hlk68600504"/>
      <w:r w:rsidR="001F5CD9" w:rsidRPr="00DB28F9">
        <w:rPr>
          <w:rFonts w:ascii="Arial" w:eastAsia="Calibri" w:hAnsi="Arial" w:cs="Arial"/>
          <w:bCs/>
          <w:sz w:val="26"/>
          <w:szCs w:val="26"/>
        </w:rPr>
        <w:t>personal efectuó la revisión, su identificación y si estaba facultado para ello</w:t>
      </w:r>
      <w:bookmarkEnd w:id="8"/>
      <w:r w:rsidR="001F5CD9" w:rsidRPr="00DB28F9">
        <w:rPr>
          <w:rFonts w:ascii="Arial" w:eastAsia="Calibri" w:hAnsi="Arial" w:cs="Arial"/>
          <w:bCs/>
          <w:sz w:val="26"/>
          <w:szCs w:val="26"/>
        </w:rPr>
        <w:t xml:space="preserve">, </w:t>
      </w:r>
      <w:r w:rsidR="00820215" w:rsidRPr="00DB28F9">
        <w:rPr>
          <w:rFonts w:ascii="Arial" w:eastAsia="Calibri" w:hAnsi="Arial" w:cs="Arial"/>
          <w:bCs/>
          <w:sz w:val="26"/>
          <w:szCs w:val="26"/>
        </w:rPr>
        <w:t>si la revisión se realizó en sus oficinas o en otro lugar, la hora de inicio y término de dicha revisión</w:t>
      </w:r>
      <w:bookmarkStart w:id="9" w:name="_Hlk68601441"/>
      <w:r w:rsidR="00820215" w:rsidRPr="00DB28F9">
        <w:rPr>
          <w:rFonts w:ascii="Arial" w:eastAsia="Calibri" w:hAnsi="Arial" w:cs="Arial"/>
          <w:bCs/>
          <w:sz w:val="26"/>
          <w:szCs w:val="26"/>
        </w:rPr>
        <w:t>, las irregularidades detectadas resultantes de esa revisión</w:t>
      </w:r>
      <w:r w:rsidR="007A0BE8" w:rsidRPr="00DB28F9">
        <w:rPr>
          <w:rFonts w:ascii="Arial" w:eastAsia="Calibri" w:hAnsi="Arial" w:cs="Arial"/>
          <w:bCs/>
          <w:sz w:val="26"/>
          <w:szCs w:val="26"/>
        </w:rPr>
        <w:t>, y la redacción del acta circunstanciada ante la presencia de testigos que den certeza de lo actuado</w:t>
      </w:r>
      <w:bookmarkEnd w:id="9"/>
      <w:r w:rsidR="007A0BE8" w:rsidRPr="00DB28F9">
        <w:rPr>
          <w:rFonts w:ascii="Arial" w:eastAsia="Calibri" w:hAnsi="Arial" w:cs="Arial"/>
          <w:bCs/>
          <w:sz w:val="26"/>
          <w:szCs w:val="26"/>
        </w:rPr>
        <w:t xml:space="preserve">; en caso de que la revisión haya sido electrónica, </w:t>
      </w:r>
      <w:r>
        <w:rPr>
          <w:rFonts w:ascii="Arial" w:eastAsia="Calibri" w:hAnsi="Arial" w:cs="Arial"/>
          <w:bCs/>
          <w:sz w:val="26"/>
          <w:szCs w:val="26"/>
        </w:rPr>
        <w:t xml:space="preserve">cuales son el o </w:t>
      </w:r>
      <w:r w:rsidR="007A0BE8" w:rsidRPr="00DB28F9">
        <w:rPr>
          <w:rFonts w:ascii="Arial" w:eastAsia="Calibri" w:hAnsi="Arial" w:cs="Arial"/>
          <w:bCs/>
          <w:sz w:val="26"/>
          <w:szCs w:val="26"/>
        </w:rPr>
        <w:t>los sistemas a los que accedió, si eran propios o de un tercero, qué personal efectuó la revisión, su identificación y si estaba facultado para ello, el tipo, características físicas y de quién era el equipo  electrónico que utilizó para acceder a ese sistema, qué contenido o módulo revisó de dicho sistema, la ubicación del equipo electrónico, la hora de inicio y término de esa revisión, las irregularidades detectadas resultantes de esa revisión, y la redacción del acta circunstanciada ante la presencia de testigos que den certeza de lo actuado</w:t>
      </w:r>
      <w:r w:rsidR="007177FD" w:rsidRPr="00DB28F9">
        <w:rPr>
          <w:rFonts w:ascii="Arial" w:eastAsia="Calibri" w:hAnsi="Arial" w:cs="Arial"/>
          <w:bCs/>
          <w:sz w:val="26"/>
          <w:szCs w:val="26"/>
        </w:rPr>
        <w:t xml:space="preserve">; </w:t>
      </w:r>
      <w:r w:rsidR="00EE288A" w:rsidRPr="00DB28F9">
        <w:rPr>
          <w:rFonts w:ascii="Arial" w:eastAsia="Calibri" w:hAnsi="Arial" w:cs="Arial"/>
          <w:bCs/>
          <w:sz w:val="26"/>
          <w:szCs w:val="26"/>
        </w:rPr>
        <w:t>para dar certeza, seguridad jurídica y certidumbre de que efectivamente la actividad que dijo haber llevado a cabo y que dio origen a advertir la conducta que supuestamente cometió su representada y por la cual fue sancionada</w:t>
      </w:r>
      <w:r w:rsidR="005F4C15" w:rsidRPr="00DB28F9">
        <w:rPr>
          <w:rFonts w:ascii="Arial" w:eastAsia="Calibri" w:hAnsi="Arial" w:cs="Arial"/>
          <w:bCs/>
          <w:sz w:val="26"/>
          <w:szCs w:val="26"/>
        </w:rPr>
        <w:t>. Aunado a lo anterior, en las facultades de revisión que ejerció para emitir el acto, no especificó si su facultad era de gestión</w:t>
      </w:r>
      <w:r w:rsidR="005A3653" w:rsidRPr="00DB28F9">
        <w:rPr>
          <w:rFonts w:ascii="Arial" w:eastAsia="Calibri" w:hAnsi="Arial" w:cs="Arial"/>
          <w:bCs/>
          <w:sz w:val="26"/>
          <w:szCs w:val="26"/>
        </w:rPr>
        <w:t xml:space="preserve"> </w:t>
      </w:r>
      <w:r w:rsidR="005F4C15" w:rsidRPr="00DB28F9">
        <w:rPr>
          <w:rFonts w:ascii="Arial" w:eastAsia="Calibri" w:hAnsi="Arial" w:cs="Arial"/>
          <w:bCs/>
          <w:sz w:val="26"/>
          <w:szCs w:val="26"/>
        </w:rPr>
        <w:t xml:space="preserve">(asistencia, control, vigilancia) o de comprobación (inspección, verificación, determinación o </w:t>
      </w:r>
      <w:r w:rsidR="005F4C15" w:rsidRPr="00DB28F9">
        <w:rPr>
          <w:rFonts w:ascii="Arial" w:eastAsia="Calibri" w:hAnsi="Arial" w:cs="Arial"/>
          <w:bCs/>
          <w:sz w:val="26"/>
          <w:szCs w:val="26"/>
        </w:rPr>
        <w:lastRenderedPageBreak/>
        <w:t>liquidación) como tampoco invocó los</w:t>
      </w:r>
      <w:r w:rsidR="005A3653" w:rsidRPr="00DB28F9">
        <w:rPr>
          <w:rFonts w:ascii="Arial" w:eastAsia="Calibri" w:hAnsi="Arial" w:cs="Arial"/>
          <w:bCs/>
          <w:sz w:val="26"/>
          <w:szCs w:val="26"/>
        </w:rPr>
        <w:t xml:space="preserve"> </w:t>
      </w:r>
      <w:r w:rsidR="005F4C15" w:rsidRPr="00DB28F9">
        <w:rPr>
          <w:rFonts w:ascii="Arial" w:eastAsia="Calibri" w:hAnsi="Arial" w:cs="Arial"/>
          <w:bCs/>
          <w:sz w:val="26"/>
          <w:szCs w:val="26"/>
        </w:rPr>
        <w:t>preceptos</w:t>
      </w:r>
      <w:r w:rsidR="005A3653" w:rsidRPr="00DB28F9">
        <w:rPr>
          <w:rFonts w:ascii="Arial" w:eastAsia="Calibri" w:hAnsi="Arial" w:cs="Arial"/>
          <w:bCs/>
          <w:sz w:val="26"/>
          <w:szCs w:val="26"/>
        </w:rPr>
        <w:t xml:space="preserve"> </w:t>
      </w:r>
      <w:r w:rsidR="005F4C15" w:rsidRPr="00DB28F9">
        <w:rPr>
          <w:rFonts w:ascii="Arial" w:eastAsia="Calibri" w:hAnsi="Arial" w:cs="Arial"/>
          <w:bCs/>
          <w:sz w:val="26"/>
          <w:szCs w:val="26"/>
        </w:rPr>
        <w:t xml:space="preserve">legales en donde estén previstas </w:t>
      </w:r>
      <w:r w:rsidR="005A3653" w:rsidRPr="00DB28F9">
        <w:rPr>
          <w:rFonts w:ascii="Arial" w:eastAsia="Calibri" w:hAnsi="Arial" w:cs="Arial"/>
          <w:bCs/>
          <w:sz w:val="26"/>
          <w:szCs w:val="26"/>
        </w:rPr>
        <w:t>l</w:t>
      </w:r>
      <w:r w:rsidR="005F4C15" w:rsidRPr="00DB28F9">
        <w:rPr>
          <w:rFonts w:ascii="Arial" w:eastAsia="Calibri" w:hAnsi="Arial" w:cs="Arial"/>
          <w:bCs/>
          <w:sz w:val="26"/>
          <w:szCs w:val="26"/>
        </w:rPr>
        <w:t xml:space="preserve">as facultades </w:t>
      </w:r>
      <w:r w:rsidR="005A3653" w:rsidRPr="00DB28F9">
        <w:rPr>
          <w:rFonts w:ascii="Arial" w:eastAsia="Calibri" w:hAnsi="Arial" w:cs="Arial"/>
          <w:bCs/>
          <w:sz w:val="26"/>
          <w:szCs w:val="26"/>
        </w:rPr>
        <w:t xml:space="preserve">que dijo ejercer. Además de que </w:t>
      </w:r>
      <w:r w:rsidR="00CE32A8" w:rsidRPr="00DB28F9">
        <w:rPr>
          <w:rFonts w:ascii="Arial" w:eastAsia="Calibri" w:hAnsi="Arial" w:cs="Arial"/>
          <w:bCs/>
          <w:sz w:val="26"/>
          <w:szCs w:val="26"/>
        </w:rPr>
        <w:t xml:space="preserve">la autoridad emisora aseveró que su representada el siete de octubre de dos mil ocho, presentó ante la Delegación o Subdelegación Fiscal, actualmente Centros Integrales de Atención a Contribuyentes correspondiente a su domicilio fiscal, formulario múltiple de registro estatal de Contribuyente; sin señalar si esa presentación fue mediante documento físico, que ostentara firma autógrafa del representante legal de su representada, o si se realizó de manera electrónica, si se realizó con datos electrónicos del representante legal de su representada, </w:t>
      </w:r>
      <w:r w:rsidR="00A5300C" w:rsidRPr="00DB28F9">
        <w:rPr>
          <w:rFonts w:ascii="Arial" w:eastAsia="Calibri" w:hAnsi="Arial" w:cs="Arial"/>
          <w:bCs/>
          <w:sz w:val="26"/>
          <w:szCs w:val="26"/>
        </w:rPr>
        <w:t xml:space="preserve">firma electrónica, hora de presentación del mismo, lugar o sistema electrónico en que se realizó, </w:t>
      </w:r>
      <w:r w:rsidR="005C12D7" w:rsidRPr="00DB28F9">
        <w:rPr>
          <w:rFonts w:ascii="Arial" w:eastAsia="Calibri" w:hAnsi="Arial" w:cs="Arial"/>
          <w:bCs/>
          <w:sz w:val="26"/>
          <w:szCs w:val="26"/>
        </w:rPr>
        <w:t>con la finalidad de dar certeza de la presentación del formulario  por parte del representante legal de su representada</w:t>
      </w:r>
      <w:r w:rsidR="002E49B3" w:rsidRPr="00DB28F9">
        <w:rPr>
          <w:rFonts w:ascii="Arial" w:eastAsia="Calibri" w:hAnsi="Arial" w:cs="Arial"/>
          <w:bCs/>
          <w:sz w:val="26"/>
          <w:szCs w:val="26"/>
        </w:rPr>
        <w:t>, que al no haberlo hecho así deviene la ilegalidad del acto que impugna.</w:t>
      </w:r>
      <w:r w:rsidR="00F00FCF">
        <w:rPr>
          <w:rFonts w:ascii="Arial" w:eastAsia="Calibri" w:hAnsi="Arial" w:cs="Arial"/>
          <w:bCs/>
          <w:sz w:val="26"/>
          <w:szCs w:val="26"/>
        </w:rPr>
        <w:t xml:space="preserve"> - - - - - - - - - - - - - - - - - - - - -</w:t>
      </w:r>
    </w:p>
    <w:p w14:paraId="4D431CE6" w14:textId="6F814099" w:rsidR="002E49B3" w:rsidRPr="00467939" w:rsidRDefault="00FB77F4" w:rsidP="00467939">
      <w:pPr>
        <w:spacing w:before="100" w:beforeAutospacing="1" w:after="0" w:line="360" w:lineRule="auto"/>
        <w:ind w:firstLine="567"/>
        <w:jc w:val="both"/>
        <w:rPr>
          <w:rFonts w:ascii="Arial" w:eastAsia="Calibri" w:hAnsi="Arial" w:cs="Arial"/>
          <w:bCs/>
          <w:sz w:val="26"/>
          <w:szCs w:val="26"/>
        </w:rPr>
      </w:pPr>
      <w:r w:rsidRPr="00467939">
        <w:rPr>
          <w:rFonts w:ascii="Arial" w:eastAsia="Calibri" w:hAnsi="Arial" w:cs="Arial"/>
          <w:bCs/>
          <w:sz w:val="26"/>
          <w:szCs w:val="26"/>
        </w:rPr>
        <w:t xml:space="preserve">Concluye el actor, que como las obligaciones fiscales son espontáneas, en caso de su representada, desde el diez de marzo de dos mil diecinueve, presentó ante la autoridad fiscal, la declaración bimestral definitiva del impuesto sobre erogaciones por remuneraciones al trabajo personal del sexto bimestre </w:t>
      </w:r>
      <w:r w:rsidR="007E63FB" w:rsidRPr="00467939">
        <w:rPr>
          <w:rFonts w:ascii="Arial" w:eastAsia="Calibri" w:hAnsi="Arial" w:cs="Arial"/>
          <w:bCs/>
          <w:sz w:val="26"/>
          <w:szCs w:val="26"/>
        </w:rPr>
        <w:t>del ejercicio fiscal dos mil dieciocho,  con folio de la declaración número</w:t>
      </w:r>
      <w:r w:rsidR="001E1F02">
        <w:rPr>
          <w:rFonts w:ascii="Arial" w:eastAsia="Calibri" w:hAnsi="Arial" w:cs="Arial"/>
          <w:bCs/>
          <w:sz w:val="26"/>
          <w:szCs w:val="26"/>
        </w:rPr>
        <w:t xml:space="preserve"> </w:t>
      </w:r>
      <w:r w:rsidR="001E1F02">
        <w:rPr>
          <w:rFonts w:ascii="Arial" w:hAnsi="Arial" w:cs="Arial"/>
          <w:b/>
          <w:bCs/>
          <w:sz w:val="26"/>
          <w:szCs w:val="26"/>
        </w:rPr>
        <w:t>***********</w:t>
      </w:r>
      <w:r w:rsidR="007E63FB" w:rsidRPr="00467939">
        <w:rPr>
          <w:rFonts w:ascii="Arial" w:eastAsia="Calibri" w:hAnsi="Arial" w:cs="Arial"/>
          <w:bCs/>
          <w:sz w:val="26"/>
          <w:szCs w:val="26"/>
        </w:rPr>
        <w:t>, y que previo a la realización de dicho pago</w:t>
      </w:r>
      <w:r w:rsidR="003305BD">
        <w:rPr>
          <w:rFonts w:ascii="Arial" w:eastAsia="Calibri" w:hAnsi="Arial" w:cs="Arial"/>
          <w:bCs/>
          <w:sz w:val="26"/>
          <w:szCs w:val="26"/>
        </w:rPr>
        <w:t>,</w:t>
      </w:r>
      <w:r w:rsidR="007E63FB" w:rsidRPr="00467939">
        <w:rPr>
          <w:rFonts w:ascii="Arial" w:eastAsia="Calibri" w:hAnsi="Arial" w:cs="Arial"/>
          <w:bCs/>
          <w:sz w:val="26"/>
          <w:szCs w:val="26"/>
        </w:rPr>
        <w:t xml:space="preserve"> no existió notificación de requerimiento de esa obligación fiscal, por parte de la autoridad, y que fue hasta el veintiuno de abril de dos mil diecinueve</w:t>
      </w:r>
      <w:r w:rsidR="003305BD">
        <w:rPr>
          <w:rFonts w:ascii="Arial" w:eastAsia="Calibri" w:hAnsi="Arial" w:cs="Arial"/>
          <w:bCs/>
          <w:sz w:val="26"/>
          <w:szCs w:val="26"/>
        </w:rPr>
        <w:t>,</w:t>
      </w:r>
      <w:r w:rsidR="007E63FB" w:rsidRPr="00467939">
        <w:rPr>
          <w:rFonts w:ascii="Arial" w:eastAsia="Calibri" w:hAnsi="Arial" w:cs="Arial"/>
          <w:bCs/>
          <w:sz w:val="26"/>
          <w:szCs w:val="26"/>
        </w:rPr>
        <w:t xml:space="preserve"> cuando tuvo conocimiento de</w:t>
      </w:r>
      <w:r w:rsidR="00DE4DF4" w:rsidRPr="00467939">
        <w:rPr>
          <w:rFonts w:ascii="Arial" w:eastAsia="Calibri" w:hAnsi="Arial" w:cs="Arial"/>
          <w:bCs/>
          <w:sz w:val="26"/>
          <w:szCs w:val="26"/>
        </w:rPr>
        <w:t>l acto que impugna</w:t>
      </w:r>
      <w:r w:rsidR="007E63FB" w:rsidRPr="00467939">
        <w:rPr>
          <w:rFonts w:ascii="Arial" w:eastAsia="Calibri" w:hAnsi="Arial" w:cs="Arial"/>
          <w:bCs/>
          <w:sz w:val="26"/>
          <w:szCs w:val="26"/>
        </w:rPr>
        <w:t xml:space="preserve">, </w:t>
      </w:r>
      <w:r w:rsidR="009E3FF4" w:rsidRPr="00467939">
        <w:rPr>
          <w:rFonts w:ascii="Arial" w:eastAsia="Calibri" w:hAnsi="Arial" w:cs="Arial"/>
          <w:bCs/>
          <w:sz w:val="26"/>
          <w:szCs w:val="26"/>
        </w:rPr>
        <w:t xml:space="preserve">cuando </w:t>
      </w:r>
      <w:r w:rsidR="00DE4DF4" w:rsidRPr="00467939">
        <w:rPr>
          <w:rFonts w:ascii="Arial" w:eastAsia="Calibri" w:hAnsi="Arial" w:cs="Arial"/>
          <w:bCs/>
          <w:sz w:val="26"/>
          <w:szCs w:val="26"/>
        </w:rPr>
        <w:t xml:space="preserve">anteriormente, </w:t>
      </w:r>
      <w:r w:rsidR="009E3FF4" w:rsidRPr="00467939">
        <w:rPr>
          <w:rFonts w:ascii="Arial" w:eastAsia="Calibri" w:hAnsi="Arial" w:cs="Arial"/>
          <w:bCs/>
          <w:sz w:val="26"/>
          <w:szCs w:val="26"/>
        </w:rPr>
        <w:t>de manera espontánea</w:t>
      </w:r>
      <w:r w:rsidR="00DE4DF4" w:rsidRPr="00467939">
        <w:rPr>
          <w:rFonts w:ascii="Arial" w:eastAsia="Calibri" w:hAnsi="Arial" w:cs="Arial"/>
          <w:bCs/>
          <w:sz w:val="26"/>
          <w:szCs w:val="26"/>
        </w:rPr>
        <w:t xml:space="preserve">, sin advertir alguna acción de la autoridad, </w:t>
      </w:r>
      <w:r w:rsidR="009E3FF4" w:rsidRPr="00467939">
        <w:rPr>
          <w:rFonts w:ascii="Arial" w:eastAsia="Calibri" w:hAnsi="Arial" w:cs="Arial"/>
          <w:bCs/>
          <w:sz w:val="26"/>
          <w:szCs w:val="26"/>
        </w:rPr>
        <w:t>ya había cumplido con dicha obligación fiscal.</w:t>
      </w:r>
      <w:r w:rsidR="0046553D">
        <w:rPr>
          <w:rFonts w:ascii="Arial" w:eastAsia="Calibri" w:hAnsi="Arial" w:cs="Arial"/>
          <w:bCs/>
          <w:sz w:val="26"/>
          <w:szCs w:val="26"/>
        </w:rPr>
        <w:t xml:space="preserve"> - - - - - - - - - - - - - - - - - - - - - - - - -</w:t>
      </w:r>
      <w:r w:rsidR="001E1F02">
        <w:rPr>
          <w:rFonts w:ascii="Arial" w:eastAsia="Calibri" w:hAnsi="Arial" w:cs="Arial"/>
          <w:bCs/>
          <w:sz w:val="26"/>
          <w:szCs w:val="26"/>
        </w:rPr>
        <w:t xml:space="preserve"> - - - - - - - - - - - - - - - </w:t>
      </w:r>
    </w:p>
    <w:p w14:paraId="68C9C267" w14:textId="41787CBF" w:rsidR="005C13D6" w:rsidRDefault="00567820"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Por su parte </w:t>
      </w:r>
      <w:r w:rsidR="0073144B">
        <w:rPr>
          <w:rFonts w:ascii="Arial" w:eastAsia="Calibri" w:hAnsi="Arial" w:cs="Arial"/>
          <w:bCs/>
          <w:sz w:val="26"/>
          <w:szCs w:val="26"/>
        </w:rPr>
        <w:t xml:space="preserve">la Directora de lo Contencioso de la Procuraduría Fiscal de la Subsecretaría de Ingresos de la </w:t>
      </w:r>
      <w:r w:rsidRPr="0073144B">
        <w:rPr>
          <w:rFonts w:ascii="Arial" w:eastAsia="Calibri" w:hAnsi="Arial" w:cs="Arial"/>
          <w:bCs/>
          <w:sz w:val="26"/>
          <w:szCs w:val="26"/>
        </w:rPr>
        <w:t>Secretaría de Finanzas del Poder Ejecutivo del Estado</w:t>
      </w:r>
      <w:r>
        <w:rPr>
          <w:rFonts w:ascii="Arial" w:eastAsia="Calibri" w:hAnsi="Arial" w:cs="Arial"/>
          <w:bCs/>
          <w:sz w:val="26"/>
          <w:szCs w:val="26"/>
        </w:rPr>
        <w:t xml:space="preserve">, </w:t>
      </w:r>
      <w:r w:rsidR="00976E67" w:rsidRPr="00976E67">
        <w:rPr>
          <w:rFonts w:ascii="Arial" w:eastAsia="Calibri" w:hAnsi="Arial" w:cs="Arial"/>
          <w:bCs/>
          <w:sz w:val="26"/>
          <w:szCs w:val="26"/>
        </w:rPr>
        <w:t xml:space="preserve">contestó la demanda </w:t>
      </w:r>
      <w:r w:rsidR="00976E67" w:rsidRPr="007C7EB6">
        <w:rPr>
          <w:rFonts w:ascii="Arial" w:eastAsia="Calibri" w:hAnsi="Arial" w:cs="Arial"/>
          <w:bCs/>
          <w:sz w:val="26"/>
          <w:szCs w:val="26"/>
        </w:rPr>
        <w:t>en representación</w:t>
      </w:r>
      <w:r w:rsidR="0073144B" w:rsidRPr="007C7EB6">
        <w:rPr>
          <w:rFonts w:ascii="Arial" w:eastAsia="Calibri" w:hAnsi="Arial" w:cs="Arial"/>
          <w:bCs/>
          <w:sz w:val="26"/>
          <w:szCs w:val="26"/>
        </w:rPr>
        <w:t xml:space="preserve"> </w:t>
      </w:r>
      <w:r w:rsidR="005A047C">
        <w:rPr>
          <w:rFonts w:ascii="Arial" w:eastAsia="Calibri" w:hAnsi="Arial" w:cs="Arial"/>
          <w:bCs/>
          <w:sz w:val="26"/>
          <w:szCs w:val="26"/>
        </w:rPr>
        <w:t>de la autoridad demandada</w:t>
      </w:r>
      <w:r w:rsidR="00976E67" w:rsidRPr="007C7EB6">
        <w:rPr>
          <w:rFonts w:ascii="Arial" w:eastAsia="Calibri" w:hAnsi="Arial" w:cs="Arial"/>
          <w:bCs/>
          <w:sz w:val="26"/>
          <w:szCs w:val="26"/>
        </w:rPr>
        <w:t>, mediante oficio número</w:t>
      </w:r>
      <w:r w:rsidR="001E1F02">
        <w:rPr>
          <w:rFonts w:ascii="Arial" w:eastAsia="Calibri" w:hAnsi="Arial" w:cs="Arial"/>
          <w:bCs/>
          <w:sz w:val="26"/>
          <w:szCs w:val="26"/>
        </w:rPr>
        <w:t xml:space="preserve"> </w:t>
      </w:r>
      <w:r w:rsidR="001E1F02">
        <w:rPr>
          <w:rFonts w:ascii="Arial" w:hAnsi="Arial" w:cs="Arial"/>
          <w:b/>
          <w:bCs/>
          <w:sz w:val="26"/>
          <w:szCs w:val="26"/>
        </w:rPr>
        <w:t>***********</w:t>
      </w:r>
      <w:r w:rsidR="00976E67" w:rsidRPr="007C7EB6">
        <w:rPr>
          <w:rFonts w:ascii="Arial" w:eastAsia="Calibri" w:hAnsi="Arial" w:cs="Arial"/>
          <w:bCs/>
          <w:sz w:val="26"/>
          <w:szCs w:val="26"/>
        </w:rPr>
        <w:t>, de fecha veinti</w:t>
      </w:r>
      <w:r w:rsidR="0073144B" w:rsidRPr="007C7EB6">
        <w:rPr>
          <w:rFonts w:ascii="Arial" w:eastAsia="Calibri" w:hAnsi="Arial" w:cs="Arial"/>
          <w:bCs/>
          <w:sz w:val="26"/>
          <w:szCs w:val="26"/>
        </w:rPr>
        <w:t xml:space="preserve">nueve </w:t>
      </w:r>
      <w:r w:rsidR="00976E67" w:rsidRPr="007C7EB6">
        <w:rPr>
          <w:rFonts w:ascii="Arial" w:eastAsia="Calibri" w:hAnsi="Arial" w:cs="Arial"/>
          <w:bCs/>
          <w:sz w:val="26"/>
          <w:szCs w:val="26"/>
        </w:rPr>
        <w:t xml:space="preserve">de </w:t>
      </w:r>
      <w:r w:rsidR="0073144B" w:rsidRPr="007C7EB6">
        <w:rPr>
          <w:rFonts w:ascii="Arial" w:eastAsia="Calibri" w:hAnsi="Arial" w:cs="Arial"/>
          <w:bCs/>
          <w:sz w:val="26"/>
          <w:szCs w:val="26"/>
        </w:rPr>
        <w:t>octub</w:t>
      </w:r>
      <w:r w:rsidR="00976E67" w:rsidRPr="007C7EB6">
        <w:rPr>
          <w:rFonts w:ascii="Arial" w:eastAsia="Calibri" w:hAnsi="Arial" w:cs="Arial"/>
          <w:bCs/>
          <w:sz w:val="26"/>
          <w:szCs w:val="26"/>
        </w:rPr>
        <w:t>re de dos mil diecinueve,</w:t>
      </w:r>
      <w:r w:rsidR="00976E67" w:rsidRPr="00976E67">
        <w:rPr>
          <w:rFonts w:ascii="Arial" w:eastAsia="Calibri" w:hAnsi="Arial" w:cs="Arial"/>
          <w:bCs/>
          <w:sz w:val="26"/>
          <w:szCs w:val="26"/>
        </w:rPr>
        <w:t xml:space="preserve"> </w:t>
      </w:r>
      <w:r w:rsidR="00976E67">
        <w:rPr>
          <w:rFonts w:ascii="Arial" w:eastAsia="Calibri" w:hAnsi="Arial" w:cs="Arial"/>
          <w:bCs/>
          <w:sz w:val="26"/>
          <w:szCs w:val="26"/>
        </w:rPr>
        <w:t>por medio del cual</w:t>
      </w:r>
      <w:r>
        <w:rPr>
          <w:rFonts w:ascii="Arial" w:eastAsia="Calibri" w:hAnsi="Arial" w:cs="Arial"/>
          <w:bCs/>
          <w:sz w:val="26"/>
          <w:szCs w:val="26"/>
        </w:rPr>
        <w:t xml:space="preserve"> </w:t>
      </w:r>
      <w:r w:rsidR="006C0A5D">
        <w:rPr>
          <w:rFonts w:ascii="Arial" w:eastAsia="Calibri" w:hAnsi="Arial" w:cs="Arial"/>
          <w:bCs/>
          <w:sz w:val="26"/>
          <w:szCs w:val="26"/>
        </w:rPr>
        <w:t xml:space="preserve">defendió la legalidad de la multa </w:t>
      </w:r>
      <w:r w:rsidR="001E1F02">
        <w:rPr>
          <w:rFonts w:ascii="Arial" w:hAnsi="Arial" w:cs="Arial"/>
          <w:b/>
          <w:bCs/>
          <w:sz w:val="26"/>
          <w:szCs w:val="26"/>
        </w:rPr>
        <w:t>***********</w:t>
      </w:r>
      <w:r w:rsidR="00E24BFB">
        <w:rPr>
          <w:rFonts w:ascii="Arial" w:eastAsia="Calibri" w:hAnsi="Arial" w:cs="Arial"/>
          <w:bCs/>
          <w:sz w:val="26"/>
          <w:szCs w:val="26"/>
        </w:rPr>
        <w:t xml:space="preserve"> de diecinueve de febrero de dos mil diecinueve</w:t>
      </w:r>
      <w:r w:rsidR="006C0A5D">
        <w:rPr>
          <w:rFonts w:ascii="Arial" w:eastAsia="Calibri" w:hAnsi="Arial" w:cs="Arial"/>
          <w:bCs/>
          <w:sz w:val="26"/>
          <w:szCs w:val="26"/>
        </w:rPr>
        <w:t xml:space="preserve">, </w:t>
      </w:r>
      <w:r w:rsidR="006C0A5D" w:rsidRPr="0047338B">
        <w:rPr>
          <w:rFonts w:ascii="Arial" w:eastAsia="Calibri" w:hAnsi="Arial" w:cs="Arial"/>
          <w:bCs/>
          <w:sz w:val="26"/>
          <w:szCs w:val="26"/>
        </w:rPr>
        <w:t>por haberla emitido la autoridad competente</w:t>
      </w:r>
      <w:r w:rsidR="00976E67" w:rsidRPr="0047338B">
        <w:rPr>
          <w:rFonts w:ascii="Arial" w:eastAsia="Calibri" w:hAnsi="Arial" w:cs="Arial"/>
          <w:bCs/>
          <w:sz w:val="26"/>
          <w:szCs w:val="26"/>
        </w:rPr>
        <w:t xml:space="preserve">, </w:t>
      </w:r>
      <w:r w:rsidR="006C0A5D" w:rsidRPr="0047338B">
        <w:rPr>
          <w:rFonts w:ascii="Arial" w:eastAsia="Calibri" w:hAnsi="Arial" w:cs="Arial"/>
          <w:bCs/>
          <w:sz w:val="26"/>
          <w:szCs w:val="26"/>
        </w:rPr>
        <w:t>debidamente fundada y motivada</w:t>
      </w:r>
      <w:r w:rsidR="003305BD">
        <w:rPr>
          <w:rFonts w:ascii="Arial" w:eastAsia="Calibri" w:hAnsi="Arial" w:cs="Arial"/>
          <w:bCs/>
          <w:sz w:val="26"/>
          <w:szCs w:val="26"/>
        </w:rPr>
        <w:t>; q</w:t>
      </w:r>
      <w:r w:rsidR="005C13D6">
        <w:rPr>
          <w:rFonts w:ascii="Arial" w:eastAsia="Calibri" w:hAnsi="Arial" w:cs="Arial"/>
          <w:bCs/>
          <w:sz w:val="26"/>
          <w:szCs w:val="26"/>
        </w:rPr>
        <w:t>ue</w:t>
      </w:r>
      <w:r w:rsidR="00286520">
        <w:rPr>
          <w:rFonts w:ascii="Arial" w:eastAsia="Calibri" w:hAnsi="Arial" w:cs="Arial"/>
          <w:bCs/>
          <w:sz w:val="26"/>
          <w:szCs w:val="26"/>
        </w:rPr>
        <w:t xml:space="preserve"> en el caso concreto  se expusieron los motivos y razones por las cuales el contribuyente actualizó el supuesto previsto en el artículo 169</w:t>
      </w:r>
      <w:r w:rsidR="00C55AC4">
        <w:rPr>
          <w:rFonts w:ascii="Arial" w:eastAsia="Calibri" w:hAnsi="Arial" w:cs="Arial"/>
          <w:bCs/>
          <w:sz w:val="26"/>
          <w:szCs w:val="26"/>
        </w:rPr>
        <w:t>,</w:t>
      </w:r>
      <w:r w:rsidR="00286520">
        <w:rPr>
          <w:rFonts w:ascii="Arial" w:eastAsia="Calibri" w:hAnsi="Arial" w:cs="Arial"/>
          <w:bCs/>
          <w:sz w:val="26"/>
          <w:szCs w:val="26"/>
        </w:rPr>
        <w:t xml:space="preserve"> fracción I</w:t>
      </w:r>
      <w:r w:rsidR="00C55AC4">
        <w:rPr>
          <w:rFonts w:ascii="Arial" w:eastAsia="Calibri" w:hAnsi="Arial" w:cs="Arial"/>
          <w:bCs/>
          <w:sz w:val="26"/>
          <w:szCs w:val="26"/>
        </w:rPr>
        <w:t>,</w:t>
      </w:r>
      <w:r w:rsidR="00286520">
        <w:rPr>
          <w:rFonts w:ascii="Arial" w:eastAsia="Calibri" w:hAnsi="Arial" w:cs="Arial"/>
          <w:bCs/>
          <w:sz w:val="26"/>
          <w:szCs w:val="26"/>
        </w:rPr>
        <w:t xml:space="preserve"> del Código Fiscal para el Estado de Oaxaca, </w:t>
      </w:r>
      <w:r w:rsidR="00E26C86">
        <w:rPr>
          <w:rFonts w:ascii="Arial" w:eastAsia="Calibri" w:hAnsi="Arial" w:cs="Arial"/>
          <w:bCs/>
          <w:sz w:val="26"/>
          <w:szCs w:val="26"/>
        </w:rPr>
        <w:t xml:space="preserve">toda vez que el actor no presentó en </w:t>
      </w:r>
      <w:r w:rsidR="00E26C86">
        <w:rPr>
          <w:rFonts w:ascii="Arial" w:eastAsia="Calibri" w:hAnsi="Arial" w:cs="Arial"/>
          <w:bCs/>
          <w:sz w:val="26"/>
          <w:szCs w:val="26"/>
        </w:rPr>
        <w:lastRenderedPageBreak/>
        <w:t>tiempo la declaración bimestral definitiva correspondiente al sexto bimestre del ejercicio fiscal dos mil dieciocho cuyo plazo para su presentación</w:t>
      </w:r>
      <w:r w:rsidR="003305BD">
        <w:rPr>
          <w:rFonts w:ascii="Arial" w:eastAsia="Calibri" w:hAnsi="Arial" w:cs="Arial"/>
          <w:bCs/>
          <w:sz w:val="26"/>
          <w:szCs w:val="26"/>
        </w:rPr>
        <w:t>,</w:t>
      </w:r>
      <w:r w:rsidR="00E26C86">
        <w:rPr>
          <w:rFonts w:ascii="Arial" w:eastAsia="Calibri" w:hAnsi="Arial" w:cs="Arial"/>
          <w:bCs/>
          <w:sz w:val="26"/>
          <w:szCs w:val="26"/>
        </w:rPr>
        <w:t xml:space="preserve"> fue el diecisiete de enero de dos mil diecinueve</w:t>
      </w:r>
      <w:r w:rsidR="003305BD">
        <w:rPr>
          <w:rFonts w:ascii="Arial" w:eastAsia="Calibri" w:hAnsi="Arial" w:cs="Arial"/>
          <w:bCs/>
          <w:sz w:val="26"/>
          <w:szCs w:val="26"/>
        </w:rPr>
        <w:t>;</w:t>
      </w:r>
      <w:r w:rsidR="00E26C86">
        <w:rPr>
          <w:rFonts w:ascii="Arial" w:eastAsia="Calibri" w:hAnsi="Arial" w:cs="Arial"/>
          <w:bCs/>
          <w:sz w:val="26"/>
          <w:szCs w:val="26"/>
        </w:rPr>
        <w:t xml:space="preserve"> por tanto</w:t>
      </w:r>
      <w:r w:rsidR="003305BD">
        <w:rPr>
          <w:rFonts w:ascii="Arial" w:eastAsia="Calibri" w:hAnsi="Arial" w:cs="Arial"/>
          <w:bCs/>
          <w:sz w:val="26"/>
          <w:szCs w:val="26"/>
        </w:rPr>
        <w:t>,</w:t>
      </w:r>
      <w:r w:rsidR="00E26C86">
        <w:rPr>
          <w:rFonts w:ascii="Arial" w:eastAsia="Calibri" w:hAnsi="Arial" w:cs="Arial"/>
          <w:bCs/>
          <w:sz w:val="26"/>
          <w:szCs w:val="26"/>
        </w:rPr>
        <w:t xml:space="preserve"> fue procedente imponer al </w:t>
      </w:r>
      <w:r w:rsidR="003305BD">
        <w:rPr>
          <w:rFonts w:ascii="Arial" w:eastAsia="Calibri" w:hAnsi="Arial" w:cs="Arial"/>
          <w:bCs/>
          <w:sz w:val="26"/>
          <w:szCs w:val="26"/>
        </w:rPr>
        <w:t>actor</w:t>
      </w:r>
      <w:r w:rsidR="00E26C86">
        <w:rPr>
          <w:rFonts w:ascii="Arial" w:eastAsia="Calibri" w:hAnsi="Arial" w:cs="Arial"/>
          <w:bCs/>
          <w:sz w:val="26"/>
          <w:szCs w:val="26"/>
        </w:rPr>
        <w:t xml:space="preserve"> la multa establecida en </w:t>
      </w:r>
      <w:r w:rsidR="003305BD">
        <w:rPr>
          <w:rFonts w:ascii="Arial" w:eastAsia="Calibri" w:hAnsi="Arial" w:cs="Arial"/>
          <w:bCs/>
          <w:sz w:val="26"/>
          <w:szCs w:val="26"/>
        </w:rPr>
        <w:t>el precepto legal que citó; q</w:t>
      </w:r>
      <w:r w:rsidR="00B34893">
        <w:rPr>
          <w:rFonts w:ascii="Arial" w:eastAsia="Calibri" w:hAnsi="Arial" w:cs="Arial"/>
          <w:bCs/>
          <w:sz w:val="26"/>
          <w:szCs w:val="26"/>
        </w:rPr>
        <w:t>ue el ocho de abril de dos mil diecinueve, se efectuó la legal notificación por correo certificado, del acto impugnado a la actora</w:t>
      </w:r>
      <w:r w:rsidR="003F6396">
        <w:rPr>
          <w:rFonts w:ascii="Arial" w:eastAsia="Calibri" w:hAnsi="Arial" w:cs="Arial"/>
          <w:bCs/>
          <w:sz w:val="26"/>
          <w:szCs w:val="26"/>
        </w:rPr>
        <w:t>.</w:t>
      </w:r>
      <w:r w:rsidR="006C0A5D" w:rsidRPr="0047338B">
        <w:rPr>
          <w:rFonts w:ascii="Arial" w:eastAsia="Calibri" w:hAnsi="Arial" w:cs="Arial"/>
          <w:bCs/>
          <w:sz w:val="26"/>
          <w:szCs w:val="26"/>
        </w:rPr>
        <w:t xml:space="preserve"> </w:t>
      </w:r>
      <w:r w:rsidR="0046553D">
        <w:rPr>
          <w:rFonts w:ascii="Arial" w:hAnsi="Arial" w:cs="Arial"/>
          <w:sz w:val="26"/>
          <w:szCs w:val="26"/>
        </w:rPr>
        <w:t xml:space="preserve">- - - - </w:t>
      </w:r>
    </w:p>
    <w:p w14:paraId="675B3660" w14:textId="2BE0615F" w:rsidR="000E1DA3" w:rsidRDefault="005C13D6"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C</w:t>
      </w:r>
      <w:r w:rsidR="00976E67" w:rsidRPr="0047338B">
        <w:rPr>
          <w:rFonts w:ascii="Arial" w:eastAsia="Calibri" w:hAnsi="Arial" w:cs="Arial"/>
          <w:bCs/>
          <w:sz w:val="26"/>
          <w:szCs w:val="26"/>
        </w:rPr>
        <w:t xml:space="preserve">ontinuó sus argumentos de defensa expresando que </w:t>
      </w:r>
      <w:r w:rsidR="006C0A5D" w:rsidRPr="00B34893">
        <w:rPr>
          <w:rFonts w:ascii="Arial" w:eastAsia="Calibri" w:hAnsi="Arial" w:cs="Arial"/>
          <w:bCs/>
          <w:sz w:val="26"/>
          <w:szCs w:val="26"/>
        </w:rPr>
        <w:t>sus facultades se efectúan respecto a las personas que tengan su domicilio fiscal dentro del territorio del Estado de Oaxaca</w:t>
      </w:r>
      <w:r w:rsidR="003305BD">
        <w:rPr>
          <w:rFonts w:ascii="Arial" w:eastAsia="Calibri" w:hAnsi="Arial" w:cs="Arial"/>
          <w:bCs/>
          <w:sz w:val="26"/>
          <w:szCs w:val="26"/>
        </w:rPr>
        <w:t>; q</w:t>
      </w:r>
      <w:r w:rsidR="006C0A5D" w:rsidRPr="00611253">
        <w:rPr>
          <w:rFonts w:ascii="Arial" w:eastAsia="Calibri" w:hAnsi="Arial" w:cs="Arial"/>
          <w:bCs/>
          <w:sz w:val="26"/>
          <w:szCs w:val="26"/>
        </w:rPr>
        <w:t>ue no es necesaria la existencia de un procedimiento previo al ejercicio de las facultades</w:t>
      </w:r>
      <w:r w:rsidR="003305BD">
        <w:rPr>
          <w:rFonts w:ascii="Arial" w:eastAsia="Calibri" w:hAnsi="Arial" w:cs="Arial"/>
          <w:bCs/>
          <w:sz w:val="26"/>
          <w:szCs w:val="26"/>
        </w:rPr>
        <w:t xml:space="preserve">, </w:t>
      </w:r>
      <w:r w:rsidR="006C0A5D" w:rsidRPr="00611253">
        <w:rPr>
          <w:rFonts w:ascii="Arial" w:eastAsia="Calibri" w:hAnsi="Arial" w:cs="Arial"/>
          <w:bCs/>
          <w:sz w:val="26"/>
          <w:szCs w:val="26"/>
        </w:rPr>
        <w:t>en el que se cumpla con las formalidades esenciales del procedimiento ya que no se trata de un</w:t>
      </w:r>
      <w:r w:rsidR="00611253" w:rsidRPr="00611253">
        <w:rPr>
          <w:rFonts w:ascii="Arial" w:eastAsia="Calibri" w:hAnsi="Arial" w:cs="Arial"/>
          <w:bCs/>
          <w:sz w:val="26"/>
          <w:szCs w:val="26"/>
        </w:rPr>
        <w:t xml:space="preserve"> acto de privación </w:t>
      </w:r>
      <w:r w:rsidR="006C0A5D" w:rsidRPr="00611253">
        <w:rPr>
          <w:rFonts w:ascii="Arial" w:eastAsia="Calibri" w:hAnsi="Arial" w:cs="Arial"/>
          <w:bCs/>
          <w:sz w:val="26"/>
          <w:szCs w:val="26"/>
        </w:rPr>
        <w:t xml:space="preserve"> de los derechos de los contribuyentes</w:t>
      </w:r>
      <w:r w:rsidR="00C14B63">
        <w:rPr>
          <w:rFonts w:ascii="Arial" w:eastAsia="Calibri" w:hAnsi="Arial" w:cs="Arial"/>
          <w:bCs/>
          <w:sz w:val="26"/>
          <w:szCs w:val="26"/>
        </w:rPr>
        <w:t>;</w:t>
      </w:r>
      <w:r w:rsidR="006C0A5D" w:rsidRPr="00611253">
        <w:rPr>
          <w:rFonts w:ascii="Arial" w:eastAsia="Calibri" w:hAnsi="Arial" w:cs="Arial"/>
          <w:bCs/>
          <w:sz w:val="26"/>
          <w:szCs w:val="26"/>
        </w:rPr>
        <w:t xml:space="preserve"> por ello en la imposición de las multas no rige el derecho de audiencia previa, pues no se privó al actor de derecho alguno que exija un procedimiento en el que se le proporcione el derecho de audiencia y defensa</w:t>
      </w:r>
      <w:r w:rsidR="00E43B66">
        <w:rPr>
          <w:rFonts w:ascii="Arial" w:eastAsia="Calibri" w:hAnsi="Arial" w:cs="Arial"/>
          <w:bCs/>
          <w:sz w:val="26"/>
          <w:szCs w:val="26"/>
        </w:rPr>
        <w:t>, ya que ejerció su facultad de control y vigilancia</w:t>
      </w:r>
      <w:r w:rsidR="00A34ABD">
        <w:rPr>
          <w:rFonts w:ascii="Arial" w:eastAsia="Calibri" w:hAnsi="Arial" w:cs="Arial"/>
          <w:bCs/>
          <w:sz w:val="26"/>
          <w:szCs w:val="26"/>
        </w:rPr>
        <w:t xml:space="preserve"> en el cumplimiento de las obligaciones fiscales por parte del contribuyente</w:t>
      </w:r>
      <w:r w:rsidR="00C14B63">
        <w:rPr>
          <w:rFonts w:ascii="Arial" w:eastAsia="Calibri" w:hAnsi="Arial" w:cs="Arial"/>
          <w:bCs/>
          <w:sz w:val="26"/>
          <w:szCs w:val="26"/>
        </w:rPr>
        <w:t>; q</w:t>
      </w:r>
      <w:r w:rsidR="00580089">
        <w:rPr>
          <w:rFonts w:ascii="Arial" w:eastAsia="Calibri" w:hAnsi="Arial" w:cs="Arial"/>
          <w:bCs/>
          <w:sz w:val="26"/>
          <w:szCs w:val="26"/>
        </w:rPr>
        <w:t>ue la multa impuesta se basó en la unidad de medida y actualización vigente, siendo del conocimiento público las unidades de medida y actualización (UMA) en términos del Decreto publicado en el Diario Oficial de la Federación</w:t>
      </w:r>
      <w:r w:rsidR="002E1C4D">
        <w:rPr>
          <w:rFonts w:ascii="Arial" w:eastAsia="Calibri" w:hAnsi="Arial" w:cs="Arial"/>
          <w:bCs/>
          <w:sz w:val="26"/>
          <w:szCs w:val="26"/>
        </w:rPr>
        <w:t>,</w:t>
      </w:r>
      <w:r w:rsidR="00580089">
        <w:rPr>
          <w:rFonts w:ascii="Arial" w:eastAsia="Calibri" w:hAnsi="Arial" w:cs="Arial"/>
          <w:bCs/>
          <w:sz w:val="26"/>
          <w:szCs w:val="26"/>
        </w:rPr>
        <w:t xml:space="preserve"> el diez de enero de dos mil diecinueve, en el que se estableció que el salario mínimo no podrá ser utilizado como índice, unidad, base, medida o referencia para fines ajenos a su naturaleza, por lo que la cantidad que se impuso a la actora fue con base en la unidad de medida y actualización consistente</w:t>
      </w:r>
      <w:r w:rsidR="001E1F02">
        <w:rPr>
          <w:rFonts w:ascii="Arial" w:eastAsia="Calibri" w:hAnsi="Arial" w:cs="Arial"/>
          <w:bCs/>
          <w:sz w:val="26"/>
          <w:szCs w:val="26"/>
        </w:rPr>
        <w:t xml:space="preserve"> en </w:t>
      </w:r>
      <w:r w:rsidR="001E1F02">
        <w:rPr>
          <w:rFonts w:ascii="Arial" w:hAnsi="Arial" w:cs="Arial"/>
          <w:b/>
          <w:bCs/>
          <w:sz w:val="26"/>
          <w:szCs w:val="26"/>
        </w:rPr>
        <w:t>***********</w:t>
      </w:r>
      <w:r w:rsidR="00C14B63">
        <w:rPr>
          <w:rFonts w:ascii="Arial" w:eastAsia="Calibri" w:hAnsi="Arial" w:cs="Arial"/>
          <w:bCs/>
          <w:sz w:val="26"/>
          <w:szCs w:val="26"/>
        </w:rPr>
        <w:t>; q</w:t>
      </w:r>
      <w:r w:rsidR="00B50B56">
        <w:rPr>
          <w:rFonts w:ascii="Arial" w:eastAsia="Calibri" w:hAnsi="Arial" w:cs="Arial"/>
          <w:bCs/>
          <w:sz w:val="26"/>
          <w:szCs w:val="26"/>
        </w:rPr>
        <w:t>ue el contribuyente</w:t>
      </w:r>
      <w:r w:rsidR="00C14B63">
        <w:rPr>
          <w:rFonts w:ascii="Arial" w:eastAsia="Calibri" w:hAnsi="Arial" w:cs="Arial"/>
          <w:bCs/>
          <w:sz w:val="26"/>
          <w:szCs w:val="26"/>
        </w:rPr>
        <w:t>,</w:t>
      </w:r>
      <w:r w:rsidR="00B50B56">
        <w:rPr>
          <w:rFonts w:ascii="Arial" w:eastAsia="Calibri" w:hAnsi="Arial" w:cs="Arial"/>
          <w:bCs/>
          <w:sz w:val="26"/>
          <w:szCs w:val="26"/>
        </w:rPr>
        <w:t xml:space="preserve"> como sujeto</w:t>
      </w:r>
      <w:r w:rsidR="00C14B63">
        <w:rPr>
          <w:rFonts w:ascii="Arial" w:eastAsia="Calibri" w:hAnsi="Arial" w:cs="Arial"/>
          <w:bCs/>
          <w:sz w:val="26"/>
          <w:szCs w:val="26"/>
        </w:rPr>
        <w:t xml:space="preserve">, está </w:t>
      </w:r>
      <w:r w:rsidR="00B50B56">
        <w:rPr>
          <w:rFonts w:ascii="Arial" w:eastAsia="Calibri" w:hAnsi="Arial" w:cs="Arial"/>
          <w:bCs/>
          <w:sz w:val="26"/>
          <w:szCs w:val="26"/>
        </w:rPr>
        <w:t xml:space="preserve"> obligado al cumplimiento de la presentación de </w:t>
      </w:r>
      <w:r w:rsidR="002E1C4D">
        <w:rPr>
          <w:rFonts w:ascii="Arial" w:eastAsia="Calibri" w:hAnsi="Arial" w:cs="Arial"/>
          <w:bCs/>
          <w:sz w:val="26"/>
          <w:szCs w:val="26"/>
        </w:rPr>
        <w:t>Declaraciones del Impuesto sobre Erogaciones por Remuneración al Trabajo Personal</w:t>
      </w:r>
      <w:r w:rsidR="009C2BBA">
        <w:rPr>
          <w:rFonts w:ascii="Arial" w:eastAsia="Calibri" w:hAnsi="Arial" w:cs="Arial"/>
          <w:bCs/>
          <w:sz w:val="26"/>
          <w:szCs w:val="26"/>
        </w:rPr>
        <w:t xml:space="preserve">, y como resultado de la revisión minuciosa en el Registro Estatal de Contribuyentes con que cuenta esa Secretaría de Finanzas, el cual contiene los registros contables en materia de declaraciones y pagos, en ejercicio de las facultades de revisión al cumplimiento de la declaraciones y pagos de los contribuyentes activos e inscritos en inscritos en materia del Impuesto sobre Erogaciones por Remuneraciones al Trabajo Personal, se le identificó como sujeto obligado ya que con fecha siete de octubre de dos mil ocho, por mutuo propio presentó su solicitud a fin de quedar inscrita con la obligación de ese impuesto, de acuerdo al formulario de cabio de situación fiscal en el </w:t>
      </w:r>
      <w:r w:rsidR="002E1C4D">
        <w:rPr>
          <w:rFonts w:ascii="Arial" w:eastAsia="Calibri" w:hAnsi="Arial" w:cs="Arial"/>
          <w:bCs/>
          <w:sz w:val="26"/>
          <w:szCs w:val="26"/>
        </w:rPr>
        <w:t>R</w:t>
      </w:r>
      <w:r w:rsidR="009C2BBA">
        <w:rPr>
          <w:rFonts w:ascii="Arial" w:eastAsia="Calibri" w:hAnsi="Arial" w:cs="Arial"/>
          <w:bCs/>
          <w:sz w:val="26"/>
          <w:szCs w:val="26"/>
        </w:rPr>
        <w:t xml:space="preserve">egistro Estatal de Contribuyentes, con número de </w:t>
      </w:r>
      <w:r w:rsidR="009C2BBA">
        <w:rPr>
          <w:rFonts w:ascii="Arial" w:eastAsia="Calibri" w:hAnsi="Arial" w:cs="Arial"/>
          <w:bCs/>
          <w:sz w:val="26"/>
          <w:szCs w:val="26"/>
        </w:rPr>
        <w:lastRenderedPageBreak/>
        <w:t>folio</w:t>
      </w:r>
      <w:r w:rsidR="001E1F02">
        <w:rPr>
          <w:rFonts w:ascii="Arial" w:eastAsia="Calibri" w:hAnsi="Arial" w:cs="Arial"/>
          <w:bCs/>
          <w:sz w:val="26"/>
          <w:szCs w:val="26"/>
        </w:rPr>
        <w:t xml:space="preserve"> </w:t>
      </w:r>
      <w:r w:rsidR="001E1F02">
        <w:rPr>
          <w:rFonts w:ascii="Arial" w:hAnsi="Arial" w:cs="Arial"/>
          <w:b/>
          <w:bCs/>
          <w:sz w:val="26"/>
          <w:szCs w:val="26"/>
        </w:rPr>
        <w:t>***********</w:t>
      </w:r>
      <w:r w:rsidR="009C2BBA">
        <w:rPr>
          <w:rFonts w:ascii="Arial" w:eastAsia="Calibri" w:hAnsi="Arial" w:cs="Arial"/>
          <w:bCs/>
          <w:sz w:val="26"/>
          <w:szCs w:val="26"/>
        </w:rPr>
        <w:t>, y que a la fecha de la emisión de la multa</w:t>
      </w:r>
      <w:r w:rsidR="00C14B63">
        <w:rPr>
          <w:rFonts w:ascii="Arial" w:eastAsia="Calibri" w:hAnsi="Arial" w:cs="Arial"/>
          <w:bCs/>
          <w:sz w:val="26"/>
          <w:szCs w:val="26"/>
        </w:rPr>
        <w:t>,</w:t>
      </w:r>
      <w:r w:rsidR="009C2BBA">
        <w:rPr>
          <w:rFonts w:ascii="Arial" w:eastAsia="Calibri" w:hAnsi="Arial" w:cs="Arial"/>
          <w:bCs/>
          <w:sz w:val="26"/>
          <w:szCs w:val="26"/>
        </w:rPr>
        <w:t xml:space="preserve"> en los registros de esa Secretaría</w:t>
      </w:r>
      <w:r w:rsidR="00C14B63">
        <w:rPr>
          <w:rFonts w:ascii="Arial" w:eastAsia="Calibri" w:hAnsi="Arial" w:cs="Arial"/>
          <w:bCs/>
          <w:sz w:val="26"/>
          <w:szCs w:val="26"/>
        </w:rPr>
        <w:t>,</w:t>
      </w:r>
      <w:r w:rsidR="009C2BBA">
        <w:rPr>
          <w:rFonts w:ascii="Arial" w:eastAsia="Calibri" w:hAnsi="Arial" w:cs="Arial"/>
          <w:bCs/>
          <w:sz w:val="26"/>
          <w:szCs w:val="26"/>
        </w:rPr>
        <w:t xml:space="preserve"> no existían documentales que acreditaran su cumplimiento</w:t>
      </w:r>
      <w:r w:rsidR="00C14B63">
        <w:rPr>
          <w:rFonts w:ascii="Arial" w:eastAsia="Calibri" w:hAnsi="Arial" w:cs="Arial"/>
          <w:bCs/>
          <w:sz w:val="26"/>
          <w:szCs w:val="26"/>
        </w:rPr>
        <w:t>; q</w:t>
      </w:r>
      <w:r w:rsidR="00D73E0B">
        <w:rPr>
          <w:rFonts w:ascii="Arial" w:eastAsia="Calibri" w:hAnsi="Arial" w:cs="Arial"/>
          <w:bCs/>
          <w:sz w:val="26"/>
          <w:szCs w:val="26"/>
        </w:rPr>
        <w:t xml:space="preserve">ue la autoridad fiscal ejerció </w:t>
      </w:r>
      <w:r w:rsidR="00C14B63">
        <w:rPr>
          <w:rFonts w:ascii="Arial" w:eastAsia="Calibri" w:hAnsi="Arial" w:cs="Arial"/>
          <w:bCs/>
          <w:sz w:val="26"/>
          <w:szCs w:val="26"/>
        </w:rPr>
        <w:t>la</w:t>
      </w:r>
      <w:r w:rsidR="00D73E0B">
        <w:rPr>
          <w:rFonts w:ascii="Arial" w:eastAsia="Calibri" w:hAnsi="Arial" w:cs="Arial"/>
          <w:bCs/>
          <w:sz w:val="26"/>
          <w:szCs w:val="26"/>
        </w:rPr>
        <w:t>s facultades que le conceden la leyes, para controlar y vigilar la obligación a que se encuentra sujeta la actora, de presentar declaraciones periódicas de conformidad con las leyes fiscales, mismas que deben realizarse dentro de los diecisiete  días del mes siguiente al periodo que se declara, en atención a ello, se tuvo conocimiento que la actora omitió presentar la declaración bimestral definitiva del impuesto sobre erogaciones por remuneración al trabajo personal correspondiente al sexto bimestre del año dos mil dieciocho</w:t>
      </w:r>
      <w:r w:rsidR="00C14B63">
        <w:rPr>
          <w:rFonts w:ascii="Arial" w:eastAsia="Calibri" w:hAnsi="Arial" w:cs="Arial"/>
          <w:bCs/>
          <w:sz w:val="26"/>
          <w:szCs w:val="26"/>
        </w:rPr>
        <w:t>; q</w:t>
      </w:r>
      <w:r w:rsidR="00CF4733">
        <w:rPr>
          <w:rFonts w:ascii="Arial" w:eastAsia="Calibri" w:hAnsi="Arial" w:cs="Arial"/>
          <w:bCs/>
          <w:sz w:val="26"/>
          <w:szCs w:val="26"/>
        </w:rPr>
        <w:t>ue no existe el cumplimiento voluntario de las obligaciones fiscales, ya que la actora efectuó el pago del impuesto hasta el diez de marzo de dos mil diecinueve, posterior a la fecha  en que estaba obligada a presentarla</w:t>
      </w:r>
      <w:r w:rsidR="00C14B63">
        <w:rPr>
          <w:rFonts w:ascii="Arial" w:eastAsia="Calibri" w:hAnsi="Arial" w:cs="Arial"/>
          <w:bCs/>
          <w:sz w:val="26"/>
          <w:szCs w:val="26"/>
        </w:rPr>
        <w:t>,</w:t>
      </w:r>
      <w:r w:rsidR="00CF4733">
        <w:rPr>
          <w:rFonts w:ascii="Arial" w:eastAsia="Calibri" w:hAnsi="Arial" w:cs="Arial"/>
          <w:bCs/>
          <w:sz w:val="26"/>
          <w:szCs w:val="26"/>
        </w:rPr>
        <w:t xml:space="preserve"> </w:t>
      </w:r>
      <w:r w:rsidR="00C14B63">
        <w:rPr>
          <w:rFonts w:ascii="Arial" w:eastAsia="Calibri" w:hAnsi="Arial" w:cs="Arial"/>
          <w:bCs/>
          <w:sz w:val="26"/>
          <w:szCs w:val="26"/>
        </w:rPr>
        <w:t>periodo</w:t>
      </w:r>
      <w:r w:rsidR="00CF4733">
        <w:rPr>
          <w:rFonts w:ascii="Arial" w:eastAsia="Calibri" w:hAnsi="Arial" w:cs="Arial"/>
          <w:bCs/>
          <w:sz w:val="26"/>
          <w:szCs w:val="26"/>
        </w:rPr>
        <w:t xml:space="preserve"> que feneció</w:t>
      </w:r>
      <w:r w:rsidR="00C14B63">
        <w:rPr>
          <w:rFonts w:ascii="Arial" w:eastAsia="Calibri" w:hAnsi="Arial" w:cs="Arial"/>
          <w:bCs/>
          <w:sz w:val="26"/>
          <w:szCs w:val="26"/>
        </w:rPr>
        <w:t>,</w:t>
      </w:r>
      <w:r w:rsidR="00CF4733">
        <w:rPr>
          <w:rFonts w:ascii="Arial" w:eastAsia="Calibri" w:hAnsi="Arial" w:cs="Arial"/>
          <w:bCs/>
          <w:sz w:val="26"/>
          <w:szCs w:val="26"/>
        </w:rPr>
        <w:t xml:space="preserve"> el diecisiete de enero de dos mil diecinueve</w:t>
      </w:r>
      <w:r w:rsidR="00C14B63">
        <w:rPr>
          <w:rFonts w:ascii="Arial" w:eastAsia="Calibri" w:hAnsi="Arial" w:cs="Arial"/>
          <w:bCs/>
          <w:sz w:val="26"/>
          <w:szCs w:val="26"/>
        </w:rPr>
        <w:t>,</w:t>
      </w:r>
      <w:r w:rsidR="00CF4733">
        <w:rPr>
          <w:rFonts w:ascii="Arial" w:eastAsia="Calibri" w:hAnsi="Arial" w:cs="Arial"/>
          <w:bCs/>
          <w:sz w:val="26"/>
          <w:szCs w:val="26"/>
        </w:rPr>
        <w:t xml:space="preserve"> como lo prevé el artículo 66 de la Ley de Hacienda, por lo tanto se presentó fuera del plazo previsto en la Ley, por e</w:t>
      </w:r>
      <w:r w:rsidR="006C52BA">
        <w:rPr>
          <w:rFonts w:ascii="Arial" w:eastAsia="Calibri" w:hAnsi="Arial" w:cs="Arial"/>
          <w:bCs/>
          <w:sz w:val="26"/>
          <w:szCs w:val="26"/>
        </w:rPr>
        <w:t>n</w:t>
      </w:r>
      <w:r w:rsidR="00CF4733">
        <w:rPr>
          <w:rFonts w:ascii="Arial" w:eastAsia="Calibri" w:hAnsi="Arial" w:cs="Arial"/>
          <w:bCs/>
          <w:sz w:val="26"/>
          <w:szCs w:val="26"/>
        </w:rPr>
        <w:t xml:space="preserve">de su conducta encuadra en el artículo 169  fracción </w:t>
      </w:r>
      <w:r w:rsidR="00C14B63">
        <w:rPr>
          <w:rFonts w:ascii="Arial" w:eastAsia="Calibri" w:hAnsi="Arial" w:cs="Arial"/>
          <w:bCs/>
          <w:sz w:val="26"/>
          <w:szCs w:val="26"/>
        </w:rPr>
        <w:t xml:space="preserve">I </w:t>
      </w:r>
      <w:r w:rsidR="00CF4733">
        <w:rPr>
          <w:rFonts w:ascii="Arial" w:eastAsia="Calibri" w:hAnsi="Arial" w:cs="Arial"/>
          <w:bCs/>
          <w:sz w:val="26"/>
          <w:szCs w:val="26"/>
        </w:rPr>
        <w:t xml:space="preserve">del Código Fiscal para el Estado de Oaxaca; </w:t>
      </w:r>
      <w:r w:rsidR="00C14B63">
        <w:rPr>
          <w:rFonts w:ascii="Arial" w:eastAsia="Calibri" w:hAnsi="Arial" w:cs="Arial"/>
          <w:bCs/>
          <w:sz w:val="26"/>
          <w:szCs w:val="26"/>
        </w:rPr>
        <w:t xml:space="preserve">Finalmente argumenta </w:t>
      </w:r>
      <w:r w:rsidR="006C52BA">
        <w:rPr>
          <w:rFonts w:ascii="Arial" w:eastAsia="Calibri" w:hAnsi="Arial" w:cs="Arial"/>
          <w:bCs/>
          <w:sz w:val="26"/>
          <w:szCs w:val="26"/>
        </w:rPr>
        <w:t>que</w:t>
      </w:r>
      <w:r w:rsidR="00917388">
        <w:rPr>
          <w:rFonts w:ascii="Arial" w:eastAsia="Calibri" w:hAnsi="Arial" w:cs="Arial"/>
          <w:bCs/>
          <w:sz w:val="26"/>
          <w:szCs w:val="26"/>
        </w:rPr>
        <w:t xml:space="preserve"> en</w:t>
      </w:r>
      <w:r w:rsidR="006C52BA">
        <w:rPr>
          <w:rFonts w:ascii="Arial" w:eastAsia="Calibri" w:hAnsi="Arial" w:cs="Arial"/>
          <w:bCs/>
          <w:sz w:val="26"/>
          <w:szCs w:val="26"/>
        </w:rPr>
        <w:t xml:space="preserve"> la Ley aplicable </w:t>
      </w:r>
      <w:r>
        <w:rPr>
          <w:rFonts w:ascii="Arial" w:eastAsia="Calibri" w:hAnsi="Arial" w:cs="Arial"/>
          <w:bCs/>
          <w:sz w:val="26"/>
          <w:szCs w:val="26"/>
        </w:rPr>
        <w:t>a</w:t>
      </w:r>
      <w:r w:rsidR="006C52BA">
        <w:rPr>
          <w:rFonts w:ascii="Arial" w:eastAsia="Calibri" w:hAnsi="Arial" w:cs="Arial"/>
          <w:bCs/>
          <w:sz w:val="26"/>
          <w:szCs w:val="26"/>
        </w:rPr>
        <w:t xml:space="preserve"> la multa impuesta</w:t>
      </w:r>
      <w:r>
        <w:rPr>
          <w:rFonts w:ascii="Arial" w:eastAsia="Calibri" w:hAnsi="Arial" w:cs="Arial"/>
          <w:bCs/>
          <w:sz w:val="26"/>
          <w:szCs w:val="26"/>
        </w:rPr>
        <w:t xml:space="preserve">, </w:t>
      </w:r>
      <w:r w:rsidR="006C52BA">
        <w:rPr>
          <w:rFonts w:ascii="Arial" w:eastAsia="Calibri" w:hAnsi="Arial" w:cs="Arial"/>
          <w:bCs/>
          <w:sz w:val="26"/>
          <w:szCs w:val="26"/>
        </w:rPr>
        <w:t xml:space="preserve">no </w:t>
      </w:r>
      <w:r w:rsidR="00917388">
        <w:rPr>
          <w:rFonts w:ascii="Arial" w:eastAsia="Calibri" w:hAnsi="Arial" w:cs="Arial"/>
          <w:bCs/>
          <w:sz w:val="26"/>
          <w:szCs w:val="26"/>
        </w:rPr>
        <w:t>existe la figura del expediente administrativo</w:t>
      </w:r>
      <w:r w:rsidR="00AB63FA">
        <w:rPr>
          <w:rFonts w:ascii="Arial" w:eastAsia="Calibri" w:hAnsi="Arial" w:cs="Arial"/>
          <w:bCs/>
          <w:sz w:val="26"/>
          <w:szCs w:val="26"/>
        </w:rPr>
        <w:t>, que solo son cons</w:t>
      </w:r>
      <w:r w:rsidR="00A561FC">
        <w:rPr>
          <w:rFonts w:ascii="Arial" w:eastAsia="Calibri" w:hAnsi="Arial" w:cs="Arial"/>
          <w:bCs/>
          <w:sz w:val="26"/>
          <w:szCs w:val="26"/>
        </w:rPr>
        <w:t>t</w:t>
      </w:r>
      <w:r w:rsidR="00AB63FA">
        <w:rPr>
          <w:rFonts w:ascii="Arial" w:eastAsia="Calibri" w:hAnsi="Arial" w:cs="Arial"/>
          <w:bCs/>
          <w:sz w:val="26"/>
          <w:szCs w:val="26"/>
        </w:rPr>
        <w:t>ancias que tuvo la autoridad al momento de emitir la citada multa</w:t>
      </w:r>
      <w:r w:rsidR="00A561FC">
        <w:rPr>
          <w:rFonts w:ascii="Arial" w:eastAsia="Calibri" w:hAnsi="Arial" w:cs="Arial"/>
          <w:bCs/>
          <w:sz w:val="26"/>
          <w:szCs w:val="26"/>
        </w:rPr>
        <w:t xml:space="preserve">, pero </w:t>
      </w:r>
      <w:r w:rsidR="00ED0A65" w:rsidRPr="00A561FC">
        <w:rPr>
          <w:rFonts w:ascii="Arial" w:eastAsia="Calibri" w:hAnsi="Arial" w:cs="Arial"/>
          <w:bCs/>
          <w:sz w:val="26"/>
          <w:szCs w:val="26"/>
        </w:rPr>
        <w:t xml:space="preserve">que </w:t>
      </w:r>
      <w:r w:rsidR="005026A0" w:rsidRPr="00A561FC">
        <w:rPr>
          <w:rFonts w:ascii="Arial" w:eastAsia="Calibri" w:hAnsi="Arial" w:cs="Arial"/>
          <w:bCs/>
          <w:sz w:val="26"/>
          <w:szCs w:val="26"/>
        </w:rPr>
        <w:t>el acto impugnado cumple con los elementos y requisitos de validez</w:t>
      </w:r>
      <w:r w:rsidR="00ED0A65" w:rsidRPr="00A561FC">
        <w:rPr>
          <w:rFonts w:ascii="Arial" w:eastAsia="Calibri" w:hAnsi="Arial" w:cs="Arial"/>
          <w:bCs/>
          <w:sz w:val="26"/>
          <w:szCs w:val="26"/>
        </w:rPr>
        <w:t xml:space="preserve"> establecidos por la ley</w:t>
      </w:r>
      <w:r w:rsidR="005026A0" w:rsidRPr="00A561FC">
        <w:rPr>
          <w:rFonts w:ascii="Arial" w:eastAsia="Calibri" w:hAnsi="Arial" w:cs="Arial"/>
          <w:bCs/>
          <w:sz w:val="26"/>
          <w:szCs w:val="26"/>
        </w:rPr>
        <w:t>.</w:t>
      </w:r>
      <w:r w:rsidR="005026A0">
        <w:rPr>
          <w:rFonts w:ascii="Arial" w:eastAsia="Calibri" w:hAnsi="Arial" w:cs="Arial"/>
          <w:bCs/>
          <w:sz w:val="26"/>
          <w:szCs w:val="26"/>
        </w:rPr>
        <w:t xml:space="preserve"> </w:t>
      </w:r>
      <w:r w:rsidR="0046553D">
        <w:rPr>
          <w:rFonts w:ascii="Arial" w:eastAsia="Calibri" w:hAnsi="Arial" w:cs="Arial"/>
          <w:bCs/>
          <w:sz w:val="26"/>
          <w:szCs w:val="26"/>
        </w:rPr>
        <w:t xml:space="preserve">- - - - - </w:t>
      </w:r>
    </w:p>
    <w:p w14:paraId="20673ABC" w14:textId="4A1CA676" w:rsidR="00B9104E" w:rsidRPr="00B020BA" w:rsidRDefault="0050519A" w:rsidP="00CD6A82">
      <w:pPr>
        <w:spacing w:line="360" w:lineRule="auto"/>
        <w:ind w:firstLine="708"/>
        <w:jc w:val="both"/>
        <w:rPr>
          <w:rFonts w:ascii="Arial" w:hAnsi="Arial" w:cs="Arial"/>
          <w:sz w:val="26"/>
          <w:szCs w:val="26"/>
        </w:rPr>
      </w:pPr>
      <w:r w:rsidRPr="00B020BA">
        <w:rPr>
          <w:rFonts w:ascii="Arial" w:hAnsi="Arial" w:cs="Arial"/>
          <w:b/>
          <w:bCs/>
          <w:sz w:val="26"/>
          <w:szCs w:val="26"/>
        </w:rPr>
        <w:t>QUINTO</w:t>
      </w:r>
      <w:r w:rsidRPr="00B020BA">
        <w:rPr>
          <w:rFonts w:ascii="Arial" w:hAnsi="Arial" w:cs="Arial"/>
          <w:sz w:val="26"/>
          <w:szCs w:val="26"/>
        </w:rPr>
        <w:t xml:space="preserve">. </w:t>
      </w:r>
      <w:r w:rsidR="003E1212" w:rsidRPr="00B020BA">
        <w:rPr>
          <w:rFonts w:ascii="Arial" w:hAnsi="Arial" w:cs="Arial"/>
          <w:sz w:val="26"/>
          <w:szCs w:val="26"/>
        </w:rPr>
        <w:t xml:space="preserve">En atención a las pretensiones deducidas </w:t>
      </w:r>
      <w:r w:rsidR="00D05081" w:rsidRPr="00B020BA">
        <w:rPr>
          <w:rFonts w:ascii="Arial" w:hAnsi="Arial" w:cs="Arial"/>
          <w:sz w:val="26"/>
          <w:szCs w:val="26"/>
        </w:rPr>
        <w:t xml:space="preserve">por el actor, </w:t>
      </w:r>
      <w:r w:rsidR="003E1212" w:rsidRPr="00B020BA">
        <w:rPr>
          <w:rFonts w:ascii="Arial" w:hAnsi="Arial" w:cs="Arial"/>
          <w:sz w:val="26"/>
          <w:szCs w:val="26"/>
        </w:rPr>
        <w:t xml:space="preserve">en su escrito de demanda, </w:t>
      </w:r>
      <w:r w:rsidR="00D05081" w:rsidRPr="00B020BA">
        <w:rPr>
          <w:rFonts w:ascii="Arial" w:hAnsi="Arial" w:cs="Arial"/>
          <w:b/>
          <w:sz w:val="26"/>
          <w:szCs w:val="26"/>
        </w:rPr>
        <w:t xml:space="preserve">la Litis en el presente juicio </w:t>
      </w:r>
      <w:r w:rsidR="009209A1" w:rsidRPr="00B020BA">
        <w:rPr>
          <w:rFonts w:ascii="Arial" w:hAnsi="Arial" w:cs="Arial"/>
          <w:b/>
          <w:sz w:val="26"/>
          <w:szCs w:val="26"/>
        </w:rPr>
        <w:t xml:space="preserve">se debe </w:t>
      </w:r>
      <w:r w:rsidR="00D05081" w:rsidRPr="00B020BA">
        <w:rPr>
          <w:rFonts w:ascii="Arial" w:hAnsi="Arial" w:cs="Arial"/>
          <w:b/>
          <w:sz w:val="26"/>
          <w:szCs w:val="26"/>
        </w:rPr>
        <w:t>constr</w:t>
      </w:r>
      <w:r w:rsidR="009209A1" w:rsidRPr="00B020BA">
        <w:rPr>
          <w:rFonts w:ascii="Arial" w:hAnsi="Arial" w:cs="Arial"/>
          <w:b/>
          <w:sz w:val="26"/>
          <w:szCs w:val="26"/>
        </w:rPr>
        <w:t>e</w:t>
      </w:r>
      <w:r w:rsidR="00D05081" w:rsidRPr="00B020BA">
        <w:rPr>
          <w:rFonts w:ascii="Arial" w:hAnsi="Arial" w:cs="Arial"/>
          <w:b/>
          <w:sz w:val="26"/>
          <w:szCs w:val="26"/>
        </w:rPr>
        <w:t>ñ</w:t>
      </w:r>
      <w:r w:rsidR="009209A1" w:rsidRPr="00B020BA">
        <w:rPr>
          <w:rFonts w:ascii="Arial" w:hAnsi="Arial" w:cs="Arial"/>
          <w:b/>
          <w:sz w:val="26"/>
          <w:szCs w:val="26"/>
        </w:rPr>
        <w:t>ir</w:t>
      </w:r>
      <w:r w:rsidR="00D05081" w:rsidRPr="00B020BA">
        <w:rPr>
          <w:rFonts w:ascii="Arial" w:hAnsi="Arial" w:cs="Arial"/>
          <w:b/>
          <w:sz w:val="26"/>
          <w:szCs w:val="26"/>
        </w:rPr>
        <w:t xml:space="preserve"> a determinar </w:t>
      </w:r>
      <w:r w:rsidR="00DF100E" w:rsidRPr="00B020BA">
        <w:rPr>
          <w:rFonts w:ascii="Arial" w:hAnsi="Arial" w:cs="Arial"/>
          <w:b/>
          <w:sz w:val="26"/>
          <w:szCs w:val="26"/>
        </w:rPr>
        <w:t xml:space="preserve">si es </w:t>
      </w:r>
      <w:r w:rsidR="00D05081" w:rsidRPr="00B020BA">
        <w:rPr>
          <w:rFonts w:ascii="Arial" w:hAnsi="Arial" w:cs="Arial"/>
          <w:b/>
          <w:sz w:val="26"/>
          <w:szCs w:val="26"/>
        </w:rPr>
        <w:t>proceden</w:t>
      </w:r>
      <w:r w:rsidR="00DF100E" w:rsidRPr="00B020BA">
        <w:rPr>
          <w:rFonts w:ascii="Arial" w:hAnsi="Arial" w:cs="Arial"/>
          <w:b/>
          <w:sz w:val="26"/>
          <w:szCs w:val="26"/>
        </w:rPr>
        <w:t xml:space="preserve">te </w:t>
      </w:r>
      <w:r w:rsidR="00D05081" w:rsidRPr="00B020BA">
        <w:rPr>
          <w:rFonts w:ascii="Arial" w:hAnsi="Arial" w:cs="Arial"/>
          <w:b/>
          <w:sz w:val="26"/>
          <w:szCs w:val="26"/>
        </w:rPr>
        <w:t>o no</w:t>
      </w:r>
      <w:r w:rsidR="008B1C73" w:rsidRPr="00B020BA">
        <w:rPr>
          <w:rFonts w:ascii="Arial" w:hAnsi="Arial" w:cs="Arial"/>
          <w:b/>
          <w:sz w:val="26"/>
          <w:szCs w:val="26"/>
        </w:rPr>
        <w:t xml:space="preserve">: </w:t>
      </w:r>
      <w:bookmarkStart w:id="10" w:name="_Hlk68698816"/>
      <w:r w:rsidR="00CF7339" w:rsidRPr="00B020BA">
        <w:rPr>
          <w:rFonts w:ascii="Arial" w:hAnsi="Arial" w:cs="Arial"/>
          <w:b/>
          <w:sz w:val="26"/>
          <w:szCs w:val="26"/>
        </w:rPr>
        <w:t>1. D</w:t>
      </w:r>
      <w:r w:rsidR="00D05081" w:rsidRPr="00B020BA">
        <w:rPr>
          <w:rFonts w:ascii="Arial" w:hAnsi="Arial" w:cs="Arial"/>
          <w:b/>
          <w:sz w:val="26"/>
          <w:szCs w:val="26"/>
        </w:rPr>
        <w:t xml:space="preserve">eclarar la nulidad lisa y llana de la resolución </w:t>
      </w:r>
      <w:r w:rsidR="00DF100E" w:rsidRPr="00B020BA">
        <w:rPr>
          <w:rFonts w:ascii="Arial" w:hAnsi="Arial" w:cs="Arial"/>
          <w:b/>
          <w:sz w:val="26"/>
          <w:szCs w:val="26"/>
        </w:rPr>
        <w:t xml:space="preserve">contenida en </w:t>
      </w:r>
      <w:r w:rsidR="00D50469" w:rsidRPr="00B020BA">
        <w:rPr>
          <w:rFonts w:ascii="Arial" w:hAnsi="Arial" w:cs="Arial"/>
          <w:b/>
          <w:sz w:val="26"/>
          <w:szCs w:val="26"/>
        </w:rPr>
        <w:t xml:space="preserve">la </w:t>
      </w:r>
      <w:r w:rsidR="000C70BB" w:rsidRPr="00B020BA">
        <w:rPr>
          <w:rFonts w:ascii="Arial" w:eastAsia="Calibri" w:hAnsi="Arial" w:cs="Arial"/>
          <w:b/>
          <w:bCs/>
          <w:iCs/>
          <w:sz w:val="26"/>
          <w:szCs w:val="26"/>
        </w:rPr>
        <w:t>Multa por Infracción Relacionada con la Presentación de Declaraciones del Impuesto sobre Erogaciones por Remuneraciones al Trabajo Personal</w:t>
      </w:r>
      <w:r w:rsidR="00935635" w:rsidRPr="00B020BA">
        <w:rPr>
          <w:rFonts w:ascii="Arial" w:eastAsia="Calibri" w:hAnsi="Arial" w:cs="Arial"/>
          <w:b/>
          <w:bCs/>
          <w:sz w:val="26"/>
          <w:szCs w:val="26"/>
        </w:rPr>
        <w:t xml:space="preserve">, con número de control </w:t>
      </w:r>
      <w:r w:rsidR="00BE1B7C">
        <w:rPr>
          <w:rFonts w:ascii="Arial" w:hAnsi="Arial" w:cs="Arial"/>
          <w:b/>
          <w:bCs/>
          <w:sz w:val="26"/>
          <w:szCs w:val="26"/>
        </w:rPr>
        <w:t>***********</w:t>
      </w:r>
      <w:r w:rsidR="00935635" w:rsidRPr="00B020BA">
        <w:rPr>
          <w:rFonts w:ascii="Arial" w:eastAsia="Calibri" w:hAnsi="Arial" w:cs="Arial"/>
          <w:b/>
          <w:bCs/>
          <w:sz w:val="26"/>
          <w:szCs w:val="26"/>
        </w:rPr>
        <w:t xml:space="preserve"> de diecinueve de febrero de dos mil diecinueve</w:t>
      </w:r>
      <w:r w:rsidR="00E24BFB" w:rsidRPr="00B020BA">
        <w:rPr>
          <w:rFonts w:ascii="Arial" w:eastAsia="Calibri" w:hAnsi="Arial" w:cs="Arial"/>
          <w:b/>
          <w:sz w:val="26"/>
          <w:szCs w:val="26"/>
        </w:rPr>
        <w:t>,</w:t>
      </w:r>
      <w:r w:rsidR="00DF100E" w:rsidRPr="00B020BA">
        <w:rPr>
          <w:rFonts w:ascii="Arial" w:hAnsi="Arial" w:cs="Arial"/>
          <w:b/>
          <w:sz w:val="26"/>
          <w:szCs w:val="26"/>
        </w:rPr>
        <w:t xml:space="preserve"> emitido por la Directora de Ingresos y Recaudación de la  Subsecretaría de Ingresos de la Secretaría de Finanzas del Gobierno del Estado</w:t>
      </w:r>
      <w:r w:rsidR="00CF7339" w:rsidRPr="00B020BA">
        <w:rPr>
          <w:rFonts w:ascii="Arial" w:hAnsi="Arial" w:cs="Arial"/>
          <w:b/>
          <w:sz w:val="26"/>
          <w:szCs w:val="26"/>
        </w:rPr>
        <w:t xml:space="preserve">, </w:t>
      </w:r>
      <w:r w:rsidR="000E4D75" w:rsidRPr="00B020BA">
        <w:rPr>
          <w:rFonts w:ascii="Arial" w:hAnsi="Arial" w:cs="Arial"/>
          <w:b/>
          <w:sz w:val="26"/>
          <w:szCs w:val="26"/>
        </w:rPr>
        <w:t xml:space="preserve">y </w:t>
      </w:r>
      <w:r w:rsidR="00CF7339" w:rsidRPr="00B020BA">
        <w:rPr>
          <w:rFonts w:ascii="Arial" w:hAnsi="Arial" w:cs="Arial"/>
          <w:b/>
          <w:sz w:val="26"/>
          <w:szCs w:val="26"/>
        </w:rPr>
        <w:t>2. Que la autoridad dé de baja en el Sistema de Ingresos de Oaxaca (SIOX)</w:t>
      </w:r>
      <w:r w:rsidR="00843914" w:rsidRPr="00B020BA">
        <w:rPr>
          <w:rFonts w:ascii="Arial" w:hAnsi="Arial" w:cs="Arial"/>
          <w:b/>
          <w:sz w:val="26"/>
          <w:szCs w:val="26"/>
        </w:rPr>
        <w:t xml:space="preserve"> con el que cuenta la Secretaría de Finanzas</w:t>
      </w:r>
      <w:bookmarkEnd w:id="10"/>
      <w:r w:rsidR="00D05081" w:rsidRPr="00B020BA">
        <w:rPr>
          <w:rFonts w:ascii="Arial" w:hAnsi="Arial" w:cs="Arial"/>
          <w:sz w:val="26"/>
          <w:szCs w:val="26"/>
        </w:rPr>
        <w:t xml:space="preserve">. </w:t>
      </w:r>
      <w:r w:rsidR="00265DCD" w:rsidRPr="00B020BA">
        <w:rPr>
          <w:rFonts w:ascii="Arial" w:hAnsi="Arial" w:cs="Arial"/>
          <w:sz w:val="26"/>
          <w:szCs w:val="26"/>
        </w:rPr>
        <w:t>Lo anterior en términos de lo dispuesto por el artículo 207 de la Ley de Procedimiento y Justicia Administrativa para el Estado de Oaxaca.</w:t>
      </w:r>
      <w:r w:rsidR="0046553D" w:rsidRPr="0046553D">
        <w:rPr>
          <w:rFonts w:ascii="Arial" w:hAnsi="Arial" w:cs="Arial"/>
          <w:sz w:val="26"/>
          <w:szCs w:val="26"/>
        </w:rPr>
        <w:t xml:space="preserve"> </w:t>
      </w:r>
      <w:r w:rsidR="0046553D">
        <w:rPr>
          <w:rFonts w:ascii="Arial" w:hAnsi="Arial" w:cs="Arial"/>
          <w:sz w:val="26"/>
          <w:szCs w:val="26"/>
        </w:rPr>
        <w:t>- - - - - - - - - - - - - - - - - - - - - - - - - - - - - - - - - - - - - -</w:t>
      </w:r>
      <w:r w:rsidR="00BE1B7C">
        <w:rPr>
          <w:rFonts w:ascii="Arial" w:hAnsi="Arial" w:cs="Arial"/>
          <w:sz w:val="26"/>
          <w:szCs w:val="26"/>
        </w:rPr>
        <w:t xml:space="preserve"> - - - - - - - - </w:t>
      </w:r>
    </w:p>
    <w:p w14:paraId="555A3F70" w14:textId="2E872EE9" w:rsidR="00B9104E" w:rsidRPr="00B020BA" w:rsidRDefault="000C70BB" w:rsidP="00B9104E">
      <w:pPr>
        <w:spacing w:before="240" w:line="360" w:lineRule="auto"/>
        <w:ind w:firstLine="567"/>
        <w:jc w:val="both"/>
        <w:rPr>
          <w:rFonts w:ascii="Arial" w:eastAsia="Arial Unicode MS" w:hAnsi="Arial" w:cs="Arial"/>
          <w:bCs/>
          <w:sz w:val="26"/>
          <w:szCs w:val="26"/>
          <w:lang w:eastAsia="es-ES"/>
        </w:rPr>
      </w:pPr>
      <w:r w:rsidRPr="00B020BA">
        <w:rPr>
          <w:rFonts w:ascii="Arial" w:hAnsi="Arial" w:cs="Arial"/>
          <w:sz w:val="26"/>
          <w:szCs w:val="26"/>
        </w:rPr>
        <w:lastRenderedPageBreak/>
        <w:t>Son FUNDADOS los conceptos de impugnación hechos valer por el actor, en aplicación de la suplencia de la queja deficiente, y de la causa de pedir, al mencionar que le acto que impugna es ilegal, tomando en consideración que de</w:t>
      </w:r>
      <w:r w:rsidR="00B9104E" w:rsidRPr="00B020BA">
        <w:rPr>
          <w:rFonts w:ascii="Arial" w:hAnsi="Arial" w:cs="Arial"/>
          <w:sz w:val="26"/>
          <w:szCs w:val="26"/>
        </w:rPr>
        <w:t xml:space="preserve">l análisis de las constancias </w:t>
      </w:r>
      <w:r w:rsidR="00B9104E" w:rsidRPr="00B020BA">
        <w:rPr>
          <w:rFonts w:ascii="Arial" w:eastAsia="Calibri" w:hAnsi="Arial" w:cs="Arial"/>
          <w:bCs/>
          <w:sz w:val="26"/>
          <w:szCs w:val="26"/>
        </w:rPr>
        <w:t>que integran el expediente de primera instancia, con valor probatorio pleno por tratarse de documentos públicos, conforme a lo dispuesto por el artículo 203</w:t>
      </w:r>
      <w:r w:rsidR="00C14B63" w:rsidRPr="00B020BA">
        <w:rPr>
          <w:rFonts w:ascii="Arial" w:eastAsia="Calibri" w:hAnsi="Arial" w:cs="Arial"/>
          <w:bCs/>
          <w:sz w:val="26"/>
          <w:szCs w:val="26"/>
        </w:rPr>
        <w:t>,</w:t>
      </w:r>
      <w:r w:rsidR="00B9104E" w:rsidRPr="00B020BA">
        <w:rPr>
          <w:rFonts w:ascii="Arial" w:eastAsia="Calibri" w:hAnsi="Arial" w:cs="Arial"/>
          <w:bCs/>
          <w:sz w:val="26"/>
          <w:szCs w:val="26"/>
        </w:rPr>
        <w:t xml:space="preserve"> fracción I</w:t>
      </w:r>
      <w:r w:rsidR="00C14B63" w:rsidRPr="00B020BA">
        <w:rPr>
          <w:rFonts w:ascii="Arial" w:eastAsia="Calibri" w:hAnsi="Arial" w:cs="Arial"/>
          <w:bCs/>
          <w:sz w:val="26"/>
          <w:szCs w:val="26"/>
        </w:rPr>
        <w:t>,</w:t>
      </w:r>
      <w:r w:rsidR="00B9104E" w:rsidRPr="00B020BA">
        <w:rPr>
          <w:rFonts w:ascii="Arial" w:eastAsia="Calibri" w:hAnsi="Arial" w:cs="Arial"/>
          <w:bCs/>
          <w:sz w:val="26"/>
          <w:szCs w:val="26"/>
        </w:rPr>
        <w:t xml:space="preserve"> de la Ley de Procedimiento y Justicia Administrativa para el Estado de Oaxaca, de las cuales se advierte a foja </w:t>
      </w:r>
      <w:r w:rsidR="00C14B63" w:rsidRPr="00B020BA">
        <w:rPr>
          <w:rFonts w:ascii="Arial" w:eastAsia="Calibri" w:hAnsi="Arial" w:cs="Arial"/>
          <w:bCs/>
          <w:sz w:val="26"/>
          <w:szCs w:val="26"/>
        </w:rPr>
        <w:t>veinticinco</w:t>
      </w:r>
      <w:r w:rsidR="00B9104E" w:rsidRPr="00B020BA">
        <w:rPr>
          <w:rFonts w:ascii="Arial" w:eastAsia="Calibri" w:hAnsi="Arial" w:cs="Arial"/>
          <w:bCs/>
          <w:sz w:val="26"/>
          <w:szCs w:val="26"/>
        </w:rPr>
        <w:t>, e</w:t>
      </w:r>
      <w:r w:rsidR="00B9104E" w:rsidRPr="00B020BA">
        <w:rPr>
          <w:rFonts w:ascii="Arial" w:eastAsia="Arial Unicode MS" w:hAnsi="Arial" w:cs="Arial"/>
          <w:bCs/>
          <w:sz w:val="26"/>
          <w:szCs w:val="26"/>
          <w:lang w:eastAsia="es-ES"/>
        </w:rPr>
        <w:t xml:space="preserve">l contenido del acto impugnado consistente en la </w:t>
      </w:r>
      <w:r w:rsidR="002E1C4D" w:rsidRPr="00B020BA">
        <w:rPr>
          <w:rFonts w:ascii="Arial" w:eastAsia="Calibri" w:hAnsi="Arial" w:cs="Arial"/>
          <w:iCs/>
          <w:sz w:val="26"/>
          <w:szCs w:val="26"/>
        </w:rPr>
        <w:t>Multa por Infracción Relacionada con la Presentación de Declaraciones del Impuesto sobre Erogaciones por Remuneraciones al Trabajo Personal</w:t>
      </w:r>
      <w:r w:rsidR="00B9104E" w:rsidRPr="00B020BA">
        <w:rPr>
          <w:rFonts w:ascii="Arial" w:eastAsia="Calibri" w:hAnsi="Arial" w:cs="Arial"/>
          <w:bCs/>
          <w:sz w:val="26"/>
          <w:szCs w:val="26"/>
        </w:rPr>
        <w:t xml:space="preserve">, con número de control </w:t>
      </w:r>
      <w:r w:rsidR="00BE1B7C">
        <w:rPr>
          <w:rFonts w:ascii="Arial" w:hAnsi="Arial" w:cs="Arial"/>
          <w:b/>
          <w:bCs/>
          <w:sz w:val="26"/>
          <w:szCs w:val="26"/>
        </w:rPr>
        <w:t>***********</w:t>
      </w:r>
      <w:r w:rsidR="00B9104E" w:rsidRPr="00B020BA">
        <w:rPr>
          <w:rFonts w:ascii="Arial" w:eastAsia="Calibri" w:hAnsi="Arial" w:cs="Arial"/>
          <w:bCs/>
          <w:sz w:val="26"/>
          <w:szCs w:val="26"/>
        </w:rPr>
        <w:t xml:space="preserve"> de diecinueve de febrero de dos mil diecinueve</w:t>
      </w:r>
      <w:r w:rsidR="00B9104E" w:rsidRPr="00B020BA">
        <w:rPr>
          <w:rFonts w:ascii="Arial" w:eastAsia="Arial Unicode MS" w:hAnsi="Arial" w:cs="Arial"/>
          <w:bCs/>
          <w:sz w:val="26"/>
          <w:szCs w:val="26"/>
          <w:lang w:eastAsia="es-ES"/>
        </w:rPr>
        <w:t xml:space="preserve">, suscrita por la Directora de Ingresos y Recaudación dependiente de la Subsecretaría de Ingresos de la Secretaría de Finanzas del Poder Ejecutivo del Estado de Oaxaca, </w:t>
      </w:r>
      <w:r w:rsidRPr="00B020BA">
        <w:rPr>
          <w:rFonts w:ascii="Arial" w:eastAsia="Arial Unicode MS" w:hAnsi="Arial" w:cs="Arial"/>
          <w:bCs/>
          <w:sz w:val="26"/>
          <w:szCs w:val="26"/>
          <w:lang w:eastAsia="es-ES"/>
        </w:rPr>
        <w:t xml:space="preserve">Documental pública admitida a ambas partes en el juicio, </w:t>
      </w:r>
      <w:r w:rsidR="00B9104E" w:rsidRPr="00B020BA">
        <w:rPr>
          <w:rFonts w:ascii="Arial" w:eastAsia="Arial Unicode MS" w:hAnsi="Arial" w:cs="Arial"/>
          <w:bCs/>
          <w:sz w:val="26"/>
          <w:szCs w:val="26"/>
          <w:lang w:eastAsia="es-ES"/>
        </w:rPr>
        <w:t>cuyo contenido es el siguiente:</w:t>
      </w:r>
    </w:p>
    <w:p w14:paraId="0DD73C40" w14:textId="55DCDD4D" w:rsidR="005A1C40" w:rsidRPr="00B865B9" w:rsidRDefault="00B9104E" w:rsidP="00EE78AC">
      <w:pPr>
        <w:spacing w:after="0" w:line="240" w:lineRule="auto"/>
        <w:ind w:left="567" w:right="616" w:firstLine="141"/>
        <w:jc w:val="center"/>
        <w:rPr>
          <w:rFonts w:ascii="Arial" w:hAnsi="Arial" w:cs="Arial"/>
          <w:b/>
          <w:bCs/>
          <w:i/>
          <w:iCs/>
          <w:sz w:val="24"/>
          <w:szCs w:val="24"/>
        </w:rPr>
      </w:pPr>
      <w:r w:rsidRPr="00B865B9">
        <w:rPr>
          <w:rFonts w:ascii="Arial" w:hAnsi="Arial" w:cs="Arial"/>
          <w:i/>
          <w:iCs/>
          <w:sz w:val="24"/>
          <w:szCs w:val="24"/>
        </w:rPr>
        <w:t>“</w:t>
      </w:r>
      <w:r w:rsidR="005A1C40" w:rsidRPr="00B865B9">
        <w:rPr>
          <w:rFonts w:ascii="Arial" w:hAnsi="Arial" w:cs="Arial"/>
          <w:b/>
          <w:bCs/>
          <w:i/>
          <w:iCs/>
          <w:sz w:val="24"/>
          <w:szCs w:val="24"/>
        </w:rPr>
        <w:t>MULTA POR INFRACCIÓN RELACIONADA CON LA</w:t>
      </w:r>
      <w:r w:rsidR="00A37781" w:rsidRPr="00B865B9">
        <w:rPr>
          <w:rFonts w:ascii="Arial" w:hAnsi="Arial" w:cs="Arial"/>
          <w:b/>
          <w:bCs/>
          <w:i/>
          <w:iCs/>
          <w:sz w:val="24"/>
          <w:szCs w:val="24"/>
        </w:rPr>
        <w:t xml:space="preserve"> </w:t>
      </w:r>
      <w:r w:rsidR="005A1C40" w:rsidRPr="00B865B9">
        <w:rPr>
          <w:rFonts w:ascii="Arial" w:hAnsi="Arial" w:cs="Arial"/>
          <w:b/>
          <w:bCs/>
          <w:i/>
          <w:iCs/>
          <w:sz w:val="24"/>
          <w:szCs w:val="24"/>
        </w:rPr>
        <w:t xml:space="preserve">PRESENTACIÓN DE DECLARACIONES DEL IMPUESTO SOBRE EROGACIONES POR REMUNERCIONES AL TRABAJO PERSONAL </w:t>
      </w:r>
    </w:p>
    <w:p w14:paraId="333D82E7" w14:textId="77777777" w:rsidR="00EE78AC" w:rsidRPr="004D4734" w:rsidRDefault="00EE78AC" w:rsidP="00EE78AC">
      <w:pPr>
        <w:spacing w:after="0" w:line="240" w:lineRule="auto"/>
        <w:ind w:left="567" w:right="616" w:firstLine="141"/>
        <w:jc w:val="center"/>
        <w:rPr>
          <w:rFonts w:ascii="Arial" w:hAnsi="Arial" w:cs="Arial"/>
          <w:b/>
          <w:bCs/>
          <w:i/>
          <w:iCs/>
        </w:rPr>
      </w:pPr>
    </w:p>
    <w:p w14:paraId="28DB848C" w14:textId="51D09739" w:rsidR="005A1C40" w:rsidRPr="00071E84" w:rsidRDefault="00744C27" w:rsidP="00744C27">
      <w:pPr>
        <w:spacing w:after="0" w:line="240" w:lineRule="auto"/>
        <w:ind w:right="616"/>
        <w:jc w:val="both"/>
        <w:rPr>
          <w:rFonts w:ascii="Arial" w:hAnsi="Arial" w:cs="Arial"/>
          <w:i/>
          <w:iCs/>
          <w:sz w:val="24"/>
          <w:szCs w:val="24"/>
        </w:rPr>
      </w:pPr>
      <w:r>
        <w:rPr>
          <w:rFonts w:ascii="Arial" w:hAnsi="Arial" w:cs="Arial"/>
          <w:i/>
          <w:iCs/>
          <w:sz w:val="24"/>
          <w:szCs w:val="24"/>
        </w:rPr>
        <w:t xml:space="preserve"> </w:t>
      </w:r>
      <w:r w:rsidR="005A1C40" w:rsidRPr="00071E84">
        <w:rPr>
          <w:rFonts w:ascii="Arial" w:hAnsi="Arial" w:cs="Arial"/>
          <w:i/>
          <w:iCs/>
          <w:sz w:val="24"/>
          <w:szCs w:val="24"/>
        </w:rPr>
        <w:t xml:space="preserve">Reyes Mantecón, San Bartolo </w:t>
      </w:r>
      <w:proofErr w:type="spellStart"/>
      <w:r w:rsidR="005A1C40" w:rsidRPr="00071E84">
        <w:rPr>
          <w:rFonts w:ascii="Arial" w:hAnsi="Arial" w:cs="Arial"/>
          <w:i/>
          <w:iCs/>
          <w:sz w:val="24"/>
          <w:szCs w:val="24"/>
        </w:rPr>
        <w:t>Coyotepec</w:t>
      </w:r>
      <w:proofErr w:type="spellEnd"/>
      <w:r w:rsidR="005A1C40" w:rsidRPr="00071E84">
        <w:rPr>
          <w:rFonts w:ascii="Arial" w:hAnsi="Arial" w:cs="Arial"/>
          <w:i/>
          <w:iCs/>
          <w:sz w:val="24"/>
          <w:szCs w:val="24"/>
        </w:rPr>
        <w:t xml:space="preserve">, </w:t>
      </w:r>
      <w:proofErr w:type="spellStart"/>
      <w:r w:rsidR="005A1C40" w:rsidRPr="00071E84">
        <w:rPr>
          <w:rFonts w:ascii="Arial" w:hAnsi="Arial" w:cs="Arial"/>
          <w:i/>
          <w:iCs/>
          <w:sz w:val="24"/>
          <w:szCs w:val="24"/>
        </w:rPr>
        <w:t>Oax</w:t>
      </w:r>
      <w:proofErr w:type="spellEnd"/>
      <w:r w:rsidR="005A1C40" w:rsidRPr="00071E84">
        <w:rPr>
          <w:rFonts w:ascii="Arial" w:hAnsi="Arial" w:cs="Arial"/>
          <w:i/>
          <w:iCs/>
          <w:sz w:val="24"/>
          <w:szCs w:val="24"/>
        </w:rPr>
        <w:t>., a 19 de febrero de 2019</w:t>
      </w:r>
    </w:p>
    <w:p w14:paraId="4201376A" w14:textId="77777777" w:rsidR="00EE78AC" w:rsidRPr="00071E84" w:rsidRDefault="00EE78AC" w:rsidP="00EE78AC">
      <w:pPr>
        <w:spacing w:after="0" w:line="240" w:lineRule="auto"/>
        <w:ind w:left="567" w:right="616" w:firstLine="141"/>
        <w:rPr>
          <w:rFonts w:ascii="Arial" w:hAnsi="Arial" w:cs="Arial"/>
          <w:b/>
          <w:bCs/>
          <w:i/>
          <w:iCs/>
          <w:sz w:val="24"/>
          <w:szCs w:val="24"/>
        </w:rPr>
      </w:pPr>
    </w:p>
    <w:p w14:paraId="6CB0A731" w14:textId="372115F2" w:rsidR="00BF1912" w:rsidRPr="00071E84" w:rsidRDefault="00BF1912" w:rsidP="00EE78AC">
      <w:pPr>
        <w:spacing w:after="0" w:line="240" w:lineRule="auto"/>
        <w:ind w:left="567" w:right="616" w:firstLine="141"/>
        <w:rPr>
          <w:rFonts w:ascii="Arial" w:hAnsi="Arial" w:cs="Arial"/>
          <w:i/>
          <w:iCs/>
          <w:sz w:val="24"/>
          <w:szCs w:val="24"/>
        </w:rPr>
      </w:pPr>
      <w:r w:rsidRPr="00071E84">
        <w:rPr>
          <w:rFonts w:ascii="Arial" w:hAnsi="Arial" w:cs="Arial"/>
          <w:b/>
          <w:bCs/>
          <w:i/>
          <w:iCs/>
          <w:sz w:val="24"/>
          <w:szCs w:val="24"/>
        </w:rPr>
        <w:t xml:space="preserve">Nombre: </w:t>
      </w:r>
      <w:r w:rsidR="00BE1B7C">
        <w:rPr>
          <w:rFonts w:ascii="Arial" w:hAnsi="Arial" w:cs="Arial"/>
          <w:b/>
          <w:bCs/>
          <w:sz w:val="26"/>
          <w:szCs w:val="26"/>
        </w:rPr>
        <w:t>***********</w:t>
      </w:r>
    </w:p>
    <w:p w14:paraId="72DB8E02" w14:textId="2850B233" w:rsidR="00BF1912" w:rsidRPr="00071E84" w:rsidRDefault="00BF1912" w:rsidP="00EE78AC">
      <w:pPr>
        <w:spacing w:after="0" w:line="240" w:lineRule="auto"/>
        <w:ind w:left="567" w:right="616" w:firstLine="141"/>
        <w:rPr>
          <w:rFonts w:ascii="Arial" w:hAnsi="Arial" w:cs="Arial"/>
          <w:i/>
          <w:iCs/>
          <w:sz w:val="24"/>
          <w:szCs w:val="24"/>
        </w:rPr>
      </w:pPr>
      <w:r w:rsidRPr="00071E84">
        <w:rPr>
          <w:rFonts w:ascii="Arial" w:hAnsi="Arial" w:cs="Arial"/>
          <w:b/>
          <w:bCs/>
          <w:i/>
          <w:iCs/>
          <w:sz w:val="24"/>
          <w:szCs w:val="24"/>
        </w:rPr>
        <w:t xml:space="preserve">R.F.C.: </w:t>
      </w:r>
      <w:r w:rsidR="00BE1B7C">
        <w:rPr>
          <w:rFonts w:ascii="Arial" w:hAnsi="Arial" w:cs="Arial"/>
          <w:b/>
          <w:bCs/>
          <w:sz w:val="26"/>
          <w:szCs w:val="26"/>
        </w:rPr>
        <w:t>***********</w:t>
      </w:r>
    </w:p>
    <w:p w14:paraId="66BC86E9" w14:textId="017458F3" w:rsidR="00BF1912" w:rsidRPr="00071E84" w:rsidRDefault="00BF1912" w:rsidP="00EE78AC">
      <w:pPr>
        <w:spacing w:after="0" w:line="240" w:lineRule="auto"/>
        <w:ind w:left="567" w:right="616" w:firstLine="141"/>
        <w:rPr>
          <w:rFonts w:ascii="Arial" w:hAnsi="Arial" w:cs="Arial"/>
          <w:i/>
          <w:iCs/>
          <w:sz w:val="24"/>
          <w:szCs w:val="24"/>
        </w:rPr>
      </w:pPr>
      <w:r w:rsidRPr="00071E84">
        <w:rPr>
          <w:rFonts w:ascii="Arial" w:hAnsi="Arial" w:cs="Arial"/>
          <w:b/>
          <w:bCs/>
          <w:i/>
          <w:iCs/>
          <w:sz w:val="24"/>
          <w:szCs w:val="24"/>
        </w:rPr>
        <w:t xml:space="preserve">Domicilio: </w:t>
      </w:r>
      <w:r w:rsidR="00BE1B7C">
        <w:rPr>
          <w:rFonts w:ascii="Arial" w:hAnsi="Arial" w:cs="Arial"/>
          <w:b/>
          <w:bCs/>
          <w:sz w:val="26"/>
          <w:szCs w:val="26"/>
        </w:rPr>
        <w:t>***********</w:t>
      </w:r>
    </w:p>
    <w:p w14:paraId="49BBA6CB" w14:textId="787AD4F4" w:rsidR="005A1C40" w:rsidRPr="00071E84" w:rsidRDefault="00BF1912" w:rsidP="00EE78AC">
      <w:pPr>
        <w:spacing w:after="0" w:line="240" w:lineRule="auto"/>
        <w:ind w:left="567" w:right="616" w:firstLine="141"/>
        <w:jc w:val="both"/>
        <w:rPr>
          <w:rFonts w:ascii="Arial" w:hAnsi="Arial" w:cs="Arial"/>
          <w:i/>
          <w:iCs/>
          <w:sz w:val="24"/>
          <w:szCs w:val="24"/>
        </w:rPr>
      </w:pPr>
      <w:r w:rsidRPr="00071E84">
        <w:rPr>
          <w:rFonts w:ascii="Arial" w:hAnsi="Arial" w:cs="Arial"/>
          <w:b/>
          <w:bCs/>
          <w:i/>
          <w:iCs/>
          <w:sz w:val="24"/>
          <w:szCs w:val="24"/>
        </w:rPr>
        <w:t xml:space="preserve">Colonia: </w:t>
      </w:r>
      <w:r w:rsidR="00BE1B7C">
        <w:rPr>
          <w:rFonts w:ascii="Arial" w:hAnsi="Arial" w:cs="Arial"/>
          <w:b/>
          <w:bCs/>
          <w:sz w:val="26"/>
          <w:szCs w:val="26"/>
        </w:rPr>
        <w:t>***********</w:t>
      </w:r>
    </w:p>
    <w:p w14:paraId="1C0ED026" w14:textId="09A65BB3" w:rsidR="00BF1912" w:rsidRPr="00071E84" w:rsidRDefault="00BF1912" w:rsidP="00EE78AC">
      <w:pPr>
        <w:spacing w:after="0" w:line="240" w:lineRule="auto"/>
        <w:ind w:left="567" w:right="616" w:firstLine="141"/>
        <w:jc w:val="both"/>
        <w:rPr>
          <w:rFonts w:ascii="Arial" w:hAnsi="Arial" w:cs="Arial"/>
          <w:i/>
          <w:iCs/>
          <w:sz w:val="24"/>
          <w:szCs w:val="24"/>
        </w:rPr>
      </w:pPr>
      <w:r w:rsidRPr="00071E84">
        <w:rPr>
          <w:rFonts w:ascii="Arial" w:hAnsi="Arial" w:cs="Arial"/>
          <w:b/>
          <w:bCs/>
          <w:i/>
          <w:iCs/>
          <w:sz w:val="24"/>
          <w:szCs w:val="24"/>
        </w:rPr>
        <w:t>Municipio:</w:t>
      </w:r>
      <w:r w:rsidRPr="00071E84">
        <w:rPr>
          <w:rFonts w:ascii="Arial" w:hAnsi="Arial" w:cs="Arial"/>
          <w:i/>
          <w:iCs/>
          <w:sz w:val="24"/>
          <w:szCs w:val="24"/>
        </w:rPr>
        <w:t xml:space="preserve"> </w:t>
      </w:r>
      <w:r w:rsidR="00BE1B7C">
        <w:rPr>
          <w:rFonts w:ascii="Arial" w:hAnsi="Arial" w:cs="Arial"/>
          <w:b/>
          <w:bCs/>
          <w:sz w:val="26"/>
          <w:szCs w:val="26"/>
        </w:rPr>
        <w:t xml:space="preserve">*********** </w:t>
      </w:r>
      <w:r w:rsidRPr="00071E84">
        <w:rPr>
          <w:rFonts w:ascii="Arial" w:hAnsi="Arial" w:cs="Arial"/>
          <w:b/>
          <w:bCs/>
          <w:i/>
          <w:iCs/>
          <w:sz w:val="24"/>
          <w:szCs w:val="24"/>
        </w:rPr>
        <w:t>C.P.:</w:t>
      </w:r>
      <w:r w:rsidRPr="00071E84">
        <w:rPr>
          <w:rFonts w:ascii="Arial" w:hAnsi="Arial" w:cs="Arial"/>
          <w:i/>
          <w:iCs/>
          <w:sz w:val="24"/>
          <w:szCs w:val="24"/>
        </w:rPr>
        <w:t xml:space="preserve"> </w:t>
      </w:r>
      <w:r w:rsidR="00BE1B7C">
        <w:rPr>
          <w:rFonts w:ascii="Arial" w:hAnsi="Arial" w:cs="Arial"/>
          <w:b/>
          <w:bCs/>
          <w:sz w:val="26"/>
          <w:szCs w:val="26"/>
        </w:rPr>
        <w:t>***********</w:t>
      </w:r>
    </w:p>
    <w:p w14:paraId="5A309BDE" w14:textId="004E54B3" w:rsidR="00863B3C" w:rsidRPr="004D4734" w:rsidRDefault="00863B3C" w:rsidP="00863B3C">
      <w:pPr>
        <w:spacing w:after="0" w:line="240" w:lineRule="auto"/>
        <w:ind w:left="567" w:right="616" w:firstLine="141"/>
        <w:jc w:val="right"/>
        <w:rPr>
          <w:rFonts w:ascii="Arial" w:hAnsi="Arial" w:cs="Arial"/>
          <w:b/>
          <w:bCs/>
          <w:i/>
          <w:iCs/>
        </w:rPr>
      </w:pPr>
      <w:r w:rsidRPr="004D4734">
        <w:rPr>
          <w:rFonts w:ascii="Arial" w:hAnsi="Arial" w:cs="Arial"/>
          <w:b/>
          <w:bCs/>
          <w:i/>
          <w:iCs/>
        </w:rPr>
        <w:t>NÚMERO DE CONTROL:</w:t>
      </w:r>
    </w:p>
    <w:p w14:paraId="1DF8E0E3" w14:textId="505A8760" w:rsidR="00BE1B7C" w:rsidRDefault="00863B3C" w:rsidP="00BE1B7C">
      <w:pPr>
        <w:spacing w:after="0" w:line="240" w:lineRule="auto"/>
        <w:ind w:left="567" w:right="616" w:firstLine="141"/>
        <w:jc w:val="right"/>
        <w:rPr>
          <w:rFonts w:ascii="Arial" w:hAnsi="Arial" w:cs="Arial"/>
          <w:b/>
          <w:bCs/>
          <w:i/>
          <w:iCs/>
        </w:rPr>
      </w:pPr>
      <w:r w:rsidRPr="004D4734">
        <w:rPr>
          <w:rFonts w:ascii="Arial" w:hAnsi="Arial" w:cs="Arial"/>
          <w:b/>
          <w:bCs/>
          <w:i/>
          <w:iCs/>
        </w:rPr>
        <w:t>(CÓDIGO DE BARRAS)</w:t>
      </w:r>
    </w:p>
    <w:p w14:paraId="3C085FB1" w14:textId="284BDFC5" w:rsidR="00BE1B7C" w:rsidRDefault="00BE1B7C" w:rsidP="00BE1B7C">
      <w:pPr>
        <w:spacing w:after="0" w:line="240" w:lineRule="auto"/>
        <w:ind w:left="567" w:right="616" w:firstLine="141"/>
        <w:jc w:val="right"/>
        <w:rPr>
          <w:rFonts w:ascii="Arial" w:hAnsi="Arial" w:cs="Arial"/>
          <w:b/>
          <w:bCs/>
          <w:i/>
          <w:iCs/>
        </w:rPr>
      </w:pPr>
      <w:r>
        <w:rPr>
          <w:rFonts w:ascii="Arial" w:hAnsi="Arial" w:cs="Arial"/>
          <w:b/>
          <w:bCs/>
          <w:sz w:val="26"/>
          <w:szCs w:val="26"/>
        </w:rPr>
        <w:t>***********</w:t>
      </w:r>
    </w:p>
    <w:p w14:paraId="024096C4" w14:textId="4E1886D1" w:rsidR="00B9104E" w:rsidRPr="00140F1A" w:rsidRDefault="00B9104E" w:rsidP="00EE78AC">
      <w:pPr>
        <w:spacing w:before="240" w:line="240" w:lineRule="auto"/>
        <w:ind w:left="567" w:right="616"/>
        <w:jc w:val="both"/>
        <w:rPr>
          <w:rFonts w:ascii="Arial" w:eastAsia="Arial Unicode MS" w:hAnsi="Arial" w:cs="Arial"/>
          <w:b/>
          <w:bCs/>
          <w:i/>
          <w:iCs/>
          <w:sz w:val="24"/>
          <w:szCs w:val="24"/>
          <w:lang w:eastAsia="es-ES"/>
        </w:rPr>
      </w:pPr>
      <w:r w:rsidRPr="00140F1A">
        <w:rPr>
          <w:rFonts w:ascii="Arial" w:hAnsi="Arial" w:cs="Arial"/>
          <w:i/>
          <w:iCs/>
          <w:sz w:val="24"/>
          <w:szCs w:val="24"/>
        </w:rPr>
        <w:t xml:space="preserve">La Dirección de Ingresos y Recaudación de la Secretaría de Finanzas </w:t>
      </w:r>
      <w:r w:rsidR="007E1C9F" w:rsidRPr="00140F1A">
        <w:rPr>
          <w:rFonts w:ascii="Arial" w:hAnsi="Arial" w:cs="Arial"/>
          <w:i/>
          <w:iCs/>
          <w:sz w:val="24"/>
          <w:szCs w:val="24"/>
        </w:rPr>
        <w:t xml:space="preserve">del Poder Ejecutivo del Estado de Oaxaca, con fundamento </w:t>
      </w:r>
      <w:r w:rsidRPr="00140F1A">
        <w:rPr>
          <w:rFonts w:ascii="Arial" w:hAnsi="Arial" w:cs="Arial"/>
          <w:i/>
          <w:iCs/>
          <w:sz w:val="24"/>
          <w:szCs w:val="24"/>
        </w:rPr>
        <w:t xml:space="preserve">en los artículos </w:t>
      </w:r>
      <w:r w:rsidRPr="00140F1A">
        <w:rPr>
          <w:rFonts w:ascii="Arial" w:eastAsia="Calibri" w:hAnsi="Arial" w:cs="Arial"/>
          <w:bCs/>
          <w:i/>
          <w:iCs/>
          <w:sz w:val="24"/>
          <w:szCs w:val="24"/>
        </w:rPr>
        <w:t>2 párrafo segundo y tercero de la Constitución Política del Estado Libre y Soberano de Oaxaca vigente</w:t>
      </w:r>
      <w:r w:rsidR="009F6CBD" w:rsidRPr="00140F1A">
        <w:rPr>
          <w:rFonts w:ascii="Arial" w:eastAsia="Calibri" w:hAnsi="Arial" w:cs="Arial"/>
          <w:bCs/>
          <w:i/>
          <w:iCs/>
          <w:sz w:val="24"/>
          <w:szCs w:val="24"/>
        </w:rPr>
        <w:t xml:space="preserve">; </w:t>
      </w:r>
      <w:r w:rsidRPr="00140F1A">
        <w:rPr>
          <w:rFonts w:ascii="Arial" w:eastAsia="Calibri" w:hAnsi="Arial" w:cs="Arial"/>
          <w:bCs/>
          <w:i/>
          <w:iCs/>
          <w:sz w:val="24"/>
          <w:szCs w:val="24"/>
        </w:rPr>
        <w:t xml:space="preserve">1, 2, 3 fracción I, 6 segundo párrafo, 24, 26, 27 fracción XII, 45 fracciones XI, XIII, XXVIII, XXXVIII y LIX de la Ley Orgánica del Poder Ejecutivo del Estado de Oaxaca vigente; 63, 64, 65, 66 y 69 de </w:t>
      </w:r>
      <w:r w:rsidR="009F6CBD" w:rsidRPr="00140F1A">
        <w:rPr>
          <w:rFonts w:ascii="Arial" w:eastAsia="Calibri" w:hAnsi="Arial" w:cs="Arial"/>
          <w:bCs/>
          <w:i/>
          <w:iCs/>
          <w:sz w:val="24"/>
          <w:szCs w:val="24"/>
        </w:rPr>
        <w:t xml:space="preserve">la </w:t>
      </w:r>
      <w:r w:rsidRPr="00140F1A">
        <w:rPr>
          <w:rFonts w:ascii="Arial" w:eastAsia="Calibri" w:hAnsi="Arial" w:cs="Arial"/>
          <w:bCs/>
          <w:i/>
          <w:iCs/>
          <w:sz w:val="24"/>
          <w:szCs w:val="24"/>
        </w:rPr>
        <w:t xml:space="preserve">Ley </w:t>
      </w:r>
      <w:r w:rsidR="009F6CBD" w:rsidRPr="00140F1A">
        <w:rPr>
          <w:rFonts w:ascii="Arial" w:eastAsia="Calibri" w:hAnsi="Arial" w:cs="Arial"/>
          <w:bCs/>
          <w:i/>
          <w:iCs/>
          <w:sz w:val="24"/>
          <w:szCs w:val="24"/>
        </w:rPr>
        <w:t xml:space="preserve">Estatal </w:t>
      </w:r>
      <w:r w:rsidRPr="00140F1A">
        <w:rPr>
          <w:rFonts w:ascii="Arial" w:eastAsia="Calibri" w:hAnsi="Arial" w:cs="Arial"/>
          <w:bCs/>
          <w:i/>
          <w:iCs/>
          <w:sz w:val="24"/>
          <w:szCs w:val="24"/>
        </w:rPr>
        <w:t>de Hacienda vigente; 1 primer párrafo, 2, 3, 4, 5 fracciones II y VII, 7 fracción VI, 17 fracciones I y III, 19, 22 primer y cuarto párrafos, 32, 39, 43 segundo y tercer párrafos, 47, 60 primer párrafo, 61 párrafos primero y tercero, 122 y 269 fracción I del Código Fiscal para el Estado de Oaxaca vigente; 53, 55 fracciones I, II y III, 56 fracción II del Reglamento del Código Fiscal para el Estado de Oaxaca vigente</w:t>
      </w:r>
      <w:r w:rsidR="009E09A4" w:rsidRPr="00140F1A">
        <w:rPr>
          <w:rFonts w:ascii="Arial" w:eastAsia="Calibri" w:hAnsi="Arial" w:cs="Arial"/>
          <w:bCs/>
          <w:i/>
          <w:iCs/>
          <w:sz w:val="24"/>
          <w:szCs w:val="24"/>
        </w:rPr>
        <w:t>,</w:t>
      </w:r>
      <w:r w:rsidRPr="00140F1A">
        <w:rPr>
          <w:rFonts w:ascii="Arial" w:eastAsia="Calibri" w:hAnsi="Arial" w:cs="Arial"/>
          <w:bCs/>
          <w:i/>
          <w:iCs/>
          <w:sz w:val="24"/>
          <w:szCs w:val="24"/>
        </w:rPr>
        <w:t xml:space="preserve"> 1</w:t>
      </w:r>
      <w:r w:rsidRPr="00140F1A">
        <w:rPr>
          <w:rFonts w:ascii="Arial" w:eastAsia="Calibri" w:hAnsi="Arial" w:cs="Arial"/>
          <w:b/>
          <w:i/>
          <w:iCs/>
          <w:sz w:val="24"/>
          <w:szCs w:val="24"/>
        </w:rPr>
        <w:t>,</w:t>
      </w:r>
      <w:r w:rsidRPr="00140F1A">
        <w:rPr>
          <w:rFonts w:ascii="Arial" w:eastAsia="Calibri" w:hAnsi="Arial" w:cs="Arial"/>
          <w:bCs/>
          <w:i/>
          <w:iCs/>
          <w:sz w:val="24"/>
          <w:szCs w:val="24"/>
        </w:rPr>
        <w:t xml:space="preserve"> 2, 4 fracciones I y III inciso a), 6 primer párrafo, 30 primer párrafo, 31 fracciones VIII y XLII del Reglamento Interno de la Secretaría de Finanzas del Poder Ejecutivo del Estado vigente</w:t>
      </w:r>
      <w:r w:rsidR="009E09A4" w:rsidRPr="00140F1A">
        <w:rPr>
          <w:rFonts w:ascii="Arial" w:eastAsia="Calibri" w:hAnsi="Arial" w:cs="Arial"/>
          <w:bCs/>
          <w:i/>
          <w:iCs/>
          <w:sz w:val="24"/>
          <w:szCs w:val="24"/>
        </w:rPr>
        <w:t>.</w:t>
      </w:r>
    </w:p>
    <w:p w14:paraId="02E47FF9" w14:textId="3B77D12B" w:rsidR="00B9104E" w:rsidRPr="00140F1A" w:rsidRDefault="00B9104E" w:rsidP="00EE78AC">
      <w:pPr>
        <w:ind w:left="567" w:right="900"/>
        <w:jc w:val="both"/>
        <w:rPr>
          <w:rFonts w:ascii="Arial" w:hAnsi="Arial" w:cs="Arial"/>
          <w:i/>
          <w:iCs/>
          <w:sz w:val="24"/>
          <w:szCs w:val="24"/>
        </w:rPr>
      </w:pPr>
      <w:r w:rsidRPr="00140F1A">
        <w:rPr>
          <w:rFonts w:ascii="Arial" w:hAnsi="Arial" w:cs="Arial"/>
          <w:i/>
          <w:iCs/>
          <w:sz w:val="24"/>
          <w:szCs w:val="24"/>
        </w:rPr>
        <w:lastRenderedPageBreak/>
        <w:t>Que en los artículos 61 párrafos primero y tercero del Código Fiscal para el Estado de Oaxaca; 53,</w:t>
      </w:r>
      <w:r w:rsidR="004D3813" w:rsidRPr="00140F1A">
        <w:rPr>
          <w:rFonts w:ascii="Arial" w:hAnsi="Arial" w:cs="Arial"/>
          <w:i/>
          <w:iCs/>
          <w:sz w:val="24"/>
          <w:szCs w:val="24"/>
        </w:rPr>
        <w:t xml:space="preserve"> </w:t>
      </w:r>
      <w:r w:rsidRPr="00140F1A">
        <w:rPr>
          <w:rFonts w:ascii="Arial" w:hAnsi="Arial" w:cs="Arial"/>
          <w:i/>
          <w:iCs/>
          <w:sz w:val="24"/>
          <w:szCs w:val="24"/>
        </w:rPr>
        <w:t>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p>
    <w:p w14:paraId="130E31BA" w14:textId="2743EE8C" w:rsidR="00B9104E" w:rsidRPr="00140F1A" w:rsidRDefault="00B9104E" w:rsidP="00EE78AC">
      <w:pPr>
        <w:ind w:left="567" w:right="900"/>
        <w:jc w:val="both"/>
        <w:rPr>
          <w:rFonts w:ascii="Arial" w:hAnsi="Arial" w:cs="Arial"/>
          <w:i/>
          <w:iCs/>
          <w:sz w:val="24"/>
          <w:szCs w:val="24"/>
        </w:rPr>
      </w:pPr>
      <w:r w:rsidRPr="00140F1A">
        <w:rPr>
          <w:rFonts w:ascii="Arial" w:hAnsi="Arial" w:cs="Arial"/>
          <w:i/>
          <w:iCs/>
          <w:sz w:val="24"/>
          <w:szCs w:val="24"/>
        </w:rPr>
        <w:t>Atendiendo a lo anterior se realizó una revisión minuciosa en el Registro Estatal de Contribuyentes con que cuenta esta Secretaría</w:t>
      </w:r>
      <w:r w:rsidR="00FB2EB6" w:rsidRPr="00140F1A">
        <w:rPr>
          <w:rFonts w:ascii="Arial" w:hAnsi="Arial" w:cs="Arial"/>
          <w:i/>
          <w:iCs/>
          <w:sz w:val="24"/>
          <w:szCs w:val="24"/>
        </w:rPr>
        <w:t xml:space="preserve">; </w:t>
      </w:r>
      <w:r w:rsidRPr="00140F1A">
        <w:rPr>
          <w:rFonts w:ascii="Arial" w:hAnsi="Arial" w:cs="Arial"/>
          <w:i/>
          <w:iCs/>
          <w:sz w:val="24"/>
          <w:szCs w:val="24"/>
        </w:rPr>
        <w:t xml:space="preserve">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un sujeto obligado en materia del impuesto de referencia, y que ha incurrido en el incumplimiento de su(s) obligación(es), toda vez que ha transcurrido en exceso el plazo a que se refiere el artículo 66 de la Ley Estatal de Hacienda vigente para el ejercicio fiscal 2018, para la presentación de la(s) declaración(es) </w:t>
      </w:r>
      <w:r w:rsidR="00FB2EB6" w:rsidRPr="00140F1A">
        <w:rPr>
          <w:rFonts w:ascii="Arial" w:hAnsi="Arial" w:cs="Arial"/>
          <w:i/>
          <w:iCs/>
          <w:sz w:val="24"/>
          <w:szCs w:val="24"/>
        </w:rPr>
        <w:t xml:space="preserve">bimestral(es) </w:t>
      </w:r>
      <w:r w:rsidRPr="00140F1A">
        <w:rPr>
          <w:rFonts w:ascii="Arial" w:hAnsi="Arial" w:cs="Arial"/>
          <w:i/>
          <w:iCs/>
          <w:sz w:val="24"/>
          <w:szCs w:val="24"/>
        </w:rPr>
        <w:t xml:space="preserve">definitiva(s) y enterar el impuesto que nos ocupa, conforme a lo siguiente: </w:t>
      </w:r>
    </w:p>
    <w:tbl>
      <w:tblPr>
        <w:tblStyle w:val="Tablaconcuadrcula"/>
        <w:tblW w:w="8363" w:type="dxa"/>
        <w:tblInd w:w="279" w:type="dxa"/>
        <w:tblLook w:val="04A0" w:firstRow="1" w:lastRow="0" w:firstColumn="1" w:lastColumn="0" w:noHBand="0" w:noVBand="1"/>
      </w:tblPr>
      <w:tblGrid>
        <w:gridCol w:w="1577"/>
        <w:gridCol w:w="1597"/>
        <w:gridCol w:w="2297"/>
        <w:gridCol w:w="1687"/>
        <w:gridCol w:w="1486"/>
      </w:tblGrid>
      <w:tr w:rsidR="00B9104E" w:rsidRPr="001A75AE" w14:paraId="63B7A4D6" w14:textId="77777777" w:rsidTr="0087240A">
        <w:trPr>
          <w:trHeight w:val="821"/>
        </w:trPr>
        <w:tc>
          <w:tcPr>
            <w:tcW w:w="1503" w:type="dxa"/>
          </w:tcPr>
          <w:p w14:paraId="229674E0" w14:textId="34EF55B3" w:rsidR="00B9104E" w:rsidRPr="001A75AE" w:rsidRDefault="00B9104E" w:rsidP="0087240A">
            <w:pPr>
              <w:jc w:val="center"/>
              <w:rPr>
                <w:rFonts w:ascii="Arial" w:hAnsi="Arial" w:cs="Arial"/>
                <w:sz w:val="18"/>
              </w:rPr>
            </w:pPr>
            <w:r w:rsidRPr="001A75AE">
              <w:rPr>
                <w:rFonts w:ascii="Arial" w:hAnsi="Arial" w:cs="Arial"/>
                <w:sz w:val="18"/>
              </w:rPr>
              <w:t>OBLIGACIÓN OMITIDA</w:t>
            </w:r>
            <w:r w:rsidR="009C1B4E" w:rsidRPr="001A75AE">
              <w:rPr>
                <w:rFonts w:ascii="Arial" w:hAnsi="Arial" w:cs="Arial"/>
                <w:sz w:val="18"/>
              </w:rPr>
              <w:t>.</w:t>
            </w:r>
          </w:p>
        </w:tc>
        <w:tc>
          <w:tcPr>
            <w:tcW w:w="1468" w:type="dxa"/>
          </w:tcPr>
          <w:p w14:paraId="010E6C18" w14:textId="77777777" w:rsidR="00B9104E" w:rsidRPr="001A75AE" w:rsidRDefault="00B9104E" w:rsidP="0087240A">
            <w:pPr>
              <w:jc w:val="center"/>
              <w:rPr>
                <w:rFonts w:ascii="Arial" w:hAnsi="Arial" w:cs="Arial"/>
                <w:sz w:val="18"/>
              </w:rPr>
            </w:pPr>
            <w:r w:rsidRPr="001A75AE">
              <w:rPr>
                <w:rFonts w:ascii="Arial" w:hAnsi="Arial" w:cs="Arial"/>
                <w:sz w:val="18"/>
              </w:rPr>
              <w:t>PERIODO (S)</w:t>
            </w:r>
          </w:p>
          <w:p w14:paraId="21559742" w14:textId="77777777" w:rsidR="00B9104E" w:rsidRPr="001A75AE" w:rsidRDefault="00B9104E" w:rsidP="0087240A">
            <w:pPr>
              <w:jc w:val="center"/>
              <w:rPr>
                <w:rFonts w:ascii="Arial" w:hAnsi="Arial" w:cs="Arial"/>
                <w:sz w:val="18"/>
              </w:rPr>
            </w:pPr>
            <w:r w:rsidRPr="001A75AE">
              <w:rPr>
                <w:rFonts w:ascii="Arial" w:hAnsi="Arial" w:cs="Arial"/>
                <w:sz w:val="18"/>
              </w:rPr>
              <w:t>REQUERIDO(S).</w:t>
            </w:r>
          </w:p>
        </w:tc>
        <w:tc>
          <w:tcPr>
            <w:tcW w:w="2025" w:type="dxa"/>
          </w:tcPr>
          <w:p w14:paraId="6B987DD7" w14:textId="5CB78BC4" w:rsidR="00B9104E" w:rsidRPr="001A75AE" w:rsidRDefault="00B9104E" w:rsidP="0087240A">
            <w:pPr>
              <w:jc w:val="center"/>
              <w:rPr>
                <w:rFonts w:ascii="Arial" w:hAnsi="Arial" w:cs="Arial"/>
                <w:sz w:val="18"/>
              </w:rPr>
            </w:pPr>
            <w:r w:rsidRPr="001A75AE">
              <w:rPr>
                <w:rFonts w:ascii="Arial" w:hAnsi="Arial" w:cs="Arial"/>
                <w:sz w:val="18"/>
              </w:rPr>
              <w:t>PLAZO PARA LA PRESENTACIÓN DE LA(S) DECLARACIONE(S)(SIC) OMITIDA(S)</w:t>
            </w:r>
            <w:r w:rsidR="009C1B4E" w:rsidRPr="001A75AE">
              <w:rPr>
                <w:rFonts w:ascii="Arial" w:hAnsi="Arial" w:cs="Arial"/>
                <w:sz w:val="18"/>
              </w:rPr>
              <w:t>.</w:t>
            </w:r>
          </w:p>
        </w:tc>
        <w:tc>
          <w:tcPr>
            <w:tcW w:w="1485" w:type="dxa"/>
          </w:tcPr>
          <w:p w14:paraId="542095A8" w14:textId="0879D2F2" w:rsidR="00B9104E" w:rsidRPr="001A75AE" w:rsidRDefault="00B9104E" w:rsidP="0087240A">
            <w:pPr>
              <w:jc w:val="center"/>
              <w:rPr>
                <w:rFonts w:ascii="Arial" w:hAnsi="Arial" w:cs="Arial"/>
                <w:sz w:val="18"/>
              </w:rPr>
            </w:pPr>
            <w:r w:rsidRPr="001A75AE">
              <w:rPr>
                <w:rFonts w:ascii="Arial" w:hAnsi="Arial" w:cs="Arial"/>
                <w:sz w:val="18"/>
              </w:rPr>
              <w:t>FECHA DE VENCIMIENTO DE LA PRESENTACIÓN</w:t>
            </w:r>
            <w:r w:rsidR="009C1B4E" w:rsidRPr="001A75AE">
              <w:rPr>
                <w:rFonts w:ascii="Arial" w:hAnsi="Arial" w:cs="Arial"/>
                <w:sz w:val="18"/>
              </w:rPr>
              <w:t>.</w:t>
            </w:r>
          </w:p>
        </w:tc>
        <w:tc>
          <w:tcPr>
            <w:tcW w:w="1882" w:type="dxa"/>
          </w:tcPr>
          <w:p w14:paraId="011A2986" w14:textId="449E413D" w:rsidR="00B9104E" w:rsidRPr="001A75AE" w:rsidRDefault="00B9104E" w:rsidP="0087240A">
            <w:pPr>
              <w:jc w:val="center"/>
              <w:rPr>
                <w:rFonts w:ascii="Arial" w:hAnsi="Arial" w:cs="Arial"/>
                <w:sz w:val="18"/>
              </w:rPr>
            </w:pPr>
            <w:r w:rsidRPr="001A75AE">
              <w:rPr>
                <w:rFonts w:ascii="Arial" w:hAnsi="Arial" w:cs="Arial"/>
                <w:sz w:val="18"/>
              </w:rPr>
              <w:t>FUNDAMENTO LEGAL</w:t>
            </w:r>
            <w:r w:rsidR="009C1B4E" w:rsidRPr="001A75AE">
              <w:rPr>
                <w:rFonts w:ascii="Arial" w:hAnsi="Arial" w:cs="Arial"/>
                <w:sz w:val="18"/>
              </w:rPr>
              <w:t>.</w:t>
            </w:r>
          </w:p>
        </w:tc>
      </w:tr>
      <w:tr w:rsidR="00B9104E" w:rsidRPr="001A75AE" w14:paraId="71EEF639" w14:textId="77777777" w:rsidTr="0087240A">
        <w:trPr>
          <w:trHeight w:val="2255"/>
        </w:trPr>
        <w:tc>
          <w:tcPr>
            <w:tcW w:w="1503" w:type="dxa"/>
          </w:tcPr>
          <w:p w14:paraId="173B9790" w14:textId="77777777" w:rsidR="00B9104E" w:rsidRPr="001A75AE" w:rsidRDefault="00B9104E" w:rsidP="0087240A">
            <w:pPr>
              <w:jc w:val="both"/>
              <w:rPr>
                <w:rFonts w:ascii="Arial" w:hAnsi="Arial" w:cs="Arial"/>
                <w:sz w:val="20"/>
              </w:rPr>
            </w:pPr>
            <w:r w:rsidRPr="001A75AE">
              <w:rPr>
                <w:rFonts w:ascii="Arial" w:hAnsi="Arial" w:cs="Arial"/>
                <w:sz w:val="18"/>
              </w:rPr>
              <w:t>Presentación de la(s) declaración(es) bimestral(es) definitiva(s) del Impuesto Sobre Erogaciones por Remuneraciones al Trabajo Personal.</w:t>
            </w:r>
          </w:p>
        </w:tc>
        <w:tc>
          <w:tcPr>
            <w:tcW w:w="1468" w:type="dxa"/>
          </w:tcPr>
          <w:p w14:paraId="64322AE1" w14:textId="77777777" w:rsidR="00B9104E" w:rsidRPr="001A75AE" w:rsidRDefault="00B9104E" w:rsidP="0087240A">
            <w:pPr>
              <w:jc w:val="center"/>
              <w:rPr>
                <w:rFonts w:ascii="Arial" w:hAnsi="Arial" w:cs="Arial"/>
                <w:sz w:val="18"/>
              </w:rPr>
            </w:pPr>
          </w:p>
          <w:p w14:paraId="73A3E316" w14:textId="77777777" w:rsidR="00B9104E" w:rsidRPr="001A75AE" w:rsidRDefault="00B9104E" w:rsidP="0087240A">
            <w:pPr>
              <w:jc w:val="center"/>
              <w:rPr>
                <w:rFonts w:ascii="Arial" w:hAnsi="Arial" w:cs="Arial"/>
                <w:sz w:val="18"/>
              </w:rPr>
            </w:pPr>
          </w:p>
          <w:p w14:paraId="714BABAA" w14:textId="77777777" w:rsidR="00B9104E" w:rsidRPr="001A75AE" w:rsidRDefault="00B9104E" w:rsidP="0087240A">
            <w:pPr>
              <w:jc w:val="center"/>
              <w:rPr>
                <w:rFonts w:ascii="Arial" w:hAnsi="Arial" w:cs="Arial"/>
                <w:sz w:val="18"/>
              </w:rPr>
            </w:pPr>
          </w:p>
          <w:p w14:paraId="7F058F84" w14:textId="4996DB0F" w:rsidR="00B9104E" w:rsidRPr="001A75AE" w:rsidRDefault="00BE1B7C" w:rsidP="0087240A">
            <w:pPr>
              <w:jc w:val="center"/>
              <w:rPr>
                <w:rFonts w:ascii="Arial" w:hAnsi="Arial" w:cs="Arial"/>
                <w:sz w:val="18"/>
              </w:rPr>
            </w:pPr>
            <w:r>
              <w:rPr>
                <w:rFonts w:ascii="Arial" w:hAnsi="Arial" w:cs="Arial"/>
                <w:b/>
                <w:bCs/>
                <w:sz w:val="26"/>
                <w:szCs w:val="26"/>
              </w:rPr>
              <w:t>***********</w:t>
            </w:r>
          </w:p>
        </w:tc>
        <w:tc>
          <w:tcPr>
            <w:tcW w:w="2025" w:type="dxa"/>
          </w:tcPr>
          <w:p w14:paraId="135FB769" w14:textId="77777777" w:rsidR="00B9104E" w:rsidRPr="001A75AE" w:rsidRDefault="00B9104E" w:rsidP="0087240A">
            <w:pPr>
              <w:jc w:val="center"/>
              <w:rPr>
                <w:rFonts w:ascii="Arial" w:hAnsi="Arial" w:cs="Arial"/>
                <w:sz w:val="18"/>
              </w:rPr>
            </w:pPr>
          </w:p>
          <w:p w14:paraId="5A0C05BE" w14:textId="77777777" w:rsidR="00B9104E" w:rsidRPr="001A75AE" w:rsidRDefault="00B9104E" w:rsidP="0087240A">
            <w:pPr>
              <w:jc w:val="center"/>
              <w:rPr>
                <w:rFonts w:ascii="Arial" w:hAnsi="Arial" w:cs="Arial"/>
                <w:sz w:val="18"/>
              </w:rPr>
            </w:pPr>
          </w:p>
          <w:p w14:paraId="1A45389F" w14:textId="77777777" w:rsidR="00B9104E" w:rsidRPr="001A75AE" w:rsidRDefault="00B9104E" w:rsidP="0087240A">
            <w:pPr>
              <w:jc w:val="center"/>
              <w:rPr>
                <w:rFonts w:ascii="Arial" w:hAnsi="Arial" w:cs="Arial"/>
                <w:sz w:val="18"/>
              </w:rPr>
            </w:pPr>
          </w:p>
          <w:p w14:paraId="6C99E322" w14:textId="3AE6767D" w:rsidR="00B9104E" w:rsidRPr="001A75AE" w:rsidRDefault="00BE1B7C" w:rsidP="0087240A">
            <w:pPr>
              <w:jc w:val="center"/>
              <w:rPr>
                <w:rFonts w:ascii="Arial" w:hAnsi="Arial" w:cs="Arial"/>
                <w:sz w:val="18"/>
              </w:rPr>
            </w:pPr>
            <w:r>
              <w:rPr>
                <w:rFonts w:ascii="Arial" w:hAnsi="Arial" w:cs="Arial"/>
                <w:b/>
                <w:bCs/>
                <w:sz w:val="26"/>
                <w:szCs w:val="26"/>
              </w:rPr>
              <w:t>***********</w:t>
            </w:r>
          </w:p>
        </w:tc>
        <w:tc>
          <w:tcPr>
            <w:tcW w:w="1485" w:type="dxa"/>
          </w:tcPr>
          <w:p w14:paraId="66AB721B" w14:textId="77777777" w:rsidR="00B9104E" w:rsidRPr="001A75AE" w:rsidRDefault="00B9104E" w:rsidP="0087240A">
            <w:pPr>
              <w:jc w:val="center"/>
              <w:rPr>
                <w:rFonts w:ascii="Arial" w:hAnsi="Arial" w:cs="Arial"/>
                <w:sz w:val="18"/>
              </w:rPr>
            </w:pPr>
          </w:p>
          <w:p w14:paraId="5A455F3B" w14:textId="77777777" w:rsidR="00B9104E" w:rsidRPr="001A75AE" w:rsidRDefault="00B9104E" w:rsidP="0087240A">
            <w:pPr>
              <w:jc w:val="center"/>
              <w:rPr>
                <w:rFonts w:ascii="Arial" w:hAnsi="Arial" w:cs="Arial"/>
                <w:sz w:val="18"/>
              </w:rPr>
            </w:pPr>
          </w:p>
          <w:p w14:paraId="32634A14" w14:textId="77777777" w:rsidR="00B9104E" w:rsidRPr="001A75AE" w:rsidRDefault="00B9104E" w:rsidP="0087240A">
            <w:pPr>
              <w:jc w:val="center"/>
              <w:rPr>
                <w:rFonts w:ascii="Arial" w:hAnsi="Arial" w:cs="Arial"/>
                <w:sz w:val="18"/>
              </w:rPr>
            </w:pPr>
          </w:p>
          <w:p w14:paraId="261DAD78" w14:textId="1148AC3F" w:rsidR="00B9104E" w:rsidRPr="001A75AE" w:rsidRDefault="00BE1B7C" w:rsidP="0087240A">
            <w:pPr>
              <w:jc w:val="center"/>
              <w:rPr>
                <w:rFonts w:ascii="Arial" w:hAnsi="Arial" w:cs="Arial"/>
                <w:sz w:val="18"/>
              </w:rPr>
            </w:pPr>
            <w:r>
              <w:rPr>
                <w:rFonts w:ascii="Arial" w:hAnsi="Arial" w:cs="Arial"/>
                <w:b/>
                <w:bCs/>
                <w:sz w:val="26"/>
                <w:szCs w:val="26"/>
              </w:rPr>
              <w:t>***********</w:t>
            </w:r>
          </w:p>
        </w:tc>
        <w:tc>
          <w:tcPr>
            <w:tcW w:w="1882" w:type="dxa"/>
          </w:tcPr>
          <w:p w14:paraId="5B94A404" w14:textId="77777777" w:rsidR="00B9104E" w:rsidRPr="001A75AE" w:rsidRDefault="00B9104E" w:rsidP="0087240A">
            <w:pPr>
              <w:jc w:val="both"/>
              <w:rPr>
                <w:rFonts w:ascii="Arial" w:hAnsi="Arial" w:cs="Arial"/>
                <w:sz w:val="18"/>
              </w:rPr>
            </w:pPr>
            <w:r w:rsidRPr="001A75AE">
              <w:rPr>
                <w:rFonts w:ascii="Arial" w:hAnsi="Arial" w:cs="Arial"/>
                <w:sz w:val="18"/>
              </w:rPr>
              <w:t>Artículo 66 de la Ley Estatal de Hacienda vigente, para el ejercicio fiscal 2018.</w:t>
            </w:r>
          </w:p>
          <w:p w14:paraId="70651BF8" w14:textId="6D6BE49B" w:rsidR="00B9104E" w:rsidRPr="001A75AE" w:rsidRDefault="00B9104E" w:rsidP="0087240A">
            <w:pPr>
              <w:jc w:val="both"/>
              <w:rPr>
                <w:rFonts w:ascii="Arial" w:hAnsi="Arial" w:cs="Arial"/>
                <w:sz w:val="20"/>
              </w:rPr>
            </w:pPr>
            <w:r w:rsidRPr="001A75AE">
              <w:rPr>
                <w:rFonts w:ascii="Arial" w:hAnsi="Arial" w:cs="Arial"/>
                <w:sz w:val="18"/>
              </w:rPr>
              <w:t>Art</w:t>
            </w:r>
            <w:r w:rsidR="009C1B4E" w:rsidRPr="001A75AE">
              <w:rPr>
                <w:rFonts w:ascii="Arial" w:hAnsi="Arial" w:cs="Arial"/>
                <w:sz w:val="18"/>
              </w:rPr>
              <w:t>í</w:t>
            </w:r>
            <w:r w:rsidRPr="001A75AE">
              <w:rPr>
                <w:rFonts w:ascii="Arial" w:hAnsi="Arial" w:cs="Arial"/>
                <w:sz w:val="18"/>
              </w:rPr>
              <w:t>culo 123 párrafos segundo y último Código Fiscal para el estado de Oaxaca vigente, para el ejercicio fiscal 2018.</w:t>
            </w:r>
          </w:p>
        </w:tc>
      </w:tr>
    </w:tbl>
    <w:p w14:paraId="7768CFBB" w14:textId="77777777" w:rsidR="00B9104E" w:rsidRPr="00B865B9" w:rsidRDefault="00B9104E" w:rsidP="00B9104E">
      <w:pPr>
        <w:ind w:left="567" w:right="900"/>
        <w:jc w:val="both"/>
        <w:rPr>
          <w:rFonts w:ascii="Arial" w:hAnsi="Arial" w:cs="Arial"/>
          <w:i/>
          <w:iCs/>
          <w:sz w:val="24"/>
          <w:szCs w:val="24"/>
        </w:rPr>
      </w:pPr>
    </w:p>
    <w:p w14:paraId="0AF62FD9" w14:textId="045F8415" w:rsidR="00B9104E" w:rsidRPr="008511E2" w:rsidRDefault="00B9104E" w:rsidP="00EE78AC">
      <w:pPr>
        <w:ind w:left="567" w:right="900"/>
        <w:jc w:val="both"/>
        <w:rPr>
          <w:rFonts w:ascii="Arial" w:hAnsi="Arial" w:cs="Arial"/>
          <w:i/>
          <w:iCs/>
          <w:sz w:val="24"/>
          <w:szCs w:val="24"/>
        </w:rPr>
      </w:pPr>
      <w:r w:rsidRPr="008511E2">
        <w:rPr>
          <w:rFonts w:ascii="Arial" w:hAnsi="Arial" w:cs="Arial"/>
          <w:i/>
          <w:iCs/>
          <w:sz w:val="24"/>
          <w:szCs w:val="24"/>
        </w:rPr>
        <w:t xml:space="preserve">Considerando que con fecha 7 de octubre de 2008, usted presentó ante la Delegación o Subdelegación Fiscal actualmente Centros Integrales de Atención a </w:t>
      </w:r>
      <w:r w:rsidR="006E42EF" w:rsidRPr="008511E2">
        <w:rPr>
          <w:rFonts w:ascii="Arial" w:hAnsi="Arial" w:cs="Arial"/>
          <w:i/>
          <w:iCs/>
          <w:sz w:val="24"/>
          <w:szCs w:val="24"/>
        </w:rPr>
        <w:t>C</w:t>
      </w:r>
      <w:r w:rsidRPr="008511E2">
        <w:rPr>
          <w:rFonts w:ascii="Arial" w:hAnsi="Arial" w:cs="Arial"/>
          <w:i/>
          <w:iCs/>
          <w:sz w:val="24"/>
          <w:szCs w:val="24"/>
        </w:rPr>
        <w:t>ontribuyentes correspondiente a su domicilio fiscal, formulario múltiple de Registro Estatal de Contribuyente, a fin de quedar inscrito(a), con la obligación del Impuesto Sobre Nóminas, impuesto que cambi</w:t>
      </w:r>
      <w:r w:rsidR="00FC2682" w:rsidRPr="008511E2">
        <w:rPr>
          <w:rFonts w:ascii="Arial" w:hAnsi="Arial" w:cs="Arial"/>
          <w:i/>
          <w:iCs/>
          <w:sz w:val="24"/>
          <w:szCs w:val="24"/>
        </w:rPr>
        <w:t>ó</w:t>
      </w:r>
      <w:r w:rsidRPr="008511E2">
        <w:rPr>
          <w:rFonts w:ascii="Arial" w:hAnsi="Arial" w:cs="Arial"/>
          <w:i/>
          <w:iCs/>
          <w:sz w:val="24"/>
          <w:szCs w:val="24"/>
        </w:rPr>
        <w:t xml:space="preserve"> de denominación al Impuesto Sobre Erogaciones por Remuneraciones al Trabajo Personal, con motivo de la entrada en vigor de la Ley Estatal de  Hacienda mediante decreto número 1385 publicado en el Periódico Oficial del Estado de Oaxaca el 15 de diciembre de 2012</w:t>
      </w:r>
      <w:r w:rsidR="00D91107" w:rsidRPr="008511E2">
        <w:rPr>
          <w:rFonts w:ascii="Arial" w:hAnsi="Arial" w:cs="Arial"/>
          <w:i/>
          <w:iCs/>
          <w:sz w:val="24"/>
          <w:szCs w:val="24"/>
        </w:rPr>
        <w:t>;</w:t>
      </w:r>
      <w:r w:rsidRPr="008511E2">
        <w:rPr>
          <w:rFonts w:ascii="Arial" w:hAnsi="Arial" w:cs="Arial"/>
          <w:i/>
          <w:iCs/>
          <w:sz w:val="24"/>
          <w:szCs w:val="24"/>
        </w:rPr>
        <w:t xml:space="preserve"> y a la fecha esta Secretar</w:t>
      </w:r>
      <w:r w:rsidR="00D91107" w:rsidRPr="008511E2">
        <w:rPr>
          <w:rFonts w:ascii="Arial" w:hAnsi="Arial" w:cs="Arial"/>
          <w:i/>
          <w:iCs/>
          <w:sz w:val="24"/>
          <w:szCs w:val="24"/>
        </w:rPr>
        <w:t>í</w:t>
      </w:r>
      <w:r w:rsidRPr="008511E2">
        <w:rPr>
          <w:rFonts w:ascii="Arial" w:hAnsi="Arial" w:cs="Arial"/>
          <w:i/>
          <w:iCs/>
          <w:sz w:val="24"/>
          <w:szCs w:val="24"/>
        </w:rPr>
        <w:t xml:space="preserve">a no cuenta con documentales que acrediten el cumplimiento de la(s) obligaciones por el(los) periodo(s) citados. Su conducta </w:t>
      </w:r>
      <w:r w:rsidRPr="008511E2">
        <w:rPr>
          <w:rFonts w:ascii="Arial" w:hAnsi="Arial" w:cs="Arial"/>
          <w:i/>
          <w:iCs/>
          <w:sz w:val="24"/>
          <w:szCs w:val="24"/>
        </w:rPr>
        <w:lastRenderedPageBreak/>
        <w:t>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w:t>
      </w:r>
      <w:r w:rsidR="00D91107" w:rsidRPr="008511E2">
        <w:rPr>
          <w:rFonts w:ascii="Arial" w:hAnsi="Arial" w:cs="Arial"/>
          <w:i/>
          <w:iCs/>
          <w:sz w:val="24"/>
          <w:szCs w:val="24"/>
        </w:rPr>
        <w:t>(sic)</w:t>
      </w:r>
      <w:r w:rsidRPr="008511E2">
        <w:rPr>
          <w:rFonts w:ascii="Arial" w:hAnsi="Arial" w:cs="Arial"/>
          <w:i/>
          <w:iCs/>
          <w:sz w:val="24"/>
          <w:szCs w:val="24"/>
        </w:rPr>
        <w:t xml:space="preserve"> de la Unidad de Medida y Actualización publicada en el Diario Oficial de la Federación el 10 de enero de 2019 y vigente a partir del 1 de febrero de 2019, por considerar que no existen </w:t>
      </w:r>
      <w:r w:rsidRPr="008511E2">
        <w:rPr>
          <w:rFonts w:ascii="Arial" w:hAnsi="Arial" w:cs="Arial"/>
          <w:b/>
          <w:bCs/>
          <w:i/>
          <w:iCs/>
          <w:sz w:val="24"/>
          <w:szCs w:val="24"/>
        </w:rPr>
        <w:t>agravantes ni</w:t>
      </w:r>
      <w:r w:rsidRPr="008511E2">
        <w:rPr>
          <w:rFonts w:ascii="Arial" w:hAnsi="Arial" w:cs="Arial"/>
          <w:i/>
          <w:iCs/>
          <w:sz w:val="24"/>
          <w:szCs w:val="24"/>
        </w:rPr>
        <w:t xml:space="preserve"> </w:t>
      </w:r>
      <w:r w:rsidR="00B020BA" w:rsidRPr="008511E2">
        <w:rPr>
          <w:rFonts w:ascii="Arial" w:hAnsi="Arial" w:cs="Arial"/>
          <w:i/>
          <w:iCs/>
          <w:sz w:val="24"/>
          <w:szCs w:val="24"/>
        </w:rPr>
        <w:t>(sic)</w:t>
      </w:r>
    </w:p>
    <w:tbl>
      <w:tblPr>
        <w:tblStyle w:val="Tablaconcuadrcula"/>
        <w:tblW w:w="0" w:type="auto"/>
        <w:jc w:val="center"/>
        <w:tblLook w:val="04A0" w:firstRow="1" w:lastRow="0" w:firstColumn="1" w:lastColumn="0" w:noHBand="0" w:noVBand="1"/>
      </w:tblPr>
      <w:tblGrid>
        <w:gridCol w:w="2269"/>
        <w:gridCol w:w="1984"/>
        <w:gridCol w:w="1701"/>
        <w:gridCol w:w="1329"/>
      </w:tblGrid>
      <w:tr w:rsidR="00B9104E" w:rsidRPr="00A274B2" w14:paraId="0326FD62" w14:textId="77777777" w:rsidTr="0087240A">
        <w:trPr>
          <w:jc w:val="center"/>
        </w:trPr>
        <w:tc>
          <w:tcPr>
            <w:tcW w:w="2269" w:type="dxa"/>
          </w:tcPr>
          <w:p w14:paraId="21965580" w14:textId="77777777" w:rsidR="00B9104E" w:rsidRPr="00A274B2" w:rsidRDefault="00B9104E" w:rsidP="0087240A">
            <w:pPr>
              <w:jc w:val="center"/>
              <w:rPr>
                <w:rFonts w:ascii="Arial" w:hAnsi="Arial" w:cs="Arial"/>
              </w:rPr>
            </w:pPr>
            <w:r w:rsidRPr="00A274B2">
              <w:rPr>
                <w:rFonts w:ascii="Arial" w:hAnsi="Arial" w:cs="Arial"/>
              </w:rPr>
              <w:t>INFRACCIÓN</w:t>
            </w:r>
          </w:p>
        </w:tc>
        <w:tc>
          <w:tcPr>
            <w:tcW w:w="1984" w:type="dxa"/>
          </w:tcPr>
          <w:p w14:paraId="1F5AD5C9" w14:textId="77777777" w:rsidR="00B9104E" w:rsidRPr="00A274B2" w:rsidRDefault="00B9104E" w:rsidP="0087240A">
            <w:pPr>
              <w:jc w:val="center"/>
              <w:rPr>
                <w:rFonts w:ascii="Arial" w:hAnsi="Arial" w:cs="Arial"/>
              </w:rPr>
            </w:pPr>
            <w:r w:rsidRPr="00A274B2">
              <w:rPr>
                <w:rFonts w:ascii="Arial" w:hAnsi="Arial" w:cs="Arial"/>
              </w:rPr>
              <w:t>SANCIÓN</w:t>
            </w:r>
          </w:p>
        </w:tc>
        <w:tc>
          <w:tcPr>
            <w:tcW w:w="1701" w:type="dxa"/>
          </w:tcPr>
          <w:p w14:paraId="7AC84207" w14:textId="77777777" w:rsidR="00B9104E" w:rsidRPr="00A274B2" w:rsidRDefault="00B9104E" w:rsidP="0087240A">
            <w:pPr>
              <w:jc w:val="center"/>
              <w:rPr>
                <w:rFonts w:ascii="Arial" w:hAnsi="Arial" w:cs="Arial"/>
              </w:rPr>
            </w:pPr>
            <w:r w:rsidRPr="00A274B2">
              <w:rPr>
                <w:rFonts w:ascii="Arial" w:hAnsi="Arial" w:cs="Arial"/>
              </w:rPr>
              <w:t>UMA VIGENTE</w:t>
            </w:r>
          </w:p>
        </w:tc>
        <w:tc>
          <w:tcPr>
            <w:tcW w:w="1026" w:type="dxa"/>
          </w:tcPr>
          <w:p w14:paraId="6F9A07B7" w14:textId="77777777" w:rsidR="00B9104E" w:rsidRPr="00A274B2" w:rsidRDefault="00B9104E" w:rsidP="0087240A">
            <w:pPr>
              <w:jc w:val="center"/>
              <w:rPr>
                <w:rFonts w:ascii="Arial" w:hAnsi="Arial" w:cs="Arial"/>
              </w:rPr>
            </w:pPr>
            <w:r w:rsidRPr="00A274B2">
              <w:rPr>
                <w:rFonts w:ascii="Arial" w:hAnsi="Arial" w:cs="Arial"/>
              </w:rPr>
              <w:t>MULTA A PAGAR</w:t>
            </w:r>
          </w:p>
        </w:tc>
      </w:tr>
      <w:tr w:rsidR="00B9104E" w:rsidRPr="00A274B2" w14:paraId="64A48EAB" w14:textId="77777777" w:rsidTr="0087240A">
        <w:trPr>
          <w:trHeight w:val="1096"/>
          <w:jc w:val="center"/>
        </w:trPr>
        <w:tc>
          <w:tcPr>
            <w:tcW w:w="2269" w:type="dxa"/>
          </w:tcPr>
          <w:p w14:paraId="09D33C7F" w14:textId="44FF0DE2" w:rsidR="00B9104E" w:rsidRPr="00A274B2" w:rsidRDefault="00B9104E" w:rsidP="0087240A">
            <w:pPr>
              <w:jc w:val="both"/>
              <w:rPr>
                <w:rFonts w:ascii="Arial" w:hAnsi="Arial" w:cs="Arial"/>
              </w:rPr>
            </w:pPr>
            <w:r w:rsidRPr="00A274B2">
              <w:rPr>
                <w:rFonts w:ascii="Arial" w:hAnsi="Arial" w:cs="Arial"/>
              </w:rPr>
              <w:t xml:space="preserve">Artículo </w:t>
            </w:r>
            <w:r w:rsidR="00F5790C" w:rsidRPr="00A274B2">
              <w:rPr>
                <w:rFonts w:ascii="Arial" w:hAnsi="Arial" w:cs="Arial"/>
              </w:rPr>
              <w:t>2</w:t>
            </w:r>
            <w:r w:rsidRPr="00A274B2">
              <w:rPr>
                <w:rFonts w:ascii="Arial" w:hAnsi="Arial" w:cs="Arial"/>
              </w:rPr>
              <w:t>69 fracción I del Código Fiscal para el estado (sic) de Oaxaca vigente.</w:t>
            </w:r>
          </w:p>
        </w:tc>
        <w:tc>
          <w:tcPr>
            <w:tcW w:w="1984" w:type="dxa"/>
          </w:tcPr>
          <w:p w14:paraId="07C487D8" w14:textId="77777777" w:rsidR="00B9104E" w:rsidRPr="00A274B2" w:rsidRDefault="00B9104E" w:rsidP="0087240A">
            <w:pPr>
              <w:jc w:val="both"/>
              <w:rPr>
                <w:rFonts w:ascii="Arial" w:hAnsi="Arial" w:cs="Arial"/>
              </w:rPr>
            </w:pPr>
            <w:r w:rsidRPr="00A274B2">
              <w:rPr>
                <w:rFonts w:ascii="Arial" w:hAnsi="Arial" w:cs="Arial"/>
              </w:rPr>
              <w:t>50 UMA artículo 269 fracción I del Código Fiscal para el Estado de Oaxaca vigente</w:t>
            </w:r>
          </w:p>
        </w:tc>
        <w:tc>
          <w:tcPr>
            <w:tcW w:w="1701" w:type="dxa"/>
          </w:tcPr>
          <w:p w14:paraId="199C1A51" w14:textId="77777777" w:rsidR="00B9104E" w:rsidRPr="00A274B2" w:rsidRDefault="00B9104E" w:rsidP="0087240A">
            <w:pPr>
              <w:jc w:val="center"/>
              <w:rPr>
                <w:rFonts w:ascii="Arial" w:hAnsi="Arial" w:cs="Arial"/>
              </w:rPr>
            </w:pPr>
          </w:p>
          <w:p w14:paraId="14AA4A22" w14:textId="4B7CDF72" w:rsidR="00B9104E" w:rsidRPr="00A274B2" w:rsidRDefault="00BE1B7C" w:rsidP="0087240A">
            <w:pPr>
              <w:jc w:val="center"/>
              <w:rPr>
                <w:rFonts w:ascii="Arial" w:hAnsi="Arial" w:cs="Arial"/>
              </w:rPr>
            </w:pPr>
            <w:r>
              <w:rPr>
                <w:rFonts w:ascii="Arial" w:hAnsi="Arial" w:cs="Arial"/>
                <w:b/>
                <w:bCs/>
                <w:sz w:val="26"/>
                <w:szCs w:val="26"/>
              </w:rPr>
              <w:t>***********</w:t>
            </w:r>
          </w:p>
        </w:tc>
        <w:tc>
          <w:tcPr>
            <w:tcW w:w="1026" w:type="dxa"/>
          </w:tcPr>
          <w:p w14:paraId="63EAA97B" w14:textId="77777777" w:rsidR="00B9104E" w:rsidRPr="00A274B2" w:rsidRDefault="00B9104E" w:rsidP="0087240A">
            <w:pPr>
              <w:jc w:val="center"/>
              <w:rPr>
                <w:rFonts w:ascii="Arial" w:hAnsi="Arial" w:cs="Arial"/>
              </w:rPr>
            </w:pPr>
          </w:p>
          <w:p w14:paraId="3C74B730" w14:textId="3B9A6ABF" w:rsidR="00B9104E" w:rsidRPr="00A274B2" w:rsidRDefault="00BE1B7C" w:rsidP="0087240A">
            <w:pPr>
              <w:jc w:val="center"/>
              <w:rPr>
                <w:rFonts w:ascii="Arial" w:hAnsi="Arial" w:cs="Arial"/>
              </w:rPr>
            </w:pPr>
            <w:r>
              <w:rPr>
                <w:rFonts w:ascii="Arial" w:hAnsi="Arial" w:cs="Arial"/>
                <w:b/>
                <w:bCs/>
                <w:sz w:val="26"/>
                <w:szCs w:val="26"/>
              </w:rPr>
              <w:t>***********</w:t>
            </w:r>
          </w:p>
        </w:tc>
      </w:tr>
    </w:tbl>
    <w:p w14:paraId="180214FC" w14:textId="77777777" w:rsidR="00B9104E" w:rsidRPr="00A274B2" w:rsidRDefault="00B9104E" w:rsidP="00B9104E">
      <w:pPr>
        <w:ind w:left="567" w:right="900"/>
        <w:jc w:val="both"/>
        <w:rPr>
          <w:rFonts w:ascii="Arial" w:hAnsi="Arial" w:cs="Arial"/>
          <w:highlight w:val="green"/>
        </w:rPr>
      </w:pPr>
    </w:p>
    <w:p w14:paraId="22EBB960" w14:textId="3560E0EC" w:rsidR="00B9104E" w:rsidRPr="00BE109C" w:rsidRDefault="00B9104E" w:rsidP="00EE78AC">
      <w:pPr>
        <w:ind w:left="567" w:right="900"/>
        <w:jc w:val="both"/>
        <w:rPr>
          <w:rFonts w:ascii="Arial" w:hAnsi="Arial" w:cs="Arial"/>
          <w:i/>
          <w:iCs/>
          <w:sz w:val="24"/>
          <w:szCs w:val="24"/>
        </w:rPr>
      </w:pPr>
      <w:r w:rsidRPr="00BE109C">
        <w:rPr>
          <w:rFonts w:ascii="Arial" w:hAnsi="Arial" w:cs="Arial"/>
          <w:i/>
          <w:iCs/>
          <w:sz w:val="24"/>
          <w:szCs w:val="24"/>
        </w:rPr>
        <w:t xml:space="preserve">Se hace de su conocimiento que el efectuado pago antes citado, dentro de los quince días hábiles siguientes a la fecha en que surta efectos la notificación de esta resolución, tendrá derecho a una </w:t>
      </w:r>
      <w:r w:rsidR="00F5790C" w:rsidRPr="00BE109C">
        <w:rPr>
          <w:rFonts w:ascii="Arial" w:hAnsi="Arial" w:cs="Arial"/>
          <w:i/>
          <w:iCs/>
          <w:sz w:val="24"/>
          <w:szCs w:val="24"/>
        </w:rPr>
        <w:t>r</w:t>
      </w:r>
      <w:r w:rsidRPr="00BE109C">
        <w:rPr>
          <w:rFonts w:ascii="Arial" w:hAnsi="Arial" w:cs="Arial"/>
          <w:i/>
          <w:iCs/>
          <w:sz w:val="24"/>
          <w:szCs w:val="24"/>
        </w:rPr>
        <w:t xml:space="preserve">educción del 20% de la multa impuesta, de conformidad con lo dispuesto en el artículo 265 fracción IV del Código Fiscal para el Estado de Oaxaca vigente. </w:t>
      </w:r>
    </w:p>
    <w:p w14:paraId="483369B2" w14:textId="6A4708F6" w:rsidR="00B9104E" w:rsidRPr="00BE109C" w:rsidRDefault="00B9104E" w:rsidP="00EE78AC">
      <w:pPr>
        <w:ind w:left="567" w:right="900"/>
        <w:jc w:val="both"/>
        <w:rPr>
          <w:rFonts w:ascii="Arial" w:hAnsi="Arial" w:cs="Arial"/>
          <w:i/>
          <w:iCs/>
          <w:sz w:val="24"/>
          <w:szCs w:val="24"/>
        </w:rPr>
      </w:pPr>
      <w:r w:rsidRPr="00BE109C">
        <w:rPr>
          <w:rFonts w:ascii="Arial" w:hAnsi="Arial" w:cs="Arial"/>
          <w:i/>
          <w:iCs/>
          <w:sz w:val="24"/>
          <w:szCs w:val="24"/>
        </w:rPr>
        <w:t>Se señala que en caso de ser omiso al pago de esta multa y a la presentación de las declaraciones omitidas citadas, su asunto será turnado a la Dirección de Auditor</w:t>
      </w:r>
      <w:r w:rsidR="002060F3" w:rsidRPr="00BE109C">
        <w:rPr>
          <w:rFonts w:ascii="Arial" w:hAnsi="Arial" w:cs="Arial"/>
          <w:i/>
          <w:iCs/>
          <w:sz w:val="24"/>
          <w:szCs w:val="24"/>
        </w:rPr>
        <w:t>í</w:t>
      </w:r>
      <w:r w:rsidRPr="00BE109C">
        <w:rPr>
          <w:rFonts w:ascii="Arial" w:hAnsi="Arial" w:cs="Arial"/>
          <w:i/>
          <w:iCs/>
          <w:sz w:val="24"/>
          <w:szCs w:val="24"/>
        </w:rPr>
        <w:t>a e Inspección Fiscal de esta Secretaría de Finanzas del Poder Ejecutivo del Estado, a efecto de que analice la pr</w:t>
      </w:r>
      <w:r w:rsidR="00FC2682" w:rsidRPr="00BE109C">
        <w:rPr>
          <w:rFonts w:ascii="Arial" w:hAnsi="Arial" w:cs="Arial"/>
          <w:i/>
          <w:iCs/>
          <w:sz w:val="24"/>
          <w:szCs w:val="24"/>
        </w:rPr>
        <w:t>o</w:t>
      </w:r>
      <w:r w:rsidRPr="00BE109C">
        <w:rPr>
          <w:rFonts w:ascii="Arial" w:hAnsi="Arial" w:cs="Arial"/>
          <w:i/>
          <w:iCs/>
          <w:sz w:val="24"/>
          <w:szCs w:val="24"/>
        </w:rPr>
        <w:t xml:space="preserve">cedencia de un acto de fiscalización. </w:t>
      </w:r>
    </w:p>
    <w:p w14:paraId="776AB8FD" w14:textId="7ED76401" w:rsidR="00B9104E" w:rsidRPr="00BE109C" w:rsidRDefault="00B9104E" w:rsidP="00EE78AC">
      <w:pPr>
        <w:ind w:left="567" w:right="900"/>
        <w:jc w:val="both"/>
        <w:rPr>
          <w:rFonts w:ascii="Arial" w:eastAsia="Calibri" w:hAnsi="Arial" w:cs="Arial"/>
          <w:i/>
          <w:iCs/>
          <w:sz w:val="24"/>
          <w:szCs w:val="24"/>
        </w:rPr>
      </w:pPr>
      <w:r w:rsidRPr="00BE109C">
        <w:rPr>
          <w:rFonts w:ascii="Arial" w:hAnsi="Arial" w:cs="Arial"/>
          <w:i/>
          <w:iCs/>
          <w:sz w:val="24"/>
          <w:szCs w:val="24"/>
        </w:rPr>
        <w:t>De conformidad con lo dispuesto por los artículos 243 y 245 del Código Fiscal para el Estado de Oaxaca vigente, se le(s) indica que la presente resolución es susceptible de impugnarse, a través del Recurso de Revocación dentro de los 15 días hábiles siguientes a aquel en que haya surtido efectos la notificación de la presente, ante esta Secretaría de Finanzas del Poder Ejecutivo del Estado, ubicada en el CENTRO ADMINISTRATIVO DEL PODER EJECUTIVO Y JUDICIAL, “GRAL. PORFIRIO DIAZ SOLDADO DE LA PATRIA”,</w:t>
      </w:r>
      <w:r w:rsidR="00BE5A4C" w:rsidRPr="00BE109C">
        <w:rPr>
          <w:rFonts w:ascii="Arial" w:hAnsi="Arial" w:cs="Arial"/>
          <w:i/>
          <w:iCs/>
          <w:sz w:val="24"/>
          <w:szCs w:val="24"/>
        </w:rPr>
        <w:t xml:space="preserve"> </w:t>
      </w:r>
      <w:r w:rsidRPr="00BE109C">
        <w:rPr>
          <w:rFonts w:ascii="Arial" w:hAnsi="Arial" w:cs="Arial"/>
          <w:i/>
          <w:iCs/>
          <w:sz w:val="24"/>
          <w:szCs w:val="24"/>
        </w:rPr>
        <w:t>EDIFICIO SAÚL MARTÍNEZ, AVENIDA GERARDO PANDAL GRAFF</w:t>
      </w:r>
      <w:r w:rsidR="00BE5A4C" w:rsidRPr="00BE109C">
        <w:rPr>
          <w:rFonts w:ascii="Arial" w:hAnsi="Arial" w:cs="Arial"/>
          <w:i/>
          <w:iCs/>
          <w:sz w:val="24"/>
          <w:szCs w:val="24"/>
        </w:rPr>
        <w:t>.</w:t>
      </w:r>
      <w:r w:rsidRPr="00BE109C">
        <w:rPr>
          <w:rFonts w:ascii="Arial" w:hAnsi="Arial" w:cs="Arial"/>
          <w:i/>
          <w:iCs/>
          <w:sz w:val="24"/>
          <w:szCs w:val="24"/>
        </w:rPr>
        <w:t xml:space="preserve"> No 1, REYES MANTEC</w:t>
      </w:r>
      <w:r w:rsidR="00BE5A4C" w:rsidRPr="00BE109C">
        <w:rPr>
          <w:rFonts w:ascii="Arial" w:hAnsi="Arial" w:cs="Arial"/>
          <w:i/>
          <w:iCs/>
          <w:sz w:val="24"/>
          <w:szCs w:val="24"/>
        </w:rPr>
        <w:t>Ó</w:t>
      </w:r>
      <w:r w:rsidRPr="00BE109C">
        <w:rPr>
          <w:rFonts w:ascii="Arial" w:hAnsi="Arial" w:cs="Arial"/>
          <w:i/>
          <w:iCs/>
          <w:sz w:val="24"/>
          <w:szCs w:val="24"/>
        </w:rPr>
        <w:t>N, SAN BARTOLO COYOTEPEC, OAXACA, C.P. 71257; o bien, promover juicio contencioso administrativo ante el Tribunal de Justicia Administrativa del Estado de Oaxaca</w:t>
      </w:r>
      <w:r w:rsidR="00BE5A4C" w:rsidRPr="00BE109C">
        <w:rPr>
          <w:rFonts w:ascii="Arial" w:hAnsi="Arial" w:cs="Arial"/>
          <w:i/>
          <w:iCs/>
          <w:sz w:val="24"/>
          <w:szCs w:val="24"/>
        </w:rPr>
        <w:t xml:space="preserve">, </w:t>
      </w:r>
      <w:r w:rsidRPr="00BE109C">
        <w:rPr>
          <w:rFonts w:ascii="Arial" w:hAnsi="Arial" w:cs="Arial"/>
          <w:i/>
          <w:iCs/>
          <w:sz w:val="24"/>
          <w:szCs w:val="24"/>
        </w:rPr>
        <w:t>dentro de un plazo de 30 días hábiles siguientes a aquel en que haya surtido efectos la notificación de la presente resolución, tal y como lo señala el artículo 166 primer párrafo de la Ley de Procedimiento y Justicia Administrativa para el Estado de Oaxaca vigente</w:t>
      </w:r>
      <w:r w:rsidR="00BE5A4C" w:rsidRPr="00BE109C">
        <w:rPr>
          <w:rFonts w:ascii="Arial" w:hAnsi="Arial" w:cs="Arial"/>
          <w:i/>
          <w:iCs/>
          <w:sz w:val="24"/>
          <w:szCs w:val="24"/>
        </w:rPr>
        <w:t>;</w:t>
      </w:r>
      <w:r w:rsidRPr="00BE109C">
        <w:rPr>
          <w:rFonts w:ascii="Arial" w:hAnsi="Arial" w:cs="Arial"/>
          <w:i/>
          <w:iCs/>
          <w:sz w:val="24"/>
          <w:szCs w:val="24"/>
        </w:rPr>
        <w:t xml:space="preserve"> lo anterior, cumpliendo con lo establecido por el artículo 91 fracción IV del multicitado Código Fiscal para el Estado de Oaxaca vigente.” (Lo resaltado es propio)</w:t>
      </w:r>
    </w:p>
    <w:p w14:paraId="10C44445" w14:textId="1934A9F4" w:rsidR="00C937D0" w:rsidRPr="00B91191" w:rsidRDefault="00B9104E" w:rsidP="00B9104E">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lastRenderedPageBreak/>
        <w:t xml:space="preserve">De la transcripción anterior, se advierte que la demandada </w:t>
      </w:r>
      <w:r w:rsidR="00FE385D" w:rsidRPr="00B91191">
        <w:rPr>
          <w:rFonts w:ascii="Arial" w:eastAsia="Calibri" w:hAnsi="Arial" w:cs="Arial"/>
          <w:bCs/>
          <w:sz w:val="26"/>
          <w:szCs w:val="26"/>
        </w:rPr>
        <w:t>afirmó</w:t>
      </w:r>
      <w:r w:rsidR="00D00DC5" w:rsidRPr="00B91191">
        <w:rPr>
          <w:rFonts w:ascii="Arial" w:eastAsia="Calibri" w:hAnsi="Arial" w:cs="Arial"/>
          <w:bCs/>
          <w:sz w:val="26"/>
          <w:szCs w:val="26"/>
        </w:rPr>
        <w:t xml:space="preserve"> que s</w:t>
      </w:r>
      <w:r w:rsidR="00B86E97" w:rsidRPr="00B91191">
        <w:rPr>
          <w:rFonts w:ascii="Arial" w:eastAsia="Calibri" w:hAnsi="Arial" w:cs="Arial"/>
          <w:bCs/>
          <w:sz w:val="26"/>
          <w:szCs w:val="26"/>
        </w:rPr>
        <w:t xml:space="preserve">e </w:t>
      </w:r>
      <w:r w:rsidR="00FE385D" w:rsidRPr="00B91191">
        <w:rPr>
          <w:rFonts w:ascii="Arial" w:hAnsi="Arial" w:cs="Arial"/>
          <w:sz w:val="26"/>
          <w:szCs w:val="26"/>
        </w:rPr>
        <w:t>realizó una revisión minuciosa en el Registro Estatal de Contribuyentes con que cuenta esa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un sujeto obligado en materia del impuesto de referencia, y que ha incurrido en el incumplimiento de sus obligac</w:t>
      </w:r>
      <w:r w:rsidR="00DF535B" w:rsidRPr="00B91191">
        <w:rPr>
          <w:rFonts w:ascii="Arial" w:hAnsi="Arial" w:cs="Arial"/>
          <w:sz w:val="26"/>
          <w:szCs w:val="26"/>
        </w:rPr>
        <w:t>ion</w:t>
      </w:r>
      <w:r w:rsidR="00FE385D" w:rsidRPr="00B91191">
        <w:rPr>
          <w:rFonts w:ascii="Arial" w:hAnsi="Arial" w:cs="Arial"/>
          <w:sz w:val="26"/>
          <w:szCs w:val="26"/>
        </w:rPr>
        <w:t>es, toda vez que ha transcurrido en exceso el plazo a que se refiere el artículo 66 de la Ley Estatal de Hacienda vigente para el ejercicio fiscal 2018, para la presentación de la declaración definiti</w:t>
      </w:r>
      <w:r w:rsidR="00D00DC5" w:rsidRPr="00B91191">
        <w:rPr>
          <w:rFonts w:ascii="Arial" w:hAnsi="Arial" w:cs="Arial"/>
          <w:sz w:val="26"/>
          <w:szCs w:val="26"/>
        </w:rPr>
        <w:t>va y enterar el impuesto mencionado</w:t>
      </w:r>
      <w:r w:rsidRPr="00B91191">
        <w:rPr>
          <w:rFonts w:ascii="Arial" w:eastAsia="Calibri" w:hAnsi="Arial" w:cs="Arial"/>
          <w:bCs/>
          <w:sz w:val="26"/>
          <w:szCs w:val="26"/>
        </w:rPr>
        <w:t xml:space="preserve">; en consecuencia, la Directora de Ingresos y Recaudación, emitió la multa contenida en el oficio con número de control </w:t>
      </w:r>
      <w:r w:rsidR="00BE1B7C">
        <w:rPr>
          <w:rFonts w:ascii="Arial" w:hAnsi="Arial" w:cs="Arial"/>
          <w:b/>
          <w:bCs/>
          <w:sz w:val="26"/>
          <w:szCs w:val="26"/>
        </w:rPr>
        <w:t>***********</w:t>
      </w:r>
      <w:r w:rsidR="00815A08" w:rsidRPr="00B91191">
        <w:rPr>
          <w:rFonts w:ascii="Arial" w:eastAsia="Calibri" w:hAnsi="Arial" w:cs="Arial"/>
          <w:bCs/>
          <w:sz w:val="26"/>
          <w:szCs w:val="26"/>
        </w:rPr>
        <w:t xml:space="preserve"> de diecinueve de febrero de dos mil diecinueve</w:t>
      </w:r>
      <w:r w:rsidRPr="00B91191">
        <w:rPr>
          <w:rFonts w:ascii="Arial" w:eastAsia="Calibri" w:hAnsi="Arial" w:cs="Arial"/>
          <w:bCs/>
          <w:sz w:val="26"/>
          <w:szCs w:val="26"/>
        </w:rPr>
        <w:t>, sin haber señalado e</w:t>
      </w:r>
      <w:r w:rsidR="00815A08" w:rsidRPr="00B91191">
        <w:rPr>
          <w:rFonts w:ascii="Arial" w:eastAsia="Calibri" w:hAnsi="Arial" w:cs="Arial"/>
          <w:bCs/>
          <w:sz w:val="26"/>
          <w:szCs w:val="26"/>
        </w:rPr>
        <w:t>l procedimiento instaurado para la imposición de dicha multa</w:t>
      </w:r>
      <w:r w:rsidR="002E1C4D" w:rsidRPr="00B91191">
        <w:rPr>
          <w:rFonts w:ascii="Arial" w:eastAsia="Calibri" w:hAnsi="Arial" w:cs="Arial"/>
          <w:bCs/>
          <w:sz w:val="26"/>
          <w:szCs w:val="26"/>
        </w:rPr>
        <w:t>,</w:t>
      </w:r>
      <w:r w:rsidR="00815A08" w:rsidRPr="00B91191">
        <w:rPr>
          <w:rFonts w:ascii="Arial" w:eastAsia="Calibri" w:hAnsi="Arial" w:cs="Arial"/>
          <w:bCs/>
          <w:sz w:val="26"/>
          <w:szCs w:val="26"/>
        </w:rPr>
        <w:t xml:space="preserve"> </w:t>
      </w:r>
      <w:r w:rsidRPr="00B91191">
        <w:rPr>
          <w:rFonts w:ascii="Arial" w:eastAsia="Calibri" w:hAnsi="Arial" w:cs="Arial"/>
          <w:bCs/>
          <w:sz w:val="26"/>
          <w:szCs w:val="26"/>
        </w:rPr>
        <w:t>lo que era menester precisar para sostener la legalidad del acto de la autoridad recaud</w:t>
      </w:r>
      <w:r w:rsidR="00815A08" w:rsidRPr="00B91191">
        <w:rPr>
          <w:rFonts w:ascii="Arial" w:eastAsia="Calibri" w:hAnsi="Arial" w:cs="Arial"/>
          <w:bCs/>
          <w:sz w:val="26"/>
          <w:szCs w:val="26"/>
        </w:rPr>
        <w:t>adora, sin que lo hubiera hecho; p</w:t>
      </w:r>
      <w:r w:rsidRPr="00B91191">
        <w:rPr>
          <w:rFonts w:ascii="Arial" w:eastAsia="Calibri" w:hAnsi="Arial" w:cs="Arial"/>
          <w:bCs/>
          <w:sz w:val="26"/>
          <w:szCs w:val="26"/>
        </w:rPr>
        <w:t xml:space="preserve">or </w:t>
      </w:r>
      <w:r w:rsidR="00815A08" w:rsidRPr="00B91191">
        <w:rPr>
          <w:rFonts w:ascii="Arial" w:eastAsia="Calibri" w:hAnsi="Arial" w:cs="Arial"/>
          <w:bCs/>
          <w:sz w:val="26"/>
          <w:szCs w:val="26"/>
        </w:rPr>
        <w:t xml:space="preserve">el </w:t>
      </w:r>
      <w:r w:rsidRPr="00B91191">
        <w:rPr>
          <w:rFonts w:ascii="Arial" w:eastAsia="Calibri" w:hAnsi="Arial" w:cs="Arial"/>
          <w:bCs/>
          <w:sz w:val="26"/>
          <w:szCs w:val="26"/>
        </w:rPr>
        <w:t>contrario, la demandada en su contestación afirmó que no es necesaria la existencia de un procedimiento previo al ejercicio de las facultades de dicha autoridad recaudadora, en el que se cumpla con las formalidades esenciales del procedimiento</w:t>
      </w:r>
      <w:r w:rsidR="006E2AA3" w:rsidRPr="00B91191">
        <w:rPr>
          <w:rFonts w:ascii="Arial" w:eastAsia="Calibri" w:hAnsi="Arial" w:cs="Arial"/>
          <w:bCs/>
          <w:sz w:val="26"/>
          <w:szCs w:val="26"/>
        </w:rPr>
        <w:t>,</w:t>
      </w:r>
      <w:r w:rsidRPr="00B91191">
        <w:rPr>
          <w:rFonts w:ascii="Arial" w:eastAsia="Calibri" w:hAnsi="Arial" w:cs="Arial"/>
          <w:bCs/>
          <w:sz w:val="26"/>
          <w:szCs w:val="26"/>
        </w:rPr>
        <w:t xml:space="preserve"> ya que no se trata de un derecho de privación en contra de los derechos de los contribuyentes, por ello en la imposición de las multas no rige el derecho de audiencia previa, pues no se privó al actor de derecho alguno que exija un procedimiento en el que se le proporcione el</w:t>
      </w:r>
      <w:r w:rsidR="00D579D2" w:rsidRPr="00B91191">
        <w:rPr>
          <w:rFonts w:ascii="Arial" w:eastAsia="Calibri" w:hAnsi="Arial" w:cs="Arial"/>
          <w:bCs/>
          <w:sz w:val="26"/>
          <w:szCs w:val="26"/>
        </w:rPr>
        <w:t xml:space="preserve"> derecho de audiencia y defensa</w:t>
      </w:r>
      <w:r w:rsidR="009C1520" w:rsidRPr="00B91191">
        <w:rPr>
          <w:rFonts w:ascii="Arial" w:eastAsia="Calibri" w:hAnsi="Arial" w:cs="Arial"/>
          <w:bCs/>
          <w:sz w:val="26"/>
          <w:szCs w:val="26"/>
        </w:rPr>
        <w:t>, ya que ejerció sus facultades que le conceden la leyes, para controlar y vigilar la obligación a que se encuentra sujeta la actora, de presentar declaraciones periódicas de conformidad con las leyes fiscales</w:t>
      </w:r>
      <w:r w:rsidR="00D579D2" w:rsidRPr="00B91191">
        <w:rPr>
          <w:rFonts w:ascii="Arial" w:eastAsia="Calibri" w:hAnsi="Arial" w:cs="Arial"/>
          <w:bCs/>
          <w:sz w:val="26"/>
          <w:szCs w:val="26"/>
        </w:rPr>
        <w:t xml:space="preserve">; sin embargo, en el tenor de la multa impugnada no se advierte que la autoridad demandada justifique </w:t>
      </w:r>
      <w:r w:rsidR="00CC0F90" w:rsidRPr="00B91191">
        <w:rPr>
          <w:rFonts w:ascii="Arial" w:eastAsia="Calibri" w:hAnsi="Arial" w:cs="Arial"/>
          <w:bCs/>
          <w:sz w:val="26"/>
          <w:szCs w:val="26"/>
        </w:rPr>
        <w:t>d</w:t>
      </w:r>
      <w:r w:rsidR="00D579D2" w:rsidRPr="00B91191">
        <w:rPr>
          <w:rFonts w:ascii="Arial" w:eastAsia="Calibri" w:hAnsi="Arial" w:cs="Arial"/>
          <w:bCs/>
          <w:sz w:val="26"/>
          <w:szCs w:val="26"/>
        </w:rPr>
        <w:t xml:space="preserve">e manera fundada y motivada su facultad de control y revisión, para </w:t>
      </w:r>
      <w:r w:rsidR="005F2B0C" w:rsidRPr="00B91191">
        <w:rPr>
          <w:rFonts w:ascii="Arial" w:eastAsia="Calibri" w:hAnsi="Arial" w:cs="Arial"/>
          <w:bCs/>
          <w:sz w:val="26"/>
          <w:szCs w:val="26"/>
        </w:rPr>
        <w:t>omitir</w:t>
      </w:r>
      <w:r w:rsidR="00D579D2" w:rsidRPr="00B91191">
        <w:rPr>
          <w:rFonts w:ascii="Arial" w:eastAsia="Calibri" w:hAnsi="Arial" w:cs="Arial"/>
          <w:bCs/>
          <w:sz w:val="26"/>
          <w:szCs w:val="26"/>
        </w:rPr>
        <w:t xml:space="preserve"> un procedimiento previo a la imposición de la multa, lo que resulta menester plasmar en el acto de molestia y no en documento distinto como lo es la contestación a la demanda; </w:t>
      </w:r>
      <w:r w:rsidR="00C937D0" w:rsidRPr="00B91191">
        <w:rPr>
          <w:rFonts w:ascii="Arial" w:eastAsia="Calibri" w:hAnsi="Arial" w:cs="Arial"/>
          <w:bCs/>
          <w:sz w:val="26"/>
          <w:szCs w:val="26"/>
        </w:rPr>
        <w:t xml:space="preserve">pues mientras no demuestre dicha obviedad de acuerdo a sus facultades, se encuentra obligado a comprobar la instauración de un expediente en el que haya agotado el procedimiento en sede administrativa </w:t>
      </w:r>
      <w:r w:rsidR="00697FE2" w:rsidRPr="00B91191">
        <w:rPr>
          <w:rFonts w:ascii="Arial" w:eastAsia="Calibri" w:hAnsi="Arial" w:cs="Arial"/>
          <w:bCs/>
          <w:sz w:val="26"/>
          <w:szCs w:val="26"/>
        </w:rPr>
        <w:t>que concluy</w:t>
      </w:r>
      <w:r w:rsidR="005F2B0C" w:rsidRPr="00B91191">
        <w:rPr>
          <w:rFonts w:ascii="Arial" w:eastAsia="Calibri" w:hAnsi="Arial" w:cs="Arial"/>
          <w:bCs/>
          <w:sz w:val="26"/>
          <w:szCs w:val="26"/>
        </w:rPr>
        <w:t>a</w:t>
      </w:r>
      <w:r w:rsidR="00697FE2" w:rsidRPr="00B91191">
        <w:rPr>
          <w:rFonts w:ascii="Arial" w:eastAsia="Calibri" w:hAnsi="Arial" w:cs="Arial"/>
          <w:bCs/>
          <w:sz w:val="26"/>
          <w:szCs w:val="26"/>
        </w:rPr>
        <w:t xml:space="preserve"> con </w:t>
      </w:r>
      <w:r w:rsidR="00C937D0" w:rsidRPr="00B91191">
        <w:rPr>
          <w:rFonts w:ascii="Arial" w:eastAsia="Calibri" w:hAnsi="Arial" w:cs="Arial"/>
          <w:bCs/>
          <w:sz w:val="26"/>
          <w:szCs w:val="26"/>
        </w:rPr>
        <w:t xml:space="preserve">la imposición de la multa que ahora se estudia. </w:t>
      </w:r>
      <w:r w:rsidR="00B865B9">
        <w:rPr>
          <w:rFonts w:ascii="Arial" w:hAnsi="Arial" w:cs="Arial"/>
          <w:sz w:val="26"/>
          <w:szCs w:val="26"/>
        </w:rPr>
        <w:t xml:space="preserve">- - - - - - - - - - - - - - - - - - - - </w:t>
      </w:r>
    </w:p>
    <w:p w14:paraId="2318D83F" w14:textId="26A38DD9" w:rsidR="009E7F4D" w:rsidRPr="00B91191" w:rsidRDefault="00C937D0" w:rsidP="00B9104E">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lastRenderedPageBreak/>
        <w:t>D</w:t>
      </w:r>
      <w:r w:rsidR="00B9104E" w:rsidRPr="00B91191">
        <w:rPr>
          <w:rFonts w:ascii="Arial" w:eastAsia="Calibri" w:hAnsi="Arial" w:cs="Arial"/>
          <w:bCs/>
          <w:sz w:val="26"/>
          <w:szCs w:val="26"/>
        </w:rPr>
        <w:t>e lo anterior se advierte que</w:t>
      </w:r>
      <w:r w:rsidRPr="00B91191">
        <w:rPr>
          <w:rFonts w:ascii="Arial" w:eastAsia="Calibri" w:hAnsi="Arial" w:cs="Arial"/>
          <w:bCs/>
          <w:sz w:val="26"/>
          <w:szCs w:val="26"/>
        </w:rPr>
        <w:t>,</w:t>
      </w:r>
      <w:r w:rsidR="00B9104E" w:rsidRPr="00B91191">
        <w:rPr>
          <w:rFonts w:ascii="Arial" w:eastAsia="Calibri" w:hAnsi="Arial" w:cs="Arial"/>
          <w:bCs/>
          <w:sz w:val="26"/>
          <w:szCs w:val="26"/>
        </w:rPr>
        <w:t xml:space="preserve"> la autoridad demandada efectivamente vulneró en perjuicio del actor los principios de seguridad jurídica y de legalidad, por omitir la integración del expediente administrativo previo a la imposic</w:t>
      </w:r>
      <w:r w:rsidR="00815A08" w:rsidRPr="00B91191">
        <w:rPr>
          <w:rFonts w:ascii="Arial" w:eastAsia="Calibri" w:hAnsi="Arial" w:cs="Arial"/>
          <w:bCs/>
          <w:sz w:val="26"/>
          <w:szCs w:val="26"/>
        </w:rPr>
        <w:t>ión de la multa a</w:t>
      </w:r>
      <w:r w:rsidR="00815A08" w:rsidRPr="00B91191">
        <w:rPr>
          <w:rFonts w:ascii="Arial" w:hAnsi="Arial" w:cs="Arial"/>
          <w:b/>
          <w:sz w:val="26"/>
          <w:szCs w:val="26"/>
        </w:rPr>
        <w:t xml:space="preserve"> </w:t>
      </w:r>
      <w:r w:rsidR="00815A08" w:rsidRPr="00B91191">
        <w:rPr>
          <w:rFonts w:ascii="Arial" w:hAnsi="Arial" w:cs="Arial"/>
          <w:sz w:val="26"/>
          <w:szCs w:val="26"/>
        </w:rPr>
        <w:t xml:space="preserve">la personal moral denominada </w:t>
      </w:r>
      <w:r w:rsidR="00BE1B7C">
        <w:rPr>
          <w:rFonts w:ascii="Arial" w:hAnsi="Arial" w:cs="Arial"/>
          <w:b/>
          <w:bCs/>
          <w:sz w:val="26"/>
          <w:szCs w:val="26"/>
        </w:rPr>
        <w:t xml:space="preserve">***********, </w:t>
      </w:r>
      <w:r w:rsidR="00B9104E" w:rsidRPr="00B91191">
        <w:rPr>
          <w:rFonts w:ascii="Arial" w:eastAsia="Calibri" w:hAnsi="Arial" w:cs="Arial"/>
          <w:bCs/>
          <w:sz w:val="26"/>
          <w:szCs w:val="26"/>
        </w:rPr>
        <w:t xml:space="preserve">mediante el oficio con número de control </w:t>
      </w:r>
      <w:r w:rsidR="00BE1B7C">
        <w:rPr>
          <w:rFonts w:ascii="Arial" w:hAnsi="Arial" w:cs="Arial"/>
          <w:b/>
          <w:bCs/>
          <w:sz w:val="26"/>
          <w:szCs w:val="26"/>
        </w:rPr>
        <w:t>***********</w:t>
      </w:r>
      <w:r w:rsidR="00815A08" w:rsidRPr="00B91191">
        <w:rPr>
          <w:rFonts w:ascii="Arial" w:eastAsia="Calibri" w:hAnsi="Arial" w:cs="Arial"/>
          <w:bCs/>
          <w:sz w:val="26"/>
          <w:szCs w:val="26"/>
        </w:rPr>
        <w:t xml:space="preserve"> de diecinueve de febrero de dos mil diecinueve</w:t>
      </w:r>
      <w:r w:rsidR="00B9104E" w:rsidRPr="00B91191">
        <w:rPr>
          <w:rFonts w:ascii="Arial" w:eastAsia="Calibri" w:hAnsi="Arial" w:cs="Arial"/>
          <w:bCs/>
          <w:sz w:val="26"/>
          <w:szCs w:val="26"/>
        </w:rPr>
        <w:t xml:space="preserve">, </w:t>
      </w:r>
      <w:r w:rsidR="001077ED" w:rsidRPr="00B91191">
        <w:rPr>
          <w:rFonts w:ascii="Arial" w:eastAsia="Calibri" w:hAnsi="Arial" w:cs="Arial"/>
          <w:bCs/>
          <w:sz w:val="26"/>
          <w:szCs w:val="26"/>
        </w:rPr>
        <w:t>ya que su dicho</w:t>
      </w:r>
      <w:r w:rsidR="00D4762B" w:rsidRPr="00B91191">
        <w:rPr>
          <w:rFonts w:ascii="Arial" w:eastAsia="Calibri" w:hAnsi="Arial" w:cs="Arial"/>
          <w:bCs/>
          <w:sz w:val="26"/>
          <w:szCs w:val="26"/>
        </w:rPr>
        <w:t>,</w:t>
      </w:r>
      <w:r w:rsidR="001077ED" w:rsidRPr="00B91191">
        <w:rPr>
          <w:rFonts w:ascii="Arial" w:eastAsia="Calibri" w:hAnsi="Arial" w:cs="Arial"/>
          <w:bCs/>
          <w:sz w:val="26"/>
          <w:szCs w:val="26"/>
        </w:rPr>
        <w:t xml:space="preserve"> </w:t>
      </w:r>
      <w:r w:rsidR="00B9104E" w:rsidRPr="00B91191">
        <w:rPr>
          <w:rFonts w:ascii="Arial" w:eastAsia="Calibri" w:hAnsi="Arial" w:cs="Arial"/>
          <w:bCs/>
          <w:sz w:val="26"/>
          <w:szCs w:val="26"/>
        </w:rPr>
        <w:t xml:space="preserve">no lo exime de la obligación de instaurar un procedimiento en sede administrativa en el que se debió basar la establecer la multa que se impugna, ya que </w:t>
      </w:r>
      <w:r w:rsidR="009E7F4D" w:rsidRPr="00B91191">
        <w:rPr>
          <w:rFonts w:ascii="Arial" w:eastAsia="Calibri" w:hAnsi="Arial" w:cs="Arial"/>
          <w:bCs/>
          <w:sz w:val="26"/>
          <w:szCs w:val="26"/>
        </w:rPr>
        <w:t xml:space="preserve">los artículos 44 y 45 de </w:t>
      </w:r>
      <w:r w:rsidR="00B9104E" w:rsidRPr="00B91191">
        <w:rPr>
          <w:rFonts w:ascii="Arial" w:eastAsia="Calibri" w:hAnsi="Arial" w:cs="Arial"/>
          <w:bCs/>
          <w:sz w:val="26"/>
          <w:szCs w:val="26"/>
        </w:rPr>
        <w:t>la Ley de Procedimiento y Justicia Administrativa p</w:t>
      </w:r>
      <w:r w:rsidR="009E7F4D" w:rsidRPr="00B91191">
        <w:rPr>
          <w:rFonts w:ascii="Arial" w:eastAsia="Calibri" w:hAnsi="Arial" w:cs="Arial"/>
          <w:bCs/>
          <w:sz w:val="26"/>
          <w:szCs w:val="26"/>
        </w:rPr>
        <w:t xml:space="preserve">ara el Estado de Oaxaca, </w:t>
      </w:r>
      <w:r w:rsidR="00B9104E" w:rsidRPr="00B91191">
        <w:rPr>
          <w:rFonts w:ascii="Arial" w:eastAsia="Calibri" w:hAnsi="Arial" w:cs="Arial"/>
          <w:bCs/>
          <w:sz w:val="26"/>
          <w:szCs w:val="26"/>
        </w:rPr>
        <w:t>establece</w:t>
      </w:r>
      <w:r w:rsidR="009E7F4D" w:rsidRPr="00B91191">
        <w:rPr>
          <w:rFonts w:ascii="Arial" w:eastAsia="Calibri" w:hAnsi="Arial" w:cs="Arial"/>
          <w:bCs/>
          <w:sz w:val="26"/>
          <w:szCs w:val="26"/>
        </w:rPr>
        <w:t xml:space="preserve">n: </w:t>
      </w:r>
      <w:r w:rsidR="0099285B">
        <w:rPr>
          <w:rFonts w:ascii="Arial" w:eastAsia="Calibri" w:hAnsi="Arial" w:cs="Arial"/>
          <w:bCs/>
          <w:sz w:val="26"/>
          <w:szCs w:val="26"/>
        </w:rPr>
        <w:t>- - - - - - -</w:t>
      </w:r>
    </w:p>
    <w:p w14:paraId="7AC34283" w14:textId="717D3BA5" w:rsidR="009E7F4D" w:rsidRPr="00746679" w:rsidRDefault="009E7F4D" w:rsidP="009E7F4D">
      <w:pPr>
        <w:spacing w:before="240" w:line="240" w:lineRule="auto"/>
        <w:ind w:left="567" w:right="616" w:firstLine="567"/>
        <w:jc w:val="both"/>
        <w:rPr>
          <w:rFonts w:ascii="Arial" w:hAnsi="Arial" w:cs="Arial"/>
          <w:i/>
          <w:iCs/>
          <w:sz w:val="24"/>
          <w:szCs w:val="24"/>
        </w:rPr>
      </w:pPr>
      <w:r w:rsidRPr="00746679">
        <w:rPr>
          <w:rFonts w:ascii="Arial" w:hAnsi="Arial" w:cs="Arial"/>
          <w:i/>
          <w:iCs/>
          <w:sz w:val="24"/>
          <w:szCs w:val="24"/>
        </w:rPr>
        <w:t xml:space="preserve">“ARTÍCULO 44.- Los interesados en un procedimiento administrativo tendrán derecho de conocer, en cualquier momento, el estado de su tramitación, recabando la oportuna información en las oficinas correspondientes. </w:t>
      </w:r>
    </w:p>
    <w:p w14:paraId="4AF01385" w14:textId="7DC87EB0" w:rsidR="009E7F4D" w:rsidRPr="00746679" w:rsidRDefault="009E7F4D" w:rsidP="009E7F4D">
      <w:pPr>
        <w:spacing w:before="240" w:line="240" w:lineRule="auto"/>
        <w:ind w:left="567" w:right="616" w:firstLine="567"/>
        <w:jc w:val="both"/>
        <w:rPr>
          <w:rFonts w:ascii="Arial" w:eastAsia="Calibri" w:hAnsi="Arial" w:cs="Arial"/>
          <w:bCs/>
          <w:i/>
          <w:iCs/>
          <w:sz w:val="24"/>
          <w:szCs w:val="24"/>
        </w:rPr>
      </w:pPr>
      <w:r w:rsidRPr="00746679">
        <w:rPr>
          <w:rFonts w:ascii="Arial" w:hAnsi="Arial" w:cs="Arial"/>
          <w:i/>
          <w:iCs/>
          <w:sz w:val="24"/>
          <w:szCs w:val="24"/>
        </w:rPr>
        <w:t>ARTÍCULO 45.- Los interesados podrán solicitar les sea expedida a su costa, copia certificada de los documentos contenidos en el expediente administrativo en el que se actúa.”</w:t>
      </w:r>
    </w:p>
    <w:p w14:paraId="47AC626C" w14:textId="4A62B5C0" w:rsidR="00B9104E" w:rsidRPr="00B91191" w:rsidRDefault="009E7F4D" w:rsidP="00B9104E">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t xml:space="preserve">De lo que se advierte el </w:t>
      </w:r>
      <w:r w:rsidR="00B9104E" w:rsidRPr="00B91191">
        <w:rPr>
          <w:rFonts w:ascii="Arial" w:eastAsia="Calibri" w:hAnsi="Arial" w:cs="Arial"/>
          <w:bCs/>
          <w:sz w:val="26"/>
          <w:szCs w:val="26"/>
        </w:rPr>
        <w:t>derecho de las partes de acceder a la documentación e información en el procedimiento administrativo, en cualquier momento,</w:t>
      </w:r>
      <w:r w:rsidRPr="00B91191">
        <w:rPr>
          <w:rFonts w:ascii="Arial" w:eastAsia="Calibri" w:hAnsi="Arial" w:cs="Arial"/>
          <w:bCs/>
          <w:sz w:val="26"/>
          <w:szCs w:val="26"/>
        </w:rPr>
        <w:t xml:space="preserve"> para conocer </w:t>
      </w:r>
      <w:r w:rsidR="00B9104E" w:rsidRPr="00B91191">
        <w:rPr>
          <w:rFonts w:ascii="Arial" w:eastAsia="Calibri" w:hAnsi="Arial" w:cs="Arial"/>
          <w:bCs/>
          <w:sz w:val="26"/>
          <w:szCs w:val="26"/>
        </w:rPr>
        <w:t xml:space="preserve">el estado de su tramitación, </w:t>
      </w:r>
      <w:r w:rsidRPr="00B91191">
        <w:rPr>
          <w:rFonts w:ascii="Arial" w:eastAsia="Calibri" w:hAnsi="Arial" w:cs="Arial"/>
          <w:bCs/>
          <w:sz w:val="26"/>
          <w:szCs w:val="26"/>
        </w:rPr>
        <w:t xml:space="preserve">y para </w:t>
      </w:r>
      <w:r w:rsidR="00B9104E" w:rsidRPr="00B91191">
        <w:rPr>
          <w:rFonts w:ascii="Arial" w:eastAsia="Calibri" w:hAnsi="Arial" w:cs="Arial"/>
          <w:bCs/>
          <w:sz w:val="26"/>
          <w:szCs w:val="26"/>
        </w:rPr>
        <w:t>recaba</w:t>
      </w:r>
      <w:r w:rsidRPr="00B91191">
        <w:rPr>
          <w:rFonts w:ascii="Arial" w:eastAsia="Calibri" w:hAnsi="Arial" w:cs="Arial"/>
          <w:bCs/>
          <w:sz w:val="26"/>
          <w:szCs w:val="26"/>
        </w:rPr>
        <w:t xml:space="preserve">r </w:t>
      </w:r>
      <w:r w:rsidR="00B9104E" w:rsidRPr="00B91191">
        <w:rPr>
          <w:rFonts w:ascii="Arial" w:eastAsia="Calibri" w:hAnsi="Arial" w:cs="Arial"/>
          <w:bCs/>
          <w:sz w:val="26"/>
          <w:szCs w:val="26"/>
        </w:rPr>
        <w:t>información en las oficinas correspondientes</w:t>
      </w:r>
      <w:r w:rsidRPr="00B91191">
        <w:rPr>
          <w:rFonts w:ascii="Arial" w:eastAsia="Calibri" w:hAnsi="Arial" w:cs="Arial"/>
          <w:bCs/>
          <w:sz w:val="26"/>
          <w:szCs w:val="26"/>
        </w:rPr>
        <w:t xml:space="preserve">, así como para </w:t>
      </w:r>
      <w:r w:rsidR="00B9104E" w:rsidRPr="00B91191">
        <w:rPr>
          <w:rFonts w:ascii="Arial" w:eastAsia="Calibri" w:hAnsi="Arial" w:cs="Arial"/>
          <w:bCs/>
          <w:sz w:val="26"/>
          <w:szCs w:val="26"/>
        </w:rPr>
        <w:t xml:space="preserve">solicitar </w:t>
      </w:r>
      <w:r w:rsidRPr="00B91191">
        <w:rPr>
          <w:rFonts w:ascii="Arial" w:eastAsia="Calibri" w:hAnsi="Arial" w:cs="Arial"/>
          <w:bCs/>
          <w:sz w:val="26"/>
          <w:szCs w:val="26"/>
        </w:rPr>
        <w:t>la expedición de</w:t>
      </w:r>
      <w:r w:rsidR="00B9104E" w:rsidRPr="00B91191">
        <w:rPr>
          <w:rFonts w:ascii="Arial" w:eastAsia="Calibri" w:hAnsi="Arial" w:cs="Arial"/>
          <w:bCs/>
          <w:sz w:val="26"/>
          <w:szCs w:val="26"/>
        </w:rPr>
        <w:t xml:space="preserve"> copia</w:t>
      </w:r>
      <w:r w:rsidRPr="00B91191">
        <w:rPr>
          <w:rFonts w:ascii="Arial" w:eastAsia="Calibri" w:hAnsi="Arial" w:cs="Arial"/>
          <w:bCs/>
          <w:sz w:val="26"/>
          <w:szCs w:val="26"/>
        </w:rPr>
        <w:t xml:space="preserve">s </w:t>
      </w:r>
      <w:r w:rsidR="00B9104E" w:rsidRPr="00B91191">
        <w:rPr>
          <w:rFonts w:ascii="Arial" w:eastAsia="Calibri" w:hAnsi="Arial" w:cs="Arial"/>
          <w:bCs/>
          <w:sz w:val="26"/>
          <w:szCs w:val="26"/>
        </w:rPr>
        <w:t xml:space="preserve">de los documentos contenidos en el expediente administrativo en el que se actúa. </w:t>
      </w:r>
      <w:r w:rsidR="00004191">
        <w:rPr>
          <w:rFonts w:ascii="Arial" w:eastAsia="Calibri" w:hAnsi="Arial" w:cs="Arial"/>
          <w:bCs/>
          <w:sz w:val="26"/>
          <w:szCs w:val="26"/>
        </w:rPr>
        <w:t>- - - - - - - - - - - - - - - - - - -</w:t>
      </w:r>
    </w:p>
    <w:p w14:paraId="3B489D88" w14:textId="48625032" w:rsidR="00B9104E" w:rsidRPr="00A90E9F" w:rsidRDefault="00B9104E" w:rsidP="00B9104E">
      <w:pPr>
        <w:spacing w:before="240" w:line="360" w:lineRule="auto"/>
        <w:ind w:firstLine="567"/>
        <w:jc w:val="both"/>
        <w:rPr>
          <w:rFonts w:ascii="Arial" w:eastAsia="Calibri" w:hAnsi="Arial" w:cs="Arial"/>
          <w:bCs/>
        </w:rPr>
      </w:pPr>
      <w:r w:rsidRPr="00B91191">
        <w:rPr>
          <w:rFonts w:ascii="Arial" w:eastAsia="Calibri" w:hAnsi="Arial" w:cs="Arial"/>
          <w:bCs/>
          <w:sz w:val="26"/>
          <w:szCs w:val="26"/>
        </w:rPr>
        <w:t xml:space="preserve">Aunado a ello, el artículo 165 del Código Fiscal para el Estado de </w:t>
      </w:r>
      <w:r w:rsidRPr="00A90E9F">
        <w:rPr>
          <w:rFonts w:ascii="Arial" w:eastAsia="Calibri" w:hAnsi="Arial" w:cs="Arial"/>
          <w:bCs/>
        </w:rPr>
        <w:t>Oaxaca, preceptúa lo siguiente:</w:t>
      </w:r>
      <w:r w:rsidR="00004191" w:rsidRPr="00A90E9F">
        <w:rPr>
          <w:rFonts w:ascii="Arial" w:eastAsia="Calibri" w:hAnsi="Arial" w:cs="Arial"/>
          <w:bCs/>
        </w:rPr>
        <w:t xml:space="preserve"> - - - - - - - - - - - - - - - - - - - - - - - - - - - - </w:t>
      </w:r>
    </w:p>
    <w:p w14:paraId="6BD02B24" w14:textId="77777777" w:rsidR="00B9104E" w:rsidRPr="00746679" w:rsidRDefault="00B9104E" w:rsidP="00B9104E">
      <w:pPr>
        <w:spacing w:before="240" w:line="240" w:lineRule="auto"/>
        <w:ind w:left="567" w:right="616"/>
        <w:jc w:val="both"/>
        <w:rPr>
          <w:rFonts w:ascii="Arial" w:hAnsi="Arial" w:cs="Arial"/>
          <w:i/>
          <w:iCs/>
          <w:sz w:val="24"/>
          <w:szCs w:val="24"/>
        </w:rPr>
      </w:pPr>
      <w:r w:rsidRPr="00746679">
        <w:rPr>
          <w:rFonts w:ascii="Arial" w:eastAsia="Calibri" w:hAnsi="Arial" w:cs="Arial"/>
          <w:b/>
          <w:bCs/>
          <w:i/>
          <w:iCs/>
          <w:sz w:val="24"/>
          <w:szCs w:val="24"/>
        </w:rPr>
        <w:t>“</w:t>
      </w:r>
      <w:r w:rsidRPr="00746679">
        <w:rPr>
          <w:rFonts w:ascii="Arial" w:hAnsi="Arial" w:cs="Arial"/>
          <w:b/>
          <w:bCs/>
          <w:i/>
          <w:iCs/>
          <w:sz w:val="24"/>
          <w:szCs w:val="24"/>
        </w:rPr>
        <w:t>ARTÍCULO 165.</w:t>
      </w:r>
      <w:r w:rsidRPr="00746679">
        <w:rPr>
          <w:rFonts w:ascii="Arial" w:hAnsi="Arial" w:cs="Arial"/>
          <w:i/>
          <w:iCs/>
          <w:sz w:val="24"/>
          <w:szCs w:val="24"/>
        </w:rPr>
        <w:t xml:space="preserve"> Las autoridades fiscales podrán estimar la base del impuesto, el remanente, sus ingresos, el valor de la prestación de los servicios y el monto de la prenda considerando además de lo mencionado en el artículo 162 de este Código, lo siguiente:</w:t>
      </w:r>
    </w:p>
    <w:p w14:paraId="2C1401E2" w14:textId="77777777" w:rsidR="00B9104E" w:rsidRPr="00746679" w:rsidRDefault="00B9104E" w:rsidP="00B9104E">
      <w:pPr>
        <w:pStyle w:val="Prrafodelista"/>
        <w:numPr>
          <w:ilvl w:val="0"/>
          <w:numId w:val="18"/>
        </w:numPr>
        <w:spacing w:before="240" w:line="240" w:lineRule="auto"/>
        <w:ind w:right="616"/>
        <w:jc w:val="both"/>
        <w:rPr>
          <w:rFonts w:ascii="Arial" w:hAnsi="Arial" w:cs="Arial"/>
          <w:i/>
          <w:iCs/>
          <w:sz w:val="24"/>
          <w:szCs w:val="24"/>
        </w:rPr>
      </w:pPr>
      <w:r w:rsidRPr="00746679">
        <w:rPr>
          <w:rFonts w:ascii="Arial" w:hAnsi="Arial" w:cs="Arial"/>
          <w:i/>
          <w:iCs/>
          <w:sz w:val="24"/>
          <w:szCs w:val="24"/>
        </w:rPr>
        <w:t xml:space="preserve">La información contenida en los dictámenes que para efectos fiscales hubieren presentado los contribuyentes conforme a las disposiciones fiscales estatales y federales; </w:t>
      </w:r>
    </w:p>
    <w:p w14:paraId="1699140B" w14:textId="77777777" w:rsidR="00B9104E" w:rsidRPr="00746679" w:rsidRDefault="00B9104E" w:rsidP="00B9104E">
      <w:pPr>
        <w:pStyle w:val="Prrafodelista"/>
        <w:numPr>
          <w:ilvl w:val="0"/>
          <w:numId w:val="18"/>
        </w:numPr>
        <w:spacing w:before="240" w:line="240" w:lineRule="auto"/>
        <w:ind w:right="616"/>
        <w:jc w:val="both"/>
        <w:rPr>
          <w:rFonts w:ascii="Arial" w:hAnsi="Arial" w:cs="Arial"/>
          <w:i/>
          <w:iCs/>
          <w:sz w:val="24"/>
          <w:szCs w:val="24"/>
        </w:rPr>
      </w:pPr>
      <w:r w:rsidRPr="00746679">
        <w:rPr>
          <w:rFonts w:ascii="Arial" w:hAnsi="Arial" w:cs="Arial"/>
          <w:b/>
          <w:bCs/>
          <w:i/>
          <w:iCs/>
          <w:sz w:val="24"/>
          <w:szCs w:val="24"/>
        </w:rPr>
        <w:t>La información que conste en los expedientes</w:t>
      </w:r>
      <w:r w:rsidRPr="00746679">
        <w:rPr>
          <w:rFonts w:ascii="Arial" w:hAnsi="Arial" w:cs="Arial"/>
          <w:i/>
          <w:iCs/>
          <w:sz w:val="24"/>
          <w:szCs w:val="24"/>
        </w:rPr>
        <w:t xml:space="preserve">, documentos o bases de datos que lleven o tengan en su poder, así como aquellos proporcionados por otras autoridades del nivel federal, estatal o municipal, y </w:t>
      </w:r>
    </w:p>
    <w:p w14:paraId="09A2B4C7" w14:textId="77777777" w:rsidR="00B9104E" w:rsidRPr="00746679" w:rsidRDefault="00B9104E" w:rsidP="00B9104E">
      <w:pPr>
        <w:spacing w:before="240" w:line="240" w:lineRule="auto"/>
        <w:ind w:left="567" w:right="616"/>
        <w:jc w:val="both"/>
        <w:rPr>
          <w:rFonts w:ascii="Arial" w:eastAsia="Calibri" w:hAnsi="Arial" w:cs="Arial"/>
          <w:bCs/>
          <w:i/>
          <w:iCs/>
          <w:sz w:val="24"/>
          <w:szCs w:val="24"/>
        </w:rPr>
      </w:pPr>
      <w:r w:rsidRPr="00746679">
        <w:rPr>
          <w:rFonts w:ascii="Arial" w:hAnsi="Arial" w:cs="Arial"/>
          <w:i/>
          <w:iCs/>
          <w:sz w:val="24"/>
          <w:szCs w:val="24"/>
        </w:rPr>
        <w:t>Otros datos que puedan utilizarse, obtenidos a través de las facultades de comprobación de la autoridad fiscal.” (Lo resaltado es propio)</w:t>
      </w:r>
    </w:p>
    <w:p w14:paraId="41FDF469" w14:textId="3F1D00E0" w:rsidR="00B9104E" w:rsidRDefault="00B9104E" w:rsidP="00B86E97">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t>Del conte</w:t>
      </w:r>
      <w:r w:rsidR="00FB5D5F" w:rsidRPr="00B91191">
        <w:rPr>
          <w:rFonts w:ascii="Arial" w:eastAsia="Calibri" w:hAnsi="Arial" w:cs="Arial"/>
          <w:bCs/>
          <w:sz w:val="26"/>
          <w:szCs w:val="26"/>
        </w:rPr>
        <w:t xml:space="preserve">nido del precepto legal citado, </w:t>
      </w:r>
      <w:r w:rsidRPr="00B91191">
        <w:rPr>
          <w:rFonts w:ascii="Arial" w:eastAsia="Calibri" w:hAnsi="Arial" w:cs="Arial"/>
          <w:bCs/>
          <w:sz w:val="26"/>
          <w:szCs w:val="26"/>
        </w:rPr>
        <w:t xml:space="preserve">se </w:t>
      </w:r>
      <w:r w:rsidR="002E1C4D" w:rsidRPr="00B91191">
        <w:rPr>
          <w:rFonts w:ascii="Arial" w:eastAsia="Calibri" w:hAnsi="Arial" w:cs="Arial"/>
          <w:bCs/>
          <w:sz w:val="26"/>
          <w:szCs w:val="26"/>
        </w:rPr>
        <w:t>advierte</w:t>
      </w:r>
      <w:r w:rsidRPr="00B91191">
        <w:rPr>
          <w:rFonts w:ascii="Arial" w:eastAsia="Calibri" w:hAnsi="Arial" w:cs="Arial"/>
          <w:bCs/>
          <w:sz w:val="26"/>
          <w:szCs w:val="26"/>
        </w:rPr>
        <w:t xml:space="preserve"> que es obligación de las autoridades fiscales la integración del expediente administrativo, que servirá de base para  estimar las erogaciones de los </w:t>
      </w:r>
      <w:r w:rsidRPr="00B91191">
        <w:rPr>
          <w:rFonts w:ascii="Arial" w:eastAsia="Calibri" w:hAnsi="Arial" w:cs="Arial"/>
          <w:bCs/>
          <w:sz w:val="26"/>
          <w:szCs w:val="26"/>
        </w:rPr>
        <w:lastRenderedPageBreak/>
        <w:t xml:space="preserve">sujetos del Impuesto Sobre Erogaciones por Remuneraciones al Trabajo Personal, contribución que precisamente se alude en el apartado de los antecedentes de la multa contenida en el oficio </w:t>
      </w:r>
      <w:r w:rsidR="00B86E97" w:rsidRPr="00B91191">
        <w:rPr>
          <w:rFonts w:ascii="Arial" w:eastAsia="Calibri" w:hAnsi="Arial" w:cs="Arial"/>
          <w:bCs/>
          <w:sz w:val="26"/>
          <w:szCs w:val="26"/>
        </w:rPr>
        <w:t>con número de control</w:t>
      </w:r>
      <w:r w:rsidR="00BE1B7C">
        <w:rPr>
          <w:rFonts w:ascii="Arial" w:eastAsia="Calibri" w:hAnsi="Arial" w:cs="Arial"/>
          <w:bCs/>
          <w:sz w:val="26"/>
          <w:szCs w:val="26"/>
        </w:rPr>
        <w:t xml:space="preserve"> </w:t>
      </w:r>
      <w:r w:rsidR="00BE1B7C">
        <w:rPr>
          <w:rFonts w:ascii="Arial" w:hAnsi="Arial" w:cs="Arial"/>
          <w:b/>
          <w:bCs/>
          <w:sz w:val="26"/>
          <w:szCs w:val="26"/>
        </w:rPr>
        <w:t>***********</w:t>
      </w:r>
      <w:r w:rsidR="00C76848" w:rsidRPr="00B91191">
        <w:rPr>
          <w:rFonts w:ascii="Arial" w:eastAsia="Calibri" w:hAnsi="Arial" w:cs="Arial"/>
          <w:bCs/>
          <w:sz w:val="26"/>
          <w:szCs w:val="26"/>
        </w:rPr>
        <w:t>,</w:t>
      </w:r>
      <w:r w:rsidR="00B86E97" w:rsidRPr="00B91191">
        <w:rPr>
          <w:rFonts w:ascii="Arial" w:eastAsia="Calibri" w:hAnsi="Arial" w:cs="Arial"/>
          <w:bCs/>
          <w:sz w:val="26"/>
          <w:szCs w:val="26"/>
        </w:rPr>
        <w:t xml:space="preserve"> de diecinueve de febrero de dos mil diecinueve</w:t>
      </w:r>
      <w:r w:rsidRPr="00B91191">
        <w:rPr>
          <w:rFonts w:ascii="Arial" w:eastAsia="Calibri" w:hAnsi="Arial" w:cs="Arial"/>
          <w:bCs/>
          <w:sz w:val="26"/>
          <w:szCs w:val="26"/>
        </w:rPr>
        <w:t xml:space="preserve">; por lo que la mención </w:t>
      </w:r>
      <w:r w:rsidR="00C76848" w:rsidRPr="00B91191">
        <w:rPr>
          <w:rFonts w:ascii="Arial" w:eastAsia="Calibri" w:hAnsi="Arial" w:cs="Arial"/>
          <w:bCs/>
          <w:sz w:val="26"/>
          <w:szCs w:val="26"/>
        </w:rPr>
        <w:t>de la autoridad</w:t>
      </w:r>
      <w:r w:rsidRPr="00B91191">
        <w:rPr>
          <w:rFonts w:ascii="Arial" w:eastAsia="Calibri" w:hAnsi="Arial" w:cs="Arial"/>
          <w:bCs/>
          <w:sz w:val="26"/>
          <w:szCs w:val="26"/>
        </w:rPr>
        <w:t xml:space="preserve"> demandada respecto a</w:t>
      </w:r>
      <w:r w:rsidR="00B86E97" w:rsidRPr="00B91191">
        <w:rPr>
          <w:rFonts w:ascii="Arial" w:eastAsia="Calibri" w:hAnsi="Arial" w:cs="Arial"/>
          <w:bCs/>
          <w:sz w:val="26"/>
          <w:szCs w:val="26"/>
        </w:rPr>
        <w:t xml:space="preserve"> la</w:t>
      </w:r>
      <w:r w:rsidR="00B86E97" w:rsidRPr="00B91191">
        <w:rPr>
          <w:rFonts w:ascii="Arial" w:hAnsi="Arial" w:cs="Arial"/>
          <w:sz w:val="26"/>
          <w:szCs w:val="26"/>
        </w:rPr>
        <w:t xml:space="preserve"> revisión minuciosa en el Registro Estatal de Contribuyentes con que cuenta esa Secretaría, que contiene los registros contables en materia de declaraciones y pagos</w:t>
      </w:r>
      <w:r w:rsidRPr="00B91191">
        <w:rPr>
          <w:rFonts w:ascii="Arial" w:eastAsia="Calibri" w:hAnsi="Arial" w:cs="Arial"/>
          <w:bCs/>
          <w:sz w:val="26"/>
          <w:szCs w:val="26"/>
        </w:rPr>
        <w:t xml:space="preserve">, no justifica la identificación del actor como sujeto obligado a la multa impuesta que ahora se impugna; puesto que para llegar a tal determinación es menester que la autoridad recaudadora contara previamente con un expediente administrativo que sustentara la imposición de la citada multa; lo cual relacionado con </w:t>
      </w:r>
      <w:r w:rsidR="00C76848" w:rsidRPr="00B91191">
        <w:rPr>
          <w:rFonts w:ascii="Arial" w:eastAsia="Calibri" w:hAnsi="Arial" w:cs="Arial"/>
          <w:bCs/>
          <w:sz w:val="26"/>
          <w:szCs w:val="26"/>
        </w:rPr>
        <w:t>su</w:t>
      </w:r>
      <w:r w:rsidRPr="00B91191">
        <w:rPr>
          <w:rFonts w:ascii="Arial" w:eastAsia="Calibri" w:hAnsi="Arial" w:cs="Arial"/>
          <w:bCs/>
          <w:sz w:val="26"/>
          <w:szCs w:val="26"/>
        </w:rPr>
        <w:t xml:space="preserve"> contestación </w:t>
      </w:r>
      <w:r w:rsidR="00C76848" w:rsidRPr="00B91191">
        <w:rPr>
          <w:rFonts w:ascii="Arial" w:eastAsia="Calibri" w:hAnsi="Arial" w:cs="Arial"/>
          <w:bCs/>
          <w:sz w:val="26"/>
          <w:szCs w:val="26"/>
        </w:rPr>
        <w:t>a la demanda</w:t>
      </w:r>
      <w:r w:rsidRPr="00B91191">
        <w:rPr>
          <w:rFonts w:ascii="Arial" w:eastAsia="Calibri" w:hAnsi="Arial" w:cs="Arial"/>
          <w:bCs/>
          <w:sz w:val="26"/>
          <w:szCs w:val="26"/>
        </w:rPr>
        <w:t xml:space="preserve">, al externar que en respeto al derecho fundamental de audiencia, el hoy actor, tuvo el plazo de quince días para promover el recurso de revocación ante la autoridad emisora del acto de molestia de conformidad con lo dispuesto por los artículos 243 y 245 del Código Fiscal; </w:t>
      </w:r>
      <w:r w:rsidR="007A3BA5" w:rsidRPr="00B91191">
        <w:rPr>
          <w:rFonts w:ascii="Arial" w:eastAsia="Calibri" w:hAnsi="Arial" w:cs="Arial"/>
          <w:bCs/>
          <w:sz w:val="26"/>
          <w:szCs w:val="26"/>
        </w:rPr>
        <w:t>se</w:t>
      </w:r>
      <w:r w:rsidRPr="00B91191">
        <w:rPr>
          <w:rFonts w:ascii="Arial" w:eastAsia="Calibri" w:hAnsi="Arial" w:cs="Arial"/>
          <w:bCs/>
          <w:sz w:val="26"/>
          <w:szCs w:val="26"/>
        </w:rPr>
        <w:t xml:space="preserve"> advierte que el recurso de revocación es un medio de impugnación, para combatir la emisión de una resolución derivada de un procedimiento instaurado previamente en sede administrativa; es decir, que dicho procedimiento previo se documente en un expediente que contenga toda la información relacionada con el procedimiento que dio lugar a la resolución que ahora se impugna, el cual debe incluir la documentación que corresponda a su inicio, los actos posteriores y la propia determinación controvertida. Por tanto para que el hoy actor haya tenido la oportunidad de impugnar en la forma como menciona la autoridad demandada, se le debió otorgar la oportunidad de intervenir en el trámite de dicho expediente administrativo en observancia a la garantía de seguridad jurídica de las personas; sin embargo, a</w:t>
      </w:r>
      <w:r w:rsidR="00C76848" w:rsidRPr="00B91191">
        <w:rPr>
          <w:rFonts w:ascii="Arial" w:eastAsia="Calibri" w:hAnsi="Arial" w:cs="Arial"/>
          <w:bCs/>
          <w:sz w:val="26"/>
          <w:szCs w:val="26"/>
        </w:rPr>
        <w:t>nte la falta de un procedimiento previo</w:t>
      </w:r>
      <w:r w:rsidRPr="00B91191">
        <w:rPr>
          <w:rFonts w:ascii="Arial" w:eastAsia="Calibri" w:hAnsi="Arial" w:cs="Arial"/>
          <w:bCs/>
          <w:sz w:val="26"/>
          <w:szCs w:val="26"/>
        </w:rPr>
        <w:t>, la autoridad demandada, produjo la ilegalidad del acto por</w:t>
      </w:r>
      <w:r w:rsidR="00C76848" w:rsidRPr="00B91191">
        <w:rPr>
          <w:rFonts w:ascii="Arial" w:eastAsia="Calibri" w:hAnsi="Arial" w:cs="Arial"/>
          <w:bCs/>
          <w:sz w:val="26"/>
          <w:szCs w:val="26"/>
        </w:rPr>
        <w:t xml:space="preserve"> adolecer de vicios ostensibles</w:t>
      </w:r>
      <w:r w:rsidRPr="00B91191">
        <w:rPr>
          <w:rFonts w:ascii="Arial" w:eastAsia="Calibri" w:hAnsi="Arial" w:cs="Arial"/>
          <w:bCs/>
          <w:sz w:val="26"/>
          <w:szCs w:val="26"/>
        </w:rPr>
        <w:t>, pues no existen fehacientemente documentados los hechos que generaron el acto administrativo en contra del actor, dejándolo así en estado de indefensión al no tener certeza del motivo de la impos</w:t>
      </w:r>
      <w:r w:rsidR="00B86E97" w:rsidRPr="00B91191">
        <w:rPr>
          <w:rFonts w:ascii="Arial" w:eastAsia="Calibri" w:hAnsi="Arial" w:cs="Arial"/>
          <w:bCs/>
          <w:sz w:val="26"/>
          <w:szCs w:val="26"/>
        </w:rPr>
        <w:t>ición de la multa en su contra</w:t>
      </w:r>
      <w:r w:rsidR="00C76848" w:rsidRPr="00B91191">
        <w:rPr>
          <w:rFonts w:ascii="Arial" w:eastAsia="Calibri" w:hAnsi="Arial" w:cs="Arial"/>
          <w:bCs/>
          <w:sz w:val="26"/>
          <w:szCs w:val="26"/>
        </w:rPr>
        <w:t>.</w:t>
      </w:r>
      <w:r w:rsidR="00C76848">
        <w:rPr>
          <w:rFonts w:ascii="Arial" w:eastAsia="Calibri" w:hAnsi="Arial" w:cs="Arial"/>
          <w:bCs/>
          <w:sz w:val="26"/>
          <w:szCs w:val="26"/>
        </w:rPr>
        <w:t xml:space="preserve"> </w:t>
      </w:r>
      <w:r w:rsidR="00D061AA">
        <w:rPr>
          <w:rFonts w:ascii="Arial" w:hAnsi="Arial" w:cs="Arial"/>
          <w:sz w:val="26"/>
          <w:szCs w:val="26"/>
        </w:rPr>
        <w:t>- - - - - - - - - - - - - - - - - - - - - - - - - - - - - - - - - - - - - - - - - --</w:t>
      </w:r>
    </w:p>
    <w:p w14:paraId="091C3ECD" w14:textId="1E61DBFD" w:rsidR="003066A0" w:rsidRDefault="00C1731B" w:rsidP="004F41F8">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P</w:t>
      </w:r>
      <w:r w:rsidR="002A1131">
        <w:rPr>
          <w:rFonts w:ascii="Arial" w:eastAsia="Calibri" w:hAnsi="Arial" w:cs="Arial"/>
          <w:bCs/>
          <w:sz w:val="26"/>
          <w:szCs w:val="26"/>
        </w:rPr>
        <w:t xml:space="preserve">or otra parte, esta Superioridad </w:t>
      </w:r>
      <w:r w:rsidR="00184C24">
        <w:rPr>
          <w:rFonts w:ascii="Arial" w:eastAsia="Calibri" w:hAnsi="Arial" w:cs="Arial"/>
          <w:bCs/>
          <w:sz w:val="26"/>
          <w:szCs w:val="26"/>
        </w:rPr>
        <w:t xml:space="preserve">advierte que </w:t>
      </w:r>
      <w:r w:rsidR="003066A0">
        <w:rPr>
          <w:rFonts w:ascii="Arial" w:eastAsia="Calibri" w:hAnsi="Arial" w:cs="Arial"/>
          <w:bCs/>
          <w:sz w:val="26"/>
          <w:szCs w:val="26"/>
        </w:rPr>
        <w:t xml:space="preserve">la multa en estudio fue </w:t>
      </w:r>
      <w:r w:rsidR="00766EF4">
        <w:rPr>
          <w:rFonts w:ascii="Arial" w:eastAsia="Calibri" w:hAnsi="Arial" w:cs="Arial"/>
          <w:bCs/>
          <w:sz w:val="26"/>
          <w:szCs w:val="26"/>
        </w:rPr>
        <w:t>redactada d</w:t>
      </w:r>
      <w:r w:rsidR="003066A0">
        <w:rPr>
          <w:rFonts w:ascii="Arial" w:eastAsia="Calibri" w:hAnsi="Arial" w:cs="Arial"/>
          <w:bCs/>
          <w:sz w:val="26"/>
          <w:szCs w:val="26"/>
        </w:rPr>
        <w:t xml:space="preserve">e </w:t>
      </w:r>
      <w:r w:rsidR="00766EF4">
        <w:rPr>
          <w:rFonts w:ascii="Arial" w:eastAsia="Calibri" w:hAnsi="Arial" w:cs="Arial"/>
          <w:bCs/>
          <w:sz w:val="26"/>
          <w:szCs w:val="26"/>
        </w:rPr>
        <w:t xml:space="preserve">forma </w:t>
      </w:r>
      <w:r w:rsidR="003066A0">
        <w:rPr>
          <w:rFonts w:ascii="Arial" w:eastAsia="Calibri" w:hAnsi="Arial" w:cs="Arial"/>
          <w:bCs/>
          <w:sz w:val="26"/>
          <w:szCs w:val="26"/>
        </w:rPr>
        <w:t xml:space="preserve">incompleta, </w:t>
      </w:r>
      <w:r w:rsidR="00F14452">
        <w:rPr>
          <w:rFonts w:ascii="Arial" w:eastAsia="Calibri" w:hAnsi="Arial" w:cs="Arial"/>
          <w:bCs/>
          <w:sz w:val="26"/>
          <w:szCs w:val="26"/>
        </w:rPr>
        <w:t>y</w:t>
      </w:r>
      <w:r w:rsidR="005359E5">
        <w:rPr>
          <w:rFonts w:ascii="Arial" w:eastAsia="Calibri" w:hAnsi="Arial" w:cs="Arial"/>
          <w:bCs/>
          <w:sz w:val="26"/>
          <w:szCs w:val="26"/>
        </w:rPr>
        <w:t>a</w:t>
      </w:r>
      <w:r w:rsidR="00CD7497">
        <w:rPr>
          <w:rFonts w:ascii="Arial" w:eastAsia="Calibri" w:hAnsi="Arial" w:cs="Arial"/>
          <w:bCs/>
          <w:sz w:val="26"/>
          <w:szCs w:val="26"/>
        </w:rPr>
        <w:t xml:space="preserve"> que </w:t>
      </w:r>
      <w:r w:rsidR="003066A0">
        <w:rPr>
          <w:rFonts w:ascii="Arial" w:eastAsia="Calibri" w:hAnsi="Arial" w:cs="Arial"/>
          <w:bCs/>
          <w:sz w:val="26"/>
          <w:szCs w:val="26"/>
        </w:rPr>
        <w:t>al final de</w:t>
      </w:r>
      <w:r w:rsidR="00D32082">
        <w:rPr>
          <w:rFonts w:ascii="Arial" w:eastAsia="Calibri" w:hAnsi="Arial" w:cs="Arial"/>
          <w:bCs/>
          <w:sz w:val="26"/>
          <w:szCs w:val="26"/>
        </w:rPr>
        <w:t>l frente de</w:t>
      </w:r>
      <w:r w:rsidR="003066A0">
        <w:rPr>
          <w:rFonts w:ascii="Arial" w:eastAsia="Calibri" w:hAnsi="Arial" w:cs="Arial"/>
          <w:bCs/>
          <w:sz w:val="26"/>
          <w:szCs w:val="26"/>
        </w:rPr>
        <w:t xml:space="preserve"> </w:t>
      </w:r>
      <w:r w:rsidR="004F41F8">
        <w:rPr>
          <w:rFonts w:ascii="Arial" w:eastAsia="Calibri" w:hAnsi="Arial" w:cs="Arial"/>
          <w:bCs/>
          <w:sz w:val="26"/>
          <w:szCs w:val="26"/>
        </w:rPr>
        <w:t>la hoja</w:t>
      </w:r>
      <w:r w:rsidR="005359E5">
        <w:rPr>
          <w:rFonts w:ascii="Arial" w:eastAsia="Calibri" w:hAnsi="Arial" w:cs="Arial"/>
          <w:bCs/>
          <w:sz w:val="26"/>
          <w:szCs w:val="26"/>
        </w:rPr>
        <w:t>,</w:t>
      </w:r>
      <w:r w:rsidR="00766EF4">
        <w:rPr>
          <w:rFonts w:ascii="Arial" w:eastAsia="Calibri" w:hAnsi="Arial" w:cs="Arial"/>
          <w:bCs/>
          <w:sz w:val="26"/>
          <w:szCs w:val="26"/>
        </w:rPr>
        <w:t xml:space="preserve"> </w:t>
      </w:r>
      <w:r w:rsidR="004F41F8">
        <w:rPr>
          <w:rFonts w:ascii="Arial" w:eastAsia="Calibri" w:hAnsi="Arial" w:cs="Arial"/>
          <w:bCs/>
          <w:sz w:val="26"/>
          <w:szCs w:val="26"/>
        </w:rPr>
        <w:t xml:space="preserve">el texto </w:t>
      </w:r>
      <w:r w:rsidR="00036790">
        <w:rPr>
          <w:rFonts w:ascii="Arial" w:eastAsia="Calibri" w:hAnsi="Arial" w:cs="Arial"/>
          <w:bCs/>
          <w:sz w:val="26"/>
          <w:szCs w:val="26"/>
        </w:rPr>
        <w:t xml:space="preserve">se interrumpe </w:t>
      </w:r>
      <w:r w:rsidR="003066A0">
        <w:rPr>
          <w:rFonts w:ascii="Arial" w:eastAsia="Calibri" w:hAnsi="Arial" w:cs="Arial"/>
          <w:bCs/>
          <w:sz w:val="26"/>
          <w:szCs w:val="26"/>
        </w:rPr>
        <w:t xml:space="preserve">del siguiente </w:t>
      </w:r>
      <w:r w:rsidR="00766EF4">
        <w:rPr>
          <w:rFonts w:ascii="Arial" w:eastAsia="Calibri" w:hAnsi="Arial" w:cs="Arial"/>
          <w:bCs/>
          <w:sz w:val="26"/>
          <w:szCs w:val="26"/>
        </w:rPr>
        <w:t>modo</w:t>
      </w:r>
      <w:r w:rsidR="003066A0">
        <w:rPr>
          <w:rFonts w:ascii="Arial" w:eastAsia="Calibri" w:hAnsi="Arial" w:cs="Arial"/>
          <w:bCs/>
          <w:sz w:val="26"/>
          <w:szCs w:val="26"/>
        </w:rPr>
        <w:t xml:space="preserve">: </w:t>
      </w:r>
      <w:r w:rsidR="00D061AA">
        <w:rPr>
          <w:rFonts w:ascii="Arial" w:eastAsia="Calibri" w:hAnsi="Arial" w:cs="Arial"/>
          <w:bCs/>
          <w:sz w:val="26"/>
          <w:szCs w:val="26"/>
        </w:rPr>
        <w:t xml:space="preserve">- - - - - - - - - - - - - - - - - - - - - </w:t>
      </w:r>
    </w:p>
    <w:p w14:paraId="0120944F" w14:textId="073AE66C" w:rsidR="003066A0" w:rsidRPr="00746679" w:rsidRDefault="003066A0" w:rsidP="003066A0">
      <w:pPr>
        <w:spacing w:before="240" w:line="240" w:lineRule="auto"/>
        <w:ind w:firstLine="567"/>
        <w:jc w:val="both"/>
        <w:rPr>
          <w:rFonts w:ascii="Arial" w:eastAsia="Calibri" w:hAnsi="Arial" w:cs="Arial"/>
          <w:bCs/>
          <w:i/>
          <w:iCs/>
          <w:sz w:val="24"/>
          <w:szCs w:val="24"/>
        </w:rPr>
      </w:pPr>
      <w:r w:rsidRPr="00746679">
        <w:rPr>
          <w:rFonts w:ascii="Arial" w:eastAsia="Calibri" w:hAnsi="Arial" w:cs="Arial"/>
          <w:bCs/>
          <w:i/>
          <w:iCs/>
          <w:sz w:val="24"/>
          <w:szCs w:val="24"/>
        </w:rPr>
        <w:lastRenderedPageBreak/>
        <w:t>“… sin embargo esta autoridad fiscal determina imponer el monto mínimo el cual es equivalente a cincuenta veces el Valor de la Unidad de Medida y Actualización publicada en el Diario Oficial de la federación el 10 (sic) de enero de 2019 (sic) y vigente a partir del 1 (sic) de febrero de 2019 (sic) por considerar que no existen agravantes ni</w:t>
      </w:r>
      <w:r w:rsidR="00F955AC" w:rsidRPr="00746679">
        <w:rPr>
          <w:rFonts w:ascii="Arial" w:eastAsia="Calibri" w:hAnsi="Arial" w:cs="Arial"/>
          <w:bCs/>
          <w:i/>
          <w:iCs/>
          <w:sz w:val="24"/>
          <w:szCs w:val="24"/>
        </w:rPr>
        <w:t xml:space="preserve">” </w:t>
      </w:r>
    </w:p>
    <w:p w14:paraId="378C3268" w14:textId="2A9AB415" w:rsidR="003066A0" w:rsidRDefault="0076747B" w:rsidP="004F41F8">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 S</w:t>
      </w:r>
      <w:r w:rsidR="004F41F8">
        <w:rPr>
          <w:rFonts w:ascii="Arial" w:eastAsia="Calibri" w:hAnsi="Arial" w:cs="Arial"/>
          <w:bCs/>
          <w:sz w:val="26"/>
          <w:szCs w:val="26"/>
        </w:rPr>
        <w:t xml:space="preserve">in que </w:t>
      </w:r>
      <w:r>
        <w:rPr>
          <w:rFonts w:ascii="Arial" w:eastAsia="Calibri" w:hAnsi="Arial" w:cs="Arial"/>
          <w:bCs/>
          <w:sz w:val="26"/>
          <w:szCs w:val="26"/>
        </w:rPr>
        <w:t xml:space="preserve">el </w:t>
      </w:r>
      <w:r w:rsidR="004F41F8">
        <w:rPr>
          <w:rFonts w:ascii="Arial" w:eastAsia="Calibri" w:hAnsi="Arial" w:cs="Arial"/>
          <w:bCs/>
          <w:sz w:val="26"/>
          <w:szCs w:val="26"/>
        </w:rPr>
        <w:t xml:space="preserve">sentido </w:t>
      </w:r>
      <w:r w:rsidR="00BE4651">
        <w:rPr>
          <w:rFonts w:ascii="Arial" w:eastAsia="Calibri" w:hAnsi="Arial" w:cs="Arial"/>
          <w:bCs/>
          <w:sz w:val="26"/>
          <w:szCs w:val="26"/>
        </w:rPr>
        <w:t>de</w:t>
      </w:r>
      <w:r w:rsidR="00036790">
        <w:rPr>
          <w:rFonts w:ascii="Arial" w:eastAsia="Calibri" w:hAnsi="Arial" w:cs="Arial"/>
          <w:bCs/>
          <w:sz w:val="26"/>
          <w:szCs w:val="26"/>
        </w:rPr>
        <w:t xml:space="preserve"> la explicación </w:t>
      </w:r>
      <w:r w:rsidR="00AE6BCC">
        <w:rPr>
          <w:rFonts w:ascii="Arial" w:eastAsia="Calibri" w:hAnsi="Arial" w:cs="Arial"/>
          <w:bCs/>
          <w:sz w:val="26"/>
          <w:szCs w:val="26"/>
        </w:rPr>
        <w:t xml:space="preserve">continúe </w:t>
      </w:r>
      <w:r>
        <w:rPr>
          <w:rFonts w:ascii="Arial" w:eastAsia="Calibri" w:hAnsi="Arial" w:cs="Arial"/>
          <w:bCs/>
          <w:sz w:val="26"/>
          <w:szCs w:val="26"/>
        </w:rPr>
        <w:t>a</w:t>
      </w:r>
      <w:r w:rsidR="003066A0">
        <w:rPr>
          <w:rFonts w:ascii="Arial" w:eastAsia="Calibri" w:hAnsi="Arial" w:cs="Arial"/>
          <w:bCs/>
          <w:sz w:val="26"/>
          <w:szCs w:val="26"/>
        </w:rPr>
        <w:t xml:space="preserve">l reverso de la hoja </w:t>
      </w:r>
      <w:r w:rsidR="00036790">
        <w:rPr>
          <w:rFonts w:ascii="Arial" w:eastAsia="Calibri" w:hAnsi="Arial" w:cs="Arial"/>
          <w:bCs/>
          <w:sz w:val="26"/>
          <w:szCs w:val="26"/>
        </w:rPr>
        <w:t xml:space="preserve">para </w:t>
      </w:r>
      <w:r w:rsidR="003977CA">
        <w:rPr>
          <w:rFonts w:ascii="Arial" w:eastAsia="Calibri" w:hAnsi="Arial" w:cs="Arial"/>
          <w:bCs/>
          <w:sz w:val="26"/>
          <w:szCs w:val="26"/>
        </w:rPr>
        <w:t xml:space="preserve">concluir el mensaje con congruencia, ilación y </w:t>
      </w:r>
      <w:r>
        <w:rPr>
          <w:rFonts w:ascii="Arial" w:eastAsia="Calibri" w:hAnsi="Arial" w:cs="Arial"/>
          <w:bCs/>
          <w:sz w:val="26"/>
          <w:szCs w:val="26"/>
        </w:rPr>
        <w:t>punto final</w:t>
      </w:r>
      <w:r w:rsidR="00036790">
        <w:rPr>
          <w:rFonts w:ascii="Arial" w:eastAsia="Calibri" w:hAnsi="Arial" w:cs="Arial"/>
          <w:bCs/>
          <w:sz w:val="26"/>
          <w:szCs w:val="26"/>
        </w:rPr>
        <w:t>;</w:t>
      </w:r>
      <w:r>
        <w:rPr>
          <w:rFonts w:ascii="Arial" w:eastAsia="Calibri" w:hAnsi="Arial" w:cs="Arial"/>
          <w:bCs/>
          <w:sz w:val="26"/>
          <w:szCs w:val="26"/>
        </w:rPr>
        <w:t xml:space="preserve"> </w:t>
      </w:r>
      <w:r w:rsidR="00036790">
        <w:rPr>
          <w:rFonts w:ascii="Arial" w:eastAsia="Calibri" w:hAnsi="Arial" w:cs="Arial"/>
          <w:bCs/>
          <w:sz w:val="26"/>
          <w:szCs w:val="26"/>
        </w:rPr>
        <w:t xml:space="preserve">por el contrario, </w:t>
      </w:r>
      <w:bookmarkStart w:id="11" w:name="_Hlk68618771"/>
      <w:r w:rsidR="003977CA">
        <w:rPr>
          <w:rFonts w:ascii="Arial" w:eastAsia="Calibri" w:hAnsi="Arial" w:cs="Arial"/>
          <w:bCs/>
          <w:sz w:val="26"/>
          <w:szCs w:val="26"/>
        </w:rPr>
        <w:t>en el envés</w:t>
      </w:r>
      <w:r w:rsidR="00D32082">
        <w:rPr>
          <w:rFonts w:ascii="Arial" w:eastAsia="Calibri" w:hAnsi="Arial" w:cs="Arial"/>
          <w:bCs/>
          <w:sz w:val="26"/>
          <w:szCs w:val="26"/>
        </w:rPr>
        <w:t>,</w:t>
      </w:r>
      <w:r w:rsidR="003977CA">
        <w:rPr>
          <w:rFonts w:ascii="Arial" w:eastAsia="Calibri" w:hAnsi="Arial" w:cs="Arial"/>
          <w:bCs/>
          <w:sz w:val="26"/>
          <w:szCs w:val="26"/>
        </w:rPr>
        <w:t xml:space="preserve"> el texto </w:t>
      </w:r>
      <w:r w:rsidR="002A1131">
        <w:rPr>
          <w:rFonts w:ascii="Arial" w:eastAsia="Calibri" w:hAnsi="Arial" w:cs="Arial"/>
          <w:bCs/>
          <w:sz w:val="26"/>
          <w:szCs w:val="26"/>
        </w:rPr>
        <w:t>anterior</w:t>
      </w:r>
      <w:r w:rsidR="00F14452">
        <w:rPr>
          <w:rFonts w:ascii="Arial" w:eastAsia="Calibri" w:hAnsi="Arial" w:cs="Arial"/>
          <w:bCs/>
          <w:sz w:val="26"/>
          <w:szCs w:val="26"/>
        </w:rPr>
        <w:t xml:space="preserve"> no continuó, sino que </w:t>
      </w:r>
      <w:r>
        <w:rPr>
          <w:rFonts w:ascii="Arial" w:eastAsia="Calibri" w:hAnsi="Arial" w:cs="Arial"/>
          <w:bCs/>
          <w:sz w:val="26"/>
          <w:szCs w:val="26"/>
        </w:rPr>
        <w:t>inici</w:t>
      </w:r>
      <w:r w:rsidR="00F14452">
        <w:rPr>
          <w:rFonts w:ascii="Arial" w:eastAsia="Calibri" w:hAnsi="Arial" w:cs="Arial"/>
          <w:bCs/>
          <w:sz w:val="26"/>
          <w:szCs w:val="26"/>
        </w:rPr>
        <w:t xml:space="preserve">ó con </w:t>
      </w:r>
      <w:bookmarkEnd w:id="11"/>
      <w:r w:rsidR="007E66E0">
        <w:rPr>
          <w:rFonts w:ascii="Arial" w:eastAsia="Calibri" w:hAnsi="Arial" w:cs="Arial"/>
          <w:bCs/>
          <w:sz w:val="26"/>
          <w:szCs w:val="26"/>
        </w:rPr>
        <w:t>la</w:t>
      </w:r>
      <w:r w:rsidR="00F14452">
        <w:rPr>
          <w:rFonts w:ascii="Arial" w:eastAsia="Calibri" w:hAnsi="Arial" w:cs="Arial"/>
          <w:bCs/>
          <w:sz w:val="26"/>
          <w:szCs w:val="26"/>
        </w:rPr>
        <w:t xml:space="preserve"> </w:t>
      </w:r>
      <w:r w:rsidR="007E66E0">
        <w:rPr>
          <w:rFonts w:ascii="Arial" w:eastAsia="Calibri" w:hAnsi="Arial" w:cs="Arial"/>
          <w:bCs/>
          <w:sz w:val="26"/>
          <w:szCs w:val="26"/>
        </w:rPr>
        <w:t xml:space="preserve">exposición </w:t>
      </w:r>
      <w:r w:rsidR="00CD26F6">
        <w:rPr>
          <w:rFonts w:ascii="Arial" w:eastAsia="Calibri" w:hAnsi="Arial" w:cs="Arial"/>
          <w:bCs/>
          <w:sz w:val="26"/>
          <w:szCs w:val="26"/>
        </w:rPr>
        <w:t xml:space="preserve">del cuadro </w:t>
      </w:r>
      <w:r w:rsidR="007E66E0">
        <w:rPr>
          <w:rFonts w:ascii="Arial" w:eastAsia="Calibri" w:hAnsi="Arial" w:cs="Arial"/>
          <w:bCs/>
          <w:sz w:val="26"/>
          <w:szCs w:val="26"/>
        </w:rPr>
        <w:t>siguiente</w:t>
      </w:r>
      <w:r w:rsidR="00F14452">
        <w:rPr>
          <w:rFonts w:ascii="Arial" w:eastAsia="Calibri" w:hAnsi="Arial" w:cs="Arial"/>
          <w:bCs/>
          <w:sz w:val="26"/>
          <w:szCs w:val="26"/>
        </w:rPr>
        <w:t>:</w:t>
      </w:r>
      <w:r>
        <w:rPr>
          <w:rFonts w:ascii="Arial" w:eastAsia="Calibri" w:hAnsi="Arial" w:cs="Arial"/>
          <w:bCs/>
          <w:sz w:val="26"/>
          <w:szCs w:val="26"/>
        </w:rPr>
        <w:t xml:space="preserve"> </w:t>
      </w:r>
    </w:p>
    <w:p w14:paraId="55DFD332" w14:textId="77777777" w:rsidR="008B6598" w:rsidRPr="00BE4651" w:rsidRDefault="00667681" w:rsidP="004F41F8">
      <w:pPr>
        <w:spacing w:before="240" w:line="360" w:lineRule="auto"/>
        <w:ind w:firstLine="567"/>
        <w:jc w:val="both"/>
        <w:rPr>
          <w:rFonts w:eastAsia="Calibri" w:cstheme="minorHAnsi"/>
          <w:bCs/>
        </w:rPr>
      </w:pPr>
      <w:r w:rsidRPr="00BE4651">
        <w:rPr>
          <w:rFonts w:eastAsia="Calibri" w:cstheme="minorHAnsi"/>
          <w:bCs/>
        </w:rPr>
        <w:t>“</w:t>
      </w:r>
    </w:p>
    <w:tbl>
      <w:tblPr>
        <w:tblStyle w:val="Tablaconcuadrcula"/>
        <w:tblW w:w="0" w:type="auto"/>
        <w:jc w:val="center"/>
        <w:tblLook w:val="04A0" w:firstRow="1" w:lastRow="0" w:firstColumn="1" w:lastColumn="0" w:noHBand="0" w:noVBand="1"/>
      </w:tblPr>
      <w:tblGrid>
        <w:gridCol w:w="1980"/>
        <w:gridCol w:w="1984"/>
        <w:gridCol w:w="1701"/>
        <w:gridCol w:w="1418"/>
      </w:tblGrid>
      <w:tr w:rsidR="008B6598" w:rsidRPr="00176A18" w14:paraId="025044DF" w14:textId="77777777" w:rsidTr="00D12790">
        <w:trPr>
          <w:jc w:val="center"/>
        </w:trPr>
        <w:tc>
          <w:tcPr>
            <w:tcW w:w="1980" w:type="dxa"/>
          </w:tcPr>
          <w:p w14:paraId="06B60587" w14:textId="77777777" w:rsidR="008B6598" w:rsidRPr="008B6598" w:rsidRDefault="008B6598" w:rsidP="00D12790">
            <w:pPr>
              <w:jc w:val="center"/>
              <w:rPr>
                <w:rFonts w:cstheme="minorHAnsi"/>
                <w:b/>
                <w:bCs/>
              </w:rPr>
            </w:pPr>
            <w:r w:rsidRPr="008B6598">
              <w:rPr>
                <w:rFonts w:cstheme="minorHAnsi"/>
                <w:b/>
                <w:bCs/>
              </w:rPr>
              <w:t>INFRACCIÓN</w:t>
            </w:r>
          </w:p>
        </w:tc>
        <w:tc>
          <w:tcPr>
            <w:tcW w:w="1984" w:type="dxa"/>
          </w:tcPr>
          <w:p w14:paraId="0FFEC6CA" w14:textId="77777777" w:rsidR="008B6598" w:rsidRPr="008B6598" w:rsidRDefault="008B6598" w:rsidP="00D12790">
            <w:pPr>
              <w:jc w:val="center"/>
              <w:rPr>
                <w:rFonts w:cstheme="minorHAnsi"/>
                <w:b/>
              </w:rPr>
            </w:pPr>
            <w:r w:rsidRPr="008B6598">
              <w:rPr>
                <w:rFonts w:cstheme="minorHAnsi"/>
                <w:b/>
              </w:rPr>
              <w:t>SANCIÓN</w:t>
            </w:r>
          </w:p>
        </w:tc>
        <w:tc>
          <w:tcPr>
            <w:tcW w:w="1701" w:type="dxa"/>
          </w:tcPr>
          <w:p w14:paraId="3C1CF672" w14:textId="77777777" w:rsidR="008B6598" w:rsidRPr="008B6598" w:rsidRDefault="008B6598" w:rsidP="00D12790">
            <w:pPr>
              <w:jc w:val="center"/>
              <w:rPr>
                <w:rFonts w:cstheme="minorHAnsi"/>
                <w:b/>
              </w:rPr>
            </w:pPr>
            <w:r w:rsidRPr="008B6598">
              <w:rPr>
                <w:rFonts w:cstheme="minorHAnsi"/>
                <w:b/>
              </w:rPr>
              <w:t>UMA VIGENTE</w:t>
            </w:r>
          </w:p>
        </w:tc>
        <w:tc>
          <w:tcPr>
            <w:tcW w:w="1418" w:type="dxa"/>
          </w:tcPr>
          <w:p w14:paraId="3E273CB2" w14:textId="77777777" w:rsidR="008B6598" w:rsidRPr="008B6598" w:rsidRDefault="008B6598" w:rsidP="00D12790">
            <w:pPr>
              <w:jc w:val="center"/>
              <w:rPr>
                <w:rFonts w:cstheme="minorHAnsi"/>
                <w:b/>
              </w:rPr>
            </w:pPr>
            <w:r w:rsidRPr="008B6598">
              <w:rPr>
                <w:rFonts w:cstheme="minorHAnsi"/>
                <w:b/>
              </w:rPr>
              <w:t>MULTA A PAGAR</w:t>
            </w:r>
          </w:p>
        </w:tc>
      </w:tr>
      <w:tr w:rsidR="008B6598" w:rsidRPr="00176A18" w14:paraId="533A1744" w14:textId="77777777" w:rsidTr="00D12790">
        <w:trPr>
          <w:jc w:val="center"/>
        </w:trPr>
        <w:tc>
          <w:tcPr>
            <w:tcW w:w="1980" w:type="dxa"/>
          </w:tcPr>
          <w:p w14:paraId="5C6EC812" w14:textId="77777777" w:rsidR="008B6598" w:rsidRPr="008B6598" w:rsidRDefault="008B6598" w:rsidP="00D12790">
            <w:pPr>
              <w:jc w:val="both"/>
              <w:rPr>
                <w:rFonts w:cstheme="minorHAnsi"/>
              </w:rPr>
            </w:pPr>
            <w:r w:rsidRPr="008B6598">
              <w:rPr>
                <w:rFonts w:cstheme="minorHAnsi"/>
              </w:rPr>
              <w:t>Artículo 169 fracción I del Código Fiscal para el estado (sic) de Oaxaca vigente.</w:t>
            </w:r>
          </w:p>
        </w:tc>
        <w:tc>
          <w:tcPr>
            <w:tcW w:w="1984" w:type="dxa"/>
          </w:tcPr>
          <w:p w14:paraId="20FE4910" w14:textId="77777777" w:rsidR="008B6598" w:rsidRPr="008B6598" w:rsidRDefault="008B6598" w:rsidP="00D12790">
            <w:pPr>
              <w:jc w:val="both"/>
              <w:rPr>
                <w:rFonts w:cstheme="minorHAnsi"/>
              </w:rPr>
            </w:pPr>
            <w:r w:rsidRPr="008B6598">
              <w:rPr>
                <w:rFonts w:cstheme="minorHAnsi"/>
              </w:rPr>
              <w:t>50 UMA artículo 269 fracción I del Código Fiscal para el Estado de Oaxaca vigente</w:t>
            </w:r>
          </w:p>
        </w:tc>
        <w:tc>
          <w:tcPr>
            <w:tcW w:w="1701" w:type="dxa"/>
          </w:tcPr>
          <w:p w14:paraId="5645B238" w14:textId="77777777" w:rsidR="008B6598" w:rsidRPr="008B6598" w:rsidRDefault="008B6598" w:rsidP="00D12790">
            <w:pPr>
              <w:jc w:val="center"/>
              <w:rPr>
                <w:rFonts w:cstheme="minorHAnsi"/>
              </w:rPr>
            </w:pPr>
          </w:p>
          <w:p w14:paraId="4AD2EC27" w14:textId="54347EB0" w:rsidR="008B6598" w:rsidRPr="008B6598" w:rsidRDefault="00BE1B7C" w:rsidP="00D12790">
            <w:pPr>
              <w:jc w:val="center"/>
              <w:rPr>
                <w:rFonts w:cstheme="minorHAnsi"/>
              </w:rPr>
            </w:pPr>
            <w:r>
              <w:rPr>
                <w:rFonts w:ascii="Arial" w:hAnsi="Arial" w:cs="Arial"/>
                <w:b/>
                <w:bCs/>
                <w:sz w:val="26"/>
                <w:szCs w:val="26"/>
              </w:rPr>
              <w:t>***********</w:t>
            </w:r>
          </w:p>
        </w:tc>
        <w:tc>
          <w:tcPr>
            <w:tcW w:w="1418" w:type="dxa"/>
          </w:tcPr>
          <w:p w14:paraId="18BA7DE5" w14:textId="77777777" w:rsidR="008B6598" w:rsidRPr="008B6598" w:rsidRDefault="008B6598" w:rsidP="00D12790">
            <w:pPr>
              <w:jc w:val="center"/>
              <w:rPr>
                <w:rFonts w:cstheme="minorHAnsi"/>
              </w:rPr>
            </w:pPr>
          </w:p>
          <w:p w14:paraId="457C78FB" w14:textId="2CE37288" w:rsidR="008B6598" w:rsidRPr="008B6598" w:rsidRDefault="00BE1B7C" w:rsidP="00D12790">
            <w:pPr>
              <w:jc w:val="center"/>
              <w:rPr>
                <w:rFonts w:cstheme="minorHAnsi"/>
              </w:rPr>
            </w:pPr>
            <w:r>
              <w:rPr>
                <w:rFonts w:ascii="Arial" w:hAnsi="Arial" w:cs="Arial"/>
                <w:b/>
                <w:bCs/>
                <w:sz w:val="26"/>
                <w:szCs w:val="26"/>
              </w:rPr>
              <w:t>***********</w:t>
            </w:r>
          </w:p>
        </w:tc>
      </w:tr>
    </w:tbl>
    <w:p w14:paraId="4086E079" w14:textId="5567C0D1" w:rsidR="00CD26F6" w:rsidRDefault="00CD26F6" w:rsidP="00CD26F6">
      <w:pPr>
        <w:spacing w:before="240" w:line="360" w:lineRule="auto"/>
        <w:jc w:val="both"/>
        <w:rPr>
          <w:rFonts w:ascii="Arial" w:eastAsia="Calibri" w:hAnsi="Arial" w:cs="Arial"/>
          <w:bCs/>
          <w:sz w:val="26"/>
          <w:szCs w:val="26"/>
        </w:rPr>
      </w:pPr>
    </w:p>
    <w:p w14:paraId="58A11DFD" w14:textId="2E273DEF" w:rsidR="00CD26F6" w:rsidRPr="00CD26F6" w:rsidRDefault="00CD26F6" w:rsidP="004F41F8">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Seguido de un nuevo párrafo que indica una recomendación al destinatario de la multa:</w:t>
      </w:r>
    </w:p>
    <w:p w14:paraId="5AC07E8C" w14:textId="34EBEBF3" w:rsidR="004F41F8" w:rsidRPr="00746679" w:rsidRDefault="00CD26F6" w:rsidP="004F41F8">
      <w:pPr>
        <w:spacing w:before="240" w:line="360" w:lineRule="auto"/>
        <w:ind w:firstLine="567"/>
        <w:jc w:val="both"/>
        <w:rPr>
          <w:rFonts w:ascii="Arial" w:eastAsia="Calibri" w:hAnsi="Arial" w:cs="Arial"/>
          <w:bCs/>
          <w:sz w:val="24"/>
          <w:szCs w:val="24"/>
        </w:rPr>
      </w:pPr>
      <w:r w:rsidRPr="00746679">
        <w:rPr>
          <w:rFonts w:ascii="Arial" w:eastAsia="Calibri" w:hAnsi="Arial" w:cs="Arial"/>
          <w:bCs/>
          <w:sz w:val="24"/>
          <w:szCs w:val="24"/>
        </w:rPr>
        <w:t>“</w:t>
      </w:r>
      <w:r w:rsidR="00BE4651" w:rsidRPr="00746679">
        <w:rPr>
          <w:rFonts w:ascii="Arial" w:eastAsia="Calibri" w:hAnsi="Arial" w:cs="Arial"/>
          <w:bCs/>
          <w:sz w:val="24"/>
          <w:szCs w:val="24"/>
        </w:rPr>
        <w:t>Se</w:t>
      </w:r>
      <w:r w:rsidR="00667681" w:rsidRPr="00746679">
        <w:rPr>
          <w:rFonts w:ascii="Arial" w:eastAsia="Calibri" w:hAnsi="Arial" w:cs="Arial"/>
          <w:bCs/>
          <w:sz w:val="24"/>
          <w:szCs w:val="24"/>
        </w:rPr>
        <w:t xml:space="preserve"> hace de su conocimiento que</w:t>
      </w:r>
      <w:r w:rsidR="00BE4651" w:rsidRPr="00746679">
        <w:rPr>
          <w:rFonts w:ascii="Arial" w:eastAsia="Calibri" w:hAnsi="Arial" w:cs="Arial"/>
          <w:bCs/>
          <w:sz w:val="24"/>
          <w:szCs w:val="24"/>
        </w:rPr>
        <w:t xml:space="preserve"> </w:t>
      </w:r>
      <w:r w:rsidR="00667681" w:rsidRPr="00746679">
        <w:rPr>
          <w:rFonts w:ascii="Arial" w:eastAsia="Calibri" w:hAnsi="Arial" w:cs="Arial"/>
          <w:bCs/>
          <w:sz w:val="24"/>
          <w:szCs w:val="24"/>
        </w:rPr>
        <w:t xml:space="preserve">si se efectúa el pago antes citado, dentro de los quince días hábiles siguientes </w:t>
      </w:r>
      <w:r w:rsidR="00BE4651" w:rsidRPr="00746679">
        <w:rPr>
          <w:rFonts w:ascii="Arial" w:eastAsia="Calibri" w:hAnsi="Arial" w:cs="Arial"/>
          <w:bCs/>
          <w:sz w:val="24"/>
          <w:szCs w:val="24"/>
        </w:rPr>
        <w:t xml:space="preserve">a la fecha en que surta efectos la </w:t>
      </w:r>
      <w:r w:rsidR="00DC1702" w:rsidRPr="00746679">
        <w:rPr>
          <w:rFonts w:ascii="Arial" w:eastAsia="Calibri" w:hAnsi="Arial" w:cs="Arial"/>
          <w:bCs/>
          <w:sz w:val="24"/>
          <w:szCs w:val="24"/>
        </w:rPr>
        <w:t>notificación de esta resolución</w:t>
      </w:r>
      <w:r w:rsidR="00BE4651" w:rsidRPr="00746679">
        <w:rPr>
          <w:rFonts w:ascii="Arial" w:eastAsia="Calibri" w:hAnsi="Arial" w:cs="Arial"/>
          <w:bCs/>
          <w:sz w:val="24"/>
          <w:szCs w:val="24"/>
        </w:rPr>
        <w:t>…”</w:t>
      </w:r>
    </w:p>
    <w:p w14:paraId="74E60F49" w14:textId="1DD205E3" w:rsidR="00574540" w:rsidRDefault="0076747B" w:rsidP="00936EF9">
      <w:pPr>
        <w:spacing w:before="240" w:line="360" w:lineRule="auto"/>
        <w:ind w:firstLine="567"/>
        <w:jc w:val="both"/>
        <w:rPr>
          <w:rFonts w:ascii="Arial" w:hAnsi="Arial" w:cs="Arial"/>
          <w:sz w:val="26"/>
          <w:szCs w:val="26"/>
        </w:rPr>
      </w:pPr>
      <w:r>
        <w:rPr>
          <w:rFonts w:ascii="Arial" w:eastAsia="Calibri" w:hAnsi="Arial" w:cs="Arial"/>
          <w:bCs/>
          <w:sz w:val="26"/>
          <w:szCs w:val="26"/>
        </w:rPr>
        <w:t xml:space="preserve">Como se observa, </w:t>
      </w:r>
      <w:r w:rsidR="002676D3">
        <w:rPr>
          <w:rFonts w:ascii="Arial" w:eastAsia="Calibri" w:hAnsi="Arial" w:cs="Arial"/>
          <w:bCs/>
          <w:sz w:val="26"/>
          <w:szCs w:val="26"/>
        </w:rPr>
        <w:t xml:space="preserve">no existe correlación entre el mensaje en el anverso, con la descripción </w:t>
      </w:r>
      <w:r w:rsidR="005828EF">
        <w:rPr>
          <w:rFonts w:ascii="Arial" w:eastAsia="Calibri" w:hAnsi="Arial" w:cs="Arial"/>
          <w:bCs/>
          <w:sz w:val="26"/>
          <w:szCs w:val="26"/>
        </w:rPr>
        <w:t xml:space="preserve">del cuadro </w:t>
      </w:r>
      <w:r w:rsidR="002676D3">
        <w:rPr>
          <w:rFonts w:ascii="Arial" w:eastAsia="Calibri" w:hAnsi="Arial" w:cs="Arial"/>
          <w:bCs/>
          <w:sz w:val="26"/>
          <w:szCs w:val="26"/>
        </w:rPr>
        <w:t xml:space="preserve">y la recomendación que la autoridad redactó en el reverso de la hoja; es decir, </w:t>
      </w:r>
      <w:r>
        <w:rPr>
          <w:rFonts w:ascii="Arial" w:eastAsia="Calibri" w:hAnsi="Arial" w:cs="Arial"/>
          <w:bCs/>
          <w:sz w:val="26"/>
          <w:szCs w:val="26"/>
        </w:rPr>
        <w:t>el te</w:t>
      </w:r>
      <w:r w:rsidR="00365B9C">
        <w:rPr>
          <w:rFonts w:ascii="Arial" w:eastAsia="Calibri" w:hAnsi="Arial" w:cs="Arial"/>
          <w:bCs/>
          <w:sz w:val="26"/>
          <w:szCs w:val="26"/>
        </w:rPr>
        <w:t xml:space="preserve">nor </w:t>
      </w:r>
      <w:r w:rsidR="00D32082">
        <w:rPr>
          <w:rFonts w:ascii="Arial" w:eastAsia="Calibri" w:hAnsi="Arial" w:cs="Arial"/>
          <w:bCs/>
          <w:sz w:val="26"/>
          <w:szCs w:val="26"/>
        </w:rPr>
        <w:t xml:space="preserve">relativo a la </w:t>
      </w:r>
      <w:r w:rsidR="00574540">
        <w:rPr>
          <w:rFonts w:ascii="Arial" w:eastAsia="Calibri" w:hAnsi="Arial" w:cs="Arial"/>
          <w:bCs/>
          <w:sz w:val="26"/>
          <w:szCs w:val="26"/>
        </w:rPr>
        <w:t>explicación</w:t>
      </w:r>
      <w:r w:rsidR="00D32082">
        <w:rPr>
          <w:rFonts w:ascii="Arial" w:eastAsia="Calibri" w:hAnsi="Arial" w:cs="Arial"/>
          <w:bCs/>
          <w:sz w:val="26"/>
          <w:szCs w:val="26"/>
        </w:rPr>
        <w:t xml:space="preserve"> de la multa </w:t>
      </w:r>
      <w:r w:rsidR="00CD26F6">
        <w:rPr>
          <w:rFonts w:ascii="Arial" w:eastAsia="Calibri" w:hAnsi="Arial" w:cs="Arial"/>
          <w:bCs/>
          <w:sz w:val="26"/>
          <w:szCs w:val="26"/>
        </w:rPr>
        <w:t>que se estaba explicando</w:t>
      </w:r>
      <w:r w:rsidR="00574540">
        <w:rPr>
          <w:rFonts w:ascii="Arial" w:eastAsia="Calibri" w:hAnsi="Arial" w:cs="Arial"/>
          <w:bCs/>
          <w:sz w:val="26"/>
          <w:szCs w:val="26"/>
        </w:rPr>
        <w:t>, se advierte i</w:t>
      </w:r>
      <w:r w:rsidR="000E065D">
        <w:rPr>
          <w:rFonts w:ascii="Arial" w:eastAsia="Calibri" w:hAnsi="Arial" w:cs="Arial"/>
          <w:bCs/>
          <w:sz w:val="26"/>
          <w:szCs w:val="26"/>
        </w:rPr>
        <w:t>nterrump</w:t>
      </w:r>
      <w:r w:rsidR="00CD26F6">
        <w:rPr>
          <w:rFonts w:ascii="Arial" w:eastAsia="Calibri" w:hAnsi="Arial" w:cs="Arial"/>
          <w:bCs/>
          <w:sz w:val="26"/>
          <w:szCs w:val="26"/>
        </w:rPr>
        <w:t>i</w:t>
      </w:r>
      <w:r w:rsidR="00574540">
        <w:rPr>
          <w:rFonts w:ascii="Arial" w:eastAsia="Calibri" w:hAnsi="Arial" w:cs="Arial"/>
          <w:bCs/>
          <w:sz w:val="26"/>
          <w:szCs w:val="26"/>
        </w:rPr>
        <w:t>do</w:t>
      </w:r>
      <w:r w:rsidR="00D32082">
        <w:rPr>
          <w:rFonts w:ascii="Arial" w:eastAsia="Calibri" w:hAnsi="Arial" w:cs="Arial"/>
          <w:bCs/>
          <w:sz w:val="26"/>
          <w:szCs w:val="26"/>
        </w:rPr>
        <w:t>, sin que a la vuelta de la hoja, haya continuado la exp</w:t>
      </w:r>
      <w:r w:rsidR="00CD26F6">
        <w:rPr>
          <w:rFonts w:ascii="Arial" w:eastAsia="Calibri" w:hAnsi="Arial" w:cs="Arial"/>
          <w:bCs/>
          <w:sz w:val="26"/>
          <w:szCs w:val="26"/>
        </w:rPr>
        <w:t xml:space="preserve">osición </w:t>
      </w:r>
      <w:r w:rsidR="00A4660A">
        <w:rPr>
          <w:rFonts w:ascii="Arial" w:eastAsia="Calibri" w:hAnsi="Arial" w:cs="Arial"/>
          <w:bCs/>
          <w:sz w:val="26"/>
          <w:szCs w:val="26"/>
        </w:rPr>
        <w:t>de</w:t>
      </w:r>
      <w:r w:rsidR="00D32082">
        <w:rPr>
          <w:rFonts w:ascii="Arial" w:eastAsia="Calibri" w:hAnsi="Arial" w:cs="Arial"/>
          <w:bCs/>
          <w:sz w:val="26"/>
          <w:szCs w:val="26"/>
        </w:rPr>
        <w:t>l criterio adoptado p</w:t>
      </w:r>
      <w:r w:rsidR="002A1131">
        <w:rPr>
          <w:rFonts w:ascii="Arial" w:eastAsia="Calibri" w:hAnsi="Arial" w:cs="Arial"/>
          <w:bCs/>
          <w:sz w:val="26"/>
          <w:szCs w:val="26"/>
        </w:rPr>
        <w:t xml:space="preserve">or la autoridad para aplicar la </w:t>
      </w:r>
      <w:r w:rsidR="00574540">
        <w:rPr>
          <w:rFonts w:ascii="Arial" w:eastAsia="Calibri" w:hAnsi="Arial" w:cs="Arial"/>
          <w:bCs/>
          <w:sz w:val="26"/>
          <w:szCs w:val="26"/>
        </w:rPr>
        <w:t xml:space="preserve">multa </w:t>
      </w:r>
      <w:r w:rsidR="00A4660A">
        <w:rPr>
          <w:rFonts w:ascii="Arial" w:eastAsia="Calibri" w:hAnsi="Arial" w:cs="Arial"/>
          <w:bCs/>
          <w:sz w:val="26"/>
          <w:szCs w:val="26"/>
        </w:rPr>
        <w:t>impugnada</w:t>
      </w:r>
      <w:r w:rsidR="0037602E">
        <w:rPr>
          <w:rFonts w:ascii="Arial" w:eastAsia="Calibri" w:hAnsi="Arial" w:cs="Arial"/>
          <w:bCs/>
          <w:sz w:val="26"/>
          <w:szCs w:val="26"/>
        </w:rPr>
        <w:t xml:space="preserve">; </w:t>
      </w:r>
      <w:r w:rsidR="00574540">
        <w:rPr>
          <w:rFonts w:ascii="Arial" w:eastAsia="Calibri" w:hAnsi="Arial" w:cs="Arial"/>
          <w:bCs/>
          <w:sz w:val="26"/>
          <w:szCs w:val="26"/>
        </w:rPr>
        <w:t xml:space="preserve">ya que inmediatamente en el anverso de la hoja </w:t>
      </w:r>
      <w:r w:rsidR="006F34B7">
        <w:rPr>
          <w:rFonts w:ascii="Arial" w:eastAsia="Calibri" w:hAnsi="Arial" w:cs="Arial"/>
          <w:bCs/>
          <w:sz w:val="26"/>
          <w:szCs w:val="26"/>
        </w:rPr>
        <w:t xml:space="preserve">aparece </w:t>
      </w:r>
      <w:r w:rsidR="00574540">
        <w:rPr>
          <w:rFonts w:ascii="Arial" w:eastAsia="Calibri" w:hAnsi="Arial" w:cs="Arial"/>
          <w:bCs/>
          <w:sz w:val="26"/>
          <w:szCs w:val="26"/>
        </w:rPr>
        <w:t xml:space="preserve">un cuadro descriptivo, de cuyo contenido no se advierte que en él se  </w:t>
      </w:r>
      <w:r w:rsidR="00A4660A">
        <w:rPr>
          <w:rFonts w:ascii="Arial" w:eastAsia="Calibri" w:hAnsi="Arial" w:cs="Arial"/>
          <w:bCs/>
          <w:sz w:val="26"/>
          <w:szCs w:val="26"/>
        </w:rPr>
        <w:t>especifique</w:t>
      </w:r>
      <w:r w:rsidR="00574540">
        <w:rPr>
          <w:rFonts w:ascii="Arial" w:eastAsia="Calibri" w:hAnsi="Arial" w:cs="Arial"/>
          <w:bCs/>
          <w:sz w:val="26"/>
          <w:szCs w:val="26"/>
        </w:rPr>
        <w:t>n</w:t>
      </w:r>
      <w:r w:rsidR="00A4660A">
        <w:rPr>
          <w:rFonts w:ascii="Arial" w:eastAsia="Calibri" w:hAnsi="Arial" w:cs="Arial"/>
          <w:bCs/>
          <w:sz w:val="26"/>
          <w:szCs w:val="26"/>
        </w:rPr>
        <w:t xml:space="preserve"> </w:t>
      </w:r>
      <w:r w:rsidR="0037602E">
        <w:rPr>
          <w:rFonts w:ascii="Arial" w:eastAsia="Calibri" w:hAnsi="Arial" w:cs="Arial"/>
          <w:bCs/>
          <w:sz w:val="26"/>
          <w:szCs w:val="26"/>
        </w:rPr>
        <w:t>las</w:t>
      </w:r>
      <w:r w:rsidR="0037602E" w:rsidRPr="0037602E">
        <w:rPr>
          <w:rFonts w:ascii="Arial" w:hAnsi="Arial" w:cs="Arial"/>
          <w:sz w:val="26"/>
          <w:szCs w:val="26"/>
        </w:rPr>
        <w:t xml:space="preserve"> causas inmediatas, razones particulares o circunstancias especiales que lleva</w:t>
      </w:r>
      <w:r w:rsidR="00A4660A">
        <w:rPr>
          <w:rFonts w:ascii="Arial" w:hAnsi="Arial" w:cs="Arial"/>
          <w:sz w:val="26"/>
          <w:szCs w:val="26"/>
        </w:rPr>
        <w:t>ron</w:t>
      </w:r>
      <w:r w:rsidR="0037602E" w:rsidRPr="0037602E">
        <w:rPr>
          <w:rFonts w:ascii="Arial" w:hAnsi="Arial" w:cs="Arial"/>
          <w:sz w:val="26"/>
          <w:szCs w:val="26"/>
        </w:rPr>
        <w:t xml:space="preserve"> </w:t>
      </w:r>
      <w:r w:rsidR="00A4660A">
        <w:rPr>
          <w:rFonts w:ascii="Arial" w:hAnsi="Arial" w:cs="Arial"/>
          <w:sz w:val="26"/>
          <w:szCs w:val="26"/>
        </w:rPr>
        <w:t xml:space="preserve">a la autoridad </w:t>
      </w:r>
      <w:r w:rsidR="0037602E" w:rsidRPr="0037602E">
        <w:rPr>
          <w:rFonts w:ascii="Arial" w:hAnsi="Arial" w:cs="Arial"/>
          <w:sz w:val="26"/>
          <w:szCs w:val="26"/>
        </w:rPr>
        <w:t xml:space="preserve">a </w:t>
      </w:r>
      <w:r w:rsidR="00A4660A">
        <w:rPr>
          <w:rFonts w:ascii="Arial" w:hAnsi="Arial" w:cs="Arial"/>
          <w:sz w:val="26"/>
          <w:szCs w:val="26"/>
        </w:rPr>
        <w:t xml:space="preserve">determinar la </w:t>
      </w:r>
      <w:r w:rsidR="00574540">
        <w:rPr>
          <w:rFonts w:ascii="Arial" w:hAnsi="Arial" w:cs="Arial"/>
          <w:sz w:val="26"/>
          <w:szCs w:val="26"/>
        </w:rPr>
        <w:t xml:space="preserve">cuantía de la </w:t>
      </w:r>
      <w:r w:rsidR="00A4660A">
        <w:rPr>
          <w:rFonts w:ascii="Arial" w:hAnsi="Arial" w:cs="Arial"/>
          <w:sz w:val="26"/>
          <w:szCs w:val="26"/>
        </w:rPr>
        <w:t xml:space="preserve">multa </w:t>
      </w:r>
      <w:r w:rsidR="0037602E" w:rsidRPr="0037602E">
        <w:rPr>
          <w:rFonts w:ascii="Arial" w:hAnsi="Arial" w:cs="Arial"/>
          <w:sz w:val="26"/>
          <w:szCs w:val="26"/>
        </w:rPr>
        <w:t>en el sentido en que lo h</w:t>
      </w:r>
      <w:r w:rsidR="00A4660A">
        <w:rPr>
          <w:rFonts w:ascii="Arial" w:hAnsi="Arial" w:cs="Arial"/>
          <w:sz w:val="26"/>
          <w:szCs w:val="26"/>
        </w:rPr>
        <w:t>izo,</w:t>
      </w:r>
      <w:r w:rsidR="0037602E" w:rsidRPr="0037602E">
        <w:rPr>
          <w:rFonts w:ascii="Arial" w:hAnsi="Arial" w:cs="Arial"/>
          <w:sz w:val="26"/>
          <w:szCs w:val="26"/>
        </w:rPr>
        <w:t xml:space="preserve"> </w:t>
      </w:r>
      <w:r w:rsidR="00574540">
        <w:rPr>
          <w:rFonts w:ascii="Arial" w:hAnsi="Arial" w:cs="Arial"/>
          <w:sz w:val="26"/>
          <w:szCs w:val="26"/>
        </w:rPr>
        <w:t>lo que era menester que hiciera, para la adecuación entre los motivos aducidos y las normas aplicables al caso, pues no basta con que la autoridad haya citado los preceptos legales que estimó aplicables, sino que debió expresar de forma completa las razones por las que consideró la aplicación de la multa.</w:t>
      </w:r>
      <w:r w:rsidR="00BE1AC8" w:rsidRPr="00BE1AC8">
        <w:rPr>
          <w:rFonts w:ascii="Arial" w:hAnsi="Arial" w:cs="Arial"/>
          <w:sz w:val="26"/>
          <w:szCs w:val="26"/>
        </w:rPr>
        <w:t xml:space="preserve"> </w:t>
      </w:r>
      <w:r w:rsidR="00BE1AC8">
        <w:rPr>
          <w:rFonts w:ascii="Arial" w:hAnsi="Arial" w:cs="Arial"/>
          <w:sz w:val="26"/>
          <w:szCs w:val="26"/>
        </w:rPr>
        <w:t>- - - - - - - - - - - - - - - - - - - - - - - - - - - - - - - - - - - - - - - - - - - - - -  -</w:t>
      </w:r>
    </w:p>
    <w:p w14:paraId="450D1E66" w14:textId="1408B5DF" w:rsidR="00936EF9" w:rsidRDefault="00574540" w:rsidP="007948CB">
      <w:pPr>
        <w:spacing w:before="240" w:line="360" w:lineRule="auto"/>
        <w:ind w:firstLine="567"/>
        <w:jc w:val="both"/>
        <w:rPr>
          <w:rFonts w:ascii="Arial" w:hAnsi="Arial" w:cs="Arial"/>
          <w:sz w:val="26"/>
          <w:szCs w:val="26"/>
        </w:rPr>
      </w:pPr>
      <w:r>
        <w:rPr>
          <w:rFonts w:ascii="Arial" w:hAnsi="Arial" w:cs="Arial"/>
          <w:sz w:val="26"/>
          <w:szCs w:val="26"/>
        </w:rPr>
        <w:lastRenderedPageBreak/>
        <w:t xml:space="preserve">Tomando en consideración que no existe secuencia lógica en la redacción, de los motivos que llevaron a la imposición de la multa, ello imposibilita el estudio de las consideraciones en que se sustentó el acto impugnado, </w:t>
      </w:r>
      <w:r w:rsidR="00F23E04">
        <w:rPr>
          <w:rFonts w:ascii="Arial" w:hAnsi="Arial" w:cs="Arial"/>
          <w:sz w:val="26"/>
          <w:szCs w:val="26"/>
        </w:rPr>
        <w:t xml:space="preserve">puesto que al haberla dictado de forma incompleta, en esa parte que constituye la motivación de la sanción impuesta, conlleva a que no exista correspondencia entre la exposición deficiente de la motivación con los preceptos legales aplicados para la imposición de la referida multa; </w:t>
      </w:r>
      <w:r w:rsidR="007948CB">
        <w:rPr>
          <w:rFonts w:ascii="Arial" w:hAnsi="Arial" w:cs="Arial"/>
          <w:sz w:val="26"/>
          <w:szCs w:val="26"/>
        </w:rPr>
        <w:t xml:space="preserve">en consecuencia, resulta evidente que el acto impugnado resulta nulo por contener insuficiencia de motivación, lo que representa un vicio de fondo, de efecto directo e inmediato, que impide su reiteración, al haber sido emitido en forma unilateral por un órgano de la administración pública, </w:t>
      </w:r>
      <w:r w:rsidR="00CD26F6">
        <w:rPr>
          <w:rFonts w:ascii="Arial" w:hAnsi="Arial" w:cs="Arial"/>
          <w:sz w:val="26"/>
          <w:szCs w:val="26"/>
        </w:rPr>
        <w:t xml:space="preserve">en este caso por </w:t>
      </w:r>
      <w:r w:rsidR="00C10E03">
        <w:rPr>
          <w:rFonts w:ascii="Arial" w:hAnsi="Arial" w:cs="Arial"/>
          <w:sz w:val="26"/>
          <w:szCs w:val="26"/>
        </w:rPr>
        <w:t xml:space="preserve">la </w:t>
      </w:r>
      <w:r w:rsidR="00C10E03">
        <w:rPr>
          <w:rFonts w:ascii="Arial" w:eastAsia="Arial Unicode MS" w:hAnsi="Arial" w:cs="Arial"/>
          <w:bCs/>
          <w:sz w:val="26"/>
          <w:szCs w:val="26"/>
          <w:lang w:eastAsia="es-ES"/>
        </w:rPr>
        <w:t>Directora de Ingresos y Recaudación dependiente de la Subsecretaría de Ingresos de la Secretaría de Finanzas del Poder Ejecutivo del Estado de Oaxaca</w:t>
      </w:r>
      <w:r w:rsidR="00A01927">
        <w:rPr>
          <w:rFonts w:ascii="Arial" w:hAnsi="Arial" w:cs="Arial"/>
          <w:sz w:val="26"/>
          <w:szCs w:val="26"/>
        </w:rPr>
        <w:t>.</w:t>
      </w:r>
      <w:r w:rsidR="009204FB">
        <w:rPr>
          <w:rFonts w:ascii="Arial" w:hAnsi="Arial" w:cs="Arial"/>
          <w:sz w:val="26"/>
          <w:szCs w:val="26"/>
        </w:rPr>
        <w:t xml:space="preserve"> - - - </w:t>
      </w:r>
    </w:p>
    <w:p w14:paraId="680A3809" w14:textId="1BA55DA4" w:rsidR="00AB74FC" w:rsidRPr="00D748D8" w:rsidRDefault="00AB74FC" w:rsidP="00AB74FC">
      <w:pPr>
        <w:shd w:val="clear" w:color="auto" w:fill="FFFFFF"/>
        <w:spacing w:after="0" w:line="360" w:lineRule="auto"/>
        <w:ind w:firstLine="567"/>
        <w:jc w:val="both"/>
        <w:rPr>
          <w:rFonts w:ascii="Arial" w:eastAsia="Times New Roman" w:hAnsi="Arial" w:cs="Arial"/>
          <w:sz w:val="26"/>
          <w:szCs w:val="26"/>
        </w:rPr>
      </w:pPr>
      <w:r>
        <w:rPr>
          <w:rFonts w:ascii="Arial" w:eastAsia="Calibri" w:hAnsi="Arial" w:cs="Arial"/>
          <w:bCs/>
          <w:sz w:val="26"/>
          <w:szCs w:val="26"/>
        </w:rPr>
        <w:t xml:space="preserve">Por similitud al caso, </w:t>
      </w:r>
      <w:bookmarkStart w:id="12" w:name="_Hlk68698182"/>
      <w:r>
        <w:rPr>
          <w:rFonts w:ascii="Arial" w:eastAsia="Calibri" w:hAnsi="Arial" w:cs="Arial"/>
          <w:bCs/>
          <w:sz w:val="26"/>
          <w:szCs w:val="26"/>
        </w:rPr>
        <w:t>s</w:t>
      </w:r>
      <w:r w:rsidRPr="00D748D8">
        <w:rPr>
          <w:rFonts w:ascii="Arial" w:eastAsia="Calibri" w:hAnsi="Arial" w:cs="Arial"/>
          <w:bCs/>
          <w:sz w:val="26"/>
          <w:szCs w:val="26"/>
        </w:rPr>
        <w:t xml:space="preserve">irve de apoyo la jurisprudencia de la Décima Época, en materia común, administrativa; número </w:t>
      </w:r>
      <w:r w:rsidRPr="00D748D8">
        <w:rPr>
          <w:rFonts w:ascii="Arial" w:eastAsia="Times New Roman" w:hAnsi="Arial" w:cs="Arial"/>
          <w:sz w:val="26"/>
          <w:szCs w:val="26"/>
        </w:rPr>
        <w:t>2a./J. 23/2015 (10a.), con número de registro digital 2008753,</w:t>
      </w:r>
      <w:r w:rsidRPr="00D748D8">
        <w:rPr>
          <w:rFonts w:ascii="Arial" w:eastAsia="Calibri" w:hAnsi="Arial" w:cs="Arial"/>
          <w:bCs/>
          <w:sz w:val="26"/>
          <w:szCs w:val="26"/>
        </w:rPr>
        <w:t xml:space="preserve"> de la </w:t>
      </w:r>
      <w:r w:rsidRPr="00D748D8">
        <w:rPr>
          <w:rFonts w:ascii="Arial" w:eastAsia="Times New Roman" w:hAnsi="Arial" w:cs="Arial"/>
          <w:sz w:val="26"/>
          <w:szCs w:val="26"/>
        </w:rPr>
        <w:t>Segunda Sala</w:t>
      </w:r>
      <w:r w:rsidRPr="00D748D8">
        <w:rPr>
          <w:rFonts w:ascii="Arial" w:eastAsia="Calibri" w:hAnsi="Arial" w:cs="Arial"/>
          <w:bCs/>
          <w:sz w:val="26"/>
          <w:szCs w:val="26"/>
        </w:rPr>
        <w:t xml:space="preserve">, publicada en la </w:t>
      </w:r>
      <w:r w:rsidRPr="00D748D8">
        <w:rPr>
          <w:rFonts w:ascii="Arial" w:eastAsia="Times New Roman" w:hAnsi="Arial" w:cs="Arial"/>
          <w:sz w:val="26"/>
          <w:szCs w:val="26"/>
        </w:rPr>
        <w:t>Gaceta del Semanario Judicial de la Federación</w:t>
      </w:r>
      <w:r w:rsidR="00A00F74">
        <w:rPr>
          <w:rFonts w:ascii="Arial" w:eastAsia="Times New Roman" w:hAnsi="Arial" w:cs="Arial"/>
          <w:sz w:val="26"/>
          <w:szCs w:val="26"/>
        </w:rPr>
        <w:t xml:space="preserve">, en el </w:t>
      </w:r>
      <w:r w:rsidRPr="00D748D8">
        <w:rPr>
          <w:rFonts w:ascii="Arial" w:eastAsia="Times New Roman" w:hAnsi="Arial" w:cs="Arial"/>
          <w:sz w:val="26"/>
          <w:szCs w:val="26"/>
        </w:rPr>
        <w:t xml:space="preserve">Libro 16, </w:t>
      </w:r>
      <w:r>
        <w:rPr>
          <w:rFonts w:ascii="Arial" w:eastAsia="Times New Roman" w:hAnsi="Arial" w:cs="Arial"/>
          <w:sz w:val="26"/>
          <w:szCs w:val="26"/>
        </w:rPr>
        <w:t>m</w:t>
      </w:r>
      <w:r w:rsidRPr="00D748D8">
        <w:rPr>
          <w:rFonts w:ascii="Arial" w:eastAsia="Times New Roman" w:hAnsi="Arial" w:cs="Arial"/>
          <w:sz w:val="26"/>
          <w:szCs w:val="26"/>
        </w:rPr>
        <w:t xml:space="preserve">arzo de 2015, Tomo II, </w:t>
      </w:r>
      <w:r w:rsidR="00A00F74">
        <w:rPr>
          <w:rFonts w:ascii="Arial" w:eastAsia="Times New Roman" w:hAnsi="Arial" w:cs="Arial"/>
          <w:sz w:val="26"/>
          <w:szCs w:val="26"/>
        </w:rPr>
        <w:t xml:space="preserve">visible a </w:t>
      </w:r>
      <w:r w:rsidRPr="00D748D8">
        <w:rPr>
          <w:rFonts w:ascii="Arial" w:eastAsia="Times New Roman" w:hAnsi="Arial" w:cs="Arial"/>
          <w:sz w:val="26"/>
          <w:szCs w:val="26"/>
        </w:rPr>
        <w:t xml:space="preserve">página 1239; cuyo rubro y texto son los siguientes: </w:t>
      </w:r>
      <w:r w:rsidR="009204FB">
        <w:rPr>
          <w:rFonts w:ascii="Arial" w:eastAsia="Times New Roman" w:hAnsi="Arial" w:cs="Arial"/>
          <w:sz w:val="26"/>
          <w:szCs w:val="26"/>
        </w:rPr>
        <w:t xml:space="preserve">- - - - - - - - - - - - - - - - - - - - - - - - - - - - - - - - - - - - - - - - - - </w:t>
      </w:r>
    </w:p>
    <w:bookmarkEnd w:id="12"/>
    <w:p w14:paraId="156A12CF" w14:textId="601FE722" w:rsidR="00AB74FC" w:rsidRPr="00C867AC" w:rsidRDefault="00AB74FC" w:rsidP="00290411">
      <w:pPr>
        <w:shd w:val="clear" w:color="auto" w:fill="FFFFFF"/>
        <w:spacing w:before="100" w:beforeAutospacing="1" w:after="100" w:afterAutospacing="1" w:line="240" w:lineRule="auto"/>
        <w:ind w:left="709" w:right="758"/>
        <w:jc w:val="both"/>
        <w:rPr>
          <w:rFonts w:ascii="Arial" w:hAnsi="Arial" w:cs="Arial"/>
          <w:i/>
          <w:iCs/>
          <w:sz w:val="24"/>
          <w:szCs w:val="24"/>
        </w:rPr>
      </w:pPr>
      <w:r w:rsidRPr="00C867AC">
        <w:rPr>
          <w:rFonts w:ascii="Arial" w:eastAsia="Times New Roman" w:hAnsi="Arial" w:cs="Arial"/>
          <w:b/>
          <w:bCs/>
          <w:i/>
          <w:iCs/>
          <w:sz w:val="24"/>
          <w:szCs w:val="24"/>
        </w:rPr>
        <w:t>“ACTOS MATERIALMENTE ADMINISTRATIVOS. EL SUPUESTO PREVISTO EN EL ARTÍCULO </w:t>
      </w:r>
      <w:hyperlink r:id="rId8" w:history="1">
        <w:r w:rsidRPr="00C867AC">
          <w:rPr>
            <w:rFonts w:ascii="Arial" w:eastAsia="Times New Roman" w:hAnsi="Arial" w:cs="Arial"/>
            <w:b/>
            <w:bCs/>
            <w:i/>
            <w:iCs/>
            <w:sz w:val="24"/>
            <w:szCs w:val="24"/>
          </w:rPr>
          <w:t>124, ÚLTIMO PÁRRAFO, DE LA LEY DE AMPARO</w:t>
        </w:r>
      </w:hyperlink>
      <w:r w:rsidRPr="00C867AC">
        <w:rPr>
          <w:rFonts w:ascii="Arial" w:eastAsia="Times New Roman" w:hAnsi="Arial" w:cs="Arial"/>
          <w:b/>
          <w:bCs/>
          <w:i/>
          <w:iCs/>
          <w:sz w:val="24"/>
          <w:szCs w:val="24"/>
        </w:rPr>
        <w:t xml:space="preserve">, SÓLO SE ACTUALIZA RESPECTO DE LOS EMITIDOS EN FORMA UNILATERAL.  </w:t>
      </w:r>
      <w:r w:rsidRPr="00C867AC">
        <w:rPr>
          <w:rFonts w:ascii="Arial" w:eastAsia="Times New Roman" w:hAnsi="Arial" w:cs="Arial"/>
          <w:i/>
          <w:iCs/>
          <w:sz w:val="24"/>
          <w:szCs w:val="24"/>
          <w:u w:val="single"/>
        </w:rPr>
        <w:t xml:space="preserve">La porción normativa que establece: "En los asuntos del orden administrativo, en la sentencia se analizará el acto reclamado considerando la fundamentación y motivación que para complementarlo haya expresado la autoridad responsable en el informe justificado. Ante la falta o insuficiencia de aquéllas, en la sentencia </w:t>
      </w:r>
      <w:proofErr w:type="spellStart"/>
      <w:r w:rsidRPr="00C867AC">
        <w:rPr>
          <w:rFonts w:ascii="Arial" w:eastAsia="Times New Roman" w:hAnsi="Arial" w:cs="Arial"/>
          <w:i/>
          <w:iCs/>
          <w:sz w:val="24"/>
          <w:szCs w:val="24"/>
          <w:u w:val="single"/>
        </w:rPr>
        <w:t>concesoria</w:t>
      </w:r>
      <w:proofErr w:type="spellEnd"/>
      <w:r w:rsidRPr="00C867AC">
        <w:rPr>
          <w:rFonts w:ascii="Arial" w:eastAsia="Times New Roman" w:hAnsi="Arial" w:cs="Arial"/>
          <w:i/>
          <w:iCs/>
          <w:sz w:val="24"/>
          <w:szCs w:val="24"/>
          <w:u w:val="single"/>
        </w:rPr>
        <w:t xml:space="preserve"> se estimará que el referido acto presenta un vicio de fondo que impide a la autoridad su reiteración.", debe entenderse referida exclusivamente a los actos materialmente administrativos emitidos en forma unilateral por un órgano de la administración pública, cuyos efectos son directos e inmediatos</w:t>
      </w:r>
      <w:r w:rsidRPr="00C867AC">
        <w:rPr>
          <w:rFonts w:ascii="Arial" w:eastAsia="Times New Roman" w:hAnsi="Arial" w:cs="Arial"/>
          <w:i/>
          <w:iCs/>
          <w:sz w:val="24"/>
          <w:szCs w:val="24"/>
        </w:rPr>
        <w:t>, toda vez que cualquier acto administrativo, que recae a una solicitud de parte interesada, o bien, al ejercicio de un derecho de acceso a la información, de acceso a la justicia y de audiencia y defensa, invariablemente -de considerar que contiene un vicio que lo torna inconstitucional- debe subsanarse (a través de un nuevo acto) en la parte que corresponde a la afectación del derecho relativo, pues de lo contrario, quedaría inaudita la violación alegada bajo el argumento de que la autoridad responsable, al rendir su informe de ley, no complementó la fundamentación y motivación del acto reclamado y que, por tanto, existe "un impedimento para reiterarlo", lo que no es acorde con el objetivo del juicio de amparo de restituir al gobernado en el pleno goce del derecho violado y obligar a la autoridad responsable a respetarlo.”</w:t>
      </w:r>
      <w:r w:rsidR="00290411" w:rsidRPr="00C867AC">
        <w:rPr>
          <w:rFonts w:ascii="Arial" w:eastAsia="Times New Roman" w:hAnsi="Arial" w:cs="Arial"/>
          <w:i/>
          <w:iCs/>
          <w:sz w:val="24"/>
          <w:szCs w:val="24"/>
        </w:rPr>
        <w:t xml:space="preserve"> </w:t>
      </w:r>
      <w:r w:rsidR="00290411" w:rsidRPr="00C867AC">
        <w:rPr>
          <w:rFonts w:ascii="Arial" w:hAnsi="Arial" w:cs="Arial"/>
          <w:i/>
          <w:iCs/>
          <w:sz w:val="24"/>
          <w:szCs w:val="24"/>
        </w:rPr>
        <w:t>(Lo resaltado es propio)</w:t>
      </w:r>
    </w:p>
    <w:p w14:paraId="6EA84A99" w14:textId="605DDD07" w:rsidR="0002468E" w:rsidRPr="002A1131" w:rsidRDefault="0002468E" w:rsidP="002A1131">
      <w:pPr>
        <w:shd w:val="clear" w:color="auto" w:fill="FFFFFF"/>
        <w:spacing w:after="0" w:line="360" w:lineRule="auto"/>
        <w:ind w:firstLine="708"/>
        <w:jc w:val="both"/>
        <w:rPr>
          <w:rFonts w:ascii="Arial" w:eastAsia="Times New Roman" w:hAnsi="Arial" w:cs="Arial"/>
          <w:sz w:val="26"/>
          <w:szCs w:val="26"/>
        </w:rPr>
      </w:pPr>
      <w:r w:rsidRPr="002A1131">
        <w:rPr>
          <w:rFonts w:ascii="Arial" w:eastAsia="Calibri" w:hAnsi="Arial" w:cs="Arial"/>
          <w:bCs/>
          <w:sz w:val="26"/>
          <w:szCs w:val="26"/>
        </w:rPr>
        <w:lastRenderedPageBreak/>
        <w:t xml:space="preserve">Así como la jurisprudencia de la Décima Época, en materia común, administrativa; número </w:t>
      </w:r>
      <w:r w:rsidRPr="002A1131">
        <w:rPr>
          <w:rFonts w:ascii="Arial" w:eastAsia="Times New Roman" w:hAnsi="Arial" w:cs="Arial"/>
          <w:sz w:val="26"/>
          <w:szCs w:val="26"/>
        </w:rPr>
        <w:t>PC.II.S.E. J/2 A (10a.), con número de registro digital 2015056,</w:t>
      </w:r>
      <w:r w:rsidRPr="002A1131">
        <w:rPr>
          <w:rFonts w:ascii="Arial" w:eastAsia="Calibri" w:hAnsi="Arial" w:cs="Arial"/>
          <w:bCs/>
          <w:sz w:val="26"/>
          <w:szCs w:val="26"/>
        </w:rPr>
        <w:t xml:space="preserve"> de los Plenos de Circuito, publicada en la </w:t>
      </w:r>
      <w:r w:rsidRPr="002A1131">
        <w:rPr>
          <w:rFonts w:ascii="Arial" w:eastAsia="Times New Roman" w:hAnsi="Arial" w:cs="Arial"/>
          <w:sz w:val="26"/>
          <w:szCs w:val="26"/>
        </w:rPr>
        <w:t xml:space="preserve">Gaceta del Semanario Judicial de la Federación. En el Libro 46, septiembre de 2017, Tomo II, página 836; cuyo rubro y texto son los siguientes: </w:t>
      </w:r>
      <w:r w:rsidR="00115EE7">
        <w:rPr>
          <w:rFonts w:ascii="Arial" w:hAnsi="Arial" w:cs="Arial"/>
          <w:sz w:val="26"/>
          <w:szCs w:val="26"/>
        </w:rPr>
        <w:t xml:space="preserve">- - - - - - - - - - - - - - - - - - - - - - - - - - - - - - - - - - - - - - - - - - - - </w:t>
      </w:r>
    </w:p>
    <w:p w14:paraId="00F1497E" w14:textId="448FD7A9" w:rsidR="0002468E" w:rsidRPr="00115EE7" w:rsidRDefault="0002468E" w:rsidP="0002468E">
      <w:pPr>
        <w:shd w:val="clear" w:color="auto" w:fill="FFFFFF"/>
        <w:spacing w:before="100" w:beforeAutospacing="1" w:after="100" w:afterAutospacing="1" w:line="240" w:lineRule="auto"/>
        <w:ind w:left="567" w:right="758"/>
        <w:jc w:val="both"/>
        <w:rPr>
          <w:rFonts w:ascii="Arial" w:eastAsia="Times New Roman" w:hAnsi="Arial" w:cs="Arial"/>
          <w:i/>
          <w:iCs/>
          <w:sz w:val="24"/>
          <w:szCs w:val="24"/>
        </w:rPr>
      </w:pPr>
      <w:r w:rsidRPr="00115EE7">
        <w:rPr>
          <w:rFonts w:ascii="Arial" w:eastAsia="Times New Roman" w:hAnsi="Arial" w:cs="Arial"/>
          <w:b/>
          <w:bCs/>
          <w:i/>
          <w:iCs/>
          <w:sz w:val="24"/>
          <w:szCs w:val="24"/>
        </w:rPr>
        <w:t xml:space="preserve">“ACTOS MATERIALMENTE ADMINISTRATIVOS EMITIDOS UNILATERALMENTE POR LA COMISIÓN FEDERAL DE ELECTRICIDAD. APLICACIÓN DEL ARTÍCULO 124, PÁRRAFO ÚLTIMO, DE LA LEY DE AMPARO EN RELACIÓN CON AQUÉLLOS. </w:t>
      </w:r>
      <w:r w:rsidRPr="00115EE7">
        <w:rPr>
          <w:rFonts w:ascii="Arial" w:eastAsia="Times New Roman" w:hAnsi="Arial" w:cs="Arial"/>
          <w:i/>
          <w:iCs/>
          <w:sz w:val="24"/>
          <w:szCs w:val="24"/>
        </w:rPr>
        <w:t>Conforme al análisis de la jurisprudencia 2a./J. 23/2015 (10a.), de la Segunda Sala de la Suprema Corte de Justicia de la Nación, de título y subtítulo: "</w:t>
      </w:r>
      <w:hyperlink r:id="rId9" w:tgtFrame="_blank" w:history="1">
        <w:r w:rsidRPr="00115EE7">
          <w:rPr>
            <w:rFonts w:ascii="Arial" w:eastAsia="Times New Roman" w:hAnsi="Arial" w:cs="Arial"/>
            <w:b/>
            <w:bCs/>
            <w:i/>
            <w:iCs/>
            <w:sz w:val="24"/>
            <w:szCs w:val="24"/>
          </w:rPr>
          <w:t>ACTOS MATERIALMENTE ADMINISTRATIVOS. EL SUPUESTO PREVISTO EN EL ARTÍCULO 124, ÚLTIMO PÁRRAFO, DE LA LEY DE AMPARO, SÓLO SE ACTUALIZA RESPECTO DE LOS EMITIDOS EN FORMA UNILATERAL</w:t>
        </w:r>
      </w:hyperlink>
      <w:r w:rsidRPr="00115EE7">
        <w:rPr>
          <w:rFonts w:ascii="Arial" w:eastAsia="Times New Roman" w:hAnsi="Arial" w:cs="Arial"/>
          <w:i/>
          <w:iCs/>
          <w:sz w:val="24"/>
          <w:szCs w:val="24"/>
        </w:rPr>
        <w:t>.", se concluye que el artículo </w:t>
      </w:r>
      <w:hyperlink r:id="rId10" w:history="1">
        <w:r w:rsidRPr="00115EE7">
          <w:rPr>
            <w:rFonts w:ascii="Arial" w:eastAsia="Times New Roman" w:hAnsi="Arial" w:cs="Arial"/>
            <w:b/>
            <w:bCs/>
            <w:i/>
            <w:iCs/>
            <w:sz w:val="24"/>
            <w:szCs w:val="24"/>
          </w:rPr>
          <w:t>124, párrafo último, de la Ley de Amparo</w:t>
        </w:r>
      </w:hyperlink>
      <w:r w:rsidRPr="00115EE7">
        <w:rPr>
          <w:rFonts w:ascii="Arial" w:eastAsia="Times New Roman" w:hAnsi="Arial" w:cs="Arial"/>
          <w:i/>
          <w:iCs/>
          <w:sz w:val="24"/>
          <w:szCs w:val="24"/>
        </w:rPr>
        <w:t xml:space="preserve">, que prevé que ante la falta o insuficiencia de fundamentación y motivación del acto reclamado, en la sentencia </w:t>
      </w:r>
      <w:proofErr w:type="spellStart"/>
      <w:r w:rsidRPr="00115EE7">
        <w:rPr>
          <w:rFonts w:ascii="Arial" w:eastAsia="Times New Roman" w:hAnsi="Arial" w:cs="Arial"/>
          <w:i/>
          <w:iCs/>
          <w:sz w:val="24"/>
          <w:szCs w:val="24"/>
        </w:rPr>
        <w:t>concesoria</w:t>
      </w:r>
      <w:proofErr w:type="spellEnd"/>
      <w:r w:rsidRPr="00115EE7">
        <w:rPr>
          <w:rFonts w:ascii="Arial" w:eastAsia="Times New Roman" w:hAnsi="Arial" w:cs="Arial"/>
          <w:i/>
          <w:iCs/>
          <w:sz w:val="24"/>
          <w:szCs w:val="24"/>
        </w:rPr>
        <w:t xml:space="preserve"> se estimará que al referido acto presenta un vicio de fondo que impide a la autoridad su reiteración, debe aplicarse de manera invariable a los actos materialmente administrativos, por así disponerlo el legislador, en aquellos casos en los que el acto reclamado haya sido emitido unilateralmente y, conforme al numeral invocado, los efectos del amparo deben ser de manera lisa y llana, es decir, sin que exista la posibilidad que la autoridad responsable purgue las omisiones detectadas. Ahora bien, debe precisarse, que el hecho de que se declare la nulidad lisa y llana del acto reclamado, no significa que la autoridad responsable, en el caso, la Comisión Federal de Electricidad, esté impedida para emitir un nuevo acto a futuro para verificar las condiciones del servicio.</w:t>
      </w:r>
      <w:r w:rsidRPr="00115EE7">
        <w:rPr>
          <w:rFonts w:ascii="Arial" w:eastAsia="Times New Roman" w:hAnsi="Arial" w:cs="Arial"/>
          <w:b/>
          <w:bCs/>
          <w:i/>
          <w:iCs/>
          <w:sz w:val="24"/>
          <w:szCs w:val="24"/>
        </w:rPr>
        <w:t>”</w:t>
      </w:r>
    </w:p>
    <w:p w14:paraId="11CDFEDE" w14:textId="43B9A249" w:rsidR="00046668" w:rsidRPr="00046668" w:rsidRDefault="00A43F90" w:rsidP="00115EE7">
      <w:pPr>
        <w:shd w:val="clear" w:color="auto" w:fill="FFFFFF"/>
        <w:spacing w:after="0" w:line="360" w:lineRule="auto"/>
        <w:ind w:firstLine="567"/>
        <w:jc w:val="both"/>
        <w:rPr>
          <w:rFonts w:ascii="Arial" w:eastAsia="Times New Roman" w:hAnsi="Arial" w:cs="Arial"/>
          <w:sz w:val="26"/>
          <w:szCs w:val="26"/>
        </w:rPr>
      </w:pPr>
      <w:r w:rsidRPr="00046668">
        <w:rPr>
          <w:rFonts w:ascii="Arial" w:hAnsi="Arial" w:cs="Arial"/>
          <w:sz w:val="26"/>
          <w:szCs w:val="26"/>
        </w:rPr>
        <w:t>C</w:t>
      </w:r>
      <w:r w:rsidR="00365B9C" w:rsidRPr="00046668">
        <w:rPr>
          <w:rFonts w:ascii="Arial" w:hAnsi="Arial" w:cs="Arial"/>
          <w:sz w:val="26"/>
          <w:szCs w:val="26"/>
        </w:rPr>
        <w:t>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w:t>
      </w:r>
      <w:r w:rsidR="00FC105B" w:rsidRPr="00046668">
        <w:rPr>
          <w:rFonts w:ascii="Arial" w:hAnsi="Arial" w:cs="Arial"/>
          <w:sz w:val="26"/>
          <w:szCs w:val="26"/>
        </w:rPr>
        <w:t xml:space="preserve"> al administrado </w:t>
      </w:r>
      <w:r w:rsidR="00365B9C" w:rsidRPr="00046668">
        <w:rPr>
          <w:rFonts w:ascii="Arial" w:hAnsi="Arial" w:cs="Arial"/>
          <w:sz w:val="26"/>
          <w:szCs w:val="26"/>
        </w:rPr>
        <w:t xml:space="preserve">en estado de indefensión, ello conlleva, que la autoridad cumpla con su obligación constitucional, garantizando también que el acto emitido </w:t>
      </w:r>
      <w:r w:rsidR="00FC105B" w:rsidRPr="00046668">
        <w:rPr>
          <w:rFonts w:ascii="Arial" w:hAnsi="Arial" w:cs="Arial"/>
          <w:sz w:val="26"/>
          <w:szCs w:val="26"/>
        </w:rPr>
        <w:t>satisfaga</w:t>
      </w:r>
      <w:r w:rsidR="00365B9C" w:rsidRPr="00046668">
        <w:rPr>
          <w:rFonts w:ascii="Arial" w:hAnsi="Arial" w:cs="Arial"/>
          <w:sz w:val="26"/>
          <w:szCs w:val="26"/>
        </w:rPr>
        <w:t xml:space="preserve"> con los requisitos previstos en </w:t>
      </w:r>
      <w:r w:rsidR="00901B43" w:rsidRPr="00046668">
        <w:rPr>
          <w:rFonts w:ascii="Arial" w:hAnsi="Arial" w:cs="Arial"/>
          <w:sz w:val="26"/>
          <w:szCs w:val="26"/>
        </w:rPr>
        <w:t>la Ley</w:t>
      </w:r>
      <w:r w:rsidR="00046668" w:rsidRPr="00046668">
        <w:rPr>
          <w:rFonts w:ascii="Arial" w:hAnsi="Arial" w:cs="Arial"/>
          <w:sz w:val="26"/>
          <w:szCs w:val="26"/>
        </w:rPr>
        <w:t xml:space="preserve">, como así lo explica la jurisprudencia </w:t>
      </w:r>
      <w:r w:rsidR="00265DCD" w:rsidRPr="00046668">
        <w:rPr>
          <w:rFonts w:ascii="Arial" w:eastAsia="Calibri" w:hAnsi="Arial" w:cs="Arial"/>
          <w:bCs/>
          <w:sz w:val="26"/>
          <w:szCs w:val="26"/>
        </w:rPr>
        <w:t xml:space="preserve">de la Novena Época, en materia común, </w:t>
      </w:r>
      <w:r w:rsidR="00265DCD" w:rsidRPr="00046668">
        <w:rPr>
          <w:rFonts w:ascii="Arial" w:eastAsia="Calibri" w:hAnsi="Arial" w:cs="Arial"/>
          <w:bCs/>
          <w:sz w:val="26"/>
          <w:szCs w:val="26"/>
        </w:rPr>
        <w:lastRenderedPageBreak/>
        <w:t>número</w:t>
      </w:r>
      <w:r w:rsidR="00046668" w:rsidRPr="00046668">
        <w:rPr>
          <w:rFonts w:ascii="Arial" w:eastAsia="Calibri" w:hAnsi="Arial" w:cs="Arial"/>
          <w:bCs/>
          <w:sz w:val="26"/>
          <w:szCs w:val="26"/>
        </w:rPr>
        <w:t xml:space="preserve"> </w:t>
      </w:r>
      <w:r w:rsidR="00046668" w:rsidRPr="00046668">
        <w:rPr>
          <w:rFonts w:ascii="Arial" w:eastAsia="Times New Roman" w:hAnsi="Arial" w:cs="Arial"/>
          <w:sz w:val="26"/>
          <w:szCs w:val="26"/>
        </w:rPr>
        <w:t xml:space="preserve">I.6o.C. J/52, con numero de registro digital </w:t>
      </w:r>
      <w:r w:rsidR="00046668" w:rsidRPr="00046668">
        <w:rPr>
          <w:rFonts w:ascii="Arial" w:hAnsi="Arial" w:cs="Arial"/>
          <w:sz w:val="26"/>
          <w:szCs w:val="26"/>
        </w:rPr>
        <w:t xml:space="preserve">173565, </w:t>
      </w:r>
      <w:r w:rsidR="00046668">
        <w:rPr>
          <w:rFonts w:ascii="Arial" w:hAnsi="Arial" w:cs="Arial"/>
          <w:sz w:val="26"/>
          <w:szCs w:val="26"/>
        </w:rPr>
        <w:t xml:space="preserve">de los </w:t>
      </w:r>
      <w:r w:rsidR="00046668" w:rsidRPr="00046668">
        <w:rPr>
          <w:rFonts w:ascii="Arial" w:eastAsia="Times New Roman" w:hAnsi="Arial" w:cs="Arial"/>
          <w:sz w:val="26"/>
          <w:szCs w:val="26"/>
        </w:rPr>
        <w:t xml:space="preserve">Tribunales Colegiados de Circuito, </w:t>
      </w:r>
      <w:r w:rsidR="00046668">
        <w:rPr>
          <w:rFonts w:ascii="Arial" w:eastAsia="Times New Roman" w:hAnsi="Arial" w:cs="Arial"/>
          <w:sz w:val="26"/>
          <w:szCs w:val="26"/>
        </w:rPr>
        <w:t xml:space="preserve">publicado en </w:t>
      </w:r>
      <w:r w:rsidR="00046668" w:rsidRPr="00046668">
        <w:rPr>
          <w:rFonts w:ascii="Arial" w:eastAsia="Times New Roman" w:hAnsi="Arial" w:cs="Arial"/>
          <w:sz w:val="26"/>
          <w:szCs w:val="26"/>
        </w:rPr>
        <w:t xml:space="preserve">el Semanario Judicial de la Federación y su Gaceta, Tomo XXV, Enero de 2007, </w:t>
      </w:r>
      <w:r w:rsidR="00046668">
        <w:rPr>
          <w:rFonts w:ascii="Arial" w:eastAsia="Times New Roman" w:hAnsi="Arial" w:cs="Arial"/>
          <w:sz w:val="26"/>
          <w:szCs w:val="26"/>
        </w:rPr>
        <w:t>p</w:t>
      </w:r>
      <w:r w:rsidR="00046668" w:rsidRPr="00046668">
        <w:rPr>
          <w:rFonts w:ascii="Arial" w:eastAsia="Times New Roman" w:hAnsi="Arial" w:cs="Arial"/>
          <w:sz w:val="26"/>
          <w:szCs w:val="26"/>
        </w:rPr>
        <w:t>ágina 2127, de rubro y texto</w:t>
      </w:r>
      <w:r w:rsidR="00046668">
        <w:rPr>
          <w:rFonts w:ascii="Arial" w:eastAsia="Times New Roman" w:hAnsi="Arial" w:cs="Arial"/>
          <w:sz w:val="26"/>
          <w:szCs w:val="26"/>
        </w:rPr>
        <w:t xml:space="preserve"> versa</w:t>
      </w:r>
      <w:r w:rsidR="00046668" w:rsidRPr="00046668">
        <w:rPr>
          <w:rFonts w:ascii="Arial" w:eastAsia="Times New Roman" w:hAnsi="Arial" w:cs="Arial"/>
          <w:sz w:val="26"/>
          <w:szCs w:val="26"/>
        </w:rPr>
        <w:t xml:space="preserve">: </w:t>
      </w:r>
      <w:r w:rsidR="0031242D">
        <w:rPr>
          <w:rFonts w:ascii="Arial" w:hAnsi="Arial" w:cs="Arial"/>
          <w:sz w:val="26"/>
          <w:szCs w:val="26"/>
        </w:rPr>
        <w:t xml:space="preserve">- - - - - - - - - - - - - - - - - - - - - - - - - - - - - - - - - - - - </w:t>
      </w:r>
    </w:p>
    <w:p w14:paraId="05B02CF0" w14:textId="4010EE8D" w:rsidR="00046668" w:rsidRPr="0031242D" w:rsidRDefault="00046668" w:rsidP="00AD654B">
      <w:pPr>
        <w:shd w:val="clear" w:color="auto" w:fill="FFFFFF"/>
        <w:spacing w:before="100" w:beforeAutospacing="1" w:after="100" w:afterAutospacing="1" w:line="240" w:lineRule="auto"/>
        <w:ind w:left="567" w:right="616"/>
        <w:jc w:val="both"/>
        <w:rPr>
          <w:rFonts w:ascii="Arial" w:eastAsia="Times New Roman" w:hAnsi="Arial" w:cs="Arial"/>
          <w:i/>
          <w:iCs/>
          <w:color w:val="212529"/>
          <w:sz w:val="24"/>
          <w:szCs w:val="24"/>
        </w:rPr>
      </w:pPr>
      <w:r w:rsidRPr="0031242D">
        <w:rPr>
          <w:rFonts w:ascii="Arial" w:eastAsia="Times New Roman" w:hAnsi="Arial" w:cs="Arial"/>
          <w:b/>
          <w:bCs/>
          <w:i/>
          <w:iCs/>
          <w:color w:val="212529"/>
          <w:sz w:val="24"/>
          <w:szCs w:val="24"/>
        </w:rPr>
        <w:t xml:space="preserve">“FUNDAMENTACIÓN Y MOTIVACIÓN. SU DISTINCIÓN ENTRE SU FALTA Y CUANDO ES INDEBIDA. </w:t>
      </w:r>
      <w:r w:rsidRPr="0031242D">
        <w:rPr>
          <w:rFonts w:ascii="Arial" w:eastAsia="Times New Roman" w:hAnsi="Arial" w:cs="Arial"/>
          <w:i/>
          <w:iCs/>
          <w:color w:val="212529"/>
          <w:sz w:val="24"/>
          <w:szCs w:val="24"/>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644B8E8" w14:textId="440C8F31" w:rsidR="00365B9C" w:rsidRDefault="00365B9C" w:rsidP="00A43F90">
      <w:pPr>
        <w:pStyle w:val="Textoindependienteprimerasangra"/>
        <w:spacing w:after="240" w:line="360" w:lineRule="auto"/>
        <w:jc w:val="both"/>
        <w:rPr>
          <w:rFonts w:ascii="Arial" w:hAnsi="Arial" w:cs="Arial"/>
          <w:sz w:val="26"/>
          <w:szCs w:val="26"/>
        </w:rPr>
      </w:pPr>
      <w:r w:rsidRPr="009A7A19">
        <w:rPr>
          <w:rFonts w:ascii="Arial" w:hAnsi="Arial" w:cs="Arial"/>
          <w:sz w:val="26"/>
          <w:szCs w:val="26"/>
        </w:rPr>
        <w:t>En tal consideración,</w:t>
      </w:r>
      <w:r w:rsidRPr="009A7A19">
        <w:rPr>
          <w:rFonts w:ascii="Arial" w:hAnsi="Arial" w:cs="Arial"/>
          <w:b/>
          <w:sz w:val="26"/>
          <w:szCs w:val="26"/>
        </w:rPr>
        <w:t xml:space="preserve"> </w:t>
      </w:r>
      <w:r w:rsidRPr="009A7A19">
        <w:rPr>
          <w:rFonts w:ascii="Arial" w:hAnsi="Arial" w:cs="Arial"/>
          <w:sz w:val="26"/>
          <w:szCs w:val="26"/>
        </w:rPr>
        <w:t>todo acto que emita una autoridad que adolezca de la debida fundamentación y motivación</w:t>
      </w:r>
      <w:r w:rsidR="00C6662C">
        <w:rPr>
          <w:rFonts w:ascii="Arial" w:hAnsi="Arial" w:cs="Arial"/>
          <w:sz w:val="26"/>
          <w:szCs w:val="26"/>
        </w:rPr>
        <w:t xml:space="preserve">, </w:t>
      </w:r>
      <w:r w:rsidRPr="009A7A19">
        <w:rPr>
          <w:rFonts w:ascii="Arial" w:hAnsi="Arial" w:cs="Arial"/>
          <w:sz w:val="26"/>
          <w:szCs w:val="26"/>
        </w:rPr>
        <w:t>es ilegal, pues se opone al principio de legalidad y coloca al afectado en un total estado de indefensión.</w:t>
      </w:r>
      <w:r>
        <w:rPr>
          <w:rFonts w:ascii="Arial" w:hAnsi="Arial" w:cs="Arial"/>
          <w:sz w:val="26"/>
          <w:szCs w:val="26"/>
        </w:rPr>
        <w:t xml:space="preserve"> </w:t>
      </w:r>
      <w:r w:rsidR="00705423">
        <w:rPr>
          <w:rFonts w:ascii="Arial" w:hAnsi="Arial" w:cs="Arial"/>
          <w:sz w:val="26"/>
          <w:szCs w:val="26"/>
        </w:rPr>
        <w:t>- - - - - - - - - - - - - - - - - - - - - - - - - - - - - - - - - - - - - - - - - - -</w:t>
      </w:r>
    </w:p>
    <w:p w14:paraId="45768375" w14:textId="145F1D78" w:rsidR="00365B9C" w:rsidRDefault="0011070B" w:rsidP="0011070B">
      <w:pPr>
        <w:pStyle w:val="corte4fondo"/>
        <w:tabs>
          <w:tab w:val="left" w:pos="0"/>
          <w:tab w:val="left" w:pos="5670"/>
        </w:tabs>
        <w:spacing w:after="240"/>
        <w:ind w:right="51"/>
        <w:rPr>
          <w:rFonts w:eastAsiaTheme="minorHAnsi"/>
          <w:sz w:val="26"/>
          <w:szCs w:val="26"/>
        </w:rPr>
      </w:pPr>
      <w:r>
        <w:rPr>
          <w:rFonts w:eastAsiaTheme="minorHAnsi"/>
          <w:sz w:val="26"/>
          <w:szCs w:val="26"/>
        </w:rPr>
        <w:t xml:space="preserve">Por lo anterior, es dable concluir, que la Multa por Infracción relacionada </w:t>
      </w:r>
      <w:bookmarkStart w:id="13" w:name="_Hlk68694412"/>
      <w:r w:rsidR="002E1C4D">
        <w:rPr>
          <w:rFonts w:eastAsia="Calibri"/>
          <w:iCs/>
          <w:sz w:val="26"/>
          <w:szCs w:val="26"/>
        </w:rPr>
        <w:t>c</w:t>
      </w:r>
      <w:r w:rsidR="002E1C4D" w:rsidRPr="004112FE">
        <w:rPr>
          <w:rFonts w:eastAsia="Calibri"/>
          <w:iCs/>
          <w:sz w:val="26"/>
          <w:szCs w:val="26"/>
        </w:rPr>
        <w:t xml:space="preserve">on </w:t>
      </w:r>
      <w:r w:rsidR="002E1C4D">
        <w:rPr>
          <w:rFonts w:eastAsia="Calibri"/>
          <w:iCs/>
          <w:sz w:val="26"/>
          <w:szCs w:val="26"/>
        </w:rPr>
        <w:t>l</w:t>
      </w:r>
      <w:r w:rsidR="002E1C4D" w:rsidRPr="004112FE">
        <w:rPr>
          <w:rFonts w:eastAsia="Calibri"/>
          <w:iCs/>
          <w:sz w:val="26"/>
          <w:szCs w:val="26"/>
        </w:rPr>
        <w:t xml:space="preserve">a Presentación </w:t>
      </w:r>
      <w:r w:rsidR="003F346A">
        <w:rPr>
          <w:rFonts w:eastAsia="Calibri"/>
          <w:iCs/>
          <w:sz w:val="26"/>
          <w:szCs w:val="26"/>
        </w:rPr>
        <w:t>d</w:t>
      </w:r>
      <w:r w:rsidR="002E1C4D" w:rsidRPr="004112FE">
        <w:rPr>
          <w:rFonts w:eastAsia="Calibri"/>
          <w:iCs/>
          <w:sz w:val="26"/>
          <w:szCs w:val="26"/>
        </w:rPr>
        <w:t xml:space="preserve">e Declaraciones </w:t>
      </w:r>
      <w:r w:rsidR="003F346A">
        <w:rPr>
          <w:rFonts w:eastAsia="Calibri"/>
          <w:iCs/>
          <w:sz w:val="26"/>
          <w:szCs w:val="26"/>
        </w:rPr>
        <w:t>d</w:t>
      </w:r>
      <w:r w:rsidR="002E1C4D" w:rsidRPr="004112FE">
        <w:rPr>
          <w:rFonts w:eastAsia="Calibri"/>
          <w:iCs/>
          <w:sz w:val="26"/>
          <w:szCs w:val="26"/>
        </w:rPr>
        <w:t xml:space="preserve">el Impuesto </w:t>
      </w:r>
      <w:r w:rsidR="003F346A">
        <w:rPr>
          <w:rFonts w:eastAsia="Calibri"/>
          <w:iCs/>
          <w:sz w:val="26"/>
          <w:szCs w:val="26"/>
        </w:rPr>
        <w:t>s</w:t>
      </w:r>
      <w:r w:rsidR="002E1C4D" w:rsidRPr="004112FE">
        <w:rPr>
          <w:rFonts w:eastAsia="Calibri"/>
          <w:iCs/>
          <w:sz w:val="26"/>
          <w:szCs w:val="26"/>
        </w:rPr>
        <w:t xml:space="preserve">obre Erogaciones </w:t>
      </w:r>
      <w:r w:rsidR="003F346A">
        <w:rPr>
          <w:rFonts w:eastAsia="Calibri"/>
          <w:iCs/>
          <w:sz w:val="26"/>
          <w:szCs w:val="26"/>
        </w:rPr>
        <w:t>p</w:t>
      </w:r>
      <w:r w:rsidR="002E1C4D" w:rsidRPr="004112FE">
        <w:rPr>
          <w:rFonts w:eastAsia="Calibri"/>
          <w:iCs/>
          <w:sz w:val="26"/>
          <w:szCs w:val="26"/>
        </w:rPr>
        <w:t xml:space="preserve">or Remuneraciones </w:t>
      </w:r>
      <w:r w:rsidR="003F346A">
        <w:rPr>
          <w:rFonts w:eastAsia="Calibri"/>
          <w:iCs/>
          <w:sz w:val="26"/>
          <w:szCs w:val="26"/>
        </w:rPr>
        <w:t>a</w:t>
      </w:r>
      <w:r w:rsidR="002E1C4D" w:rsidRPr="004112FE">
        <w:rPr>
          <w:rFonts w:eastAsia="Calibri"/>
          <w:iCs/>
          <w:sz w:val="26"/>
          <w:szCs w:val="26"/>
        </w:rPr>
        <w:t>l Trabajo Personal</w:t>
      </w:r>
      <w:r w:rsidR="00C10E03" w:rsidRPr="004112FE">
        <w:rPr>
          <w:rFonts w:eastAsia="Calibri"/>
          <w:bCs/>
          <w:sz w:val="26"/>
          <w:szCs w:val="26"/>
        </w:rPr>
        <w:t>,</w:t>
      </w:r>
      <w:r w:rsidR="00C10E03" w:rsidRPr="00DB63EB">
        <w:rPr>
          <w:rFonts w:eastAsia="Calibri"/>
          <w:bCs/>
          <w:sz w:val="26"/>
          <w:szCs w:val="26"/>
        </w:rPr>
        <w:t xml:space="preserve"> con número de control</w:t>
      </w:r>
      <w:r w:rsidR="00BE1B7C">
        <w:rPr>
          <w:rFonts w:eastAsia="Calibri"/>
          <w:bCs/>
          <w:sz w:val="26"/>
          <w:szCs w:val="26"/>
        </w:rPr>
        <w:t xml:space="preserve"> </w:t>
      </w:r>
      <w:r w:rsidR="00BE1B7C">
        <w:rPr>
          <w:b/>
          <w:bCs/>
          <w:sz w:val="26"/>
          <w:szCs w:val="26"/>
        </w:rPr>
        <w:t>***********</w:t>
      </w:r>
      <w:r w:rsidR="003F346A">
        <w:rPr>
          <w:rFonts w:eastAsia="Calibri"/>
          <w:bCs/>
          <w:sz w:val="26"/>
          <w:szCs w:val="26"/>
        </w:rPr>
        <w:t>,</w:t>
      </w:r>
      <w:r w:rsidR="00C10E03">
        <w:rPr>
          <w:rFonts w:eastAsia="Calibri"/>
          <w:bCs/>
          <w:sz w:val="26"/>
          <w:szCs w:val="26"/>
        </w:rPr>
        <w:t xml:space="preserve"> de diecinueve de febrero de dos mil diecinueve</w:t>
      </w:r>
      <w:r w:rsidR="00C10E03">
        <w:rPr>
          <w:rFonts w:eastAsia="Arial Unicode MS"/>
          <w:bCs/>
          <w:sz w:val="26"/>
          <w:szCs w:val="26"/>
          <w:lang w:eastAsia="es-ES"/>
        </w:rPr>
        <w:t>, suscrita por la Directora de Ingresos y Recaudación dependiente de la Subsecretaría de Ingresos de la Secretaría de Finanzas del Poder Ejecutivo del Estado de Oaxaca</w:t>
      </w:r>
      <w:bookmarkEnd w:id="13"/>
      <w:r w:rsidR="00DA07A0">
        <w:rPr>
          <w:rFonts w:eastAsiaTheme="minorHAnsi"/>
          <w:sz w:val="26"/>
          <w:szCs w:val="26"/>
        </w:rPr>
        <w:t xml:space="preserve">, </w:t>
      </w:r>
      <w:r>
        <w:rPr>
          <w:rFonts w:eastAsiaTheme="minorHAnsi"/>
          <w:sz w:val="26"/>
          <w:szCs w:val="26"/>
        </w:rPr>
        <w:t xml:space="preserve">contiene deficiencias en su fundamentación y motivación, requisito exigido por el artículo </w:t>
      </w:r>
      <w:r w:rsidR="00302261">
        <w:rPr>
          <w:rFonts w:eastAsia="Calibri"/>
          <w:bCs/>
          <w:sz w:val="26"/>
          <w:szCs w:val="26"/>
        </w:rPr>
        <w:t>16 de la Constitución Federal;</w:t>
      </w:r>
      <w:r>
        <w:rPr>
          <w:rFonts w:eastAsia="Calibri"/>
          <w:bCs/>
          <w:sz w:val="26"/>
          <w:szCs w:val="26"/>
        </w:rPr>
        <w:t xml:space="preserve"> y por la fracción V, del artículo 17, de la Ley de Procedimiento y Justicia Administrativa para el Estado de Oaxaca; lo cual incide en su validez y en sus efectos, pues la indebida fundamentación y motivación, constituye una violación de fondo en la resolución de referencia, que al no ser subsanable impone declarar su nulidad lisa y llana, toda vez que se trata de un acto emitido unilateralmente. </w:t>
      </w:r>
      <w:r w:rsidR="00705423">
        <w:rPr>
          <w:sz w:val="26"/>
          <w:szCs w:val="26"/>
        </w:rPr>
        <w:t xml:space="preserve">- - - - - - - - - - - - - - - - - - - - - - - - - - - - - - - - - - - - - - - - </w:t>
      </w:r>
    </w:p>
    <w:p w14:paraId="7D42515E" w14:textId="527C4B94" w:rsidR="00184C24" w:rsidRDefault="00A75AB4" w:rsidP="006D5836">
      <w:pPr>
        <w:spacing w:before="240" w:line="360" w:lineRule="auto"/>
        <w:ind w:firstLine="567"/>
        <w:jc w:val="both"/>
        <w:rPr>
          <w:rFonts w:ascii="Arial" w:hAnsi="Arial" w:cs="Arial"/>
          <w:b/>
          <w:sz w:val="26"/>
          <w:szCs w:val="26"/>
        </w:rPr>
      </w:pPr>
      <w:r>
        <w:rPr>
          <w:rFonts w:ascii="Arial" w:eastAsia="Calibri" w:hAnsi="Arial" w:cs="Arial"/>
          <w:bCs/>
          <w:sz w:val="26"/>
          <w:szCs w:val="26"/>
        </w:rPr>
        <w:t>Por lo expuesto</w:t>
      </w:r>
      <w:r w:rsidR="00AB0076">
        <w:rPr>
          <w:rFonts w:ascii="Arial" w:eastAsia="Calibri" w:hAnsi="Arial" w:cs="Arial"/>
          <w:bCs/>
          <w:sz w:val="26"/>
          <w:szCs w:val="26"/>
        </w:rPr>
        <w:t xml:space="preserve">, </w:t>
      </w:r>
      <w:r w:rsidR="000A12E1">
        <w:rPr>
          <w:rFonts w:ascii="Arial" w:eastAsia="Calibri" w:hAnsi="Arial" w:cs="Arial"/>
          <w:bCs/>
          <w:sz w:val="26"/>
          <w:szCs w:val="26"/>
        </w:rPr>
        <w:t>la</w:t>
      </w:r>
      <w:r w:rsidR="00BE432F">
        <w:rPr>
          <w:rFonts w:ascii="Arial" w:eastAsia="Calibri" w:hAnsi="Arial" w:cs="Arial"/>
          <w:bCs/>
          <w:sz w:val="26"/>
          <w:szCs w:val="26"/>
        </w:rPr>
        <w:t>s</w:t>
      </w:r>
      <w:r w:rsidR="000A12E1">
        <w:rPr>
          <w:rFonts w:ascii="Arial" w:eastAsia="Calibri" w:hAnsi="Arial" w:cs="Arial"/>
          <w:bCs/>
          <w:sz w:val="26"/>
          <w:szCs w:val="26"/>
        </w:rPr>
        <w:t xml:space="preserve"> pretensi</w:t>
      </w:r>
      <w:r w:rsidR="00BE432F">
        <w:rPr>
          <w:rFonts w:ascii="Arial" w:eastAsia="Calibri" w:hAnsi="Arial" w:cs="Arial"/>
          <w:bCs/>
          <w:sz w:val="26"/>
          <w:szCs w:val="26"/>
        </w:rPr>
        <w:t xml:space="preserve">ones </w:t>
      </w:r>
      <w:r w:rsidR="000A12E1">
        <w:rPr>
          <w:rFonts w:ascii="Arial" w:eastAsia="Calibri" w:hAnsi="Arial" w:cs="Arial"/>
          <w:bCs/>
          <w:sz w:val="26"/>
          <w:szCs w:val="26"/>
        </w:rPr>
        <w:t xml:space="preserve">del actor </w:t>
      </w:r>
      <w:r w:rsidR="00AB0076">
        <w:rPr>
          <w:rFonts w:ascii="Arial" w:eastAsia="Calibri" w:hAnsi="Arial" w:cs="Arial"/>
          <w:bCs/>
          <w:sz w:val="26"/>
          <w:szCs w:val="26"/>
        </w:rPr>
        <w:t>resulta</w:t>
      </w:r>
      <w:r w:rsidR="00BE432F">
        <w:rPr>
          <w:rFonts w:ascii="Arial" w:eastAsia="Calibri" w:hAnsi="Arial" w:cs="Arial"/>
          <w:bCs/>
          <w:sz w:val="26"/>
          <w:szCs w:val="26"/>
        </w:rPr>
        <w:t xml:space="preserve">n fundadas </w:t>
      </w:r>
      <w:r w:rsidR="000A12E1">
        <w:rPr>
          <w:rFonts w:ascii="Arial" w:eastAsia="Calibri" w:hAnsi="Arial" w:cs="Arial"/>
          <w:bCs/>
          <w:sz w:val="26"/>
          <w:szCs w:val="26"/>
        </w:rPr>
        <w:t xml:space="preserve">en </w:t>
      </w:r>
      <w:r w:rsidR="00CB066E">
        <w:rPr>
          <w:rFonts w:ascii="Arial" w:eastAsia="Calibri" w:hAnsi="Arial" w:cs="Arial"/>
          <w:bCs/>
          <w:sz w:val="26"/>
          <w:szCs w:val="26"/>
        </w:rPr>
        <w:t>los términos</w:t>
      </w:r>
      <w:r w:rsidR="000A12E1">
        <w:rPr>
          <w:rFonts w:ascii="Arial" w:eastAsia="Calibri" w:hAnsi="Arial" w:cs="Arial"/>
          <w:bCs/>
          <w:sz w:val="26"/>
          <w:szCs w:val="26"/>
        </w:rPr>
        <w:t xml:space="preserve"> </w:t>
      </w:r>
      <w:r w:rsidR="00CB066E">
        <w:rPr>
          <w:rFonts w:ascii="Arial" w:eastAsia="Calibri" w:hAnsi="Arial" w:cs="Arial"/>
          <w:bCs/>
          <w:sz w:val="26"/>
          <w:szCs w:val="26"/>
        </w:rPr>
        <w:t xml:space="preserve">expuestos en líneas precedentes por esta </w:t>
      </w:r>
      <w:r w:rsidR="00706976">
        <w:rPr>
          <w:rFonts w:ascii="Arial" w:eastAsia="Calibri" w:hAnsi="Arial" w:cs="Arial"/>
          <w:bCs/>
          <w:sz w:val="26"/>
          <w:szCs w:val="26"/>
        </w:rPr>
        <w:t>Superioridad</w:t>
      </w:r>
      <w:r w:rsidR="00862489">
        <w:rPr>
          <w:rFonts w:ascii="Arial" w:eastAsia="Calibri" w:hAnsi="Arial" w:cs="Arial"/>
          <w:bCs/>
          <w:sz w:val="26"/>
          <w:szCs w:val="26"/>
        </w:rPr>
        <w:t xml:space="preserve">; </w:t>
      </w:r>
      <w:r>
        <w:rPr>
          <w:rFonts w:ascii="Arial" w:eastAsia="Calibri" w:hAnsi="Arial" w:cs="Arial"/>
          <w:bCs/>
          <w:sz w:val="26"/>
          <w:szCs w:val="26"/>
        </w:rPr>
        <w:t xml:space="preserve">en consecuencia, </w:t>
      </w:r>
      <w:r w:rsidR="008278E7">
        <w:rPr>
          <w:rFonts w:ascii="Arial" w:eastAsia="Calibri" w:hAnsi="Arial" w:cs="Arial"/>
          <w:bCs/>
          <w:sz w:val="26"/>
          <w:szCs w:val="26"/>
        </w:rPr>
        <w:t xml:space="preserve">con fundamento en lo dispuesto </w:t>
      </w:r>
      <w:r w:rsidR="00316CF2">
        <w:rPr>
          <w:rFonts w:ascii="Arial" w:eastAsia="Calibri" w:hAnsi="Arial" w:cs="Arial"/>
          <w:bCs/>
          <w:sz w:val="26"/>
          <w:szCs w:val="26"/>
        </w:rPr>
        <w:t>en los artículos 2</w:t>
      </w:r>
      <w:r w:rsidR="0010131D">
        <w:rPr>
          <w:rFonts w:ascii="Arial" w:eastAsia="Calibri" w:hAnsi="Arial" w:cs="Arial"/>
          <w:bCs/>
          <w:sz w:val="26"/>
          <w:szCs w:val="26"/>
        </w:rPr>
        <w:t>0</w:t>
      </w:r>
      <w:r w:rsidR="00316CF2">
        <w:rPr>
          <w:rFonts w:ascii="Arial" w:eastAsia="Calibri" w:hAnsi="Arial" w:cs="Arial"/>
          <w:bCs/>
          <w:sz w:val="26"/>
          <w:szCs w:val="26"/>
        </w:rPr>
        <w:t>7, 2</w:t>
      </w:r>
      <w:r w:rsidR="0010131D">
        <w:rPr>
          <w:rFonts w:ascii="Arial" w:eastAsia="Calibri" w:hAnsi="Arial" w:cs="Arial"/>
          <w:bCs/>
          <w:sz w:val="26"/>
          <w:szCs w:val="26"/>
        </w:rPr>
        <w:t>0</w:t>
      </w:r>
      <w:r w:rsidR="00316CF2">
        <w:rPr>
          <w:rFonts w:ascii="Arial" w:eastAsia="Calibri" w:hAnsi="Arial" w:cs="Arial"/>
          <w:bCs/>
          <w:sz w:val="26"/>
          <w:szCs w:val="26"/>
        </w:rPr>
        <w:t>8</w:t>
      </w:r>
      <w:r w:rsidR="00993E29">
        <w:rPr>
          <w:rFonts w:ascii="Arial" w:eastAsia="Calibri" w:hAnsi="Arial" w:cs="Arial"/>
          <w:bCs/>
          <w:sz w:val="26"/>
          <w:szCs w:val="26"/>
        </w:rPr>
        <w:t>,</w:t>
      </w:r>
      <w:r w:rsidR="00316CF2">
        <w:rPr>
          <w:rFonts w:ascii="Arial" w:eastAsia="Calibri" w:hAnsi="Arial" w:cs="Arial"/>
          <w:bCs/>
          <w:sz w:val="26"/>
          <w:szCs w:val="26"/>
        </w:rPr>
        <w:t xml:space="preserve"> fracción VI</w:t>
      </w:r>
      <w:r w:rsidR="00993E29">
        <w:rPr>
          <w:rFonts w:ascii="Arial" w:eastAsia="Calibri" w:hAnsi="Arial" w:cs="Arial"/>
          <w:bCs/>
          <w:sz w:val="26"/>
          <w:szCs w:val="26"/>
        </w:rPr>
        <w:t>,</w:t>
      </w:r>
      <w:r w:rsidR="00316CF2">
        <w:rPr>
          <w:rFonts w:ascii="Arial" w:eastAsia="Calibri" w:hAnsi="Arial" w:cs="Arial"/>
          <w:bCs/>
          <w:sz w:val="26"/>
          <w:szCs w:val="26"/>
        </w:rPr>
        <w:t xml:space="preserve"> y </w:t>
      </w:r>
      <w:r w:rsidR="008278E7">
        <w:rPr>
          <w:rFonts w:ascii="Arial" w:eastAsia="Calibri" w:hAnsi="Arial" w:cs="Arial"/>
          <w:bCs/>
          <w:sz w:val="26"/>
          <w:szCs w:val="26"/>
        </w:rPr>
        <w:t xml:space="preserve"> 20</w:t>
      </w:r>
      <w:r w:rsidR="000B2DC8">
        <w:rPr>
          <w:rFonts w:ascii="Arial" w:eastAsia="Calibri" w:hAnsi="Arial" w:cs="Arial"/>
          <w:bCs/>
          <w:sz w:val="26"/>
          <w:szCs w:val="26"/>
        </w:rPr>
        <w:t>9</w:t>
      </w:r>
      <w:r w:rsidR="008278E7">
        <w:rPr>
          <w:rFonts w:ascii="Arial" w:eastAsia="Calibri" w:hAnsi="Arial" w:cs="Arial"/>
          <w:bCs/>
          <w:sz w:val="26"/>
          <w:szCs w:val="26"/>
        </w:rPr>
        <w:t xml:space="preserve"> de la Ley de Procedimiento y Justicia Administrativa para el Estado de Oaxaca, </w:t>
      </w:r>
      <w:r w:rsidR="00AB0076" w:rsidRPr="00706976">
        <w:rPr>
          <w:rFonts w:ascii="Arial" w:eastAsia="Calibri" w:hAnsi="Arial" w:cs="Arial"/>
          <w:b/>
          <w:sz w:val="26"/>
          <w:szCs w:val="26"/>
        </w:rPr>
        <w:t xml:space="preserve">se declara </w:t>
      </w:r>
      <w:r w:rsidR="003B10C1" w:rsidRPr="00706976">
        <w:rPr>
          <w:rFonts w:ascii="Arial" w:eastAsia="Calibri" w:hAnsi="Arial" w:cs="Arial"/>
          <w:b/>
          <w:sz w:val="26"/>
          <w:szCs w:val="26"/>
        </w:rPr>
        <w:t xml:space="preserve">la NULIDAD LISA Y LLANA </w:t>
      </w:r>
      <w:r w:rsidR="003B10C1" w:rsidRPr="00706976">
        <w:rPr>
          <w:rFonts w:ascii="Arial" w:hAnsi="Arial" w:cs="Arial"/>
          <w:b/>
          <w:sz w:val="26"/>
          <w:szCs w:val="26"/>
        </w:rPr>
        <w:t xml:space="preserve">de </w:t>
      </w:r>
      <w:r w:rsidR="003B10C1" w:rsidRPr="00706976">
        <w:rPr>
          <w:rFonts w:ascii="Arial" w:hAnsi="Arial" w:cs="Arial"/>
          <w:b/>
          <w:sz w:val="26"/>
          <w:szCs w:val="26"/>
        </w:rPr>
        <w:lastRenderedPageBreak/>
        <w:t xml:space="preserve">la resolución contenida en la </w:t>
      </w:r>
      <w:r w:rsidR="003F346A" w:rsidRPr="00901B43">
        <w:rPr>
          <w:rFonts w:ascii="Arial" w:eastAsia="Calibri" w:hAnsi="Arial" w:cs="Arial"/>
          <w:b/>
          <w:bCs/>
          <w:iCs/>
          <w:sz w:val="26"/>
          <w:szCs w:val="26"/>
        </w:rPr>
        <w:t xml:space="preserve">Multa </w:t>
      </w:r>
      <w:r w:rsidR="003F346A">
        <w:rPr>
          <w:rFonts w:ascii="Arial" w:eastAsia="Calibri" w:hAnsi="Arial" w:cs="Arial"/>
          <w:b/>
          <w:bCs/>
          <w:iCs/>
          <w:sz w:val="26"/>
          <w:szCs w:val="26"/>
        </w:rPr>
        <w:t>p</w:t>
      </w:r>
      <w:r w:rsidR="003F346A" w:rsidRPr="00901B43">
        <w:rPr>
          <w:rFonts w:ascii="Arial" w:eastAsia="Calibri" w:hAnsi="Arial" w:cs="Arial"/>
          <w:b/>
          <w:bCs/>
          <w:iCs/>
          <w:sz w:val="26"/>
          <w:szCs w:val="26"/>
        </w:rPr>
        <w:t xml:space="preserve">or Infracción Relacionada </w:t>
      </w:r>
      <w:r w:rsidR="003F346A">
        <w:rPr>
          <w:rFonts w:ascii="Arial" w:eastAsia="Calibri" w:hAnsi="Arial" w:cs="Arial"/>
          <w:b/>
          <w:bCs/>
          <w:iCs/>
          <w:sz w:val="26"/>
          <w:szCs w:val="26"/>
        </w:rPr>
        <w:t>c</w:t>
      </w:r>
      <w:r w:rsidR="003F346A" w:rsidRPr="00901B43">
        <w:rPr>
          <w:rFonts w:ascii="Arial" w:eastAsia="Calibri" w:hAnsi="Arial" w:cs="Arial"/>
          <w:b/>
          <w:bCs/>
          <w:iCs/>
          <w:sz w:val="26"/>
          <w:szCs w:val="26"/>
        </w:rPr>
        <w:t xml:space="preserve">on </w:t>
      </w:r>
      <w:r w:rsidR="003F346A">
        <w:rPr>
          <w:rFonts w:ascii="Arial" w:eastAsia="Calibri" w:hAnsi="Arial" w:cs="Arial"/>
          <w:b/>
          <w:bCs/>
          <w:iCs/>
          <w:sz w:val="26"/>
          <w:szCs w:val="26"/>
        </w:rPr>
        <w:t>l</w:t>
      </w:r>
      <w:r w:rsidR="003F346A" w:rsidRPr="00901B43">
        <w:rPr>
          <w:rFonts w:ascii="Arial" w:eastAsia="Calibri" w:hAnsi="Arial" w:cs="Arial"/>
          <w:b/>
          <w:bCs/>
          <w:iCs/>
          <w:sz w:val="26"/>
          <w:szCs w:val="26"/>
        </w:rPr>
        <w:t xml:space="preserve">a Presentación </w:t>
      </w:r>
      <w:r w:rsidR="003F346A">
        <w:rPr>
          <w:rFonts w:ascii="Arial" w:eastAsia="Calibri" w:hAnsi="Arial" w:cs="Arial"/>
          <w:b/>
          <w:bCs/>
          <w:iCs/>
          <w:sz w:val="26"/>
          <w:szCs w:val="26"/>
        </w:rPr>
        <w:t>d</w:t>
      </w:r>
      <w:r w:rsidR="003F346A" w:rsidRPr="00901B43">
        <w:rPr>
          <w:rFonts w:ascii="Arial" w:eastAsia="Calibri" w:hAnsi="Arial" w:cs="Arial"/>
          <w:b/>
          <w:bCs/>
          <w:iCs/>
          <w:sz w:val="26"/>
          <w:szCs w:val="26"/>
        </w:rPr>
        <w:t xml:space="preserve">e Declaraciones </w:t>
      </w:r>
      <w:r w:rsidR="003F346A">
        <w:rPr>
          <w:rFonts w:ascii="Arial" w:eastAsia="Calibri" w:hAnsi="Arial" w:cs="Arial"/>
          <w:b/>
          <w:bCs/>
          <w:iCs/>
          <w:sz w:val="26"/>
          <w:szCs w:val="26"/>
        </w:rPr>
        <w:t>d</w:t>
      </w:r>
      <w:r w:rsidR="003F346A" w:rsidRPr="00901B43">
        <w:rPr>
          <w:rFonts w:ascii="Arial" w:eastAsia="Calibri" w:hAnsi="Arial" w:cs="Arial"/>
          <w:b/>
          <w:bCs/>
          <w:iCs/>
          <w:sz w:val="26"/>
          <w:szCs w:val="26"/>
        </w:rPr>
        <w:t xml:space="preserve">el Impuesto </w:t>
      </w:r>
      <w:r w:rsidR="003F346A">
        <w:rPr>
          <w:rFonts w:ascii="Arial" w:eastAsia="Calibri" w:hAnsi="Arial" w:cs="Arial"/>
          <w:b/>
          <w:bCs/>
          <w:iCs/>
          <w:sz w:val="26"/>
          <w:szCs w:val="26"/>
        </w:rPr>
        <w:t>s</w:t>
      </w:r>
      <w:r w:rsidR="003F346A" w:rsidRPr="00901B43">
        <w:rPr>
          <w:rFonts w:ascii="Arial" w:eastAsia="Calibri" w:hAnsi="Arial" w:cs="Arial"/>
          <w:b/>
          <w:bCs/>
          <w:iCs/>
          <w:sz w:val="26"/>
          <w:szCs w:val="26"/>
        </w:rPr>
        <w:t xml:space="preserve">obre Erogaciones </w:t>
      </w:r>
      <w:r w:rsidR="003F346A">
        <w:rPr>
          <w:rFonts w:ascii="Arial" w:eastAsia="Calibri" w:hAnsi="Arial" w:cs="Arial"/>
          <w:b/>
          <w:bCs/>
          <w:iCs/>
          <w:sz w:val="26"/>
          <w:szCs w:val="26"/>
        </w:rPr>
        <w:t>p</w:t>
      </w:r>
      <w:r w:rsidR="003F346A" w:rsidRPr="00901B43">
        <w:rPr>
          <w:rFonts w:ascii="Arial" w:eastAsia="Calibri" w:hAnsi="Arial" w:cs="Arial"/>
          <w:b/>
          <w:bCs/>
          <w:iCs/>
          <w:sz w:val="26"/>
          <w:szCs w:val="26"/>
        </w:rPr>
        <w:t xml:space="preserve">or Remuneraciones </w:t>
      </w:r>
      <w:r w:rsidR="003F346A">
        <w:rPr>
          <w:rFonts w:ascii="Arial" w:eastAsia="Calibri" w:hAnsi="Arial" w:cs="Arial"/>
          <w:b/>
          <w:bCs/>
          <w:iCs/>
          <w:sz w:val="26"/>
          <w:szCs w:val="26"/>
        </w:rPr>
        <w:t>a</w:t>
      </w:r>
      <w:r w:rsidR="003F346A" w:rsidRPr="00901B43">
        <w:rPr>
          <w:rFonts w:ascii="Arial" w:eastAsia="Calibri" w:hAnsi="Arial" w:cs="Arial"/>
          <w:b/>
          <w:bCs/>
          <w:iCs/>
          <w:sz w:val="26"/>
          <w:szCs w:val="26"/>
        </w:rPr>
        <w:t>l Trabajo Personal</w:t>
      </w:r>
      <w:r w:rsidR="00901B43" w:rsidRPr="00901B43">
        <w:rPr>
          <w:rFonts w:ascii="Arial" w:eastAsia="Calibri" w:hAnsi="Arial" w:cs="Arial"/>
          <w:b/>
          <w:bCs/>
          <w:sz w:val="26"/>
          <w:szCs w:val="26"/>
        </w:rPr>
        <w:t>, con número de control</w:t>
      </w:r>
      <w:r w:rsidR="00BE1B7C">
        <w:rPr>
          <w:rFonts w:ascii="Arial" w:eastAsia="Calibri" w:hAnsi="Arial" w:cs="Arial"/>
          <w:b/>
          <w:bCs/>
          <w:sz w:val="26"/>
          <w:szCs w:val="26"/>
        </w:rPr>
        <w:t xml:space="preserve"> </w:t>
      </w:r>
      <w:r w:rsidR="00BE1B7C">
        <w:rPr>
          <w:rFonts w:ascii="Arial" w:hAnsi="Arial" w:cs="Arial"/>
          <w:b/>
          <w:bCs/>
          <w:sz w:val="26"/>
          <w:szCs w:val="26"/>
        </w:rPr>
        <w:t>***********</w:t>
      </w:r>
      <w:r w:rsidR="003F346A">
        <w:rPr>
          <w:rFonts w:ascii="Arial" w:eastAsia="Calibri" w:hAnsi="Arial" w:cs="Arial"/>
          <w:b/>
          <w:bCs/>
          <w:sz w:val="26"/>
          <w:szCs w:val="26"/>
        </w:rPr>
        <w:t>,</w:t>
      </w:r>
      <w:r w:rsidR="00901B43" w:rsidRPr="00901B43">
        <w:rPr>
          <w:rFonts w:ascii="Arial" w:eastAsia="Calibri" w:hAnsi="Arial" w:cs="Arial"/>
          <w:b/>
          <w:bCs/>
          <w:sz w:val="26"/>
          <w:szCs w:val="26"/>
        </w:rPr>
        <w:t xml:space="preserve"> de diecinueve de febrero de dos mil diecinueve</w:t>
      </w:r>
      <w:r w:rsidR="00901B43" w:rsidRPr="00901B43">
        <w:rPr>
          <w:rFonts w:ascii="Arial" w:eastAsia="Arial Unicode MS" w:hAnsi="Arial" w:cs="Arial"/>
          <w:b/>
          <w:bCs/>
          <w:sz w:val="26"/>
          <w:szCs w:val="26"/>
          <w:lang w:eastAsia="es-ES"/>
        </w:rPr>
        <w:t>, suscrita por la Directora de Ingresos y Recaudación dependiente de la Subsecretaría de Ingresos de la Secretaría de Finanzas del Poder Ejecutivo del Estado de Oaxaca</w:t>
      </w:r>
      <w:r w:rsidR="00AB0076" w:rsidRPr="00706976">
        <w:rPr>
          <w:rFonts w:ascii="Arial" w:hAnsi="Arial" w:cs="Arial"/>
          <w:b/>
          <w:sz w:val="26"/>
          <w:szCs w:val="26"/>
        </w:rPr>
        <w:t>.</w:t>
      </w:r>
      <w:r w:rsidR="00862489">
        <w:rPr>
          <w:rFonts w:ascii="Arial" w:hAnsi="Arial" w:cs="Arial"/>
          <w:bCs/>
          <w:sz w:val="26"/>
          <w:szCs w:val="26"/>
        </w:rPr>
        <w:t xml:space="preserve"> </w:t>
      </w:r>
      <w:r w:rsidR="001419B2" w:rsidRPr="001419B2">
        <w:rPr>
          <w:rFonts w:ascii="Arial" w:hAnsi="Arial" w:cs="Arial"/>
          <w:b/>
          <w:sz w:val="26"/>
          <w:szCs w:val="26"/>
        </w:rPr>
        <w:t xml:space="preserve">En consecuencia, </w:t>
      </w:r>
      <w:r w:rsidR="008B1C73">
        <w:rPr>
          <w:rFonts w:ascii="Arial" w:hAnsi="Arial" w:cs="Arial"/>
          <w:b/>
          <w:sz w:val="26"/>
          <w:szCs w:val="26"/>
        </w:rPr>
        <w:t>se ordena a la autoridad demandada dé de baja la multa declarada nula</w:t>
      </w:r>
      <w:r w:rsidR="001419B2">
        <w:rPr>
          <w:rFonts w:ascii="Arial" w:hAnsi="Arial" w:cs="Arial"/>
          <w:b/>
          <w:sz w:val="26"/>
          <w:szCs w:val="26"/>
        </w:rPr>
        <w:t>, del</w:t>
      </w:r>
      <w:r w:rsidR="008B1C73">
        <w:rPr>
          <w:rFonts w:ascii="Arial" w:hAnsi="Arial" w:cs="Arial"/>
          <w:b/>
          <w:sz w:val="26"/>
          <w:szCs w:val="26"/>
        </w:rPr>
        <w:t xml:space="preserve"> Sistema de Ingresos de Oaxaca (SIOX) con el que cuenta la Secretaría de Finanzas.</w:t>
      </w:r>
      <w:r w:rsidR="006808D7" w:rsidRPr="006808D7">
        <w:rPr>
          <w:rFonts w:ascii="Arial" w:hAnsi="Arial" w:cs="Arial"/>
          <w:sz w:val="26"/>
          <w:szCs w:val="26"/>
        </w:rPr>
        <w:t xml:space="preserve"> </w:t>
      </w:r>
      <w:r w:rsidR="006808D7">
        <w:rPr>
          <w:rFonts w:ascii="Arial" w:hAnsi="Arial" w:cs="Arial"/>
          <w:sz w:val="26"/>
          <w:szCs w:val="26"/>
        </w:rPr>
        <w:t xml:space="preserve">- - - - - - - - - - - - - - - - - - - - - - - - - - - - - - - - - - </w:t>
      </w:r>
    </w:p>
    <w:p w14:paraId="70F7DBFD" w14:textId="0D401F98" w:rsidR="00184C24" w:rsidRPr="00A31546" w:rsidRDefault="001A4D36" w:rsidP="00A31546">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000C4B2C">
        <w:rPr>
          <w:rFonts w:ascii="Arial" w:eastAsia="Calibri" w:hAnsi="Arial" w:cs="Arial"/>
          <w:bCs/>
          <w:sz w:val="26"/>
          <w:szCs w:val="26"/>
        </w:rPr>
        <w:t>Consecuentemente</w:t>
      </w:r>
      <w:r w:rsidR="00A01A74">
        <w:rPr>
          <w:rFonts w:ascii="Arial" w:eastAsia="Calibri" w:hAnsi="Arial" w:cs="Arial"/>
          <w:bCs/>
          <w:sz w:val="26"/>
          <w:szCs w:val="26"/>
        </w:rPr>
        <w:t>,</w:t>
      </w:r>
      <w:r w:rsidR="000C4B2C">
        <w:rPr>
          <w:rFonts w:ascii="Arial" w:eastAsia="Calibri" w:hAnsi="Arial" w:cs="Arial"/>
          <w:bCs/>
          <w:sz w:val="26"/>
          <w:szCs w:val="26"/>
        </w:rPr>
        <w:t xml:space="preserve"> por las consideraciones vertidas por esta Sala Superior, </w:t>
      </w:r>
      <w:r w:rsidR="00A01A74">
        <w:rPr>
          <w:rFonts w:ascii="Arial" w:eastAsia="Calibri" w:hAnsi="Arial" w:cs="Arial"/>
          <w:bCs/>
          <w:sz w:val="26"/>
          <w:szCs w:val="26"/>
        </w:rPr>
        <w:t>l</w:t>
      </w:r>
      <w:r w:rsidR="00A8214A">
        <w:rPr>
          <w:rFonts w:ascii="Arial" w:eastAsia="Calibri" w:hAnsi="Arial" w:cs="Arial"/>
          <w:bCs/>
          <w:sz w:val="26"/>
          <w:szCs w:val="26"/>
        </w:rPr>
        <w:t xml:space="preserve">o </w:t>
      </w:r>
      <w:r w:rsidR="00184C24">
        <w:rPr>
          <w:rFonts w:ascii="Arial" w:eastAsia="Calibri" w:hAnsi="Arial" w:cs="Arial"/>
          <w:bCs/>
          <w:sz w:val="26"/>
          <w:szCs w:val="26"/>
        </w:rPr>
        <w:t xml:space="preserve">procedente </w:t>
      </w:r>
      <w:r w:rsidR="00A8214A">
        <w:rPr>
          <w:rFonts w:ascii="Arial" w:eastAsia="Calibri" w:hAnsi="Arial" w:cs="Arial"/>
          <w:bCs/>
          <w:sz w:val="26"/>
          <w:szCs w:val="26"/>
        </w:rPr>
        <w:t xml:space="preserve">es </w:t>
      </w:r>
      <w:r w:rsidR="00184C24" w:rsidRPr="007E0A00">
        <w:rPr>
          <w:rFonts w:ascii="Arial" w:eastAsia="Calibri" w:hAnsi="Arial" w:cs="Arial"/>
          <w:b/>
          <w:bCs/>
          <w:sz w:val="26"/>
          <w:szCs w:val="26"/>
        </w:rPr>
        <w:t>CONFIRMAR</w:t>
      </w:r>
      <w:r w:rsidR="00184C24">
        <w:rPr>
          <w:rFonts w:ascii="Arial" w:eastAsia="Calibri" w:hAnsi="Arial" w:cs="Arial"/>
          <w:bCs/>
          <w:sz w:val="26"/>
          <w:szCs w:val="26"/>
        </w:rPr>
        <w:t xml:space="preserve"> la sentencia </w:t>
      </w:r>
      <w:r w:rsidR="00986CDC">
        <w:rPr>
          <w:rFonts w:ascii="Arial" w:eastAsia="Calibri" w:hAnsi="Arial" w:cs="Arial"/>
          <w:bCs/>
          <w:sz w:val="26"/>
          <w:szCs w:val="26"/>
        </w:rPr>
        <w:t>alzada</w:t>
      </w:r>
      <w:r w:rsidR="000C4B2C">
        <w:rPr>
          <w:rFonts w:ascii="Arial" w:eastAsia="Calibri" w:hAnsi="Arial" w:cs="Arial"/>
          <w:bCs/>
          <w:sz w:val="26"/>
          <w:szCs w:val="26"/>
        </w:rPr>
        <w:t xml:space="preserve">; </w:t>
      </w:r>
      <w:r w:rsidR="00986CDC">
        <w:rPr>
          <w:rFonts w:ascii="Arial" w:eastAsia="Calibri" w:hAnsi="Arial" w:cs="Arial"/>
          <w:bCs/>
          <w:sz w:val="26"/>
          <w:szCs w:val="26"/>
        </w:rPr>
        <w:t>por lo que</w:t>
      </w:r>
      <w:r w:rsidR="00381F0A">
        <w:rPr>
          <w:rFonts w:ascii="Arial" w:eastAsia="Calibri" w:hAnsi="Arial" w:cs="Arial"/>
          <w:bCs/>
          <w:sz w:val="26"/>
          <w:szCs w:val="26"/>
        </w:rPr>
        <w:t>,</w:t>
      </w:r>
      <w:r w:rsidR="00986CDC">
        <w:rPr>
          <w:rFonts w:ascii="Arial" w:eastAsia="Calibri" w:hAnsi="Arial" w:cs="Arial"/>
          <w:bCs/>
          <w:sz w:val="26"/>
          <w:szCs w:val="26"/>
        </w:rPr>
        <w:t xml:space="preserve"> </w:t>
      </w:r>
      <w:r w:rsidR="00184C24" w:rsidRPr="006406CE">
        <w:rPr>
          <w:rFonts w:ascii="Arial" w:eastAsia="Calibri" w:hAnsi="Arial" w:cs="Arial"/>
          <w:sz w:val="26"/>
          <w:szCs w:val="26"/>
        </w:rPr>
        <w:t>con fundamento en los artículos 237 y 238 de la Ley de Procedimiento y Justicia Administrativa para el Estado</w:t>
      </w:r>
      <w:r w:rsidR="00184C24">
        <w:rPr>
          <w:rFonts w:ascii="Arial" w:eastAsia="Calibri" w:hAnsi="Arial" w:cs="Arial"/>
          <w:sz w:val="26"/>
          <w:szCs w:val="26"/>
        </w:rPr>
        <w:t xml:space="preserve"> de Oaxaca</w:t>
      </w:r>
      <w:r w:rsidR="00184C24" w:rsidRPr="006406CE">
        <w:rPr>
          <w:rFonts w:ascii="Arial" w:eastAsia="Calibri" w:hAnsi="Arial" w:cs="Arial"/>
          <w:sz w:val="26"/>
          <w:szCs w:val="26"/>
        </w:rPr>
        <w:t>, se</w:t>
      </w:r>
      <w:r w:rsidR="00184C24">
        <w:rPr>
          <w:rFonts w:ascii="Arial" w:hAnsi="Arial" w:cs="Arial"/>
          <w:sz w:val="26"/>
          <w:szCs w:val="26"/>
        </w:rPr>
        <w:t>:</w:t>
      </w:r>
      <w:r w:rsidR="006808D7">
        <w:rPr>
          <w:rFonts w:ascii="Arial" w:hAnsi="Arial" w:cs="Arial"/>
          <w:sz w:val="26"/>
          <w:szCs w:val="26"/>
        </w:rPr>
        <w:t>- -</w:t>
      </w:r>
    </w:p>
    <w:p w14:paraId="6FBF7DFB" w14:textId="42BBFCAE" w:rsidR="00184C24" w:rsidRPr="00402942" w:rsidRDefault="00184C24" w:rsidP="00A31546">
      <w:pPr>
        <w:pStyle w:val="Sinespaciado"/>
        <w:spacing w:before="240" w:line="360" w:lineRule="auto"/>
        <w:jc w:val="center"/>
        <w:rPr>
          <w:rFonts w:ascii="Arial" w:hAnsi="Arial" w:cs="Arial"/>
          <w:b/>
          <w:sz w:val="26"/>
          <w:szCs w:val="26"/>
        </w:rPr>
      </w:pPr>
      <w:r w:rsidRPr="00402942">
        <w:rPr>
          <w:rFonts w:ascii="Arial" w:hAnsi="Arial" w:cs="Arial"/>
          <w:b/>
          <w:sz w:val="26"/>
          <w:szCs w:val="26"/>
        </w:rPr>
        <w:t>R E S U E L V E</w:t>
      </w:r>
    </w:p>
    <w:p w14:paraId="2050F6CE" w14:textId="476C33B8" w:rsidR="00184C24" w:rsidRDefault="00184C24" w:rsidP="00A3154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CONFIRMA</w:t>
      </w:r>
      <w:r>
        <w:rPr>
          <w:rFonts w:ascii="Arial" w:hAnsi="Arial" w:cs="Arial"/>
          <w:color w:val="000000"/>
          <w:sz w:val="26"/>
          <w:szCs w:val="26"/>
          <w:lang w:val="es-MX"/>
        </w:rPr>
        <w:t xml:space="preserve"> la sentencia recurrida, por las razones expuestas por esta Sala Superior.</w:t>
      </w:r>
      <w:r w:rsidR="00D478E5">
        <w:rPr>
          <w:rFonts w:ascii="Arial" w:hAnsi="Arial" w:cs="Arial"/>
          <w:color w:val="000000"/>
          <w:sz w:val="26"/>
          <w:szCs w:val="26"/>
          <w:lang w:val="es-MX"/>
        </w:rPr>
        <w:t xml:space="preserve"> - - - - - - - - - - - - - - - - - - - - - - - - - - - </w:t>
      </w:r>
    </w:p>
    <w:p w14:paraId="54E1A9BC" w14:textId="47D8D03E" w:rsidR="00FC0BC5" w:rsidRPr="006808D7" w:rsidRDefault="00184C24" w:rsidP="00D748D8">
      <w:pPr>
        <w:widowControl w:val="0"/>
        <w:tabs>
          <w:tab w:val="left" w:pos="0"/>
        </w:tabs>
        <w:spacing w:before="240" w:line="360" w:lineRule="auto"/>
        <w:ind w:right="18"/>
        <w:jc w:val="both"/>
        <w:rPr>
          <w:rFonts w:ascii="Arial" w:hAnsi="Arial" w:cs="Arial"/>
          <w:b/>
          <w:sz w:val="26"/>
          <w:szCs w:val="26"/>
        </w:rPr>
      </w:pPr>
      <w:r>
        <w:rPr>
          <w:rFonts w:ascii="Arial" w:hAnsi="Arial" w:cs="Arial"/>
          <w:b/>
          <w:sz w:val="26"/>
          <w:szCs w:val="26"/>
        </w:rPr>
        <w:tab/>
      </w:r>
      <w:r w:rsidRPr="006808D7">
        <w:rPr>
          <w:rFonts w:ascii="Arial" w:hAnsi="Arial" w:cs="Arial"/>
          <w:b/>
          <w:sz w:val="26"/>
          <w:szCs w:val="26"/>
        </w:rPr>
        <w:t>SEGUNDO.</w:t>
      </w:r>
      <w:r w:rsidR="00D478E5" w:rsidRPr="006808D7">
        <w:rPr>
          <w:rFonts w:ascii="Arial" w:hAnsi="Arial" w:cs="Arial"/>
          <w:b/>
          <w:sz w:val="26"/>
          <w:szCs w:val="26"/>
        </w:rPr>
        <w:t xml:space="preserve"> </w:t>
      </w:r>
      <w:r w:rsidR="00FC0BC5" w:rsidRPr="006808D7">
        <w:rPr>
          <w:rFonts w:ascii="Arial" w:eastAsia="Calibri" w:hAnsi="Arial" w:cs="Arial"/>
          <w:bCs/>
          <w:sz w:val="26"/>
          <w:szCs w:val="26"/>
        </w:rPr>
        <w:t xml:space="preserve">Se declara la NULIDAD LISA Y LLANA </w:t>
      </w:r>
      <w:r w:rsidR="00FC0BC5" w:rsidRPr="006808D7">
        <w:rPr>
          <w:rFonts w:ascii="Arial" w:hAnsi="Arial" w:cs="Arial"/>
          <w:bCs/>
          <w:sz w:val="26"/>
          <w:szCs w:val="26"/>
        </w:rPr>
        <w:t xml:space="preserve">de la resolución contenida en la </w:t>
      </w:r>
      <w:r w:rsidR="00FC0BC5" w:rsidRPr="006808D7">
        <w:rPr>
          <w:rFonts w:ascii="Arial" w:eastAsia="Calibri" w:hAnsi="Arial" w:cs="Arial"/>
          <w:bCs/>
          <w:iCs/>
          <w:sz w:val="26"/>
          <w:szCs w:val="26"/>
        </w:rPr>
        <w:t>Multa por Infracción Relacionada con la Presentación de Declaraciones del Impuesto sobre Erogaciones por Remuneraciones al Trabajo Personal</w:t>
      </w:r>
      <w:r w:rsidR="00FC0BC5" w:rsidRPr="006808D7">
        <w:rPr>
          <w:rFonts w:ascii="Arial" w:eastAsia="Calibri" w:hAnsi="Arial" w:cs="Arial"/>
          <w:bCs/>
          <w:sz w:val="26"/>
          <w:szCs w:val="26"/>
        </w:rPr>
        <w:t>, con número de control</w:t>
      </w:r>
      <w:r w:rsidR="00BE1B7C">
        <w:rPr>
          <w:rFonts w:ascii="Arial" w:eastAsia="Calibri" w:hAnsi="Arial" w:cs="Arial"/>
          <w:bCs/>
          <w:sz w:val="26"/>
          <w:szCs w:val="26"/>
        </w:rPr>
        <w:t xml:space="preserve"> </w:t>
      </w:r>
      <w:r w:rsidR="00BE1B7C">
        <w:rPr>
          <w:rFonts w:ascii="Arial" w:hAnsi="Arial" w:cs="Arial"/>
          <w:b/>
          <w:bCs/>
          <w:sz w:val="26"/>
          <w:szCs w:val="26"/>
        </w:rPr>
        <w:t>***********</w:t>
      </w:r>
      <w:r w:rsidR="00FC0BC5" w:rsidRPr="006808D7">
        <w:rPr>
          <w:rFonts w:ascii="Arial" w:eastAsia="Calibri" w:hAnsi="Arial" w:cs="Arial"/>
          <w:bCs/>
          <w:sz w:val="26"/>
          <w:szCs w:val="26"/>
        </w:rPr>
        <w:t>, de diecinueve de febrero de dos mil diecinueve</w:t>
      </w:r>
      <w:r w:rsidR="00FC0BC5" w:rsidRPr="006808D7">
        <w:rPr>
          <w:rFonts w:ascii="Arial" w:eastAsia="Arial Unicode MS" w:hAnsi="Arial" w:cs="Arial"/>
          <w:bCs/>
          <w:sz w:val="26"/>
          <w:szCs w:val="26"/>
          <w:lang w:eastAsia="es-ES"/>
        </w:rPr>
        <w:t>, suscrita por la Directora de Ingresos y Recaudación dependiente de la Subsecretaría de Ingresos de la Secretaría de Finanzas del Poder Ejecutivo del Estado de Oaxaca</w:t>
      </w:r>
      <w:r w:rsidR="00FC0BC5" w:rsidRPr="006808D7">
        <w:rPr>
          <w:rFonts w:ascii="Arial" w:hAnsi="Arial" w:cs="Arial"/>
          <w:bCs/>
          <w:sz w:val="26"/>
          <w:szCs w:val="26"/>
        </w:rPr>
        <w:t xml:space="preserve">. En consecuencia, se ordena a la autoridad demandada dé de baja la multa declarada nula, del Sistema de Ingresos de Oaxaca (SIOX) con el que cuenta la Secretaría de Finanzas. - - - - - - - - - - - - - - - - - - - - - - - - </w:t>
      </w:r>
    </w:p>
    <w:p w14:paraId="5D18F09C" w14:textId="3B3E621F" w:rsidR="00184C24" w:rsidRDefault="00FC0BC5" w:rsidP="00D748D8">
      <w:pPr>
        <w:widowControl w:val="0"/>
        <w:tabs>
          <w:tab w:val="left" w:pos="0"/>
        </w:tabs>
        <w:spacing w:before="240" w:line="360" w:lineRule="auto"/>
        <w:ind w:right="18"/>
        <w:jc w:val="both"/>
        <w:rPr>
          <w:rFonts w:ascii="Arial" w:hAnsi="Arial" w:cs="Arial"/>
          <w:sz w:val="26"/>
          <w:szCs w:val="26"/>
        </w:rPr>
      </w:pPr>
      <w:r w:rsidRPr="006808D7">
        <w:rPr>
          <w:rFonts w:ascii="Arial" w:hAnsi="Arial" w:cs="Arial"/>
          <w:b/>
          <w:sz w:val="26"/>
          <w:szCs w:val="26"/>
        </w:rPr>
        <w:tab/>
        <w:t>TERCERO.</w:t>
      </w:r>
      <w:r w:rsidR="00FE3061" w:rsidRPr="006808D7">
        <w:rPr>
          <w:rFonts w:ascii="Arial" w:hAnsi="Arial" w:cs="Arial"/>
          <w:b/>
          <w:sz w:val="26"/>
          <w:szCs w:val="26"/>
        </w:rPr>
        <w:t xml:space="preserve"> </w:t>
      </w:r>
      <w:r w:rsidR="00184C24" w:rsidRPr="006808D7">
        <w:rPr>
          <w:rFonts w:ascii="Arial" w:hAnsi="Arial" w:cs="Arial"/>
          <w:b/>
          <w:sz w:val="26"/>
          <w:szCs w:val="26"/>
        </w:rPr>
        <w:t>NOTIFÍQUESE Y CÚMPLASE,</w:t>
      </w:r>
      <w:r w:rsidR="00184C24" w:rsidRPr="006808D7">
        <w:rPr>
          <w:rFonts w:ascii="Arial" w:hAnsi="Arial" w:cs="Arial"/>
          <w:sz w:val="26"/>
          <w:szCs w:val="26"/>
        </w:rPr>
        <w:t xml:space="preserve"> remítase copia certificada de la presente resolución a la Cuarta Sala Unitaria de Primera Instancia de este Tribunal y en su oportunidad archívese el presente cuaderno de revisión como asunto concluido.</w:t>
      </w:r>
      <w:r w:rsidR="00FE3061" w:rsidRPr="006808D7">
        <w:rPr>
          <w:rFonts w:ascii="Arial" w:hAnsi="Arial" w:cs="Arial"/>
          <w:sz w:val="26"/>
          <w:szCs w:val="26"/>
        </w:rPr>
        <w:t xml:space="preserve"> - - - - - - - - - - - - - - - - - - -</w:t>
      </w:r>
      <w:r w:rsidR="00FE3061">
        <w:rPr>
          <w:rFonts w:ascii="Arial" w:hAnsi="Arial" w:cs="Arial"/>
          <w:sz w:val="26"/>
          <w:szCs w:val="26"/>
        </w:rPr>
        <w:t xml:space="preserve"> </w:t>
      </w:r>
    </w:p>
    <w:p w14:paraId="0CF5F8A2" w14:textId="77777777" w:rsidR="00A7076D" w:rsidRDefault="00A7076D" w:rsidP="00A7076D">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Abraham Santiago Soriano, Raúl Palomares Palomino, Gloria del Carmen Camacho Meza, y Paulo José Luis Tapia Palacios; quienes actúan con el Licenciado Juan Edy García </w:t>
      </w:r>
      <w:r>
        <w:rPr>
          <w:rFonts w:ascii="Arial" w:hAnsi="Arial" w:cs="Arial"/>
          <w:sz w:val="26"/>
          <w:szCs w:val="26"/>
        </w:rPr>
        <w:lastRenderedPageBreak/>
        <w:t xml:space="preserve">Coronado, Secretario General de Acuerdos de este Tribunal, que autoriza y da fe. - - - - - - - - - - - - - - - - - - - - - - - - - - - - - - - - - - - - - - - - </w:t>
      </w:r>
    </w:p>
    <w:p w14:paraId="00B44DFD" w14:textId="77777777" w:rsidR="00775FE0" w:rsidRDefault="00775FE0" w:rsidP="00775FE0">
      <w:pPr>
        <w:tabs>
          <w:tab w:val="left" w:pos="1680"/>
          <w:tab w:val="center" w:pos="4277"/>
        </w:tabs>
        <w:spacing w:after="0" w:line="360" w:lineRule="auto"/>
        <w:jc w:val="center"/>
        <w:rPr>
          <w:rFonts w:ascii="Arial" w:hAnsi="Arial" w:cs="Arial"/>
          <w:b/>
          <w:bCs/>
          <w:sz w:val="18"/>
          <w:szCs w:val="18"/>
        </w:rPr>
      </w:pPr>
    </w:p>
    <w:p w14:paraId="202089BA" w14:textId="77777777" w:rsidR="00775FE0" w:rsidRDefault="00775FE0" w:rsidP="00775FE0">
      <w:pPr>
        <w:tabs>
          <w:tab w:val="left" w:pos="1680"/>
          <w:tab w:val="center" w:pos="4277"/>
        </w:tabs>
        <w:spacing w:after="0" w:line="360" w:lineRule="auto"/>
        <w:jc w:val="center"/>
        <w:rPr>
          <w:rFonts w:ascii="Arial" w:hAnsi="Arial" w:cs="Arial"/>
          <w:b/>
          <w:bCs/>
          <w:sz w:val="18"/>
          <w:szCs w:val="18"/>
        </w:rPr>
      </w:pPr>
    </w:p>
    <w:p w14:paraId="1B505B7F" w14:textId="77777777" w:rsidR="00775FE0" w:rsidRDefault="00775FE0" w:rsidP="00775FE0">
      <w:pPr>
        <w:tabs>
          <w:tab w:val="left" w:pos="1680"/>
          <w:tab w:val="center" w:pos="4277"/>
        </w:tabs>
        <w:spacing w:after="0" w:line="360" w:lineRule="auto"/>
        <w:jc w:val="center"/>
        <w:rPr>
          <w:rFonts w:ascii="Arial" w:hAnsi="Arial" w:cs="Arial"/>
          <w:b/>
          <w:bCs/>
          <w:sz w:val="18"/>
          <w:szCs w:val="18"/>
        </w:rPr>
      </w:pPr>
    </w:p>
    <w:p w14:paraId="74D2DB95" w14:textId="77777777" w:rsidR="00775FE0" w:rsidRDefault="00775FE0" w:rsidP="00775FE0">
      <w:pPr>
        <w:tabs>
          <w:tab w:val="left" w:pos="1680"/>
          <w:tab w:val="center" w:pos="4277"/>
        </w:tabs>
        <w:spacing w:after="0" w:line="360" w:lineRule="auto"/>
        <w:jc w:val="center"/>
        <w:rPr>
          <w:rFonts w:ascii="Arial" w:hAnsi="Arial" w:cs="Arial"/>
          <w:b/>
          <w:bCs/>
          <w:sz w:val="18"/>
          <w:szCs w:val="18"/>
        </w:rPr>
      </w:pPr>
    </w:p>
    <w:p w14:paraId="583ECD6A" w14:textId="77777777" w:rsidR="00775FE0" w:rsidRPr="00EB137B" w:rsidRDefault="00775FE0" w:rsidP="00775FE0">
      <w:pPr>
        <w:tabs>
          <w:tab w:val="left" w:pos="1680"/>
          <w:tab w:val="center" w:pos="4277"/>
        </w:tabs>
        <w:spacing w:after="0" w:line="360" w:lineRule="auto"/>
        <w:jc w:val="center"/>
        <w:rPr>
          <w:rFonts w:ascii="Arial" w:hAnsi="Arial" w:cs="Arial"/>
          <w:b/>
          <w:bCs/>
          <w:sz w:val="18"/>
          <w:szCs w:val="18"/>
        </w:rPr>
      </w:pPr>
    </w:p>
    <w:p w14:paraId="7C5B3B7D" w14:textId="77777777" w:rsidR="00775FE0" w:rsidRPr="00EB137B" w:rsidRDefault="00775FE0" w:rsidP="00775FE0">
      <w:pPr>
        <w:pStyle w:val="Sinespaciado"/>
        <w:jc w:val="center"/>
        <w:rPr>
          <w:rFonts w:ascii="Arial" w:hAnsi="Arial" w:cs="Arial"/>
          <w:sz w:val="26"/>
          <w:szCs w:val="26"/>
        </w:rPr>
      </w:pPr>
      <w:r w:rsidRPr="00EB137B">
        <w:rPr>
          <w:rFonts w:ascii="Arial" w:hAnsi="Arial" w:cs="Arial"/>
          <w:sz w:val="26"/>
          <w:szCs w:val="26"/>
        </w:rPr>
        <w:t>MAGISTRADO MANUEL VELASCO ALCÁNTARA</w:t>
      </w:r>
    </w:p>
    <w:p w14:paraId="2B676867" w14:textId="4B26A1DC" w:rsidR="00775FE0" w:rsidRDefault="00775FE0" w:rsidP="00565C65">
      <w:pPr>
        <w:pStyle w:val="Sinespaciado"/>
        <w:jc w:val="center"/>
        <w:rPr>
          <w:rFonts w:ascii="Arial" w:hAnsi="Arial" w:cs="Arial"/>
          <w:sz w:val="26"/>
          <w:szCs w:val="26"/>
        </w:rPr>
      </w:pPr>
      <w:r w:rsidRPr="00EB137B">
        <w:rPr>
          <w:rFonts w:ascii="Arial" w:hAnsi="Arial" w:cs="Arial"/>
          <w:sz w:val="26"/>
          <w:szCs w:val="26"/>
        </w:rPr>
        <w:t>PRESIDENTE</w:t>
      </w:r>
    </w:p>
    <w:p w14:paraId="241C4ACB" w14:textId="77777777" w:rsidR="00565C65" w:rsidRDefault="00565C65" w:rsidP="00565C65">
      <w:pPr>
        <w:pStyle w:val="Sinespaciado"/>
        <w:jc w:val="center"/>
        <w:rPr>
          <w:rFonts w:ascii="Arial" w:hAnsi="Arial" w:cs="Arial"/>
          <w:sz w:val="26"/>
          <w:szCs w:val="26"/>
        </w:rPr>
      </w:pPr>
    </w:p>
    <w:p w14:paraId="3BB49279" w14:textId="196404C0" w:rsidR="006808D7" w:rsidRDefault="006808D7" w:rsidP="00775FE0">
      <w:pPr>
        <w:tabs>
          <w:tab w:val="center" w:pos="4135"/>
          <w:tab w:val="left" w:pos="7515"/>
        </w:tabs>
        <w:spacing w:line="360" w:lineRule="auto"/>
        <w:rPr>
          <w:rFonts w:ascii="Arial" w:hAnsi="Arial" w:cs="Arial"/>
          <w:sz w:val="26"/>
          <w:szCs w:val="26"/>
        </w:rPr>
      </w:pPr>
    </w:p>
    <w:p w14:paraId="391D04F8" w14:textId="77777777" w:rsidR="00775FE0" w:rsidRDefault="00775FE0" w:rsidP="00775FE0">
      <w:pPr>
        <w:tabs>
          <w:tab w:val="center" w:pos="4135"/>
          <w:tab w:val="left" w:pos="7515"/>
        </w:tabs>
        <w:spacing w:line="360" w:lineRule="auto"/>
        <w:rPr>
          <w:rFonts w:ascii="Arial" w:hAnsi="Arial" w:cs="Arial"/>
          <w:sz w:val="26"/>
          <w:szCs w:val="26"/>
        </w:rPr>
      </w:pPr>
    </w:p>
    <w:p w14:paraId="295477DC" w14:textId="77777777" w:rsidR="00775FE0" w:rsidRDefault="00775FE0" w:rsidP="00775FE0">
      <w:pPr>
        <w:tabs>
          <w:tab w:val="center" w:pos="4135"/>
          <w:tab w:val="left" w:pos="7515"/>
        </w:tabs>
        <w:spacing w:line="360" w:lineRule="auto"/>
        <w:rPr>
          <w:rFonts w:ascii="Arial" w:hAnsi="Arial" w:cs="Arial"/>
          <w:sz w:val="26"/>
          <w:szCs w:val="26"/>
        </w:rPr>
      </w:pPr>
    </w:p>
    <w:p w14:paraId="2886FDA1" w14:textId="6C6E075D" w:rsidR="00775FE0" w:rsidRDefault="00775FE0" w:rsidP="00775FE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41D6EC6" w14:textId="082F82AA" w:rsidR="00565C65" w:rsidRDefault="00565C65" w:rsidP="00775FE0">
      <w:pPr>
        <w:tabs>
          <w:tab w:val="center" w:pos="4135"/>
          <w:tab w:val="left" w:pos="7515"/>
        </w:tabs>
        <w:spacing w:line="360" w:lineRule="auto"/>
        <w:jc w:val="center"/>
        <w:rPr>
          <w:rFonts w:ascii="Arial" w:hAnsi="Arial" w:cs="Arial"/>
          <w:sz w:val="26"/>
          <w:szCs w:val="26"/>
        </w:rPr>
      </w:pPr>
    </w:p>
    <w:p w14:paraId="21B47A58" w14:textId="3E60D245" w:rsidR="00565C65" w:rsidRDefault="00565C65" w:rsidP="00775FE0">
      <w:pPr>
        <w:tabs>
          <w:tab w:val="center" w:pos="4135"/>
          <w:tab w:val="left" w:pos="7515"/>
        </w:tabs>
        <w:spacing w:line="360" w:lineRule="auto"/>
        <w:jc w:val="center"/>
        <w:rPr>
          <w:rFonts w:ascii="Arial" w:hAnsi="Arial" w:cs="Arial"/>
          <w:sz w:val="26"/>
          <w:szCs w:val="26"/>
        </w:rPr>
      </w:pPr>
    </w:p>
    <w:p w14:paraId="236F63D4" w14:textId="77777777" w:rsidR="00565C65" w:rsidRDefault="00565C65" w:rsidP="00775FE0">
      <w:pPr>
        <w:tabs>
          <w:tab w:val="center" w:pos="4135"/>
          <w:tab w:val="left" w:pos="7515"/>
        </w:tabs>
        <w:spacing w:line="360" w:lineRule="auto"/>
        <w:jc w:val="center"/>
        <w:rPr>
          <w:rFonts w:ascii="Arial" w:hAnsi="Arial" w:cs="Arial"/>
          <w:sz w:val="26"/>
          <w:szCs w:val="26"/>
        </w:rPr>
      </w:pPr>
    </w:p>
    <w:p w14:paraId="0698611B" w14:textId="1ED2037B" w:rsidR="00565C65" w:rsidRDefault="00565C65" w:rsidP="00775FE0">
      <w:pPr>
        <w:tabs>
          <w:tab w:val="center" w:pos="4135"/>
          <w:tab w:val="left" w:pos="7515"/>
        </w:tabs>
        <w:spacing w:line="360" w:lineRule="auto"/>
        <w:jc w:val="center"/>
        <w:rPr>
          <w:rFonts w:ascii="Arial" w:hAnsi="Arial" w:cs="Arial"/>
          <w:sz w:val="26"/>
          <w:szCs w:val="26"/>
        </w:rPr>
      </w:pPr>
    </w:p>
    <w:p w14:paraId="79DC41C6" w14:textId="79E76D80" w:rsidR="00565C65" w:rsidRDefault="00565C65" w:rsidP="00775FE0">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RAÚL PALOMARES PALOMINO </w:t>
      </w:r>
    </w:p>
    <w:p w14:paraId="5DBCC0A2" w14:textId="77777777" w:rsidR="00775FE0" w:rsidRDefault="00775FE0" w:rsidP="00775FE0">
      <w:pPr>
        <w:tabs>
          <w:tab w:val="center" w:pos="4135"/>
          <w:tab w:val="left" w:pos="7515"/>
        </w:tabs>
        <w:spacing w:line="360" w:lineRule="auto"/>
        <w:jc w:val="center"/>
        <w:rPr>
          <w:rFonts w:ascii="Arial" w:hAnsi="Arial" w:cs="Arial"/>
          <w:sz w:val="26"/>
          <w:szCs w:val="26"/>
        </w:rPr>
      </w:pPr>
    </w:p>
    <w:p w14:paraId="314A8A73" w14:textId="7C065713" w:rsidR="00775FE0" w:rsidRDefault="00775FE0" w:rsidP="006808D7">
      <w:pPr>
        <w:tabs>
          <w:tab w:val="center" w:pos="4135"/>
          <w:tab w:val="left" w:pos="7515"/>
        </w:tabs>
        <w:spacing w:line="360" w:lineRule="auto"/>
        <w:rPr>
          <w:rFonts w:ascii="Arial" w:hAnsi="Arial" w:cs="Arial"/>
          <w:sz w:val="26"/>
          <w:szCs w:val="26"/>
        </w:rPr>
      </w:pPr>
    </w:p>
    <w:p w14:paraId="1A477A2D" w14:textId="77777777" w:rsidR="006808D7" w:rsidRDefault="006808D7" w:rsidP="006808D7">
      <w:pPr>
        <w:tabs>
          <w:tab w:val="center" w:pos="4135"/>
          <w:tab w:val="left" w:pos="7515"/>
        </w:tabs>
        <w:spacing w:line="360" w:lineRule="auto"/>
        <w:rPr>
          <w:rFonts w:ascii="Arial" w:hAnsi="Arial" w:cs="Arial"/>
          <w:sz w:val="26"/>
          <w:szCs w:val="26"/>
        </w:rPr>
      </w:pPr>
    </w:p>
    <w:p w14:paraId="22A055BF" w14:textId="77777777" w:rsidR="006808D7" w:rsidRDefault="006808D7" w:rsidP="00775FE0">
      <w:pPr>
        <w:tabs>
          <w:tab w:val="center" w:pos="4135"/>
          <w:tab w:val="left" w:pos="7515"/>
        </w:tabs>
        <w:spacing w:line="360" w:lineRule="auto"/>
        <w:rPr>
          <w:rFonts w:ascii="Arial" w:hAnsi="Arial" w:cs="Arial"/>
          <w:sz w:val="26"/>
          <w:szCs w:val="26"/>
        </w:rPr>
      </w:pPr>
    </w:p>
    <w:p w14:paraId="1E9B2E6F" w14:textId="77777777" w:rsidR="00775FE0" w:rsidRPr="00397192" w:rsidRDefault="00775FE0" w:rsidP="00775FE0">
      <w:pPr>
        <w:tabs>
          <w:tab w:val="left" w:pos="1925"/>
          <w:tab w:val="center" w:pos="4135"/>
        </w:tabs>
        <w:jc w:val="center"/>
        <w:rPr>
          <w:rFonts w:ascii="Arial" w:eastAsia="Calibri" w:hAnsi="Arial" w:cs="Arial"/>
          <w:sz w:val="26"/>
          <w:szCs w:val="26"/>
        </w:rPr>
      </w:pPr>
      <w:r w:rsidRPr="00397192">
        <w:rPr>
          <w:rFonts w:ascii="Arial" w:eastAsia="Calibri" w:hAnsi="Arial" w:cs="Arial"/>
          <w:sz w:val="26"/>
          <w:szCs w:val="26"/>
        </w:rPr>
        <w:t>MAGISTRADA GLORIA DEL CARMEN CAMACHO MEZA</w:t>
      </w:r>
    </w:p>
    <w:p w14:paraId="3C15F3F0" w14:textId="77777777" w:rsidR="00775FE0" w:rsidRDefault="00775FE0" w:rsidP="00775FE0">
      <w:pPr>
        <w:tabs>
          <w:tab w:val="left" w:pos="1925"/>
          <w:tab w:val="center" w:pos="4135"/>
        </w:tabs>
        <w:rPr>
          <w:rFonts w:ascii="Arial" w:eastAsia="Calibri" w:hAnsi="Arial" w:cs="Arial"/>
          <w:sz w:val="26"/>
          <w:szCs w:val="26"/>
        </w:rPr>
      </w:pPr>
    </w:p>
    <w:p w14:paraId="313BFFE7" w14:textId="77777777" w:rsidR="00775FE0" w:rsidRDefault="00775FE0" w:rsidP="00775FE0">
      <w:pPr>
        <w:tabs>
          <w:tab w:val="left" w:pos="1925"/>
          <w:tab w:val="center" w:pos="4135"/>
        </w:tabs>
        <w:rPr>
          <w:rFonts w:ascii="Arial" w:eastAsia="Calibri" w:hAnsi="Arial" w:cs="Arial"/>
          <w:sz w:val="26"/>
          <w:szCs w:val="26"/>
        </w:rPr>
      </w:pPr>
    </w:p>
    <w:p w14:paraId="65D4FFDB" w14:textId="77777777" w:rsidR="00775FE0" w:rsidRDefault="00775FE0" w:rsidP="00775FE0">
      <w:pPr>
        <w:tabs>
          <w:tab w:val="left" w:pos="1925"/>
          <w:tab w:val="center" w:pos="4135"/>
        </w:tabs>
        <w:rPr>
          <w:rFonts w:ascii="Arial" w:eastAsia="Calibri" w:hAnsi="Arial" w:cs="Arial"/>
          <w:sz w:val="26"/>
          <w:szCs w:val="26"/>
        </w:rPr>
      </w:pPr>
    </w:p>
    <w:p w14:paraId="37686494" w14:textId="77777777" w:rsidR="00775FE0" w:rsidRPr="00397192" w:rsidRDefault="00775FE0" w:rsidP="00775FE0">
      <w:pPr>
        <w:tabs>
          <w:tab w:val="left" w:pos="1925"/>
          <w:tab w:val="center" w:pos="4135"/>
        </w:tabs>
        <w:jc w:val="center"/>
        <w:rPr>
          <w:rFonts w:ascii="Arial" w:eastAsia="Calibri" w:hAnsi="Arial" w:cs="Arial"/>
          <w:sz w:val="26"/>
          <w:szCs w:val="26"/>
        </w:rPr>
      </w:pPr>
    </w:p>
    <w:p w14:paraId="3AE74A72" w14:textId="77777777" w:rsidR="00775FE0" w:rsidRPr="00397192" w:rsidRDefault="00775FE0" w:rsidP="00775FE0">
      <w:pPr>
        <w:tabs>
          <w:tab w:val="left" w:pos="1925"/>
          <w:tab w:val="center" w:pos="4135"/>
        </w:tabs>
        <w:jc w:val="center"/>
        <w:rPr>
          <w:rFonts w:ascii="Arial" w:eastAsia="Calibri" w:hAnsi="Arial" w:cs="Arial"/>
          <w:sz w:val="26"/>
          <w:szCs w:val="26"/>
        </w:rPr>
      </w:pPr>
      <w:r w:rsidRPr="00397192">
        <w:rPr>
          <w:rFonts w:ascii="Arial" w:eastAsia="Calibri" w:hAnsi="Arial" w:cs="Arial"/>
          <w:sz w:val="26"/>
          <w:szCs w:val="26"/>
        </w:rPr>
        <w:t>MAGISTRADO PAULO JOSÉ LUIS TAPIA PALACIOS</w:t>
      </w:r>
    </w:p>
    <w:p w14:paraId="561FD898" w14:textId="77777777" w:rsidR="00775FE0" w:rsidRDefault="00775FE0" w:rsidP="00775FE0">
      <w:pPr>
        <w:tabs>
          <w:tab w:val="center" w:pos="4135"/>
          <w:tab w:val="left" w:pos="7515"/>
        </w:tabs>
        <w:spacing w:line="360" w:lineRule="auto"/>
        <w:jc w:val="center"/>
        <w:rPr>
          <w:rFonts w:ascii="Arial" w:hAnsi="Arial" w:cs="Arial"/>
          <w:sz w:val="26"/>
          <w:szCs w:val="26"/>
        </w:rPr>
      </w:pPr>
    </w:p>
    <w:p w14:paraId="1EC52F9D" w14:textId="77777777" w:rsidR="00775FE0" w:rsidRDefault="00775FE0" w:rsidP="00775FE0">
      <w:pPr>
        <w:tabs>
          <w:tab w:val="center" w:pos="4135"/>
          <w:tab w:val="left" w:pos="7515"/>
        </w:tabs>
        <w:spacing w:line="360" w:lineRule="auto"/>
        <w:jc w:val="center"/>
        <w:rPr>
          <w:rFonts w:ascii="Arial" w:hAnsi="Arial" w:cs="Arial"/>
          <w:sz w:val="26"/>
          <w:szCs w:val="26"/>
        </w:rPr>
      </w:pPr>
    </w:p>
    <w:p w14:paraId="0DC05F33" w14:textId="77777777" w:rsidR="00775FE0" w:rsidRDefault="00775FE0" w:rsidP="00775FE0">
      <w:pPr>
        <w:tabs>
          <w:tab w:val="center" w:pos="4135"/>
          <w:tab w:val="left" w:pos="7515"/>
        </w:tabs>
        <w:spacing w:line="360" w:lineRule="auto"/>
        <w:jc w:val="center"/>
        <w:rPr>
          <w:rFonts w:ascii="Arial" w:hAnsi="Arial" w:cs="Arial"/>
          <w:sz w:val="26"/>
          <w:szCs w:val="26"/>
        </w:rPr>
      </w:pPr>
    </w:p>
    <w:p w14:paraId="0A1C6484" w14:textId="1D927958" w:rsidR="00BE1B7C" w:rsidRDefault="00BE1B7C" w:rsidP="00775FE0">
      <w:pPr>
        <w:pStyle w:val="Sinespaciado"/>
        <w:jc w:val="center"/>
        <w:rPr>
          <w:rFonts w:ascii="Arial" w:hAnsi="Arial" w:cs="Arial"/>
          <w:sz w:val="26"/>
          <w:szCs w:val="26"/>
        </w:rPr>
      </w:pPr>
      <w:r w:rsidRPr="00BE1B7C">
        <w:rPr>
          <w:noProof/>
          <w:lang w:val="es-MX"/>
        </w:rPr>
        <w:lastRenderedPageBreak/>
        <w:drawing>
          <wp:inline distT="0" distB="0" distL="0" distR="0" wp14:anchorId="28D66B98" wp14:editId="1BE4A14E">
            <wp:extent cx="5252085" cy="2762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2085" cy="276225"/>
                    </a:xfrm>
                    <a:prstGeom prst="rect">
                      <a:avLst/>
                    </a:prstGeom>
                    <a:noFill/>
                    <a:ln>
                      <a:noFill/>
                    </a:ln>
                  </pic:spPr>
                </pic:pic>
              </a:graphicData>
            </a:graphic>
          </wp:inline>
        </w:drawing>
      </w:r>
    </w:p>
    <w:p w14:paraId="4C3EAA21" w14:textId="2D0CF5CB" w:rsidR="00BE1B7C" w:rsidRDefault="00BE1B7C" w:rsidP="00775FE0">
      <w:pPr>
        <w:pStyle w:val="Sinespaciado"/>
        <w:jc w:val="center"/>
        <w:rPr>
          <w:rFonts w:ascii="Arial" w:hAnsi="Arial" w:cs="Arial"/>
          <w:sz w:val="26"/>
          <w:szCs w:val="26"/>
        </w:rPr>
      </w:pPr>
    </w:p>
    <w:p w14:paraId="653E3905" w14:textId="583717D4" w:rsidR="00BE1B7C" w:rsidRDefault="00BE1B7C" w:rsidP="00775FE0">
      <w:pPr>
        <w:pStyle w:val="Sinespaciado"/>
        <w:jc w:val="center"/>
        <w:rPr>
          <w:rFonts w:ascii="Arial" w:hAnsi="Arial" w:cs="Arial"/>
          <w:sz w:val="26"/>
          <w:szCs w:val="26"/>
        </w:rPr>
      </w:pPr>
    </w:p>
    <w:p w14:paraId="549A0372" w14:textId="338307AE" w:rsidR="00BE1B7C" w:rsidRDefault="00BE1B7C" w:rsidP="00775FE0">
      <w:pPr>
        <w:pStyle w:val="Sinespaciado"/>
        <w:jc w:val="center"/>
        <w:rPr>
          <w:rFonts w:ascii="Arial" w:hAnsi="Arial" w:cs="Arial"/>
          <w:sz w:val="26"/>
          <w:szCs w:val="26"/>
        </w:rPr>
      </w:pPr>
    </w:p>
    <w:p w14:paraId="44CA5AD4" w14:textId="220B4ED5" w:rsidR="00BE1B7C" w:rsidRDefault="00BE1B7C" w:rsidP="00775FE0">
      <w:pPr>
        <w:pStyle w:val="Sinespaciado"/>
        <w:jc w:val="center"/>
        <w:rPr>
          <w:rFonts w:ascii="Arial" w:hAnsi="Arial" w:cs="Arial"/>
          <w:sz w:val="26"/>
          <w:szCs w:val="26"/>
        </w:rPr>
      </w:pPr>
    </w:p>
    <w:p w14:paraId="26DC16B9" w14:textId="64608CC6" w:rsidR="00BE1B7C" w:rsidRDefault="00BE1B7C" w:rsidP="00775FE0">
      <w:pPr>
        <w:pStyle w:val="Sinespaciado"/>
        <w:jc w:val="center"/>
        <w:rPr>
          <w:rFonts w:ascii="Arial" w:hAnsi="Arial" w:cs="Arial"/>
          <w:sz w:val="26"/>
          <w:szCs w:val="26"/>
        </w:rPr>
      </w:pPr>
    </w:p>
    <w:p w14:paraId="67057267" w14:textId="5702B787" w:rsidR="00BE1B7C" w:rsidRDefault="00BE1B7C" w:rsidP="00775FE0">
      <w:pPr>
        <w:pStyle w:val="Sinespaciado"/>
        <w:jc w:val="center"/>
        <w:rPr>
          <w:rFonts w:ascii="Arial" w:hAnsi="Arial" w:cs="Arial"/>
          <w:sz w:val="26"/>
          <w:szCs w:val="26"/>
        </w:rPr>
      </w:pPr>
    </w:p>
    <w:p w14:paraId="1E479547" w14:textId="3B369976" w:rsidR="00BE1B7C" w:rsidRDefault="00BE1B7C" w:rsidP="00775FE0">
      <w:pPr>
        <w:pStyle w:val="Sinespaciado"/>
        <w:jc w:val="center"/>
        <w:rPr>
          <w:rFonts w:ascii="Arial" w:hAnsi="Arial" w:cs="Arial"/>
          <w:sz w:val="26"/>
          <w:szCs w:val="26"/>
        </w:rPr>
      </w:pPr>
    </w:p>
    <w:p w14:paraId="38AA2773" w14:textId="77777777" w:rsidR="00BE1B7C" w:rsidRDefault="00BE1B7C" w:rsidP="00775FE0">
      <w:pPr>
        <w:pStyle w:val="Sinespaciado"/>
        <w:jc w:val="center"/>
        <w:rPr>
          <w:rFonts w:ascii="Arial" w:hAnsi="Arial" w:cs="Arial"/>
          <w:sz w:val="26"/>
          <w:szCs w:val="26"/>
        </w:rPr>
      </w:pPr>
    </w:p>
    <w:p w14:paraId="2810CDBE" w14:textId="7E48DC77" w:rsidR="00775FE0" w:rsidRPr="00EB137B" w:rsidRDefault="00775FE0" w:rsidP="00775FE0">
      <w:pPr>
        <w:pStyle w:val="Sinespaciado"/>
        <w:jc w:val="center"/>
        <w:rPr>
          <w:rFonts w:ascii="Arial" w:hAnsi="Arial" w:cs="Arial"/>
          <w:sz w:val="26"/>
          <w:szCs w:val="26"/>
        </w:rPr>
      </w:pPr>
      <w:r w:rsidRPr="00EB137B">
        <w:rPr>
          <w:rFonts w:ascii="Arial" w:hAnsi="Arial" w:cs="Arial"/>
          <w:sz w:val="26"/>
          <w:szCs w:val="26"/>
        </w:rPr>
        <w:t xml:space="preserve">LIC. JUAN EDY </w:t>
      </w:r>
      <w:r w:rsidR="00B11851" w:rsidRPr="00EB137B">
        <w:rPr>
          <w:rFonts w:ascii="Arial" w:hAnsi="Arial" w:cs="Arial"/>
          <w:sz w:val="26"/>
          <w:szCs w:val="26"/>
        </w:rPr>
        <w:t>GARCÍA</w:t>
      </w:r>
      <w:r w:rsidRPr="00EB137B">
        <w:rPr>
          <w:rFonts w:ascii="Arial" w:hAnsi="Arial" w:cs="Arial"/>
          <w:sz w:val="26"/>
          <w:szCs w:val="26"/>
        </w:rPr>
        <w:t xml:space="preserve"> CORONADO</w:t>
      </w:r>
    </w:p>
    <w:p w14:paraId="27B1BDED" w14:textId="77777777" w:rsidR="00775FE0" w:rsidRPr="00EB137B" w:rsidRDefault="00775FE0" w:rsidP="00775FE0">
      <w:pPr>
        <w:pStyle w:val="Sinespaciado"/>
        <w:jc w:val="center"/>
        <w:rPr>
          <w:rFonts w:ascii="Arial" w:hAnsi="Arial" w:cs="Arial"/>
          <w:b/>
          <w:bCs/>
          <w:sz w:val="26"/>
          <w:szCs w:val="26"/>
          <w:highlight w:val="yellow"/>
          <w:lang w:val="es-MX"/>
        </w:rPr>
      </w:pPr>
      <w:r w:rsidRPr="00EB137B">
        <w:rPr>
          <w:rFonts w:ascii="Arial" w:hAnsi="Arial" w:cs="Arial"/>
          <w:sz w:val="26"/>
          <w:szCs w:val="26"/>
        </w:rPr>
        <w:t>SECRETARIO GENERAL DE ACUERDOS</w:t>
      </w:r>
    </w:p>
    <w:p w14:paraId="3BC4F151" w14:textId="1D4AD143" w:rsidR="00A31546" w:rsidRDefault="006D1DB2" w:rsidP="00932173">
      <w:pPr>
        <w:spacing w:after="0" w:line="240" w:lineRule="auto"/>
      </w:pPr>
      <w:r>
        <w:tab/>
        <w:t xml:space="preserve">  </w:t>
      </w:r>
    </w:p>
    <w:sectPr w:rsidR="00A31546" w:rsidSect="00FC6FA8">
      <w:headerReference w:type="even" r:id="rId12"/>
      <w:headerReference w:type="default" r:id="rId13"/>
      <w:footerReference w:type="default" r:id="rId14"/>
      <w:head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6B680" w14:textId="77777777" w:rsidR="002449A2" w:rsidRDefault="002449A2">
      <w:pPr>
        <w:spacing w:after="0" w:line="240" w:lineRule="auto"/>
      </w:pPr>
      <w:r>
        <w:separator/>
      </w:r>
    </w:p>
  </w:endnote>
  <w:endnote w:type="continuationSeparator" w:id="0">
    <w:p w14:paraId="6B923847" w14:textId="77777777" w:rsidR="002449A2" w:rsidRDefault="00244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4AD8482" w:rsidR="004F41F8" w:rsidRDefault="001D3FF5">
    <w:pPr>
      <w:pStyle w:val="Piedepgina"/>
      <w:jc w:val="center"/>
    </w:pPr>
    <w:r>
      <w:rPr>
        <w:noProof/>
      </w:rPr>
      <mc:AlternateContent>
        <mc:Choice Requires="wps">
          <w:drawing>
            <wp:anchor distT="45720" distB="45720" distL="114300" distR="114300" simplePos="0" relativeHeight="251667456" behindDoc="0" locked="0" layoutInCell="1" allowOverlap="1" wp14:anchorId="44115ABC" wp14:editId="065AC0AF">
              <wp:simplePos x="0" y="0"/>
              <wp:positionH relativeFrom="column">
                <wp:posOffset>-1285875</wp:posOffset>
              </wp:positionH>
              <wp:positionV relativeFrom="paragraph">
                <wp:posOffset>-5180965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A337F8A" w14:textId="77777777" w:rsidR="001D3FF5" w:rsidRPr="00BB7E37" w:rsidRDefault="001D3FF5" w:rsidP="001D3FF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115ABC" id="_x0000_t202" coordsize="21600,21600" o:spt="202" path="m,l,21600r21600,l21600,xe">
              <v:stroke joinstyle="miter"/>
              <v:path gradientshapeok="t" o:connecttype="rect"/>
            </v:shapetype>
            <v:shape id="Cuadro de texto 2" o:spid="_x0000_s1026" type="#_x0000_t202" style="position:absolute;left:0;text-align:left;margin-left:-101.25pt;margin-top:-407.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">
              <v:textbox>
                <w:txbxContent>
                  <w:p w14:paraId="5A337F8A" w14:textId="77777777" w:rsidR="001D3FF5" w:rsidRPr="00BB7E37" w:rsidRDefault="001D3FF5" w:rsidP="001D3FF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4F41F8" w:rsidRDefault="004F41F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7ADAF" w14:textId="77777777" w:rsidR="002449A2" w:rsidRDefault="002449A2">
      <w:pPr>
        <w:spacing w:after="0" w:line="240" w:lineRule="auto"/>
      </w:pPr>
      <w:r>
        <w:separator/>
      </w:r>
    </w:p>
  </w:footnote>
  <w:footnote w:type="continuationSeparator" w:id="0">
    <w:p w14:paraId="32CFB9A3" w14:textId="77777777" w:rsidR="002449A2" w:rsidRDefault="002449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5FDE287" w:rsidR="004F41F8" w:rsidRDefault="002449A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F41F8">
          <w:fldChar w:fldCharType="begin"/>
        </w:r>
        <w:r w:rsidR="004F41F8">
          <w:instrText>PAGE   \* MERGEFORMAT</w:instrText>
        </w:r>
        <w:r w:rsidR="004F41F8">
          <w:fldChar w:fldCharType="separate"/>
        </w:r>
        <w:r w:rsidR="001D3FF5" w:rsidRPr="001D3FF5">
          <w:rPr>
            <w:noProof/>
            <w:lang w:val="es-ES"/>
          </w:rPr>
          <w:t>10</w:t>
        </w:r>
        <w:r w:rsidR="004F41F8">
          <w:fldChar w:fldCharType="end"/>
        </w:r>
      </w:p>
    </w:sdtContent>
  </w:sdt>
  <w:p w14:paraId="0E68208C" w14:textId="77777777" w:rsidR="004F41F8" w:rsidRDefault="004F41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08E95B" w:rsidR="004F41F8" w:rsidRDefault="002449A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F41F8">
          <w:fldChar w:fldCharType="begin"/>
        </w:r>
        <w:r w:rsidR="004F41F8">
          <w:instrText>PAGE   \* MERGEFORMAT</w:instrText>
        </w:r>
        <w:r w:rsidR="004F41F8">
          <w:fldChar w:fldCharType="separate"/>
        </w:r>
        <w:r w:rsidR="001D3FF5" w:rsidRPr="001D3FF5">
          <w:rPr>
            <w:noProof/>
            <w:lang w:val="es-ES"/>
          </w:rPr>
          <w:t>9</w:t>
        </w:r>
        <w:r w:rsidR="004F41F8">
          <w:fldChar w:fldCharType="end"/>
        </w:r>
      </w:sdtContent>
    </w:sdt>
  </w:p>
  <w:p w14:paraId="51E22156" w14:textId="1B7AE4F0" w:rsidR="004F41F8" w:rsidRDefault="004F41F8"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D71C17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7E380D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4F41F8" w:rsidRDefault="002449A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FC7BBD"/>
    <w:multiLevelType w:val="hybridMultilevel"/>
    <w:tmpl w:val="57C0CD20"/>
    <w:lvl w:ilvl="0" w:tplc="43B4E4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355D33"/>
    <w:multiLevelType w:val="hybridMultilevel"/>
    <w:tmpl w:val="652CD08C"/>
    <w:lvl w:ilvl="0" w:tplc="F2625146">
      <w:start w:val="1"/>
      <w:numFmt w:val="upp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5504CE3"/>
    <w:multiLevelType w:val="hybridMultilevel"/>
    <w:tmpl w:val="28F24830"/>
    <w:lvl w:ilvl="0" w:tplc="81284248">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1">
    <w:nsid w:val="463A69B6"/>
    <w:multiLevelType w:val="hybridMultilevel"/>
    <w:tmpl w:val="EB5496BA"/>
    <w:lvl w:ilvl="0" w:tplc="F4D8C6A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234C8A"/>
    <w:multiLevelType w:val="hybridMultilevel"/>
    <w:tmpl w:val="0EBA48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36E7064"/>
    <w:multiLevelType w:val="hybridMultilevel"/>
    <w:tmpl w:val="5AEA1C1A"/>
    <w:lvl w:ilvl="0" w:tplc="76FC1F94">
      <w:start w:val="1"/>
      <w:numFmt w:val="upperRoman"/>
      <w:lvlText w:val="%1."/>
      <w:lvlJc w:val="left"/>
      <w:pPr>
        <w:ind w:left="1332" w:hanging="720"/>
      </w:pPr>
      <w:rPr>
        <w:rFonts w:asciiTheme="minorHAnsi" w:eastAsiaTheme="minorEastAsia" w:hAnsiTheme="minorHAnsi" w:cstheme="minorBidi"/>
      </w:rPr>
    </w:lvl>
    <w:lvl w:ilvl="1" w:tplc="080A0019">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0"/>
  </w:num>
  <w:num w:numId="4">
    <w:abstractNumId w:val="12"/>
  </w:num>
  <w:num w:numId="5">
    <w:abstractNumId w:val="16"/>
  </w:num>
  <w:num w:numId="6">
    <w:abstractNumId w:val="7"/>
  </w:num>
  <w:num w:numId="7">
    <w:abstractNumId w:val="5"/>
  </w:num>
  <w:num w:numId="8">
    <w:abstractNumId w:val="2"/>
  </w:num>
  <w:num w:numId="9">
    <w:abstractNumId w:val="4"/>
  </w:num>
  <w:num w:numId="10">
    <w:abstractNumId w:val="9"/>
  </w:num>
  <w:num w:numId="11">
    <w:abstractNumId w:val="14"/>
  </w:num>
  <w:num w:numId="12">
    <w:abstractNumId w:val="8"/>
  </w:num>
  <w:num w:numId="13">
    <w:abstractNumId w:val="6"/>
  </w:num>
  <w:num w:numId="14">
    <w:abstractNumId w:val="11"/>
  </w:num>
  <w:num w:numId="15">
    <w:abstractNumId w:val="15"/>
  </w:num>
  <w:num w:numId="16">
    <w:abstractNumId w:val="13"/>
  </w:num>
  <w:num w:numId="17">
    <w:abstractNumId w:val="1"/>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5E"/>
    <w:rsid w:val="0000187B"/>
    <w:rsid w:val="00001FA6"/>
    <w:rsid w:val="0000238E"/>
    <w:rsid w:val="0000245E"/>
    <w:rsid w:val="0000259B"/>
    <w:rsid w:val="00002B85"/>
    <w:rsid w:val="00003193"/>
    <w:rsid w:val="00003CC3"/>
    <w:rsid w:val="00004038"/>
    <w:rsid w:val="00004191"/>
    <w:rsid w:val="0000488B"/>
    <w:rsid w:val="00005B69"/>
    <w:rsid w:val="00005BCB"/>
    <w:rsid w:val="00005EA0"/>
    <w:rsid w:val="00007105"/>
    <w:rsid w:val="00007296"/>
    <w:rsid w:val="00007DE2"/>
    <w:rsid w:val="00007E09"/>
    <w:rsid w:val="00007EFD"/>
    <w:rsid w:val="00007FD5"/>
    <w:rsid w:val="00010187"/>
    <w:rsid w:val="000106FE"/>
    <w:rsid w:val="00011D42"/>
    <w:rsid w:val="000121A9"/>
    <w:rsid w:val="000126F6"/>
    <w:rsid w:val="00012918"/>
    <w:rsid w:val="00012DC1"/>
    <w:rsid w:val="000130C8"/>
    <w:rsid w:val="000135AF"/>
    <w:rsid w:val="00014F98"/>
    <w:rsid w:val="0001695E"/>
    <w:rsid w:val="00016C0B"/>
    <w:rsid w:val="00016E88"/>
    <w:rsid w:val="000170AC"/>
    <w:rsid w:val="000174F5"/>
    <w:rsid w:val="0002022A"/>
    <w:rsid w:val="00020680"/>
    <w:rsid w:val="00020D86"/>
    <w:rsid w:val="00021989"/>
    <w:rsid w:val="00021B04"/>
    <w:rsid w:val="00021C5F"/>
    <w:rsid w:val="00022BBC"/>
    <w:rsid w:val="000236EA"/>
    <w:rsid w:val="00023F33"/>
    <w:rsid w:val="00024545"/>
    <w:rsid w:val="0002468E"/>
    <w:rsid w:val="00025BEB"/>
    <w:rsid w:val="000262A2"/>
    <w:rsid w:val="000264DD"/>
    <w:rsid w:val="00026C11"/>
    <w:rsid w:val="000306D4"/>
    <w:rsid w:val="00030BAF"/>
    <w:rsid w:val="000324B9"/>
    <w:rsid w:val="000329BA"/>
    <w:rsid w:val="00032D83"/>
    <w:rsid w:val="00032EB6"/>
    <w:rsid w:val="000330FB"/>
    <w:rsid w:val="000338EE"/>
    <w:rsid w:val="00034F3F"/>
    <w:rsid w:val="0003629C"/>
    <w:rsid w:val="00036790"/>
    <w:rsid w:val="00036809"/>
    <w:rsid w:val="00036823"/>
    <w:rsid w:val="000369AF"/>
    <w:rsid w:val="00037279"/>
    <w:rsid w:val="00037443"/>
    <w:rsid w:val="00037843"/>
    <w:rsid w:val="00037C6A"/>
    <w:rsid w:val="000407EE"/>
    <w:rsid w:val="00040C69"/>
    <w:rsid w:val="000419E9"/>
    <w:rsid w:val="00041EAA"/>
    <w:rsid w:val="00042473"/>
    <w:rsid w:val="00043077"/>
    <w:rsid w:val="00043278"/>
    <w:rsid w:val="000441B5"/>
    <w:rsid w:val="00044C5F"/>
    <w:rsid w:val="000450F5"/>
    <w:rsid w:val="0004538E"/>
    <w:rsid w:val="000456C6"/>
    <w:rsid w:val="00046668"/>
    <w:rsid w:val="000466B1"/>
    <w:rsid w:val="000466D5"/>
    <w:rsid w:val="00046B75"/>
    <w:rsid w:val="0005037F"/>
    <w:rsid w:val="000525F8"/>
    <w:rsid w:val="0005285F"/>
    <w:rsid w:val="00053207"/>
    <w:rsid w:val="0005370C"/>
    <w:rsid w:val="00053AB5"/>
    <w:rsid w:val="000540E8"/>
    <w:rsid w:val="00054705"/>
    <w:rsid w:val="00054D3C"/>
    <w:rsid w:val="00054D4C"/>
    <w:rsid w:val="00055248"/>
    <w:rsid w:val="00055F66"/>
    <w:rsid w:val="000562FB"/>
    <w:rsid w:val="000565B2"/>
    <w:rsid w:val="00056FA4"/>
    <w:rsid w:val="00057296"/>
    <w:rsid w:val="0005754F"/>
    <w:rsid w:val="00060DBB"/>
    <w:rsid w:val="00061268"/>
    <w:rsid w:val="00061610"/>
    <w:rsid w:val="000616B5"/>
    <w:rsid w:val="00061C4C"/>
    <w:rsid w:val="0006202A"/>
    <w:rsid w:val="00062074"/>
    <w:rsid w:val="000620CD"/>
    <w:rsid w:val="00062802"/>
    <w:rsid w:val="00062BE3"/>
    <w:rsid w:val="00064906"/>
    <w:rsid w:val="00064A46"/>
    <w:rsid w:val="00064FD9"/>
    <w:rsid w:val="00067B5A"/>
    <w:rsid w:val="00070777"/>
    <w:rsid w:val="00070AA4"/>
    <w:rsid w:val="00071136"/>
    <w:rsid w:val="00071C6F"/>
    <w:rsid w:val="00071E84"/>
    <w:rsid w:val="00071E8C"/>
    <w:rsid w:val="00071F15"/>
    <w:rsid w:val="00071F98"/>
    <w:rsid w:val="00072706"/>
    <w:rsid w:val="000727E9"/>
    <w:rsid w:val="000728B9"/>
    <w:rsid w:val="000737BF"/>
    <w:rsid w:val="00073C1C"/>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8F2"/>
    <w:rsid w:val="000A0E5E"/>
    <w:rsid w:val="000A12C0"/>
    <w:rsid w:val="000A12E1"/>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076"/>
    <w:rsid w:val="000B2866"/>
    <w:rsid w:val="000B2DC8"/>
    <w:rsid w:val="000B31B3"/>
    <w:rsid w:val="000B35EE"/>
    <w:rsid w:val="000B36E5"/>
    <w:rsid w:val="000B39C8"/>
    <w:rsid w:val="000B3B3B"/>
    <w:rsid w:val="000B40FA"/>
    <w:rsid w:val="000B5281"/>
    <w:rsid w:val="000B584E"/>
    <w:rsid w:val="000B596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B2C"/>
    <w:rsid w:val="000C5414"/>
    <w:rsid w:val="000C5BCE"/>
    <w:rsid w:val="000C5DC1"/>
    <w:rsid w:val="000C6670"/>
    <w:rsid w:val="000C70BB"/>
    <w:rsid w:val="000C7C6B"/>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999"/>
    <w:rsid w:val="000D7B89"/>
    <w:rsid w:val="000D7C8C"/>
    <w:rsid w:val="000E065D"/>
    <w:rsid w:val="000E1DA3"/>
    <w:rsid w:val="000E1E0D"/>
    <w:rsid w:val="000E343A"/>
    <w:rsid w:val="000E3FF4"/>
    <w:rsid w:val="000E40FD"/>
    <w:rsid w:val="000E471E"/>
    <w:rsid w:val="000E4AC8"/>
    <w:rsid w:val="000E4C30"/>
    <w:rsid w:val="000E4D75"/>
    <w:rsid w:val="000E5501"/>
    <w:rsid w:val="000E5766"/>
    <w:rsid w:val="000E5B3C"/>
    <w:rsid w:val="000E5B66"/>
    <w:rsid w:val="000E64AF"/>
    <w:rsid w:val="000E74F5"/>
    <w:rsid w:val="000E7DB2"/>
    <w:rsid w:val="000F0C84"/>
    <w:rsid w:val="000F0D7B"/>
    <w:rsid w:val="000F2020"/>
    <w:rsid w:val="000F2949"/>
    <w:rsid w:val="000F2B5A"/>
    <w:rsid w:val="000F2D32"/>
    <w:rsid w:val="000F33CA"/>
    <w:rsid w:val="000F4347"/>
    <w:rsid w:val="000F4480"/>
    <w:rsid w:val="000F49C2"/>
    <w:rsid w:val="000F50E8"/>
    <w:rsid w:val="000F54B0"/>
    <w:rsid w:val="000F5C41"/>
    <w:rsid w:val="000F5DE0"/>
    <w:rsid w:val="000F62C3"/>
    <w:rsid w:val="000F75AF"/>
    <w:rsid w:val="000F77DE"/>
    <w:rsid w:val="001002F5"/>
    <w:rsid w:val="0010131D"/>
    <w:rsid w:val="001014E2"/>
    <w:rsid w:val="001019F2"/>
    <w:rsid w:val="001025E5"/>
    <w:rsid w:val="00102AFD"/>
    <w:rsid w:val="001041F6"/>
    <w:rsid w:val="00104BD4"/>
    <w:rsid w:val="0010644A"/>
    <w:rsid w:val="00106EE9"/>
    <w:rsid w:val="0010719A"/>
    <w:rsid w:val="001077ED"/>
    <w:rsid w:val="0011070B"/>
    <w:rsid w:val="001108F3"/>
    <w:rsid w:val="00110B09"/>
    <w:rsid w:val="00110C32"/>
    <w:rsid w:val="00111BFC"/>
    <w:rsid w:val="00111CBB"/>
    <w:rsid w:val="0011210D"/>
    <w:rsid w:val="00112765"/>
    <w:rsid w:val="00112BF7"/>
    <w:rsid w:val="00113361"/>
    <w:rsid w:val="00113A46"/>
    <w:rsid w:val="0011481C"/>
    <w:rsid w:val="00114AC5"/>
    <w:rsid w:val="00115EE7"/>
    <w:rsid w:val="001162E0"/>
    <w:rsid w:val="00116579"/>
    <w:rsid w:val="0011677A"/>
    <w:rsid w:val="0011786C"/>
    <w:rsid w:val="00121DE8"/>
    <w:rsid w:val="00122F5E"/>
    <w:rsid w:val="001237B4"/>
    <w:rsid w:val="001239B6"/>
    <w:rsid w:val="001244EC"/>
    <w:rsid w:val="00125A83"/>
    <w:rsid w:val="00125C6B"/>
    <w:rsid w:val="00126EEE"/>
    <w:rsid w:val="00126EEF"/>
    <w:rsid w:val="00126F80"/>
    <w:rsid w:val="00127248"/>
    <w:rsid w:val="00127B1F"/>
    <w:rsid w:val="00127C05"/>
    <w:rsid w:val="00127FD8"/>
    <w:rsid w:val="00130500"/>
    <w:rsid w:val="0013065F"/>
    <w:rsid w:val="001312BC"/>
    <w:rsid w:val="00131911"/>
    <w:rsid w:val="00131CDF"/>
    <w:rsid w:val="00132391"/>
    <w:rsid w:val="00133BFB"/>
    <w:rsid w:val="00133DCC"/>
    <w:rsid w:val="00134827"/>
    <w:rsid w:val="00134A68"/>
    <w:rsid w:val="00134AB5"/>
    <w:rsid w:val="00135132"/>
    <w:rsid w:val="0013555E"/>
    <w:rsid w:val="00135B0C"/>
    <w:rsid w:val="00136897"/>
    <w:rsid w:val="0013695E"/>
    <w:rsid w:val="00136FB8"/>
    <w:rsid w:val="00137C86"/>
    <w:rsid w:val="0014021C"/>
    <w:rsid w:val="0014043C"/>
    <w:rsid w:val="00140D7E"/>
    <w:rsid w:val="00140F1A"/>
    <w:rsid w:val="001419B2"/>
    <w:rsid w:val="00142417"/>
    <w:rsid w:val="00143682"/>
    <w:rsid w:val="001441D3"/>
    <w:rsid w:val="001450E2"/>
    <w:rsid w:val="001460CF"/>
    <w:rsid w:val="00146509"/>
    <w:rsid w:val="0014671A"/>
    <w:rsid w:val="00146991"/>
    <w:rsid w:val="00147CCC"/>
    <w:rsid w:val="00147FEF"/>
    <w:rsid w:val="0015050B"/>
    <w:rsid w:val="0015130D"/>
    <w:rsid w:val="001519BE"/>
    <w:rsid w:val="00151A88"/>
    <w:rsid w:val="00151AB2"/>
    <w:rsid w:val="00152A63"/>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584"/>
    <w:rsid w:val="00163EBF"/>
    <w:rsid w:val="001649EA"/>
    <w:rsid w:val="00164BCE"/>
    <w:rsid w:val="0016598A"/>
    <w:rsid w:val="001659D0"/>
    <w:rsid w:val="0016604B"/>
    <w:rsid w:val="0016700D"/>
    <w:rsid w:val="00167ADD"/>
    <w:rsid w:val="001702C6"/>
    <w:rsid w:val="00170343"/>
    <w:rsid w:val="001711A1"/>
    <w:rsid w:val="00172205"/>
    <w:rsid w:val="0017260E"/>
    <w:rsid w:val="001729D0"/>
    <w:rsid w:val="00172B51"/>
    <w:rsid w:val="00172C89"/>
    <w:rsid w:val="0017568D"/>
    <w:rsid w:val="00175C14"/>
    <w:rsid w:val="001761CB"/>
    <w:rsid w:val="0017651E"/>
    <w:rsid w:val="0017744B"/>
    <w:rsid w:val="001778B4"/>
    <w:rsid w:val="001779CB"/>
    <w:rsid w:val="00177B53"/>
    <w:rsid w:val="001826D0"/>
    <w:rsid w:val="001831E3"/>
    <w:rsid w:val="0018345B"/>
    <w:rsid w:val="0018356C"/>
    <w:rsid w:val="0018358B"/>
    <w:rsid w:val="0018454F"/>
    <w:rsid w:val="001846BB"/>
    <w:rsid w:val="00184C24"/>
    <w:rsid w:val="001854BD"/>
    <w:rsid w:val="00185DC5"/>
    <w:rsid w:val="001860C6"/>
    <w:rsid w:val="00186701"/>
    <w:rsid w:val="00186FB3"/>
    <w:rsid w:val="0018765B"/>
    <w:rsid w:val="0019062E"/>
    <w:rsid w:val="00192287"/>
    <w:rsid w:val="001923AE"/>
    <w:rsid w:val="001924B2"/>
    <w:rsid w:val="00192B81"/>
    <w:rsid w:val="00192D1B"/>
    <w:rsid w:val="00193379"/>
    <w:rsid w:val="00194B7B"/>
    <w:rsid w:val="001951A3"/>
    <w:rsid w:val="00195583"/>
    <w:rsid w:val="00197332"/>
    <w:rsid w:val="001A0745"/>
    <w:rsid w:val="001A1302"/>
    <w:rsid w:val="001A16CC"/>
    <w:rsid w:val="001A18E1"/>
    <w:rsid w:val="001A2144"/>
    <w:rsid w:val="001A2FDB"/>
    <w:rsid w:val="001A3755"/>
    <w:rsid w:val="001A4127"/>
    <w:rsid w:val="001A4D36"/>
    <w:rsid w:val="001A4E1C"/>
    <w:rsid w:val="001A554E"/>
    <w:rsid w:val="001A6EBE"/>
    <w:rsid w:val="001A6F68"/>
    <w:rsid w:val="001A75AE"/>
    <w:rsid w:val="001A77FB"/>
    <w:rsid w:val="001B009D"/>
    <w:rsid w:val="001B13DB"/>
    <w:rsid w:val="001B17F6"/>
    <w:rsid w:val="001B1DC6"/>
    <w:rsid w:val="001B341D"/>
    <w:rsid w:val="001B3A10"/>
    <w:rsid w:val="001B59E0"/>
    <w:rsid w:val="001B6E63"/>
    <w:rsid w:val="001B7EF3"/>
    <w:rsid w:val="001C0151"/>
    <w:rsid w:val="001C0C36"/>
    <w:rsid w:val="001C100F"/>
    <w:rsid w:val="001C1402"/>
    <w:rsid w:val="001C1B75"/>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3FF5"/>
    <w:rsid w:val="001D40CC"/>
    <w:rsid w:val="001D4D61"/>
    <w:rsid w:val="001D4D8C"/>
    <w:rsid w:val="001D5282"/>
    <w:rsid w:val="001D529D"/>
    <w:rsid w:val="001D577C"/>
    <w:rsid w:val="001D694C"/>
    <w:rsid w:val="001D754A"/>
    <w:rsid w:val="001E1418"/>
    <w:rsid w:val="001E16DB"/>
    <w:rsid w:val="001E1F02"/>
    <w:rsid w:val="001E288A"/>
    <w:rsid w:val="001E2A02"/>
    <w:rsid w:val="001E2B84"/>
    <w:rsid w:val="001E338B"/>
    <w:rsid w:val="001E3B11"/>
    <w:rsid w:val="001E483F"/>
    <w:rsid w:val="001E4C02"/>
    <w:rsid w:val="001E65E8"/>
    <w:rsid w:val="001E6AE5"/>
    <w:rsid w:val="001E7020"/>
    <w:rsid w:val="001E71FD"/>
    <w:rsid w:val="001E77A9"/>
    <w:rsid w:val="001E7BD1"/>
    <w:rsid w:val="001F2154"/>
    <w:rsid w:val="001F287C"/>
    <w:rsid w:val="001F2D73"/>
    <w:rsid w:val="001F5050"/>
    <w:rsid w:val="001F5CD9"/>
    <w:rsid w:val="001F625A"/>
    <w:rsid w:val="001F6B28"/>
    <w:rsid w:val="001F6C56"/>
    <w:rsid w:val="001F72DF"/>
    <w:rsid w:val="001F77D0"/>
    <w:rsid w:val="002010A9"/>
    <w:rsid w:val="00201769"/>
    <w:rsid w:val="0020247E"/>
    <w:rsid w:val="002025FD"/>
    <w:rsid w:val="00203FD3"/>
    <w:rsid w:val="00204644"/>
    <w:rsid w:val="00205A55"/>
    <w:rsid w:val="002060F3"/>
    <w:rsid w:val="00206222"/>
    <w:rsid w:val="0020694D"/>
    <w:rsid w:val="00206B99"/>
    <w:rsid w:val="002073D2"/>
    <w:rsid w:val="002078AA"/>
    <w:rsid w:val="00210261"/>
    <w:rsid w:val="0021074F"/>
    <w:rsid w:val="0021106A"/>
    <w:rsid w:val="002111AC"/>
    <w:rsid w:val="0021188E"/>
    <w:rsid w:val="00212627"/>
    <w:rsid w:val="00212E08"/>
    <w:rsid w:val="0021302A"/>
    <w:rsid w:val="00213783"/>
    <w:rsid w:val="00214685"/>
    <w:rsid w:val="002147E4"/>
    <w:rsid w:val="00214CE8"/>
    <w:rsid w:val="002159D7"/>
    <w:rsid w:val="002161AD"/>
    <w:rsid w:val="00216595"/>
    <w:rsid w:val="002165D6"/>
    <w:rsid w:val="00216AB7"/>
    <w:rsid w:val="002170A5"/>
    <w:rsid w:val="00217F57"/>
    <w:rsid w:val="002201DD"/>
    <w:rsid w:val="00221687"/>
    <w:rsid w:val="00221709"/>
    <w:rsid w:val="00221E2C"/>
    <w:rsid w:val="00222A05"/>
    <w:rsid w:val="00222E1E"/>
    <w:rsid w:val="0022341D"/>
    <w:rsid w:val="0022360E"/>
    <w:rsid w:val="00223F75"/>
    <w:rsid w:val="00224412"/>
    <w:rsid w:val="002246DF"/>
    <w:rsid w:val="002248E9"/>
    <w:rsid w:val="00225069"/>
    <w:rsid w:val="00227445"/>
    <w:rsid w:val="00227471"/>
    <w:rsid w:val="002306D9"/>
    <w:rsid w:val="00230D10"/>
    <w:rsid w:val="00231036"/>
    <w:rsid w:val="00232D7F"/>
    <w:rsid w:val="00233C23"/>
    <w:rsid w:val="0023417B"/>
    <w:rsid w:val="002342CA"/>
    <w:rsid w:val="00235090"/>
    <w:rsid w:val="002350A1"/>
    <w:rsid w:val="00235FE5"/>
    <w:rsid w:val="002368B9"/>
    <w:rsid w:val="002369EA"/>
    <w:rsid w:val="002371FF"/>
    <w:rsid w:val="00237774"/>
    <w:rsid w:val="00237985"/>
    <w:rsid w:val="00237D5A"/>
    <w:rsid w:val="00237DC2"/>
    <w:rsid w:val="002402FD"/>
    <w:rsid w:val="0024041D"/>
    <w:rsid w:val="00240C99"/>
    <w:rsid w:val="0024189D"/>
    <w:rsid w:val="00241BC3"/>
    <w:rsid w:val="00241C7D"/>
    <w:rsid w:val="00241F55"/>
    <w:rsid w:val="00242699"/>
    <w:rsid w:val="00243241"/>
    <w:rsid w:val="0024336E"/>
    <w:rsid w:val="002434A0"/>
    <w:rsid w:val="00243566"/>
    <w:rsid w:val="002437EB"/>
    <w:rsid w:val="00243E9B"/>
    <w:rsid w:val="0024401A"/>
    <w:rsid w:val="0024497C"/>
    <w:rsid w:val="002449A2"/>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15E"/>
    <w:rsid w:val="00252528"/>
    <w:rsid w:val="002530F3"/>
    <w:rsid w:val="00253130"/>
    <w:rsid w:val="00253A1C"/>
    <w:rsid w:val="002541B3"/>
    <w:rsid w:val="00256B3C"/>
    <w:rsid w:val="00256E7D"/>
    <w:rsid w:val="00256F27"/>
    <w:rsid w:val="002573AE"/>
    <w:rsid w:val="00257816"/>
    <w:rsid w:val="00257C5E"/>
    <w:rsid w:val="00260433"/>
    <w:rsid w:val="0026116F"/>
    <w:rsid w:val="002617F9"/>
    <w:rsid w:val="00262666"/>
    <w:rsid w:val="0026284C"/>
    <w:rsid w:val="00262D7C"/>
    <w:rsid w:val="00263720"/>
    <w:rsid w:val="002641E2"/>
    <w:rsid w:val="00265161"/>
    <w:rsid w:val="00265DCD"/>
    <w:rsid w:val="00265F1B"/>
    <w:rsid w:val="002665A2"/>
    <w:rsid w:val="00266604"/>
    <w:rsid w:val="00266A9B"/>
    <w:rsid w:val="00267221"/>
    <w:rsid w:val="002676D3"/>
    <w:rsid w:val="00270087"/>
    <w:rsid w:val="00270831"/>
    <w:rsid w:val="0027275E"/>
    <w:rsid w:val="00272A7D"/>
    <w:rsid w:val="00272DDD"/>
    <w:rsid w:val="00273171"/>
    <w:rsid w:val="002735D1"/>
    <w:rsid w:val="00274377"/>
    <w:rsid w:val="002744C4"/>
    <w:rsid w:val="002748AA"/>
    <w:rsid w:val="002749E7"/>
    <w:rsid w:val="00274ACE"/>
    <w:rsid w:val="00274D27"/>
    <w:rsid w:val="00275418"/>
    <w:rsid w:val="002777F3"/>
    <w:rsid w:val="00277E54"/>
    <w:rsid w:val="002805AC"/>
    <w:rsid w:val="00280919"/>
    <w:rsid w:val="00281661"/>
    <w:rsid w:val="00282C81"/>
    <w:rsid w:val="00283B3F"/>
    <w:rsid w:val="002841EE"/>
    <w:rsid w:val="002844AF"/>
    <w:rsid w:val="00284891"/>
    <w:rsid w:val="00285B3A"/>
    <w:rsid w:val="00285C95"/>
    <w:rsid w:val="00286520"/>
    <w:rsid w:val="00286C13"/>
    <w:rsid w:val="00286D80"/>
    <w:rsid w:val="00287888"/>
    <w:rsid w:val="00290411"/>
    <w:rsid w:val="00291333"/>
    <w:rsid w:val="00291341"/>
    <w:rsid w:val="002926B1"/>
    <w:rsid w:val="00292CA5"/>
    <w:rsid w:val="002939C6"/>
    <w:rsid w:val="00293B1D"/>
    <w:rsid w:val="00293E41"/>
    <w:rsid w:val="0029492E"/>
    <w:rsid w:val="00295126"/>
    <w:rsid w:val="00295590"/>
    <w:rsid w:val="00295623"/>
    <w:rsid w:val="00296748"/>
    <w:rsid w:val="0029677A"/>
    <w:rsid w:val="0029713B"/>
    <w:rsid w:val="00297C79"/>
    <w:rsid w:val="002A0081"/>
    <w:rsid w:val="002A0713"/>
    <w:rsid w:val="002A1131"/>
    <w:rsid w:val="002A1368"/>
    <w:rsid w:val="002A18E6"/>
    <w:rsid w:val="002A1AAC"/>
    <w:rsid w:val="002A1EBF"/>
    <w:rsid w:val="002A2311"/>
    <w:rsid w:val="002A2985"/>
    <w:rsid w:val="002A4088"/>
    <w:rsid w:val="002A4403"/>
    <w:rsid w:val="002A4686"/>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A28"/>
    <w:rsid w:val="002D2CEE"/>
    <w:rsid w:val="002D3701"/>
    <w:rsid w:val="002D3CF1"/>
    <w:rsid w:val="002D3F79"/>
    <w:rsid w:val="002D413F"/>
    <w:rsid w:val="002D4B99"/>
    <w:rsid w:val="002D6E4D"/>
    <w:rsid w:val="002D724E"/>
    <w:rsid w:val="002D7AF0"/>
    <w:rsid w:val="002D7BA0"/>
    <w:rsid w:val="002E1666"/>
    <w:rsid w:val="002E197B"/>
    <w:rsid w:val="002E1C4D"/>
    <w:rsid w:val="002E3358"/>
    <w:rsid w:val="002E3511"/>
    <w:rsid w:val="002E3777"/>
    <w:rsid w:val="002E3B43"/>
    <w:rsid w:val="002E3D1C"/>
    <w:rsid w:val="002E49B3"/>
    <w:rsid w:val="002E5953"/>
    <w:rsid w:val="002E5971"/>
    <w:rsid w:val="002E5EAB"/>
    <w:rsid w:val="002E6032"/>
    <w:rsid w:val="002E60D4"/>
    <w:rsid w:val="002E773F"/>
    <w:rsid w:val="002E791E"/>
    <w:rsid w:val="002F02E0"/>
    <w:rsid w:val="002F1129"/>
    <w:rsid w:val="002F19AF"/>
    <w:rsid w:val="002F1B7B"/>
    <w:rsid w:val="002F1C6A"/>
    <w:rsid w:val="002F1FCB"/>
    <w:rsid w:val="002F282F"/>
    <w:rsid w:val="002F2BC5"/>
    <w:rsid w:val="002F32F4"/>
    <w:rsid w:val="002F3B18"/>
    <w:rsid w:val="002F3DC5"/>
    <w:rsid w:val="002F43F2"/>
    <w:rsid w:val="002F4F72"/>
    <w:rsid w:val="002F511C"/>
    <w:rsid w:val="002F56DE"/>
    <w:rsid w:val="002F5E12"/>
    <w:rsid w:val="002F67C7"/>
    <w:rsid w:val="002F6EC3"/>
    <w:rsid w:val="002F7173"/>
    <w:rsid w:val="002F7484"/>
    <w:rsid w:val="002F77C3"/>
    <w:rsid w:val="003009DB"/>
    <w:rsid w:val="003019D3"/>
    <w:rsid w:val="00301CB4"/>
    <w:rsid w:val="00302261"/>
    <w:rsid w:val="00302960"/>
    <w:rsid w:val="0030330D"/>
    <w:rsid w:val="0030345D"/>
    <w:rsid w:val="00304999"/>
    <w:rsid w:val="00304F25"/>
    <w:rsid w:val="003056B2"/>
    <w:rsid w:val="00305D48"/>
    <w:rsid w:val="003066A0"/>
    <w:rsid w:val="00306940"/>
    <w:rsid w:val="00307353"/>
    <w:rsid w:val="00307E06"/>
    <w:rsid w:val="0031096E"/>
    <w:rsid w:val="00311560"/>
    <w:rsid w:val="00311708"/>
    <w:rsid w:val="00311BB1"/>
    <w:rsid w:val="0031242D"/>
    <w:rsid w:val="00312470"/>
    <w:rsid w:val="0031285C"/>
    <w:rsid w:val="00313A44"/>
    <w:rsid w:val="003150CD"/>
    <w:rsid w:val="003154AB"/>
    <w:rsid w:val="003155CF"/>
    <w:rsid w:val="00315BA3"/>
    <w:rsid w:val="00316707"/>
    <w:rsid w:val="003169BD"/>
    <w:rsid w:val="00316CF2"/>
    <w:rsid w:val="00317B07"/>
    <w:rsid w:val="00317BDE"/>
    <w:rsid w:val="00317DC3"/>
    <w:rsid w:val="003206DA"/>
    <w:rsid w:val="0032088F"/>
    <w:rsid w:val="00321643"/>
    <w:rsid w:val="00321A91"/>
    <w:rsid w:val="00322486"/>
    <w:rsid w:val="00323295"/>
    <w:rsid w:val="00323848"/>
    <w:rsid w:val="00323FF5"/>
    <w:rsid w:val="0032464C"/>
    <w:rsid w:val="00324B78"/>
    <w:rsid w:val="003253CA"/>
    <w:rsid w:val="003258BC"/>
    <w:rsid w:val="00326D5E"/>
    <w:rsid w:val="00327A8E"/>
    <w:rsid w:val="00327BDD"/>
    <w:rsid w:val="003305BD"/>
    <w:rsid w:val="00331836"/>
    <w:rsid w:val="0033190E"/>
    <w:rsid w:val="00333962"/>
    <w:rsid w:val="00333B62"/>
    <w:rsid w:val="00333D4A"/>
    <w:rsid w:val="00333E45"/>
    <w:rsid w:val="003342D1"/>
    <w:rsid w:val="00334A65"/>
    <w:rsid w:val="00334EDD"/>
    <w:rsid w:val="0033606E"/>
    <w:rsid w:val="003364DB"/>
    <w:rsid w:val="00336A8D"/>
    <w:rsid w:val="00337099"/>
    <w:rsid w:val="00337583"/>
    <w:rsid w:val="003379FB"/>
    <w:rsid w:val="00337DF6"/>
    <w:rsid w:val="0034068D"/>
    <w:rsid w:val="0034180B"/>
    <w:rsid w:val="00341A52"/>
    <w:rsid w:val="00342184"/>
    <w:rsid w:val="0034266B"/>
    <w:rsid w:val="00342740"/>
    <w:rsid w:val="00342B26"/>
    <w:rsid w:val="00342CE5"/>
    <w:rsid w:val="00343641"/>
    <w:rsid w:val="00343BE2"/>
    <w:rsid w:val="00343C18"/>
    <w:rsid w:val="0034425F"/>
    <w:rsid w:val="003444A7"/>
    <w:rsid w:val="00344654"/>
    <w:rsid w:val="003448FF"/>
    <w:rsid w:val="0034517D"/>
    <w:rsid w:val="00345946"/>
    <w:rsid w:val="00345C53"/>
    <w:rsid w:val="00346754"/>
    <w:rsid w:val="00347AAB"/>
    <w:rsid w:val="00347FD3"/>
    <w:rsid w:val="0035006A"/>
    <w:rsid w:val="003509B6"/>
    <w:rsid w:val="00350B13"/>
    <w:rsid w:val="00352CC2"/>
    <w:rsid w:val="00352DE7"/>
    <w:rsid w:val="0035300A"/>
    <w:rsid w:val="0035347E"/>
    <w:rsid w:val="00354749"/>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B9C"/>
    <w:rsid w:val="003660A9"/>
    <w:rsid w:val="00366829"/>
    <w:rsid w:val="003668C0"/>
    <w:rsid w:val="0036711C"/>
    <w:rsid w:val="00370629"/>
    <w:rsid w:val="003708D3"/>
    <w:rsid w:val="00371249"/>
    <w:rsid w:val="003726E1"/>
    <w:rsid w:val="00372C50"/>
    <w:rsid w:val="00374012"/>
    <w:rsid w:val="003740CD"/>
    <w:rsid w:val="003743D7"/>
    <w:rsid w:val="003749C0"/>
    <w:rsid w:val="003750D6"/>
    <w:rsid w:val="003752B5"/>
    <w:rsid w:val="0037599C"/>
    <w:rsid w:val="00375FDD"/>
    <w:rsid w:val="0037602E"/>
    <w:rsid w:val="00376EB5"/>
    <w:rsid w:val="0037725F"/>
    <w:rsid w:val="00380186"/>
    <w:rsid w:val="003804A7"/>
    <w:rsid w:val="00381DC3"/>
    <w:rsid w:val="00381F0A"/>
    <w:rsid w:val="0038228C"/>
    <w:rsid w:val="00382BDE"/>
    <w:rsid w:val="00383967"/>
    <w:rsid w:val="003849E5"/>
    <w:rsid w:val="003859C4"/>
    <w:rsid w:val="00385B11"/>
    <w:rsid w:val="00385EA5"/>
    <w:rsid w:val="00386F92"/>
    <w:rsid w:val="003873D0"/>
    <w:rsid w:val="003874C3"/>
    <w:rsid w:val="00387725"/>
    <w:rsid w:val="00387C65"/>
    <w:rsid w:val="00390CDE"/>
    <w:rsid w:val="00392B20"/>
    <w:rsid w:val="00394516"/>
    <w:rsid w:val="003961E1"/>
    <w:rsid w:val="003974F9"/>
    <w:rsid w:val="003977CA"/>
    <w:rsid w:val="003A0AA1"/>
    <w:rsid w:val="003A0FE5"/>
    <w:rsid w:val="003A24EC"/>
    <w:rsid w:val="003A3EA0"/>
    <w:rsid w:val="003A6262"/>
    <w:rsid w:val="003A645D"/>
    <w:rsid w:val="003B0033"/>
    <w:rsid w:val="003B0918"/>
    <w:rsid w:val="003B0A5E"/>
    <w:rsid w:val="003B0AA1"/>
    <w:rsid w:val="003B0AB6"/>
    <w:rsid w:val="003B0ACF"/>
    <w:rsid w:val="003B0AD5"/>
    <w:rsid w:val="003B0B21"/>
    <w:rsid w:val="003B10C1"/>
    <w:rsid w:val="003B16F0"/>
    <w:rsid w:val="003B210B"/>
    <w:rsid w:val="003B2F00"/>
    <w:rsid w:val="003B354A"/>
    <w:rsid w:val="003B3575"/>
    <w:rsid w:val="003B3697"/>
    <w:rsid w:val="003B373B"/>
    <w:rsid w:val="003B3A74"/>
    <w:rsid w:val="003B4BAF"/>
    <w:rsid w:val="003B5111"/>
    <w:rsid w:val="003B57C3"/>
    <w:rsid w:val="003B609E"/>
    <w:rsid w:val="003B6C7E"/>
    <w:rsid w:val="003B7533"/>
    <w:rsid w:val="003B76D0"/>
    <w:rsid w:val="003B79F9"/>
    <w:rsid w:val="003B7B4E"/>
    <w:rsid w:val="003B7CAD"/>
    <w:rsid w:val="003C0293"/>
    <w:rsid w:val="003C0DF1"/>
    <w:rsid w:val="003C1936"/>
    <w:rsid w:val="003C268F"/>
    <w:rsid w:val="003C32DC"/>
    <w:rsid w:val="003C32FC"/>
    <w:rsid w:val="003C42AD"/>
    <w:rsid w:val="003C4C9F"/>
    <w:rsid w:val="003C4E25"/>
    <w:rsid w:val="003C5D9D"/>
    <w:rsid w:val="003C7036"/>
    <w:rsid w:val="003C7781"/>
    <w:rsid w:val="003C7FA5"/>
    <w:rsid w:val="003D0C96"/>
    <w:rsid w:val="003D1CAA"/>
    <w:rsid w:val="003D29F2"/>
    <w:rsid w:val="003D30D1"/>
    <w:rsid w:val="003D409B"/>
    <w:rsid w:val="003D4395"/>
    <w:rsid w:val="003D474C"/>
    <w:rsid w:val="003D5398"/>
    <w:rsid w:val="003D5666"/>
    <w:rsid w:val="003D5BAD"/>
    <w:rsid w:val="003D5F20"/>
    <w:rsid w:val="003D663C"/>
    <w:rsid w:val="003D6E19"/>
    <w:rsid w:val="003D737D"/>
    <w:rsid w:val="003D7E33"/>
    <w:rsid w:val="003E0C30"/>
    <w:rsid w:val="003E0F2A"/>
    <w:rsid w:val="003E1212"/>
    <w:rsid w:val="003E1CD9"/>
    <w:rsid w:val="003E1E67"/>
    <w:rsid w:val="003E2CF8"/>
    <w:rsid w:val="003E2FDF"/>
    <w:rsid w:val="003E3169"/>
    <w:rsid w:val="003E35FB"/>
    <w:rsid w:val="003E3999"/>
    <w:rsid w:val="003E418B"/>
    <w:rsid w:val="003E43BE"/>
    <w:rsid w:val="003E4A4E"/>
    <w:rsid w:val="003E504F"/>
    <w:rsid w:val="003E5231"/>
    <w:rsid w:val="003E5B98"/>
    <w:rsid w:val="003E62FB"/>
    <w:rsid w:val="003E6A41"/>
    <w:rsid w:val="003E7801"/>
    <w:rsid w:val="003F0AF5"/>
    <w:rsid w:val="003F14E4"/>
    <w:rsid w:val="003F1FC5"/>
    <w:rsid w:val="003F346A"/>
    <w:rsid w:val="003F3E65"/>
    <w:rsid w:val="003F42FC"/>
    <w:rsid w:val="003F4833"/>
    <w:rsid w:val="003F4B68"/>
    <w:rsid w:val="003F532D"/>
    <w:rsid w:val="003F6396"/>
    <w:rsid w:val="003F7A40"/>
    <w:rsid w:val="004003E7"/>
    <w:rsid w:val="00400865"/>
    <w:rsid w:val="00400CE8"/>
    <w:rsid w:val="00401B8F"/>
    <w:rsid w:val="00401FEB"/>
    <w:rsid w:val="004022FC"/>
    <w:rsid w:val="004024FC"/>
    <w:rsid w:val="00402763"/>
    <w:rsid w:val="004027A1"/>
    <w:rsid w:val="00402942"/>
    <w:rsid w:val="004051E8"/>
    <w:rsid w:val="00405E13"/>
    <w:rsid w:val="00406284"/>
    <w:rsid w:val="00406A7E"/>
    <w:rsid w:val="00406B2A"/>
    <w:rsid w:val="00406B80"/>
    <w:rsid w:val="00406C21"/>
    <w:rsid w:val="00406FC8"/>
    <w:rsid w:val="0040758D"/>
    <w:rsid w:val="00407734"/>
    <w:rsid w:val="00407A5C"/>
    <w:rsid w:val="004112FE"/>
    <w:rsid w:val="004113F8"/>
    <w:rsid w:val="00411707"/>
    <w:rsid w:val="0041258E"/>
    <w:rsid w:val="00412C2F"/>
    <w:rsid w:val="0041486D"/>
    <w:rsid w:val="0041540D"/>
    <w:rsid w:val="0041584F"/>
    <w:rsid w:val="00415924"/>
    <w:rsid w:val="004165A7"/>
    <w:rsid w:val="00416F89"/>
    <w:rsid w:val="00417B7B"/>
    <w:rsid w:val="00417DA7"/>
    <w:rsid w:val="004211BE"/>
    <w:rsid w:val="0042205F"/>
    <w:rsid w:val="00423C26"/>
    <w:rsid w:val="00423E43"/>
    <w:rsid w:val="00424839"/>
    <w:rsid w:val="00424D35"/>
    <w:rsid w:val="00425021"/>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FA1"/>
    <w:rsid w:val="004340BA"/>
    <w:rsid w:val="004348C5"/>
    <w:rsid w:val="00434E2D"/>
    <w:rsid w:val="004353C5"/>
    <w:rsid w:val="00436B6F"/>
    <w:rsid w:val="00437D5A"/>
    <w:rsid w:val="0044044F"/>
    <w:rsid w:val="00441DE8"/>
    <w:rsid w:val="004421BD"/>
    <w:rsid w:val="00442E4F"/>
    <w:rsid w:val="00442F67"/>
    <w:rsid w:val="00442FBB"/>
    <w:rsid w:val="00443487"/>
    <w:rsid w:val="0044467E"/>
    <w:rsid w:val="0044496C"/>
    <w:rsid w:val="00444F46"/>
    <w:rsid w:val="0044520F"/>
    <w:rsid w:val="00445D82"/>
    <w:rsid w:val="004468EC"/>
    <w:rsid w:val="00446A05"/>
    <w:rsid w:val="00446B69"/>
    <w:rsid w:val="004502C5"/>
    <w:rsid w:val="004509CE"/>
    <w:rsid w:val="004515BE"/>
    <w:rsid w:val="00452B43"/>
    <w:rsid w:val="00452C67"/>
    <w:rsid w:val="00453CD7"/>
    <w:rsid w:val="00454798"/>
    <w:rsid w:val="00454957"/>
    <w:rsid w:val="004557F7"/>
    <w:rsid w:val="00455A62"/>
    <w:rsid w:val="00455F9C"/>
    <w:rsid w:val="00456294"/>
    <w:rsid w:val="004572E7"/>
    <w:rsid w:val="00457778"/>
    <w:rsid w:val="00457FE0"/>
    <w:rsid w:val="00461033"/>
    <w:rsid w:val="00461308"/>
    <w:rsid w:val="00461FB3"/>
    <w:rsid w:val="0046279F"/>
    <w:rsid w:val="004631A6"/>
    <w:rsid w:val="00463325"/>
    <w:rsid w:val="00463ACC"/>
    <w:rsid w:val="00463D48"/>
    <w:rsid w:val="00464148"/>
    <w:rsid w:val="004647B9"/>
    <w:rsid w:val="00464F06"/>
    <w:rsid w:val="004652D5"/>
    <w:rsid w:val="0046553D"/>
    <w:rsid w:val="00465BF5"/>
    <w:rsid w:val="00466042"/>
    <w:rsid w:val="004668E6"/>
    <w:rsid w:val="004673D5"/>
    <w:rsid w:val="00467939"/>
    <w:rsid w:val="00470E5D"/>
    <w:rsid w:val="0047274B"/>
    <w:rsid w:val="004727CF"/>
    <w:rsid w:val="00472B3D"/>
    <w:rsid w:val="00472D90"/>
    <w:rsid w:val="0047338B"/>
    <w:rsid w:val="00473EB5"/>
    <w:rsid w:val="0047647A"/>
    <w:rsid w:val="004771E5"/>
    <w:rsid w:val="00477357"/>
    <w:rsid w:val="00477E07"/>
    <w:rsid w:val="00480A69"/>
    <w:rsid w:val="004813E0"/>
    <w:rsid w:val="004826CB"/>
    <w:rsid w:val="00483B0E"/>
    <w:rsid w:val="00484AE9"/>
    <w:rsid w:val="0048530D"/>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1E"/>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E86"/>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D1C"/>
    <w:rsid w:val="004D0927"/>
    <w:rsid w:val="004D11FB"/>
    <w:rsid w:val="004D12E1"/>
    <w:rsid w:val="004D1337"/>
    <w:rsid w:val="004D19B6"/>
    <w:rsid w:val="004D2332"/>
    <w:rsid w:val="004D2CC5"/>
    <w:rsid w:val="004D3065"/>
    <w:rsid w:val="004D320B"/>
    <w:rsid w:val="004D3813"/>
    <w:rsid w:val="004D3ADD"/>
    <w:rsid w:val="004D3AFC"/>
    <w:rsid w:val="004D3EE4"/>
    <w:rsid w:val="004D431C"/>
    <w:rsid w:val="004D4734"/>
    <w:rsid w:val="004D48D7"/>
    <w:rsid w:val="004D500B"/>
    <w:rsid w:val="004D5713"/>
    <w:rsid w:val="004D5934"/>
    <w:rsid w:val="004D5B8C"/>
    <w:rsid w:val="004D5E04"/>
    <w:rsid w:val="004D6148"/>
    <w:rsid w:val="004D66F7"/>
    <w:rsid w:val="004D79AB"/>
    <w:rsid w:val="004E0DB7"/>
    <w:rsid w:val="004E13BA"/>
    <w:rsid w:val="004E1A6E"/>
    <w:rsid w:val="004E1B12"/>
    <w:rsid w:val="004E32FC"/>
    <w:rsid w:val="004E3E15"/>
    <w:rsid w:val="004E4718"/>
    <w:rsid w:val="004E4A63"/>
    <w:rsid w:val="004E531A"/>
    <w:rsid w:val="004E5E26"/>
    <w:rsid w:val="004E6061"/>
    <w:rsid w:val="004E6502"/>
    <w:rsid w:val="004E744E"/>
    <w:rsid w:val="004E7D73"/>
    <w:rsid w:val="004F026D"/>
    <w:rsid w:val="004F0402"/>
    <w:rsid w:val="004F07B7"/>
    <w:rsid w:val="004F12C9"/>
    <w:rsid w:val="004F1B13"/>
    <w:rsid w:val="004F212E"/>
    <w:rsid w:val="004F28AC"/>
    <w:rsid w:val="004F2A92"/>
    <w:rsid w:val="004F2E5D"/>
    <w:rsid w:val="004F2E7C"/>
    <w:rsid w:val="004F37B2"/>
    <w:rsid w:val="004F4151"/>
    <w:rsid w:val="004F41F8"/>
    <w:rsid w:val="004F421C"/>
    <w:rsid w:val="004F4289"/>
    <w:rsid w:val="004F48BF"/>
    <w:rsid w:val="004F5821"/>
    <w:rsid w:val="004F5B47"/>
    <w:rsid w:val="004F63DC"/>
    <w:rsid w:val="004F674E"/>
    <w:rsid w:val="004F68D8"/>
    <w:rsid w:val="004F6C74"/>
    <w:rsid w:val="005001E5"/>
    <w:rsid w:val="00500A0B"/>
    <w:rsid w:val="00500C4C"/>
    <w:rsid w:val="005016CA"/>
    <w:rsid w:val="00502093"/>
    <w:rsid w:val="00502177"/>
    <w:rsid w:val="005026A0"/>
    <w:rsid w:val="0050345B"/>
    <w:rsid w:val="00504130"/>
    <w:rsid w:val="00504E19"/>
    <w:rsid w:val="0050519A"/>
    <w:rsid w:val="005063B6"/>
    <w:rsid w:val="00506A1C"/>
    <w:rsid w:val="0050734D"/>
    <w:rsid w:val="00507AB3"/>
    <w:rsid w:val="00507DAC"/>
    <w:rsid w:val="005106F2"/>
    <w:rsid w:val="00510956"/>
    <w:rsid w:val="00510F23"/>
    <w:rsid w:val="0051133B"/>
    <w:rsid w:val="005115C3"/>
    <w:rsid w:val="00514258"/>
    <w:rsid w:val="00515048"/>
    <w:rsid w:val="00515288"/>
    <w:rsid w:val="00515B21"/>
    <w:rsid w:val="00515CF2"/>
    <w:rsid w:val="00517079"/>
    <w:rsid w:val="00520023"/>
    <w:rsid w:val="005201C4"/>
    <w:rsid w:val="00520569"/>
    <w:rsid w:val="00520A53"/>
    <w:rsid w:val="005212AE"/>
    <w:rsid w:val="005229B8"/>
    <w:rsid w:val="00522C1A"/>
    <w:rsid w:val="00523091"/>
    <w:rsid w:val="005242CB"/>
    <w:rsid w:val="0052453E"/>
    <w:rsid w:val="00524D42"/>
    <w:rsid w:val="0052624F"/>
    <w:rsid w:val="005268B0"/>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3C1"/>
    <w:rsid w:val="005359E5"/>
    <w:rsid w:val="0053715D"/>
    <w:rsid w:val="00537700"/>
    <w:rsid w:val="00537BB3"/>
    <w:rsid w:val="00537DB4"/>
    <w:rsid w:val="00540267"/>
    <w:rsid w:val="00540317"/>
    <w:rsid w:val="0054049A"/>
    <w:rsid w:val="0054184C"/>
    <w:rsid w:val="00541B18"/>
    <w:rsid w:val="00541D68"/>
    <w:rsid w:val="00542646"/>
    <w:rsid w:val="00543994"/>
    <w:rsid w:val="00543C2D"/>
    <w:rsid w:val="00543DE7"/>
    <w:rsid w:val="0054479C"/>
    <w:rsid w:val="00544A63"/>
    <w:rsid w:val="00544E43"/>
    <w:rsid w:val="00546B7E"/>
    <w:rsid w:val="00546E22"/>
    <w:rsid w:val="00547361"/>
    <w:rsid w:val="00547737"/>
    <w:rsid w:val="00547A16"/>
    <w:rsid w:val="00547E94"/>
    <w:rsid w:val="00551154"/>
    <w:rsid w:val="0055151A"/>
    <w:rsid w:val="005522CE"/>
    <w:rsid w:val="00552ACC"/>
    <w:rsid w:val="00553082"/>
    <w:rsid w:val="00553578"/>
    <w:rsid w:val="00554C70"/>
    <w:rsid w:val="00554EC9"/>
    <w:rsid w:val="0055538E"/>
    <w:rsid w:val="0055560D"/>
    <w:rsid w:val="0055566D"/>
    <w:rsid w:val="005558DD"/>
    <w:rsid w:val="00555A41"/>
    <w:rsid w:val="0055695F"/>
    <w:rsid w:val="00556D72"/>
    <w:rsid w:val="00557727"/>
    <w:rsid w:val="00557C7D"/>
    <w:rsid w:val="00557EEB"/>
    <w:rsid w:val="00560145"/>
    <w:rsid w:val="0056061C"/>
    <w:rsid w:val="005609AA"/>
    <w:rsid w:val="0056126C"/>
    <w:rsid w:val="00561AFE"/>
    <w:rsid w:val="00561B8F"/>
    <w:rsid w:val="0056210B"/>
    <w:rsid w:val="00562C88"/>
    <w:rsid w:val="00562D03"/>
    <w:rsid w:val="005632DA"/>
    <w:rsid w:val="00563692"/>
    <w:rsid w:val="00563B9C"/>
    <w:rsid w:val="00564488"/>
    <w:rsid w:val="0056508D"/>
    <w:rsid w:val="00565C65"/>
    <w:rsid w:val="00567820"/>
    <w:rsid w:val="00567CCF"/>
    <w:rsid w:val="00570608"/>
    <w:rsid w:val="005707BD"/>
    <w:rsid w:val="00570A3B"/>
    <w:rsid w:val="0057187A"/>
    <w:rsid w:val="00571C9E"/>
    <w:rsid w:val="005720EB"/>
    <w:rsid w:val="00572225"/>
    <w:rsid w:val="0057273D"/>
    <w:rsid w:val="005731B2"/>
    <w:rsid w:val="00573350"/>
    <w:rsid w:val="00573D28"/>
    <w:rsid w:val="00573E34"/>
    <w:rsid w:val="005740D5"/>
    <w:rsid w:val="005740DA"/>
    <w:rsid w:val="00574540"/>
    <w:rsid w:val="00577656"/>
    <w:rsid w:val="0057772B"/>
    <w:rsid w:val="00580089"/>
    <w:rsid w:val="00580176"/>
    <w:rsid w:val="005802AF"/>
    <w:rsid w:val="00581327"/>
    <w:rsid w:val="005817AB"/>
    <w:rsid w:val="005826CC"/>
    <w:rsid w:val="005828EF"/>
    <w:rsid w:val="00582C57"/>
    <w:rsid w:val="00584BAB"/>
    <w:rsid w:val="00584EFB"/>
    <w:rsid w:val="0058621D"/>
    <w:rsid w:val="00586D72"/>
    <w:rsid w:val="00586E4F"/>
    <w:rsid w:val="00587330"/>
    <w:rsid w:val="00587984"/>
    <w:rsid w:val="00587A84"/>
    <w:rsid w:val="00590AF7"/>
    <w:rsid w:val="00591106"/>
    <w:rsid w:val="00592360"/>
    <w:rsid w:val="00593333"/>
    <w:rsid w:val="00595E1F"/>
    <w:rsid w:val="005960D3"/>
    <w:rsid w:val="005973A7"/>
    <w:rsid w:val="005A047C"/>
    <w:rsid w:val="005A0825"/>
    <w:rsid w:val="005A09A3"/>
    <w:rsid w:val="005A1252"/>
    <w:rsid w:val="005A1C40"/>
    <w:rsid w:val="005A1FEE"/>
    <w:rsid w:val="005A273F"/>
    <w:rsid w:val="005A3583"/>
    <w:rsid w:val="005A3653"/>
    <w:rsid w:val="005A4118"/>
    <w:rsid w:val="005A453F"/>
    <w:rsid w:val="005A493F"/>
    <w:rsid w:val="005A6A9E"/>
    <w:rsid w:val="005A752F"/>
    <w:rsid w:val="005A7A94"/>
    <w:rsid w:val="005B1E67"/>
    <w:rsid w:val="005B2365"/>
    <w:rsid w:val="005B296A"/>
    <w:rsid w:val="005B3184"/>
    <w:rsid w:val="005B36F5"/>
    <w:rsid w:val="005B3BB9"/>
    <w:rsid w:val="005B3F3B"/>
    <w:rsid w:val="005B5EDC"/>
    <w:rsid w:val="005B5FC8"/>
    <w:rsid w:val="005B68D5"/>
    <w:rsid w:val="005B6E2C"/>
    <w:rsid w:val="005B7761"/>
    <w:rsid w:val="005B7AFD"/>
    <w:rsid w:val="005C08BA"/>
    <w:rsid w:val="005C0DC0"/>
    <w:rsid w:val="005C12D7"/>
    <w:rsid w:val="005C13D6"/>
    <w:rsid w:val="005C194D"/>
    <w:rsid w:val="005C21B5"/>
    <w:rsid w:val="005C3179"/>
    <w:rsid w:val="005C464F"/>
    <w:rsid w:val="005C565F"/>
    <w:rsid w:val="005C5B71"/>
    <w:rsid w:val="005C5C7D"/>
    <w:rsid w:val="005C6302"/>
    <w:rsid w:val="005C639C"/>
    <w:rsid w:val="005C7062"/>
    <w:rsid w:val="005C714B"/>
    <w:rsid w:val="005C795A"/>
    <w:rsid w:val="005D0E8F"/>
    <w:rsid w:val="005D2CDE"/>
    <w:rsid w:val="005D2DDC"/>
    <w:rsid w:val="005D341C"/>
    <w:rsid w:val="005D3A26"/>
    <w:rsid w:val="005D3C96"/>
    <w:rsid w:val="005D4EDA"/>
    <w:rsid w:val="005D529D"/>
    <w:rsid w:val="005D58F0"/>
    <w:rsid w:val="005D65FC"/>
    <w:rsid w:val="005D6747"/>
    <w:rsid w:val="005D6918"/>
    <w:rsid w:val="005D6998"/>
    <w:rsid w:val="005E08EE"/>
    <w:rsid w:val="005E3A57"/>
    <w:rsid w:val="005E3BA2"/>
    <w:rsid w:val="005E40A8"/>
    <w:rsid w:val="005E5F15"/>
    <w:rsid w:val="005E7897"/>
    <w:rsid w:val="005E7E79"/>
    <w:rsid w:val="005F0996"/>
    <w:rsid w:val="005F1394"/>
    <w:rsid w:val="005F156F"/>
    <w:rsid w:val="005F1C5A"/>
    <w:rsid w:val="005F1D9F"/>
    <w:rsid w:val="005F2179"/>
    <w:rsid w:val="005F2B0C"/>
    <w:rsid w:val="005F2E7D"/>
    <w:rsid w:val="005F2F7D"/>
    <w:rsid w:val="005F45C2"/>
    <w:rsid w:val="005F4C15"/>
    <w:rsid w:val="005F4EA5"/>
    <w:rsid w:val="005F4ECF"/>
    <w:rsid w:val="005F569A"/>
    <w:rsid w:val="005F5FC6"/>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D36"/>
    <w:rsid w:val="00607138"/>
    <w:rsid w:val="00607309"/>
    <w:rsid w:val="00607F3D"/>
    <w:rsid w:val="00610C46"/>
    <w:rsid w:val="00610E0C"/>
    <w:rsid w:val="00611253"/>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7F5"/>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D6"/>
    <w:rsid w:val="00651080"/>
    <w:rsid w:val="00651275"/>
    <w:rsid w:val="0065228A"/>
    <w:rsid w:val="00654244"/>
    <w:rsid w:val="006546B6"/>
    <w:rsid w:val="006547BB"/>
    <w:rsid w:val="006555CA"/>
    <w:rsid w:val="00655BA3"/>
    <w:rsid w:val="006560E3"/>
    <w:rsid w:val="006564ED"/>
    <w:rsid w:val="00656C6E"/>
    <w:rsid w:val="006610F8"/>
    <w:rsid w:val="0066116D"/>
    <w:rsid w:val="00663B8B"/>
    <w:rsid w:val="00663F47"/>
    <w:rsid w:val="0066445C"/>
    <w:rsid w:val="00664AC4"/>
    <w:rsid w:val="00664FB0"/>
    <w:rsid w:val="0066505B"/>
    <w:rsid w:val="00665ACE"/>
    <w:rsid w:val="0066701C"/>
    <w:rsid w:val="006671D4"/>
    <w:rsid w:val="0066750D"/>
    <w:rsid w:val="00667681"/>
    <w:rsid w:val="00667F2F"/>
    <w:rsid w:val="00671338"/>
    <w:rsid w:val="00672CE0"/>
    <w:rsid w:val="00672F8D"/>
    <w:rsid w:val="006730DE"/>
    <w:rsid w:val="006730F3"/>
    <w:rsid w:val="00673B33"/>
    <w:rsid w:val="006747AB"/>
    <w:rsid w:val="00676465"/>
    <w:rsid w:val="006775C4"/>
    <w:rsid w:val="0068056E"/>
    <w:rsid w:val="006808D7"/>
    <w:rsid w:val="00681AC1"/>
    <w:rsid w:val="00681EE7"/>
    <w:rsid w:val="00682165"/>
    <w:rsid w:val="00683178"/>
    <w:rsid w:val="0068325D"/>
    <w:rsid w:val="00684F50"/>
    <w:rsid w:val="00685785"/>
    <w:rsid w:val="00686F6A"/>
    <w:rsid w:val="00687828"/>
    <w:rsid w:val="00687BEB"/>
    <w:rsid w:val="00690770"/>
    <w:rsid w:val="00691515"/>
    <w:rsid w:val="00692778"/>
    <w:rsid w:val="00692B2A"/>
    <w:rsid w:val="00692B52"/>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FE2"/>
    <w:rsid w:val="006A07C1"/>
    <w:rsid w:val="006A0D37"/>
    <w:rsid w:val="006A136B"/>
    <w:rsid w:val="006A13DA"/>
    <w:rsid w:val="006A19D5"/>
    <w:rsid w:val="006A28FD"/>
    <w:rsid w:val="006A326C"/>
    <w:rsid w:val="006A52BF"/>
    <w:rsid w:val="006A5821"/>
    <w:rsid w:val="006A5A6C"/>
    <w:rsid w:val="006A61E5"/>
    <w:rsid w:val="006A654C"/>
    <w:rsid w:val="006A6AE0"/>
    <w:rsid w:val="006A6B9A"/>
    <w:rsid w:val="006A7061"/>
    <w:rsid w:val="006A729C"/>
    <w:rsid w:val="006B0A9C"/>
    <w:rsid w:val="006B0B08"/>
    <w:rsid w:val="006B10A8"/>
    <w:rsid w:val="006B10B6"/>
    <w:rsid w:val="006B1B86"/>
    <w:rsid w:val="006B208B"/>
    <w:rsid w:val="006B35A0"/>
    <w:rsid w:val="006B3C7A"/>
    <w:rsid w:val="006B454E"/>
    <w:rsid w:val="006B462B"/>
    <w:rsid w:val="006B46C9"/>
    <w:rsid w:val="006B4FD6"/>
    <w:rsid w:val="006B511B"/>
    <w:rsid w:val="006B5508"/>
    <w:rsid w:val="006B5707"/>
    <w:rsid w:val="006B6281"/>
    <w:rsid w:val="006B688D"/>
    <w:rsid w:val="006B7267"/>
    <w:rsid w:val="006C0A5D"/>
    <w:rsid w:val="006C1371"/>
    <w:rsid w:val="006C1F9E"/>
    <w:rsid w:val="006C2F23"/>
    <w:rsid w:val="006C408C"/>
    <w:rsid w:val="006C44AE"/>
    <w:rsid w:val="006C456A"/>
    <w:rsid w:val="006C4B41"/>
    <w:rsid w:val="006C52BA"/>
    <w:rsid w:val="006C564D"/>
    <w:rsid w:val="006C671F"/>
    <w:rsid w:val="006C6F3C"/>
    <w:rsid w:val="006C6FB7"/>
    <w:rsid w:val="006D007C"/>
    <w:rsid w:val="006D06F5"/>
    <w:rsid w:val="006D120B"/>
    <w:rsid w:val="006D1DB2"/>
    <w:rsid w:val="006D3FF8"/>
    <w:rsid w:val="006D421C"/>
    <w:rsid w:val="006D428F"/>
    <w:rsid w:val="006D54E1"/>
    <w:rsid w:val="006D5836"/>
    <w:rsid w:val="006D5A11"/>
    <w:rsid w:val="006D668F"/>
    <w:rsid w:val="006E0406"/>
    <w:rsid w:val="006E07F2"/>
    <w:rsid w:val="006E09D6"/>
    <w:rsid w:val="006E0D0A"/>
    <w:rsid w:val="006E1695"/>
    <w:rsid w:val="006E197B"/>
    <w:rsid w:val="006E1AC8"/>
    <w:rsid w:val="006E22C7"/>
    <w:rsid w:val="006E22C9"/>
    <w:rsid w:val="006E2AA3"/>
    <w:rsid w:val="006E2B27"/>
    <w:rsid w:val="006E42EF"/>
    <w:rsid w:val="006E58AF"/>
    <w:rsid w:val="006E6174"/>
    <w:rsid w:val="006E698C"/>
    <w:rsid w:val="006E6A36"/>
    <w:rsid w:val="006E7F21"/>
    <w:rsid w:val="006F0329"/>
    <w:rsid w:val="006F068A"/>
    <w:rsid w:val="006F0771"/>
    <w:rsid w:val="006F0913"/>
    <w:rsid w:val="006F2412"/>
    <w:rsid w:val="006F3230"/>
    <w:rsid w:val="006F34B7"/>
    <w:rsid w:val="006F3FE0"/>
    <w:rsid w:val="006F462B"/>
    <w:rsid w:val="006F6131"/>
    <w:rsid w:val="006F650D"/>
    <w:rsid w:val="006F68C0"/>
    <w:rsid w:val="006F68E5"/>
    <w:rsid w:val="00700013"/>
    <w:rsid w:val="007007EB"/>
    <w:rsid w:val="00701329"/>
    <w:rsid w:val="007017F0"/>
    <w:rsid w:val="007019AA"/>
    <w:rsid w:val="00702862"/>
    <w:rsid w:val="007037DD"/>
    <w:rsid w:val="00703AE1"/>
    <w:rsid w:val="00703B2F"/>
    <w:rsid w:val="0070428E"/>
    <w:rsid w:val="007042B5"/>
    <w:rsid w:val="00704634"/>
    <w:rsid w:val="00705423"/>
    <w:rsid w:val="00705D6A"/>
    <w:rsid w:val="00705E84"/>
    <w:rsid w:val="00706144"/>
    <w:rsid w:val="007061EE"/>
    <w:rsid w:val="007063E6"/>
    <w:rsid w:val="0070697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7FD"/>
    <w:rsid w:val="00717898"/>
    <w:rsid w:val="007208EE"/>
    <w:rsid w:val="0072215B"/>
    <w:rsid w:val="00722B88"/>
    <w:rsid w:val="0072304C"/>
    <w:rsid w:val="0072368F"/>
    <w:rsid w:val="00723D94"/>
    <w:rsid w:val="00723EC1"/>
    <w:rsid w:val="00724552"/>
    <w:rsid w:val="00724C1C"/>
    <w:rsid w:val="00725BFC"/>
    <w:rsid w:val="00727C09"/>
    <w:rsid w:val="00727D9C"/>
    <w:rsid w:val="00730089"/>
    <w:rsid w:val="00730250"/>
    <w:rsid w:val="00730453"/>
    <w:rsid w:val="0073144B"/>
    <w:rsid w:val="0073182F"/>
    <w:rsid w:val="0073212F"/>
    <w:rsid w:val="007324A9"/>
    <w:rsid w:val="007332CB"/>
    <w:rsid w:val="00734300"/>
    <w:rsid w:val="0073439D"/>
    <w:rsid w:val="00734795"/>
    <w:rsid w:val="00734F0B"/>
    <w:rsid w:val="00736F71"/>
    <w:rsid w:val="00740D93"/>
    <w:rsid w:val="007426D1"/>
    <w:rsid w:val="00743E50"/>
    <w:rsid w:val="00743F9C"/>
    <w:rsid w:val="00744BFA"/>
    <w:rsid w:val="00744C27"/>
    <w:rsid w:val="00744DC2"/>
    <w:rsid w:val="00744E48"/>
    <w:rsid w:val="00744EED"/>
    <w:rsid w:val="00746015"/>
    <w:rsid w:val="00746679"/>
    <w:rsid w:val="00746730"/>
    <w:rsid w:val="00751760"/>
    <w:rsid w:val="00751950"/>
    <w:rsid w:val="00752C85"/>
    <w:rsid w:val="00752CFC"/>
    <w:rsid w:val="0075505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DBC"/>
    <w:rsid w:val="007656A2"/>
    <w:rsid w:val="00765DF5"/>
    <w:rsid w:val="00766389"/>
    <w:rsid w:val="00766C47"/>
    <w:rsid w:val="00766EF4"/>
    <w:rsid w:val="0076747B"/>
    <w:rsid w:val="007677CD"/>
    <w:rsid w:val="00767FE0"/>
    <w:rsid w:val="00770340"/>
    <w:rsid w:val="00770536"/>
    <w:rsid w:val="00770AC5"/>
    <w:rsid w:val="007711A1"/>
    <w:rsid w:val="00771AF2"/>
    <w:rsid w:val="007722CF"/>
    <w:rsid w:val="00772A41"/>
    <w:rsid w:val="00772E06"/>
    <w:rsid w:val="00773C44"/>
    <w:rsid w:val="00774396"/>
    <w:rsid w:val="007743B2"/>
    <w:rsid w:val="007743DD"/>
    <w:rsid w:val="00775867"/>
    <w:rsid w:val="007758EE"/>
    <w:rsid w:val="00775BD0"/>
    <w:rsid w:val="00775FE0"/>
    <w:rsid w:val="007779BF"/>
    <w:rsid w:val="00777B9A"/>
    <w:rsid w:val="00777CFA"/>
    <w:rsid w:val="00777F6C"/>
    <w:rsid w:val="007806D4"/>
    <w:rsid w:val="00781E84"/>
    <w:rsid w:val="00781EFF"/>
    <w:rsid w:val="00782019"/>
    <w:rsid w:val="007841D1"/>
    <w:rsid w:val="00786A0E"/>
    <w:rsid w:val="00787328"/>
    <w:rsid w:val="0078753E"/>
    <w:rsid w:val="00787FF8"/>
    <w:rsid w:val="007904C9"/>
    <w:rsid w:val="00790CF4"/>
    <w:rsid w:val="00790DA7"/>
    <w:rsid w:val="00791F5C"/>
    <w:rsid w:val="007927EC"/>
    <w:rsid w:val="00792E46"/>
    <w:rsid w:val="00792E5F"/>
    <w:rsid w:val="00793C07"/>
    <w:rsid w:val="007948CB"/>
    <w:rsid w:val="00795A12"/>
    <w:rsid w:val="00795B22"/>
    <w:rsid w:val="007961BC"/>
    <w:rsid w:val="00796315"/>
    <w:rsid w:val="00796538"/>
    <w:rsid w:val="00796AB8"/>
    <w:rsid w:val="00796CE5"/>
    <w:rsid w:val="00797093"/>
    <w:rsid w:val="0079709E"/>
    <w:rsid w:val="007A0BE8"/>
    <w:rsid w:val="007A0C87"/>
    <w:rsid w:val="007A0DD5"/>
    <w:rsid w:val="007A1877"/>
    <w:rsid w:val="007A1A79"/>
    <w:rsid w:val="007A367E"/>
    <w:rsid w:val="007A3AF8"/>
    <w:rsid w:val="007A3BA5"/>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28C"/>
    <w:rsid w:val="007C3B2E"/>
    <w:rsid w:val="007C405D"/>
    <w:rsid w:val="007C4C4B"/>
    <w:rsid w:val="007C4D7C"/>
    <w:rsid w:val="007C5545"/>
    <w:rsid w:val="007C587A"/>
    <w:rsid w:val="007C79F5"/>
    <w:rsid w:val="007C7A6B"/>
    <w:rsid w:val="007C7EB6"/>
    <w:rsid w:val="007D0A0F"/>
    <w:rsid w:val="007D131D"/>
    <w:rsid w:val="007D1719"/>
    <w:rsid w:val="007D303D"/>
    <w:rsid w:val="007D3939"/>
    <w:rsid w:val="007D3BCC"/>
    <w:rsid w:val="007D3CE0"/>
    <w:rsid w:val="007D404D"/>
    <w:rsid w:val="007D41BD"/>
    <w:rsid w:val="007D45CB"/>
    <w:rsid w:val="007D4645"/>
    <w:rsid w:val="007D5692"/>
    <w:rsid w:val="007D5A33"/>
    <w:rsid w:val="007D6461"/>
    <w:rsid w:val="007D66C4"/>
    <w:rsid w:val="007D7816"/>
    <w:rsid w:val="007E0409"/>
    <w:rsid w:val="007E1C9F"/>
    <w:rsid w:val="007E2F3D"/>
    <w:rsid w:val="007E3210"/>
    <w:rsid w:val="007E32FC"/>
    <w:rsid w:val="007E4266"/>
    <w:rsid w:val="007E4EA5"/>
    <w:rsid w:val="007E5A5C"/>
    <w:rsid w:val="007E5C20"/>
    <w:rsid w:val="007E63FB"/>
    <w:rsid w:val="007E66E0"/>
    <w:rsid w:val="007E7A9C"/>
    <w:rsid w:val="007F0BA9"/>
    <w:rsid w:val="007F14CC"/>
    <w:rsid w:val="007F17A3"/>
    <w:rsid w:val="007F1A1A"/>
    <w:rsid w:val="007F1ECE"/>
    <w:rsid w:val="007F2AC7"/>
    <w:rsid w:val="007F2CE9"/>
    <w:rsid w:val="007F2DD4"/>
    <w:rsid w:val="007F3272"/>
    <w:rsid w:val="007F35C6"/>
    <w:rsid w:val="007F3BF0"/>
    <w:rsid w:val="007F425D"/>
    <w:rsid w:val="007F4946"/>
    <w:rsid w:val="007F4B42"/>
    <w:rsid w:val="007F5B11"/>
    <w:rsid w:val="007F60A4"/>
    <w:rsid w:val="007F7CB7"/>
    <w:rsid w:val="007F7F91"/>
    <w:rsid w:val="00801A10"/>
    <w:rsid w:val="00801F35"/>
    <w:rsid w:val="00803391"/>
    <w:rsid w:val="008037A8"/>
    <w:rsid w:val="00803D63"/>
    <w:rsid w:val="0080428B"/>
    <w:rsid w:val="00804C5F"/>
    <w:rsid w:val="00805534"/>
    <w:rsid w:val="00805B95"/>
    <w:rsid w:val="008061D6"/>
    <w:rsid w:val="008068C9"/>
    <w:rsid w:val="00806D14"/>
    <w:rsid w:val="0080728A"/>
    <w:rsid w:val="00807D76"/>
    <w:rsid w:val="00811182"/>
    <w:rsid w:val="00811407"/>
    <w:rsid w:val="00811B44"/>
    <w:rsid w:val="008122E4"/>
    <w:rsid w:val="00812D5A"/>
    <w:rsid w:val="00813494"/>
    <w:rsid w:val="00813755"/>
    <w:rsid w:val="00815A08"/>
    <w:rsid w:val="008161D5"/>
    <w:rsid w:val="00817A06"/>
    <w:rsid w:val="0082001A"/>
    <w:rsid w:val="00820215"/>
    <w:rsid w:val="008205D0"/>
    <w:rsid w:val="00820613"/>
    <w:rsid w:val="0082070E"/>
    <w:rsid w:val="00820D99"/>
    <w:rsid w:val="00820E06"/>
    <w:rsid w:val="008211F5"/>
    <w:rsid w:val="00821C9F"/>
    <w:rsid w:val="00823863"/>
    <w:rsid w:val="008240AB"/>
    <w:rsid w:val="008241FC"/>
    <w:rsid w:val="00824B51"/>
    <w:rsid w:val="00825DF2"/>
    <w:rsid w:val="00826459"/>
    <w:rsid w:val="008264A3"/>
    <w:rsid w:val="00826F27"/>
    <w:rsid w:val="008270BC"/>
    <w:rsid w:val="008278E7"/>
    <w:rsid w:val="0083045A"/>
    <w:rsid w:val="008309C8"/>
    <w:rsid w:val="008309F3"/>
    <w:rsid w:val="008312B3"/>
    <w:rsid w:val="0083287B"/>
    <w:rsid w:val="00832A83"/>
    <w:rsid w:val="00832D2B"/>
    <w:rsid w:val="00833114"/>
    <w:rsid w:val="008335DD"/>
    <w:rsid w:val="00834847"/>
    <w:rsid w:val="008357D2"/>
    <w:rsid w:val="008370CF"/>
    <w:rsid w:val="00837CEF"/>
    <w:rsid w:val="0084040C"/>
    <w:rsid w:val="0084090A"/>
    <w:rsid w:val="00840C89"/>
    <w:rsid w:val="0084114B"/>
    <w:rsid w:val="00841802"/>
    <w:rsid w:val="00842756"/>
    <w:rsid w:val="008430AD"/>
    <w:rsid w:val="008433AE"/>
    <w:rsid w:val="0084355F"/>
    <w:rsid w:val="00843914"/>
    <w:rsid w:val="00843D17"/>
    <w:rsid w:val="008449F8"/>
    <w:rsid w:val="0084703C"/>
    <w:rsid w:val="008473A8"/>
    <w:rsid w:val="00847424"/>
    <w:rsid w:val="00847B25"/>
    <w:rsid w:val="00850204"/>
    <w:rsid w:val="00850259"/>
    <w:rsid w:val="008504C8"/>
    <w:rsid w:val="00851000"/>
    <w:rsid w:val="008511E2"/>
    <w:rsid w:val="00851789"/>
    <w:rsid w:val="00851E96"/>
    <w:rsid w:val="00854886"/>
    <w:rsid w:val="00854CFB"/>
    <w:rsid w:val="00855029"/>
    <w:rsid w:val="0085507C"/>
    <w:rsid w:val="0085563E"/>
    <w:rsid w:val="00857D6C"/>
    <w:rsid w:val="008601DA"/>
    <w:rsid w:val="00861653"/>
    <w:rsid w:val="00861978"/>
    <w:rsid w:val="00862489"/>
    <w:rsid w:val="008625C0"/>
    <w:rsid w:val="00863418"/>
    <w:rsid w:val="008634C5"/>
    <w:rsid w:val="00863B3C"/>
    <w:rsid w:val="00863FB1"/>
    <w:rsid w:val="00864F72"/>
    <w:rsid w:val="00865B42"/>
    <w:rsid w:val="00866290"/>
    <w:rsid w:val="00866DED"/>
    <w:rsid w:val="00866DF0"/>
    <w:rsid w:val="00866ED7"/>
    <w:rsid w:val="008672F5"/>
    <w:rsid w:val="0087031F"/>
    <w:rsid w:val="00870822"/>
    <w:rsid w:val="0087089C"/>
    <w:rsid w:val="008709B3"/>
    <w:rsid w:val="00870DB7"/>
    <w:rsid w:val="0087135B"/>
    <w:rsid w:val="00871CF9"/>
    <w:rsid w:val="008721B7"/>
    <w:rsid w:val="008728A9"/>
    <w:rsid w:val="00872D12"/>
    <w:rsid w:val="00872E1C"/>
    <w:rsid w:val="00873D60"/>
    <w:rsid w:val="008740F9"/>
    <w:rsid w:val="00874354"/>
    <w:rsid w:val="00875679"/>
    <w:rsid w:val="008757CB"/>
    <w:rsid w:val="0087759D"/>
    <w:rsid w:val="008776E1"/>
    <w:rsid w:val="00877D5E"/>
    <w:rsid w:val="00880169"/>
    <w:rsid w:val="00880384"/>
    <w:rsid w:val="008804B7"/>
    <w:rsid w:val="0088052E"/>
    <w:rsid w:val="00880860"/>
    <w:rsid w:val="00880A15"/>
    <w:rsid w:val="00880AD0"/>
    <w:rsid w:val="00880D80"/>
    <w:rsid w:val="00881102"/>
    <w:rsid w:val="0088142E"/>
    <w:rsid w:val="0088144E"/>
    <w:rsid w:val="00881527"/>
    <w:rsid w:val="00881759"/>
    <w:rsid w:val="00882723"/>
    <w:rsid w:val="0088274C"/>
    <w:rsid w:val="00883058"/>
    <w:rsid w:val="0088412E"/>
    <w:rsid w:val="00884613"/>
    <w:rsid w:val="00884F71"/>
    <w:rsid w:val="0088509D"/>
    <w:rsid w:val="00885A50"/>
    <w:rsid w:val="008866BD"/>
    <w:rsid w:val="00887311"/>
    <w:rsid w:val="00887409"/>
    <w:rsid w:val="00887B04"/>
    <w:rsid w:val="00890833"/>
    <w:rsid w:val="00890BC5"/>
    <w:rsid w:val="00890E9C"/>
    <w:rsid w:val="00891864"/>
    <w:rsid w:val="00892668"/>
    <w:rsid w:val="008927FE"/>
    <w:rsid w:val="00893B24"/>
    <w:rsid w:val="00894002"/>
    <w:rsid w:val="008946EA"/>
    <w:rsid w:val="00894A6C"/>
    <w:rsid w:val="00894B9E"/>
    <w:rsid w:val="00894D4A"/>
    <w:rsid w:val="00894D76"/>
    <w:rsid w:val="0089545F"/>
    <w:rsid w:val="0089557F"/>
    <w:rsid w:val="008959BA"/>
    <w:rsid w:val="00896821"/>
    <w:rsid w:val="00896F48"/>
    <w:rsid w:val="0089775F"/>
    <w:rsid w:val="008A0BA3"/>
    <w:rsid w:val="008A12C7"/>
    <w:rsid w:val="008A23DD"/>
    <w:rsid w:val="008A249E"/>
    <w:rsid w:val="008A4EE6"/>
    <w:rsid w:val="008A6544"/>
    <w:rsid w:val="008A65C4"/>
    <w:rsid w:val="008A6AA4"/>
    <w:rsid w:val="008A7EC3"/>
    <w:rsid w:val="008A7F72"/>
    <w:rsid w:val="008B0AD8"/>
    <w:rsid w:val="008B1C73"/>
    <w:rsid w:val="008B1D4F"/>
    <w:rsid w:val="008B299F"/>
    <w:rsid w:val="008B2A33"/>
    <w:rsid w:val="008B3030"/>
    <w:rsid w:val="008B32AC"/>
    <w:rsid w:val="008B33CF"/>
    <w:rsid w:val="008B43C8"/>
    <w:rsid w:val="008B458E"/>
    <w:rsid w:val="008B4EBC"/>
    <w:rsid w:val="008B5073"/>
    <w:rsid w:val="008B5128"/>
    <w:rsid w:val="008B5200"/>
    <w:rsid w:val="008B5DFE"/>
    <w:rsid w:val="008B604B"/>
    <w:rsid w:val="008B6598"/>
    <w:rsid w:val="008B66A0"/>
    <w:rsid w:val="008B68E8"/>
    <w:rsid w:val="008C02B6"/>
    <w:rsid w:val="008C0623"/>
    <w:rsid w:val="008C20B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ED2"/>
    <w:rsid w:val="008D1236"/>
    <w:rsid w:val="008D1EDE"/>
    <w:rsid w:val="008D2334"/>
    <w:rsid w:val="008D32AD"/>
    <w:rsid w:val="008D3620"/>
    <w:rsid w:val="008D4571"/>
    <w:rsid w:val="008D458F"/>
    <w:rsid w:val="008D49E8"/>
    <w:rsid w:val="008D52D9"/>
    <w:rsid w:val="008D6772"/>
    <w:rsid w:val="008D7265"/>
    <w:rsid w:val="008D7AC6"/>
    <w:rsid w:val="008D7AD1"/>
    <w:rsid w:val="008E02E6"/>
    <w:rsid w:val="008E08A8"/>
    <w:rsid w:val="008E0B04"/>
    <w:rsid w:val="008E15B5"/>
    <w:rsid w:val="008E2B42"/>
    <w:rsid w:val="008E350D"/>
    <w:rsid w:val="008E3B36"/>
    <w:rsid w:val="008E3CEC"/>
    <w:rsid w:val="008E480F"/>
    <w:rsid w:val="008E4A67"/>
    <w:rsid w:val="008E523F"/>
    <w:rsid w:val="008E77EB"/>
    <w:rsid w:val="008F0205"/>
    <w:rsid w:val="008F0DCC"/>
    <w:rsid w:val="008F1EB2"/>
    <w:rsid w:val="008F284E"/>
    <w:rsid w:val="008F2BAD"/>
    <w:rsid w:val="008F2CAE"/>
    <w:rsid w:val="008F39F2"/>
    <w:rsid w:val="008F45EB"/>
    <w:rsid w:val="008F4E1B"/>
    <w:rsid w:val="008F52F4"/>
    <w:rsid w:val="008F733A"/>
    <w:rsid w:val="008F743B"/>
    <w:rsid w:val="00900DC5"/>
    <w:rsid w:val="009011B4"/>
    <w:rsid w:val="0090168E"/>
    <w:rsid w:val="00901AE0"/>
    <w:rsid w:val="00901B43"/>
    <w:rsid w:val="009020E0"/>
    <w:rsid w:val="00902DB2"/>
    <w:rsid w:val="00902FFF"/>
    <w:rsid w:val="00903765"/>
    <w:rsid w:val="00903E8E"/>
    <w:rsid w:val="00904997"/>
    <w:rsid w:val="00905D8A"/>
    <w:rsid w:val="009064F4"/>
    <w:rsid w:val="0090696C"/>
    <w:rsid w:val="00906DDE"/>
    <w:rsid w:val="00907C15"/>
    <w:rsid w:val="00910BE3"/>
    <w:rsid w:val="0091170B"/>
    <w:rsid w:val="00911817"/>
    <w:rsid w:val="00912F68"/>
    <w:rsid w:val="009133A9"/>
    <w:rsid w:val="00913418"/>
    <w:rsid w:val="009137F9"/>
    <w:rsid w:val="00913C08"/>
    <w:rsid w:val="00915282"/>
    <w:rsid w:val="0091567A"/>
    <w:rsid w:val="00917388"/>
    <w:rsid w:val="00917664"/>
    <w:rsid w:val="00920287"/>
    <w:rsid w:val="009204FB"/>
    <w:rsid w:val="00920947"/>
    <w:rsid w:val="0092099A"/>
    <w:rsid w:val="009209A1"/>
    <w:rsid w:val="00920C90"/>
    <w:rsid w:val="00921E9D"/>
    <w:rsid w:val="009220E0"/>
    <w:rsid w:val="0092244D"/>
    <w:rsid w:val="00922FD0"/>
    <w:rsid w:val="0092383C"/>
    <w:rsid w:val="00923C09"/>
    <w:rsid w:val="00923E83"/>
    <w:rsid w:val="00923FD8"/>
    <w:rsid w:val="009250CB"/>
    <w:rsid w:val="00926AC7"/>
    <w:rsid w:val="00926FCD"/>
    <w:rsid w:val="00927607"/>
    <w:rsid w:val="00931D14"/>
    <w:rsid w:val="00932173"/>
    <w:rsid w:val="009322BE"/>
    <w:rsid w:val="00932FC8"/>
    <w:rsid w:val="0093304F"/>
    <w:rsid w:val="00933060"/>
    <w:rsid w:val="00933673"/>
    <w:rsid w:val="00934282"/>
    <w:rsid w:val="00934719"/>
    <w:rsid w:val="00934B4F"/>
    <w:rsid w:val="00935635"/>
    <w:rsid w:val="00935C0C"/>
    <w:rsid w:val="00936747"/>
    <w:rsid w:val="00936EF9"/>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6A1E"/>
    <w:rsid w:val="00957E51"/>
    <w:rsid w:val="009608E8"/>
    <w:rsid w:val="00960E04"/>
    <w:rsid w:val="0096112B"/>
    <w:rsid w:val="0096289F"/>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E67"/>
    <w:rsid w:val="00976FCC"/>
    <w:rsid w:val="0097768E"/>
    <w:rsid w:val="009818A2"/>
    <w:rsid w:val="009829E2"/>
    <w:rsid w:val="00982B5A"/>
    <w:rsid w:val="00983525"/>
    <w:rsid w:val="009844CE"/>
    <w:rsid w:val="00984590"/>
    <w:rsid w:val="00984F92"/>
    <w:rsid w:val="00984FB7"/>
    <w:rsid w:val="009855CB"/>
    <w:rsid w:val="00985932"/>
    <w:rsid w:val="009868FC"/>
    <w:rsid w:val="00986907"/>
    <w:rsid w:val="00986CDC"/>
    <w:rsid w:val="00986D6A"/>
    <w:rsid w:val="00990013"/>
    <w:rsid w:val="00990D44"/>
    <w:rsid w:val="00991E94"/>
    <w:rsid w:val="00992712"/>
    <w:rsid w:val="0099285B"/>
    <w:rsid w:val="00993E29"/>
    <w:rsid w:val="00993E7E"/>
    <w:rsid w:val="0099690A"/>
    <w:rsid w:val="00997136"/>
    <w:rsid w:val="009971A7"/>
    <w:rsid w:val="009A3141"/>
    <w:rsid w:val="009A33BE"/>
    <w:rsid w:val="009A3636"/>
    <w:rsid w:val="009A3F67"/>
    <w:rsid w:val="009A501F"/>
    <w:rsid w:val="009A58D3"/>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9FF"/>
    <w:rsid w:val="009B6107"/>
    <w:rsid w:val="009B622A"/>
    <w:rsid w:val="009B6597"/>
    <w:rsid w:val="009B6D2C"/>
    <w:rsid w:val="009B77C8"/>
    <w:rsid w:val="009C0461"/>
    <w:rsid w:val="009C1520"/>
    <w:rsid w:val="009C16E5"/>
    <w:rsid w:val="009C1B4E"/>
    <w:rsid w:val="009C24D1"/>
    <w:rsid w:val="009C2BBA"/>
    <w:rsid w:val="009C3089"/>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5EF5"/>
    <w:rsid w:val="009D6566"/>
    <w:rsid w:val="009D68E2"/>
    <w:rsid w:val="009D6EC6"/>
    <w:rsid w:val="009D7058"/>
    <w:rsid w:val="009D760B"/>
    <w:rsid w:val="009D76EB"/>
    <w:rsid w:val="009D7A83"/>
    <w:rsid w:val="009D7E4B"/>
    <w:rsid w:val="009E0336"/>
    <w:rsid w:val="009E09A4"/>
    <w:rsid w:val="009E10EC"/>
    <w:rsid w:val="009E10F6"/>
    <w:rsid w:val="009E1628"/>
    <w:rsid w:val="009E2B95"/>
    <w:rsid w:val="009E2C5C"/>
    <w:rsid w:val="009E2F5D"/>
    <w:rsid w:val="009E34FA"/>
    <w:rsid w:val="009E36A8"/>
    <w:rsid w:val="009E3D69"/>
    <w:rsid w:val="009E3DB9"/>
    <w:rsid w:val="009E3FF4"/>
    <w:rsid w:val="009E4B0C"/>
    <w:rsid w:val="009E4B72"/>
    <w:rsid w:val="009E646B"/>
    <w:rsid w:val="009E7B07"/>
    <w:rsid w:val="009E7F4D"/>
    <w:rsid w:val="009F050C"/>
    <w:rsid w:val="009F1587"/>
    <w:rsid w:val="009F344F"/>
    <w:rsid w:val="009F3537"/>
    <w:rsid w:val="009F3962"/>
    <w:rsid w:val="009F3A8E"/>
    <w:rsid w:val="009F3B12"/>
    <w:rsid w:val="009F4300"/>
    <w:rsid w:val="009F46F3"/>
    <w:rsid w:val="009F4CDD"/>
    <w:rsid w:val="009F52DB"/>
    <w:rsid w:val="009F5F75"/>
    <w:rsid w:val="009F6CBD"/>
    <w:rsid w:val="009F6D03"/>
    <w:rsid w:val="009F74A6"/>
    <w:rsid w:val="009F75C0"/>
    <w:rsid w:val="009F7671"/>
    <w:rsid w:val="00A00067"/>
    <w:rsid w:val="00A00501"/>
    <w:rsid w:val="00A00F74"/>
    <w:rsid w:val="00A01117"/>
    <w:rsid w:val="00A01927"/>
    <w:rsid w:val="00A01A74"/>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4B2"/>
    <w:rsid w:val="00A27828"/>
    <w:rsid w:val="00A30D30"/>
    <w:rsid w:val="00A31158"/>
    <w:rsid w:val="00A31546"/>
    <w:rsid w:val="00A3215A"/>
    <w:rsid w:val="00A32602"/>
    <w:rsid w:val="00A32881"/>
    <w:rsid w:val="00A32A9F"/>
    <w:rsid w:val="00A3359F"/>
    <w:rsid w:val="00A33F3B"/>
    <w:rsid w:val="00A3426E"/>
    <w:rsid w:val="00A34ABD"/>
    <w:rsid w:val="00A34D31"/>
    <w:rsid w:val="00A352E3"/>
    <w:rsid w:val="00A35446"/>
    <w:rsid w:val="00A3583F"/>
    <w:rsid w:val="00A367EE"/>
    <w:rsid w:val="00A36936"/>
    <w:rsid w:val="00A37781"/>
    <w:rsid w:val="00A37825"/>
    <w:rsid w:val="00A4105D"/>
    <w:rsid w:val="00A41757"/>
    <w:rsid w:val="00A417FE"/>
    <w:rsid w:val="00A41FA8"/>
    <w:rsid w:val="00A426F3"/>
    <w:rsid w:val="00A42E01"/>
    <w:rsid w:val="00A436BD"/>
    <w:rsid w:val="00A4377F"/>
    <w:rsid w:val="00A43F90"/>
    <w:rsid w:val="00A44166"/>
    <w:rsid w:val="00A4480A"/>
    <w:rsid w:val="00A448E0"/>
    <w:rsid w:val="00A456F5"/>
    <w:rsid w:val="00A45C71"/>
    <w:rsid w:val="00A4628E"/>
    <w:rsid w:val="00A4660A"/>
    <w:rsid w:val="00A47209"/>
    <w:rsid w:val="00A47455"/>
    <w:rsid w:val="00A51781"/>
    <w:rsid w:val="00A5203E"/>
    <w:rsid w:val="00A52320"/>
    <w:rsid w:val="00A52762"/>
    <w:rsid w:val="00A5300C"/>
    <w:rsid w:val="00A537AD"/>
    <w:rsid w:val="00A54A2D"/>
    <w:rsid w:val="00A54AAC"/>
    <w:rsid w:val="00A55915"/>
    <w:rsid w:val="00A55A68"/>
    <w:rsid w:val="00A56094"/>
    <w:rsid w:val="00A561FC"/>
    <w:rsid w:val="00A5698E"/>
    <w:rsid w:val="00A56B70"/>
    <w:rsid w:val="00A575B4"/>
    <w:rsid w:val="00A608CD"/>
    <w:rsid w:val="00A62EFE"/>
    <w:rsid w:val="00A64280"/>
    <w:rsid w:val="00A64C7D"/>
    <w:rsid w:val="00A64E0F"/>
    <w:rsid w:val="00A64E34"/>
    <w:rsid w:val="00A65168"/>
    <w:rsid w:val="00A654A2"/>
    <w:rsid w:val="00A654DF"/>
    <w:rsid w:val="00A655E9"/>
    <w:rsid w:val="00A66CB2"/>
    <w:rsid w:val="00A703F5"/>
    <w:rsid w:val="00A7076D"/>
    <w:rsid w:val="00A710C3"/>
    <w:rsid w:val="00A71119"/>
    <w:rsid w:val="00A72E3D"/>
    <w:rsid w:val="00A72EE1"/>
    <w:rsid w:val="00A73B00"/>
    <w:rsid w:val="00A746E4"/>
    <w:rsid w:val="00A75AB4"/>
    <w:rsid w:val="00A761F4"/>
    <w:rsid w:val="00A7693B"/>
    <w:rsid w:val="00A77448"/>
    <w:rsid w:val="00A775B6"/>
    <w:rsid w:val="00A77B65"/>
    <w:rsid w:val="00A77EC2"/>
    <w:rsid w:val="00A8007D"/>
    <w:rsid w:val="00A80761"/>
    <w:rsid w:val="00A80DC8"/>
    <w:rsid w:val="00A812F5"/>
    <w:rsid w:val="00A814C5"/>
    <w:rsid w:val="00A81C21"/>
    <w:rsid w:val="00A8214A"/>
    <w:rsid w:val="00A82953"/>
    <w:rsid w:val="00A82B2C"/>
    <w:rsid w:val="00A833A8"/>
    <w:rsid w:val="00A83D36"/>
    <w:rsid w:val="00A8427B"/>
    <w:rsid w:val="00A84B23"/>
    <w:rsid w:val="00A84B4C"/>
    <w:rsid w:val="00A85897"/>
    <w:rsid w:val="00A8635D"/>
    <w:rsid w:val="00A86E22"/>
    <w:rsid w:val="00A87174"/>
    <w:rsid w:val="00A87279"/>
    <w:rsid w:val="00A87E95"/>
    <w:rsid w:val="00A900FE"/>
    <w:rsid w:val="00A90119"/>
    <w:rsid w:val="00A90A83"/>
    <w:rsid w:val="00A90E9F"/>
    <w:rsid w:val="00A92C9A"/>
    <w:rsid w:val="00A9370A"/>
    <w:rsid w:val="00A94E2C"/>
    <w:rsid w:val="00A94F2D"/>
    <w:rsid w:val="00A95DD5"/>
    <w:rsid w:val="00A96022"/>
    <w:rsid w:val="00A96475"/>
    <w:rsid w:val="00A966F4"/>
    <w:rsid w:val="00A96770"/>
    <w:rsid w:val="00A97932"/>
    <w:rsid w:val="00AA0197"/>
    <w:rsid w:val="00AA029D"/>
    <w:rsid w:val="00AA11A2"/>
    <w:rsid w:val="00AA20E4"/>
    <w:rsid w:val="00AA221F"/>
    <w:rsid w:val="00AA2C0B"/>
    <w:rsid w:val="00AA2CA6"/>
    <w:rsid w:val="00AA3106"/>
    <w:rsid w:val="00AA3786"/>
    <w:rsid w:val="00AA38B9"/>
    <w:rsid w:val="00AA438D"/>
    <w:rsid w:val="00AA55E0"/>
    <w:rsid w:val="00AA5BC8"/>
    <w:rsid w:val="00AA61B7"/>
    <w:rsid w:val="00AA689B"/>
    <w:rsid w:val="00AA7023"/>
    <w:rsid w:val="00AA73E8"/>
    <w:rsid w:val="00AB0076"/>
    <w:rsid w:val="00AB00F1"/>
    <w:rsid w:val="00AB082E"/>
    <w:rsid w:val="00AB0CE7"/>
    <w:rsid w:val="00AB11B8"/>
    <w:rsid w:val="00AB22DC"/>
    <w:rsid w:val="00AB23B5"/>
    <w:rsid w:val="00AB3569"/>
    <w:rsid w:val="00AB45BF"/>
    <w:rsid w:val="00AB511E"/>
    <w:rsid w:val="00AB5C16"/>
    <w:rsid w:val="00AB5C8E"/>
    <w:rsid w:val="00AB628D"/>
    <w:rsid w:val="00AB63FA"/>
    <w:rsid w:val="00AB74FC"/>
    <w:rsid w:val="00AC00B1"/>
    <w:rsid w:val="00AC0229"/>
    <w:rsid w:val="00AC12CF"/>
    <w:rsid w:val="00AC154D"/>
    <w:rsid w:val="00AC2548"/>
    <w:rsid w:val="00AC38BE"/>
    <w:rsid w:val="00AC3C32"/>
    <w:rsid w:val="00AC3DB8"/>
    <w:rsid w:val="00AC587E"/>
    <w:rsid w:val="00AC7E0A"/>
    <w:rsid w:val="00AD100C"/>
    <w:rsid w:val="00AD2540"/>
    <w:rsid w:val="00AD38ED"/>
    <w:rsid w:val="00AD39D6"/>
    <w:rsid w:val="00AD3C97"/>
    <w:rsid w:val="00AD4282"/>
    <w:rsid w:val="00AD5A42"/>
    <w:rsid w:val="00AD654B"/>
    <w:rsid w:val="00AD7073"/>
    <w:rsid w:val="00AD77FD"/>
    <w:rsid w:val="00AD79E2"/>
    <w:rsid w:val="00AD7FFB"/>
    <w:rsid w:val="00AE1C5C"/>
    <w:rsid w:val="00AE271F"/>
    <w:rsid w:val="00AE28D7"/>
    <w:rsid w:val="00AE3DF5"/>
    <w:rsid w:val="00AE4CFF"/>
    <w:rsid w:val="00AE4E46"/>
    <w:rsid w:val="00AE52B0"/>
    <w:rsid w:val="00AE54F8"/>
    <w:rsid w:val="00AE5C7F"/>
    <w:rsid w:val="00AE6BCC"/>
    <w:rsid w:val="00AF1629"/>
    <w:rsid w:val="00AF1A34"/>
    <w:rsid w:val="00AF2172"/>
    <w:rsid w:val="00AF3B8C"/>
    <w:rsid w:val="00AF3E80"/>
    <w:rsid w:val="00AF4CB2"/>
    <w:rsid w:val="00AF4E0C"/>
    <w:rsid w:val="00AF4E17"/>
    <w:rsid w:val="00AF5B71"/>
    <w:rsid w:val="00AF5FB9"/>
    <w:rsid w:val="00AF67FD"/>
    <w:rsid w:val="00AF6C6B"/>
    <w:rsid w:val="00AF6E07"/>
    <w:rsid w:val="00AF72B1"/>
    <w:rsid w:val="00B0093A"/>
    <w:rsid w:val="00B00AAC"/>
    <w:rsid w:val="00B00FBD"/>
    <w:rsid w:val="00B020BA"/>
    <w:rsid w:val="00B02152"/>
    <w:rsid w:val="00B0229E"/>
    <w:rsid w:val="00B02BB1"/>
    <w:rsid w:val="00B02FB6"/>
    <w:rsid w:val="00B0367C"/>
    <w:rsid w:val="00B03ACC"/>
    <w:rsid w:val="00B04123"/>
    <w:rsid w:val="00B049EC"/>
    <w:rsid w:val="00B04B6B"/>
    <w:rsid w:val="00B04DD6"/>
    <w:rsid w:val="00B050D6"/>
    <w:rsid w:val="00B0768C"/>
    <w:rsid w:val="00B10264"/>
    <w:rsid w:val="00B10E40"/>
    <w:rsid w:val="00B11851"/>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C51"/>
    <w:rsid w:val="00B25FA6"/>
    <w:rsid w:val="00B26009"/>
    <w:rsid w:val="00B26215"/>
    <w:rsid w:val="00B26918"/>
    <w:rsid w:val="00B26C44"/>
    <w:rsid w:val="00B27702"/>
    <w:rsid w:val="00B30025"/>
    <w:rsid w:val="00B31114"/>
    <w:rsid w:val="00B313D0"/>
    <w:rsid w:val="00B3156A"/>
    <w:rsid w:val="00B315E1"/>
    <w:rsid w:val="00B315F4"/>
    <w:rsid w:val="00B317DD"/>
    <w:rsid w:val="00B320A4"/>
    <w:rsid w:val="00B33EBC"/>
    <w:rsid w:val="00B33FC4"/>
    <w:rsid w:val="00B34893"/>
    <w:rsid w:val="00B34E8B"/>
    <w:rsid w:val="00B3618A"/>
    <w:rsid w:val="00B372E3"/>
    <w:rsid w:val="00B37C1A"/>
    <w:rsid w:val="00B37D09"/>
    <w:rsid w:val="00B37F68"/>
    <w:rsid w:val="00B40212"/>
    <w:rsid w:val="00B40B0C"/>
    <w:rsid w:val="00B40B73"/>
    <w:rsid w:val="00B41312"/>
    <w:rsid w:val="00B417BF"/>
    <w:rsid w:val="00B42215"/>
    <w:rsid w:val="00B42618"/>
    <w:rsid w:val="00B438BE"/>
    <w:rsid w:val="00B453AD"/>
    <w:rsid w:val="00B45776"/>
    <w:rsid w:val="00B462D1"/>
    <w:rsid w:val="00B474F2"/>
    <w:rsid w:val="00B50446"/>
    <w:rsid w:val="00B504DA"/>
    <w:rsid w:val="00B50B56"/>
    <w:rsid w:val="00B51B10"/>
    <w:rsid w:val="00B523E5"/>
    <w:rsid w:val="00B528A3"/>
    <w:rsid w:val="00B52E31"/>
    <w:rsid w:val="00B5349D"/>
    <w:rsid w:val="00B534E9"/>
    <w:rsid w:val="00B544D3"/>
    <w:rsid w:val="00B54BDD"/>
    <w:rsid w:val="00B5501D"/>
    <w:rsid w:val="00B558B6"/>
    <w:rsid w:val="00B55AEC"/>
    <w:rsid w:val="00B55C20"/>
    <w:rsid w:val="00B55ED7"/>
    <w:rsid w:val="00B56166"/>
    <w:rsid w:val="00B565A9"/>
    <w:rsid w:val="00B5681F"/>
    <w:rsid w:val="00B56F11"/>
    <w:rsid w:val="00B60E54"/>
    <w:rsid w:val="00B60FB6"/>
    <w:rsid w:val="00B6152A"/>
    <w:rsid w:val="00B61A36"/>
    <w:rsid w:val="00B61C47"/>
    <w:rsid w:val="00B6219D"/>
    <w:rsid w:val="00B62B0D"/>
    <w:rsid w:val="00B62E87"/>
    <w:rsid w:val="00B635E2"/>
    <w:rsid w:val="00B636E6"/>
    <w:rsid w:val="00B64DB8"/>
    <w:rsid w:val="00B6596E"/>
    <w:rsid w:val="00B65D72"/>
    <w:rsid w:val="00B661AF"/>
    <w:rsid w:val="00B67543"/>
    <w:rsid w:val="00B6786A"/>
    <w:rsid w:val="00B67AA4"/>
    <w:rsid w:val="00B7058E"/>
    <w:rsid w:val="00B70EC1"/>
    <w:rsid w:val="00B70F1D"/>
    <w:rsid w:val="00B7103E"/>
    <w:rsid w:val="00B72097"/>
    <w:rsid w:val="00B72FDD"/>
    <w:rsid w:val="00B735DA"/>
    <w:rsid w:val="00B73898"/>
    <w:rsid w:val="00B73AD3"/>
    <w:rsid w:val="00B759C6"/>
    <w:rsid w:val="00B766B9"/>
    <w:rsid w:val="00B76E0C"/>
    <w:rsid w:val="00B7789B"/>
    <w:rsid w:val="00B77DF2"/>
    <w:rsid w:val="00B8020F"/>
    <w:rsid w:val="00B8025C"/>
    <w:rsid w:val="00B8071F"/>
    <w:rsid w:val="00B814A1"/>
    <w:rsid w:val="00B82205"/>
    <w:rsid w:val="00B8238D"/>
    <w:rsid w:val="00B82642"/>
    <w:rsid w:val="00B832CE"/>
    <w:rsid w:val="00B83A0B"/>
    <w:rsid w:val="00B8477B"/>
    <w:rsid w:val="00B84DE7"/>
    <w:rsid w:val="00B854B7"/>
    <w:rsid w:val="00B8650B"/>
    <w:rsid w:val="00B865B9"/>
    <w:rsid w:val="00B868FA"/>
    <w:rsid w:val="00B86AA1"/>
    <w:rsid w:val="00B86B3C"/>
    <w:rsid w:val="00B86E97"/>
    <w:rsid w:val="00B876BF"/>
    <w:rsid w:val="00B87BE7"/>
    <w:rsid w:val="00B87E94"/>
    <w:rsid w:val="00B90116"/>
    <w:rsid w:val="00B903E8"/>
    <w:rsid w:val="00B90ED9"/>
    <w:rsid w:val="00B9104E"/>
    <w:rsid w:val="00B91191"/>
    <w:rsid w:val="00B91714"/>
    <w:rsid w:val="00B923B6"/>
    <w:rsid w:val="00B9293A"/>
    <w:rsid w:val="00B93021"/>
    <w:rsid w:val="00B93BE3"/>
    <w:rsid w:val="00B94EAD"/>
    <w:rsid w:val="00B95392"/>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0E5A"/>
    <w:rsid w:val="00BB13C5"/>
    <w:rsid w:val="00BB1812"/>
    <w:rsid w:val="00BB23CB"/>
    <w:rsid w:val="00BB2532"/>
    <w:rsid w:val="00BB2686"/>
    <w:rsid w:val="00BB290F"/>
    <w:rsid w:val="00BB323F"/>
    <w:rsid w:val="00BB37EA"/>
    <w:rsid w:val="00BB3A96"/>
    <w:rsid w:val="00BB4198"/>
    <w:rsid w:val="00BB4D08"/>
    <w:rsid w:val="00BB6A68"/>
    <w:rsid w:val="00BB6C3E"/>
    <w:rsid w:val="00BB739C"/>
    <w:rsid w:val="00BB7659"/>
    <w:rsid w:val="00BB7905"/>
    <w:rsid w:val="00BC0108"/>
    <w:rsid w:val="00BC088B"/>
    <w:rsid w:val="00BC0B9E"/>
    <w:rsid w:val="00BC1305"/>
    <w:rsid w:val="00BC2587"/>
    <w:rsid w:val="00BC342A"/>
    <w:rsid w:val="00BC40F2"/>
    <w:rsid w:val="00BC45CE"/>
    <w:rsid w:val="00BC4F3D"/>
    <w:rsid w:val="00BC552B"/>
    <w:rsid w:val="00BC64CE"/>
    <w:rsid w:val="00BC68AD"/>
    <w:rsid w:val="00BC7112"/>
    <w:rsid w:val="00BD0942"/>
    <w:rsid w:val="00BD0C00"/>
    <w:rsid w:val="00BD0DA0"/>
    <w:rsid w:val="00BD1F9D"/>
    <w:rsid w:val="00BD3693"/>
    <w:rsid w:val="00BD438C"/>
    <w:rsid w:val="00BD492B"/>
    <w:rsid w:val="00BD4F9A"/>
    <w:rsid w:val="00BD5E19"/>
    <w:rsid w:val="00BD6D4E"/>
    <w:rsid w:val="00BD71F1"/>
    <w:rsid w:val="00BD74CF"/>
    <w:rsid w:val="00BD754E"/>
    <w:rsid w:val="00BE004A"/>
    <w:rsid w:val="00BE0A62"/>
    <w:rsid w:val="00BE109C"/>
    <w:rsid w:val="00BE1AC8"/>
    <w:rsid w:val="00BE1B7C"/>
    <w:rsid w:val="00BE1BBE"/>
    <w:rsid w:val="00BE2C9F"/>
    <w:rsid w:val="00BE36D5"/>
    <w:rsid w:val="00BE432F"/>
    <w:rsid w:val="00BE4651"/>
    <w:rsid w:val="00BE4FDC"/>
    <w:rsid w:val="00BE5A4C"/>
    <w:rsid w:val="00BE6056"/>
    <w:rsid w:val="00BE6217"/>
    <w:rsid w:val="00BE7972"/>
    <w:rsid w:val="00BE7C10"/>
    <w:rsid w:val="00BF01B9"/>
    <w:rsid w:val="00BF0D7C"/>
    <w:rsid w:val="00BF1235"/>
    <w:rsid w:val="00BF1912"/>
    <w:rsid w:val="00BF1F39"/>
    <w:rsid w:val="00BF2AD9"/>
    <w:rsid w:val="00BF2D37"/>
    <w:rsid w:val="00BF2FDA"/>
    <w:rsid w:val="00BF3988"/>
    <w:rsid w:val="00BF5877"/>
    <w:rsid w:val="00BF68A1"/>
    <w:rsid w:val="00C006E1"/>
    <w:rsid w:val="00C013E9"/>
    <w:rsid w:val="00C01536"/>
    <w:rsid w:val="00C0185C"/>
    <w:rsid w:val="00C01AE5"/>
    <w:rsid w:val="00C03273"/>
    <w:rsid w:val="00C0372A"/>
    <w:rsid w:val="00C037DB"/>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CDD"/>
    <w:rsid w:val="00C10E03"/>
    <w:rsid w:val="00C11D9D"/>
    <w:rsid w:val="00C1296A"/>
    <w:rsid w:val="00C13E95"/>
    <w:rsid w:val="00C14A18"/>
    <w:rsid w:val="00C14B07"/>
    <w:rsid w:val="00C14B63"/>
    <w:rsid w:val="00C14BF5"/>
    <w:rsid w:val="00C14D5F"/>
    <w:rsid w:val="00C15877"/>
    <w:rsid w:val="00C15ADE"/>
    <w:rsid w:val="00C15B7A"/>
    <w:rsid w:val="00C165C5"/>
    <w:rsid w:val="00C16FBB"/>
    <w:rsid w:val="00C1731B"/>
    <w:rsid w:val="00C17BA5"/>
    <w:rsid w:val="00C2004B"/>
    <w:rsid w:val="00C20DE5"/>
    <w:rsid w:val="00C20FFD"/>
    <w:rsid w:val="00C217E2"/>
    <w:rsid w:val="00C2196F"/>
    <w:rsid w:val="00C219E2"/>
    <w:rsid w:val="00C22D5B"/>
    <w:rsid w:val="00C22D64"/>
    <w:rsid w:val="00C22F22"/>
    <w:rsid w:val="00C2365F"/>
    <w:rsid w:val="00C23BF3"/>
    <w:rsid w:val="00C23FDB"/>
    <w:rsid w:val="00C24B6B"/>
    <w:rsid w:val="00C25A02"/>
    <w:rsid w:val="00C268F6"/>
    <w:rsid w:val="00C26CAA"/>
    <w:rsid w:val="00C27D1A"/>
    <w:rsid w:val="00C31200"/>
    <w:rsid w:val="00C314B1"/>
    <w:rsid w:val="00C31A08"/>
    <w:rsid w:val="00C31BE7"/>
    <w:rsid w:val="00C32229"/>
    <w:rsid w:val="00C32C95"/>
    <w:rsid w:val="00C32DE7"/>
    <w:rsid w:val="00C32F73"/>
    <w:rsid w:val="00C32FD3"/>
    <w:rsid w:val="00C341CB"/>
    <w:rsid w:val="00C3542E"/>
    <w:rsid w:val="00C35B5E"/>
    <w:rsid w:val="00C36554"/>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6FB9"/>
    <w:rsid w:val="00C474EF"/>
    <w:rsid w:val="00C47729"/>
    <w:rsid w:val="00C500D2"/>
    <w:rsid w:val="00C50922"/>
    <w:rsid w:val="00C51440"/>
    <w:rsid w:val="00C52089"/>
    <w:rsid w:val="00C53E87"/>
    <w:rsid w:val="00C55AC4"/>
    <w:rsid w:val="00C55CDE"/>
    <w:rsid w:val="00C56885"/>
    <w:rsid w:val="00C56AE3"/>
    <w:rsid w:val="00C56D20"/>
    <w:rsid w:val="00C57069"/>
    <w:rsid w:val="00C57680"/>
    <w:rsid w:val="00C57997"/>
    <w:rsid w:val="00C6003F"/>
    <w:rsid w:val="00C6124E"/>
    <w:rsid w:val="00C613CF"/>
    <w:rsid w:val="00C6230B"/>
    <w:rsid w:val="00C6257D"/>
    <w:rsid w:val="00C632FA"/>
    <w:rsid w:val="00C635D0"/>
    <w:rsid w:val="00C64273"/>
    <w:rsid w:val="00C65B9B"/>
    <w:rsid w:val="00C6662C"/>
    <w:rsid w:val="00C67249"/>
    <w:rsid w:val="00C67698"/>
    <w:rsid w:val="00C701B5"/>
    <w:rsid w:val="00C70952"/>
    <w:rsid w:val="00C70B81"/>
    <w:rsid w:val="00C7119E"/>
    <w:rsid w:val="00C724E4"/>
    <w:rsid w:val="00C732D8"/>
    <w:rsid w:val="00C7377B"/>
    <w:rsid w:val="00C737D7"/>
    <w:rsid w:val="00C73886"/>
    <w:rsid w:val="00C73BEE"/>
    <w:rsid w:val="00C73DC4"/>
    <w:rsid w:val="00C74D41"/>
    <w:rsid w:val="00C756FD"/>
    <w:rsid w:val="00C75775"/>
    <w:rsid w:val="00C75C57"/>
    <w:rsid w:val="00C75F48"/>
    <w:rsid w:val="00C76261"/>
    <w:rsid w:val="00C76642"/>
    <w:rsid w:val="00C76848"/>
    <w:rsid w:val="00C76E4E"/>
    <w:rsid w:val="00C80261"/>
    <w:rsid w:val="00C808D5"/>
    <w:rsid w:val="00C810FC"/>
    <w:rsid w:val="00C82F10"/>
    <w:rsid w:val="00C83651"/>
    <w:rsid w:val="00C83754"/>
    <w:rsid w:val="00C83F2B"/>
    <w:rsid w:val="00C84998"/>
    <w:rsid w:val="00C855DB"/>
    <w:rsid w:val="00C85C45"/>
    <w:rsid w:val="00C867AC"/>
    <w:rsid w:val="00C9111E"/>
    <w:rsid w:val="00C91446"/>
    <w:rsid w:val="00C919AB"/>
    <w:rsid w:val="00C92681"/>
    <w:rsid w:val="00C937D0"/>
    <w:rsid w:val="00C94994"/>
    <w:rsid w:val="00C94C04"/>
    <w:rsid w:val="00C951C1"/>
    <w:rsid w:val="00C95FEF"/>
    <w:rsid w:val="00C9600B"/>
    <w:rsid w:val="00C962CF"/>
    <w:rsid w:val="00C96BC5"/>
    <w:rsid w:val="00C96BE2"/>
    <w:rsid w:val="00C96CAA"/>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066E"/>
    <w:rsid w:val="00CB1AC1"/>
    <w:rsid w:val="00CB26F2"/>
    <w:rsid w:val="00CB2BAE"/>
    <w:rsid w:val="00CB3166"/>
    <w:rsid w:val="00CB40D4"/>
    <w:rsid w:val="00CB638D"/>
    <w:rsid w:val="00CB6900"/>
    <w:rsid w:val="00CB6EB4"/>
    <w:rsid w:val="00CB73CD"/>
    <w:rsid w:val="00CB7439"/>
    <w:rsid w:val="00CB748E"/>
    <w:rsid w:val="00CB7C3A"/>
    <w:rsid w:val="00CC0F90"/>
    <w:rsid w:val="00CC0FC3"/>
    <w:rsid w:val="00CC1406"/>
    <w:rsid w:val="00CC154C"/>
    <w:rsid w:val="00CC1DB2"/>
    <w:rsid w:val="00CC244A"/>
    <w:rsid w:val="00CC367C"/>
    <w:rsid w:val="00CC3FEE"/>
    <w:rsid w:val="00CC40D3"/>
    <w:rsid w:val="00CC416D"/>
    <w:rsid w:val="00CC45E5"/>
    <w:rsid w:val="00CC466F"/>
    <w:rsid w:val="00CC55E8"/>
    <w:rsid w:val="00CC5DF0"/>
    <w:rsid w:val="00CC689D"/>
    <w:rsid w:val="00CC71C6"/>
    <w:rsid w:val="00CC7E7D"/>
    <w:rsid w:val="00CD0968"/>
    <w:rsid w:val="00CD1491"/>
    <w:rsid w:val="00CD2580"/>
    <w:rsid w:val="00CD26F6"/>
    <w:rsid w:val="00CD3739"/>
    <w:rsid w:val="00CD3AE0"/>
    <w:rsid w:val="00CD3B16"/>
    <w:rsid w:val="00CD40B4"/>
    <w:rsid w:val="00CD4B83"/>
    <w:rsid w:val="00CD5020"/>
    <w:rsid w:val="00CD58BA"/>
    <w:rsid w:val="00CD6145"/>
    <w:rsid w:val="00CD64DE"/>
    <w:rsid w:val="00CD6A82"/>
    <w:rsid w:val="00CD6D50"/>
    <w:rsid w:val="00CD7497"/>
    <w:rsid w:val="00CD7638"/>
    <w:rsid w:val="00CD7E95"/>
    <w:rsid w:val="00CE049D"/>
    <w:rsid w:val="00CE123E"/>
    <w:rsid w:val="00CE140B"/>
    <w:rsid w:val="00CE2476"/>
    <w:rsid w:val="00CE25CA"/>
    <w:rsid w:val="00CE2CBA"/>
    <w:rsid w:val="00CE302C"/>
    <w:rsid w:val="00CE31BD"/>
    <w:rsid w:val="00CE32A8"/>
    <w:rsid w:val="00CE449A"/>
    <w:rsid w:val="00CE4619"/>
    <w:rsid w:val="00CE4A61"/>
    <w:rsid w:val="00CE4BF2"/>
    <w:rsid w:val="00CE5E91"/>
    <w:rsid w:val="00CE6116"/>
    <w:rsid w:val="00CF01EA"/>
    <w:rsid w:val="00CF10EF"/>
    <w:rsid w:val="00CF1F53"/>
    <w:rsid w:val="00CF1FAE"/>
    <w:rsid w:val="00CF3BED"/>
    <w:rsid w:val="00CF4733"/>
    <w:rsid w:val="00CF4A6D"/>
    <w:rsid w:val="00CF593F"/>
    <w:rsid w:val="00CF5B89"/>
    <w:rsid w:val="00CF6510"/>
    <w:rsid w:val="00CF65E5"/>
    <w:rsid w:val="00CF66B8"/>
    <w:rsid w:val="00CF6971"/>
    <w:rsid w:val="00CF6D04"/>
    <w:rsid w:val="00CF7327"/>
    <w:rsid w:val="00CF7339"/>
    <w:rsid w:val="00CF779F"/>
    <w:rsid w:val="00CF7C57"/>
    <w:rsid w:val="00D000D1"/>
    <w:rsid w:val="00D0041D"/>
    <w:rsid w:val="00D0074A"/>
    <w:rsid w:val="00D00AC1"/>
    <w:rsid w:val="00D00DC5"/>
    <w:rsid w:val="00D0124D"/>
    <w:rsid w:val="00D0267B"/>
    <w:rsid w:val="00D032B4"/>
    <w:rsid w:val="00D03AC3"/>
    <w:rsid w:val="00D040A2"/>
    <w:rsid w:val="00D05081"/>
    <w:rsid w:val="00D055E6"/>
    <w:rsid w:val="00D05CAF"/>
    <w:rsid w:val="00D05E39"/>
    <w:rsid w:val="00D061AA"/>
    <w:rsid w:val="00D065AD"/>
    <w:rsid w:val="00D06BB8"/>
    <w:rsid w:val="00D072EF"/>
    <w:rsid w:val="00D07394"/>
    <w:rsid w:val="00D07A9C"/>
    <w:rsid w:val="00D10A14"/>
    <w:rsid w:val="00D113FF"/>
    <w:rsid w:val="00D11E7B"/>
    <w:rsid w:val="00D1278C"/>
    <w:rsid w:val="00D12C52"/>
    <w:rsid w:val="00D12D84"/>
    <w:rsid w:val="00D14E13"/>
    <w:rsid w:val="00D16547"/>
    <w:rsid w:val="00D20368"/>
    <w:rsid w:val="00D209D8"/>
    <w:rsid w:val="00D20B6C"/>
    <w:rsid w:val="00D20DAB"/>
    <w:rsid w:val="00D2186C"/>
    <w:rsid w:val="00D239A5"/>
    <w:rsid w:val="00D24260"/>
    <w:rsid w:val="00D2457A"/>
    <w:rsid w:val="00D2479C"/>
    <w:rsid w:val="00D25024"/>
    <w:rsid w:val="00D25A36"/>
    <w:rsid w:val="00D2615C"/>
    <w:rsid w:val="00D26250"/>
    <w:rsid w:val="00D2737B"/>
    <w:rsid w:val="00D3007F"/>
    <w:rsid w:val="00D30447"/>
    <w:rsid w:val="00D30DBA"/>
    <w:rsid w:val="00D30EC7"/>
    <w:rsid w:val="00D32082"/>
    <w:rsid w:val="00D33362"/>
    <w:rsid w:val="00D33C0D"/>
    <w:rsid w:val="00D34C41"/>
    <w:rsid w:val="00D35BAB"/>
    <w:rsid w:val="00D35BC6"/>
    <w:rsid w:val="00D3635F"/>
    <w:rsid w:val="00D36532"/>
    <w:rsid w:val="00D367F9"/>
    <w:rsid w:val="00D37FBA"/>
    <w:rsid w:val="00D40A87"/>
    <w:rsid w:val="00D40D10"/>
    <w:rsid w:val="00D418AA"/>
    <w:rsid w:val="00D41BA4"/>
    <w:rsid w:val="00D41CA2"/>
    <w:rsid w:val="00D42026"/>
    <w:rsid w:val="00D424A2"/>
    <w:rsid w:val="00D4251B"/>
    <w:rsid w:val="00D42ECA"/>
    <w:rsid w:val="00D44BD1"/>
    <w:rsid w:val="00D45359"/>
    <w:rsid w:val="00D4762B"/>
    <w:rsid w:val="00D478E5"/>
    <w:rsid w:val="00D47AB6"/>
    <w:rsid w:val="00D50469"/>
    <w:rsid w:val="00D507D9"/>
    <w:rsid w:val="00D50BC3"/>
    <w:rsid w:val="00D52E63"/>
    <w:rsid w:val="00D53E86"/>
    <w:rsid w:val="00D545A8"/>
    <w:rsid w:val="00D548A5"/>
    <w:rsid w:val="00D548E5"/>
    <w:rsid w:val="00D55BD9"/>
    <w:rsid w:val="00D56163"/>
    <w:rsid w:val="00D566F5"/>
    <w:rsid w:val="00D56BF3"/>
    <w:rsid w:val="00D578D4"/>
    <w:rsid w:val="00D579D2"/>
    <w:rsid w:val="00D60503"/>
    <w:rsid w:val="00D61710"/>
    <w:rsid w:val="00D61969"/>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3E0B"/>
    <w:rsid w:val="00D743AB"/>
    <w:rsid w:val="00D74799"/>
    <w:rsid w:val="00D748D8"/>
    <w:rsid w:val="00D74FDC"/>
    <w:rsid w:val="00D7536B"/>
    <w:rsid w:val="00D75AD5"/>
    <w:rsid w:val="00D761F2"/>
    <w:rsid w:val="00D81033"/>
    <w:rsid w:val="00D81136"/>
    <w:rsid w:val="00D815E5"/>
    <w:rsid w:val="00D81B04"/>
    <w:rsid w:val="00D8275A"/>
    <w:rsid w:val="00D82C07"/>
    <w:rsid w:val="00D82CE9"/>
    <w:rsid w:val="00D8317A"/>
    <w:rsid w:val="00D84A12"/>
    <w:rsid w:val="00D84AEE"/>
    <w:rsid w:val="00D8502A"/>
    <w:rsid w:val="00D850ED"/>
    <w:rsid w:val="00D85E53"/>
    <w:rsid w:val="00D865D9"/>
    <w:rsid w:val="00D86A4A"/>
    <w:rsid w:val="00D86B99"/>
    <w:rsid w:val="00D8749A"/>
    <w:rsid w:val="00D90708"/>
    <w:rsid w:val="00D91107"/>
    <w:rsid w:val="00D9154A"/>
    <w:rsid w:val="00D91B2F"/>
    <w:rsid w:val="00D923F4"/>
    <w:rsid w:val="00D93271"/>
    <w:rsid w:val="00D93F15"/>
    <w:rsid w:val="00D9475D"/>
    <w:rsid w:val="00D96319"/>
    <w:rsid w:val="00D9777F"/>
    <w:rsid w:val="00DA020A"/>
    <w:rsid w:val="00DA07A0"/>
    <w:rsid w:val="00DA07B6"/>
    <w:rsid w:val="00DA0CA2"/>
    <w:rsid w:val="00DA158D"/>
    <w:rsid w:val="00DA165B"/>
    <w:rsid w:val="00DA1D14"/>
    <w:rsid w:val="00DA2252"/>
    <w:rsid w:val="00DA3B52"/>
    <w:rsid w:val="00DA4151"/>
    <w:rsid w:val="00DA4AD6"/>
    <w:rsid w:val="00DA4B87"/>
    <w:rsid w:val="00DA5129"/>
    <w:rsid w:val="00DA54E7"/>
    <w:rsid w:val="00DA5795"/>
    <w:rsid w:val="00DA57FB"/>
    <w:rsid w:val="00DA5945"/>
    <w:rsid w:val="00DA5C65"/>
    <w:rsid w:val="00DA5F6E"/>
    <w:rsid w:val="00DA63A9"/>
    <w:rsid w:val="00DA69E4"/>
    <w:rsid w:val="00DA717D"/>
    <w:rsid w:val="00DA7986"/>
    <w:rsid w:val="00DA7A5F"/>
    <w:rsid w:val="00DB05C4"/>
    <w:rsid w:val="00DB0766"/>
    <w:rsid w:val="00DB07C2"/>
    <w:rsid w:val="00DB0E2F"/>
    <w:rsid w:val="00DB0F5D"/>
    <w:rsid w:val="00DB1351"/>
    <w:rsid w:val="00DB16DB"/>
    <w:rsid w:val="00DB28F9"/>
    <w:rsid w:val="00DB2AE9"/>
    <w:rsid w:val="00DB2C6D"/>
    <w:rsid w:val="00DB3037"/>
    <w:rsid w:val="00DB435D"/>
    <w:rsid w:val="00DB45FD"/>
    <w:rsid w:val="00DB48F6"/>
    <w:rsid w:val="00DB4D86"/>
    <w:rsid w:val="00DB516F"/>
    <w:rsid w:val="00DB6A81"/>
    <w:rsid w:val="00DB77AF"/>
    <w:rsid w:val="00DB7F38"/>
    <w:rsid w:val="00DC09F8"/>
    <w:rsid w:val="00DC0D1A"/>
    <w:rsid w:val="00DC14AB"/>
    <w:rsid w:val="00DC1702"/>
    <w:rsid w:val="00DC1C5C"/>
    <w:rsid w:val="00DC2465"/>
    <w:rsid w:val="00DC252B"/>
    <w:rsid w:val="00DC2811"/>
    <w:rsid w:val="00DC3392"/>
    <w:rsid w:val="00DC44A0"/>
    <w:rsid w:val="00DC458D"/>
    <w:rsid w:val="00DC4BE1"/>
    <w:rsid w:val="00DC5054"/>
    <w:rsid w:val="00DC53D5"/>
    <w:rsid w:val="00DC596B"/>
    <w:rsid w:val="00DC78C5"/>
    <w:rsid w:val="00DC78FE"/>
    <w:rsid w:val="00DC7910"/>
    <w:rsid w:val="00DC7CCB"/>
    <w:rsid w:val="00DD016C"/>
    <w:rsid w:val="00DD054C"/>
    <w:rsid w:val="00DD08F8"/>
    <w:rsid w:val="00DD0B1B"/>
    <w:rsid w:val="00DD1994"/>
    <w:rsid w:val="00DD1BAF"/>
    <w:rsid w:val="00DD2585"/>
    <w:rsid w:val="00DD2D97"/>
    <w:rsid w:val="00DD32BB"/>
    <w:rsid w:val="00DD35E8"/>
    <w:rsid w:val="00DD3629"/>
    <w:rsid w:val="00DD3AC7"/>
    <w:rsid w:val="00DD3C71"/>
    <w:rsid w:val="00DD3CB3"/>
    <w:rsid w:val="00DD3D23"/>
    <w:rsid w:val="00DD4562"/>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DF4"/>
    <w:rsid w:val="00DE5048"/>
    <w:rsid w:val="00DE68DD"/>
    <w:rsid w:val="00DE77DC"/>
    <w:rsid w:val="00DF0FAE"/>
    <w:rsid w:val="00DF100E"/>
    <w:rsid w:val="00DF1506"/>
    <w:rsid w:val="00DF1F74"/>
    <w:rsid w:val="00DF2FA1"/>
    <w:rsid w:val="00DF535B"/>
    <w:rsid w:val="00DF5862"/>
    <w:rsid w:val="00DF5E93"/>
    <w:rsid w:val="00DF66BB"/>
    <w:rsid w:val="00DF6872"/>
    <w:rsid w:val="00DF6BDF"/>
    <w:rsid w:val="00DF7D55"/>
    <w:rsid w:val="00E00E3A"/>
    <w:rsid w:val="00E013E9"/>
    <w:rsid w:val="00E013EF"/>
    <w:rsid w:val="00E017F2"/>
    <w:rsid w:val="00E01B2C"/>
    <w:rsid w:val="00E01FAA"/>
    <w:rsid w:val="00E0267C"/>
    <w:rsid w:val="00E02932"/>
    <w:rsid w:val="00E02CE1"/>
    <w:rsid w:val="00E0377E"/>
    <w:rsid w:val="00E03B4B"/>
    <w:rsid w:val="00E043FA"/>
    <w:rsid w:val="00E04ACE"/>
    <w:rsid w:val="00E05016"/>
    <w:rsid w:val="00E060B4"/>
    <w:rsid w:val="00E069C1"/>
    <w:rsid w:val="00E06B77"/>
    <w:rsid w:val="00E0725D"/>
    <w:rsid w:val="00E1063D"/>
    <w:rsid w:val="00E10676"/>
    <w:rsid w:val="00E10E12"/>
    <w:rsid w:val="00E119EA"/>
    <w:rsid w:val="00E11DFA"/>
    <w:rsid w:val="00E123BB"/>
    <w:rsid w:val="00E12B19"/>
    <w:rsid w:val="00E12DB1"/>
    <w:rsid w:val="00E13856"/>
    <w:rsid w:val="00E13E2F"/>
    <w:rsid w:val="00E14926"/>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8D9"/>
    <w:rsid w:val="00E233B1"/>
    <w:rsid w:val="00E233C9"/>
    <w:rsid w:val="00E23438"/>
    <w:rsid w:val="00E23785"/>
    <w:rsid w:val="00E24415"/>
    <w:rsid w:val="00E24762"/>
    <w:rsid w:val="00E24BFB"/>
    <w:rsid w:val="00E24D01"/>
    <w:rsid w:val="00E25521"/>
    <w:rsid w:val="00E25917"/>
    <w:rsid w:val="00E261E0"/>
    <w:rsid w:val="00E26580"/>
    <w:rsid w:val="00E26C86"/>
    <w:rsid w:val="00E2721C"/>
    <w:rsid w:val="00E27B4B"/>
    <w:rsid w:val="00E307CA"/>
    <w:rsid w:val="00E311CE"/>
    <w:rsid w:val="00E31D2B"/>
    <w:rsid w:val="00E31E30"/>
    <w:rsid w:val="00E31E40"/>
    <w:rsid w:val="00E32729"/>
    <w:rsid w:val="00E33520"/>
    <w:rsid w:val="00E33741"/>
    <w:rsid w:val="00E33D3D"/>
    <w:rsid w:val="00E34127"/>
    <w:rsid w:val="00E35AA6"/>
    <w:rsid w:val="00E35EC1"/>
    <w:rsid w:val="00E35F95"/>
    <w:rsid w:val="00E3623E"/>
    <w:rsid w:val="00E369E0"/>
    <w:rsid w:val="00E36F87"/>
    <w:rsid w:val="00E36FAF"/>
    <w:rsid w:val="00E37775"/>
    <w:rsid w:val="00E37879"/>
    <w:rsid w:val="00E4029A"/>
    <w:rsid w:val="00E410B5"/>
    <w:rsid w:val="00E41B77"/>
    <w:rsid w:val="00E41DFA"/>
    <w:rsid w:val="00E4205C"/>
    <w:rsid w:val="00E42264"/>
    <w:rsid w:val="00E42D1E"/>
    <w:rsid w:val="00E433EA"/>
    <w:rsid w:val="00E43435"/>
    <w:rsid w:val="00E43B66"/>
    <w:rsid w:val="00E44850"/>
    <w:rsid w:val="00E455A1"/>
    <w:rsid w:val="00E45DF0"/>
    <w:rsid w:val="00E45F05"/>
    <w:rsid w:val="00E476FC"/>
    <w:rsid w:val="00E477BD"/>
    <w:rsid w:val="00E47A30"/>
    <w:rsid w:val="00E5025A"/>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7A7"/>
    <w:rsid w:val="00E6690D"/>
    <w:rsid w:val="00E67861"/>
    <w:rsid w:val="00E67D3C"/>
    <w:rsid w:val="00E702B9"/>
    <w:rsid w:val="00E71269"/>
    <w:rsid w:val="00E7130C"/>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A2F"/>
    <w:rsid w:val="00E84CB7"/>
    <w:rsid w:val="00E86711"/>
    <w:rsid w:val="00E86798"/>
    <w:rsid w:val="00E872FA"/>
    <w:rsid w:val="00E90C5F"/>
    <w:rsid w:val="00E90CAB"/>
    <w:rsid w:val="00E90E54"/>
    <w:rsid w:val="00E9118C"/>
    <w:rsid w:val="00E914A9"/>
    <w:rsid w:val="00E92595"/>
    <w:rsid w:val="00E92FE6"/>
    <w:rsid w:val="00E93342"/>
    <w:rsid w:val="00E94929"/>
    <w:rsid w:val="00E94EEF"/>
    <w:rsid w:val="00E9535A"/>
    <w:rsid w:val="00E953E9"/>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844"/>
    <w:rsid w:val="00EA7BE2"/>
    <w:rsid w:val="00EA7C5F"/>
    <w:rsid w:val="00EA7FAC"/>
    <w:rsid w:val="00EB0480"/>
    <w:rsid w:val="00EB0E25"/>
    <w:rsid w:val="00EB1BF9"/>
    <w:rsid w:val="00EB1D2C"/>
    <w:rsid w:val="00EB2497"/>
    <w:rsid w:val="00EB2A4F"/>
    <w:rsid w:val="00EB2ACC"/>
    <w:rsid w:val="00EB2D9B"/>
    <w:rsid w:val="00EB2F4D"/>
    <w:rsid w:val="00EB3C52"/>
    <w:rsid w:val="00EB5140"/>
    <w:rsid w:val="00EB51C7"/>
    <w:rsid w:val="00EB52FC"/>
    <w:rsid w:val="00EB571E"/>
    <w:rsid w:val="00EB5858"/>
    <w:rsid w:val="00EB5DEF"/>
    <w:rsid w:val="00EB61E5"/>
    <w:rsid w:val="00EB67AA"/>
    <w:rsid w:val="00EB70B5"/>
    <w:rsid w:val="00EB780C"/>
    <w:rsid w:val="00EC04E5"/>
    <w:rsid w:val="00EC45FC"/>
    <w:rsid w:val="00EC4A4E"/>
    <w:rsid w:val="00EC4B0C"/>
    <w:rsid w:val="00EC5A01"/>
    <w:rsid w:val="00EC5CC8"/>
    <w:rsid w:val="00EC6864"/>
    <w:rsid w:val="00EC6A8E"/>
    <w:rsid w:val="00EC6B14"/>
    <w:rsid w:val="00EC6BCB"/>
    <w:rsid w:val="00EC729C"/>
    <w:rsid w:val="00EC7AAA"/>
    <w:rsid w:val="00ED0365"/>
    <w:rsid w:val="00ED073E"/>
    <w:rsid w:val="00ED0A65"/>
    <w:rsid w:val="00ED0BF4"/>
    <w:rsid w:val="00ED0CC9"/>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288A"/>
    <w:rsid w:val="00EE3015"/>
    <w:rsid w:val="00EE31AF"/>
    <w:rsid w:val="00EE34A1"/>
    <w:rsid w:val="00EE41A1"/>
    <w:rsid w:val="00EE50C5"/>
    <w:rsid w:val="00EE536C"/>
    <w:rsid w:val="00EE53E7"/>
    <w:rsid w:val="00EE6825"/>
    <w:rsid w:val="00EE7108"/>
    <w:rsid w:val="00EE71BF"/>
    <w:rsid w:val="00EE73E5"/>
    <w:rsid w:val="00EE78AC"/>
    <w:rsid w:val="00EE7B44"/>
    <w:rsid w:val="00EE7BE7"/>
    <w:rsid w:val="00EE7D04"/>
    <w:rsid w:val="00EE7FB9"/>
    <w:rsid w:val="00EF09AC"/>
    <w:rsid w:val="00EF14D1"/>
    <w:rsid w:val="00EF1DD2"/>
    <w:rsid w:val="00EF3B03"/>
    <w:rsid w:val="00EF58F2"/>
    <w:rsid w:val="00EF60C8"/>
    <w:rsid w:val="00EF6733"/>
    <w:rsid w:val="00EF6AD7"/>
    <w:rsid w:val="00F006A9"/>
    <w:rsid w:val="00F009EB"/>
    <w:rsid w:val="00F00FCF"/>
    <w:rsid w:val="00F017FB"/>
    <w:rsid w:val="00F01F7A"/>
    <w:rsid w:val="00F02736"/>
    <w:rsid w:val="00F02A35"/>
    <w:rsid w:val="00F02DE0"/>
    <w:rsid w:val="00F030A2"/>
    <w:rsid w:val="00F0344E"/>
    <w:rsid w:val="00F03930"/>
    <w:rsid w:val="00F0405F"/>
    <w:rsid w:val="00F04DD4"/>
    <w:rsid w:val="00F053FC"/>
    <w:rsid w:val="00F05564"/>
    <w:rsid w:val="00F05A67"/>
    <w:rsid w:val="00F06302"/>
    <w:rsid w:val="00F079CC"/>
    <w:rsid w:val="00F10AA1"/>
    <w:rsid w:val="00F1211A"/>
    <w:rsid w:val="00F13509"/>
    <w:rsid w:val="00F1360C"/>
    <w:rsid w:val="00F1390D"/>
    <w:rsid w:val="00F1406F"/>
    <w:rsid w:val="00F14452"/>
    <w:rsid w:val="00F151EA"/>
    <w:rsid w:val="00F15595"/>
    <w:rsid w:val="00F156A1"/>
    <w:rsid w:val="00F15E31"/>
    <w:rsid w:val="00F208B7"/>
    <w:rsid w:val="00F20B24"/>
    <w:rsid w:val="00F21368"/>
    <w:rsid w:val="00F21A7E"/>
    <w:rsid w:val="00F222B9"/>
    <w:rsid w:val="00F224D7"/>
    <w:rsid w:val="00F226DE"/>
    <w:rsid w:val="00F227F6"/>
    <w:rsid w:val="00F22851"/>
    <w:rsid w:val="00F23E04"/>
    <w:rsid w:val="00F24944"/>
    <w:rsid w:val="00F24EE4"/>
    <w:rsid w:val="00F2516C"/>
    <w:rsid w:val="00F2560A"/>
    <w:rsid w:val="00F25B7F"/>
    <w:rsid w:val="00F2644C"/>
    <w:rsid w:val="00F26992"/>
    <w:rsid w:val="00F26F0E"/>
    <w:rsid w:val="00F2789C"/>
    <w:rsid w:val="00F30003"/>
    <w:rsid w:val="00F301AB"/>
    <w:rsid w:val="00F310A3"/>
    <w:rsid w:val="00F31B8A"/>
    <w:rsid w:val="00F31FDD"/>
    <w:rsid w:val="00F323A8"/>
    <w:rsid w:val="00F334EB"/>
    <w:rsid w:val="00F34104"/>
    <w:rsid w:val="00F34DC1"/>
    <w:rsid w:val="00F34DEA"/>
    <w:rsid w:val="00F35DBE"/>
    <w:rsid w:val="00F36B23"/>
    <w:rsid w:val="00F370C9"/>
    <w:rsid w:val="00F37101"/>
    <w:rsid w:val="00F377CE"/>
    <w:rsid w:val="00F37B05"/>
    <w:rsid w:val="00F40094"/>
    <w:rsid w:val="00F40646"/>
    <w:rsid w:val="00F40925"/>
    <w:rsid w:val="00F42591"/>
    <w:rsid w:val="00F426C8"/>
    <w:rsid w:val="00F43067"/>
    <w:rsid w:val="00F43233"/>
    <w:rsid w:val="00F4377C"/>
    <w:rsid w:val="00F439A2"/>
    <w:rsid w:val="00F43C5E"/>
    <w:rsid w:val="00F44809"/>
    <w:rsid w:val="00F45459"/>
    <w:rsid w:val="00F46D5A"/>
    <w:rsid w:val="00F47305"/>
    <w:rsid w:val="00F5036E"/>
    <w:rsid w:val="00F519A9"/>
    <w:rsid w:val="00F52AF5"/>
    <w:rsid w:val="00F52BC1"/>
    <w:rsid w:val="00F53204"/>
    <w:rsid w:val="00F53412"/>
    <w:rsid w:val="00F53860"/>
    <w:rsid w:val="00F54021"/>
    <w:rsid w:val="00F542AA"/>
    <w:rsid w:val="00F543D3"/>
    <w:rsid w:val="00F551B0"/>
    <w:rsid w:val="00F55452"/>
    <w:rsid w:val="00F55CC1"/>
    <w:rsid w:val="00F56A49"/>
    <w:rsid w:val="00F5790C"/>
    <w:rsid w:val="00F60D33"/>
    <w:rsid w:val="00F61136"/>
    <w:rsid w:val="00F6166A"/>
    <w:rsid w:val="00F624A5"/>
    <w:rsid w:val="00F62D15"/>
    <w:rsid w:val="00F6398A"/>
    <w:rsid w:val="00F63A76"/>
    <w:rsid w:val="00F63C51"/>
    <w:rsid w:val="00F64C5A"/>
    <w:rsid w:val="00F66D81"/>
    <w:rsid w:val="00F67C3E"/>
    <w:rsid w:val="00F70281"/>
    <w:rsid w:val="00F7030C"/>
    <w:rsid w:val="00F7068B"/>
    <w:rsid w:val="00F707C2"/>
    <w:rsid w:val="00F707EE"/>
    <w:rsid w:val="00F710EA"/>
    <w:rsid w:val="00F73249"/>
    <w:rsid w:val="00F74615"/>
    <w:rsid w:val="00F74CF0"/>
    <w:rsid w:val="00F75115"/>
    <w:rsid w:val="00F75D29"/>
    <w:rsid w:val="00F75F03"/>
    <w:rsid w:val="00F77624"/>
    <w:rsid w:val="00F77757"/>
    <w:rsid w:val="00F804E8"/>
    <w:rsid w:val="00F80DF4"/>
    <w:rsid w:val="00F81374"/>
    <w:rsid w:val="00F8181F"/>
    <w:rsid w:val="00F8258C"/>
    <w:rsid w:val="00F826FD"/>
    <w:rsid w:val="00F82BC8"/>
    <w:rsid w:val="00F82E77"/>
    <w:rsid w:val="00F838C1"/>
    <w:rsid w:val="00F83C99"/>
    <w:rsid w:val="00F83F38"/>
    <w:rsid w:val="00F8446F"/>
    <w:rsid w:val="00F84C3A"/>
    <w:rsid w:val="00F85662"/>
    <w:rsid w:val="00F86E1B"/>
    <w:rsid w:val="00F902E3"/>
    <w:rsid w:val="00F921D2"/>
    <w:rsid w:val="00F92334"/>
    <w:rsid w:val="00F937E1"/>
    <w:rsid w:val="00F93EFB"/>
    <w:rsid w:val="00F94647"/>
    <w:rsid w:val="00F9524E"/>
    <w:rsid w:val="00F955AC"/>
    <w:rsid w:val="00F958CB"/>
    <w:rsid w:val="00F95BEE"/>
    <w:rsid w:val="00F95E95"/>
    <w:rsid w:val="00F966D6"/>
    <w:rsid w:val="00F96B6E"/>
    <w:rsid w:val="00F971CA"/>
    <w:rsid w:val="00F97426"/>
    <w:rsid w:val="00F97B8D"/>
    <w:rsid w:val="00FA001C"/>
    <w:rsid w:val="00FA0211"/>
    <w:rsid w:val="00FA197C"/>
    <w:rsid w:val="00FA1B8A"/>
    <w:rsid w:val="00FA2900"/>
    <w:rsid w:val="00FA39AD"/>
    <w:rsid w:val="00FA3C84"/>
    <w:rsid w:val="00FA46ED"/>
    <w:rsid w:val="00FA4A5E"/>
    <w:rsid w:val="00FA4B22"/>
    <w:rsid w:val="00FA5829"/>
    <w:rsid w:val="00FA5E23"/>
    <w:rsid w:val="00FA6F9F"/>
    <w:rsid w:val="00FA746C"/>
    <w:rsid w:val="00FA7B8D"/>
    <w:rsid w:val="00FB0BC3"/>
    <w:rsid w:val="00FB0C83"/>
    <w:rsid w:val="00FB1043"/>
    <w:rsid w:val="00FB20F3"/>
    <w:rsid w:val="00FB2EB6"/>
    <w:rsid w:val="00FB43AC"/>
    <w:rsid w:val="00FB47EA"/>
    <w:rsid w:val="00FB48BF"/>
    <w:rsid w:val="00FB567E"/>
    <w:rsid w:val="00FB5D5F"/>
    <w:rsid w:val="00FB65CF"/>
    <w:rsid w:val="00FB77F4"/>
    <w:rsid w:val="00FB7BBB"/>
    <w:rsid w:val="00FB7C38"/>
    <w:rsid w:val="00FB7F1F"/>
    <w:rsid w:val="00FC0431"/>
    <w:rsid w:val="00FC054A"/>
    <w:rsid w:val="00FC0790"/>
    <w:rsid w:val="00FC0A0D"/>
    <w:rsid w:val="00FC0BC5"/>
    <w:rsid w:val="00FC0F4A"/>
    <w:rsid w:val="00FC105B"/>
    <w:rsid w:val="00FC1289"/>
    <w:rsid w:val="00FC16C4"/>
    <w:rsid w:val="00FC2682"/>
    <w:rsid w:val="00FC28A1"/>
    <w:rsid w:val="00FC2C91"/>
    <w:rsid w:val="00FC3459"/>
    <w:rsid w:val="00FC387F"/>
    <w:rsid w:val="00FC4C6D"/>
    <w:rsid w:val="00FC4DC2"/>
    <w:rsid w:val="00FC5311"/>
    <w:rsid w:val="00FC5CE6"/>
    <w:rsid w:val="00FC6C11"/>
    <w:rsid w:val="00FC6FA8"/>
    <w:rsid w:val="00FC7940"/>
    <w:rsid w:val="00FC7B46"/>
    <w:rsid w:val="00FC7B74"/>
    <w:rsid w:val="00FD0CFA"/>
    <w:rsid w:val="00FD1CE7"/>
    <w:rsid w:val="00FD1D4B"/>
    <w:rsid w:val="00FD1F76"/>
    <w:rsid w:val="00FD230C"/>
    <w:rsid w:val="00FD3029"/>
    <w:rsid w:val="00FD30CD"/>
    <w:rsid w:val="00FD40D5"/>
    <w:rsid w:val="00FD45D9"/>
    <w:rsid w:val="00FD4636"/>
    <w:rsid w:val="00FD46BA"/>
    <w:rsid w:val="00FD4915"/>
    <w:rsid w:val="00FD4DD5"/>
    <w:rsid w:val="00FD4E93"/>
    <w:rsid w:val="00FD4F18"/>
    <w:rsid w:val="00FD5D4A"/>
    <w:rsid w:val="00FD6B5B"/>
    <w:rsid w:val="00FE05FC"/>
    <w:rsid w:val="00FE0693"/>
    <w:rsid w:val="00FE086E"/>
    <w:rsid w:val="00FE0AF4"/>
    <w:rsid w:val="00FE127F"/>
    <w:rsid w:val="00FE27EE"/>
    <w:rsid w:val="00FE285D"/>
    <w:rsid w:val="00FE3061"/>
    <w:rsid w:val="00FE30E1"/>
    <w:rsid w:val="00FE385D"/>
    <w:rsid w:val="00FE520C"/>
    <w:rsid w:val="00FE6100"/>
    <w:rsid w:val="00FE65C5"/>
    <w:rsid w:val="00FE6DA0"/>
    <w:rsid w:val="00FE7136"/>
    <w:rsid w:val="00FF0C49"/>
    <w:rsid w:val="00FF0FDB"/>
    <w:rsid w:val="00FF1282"/>
    <w:rsid w:val="00FF1339"/>
    <w:rsid w:val="00FF1682"/>
    <w:rsid w:val="00FF29E4"/>
    <w:rsid w:val="00FF33D3"/>
    <w:rsid w:val="00FF479B"/>
    <w:rsid w:val="00FF4FBF"/>
    <w:rsid w:val="00FF5100"/>
    <w:rsid w:val="00FF5A03"/>
    <w:rsid w:val="00FF5C53"/>
    <w:rsid w:val="00FF60B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EB514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EB514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EB5140"/>
    <w:pPr>
      <w:spacing w:after="120"/>
      <w:ind w:left="283"/>
    </w:pPr>
  </w:style>
  <w:style w:type="character" w:customStyle="1" w:styleId="SangradetextonormalCar">
    <w:name w:val="Sangría de texto normal Car"/>
    <w:basedOn w:val="Fuentedeprrafopredeter"/>
    <w:link w:val="Sangradetextonormal"/>
    <w:uiPriority w:val="99"/>
    <w:semiHidden/>
    <w:rsid w:val="00EB5140"/>
  </w:style>
  <w:style w:type="paragraph" w:styleId="Textoindependienteprimerasangra2">
    <w:name w:val="Body Text First Indent 2"/>
    <w:basedOn w:val="Sangradetextonormal"/>
    <w:link w:val="Textoindependienteprimerasangra2Car"/>
    <w:uiPriority w:val="99"/>
    <w:unhideWhenUsed/>
    <w:rsid w:val="00EB514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EB5140"/>
    <w:rPr>
      <w:rFonts w:ascii="Calibri" w:eastAsia="Calibri" w:hAnsi="Calibri" w:cs="Times New Roman"/>
      <w:lang w:eastAsia="en-US"/>
    </w:rPr>
  </w:style>
  <w:style w:type="paragraph" w:customStyle="1" w:styleId="temp">
    <w:name w:val="temp"/>
    <w:basedOn w:val="Normal"/>
    <w:rsid w:val="000466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5121319">
      <w:bodyDiv w:val="1"/>
      <w:marLeft w:val="0"/>
      <w:marRight w:val="0"/>
      <w:marTop w:val="0"/>
      <w:marBottom w:val="0"/>
      <w:divBdr>
        <w:top w:val="none" w:sz="0" w:space="0" w:color="auto"/>
        <w:left w:val="none" w:sz="0" w:space="0" w:color="auto"/>
        <w:bottom w:val="none" w:sz="0" w:space="0" w:color="auto"/>
        <w:right w:val="none" w:sz="0" w:space="0" w:color="auto"/>
      </w:divBdr>
      <w:divsChild>
        <w:div w:id="645820089">
          <w:marLeft w:val="0"/>
          <w:marRight w:val="0"/>
          <w:marTop w:val="0"/>
          <w:marBottom w:val="0"/>
          <w:divBdr>
            <w:top w:val="none" w:sz="0" w:space="0" w:color="auto"/>
            <w:left w:val="none" w:sz="0" w:space="0" w:color="auto"/>
            <w:bottom w:val="none" w:sz="0" w:space="0" w:color="auto"/>
            <w:right w:val="none" w:sz="0" w:space="0" w:color="auto"/>
          </w:divBdr>
          <w:divsChild>
            <w:div w:id="1781408181">
              <w:marLeft w:val="0"/>
              <w:marRight w:val="0"/>
              <w:marTop w:val="0"/>
              <w:marBottom w:val="0"/>
              <w:divBdr>
                <w:top w:val="none" w:sz="0" w:space="0" w:color="auto"/>
                <w:left w:val="none" w:sz="0" w:space="0" w:color="auto"/>
                <w:bottom w:val="none" w:sz="0" w:space="0" w:color="auto"/>
                <w:right w:val="none" w:sz="0" w:space="0" w:color="auto"/>
              </w:divBdr>
            </w:div>
          </w:divsChild>
        </w:div>
        <w:div w:id="948047499">
          <w:marLeft w:val="0"/>
          <w:marRight w:val="0"/>
          <w:marTop w:val="0"/>
          <w:marBottom w:val="0"/>
          <w:divBdr>
            <w:top w:val="none" w:sz="0" w:space="0" w:color="auto"/>
            <w:left w:val="none" w:sz="0" w:space="0" w:color="auto"/>
            <w:bottom w:val="none" w:sz="0" w:space="0" w:color="auto"/>
            <w:right w:val="none" w:sz="0" w:space="0" w:color="auto"/>
          </w:divBdr>
          <w:divsChild>
            <w:div w:id="1798598519">
              <w:marLeft w:val="0"/>
              <w:marRight w:val="0"/>
              <w:marTop w:val="0"/>
              <w:marBottom w:val="0"/>
              <w:divBdr>
                <w:top w:val="none" w:sz="0" w:space="0" w:color="auto"/>
                <w:left w:val="none" w:sz="0" w:space="0" w:color="auto"/>
                <w:bottom w:val="none" w:sz="0" w:space="0" w:color="auto"/>
                <w:right w:val="none" w:sz="0" w:space="0" w:color="auto"/>
              </w:divBdr>
            </w:div>
            <w:div w:id="1550603484">
              <w:marLeft w:val="0"/>
              <w:marRight w:val="0"/>
              <w:marTop w:val="0"/>
              <w:marBottom w:val="0"/>
              <w:divBdr>
                <w:top w:val="none" w:sz="0" w:space="0" w:color="auto"/>
                <w:left w:val="none" w:sz="0" w:space="0" w:color="auto"/>
                <w:bottom w:val="none" w:sz="0" w:space="0" w:color="auto"/>
                <w:right w:val="none" w:sz="0" w:space="0" w:color="auto"/>
              </w:divBdr>
            </w:div>
            <w:div w:id="212809907">
              <w:marLeft w:val="0"/>
              <w:marRight w:val="0"/>
              <w:marTop w:val="0"/>
              <w:marBottom w:val="0"/>
              <w:divBdr>
                <w:top w:val="none" w:sz="0" w:space="0" w:color="auto"/>
                <w:left w:val="none" w:sz="0" w:space="0" w:color="auto"/>
                <w:bottom w:val="none" w:sz="0" w:space="0" w:color="auto"/>
                <w:right w:val="none" w:sz="0" w:space="0" w:color="auto"/>
              </w:divBdr>
            </w:div>
          </w:divsChild>
        </w:div>
        <w:div w:id="653459711">
          <w:marLeft w:val="0"/>
          <w:marRight w:val="0"/>
          <w:marTop w:val="0"/>
          <w:marBottom w:val="0"/>
          <w:divBdr>
            <w:top w:val="none" w:sz="0" w:space="0" w:color="auto"/>
            <w:left w:val="none" w:sz="0" w:space="0" w:color="auto"/>
            <w:bottom w:val="none" w:sz="0" w:space="0" w:color="auto"/>
            <w:right w:val="none" w:sz="0" w:space="0" w:color="auto"/>
          </w:divBdr>
          <w:divsChild>
            <w:div w:id="1689600849">
              <w:marLeft w:val="0"/>
              <w:marRight w:val="0"/>
              <w:marTop w:val="0"/>
              <w:marBottom w:val="0"/>
              <w:divBdr>
                <w:top w:val="none" w:sz="0" w:space="0" w:color="auto"/>
                <w:left w:val="none" w:sz="0" w:space="0" w:color="auto"/>
                <w:bottom w:val="none" w:sz="0" w:space="0" w:color="auto"/>
                <w:right w:val="none" w:sz="0" w:space="0" w:color="auto"/>
              </w:divBdr>
            </w:div>
            <w:div w:id="564881530">
              <w:marLeft w:val="0"/>
              <w:marRight w:val="0"/>
              <w:marTop w:val="0"/>
              <w:marBottom w:val="0"/>
              <w:divBdr>
                <w:top w:val="none" w:sz="0" w:space="0" w:color="auto"/>
                <w:left w:val="none" w:sz="0" w:space="0" w:color="auto"/>
                <w:bottom w:val="none" w:sz="0" w:space="0" w:color="auto"/>
                <w:right w:val="none" w:sz="0" w:space="0" w:color="auto"/>
              </w:divBdr>
            </w:div>
            <w:div w:id="716853038">
              <w:marLeft w:val="0"/>
              <w:marRight w:val="0"/>
              <w:marTop w:val="0"/>
              <w:marBottom w:val="0"/>
              <w:divBdr>
                <w:top w:val="none" w:sz="0" w:space="0" w:color="auto"/>
                <w:left w:val="none" w:sz="0" w:space="0" w:color="auto"/>
                <w:bottom w:val="none" w:sz="0" w:space="0" w:color="auto"/>
                <w:right w:val="none" w:sz="0" w:space="0" w:color="auto"/>
              </w:divBdr>
            </w:div>
          </w:divsChild>
        </w:div>
        <w:div w:id="1269433504">
          <w:marLeft w:val="0"/>
          <w:marRight w:val="0"/>
          <w:marTop w:val="0"/>
          <w:marBottom w:val="0"/>
          <w:divBdr>
            <w:top w:val="none" w:sz="0" w:space="0" w:color="auto"/>
            <w:left w:val="none" w:sz="0" w:space="0" w:color="auto"/>
            <w:bottom w:val="none" w:sz="0" w:space="0" w:color="auto"/>
            <w:right w:val="none" w:sz="0" w:space="0" w:color="auto"/>
          </w:divBdr>
        </w:div>
        <w:div w:id="1996567676">
          <w:marLeft w:val="0"/>
          <w:marRight w:val="0"/>
          <w:marTop w:val="0"/>
          <w:marBottom w:val="0"/>
          <w:divBdr>
            <w:top w:val="none" w:sz="0" w:space="0" w:color="auto"/>
            <w:left w:val="none" w:sz="0" w:space="0" w:color="auto"/>
            <w:bottom w:val="none" w:sz="0" w:space="0" w:color="auto"/>
            <w:right w:val="none" w:sz="0" w:space="0" w:color="auto"/>
          </w:divBdr>
        </w:div>
      </w:divsChild>
    </w:div>
    <w:div w:id="357317533">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15526110">
      <w:bodyDiv w:val="1"/>
      <w:marLeft w:val="0"/>
      <w:marRight w:val="0"/>
      <w:marTop w:val="0"/>
      <w:marBottom w:val="0"/>
      <w:divBdr>
        <w:top w:val="none" w:sz="0" w:space="0" w:color="auto"/>
        <w:left w:val="none" w:sz="0" w:space="0" w:color="auto"/>
        <w:bottom w:val="none" w:sz="0" w:space="0" w:color="auto"/>
        <w:right w:val="none" w:sz="0" w:space="0" w:color="auto"/>
      </w:divBdr>
      <w:divsChild>
        <w:div w:id="1586450145">
          <w:marLeft w:val="0"/>
          <w:marRight w:val="0"/>
          <w:marTop w:val="0"/>
          <w:marBottom w:val="0"/>
          <w:divBdr>
            <w:top w:val="none" w:sz="0" w:space="0" w:color="auto"/>
            <w:left w:val="none" w:sz="0" w:space="0" w:color="auto"/>
            <w:bottom w:val="none" w:sz="0" w:space="0" w:color="auto"/>
            <w:right w:val="none" w:sz="0" w:space="0" w:color="auto"/>
          </w:divBdr>
          <w:divsChild>
            <w:div w:id="1266772455">
              <w:marLeft w:val="0"/>
              <w:marRight w:val="0"/>
              <w:marTop w:val="0"/>
              <w:marBottom w:val="0"/>
              <w:divBdr>
                <w:top w:val="none" w:sz="0" w:space="0" w:color="auto"/>
                <w:left w:val="none" w:sz="0" w:space="0" w:color="auto"/>
                <w:bottom w:val="none" w:sz="0" w:space="0" w:color="auto"/>
                <w:right w:val="none" w:sz="0" w:space="0" w:color="auto"/>
              </w:divBdr>
            </w:div>
          </w:divsChild>
        </w:div>
        <w:div w:id="527908226">
          <w:marLeft w:val="0"/>
          <w:marRight w:val="0"/>
          <w:marTop w:val="0"/>
          <w:marBottom w:val="0"/>
          <w:divBdr>
            <w:top w:val="none" w:sz="0" w:space="0" w:color="auto"/>
            <w:left w:val="none" w:sz="0" w:space="0" w:color="auto"/>
            <w:bottom w:val="none" w:sz="0" w:space="0" w:color="auto"/>
            <w:right w:val="none" w:sz="0" w:space="0" w:color="auto"/>
          </w:divBdr>
          <w:divsChild>
            <w:div w:id="477305012">
              <w:marLeft w:val="0"/>
              <w:marRight w:val="0"/>
              <w:marTop w:val="0"/>
              <w:marBottom w:val="0"/>
              <w:divBdr>
                <w:top w:val="none" w:sz="0" w:space="0" w:color="auto"/>
                <w:left w:val="none" w:sz="0" w:space="0" w:color="auto"/>
                <w:bottom w:val="none" w:sz="0" w:space="0" w:color="auto"/>
                <w:right w:val="none" w:sz="0" w:space="0" w:color="auto"/>
              </w:divBdr>
            </w:div>
            <w:div w:id="1232812980">
              <w:marLeft w:val="0"/>
              <w:marRight w:val="0"/>
              <w:marTop w:val="0"/>
              <w:marBottom w:val="0"/>
              <w:divBdr>
                <w:top w:val="none" w:sz="0" w:space="0" w:color="auto"/>
                <w:left w:val="none" w:sz="0" w:space="0" w:color="auto"/>
                <w:bottom w:val="none" w:sz="0" w:space="0" w:color="auto"/>
                <w:right w:val="none" w:sz="0" w:space="0" w:color="auto"/>
              </w:divBdr>
            </w:div>
            <w:div w:id="1895700019">
              <w:marLeft w:val="0"/>
              <w:marRight w:val="0"/>
              <w:marTop w:val="0"/>
              <w:marBottom w:val="0"/>
              <w:divBdr>
                <w:top w:val="none" w:sz="0" w:space="0" w:color="auto"/>
                <w:left w:val="none" w:sz="0" w:space="0" w:color="auto"/>
                <w:bottom w:val="none" w:sz="0" w:space="0" w:color="auto"/>
                <w:right w:val="none" w:sz="0" w:space="0" w:color="auto"/>
              </w:divBdr>
            </w:div>
          </w:divsChild>
        </w:div>
        <w:div w:id="542211101">
          <w:marLeft w:val="0"/>
          <w:marRight w:val="0"/>
          <w:marTop w:val="0"/>
          <w:marBottom w:val="0"/>
          <w:divBdr>
            <w:top w:val="none" w:sz="0" w:space="0" w:color="auto"/>
            <w:left w:val="none" w:sz="0" w:space="0" w:color="auto"/>
            <w:bottom w:val="none" w:sz="0" w:space="0" w:color="auto"/>
            <w:right w:val="none" w:sz="0" w:space="0" w:color="auto"/>
          </w:divBdr>
          <w:divsChild>
            <w:div w:id="965503777">
              <w:marLeft w:val="0"/>
              <w:marRight w:val="0"/>
              <w:marTop w:val="0"/>
              <w:marBottom w:val="0"/>
              <w:divBdr>
                <w:top w:val="none" w:sz="0" w:space="0" w:color="auto"/>
                <w:left w:val="none" w:sz="0" w:space="0" w:color="auto"/>
                <w:bottom w:val="none" w:sz="0" w:space="0" w:color="auto"/>
                <w:right w:val="none" w:sz="0" w:space="0" w:color="auto"/>
              </w:divBdr>
            </w:div>
            <w:div w:id="1779369332">
              <w:marLeft w:val="0"/>
              <w:marRight w:val="0"/>
              <w:marTop w:val="0"/>
              <w:marBottom w:val="0"/>
              <w:divBdr>
                <w:top w:val="none" w:sz="0" w:space="0" w:color="auto"/>
                <w:left w:val="none" w:sz="0" w:space="0" w:color="auto"/>
                <w:bottom w:val="none" w:sz="0" w:space="0" w:color="auto"/>
                <w:right w:val="none" w:sz="0" w:space="0" w:color="auto"/>
              </w:divBdr>
            </w:div>
            <w:div w:id="893665902">
              <w:marLeft w:val="0"/>
              <w:marRight w:val="0"/>
              <w:marTop w:val="0"/>
              <w:marBottom w:val="0"/>
              <w:divBdr>
                <w:top w:val="none" w:sz="0" w:space="0" w:color="auto"/>
                <w:left w:val="none" w:sz="0" w:space="0" w:color="auto"/>
                <w:bottom w:val="none" w:sz="0" w:space="0" w:color="auto"/>
                <w:right w:val="none" w:sz="0" w:space="0" w:color="auto"/>
              </w:divBdr>
            </w:div>
          </w:divsChild>
        </w:div>
        <w:div w:id="124857698">
          <w:marLeft w:val="0"/>
          <w:marRight w:val="0"/>
          <w:marTop w:val="0"/>
          <w:marBottom w:val="0"/>
          <w:divBdr>
            <w:top w:val="none" w:sz="0" w:space="0" w:color="auto"/>
            <w:left w:val="none" w:sz="0" w:space="0" w:color="auto"/>
            <w:bottom w:val="none" w:sz="0" w:space="0" w:color="auto"/>
            <w:right w:val="none" w:sz="0" w:space="0" w:color="auto"/>
          </w:divBdr>
        </w:div>
        <w:div w:id="385448119">
          <w:marLeft w:val="0"/>
          <w:marRight w:val="0"/>
          <w:marTop w:val="0"/>
          <w:marBottom w:val="0"/>
          <w:divBdr>
            <w:top w:val="none" w:sz="0" w:space="0" w:color="auto"/>
            <w:left w:val="none" w:sz="0" w:space="0" w:color="auto"/>
            <w:bottom w:val="none" w:sz="0" w:space="0" w:color="auto"/>
            <w:right w:val="none" w:sz="0" w:space="0" w:color="auto"/>
          </w:divBdr>
        </w:div>
      </w:divsChild>
    </w:div>
    <w:div w:id="981228744">
      <w:bodyDiv w:val="1"/>
      <w:marLeft w:val="0"/>
      <w:marRight w:val="0"/>
      <w:marTop w:val="0"/>
      <w:marBottom w:val="0"/>
      <w:divBdr>
        <w:top w:val="none" w:sz="0" w:space="0" w:color="auto"/>
        <w:left w:val="none" w:sz="0" w:space="0" w:color="auto"/>
        <w:bottom w:val="none" w:sz="0" w:space="0" w:color="auto"/>
        <w:right w:val="none" w:sz="0" w:space="0" w:color="auto"/>
      </w:divBdr>
      <w:divsChild>
        <w:div w:id="1274021887">
          <w:marLeft w:val="0"/>
          <w:marRight w:val="0"/>
          <w:marTop w:val="0"/>
          <w:marBottom w:val="0"/>
          <w:divBdr>
            <w:top w:val="none" w:sz="0" w:space="0" w:color="auto"/>
            <w:left w:val="none" w:sz="0" w:space="0" w:color="auto"/>
            <w:bottom w:val="none" w:sz="0" w:space="0" w:color="auto"/>
            <w:right w:val="none" w:sz="0" w:space="0" w:color="auto"/>
          </w:divBdr>
          <w:divsChild>
            <w:div w:id="2141848401">
              <w:marLeft w:val="0"/>
              <w:marRight w:val="0"/>
              <w:marTop w:val="0"/>
              <w:marBottom w:val="0"/>
              <w:divBdr>
                <w:top w:val="none" w:sz="0" w:space="0" w:color="auto"/>
                <w:left w:val="none" w:sz="0" w:space="0" w:color="auto"/>
                <w:bottom w:val="none" w:sz="0" w:space="0" w:color="auto"/>
                <w:right w:val="none" w:sz="0" w:space="0" w:color="auto"/>
              </w:divBdr>
            </w:div>
          </w:divsChild>
        </w:div>
        <w:div w:id="1176185873">
          <w:marLeft w:val="0"/>
          <w:marRight w:val="0"/>
          <w:marTop w:val="0"/>
          <w:marBottom w:val="0"/>
          <w:divBdr>
            <w:top w:val="none" w:sz="0" w:space="0" w:color="auto"/>
            <w:left w:val="none" w:sz="0" w:space="0" w:color="auto"/>
            <w:bottom w:val="none" w:sz="0" w:space="0" w:color="auto"/>
            <w:right w:val="none" w:sz="0" w:space="0" w:color="auto"/>
          </w:divBdr>
          <w:divsChild>
            <w:div w:id="1574197744">
              <w:marLeft w:val="0"/>
              <w:marRight w:val="0"/>
              <w:marTop w:val="0"/>
              <w:marBottom w:val="0"/>
              <w:divBdr>
                <w:top w:val="none" w:sz="0" w:space="0" w:color="auto"/>
                <w:left w:val="none" w:sz="0" w:space="0" w:color="auto"/>
                <w:bottom w:val="none" w:sz="0" w:space="0" w:color="auto"/>
                <w:right w:val="none" w:sz="0" w:space="0" w:color="auto"/>
              </w:divBdr>
            </w:div>
            <w:div w:id="1602301372">
              <w:marLeft w:val="0"/>
              <w:marRight w:val="0"/>
              <w:marTop w:val="0"/>
              <w:marBottom w:val="0"/>
              <w:divBdr>
                <w:top w:val="none" w:sz="0" w:space="0" w:color="auto"/>
                <w:left w:val="none" w:sz="0" w:space="0" w:color="auto"/>
                <w:bottom w:val="none" w:sz="0" w:space="0" w:color="auto"/>
                <w:right w:val="none" w:sz="0" w:space="0" w:color="auto"/>
              </w:divBdr>
            </w:div>
            <w:div w:id="260991979">
              <w:marLeft w:val="0"/>
              <w:marRight w:val="0"/>
              <w:marTop w:val="0"/>
              <w:marBottom w:val="0"/>
              <w:divBdr>
                <w:top w:val="none" w:sz="0" w:space="0" w:color="auto"/>
                <w:left w:val="none" w:sz="0" w:space="0" w:color="auto"/>
                <w:bottom w:val="none" w:sz="0" w:space="0" w:color="auto"/>
                <w:right w:val="none" w:sz="0" w:space="0" w:color="auto"/>
              </w:divBdr>
            </w:div>
          </w:divsChild>
        </w:div>
        <w:div w:id="1069381192">
          <w:marLeft w:val="0"/>
          <w:marRight w:val="0"/>
          <w:marTop w:val="0"/>
          <w:marBottom w:val="0"/>
          <w:divBdr>
            <w:top w:val="none" w:sz="0" w:space="0" w:color="auto"/>
            <w:left w:val="none" w:sz="0" w:space="0" w:color="auto"/>
            <w:bottom w:val="none" w:sz="0" w:space="0" w:color="auto"/>
            <w:right w:val="none" w:sz="0" w:space="0" w:color="auto"/>
          </w:divBdr>
          <w:divsChild>
            <w:div w:id="622616668">
              <w:marLeft w:val="0"/>
              <w:marRight w:val="0"/>
              <w:marTop w:val="0"/>
              <w:marBottom w:val="0"/>
              <w:divBdr>
                <w:top w:val="none" w:sz="0" w:space="0" w:color="auto"/>
                <w:left w:val="none" w:sz="0" w:space="0" w:color="auto"/>
                <w:bottom w:val="none" w:sz="0" w:space="0" w:color="auto"/>
                <w:right w:val="none" w:sz="0" w:space="0" w:color="auto"/>
              </w:divBdr>
            </w:div>
            <w:div w:id="1323967834">
              <w:marLeft w:val="0"/>
              <w:marRight w:val="0"/>
              <w:marTop w:val="0"/>
              <w:marBottom w:val="0"/>
              <w:divBdr>
                <w:top w:val="none" w:sz="0" w:space="0" w:color="auto"/>
                <w:left w:val="none" w:sz="0" w:space="0" w:color="auto"/>
                <w:bottom w:val="none" w:sz="0" w:space="0" w:color="auto"/>
                <w:right w:val="none" w:sz="0" w:space="0" w:color="auto"/>
              </w:divBdr>
            </w:div>
            <w:div w:id="1853031326">
              <w:marLeft w:val="0"/>
              <w:marRight w:val="0"/>
              <w:marTop w:val="0"/>
              <w:marBottom w:val="0"/>
              <w:divBdr>
                <w:top w:val="none" w:sz="0" w:space="0" w:color="auto"/>
                <w:left w:val="none" w:sz="0" w:space="0" w:color="auto"/>
                <w:bottom w:val="none" w:sz="0" w:space="0" w:color="auto"/>
                <w:right w:val="none" w:sz="0" w:space="0" w:color="auto"/>
              </w:divBdr>
            </w:div>
          </w:divsChild>
        </w:div>
        <w:div w:id="1643926624">
          <w:marLeft w:val="0"/>
          <w:marRight w:val="0"/>
          <w:marTop w:val="0"/>
          <w:marBottom w:val="0"/>
          <w:divBdr>
            <w:top w:val="none" w:sz="0" w:space="0" w:color="auto"/>
            <w:left w:val="none" w:sz="0" w:space="0" w:color="auto"/>
            <w:bottom w:val="none" w:sz="0" w:space="0" w:color="auto"/>
            <w:right w:val="none" w:sz="0" w:space="0" w:color="auto"/>
          </w:divBdr>
        </w:div>
        <w:div w:id="2142116113">
          <w:marLeft w:val="0"/>
          <w:marRight w:val="0"/>
          <w:marTop w:val="0"/>
          <w:marBottom w:val="0"/>
          <w:divBdr>
            <w:top w:val="none" w:sz="0" w:space="0" w:color="auto"/>
            <w:left w:val="none" w:sz="0" w:space="0" w:color="auto"/>
            <w:bottom w:val="none" w:sz="0" w:space="0" w:color="auto"/>
            <w:right w:val="none" w:sz="0" w:space="0" w:color="auto"/>
          </w:divBdr>
        </w:div>
      </w:divsChild>
    </w:div>
    <w:div w:id="999698322">
      <w:bodyDiv w:val="1"/>
      <w:marLeft w:val="0"/>
      <w:marRight w:val="0"/>
      <w:marTop w:val="0"/>
      <w:marBottom w:val="0"/>
      <w:divBdr>
        <w:top w:val="none" w:sz="0" w:space="0" w:color="auto"/>
        <w:left w:val="none" w:sz="0" w:space="0" w:color="auto"/>
        <w:bottom w:val="none" w:sz="0" w:space="0" w:color="auto"/>
        <w:right w:val="none" w:sz="0" w:space="0" w:color="auto"/>
      </w:divBdr>
      <w:divsChild>
        <w:div w:id="1836677054">
          <w:marLeft w:val="0"/>
          <w:marRight w:val="0"/>
          <w:marTop w:val="0"/>
          <w:marBottom w:val="0"/>
          <w:divBdr>
            <w:top w:val="none" w:sz="0" w:space="0" w:color="auto"/>
            <w:left w:val="none" w:sz="0" w:space="0" w:color="auto"/>
            <w:bottom w:val="none" w:sz="0" w:space="0" w:color="auto"/>
            <w:right w:val="none" w:sz="0" w:space="0" w:color="auto"/>
          </w:divBdr>
          <w:divsChild>
            <w:div w:id="1774400091">
              <w:marLeft w:val="0"/>
              <w:marRight w:val="0"/>
              <w:marTop w:val="0"/>
              <w:marBottom w:val="0"/>
              <w:divBdr>
                <w:top w:val="none" w:sz="0" w:space="0" w:color="auto"/>
                <w:left w:val="none" w:sz="0" w:space="0" w:color="auto"/>
                <w:bottom w:val="none" w:sz="0" w:space="0" w:color="auto"/>
                <w:right w:val="none" w:sz="0" w:space="0" w:color="auto"/>
              </w:divBdr>
            </w:div>
          </w:divsChild>
        </w:div>
        <w:div w:id="537350504">
          <w:marLeft w:val="0"/>
          <w:marRight w:val="0"/>
          <w:marTop w:val="0"/>
          <w:marBottom w:val="0"/>
          <w:divBdr>
            <w:top w:val="none" w:sz="0" w:space="0" w:color="auto"/>
            <w:left w:val="none" w:sz="0" w:space="0" w:color="auto"/>
            <w:bottom w:val="none" w:sz="0" w:space="0" w:color="auto"/>
            <w:right w:val="none" w:sz="0" w:space="0" w:color="auto"/>
          </w:divBdr>
          <w:divsChild>
            <w:div w:id="1361052085">
              <w:marLeft w:val="0"/>
              <w:marRight w:val="0"/>
              <w:marTop w:val="0"/>
              <w:marBottom w:val="0"/>
              <w:divBdr>
                <w:top w:val="none" w:sz="0" w:space="0" w:color="auto"/>
                <w:left w:val="none" w:sz="0" w:space="0" w:color="auto"/>
                <w:bottom w:val="none" w:sz="0" w:space="0" w:color="auto"/>
                <w:right w:val="none" w:sz="0" w:space="0" w:color="auto"/>
              </w:divBdr>
            </w:div>
            <w:div w:id="331568239">
              <w:marLeft w:val="0"/>
              <w:marRight w:val="0"/>
              <w:marTop w:val="0"/>
              <w:marBottom w:val="0"/>
              <w:divBdr>
                <w:top w:val="none" w:sz="0" w:space="0" w:color="auto"/>
                <w:left w:val="none" w:sz="0" w:space="0" w:color="auto"/>
                <w:bottom w:val="none" w:sz="0" w:space="0" w:color="auto"/>
                <w:right w:val="none" w:sz="0" w:space="0" w:color="auto"/>
              </w:divBdr>
            </w:div>
            <w:div w:id="1414549157">
              <w:marLeft w:val="0"/>
              <w:marRight w:val="0"/>
              <w:marTop w:val="0"/>
              <w:marBottom w:val="0"/>
              <w:divBdr>
                <w:top w:val="none" w:sz="0" w:space="0" w:color="auto"/>
                <w:left w:val="none" w:sz="0" w:space="0" w:color="auto"/>
                <w:bottom w:val="none" w:sz="0" w:space="0" w:color="auto"/>
                <w:right w:val="none" w:sz="0" w:space="0" w:color="auto"/>
              </w:divBdr>
            </w:div>
          </w:divsChild>
        </w:div>
        <w:div w:id="1683704896">
          <w:marLeft w:val="0"/>
          <w:marRight w:val="0"/>
          <w:marTop w:val="0"/>
          <w:marBottom w:val="0"/>
          <w:divBdr>
            <w:top w:val="none" w:sz="0" w:space="0" w:color="auto"/>
            <w:left w:val="none" w:sz="0" w:space="0" w:color="auto"/>
            <w:bottom w:val="none" w:sz="0" w:space="0" w:color="auto"/>
            <w:right w:val="none" w:sz="0" w:space="0" w:color="auto"/>
          </w:divBdr>
          <w:divsChild>
            <w:div w:id="365523965">
              <w:marLeft w:val="0"/>
              <w:marRight w:val="0"/>
              <w:marTop w:val="0"/>
              <w:marBottom w:val="0"/>
              <w:divBdr>
                <w:top w:val="none" w:sz="0" w:space="0" w:color="auto"/>
                <w:left w:val="none" w:sz="0" w:space="0" w:color="auto"/>
                <w:bottom w:val="none" w:sz="0" w:space="0" w:color="auto"/>
                <w:right w:val="none" w:sz="0" w:space="0" w:color="auto"/>
              </w:divBdr>
            </w:div>
            <w:div w:id="1623195951">
              <w:marLeft w:val="0"/>
              <w:marRight w:val="0"/>
              <w:marTop w:val="0"/>
              <w:marBottom w:val="0"/>
              <w:divBdr>
                <w:top w:val="none" w:sz="0" w:space="0" w:color="auto"/>
                <w:left w:val="none" w:sz="0" w:space="0" w:color="auto"/>
                <w:bottom w:val="none" w:sz="0" w:space="0" w:color="auto"/>
                <w:right w:val="none" w:sz="0" w:space="0" w:color="auto"/>
              </w:divBdr>
            </w:div>
            <w:div w:id="1697609709">
              <w:marLeft w:val="0"/>
              <w:marRight w:val="0"/>
              <w:marTop w:val="0"/>
              <w:marBottom w:val="0"/>
              <w:divBdr>
                <w:top w:val="none" w:sz="0" w:space="0" w:color="auto"/>
                <w:left w:val="none" w:sz="0" w:space="0" w:color="auto"/>
                <w:bottom w:val="none" w:sz="0" w:space="0" w:color="auto"/>
                <w:right w:val="none" w:sz="0" w:space="0" w:color="auto"/>
              </w:divBdr>
            </w:div>
          </w:divsChild>
        </w:div>
        <w:div w:id="1295334615">
          <w:marLeft w:val="0"/>
          <w:marRight w:val="0"/>
          <w:marTop w:val="0"/>
          <w:marBottom w:val="0"/>
          <w:divBdr>
            <w:top w:val="none" w:sz="0" w:space="0" w:color="auto"/>
            <w:left w:val="none" w:sz="0" w:space="0" w:color="auto"/>
            <w:bottom w:val="none" w:sz="0" w:space="0" w:color="auto"/>
            <w:right w:val="none" w:sz="0" w:space="0" w:color="auto"/>
          </w:divBdr>
        </w:div>
        <w:div w:id="212541333">
          <w:marLeft w:val="0"/>
          <w:marRight w:val="0"/>
          <w:marTop w:val="0"/>
          <w:marBottom w:val="0"/>
          <w:divBdr>
            <w:top w:val="none" w:sz="0" w:space="0" w:color="auto"/>
            <w:left w:val="none" w:sz="0" w:space="0" w:color="auto"/>
            <w:bottom w:val="none" w:sz="0" w:space="0" w:color="auto"/>
            <w:right w:val="none" w:sz="0" w:space="0" w:color="auto"/>
          </w:divBdr>
        </w:div>
      </w:divsChild>
    </w:div>
    <w:div w:id="1022127866">
      <w:bodyDiv w:val="1"/>
      <w:marLeft w:val="0"/>
      <w:marRight w:val="0"/>
      <w:marTop w:val="0"/>
      <w:marBottom w:val="0"/>
      <w:divBdr>
        <w:top w:val="none" w:sz="0" w:space="0" w:color="auto"/>
        <w:left w:val="none" w:sz="0" w:space="0" w:color="auto"/>
        <w:bottom w:val="none" w:sz="0" w:space="0" w:color="auto"/>
        <w:right w:val="none" w:sz="0" w:space="0" w:color="auto"/>
      </w:divBdr>
    </w:div>
    <w:div w:id="1170221864">
      <w:bodyDiv w:val="1"/>
      <w:marLeft w:val="0"/>
      <w:marRight w:val="0"/>
      <w:marTop w:val="0"/>
      <w:marBottom w:val="0"/>
      <w:divBdr>
        <w:top w:val="none" w:sz="0" w:space="0" w:color="auto"/>
        <w:left w:val="none" w:sz="0" w:space="0" w:color="auto"/>
        <w:bottom w:val="none" w:sz="0" w:space="0" w:color="auto"/>
        <w:right w:val="none" w:sz="0" w:space="0" w:color="auto"/>
      </w:divBdr>
      <w:divsChild>
        <w:div w:id="1439063434">
          <w:marLeft w:val="0"/>
          <w:marRight w:val="0"/>
          <w:marTop w:val="0"/>
          <w:marBottom w:val="0"/>
          <w:divBdr>
            <w:top w:val="none" w:sz="0" w:space="0" w:color="auto"/>
            <w:left w:val="none" w:sz="0" w:space="0" w:color="auto"/>
            <w:bottom w:val="none" w:sz="0" w:space="0" w:color="auto"/>
            <w:right w:val="none" w:sz="0" w:space="0" w:color="auto"/>
          </w:divBdr>
          <w:divsChild>
            <w:div w:id="226183729">
              <w:marLeft w:val="0"/>
              <w:marRight w:val="0"/>
              <w:marTop w:val="0"/>
              <w:marBottom w:val="0"/>
              <w:divBdr>
                <w:top w:val="none" w:sz="0" w:space="0" w:color="auto"/>
                <w:left w:val="none" w:sz="0" w:space="0" w:color="auto"/>
                <w:bottom w:val="none" w:sz="0" w:space="0" w:color="auto"/>
                <w:right w:val="none" w:sz="0" w:space="0" w:color="auto"/>
              </w:divBdr>
            </w:div>
          </w:divsChild>
        </w:div>
        <w:div w:id="152376685">
          <w:marLeft w:val="0"/>
          <w:marRight w:val="0"/>
          <w:marTop w:val="0"/>
          <w:marBottom w:val="0"/>
          <w:divBdr>
            <w:top w:val="none" w:sz="0" w:space="0" w:color="auto"/>
            <w:left w:val="none" w:sz="0" w:space="0" w:color="auto"/>
            <w:bottom w:val="none" w:sz="0" w:space="0" w:color="auto"/>
            <w:right w:val="none" w:sz="0" w:space="0" w:color="auto"/>
          </w:divBdr>
          <w:divsChild>
            <w:div w:id="461653994">
              <w:marLeft w:val="0"/>
              <w:marRight w:val="0"/>
              <w:marTop w:val="0"/>
              <w:marBottom w:val="0"/>
              <w:divBdr>
                <w:top w:val="none" w:sz="0" w:space="0" w:color="auto"/>
                <w:left w:val="none" w:sz="0" w:space="0" w:color="auto"/>
                <w:bottom w:val="none" w:sz="0" w:space="0" w:color="auto"/>
                <w:right w:val="none" w:sz="0" w:space="0" w:color="auto"/>
              </w:divBdr>
            </w:div>
            <w:div w:id="74784102">
              <w:marLeft w:val="0"/>
              <w:marRight w:val="0"/>
              <w:marTop w:val="0"/>
              <w:marBottom w:val="0"/>
              <w:divBdr>
                <w:top w:val="none" w:sz="0" w:space="0" w:color="auto"/>
                <w:left w:val="none" w:sz="0" w:space="0" w:color="auto"/>
                <w:bottom w:val="none" w:sz="0" w:space="0" w:color="auto"/>
                <w:right w:val="none" w:sz="0" w:space="0" w:color="auto"/>
              </w:divBdr>
            </w:div>
            <w:div w:id="1869681542">
              <w:marLeft w:val="0"/>
              <w:marRight w:val="0"/>
              <w:marTop w:val="0"/>
              <w:marBottom w:val="0"/>
              <w:divBdr>
                <w:top w:val="none" w:sz="0" w:space="0" w:color="auto"/>
                <w:left w:val="none" w:sz="0" w:space="0" w:color="auto"/>
                <w:bottom w:val="none" w:sz="0" w:space="0" w:color="auto"/>
                <w:right w:val="none" w:sz="0" w:space="0" w:color="auto"/>
              </w:divBdr>
            </w:div>
          </w:divsChild>
        </w:div>
        <w:div w:id="1304694141">
          <w:marLeft w:val="0"/>
          <w:marRight w:val="0"/>
          <w:marTop w:val="0"/>
          <w:marBottom w:val="0"/>
          <w:divBdr>
            <w:top w:val="none" w:sz="0" w:space="0" w:color="auto"/>
            <w:left w:val="none" w:sz="0" w:space="0" w:color="auto"/>
            <w:bottom w:val="none" w:sz="0" w:space="0" w:color="auto"/>
            <w:right w:val="none" w:sz="0" w:space="0" w:color="auto"/>
          </w:divBdr>
          <w:divsChild>
            <w:div w:id="155845988">
              <w:marLeft w:val="0"/>
              <w:marRight w:val="0"/>
              <w:marTop w:val="0"/>
              <w:marBottom w:val="0"/>
              <w:divBdr>
                <w:top w:val="none" w:sz="0" w:space="0" w:color="auto"/>
                <w:left w:val="none" w:sz="0" w:space="0" w:color="auto"/>
                <w:bottom w:val="none" w:sz="0" w:space="0" w:color="auto"/>
                <w:right w:val="none" w:sz="0" w:space="0" w:color="auto"/>
              </w:divBdr>
            </w:div>
            <w:div w:id="1488860080">
              <w:marLeft w:val="0"/>
              <w:marRight w:val="0"/>
              <w:marTop w:val="0"/>
              <w:marBottom w:val="0"/>
              <w:divBdr>
                <w:top w:val="none" w:sz="0" w:space="0" w:color="auto"/>
                <w:left w:val="none" w:sz="0" w:space="0" w:color="auto"/>
                <w:bottom w:val="none" w:sz="0" w:space="0" w:color="auto"/>
                <w:right w:val="none" w:sz="0" w:space="0" w:color="auto"/>
              </w:divBdr>
            </w:div>
            <w:div w:id="2013407917">
              <w:marLeft w:val="0"/>
              <w:marRight w:val="0"/>
              <w:marTop w:val="0"/>
              <w:marBottom w:val="0"/>
              <w:divBdr>
                <w:top w:val="none" w:sz="0" w:space="0" w:color="auto"/>
                <w:left w:val="none" w:sz="0" w:space="0" w:color="auto"/>
                <w:bottom w:val="none" w:sz="0" w:space="0" w:color="auto"/>
                <w:right w:val="none" w:sz="0" w:space="0" w:color="auto"/>
              </w:divBdr>
            </w:div>
          </w:divsChild>
        </w:div>
        <w:div w:id="64501237">
          <w:marLeft w:val="0"/>
          <w:marRight w:val="0"/>
          <w:marTop w:val="0"/>
          <w:marBottom w:val="0"/>
          <w:divBdr>
            <w:top w:val="none" w:sz="0" w:space="0" w:color="auto"/>
            <w:left w:val="none" w:sz="0" w:space="0" w:color="auto"/>
            <w:bottom w:val="none" w:sz="0" w:space="0" w:color="auto"/>
            <w:right w:val="none" w:sz="0" w:space="0" w:color="auto"/>
          </w:divBdr>
        </w:div>
        <w:div w:id="183636181">
          <w:marLeft w:val="0"/>
          <w:marRight w:val="0"/>
          <w:marTop w:val="0"/>
          <w:marBottom w:val="0"/>
          <w:divBdr>
            <w:top w:val="none" w:sz="0" w:space="0" w:color="auto"/>
            <w:left w:val="none" w:sz="0" w:space="0" w:color="auto"/>
            <w:bottom w:val="none" w:sz="0" w:space="0" w:color="auto"/>
            <w:right w:val="none" w:sz="0" w:space="0" w:color="auto"/>
          </w:divBdr>
        </w:div>
      </w:divsChild>
    </w:div>
    <w:div w:id="1218203450">
      <w:bodyDiv w:val="1"/>
      <w:marLeft w:val="0"/>
      <w:marRight w:val="0"/>
      <w:marTop w:val="0"/>
      <w:marBottom w:val="0"/>
      <w:divBdr>
        <w:top w:val="none" w:sz="0" w:space="0" w:color="auto"/>
        <w:left w:val="none" w:sz="0" w:space="0" w:color="auto"/>
        <w:bottom w:val="none" w:sz="0" w:space="0" w:color="auto"/>
        <w:right w:val="none" w:sz="0" w:space="0" w:color="auto"/>
      </w:divBdr>
      <w:divsChild>
        <w:div w:id="105122436">
          <w:marLeft w:val="0"/>
          <w:marRight w:val="0"/>
          <w:marTop w:val="0"/>
          <w:marBottom w:val="0"/>
          <w:divBdr>
            <w:top w:val="none" w:sz="0" w:space="0" w:color="auto"/>
            <w:left w:val="none" w:sz="0" w:space="0" w:color="auto"/>
            <w:bottom w:val="none" w:sz="0" w:space="0" w:color="auto"/>
            <w:right w:val="none" w:sz="0" w:space="0" w:color="auto"/>
          </w:divBdr>
          <w:divsChild>
            <w:div w:id="1949655284">
              <w:marLeft w:val="0"/>
              <w:marRight w:val="0"/>
              <w:marTop w:val="0"/>
              <w:marBottom w:val="0"/>
              <w:divBdr>
                <w:top w:val="none" w:sz="0" w:space="0" w:color="auto"/>
                <w:left w:val="none" w:sz="0" w:space="0" w:color="auto"/>
                <w:bottom w:val="none" w:sz="0" w:space="0" w:color="auto"/>
                <w:right w:val="none" w:sz="0" w:space="0" w:color="auto"/>
              </w:divBdr>
            </w:div>
          </w:divsChild>
        </w:div>
        <w:div w:id="1545287527">
          <w:marLeft w:val="0"/>
          <w:marRight w:val="0"/>
          <w:marTop w:val="0"/>
          <w:marBottom w:val="0"/>
          <w:divBdr>
            <w:top w:val="none" w:sz="0" w:space="0" w:color="auto"/>
            <w:left w:val="none" w:sz="0" w:space="0" w:color="auto"/>
            <w:bottom w:val="none" w:sz="0" w:space="0" w:color="auto"/>
            <w:right w:val="none" w:sz="0" w:space="0" w:color="auto"/>
          </w:divBdr>
          <w:divsChild>
            <w:div w:id="1759208672">
              <w:marLeft w:val="0"/>
              <w:marRight w:val="0"/>
              <w:marTop w:val="0"/>
              <w:marBottom w:val="0"/>
              <w:divBdr>
                <w:top w:val="none" w:sz="0" w:space="0" w:color="auto"/>
                <w:left w:val="none" w:sz="0" w:space="0" w:color="auto"/>
                <w:bottom w:val="none" w:sz="0" w:space="0" w:color="auto"/>
                <w:right w:val="none" w:sz="0" w:space="0" w:color="auto"/>
              </w:divBdr>
            </w:div>
            <w:div w:id="466356712">
              <w:marLeft w:val="0"/>
              <w:marRight w:val="0"/>
              <w:marTop w:val="0"/>
              <w:marBottom w:val="0"/>
              <w:divBdr>
                <w:top w:val="none" w:sz="0" w:space="0" w:color="auto"/>
                <w:left w:val="none" w:sz="0" w:space="0" w:color="auto"/>
                <w:bottom w:val="none" w:sz="0" w:space="0" w:color="auto"/>
                <w:right w:val="none" w:sz="0" w:space="0" w:color="auto"/>
              </w:divBdr>
            </w:div>
            <w:div w:id="252519419">
              <w:marLeft w:val="0"/>
              <w:marRight w:val="0"/>
              <w:marTop w:val="0"/>
              <w:marBottom w:val="0"/>
              <w:divBdr>
                <w:top w:val="none" w:sz="0" w:space="0" w:color="auto"/>
                <w:left w:val="none" w:sz="0" w:space="0" w:color="auto"/>
                <w:bottom w:val="none" w:sz="0" w:space="0" w:color="auto"/>
                <w:right w:val="none" w:sz="0" w:space="0" w:color="auto"/>
              </w:divBdr>
            </w:div>
          </w:divsChild>
        </w:div>
        <w:div w:id="308943807">
          <w:marLeft w:val="0"/>
          <w:marRight w:val="0"/>
          <w:marTop w:val="0"/>
          <w:marBottom w:val="0"/>
          <w:divBdr>
            <w:top w:val="none" w:sz="0" w:space="0" w:color="auto"/>
            <w:left w:val="none" w:sz="0" w:space="0" w:color="auto"/>
            <w:bottom w:val="none" w:sz="0" w:space="0" w:color="auto"/>
            <w:right w:val="none" w:sz="0" w:space="0" w:color="auto"/>
          </w:divBdr>
          <w:divsChild>
            <w:div w:id="199780450">
              <w:marLeft w:val="0"/>
              <w:marRight w:val="0"/>
              <w:marTop w:val="0"/>
              <w:marBottom w:val="0"/>
              <w:divBdr>
                <w:top w:val="none" w:sz="0" w:space="0" w:color="auto"/>
                <w:left w:val="none" w:sz="0" w:space="0" w:color="auto"/>
                <w:bottom w:val="none" w:sz="0" w:space="0" w:color="auto"/>
                <w:right w:val="none" w:sz="0" w:space="0" w:color="auto"/>
              </w:divBdr>
            </w:div>
            <w:div w:id="615604994">
              <w:marLeft w:val="0"/>
              <w:marRight w:val="0"/>
              <w:marTop w:val="0"/>
              <w:marBottom w:val="0"/>
              <w:divBdr>
                <w:top w:val="none" w:sz="0" w:space="0" w:color="auto"/>
                <w:left w:val="none" w:sz="0" w:space="0" w:color="auto"/>
                <w:bottom w:val="none" w:sz="0" w:space="0" w:color="auto"/>
                <w:right w:val="none" w:sz="0" w:space="0" w:color="auto"/>
              </w:divBdr>
            </w:div>
            <w:div w:id="1855418116">
              <w:marLeft w:val="0"/>
              <w:marRight w:val="0"/>
              <w:marTop w:val="0"/>
              <w:marBottom w:val="0"/>
              <w:divBdr>
                <w:top w:val="none" w:sz="0" w:space="0" w:color="auto"/>
                <w:left w:val="none" w:sz="0" w:space="0" w:color="auto"/>
                <w:bottom w:val="none" w:sz="0" w:space="0" w:color="auto"/>
                <w:right w:val="none" w:sz="0" w:space="0" w:color="auto"/>
              </w:divBdr>
            </w:div>
          </w:divsChild>
        </w:div>
        <w:div w:id="158347066">
          <w:marLeft w:val="0"/>
          <w:marRight w:val="0"/>
          <w:marTop w:val="0"/>
          <w:marBottom w:val="0"/>
          <w:divBdr>
            <w:top w:val="none" w:sz="0" w:space="0" w:color="auto"/>
            <w:left w:val="none" w:sz="0" w:space="0" w:color="auto"/>
            <w:bottom w:val="none" w:sz="0" w:space="0" w:color="auto"/>
            <w:right w:val="none" w:sz="0" w:space="0" w:color="auto"/>
          </w:divBdr>
        </w:div>
        <w:div w:id="1239288010">
          <w:marLeft w:val="0"/>
          <w:marRight w:val="0"/>
          <w:marTop w:val="0"/>
          <w:marBottom w:val="0"/>
          <w:divBdr>
            <w:top w:val="none" w:sz="0" w:space="0" w:color="auto"/>
            <w:left w:val="none" w:sz="0" w:space="0" w:color="auto"/>
            <w:bottom w:val="none" w:sz="0" w:space="0" w:color="auto"/>
            <w:right w:val="none" w:sz="0" w:space="0" w:color="auto"/>
          </w:divBdr>
        </w:div>
      </w:divsChild>
    </w:div>
    <w:div w:id="1259292922">
      <w:bodyDiv w:val="1"/>
      <w:marLeft w:val="0"/>
      <w:marRight w:val="0"/>
      <w:marTop w:val="0"/>
      <w:marBottom w:val="0"/>
      <w:divBdr>
        <w:top w:val="none" w:sz="0" w:space="0" w:color="auto"/>
        <w:left w:val="none" w:sz="0" w:space="0" w:color="auto"/>
        <w:bottom w:val="none" w:sz="0" w:space="0" w:color="auto"/>
        <w:right w:val="none" w:sz="0" w:space="0" w:color="auto"/>
      </w:divBdr>
      <w:divsChild>
        <w:div w:id="592476896">
          <w:marLeft w:val="0"/>
          <w:marRight w:val="0"/>
          <w:marTop w:val="0"/>
          <w:marBottom w:val="0"/>
          <w:divBdr>
            <w:top w:val="none" w:sz="0" w:space="0" w:color="auto"/>
            <w:left w:val="none" w:sz="0" w:space="0" w:color="auto"/>
            <w:bottom w:val="none" w:sz="0" w:space="0" w:color="auto"/>
            <w:right w:val="none" w:sz="0" w:space="0" w:color="auto"/>
          </w:divBdr>
          <w:divsChild>
            <w:div w:id="16124529">
              <w:marLeft w:val="0"/>
              <w:marRight w:val="0"/>
              <w:marTop w:val="0"/>
              <w:marBottom w:val="0"/>
              <w:divBdr>
                <w:top w:val="none" w:sz="0" w:space="0" w:color="auto"/>
                <w:left w:val="none" w:sz="0" w:space="0" w:color="auto"/>
                <w:bottom w:val="none" w:sz="0" w:space="0" w:color="auto"/>
                <w:right w:val="none" w:sz="0" w:space="0" w:color="auto"/>
              </w:divBdr>
            </w:div>
          </w:divsChild>
        </w:div>
        <w:div w:id="1335260991">
          <w:marLeft w:val="0"/>
          <w:marRight w:val="0"/>
          <w:marTop w:val="0"/>
          <w:marBottom w:val="0"/>
          <w:divBdr>
            <w:top w:val="none" w:sz="0" w:space="0" w:color="auto"/>
            <w:left w:val="none" w:sz="0" w:space="0" w:color="auto"/>
            <w:bottom w:val="none" w:sz="0" w:space="0" w:color="auto"/>
            <w:right w:val="none" w:sz="0" w:space="0" w:color="auto"/>
          </w:divBdr>
          <w:divsChild>
            <w:div w:id="88358895">
              <w:marLeft w:val="0"/>
              <w:marRight w:val="0"/>
              <w:marTop w:val="0"/>
              <w:marBottom w:val="0"/>
              <w:divBdr>
                <w:top w:val="none" w:sz="0" w:space="0" w:color="auto"/>
                <w:left w:val="none" w:sz="0" w:space="0" w:color="auto"/>
                <w:bottom w:val="none" w:sz="0" w:space="0" w:color="auto"/>
                <w:right w:val="none" w:sz="0" w:space="0" w:color="auto"/>
              </w:divBdr>
            </w:div>
            <w:div w:id="1082071719">
              <w:marLeft w:val="0"/>
              <w:marRight w:val="0"/>
              <w:marTop w:val="0"/>
              <w:marBottom w:val="0"/>
              <w:divBdr>
                <w:top w:val="none" w:sz="0" w:space="0" w:color="auto"/>
                <w:left w:val="none" w:sz="0" w:space="0" w:color="auto"/>
                <w:bottom w:val="none" w:sz="0" w:space="0" w:color="auto"/>
                <w:right w:val="none" w:sz="0" w:space="0" w:color="auto"/>
              </w:divBdr>
            </w:div>
            <w:div w:id="93550329">
              <w:marLeft w:val="0"/>
              <w:marRight w:val="0"/>
              <w:marTop w:val="0"/>
              <w:marBottom w:val="0"/>
              <w:divBdr>
                <w:top w:val="none" w:sz="0" w:space="0" w:color="auto"/>
                <w:left w:val="none" w:sz="0" w:space="0" w:color="auto"/>
                <w:bottom w:val="none" w:sz="0" w:space="0" w:color="auto"/>
                <w:right w:val="none" w:sz="0" w:space="0" w:color="auto"/>
              </w:divBdr>
            </w:div>
          </w:divsChild>
        </w:div>
        <w:div w:id="1403332740">
          <w:marLeft w:val="0"/>
          <w:marRight w:val="0"/>
          <w:marTop w:val="0"/>
          <w:marBottom w:val="0"/>
          <w:divBdr>
            <w:top w:val="none" w:sz="0" w:space="0" w:color="auto"/>
            <w:left w:val="none" w:sz="0" w:space="0" w:color="auto"/>
            <w:bottom w:val="none" w:sz="0" w:space="0" w:color="auto"/>
            <w:right w:val="none" w:sz="0" w:space="0" w:color="auto"/>
          </w:divBdr>
          <w:divsChild>
            <w:div w:id="1504470847">
              <w:marLeft w:val="0"/>
              <w:marRight w:val="0"/>
              <w:marTop w:val="0"/>
              <w:marBottom w:val="0"/>
              <w:divBdr>
                <w:top w:val="none" w:sz="0" w:space="0" w:color="auto"/>
                <w:left w:val="none" w:sz="0" w:space="0" w:color="auto"/>
                <w:bottom w:val="none" w:sz="0" w:space="0" w:color="auto"/>
                <w:right w:val="none" w:sz="0" w:space="0" w:color="auto"/>
              </w:divBdr>
            </w:div>
            <w:div w:id="281302361">
              <w:marLeft w:val="0"/>
              <w:marRight w:val="0"/>
              <w:marTop w:val="0"/>
              <w:marBottom w:val="0"/>
              <w:divBdr>
                <w:top w:val="none" w:sz="0" w:space="0" w:color="auto"/>
                <w:left w:val="none" w:sz="0" w:space="0" w:color="auto"/>
                <w:bottom w:val="none" w:sz="0" w:space="0" w:color="auto"/>
                <w:right w:val="none" w:sz="0" w:space="0" w:color="auto"/>
              </w:divBdr>
            </w:div>
            <w:div w:id="1676617182">
              <w:marLeft w:val="0"/>
              <w:marRight w:val="0"/>
              <w:marTop w:val="0"/>
              <w:marBottom w:val="0"/>
              <w:divBdr>
                <w:top w:val="none" w:sz="0" w:space="0" w:color="auto"/>
                <w:left w:val="none" w:sz="0" w:space="0" w:color="auto"/>
                <w:bottom w:val="none" w:sz="0" w:space="0" w:color="auto"/>
                <w:right w:val="none" w:sz="0" w:space="0" w:color="auto"/>
              </w:divBdr>
            </w:div>
          </w:divsChild>
        </w:div>
        <w:div w:id="1366755364">
          <w:marLeft w:val="0"/>
          <w:marRight w:val="0"/>
          <w:marTop w:val="0"/>
          <w:marBottom w:val="0"/>
          <w:divBdr>
            <w:top w:val="none" w:sz="0" w:space="0" w:color="auto"/>
            <w:left w:val="none" w:sz="0" w:space="0" w:color="auto"/>
            <w:bottom w:val="none" w:sz="0" w:space="0" w:color="auto"/>
            <w:right w:val="none" w:sz="0" w:space="0" w:color="auto"/>
          </w:divBdr>
        </w:div>
        <w:div w:id="1178665172">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1080008">
      <w:bodyDiv w:val="1"/>
      <w:marLeft w:val="0"/>
      <w:marRight w:val="0"/>
      <w:marTop w:val="0"/>
      <w:marBottom w:val="0"/>
      <w:divBdr>
        <w:top w:val="none" w:sz="0" w:space="0" w:color="auto"/>
        <w:left w:val="none" w:sz="0" w:space="0" w:color="auto"/>
        <w:bottom w:val="none" w:sz="0" w:space="0" w:color="auto"/>
        <w:right w:val="none" w:sz="0" w:space="0" w:color="auto"/>
      </w:divBdr>
      <w:divsChild>
        <w:div w:id="88626178">
          <w:marLeft w:val="0"/>
          <w:marRight w:val="0"/>
          <w:marTop w:val="0"/>
          <w:marBottom w:val="0"/>
          <w:divBdr>
            <w:top w:val="none" w:sz="0" w:space="0" w:color="auto"/>
            <w:left w:val="none" w:sz="0" w:space="0" w:color="auto"/>
            <w:bottom w:val="none" w:sz="0" w:space="0" w:color="auto"/>
            <w:right w:val="none" w:sz="0" w:space="0" w:color="auto"/>
          </w:divBdr>
          <w:divsChild>
            <w:div w:id="1573390537">
              <w:marLeft w:val="0"/>
              <w:marRight w:val="0"/>
              <w:marTop w:val="0"/>
              <w:marBottom w:val="0"/>
              <w:divBdr>
                <w:top w:val="none" w:sz="0" w:space="0" w:color="auto"/>
                <w:left w:val="none" w:sz="0" w:space="0" w:color="auto"/>
                <w:bottom w:val="none" w:sz="0" w:space="0" w:color="auto"/>
                <w:right w:val="none" w:sz="0" w:space="0" w:color="auto"/>
              </w:divBdr>
            </w:div>
          </w:divsChild>
        </w:div>
        <w:div w:id="908537268">
          <w:marLeft w:val="0"/>
          <w:marRight w:val="0"/>
          <w:marTop w:val="0"/>
          <w:marBottom w:val="0"/>
          <w:divBdr>
            <w:top w:val="none" w:sz="0" w:space="0" w:color="auto"/>
            <w:left w:val="none" w:sz="0" w:space="0" w:color="auto"/>
            <w:bottom w:val="none" w:sz="0" w:space="0" w:color="auto"/>
            <w:right w:val="none" w:sz="0" w:space="0" w:color="auto"/>
          </w:divBdr>
          <w:divsChild>
            <w:div w:id="2118677644">
              <w:marLeft w:val="0"/>
              <w:marRight w:val="0"/>
              <w:marTop w:val="0"/>
              <w:marBottom w:val="0"/>
              <w:divBdr>
                <w:top w:val="none" w:sz="0" w:space="0" w:color="auto"/>
                <w:left w:val="none" w:sz="0" w:space="0" w:color="auto"/>
                <w:bottom w:val="none" w:sz="0" w:space="0" w:color="auto"/>
                <w:right w:val="none" w:sz="0" w:space="0" w:color="auto"/>
              </w:divBdr>
            </w:div>
            <w:div w:id="1388801608">
              <w:marLeft w:val="0"/>
              <w:marRight w:val="0"/>
              <w:marTop w:val="0"/>
              <w:marBottom w:val="0"/>
              <w:divBdr>
                <w:top w:val="none" w:sz="0" w:space="0" w:color="auto"/>
                <w:left w:val="none" w:sz="0" w:space="0" w:color="auto"/>
                <w:bottom w:val="none" w:sz="0" w:space="0" w:color="auto"/>
                <w:right w:val="none" w:sz="0" w:space="0" w:color="auto"/>
              </w:divBdr>
            </w:div>
            <w:div w:id="1823152848">
              <w:marLeft w:val="0"/>
              <w:marRight w:val="0"/>
              <w:marTop w:val="0"/>
              <w:marBottom w:val="0"/>
              <w:divBdr>
                <w:top w:val="none" w:sz="0" w:space="0" w:color="auto"/>
                <w:left w:val="none" w:sz="0" w:space="0" w:color="auto"/>
                <w:bottom w:val="none" w:sz="0" w:space="0" w:color="auto"/>
                <w:right w:val="none" w:sz="0" w:space="0" w:color="auto"/>
              </w:divBdr>
            </w:div>
          </w:divsChild>
        </w:div>
        <w:div w:id="2005159801">
          <w:marLeft w:val="0"/>
          <w:marRight w:val="0"/>
          <w:marTop w:val="0"/>
          <w:marBottom w:val="0"/>
          <w:divBdr>
            <w:top w:val="none" w:sz="0" w:space="0" w:color="auto"/>
            <w:left w:val="none" w:sz="0" w:space="0" w:color="auto"/>
            <w:bottom w:val="none" w:sz="0" w:space="0" w:color="auto"/>
            <w:right w:val="none" w:sz="0" w:space="0" w:color="auto"/>
          </w:divBdr>
          <w:divsChild>
            <w:div w:id="1970163329">
              <w:marLeft w:val="0"/>
              <w:marRight w:val="0"/>
              <w:marTop w:val="0"/>
              <w:marBottom w:val="0"/>
              <w:divBdr>
                <w:top w:val="none" w:sz="0" w:space="0" w:color="auto"/>
                <w:left w:val="none" w:sz="0" w:space="0" w:color="auto"/>
                <w:bottom w:val="none" w:sz="0" w:space="0" w:color="auto"/>
                <w:right w:val="none" w:sz="0" w:space="0" w:color="auto"/>
              </w:divBdr>
            </w:div>
            <w:div w:id="1012536570">
              <w:marLeft w:val="0"/>
              <w:marRight w:val="0"/>
              <w:marTop w:val="0"/>
              <w:marBottom w:val="0"/>
              <w:divBdr>
                <w:top w:val="none" w:sz="0" w:space="0" w:color="auto"/>
                <w:left w:val="none" w:sz="0" w:space="0" w:color="auto"/>
                <w:bottom w:val="none" w:sz="0" w:space="0" w:color="auto"/>
                <w:right w:val="none" w:sz="0" w:space="0" w:color="auto"/>
              </w:divBdr>
            </w:div>
            <w:div w:id="1205409533">
              <w:marLeft w:val="0"/>
              <w:marRight w:val="0"/>
              <w:marTop w:val="0"/>
              <w:marBottom w:val="0"/>
              <w:divBdr>
                <w:top w:val="none" w:sz="0" w:space="0" w:color="auto"/>
                <w:left w:val="none" w:sz="0" w:space="0" w:color="auto"/>
                <w:bottom w:val="none" w:sz="0" w:space="0" w:color="auto"/>
                <w:right w:val="none" w:sz="0" w:space="0" w:color="auto"/>
              </w:divBdr>
            </w:div>
          </w:divsChild>
        </w:div>
        <w:div w:id="1913543963">
          <w:marLeft w:val="0"/>
          <w:marRight w:val="0"/>
          <w:marTop w:val="0"/>
          <w:marBottom w:val="0"/>
          <w:divBdr>
            <w:top w:val="none" w:sz="0" w:space="0" w:color="auto"/>
            <w:left w:val="none" w:sz="0" w:space="0" w:color="auto"/>
            <w:bottom w:val="none" w:sz="0" w:space="0" w:color="auto"/>
            <w:right w:val="none" w:sz="0" w:space="0" w:color="auto"/>
          </w:divBdr>
        </w:div>
        <w:div w:id="2107190804">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5372348">
      <w:bodyDiv w:val="1"/>
      <w:marLeft w:val="0"/>
      <w:marRight w:val="0"/>
      <w:marTop w:val="0"/>
      <w:marBottom w:val="0"/>
      <w:divBdr>
        <w:top w:val="none" w:sz="0" w:space="0" w:color="auto"/>
        <w:left w:val="none" w:sz="0" w:space="0" w:color="auto"/>
        <w:bottom w:val="none" w:sz="0" w:space="0" w:color="auto"/>
        <w:right w:val="none" w:sz="0" w:space="0" w:color="auto"/>
      </w:divBdr>
      <w:divsChild>
        <w:div w:id="401223944">
          <w:marLeft w:val="0"/>
          <w:marRight w:val="0"/>
          <w:marTop w:val="0"/>
          <w:marBottom w:val="0"/>
          <w:divBdr>
            <w:top w:val="none" w:sz="0" w:space="0" w:color="auto"/>
            <w:left w:val="none" w:sz="0" w:space="0" w:color="auto"/>
            <w:bottom w:val="none" w:sz="0" w:space="0" w:color="auto"/>
            <w:right w:val="none" w:sz="0" w:space="0" w:color="auto"/>
          </w:divBdr>
          <w:divsChild>
            <w:div w:id="281309759">
              <w:marLeft w:val="0"/>
              <w:marRight w:val="0"/>
              <w:marTop w:val="0"/>
              <w:marBottom w:val="0"/>
              <w:divBdr>
                <w:top w:val="none" w:sz="0" w:space="0" w:color="auto"/>
                <w:left w:val="none" w:sz="0" w:space="0" w:color="auto"/>
                <w:bottom w:val="none" w:sz="0" w:space="0" w:color="auto"/>
                <w:right w:val="none" w:sz="0" w:space="0" w:color="auto"/>
              </w:divBdr>
            </w:div>
          </w:divsChild>
        </w:div>
        <w:div w:id="1432093157">
          <w:marLeft w:val="0"/>
          <w:marRight w:val="0"/>
          <w:marTop w:val="0"/>
          <w:marBottom w:val="0"/>
          <w:divBdr>
            <w:top w:val="none" w:sz="0" w:space="0" w:color="auto"/>
            <w:left w:val="none" w:sz="0" w:space="0" w:color="auto"/>
            <w:bottom w:val="none" w:sz="0" w:space="0" w:color="auto"/>
            <w:right w:val="none" w:sz="0" w:space="0" w:color="auto"/>
          </w:divBdr>
          <w:divsChild>
            <w:div w:id="61176092">
              <w:marLeft w:val="0"/>
              <w:marRight w:val="0"/>
              <w:marTop w:val="0"/>
              <w:marBottom w:val="0"/>
              <w:divBdr>
                <w:top w:val="none" w:sz="0" w:space="0" w:color="auto"/>
                <w:left w:val="none" w:sz="0" w:space="0" w:color="auto"/>
                <w:bottom w:val="none" w:sz="0" w:space="0" w:color="auto"/>
                <w:right w:val="none" w:sz="0" w:space="0" w:color="auto"/>
              </w:divBdr>
            </w:div>
            <w:div w:id="1682275662">
              <w:marLeft w:val="0"/>
              <w:marRight w:val="0"/>
              <w:marTop w:val="0"/>
              <w:marBottom w:val="0"/>
              <w:divBdr>
                <w:top w:val="none" w:sz="0" w:space="0" w:color="auto"/>
                <w:left w:val="none" w:sz="0" w:space="0" w:color="auto"/>
                <w:bottom w:val="none" w:sz="0" w:space="0" w:color="auto"/>
                <w:right w:val="none" w:sz="0" w:space="0" w:color="auto"/>
              </w:divBdr>
            </w:div>
            <w:div w:id="1026717229">
              <w:marLeft w:val="0"/>
              <w:marRight w:val="0"/>
              <w:marTop w:val="0"/>
              <w:marBottom w:val="0"/>
              <w:divBdr>
                <w:top w:val="none" w:sz="0" w:space="0" w:color="auto"/>
                <w:left w:val="none" w:sz="0" w:space="0" w:color="auto"/>
                <w:bottom w:val="none" w:sz="0" w:space="0" w:color="auto"/>
                <w:right w:val="none" w:sz="0" w:space="0" w:color="auto"/>
              </w:divBdr>
            </w:div>
          </w:divsChild>
        </w:div>
        <w:div w:id="1979916000">
          <w:marLeft w:val="0"/>
          <w:marRight w:val="0"/>
          <w:marTop w:val="0"/>
          <w:marBottom w:val="0"/>
          <w:divBdr>
            <w:top w:val="none" w:sz="0" w:space="0" w:color="auto"/>
            <w:left w:val="none" w:sz="0" w:space="0" w:color="auto"/>
            <w:bottom w:val="none" w:sz="0" w:space="0" w:color="auto"/>
            <w:right w:val="none" w:sz="0" w:space="0" w:color="auto"/>
          </w:divBdr>
          <w:divsChild>
            <w:div w:id="994525894">
              <w:marLeft w:val="0"/>
              <w:marRight w:val="0"/>
              <w:marTop w:val="0"/>
              <w:marBottom w:val="0"/>
              <w:divBdr>
                <w:top w:val="none" w:sz="0" w:space="0" w:color="auto"/>
                <w:left w:val="none" w:sz="0" w:space="0" w:color="auto"/>
                <w:bottom w:val="none" w:sz="0" w:space="0" w:color="auto"/>
                <w:right w:val="none" w:sz="0" w:space="0" w:color="auto"/>
              </w:divBdr>
            </w:div>
            <w:div w:id="916092099">
              <w:marLeft w:val="0"/>
              <w:marRight w:val="0"/>
              <w:marTop w:val="0"/>
              <w:marBottom w:val="0"/>
              <w:divBdr>
                <w:top w:val="none" w:sz="0" w:space="0" w:color="auto"/>
                <w:left w:val="none" w:sz="0" w:space="0" w:color="auto"/>
                <w:bottom w:val="none" w:sz="0" w:space="0" w:color="auto"/>
                <w:right w:val="none" w:sz="0" w:space="0" w:color="auto"/>
              </w:divBdr>
            </w:div>
            <w:div w:id="374500329">
              <w:marLeft w:val="0"/>
              <w:marRight w:val="0"/>
              <w:marTop w:val="0"/>
              <w:marBottom w:val="0"/>
              <w:divBdr>
                <w:top w:val="none" w:sz="0" w:space="0" w:color="auto"/>
                <w:left w:val="none" w:sz="0" w:space="0" w:color="auto"/>
                <w:bottom w:val="none" w:sz="0" w:space="0" w:color="auto"/>
                <w:right w:val="none" w:sz="0" w:space="0" w:color="auto"/>
              </w:divBdr>
            </w:div>
          </w:divsChild>
        </w:div>
        <w:div w:id="224222049">
          <w:marLeft w:val="0"/>
          <w:marRight w:val="0"/>
          <w:marTop w:val="0"/>
          <w:marBottom w:val="0"/>
          <w:divBdr>
            <w:top w:val="none" w:sz="0" w:space="0" w:color="auto"/>
            <w:left w:val="none" w:sz="0" w:space="0" w:color="auto"/>
            <w:bottom w:val="none" w:sz="0" w:space="0" w:color="auto"/>
            <w:right w:val="none" w:sz="0" w:space="0" w:color="auto"/>
          </w:divBdr>
        </w:div>
        <w:div w:id="824130997">
          <w:marLeft w:val="0"/>
          <w:marRight w:val="0"/>
          <w:marTop w:val="0"/>
          <w:marBottom w:val="0"/>
          <w:divBdr>
            <w:top w:val="none" w:sz="0" w:space="0" w:color="auto"/>
            <w:left w:val="none" w:sz="0" w:space="0" w:color="auto"/>
            <w:bottom w:val="none" w:sz="0" w:space="0" w:color="auto"/>
            <w:right w:val="none" w:sz="0" w:space="0" w:color="auto"/>
          </w:divBdr>
        </w:div>
      </w:divsChild>
    </w:div>
    <w:div w:id="1729256602">
      <w:bodyDiv w:val="1"/>
      <w:marLeft w:val="0"/>
      <w:marRight w:val="0"/>
      <w:marTop w:val="0"/>
      <w:marBottom w:val="0"/>
      <w:divBdr>
        <w:top w:val="none" w:sz="0" w:space="0" w:color="auto"/>
        <w:left w:val="none" w:sz="0" w:space="0" w:color="auto"/>
        <w:bottom w:val="none" w:sz="0" w:space="0" w:color="auto"/>
        <w:right w:val="none" w:sz="0" w:space="0" w:color="auto"/>
      </w:divBdr>
      <w:divsChild>
        <w:div w:id="658460762">
          <w:marLeft w:val="0"/>
          <w:marRight w:val="0"/>
          <w:marTop w:val="0"/>
          <w:marBottom w:val="0"/>
          <w:divBdr>
            <w:top w:val="none" w:sz="0" w:space="0" w:color="auto"/>
            <w:left w:val="none" w:sz="0" w:space="0" w:color="auto"/>
            <w:bottom w:val="none" w:sz="0" w:space="0" w:color="auto"/>
            <w:right w:val="none" w:sz="0" w:space="0" w:color="auto"/>
          </w:divBdr>
          <w:divsChild>
            <w:div w:id="1175612354">
              <w:marLeft w:val="0"/>
              <w:marRight w:val="0"/>
              <w:marTop w:val="0"/>
              <w:marBottom w:val="0"/>
              <w:divBdr>
                <w:top w:val="none" w:sz="0" w:space="0" w:color="auto"/>
                <w:left w:val="none" w:sz="0" w:space="0" w:color="auto"/>
                <w:bottom w:val="none" w:sz="0" w:space="0" w:color="auto"/>
                <w:right w:val="none" w:sz="0" w:space="0" w:color="auto"/>
              </w:divBdr>
            </w:div>
          </w:divsChild>
        </w:div>
        <w:div w:id="1043821255">
          <w:marLeft w:val="0"/>
          <w:marRight w:val="0"/>
          <w:marTop w:val="0"/>
          <w:marBottom w:val="0"/>
          <w:divBdr>
            <w:top w:val="none" w:sz="0" w:space="0" w:color="auto"/>
            <w:left w:val="none" w:sz="0" w:space="0" w:color="auto"/>
            <w:bottom w:val="none" w:sz="0" w:space="0" w:color="auto"/>
            <w:right w:val="none" w:sz="0" w:space="0" w:color="auto"/>
          </w:divBdr>
          <w:divsChild>
            <w:div w:id="529802479">
              <w:marLeft w:val="0"/>
              <w:marRight w:val="0"/>
              <w:marTop w:val="0"/>
              <w:marBottom w:val="0"/>
              <w:divBdr>
                <w:top w:val="none" w:sz="0" w:space="0" w:color="auto"/>
                <w:left w:val="none" w:sz="0" w:space="0" w:color="auto"/>
                <w:bottom w:val="none" w:sz="0" w:space="0" w:color="auto"/>
                <w:right w:val="none" w:sz="0" w:space="0" w:color="auto"/>
              </w:divBdr>
            </w:div>
            <w:div w:id="103430140">
              <w:marLeft w:val="0"/>
              <w:marRight w:val="0"/>
              <w:marTop w:val="0"/>
              <w:marBottom w:val="0"/>
              <w:divBdr>
                <w:top w:val="none" w:sz="0" w:space="0" w:color="auto"/>
                <w:left w:val="none" w:sz="0" w:space="0" w:color="auto"/>
                <w:bottom w:val="none" w:sz="0" w:space="0" w:color="auto"/>
                <w:right w:val="none" w:sz="0" w:space="0" w:color="auto"/>
              </w:divBdr>
            </w:div>
            <w:div w:id="1200900566">
              <w:marLeft w:val="0"/>
              <w:marRight w:val="0"/>
              <w:marTop w:val="0"/>
              <w:marBottom w:val="0"/>
              <w:divBdr>
                <w:top w:val="none" w:sz="0" w:space="0" w:color="auto"/>
                <w:left w:val="none" w:sz="0" w:space="0" w:color="auto"/>
                <w:bottom w:val="none" w:sz="0" w:space="0" w:color="auto"/>
                <w:right w:val="none" w:sz="0" w:space="0" w:color="auto"/>
              </w:divBdr>
            </w:div>
          </w:divsChild>
        </w:div>
        <w:div w:id="1899435522">
          <w:marLeft w:val="0"/>
          <w:marRight w:val="0"/>
          <w:marTop w:val="0"/>
          <w:marBottom w:val="0"/>
          <w:divBdr>
            <w:top w:val="none" w:sz="0" w:space="0" w:color="auto"/>
            <w:left w:val="none" w:sz="0" w:space="0" w:color="auto"/>
            <w:bottom w:val="none" w:sz="0" w:space="0" w:color="auto"/>
            <w:right w:val="none" w:sz="0" w:space="0" w:color="auto"/>
          </w:divBdr>
          <w:divsChild>
            <w:div w:id="1423138087">
              <w:marLeft w:val="0"/>
              <w:marRight w:val="0"/>
              <w:marTop w:val="0"/>
              <w:marBottom w:val="0"/>
              <w:divBdr>
                <w:top w:val="none" w:sz="0" w:space="0" w:color="auto"/>
                <w:left w:val="none" w:sz="0" w:space="0" w:color="auto"/>
                <w:bottom w:val="none" w:sz="0" w:space="0" w:color="auto"/>
                <w:right w:val="none" w:sz="0" w:space="0" w:color="auto"/>
              </w:divBdr>
            </w:div>
            <w:div w:id="1068499748">
              <w:marLeft w:val="0"/>
              <w:marRight w:val="0"/>
              <w:marTop w:val="0"/>
              <w:marBottom w:val="0"/>
              <w:divBdr>
                <w:top w:val="none" w:sz="0" w:space="0" w:color="auto"/>
                <w:left w:val="none" w:sz="0" w:space="0" w:color="auto"/>
                <w:bottom w:val="none" w:sz="0" w:space="0" w:color="auto"/>
                <w:right w:val="none" w:sz="0" w:space="0" w:color="auto"/>
              </w:divBdr>
            </w:div>
            <w:div w:id="2138067703">
              <w:marLeft w:val="0"/>
              <w:marRight w:val="0"/>
              <w:marTop w:val="0"/>
              <w:marBottom w:val="0"/>
              <w:divBdr>
                <w:top w:val="none" w:sz="0" w:space="0" w:color="auto"/>
                <w:left w:val="none" w:sz="0" w:space="0" w:color="auto"/>
                <w:bottom w:val="none" w:sz="0" w:space="0" w:color="auto"/>
                <w:right w:val="none" w:sz="0" w:space="0" w:color="auto"/>
              </w:divBdr>
            </w:div>
          </w:divsChild>
        </w:div>
        <w:div w:id="1244488671">
          <w:marLeft w:val="0"/>
          <w:marRight w:val="0"/>
          <w:marTop w:val="0"/>
          <w:marBottom w:val="0"/>
          <w:divBdr>
            <w:top w:val="none" w:sz="0" w:space="0" w:color="auto"/>
            <w:left w:val="none" w:sz="0" w:space="0" w:color="auto"/>
            <w:bottom w:val="none" w:sz="0" w:space="0" w:color="auto"/>
            <w:right w:val="none" w:sz="0" w:space="0" w:color="auto"/>
          </w:divBdr>
        </w:div>
        <w:div w:id="384959668">
          <w:marLeft w:val="0"/>
          <w:marRight w:val="0"/>
          <w:marTop w:val="0"/>
          <w:marBottom w:val="0"/>
          <w:divBdr>
            <w:top w:val="none" w:sz="0" w:space="0" w:color="auto"/>
            <w:left w:val="none" w:sz="0" w:space="0" w:color="auto"/>
            <w:bottom w:val="none" w:sz="0" w:space="0" w:color="auto"/>
            <w:right w:val="none" w:sz="0" w:space="0" w:color="auto"/>
          </w:divBdr>
        </w:div>
      </w:divsChild>
    </w:div>
    <w:div w:id="1737898900">
      <w:bodyDiv w:val="1"/>
      <w:marLeft w:val="0"/>
      <w:marRight w:val="0"/>
      <w:marTop w:val="0"/>
      <w:marBottom w:val="0"/>
      <w:divBdr>
        <w:top w:val="none" w:sz="0" w:space="0" w:color="auto"/>
        <w:left w:val="none" w:sz="0" w:space="0" w:color="auto"/>
        <w:bottom w:val="none" w:sz="0" w:space="0" w:color="auto"/>
        <w:right w:val="none" w:sz="0" w:space="0" w:color="auto"/>
      </w:divBdr>
    </w:div>
    <w:div w:id="1854298876">
      <w:bodyDiv w:val="1"/>
      <w:marLeft w:val="0"/>
      <w:marRight w:val="0"/>
      <w:marTop w:val="0"/>
      <w:marBottom w:val="0"/>
      <w:divBdr>
        <w:top w:val="none" w:sz="0" w:space="0" w:color="auto"/>
        <w:left w:val="none" w:sz="0" w:space="0" w:color="auto"/>
        <w:bottom w:val="none" w:sz="0" w:space="0" w:color="auto"/>
        <w:right w:val="none" w:sz="0" w:space="0" w:color="auto"/>
      </w:divBdr>
      <w:divsChild>
        <w:div w:id="2007049507">
          <w:marLeft w:val="0"/>
          <w:marRight w:val="0"/>
          <w:marTop w:val="0"/>
          <w:marBottom w:val="0"/>
          <w:divBdr>
            <w:top w:val="none" w:sz="0" w:space="0" w:color="auto"/>
            <w:left w:val="none" w:sz="0" w:space="0" w:color="auto"/>
            <w:bottom w:val="none" w:sz="0" w:space="0" w:color="auto"/>
            <w:right w:val="none" w:sz="0" w:space="0" w:color="auto"/>
          </w:divBdr>
          <w:divsChild>
            <w:div w:id="1877692221">
              <w:marLeft w:val="0"/>
              <w:marRight w:val="0"/>
              <w:marTop w:val="0"/>
              <w:marBottom w:val="0"/>
              <w:divBdr>
                <w:top w:val="none" w:sz="0" w:space="0" w:color="auto"/>
                <w:left w:val="none" w:sz="0" w:space="0" w:color="auto"/>
                <w:bottom w:val="none" w:sz="0" w:space="0" w:color="auto"/>
                <w:right w:val="none" w:sz="0" w:space="0" w:color="auto"/>
              </w:divBdr>
            </w:div>
          </w:divsChild>
        </w:div>
        <w:div w:id="895042843">
          <w:marLeft w:val="0"/>
          <w:marRight w:val="0"/>
          <w:marTop w:val="0"/>
          <w:marBottom w:val="0"/>
          <w:divBdr>
            <w:top w:val="none" w:sz="0" w:space="0" w:color="auto"/>
            <w:left w:val="none" w:sz="0" w:space="0" w:color="auto"/>
            <w:bottom w:val="none" w:sz="0" w:space="0" w:color="auto"/>
            <w:right w:val="none" w:sz="0" w:space="0" w:color="auto"/>
          </w:divBdr>
          <w:divsChild>
            <w:div w:id="1293484678">
              <w:marLeft w:val="0"/>
              <w:marRight w:val="0"/>
              <w:marTop w:val="0"/>
              <w:marBottom w:val="0"/>
              <w:divBdr>
                <w:top w:val="none" w:sz="0" w:space="0" w:color="auto"/>
                <w:left w:val="none" w:sz="0" w:space="0" w:color="auto"/>
                <w:bottom w:val="none" w:sz="0" w:space="0" w:color="auto"/>
                <w:right w:val="none" w:sz="0" w:space="0" w:color="auto"/>
              </w:divBdr>
            </w:div>
            <w:div w:id="1169906560">
              <w:marLeft w:val="0"/>
              <w:marRight w:val="0"/>
              <w:marTop w:val="0"/>
              <w:marBottom w:val="0"/>
              <w:divBdr>
                <w:top w:val="none" w:sz="0" w:space="0" w:color="auto"/>
                <w:left w:val="none" w:sz="0" w:space="0" w:color="auto"/>
                <w:bottom w:val="none" w:sz="0" w:space="0" w:color="auto"/>
                <w:right w:val="none" w:sz="0" w:space="0" w:color="auto"/>
              </w:divBdr>
            </w:div>
            <w:div w:id="1657958396">
              <w:marLeft w:val="0"/>
              <w:marRight w:val="0"/>
              <w:marTop w:val="0"/>
              <w:marBottom w:val="0"/>
              <w:divBdr>
                <w:top w:val="none" w:sz="0" w:space="0" w:color="auto"/>
                <w:left w:val="none" w:sz="0" w:space="0" w:color="auto"/>
                <w:bottom w:val="none" w:sz="0" w:space="0" w:color="auto"/>
                <w:right w:val="none" w:sz="0" w:space="0" w:color="auto"/>
              </w:divBdr>
            </w:div>
          </w:divsChild>
        </w:div>
        <w:div w:id="1570269193">
          <w:marLeft w:val="0"/>
          <w:marRight w:val="0"/>
          <w:marTop w:val="0"/>
          <w:marBottom w:val="0"/>
          <w:divBdr>
            <w:top w:val="none" w:sz="0" w:space="0" w:color="auto"/>
            <w:left w:val="none" w:sz="0" w:space="0" w:color="auto"/>
            <w:bottom w:val="none" w:sz="0" w:space="0" w:color="auto"/>
            <w:right w:val="none" w:sz="0" w:space="0" w:color="auto"/>
          </w:divBdr>
          <w:divsChild>
            <w:div w:id="737703294">
              <w:marLeft w:val="0"/>
              <w:marRight w:val="0"/>
              <w:marTop w:val="0"/>
              <w:marBottom w:val="0"/>
              <w:divBdr>
                <w:top w:val="none" w:sz="0" w:space="0" w:color="auto"/>
                <w:left w:val="none" w:sz="0" w:space="0" w:color="auto"/>
                <w:bottom w:val="none" w:sz="0" w:space="0" w:color="auto"/>
                <w:right w:val="none" w:sz="0" w:space="0" w:color="auto"/>
              </w:divBdr>
            </w:div>
            <w:div w:id="212619934">
              <w:marLeft w:val="0"/>
              <w:marRight w:val="0"/>
              <w:marTop w:val="0"/>
              <w:marBottom w:val="0"/>
              <w:divBdr>
                <w:top w:val="none" w:sz="0" w:space="0" w:color="auto"/>
                <w:left w:val="none" w:sz="0" w:space="0" w:color="auto"/>
                <w:bottom w:val="none" w:sz="0" w:space="0" w:color="auto"/>
                <w:right w:val="none" w:sz="0" w:space="0" w:color="auto"/>
              </w:divBdr>
            </w:div>
            <w:div w:id="651298735">
              <w:marLeft w:val="0"/>
              <w:marRight w:val="0"/>
              <w:marTop w:val="0"/>
              <w:marBottom w:val="0"/>
              <w:divBdr>
                <w:top w:val="none" w:sz="0" w:space="0" w:color="auto"/>
                <w:left w:val="none" w:sz="0" w:space="0" w:color="auto"/>
                <w:bottom w:val="none" w:sz="0" w:space="0" w:color="auto"/>
                <w:right w:val="none" w:sz="0" w:space="0" w:color="auto"/>
              </w:divBdr>
            </w:div>
          </w:divsChild>
        </w:div>
        <w:div w:id="1186745056">
          <w:marLeft w:val="0"/>
          <w:marRight w:val="0"/>
          <w:marTop w:val="0"/>
          <w:marBottom w:val="0"/>
          <w:divBdr>
            <w:top w:val="none" w:sz="0" w:space="0" w:color="auto"/>
            <w:left w:val="none" w:sz="0" w:space="0" w:color="auto"/>
            <w:bottom w:val="none" w:sz="0" w:space="0" w:color="auto"/>
            <w:right w:val="none" w:sz="0" w:space="0" w:color="auto"/>
          </w:divBdr>
        </w:div>
        <w:div w:id="91322893">
          <w:marLeft w:val="0"/>
          <w:marRight w:val="0"/>
          <w:marTop w:val="0"/>
          <w:marBottom w:val="0"/>
          <w:divBdr>
            <w:top w:val="none" w:sz="0" w:space="0" w:color="auto"/>
            <w:left w:val="none" w:sz="0" w:space="0" w:color="auto"/>
            <w:bottom w:val="none" w:sz="0" w:space="0" w:color="auto"/>
            <w:right w:val="none" w:sz="0" w:space="0" w:color="auto"/>
          </w:divBdr>
        </w:div>
      </w:divsChild>
    </w:div>
    <w:div w:id="187468433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jf2.scjn.gob.mx/detalle/tesis/200875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77A1-FC45-42B8-B0F2-81965308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31</Pages>
  <Words>11684</Words>
  <Characters>64264</Characters>
  <Application>Microsoft Office Word</Application>
  <DocSecurity>0</DocSecurity>
  <Lines>535</Lines>
  <Paragraphs>151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72</cp:revision>
  <cp:lastPrinted>2021-05-13T16:06:00Z</cp:lastPrinted>
  <dcterms:created xsi:type="dcterms:W3CDTF">2021-05-05T15:00:00Z</dcterms:created>
  <dcterms:modified xsi:type="dcterms:W3CDTF">2021-09-21T18:11:00Z</dcterms:modified>
</cp:coreProperties>
</file>