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E03C1DE" w14:textId="77777777" w:rsidR="001658D6" w:rsidRPr="009C0C09" w:rsidRDefault="001658D6" w:rsidP="00EB758B">
      <w:pPr>
        <w:spacing w:after="0"/>
        <w:ind w:left="3686" w:right="51"/>
        <w:jc w:val="both"/>
        <w:rPr>
          <w:rFonts w:ascii="Arial" w:eastAsia="Times New Roman" w:hAnsi="Arial" w:cs="Arial"/>
          <w:b/>
          <w:sz w:val="24"/>
          <w:szCs w:val="27"/>
          <w:lang w:val="es-ES_tradnl" w:eastAsia="es-ES"/>
        </w:rPr>
      </w:pPr>
    </w:p>
    <w:p w14:paraId="313147ED" w14:textId="249AC799" w:rsidR="001658D6" w:rsidRPr="009C0C09" w:rsidRDefault="009C0C09" w:rsidP="00EB758B">
      <w:pPr>
        <w:spacing w:after="0"/>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4621834D" w14:textId="0EB70707" w:rsidR="00140805" w:rsidRPr="009C0C09" w:rsidRDefault="00140805" w:rsidP="00EB758B">
      <w:pPr>
        <w:spacing w:after="0"/>
        <w:ind w:left="3686" w:right="51"/>
        <w:jc w:val="both"/>
        <w:rPr>
          <w:rFonts w:ascii="Arial" w:eastAsia="Times New Roman" w:hAnsi="Arial" w:cs="Arial"/>
          <w:b/>
          <w:sz w:val="24"/>
          <w:szCs w:val="27"/>
          <w:lang w:val="es-ES_tradnl" w:eastAsia="es-ES"/>
        </w:rPr>
      </w:pPr>
    </w:p>
    <w:p w14:paraId="1E955A28" w14:textId="3B04901F" w:rsidR="00140805" w:rsidRPr="009C0C09" w:rsidRDefault="00140805" w:rsidP="00EB758B">
      <w:pPr>
        <w:spacing w:after="0"/>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662255">
        <w:rPr>
          <w:rFonts w:ascii="Arial" w:eastAsia="Times New Roman" w:hAnsi="Arial" w:cs="Arial"/>
          <w:bCs/>
          <w:sz w:val="24"/>
          <w:szCs w:val="27"/>
          <w:lang w:val="es-ES_tradnl" w:eastAsia="es-ES"/>
        </w:rPr>
        <w:t>136</w:t>
      </w:r>
      <w:r w:rsidR="00296AB1">
        <w:rPr>
          <w:rFonts w:ascii="Arial" w:eastAsia="Times New Roman" w:hAnsi="Arial" w:cs="Arial"/>
          <w:bCs/>
          <w:sz w:val="24"/>
          <w:szCs w:val="27"/>
          <w:lang w:val="es-ES_tradnl" w:eastAsia="es-ES"/>
        </w:rPr>
        <w:t>/2020</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A1269D" w14:textId="77777777" w:rsidR="003569E3" w:rsidRPr="009C0C09" w:rsidRDefault="003569E3" w:rsidP="00EB758B">
      <w:pPr>
        <w:spacing w:after="0"/>
        <w:ind w:left="3686" w:right="51"/>
        <w:jc w:val="both"/>
        <w:rPr>
          <w:rFonts w:ascii="Arial" w:eastAsia="Times New Roman" w:hAnsi="Arial" w:cs="Arial"/>
          <w:b/>
          <w:sz w:val="24"/>
          <w:szCs w:val="27"/>
          <w:lang w:val="es-ES_tradnl" w:eastAsia="es-ES"/>
        </w:rPr>
      </w:pPr>
    </w:p>
    <w:p w14:paraId="4AE0D200" w14:textId="578D479B" w:rsidR="003569E3" w:rsidRPr="009C0C09" w:rsidRDefault="003569E3" w:rsidP="00EB758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6C2D81">
        <w:rPr>
          <w:rFonts w:ascii="Arial" w:eastAsia="Times New Roman" w:hAnsi="Arial" w:cs="Arial"/>
          <w:sz w:val="24"/>
          <w:szCs w:val="27"/>
          <w:lang w:val="es-ES_tradnl" w:eastAsia="es-ES"/>
        </w:rPr>
        <w:t>*****</w:t>
      </w:r>
      <w:r w:rsidR="001C3AFB">
        <w:rPr>
          <w:rFonts w:ascii="Arial" w:eastAsia="Times New Roman" w:hAnsi="Arial" w:cs="Arial"/>
          <w:sz w:val="24"/>
          <w:szCs w:val="27"/>
          <w:lang w:val="es-ES_tradnl" w:eastAsia="es-ES"/>
        </w:rPr>
        <w:t xml:space="preserve"> </w:t>
      </w:r>
      <w:r w:rsidR="006C2D81">
        <w:rPr>
          <w:rFonts w:ascii="Arial" w:eastAsia="Times New Roman" w:hAnsi="Arial" w:cs="Arial"/>
          <w:sz w:val="24"/>
          <w:szCs w:val="27"/>
          <w:lang w:val="es-ES_tradnl" w:eastAsia="es-ES"/>
        </w:rPr>
        <w:t>*****</w:t>
      </w:r>
      <w:r w:rsidR="001C3AFB">
        <w:rPr>
          <w:rFonts w:ascii="Arial" w:eastAsia="Times New Roman" w:hAnsi="Arial" w:cs="Arial"/>
          <w:sz w:val="24"/>
          <w:szCs w:val="27"/>
          <w:lang w:val="es-ES_tradnl" w:eastAsia="es-ES"/>
        </w:rPr>
        <w:t xml:space="preserve"> </w:t>
      </w:r>
      <w:r w:rsidR="006C2D81">
        <w:rPr>
          <w:rFonts w:ascii="Arial" w:eastAsia="Times New Roman" w:hAnsi="Arial" w:cs="Arial"/>
          <w:sz w:val="24"/>
          <w:szCs w:val="27"/>
          <w:lang w:val="es-ES_tradnl" w:eastAsia="es-ES"/>
        </w:rPr>
        <w:t>*****</w:t>
      </w:r>
      <w:r w:rsidR="001C3AFB">
        <w:rPr>
          <w:rFonts w:ascii="Arial" w:eastAsia="Times New Roman" w:hAnsi="Arial" w:cs="Arial"/>
          <w:sz w:val="24"/>
          <w:szCs w:val="27"/>
          <w:lang w:val="es-ES_tradnl" w:eastAsia="es-ES"/>
        </w:rPr>
        <w:t xml:space="preserve"> </w:t>
      </w:r>
      <w:r w:rsidR="006C2D81">
        <w:rPr>
          <w:rFonts w:ascii="Arial" w:eastAsia="Times New Roman" w:hAnsi="Arial" w:cs="Arial"/>
          <w:sz w:val="24"/>
          <w:szCs w:val="27"/>
          <w:lang w:val="es-ES_tradnl" w:eastAsia="es-ES"/>
        </w:rPr>
        <w:t>*****</w:t>
      </w:r>
      <w:r w:rsidR="001C3AFB">
        <w:rPr>
          <w:rFonts w:ascii="Arial" w:eastAsia="Times New Roman" w:hAnsi="Arial" w:cs="Arial"/>
          <w:sz w:val="24"/>
          <w:szCs w:val="27"/>
          <w:lang w:val="es-ES_tradnl" w:eastAsia="es-ES"/>
        </w:rPr>
        <w:t xml:space="preserve">, </w:t>
      </w:r>
      <w:r w:rsidR="006C2D81">
        <w:rPr>
          <w:rFonts w:ascii="Arial" w:eastAsia="Times New Roman" w:hAnsi="Arial" w:cs="Arial"/>
          <w:sz w:val="24"/>
          <w:szCs w:val="27"/>
          <w:lang w:val="es-ES_tradnl" w:eastAsia="es-ES"/>
        </w:rPr>
        <w:t>*****</w:t>
      </w:r>
      <w:r w:rsidR="001C3AFB">
        <w:rPr>
          <w:rFonts w:ascii="Arial" w:eastAsia="Times New Roman" w:hAnsi="Arial" w:cs="Arial"/>
          <w:sz w:val="24"/>
          <w:szCs w:val="27"/>
          <w:lang w:val="es-ES_tradnl" w:eastAsia="es-ES"/>
        </w:rPr>
        <w:t xml:space="preserve"> DE </w:t>
      </w:r>
      <w:r w:rsidR="006C2D81">
        <w:rPr>
          <w:rFonts w:ascii="Arial" w:eastAsia="Times New Roman" w:hAnsi="Arial" w:cs="Arial"/>
          <w:sz w:val="24"/>
          <w:szCs w:val="27"/>
          <w:lang w:val="es-ES_tradnl" w:eastAsia="es-ES"/>
        </w:rPr>
        <w:t>*****</w:t>
      </w:r>
      <w:r w:rsidR="001C3AFB">
        <w:rPr>
          <w:rFonts w:ascii="Arial" w:eastAsia="Times New Roman" w:hAnsi="Arial" w:cs="Arial"/>
          <w:sz w:val="24"/>
          <w:szCs w:val="27"/>
          <w:lang w:val="es-ES_tradnl" w:eastAsia="es-ES"/>
        </w:rPr>
        <w:t xml:space="preserve"> </w:t>
      </w:r>
      <w:r w:rsidR="006C2D81">
        <w:rPr>
          <w:rFonts w:ascii="Arial" w:eastAsia="Times New Roman" w:hAnsi="Arial" w:cs="Arial"/>
          <w:sz w:val="24"/>
          <w:szCs w:val="27"/>
          <w:lang w:val="es-ES_tradnl" w:eastAsia="es-ES"/>
        </w:rPr>
        <w:t>*****</w:t>
      </w:r>
      <w:r w:rsidR="001C3AFB">
        <w:rPr>
          <w:rFonts w:ascii="Arial" w:eastAsia="Times New Roman" w:hAnsi="Arial" w:cs="Arial"/>
          <w:sz w:val="24"/>
          <w:szCs w:val="27"/>
          <w:lang w:val="es-ES_tradnl" w:eastAsia="es-ES"/>
        </w:rPr>
        <w:t xml:space="preserve"> </w:t>
      </w:r>
      <w:r w:rsidR="006C2D81">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2DE53633" w14:textId="77777777" w:rsidR="003569E3" w:rsidRPr="009C0C09" w:rsidRDefault="003569E3" w:rsidP="00EB758B">
      <w:pPr>
        <w:spacing w:after="0"/>
        <w:ind w:left="3686" w:right="51"/>
        <w:jc w:val="both"/>
        <w:rPr>
          <w:rFonts w:ascii="Arial" w:eastAsia="Times New Roman" w:hAnsi="Arial" w:cs="Arial"/>
          <w:sz w:val="24"/>
          <w:szCs w:val="27"/>
          <w:lang w:val="es-ES_tradnl" w:eastAsia="es-ES"/>
        </w:rPr>
      </w:pPr>
    </w:p>
    <w:p w14:paraId="03FFC2E6" w14:textId="7EA7A45F" w:rsidR="003569E3" w:rsidRPr="00B7672E" w:rsidRDefault="00C07F53" w:rsidP="00D3679B">
      <w:pPr>
        <w:spacing w:after="0"/>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1C3AFB">
        <w:rPr>
          <w:rFonts w:ascii="Arial" w:eastAsia="Times New Roman" w:hAnsi="Arial" w:cs="Arial"/>
          <w:sz w:val="24"/>
          <w:szCs w:val="27"/>
          <w:lang w:val="es-ES_tradnl" w:eastAsia="es-ES"/>
        </w:rPr>
        <w:t>ENCARGADO DE LA UNIDAD JURÍDICA DEL INSTITUTO CATASTRAL DEL ESTADO DE OAXACA</w:t>
      </w:r>
      <w:r w:rsidR="008F53BA" w:rsidRPr="008F53BA">
        <w:rPr>
          <w:rFonts w:ascii="Arial" w:eastAsia="Times New Roman" w:hAnsi="Arial" w:cs="Arial"/>
          <w:sz w:val="24"/>
          <w:szCs w:val="27"/>
          <w:lang w:val="es-ES_tradnl" w:eastAsia="es-ES"/>
        </w:rPr>
        <w:t>.</w:t>
      </w:r>
      <w:r w:rsidR="00D3679B" w:rsidRPr="008F53BA">
        <w:rPr>
          <w:rFonts w:ascii="Arial" w:eastAsia="Times New Roman" w:hAnsi="Arial" w:cs="Arial"/>
          <w:sz w:val="24"/>
          <w:szCs w:val="27"/>
          <w:lang w:val="es-ES_tradnl" w:eastAsia="es-ES"/>
        </w:rPr>
        <w:t xml:space="preserve"> </w:t>
      </w:r>
    </w:p>
    <w:p w14:paraId="05E4A87B" w14:textId="77777777" w:rsidR="003569E3" w:rsidRPr="009C0C09" w:rsidRDefault="003569E3" w:rsidP="003569E3">
      <w:pPr>
        <w:widowControl w:val="0"/>
        <w:spacing w:after="0" w:line="240" w:lineRule="auto"/>
        <w:ind w:right="51"/>
        <w:rPr>
          <w:rFonts w:ascii="Arial" w:eastAsia="Times New Roman" w:hAnsi="Arial" w:cs="Arial"/>
          <w:color w:val="FF0000"/>
          <w:sz w:val="24"/>
          <w:szCs w:val="27"/>
          <w:lang w:val="es-ES" w:eastAsia="es-ES"/>
        </w:rPr>
      </w:pPr>
    </w:p>
    <w:p w14:paraId="70DB9FE9" w14:textId="426F5212" w:rsidR="008C764E" w:rsidRPr="009C0C09" w:rsidRDefault="003569E3" w:rsidP="008C764E">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662255">
        <w:rPr>
          <w:rFonts w:ascii="Arial" w:eastAsia="Times New Roman" w:hAnsi="Arial" w:cs="Arial"/>
          <w:b/>
          <w:sz w:val="24"/>
          <w:szCs w:val="27"/>
          <w:lang w:val="es-ES" w:eastAsia="es-ES"/>
        </w:rPr>
        <w:t>ONCE DE JULIO</w:t>
      </w:r>
      <w:r w:rsidR="00636A51">
        <w:rPr>
          <w:rFonts w:ascii="Arial" w:eastAsia="Times New Roman" w:hAnsi="Arial" w:cs="Arial"/>
          <w:b/>
          <w:sz w:val="24"/>
          <w:szCs w:val="27"/>
          <w:lang w:val="es-ES" w:eastAsia="es-ES"/>
        </w:rPr>
        <w:t xml:space="preserve"> DE DOS MIL VEINTIUNO</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355980C5" w:rsidR="00102315" w:rsidRPr="006C2D81" w:rsidRDefault="003569E3" w:rsidP="006C2D81">
      <w:pPr>
        <w:widowControl w:val="0"/>
        <w:spacing w:line="360" w:lineRule="auto"/>
        <w:ind w:right="51" w:firstLine="567"/>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662255">
        <w:rPr>
          <w:rFonts w:ascii="Arial" w:eastAsia="Times New Roman" w:hAnsi="Arial" w:cs="Arial"/>
          <w:b/>
          <w:bCs/>
          <w:sz w:val="24"/>
          <w:szCs w:val="27"/>
          <w:lang w:val="es-ES_tradnl" w:eastAsia="es-ES"/>
        </w:rPr>
        <w:t>136</w:t>
      </w:r>
      <w:r w:rsidR="00296AB1">
        <w:rPr>
          <w:rFonts w:ascii="Arial" w:eastAsia="Times New Roman" w:hAnsi="Arial" w:cs="Arial"/>
          <w:b/>
          <w:bCs/>
          <w:sz w:val="24"/>
          <w:szCs w:val="27"/>
          <w:lang w:val="es-ES_tradnl" w:eastAsia="es-ES"/>
        </w:rPr>
        <w:t>/2020</w:t>
      </w:r>
      <w:r w:rsidR="00102315" w:rsidRPr="009C0C09">
        <w:rPr>
          <w:rFonts w:ascii="Arial" w:eastAsia="Times New Roman" w:hAnsi="Arial" w:cs="Arial"/>
          <w:sz w:val="24"/>
          <w:szCs w:val="27"/>
          <w:lang w:val="es-ES_tradnl" w:eastAsia="es-ES"/>
        </w:rPr>
        <w:t xml:space="preserve">, interpuesto por </w:t>
      </w:r>
      <w:r w:rsidR="006C2D81">
        <w:rPr>
          <w:rFonts w:ascii="Arial" w:eastAsia="Times New Roman" w:hAnsi="Arial" w:cs="Arial"/>
          <w:sz w:val="24"/>
          <w:szCs w:val="27"/>
          <w:lang w:val="es-ES_tradnl" w:eastAsia="es-ES"/>
        </w:rPr>
        <w:t>******</w:t>
      </w:r>
      <w:r w:rsidR="00E05B46">
        <w:rPr>
          <w:rFonts w:ascii="Arial" w:eastAsia="Times New Roman" w:hAnsi="Arial" w:cs="Arial"/>
          <w:sz w:val="24"/>
          <w:szCs w:val="27"/>
          <w:lang w:val="es-ES_tradnl" w:eastAsia="es-ES"/>
        </w:rPr>
        <w:t xml:space="preserve"> </w:t>
      </w:r>
      <w:r w:rsidR="006C2D81">
        <w:rPr>
          <w:rFonts w:ascii="Arial" w:eastAsia="Times New Roman" w:hAnsi="Arial" w:cs="Arial"/>
          <w:sz w:val="24"/>
          <w:szCs w:val="27"/>
          <w:lang w:val="es-ES_tradnl" w:eastAsia="es-ES"/>
        </w:rPr>
        <w:t>****** *****</w:t>
      </w:r>
      <w:r w:rsidR="00E05B46">
        <w:rPr>
          <w:rFonts w:ascii="Arial" w:eastAsia="Times New Roman" w:hAnsi="Arial" w:cs="Arial"/>
          <w:sz w:val="24"/>
          <w:szCs w:val="27"/>
          <w:lang w:val="es-ES_tradnl" w:eastAsia="es-ES"/>
        </w:rPr>
        <w:t xml:space="preserve"> </w:t>
      </w:r>
      <w:r w:rsidR="006C2D81">
        <w:rPr>
          <w:rFonts w:ascii="Arial" w:eastAsia="Times New Roman" w:hAnsi="Arial" w:cs="Arial"/>
          <w:sz w:val="24"/>
          <w:szCs w:val="27"/>
          <w:lang w:val="es-ES_tradnl" w:eastAsia="es-ES"/>
        </w:rPr>
        <w:t>*****</w:t>
      </w:r>
      <w:r w:rsidR="00E05B46">
        <w:rPr>
          <w:rFonts w:ascii="Arial" w:eastAsia="Times New Roman" w:hAnsi="Arial" w:cs="Arial"/>
          <w:sz w:val="24"/>
          <w:szCs w:val="27"/>
          <w:lang w:val="es-ES_tradnl" w:eastAsia="es-ES"/>
        </w:rPr>
        <w:t xml:space="preserve">, </w:t>
      </w:r>
      <w:r w:rsidR="006C2D81">
        <w:rPr>
          <w:rFonts w:ascii="Arial" w:eastAsia="Times New Roman" w:hAnsi="Arial" w:cs="Arial"/>
          <w:sz w:val="24"/>
          <w:szCs w:val="27"/>
          <w:lang w:val="es-ES_tradnl" w:eastAsia="es-ES"/>
        </w:rPr>
        <w:t>*****</w:t>
      </w:r>
      <w:r w:rsidR="00E05B46">
        <w:rPr>
          <w:rFonts w:ascii="Arial" w:eastAsia="Times New Roman" w:hAnsi="Arial" w:cs="Arial"/>
          <w:sz w:val="24"/>
          <w:szCs w:val="27"/>
          <w:lang w:val="es-ES_tradnl" w:eastAsia="es-ES"/>
        </w:rPr>
        <w:t xml:space="preserve"> DE </w:t>
      </w:r>
      <w:r w:rsidR="006C2D81">
        <w:rPr>
          <w:rFonts w:ascii="Arial" w:eastAsia="Times New Roman" w:hAnsi="Arial" w:cs="Arial"/>
          <w:sz w:val="24"/>
          <w:szCs w:val="27"/>
          <w:lang w:val="es-ES_tradnl" w:eastAsia="es-ES"/>
        </w:rPr>
        <w:t>*****</w:t>
      </w:r>
      <w:r w:rsidR="00E05B46">
        <w:rPr>
          <w:rFonts w:ascii="Arial" w:eastAsia="Times New Roman" w:hAnsi="Arial" w:cs="Arial"/>
          <w:sz w:val="24"/>
          <w:szCs w:val="27"/>
          <w:lang w:val="es-ES_tradnl" w:eastAsia="es-ES"/>
        </w:rPr>
        <w:t xml:space="preserve"> </w:t>
      </w:r>
      <w:r w:rsidR="006C2D81">
        <w:rPr>
          <w:rFonts w:ascii="Arial" w:eastAsia="Times New Roman" w:hAnsi="Arial" w:cs="Arial"/>
          <w:sz w:val="24"/>
          <w:szCs w:val="27"/>
          <w:lang w:val="es-ES_tradnl" w:eastAsia="es-ES"/>
        </w:rPr>
        <w:t>******</w:t>
      </w:r>
      <w:r w:rsidR="00E05B46">
        <w:rPr>
          <w:rFonts w:ascii="Arial" w:eastAsia="Times New Roman" w:hAnsi="Arial" w:cs="Arial"/>
          <w:sz w:val="24"/>
          <w:szCs w:val="27"/>
          <w:lang w:val="es-ES_tradnl" w:eastAsia="es-ES"/>
        </w:rPr>
        <w:t xml:space="preserve"> </w:t>
      </w:r>
      <w:r w:rsidR="006C2D81">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en contra de</w:t>
      </w:r>
      <w:r w:rsidR="00E05B46">
        <w:rPr>
          <w:rFonts w:ascii="Arial" w:eastAsia="Times New Roman" w:hAnsi="Arial" w:cs="Arial"/>
          <w:sz w:val="24"/>
          <w:szCs w:val="27"/>
          <w:lang w:val="es-ES_tradnl" w:eastAsia="es-ES"/>
        </w:rPr>
        <w:t>l</w:t>
      </w:r>
      <w:r w:rsidR="00245D82">
        <w:rPr>
          <w:rFonts w:ascii="Arial" w:eastAsia="Times New Roman" w:hAnsi="Arial" w:cs="Arial"/>
          <w:sz w:val="24"/>
          <w:szCs w:val="27"/>
          <w:lang w:val="es-ES_tradnl" w:eastAsia="es-ES"/>
        </w:rPr>
        <w:t xml:space="preserve"> </w:t>
      </w:r>
      <w:r w:rsidR="00E05B46" w:rsidRPr="00E05B46">
        <w:rPr>
          <w:rFonts w:ascii="Arial" w:eastAsia="Times New Roman" w:hAnsi="Arial" w:cs="Arial"/>
          <w:b/>
          <w:sz w:val="24"/>
          <w:szCs w:val="27"/>
          <w:lang w:val="es-ES_tradnl" w:eastAsia="es-ES"/>
        </w:rPr>
        <w:t>ENCARGADO DE LA UNIDAD JURÍDICA DEL INSTITUTO CATASTRAL DEL ESTADO DE OAXACA</w:t>
      </w:r>
      <w:r w:rsidR="008F53BA">
        <w:rPr>
          <w:rFonts w:ascii="Arial" w:eastAsia="Times New Roman" w:hAnsi="Arial" w:cs="Arial"/>
          <w:b/>
          <w:sz w:val="24"/>
          <w:szCs w:val="27"/>
          <w:lang w:val="es-ES_tradnl" w:eastAsia="es-ES"/>
        </w:rPr>
        <w:t>,</w:t>
      </w:r>
      <w:r w:rsidR="00102315" w:rsidRPr="009C0C09">
        <w:rPr>
          <w:rFonts w:ascii="Arial" w:eastAsia="Times New Roman" w:hAnsi="Arial" w:cs="Arial"/>
          <w:sz w:val="24"/>
          <w:szCs w:val="27"/>
          <w:lang w:val="es-ES_tradnl" w:eastAsia="es-ES"/>
        </w:rPr>
        <w:t xml:space="preserve"> y;</w:t>
      </w:r>
    </w:p>
    <w:p w14:paraId="40202D22" w14:textId="77777777" w:rsidR="00102315" w:rsidRPr="009C0C09" w:rsidRDefault="00102315" w:rsidP="00102315">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2FDD8A0D" w14:textId="7B183797" w:rsidR="0084187D" w:rsidRDefault="001A0575" w:rsidP="00CA5BE5">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35374B" w:rsidRPr="009C0C09">
        <w:rPr>
          <w:rFonts w:ascii="Arial" w:hAnsi="Arial" w:cs="Arial"/>
          <w:bCs/>
          <w:spacing w:val="-3"/>
          <w:sz w:val="24"/>
          <w:szCs w:val="27"/>
          <w:lang w:val="es-ES_tradnl"/>
        </w:rPr>
        <w:t xml:space="preserve"> </w:t>
      </w:r>
      <w:r w:rsidR="00B17404" w:rsidRPr="00B17404">
        <w:rPr>
          <w:rFonts w:ascii="Arial" w:hAnsi="Arial" w:cs="Arial"/>
          <w:bCs/>
          <w:spacing w:val="-3"/>
          <w:sz w:val="24"/>
          <w:szCs w:val="27"/>
          <w:lang w:val="es-ES_tradnl"/>
        </w:rPr>
        <w:t xml:space="preserve">Con fecha </w:t>
      </w:r>
      <w:r w:rsidR="00CC4958">
        <w:rPr>
          <w:rFonts w:ascii="Arial" w:hAnsi="Arial" w:cs="Arial"/>
          <w:bCs/>
          <w:spacing w:val="-3"/>
          <w:sz w:val="24"/>
          <w:szCs w:val="27"/>
          <w:lang w:val="es-ES_tradnl"/>
        </w:rPr>
        <w:t>veintiocho de agosto de dos mil veinte</w:t>
      </w:r>
      <w:r w:rsidR="00B17404" w:rsidRPr="00B17404">
        <w:rPr>
          <w:rFonts w:ascii="Arial" w:hAnsi="Arial" w:cs="Arial"/>
          <w:bCs/>
          <w:spacing w:val="-3"/>
          <w:sz w:val="24"/>
          <w:szCs w:val="27"/>
          <w:lang w:val="es-ES_tradnl"/>
        </w:rPr>
        <w:t xml:space="preserve">, </w:t>
      </w:r>
      <w:r w:rsidR="006C2D81">
        <w:rPr>
          <w:rFonts w:ascii="Arial" w:eastAsia="Times New Roman" w:hAnsi="Arial" w:cs="Arial"/>
          <w:sz w:val="24"/>
          <w:szCs w:val="27"/>
          <w:lang w:val="es-ES_tradnl" w:eastAsia="es-ES"/>
        </w:rPr>
        <w:t>******</w:t>
      </w:r>
      <w:r w:rsidR="00CC4958">
        <w:rPr>
          <w:rFonts w:ascii="Arial" w:eastAsia="Times New Roman" w:hAnsi="Arial" w:cs="Arial"/>
          <w:sz w:val="24"/>
          <w:szCs w:val="27"/>
          <w:lang w:val="es-ES_tradnl" w:eastAsia="es-ES"/>
        </w:rPr>
        <w:t xml:space="preserve"> </w:t>
      </w:r>
      <w:r w:rsidR="006C2D81">
        <w:rPr>
          <w:rFonts w:ascii="Arial" w:eastAsia="Times New Roman" w:hAnsi="Arial" w:cs="Arial"/>
          <w:sz w:val="24"/>
          <w:szCs w:val="27"/>
          <w:lang w:val="es-ES_tradnl" w:eastAsia="es-ES"/>
        </w:rPr>
        <w:t>*****</w:t>
      </w:r>
      <w:r w:rsidR="00CC4958">
        <w:rPr>
          <w:rFonts w:ascii="Arial" w:eastAsia="Times New Roman" w:hAnsi="Arial" w:cs="Arial"/>
          <w:sz w:val="24"/>
          <w:szCs w:val="27"/>
          <w:lang w:val="es-ES_tradnl" w:eastAsia="es-ES"/>
        </w:rPr>
        <w:t xml:space="preserve"> </w:t>
      </w:r>
      <w:r w:rsidR="006C2D81">
        <w:rPr>
          <w:rFonts w:ascii="Arial" w:eastAsia="Times New Roman" w:hAnsi="Arial" w:cs="Arial"/>
          <w:sz w:val="24"/>
          <w:szCs w:val="27"/>
          <w:lang w:val="es-ES_tradnl" w:eastAsia="es-ES"/>
        </w:rPr>
        <w:t>******</w:t>
      </w:r>
      <w:r w:rsidR="00CC4958">
        <w:rPr>
          <w:rFonts w:ascii="Arial" w:eastAsia="Times New Roman" w:hAnsi="Arial" w:cs="Arial"/>
          <w:sz w:val="24"/>
          <w:szCs w:val="27"/>
          <w:lang w:val="es-ES_tradnl" w:eastAsia="es-ES"/>
        </w:rPr>
        <w:t xml:space="preserve"> </w:t>
      </w:r>
      <w:r w:rsidR="006C2D81">
        <w:rPr>
          <w:rFonts w:ascii="Arial" w:eastAsia="Times New Roman" w:hAnsi="Arial" w:cs="Arial"/>
          <w:sz w:val="24"/>
          <w:szCs w:val="27"/>
          <w:lang w:val="es-ES_tradnl" w:eastAsia="es-ES"/>
        </w:rPr>
        <w:t>*****</w:t>
      </w:r>
      <w:r w:rsidR="00CC4958">
        <w:rPr>
          <w:rFonts w:ascii="Arial" w:eastAsia="Times New Roman" w:hAnsi="Arial" w:cs="Arial"/>
          <w:sz w:val="24"/>
          <w:szCs w:val="27"/>
          <w:lang w:val="es-ES_tradnl" w:eastAsia="es-ES"/>
        </w:rPr>
        <w:t xml:space="preserve">, </w:t>
      </w:r>
      <w:r w:rsidR="006C2D81">
        <w:rPr>
          <w:rFonts w:ascii="Arial" w:eastAsia="Times New Roman" w:hAnsi="Arial" w:cs="Arial"/>
          <w:sz w:val="24"/>
          <w:szCs w:val="27"/>
          <w:lang w:val="es-ES_tradnl" w:eastAsia="es-ES"/>
        </w:rPr>
        <w:t>*****</w:t>
      </w:r>
      <w:r w:rsidR="00CC4958">
        <w:rPr>
          <w:rFonts w:ascii="Arial" w:eastAsia="Times New Roman" w:hAnsi="Arial" w:cs="Arial"/>
          <w:sz w:val="24"/>
          <w:szCs w:val="27"/>
          <w:lang w:val="es-ES_tradnl" w:eastAsia="es-ES"/>
        </w:rPr>
        <w:t xml:space="preserve"> DE </w:t>
      </w:r>
      <w:r w:rsidR="006C2D81">
        <w:rPr>
          <w:rFonts w:ascii="Arial" w:eastAsia="Times New Roman" w:hAnsi="Arial" w:cs="Arial"/>
          <w:sz w:val="24"/>
          <w:szCs w:val="27"/>
          <w:lang w:val="es-ES_tradnl" w:eastAsia="es-ES"/>
        </w:rPr>
        <w:t>******</w:t>
      </w:r>
      <w:r w:rsidR="00CC4958">
        <w:rPr>
          <w:rFonts w:ascii="Arial" w:eastAsia="Times New Roman" w:hAnsi="Arial" w:cs="Arial"/>
          <w:sz w:val="24"/>
          <w:szCs w:val="27"/>
          <w:lang w:val="es-ES_tradnl" w:eastAsia="es-ES"/>
        </w:rPr>
        <w:t xml:space="preserve"> </w:t>
      </w:r>
      <w:r w:rsidR="006C2D81">
        <w:rPr>
          <w:rFonts w:ascii="Arial" w:eastAsia="Times New Roman" w:hAnsi="Arial" w:cs="Arial"/>
          <w:sz w:val="24"/>
          <w:szCs w:val="27"/>
          <w:lang w:val="es-ES_tradnl" w:eastAsia="es-ES"/>
        </w:rPr>
        <w:t>*****</w:t>
      </w:r>
      <w:r w:rsidR="00CC4958">
        <w:rPr>
          <w:rFonts w:ascii="Arial" w:eastAsia="Times New Roman" w:hAnsi="Arial" w:cs="Arial"/>
          <w:sz w:val="24"/>
          <w:szCs w:val="27"/>
          <w:lang w:val="es-ES_tradnl" w:eastAsia="es-ES"/>
        </w:rPr>
        <w:t xml:space="preserve"> </w:t>
      </w:r>
      <w:r w:rsidR="006C2D81">
        <w:rPr>
          <w:rFonts w:ascii="Arial" w:eastAsia="Times New Roman" w:hAnsi="Arial" w:cs="Arial"/>
          <w:sz w:val="24"/>
          <w:szCs w:val="27"/>
          <w:lang w:val="es-ES_tradnl" w:eastAsia="es-ES"/>
        </w:rPr>
        <w:t>*****</w:t>
      </w:r>
      <w:r w:rsidR="00B17404" w:rsidRPr="00B17404">
        <w:rPr>
          <w:rFonts w:ascii="Arial" w:hAnsi="Arial" w:cs="Arial"/>
          <w:bCs/>
          <w:spacing w:val="-3"/>
          <w:sz w:val="24"/>
          <w:szCs w:val="27"/>
          <w:lang w:val="es-ES_tradnl"/>
        </w:rPr>
        <w:t xml:space="preserve"> presentó en la Oficialía de Partes Común de este Tribunal, su </w:t>
      </w:r>
      <w:r>
        <w:rPr>
          <w:rFonts w:ascii="Arial" w:hAnsi="Arial" w:cs="Arial"/>
          <w:bCs/>
          <w:spacing w:val="-3"/>
          <w:sz w:val="24"/>
          <w:szCs w:val="27"/>
          <w:lang w:val="es-ES_tradnl"/>
        </w:rPr>
        <w:t xml:space="preserve">escrito de demanda, en el cual </w:t>
      </w:r>
      <w:r w:rsidR="00B17404" w:rsidRPr="00B17404">
        <w:rPr>
          <w:rFonts w:ascii="Arial" w:hAnsi="Arial" w:cs="Arial"/>
          <w:bCs/>
          <w:spacing w:val="-3"/>
          <w:sz w:val="24"/>
          <w:szCs w:val="27"/>
          <w:lang w:val="es-ES_tradnl"/>
        </w:rPr>
        <w:t>solicitó la nulidad de</w:t>
      </w:r>
      <w:r w:rsidR="0084187D">
        <w:rPr>
          <w:rFonts w:ascii="Arial" w:hAnsi="Arial" w:cs="Arial"/>
          <w:bCs/>
          <w:spacing w:val="-3"/>
          <w:sz w:val="24"/>
          <w:szCs w:val="27"/>
          <w:lang w:val="es-ES_tradnl"/>
        </w:rPr>
        <w:t xml:space="preserve">l acto ahí </w:t>
      </w:r>
      <w:r w:rsidR="009C15FF">
        <w:rPr>
          <w:rFonts w:ascii="Arial" w:hAnsi="Arial" w:cs="Arial"/>
          <w:bCs/>
          <w:spacing w:val="-3"/>
          <w:sz w:val="24"/>
          <w:szCs w:val="27"/>
          <w:lang w:val="es-ES_tradnl"/>
        </w:rPr>
        <w:t>precisado, sin embargo, previo a la admisión de su demanda, por auto de fecha uno de septiembre de dos mil veinte, se requirió a la accionante para que dentro del plazo otorgado subsanara las irregularidades ahí detectadas, bajo apercibimiento que de no hacerlo, se desecharía la demanda.</w:t>
      </w:r>
    </w:p>
    <w:p w14:paraId="0EB68608" w14:textId="72AD4D36" w:rsidR="00B17404" w:rsidRDefault="009C15FF" w:rsidP="00CA5BE5">
      <w:pPr>
        <w:spacing w:line="360" w:lineRule="auto"/>
        <w:ind w:firstLine="567"/>
        <w:jc w:val="both"/>
        <w:rPr>
          <w:rFonts w:ascii="Arial" w:hAnsi="Arial" w:cs="Arial"/>
          <w:bCs/>
          <w:spacing w:val="-3"/>
          <w:sz w:val="24"/>
          <w:szCs w:val="27"/>
          <w:lang w:val="es-ES_tradnl"/>
        </w:rPr>
      </w:pPr>
      <w:r w:rsidRPr="002C3961">
        <w:rPr>
          <w:rFonts w:ascii="Arial" w:hAnsi="Arial" w:cs="Arial"/>
          <w:b/>
          <w:bCs/>
          <w:spacing w:val="-3"/>
          <w:sz w:val="24"/>
          <w:szCs w:val="27"/>
          <w:lang w:val="es-ES_tradnl"/>
        </w:rPr>
        <w:t>SEGUNDO.</w:t>
      </w:r>
      <w:r>
        <w:rPr>
          <w:rFonts w:ascii="Arial" w:hAnsi="Arial" w:cs="Arial"/>
          <w:bCs/>
          <w:spacing w:val="-3"/>
          <w:sz w:val="24"/>
          <w:szCs w:val="27"/>
          <w:lang w:val="es-ES_tradnl"/>
        </w:rPr>
        <w:t xml:space="preserve"> Por acuerdo de fecha nueve de noviembre de dos mil veinte, se tuvo por recibido un escrito de la parte actora, por medio del cual cumplía con el requerimiento de fecha uno de septiembre de dos mil veinte, en consecuencia, se le tuvo demandando el oficio número ICEO/DG/UJ/</w:t>
      </w:r>
      <w:r w:rsidR="006C2D81">
        <w:rPr>
          <w:rFonts w:ascii="Arial" w:hAnsi="Arial" w:cs="Arial"/>
          <w:bCs/>
          <w:spacing w:val="-3"/>
          <w:sz w:val="24"/>
          <w:szCs w:val="27"/>
          <w:lang w:val="es-ES_tradnl"/>
        </w:rPr>
        <w:t>*****</w:t>
      </w:r>
      <w:r>
        <w:rPr>
          <w:rFonts w:ascii="Arial" w:hAnsi="Arial" w:cs="Arial"/>
          <w:bCs/>
          <w:spacing w:val="-3"/>
          <w:sz w:val="24"/>
          <w:szCs w:val="27"/>
          <w:lang w:val="es-ES_tradnl"/>
        </w:rPr>
        <w:t>/</w:t>
      </w:r>
      <w:r w:rsidR="006C2D81">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9D53A7">
        <w:rPr>
          <w:rFonts w:ascii="Arial" w:hAnsi="Arial" w:cs="Arial"/>
          <w:bCs/>
          <w:spacing w:val="-3"/>
          <w:sz w:val="24"/>
          <w:szCs w:val="27"/>
          <w:lang w:val="es-ES_tradnl"/>
        </w:rPr>
        <w:t xml:space="preserve">de fecha </w:t>
      </w:r>
      <w:r w:rsidR="006C2D81">
        <w:rPr>
          <w:rFonts w:ascii="Arial" w:hAnsi="Arial" w:cs="Arial"/>
          <w:bCs/>
          <w:spacing w:val="-3"/>
          <w:sz w:val="24"/>
          <w:szCs w:val="27"/>
          <w:lang w:val="es-ES_tradnl"/>
        </w:rPr>
        <w:t>******</w:t>
      </w:r>
      <w:r w:rsidR="009D53A7">
        <w:rPr>
          <w:rFonts w:ascii="Arial" w:hAnsi="Arial" w:cs="Arial"/>
          <w:bCs/>
          <w:spacing w:val="-3"/>
          <w:sz w:val="24"/>
          <w:szCs w:val="27"/>
          <w:lang w:val="es-ES_tradnl"/>
        </w:rPr>
        <w:t xml:space="preserve"> de </w:t>
      </w:r>
      <w:r w:rsidR="006C2D81">
        <w:rPr>
          <w:rFonts w:ascii="Arial" w:hAnsi="Arial" w:cs="Arial"/>
          <w:bCs/>
          <w:spacing w:val="-3"/>
          <w:sz w:val="24"/>
          <w:szCs w:val="27"/>
          <w:lang w:val="es-ES_tradnl"/>
        </w:rPr>
        <w:t>*****</w:t>
      </w:r>
      <w:r w:rsidR="009D53A7">
        <w:rPr>
          <w:rFonts w:ascii="Arial" w:hAnsi="Arial" w:cs="Arial"/>
          <w:bCs/>
          <w:spacing w:val="-3"/>
          <w:sz w:val="24"/>
          <w:szCs w:val="27"/>
          <w:lang w:val="es-ES_tradnl"/>
        </w:rPr>
        <w:t xml:space="preserve"> de dos mil </w:t>
      </w:r>
      <w:r w:rsidR="006C2D81">
        <w:rPr>
          <w:rFonts w:ascii="Arial" w:hAnsi="Arial" w:cs="Arial"/>
          <w:bCs/>
          <w:spacing w:val="-3"/>
          <w:sz w:val="24"/>
          <w:szCs w:val="27"/>
          <w:lang w:val="es-ES_tradnl"/>
        </w:rPr>
        <w:t>*****</w:t>
      </w:r>
      <w:r w:rsidR="009D53A7">
        <w:rPr>
          <w:rFonts w:ascii="Arial" w:hAnsi="Arial" w:cs="Arial"/>
          <w:bCs/>
          <w:spacing w:val="-3"/>
          <w:sz w:val="24"/>
          <w:szCs w:val="27"/>
          <w:lang w:val="es-ES_tradnl"/>
        </w:rPr>
        <w:t>, dictado por el Encargado de la Unidad Jurídica del Instituto Catastral del Estado de Oaxaca, p</w:t>
      </w:r>
      <w:r w:rsidR="00B17404" w:rsidRPr="00B17404">
        <w:rPr>
          <w:rFonts w:ascii="Arial" w:hAnsi="Arial" w:cs="Arial"/>
          <w:bCs/>
          <w:spacing w:val="-3"/>
          <w:sz w:val="24"/>
          <w:szCs w:val="27"/>
          <w:lang w:val="es-ES_tradnl"/>
        </w:rPr>
        <w:t>or lo que se admitió a trámite la demanda, ordenándose notificar, emplazar y correr traslado a la autoridad demandada, para que produjera su contestación en los términos de ley</w:t>
      </w:r>
      <w:r w:rsidR="0016589C">
        <w:rPr>
          <w:rFonts w:ascii="Arial" w:hAnsi="Arial" w:cs="Arial"/>
          <w:bCs/>
          <w:spacing w:val="-3"/>
          <w:sz w:val="24"/>
          <w:szCs w:val="27"/>
          <w:lang w:val="es-ES_tradnl"/>
        </w:rPr>
        <w:t>, de igual forma se ordenó correr traslado al tercero afectado, para que dentro del término indicado</w:t>
      </w:r>
      <w:r w:rsidR="00A45666">
        <w:rPr>
          <w:rFonts w:ascii="Arial" w:hAnsi="Arial" w:cs="Arial"/>
          <w:bCs/>
          <w:spacing w:val="-3"/>
          <w:sz w:val="24"/>
          <w:szCs w:val="27"/>
          <w:lang w:val="es-ES_tradnl"/>
        </w:rPr>
        <w:t xml:space="preserve"> se apersonara a juicio.</w:t>
      </w:r>
    </w:p>
    <w:p w14:paraId="2AC6AB50" w14:textId="3670B3C2" w:rsidR="0078136E" w:rsidRDefault="00A211D6" w:rsidP="00A155F9">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793DA7" w:rsidRPr="001A2788">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F9229D">
        <w:rPr>
          <w:rFonts w:ascii="Arial" w:hAnsi="Arial" w:cs="Arial"/>
          <w:bCs/>
          <w:spacing w:val="-3"/>
          <w:sz w:val="24"/>
          <w:szCs w:val="27"/>
          <w:lang w:val="es-ES_tradnl"/>
        </w:rPr>
        <w:t>Mediante proveído</w:t>
      </w:r>
      <w:r w:rsidR="00AD0B97" w:rsidRPr="00AD0B97">
        <w:rPr>
          <w:rFonts w:ascii="Arial" w:hAnsi="Arial" w:cs="Arial"/>
          <w:bCs/>
          <w:spacing w:val="-3"/>
          <w:sz w:val="24"/>
          <w:szCs w:val="27"/>
          <w:lang w:val="es-ES_tradnl"/>
        </w:rPr>
        <w:t xml:space="preserve"> de fecha </w:t>
      </w:r>
      <w:r w:rsidR="00F9229D">
        <w:rPr>
          <w:rFonts w:ascii="Arial" w:hAnsi="Arial" w:cs="Arial"/>
          <w:bCs/>
          <w:spacing w:val="-3"/>
          <w:sz w:val="24"/>
          <w:szCs w:val="27"/>
          <w:lang w:val="es-ES_tradnl"/>
        </w:rPr>
        <w:t>once de marzo de dos mil veintiuno</w:t>
      </w:r>
      <w:r w:rsidR="00D456BC">
        <w:rPr>
          <w:rFonts w:ascii="Arial" w:hAnsi="Arial" w:cs="Arial"/>
          <w:bCs/>
          <w:spacing w:val="-3"/>
          <w:sz w:val="24"/>
          <w:szCs w:val="27"/>
          <w:lang w:val="es-ES_tradnl"/>
        </w:rPr>
        <w:t xml:space="preserve">, </w:t>
      </w:r>
      <w:r w:rsidR="0078136E">
        <w:rPr>
          <w:rFonts w:ascii="Arial" w:hAnsi="Arial" w:cs="Arial"/>
          <w:bCs/>
          <w:spacing w:val="-3"/>
          <w:sz w:val="24"/>
          <w:szCs w:val="27"/>
          <w:lang w:val="es-ES_tradnl"/>
        </w:rPr>
        <w:t xml:space="preserve">vista la certificación que se realizó, se advirtió que la autoridad demandada no realizó la contestación a la demanda, por lo que se le hizo efectivo el apercibimiento decretado </w:t>
      </w:r>
      <w:r w:rsidR="0078136E">
        <w:rPr>
          <w:rFonts w:ascii="Arial" w:hAnsi="Arial" w:cs="Arial"/>
          <w:bCs/>
          <w:spacing w:val="-3"/>
          <w:sz w:val="24"/>
          <w:szCs w:val="27"/>
          <w:lang w:val="es-ES_tradnl"/>
        </w:rPr>
        <w:lastRenderedPageBreak/>
        <w:t>y en consecuencia se le tuvo por perdido su derecho y por contestada la demanda en sentido afirmativo.</w:t>
      </w:r>
    </w:p>
    <w:p w14:paraId="1CACE562" w14:textId="613CCD6F" w:rsidR="0078136E" w:rsidRDefault="0078136E" w:rsidP="00A155F9">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señaló fecha y hora para la celebración de la audiencia final.</w:t>
      </w:r>
    </w:p>
    <w:p w14:paraId="7665C7E8" w14:textId="675D2F59" w:rsidR="008C1AC1" w:rsidRPr="009C0C09" w:rsidRDefault="007B26EF" w:rsidP="004432E7">
      <w:pPr>
        <w:spacing w:line="360" w:lineRule="auto"/>
        <w:ind w:firstLine="567"/>
        <w:jc w:val="both"/>
        <w:rPr>
          <w:rFonts w:ascii="Arial" w:hAnsi="Arial" w:cs="Arial"/>
          <w:bCs/>
          <w:spacing w:val="-3"/>
          <w:sz w:val="24"/>
          <w:szCs w:val="27"/>
          <w:lang w:val="es-ES_tradnl"/>
        </w:rPr>
      </w:pPr>
      <w:r w:rsidRPr="00FB5F1D">
        <w:rPr>
          <w:rFonts w:ascii="Arial" w:hAnsi="Arial" w:cs="Arial"/>
          <w:b/>
          <w:bCs/>
          <w:spacing w:val="-3"/>
          <w:sz w:val="24"/>
          <w:szCs w:val="27"/>
          <w:lang w:val="es-ES_tradnl"/>
        </w:rPr>
        <w:t>CUARTO.</w:t>
      </w:r>
      <w:r>
        <w:rPr>
          <w:rFonts w:ascii="Arial" w:hAnsi="Arial" w:cs="Arial"/>
          <w:bCs/>
          <w:spacing w:val="-3"/>
          <w:sz w:val="24"/>
          <w:szCs w:val="27"/>
          <w:lang w:val="es-ES_tradnl"/>
        </w:rPr>
        <w:t xml:space="preserve"> </w:t>
      </w:r>
      <w:r w:rsidR="004432E7" w:rsidRPr="004432E7">
        <w:rPr>
          <w:rFonts w:ascii="Arial" w:hAnsi="Arial" w:cs="Arial"/>
          <w:bCs/>
          <w:spacing w:val="-3"/>
          <w:sz w:val="24"/>
          <w:szCs w:val="27"/>
          <w:lang w:val="es-ES_tradnl"/>
        </w:rPr>
        <w:t xml:space="preserve">El </w:t>
      </w:r>
      <w:r w:rsidR="00F15721">
        <w:rPr>
          <w:rFonts w:ascii="Arial" w:hAnsi="Arial" w:cs="Arial"/>
          <w:bCs/>
          <w:spacing w:val="-3"/>
          <w:sz w:val="24"/>
          <w:szCs w:val="27"/>
          <w:lang w:val="es-ES_tradnl"/>
        </w:rPr>
        <w:t>seis de mayo de dos mil veintiuno</w:t>
      </w:r>
      <w:r w:rsidR="009B52CD">
        <w:rPr>
          <w:rFonts w:ascii="Arial" w:hAnsi="Arial" w:cs="Arial"/>
          <w:bCs/>
          <w:spacing w:val="-3"/>
          <w:sz w:val="24"/>
          <w:szCs w:val="27"/>
          <w:lang w:val="es-ES_tradnl"/>
        </w:rPr>
        <w:t>,</w:t>
      </w:r>
      <w:r w:rsidR="004432E7">
        <w:rPr>
          <w:rFonts w:ascii="Arial" w:hAnsi="Arial" w:cs="Arial"/>
          <w:bCs/>
          <w:spacing w:val="-3"/>
          <w:sz w:val="24"/>
          <w:szCs w:val="27"/>
          <w:lang w:val="es-ES_tradnl"/>
        </w:rPr>
        <w:t xml:space="preserve"> </w:t>
      </w:r>
      <w:r w:rsidR="004432E7" w:rsidRPr="004432E7">
        <w:rPr>
          <w:rFonts w:ascii="Arial" w:hAnsi="Arial" w:cs="Arial"/>
          <w:bCs/>
          <w:spacing w:val="-3"/>
          <w:sz w:val="24"/>
          <w:szCs w:val="27"/>
          <w:lang w:val="es-ES_tradnl"/>
        </w:rPr>
        <w:t>se llevó a cabo la Audiencia de Ley, en la que no se presentaron las partes, ni persona alguna que legalmente las representara, asentando el Secretario de Acuerdos, que ninguna de las partes presentó alegatos, por lo que se citó a las partes para oír sentencia dentro del término de ley</w:t>
      </w:r>
      <w:r w:rsidR="00555D1C" w:rsidRPr="009C0C09">
        <w:rPr>
          <w:rFonts w:ascii="Arial" w:hAnsi="Arial" w:cs="Arial"/>
          <w:bCs/>
          <w:spacing w:val="-3"/>
          <w:sz w:val="24"/>
          <w:szCs w:val="27"/>
          <w:lang w:val="es-ES_tradnl"/>
        </w:rPr>
        <w:t xml:space="preserve">, y; </w:t>
      </w:r>
    </w:p>
    <w:p w14:paraId="258CE6C0" w14:textId="2682C574" w:rsidR="00102315" w:rsidRPr="009C0C09" w:rsidRDefault="00102315" w:rsidP="00EF689F">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70DE9CCA" w:rsidR="008C1AC1" w:rsidRPr="009C0C09" w:rsidRDefault="00102315" w:rsidP="008C1AC1">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DD3570" w:rsidRPr="00DD3570">
        <w:rPr>
          <w:rFonts w:ascii="Arial" w:hAnsi="Arial" w:cs="Arial"/>
          <w:sz w:val="24"/>
          <w:szCs w:val="24"/>
        </w:rPr>
        <w:t xml:space="preserve">Esta </w:t>
      </w:r>
      <w:r w:rsidR="00DD3570">
        <w:rPr>
          <w:rFonts w:ascii="Arial" w:hAnsi="Arial" w:cs="Arial"/>
          <w:sz w:val="24"/>
          <w:szCs w:val="24"/>
        </w:rPr>
        <w:t>Segunda</w:t>
      </w:r>
      <w:r w:rsidR="00DD3570" w:rsidRPr="00DD3570">
        <w:rPr>
          <w:rFonts w:ascii="Arial" w:hAnsi="Arial" w:cs="Arial"/>
          <w:sz w:val="24"/>
          <w:szCs w:val="24"/>
        </w:rPr>
        <w:t xml:space="preserve"> Sala Unitaria de Primera Instancia del Tribunal de Justicia Administrativa del Estado de Oaxaca, es competente para conocer y resolver el presente juicio, con fundamento en el artículo 116 fracción V de la Constitución Política de los Estados Unidos Mexicanos, 114 QUATER, 115 de la Constitución Política del Estado Libre y Soberano de Oaxaca, así como en términos de los artículos 119, 120 fracción I, 123, 124, 132 fracción I y II, 133, 146 y 147 de la Ley de Procedimiento y Justicia Administrativa para el Estado de Oaxaca</w:t>
      </w:r>
      <w:r w:rsidR="008C1AC1" w:rsidRPr="009C0C09">
        <w:rPr>
          <w:rFonts w:ascii="Arial" w:hAnsi="Arial" w:cs="Arial"/>
          <w:sz w:val="24"/>
          <w:szCs w:val="27"/>
        </w:rPr>
        <w:t xml:space="preserve">. </w:t>
      </w:r>
    </w:p>
    <w:p w14:paraId="7618BB7A" w14:textId="183421F7" w:rsidR="0043159F" w:rsidRPr="00F12439" w:rsidRDefault="00102315" w:rsidP="00F12439">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D53F80">
        <w:rPr>
          <w:rFonts w:ascii="Arial" w:hAnsi="Arial" w:cs="Arial"/>
          <w:bCs/>
          <w:snapToGrid w:val="0"/>
          <w:sz w:val="24"/>
          <w:szCs w:val="24"/>
        </w:rPr>
        <w:t>La personalidad de la parte actora</w:t>
      </w:r>
      <w:r w:rsidR="007409F2" w:rsidRPr="007409F2">
        <w:rPr>
          <w:rFonts w:ascii="Arial" w:hAnsi="Arial" w:cs="Arial"/>
          <w:bCs/>
          <w:snapToGrid w:val="0"/>
          <w:sz w:val="24"/>
          <w:szCs w:val="24"/>
        </w:rPr>
        <w:t xml:space="preserve"> quedó acreditada en autos en términos del artículo 148 y 151 de la Ley de Procedimiento y Justicia Administrativa para el Estado de Oaxaca</w:t>
      </w:r>
      <w:r w:rsidR="00D53F80">
        <w:rPr>
          <w:rFonts w:ascii="Arial" w:hAnsi="Arial" w:cs="Arial"/>
          <w:sz w:val="24"/>
          <w:szCs w:val="24"/>
        </w:rPr>
        <w:t>, sin que se acreditara la personalidad de la autoridad demandada en virtud de que no realizó contestación a la demanda.</w:t>
      </w:r>
    </w:p>
    <w:p w14:paraId="40C7DB4D" w14:textId="692DD189" w:rsidR="008C764E" w:rsidRDefault="003E0CBC" w:rsidP="0043159F">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A947F8">
        <w:rPr>
          <w:rFonts w:ascii="Arial" w:hAnsi="Arial" w:cs="Arial"/>
          <w:b/>
          <w:sz w:val="24"/>
          <w:szCs w:val="24"/>
        </w:rPr>
        <w:t>.</w:t>
      </w:r>
      <w:r w:rsidR="00FD0735" w:rsidRPr="00A9241D">
        <w:rPr>
          <w:rFonts w:ascii="Arial" w:hAnsi="Arial" w:cs="Arial"/>
          <w:b/>
          <w:sz w:val="24"/>
          <w:szCs w:val="24"/>
        </w:rPr>
        <w:t xml:space="preserve"> </w:t>
      </w:r>
      <w:r w:rsidR="007409F2" w:rsidRPr="007409F2">
        <w:rPr>
          <w:rFonts w:ascii="Arial" w:hAnsi="Arial" w:cs="Arial"/>
          <w:sz w:val="24"/>
          <w:szCs w:val="24"/>
        </w:rPr>
        <w:t>Previo estudio de fondo del a</w:t>
      </w:r>
      <w:r w:rsidR="007F4C9C">
        <w:rPr>
          <w:rFonts w:ascii="Arial" w:hAnsi="Arial" w:cs="Arial"/>
          <w:sz w:val="24"/>
          <w:szCs w:val="24"/>
        </w:rPr>
        <w:t>sunto y por cuestión de método</w:t>
      </w:r>
      <w:r w:rsidR="007409F2" w:rsidRPr="007409F2">
        <w:rPr>
          <w:rFonts w:ascii="Arial" w:hAnsi="Arial" w:cs="Arial"/>
          <w:sz w:val="24"/>
          <w:szCs w:val="24"/>
        </w:rPr>
        <w:t xml:space="preserve">,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w:t>
      </w:r>
      <w:r w:rsidR="007409F2">
        <w:rPr>
          <w:rFonts w:ascii="Arial" w:hAnsi="Arial" w:cs="Arial"/>
          <w:sz w:val="24"/>
          <w:szCs w:val="24"/>
        </w:rPr>
        <w:t>Segunda</w:t>
      </w:r>
      <w:r w:rsidR="007409F2" w:rsidRPr="007409F2">
        <w:rPr>
          <w:rFonts w:ascii="Arial" w:hAnsi="Arial" w:cs="Arial"/>
          <w:sz w:val="24"/>
          <w:szCs w:val="24"/>
        </w:rPr>
        <w:t xml:space="preserve"> Sala Unitaria de Primera Instancia del Tribunal de Justicia Administrativa para el Estado de Oaxaca, advierte que no se configura alguna causal de improcedencia o sobreseimiento</w:t>
      </w:r>
      <w:r w:rsidR="007F4C9C">
        <w:rPr>
          <w:rFonts w:ascii="Arial" w:hAnsi="Arial" w:cs="Arial"/>
          <w:sz w:val="24"/>
          <w:szCs w:val="24"/>
        </w:rPr>
        <w:t>, por</w:t>
      </w:r>
      <w:r w:rsidR="007409F2" w:rsidRPr="007409F2">
        <w:rPr>
          <w:rFonts w:ascii="Arial" w:hAnsi="Arial" w:cs="Arial"/>
          <w:sz w:val="24"/>
          <w:szCs w:val="24"/>
        </w:rPr>
        <w:t xml:space="preserve"> tanto, </w:t>
      </w:r>
      <w:r w:rsidR="007409F2" w:rsidRPr="00721FC5">
        <w:rPr>
          <w:rFonts w:ascii="Arial" w:hAnsi="Arial" w:cs="Arial"/>
          <w:b/>
          <w:sz w:val="24"/>
          <w:szCs w:val="24"/>
        </w:rPr>
        <w:t>NO SE SOBRESEE EL PRESENTE JUICIO</w:t>
      </w:r>
      <w:r w:rsidR="00FD0735">
        <w:rPr>
          <w:rFonts w:ascii="Arial" w:hAnsi="Arial" w:cs="Arial"/>
          <w:bCs/>
          <w:snapToGrid w:val="0"/>
          <w:sz w:val="24"/>
          <w:szCs w:val="27"/>
        </w:rPr>
        <w:t>.</w:t>
      </w:r>
    </w:p>
    <w:p w14:paraId="1FA6D71B" w14:textId="59DDA9B1" w:rsidR="002C312E" w:rsidRDefault="00A947F8" w:rsidP="00070FF6">
      <w:pPr>
        <w:spacing w:line="360" w:lineRule="auto"/>
        <w:ind w:firstLine="567"/>
        <w:jc w:val="both"/>
        <w:rPr>
          <w:rFonts w:ascii="Arial" w:hAnsi="Arial" w:cs="Arial"/>
          <w:bCs/>
          <w:spacing w:val="-3"/>
          <w:sz w:val="24"/>
          <w:szCs w:val="27"/>
          <w:lang w:val="es-ES_tradnl"/>
        </w:rPr>
      </w:pPr>
      <w:r>
        <w:rPr>
          <w:rFonts w:ascii="Arial" w:hAnsi="Arial" w:cs="Arial"/>
          <w:b/>
          <w:bCs/>
          <w:snapToGrid w:val="0"/>
          <w:sz w:val="24"/>
          <w:szCs w:val="27"/>
        </w:rPr>
        <w:t>CUARTO.</w:t>
      </w:r>
      <w:r w:rsidR="00070FF6">
        <w:rPr>
          <w:rFonts w:ascii="Arial" w:hAnsi="Arial" w:cs="Arial"/>
          <w:bCs/>
          <w:snapToGrid w:val="0"/>
          <w:sz w:val="24"/>
          <w:szCs w:val="27"/>
        </w:rPr>
        <w:t xml:space="preserve"> </w:t>
      </w:r>
      <w:r w:rsidR="00AE35EC">
        <w:rPr>
          <w:rFonts w:ascii="Arial" w:hAnsi="Arial" w:cs="Arial"/>
          <w:bCs/>
          <w:snapToGrid w:val="0"/>
          <w:sz w:val="24"/>
          <w:szCs w:val="27"/>
        </w:rPr>
        <w:t>La</w:t>
      </w:r>
      <w:r w:rsidR="00070FF6" w:rsidRPr="00070FF6">
        <w:rPr>
          <w:rFonts w:ascii="Arial" w:hAnsi="Arial" w:cs="Arial"/>
          <w:bCs/>
          <w:snapToGrid w:val="0"/>
          <w:sz w:val="24"/>
          <w:szCs w:val="27"/>
        </w:rPr>
        <w:t xml:space="preserve"> </w:t>
      </w:r>
      <w:r w:rsidR="00272E0B">
        <w:rPr>
          <w:rFonts w:ascii="Arial" w:hAnsi="Arial" w:cs="Arial"/>
          <w:bCs/>
          <w:snapToGrid w:val="0"/>
          <w:sz w:val="24"/>
          <w:szCs w:val="27"/>
        </w:rPr>
        <w:t>hoy accionante manifiesta en su</w:t>
      </w:r>
      <w:r w:rsidR="000F55B9">
        <w:rPr>
          <w:rFonts w:ascii="Arial" w:hAnsi="Arial" w:cs="Arial"/>
          <w:bCs/>
          <w:snapToGrid w:val="0"/>
          <w:sz w:val="24"/>
          <w:szCs w:val="27"/>
        </w:rPr>
        <w:t>s</w:t>
      </w:r>
      <w:r w:rsidR="00070FF6" w:rsidRPr="00070FF6">
        <w:rPr>
          <w:rFonts w:ascii="Arial" w:hAnsi="Arial" w:cs="Arial"/>
          <w:bCs/>
          <w:snapToGrid w:val="0"/>
          <w:sz w:val="24"/>
          <w:szCs w:val="27"/>
        </w:rPr>
        <w:t xml:space="preserve"> co</w:t>
      </w:r>
      <w:r w:rsidR="00272E0B">
        <w:rPr>
          <w:rFonts w:ascii="Arial" w:hAnsi="Arial" w:cs="Arial"/>
          <w:bCs/>
          <w:snapToGrid w:val="0"/>
          <w:sz w:val="24"/>
          <w:szCs w:val="27"/>
        </w:rPr>
        <w:t>ncepto</w:t>
      </w:r>
      <w:r w:rsidR="000F55B9">
        <w:rPr>
          <w:rFonts w:ascii="Arial" w:hAnsi="Arial" w:cs="Arial"/>
          <w:bCs/>
          <w:snapToGrid w:val="0"/>
          <w:sz w:val="24"/>
          <w:szCs w:val="27"/>
        </w:rPr>
        <w:t>s</w:t>
      </w:r>
      <w:r w:rsidR="00272E0B">
        <w:rPr>
          <w:rFonts w:ascii="Arial" w:hAnsi="Arial" w:cs="Arial"/>
          <w:bCs/>
          <w:snapToGrid w:val="0"/>
          <w:sz w:val="24"/>
          <w:szCs w:val="27"/>
        </w:rPr>
        <w:t xml:space="preserve"> de impugnación</w:t>
      </w:r>
      <w:r w:rsidR="00AE35EC">
        <w:rPr>
          <w:rFonts w:ascii="Arial" w:hAnsi="Arial" w:cs="Arial"/>
          <w:bCs/>
          <w:snapToGrid w:val="0"/>
          <w:sz w:val="24"/>
          <w:szCs w:val="27"/>
        </w:rPr>
        <w:t xml:space="preserve"> marcados con los puntos 1 a 4</w:t>
      </w:r>
      <w:r w:rsidR="00272E0B">
        <w:rPr>
          <w:rFonts w:ascii="Arial" w:hAnsi="Arial" w:cs="Arial"/>
          <w:bCs/>
          <w:snapToGrid w:val="0"/>
          <w:sz w:val="24"/>
          <w:szCs w:val="27"/>
        </w:rPr>
        <w:t xml:space="preserve"> </w:t>
      </w:r>
      <w:r w:rsidR="00070FF6" w:rsidRPr="00070FF6">
        <w:rPr>
          <w:rFonts w:ascii="Arial" w:hAnsi="Arial" w:cs="Arial"/>
          <w:bCs/>
          <w:snapToGrid w:val="0"/>
          <w:sz w:val="24"/>
          <w:szCs w:val="27"/>
        </w:rPr>
        <w:t xml:space="preserve">que la </w:t>
      </w:r>
      <w:r w:rsidR="0074722D">
        <w:rPr>
          <w:rFonts w:ascii="Arial" w:hAnsi="Arial" w:cs="Arial"/>
          <w:bCs/>
          <w:spacing w:val="-3"/>
          <w:sz w:val="24"/>
          <w:szCs w:val="27"/>
          <w:lang w:val="es-ES_tradnl"/>
        </w:rPr>
        <w:t xml:space="preserve">resolución contenida en el oficio número </w:t>
      </w:r>
      <w:r w:rsidR="002C312E">
        <w:rPr>
          <w:rFonts w:ascii="Arial" w:hAnsi="Arial" w:cs="Arial"/>
          <w:bCs/>
          <w:spacing w:val="-3"/>
          <w:sz w:val="24"/>
          <w:szCs w:val="27"/>
          <w:lang w:val="es-ES_tradnl"/>
        </w:rPr>
        <w:t>ICEO/DG/UJ/</w:t>
      </w:r>
      <w:r w:rsidR="006C2D81">
        <w:rPr>
          <w:rFonts w:ascii="Arial" w:hAnsi="Arial" w:cs="Arial"/>
          <w:bCs/>
          <w:spacing w:val="-3"/>
          <w:sz w:val="24"/>
          <w:szCs w:val="27"/>
          <w:lang w:val="es-ES_tradnl"/>
        </w:rPr>
        <w:t>*****</w:t>
      </w:r>
      <w:r w:rsidR="002C312E">
        <w:rPr>
          <w:rFonts w:ascii="Arial" w:hAnsi="Arial" w:cs="Arial"/>
          <w:bCs/>
          <w:spacing w:val="-3"/>
          <w:sz w:val="24"/>
          <w:szCs w:val="27"/>
          <w:lang w:val="es-ES_tradnl"/>
        </w:rPr>
        <w:t>/</w:t>
      </w:r>
      <w:r w:rsidR="006C2D81">
        <w:rPr>
          <w:rFonts w:ascii="Arial" w:hAnsi="Arial" w:cs="Arial"/>
          <w:bCs/>
          <w:spacing w:val="-3"/>
          <w:sz w:val="24"/>
          <w:szCs w:val="27"/>
          <w:lang w:val="es-ES_tradnl"/>
        </w:rPr>
        <w:t>*****</w:t>
      </w:r>
      <w:r w:rsidR="002C312E">
        <w:rPr>
          <w:rFonts w:ascii="Arial" w:hAnsi="Arial" w:cs="Arial"/>
          <w:bCs/>
          <w:spacing w:val="-3"/>
          <w:sz w:val="24"/>
          <w:szCs w:val="27"/>
          <w:lang w:val="es-ES_tradnl"/>
        </w:rPr>
        <w:t xml:space="preserve"> de fecha </w:t>
      </w:r>
      <w:r w:rsidR="006C2D81">
        <w:rPr>
          <w:rFonts w:ascii="Arial" w:hAnsi="Arial" w:cs="Arial"/>
          <w:bCs/>
          <w:spacing w:val="-3"/>
          <w:sz w:val="24"/>
          <w:szCs w:val="27"/>
          <w:lang w:val="es-ES_tradnl"/>
        </w:rPr>
        <w:t>******</w:t>
      </w:r>
      <w:r w:rsidR="002C312E">
        <w:rPr>
          <w:rFonts w:ascii="Arial" w:hAnsi="Arial" w:cs="Arial"/>
          <w:bCs/>
          <w:spacing w:val="-3"/>
          <w:sz w:val="24"/>
          <w:szCs w:val="27"/>
          <w:lang w:val="es-ES_tradnl"/>
        </w:rPr>
        <w:t xml:space="preserve"> de </w:t>
      </w:r>
      <w:r w:rsidR="006C2D81">
        <w:rPr>
          <w:rFonts w:ascii="Arial" w:hAnsi="Arial" w:cs="Arial"/>
          <w:bCs/>
          <w:spacing w:val="-3"/>
          <w:sz w:val="24"/>
          <w:szCs w:val="27"/>
          <w:lang w:val="es-ES_tradnl"/>
        </w:rPr>
        <w:t>*****</w:t>
      </w:r>
      <w:r w:rsidR="002C312E">
        <w:rPr>
          <w:rFonts w:ascii="Arial" w:hAnsi="Arial" w:cs="Arial"/>
          <w:bCs/>
          <w:spacing w:val="-3"/>
          <w:sz w:val="24"/>
          <w:szCs w:val="27"/>
          <w:lang w:val="es-ES_tradnl"/>
        </w:rPr>
        <w:t xml:space="preserve"> de dos mil </w:t>
      </w:r>
      <w:r w:rsidR="006C2D81">
        <w:rPr>
          <w:rFonts w:ascii="Arial" w:hAnsi="Arial" w:cs="Arial"/>
          <w:bCs/>
          <w:spacing w:val="-3"/>
          <w:sz w:val="24"/>
          <w:szCs w:val="27"/>
          <w:lang w:val="es-ES_tradnl"/>
        </w:rPr>
        <w:t>******</w:t>
      </w:r>
      <w:r w:rsidR="0074722D">
        <w:rPr>
          <w:rFonts w:ascii="Arial" w:hAnsi="Arial" w:cs="Arial"/>
          <w:bCs/>
          <w:spacing w:val="-3"/>
          <w:sz w:val="24"/>
          <w:szCs w:val="27"/>
          <w:lang w:val="es-ES_tradnl"/>
        </w:rPr>
        <w:t>,</w:t>
      </w:r>
      <w:r w:rsidR="00A02011">
        <w:rPr>
          <w:rFonts w:ascii="Arial" w:hAnsi="Arial" w:cs="Arial"/>
          <w:bCs/>
          <w:spacing w:val="-3"/>
          <w:sz w:val="24"/>
          <w:szCs w:val="27"/>
          <w:lang w:val="es-ES_tradnl"/>
        </w:rPr>
        <w:t xml:space="preserve"> le causa perjuicio, toda vez que no se le dio intervención legal </w:t>
      </w:r>
      <w:r w:rsidR="00174DF6">
        <w:rPr>
          <w:rFonts w:ascii="Arial" w:hAnsi="Arial" w:cs="Arial"/>
          <w:bCs/>
          <w:spacing w:val="-3"/>
          <w:sz w:val="24"/>
          <w:szCs w:val="27"/>
          <w:lang w:val="es-ES_tradnl"/>
        </w:rPr>
        <w:t xml:space="preserve">dentro de algún procedimiento que modificara el cambio de propietario que ampara el inmueble marcado en la cédula catastral número </w:t>
      </w:r>
      <w:r w:rsidR="006C2D81">
        <w:rPr>
          <w:rFonts w:ascii="Arial" w:hAnsi="Arial" w:cs="Arial"/>
          <w:bCs/>
          <w:spacing w:val="-3"/>
          <w:sz w:val="24"/>
          <w:szCs w:val="27"/>
          <w:lang w:val="es-ES_tradnl"/>
        </w:rPr>
        <w:t>*****</w:t>
      </w:r>
      <w:r w:rsidR="00174DF6">
        <w:rPr>
          <w:rFonts w:ascii="Arial" w:hAnsi="Arial" w:cs="Arial"/>
          <w:bCs/>
          <w:spacing w:val="-3"/>
          <w:sz w:val="24"/>
          <w:szCs w:val="27"/>
          <w:lang w:val="es-ES_tradnl"/>
        </w:rPr>
        <w:t>, así mismo, le casusa perjuicio que se le haya dicho</w:t>
      </w:r>
      <w:r w:rsidR="00464392">
        <w:rPr>
          <w:rFonts w:ascii="Arial" w:hAnsi="Arial" w:cs="Arial"/>
          <w:bCs/>
          <w:spacing w:val="-3"/>
          <w:sz w:val="24"/>
          <w:szCs w:val="27"/>
          <w:lang w:val="es-ES_tradnl"/>
        </w:rPr>
        <w:t xml:space="preserve"> que no se le reconociera el carácter de </w:t>
      </w:r>
      <w:r w:rsidR="006C2D81">
        <w:rPr>
          <w:rFonts w:ascii="Arial" w:hAnsi="Arial" w:cs="Arial"/>
          <w:bCs/>
          <w:spacing w:val="-3"/>
          <w:sz w:val="24"/>
          <w:szCs w:val="27"/>
          <w:lang w:val="es-ES_tradnl"/>
        </w:rPr>
        <w:t>*****</w:t>
      </w:r>
      <w:r w:rsidR="00464392">
        <w:rPr>
          <w:rFonts w:ascii="Arial" w:hAnsi="Arial" w:cs="Arial"/>
          <w:bCs/>
          <w:spacing w:val="-3"/>
          <w:sz w:val="24"/>
          <w:szCs w:val="27"/>
          <w:lang w:val="es-ES_tradnl"/>
        </w:rPr>
        <w:t>.</w:t>
      </w:r>
    </w:p>
    <w:p w14:paraId="714BF3B3" w14:textId="3D00A4F4" w:rsidR="00464392" w:rsidRDefault="00464392" w:rsidP="00070FF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Ahora, posterior al análisis del oficio ICEO/DG/UJ/</w:t>
      </w:r>
      <w:r w:rsidR="006C2D81">
        <w:rPr>
          <w:rFonts w:ascii="Arial" w:hAnsi="Arial" w:cs="Arial"/>
          <w:bCs/>
          <w:spacing w:val="-3"/>
          <w:sz w:val="24"/>
          <w:szCs w:val="27"/>
          <w:lang w:val="es-ES_tradnl"/>
        </w:rPr>
        <w:t>****</w:t>
      </w:r>
      <w:r>
        <w:rPr>
          <w:rFonts w:ascii="Arial" w:hAnsi="Arial" w:cs="Arial"/>
          <w:bCs/>
          <w:spacing w:val="-3"/>
          <w:sz w:val="24"/>
          <w:szCs w:val="27"/>
          <w:lang w:val="es-ES_tradnl"/>
        </w:rPr>
        <w:t>/</w:t>
      </w:r>
      <w:r w:rsidR="006C2D81">
        <w:rPr>
          <w:rFonts w:ascii="Arial" w:hAnsi="Arial" w:cs="Arial"/>
          <w:bCs/>
          <w:spacing w:val="-3"/>
          <w:sz w:val="24"/>
          <w:szCs w:val="27"/>
          <w:lang w:val="es-ES_tradnl"/>
        </w:rPr>
        <w:t>****</w:t>
      </w:r>
      <w:r>
        <w:rPr>
          <w:rFonts w:ascii="Arial" w:hAnsi="Arial" w:cs="Arial"/>
          <w:bCs/>
          <w:spacing w:val="-3"/>
          <w:sz w:val="24"/>
          <w:szCs w:val="27"/>
          <w:lang w:val="es-ES_tradnl"/>
        </w:rPr>
        <w:t xml:space="preserve"> de fecha </w:t>
      </w:r>
      <w:r w:rsidR="006C2D81">
        <w:rPr>
          <w:rFonts w:ascii="Arial" w:hAnsi="Arial" w:cs="Arial"/>
          <w:bCs/>
          <w:spacing w:val="-3"/>
          <w:sz w:val="24"/>
          <w:szCs w:val="27"/>
          <w:lang w:val="es-ES_tradnl"/>
        </w:rPr>
        <w:t>****</w:t>
      </w:r>
      <w:r>
        <w:rPr>
          <w:rFonts w:ascii="Arial" w:hAnsi="Arial" w:cs="Arial"/>
          <w:bCs/>
          <w:spacing w:val="-3"/>
          <w:sz w:val="24"/>
          <w:szCs w:val="27"/>
          <w:lang w:val="es-ES_tradnl"/>
        </w:rPr>
        <w:t xml:space="preserve"> de </w:t>
      </w:r>
      <w:r w:rsidR="006C2D81">
        <w:rPr>
          <w:rFonts w:ascii="Arial" w:hAnsi="Arial" w:cs="Arial"/>
          <w:bCs/>
          <w:spacing w:val="-3"/>
          <w:sz w:val="24"/>
          <w:szCs w:val="27"/>
          <w:lang w:val="es-ES_tradnl"/>
        </w:rPr>
        <w:t>*****</w:t>
      </w:r>
      <w:r>
        <w:rPr>
          <w:rFonts w:ascii="Arial" w:hAnsi="Arial" w:cs="Arial"/>
          <w:bCs/>
          <w:spacing w:val="-3"/>
          <w:sz w:val="24"/>
          <w:szCs w:val="27"/>
          <w:lang w:val="es-ES_tradnl"/>
        </w:rPr>
        <w:t xml:space="preserve"> de dos mil </w:t>
      </w:r>
      <w:r w:rsidR="006C2D81">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E66CBE">
        <w:rPr>
          <w:rFonts w:ascii="Arial" w:hAnsi="Arial" w:cs="Arial"/>
          <w:bCs/>
          <w:spacing w:val="-3"/>
          <w:sz w:val="24"/>
          <w:szCs w:val="27"/>
          <w:lang w:val="es-ES_tradnl"/>
        </w:rPr>
        <w:t xml:space="preserve">(foja 26) documental que adquiere valor probatorio pleno en términos del artículo 203 fracción I de la Ley de Procedimiento y Justicia Administrativa para el Estado de Oaxaca, </w:t>
      </w:r>
      <w:r w:rsidR="00444B98">
        <w:rPr>
          <w:rFonts w:ascii="Arial" w:hAnsi="Arial" w:cs="Arial"/>
          <w:bCs/>
          <w:spacing w:val="-3"/>
          <w:sz w:val="24"/>
          <w:szCs w:val="27"/>
          <w:lang w:val="es-ES_tradnl"/>
        </w:rPr>
        <w:t xml:space="preserve">se advierte que efectivamente la autoridad demandada </w:t>
      </w:r>
      <w:r w:rsidR="009239D9">
        <w:rPr>
          <w:rFonts w:ascii="Arial" w:hAnsi="Arial" w:cs="Arial"/>
          <w:bCs/>
          <w:spacing w:val="-3"/>
          <w:sz w:val="24"/>
          <w:szCs w:val="27"/>
          <w:lang w:val="es-ES_tradnl"/>
        </w:rPr>
        <w:t xml:space="preserve">manifiesta que la cuenta catastral número </w:t>
      </w:r>
      <w:r w:rsidR="006C2D81">
        <w:rPr>
          <w:rFonts w:ascii="Arial" w:hAnsi="Arial" w:cs="Arial"/>
          <w:bCs/>
          <w:spacing w:val="-3"/>
          <w:sz w:val="24"/>
          <w:szCs w:val="27"/>
          <w:lang w:val="es-ES_tradnl"/>
        </w:rPr>
        <w:t>****</w:t>
      </w:r>
      <w:r w:rsidR="007C77CD">
        <w:rPr>
          <w:rFonts w:ascii="Arial" w:hAnsi="Arial" w:cs="Arial"/>
          <w:bCs/>
          <w:spacing w:val="-3"/>
          <w:sz w:val="24"/>
          <w:szCs w:val="27"/>
          <w:lang w:val="es-ES_tradnl"/>
        </w:rPr>
        <w:t xml:space="preserve"> se encuentra a nombre de persona diversa a la manifestada por la hoy accionante.</w:t>
      </w:r>
    </w:p>
    <w:p w14:paraId="3B024C12" w14:textId="32BB0506" w:rsidR="007C77CD" w:rsidRDefault="007C77CD" w:rsidP="00070FF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Derivado de lo anterior, </w:t>
      </w:r>
      <w:r w:rsidR="00430067">
        <w:rPr>
          <w:rFonts w:ascii="Arial" w:hAnsi="Arial" w:cs="Arial"/>
          <w:bCs/>
          <w:spacing w:val="-3"/>
          <w:sz w:val="24"/>
          <w:szCs w:val="27"/>
          <w:lang w:val="es-ES_tradnl"/>
        </w:rPr>
        <w:t xml:space="preserve">como lo acredita la accionante con el cuaderno de copias certificadas del juicio sucesorio testamentario número </w:t>
      </w:r>
      <w:r w:rsidR="006C2D81">
        <w:rPr>
          <w:rFonts w:ascii="Arial" w:hAnsi="Arial" w:cs="Arial"/>
          <w:bCs/>
          <w:spacing w:val="-3"/>
          <w:sz w:val="24"/>
          <w:szCs w:val="27"/>
          <w:lang w:val="es-ES_tradnl"/>
        </w:rPr>
        <w:t>*****</w:t>
      </w:r>
      <w:r w:rsidR="00430067">
        <w:rPr>
          <w:rFonts w:ascii="Arial" w:hAnsi="Arial" w:cs="Arial"/>
          <w:bCs/>
          <w:spacing w:val="-3"/>
          <w:sz w:val="24"/>
          <w:szCs w:val="27"/>
          <w:lang w:val="es-ES_tradnl"/>
        </w:rPr>
        <w:t xml:space="preserve"> del índice del </w:t>
      </w:r>
      <w:r w:rsidR="006C2D81">
        <w:rPr>
          <w:rFonts w:ascii="Arial" w:hAnsi="Arial" w:cs="Arial"/>
          <w:bCs/>
          <w:spacing w:val="-3"/>
          <w:sz w:val="24"/>
          <w:szCs w:val="27"/>
          <w:lang w:val="es-ES_tradnl"/>
        </w:rPr>
        <w:t>*****</w:t>
      </w:r>
      <w:r w:rsidR="00430067">
        <w:rPr>
          <w:rFonts w:ascii="Arial" w:hAnsi="Arial" w:cs="Arial"/>
          <w:bCs/>
          <w:spacing w:val="-3"/>
          <w:sz w:val="24"/>
          <w:szCs w:val="27"/>
          <w:lang w:val="es-ES_tradnl"/>
        </w:rPr>
        <w:t xml:space="preserve"> </w:t>
      </w:r>
      <w:r w:rsidR="006C2D81">
        <w:rPr>
          <w:rFonts w:ascii="Arial" w:hAnsi="Arial" w:cs="Arial"/>
          <w:bCs/>
          <w:spacing w:val="-3"/>
          <w:sz w:val="24"/>
          <w:szCs w:val="27"/>
          <w:lang w:val="es-ES_tradnl"/>
        </w:rPr>
        <w:t>****</w:t>
      </w:r>
      <w:r w:rsidR="00430067">
        <w:rPr>
          <w:rFonts w:ascii="Arial" w:hAnsi="Arial" w:cs="Arial"/>
          <w:bCs/>
          <w:spacing w:val="-3"/>
          <w:sz w:val="24"/>
          <w:szCs w:val="27"/>
          <w:lang w:val="es-ES_tradnl"/>
        </w:rPr>
        <w:t xml:space="preserve"> de </w:t>
      </w:r>
      <w:r w:rsidR="006C2D81">
        <w:rPr>
          <w:rFonts w:ascii="Arial" w:hAnsi="Arial" w:cs="Arial"/>
          <w:bCs/>
          <w:spacing w:val="-3"/>
          <w:sz w:val="24"/>
          <w:szCs w:val="27"/>
          <w:lang w:val="es-ES_tradnl"/>
        </w:rPr>
        <w:t>*****</w:t>
      </w:r>
      <w:r w:rsidR="00430067">
        <w:rPr>
          <w:rFonts w:ascii="Arial" w:hAnsi="Arial" w:cs="Arial"/>
          <w:bCs/>
          <w:spacing w:val="-3"/>
          <w:sz w:val="24"/>
          <w:szCs w:val="27"/>
          <w:lang w:val="es-ES_tradnl"/>
        </w:rPr>
        <w:t xml:space="preserve"> </w:t>
      </w:r>
      <w:r w:rsidR="006C2D81">
        <w:rPr>
          <w:rFonts w:ascii="Arial" w:hAnsi="Arial" w:cs="Arial"/>
          <w:bCs/>
          <w:spacing w:val="-3"/>
          <w:sz w:val="24"/>
          <w:szCs w:val="27"/>
          <w:lang w:val="es-ES_tradnl"/>
        </w:rPr>
        <w:t>*****</w:t>
      </w:r>
      <w:r w:rsidR="00430067">
        <w:rPr>
          <w:rFonts w:ascii="Arial" w:hAnsi="Arial" w:cs="Arial"/>
          <w:bCs/>
          <w:spacing w:val="-3"/>
          <w:sz w:val="24"/>
          <w:szCs w:val="27"/>
          <w:lang w:val="es-ES_tradnl"/>
        </w:rPr>
        <w:t xml:space="preserve">, Oaxaca </w:t>
      </w:r>
      <w:r w:rsidR="006C50FA">
        <w:rPr>
          <w:rFonts w:ascii="Arial" w:hAnsi="Arial" w:cs="Arial"/>
          <w:bCs/>
          <w:spacing w:val="-3"/>
          <w:sz w:val="24"/>
          <w:szCs w:val="27"/>
          <w:lang w:val="es-ES_tradnl"/>
        </w:rPr>
        <w:t>(fojas 14 a 22) documental que adquiere valor probatorio pleno en términos del artículo 203 fracción I de la Ley de Procedimiento y Justicia Administra</w:t>
      </w:r>
      <w:r w:rsidR="003C736D">
        <w:rPr>
          <w:rFonts w:ascii="Arial" w:hAnsi="Arial" w:cs="Arial"/>
          <w:bCs/>
          <w:spacing w:val="-3"/>
          <w:sz w:val="24"/>
          <w:szCs w:val="27"/>
          <w:lang w:val="es-ES_tradnl"/>
        </w:rPr>
        <w:t xml:space="preserve">tiva, así como del acta de defunción con número de folio </w:t>
      </w:r>
      <w:r w:rsidR="006C2D81">
        <w:rPr>
          <w:rFonts w:ascii="Arial" w:hAnsi="Arial" w:cs="Arial"/>
          <w:bCs/>
          <w:spacing w:val="-3"/>
          <w:sz w:val="24"/>
          <w:szCs w:val="27"/>
          <w:lang w:val="es-ES_tradnl"/>
        </w:rPr>
        <w:t>*****</w:t>
      </w:r>
      <w:r w:rsidR="003C736D">
        <w:rPr>
          <w:rFonts w:ascii="Arial" w:hAnsi="Arial" w:cs="Arial"/>
          <w:bCs/>
          <w:spacing w:val="-3"/>
          <w:sz w:val="24"/>
          <w:szCs w:val="27"/>
          <w:lang w:val="es-ES_tradnl"/>
        </w:rPr>
        <w:t xml:space="preserve"> (foja 13) documental que adquiere valor probatorio pleno en términos del artículo 203 fracción I de la Ley de Procedimiento y Justicia Administrativa, se advierte que el C. </w:t>
      </w:r>
      <w:r w:rsidR="006C2D81">
        <w:rPr>
          <w:rFonts w:ascii="Arial" w:hAnsi="Arial" w:cs="Arial"/>
          <w:bCs/>
          <w:spacing w:val="-3"/>
          <w:sz w:val="24"/>
          <w:szCs w:val="27"/>
          <w:lang w:val="es-ES_tradnl"/>
        </w:rPr>
        <w:t>*****</w:t>
      </w:r>
      <w:r w:rsidR="003C736D">
        <w:rPr>
          <w:rFonts w:ascii="Arial" w:hAnsi="Arial" w:cs="Arial"/>
          <w:bCs/>
          <w:spacing w:val="-3"/>
          <w:sz w:val="24"/>
          <w:szCs w:val="27"/>
          <w:lang w:val="es-ES_tradnl"/>
        </w:rPr>
        <w:t xml:space="preserve"> </w:t>
      </w:r>
      <w:r w:rsidR="006C2D81">
        <w:rPr>
          <w:rFonts w:ascii="Arial" w:hAnsi="Arial" w:cs="Arial"/>
          <w:bCs/>
          <w:spacing w:val="-3"/>
          <w:sz w:val="24"/>
          <w:szCs w:val="27"/>
          <w:lang w:val="es-ES_tradnl"/>
        </w:rPr>
        <w:t>*****</w:t>
      </w:r>
      <w:r w:rsidR="003C736D">
        <w:rPr>
          <w:rFonts w:ascii="Arial" w:hAnsi="Arial" w:cs="Arial"/>
          <w:bCs/>
          <w:spacing w:val="-3"/>
          <w:sz w:val="24"/>
          <w:szCs w:val="27"/>
          <w:lang w:val="es-ES_tradnl"/>
        </w:rPr>
        <w:t xml:space="preserve"> </w:t>
      </w:r>
      <w:r w:rsidR="006C2D81">
        <w:rPr>
          <w:rFonts w:ascii="Arial" w:hAnsi="Arial" w:cs="Arial"/>
          <w:bCs/>
          <w:spacing w:val="-3"/>
          <w:sz w:val="24"/>
          <w:szCs w:val="27"/>
          <w:lang w:val="es-ES_tradnl"/>
        </w:rPr>
        <w:t>*****</w:t>
      </w:r>
      <w:r w:rsidR="003C736D">
        <w:rPr>
          <w:rFonts w:ascii="Arial" w:hAnsi="Arial" w:cs="Arial"/>
          <w:bCs/>
          <w:spacing w:val="-3"/>
          <w:sz w:val="24"/>
          <w:szCs w:val="27"/>
          <w:lang w:val="es-ES_tradnl"/>
        </w:rPr>
        <w:t xml:space="preserve">, falleció el </w:t>
      </w:r>
      <w:r w:rsidR="006C2D81">
        <w:rPr>
          <w:rFonts w:ascii="Arial" w:hAnsi="Arial" w:cs="Arial"/>
          <w:bCs/>
          <w:spacing w:val="-3"/>
          <w:sz w:val="24"/>
          <w:szCs w:val="27"/>
          <w:lang w:val="es-ES_tradnl"/>
        </w:rPr>
        <w:t>****</w:t>
      </w:r>
      <w:r w:rsidR="003C736D">
        <w:rPr>
          <w:rFonts w:ascii="Arial" w:hAnsi="Arial" w:cs="Arial"/>
          <w:bCs/>
          <w:spacing w:val="-3"/>
          <w:sz w:val="24"/>
          <w:szCs w:val="27"/>
          <w:lang w:val="es-ES_tradnl"/>
        </w:rPr>
        <w:t xml:space="preserve"> de </w:t>
      </w:r>
      <w:r w:rsidR="006C2D81">
        <w:rPr>
          <w:rFonts w:ascii="Arial" w:hAnsi="Arial" w:cs="Arial"/>
          <w:bCs/>
          <w:spacing w:val="-3"/>
          <w:sz w:val="24"/>
          <w:szCs w:val="27"/>
          <w:lang w:val="es-ES_tradnl"/>
        </w:rPr>
        <w:t>****</w:t>
      </w:r>
      <w:r w:rsidR="003C736D">
        <w:rPr>
          <w:rFonts w:ascii="Arial" w:hAnsi="Arial" w:cs="Arial"/>
          <w:bCs/>
          <w:spacing w:val="-3"/>
          <w:sz w:val="24"/>
          <w:szCs w:val="27"/>
          <w:lang w:val="es-ES_tradnl"/>
        </w:rPr>
        <w:t xml:space="preserve"> de dos mil </w:t>
      </w:r>
      <w:r w:rsidR="006C2D81">
        <w:rPr>
          <w:rFonts w:ascii="Arial" w:hAnsi="Arial" w:cs="Arial"/>
          <w:bCs/>
          <w:spacing w:val="-3"/>
          <w:sz w:val="24"/>
          <w:szCs w:val="27"/>
          <w:lang w:val="es-ES_tradnl"/>
        </w:rPr>
        <w:t>****</w:t>
      </w:r>
      <w:r w:rsidR="003C736D">
        <w:rPr>
          <w:rFonts w:ascii="Arial" w:hAnsi="Arial" w:cs="Arial"/>
          <w:bCs/>
          <w:spacing w:val="-3"/>
          <w:sz w:val="24"/>
          <w:szCs w:val="27"/>
          <w:lang w:val="es-ES_tradnl"/>
        </w:rPr>
        <w:t xml:space="preserve">, </w:t>
      </w:r>
      <w:r w:rsidR="001C1766">
        <w:rPr>
          <w:rFonts w:ascii="Arial" w:hAnsi="Arial" w:cs="Arial"/>
          <w:bCs/>
          <w:spacing w:val="-3"/>
          <w:sz w:val="24"/>
          <w:szCs w:val="27"/>
          <w:lang w:val="es-ES_tradnl"/>
        </w:rPr>
        <w:t xml:space="preserve">por lo que la hoy accionante </w:t>
      </w:r>
      <w:r w:rsidR="006C2D81">
        <w:rPr>
          <w:rFonts w:ascii="Arial" w:hAnsi="Arial" w:cs="Arial"/>
          <w:bCs/>
          <w:spacing w:val="-3"/>
          <w:sz w:val="24"/>
          <w:szCs w:val="27"/>
          <w:lang w:val="es-ES_tradnl"/>
        </w:rPr>
        <w:t>*****</w:t>
      </w:r>
      <w:r w:rsidR="000278ED">
        <w:rPr>
          <w:rFonts w:ascii="Arial" w:hAnsi="Arial" w:cs="Arial"/>
          <w:bCs/>
          <w:spacing w:val="-3"/>
          <w:sz w:val="24"/>
          <w:szCs w:val="27"/>
          <w:lang w:val="es-ES_tradnl"/>
        </w:rPr>
        <w:t xml:space="preserve"> </w:t>
      </w:r>
      <w:r w:rsidR="006C2D81">
        <w:rPr>
          <w:rFonts w:ascii="Arial" w:hAnsi="Arial" w:cs="Arial"/>
          <w:bCs/>
          <w:spacing w:val="-3"/>
          <w:sz w:val="24"/>
          <w:szCs w:val="27"/>
          <w:lang w:val="es-ES_tradnl"/>
        </w:rPr>
        <w:t>*****</w:t>
      </w:r>
      <w:r w:rsidR="000278ED">
        <w:rPr>
          <w:rFonts w:ascii="Arial" w:hAnsi="Arial" w:cs="Arial"/>
          <w:bCs/>
          <w:spacing w:val="-3"/>
          <w:sz w:val="24"/>
          <w:szCs w:val="27"/>
          <w:lang w:val="es-ES_tradnl"/>
        </w:rPr>
        <w:t xml:space="preserve"> </w:t>
      </w:r>
      <w:r w:rsidR="006C2D81">
        <w:rPr>
          <w:rFonts w:ascii="Arial" w:hAnsi="Arial" w:cs="Arial"/>
          <w:bCs/>
          <w:spacing w:val="-3"/>
          <w:sz w:val="24"/>
          <w:szCs w:val="27"/>
          <w:lang w:val="es-ES_tradnl"/>
        </w:rPr>
        <w:t>*****</w:t>
      </w:r>
      <w:r w:rsidR="000278ED">
        <w:rPr>
          <w:rFonts w:ascii="Arial" w:hAnsi="Arial" w:cs="Arial"/>
          <w:bCs/>
          <w:spacing w:val="-3"/>
          <w:sz w:val="24"/>
          <w:szCs w:val="27"/>
          <w:lang w:val="es-ES_tradnl"/>
        </w:rPr>
        <w:t xml:space="preserve"> </w:t>
      </w:r>
      <w:r w:rsidR="006C2D81">
        <w:rPr>
          <w:rFonts w:ascii="Arial" w:hAnsi="Arial" w:cs="Arial"/>
          <w:bCs/>
          <w:spacing w:val="-3"/>
          <w:sz w:val="24"/>
          <w:szCs w:val="27"/>
          <w:lang w:val="es-ES_tradnl"/>
        </w:rPr>
        <w:t>*****</w:t>
      </w:r>
      <w:r w:rsidR="000278ED">
        <w:rPr>
          <w:rFonts w:ascii="Arial" w:hAnsi="Arial" w:cs="Arial"/>
          <w:bCs/>
          <w:spacing w:val="-3"/>
          <w:sz w:val="24"/>
          <w:szCs w:val="27"/>
          <w:lang w:val="es-ES_tradnl"/>
        </w:rPr>
        <w:t xml:space="preserve"> </w:t>
      </w:r>
      <w:r w:rsidR="00190C78">
        <w:rPr>
          <w:rFonts w:ascii="Arial" w:hAnsi="Arial" w:cs="Arial"/>
          <w:bCs/>
          <w:spacing w:val="-3"/>
          <w:sz w:val="24"/>
          <w:szCs w:val="27"/>
          <w:lang w:val="es-ES_tradnl"/>
        </w:rPr>
        <w:t xml:space="preserve">promovió el juicio sucesorio testamentario, </w:t>
      </w:r>
      <w:r w:rsidR="00126067">
        <w:rPr>
          <w:rFonts w:ascii="Arial" w:hAnsi="Arial" w:cs="Arial"/>
          <w:bCs/>
          <w:spacing w:val="-3"/>
          <w:sz w:val="24"/>
          <w:szCs w:val="27"/>
          <w:lang w:val="es-ES_tradnl"/>
        </w:rPr>
        <w:t>mismo que mediante diligencia de discernimiento</w:t>
      </w:r>
      <w:r w:rsidR="001C79D6">
        <w:rPr>
          <w:rFonts w:ascii="Arial" w:hAnsi="Arial" w:cs="Arial"/>
          <w:bCs/>
          <w:spacing w:val="-3"/>
          <w:sz w:val="24"/>
          <w:szCs w:val="27"/>
          <w:lang w:val="es-ES_tradnl"/>
        </w:rPr>
        <w:t xml:space="preserve"> de cargo de fecha </w:t>
      </w:r>
      <w:r w:rsidR="006C2D81">
        <w:rPr>
          <w:rFonts w:ascii="Arial" w:hAnsi="Arial" w:cs="Arial"/>
          <w:bCs/>
          <w:spacing w:val="-3"/>
          <w:sz w:val="24"/>
          <w:szCs w:val="27"/>
          <w:lang w:val="es-ES_tradnl"/>
        </w:rPr>
        <w:t>*****</w:t>
      </w:r>
      <w:r w:rsidR="00126067">
        <w:rPr>
          <w:rFonts w:ascii="Arial" w:hAnsi="Arial" w:cs="Arial"/>
          <w:bCs/>
          <w:spacing w:val="-3"/>
          <w:sz w:val="24"/>
          <w:szCs w:val="27"/>
          <w:lang w:val="es-ES_tradnl"/>
        </w:rPr>
        <w:t xml:space="preserve"> de </w:t>
      </w:r>
      <w:r w:rsidR="006C2D81">
        <w:rPr>
          <w:rFonts w:ascii="Arial" w:hAnsi="Arial" w:cs="Arial"/>
          <w:bCs/>
          <w:spacing w:val="-3"/>
          <w:sz w:val="24"/>
          <w:szCs w:val="27"/>
          <w:lang w:val="es-ES_tradnl"/>
        </w:rPr>
        <w:t>*******</w:t>
      </w:r>
      <w:r w:rsidR="00126067">
        <w:rPr>
          <w:rFonts w:ascii="Arial" w:hAnsi="Arial" w:cs="Arial"/>
          <w:bCs/>
          <w:spacing w:val="-3"/>
          <w:sz w:val="24"/>
          <w:szCs w:val="27"/>
          <w:lang w:val="es-ES_tradnl"/>
        </w:rPr>
        <w:t xml:space="preserve"> de dos mil </w:t>
      </w:r>
      <w:r w:rsidR="006C2D81">
        <w:rPr>
          <w:rFonts w:ascii="Arial" w:hAnsi="Arial" w:cs="Arial"/>
          <w:bCs/>
          <w:spacing w:val="-3"/>
          <w:sz w:val="24"/>
          <w:szCs w:val="27"/>
          <w:lang w:val="es-ES_tradnl"/>
        </w:rPr>
        <w:t>*****</w:t>
      </w:r>
      <w:r w:rsidR="00126067">
        <w:rPr>
          <w:rFonts w:ascii="Arial" w:hAnsi="Arial" w:cs="Arial"/>
          <w:bCs/>
          <w:spacing w:val="-3"/>
          <w:sz w:val="24"/>
          <w:szCs w:val="27"/>
          <w:lang w:val="es-ES_tradnl"/>
        </w:rPr>
        <w:t xml:space="preserve"> dentro del expediente fa</w:t>
      </w:r>
      <w:r w:rsidR="00F606BE">
        <w:rPr>
          <w:rFonts w:ascii="Arial" w:hAnsi="Arial" w:cs="Arial"/>
          <w:bCs/>
          <w:spacing w:val="-3"/>
          <w:sz w:val="24"/>
          <w:szCs w:val="27"/>
          <w:lang w:val="es-ES_tradnl"/>
        </w:rPr>
        <w:t>miliar de ref</w:t>
      </w:r>
      <w:r w:rsidR="00526A8A">
        <w:rPr>
          <w:rFonts w:ascii="Arial" w:hAnsi="Arial" w:cs="Arial"/>
          <w:bCs/>
          <w:spacing w:val="-3"/>
          <w:sz w:val="24"/>
          <w:szCs w:val="27"/>
          <w:lang w:val="es-ES_tradnl"/>
        </w:rPr>
        <w:t xml:space="preserve">erencia (fojas 21) se </w:t>
      </w:r>
      <w:r w:rsidR="00361550">
        <w:rPr>
          <w:rFonts w:ascii="Arial" w:hAnsi="Arial" w:cs="Arial"/>
          <w:bCs/>
          <w:spacing w:val="-3"/>
          <w:sz w:val="24"/>
          <w:szCs w:val="27"/>
          <w:lang w:val="es-ES_tradnl"/>
        </w:rPr>
        <w:t>discernió</w:t>
      </w:r>
      <w:r w:rsidR="00526A8A">
        <w:rPr>
          <w:rFonts w:ascii="Arial" w:hAnsi="Arial" w:cs="Arial"/>
          <w:bCs/>
          <w:spacing w:val="-3"/>
          <w:sz w:val="24"/>
          <w:szCs w:val="27"/>
          <w:lang w:val="es-ES_tradnl"/>
        </w:rPr>
        <w:t xml:space="preserve"> el cargo de al</w:t>
      </w:r>
      <w:r w:rsidR="00A8383D">
        <w:rPr>
          <w:rFonts w:ascii="Arial" w:hAnsi="Arial" w:cs="Arial"/>
          <w:bCs/>
          <w:spacing w:val="-3"/>
          <w:sz w:val="24"/>
          <w:szCs w:val="27"/>
          <w:lang w:val="es-ES_tradnl"/>
        </w:rPr>
        <w:t>bacea testamentario.</w:t>
      </w:r>
    </w:p>
    <w:p w14:paraId="101111F2" w14:textId="4BE3253D" w:rsidR="00A8383D" w:rsidRDefault="00A8383D" w:rsidP="00070FF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En abundancia a lo anterior, la hoy accionante al ser </w:t>
      </w:r>
      <w:r w:rsidR="006C2D81">
        <w:rPr>
          <w:rFonts w:ascii="Arial" w:hAnsi="Arial" w:cs="Arial"/>
          <w:bCs/>
          <w:spacing w:val="-3"/>
          <w:sz w:val="24"/>
          <w:szCs w:val="27"/>
          <w:lang w:val="es-ES_tradnl"/>
        </w:rPr>
        <w:t>*****</w:t>
      </w:r>
      <w:r>
        <w:rPr>
          <w:rFonts w:ascii="Arial" w:hAnsi="Arial" w:cs="Arial"/>
          <w:bCs/>
          <w:spacing w:val="-3"/>
          <w:sz w:val="24"/>
          <w:szCs w:val="27"/>
          <w:lang w:val="es-ES_tradnl"/>
        </w:rPr>
        <w:t xml:space="preserve"> testamentario, y por la naturaleza del cargo, mismo que es </w:t>
      </w:r>
      <w:r w:rsidRPr="00A8383D">
        <w:rPr>
          <w:rFonts w:ascii="Arial" w:hAnsi="Arial" w:cs="Arial"/>
          <w:bCs/>
          <w:i/>
          <w:spacing w:val="-3"/>
          <w:sz w:val="24"/>
          <w:szCs w:val="27"/>
          <w:lang w:val="es-ES_tradnl"/>
        </w:rPr>
        <w:t>“la persona nombrada por el autor de la herencia con objeto o fin de ejecutar y hacer cumplir su voluntad en los términos de su testamento. Será el encargado de custodiar los bienes del haber hereditario y hacer la distribución de los mismos entre los herederos y/o legatarios, conforme a la voluntad del testador”</w:t>
      </w:r>
      <w:r>
        <w:rPr>
          <w:rStyle w:val="Refdenotaalpie"/>
          <w:rFonts w:ascii="Arial" w:hAnsi="Arial" w:cs="Arial"/>
          <w:bCs/>
          <w:i/>
          <w:spacing w:val="-3"/>
          <w:sz w:val="24"/>
          <w:szCs w:val="27"/>
          <w:lang w:val="es-ES_tradnl"/>
        </w:rPr>
        <w:footnoteReference w:id="1"/>
      </w:r>
      <w:r>
        <w:rPr>
          <w:rFonts w:ascii="Arial" w:hAnsi="Arial" w:cs="Arial"/>
          <w:bCs/>
          <w:spacing w:val="-3"/>
          <w:sz w:val="24"/>
          <w:szCs w:val="27"/>
          <w:lang w:val="es-ES_tradnl"/>
        </w:rPr>
        <w:t xml:space="preserve">, y que conforme al Título </w:t>
      </w:r>
      <w:r w:rsidR="00FF64BE">
        <w:rPr>
          <w:rFonts w:ascii="Arial" w:hAnsi="Arial" w:cs="Arial"/>
          <w:bCs/>
          <w:spacing w:val="-3"/>
          <w:sz w:val="24"/>
          <w:szCs w:val="27"/>
          <w:lang w:val="es-ES_tradnl"/>
        </w:rPr>
        <w:t>Decimocuarto del C</w:t>
      </w:r>
      <w:r w:rsidR="0002339E">
        <w:rPr>
          <w:rFonts w:ascii="Arial" w:hAnsi="Arial" w:cs="Arial"/>
          <w:bCs/>
          <w:spacing w:val="-3"/>
          <w:sz w:val="24"/>
          <w:szCs w:val="27"/>
          <w:lang w:val="es-ES_tradnl"/>
        </w:rPr>
        <w:t>ódigo de Procedimientos Civiles</w:t>
      </w:r>
      <w:r w:rsidR="00322015">
        <w:rPr>
          <w:rFonts w:ascii="Arial" w:hAnsi="Arial" w:cs="Arial"/>
          <w:bCs/>
          <w:spacing w:val="-3"/>
          <w:sz w:val="24"/>
          <w:szCs w:val="27"/>
          <w:lang w:val="es-ES_tradnl"/>
        </w:rPr>
        <w:t xml:space="preserve"> para el Estado de Oaxaca</w:t>
      </w:r>
      <w:r w:rsidR="0002339E">
        <w:rPr>
          <w:rFonts w:ascii="Arial" w:hAnsi="Arial" w:cs="Arial"/>
          <w:bCs/>
          <w:spacing w:val="-3"/>
          <w:sz w:val="24"/>
          <w:szCs w:val="27"/>
          <w:lang w:val="es-ES_tradnl"/>
        </w:rPr>
        <w:t>, tiene la obligación de gestionar los bienes comprendientes</w:t>
      </w:r>
      <w:r w:rsidR="007960F2">
        <w:rPr>
          <w:rFonts w:ascii="Arial" w:hAnsi="Arial" w:cs="Arial"/>
          <w:bCs/>
          <w:spacing w:val="-3"/>
          <w:sz w:val="24"/>
          <w:szCs w:val="27"/>
          <w:lang w:val="es-ES_tradnl"/>
        </w:rPr>
        <w:t xml:space="preserve"> dentro de la masa hereditaria.</w:t>
      </w:r>
    </w:p>
    <w:p w14:paraId="2E761501" w14:textId="313F73D8" w:rsidR="0036198F" w:rsidRDefault="0036198F" w:rsidP="00070FF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Ahora, el inmueble a que se hace referencia en el acto reclamado ubicado en </w:t>
      </w:r>
      <w:r w:rsidR="00805044">
        <w:rPr>
          <w:rFonts w:ascii="Arial" w:hAnsi="Arial" w:cs="Arial"/>
          <w:bCs/>
          <w:spacing w:val="-3"/>
          <w:sz w:val="24"/>
          <w:szCs w:val="27"/>
          <w:lang w:val="es-ES_tradnl"/>
        </w:rPr>
        <w:t>***** *****</w:t>
      </w:r>
      <w:r w:rsidR="00887412">
        <w:rPr>
          <w:rFonts w:ascii="Arial" w:hAnsi="Arial" w:cs="Arial"/>
          <w:bCs/>
          <w:spacing w:val="-3"/>
          <w:sz w:val="24"/>
          <w:szCs w:val="27"/>
          <w:lang w:val="es-ES_tradnl"/>
        </w:rPr>
        <w:t xml:space="preserve"> y </w:t>
      </w:r>
      <w:r w:rsidR="00805044">
        <w:rPr>
          <w:rFonts w:ascii="Arial" w:hAnsi="Arial" w:cs="Arial"/>
          <w:bCs/>
          <w:spacing w:val="-3"/>
          <w:sz w:val="24"/>
          <w:szCs w:val="27"/>
          <w:lang w:val="es-ES_tradnl"/>
        </w:rPr>
        <w:t>*****</w:t>
      </w:r>
      <w:r w:rsidR="00887412">
        <w:rPr>
          <w:rFonts w:ascii="Arial" w:hAnsi="Arial" w:cs="Arial"/>
          <w:bCs/>
          <w:spacing w:val="-3"/>
          <w:sz w:val="24"/>
          <w:szCs w:val="27"/>
          <w:lang w:val="es-ES_tradnl"/>
        </w:rPr>
        <w:t xml:space="preserve"> </w:t>
      </w:r>
      <w:r w:rsidR="00805044">
        <w:rPr>
          <w:rFonts w:ascii="Arial" w:hAnsi="Arial" w:cs="Arial"/>
          <w:bCs/>
          <w:spacing w:val="-3"/>
          <w:sz w:val="24"/>
          <w:szCs w:val="27"/>
          <w:lang w:val="es-ES_tradnl"/>
        </w:rPr>
        <w:t>*****</w:t>
      </w:r>
      <w:r>
        <w:rPr>
          <w:rFonts w:ascii="Arial" w:hAnsi="Arial" w:cs="Arial"/>
          <w:bCs/>
          <w:spacing w:val="-3"/>
          <w:sz w:val="24"/>
          <w:szCs w:val="27"/>
          <w:lang w:val="es-ES_tradnl"/>
        </w:rPr>
        <w:t xml:space="preserve">, </w:t>
      </w:r>
      <w:r w:rsidR="00805044">
        <w:rPr>
          <w:rFonts w:ascii="Arial" w:hAnsi="Arial" w:cs="Arial"/>
          <w:bCs/>
          <w:spacing w:val="-3"/>
          <w:sz w:val="24"/>
          <w:szCs w:val="27"/>
          <w:lang w:val="es-ES_tradnl"/>
        </w:rPr>
        <w:t>*****</w:t>
      </w:r>
      <w:r w:rsidR="00887412">
        <w:rPr>
          <w:rFonts w:ascii="Arial" w:hAnsi="Arial" w:cs="Arial"/>
          <w:bCs/>
          <w:spacing w:val="-3"/>
          <w:sz w:val="24"/>
          <w:szCs w:val="27"/>
          <w:lang w:val="es-ES_tradnl"/>
        </w:rPr>
        <w:t xml:space="preserve">, Oaxaca, coincide </w:t>
      </w:r>
      <w:r w:rsidR="009E5670">
        <w:rPr>
          <w:rFonts w:ascii="Arial" w:hAnsi="Arial" w:cs="Arial"/>
          <w:bCs/>
          <w:spacing w:val="-3"/>
          <w:sz w:val="24"/>
          <w:szCs w:val="27"/>
          <w:lang w:val="es-ES_tradnl"/>
        </w:rPr>
        <w:t xml:space="preserve">con el descrito en el documento denominado </w:t>
      </w:r>
      <w:r w:rsidR="006E0BE0">
        <w:rPr>
          <w:rFonts w:ascii="Arial" w:hAnsi="Arial" w:cs="Arial"/>
          <w:bCs/>
          <w:spacing w:val="-3"/>
          <w:sz w:val="24"/>
          <w:szCs w:val="27"/>
          <w:lang w:val="es-ES_tradnl"/>
        </w:rPr>
        <w:t>“</w:t>
      </w:r>
      <w:r w:rsidR="009E5670">
        <w:rPr>
          <w:rFonts w:ascii="Arial" w:hAnsi="Arial" w:cs="Arial"/>
          <w:bCs/>
          <w:spacing w:val="-3"/>
          <w:sz w:val="24"/>
          <w:szCs w:val="27"/>
          <w:lang w:val="es-ES_tradnl"/>
        </w:rPr>
        <w:t>Manifestación de Construcciones en Terrenos Ejidales, Comunales o Lotes comprados en abonos</w:t>
      </w:r>
      <w:r w:rsidR="006E0BE0">
        <w:rPr>
          <w:rFonts w:ascii="Arial" w:hAnsi="Arial" w:cs="Arial"/>
          <w:bCs/>
          <w:spacing w:val="-3"/>
          <w:sz w:val="24"/>
          <w:szCs w:val="27"/>
          <w:lang w:val="es-ES_tradnl"/>
        </w:rPr>
        <w:t>”</w:t>
      </w:r>
      <w:r w:rsidR="009E5670">
        <w:rPr>
          <w:rFonts w:ascii="Arial" w:hAnsi="Arial" w:cs="Arial"/>
          <w:bCs/>
          <w:spacing w:val="-3"/>
          <w:sz w:val="24"/>
          <w:szCs w:val="27"/>
          <w:lang w:val="es-ES_tradnl"/>
        </w:rPr>
        <w:t xml:space="preserve"> con número de folio</w:t>
      </w:r>
      <w:r w:rsidR="00805044">
        <w:rPr>
          <w:rFonts w:ascii="Arial" w:hAnsi="Arial" w:cs="Arial"/>
          <w:bCs/>
          <w:spacing w:val="-3"/>
          <w:sz w:val="24"/>
          <w:szCs w:val="27"/>
          <w:lang w:val="es-ES_tradnl"/>
        </w:rPr>
        <w:t xml:space="preserve"> *****</w:t>
      </w:r>
      <w:r w:rsidR="009E5670">
        <w:rPr>
          <w:rFonts w:ascii="Arial" w:hAnsi="Arial" w:cs="Arial"/>
          <w:bCs/>
          <w:spacing w:val="-3"/>
          <w:sz w:val="24"/>
          <w:szCs w:val="27"/>
          <w:lang w:val="es-ES_tradnl"/>
        </w:rPr>
        <w:t xml:space="preserve"> de fecha </w:t>
      </w:r>
      <w:r w:rsidR="00805044">
        <w:rPr>
          <w:rFonts w:ascii="Arial" w:hAnsi="Arial" w:cs="Arial"/>
          <w:bCs/>
          <w:spacing w:val="-3"/>
          <w:sz w:val="24"/>
          <w:szCs w:val="27"/>
          <w:lang w:val="es-ES_tradnl"/>
        </w:rPr>
        <w:t>*****</w:t>
      </w:r>
      <w:r w:rsidR="009E5670">
        <w:rPr>
          <w:rFonts w:ascii="Arial" w:hAnsi="Arial" w:cs="Arial"/>
          <w:bCs/>
          <w:spacing w:val="-3"/>
          <w:sz w:val="24"/>
          <w:szCs w:val="27"/>
          <w:lang w:val="es-ES_tradnl"/>
        </w:rPr>
        <w:t xml:space="preserve"> de </w:t>
      </w:r>
      <w:r w:rsidR="00805044">
        <w:rPr>
          <w:rFonts w:ascii="Arial" w:hAnsi="Arial" w:cs="Arial"/>
          <w:bCs/>
          <w:spacing w:val="-3"/>
          <w:sz w:val="24"/>
          <w:szCs w:val="27"/>
          <w:lang w:val="es-ES_tradnl"/>
        </w:rPr>
        <w:t>*****</w:t>
      </w:r>
      <w:r w:rsidR="009E5670">
        <w:rPr>
          <w:rFonts w:ascii="Arial" w:hAnsi="Arial" w:cs="Arial"/>
          <w:bCs/>
          <w:spacing w:val="-3"/>
          <w:sz w:val="24"/>
          <w:szCs w:val="27"/>
          <w:lang w:val="es-ES_tradnl"/>
        </w:rPr>
        <w:t xml:space="preserve"> de mil </w:t>
      </w:r>
      <w:r w:rsidR="00805044">
        <w:rPr>
          <w:rFonts w:ascii="Arial" w:hAnsi="Arial" w:cs="Arial"/>
          <w:bCs/>
          <w:spacing w:val="-3"/>
          <w:sz w:val="24"/>
          <w:szCs w:val="27"/>
          <w:lang w:val="es-ES_tradnl"/>
        </w:rPr>
        <w:t>*****</w:t>
      </w:r>
      <w:r w:rsidR="009E5670">
        <w:rPr>
          <w:rFonts w:ascii="Arial" w:hAnsi="Arial" w:cs="Arial"/>
          <w:bCs/>
          <w:spacing w:val="-3"/>
          <w:sz w:val="24"/>
          <w:szCs w:val="27"/>
          <w:lang w:val="es-ES_tradnl"/>
        </w:rPr>
        <w:t xml:space="preserve"> </w:t>
      </w:r>
      <w:r w:rsidR="00805044">
        <w:rPr>
          <w:rFonts w:ascii="Arial" w:hAnsi="Arial" w:cs="Arial"/>
          <w:bCs/>
          <w:spacing w:val="-3"/>
          <w:sz w:val="24"/>
          <w:szCs w:val="27"/>
          <w:lang w:val="es-ES_tradnl"/>
        </w:rPr>
        <w:t>*****</w:t>
      </w:r>
      <w:r w:rsidR="009E5670">
        <w:rPr>
          <w:rFonts w:ascii="Arial" w:hAnsi="Arial" w:cs="Arial"/>
          <w:bCs/>
          <w:spacing w:val="-3"/>
          <w:sz w:val="24"/>
          <w:szCs w:val="27"/>
          <w:lang w:val="es-ES_tradnl"/>
        </w:rPr>
        <w:t xml:space="preserve"> y </w:t>
      </w:r>
      <w:r w:rsidR="00805044">
        <w:rPr>
          <w:rFonts w:ascii="Arial" w:hAnsi="Arial" w:cs="Arial"/>
          <w:bCs/>
          <w:spacing w:val="-3"/>
          <w:sz w:val="24"/>
          <w:szCs w:val="27"/>
          <w:lang w:val="es-ES_tradnl"/>
        </w:rPr>
        <w:t>*****</w:t>
      </w:r>
      <w:r w:rsidR="009E5670">
        <w:rPr>
          <w:rFonts w:ascii="Arial" w:hAnsi="Arial" w:cs="Arial"/>
          <w:bCs/>
          <w:spacing w:val="-3"/>
          <w:sz w:val="24"/>
          <w:szCs w:val="27"/>
          <w:lang w:val="es-ES_tradnl"/>
        </w:rPr>
        <w:t xml:space="preserve"> (foja 10), </w:t>
      </w:r>
      <w:r w:rsidR="00D32804">
        <w:rPr>
          <w:rFonts w:ascii="Arial" w:hAnsi="Arial" w:cs="Arial"/>
          <w:bCs/>
          <w:spacing w:val="-3"/>
          <w:sz w:val="24"/>
          <w:szCs w:val="27"/>
          <w:lang w:val="es-ES_tradnl"/>
        </w:rPr>
        <w:t xml:space="preserve">así como </w:t>
      </w:r>
      <w:r w:rsidR="009E5670">
        <w:rPr>
          <w:rFonts w:ascii="Arial" w:hAnsi="Arial" w:cs="Arial"/>
          <w:bCs/>
          <w:spacing w:val="-3"/>
          <w:sz w:val="24"/>
          <w:szCs w:val="27"/>
          <w:lang w:val="es-ES_tradnl"/>
        </w:rPr>
        <w:t xml:space="preserve">en el </w:t>
      </w:r>
      <w:r w:rsidR="006E0BE0">
        <w:rPr>
          <w:rFonts w:ascii="Arial" w:hAnsi="Arial" w:cs="Arial"/>
          <w:bCs/>
          <w:spacing w:val="-3"/>
          <w:sz w:val="24"/>
          <w:szCs w:val="27"/>
          <w:lang w:val="es-ES_tradnl"/>
        </w:rPr>
        <w:t xml:space="preserve">testamento público abierto contenido en la escritura número </w:t>
      </w:r>
      <w:r w:rsidR="00805044">
        <w:rPr>
          <w:rFonts w:ascii="Arial" w:hAnsi="Arial" w:cs="Arial"/>
          <w:bCs/>
          <w:spacing w:val="-3"/>
          <w:sz w:val="24"/>
          <w:szCs w:val="27"/>
          <w:lang w:val="es-ES_tradnl"/>
        </w:rPr>
        <w:t>*****</w:t>
      </w:r>
      <w:r w:rsidR="006E0BE0">
        <w:rPr>
          <w:rFonts w:ascii="Arial" w:hAnsi="Arial" w:cs="Arial"/>
          <w:bCs/>
          <w:spacing w:val="-3"/>
          <w:sz w:val="24"/>
          <w:szCs w:val="27"/>
          <w:lang w:val="es-ES_tradnl"/>
        </w:rPr>
        <w:t xml:space="preserve"> </w:t>
      </w:r>
      <w:r w:rsidR="00805044">
        <w:rPr>
          <w:rFonts w:ascii="Arial" w:hAnsi="Arial" w:cs="Arial"/>
          <w:bCs/>
          <w:spacing w:val="-3"/>
          <w:sz w:val="24"/>
          <w:szCs w:val="27"/>
          <w:lang w:val="es-ES_tradnl"/>
        </w:rPr>
        <w:t>*****</w:t>
      </w:r>
      <w:r w:rsidR="006E0BE0">
        <w:rPr>
          <w:rFonts w:ascii="Arial" w:hAnsi="Arial" w:cs="Arial"/>
          <w:bCs/>
          <w:spacing w:val="-3"/>
          <w:sz w:val="24"/>
          <w:szCs w:val="27"/>
          <w:lang w:val="es-ES_tradnl"/>
        </w:rPr>
        <w:t xml:space="preserve">, volumen </w:t>
      </w:r>
      <w:r w:rsidR="00805044">
        <w:rPr>
          <w:rFonts w:ascii="Arial" w:hAnsi="Arial" w:cs="Arial"/>
          <w:bCs/>
          <w:spacing w:val="-3"/>
          <w:sz w:val="24"/>
          <w:szCs w:val="27"/>
          <w:lang w:val="es-ES_tradnl"/>
        </w:rPr>
        <w:t>****</w:t>
      </w:r>
      <w:r w:rsidR="006E0BE0">
        <w:rPr>
          <w:rFonts w:ascii="Arial" w:hAnsi="Arial" w:cs="Arial"/>
          <w:bCs/>
          <w:spacing w:val="-3"/>
          <w:sz w:val="24"/>
          <w:szCs w:val="27"/>
          <w:lang w:val="es-ES_tradnl"/>
        </w:rPr>
        <w:t xml:space="preserve"> </w:t>
      </w:r>
      <w:r w:rsidR="00805044">
        <w:rPr>
          <w:rFonts w:ascii="Arial" w:hAnsi="Arial" w:cs="Arial"/>
          <w:bCs/>
          <w:spacing w:val="-3"/>
          <w:sz w:val="24"/>
          <w:szCs w:val="27"/>
          <w:lang w:val="es-ES_tradnl"/>
        </w:rPr>
        <w:t>******</w:t>
      </w:r>
      <w:r w:rsidR="006E0BE0">
        <w:rPr>
          <w:rFonts w:ascii="Arial" w:hAnsi="Arial" w:cs="Arial"/>
          <w:bCs/>
          <w:spacing w:val="-3"/>
          <w:sz w:val="24"/>
          <w:szCs w:val="27"/>
          <w:lang w:val="es-ES_tradnl"/>
        </w:rPr>
        <w:t xml:space="preserve">, de fecha </w:t>
      </w:r>
      <w:r w:rsidR="00805044">
        <w:rPr>
          <w:rFonts w:ascii="Arial" w:hAnsi="Arial" w:cs="Arial"/>
          <w:bCs/>
          <w:spacing w:val="-3"/>
          <w:sz w:val="24"/>
          <w:szCs w:val="27"/>
          <w:lang w:val="es-ES_tradnl"/>
        </w:rPr>
        <w:t>*****</w:t>
      </w:r>
      <w:r w:rsidR="006E0BE0">
        <w:rPr>
          <w:rFonts w:ascii="Arial" w:hAnsi="Arial" w:cs="Arial"/>
          <w:bCs/>
          <w:spacing w:val="-3"/>
          <w:sz w:val="24"/>
          <w:szCs w:val="27"/>
          <w:lang w:val="es-ES_tradnl"/>
        </w:rPr>
        <w:t xml:space="preserve"> de </w:t>
      </w:r>
      <w:r w:rsidR="00805044">
        <w:rPr>
          <w:rFonts w:ascii="Arial" w:hAnsi="Arial" w:cs="Arial"/>
          <w:bCs/>
          <w:spacing w:val="-3"/>
          <w:sz w:val="24"/>
          <w:szCs w:val="27"/>
          <w:lang w:val="es-ES_tradnl"/>
        </w:rPr>
        <w:t>****</w:t>
      </w:r>
      <w:r w:rsidR="006E0BE0">
        <w:rPr>
          <w:rFonts w:ascii="Arial" w:hAnsi="Arial" w:cs="Arial"/>
          <w:bCs/>
          <w:spacing w:val="-3"/>
          <w:sz w:val="24"/>
          <w:szCs w:val="27"/>
          <w:lang w:val="es-ES_tradnl"/>
        </w:rPr>
        <w:t xml:space="preserve"> de dos mil </w:t>
      </w:r>
      <w:r w:rsidR="00805044">
        <w:rPr>
          <w:rFonts w:ascii="Arial" w:hAnsi="Arial" w:cs="Arial"/>
          <w:bCs/>
          <w:spacing w:val="-3"/>
          <w:sz w:val="24"/>
          <w:szCs w:val="27"/>
          <w:lang w:val="es-ES_tradnl"/>
        </w:rPr>
        <w:t>*****</w:t>
      </w:r>
      <w:r w:rsidR="006E0BE0">
        <w:rPr>
          <w:rFonts w:ascii="Arial" w:hAnsi="Arial" w:cs="Arial"/>
          <w:bCs/>
          <w:spacing w:val="-3"/>
          <w:sz w:val="24"/>
          <w:szCs w:val="27"/>
          <w:lang w:val="es-ES_tradnl"/>
        </w:rPr>
        <w:t>, otorgado ante la fe del notario p</w:t>
      </w:r>
      <w:r w:rsidR="00DC563C">
        <w:rPr>
          <w:rFonts w:ascii="Arial" w:hAnsi="Arial" w:cs="Arial"/>
          <w:bCs/>
          <w:spacing w:val="-3"/>
          <w:sz w:val="24"/>
          <w:szCs w:val="27"/>
          <w:lang w:val="es-ES_tradnl"/>
        </w:rPr>
        <w:t xml:space="preserve">úblico treinta en el Estado (fojas 11 y 12), </w:t>
      </w:r>
      <w:r w:rsidR="0099627E">
        <w:rPr>
          <w:rFonts w:ascii="Arial" w:hAnsi="Arial" w:cs="Arial"/>
          <w:bCs/>
          <w:spacing w:val="-3"/>
          <w:sz w:val="24"/>
          <w:szCs w:val="27"/>
          <w:lang w:val="es-ES_tradnl"/>
        </w:rPr>
        <w:t>luego entonces, dicho inmueble for</w:t>
      </w:r>
      <w:r w:rsidR="0085166A">
        <w:rPr>
          <w:rFonts w:ascii="Arial" w:hAnsi="Arial" w:cs="Arial"/>
          <w:bCs/>
          <w:spacing w:val="-3"/>
          <w:sz w:val="24"/>
          <w:szCs w:val="27"/>
          <w:lang w:val="es-ES_tradnl"/>
        </w:rPr>
        <w:t>ma parte de la masa hereditaria.</w:t>
      </w:r>
    </w:p>
    <w:p w14:paraId="35E4E114" w14:textId="66B08E62" w:rsidR="007960F2" w:rsidRDefault="007960F2" w:rsidP="00070FF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ello, la hoy autoridad demandada incurre en una indebida apreciaci</w:t>
      </w:r>
      <w:r w:rsidR="008C56ED">
        <w:rPr>
          <w:rFonts w:ascii="Arial" w:hAnsi="Arial" w:cs="Arial"/>
          <w:bCs/>
          <w:spacing w:val="-3"/>
          <w:sz w:val="24"/>
          <w:szCs w:val="27"/>
          <w:lang w:val="es-ES_tradnl"/>
        </w:rPr>
        <w:t xml:space="preserve">ón de los hechos, toda vez que emitió el acto reclamado contraviniendo </w:t>
      </w:r>
      <w:r w:rsidR="00C87DCC">
        <w:rPr>
          <w:rFonts w:ascii="Arial" w:hAnsi="Arial" w:cs="Arial"/>
          <w:bCs/>
          <w:spacing w:val="-3"/>
          <w:sz w:val="24"/>
          <w:szCs w:val="27"/>
          <w:lang w:val="es-ES_tradnl"/>
        </w:rPr>
        <w:t>lo estipulado en el artículo 17 fracción VII de la presente Ley de Procedimiento y Justicia Administr</w:t>
      </w:r>
      <w:r w:rsidR="0036198F">
        <w:rPr>
          <w:rFonts w:ascii="Arial" w:hAnsi="Arial" w:cs="Arial"/>
          <w:bCs/>
          <w:spacing w:val="-3"/>
          <w:sz w:val="24"/>
          <w:szCs w:val="27"/>
          <w:lang w:val="es-ES_tradnl"/>
        </w:rPr>
        <w:t xml:space="preserve">ativa </w:t>
      </w:r>
      <w:r w:rsidR="0036198F">
        <w:rPr>
          <w:rFonts w:ascii="Arial" w:hAnsi="Arial" w:cs="Arial"/>
          <w:bCs/>
          <w:spacing w:val="-3"/>
          <w:sz w:val="24"/>
          <w:szCs w:val="27"/>
          <w:lang w:val="es-ES_tradnl"/>
        </w:rPr>
        <w:lastRenderedPageBreak/>
        <w:t>para el Estado de Oaxaca, ya que la autoridad demandada manifestó que la hoy accionante no tenía ningún inter</w:t>
      </w:r>
      <w:r w:rsidR="0085166A">
        <w:rPr>
          <w:rFonts w:ascii="Arial" w:hAnsi="Arial" w:cs="Arial"/>
          <w:bCs/>
          <w:spacing w:val="-3"/>
          <w:sz w:val="24"/>
          <w:szCs w:val="27"/>
          <w:lang w:val="es-ES_tradnl"/>
        </w:rPr>
        <w:t>és para poder brindársele la informaci</w:t>
      </w:r>
      <w:r w:rsidR="00336334">
        <w:rPr>
          <w:rFonts w:ascii="Arial" w:hAnsi="Arial" w:cs="Arial"/>
          <w:bCs/>
          <w:spacing w:val="-3"/>
          <w:sz w:val="24"/>
          <w:szCs w:val="27"/>
          <w:lang w:val="es-ES_tradnl"/>
        </w:rPr>
        <w:t>ón, puesto que el inmueble descrito bajo el número de cuenta catastral</w:t>
      </w:r>
      <w:r w:rsidR="00805044">
        <w:rPr>
          <w:rFonts w:ascii="Arial" w:hAnsi="Arial" w:cs="Arial"/>
          <w:bCs/>
          <w:spacing w:val="-3"/>
          <w:sz w:val="24"/>
          <w:szCs w:val="27"/>
          <w:lang w:val="es-ES_tradnl"/>
        </w:rPr>
        <w:t xml:space="preserve"> *****</w:t>
      </w:r>
      <w:r w:rsidR="00336334">
        <w:rPr>
          <w:rFonts w:ascii="Arial" w:hAnsi="Arial" w:cs="Arial"/>
          <w:bCs/>
          <w:spacing w:val="-3"/>
          <w:sz w:val="24"/>
          <w:szCs w:val="27"/>
          <w:lang w:val="es-ES_tradnl"/>
        </w:rPr>
        <w:t xml:space="preserve"> </w:t>
      </w:r>
      <w:r w:rsidR="00AE5354">
        <w:rPr>
          <w:rFonts w:ascii="Arial" w:hAnsi="Arial" w:cs="Arial"/>
          <w:bCs/>
          <w:spacing w:val="-3"/>
          <w:sz w:val="24"/>
          <w:szCs w:val="27"/>
          <w:lang w:val="es-ES_tradnl"/>
        </w:rPr>
        <w:t>está</w:t>
      </w:r>
      <w:r w:rsidR="00336334">
        <w:rPr>
          <w:rFonts w:ascii="Arial" w:hAnsi="Arial" w:cs="Arial"/>
          <w:bCs/>
          <w:spacing w:val="-3"/>
          <w:sz w:val="24"/>
          <w:szCs w:val="27"/>
          <w:lang w:val="es-ES_tradnl"/>
        </w:rPr>
        <w:t xml:space="preserve"> registrado bajo el nombre de </w:t>
      </w:r>
      <w:r w:rsidR="00AE5354">
        <w:rPr>
          <w:rFonts w:ascii="Arial" w:hAnsi="Arial" w:cs="Arial"/>
          <w:bCs/>
          <w:spacing w:val="-3"/>
          <w:sz w:val="24"/>
          <w:szCs w:val="27"/>
          <w:lang w:val="es-ES_tradnl"/>
        </w:rPr>
        <w:t>persona distinta al man</w:t>
      </w:r>
      <w:r w:rsidR="00DB468E">
        <w:rPr>
          <w:rFonts w:ascii="Arial" w:hAnsi="Arial" w:cs="Arial"/>
          <w:bCs/>
          <w:spacing w:val="-3"/>
          <w:sz w:val="24"/>
          <w:szCs w:val="27"/>
          <w:lang w:val="es-ES_tradnl"/>
        </w:rPr>
        <w:t>ifestado por la hoy accionante; no obstante dicha situación, al tener el carácter de albacea testamentario recaído en dicho inmueble, se le debe proporcionar la información solicitada, puesto que si a su derecho conviniere y de encontrar alguna irregularidad en la propiedad y/o posesi</w:t>
      </w:r>
      <w:r w:rsidR="007C6776">
        <w:rPr>
          <w:rFonts w:ascii="Arial" w:hAnsi="Arial" w:cs="Arial"/>
          <w:bCs/>
          <w:spacing w:val="-3"/>
          <w:sz w:val="24"/>
          <w:szCs w:val="27"/>
          <w:lang w:val="es-ES_tradnl"/>
        </w:rPr>
        <w:t>ón, estuviera en aptitud de hacer valer los medios legales correspondientes, esto en pro de la defensa de la masa hereditaria, tal y como lo estipula el artículo 28 fracción II del Código de Procedimientos Civiles para el Estado de Oaxaca, que a la letra dice:</w:t>
      </w:r>
    </w:p>
    <w:p w14:paraId="79DB6BD0" w14:textId="5818C3D6" w:rsidR="007C6776" w:rsidRPr="00AE5EEF" w:rsidRDefault="00C12B3E" w:rsidP="00AE5EEF">
      <w:pPr>
        <w:ind w:left="567"/>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007C6776" w:rsidRPr="00AE5EEF">
        <w:rPr>
          <w:rFonts w:ascii="Arial" w:hAnsi="Arial" w:cs="Arial"/>
          <w:b/>
          <w:bCs/>
          <w:i/>
          <w:spacing w:val="-3"/>
          <w:sz w:val="24"/>
          <w:szCs w:val="27"/>
          <w:lang w:val="es-ES_tradnl"/>
        </w:rPr>
        <w:t>Artículo 28.-</w:t>
      </w:r>
      <w:r w:rsidR="007C6776" w:rsidRPr="00AE5EEF">
        <w:rPr>
          <w:rFonts w:ascii="Arial" w:hAnsi="Arial" w:cs="Arial"/>
          <w:bCs/>
          <w:i/>
          <w:spacing w:val="-3"/>
          <w:sz w:val="24"/>
          <w:szCs w:val="27"/>
          <w:lang w:val="es-ES_tradnl"/>
        </w:rPr>
        <w:t xml:space="preserve"> En las acciones mancomunadas por título de herencia o legado, sean reales o personales, se observarán las reglas siguientes:</w:t>
      </w:r>
    </w:p>
    <w:p w14:paraId="0DF99F8E" w14:textId="5B8012D2" w:rsidR="007C6776" w:rsidRPr="00AE5EEF" w:rsidRDefault="007C6776" w:rsidP="00AE5EEF">
      <w:pPr>
        <w:ind w:left="567"/>
        <w:jc w:val="both"/>
        <w:rPr>
          <w:rFonts w:ascii="Arial" w:hAnsi="Arial" w:cs="Arial"/>
          <w:bCs/>
          <w:i/>
          <w:spacing w:val="-3"/>
          <w:sz w:val="24"/>
          <w:szCs w:val="27"/>
          <w:lang w:val="es-ES_tradnl"/>
        </w:rPr>
      </w:pPr>
      <w:r w:rsidRPr="00AE5EEF">
        <w:rPr>
          <w:rFonts w:ascii="Arial" w:hAnsi="Arial" w:cs="Arial"/>
          <w:bCs/>
          <w:i/>
          <w:spacing w:val="-3"/>
          <w:sz w:val="24"/>
          <w:szCs w:val="27"/>
          <w:lang w:val="es-ES_tradnl"/>
        </w:rPr>
        <w:t>[…]</w:t>
      </w:r>
    </w:p>
    <w:p w14:paraId="5B5EE4BE" w14:textId="5AAECA40" w:rsidR="007C6776" w:rsidRPr="00AE5EEF" w:rsidRDefault="007C6776" w:rsidP="00AE5EEF">
      <w:pPr>
        <w:ind w:left="567"/>
        <w:jc w:val="both"/>
        <w:rPr>
          <w:rFonts w:ascii="Arial" w:hAnsi="Arial" w:cs="Arial"/>
          <w:bCs/>
          <w:i/>
          <w:spacing w:val="-3"/>
          <w:sz w:val="24"/>
          <w:szCs w:val="27"/>
          <w:lang w:val="es-ES_tradnl"/>
        </w:rPr>
      </w:pPr>
      <w:r w:rsidRPr="00AE5EEF">
        <w:rPr>
          <w:rFonts w:ascii="Arial" w:hAnsi="Arial" w:cs="Arial"/>
          <w:bCs/>
          <w:i/>
          <w:spacing w:val="-3"/>
          <w:sz w:val="24"/>
          <w:szCs w:val="27"/>
          <w:lang w:val="es-ES_tradnl"/>
        </w:rPr>
        <w:t xml:space="preserve">II. Si se ha nombrado interventor o albacea, sólo a éstos compete la facultad de deducirlas en juicio, y sólo podrán hacerlo los herederos o legatarios cuando, requeridos por ellos, el albacea o el interventor se </w:t>
      </w:r>
      <w:proofErr w:type="spellStart"/>
      <w:r w:rsidRPr="00AE5EEF">
        <w:rPr>
          <w:rFonts w:ascii="Arial" w:hAnsi="Arial" w:cs="Arial"/>
          <w:bCs/>
          <w:i/>
          <w:spacing w:val="-3"/>
          <w:sz w:val="24"/>
          <w:szCs w:val="27"/>
          <w:lang w:val="es-ES_tradnl"/>
        </w:rPr>
        <w:t>rehusen</w:t>
      </w:r>
      <w:proofErr w:type="spellEnd"/>
      <w:r w:rsidRPr="00AE5EEF">
        <w:rPr>
          <w:rFonts w:ascii="Arial" w:hAnsi="Arial" w:cs="Arial"/>
          <w:bCs/>
          <w:i/>
          <w:spacing w:val="-3"/>
          <w:sz w:val="24"/>
          <w:szCs w:val="27"/>
          <w:lang w:val="es-ES_tradnl"/>
        </w:rPr>
        <w:t xml:space="preserve"> a hacerlo.</w:t>
      </w:r>
      <w:r w:rsidR="00C12B3E">
        <w:rPr>
          <w:rFonts w:ascii="Arial" w:hAnsi="Arial" w:cs="Arial"/>
          <w:bCs/>
          <w:i/>
          <w:spacing w:val="-3"/>
          <w:sz w:val="24"/>
          <w:szCs w:val="27"/>
          <w:lang w:val="es-ES_tradnl"/>
        </w:rPr>
        <w:t>”</w:t>
      </w:r>
    </w:p>
    <w:p w14:paraId="0FE9A7F6" w14:textId="07CE9447" w:rsidR="00AE5EEF" w:rsidRDefault="00AE5EEF" w:rsidP="007E7A16">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Sirve de sustento la jurisprudencia número </w:t>
      </w:r>
      <w:r w:rsidRPr="00AE5EEF">
        <w:rPr>
          <w:rFonts w:ascii="Arial" w:hAnsi="Arial" w:cs="Arial"/>
          <w:bCs/>
          <w:spacing w:val="-3"/>
          <w:sz w:val="24"/>
          <w:szCs w:val="27"/>
          <w:lang w:val="es-ES_tradnl"/>
        </w:rPr>
        <w:t>1a./J. 73/2018 (10a.)</w:t>
      </w:r>
      <w:r>
        <w:rPr>
          <w:rFonts w:ascii="Arial" w:hAnsi="Arial" w:cs="Arial"/>
          <w:bCs/>
          <w:spacing w:val="-3"/>
          <w:sz w:val="24"/>
          <w:szCs w:val="27"/>
          <w:lang w:val="es-ES_tradnl"/>
        </w:rPr>
        <w:t xml:space="preserve">, con número de registro </w:t>
      </w:r>
      <w:r w:rsidRPr="00AE5EEF">
        <w:rPr>
          <w:rFonts w:ascii="Arial" w:hAnsi="Arial" w:cs="Arial"/>
          <w:bCs/>
          <w:spacing w:val="-3"/>
          <w:sz w:val="24"/>
          <w:szCs w:val="27"/>
          <w:lang w:val="es-ES_tradnl"/>
        </w:rPr>
        <w:t>2018666</w:t>
      </w:r>
      <w:r>
        <w:rPr>
          <w:rFonts w:ascii="Arial" w:hAnsi="Arial" w:cs="Arial"/>
          <w:bCs/>
          <w:spacing w:val="-3"/>
          <w:sz w:val="24"/>
          <w:szCs w:val="27"/>
          <w:lang w:val="es-ES_tradnl"/>
        </w:rPr>
        <w:t>, por la Primera Sala de la Suprema Corte de Justicia de la Naci</w:t>
      </w:r>
      <w:r w:rsidR="00AA7BFC">
        <w:rPr>
          <w:rFonts w:ascii="Arial" w:hAnsi="Arial" w:cs="Arial"/>
          <w:bCs/>
          <w:spacing w:val="-3"/>
          <w:sz w:val="24"/>
          <w:szCs w:val="27"/>
          <w:lang w:val="es-ES_tradnl"/>
        </w:rPr>
        <w:t xml:space="preserve">ón en la </w:t>
      </w:r>
      <w:r w:rsidR="007E7A16" w:rsidRPr="007E7A16">
        <w:rPr>
          <w:rFonts w:ascii="Arial" w:hAnsi="Arial" w:cs="Arial"/>
          <w:bCs/>
          <w:spacing w:val="-3"/>
          <w:sz w:val="24"/>
          <w:szCs w:val="27"/>
          <w:lang w:val="es-ES_tradnl"/>
        </w:rPr>
        <w:t>Gaceta del Sema</w:t>
      </w:r>
      <w:r w:rsidR="007E7A16">
        <w:rPr>
          <w:rFonts w:ascii="Arial" w:hAnsi="Arial" w:cs="Arial"/>
          <w:bCs/>
          <w:spacing w:val="-3"/>
          <w:sz w:val="24"/>
          <w:szCs w:val="27"/>
          <w:lang w:val="es-ES_tradnl"/>
        </w:rPr>
        <w:t xml:space="preserve">nario Judicial de la Federación, </w:t>
      </w:r>
      <w:r w:rsidR="007E7A16" w:rsidRPr="007E7A16">
        <w:rPr>
          <w:rFonts w:ascii="Arial" w:hAnsi="Arial" w:cs="Arial"/>
          <w:bCs/>
          <w:spacing w:val="-3"/>
          <w:sz w:val="24"/>
          <w:szCs w:val="27"/>
          <w:lang w:val="es-ES_tradnl"/>
        </w:rPr>
        <w:t>Libro 61, Diciembre de 2018, Tomo I, página 221</w:t>
      </w:r>
      <w:r w:rsidR="00810E29">
        <w:rPr>
          <w:rFonts w:ascii="Arial" w:hAnsi="Arial" w:cs="Arial"/>
          <w:bCs/>
          <w:spacing w:val="-3"/>
          <w:sz w:val="24"/>
          <w:szCs w:val="27"/>
          <w:lang w:val="es-ES_tradnl"/>
        </w:rPr>
        <w:t xml:space="preserve"> bajo el rubro y texto siguiente:</w:t>
      </w:r>
    </w:p>
    <w:p w14:paraId="1B1B14FA" w14:textId="142C8FD8" w:rsidR="00810E29" w:rsidRPr="00C12B3E" w:rsidRDefault="00C12B3E" w:rsidP="00C12B3E">
      <w:pPr>
        <w:ind w:left="567"/>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00810E29" w:rsidRPr="00C12B3E">
        <w:rPr>
          <w:rFonts w:ascii="Arial" w:hAnsi="Arial" w:cs="Arial"/>
          <w:b/>
          <w:bCs/>
          <w:i/>
          <w:spacing w:val="-3"/>
          <w:sz w:val="24"/>
          <w:szCs w:val="27"/>
          <w:lang w:val="es-ES_tradnl"/>
        </w:rPr>
        <w:t>HEREDEROS. ESTÁN LEGITIMADOS PARA PROMOVER JUICIO DE AMPARO EN DEFENSA DE LA MASA HEREDITARIA, SI NO SE HA DESIGNADO INTERVENTOR O ALBACEA DE LA SUCESIÓN, O SI ÉSTOS SE NIEGAN A PROMOVERLO, PREVIO REQUERIMIENTO EFECTUADO POR EL HEREDERO (LEGISLACIÓN DEL ESTADO DE TLAXCALA).</w:t>
      </w:r>
      <w:r w:rsidR="00810E29" w:rsidRPr="00C12B3E">
        <w:rPr>
          <w:rFonts w:ascii="Arial" w:hAnsi="Arial" w:cs="Arial"/>
          <w:bCs/>
          <w:i/>
          <w:spacing w:val="-3"/>
          <w:sz w:val="24"/>
          <w:szCs w:val="27"/>
          <w:lang w:val="es-ES_tradnl"/>
        </w:rPr>
        <w:t xml:space="preserve"> Conforme al artículo 18 del Código de Procedimientos Civiles de esa entidad federativa, para que los herederos puedan ejercer las acciones que correspondan a la defensa de la masa hereditaria, se requiere que se dé alguna de las condiciones siguientes: I) que no se haya nombrado interventor o albacea de la sucesión, o II) que al haber sido nombrados, sean requeridos para que deduzcan esos actos, y se rehúsen a hacerlo. Así, por regla general el único legitimado para acudir al juicio constitucional para reclamar un acto de autoridad que afecte los bienes del caudal hereditario es el albacea de la sucesión </w:t>
      </w:r>
      <w:proofErr w:type="spellStart"/>
      <w:r w:rsidR="00810E29" w:rsidRPr="00C12B3E">
        <w:rPr>
          <w:rFonts w:ascii="Arial" w:hAnsi="Arial" w:cs="Arial"/>
          <w:bCs/>
          <w:i/>
          <w:spacing w:val="-3"/>
          <w:sz w:val="24"/>
          <w:szCs w:val="27"/>
          <w:lang w:val="es-ES_tradnl"/>
        </w:rPr>
        <w:t>intestamentaria</w:t>
      </w:r>
      <w:proofErr w:type="spellEnd"/>
      <w:r w:rsidR="00810E29" w:rsidRPr="00C12B3E">
        <w:rPr>
          <w:rFonts w:ascii="Arial" w:hAnsi="Arial" w:cs="Arial"/>
          <w:bCs/>
          <w:i/>
          <w:spacing w:val="-3"/>
          <w:sz w:val="24"/>
          <w:szCs w:val="27"/>
          <w:lang w:val="es-ES_tradnl"/>
        </w:rPr>
        <w:t xml:space="preserve"> a bienes del de cujus y; en su defecto, los herederos reconocidos dentro de los juicios sucesorios, cuando el interventor o el albacea de la sucesión no estén en funciones, o bien, en el evento de que éstos sean requeridos previamente para que actúen conforme a sus atribuciones legales en beneficio y protección de los bienes hereditarios y se rehúsen a hacerlo, por tanto, para que los herederos estén legitimados para promover el amparo es condición necesaria el previo requerimiento mencionado, pues de lo contrario, carecen de interés jurídico y por ende, el juicio de amparo es improcedente, en términos de lo previsto en el artículo 61, fracción XII, de la Ley Reglamentaria de los artículos 103 y 107 de la Constitución Federal.</w:t>
      </w:r>
      <w:r w:rsidR="006525E7">
        <w:rPr>
          <w:rFonts w:ascii="Arial" w:hAnsi="Arial" w:cs="Arial"/>
          <w:bCs/>
          <w:i/>
          <w:spacing w:val="-3"/>
          <w:sz w:val="24"/>
          <w:szCs w:val="27"/>
          <w:lang w:val="es-ES_tradnl"/>
        </w:rPr>
        <w:t>”</w:t>
      </w:r>
    </w:p>
    <w:p w14:paraId="31F7B953" w14:textId="2434E19B" w:rsidR="00E10CFF" w:rsidRDefault="00C12B3E" w:rsidP="00FD0FE3">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 xml:space="preserve">Luego entonces, </w:t>
      </w:r>
      <w:r w:rsidR="004F1786">
        <w:rPr>
          <w:rFonts w:ascii="Arial" w:hAnsi="Arial" w:cs="Arial"/>
          <w:bCs/>
          <w:spacing w:val="-3"/>
          <w:sz w:val="24"/>
          <w:szCs w:val="27"/>
          <w:lang w:val="es-ES_tradnl"/>
        </w:rPr>
        <w:t xml:space="preserve">al no haber </w:t>
      </w:r>
      <w:r w:rsidR="00773CE6">
        <w:rPr>
          <w:rFonts w:ascii="Arial" w:hAnsi="Arial" w:cs="Arial"/>
          <w:bCs/>
          <w:spacing w:val="-3"/>
          <w:sz w:val="24"/>
          <w:szCs w:val="27"/>
          <w:lang w:val="es-ES_tradnl"/>
        </w:rPr>
        <w:t xml:space="preserve">apreciado los hechos de </w:t>
      </w:r>
      <w:r w:rsidR="00773CE6" w:rsidRPr="00773CE6">
        <w:rPr>
          <w:rFonts w:ascii="Arial" w:hAnsi="Arial" w:cs="Arial"/>
          <w:bCs/>
          <w:spacing w:val="-3"/>
          <w:sz w:val="24"/>
          <w:szCs w:val="27"/>
          <w:lang w:val="es-ES_tradnl"/>
        </w:rPr>
        <w:t>forma equivocada</w:t>
      </w:r>
      <w:r w:rsidR="00773CE6">
        <w:rPr>
          <w:rFonts w:ascii="Arial" w:hAnsi="Arial" w:cs="Arial"/>
          <w:bCs/>
          <w:spacing w:val="-3"/>
          <w:sz w:val="24"/>
          <w:szCs w:val="27"/>
          <w:lang w:val="es-ES_tradnl"/>
        </w:rPr>
        <w:t xml:space="preserve">, </w:t>
      </w:r>
      <w:r w:rsidR="00E703A7">
        <w:rPr>
          <w:rFonts w:ascii="Arial" w:hAnsi="Arial" w:cs="Arial"/>
          <w:bCs/>
          <w:spacing w:val="-3"/>
          <w:sz w:val="24"/>
          <w:szCs w:val="27"/>
          <w:lang w:val="es-ES_tradnl"/>
        </w:rPr>
        <w:t>dicho acto tilda de nulidad, ya que dicho acto</w:t>
      </w:r>
      <w:r w:rsidR="00E703A7" w:rsidRPr="00E703A7">
        <w:rPr>
          <w:rFonts w:ascii="Arial" w:hAnsi="Arial" w:cs="Arial"/>
          <w:bCs/>
          <w:spacing w:val="-3"/>
          <w:sz w:val="24"/>
          <w:szCs w:val="27"/>
          <w:lang w:val="es-ES_tradnl"/>
        </w:rPr>
        <w:t xml:space="preserve"> se dictó a fin de responder una petición, la </w:t>
      </w:r>
      <w:r w:rsidR="00793F01">
        <w:rPr>
          <w:rFonts w:ascii="Arial" w:hAnsi="Arial" w:cs="Arial"/>
          <w:bCs/>
          <w:spacing w:val="-3"/>
          <w:sz w:val="24"/>
          <w:szCs w:val="27"/>
          <w:lang w:val="es-ES_tradnl"/>
        </w:rPr>
        <w:t xml:space="preserve">cual si fue emitida, sin embargo, el contenido material de la misma fue realizado bajo una incorrecta apreciación de los hechos, por ello, los conceptos de impugnación hechos valer por la parte actora resultan </w:t>
      </w:r>
      <w:r w:rsidR="00793F01" w:rsidRPr="002C621A">
        <w:rPr>
          <w:rFonts w:ascii="Arial" w:hAnsi="Arial" w:cs="Arial"/>
          <w:b/>
          <w:bCs/>
          <w:spacing w:val="-3"/>
          <w:sz w:val="24"/>
          <w:szCs w:val="27"/>
          <w:lang w:val="es-ES_tradnl"/>
        </w:rPr>
        <w:t>FUNDADOS</w:t>
      </w:r>
      <w:r w:rsidR="00793F01">
        <w:rPr>
          <w:rFonts w:ascii="Arial" w:hAnsi="Arial" w:cs="Arial"/>
          <w:bCs/>
          <w:spacing w:val="-3"/>
          <w:sz w:val="24"/>
          <w:szCs w:val="27"/>
          <w:lang w:val="es-ES_tradnl"/>
        </w:rPr>
        <w:t xml:space="preserve">, en consecuencia, se declara la </w:t>
      </w:r>
      <w:r w:rsidR="00793F01" w:rsidRPr="002C621A">
        <w:rPr>
          <w:rFonts w:ascii="Arial" w:hAnsi="Arial" w:cs="Arial"/>
          <w:b/>
          <w:bCs/>
          <w:spacing w:val="-3"/>
          <w:sz w:val="24"/>
          <w:szCs w:val="27"/>
          <w:lang w:val="es-ES_tradnl"/>
        </w:rPr>
        <w:t>NULIDAD</w:t>
      </w:r>
      <w:r w:rsidR="00793F01">
        <w:rPr>
          <w:rFonts w:ascii="Arial" w:hAnsi="Arial" w:cs="Arial"/>
          <w:bCs/>
          <w:spacing w:val="-3"/>
          <w:sz w:val="24"/>
          <w:szCs w:val="27"/>
          <w:lang w:val="es-ES_tradnl"/>
        </w:rPr>
        <w:t xml:space="preserve"> </w:t>
      </w:r>
      <w:r w:rsidR="002C621A">
        <w:rPr>
          <w:rFonts w:ascii="Arial" w:hAnsi="Arial" w:cs="Arial"/>
          <w:bCs/>
          <w:spacing w:val="-3"/>
          <w:sz w:val="24"/>
          <w:szCs w:val="27"/>
          <w:lang w:val="es-ES_tradnl"/>
        </w:rPr>
        <w:t>del oficio número ICEO/DG/UJ</w:t>
      </w:r>
      <w:r w:rsidR="003B4A90">
        <w:rPr>
          <w:rFonts w:ascii="Arial" w:hAnsi="Arial" w:cs="Arial"/>
          <w:bCs/>
          <w:spacing w:val="-3"/>
          <w:sz w:val="24"/>
          <w:szCs w:val="27"/>
          <w:lang w:val="es-ES_tradnl"/>
        </w:rPr>
        <w:t>/*****</w:t>
      </w:r>
      <w:r w:rsidR="002C621A">
        <w:rPr>
          <w:rFonts w:ascii="Arial" w:hAnsi="Arial" w:cs="Arial"/>
          <w:bCs/>
          <w:spacing w:val="-3"/>
          <w:sz w:val="24"/>
          <w:szCs w:val="27"/>
          <w:lang w:val="es-ES_tradnl"/>
        </w:rPr>
        <w:t>/</w:t>
      </w:r>
      <w:r w:rsidR="003B4A90">
        <w:rPr>
          <w:rFonts w:ascii="Arial" w:hAnsi="Arial" w:cs="Arial"/>
          <w:bCs/>
          <w:spacing w:val="-3"/>
          <w:sz w:val="24"/>
          <w:szCs w:val="27"/>
          <w:lang w:val="es-ES_tradnl"/>
        </w:rPr>
        <w:t>******</w:t>
      </w:r>
      <w:r w:rsidR="002C621A">
        <w:rPr>
          <w:rFonts w:ascii="Arial" w:hAnsi="Arial" w:cs="Arial"/>
          <w:bCs/>
          <w:spacing w:val="-3"/>
          <w:sz w:val="24"/>
          <w:szCs w:val="27"/>
          <w:lang w:val="es-ES_tradnl"/>
        </w:rPr>
        <w:t xml:space="preserve"> de fecha </w:t>
      </w:r>
      <w:r w:rsidR="003B4A90">
        <w:rPr>
          <w:rFonts w:ascii="Arial" w:hAnsi="Arial" w:cs="Arial"/>
          <w:bCs/>
          <w:spacing w:val="-3"/>
          <w:sz w:val="24"/>
          <w:szCs w:val="27"/>
          <w:lang w:val="es-ES_tradnl"/>
        </w:rPr>
        <w:t xml:space="preserve">****** </w:t>
      </w:r>
      <w:r w:rsidR="002C621A">
        <w:rPr>
          <w:rFonts w:ascii="Arial" w:hAnsi="Arial" w:cs="Arial"/>
          <w:bCs/>
          <w:spacing w:val="-3"/>
          <w:sz w:val="24"/>
          <w:szCs w:val="27"/>
          <w:lang w:val="es-ES_tradnl"/>
        </w:rPr>
        <w:t xml:space="preserve">de </w:t>
      </w:r>
      <w:r w:rsidR="003B4A90">
        <w:rPr>
          <w:rFonts w:ascii="Arial" w:hAnsi="Arial" w:cs="Arial"/>
          <w:bCs/>
          <w:spacing w:val="-3"/>
          <w:sz w:val="24"/>
          <w:szCs w:val="27"/>
          <w:lang w:val="es-ES_tradnl"/>
        </w:rPr>
        <w:t>****</w:t>
      </w:r>
      <w:r w:rsidR="002C621A">
        <w:rPr>
          <w:rFonts w:ascii="Arial" w:hAnsi="Arial" w:cs="Arial"/>
          <w:bCs/>
          <w:spacing w:val="-3"/>
          <w:sz w:val="24"/>
          <w:szCs w:val="27"/>
          <w:lang w:val="es-ES_tradnl"/>
        </w:rPr>
        <w:t xml:space="preserve"> de dos mil </w:t>
      </w:r>
      <w:r w:rsidR="003B4A90">
        <w:rPr>
          <w:rFonts w:ascii="Arial" w:hAnsi="Arial" w:cs="Arial"/>
          <w:bCs/>
          <w:spacing w:val="-3"/>
          <w:sz w:val="24"/>
          <w:szCs w:val="27"/>
          <w:lang w:val="es-ES_tradnl"/>
        </w:rPr>
        <w:t>*****</w:t>
      </w:r>
      <w:r w:rsidR="002C621A">
        <w:rPr>
          <w:rFonts w:ascii="Arial" w:hAnsi="Arial" w:cs="Arial"/>
          <w:bCs/>
          <w:spacing w:val="-3"/>
          <w:sz w:val="24"/>
          <w:szCs w:val="27"/>
          <w:lang w:val="es-ES_tradnl"/>
        </w:rPr>
        <w:t xml:space="preserve">, dictado por el Encargado de la Unidad Jurídica del Instituto Catastral del Estado de Oaxaca, </w:t>
      </w:r>
      <w:r w:rsidR="002C621A" w:rsidRPr="002C621A">
        <w:rPr>
          <w:rFonts w:ascii="Arial" w:hAnsi="Arial" w:cs="Arial"/>
          <w:b/>
          <w:bCs/>
          <w:spacing w:val="-3"/>
          <w:sz w:val="24"/>
          <w:szCs w:val="27"/>
          <w:lang w:val="es-ES_tradnl"/>
        </w:rPr>
        <w:t>PARA EL EFECTO</w:t>
      </w:r>
      <w:r w:rsidR="002C621A">
        <w:rPr>
          <w:rFonts w:ascii="Arial" w:hAnsi="Arial" w:cs="Arial"/>
          <w:bCs/>
          <w:spacing w:val="-3"/>
          <w:sz w:val="24"/>
          <w:szCs w:val="27"/>
          <w:lang w:val="es-ES_tradnl"/>
        </w:rPr>
        <w:t xml:space="preserve"> de que la autorid</w:t>
      </w:r>
      <w:r w:rsidR="00E10CFF">
        <w:rPr>
          <w:rFonts w:ascii="Arial" w:hAnsi="Arial" w:cs="Arial"/>
          <w:bCs/>
          <w:spacing w:val="-3"/>
          <w:sz w:val="24"/>
          <w:szCs w:val="27"/>
          <w:lang w:val="es-ES_tradnl"/>
        </w:rPr>
        <w:t xml:space="preserve">ad demandada </w:t>
      </w:r>
      <w:r w:rsidR="00FD0FE3">
        <w:rPr>
          <w:rFonts w:ascii="Arial" w:hAnsi="Arial" w:cs="Arial"/>
          <w:bCs/>
          <w:spacing w:val="-3"/>
          <w:sz w:val="24"/>
          <w:szCs w:val="27"/>
          <w:lang w:val="es-ES_tradnl"/>
        </w:rPr>
        <w:t xml:space="preserve">deje sin efectos y </w:t>
      </w:r>
      <w:r w:rsidR="00E10CFF">
        <w:rPr>
          <w:rFonts w:ascii="Arial" w:hAnsi="Arial" w:cs="Arial"/>
          <w:bCs/>
          <w:spacing w:val="-3"/>
          <w:sz w:val="24"/>
          <w:szCs w:val="27"/>
          <w:lang w:val="es-ES_tradnl"/>
        </w:rPr>
        <w:t xml:space="preserve">realice la baja del sistema documental </w:t>
      </w:r>
      <w:r w:rsidR="00FD0FE3">
        <w:rPr>
          <w:rFonts w:ascii="Arial" w:hAnsi="Arial" w:cs="Arial"/>
          <w:bCs/>
          <w:spacing w:val="-3"/>
          <w:sz w:val="24"/>
          <w:szCs w:val="27"/>
          <w:lang w:val="es-ES_tradnl"/>
        </w:rPr>
        <w:t>que para tal efecto lleve dicha autoridad y dicte otro en el que otorgue los documentos solicitados por</w:t>
      </w:r>
      <w:r w:rsidR="003B4A90">
        <w:rPr>
          <w:rFonts w:ascii="Arial" w:hAnsi="Arial" w:cs="Arial"/>
          <w:bCs/>
          <w:spacing w:val="-3"/>
          <w:sz w:val="24"/>
          <w:szCs w:val="27"/>
          <w:lang w:val="es-ES_tradnl"/>
        </w:rPr>
        <w:t xml:space="preserve"> *****</w:t>
      </w:r>
      <w:r w:rsidR="00FD0FE3">
        <w:rPr>
          <w:rFonts w:ascii="Arial" w:hAnsi="Arial" w:cs="Arial"/>
          <w:bCs/>
          <w:spacing w:val="-3"/>
          <w:sz w:val="24"/>
          <w:szCs w:val="27"/>
          <w:lang w:val="es-ES_tradnl"/>
        </w:rPr>
        <w:t xml:space="preserve"> </w:t>
      </w:r>
      <w:r w:rsidR="003B4A90">
        <w:rPr>
          <w:rFonts w:ascii="Arial" w:hAnsi="Arial" w:cs="Arial"/>
          <w:bCs/>
          <w:spacing w:val="-3"/>
          <w:sz w:val="24"/>
          <w:szCs w:val="27"/>
          <w:lang w:val="es-ES_tradnl"/>
        </w:rPr>
        <w:t>******</w:t>
      </w:r>
      <w:r w:rsidR="00FD0FE3">
        <w:rPr>
          <w:rFonts w:ascii="Arial" w:hAnsi="Arial" w:cs="Arial"/>
          <w:bCs/>
          <w:spacing w:val="-3"/>
          <w:sz w:val="24"/>
          <w:szCs w:val="27"/>
          <w:lang w:val="es-ES_tradnl"/>
        </w:rPr>
        <w:t xml:space="preserve"> </w:t>
      </w:r>
      <w:r w:rsidR="003B4A90">
        <w:rPr>
          <w:rFonts w:ascii="Arial" w:hAnsi="Arial" w:cs="Arial"/>
          <w:bCs/>
          <w:spacing w:val="-3"/>
          <w:sz w:val="24"/>
          <w:szCs w:val="27"/>
          <w:lang w:val="es-ES_tradnl"/>
        </w:rPr>
        <w:t>*****</w:t>
      </w:r>
      <w:r w:rsidR="00FD0FE3">
        <w:rPr>
          <w:rFonts w:ascii="Arial" w:hAnsi="Arial" w:cs="Arial"/>
          <w:bCs/>
          <w:spacing w:val="-3"/>
          <w:sz w:val="24"/>
          <w:szCs w:val="27"/>
          <w:lang w:val="es-ES_tradnl"/>
        </w:rPr>
        <w:t xml:space="preserve"> </w:t>
      </w:r>
      <w:r w:rsidR="003B4A90">
        <w:rPr>
          <w:rFonts w:ascii="Arial" w:hAnsi="Arial" w:cs="Arial"/>
          <w:bCs/>
          <w:spacing w:val="-3"/>
          <w:sz w:val="24"/>
          <w:szCs w:val="27"/>
          <w:lang w:val="es-ES_tradnl"/>
        </w:rPr>
        <w:t>*****</w:t>
      </w:r>
      <w:r w:rsidR="00FD0FE3">
        <w:rPr>
          <w:rFonts w:ascii="Arial" w:hAnsi="Arial" w:cs="Arial"/>
          <w:bCs/>
          <w:spacing w:val="-3"/>
          <w:sz w:val="24"/>
          <w:szCs w:val="27"/>
          <w:lang w:val="es-ES_tradnl"/>
        </w:rPr>
        <w:t>, previo pago de derechos que procediera en su caso conforme a la Ley aplicable.</w:t>
      </w:r>
    </w:p>
    <w:p w14:paraId="4805B73B" w14:textId="33BBEC15" w:rsidR="00C12B3E" w:rsidRDefault="004E081C" w:rsidP="00C12B3E">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Lo anterior, es así, ya que la </w:t>
      </w:r>
      <w:r w:rsidR="00E703A7" w:rsidRPr="00E703A7">
        <w:rPr>
          <w:rFonts w:ascii="Arial" w:hAnsi="Arial" w:cs="Arial"/>
          <w:bCs/>
          <w:spacing w:val="-3"/>
          <w:sz w:val="24"/>
          <w:szCs w:val="27"/>
          <w:lang w:val="es-ES_tradnl"/>
        </w:rPr>
        <w:t>nulidad dictaminada ante el vicio material o de fondo constatado, será para el efecto de que la autoridad administrativa emita una nueva decisión, siguiendo los lineamientos de la sentencia de nulidad, a propósito de que la gestión del particular no quede insatisfecha.</w:t>
      </w:r>
      <w:r w:rsidR="00A16D5C">
        <w:rPr>
          <w:rFonts w:ascii="Arial" w:hAnsi="Arial" w:cs="Arial"/>
          <w:bCs/>
          <w:spacing w:val="-3"/>
          <w:sz w:val="24"/>
          <w:szCs w:val="27"/>
          <w:lang w:val="es-ES_tradnl"/>
        </w:rPr>
        <w:t xml:space="preserve"> </w:t>
      </w:r>
    </w:p>
    <w:p w14:paraId="4B5CA810" w14:textId="201B7E5A" w:rsidR="004E081C" w:rsidRDefault="004E081C" w:rsidP="004E081C">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Sirve de sustento la tesis número </w:t>
      </w:r>
      <w:r w:rsidRPr="004E081C">
        <w:rPr>
          <w:rFonts w:ascii="Arial" w:hAnsi="Arial" w:cs="Arial"/>
          <w:bCs/>
          <w:spacing w:val="-3"/>
          <w:sz w:val="24"/>
          <w:szCs w:val="27"/>
          <w:lang w:val="es-ES_tradnl"/>
        </w:rPr>
        <w:t>P. XXXIV/2007</w:t>
      </w:r>
      <w:r>
        <w:rPr>
          <w:rFonts w:ascii="Arial" w:hAnsi="Arial" w:cs="Arial"/>
          <w:bCs/>
          <w:spacing w:val="-3"/>
          <w:sz w:val="24"/>
          <w:szCs w:val="27"/>
          <w:lang w:val="es-ES_tradnl"/>
        </w:rPr>
        <w:t xml:space="preserve">, con número de registro </w:t>
      </w:r>
      <w:r w:rsidRPr="004E081C">
        <w:rPr>
          <w:rFonts w:ascii="Arial" w:hAnsi="Arial" w:cs="Arial"/>
          <w:bCs/>
          <w:spacing w:val="-3"/>
          <w:sz w:val="24"/>
          <w:szCs w:val="27"/>
          <w:lang w:val="es-ES_tradnl"/>
        </w:rPr>
        <w:t>170684</w:t>
      </w:r>
      <w:r>
        <w:rPr>
          <w:rFonts w:ascii="Arial" w:hAnsi="Arial" w:cs="Arial"/>
          <w:bCs/>
          <w:spacing w:val="-3"/>
          <w:sz w:val="24"/>
          <w:szCs w:val="27"/>
          <w:lang w:val="es-ES_tradnl"/>
        </w:rPr>
        <w:t xml:space="preserve"> por el Pleno de la Suprema Corte de Justicia de la Nación en el </w:t>
      </w:r>
      <w:r w:rsidRPr="004E081C">
        <w:rPr>
          <w:rFonts w:ascii="Arial" w:hAnsi="Arial" w:cs="Arial"/>
          <w:bCs/>
          <w:spacing w:val="-3"/>
          <w:sz w:val="24"/>
          <w:szCs w:val="27"/>
          <w:lang w:val="es-ES_tradnl"/>
        </w:rPr>
        <w:t>Semanario Judici</w:t>
      </w:r>
      <w:r>
        <w:rPr>
          <w:rFonts w:ascii="Arial" w:hAnsi="Arial" w:cs="Arial"/>
          <w:bCs/>
          <w:spacing w:val="-3"/>
          <w:sz w:val="24"/>
          <w:szCs w:val="27"/>
          <w:lang w:val="es-ES_tradnl"/>
        </w:rPr>
        <w:t xml:space="preserve">al de la Federación y su Gaceta, </w:t>
      </w:r>
      <w:r w:rsidRPr="004E081C">
        <w:rPr>
          <w:rFonts w:ascii="Arial" w:hAnsi="Arial" w:cs="Arial"/>
          <w:bCs/>
          <w:spacing w:val="-3"/>
          <w:sz w:val="24"/>
          <w:szCs w:val="27"/>
          <w:lang w:val="es-ES_tradnl"/>
        </w:rPr>
        <w:t>Tomo XXVI, Diciembre de 2007, página 26</w:t>
      </w:r>
      <w:r w:rsidR="00A71D68">
        <w:rPr>
          <w:rFonts w:ascii="Arial" w:hAnsi="Arial" w:cs="Arial"/>
          <w:bCs/>
          <w:spacing w:val="-3"/>
          <w:sz w:val="24"/>
          <w:szCs w:val="27"/>
          <w:lang w:val="es-ES_tradnl"/>
        </w:rPr>
        <w:t>, Novena Época, bajo el rubro y texto siguiente:</w:t>
      </w:r>
    </w:p>
    <w:p w14:paraId="59CB0455" w14:textId="7E272CA5" w:rsidR="00A71D68" w:rsidRPr="00A71D68" w:rsidRDefault="00A71D68" w:rsidP="00A71D68">
      <w:pPr>
        <w:ind w:left="567"/>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Pr="00A71D68">
        <w:rPr>
          <w:rFonts w:ascii="Arial" w:hAnsi="Arial" w:cs="Arial"/>
          <w:b/>
          <w:bCs/>
          <w:i/>
          <w:spacing w:val="-3"/>
          <w:sz w:val="24"/>
          <w:szCs w:val="27"/>
          <w:lang w:val="es-ES_tradnl"/>
        </w:rPr>
        <w:t>NULIDAD ABSOLUTA Y NULIDAD PARA EFECTOS EN EL JUICIO CONTENCIOSO ADMINISTRATIVO. SU ALCANCE DEPENDE DE LA NATURALEZA DE LA RESOLUCIÓN ANULADA Y DE LOS VICIOS QUE ORIGINARON LA ANULACIÓN.</w:t>
      </w:r>
      <w:r w:rsidRPr="00A71D68">
        <w:rPr>
          <w:rFonts w:ascii="Arial" w:hAnsi="Arial" w:cs="Arial"/>
          <w:bCs/>
          <w:i/>
          <w:spacing w:val="-3"/>
          <w:sz w:val="24"/>
          <w:szCs w:val="27"/>
          <w:lang w:val="es-ES_tradnl"/>
        </w:rPr>
        <w:t xml:space="preserve"> La nulidad, entendida en un sentido amplio, es la consecuencia de una declaración jurisdiccional que priva de todo valor a los actos carentes de los requisitos de forma o fondo que marca la ley o que se han originado en un procedimiento viciado. Ahora bien, la ley contempla dos clases de nulidad: la absoluta, calificada en la práctica jurisdiccional como lisa y llana, que puede deberse a vicios de fondo, forma, procedimiento o, incluso, a la falta de competencia, y la nulidad para efectos, que normalmente ocurre en los casos en que el fallo impugnado se emitió al resolver un recurso administrativo; si se violó el procedimiento la resolución debe anularse, la autoridad quedará vinculada a subsanar la irregularidad procesal y a emitir una nueva; cuando el motivo de la nulidad fue una deficiencia formal, por ejemplo, la ausencia de fundamentación y motivación, la autoridad queda constreñida a dictar una nueva resolución fundada y motivada. En esa virtud, la nulidad lisa y llana coincide con la nulidad para efectos en la aniquilación total, la desaparición en el orden jurídico de la resolución o acto impugnado, independientemente de la causa específica que haya originado ese pronunciamiento, pero también existen diferencias, según sea la causa de anulación, por ejemplo, en la nulidad lisa y llana la resolución o acto quedan nulificados y no existe la obligación de emitir una nueva resolución en los casos en que no exista autoridad competente, no existan fundamentos ni motivos que puedan sustentarla o que existiendo se hayan extinguido las facultades de la autoridad competente; sin embargo, habrá supuestos en los que la determinación de nulidad lisa y llana, que aunque no constriñe a la autoridad tampoco le impedirá a la que sí es competente que emita </w:t>
      </w:r>
      <w:r w:rsidRPr="00A71D68">
        <w:rPr>
          <w:rFonts w:ascii="Arial" w:hAnsi="Arial" w:cs="Arial"/>
          <w:bCs/>
          <w:i/>
          <w:spacing w:val="-3"/>
          <w:sz w:val="24"/>
          <w:szCs w:val="27"/>
          <w:lang w:val="es-ES_tradnl"/>
        </w:rPr>
        <w:lastRenderedPageBreak/>
        <w:t>la resolución correspondiente o subsane el vicio que dio motivo a la nulidad, ya que en estas hipótesis no existe cosa juzgada sobre el problema de fondo del debate, es decir, solamente la nulidad absoluta o lisa y llana que se dicta estudiando el fondo del asunto es la que impide dictar una nueva resolución, pues ya existirá cosa juzgada sobre los problemas de fondo debatidos.</w:t>
      </w:r>
      <w:r>
        <w:rPr>
          <w:rFonts w:ascii="Arial" w:hAnsi="Arial" w:cs="Arial"/>
          <w:bCs/>
          <w:i/>
          <w:spacing w:val="-3"/>
          <w:sz w:val="24"/>
          <w:szCs w:val="27"/>
          <w:lang w:val="es-ES_tradnl"/>
        </w:rPr>
        <w:t>”</w:t>
      </w:r>
    </w:p>
    <w:p w14:paraId="7CE8EF70" w14:textId="716350C1" w:rsidR="002F180E" w:rsidRDefault="00F6268A" w:rsidP="004A6487">
      <w:pPr>
        <w:spacing w:line="360" w:lineRule="auto"/>
        <w:ind w:firstLine="567"/>
        <w:jc w:val="both"/>
        <w:rPr>
          <w:rFonts w:ascii="Arial" w:hAnsi="Arial" w:cs="Arial"/>
          <w:bCs/>
          <w:snapToGrid w:val="0"/>
          <w:sz w:val="24"/>
          <w:szCs w:val="27"/>
        </w:rPr>
      </w:pPr>
      <w:r>
        <w:rPr>
          <w:rFonts w:ascii="Arial" w:hAnsi="Arial" w:cs="Arial"/>
          <w:bCs/>
          <w:snapToGrid w:val="0"/>
          <w:sz w:val="24"/>
          <w:szCs w:val="27"/>
        </w:rPr>
        <w:t>Asimismo, s</w:t>
      </w:r>
      <w:r w:rsidR="007E3FF6">
        <w:rPr>
          <w:rFonts w:ascii="Arial" w:hAnsi="Arial" w:cs="Arial"/>
          <w:bCs/>
          <w:snapToGrid w:val="0"/>
          <w:sz w:val="24"/>
          <w:szCs w:val="27"/>
        </w:rPr>
        <w:t>irve de sustento</w:t>
      </w:r>
      <w:r w:rsidR="002F180E">
        <w:rPr>
          <w:rFonts w:ascii="Arial" w:hAnsi="Arial" w:cs="Arial"/>
          <w:bCs/>
          <w:snapToGrid w:val="0"/>
          <w:sz w:val="24"/>
          <w:szCs w:val="27"/>
        </w:rPr>
        <w:t xml:space="preserve"> la jurisprudencia número </w:t>
      </w:r>
      <w:r w:rsidR="002F180E" w:rsidRPr="002F180E">
        <w:rPr>
          <w:rFonts w:ascii="Arial" w:hAnsi="Arial" w:cs="Arial"/>
          <w:bCs/>
          <w:snapToGrid w:val="0"/>
          <w:sz w:val="24"/>
          <w:szCs w:val="27"/>
        </w:rPr>
        <w:t xml:space="preserve">I.6o.A.33 A, con número de registro 187531 por los Tribunales Colegiados de Circuito, en el Semanario Judicial de la Federación y su Gaceta, Tomo XV, </w:t>
      </w:r>
      <w:proofErr w:type="gramStart"/>
      <w:r w:rsidR="002F180E" w:rsidRPr="002F180E">
        <w:rPr>
          <w:rFonts w:ascii="Arial" w:hAnsi="Arial" w:cs="Arial"/>
          <w:bCs/>
          <w:snapToGrid w:val="0"/>
          <w:sz w:val="24"/>
          <w:szCs w:val="27"/>
        </w:rPr>
        <w:t>Marzo</w:t>
      </w:r>
      <w:proofErr w:type="gramEnd"/>
      <w:r w:rsidR="002F180E" w:rsidRPr="002F180E">
        <w:rPr>
          <w:rFonts w:ascii="Arial" w:hAnsi="Arial" w:cs="Arial"/>
          <w:bCs/>
          <w:snapToGrid w:val="0"/>
          <w:sz w:val="24"/>
          <w:szCs w:val="27"/>
        </w:rPr>
        <w:t xml:space="preserve"> de 2002, Página 1350, Novena Época, bajo el rubro y texto siguiente:</w:t>
      </w:r>
    </w:p>
    <w:p w14:paraId="5DEB938C" w14:textId="0550838D" w:rsidR="002F180E" w:rsidRPr="003F7C4E" w:rsidRDefault="003F7C4E" w:rsidP="003F7C4E">
      <w:pPr>
        <w:ind w:left="567"/>
        <w:jc w:val="both"/>
        <w:rPr>
          <w:rFonts w:ascii="Arial" w:hAnsi="Arial" w:cs="Arial"/>
          <w:bCs/>
          <w:i/>
          <w:snapToGrid w:val="0"/>
          <w:sz w:val="24"/>
          <w:szCs w:val="27"/>
        </w:rPr>
      </w:pPr>
      <w:r>
        <w:rPr>
          <w:rFonts w:ascii="Arial" w:hAnsi="Arial" w:cs="Arial"/>
          <w:b/>
          <w:bCs/>
          <w:i/>
          <w:snapToGrid w:val="0"/>
          <w:sz w:val="24"/>
          <w:szCs w:val="27"/>
        </w:rPr>
        <w:t>“</w:t>
      </w:r>
      <w:r w:rsidR="002F180E" w:rsidRPr="003F7C4E">
        <w:rPr>
          <w:rFonts w:ascii="Arial" w:hAnsi="Arial" w:cs="Arial"/>
          <w:b/>
          <w:bCs/>
          <w:i/>
          <w:snapToGrid w:val="0"/>
          <w:sz w:val="24"/>
          <w:szCs w:val="27"/>
        </w:rPr>
        <w:t>FUNDAMENTACIÓN Y MOTIVACIÓN, FALTA O INDEBIDA. EN CUANTO SON DISTINTAS, UNAS GENERAN NULIDAD LISA Y LLANA Y OTRAS PARA EFECTOS.</w:t>
      </w:r>
      <w:r w:rsidR="002F180E" w:rsidRPr="003F7C4E">
        <w:rPr>
          <w:rFonts w:ascii="Arial" w:hAnsi="Arial" w:cs="Arial"/>
          <w:bCs/>
          <w:i/>
          <w:snapToGrid w:val="0"/>
          <w:sz w:val="24"/>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Pr>
          <w:rFonts w:ascii="Arial" w:hAnsi="Arial" w:cs="Arial"/>
          <w:bCs/>
          <w:i/>
          <w:snapToGrid w:val="0"/>
          <w:sz w:val="24"/>
          <w:szCs w:val="27"/>
        </w:rPr>
        <w:t>”</w:t>
      </w:r>
    </w:p>
    <w:p w14:paraId="0436F849" w14:textId="54C512FF" w:rsidR="001A2ECE" w:rsidRDefault="000A3351" w:rsidP="007628DC">
      <w:pPr>
        <w:spacing w:line="360" w:lineRule="auto"/>
        <w:ind w:firstLine="567"/>
        <w:jc w:val="both"/>
        <w:rPr>
          <w:rFonts w:ascii="Arial" w:hAnsi="Arial" w:cs="Arial"/>
          <w:bCs/>
          <w:snapToGrid w:val="0"/>
          <w:sz w:val="24"/>
          <w:szCs w:val="27"/>
        </w:rPr>
      </w:pPr>
      <w:r w:rsidRPr="0034596E">
        <w:rPr>
          <w:rFonts w:ascii="Arial" w:hAnsi="Arial" w:cs="Arial"/>
          <w:b/>
          <w:bCs/>
          <w:snapToGrid w:val="0"/>
          <w:sz w:val="24"/>
          <w:szCs w:val="27"/>
        </w:rPr>
        <w:t>QUINTO.</w:t>
      </w:r>
      <w:r>
        <w:rPr>
          <w:rFonts w:ascii="Arial" w:hAnsi="Arial" w:cs="Arial"/>
          <w:bCs/>
          <w:snapToGrid w:val="0"/>
          <w:sz w:val="24"/>
          <w:szCs w:val="27"/>
        </w:rPr>
        <w:t xml:space="preserve"> </w:t>
      </w:r>
      <w:r w:rsidR="009618C2">
        <w:rPr>
          <w:rFonts w:ascii="Arial" w:hAnsi="Arial" w:cs="Arial"/>
          <w:bCs/>
          <w:snapToGrid w:val="0"/>
          <w:sz w:val="24"/>
          <w:szCs w:val="27"/>
        </w:rPr>
        <w:t xml:space="preserve">Es menester mencionar que la </w:t>
      </w:r>
      <w:r w:rsidR="00E50DCF">
        <w:rPr>
          <w:rFonts w:ascii="Arial" w:hAnsi="Arial" w:cs="Arial"/>
          <w:bCs/>
          <w:snapToGrid w:val="0"/>
          <w:sz w:val="24"/>
          <w:szCs w:val="27"/>
        </w:rPr>
        <w:t>hoy accionante en su apartado de su demanda denominado “petición que se formula”</w:t>
      </w:r>
      <w:r w:rsidR="000268EB">
        <w:rPr>
          <w:rFonts w:ascii="Arial" w:hAnsi="Arial" w:cs="Arial"/>
          <w:bCs/>
          <w:snapToGrid w:val="0"/>
          <w:sz w:val="24"/>
          <w:szCs w:val="27"/>
        </w:rPr>
        <w:t xml:space="preserve">, incisos A y B donde en términos del artículo 206 de la Ley de Procedimiento y Justicia Administrativa para el Estado de Oaxaca solicita que se declare la nulidad del nombre del tercero que aparece en </w:t>
      </w:r>
      <w:r w:rsidR="000268EB">
        <w:rPr>
          <w:rFonts w:ascii="Arial" w:hAnsi="Arial" w:cs="Arial"/>
          <w:bCs/>
          <w:snapToGrid w:val="0"/>
          <w:sz w:val="24"/>
          <w:szCs w:val="27"/>
        </w:rPr>
        <w:lastRenderedPageBreak/>
        <w:t>la cuenta catastral número</w:t>
      </w:r>
      <w:r w:rsidR="003B4A90">
        <w:rPr>
          <w:rFonts w:ascii="Arial" w:hAnsi="Arial" w:cs="Arial"/>
          <w:bCs/>
          <w:snapToGrid w:val="0"/>
          <w:sz w:val="24"/>
          <w:szCs w:val="27"/>
        </w:rPr>
        <w:t>***</w:t>
      </w:r>
      <w:proofErr w:type="gramStart"/>
      <w:r w:rsidR="003B4A90">
        <w:rPr>
          <w:rFonts w:ascii="Arial" w:hAnsi="Arial" w:cs="Arial"/>
          <w:bCs/>
          <w:snapToGrid w:val="0"/>
          <w:sz w:val="24"/>
          <w:szCs w:val="27"/>
        </w:rPr>
        <w:t xml:space="preserve">* </w:t>
      </w:r>
      <w:r w:rsidR="000268EB">
        <w:rPr>
          <w:rFonts w:ascii="Arial" w:hAnsi="Arial" w:cs="Arial"/>
          <w:bCs/>
          <w:snapToGrid w:val="0"/>
          <w:sz w:val="24"/>
          <w:szCs w:val="27"/>
        </w:rPr>
        <w:t xml:space="preserve"> y</w:t>
      </w:r>
      <w:proofErr w:type="gramEnd"/>
      <w:r w:rsidR="000268EB">
        <w:rPr>
          <w:rFonts w:ascii="Arial" w:hAnsi="Arial" w:cs="Arial"/>
          <w:bCs/>
          <w:snapToGrid w:val="0"/>
          <w:sz w:val="24"/>
          <w:szCs w:val="27"/>
        </w:rPr>
        <w:t xml:space="preserve"> se anote el nombre </w:t>
      </w:r>
      <w:r w:rsidR="00965E8E">
        <w:rPr>
          <w:rFonts w:ascii="Arial" w:hAnsi="Arial" w:cs="Arial"/>
          <w:bCs/>
          <w:snapToGrid w:val="0"/>
          <w:sz w:val="24"/>
          <w:szCs w:val="27"/>
        </w:rPr>
        <w:t xml:space="preserve">del finado debe decirse que resulta improcedente, toda vez que </w:t>
      </w:r>
      <w:r w:rsidR="006C4F86">
        <w:rPr>
          <w:rFonts w:ascii="Arial" w:hAnsi="Arial" w:cs="Arial"/>
          <w:bCs/>
          <w:snapToGrid w:val="0"/>
          <w:sz w:val="24"/>
          <w:szCs w:val="27"/>
        </w:rPr>
        <w:t>dicha pretensión no forma parte de la Litis del presente asunto.</w:t>
      </w:r>
    </w:p>
    <w:p w14:paraId="7F7E2821" w14:textId="77777777" w:rsidR="007C2F96" w:rsidRDefault="00FD0C25" w:rsidP="007C2F96">
      <w:pPr>
        <w:spacing w:line="360" w:lineRule="auto"/>
        <w:ind w:firstLine="567"/>
        <w:jc w:val="both"/>
        <w:rPr>
          <w:rFonts w:ascii="Arial" w:hAnsi="Arial" w:cs="Arial"/>
          <w:bCs/>
          <w:snapToGrid w:val="0"/>
          <w:sz w:val="24"/>
          <w:szCs w:val="27"/>
        </w:rPr>
      </w:pPr>
      <w:r>
        <w:rPr>
          <w:rFonts w:ascii="Arial" w:hAnsi="Arial" w:cs="Arial"/>
          <w:bCs/>
          <w:snapToGrid w:val="0"/>
          <w:sz w:val="24"/>
          <w:szCs w:val="27"/>
        </w:rPr>
        <w:t>Máxime</w:t>
      </w:r>
      <w:r w:rsidR="006C4F86">
        <w:rPr>
          <w:rFonts w:ascii="Arial" w:hAnsi="Arial" w:cs="Arial"/>
          <w:bCs/>
          <w:snapToGrid w:val="0"/>
          <w:sz w:val="24"/>
          <w:szCs w:val="27"/>
        </w:rPr>
        <w:t xml:space="preserve"> que la modificación de derechos reales como lo es la propiedad o posesión de un bien inmueble, </w:t>
      </w:r>
      <w:r w:rsidR="00DE02A0">
        <w:rPr>
          <w:rFonts w:ascii="Arial" w:hAnsi="Arial" w:cs="Arial"/>
          <w:bCs/>
          <w:snapToGrid w:val="0"/>
          <w:sz w:val="24"/>
          <w:szCs w:val="27"/>
        </w:rPr>
        <w:t xml:space="preserve">resulta improcedente en virtud de que dicho inmueble y como lo expone la parte actora, </w:t>
      </w:r>
      <w:r w:rsidR="007C2F96">
        <w:rPr>
          <w:rFonts w:ascii="Arial" w:hAnsi="Arial" w:cs="Arial"/>
          <w:bCs/>
          <w:snapToGrid w:val="0"/>
          <w:sz w:val="24"/>
          <w:szCs w:val="27"/>
        </w:rPr>
        <w:t>aparentemente se encuentra registrado ante la autoridad catastral a nombre de otra persona, por lo que de cancelar dicho registro por otro que se crea con mejor derecho, la vía correcta será a través de la vía Civil.</w:t>
      </w:r>
    </w:p>
    <w:p w14:paraId="736A6A79" w14:textId="75FCDB42" w:rsidR="007C2F96" w:rsidRPr="007C2F96" w:rsidRDefault="007C2F96" w:rsidP="007C2F96">
      <w:pPr>
        <w:spacing w:line="360" w:lineRule="auto"/>
        <w:ind w:firstLine="567"/>
        <w:jc w:val="both"/>
        <w:rPr>
          <w:rFonts w:ascii="Arial" w:hAnsi="Arial" w:cs="Arial"/>
          <w:bCs/>
          <w:snapToGrid w:val="0"/>
          <w:sz w:val="24"/>
          <w:szCs w:val="27"/>
        </w:rPr>
      </w:pPr>
      <w:r>
        <w:rPr>
          <w:rFonts w:ascii="Arial" w:hAnsi="Arial" w:cs="Arial"/>
          <w:bCs/>
          <w:snapToGrid w:val="0"/>
          <w:sz w:val="24"/>
          <w:szCs w:val="27"/>
        </w:rPr>
        <w:t xml:space="preserve">Lo anterior tiene sustento en </w:t>
      </w:r>
      <w:r w:rsidRPr="007C2F96">
        <w:rPr>
          <w:rFonts w:ascii="Arial" w:hAnsi="Arial" w:cs="Arial"/>
          <w:bCs/>
          <w:snapToGrid w:val="0"/>
          <w:sz w:val="24"/>
          <w:szCs w:val="27"/>
        </w:rPr>
        <w:t xml:space="preserve">la tesis número XIV.2o.79 A, con número de registro 183602, por los Tribunales Colegiados de Circuito en el Semanario Judicial de la Federación y su Gaceta, Tomo XVIII, </w:t>
      </w:r>
      <w:proofErr w:type="gramStart"/>
      <w:r w:rsidRPr="007C2F96">
        <w:rPr>
          <w:rFonts w:ascii="Arial" w:hAnsi="Arial" w:cs="Arial"/>
          <w:bCs/>
          <w:snapToGrid w:val="0"/>
          <w:sz w:val="24"/>
          <w:szCs w:val="27"/>
        </w:rPr>
        <w:t>Agosto</w:t>
      </w:r>
      <w:proofErr w:type="gramEnd"/>
      <w:r w:rsidRPr="007C2F96">
        <w:rPr>
          <w:rFonts w:ascii="Arial" w:hAnsi="Arial" w:cs="Arial"/>
          <w:bCs/>
          <w:snapToGrid w:val="0"/>
          <w:sz w:val="24"/>
          <w:szCs w:val="27"/>
        </w:rPr>
        <w:t xml:space="preserve"> de 2003, página 1700, Novena Época, bajo el rubro y texto siguiente:</w:t>
      </w:r>
    </w:p>
    <w:p w14:paraId="20D6C64F" w14:textId="5483A4FC" w:rsidR="006C4F86" w:rsidRPr="007C2F96" w:rsidRDefault="007C2F96" w:rsidP="007C2F96">
      <w:pPr>
        <w:ind w:left="567"/>
        <w:jc w:val="both"/>
        <w:rPr>
          <w:rFonts w:ascii="Arial" w:hAnsi="Arial" w:cs="Arial"/>
          <w:bCs/>
          <w:i/>
          <w:snapToGrid w:val="0"/>
          <w:sz w:val="24"/>
          <w:szCs w:val="27"/>
        </w:rPr>
      </w:pPr>
      <w:r w:rsidRPr="007C2F96">
        <w:rPr>
          <w:rFonts w:ascii="Arial" w:hAnsi="Arial" w:cs="Arial"/>
          <w:b/>
          <w:bCs/>
          <w:i/>
          <w:snapToGrid w:val="0"/>
          <w:sz w:val="24"/>
          <w:szCs w:val="27"/>
        </w:rPr>
        <w:t>“CANCELACIÓN DE INSCRIPCIÓN EN EL REGISTRO PÚBLICO DE LA PROPIEDAD. LA VÍA CONTENCIOSA ADMINISTRATIVA ES IMPROCEDENTE CUANDO LA ACCIÓN SE FUNDA EN LA NULIDAD DEL ACTO JURÍDICO CONTENIDO EN EL TÍTULO INSCRITO (LEGISLACIÓN DEL ESTADO DE YUCATÁN).</w:t>
      </w:r>
      <w:r w:rsidRPr="007C2F96">
        <w:rPr>
          <w:rFonts w:ascii="Arial" w:hAnsi="Arial" w:cs="Arial"/>
          <w:bCs/>
          <w:i/>
          <w:snapToGrid w:val="0"/>
          <w:sz w:val="24"/>
          <w:szCs w:val="27"/>
        </w:rPr>
        <w:t xml:space="preserve"> De conformidad con el artículo 57 de la Ley de lo Contencioso Administrativo del Estado de Yucatán, los juicios que se intenten por dicha vía tienen la finalidad de declarar la validez o nulidad de los actos de la autoridad administrativa, ordenar la reposición del procedimiento o establecer los términos en los que se ha de modificar el acto impugnado. Por otra parte, los numerales 2189 del Código Civil, 1o. y 53, fracción II, de la Ley Orgánica del Poder Judicial y 89 del Código de Procedimientos Civiles, todos de la citada entidad, prevén como acción civil autónoma la cancelación de las inscripciones efectuadas en el Registro Público de la Propiedad, la cual será competencia del Juez Civil del lugar en el que se ubique el registro en cuestión. Luego, si el juicio contencioso administrativo no tiene por objeto resolver conflictos entre particulares y en cambio, en las leyes comunes se establece el procedimiento que debe seguirse para dirimirlos, debe decirse que la vía contenciosa administrativa es improcedente cuando la pretensión del accionante es que se decrete la cancelación de una inscripción, por considerar que el título inscrito es nulo por cuestiones que ven al fondo del acto jurídico contenido en él, tales como la personalidad del contratante, la forma de transmitir la propiedad de los bienes o las facultades para contratar; sin que obste que en la demanda se atribuyan actos a autoridades administrativas, debido a que el Tribunal Contencioso Administrativo no puede sustituirse a la autoridad judicial competente en materia civil en el conocimiento de tal conflicto”.</w:t>
      </w:r>
      <w:r w:rsidR="00DE02A0" w:rsidRPr="007C2F96">
        <w:rPr>
          <w:rFonts w:ascii="Arial" w:hAnsi="Arial" w:cs="Arial"/>
          <w:bCs/>
          <w:i/>
          <w:snapToGrid w:val="0"/>
          <w:sz w:val="24"/>
          <w:szCs w:val="27"/>
        </w:rPr>
        <w:t xml:space="preserve"> </w:t>
      </w:r>
    </w:p>
    <w:p w14:paraId="497D691A" w14:textId="1CEF06AA" w:rsidR="004A6487" w:rsidRDefault="004A6487" w:rsidP="004A6487">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Por lo anteriormente expuesto, fundado y motivado, en términos de los artículos 207, 208 fracciones II y VI, y 209 de la Ley de Procedimiento y Justicia Administrativa</w:t>
      </w:r>
      <w:r w:rsidR="00804C16">
        <w:rPr>
          <w:rFonts w:ascii="Arial" w:hAnsi="Arial" w:cs="Arial"/>
          <w:bCs/>
          <w:snapToGrid w:val="0"/>
          <w:sz w:val="24"/>
          <w:szCs w:val="27"/>
        </w:rPr>
        <w:t xml:space="preserve"> para el Estado de Oaxaca, se;</w:t>
      </w:r>
    </w:p>
    <w:p w14:paraId="7A3E508A" w14:textId="6B35D838" w:rsidR="003E0CBC" w:rsidRPr="009C0C09" w:rsidRDefault="003E0CBC" w:rsidP="004A6487">
      <w:pPr>
        <w:spacing w:line="360" w:lineRule="auto"/>
        <w:jc w:val="center"/>
        <w:rPr>
          <w:rFonts w:ascii="Arial" w:hAnsi="Arial" w:cs="Arial"/>
          <w:b/>
          <w:sz w:val="24"/>
          <w:szCs w:val="27"/>
        </w:rPr>
      </w:pPr>
      <w:r w:rsidRPr="009C0C09">
        <w:rPr>
          <w:rFonts w:ascii="Arial" w:hAnsi="Arial" w:cs="Arial"/>
          <w:b/>
          <w:sz w:val="24"/>
          <w:szCs w:val="27"/>
        </w:rPr>
        <w:t>R E S U E L V E:</w:t>
      </w:r>
    </w:p>
    <w:p w14:paraId="43A4C3A8" w14:textId="1818A887" w:rsidR="003E0CBC" w:rsidRPr="009C0C09" w:rsidRDefault="003E0CBC" w:rsidP="000C092C">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5B130F">
        <w:rPr>
          <w:rFonts w:cs="Arial"/>
          <w:b/>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 xml:space="preserve">del Tribunal de Justicia Administrativa del Estado de Oaxaca, es competente para conocer y resolver el </w:t>
      </w:r>
      <w:r w:rsidRPr="009C0C09">
        <w:rPr>
          <w:rFonts w:ascii="Arial" w:eastAsia="Times New Roman" w:hAnsi="Arial" w:cs="Arial"/>
          <w:sz w:val="24"/>
          <w:szCs w:val="27"/>
          <w:lang w:val="es-ES" w:eastAsia="es-ES"/>
        </w:rPr>
        <w:lastRenderedPageBreak/>
        <w:t>presente juicio.</w:t>
      </w:r>
      <w:r w:rsidRPr="009C0C09">
        <w:rPr>
          <w:rFonts w:ascii="Arial" w:hAnsi="Arial" w:cs="Arial"/>
          <w:bCs/>
          <w:snapToGrid w:val="0"/>
          <w:sz w:val="24"/>
          <w:szCs w:val="27"/>
        </w:rPr>
        <w:t xml:space="preserve"> </w:t>
      </w:r>
    </w:p>
    <w:p w14:paraId="22F2D1E2" w14:textId="10FEC001" w:rsidR="003E0CBC" w:rsidRPr="009C0C09" w:rsidRDefault="003E0CBC" w:rsidP="000C092C">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2E33B6F6" w:rsidR="003E0CBC" w:rsidRPr="009C0C09" w:rsidRDefault="003E0CBC" w:rsidP="000C092C">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1C2F1165" w:rsidR="003E0CBC" w:rsidRPr="009C0C09" w:rsidRDefault="003E0CBC" w:rsidP="000C092C">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D711C9" w:rsidRPr="00D711C9">
        <w:rPr>
          <w:rFonts w:cs="Arial"/>
          <w:i w:val="0"/>
          <w:szCs w:val="27"/>
        </w:rPr>
        <w:t>NULIDAD</w:t>
      </w:r>
      <w:r w:rsidR="00D711C9" w:rsidRPr="00D711C9">
        <w:rPr>
          <w:rFonts w:cs="Arial"/>
          <w:b w:val="0"/>
          <w:i w:val="0"/>
          <w:szCs w:val="27"/>
        </w:rPr>
        <w:t xml:space="preserve"> del oficio número ICEO/DG/UJ/</w:t>
      </w:r>
      <w:r w:rsidR="003B4A90">
        <w:rPr>
          <w:rFonts w:cs="Arial"/>
          <w:b w:val="0"/>
          <w:i w:val="0"/>
          <w:szCs w:val="27"/>
        </w:rPr>
        <w:t>*****</w:t>
      </w:r>
      <w:r w:rsidR="00D711C9" w:rsidRPr="00D711C9">
        <w:rPr>
          <w:rFonts w:cs="Arial"/>
          <w:b w:val="0"/>
          <w:i w:val="0"/>
          <w:szCs w:val="27"/>
        </w:rPr>
        <w:t>/</w:t>
      </w:r>
      <w:r w:rsidR="003B4A90">
        <w:rPr>
          <w:rFonts w:cs="Arial"/>
          <w:b w:val="0"/>
          <w:i w:val="0"/>
          <w:szCs w:val="27"/>
        </w:rPr>
        <w:t>*****</w:t>
      </w:r>
      <w:r w:rsidR="00D711C9" w:rsidRPr="00D711C9">
        <w:rPr>
          <w:rFonts w:cs="Arial"/>
          <w:b w:val="0"/>
          <w:i w:val="0"/>
          <w:szCs w:val="27"/>
        </w:rPr>
        <w:t xml:space="preserve"> de fecha </w:t>
      </w:r>
      <w:r w:rsidR="003B4A90">
        <w:rPr>
          <w:rFonts w:cs="Arial"/>
          <w:b w:val="0"/>
          <w:i w:val="0"/>
          <w:szCs w:val="27"/>
        </w:rPr>
        <w:t>*****</w:t>
      </w:r>
      <w:r w:rsidR="00D711C9" w:rsidRPr="00D711C9">
        <w:rPr>
          <w:rFonts w:cs="Arial"/>
          <w:b w:val="0"/>
          <w:i w:val="0"/>
          <w:szCs w:val="27"/>
        </w:rPr>
        <w:t xml:space="preserve"> de </w:t>
      </w:r>
      <w:r w:rsidR="003B4A90">
        <w:rPr>
          <w:rFonts w:cs="Arial"/>
          <w:b w:val="0"/>
          <w:i w:val="0"/>
          <w:szCs w:val="27"/>
        </w:rPr>
        <w:t>*****</w:t>
      </w:r>
      <w:r w:rsidR="00D711C9" w:rsidRPr="00D711C9">
        <w:rPr>
          <w:rFonts w:cs="Arial"/>
          <w:b w:val="0"/>
          <w:i w:val="0"/>
          <w:szCs w:val="27"/>
        </w:rPr>
        <w:t xml:space="preserve"> de dos mil </w:t>
      </w:r>
      <w:r w:rsidR="003B4A90">
        <w:rPr>
          <w:rFonts w:cs="Arial"/>
          <w:b w:val="0"/>
          <w:i w:val="0"/>
          <w:szCs w:val="27"/>
        </w:rPr>
        <w:t>*****</w:t>
      </w:r>
      <w:r w:rsidR="00D711C9" w:rsidRPr="00D711C9">
        <w:rPr>
          <w:rFonts w:cs="Arial"/>
          <w:b w:val="0"/>
          <w:i w:val="0"/>
          <w:szCs w:val="27"/>
        </w:rPr>
        <w:t xml:space="preserve">, dictado por el Encargado de la Unidad Jurídica del Instituto Catastral del Estado de Oaxaca, </w:t>
      </w:r>
      <w:r w:rsidR="00D711C9" w:rsidRPr="00D711C9">
        <w:rPr>
          <w:rFonts w:cs="Arial"/>
          <w:i w:val="0"/>
          <w:szCs w:val="27"/>
        </w:rPr>
        <w:t>PARA EL EFECTO</w:t>
      </w:r>
      <w:r w:rsidR="00D711C9" w:rsidRPr="00D711C9">
        <w:rPr>
          <w:rFonts w:cs="Arial"/>
          <w:b w:val="0"/>
          <w:i w:val="0"/>
          <w:szCs w:val="27"/>
        </w:rPr>
        <w:t xml:space="preserve"> de que la autoridad demandada deje sin efectos y realice la baja del sistema documental que para tal efecto lleve dicha autoridad y dicte otro en el que otorgue los documentos solicitados por</w:t>
      </w:r>
      <w:r w:rsidR="003B4A90">
        <w:rPr>
          <w:rFonts w:cs="Arial"/>
          <w:b w:val="0"/>
          <w:i w:val="0"/>
          <w:szCs w:val="27"/>
        </w:rPr>
        <w:t xml:space="preserve"> *****</w:t>
      </w:r>
      <w:r w:rsidR="00D711C9" w:rsidRPr="00D711C9">
        <w:rPr>
          <w:rFonts w:cs="Arial"/>
          <w:b w:val="0"/>
          <w:i w:val="0"/>
          <w:szCs w:val="27"/>
        </w:rPr>
        <w:t xml:space="preserve"> </w:t>
      </w:r>
      <w:r w:rsidR="003B4A90">
        <w:rPr>
          <w:rFonts w:cs="Arial"/>
          <w:b w:val="0"/>
          <w:i w:val="0"/>
          <w:szCs w:val="27"/>
        </w:rPr>
        <w:t>*****</w:t>
      </w:r>
      <w:r w:rsidR="00D711C9" w:rsidRPr="00D711C9">
        <w:rPr>
          <w:rFonts w:cs="Arial"/>
          <w:b w:val="0"/>
          <w:i w:val="0"/>
          <w:szCs w:val="27"/>
        </w:rPr>
        <w:t xml:space="preserve"> </w:t>
      </w:r>
      <w:r w:rsidR="003B4A90">
        <w:rPr>
          <w:rFonts w:cs="Arial"/>
          <w:b w:val="0"/>
          <w:i w:val="0"/>
          <w:szCs w:val="27"/>
        </w:rPr>
        <w:t>*****</w:t>
      </w:r>
      <w:r w:rsidR="00D711C9" w:rsidRPr="00D711C9">
        <w:rPr>
          <w:rFonts w:cs="Arial"/>
          <w:b w:val="0"/>
          <w:i w:val="0"/>
          <w:szCs w:val="27"/>
        </w:rPr>
        <w:t xml:space="preserve"> </w:t>
      </w:r>
      <w:r w:rsidR="003B4A90">
        <w:rPr>
          <w:rFonts w:cs="Arial"/>
          <w:b w:val="0"/>
          <w:i w:val="0"/>
          <w:szCs w:val="27"/>
        </w:rPr>
        <w:t>*****</w:t>
      </w:r>
      <w:r w:rsidR="00D711C9" w:rsidRPr="00D711C9">
        <w:rPr>
          <w:rFonts w:cs="Arial"/>
          <w:b w:val="0"/>
          <w:i w:val="0"/>
          <w:szCs w:val="27"/>
        </w:rPr>
        <w:t>, previo pago de derechos que procediera en su c</w:t>
      </w:r>
      <w:r w:rsidR="00D711C9">
        <w:rPr>
          <w:rFonts w:cs="Arial"/>
          <w:b w:val="0"/>
          <w:i w:val="0"/>
          <w:szCs w:val="27"/>
        </w:rPr>
        <w:t>aso conforme a la Ley aplicable</w:t>
      </w:r>
      <w:r w:rsidRPr="009C0C09">
        <w:rPr>
          <w:rFonts w:cs="Arial"/>
          <w:b w:val="0"/>
          <w:bCs/>
          <w:i w:val="0"/>
          <w:szCs w:val="27"/>
        </w:rPr>
        <w:t>, por las razones ya exp</w:t>
      </w:r>
      <w:r w:rsidR="004B721D">
        <w:rPr>
          <w:rFonts w:cs="Arial"/>
          <w:b w:val="0"/>
          <w:bCs/>
          <w:i w:val="0"/>
          <w:szCs w:val="27"/>
        </w:rPr>
        <w:t>uestas en el considerando</w:t>
      </w:r>
      <w:r w:rsidR="00804C16">
        <w:rPr>
          <w:rFonts w:cs="Arial"/>
          <w:b w:val="0"/>
          <w:bCs/>
          <w:i w:val="0"/>
          <w:szCs w:val="27"/>
        </w:rPr>
        <w:t xml:space="preserve"> </w:t>
      </w:r>
      <w:r w:rsidR="0024426F">
        <w:rPr>
          <w:rFonts w:cs="Arial"/>
          <w:b w:val="0"/>
          <w:bCs/>
          <w:i w:val="0"/>
          <w:szCs w:val="27"/>
        </w:rPr>
        <w:t>CUARTO</w:t>
      </w:r>
      <w:r w:rsidRPr="009C0C09">
        <w:rPr>
          <w:rFonts w:cs="Arial"/>
          <w:b w:val="0"/>
          <w:bCs/>
          <w:i w:val="0"/>
          <w:szCs w:val="27"/>
        </w:rPr>
        <w:t xml:space="preserve"> de esta sentencia.</w:t>
      </w:r>
    </w:p>
    <w:p w14:paraId="055CA884" w14:textId="2E3C7148" w:rsidR="003E0CBC" w:rsidRPr="009C0C09" w:rsidRDefault="003E0CBC" w:rsidP="000C092C">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0C092C">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19CC2A6A" w14:textId="77777777" w:rsidR="004B22DE" w:rsidRPr="003337E5" w:rsidRDefault="004B22DE" w:rsidP="004B22DE">
      <w:pPr>
        <w:widowControl w:val="0"/>
        <w:spacing w:after="0" w:line="360" w:lineRule="auto"/>
        <w:ind w:right="51" w:firstLine="567"/>
        <w:jc w:val="both"/>
        <w:rPr>
          <w:rFonts w:ascii="Arial" w:eastAsia="Times New Roman" w:hAnsi="Arial" w:cs="Arial"/>
          <w:sz w:val="16"/>
          <w:szCs w:val="24"/>
          <w:lang w:val="es-ES" w:eastAsia="es-ES"/>
        </w:rPr>
      </w:pPr>
    </w:p>
    <w:p w14:paraId="052CCE48"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3C52CAED"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597165DA"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6E5D4C49" w14:textId="77777777" w:rsidR="004B22DE" w:rsidRPr="00604752" w:rsidRDefault="004B22DE" w:rsidP="004B22DE">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0E2FD3">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180A09">
      <w:headerReference w:type="even" r:id="rId8"/>
      <w:headerReference w:type="default" r:id="rId9"/>
      <w:footerReference w:type="default" r:id="rId10"/>
      <w:headerReference w:type="first" r:id="rId11"/>
      <w:pgSz w:w="12240" w:h="20160" w:code="5"/>
      <w:pgMar w:top="1045" w:right="1418" w:bottom="2268" w:left="1985" w:header="709" w:footer="8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AB12B" w14:textId="77777777" w:rsidR="008C15D5" w:rsidRDefault="008C15D5" w:rsidP="00604752">
      <w:pPr>
        <w:spacing w:after="0" w:line="240" w:lineRule="auto"/>
      </w:pPr>
      <w:r>
        <w:separator/>
      </w:r>
    </w:p>
  </w:endnote>
  <w:endnote w:type="continuationSeparator" w:id="0">
    <w:p w14:paraId="454F7B54" w14:textId="77777777" w:rsidR="008C15D5" w:rsidRDefault="008C15D5"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709495"/>
      <w:docPartObj>
        <w:docPartGallery w:val="Page Numbers (Bottom of Page)"/>
        <w:docPartUnique/>
      </w:docPartObj>
    </w:sdtPr>
    <w:sdtEndPr>
      <w:rPr>
        <w:rFonts w:ascii="Arial" w:hAnsi="Arial" w:cs="Arial"/>
        <w:sz w:val="24"/>
        <w:szCs w:val="24"/>
      </w:rPr>
    </w:sdtEndPr>
    <w:sdtContent>
      <w:p w14:paraId="71EF2787" w14:textId="624005E9"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79295E" w:rsidRPr="0079295E">
          <w:rPr>
            <w:rFonts w:ascii="Arial" w:hAnsi="Arial" w:cs="Arial"/>
            <w:noProof/>
            <w:sz w:val="24"/>
            <w:szCs w:val="24"/>
            <w:lang w:val="es-ES"/>
          </w:rPr>
          <w:t>8</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024C3" w14:textId="77777777" w:rsidR="008C15D5" w:rsidRDefault="008C15D5" w:rsidP="00604752">
      <w:pPr>
        <w:spacing w:after="0" w:line="240" w:lineRule="auto"/>
      </w:pPr>
      <w:r>
        <w:separator/>
      </w:r>
    </w:p>
  </w:footnote>
  <w:footnote w:type="continuationSeparator" w:id="0">
    <w:p w14:paraId="782B5BDC" w14:textId="77777777" w:rsidR="008C15D5" w:rsidRDefault="008C15D5" w:rsidP="00604752">
      <w:pPr>
        <w:spacing w:after="0" w:line="240" w:lineRule="auto"/>
      </w:pPr>
      <w:r>
        <w:continuationSeparator/>
      </w:r>
    </w:p>
  </w:footnote>
  <w:footnote w:id="1">
    <w:p w14:paraId="06E6632A" w14:textId="3F3CF25E" w:rsidR="00A8383D" w:rsidRPr="00A8383D" w:rsidRDefault="00A8383D" w:rsidP="00A8383D">
      <w:pPr>
        <w:pStyle w:val="Textonotapie"/>
        <w:jc w:val="both"/>
        <w:rPr>
          <w:rFonts w:ascii="Arial" w:hAnsi="Arial" w:cs="Arial"/>
        </w:rPr>
      </w:pPr>
      <w:r w:rsidRPr="00A8383D">
        <w:rPr>
          <w:rStyle w:val="Refdenotaalpie"/>
          <w:rFonts w:ascii="Arial" w:hAnsi="Arial" w:cs="Arial"/>
        </w:rPr>
        <w:footnoteRef/>
      </w:r>
      <w:r w:rsidRPr="00A8383D">
        <w:rPr>
          <w:rFonts w:ascii="Arial" w:hAnsi="Arial" w:cs="Arial"/>
        </w:rPr>
        <w:t xml:space="preserve"> Capítulo Quinto. </w:t>
      </w:r>
      <w:r w:rsidRPr="00A8383D">
        <w:rPr>
          <w:rFonts w:ascii="Arial" w:hAnsi="Arial" w:cs="Arial"/>
          <w:i/>
        </w:rPr>
        <w:t>El albacea y el interventor en la sucesión.</w:t>
      </w:r>
      <w:r w:rsidRPr="00A8383D">
        <w:rPr>
          <w:rFonts w:ascii="Arial" w:hAnsi="Arial" w:cs="Arial"/>
        </w:rPr>
        <w:t xml:space="preserve"> Biblioteca Jurídica Virtual del Instituto de Investigaciones Jurídicas de la UNAM. En línea. Disponible en: https://archivos.juridicas.unam.mx/www/bjv/libros/7/3270/21.pdf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25E42" w14:textId="783B4835" w:rsidR="00180A09" w:rsidRDefault="00180A09">
    <w:pPr>
      <w:pStyle w:val="Encabezado"/>
    </w:pPr>
    <w:r w:rsidRPr="00180A09">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2414AEA3" wp14:editId="25BAF9AA">
              <wp:simplePos x="0" y="0"/>
              <wp:positionH relativeFrom="rightMargin">
                <wp:align>left</wp:align>
              </wp:positionH>
              <wp:positionV relativeFrom="paragraph">
                <wp:posOffset>1788160</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58A660C8" w14:textId="77777777" w:rsidR="00180A09" w:rsidRDefault="00180A09" w:rsidP="00180A09">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14AEA3" id="_x0000_t202" coordsize="21600,21600" o:spt="202" path="m,l,21600r21600,l21600,xe">
              <v:stroke joinstyle="miter"/>
              <v:path gradientshapeok="t" o:connecttype="rect"/>
            </v:shapetype>
            <v:shape id="Cuadro de texto 1" o:spid="_x0000_s1026" type="#_x0000_t202" style="position:absolute;margin-left:0;margin-top:140.8pt;width:93pt;height:121.5pt;z-index:-251640832;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">
              <v:textbox>
                <w:txbxContent>
                  <w:p w14:paraId="58A660C8" w14:textId="77777777" w:rsidR="00180A09" w:rsidRDefault="00180A09" w:rsidP="00180A09">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53E9B5C2" w:rsidR="0076338B" w:rsidRDefault="00180A09">
    <w:pPr>
      <w:pStyle w:val="Encabezado"/>
    </w:pPr>
    <w:r w:rsidRPr="00180A09">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47EEB51C" wp14:editId="01B43BB1">
              <wp:simplePos x="0" y="0"/>
              <wp:positionH relativeFrom="leftMargin">
                <wp:align>right</wp:align>
              </wp:positionH>
              <wp:positionV relativeFrom="paragraph">
                <wp:posOffset>4502785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1B5CC972" w14:textId="77777777" w:rsidR="00180A09" w:rsidRDefault="00180A09" w:rsidP="00180A09">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EEB51C" id="_x0000_t202" coordsize="21600,21600" o:spt="202" path="m,l,21600r21600,l21600,xe">
              <v:stroke joinstyle="miter"/>
              <v:path gradientshapeok="t" o:connecttype="rect"/>
            </v:shapetype>
            <v:shape id="_x0000_s1027" type="#_x0000_t202" style="position:absolute;margin-left:41.8pt;margin-top:354.5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">
              <v:textbox>
                <w:txbxContent>
                  <w:p w14:paraId="1B5CC972" w14:textId="77777777" w:rsidR="00180A09" w:rsidRDefault="00180A09" w:rsidP="00180A09">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1A0575">
      <w:rPr>
        <w:noProof/>
        <w:lang w:val="es-ES" w:eastAsia="es-ES"/>
      </w:rPr>
      <w:drawing>
        <wp:anchor distT="0" distB="0" distL="114300" distR="114300" simplePos="0" relativeHeight="251671552" behindDoc="1" locked="0" layoutInCell="1" allowOverlap="1" wp14:anchorId="218EA674" wp14:editId="1F9580DB">
          <wp:simplePos x="0" y="0"/>
          <wp:positionH relativeFrom="margin">
            <wp:align>center</wp:align>
          </wp:positionH>
          <wp:positionV relativeFrom="paragraph">
            <wp:posOffset>4152265</wp:posOffset>
          </wp:positionV>
          <wp:extent cx="7711312" cy="2869325"/>
          <wp:effectExtent l="0" t="0" r="4445" b="7620"/>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FF93C18" w:rsidR="0076338B" w:rsidRDefault="001A0575">
    <w:pPr>
      <w:pStyle w:val="Encabezado"/>
    </w:pPr>
    <w:r>
      <w:rPr>
        <w:noProof/>
        <w:lang w:val="es-ES" w:eastAsia="es-ES"/>
      </w:rPr>
      <w:drawing>
        <wp:anchor distT="0" distB="0" distL="114300" distR="114300" simplePos="0" relativeHeight="251669504" behindDoc="1" locked="0" layoutInCell="1" allowOverlap="1" wp14:anchorId="77835542" wp14:editId="6F5EDB5B">
          <wp:simplePos x="0" y="0"/>
          <wp:positionH relativeFrom="margin">
            <wp:align>center</wp:align>
          </wp:positionH>
          <wp:positionV relativeFrom="paragraph">
            <wp:posOffset>4514215</wp:posOffset>
          </wp:positionV>
          <wp:extent cx="7711312" cy="2869325"/>
          <wp:effectExtent l="0" t="0" r="4445" b="7620"/>
          <wp:wrapNone/>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0CACE5D1">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7AD0DDB"/>
    <w:multiLevelType w:val="hybridMultilevel"/>
    <w:tmpl w:val="8D4CFD36"/>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4"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E3B6DD3"/>
    <w:multiLevelType w:val="hybridMultilevel"/>
    <w:tmpl w:val="9D10DA00"/>
    <w:lvl w:ilvl="0" w:tplc="60D07966">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num w:numId="1" w16cid:durableId="524830213">
    <w:abstractNumId w:val="2"/>
  </w:num>
  <w:num w:numId="2" w16cid:durableId="1321083470">
    <w:abstractNumId w:val="4"/>
  </w:num>
  <w:num w:numId="3" w16cid:durableId="1655987641">
    <w:abstractNumId w:val="7"/>
  </w:num>
  <w:num w:numId="4" w16cid:durableId="1674724202">
    <w:abstractNumId w:val="0"/>
  </w:num>
  <w:num w:numId="5" w16cid:durableId="131168987">
    <w:abstractNumId w:val="5"/>
  </w:num>
  <w:num w:numId="6" w16cid:durableId="1740207117">
    <w:abstractNumId w:val="1"/>
  </w:num>
  <w:num w:numId="7" w16cid:durableId="1180584443">
    <w:abstractNumId w:val="6"/>
  </w:num>
  <w:num w:numId="8" w16cid:durableId="77941789">
    <w:abstractNumId w:val="3"/>
  </w:num>
  <w:num w:numId="9" w16cid:durableId="12580527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4507"/>
    <w:rsid w:val="00012F54"/>
    <w:rsid w:val="000203B2"/>
    <w:rsid w:val="00021165"/>
    <w:rsid w:val="0002339E"/>
    <w:rsid w:val="00023E0F"/>
    <w:rsid w:val="0002521A"/>
    <w:rsid w:val="000268EB"/>
    <w:rsid w:val="00026BB2"/>
    <w:rsid w:val="000278ED"/>
    <w:rsid w:val="00030491"/>
    <w:rsid w:val="00032827"/>
    <w:rsid w:val="000337D1"/>
    <w:rsid w:val="000363E1"/>
    <w:rsid w:val="00036A0C"/>
    <w:rsid w:val="00043748"/>
    <w:rsid w:val="00045E11"/>
    <w:rsid w:val="00051177"/>
    <w:rsid w:val="0005415A"/>
    <w:rsid w:val="00054F9B"/>
    <w:rsid w:val="00057DDD"/>
    <w:rsid w:val="00060147"/>
    <w:rsid w:val="000662B7"/>
    <w:rsid w:val="00070E09"/>
    <w:rsid w:val="00070FF6"/>
    <w:rsid w:val="00082E0A"/>
    <w:rsid w:val="000915B9"/>
    <w:rsid w:val="00092E1F"/>
    <w:rsid w:val="00094E83"/>
    <w:rsid w:val="000951F5"/>
    <w:rsid w:val="000A0B6C"/>
    <w:rsid w:val="000A25F3"/>
    <w:rsid w:val="000A2814"/>
    <w:rsid w:val="000A2A86"/>
    <w:rsid w:val="000A3351"/>
    <w:rsid w:val="000A3369"/>
    <w:rsid w:val="000A3A3B"/>
    <w:rsid w:val="000A48DD"/>
    <w:rsid w:val="000A5644"/>
    <w:rsid w:val="000A5C47"/>
    <w:rsid w:val="000B1C0B"/>
    <w:rsid w:val="000B426C"/>
    <w:rsid w:val="000B48CB"/>
    <w:rsid w:val="000B5EE4"/>
    <w:rsid w:val="000C092C"/>
    <w:rsid w:val="000C1184"/>
    <w:rsid w:val="000C35D8"/>
    <w:rsid w:val="000C6172"/>
    <w:rsid w:val="000C6FAD"/>
    <w:rsid w:val="000D23FD"/>
    <w:rsid w:val="000D3450"/>
    <w:rsid w:val="000E1601"/>
    <w:rsid w:val="000E2FD3"/>
    <w:rsid w:val="000E728E"/>
    <w:rsid w:val="000F18A1"/>
    <w:rsid w:val="000F55B9"/>
    <w:rsid w:val="001009AB"/>
    <w:rsid w:val="00102315"/>
    <w:rsid w:val="00103A45"/>
    <w:rsid w:val="00115274"/>
    <w:rsid w:val="0012291B"/>
    <w:rsid w:val="00124F2F"/>
    <w:rsid w:val="00125DC6"/>
    <w:rsid w:val="00126067"/>
    <w:rsid w:val="001275B8"/>
    <w:rsid w:val="00130F58"/>
    <w:rsid w:val="00131EDE"/>
    <w:rsid w:val="00132658"/>
    <w:rsid w:val="001350AA"/>
    <w:rsid w:val="001352D8"/>
    <w:rsid w:val="0013532F"/>
    <w:rsid w:val="00140805"/>
    <w:rsid w:val="001475A7"/>
    <w:rsid w:val="00151127"/>
    <w:rsid w:val="001514E4"/>
    <w:rsid w:val="001628B3"/>
    <w:rsid w:val="001636E6"/>
    <w:rsid w:val="0016589C"/>
    <w:rsid w:val="001658D6"/>
    <w:rsid w:val="0017409E"/>
    <w:rsid w:val="00174DF6"/>
    <w:rsid w:val="00180A09"/>
    <w:rsid w:val="00181533"/>
    <w:rsid w:val="00187883"/>
    <w:rsid w:val="00190C78"/>
    <w:rsid w:val="00196279"/>
    <w:rsid w:val="001A0575"/>
    <w:rsid w:val="001A1FE9"/>
    <w:rsid w:val="001A2788"/>
    <w:rsid w:val="001A2ECE"/>
    <w:rsid w:val="001A34E1"/>
    <w:rsid w:val="001A5D9B"/>
    <w:rsid w:val="001B0663"/>
    <w:rsid w:val="001B0AEC"/>
    <w:rsid w:val="001B5626"/>
    <w:rsid w:val="001B77BA"/>
    <w:rsid w:val="001C0F76"/>
    <w:rsid w:val="001C1766"/>
    <w:rsid w:val="001C3AFB"/>
    <w:rsid w:val="001C6514"/>
    <w:rsid w:val="001C79D6"/>
    <w:rsid w:val="001D267C"/>
    <w:rsid w:val="001E1A1B"/>
    <w:rsid w:val="001E49C1"/>
    <w:rsid w:val="001E4A0B"/>
    <w:rsid w:val="001F02E1"/>
    <w:rsid w:val="001F2FF9"/>
    <w:rsid w:val="00203B91"/>
    <w:rsid w:val="00213C0B"/>
    <w:rsid w:val="00223503"/>
    <w:rsid w:val="00223F4D"/>
    <w:rsid w:val="002257D3"/>
    <w:rsid w:val="00226128"/>
    <w:rsid w:val="00230E4C"/>
    <w:rsid w:val="002318D5"/>
    <w:rsid w:val="002419CF"/>
    <w:rsid w:val="0024426F"/>
    <w:rsid w:val="00245075"/>
    <w:rsid w:val="00245D82"/>
    <w:rsid w:val="00246FAC"/>
    <w:rsid w:val="00251577"/>
    <w:rsid w:val="002524BD"/>
    <w:rsid w:val="00252E0F"/>
    <w:rsid w:val="0025710E"/>
    <w:rsid w:val="00265704"/>
    <w:rsid w:val="002678D9"/>
    <w:rsid w:val="00267C69"/>
    <w:rsid w:val="0027164D"/>
    <w:rsid w:val="00272E0B"/>
    <w:rsid w:val="002747AF"/>
    <w:rsid w:val="0027572E"/>
    <w:rsid w:val="0027767F"/>
    <w:rsid w:val="00282113"/>
    <w:rsid w:val="0028475A"/>
    <w:rsid w:val="00290318"/>
    <w:rsid w:val="002914F2"/>
    <w:rsid w:val="00292144"/>
    <w:rsid w:val="00295133"/>
    <w:rsid w:val="00296AB1"/>
    <w:rsid w:val="00296C29"/>
    <w:rsid w:val="002A6281"/>
    <w:rsid w:val="002A7FE6"/>
    <w:rsid w:val="002B245A"/>
    <w:rsid w:val="002B2C0E"/>
    <w:rsid w:val="002B52BC"/>
    <w:rsid w:val="002C0FD7"/>
    <w:rsid w:val="002C312E"/>
    <w:rsid w:val="002C3961"/>
    <w:rsid w:val="002C621A"/>
    <w:rsid w:val="002D11D4"/>
    <w:rsid w:val="002D696F"/>
    <w:rsid w:val="002D6A90"/>
    <w:rsid w:val="002E0F64"/>
    <w:rsid w:val="002F08AA"/>
    <w:rsid w:val="002F180E"/>
    <w:rsid w:val="002F2F88"/>
    <w:rsid w:val="002F71C8"/>
    <w:rsid w:val="00301470"/>
    <w:rsid w:val="003039BE"/>
    <w:rsid w:val="00304F2A"/>
    <w:rsid w:val="003057ED"/>
    <w:rsid w:val="003119B9"/>
    <w:rsid w:val="0031446A"/>
    <w:rsid w:val="00314C35"/>
    <w:rsid w:val="003173F3"/>
    <w:rsid w:val="00322015"/>
    <w:rsid w:val="00327322"/>
    <w:rsid w:val="00327ABE"/>
    <w:rsid w:val="003300CB"/>
    <w:rsid w:val="00330516"/>
    <w:rsid w:val="00331255"/>
    <w:rsid w:val="003337E5"/>
    <w:rsid w:val="00336334"/>
    <w:rsid w:val="00341525"/>
    <w:rsid w:val="0034596E"/>
    <w:rsid w:val="00345BCE"/>
    <w:rsid w:val="00346EA0"/>
    <w:rsid w:val="00350413"/>
    <w:rsid w:val="00351EF2"/>
    <w:rsid w:val="0035374B"/>
    <w:rsid w:val="00354B88"/>
    <w:rsid w:val="003569E3"/>
    <w:rsid w:val="003606EE"/>
    <w:rsid w:val="00361550"/>
    <w:rsid w:val="0036198F"/>
    <w:rsid w:val="00363EFF"/>
    <w:rsid w:val="00370E42"/>
    <w:rsid w:val="00371394"/>
    <w:rsid w:val="00374740"/>
    <w:rsid w:val="00375C9A"/>
    <w:rsid w:val="00387930"/>
    <w:rsid w:val="00387B42"/>
    <w:rsid w:val="003905EF"/>
    <w:rsid w:val="00393262"/>
    <w:rsid w:val="003937CE"/>
    <w:rsid w:val="003B156F"/>
    <w:rsid w:val="003B4A90"/>
    <w:rsid w:val="003C1032"/>
    <w:rsid w:val="003C37D1"/>
    <w:rsid w:val="003C3CAD"/>
    <w:rsid w:val="003C736D"/>
    <w:rsid w:val="003C7C99"/>
    <w:rsid w:val="003D6C41"/>
    <w:rsid w:val="003E0CBC"/>
    <w:rsid w:val="003E3CFA"/>
    <w:rsid w:val="003E65D9"/>
    <w:rsid w:val="003E727C"/>
    <w:rsid w:val="003F0C07"/>
    <w:rsid w:val="003F2E0D"/>
    <w:rsid w:val="003F7C4E"/>
    <w:rsid w:val="004018A4"/>
    <w:rsid w:val="004107AC"/>
    <w:rsid w:val="00410B01"/>
    <w:rsid w:val="0042239D"/>
    <w:rsid w:val="00423C8C"/>
    <w:rsid w:val="00425036"/>
    <w:rsid w:val="00427278"/>
    <w:rsid w:val="00430067"/>
    <w:rsid w:val="00430B1C"/>
    <w:rsid w:val="0043159F"/>
    <w:rsid w:val="00432832"/>
    <w:rsid w:val="00440813"/>
    <w:rsid w:val="00442922"/>
    <w:rsid w:val="004432E7"/>
    <w:rsid w:val="00443701"/>
    <w:rsid w:val="00444B98"/>
    <w:rsid w:val="004454FE"/>
    <w:rsid w:val="004471F8"/>
    <w:rsid w:val="00451D96"/>
    <w:rsid w:val="00457CF8"/>
    <w:rsid w:val="00460CAD"/>
    <w:rsid w:val="00461DAA"/>
    <w:rsid w:val="00464066"/>
    <w:rsid w:val="00464392"/>
    <w:rsid w:val="004660BC"/>
    <w:rsid w:val="00471718"/>
    <w:rsid w:val="00471CEB"/>
    <w:rsid w:val="004723BF"/>
    <w:rsid w:val="00475869"/>
    <w:rsid w:val="00481380"/>
    <w:rsid w:val="0048308A"/>
    <w:rsid w:val="00485E2A"/>
    <w:rsid w:val="00492B94"/>
    <w:rsid w:val="004A0097"/>
    <w:rsid w:val="004A0EDA"/>
    <w:rsid w:val="004A23F5"/>
    <w:rsid w:val="004A23FF"/>
    <w:rsid w:val="004A3D3D"/>
    <w:rsid w:val="004A6487"/>
    <w:rsid w:val="004B030F"/>
    <w:rsid w:val="004B0D7E"/>
    <w:rsid w:val="004B22DE"/>
    <w:rsid w:val="004B721D"/>
    <w:rsid w:val="004C0019"/>
    <w:rsid w:val="004D40B5"/>
    <w:rsid w:val="004D42C7"/>
    <w:rsid w:val="004E081C"/>
    <w:rsid w:val="004E6EA5"/>
    <w:rsid w:val="004F1786"/>
    <w:rsid w:val="004F202C"/>
    <w:rsid w:val="004F5EA4"/>
    <w:rsid w:val="00504B18"/>
    <w:rsid w:val="00504C8D"/>
    <w:rsid w:val="00504CD6"/>
    <w:rsid w:val="00511877"/>
    <w:rsid w:val="00522225"/>
    <w:rsid w:val="00524C59"/>
    <w:rsid w:val="00526A8A"/>
    <w:rsid w:val="005277D3"/>
    <w:rsid w:val="00532407"/>
    <w:rsid w:val="00533365"/>
    <w:rsid w:val="0053425C"/>
    <w:rsid w:val="005359BA"/>
    <w:rsid w:val="005428ED"/>
    <w:rsid w:val="00551613"/>
    <w:rsid w:val="00554D73"/>
    <w:rsid w:val="00555D1C"/>
    <w:rsid w:val="0055660F"/>
    <w:rsid w:val="005579FF"/>
    <w:rsid w:val="0056050D"/>
    <w:rsid w:val="00564CE2"/>
    <w:rsid w:val="00566787"/>
    <w:rsid w:val="00571FEB"/>
    <w:rsid w:val="00573D74"/>
    <w:rsid w:val="00583B55"/>
    <w:rsid w:val="00583B6C"/>
    <w:rsid w:val="00583E3A"/>
    <w:rsid w:val="00591D82"/>
    <w:rsid w:val="00594FDB"/>
    <w:rsid w:val="005A1545"/>
    <w:rsid w:val="005A4A79"/>
    <w:rsid w:val="005B01F9"/>
    <w:rsid w:val="005B130F"/>
    <w:rsid w:val="005B2116"/>
    <w:rsid w:val="005B587F"/>
    <w:rsid w:val="005B5E0B"/>
    <w:rsid w:val="005B650F"/>
    <w:rsid w:val="005C329C"/>
    <w:rsid w:val="005C5429"/>
    <w:rsid w:val="005D24E9"/>
    <w:rsid w:val="005D28D8"/>
    <w:rsid w:val="005D3B58"/>
    <w:rsid w:val="005F5334"/>
    <w:rsid w:val="005F6C33"/>
    <w:rsid w:val="00604752"/>
    <w:rsid w:val="00605871"/>
    <w:rsid w:val="00620928"/>
    <w:rsid w:val="00625ECE"/>
    <w:rsid w:val="00633E37"/>
    <w:rsid w:val="00636A51"/>
    <w:rsid w:val="00641215"/>
    <w:rsid w:val="00641CD0"/>
    <w:rsid w:val="006425EF"/>
    <w:rsid w:val="00642CF7"/>
    <w:rsid w:val="00642D22"/>
    <w:rsid w:val="006525E7"/>
    <w:rsid w:val="00653CF6"/>
    <w:rsid w:val="0066005E"/>
    <w:rsid w:val="00662255"/>
    <w:rsid w:val="00670A60"/>
    <w:rsid w:val="0069002D"/>
    <w:rsid w:val="006908BC"/>
    <w:rsid w:val="00694F98"/>
    <w:rsid w:val="00696743"/>
    <w:rsid w:val="00697132"/>
    <w:rsid w:val="006A1E1D"/>
    <w:rsid w:val="006A54B9"/>
    <w:rsid w:val="006B091C"/>
    <w:rsid w:val="006B2272"/>
    <w:rsid w:val="006B6EE7"/>
    <w:rsid w:val="006B7E96"/>
    <w:rsid w:val="006C2D81"/>
    <w:rsid w:val="006C4D6A"/>
    <w:rsid w:val="006C4EE9"/>
    <w:rsid w:val="006C4F86"/>
    <w:rsid w:val="006C50FA"/>
    <w:rsid w:val="006C66B7"/>
    <w:rsid w:val="006C706B"/>
    <w:rsid w:val="006C75FD"/>
    <w:rsid w:val="006D29F5"/>
    <w:rsid w:val="006D472D"/>
    <w:rsid w:val="006D5469"/>
    <w:rsid w:val="006E0BE0"/>
    <w:rsid w:val="006E71B3"/>
    <w:rsid w:val="006F3FD9"/>
    <w:rsid w:val="00700A6E"/>
    <w:rsid w:val="00700D37"/>
    <w:rsid w:val="00701933"/>
    <w:rsid w:val="00705168"/>
    <w:rsid w:val="00711DCC"/>
    <w:rsid w:val="00714DB4"/>
    <w:rsid w:val="0071655A"/>
    <w:rsid w:val="00720051"/>
    <w:rsid w:val="0072112F"/>
    <w:rsid w:val="00721FC5"/>
    <w:rsid w:val="00731A17"/>
    <w:rsid w:val="00732F50"/>
    <w:rsid w:val="00734A25"/>
    <w:rsid w:val="007409F2"/>
    <w:rsid w:val="00742B73"/>
    <w:rsid w:val="00742C49"/>
    <w:rsid w:val="00744373"/>
    <w:rsid w:val="0074722D"/>
    <w:rsid w:val="00747EB3"/>
    <w:rsid w:val="00750B8A"/>
    <w:rsid w:val="00754B12"/>
    <w:rsid w:val="0076119B"/>
    <w:rsid w:val="007628DC"/>
    <w:rsid w:val="0076338B"/>
    <w:rsid w:val="00765C49"/>
    <w:rsid w:val="00773CE6"/>
    <w:rsid w:val="00775EA3"/>
    <w:rsid w:val="0077715B"/>
    <w:rsid w:val="0078136E"/>
    <w:rsid w:val="00783959"/>
    <w:rsid w:val="00784E44"/>
    <w:rsid w:val="00785B67"/>
    <w:rsid w:val="007866EA"/>
    <w:rsid w:val="00787341"/>
    <w:rsid w:val="0079295E"/>
    <w:rsid w:val="00793DA7"/>
    <w:rsid w:val="00793F01"/>
    <w:rsid w:val="007960F2"/>
    <w:rsid w:val="007960F5"/>
    <w:rsid w:val="007A01BC"/>
    <w:rsid w:val="007A14F2"/>
    <w:rsid w:val="007A3D84"/>
    <w:rsid w:val="007B26EF"/>
    <w:rsid w:val="007B2C4C"/>
    <w:rsid w:val="007B5995"/>
    <w:rsid w:val="007C2F96"/>
    <w:rsid w:val="007C4592"/>
    <w:rsid w:val="007C4EBB"/>
    <w:rsid w:val="007C6776"/>
    <w:rsid w:val="007C7071"/>
    <w:rsid w:val="007C77CD"/>
    <w:rsid w:val="007D0F26"/>
    <w:rsid w:val="007D4619"/>
    <w:rsid w:val="007D5781"/>
    <w:rsid w:val="007D64EC"/>
    <w:rsid w:val="007D64ED"/>
    <w:rsid w:val="007E112A"/>
    <w:rsid w:val="007E3FF6"/>
    <w:rsid w:val="007E7A16"/>
    <w:rsid w:val="007F03CD"/>
    <w:rsid w:val="007F4C9C"/>
    <w:rsid w:val="007F54D9"/>
    <w:rsid w:val="00800787"/>
    <w:rsid w:val="00801C91"/>
    <w:rsid w:val="00803499"/>
    <w:rsid w:val="00804B71"/>
    <w:rsid w:val="00804C16"/>
    <w:rsid w:val="00805044"/>
    <w:rsid w:val="008067B1"/>
    <w:rsid w:val="00806EAC"/>
    <w:rsid w:val="008072E7"/>
    <w:rsid w:val="00807E34"/>
    <w:rsid w:val="008108EB"/>
    <w:rsid w:val="00810E29"/>
    <w:rsid w:val="00817A5C"/>
    <w:rsid w:val="00820DC4"/>
    <w:rsid w:val="00821AFB"/>
    <w:rsid w:val="0082290F"/>
    <w:rsid w:val="00830200"/>
    <w:rsid w:val="0083186B"/>
    <w:rsid w:val="00832B4F"/>
    <w:rsid w:val="00835131"/>
    <w:rsid w:val="0084187D"/>
    <w:rsid w:val="008433F4"/>
    <w:rsid w:val="0084609A"/>
    <w:rsid w:val="0085166A"/>
    <w:rsid w:val="00855326"/>
    <w:rsid w:val="00856627"/>
    <w:rsid w:val="00856D6D"/>
    <w:rsid w:val="0088558F"/>
    <w:rsid w:val="00885E7B"/>
    <w:rsid w:val="00887412"/>
    <w:rsid w:val="00891558"/>
    <w:rsid w:val="008A2064"/>
    <w:rsid w:val="008A2FD4"/>
    <w:rsid w:val="008A3A19"/>
    <w:rsid w:val="008A4435"/>
    <w:rsid w:val="008B0405"/>
    <w:rsid w:val="008B0D5F"/>
    <w:rsid w:val="008B0DBF"/>
    <w:rsid w:val="008B5D11"/>
    <w:rsid w:val="008B7C4F"/>
    <w:rsid w:val="008C0D59"/>
    <w:rsid w:val="008C15D5"/>
    <w:rsid w:val="008C1AC1"/>
    <w:rsid w:val="008C56ED"/>
    <w:rsid w:val="008C6A3C"/>
    <w:rsid w:val="008C764E"/>
    <w:rsid w:val="008D2276"/>
    <w:rsid w:val="008D71C0"/>
    <w:rsid w:val="008D748B"/>
    <w:rsid w:val="008E453F"/>
    <w:rsid w:val="008F0098"/>
    <w:rsid w:val="008F04FF"/>
    <w:rsid w:val="008F0BE4"/>
    <w:rsid w:val="008F53BA"/>
    <w:rsid w:val="00903B51"/>
    <w:rsid w:val="00910E7B"/>
    <w:rsid w:val="0091257C"/>
    <w:rsid w:val="00920C87"/>
    <w:rsid w:val="009210BB"/>
    <w:rsid w:val="00921CA3"/>
    <w:rsid w:val="009239D9"/>
    <w:rsid w:val="0093055C"/>
    <w:rsid w:val="0093409F"/>
    <w:rsid w:val="00936273"/>
    <w:rsid w:val="00942F68"/>
    <w:rsid w:val="009441FE"/>
    <w:rsid w:val="00944977"/>
    <w:rsid w:val="009518EB"/>
    <w:rsid w:val="009544F4"/>
    <w:rsid w:val="0095545D"/>
    <w:rsid w:val="00960A43"/>
    <w:rsid w:val="009618C2"/>
    <w:rsid w:val="00965E8E"/>
    <w:rsid w:val="0096662B"/>
    <w:rsid w:val="00966F53"/>
    <w:rsid w:val="00970F4F"/>
    <w:rsid w:val="00971613"/>
    <w:rsid w:val="00972ED1"/>
    <w:rsid w:val="00975C4C"/>
    <w:rsid w:val="009762B5"/>
    <w:rsid w:val="00982481"/>
    <w:rsid w:val="0099627E"/>
    <w:rsid w:val="009A3A46"/>
    <w:rsid w:val="009A4EB1"/>
    <w:rsid w:val="009A5429"/>
    <w:rsid w:val="009A7918"/>
    <w:rsid w:val="009B52CD"/>
    <w:rsid w:val="009B70EA"/>
    <w:rsid w:val="009B727A"/>
    <w:rsid w:val="009C0670"/>
    <w:rsid w:val="009C0C09"/>
    <w:rsid w:val="009C15FF"/>
    <w:rsid w:val="009C3AB3"/>
    <w:rsid w:val="009C4A11"/>
    <w:rsid w:val="009C68FE"/>
    <w:rsid w:val="009D3AE7"/>
    <w:rsid w:val="009D53A7"/>
    <w:rsid w:val="009E5670"/>
    <w:rsid w:val="009E5B18"/>
    <w:rsid w:val="009E6F49"/>
    <w:rsid w:val="009F1786"/>
    <w:rsid w:val="00A02011"/>
    <w:rsid w:val="00A02773"/>
    <w:rsid w:val="00A04B22"/>
    <w:rsid w:val="00A061F4"/>
    <w:rsid w:val="00A0781A"/>
    <w:rsid w:val="00A127E8"/>
    <w:rsid w:val="00A12CD4"/>
    <w:rsid w:val="00A155F9"/>
    <w:rsid w:val="00A16D5C"/>
    <w:rsid w:val="00A17D80"/>
    <w:rsid w:val="00A20E02"/>
    <w:rsid w:val="00A211D6"/>
    <w:rsid w:val="00A2513D"/>
    <w:rsid w:val="00A25FB6"/>
    <w:rsid w:val="00A30F1F"/>
    <w:rsid w:val="00A35AFE"/>
    <w:rsid w:val="00A4179A"/>
    <w:rsid w:val="00A43413"/>
    <w:rsid w:val="00A45666"/>
    <w:rsid w:val="00A5300C"/>
    <w:rsid w:val="00A56DBD"/>
    <w:rsid w:val="00A646F1"/>
    <w:rsid w:val="00A66CB3"/>
    <w:rsid w:val="00A71D68"/>
    <w:rsid w:val="00A75BA6"/>
    <w:rsid w:val="00A76F90"/>
    <w:rsid w:val="00A775C0"/>
    <w:rsid w:val="00A77769"/>
    <w:rsid w:val="00A8383D"/>
    <w:rsid w:val="00A853A8"/>
    <w:rsid w:val="00A86463"/>
    <w:rsid w:val="00A86917"/>
    <w:rsid w:val="00A87F32"/>
    <w:rsid w:val="00A9124C"/>
    <w:rsid w:val="00A92EC1"/>
    <w:rsid w:val="00A947F8"/>
    <w:rsid w:val="00A94B98"/>
    <w:rsid w:val="00A95C95"/>
    <w:rsid w:val="00AA43F4"/>
    <w:rsid w:val="00AA5876"/>
    <w:rsid w:val="00AA68B4"/>
    <w:rsid w:val="00AA7BFC"/>
    <w:rsid w:val="00AB34AE"/>
    <w:rsid w:val="00AC7A12"/>
    <w:rsid w:val="00AD0B97"/>
    <w:rsid w:val="00AD2DBD"/>
    <w:rsid w:val="00AD4F5A"/>
    <w:rsid w:val="00AE35EC"/>
    <w:rsid w:val="00AE51B3"/>
    <w:rsid w:val="00AE5354"/>
    <w:rsid w:val="00AE5EEF"/>
    <w:rsid w:val="00AF4B3A"/>
    <w:rsid w:val="00AF69FC"/>
    <w:rsid w:val="00B010E2"/>
    <w:rsid w:val="00B027D1"/>
    <w:rsid w:val="00B058FC"/>
    <w:rsid w:val="00B10C7A"/>
    <w:rsid w:val="00B13512"/>
    <w:rsid w:val="00B15951"/>
    <w:rsid w:val="00B15B86"/>
    <w:rsid w:val="00B17404"/>
    <w:rsid w:val="00B17526"/>
    <w:rsid w:val="00B20292"/>
    <w:rsid w:val="00B21842"/>
    <w:rsid w:val="00B33C77"/>
    <w:rsid w:val="00B416AA"/>
    <w:rsid w:val="00B41B7D"/>
    <w:rsid w:val="00B443A5"/>
    <w:rsid w:val="00B53677"/>
    <w:rsid w:val="00B605A5"/>
    <w:rsid w:val="00B6175C"/>
    <w:rsid w:val="00B7672E"/>
    <w:rsid w:val="00B8023E"/>
    <w:rsid w:val="00B82C06"/>
    <w:rsid w:val="00B83CA5"/>
    <w:rsid w:val="00B84660"/>
    <w:rsid w:val="00B8697C"/>
    <w:rsid w:val="00B96496"/>
    <w:rsid w:val="00BA097E"/>
    <w:rsid w:val="00BA1073"/>
    <w:rsid w:val="00BA763A"/>
    <w:rsid w:val="00BB485D"/>
    <w:rsid w:val="00BB76DC"/>
    <w:rsid w:val="00BD0277"/>
    <w:rsid w:val="00BD24DF"/>
    <w:rsid w:val="00BD5D6A"/>
    <w:rsid w:val="00BD7643"/>
    <w:rsid w:val="00BE2D0E"/>
    <w:rsid w:val="00BE347E"/>
    <w:rsid w:val="00BE5B63"/>
    <w:rsid w:val="00BE617D"/>
    <w:rsid w:val="00BF034F"/>
    <w:rsid w:val="00BF1B10"/>
    <w:rsid w:val="00BF1D3E"/>
    <w:rsid w:val="00BF4D78"/>
    <w:rsid w:val="00C04F2B"/>
    <w:rsid w:val="00C07985"/>
    <w:rsid w:val="00C07DAF"/>
    <w:rsid w:val="00C07F53"/>
    <w:rsid w:val="00C10DDB"/>
    <w:rsid w:val="00C12B3E"/>
    <w:rsid w:val="00C1409D"/>
    <w:rsid w:val="00C21B1E"/>
    <w:rsid w:val="00C22BD2"/>
    <w:rsid w:val="00C26A2D"/>
    <w:rsid w:val="00C3147A"/>
    <w:rsid w:val="00C33E0E"/>
    <w:rsid w:val="00C345D8"/>
    <w:rsid w:val="00C35AD9"/>
    <w:rsid w:val="00C3660B"/>
    <w:rsid w:val="00C36E94"/>
    <w:rsid w:val="00C36F79"/>
    <w:rsid w:val="00C372A6"/>
    <w:rsid w:val="00C41DFE"/>
    <w:rsid w:val="00C44636"/>
    <w:rsid w:val="00C4741F"/>
    <w:rsid w:val="00C50BE3"/>
    <w:rsid w:val="00C53AEE"/>
    <w:rsid w:val="00C57303"/>
    <w:rsid w:val="00C57648"/>
    <w:rsid w:val="00C61D30"/>
    <w:rsid w:val="00C65669"/>
    <w:rsid w:val="00C659D1"/>
    <w:rsid w:val="00C7360C"/>
    <w:rsid w:val="00C83E70"/>
    <w:rsid w:val="00C86257"/>
    <w:rsid w:val="00C87DCC"/>
    <w:rsid w:val="00C908F5"/>
    <w:rsid w:val="00C934CE"/>
    <w:rsid w:val="00C95B02"/>
    <w:rsid w:val="00C962E0"/>
    <w:rsid w:val="00CA0FC8"/>
    <w:rsid w:val="00CA18A3"/>
    <w:rsid w:val="00CA5BE5"/>
    <w:rsid w:val="00CB43BB"/>
    <w:rsid w:val="00CB512D"/>
    <w:rsid w:val="00CB5F39"/>
    <w:rsid w:val="00CC01DB"/>
    <w:rsid w:val="00CC10B7"/>
    <w:rsid w:val="00CC3A04"/>
    <w:rsid w:val="00CC4958"/>
    <w:rsid w:val="00CD643E"/>
    <w:rsid w:val="00CD6AA0"/>
    <w:rsid w:val="00CD6C3D"/>
    <w:rsid w:val="00CE19F5"/>
    <w:rsid w:val="00CE3770"/>
    <w:rsid w:val="00CE43E4"/>
    <w:rsid w:val="00CE587A"/>
    <w:rsid w:val="00CF31A1"/>
    <w:rsid w:val="00D01DA6"/>
    <w:rsid w:val="00D03C91"/>
    <w:rsid w:val="00D0523A"/>
    <w:rsid w:val="00D06B45"/>
    <w:rsid w:val="00D07184"/>
    <w:rsid w:val="00D1733C"/>
    <w:rsid w:val="00D206DB"/>
    <w:rsid w:val="00D32804"/>
    <w:rsid w:val="00D352E5"/>
    <w:rsid w:val="00D3679B"/>
    <w:rsid w:val="00D36828"/>
    <w:rsid w:val="00D419D5"/>
    <w:rsid w:val="00D456BC"/>
    <w:rsid w:val="00D46647"/>
    <w:rsid w:val="00D50565"/>
    <w:rsid w:val="00D50CE4"/>
    <w:rsid w:val="00D52F55"/>
    <w:rsid w:val="00D53F80"/>
    <w:rsid w:val="00D604D6"/>
    <w:rsid w:val="00D63CB2"/>
    <w:rsid w:val="00D6719A"/>
    <w:rsid w:val="00D711C9"/>
    <w:rsid w:val="00D75A2B"/>
    <w:rsid w:val="00D75E1C"/>
    <w:rsid w:val="00D80AB3"/>
    <w:rsid w:val="00D829B2"/>
    <w:rsid w:val="00D83D36"/>
    <w:rsid w:val="00D870CD"/>
    <w:rsid w:val="00D930CA"/>
    <w:rsid w:val="00D93CA4"/>
    <w:rsid w:val="00D94A8F"/>
    <w:rsid w:val="00D96FCD"/>
    <w:rsid w:val="00DA0394"/>
    <w:rsid w:val="00DA6A9E"/>
    <w:rsid w:val="00DA7969"/>
    <w:rsid w:val="00DB0414"/>
    <w:rsid w:val="00DB0B6D"/>
    <w:rsid w:val="00DB2E20"/>
    <w:rsid w:val="00DB3BD6"/>
    <w:rsid w:val="00DB468E"/>
    <w:rsid w:val="00DB6B7C"/>
    <w:rsid w:val="00DC2B07"/>
    <w:rsid w:val="00DC4157"/>
    <w:rsid w:val="00DC47AE"/>
    <w:rsid w:val="00DC4C02"/>
    <w:rsid w:val="00DC563C"/>
    <w:rsid w:val="00DC7145"/>
    <w:rsid w:val="00DD2E27"/>
    <w:rsid w:val="00DD3570"/>
    <w:rsid w:val="00DD513C"/>
    <w:rsid w:val="00DD6510"/>
    <w:rsid w:val="00DD658D"/>
    <w:rsid w:val="00DD6947"/>
    <w:rsid w:val="00DE02A0"/>
    <w:rsid w:val="00DE2207"/>
    <w:rsid w:val="00DE37D8"/>
    <w:rsid w:val="00DE59D1"/>
    <w:rsid w:val="00DF1F3C"/>
    <w:rsid w:val="00DF473B"/>
    <w:rsid w:val="00DF63A3"/>
    <w:rsid w:val="00E05B46"/>
    <w:rsid w:val="00E06AE9"/>
    <w:rsid w:val="00E06C2E"/>
    <w:rsid w:val="00E10CFF"/>
    <w:rsid w:val="00E12823"/>
    <w:rsid w:val="00E24A0B"/>
    <w:rsid w:val="00E25135"/>
    <w:rsid w:val="00E309E5"/>
    <w:rsid w:val="00E30A39"/>
    <w:rsid w:val="00E32BB5"/>
    <w:rsid w:val="00E4118C"/>
    <w:rsid w:val="00E4191B"/>
    <w:rsid w:val="00E423E9"/>
    <w:rsid w:val="00E4400C"/>
    <w:rsid w:val="00E4538B"/>
    <w:rsid w:val="00E47755"/>
    <w:rsid w:val="00E50DCF"/>
    <w:rsid w:val="00E55413"/>
    <w:rsid w:val="00E66CBE"/>
    <w:rsid w:val="00E67467"/>
    <w:rsid w:val="00E70102"/>
    <w:rsid w:val="00E703A7"/>
    <w:rsid w:val="00E70E1C"/>
    <w:rsid w:val="00E7377C"/>
    <w:rsid w:val="00E75B34"/>
    <w:rsid w:val="00E75B62"/>
    <w:rsid w:val="00E81231"/>
    <w:rsid w:val="00E81450"/>
    <w:rsid w:val="00E823FD"/>
    <w:rsid w:val="00E867F7"/>
    <w:rsid w:val="00E9031A"/>
    <w:rsid w:val="00E93845"/>
    <w:rsid w:val="00E93CFD"/>
    <w:rsid w:val="00E94133"/>
    <w:rsid w:val="00E97E60"/>
    <w:rsid w:val="00EA4F2C"/>
    <w:rsid w:val="00EA6EDA"/>
    <w:rsid w:val="00EB0CEB"/>
    <w:rsid w:val="00EB302B"/>
    <w:rsid w:val="00EB758B"/>
    <w:rsid w:val="00EC1F3D"/>
    <w:rsid w:val="00EC3012"/>
    <w:rsid w:val="00EC4690"/>
    <w:rsid w:val="00EF2D5B"/>
    <w:rsid w:val="00EF689F"/>
    <w:rsid w:val="00F109E8"/>
    <w:rsid w:val="00F11637"/>
    <w:rsid w:val="00F12439"/>
    <w:rsid w:val="00F12761"/>
    <w:rsid w:val="00F15317"/>
    <w:rsid w:val="00F15721"/>
    <w:rsid w:val="00F23495"/>
    <w:rsid w:val="00F27766"/>
    <w:rsid w:val="00F3684C"/>
    <w:rsid w:val="00F3738D"/>
    <w:rsid w:val="00F40571"/>
    <w:rsid w:val="00F41707"/>
    <w:rsid w:val="00F4400B"/>
    <w:rsid w:val="00F444B9"/>
    <w:rsid w:val="00F446A8"/>
    <w:rsid w:val="00F45547"/>
    <w:rsid w:val="00F55045"/>
    <w:rsid w:val="00F571F9"/>
    <w:rsid w:val="00F606BE"/>
    <w:rsid w:val="00F6268A"/>
    <w:rsid w:val="00F70102"/>
    <w:rsid w:val="00F75388"/>
    <w:rsid w:val="00F80253"/>
    <w:rsid w:val="00F86678"/>
    <w:rsid w:val="00F91264"/>
    <w:rsid w:val="00F9229D"/>
    <w:rsid w:val="00F92915"/>
    <w:rsid w:val="00F97BD9"/>
    <w:rsid w:val="00FA1F2B"/>
    <w:rsid w:val="00FA3926"/>
    <w:rsid w:val="00FA3E8A"/>
    <w:rsid w:val="00FA46E9"/>
    <w:rsid w:val="00FA60A0"/>
    <w:rsid w:val="00FB1D3A"/>
    <w:rsid w:val="00FB3950"/>
    <w:rsid w:val="00FB5F1D"/>
    <w:rsid w:val="00FB6589"/>
    <w:rsid w:val="00FC05F0"/>
    <w:rsid w:val="00FC14CA"/>
    <w:rsid w:val="00FC2772"/>
    <w:rsid w:val="00FC3B2A"/>
    <w:rsid w:val="00FD0735"/>
    <w:rsid w:val="00FD0C25"/>
    <w:rsid w:val="00FD0FE3"/>
    <w:rsid w:val="00FD384E"/>
    <w:rsid w:val="00FD51E9"/>
    <w:rsid w:val="00FD6FE7"/>
    <w:rsid w:val="00FE3F7D"/>
    <w:rsid w:val="00FE5F7B"/>
    <w:rsid w:val="00FF5124"/>
    <w:rsid w:val="00FF64B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67348288">
      <w:bodyDiv w:val="1"/>
      <w:marLeft w:val="0"/>
      <w:marRight w:val="0"/>
      <w:marTop w:val="0"/>
      <w:marBottom w:val="0"/>
      <w:divBdr>
        <w:top w:val="none" w:sz="0" w:space="0" w:color="auto"/>
        <w:left w:val="none" w:sz="0" w:space="0" w:color="auto"/>
        <w:bottom w:val="none" w:sz="0" w:space="0" w:color="auto"/>
        <w:right w:val="none" w:sz="0" w:space="0" w:color="auto"/>
      </w:divBdr>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13304402">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24148971">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90555339">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45FB5-EBBA-4215-82CA-6E7A17542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3949</TotalTime>
  <Pages>8</Pages>
  <Words>3424</Words>
  <Characters>18838</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523</cp:revision>
  <cp:lastPrinted>2019-12-09T18:09:00Z</cp:lastPrinted>
  <dcterms:created xsi:type="dcterms:W3CDTF">2020-06-01T16:32:00Z</dcterms:created>
  <dcterms:modified xsi:type="dcterms:W3CDTF">2023-01-25T19:10:00Z</dcterms:modified>
</cp:coreProperties>
</file>