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A4F97A" w14:textId="77777777" w:rsidR="003569E3" w:rsidRPr="009C0C09" w:rsidRDefault="003569E3" w:rsidP="00605164">
      <w:pPr>
        <w:ind w:left="3686" w:right="51"/>
        <w:jc w:val="both"/>
        <w:rPr>
          <w:rFonts w:ascii="Arial" w:eastAsia="Times New Roman" w:hAnsi="Arial" w:cs="Arial"/>
          <w:b/>
          <w:sz w:val="24"/>
          <w:szCs w:val="27"/>
          <w:lang w:val="es-ES_tradnl" w:eastAsia="es-ES"/>
        </w:rPr>
      </w:pPr>
      <w:r w:rsidRPr="009C0C09">
        <w:rPr>
          <w:rFonts w:ascii="Arial" w:eastAsia="Times New Roman" w:hAnsi="Arial" w:cs="Arial"/>
          <w:b/>
          <w:sz w:val="24"/>
          <w:szCs w:val="27"/>
          <w:lang w:val="es-ES_tradnl" w:eastAsia="es-ES"/>
        </w:rPr>
        <w:t>TRIBUNAL DE JUSTICIA ADMINISTRATIVA DEL ESTADO DE OAXACA.</w:t>
      </w:r>
    </w:p>
    <w:p w14:paraId="313147ED" w14:textId="249AC799" w:rsidR="001658D6" w:rsidRPr="009C0C09" w:rsidRDefault="009C0C09" w:rsidP="00605164">
      <w:pPr>
        <w:ind w:left="3686" w:right="51"/>
        <w:jc w:val="both"/>
        <w:rPr>
          <w:rFonts w:ascii="Arial" w:eastAsia="Times New Roman" w:hAnsi="Arial" w:cs="Arial"/>
          <w:b/>
          <w:sz w:val="24"/>
          <w:szCs w:val="27"/>
          <w:lang w:val="es-ES_tradnl" w:eastAsia="es-ES"/>
        </w:rPr>
      </w:pPr>
      <w:r>
        <w:rPr>
          <w:rFonts w:ascii="Arial" w:eastAsia="Times New Roman" w:hAnsi="Arial" w:cs="Arial"/>
          <w:b/>
          <w:sz w:val="24"/>
          <w:szCs w:val="27"/>
          <w:lang w:val="es-ES_tradnl" w:eastAsia="es-ES"/>
        </w:rPr>
        <w:t>SEGUNDA</w:t>
      </w:r>
      <w:r w:rsidR="001658D6" w:rsidRPr="009C0C09">
        <w:rPr>
          <w:rFonts w:ascii="Arial" w:eastAsia="Times New Roman" w:hAnsi="Arial" w:cs="Arial"/>
          <w:b/>
          <w:sz w:val="24"/>
          <w:szCs w:val="27"/>
          <w:lang w:val="es-ES_tradnl" w:eastAsia="es-ES"/>
        </w:rPr>
        <w:t xml:space="preserve"> SALA UNITARIA DE PRIMERA INSTANCIA.</w:t>
      </w:r>
    </w:p>
    <w:p w14:paraId="1E955A28" w14:textId="32A5C2A4" w:rsidR="00140805" w:rsidRPr="009C0C09" w:rsidRDefault="00140805" w:rsidP="00605164">
      <w:pPr>
        <w:ind w:left="3686" w:right="51"/>
        <w:jc w:val="both"/>
        <w:rPr>
          <w:rFonts w:ascii="Arial" w:eastAsia="Times New Roman" w:hAnsi="Arial" w:cs="Arial"/>
          <w:bCs/>
          <w:sz w:val="24"/>
          <w:szCs w:val="27"/>
          <w:lang w:val="es-ES_tradnl" w:eastAsia="es-ES"/>
        </w:rPr>
      </w:pPr>
      <w:r w:rsidRPr="009C0C09">
        <w:rPr>
          <w:rFonts w:ascii="Arial" w:eastAsia="Times New Roman" w:hAnsi="Arial" w:cs="Arial"/>
          <w:b/>
          <w:sz w:val="24"/>
          <w:szCs w:val="27"/>
          <w:lang w:val="es-ES_tradnl" w:eastAsia="es-ES"/>
        </w:rPr>
        <w:t xml:space="preserve">JUICIO DE NULIDAD: </w:t>
      </w:r>
      <w:r w:rsidR="002128FC">
        <w:rPr>
          <w:rFonts w:ascii="Arial" w:eastAsia="Times New Roman" w:hAnsi="Arial" w:cs="Arial"/>
          <w:bCs/>
          <w:sz w:val="24"/>
          <w:szCs w:val="27"/>
          <w:lang w:val="es-ES_tradnl" w:eastAsia="es-ES"/>
        </w:rPr>
        <w:t>138/2017</w:t>
      </w:r>
      <w:r w:rsidR="00314C35" w:rsidRPr="009C0C09">
        <w:rPr>
          <w:rFonts w:ascii="Arial" w:eastAsia="Times New Roman" w:hAnsi="Arial" w:cs="Arial"/>
          <w:bCs/>
          <w:sz w:val="24"/>
          <w:szCs w:val="27"/>
          <w:lang w:val="es-ES_tradnl" w:eastAsia="es-ES"/>
        </w:rPr>
        <w:t>.</w:t>
      </w:r>
      <w:r w:rsidRPr="009C0C09">
        <w:rPr>
          <w:rFonts w:ascii="Arial" w:eastAsia="Times New Roman" w:hAnsi="Arial" w:cs="Arial"/>
          <w:bCs/>
          <w:sz w:val="24"/>
          <w:szCs w:val="27"/>
          <w:lang w:val="es-ES_tradnl" w:eastAsia="es-ES"/>
        </w:rPr>
        <w:t xml:space="preserve"> </w:t>
      </w:r>
    </w:p>
    <w:p w14:paraId="4AE0D200" w14:textId="1F248F90" w:rsidR="003569E3" w:rsidRPr="009C0C09" w:rsidRDefault="003569E3" w:rsidP="00605164">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ACTOR: </w:t>
      </w:r>
      <w:r w:rsidR="006D1DD4">
        <w:rPr>
          <w:rFonts w:ascii="Arial" w:eastAsia="Times New Roman" w:hAnsi="Arial" w:cs="Arial"/>
          <w:sz w:val="24"/>
          <w:szCs w:val="27"/>
          <w:lang w:val="es-ES_tradnl" w:eastAsia="es-ES"/>
        </w:rPr>
        <w:t>***** *****</w:t>
      </w:r>
      <w:r w:rsidR="00A30EAD">
        <w:rPr>
          <w:rFonts w:ascii="Arial" w:eastAsia="Times New Roman" w:hAnsi="Arial" w:cs="Arial"/>
          <w:sz w:val="24"/>
          <w:szCs w:val="27"/>
          <w:lang w:val="es-ES_tradnl" w:eastAsia="es-ES"/>
        </w:rPr>
        <w:t xml:space="preserve"> </w:t>
      </w:r>
      <w:r w:rsidR="006D1DD4">
        <w:rPr>
          <w:rFonts w:ascii="Arial" w:eastAsia="Times New Roman" w:hAnsi="Arial" w:cs="Arial"/>
          <w:sz w:val="24"/>
          <w:szCs w:val="27"/>
          <w:lang w:val="es-ES_tradnl" w:eastAsia="es-ES"/>
        </w:rPr>
        <w:t>******</w:t>
      </w:r>
      <w:r w:rsidR="00A30EAD">
        <w:rPr>
          <w:rFonts w:ascii="Arial" w:eastAsia="Times New Roman" w:hAnsi="Arial" w:cs="Arial"/>
          <w:sz w:val="24"/>
          <w:szCs w:val="27"/>
          <w:lang w:val="es-ES_tradnl" w:eastAsia="es-ES"/>
        </w:rPr>
        <w:t xml:space="preserve"> </w:t>
      </w:r>
      <w:r w:rsidR="006D1DD4">
        <w:rPr>
          <w:rFonts w:ascii="Arial" w:eastAsia="Times New Roman" w:hAnsi="Arial" w:cs="Arial"/>
          <w:sz w:val="24"/>
          <w:szCs w:val="27"/>
          <w:lang w:val="es-ES_tradnl" w:eastAsia="es-ES"/>
        </w:rPr>
        <w:t>****</w:t>
      </w:r>
      <w:r w:rsidR="00A30EAD">
        <w:rPr>
          <w:rFonts w:ascii="Arial" w:eastAsia="Times New Roman" w:hAnsi="Arial" w:cs="Arial"/>
          <w:sz w:val="24"/>
          <w:szCs w:val="27"/>
          <w:lang w:val="es-ES_tradnl" w:eastAsia="es-ES"/>
        </w:rPr>
        <w:t xml:space="preserve">, </w:t>
      </w:r>
      <w:r w:rsidR="006D1DD4">
        <w:rPr>
          <w:rFonts w:ascii="Arial" w:eastAsia="Times New Roman" w:hAnsi="Arial" w:cs="Arial"/>
          <w:sz w:val="24"/>
          <w:szCs w:val="27"/>
          <w:lang w:val="es-ES_tradnl" w:eastAsia="es-ES"/>
        </w:rPr>
        <w:t>*****</w:t>
      </w:r>
      <w:r w:rsidR="00A30EAD">
        <w:rPr>
          <w:rFonts w:ascii="Arial" w:eastAsia="Times New Roman" w:hAnsi="Arial" w:cs="Arial"/>
          <w:sz w:val="24"/>
          <w:szCs w:val="27"/>
          <w:lang w:val="es-ES_tradnl" w:eastAsia="es-ES"/>
        </w:rPr>
        <w:t xml:space="preserve"> LEGAL DE </w:t>
      </w:r>
      <w:r w:rsidR="006D1DD4">
        <w:rPr>
          <w:rFonts w:ascii="Arial" w:eastAsia="Times New Roman" w:hAnsi="Arial" w:cs="Arial"/>
          <w:sz w:val="24"/>
          <w:szCs w:val="27"/>
          <w:lang w:val="es-ES_tradnl" w:eastAsia="es-ES"/>
        </w:rPr>
        <w:t>*****</w:t>
      </w:r>
      <w:r w:rsidR="00A30EAD">
        <w:rPr>
          <w:rFonts w:ascii="Arial" w:eastAsia="Times New Roman" w:hAnsi="Arial" w:cs="Arial"/>
          <w:sz w:val="24"/>
          <w:szCs w:val="27"/>
          <w:lang w:val="es-ES_tradnl" w:eastAsia="es-ES"/>
        </w:rPr>
        <w:t xml:space="preserve"> </w:t>
      </w:r>
      <w:r w:rsidR="006D1DD4">
        <w:rPr>
          <w:rFonts w:ascii="Arial" w:eastAsia="Times New Roman" w:hAnsi="Arial" w:cs="Arial"/>
          <w:sz w:val="24"/>
          <w:szCs w:val="27"/>
          <w:lang w:val="es-ES_tradnl" w:eastAsia="es-ES"/>
        </w:rPr>
        <w:t>*****</w:t>
      </w:r>
      <w:r w:rsidR="00A30EAD">
        <w:rPr>
          <w:rFonts w:ascii="Arial" w:eastAsia="Times New Roman" w:hAnsi="Arial" w:cs="Arial"/>
          <w:sz w:val="24"/>
          <w:szCs w:val="27"/>
          <w:lang w:val="es-ES_tradnl" w:eastAsia="es-ES"/>
        </w:rPr>
        <w:t xml:space="preserve"> </w:t>
      </w:r>
      <w:r w:rsidR="006D1DD4">
        <w:rPr>
          <w:rFonts w:ascii="Arial" w:eastAsia="Times New Roman" w:hAnsi="Arial" w:cs="Arial"/>
          <w:sz w:val="24"/>
          <w:szCs w:val="27"/>
          <w:lang w:val="es-ES_tradnl" w:eastAsia="es-ES"/>
        </w:rPr>
        <w:t>****</w:t>
      </w:r>
      <w:r w:rsidR="00A30EAD">
        <w:rPr>
          <w:rFonts w:ascii="Arial" w:eastAsia="Times New Roman" w:hAnsi="Arial" w:cs="Arial"/>
          <w:sz w:val="24"/>
          <w:szCs w:val="27"/>
          <w:lang w:val="es-ES_tradnl" w:eastAsia="es-ES"/>
        </w:rPr>
        <w:t xml:space="preserve"> </w:t>
      </w:r>
      <w:r w:rsidR="006D1DD4">
        <w:rPr>
          <w:rFonts w:ascii="Arial" w:eastAsia="Times New Roman" w:hAnsi="Arial" w:cs="Arial"/>
          <w:sz w:val="24"/>
          <w:szCs w:val="27"/>
          <w:lang w:val="es-ES_tradnl" w:eastAsia="es-ES"/>
        </w:rPr>
        <w:t>*****</w:t>
      </w:r>
      <w:r w:rsidR="00CF31A1" w:rsidRPr="00CF31A1">
        <w:rPr>
          <w:rFonts w:ascii="Arial" w:eastAsia="Times New Roman" w:hAnsi="Arial" w:cs="Arial"/>
          <w:sz w:val="24"/>
          <w:szCs w:val="27"/>
          <w:lang w:val="es-ES_tradnl" w:eastAsia="es-ES"/>
        </w:rPr>
        <w:t>.</w:t>
      </w:r>
      <w:r w:rsidR="00B416AA" w:rsidRPr="009C0C09">
        <w:rPr>
          <w:rFonts w:ascii="Arial" w:eastAsia="Times New Roman" w:hAnsi="Arial" w:cs="Arial"/>
          <w:sz w:val="24"/>
          <w:szCs w:val="27"/>
          <w:lang w:val="es-ES_tradnl" w:eastAsia="es-ES"/>
        </w:rPr>
        <w:t xml:space="preserve"> </w:t>
      </w:r>
      <w:r w:rsidR="00E9031A" w:rsidRPr="009C0C09">
        <w:rPr>
          <w:rFonts w:ascii="Arial" w:eastAsia="Times New Roman" w:hAnsi="Arial" w:cs="Arial"/>
          <w:sz w:val="24"/>
          <w:szCs w:val="27"/>
          <w:lang w:val="es-ES_tradnl" w:eastAsia="es-ES"/>
        </w:rPr>
        <w:t xml:space="preserve"> </w:t>
      </w:r>
    </w:p>
    <w:p w14:paraId="03FFC2E6" w14:textId="2CF01050" w:rsidR="003569E3" w:rsidRPr="00B7672E" w:rsidRDefault="00C07F53" w:rsidP="0091307C">
      <w:pPr>
        <w:ind w:left="3686" w:right="51"/>
        <w:jc w:val="both"/>
        <w:rPr>
          <w:rFonts w:ascii="Arial" w:eastAsia="Times New Roman" w:hAnsi="Arial" w:cs="Arial"/>
          <w:sz w:val="24"/>
          <w:szCs w:val="27"/>
          <w:lang w:val="es-ES_tradnl" w:eastAsia="es-ES"/>
        </w:rPr>
      </w:pPr>
      <w:r w:rsidRPr="009C0C09">
        <w:rPr>
          <w:rFonts w:ascii="Arial" w:eastAsia="Times New Roman" w:hAnsi="Arial" w:cs="Arial"/>
          <w:b/>
          <w:sz w:val="24"/>
          <w:szCs w:val="27"/>
          <w:lang w:val="es-ES_tradnl" w:eastAsia="es-ES"/>
        </w:rPr>
        <w:t xml:space="preserve">AUTORIDAD </w:t>
      </w:r>
      <w:r w:rsidR="003569E3" w:rsidRPr="009C0C09">
        <w:rPr>
          <w:rFonts w:ascii="Arial" w:eastAsia="Times New Roman" w:hAnsi="Arial" w:cs="Arial"/>
          <w:b/>
          <w:sz w:val="24"/>
          <w:szCs w:val="27"/>
          <w:lang w:val="es-ES_tradnl" w:eastAsia="es-ES"/>
        </w:rPr>
        <w:t xml:space="preserve">DEMANDADA: </w:t>
      </w:r>
      <w:r w:rsidR="0091307C">
        <w:rPr>
          <w:rFonts w:ascii="Arial" w:eastAsia="Times New Roman" w:hAnsi="Arial" w:cs="Arial"/>
          <w:sz w:val="24"/>
          <w:szCs w:val="27"/>
          <w:lang w:val="es-ES_tradnl" w:eastAsia="es-ES"/>
        </w:rPr>
        <w:t>DIRECTOR GENERAL DE DESARROLLO URBANO, CENTRO HISTÓRICO Y ECOLOGÍA, DIRECTOR DE ECOLOGÍA Y SUSTENTABILIDAD DE LA DIRECCIÓN GENERAL DE DESARROLLO URBANO, CENTRO HISTÓRICO Y ECOLOGÍA, JEFE DEL DEPARTAMENTO DE NORMATIVIDAD E IMPACTO AMBIENTAL DE LA DIRECCIÓN GENERAL DE DESARROLLO URBANO, CENTRO HISTÓRICO Y ECOLOGÍA Y JEFA DE LA UNIDAD DE RECAUDACIÓN MUNICIPAL</w:t>
      </w:r>
      <w:r w:rsidR="00794820">
        <w:rPr>
          <w:rFonts w:ascii="Arial" w:eastAsia="Times New Roman" w:hAnsi="Arial" w:cs="Arial"/>
          <w:sz w:val="24"/>
          <w:szCs w:val="27"/>
          <w:lang w:val="es-ES_tradnl" w:eastAsia="es-ES"/>
        </w:rPr>
        <w:t>,</w:t>
      </w:r>
      <w:r w:rsidR="0091307C">
        <w:rPr>
          <w:rFonts w:ascii="Arial" w:eastAsia="Times New Roman" w:hAnsi="Arial" w:cs="Arial"/>
          <w:sz w:val="24"/>
          <w:szCs w:val="27"/>
          <w:lang w:val="es-ES_tradnl" w:eastAsia="es-ES"/>
        </w:rPr>
        <w:t xml:space="preserve"> TODOS DEL MUNICIPIO</w:t>
      </w:r>
      <w:r w:rsidR="008C51E7" w:rsidRPr="008C51E7">
        <w:rPr>
          <w:rFonts w:ascii="Arial" w:eastAsia="Times New Roman" w:hAnsi="Arial" w:cs="Arial"/>
          <w:sz w:val="24"/>
          <w:szCs w:val="27"/>
          <w:lang w:val="es-ES_tradnl" w:eastAsia="es-ES"/>
        </w:rPr>
        <w:t xml:space="preserve"> DE OAXACA DE JUÁREZ, OAXACA</w:t>
      </w:r>
      <w:r w:rsidR="00D3679B">
        <w:rPr>
          <w:rFonts w:ascii="Arial" w:eastAsia="Times New Roman" w:hAnsi="Arial" w:cs="Arial"/>
          <w:sz w:val="24"/>
          <w:szCs w:val="27"/>
          <w:lang w:val="es-ES_tradnl" w:eastAsia="es-ES"/>
        </w:rPr>
        <w:t>.</w:t>
      </w:r>
    </w:p>
    <w:p w14:paraId="70DB9FE9" w14:textId="24D4DBBA" w:rsidR="008C764E" w:rsidRPr="009C0C09" w:rsidRDefault="003569E3" w:rsidP="00605164">
      <w:pPr>
        <w:widowControl w:val="0"/>
        <w:spacing w:line="360" w:lineRule="auto"/>
        <w:ind w:right="51" w:firstLine="567"/>
        <w:jc w:val="both"/>
        <w:rPr>
          <w:rFonts w:ascii="Arial" w:eastAsia="Times New Roman" w:hAnsi="Arial" w:cs="Arial"/>
          <w:b/>
          <w:sz w:val="24"/>
          <w:szCs w:val="27"/>
          <w:lang w:val="es-ES" w:eastAsia="es-ES"/>
        </w:rPr>
      </w:pPr>
      <w:r w:rsidRPr="009C0C09">
        <w:rPr>
          <w:rFonts w:ascii="Arial" w:eastAsia="Times New Roman" w:hAnsi="Arial" w:cs="Arial"/>
          <w:b/>
          <w:sz w:val="24"/>
          <w:szCs w:val="27"/>
          <w:lang w:val="es-ES" w:eastAsia="es-ES"/>
        </w:rPr>
        <w:t xml:space="preserve">OAXACA DE JUÁREZ, OAXACA, </w:t>
      </w:r>
      <w:r w:rsidR="00794820" w:rsidRPr="009C0C09">
        <w:rPr>
          <w:rFonts w:ascii="Arial" w:eastAsia="Times New Roman" w:hAnsi="Arial" w:cs="Arial"/>
          <w:b/>
          <w:sz w:val="24"/>
          <w:szCs w:val="27"/>
          <w:lang w:val="es-ES" w:eastAsia="es-ES"/>
        </w:rPr>
        <w:t xml:space="preserve">A </w:t>
      </w:r>
      <w:r w:rsidR="00794820">
        <w:rPr>
          <w:rFonts w:ascii="Arial" w:eastAsia="Times New Roman" w:hAnsi="Arial" w:cs="Arial"/>
          <w:b/>
          <w:sz w:val="24"/>
          <w:szCs w:val="27"/>
          <w:lang w:val="es-ES" w:eastAsia="es-ES"/>
        </w:rPr>
        <w:t xml:space="preserve">VEINTIUNO </w:t>
      </w:r>
      <w:r w:rsidR="00831B21">
        <w:rPr>
          <w:rFonts w:ascii="Arial" w:eastAsia="Times New Roman" w:hAnsi="Arial" w:cs="Arial"/>
          <w:b/>
          <w:sz w:val="24"/>
          <w:szCs w:val="27"/>
          <w:lang w:val="es-ES" w:eastAsia="es-ES"/>
        </w:rPr>
        <w:t>DE</w:t>
      </w:r>
      <w:r w:rsidR="00794820">
        <w:rPr>
          <w:rFonts w:ascii="Arial" w:eastAsia="Times New Roman" w:hAnsi="Arial" w:cs="Arial"/>
          <w:b/>
          <w:sz w:val="24"/>
          <w:szCs w:val="27"/>
          <w:lang w:val="es-ES" w:eastAsia="es-ES"/>
        </w:rPr>
        <w:t xml:space="preserve"> FEBRERO</w:t>
      </w:r>
      <w:r w:rsidRPr="009C0C09">
        <w:rPr>
          <w:rFonts w:ascii="Arial" w:eastAsia="Times New Roman" w:hAnsi="Arial" w:cs="Arial"/>
          <w:b/>
          <w:sz w:val="24"/>
          <w:szCs w:val="27"/>
          <w:lang w:val="es-ES" w:eastAsia="es-ES"/>
        </w:rPr>
        <w:t xml:space="preserve"> DE DOS </w:t>
      </w:r>
      <w:r w:rsidR="00794820" w:rsidRPr="009C0C09">
        <w:rPr>
          <w:rFonts w:ascii="Arial" w:eastAsia="Times New Roman" w:hAnsi="Arial" w:cs="Arial"/>
          <w:b/>
          <w:sz w:val="24"/>
          <w:szCs w:val="27"/>
          <w:lang w:val="es-ES" w:eastAsia="es-ES"/>
        </w:rPr>
        <w:t xml:space="preserve">MIL </w:t>
      </w:r>
      <w:r w:rsidR="00794820">
        <w:rPr>
          <w:rFonts w:ascii="Arial" w:eastAsia="Times New Roman" w:hAnsi="Arial" w:cs="Arial"/>
          <w:b/>
          <w:sz w:val="24"/>
          <w:szCs w:val="27"/>
          <w:lang w:val="es-ES" w:eastAsia="es-ES"/>
        </w:rPr>
        <w:t>VEINTIDÓS</w:t>
      </w:r>
      <w:r w:rsidRPr="009C0C09">
        <w:rPr>
          <w:rFonts w:ascii="Arial" w:eastAsia="Times New Roman" w:hAnsi="Arial" w:cs="Arial"/>
          <w:b/>
          <w:sz w:val="24"/>
          <w:szCs w:val="27"/>
          <w:lang w:val="es-ES" w:eastAsia="es-ES"/>
        </w:rPr>
        <w:t>.</w:t>
      </w:r>
      <w:r w:rsidR="008C764E" w:rsidRPr="009C0C09">
        <w:rPr>
          <w:sz w:val="24"/>
          <w:szCs w:val="27"/>
        </w:rPr>
        <w:t xml:space="preserve"> </w:t>
      </w:r>
    </w:p>
    <w:p w14:paraId="044BF535" w14:textId="2DA16BA3" w:rsidR="00102315" w:rsidRPr="009C0C09" w:rsidRDefault="003569E3" w:rsidP="00605164">
      <w:pPr>
        <w:widowControl w:val="0"/>
        <w:spacing w:line="360" w:lineRule="auto"/>
        <w:ind w:right="51" w:firstLine="567"/>
        <w:jc w:val="both"/>
        <w:rPr>
          <w:rFonts w:ascii="Arial" w:eastAsia="Times New Roman" w:hAnsi="Arial" w:cs="Arial"/>
          <w:sz w:val="24"/>
          <w:szCs w:val="27"/>
          <w:lang w:val="es-ES" w:eastAsia="es-ES"/>
        </w:rPr>
      </w:pPr>
      <w:r w:rsidRPr="009C0C09">
        <w:rPr>
          <w:rFonts w:ascii="Arial" w:eastAsia="Times New Roman" w:hAnsi="Arial" w:cs="Arial"/>
          <w:b/>
          <w:sz w:val="24"/>
          <w:szCs w:val="27"/>
          <w:lang w:val="es-ES_tradnl" w:eastAsia="es-ES"/>
        </w:rPr>
        <w:t xml:space="preserve">V I S T O S, </w:t>
      </w:r>
      <w:r w:rsidRPr="009C0C09">
        <w:rPr>
          <w:rFonts w:ascii="Arial" w:eastAsia="Times New Roman" w:hAnsi="Arial" w:cs="Arial"/>
          <w:sz w:val="24"/>
          <w:szCs w:val="27"/>
          <w:lang w:val="es-ES_tradnl" w:eastAsia="es-ES"/>
        </w:rPr>
        <w:t>para resolver lo</w:t>
      </w:r>
      <w:r w:rsidR="00102315" w:rsidRPr="009C0C09">
        <w:rPr>
          <w:rFonts w:ascii="Arial" w:eastAsia="Times New Roman" w:hAnsi="Arial" w:cs="Arial"/>
          <w:sz w:val="24"/>
          <w:szCs w:val="27"/>
          <w:lang w:val="es-ES_tradnl" w:eastAsia="es-ES"/>
        </w:rPr>
        <w:t xml:space="preserve">s autos del </w:t>
      </w:r>
      <w:r w:rsidR="007E112A" w:rsidRPr="009C0C09">
        <w:rPr>
          <w:rFonts w:ascii="Arial" w:eastAsia="Times New Roman" w:hAnsi="Arial" w:cs="Arial"/>
          <w:sz w:val="24"/>
          <w:szCs w:val="27"/>
          <w:lang w:val="es-ES_tradnl" w:eastAsia="es-ES"/>
        </w:rPr>
        <w:t>juicio de nulidad</w:t>
      </w:r>
      <w:r w:rsidR="00975C4C" w:rsidRPr="009C0C09">
        <w:rPr>
          <w:rFonts w:ascii="Arial" w:eastAsia="Times New Roman" w:hAnsi="Arial" w:cs="Arial"/>
          <w:sz w:val="24"/>
          <w:szCs w:val="27"/>
          <w:lang w:val="es-ES_tradnl" w:eastAsia="es-ES"/>
        </w:rPr>
        <w:t xml:space="preserve"> número </w:t>
      </w:r>
      <w:r w:rsidR="002128FC">
        <w:rPr>
          <w:rFonts w:ascii="Arial" w:eastAsia="Times New Roman" w:hAnsi="Arial" w:cs="Arial"/>
          <w:b/>
          <w:bCs/>
          <w:sz w:val="24"/>
          <w:szCs w:val="27"/>
          <w:lang w:val="es-ES_tradnl" w:eastAsia="es-ES"/>
        </w:rPr>
        <w:t>138/2017</w:t>
      </w:r>
      <w:r w:rsidR="00102315" w:rsidRPr="009C0C09">
        <w:rPr>
          <w:rFonts w:ascii="Arial" w:eastAsia="Times New Roman" w:hAnsi="Arial" w:cs="Arial"/>
          <w:sz w:val="24"/>
          <w:szCs w:val="27"/>
          <w:lang w:val="es-ES_tradnl" w:eastAsia="es-ES"/>
        </w:rPr>
        <w:t xml:space="preserve">, interpuesto por </w:t>
      </w:r>
      <w:r w:rsidR="006D1DD4">
        <w:rPr>
          <w:rFonts w:ascii="Arial" w:eastAsia="Times New Roman" w:hAnsi="Arial" w:cs="Arial"/>
          <w:b/>
          <w:bCs/>
          <w:sz w:val="24"/>
          <w:szCs w:val="27"/>
          <w:lang w:val="es-ES_tradnl" w:eastAsia="es-ES"/>
        </w:rPr>
        <w:t>***** *****</w:t>
      </w:r>
      <w:r w:rsidR="00270881" w:rsidRPr="00794820">
        <w:rPr>
          <w:rFonts w:ascii="Arial" w:eastAsia="Times New Roman" w:hAnsi="Arial" w:cs="Arial"/>
          <w:b/>
          <w:bCs/>
          <w:sz w:val="24"/>
          <w:szCs w:val="27"/>
          <w:lang w:val="es-ES_tradnl" w:eastAsia="es-ES"/>
        </w:rPr>
        <w:t xml:space="preserve"> </w:t>
      </w:r>
      <w:r w:rsidR="006D1DD4">
        <w:rPr>
          <w:rFonts w:ascii="Arial" w:eastAsia="Times New Roman" w:hAnsi="Arial" w:cs="Arial"/>
          <w:b/>
          <w:bCs/>
          <w:sz w:val="24"/>
          <w:szCs w:val="27"/>
          <w:lang w:val="es-ES_tradnl" w:eastAsia="es-ES"/>
        </w:rPr>
        <w:t>***** *****</w:t>
      </w:r>
      <w:r w:rsidR="00270881" w:rsidRPr="00794820">
        <w:rPr>
          <w:rFonts w:ascii="Arial" w:eastAsia="Times New Roman" w:hAnsi="Arial" w:cs="Arial"/>
          <w:b/>
          <w:bCs/>
          <w:sz w:val="24"/>
          <w:szCs w:val="27"/>
          <w:lang w:val="es-ES_tradnl" w:eastAsia="es-ES"/>
        </w:rPr>
        <w:t xml:space="preserve">, </w:t>
      </w:r>
      <w:r w:rsidR="006D1DD4">
        <w:rPr>
          <w:rFonts w:ascii="Arial" w:eastAsia="Times New Roman" w:hAnsi="Arial" w:cs="Arial"/>
          <w:b/>
          <w:bCs/>
          <w:sz w:val="24"/>
          <w:szCs w:val="27"/>
          <w:lang w:val="es-ES_tradnl" w:eastAsia="es-ES"/>
        </w:rPr>
        <w:t>*****</w:t>
      </w:r>
      <w:r w:rsidR="00270881" w:rsidRPr="00794820">
        <w:rPr>
          <w:rFonts w:ascii="Arial" w:eastAsia="Times New Roman" w:hAnsi="Arial" w:cs="Arial"/>
          <w:b/>
          <w:bCs/>
          <w:sz w:val="24"/>
          <w:szCs w:val="27"/>
          <w:lang w:val="es-ES_tradnl" w:eastAsia="es-ES"/>
        </w:rPr>
        <w:t xml:space="preserve"> </w:t>
      </w:r>
      <w:r w:rsidR="006D1DD4">
        <w:rPr>
          <w:rFonts w:ascii="Arial" w:eastAsia="Times New Roman" w:hAnsi="Arial" w:cs="Arial"/>
          <w:b/>
          <w:bCs/>
          <w:sz w:val="24"/>
          <w:szCs w:val="27"/>
          <w:lang w:val="es-ES_tradnl" w:eastAsia="es-ES"/>
        </w:rPr>
        <w:t>*****</w:t>
      </w:r>
      <w:r w:rsidR="00270881" w:rsidRPr="00794820">
        <w:rPr>
          <w:rFonts w:ascii="Arial" w:eastAsia="Times New Roman" w:hAnsi="Arial" w:cs="Arial"/>
          <w:b/>
          <w:bCs/>
          <w:sz w:val="24"/>
          <w:szCs w:val="27"/>
          <w:lang w:val="es-ES_tradnl" w:eastAsia="es-ES"/>
        </w:rPr>
        <w:t xml:space="preserve"> DE</w:t>
      </w:r>
      <w:r w:rsidR="006D1DD4">
        <w:rPr>
          <w:rFonts w:ascii="Arial" w:eastAsia="Times New Roman" w:hAnsi="Arial" w:cs="Arial"/>
          <w:b/>
          <w:bCs/>
          <w:sz w:val="24"/>
          <w:szCs w:val="27"/>
          <w:lang w:val="es-ES_tradnl" w:eastAsia="es-ES"/>
        </w:rPr>
        <w:t xml:space="preserve"> ****</w:t>
      </w:r>
      <w:r w:rsidR="00270881" w:rsidRPr="00794820">
        <w:rPr>
          <w:rFonts w:ascii="Arial" w:eastAsia="Times New Roman" w:hAnsi="Arial" w:cs="Arial"/>
          <w:b/>
          <w:bCs/>
          <w:sz w:val="24"/>
          <w:szCs w:val="27"/>
          <w:lang w:val="es-ES_tradnl" w:eastAsia="es-ES"/>
        </w:rPr>
        <w:t xml:space="preserve"> </w:t>
      </w:r>
      <w:r w:rsidR="006D1DD4">
        <w:rPr>
          <w:rFonts w:ascii="Arial" w:eastAsia="Times New Roman" w:hAnsi="Arial" w:cs="Arial"/>
          <w:b/>
          <w:bCs/>
          <w:sz w:val="24"/>
          <w:szCs w:val="27"/>
          <w:lang w:val="es-ES_tradnl" w:eastAsia="es-ES"/>
        </w:rPr>
        <w:t>*****</w:t>
      </w:r>
      <w:r w:rsidR="00270881" w:rsidRPr="00794820">
        <w:rPr>
          <w:rFonts w:ascii="Arial" w:eastAsia="Times New Roman" w:hAnsi="Arial" w:cs="Arial"/>
          <w:b/>
          <w:bCs/>
          <w:sz w:val="24"/>
          <w:szCs w:val="27"/>
          <w:lang w:val="es-ES_tradnl" w:eastAsia="es-ES"/>
        </w:rPr>
        <w:t xml:space="preserve"> </w:t>
      </w:r>
      <w:r w:rsidR="006D1DD4">
        <w:rPr>
          <w:rFonts w:ascii="Arial" w:eastAsia="Times New Roman" w:hAnsi="Arial" w:cs="Arial"/>
          <w:b/>
          <w:bCs/>
          <w:sz w:val="24"/>
          <w:szCs w:val="27"/>
          <w:lang w:val="es-ES_tradnl" w:eastAsia="es-ES"/>
        </w:rPr>
        <w:t>*****</w:t>
      </w:r>
      <w:r w:rsidR="00270881" w:rsidRPr="00794820">
        <w:rPr>
          <w:rFonts w:ascii="Arial" w:eastAsia="Times New Roman" w:hAnsi="Arial" w:cs="Arial"/>
          <w:b/>
          <w:bCs/>
          <w:sz w:val="24"/>
          <w:szCs w:val="27"/>
          <w:lang w:val="es-ES_tradnl" w:eastAsia="es-ES"/>
        </w:rPr>
        <w:t xml:space="preserve"> </w:t>
      </w:r>
      <w:r w:rsidR="006D1DD4">
        <w:rPr>
          <w:rFonts w:ascii="Arial" w:eastAsia="Times New Roman" w:hAnsi="Arial" w:cs="Arial"/>
          <w:b/>
          <w:bCs/>
          <w:sz w:val="24"/>
          <w:szCs w:val="27"/>
          <w:lang w:val="es-ES_tradnl" w:eastAsia="es-ES"/>
        </w:rPr>
        <w:t>*****</w:t>
      </w:r>
      <w:r w:rsidR="00102315" w:rsidRPr="009C0C09">
        <w:rPr>
          <w:rFonts w:ascii="Arial" w:eastAsia="Times New Roman" w:hAnsi="Arial" w:cs="Arial"/>
          <w:sz w:val="24"/>
          <w:szCs w:val="27"/>
          <w:lang w:val="es-ES_tradnl" w:eastAsia="es-ES"/>
        </w:rPr>
        <w:t>, en contra de</w:t>
      </w:r>
      <w:r w:rsidR="003D7665">
        <w:rPr>
          <w:rFonts w:ascii="Arial" w:eastAsia="Times New Roman" w:hAnsi="Arial" w:cs="Arial"/>
          <w:sz w:val="24"/>
          <w:szCs w:val="27"/>
          <w:lang w:val="es-ES_tradnl" w:eastAsia="es-ES"/>
        </w:rPr>
        <w:t>l</w:t>
      </w:r>
      <w:r w:rsidR="0099116A">
        <w:rPr>
          <w:rFonts w:ascii="Arial" w:eastAsia="Times New Roman" w:hAnsi="Arial" w:cs="Arial"/>
          <w:sz w:val="24"/>
          <w:szCs w:val="27"/>
          <w:lang w:val="es-ES_tradnl" w:eastAsia="es-ES"/>
        </w:rPr>
        <w:t xml:space="preserve"> </w:t>
      </w:r>
      <w:r w:rsidR="003D7665" w:rsidRPr="003D7665">
        <w:rPr>
          <w:rFonts w:ascii="Arial" w:eastAsia="Times New Roman" w:hAnsi="Arial" w:cs="Arial"/>
          <w:b/>
          <w:sz w:val="24"/>
          <w:szCs w:val="27"/>
          <w:lang w:val="es-ES_tradnl" w:eastAsia="es-ES"/>
        </w:rPr>
        <w:t>DIRECTOR GENERAL DE DESARROLLO URBANO, CENTRO HISTÓRICO Y ECOLOGÍA, DIRECTOR DE ECOLOGÍA Y SUSTENTABILIDAD DE LA DIRECCIÓN GENERAL DE DESARROLLO URBANO, CENTRO HISTÓRICO Y ECOLOGÍA, JEFE DEL DEPARTAMENTO DE NORMATIVIDAD E IMPACTO AMBIENTAL DE LA DIRECCIÓN GENERAL DE DESARROLLO URBANO, CENTRO HISTÓRICO Y ECOLOGÍA Y JEFA DE LA UNIDAD DE RECAUDACIÓN MUNICIPAL</w:t>
      </w:r>
      <w:r w:rsidR="00794820">
        <w:rPr>
          <w:rFonts w:ascii="Arial" w:eastAsia="Times New Roman" w:hAnsi="Arial" w:cs="Arial"/>
          <w:b/>
          <w:sz w:val="24"/>
          <w:szCs w:val="27"/>
          <w:lang w:val="es-ES_tradnl" w:eastAsia="es-ES"/>
        </w:rPr>
        <w:t>,</w:t>
      </w:r>
      <w:r w:rsidR="003D7665" w:rsidRPr="003D7665">
        <w:rPr>
          <w:rFonts w:ascii="Arial" w:eastAsia="Times New Roman" w:hAnsi="Arial" w:cs="Arial"/>
          <w:b/>
          <w:sz w:val="24"/>
          <w:szCs w:val="27"/>
          <w:lang w:val="es-ES_tradnl" w:eastAsia="es-ES"/>
        </w:rPr>
        <w:t xml:space="preserve"> TODOS DEL MUNICIPIO DE OAXACA DE JUÁREZ, OAXACA</w:t>
      </w:r>
      <w:r w:rsidR="00102315" w:rsidRPr="009C0C09">
        <w:rPr>
          <w:rFonts w:ascii="Arial" w:eastAsia="Times New Roman" w:hAnsi="Arial" w:cs="Arial"/>
          <w:sz w:val="24"/>
          <w:szCs w:val="27"/>
          <w:lang w:val="es-ES_tradnl" w:eastAsia="es-ES"/>
        </w:rPr>
        <w:t>, y;</w:t>
      </w:r>
    </w:p>
    <w:p w14:paraId="40202D22" w14:textId="77777777" w:rsidR="00102315" w:rsidRPr="009C0C09" w:rsidRDefault="00102315" w:rsidP="00605164">
      <w:pPr>
        <w:spacing w:line="360" w:lineRule="auto"/>
        <w:jc w:val="center"/>
        <w:rPr>
          <w:rFonts w:ascii="Arial" w:hAnsi="Arial" w:cs="Arial"/>
          <w:b/>
          <w:spacing w:val="-3"/>
          <w:sz w:val="24"/>
          <w:szCs w:val="27"/>
          <w:lang w:val="es-ES_tradnl"/>
        </w:rPr>
      </w:pPr>
      <w:r w:rsidRPr="009C0C09">
        <w:rPr>
          <w:rFonts w:ascii="Arial" w:hAnsi="Arial" w:cs="Arial"/>
          <w:b/>
          <w:sz w:val="24"/>
          <w:szCs w:val="27"/>
        </w:rPr>
        <w:t>R E</w:t>
      </w:r>
      <w:r w:rsidRPr="009C0C09">
        <w:rPr>
          <w:rFonts w:ascii="Arial" w:hAnsi="Arial" w:cs="Arial"/>
          <w:b/>
          <w:spacing w:val="-3"/>
          <w:sz w:val="24"/>
          <w:szCs w:val="27"/>
          <w:lang w:val="es-ES_tradnl"/>
        </w:rPr>
        <w:t xml:space="preserve"> S U L T A N D O:</w:t>
      </w:r>
    </w:p>
    <w:p w14:paraId="5D210A3C" w14:textId="2676FB35" w:rsidR="00BA6571" w:rsidRDefault="00D82372" w:rsidP="00605164">
      <w:pPr>
        <w:spacing w:line="360" w:lineRule="auto"/>
        <w:ind w:firstLine="567"/>
        <w:jc w:val="both"/>
        <w:rPr>
          <w:rFonts w:ascii="Arial" w:eastAsia="Times New Roman" w:hAnsi="Arial" w:cs="Arial"/>
          <w:sz w:val="24"/>
          <w:szCs w:val="27"/>
          <w:lang w:val="es-ES_tradnl" w:eastAsia="es-ES"/>
        </w:rPr>
      </w:pPr>
      <w:r>
        <w:rPr>
          <w:rFonts w:ascii="Arial" w:hAnsi="Arial" w:cs="Arial"/>
          <w:b/>
          <w:spacing w:val="-3"/>
          <w:sz w:val="24"/>
          <w:szCs w:val="27"/>
          <w:lang w:val="es-ES_tradnl"/>
        </w:rPr>
        <w:t>PRIMERO.</w:t>
      </w:r>
      <w:r w:rsidR="000C1184" w:rsidRPr="009C0C09">
        <w:rPr>
          <w:rFonts w:ascii="Arial" w:hAnsi="Arial" w:cs="Arial"/>
          <w:bCs/>
          <w:spacing w:val="-3"/>
          <w:sz w:val="24"/>
          <w:szCs w:val="27"/>
          <w:lang w:val="es-ES_tradnl"/>
        </w:rPr>
        <w:t xml:space="preserve"> </w:t>
      </w:r>
      <w:r w:rsidR="00BA6571">
        <w:rPr>
          <w:rFonts w:ascii="Arial" w:hAnsi="Arial" w:cs="Arial"/>
          <w:bCs/>
          <w:spacing w:val="-3"/>
          <w:sz w:val="24"/>
          <w:szCs w:val="27"/>
          <w:lang w:val="es-ES_tradnl"/>
        </w:rPr>
        <w:t xml:space="preserve">Con fecha once de diciembre de dos mil diecisiete, se tuvo por recibido un oficio signado por la </w:t>
      </w:r>
      <w:proofErr w:type="gramStart"/>
      <w:r w:rsidR="00BA6571">
        <w:rPr>
          <w:rFonts w:ascii="Arial" w:hAnsi="Arial" w:cs="Arial"/>
          <w:bCs/>
          <w:spacing w:val="-3"/>
          <w:sz w:val="24"/>
          <w:szCs w:val="27"/>
          <w:lang w:val="es-ES_tradnl"/>
        </w:rPr>
        <w:t>Secretaria Gener</w:t>
      </w:r>
      <w:r w:rsidR="002F62A5">
        <w:rPr>
          <w:rFonts w:ascii="Arial" w:hAnsi="Arial" w:cs="Arial"/>
          <w:bCs/>
          <w:spacing w:val="-3"/>
          <w:sz w:val="24"/>
          <w:szCs w:val="27"/>
          <w:lang w:val="es-ES_tradnl"/>
        </w:rPr>
        <w:t>al</w:t>
      </w:r>
      <w:proofErr w:type="gramEnd"/>
      <w:r w:rsidR="002F62A5">
        <w:rPr>
          <w:rFonts w:ascii="Arial" w:hAnsi="Arial" w:cs="Arial"/>
          <w:bCs/>
          <w:spacing w:val="-3"/>
          <w:sz w:val="24"/>
          <w:szCs w:val="27"/>
          <w:lang w:val="es-ES_tradnl"/>
        </w:rPr>
        <w:t xml:space="preserve"> de Acuerdos de este Tribunal por medio del cual remitía la demanda de </w:t>
      </w:r>
      <w:r w:rsidR="00B01484">
        <w:rPr>
          <w:rFonts w:ascii="Arial" w:eastAsia="Times New Roman" w:hAnsi="Arial" w:cs="Arial"/>
          <w:sz w:val="24"/>
          <w:szCs w:val="27"/>
          <w:lang w:val="es-ES_tradnl" w:eastAsia="es-ES"/>
        </w:rPr>
        <w:t>*****</w:t>
      </w:r>
      <w:r w:rsidR="002F62A5" w:rsidRPr="00270881">
        <w:rPr>
          <w:rFonts w:ascii="Arial" w:eastAsia="Times New Roman" w:hAnsi="Arial" w:cs="Arial"/>
          <w:sz w:val="24"/>
          <w:szCs w:val="27"/>
          <w:lang w:val="es-ES_tradnl" w:eastAsia="es-ES"/>
        </w:rPr>
        <w:t xml:space="preserve"> </w:t>
      </w:r>
      <w:r w:rsidR="00B01484">
        <w:rPr>
          <w:rFonts w:ascii="Arial" w:eastAsia="Times New Roman" w:hAnsi="Arial" w:cs="Arial"/>
          <w:sz w:val="24"/>
          <w:szCs w:val="27"/>
          <w:lang w:val="es-ES_tradnl" w:eastAsia="es-ES"/>
        </w:rPr>
        <w:t>******</w:t>
      </w:r>
      <w:r w:rsidR="002F62A5" w:rsidRPr="00270881">
        <w:rPr>
          <w:rFonts w:ascii="Arial" w:eastAsia="Times New Roman" w:hAnsi="Arial" w:cs="Arial"/>
          <w:sz w:val="24"/>
          <w:szCs w:val="27"/>
          <w:lang w:val="es-ES_tradnl" w:eastAsia="es-ES"/>
        </w:rPr>
        <w:t xml:space="preserve"> </w:t>
      </w:r>
      <w:r w:rsidR="00B01484">
        <w:rPr>
          <w:rFonts w:ascii="Arial" w:eastAsia="Times New Roman" w:hAnsi="Arial" w:cs="Arial"/>
          <w:sz w:val="24"/>
          <w:szCs w:val="27"/>
          <w:lang w:val="es-ES_tradnl" w:eastAsia="es-ES"/>
        </w:rPr>
        <w:t>******</w:t>
      </w:r>
      <w:r w:rsidR="002F62A5" w:rsidRPr="00270881">
        <w:rPr>
          <w:rFonts w:ascii="Arial" w:eastAsia="Times New Roman" w:hAnsi="Arial" w:cs="Arial"/>
          <w:sz w:val="24"/>
          <w:szCs w:val="27"/>
          <w:lang w:val="es-ES_tradnl" w:eastAsia="es-ES"/>
        </w:rPr>
        <w:t xml:space="preserve"> </w:t>
      </w:r>
      <w:r w:rsidR="00B01484">
        <w:rPr>
          <w:rFonts w:ascii="Arial" w:eastAsia="Times New Roman" w:hAnsi="Arial" w:cs="Arial"/>
          <w:sz w:val="24"/>
          <w:szCs w:val="27"/>
          <w:lang w:val="es-ES_tradnl" w:eastAsia="es-ES"/>
        </w:rPr>
        <w:t>*****</w:t>
      </w:r>
      <w:r w:rsidR="002F62A5" w:rsidRPr="00270881">
        <w:rPr>
          <w:rFonts w:ascii="Arial" w:eastAsia="Times New Roman" w:hAnsi="Arial" w:cs="Arial"/>
          <w:sz w:val="24"/>
          <w:szCs w:val="27"/>
          <w:lang w:val="es-ES_tradnl" w:eastAsia="es-ES"/>
        </w:rPr>
        <w:t xml:space="preserve">, </w:t>
      </w:r>
      <w:r w:rsidR="00B01484">
        <w:rPr>
          <w:rFonts w:ascii="Arial" w:eastAsia="Times New Roman" w:hAnsi="Arial" w:cs="Arial"/>
          <w:sz w:val="24"/>
          <w:szCs w:val="27"/>
          <w:lang w:val="es-ES_tradnl" w:eastAsia="es-ES"/>
        </w:rPr>
        <w:t>******</w:t>
      </w:r>
      <w:r w:rsidR="002F62A5" w:rsidRPr="00270881">
        <w:rPr>
          <w:rFonts w:ascii="Arial" w:eastAsia="Times New Roman" w:hAnsi="Arial" w:cs="Arial"/>
          <w:sz w:val="24"/>
          <w:szCs w:val="27"/>
          <w:lang w:val="es-ES_tradnl" w:eastAsia="es-ES"/>
        </w:rPr>
        <w:t xml:space="preserve"> </w:t>
      </w:r>
      <w:r w:rsidR="00B01484">
        <w:rPr>
          <w:rFonts w:ascii="Arial" w:eastAsia="Times New Roman" w:hAnsi="Arial" w:cs="Arial"/>
          <w:sz w:val="24"/>
          <w:szCs w:val="27"/>
          <w:lang w:val="es-ES_tradnl" w:eastAsia="es-ES"/>
        </w:rPr>
        <w:t>*****</w:t>
      </w:r>
      <w:r w:rsidR="002F62A5" w:rsidRPr="00270881">
        <w:rPr>
          <w:rFonts w:ascii="Arial" w:eastAsia="Times New Roman" w:hAnsi="Arial" w:cs="Arial"/>
          <w:sz w:val="24"/>
          <w:szCs w:val="27"/>
          <w:lang w:val="es-ES_tradnl" w:eastAsia="es-ES"/>
        </w:rPr>
        <w:t xml:space="preserve"> DE </w:t>
      </w:r>
      <w:r w:rsidR="00B01484">
        <w:rPr>
          <w:rFonts w:ascii="Arial" w:eastAsia="Times New Roman" w:hAnsi="Arial" w:cs="Arial"/>
          <w:sz w:val="24"/>
          <w:szCs w:val="27"/>
          <w:lang w:val="es-ES_tradnl" w:eastAsia="es-ES"/>
        </w:rPr>
        <w:t>******</w:t>
      </w:r>
      <w:r w:rsidR="002F62A5" w:rsidRPr="00270881">
        <w:rPr>
          <w:rFonts w:ascii="Arial" w:eastAsia="Times New Roman" w:hAnsi="Arial" w:cs="Arial"/>
          <w:sz w:val="24"/>
          <w:szCs w:val="27"/>
          <w:lang w:val="es-ES_tradnl" w:eastAsia="es-ES"/>
        </w:rPr>
        <w:t xml:space="preserve"> </w:t>
      </w:r>
      <w:r w:rsidR="00B01484">
        <w:rPr>
          <w:rFonts w:ascii="Arial" w:eastAsia="Times New Roman" w:hAnsi="Arial" w:cs="Arial"/>
          <w:sz w:val="24"/>
          <w:szCs w:val="27"/>
          <w:lang w:val="es-ES_tradnl" w:eastAsia="es-ES"/>
        </w:rPr>
        <w:t>*****</w:t>
      </w:r>
      <w:r w:rsidR="002F62A5" w:rsidRPr="00270881">
        <w:rPr>
          <w:rFonts w:ascii="Arial" w:eastAsia="Times New Roman" w:hAnsi="Arial" w:cs="Arial"/>
          <w:sz w:val="24"/>
          <w:szCs w:val="27"/>
          <w:lang w:val="es-ES_tradnl" w:eastAsia="es-ES"/>
        </w:rPr>
        <w:t xml:space="preserve"> </w:t>
      </w:r>
      <w:r w:rsidR="00B01484">
        <w:rPr>
          <w:rFonts w:ascii="Arial" w:eastAsia="Times New Roman" w:hAnsi="Arial" w:cs="Arial"/>
          <w:sz w:val="24"/>
          <w:szCs w:val="27"/>
          <w:lang w:val="es-ES_tradnl" w:eastAsia="es-ES"/>
        </w:rPr>
        <w:t>*****</w:t>
      </w:r>
      <w:r w:rsidR="002F62A5" w:rsidRPr="00270881">
        <w:rPr>
          <w:rFonts w:ascii="Arial" w:eastAsia="Times New Roman" w:hAnsi="Arial" w:cs="Arial"/>
          <w:sz w:val="24"/>
          <w:szCs w:val="27"/>
          <w:lang w:val="es-ES_tradnl" w:eastAsia="es-ES"/>
        </w:rPr>
        <w:t xml:space="preserve"> </w:t>
      </w:r>
      <w:r w:rsidR="00B01484">
        <w:rPr>
          <w:rFonts w:ascii="Arial" w:eastAsia="Times New Roman" w:hAnsi="Arial" w:cs="Arial"/>
          <w:sz w:val="24"/>
          <w:szCs w:val="27"/>
          <w:lang w:val="es-ES_tradnl" w:eastAsia="es-ES"/>
        </w:rPr>
        <w:t>*****</w:t>
      </w:r>
      <w:r w:rsidR="002F62A5">
        <w:rPr>
          <w:rFonts w:ascii="Arial" w:eastAsia="Times New Roman" w:hAnsi="Arial" w:cs="Arial"/>
          <w:sz w:val="24"/>
          <w:szCs w:val="27"/>
          <w:lang w:val="es-ES_tradnl" w:eastAsia="es-ES"/>
        </w:rPr>
        <w:t>, así como las certificaciones por las cuales no fue posible la entrega de la demanda en horas hábiles, requiriéndose</w:t>
      </w:r>
      <w:r w:rsidR="00794820">
        <w:rPr>
          <w:rFonts w:ascii="Arial" w:eastAsia="Times New Roman" w:hAnsi="Arial" w:cs="Arial"/>
          <w:sz w:val="24"/>
          <w:szCs w:val="27"/>
          <w:lang w:val="es-ES_tradnl" w:eastAsia="es-ES"/>
        </w:rPr>
        <w:t xml:space="preserve"> </w:t>
      </w:r>
      <w:r w:rsidR="002F62A5">
        <w:rPr>
          <w:rFonts w:ascii="Arial" w:eastAsia="Times New Roman" w:hAnsi="Arial" w:cs="Arial"/>
          <w:sz w:val="24"/>
          <w:szCs w:val="27"/>
          <w:lang w:val="es-ES_tradnl" w:eastAsia="es-ES"/>
        </w:rPr>
        <w:t>a</w:t>
      </w:r>
      <w:r w:rsidR="00794820">
        <w:rPr>
          <w:rFonts w:ascii="Arial" w:eastAsia="Times New Roman" w:hAnsi="Arial" w:cs="Arial"/>
          <w:sz w:val="24"/>
          <w:szCs w:val="27"/>
          <w:lang w:val="es-ES_tradnl" w:eastAsia="es-ES"/>
        </w:rPr>
        <w:t xml:space="preserve"> </w:t>
      </w:r>
      <w:r w:rsidR="002F62A5">
        <w:rPr>
          <w:rFonts w:ascii="Arial" w:eastAsia="Times New Roman" w:hAnsi="Arial" w:cs="Arial"/>
          <w:sz w:val="24"/>
          <w:szCs w:val="27"/>
          <w:lang w:val="es-ES_tradnl" w:eastAsia="es-ES"/>
        </w:rPr>
        <w:t xml:space="preserve">dicha Secretaria para que remitiera las actas circunstanciadas </w:t>
      </w:r>
      <w:r w:rsidR="00B23A9E">
        <w:rPr>
          <w:rFonts w:ascii="Arial" w:eastAsia="Times New Roman" w:hAnsi="Arial" w:cs="Arial"/>
          <w:sz w:val="24"/>
          <w:szCs w:val="27"/>
          <w:lang w:val="es-ES_tradnl" w:eastAsia="es-ES"/>
        </w:rPr>
        <w:t>pertinentes.</w:t>
      </w:r>
    </w:p>
    <w:p w14:paraId="1B3815CD" w14:textId="7F147D20" w:rsidR="00B23A9E" w:rsidRDefault="00B23A9E" w:rsidP="00605164">
      <w:pPr>
        <w:spacing w:line="360" w:lineRule="auto"/>
        <w:ind w:firstLine="567"/>
        <w:jc w:val="both"/>
        <w:rPr>
          <w:rFonts w:ascii="Arial" w:eastAsia="Times New Roman" w:hAnsi="Arial" w:cs="Arial"/>
          <w:sz w:val="24"/>
          <w:szCs w:val="27"/>
          <w:lang w:val="es-ES_tradnl" w:eastAsia="es-ES"/>
        </w:rPr>
      </w:pPr>
      <w:r w:rsidRPr="00B82A1F">
        <w:rPr>
          <w:rFonts w:ascii="Arial" w:eastAsia="Times New Roman" w:hAnsi="Arial" w:cs="Arial"/>
          <w:b/>
          <w:sz w:val="24"/>
          <w:szCs w:val="27"/>
          <w:lang w:val="es-ES_tradnl" w:eastAsia="es-ES"/>
        </w:rPr>
        <w:t>SEGUNDO.</w:t>
      </w:r>
      <w:r>
        <w:rPr>
          <w:rFonts w:ascii="Arial" w:eastAsia="Times New Roman" w:hAnsi="Arial" w:cs="Arial"/>
          <w:sz w:val="24"/>
          <w:szCs w:val="27"/>
          <w:lang w:val="es-ES_tradnl" w:eastAsia="es-ES"/>
        </w:rPr>
        <w:t xml:space="preserve"> Mediante proveído de fecha diecisiete de enero de dos mil dieciocho, se agreg</w:t>
      </w:r>
      <w:r w:rsidR="00B82A1F">
        <w:rPr>
          <w:rFonts w:ascii="Arial" w:eastAsia="Times New Roman" w:hAnsi="Arial" w:cs="Arial"/>
          <w:sz w:val="24"/>
          <w:szCs w:val="27"/>
          <w:lang w:val="es-ES_tradnl" w:eastAsia="es-ES"/>
        </w:rPr>
        <w:t xml:space="preserve">ó a los autos un oficio signado por la Secretaria General de </w:t>
      </w:r>
      <w:r w:rsidR="00B82A1F">
        <w:rPr>
          <w:rFonts w:ascii="Arial" w:eastAsia="Times New Roman" w:hAnsi="Arial" w:cs="Arial"/>
          <w:sz w:val="24"/>
          <w:szCs w:val="27"/>
          <w:lang w:val="es-ES_tradnl" w:eastAsia="es-ES"/>
        </w:rPr>
        <w:lastRenderedPageBreak/>
        <w:t>Acuerdos de este Tribunal, por medio del cual remitía las actas circunstanciadas solicitadas.</w:t>
      </w:r>
    </w:p>
    <w:p w14:paraId="26A868B7" w14:textId="77777777" w:rsidR="00BB4392" w:rsidRDefault="00B82A1F" w:rsidP="00605164">
      <w:pPr>
        <w:spacing w:line="360" w:lineRule="auto"/>
        <w:ind w:firstLine="567"/>
        <w:jc w:val="both"/>
        <w:rPr>
          <w:rFonts w:ascii="Arial" w:eastAsia="Times New Roman" w:hAnsi="Arial" w:cs="Arial"/>
          <w:sz w:val="24"/>
          <w:szCs w:val="27"/>
          <w:lang w:val="es-ES_tradnl" w:eastAsia="es-ES"/>
        </w:rPr>
      </w:pPr>
      <w:r>
        <w:rPr>
          <w:rFonts w:ascii="Arial" w:eastAsia="Times New Roman" w:hAnsi="Arial" w:cs="Arial"/>
          <w:sz w:val="24"/>
          <w:szCs w:val="27"/>
          <w:lang w:val="es-ES_tradnl" w:eastAsia="es-ES"/>
        </w:rPr>
        <w:t xml:space="preserve">Por otra parte, se argumentó y aclaró la situación respecto a la presentación de la demanda, y en atención a ello, se requirió al promovente para que dentro del plazo otorgado para tal efecto </w:t>
      </w:r>
      <w:r w:rsidR="00BB4392">
        <w:rPr>
          <w:rFonts w:ascii="Arial" w:eastAsia="Times New Roman" w:hAnsi="Arial" w:cs="Arial"/>
          <w:sz w:val="24"/>
          <w:szCs w:val="27"/>
          <w:lang w:val="es-ES_tradnl" w:eastAsia="es-ES"/>
        </w:rPr>
        <w:t xml:space="preserve">presentara documento con el cual justificara la titularidad de la razón social ahí mencionada, bajo apercibimiento </w:t>
      </w:r>
      <w:proofErr w:type="gramStart"/>
      <w:r w:rsidR="00BB4392">
        <w:rPr>
          <w:rFonts w:ascii="Arial" w:eastAsia="Times New Roman" w:hAnsi="Arial" w:cs="Arial"/>
          <w:sz w:val="24"/>
          <w:szCs w:val="27"/>
          <w:lang w:val="es-ES_tradnl" w:eastAsia="es-ES"/>
        </w:rPr>
        <w:t>que</w:t>
      </w:r>
      <w:proofErr w:type="gramEnd"/>
      <w:r w:rsidR="00BB4392">
        <w:rPr>
          <w:rFonts w:ascii="Arial" w:eastAsia="Times New Roman" w:hAnsi="Arial" w:cs="Arial"/>
          <w:sz w:val="24"/>
          <w:szCs w:val="27"/>
          <w:lang w:val="es-ES_tradnl" w:eastAsia="es-ES"/>
        </w:rPr>
        <w:t xml:space="preserve"> de no hacerlo, se desecharía la demanda interpuesta.</w:t>
      </w:r>
    </w:p>
    <w:p w14:paraId="50112ED5" w14:textId="13F1ED1C" w:rsidR="00B82A1F" w:rsidRDefault="00BB4392" w:rsidP="00687DC5">
      <w:pPr>
        <w:spacing w:line="360" w:lineRule="auto"/>
        <w:ind w:firstLine="567"/>
        <w:jc w:val="both"/>
        <w:rPr>
          <w:rFonts w:ascii="Arial" w:eastAsia="Times New Roman" w:hAnsi="Arial" w:cs="Arial"/>
          <w:sz w:val="24"/>
          <w:szCs w:val="27"/>
          <w:lang w:val="es-ES_tradnl" w:eastAsia="es-ES"/>
        </w:rPr>
      </w:pPr>
      <w:r w:rsidRPr="00BB4392">
        <w:rPr>
          <w:rFonts w:ascii="Arial" w:eastAsia="Times New Roman" w:hAnsi="Arial" w:cs="Arial"/>
          <w:b/>
          <w:sz w:val="24"/>
          <w:szCs w:val="27"/>
          <w:lang w:val="es-ES_tradnl" w:eastAsia="es-ES"/>
        </w:rPr>
        <w:t>TERCERO.</w:t>
      </w:r>
      <w:r>
        <w:rPr>
          <w:rFonts w:ascii="Arial" w:eastAsia="Times New Roman" w:hAnsi="Arial" w:cs="Arial"/>
          <w:sz w:val="24"/>
          <w:szCs w:val="27"/>
          <w:lang w:val="es-ES_tradnl" w:eastAsia="es-ES"/>
        </w:rPr>
        <w:t xml:space="preserve"> </w:t>
      </w:r>
      <w:r>
        <w:rPr>
          <w:rFonts w:ascii="Arial" w:hAnsi="Arial" w:cs="Arial"/>
          <w:bCs/>
          <w:spacing w:val="-3"/>
          <w:sz w:val="24"/>
          <w:szCs w:val="27"/>
          <w:lang w:val="es-ES_tradnl"/>
        </w:rPr>
        <w:t>Mediante proveído de fecha ocho de marzo de dos mil dieciocho, se hizo del conocimiento de las partes</w:t>
      </w:r>
      <w:r w:rsidR="00794820">
        <w:rPr>
          <w:rFonts w:ascii="Arial" w:hAnsi="Arial" w:cs="Arial"/>
          <w:bCs/>
          <w:spacing w:val="-3"/>
          <w:sz w:val="24"/>
          <w:szCs w:val="27"/>
          <w:lang w:val="es-ES_tradnl"/>
        </w:rPr>
        <w:t xml:space="preserve"> </w:t>
      </w:r>
      <w:r w:rsidRPr="008C6A3C">
        <w:rPr>
          <w:rFonts w:ascii="Arial" w:hAnsi="Arial" w:cs="Arial"/>
          <w:bCs/>
          <w:spacing w:val="-3"/>
          <w:sz w:val="24"/>
          <w:szCs w:val="27"/>
          <w:lang w:val="es-ES_tradnl"/>
        </w:rPr>
        <w:t xml:space="preserve">el </w:t>
      </w:r>
      <w:r>
        <w:rPr>
          <w:rFonts w:ascii="Arial" w:hAnsi="Arial" w:cs="Arial"/>
          <w:bCs/>
          <w:spacing w:val="-3"/>
          <w:sz w:val="24"/>
          <w:szCs w:val="27"/>
          <w:lang w:val="es-ES_tradnl"/>
        </w:rPr>
        <w:t>Decreto 789,</w:t>
      </w:r>
      <w:r w:rsidRPr="008C6A3C">
        <w:rPr>
          <w:rFonts w:ascii="Arial" w:hAnsi="Arial" w:cs="Arial"/>
          <w:bCs/>
          <w:spacing w:val="-3"/>
          <w:sz w:val="24"/>
          <w:szCs w:val="27"/>
          <w:lang w:val="es-ES_tradnl"/>
        </w:rPr>
        <w:t xml:space="preserve"> publicado en el Periódico Oficial del Gobierno del Estado de Oaxaca, así como la derogación y adición de diversos numerales de la Constitución Política para el Estado Libre y Soberano de Oaxaca, mediante la cual se le comunicaba el cambio de denominación del presente Tribunal</w:t>
      </w:r>
      <w:r w:rsidR="00794820">
        <w:rPr>
          <w:rFonts w:ascii="Arial" w:hAnsi="Arial" w:cs="Arial"/>
          <w:bCs/>
          <w:spacing w:val="-3"/>
          <w:sz w:val="24"/>
          <w:szCs w:val="27"/>
          <w:lang w:val="es-ES_tradnl"/>
        </w:rPr>
        <w:t>,</w:t>
      </w:r>
      <w:r w:rsidRPr="008C6A3C">
        <w:rPr>
          <w:rFonts w:ascii="Arial" w:hAnsi="Arial" w:cs="Arial"/>
          <w:bCs/>
          <w:spacing w:val="-3"/>
          <w:sz w:val="24"/>
          <w:szCs w:val="27"/>
          <w:lang w:val="es-ES_tradnl"/>
        </w:rPr>
        <w:t xml:space="preserve"> así como la continuación de las Salas Unitarias de Primera Instancia del Tribunal en mención</w:t>
      </w:r>
      <w:r>
        <w:rPr>
          <w:rFonts w:ascii="Arial" w:hAnsi="Arial" w:cs="Arial"/>
          <w:bCs/>
          <w:spacing w:val="-3"/>
          <w:sz w:val="24"/>
          <w:szCs w:val="27"/>
          <w:lang w:val="es-ES_tradnl"/>
        </w:rPr>
        <w:t>, y se les otorgó un plazo a las partes para que manifestaran lo que a sus intereses conviniera</w:t>
      </w:r>
      <w:r w:rsidR="00FB474C">
        <w:rPr>
          <w:rFonts w:ascii="Arial" w:eastAsia="Times New Roman" w:hAnsi="Arial" w:cs="Arial"/>
          <w:sz w:val="24"/>
          <w:szCs w:val="27"/>
          <w:lang w:val="es-ES_tradnl" w:eastAsia="es-ES"/>
        </w:rPr>
        <w:t>.</w:t>
      </w:r>
    </w:p>
    <w:p w14:paraId="0D792AAE" w14:textId="5866DB81" w:rsidR="00793DA7" w:rsidRDefault="00FB474C" w:rsidP="00FB474C">
      <w:pPr>
        <w:spacing w:line="360" w:lineRule="auto"/>
        <w:ind w:firstLine="567"/>
        <w:jc w:val="both"/>
        <w:rPr>
          <w:rFonts w:ascii="Arial" w:hAnsi="Arial" w:cs="Arial"/>
          <w:bCs/>
          <w:spacing w:val="-3"/>
          <w:sz w:val="24"/>
          <w:szCs w:val="27"/>
          <w:lang w:val="es-ES_tradnl"/>
        </w:rPr>
      </w:pPr>
      <w:r w:rsidRPr="00FB474C">
        <w:rPr>
          <w:rFonts w:ascii="Arial" w:eastAsia="Times New Roman" w:hAnsi="Arial" w:cs="Arial"/>
          <w:b/>
          <w:sz w:val="24"/>
          <w:szCs w:val="27"/>
          <w:lang w:val="es-ES_tradnl" w:eastAsia="es-ES"/>
        </w:rPr>
        <w:t>CUARTO.</w:t>
      </w:r>
      <w:r>
        <w:rPr>
          <w:rFonts w:ascii="Arial" w:eastAsia="Times New Roman" w:hAnsi="Arial" w:cs="Arial"/>
          <w:sz w:val="24"/>
          <w:szCs w:val="27"/>
          <w:lang w:val="es-ES_tradnl" w:eastAsia="es-ES"/>
        </w:rPr>
        <w:t xml:space="preserve"> Por acuerdo de fecha veintiuno de mayo de dos mil dieciocho, se tuvo por recibido un escrito de</w:t>
      </w:r>
      <w:r w:rsidR="009A7D94">
        <w:rPr>
          <w:rFonts w:ascii="Arial" w:eastAsia="Times New Roman" w:hAnsi="Arial" w:cs="Arial"/>
          <w:sz w:val="24"/>
          <w:szCs w:val="27"/>
          <w:lang w:val="es-ES_tradnl" w:eastAsia="es-ES"/>
        </w:rPr>
        <w:t xml:space="preserve"> *****</w:t>
      </w:r>
      <w:r w:rsidRPr="00270881">
        <w:rPr>
          <w:rFonts w:ascii="Arial" w:eastAsia="Times New Roman" w:hAnsi="Arial" w:cs="Arial"/>
          <w:sz w:val="24"/>
          <w:szCs w:val="27"/>
          <w:lang w:val="es-ES_tradnl" w:eastAsia="es-ES"/>
        </w:rPr>
        <w:t xml:space="preserve"> </w:t>
      </w:r>
      <w:r w:rsidR="009A7D94">
        <w:rPr>
          <w:rFonts w:ascii="Arial" w:eastAsia="Times New Roman" w:hAnsi="Arial" w:cs="Arial"/>
          <w:sz w:val="24"/>
          <w:szCs w:val="27"/>
          <w:lang w:val="es-ES_tradnl" w:eastAsia="es-ES"/>
        </w:rPr>
        <w:t>*****</w:t>
      </w:r>
      <w:r w:rsidRPr="00270881">
        <w:rPr>
          <w:rFonts w:ascii="Arial" w:eastAsia="Times New Roman" w:hAnsi="Arial" w:cs="Arial"/>
          <w:sz w:val="24"/>
          <w:szCs w:val="27"/>
          <w:lang w:val="es-ES_tradnl" w:eastAsia="es-ES"/>
        </w:rPr>
        <w:t xml:space="preserve"> </w:t>
      </w:r>
      <w:r w:rsidR="009A7D94">
        <w:rPr>
          <w:rFonts w:ascii="Arial" w:eastAsia="Times New Roman" w:hAnsi="Arial" w:cs="Arial"/>
          <w:sz w:val="24"/>
          <w:szCs w:val="27"/>
          <w:lang w:val="es-ES_tradnl" w:eastAsia="es-ES"/>
        </w:rPr>
        <w:t>******</w:t>
      </w:r>
      <w:r w:rsidRPr="00270881">
        <w:rPr>
          <w:rFonts w:ascii="Arial" w:eastAsia="Times New Roman" w:hAnsi="Arial" w:cs="Arial"/>
          <w:sz w:val="24"/>
          <w:szCs w:val="27"/>
          <w:lang w:val="es-ES_tradnl" w:eastAsia="es-ES"/>
        </w:rPr>
        <w:t xml:space="preserve"> </w:t>
      </w:r>
      <w:r w:rsidR="009A7D94">
        <w:rPr>
          <w:rFonts w:ascii="Arial" w:eastAsia="Times New Roman" w:hAnsi="Arial" w:cs="Arial"/>
          <w:sz w:val="24"/>
          <w:szCs w:val="27"/>
          <w:lang w:val="es-ES_tradnl" w:eastAsia="es-ES"/>
        </w:rPr>
        <w:t>*****</w:t>
      </w:r>
      <w:r w:rsidRPr="00270881">
        <w:rPr>
          <w:rFonts w:ascii="Arial" w:eastAsia="Times New Roman" w:hAnsi="Arial" w:cs="Arial"/>
          <w:sz w:val="24"/>
          <w:szCs w:val="27"/>
          <w:lang w:val="es-ES_tradnl" w:eastAsia="es-ES"/>
        </w:rPr>
        <w:t xml:space="preserve">, </w:t>
      </w:r>
      <w:r w:rsidR="009A7D94">
        <w:rPr>
          <w:rFonts w:ascii="Arial" w:eastAsia="Times New Roman" w:hAnsi="Arial" w:cs="Arial"/>
          <w:sz w:val="24"/>
          <w:szCs w:val="27"/>
          <w:lang w:val="es-ES_tradnl" w:eastAsia="es-ES"/>
        </w:rPr>
        <w:t>******</w:t>
      </w:r>
      <w:r w:rsidRPr="00270881">
        <w:rPr>
          <w:rFonts w:ascii="Arial" w:eastAsia="Times New Roman" w:hAnsi="Arial" w:cs="Arial"/>
          <w:sz w:val="24"/>
          <w:szCs w:val="27"/>
          <w:lang w:val="es-ES_tradnl" w:eastAsia="es-ES"/>
        </w:rPr>
        <w:t xml:space="preserve"> </w:t>
      </w:r>
      <w:r w:rsidR="009A7D94">
        <w:rPr>
          <w:rFonts w:ascii="Arial" w:eastAsia="Times New Roman" w:hAnsi="Arial" w:cs="Arial"/>
          <w:sz w:val="24"/>
          <w:szCs w:val="27"/>
          <w:lang w:val="es-ES_tradnl" w:eastAsia="es-ES"/>
        </w:rPr>
        <w:t>*****</w:t>
      </w:r>
      <w:r w:rsidRPr="00270881">
        <w:rPr>
          <w:rFonts w:ascii="Arial" w:eastAsia="Times New Roman" w:hAnsi="Arial" w:cs="Arial"/>
          <w:sz w:val="24"/>
          <w:szCs w:val="27"/>
          <w:lang w:val="es-ES_tradnl" w:eastAsia="es-ES"/>
        </w:rPr>
        <w:t xml:space="preserve"> DE </w:t>
      </w:r>
      <w:r w:rsidR="009A7D94">
        <w:rPr>
          <w:rFonts w:ascii="Arial" w:eastAsia="Times New Roman" w:hAnsi="Arial" w:cs="Arial"/>
          <w:sz w:val="24"/>
          <w:szCs w:val="27"/>
          <w:lang w:val="es-ES_tradnl" w:eastAsia="es-ES"/>
        </w:rPr>
        <w:t>*****</w:t>
      </w:r>
      <w:r w:rsidRPr="00270881">
        <w:rPr>
          <w:rFonts w:ascii="Arial" w:eastAsia="Times New Roman" w:hAnsi="Arial" w:cs="Arial"/>
          <w:sz w:val="24"/>
          <w:szCs w:val="27"/>
          <w:lang w:val="es-ES_tradnl" w:eastAsia="es-ES"/>
        </w:rPr>
        <w:t xml:space="preserve"> </w:t>
      </w:r>
      <w:r w:rsidR="009A7D94">
        <w:rPr>
          <w:rFonts w:ascii="Arial" w:eastAsia="Times New Roman" w:hAnsi="Arial" w:cs="Arial"/>
          <w:sz w:val="24"/>
          <w:szCs w:val="27"/>
          <w:lang w:val="es-ES_tradnl" w:eastAsia="es-ES"/>
        </w:rPr>
        <w:t>*****</w:t>
      </w:r>
      <w:r w:rsidRPr="00270881">
        <w:rPr>
          <w:rFonts w:ascii="Arial" w:eastAsia="Times New Roman" w:hAnsi="Arial" w:cs="Arial"/>
          <w:sz w:val="24"/>
          <w:szCs w:val="27"/>
          <w:lang w:val="es-ES_tradnl" w:eastAsia="es-ES"/>
        </w:rPr>
        <w:t xml:space="preserve"> </w:t>
      </w:r>
      <w:r w:rsidR="009A7D94">
        <w:rPr>
          <w:rFonts w:ascii="Arial" w:eastAsia="Times New Roman" w:hAnsi="Arial" w:cs="Arial"/>
          <w:sz w:val="24"/>
          <w:szCs w:val="27"/>
          <w:lang w:val="es-ES_tradnl" w:eastAsia="es-ES"/>
        </w:rPr>
        <w:t>*****</w:t>
      </w:r>
      <w:r w:rsidRPr="00270881">
        <w:rPr>
          <w:rFonts w:ascii="Arial" w:eastAsia="Times New Roman" w:hAnsi="Arial" w:cs="Arial"/>
          <w:sz w:val="24"/>
          <w:szCs w:val="27"/>
          <w:lang w:val="es-ES_tradnl" w:eastAsia="es-ES"/>
        </w:rPr>
        <w:t xml:space="preserve"> </w:t>
      </w:r>
      <w:r w:rsidR="009A7D94">
        <w:rPr>
          <w:rFonts w:ascii="Arial" w:eastAsia="Times New Roman" w:hAnsi="Arial" w:cs="Arial"/>
          <w:sz w:val="24"/>
          <w:szCs w:val="27"/>
          <w:lang w:val="es-ES_tradnl" w:eastAsia="es-ES"/>
        </w:rPr>
        <w:t>****</w:t>
      </w:r>
      <w:r>
        <w:rPr>
          <w:rFonts w:ascii="Arial" w:eastAsia="Times New Roman" w:hAnsi="Arial" w:cs="Arial"/>
          <w:sz w:val="24"/>
          <w:szCs w:val="27"/>
          <w:lang w:val="es-ES_tradnl" w:eastAsia="es-ES"/>
        </w:rPr>
        <w:t xml:space="preserve">, quien </w:t>
      </w:r>
      <w:r w:rsidR="00DD53D6">
        <w:rPr>
          <w:rFonts w:ascii="Arial" w:eastAsia="Times New Roman" w:hAnsi="Arial" w:cs="Arial"/>
          <w:sz w:val="24"/>
          <w:szCs w:val="27"/>
          <w:lang w:val="es-ES_tradnl" w:eastAsia="es-ES"/>
        </w:rPr>
        <w:t>a favor de su poderdante</w:t>
      </w:r>
      <w:r w:rsidR="00D3679B">
        <w:rPr>
          <w:rFonts w:ascii="Arial" w:hAnsi="Arial" w:cs="Arial"/>
          <w:bCs/>
          <w:spacing w:val="-3"/>
          <w:sz w:val="24"/>
          <w:szCs w:val="27"/>
          <w:lang w:val="es-ES_tradnl"/>
        </w:rPr>
        <w:t xml:space="preserve"> demandó la nulidad </w:t>
      </w:r>
      <w:r w:rsidR="00B02ACE">
        <w:rPr>
          <w:rFonts w:ascii="Arial" w:hAnsi="Arial" w:cs="Arial"/>
          <w:bCs/>
          <w:spacing w:val="-3"/>
          <w:sz w:val="24"/>
          <w:szCs w:val="27"/>
          <w:lang w:val="es-ES_tradnl"/>
        </w:rPr>
        <w:t>de la notificación número DES/DNIA/</w:t>
      </w:r>
      <w:r w:rsidR="00D84E81">
        <w:rPr>
          <w:rFonts w:ascii="Arial" w:hAnsi="Arial" w:cs="Arial"/>
          <w:bCs/>
          <w:spacing w:val="-3"/>
          <w:sz w:val="24"/>
          <w:szCs w:val="27"/>
          <w:lang w:val="es-ES_tradnl"/>
        </w:rPr>
        <w:t>*****</w:t>
      </w:r>
      <w:r w:rsidR="00B02ACE">
        <w:rPr>
          <w:rFonts w:ascii="Arial" w:hAnsi="Arial" w:cs="Arial"/>
          <w:bCs/>
          <w:spacing w:val="-3"/>
          <w:sz w:val="24"/>
          <w:szCs w:val="27"/>
          <w:lang w:val="es-ES_tradnl"/>
        </w:rPr>
        <w:t>/</w:t>
      </w:r>
      <w:r w:rsidR="00D84E81">
        <w:rPr>
          <w:rFonts w:ascii="Arial" w:hAnsi="Arial" w:cs="Arial"/>
          <w:bCs/>
          <w:spacing w:val="-3"/>
          <w:sz w:val="24"/>
          <w:szCs w:val="27"/>
          <w:lang w:val="es-ES_tradnl"/>
        </w:rPr>
        <w:t>****</w:t>
      </w:r>
      <w:r w:rsidR="00687DC5">
        <w:rPr>
          <w:rFonts w:ascii="Arial" w:hAnsi="Arial" w:cs="Arial"/>
          <w:bCs/>
          <w:spacing w:val="-3"/>
          <w:sz w:val="24"/>
          <w:szCs w:val="27"/>
          <w:lang w:val="es-ES_tradnl"/>
        </w:rPr>
        <w:t>,</w:t>
      </w:r>
      <w:r w:rsidR="00B02ACE">
        <w:rPr>
          <w:rFonts w:ascii="Arial" w:hAnsi="Arial" w:cs="Arial"/>
          <w:bCs/>
          <w:spacing w:val="-3"/>
          <w:sz w:val="24"/>
          <w:szCs w:val="27"/>
          <w:lang w:val="es-ES_tradnl"/>
        </w:rPr>
        <w:t xml:space="preserve"> de fecha </w:t>
      </w:r>
      <w:r w:rsidR="00D84E81">
        <w:rPr>
          <w:rFonts w:ascii="Arial" w:hAnsi="Arial" w:cs="Arial"/>
          <w:bCs/>
          <w:spacing w:val="-3"/>
          <w:sz w:val="24"/>
          <w:szCs w:val="27"/>
          <w:lang w:val="es-ES_tradnl"/>
        </w:rPr>
        <w:t>*****</w:t>
      </w:r>
      <w:r w:rsidR="00B02ACE">
        <w:rPr>
          <w:rFonts w:ascii="Arial" w:hAnsi="Arial" w:cs="Arial"/>
          <w:bCs/>
          <w:spacing w:val="-3"/>
          <w:sz w:val="24"/>
          <w:szCs w:val="27"/>
          <w:lang w:val="es-ES_tradnl"/>
        </w:rPr>
        <w:t xml:space="preserve"> de </w:t>
      </w:r>
      <w:r w:rsidR="00D84E81">
        <w:rPr>
          <w:rFonts w:ascii="Arial" w:hAnsi="Arial" w:cs="Arial"/>
          <w:bCs/>
          <w:spacing w:val="-3"/>
          <w:sz w:val="24"/>
          <w:szCs w:val="27"/>
          <w:lang w:val="es-ES_tradnl"/>
        </w:rPr>
        <w:t>*****</w:t>
      </w:r>
      <w:r w:rsidR="00B02ACE">
        <w:rPr>
          <w:rFonts w:ascii="Arial" w:hAnsi="Arial" w:cs="Arial"/>
          <w:bCs/>
          <w:spacing w:val="-3"/>
          <w:sz w:val="24"/>
          <w:szCs w:val="27"/>
          <w:lang w:val="es-ES_tradnl"/>
        </w:rPr>
        <w:t xml:space="preserve"> de dos mil </w:t>
      </w:r>
      <w:r w:rsidR="00D84E81">
        <w:rPr>
          <w:rFonts w:ascii="Arial" w:hAnsi="Arial" w:cs="Arial"/>
          <w:bCs/>
          <w:spacing w:val="-3"/>
          <w:sz w:val="24"/>
          <w:szCs w:val="27"/>
          <w:lang w:val="es-ES_tradnl"/>
        </w:rPr>
        <w:t>******</w:t>
      </w:r>
      <w:r w:rsidR="00B02ACE">
        <w:rPr>
          <w:rFonts w:ascii="Arial" w:hAnsi="Arial" w:cs="Arial"/>
          <w:bCs/>
          <w:spacing w:val="-3"/>
          <w:sz w:val="24"/>
          <w:szCs w:val="27"/>
          <w:lang w:val="es-ES_tradnl"/>
        </w:rPr>
        <w:t xml:space="preserve">, signado por el Director de Ecología y Sustentabilidad del Municipio de Oaxaca de Juárez, Oaxaca; oficio o escrito de </w:t>
      </w:r>
      <w:r w:rsidR="00D84E81">
        <w:rPr>
          <w:rFonts w:ascii="Arial" w:hAnsi="Arial" w:cs="Arial"/>
          <w:bCs/>
          <w:spacing w:val="-3"/>
          <w:sz w:val="24"/>
          <w:szCs w:val="27"/>
          <w:lang w:val="es-ES_tradnl"/>
        </w:rPr>
        <w:t>*****</w:t>
      </w:r>
      <w:r w:rsidR="00B02ACE">
        <w:rPr>
          <w:rFonts w:ascii="Arial" w:hAnsi="Arial" w:cs="Arial"/>
          <w:bCs/>
          <w:spacing w:val="-3"/>
          <w:sz w:val="24"/>
          <w:szCs w:val="27"/>
          <w:lang w:val="es-ES_tradnl"/>
        </w:rPr>
        <w:t xml:space="preserve"> </w:t>
      </w:r>
      <w:r w:rsidR="00D84E81">
        <w:rPr>
          <w:rFonts w:ascii="Arial" w:hAnsi="Arial" w:cs="Arial"/>
          <w:bCs/>
          <w:spacing w:val="-3"/>
          <w:sz w:val="24"/>
          <w:szCs w:val="27"/>
          <w:lang w:val="es-ES_tradnl"/>
        </w:rPr>
        <w:t>*****</w:t>
      </w:r>
      <w:r w:rsidR="00B02ACE">
        <w:rPr>
          <w:rFonts w:ascii="Arial" w:hAnsi="Arial" w:cs="Arial"/>
          <w:bCs/>
          <w:spacing w:val="-3"/>
          <w:sz w:val="24"/>
          <w:szCs w:val="27"/>
          <w:lang w:val="es-ES_tradnl"/>
        </w:rPr>
        <w:t xml:space="preserve"> de </w:t>
      </w:r>
      <w:r w:rsidR="00D84E81">
        <w:rPr>
          <w:rFonts w:ascii="Arial" w:hAnsi="Arial" w:cs="Arial"/>
          <w:bCs/>
          <w:spacing w:val="-3"/>
          <w:sz w:val="24"/>
          <w:szCs w:val="27"/>
          <w:lang w:val="es-ES_tradnl"/>
        </w:rPr>
        <w:t>*****</w:t>
      </w:r>
      <w:r w:rsidR="00B02ACE">
        <w:rPr>
          <w:rFonts w:ascii="Arial" w:hAnsi="Arial" w:cs="Arial"/>
          <w:bCs/>
          <w:spacing w:val="-3"/>
          <w:sz w:val="24"/>
          <w:szCs w:val="27"/>
          <w:lang w:val="es-ES_tradnl"/>
        </w:rPr>
        <w:t xml:space="preserve"> de dos mil </w:t>
      </w:r>
      <w:r w:rsidR="00D84E81">
        <w:rPr>
          <w:rFonts w:ascii="Arial" w:hAnsi="Arial" w:cs="Arial"/>
          <w:bCs/>
          <w:spacing w:val="-3"/>
          <w:sz w:val="24"/>
          <w:szCs w:val="27"/>
          <w:lang w:val="es-ES_tradnl"/>
        </w:rPr>
        <w:t>*****</w:t>
      </w:r>
      <w:r w:rsidR="00687DC5">
        <w:rPr>
          <w:rFonts w:ascii="Arial" w:hAnsi="Arial" w:cs="Arial"/>
          <w:bCs/>
          <w:spacing w:val="-3"/>
          <w:sz w:val="24"/>
          <w:szCs w:val="27"/>
          <w:lang w:val="es-ES_tradnl"/>
        </w:rPr>
        <w:t xml:space="preserve">, </w:t>
      </w:r>
      <w:r w:rsidR="00B02ACE">
        <w:rPr>
          <w:rFonts w:ascii="Arial" w:hAnsi="Arial" w:cs="Arial"/>
          <w:bCs/>
          <w:spacing w:val="-3"/>
          <w:sz w:val="24"/>
          <w:szCs w:val="27"/>
          <w:lang w:val="es-ES_tradnl"/>
        </w:rPr>
        <w:t xml:space="preserve">por medio del cual manifiesta imponer una multa, signada por la Jefa del Departamento de </w:t>
      </w:r>
      <w:r w:rsidR="00135324">
        <w:rPr>
          <w:rFonts w:ascii="Arial" w:hAnsi="Arial" w:cs="Arial"/>
          <w:bCs/>
          <w:spacing w:val="-3"/>
          <w:sz w:val="24"/>
          <w:szCs w:val="27"/>
          <w:lang w:val="es-ES_tradnl"/>
        </w:rPr>
        <w:t>Normatividad</w:t>
      </w:r>
      <w:r w:rsidR="00B02ACE">
        <w:rPr>
          <w:rFonts w:ascii="Arial" w:hAnsi="Arial" w:cs="Arial"/>
          <w:bCs/>
          <w:spacing w:val="-3"/>
          <w:sz w:val="24"/>
          <w:szCs w:val="27"/>
          <w:lang w:val="es-ES_tradnl"/>
        </w:rPr>
        <w:t xml:space="preserve"> e Impacto </w:t>
      </w:r>
      <w:r w:rsidR="00135324">
        <w:rPr>
          <w:rFonts w:ascii="Arial" w:hAnsi="Arial" w:cs="Arial"/>
          <w:bCs/>
          <w:spacing w:val="-3"/>
          <w:sz w:val="24"/>
          <w:szCs w:val="27"/>
          <w:lang w:val="es-ES_tradnl"/>
        </w:rPr>
        <w:t>Ambiental</w:t>
      </w:r>
      <w:r w:rsidR="00B02ACE">
        <w:rPr>
          <w:rFonts w:ascii="Arial" w:hAnsi="Arial" w:cs="Arial"/>
          <w:bCs/>
          <w:spacing w:val="-3"/>
          <w:sz w:val="24"/>
          <w:szCs w:val="27"/>
          <w:lang w:val="es-ES_tradnl"/>
        </w:rPr>
        <w:t xml:space="preserve"> y </w:t>
      </w:r>
      <w:r w:rsidR="00135324">
        <w:rPr>
          <w:rFonts w:ascii="Arial" w:hAnsi="Arial" w:cs="Arial"/>
          <w:bCs/>
          <w:spacing w:val="-3"/>
          <w:sz w:val="24"/>
          <w:szCs w:val="27"/>
          <w:lang w:val="es-ES_tradnl"/>
        </w:rPr>
        <w:t>por la Directora General de Desarrollo Urbano, Centro Histórico y Ecología del Municipio de Oaxaca de Juárez, Oaxaca</w:t>
      </w:r>
      <w:r w:rsidR="00B02ACE">
        <w:rPr>
          <w:rFonts w:ascii="Arial" w:hAnsi="Arial" w:cs="Arial"/>
          <w:bCs/>
          <w:spacing w:val="-3"/>
          <w:sz w:val="24"/>
          <w:szCs w:val="27"/>
          <w:lang w:val="es-ES_tradnl"/>
        </w:rPr>
        <w:t xml:space="preserve"> y crédito fiscal con número de folio </w:t>
      </w:r>
      <w:r w:rsidR="00D84E81">
        <w:rPr>
          <w:rFonts w:ascii="Arial" w:hAnsi="Arial" w:cs="Arial"/>
          <w:bCs/>
          <w:spacing w:val="-3"/>
          <w:sz w:val="24"/>
          <w:szCs w:val="27"/>
          <w:lang w:val="es-ES_tradnl"/>
        </w:rPr>
        <w:t>*****</w:t>
      </w:r>
      <w:r w:rsidR="00687DC5">
        <w:rPr>
          <w:rFonts w:ascii="Arial" w:hAnsi="Arial" w:cs="Arial"/>
          <w:bCs/>
          <w:spacing w:val="-3"/>
          <w:sz w:val="24"/>
          <w:szCs w:val="27"/>
          <w:lang w:val="es-ES_tradnl"/>
        </w:rPr>
        <w:t>,</w:t>
      </w:r>
      <w:r w:rsidR="00B02ACE">
        <w:rPr>
          <w:rFonts w:ascii="Arial" w:hAnsi="Arial" w:cs="Arial"/>
          <w:bCs/>
          <w:spacing w:val="-3"/>
          <w:sz w:val="24"/>
          <w:szCs w:val="27"/>
          <w:lang w:val="es-ES_tradnl"/>
        </w:rPr>
        <w:t xml:space="preserve"> de fecha </w:t>
      </w:r>
      <w:r w:rsidR="00D84E81">
        <w:rPr>
          <w:rFonts w:ascii="Arial" w:hAnsi="Arial" w:cs="Arial"/>
          <w:bCs/>
          <w:spacing w:val="-3"/>
          <w:sz w:val="24"/>
          <w:szCs w:val="27"/>
          <w:lang w:val="es-ES_tradnl"/>
        </w:rPr>
        <w:t>*****</w:t>
      </w:r>
      <w:r w:rsidR="00B02ACE">
        <w:rPr>
          <w:rFonts w:ascii="Arial" w:hAnsi="Arial" w:cs="Arial"/>
          <w:bCs/>
          <w:spacing w:val="-3"/>
          <w:sz w:val="24"/>
          <w:szCs w:val="27"/>
          <w:lang w:val="es-ES_tradnl"/>
        </w:rPr>
        <w:t xml:space="preserve"> de </w:t>
      </w:r>
      <w:r w:rsidR="00D84E81">
        <w:rPr>
          <w:rFonts w:ascii="Arial" w:hAnsi="Arial" w:cs="Arial"/>
          <w:bCs/>
          <w:spacing w:val="-3"/>
          <w:sz w:val="24"/>
          <w:szCs w:val="27"/>
          <w:lang w:val="es-ES_tradnl"/>
        </w:rPr>
        <w:t>*****</w:t>
      </w:r>
      <w:r w:rsidR="00B02ACE">
        <w:rPr>
          <w:rFonts w:ascii="Arial" w:hAnsi="Arial" w:cs="Arial"/>
          <w:bCs/>
          <w:spacing w:val="-3"/>
          <w:sz w:val="24"/>
          <w:szCs w:val="27"/>
          <w:lang w:val="es-ES_tradnl"/>
        </w:rPr>
        <w:t xml:space="preserve"> de dos mil </w:t>
      </w:r>
      <w:r w:rsidR="00D84E81">
        <w:rPr>
          <w:rFonts w:ascii="Arial" w:hAnsi="Arial" w:cs="Arial"/>
          <w:bCs/>
          <w:spacing w:val="-3"/>
          <w:sz w:val="24"/>
          <w:szCs w:val="27"/>
          <w:lang w:val="es-ES_tradnl"/>
        </w:rPr>
        <w:t>*****</w:t>
      </w:r>
      <w:r w:rsidR="00687DC5">
        <w:rPr>
          <w:rFonts w:ascii="Arial" w:hAnsi="Arial" w:cs="Arial"/>
          <w:bCs/>
          <w:spacing w:val="-3"/>
          <w:sz w:val="24"/>
          <w:szCs w:val="27"/>
          <w:lang w:val="es-ES_tradnl"/>
        </w:rPr>
        <w:t>,</w:t>
      </w:r>
      <w:r w:rsidR="00135324">
        <w:rPr>
          <w:rFonts w:ascii="Arial" w:hAnsi="Arial" w:cs="Arial"/>
          <w:bCs/>
          <w:spacing w:val="-3"/>
          <w:sz w:val="24"/>
          <w:szCs w:val="27"/>
          <w:lang w:val="es-ES_tradnl"/>
        </w:rPr>
        <w:t xml:space="preserve"> signado por la Jefa de la Unidad de Recaudación del Municipio de Oaxaca de Juárez, Oaxaca, por lo que en esa misma fecha </w:t>
      </w:r>
      <w:r w:rsidR="00763032">
        <w:rPr>
          <w:rFonts w:ascii="Arial" w:hAnsi="Arial" w:cs="Arial"/>
          <w:bCs/>
          <w:spacing w:val="-3"/>
          <w:sz w:val="24"/>
          <w:szCs w:val="27"/>
          <w:lang w:val="es-ES_tradnl"/>
        </w:rPr>
        <w:t>se</w:t>
      </w:r>
      <w:r w:rsidR="00D3679B" w:rsidRPr="00D3679B">
        <w:rPr>
          <w:rFonts w:ascii="Arial" w:hAnsi="Arial" w:cs="Arial"/>
          <w:bCs/>
          <w:spacing w:val="-3"/>
          <w:sz w:val="24"/>
          <w:szCs w:val="27"/>
          <w:lang w:val="es-ES_tradnl"/>
        </w:rPr>
        <w:t xml:space="preserve"> admitió a trámite la demanda, ordenándose correr traslado, emplazar a juicio y apercibir a la autoridad</w:t>
      </w:r>
      <w:r w:rsidR="00007750">
        <w:rPr>
          <w:rFonts w:ascii="Arial" w:hAnsi="Arial" w:cs="Arial"/>
          <w:bCs/>
          <w:spacing w:val="-3"/>
          <w:sz w:val="24"/>
          <w:szCs w:val="27"/>
          <w:lang w:val="es-ES_tradnl"/>
        </w:rPr>
        <w:t xml:space="preserve"> </w:t>
      </w:r>
      <w:r w:rsidR="0048181D">
        <w:rPr>
          <w:rFonts w:ascii="Arial" w:hAnsi="Arial" w:cs="Arial"/>
          <w:bCs/>
          <w:spacing w:val="-3"/>
          <w:sz w:val="24"/>
          <w:szCs w:val="27"/>
          <w:lang w:val="es-ES_tradnl"/>
        </w:rPr>
        <w:t>demandada</w:t>
      </w:r>
      <w:r w:rsidR="00D3679B" w:rsidRPr="00D3679B">
        <w:rPr>
          <w:rFonts w:ascii="Arial" w:hAnsi="Arial" w:cs="Arial"/>
          <w:bCs/>
          <w:spacing w:val="-3"/>
          <w:sz w:val="24"/>
          <w:szCs w:val="27"/>
          <w:lang w:val="es-ES_tradnl"/>
        </w:rPr>
        <w:t>, para que dentro del término que marca la ley, produjera su contestación en los términos de ley</w:t>
      </w:r>
      <w:r w:rsidR="00793DA7">
        <w:rPr>
          <w:rFonts w:ascii="Arial" w:hAnsi="Arial" w:cs="Arial"/>
          <w:bCs/>
          <w:spacing w:val="-3"/>
          <w:sz w:val="24"/>
          <w:szCs w:val="27"/>
          <w:lang w:val="es-ES_tradnl"/>
        </w:rPr>
        <w:t>.</w:t>
      </w:r>
      <w:r w:rsidR="0020764C">
        <w:rPr>
          <w:rFonts w:ascii="Arial" w:hAnsi="Arial" w:cs="Arial"/>
          <w:bCs/>
          <w:spacing w:val="-3"/>
          <w:sz w:val="24"/>
          <w:szCs w:val="27"/>
          <w:lang w:val="es-ES_tradnl"/>
        </w:rPr>
        <w:t xml:space="preserve"> </w:t>
      </w:r>
    </w:p>
    <w:p w14:paraId="4AC07C09" w14:textId="1FFC255A" w:rsidR="00261138" w:rsidRDefault="00261138" w:rsidP="00605164">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t>Por otra parte, se ordenó formar cuaderno de suspensión por separado.</w:t>
      </w:r>
    </w:p>
    <w:p w14:paraId="2731BE9F" w14:textId="191C46BE" w:rsidR="00135324" w:rsidRDefault="00135324" w:rsidP="00605164">
      <w:pPr>
        <w:spacing w:line="360" w:lineRule="auto"/>
        <w:ind w:firstLine="567"/>
        <w:jc w:val="both"/>
        <w:rPr>
          <w:rFonts w:ascii="Arial" w:hAnsi="Arial" w:cs="Arial"/>
          <w:bCs/>
          <w:spacing w:val="-3"/>
          <w:sz w:val="24"/>
          <w:szCs w:val="27"/>
          <w:lang w:val="es-ES_tradnl"/>
        </w:rPr>
      </w:pPr>
      <w:r w:rsidRPr="00135324">
        <w:rPr>
          <w:rFonts w:ascii="Arial" w:hAnsi="Arial" w:cs="Arial"/>
          <w:b/>
          <w:bCs/>
          <w:spacing w:val="-3"/>
          <w:sz w:val="24"/>
          <w:szCs w:val="27"/>
          <w:lang w:val="es-ES_tradnl"/>
        </w:rPr>
        <w:t>QUINTO.</w:t>
      </w:r>
      <w:r>
        <w:rPr>
          <w:rFonts w:ascii="Arial" w:hAnsi="Arial" w:cs="Arial"/>
          <w:bCs/>
          <w:spacing w:val="-3"/>
          <w:sz w:val="24"/>
          <w:szCs w:val="27"/>
          <w:lang w:val="es-ES_tradnl"/>
        </w:rPr>
        <w:t xml:space="preserve"> Por acuerdo de fecha ocho de noviembre de dos mil dieciocho, se tuvieron por recibidos cuatro oficios signados por la Jefa de la Unidad de Recaudación de Rentas, Directora General de Desarrollo Urbano, Centro Histórico y Ecología, Directora de Ecología y Sustentabilidad dependiente de la Dirección General de Desarrollo Urbano, Centro Histórico y Ecología y Jefa de Departamento de Normatividad e Impacto Ambiental del Municipio de Oaxaca de Juárez, Oaxaca, por medio del cual contestaban la demanda en tiempo y forma</w:t>
      </w:r>
      <w:r w:rsidR="00687DC5">
        <w:rPr>
          <w:rFonts w:ascii="Arial" w:hAnsi="Arial" w:cs="Arial"/>
          <w:bCs/>
          <w:spacing w:val="-3"/>
          <w:sz w:val="24"/>
          <w:szCs w:val="27"/>
          <w:lang w:val="es-ES_tradnl"/>
        </w:rPr>
        <w:t xml:space="preserve">, </w:t>
      </w:r>
      <w:r>
        <w:rPr>
          <w:rFonts w:ascii="Arial" w:hAnsi="Arial" w:cs="Arial"/>
          <w:bCs/>
          <w:spacing w:val="-3"/>
          <w:sz w:val="24"/>
          <w:szCs w:val="27"/>
          <w:lang w:val="es-ES_tradnl"/>
        </w:rPr>
        <w:t>y en los términos que lo hicieron, quedando a disposición de la actora las copias simples que acompañó.</w:t>
      </w:r>
    </w:p>
    <w:p w14:paraId="1688644F" w14:textId="6A814EC3" w:rsidR="00135324" w:rsidRDefault="00135324" w:rsidP="00605164">
      <w:pPr>
        <w:spacing w:line="360" w:lineRule="auto"/>
        <w:ind w:firstLine="567"/>
        <w:jc w:val="both"/>
        <w:rPr>
          <w:rFonts w:ascii="Arial" w:hAnsi="Arial" w:cs="Arial"/>
          <w:bCs/>
          <w:spacing w:val="-3"/>
          <w:sz w:val="24"/>
          <w:szCs w:val="27"/>
          <w:lang w:val="es-ES_tradnl"/>
        </w:rPr>
      </w:pPr>
      <w:r>
        <w:rPr>
          <w:rFonts w:ascii="Arial" w:hAnsi="Arial" w:cs="Arial"/>
          <w:bCs/>
          <w:spacing w:val="-3"/>
          <w:sz w:val="24"/>
          <w:szCs w:val="27"/>
          <w:lang w:val="es-ES_tradnl"/>
        </w:rPr>
        <w:lastRenderedPageBreak/>
        <w:t>Finalmente, se señaló fecha y hora para la celebración de la audiencia final.</w:t>
      </w:r>
    </w:p>
    <w:p w14:paraId="4E356CC6" w14:textId="096D5449" w:rsidR="00155F12" w:rsidRPr="009C0C09" w:rsidRDefault="00135324" w:rsidP="00605164">
      <w:pPr>
        <w:spacing w:line="360" w:lineRule="auto"/>
        <w:ind w:firstLine="567"/>
        <w:jc w:val="both"/>
        <w:rPr>
          <w:rFonts w:ascii="Arial" w:hAnsi="Arial" w:cs="Arial"/>
          <w:bCs/>
          <w:spacing w:val="-3"/>
          <w:sz w:val="24"/>
          <w:szCs w:val="27"/>
          <w:lang w:val="es-ES_tradnl"/>
        </w:rPr>
      </w:pPr>
      <w:r w:rsidRPr="00A92B53">
        <w:rPr>
          <w:rFonts w:ascii="Arial" w:hAnsi="Arial" w:cs="Arial"/>
          <w:b/>
          <w:bCs/>
          <w:spacing w:val="-3"/>
          <w:sz w:val="24"/>
          <w:szCs w:val="27"/>
          <w:lang w:val="es-ES_tradnl"/>
        </w:rPr>
        <w:t>SEXTO.</w:t>
      </w:r>
      <w:r>
        <w:rPr>
          <w:rFonts w:ascii="Arial" w:hAnsi="Arial" w:cs="Arial"/>
          <w:bCs/>
          <w:spacing w:val="-3"/>
          <w:sz w:val="24"/>
          <w:szCs w:val="27"/>
          <w:lang w:val="es-ES_tradnl"/>
        </w:rPr>
        <w:t xml:space="preserve"> </w:t>
      </w:r>
      <w:r w:rsidR="00A92B53">
        <w:rPr>
          <w:rFonts w:ascii="Arial" w:hAnsi="Arial" w:cs="Arial"/>
          <w:bCs/>
          <w:spacing w:val="-3"/>
          <w:sz w:val="24"/>
          <w:szCs w:val="27"/>
          <w:lang w:val="es-ES_tradnl"/>
        </w:rPr>
        <w:t>El cinco de diciembre de dos mil dieciocho, se llevó a cabo</w:t>
      </w:r>
      <w:r w:rsidR="00155F12">
        <w:rPr>
          <w:rFonts w:ascii="Arial" w:hAnsi="Arial" w:cs="Arial"/>
          <w:bCs/>
          <w:spacing w:val="-3"/>
          <w:sz w:val="24"/>
          <w:szCs w:val="27"/>
          <w:lang w:val="es-ES_tradnl"/>
        </w:rPr>
        <w:t xml:space="preserve"> la audiencia final, sin la asistencia de las partes ni de persona que legalmente las representara, desahogándose las pruebas ahí mencionadas, asentando que </w:t>
      </w:r>
      <w:r w:rsidR="00590C01">
        <w:rPr>
          <w:rFonts w:ascii="Arial" w:hAnsi="Arial" w:cs="Arial"/>
          <w:bCs/>
          <w:spacing w:val="-3"/>
          <w:sz w:val="24"/>
          <w:szCs w:val="27"/>
          <w:lang w:val="es-ES_tradnl"/>
        </w:rPr>
        <w:t>ninguna de las partes formuló</w:t>
      </w:r>
      <w:r w:rsidR="00155F12">
        <w:rPr>
          <w:rFonts w:ascii="Arial" w:hAnsi="Arial" w:cs="Arial"/>
          <w:bCs/>
          <w:spacing w:val="-3"/>
          <w:sz w:val="24"/>
          <w:szCs w:val="27"/>
          <w:lang w:val="es-ES_tradnl"/>
        </w:rPr>
        <w:t xml:space="preserve"> alegatos a su favor, por lo que se citó a las partes para </w:t>
      </w:r>
      <w:r w:rsidR="00B96541">
        <w:rPr>
          <w:rFonts w:ascii="Arial" w:hAnsi="Arial" w:cs="Arial"/>
          <w:bCs/>
          <w:spacing w:val="-3"/>
          <w:sz w:val="24"/>
          <w:szCs w:val="27"/>
          <w:lang w:val="es-ES_tradnl"/>
        </w:rPr>
        <w:t>oír</w:t>
      </w:r>
      <w:r w:rsidR="00155F12">
        <w:rPr>
          <w:rFonts w:ascii="Arial" w:hAnsi="Arial" w:cs="Arial"/>
          <w:bCs/>
          <w:spacing w:val="-3"/>
          <w:sz w:val="24"/>
          <w:szCs w:val="27"/>
          <w:lang w:val="es-ES_tradnl"/>
        </w:rPr>
        <w:t xml:space="preserve"> sentencia dentro del término de ley, y;</w:t>
      </w:r>
    </w:p>
    <w:p w14:paraId="258CE6C0" w14:textId="2682C574" w:rsidR="00102315" w:rsidRPr="009C0C09" w:rsidRDefault="00102315" w:rsidP="00605164">
      <w:pPr>
        <w:spacing w:line="360" w:lineRule="auto"/>
        <w:jc w:val="both"/>
        <w:rPr>
          <w:rFonts w:ascii="Arial" w:hAnsi="Arial" w:cs="Arial"/>
          <w:b/>
          <w:spacing w:val="-3"/>
          <w:sz w:val="24"/>
          <w:szCs w:val="27"/>
          <w:lang w:val="es-ES_tradnl"/>
        </w:rPr>
      </w:pP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r>
      <w:r w:rsidRPr="009C0C09">
        <w:rPr>
          <w:rFonts w:ascii="Arial" w:hAnsi="Arial" w:cs="Arial"/>
          <w:b/>
          <w:spacing w:val="-3"/>
          <w:sz w:val="24"/>
          <w:szCs w:val="27"/>
          <w:lang w:val="es-ES_tradnl"/>
        </w:rPr>
        <w:tab/>
        <w:t>C O N S I D E R A N D O:</w:t>
      </w:r>
    </w:p>
    <w:p w14:paraId="5FD61B2A" w14:textId="269BFA90" w:rsidR="008C1AC1" w:rsidRPr="009C0C09" w:rsidRDefault="00102315" w:rsidP="00605164">
      <w:pPr>
        <w:spacing w:line="360" w:lineRule="auto"/>
        <w:ind w:firstLine="567"/>
        <w:jc w:val="both"/>
        <w:rPr>
          <w:rFonts w:ascii="Arial" w:hAnsi="Arial" w:cs="Arial"/>
          <w:sz w:val="24"/>
          <w:szCs w:val="27"/>
        </w:rPr>
      </w:pPr>
      <w:r w:rsidRPr="009C0C09">
        <w:rPr>
          <w:rFonts w:ascii="Arial" w:hAnsi="Arial" w:cs="Arial"/>
          <w:b/>
          <w:sz w:val="24"/>
          <w:szCs w:val="27"/>
        </w:rPr>
        <w:t>PRIMERO</w:t>
      </w:r>
      <w:r w:rsidR="009E6F49" w:rsidRPr="009C0C09">
        <w:rPr>
          <w:rFonts w:ascii="Arial" w:hAnsi="Arial" w:cs="Arial"/>
          <w:b/>
          <w:sz w:val="24"/>
          <w:szCs w:val="27"/>
        </w:rPr>
        <w:t>.</w:t>
      </w:r>
      <w:r w:rsidRPr="009C0C09">
        <w:rPr>
          <w:rFonts w:ascii="Arial" w:hAnsi="Arial" w:cs="Arial"/>
          <w:b/>
          <w:sz w:val="24"/>
          <w:szCs w:val="27"/>
        </w:rPr>
        <w:t xml:space="preserve"> </w:t>
      </w:r>
      <w:r w:rsidR="00C75547" w:rsidRPr="00C75547">
        <w:rPr>
          <w:rFonts w:ascii="Arial" w:hAnsi="Arial" w:cs="Arial"/>
          <w:sz w:val="24"/>
          <w:szCs w:val="24"/>
        </w:rPr>
        <w:t>Esta Segunda Sala Unitaria de Primera Instancia del Tribunal de Justicia Administrativa del Estado de Oaxaca, es competente para conocer y resolver el presente juicio, con fundamento en los artículos 114 QUATER de la Constitución Política del Estado Libre y Soberano de Oaxaca; 81, 82, fracción IV, 84, 92, y 96 de la Ley de Justicia Administrativa para el Estado de Oaxaca; Quinto Transitorio de la Ley de Procedimiento y Justicia Administrativa para el Estado de Oaxaca, publicada en el Periódico Oficial del Estado, el día veinte de octubre de dos mil diecisiete, mediante Decreto número 702, por la Sexagésima Tercera Legislatura Constitucional del Estado Libre y Soberano de Oaxaca</w:t>
      </w:r>
      <w:r w:rsidR="008C1AC1" w:rsidRPr="009C0C09">
        <w:rPr>
          <w:rFonts w:ascii="Arial" w:hAnsi="Arial" w:cs="Arial"/>
          <w:sz w:val="24"/>
          <w:szCs w:val="27"/>
        </w:rPr>
        <w:t xml:space="preserve">. </w:t>
      </w:r>
    </w:p>
    <w:p w14:paraId="7618BB7A" w14:textId="7A673C5B" w:rsidR="0043159F" w:rsidRPr="00F12439" w:rsidRDefault="00102315" w:rsidP="00605164">
      <w:pPr>
        <w:spacing w:line="360" w:lineRule="auto"/>
        <w:ind w:firstLine="567"/>
        <w:jc w:val="both"/>
        <w:rPr>
          <w:rFonts w:ascii="Arial" w:hAnsi="Arial" w:cs="Arial"/>
          <w:bCs/>
          <w:snapToGrid w:val="0"/>
          <w:sz w:val="24"/>
          <w:szCs w:val="24"/>
        </w:rPr>
      </w:pPr>
      <w:r w:rsidRPr="009C0C09">
        <w:rPr>
          <w:rFonts w:ascii="Arial" w:hAnsi="Arial" w:cs="Arial"/>
          <w:b/>
          <w:snapToGrid w:val="0"/>
          <w:sz w:val="24"/>
          <w:szCs w:val="27"/>
        </w:rPr>
        <w:t>SEGUN</w:t>
      </w:r>
      <w:r w:rsidR="009E6F49" w:rsidRPr="009C0C09">
        <w:rPr>
          <w:rFonts w:ascii="Arial" w:hAnsi="Arial" w:cs="Arial"/>
          <w:b/>
          <w:snapToGrid w:val="0"/>
          <w:sz w:val="24"/>
          <w:szCs w:val="27"/>
        </w:rPr>
        <w:t>DO.</w:t>
      </w:r>
      <w:r w:rsidRPr="009C0C09">
        <w:rPr>
          <w:rFonts w:ascii="Arial" w:hAnsi="Arial" w:cs="Arial"/>
          <w:b/>
          <w:snapToGrid w:val="0"/>
          <w:sz w:val="24"/>
          <w:szCs w:val="27"/>
        </w:rPr>
        <w:t xml:space="preserve"> </w:t>
      </w:r>
      <w:r w:rsidR="004901A3" w:rsidRPr="002779CB">
        <w:rPr>
          <w:rFonts w:ascii="Arial" w:hAnsi="Arial" w:cs="Arial"/>
          <w:bCs/>
          <w:snapToGrid w:val="0"/>
          <w:sz w:val="24"/>
          <w:szCs w:val="24"/>
        </w:rPr>
        <w:t xml:space="preserve">La personalidad </w:t>
      </w:r>
      <w:r w:rsidR="004901A3">
        <w:rPr>
          <w:rFonts w:ascii="Arial" w:hAnsi="Arial" w:cs="Arial"/>
          <w:bCs/>
          <w:snapToGrid w:val="0"/>
          <w:sz w:val="24"/>
          <w:szCs w:val="24"/>
        </w:rPr>
        <w:t>de las partes quedó acreditada en autos, en términos de</w:t>
      </w:r>
      <w:r w:rsidR="004901A3" w:rsidRPr="00F30404">
        <w:rPr>
          <w:rFonts w:ascii="Arial" w:hAnsi="Arial" w:cs="Arial"/>
          <w:bCs/>
          <w:snapToGrid w:val="0"/>
          <w:sz w:val="24"/>
          <w:szCs w:val="24"/>
        </w:rPr>
        <w:t xml:space="preserve"> los artículos 1</w:t>
      </w:r>
      <w:r w:rsidR="00B617FF">
        <w:rPr>
          <w:rFonts w:ascii="Arial" w:hAnsi="Arial" w:cs="Arial"/>
          <w:bCs/>
          <w:snapToGrid w:val="0"/>
          <w:sz w:val="24"/>
          <w:szCs w:val="24"/>
        </w:rPr>
        <w:t>17 y 120</w:t>
      </w:r>
      <w:r w:rsidR="004901A3" w:rsidRPr="00F30404">
        <w:rPr>
          <w:rFonts w:ascii="Arial" w:hAnsi="Arial" w:cs="Arial"/>
          <w:bCs/>
          <w:snapToGrid w:val="0"/>
          <w:sz w:val="24"/>
          <w:szCs w:val="24"/>
        </w:rPr>
        <w:t xml:space="preserve"> de la Ley de Justicia Administrativa para el Estado de Oaxaca</w:t>
      </w:r>
      <w:r w:rsidR="004901A3">
        <w:rPr>
          <w:rFonts w:ascii="Arial" w:hAnsi="Arial" w:cs="Arial"/>
          <w:sz w:val="24"/>
          <w:szCs w:val="24"/>
        </w:rPr>
        <w:t>.</w:t>
      </w:r>
    </w:p>
    <w:p w14:paraId="40C7DB4D" w14:textId="68E23E4C" w:rsidR="008C764E" w:rsidRPr="009C0C09" w:rsidRDefault="003E0CBC" w:rsidP="00605164">
      <w:pPr>
        <w:spacing w:line="360" w:lineRule="auto"/>
        <w:ind w:firstLine="567"/>
        <w:jc w:val="both"/>
        <w:rPr>
          <w:rFonts w:ascii="Arial" w:hAnsi="Arial" w:cs="Arial"/>
          <w:bCs/>
          <w:snapToGrid w:val="0"/>
          <w:sz w:val="24"/>
          <w:szCs w:val="27"/>
        </w:rPr>
      </w:pPr>
      <w:r>
        <w:rPr>
          <w:rFonts w:ascii="Arial" w:hAnsi="Arial" w:cs="Arial"/>
          <w:b/>
          <w:snapToGrid w:val="0"/>
          <w:sz w:val="24"/>
          <w:szCs w:val="27"/>
        </w:rPr>
        <w:t>TERCERO</w:t>
      </w:r>
      <w:r w:rsidR="003C27E4">
        <w:rPr>
          <w:rFonts w:ascii="Arial" w:hAnsi="Arial" w:cs="Arial"/>
          <w:b/>
          <w:sz w:val="24"/>
          <w:szCs w:val="24"/>
        </w:rPr>
        <w:t>.</w:t>
      </w:r>
      <w:r w:rsidR="00FD0735" w:rsidRPr="00A9241D">
        <w:rPr>
          <w:rFonts w:ascii="Arial" w:hAnsi="Arial" w:cs="Arial"/>
          <w:b/>
          <w:sz w:val="24"/>
          <w:szCs w:val="24"/>
        </w:rPr>
        <w:t xml:space="preserve"> </w:t>
      </w:r>
      <w:r w:rsidR="001C3689" w:rsidRPr="001C3689">
        <w:rPr>
          <w:rFonts w:ascii="Arial" w:hAnsi="Arial" w:cs="Arial"/>
          <w:sz w:val="24"/>
          <w:szCs w:val="24"/>
        </w:rPr>
        <w:t>Previo estudio de fondo del asunto y por cuestión de método, se procede a analizar, si en la especie se actualiza alguna causal de improcedencia del juicio de nulidad, que se advierta oficiosamente que impida la resolución del fondo del asunto y debiera declararse su sobreseimiento,</w:t>
      </w:r>
      <w:r w:rsidR="00F255EC">
        <w:rPr>
          <w:rFonts w:ascii="Arial" w:hAnsi="Arial" w:cs="Arial"/>
          <w:sz w:val="24"/>
          <w:szCs w:val="24"/>
        </w:rPr>
        <w:t xml:space="preserve"> en términos de los artículos 13</w:t>
      </w:r>
      <w:r w:rsidR="000A4398">
        <w:rPr>
          <w:rFonts w:ascii="Arial" w:hAnsi="Arial" w:cs="Arial"/>
          <w:sz w:val="24"/>
          <w:szCs w:val="24"/>
        </w:rPr>
        <w:t>1 y 13</w:t>
      </w:r>
      <w:r w:rsidR="001C3689" w:rsidRPr="001C3689">
        <w:rPr>
          <w:rFonts w:ascii="Arial" w:hAnsi="Arial" w:cs="Arial"/>
          <w:sz w:val="24"/>
          <w:szCs w:val="24"/>
        </w:rPr>
        <w:t>2 de la Ley de Justicia Administrativa para el Estado de Oaxaca. Esta</w:t>
      </w:r>
      <w:r w:rsidR="00687DC5">
        <w:rPr>
          <w:rFonts w:ascii="Arial" w:hAnsi="Arial" w:cs="Arial"/>
          <w:sz w:val="24"/>
          <w:szCs w:val="24"/>
        </w:rPr>
        <w:t xml:space="preserve"> </w:t>
      </w:r>
      <w:r w:rsidR="001C3689" w:rsidRPr="001C3689">
        <w:rPr>
          <w:rFonts w:ascii="Arial" w:hAnsi="Arial" w:cs="Arial"/>
          <w:sz w:val="24"/>
          <w:szCs w:val="24"/>
        </w:rPr>
        <w:t>Sala</w:t>
      </w:r>
      <w:r w:rsidR="00687DC5">
        <w:rPr>
          <w:rFonts w:ascii="Arial" w:hAnsi="Arial" w:cs="Arial"/>
          <w:sz w:val="24"/>
          <w:szCs w:val="24"/>
        </w:rPr>
        <w:t xml:space="preserve"> Unitaria</w:t>
      </w:r>
      <w:r w:rsidR="001C3689" w:rsidRPr="001C3689">
        <w:rPr>
          <w:rFonts w:ascii="Arial" w:hAnsi="Arial" w:cs="Arial"/>
          <w:sz w:val="24"/>
          <w:szCs w:val="24"/>
        </w:rPr>
        <w:t>, advierte que no se configura alguna causal de improcedencia o sobreseimiento</w:t>
      </w:r>
      <w:r w:rsidR="00497B90">
        <w:rPr>
          <w:rFonts w:ascii="Arial" w:hAnsi="Arial" w:cs="Arial"/>
          <w:sz w:val="24"/>
          <w:szCs w:val="24"/>
        </w:rPr>
        <w:t>, por</w:t>
      </w:r>
      <w:r w:rsidR="001C3689" w:rsidRPr="001C3689">
        <w:rPr>
          <w:rFonts w:ascii="Arial" w:hAnsi="Arial" w:cs="Arial"/>
          <w:sz w:val="24"/>
          <w:szCs w:val="24"/>
        </w:rPr>
        <w:t xml:space="preserve"> tanto</w:t>
      </w:r>
      <w:r w:rsidR="008C764E" w:rsidRPr="009C0C09">
        <w:rPr>
          <w:rFonts w:ascii="Arial" w:hAnsi="Arial" w:cs="Arial"/>
          <w:bCs/>
          <w:snapToGrid w:val="0"/>
          <w:sz w:val="24"/>
          <w:szCs w:val="27"/>
        </w:rPr>
        <w:t xml:space="preserve">, </w:t>
      </w:r>
      <w:r w:rsidR="008C764E" w:rsidRPr="009C0C09">
        <w:rPr>
          <w:rFonts w:ascii="Arial" w:hAnsi="Arial" w:cs="Arial"/>
          <w:b/>
          <w:snapToGrid w:val="0"/>
          <w:sz w:val="24"/>
          <w:szCs w:val="27"/>
        </w:rPr>
        <w:t>NO SE SOBRESEE EL PRESENTE JUICIO</w:t>
      </w:r>
      <w:r w:rsidR="00FD0735">
        <w:rPr>
          <w:rFonts w:ascii="Arial" w:hAnsi="Arial" w:cs="Arial"/>
          <w:bCs/>
          <w:snapToGrid w:val="0"/>
          <w:sz w:val="24"/>
          <w:szCs w:val="27"/>
        </w:rPr>
        <w:t>.</w:t>
      </w:r>
    </w:p>
    <w:p w14:paraId="7ACAC0B9" w14:textId="14E3CE95" w:rsidR="00206DE2" w:rsidRDefault="0016023B" w:rsidP="00CB353D">
      <w:pPr>
        <w:spacing w:line="360" w:lineRule="auto"/>
        <w:ind w:right="51" w:firstLine="567"/>
        <w:jc w:val="both"/>
        <w:rPr>
          <w:rFonts w:ascii="Arial" w:hAnsi="Arial" w:cs="Arial"/>
          <w:bCs/>
          <w:spacing w:val="-3"/>
          <w:sz w:val="24"/>
          <w:szCs w:val="27"/>
          <w:lang w:val="es-ES_tradnl"/>
        </w:rPr>
      </w:pPr>
      <w:r w:rsidRPr="003C27E4">
        <w:rPr>
          <w:rFonts w:ascii="Arial" w:hAnsi="Arial" w:cs="Arial"/>
          <w:b/>
          <w:bCs/>
          <w:snapToGrid w:val="0"/>
          <w:sz w:val="24"/>
          <w:szCs w:val="27"/>
        </w:rPr>
        <w:t>CUARTO.</w:t>
      </w:r>
      <w:r>
        <w:rPr>
          <w:rFonts w:ascii="Arial" w:hAnsi="Arial" w:cs="Arial"/>
          <w:bCs/>
          <w:snapToGrid w:val="0"/>
          <w:sz w:val="24"/>
          <w:szCs w:val="27"/>
        </w:rPr>
        <w:t xml:space="preserve"> </w:t>
      </w:r>
      <w:r w:rsidR="00CB353D">
        <w:rPr>
          <w:rFonts w:ascii="Arial" w:hAnsi="Arial" w:cs="Arial"/>
          <w:bCs/>
          <w:snapToGrid w:val="0"/>
          <w:sz w:val="24"/>
          <w:szCs w:val="27"/>
        </w:rPr>
        <w:t>Argumenta</w:t>
      </w:r>
      <w:r w:rsidR="00CB353D" w:rsidRPr="00CB353D">
        <w:rPr>
          <w:rFonts w:ascii="Arial" w:hAnsi="Arial" w:cs="Arial"/>
          <w:bCs/>
          <w:snapToGrid w:val="0"/>
          <w:sz w:val="24"/>
          <w:szCs w:val="27"/>
        </w:rPr>
        <w:t xml:space="preserve"> la parte actora en </w:t>
      </w:r>
      <w:r w:rsidR="0038533A">
        <w:rPr>
          <w:rFonts w:ascii="Arial" w:hAnsi="Arial" w:cs="Arial"/>
          <w:bCs/>
          <w:snapToGrid w:val="0"/>
          <w:sz w:val="24"/>
          <w:szCs w:val="27"/>
        </w:rPr>
        <w:t>su concepto</w:t>
      </w:r>
      <w:r w:rsidR="00CB353D" w:rsidRPr="00CB353D">
        <w:rPr>
          <w:rFonts w:ascii="Arial" w:hAnsi="Arial" w:cs="Arial"/>
          <w:bCs/>
          <w:snapToGrid w:val="0"/>
          <w:sz w:val="24"/>
          <w:szCs w:val="27"/>
        </w:rPr>
        <w:t xml:space="preserve"> de impugnación </w:t>
      </w:r>
      <w:r w:rsidR="0038533A">
        <w:rPr>
          <w:rFonts w:ascii="Arial" w:hAnsi="Arial" w:cs="Arial"/>
          <w:bCs/>
          <w:snapToGrid w:val="0"/>
          <w:sz w:val="24"/>
          <w:szCs w:val="27"/>
        </w:rPr>
        <w:t>PRIMERO</w:t>
      </w:r>
      <w:r w:rsidR="00CB353D" w:rsidRPr="00CB353D">
        <w:rPr>
          <w:rFonts w:ascii="Arial" w:hAnsi="Arial" w:cs="Arial"/>
          <w:bCs/>
          <w:snapToGrid w:val="0"/>
          <w:sz w:val="24"/>
          <w:szCs w:val="27"/>
        </w:rPr>
        <w:t xml:space="preserve">, </w:t>
      </w:r>
      <w:r w:rsidR="00206DE2">
        <w:rPr>
          <w:rFonts w:ascii="Arial" w:hAnsi="Arial" w:cs="Arial"/>
          <w:bCs/>
          <w:snapToGrid w:val="0"/>
          <w:sz w:val="24"/>
          <w:szCs w:val="27"/>
        </w:rPr>
        <w:t xml:space="preserve">en términos del artículo 176 de la Ley de Justicia Administrativa para el Estado de Oaxaca, </w:t>
      </w:r>
      <w:r w:rsidR="00CB353D" w:rsidRPr="00CB353D">
        <w:rPr>
          <w:rFonts w:ascii="Arial" w:hAnsi="Arial" w:cs="Arial"/>
          <w:bCs/>
          <w:snapToGrid w:val="0"/>
          <w:sz w:val="24"/>
          <w:szCs w:val="27"/>
        </w:rPr>
        <w:t>que</w:t>
      </w:r>
      <w:r w:rsidR="00687DC5">
        <w:rPr>
          <w:rFonts w:ascii="Arial" w:hAnsi="Arial" w:cs="Arial"/>
          <w:bCs/>
          <w:snapToGrid w:val="0"/>
          <w:sz w:val="24"/>
          <w:szCs w:val="27"/>
        </w:rPr>
        <w:t xml:space="preserve"> la multa </w:t>
      </w:r>
      <w:r w:rsidR="00206DE2">
        <w:rPr>
          <w:rFonts w:ascii="Arial" w:hAnsi="Arial" w:cs="Arial"/>
          <w:bCs/>
          <w:snapToGrid w:val="0"/>
          <w:sz w:val="24"/>
          <w:szCs w:val="27"/>
        </w:rPr>
        <w:t>contenid</w:t>
      </w:r>
      <w:r w:rsidR="00DE16DB">
        <w:rPr>
          <w:rFonts w:ascii="Arial" w:hAnsi="Arial" w:cs="Arial"/>
          <w:bCs/>
          <w:snapToGrid w:val="0"/>
          <w:sz w:val="24"/>
          <w:szCs w:val="27"/>
        </w:rPr>
        <w:t xml:space="preserve">a </w:t>
      </w:r>
      <w:r w:rsidR="00206DE2">
        <w:rPr>
          <w:rFonts w:ascii="Arial" w:hAnsi="Arial" w:cs="Arial"/>
          <w:bCs/>
          <w:snapToGrid w:val="0"/>
          <w:sz w:val="24"/>
          <w:szCs w:val="27"/>
        </w:rPr>
        <w:t>en el</w:t>
      </w:r>
      <w:r w:rsidR="00687DC5">
        <w:rPr>
          <w:rFonts w:ascii="Arial" w:hAnsi="Arial" w:cs="Arial"/>
          <w:bCs/>
          <w:snapToGrid w:val="0"/>
          <w:sz w:val="24"/>
          <w:szCs w:val="27"/>
        </w:rPr>
        <w:t xml:space="preserve"> oficio</w:t>
      </w:r>
      <w:r w:rsidR="00206DE2">
        <w:rPr>
          <w:rFonts w:ascii="Arial" w:hAnsi="Arial" w:cs="Arial"/>
          <w:bCs/>
          <w:snapToGrid w:val="0"/>
          <w:sz w:val="24"/>
          <w:szCs w:val="27"/>
        </w:rPr>
        <w:t xml:space="preserve"> de fecha </w:t>
      </w:r>
      <w:r w:rsidR="00A83F70">
        <w:rPr>
          <w:rFonts w:ascii="Arial" w:hAnsi="Arial" w:cs="Arial"/>
          <w:bCs/>
          <w:snapToGrid w:val="0"/>
          <w:sz w:val="24"/>
          <w:szCs w:val="27"/>
        </w:rPr>
        <w:t>*****</w:t>
      </w:r>
      <w:r w:rsidR="00206DE2">
        <w:rPr>
          <w:rFonts w:ascii="Arial" w:hAnsi="Arial" w:cs="Arial"/>
          <w:bCs/>
          <w:snapToGrid w:val="0"/>
          <w:sz w:val="24"/>
          <w:szCs w:val="27"/>
        </w:rPr>
        <w:t xml:space="preserve"> de</w:t>
      </w:r>
      <w:r w:rsidR="00A83F70">
        <w:rPr>
          <w:rFonts w:ascii="Arial" w:hAnsi="Arial" w:cs="Arial"/>
          <w:bCs/>
          <w:snapToGrid w:val="0"/>
          <w:sz w:val="24"/>
          <w:szCs w:val="27"/>
        </w:rPr>
        <w:t xml:space="preserve"> ****</w:t>
      </w:r>
      <w:r w:rsidR="00206DE2">
        <w:rPr>
          <w:rFonts w:ascii="Arial" w:hAnsi="Arial" w:cs="Arial"/>
          <w:bCs/>
          <w:snapToGrid w:val="0"/>
          <w:sz w:val="24"/>
          <w:szCs w:val="27"/>
        </w:rPr>
        <w:t xml:space="preserve"> de dos mil </w:t>
      </w:r>
      <w:r w:rsidR="00A83F70">
        <w:rPr>
          <w:rFonts w:ascii="Arial" w:hAnsi="Arial" w:cs="Arial"/>
          <w:bCs/>
          <w:snapToGrid w:val="0"/>
          <w:sz w:val="24"/>
          <w:szCs w:val="27"/>
        </w:rPr>
        <w:t>*****</w:t>
      </w:r>
      <w:r w:rsidR="00687DC5">
        <w:rPr>
          <w:rFonts w:ascii="Arial" w:hAnsi="Arial" w:cs="Arial"/>
          <w:bCs/>
          <w:snapToGrid w:val="0"/>
          <w:sz w:val="24"/>
          <w:szCs w:val="27"/>
        </w:rPr>
        <w:t>,</w:t>
      </w:r>
      <w:r w:rsidR="00206DE2">
        <w:rPr>
          <w:rFonts w:ascii="Arial" w:hAnsi="Arial" w:cs="Arial"/>
          <w:bCs/>
          <w:snapToGrid w:val="0"/>
          <w:sz w:val="24"/>
          <w:szCs w:val="27"/>
        </w:rPr>
        <w:t xml:space="preserve"> emitid</w:t>
      </w:r>
      <w:r w:rsidR="00687DC5">
        <w:rPr>
          <w:rFonts w:ascii="Arial" w:hAnsi="Arial" w:cs="Arial"/>
          <w:bCs/>
          <w:snapToGrid w:val="0"/>
          <w:sz w:val="24"/>
          <w:szCs w:val="27"/>
        </w:rPr>
        <w:t>o</w:t>
      </w:r>
      <w:r w:rsidR="00206DE2">
        <w:rPr>
          <w:rFonts w:ascii="Arial" w:hAnsi="Arial" w:cs="Arial"/>
          <w:bCs/>
          <w:snapToGrid w:val="0"/>
          <w:sz w:val="24"/>
          <w:szCs w:val="27"/>
        </w:rPr>
        <w:t xml:space="preserve"> por la </w:t>
      </w:r>
      <w:r w:rsidR="00206DE2">
        <w:rPr>
          <w:rFonts w:ascii="Arial" w:hAnsi="Arial" w:cs="Arial"/>
          <w:bCs/>
          <w:spacing w:val="-3"/>
          <w:sz w:val="24"/>
          <w:szCs w:val="27"/>
          <w:lang w:val="es-ES_tradnl"/>
        </w:rPr>
        <w:t>Directora General de Desarrollo Urbano, Centro Histórico y Ecología y por la Jefa de Departamento de Normatividad e Impacto Ambiental del Municipio de Oaxaca de Juárez, Oaxaca, resulta ilegal toda vez que nunca le fue debidamente notificada, vulnerando así sus derechos.</w:t>
      </w:r>
    </w:p>
    <w:p w14:paraId="3F749FFF" w14:textId="776ADEA7" w:rsidR="00206DE2" w:rsidRDefault="00206DE2" w:rsidP="00206DE2">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Al respecto, del análisis integral a la demanda y a la contestación de la misma, se advierte que dicha multa fue impuesta mediante oficio número CIDU/DGDUCHE/DESD/DNIA/</w:t>
      </w:r>
      <w:r w:rsidR="00A83F70">
        <w:rPr>
          <w:rFonts w:ascii="Arial" w:hAnsi="Arial" w:cs="Arial"/>
          <w:bCs/>
          <w:spacing w:val="-3"/>
          <w:sz w:val="24"/>
          <w:szCs w:val="27"/>
          <w:lang w:val="es-ES_tradnl"/>
        </w:rPr>
        <w:t>*****</w:t>
      </w:r>
      <w:r>
        <w:rPr>
          <w:rFonts w:ascii="Arial" w:hAnsi="Arial" w:cs="Arial"/>
          <w:bCs/>
          <w:spacing w:val="-3"/>
          <w:sz w:val="24"/>
          <w:szCs w:val="27"/>
          <w:lang w:val="es-ES_tradnl"/>
        </w:rPr>
        <w:t>/</w:t>
      </w:r>
      <w:r w:rsidR="00A83F70">
        <w:rPr>
          <w:rFonts w:ascii="Arial" w:hAnsi="Arial" w:cs="Arial"/>
          <w:bCs/>
          <w:spacing w:val="-3"/>
          <w:sz w:val="24"/>
          <w:szCs w:val="27"/>
          <w:lang w:val="es-ES_tradnl"/>
        </w:rPr>
        <w:t>*****</w:t>
      </w:r>
      <w:r w:rsidR="000C48BE">
        <w:rPr>
          <w:rFonts w:ascii="Arial" w:hAnsi="Arial" w:cs="Arial"/>
          <w:bCs/>
          <w:spacing w:val="-3"/>
          <w:sz w:val="24"/>
          <w:szCs w:val="27"/>
          <w:lang w:val="es-ES_tradnl"/>
        </w:rPr>
        <w:t>,</w:t>
      </w:r>
      <w:r>
        <w:rPr>
          <w:rFonts w:ascii="Arial" w:hAnsi="Arial" w:cs="Arial"/>
          <w:bCs/>
          <w:spacing w:val="-3"/>
          <w:sz w:val="24"/>
          <w:szCs w:val="27"/>
          <w:lang w:val="es-ES_tradnl"/>
        </w:rPr>
        <w:t xml:space="preserve"> de fecha </w:t>
      </w:r>
      <w:r w:rsidR="00A83F70">
        <w:rPr>
          <w:rFonts w:ascii="Arial" w:hAnsi="Arial" w:cs="Arial"/>
          <w:bCs/>
          <w:spacing w:val="-3"/>
          <w:sz w:val="24"/>
          <w:szCs w:val="27"/>
          <w:lang w:val="es-ES_tradnl"/>
        </w:rPr>
        <w:t>*****</w:t>
      </w:r>
      <w:r>
        <w:rPr>
          <w:rFonts w:ascii="Arial" w:hAnsi="Arial" w:cs="Arial"/>
          <w:bCs/>
          <w:spacing w:val="-3"/>
          <w:sz w:val="24"/>
          <w:szCs w:val="27"/>
          <w:lang w:val="es-ES_tradnl"/>
        </w:rPr>
        <w:t xml:space="preserve"> de</w:t>
      </w:r>
      <w:r w:rsidR="00A83F70">
        <w:rPr>
          <w:rFonts w:ascii="Arial" w:hAnsi="Arial" w:cs="Arial"/>
          <w:bCs/>
          <w:spacing w:val="-3"/>
          <w:sz w:val="24"/>
          <w:szCs w:val="27"/>
          <w:lang w:val="es-ES_tradnl"/>
        </w:rPr>
        <w:t xml:space="preserve"> *****</w:t>
      </w:r>
      <w:r>
        <w:rPr>
          <w:rFonts w:ascii="Arial" w:hAnsi="Arial" w:cs="Arial"/>
          <w:bCs/>
          <w:spacing w:val="-3"/>
          <w:sz w:val="24"/>
          <w:szCs w:val="27"/>
          <w:lang w:val="es-ES_tradnl"/>
        </w:rPr>
        <w:t xml:space="preserve"> de dos mil </w:t>
      </w:r>
      <w:r w:rsidR="00A83F70">
        <w:rPr>
          <w:rFonts w:ascii="Arial" w:hAnsi="Arial" w:cs="Arial"/>
          <w:bCs/>
          <w:spacing w:val="-3"/>
          <w:sz w:val="24"/>
          <w:szCs w:val="27"/>
          <w:lang w:val="es-ES_tradnl"/>
        </w:rPr>
        <w:t>*****</w:t>
      </w:r>
      <w:r>
        <w:rPr>
          <w:rFonts w:ascii="Arial" w:hAnsi="Arial" w:cs="Arial"/>
          <w:bCs/>
          <w:spacing w:val="-3"/>
          <w:sz w:val="24"/>
          <w:szCs w:val="27"/>
          <w:lang w:val="es-ES_tradnl"/>
        </w:rPr>
        <w:t xml:space="preserve"> (foja 13), y a que a su vez, esta tiene como antecedente la notificación número </w:t>
      </w:r>
      <w:r w:rsidR="00A83F70">
        <w:rPr>
          <w:rFonts w:ascii="Arial" w:hAnsi="Arial" w:cs="Arial"/>
          <w:bCs/>
          <w:spacing w:val="-3"/>
          <w:sz w:val="24"/>
          <w:szCs w:val="27"/>
          <w:lang w:val="es-ES_tradnl"/>
        </w:rPr>
        <w:t>*****</w:t>
      </w:r>
      <w:r>
        <w:rPr>
          <w:rFonts w:ascii="Arial" w:hAnsi="Arial" w:cs="Arial"/>
          <w:bCs/>
          <w:spacing w:val="-3"/>
          <w:sz w:val="24"/>
          <w:szCs w:val="27"/>
          <w:lang w:val="es-ES_tradnl"/>
        </w:rPr>
        <w:t xml:space="preserve"> de </w:t>
      </w:r>
      <w:r>
        <w:rPr>
          <w:rFonts w:ascii="Arial" w:hAnsi="Arial" w:cs="Arial"/>
          <w:bCs/>
          <w:spacing w:val="-3"/>
          <w:sz w:val="24"/>
          <w:szCs w:val="27"/>
          <w:lang w:val="es-ES_tradnl"/>
        </w:rPr>
        <w:lastRenderedPageBreak/>
        <w:t xml:space="preserve">fecha </w:t>
      </w:r>
      <w:r w:rsidR="00A83F70">
        <w:rPr>
          <w:rFonts w:ascii="Arial" w:hAnsi="Arial" w:cs="Arial"/>
          <w:bCs/>
          <w:spacing w:val="-3"/>
          <w:sz w:val="24"/>
          <w:szCs w:val="27"/>
          <w:lang w:val="es-ES_tradnl"/>
        </w:rPr>
        <w:t>*****</w:t>
      </w:r>
      <w:r>
        <w:rPr>
          <w:rFonts w:ascii="Arial" w:hAnsi="Arial" w:cs="Arial"/>
          <w:bCs/>
          <w:spacing w:val="-3"/>
          <w:sz w:val="24"/>
          <w:szCs w:val="27"/>
          <w:lang w:val="es-ES_tradnl"/>
        </w:rPr>
        <w:t xml:space="preserve"> de </w:t>
      </w:r>
      <w:r w:rsidR="00A83F70">
        <w:rPr>
          <w:rFonts w:ascii="Arial" w:hAnsi="Arial" w:cs="Arial"/>
          <w:bCs/>
          <w:spacing w:val="-3"/>
          <w:sz w:val="24"/>
          <w:szCs w:val="27"/>
          <w:lang w:val="es-ES_tradnl"/>
        </w:rPr>
        <w:t>*****</w:t>
      </w:r>
      <w:r>
        <w:rPr>
          <w:rFonts w:ascii="Arial" w:hAnsi="Arial" w:cs="Arial"/>
          <w:bCs/>
          <w:spacing w:val="-3"/>
          <w:sz w:val="24"/>
          <w:szCs w:val="27"/>
          <w:lang w:val="es-ES_tradnl"/>
        </w:rPr>
        <w:t xml:space="preserve"> de dos mil </w:t>
      </w:r>
      <w:r w:rsidR="00A83F70">
        <w:rPr>
          <w:rFonts w:ascii="Arial" w:hAnsi="Arial" w:cs="Arial"/>
          <w:bCs/>
          <w:spacing w:val="-3"/>
          <w:sz w:val="24"/>
          <w:szCs w:val="27"/>
          <w:lang w:val="es-ES_tradnl"/>
        </w:rPr>
        <w:t>*****</w:t>
      </w:r>
      <w:r>
        <w:rPr>
          <w:rFonts w:ascii="Arial" w:hAnsi="Arial" w:cs="Arial"/>
          <w:bCs/>
          <w:spacing w:val="-3"/>
          <w:sz w:val="24"/>
          <w:szCs w:val="27"/>
          <w:lang w:val="es-ES_tradnl"/>
        </w:rPr>
        <w:t xml:space="preserve"> (foja </w:t>
      </w:r>
      <w:r w:rsidR="00671CED">
        <w:rPr>
          <w:rFonts w:ascii="Arial" w:hAnsi="Arial" w:cs="Arial"/>
          <w:bCs/>
          <w:spacing w:val="-3"/>
          <w:sz w:val="24"/>
          <w:szCs w:val="27"/>
          <w:lang w:val="es-ES_tradnl"/>
        </w:rPr>
        <w:t>133</w:t>
      </w:r>
      <w:r w:rsidR="009640F1">
        <w:rPr>
          <w:rFonts w:ascii="Arial" w:hAnsi="Arial" w:cs="Arial"/>
          <w:bCs/>
          <w:spacing w:val="-3"/>
          <w:sz w:val="24"/>
          <w:szCs w:val="27"/>
          <w:lang w:val="es-ES_tradnl"/>
        </w:rPr>
        <w:t>), documentales que adquieren valor probatorio pleno en términos del artículo 173 fracción I de la Ley de Justicia Administrativa para el Estado de Oaxaca, en el cual, se le otorgaba</w:t>
      </w:r>
      <w:r>
        <w:rPr>
          <w:rFonts w:ascii="Arial" w:hAnsi="Arial" w:cs="Arial"/>
          <w:bCs/>
          <w:spacing w:val="-3"/>
          <w:sz w:val="24"/>
          <w:szCs w:val="27"/>
          <w:lang w:val="es-ES_tradnl"/>
        </w:rPr>
        <w:t xml:space="preserve"> un plazo al responsable de “SA</w:t>
      </w:r>
      <w:r w:rsidR="009640F1">
        <w:rPr>
          <w:rFonts w:ascii="Arial" w:hAnsi="Arial" w:cs="Arial"/>
          <w:bCs/>
          <w:spacing w:val="-3"/>
          <w:sz w:val="24"/>
          <w:szCs w:val="27"/>
          <w:lang w:val="es-ES_tradnl"/>
        </w:rPr>
        <w:t>LAS OAXACA” la documentación comprobatoria para la realizaci</w:t>
      </w:r>
      <w:r w:rsidR="000C4ABC">
        <w:rPr>
          <w:rFonts w:ascii="Arial" w:hAnsi="Arial" w:cs="Arial"/>
          <w:bCs/>
          <w:spacing w:val="-3"/>
          <w:sz w:val="24"/>
          <w:szCs w:val="27"/>
          <w:lang w:val="es-ES_tradnl"/>
        </w:rPr>
        <w:t xml:space="preserve">ón de publicidad pertinente. </w:t>
      </w:r>
    </w:p>
    <w:p w14:paraId="51D9B16A" w14:textId="245EE10F" w:rsidR="000C4ABC" w:rsidRDefault="00CF7BE5" w:rsidP="000C4ABC">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Ahora</w:t>
      </w:r>
      <w:r w:rsidR="000C4ABC">
        <w:rPr>
          <w:rFonts w:ascii="Arial" w:hAnsi="Arial" w:cs="Arial"/>
          <w:bCs/>
          <w:spacing w:val="-3"/>
          <w:sz w:val="24"/>
          <w:szCs w:val="27"/>
          <w:lang w:val="es-ES_tradnl"/>
        </w:rPr>
        <w:t xml:space="preserve">, esta Sala primeramente procede al análisis de la notificación número </w:t>
      </w:r>
      <w:r w:rsidR="00A4156B">
        <w:rPr>
          <w:rFonts w:ascii="Arial" w:hAnsi="Arial" w:cs="Arial"/>
          <w:bCs/>
          <w:spacing w:val="-3"/>
          <w:sz w:val="24"/>
          <w:szCs w:val="27"/>
          <w:lang w:val="es-ES_tradnl"/>
        </w:rPr>
        <w:t>*****</w:t>
      </w:r>
      <w:r w:rsidR="000C4ABC">
        <w:rPr>
          <w:rFonts w:ascii="Arial" w:hAnsi="Arial" w:cs="Arial"/>
          <w:bCs/>
          <w:spacing w:val="-3"/>
          <w:sz w:val="24"/>
          <w:szCs w:val="27"/>
          <w:lang w:val="es-ES_tradnl"/>
        </w:rPr>
        <w:t xml:space="preserve"> de fecha </w:t>
      </w:r>
      <w:r w:rsidR="00A4156B">
        <w:rPr>
          <w:rFonts w:ascii="Arial" w:hAnsi="Arial" w:cs="Arial"/>
          <w:bCs/>
          <w:spacing w:val="-3"/>
          <w:sz w:val="24"/>
          <w:szCs w:val="27"/>
          <w:lang w:val="es-ES_tradnl"/>
        </w:rPr>
        <w:t>******</w:t>
      </w:r>
      <w:r w:rsidR="000C4ABC">
        <w:rPr>
          <w:rFonts w:ascii="Arial" w:hAnsi="Arial" w:cs="Arial"/>
          <w:bCs/>
          <w:spacing w:val="-3"/>
          <w:sz w:val="24"/>
          <w:szCs w:val="27"/>
          <w:lang w:val="es-ES_tradnl"/>
        </w:rPr>
        <w:t xml:space="preserve"> de</w:t>
      </w:r>
      <w:r w:rsidR="00A4156B">
        <w:rPr>
          <w:rFonts w:ascii="Arial" w:hAnsi="Arial" w:cs="Arial"/>
          <w:bCs/>
          <w:spacing w:val="-3"/>
          <w:sz w:val="24"/>
          <w:szCs w:val="27"/>
          <w:lang w:val="es-ES_tradnl"/>
        </w:rPr>
        <w:t xml:space="preserve"> ****</w:t>
      </w:r>
      <w:r w:rsidR="000C4ABC">
        <w:rPr>
          <w:rFonts w:ascii="Arial" w:hAnsi="Arial" w:cs="Arial"/>
          <w:bCs/>
          <w:spacing w:val="-3"/>
          <w:sz w:val="24"/>
          <w:szCs w:val="27"/>
          <w:lang w:val="es-ES_tradnl"/>
        </w:rPr>
        <w:t xml:space="preserve"> de dos mil </w:t>
      </w:r>
      <w:r w:rsidR="00A4156B">
        <w:rPr>
          <w:rFonts w:ascii="Arial" w:hAnsi="Arial" w:cs="Arial"/>
          <w:bCs/>
          <w:spacing w:val="-3"/>
          <w:sz w:val="24"/>
          <w:szCs w:val="27"/>
          <w:lang w:val="es-ES_tradnl"/>
        </w:rPr>
        <w:t>******</w:t>
      </w:r>
      <w:r w:rsidR="000C4ABC">
        <w:rPr>
          <w:rFonts w:ascii="Arial" w:hAnsi="Arial" w:cs="Arial"/>
          <w:bCs/>
          <w:spacing w:val="-3"/>
          <w:sz w:val="24"/>
          <w:szCs w:val="27"/>
          <w:lang w:val="es-ES_tradnl"/>
        </w:rPr>
        <w:t xml:space="preserve">, ya que este fue señalado como acto reclamado y este fue el acto que dio origen a todo el procedimiento, incluyendo el crédito fiscal igualmente impugnado; bajo esa guisa, la </w:t>
      </w:r>
      <w:r w:rsidR="00292C17">
        <w:rPr>
          <w:rFonts w:ascii="Arial" w:hAnsi="Arial" w:cs="Arial"/>
          <w:bCs/>
          <w:spacing w:val="-3"/>
          <w:sz w:val="24"/>
          <w:szCs w:val="27"/>
          <w:lang w:val="es-ES_tradnl"/>
        </w:rPr>
        <w:t xml:space="preserve">parte </w:t>
      </w:r>
      <w:r w:rsidR="000C4ABC">
        <w:rPr>
          <w:rFonts w:ascii="Arial" w:hAnsi="Arial" w:cs="Arial"/>
          <w:bCs/>
          <w:spacing w:val="-3"/>
          <w:sz w:val="24"/>
          <w:szCs w:val="27"/>
          <w:lang w:val="es-ES_tradnl"/>
        </w:rPr>
        <w:t>actora manifiesta desconocer notificación alguna de dicho acto, para ello, la autoridad demandada al contestar la demanda y exhibir sus anexos, en el que con</w:t>
      </w:r>
      <w:r w:rsidR="00671CED">
        <w:rPr>
          <w:rFonts w:ascii="Arial" w:hAnsi="Arial" w:cs="Arial"/>
          <w:bCs/>
          <w:spacing w:val="-3"/>
          <w:sz w:val="24"/>
          <w:szCs w:val="27"/>
          <w:lang w:val="es-ES_tradnl"/>
        </w:rPr>
        <w:t>sta dicha notificación (foja 133</w:t>
      </w:r>
      <w:r w:rsidR="000C4ABC">
        <w:rPr>
          <w:rFonts w:ascii="Arial" w:hAnsi="Arial" w:cs="Arial"/>
          <w:bCs/>
          <w:spacing w:val="-3"/>
          <w:sz w:val="24"/>
          <w:szCs w:val="27"/>
          <w:lang w:val="es-ES_tradnl"/>
        </w:rPr>
        <w:t>) se aprecia que es una transcripción de la determinación optada por la autoridad, y que al calce se observa que se asentó lo siguiente: “</w:t>
      </w:r>
      <w:r w:rsidR="000C4ABC" w:rsidRPr="000C4ABC">
        <w:rPr>
          <w:rFonts w:ascii="Arial" w:hAnsi="Arial" w:cs="Arial"/>
          <w:bCs/>
          <w:i/>
          <w:spacing w:val="-3"/>
          <w:sz w:val="24"/>
          <w:szCs w:val="27"/>
          <w:lang w:val="es-ES_tradnl"/>
        </w:rPr>
        <w:t xml:space="preserve">No quisieron firmar señora de edad </w:t>
      </w:r>
      <w:proofErr w:type="spellStart"/>
      <w:r w:rsidR="000C4ABC" w:rsidRPr="000C4ABC">
        <w:rPr>
          <w:rFonts w:ascii="Arial" w:hAnsi="Arial" w:cs="Arial"/>
          <w:bCs/>
          <w:i/>
          <w:spacing w:val="-3"/>
          <w:sz w:val="24"/>
          <w:szCs w:val="27"/>
          <w:lang w:val="es-ES_tradnl"/>
        </w:rPr>
        <w:t>ap</w:t>
      </w:r>
      <w:r w:rsidR="00447AB9">
        <w:rPr>
          <w:rFonts w:ascii="Arial" w:hAnsi="Arial" w:cs="Arial"/>
          <w:bCs/>
          <w:i/>
          <w:spacing w:val="-3"/>
          <w:sz w:val="24"/>
          <w:szCs w:val="27"/>
          <w:lang w:val="es-ES_tradnl"/>
        </w:rPr>
        <w:t>r</w:t>
      </w:r>
      <w:r w:rsidR="000C4ABC" w:rsidRPr="000C4ABC">
        <w:rPr>
          <w:rFonts w:ascii="Arial" w:hAnsi="Arial" w:cs="Arial"/>
          <w:bCs/>
          <w:i/>
          <w:spacing w:val="-3"/>
          <w:sz w:val="24"/>
          <w:szCs w:val="27"/>
          <w:lang w:val="es-ES_tradnl"/>
        </w:rPr>
        <w:t>ox</w:t>
      </w:r>
      <w:proofErr w:type="spellEnd"/>
      <w:r w:rsidR="000C4ABC" w:rsidRPr="000C4ABC">
        <w:rPr>
          <w:rFonts w:ascii="Arial" w:hAnsi="Arial" w:cs="Arial"/>
          <w:bCs/>
          <w:i/>
          <w:spacing w:val="-3"/>
          <w:sz w:val="24"/>
          <w:szCs w:val="27"/>
          <w:lang w:val="es-ES_tradnl"/>
        </w:rPr>
        <w:t xml:space="preserve"> </w:t>
      </w:r>
      <w:r w:rsidR="00A4156B">
        <w:rPr>
          <w:rFonts w:ascii="Arial" w:hAnsi="Arial" w:cs="Arial"/>
          <w:bCs/>
          <w:i/>
          <w:spacing w:val="-3"/>
          <w:sz w:val="24"/>
          <w:szCs w:val="27"/>
          <w:lang w:val="es-ES_tradnl"/>
        </w:rPr>
        <w:t xml:space="preserve">**** </w:t>
      </w:r>
      <w:r w:rsidR="000C4ABC" w:rsidRPr="000C4ABC">
        <w:rPr>
          <w:rFonts w:ascii="Arial" w:hAnsi="Arial" w:cs="Arial"/>
          <w:bCs/>
          <w:i/>
          <w:spacing w:val="-3"/>
          <w:sz w:val="24"/>
          <w:szCs w:val="27"/>
          <w:lang w:val="es-ES_tradnl"/>
        </w:rPr>
        <w:t>años tes</w:t>
      </w:r>
      <w:r w:rsidR="00A4156B">
        <w:rPr>
          <w:rFonts w:ascii="Arial" w:hAnsi="Arial" w:cs="Arial"/>
          <w:bCs/>
          <w:i/>
          <w:spacing w:val="-3"/>
          <w:sz w:val="24"/>
          <w:szCs w:val="27"/>
          <w:lang w:val="es-ES_tradnl"/>
        </w:rPr>
        <w:t xml:space="preserve"> *****</w:t>
      </w:r>
      <w:r w:rsidR="000C4ABC" w:rsidRPr="000C4ABC">
        <w:rPr>
          <w:rFonts w:ascii="Arial" w:hAnsi="Arial" w:cs="Arial"/>
          <w:bCs/>
          <w:i/>
          <w:spacing w:val="-3"/>
          <w:sz w:val="24"/>
          <w:szCs w:val="27"/>
          <w:lang w:val="es-ES_tradnl"/>
        </w:rPr>
        <w:t xml:space="preserve"> de </w:t>
      </w:r>
      <w:r w:rsidR="00A4156B">
        <w:rPr>
          <w:rFonts w:ascii="Arial" w:hAnsi="Arial" w:cs="Arial"/>
          <w:bCs/>
          <w:i/>
          <w:spacing w:val="-3"/>
          <w:sz w:val="24"/>
          <w:szCs w:val="27"/>
          <w:lang w:val="es-ES_tradnl"/>
        </w:rPr>
        <w:t>*****</w:t>
      </w:r>
      <w:r w:rsidR="000C4ABC" w:rsidRPr="000C4ABC">
        <w:rPr>
          <w:rFonts w:ascii="Arial" w:hAnsi="Arial" w:cs="Arial"/>
          <w:bCs/>
          <w:i/>
          <w:spacing w:val="-3"/>
          <w:sz w:val="24"/>
          <w:szCs w:val="27"/>
          <w:lang w:val="es-ES_tradnl"/>
        </w:rPr>
        <w:t xml:space="preserve"> </w:t>
      </w:r>
      <w:r w:rsidR="00A4156B">
        <w:rPr>
          <w:rFonts w:ascii="Arial" w:hAnsi="Arial" w:cs="Arial"/>
          <w:bCs/>
          <w:i/>
          <w:spacing w:val="-3"/>
          <w:sz w:val="24"/>
          <w:szCs w:val="27"/>
          <w:lang w:val="es-ES_tradnl"/>
        </w:rPr>
        <w:t>******</w:t>
      </w:r>
      <w:r w:rsidR="000C4ABC" w:rsidRPr="000C4ABC">
        <w:rPr>
          <w:rFonts w:ascii="Arial" w:hAnsi="Arial" w:cs="Arial"/>
          <w:bCs/>
          <w:i/>
          <w:spacing w:val="-3"/>
          <w:sz w:val="24"/>
          <w:szCs w:val="27"/>
          <w:lang w:val="es-ES_tradnl"/>
        </w:rPr>
        <w:t>”</w:t>
      </w:r>
      <w:r w:rsidR="000C4ABC">
        <w:rPr>
          <w:rFonts w:ascii="Arial" w:hAnsi="Arial" w:cs="Arial"/>
          <w:bCs/>
          <w:spacing w:val="-3"/>
          <w:sz w:val="24"/>
          <w:szCs w:val="27"/>
          <w:lang w:val="es-ES_tradnl"/>
        </w:rPr>
        <w:t>, sin que se añadiera un acta de notificación.</w:t>
      </w:r>
    </w:p>
    <w:p w14:paraId="61E2162C" w14:textId="52E50915" w:rsidR="000C4ABC" w:rsidRDefault="00CF7BE5" w:rsidP="000C4ABC">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Derivado de lo anterior, dicha notificación carece de los elementos contenidos en el artículo 25 de la Ley de Justicia Administrativa para el Estado de Oaxaca, que a la letra dice:</w:t>
      </w:r>
    </w:p>
    <w:p w14:paraId="0533137B" w14:textId="3F83849C" w:rsidR="00CF7BE5" w:rsidRPr="006F7D9A" w:rsidRDefault="006F7D9A" w:rsidP="006F7D9A">
      <w:pPr>
        <w:ind w:left="567" w:right="51"/>
        <w:jc w:val="both"/>
        <w:rPr>
          <w:rFonts w:ascii="Arial" w:hAnsi="Arial" w:cs="Arial"/>
          <w:bCs/>
          <w:i/>
          <w:spacing w:val="-3"/>
          <w:sz w:val="24"/>
          <w:szCs w:val="27"/>
          <w:lang w:val="es-ES_tradnl"/>
        </w:rPr>
      </w:pPr>
      <w:r>
        <w:rPr>
          <w:rFonts w:ascii="Arial" w:hAnsi="Arial" w:cs="Arial"/>
          <w:b/>
          <w:bCs/>
          <w:i/>
          <w:spacing w:val="-3"/>
          <w:sz w:val="24"/>
          <w:szCs w:val="27"/>
          <w:lang w:val="es-ES_tradnl"/>
        </w:rPr>
        <w:t>“</w:t>
      </w:r>
      <w:r w:rsidR="00CF7BE5" w:rsidRPr="006F7D9A">
        <w:rPr>
          <w:rFonts w:ascii="Arial" w:hAnsi="Arial" w:cs="Arial"/>
          <w:b/>
          <w:bCs/>
          <w:i/>
          <w:spacing w:val="-3"/>
          <w:sz w:val="24"/>
          <w:szCs w:val="27"/>
          <w:lang w:val="es-ES_tradnl"/>
        </w:rPr>
        <w:t>ARTICULO 25.-</w:t>
      </w:r>
      <w:r w:rsidR="00CF7BE5" w:rsidRPr="006F7D9A">
        <w:rPr>
          <w:rFonts w:ascii="Arial" w:hAnsi="Arial" w:cs="Arial"/>
          <w:bCs/>
          <w:i/>
          <w:spacing w:val="-3"/>
          <w:sz w:val="24"/>
          <w:szCs w:val="27"/>
          <w:lang w:val="es-ES_tradnl"/>
        </w:rPr>
        <w:t xml:space="preserve"> Las notificaciones personales se harán en el domicilio del interesado o en el último domicilio que la persona a quien se deba notificar haya señalado ante los órganos administrativos en el procedimiento de que se trate. En todo caso, el notificador deberá cerciorarse del domicilio del interesado y deberá entregar copia del acto que se notifique y señalar la fecha y hora en que la notificación se efectúa, recabando el nombre y firma de la persona con quien se entienda la diligencia. Si ésta se niega, se hará constar en el acta de notificación, sin que ello afecte su validez. </w:t>
      </w:r>
    </w:p>
    <w:p w14:paraId="033F6F4D" w14:textId="6C44E2E3" w:rsidR="00CF7BE5" w:rsidRPr="006F7D9A" w:rsidRDefault="00CF7BE5" w:rsidP="006F7D9A">
      <w:pPr>
        <w:ind w:left="567" w:right="51"/>
        <w:jc w:val="both"/>
        <w:rPr>
          <w:rFonts w:ascii="Arial" w:hAnsi="Arial" w:cs="Arial"/>
          <w:bCs/>
          <w:i/>
          <w:spacing w:val="-3"/>
          <w:sz w:val="24"/>
          <w:szCs w:val="27"/>
          <w:lang w:val="es-ES_tradnl"/>
        </w:rPr>
      </w:pPr>
      <w:r w:rsidRPr="006F7D9A">
        <w:rPr>
          <w:rFonts w:ascii="Arial" w:hAnsi="Arial" w:cs="Arial"/>
          <w:bCs/>
          <w:i/>
          <w:spacing w:val="-3"/>
          <w:sz w:val="24"/>
          <w:szCs w:val="27"/>
          <w:lang w:val="es-ES_tradnl"/>
        </w:rPr>
        <w:t>Las notificaciones personales, se entenderán con la persona que deba ser notificada o su representante legal; a falta de ambos, el notificador dejará citatorio con cualquier persona que se encuentre en el domicilio, para que el interesado espere en hora fija del día hábil siguiente.</w:t>
      </w:r>
    </w:p>
    <w:p w14:paraId="339D95D8" w14:textId="77777777" w:rsidR="00CF7BE5" w:rsidRPr="006F7D9A" w:rsidRDefault="00CF7BE5" w:rsidP="006F7D9A">
      <w:pPr>
        <w:ind w:left="567" w:right="51"/>
        <w:jc w:val="both"/>
        <w:rPr>
          <w:rFonts w:ascii="Arial" w:hAnsi="Arial" w:cs="Arial"/>
          <w:bCs/>
          <w:i/>
          <w:spacing w:val="-3"/>
          <w:sz w:val="24"/>
          <w:szCs w:val="27"/>
          <w:lang w:val="es-ES_tradnl"/>
        </w:rPr>
      </w:pPr>
      <w:r w:rsidRPr="006F7D9A">
        <w:rPr>
          <w:rFonts w:ascii="Arial" w:hAnsi="Arial" w:cs="Arial"/>
          <w:bCs/>
          <w:i/>
          <w:spacing w:val="-3"/>
          <w:sz w:val="24"/>
          <w:szCs w:val="27"/>
          <w:lang w:val="es-ES_tradnl"/>
        </w:rPr>
        <w:t xml:space="preserve">Si el domicilio se encontrare cerrado, el citatorio se dejará con el vecino más inmediato. </w:t>
      </w:r>
    </w:p>
    <w:p w14:paraId="54A31096" w14:textId="535E1B28" w:rsidR="00CF7BE5" w:rsidRPr="006F7D9A" w:rsidRDefault="00CF7BE5" w:rsidP="006F7D9A">
      <w:pPr>
        <w:ind w:left="567" w:right="51"/>
        <w:jc w:val="both"/>
        <w:rPr>
          <w:rFonts w:ascii="Arial" w:hAnsi="Arial" w:cs="Arial"/>
          <w:bCs/>
          <w:i/>
          <w:spacing w:val="-3"/>
          <w:sz w:val="24"/>
          <w:szCs w:val="27"/>
          <w:lang w:val="es-ES_tradnl"/>
        </w:rPr>
      </w:pPr>
      <w:r w:rsidRPr="006F7D9A">
        <w:rPr>
          <w:rFonts w:ascii="Arial" w:hAnsi="Arial" w:cs="Arial"/>
          <w:bCs/>
          <w:i/>
          <w:spacing w:val="-3"/>
          <w:sz w:val="24"/>
          <w:szCs w:val="27"/>
          <w:lang w:val="es-ES_tradnl"/>
        </w:rPr>
        <w:t xml:space="preserve">Si la persona a quien haya de notificarse no atendiere el citatorio, la notificación se entenderá con cualquier persona que se encuentre en el domicilio en que se realice la diligencia y, de negarse ésta a recibirla o en el caso de encontrarse cerrado el domicilio, se realizará por instructivo que se fijará en un lugar visible del domicilio. </w:t>
      </w:r>
    </w:p>
    <w:p w14:paraId="379A3CFA" w14:textId="0F09B916" w:rsidR="00CF7BE5" w:rsidRPr="006F7D9A" w:rsidRDefault="00CF7BE5" w:rsidP="006F7D9A">
      <w:pPr>
        <w:ind w:left="567" w:right="51"/>
        <w:jc w:val="both"/>
        <w:rPr>
          <w:rFonts w:ascii="Arial" w:hAnsi="Arial" w:cs="Arial"/>
          <w:bCs/>
          <w:i/>
          <w:spacing w:val="-3"/>
          <w:sz w:val="24"/>
          <w:szCs w:val="27"/>
          <w:lang w:val="es-ES_tradnl"/>
        </w:rPr>
      </w:pPr>
      <w:r w:rsidRPr="006F7D9A">
        <w:rPr>
          <w:rFonts w:ascii="Arial" w:hAnsi="Arial" w:cs="Arial"/>
          <w:bCs/>
          <w:i/>
          <w:spacing w:val="-3"/>
          <w:sz w:val="24"/>
          <w:szCs w:val="27"/>
          <w:lang w:val="es-ES_tradnl"/>
        </w:rPr>
        <w:t>De las diligencias en que conste la notificación, el notificador tomará razón por escrito.</w:t>
      </w:r>
      <w:r w:rsidR="006F7D9A">
        <w:rPr>
          <w:rFonts w:ascii="Arial" w:hAnsi="Arial" w:cs="Arial"/>
          <w:bCs/>
          <w:i/>
          <w:spacing w:val="-3"/>
          <w:sz w:val="24"/>
          <w:szCs w:val="27"/>
          <w:lang w:val="es-ES_tradnl"/>
        </w:rPr>
        <w:t>”</w:t>
      </w:r>
    </w:p>
    <w:p w14:paraId="6C2B6761" w14:textId="608FE2BD" w:rsidR="0056107E" w:rsidRDefault="006F7D9A" w:rsidP="0056107E">
      <w:pPr>
        <w:spacing w:line="360" w:lineRule="auto"/>
        <w:ind w:firstLine="567"/>
        <w:jc w:val="both"/>
        <w:rPr>
          <w:rFonts w:ascii="Arial" w:hAnsi="Arial" w:cs="Arial"/>
          <w:sz w:val="24"/>
          <w:szCs w:val="24"/>
        </w:rPr>
      </w:pPr>
      <w:r>
        <w:rPr>
          <w:rFonts w:ascii="Arial" w:hAnsi="Arial" w:cs="Arial"/>
          <w:bCs/>
          <w:spacing w:val="-3"/>
          <w:sz w:val="24"/>
          <w:szCs w:val="27"/>
          <w:lang w:val="es-ES_tradnl"/>
        </w:rPr>
        <w:t xml:space="preserve">Como se pudo apreciar de la lectura al artículo anteriormente transcrito, </w:t>
      </w:r>
      <w:r w:rsidR="00CF7BE5">
        <w:rPr>
          <w:rFonts w:ascii="Arial" w:hAnsi="Arial" w:cs="Arial"/>
          <w:bCs/>
          <w:spacing w:val="-3"/>
          <w:sz w:val="24"/>
          <w:szCs w:val="27"/>
          <w:lang w:val="es-ES_tradnl"/>
        </w:rPr>
        <w:t xml:space="preserve">para que una notificación de un acto administrativo </w:t>
      </w:r>
      <w:r>
        <w:rPr>
          <w:rFonts w:ascii="Arial" w:hAnsi="Arial" w:cs="Arial"/>
          <w:bCs/>
          <w:spacing w:val="-3"/>
          <w:sz w:val="24"/>
          <w:szCs w:val="27"/>
          <w:lang w:val="es-ES_tradnl"/>
        </w:rPr>
        <w:t xml:space="preserve">tenga validez plena, se elaborará un acta de </w:t>
      </w:r>
      <w:r>
        <w:rPr>
          <w:rFonts w:ascii="Arial" w:hAnsi="Arial" w:cs="Arial"/>
          <w:bCs/>
          <w:spacing w:val="-3"/>
          <w:sz w:val="24"/>
          <w:szCs w:val="27"/>
          <w:lang w:val="es-ES_tradnl"/>
        </w:rPr>
        <w:lastRenderedPageBreak/>
        <w:t xml:space="preserve">notificación, en el que se haga constar el domicilio del interesado, la determinación a notificar, </w:t>
      </w:r>
      <w:r w:rsidR="00B34CEA">
        <w:rPr>
          <w:rFonts w:ascii="Arial" w:hAnsi="Arial" w:cs="Arial"/>
          <w:bCs/>
          <w:spacing w:val="-3"/>
          <w:sz w:val="24"/>
          <w:szCs w:val="27"/>
          <w:lang w:val="es-ES_tradnl"/>
        </w:rPr>
        <w:t xml:space="preserve">el nombre del notificador, fecha y hora del acto que se notifica, </w:t>
      </w:r>
      <w:r w:rsidR="002775A7">
        <w:rPr>
          <w:rFonts w:ascii="Arial" w:hAnsi="Arial" w:cs="Arial"/>
          <w:bCs/>
          <w:spacing w:val="-3"/>
          <w:sz w:val="24"/>
          <w:szCs w:val="27"/>
          <w:lang w:val="es-ES_tradnl"/>
        </w:rPr>
        <w:t>firma y nombre de quien recibe, y en el caso, de que se negara a firmar, se estipularía dicha situación en el acta de notificación correspondiente; por ello, al no obrar acta de notificación alguna y únicamente un oficio denominado “notificación”, mismo que no puede ser tomado como acta de notificaci</w:t>
      </w:r>
      <w:r w:rsidR="0056107E">
        <w:rPr>
          <w:rFonts w:ascii="Arial" w:hAnsi="Arial" w:cs="Arial"/>
          <w:bCs/>
          <w:spacing w:val="-3"/>
          <w:sz w:val="24"/>
          <w:szCs w:val="27"/>
          <w:lang w:val="es-ES_tradnl"/>
        </w:rPr>
        <w:t xml:space="preserve">ón, </w:t>
      </w:r>
      <w:r w:rsidR="0056107E">
        <w:rPr>
          <w:rFonts w:ascii="Arial" w:hAnsi="Arial" w:cs="Arial"/>
          <w:sz w:val="24"/>
          <w:szCs w:val="24"/>
        </w:rPr>
        <w:t xml:space="preserve">teniendo las autoridades demandadas la carga probatoria de corroborar su dicho, puesto que afirmó que la notificación del acto se había hecho conforme a los lineamiento legales aplicables, siendo aplicable el aforismo jurídico que reza: </w:t>
      </w:r>
      <w:r w:rsidR="0056107E">
        <w:rPr>
          <w:rFonts w:ascii="Arial" w:hAnsi="Arial" w:cs="Arial"/>
          <w:i/>
          <w:sz w:val="24"/>
          <w:szCs w:val="24"/>
        </w:rPr>
        <w:t>“el que afirma está obligado a probar, el que niega no, salvo que dentro de la afirmación contenga implícita una afirmación”,</w:t>
      </w:r>
      <w:r w:rsidR="0056107E">
        <w:rPr>
          <w:rFonts w:ascii="Arial" w:hAnsi="Arial" w:cs="Arial"/>
          <w:sz w:val="24"/>
          <w:szCs w:val="24"/>
        </w:rPr>
        <w:t xml:space="preserve"> de ahí que las autoridades demandas tuvieran la carga probatoria para aportar los elementos probatorios suficientes para que se llegara a la verdad objetiva, respecto de la existencia del acta de notificación referida, atento a los principios lógicos y ontológicos que rigen los principios probatorios, específicamente el principio ontológico que reza: </w:t>
      </w:r>
      <w:r w:rsidR="0056107E">
        <w:rPr>
          <w:rFonts w:ascii="Arial" w:hAnsi="Arial" w:cs="Arial"/>
          <w:i/>
          <w:sz w:val="24"/>
          <w:szCs w:val="24"/>
        </w:rPr>
        <w:t>“lo ordinario se presume, lo extraordinario se prueba”</w:t>
      </w:r>
      <w:r w:rsidR="0056107E">
        <w:rPr>
          <w:rFonts w:ascii="Arial" w:hAnsi="Arial" w:cs="Arial"/>
          <w:sz w:val="24"/>
          <w:szCs w:val="24"/>
        </w:rPr>
        <w:t xml:space="preserve">, y aplicándolo al caso concreto, </w:t>
      </w:r>
      <w:r w:rsidR="0056107E">
        <w:rPr>
          <w:rFonts w:ascii="Arial" w:hAnsi="Arial" w:cs="Arial"/>
          <w:bCs/>
          <w:spacing w:val="-3"/>
          <w:sz w:val="24"/>
          <w:szCs w:val="27"/>
          <w:lang w:val="es-ES_tradnl"/>
        </w:rPr>
        <w:t xml:space="preserve">el acta de notificación debidamente elaborada respecto del acuerdo contenido en el oficio o notificación número </w:t>
      </w:r>
      <w:r w:rsidR="005613F2">
        <w:rPr>
          <w:rFonts w:ascii="Arial" w:hAnsi="Arial" w:cs="Arial"/>
          <w:bCs/>
          <w:spacing w:val="-3"/>
          <w:sz w:val="24"/>
          <w:szCs w:val="27"/>
          <w:lang w:val="es-ES_tradnl"/>
        </w:rPr>
        <w:t xml:space="preserve">***** </w:t>
      </w:r>
      <w:r w:rsidR="0056107E">
        <w:rPr>
          <w:rFonts w:ascii="Arial" w:hAnsi="Arial" w:cs="Arial"/>
          <w:bCs/>
          <w:spacing w:val="-3"/>
          <w:sz w:val="24"/>
          <w:szCs w:val="27"/>
          <w:lang w:val="es-ES_tradnl"/>
        </w:rPr>
        <w:t xml:space="preserve">de fecha </w:t>
      </w:r>
      <w:r w:rsidR="005613F2">
        <w:rPr>
          <w:rFonts w:ascii="Arial" w:hAnsi="Arial" w:cs="Arial"/>
          <w:bCs/>
          <w:spacing w:val="-3"/>
          <w:sz w:val="24"/>
          <w:szCs w:val="27"/>
          <w:lang w:val="es-ES_tradnl"/>
        </w:rPr>
        <w:t>*****</w:t>
      </w:r>
      <w:r w:rsidR="0056107E">
        <w:rPr>
          <w:rFonts w:ascii="Arial" w:hAnsi="Arial" w:cs="Arial"/>
          <w:bCs/>
          <w:spacing w:val="-3"/>
          <w:sz w:val="24"/>
          <w:szCs w:val="27"/>
          <w:lang w:val="es-ES_tradnl"/>
        </w:rPr>
        <w:t xml:space="preserve"> de </w:t>
      </w:r>
      <w:r w:rsidR="005613F2">
        <w:rPr>
          <w:rFonts w:ascii="Arial" w:hAnsi="Arial" w:cs="Arial"/>
          <w:bCs/>
          <w:spacing w:val="-3"/>
          <w:sz w:val="24"/>
          <w:szCs w:val="27"/>
          <w:lang w:val="es-ES_tradnl"/>
        </w:rPr>
        <w:t>*****</w:t>
      </w:r>
      <w:r w:rsidR="0056107E">
        <w:rPr>
          <w:rFonts w:ascii="Arial" w:hAnsi="Arial" w:cs="Arial"/>
          <w:bCs/>
          <w:spacing w:val="-3"/>
          <w:sz w:val="24"/>
          <w:szCs w:val="27"/>
          <w:lang w:val="es-ES_tradnl"/>
        </w:rPr>
        <w:t xml:space="preserve"> de dos mil </w:t>
      </w:r>
      <w:r w:rsidR="005613F2">
        <w:rPr>
          <w:rFonts w:ascii="Arial" w:hAnsi="Arial" w:cs="Arial"/>
          <w:bCs/>
          <w:spacing w:val="-3"/>
          <w:sz w:val="24"/>
          <w:szCs w:val="27"/>
          <w:lang w:val="es-ES_tradnl"/>
        </w:rPr>
        <w:t>*****</w:t>
      </w:r>
      <w:r w:rsidR="0056107E">
        <w:rPr>
          <w:rFonts w:ascii="Arial" w:hAnsi="Arial" w:cs="Arial"/>
          <w:sz w:val="24"/>
          <w:szCs w:val="24"/>
        </w:rPr>
        <w:t xml:space="preserve">. </w:t>
      </w:r>
    </w:p>
    <w:p w14:paraId="5BF26C0A" w14:textId="77777777" w:rsidR="0056107E" w:rsidRDefault="0056107E" w:rsidP="0056107E">
      <w:pPr>
        <w:spacing w:line="360" w:lineRule="auto"/>
        <w:ind w:firstLine="567"/>
        <w:jc w:val="both"/>
        <w:rPr>
          <w:rFonts w:ascii="Arial" w:hAnsi="Arial" w:cs="Arial"/>
          <w:sz w:val="24"/>
          <w:szCs w:val="24"/>
        </w:rPr>
      </w:pPr>
      <w:r>
        <w:rPr>
          <w:rFonts w:ascii="Arial" w:hAnsi="Arial" w:cs="Arial"/>
          <w:sz w:val="24"/>
          <w:szCs w:val="24"/>
        </w:rPr>
        <w:t xml:space="preserve">Sirve de sustento la tesis número </w:t>
      </w:r>
      <w:r w:rsidRPr="00A62AED">
        <w:rPr>
          <w:rFonts w:ascii="Arial" w:hAnsi="Arial" w:cs="Arial"/>
          <w:sz w:val="24"/>
          <w:szCs w:val="24"/>
        </w:rPr>
        <w:t>1a. CCCXCVI/2014 (10a.</w:t>
      </w:r>
      <w:r>
        <w:rPr>
          <w:rFonts w:ascii="Arial" w:hAnsi="Arial" w:cs="Arial"/>
          <w:sz w:val="24"/>
          <w:szCs w:val="24"/>
        </w:rPr>
        <w:t xml:space="preserve">) con número de registro </w:t>
      </w:r>
      <w:r w:rsidRPr="00A62AED">
        <w:rPr>
          <w:rFonts w:ascii="Arial" w:hAnsi="Arial" w:cs="Arial"/>
          <w:sz w:val="24"/>
          <w:szCs w:val="24"/>
        </w:rPr>
        <w:t>2007973</w:t>
      </w:r>
      <w:r>
        <w:rPr>
          <w:rFonts w:ascii="Arial" w:hAnsi="Arial" w:cs="Arial"/>
          <w:sz w:val="24"/>
          <w:szCs w:val="24"/>
        </w:rPr>
        <w:t xml:space="preserve">, por la Primera Sala de la Suprema Corte de Justicia de la Nación en la </w:t>
      </w:r>
      <w:r w:rsidRPr="00A62AED">
        <w:rPr>
          <w:rFonts w:ascii="Arial" w:hAnsi="Arial" w:cs="Arial"/>
          <w:sz w:val="24"/>
          <w:szCs w:val="24"/>
        </w:rPr>
        <w:t>Gaceta del Semanario Judicial de la Federación</w:t>
      </w:r>
      <w:r>
        <w:rPr>
          <w:rFonts w:ascii="Arial" w:hAnsi="Arial" w:cs="Arial"/>
          <w:sz w:val="24"/>
          <w:szCs w:val="24"/>
        </w:rPr>
        <w:t xml:space="preserve">, </w:t>
      </w:r>
      <w:r w:rsidRPr="00A62AED">
        <w:rPr>
          <w:rFonts w:ascii="Arial" w:hAnsi="Arial" w:cs="Arial"/>
          <w:sz w:val="24"/>
          <w:szCs w:val="24"/>
        </w:rPr>
        <w:t xml:space="preserve">Libro 12, </w:t>
      </w:r>
      <w:proofErr w:type="gramStart"/>
      <w:r w:rsidRPr="00A62AED">
        <w:rPr>
          <w:rFonts w:ascii="Arial" w:hAnsi="Arial" w:cs="Arial"/>
          <w:sz w:val="24"/>
          <w:szCs w:val="24"/>
        </w:rPr>
        <w:t>Noviembre</w:t>
      </w:r>
      <w:proofErr w:type="gramEnd"/>
      <w:r w:rsidRPr="00A62AED">
        <w:rPr>
          <w:rFonts w:ascii="Arial" w:hAnsi="Arial" w:cs="Arial"/>
          <w:sz w:val="24"/>
          <w:szCs w:val="24"/>
        </w:rPr>
        <w:t xml:space="preserve"> de 2014, Tomo I</w:t>
      </w:r>
      <w:r>
        <w:rPr>
          <w:rFonts w:ascii="Arial" w:hAnsi="Arial" w:cs="Arial"/>
          <w:sz w:val="24"/>
          <w:szCs w:val="24"/>
        </w:rPr>
        <w:t>, página 706, Décima Época, bajo el rubro y texto siguiente:</w:t>
      </w:r>
    </w:p>
    <w:p w14:paraId="7E279C96" w14:textId="77777777" w:rsidR="0056107E" w:rsidRPr="0067528E" w:rsidRDefault="0056107E" w:rsidP="0056107E">
      <w:pPr>
        <w:ind w:left="567"/>
        <w:jc w:val="both"/>
        <w:rPr>
          <w:rFonts w:ascii="Arial" w:hAnsi="Arial" w:cs="Arial"/>
          <w:i/>
          <w:sz w:val="24"/>
          <w:szCs w:val="24"/>
        </w:rPr>
      </w:pPr>
      <w:r>
        <w:rPr>
          <w:rFonts w:ascii="Arial" w:hAnsi="Arial" w:cs="Arial"/>
          <w:b/>
          <w:i/>
          <w:sz w:val="24"/>
          <w:szCs w:val="24"/>
        </w:rPr>
        <w:t>“</w:t>
      </w:r>
      <w:r w:rsidRPr="0067528E">
        <w:rPr>
          <w:rFonts w:ascii="Arial" w:hAnsi="Arial" w:cs="Arial"/>
          <w:b/>
          <w:i/>
          <w:sz w:val="24"/>
          <w:szCs w:val="24"/>
        </w:rPr>
        <w:t>CARGA DE LA PRUEBA. SU DISTRIBUCIÓN A PARTIR DE LOS PRINCIPIOS LÓGICO Y ONTOLÓGICO.</w:t>
      </w:r>
      <w:r w:rsidRPr="0067528E">
        <w:rPr>
          <w:rFonts w:ascii="Arial" w:hAnsi="Arial" w:cs="Arial"/>
          <w:i/>
          <w:sz w:val="24"/>
          <w:szCs w:val="24"/>
        </w:rPr>
        <w:t xml:space="preserve"> El sistema probatorio dispuesto en el Código de Procedimientos Civiles para el Distrito Federal acoge los principios lógico y ontológico que la teoría establece en torno a la dinámica de la carga de la prueba, cuyos entendimiento y aplicación facilitan la tarea del juzgador, pues permite conocer de qué forma se desplazan dichas cargas, en función de las posiciones que van tomando las partes de acuerdo a las aseveraciones que formulan durante el juicio. Ahora bien, el principio ontológico parte de la siguiente premisa: lo ordinario se presume, lo extraordinario se prueba, y se funda, en que el enunciado que trata sobre lo ordinario se presenta, desde luego, por sí mismo, con un elemento de prueba que se apoya en la experiencia común; en tanto que el aserto que versa sobre lo extraordinario se manifiesta, por el contrario, destituido de todo principio de prueba; así, tener ese sustento o carecer de él, es lo que provoca que la carga de la prueba se desplace hacia la parte que formula enunciados sobre hechos extraordinarios, cuando la oposición expresada por su contraria la constituye una aseveración sobre un acontecimiento ordinario. Por su parte, en subordinación al principio ontológico, se encuentra el lógico, aplicable en los casos en que debe dilucidarse a quién corresponde la carga probatoria cuando existen dos asertos: uno positivo y otro negativo; y en atención a este principio, por la facilidad que existe en demostrar el aserto positivo, éste queda a cargo de quien lo formula y libera de ese peso al que expone una negación, por la dificultad para demostrarla. Así, el principio lógico tiene su fundamento en que </w:t>
      </w:r>
      <w:r w:rsidRPr="0067528E">
        <w:rPr>
          <w:rFonts w:ascii="Arial" w:hAnsi="Arial" w:cs="Arial"/>
          <w:i/>
          <w:sz w:val="24"/>
          <w:szCs w:val="24"/>
        </w:rPr>
        <w:lastRenderedPageBreak/>
        <w:t>en los enunciados positivos hay más facilidad en su demostración, pues es admisible acreditarlos con pruebas directas e indirectas; en tanto que un aserto negativo sólo puede justificarse con pruebas indirectas; asimismo, el principio en cuestión toma en cuenta las verdaderas negaciones (las sustanciales) y no aquellas que sólo tienen de negativo la forma en que se expone el aserto (negaciones formales). De ahí que, para establecer la distribución de la carga probatoria, debe considerarse también si el contenido de la negación es concreto (por ejemplo, "no soy la persona que intervino en el acto jurídico") o indefinido (verbigracia, "nunca he estado en cierto lugar") pues en el primer caso, la dificultad de la prueba deriva de una negación de imposible demostración, que traslada la carga de la prueba a la parte que afirma la identidad; mientras que la segunda es una negación sustancial, cuya dificultad probatoria proviene, no de la forma negativa, sino de la indefinición de su contenido, en cuyo caso corresponde a quien sostiene lo contrario (que el sujeto sí estuvo en cierto lugar en determinada fecha) demostrar su aserto, ante la indefinición de la negación formulada. Finalmente, en el caso de las afirmaciones indeterminadas, si bien se presenta un inconveniente similar, existe una distinción, pues en éstas se advierte un elemento positivo, susceptible de probarse, que permite presumir otro de igual naturaleza.</w:t>
      </w:r>
      <w:r>
        <w:rPr>
          <w:rFonts w:ascii="Arial" w:hAnsi="Arial" w:cs="Arial"/>
          <w:i/>
          <w:sz w:val="24"/>
          <w:szCs w:val="24"/>
        </w:rPr>
        <w:t>”</w:t>
      </w:r>
    </w:p>
    <w:p w14:paraId="50AF2858" w14:textId="77777777" w:rsidR="0056107E" w:rsidRDefault="0056107E" w:rsidP="0056107E">
      <w:pPr>
        <w:spacing w:line="360" w:lineRule="auto"/>
        <w:ind w:firstLine="567"/>
        <w:jc w:val="both"/>
        <w:rPr>
          <w:rFonts w:ascii="Arial" w:hAnsi="Arial" w:cs="Arial"/>
          <w:sz w:val="24"/>
          <w:szCs w:val="24"/>
        </w:rPr>
      </w:pPr>
      <w:r>
        <w:rPr>
          <w:rFonts w:ascii="Arial" w:hAnsi="Arial" w:cs="Arial"/>
          <w:sz w:val="24"/>
          <w:szCs w:val="24"/>
        </w:rPr>
        <w:t xml:space="preserve">De igual forma, sirve de sustento </w:t>
      </w:r>
      <w:r w:rsidRPr="0067528E">
        <w:rPr>
          <w:rFonts w:ascii="Arial" w:hAnsi="Arial" w:cs="Arial"/>
          <w:sz w:val="24"/>
          <w:szCs w:val="24"/>
        </w:rPr>
        <w:t xml:space="preserve">la tesis con número de registro 215051, por los Tribunales Colegiados de Circuito en el Semanario Judicial de la Federación, Tomo XII, página 291, Octava Época, </w:t>
      </w:r>
      <w:r>
        <w:rPr>
          <w:rFonts w:ascii="Arial" w:hAnsi="Arial" w:cs="Arial"/>
          <w:sz w:val="24"/>
          <w:szCs w:val="24"/>
        </w:rPr>
        <w:t>bajo el rubro y texto siguiente:</w:t>
      </w:r>
    </w:p>
    <w:p w14:paraId="6AAB8990" w14:textId="77777777" w:rsidR="0056107E" w:rsidRPr="0067528E" w:rsidRDefault="0056107E" w:rsidP="0056107E">
      <w:pPr>
        <w:ind w:left="567"/>
        <w:jc w:val="both"/>
        <w:rPr>
          <w:rFonts w:ascii="Arial" w:hAnsi="Arial" w:cs="Arial"/>
          <w:i/>
          <w:sz w:val="24"/>
          <w:szCs w:val="24"/>
        </w:rPr>
      </w:pPr>
      <w:r>
        <w:rPr>
          <w:rFonts w:ascii="Arial" w:hAnsi="Arial" w:cs="Arial"/>
          <w:b/>
          <w:i/>
          <w:sz w:val="24"/>
          <w:szCs w:val="24"/>
        </w:rPr>
        <w:t>“</w:t>
      </w:r>
      <w:r w:rsidRPr="0067528E">
        <w:rPr>
          <w:rFonts w:ascii="Arial" w:hAnsi="Arial" w:cs="Arial"/>
          <w:b/>
          <w:i/>
          <w:sz w:val="24"/>
          <w:szCs w:val="24"/>
        </w:rPr>
        <w:t>PRUEBA CARGA DE LA.</w:t>
      </w:r>
      <w:r w:rsidRPr="0067528E">
        <w:rPr>
          <w:rFonts w:ascii="Arial" w:hAnsi="Arial" w:cs="Arial"/>
          <w:i/>
          <w:sz w:val="24"/>
          <w:szCs w:val="24"/>
        </w:rPr>
        <w:t xml:space="preserve"> La carga de la prueba incumbe a quien de una afirmación pretende hacer derivar consecuencias para él favorables, ya que justo es que quien quiere obtener una ventaja, soporte la carga probatoria. En consecuencia, el actor debe justificar el hecho jurídico del que deriva su derecho. Así, la actora debe acreditar la existencia de una relación obligatoria. En el supuesto de que se justifiquen los hechos generadores del derecho que se pretende, la demandada tiene la carga de la prueba de las circunstancias que han impedido del surgimiento o la subsistencia del derecho del actor, puesto que las causas de extinción de una obligación deben probarse por el que pretende sacar ventajas de ellas.</w:t>
      </w:r>
      <w:r>
        <w:rPr>
          <w:rFonts w:ascii="Arial" w:hAnsi="Arial" w:cs="Arial"/>
          <w:i/>
          <w:sz w:val="24"/>
          <w:szCs w:val="24"/>
        </w:rPr>
        <w:t>”</w:t>
      </w:r>
      <w:r w:rsidRPr="0067528E">
        <w:rPr>
          <w:rFonts w:ascii="Arial" w:hAnsi="Arial" w:cs="Arial"/>
          <w:i/>
          <w:sz w:val="24"/>
          <w:szCs w:val="24"/>
        </w:rPr>
        <w:tab/>
      </w:r>
    </w:p>
    <w:p w14:paraId="5F936C7D" w14:textId="0934FC42" w:rsidR="002775A7" w:rsidRPr="00D10A37" w:rsidRDefault="002775A7" w:rsidP="006F7D9A">
      <w:pPr>
        <w:spacing w:line="360" w:lineRule="auto"/>
        <w:ind w:right="51" w:firstLine="567"/>
        <w:jc w:val="both"/>
        <w:rPr>
          <w:rFonts w:ascii="Arial" w:hAnsi="Arial" w:cs="Arial"/>
          <w:bCs/>
          <w:spacing w:val="-3"/>
          <w:sz w:val="24"/>
          <w:szCs w:val="27"/>
          <w:lang w:val="es-ES_tradnl"/>
        </w:rPr>
      </w:pPr>
      <w:r>
        <w:rPr>
          <w:rFonts w:ascii="Arial" w:hAnsi="Arial" w:cs="Arial"/>
          <w:bCs/>
          <w:spacing w:val="-3"/>
          <w:sz w:val="24"/>
          <w:szCs w:val="27"/>
          <w:lang w:val="es-ES_tradnl"/>
        </w:rPr>
        <w:t xml:space="preserve">Luego entonces, al ser inválido la notificación número </w:t>
      </w:r>
      <w:r w:rsidR="008C7556">
        <w:rPr>
          <w:rFonts w:ascii="Arial" w:hAnsi="Arial" w:cs="Arial"/>
          <w:bCs/>
          <w:spacing w:val="-3"/>
          <w:sz w:val="24"/>
          <w:szCs w:val="27"/>
          <w:lang w:val="es-ES_tradnl"/>
        </w:rPr>
        <w:t>*****</w:t>
      </w:r>
      <w:r>
        <w:rPr>
          <w:rFonts w:ascii="Arial" w:hAnsi="Arial" w:cs="Arial"/>
          <w:bCs/>
          <w:spacing w:val="-3"/>
          <w:sz w:val="24"/>
          <w:szCs w:val="27"/>
          <w:lang w:val="es-ES_tradnl"/>
        </w:rPr>
        <w:t xml:space="preserve"> de fecha </w:t>
      </w:r>
      <w:r w:rsidR="008C7556">
        <w:rPr>
          <w:rFonts w:ascii="Arial" w:hAnsi="Arial" w:cs="Arial"/>
          <w:bCs/>
          <w:spacing w:val="-3"/>
          <w:sz w:val="24"/>
          <w:szCs w:val="27"/>
          <w:lang w:val="es-ES_tradnl"/>
        </w:rPr>
        <w:t>******</w:t>
      </w:r>
      <w:r>
        <w:rPr>
          <w:rFonts w:ascii="Arial" w:hAnsi="Arial" w:cs="Arial"/>
          <w:bCs/>
          <w:spacing w:val="-3"/>
          <w:sz w:val="24"/>
          <w:szCs w:val="27"/>
          <w:lang w:val="es-ES_tradnl"/>
        </w:rPr>
        <w:t xml:space="preserve"> de </w:t>
      </w:r>
      <w:r w:rsidR="008C7556">
        <w:rPr>
          <w:rFonts w:ascii="Arial" w:hAnsi="Arial" w:cs="Arial"/>
          <w:bCs/>
          <w:spacing w:val="-3"/>
          <w:sz w:val="24"/>
          <w:szCs w:val="27"/>
          <w:lang w:val="es-ES_tradnl"/>
        </w:rPr>
        <w:t>*****</w:t>
      </w:r>
      <w:r>
        <w:rPr>
          <w:rFonts w:ascii="Arial" w:hAnsi="Arial" w:cs="Arial"/>
          <w:bCs/>
          <w:spacing w:val="-3"/>
          <w:sz w:val="24"/>
          <w:szCs w:val="27"/>
          <w:lang w:val="es-ES_tradnl"/>
        </w:rPr>
        <w:t xml:space="preserve"> de dos mil </w:t>
      </w:r>
      <w:r w:rsidR="008C7556">
        <w:rPr>
          <w:rFonts w:ascii="Arial" w:hAnsi="Arial" w:cs="Arial"/>
          <w:bCs/>
          <w:spacing w:val="-3"/>
          <w:sz w:val="24"/>
          <w:szCs w:val="27"/>
          <w:lang w:val="es-ES_tradnl"/>
        </w:rPr>
        <w:t>******</w:t>
      </w:r>
      <w:r w:rsidR="0056107E">
        <w:rPr>
          <w:rFonts w:ascii="Arial" w:hAnsi="Arial" w:cs="Arial"/>
          <w:bCs/>
          <w:spacing w:val="-3"/>
          <w:sz w:val="24"/>
          <w:szCs w:val="27"/>
          <w:lang w:val="es-ES_tradnl"/>
        </w:rPr>
        <w:t>, bajo la pre</w:t>
      </w:r>
      <w:r w:rsidR="00D10A37">
        <w:rPr>
          <w:rFonts w:ascii="Arial" w:hAnsi="Arial" w:cs="Arial"/>
          <w:bCs/>
          <w:spacing w:val="-3"/>
          <w:sz w:val="24"/>
          <w:szCs w:val="27"/>
          <w:lang w:val="es-ES_tradnl"/>
        </w:rPr>
        <w:t xml:space="preserve">misa </w:t>
      </w:r>
      <w:r w:rsidR="00D10A37">
        <w:rPr>
          <w:rFonts w:ascii="Arial" w:hAnsi="Arial" w:cs="Arial"/>
          <w:bCs/>
          <w:i/>
          <w:spacing w:val="-3"/>
          <w:sz w:val="24"/>
          <w:szCs w:val="27"/>
          <w:lang w:val="es-ES_tradnl"/>
        </w:rPr>
        <w:t>“lo accesorio sigue la suerte lo principal”</w:t>
      </w:r>
      <w:r w:rsidR="00D10A37">
        <w:rPr>
          <w:rFonts w:ascii="Arial" w:hAnsi="Arial" w:cs="Arial"/>
          <w:bCs/>
          <w:spacing w:val="-3"/>
          <w:sz w:val="24"/>
          <w:szCs w:val="27"/>
          <w:lang w:val="es-ES_tradnl"/>
        </w:rPr>
        <w:t xml:space="preserve"> y al ser productos de un acto viciado, igualmente resultan inválidos los actos elaborados con posterioridad, como lo son el oficio o escrito de fecha </w:t>
      </w:r>
      <w:r w:rsidR="008C7556">
        <w:rPr>
          <w:rFonts w:ascii="Arial" w:hAnsi="Arial" w:cs="Arial"/>
          <w:bCs/>
          <w:spacing w:val="-3"/>
          <w:sz w:val="24"/>
          <w:szCs w:val="27"/>
          <w:lang w:val="es-ES_tradnl"/>
        </w:rPr>
        <w:t>****</w:t>
      </w:r>
      <w:r w:rsidR="00D10A37">
        <w:rPr>
          <w:rFonts w:ascii="Arial" w:hAnsi="Arial" w:cs="Arial"/>
          <w:bCs/>
          <w:spacing w:val="-3"/>
          <w:sz w:val="24"/>
          <w:szCs w:val="27"/>
          <w:lang w:val="es-ES_tradnl"/>
        </w:rPr>
        <w:t xml:space="preserve"> de </w:t>
      </w:r>
      <w:r w:rsidR="008C7556">
        <w:rPr>
          <w:rFonts w:ascii="Arial" w:hAnsi="Arial" w:cs="Arial"/>
          <w:bCs/>
          <w:spacing w:val="-3"/>
          <w:sz w:val="24"/>
          <w:szCs w:val="27"/>
          <w:lang w:val="es-ES_tradnl"/>
        </w:rPr>
        <w:t>*****</w:t>
      </w:r>
      <w:r w:rsidR="00D10A37">
        <w:rPr>
          <w:rFonts w:ascii="Arial" w:hAnsi="Arial" w:cs="Arial"/>
          <w:bCs/>
          <w:spacing w:val="-3"/>
          <w:sz w:val="24"/>
          <w:szCs w:val="27"/>
          <w:lang w:val="es-ES_tradnl"/>
        </w:rPr>
        <w:t xml:space="preserve"> de dos mil </w:t>
      </w:r>
      <w:r w:rsidR="008C7556">
        <w:rPr>
          <w:rFonts w:ascii="Arial" w:hAnsi="Arial" w:cs="Arial"/>
          <w:bCs/>
          <w:spacing w:val="-3"/>
          <w:sz w:val="24"/>
          <w:szCs w:val="27"/>
          <w:lang w:val="es-ES_tradnl"/>
        </w:rPr>
        <w:t>*****</w:t>
      </w:r>
      <w:r w:rsidR="00D10A37">
        <w:rPr>
          <w:rFonts w:ascii="Arial" w:hAnsi="Arial" w:cs="Arial"/>
          <w:bCs/>
          <w:spacing w:val="-3"/>
          <w:sz w:val="24"/>
          <w:szCs w:val="27"/>
          <w:lang w:val="es-ES_tradnl"/>
        </w:rPr>
        <w:t xml:space="preserve"> por medio del cual manifiesta imponer una multa, signada por la Jefa del Departamento de Normatividad e Impacto Ambiental y por la Directora General de Desarrollo Urbano, Centro Histórico y Ecología del Municipio de Oaxaca de Juárez, Oaxaca y crédito fiscal con número de folio</w:t>
      </w:r>
      <w:r w:rsidR="008C7556">
        <w:rPr>
          <w:rFonts w:ascii="Arial" w:hAnsi="Arial" w:cs="Arial"/>
          <w:bCs/>
          <w:spacing w:val="-3"/>
          <w:sz w:val="24"/>
          <w:szCs w:val="27"/>
          <w:lang w:val="es-ES_tradnl"/>
        </w:rPr>
        <w:t xml:space="preserve"> *****</w:t>
      </w:r>
      <w:r w:rsidR="00D10A37">
        <w:rPr>
          <w:rFonts w:ascii="Arial" w:hAnsi="Arial" w:cs="Arial"/>
          <w:bCs/>
          <w:spacing w:val="-3"/>
          <w:sz w:val="24"/>
          <w:szCs w:val="27"/>
          <w:lang w:val="es-ES_tradnl"/>
        </w:rPr>
        <w:t xml:space="preserve"> de fecha </w:t>
      </w:r>
      <w:r w:rsidR="008C7556">
        <w:rPr>
          <w:rFonts w:ascii="Arial" w:hAnsi="Arial" w:cs="Arial"/>
          <w:bCs/>
          <w:spacing w:val="-3"/>
          <w:sz w:val="24"/>
          <w:szCs w:val="27"/>
          <w:lang w:val="es-ES_tradnl"/>
        </w:rPr>
        <w:t>*****</w:t>
      </w:r>
      <w:r w:rsidR="00D10A37">
        <w:rPr>
          <w:rFonts w:ascii="Arial" w:hAnsi="Arial" w:cs="Arial"/>
          <w:bCs/>
          <w:spacing w:val="-3"/>
          <w:sz w:val="24"/>
          <w:szCs w:val="27"/>
          <w:lang w:val="es-ES_tradnl"/>
        </w:rPr>
        <w:t xml:space="preserve"> de </w:t>
      </w:r>
      <w:r w:rsidR="008C7556">
        <w:rPr>
          <w:rFonts w:ascii="Arial" w:hAnsi="Arial" w:cs="Arial"/>
          <w:bCs/>
          <w:spacing w:val="-3"/>
          <w:sz w:val="24"/>
          <w:szCs w:val="27"/>
          <w:lang w:val="es-ES_tradnl"/>
        </w:rPr>
        <w:t>*****</w:t>
      </w:r>
      <w:r w:rsidR="00D10A37">
        <w:rPr>
          <w:rFonts w:ascii="Arial" w:hAnsi="Arial" w:cs="Arial"/>
          <w:bCs/>
          <w:spacing w:val="-3"/>
          <w:sz w:val="24"/>
          <w:szCs w:val="27"/>
          <w:lang w:val="es-ES_tradnl"/>
        </w:rPr>
        <w:t xml:space="preserve"> de dos mil </w:t>
      </w:r>
      <w:r w:rsidR="008C7556">
        <w:rPr>
          <w:rFonts w:ascii="Arial" w:hAnsi="Arial" w:cs="Arial"/>
          <w:bCs/>
          <w:spacing w:val="-3"/>
          <w:sz w:val="24"/>
          <w:szCs w:val="27"/>
          <w:lang w:val="es-ES_tradnl"/>
        </w:rPr>
        <w:t>*****</w:t>
      </w:r>
      <w:r w:rsidR="00D10A37">
        <w:rPr>
          <w:rFonts w:ascii="Arial" w:hAnsi="Arial" w:cs="Arial"/>
          <w:bCs/>
          <w:spacing w:val="-3"/>
          <w:sz w:val="24"/>
          <w:szCs w:val="27"/>
          <w:lang w:val="es-ES_tradnl"/>
        </w:rPr>
        <w:t xml:space="preserve"> signado por la Jefa de la Unidad de Recaudación del Municipio de Oaxaca de Juárez, Oaxaca</w:t>
      </w:r>
      <w:r w:rsidR="00DB160B">
        <w:rPr>
          <w:rFonts w:ascii="Arial" w:hAnsi="Arial" w:cs="Arial"/>
          <w:bCs/>
          <w:spacing w:val="-3"/>
          <w:sz w:val="24"/>
          <w:szCs w:val="27"/>
          <w:lang w:val="es-ES_tradnl"/>
        </w:rPr>
        <w:t>.</w:t>
      </w:r>
    </w:p>
    <w:p w14:paraId="000EFD7E" w14:textId="3C38110B" w:rsidR="00CB353D" w:rsidRPr="00CB353D" w:rsidRDefault="00CB353D" w:rsidP="00CB353D">
      <w:pPr>
        <w:spacing w:line="360" w:lineRule="auto"/>
        <w:ind w:right="51" w:firstLine="567"/>
        <w:jc w:val="both"/>
        <w:rPr>
          <w:rFonts w:ascii="Arial" w:hAnsi="Arial" w:cs="Arial"/>
          <w:bCs/>
          <w:snapToGrid w:val="0"/>
          <w:sz w:val="24"/>
          <w:szCs w:val="27"/>
        </w:rPr>
      </w:pPr>
      <w:r w:rsidRPr="00CB353D">
        <w:rPr>
          <w:rFonts w:ascii="Arial" w:hAnsi="Arial" w:cs="Arial"/>
          <w:bCs/>
          <w:snapToGrid w:val="0"/>
          <w:sz w:val="24"/>
          <w:szCs w:val="27"/>
        </w:rPr>
        <w:t xml:space="preserve">Sirve de sustento la jurisprudencia con número de registro </w:t>
      </w:r>
      <w:r w:rsidR="00733737">
        <w:rPr>
          <w:rFonts w:ascii="Arial" w:hAnsi="Arial" w:cs="Arial"/>
          <w:bCs/>
          <w:snapToGrid w:val="0"/>
          <w:sz w:val="24"/>
          <w:szCs w:val="27"/>
        </w:rPr>
        <w:t>*****</w:t>
      </w:r>
      <w:r w:rsidRPr="00CB353D">
        <w:rPr>
          <w:rFonts w:ascii="Arial" w:hAnsi="Arial" w:cs="Arial"/>
          <w:bCs/>
          <w:snapToGrid w:val="0"/>
          <w:sz w:val="24"/>
          <w:szCs w:val="27"/>
        </w:rPr>
        <w:t xml:space="preserve"> por los Tribunales Colegiados de Circuito, dentro del Semanario Judicial de la Federación, </w:t>
      </w:r>
      <w:r w:rsidRPr="00CB353D">
        <w:rPr>
          <w:rFonts w:ascii="Arial" w:hAnsi="Arial" w:cs="Arial"/>
          <w:bCs/>
          <w:snapToGrid w:val="0"/>
          <w:sz w:val="24"/>
          <w:szCs w:val="27"/>
        </w:rPr>
        <w:lastRenderedPageBreak/>
        <w:t>volumen 121-126, Sexta Parte, Séptima Época, página 280, materia Común, ba</w:t>
      </w:r>
      <w:r>
        <w:rPr>
          <w:rFonts w:ascii="Arial" w:hAnsi="Arial" w:cs="Arial"/>
          <w:bCs/>
          <w:snapToGrid w:val="0"/>
          <w:sz w:val="24"/>
          <w:szCs w:val="27"/>
        </w:rPr>
        <w:t>jo el rubro y texto siguiente:</w:t>
      </w:r>
    </w:p>
    <w:p w14:paraId="5A1F84EB" w14:textId="4620496C" w:rsidR="00CB353D" w:rsidRPr="00FB410B" w:rsidRDefault="00FB410B" w:rsidP="00FB410B">
      <w:pPr>
        <w:ind w:left="567" w:right="51"/>
        <w:jc w:val="both"/>
        <w:rPr>
          <w:rFonts w:ascii="Arial" w:hAnsi="Arial" w:cs="Arial"/>
          <w:bCs/>
          <w:i/>
          <w:snapToGrid w:val="0"/>
          <w:sz w:val="24"/>
          <w:szCs w:val="27"/>
        </w:rPr>
      </w:pPr>
      <w:r>
        <w:rPr>
          <w:rFonts w:ascii="Arial" w:hAnsi="Arial" w:cs="Arial"/>
          <w:b/>
          <w:bCs/>
          <w:i/>
          <w:snapToGrid w:val="0"/>
          <w:sz w:val="24"/>
          <w:szCs w:val="27"/>
        </w:rPr>
        <w:t>“</w:t>
      </w:r>
      <w:r w:rsidR="00CB353D" w:rsidRPr="00FB410B">
        <w:rPr>
          <w:rFonts w:ascii="Arial" w:hAnsi="Arial" w:cs="Arial"/>
          <w:b/>
          <w:bCs/>
          <w:i/>
          <w:snapToGrid w:val="0"/>
          <w:sz w:val="24"/>
          <w:szCs w:val="27"/>
        </w:rPr>
        <w:t>ACTOS VICIADOS, FRUTOS DE</w:t>
      </w:r>
      <w:r w:rsidR="00CB353D" w:rsidRPr="00FB410B">
        <w:rPr>
          <w:rFonts w:ascii="Arial" w:hAnsi="Arial" w:cs="Arial"/>
          <w:bCs/>
          <w:i/>
          <w:snapToGrid w:val="0"/>
          <w:sz w:val="24"/>
          <w:szCs w:val="27"/>
        </w:rPr>
        <w:t>.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r>
        <w:rPr>
          <w:rFonts w:ascii="Arial" w:hAnsi="Arial" w:cs="Arial"/>
          <w:bCs/>
          <w:i/>
          <w:snapToGrid w:val="0"/>
          <w:sz w:val="24"/>
          <w:szCs w:val="27"/>
        </w:rPr>
        <w:t>”</w:t>
      </w:r>
    </w:p>
    <w:p w14:paraId="063B036B" w14:textId="7C744E57" w:rsidR="00CB353D" w:rsidRPr="00CB353D" w:rsidRDefault="00CB353D" w:rsidP="00CB353D">
      <w:pPr>
        <w:spacing w:line="360" w:lineRule="auto"/>
        <w:ind w:right="51" w:firstLine="567"/>
        <w:jc w:val="both"/>
        <w:rPr>
          <w:rFonts w:ascii="Arial" w:hAnsi="Arial" w:cs="Arial"/>
          <w:bCs/>
          <w:snapToGrid w:val="0"/>
          <w:sz w:val="24"/>
          <w:szCs w:val="27"/>
        </w:rPr>
      </w:pPr>
      <w:r w:rsidRPr="00CB353D">
        <w:rPr>
          <w:rFonts w:ascii="Arial" w:hAnsi="Arial" w:cs="Arial"/>
          <w:bCs/>
          <w:snapToGrid w:val="0"/>
          <w:sz w:val="24"/>
          <w:szCs w:val="27"/>
        </w:rPr>
        <w:t xml:space="preserve">A todo lo antes expuesto, cabe hacer precisión que de los conceptos de impugnación estudiados sirve de apoyo por analogía jurídica sustancial la tesis número I.6oA.33 A, con número de registro 187,531 por los Tribunales Colegiados de Circuito, en el Semanario Judicial de la Federación y su Gaceta, </w:t>
      </w:r>
      <w:proofErr w:type="gramStart"/>
      <w:r w:rsidRPr="00CB353D">
        <w:rPr>
          <w:rFonts w:ascii="Arial" w:hAnsi="Arial" w:cs="Arial"/>
          <w:bCs/>
          <w:snapToGrid w:val="0"/>
          <w:sz w:val="24"/>
          <w:szCs w:val="27"/>
        </w:rPr>
        <w:t>Marzo</w:t>
      </w:r>
      <w:proofErr w:type="gramEnd"/>
      <w:r w:rsidRPr="00CB353D">
        <w:rPr>
          <w:rFonts w:ascii="Arial" w:hAnsi="Arial" w:cs="Arial"/>
          <w:bCs/>
          <w:snapToGrid w:val="0"/>
          <w:sz w:val="24"/>
          <w:szCs w:val="27"/>
        </w:rPr>
        <w:t xml:space="preserve"> de 2002, página 1350, Novena Época, co</w:t>
      </w:r>
      <w:r>
        <w:rPr>
          <w:rFonts w:ascii="Arial" w:hAnsi="Arial" w:cs="Arial"/>
          <w:bCs/>
          <w:snapToGrid w:val="0"/>
          <w:sz w:val="24"/>
          <w:szCs w:val="27"/>
        </w:rPr>
        <w:t xml:space="preserve">n el siguiente rubro y texto: </w:t>
      </w:r>
    </w:p>
    <w:p w14:paraId="20FECB08" w14:textId="6D0945B7" w:rsidR="00CB353D" w:rsidRPr="00FB410B" w:rsidRDefault="00FB410B" w:rsidP="00FB410B">
      <w:pPr>
        <w:ind w:left="567" w:right="51"/>
        <w:jc w:val="both"/>
        <w:rPr>
          <w:rFonts w:ascii="Arial" w:hAnsi="Arial" w:cs="Arial"/>
          <w:bCs/>
          <w:i/>
          <w:snapToGrid w:val="0"/>
          <w:sz w:val="24"/>
          <w:szCs w:val="27"/>
        </w:rPr>
      </w:pPr>
      <w:r>
        <w:rPr>
          <w:rFonts w:ascii="Arial" w:hAnsi="Arial" w:cs="Arial"/>
          <w:b/>
          <w:bCs/>
          <w:i/>
          <w:snapToGrid w:val="0"/>
          <w:sz w:val="24"/>
          <w:szCs w:val="27"/>
        </w:rPr>
        <w:t>“</w:t>
      </w:r>
      <w:r w:rsidR="00CB353D" w:rsidRPr="00FB410B">
        <w:rPr>
          <w:rFonts w:ascii="Arial" w:hAnsi="Arial" w:cs="Arial"/>
          <w:b/>
          <w:bCs/>
          <w:i/>
          <w:snapToGrid w:val="0"/>
          <w:sz w:val="24"/>
          <w:szCs w:val="27"/>
        </w:rPr>
        <w:t>FUNDAMENTACIÓN Y MOTIVACIÓN, FALTA O INDEBIDA. EN CUANTO SON DISTINTAS, UNAS GENERAN NULIDAD LISA Y LLANA Y OTRAS PARA EFECTOS.</w:t>
      </w:r>
      <w:r w:rsidR="00CB353D" w:rsidRPr="00FB410B">
        <w:rPr>
          <w:rFonts w:ascii="Arial" w:hAnsi="Arial" w:cs="Arial"/>
          <w:bCs/>
          <w:i/>
          <w:snapToGrid w:val="0"/>
          <w:sz w:val="24"/>
          <w:szCs w:val="27"/>
        </w:rPr>
        <w:t xml:space="preserve">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fracción IV del artículo 238 del Código Fiscal de la Federación y, por tanto, la nulidad debe ser lisa y llana, pues lo contrario permitiría a la autoridad demandada que tuviera dos o más posibilidades de fundar y motivar su acto mejorando su resolución, lo cual es contrario a lo dispuesto en la fracción II del artículo 239 del Código Fiscal de la Federación, lo que implica una violación a las garantías de legalidad y seguridad jurídica consagradas en los artículos 14 y 16 constitucionales.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w:t>
      </w:r>
      <w:r w:rsidR="00CB353D" w:rsidRPr="00FB410B">
        <w:rPr>
          <w:rFonts w:ascii="Arial" w:hAnsi="Arial" w:cs="Arial"/>
          <w:bCs/>
          <w:i/>
          <w:snapToGrid w:val="0"/>
          <w:sz w:val="24"/>
          <w:szCs w:val="27"/>
        </w:rPr>
        <w:lastRenderedPageBreak/>
        <w:t>efectos, en términos de lo dispuesto en el párrafo fi</w:t>
      </w:r>
      <w:r>
        <w:rPr>
          <w:rFonts w:ascii="Arial" w:hAnsi="Arial" w:cs="Arial"/>
          <w:bCs/>
          <w:i/>
          <w:snapToGrid w:val="0"/>
          <w:sz w:val="24"/>
          <w:szCs w:val="27"/>
        </w:rPr>
        <w:t>nal del numeral 239 del propio.”</w:t>
      </w:r>
    </w:p>
    <w:p w14:paraId="69BFBD5B" w14:textId="072F76C4" w:rsidR="00CB353D" w:rsidRDefault="00CB353D" w:rsidP="00CB353D">
      <w:pPr>
        <w:spacing w:line="360" w:lineRule="auto"/>
        <w:ind w:right="51" w:firstLine="567"/>
        <w:jc w:val="both"/>
        <w:rPr>
          <w:rFonts w:ascii="Arial" w:hAnsi="Arial" w:cs="Arial"/>
          <w:bCs/>
          <w:snapToGrid w:val="0"/>
          <w:sz w:val="24"/>
          <w:szCs w:val="27"/>
        </w:rPr>
      </w:pPr>
      <w:r w:rsidRPr="00CB353D">
        <w:rPr>
          <w:rFonts w:ascii="Arial" w:hAnsi="Arial" w:cs="Arial"/>
          <w:bCs/>
          <w:snapToGrid w:val="0"/>
          <w:sz w:val="24"/>
          <w:szCs w:val="27"/>
        </w:rPr>
        <w:t xml:space="preserve">Por las razones esgrimidas, </w:t>
      </w:r>
      <w:r w:rsidR="00DE33E3">
        <w:rPr>
          <w:rFonts w:ascii="Arial" w:hAnsi="Arial" w:cs="Arial"/>
          <w:bCs/>
          <w:snapToGrid w:val="0"/>
          <w:sz w:val="24"/>
          <w:szCs w:val="27"/>
        </w:rPr>
        <w:t xml:space="preserve">el concepto de impugnación PRIMERO expuesto por la parte actora resulta FUNDADO, en consecuencia </w:t>
      </w:r>
      <w:r w:rsidRPr="00CB353D">
        <w:rPr>
          <w:rFonts w:ascii="Arial" w:hAnsi="Arial" w:cs="Arial"/>
          <w:bCs/>
          <w:snapToGrid w:val="0"/>
          <w:sz w:val="24"/>
          <w:szCs w:val="27"/>
        </w:rPr>
        <w:t xml:space="preserve">se declara la </w:t>
      </w:r>
      <w:r w:rsidRPr="00FB410B">
        <w:rPr>
          <w:rFonts w:ascii="Arial" w:hAnsi="Arial" w:cs="Arial"/>
          <w:b/>
          <w:bCs/>
          <w:snapToGrid w:val="0"/>
          <w:sz w:val="24"/>
          <w:szCs w:val="27"/>
        </w:rPr>
        <w:t>NULIDAD LISA Y LLANA</w:t>
      </w:r>
      <w:r w:rsidR="00DB160B">
        <w:rPr>
          <w:rFonts w:ascii="Arial" w:hAnsi="Arial" w:cs="Arial"/>
          <w:bCs/>
          <w:snapToGrid w:val="0"/>
          <w:sz w:val="24"/>
          <w:szCs w:val="27"/>
        </w:rPr>
        <w:t xml:space="preserve"> de l</w:t>
      </w:r>
      <w:r w:rsidR="00DB160B">
        <w:rPr>
          <w:rFonts w:ascii="Arial" w:hAnsi="Arial" w:cs="Arial"/>
          <w:bCs/>
          <w:spacing w:val="-3"/>
          <w:sz w:val="24"/>
          <w:szCs w:val="27"/>
          <w:lang w:val="es-ES_tradnl"/>
        </w:rPr>
        <w:t xml:space="preserve">a notificación número </w:t>
      </w:r>
      <w:r w:rsidR="00733737">
        <w:rPr>
          <w:rFonts w:ascii="Arial" w:hAnsi="Arial" w:cs="Arial"/>
          <w:bCs/>
          <w:spacing w:val="-3"/>
          <w:sz w:val="24"/>
          <w:szCs w:val="27"/>
          <w:lang w:val="es-ES_tradnl"/>
        </w:rPr>
        <w:t>*****</w:t>
      </w:r>
      <w:r w:rsidR="00DB160B">
        <w:rPr>
          <w:rFonts w:ascii="Arial" w:hAnsi="Arial" w:cs="Arial"/>
          <w:bCs/>
          <w:spacing w:val="-3"/>
          <w:sz w:val="24"/>
          <w:szCs w:val="27"/>
          <w:lang w:val="es-ES_tradnl"/>
        </w:rPr>
        <w:t xml:space="preserve"> de fecha </w:t>
      </w:r>
      <w:r w:rsidR="00733737">
        <w:rPr>
          <w:rFonts w:ascii="Arial" w:hAnsi="Arial" w:cs="Arial"/>
          <w:bCs/>
          <w:spacing w:val="-3"/>
          <w:sz w:val="24"/>
          <w:szCs w:val="27"/>
          <w:lang w:val="es-ES_tradnl"/>
        </w:rPr>
        <w:t>*****</w:t>
      </w:r>
      <w:r w:rsidR="00DB160B">
        <w:rPr>
          <w:rFonts w:ascii="Arial" w:hAnsi="Arial" w:cs="Arial"/>
          <w:bCs/>
          <w:spacing w:val="-3"/>
          <w:sz w:val="24"/>
          <w:szCs w:val="27"/>
          <w:lang w:val="es-ES_tradnl"/>
        </w:rPr>
        <w:t xml:space="preserve"> de </w:t>
      </w:r>
      <w:r w:rsidR="00733737">
        <w:rPr>
          <w:rFonts w:ascii="Arial" w:hAnsi="Arial" w:cs="Arial"/>
          <w:bCs/>
          <w:spacing w:val="-3"/>
          <w:sz w:val="24"/>
          <w:szCs w:val="27"/>
          <w:lang w:val="es-ES_tradnl"/>
        </w:rPr>
        <w:t>*****</w:t>
      </w:r>
      <w:r w:rsidR="00DB160B">
        <w:rPr>
          <w:rFonts w:ascii="Arial" w:hAnsi="Arial" w:cs="Arial"/>
          <w:bCs/>
          <w:spacing w:val="-3"/>
          <w:sz w:val="24"/>
          <w:szCs w:val="27"/>
          <w:lang w:val="es-ES_tradnl"/>
        </w:rPr>
        <w:t xml:space="preserve"> de dos mil </w:t>
      </w:r>
      <w:r w:rsidR="00733737">
        <w:rPr>
          <w:rFonts w:ascii="Arial" w:hAnsi="Arial" w:cs="Arial"/>
          <w:bCs/>
          <w:spacing w:val="-3"/>
          <w:sz w:val="24"/>
          <w:szCs w:val="27"/>
          <w:lang w:val="es-ES_tradnl"/>
        </w:rPr>
        <w:t>******</w:t>
      </w:r>
      <w:r w:rsidR="00DB160B">
        <w:rPr>
          <w:rFonts w:ascii="Arial" w:hAnsi="Arial" w:cs="Arial"/>
          <w:bCs/>
          <w:spacing w:val="-3"/>
          <w:sz w:val="24"/>
          <w:szCs w:val="27"/>
          <w:lang w:val="es-ES_tradnl"/>
        </w:rPr>
        <w:t xml:space="preserve">, signado por el Director de Ecología y Sustentabilidad del Municipio de Oaxaca de Juárez, Oaxaca; oficio o escrito de fecha </w:t>
      </w:r>
      <w:r w:rsidR="00733737">
        <w:rPr>
          <w:rFonts w:ascii="Arial" w:hAnsi="Arial" w:cs="Arial"/>
          <w:bCs/>
          <w:spacing w:val="-3"/>
          <w:sz w:val="24"/>
          <w:szCs w:val="27"/>
          <w:lang w:val="es-ES_tradnl"/>
        </w:rPr>
        <w:t>*****</w:t>
      </w:r>
      <w:r w:rsidR="00DB160B">
        <w:rPr>
          <w:rFonts w:ascii="Arial" w:hAnsi="Arial" w:cs="Arial"/>
          <w:bCs/>
          <w:spacing w:val="-3"/>
          <w:sz w:val="24"/>
          <w:szCs w:val="27"/>
          <w:lang w:val="es-ES_tradnl"/>
        </w:rPr>
        <w:t xml:space="preserve"> de </w:t>
      </w:r>
      <w:r w:rsidR="00733737">
        <w:rPr>
          <w:rFonts w:ascii="Arial" w:hAnsi="Arial" w:cs="Arial"/>
          <w:bCs/>
          <w:spacing w:val="-3"/>
          <w:sz w:val="24"/>
          <w:szCs w:val="27"/>
          <w:lang w:val="es-ES_tradnl"/>
        </w:rPr>
        <w:t>*****</w:t>
      </w:r>
      <w:r w:rsidR="00DB160B">
        <w:rPr>
          <w:rFonts w:ascii="Arial" w:hAnsi="Arial" w:cs="Arial"/>
          <w:bCs/>
          <w:spacing w:val="-3"/>
          <w:sz w:val="24"/>
          <w:szCs w:val="27"/>
          <w:lang w:val="es-ES_tradnl"/>
        </w:rPr>
        <w:t xml:space="preserve"> de dos mil </w:t>
      </w:r>
      <w:r w:rsidR="00733737">
        <w:rPr>
          <w:rFonts w:ascii="Arial" w:hAnsi="Arial" w:cs="Arial"/>
          <w:bCs/>
          <w:spacing w:val="-3"/>
          <w:sz w:val="24"/>
          <w:szCs w:val="27"/>
          <w:lang w:val="es-ES_tradnl"/>
        </w:rPr>
        <w:t>*****</w:t>
      </w:r>
      <w:r w:rsidR="00DB160B">
        <w:rPr>
          <w:rFonts w:ascii="Arial" w:hAnsi="Arial" w:cs="Arial"/>
          <w:bCs/>
          <w:spacing w:val="-3"/>
          <w:sz w:val="24"/>
          <w:szCs w:val="27"/>
          <w:lang w:val="es-ES_tradnl"/>
        </w:rPr>
        <w:t xml:space="preserve"> por medio del cual manifiesta imponer una multa, signada por la Jefa del Departamento de Normatividad e Impacto Ambiental y por la Directora General de Desarrollo Urbano, Centro Histórico y Ecología del Municipio de Oaxaca de Juárez, Oaxaca y crédito fiscal con número de folio </w:t>
      </w:r>
      <w:r w:rsidR="00733737">
        <w:rPr>
          <w:rFonts w:ascii="Arial" w:hAnsi="Arial" w:cs="Arial"/>
          <w:bCs/>
          <w:spacing w:val="-3"/>
          <w:sz w:val="24"/>
          <w:szCs w:val="27"/>
          <w:lang w:val="es-ES_tradnl"/>
        </w:rPr>
        <w:t>*****</w:t>
      </w:r>
      <w:r w:rsidR="00DB160B">
        <w:rPr>
          <w:rFonts w:ascii="Arial" w:hAnsi="Arial" w:cs="Arial"/>
          <w:bCs/>
          <w:spacing w:val="-3"/>
          <w:sz w:val="24"/>
          <w:szCs w:val="27"/>
          <w:lang w:val="es-ES_tradnl"/>
        </w:rPr>
        <w:t xml:space="preserve"> de fecha </w:t>
      </w:r>
      <w:r w:rsidR="00733737">
        <w:rPr>
          <w:rFonts w:ascii="Arial" w:hAnsi="Arial" w:cs="Arial"/>
          <w:bCs/>
          <w:spacing w:val="-3"/>
          <w:sz w:val="24"/>
          <w:szCs w:val="27"/>
          <w:lang w:val="es-ES_tradnl"/>
        </w:rPr>
        <w:t>*****</w:t>
      </w:r>
      <w:r w:rsidR="00DB160B">
        <w:rPr>
          <w:rFonts w:ascii="Arial" w:hAnsi="Arial" w:cs="Arial"/>
          <w:bCs/>
          <w:spacing w:val="-3"/>
          <w:sz w:val="24"/>
          <w:szCs w:val="27"/>
          <w:lang w:val="es-ES_tradnl"/>
        </w:rPr>
        <w:t xml:space="preserve"> de </w:t>
      </w:r>
      <w:r w:rsidR="00733737">
        <w:rPr>
          <w:rFonts w:ascii="Arial" w:hAnsi="Arial" w:cs="Arial"/>
          <w:bCs/>
          <w:spacing w:val="-3"/>
          <w:sz w:val="24"/>
          <w:szCs w:val="27"/>
          <w:lang w:val="es-ES_tradnl"/>
        </w:rPr>
        <w:t>*****</w:t>
      </w:r>
      <w:r w:rsidR="00DB160B">
        <w:rPr>
          <w:rFonts w:ascii="Arial" w:hAnsi="Arial" w:cs="Arial"/>
          <w:bCs/>
          <w:spacing w:val="-3"/>
          <w:sz w:val="24"/>
          <w:szCs w:val="27"/>
          <w:lang w:val="es-ES_tradnl"/>
        </w:rPr>
        <w:t xml:space="preserve"> de dos mil </w:t>
      </w:r>
      <w:r w:rsidR="00733737">
        <w:rPr>
          <w:rFonts w:ascii="Arial" w:hAnsi="Arial" w:cs="Arial"/>
          <w:bCs/>
          <w:spacing w:val="-3"/>
          <w:sz w:val="24"/>
          <w:szCs w:val="27"/>
          <w:lang w:val="es-ES_tradnl"/>
        </w:rPr>
        <w:t>******</w:t>
      </w:r>
      <w:r w:rsidR="00DB160B">
        <w:rPr>
          <w:rFonts w:ascii="Arial" w:hAnsi="Arial" w:cs="Arial"/>
          <w:bCs/>
          <w:spacing w:val="-3"/>
          <w:sz w:val="24"/>
          <w:szCs w:val="27"/>
          <w:lang w:val="es-ES_tradnl"/>
        </w:rPr>
        <w:t xml:space="preserve"> signado por la Jefa de la Unidad de Recaudación del Municipio de Oaxaca de Juárez, Oaxaca</w:t>
      </w:r>
      <w:r w:rsidRPr="00CB353D">
        <w:rPr>
          <w:rFonts w:ascii="Arial" w:hAnsi="Arial" w:cs="Arial"/>
          <w:bCs/>
          <w:snapToGrid w:val="0"/>
          <w:sz w:val="24"/>
          <w:szCs w:val="27"/>
        </w:rPr>
        <w:t xml:space="preserve">, en consecuencia, </w:t>
      </w:r>
      <w:r w:rsidRPr="00465020">
        <w:rPr>
          <w:rFonts w:ascii="Arial" w:hAnsi="Arial" w:cs="Arial"/>
          <w:bCs/>
          <w:snapToGrid w:val="0"/>
          <w:sz w:val="24"/>
          <w:szCs w:val="27"/>
          <w:u w:val="single"/>
        </w:rPr>
        <w:t xml:space="preserve">se ordena a </w:t>
      </w:r>
      <w:r w:rsidR="00DE33E3" w:rsidRPr="00465020">
        <w:rPr>
          <w:rFonts w:ascii="Arial" w:hAnsi="Arial" w:cs="Arial"/>
          <w:bCs/>
          <w:snapToGrid w:val="0"/>
          <w:sz w:val="24"/>
          <w:szCs w:val="27"/>
          <w:u w:val="single"/>
        </w:rPr>
        <w:t>las</w:t>
      </w:r>
      <w:r w:rsidRPr="00465020">
        <w:rPr>
          <w:rFonts w:ascii="Arial" w:hAnsi="Arial" w:cs="Arial"/>
          <w:bCs/>
          <w:snapToGrid w:val="0"/>
          <w:sz w:val="24"/>
          <w:szCs w:val="27"/>
          <w:u w:val="single"/>
        </w:rPr>
        <w:t xml:space="preserve"> autoridad</w:t>
      </w:r>
      <w:r w:rsidR="00DE33E3" w:rsidRPr="00465020">
        <w:rPr>
          <w:rFonts w:ascii="Arial" w:hAnsi="Arial" w:cs="Arial"/>
          <w:bCs/>
          <w:snapToGrid w:val="0"/>
          <w:sz w:val="24"/>
          <w:szCs w:val="27"/>
          <w:u w:val="single"/>
        </w:rPr>
        <w:t>es</w:t>
      </w:r>
      <w:r w:rsidRPr="00465020">
        <w:rPr>
          <w:rFonts w:ascii="Arial" w:hAnsi="Arial" w:cs="Arial"/>
          <w:bCs/>
          <w:snapToGrid w:val="0"/>
          <w:sz w:val="24"/>
          <w:szCs w:val="27"/>
          <w:u w:val="single"/>
        </w:rPr>
        <w:t xml:space="preserve"> demandada</w:t>
      </w:r>
      <w:r w:rsidR="00DE33E3" w:rsidRPr="00465020">
        <w:rPr>
          <w:rFonts w:ascii="Arial" w:hAnsi="Arial" w:cs="Arial"/>
          <w:bCs/>
          <w:snapToGrid w:val="0"/>
          <w:sz w:val="24"/>
          <w:szCs w:val="27"/>
          <w:u w:val="single"/>
        </w:rPr>
        <w:t>s</w:t>
      </w:r>
      <w:r w:rsidRPr="00465020">
        <w:rPr>
          <w:rFonts w:ascii="Arial" w:hAnsi="Arial" w:cs="Arial"/>
          <w:bCs/>
          <w:snapToGrid w:val="0"/>
          <w:sz w:val="24"/>
          <w:szCs w:val="27"/>
          <w:u w:val="single"/>
        </w:rPr>
        <w:t xml:space="preserve"> para que a través de sí misma</w:t>
      </w:r>
      <w:r w:rsidR="00DE33E3" w:rsidRPr="00465020">
        <w:rPr>
          <w:rFonts w:ascii="Arial" w:hAnsi="Arial" w:cs="Arial"/>
          <w:bCs/>
          <w:snapToGrid w:val="0"/>
          <w:sz w:val="24"/>
          <w:szCs w:val="27"/>
          <w:u w:val="single"/>
        </w:rPr>
        <w:t>s</w:t>
      </w:r>
      <w:r w:rsidRPr="00465020">
        <w:rPr>
          <w:rFonts w:ascii="Arial" w:hAnsi="Arial" w:cs="Arial"/>
          <w:bCs/>
          <w:snapToGrid w:val="0"/>
          <w:sz w:val="24"/>
          <w:szCs w:val="27"/>
          <w:u w:val="single"/>
        </w:rPr>
        <w:t xml:space="preserve"> o de quien sea legalmente competente, realice</w:t>
      </w:r>
      <w:r w:rsidR="00DE33E3" w:rsidRPr="00465020">
        <w:rPr>
          <w:rFonts w:ascii="Arial" w:hAnsi="Arial" w:cs="Arial"/>
          <w:bCs/>
          <w:snapToGrid w:val="0"/>
          <w:sz w:val="24"/>
          <w:szCs w:val="27"/>
          <w:u w:val="single"/>
        </w:rPr>
        <w:t xml:space="preserve">n la baja de los citado actos </w:t>
      </w:r>
      <w:r w:rsidR="00270044" w:rsidRPr="00465020">
        <w:rPr>
          <w:rFonts w:ascii="Arial" w:hAnsi="Arial" w:cs="Arial"/>
          <w:bCs/>
          <w:snapToGrid w:val="0"/>
          <w:sz w:val="24"/>
          <w:szCs w:val="27"/>
          <w:u w:val="single"/>
        </w:rPr>
        <w:t xml:space="preserve">del sistema electrónico y/o documental que para tal efecto lleve esa autoridad </w:t>
      </w:r>
      <w:r w:rsidR="00DE33E3" w:rsidRPr="00465020">
        <w:rPr>
          <w:rFonts w:ascii="Arial" w:hAnsi="Arial" w:cs="Arial"/>
          <w:bCs/>
          <w:snapToGrid w:val="0"/>
          <w:sz w:val="24"/>
          <w:szCs w:val="27"/>
          <w:u w:val="single"/>
        </w:rPr>
        <w:t xml:space="preserve">y dejen sin efectos legales </w:t>
      </w:r>
      <w:r w:rsidR="00270044" w:rsidRPr="00465020">
        <w:rPr>
          <w:rFonts w:ascii="Arial" w:hAnsi="Arial" w:cs="Arial"/>
          <w:bCs/>
          <w:snapToGrid w:val="0"/>
          <w:sz w:val="24"/>
          <w:szCs w:val="27"/>
          <w:u w:val="single"/>
        </w:rPr>
        <w:t>los actos reclamados</w:t>
      </w:r>
      <w:r w:rsidR="00270044">
        <w:rPr>
          <w:rFonts w:ascii="Arial" w:hAnsi="Arial" w:cs="Arial"/>
          <w:bCs/>
          <w:snapToGrid w:val="0"/>
          <w:sz w:val="24"/>
          <w:szCs w:val="27"/>
        </w:rPr>
        <w:t>.</w:t>
      </w:r>
    </w:p>
    <w:p w14:paraId="4B025BAC" w14:textId="77777777" w:rsidR="001533CE" w:rsidRPr="004A6487" w:rsidRDefault="001533CE" w:rsidP="001533CE">
      <w:pPr>
        <w:spacing w:line="360" w:lineRule="auto"/>
        <w:ind w:firstLine="567"/>
        <w:jc w:val="both"/>
        <w:rPr>
          <w:rFonts w:ascii="Arial" w:hAnsi="Arial" w:cs="Arial"/>
          <w:bCs/>
          <w:snapToGrid w:val="0"/>
          <w:sz w:val="24"/>
          <w:szCs w:val="27"/>
        </w:rPr>
      </w:pPr>
      <w:r w:rsidRPr="004A6487">
        <w:rPr>
          <w:rFonts w:ascii="Arial" w:hAnsi="Arial" w:cs="Arial"/>
          <w:bCs/>
          <w:snapToGrid w:val="0"/>
          <w:sz w:val="24"/>
          <w:szCs w:val="27"/>
        </w:rPr>
        <w:t>Ahora bien, esta autoridad jurisdicc</w:t>
      </w:r>
      <w:r>
        <w:rPr>
          <w:rFonts w:ascii="Arial" w:hAnsi="Arial" w:cs="Arial"/>
          <w:bCs/>
          <w:snapToGrid w:val="0"/>
          <w:sz w:val="24"/>
          <w:szCs w:val="27"/>
        </w:rPr>
        <w:t>ional no entra al estudio de los conceptos de impugnación restantes</w:t>
      </w:r>
      <w:r w:rsidRPr="004A6487">
        <w:rPr>
          <w:rFonts w:ascii="Arial" w:hAnsi="Arial" w:cs="Arial"/>
          <w:bCs/>
          <w:snapToGrid w:val="0"/>
          <w:sz w:val="24"/>
          <w:szCs w:val="27"/>
        </w:rPr>
        <w:t>, ya que su estudio resulta innecesario al observar que un concepto de impugnación de los expuestos fue fundado, además que de dejar de estudiar dicho concepto de impugnación no irroga agravios al actor ni tampoco le concede un mayor beneficio, sirve de sustento por analogía jurídica sustancial la jurisprudencia número V.2º.J/7 con número de registro 223103, por los Tribunales Colegiados de Circuito en el Semanario Judicial de la Federación, Tomo VII, página 86, Abril de 1991, Octava Época, Materia Común, b</w:t>
      </w:r>
      <w:r>
        <w:rPr>
          <w:rFonts w:ascii="Arial" w:hAnsi="Arial" w:cs="Arial"/>
          <w:bCs/>
          <w:snapToGrid w:val="0"/>
          <w:sz w:val="24"/>
          <w:szCs w:val="27"/>
        </w:rPr>
        <w:t>ajo el rubro y texto siguiente:</w:t>
      </w:r>
    </w:p>
    <w:p w14:paraId="3483AF06" w14:textId="77777777" w:rsidR="001533CE" w:rsidRPr="00970F4F" w:rsidRDefault="001533CE" w:rsidP="001533CE">
      <w:pPr>
        <w:ind w:left="567" w:right="48"/>
        <w:jc w:val="both"/>
        <w:rPr>
          <w:rFonts w:ascii="Arial" w:hAnsi="Arial" w:cs="Arial"/>
          <w:bCs/>
          <w:i/>
          <w:snapToGrid w:val="0"/>
          <w:sz w:val="24"/>
          <w:szCs w:val="27"/>
        </w:rPr>
      </w:pPr>
      <w:r>
        <w:rPr>
          <w:rFonts w:ascii="Arial" w:hAnsi="Arial" w:cs="Arial"/>
          <w:b/>
          <w:bCs/>
          <w:i/>
          <w:snapToGrid w:val="0"/>
          <w:sz w:val="24"/>
          <w:szCs w:val="27"/>
        </w:rPr>
        <w:t>“</w:t>
      </w:r>
      <w:r w:rsidRPr="00970F4F">
        <w:rPr>
          <w:rFonts w:ascii="Arial" w:hAnsi="Arial" w:cs="Arial"/>
          <w:b/>
          <w:bCs/>
          <w:i/>
          <w:snapToGrid w:val="0"/>
          <w:sz w:val="24"/>
          <w:szCs w:val="27"/>
        </w:rPr>
        <w:t>CONCEPTOS DE VIOLACION. CUANDO SU ESTUDIO ES INNECESARIO.</w:t>
      </w:r>
      <w:r w:rsidRPr="00970F4F">
        <w:rPr>
          <w:rFonts w:ascii="Arial" w:hAnsi="Arial" w:cs="Arial"/>
          <w:bCs/>
          <w:i/>
          <w:snapToGrid w:val="0"/>
          <w:sz w:val="24"/>
          <w:szCs w:val="27"/>
        </w:rPr>
        <w:t xml:space="preserve"> Si al considerarse fundado un concepto de violación ello trae como consecuencia la concesión del amparo, es innecesario analizar los restantes, ya que cualquiera que fuera el resultado de ese estudio, en nada variaría el sentido de la sentencia.</w:t>
      </w:r>
      <w:r>
        <w:rPr>
          <w:rFonts w:ascii="Arial" w:hAnsi="Arial" w:cs="Arial"/>
          <w:bCs/>
          <w:i/>
          <w:snapToGrid w:val="0"/>
          <w:sz w:val="24"/>
          <w:szCs w:val="27"/>
        </w:rPr>
        <w:t>”</w:t>
      </w:r>
    </w:p>
    <w:p w14:paraId="72874FF7" w14:textId="7ABC6B65" w:rsidR="00414AF5" w:rsidRDefault="00CB353D" w:rsidP="00CB353D">
      <w:pPr>
        <w:spacing w:line="360" w:lineRule="auto"/>
        <w:ind w:right="51" w:firstLine="567"/>
        <w:jc w:val="both"/>
        <w:rPr>
          <w:rFonts w:ascii="Arial" w:hAnsi="Arial" w:cs="Arial"/>
          <w:bCs/>
          <w:snapToGrid w:val="0"/>
          <w:sz w:val="24"/>
          <w:szCs w:val="27"/>
        </w:rPr>
      </w:pPr>
      <w:r w:rsidRPr="00CB353D">
        <w:rPr>
          <w:rFonts w:ascii="Arial" w:hAnsi="Arial" w:cs="Arial"/>
          <w:bCs/>
          <w:snapToGrid w:val="0"/>
          <w:sz w:val="24"/>
          <w:szCs w:val="27"/>
        </w:rPr>
        <w:t>Por lo anteriormente expuesto, fundado y motivado,</w:t>
      </w:r>
      <w:r w:rsidR="00E04F5B">
        <w:rPr>
          <w:rFonts w:ascii="Arial" w:hAnsi="Arial" w:cs="Arial"/>
          <w:bCs/>
          <w:snapToGrid w:val="0"/>
          <w:sz w:val="24"/>
          <w:szCs w:val="27"/>
        </w:rPr>
        <w:t xml:space="preserve"> en términos de los artículos 177,178 fracciones II y VI, y 17</w:t>
      </w:r>
      <w:r w:rsidRPr="00CB353D">
        <w:rPr>
          <w:rFonts w:ascii="Arial" w:hAnsi="Arial" w:cs="Arial"/>
          <w:bCs/>
          <w:snapToGrid w:val="0"/>
          <w:sz w:val="24"/>
          <w:szCs w:val="27"/>
        </w:rPr>
        <w:t>9 de la Ley de Justicia Administrativa para el Estado de Oaxaca, se</w:t>
      </w:r>
      <w:r w:rsidR="00414AF5">
        <w:rPr>
          <w:rFonts w:ascii="Arial" w:hAnsi="Arial" w:cs="Arial"/>
          <w:bCs/>
          <w:snapToGrid w:val="0"/>
          <w:sz w:val="24"/>
          <w:szCs w:val="27"/>
        </w:rPr>
        <w:t>:</w:t>
      </w:r>
    </w:p>
    <w:p w14:paraId="7A3E508A" w14:textId="344A5D13" w:rsidR="003E0CBC" w:rsidRPr="009C0C09" w:rsidRDefault="003E0CBC" w:rsidP="00605164">
      <w:pPr>
        <w:spacing w:line="360" w:lineRule="auto"/>
        <w:ind w:right="51"/>
        <w:jc w:val="center"/>
        <w:rPr>
          <w:rFonts w:ascii="Arial" w:hAnsi="Arial" w:cs="Arial"/>
          <w:b/>
          <w:sz w:val="24"/>
          <w:szCs w:val="27"/>
        </w:rPr>
      </w:pPr>
      <w:r w:rsidRPr="009C0C09">
        <w:rPr>
          <w:rFonts w:ascii="Arial" w:hAnsi="Arial" w:cs="Arial"/>
          <w:b/>
          <w:sz w:val="24"/>
          <w:szCs w:val="27"/>
        </w:rPr>
        <w:t>R E S U E L V E:</w:t>
      </w:r>
    </w:p>
    <w:p w14:paraId="43A4C3A8" w14:textId="1F27A8E2" w:rsidR="003E0CBC" w:rsidRPr="009C0C09" w:rsidRDefault="003E0CBC" w:rsidP="00605164">
      <w:pPr>
        <w:widowControl w:val="0"/>
        <w:spacing w:line="360" w:lineRule="auto"/>
        <w:ind w:right="51" w:firstLine="708"/>
        <w:jc w:val="both"/>
        <w:rPr>
          <w:rFonts w:ascii="Arial" w:eastAsia="Times New Roman" w:hAnsi="Arial" w:cs="Arial"/>
          <w:sz w:val="24"/>
          <w:szCs w:val="27"/>
          <w:lang w:val="es-ES" w:eastAsia="es-ES"/>
        </w:rPr>
      </w:pPr>
      <w:r w:rsidRPr="009C0C09">
        <w:rPr>
          <w:rFonts w:ascii="Arial" w:hAnsi="Arial" w:cs="Arial"/>
          <w:b/>
          <w:sz w:val="24"/>
          <w:szCs w:val="27"/>
        </w:rPr>
        <w:t>PRIMERO</w:t>
      </w:r>
      <w:r w:rsidRPr="009C0C09">
        <w:rPr>
          <w:rFonts w:cs="Arial"/>
          <w:i/>
          <w:sz w:val="24"/>
          <w:szCs w:val="27"/>
        </w:rPr>
        <w:t>.</w:t>
      </w:r>
      <w:r w:rsidRPr="009C0C09">
        <w:rPr>
          <w:rFonts w:cs="Arial"/>
          <w:sz w:val="24"/>
          <w:szCs w:val="27"/>
        </w:rPr>
        <w:t xml:space="preserve"> </w:t>
      </w:r>
      <w:r w:rsidRPr="009C0C09">
        <w:rPr>
          <w:rFonts w:ascii="Arial" w:eastAsia="Times New Roman" w:hAnsi="Arial" w:cs="Arial"/>
          <w:sz w:val="24"/>
          <w:szCs w:val="27"/>
          <w:lang w:val="es-ES" w:eastAsia="es-ES"/>
        </w:rPr>
        <w:t xml:space="preserve">Esta </w:t>
      </w:r>
      <w:r>
        <w:rPr>
          <w:rFonts w:ascii="Arial" w:eastAsia="Times New Roman" w:hAnsi="Arial" w:cs="Arial"/>
          <w:sz w:val="24"/>
          <w:szCs w:val="27"/>
          <w:lang w:val="es-ES" w:eastAsia="es-ES"/>
        </w:rPr>
        <w:t xml:space="preserve">Segunda </w:t>
      </w:r>
      <w:r w:rsidRPr="009C0C09">
        <w:rPr>
          <w:rFonts w:ascii="Arial" w:eastAsia="Times New Roman" w:hAnsi="Arial" w:cs="Arial"/>
          <w:sz w:val="24"/>
          <w:szCs w:val="27"/>
          <w:lang w:val="es-ES" w:eastAsia="es-ES"/>
        </w:rPr>
        <w:t>Sala</w:t>
      </w:r>
      <w:r w:rsidRPr="009C0C09">
        <w:rPr>
          <w:rFonts w:ascii="Arial" w:eastAsia="Times New Roman" w:hAnsi="Arial" w:cs="Arial"/>
          <w:sz w:val="24"/>
          <w:szCs w:val="27"/>
          <w:lang w:eastAsia="es-ES"/>
        </w:rPr>
        <w:t xml:space="preserve"> Unitaria </w:t>
      </w:r>
      <w:r w:rsidRPr="009C0C09">
        <w:rPr>
          <w:rFonts w:ascii="Arial" w:eastAsia="Times New Roman" w:hAnsi="Arial" w:cs="Arial"/>
          <w:sz w:val="24"/>
          <w:szCs w:val="27"/>
          <w:lang w:val="es-ES" w:eastAsia="es-ES"/>
        </w:rPr>
        <w:t>del Tribunal de Justicia Administrativa del Estado de Oaxaca, es competente para conocer y resolver el presente juicio.</w:t>
      </w:r>
      <w:r w:rsidRPr="009C0C09">
        <w:rPr>
          <w:rFonts w:ascii="Arial" w:hAnsi="Arial" w:cs="Arial"/>
          <w:bCs/>
          <w:snapToGrid w:val="0"/>
          <w:sz w:val="24"/>
          <w:szCs w:val="27"/>
        </w:rPr>
        <w:t xml:space="preserve"> </w:t>
      </w:r>
    </w:p>
    <w:p w14:paraId="22F2D1E2" w14:textId="47FF1078"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t xml:space="preserve">SEGUNDO. </w:t>
      </w:r>
      <w:r w:rsidRPr="009C0C09">
        <w:rPr>
          <w:rFonts w:cs="Arial"/>
          <w:b w:val="0"/>
          <w:bCs/>
          <w:i w:val="0"/>
          <w:szCs w:val="27"/>
        </w:rPr>
        <w:t>La personalidad de las partes quedó asentada en autos, dentro del considerando SEGUNDO de la presente resolución.</w:t>
      </w:r>
      <w:r w:rsidRPr="009C0C09">
        <w:rPr>
          <w:sz w:val="22"/>
        </w:rPr>
        <w:t xml:space="preserve"> </w:t>
      </w:r>
    </w:p>
    <w:p w14:paraId="586A9A60" w14:textId="49B2D39F" w:rsidR="003E0CBC" w:rsidRPr="009C0C09" w:rsidRDefault="003E0CBC" w:rsidP="00605164">
      <w:pPr>
        <w:pStyle w:val="Sangra2detindependiente1"/>
        <w:spacing w:after="200" w:line="360" w:lineRule="auto"/>
        <w:ind w:right="51" w:firstLine="567"/>
        <w:rPr>
          <w:rFonts w:cs="Arial"/>
          <w:b w:val="0"/>
          <w:bCs/>
          <w:i w:val="0"/>
          <w:szCs w:val="27"/>
        </w:rPr>
      </w:pPr>
      <w:r w:rsidRPr="009C0C09">
        <w:rPr>
          <w:rFonts w:cs="Arial"/>
          <w:i w:val="0"/>
          <w:szCs w:val="27"/>
        </w:rPr>
        <w:lastRenderedPageBreak/>
        <w:t>TERCERO.</w:t>
      </w:r>
      <w:r w:rsidRPr="009C0C09">
        <w:rPr>
          <w:rFonts w:cs="Arial"/>
          <w:b w:val="0"/>
          <w:bCs/>
          <w:i w:val="0"/>
          <w:szCs w:val="27"/>
        </w:rPr>
        <w:t xml:space="preserve"> Esta Sala advierte que, en el presente juicio no se configura alguna causal de improc</w:t>
      </w:r>
      <w:r w:rsidR="001939E7">
        <w:rPr>
          <w:rFonts w:cs="Arial"/>
          <w:b w:val="0"/>
          <w:bCs/>
          <w:i w:val="0"/>
          <w:szCs w:val="27"/>
        </w:rPr>
        <w:t xml:space="preserve">edencia o sobreseimiento, por </w:t>
      </w:r>
      <w:r w:rsidRPr="009C0C09">
        <w:rPr>
          <w:rFonts w:cs="Arial"/>
          <w:b w:val="0"/>
          <w:bCs/>
          <w:i w:val="0"/>
          <w:szCs w:val="27"/>
        </w:rPr>
        <w:t xml:space="preserve">tanto, </w:t>
      </w:r>
      <w:r w:rsidRPr="009C0C09">
        <w:rPr>
          <w:rFonts w:cs="Arial"/>
          <w:i w:val="0"/>
          <w:szCs w:val="27"/>
        </w:rPr>
        <w:t>NO SE SOBRESEE.</w:t>
      </w:r>
    </w:p>
    <w:p w14:paraId="0CB13576" w14:textId="2D9FAFA4" w:rsidR="003E0CBC" w:rsidRPr="009C0C09" w:rsidRDefault="003E0CBC" w:rsidP="00605164">
      <w:pPr>
        <w:pStyle w:val="Sangra2detindependiente1"/>
        <w:spacing w:after="200" w:line="360" w:lineRule="auto"/>
        <w:ind w:right="51" w:firstLine="567"/>
        <w:rPr>
          <w:rFonts w:cs="Arial"/>
          <w:i w:val="0"/>
          <w:szCs w:val="27"/>
        </w:rPr>
      </w:pPr>
      <w:r w:rsidRPr="009C0C09">
        <w:rPr>
          <w:rFonts w:cs="Arial"/>
          <w:i w:val="0"/>
          <w:szCs w:val="27"/>
        </w:rPr>
        <w:t>CUARTO.</w:t>
      </w:r>
      <w:r w:rsidRPr="009C0C09">
        <w:rPr>
          <w:rFonts w:cs="Arial"/>
          <w:b w:val="0"/>
          <w:bCs/>
          <w:i w:val="0"/>
          <w:szCs w:val="27"/>
        </w:rPr>
        <w:t xml:space="preserve"> Se declara la </w:t>
      </w:r>
      <w:r w:rsidR="001B5DC7" w:rsidRPr="001B5DC7">
        <w:rPr>
          <w:rFonts w:cs="Arial"/>
          <w:i w:val="0"/>
          <w:szCs w:val="27"/>
        </w:rPr>
        <w:t xml:space="preserve">NULIDAD LISA Y LLANA </w:t>
      </w:r>
      <w:r w:rsidR="00465020" w:rsidRPr="00465020">
        <w:rPr>
          <w:rFonts w:cs="Arial"/>
          <w:b w:val="0"/>
          <w:i w:val="0"/>
          <w:szCs w:val="27"/>
        </w:rPr>
        <w:t>de la notificación número</w:t>
      </w:r>
      <w:r w:rsidR="00F63762">
        <w:rPr>
          <w:rFonts w:cs="Arial"/>
          <w:b w:val="0"/>
          <w:i w:val="0"/>
          <w:szCs w:val="27"/>
        </w:rPr>
        <w:t xml:space="preserve"> ******</w:t>
      </w:r>
      <w:r w:rsidR="00465020" w:rsidRPr="00465020">
        <w:rPr>
          <w:rFonts w:cs="Arial"/>
          <w:b w:val="0"/>
          <w:i w:val="0"/>
          <w:szCs w:val="27"/>
        </w:rPr>
        <w:t xml:space="preserve"> de fecha </w:t>
      </w:r>
      <w:r w:rsidR="00F63762">
        <w:rPr>
          <w:rFonts w:cs="Arial"/>
          <w:b w:val="0"/>
          <w:i w:val="0"/>
          <w:szCs w:val="27"/>
        </w:rPr>
        <w:t>*****</w:t>
      </w:r>
      <w:r w:rsidR="00465020" w:rsidRPr="00465020">
        <w:rPr>
          <w:rFonts w:cs="Arial"/>
          <w:b w:val="0"/>
          <w:i w:val="0"/>
          <w:szCs w:val="27"/>
        </w:rPr>
        <w:t xml:space="preserve"> de </w:t>
      </w:r>
      <w:r w:rsidR="00F63762">
        <w:rPr>
          <w:rFonts w:cs="Arial"/>
          <w:b w:val="0"/>
          <w:i w:val="0"/>
          <w:szCs w:val="27"/>
        </w:rPr>
        <w:t>*****</w:t>
      </w:r>
      <w:r w:rsidR="00465020" w:rsidRPr="00465020">
        <w:rPr>
          <w:rFonts w:cs="Arial"/>
          <w:b w:val="0"/>
          <w:i w:val="0"/>
          <w:szCs w:val="27"/>
        </w:rPr>
        <w:t xml:space="preserve"> de dos mil </w:t>
      </w:r>
      <w:r w:rsidR="00F63762">
        <w:rPr>
          <w:rFonts w:cs="Arial"/>
          <w:b w:val="0"/>
          <w:i w:val="0"/>
          <w:szCs w:val="27"/>
        </w:rPr>
        <w:t>*****</w:t>
      </w:r>
      <w:r w:rsidR="00465020" w:rsidRPr="00465020">
        <w:rPr>
          <w:rFonts w:cs="Arial"/>
          <w:b w:val="0"/>
          <w:i w:val="0"/>
          <w:szCs w:val="27"/>
        </w:rPr>
        <w:t xml:space="preserve">, signado por el Director de Ecología y Sustentabilidad del Municipio de Oaxaca de Juárez, Oaxaca; oficio o escrito de fecha </w:t>
      </w:r>
      <w:r w:rsidR="007A59B6">
        <w:rPr>
          <w:rFonts w:cs="Arial"/>
          <w:b w:val="0"/>
          <w:i w:val="0"/>
          <w:szCs w:val="27"/>
        </w:rPr>
        <w:t>*****</w:t>
      </w:r>
      <w:r w:rsidR="00465020" w:rsidRPr="00465020">
        <w:rPr>
          <w:rFonts w:cs="Arial"/>
          <w:b w:val="0"/>
          <w:i w:val="0"/>
          <w:szCs w:val="27"/>
        </w:rPr>
        <w:t xml:space="preserve"> de </w:t>
      </w:r>
      <w:r w:rsidR="007A59B6">
        <w:rPr>
          <w:rFonts w:cs="Arial"/>
          <w:b w:val="0"/>
          <w:i w:val="0"/>
          <w:szCs w:val="27"/>
        </w:rPr>
        <w:t>*****</w:t>
      </w:r>
      <w:r w:rsidR="00465020" w:rsidRPr="00465020">
        <w:rPr>
          <w:rFonts w:cs="Arial"/>
          <w:b w:val="0"/>
          <w:i w:val="0"/>
          <w:szCs w:val="27"/>
        </w:rPr>
        <w:t xml:space="preserve"> de dos mil </w:t>
      </w:r>
      <w:r w:rsidR="007A59B6">
        <w:rPr>
          <w:rFonts w:cs="Arial"/>
          <w:b w:val="0"/>
          <w:i w:val="0"/>
          <w:szCs w:val="27"/>
        </w:rPr>
        <w:t>******</w:t>
      </w:r>
      <w:r w:rsidR="00465020" w:rsidRPr="00465020">
        <w:rPr>
          <w:rFonts w:cs="Arial"/>
          <w:b w:val="0"/>
          <w:i w:val="0"/>
          <w:szCs w:val="27"/>
        </w:rPr>
        <w:t xml:space="preserve"> por medio del cual manifiesta imponer una multa, signada por la Jefa del Departamento de Normatividad e Impacto Ambiental y por la Directora General de Desarrollo Urbano, Centro Histórico y Ecología del Municipio de Oaxaca de Juárez, Oaxaca y crédito fiscal con número de folio </w:t>
      </w:r>
      <w:r w:rsidR="0032419C">
        <w:rPr>
          <w:rFonts w:cs="Arial"/>
          <w:b w:val="0"/>
          <w:i w:val="0"/>
          <w:szCs w:val="27"/>
        </w:rPr>
        <w:t>******</w:t>
      </w:r>
      <w:r w:rsidR="00465020" w:rsidRPr="00465020">
        <w:rPr>
          <w:rFonts w:cs="Arial"/>
          <w:b w:val="0"/>
          <w:i w:val="0"/>
          <w:szCs w:val="27"/>
        </w:rPr>
        <w:t xml:space="preserve"> de fecha </w:t>
      </w:r>
      <w:r w:rsidR="0032419C">
        <w:rPr>
          <w:rFonts w:cs="Arial"/>
          <w:b w:val="0"/>
          <w:i w:val="0"/>
          <w:szCs w:val="27"/>
        </w:rPr>
        <w:t>*****</w:t>
      </w:r>
      <w:r w:rsidR="00465020" w:rsidRPr="00465020">
        <w:rPr>
          <w:rFonts w:cs="Arial"/>
          <w:b w:val="0"/>
          <w:i w:val="0"/>
          <w:szCs w:val="27"/>
        </w:rPr>
        <w:t xml:space="preserve"> de </w:t>
      </w:r>
      <w:r w:rsidR="0032419C">
        <w:rPr>
          <w:rFonts w:cs="Arial"/>
          <w:b w:val="0"/>
          <w:i w:val="0"/>
          <w:szCs w:val="27"/>
        </w:rPr>
        <w:t>*****</w:t>
      </w:r>
      <w:r w:rsidR="00465020" w:rsidRPr="00465020">
        <w:rPr>
          <w:rFonts w:cs="Arial"/>
          <w:b w:val="0"/>
          <w:i w:val="0"/>
          <w:szCs w:val="27"/>
        </w:rPr>
        <w:t xml:space="preserve"> de dos mil </w:t>
      </w:r>
      <w:r w:rsidR="0032419C">
        <w:rPr>
          <w:rFonts w:cs="Arial"/>
          <w:b w:val="0"/>
          <w:i w:val="0"/>
          <w:szCs w:val="27"/>
        </w:rPr>
        <w:t>*****</w:t>
      </w:r>
      <w:r w:rsidR="00465020" w:rsidRPr="00465020">
        <w:rPr>
          <w:rFonts w:cs="Arial"/>
          <w:b w:val="0"/>
          <w:i w:val="0"/>
          <w:szCs w:val="27"/>
        </w:rPr>
        <w:t xml:space="preserve"> signado por la Jefa de la Unidad de Recaudación del Municipio de Oaxaca de Juárez, Oaxaca, en consecuencia, </w:t>
      </w:r>
      <w:r w:rsidR="00465020" w:rsidRPr="00465020">
        <w:rPr>
          <w:rFonts w:cs="Arial"/>
          <w:b w:val="0"/>
          <w:i w:val="0"/>
          <w:szCs w:val="27"/>
          <w:u w:val="single"/>
        </w:rPr>
        <w:t>se ordena a las autoridades demandadas para que a través de sí mismas o de quien sea legalmente competente, realicen la baja de los citado actos del sistema electrónico y/o documental que para tal efecto lleve esa autoridad y dejen sin efectos legales los actos reclamados</w:t>
      </w:r>
      <w:r w:rsidR="00015085">
        <w:rPr>
          <w:rFonts w:cs="Arial"/>
          <w:b w:val="0"/>
          <w:bCs/>
          <w:i w:val="0"/>
          <w:szCs w:val="27"/>
        </w:rPr>
        <w:t xml:space="preserve">, </w:t>
      </w:r>
      <w:r w:rsidRPr="009C0C09">
        <w:rPr>
          <w:rFonts w:cs="Arial"/>
          <w:b w:val="0"/>
          <w:bCs/>
          <w:i w:val="0"/>
          <w:szCs w:val="27"/>
        </w:rPr>
        <w:t>por</w:t>
      </w:r>
      <w:r w:rsidR="00D912EF">
        <w:rPr>
          <w:rFonts w:cs="Arial"/>
          <w:b w:val="0"/>
          <w:bCs/>
          <w:i w:val="0"/>
          <w:szCs w:val="27"/>
        </w:rPr>
        <w:t xml:space="preserve"> las razones ya expuestas en el considerando</w:t>
      </w:r>
      <w:r w:rsidRPr="009C0C09">
        <w:rPr>
          <w:rFonts w:cs="Arial"/>
          <w:b w:val="0"/>
          <w:bCs/>
          <w:i w:val="0"/>
          <w:szCs w:val="27"/>
        </w:rPr>
        <w:t xml:space="preserve"> CUARTO de esta sentencia.</w:t>
      </w:r>
    </w:p>
    <w:p w14:paraId="055CA884" w14:textId="6E37D970" w:rsidR="003E0CBC" w:rsidRPr="009C0C09" w:rsidRDefault="003E0CBC" w:rsidP="00605164">
      <w:pPr>
        <w:pStyle w:val="Sangra2detindependiente1"/>
        <w:spacing w:after="200" w:line="360" w:lineRule="auto"/>
        <w:ind w:right="51" w:firstLine="567"/>
        <w:rPr>
          <w:rFonts w:cs="Arial"/>
          <w:b w:val="0"/>
          <w:i w:val="0"/>
          <w:szCs w:val="27"/>
          <w:lang w:val="es-MX"/>
        </w:rPr>
      </w:pPr>
      <w:r w:rsidRPr="009C0C09">
        <w:rPr>
          <w:rFonts w:cs="Arial"/>
          <w:bCs/>
          <w:i w:val="0"/>
          <w:szCs w:val="27"/>
          <w:lang w:val="es-MX"/>
        </w:rPr>
        <w:t>QUINTO.</w:t>
      </w:r>
      <w:r w:rsidRPr="009C0C09">
        <w:rPr>
          <w:rFonts w:cs="Arial"/>
          <w:b w:val="0"/>
          <w:i w:val="0"/>
          <w:szCs w:val="27"/>
          <w:lang w:val="es-MX"/>
        </w:rPr>
        <w:t xml:space="preserve"> </w:t>
      </w:r>
      <w:r w:rsidRPr="009C0C09">
        <w:rPr>
          <w:rFonts w:cs="Arial"/>
          <w:bCs/>
          <w:i w:val="0"/>
          <w:szCs w:val="27"/>
          <w:lang w:val="es-MX"/>
        </w:rPr>
        <w:t>NOTIFÍQUESE y CÚMPLASE</w:t>
      </w:r>
      <w:r w:rsidRPr="009C0C09">
        <w:rPr>
          <w:rFonts w:cs="Arial"/>
          <w:b w:val="0"/>
          <w:i w:val="0"/>
          <w:szCs w:val="27"/>
          <w:lang w:val="es-MX"/>
        </w:rPr>
        <w:t>.</w:t>
      </w:r>
    </w:p>
    <w:p w14:paraId="2448D97C" w14:textId="77777777" w:rsidR="004B22DE" w:rsidRDefault="004B22DE" w:rsidP="00605164">
      <w:pPr>
        <w:widowControl w:val="0"/>
        <w:spacing w:line="360" w:lineRule="auto"/>
        <w:ind w:right="51" w:firstLine="567"/>
        <w:jc w:val="both"/>
        <w:rPr>
          <w:rFonts w:ascii="Arial" w:eastAsia="Times New Roman" w:hAnsi="Arial" w:cs="Arial"/>
          <w:sz w:val="24"/>
          <w:szCs w:val="24"/>
          <w:lang w:val="es-ES" w:eastAsia="es-ES"/>
        </w:rPr>
      </w:pPr>
      <w:r w:rsidRPr="00604752">
        <w:rPr>
          <w:rFonts w:ascii="Arial" w:eastAsia="Times New Roman" w:hAnsi="Arial" w:cs="Arial"/>
          <w:sz w:val="24"/>
          <w:szCs w:val="24"/>
          <w:lang w:val="es-ES" w:eastAsia="es-ES"/>
        </w:rPr>
        <w:t xml:space="preserve">Así lo resolvió y firma el Magistrado </w:t>
      </w:r>
      <w:r>
        <w:rPr>
          <w:rFonts w:ascii="Arial" w:eastAsia="Times New Roman" w:hAnsi="Arial" w:cs="Arial"/>
          <w:sz w:val="24"/>
          <w:szCs w:val="24"/>
          <w:lang w:val="es-ES" w:eastAsia="es-ES"/>
        </w:rPr>
        <w:t xml:space="preserve">Titular </w:t>
      </w:r>
      <w:r w:rsidRPr="00604752">
        <w:rPr>
          <w:rFonts w:ascii="Arial" w:eastAsia="Times New Roman" w:hAnsi="Arial" w:cs="Arial"/>
          <w:sz w:val="24"/>
          <w:szCs w:val="24"/>
          <w:lang w:val="es-ES" w:eastAsia="es-ES"/>
        </w:rPr>
        <w:t>de la Segunda Sala Unitaria de Primera Instancia del Tribunal de Justicia Administrativa del Estado de Oaxaca, quien actúa con el Secretario de Acuerdos, que autoriza y da fe.</w:t>
      </w:r>
    </w:p>
    <w:p w14:paraId="22F26218" w14:textId="206294F7" w:rsidR="004B22DE" w:rsidRPr="00604752" w:rsidRDefault="004B22DE" w:rsidP="000C48BE">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 xml:space="preserve">MAGISTRADO </w:t>
      </w:r>
      <w:r>
        <w:rPr>
          <w:rFonts w:ascii="Arial" w:eastAsia="Times New Roman" w:hAnsi="Arial" w:cs="Arial"/>
          <w:b/>
          <w:sz w:val="24"/>
          <w:szCs w:val="24"/>
          <w:lang w:val="es-ES" w:eastAsia="es-ES"/>
        </w:rPr>
        <w:t xml:space="preserve">TITULAR </w:t>
      </w:r>
      <w:r w:rsidRPr="00604752">
        <w:rPr>
          <w:rFonts w:ascii="Arial" w:eastAsia="Times New Roman" w:hAnsi="Arial" w:cs="Arial"/>
          <w:b/>
          <w:sz w:val="24"/>
          <w:szCs w:val="24"/>
          <w:lang w:val="es-ES" w:eastAsia="es-ES"/>
        </w:rPr>
        <w:t>DE LA SEGUNDA SALA UNITARIA</w:t>
      </w:r>
    </w:p>
    <w:p w14:paraId="47AA0690"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60CAA5F7"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594DE4E6"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JAVIER MARTIN VILLANUEVA HERNÁNDEZ</w:t>
      </w:r>
    </w:p>
    <w:p w14:paraId="1C53222D" w14:textId="77777777" w:rsidR="004B22DE" w:rsidRPr="00604752" w:rsidRDefault="004B22DE" w:rsidP="00605164">
      <w:pPr>
        <w:widowControl w:val="0"/>
        <w:spacing w:after="0" w:line="360" w:lineRule="auto"/>
        <w:ind w:right="51"/>
        <w:jc w:val="center"/>
        <w:rPr>
          <w:rFonts w:ascii="Arial" w:eastAsia="Times New Roman" w:hAnsi="Arial" w:cs="Arial"/>
          <w:b/>
          <w:sz w:val="24"/>
          <w:szCs w:val="24"/>
          <w:lang w:val="es-ES" w:eastAsia="es-ES"/>
        </w:rPr>
      </w:pPr>
    </w:p>
    <w:p w14:paraId="4F3FB0E0" w14:textId="77777777" w:rsidR="004B22DE"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SECRETARIO DE ACUERDOS</w:t>
      </w:r>
    </w:p>
    <w:p w14:paraId="3EA0878C" w14:textId="77777777" w:rsidR="00B6064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2F7CCD91" w14:textId="77777777" w:rsidR="00B60642" w:rsidRPr="00604752" w:rsidRDefault="00B60642" w:rsidP="00605164">
      <w:pPr>
        <w:widowControl w:val="0"/>
        <w:spacing w:after="0" w:line="360" w:lineRule="auto"/>
        <w:ind w:right="51"/>
        <w:jc w:val="center"/>
        <w:rPr>
          <w:rFonts w:ascii="Arial" w:eastAsia="Times New Roman" w:hAnsi="Arial" w:cs="Arial"/>
          <w:b/>
          <w:sz w:val="24"/>
          <w:szCs w:val="24"/>
          <w:lang w:val="es-ES" w:eastAsia="es-ES"/>
        </w:rPr>
      </w:pPr>
    </w:p>
    <w:p w14:paraId="7C4A7907" w14:textId="5D754285" w:rsidR="00102315" w:rsidRPr="000E2FD3" w:rsidRDefault="004B22DE" w:rsidP="00605164">
      <w:pPr>
        <w:widowControl w:val="0"/>
        <w:spacing w:after="0" w:line="360" w:lineRule="auto"/>
        <w:ind w:right="51"/>
        <w:jc w:val="center"/>
        <w:rPr>
          <w:rFonts w:ascii="Arial" w:eastAsia="Times New Roman" w:hAnsi="Arial" w:cs="Arial"/>
          <w:b/>
          <w:sz w:val="24"/>
          <w:szCs w:val="24"/>
          <w:lang w:val="es-ES" w:eastAsia="es-ES"/>
        </w:rPr>
      </w:pPr>
      <w:r w:rsidRPr="00604752">
        <w:rPr>
          <w:rFonts w:ascii="Arial" w:eastAsia="Times New Roman" w:hAnsi="Arial" w:cs="Arial"/>
          <w:b/>
          <w:sz w:val="24"/>
          <w:szCs w:val="24"/>
          <w:lang w:val="es-ES" w:eastAsia="es-ES"/>
        </w:rPr>
        <w:t>LIC. ALAN DAVID VÁSQUEZ PULIDO</w:t>
      </w:r>
    </w:p>
    <w:sectPr w:rsidR="00102315" w:rsidRPr="000E2FD3" w:rsidSect="005D3B6A">
      <w:headerReference w:type="even" r:id="rId8"/>
      <w:headerReference w:type="default" r:id="rId9"/>
      <w:footerReference w:type="default" r:id="rId10"/>
      <w:headerReference w:type="first" r:id="rId11"/>
      <w:pgSz w:w="12240" w:h="20160" w:code="5"/>
      <w:pgMar w:top="1092" w:right="1418" w:bottom="2268" w:left="1985" w:header="709" w:footer="104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A65441" w14:textId="77777777" w:rsidR="00473F4D" w:rsidRDefault="00473F4D" w:rsidP="00604752">
      <w:pPr>
        <w:spacing w:after="0" w:line="240" w:lineRule="auto"/>
      </w:pPr>
      <w:r>
        <w:separator/>
      </w:r>
    </w:p>
  </w:endnote>
  <w:endnote w:type="continuationSeparator" w:id="0">
    <w:p w14:paraId="30450F3B" w14:textId="77777777" w:rsidR="00473F4D" w:rsidRDefault="00473F4D" w:rsidP="006047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061106"/>
      <w:docPartObj>
        <w:docPartGallery w:val="Page Numbers (Bottom of Page)"/>
        <w:docPartUnique/>
      </w:docPartObj>
    </w:sdtPr>
    <w:sdtEndPr>
      <w:rPr>
        <w:rFonts w:ascii="Arial" w:hAnsi="Arial" w:cs="Arial"/>
        <w:sz w:val="24"/>
        <w:szCs w:val="24"/>
      </w:rPr>
    </w:sdtEndPr>
    <w:sdtContent>
      <w:p w14:paraId="71EF2787" w14:textId="28464BCF" w:rsidR="0076338B" w:rsidRPr="00604752" w:rsidRDefault="005D3B6A">
        <w:pPr>
          <w:pStyle w:val="Piedepgina"/>
          <w:jc w:val="center"/>
          <w:rPr>
            <w:rFonts w:ascii="Arial" w:hAnsi="Arial" w:cs="Arial"/>
            <w:sz w:val="24"/>
            <w:szCs w:val="24"/>
          </w:rPr>
        </w:pPr>
        <w:r w:rsidRPr="005D3B6A">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3600" behindDoc="1" locked="0" layoutInCell="1" allowOverlap="1" wp14:anchorId="4B68B9BB" wp14:editId="08D67380">
                  <wp:simplePos x="0" y="0"/>
                  <wp:positionH relativeFrom="leftMargin">
                    <wp:posOffset>69850</wp:posOffset>
                  </wp:positionH>
                  <wp:positionV relativeFrom="paragraph">
                    <wp:posOffset>-3458845</wp:posOffset>
                  </wp:positionV>
                  <wp:extent cx="1181100" cy="154305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308A31B1" w14:textId="77777777" w:rsidR="005D3B6A" w:rsidRDefault="005D3B6A" w:rsidP="005D3B6A">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0" w:name="_Hlk108096333"/>
                              <w:r>
                                <w:rPr>
                                  <w:rFonts w:ascii="Arial" w:hAnsi="Arial" w:cs="Arial"/>
                                  <w:b/>
                                </w:rPr>
                                <w:t>61 de la LTAIPBGEO.</w:t>
                              </w:r>
                              <w:bookmarkEnd w:id="0"/>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B68B9BB" id="_x0000_t202" coordsize="21600,21600" o:spt="202" path="m,l,21600r21600,l21600,xe">
                  <v:stroke joinstyle="miter"/>
                  <v:path gradientshapeok="t" o:connecttype="rect"/>
                </v:shapetype>
                <v:shape id="_x0000_s1027" type="#_x0000_t202" style="position:absolute;left:0;text-align:left;margin-left:5.5pt;margin-top:-272.35pt;width:93pt;height:121.5pt;z-index:-251642880;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HNEKQIAAFs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">
                  <v:textbox>
                    <w:txbxContent>
                      <w:p w14:paraId="308A31B1" w14:textId="77777777" w:rsidR="005D3B6A" w:rsidRDefault="005D3B6A" w:rsidP="005D3B6A">
                        <w:pPr>
                          <w:jc w:val="both"/>
                          <w:rPr>
                            <w:rFonts w:ascii="Arial" w:hAnsi="Arial" w:cs="Arial"/>
                            <w:b/>
                          </w:rPr>
                        </w:pPr>
                        <w:r>
                          <w:rPr>
                            <w:rFonts w:ascii="Arial" w:hAnsi="Arial" w:cs="Arial"/>
                            <w:b/>
                            <w:color w:val="00B0F0"/>
                          </w:rPr>
                          <w:t xml:space="preserve">Datos personales protegidos </w:t>
                        </w:r>
                        <w:r>
                          <w:rPr>
                            <w:rFonts w:ascii="Arial" w:hAnsi="Arial" w:cs="Arial"/>
                            <w:b/>
                          </w:rPr>
                          <w:t xml:space="preserve">por el artículo 116 de la LGTAIP y el artículo </w:t>
                        </w:r>
                        <w:bookmarkStart w:id="1" w:name="_Hlk108096333"/>
                        <w:r>
                          <w:rPr>
                            <w:rFonts w:ascii="Arial" w:hAnsi="Arial" w:cs="Arial"/>
                            <w:b/>
                          </w:rPr>
                          <w:t>61 de la LTAIPBGEO.</w:t>
                        </w:r>
                        <w:bookmarkEnd w:id="1"/>
                        <w:r>
                          <w:rPr>
                            <w:rFonts w:ascii="Arial" w:eastAsia="Times New Roman" w:hAnsi="Arial" w:cs="Arial"/>
                            <w:sz w:val="24"/>
                            <w:szCs w:val="27"/>
                            <w:lang w:val="es-ES_tradnl" w:eastAsia="es-ES"/>
                          </w:rPr>
                          <w:t xml:space="preserve"> </w:t>
                        </w:r>
                      </w:p>
                    </w:txbxContent>
                  </v:textbox>
                  <w10:wrap anchorx="margin"/>
                </v:shape>
              </w:pict>
            </mc:Fallback>
          </mc:AlternateContent>
        </w:r>
        <w:r w:rsidR="0076338B" w:rsidRPr="00604752">
          <w:rPr>
            <w:rFonts w:ascii="Arial" w:hAnsi="Arial" w:cs="Arial"/>
            <w:sz w:val="24"/>
            <w:szCs w:val="24"/>
          </w:rPr>
          <w:fldChar w:fldCharType="begin"/>
        </w:r>
        <w:r w:rsidR="0076338B" w:rsidRPr="00604752">
          <w:rPr>
            <w:rFonts w:ascii="Arial" w:hAnsi="Arial" w:cs="Arial"/>
            <w:sz w:val="24"/>
            <w:szCs w:val="24"/>
          </w:rPr>
          <w:instrText>PAGE   \* MERGEFORMAT</w:instrText>
        </w:r>
        <w:r w:rsidR="0076338B" w:rsidRPr="00604752">
          <w:rPr>
            <w:rFonts w:ascii="Arial" w:hAnsi="Arial" w:cs="Arial"/>
            <w:sz w:val="24"/>
            <w:szCs w:val="24"/>
          </w:rPr>
          <w:fldChar w:fldCharType="separate"/>
        </w:r>
        <w:r w:rsidR="00747E0C" w:rsidRPr="00747E0C">
          <w:rPr>
            <w:rFonts w:ascii="Arial" w:hAnsi="Arial" w:cs="Arial"/>
            <w:noProof/>
            <w:sz w:val="24"/>
            <w:szCs w:val="24"/>
            <w:lang w:val="es-ES"/>
          </w:rPr>
          <w:t>2</w:t>
        </w:r>
        <w:r w:rsidR="0076338B" w:rsidRPr="00604752">
          <w:rPr>
            <w:rFonts w:ascii="Arial" w:hAnsi="Arial" w:cs="Arial"/>
            <w:sz w:val="24"/>
            <w:szCs w:val="24"/>
          </w:rPr>
          <w:fldChar w:fldCharType="end"/>
        </w:r>
      </w:p>
    </w:sdtContent>
  </w:sdt>
  <w:p w14:paraId="7ECC4F9D" w14:textId="77777777" w:rsidR="0076338B" w:rsidRDefault="0076338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688455" w14:textId="77777777" w:rsidR="00473F4D" w:rsidRDefault="00473F4D" w:rsidP="00604752">
      <w:pPr>
        <w:spacing w:after="0" w:line="240" w:lineRule="auto"/>
      </w:pPr>
      <w:r>
        <w:separator/>
      </w:r>
    </w:p>
  </w:footnote>
  <w:footnote w:type="continuationSeparator" w:id="0">
    <w:p w14:paraId="30C04319" w14:textId="77777777" w:rsidR="00473F4D" w:rsidRDefault="00473F4D" w:rsidP="006047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63174" w14:textId="7E8F66F8" w:rsidR="005D3B6A" w:rsidRDefault="005D3B6A">
    <w:pPr>
      <w:pStyle w:val="Encabezado"/>
    </w:pPr>
    <w:r w:rsidRPr="005D3B6A">
      <w:rPr>
        <w:rFonts w:ascii="Times New Roman" w:eastAsia="Calibri" w:hAnsi="Times New Roman" w:cs="Times New Roman"/>
        <w:noProof/>
        <w:sz w:val="24"/>
        <w:szCs w:val="24"/>
        <w:lang w:eastAsia="es-MX"/>
      </w:rPr>
      <mc:AlternateContent>
        <mc:Choice Requires="wps">
          <w:drawing>
            <wp:anchor distT="45720" distB="45720" distL="114300" distR="114300" simplePos="0" relativeHeight="251675648" behindDoc="1" locked="0" layoutInCell="1" allowOverlap="1" wp14:anchorId="5A30117F" wp14:editId="28FE6726">
              <wp:simplePos x="0" y="0"/>
              <wp:positionH relativeFrom="page">
                <wp:align>right</wp:align>
              </wp:positionH>
              <wp:positionV relativeFrom="paragraph">
                <wp:posOffset>5172710</wp:posOffset>
              </wp:positionV>
              <wp:extent cx="1181100" cy="1543050"/>
              <wp:effectExtent l="0" t="0" r="19050" b="19050"/>
              <wp:wrapNone/>
              <wp:docPr id="4"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43050"/>
                      </a:xfrm>
                      <a:prstGeom prst="rect">
                        <a:avLst/>
                      </a:prstGeom>
                      <a:solidFill>
                        <a:srgbClr val="FFFFFF"/>
                      </a:solidFill>
                      <a:ln w="9525">
                        <a:solidFill>
                          <a:srgbClr val="000000"/>
                        </a:solidFill>
                        <a:miter lim="800000"/>
                        <a:headEnd/>
                        <a:tailEnd/>
                      </a:ln>
                    </wps:spPr>
                    <wps:txbx>
                      <w:txbxContent>
                        <w:p w14:paraId="1F0D48AC" w14:textId="77777777" w:rsidR="005D3B6A" w:rsidRDefault="005D3B6A" w:rsidP="005D3B6A">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A30117F" id="_x0000_t202" coordsize="21600,21600" o:spt="202" path="m,l,21600r21600,l21600,xe">
              <v:stroke joinstyle="miter"/>
              <v:path gradientshapeok="t" o:connecttype="rect"/>
            </v:shapetype>
            <v:shape id="Cuadro de texto 1" o:spid="_x0000_s1026" type="#_x0000_t202" style="position:absolute;margin-left:41.8pt;margin-top:407.3pt;width:93pt;height:121.5pt;z-index:-251640832;visibility:visible;mso-wrap-style:square;mso-width-percent:0;mso-height-percent:0;mso-wrap-distance-left:9pt;mso-wrap-distance-top:3.6pt;mso-wrap-distance-right:9pt;mso-wrap-distance-bottom:3.6pt;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">
              <v:textbox>
                <w:txbxContent>
                  <w:p w14:paraId="1F0D48AC" w14:textId="77777777" w:rsidR="005D3B6A" w:rsidRDefault="005D3B6A" w:rsidP="005D3B6A">
                    <w:pPr>
                      <w:jc w:val="both"/>
                      <w:rPr>
                        <w:rFonts w:ascii="Arial" w:hAnsi="Arial" w:cs="Arial"/>
                        <w:b/>
                      </w:rPr>
                    </w:pPr>
                    <w:r>
                      <w:rPr>
                        <w:rFonts w:ascii="Arial" w:hAnsi="Arial" w:cs="Arial"/>
                        <w:b/>
                        <w:color w:val="00B0F0"/>
                      </w:rPr>
                      <w:t xml:space="preserve">Datos personales protegidos </w:t>
                    </w:r>
                    <w:r>
                      <w:rPr>
                        <w:rFonts w:ascii="Arial" w:hAnsi="Arial" w:cs="Arial"/>
                        <w:b/>
                      </w:rPr>
                      <w:t>por el artículo 116 de la LGTAIP y el artículo 61 de la LTAIPBGEO.</w:t>
                    </w:r>
                    <w:r>
                      <w:rPr>
                        <w:rFonts w:ascii="Arial" w:eastAsia="Times New Roman" w:hAnsi="Arial" w:cs="Arial"/>
                        <w:sz w:val="24"/>
                        <w:szCs w:val="27"/>
                        <w:lang w:val="es-ES_tradnl" w:eastAsia="es-ES"/>
                      </w:rPr>
                      <w:t xml:space="preserve"> </w:t>
                    </w:r>
                  </w:p>
                </w:txbxContent>
              </v:textbox>
              <w10:wrap anchorx="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BBE84" w14:textId="323EA4D5" w:rsidR="0076338B" w:rsidRDefault="0035344A">
    <w:pPr>
      <w:pStyle w:val="Encabezado"/>
    </w:pPr>
    <w:r>
      <w:rPr>
        <w:noProof/>
        <w:lang w:val="es-ES" w:eastAsia="es-ES"/>
      </w:rPr>
      <w:drawing>
        <wp:anchor distT="0" distB="0" distL="114300" distR="114300" simplePos="0" relativeHeight="251671552" behindDoc="1" locked="0" layoutInCell="1" allowOverlap="1" wp14:anchorId="6788CC72" wp14:editId="3E7FAB88">
          <wp:simplePos x="0" y="0"/>
          <wp:positionH relativeFrom="page">
            <wp:align>right</wp:align>
          </wp:positionH>
          <wp:positionV relativeFrom="paragraph">
            <wp:posOffset>4161790</wp:posOffset>
          </wp:positionV>
          <wp:extent cx="7711312" cy="2869325"/>
          <wp:effectExtent l="0" t="0" r="4445" b="762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CC1EE" w14:textId="5C232954" w:rsidR="0076338B" w:rsidRDefault="0035344A">
    <w:pPr>
      <w:pStyle w:val="Encabezado"/>
    </w:pPr>
    <w:r>
      <w:rPr>
        <w:noProof/>
        <w:lang w:val="es-ES" w:eastAsia="es-ES"/>
      </w:rPr>
      <w:drawing>
        <wp:anchor distT="0" distB="0" distL="114300" distR="114300" simplePos="0" relativeHeight="251669504" behindDoc="1" locked="0" layoutInCell="1" allowOverlap="1" wp14:anchorId="4BF55A26" wp14:editId="7AE2CA09">
          <wp:simplePos x="0" y="0"/>
          <wp:positionH relativeFrom="page">
            <wp:align>left</wp:align>
          </wp:positionH>
          <wp:positionV relativeFrom="paragraph">
            <wp:posOffset>4152265</wp:posOffset>
          </wp:positionV>
          <wp:extent cx="7711312" cy="2869325"/>
          <wp:effectExtent l="0" t="0" r="4445" b="7620"/>
          <wp:wrapNone/>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1" cstate="print">
                    <a:duotone>
                      <a:schemeClr val="bg2">
                        <a:shade val="45000"/>
                        <a:satMod val="135000"/>
                      </a:schemeClr>
                      <a:prstClr val="white"/>
                    </a:duotone>
                    <a:extLst>
                      <a:ext uri="{28A0092B-C50C-407E-A947-70E740481C1C}">
                        <a14:useLocalDpi xmlns:a14="http://schemas.microsoft.com/office/drawing/2010/main" val="0"/>
                      </a:ext>
                    </a:extLst>
                  </a:blip>
                  <a:srcRect l="11788" t="18698" r="71172" b="57753"/>
                  <a:stretch/>
                </pic:blipFill>
                <pic:spPr bwMode="auto">
                  <a:xfrm>
                    <a:off x="0" y="0"/>
                    <a:ext cx="7711312" cy="28693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9D3AE7">
      <w:rPr>
        <w:noProof/>
        <w:lang w:val="es-ES" w:eastAsia="es-ES"/>
      </w:rPr>
      <w:drawing>
        <wp:anchor distT="0" distB="0" distL="114300" distR="114300" simplePos="0" relativeHeight="251663360" behindDoc="1" locked="0" layoutInCell="1" allowOverlap="1" wp14:anchorId="46076E94" wp14:editId="6DD9EB42">
          <wp:simplePos x="0" y="0"/>
          <wp:positionH relativeFrom="page">
            <wp:posOffset>333375</wp:posOffset>
          </wp:positionH>
          <wp:positionV relativeFrom="paragraph">
            <wp:posOffset>-297815</wp:posOffset>
          </wp:positionV>
          <wp:extent cx="2276475" cy="923925"/>
          <wp:effectExtent l="0" t="0" r="9525" b="9525"/>
          <wp:wrapTight wrapText="bothSides">
            <wp:wrapPolygon edited="0">
              <wp:start x="0" y="0"/>
              <wp:lineTo x="0" y="21377"/>
              <wp:lineTo x="21510" y="21377"/>
              <wp:lineTo x="21510" y="18260"/>
              <wp:lineTo x="19160" y="14252"/>
              <wp:lineTo x="20425" y="7126"/>
              <wp:lineTo x="21510" y="4008"/>
              <wp:lineTo x="21510" y="0"/>
              <wp:lineTo x="0" y="0"/>
            </wp:wrapPolygon>
          </wp:wrapTight>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EMBRTE SUPERIOR TJAO.jpg"/>
                  <pic:cNvPicPr/>
                </pic:nvPicPr>
                <pic:blipFill rotWithShape="1">
                  <a:blip r:embed="rId2" cstate="print">
                    <a:extLst>
                      <a:ext uri="{28A0092B-C50C-407E-A947-70E740481C1C}">
                        <a14:useLocalDpi xmlns:a14="http://schemas.microsoft.com/office/drawing/2010/main" val="0"/>
                      </a:ext>
                    </a:extLst>
                  </a:blip>
                  <a:srcRect l="7280" t="18698" r="65870" b="40829"/>
                  <a:stretch/>
                </pic:blipFill>
                <pic:spPr bwMode="auto">
                  <a:xfrm>
                    <a:off x="0" y="0"/>
                    <a:ext cx="2276475" cy="92392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98811F8"/>
    <w:multiLevelType w:val="hybridMultilevel"/>
    <w:tmpl w:val="63D0B2EE"/>
    <w:lvl w:ilvl="0" w:tplc="A9B29A6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D345C5B"/>
    <w:multiLevelType w:val="hybridMultilevel"/>
    <w:tmpl w:val="B8A4E394"/>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32256AA5"/>
    <w:multiLevelType w:val="hybridMultilevel"/>
    <w:tmpl w:val="8F669D9E"/>
    <w:lvl w:ilvl="0" w:tplc="93CEC3A2">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4B246B23"/>
    <w:multiLevelType w:val="hybridMultilevel"/>
    <w:tmpl w:val="B6DEFD38"/>
    <w:lvl w:ilvl="0" w:tplc="3EE66D7C">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5EA40E01"/>
    <w:multiLevelType w:val="hybridMultilevel"/>
    <w:tmpl w:val="B5A06B60"/>
    <w:lvl w:ilvl="0" w:tplc="728E559C">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15:restartNumberingAfterBreak="0">
    <w:nsid w:val="6434656A"/>
    <w:multiLevelType w:val="hybridMultilevel"/>
    <w:tmpl w:val="2B32A7BA"/>
    <w:lvl w:ilvl="0" w:tplc="080A0011">
      <w:start w:val="1"/>
      <w:numFmt w:val="decimal"/>
      <w:lvlText w:val="%1)"/>
      <w:lvlJc w:val="left"/>
      <w:pPr>
        <w:ind w:left="1287" w:hanging="360"/>
      </w:pPr>
    </w:lvl>
    <w:lvl w:ilvl="1" w:tplc="080A0019" w:tentative="1">
      <w:start w:val="1"/>
      <w:numFmt w:val="lowerLetter"/>
      <w:lvlText w:val="%2."/>
      <w:lvlJc w:val="left"/>
      <w:pPr>
        <w:ind w:left="2007" w:hanging="360"/>
      </w:pPr>
    </w:lvl>
    <w:lvl w:ilvl="2" w:tplc="080A001B" w:tentative="1">
      <w:start w:val="1"/>
      <w:numFmt w:val="lowerRoman"/>
      <w:lvlText w:val="%3."/>
      <w:lvlJc w:val="right"/>
      <w:pPr>
        <w:ind w:left="2727" w:hanging="180"/>
      </w:pPr>
    </w:lvl>
    <w:lvl w:ilvl="3" w:tplc="080A000F" w:tentative="1">
      <w:start w:val="1"/>
      <w:numFmt w:val="decimal"/>
      <w:lvlText w:val="%4."/>
      <w:lvlJc w:val="left"/>
      <w:pPr>
        <w:ind w:left="3447" w:hanging="360"/>
      </w:pPr>
    </w:lvl>
    <w:lvl w:ilvl="4" w:tplc="080A0019" w:tentative="1">
      <w:start w:val="1"/>
      <w:numFmt w:val="lowerLetter"/>
      <w:lvlText w:val="%5."/>
      <w:lvlJc w:val="left"/>
      <w:pPr>
        <w:ind w:left="4167" w:hanging="360"/>
      </w:pPr>
    </w:lvl>
    <w:lvl w:ilvl="5" w:tplc="080A001B" w:tentative="1">
      <w:start w:val="1"/>
      <w:numFmt w:val="lowerRoman"/>
      <w:lvlText w:val="%6."/>
      <w:lvlJc w:val="right"/>
      <w:pPr>
        <w:ind w:left="4887" w:hanging="180"/>
      </w:pPr>
    </w:lvl>
    <w:lvl w:ilvl="6" w:tplc="080A000F" w:tentative="1">
      <w:start w:val="1"/>
      <w:numFmt w:val="decimal"/>
      <w:lvlText w:val="%7."/>
      <w:lvlJc w:val="left"/>
      <w:pPr>
        <w:ind w:left="5607" w:hanging="360"/>
      </w:pPr>
    </w:lvl>
    <w:lvl w:ilvl="7" w:tplc="080A0019" w:tentative="1">
      <w:start w:val="1"/>
      <w:numFmt w:val="lowerLetter"/>
      <w:lvlText w:val="%8."/>
      <w:lvlJc w:val="left"/>
      <w:pPr>
        <w:ind w:left="6327" w:hanging="360"/>
      </w:pPr>
    </w:lvl>
    <w:lvl w:ilvl="8" w:tplc="080A001B" w:tentative="1">
      <w:start w:val="1"/>
      <w:numFmt w:val="lowerRoman"/>
      <w:lvlText w:val="%9."/>
      <w:lvlJc w:val="right"/>
      <w:pPr>
        <w:ind w:left="7047" w:hanging="180"/>
      </w:pPr>
    </w:lvl>
  </w:abstractNum>
  <w:abstractNum w:abstractNumId="6" w15:restartNumberingAfterBreak="0">
    <w:nsid w:val="76B37EB0"/>
    <w:multiLevelType w:val="hybridMultilevel"/>
    <w:tmpl w:val="EB42C884"/>
    <w:lvl w:ilvl="0" w:tplc="0DB652A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2021353315">
    <w:abstractNumId w:val="2"/>
  </w:num>
  <w:num w:numId="2" w16cid:durableId="923760855">
    <w:abstractNumId w:val="3"/>
  </w:num>
  <w:num w:numId="3" w16cid:durableId="2102678813">
    <w:abstractNumId w:val="6"/>
  </w:num>
  <w:num w:numId="4" w16cid:durableId="642124909">
    <w:abstractNumId w:val="0"/>
  </w:num>
  <w:num w:numId="5" w16cid:durableId="1226453457">
    <w:abstractNumId w:val="4"/>
  </w:num>
  <w:num w:numId="6" w16cid:durableId="2002388074">
    <w:abstractNumId w:val="1"/>
  </w:num>
  <w:num w:numId="7" w16cid:durableId="3482606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activeWritingStyle w:appName="MSWord" w:lang="pt-BR" w:vendorID="64" w:dllVersion="6" w:nlCheck="1" w:checkStyle="0"/>
  <w:activeWritingStyle w:appName="MSWord" w:lang="es-ES_tradnl" w:vendorID="64" w:dllVersion="6" w:nlCheck="1" w:checkStyle="0"/>
  <w:activeWritingStyle w:appName="MSWord" w:lang="es-MX" w:vendorID="64" w:dllVersion="6" w:nlCheck="1" w:checkStyle="0"/>
  <w:activeWritingStyle w:appName="MSWord" w:lang="es-ES" w:vendorID="64" w:dllVersion="6" w:nlCheck="1" w:checkStyle="0"/>
  <w:activeWritingStyle w:appName="MSWord" w:lang="es-ES_tradnl" w:vendorID="64" w:dllVersion="4096" w:nlCheck="1" w:checkStyle="0"/>
  <w:activeWritingStyle w:appName="MSWord" w:lang="es-ES" w:vendorID="64" w:dllVersion="4096" w:nlCheck="1" w:checkStyle="0"/>
  <w:activeWritingStyle w:appName="MSWord" w:lang="es-MX" w:vendorID="64" w:dllVersion="4096" w:nlCheck="1" w:checkStyle="0"/>
  <w:proofState w:spelling="clean" w:grammar="clean"/>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9E3"/>
    <w:rsid w:val="000029A3"/>
    <w:rsid w:val="00004585"/>
    <w:rsid w:val="00007750"/>
    <w:rsid w:val="00012F54"/>
    <w:rsid w:val="00015085"/>
    <w:rsid w:val="0001509C"/>
    <w:rsid w:val="000203B2"/>
    <w:rsid w:val="00021165"/>
    <w:rsid w:val="00023E0F"/>
    <w:rsid w:val="0002521A"/>
    <w:rsid w:val="00026BB2"/>
    <w:rsid w:val="00026F4A"/>
    <w:rsid w:val="00030491"/>
    <w:rsid w:val="00032827"/>
    <w:rsid w:val="000337D1"/>
    <w:rsid w:val="00035E01"/>
    <w:rsid w:val="000363E1"/>
    <w:rsid w:val="00036A0C"/>
    <w:rsid w:val="000400D4"/>
    <w:rsid w:val="00043748"/>
    <w:rsid w:val="00045E11"/>
    <w:rsid w:val="00051177"/>
    <w:rsid w:val="0005415A"/>
    <w:rsid w:val="000662B7"/>
    <w:rsid w:val="0008025C"/>
    <w:rsid w:val="00092E1F"/>
    <w:rsid w:val="00094E83"/>
    <w:rsid w:val="000951F5"/>
    <w:rsid w:val="000A25F3"/>
    <w:rsid w:val="000A2814"/>
    <w:rsid w:val="000A2A86"/>
    <w:rsid w:val="000A3369"/>
    <w:rsid w:val="000A4398"/>
    <w:rsid w:val="000A4C89"/>
    <w:rsid w:val="000A5644"/>
    <w:rsid w:val="000A5C47"/>
    <w:rsid w:val="000B1C0B"/>
    <w:rsid w:val="000B426C"/>
    <w:rsid w:val="000B48CB"/>
    <w:rsid w:val="000C1184"/>
    <w:rsid w:val="000C35D8"/>
    <w:rsid w:val="000C48BE"/>
    <w:rsid w:val="000C4ABC"/>
    <w:rsid w:val="000C5EA0"/>
    <w:rsid w:val="000C6172"/>
    <w:rsid w:val="000C67C3"/>
    <w:rsid w:val="000C6FAD"/>
    <w:rsid w:val="000D23FD"/>
    <w:rsid w:val="000D6F4B"/>
    <w:rsid w:val="000E1601"/>
    <w:rsid w:val="000E2FD3"/>
    <w:rsid w:val="000E3524"/>
    <w:rsid w:val="000E5069"/>
    <w:rsid w:val="000E728E"/>
    <w:rsid w:val="001009AB"/>
    <w:rsid w:val="00102315"/>
    <w:rsid w:val="00107948"/>
    <w:rsid w:val="00115274"/>
    <w:rsid w:val="00125DC6"/>
    <w:rsid w:val="001275B8"/>
    <w:rsid w:val="00131EDE"/>
    <w:rsid w:val="00132658"/>
    <w:rsid w:val="001350AA"/>
    <w:rsid w:val="001352D8"/>
    <w:rsid w:val="00135324"/>
    <w:rsid w:val="0013532F"/>
    <w:rsid w:val="00140805"/>
    <w:rsid w:val="00141913"/>
    <w:rsid w:val="00151127"/>
    <w:rsid w:val="001514E4"/>
    <w:rsid w:val="00153004"/>
    <w:rsid w:val="001533CE"/>
    <w:rsid w:val="00155F12"/>
    <w:rsid w:val="0016023B"/>
    <w:rsid w:val="001628B3"/>
    <w:rsid w:val="001658D6"/>
    <w:rsid w:val="0016783D"/>
    <w:rsid w:val="00181533"/>
    <w:rsid w:val="00182786"/>
    <w:rsid w:val="00184940"/>
    <w:rsid w:val="001939E7"/>
    <w:rsid w:val="00196279"/>
    <w:rsid w:val="001A1FE9"/>
    <w:rsid w:val="001A2788"/>
    <w:rsid w:val="001A3A9E"/>
    <w:rsid w:val="001B0663"/>
    <w:rsid w:val="001B5DC7"/>
    <w:rsid w:val="001B77BA"/>
    <w:rsid w:val="001C0F76"/>
    <w:rsid w:val="001C3689"/>
    <w:rsid w:val="001C505A"/>
    <w:rsid w:val="001C6514"/>
    <w:rsid w:val="001D267C"/>
    <w:rsid w:val="001E1A1B"/>
    <w:rsid w:val="001E49C1"/>
    <w:rsid w:val="001E4A0B"/>
    <w:rsid w:val="001F2FF9"/>
    <w:rsid w:val="001F31C1"/>
    <w:rsid w:val="00203B91"/>
    <w:rsid w:val="00206DE2"/>
    <w:rsid w:val="0020764C"/>
    <w:rsid w:val="002128FC"/>
    <w:rsid w:val="002175BF"/>
    <w:rsid w:val="002257D3"/>
    <w:rsid w:val="00226128"/>
    <w:rsid w:val="00230E4C"/>
    <w:rsid w:val="002318D5"/>
    <w:rsid w:val="002419CF"/>
    <w:rsid w:val="00245075"/>
    <w:rsid w:val="00251577"/>
    <w:rsid w:val="002524BD"/>
    <w:rsid w:val="00252E0F"/>
    <w:rsid w:val="00261138"/>
    <w:rsid w:val="00265704"/>
    <w:rsid w:val="00267C69"/>
    <w:rsid w:val="00270044"/>
    <w:rsid w:val="00270881"/>
    <w:rsid w:val="0027164D"/>
    <w:rsid w:val="002747AF"/>
    <w:rsid w:val="0027572E"/>
    <w:rsid w:val="002775A7"/>
    <w:rsid w:val="0027767F"/>
    <w:rsid w:val="0028475A"/>
    <w:rsid w:val="002866AE"/>
    <w:rsid w:val="002914F2"/>
    <w:rsid w:val="00292144"/>
    <w:rsid w:val="00292C17"/>
    <w:rsid w:val="00295133"/>
    <w:rsid w:val="00296A0F"/>
    <w:rsid w:val="002A6281"/>
    <w:rsid w:val="002A7FE6"/>
    <w:rsid w:val="002B245A"/>
    <w:rsid w:val="002B2C0E"/>
    <w:rsid w:val="002B52BC"/>
    <w:rsid w:val="002C0FD7"/>
    <w:rsid w:val="002C501F"/>
    <w:rsid w:val="002D0236"/>
    <w:rsid w:val="002D696F"/>
    <w:rsid w:val="002D794E"/>
    <w:rsid w:val="002E0F64"/>
    <w:rsid w:val="002F08AA"/>
    <w:rsid w:val="002F2F88"/>
    <w:rsid w:val="002F62A5"/>
    <w:rsid w:val="002F62ED"/>
    <w:rsid w:val="002F71C8"/>
    <w:rsid w:val="00301470"/>
    <w:rsid w:val="003039BE"/>
    <w:rsid w:val="00304F2A"/>
    <w:rsid w:val="003057ED"/>
    <w:rsid w:val="003119B9"/>
    <w:rsid w:val="00314C35"/>
    <w:rsid w:val="003173F3"/>
    <w:rsid w:val="0032419C"/>
    <w:rsid w:val="00327322"/>
    <w:rsid w:val="00327425"/>
    <w:rsid w:val="00327ABE"/>
    <w:rsid w:val="00330516"/>
    <w:rsid w:val="00331255"/>
    <w:rsid w:val="003337E5"/>
    <w:rsid w:val="00346EA0"/>
    <w:rsid w:val="00350413"/>
    <w:rsid w:val="00351D28"/>
    <w:rsid w:val="00351EF2"/>
    <w:rsid w:val="00352A96"/>
    <w:rsid w:val="0035344A"/>
    <w:rsid w:val="0035374B"/>
    <w:rsid w:val="00354B88"/>
    <w:rsid w:val="003569E3"/>
    <w:rsid w:val="00363EFF"/>
    <w:rsid w:val="00366607"/>
    <w:rsid w:val="00370E42"/>
    <w:rsid w:val="00371394"/>
    <w:rsid w:val="00371465"/>
    <w:rsid w:val="00375C9A"/>
    <w:rsid w:val="0038533A"/>
    <w:rsid w:val="00387930"/>
    <w:rsid w:val="00387B42"/>
    <w:rsid w:val="003905EF"/>
    <w:rsid w:val="00397D65"/>
    <w:rsid w:val="003A4498"/>
    <w:rsid w:val="003C1032"/>
    <w:rsid w:val="003C27E4"/>
    <w:rsid w:val="003C37D1"/>
    <w:rsid w:val="003C3CAD"/>
    <w:rsid w:val="003C7C99"/>
    <w:rsid w:val="003D6C41"/>
    <w:rsid w:val="003D7665"/>
    <w:rsid w:val="003E0CBC"/>
    <w:rsid w:val="003E3CFA"/>
    <w:rsid w:val="003E65D9"/>
    <w:rsid w:val="003E727C"/>
    <w:rsid w:val="003F2E0D"/>
    <w:rsid w:val="004018A4"/>
    <w:rsid w:val="0040395C"/>
    <w:rsid w:val="00403B7D"/>
    <w:rsid w:val="00404D4E"/>
    <w:rsid w:val="004107AC"/>
    <w:rsid w:val="00410B01"/>
    <w:rsid w:val="00414AF5"/>
    <w:rsid w:val="00421E9B"/>
    <w:rsid w:val="004223B7"/>
    <w:rsid w:val="00423C8C"/>
    <w:rsid w:val="00425036"/>
    <w:rsid w:val="00427278"/>
    <w:rsid w:val="00430B1C"/>
    <w:rsid w:val="0043159F"/>
    <w:rsid w:val="00432832"/>
    <w:rsid w:val="0043687D"/>
    <w:rsid w:val="00440813"/>
    <w:rsid w:val="00443701"/>
    <w:rsid w:val="004471F8"/>
    <w:rsid w:val="00447AB9"/>
    <w:rsid w:val="00451D96"/>
    <w:rsid w:val="004530CE"/>
    <w:rsid w:val="00460CAD"/>
    <w:rsid w:val="00464066"/>
    <w:rsid w:val="00465020"/>
    <w:rsid w:val="004660BC"/>
    <w:rsid w:val="00471718"/>
    <w:rsid w:val="00471CEB"/>
    <w:rsid w:val="004723BF"/>
    <w:rsid w:val="00473F4D"/>
    <w:rsid w:val="004759CD"/>
    <w:rsid w:val="00481380"/>
    <w:rsid w:val="0048181D"/>
    <w:rsid w:val="0048308A"/>
    <w:rsid w:val="00485E2A"/>
    <w:rsid w:val="004901A3"/>
    <w:rsid w:val="00492932"/>
    <w:rsid w:val="00497B90"/>
    <w:rsid w:val="004A0097"/>
    <w:rsid w:val="004A0EDA"/>
    <w:rsid w:val="004A23FF"/>
    <w:rsid w:val="004A3D3D"/>
    <w:rsid w:val="004B030F"/>
    <w:rsid w:val="004B0D7E"/>
    <w:rsid w:val="004B22DE"/>
    <w:rsid w:val="004C0019"/>
    <w:rsid w:val="004C1757"/>
    <w:rsid w:val="004C4DF5"/>
    <w:rsid w:val="004C582E"/>
    <w:rsid w:val="004D40B5"/>
    <w:rsid w:val="004E1EA0"/>
    <w:rsid w:val="004E6EA5"/>
    <w:rsid w:val="004F202C"/>
    <w:rsid w:val="004F5EA4"/>
    <w:rsid w:val="00504B18"/>
    <w:rsid w:val="00504C8D"/>
    <w:rsid w:val="00504CD6"/>
    <w:rsid w:val="005117EA"/>
    <w:rsid w:val="00511877"/>
    <w:rsid w:val="005202AA"/>
    <w:rsid w:val="00522225"/>
    <w:rsid w:val="00524C59"/>
    <w:rsid w:val="005277D3"/>
    <w:rsid w:val="00533365"/>
    <w:rsid w:val="0053401A"/>
    <w:rsid w:val="0053425C"/>
    <w:rsid w:val="005359BA"/>
    <w:rsid w:val="00540812"/>
    <w:rsid w:val="005428ED"/>
    <w:rsid w:val="00551613"/>
    <w:rsid w:val="00554D73"/>
    <w:rsid w:val="00555D1C"/>
    <w:rsid w:val="0055660F"/>
    <w:rsid w:val="005579FF"/>
    <w:rsid w:val="0056107E"/>
    <w:rsid w:val="005613F2"/>
    <w:rsid w:val="00564CE2"/>
    <w:rsid w:val="00566787"/>
    <w:rsid w:val="00571779"/>
    <w:rsid w:val="00571FEB"/>
    <w:rsid w:val="00573D74"/>
    <w:rsid w:val="005814B7"/>
    <w:rsid w:val="00581667"/>
    <w:rsid w:val="00583B55"/>
    <w:rsid w:val="00583E3A"/>
    <w:rsid w:val="00590C01"/>
    <w:rsid w:val="00591D82"/>
    <w:rsid w:val="005A4A79"/>
    <w:rsid w:val="005B18A3"/>
    <w:rsid w:val="005B2116"/>
    <w:rsid w:val="005B5E0B"/>
    <w:rsid w:val="005B6054"/>
    <w:rsid w:val="005B650F"/>
    <w:rsid w:val="005C329C"/>
    <w:rsid w:val="005C3D34"/>
    <w:rsid w:val="005D28D8"/>
    <w:rsid w:val="005D3B58"/>
    <w:rsid w:val="005D3B6A"/>
    <w:rsid w:val="005F5334"/>
    <w:rsid w:val="005F6B54"/>
    <w:rsid w:val="005F6C33"/>
    <w:rsid w:val="00600AF3"/>
    <w:rsid w:val="00604752"/>
    <w:rsid w:val="00605164"/>
    <w:rsid w:val="00620928"/>
    <w:rsid w:val="00620938"/>
    <w:rsid w:val="00625ECE"/>
    <w:rsid w:val="00633E37"/>
    <w:rsid w:val="00641215"/>
    <w:rsid w:val="00641CD0"/>
    <w:rsid w:val="00642D22"/>
    <w:rsid w:val="00642DF7"/>
    <w:rsid w:val="00644E0E"/>
    <w:rsid w:val="00646DC6"/>
    <w:rsid w:val="00653CF6"/>
    <w:rsid w:val="00655705"/>
    <w:rsid w:val="0066005E"/>
    <w:rsid w:val="00670A60"/>
    <w:rsid w:val="00671CED"/>
    <w:rsid w:val="00683324"/>
    <w:rsid w:val="00687DC5"/>
    <w:rsid w:val="0069002D"/>
    <w:rsid w:val="006908BC"/>
    <w:rsid w:val="00694F98"/>
    <w:rsid w:val="00696743"/>
    <w:rsid w:val="006A54B9"/>
    <w:rsid w:val="006B091C"/>
    <w:rsid w:val="006B2272"/>
    <w:rsid w:val="006B6EE7"/>
    <w:rsid w:val="006B7E96"/>
    <w:rsid w:val="006C66B7"/>
    <w:rsid w:val="006D1DD4"/>
    <w:rsid w:val="006D29F5"/>
    <w:rsid w:val="006D5469"/>
    <w:rsid w:val="006D595C"/>
    <w:rsid w:val="006E71B3"/>
    <w:rsid w:val="006F0524"/>
    <w:rsid w:val="006F3FD9"/>
    <w:rsid w:val="006F7D9A"/>
    <w:rsid w:val="00700A6E"/>
    <w:rsid w:val="00701933"/>
    <w:rsid w:val="00705168"/>
    <w:rsid w:val="00711DCC"/>
    <w:rsid w:val="0071481E"/>
    <w:rsid w:val="00714DB4"/>
    <w:rsid w:val="0071655A"/>
    <w:rsid w:val="00720051"/>
    <w:rsid w:val="0072112F"/>
    <w:rsid w:val="007212E3"/>
    <w:rsid w:val="00722C84"/>
    <w:rsid w:val="00731A17"/>
    <w:rsid w:val="00732F50"/>
    <w:rsid w:val="00733737"/>
    <w:rsid w:val="00734A25"/>
    <w:rsid w:val="00742B73"/>
    <w:rsid w:val="00742C49"/>
    <w:rsid w:val="00742D1B"/>
    <w:rsid w:val="00744C77"/>
    <w:rsid w:val="00747E0C"/>
    <w:rsid w:val="00747EB3"/>
    <w:rsid w:val="00750B8A"/>
    <w:rsid w:val="00754B12"/>
    <w:rsid w:val="0076119B"/>
    <w:rsid w:val="00763032"/>
    <w:rsid w:val="0076338B"/>
    <w:rsid w:val="00765C49"/>
    <w:rsid w:val="00775EA3"/>
    <w:rsid w:val="00783959"/>
    <w:rsid w:val="00785B67"/>
    <w:rsid w:val="007866EA"/>
    <w:rsid w:val="00787341"/>
    <w:rsid w:val="007917DD"/>
    <w:rsid w:val="00793DA7"/>
    <w:rsid w:val="00794820"/>
    <w:rsid w:val="007960F5"/>
    <w:rsid w:val="007A14F2"/>
    <w:rsid w:val="007A59B6"/>
    <w:rsid w:val="007B2C4C"/>
    <w:rsid w:val="007B5995"/>
    <w:rsid w:val="007C4592"/>
    <w:rsid w:val="007C4EBB"/>
    <w:rsid w:val="007C5D60"/>
    <w:rsid w:val="007C7071"/>
    <w:rsid w:val="007D0F26"/>
    <w:rsid w:val="007D5781"/>
    <w:rsid w:val="007D64EC"/>
    <w:rsid w:val="007D64ED"/>
    <w:rsid w:val="007E112A"/>
    <w:rsid w:val="007F03CD"/>
    <w:rsid w:val="007F54D9"/>
    <w:rsid w:val="00800787"/>
    <w:rsid w:val="00801C91"/>
    <w:rsid w:val="00804B71"/>
    <w:rsid w:val="008067B1"/>
    <w:rsid w:val="00806EAC"/>
    <w:rsid w:val="008072E7"/>
    <w:rsid w:val="00807E34"/>
    <w:rsid w:val="00817A5C"/>
    <w:rsid w:val="00820DC4"/>
    <w:rsid w:val="0082290F"/>
    <w:rsid w:val="00830200"/>
    <w:rsid w:val="0083186B"/>
    <w:rsid w:val="00831B21"/>
    <w:rsid w:val="00832B4F"/>
    <w:rsid w:val="00835131"/>
    <w:rsid w:val="00854837"/>
    <w:rsid w:val="00855326"/>
    <w:rsid w:val="00856627"/>
    <w:rsid w:val="00856D6D"/>
    <w:rsid w:val="00856EF5"/>
    <w:rsid w:val="0086446D"/>
    <w:rsid w:val="0088558F"/>
    <w:rsid w:val="00885E7B"/>
    <w:rsid w:val="00891558"/>
    <w:rsid w:val="008A2064"/>
    <w:rsid w:val="008A2FD4"/>
    <w:rsid w:val="008A3A19"/>
    <w:rsid w:val="008A4435"/>
    <w:rsid w:val="008A4576"/>
    <w:rsid w:val="008B0405"/>
    <w:rsid w:val="008B0DBF"/>
    <w:rsid w:val="008B7C4F"/>
    <w:rsid w:val="008C0D59"/>
    <w:rsid w:val="008C1AC1"/>
    <w:rsid w:val="008C25FD"/>
    <w:rsid w:val="008C2D6A"/>
    <w:rsid w:val="008C51E7"/>
    <w:rsid w:val="008C69A6"/>
    <w:rsid w:val="008C6A3C"/>
    <w:rsid w:val="008C7556"/>
    <w:rsid w:val="008C764E"/>
    <w:rsid w:val="008D1A6D"/>
    <w:rsid w:val="008D71C0"/>
    <w:rsid w:val="008D748B"/>
    <w:rsid w:val="008E453F"/>
    <w:rsid w:val="008F0098"/>
    <w:rsid w:val="008F0BE4"/>
    <w:rsid w:val="00903B51"/>
    <w:rsid w:val="009077DC"/>
    <w:rsid w:val="00910E7B"/>
    <w:rsid w:val="0091257C"/>
    <w:rsid w:val="00912E3C"/>
    <w:rsid w:val="0091307C"/>
    <w:rsid w:val="00920A35"/>
    <w:rsid w:val="00920C87"/>
    <w:rsid w:val="009210BB"/>
    <w:rsid w:val="0093055C"/>
    <w:rsid w:val="00930DDD"/>
    <w:rsid w:val="00937BE9"/>
    <w:rsid w:val="00942F68"/>
    <w:rsid w:val="009441FE"/>
    <w:rsid w:val="00944977"/>
    <w:rsid w:val="00945DEA"/>
    <w:rsid w:val="009518EB"/>
    <w:rsid w:val="00953FA6"/>
    <w:rsid w:val="009544F4"/>
    <w:rsid w:val="00960A43"/>
    <w:rsid w:val="009640F1"/>
    <w:rsid w:val="0096662B"/>
    <w:rsid w:val="00966F53"/>
    <w:rsid w:val="00972EE0"/>
    <w:rsid w:val="00975C4C"/>
    <w:rsid w:val="00982481"/>
    <w:rsid w:val="0099116A"/>
    <w:rsid w:val="009A3A46"/>
    <w:rsid w:val="009A4EB1"/>
    <w:rsid w:val="009A5429"/>
    <w:rsid w:val="009A7918"/>
    <w:rsid w:val="009A7D94"/>
    <w:rsid w:val="009B70EA"/>
    <w:rsid w:val="009B727A"/>
    <w:rsid w:val="009C0C09"/>
    <w:rsid w:val="009C3AB3"/>
    <w:rsid w:val="009C68FE"/>
    <w:rsid w:val="009D3AE7"/>
    <w:rsid w:val="009D7C28"/>
    <w:rsid w:val="009E0F1C"/>
    <w:rsid w:val="009E5B18"/>
    <w:rsid w:val="009E6F49"/>
    <w:rsid w:val="009F3E45"/>
    <w:rsid w:val="00A02773"/>
    <w:rsid w:val="00A03523"/>
    <w:rsid w:val="00A04B22"/>
    <w:rsid w:val="00A061F4"/>
    <w:rsid w:val="00A067E5"/>
    <w:rsid w:val="00A127E8"/>
    <w:rsid w:val="00A12CD4"/>
    <w:rsid w:val="00A12E32"/>
    <w:rsid w:val="00A155F9"/>
    <w:rsid w:val="00A17D80"/>
    <w:rsid w:val="00A25FB6"/>
    <w:rsid w:val="00A30EAD"/>
    <w:rsid w:val="00A40006"/>
    <w:rsid w:val="00A4156B"/>
    <w:rsid w:val="00A4179A"/>
    <w:rsid w:val="00A43413"/>
    <w:rsid w:val="00A44697"/>
    <w:rsid w:val="00A56DBD"/>
    <w:rsid w:val="00A646F1"/>
    <w:rsid w:val="00A66CB3"/>
    <w:rsid w:val="00A75BA6"/>
    <w:rsid w:val="00A76F90"/>
    <w:rsid w:val="00A775C0"/>
    <w:rsid w:val="00A77769"/>
    <w:rsid w:val="00A83F70"/>
    <w:rsid w:val="00A853A8"/>
    <w:rsid w:val="00A86463"/>
    <w:rsid w:val="00A86917"/>
    <w:rsid w:val="00A870BF"/>
    <w:rsid w:val="00A87F32"/>
    <w:rsid w:val="00A9124C"/>
    <w:rsid w:val="00A92B53"/>
    <w:rsid w:val="00A92EC1"/>
    <w:rsid w:val="00A938F3"/>
    <w:rsid w:val="00A94B98"/>
    <w:rsid w:val="00A9514B"/>
    <w:rsid w:val="00A95C95"/>
    <w:rsid w:val="00AA5876"/>
    <w:rsid w:val="00AA68B4"/>
    <w:rsid w:val="00AB34AE"/>
    <w:rsid w:val="00AC196F"/>
    <w:rsid w:val="00AC1B63"/>
    <w:rsid w:val="00AC7A12"/>
    <w:rsid w:val="00AD2811"/>
    <w:rsid w:val="00AD2DBD"/>
    <w:rsid w:val="00AD4F5A"/>
    <w:rsid w:val="00AE51B3"/>
    <w:rsid w:val="00AF2D4F"/>
    <w:rsid w:val="00AF4B3A"/>
    <w:rsid w:val="00AF69FC"/>
    <w:rsid w:val="00B01484"/>
    <w:rsid w:val="00B027D1"/>
    <w:rsid w:val="00B02ACE"/>
    <w:rsid w:val="00B058FC"/>
    <w:rsid w:val="00B06005"/>
    <w:rsid w:val="00B10C7A"/>
    <w:rsid w:val="00B12B90"/>
    <w:rsid w:val="00B15B86"/>
    <w:rsid w:val="00B17526"/>
    <w:rsid w:val="00B20292"/>
    <w:rsid w:val="00B23A9E"/>
    <w:rsid w:val="00B31321"/>
    <w:rsid w:val="00B34CEA"/>
    <w:rsid w:val="00B416AA"/>
    <w:rsid w:val="00B41B7D"/>
    <w:rsid w:val="00B41D03"/>
    <w:rsid w:val="00B443A5"/>
    <w:rsid w:val="00B44973"/>
    <w:rsid w:val="00B4748B"/>
    <w:rsid w:val="00B605A5"/>
    <w:rsid w:val="00B60642"/>
    <w:rsid w:val="00B6175C"/>
    <w:rsid w:val="00B617FF"/>
    <w:rsid w:val="00B65AEB"/>
    <w:rsid w:val="00B67A5D"/>
    <w:rsid w:val="00B7672E"/>
    <w:rsid w:val="00B77C54"/>
    <w:rsid w:val="00B8023E"/>
    <w:rsid w:val="00B82A1F"/>
    <w:rsid w:val="00B82C06"/>
    <w:rsid w:val="00B84660"/>
    <w:rsid w:val="00B8697C"/>
    <w:rsid w:val="00B96496"/>
    <w:rsid w:val="00B96541"/>
    <w:rsid w:val="00BA097E"/>
    <w:rsid w:val="00BA6571"/>
    <w:rsid w:val="00BA763A"/>
    <w:rsid w:val="00BB4392"/>
    <w:rsid w:val="00BB485D"/>
    <w:rsid w:val="00BD0277"/>
    <w:rsid w:val="00BD5D6A"/>
    <w:rsid w:val="00BD73AB"/>
    <w:rsid w:val="00BD7643"/>
    <w:rsid w:val="00BE5B63"/>
    <w:rsid w:val="00BE617D"/>
    <w:rsid w:val="00BE6CDD"/>
    <w:rsid w:val="00BF034F"/>
    <w:rsid w:val="00BF1D3E"/>
    <w:rsid w:val="00C003CD"/>
    <w:rsid w:val="00C07985"/>
    <w:rsid w:val="00C07DAF"/>
    <w:rsid w:val="00C07F53"/>
    <w:rsid w:val="00C21B1E"/>
    <w:rsid w:val="00C22BD2"/>
    <w:rsid w:val="00C26A2D"/>
    <w:rsid w:val="00C3147A"/>
    <w:rsid w:val="00C33E0E"/>
    <w:rsid w:val="00C35AD9"/>
    <w:rsid w:val="00C3660B"/>
    <w:rsid w:val="00C36E94"/>
    <w:rsid w:val="00C372A6"/>
    <w:rsid w:val="00C40F67"/>
    <w:rsid w:val="00C44636"/>
    <w:rsid w:val="00C53AEE"/>
    <w:rsid w:val="00C572E0"/>
    <w:rsid w:val="00C57303"/>
    <w:rsid w:val="00C57648"/>
    <w:rsid w:val="00C61D30"/>
    <w:rsid w:val="00C659D1"/>
    <w:rsid w:val="00C6739D"/>
    <w:rsid w:val="00C7360C"/>
    <w:rsid w:val="00C75547"/>
    <w:rsid w:val="00C83BBD"/>
    <w:rsid w:val="00C8425A"/>
    <w:rsid w:val="00C84DF1"/>
    <w:rsid w:val="00C85F11"/>
    <w:rsid w:val="00C86257"/>
    <w:rsid w:val="00C908F5"/>
    <w:rsid w:val="00C934CE"/>
    <w:rsid w:val="00CA0FC8"/>
    <w:rsid w:val="00CA18A3"/>
    <w:rsid w:val="00CB353D"/>
    <w:rsid w:val="00CB43BB"/>
    <w:rsid w:val="00CB512D"/>
    <w:rsid w:val="00CB5F39"/>
    <w:rsid w:val="00CC01DB"/>
    <w:rsid w:val="00CC10B7"/>
    <w:rsid w:val="00CC3A04"/>
    <w:rsid w:val="00CD643E"/>
    <w:rsid w:val="00CD6AA0"/>
    <w:rsid w:val="00CE19F5"/>
    <w:rsid w:val="00CE43E4"/>
    <w:rsid w:val="00CE4519"/>
    <w:rsid w:val="00CF31A1"/>
    <w:rsid w:val="00CF61E3"/>
    <w:rsid w:val="00CF7BE5"/>
    <w:rsid w:val="00D03C91"/>
    <w:rsid w:val="00D06B45"/>
    <w:rsid w:val="00D07184"/>
    <w:rsid w:val="00D07B91"/>
    <w:rsid w:val="00D10A37"/>
    <w:rsid w:val="00D33188"/>
    <w:rsid w:val="00D352E5"/>
    <w:rsid w:val="00D3679B"/>
    <w:rsid w:val="00D36828"/>
    <w:rsid w:val="00D419D5"/>
    <w:rsid w:val="00D46647"/>
    <w:rsid w:val="00D52F55"/>
    <w:rsid w:val="00D604D6"/>
    <w:rsid w:val="00D63CB2"/>
    <w:rsid w:val="00D75A2B"/>
    <w:rsid w:val="00D80AB3"/>
    <w:rsid w:val="00D81DB4"/>
    <w:rsid w:val="00D82372"/>
    <w:rsid w:val="00D829B2"/>
    <w:rsid w:val="00D83D36"/>
    <w:rsid w:val="00D84E81"/>
    <w:rsid w:val="00D870CD"/>
    <w:rsid w:val="00D912EF"/>
    <w:rsid w:val="00D93CA4"/>
    <w:rsid w:val="00D96FCD"/>
    <w:rsid w:val="00DA6A9E"/>
    <w:rsid w:val="00DA7969"/>
    <w:rsid w:val="00DB0414"/>
    <w:rsid w:val="00DB160B"/>
    <w:rsid w:val="00DB2E20"/>
    <w:rsid w:val="00DB3BD6"/>
    <w:rsid w:val="00DB577D"/>
    <w:rsid w:val="00DC2B07"/>
    <w:rsid w:val="00DC47AE"/>
    <w:rsid w:val="00DC7145"/>
    <w:rsid w:val="00DD53D6"/>
    <w:rsid w:val="00DD6510"/>
    <w:rsid w:val="00DD658D"/>
    <w:rsid w:val="00DD6947"/>
    <w:rsid w:val="00DE16DB"/>
    <w:rsid w:val="00DE33E3"/>
    <w:rsid w:val="00DE37D8"/>
    <w:rsid w:val="00DE59D1"/>
    <w:rsid w:val="00DF0467"/>
    <w:rsid w:val="00DF1F3C"/>
    <w:rsid w:val="00DF473B"/>
    <w:rsid w:val="00DF63A3"/>
    <w:rsid w:val="00E04F5B"/>
    <w:rsid w:val="00E06C2E"/>
    <w:rsid w:val="00E12823"/>
    <w:rsid w:val="00E14A36"/>
    <w:rsid w:val="00E20206"/>
    <w:rsid w:val="00E24A0B"/>
    <w:rsid w:val="00E25135"/>
    <w:rsid w:val="00E309E5"/>
    <w:rsid w:val="00E30A39"/>
    <w:rsid w:val="00E32BB5"/>
    <w:rsid w:val="00E331C9"/>
    <w:rsid w:val="00E4118C"/>
    <w:rsid w:val="00E4191B"/>
    <w:rsid w:val="00E423E9"/>
    <w:rsid w:val="00E4400C"/>
    <w:rsid w:val="00E4538B"/>
    <w:rsid w:val="00E47755"/>
    <w:rsid w:val="00E6000E"/>
    <w:rsid w:val="00E70102"/>
    <w:rsid w:val="00E70E1C"/>
    <w:rsid w:val="00E7377C"/>
    <w:rsid w:val="00E75B34"/>
    <w:rsid w:val="00E75B62"/>
    <w:rsid w:val="00E81231"/>
    <w:rsid w:val="00E81450"/>
    <w:rsid w:val="00E823FD"/>
    <w:rsid w:val="00E9031A"/>
    <w:rsid w:val="00E93845"/>
    <w:rsid w:val="00E93CFD"/>
    <w:rsid w:val="00E94133"/>
    <w:rsid w:val="00EA6EDA"/>
    <w:rsid w:val="00EB0CEB"/>
    <w:rsid w:val="00EB758B"/>
    <w:rsid w:val="00EB75F1"/>
    <w:rsid w:val="00EC1F3D"/>
    <w:rsid w:val="00EC3012"/>
    <w:rsid w:val="00EC4244"/>
    <w:rsid w:val="00EC4690"/>
    <w:rsid w:val="00EE4456"/>
    <w:rsid w:val="00EF5ADA"/>
    <w:rsid w:val="00EF689F"/>
    <w:rsid w:val="00F11637"/>
    <w:rsid w:val="00F12439"/>
    <w:rsid w:val="00F23495"/>
    <w:rsid w:val="00F255EC"/>
    <w:rsid w:val="00F27766"/>
    <w:rsid w:val="00F3684C"/>
    <w:rsid w:val="00F40571"/>
    <w:rsid w:val="00F41707"/>
    <w:rsid w:val="00F4400B"/>
    <w:rsid w:val="00F444B9"/>
    <w:rsid w:val="00F446A8"/>
    <w:rsid w:val="00F45547"/>
    <w:rsid w:val="00F55045"/>
    <w:rsid w:val="00F571F9"/>
    <w:rsid w:val="00F6100D"/>
    <w:rsid w:val="00F63762"/>
    <w:rsid w:val="00F65A57"/>
    <w:rsid w:val="00F75388"/>
    <w:rsid w:val="00F80253"/>
    <w:rsid w:val="00F86678"/>
    <w:rsid w:val="00F92915"/>
    <w:rsid w:val="00F97BD9"/>
    <w:rsid w:val="00FA3926"/>
    <w:rsid w:val="00FA3E8A"/>
    <w:rsid w:val="00FA46E9"/>
    <w:rsid w:val="00FB1D3A"/>
    <w:rsid w:val="00FB35F1"/>
    <w:rsid w:val="00FB3950"/>
    <w:rsid w:val="00FB410B"/>
    <w:rsid w:val="00FB474C"/>
    <w:rsid w:val="00FB6589"/>
    <w:rsid w:val="00FC14CA"/>
    <w:rsid w:val="00FC2772"/>
    <w:rsid w:val="00FC3B2A"/>
    <w:rsid w:val="00FC6C72"/>
    <w:rsid w:val="00FD0735"/>
    <w:rsid w:val="00FD51E9"/>
    <w:rsid w:val="00FD6FE7"/>
    <w:rsid w:val="00FE3F7D"/>
    <w:rsid w:val="00FE5F7B"/>
    <w:rsid w:val="00FF512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5FDD3A"/>
  <w15:docId w15:val="{E958EF9A-A392-4F20-B18A-7A6ED13E2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lang w:eastAsia="es-MX"/>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449321">
      <w:bodyDiv w:val="1"/>
      <w:marLeft w:val="0"/>
      <w:marRight w:val="0"/>
      <w:marTop w:val="0"/>
      <w:marBottom w:val="0"/>
      <w:divBdr>
        <w:top w:val="none" w:sz="0" w:space="0" w:color="auto"/>
        <w:left w:val="none" w:sz="0" w:space="0" w:color="auto"/>
        <w:bottom w:val="none" w:sz="0" w:space="0" w:color="auto"/>
        <w:right w:val="none" w:sz="0" w:space="0" w:color="auto"/>
      </w:divBdr>
      <w:divsChild>
        <w:div w:id="364016581">
          <w:marLeft w:val="0"/>
          <w:marRight w:val="0"/>
          <w:marTop w:val="0"/>
          <w:marBottom w:val="0"/>
          <w:divBdr>
            <w:top w:val="none" w:sz="0" w:space="0" w:color="auto"/>
            <w:left w:val="none" w:sz="0" w:space="0" w:color="auto"/>
            <w:bottom w:val="none" w:sz="0" w:space="0" w:color="auto"/>
            <w:right w:val="none" w:sz="0" w:space="0" w:color="auto"/>
          </w:divBdr>
        </w:div>
      </w:divsChild>
    </w:div>
    <w:div w:id="289173744">
      <w:bodyDiv w:val="1"/>
      <w:marLeft w:val="0"/>
      <w:marRight w:val="0"/>
      <w:marTop w:val="0"/>
      <w:marBottom w:val="0"/>
      <w:divBdr>
        <w:top w:val="none" w:sz="0" w:space="0" w:color="auto"/>
        <w:left w:val="none" w:sz="0" w:space="0" w:color="auto"/>
        <w:bottom w:val="none" w:sz="0" w:space="0" w:color="auto"/>
        <w:right w:val="none" w:sz="0" w:space="0" w:color="auto"/>
      </w:divBdr>
    </w:div>
    <w:div w:id="301351008">
      <w:bodyDiv w:val="1"/>
      <w:marLeft w:val="0"/>
      <w:marRight w:val="0"/>
      <w:marTop w:val="0"/>
      <w:marBottom w:val="0"/>
      <w:divBdr>
        <w:top w:val="none" w:sz="0" w:space="0" w:color="auto"/>
        <w:left w:val="none" w:sz="0" w:space="0" w:color="auto"/>
        <w:bottom w:val="none" w:sz="0" w:space="0" w:color="auto"/>
        <w:right w:val="none" w:sz="0" w:space="0" w:color="auto"/>
      </w:divBdr>
      <w:divsChild>
        <w:div w:id="404766995">
          <w:marLeft w:val="0"/>
          <w:marRight w:val="0"/>
          <w:marTop w:val="0"/>
          <w:marBottom w:val="0"/>
          <w:divBdr>
            <w:top w:val="none" w:sz="0" w:space="0" w:color="auto"/>
            <w:left w:val="none" w:sz="0" w:space="0" w:color="auto"/>
            <w:bottom w:val="none" w:sz="0" w:space="0" w:color="auto"/>
            <w:right w:val="none" w:sz="0" w:space="0" w:color="auto"/>
          </w:divBdr>
        </w:div>
      </w:divsChild>
    </w:div>
    <w:div w:id="575627161">
      <w:bodyDiv w:val="1"/>
      <w:marLeft w:val="0"/>
      <w:marRight w:val="0"/>
      <w:marTop w:val="0"/>
      <w:marBottom w:val="0"/>
      <w:divBdr>
        <w:top w:val="none" w:sz="0" w:space="0" w:color="auto"/>
        <w:left w:val="none" w:sz="0" w:space="0" w:color="auto"/>
        <w:bottom w:val="none" w:sz="0" w:space="0" w:color="auto"/>
        <w:right w:val="none" w:sz="0" w:space="0" w:color="auto"/>
      </w:divBdr>
      <w:divsChild>
        <w:div w:id="2113044193">
          <w:marLeft w:val="0"/>
          <w:marRight w:val="0"/>
          <w:marTop w:val="0"/>
          <w:marBottom w:val="0"/>
          <w:divBdr>
            <w:top w:val="none" w:sz="0" w:space="0" w:color="auto"/>
            <w:left w:val="none" w:sz="0" w:space="0" w:color="auto"/>
            <w:bottom w:val="none" w:sz="0" w:space="0" w:color="auto"/>
            <w:right w:val="none" w:sz="0" w:space="0" w:color="auto"/>
          </w:divBdr>
        </w:div>
      </w:divsChild>
    </w:div>
    <w:div w:id="667097255">
      <w:bodyDiv w:val="1"/>
      <w:marLeft w:val="0"/>
      <w:marRight w:val="0"/>
      <w:marTop w:val="0"/>
      <w:marBottom w:val="0"/>
      <w:divBdr>
        <w:top w:val="none" w:sz="0" w:space="0" w:color="auto"/>
        <w:left w:val="none" w:sz="0" w:space="0" w:color="auto"/>
        <w:bottom w:val="none" w:sz="0" w:space="0" w:color="auto"/>
        <w:right w:val="none" w:sz="0" w:space="0" w:color="auto"/>
      </w:divBdr>
    </w:div>
    <w:div w:id="705182033">
      <w:bodyDiv w:val="1"/>
      <w:marLeft w:val="0"/>
      <w:marRight w:val="0"/>
      <w:marTop w:val="0"/>
      <w:marBottom w:val="0"/>
      <w:divBdr>
        <w:top w:val="none" w:sz="0" w:space="0" w:color="auto"/>
        <w:left w:val="none" w:sz="0" w:space="0" w:color="auto"/>
        <w:bottom w:val="none" w:sz="0" w:space="0" w:color="auto"/>
        <w:right w:val="none" w:sz="0" w:space="0" w:color="auto"/>
      </w:divBdr>
      <w:divsChild>
        <w:div w:id="28846394">
          <w:marLeft w:val="0"/>
          <w:marRight w:val="0"/>
          <w:marTop w:val="0"/>
          <w:marBottom w:val="0"/>
          <w:divBdr>
            <w:top w:val="none" w:sz="0" w:space="0" w:color="auto"/>
            <w:left w:val="none" w:sz="0" w:space="0" w:color="auto"/>
            <w:bottom w:val="none" w:sz="0" w:space="0" w:color="auto"/>
            <w:right w:val="none" w:sz="0" w:space="0" w:color="auto"/>
          </w:divBdr>
        </w:div>
      </w:divsChild>
    </w:div>
    <w:div w:id="713431725">
      <w:bodyDiv w:val="1"/>
      <w:marLeft w:val="0"/>
      <w:marRight w:val="0"/>
      <w:marTop w:val="0"/>
      <w:marBottom w:val="0"/>
      <w:divBdr>
        <w:top w:val="none" w:sz="0" w:space="0" w:color="auto"/>
        <w:left w:val="none" w:sz="0" w:space="0" w:color="auto"/>
        <w:bottom w:val="none" w:sz="0" w:space="0" w:color="auto"/>
        <w:right w:val="none" w:sz="0" w:space="0" w:color="auto"/>
      </w:divBdr>
    </w:div>
    <w:div w:id="790591622">
      <w:bodyDiv w:val="1"/>
      <w:marLeft w:val="0"/>
      <w:marRight w:val="0"/>
      <w:marTop w:val="0"/>
      <w:marBottom w:val="0"/>
      <w:divBdr>
        <w:top w:val="none" w:sz="0" w:space="0" w:color="auto"/>
        <w:left w:val="none" w:sz="0" w:space="0" w:color="auto"/>
        <w:bottom w:val="none" w:sz="0" w:space="0" w:color="auto"/>
        <w:right w:val="none" w:sz="0" w:space="0" w:color="auto"/>
      </w:divBdr>
    </w:div>
    <w:div w:id="814178689">
      <w:bodyDiv w:val="1"/>
      <w:marLeft w:val="0"/>
      <w:marRight w:val="0"/>
      <w:marTop w:val="0"/>
      <w:marBottom w:val="0"/>
      <w:divBdr>
        <w:top w:val="none" w:sz="0" w:space="0" w:color="auto"/>
        <w:left w:val="none" w:sz="0" w:space="0" w:color="auto"/>
        <w:bottom w:val="none" w:sz="0" w:space="0" w:color="auto"/>
        <w:right w:val="none" w:sz="0" w:space="0" w:color="auto"/>
      </w:divBdr>
    </w:div>
    <w:div w:id="952174971">
      <w:bodyDiv w:val="1"/>
      <w:marLeft w:val="0"/>
      <w:marRight w:val="0"/>
      <w:marTop w:val="0"/>
      <w:marBottom w:val="0"/>
      <w:divBdr>
        <w:top w:val="none" w:sz="0" w:space="0" w:color="auto"/>
        <w:left w:val="none" w:sz="0" w:space="0" w:color="auto"/>
        <w:bottom w:val="none" w:sz="0" w:space="0" w:color="auto"/>
        <w:right w:val="none" w:sz="0" w:space="0" w:color="auto"/>
      </w:divBdr>
      <w:divsChild>
        <w:div w:id="1147363076">
          <w:marLeft w:val="0"/>
          <w:marRight w:val="0"/>
          <w:marTop w:val="0"/>
          <w:marBottom w:val="0"/>
          <w:divBdr>
            <w:top w:val="none" w:sz="0" w:space="0" w:color="auto"/>
            <w:left w:val="none" w:sz="0" w:space="0" w:color="auto"/>
            <w:bottom w:val="none" w:sz="0" w:space="0" w:color="auto"/>
            <w:right w:val="none" w:sz="0" w:space="0" w:color="auto"/>
          </w:divBdr>
        </w:div>
      </w:divsChild>
    </w:div>
    <w:div w:id="1109083361">
      <w:bodyDiv w:val="1"/>
      <w:marLeft w:val="0"/>
      <w:marRight w:val="0"/>
      <w:marTop w:val="0"/>
      <w:marBottom w:val="0"/>
      <w:divBdr>
        <w:top w:val="none" w:sz="0" w:space="0" w:color="auto"/>
        <w:left w:val="none" w:sz="0" w:space="0" w:color="auto"/>
        <w:bottom w:val="none" w:sz="0" w:space="0" w:color="auto"/>
        <w:right w:val="none" w:sz="0" w:space="0" w:color="auto"/>
      </w:divBdr>
    </w:div>
    <w:div w:id="1509637472">
      <w:bodyDiv w:val="1"/>
      <w:marLeft w:val="0"/>
      <w:marRight w:val="0"/>
      <w:marTop w:val="0"/>
      <w:marBottom w:val="0"/>
      <w:divBdr>
        <w:top w:val="none" w:sz="0" w:space="0" w:color="auto"/>
        <w:left w:val="none" w:sz="0" w:space="0" w:color="auto"/>
        <w:bottom w:val="none" w:sz="0" w:space="0" w:color="auto"/>
        <w:right w:val="none" w:sz="0" w:space="0" w:color="auto"/>
      </w:divBdr>
    </w:div>
    <w:div w:id="1564297848">
      <w:bodyDiv w:val="1"/>
      <w:marLeft w:val="0"/>
      <w:marRight w:val="0"/>
      <w:marTop w:val="0"/>
      <w:marBottom w:val="0"/>
      <w:divBdr>
        <w:top w:val="none" w:sz="0" w:space="0" w:color="auto"/>
        <w:left w:val="none" w:sz="0" w:space="0" w:color="auto"/>
        <w:bottom w:val="none" w:sz="0" w:space="0" w:color="auto"/>
        <w:right w:val="none" w:sz="0" w:space="0" w:color="auto"/>
      </w:divBdr>
      <w:divsChild>
        <w:div w:id="42213664">
          <w:marLeft w:val="0"/>
          <w:marRight w:val="0"/>
          <w:marTop w:val="0"/>
          <w:marBottom w:val="0"/>
          <w:divBdr>
            <w:top w:val="none" w:sz="0" w:space="0" w:color="auto"/>
            <w:left w:val="none" w:sz="0" w:space="0" w:color="auto"/>
            <w:bottom w:val="none" w:sz="0" w:space="0" w:color="auto"/>
            <w:right w:val="none" w:sz="0" w:space="0" w:color="auto"/>
          </w:divBdr>
        </w:div>
      </w:divsChild>
    </w:div>
    <w:div w:id="1720473047">
      <w:bodyDiv w:val="1"/>
      <w:marLeft w:val="0"/>
      <w:marRight w:val="0"/>
      <w:marTop w:val="0"/>
      <w:marBottom w:val="0"/>
      <w:divBdr>
        <w:top w:val="none" w:sz="0" w:space="0" w:color="auto"/>
        <w:left w:val="none" w:sz="0" w:space="0" w:color="auto"/>
        <w:bottom w:val="none" w:sz="0" w:space="0" w:color="auto"/>
        <w:right w:val="none" w:sz="0" w:space="0" w:color="auto"/>
      </w:divBdr>
      <w:divsChild>
        <w:div w:id="40979254">
          <w:marLeft w:val="0"/>
          <w:marRight w:val="0"/>
          <w:marTop w:val="0"/>
          <w:marBottom w:val="0"/>
          <w:divBdr>
            <w:top w:val="none" w:sz="0" w:space="0" w:color="auto"/>
            <w:left w:val="none" w:sz="0" w:space="0" w:color="auto"/>
            <w:bottom w:val="none" w:sz="0" w:space="0" w:color="auto"/>
            <w:right w:val="none" w:sz="0" w:space="0" w:color="auto"/>
          </w:divBdr>
        </w:div>
      </w:divsChild>
    </w:div>
    <w:div w:id="1776091413">
      <w:bodyDiv w:val="1"/>
      <w:marLeft w:val="0"/>
      <w:marRight w:val="0"/>
      <w:marTop w:val="0"/>
      <w:marBottom w:val="0"/>
      <w:divBdr>
        <w:top w:val="none" w:sz="0" w:space="0" w:color="auto"/>
        <w:left w:val="none" w:sz="0" w:space="0" w:color="auto"/>
        <w:bottom w:val="none" w:sz="0" w:space="0" w:color="auto"/>
        <w:right w:val="none" w:sz="0" w:space="0" w:color="auto"/>
      </w:divBdr>
    </w:div>
    <w:div w:id="1891531612">
      <w:bodyDiv w:val="1"/>
      <w:marLeft w:val="0"/>
      <w:marRight w:val="0"/>
      <w:marTop w:val="0"/>
      <w:marBottom w:val="0"/>
      <w:divBdr>
        <w:top w:val="none" w:sz="0" w:space="0" w:color="auto"/>
        <w:left w:val="none" w:sz="0" w:space="0" w:color="auto"/>
        <w:bottom w:val="none" w:sz="0" w:space="0" w:color="auto"/>
        <w:right w:val="none" w:sz="0" w:space="0" w:color="auto"/>
      </w:divBdr>
      <w:divsChild>
        <w:div w:id="1526014421">
          <w:marLeft w:val="0"/>
          <w:marRight w:val="0"/>
          <w:marTop w:val="0"/>
          <w:marBottom w:val="0"/>
          <w:divBdr>
            <w:top w:val="none" w:sz="0" w:space="0" w:color="auto"/>
            <w:left w:val="none" w:sz="0" w:space="0" w:color="auto"/>
            <w:bottom w:val="none" w:sz="0" w:space="0" w:color="auto"/>
            <w:right w:val="none" w:sz="0" w:space="0" w:color="auto"/>
          </w:divBdr>
        </w:div>
      </w:divsChild>
    </w:div>
    <w:div w:id="1898971245">
      <w:bodyDiv w:val="1"/>
      <w:marLeft w:val="0"/>
      <w:marRight w:val="0"/>
      <w:marTop w:val="0"/>
      <w:marBottom w:val="0"/>
      <w:divBdr>
        <w:top w:val="none" w:sz="0" w:space="0" w:color="auto"/>
        <w:left w:val="none" w:sz="0" w:space="0" w:color="auto"/>
        <w:bottom w:val="none" w:sz="0" w:space="0" w:color="auto"/>
        <w:right w:val="none" w:sz="0" w:space="0" w:color="auto"/>
      </w:divBdr>
    </w:div>
    <w:div w:id="2122526233">
      <w:bodyDiv w:val="1"/>
      <w:marLeft w:val="0"/>
      <w:marRight w:val="0"/>
      <w:marTop w:val="0"/>
      <w:marBottom w:val="0"/>
      <w:divBdr>
        <w:top w:val="none" w:sz="0" w:space="0" w:color="auto"/>
        <w:left w:val="none" w:sz="0" w:space="0" w:color="auto"/>
        <w:bottom w:val="none" w:sz="0" w:space="0" w:color="auto"/>
        <w:right w:val="none" w:sz="0" w:space="0" w:color="auto"/>
      </w:divBdr>
      <w:divsChild>
        <w:div w:id="21314359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44B9F2-79E2-426D-B60E-4D1294801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3207</TotalTime>
  <Pages>9</Pages>
  <Words>3843</Words>
  <Characters>21138</Characters>
  <Application>Microsoft Office Word</Application>
  <DocSecurity>0</DocSecurity>
  <Lines>176</Lines>
  <Paragraphs>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sala 1</cp:lastModifiedBy>
  <cp:revision>466</cp:revision>
  <cp:lastPrinted>2022-04-11T18:24:00Z</cp:lastPrinted>
  <dcterms:created xsi:type="dcterms:W3CDTF">2020-06-01T16:32:00Z</dcterms:created>
  <dcterms:modified xsi:type="dcterms:W3CDTF">2023-01-25T20:22:00Z</dcterms:modified>
</cp:coreProperties>
</file>