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896C9D" w14:textId="77777777" w:rsidR="00911817" w:rsidRPr="003509B6" w:rsidRDefault="00911817" w:rsidP="00911817">
      <w:pPr>
        <w:spacing w:line="240" w:lineRule="auto"/>
        <w:ind w:left="2124"/>
        <w:jc w:val="both"/>
        <w:rPr>
          <w:rFonts w:ascii="Arial" w:hAnsi="Arial" w:cs="Arial"/>
          <w:b/>
          <w:sz w:val="26"/>
          <w:szCs w:val="26"/>
        </w:rPr>
      </w:pPr>
      <w:r>
        <w:rPr>
          <w:rFonts w:ascii="Arial" w:hAnsi="Arial" w:cs="Arial"/>
          <w:b/>
          <w:sz w:val="26"/>
          <w:szCs w:val="26"/>
        </w:rPr>
        <w:t xml:space="preserve">SALA SUPERIOR DEL </w:t>
      </w:r>
      <w:r w:rsidRPr="003509B6">
        <w:rPr>
          <w:rFonts w:ascii="Arial" w:hAnsi="Arial" w:cs="Arial"/>
          <w:b/>
          <w:sz w:val="26"/>
          <w:szCs w:val="26"/>
        </w:rPr>
        <w:t xml:space="preserve">TRIBUNAL DE JUSTICIA ADMINISTRATIVA DEL ESTADO DE OAXACA. </w:t>
      </w:r>
    </w:p>
    <w:p w14:paraId="212E21E9" w14:textId="635BA1DC" w:rsidR="00C1063F" w:rsidRPr="003509B6" w:rsidRDefault="00C1063F" w:rsidP="00C1063F">
      <w:pPr>
        <w:spacing w:line="240" w:lineRule="auto"/>
        <w:ind w:left="2124"/>
        <w:jc w:val="both"/>
        <w:rPr>
          <w:rFonts w:ascii="Arial" w:hAnsi="Arial" w:cs="Arial"/>
          <w:b/>
          <w:sz w:val="26"/>
          <w:szCs w:val="26"/>
        </w:rPr>
      </w:pPr>
      <w:r w:rsidRPr="003509B6">
        <w:rPr>
          <w:rFonts w:ascii="Arial" w:hAnsi="Arial" w:cs="Arial"/>
          <w:b/>
          <w:sz w:val="26"/>
          <w:szCs w:val="26"/>
        </w:rPr>
        <w:t xml:space="preserve">RECURSO DE REVISIÓN: </w:t>
      </w:r>
      <w:r w:rsidR="003617D9">
        <w:rPr>
          <w:rFonts w:ascii="Arial" w:hAnsi="Arial" w:cs="Arial"/>
          <w:b/>
          <w:sz w:val="26"/>
          <w:szCs w:val="26"/>
        </w:rPr>
        <w:t>0</w:t>
      </w:r>
      <w:r w:rsidR="000425B8">
        <w:rPr>
          <w:rFonts w:ascii="Arial" w:hAnsi="Arial" w:cs="Arial"/>
          <w:b/>
          <w:sz w:val="26"/>
          <w:szCs w:val="26"/>
        </w:rPr>
        <w:t>01</w:t>
      </w:r>
      <w:r w:rsidR="0045043F">
        <w:rPr>
          <w:rFonts w:ascii="Arial" w:hAnsi="Arial" w:cs="Arial"/>
          <w:b/>
          <w:sz w:val="26"/>
          <w:szCs w:val="26"/>
        </w:rPr>
        <w:t>4</w:t>
      </w:r>
      <w:r>
        <w:rPr>
          <w:rFonts w:ascii="Arial" w:hAnsi="Arial" w:cs="Arial"/>
          <w:b/>
          <w:sz w:val="26"/>
          <w:szCs w:val="26"/>
        </w:rPr>
        <w:t>/20</w:t>
      </w:r>
      <w:r w:rsidR="000425B8">
        <w:rPr>
          <w:rFonts w:ascii="Arial" w:hAnsi="Arial" w:cs="Arial"/>
          <w:b/>
          <w:sz w:val="26"/>
          <w:szCs w:val="26"/>
        </w:rPr>
        <w:t>20</w:t>
      </w:r>
      <w:r w:rsidR="005106FD">
        <w:rPr>
          <w:rFonts w:ascii="Arial" w:hAnsi="Arial" w:cs="Arial"/>
          <w:b/>
          <w:sz w:val="26"/>
          <w:szCs w:val="26"/>
        </w:rPr>
        <w:t>.</w:t>
      </w:r>
    </w:p>
    <w:p w14:paraId="01D79E59" w14:textId="5C630B2F" w:rsidR="00C1063F" w:rsidRPr="003509B6" w:rsidRDefault="00C1063F" w:rsidP="00C1063F">
      <w:pPr>
        <w:spacing w:line="240" w:lineRule="auto"/>
        <w:ind w:left="2124"/>
        <w:jc w:val="both"/>
        <w:rPr>
          <w:rFonts w:ascii="Arial" w:hAnsi="Arial" w:cs="Arial"/>
          <w:b/>
          <w:sz w:val="26"/>
          <w:szCs w:val="26"/>
        </w:rPr>
      </w:pPr>
      <w:r w:rsidRPr="003509B6">
        <w:rPr>
          <w:rFonts w:ascii="Arial" w:hAnsi="Arial" w:cs="Arial"/>
          <w:b/>
          <w:sz w:val="26"/>
          <w:szCs w:val="26"/>
        </w:rPr>
        <w:t>EXPEDIENTE:</w:t>
      </w:r>
      <w:r w:rsidRPr="003509B6">
        <w:rPr>
          <w:rFonts w:ascii="Arial" w:hAnsi="Arial" w:cs="Arial"/>
          <w:b/>
          <w:sz w:val="26"/>
          <w:szCs w:val="26"/>
        </w:rPr>
        <w:tab/>
      </w:r>
      <w:r w:rsidR="006B0870">
        <w:rPr>
          <w:rFonts w:ascii="Arial" w:hAnsi="Arial" w:cs="Arial"/>
          <w:b/>
          <w:sz w:val="26"/>
          <w:szCs w:val="26"/>
        </w:rPr>
        <w:t>00</w:t>
      </w:r>
      <w:r w:rsidR="0045043F">
        <w:rPr>
          <w:rFonts w:ascii="Arial" w:hAnsi="Arial" w:cs="Arial"/>
          <w:b/>
          <w:sz w:val="26"/>
          <w:szCs w:val="26"/>
        </w:rPr>
        <w:t>3</w:t>
      </w:r>
      <w:r w:rsidR="000425B8">
        <w:rPr>
          <w:rFonts w:ascii="Arial" w:hAnsi="Arial" w:cs="Arial"/>
          <w:b/>
          <w:sz w:val="26"/>
          <w:szCs w:val="26"/>
        </w:rPr>
        <w:t>9</w:t>
      </w:r>
      <w:r w:rsidR="006B0870">
        <w:rPr>
          <w:rFonts w:ascii="Arial" w:hAnsi="Arial" w:cs="Arial"/>
          <w:b/>
          <w:sz w:val="26"/>
          <w:szCs w:val="26"/>
        </w:rPr>
        <w:t>/2019</w:t>
      </w:r>
      <w:r w:rsidRPr="003509B6">
        <w:rPr>
          <w:rFonts w:ascii="Arial" w:hAnsi="Arial" w:cs="Arial"/>
          <w:b/>
          <w:sz w:val="26"/>
          <w:szCs w:val="26"/>
        </w:rPr>
        <w:t xml:space="preserve"> </w:t>
      </w:r>
      <w:r w:rsidR="000425B8">
        <w:rPr>
          <w:rFonts w:ascii="Arial" w:hAnsi="Arial" w:cs="Arial"/>
          <w:b/>
          <w:sz w:val="26"/>
          <w:szCs w:val="26"/>
        </w:rPr>
        <w:t>PRIMERA</w:t>
      </w:r>
      <w:r>
        <w:rPr>
          <w:rFonts w:ascii="Arial" w:hAnsi="Arial" w:cs="Arial"/>
          <w:b/>
          <w:sz w:val="26"/>
          <w:szCs w:val="26"/>
        </w:rPr>
        <w:t xml:space="preserve"> </w:t>
      </w:r>
      <w:r w:rsidRPr="003509B6">
        <w:rPr>
          <w:rFonts w:ascii="Arial" w:hAnsi="Arial" w:cs="Arial"/>
          <w:b/>
          <w:sz w:val="26"/>
          <w:szCs w:val="26"/>
        </w:rPr>
        <w:t>SALA UNITARIA DE PRIMERA INSTANCIA</w:t>
      </w:r>
      <w:r w:rsidR="004967A0">
        <w:rPr>
          <w:rFonts w:ascii="Arial" w:hAnsi="Arial" w:cs="Arial"/>
          <w:b/>
          <w:sz w:val="26"/>
          <w:szCs w:val="26"/>
        </w:rPr>
        <w:t>.</w:t>
      </w:r>
    </w:p>
    <w:p w14:paraId="47E2605F" w14:textId="4091E0B2" w:rsidR="00C1063F" w:rsidRPr="003509B6" w:rsidRDefault="00C1063F" w:rsidP="00C1063F">
      <w:pPr>
        <w:spacing w:line="240" w:lineRule="auto"/>
        <w:ind w:left="2124"/>
        <w:jc w:val="both"/>
        <w:rPr>
          <w:rFonts w:ascii="Arial" w:hAnsi="Arial" w:cs="Arial"/>
          <w:b/>
          <w:sz w:val="26"/>
          <w:szCs w:val="26"/>
        </w:rPr>
      </w:pPr>
      <w:r w:rsidRPr="003509B6">
        <w:rPr>
          <w:rFonts w:ascii="Arial" w:hAnsi="Arial" w:cs="Arial"/>
          <w:b/>
          <w:sz w:val="26"/>
          <w:szCs w:val="26"/>
        </w:rPr>
        <w:t>PONENTE: MAGISTRAD</w:t>
      </w:r>
      <w:r>
        <w:rPr>
          <w:rFonts w:ascii="Arial" w:hAnsi="Arial" w:cs="Arial"/>
          <w:b/>
          <w:sz w:val="26"/>
          <w:szCs w:val="26"/>
        </w:rPr>
        <w:t>O</w:t>
      </w:r>
      <w:r w:rsidR="00293E41">
        <w:rPr>
          <w:rFonts w:ascii="Arial" w:hAnsi="Arial" w:cs="Arial"/>
          <w:b/>
          <w:sz w:val="26"/>
          <w:szCs w:val="26"/>
        </w:rPr>
        <w:t xml:space="preserve"> RAÚL PALOMARES PALOMINO</w:t>
      </w:r>
      <w:r>
        <w:rPr>
          <w:rFonts w:ascii="Arial" w:hAnsi="Arial" w:cs="Arial"/>
          <w:b/>
          <w:sz w:val="26"/>
          <w:szCs w:val="26"/>
        </w:rPr>
        <w:t>.</w:t>
      </w:r>
    </w:p>
    <w:p w14:paraId="52980484" w14:textId="77777777" w:rsidR="00C1063F" w:rsidRPr="003509B6" w:rsidRDefault="00C1063F" w:rsidP="00C1063F">
      <w:pPr>
        <w:spacing w:line="240" w:lineRule="auto"/>
        <w:ind w:left="2124"/>
        <w:jc w:val="both"/>
        <w:rPr>
          <w:rFonts w:ascii="Arial" w:hAnsi="Arial" w:cs="Arial"/>
          <w:b/>
          <w:sz w:val="26"/>
          <w:szCs w:val="26"/>
        </w:rPr>
      </w:pPr>
    </w:p>
    <w:p w14:paraId="1DFF2D11" w14:textId="3011A627" w:rsidR="00DE3A6A" w:rsidRDefault="00911817" w:rsidP="00DE3A6A">
      <w:pPr>
        <w:spacing w:line="360" w:lineRule="auto"/>
        <w:jc w:val="both"/>
        <w:rPr>
          <w:rFonts w:ascii="Arial" w:hAnsi="Arial" w:cs="Arial"/>
          <w:sz w:val="26"/>
          <w:szCs w:val="26"/>
        </w:rPr>
      </w:pPr>
      <w:r>
        <w:rPr>
          <w:rFonts w:ascii="Arial" w:hAnsi="Arial" w:cs="Arial"/>
          <w:b/>
          <w:sz w:val="26"/>
          <w:szCs w:val="26"/>
        </w:rPr>
        <w:t>OA</w:t>
      </w:r>
      <w:r w:rsidR="00293E41">
        <w:rPr>
          <w:rFonts w:ascii="Arial" w:hAnsi="Arial" w:cs="Arial"/>
          <w:b/>
          <w:sz w:val="26"/>
          <w:szCs w:val="26"/>
        </w:rPr>
        <w:t>XACA DE JUÁREZ, OAXACA, A *****</w:t>
      </w:r>
      <w:r>
        <w:rPr>
          <w:rFonts w:ascii="Arial" w:hAnsi="Arial" w:cs="Arial"/>
          <w:b/>
          <w:sz w:val="26"/>
          <w:szCs w:val="26"/>
        </w:rPr>
        <w:t xml:space="preserve"> DE </w:t>
      </w:r>
      <w:r w:rsidR="00293E41">
        <w:rPr>
          <w:rFonts w:ascii="Arial" w:hAnsi="Arial" w:cs="Arial"/>
          <w:b/>
          <w:sz w:val="26"/>
          <w:szCs w:val="26"/>
        </w:rPr>
        <w:t>*****</w:t>
      </w:r>
      <w:r w:rsidR="00C1063F" w:rsidRPr="003509B6">
        <w:rPr>
          <w:rFonts w:ascii="Arial" w:hAnsi="Arial" w:cs="Arial"/>
          <w:b/>
          <w:sz w:val="26"/>
          <w:szCs w:val="26"/>
        </w:rPr>
        <w:t xml:space="preserve"> </w:t>
      </w:r>
      <w:r w:rsidRPr="003509B6">
        <w:rPr>
          <w:rFonts w:ascii="Arial" w:hAnsi="Arial" w:cs="Arial"/>
          <w:b/>
          <w:sz w:val="26"/>
          <w:szCs w:val="26"/>
        </w:rPr>
        <w:t>DE DOS</w:t>
      </w:r>
      <w:r w:rsidR="00C1063F" w:rsidRPr="003509B6">
        <w:rPr>
          <w:rFonts w:ascii="Arial" w:hAnsi="Arial" w:cs="Arial"/>
          <w:b/>
          <w:sz w:val="26"/>
          <w:szCs w:val="26"/>
        </w:rPr>
        <w:t xml:space="preserve"> MIL </w:t>
      </w:r>
      <w:r w:rsidR="00C1063F">
        <w:rPr>
          <w:rFonts w:ascii="Arial" w:hAnsi="Arial" w:cs="Arial"/>
          <w:b/>
          <w:sz w:val="26"/>
          <w:szCs w:val="26"/>
        </w:rPr>
        <w:t>VEINTE</w:t>
      </w:r>
      <w:r w:rsidR="00C1063F" w:rsidRPr="003509B6">
        <w:rPr>
          <w:rFonts w:ascii="Arial" w:hAnsi="Arial" w:cs="Arial"/>
          <w:b/>
          <w:sz w:val="26"/>
          <w:szCs w:val="26"/>
        </w:rPr>
        <w:t>.</w:t>
      </w:r>
      <w:r>
        <w:rPr>
          <w:rFonts w:ascii="Arial" w:hAnsi="Arial" w:cs="Arial"/>
          <w:b/>
          <w:sz w:val="26"/>
          <w:szCs w:val="26"/>
        </w:rPr>
        <w:t xml:space="preserve"> </w:t>
      </w:r>
      <w:r w:rsidR="00293E41">
        <w:rPr>
          <w:rFonts w:ascii="Arial" w:hAnsi="Arial" w:cs="Arial"/>
          <w:b/>
          <w:sz w:val="26"/>
          <w:szCs w:val="26"/>
        </w:rPr>
        <w:t>- - - - - - - - - - - - - - - - - - - - - - - - - - - - - - - - - - - - - - - - - - - - -</w:t>
      </w:r>
      <w:r w:rsidR="00293E41">
        <w:rPr>
          <w:rFonts w:ascii="Arial" w:hAnsi="Arial" w:cs="Arial"/>
          <w:sz w:val="26"/>
          <w:szCs w:val="26"/>
        </w:rPr>
        <w:t>Se tiene p</w:t>
      </w:r>
      <w:r w:rsidR="00C1063F" w:rsidRPr="003509B6">
        <w:rPr>
          <w:rFonts w:ascii="Arial" w:hAnsi="Arial" w:cs="Arial"/>
          <w:sz w:val="26"/>
          <w:szCs w:val="26"/>
        </w:rPr>
        <w:t xml:space="preserve">or recibido el Cuaderno de Revisión </w:t>
      </w:r>
      <w:r w:rsidR="003617D9" w:rsidRPr="003617D9">
        <w:rPr>
          <w:rFonts w:ascii="Arial" w:hAnsi="Arial" w:cs="Arial"/>
          <w:b/>
          <w:sz w:val="26"/>
          <w:szCs w:val="26"/>
        </w:rPr>
        <w:t>0</w:t>
      </w:r>
      <w:r w:rsidR="000425B8">
        <w:rPr>
          <w:rFonts w:ascii="Arial" w:hAnsi="Arial" w:cs="Arial"/>
          <w:b/>
          <w:sz w:val="26"/>
          <w:szCs w:val="26"/>
        </w:rPr>
        <w:t>014</w:t>
      </w:r>
      <w:r w:rsidR="00C1063F">
        <w:rPr>
          <w:rFonts w:ascii="Arial" w:hAnsi="Arial" w:cs="Arial"/>
          <w:b/>
          <w:sz w:val="26"/>
          <w:szCs w:val="26"/>
        </w:rPr>
        <w:t>/20</w:t>
      </w:r>
      <w:r w:rsidR="000425B8">
        <w:rPr>
          <w:rFonts w:ascii="Arial" w:hAnsi="Arial" w:cs="Arial"/>
          <w:b/>
          <w:sz w:val="26"/>
          <w:szCs w:val="26"/>
        </w:rPr>
        <w:t>20</w:t>
      </w:r>
      <w:r w:rsidR="00C1063F" w:rsidRPr="003509B6">
        <w:rPr>
          <w:rFonts w:ascii="Arial" w:hAnsi="Arial" w:cs="Arial"/>
          <w:sz w:val="26"/>
          <w:szCs w:val="26"/>
        </w:rPr>
        <w:t xml:space="preserve"> que remite la Secretaría General de Acuerdos, con motivo del recurso de revisión interpuesto por</w:t>
      </w:r>
      <w:r w:rsidR="006B0870">
        <w:rPr>
          <w:rFonts w:ascii="Arial" w:hAnsi="Arial" w:cs="Arial"/>
          <w:sz w:val="26"/>
          <w:szCs w:val="26"/>
        </w:rPr>
        <w:t xml:space="preserve"> </w:t>
      </w:r>
      <w:r w:rsidR="000425B8">
        <w:rPr>
          <w:rFonts w:ascii="Arial" w:hAnsi="Arial" w:cs="Arial"/>
          <w:sz w:val="26"/>
          <w:szCs w:val="26"/>
        </w:rPr>
        <w:t>el</w:t>
      </w:r>
      <w:r w:rsidR="006B0870" w:rsidRPr="006B0870">
        <w:rPr>
          <w:rFonts w:ascii="Arial" w:hAnsi="Arial" w:cs="Arial"/>
          <w:sz w:val="26"/>
          <w:szCs w:val="26"/>
        </w:rPr>
        <w:t xml:space="preserve"> </w:t>
      </w:r>
      <w:r w:rsidR="000425B8">
        <w:rPr>
          <w:rFonts w:ascii="Arial" w:hAnsi="Arial" w:cs="Arial"/>
          <w:b/>
          <w:sz w:val="26"/>
          <w:szCs w:val="26"/>
        </w:rPr>
        <w:t>DIRECTOR DEL ÁREA JURÍDICA</w:t>
      </w:r>
      <w:r w:rsidR="00007F53">
        <w:rPr>
          <w:rFonts w:ascii="Arial" w:hAnsi="Arial" w:cs="Arial"/>
          <w:b/>
          <w:sz w:val="26"/>
          <w:szCs w:val="26"/>
        </w:rPr>
        <w:t xml:space="preserve"> Y APODERADO GENERAL PARA PLEITOS Y COBRANZAS DEL HONORABLE AYUNTAMIENTO DE LA VILLA DE ZAACHILA, OAXACA, </w:t>
      </w:r>
      <w:r w:rsidR="005106FD">
        <w:rPr>
          <w:rFonts w:ascii="Arial" w:hAnsi="Arial" w:cs="Arial"/>
          <w:sz w:val="26"/>
          <w:szCs w:val="26"/>
        </w:rPr>
        <w:t>en contra</w:t>
      </w:r>
      <w:r w:rsidR="0076445C">
        <w:rPr>
          <w:rFonts w:ascii="Arial" w:hAnsi="Arial" w:cs="Arial"/>
          <w:sz w:val="26"/>
          <w:szCs w:val="26"/>
        </w:rPr>
        <w:t xml:space="preserve"> de la sentencia de fecha </w:t>
      </w:r>
      <w:r w:rsidR="00987B84">
        <w:rPr>
          <w:rFonts w:ascii="Arial" w:hAnsi="Arial" w:cs="Arial"/>
          <w:sz w:val="26"/>
          <w:szCs w:val="26"/>
        </w:rPr>
        <w:t xml:space="preserve">veintiocho de noviembre de dos mil </w:t>
      </w:r>
      <w:r w:rsidR="00C1063F">
        <w:rPr>
          <w:rFonts w:ascii="Arial" w:hAnsi="Arial" w:cs="Arial"/>
          <w:sz w:val="26"/>
          <w:szCs w:val="26"/>
        </w:rPr>
        <w:t>diecinueve</w:t>
      </w:r>
      <w:r w:rsidR="005106FD">
        <w:rPr>
          <w:rFonts w:ascii="Arial" w:hAnsi="Arial" w:cs="Arial"/>
          <w:sz w:val="26"/>
          <w:szCs w:val="26"/>
        </w:rPr>
        <w:t>, dictada</w:t>
      </w:r>
      <w:r w:rsidR="00C1063F" w:rsidRPr="003509B6">
        <w:rPr>
          <w:rFonts w:ascii="Arial" w:hAnsi="Arial" w:cs="Arial"/>
          <w:sz w:val="26"/>
          <w:szCs w:val="26"/>
        </w:rPr>
        <w:t xml:space="preserve"> en el expediente </w:t>
      </w:r>
      <w:r w:rsidR="005106FD">
        <w:rPr>
          <w:rFonts w:ascii="Arial" w:hAnsi="Arial" w:cs="Arial"/>
          <w:b/>
          <w:sz w:val="26"/>
          <w:szCs w:val="26"/>
        </w:rPr>
        <w:t>00</w:t>
      </w:r>
      <w:r w:rsidR="00987B84">
        <w:rPr>
          <w:rFonts w:ascii="Arial" w:hAnsi="Arial" w:cs="Arial"/>
          <w:b/>
          <w:sz w:val="26"/>
          <w:szCs w:val="26"/>
        </w:rPr>
        <w:t>39</w:t>
      </w:r>
      <w:r w:rsidR="0076445C">
        <w:rPr>
          <w:rFonts w:ascii="Arial" w:hAnsi="Arial" w:cs="Arial"/>
          <w:b/>
          <w:sz w:val="26"/>
          <w:szCs w:val="26"/>
        </w:rPr>
        <w:t>/2019</w:t>
      </w:r>
      <w:r w:rsidR="00C1063F" w:rsidRPr="003509B6">
        <w:rPr>
          <w:rFonts w:ascii="Arial" w:hAnsi="Arial" w:cs="Arial"/>
          <w:sz w:val="26"/>
          <w:szCs w:val="26"/>
        </w:rPr>
        <w:t xml:space="preserve"> de</w:t>
      </w:r>
      <w:r w:rsidR="00C1063F">
        <w:rPr>
          <w:rFonts w:ascii="Arial" w:hAnsi="Arial" w:cs="Arial"/>
          <w:sz w:val="26"/>
          <w:szCs w:val="26"/>
        </w:rPr>
        <w:t>l índice de</w:t>
      </w:r>
      <w:r w:rsidR="00C1063F" w:rsidRPr="003509B6">
        <w:rPr>
          <w:rFonts w:ascii="Arial" w:hAnsi="Arial" w:cs="Arial"/>
          <w:sz w:val="26"/>
          <w:szCs w:val="26"/>
        </w:rPr>
        <w:t xml:space="preserve"> la </w:t>
      </w:r>
      <w:r w:rsidR="00987B84">
        <w:rPr>
          <w:rFonts w:ascii="Arial" w:hAnsi="Arial" w:cs="Arial"/>
          <w:sz w:val="26"/>
          <w:szCs w:val="26"/>
        </w:rPr>
        <w:t>Primera</w:t>
      </w:r>
      <w:r w:rsidR="00C1063F" w:rsidRPr="003509B6">
        <w:rPr>
          <w:rFonts w:ascii="Arial" w:hAnsi="Arial" w:cs="Arial"/>
          <w:sz w:val="26"/>
          <w:szCs w:val="26"/>
        </w:rPr>
        <w:t xml:space="preserve"> Sala Unitaria de Primera Instancia, relativo al juicio de nulidad promovido por</w:t>
      </w:r>
      <w:r w:rsidR="00403912">
        <w:rPr>
          <w:rFonts w:ascii="Arial" w:hAnsi="Arial" w:cs="Arial"/>
          <w:sz w:val="26"/>
          <w:szCs w:val="26"/>
        </w:rPr>
        <w:t xml:space="preserve"> </w:t>
      </w:r>
      <w:r w:rsidR="003A439A">
        <w:rPr>
          <w:rFonts w:ascii="Arial" w:hAnsi="Arial" w:cs="Arial"/>
          <w:b/>
          <w:sz w:val="26"/>
          <w:szCs w:val="26"/>
        </w:rPr>
        <w:t>***********</w:t>
      </w:r>
      <w:r w:rsidR="00403912" w:rsidRPr="00403912">
        <w:rPr>
          <w:rFonts w:ascii="Arial" w:hAnsi="Arial" w:cs="Arial"/>
          <w:b/>
          <w:sz w:val="26"/>
          <w:szCs w:val="26"/>
        </w:rPr>
        <w:t xml:space="preserve"> </w:t>
      </w:r>
      <w:r w:rsidR="00403912" w:rsidRPr="00403912">
        <w:rPr>
          <w:rFonts w:ascii="Arial" w:hAnsi="Arial" w:cs="Arial"/>
          <w:sz w:val="26"/>
          <w:szCs w:val="26"/>
        </w:rPr>
        <w:t xml:space="preserve">en su carácter de </w:t>
      </w:r>
      <w:r w:rsidR="00987B84">
        <w:rPr>
          <w:rFonts w:ascii="Arial" w:hAnsi="Arial" w:cs="Arial"/>
          <w:sz w:val="26"/>
          <w:szCs w:val="26"/>
        </w:rPr>
        <w:t xml:space="preserve">administrador único y </w:t>
      </w:r>
      <w:r w:rsidR="00403912" w:rsidRPr="00403912">
        <w:rPr>
          <w:rFonts w:ascii="Arial" w:hAnsi="Arial" w:cs="Arial"/>
          <w:sz w:val="26"/>
          <w:szCs w:val="26"/>
        </w:rPr>
        <w:t xml:space="preserve">representante legal de la persona jurídica </w:t>
      </w:r>
      <w:r w:rsidR="00987B84">
        <w:rPr>
          <w:rFonts w:ascii="Arial" w:hAnsi="Arial" w:cs="Arial"/>
          <w:sz w:val="26"/>
          <w:szCs w:val="26"/>
        </w:rPr>
        <w:t xml:space="preserve">denominada </w:t>
      </w:r>
      <w:r w:rsidR="00987B84">
        <w:rPr>
          <w:rFonts w:ascii="Arial" w:hAnsi="Arial" w:cs="Arial"/>
          <w:b/>
          <w:sz w:val="26"/>
          <w:szCs w:val="26"/>
        </w:rPr>
        <w:t>“</w:t>
      </w:r>
      <w:r w:rsidR="003A439A">
        <w:rPr>
          <w:rFonts w:ascii="Arial" w:hAnsi="Arial" w:cs="Arial"/>
          <w:b/>
          <w:sz w:val="26"/>
          <w:szCs w:val="26"/>
        </w:rPr>
        <w:t>***********</w:t>
      </w:r>
      <w:r w:rsidR="00987B84">
        <w:rPr>
          <w:rFonts w:ascii="Arial" w:hAnsi="Arial" w:cs="Arial"/>
          <w:b/>
          <w:sz w:val="26"/>
          <w:szCs w:val="26"/>
        </w:rPr>
        <w:t>”</w:t>
      </w:r>
      <w:r w:rsidR="00403912" w:rsidRPr="00403912">
        <w:rPr>
          <w:rFonts w:ascii="Arial" w:hAnsi="Arial" w:cs="Arial"/>
          <w:b/>
          <w:sz w:val="26"/>
          <w:szCs w:val="26"/>
        </w:rPr>
        <w:t>,</w:t>
      </w:r>
      <w:r w:rsidR="00403912">
        <w:rPr>
          <w:rFonts w:ascii="Arial" w:hAnsi="Arial" w:cs="Arial"/>
          <w:sz w:val="26"/>
          <w:szCs w:val="26"/>
        </w:rPr>
        <w:t xml:space="preserve"> </w:t>
      </w:r>
      <w:r w:rsidR="005106FD">
        <w:rPr>
          <w:rFonts w:ascii="Arial" w:hAnsi="Arial" w:cs="Arial"/>
          <w:sz w:val="26"/>
          <w:szCs w:val="26"/>
        </w:rPr>
        <w:t xml:space="preserve">en </w:t>
      </w:r>
      <w:r w:rsidR="00C1063F" w:rsidRPr="003509B6">
        <w:rPr>
          <w:rFonts w:ascii="Arial" w:hAnsi="Arial" w:cs="Arial"/>
          <w:sz w:val="26"/>
          <w:szCs w:val="26"/>
        </w:rPr>
        <w:t>contra</w:t>
      </w:r>
      <w:r w:rsidR="0076445C">
        <w:rPr>
          <w:rFonts w:ascii="Arial" w:hAnsi="Arial" w:cs="Arial"/>
          <w:sz w:val="26"/>
          <w:szCs w:val="26"/>
        </w:rPr>
        <w:t xml:space="preserve"> de</w:t>
      </w:r>
      <w:r w:rsidR="004B63EA">
        <w:rPr>
          <w:rFonts w:ascii="Arial" w:hAnsi="Arial" w:cs="Arial"/>
          <w:sz w:val="26"/>
          <w:szCs w:val="26"/>
        </w:rPr>
        <w:t xml:space="preserve">l </w:t>
      </w:r>
      <w:r w:rsidR="004B63EA">
        <w:rPr>
          <w:rFonts w:ascii="Arial" w:hAnsi="Arial" w:cs="Arial"/>
          <w:b/>
          <w:sz w:val="26"/>
          <w:szCs w:val="26"/>
        </w:rPr>
        <w:t>HONORABLE AYUNTAMIENTO DE LA VILLA DE ZAACHILA, OAXACA</w:t>
      </w:r>
      <w:r w:rsidR="005106FD" w:rsidRPr="00403CFB">
        <w:rPr>
          <w:rFonts w:ascii="Arial" w:hAnsi="Arial" w:cs="Arial"/>
          <w:b/>
          <w:sz w:val="26"/>
          <w:szCs w:val="26"/>
        </w:rPr>
        <w:t>,</w:t>
      </w:r>
      <w:r w:rsidR="005106FD">
        <w:rPr>
          <w:rFonts w:ascii="Arial" w:hAnsi="Arial" w:cs="Arial"/>
          <w:b/>
          <w:sz w:val="26"/>
          <w:szCs w:val="26"/>
        </w:rPr>
        <w:t xml:space="preserve"> </w:t>
      </w:r>
      <w:r w:rsidR="00C1063F">
        <w:rPr>
          <w:rFonts w:ascii="Arial" w:hAnsi="Arial" w:cs="Arial"/>
          <w:sz w:val="26"/>
          <w:szCs w:val="26"/>
        </w:rPr>
        <w:t>p</w:t>
      </w:r>
      <w:r w:rsidR="00C1063F">
        <w:rPr>
          <w:rFonts w:ascii="Arial" w:eastAsia="Calibri" w:hAnsi="Arial" w:cs="Arial"/>
          <w:sz w:val="26"/>
          <w:szCs w:val="26"/>
        </w:rPr>
        <w:t>or lo que con fundamento en los artículos 237 y 238 de la Ley de Procedimiento y Justicia Administrativa para el Estado de Oaxaca, se admite.</w:t>
      </w:r>
      <w:r w:rsidR="00C1063F">
        <w:rPr>
          <w:rFonts w:ascii="Arial" w:hAnsi="Arial" w:cs="Arial"/>
          <w:sz w:val="26"/>
          <w:szCs w:val="26"/>
        </w:rPr>
        <w:t xml:space="preserve"> En consecuencia, se procede a dictar resolución en los siguientes términos. </w:t>
      </w:r>
    </w:p>
    <w:p w14:paraId="6841395D" w14:textId="6170944E" w:rsidR="00911817" w:rsidRDefault="0076445C" w:rsidP="00DE3A6A">
      <w:pPr>
        <w:spacing w:line="360" w:lineRule="auto"/>
        <w:jc w:val="center"/>
        <w:rPr>
          <w:rFonts w:ascii="Arial" w:hAnsi="Arial" w:cs="Arial"/>
          <w:bCs/>
          <w:sz w:val="26"/>
          <w:szCs w:val="26"/>
        </w:rPr>
      </w:pPr>
      <w:r>
        <w:rPr>
          <w:rFonts w:ascii="Arial" w:hAnsi="Arial" w:cs="Arial"/>
          <w:b/>
          <w:bCs/>
          <w:sz w:val="26"/>
          <w:szCs w:val="26"/>
        </w:rPr>
        <w:t>R E S U L T A N D O</w:t>
      </w:r>
    </w:p>
    <w:p w14:paraId="22C4E6E5" w14:textId="56FDC5EA" w:rsidR="00911817" w:rsidRDefault="00911817" w:rsidP="00C1063F">
      <w:pPr>
        <w:spacing w:line="360" w:lineRule="auto"/>
        <w:jc w:val="both"/>
        <w:rPr>
          <w:rFonts w:ascii="Arial" w:hAnsi="Arial" w:cs="Arial"/>
          <w:sz w:val="26"/>
          <w:szCs w:val="26"/>
        </w:rPr>
      </w:pPr>
      <w:r>
        <w:rPr>
          <w:rFonts w:ascii="Arial" w:hAnsi="Arial" w:cs="Arial"/>
          <w:b/>
          <w:bCs/>
          <w:sz w:val="26"/>
          <w:szCs w:val="26"/>
        </w:rPr>
        <w:tab/>
      </w:r>
      <w:r w:rsidR="00C1063F" w:rsidRPr="003509B6">
        <w:rPr>
          <w:rFonts w:ascii="Arial" w:hAnsi="Arial" w:cs="Arial"/>
          <w:b/>
          <w:bCs/>
          <w:sz w:val="26"/>
          <w:szCs w:val="26"/>
        </w:rPr>
        <w:t xml:space="preserve">PRIMERO. </w:t>
      </w:r>
      <w:r w:rsidR="00C1063F" w:rsidRPr="003509B6">
        <w:rPr>
          <w:rFonts w:ascii="Arial" w:hAnsi="Arial" w:cs="Arial"/>
          <w:sz w:val="26"/>
          <w:szCs w:val="26"/>
        </w:rPr>
        <w:t>Inconforme con</w:t>
      </w:r>
      <w:r w:rsidR="005106FD">
        <w:rPr>
          <w:rFonts w:ascii="Arial" w:hAnsi="Arial" w:cs="Arial"/>
          <w:sz w:val="26"/>
          <w:szCs w:val="26"/>
        </w:rPr>
        <w:t xml:space="preserve"> la sentencia de fecha</w:t>
      </w:r>
      <w:r w:rsidR="0076445C">
        <w:rPr>
          <w:rFonts w:ascii="Arial" w:hAnsi="Arial" w:cs="Arial"/>
          <w:sz w:val="26"/>
          <w:szCs w:val="26"/>
        </w:rPr>
        <w:t xml:space="preserve"> </w:t>
      </w:r>
      <w:r w:rsidR="004B63EA">
        <w:rPr>
          <w:rFonts w:ascii="Arial" w:hAnsi="Arial" w:cs="Arial"/>
          <w:sz w:val="26"/>
          <w:szCs w:val="26"/>
        </w:rPr>
        <w:t xml:space="preserve">veintiocho de noviembre </w:t>
      </w:r>
      <w:r w:rsidR="0076445C">
        <w:rPr>
          <w:rFonts w:ascii="Arial" w:hAnsi="Arial" w:cs="Arial"/>
          <w:sz w:val="26"/>
          <w:szCs w:val="26"/>
        </w:rPr>
        <w:t>de dos mil diecinueve,</w:t>
      </w:r>
      <w:r w:rsidR="00C1063F">
        <w:rPr>
          <w:rFonts w:ascii="Arial" w:hAnsi="Arial" w:cs="Arial"/>
          <w:sz w:val="26"/>
          <w:szCs w:val="26"/>
        </w:rPr>
        <w:t xml:space="preserve"> </w:t>
      </w:r>
      <w:r w:rsidR="005106FD">
        <w:rPr>
          <w:rFonts w:ascii="Arial" w:hAnsi="Arial" w:cs="Arial"/>
          <w:sz w:val="26"/>
          <w:szCs w:val="26"/>
        </w:rPr>
        <w:t>dictada</w:t>
      </w:r>
      <w:r w:rsidR="00167ADD">
        <w:rPr>
          <w:rFonts w:ascii="Arial" w:hAnsi="Arial" w:cs="Arial"/>
          <w:sz w:val="26"/>
          <w:szCs w:val="26"/>
        </w:rPr>
        <w:t xml:space="preserve"> por </w:t>
      </w:r>
      <w:r w:rsidR="00403912">
        <w:rPr>
          <w:rFonts w:ascii="Arial" w:hAnsi="Arial" w:cs="Arial"/>
          <w:sz w:val="26"/>
          <w:szCs w:val="26"/>
        </w:rPr>
        <w:t xml:space="preserve">la </w:t>
      </w:r>
      <w:r w:rsidR="004B63EA">
        <w:rPr>
          <w:rFonts w:ascii="Arial" w:hAnsi="Arial" w:cs="Arial"/>
          <w:sz w:val="26"/>
          <w:szCs w:val="26"/>
        </w:rPr>
        <w:t xml:space="preserve">Primera </w:t>
      </w:r>
      <w:r w:rsidR="00C1063F" w:rsidRPr="003509B6">
        <w:rPr>
          <w:rFonts w:ascii="Arial" w:hAnsi="Arial" w:cs="Arial"/>
          <w:sz w:val="26"/>
          <w:szCs w:val="26"/>
        </w:rPr>
        <w:t>Sala Unitaria de Primera Instancia,</w:t>
      </w:r>
      <w:r w:rsidR="005106FD">
        <w:rPr>
          <w:rFonts w:ascii="Arial" w:hAnsi="Arial" w:cs="Arial"/>
          <w:sz w:val="26"/>
          <w:szCs w:val="26"/>
        </w:rPr>
        <w:t xml:space="preserve"> </w:t>
      </w:r>
      <w:r w:rsidR="004B63EA">
        <w:rPr>
          <w:rFonts w:ascii="Arial" w:hAnsi="Arial" w:cs="Arial"/>
          <w:sz w:val="26"/>
          <w:szCs w:val="26"/>
        </w:rPr>
        <w:t>el</w:t>
      </w:r>
      <w:r w:rsidR="004B63EA" w:rsidRPr="006B0870">
        <w:rPr>
          <w:rFonts w:ascii="Arial" w:hAnsi="Arial" w:cs="Arial"/>
          <w:sz w:val="26"/>
          <w:szCs w:val="26"/>
        </w:rPr>
        <w:t xml:space="preserve"> </w:t>
      </w:r>
      <w:r w:rsidR="004B63EA">
        <w:rPr>
          <w:rFonts w:ascii="Arial" w:hAnsi="Arial" w:cs="Arial"/>
          <w:b/>
          <w:sz w:val="26"/>
          <w:szCs w:val="26"/>
        </w:rPr>
        <w:t xml:space="preserve">DIRECTOR DEL ÁREA JURÍDICA Y APODERADO GENERAL PARA PLEITOS Y COBRANZAS DEL HONORABLE AYUNTAMIENTO DE LA VILLA DE ZAACHILA, OAXACA, </w:t>
      </w:r>
      <w:r w:rsidR="00C1063F" w:rsidRPr="003509B6">
        <w:rPr>
          <w:rFonts w:ascii="Arial" w:hAnsi="Arial" w:cs="Arial"/>
          <w:sz w:val="26"/>
          <w:szCs w:val="26"/>
        </w:rPr>
        <w:t>interpuso en su contra recurso de revisión.</w:t>
      </w:r>
    </w:p>
    <w:p w14:paraId="537C9DFB" w14:textId="77777777" w:rsidR="005106FD" w:rsidRDefault="00911817" w:rsidP="005106FD">
      <w:pPr>
        <w:spacing w:after="0" w:line="360" w:lineRule="auto"/>
        <w:jc w:val="both"/>
        <w:rPr>
          <w:rFonts w:ascii="Arial" w:eastAsia="Calibri" w:hAnsi="Arial" w:cs="Arial"/>
          <w:sz w:val="26"/>
          <w:szCs w:val="26"/>
        </w:rPr>
      </w:pPr>
      <w:r>
        <w:rPr>
          <w:rFonts w:ascii="Arial" w:hAnsi="Arial" w:cs="Arial"/>
          <w:sz w:val="26"/>
          <w:szCs w:val="26"/>
        </w:rPr>
        <w:tab/>
      </w:r>
      <w:r w:rsidR="005106FD" w:rsidRPr="00403CFB">
        <w:rPr>
          <w:rFonts w:ascii="Arial" w:hAnsi="Arial" w:cs="Arial"/>
          <w:b/>
          <w:bCs/>
          <w:sz w:val="26"/>
          <w:szCs w:val="26"/>
        </w:rPr>
        <w:t xml:space="preserve">SEGUNDO. - </w:t>
      </w:r>
      <w:r w:rsidR="005106FD" w:rsidRPr="00403CFB">
        <w:rPr>
          <w:rFonts w:ascii="Arial" w:eastAsia="Calibri" w:hAnsi="Arial" w:cs="Arial"/>
          <w:sz w:val="26"/>
          <w:szCs w:val="26"/>
        </w:rPr>
        <w:t>Los puntos resolutivos de la sentencia recurrida son los siguientes:</w:t>
      </w:r>
    </w:p>
    <w:p w14:paraId="41461D29" w14:textId="77777777" w:rsidR="005106FD" w:rsidRDefault="005106FD" w:rsidP="005106FD">
      <w:pPr>
        <w:spacing w:after="0" w:line="360" w:lineRule="auto"/>
        <w:ind w:left="567" w:right="616"/>
        <w:jc w:val="both"/>
        <w:rPr>
          <w:rFonts w:ascii="Arial" w:eastAsia="Calibri" w:hAnsi="Arial" w:cs="Arial"/>
          <w:i/>
        </w:rPr>
      </w:pPr>
    </w:p>
    <w:p w14:paraId="2CC135D7" w14:textId="385CB2A5" w:rsidR="005106FD" w:rsidRPr="00FD0A9B" w:rsidRDefault="00421EAD" w:rsidP="005106FD">
      <w:pPr>
        <w:spacing w:after="0" w:line="360" w:lineRule="auto"/>
        <w:ind w:left="567" w:right="616"/>
        <w:jc w:val="both"/>
        <w:rPr>
          <w:rFonts w:ascii="Arial" w:eastAsia="Calibri" w:hAnsi="Arial" w:cs="Arial"/>
          <w:i/>
          <w:sz w:val="24"/>
          <w:szCs w:val="24"/>
        </w:rPr>
      </w:pPr>
      <w:r>
        <w:rPr>
          <w:rFonts w:ascii="Arial" w:eastAsia="Calibri" w:hAnsi="Arial" w:cs="Arial"/>
          <w:i/>
        </w:rPr>
        <w:tab/>
      </w:r>
      <w:r>
        <w:rPr>
          <w:rFonts w:ascii="Arial" w:eastAsia="Calibri" w:hAnsi="Arial" w:cs="Arial"/>
          <w:i/>
        </w:rPr>
        <w:tab/>
      </w:r>
      <w:r w:rsidR="00AA0E9D" w:rsidRPr="00FD0A9B">
        <w:rPr>
          <w:rFonts w:ascii="Arial" w:eastAsia="Calibri" w:hAnsi="Arial" w:cs="Arial"/>
          <w:i/>
          <w:sz w:val="24"/>
          <w:szCs w:val="24"/>
        </w:rPr>
        <w:t>“</w:t>
      </w:r>
      <w:proofErr w:type="gramStart"/>
      <w:r w:rsidR="005106FD" w:rsidRPr="00FD0A9B">
        <w:rPr>
          <w:rFonts w:ascii="Arial" w:eastAsia="Calibri" w:hAnsi="Arial" w:cs="Arial"/>
          <w:b/>
          <w:i/>
          <w:sz w:val="24"/>
          <w:szCs w:val="24"/>
        </w:rPr>
        <w:t>PRIMERO.-</w:t>
      </w:r>
      <w:proofErr w:type="gramEnd"/>
      <w:r w:rsidR="005106FD" w:rsidRPr="00FD0A9B">
        <w:rPr>
          <w:rFonts w:ascii="Arial" w:eastAsia="Calibri" w:hAnsi="Arial" w:cs="Arial"/>
          <w:i/>
          <w:sz w:val="24"/>
          <w:szCs w:val="24"/>
        </w:rPr>
        <w:t xml:space="preserve"> Esta </w:t>
      </w:r>
      <w:r w:rsidR="00AA0E9D" w:rsidRPr="00FD0A9B">
        <w:rPr>
          <w:rFonts w:ascii="Arial" w:eastAsia="Calibri" w:hAnsi="Arial" w:cs="Arial"/>
          <w:i/>
          <w:sz w:val="24"/>
          <w:szCs w:val="24"/>
        </w:rPr>
        <w:t>Primera</w:t>
      </w:r>
      <w:r w:rsidR="005106FD" w:rsidRPr="00FD0A9B">
        <w:rPr>
          <w:rFonts w:ascii="Arial" w:eastAsia="Calibri" w:hAnsi="Arial" w:cs="Arial"/>
          <w:i/>
          <w:sz w:val="24"/>
          <w:szCs w:val="24"/>
        </w:rPr>
        <w:t xml:space="preserve"> Sala </w:t>
      </w:r>
      <w:r w:rsidR="00AA0E9D" w:rsidRPr="00FD0A9B">
        <w:rPr>
          <w:rFonts w:ascii="Arial" w:eastAsia="Calibri" w:hAnsi="Arial" w:cs="Arial"/>
          <w:i/>
          <w:sz w:val="24"/>
          <w:szCs w:val="24"/>
        </w:rPr>
        <w:t>Unitaria</w:t>
      </w:r>
      <w:r w:rsidR="00403912" w:rsidRPr="00FD0A9B">
        <w:rPr>
          <w:rFonts w:ascii="Arial" w:eastAsia="Calibri" w:hAnsi="Arial" w:cs="Arial"/>
          <w:i/>
          <w:sz w:val="24"/>
          <w:szCs w:val="24"/>
        </w:rPr>
        <w:t xml:space="preserve"> </w:t>
      </w:r>
      <w:r w:rsidR="005106FD" w:rsidRPr="00FD0A9B">
        <w:rPr>
          <w:rFonts w:ascii="Arial" w:eastAsia="Calibri" w:hAnsi="Arial" w:cs="Arial"/>
          <w:i/>
          <w:sz w:val="24"/>
          <w:szCs w:val="24"/>
        </w:rPr>
        <w:t>del Tribunal de Justic</w:t>
      </w:r>
      <w:r w:rsidR="00C33825" w:rsidRPr="00FD0A9B">
        <w:rPr>
          <w:rFonts w:ascii="Arial" w:eastAsia="Calibri" w:hAnsi="Arial" w:cs="Arial"/>
          <w:i/>
          <w:sz w:val="24"/>
          <w:szCs w:val="24"/>
        </w:rPr>
        <w:t>ia Administrativa del Estado</w:t>
      </w:r>
      <w:r w:rsidR="00403912" w:rsidRPr="00FD0A9B">
        <w:rPr>
          <w:rFonts w:ascii="Arial" w:eastAsia="Calibri" w:hAnsi="Arial" w:cs="Arial"/>
          <w:i/>
          <w:sz w:val="24"/>
          <w:szCs w:val="24"/>
        </w:rPr>
        <w:t xml:space="preserve"> de Oaxaca</w:t>
      </w:r>
      <w:r w:rsidR="00C33825" w:rsidRPr="00FD0A9B">
        <w:rPr>
          <w:rFonts w:ascii="Arial" w:eastAsia="Calibri" w:hAnsi="Arial" w:cs="Arial"/>
          <w:i/>
          <w:sz w:val="24"/>
          <w:szCs w:val="24"/>
        </w:rPr>
        <w:t xml:space="preserve">, </w:t>
      </w:r>
      <w:r w:rsidR="00403912" w:rsidRPr="00FD0A9B">
        <w:rPr>
          <w:rFonts w:ascii="Arial" w:eastAsia="Calibri" w:hAnsi="Arial" w:cs="Arial"/>
          <w:i/>
          <w:sz w:val="24"/>
          <w:szCs w:val="24"/>
        </w:rPr>
        <w:t>fue</w:t>
      </w:r>
      <w:r w:rsidR="005106FD" w:rsidRPr="00FD0A9B">
        <w:rPr>
          <w:rFonts w:ascii="Arial" w:eastAsia="Calibri" w:hAnsi="Arial" w:cs="Arial"/>
          <w:i/>
          <w:sz w:val="24"/>
          <w:szCs w:val="24"/>
        </w:rPr>
        <w:t xml:space="preserve"> comp</w:t>
      </w:r>
      <w:r w:rsidR="00AA0E9D" w:rsidRPr="00FD0A9B">
        <w:rPr>
          <w:rFonts w:ascii="Arial" w:eastAsia="Calibri" w:hAnsi="Arial" w:cs="Arial"/>
          <w:i/>
          <w:sz w:val="24"/>
          <w:szCs w:val="24"/>
        </w:rPr>
        <w:t xml:space="preserve">etente para conocer y resolver </w:t>
      </w:r>
      <w:r w:rsidR="005106FD" w:rsidRPr="00FD0A9B">
        <w:rPr>
          <w:rFonts w:ascii="Arial" w:eastAsia="Calibri" w:hAnsi="Arial" w:cs="Arial"/>
          <w:i/>
          <w:sz w:val="24"/>
          <w:szCs w:val="24"/>
        </w:rPr>
        <w:t xml:space="preserve">el presente </w:t>
      </w:r>
      <w:r w:rsidR="00AA0E9D" w:rsidRPr="00FD0A9B">
        <w:rPr>
          <w:rFonts w:ascii="Arial" w:eastAsia="Calibri" w:hAnsi="Arial" w:cs="Arial"/>
          <w:i/>
          <w:sz w:val="24"/>
          <w:szCs w:val="24"/>
        </w:rPr>
        <w:t>juicio</w:t>
      </w:r>
      <w:r w:rsidR="005106FD" w:rsidRPr="00FD0A9B">
        <w:rPr>
          <w:rFonts w:ascii="Arial" w:eastAsia="Calibri" w:hAnsi="Arial" w:cs="Arial"/>
          <w:i/>
          <w:sz w:val="24"/>
          <w:szCs w:val="24"/>
        </w:rPr>
        <w:t xml:space="preserve">.- - - - - - - - - - - </w:t>
      </w:r>
      <w:r w:rsidR="00AA0E9D" w:rsidRPr="00FD0A9B">
        <w:rPr>
          <w:rFonts w:ascii="Arial" w:eastAsia="Calibri" w:hAnsi="Arial" w:cs="Arial"/>
          <w:i/>
          <w:sz w:val="24"/>
          <w:szCs w:val="24"/>
        </w:rPr>
        <w:t xml:space="preserve">- - - - - - - </w:t>
      </w:r>
    </w:p>
    <w:p w14:paraId="46AC9064" w14:textId="573E41FA" w:rsidR="00421EAD" w:rsidRPr="00FD0A9B" w:rsidRDefault="005106FD" w:rsidP="00421EAD">
      <w:pPr>
        <w:spacing w:after="0" w:line="360" w:lineRule="auto"/>
        <w:ind w:left="709" w:right="616" w:firstLine="709"/>
        <w:jc w:val="both"/>
        <w:rPr>
          <w:rFonts w:ascii="Arial" w:eastAsia="Calibri" w:hAnsi="Arial" w:cs="Arial"/>
          <w:b/>
          <w:i/>
          <w:sz w:val="24"/>
          <w:szCs w:val="24"/>
        </w:rPr>
      </w:pPr>
      <w:proofErr w:type="gramStart"/>
      <w:r w:rsidRPr="00FD0A9B">
        <w:rPr>
          <w:rFonts w:ascii="Arial" w:eastAsia="Calibri" w:hAnsi="Arial" w:cs="Arial"/>
          <w:b/>
          <w:i/>
          <w:sz w:val="24"/>
          <w:szCs w:val="24"/>
        </w:rPr>
        <w:lastRenderedPageBreak/>
        <w:t>SEGUNDO.-</w:t>
      </w:r>
      <w:proofErr w:type="gramEnd"/>
      <w:r w:rsidRPr="00FD0A9B">
        <w:rPr>
          <w:rFonts w:ascii="Arial" w:eastAsia="Calibri" w:hAnsi="Arial" w:cs="Arial"/>
          <w:i/>
          <w:sz w:val="24"/>
          <w:szCs w:val="24"/>
        </w:rPr>
        <w:t xml:space="preserve"> La personalidad</w:t>
      </w:r>
      <w:r w:rsidR="00AC3F1D" w:rsidRPr="00FD0A9B">
        <w:rPr>
          <w:rFonts w:ascii="Arial" w:eastAsia="Calibri" w:hAnsi="Arial" w:cs="Arial"/>
          <w:i/>
          <w:sz w:val="24"/>
          <w:szCs w:val="24"/>
        </w:rPr>
        <w:t xml:space="preserve"> de las partes quedó asentada </w:t>
      </w:r>
      <w:r w:rsidRPr="00FD0A9B">
        <w:rPr>
          <w:rFonts w:ascii="Arial" w:eastAsia="Calibri" w:hAnsi="Arial" w:cs="Arial"/>
          <w:i/>
          <w:sz w:val="24"/>
          <w:szCs w:val="24"/>
        </w:rPr>
        <w:t xml:space="preserve">en autos.- </w:t>
      </w:r>
      <w:r w:rsidR="00421EAD" w:rsidRPr="00FD0A9B">
        <w:rPr>
          <w:rFonts w:ascii="Arial" w:eastAsia="Calibri" w:hAnsi="Arial" w:cs="Arial"/>
          <w:i/>
          <w:sz w:val="24"/>
          <w:szCs w:val="24"/>
        </w:rPr>
        <w:t xml:space="preserve">- - - - - - - - - - - - - - - - - - - - - - - - - - - - - - - - </w:t>
      </w:r>
    </w:p>
    <w:p w14:paraId="3F3E0B6C" w14:textId="2F323BDD" w:rsidR="00AC3F1D" w:rsidRPr="00FD0A9B" w:rsidRDefault="005106FD" w:rsidP="00421EAD">
      <w:pPr>
        <w:spacing w:after="0" w:line="360" w:lineRule="auto"/>
        <w:ind w:left="709" w:right="616" w:firstLine="709"/>
        <w:jc w:val="both"/>
        <w:rPr>
          <w:rFonts w:ascii="Arial" w:eastAsia="Calibri" w:hAnsi="Arial" w:cs="Arial"/>
          <w:i/>
          <w:sz w:val="24"/>
          <w:szCs w:val="24"/>
        </w:rPr>
      </w:pPr>
      <w:proofErr w:type="gramStart"/>
      <w:r w:rsidRPr="00FD0A9B">
        <w:rPr>
          <w:rFonts w:ascii="Arial" w:eastAsia="Calibri" w:hAnsi="Arial" w:cs="Arial"/>
          <w:b/>
          <w:i/>
          <w:sz w:val="24"/>
          <w:szCs w:val="24"/>
        </w:rPr>
        <w:t>TERCERO.-</w:t>
      </w:r>
      <w:proofErr w:type="gramEnd"/>
      <w:r w:rsidR="00AC3F1D" w:rsidRPr="00FD0A9B">
        <w:rPr>
          <w:rFonts w:ascii="Arial" w:eastAsia="Calibri" w:hAnsi="Arial" w:cs="Arial"/>
          <w:b/>
          <w:i/>
          <w:sz w:val="24"/>
          <w:szCs w:val="24"/>
        </w:rPr>
        <w:t xml:space="preserve"> </w:t>
      </w:r>
      <w:r w:rsidR="00AC3F1D" w:rsidRPr="00FD0A9B">
        <w:rPr>
          <w:rFonts w:ascii="Arial" w:eastAsia="Calibri" w:hAnsi="Arial" w:cs="Arial"/>
          <w:i/>
          <w:sz w:val="24"/>
          <w:szCs w:val="24"/>
        </w:rPr>
        <w:t xml:space="preserve">Esta Sala advierte que, en el presente juicio no se configura alguna causal de improcedencia o sobreseimiento expuesto en el considerando TERCERO, por lo tanto, </w:t>
      </w:r>
      <w:r w:rsidR="00AC3F1D" w:rsidRPr="00FD0A9B">
        <w:rPr>
          <w:rFonts w:ascii="Arial" w:eastAsia="Calibri" w:hAnsi="Arial" w:cs="Arial"/>
          <w:b/>
          <w:i/>
          <w:sz w:val="24"/>
          <w:szCs w:val="24"/>
        </w:rPr>
        <w:t>NO SE SOBRESEE</w:t>
      </w:r>
      <w:r w:rsidR="00AC3F1D" w:rsidRPr="00FD0A9B">
        <w:rPr>
          <w:rFonts w:ascii="Arial" w:eastAsia="Calibri" w:hAnsi="Arial" w:cs="Arial"/>
          <w:i/>
          <w:sz w:val="24"/>
          <w:szCs w:val="24"/>
        </w:rPr>
        <w:t xml:space="preserve">.- - - - </w:t>
      </w:r>
      <w:r w:rsidR="00FD0A9B" w:rsidRPr="00FD0A9B">
        <w:rPr>
          <w:rFonts w:ascii="Arial" w:eastAsia="Calibri" w:hAnsi="Arial" w:cs="Arial"/>
          <w:i/>
          <w:sz w:val="24"/>
          <w:szCs w:val="24"/>
        </w:rPr>
        <w:t>- - - - - - - - - - - - - - - - - -</w:t>
      </w:r>
      <w:r w:rsidR="00FD0A9B">
        <w:rPr>
          <w:rFonts w:ascii="Arial" w:eastAsia="Calibri" w:hAnsi="Arial" w:cs="Arial"/>
          <w:i/>
          <w:sz w:val="24"/>
          <w:szCs w:val="24"/>
        </w:rPr>
        <w:t xml:space="preserve"> - - - - - -</w:t>
      </w:r>
    </w:p>
    <w:p w14:paraId="24B23BD5" w14:textId="56B5BE02" w:rsidR="00C33825" w:rsidRPr="00FD0A9B" w:rsidRDefault="00AC3F1D" w:rsidP="00421EAD">
      <w:pPr>
        <w:spacing w:after="0" w:line="360" w:lineRule="auto"/>
        <w:ind w:left="709" w:right="616" w:firstLine="709"/>
        <w:jc w:val="both"/>
        <w:rPr>
          <w:rFonts w:ascii="Arial" w:eastAsia="Calibri" w:hAnsi="Arial" w:cs="Arial"/>
          <w:i/>
          <w:sz w:val="24"/>
          <w:szCs w:val="24"/>
        </w:rPr>
      </w:pPr>
      <w:proofErr w:type="gramStart"/>
      <w:r w:rsidRPr="00FD0A9B">
        <w:rPr>
          <w:rFonts w:ascii="Arial" w:eastAsia="Calibri" w:hAnsi="Arial" w:cs="Arial"/>
          <w:b/>
          <w:i/>
          <w:sz w:val="24"/>
          <w:szCs w:val="24"/>
        </w:rPr>
        <w:t>CUARTO.-</w:t>
      </w:r>
      <w:proofErr w:type="gramEnd"/>
      <w:r w:rsidRPr="00FD0A9B">
        <w:rPr>
          <w:rFonts w:ascii="Arial" w:eastAsia="Calibri" w:hAnsi="Arial" w:cs="Arial"/>
          <w:b/>
          <w:i/>
          <w:sz w:val="24"/>
          <w:szCs w:val="24"/>
        </w:rPr>
        <w:t xml:space="preserve"> </w:t>
      </w:r>
      <w:r w:rsidR="00403912" w:rsidRPr="00FD0A9B">
        <w:rPr>
          <w:rFonts w:ascii="Arial" w:eastAsia="Calibri" w:hAnsi="Arial" w:cs="Arial"/>
          <w:i/>
          <w:sz w:val="24"/>
          <w:szCs w:val="24"/>
        </w:rPr>
        <w:t>Se declara la</w:t>
      </w:r>
      <w:r w:rsidR="00403912" w:rsidRPr="00FD0A9B">
        <w:rPr>
          <w:rFonts w:ascii="Arial" w:eastAsia="Calibri" w:hAnsi="Arial" w:cs="Arial"/>
          <w:b/>
          <w:i/>
          <w:sz w:val="24"/>
          <w:szCs w:val="24"/>
        </w:rPr>
        <w:t xml:space="preserve"> </w:t>
      </w:r>
      <w:r w:rsidR="00C33825" w:rsidRPr="00FD0A9B">
        <w:rPr>
          <w:rFonts w:ascii="Arial" w:eastAsia="Calibri" w:hAnsi="Arial" w:cs="Arial"/>
          <w:b/>
          <w:i/>
          <w:sz w:val="24"/>
          <w:szCs w:val="24"/>
        </w:rPr>
        <w:t xml:space="preserve">NULIDAD LISA Y LLANA </w:t>
      </w:r>
      <w:r w:rsidRPr="00FD0A9B">
        <w:rPr>
          <w:rFonts w:ascii="Arial" w:eastAsia="Calibri" w:hAnsi="Arial" w:cs="Arial"/>
          <w:i/>
          <w:sz w:val="24"/>
          <w:szCs w:val="24"/>
        </w:rPr>
        <w:t xml:space="preserve">del oficio número </w:t>
      </w:r>
      <w:r w:rsidR="003A439A">
        <w:rPr>
          <w:rFonts w:ascii="Arial" w:hAnsi="Arial" w:cs="Arial"/>
          <w:b/>
          <w:sz w:val="26"/>
          <w:szCs w:val="26"/>
        </w:rPr>
        <w:t>***********</w:t>
      </w:r>
      <w:r w:rsidRPr="00FD0A9B">
        <w:rPr>
          <w:rFonts w:ascii="Arial" w:eastAsia="Calibri" w:hAnsi="Arial" w:cs="Arial"/>
          <w:i/>
          <w:sz w:val="24"/>
          <w:szCs w:val="24"/>
        </w:rPr>
        <w:t xml:space="preserve">, de fecha siete de mayo de dos mil diecinueve, emitido por el Presidente Municipal de la Villa de Zaachila, Oaxaca, debiendo de dar de baja dicho oficio del sistema documental y/o electrónico que para tal efecto lleve esa autoridad, por las razones ya expuestas en el considerando </w:t>
      </w:r>
      <w:r w:rsidRPr="00FD0A9B">
        <w:rPr>
          <w:rFonts w:ascii="Arial" w:eastAsia="Calibri" w:hAnsi="Arial" w:cs="Arial"/>
          <w:b/>
          <w:i/>
          <w:sz w:val="24"/>
          <w:szCs w:val="24"/>
        </w:rPr>
        <w:t>CUARTO</w:t>
      </w:r>
      <w:r w:rsidRPr="00FD0A9B">
        <w:rPr>
          <w:rFonts w:ascii="Arial" w:eastAsia="Calibri" w:hAnsi="Arial" w:cs="Arial"/>
          <w:i/>
          <w:sz w:val="24"/>
          <w:szCs w:val="24"/>
        </w:rPr>
        <w:t xml:space="preserve"> de esta sentencia. - - - - - - - -</w:t>
      </w:r>
      <w:r w:rsidR="00FD0A9B">
        <w:rPr>
          <w:rFonts w:ascii="Arial" w:eastAsia="Calibri" w:hAnsi="Arial" w:cs="Arial"/>
          <w:i/>
          <w:sz w:val="24"/>
          <w:szCs w:val="24"/>
        </w:rPr>
        <w:t xml:space="preserve"> </w:t>
      </w:r>
      <w:r w:rsidR="00FD0A9B" w:rsidRPr="00FD0A9B">
        <w:rPr>
          <w:rFonts w:ascii="Arial" w:eastAsia="Calibri" w:hAnsi="Arial" w:cs="Arial"/>
          <w:i/>
          <w:sz w:val="24"/>
          <w:szCs w:val="24"/>
        </w:rPr>
        <w:t>- - - - - - - - - - - - - - - - - -</w:t>
      </w:r>
    </w:p>
    <w:p w14:paraId="4B3FCC95" w14:textId="478C3793" w:rsidR="00AC3F1D" w:rsidRPr="00FD0A9B" w:rsidRDefault="00AC3F1D" w:rsidP="00421EAD">
      <w:pPr>
        <w:spacing w:after="0" w:line="360" w:lineRule="auto"/>
        <w:ind w:left="709" w:right="616" w:firstLine="709"/>
        <w:jc w:val="both"/>
        <w:rPr>
          <w:rFonts w:ascii="Arial" w:eastAsia="Calibri" w:hAnsi="Arial" w:cs="Arial"/>
          <w:i/>
          <w:sz w:val="24"/>
          <w:szCs w:val="24"/>
        </w:rPr>
      </w:pPr>
      <w:r w:rsidRPr="00FD0A9B">
        <w:rPr>
          <w:rFonts w:ascii="Arial" w:eastAsia="Calibri" w:hAnsi="Arial" w:cs="Arial"/>
          <w:b/>
          <w:i/>
          <w:sz w:val="24"/>
          <w:szCs w:val="24"/>
        </w:rPr>
        <w:t xml:space="preserve">QUINTO.- SE ORDENA </w:t>
      </w:r>
      <w:r w:rsidRPr="00FD0A9B">
        <w:rPr>
          <w:rFonts w:ascii="Arial" w:eastAsia="Calibri" w:hAnsi="Arial" w:cs="Arial"/>
          <w:i/>
          <w:sz w:val="24"/>
          <w:szCs w:val="24"/>
        </w:rPr>
        <w:t xml:space="preserve">al Honorable Ayuntamiento de la Villa de Zaachila, Oaxaca, realice el pago de la cantidad total de </w:t>
      </w:r>
      <w:r w:rsidR="003A439A">
        <w:rPr>
          <w:rFonts w:ascii="Arial" w:hAnsi="Arial" w:cs="Arial"/>
          <w:b/>
          <w:sz w:val="26"/>
          <w:szCs w:val="26"/>
        </w:rPr>
        <w:t>***********</w:t>
      </w:r>
      <w:r w:rsidRPr="00FD0A9B">
        <w:rPr>
          <w:rFonts w:ascii="Arial" w:eastAsia="Calibri" w:hAnsi="Arial" w:cs="Arial"/>
          <w:i/>
          <w:sz w:val="24"/>
          <w:szCs w:val="24"/>
        </w:rPr>
        <w:t>, a favor de la empresa denominada “</w:t>
      </w:r>
      <w:r w:rsidR="003A439A">
        <w:rPr>
          <w:rFonts w:ascii="Arial" w:hAnsi="Arial" w:cs="Arial"/>
          <w:b/>
          <w:sz w:val="26"/>
          <w:szCs w:val="26"/>
        </w:rPr>
        <w:t>***********</w:t>
      </w:r>
      <w:r w:rsidRPr="00FD0A9B">
        <w:rPr>
          <w:rFonts w:ascii="Arial" w:eastAsia="Calibri" w:hAnsi="Arial" w:cs="Arial"/>
          <w:i/>
          <w:sz w:val="24"/>
          <w:szCs w:val="24"/>
        </w:rPr>
        <w:t xml:space="preserve">”, </w:t>
      </w:r>
      <w:r w:rsidR="00EA7159" w:rsidRPr="00FD0A9B">
        <w:rPr>
          <w:rFonts w:ascii="Arial" w:eastAsia="Calibri" w:hAnsi="Arial" w:cs="Arial"/>
          <w:i/>
          <w:sz w:val="24"/>
          <w:szCs w:val="24"/>
        </w:rPr>
        <w:t xml:space="preserve">y en atención a ello y con la finalidad de verificar el cumplimiento a lo ordenado, la autoridad demandada deberá enviar informes del cumplimiento de lo aquí ordenado, no obstante lo anterior, es pertinente precisarle a la autoridad demandada que de ser contumaz, esta Sala le impondrá uno de los medios de apremio a que se refiere el artículo 154 de la Ley de Procedimiento y Justicia Administrativa para el Estado de Oaxaca, por las razones expuestas en el considerando QUINTO de la presente resolución. </w:t>
      </w:r>
      <w:r w:rsidR="00FD0A9B" w:rsidRPr="00FD0A9B">
        <w:rPr>
          <w:rFonts w:ascii="Arial" w:eastAsia="Calibri" w:hAnsi="Arial" w:cs="Arial"/>
          <w:i/>
          <w:sz w:val="24"/>
          <w:szCs w:val="24"/>
        </w:rPr>
        <w:t>- - - - - - - - - - - - - - - - - -</w:t>
      </w:r>
      <w:r w:rsidR="00FD0A9B">
        <w:rPr>
          <w:rFonts w:ascii="Arial" w:eastAsia="Calibri" w:hAnsi="Arial" w:cs="Arial"/>
          <w:i/>
          <w:sz w:val="24"/>
          <w:szCs w:val="24"/>
        </w:rPr>
        <w:t xml:space="preserve"> </w:t>
      </w:r>
      <w:r w:rsidR="00FD0A9B" w:rsidRPr="00FD0A9B">
        <w:rPr>
          <w:rFonts w:ascii="Arial" w:eastAsia="Calibri" w:hAnsi="Arial" w:cs="Arial"/>
          <w:i/>
          <w:sz w:val="24"/>
          <w:szCs w:val="24"/>
        </w:rPr>
        <w:t>- - - - - - - - - - - - - - - - - -</w:t>
      </w:r>
      <w:r w:rsidR="00FD0A9B">
        <w:rPr>
          <w:rFonts w:ascii="Arial" w:eastAsia="Calibri" w:hAnsi="Arial" w:cs="Arial"/>
          <w:i/>
          <w:sz w:val="24"/>
          <w:szCs w:val="24"/>
        </w:rPr>
        <w:t xml:space="preserve"> -</w:t>
      </w:r>
      <w:r w:rsidR="00FD0A9B">
        <w:rPr>
          <w:rFonts w:ascii="Arial" w:eastAsia="Calibri" w:hAnsi="Arial" w:cs="Arial"/>
          <w:i/>
          <w:sz w:val="24"/>
          <w:szCs w:val="24"/>
        </w:rPr>
        <w:softHyphen/>
        <w:t xml:space="preserve"> - -</w:t>
      </w:r>
    </w:p>
    <w:p w14:paraId="29CFF2DC" w14:textId="77174269" w:rsidR="00C33825" w:rsidRPr="00FD0A9B" w:rsidRDefault="00EA7159" w:rsidP="00421EAD">
      <w:pPr>
        <w:spacing w:after="0" w:line="360" w:lineRule="auto"/>
        <w:ind w:left="709" w:right="616" w:firstLine="709"/>
        <w:jc w:val="both"/>
        <w:rPr>
          <w:rFonts w:ascii="Arial" w:eastAsia="Calibri" w:hAnsi="Arial" w:cs="Arial"/>
          <w:i/>
          <w:sz w:val="24"/>
          <w:szCs w:val="24"/>
        </w:rPr>
      </w:pPr>
      <w:proofErr w:type="gramStart"/>
      <w:r w:rsidRPr="00FD0A9B">
        <w:rPr>
          <w:rFonts w:ascii="Arial" w:eastAsia="Calibri" w:hAnsi="Arial" w:cs="Arial"/>
          <w:b/>
          <w:i/>
          <w:sz w:val="24"/>
          <w:szCs w:val="24"/>
        </w:rPr>
        <w:t>SEXTO</w:t>
      </w:r>
      <w:r w:rsidR="00C33825" w:rsidRPr="00FD0A9B">
        <w:rPr>
          <w:rFonts w:ascii="Arial" w:eastAsia="Calibri" w:hAnsi="Arial" w:cs="Arial"/>
          <w:b/>
          <w:i/>
          <w:sz w:val="24"/>
          <w:szCs w:val="24"/>
        </w:rPr>
        <w:t>.-</w:t>
      </w:r>
      <w:proofErr w:type="gramEnd"/>
      <w:r w:rsidR="00C33825" w:rsidRPr="00FD0A9B">
        <w:rPr>
          <w:rFonts w:ascii="Arial" w:eastAsia="Calibri" w:hAnsi="Arial" w:cs="Arial"/>
          <w:i/>
          <w:sz w:val="24"/>
          <w:szCs w:val="24"/>
        </w:rPr>
        <w:t xml:space="preserve"> Conforme a lo dispuesto en los artículos 172</w:t>
      </w:r>
      <w:r w:rsidRPr="00FD0A9B">
        <w:rPr>
          <w:rFonts w:ascii="Arial" w:eastAsia="Calibri" w:hAnsi="Arial" w:cs="Arial"/>
          <w:i/>
          <w:sz w:val="24"/>
          <w:szCs w:val="24"/>
        </w:rPr>
        <w:t xml:space="preserve"> y 173</w:t>
      </w:r>
      <w:r w:rsidR="00C33825" w:rsidRPr="00FD0A9B">
        <w:rPr>
          <w:rFonts w:ascii="Arial" w:eastAsia="Calibri" w:hAnsi="Arial" w:cs="Arial"/>
          <w:i/>
          <w:sz w:val="24"/>
          <w:szCs w:val="24"/>
        </w:rPr>
        <w:t xml:space="preserve">, de la Ley de Procedimiento y Justicia Administrativa para el Estado de Oaxaca, </w:t>
      </w:r>
      <w:r w:rsidR="00C33825" w:rsidRPr="00FD0A9B">
        <w:rPr>
          <w:rFonts w:ascii="Arial" w:eastAsia="Calibri" w:hAnsi="Arial" w:cs="Arial"/>
          <w:b/>
          <w:i/>
          <w:sz w:val="24"/>
          <w:szCs w:val="24"/>
        </w:rPr>
        <w:t>NOTIFÍQUESE</w:t>
      </w:r>
      <w:r w:rsidR="00C33825" w:rsidRPr="00FD0A9B">
        <w:rPr>
          <w:rFonts w:ascii="Arial" w:eastAsia="Calibri" w:hAnsi="Arial" w:cs="Arial"/>
          <w:i/>
          <w:sz w:val="24"/>
          <w:szCs w:val="24"/>
        </w:rPr>
        <w:t xml:space="preserve"> y </w:t>
      </w:r>
      <w:r w:rsidR="00C33825" w:rsidRPr="00FD0A9B">
        <w:rPr>
          <w:rFonts w:ascii="Arial" w:eastAsia="Calibri" w:hAnsi="Arial" w:cs="Arial"/>
          <w:b/>
          <w:i/>
          <w:sz w:val="24"/>
          <w:szCs w:val="24"/>
        </w:rPr>
        <w:t>CÚMPLASE</w:t>
      </w:r>
      <w:r w:rsidR="00C33825" w:rsidRPr="00FD0A9B">
        <w:rPr>
          <w:rFonts w:ascii="Arial" w:eastAsia="Calibri" w:hAnsi="Arial" w:cs="Arial"/>
          <w:i/>
          <w:sz w:val="24"/>
          <w:szCs w:val="24"/>
        </w:rPr>
        <w:t xml:space="preserve">.”- - - - - - - - - - </w:t>
      </w:r>
    </w:p>
    <w:p w14:paraId="2EB88F9D" w14:textId="77777777" w:rsidR="004B76D4" w:rsidRPr="00FD0A9B" w:rsidRDefault="004B76D4" w:rsidP="004B76D4">
      <w:pPr>
        <w:spacing w:after="0" w:line="360" w:lineRule="auto"/>
        <w:ind w:left="567" w:right="616"/>
        <w:jc w:val="both"/>
        <w:rPr>
          <w:rFonts w:ascii="Arial" w:eastAsia="Calibri" w:hAnsi="Arial" w:cs="Arial"/>
          <w:sz w:val="24"/>
          <w:szCs w:val="24"/>
        </w:rPr>
      </w:pPr>
    </w:p>
    <w:p w14:paraId="75CA8274" w14:textId="52D97FAE" w:rsidR="00911817" w:rsidRDefault="004B76D4" w:rsidP="00911817">
      <w:pPr>
        <w:widowControl w:val="0"/>
        <w:tabs>
          <w:tab w:val="left" w:pos="7938"/>
          <w:tab w:val="left" w:pos="8222"/>
        </w:tabs>
        <w:spacing w:after="120" w:line="360" w:lineRule="auto"/>
        <w:ind w:right="49"/>
        <w:jc w:val="center"/>
        <w:rPr>
          <w:rFonts w:ascii="Arial" w:eastAsia="Calibri" w:hAnsi="Arial" w:cs="Arial"/>
          <w:b/>
          <w:bCs/>
          <w:sz w:val="26"/>
          <w:szCs w:val="26"/>
        </w:rPr>
      </w:pPr>
      <w:r>
        <w:rPr>
          <w:rFonts w:ascii="Arial" w:eastAsia="Calibri" w:hAnsi="Arial" w:cs="Arial"/>
          <w:b/>
          <w:bCs/>
          <w:sz w:val="26"/>
          <w:szCs w:val="26"/>
        </w:rPr>
        <w:t>C O N S I D E R A N D O</w:t>
      </w:r>
    </w:p>
    <w:p w14:paraId="51B166BC" w14:textId="77777777" w:rsidR="009F5BD0" w:rsidRDefault="00911817" w:rsidP="009F5BD0">
      <w:pPr>
        <w:widowControl w:val="0"/>
        <w:tabs>
          <w:tab w:val="left" w:pos="7938"/>
          <w:tab w:val="left" w:pos="8222"/>
        </w:tabs>
        <w:spacing w:after="120" w:line="360" w:lineRule="auto"/>
        <w:ind w:right="49"/>
        <w:jc w:val="both"/>
        <w:rPr>
          <w:rFonts w:ascii="Arial" w:hAnsi="Arial" w:cs="Arial"/>
          <w:bCs/>
          <w:iCs/>
          <w:sz w:val="26"/>
          <w:szCs w:val="26"/>
        </w:rPr>
      </w:pPr>
      <w:r>
        <w:rPr>
          <w:rFonts w:ascii="Arial" w:hAnsi="Arial" w:cs="Arial"/>
          <w:b/>
          <w:bCs/>
          <w:iCs/>
          <w:sz w:val="26"/>
          <w:szCs w:val="26"/>
        </w:rPr>
        <w:t xml:space="preserve">            </w:t>
      </w:r>
      <w:r w:rsidR="00C1063F" w:rsidRPr="00F66D81">
        <w:rPr>
          <w:rFonts w:ascii="Arial" w:hAnsi="Arial" w:cs="Arial"/>
          <w:b/>
          <w:bCs/>
          <w:iCs/>
          <w:sz w:val="26"/>
          <w:szCs w:val="26"/>
        </w:rPr>
        <w:t xml:space="preserve">PRIMERO. </w:t>
      </w:r>
      <w:r w:rsidR="002E3D1C">
        <w:rPr>
          <w:rFonts w:ascii="Arial" w:hAnsi="Arial" w:cs="Arial"/>
          <w:bCs/>
          <w:iCs/>
          <w:sz w:val="26"/>
          <w:szCs w:val="26"/>
          <w:lang w:eastAsia="es-ES"/>
        </w:rPr>
        <w:t xml:space="preserve">Esta Sala Superior es competente para conocer del presente asunto, de conformidad con lo dispuesto por los artículos 114 </w:t>
      </w:r>
      <w:proofErr w:type="spellStart"/>
      <w:r w:rsidR="002E3D1C">
        <w:rPr>
          <w:rFonts w:ascii="Arial" w:hAnsi="Arial" w:cs="Arial"/>
          <w:bCs/>
          <w:iCs/>
          <w:sz w:val="26"/>
          <w:szCs w:val="26"/>
          <w:lang w:eastAsia="es-ES"/>
        </w:rPr>
        <w:t>QUÁTER</w:t>
      </w:r>
      <w:proofErr w:type="spellEnd"/>
      <w:r w:rsidR="002E3D1C">
        <w:rPr>
          <w:rFonts w:ascii="Arial" w:hAnsi="Arial" w:cs="Arial"/>
          <w:bCs/>
          <w:iCs/>
          <w:sz w:val="26"/>
          <w:szCs w:val="26"/>
          <w:lang w:eastAsia="es-ES"/>
        </w:rPr>
        <w:t xml:space="preserve">, tercer párrafo de la Constitución Política del Estado Libre y Soberano de Oaxaca; 1, 2, </w:t>
      </w:r>
      <w:r w:rsidR="002E3D1C">
        <w:rPr>
          <w:rFonts w:ascii="Arial" w:hAnsi="Arial" w:cs="Arial"/>
          <w:bCs/>
          <w:iCs/>
          <w:sz w:val="26"/>
          <w:szCs w:val="26"/>
        </w:rPr>
        <w:t>23, 24 fracción I, 25 fracción I, 26 y 27 de la Ley Orgánica del Tribunal de Justicia Administrativa del Estado de Oaxaca, publicada en el Periódico Oficial del Estado de Oaxaca el siete de noviembre de dos mil diecinueve</w:t>
      </w:r>
      <w:r w:rsidR="001C2557">
        <w:rPr>
          <w:rFonts w:ascii="Arial" w:hAnsi="Arial" w:cs="Arial"/>
          <w:bCs/>
          <w:iCs/>
          <w:sz w:val="26"/>
          <w:szCs w:val="26"/>
        </w:rPr>
        <w:t xml:space="preserve">; </w:t>
      </w:r>
      <w:r w:rsidR="001C2557" w:rsidRPr="00403CFB">
        <w:rPr>
          <w:rFonts w:ascii="Arial" w:hAnsi="Arial" w:cs="Arial"/>
          <w:bCs/>
          <w:iCs/>
          <w:sz w:val="26"/>
          <w:szCs w:val="26"/>
          <w:lang w:eastAsia="es-ES"/>
        </w:rPr>
        <w:t>125</w:t>
      </w:r>
      <w:r w:rsidR="001C2557">
        <w:rPr>
          <w:rFonts w:ascii="Arial" w:hAnsi="Arial" w:cs="Arial"/>
          <w:bCs/>
          <w:iCs/>
          <w:sz w:val="26"/>
          <w:szCs w:val="26"/>
        </w:rPr>
        <w:t xml:space="preserve">, 127, 129, 130 </w:t>
      </w:r>
      <w:r w:rsidR="001C2557" w:rsidRPr="00403CFB">
        <w:rPr>
          <w:rFonts w:ascii="Arial" w:hAnsi="Arial" w:cs="Arial"/>
          <w:bCs/>
          <w:iCs/>
          <w:sz w:val="26"/>
          <w:szCs w:val="26"/>
        </w:rPr>
        <w:t xml:space="preserve">fracción I, 131, 231, 236 </w:t>
      </w:r>
      <w:r w:rsidR="00D859DF">
        <w:rPr>
          <w:rFonts w:ascii="Arial" w:hAnsi="Arial" w:cs="Arial"/>
          <w:bCs/>
          <w:iCs/>
          <w:sz w:val="26"/>
          <w:szCs w:val="26"/>
        </w:rPr>
        <w:t>fracción VII</w:t>
      </w:r>
      <w:r w:rsidR="001C2557">
        <w:rPr>
          <w:rFonts w:ascii="Arial" w:hAnsi="Arial" w:cs="Arial"/>
          <w:bCs/>
          <w:iCs/>
          <w:sz w:val="26"/>
          <w:szCs w:val="26"/>
        </w:rPr>
        <w:t xml:space="preserve"> </w:t>
      </w:r>
      <w:r w:rsidR="001C2557" w:rsidRPr="00403CFB">
        <w:rPr>
          <w:rFonts w:ascii="Arial" w:hAnsi="Arial" w:cs="Arial"/>
          <w:bCs/>
          <w:iCs/>
          <w:sz w:val="26"/>
          <w:szCs w:val="26"/>
        </w:rPr>
        <w:t xml:space="preserve">y 238 de la Ley de Procedimiento y Justicia Administrativa para el Estado de </w:t>
      </w:r>
      <w:r w:rsidR="001C2557">
        <w:rPr>
          <w:rFonts w:ascii="Arial" w:hAnsi="Arial" w:cs="Arial"/>
          <w:bCs/>
          <w:iCs/>
          <w:sz w:val="26"/>
          <w:szCs w:val="26"/>
        </w:rPr>
        <w:t xml:space="preserve">Oaxaca, </w:t>
      </w:r>
      <w:r w:rsidR="004652D5">
        <w:rPr>
          <w:rFonts w:ascii="Arial" w:hAnsi="Arial" w:cs="Arial"/>
          <w:bCs/>
          <w:iCs/>
          <w:sz w:val="26"/>
          <w:szCs w:val="26"/>
        </w:rPr>
        <w:t>en virtud de que se trata de un recurso de r</w:t>
      </w:r>
      <w:r w:rsidR="00C1063F">
        <w:rPr>
          <w:rFonts w:ascii="Arial" w:hAnsi="Arial" w:cs="Arial"/>
          <w:bCs/>
          <w:iCs/>
          <w:sz w:val="26"/>
          <w:szCs w:val="26"/>
        </w:rPr>
        <w:t>evisión interpuesto en contra</w:t>
      </w:r>
      <w:r w:rsidR="00D859DF">
        <w:rPr>
          <w:rFonts w:ascii="Arial" w:hAnsi="Arial" w:cs="Arial"/>
          <w:bCs/>
          <w:iCs/>
          <w:sz w:val="26"/>
          <w:szCs w:val="26"/>
        </w:rPr>
        <w:t xml:space="preserve"> de </w:t>
      </w:r>
      <w:r w:rsidR="00D859DF">
        <w:rPr>
          <w:rFonts w:ascii="Arial" w:hAnsi="Arial" w:cs="Arial"/>
          <w:sz w:val="26"/>
          <w:szCs w:val="26"/>
        </w:rPr>
        <w:t xml:space="preserve">la sentencia de fecha </w:t>
      </w:r>
      <w:r w:rsidR="00EA7159" w:rsidRPr="00EA7159">
        <w:rPr>
          <w:rFonts w:ascii="Arial" w:hAnsi="Arial" w:cs="Arial"/>
          <w:sz w:val="26"/>
          <w:szCs w:val="26"/>
        </w:rPr>
        <w:lastRenderedPageBreak/>
        <w:t>veintiocho de noviembre</w:t>
      </w:r>
      <w:r w:rsidR="00EA7159">
        <w:rPr>
          <w:rFonts w:ascii="Arial" w:hAnsi="Arial" w:cs="Arial"/>
          <w:sz w:val="26"/>
          <w:szCs w:val="26"/>
        </w:rPr>
        <w:t xml:space="preserve"> </w:t>
      </w:r>
      <w:r w:rsidR="00D859DF">
        <w:rPr>
          <w:rFonts w:ascii="Arial" w:hAnsi="Arial" w:cs="Arial"/>
          <w:sz w:val="26"/>
          <w:szCs w:val="26"/>
        </w:rPr>
        <w:t xml:space="preserve">de dos mil diecinueve, </w:t>
      </w:r>
      <w:r w:rsidR="00446A19">
        <w:rPr>
          <w:rFonts w:ascii="Arial" w:hAnsi="Arial" w:cs="Arial"/>
          <w:bCs/>
          <w:iCs/>
          <w:sz w:val="26"/>
          <w:szCs w:val="26"/>
        </w:rPr>
        <w:t>dictada</w:t>
      </w:r>
      <w:r w:rsidR="00C1063F">
        <w:rPr>
          <w:rFonts w:ascii="Arial" w:hAnsi="Arial" w:cs="Arial"/>
          <w:bCs/>
          <w:iCs/>
          <w:sz w:val="26"/>
          <w:szCs w:val="26"/>
        </w:rPr>
        <w:t xml:space="preserve"> por </w:t>
      </w:r>
      <w:r w:rsidR="00421EAD">
        <w:rPr>
          <w:rFonts w:ascii="Arial" w:hAnsi="Arial" w:cs="Arial"/>
          <w:bCs/>
          <w:iCs/>
          <w:sz w:val="26"/>
          <w:szCs w:val="26"/>
        </w:rPr>
        <w:t>la</w:t>
      </w:r>
      <w:r w:rsidR="00C33825">
        <w:rPr>
          <w:rFonts w:ascii="Arial" w:hAnsi="Arial" w:cs="Arial"/>
          <w:bCs/>
          <w:iCs/>
          <w:sz w:val="26"/>
          <w:szCs w:val="26"/>
        </w:rPr>
        <w:t xml:space="preserve"> Magistrad</w:t>
      </w:r>
      <w:r w:rsidR="00421EAD">
        <w:rPr>
          <w:rFonts w:ascii="Arial" w:hAnsi="Arial" w:cs="Arial"/>
          <w:bCs/>
          <w:iCs/>
          <w:sz w:val="26"/>
          <w:szCs w:val="26"/>
        </w:rPr>
        <w:t>a</w:t>
      </w:r>
      <w:r w:rsidR="00C1063F">
        <w:rPr>
          <w:rFonts w:ascii="Arial" w:hAnsi="Arial" w:cs="Arial"/>
          <w:bCs/>
          <w:iCs/>
          <w:sz w:val="26"/>
          <w:szCs w:val="26"/>
        </w:rPr>
        <w:t xml:space="preserve"> de la </w:t>
      </w:r>
      <w:r w:rsidR="00EA7159">
        <w:rPr>
          <w:rFonts w:ascii="Arial" w:hAnsi="Arial" w:cs="Arial"/>
          <w:bCs/>
          <w:iCs/>
          <w:sz w:val="26"/>
          <w:szCs w:val="26"/>
        </w:rPr>
        <w:t>Primera</w:t>
      </w:r>
      <w:r w:rsidR="004652D5">
        <w:rPr>
          <w:rFonts w:ascii="Arial" w:hAnsi="Arial" w:cs="Arial"/>
          <w:bCs/>
          <w:iCs/>
          <w:sz w:val="26"/>
          <w:szCs w:val="26"/>
        </w:rPr>
        <w:t xml:space="preserve"> </w:t>
      </w:r>
      <w:r w:rsidR="00C1063F">
        <w:rPr>
          <w:rFonts w:ascii="Arial" w:hAnsi="Arial" w:cs="Arial"/>
          <w:bCs/>
          <w:iCs/>
          <w:sz w:val="26"/>
          <w:szCs w:val="26"/>
        </w:rPr>
        <w:t xml:space="preserve">Sala Unitaria de Primera Instancia, en el expediente </w:t>
      </w:r>
      <w:r w:rsidR="00C33825">
        <w:rPr>
          <w:rFonts w:ascii="Arial" w:hAnsi="Arial" w:cs="Arial"/>
          <w:b/>
          <w:bCs/>
          <w:iCs/>
          <w:sz w:val="26"/>
          <w:szCs w:val="26"/>
        </w:rPr>
        <w:t>00</w:t>
      </w:r>
      <w:r w:rsidR="00EA7159">
        <w:rPr>
          <w:rFonts w:ascii="Arial" w:hAnsi="Arial" w:cs="Arial"/>
          <w:b/>
          <w:bCs/>
          <w:iCs/>
          <w:sz w:val="26"/>
          <w:szCs w:val="26"/>
        </w:rPr>
        <w:t>39</w:t>
      </w:r>
      <w:r w:rsidR="00C33825">
        <w:rPr>
          <w:rFonts w:ascii="Arial" w:hAnsi="Arial" w:cs="Arial"/>
          <w:b/>
          <w:bCs/>
          <w:iCs/>
          <w:sz w:val="26"/>
          <w:szCs w:val="26"/>
        </w:rPr>
        <w:t>/2019</w:t>
      </w:r>
      <w:r>
        <w:rPr>
          <w:rFonts w:ascii="Arial" w:hAnsi="Arial" w:cs="Arial"/>
          <w:bCs/>
          <w:iCs/>
          <w:sz w:val="26"/>
          <w:szCs w:val="26"/>
        </w:rPr>
        <w:t>.</w:t>
      </w:r>
    </w:p>
    <w:p w14:paraId="3D77B8D5" w14:textId="329884C5" w:rsidR="009F5BD0" w:rsidRPr="009F5BD0" w:rsidRDefault="00C1063F" w:rsidP="009F5BD0">
      <w:pPr>
        <w:widowControl w:val="0"/>
        <w:spacing w:after="120" w:line="360" w:lineRule="auto"/>
        <w:ind w:right="49" w:firstLine="708"/>
        <w:jc w:val="both"/>
        <w:rPr>
          <w:rFonts w:ascii="Arial" w:hAnsi="Arial" w:cs="Arial"/>
          <w:bCs/>
          <w:iCs/>
          <w:sz w:val="26"/>
          <w:szCs w:val="26"/>
        </w:rPr>
      </w:pPr>
      <w:r w:rsidRPr="00F66D81">
        <w:rPr>
          <w:rFonts w:ascii="Arial" w:hAnsi="Arial" w:cs="Arial"/>
          <w:b/>
          <w:bCs/>
          <w:sz w:val="26"/>
          <w:szCs w:val="26"/>
        </w:rPr>
        <w:t>SEGUNDO.</w:t>
      </w:r>
      <w:r w:rsidR="00DB6737">
        <w:rPr>
          <w:rFonts w:ascii="Arial" w:hAnsi="Arial" w:cs="Arial"/>
          <w:b/>
          <w:bCs/>
          <w:sz w:val="26"/>
          <w:szCs w:val="26"/>
        </w:rPr>
        <w:t xml:space="preserve"> </w:t>
      </w:r>
      <w:r w:rsidR="009F5BD0" w:rsidRPr="009F5BD0">
        <w:rPr>
          <w:rFonts w:ascii="Arial" w:eastAsia="Calibri" w:hAnsi="Arial" w:cs="Arial"/>
          <w:bCs/>
          <w:sz w:val="26"/>
          <w:szCs w:val="26"/>
        </w:rPr>
        <w:t>El artículo 236 fracción VII</w:t>
      </w:r>
      <w:r w:rsidR="009F5BD0" w:rsidRPr="009F5BD0">
        <w:rPr>
          <w:rFonts w:ascii="Arial" w:eastAsia="Calibri" w:hAnsi="Arial" w:cs="Arial"/>
          <w:bCs/>
          <w:sz w:val="26"/>
          <w:szCs w:val="26"/>
          <w:vertAlign w:val="superscript"/>
        </w:rPr>
        <w:footnoteReference w:id="1"/>
      </w:r>
      <w:r w:rsidR="009F5BD0" w:rsidRPr="009F5BD0">
        <w:rPr>
          <w:rFonts w:ascii="Arial" w:eastAsia="Calibri" w:hAnsi="Arial" w:cs="Arial"/>
          <w:bCs/>
          <w:sz w:val="26"/>
          <w:szCs w:val="26"/>
        </w:rPr>
        <w:t xml:space="preserve"> de la Ley de Procedimiento y Justicia Administrativa para el Estado de Oaxaca, establece que las sentencias de la primera instancia, podrán ser impugnadas por las partes a través del recurso de revisión.</w:t>
      </w:r>
    </w:p>
    <w:p w14:paraId="34FAA576" w14:textId="77777777" w:rsidR="009F5BD0" w:rsidRPr="009F5BD0" w:rsidRDefault="009F5BD0" w:rsidP="009F5BD0">
      <w:pPr>
        <w:spacing w:before="100" w:beforeAutospacing="1" w:after="100" w:afterAutospacing="1" w:line="360" w:lineRule="auto"/>
        <w:ind w:firstLine="708"/>
        <w:jc w:val="both"/>
        <w:rPr>
          <w:rFonts w:ascii="Arial" w:eastAsia="Calibri" w:hAnsi="Arial" w:cs="Arial"/>
          <w:bCs/>
          <w:sz w:val="26"/>
          <w:szCs w:val="26"/>
        </w:rPr>
      </w:pPr>
      <w:r w:rsidRPr="009F5BD0">
        <w:rPr>
          <w:rFonts w:ascii="Arial" w:eastAsia="Calibri" w:hAnsi="Arial" w:cs="Arial"/>
          <w:bCs/>
          <w:sz w:val="26"/>
          <w:szCs w:val="26"/>
        </w:rPr>
        <w:t>En ese orden de ideas, el artículo 163 de la Ley de la materia, establece:</w:t>
      </w:r>
    </w:p>
    <w:p w14:paraId="0EAA70CB" w14:textId="77777777" w:rsidR="009F5BD0" w:rsidRPr="009F5BD0" w:rsidRDefault="009F5BD0" w:rsidP="009F5BD0">
      <w:pPr>
        <w:autoSpaceDE w:val="0"/>
        <w:autoSpaceDN w:val="0"/>
        <w:adjustRightInd w:val="0"/>
        <w:spacing w:after="0"/>
        <w:ind w:left="567" w:right="900"/>
        <w:jc w:val="both"/>
        <w:rPr>
          <w:rFonts w:ascii="Arial" w:eastAsiaTheme="minorHAnsi" w:hAnsi="Arial" w:cs="Arial"/>
          <w:i/>
          <w:color w:val="000000"/>
          <w:sz w:val="24"/>
          <w:szCs w:val="24"/>
          <w:lang w:val="es-ES" w:eastAsia="en-US"/>
        </w:rPr>
      </w:pPr>
      <w:r w:rsidRPr="009F5BD0">
        <w:rPr>
          <w:rFonts w:ascii="Arial" w:eastAsiaTheme="minorHAnsi" w:hAnsi="Arial" w:cs="Arial"/>
          <w:b/>
          <w:bCs/>
          <w:i/>
          <w:color w:val="000000"/>
          <w:sz w:val="24"/>
          <w:szCs w:val="24"/>
          <w:lang w:val="es-ES" w:eastAsia="en-US"/>
        </w:rPr>
        <w:t xml:space="preserve">“ARTÍCULO 163.- </w:t>
      </w:r>
      <w:r w:rsidRPr="009F5BD0">
        <w:rPr>
          <w:rFonts w:ascii="Arial" w:eastAsiaTheme="minorHAnsi" w:hAnsi="Arial" w:cs="Arial"/>
          <w:i/>
          <w:color w:val="000000"/>
          <w:sz w:val="24"/>
          <w:szCs w:val="24"/>
          <w:lang w:val="es-ES" w:eastAsia="en-US"/>
        </w:rPr>
        <w:t xml:space="preserve">Son partes en el juicio contencioso administrativo: </w:t>
      </w:r>
    </w:p>
    <w:p w14:paraId="3BB5D5D1" w14:textId="77777777" w:rsidR="009F5BD0" w:rsidRPr="009F5BD0" w:rsidRDefault="009F5BD0" w:rsidP="009F5BD0">
      <w:pPr>
        <w:autoSpaceDE w:val="0"/>
        <w:autoSpaceDN w:val="0"/>
        <w:adjustRightInd w:val="0"/>
        <w:spacing w:after="0"/>
        <w:ind w:left="567" w:right="900"/>
        <w:jc w:val="both"/>
        <w:rPr>
          <w:rFonts w:ascii="Arial" w:eastAsiaTheme="minorHAnsi" w:hAnsi="Arial" w:cs="Arial"/>
          <w:i/>
          <w:color w:val="000000"/>
          <w:sz w:val="24"/>
          <w:szCs w:val="24"/>
          <w:lang w:val="es-ES" w:eastAsia="en-US"/>
        </w:rPr>
      </w:pPr>
    </w:p>
    <w:p w14:paraId="49D883FF" w14:textId="77777777" w:rsidR="009F5BD0" w:rsidRPr="009F5BD0" w:rsidRDefault="009F5BD0" w:rsidP="009F5BD0">
      <w:pPr>
        <w:autoSpaceDE w:val="0"/>
        <w:autoSpaceDN w:val="0"/>
        <w:adjustRightInd w:val="0"/>
        <w:spacing w:after="0"/>
        <w:ind w:left="567" w:right="900"/>
        <w:jc w:val="both"/>
        <w:rPr>
          <w:rFonts w:ascii="Arial" w:eastAsiaTheme="minorHAnsi" w:hAnsi="Arial" w:cs="Arial"/>
          <w:i/>
          <w:color w:val="000000"/>
          <w:sz w:val="24"/>
          <w:szCs w:val="24"/>
          <w:lang w:val="es-ES" w:eastAsia="en-US"/>
        </w:rPr>
      </w:pPr>
      <w:r w:rsidRPr="009F5BD0">
        <w:rPr>
          <w:rFonts w:ascii="Arial" w:eastAsiaTheme="minorHAnsi" w:hAnsi="Arial" w:cs="Arial"/>
          <w:i/>
          <w:color w:val="000000"/>
          <w:sz w:val="24"/>
          <w:szCs w:val="24"/>
          <w:lang w:val="es-ES" w:eastAsia="en-US"/>
        </w:rPr>
        <w:t xml:space="preserve">I. El actor. Tendrá ese carácter: </w:t>
      </w:r>
    </w:p>
    <w:p w14:paraId="124CBC02" w14:textId="77777777" w:rsidR="009F5BD0" w:rsidRPr="009F5BD0" w:rsidRDefault="009F5BD0" w:rsidP="009F5BD0">
      <w:pPr>
        <w:autoSpaceDE w:val="0"/>
        <w:autoSpaceDN w:val="0"/>
        <w:adjustRightInd w:val="0"/>
        <w:spacing w:after="0"/>
        <w:ind w:left="567" w:right="900"/>
        <w:jc w:val="both"/>
        <w:rPr>
          <w:rFonts w:ascii="Arial" w:eastAsiaTheme="minorHAnsi" w:hAnsi="Arial" w:cs="Arial"/>
          <w:i/>
          <w:color w:val="000000"/>
          <w:sz w:val="24"/>
          <w:szCs w:val="24"/>
          <w:lang w:val="es-ES" w:eastAsia="en-US"/>
        </w:rPr>
      </w:pPr>
    </w:p>
    <w:p w14:paraId="24D5618F" w14:textId="77777777" w:rsidR="009F5BD0" w:rsidRPr="009F5BD0" w:rsidRDefault="009F5BD0" w:rsidP="009F5BD0">
      <w:pPr>
        <w:autoSpaceDE w:val="0"/>
        <w:autoSpaceDN w:val="0"/>
        <w:adjustRightInd w:val="0"/>
        <w:spacing w:after="0"/>
        <w:ind w:left="567" w:right="900"/>
        <w:jc w:val="both"/>
        <w:rPr>
          <w:rFonts w:ascii="Arial" w:eastAsiaTheme="minorHAnsi" w:hAnsi="Arial" w:cs="Arial"/>
          <w:i/>
          <w:color w:val="000000"/>
          <w:sz w:val="24"/>
          <w:szCs w:val="24"/>
          <w:lang w:val="es-ES" w:eastAsia="en-US"/>
        </w:rPr>
      </w:pPr>
      <w:r w:rsidRPr="009F5BD0">
        <w:rPr>
          <w:rFonts w:ascii="Arial" w:eastAsiaTheme="minorHAnsi" w:hAnsi="Arial" w:cs="Arial"/>
          <w:i/>
          <w:color w:val="000000"/>
          <w:sz w:val="24"/>
          <w:szCs w:val="24"/>
          <w:lang w:val="es-ES" w:eastAsia="en-US"/>
        </w:rPr>
        <w:t xml:space="preserve">a) El Administrado, que será el particular que tenga interés jurídico o legítimo que funde su pretensión; y </w:t>
      </w:r>
    </w:p>
    <w:p w14:paraId="290C73B5" w14:textId="77777777" w:rsidR="009F5BD0" w:rsidRPr="009F5BD0" w:rsidRDefault="009F5BD0" w:rsidP="009F5BD0">
      <w:pPr>
        <w:autoSpaceDE w:val="0"/>
        <w:autoSpaceDN w:val="0"/>
        <w:adjustRightInd w:val="0"/>
        <w:spacing w:after="0"/>
        <w:ind w:left="567" w:right="900"/>
        <w:jc w:val="both"/>
        <w:rPr>
          <w:rFonts w:ascii="Arial" w:eastAsiaTheme="minorHAnsi" w:hAnsi="Arial" w:cs="Arial"/>
          <w:i/>
          <w:color w:val="000000"/>
          <w:sz w:val="24"/>
          <w:szCs w:val="24"/>
          <w:lang w:val="es-ES" w:eastAsia="en-US"/>
        </w:rPr>
      </w:pPr>
    </w:p>
    <w:p w14:paraId="5DBFA88A" w14:textId="77777777" w:rsidR="009F5BD0" w:rsidRPr="009F5BD0" w:rsidRDefault="009F5BD0" w:rsidP="009F5BD0">
      <w:pPr>
        <w:autoSpaceDE w:val="0"/>
        <w:autoSpaceDN w:val="0"/>
        <w:adjustRightInd w:val="0"/>
        <w:spacing w:after="0"/>
        <w:ind w:left="567" w:right="900"/>
        <w:jc w:val="both"/>
        <w:rPr>
          <w:rFonts w:ascii="Arial" w:eastAsiaTheme="minorHAnsi" w:hAnsi="Arial" w:cs="Arial"/>
          <w:i/>
          <w:color w:val="000000"/>
          <w:sz w:val="24"/>
          <w:szCs w:val="24"/>
          <w:lang w:val="es-ES" w:eastAsia="en-US"/>
        </w:rPr>
      </w:pPr>
      <w:r w:rsidRPr="009F5BD0">
        <w:rPr>
          <w:rFonts w:ascii="Arial" w:eastAsiaTheme="minorHAnsi" w:hAnsi="Arial" w:cs="Arial"/>
          <w:i/>
          <w:color w:val="000000"/>
          <w:sz w:val="24"/>
          <w:szCs w:val="24"/>
          <w:lang w:val="es-ES" w:eastAsia="en-US"/>
        </w:rPr>
        <w:t xml:space="preserve">b) La autoridad en el juicio de lesividad. </w:t>
      </w:r>
    </w:p>
    <w:p w14:paraId="1CB1A268" w14:textId="77777777" w:rsidR="009F5BD0" w:rsidRPr="009F5BD0" w:rsidRDefault="009F5BD0" w:rsidP="009F5BD0">
      <w:pPr>
        <w:autoSpaceDE w:val="0"/>
        <w:autoSpaceDN w:val="0"/>
        <w:adjustRightInd w:val="0"/>
        <w:spacing w:after="0"/>
        <w:ind w:left="567" w:right="900"/>
        <w:jc w:val="both"/>
        <w:rPr>
          <w:rFonts w:ascii="Arial" w:eastAsiaTheme="minorHAnsi" w:hAnsi="Arial" w:cs="Arial"/>
          <w:i/>
          <w:color w:val="000000"/>
          <w:sz w:val="24"/>
          <w:szCs w:val="24"/>
          <w:lang w:val="es-ES" w:eastAsia="en-US"/>
        </w:rPr>
      </w:pPr>
    </w:p>
    <w:p w14:paraId="65B03550" w14:textId="77777777" w:rsidR="009F5BD0" w:rsidRPr="009F5BD0" w:rsidRDefault="009F5BD0" w:rsidP="009F5BD0">
      <w:pPr>
        <w:autoSpaceDE w:val="0"/>
        <w:autoSpaceDN w:val="0"/>
        <w:adjustRightInd w:val="0"/>
        <w:spacing w:after="0"/>
        <w:ind w:left="567" w:right="900"/>
        <w:jc w:val="both"/>
        <w:rPr>
          <w:rFonts w:ascii="Arial" w:eastAsiaTheme="minorHAnsi" w:hAnsi="Arial" w:cs="Arial"/>
          <w:i/>
          <w:color w:val="000000"/>
          <w:sz w:val="24"/>
          <w:szCs w:val="24"/>
          <w:lang w:val="es-ES" w:eastAsia="en-US"/>
        </w:rPr>
      </w:pPr>
      <w:r w:rsidRPr="009F5BD0">
        <w:rPr>
          <w:rFonts w:ascii="Arial" w:eastAsiaTheme="minorHAnsi" w:hAnsi="Arial" w:cs="Arial"/>
          <w:i/>
          <w:color w:val="000000"/>
          <w:sz w:val="24"/>
          <w:szCs w:val="24"/>
          <w:lang w:val="es-ES" w:eastAsia="en-US"/>
        </w:rPr>
        <w:t xml:space="preserve">II. El demandado. Tendrá ese carácter: </w:t>
      </w:r>
    </w:p>
    <w:p w14:paraId="33FA2D7B" w14:textId="77777777" w:rsidR="009F5BD0" w:rsidRPr="009F5BD0" w:rsidRDefault="009F5BD0" w:rsidP="009F5BD0">
      <w:pPr>
        <w:autoSpaceDE w:val="0"/>
        <w:autoSpaceDN w:val="0"/>
        <w:adjustRightInd w:val="0"/>
        <w:spacing w:after="0"/>
        <w:ind w:left="567" w:right="900"/>
        <w:jc w:val="both"/>
        <w:rPr>
          <w:rFonts w:ascii="Arial" w:eastAsiaTheme="minorHAnsi" w:hAnsi="Arial" w:cs="Arial"/>
          <w:i/>
          <w:color w:val="000000"/>
          <w:sz w:val="24"/>
          <w:szCs w:val="24"/>
          <w:lang w:val="es-ES" w:eastAsia="en-US"/>
        </w:rPr>
      </w:pPr>
    </w:p>
    <w:p w14:paraId="1FAFA559" w14:textId="77777777" w:rsidR="009F5BD0" w:rsidRPr="009F5BD0" w:rsidRDefault="009F5BD0" w:rsidP="009F5BD0">
      <w:pPr>
        <w:autoSpaceDE w:val="0"/>
        <w:autoSpaceDN w:val="0"/>
        <w:adjustRightInd w:val="0"/>
        <w:spacing w:after="0"/>
        <w:ind w:left="567" w:right="900"/>
        <w:jc w:val="both"/>
        <w:rPr>
          <w:rFonts w:ascii="Arial" w:eastAsiaTheme="minorHAnsi" w:hAnsi="Arial" w:cs="Arial"/>
          <w:i/>
          <w:color w:val="000000"/>
          <w:sz w:val="24"/>
          <w:szCs w:val="24"/>
          <w:lang w:val="es-ES" w:eastAsia="en-US"/>
        </w:rPr>
      </w:pPr>
      <w:r w:rsidRPr="009F5BD0">
        <w:rPr>
          <w:rFonts w:ascii="Arial" w:eastAsiaTheme="minorHAnsi" w:hAnsi="Arial" w:cs="Arial"/>
          <w:i/>
          <w:color w:val="000000"/>
          <w:sz w:val="24"/>
          <w:szCs w:val="24"/>
          <w:lang w:val="es-ES" w:eastAsia="en-US"/>
        </w:rPr>
        <w:t xml:space="preserve">a) La autoridad que dicte, ordene, ejecute o trate de ejecutar el acto impugnado, o que omita dar respuesta a las peticiones o instancias de los particulares; </w:t>
      </w:r>
    </w:p>
    <w:p w14:paraId="3066FCC2" w14:textId="77777777" w:rsidR="009F5BD0" w:rsidRPr="009F5BD0" w:rsidRDefault="009F5BD0" w:rsidP="009F5BD0">
      <w:pPr>
        <w:autoSpaceDE w:val="0"/>
        <w:autoSpaceDN w:val="0"/>
        <w:adjustRightInd w:val="0"/>
        <w:spacing w:after="0"/>
        <w:ind w:left="567" w:right="900"/>
        <w:jc w:val="both"/>
        <w:rPr>
          <w:rFonts w:ascii="Arial" w:eastAsiaTheme="minorHAnsi" w:hAnsi="Arial" w:cs="Arial"/>
          <w:i/>
          <w:color w:val="000000"/>
          <w:sz w:val="24"/>
          <w:szCs w:val="24"/>
          <w:lang w:val="es-ES" w:eastAsia="en-US"/>
        </w:rPr>
      </w:pPr>
    </w:p>
    <w:p w14:paraId="79FB6581" w14:textId="77777777" w:rsidR="009F5BD0" w:rsidRPr="009F5BD0" w:rsidRDefault="009F5BD0" w:rsidP="009F5BD0">
      <w:pPr>
        <w:autoSpaceDE w:val="0"/>
        <w:autoSpaceDN w:val="0"/>
        <w:adjustRightInd w:val="0"/>
        <w:spacing w:after="0"/>
        <w:ind w:left="567" w:right="900"/>
        <w:jc w:val="both"/>
        <w:rPr>
          <w:rFonts w:ascii="Arial" w:eastAsiaTheme="minorHAnsi" w:hAnsi="Arial" w:cs="Arial"/>
          <w:i/>
          <w:color w:val="000000"/>
          <w:sz w:val="24"/>
          <w:szCs w:val="24"/>
          <w:lang w:val="es-ES" w:eastAsia="en-US"/>
        </w:rPr>
      </w:pPr>
      <w:r w:rsidRPr="009F5BD0">
        <w:rPr>
          <w:rFonts w:ascii="Arial" w:eastAsiaTheme="minorHAnsi" w:hAnsi="Arial" w:cs="Arial"/>
          <w:i/>
          <w:color w:val="000000"/>
          <w:sz w:val="24"/>
          <w:szCs w:val="24"/>
          <w:lang w:val="es-ES" w:eastAsia="en-US"/>
        </w:rPr>
        <w:t xml:space="preserve">b) La persona o institución que funja como autoridad administrativa o fiscal en el ámbito estatal o municipal o en los Organismos Públicos Descentralizados, que dicte, ordene, ejecute o trate de ejecutar el acto o resolución impugnados; y </w:t>
      </w:r>
    </w:p>
    <w:p w14:paraId="3C720D8F" w14:textId="77777777" w:rsidR="009F5BD0" w:rsidRPr="009F5BD0" w:rsidRDefault="009F5BD0" w:rsidP="009F5BD0">
      <w:pPr>
        <w:autoSpaceDE w:val="0"/>
        <w:autoSpaceDN w:val="0"/>
        <w:adjustRightInd w:val="0"/>
        <w:spacing w:after="0"/>
        <w:ind w:left="567" w:right="900"/>
        <w:jc w:val="both"/>
        <w:rPr>
          <w:rFonts w:ascii="Arial" w:eastAsiaTheme="minorHAnsi" w:hAnsi="Arial" w:cs="Arial"/>
          <w:i/>
          <w:color w:val="000000"/>
          <w:sz w:val="24"/>
          <w:szCs w:val="24"/>
          <w:lang w:val="es-ES" w:eastAsia="en-US"/>
        </w:rPr>
      </w:pPr>
    </w:p>
    <w:p w14:paraId="7E7EFEFD" w14:textId="77777777" w:rsidR="009F5BD0" w:rsidRPr="009F5BD0" w:rsidRDefault="009F5BD0" w:rsidP="009F5BD0">
      <w:pPr>
        <w:autoSpaceDE w:val="0"/>
        <w:autoSpaceDN w:val="0"/>
        <w:adjustRightInd w:val="0"/>
        <w:spacing w:after="0"/>
        <w:ind w:left="567" w:right="900"/>
        <w:jc w:val="both"/>
        <w:rPr>
          <w:rFonts w:ascii="Arial" w:eastAsiaTheme="minorHAnsi" w:hAnsi="Arial" w:cs="Arial"/>
          <w:i/>
          <w:color w:val="000000"/>
          <w:sz w:val="24"/>
          <w:szCs w:val="24"/>
          <w:lang w:val="es-ES" w:eastAsia="en-US"/>
        </w:rPr>
      </w:pPr>
      <w:r w:rsidRPr="009F5BD0">
        <w:rPr>
          <w:rFonts w:ascii="Arial" w:eastAsiaTheme="minorHAnsi" w:hAnsi="Arial" w:cs="Arial"/>
          <w:i/>
          <w:color w:val="000000"/>
          <w:sz w:val="24"/>
          <w:szCs w:val="24"/>
          <w:lang w:val="es-ES" w:eastAsia="en-US"/>
        </w:rPr>
        <w:t xml:space="preserve">c) El particular a quien favorezca la resolución cuya modificación o nulidad demande la autoridad administrativa, estatal o municipal. </w:t>
      </w:r>
    </w:p>
    <w:p w14:paraId="69091A28" w14:textId="77777777" w:rsidR="009F5BD0" w:rsidRPr="009F5BD0" w:rsidRDefault="009F5BD0" w:rsidP="009F5BD0">
      <w:pPr>
        <w:spacing w:before="100" w:beforeAutospacing="1" w:after="100" w:afterAutospacing="1"/>
        <w:ind w:left="567" w:right="900"/>
        <w:jc w:val="both"/>
        <w:rPr>
          <w:rFonts w:ascii="Arial" w:eastAsia="Calibri" w:hAnsi="Arial" w:cs="Arial"/>
          <w:bCs/>
          <w:i/>
          <w:sz w:val="24"/>
          <w:szCs w:val="24"/>
        </w:rPr>
      </w:pPr>
      <w:r w:rsidRPr="009F5BD0">
        <w:rPr>
          <w:rFonts w:ascii="Arial" w:eastAsia="Times New Roman" w:hAnsi="Arial" w:cs="Arial"/>
          <w:i/>
          <w:sz w:val="24"/>
          <w:szCs w:val="24"/>
        </w:rPr>
        <w:t>III. El tercero afectado, pudiendo intervenir con ese carácter cualquier persona física o moral, cuyos intereses puedan resultar incompatibles con las pretensiones del actor y que demuestre interés en que subsista el acto administrativo combatido.”</w:t>
      </w:r>
    </w:p>
    <w:p w14:paraId="1D3D6040" w14:textId="77777777" w:rsidR="009F5BD0" w:rsidRPr="009F5BD0" w:rsidRDefault="009F5BD0" w:rsidP="009F5BD0">
      <w:pPr>
        <w:spacing w:before="100" w:beforeAutospacing="1" w:after="100" w:afterAutospacing="1" w:line="360" w:lineRule="auto"/>
        <w:ind w:firstLine="567"/>
        <w:jc w:val="both"/>
        <w:rPr>
          <w:rFonts w:ascii="Arial" w:eastAsia="Calibri" w:hAnsi="Arial" w:cs="Arial"/>
          <w:bCs/>
          <w:sz w:val="26"/>
          <w:szCs w:val="26"/>
        </w:rPr>
      </w:pPr>
      <w:r w:rsidRPr="009F5BD0">
        <w:rPr>
          <w:rFonts w:ascii="Arial" w:eastAsia="Calibri" w:hAnsi="Arial" w:cs="Arial"/>
          <w:bCs/>
          <w:sz w:val="26"/>
          <w:szCs w:val="26"/>
        </w:rPr>
        <w:t xml:space="preserve">El precepto legal supra citado define claramente que las partes en el juicio contencioso administrativo son: </w:t>
      </w:r>
      <w:r w:rsidRPr="009F5BD0">
        <w:rPr>
          <w:rFonts w:ascii="Arial" w:eastAsia="Calibri" w:hAnsi="Arial" w:cs="Arial"/>
          <w:bCs/>
          <w:i/>
          <w:sz w:val="26"/>
          <w:szCs w:val="26"/>
        </w:rPr>
        <w:t>el actor, la autoridad demandada y el tercero afectado.</w:t>
      </w:r>
    </w:p>
    <w:p w14:paraId="062AA945" w14:textId="60BFD256" w:rsidR="009F5BD0" w:rsidRDefault="00671675" w:rsidP="00DD6FEA">
      <w:pPr>
        <w:widowControl w:val="0"/>
        <w:spacing w:after="120" w:line="360" w:lineRule="auto"/>
        <w:ind w:right="49" w:firstLine="567"/>
        <w:jc w:val="both"/>
        <w:rPr>
          <w:rFonts w:ascii="Arial" w:eastAsia="Calibri" w:hAnsi="Arial" w:cs="Arial"/>
          <w:sz w:val="24"/>
          <w:szCs w:val="24"/>
        </w:rPr>
      </w:pPr>
      <w:r>
        <w:rPr>
          <w:rFonts w:ascii="Arial" w:eastAsia="Calibri" w:hAnsi="Arial" w:cs="Arial"/>
          <w:bCs/>
          <w:sz w:val="26"/>
          <w:szCs w:val="26"/>
          <w:lang w:val="es-ES" w:eastAsia="en-US"/>
        </w:rPr>
        <w:lastRenderedPageBreak/>
        <w:t>Tomando</w:t>
      </w:r>
      <w:r w:rsidR="005778C7">
        <w:rPr>
          <w:rFonts w:ascii="Arial" w:eastAsia="Calibri" w:hAnsi="Arial" w:cs="Arial"/>
          <w:bCs/>
          <w:sz w:val="26"/>
          <w:szCs w:val="26"/>
          <w:lang w:val="es-ES" w:eastAsia="en-US"/>
        </w:rPr>
        <w:t xml:space="preserve"> en cuenta lo anterior</w:t>
      </w:r>
      <w:r w:rsidR="009F5BD0" w:rsidRPr="009F5BD0">
        <w:rPr>
          <w:rFonts w:ascii="Arial" w:eastAsia="Calibri" w:hAnsi="Arial" w:cs="Arial"/>
          <w:bCs/>
          <w:sz w:val="26"/>
          <w:szCs w:val="26"/>
          <w:lang w:val="es-ES" w:eastAsia="en-US"/>
        </w:rPr>
        <w:t>, de las constancias procesales que integran el expediente de primera instancia, a las que se les ha otorgado pleno valor probatorio conforme lo dispuesto por el artículo 203 fracción I</w:t>
      </w:r>
      <w:r w:rsidR="009F5BD0" w:rsidRPr="009F5BD0">
        <w:rPr>
          <w:rFonts w:ascii="Arial" w:eastAsia="Calibri" w:hAnsi="Arial" w:cs="Arial"/>
          <w:bCs/>
          <w:sz w:val="26"/>
          <w:szCs w:val="26"/>
          <w:vertAlign w:val="superscript"/>
          <w:lang w:val="es-ES" w:eastAsia="en-US"/>
        </w:rPr>
        <w:footnoteReference w:id="2"/>
      </w:r>
      <w:r w:rsidR="009F5BD0" w:rsidRPr="009F5BD0">
        <w:rPr>
          <w:rFonts w:ascii="Arial" w:eastAsia="Calibri" w:hAnsi="Arial" w:cs="Arial"/>
          <w:bCs/>
          <w:sz w:val="26"/>
          <w:szCs w:val="26"/>
          <w:lang w:val="es-ES" w:eastAsia="en-US"/>
        </w:rPr>
        <w:t xml:space="preserve"> de la Ley de Procedimiento y Justicia Administrativa para el Estado de Oaxaca, por tratarse de actuaciones judiciales, se </w:t>
      </w:r>
      <w:r w:rsidR="00F449AE">
        <w:rPr>
          <w:rFonts w:ascii="Arial" w:eastAsia="Calibri" w:hAnsi="Arial" w:cs="Arial"/>
          <w:bCs/>
          <w:sz w:val="26"/>
          <w:szCs w:val="26"/>
          <w:lang w:val="es-ES" w:eastAsia="en-US"/>
        </w:rPr>
        <w:t>identifica</w:t>
      </w:r>
      <w:r w:rsidR="009F5BD0" w:rsidRPr="009F5BD0">
        <w:rPr>
          <w:rFonts w:ascii="Arial" w:eastAsia="Calibri" w:hAnsi="Arial" w:cs="Arial"/>
          <w:bCs/>
          <w:sz w:val="26"/>
          <w:szCs w:val="26"/>
          <w:lang w:val="es-ES" w:eastAsia="en-US"/>
        </w:rPr>
        <w:t xml:space="preserve"> que </w:t>
      </w:r>
      <w:r w:rsidR="00F449AE">
        <w:rPr>
          <w:rFonts w:ascii="Arial" w:eastAsia="Calibri" w:hAnsi="Arial" w:cs="Arial"/>
          <w:bCs/>
          <w:sz w:val="26"/>
          <w:szCs w:val="26"/>
          <w:lang w:val="es-ES" w:eastAsia="en-US"/>
        </w:rPr>
        <w:t>en el juicio natural</w:t>
      </w:r>
      <w:r w:rsidR="008D79DD">
        <w:rPr>
          <w:rFonts w:ascii="Arial" w:eastAsia="Calibri" w:hAnsi="Arial" w:cs="Arial"/>
          <w:bCs/>
          <w:sz w:val="26"/>
          <w:szCs w:val="26"/>
          <w:lang w:val="es-ES" w:eastAsia="en-US"/>
        </w:rPr>
        <w:t>,</w:t>
      </w:r>
      <w:r w:rsidR="00BC63EE">
        <w:rPr>
          <w:rFonts w:ascii="Arial" w:eastAsia="Calibri" w:hAnsi="Arial" w:cs="Arial"/>
          <w:bCs/>
          <w:sz w:val="26"/>
          <w:szCs w:val="26"/>
          <w:lang w:val="es-ES" w:eastAsia="en-US"/>
        </w:rPr>
        <w:t xml:space="preserve"> el actor demandó</w:t>
      </w:r>
      <w:r w:rsidR="008F73FC">
        <w:rPr>
          <w:rFonts w:ascii="Arial" w:eastAsia="Calibri" w:hAnsi="Arial" w:cs="Arial"/>
          <w:bCs/>
          <w:sz w:val="26"/>
          <w:szCs w:val="26"/>
          <w:lang w:val="es-ES" w:eastAsia="en-US"/>
        </w:rPr>
        <w:t xml:space="preserve"> al Ayuntamiento</w:t>
      </w:r>
      <w:r w:rsidR="00BC63EE">
        <w:rPr>
          <w:rFonts w:ascii="Arial" w:eastAsia="Calibri" w:hAnsi="Arial" w:cs="Arial"/>
          <w:bCs/>
          <w:sz w:val="26"/>
          <w:szCs w:val="26"/>
          <w:lang w:val="es-ES" w:eastAsia="en-US"/>
        </w:rPr>
        <w:t xml:space="preserve"> de </w:t>
      </w:r>
      <w:r w:rsidR="008F73FC">
        <w:rPr>
          <w:rFonts w:ascii="Arial" w:eastAsia="Calibri" w:hAnsi="Arial" w:cs="Arial"/>
          <w:bCs/>
          <w:sz w:val="26"/>
          <w:szCs w:val="26"/>
          <w:lang w:val="es-ES" w:eastAsia="en-US"/>
        </w:rPr>
        <w:t xml:space="preserve">la Villa de </w:t>
      </w:r>
      <w:r w:rsidR="00BC63EE">
        <w:rPr>
          <w:rFonts w:ascii="Arial" w:eastAsia="Calibri" w:hAnsi="Arial" w:cs="Arial"/>
          <w:bCs/>
          <w:sz w:val="26"/>
          <w:szCs w:val="26"/>
          <w:lang w:val="es-ES" w:eastAsia="en-US"/>
        </w:rPr>
        <w:t>Zaachila</w:t>
      </w:r>
      <w:r w:rsidR="00F449AE">
        <w:rPr>
          <w:rFonts w:ascii="Arial" w:eastAsia="Calibri" w:hAnsi="Arial" w:cs="Arial"/>
          <w:bCs/>
          <w:sz w:val="26"/>
          <w:szCs w:val="26"/>
          <w:lang w:val="es-ES" w:eastAsia="en-US"/>
        </w:rPr>
        <w:t>,</w:t>
      </w:r>
      <w:r w:rsidR="00BC63EE">
        <w:rPr>
          <w:rFonts w:ascii="Arial" w:eastAsia="Calibri" w:hAnsi="Arial" w:cs="Arial"/>
          <w:bCs/>
          <w:sz w:val="26"/>
          <w:szCs w:val="26"/>
          <w:lang w:val="es-ES" w:eastAsia="en-US"/>
        </w:rPr>
        <w:t xml:space="preserve"> </w:t>
      </w:r>
      <w:r>
        <w:rPr>
          <w:rFonts w:ascii="Arial" w:eastAsia="Calibri" w:hAnsi="Arial" w:cs="Arial"/>
          <w:bCs/>
          <w:sz w:val="26"/>
          <w:szCs w:val="26"/>
          <w:lang w:val="es-ES" w:eastAsia="en-US"/>
        </w:rPr>
        <w:t xml:space="preserve">Oaxaca, </w:t>
      </w:r>
      <w:r w:rsidR="00BC63EE">
        <w:rPr>
          <w:rFonts w:ascii="Arial" w:eastAsia="Calibri" w:hAnsi="Arial" w:cs="Arial"/>
          <w:bCs/>
          <w:sz w:val="26"/>
          <w:szCs w:val="26"/>
          <w:lang w:val="es-ES" w:eastAsia="en-US"/>
        </w:rPr>
        <w:t xml:space="preserve">y </w:t>
      </w:r>
      <w:r w:rsidR="008D79DD">
        <w:rPr>
          <w:rFonts w:ascii="Arial" w:eastAsia="Calibri" w:hAnsi="Arial" w:cs="Arial"/>
          <w:bCs/>
          <w:sz w:val="26"/>
          <w:szCs w:val="26"/>
          <w:lang w:val="es-ES" w:eastAsia="en-US"/>
        </w:rPr>
        <w:t xml:space="preserve">también </w:t>
      </w:r>
      <w:r w:rsidR="00BC63EE">
        <w:rPr>
          <w:rFonts w:ascii="Arial" w:eastAsia="Calibri" w:hAnsi="Arial" w:cs="Arial"/>
          <w:bCs/>
          <w:sz w:val="26"/>
          <w:szCs w:val="26"/>
          <w:lang w:val="es-ES" w:eastAsia="en-US"/>
        </w:rPr>
        <w:t xml:space="preserve">que el </w:t>
      </w:r>
      <w:r w:rsidR="009F5BD0" w:rsidRPr="009F5BD0">
        <w:rPr>
          <w:rFonts w:ascii="Arial" w:eastAsia="Calibri" w:hAnsi="Arial" w:cs="Arial"/>
          <w:bCs/>
          <w:sz w:val="26"/>
          <w:szCs w:val="26"/>
          <w:lang w:val="es-ES" w:eastAsia="en-US"/>
        </w:rPr>
        <w:t xml:space="preserve">acto impugnado y del cual se declaró su nulidad lo constituye </w:t>
      </w:r>
      <w:r w:rsidR="009F5BD0">
        <w:rPr>
          <w:rFonts w:ascii="Arial" w:eastAsia="Calibri" w:hAnsi="Arial" w:cs="Arial"/>
          <w:bCs/>
          <w:sz w:val="26"/>
          <w:szCs w:val="26"/>
          <w:lang w:val="es-ES" w:eastAsia="en-US"/>
        </w:rPr>
        <w:t xml:space="preserve">el oficio </w:t>
      </w:r>
      <w:r w:rsidR="009F5BD0" w:rsidRPr="00BC63EE">
        <w:rPr>
          <w:rFonts w:ascii="Arial" w:eastAsia="Calibri" w:hAnsi="Arial" w:cs="Arial"/>
          <w:sz w:val="24"/>
          <w:szCs w:val="24"/>
        </w:rPr>
        <w:t xml:space="preserve">número </w:t>
      </w:r>
      <w:r w:rsidR="003A439A">
        <w:rPr>
          <w:rFonts w:ascii="Arial" w:hAnsi="Arial" w:cs="Arial"/>
          <w:b/>
          <w:sz w:val="26"/>
          <w:szCs w:val="26"/>
        </w:rPr>
        <w:t>***********</w:t>
      </w:r>
      <w:r w:rsidR="009F5BD0" w:rsidRPr="00BC63EE">
        <w:rPr>
          <w:rFonts w:ascii="Arial" w:eastAsia="Calibri" w:hAnsi="Arial" w:cs="Arial"/>
          <w:sz w:val="24"/>
          <w:szCs w:val="24"/>
        </w:rPr>
        <w:t xml:space="preserve">, de fecha siete de mayo de dos mil diecinueve, emitido por el Presidente Municipal </w:t>
      </w:r>
      <w:r w:rsidR="00BC63EE">
        <w:rPr>
          <w:rFonts w:ascii="Arial" w:eastAsia="Calibri" w:hAnsi="Arial" w:cs="Arial"/>
          <w:sz w:val="24"/>
          <w:szCs w:val="24"/>
        </w:rPr>
        <w:t>de la Villa de Zaachila, Oaxaca</w:t>
      </w:r>
      <w:r w:rsidR="00BC63EE">
        <w:rPr>
          <w:rStyle w:val="Refdenotaalpie"/>
          <w:rFonts w:ascii="Arial" w:eastAsia="Calibri" w:hAnsi="Arial" w:cs="Arial"/>
          <w:sz w:val="24"/>
          <w:szCs w:val="24"/>
        </w:rPr>
        <w:footnoteReference w:id="3"/>
      </w:r>
      <w:r w:rsidR="00BC63EE">
        <w:rPr>
          <w:rFonts w:ascii="Arial" w:eastAsia="Calibri" w:hAnsi="Arial" w:cs="Arial"/>
          <w:sz w:val="24"/>
          <w:szCs w:val="24"/>
        </w:rPr>
        <w:t>.</w:t>
      </w:r>
      <w:r w:rsidR="00B522AB">
        <w:rPr>
          <w:rFonts w:ascii="Arial" w:eastAsia="Calibri" w:hAnsi="Arial" w:cs="Arial"/>
          <w:sz w:val="24"/>
          <w:szCs w:val="24"/>
        </w:rPr>
        <w:t xml:space="preserve"> </w:t>
      </w:r>
    </w:p>
    <w:p w14:paraId="3A690EF9" w14:textId="2C8A1DED" w:rsidR="00687E1F" w:rsidRDefault="00BC63EE" w:rsidP="00376204">
      <w:pPr>
        <w:widowControl w:val="0"/>
        <w:spacing w:after="120" w:line="360" w:lineRule="auto"/>
        <w:ind w:right="49" w:firstLine="709"/>
        <w:jc w:val="both"/>
        <w:rPr>
          <w:rFonts w:ascii="Arial" w:eastAsia="Times New Roman" w:hAnsi="Arial" w:cs="Arial"/>
          <w:color w:val="000000" w:themeColor="text1"/>
          <w:sz w:val="26"/>
          <w:szCs w:val="26"/>
        </w:rPr>
      </w:pPr>
      <w:r>
        <w:rPr>
          <w:rFonts w:ascii="Arial" w:eastAsia="Calibri" w:hAnsi="Arial" w:cs="Arial"/>
          <w:bCs/>
          <w:sz w:val="24"/>
          <w:szCs w:val="24"/>
          <w:lang w:val="es-ES" w:eastAsia="en-US"/>
        </w:rPr>
        <w:t xml:space="preserve">Sin embargo, </w:t>
      </w:r>
      <w:r w:rsidR="00E70631">
        <w:rPr>
          <w:rFonts w:ascii="Arial" w:eastAsia="Calibri" w:hAnsi="Arial" w:cs="Arial"/>
          <w:bCs/>
          <w:sz w:val="24"/>
          <w:szCs w:val="24"/>
          <w:lang w:val="es-ES" w:eastAsia="en-US"/>
        </w:rPr>
        <w:t xml:space="preserve">quien interpone el </w:t>
      </w:r>
      <w:r>
        <w:rPr>
          <w:rFonts w:ascii="Arial" w:eastAsia="Calibri" w:hAnsi="Arial" w:cs="Arial"/>
          <w:bCs/>
          <w:sz w:val="24"/>
          <w:szCs w:val="24"/>
          <w:lang w:val="es-ES" w:eastAsia="en-US"/>
        </w:rPr>
        <w:t xml:space="preserve">recurso de revisión en contra de la sentencia de </w:t>
      </w:r>
      <w:r>
        <w:rPr>
          <w:rFonts w:ascii="Arial" w:hAnsi="Arial" w:cs="Arial"/>
          <w:sz w:val="26"/>
          <w:szCs w:val="26"/>
        </w:rPr>
        <w:t>fecha veintiocho de noviembre de dos mil diecinueve,</w:t>
      </w:r>
      <w:r w:rsidR="00C62E66">
        <w:rPr>
          <w:rFonts w:ascii="Arial" w:hAnsi="Arial" w:cs="Arial"/>
          <w:sz w:val="26"/>
          <w:szCs w:val="26"/>
        </w:rPr>
        <w:t xml:space="preserve"> y se ostenta como representante de dicho Ayuntamiento,</w:t>
      </w:r>
      <w:r>
        <w:rPr>
          <w:rFonts w:ascii="Arial" w:hAnsi="Arial" w:cs="Arial"/>
          <w:sz w:val="26"/>
          <w:szCs w:val="26"/>
        </w:rPr>
        <w:t xml:space="preserve"> </w:t>
      </w:r>
      <w:r w:rsidR="00E70631">
        <w:rPr>
          <w:rFonts w:ascii="Arial" w:hAnsi="Arial" w:cs="Arial"/>
          <w:sz w:val="26"/>
          <w:szCs w:val="26"/>
        </w:rPr>
        <w:t xml:space="preserve">es </w:t>
      </w:r>
      <w:r>
        <w:rPr>
          <w:rFonts w:ascii="Arial" w:hAnsi="Arial" w:cs="Arial"/>
          <w:sz w:val="26"/>
          <w:szCs w:val="26"/>
        </w:rPr>
        <w:t xml:space="preserve">el </w:t>
      </w:r>
      <w:proofErr w:type="gramStart"/>
      <w:r w:rsidR="00F449AE">
        <w:rPr>
          <w:rFonts w:ascii="Arial" w:hAnsi="Arial" w:cs="Arial"/>
          <w:sz w:val="26"/>
          <w:szCs w:val="26"/>
        </w:rPr>
        <w:t>Director</w:t>
      </w:r>
      <w:proofErr w:type="gramEnd"/>
      <w:r w:rsidR="00F449AE">
        <w:rPr>
          <w:rFonts w:ascii="Arial" w:hAnsi="Arial" w:cs="Arial"/>
          <w:sz w:val="26"/>
          <w:szCs w:val="26"/>
        </w:rPr>
        <w:t xml:space="preserve"> del Área Jurídica y Apoderado General para Pleitos y Cobranzas del Honorable Ayuntamiento de l</w:t>
      </w:r>
      <w:r w:rsidR="00F449AE" w:rsidRPr="00BC63EE">
        <w:rPr>
          <w:rFonts w:ascii="Arial" w:hAnsi="Arial" w:cs="Arial"/>
          <w:sz w:val="26"/>
          <w:szCs w:val="26"/>
        </w:rPr>
        <w:t xml:space="preserve">a Villa </w:t>
      </w:r>
      <w:r w:rsidR="00F449AE">
        <w:rPr>
          <w:rFonts w:ascii="Arial" w:hAnsi="Arial" w:cs="Arial"/>
          <w:sz w:val="26"/>
          <w:szCs w:val="26"/>
        </w:rPr>
        <w:t>de Zaachila, Oaxaca</w:t>
      </w:r>
      <w:r w:rsidR="00231572">
        <w:rPr>
          <w:rFonts w:ascii="Arial" w:hAnsi="Arial" w:cs="Arial"/>
          <w:sz w:val="26"/>
          <w:szCs w:val="26"/>
        </w:rPr>
        <w:t>, que no es autoridad demandada en el juicio natural</w:t>
      </w:r>
      <w:r w:rsidR="0039023C">
        <w:rPr>
          <w:rFonts w:ascii="Arial" w:hAnsi="Arial" w:cs="Arial"/>
          <w:sz w:val="26"/>
          <w:szCs w:val="26"/>
        </w:rPr>
        <w:t>.</w:t>
      </w:r>
      <w:r w:rsidR="000F5174">
        <w:rPr>
          <w:rFonts w:ascii="Arial" w:hAnsi="Arial" w:cs="Arial"/>
          <w:sz w:val="26"/>
          <w:szCs w:val="26"/>
        </w:rPr>
        <w:t xml:space="preserve"> </w:t>
      </w:r>
      <w:r w:rsidR="0039023C">
        <w:rPr>
          <w:rFonts w:ascii="Arial" w:hAnsi="Arial" w:cs="Arial"/>
          <w:sz w:val="26"/>
          <w:szCs w:val="26"/>
        </w:rPr>
        <w:t xml:space="preserve">Por dicha </w:t>
      </w:r>
      <w:r w:rsidR="00C90341">
        <w:rPr>
          <w:rFonts w:ascii="Arial" w:hAnsi="Arial" w:cs="Arial"/>
          <w:sz w:val="26"/>
          <w:szCs w:val="26"/>
        </w:rPr>
        <w:t>razón,</w:t>
      </w:r>
      <w:r w:rsidR="000F5174">
        <w:rPr>
          <w:rFonts w:ascii="Arial" w:hAnsi="Arial" w:cs="Arial"/>
          <w:sz w:val="26"/>
          <w:szCs w:val="26"/>
        </w:rPr>
        <w:t xml:space="preserve"> </w:t>
      </w:r>
      <w:r w:rsidR="00ED28DD">
        <w:rPr>
          <w:rFonts w:ascii="Arial" w:hAnsi="Arial" w:cs="Arial"/>
          <w:bCs/>
          <w:sz w:val="26"/>
          <w:szCs w:val="26"/>
        </w:rPr>
        <w:t>e</w:t>
      </w:r>
      <w:r w:rsidR="00ED28DD">
        <w:rPr>
          <w:rFonts w:ascii="Arial" w:hAnsi="Arial" w:cs="Arial"/>
          <w:sz w:val="26"/>
          <w:szCs w:val="26"/>
        </w:rPr>
        <w:t xml:space="preserve">sta Sala Superior estima necesario realizar el estudio oficioso de la personalidad </w:t>
      </w:r>
      <w:r w:rsidR="005E40E6">
        <w:rPr>
          <w:rFonts w:ascii="Arial" w:hAnsi="Arial" w:cs="Arial"/>
          <w:sz w:val="26"/>
          <w:szCs w:val="26"/>
        </w:rPr>
        <w:t>de quien comparece a presentar</w:t>
      </w:r>
      <w:r w:rsidR="00231572">
        <w:rPr>
          <w:rFonts w:ascii="Arial" w:hAnsi="Arial" w:cs="Arial"/>
          <w:sz w:val="26"/>
          <w:szCs w:val="26"/>
        </w:rPr>
        <w:t xml:space="preserve"> el recurso referido</w:t>
      </w:r>
      <w:r w:rsidR="0039023C">
        <w:rPr>
          <w:rFonts w:ascii="Arial" w:hAnsi="Arial" w:cs="Arial"/>
          <w:sz w:val="26"/>
          <w:szCs w:val="26"/>
        </w:rPr>
        <w:t>,</w:t>
      </w:r>
      <w:r w:rsidR="005E40E6">
        <w:rPr>
          <w:rFonts w:ascii="Arial" w:hAnsi="Arial" w:cs="Arial"/>
          <w:sz w:val="26"/>
          <w:szCs w:val="26"/>
        </w:rPr>
        <w:t xml:space="preserve"> </w:t>
      </w:r>
      <w:r w:rsidR="005E40E6" w:rsidRPr="005E40E6">
        <w:rPr>
          <w:rFonts w:ascii="Arial" w:hAnsi="Arial" w:cs="Arial"/>
          <w:sz w:val="26"/>
          <w:szCs w:val="26"/>
        </w:rPr>
        <w:t>en aparente representación de la autoridad demandada</w:t>
      </w:r>
      <w:r w:rsidR="005E40E6">
        <w:rPr>
          <w:rFonts w:ascii="Arial" w:hAnsi="Arial" w:cs="Arial"/>
          <w:sz w:val="26"/>
          <w:szCs w:val="26"/>
        </w:rPr>
        <w:t xml:space="preserve">, </w:t>
      </w:r>
      <w:r w:rsidR="00231572">
        <w:rPr>
          <w:rFonts w:ascii="Arial" w:hAnsi="Arial" w:cs="Arial"/>
          <w:sz w:val="26"/>
          <w:szCs w:val="26"/>
        </w:rPr>
        <w:t>con fundamento</w:t>
      </w:r>
      <w:r w:rsidR="009611E3">
        <w:rPr>
          <w:rFonts w:ascii="Arial" w:hAnsi="Arial" w:cs="Arial"/>
          <w:sz w:val="26"/>
          <w:szCs w:val="26"/>
        </w:rPr>
        <w:t xml:space="preserve"> </w:t>
      </w:r>
      <w:r w:rsidR="00231572">
        <w:rPr>
          <w:rFonts w:ascii="Arial" w:hAnsi="Arial" w:cs="Arial"/>
          <w:sz w:val="26"/>
          <w:szCs w:val="26"/>
        </w:rPr>
        <w:t xml:space="preserve">en </w:t>
      </w:r>
      <w:r w:rsidR="009611E3">
        <w:rPr>
          <w:rFonts w:ascii="Arial" w:hAnsi="Arial" w:cs="Arial"/>
          <w:sz w:val="26"/>
          <w:szCs w:val="26"/>
        </w:rPr>
        <w:t xml:space="preserve">el artículo </w:t>
      </w:r>
      <w:r w:rsidR="009611E3" w:rsidRPr="000F5174">
        <w:rPr>
          <w:rFonts w:ascii="Arial" w:eastAsia="Calibri" w:hAnsi="Arial" w:cs="Arial"/>
          <w:bCs/>
          <w:sz w:val="24"/>
          <w:szCs w:val="24"/>
          <w:lang w:val="es-ES" w:eastAsia="en-US"/>
        </w:rPr>
        <w:t>150 de la Ley de Procedimiento y Justicia Administrativa para el Estado de Oaxaca</w:t>
      </w:r>
      <w:r w:rsidR="009611E3">
        <w:rPr>
          <w:rStyle w:val="Refdenotaalpie"/>
          <w:rFonts w:ascii="Arial" w:eastAsia="Calibri" w:hAnsi="Arial" w:cs="Arial"/>
          <w:bCs/>
          <w:sz w:val="24"/>
          <w:szCs w:val="24"/>
          <w:lang w:val="es-ES" w:eastAsia="en-US"/>
        </w:rPr>
        <w:footnoteReference w:id="4"/>
      </w:r>
      <w:r w:rsidR="009611E3">
        <w:rPr>
          <w:rFonts w:ascii="Arial" w:eastAsia="Calibri" w:hAnsi="Arial" w:cs="Arial"/>
          <w:bCs/>
          <w:sz w:val="24"/>
          <w:szCs w:val="24"/>
          <w:lang w:val="es-ES" w:eastAsia="en-US"/>
        </w:rPr>
        <w:t xml:space="preserve">, </w:t>
      </w:r>
      <w:r w:rsidR="00376204">
        <w:rPr>
          <w:rFonts w:ascii="Arial" w:eastAsia="Calibri" w:hAnsi="Arial" w:cs="Arial"/>
          <w:bCs/>
          <w:sz w:val="24"/>
          <w:szCs w:val="24"/>
          <w:lang w:val="es-ES" w:eastAsia="en-US"/>
        </w:rPr>
        <w:t>ya que la</w:t>
      </w:r>
      <w:r w:rsidR="00687E1F" w:rsidRPr="00EA7159">
        <w:rPr>
          <w:rFonts w:ascii="Calibri" w:eastAsia="Times New Roman" w:hAnsi="Calibri" w:cs="Calibri"/>
          <w:color w:val="444444"/>
          <w:sz w:val="26"/>
          <w:szCs w:val="26"/>
        </w:rPr>
        <w:t xml:space="preserve"> </w:t>
      </w:r>
      <w:r w:rsidR="00687E1F" w:rsidRPr="00376204">
        <w:rPr>
          <w:rFonts w:ascii="Arial" w:eastAsia="Times New Roman" w:hAnsi="Arial" w:cs="Arial"/>
          <w:color w:val="000000" w:themeColor="text1"/>
          <w:sz w:val="26"/>
          <w:szCs w:val="26"/>
        </w:rPr>
        <w:t>personalidad, y en especial la de las autoridades públicas en juicio contencioso administrativo, es un aspecto de análisis oficioso y de orden público, materia de estudio durante todas las etapas del juicio</w:t>
      </w:r>
      <w:r w:rsidR="00376204">
        <w:rPr>
          <w:rFonts w:ascii="Arial" w:eastAsia="Times New Roman" w:hAnsi="Arial" w:cs="Arial"/>
          <w:color w:val="000000" w:themeColor="text1"/>
          <w:sz w:val="26"/>
          <w:szCs w:val="26"/>
        </w:rPr>
        <w:t xml:space="preserve"> y aún en segunda instancia</w:t>
      </w:r>
      <w:r w:rsidR="00687E1F" w:rsidRPr="00376204">
        <w:rPr>
          <w:rFonts w:ascii="Arial" w:eastAsia="Times New Roman" w:hAnsi="Arial" w:cs="Arial"/>
          <w:color w:val="000000" w:themeColor="text1"/>
          <w:sz w:val="26"/>
          <w:szCs w:val="26"/>
        </w:rPr>
        <w:t>, sea que las partes lo aleguen o no.</w:t>
      </w:r>
    </w:p>
    <w:p w14:paraId="540CF2E5" w14:textId="161BE8F2" w:rsidR="00805105" w:rsidRDefault="00805105" w:rsidP="00805105">
      <w:pPr>
        <w:spacing w:after="0" w:line="360" w:lineRule="auto"/>
        <w:ind w:firstLine="567"/>
        <w:jc w:val="both"/>
        <w:rPr>
          <w:rFonts w:ascii="Arial" w:eastAsia="Calibri" w:hAnsi="Arial" w:cs="Arial"/>
          <w:bCs/>
          <w:sz w:val="26"/>
          <w:szCs w:val="26"/>
          <w:lang w:val="es-ES" w:eastAsia="en-US"/>
        </w:rPr>
      </w:pPr>
      <w:r>
        <w:rPr>
          <w:rFonts w:ascii="Arial" w:hAnsi="Arial" w:cs="Arial"/>
          <w:sz w:val="26"/>
          <w:szCs w:val="26"/>
        </w:rPr>
        <w:t>Cabe resaltar que la personalidad de las partes constituye un presupuesto procesal de orden público y estudio preferente,</w:t>
      </w:r>
      <w:r w:rsidRPr="004C28C4">
        <w:t xml:space="preserve"> </w:t>
      </w:r>
      <w:r>
        <w:rPr>
          <w:rFonts w:ascii="Arial" w:hAnsi="Arial" w:cs="Arial"/>
        </w:rPr>
        <w:t xml:space="preserve">y </w:t>
      </w:r>
      <w:r w:rsidRPr="004C28C4">
        <w:rPr>
          <w:rFonts w:ascii="Arial" w:hAnsi="Arial" w:cs="Arial"/>
          <w:sz w:val="26"/>
          <w:szCs w:val="26"/>
        </w:rPr>
        <w:t xml:space="preserve">su ausencia constituye un obstáculo procesal que impedirá toda posibilidad jurídicamente válida y razonable para entrar al conocimiento del fondo del </w:t>
      </w:r>
      <w:r>
        <w:rPr>
          <w:rFonts w:ascii="Arial" w:hAnsi="Arial" w:cs="Arial"/>
          <w:sz w:val="26"/>
          <w:szCs w:val="26"/>
        </w:rPr>
        <w:t>recurso de revisión interpuesto para su resolución final.</w:t>
      </w:r>
    </w:p>
    <w:p w14:paraId="65B6DE27" w14:textId="05A2D206" w:rsidR="000F5174" w:rsidRPr="00690592" w:rsidRDefault="00662491" w:rsidP="000F5174">
      <w:pPr>
        <w:widowControl w:val="0"/>
        <w:spacing w:after="120" w:line="360" w:lineRule="auto"/>
        <w:ind w:right="49" w:firstLine="709"/>
        <w:jc w:val="both"/>
        <w:rPr>
          <w:rFonts w:ascii="Arial" w:eastAsia="Calibri" w:hAnsi="Arial" w:cs="Arial"/>
          <w:bCs/>
          <w:sz w:val="26"/>
          <w:szCs w:val="26"/>
          <w:lang w:val="es-ES" w:eastAsia="en-US"/>
        </w:rPr>
      </w:pPr>
      <w:r>
        <w:rPr>
          <w:rFonts w:ascii="Arial" w:eastAsia="Calibri" w:hAnsi="Arial" w:cs="Arial"/>
          <w:bCs/>
          <w:sz w:val="26"/>
          <w:szCs w:val="26"/>
          <w:lang w:val="es-ES" w:eastAsia="en-US"/>
        </w:rPr>
        <w:t>R</w:t>
      </w:r>
      <w:r w:rsidR="000F5174" w:rsidRPr="00690592">
        <w:rPr>
          <w:rFonts w:ascii="Arial" w:eastAsia="Calibri" w:hAnsi="Arial" w:cs="Arial"/>
          <w:bCs/>
          <w:sz w:val="26"/>
          <w:szCs w:val="26"/>
          <w:lang w:val="es-ES" w:eastAsia="en-US"/>
        </w:rPr>
        <w:t xml:space="preserve">esulta aplicable </w:t>
      </w:r>
      <w:r>
        <w:rPr>
          <w:rFonts w:ascii="Arial" w:eastAsia="Calibri" w:hAnsi="Arial" w:cs="Arial"/>
          <w:bCs/>
          <w:sz w:val="26"/>
          <w:szCs w:val="26"/>
          <w:lang w:val="es-ES" w:eastAsia="en-US"/>
        </w:rPr>
        <w:t>al presente caso, la J</w:t>
      </w:r>
      <w:r w:rsidR="000F5174" w:rsidRPr="00690592">
        <w:rPr>
          <w:rFonts w:ascii="Arial" w:eastAsia="Calibri" w:hAnsi="Arial" w:cs="Arial"/>
          <w:bCs/>
          <w:sz w:val="26"/>
          <w:szCs w:val="26"/>
          <w:lang w:val="es-ES" w:eastAsia="en-US"/>
        </w:rPr>
        <w:t xml:space="preserve">urisprudencia XIX.1o.P.T. J/15, con número de registro 163049, perteneciente a la Novena Época, emitida por los Tribunales Colegiados de Circuito, visible en el </w:t>
      </w:r>
      <w:r w:rsidR="000F5174" w:rsidRPr="00690592">
        <w:rPr>
          <w:rFonts w:ascii="Arial" w:eastAsia="Calibri" w:hAnsi="Arial" w:cs="Arial"/>
          <w:bCs/>
          <w:sz w:val="26"/>
          <w:szCs w:val="26"/>
          <w:lang w:val="es-ES" w:eastAsia="en-US"/>
        </w:rPr>
        <w:lastRenderedPageBreak/>
        <w:t xml:space="preserve">Semanario Judicial de la Federación y su Gaceta, Tomo XXXIII, </w:t>
      </w:r>
      <w:proofErr w:type="gramStart"/>
      <w:r w:rsidR="000F5174" w:rsidRPr="00690592">
        <w:rPr>
          <w:rFonts w:ascii="Arial" w:eastAsia="Calibri" w:hAnsi="Arial" w:cs="Arial"/>
          <w:bCs/>
          <w:sz w:val="26"/>
          <w:szCs w:val="26"/>
          <w:lang w:val="es-ES" w:eastAsia="en-US"/>
        </w:rPr>
        <w:t>Enero</w:t>
      </w:r>
      <w:proofErr w:type="gramEnd"/>
      <w:r w:rsidR="000F5174" w:rsidRPr="00690592">
        <w:rPr>
          <w:rFonts w:ascii="Arial" w:eastAsia="Calibri" w:hAnsi="Arial" w:cs="Arial"/>
          <w:bCs/>
          <w:sz w:val="26"/>
          <w:szCs w:val="26"/>
          <w:lang w:val="es-ES" w:eastAsia="en-US"/>
        </w:rPr>
        <w:t xml:space="preserve"> de 2011, de rubro y texto siguientes: </w:t>
      </w:r>
    </w:p>
    <w:p w14:paraId="389E4C50" w14:textId="70F684ED" w:rsidR="000F5174" w:rsidRPr="00340305" w:rsidRDefault="00690592" w:rsidP="00690592">
      <w:pPr>
        <w:widowControl w:val="0"/>
        <w:spacing w:after="120" w:line="360" w:lineRule="auto"/>
        <w:ind w:left="567" w:right="616"/>
        <w:jc w:val="both"/>
        <w:rPr>
          <w:rFonts w:ascii="Arial" w:eastAsia="Calibri" w:hAnsi="Arial" w:cs="Arial"/>
          <w:bCs/>
          <w:i/>
          <w:sz w:val="24"/>
          <w:szCs w:val="24"/>
          <w:lang w:val="es-ES" w:eastAsia="en-US"/>
        </w:rPr>
      </w:pPr>
      <w:r w:rsidRPr="00340305">
        <w:rPr>
          <w:rFonts w:ascii="Arial" w:eastAsia="Calibri" w:hAnsi="Arial" w:cs="Arial"/>
          <w:b/>
          <w:bCs/>
          <w:i/>
          <w:sz w:val="24"/>
          <w:szCs w:val="24"/>
          <w:lang w:val="es-ES" w:eastAsia="en-US"/>
        </w:rPr>
        <w:t>“</w:t>
      </w:r>
      <w:r w:rsidR="000F5174" w:rsidRPr="00340305">
        <w:rPr>
          <w:rFonts w:ascii="Arial" w:eastAsia="Calibri" w:hAnsi="Arial" w:cs="Arial"/>
          <w:b/>
          <w:bCs/>
          <w:i/>
          <w:sz w:val="24"/>
          <w:szCs w:val="24"/>
          <w:lang w:val="es-ES" w:eastAsia="en-US"/>
        </w:rPr>
        <w:t>PRESUPUESTOS PROCESALES. LAS AUTORIDADES JURISDICCIONALES, EN CUALQUIER ESTADO DEL JUICIO, DEBEN CONTROLAR DE OFICIO O A PETICIÓN DE PARTE SU CONCURRENCIA, PUES LA AUSENCIA DE ALGUNO CONSTITUYE UN OBSTÁCULO QUE IMPIDE EL CONOCIMIENTO DEL FONDO DEL ASUNTO.</w:t>
      </w:r>
      <w:r w:rsidR="000F5174" w:rsidRPr="00340305">
        <w:rPr>
          <w:rFonts w:ascii="Arial" w:eastAsia="Calibri" w:hAnsi="Arial" w:cs="Arial"/>
          <w:b/>
          <w:bCs/>
          <w:i/>
          <w:sz w:val="24"/>
          <w:szCs w:val="24"/>
          <w:lang w:val="es-ES" w:eastAsia="en-US"/>
        </w:rPr>
        <w:cr/>
      </w:r>
      <w:r w:rsidR="009611E3" w:rsidRPr="00340305">
        <w:rPr>
          <w:rFonts w:ascii="Arial" w:eastAsia="Calibri" w:hAnsi="Arial" w:cs="Arial"/>
          <w:bCs/>
          <w:i/>
          <w:sz w:val="24"/>
          <w:szCs w:val="24"/>
          <w:lang w:val="es-ES" w:eastAsia="en-US"/>
        </w:rPr>
        <w:t>S</w:t>
      </w:r>
      <w:r w:rsidR="000F5174" w:rsidRPr="00340305">
        <w:rPr>
          <w:rFonts w:ascii="Arial" w:eastAsia="Calibri" w:hAnsi="Arial" w:cs="Arial"/>
          <w:bCs/>
          <w:i/>
          <w:sz w:val="24"/>
          <w:szCs w:val="24"/>
          <w:lang w:val="es-ES" w:eastAsia="en-US"/>
        </w:rPr>
        <w:t>iempre que sea descubierta la ausencia de algún presupuesto procesal, de oficio o a petición de parte, las autoridades jurisdiccionales razonablemente deben proceder a subsanarla en cualquier estado que se halle el juicio; de lo contrario, el proceso no se encontrará en un estado de cognición óptimo ni jurídicamente aceptable; no es posible la existencia de un juicio válido o proceso verdadero sin la concurrencia in limine litis de los presupuestos procesales que condicionan, a su vez, la existencia del debido proceso, siendo por ello que su presencia generalmente se encuentra normativamente reconocida; lo anterior, con el objeto de que las autoridades jurisdiccionales controlen su concurrencia, máxime que su falta constituye un obstáculo procesal que impedirá entrar al conocimiento del fondo del asunto para su resolución final; sólo de esta manera puede asegurarse que el cauce procedimental sea el legalmente establecido, atendiendo a las circunstancias, tanto objetivas como subjetivas, que la propia ley, de forma imperativa, toma en consideración y pormenoriza.</w:t>
      </w:r>
    </w:p>
    <w:p w14:paraId="2BE263EB" w14:textId="214925B1" w:rsidR="000F5174" w:rsidRPr="00340305" w:rsidRDefault="000F5174" w:rsidP="00690592">
      <w:pPr>
        <w:widowControl w:val="0"/>
        <w:spacing w:after="120" w:line="360" w:lineRule="auto"/>
        <w:ind w:left="567" w:right="616"/>
        <w:jc w:val="both"/>
        <w:rPr>
          <w:rFonts w:ascii="Arial" w:eastAsia="Calibri" w:hAnsi="Arial" w:cs="Arial"/>
          <w:bCs/>
          <w:i/>
          <w:sz w:val="24"/>
          <w:szCs w:val="24"/>
          <w:lang w:val="es-ES" w:eastAsia="en-US"/>
        </w:rPr>
      </w:pPr>
      <w:r w:rsidRPr="00340305">
        <w:rPr>
          <w:rFonts w:ascii="Arial" w:eastAsia="Calibri" w:hAnsi="Arial" w:cs="Arial"/>
          <w:bCs/>
          <w:i/>
          <w:sz w:val="24"/>
          <w:szCs w:val="24"/>
          <w:lang w:val="es-ES" w:eastAsia="en-US"/>
        </w:rPr>
        <w:t>PRIMER TRIBUNAL COLEGIADO EN MATERIAS PENAL Y DE TRABAJO DEL DÉCIMO NOVENO CIRCUITO.</w:t>
      </w:r>
      <w:r w:rsidR="00690592" w:rsidRPr="00340305">
        <w:rPr>
          <w:rFonts w:ascii="Arial" w:eastAsia="Calibri" w:hAnsi="Arial" w:cs="Arial"/>
          <w:bCs/>
          <w:i/>
          <w:sz w:val="24"/>
          <w:szCs w:val="24"/>
          <w:lang w:val="es-ES" w:eastAsia="en-US"/>
        </w:rPr>
        <w:t>”</w:t>
      </w:r>
    </w:p>
    <w:p w14:paraId="6E2791F2" w14:textId="77777777" w:rsidR="0039023C" w:rsidRDefault="0039023C" w:rsidP="00AD6225">
      <w:pPr>
        <w:spacing w:after="0" w:line="360" w:lineRule="auto"/>
        <w:ind w:firstLine="567"/>
        <w:jc w:val="both"/>
        <w:rPr>
          <w:rFonts w:ascii="Arial" w:hAnsi="Arial" w:cs="Arial"/>
          <w:sz w:val="26"/>
          <w:szCs w:val="26"/>
          <w:lang w:val="es-ES"/>
        </w:rPr>
      </w:pPr>
    </w:p>
    <w:p w14:paraId="231278F6" w14:textId="704A131E" w:rsidR="005D2BBD" w:rsidRDefault="005D2BBD" w:rsidP="00AD6225">
      <w:pPr>
        <w:spacing w:after="0" w:line="360" w:lineRule="auto"/>
        <w:ind w:firstLine="567"/>
        <w:jc w:val="both"/>
        <w:rPr>
          <w:rFonts w:ascii="Arial" w:eastAsia="Calibri" w:hAnsi="Arial" w:cs="Arial"/>
          <w:bCs/>
          <w:sz w:val="26"/>
          <w:szCs w:val="26"/>
          <w:lang w:val="es-ES" w:eastAsia="en-US"/>
        </w:rPr>
      </w:pPr>
      <w:r>
        <w:rPr>
          <w:rFonts w:ascii="Arial" w:eastAsia="Calibri" w:hAnsi="Arial" w:cs="Arial"/>
          <w:bCs/>
          <w:sz w:val="26"/>
          <w:szCs w:val="26"/>
          <w:lang w:val="es-ES" w:eastAsia="en-US"/>
        </w:rPr>
        <w:t>En ese orden de ideas, es pertinente señ</w:t>
      </w:r>
      <w:r w:rsidR="003E5F21">
        <w:rPr>
          <w:rFonts w:ascii="Arial" w:eastAsia="Calibri" w:hAnsi="Arial" w:cs="Arial"/>
          <w:bCs/>
          <w:sz w:val="26"/>
          <w:szCs w:val="26"/>
          <w:lang w:val="es-ES" w:eastAsia="en-US"/>
        </w:rPr>
        <w:t>alar que</w:t>
      </w:r>
      <w:r w:rsidRPr="00416E7D">
        <w:rPr>
          <w:rFonts w:ascii="Arial" w:eastAsia="Times New Roman" w:hAnsi="Arial" w:cs="Arial"/>
          <w:color w:val="000000" w:themeColor="text1"/>
          <w:sz w:val="26"/>
          <w:szCs w:val="26"/>
        </w:rPr>
        <w:t xml:space="preserve"> en el juicio contencioso la representación de las autoridades demandadas es un tema crucial, del que depende la eficacia de su actividad procesal y la preclusión en su agravio, lo que incide en la defensa de sus actos públicos.</w:t>
      </w:r>
      <w:r>
        <w:rPr>
          <w:rFonts w:ascii="Arial" w:eastAsia="Times New Roman" w:hAnsi="Arial" w:cs="Arial"/>
          <w:color w:val="000000" w:themeColor="text1"/>
          <w:sz w:val="26"/>
          <w:szCs w:val="26"/>
        </w:rPr>
        <w:t xml:space="preserve"> Al respecto, el artículo 148 </w:t>
      </w:r>
      <w:r w:rsidR="003E5F21">
        <w:rPr>
          <w:rFonts w:ascii="Arial" w:eastAsia="Times New Roman" w:hAnsi="Arial" w:cs="Arial"/>
          <w:color w:val="000000" w:themeColor="text1"/>
          <w:sz w:val="26"/>
          <w:szCs w:val="26"/>
        </w:rPr>
        <w:t xml:space="preserve">párrafo cuarto </w:t>
      </w:r>
      <w:r w:rsidRPr="009F5BD0">
        <w:rPr>
          <w:rFonts w:ascii="Arial" w:eastAsia="Calibri" w:hAnsi="Arial" w:cs="Arial"/>
          <w:bCs/>
          <w:sz w:val="26"/>
          <w:szCs w:val="26"/>
          <w:lang w:val="es-ES" w:eastAsia="en-US"/>
        </w:rPr>
        <w:t>de la Ley de Procedimiento y Justicia Administrativa para el Estado</w:t>
      </w:r>
      <w:r>
        <w:rPr>
          <w:rFonts w:ascii="Arial" w:eastAsia="Calibri" w:hAnsi="Arial" w:cs="Arial"/>
          <w:bCs/>
          <w:sz w:val="26"/>
          <w:szCs w:val="26"/>
          <w:lang w:val="es-ES" w:eastAsia="en-US"/>
        </w:rPr>
        <w:t xml:space="preserve"> de Oaxaca establece lo siguiente:</w:t>
      </w:r>
    </w:p>
    <w:p w14:paraId="50D3DCF6" w14:textId="77777777" w:rsidR="00912B10" w:rsidRDefault="00912B10" w:rsidP="003E5F21">
      <w:pPr>
        <w:widowControl w:val="0"/>
        <w:spacing w:after="120" w:line="360" w:lineRule="auto"/>
        <w:ind w:left="567" w:right="616"/>
        <w:jc w:val="both"/>
        <w:rPr>
          <w:rFonts w:ascii="Arial" w:eastAsia="Calibri" w:hAnsi="Arial" w:cs="Arial"/>
          <w:bCs/>
          <w:i/>
          <w:sz w:val="24"/>
          <w:szCs w:val="24"/>
          <w:lang w:val="es-ES" w:eastAsia="en-US"/>
        </w:rPr>
      </w:pPr>
    </w:p>
    <w:p w14:paraId="05D2EC16" w14:textId="34E3FA93" w:rsidR="003E5F21" w:rsidRDefault="003E5F21" w:rsidP="003E5F21">
      <w:pPr>
        <w:widowControl w:val="0"/>
        <w:spacing w:after="120" w:line="360" w:lineRule="auto"/>
        <w:ind w:left="567" w:right="616"/>
        <w:jc w:val="both"/>
        <w:rPr>
          <w:rFonts w:ascii="Arial" w:eastAsia="Calibri" w:hAnsi="Arial" w:cs="Arial"/>
          <w:bCs/>
          <w:i/>
          <w:sz w:val="24"/>
          <w:szCs w:val="24"/>
          <w:lang w:val="es-ES" w:eastAsia="en-US"/>
        </w:rPr>
      </w:pPr>
      <w:r w:rsidRPr="003E5F21">
        <w:rPr>
          <w:rFonts w:ascii="Arial" w:eastAsia="Calibri" w:hAnsi="Arial" w:cs="Arial"/>
          <w:bCs/>
          <w:i/>
          <w:sz w:val="24"/>
          <w:szCs w:val="24"/>
          <w:lang w:val="es-ES" w:eastAsia="en-US"/>
        </w:rPr>
        <w:t>“</w:t>
      </w:r>
      <w:r w:rsidRPr="003E5F21">
        <w:rPr>
          <w:rFonts w:ascii="Arial" w:eastAsia="Calibri" w:hAnsi="Arial" w:cs="Arial"/>
          <w:b/>
          <w:bCs/>
          <w:i/>
          <w:sz w:val="24"/>
          <w:szCs w:val="24"/>
          <w:lang w:val="es-ES" w:eastAsia="en-US"/>
        </w:rPr>
        <w:t>ARTÍCULO 148.-</w:t>
      </w:r>
      <w:r w:rsidRPr="003E5F21">
        <w:rPr>
          <w:rFonts w:ascii="Arial" w:eastAsia="Calibri" w:hAnsi="Arial" w:cs="Arial"/>
          <w:bCs/>
          <w:i/>
          <w:sz w:val="24"/>
          <w:szCs w:val="24"/>
          <w:lang w:val="es-ES" w:eastAsia="en-US"/>
        </w:rPr>
        <w:t xml:space="preserve"> (…) </w:t>
      </w:r>
      <w:r w:rsidRPr="003E5F21">
        <w:rPr>
          <w:rFonts w:ascii="Arial" w:hAnsi="Arial" w:cs="Arial"/>
          <w:i/>
          <w:sz w:val="24"/>
          <w:szCs w:val="24"/>
        </w:rPr>
        <w:t>La representación de las autoridades corresponderá a los titulares de las mismas por si o a través de las unidades administrativas encargadas de su defensa jurídica, conforme lo establezcan las disposiciones legales aplicables.</w:t>
      </w:r>
      <w:r w:rsidRPr="003E5F21">
        <w:rPr>
          <w:rFonts w:ascii="Arial" w:eastAsia="Calibri" w:hAnsi="Arial" w:cs="Arial"/>
          <w:bCs/>
          <w:i/>
          <w:sz w:val="24"/>
          <w:szCs w:val="24"/>
          <w:lang w:val="es-ES" w:eastAsia="en-US"/>
        </w:rPr>
        <w:t xml:space="preserve"> </w:t>
      </w:r>
      <w:r w:rsidRPr="003E5F21">
        <w:rPr>
          <w:rFonts w:ascii="Arial" w:eastAsia="Calibri" w:hAnsi="Arial" w:cs="Arial"/>
          <w:bCs/>
          <w:i/>
          <w:sz w:val="24"/>
          <w:szCs w:val="24"/>
          <w:lang w:val="es-ES" w:eastAsia="en-US"/>
        </w:rPr>
        <w:lastRenderedPageBreak/>
        <w:t xml:space="preserve">(cuarto párrafo).” </w:t>
      </w:r>
    </w:p>
    <w:p w14:paraId="4E0E6BC9" w14:textId="77777777" w:rsidR="009E6873" w:rsidRDefault="009E6873" w:rsidP="00B26119">
      <w:pPr>
        <w:widowControl w:val="0"/>
        <w:spacing w:after="120" w:line="360" w:lineRule="auto"/>
        <w:ind w:right="49" w:firstLine="567"/>
        <w:jc w:val="both"/>
        <w:rPr>
          <w:rFonts w:ascii="Arial" w:eastAsia="Calibri" w:hAnsi="Arial" w:cs="Arial"/>
          <w:bCs/>
          <w:sz w:val="26"/>
          <w:szCs w:val="26"/>
          <w:lang w:val="es-ES" w:eastAsia="en-US"/>
        </w:rPr>
      </w:pPr>
    </w:p>
    <w:p w14:paraId="4F16AD16" w14:textId="5565CDAE" w:rsidR="008F1A1B" w:rsidRDefault="00ED4F65" w:rsidP="00B26119">
      <w:pPr>
        <w:widowControl w:val="0"/>
        <w:spacing w:after="120" w:line="360" w:lineRule="auto"/>
        <w:ind w:right="49" w:firstLine="567"/>
        <w:jc w:val="both"/>
        <w:rPr>
          <w:rFonts w:ascii="Arial" w:hAnsi="Arial" w:cs="Arial"/>
          <w:b/>
          <w:bCs/>
          <w:i/>
          <w:color w:val="000000"/>
          <w:sz w:val="24"/>
          <w:szCs w:val="24"/>
        </w:rPr>
      </w:pPr>
      <w:r>
        <w:rPr>
          <w:rFonts w:ascii="Arial" w:eastAsia="Calibri" w:hAnsi="Arial" w:cs="Arial"/>
          <w:bCs/>
          <w:sz w:val="26"/>
          <w:szCs w:val="26"/>
          <w:lang w:val="es-ES" w:eastAsia="en-US"/>
        </w:rPr>
        <w:t>Como se ve, el artículo</w:t>
      </w:r>
      <w:r w:rsidR="00AA0184" w:rsidRPr="00C579A4">
        <w:rPr>
          <w:rFonts w:ascii="Arial" w:eastAsia="Calibri" w:hAnsi="Arial" w:cs="Arial"/>
          <w:bCs/>
          <w:sz w:val="26"/>
          <w:szCs w:val="26"/>
          <w:lang w:val="es-ES" w:eastAsia="en-US"/>
        </w:rPr>
        <w:t xml:space="preserve"> </w:t>
      </w:r>
      <w:r w:rsidR="00AA0184">
        <w:rPr>
          <w:rFonts w:ascii="Arial" w:eastAsia="Calibri" w:hAnsi="Arial" w:cs="Arial"/>
          <w:bCs/>
          <w:sz w:val="26"/>
          <w:szCs w:val="26"/>
          <w:lang w:val="es-ES" w:eastAsia="en-US"/>
        </w:rPr>
        <w:t>citado</w:t>
      </w:r>
      <w:r>
        <w:rPr>
          <w:rFonts w:ascii="Arial" w:eastAsia="Calibri" w:hAnsi="Arial" w:cs="Arial"/>
          <w:bCs/>
          <w:sz w:val="26"/>
          <w:szCs w:val="26"/>
          <w:lang w:val="es-ES" w:eastAsia="en-US"/>
        </w:rPr>
        <w:t xml:space="preserve"> dispone que </w:t>
      </w:r>
      <w:r w:rsidR="00AA0184" w:rsidRPr="00C579A4">
        <w:rPr>
          <w:rFonts w:ascii="Arial" w:eastAsia="Calibri" w:hAnsi="Arial" w:cs="Arial"/>
          <w:bCs/>
          <w:sz w:val="26"/>
          <w:szCs w:val="26"/>
          <w:lang w:val="es-ES" w:eastAsia="en-US"/>
        </w:rPr>
        <w:t xml:space="preserve">la representación de las autoridades corresponde a la unidad administrativa encargada de su defensa jurídica, según lo dispongan las disposiciones legales aplicables, </w:t>
      </w:r>
      <w:r w:rsidR="00AA0184">
        <w:rPr>
          <w:rFonts w:ascii="Arial" w:eastAsia="Calibri" w:hAnsi="Arial" w:cs="Arial"/>
          <w:bCs/>
          <w:sz w:val="26"/>
          <w:szCs w:val="26"/>
          <w:lang w:val="es-ES" w:eastAsia="en-US"/>
        </w:rPr>
        <w:t xml:space="preserve">y </w:t>
      </w:r>
      <w:r w:rsidR="007F1573">
        <w:rPr>
          <w:rFonts w:ascii="Arial" w:eastAsia="Calibri" w:hAnsi="Arial" w:cs="Arial"/>
          <w:bCs/>
          <w:sz w:val="26"/>
          <w:szCs w:val="26"/>
          <w:lang w:val="es-ES" w:eastAsia="en-US"/>
        </w:rPr>
        <w:t xml:space="preserve">en el presente caso, al haber sido demandado </w:t>
      </w:r>
      <w:r w:rsidR="00AA0184">
        <w:rPr>
          <w:rFonts w:ascii="Arial" w:eastAsia="Calibri" w:hAnsi="Arial" w:cs="Arial"/>
          <w:bCs/>
          <w:sz w:val="26"/>
          <w:szCs w:val="26"/>
          <w:lang w:val="es-ES" w:eastAsia="en-US"/>
        </w:rPr>
        <w:t xml:space="preserve">un Ayuntamiento, el ordenamiento que establece la organización y funcionamiento de la Administración Pública Municipal es la Ley Orgánica Municipal del Estado de Oaxaca, </w:t>
      </w:r>
      <w:r w:rsidR="00912B10">
        <w:rPr>
          <w:rFonts w:ascii="Arial" w:eastAsia="Calibri" w:hAnsi="Arial" w:cs="Arial"/>
          <w:bCs/>
          <w:sz w:val="26"/>
          <w:szCs w:val="26"/>
          <w:lang w:val="es-ES" w:eastAsia="en-US"/>
        </w:rPr>
        <w:t xml:space="preserve">en los términos previstos por </w:t>
      </w:r>
      <w:r>
        <w:rPr>
          <w:rFonts w:ascii="Arial" w:eastAsia="Calibri" w:hAnsi="Arial" w:cs="Arial"/>
          <w:bCs/>
          <w:sz w:val="26"/>
          <w:szCs w:val="26"/>
          <w:lang w:val="es-ES" w:eastAsia="en-US"/>
        </w:rPr>
        <w:t xml:space="preserve">el </w:t>
      </w:r>
      <w:r w:rsidR="00AA0184">
        <w:rPr>
          <w:rFonts w:ascii="Arial" w:eastAsia="Calibri" w:hAnsi="Arial" w:cs="Arial"/>
          <w:bCs/>
          <w:sz w:val="26"/>
          <w:szCs w:val="26"/>
          <w:lang w:val="es-ES" w:eastAsia="en-US"/>
        </w:rPr>
        <w:t>artículo 1</w:t>
      </w:r>
      <w:r>
        <w:rPr>
          <w:rFonts w:ascii="Arial" w:eastAsia="Calibri" w:hAnsi="Arial" w:cs="Arial"/>
          <w:bCs/>
          <w:sz w:val="26"/>
          <w:szCs w:val="26"/>
          <w:lang w:val="es-ES" w:eastAsia="en-US"/>
        </w:rPr>
        <w:t xml:space="preserve"> de dicha Ley</w:t>
      </w:r>
      <w:r w:rsidR="00912B10">
        <w:rPr>
          <w:rFonts w:ascii="Arial" w:eastAsia="Calibri" w:hAnsi="Arial" w:cs="Arial"/>
          <w:bCs/>
          <w:sz w:val="26"/>
          <w:szCs w:val="26"/>
          <w:lang w:val="es-ES" w:eastAsia="en-US"/>
        </w:rPr>
        <w:t>,</w:t>
      </w:r>
      <w:r>
        <w:rPr>
          <w:rFonts w:ascii="Arial" w:eastAsia="Calibri" w:hAnsi="Arial" w:cs="Arial"/>
          <w:bCs/>
          <w:sz w:val="26"/>
          <w:szCs w:val="26"/>
          <w:lang w:val="es-ES" w:eastAsia="en-US"/>
        </w:rPr>
        <w:t xml:space="preserve"> que se inserta enseguida</w:t>
      </w:r>
      <w:r w:rsidR="00AA0184">
        <w:rPr>
          <w:rFonts w:ascii="Arial" w:eastAsia="Calibri" w:hAnsi="Arial" w:cs="Arial"/>
          <w:bCs/>
          <w:sz w:val="26"/>
          <w:szCs w:val="26"/>
          <w:lang w:val="es-ES" w:eastAsia="en-US"/>
        </w:rPr>
        <w:t>:</w:t>
      </w:r>
    </w:p>
    <w:p w14:paraId="76855853" w14:textId="6009B5AC" w:rsidR="00ED4F65" w:rsidRPr="000A1940" w:rsidRDefault="00804016" w:rsidP="00AB43B0">
      <w:pPr>
        <w:widowControl w:val="0"/>
        <w:spacing w:after="120" w:line="360" w:lineRule="auto"/>
        <w:ind w:left="567" w:right="616"/>
        <w:jc w:val="both"/>
        <w:rPr>
          <w:rFonts w:ascii="Arial" w:eastAsia="Calibri" w:hAnsi="Arial" w:cs="Arial"/>
          <w:bCs/>
          <w:i/>
          <w:sz w:val="24"/>
          <w:szCs w:val="24"/>
          <w:lang w:val="es-ES" w:eastAsia="en-US"/>
        </w:rPr>
      </w:pPr>
      <w:r w:rsidRPr="000A1940">
        <w:rPr>
          <w:rFonts w:ascii="Arial" w:hAnsi="Arial" w:cs="Arial"/>
          <w:b/>
          <w:bCs/>
          <w:i/>
          <w:color w:val="000000"/>
          <w:sz w:val="24"/>
          <w:szCs w:val="24"/>
        </w:rPr>
        <w:t xml:space="preserve"> </w:t>
      </w:r>
      <w:r w:rsidR="00ED4F65" w:rsidRPr="000A1940">
        <w:rPr>
          <w:rFonts w:ascii="Arial" w:hAnsi="Arial" w:cs="Arial"/>
          <w:b/>
          <w:bCs/>
          <w:i/>
          <w:color w:val="000000"/>
          <w:sz w:val="24"/>
          <w:szCs w:val="24"/>
        </w:rPr>
        <w:t xml:space="preserve">“ARTÍCULO 1.- </w:t>
      </w:r>
      <w:r w:rsidR="00ED4F65" w:rsidRPr="000A1940">
        <w:rPr>
          <w:rFonts w:ascii="Arial" w:hAnsi="Arial" w:cs="Arial"/>
          <w:i/>
          <w:color w:val="000000"/>
          <w:sz w:val="24"/>
          <w:szCs w:val="24"/>
        </w:rPr>
        <w:t>Esta Ley es de orden público y de observancia general para los Municipios que conforman el territorio del Estado de Oaxaca; establece la competencia, facultades y deberes que corresponden al Gobierno Municipal y determina las bases para la integración, organización y funcionamiento de la administración pública municipal; es reglamentaria del artículo 113 de la Constitución Política del Estado Libre y Soberano de Oaxaca.”</w:t>
      </w:r>
    </w:p>
    <w:p w14:paraId="72ED70F8" w14:textId="77777777" w:rsidR="000B0569" w:rsidRDefault="000B0569" w:rsidP="000B0569">
      <w:pPr>
        <w:spacing w:after="0" w:line="360" w:lineRule="auto"/>
        <w:ind w:firstLine="426"/>
        <w:jc w:val="both"/>
        <w:rPr>
          <w:rFonts w:ascii="Arial" w:eastAsia="Times New Roman" w:hAnsi="Arial" w:cs="Arial"/>
          <w:color w:val="000000" w:themeColor="text1"/>
          <w:sz w:val="26"/>
          <w:szCs w:val="26"/>
          <w:lang w:val="es-ES"/>
        </w:rPr>
      </w:pPr>
    </w:p>
    <w:p w14:paraId="3E246A58" w14:textId="6D6CD3B9" w:rsidR="005D2BBD" w:rsidRDefault="00DA3E7E" w:rsidP="000B0569">
      <w:pPr>
        <w:spacing w:after="0" w:line="360" w:lineRule="auto"/>
        <w:ind w:firstLine="426"/>
        <w:jc w:val="both"/>
        <w:rPr>
          <w:rFonts w:ascii="Arial" w:eastAsia="Times New Roman" w:hAnsi="Arial" w:cs="Arial"/>
          <w:color w:val="000000" w:themeColor="text1"/>
          <w:sz w:val="26"/>
          <w:szCs w:val="26"/>
          <w:lang w:val="es-ES"/>
        </w:rPr>
      </w:pPr>
      <w:r>
        <w:rPr>
          <w:rFonts w:ascii="Arial" w:eastAsia="Times New Roman" w:hAnsi="Arial" w:cs="Arial"/>
          <w:color w:val="000000" w:themeColor="text1"/>
          <w:sz w:val="26"/>
          <w:szCs w:val="26"/>
          <w:lang w:val="es-ES"/>
        </w:rPr>
        <w:t xml:space="preserve">En </w:t>
      </w:r>
      <w:r w:rsidR="0090086C">
        <w:rPr>
          <w:rFonts w:ascii="Arial" w:eastAsia="Times New Roman" w:hAnsi="Arial" w:cs="Arial"/>
          <w:color w:val="000000" w:themeColor="text1"/>
          <w:sz w:val="26"/>
          <w:szCs w:val="26"/>
          <w:lang w:val="es-ES"/>
        </w:rPr>
        <w:t>ese contexto</w:t>
      </w:r>
      <w:r>
        <w:rPr>
          <w:rFonts w:ascii="Arial" w:eastAsia="Times New Roman" w:hAnsi="Arial" w:cs="Arial"/>
          <w:color w:val="000000" w:themeColor="text1"/>
          <w:sz w:val="26"/>
          <w:szCs w:val="26"/>
          <w:lang w:val="es-ES"/>
        </w:rPr>
        <w:t xml:space="preserve">, </w:t>
      </w:r>
      <w:r w:rsidR="000B0569">
        <w:rPr>
          <w:rFonts w:ascii="Arial" w:eastAsia="Times New Roman" w:hAnsi="Arial" w:cs="Arial"/>
          <w:color w:val="000000" w:themeColor="text1"/>
          <w:sz w:val="26"/>
          <w:szCs w:val="26"/>
          <w:lang w:val="es-ES"/>
        </w:rPr>
        <w:t xml:space="preserve">las atribuciones de los síndicos municipales, se encuentran </w:t>
      </w:r>
      <w:r w:rsidR="005D4218">
        <w:rPr>
          <w:rFonts w:ascii="Arial" w:eastAsia="Times New Roman" w:hAnsi="Arial" w:cs="Arial"/>
          <w:color w:val="000000" w:themeColor="text1"/>
          <w:sz w:val="26"/>
          <w:szCs w:val="26"/>
          <w:lang w:val="es-ES"/>
        </w:rPr>
        <w:t xml:space="preserve">precisadas </w:t>
      </w:r>
      <w:r w:rsidR="000B0569">
        <w:rPr>
          <w:rFonts w:ascii="Arial" w:eastAsia="Times New Roman" w:hAnsi="Arial" w:cs="Arial"/>
          <w:color w:val="000000" w:themeColor="text1"/>
          <w:sz w:val="26"/>
          <w:szCs w:val="26"/>
          <w:lang w:val="es-ES"/>
        </w:rPr>
        <w:t>en el artículo 71 de la Ley Orgánica Municipal del Estado de Oaxaca, cuyo texto se transcribe a continuación:</w:t>
      </w:r>
    </w:p>
    <w:p w14:paraId="33F253CD" w14:textId="77777777" w:rsidR="008F1A1B" w:rsidRDefault="008F1A1B" w:rsidP="000B0569">
      <w:pPr>
        <w:spacing w:after="0" w:line="360" w:lineRule="auto"/>
        <w:ind w:firstLine="426"/>
        <w:jc w:val="both"/>
        <w:rPr>
          <w:rFonts w:ascii="Arial" w:eastAsia="Times New Roman" w:hAnsi="Arial" w:cs="Arial"/>
          <w:color w:val="000000" w:themeColor="text1"/>
          <w:sz w:val="26"/>
          <w:szCs w:val="26"/>
          <w:lang w:val="es-ES"/>
        </w:rPr>
      </w:pPr>
    </w:p>
    <w:p w14:paraId="0452488E" w14:textId="6521DC09" w:rsidR="000B0569" w:rsidRPr="000B0569" w:rsidRDefault="008F1A1B" w:rsidP="000B0569">
      <w:pPr>
        <w:spacing w:after="0" w:line="360" w:lineRule="auto"/>
        <w:ind w:left="567" w:right="616"/>
        <w:jc w:val="both"/>
        <w:rPr>
          <w:rFonts w:ascii="Arial" w:eastAsia="Times New Roman" w:hAnsi="Arial" w:cs="Arial"/>
          <w:i/>
          <w:color w:val="000000" w:themeColor="text1"/>
          <w:sz w:val="24"/>
          <w:szCs w:val="24"/>
          <w:lang w:val="es-ES"/>
        </w:rPr>
      </w:pPr>
      <w:r>
        <w:rPr>
          <w:rFonts w:ascii="Arial" w:eastAsia="Times New Roman" w:hAnsi="Arial" w:cs="Arial"/>
          <w:b/>
          <w:i/>
          <w:color w:val="000000" w:themeColor="text1"/>
          <w:sz w:val="24"/>
          <w:szCs w:val="24"/>
          <w:lang w:val="es-ES"/>
        </w:rPr>
        <w:t>“</w:t>
      </w:r>
      <w:r w:rsidR="000B0569" w:rsidRPr="000B0569">
        <w:rPr>
          <w:rFonts w:ascii="Arial" w:eastAsia="Times New Roman" w:hAnsi="Arial" w:cs="Arial"/>
          <w:b/>
          <w:i/>
          <w:color w:val="000000" w:themeColor="text1"/>
          <w:sz w:val="24"/>
          <w:szCs w:val="24"/>
          <w:lang w:val="es-ES"/>
        </w:rPr>
        <w:t>ARTÍCULO 71.-</w:t>
      </w:r>
      <w:r w:rsidR="000B0569" w:rsidRPr="000B0569">
        <w:rPr>
          <w:rFonts w:ascii="Arial" w:eastAsia="Times New Roman" w:hAnsi="Arial" w:cs="Arial"/>
          <w:i/>
          <w:color w:val="000000" w:themeColor="text1"/>
          <w:sz w:val="24"/>
          <w:szCs w:val="24"/>
          <w:lang w:val="es-ES"/>
        </w:rPr>
        <w:t xml:space="preserve"> </w:t>
      </w:r>
      <w:r w:rsidR="000B0569" w:rsidRPr="00496E74">
        <w:rPr>
          <w:rFonts w:ascii="Arial" w:eastAsia="Times New Roman" w:hAnsi="Arial" w:cs="Arial"/>
          <w:b/>
          <w:i/>
          <w:color w:val="000000" w:themeColor="text1"/>
          <w:sz w:val="24"/>
          <w:szCs w:val="24"/>
          <w:u w:val="single"/>
          <w:lang w:val="es-ES"/>
        </w:rPr>
        <w:t>Los Síndicos serán representantes jurídicos del Municipio</w:t>
      </w:r>
      <w:r w:rsidR="000B0569" w:rsidRPr="000B0569">
        <w:rPr>
          <w:rFonts w:ascii="Arial" w:eastAsia="Times New Roman" w:hAnsi="Arial" w:cs="Arial"/>
          <w:i/>
          <w:color w:val="000000" w:themeColor="text1"/>
          <w:sz w:val="24"/>
          <w:szCs w:val="24"/>
          <w:lang w:val="es-ES"/>
        </w:rPr>
        <w:t xml:space="preserve"> y responsables de vigilar la debida administración del erario público y patrimonio municipal, con las siguientes atribuciones:</w:t>
      </w:r>
    </w:p>
    <w:p w14:paraId="63B62130" w14:textId="050FD46E" w:rsidR="000B0569" w:rsidRPr="00496E74" w:rsidRDefault="000B0569" w:rsidP="000B0569">
      <w:pPr>
        <w:spacing w:after="0" w:line="360" w:lineRule="auto"/>
        <w:ind w:left="567" w:right="616"/>
        <w:jc w:val="both"/>
        <w:rPr>
          <w:rFonts w:ascii="Arial" w:eastAsia="Times New Roman" w:hAnsi="Arial" w:cs="Arial"/>
          <w:b/>
          <w:i/>
          <w:color w:val="000000" w:themeColor="text1"/>
          <w:sz w:val="24"/>
          <w:szCs w:val="24"/>
          <w:u w:val="single"/>
          <w:lang w:val="es-ES"/>
        </w:rPr>
      </w:pPr>
      <w:r w:rsidRPr="00496E74">
        <w:rPr>
          <w:rFonts w:ascii="Arial" w:eastAsia="Times New Roman" w:hAnsi="Arial" w:cs="Arial"/>
          <w:b/>
          <w:i/>
          <w:color w:val="000000" w:themeColor="text1"/>
          <w:sz w:val="24"/>
          <w:szCs w:val="24"/>
          <w:u w:val="single"/>
          <w:lang w:val="es-ES"/>
        </w:rPr>
        <w:t xml:space="preserve">I.- Representar jurídicamente al Municipio en los litigios en que éstos fueran parte; </w:t>
      </w:r>
      <w:r w:rsidR="002F6702">
        <w:rPr>
          <w:rFonts w:ascii="Arial" w:eastAsia="Times New Roman" w:hAnsi="Arial" w:cs="Arial"/>
          <w:b/>
          <w:i/>
          <w:color w:val="000000" w:themeColor="text1"/>
          <w:sz w:val="24"/>
          <w:szCs w:val="24"/>
          <w:u w:val="single"/>
          <w:lang w:val="es-ES"/>
        </w:rPr>
        <w:t>(resaltado añadido)</w:t>
      </w:r>
    </w:p>
    <w:p w14:paraId="5D2411B7" w14:textId="77777777" w:rsidR="000B0569" w:rsidRPr="000B0569" w:rsidRDefault="000B0569" w:rsidP="000B0569">
      <w:pPr>
        <w:spacing w:after="0" w:line="360" w:lineRule="auto"/>
        <w:ind w:left="567" w:right="616"/>
        <w:jc w:val="both"/>
        <w:rPr>
          <w:rFonts w:ascii="Arial" w:eastAsia="Times New Roman" w:hAnsi="Arial" w:cs="Arial"/>
          <w:i/>
          <w:color w:val="000000" w:themeColor="text1"/>
          <w:sz w:val="24"/>
          <w:szCs w:val="24"/>
          <w:lang w:val="es-ES"/>
        </w:rPr>
      </w:pPr>
      <w:r w:rsidRPr="000B0569">
        <w:rPr>
          <w:rFonts w:ascii="Arial" w:eastAsia="Times New Roman" w:hAnsi="Arial" w:cs="Arial"/>
          <w:i/>
          <w:color w:val="000000" w:themeColor="text1"/>
          <w:sz w:val="24"/>
          <w:szCs w:val="24"/>
          <w:lang w:val="es-ES"/>
        </w:rPr>
        <w:t>II.- Tendrán el carácter de mandatarios del Ayuntamiento y desempeñarán las funciones que éste les encomienden y las que designen las leyes;</w:t>
      </w:r>
    </w:p>
    <w:p w14:paraId="4BC88D2B" w14:textId="77777777" w:rsidR="000B0569" w:rsidRPr="000B0569" w:rsidRDefault="000B0569" w:rsidP="000B0569">
      <w:pPr>
        <w:spacing w:after="0" w:line="360" w:lineRule="auto"/>
        <w:ind w:left="567" w:right="616"/>
        <w:jc w:val="both"/>
        <w:rPr>
          <w:rFonts w:ascii="Arial" w:eastAsia="Times New Roman" w:hAnsi="Arial" w:cs="Arial"/>
          <w:i/>
          <w:color w:val="000000" w:themeColor="text1"/>
          <w:sz w:val="24"/>
          <w:szCs w:val="24"/>
          <w:lang w:val="es-ES"/>
        </w:rPr>
      </w:pPr>
      <w:r w:rsidRPr="000B0569">
        <w:rPr>
          <w:rFonts w:ascii="Arial" w:eastAsia="Times New Roman" w:hAnsi="Arial" w:cs="Arial"/>
          <w:i/>
          <w:color w:val="000000" w:themeColor="text1"/>
          <w:sz w:val="24"/>
          <w:szCs w:val="24"/>
          <w:lang w:val="es-ES"/>
        </w:rPr>
        <w:t>III.- Vigilar la correcta aplicación del presupuesto de egresos, revisar y firmar los cortes de caja o estados financieros de la tesorería y la documentación de la cuenta pública municipal;</w:t>
      </w:r>
    </w:p>
    <w:p w14:paraId="67DC95D7" w14:textId="77777777" w:rsidR="000B0569" w:rsidRPr="000B0569" w:rsidRDefault="000B0569" w:rsidP="000B0569">
      <w:pPr>
        <w:spacing w:after="0" w:line="360" w:lineRule="auto"/>
        <w:ind w:left="567" w:right="616"/>
        <w:jc w:val="both"/>
        <w:rPr>
          <w:rFonts w:ascii="Arial" w:eastAsia="Times New Roman" w:hAnsi="Arial" w:cs="Arial"/>
          <w:i/>
          <w:color w:val="000000" w:themeColor="text1"/>
          <w:sz w:val="24"/>
          <w:szCs w:val="24"/>
          <w:lang w:val="es-ES"/>
        </w:rPr>
      </w:pPr>
      <w:r w:rsidRPr="000B0569">
        <w:rPr>
          <w:rFonts w:ascii="Arial" w:eastAsia="Times New Roman" w:hAnsi="Arial" w:cs="Arial"/>
          <w:i/>
          <w:color w:val="000000" w:themeColor="text1"/>
          <w:sz w:val="24"/>
          <w:szCs w:val="24"/>
          <w:lang w:val="es-ES"/>
        </w:rPr>
        <w:t>IV.- Practicar, a falta de Agente del Ministerio Público, las primeras diligencias de averiguación previa, remitiéndolas al Ministerio Público del distrito judicial que le corresponda;</w:t>
      </w:r>
    </w:p>
    <w:p w14:paraId="146D568A" w14:textId="77777777" w:rsidR="000B0569" w:rsidRPr="000B0569" w:rsidRDefault="000B0569" w:rsidP="000B0569">
      <w:pPr>
        <w:spacing w:after="0" w:line="360" w:lineRule="auto"/>
        <w:ind w:left="567" w:right="616"/>
        <w:jc w:val="both"/>
        <w:rPr>
          <w:rFonts w:ascii="Arial" w:eastAsia="Times New Roman" w:hAnsi="Arial" w:cs="Arial"/>
          <w:i/>
          <w:color w:val="000000" w:themeColor="text1"/>
          <w:sz w:val="24"/>
          <w:szCs w:val="24"/>
          <w:lang w:val="es-ES"/>
        </w:rPr>
      </w:pPr>
      <w:r w:rsidRPr="000B0569">
        <w:rPr>
          <w:rFonts w:ascii="Arial" w:eastAsia="Times New Roman" w:hAnsi="Arial" w:cs="Arial"/>
          <w:i/>
          <w:color w:val="000000" w:themeColor="text1"/>
          <w:sz w:val="24"/>
          <w:szCs w:val="24"/>
          <w:lang w:val="es-ES"/>
        </w:rPr>
        <w:t>V.- Auxiliar a las autoridades ministeriales en las diligencias que correspondan;</w:t>
      </w:r>
    </w:p>
    <w:p w14:paraId="419DA228" w14:textId="77777777" w:rsidR="000B0569" w:rsidRPr="000B0569" w:rsidRDefault="000B0569" w:rsidP="000B0569">
      <w:pPr>
        <w:spacing w:after="0" w:line="360" w:lineRule="auto"/>
        <w:ind w:left="567" w:right="616"/>
        <w:jc w:val="both"/>
        <w:rPr>
          <w:rFonts w:ascii="Arial" w:eastAsia="Times New Roman" w:hAnsi="Arial" w:cs="Arial"/>
          <w:i/>
          <w:color w:val="000000" w:themeColor="text1"/>
          <w:sz w:val="24"/>
          <w:szCs w:val="24"/>
          <w:lang w:val="es-ES"/>
        </w:rPr>
      </w:pPr>
      <w:r w:rsidRPr="000B0569">
        <w:rPr>
          <w:rFonts w:ascii="Arial" w:eastAsia="Times New Roman" w:hAnsi="Arial" w:cs="Arial"/>
          <w:i/>
          <w:color w:val="000000" w:themeColor="text1"/>
          <w:sz w:val="24"/>
          <w:szCs w:val="24"/>
          <w:lang w:val="es-ES"/>
        </w:rPr>
        <w:lastRenderedPageBreak/>
        <w:t>VI.- Asistir con derecho de voz y voto a las sesiones del Cabildo;</w:t>
      </w:r>
    </w:p>
    <w:p w14:paraId="5762B0F2" w14:textId="77777777" w:rsidR="000B0569" w:rsidRPr="000B0569" w:rsidRDefault="000B0569" w:rsidP="000B0569">
      <w:pPr>
        <w:spacing w:after="0" w:line="360" w:lineRule="auto"/>
        <w:ind w:left="567" w:right="616"/>
        <w:jc w:val="both"/>
        <w:rPr>
          <w:rFonts w:ascii="Arial" w:eastAsia="Times New Roman" w:hAnsi="Arial" w:cs="Arial"/>
          <w:i/>
          <w:color w:val="000000" w:themeColor="text1"/>
          <w:sz w:val="24"/>
          <w:szCs w:val="24"/>
          <w:lang w:val="es-ES"/>
        </w:rPr>
      </w:pPr>
      <w:r w:rsidRPr="000B0569">
        <w:rPr>
          <w:rFonts w:ascii="Arial" w:eastAsia="Times New Roman" w:hAnsi="Arial" w:cs="Arial"/>
          <w:i/>
          <w:color w:val="000000" w:themeColor="text1"/>
          <w:sz w:val="24"/>
          <w:szCs w:val="24"/>
          <w:lang w:val="es-ES"/>
        </w:rPr>
        <w:t>VII.- Formar parte de la Comisión de Hacienda Pública Municipal, y aquellas otras que le hayan sido asignadas;</w:t>
      </w:r>
    </w:p>
    <w:p w14:paraId="002B1AA5" w14:textId="77777777" w:rsidR="000B0569" w:rsidRPr="000B0569" w:rsidRDefault="000B0569" w:rsidP="000B0569">
      <w:pPr>
        <w:spacing w:after="0" w:line="360" w:lineRule="auto"/>
        <w:ind w:left="567" w:right="616"/>
        <w:jc w:val="both"/>
        <w:rPr>
          <w:rFonts w:ascii="Arial" w:eastAsia="Times New Roman" w:hAnsi="Arial" w:cs="Arial"/>
          <w:i/>
          <w:color w:val="000000" w:themeColor="text1"/>
          <w:sz w:val="24"/>
          <w:szCs w:val="24"/>
          <w:lang w:val="es-ES"/>
        </w:rPr>
      </w:pPr>
      <w:r w:rsidRPr="000B0569">
        <w:rPr>
          <w:rFonts w:ascii="Arial" w:eastAsia="Times New Roman" w:hAnsi="Arial" w:cs="Arial"/>
          <w:i/>
          <w:color w:val="000000" w:themeColor="text1"/>
          <w:sz w:val="24"/>
          <w:szCs w:val="24"/>
          <w:lang w:val="es-ES"/>
        </w:rPr>
        <w:t>VIII.- Proponer al Ayuntamiento la formulación, modificaciones o reformas a los bandos de policía y gobierno, los reglamentos, circulares y disposiciones administrativas de observancia general dentro de su ámbito territorial;</w:t>
      </w:r>
    </w:p>
    <w:p w14:paraId="10A9E08B" w14:textId="77777777" w:rsidR="000B0569" w:rsidRPr="000B0569" w:rsidRDefault="000B0569" w:rsidP="000B0569">
      <w:pPr>
        <w:spacing w:after="0" w:line="360" w:lineRule="auto"/>
        <w:ind w:left="567" w:right="616"/>
        <w:jc w:val="both"/>
        <w:rPr>
          <w:rFonts w:ascii="Arial" w:eastAsia="Times New Roman" w:hAnsi="Arial" w:cs="Arial"/>
          <w:i/>
          <w:color w:val="000000" w:themeColor="text1"/>
          <w:sz w:val="24"/>
          <w:szCs w:val="24"/>
          <w:lang w:val="es-ES"/>
        </w:rPr>
      </w:pPr>
      <w:r w:rsidRPr="000B0569">
        <w:rPr>
          <w:rFonts w:ascii="Arial" w:eastAsia="Times New Roman" w:hAnsi="Arial" w:cs="Arial"/>
          <w:i/>
          <w:color w:val="000000" w:themeColor="text1"/>
          <w:sz w:val="24"/>
          <w:szCs w:val="24"/>
          <w:lang w:val="es-ES"/>
        </w:rPr>
        <w:t>IX.- Intervenir en la formulación del inventario general de los bienes muebles e inmuebles propiedad del Municipio, promoviendo la inclusión de los que se hayan omitido, y haciendo que se inscriban en el libro especial con la expresión real de sus valores y las características de identificación, así como el destino de los mismos;</w:t>
      </w:r>
    </w:p>
    <w:p w14:paraId="6017FB9A" w14:textId="77777777" w:rsidR="000B0569" w:rsidRPr="000B0569" w:rsidRDefault="000B0569" w:rsidP="000B0569">
      <w:pPr>
        <w:spacing w:after="0" w:line="360" w:lineRule="auto"/>
        <w:ind w:left="567" w:right="616"/>
        <w:jc w:val="both"/>
        <w:rPr>
          <w:rFonts w:ascii="Arial" w:eastAsia="Times New Roman" w:hAnsi="Arial" w:cs="Arial"/>
          <w:i/>
          <w:color w:val="000000" w:themeColor="text1"/>
          <w:sz w:val="24"/>
          <w:szCs w:val="24"/>
          <w:lang w:val="es-ES"/>
        </w:rPr>
      </w:pPr>
      <w:r w:rsidRPr="000B0569">
        <w:rPr>
          <w:rFonts w:ascii="Arial" w:eastAsia="Times New Roman" w:hAnsi="Arial" w:cs="Arial"/>
          <w:i/>
          <w:color w:val="000000" w:themeColor="text1"/>
          <w:sz w:val="24"/>
          <w:szCs w:val="24"/>
          <w:lang w:val="es-ES"/>
        </w:rPr>
        <w:t>X.- Regularizar ante la autoridad competente, la propiedad de los bienes inmuebles municipales, e inscribirlos en el Registro Público de la Propiedad;</w:t>
      </w:r>
    </w:p>
    <w:p w14:paraId="131C399E" w14:textId="368B7111" w:rsidR="000B0569" w:rsidRPr="000B0569" w:rsidRDefault="000B0569" w:rsidP="000B0569">
      <w:pPr>
        <w:spacing w:after="0" w:line="360" w:lineRule="auto"/>
        <w:ind w:left="567" w:right="616"/>
        <w:jc w:val="both"/>
        <w:rPr>
          <w:rFonts w:ascii="Arial" w:eastAsia="Times New Roman" w:hAnsi="Arial" w:cs="Arial"/>
          <w:i/>
          <w:color w:val="000000" w:themeColor="text1"/>
          <w:sz w:val="24"/>
          <w:szCs w:val="24"/>
          <w:lang w:val="es-ES"/>
        </w:rPr>
      </w:pPr>
      <w:r w:rsidRPr="000B0569">
        <w:rPr>
          <w:rFonts w:ascii="Arial" w:eastAsia="Times New Roman" w:hAnsi="Arial" w:cs="Arial"/>
          <w:i/>
          <w:color w:val="000000" w:themeColor="text1"/>
          <w:sz w:val="24"/>
          <w:szCs w:val="24"/>
          <w:lang w:val="es-ES"/>
        </w:rPr>
        <w:t xml:space="preserve">XI.- Admitir, tramitar y resolver los recursos administrativos a que se refiere esta Ley, con excepción de los contenidos en disposiciones fiscales. </w:t>
      </w:r>
    </w:p>
    <w:p w14:paraId="3CDB12F4" w14:textId="1E7D7B2F" w:rsidR="000B0569" w:rsidRPr="000B0569" w:rsidRDefault="000B0569" w:rsidP="000B0569">
      <w:pPr>
        <w:spacing w:after="0" w:line="360" w:lineRule="auto"/>
        <w:ind w:left="567" w:right="616"/>
        <w:jc w:val="both"/>
        <w:rPr>
          <w:rFonts w:ascii="Arial" w:eastAsia="Times New Roman" w:hAnsi="Arial" w:cs="Arial"/>
          <w:i/>
          <w:color w:val="000000" w:themeColor="text1"/>
          <w:sz w:val="24"/>
          <w:szCs w:val="24"/>
          <w:lang w:val="es-ES"/>
        </w:rPr>
      </w:pPr>
      <w:r w:rsidRPr="000B0569">
        <w:rPr>
          <w:rFonts w:ascii="Arial" w:eastAsia="Times New Roman" w:hAnsi="Arial" w:cs="Arial"/>
          <w:i/>
          <w:color w:val="000000" w:themeColor="text1"/>
          <w:sz w:val="24"/>
          <w:szCs w:val="24"/>
          <w:lang w:val="es-ES"/>
        </w:rPr>
        <w:t xml:space="preserve">XII.- Vigilar que los servidores públicos municipales obligados, presenten oportunamente su declaración patrimonial, de intereses y fiscal, conforme a la Ley de Responsabilidades Administrativas del Estado y Municipios de Oaxaca; </w:t>
      </w:r>
    </w:p>
    <w:p w14:paraId="66AA1789" w14:textId="3B72E917" w:rsidR="000B0569" w:rsidRPr="000B0569" w:rsidRDefault="000B0569" w:rsidP="000B0569">
      <w:pPr>
        <w:spacing w:after="0" w:line="360" w:lineRule="auto"/>
        <w:ind w:left="567" w:right="616"/>
        <w:jc w:val="both"/>
        <w:rPr>
          <w:rFonts w:ascii="Arial" w:eastAsia="Times New Roman" w:hAnsi="Arial" w:cs="Arial"/>
          <w:i/>
          <w:color w:val="000000" w:themeColor="text1"/>
          <w:sz w:val="24"/>
          <w:szCs w:val="24"/>
          <w:lang w:val="es-ES"/>
        </w:rPr>
      </w:pPr>
      <w:r w:rsidRPr="000B0569">
        <w:rPr>
          <w:rFonts w:ascii="Arial" w:eastAsia="Times New Roman" w:hAnsi="Arial" w:cs="Arial"/>
          <w:i/>
          <w:color w:val="000000" w:themeColor="text1"/>
          <w:sz w:val="24"/>
          <w:szCs w:val="24"/>
          <w:lang w:val="es-ES"/>
        </w:rPr>
        <w:t>XIII.- Intervenir en los juicios de carácter fiscal que se desahoguen ante cualquier tribunal, cuando tenga interés la Hacienda Pública Municipal, o en aquellos derivados de los convenios que en materia fiscal celebre el Municipio con el Estado, la Federación o con los Ayuntamientos.</w:t>
      </w:r>
    </w:p>
    <w:p w14:paraId="03C639F5" w14:textId="4BED51FA" w:rsidR="000B0569" w:rsidRPr="000B0569" w:rsidRDefault="000B0569" w:rsidP="000B0569">
      <w:pPr>
        <w:spacing w:after="0" w:line="360" w:lineRule="auto"/>
        <w:ind w:left="567" w:right="616"/>
        <w:jc w:val="both"/>
        <w:rPr>
          <w:rFonts w:ascii="Arial" w:eastAsia="Times New Roman" w:hAnsi="Arial" w:cs="Arial"/>
          <w:i/>
          <w:color w:val="000000" w:themeColor="text1"/>
          <w:sz w:val="24"/>
          <w:szCs w:val="24"/>
        </w:rPr>
      </w:pPr>
      <w:r w:rsidRPr="000B0569">
        <w:rPr>
          <w:rFonts w:ascii="Arial" w:eastAsia="Times New Roman" w:hAnsi="Arial" w:cs="Arial"/>
          <w:i/>
          <w:color w:val="000000" w:themeColor="text1"/>
          <w:sz w:val="24"/>
          <w:szCs w:val="24"/>
        </w:rPr>
        <w:t>XIV.- Intervenir en los juicios y procedimientos relacionados con el cumplimiento de las obligaciones derivadas de las fianzas expedidos a favor del Municipio;</w:t>
      </w:r>
    </w:p>
    <w:p w14:paraId="5311F8F3" w14:textId="561747F5" w:rsidR="000B0569" w:rsidRPr="000B0569" w:rsidRDefault="000B0569" w:rsidP="000B0569">
      <w:pPr>
        <w:spacing w:after="0" w:line="360" w:lineRule="auto"/>
        <w:ind w:left="567" w:right="616"/>
        <w:jc w:val="both"/>
        <w:rPr>
          <w:rFonts w:ascii="Arial" w:eastAsia="Times New Roman" w:hAnsi="Arial" w:cs="Arial"/>
          <w:i/>
          <w:color w:val="000000" w:themeColor="text1"/>
          <w:sz w:val="24"/>
          <w:szCs w:val="24"/>
        </w:rPr>
      </w:pPr>
      <w:r w:rsidRPr="000B0569">
        <w:rPr>
          <w:rFonts w:ascii="Arial" w:eastAsia="Times New Roman" w:hAnsi="Arial" w:cs="Arial"/>
          <w:i/>
          <w:color w:val="000000" w:themeColor="text1"/>
          <w:sz w:val="24"/>
          <w:szCs w:val="24"/>
        </w:rPr>
        <w:t xml:space="preserve">XV.- Intervenir en los procedimientos relacionados con la recaudación y pago de la reparación del daño de la Hacienda Pública Municipal; </w:t>
      </w:r>
    </w:p>
    <w:p w14:paraId="73887464" w14:textId="56305EC4" w:rsidR="000B0569" w:rsidRPr="000B0569" w:rsidRDefault="000B0569" w:rsidP="000B0569">
      <w:pPr>
        <w:spacing w:after="0" w:line="360" w:lineRule="auto"/>
        <w:ind w:left="567" w:right="616"/>
        <w:jc w:val="both"/>
        <w:rPr>
          <w:rFonts w:ascii="Arial" w:eastAsia="Times New Roman" w:hAnsi="Arial" w:cs="Arial"/>
          <w:i/>
          <w:color w:val="000000" w:themeColor="text1"/>
          <w:sz w:val="24"/>
          <w:szCs w:val="24"/>
        </w:rPr>
      </w:pPr>
      <w:r w:rsidRPr="000B0569">
        <w:rPr>
          <w:rFonts w:ascii="Arial" w:eastAsia="Times New Roman" w:hAnsi="Arial" w:cs="Arial"/>
          <w:i/>
          <w:color w:val="000000" w:themeColor="text1"/>
          <w:sz w:val="24"/>
          <w:szCs w:val="24"/>
        </w:rPr>
        <w:t xml:space="preserve">XVI.- Ejercer las acciones y oponer excepciones que procedan para la defensa administrativa y judicial de los derechos de la Hacienda Pública Municipal; </w:t>
      </w:r>
    </w:p>
    <w:p w14:paraId="54E612AB" w14:textId="77F7CD52" w:rsidR="000B0569" w:rsidRPr="000B0569" w:rsidRDefault="000B0569" w:rsidP="000B0569">
      <w:pPr>
        <w:spacing w:after="0" w:line="360" w:lineRule="auto"/>
        <w:ind w:left="567" w:right="616"/>
        <w:jc w:val="both"/>
        <w:rPr>
          <w:rFonts w:ascii="Arial" w:eastAsia="Times New Roman" w:hAnsi="Arial" w:cs="Arial"/>
          <w:i/>
          <w:color w:val="000000" w:themeColor="text1"/>
          <w:sz w:val="24"/>
          <w:szCs w:val="24"/>
        </w:rPr>
      </w:pPr>
      <w:r w:rsidRPr="000B0569">
        <w:rPr>
          <w:rFonts w:ascii="Arial" w:eastAsia="Times New Roman" w:hAnsi="Arial" w:cs="Arial"/>
          <w:i/>
          <w:color w:val="000000" w:themeColor="text1"/>
          <w:sz w:val="24"/>
          <w:szCs w:val="24"/>
        </w:rPr>
        <w:t xml:space="preserve">XVII.- Presentar dentro del ámbito de su competencia, denuncias y formular querellas ante el Ministerio Público; en su caso, sin perjuicio del erario municipal, otorgar perdón al inculpado cuando proceda; </w:t>
      </w:r>
    </w:p>
    <w:p w14:paraId="19670B28" w14:textId="4BA2B620" w:rsidR="000B0569" w:rsidRPr="000B0569" w:rsidRDefault="000B0569" w:rsidP="000B0569">
      <w:pPr>
        <w:spacing w:after="0" w:line="360" w:lineRule="auto"/>
        <w:ind w:left="567" w:right="616"/>
        <w:jc w:val="both"/>
        <w:rPr>
          <w:rFonts w:ascii="Arial" w:eastAsia="Times New Roman" w:hAnsi="Arial" w:cs="Arial"/>
          <w:i/>
          <w:color w:val="000000" w:themeColor="text1"/>
          <w:sz w:val="24"/>
          <w:szCs w:val="24"/>
        </w:rPr>
      </w:pPr>
      <w:r w:rsidRPr="000B0569">
        <w:rPr>
          <w:rFonts w:ascii="Arial" w:eastAsia="Times New Roman" w:hAnsi="Arial" w:cs="Arial"/>
          <w:i/>
          <w:color w:val="000000" w:themeColor="text1"/>
          <w:sz w:val="24"/>
          <w:szCs w:val="24"/>
        </w:rPr>
        <w:t xml:space="preserve">XVIII.- Celebrar acuerdos, contratos o convenios con el Estado por conducto de la Secretaría de Finanzas del Poder Ejecutivo del </w:t>
      </w:r>
      <w:r w:rsidRPr="000B0569">
        <w:rPr>
          <w:rFonts w:ascii="Arial" w:eastAsia="Times New Roman" w:hAnsi="Arial" w:cs="Arial"/>
          <w:i/>
          <w:color w:val="000000" w:themeColor="text1"/>
          <w:sz w:val="24"/>
          <w:szCs w:val="24"/>
        </w:rPr>
        <w:lastRenderedPageBreak/>
        <w:t>Estado, instituciones bancarias, entidades financieras, casas comerciales, oficinas postales y otros organismos público-privados, para que auxilien al Municipio en la recaudación de ingresos municipales;</w:t>
      </w:r>
    </w:p>
    <w:p w14:paraId="2123B9A0" w14:textId="3C31C975" w:rsidR="000B0569" w:rsidRPr="000B0569" w:rsidRDefault="000B0569" w:rsidP="000B0569">
      <w:pPr>
        <w:spacing w:after="0" w:line="360" w:lineRule="auto"/>
        <w:ind w:left="567" w:right="616"/>
        <w:jc w:val="both"/>
        <w:rPr>
          <w:rFonts w:ascii="Arial" w:eastAsia="Times New Roman" w:hAnsi="Arial" w:cs="Arial"/>
          <w:i/>
          <w:color w:val="000000" w:themeColor="text1"/>
          <w:sz w:val="24"/>
          <w:szCs w:val="24"/>
        </w:rPr>
      </w:pPr>
      <w:r w:rsidRPr="000B0569">
        <w:rPr>
          <w:rFonts w:ascii="Arial" w:eastAsia="Times New Roman" w:hAnsi="Arial" w:cs="Arial"/>
          <w:i/>
          <w:color w:val="000000" w:themeColor="text1"/>
          <w:sz w:val="24"/>
          <w:szCs w:val="24"/>
        </w:rPr>
        <w:t xml:space="preserve">XIX.- Celebrar convenios con autoridades fiscales estatales o municipales para la asistencia en materia de administración y recaudación de contribuciones y aprovechamientos, y </w:t>
      </w:r>
    </w:p>
    <w:p w14:paraId="7294FC86" w14:textId="5D0A738E" w:rsidR="000B0569" w:rsidRPr="000B0569" w:rsidRDefault="000B0569" w:rsidP="000B0569">
      <w:pPr>
        <w:spacing w:after="0" w:line="360" w:lineRule="auto"/>
        <w:ind w:left="567" w:right="616"/>
        <w:jc w:val="both"/>
        <w:rPr>
          <w:rFonts w:ascii="Arial" w:eastAsia="Times New Roman" w:hAnsi="Arial" w:cs="Arial"/>
          <w:i/>
          <w:color w:val="000000" w:themeColor="text1"/>
          <w:sz w:val="24"/>
          <w:szCs w:val="24"/>
        </w:rPr>
      </w:pPr>
      <w:r w:rsidRPr="000B0569">
        <w:rPr>
          <w:rFonts w:ascii="Arial" w:eastAsia="Times New Roman" w:hAnsi="Arial" w:cs="Arial"/>
          <w:i/>
          <w:color w:val="000000" w:themeColor="text1"/>
          <w:sz w:val="24"/>
          <w:szCs w:val="24"/>
        </w:rPr>
        <w:t xml:space="preserve">XX.- Atender los requerimientos de información del Contralor Interno Municipal y de los comités de contraloría social, y demás que le señalen las disposiciones legales aplicables. </w:t>
      </w:r>
    </w:p>
    <w:p w14:paraId="6A6ECD51" w14:textId="518653D0" w:rsidR="000B0569" w:rsidRPr="000B0569" w:rsidRDefault="000B0569" w:rsidP="000B0569">
      <w:pPr>
        <w:spacing w:after="0" w:line="360" w:lineRule="auto"/>
        <w:ind w:left="567" w:right="616"/>
        <w:jc w:val="both"/>
        <w:rPr>
          <w:rFonts w:ascii="Arial" w:eastAsia="Times New Roman" w:hAnsi="Arial" w:cs="Arial"/>
          <w:i/>
          <w:color w:val="000000" w:themeColor="text1"/>
          <w:sz w:val="24"/>
          <w:szCs w:val="24"/>
        </w:rPr>
      </w:pPr>
      <w:r w:rsidRPr="000B0569">
        <w:rPr>
          <w:rFonts w:ascii="Arial" w:eastAsia="Times New Roman" w:hAnsi="Arial" w:cs="Arial"/>
          <w:i/>
          <w:color w:val="000000" w:themeColor="text1"/>
          <w:sz w:val="24"/>
          <w:szCs w:val="24"/>
        </w:rPr>
        <w:t>XXI.- Las demás que le señalen las disposiciones legales y reglamentarias aplicables.</w:t>
      </w:r>
      <w:r>
        <w:rPr>
          <w:rFonts w:ascii="Arial" w:eastAsia="Times New Roman" w:hAnsi="Arial" w:cs="Arial"/>
          <w:i/>
          <w:color w:val="000000" w:themeColor="text1"/>
          <w:sz w:val="24"/>
          <w:szCs w:val="24"/>
        </w:rPr>
        <w:t>”</w:t>
      </w:r>
    </w:p>
    <w:p w14:paraId="161096C0" w14:textId="77777777" w:rsidR="005D2BBD" w:rsidRDefault="005D2BBD" w:rsidP="00AD6225">
      <w:pPr>
        <w:spacing w:after="0" w:line="360" w:lineRule="auto"/>
        <w:ind w:firstLine="567"/>
        <w:jc w:val="both"/>
        <w:rPr>
          <w:rFonts w:ascii="Arial" w:eastAsia="Calibri" w:hAnsi="Arial" w:cs="Arial"/>
          <w:bCs/>
          <w:sz w:val="26"/>
          <w:szCs w:val="26"/>
          <w:lang w:val="es-ES" w:eastAsia="en-US"/>
        </w:rPr>
      </w:pPr>
    </w:p>
    <w:p w14:paraId="6DD10515" w14:textId="424D25E6" w:rsidR="009D031B" w:rsidRPr="009D031B" w:rsidRDefault="00C62E66" w:rsidP="009D031B">
      <w:pPr>
        <w:spacing w:after="0" w:line="360" w:lineRule="auto"/>
        <w:ind w:firstLine="567"/>
        <w:jc w:val="both"/>
        <w:rPr>
          <w:rFonts w:ascii="Arial" w:hAnsi="Arial" w:cs="Arial"/>
          <w:color w:val="000000" w:themeColor="text1"/>
          <w:sz w:val="26"/>
          <w:szCs w:val="26"/>
        </w:rPr>
      </w:pPr>
      <w:r>
        <w:rPr>
          <w:rFonts w:ascii="Arial" w:eastAsia="Calibri" w:hAnsi="Arial" w:cs="Arial"/>
          <w:bCs/>
          <w:sz w:val="26"/>
          <w:szCs w:val="26"/>
          <w:lang w:val="es-ES" w:eastAsia="en-US"/>
        </w:rPr>
        <w:t>Como se ve, el art</w:t>
      </w:r>
      <w:r w:rsidR="0076413E">
        <w:rPr>
          <w:rFonts w:ascii="Arial" w:eastAsia="Calibri" w:hAnsi="Arial" w:cs="Arial"/>
          <w:bCs/>
          <w:sz w:val="26"/>
          <w:szCs w:val="26"/>
          <w:lang w:val="es-ES" w:eastAsia="en-US"/>
        </w:rPr>
        <w:t xml:space="preserve">ículo </w:t>
      </w:r>
      <w:r w:rsidR="00326A4F">
        <w:rPr>
          <w:rFonts w:ascii="Arial" w:eastAsia="Calibri" w:hAnsi="Arial" w:cs="Arial"/>
          <w:bCs/>
          <w:sz w:val="26"/>
          <w:szCs w:val="26"/>
          <w:lang w:val="es-ES" w:eastAsia="en-US"/>
        </w:rPr>
        <w:t xml:space="preserve">71 </w:t>
      </w:r>
      <w:r w:rsidR="0076413E">
        <w:rPr>
          <w:rFonts w:ascii="Arial" w:eastAsia="Calibri" w:hAnsi="Arial" w:cs="Arial"/>
          <w:bCs/>
          <w:sz w:val="26"/>
          <w:szCs w:val="26"/>
          <w:lang w:val="es-ES" w:eastAsia="en-US"/>
        </w:rPr>
        <w:t xml:space="preserve">arriba </w:t>
      </w:r>
      <w:r>
        <w:rPr>
          <w:rFonts w:ascii="Arial" w:eastAsia="Calibri" w:hAnsi="Arial" w:cs="Arial"/>
          <w:bCs/>
          <w:sz w:val="26"/>
          <w:szCs w:val="26"/>
          <w:lang w:val="es-ES" w:eastAsia="en-US"/>
        </w:rPr>
        <w:t xml:space="preserve">citado explícitamente </w:t>
      </w:r>
      <w:r w:rsidR="00F163C0">
        <w:rPr>
          <w:rFonts w:ascii="Arial" w:eastAsia="Calibri" w:hAnsi="Arial" w:cs="Arial"/>
          <w:bCs/>
          <w:sz w:val="26"/>
          <w:szCs w:val="26"/>
          <w:lang w:val="es-ES" w:eastAsia="en-US"/>
        </w:rPr>
        <w:t xml:space="preserve">indica </w:t>
      </w:r>
      <w:r w:rsidR="00326A4F">
        <w:rPr>
          <w:rFonts w:ascii="Arial" w:eastAsia="Calibri" w:hAnsi="Arial" w:cs="Arial"/>
          <w:bCs/>
          <w:sz w:val="26"/>
          <w:szCs w:val="26"/>
          <w:lang w:val="es-ES" w:eastAsia="en-US"/>
        </w:rPr>
        <w:t>en el p</w:t>
      </w:r>
      <w:r w:rsidR="00DE0E75">
        <w:rPr>
          <w:rFonts w:ascii="Arial" w:eastAsia="Calibri" w:hAnsi="Arial" w:cs="Arial"/>
          <w:bCs/>
          <w:sz w:val="26"/>
          <w:szCs w:val="26"/>
          <w:lang w:val="es-ES" w:eastAsia="en-US"/>
        </w:rPr>
        <w:t>árrafo inicial y en su</w:t>
      </w:r>
      <w:r w:rsidR="00326A4F">
        <w:rPr>
          <w:rFonts w:ascii="Arial" w:eastAsia="Calibri" w:hAnsi="Arial" w:cs="Arial"/>
          <w:bCs/>
          <w:sz w:val="26"/>
          <w:szCs w:val="26"/>
          <w:lang w:val="es-ES" w:eastAsia="en-US"/>
        </w:rPr>
        <w:t xml:space="preserve"> fracción I, </w:t>
      </w:r>
      <w:r w:rsidR="00F163C0">
        <w:rPr>
          <w:rFonts w:ascii="Arial" w:eastAsia="Calibri" w:hAnsi="Arial" w:cs="Arial"/>
          <w:bCs/>
          <w:sz w:val="26"/>
          <w:szCs w:val="26"/>
          <w:lang w:val="es-ES" w:eastAsia="en-US"/>
        </w:rPr>
        <w:t>que los S</w:t>
      </w:r>
      <w:r w:rsidR="00326A4F">
        <w:rPr>
          <w:rFonts w:ascii="Arial" w:eastAsia="Calibri" w:hAnsi="Arial" w:cs="Arial"/>
          <w:bCs/>
          <w:sz w:val="26"/>
          <w:szCs w:val="26"/>
          <w:lang w:val="es-ES" w:eastAsia="en-US"/>
        </w:rPr>
        <w:t xml:space="preserve">índicos </w:t>
      </w:r>
      <w:r w:rsidR="007C069A">
        <w:rPr>
          <w:rFonts w:ascii="Arial" w:eastAsia="Calibri" w:hAnsi="Arial" w:cs="Arial"/>
          <w:bCs/>
          <w:sz w:val="26"/>
          <w:szCs w:val="26"/>
          <w:lang w:val="es-ES" w:eastAsia="en-US"/>
        </w:rPr>
        <w:t xml:space="preserve">serán </w:t>
      </w:r>
      <w:r w:rsidR="00326A4F">
        <w:rPr>
          <w:rFonts w:ascii="Arial" w:eastAsia="Calibri" w:hAnsi="Arial" w:cs="Arial"/>
          <w:bCs/>
          <w:sz w:val="26"/>
          <w:szCs w:val="26"/>
          <w:lang w:val="es-ES" w:eastAsia="en-US"/>
        </w:rPr>
        <w:t>los representantes jur</w:t>
      </w:r>
      <w:r w:rsidR="0045526B">
        <w:rPr>
          <w:rFonts w:ascii="Arial" w:eastAsia="Calibri" w:hAnsi="Arial" w:cs="Arial"/>
          <w:bCs/>
          <w:sz w:val="26"/>
          <w:szCs w:val="26"/>
          <w:lang w:val="es-ES" w:eastAsia="en-US"/>
        </w:rPr>
        <w:t xml:space="preserve">ídicos del Municipio en los litigios en los que éste sea parte, </w:t>
      </w:r>
      <w:proofErr w:type="gramStart"/>
      <w:r w:rsidR="006045F2">
        <w:rPr>
          <w:rFonts w:ascii="Arial" w:eastAsia="Calibri" w:hAnsi="Arial" w:cs="Arial"/>
          <w:bCs/>
          <w:sz w:val="26"/>
          <w:szCs w:val="26"/>
          <w:lang w:val="es-ES" w:eastAsia="en-US"/>
        </w:rPr>
        <w:t>y</w:t>
      </w:r>
      <w:proofErr w:type="gramEnd"/>
      <w:r w:rsidR="006045F2">
        <w:rPr>
          <w:rFonts w:ascii="Arial" w:eastAsia="Calibri" w:hAnsi="Arial" w:cs="Arial"/>
          <w:bCs/>
          <w:sz w:val="26"/>
          <w:szCs w:val="26"/>
          <w:lang w:val="es-ES" w:eastAsia="en-US"/>
        </w:rPr>
        <w:t xml:space="preserve"> por tanto, es a</w:t>
      </w:r>
      <w:r w:rsidR="00BE7BD6">
        <w:rPr>
          <w:rFonts w:ascii="Arial" w:eastAsia="Calibri" w:hAnsi="Arial" w:cs="Arial"/>
          <w:bCs/>
          <w:sz w:val="26"/>
          <w:szCs w:val="26"/>
          <w:lang w:val="es-ES" w:eastAsia="en-US"/>
        </w:rPr>
        <w:t xml:space="preserve"> esa autoridad a la que le corresponde comparecer a juicio a defender los intereses del Municipio demandado. Aunado a lo anterior, es pertinente señalar </w:t>
      </w:r>
      <w:proofErr w:type="gramStart"/>
      <w:r w:rsidR="00BE7BD6">
        <w:rPr>
          <w:rFonts w:ascii="Arial" w:eastAsia="Calibri" w:hAnsi="Arial" w:cs="Arial"/>
          <w:bCs/>
          <w:sz w:val="26"/>
          <w:szCs w:val="26"/>
          <w:lang w:val="es-ES" w:eastAsia="en-US"/>
        </w:rPr>
        <w:t>que</w:t>
      </w:r>
      <w:proofErr w:type="gramEnd"/>
      <w:r w:rsidR="00BE7BD6">
        <w:rPr>
          <w:rFonts w:ascii="Arial" w:eastAsia="Calibri" w:hAnsi="Arial" w:cs="Arial"/>
          <w:bCs/>
          <w:sz w:val="26"/>
          <w:szCs w:val="26"/>
          <w:lang w:val="es-ES" w:eastAsia="en-US"/>
        </w:rPr>
        <w:t xml:space="preserve"> </w:t>
      </w:r>
      <w:r w:rsidR="006045F2">
        <w:rPr>
          <w:rFonts w:ascii="Arial" w:eastAsia="Calibri" w:hAnsi="Arial" w:cs="Arial"/>
          <w:bCs/>
          <w:sz w:val="26"/>
          <w:szCs w:val="26"/>
          <w:lang w:val="es-ES" w:eastAsia="en-US"/>
        </w:rPr>
        <w:t xml:space="preserve">en la Ley Orgánica Municipal del Estado de Oaxaca, </w:t>
      </w:r>
      <w:r w:rsidR="00633EC9">
        <w:rPr>
          <w:rFonts w:ascii="Arial" w:eastAsia="Calibri" w:hAnsi="Arial" w:cs="Arial"/>
          <w:bCs/>
          <w:sz w:val="26"/>
          <w:szCs w:val="26"/>
          <w:lang w:val="es-ES" w:eastAsia="en-US"/>
        </w:rPr>
        <w:t xml:space="preserve">no existe </w:t>
      </w:r>
      <w:r w:rsidR="00BE7BD6" w:rsidRPr="00633EC9">
        <w:rPr>
          <w:rFonts w:ascii="Arial" w:hAnsi="Arial" w:cs="Arial"/>
          <w:color w:val="000000" w:themeColor="text1"/>
          <w:sz w:val="26"/>
          <w:szCs w:val="26"/>
        </w:rPr>
        <w:t xml:space="preserve">ningún precepto que </w:t>
      </w:r>
      <w:r w:rsidR="00633EC9" w:rsidRPr="00633EC9">
        <w:rPr>
          <w:rFonts w:ascii="Arial" w:hAnsi="Arial" w:cs="Arial"/>
          <w:color w:val="000000" w:themeColor="text1"/>
          <w:sz w:val="26"/>
          <w:szCs w:val="26"/>
        </w:rPr>
        <w:t>permita a los Síndicos que</w:t>
      </w:r>
      <w:r w:rsidR="00BE7BD6" w:rsidRPr="00633EC9">
        <w:rPr>
          <w:rFonts w:ascii="Arial" w:hAnsi="Arial" w:cs="Arial"/>
          <w:color w:val="000000" w:themeColor="text1"/>
          <w:sz w:val="26"/>
          <w:szCs w:val="26"/>
        </w:rPr>
        <w:t xml:space="preserve"> delegue</w:t>
      </w:r>
      <w:r w:rsidR="00633EC9" w:rsidRPr="00633EC9">
        <w:rPr>
          <w:rFonts w:ascii="Arial" w:hAnsi="Arial" w:cs="Arial"/>
          <w:color w:val="000000" w:themeColor="text1"/>
          <w:sz w:val="26"/>
          <w:szCs w:val="26"/>
        </w:rPr>
        <w:t>n</w:t>
      </w:r>
      <w:r w:rsidR="00BE7BD6" w:rsidRPr="00633EC9">
        <w:rPr>
          <w:rFonts w:ascii="Arial" w:hAnsi="Arial" w:cs="Arial"/>
          <w:color w:val="000000" w:themeColor="text1"/>
          <w:sz w:val="26"/>
          <w:szCs w:val="26"/>
        </w:rPr>
        <w:t xml:space="preserve"> la representación legal</w:t>
      </w:r>
      <w:r w:rsidR="00633EC9" w:rsidRPr="00633EC9">
        <w:rPr>
          <w:rFonts w:ascii="Arial" w:hAnsi="Arial" w:cs="Arial"/>
          <w:color w:val="000000" w:themeColor="text1"/>
          <w:sz w:val="26"/>
          <w:szCs w:val="26"/>
        </w:rPr>
        <w:t xml:space="preserve"> del Ayuntamiento a </w:t>
      </w:r>
      <w:r w:rsidR="00E833EB">
        <w:rPr>
          <w:rFonts w:ascii="Arial" w:hAnsi="Arial" w:cs="Arial"/>
          <w:color w:val="000000" w:themeColor="text1"/>
          <w:sz w:val="26"/>
          <w:szCs w:val="26"/>
        </w:rPr>
        <w:t>terceras personas</w:t>
      </w:r>
      <w:r w:rsidR="0029696B">
        <w:rPr>
          <w:rFonts w:ascii="Arial" w:hAnsi="Arial" w:cs="Arial"/>
          <w:color w:val="000000" w:themeColor="text1"/>
          <w:sz w:val="26"/>
          <w:szCs w:val="26"/>
        </w:rPr>
        <w:t>,</w:t>
      </w:r>
      <w:r w:rsidR="00E833EB">
        <w:rPr>
          <w:rFonts w:ascii="Arial" w:hAnsi="Arial" w:cs="Arial"/>
          <w:color w:val="000000" w:themeColor="text1"/>
          <w:sz w:val="26"/>
          <w:szCs w:val="26"/>
        </w:rPr>
        <w:t xml:space="preserve"> a </w:t>
      </w:r>
      <w:r w:rsidR="00633EC9" w:rsidRPr="00633EC9">
        <w:rPr>
          <w:rFonts w:ascii="Arial" w:hAnsi="Arial" w:cs="Arial"/>
          <w:color w:val="000000" w:themeColor="text1"/>
          <w:sz w:val="26"/>
          <w:szCs w:val="26"/>
        </w:rPr>
        <w:t xml:space="preserve">través de un poder </w:t>
      </w:r>
      <w:r w:rsidR="000E0A6B">
        <w:rPr>
          <w:rFonts w:ascii="Arial" w:hAnsi="Arial" w:cs="Arial"/>
          <w:color w:val="000000" w:themeColor="text1"/>
          <w:sz w:val="26"/>
          <w:szCs w:val="26"/>
        </w:rPr>
        <w:t>general para pleitos y cobranzas</w:t>
      </w:r>
      <w:r w:rsidR="009D031B">
        <w:rPr>
          <w:rFonts w:ascii="Arial" w:hAnsi="Arial" w:cs="Arial"/>
          <w:color w:val="000000" w:themeColor="text1"/>
          <w:sz w:val="26"/>
          <w:szCs w:val="26"/>
        </w:rPr>
        <w:t>, para representar</w:t>
      </w:r>
      <w:r w:rsidR="00BE7BD6" w:rsidRPr="00633EC9">
        <w:rPr>
          <w:rFonts w:ascii="Calibri" w:hAnsi="Calibri" w:cs="Calibri"/>
          <w:color w:val="000000" w:themeColor="text1"/>
          <w:sz w:val="26"/>
          <w:szCs w:val="26"/>
        </w:rPr>
        <w:t xml:space="preserve"> </w:t>
      </w:r>
      <w:r w:rsidR="009D031B" w:rsidRPr="009D031B">
        <w:rPr>
          <w:rFonts w:ascii="Arial" w:hAnsi="Arial" w:cs="Arial"/>
          <w:color w:val="000000" w:themeColor="text1"/>
          <w:sz w:val="26"/>
          <w:szCs w:val="26"/>
        </w:rPr>
        <w:t>los intereses públicos de la administración municipal.</w:t>
      </w:r>
    </w:p>
    <w:p w14:paraId="2574844D" w14:textId="202F727D" w:rsidR="000F1981" w:rsidRDefault="00BE7BD6" w:rsidP="007C069A">
      <w:pPr>
        <w:spacing w:after="0" w:line="360" w:lineRule="auto"/>
        <w:ind w:firstLine="567"/>
        <w:jc w:val="both"/>
        <w:rPr>
          <w:rFonts w:ascii="Arial" w:hAnsi="Arial" w:cs="Arial"/>
          <w:sz w:val="26"/>
          <w:szCs w:val="26"/>
        </w:rPr>
      </w:pPr>
      <w:r>
        <w:rPr>
          <w:rFonts w:ascii="Arial" w:eastAsia="Calibri" w:hAnsi="Arial" w:cs="Arial"/>
          <w:bCs/>
          <w:sz w:val="26"/>
          <w:szCs w:val="26"/>
          <w:lang w:val="es-ES" w:eastAsia="en-US"/>
        </w:rPr>
        <w:t xml:space="preserve">Bajo esa consideración, se colige que </w:t>
      </w:r>
      <w:r w:rsidR="003D2C93">
        <w:rPr>
          <w:rFonts w:ascii="Arial" w:eastAsia="Calibri" w:hAnsi="Arial" w:cs="Arial"/>
          <w:bCs/>
          <w:sz w:val="26"/>
          <w:szCs w:val="26"/>
          <w:lang w:val="es-ES" w:eastAsia="en-US"/>
        </w:rPr>
        <w:t xml:space="preserve">el </w:t>
      </w:r>
      <w:proofErr w:type="gramStart"/>
      <w:r w:rsidR="003D2C93">
        <w:rPr>
          <w:rFonts w:ascii="Arial" w:hAnsi="Arial" w:cs="Arial"/>
          <w:sz w:val="26"/>
          <w:szCs w:val="26"/>
        </w:rPr>
        <w:t>Director</w:t>
      </w:r>
      <w:proofErr w:type="gramEnd"/>
      <w:r w:rsidR="003D2C93">
        <w:rPr>
          <w:rFonts w:ascii="Arial" w:hAnsi="Arial" w:cs="Arial"/>
          <w:sz w:val="26"/>
          <w:szCs w:val="26"/>
        </w:rPr>
        <w:t xml:space="preserve"> del Área Jurídica y Apoderado General para Pleitos y Cobranzas del Honorable Ayuntamiento de l</w:t>
      </w:r>
      <w:r w:rsidR="003D2C93" w:rsidRPr="00BC63EE">
        <w:rPr>
          <w:rFonts w:ascii="Arial" w:hAnsi="Arial" w:cs="Arial"/>
          <w:sz w:val="26"/>
          <w:szCs w:val="26"/>
        </w:rPr>
        <w:t xml:space="preserve">a Villa </w:t>
      </w:r>
      <w:r w:rsidR="003D2C93">
        <w:rPr>
          <w:rFonts w:ascii="Arial" w:hAnsi="Arial" w:cs="Arial"/>
          <w:sz w:val="26"/>
          <w:szCs w:val="26"/>
        </w:rPr>
        <w:t>de Zaachila, Oaxaca</w:t>
      </w:r>
      <w:r w:rsidR="00C11426">
        <w:rPr>
          <w:rFonts w:ascii="Arial" w:hAnsi="Arial" w:cs="Arial"/>
          <w:sz w:val="26"/>
          <w:szCs w:val="26"/>
        </w:rPr>
        <w:t>,</w:t>
      </w:r>
      <w:r w:rsidR="00C90341" w:rsidRPr="00C90341">
        <w:rPr>
          <w:rFonts w:ascii="Arial" w:hAnsi="Arial" w:cs="Arial"/>
          <w:sz w:val="26"/>
          <w:szCs w:val="26"/>
        </w:rPr>
        <w:t xml:space="preserve"> </w:t>
      </w:r>
      <w:r w:rsidR="000F1981">
        <w:rPr>
          <w:rFonts w:ascii="Arial" w:hAnsi="Arial" w:cs="Arial"/>
          <w:sz w:val="26"/>
          <w:szCs w:val="26"/>
        </w:rPr>
        <w:t xml:space="preserve">no se </w:t>
      </w:r>
      <w:r w:rsidR="007C069A">
        <w:rPr>
          <w:rFonts w:ascii="Arial" w:hAnsi="Arial" w:cs="Arial"/>
          <w:sz w:val="26"/>
          <w:szCs w:val="26"/>
        </w:rPr>
        <w:t xml:space="preserve">encuentra legalmente facultado para </w:t>
      </w:r>
      <w:r w:rsidR="000F1981">
        <w:rPr>
          <w:rFonts w:ascii="Arial" w:hAnsi="Arial" w:cs="Arial"/>
          <w:sz w:val="26"/>
          <w:szCs w:val="26"/>
        </w:rPr>
        <w:t xml:space="preserve">asumir la </w:t>
      </w:r>
      <w:r w:rsidR="00C90341" w:rsidRPr="00C90341">
        <w:rPr>
          <w:rFonts w:ascii="Arial" w:hAnsi="Arial" w:cs="Arial"/>
          <w:sz w:val="26"/>
          <w:szCs w:val="26"/>
        </w:rPr>
        <w:t>representa</w:t>
      </w:r>
      <w:r w:rsidR="000F1981">
        <w:rPr>
          <w:rFonts w:ascii="Arial" w:hAnsi="Arial" w:cs="Arial"/>
          <w:sz w:val="26"/>
          <w:szCs w:val="26"/>
        </w:rPr>
        <w:t>ción jurídica</w:t>
      </w:r>
      <w:r w:rsidR="00C90341" w:rsidRPr="00C90341">
        <w:rPr>
          <w:rFonts w:ascii="Arial" w:hAnsi="Arial" w:cs="Arial"/>
          <w:sz w:val="26"/>
          <w:szCs w:val="26"/>
        </w:rPr>
        <w:t xml:space="preserve"> del H. Ayuntamiento de la Villa de Zaachila, Oaxaca</w:t>
      </w:r>
      <w:r w:rsidR="000E0A6B">
        <w:rPr>
          <w:rFonts w:ascii="Arial" w:hAnsi="Arial" w:cs="Arial"/>
          <w:sz w:val="26"/>
          <w:szCs w:val="26"/>
        </w:rPr>
        <w:t xml:space="preserve">, como él lo manifestó en el recurso interpuesto, ya que como ha quedado precisado, debe estar facultado </w:t>
      </w:r>
      <w:r w:rsidR="00E833EB">
        <w:rPr>
          <w:rFonts w:ascii="Arial" w:hAnsi="Arial" w:cs="Arial"/>
          <w:sz w:val="26"/>
          <w:szCs w:val="26"/>
        </w:rPr>
        <w:t>para ello por la ley aplicable, y no a través de un contrato civil.</w:t>
      </w:r>
    </w:p>
    <w:p w14:paraId="7E5F5BD4" w14:textId="146E3D02" w:rsidR="00DE0E75" w:rsidRPr="00AF4A09" w:rsidRDefault="00761C8B" w:rsidP="00271283">
      <w:pPr>
        <w:widowControl w:val="0"/>
        <w:spacing w:before="240" w:after="0" w:line="360" w:lineRule="auto"/>
        <w:ind w:right="18" w:firstLine="567"/>
        <w:jc w:val="both"/>
        <w:rPr>
          <w:rFonts w:ascii="Arial" w:eastAsia="Calibri" w:hAnsi="Arial" w:cs="Arial"/>
          <w:bCs/>
          <w:sz w:val="26"/>
          <w:szCs w:val="26"/>
          <w:lang w:eastAsia="en-US"/>
        </w:rPr>
      </w:pPr>
      <w:r>
        <w:rPr>
          <w:rFonts w:ascii="Arial" w:hAnsi="Arial" w:cs="Arial"/>
          <w:sz w:val="26"/>
          <w:szCs w:val="26"/>
        </w:rPr>
        <w:t xml:space="preserve">En apoyo a lo anterior, se invoca la </w:t>
      </w:r>
      <w:r w:rsidRPr="00AF4A09">
        <w:rPr>
          <w:rFonts w:ascii="Arial" w:eastAsia="Calibri" w:hAnsi="Arial" w:cs="Arial"/>
          <w:bCs/>
          <w:sz w:val="26"/>
          <w:szCs w:val="26"/>
          <w:lang w:eastAsia="en-US"/>
        </w:rPr>
        <w:t xml:space="preserve">Jurisprudencia </w:t>
      </w:r>
      <w:r>
        <w:rPr>
          <w:rFonts w:ascii="Arial" w:eastAsia="Calibri" w:hAnsi="Arial" w:cs="Arial"/>
          <w:bCs/>
          <w:sz w:val="26"/>
          <w:szCs w:val="26"/>
          <w:lang w:eastAsia="en-US"/>
        </w:rPr>
        <w:t xml:space="preserve">II.3o.A. J/14 (10a.), con número de registro 2006394, </w:t>
      </w:r>
      <w:r w:rsidR="008519E3">
        <w:rPr>
          <w:rFonts w:ascii="Arial" w:eastAsia="Calibri" w:hAnsi="Arial" w:cs="Arial"/>
          <w:bCs/>
          <w:sz w:val="26"/>
          <w:szCs w:val="26"/>
          <w:lang w:eastAsia="en-US"/>
        </w:rPr>
        <w:t xml:space="preserve">perteneciente a la Décima Época, emitida por los </w:t>
      </w:r>
      <w:r w:rsidR="00DE0E75" w:rsidRPr="00AF4A09">
        <w:rPr>
          <w:rFonts w:ascii="Arial" w:eastAsia="Calibri" w:hAnsi="Arial" w:cs="Arial"/>
          <w:bCs/>
          <w:sz w:val="26"/>
          <w:szCs w:val="26"/>
          <w:lang w:eastAsia="en-US"/>
        </w:rPr>
        <w:t>Tr</w:t>
      </w:r>
      <w:r w:rsidR="008519E3">
        <w:rPr>
          <w:rFonts w:ascii="Arial" w:eastAsia="Calibri" w:hAnsi="Arial" w:cs="Arial"/>
          <w:bCs/>
          <w:sz w:val="26"/>
          <w:szCs w:val="26"/>
          <w:lang w:eastAsia="en-US"/>
        </w:rPr>
        <w:t xml:space="preserve">ibunales Colegiados de Circuito, visible en la </w:t>
      </w:r>
      <w:r w:rsidR="00DE0E75" w:rsidRPr="00AF4A09">
        <w:rPr>
          <w:rFonts w:ascii="Arial" w:eastAsia="Calibri" w:hAnsi="Arial" w:cs="Arial"/>
          <w:bCs/>
          <w:sz w:val="26"/>
          <w:szCs w:val="26"/>
          <w:lang w:eastAsia="en-US"/>
        </w:rPr>
        <w:t>Gaceta del Sema</w:t>
      </w:r>
      <w:r w:rsidR="008519E3">
        <w:rPr>
          <w:rFonts w:ascii="Arial" w:eastAsia="Calibri" w:hAnsi="Arial" w:cs="Arial"/>
          <w:bCs/>
          <w:sz w:val="26"/>
          <w:szCs w:val="26"/>
          <w:lang w:eastAsia="en-US"/>
        </w:rPr>
        <w:t xml:space="preserve">nario Judicial de la Federación, Libro 6, </w:t>
      </w:r>
      <w:proofErr w:type="gramStart"/>
      <w:r w:rsidR="008519E3">
        <w:rPr>
          <w:rFonts w:ascii="Arial" w:eastAsia="Calibri" w:hAnsi="Arial" w:cs="Arial"/>
          <w:bCs/>
          <w:sz w:val="26"/>
          <w:szCs w:val="26"/>
          <w:lang w:eastAsia="en-US"/>
        </w:rPr>
        <w:t>Mayo</w:t>
      </w:r>
      <w:proofErr w:type="gramEnd"/>
      <w:r w:rsidR="008519E3">
        <w:rPr>
          <w:rFonts w:ascii="Arial" w:eastAsia="Calibri" w:hAnsi="Arial" w:cs="Arial"/>
          <w:bCs/>
          <w:sz w:val="26"/>
          <w:szCs w:val="26"/>
          <w:lang w:eastAsia="en-US"/>
        </w:rPr>
        <w:t xml:space="preserve"> de 2014, Tomo III, Materia(s): Administrativa, Página: 1587, de rubro y texto siguientes: </w:t>
      </w:r>
    </w:p>
    <w:p w14:paraId="232B7F86" w14:textId="0B4E0C41" w:rsidR="00DE0E75" w:rsidRPr="008519E3" w:rsidRDefault="008519E3" w:rsidP="008519E3">
      <w:pPr>
        <w:widowControl w:val="0"/>
        <w:tabs>
          <w:tab w:val="left" w:pos="1230"/>
        </w:tabs>
        <w:spacing w:before="240" w:after="0" w:line="360" w:lineRule="auto"/>
        <w:ind w:left="567" w:right="616"/>
        <w:jc w:val="both"/>
        <w:rPr>
          <w:rFonts w:ascii="Arial" w:eastAsia="Calibri" w:hAnsi="Arial" w:cs="Arial"/>
          <w:b/>
          <w:bCs/>
          <w:i/>
          <w:sz w:val="26"/>
          <w:szCs w:val="26"/>
          <w:lang w:eastAsia="en-US"/>
        </w:rPr>
      </w:pPr>
      <w:r w:rsidRPr="008519E3">
        <w:rPr>
          <w:rFonts w:ascii="Arial" w:eastAsia="Calibri" w:hAnsi="Arial" w:cs="Arial"/>
          <w:b/>
          <w:bCs/>
          <w:i/>
          <w:sz w:val="26"/>
          <w:szCs w:val="26"/>
          <w:lang w:eastAsia="en-US"/>
        </w:rPr>
        <w:t>“</w:t>
      </w:r>
      <w:r w:rsidR="00DE0E75" w:rsidRPr="008519E3">
        <w:rPr>
          <w:rFonts w:ascii="Arial" w:eastAsia="Calibri" w:hAnsi="Arial" w:cs="Arial"/>
          <w:b/>
          <w:bCs/>
          <w:i/>
          <w:sz w:val="26"/>
          <w:szCs w:val="26"/>
          <w:lang w:eastAsia="en-US"/>
        </w:rPr>
        <w:t xml:space="preserve">CONTENCIOSO ADMINISTRATIVO EN EL ESTADO DE MÉXICO. UN APODERADO O MANDATARIO DE LA </w:t>
      </w:r>
      <w:r w:rsidR="00DE0E75" w:rsidRPr="008519E3">
        <w:rPr>
          <w:rFonts w:ascii="Arial" w:eastAsia="Calibri" w:hAnsi="Arial" w:cs="Arial"/>
          <w:b/>
          <w:bCs/>
          <w:i/>
          <w:sz w:val="26"/>
          <w:szCs w:val="26"/>
          <w:lang w:eastAsia="en-US"/>
        </w:rPr>
        <w:lastRenderedPageBreak/>
        <w:t>AUTORIDAD DEMANDADA EN EL JUICIO RELATIVO, MEDIANTE CONTRATO BASADO EN EL DERECHO CIVIL, NO PUEDE REPRESENTAR SUS INTERESES.</w:t>
      </w:r>
    </w:p>
    <w:p w14:paraId="52806211" w14:textId="2AA09B73" w:rsidR="00DE0E75" w:rsidRPr="008519E3" w:rsidRDefault="00DE0E75" w:rsidP="008519E3">
      <w:pPr>
        <w:widowControl w:val="0"/>
        <w:spacing w:before="240" w:after="0" w:line="360" w:lineRule="auto"/>
        <w:ind w:left="567" w:right="616"/>
        <w:jc w:val="both"/>
        <w:rPr>
          <w:rFonts w:ascii="Arial" w:eastAsia="Calibri" w:hAnsi="Arial" w:cs="Arial"/>
          <w:bCs/>
          <w:i/>
          <w:sz w:val="26"/>
          <w:szCs w:val="26"/>
          <w:lang w:eastAsia="en-US"/>
        </w:rPr>
      </w:pPr>
      <w:r w:rsidRPr="008519E3">
        <w:rPr>
          <w:rFonts w:ascii="Arial" w:eastAsia="Calibri" w:hAnsi="Arial" w:cs="Arial"/>
          <w:bCs/>
          <w:i/>
          <w:sz w:val="26"/>
          <w:szCs w:val="26"/>
          <w:lang w:eastAsia="en-US"/>
        </w:rPr>
        <w:t xml:space="preserve">La personalidad, y en especial la de autoridades públicas en el juicio contencioso administrativo en el Estado de México, es un aspecto de análisis oficioso y de orden público, durante todas sus etapas, sea que las partes lo aleguen o no; dicho tema es relevante, porque de éste depende la eficacia de la actividad procesal y la preclusión, lo que incide en la defensa de los actos públicos. En estas condiciones, lo regular en el juicio señalado, es que a éste acudan directamente las autoridades demandadas (al inicio, por lo menos, aunque posteriormente nombren autorizados en la medida que la norma lo permita), o bien, que comparezcan por conducto de las unidades administrativas encargadas de su defensa jurídica, aspecto que debe encontrarse regulado por las leyes, reglamentos o decretos y, en general, por la normativa aplicable. Por tanto, en la justicia administrativa -que enfrenta a administrados con la administración pública en una relación de derecho público regida por los principios de legalidad y seguridad jurídica- un apoderado o mandatario de la autoridad demandada, mediante contrato basado en el derecho civil, no puede representar sus intereses, dado que la representación pública basada en contratos resulta contraria a la seguridad jurídica que debe caracterizar al juicio administrativo, pues esa forma de representación permite cambios con relativa facilidad de los representantes en un proceso que es de derecho público, lo cual es inaceptable en las relaciones entre el Estado y los ciudadanos; de ahí que sean sólo las propias autoridades las que pueden acudir al juicio contencioso o los órganos encargados de su defensa jurídica, tal como se ha reconocido por la Segunda Sala de la Suprema Corte de Justicia de la Nación, en las jurisprudencias 2a./J. 144/2010 y 2a./J. 48/2009, de aplicación analógica, publicadas en el Semanario Judicial de la Federación y su Gaceta, Novena Época, Tomo XXXIII, enero de 2011, página 1322, con el rubro: "REVISIÓN FISCAL. EL APODERADO GENERAL PARA PLEITOS Y COBRANZAS DEL INSTITUTO </w:t>
      </w:r>
      <w:r w:rsidRPr="008519E3">
        <w:rPr>
          <w:rFonts w:ascii="Arial" w:eastAsia="Calibri" w:hAnsi="Arial" w:cs="Arial"/>
          <w:bCs/>
          <w:i/>
          <w:sz w:val="26"/>
          <w:szCs w:val="26"/>
          <w:lang w:eastAsia="en-US"/>
        </w:rPr>
        <w:lastRenderedPageBreak/>
        <w:t>NACIONAL DE ANTROPOLOGÍA E HISTORIA CARECE DE LEGITIMACIÓN PARA INTERPONER ESE RECURSO." y Tomo XXIX, mayo de 2009, página 262, con el rubro: "REVISIÓN PREVISTA EN EL ARTÍCULO 88 DE LA LEY DEL TRIBUNAL DE LO CONTENCIOSO ADMINISTRATIVO DEL DISTRITO FEDERAL. LOS APODERADOS DE LA AUTORIDAD CARECEN DE LEGITIMACIÓN P</w:t>
      </w:r>
      <w:r w:rsidR="008519E3" w:rsidRPr="008519E3">
        <w:rPr>
          <w:rFonts w:ascii="Arial" w:eastAsia="Calibri" w:hAnsi="Arial" w:cs="Arial"/>
          <w:bCs/>
          <w:i/>
          <w:sz w:val="26"/>
          <w:szCs w:val="26"/>
          <w:lang w:eastAsia="en-US"/>
        </w:rPr>
        <w:t>ARA INTERPONER DICHO RECURSO.</w:t>
      </w:r>
    </w:p>
    <w:p w14:paraId="68CD6A25" w14:textId="3A44B2F5" w:rsidR="00DE0E75" w:rsidRPr="008519E3" w:rsidRDefault="00DE0E75" w:rsidP="008519E3">
      <w:pPr>
        <w:widowControl w:val="0"/>
        <w:spacing w:before="240" w:after="0" w:line="360" w:lineRule="auto"/>
        <w:ind w:left="567" w:right="616"/>
        <w:jc w:val="both"/>
        <w:rPr>
          <w:rFonts w:ascii="Arial" w:eastAsia="Calibri" w:hAnsi="Arial" w:cs="Arial"/>
          <w:bCs/>
          <w:i/>
          <w:sz w:val="26"/>
          <w:szCs w:val="26"/>
          <w:lang w:eastAsia="en-US"/>
        </w:rPr>
      </w:pPr>
      <w:r w:rsidRPr="008519E3">
        <w:rPr>
          <w:rFonts w:ascii="Arial" w:eastAsia="Calibri" w:hAnsi="Arial" w:cs="Arial"/>
          <w:bCs/>
          <w:i/>
          <w:sz w:val="26"/>
          <w:szCs w:val="26"/>
          <w:lang w:eastAsia="en-US"/>
        </w:rPr>
        <w:t>TERCER TRIBUNAL COLEGIADO EN MATERIA ADMINISTRATIVA DEL SEGUNDO CIRCUITO.</w:t>
      </w:r>
      <w:r w:rsidR="008519E3" w:rsidRPr="008519E3">
        <w:rPr>
          <w:rFonts w:ascii="Arial" w:eastAsia="Calibri" w:hAnsi="Arial" w:cs="Arial"/>
          <w:bCs/>
          <w:i/>
          <w:sz w:val="26"/>
          <w:szCs w:val="26"/>
          <w:lang w:eastAsia="en-US"/>
        </w:rPr>
        <w:t>”</w:t>
      </w:r>
    </w:p>
    <w:p w14:paraId="26F8C853" w14:textId="7D18B65F" w:rsidR="005F3E4E" w:rsidRPr="005F3E4E" w:rsidRDefault="00632479" w:rsidP="005F3E4E">
      <w:pPr>
        <w:widowControl w:val="0"/>
        <w:spacing w:before="240" w:after="0" w:line="360" w:lineRule="auto"/>
        <w:ind w:right="49" w:firstLine="567"/>
        <w:jc w:val="both"/>
        <w:rPr>
          <w:rFonts w:ascii="Arial" w:eastAsia="Calibri" w:hAnsi="Arial" w:cs="Arial"/>
          <w:bCs/>
          <w:sz w:val="26"/>
          <w:szCs w:val="26"/>
          <w:lang w:eastAsia="en-US"/>
        </w:rPr>
      </w:pPr>
      <w:r>
        <w:rPr>
          <w:rFonts w:ascii="Arial" w:eastAsia="Calibri" w:hAnsi="Arial" w:cs="Arial"/>
          <w:bCs/>
          <w:sz w:val="26"/>
          <w:szCs w:val="26"/>
          <w:lang w:eastAsia="en-US"/>
        </w:rPr>
        <w:t xml:space="preserve">En virtud de las </w:t>
      </w:r>
      <w:r w:rsidR="005F3E4E" w:rsidRPr="005F3E4E">
        <w:rPr>
          <w:rFonts w:ascii="Arial" w:eastAsia="Calibri" w:hAnsi="Arial" w:cs="Arial"/>
          <w:bCs/>
          <w:sz w:val="26"/>
          <w:szCs w:val="26"/>
          <w:lang w:eastAsia="en-US"/>
        </w:rPr>
        <w:t xml:space="preserve">consideraciones anteriormente expuestas, es procedente </w:t>
      </w:r>
      <w:r w:rsidR="005F3E4E" w:rsidRPr="00632479">
        <w:rPr>
          <w:rFonts w:ascii="Arial" w:eastAsia="Calibri" w:hAnsi="Arial" w:cs="Arial"/>
          <w:b/>
          <w:bCs/>
          <w:sz w:val="26"/>
          <w:szCs w:val="26"/>
          <w:lang w:eastAsia="en-US"/>
        </w:rPr>
        <w:t>DESECHAR</w:t>
      </w:r>
      <w:r w:rsidR="005F3E4E" w:rsidRPr="005F3E4E">
        <w:rPr>
          <w:rFonts w:ascii="Arial" w:eastAsia="Calibri" w:hAnsi="Arial" w:cs="Arial"/>
          <w:bCs/>
          <w:sz w:val="26"/>
          <w:szCs w:val="26"/>
          <w:lang w:eastAsia="en-US"/>
        </w:rPr>
        <w:t xml:space="preserve"> el presente recurso de revisión, al no </w:t>
      </w:r>
      <w:r>
        <w:rPr>
          <w:rFonts w:ascii="Arial" w:eastAsia="Calibri" w:hAnsi="Arial" w:cs="Arial"/>
          <w:bCs/>
          <w:sz w:val="26"/>
          <w:szCs w:val="26"/>
          <w:lang w:eastAsia="en-US"/>
        </w:rPr>
        <w:t xml:space="preserve">estar facultado </w:t>
      </w:r>
      <w:r w:rsidR="005F3E4E" w:rsidRPr="005F3E4E">
        <w:rPr>
          <w:rFonts w:ascii="Arial" w:eastAsia="Calibri" w:hAnsi="Arial" w:cs="Arial"/>
          <w:bCs/>
          <w:sz w:val="26"/>
          <w:szCs w:val="26"/>
          <w:lang w:eastAsia="en-US"/>
        </w:rPr>
        <w:t xml:space="preserve">el recurrente para </w:t>
      </w:r>
      <w:r>
        <w:rPr>
          <w:rFonts w:ascii="Arial" w:eastAsia="Calibri" w:hAnsi="Arial" w:cs="Arial"/>
          <w:bCs/>
          <w:sz w:val="26"/>
          <w:szCs w:val="26"/>
          <w:lang w:eastAsia="en-US"/>
        </w:rPr>
        <w:t>asumir la representación jurídica del Ayuntamiento demandado</w:t>
      </w:r>
      <w:r w:rsidR="005F3E4E" w:rsidRPr="005F3E4E">
        <w:rPr>
          <w:rFonts w:ascii="Arial" w:eastAsia="Calibri" w:hAnsi="Arial" w:cs="Arial"/>
          <w:bCs/>
          <w:sz w:val="26"/>
          <w:szCs w:val="26"/>
          <w:lang w:eastAsia="en-US"/>
        </w:rPr>
        <w:t xml:space="preserve"> en los términos planteados</w:t>
      </w:r>
      <w:r>
        <w:rPr>
          <w:rFonts w:ascii="Arial" w:eastAsia="Calibri" w:hAnsi="Arial" w:cs="Arial"/>
          <w:bCs/>
          <w:sz w:val="26"/>
          <w:szCs w:val="26"/>
          <w:lang w:eastAsia="en-US"/>
        </w:rPr>
        <w:t>,</w:t>
      </w:r>
      <w:r w:rsidR="005F3E4E" w:rsidRPr="005F3E4E">
        <w:rPr>
          <w:rFonts w:ascii="Arial" w:eastAsia="Calibri" w:hAnsi="Arial" w:cs="Arial"/>
          <w:bCs/>
          <w:sz w:val="26"/>
          <w:szCs w:val="26"/>
          <w:lang w:eastAsia="en-US"/>
        </w:rPr>
        <w:t xml:space="preserve"> y con fundamento en los artículos 237 y 238 de la Ley de Procedimiento y Justicia Administrativa para el Estado</w:t>
      </w:r>
      <w:r>
        <w:rPr>
          <w:rFonts w:ascii="Arial" w:eastAsia="Calibri" w:hAnsi="Arial" w:cs="Arial"/>
          <w:bCs/>
          <w:sz w:val="26"/>
          <w:szCs w:val="26"/>
          <w:lang w:eastAsia="en-US"/>
        </w:rPr>
        <w:t xml:space="preserve"> de Oaxaca</w:t>
      </w:r>
      <w:r w:rsidR="005F3E4E" w:rsidRPr="005F3E4E">
        <w:rPr>
          <w:rFonts w:ascii="Arial" w:eastAsia="Calibri" w:hAnsi="Arial" w:cs="Arial"/>
          <w:bCs/>
          <w:sz w:val="26"/>
          <w:szCs w:val="26"/>
          <w:lang w:eastAsia="en-US"/>
        </w:rPr>
        <w:t>, se:</w:t>
      </w:r>
    </w:p>
    <w:p w14:paraId="3129EF13" w14:textId="77777777" w:rsidR="005F3E4E" w:rsidRPr="00632479" w:rsidRDefault="005F3E4E" w:rsidP="00632479">
      <w:pPr>
        <w:widowControl w:val="0"/>
        <w:spacing w:before="240" w:after="0" w:line="360" w:lineRule="auto"/>
        <w:ind w:left="567" w:right="616"/>
        <w:jc w:val="center"/>
        <w:rPr>
          <w:rFonts w:ascii="Arial" w:eastAsia="Calibri" w:hAnsi="Arial" w:cs="Arial"/>
          <w:b/>
          <w:bCs/>
          <w:sz w:val="26"/>
          <w:szCs w:val="26"/>
          <w:lang w:eastAsia="en-US"/>
        </w:rPr>
      </w:pPr>
      <w:r w:rsidRPr="00632479">
        <w:rPr>
          <w:rFonts w:ascii="Arial" w:eastAsia="Calibri" w:hAnsi="Arial" w:cs="Arial"/>
          <w:b/>
          <w:bCs/>
          <w:sz w:val="26"/>
          <w:szCs w:val="26"/>
          <w:lang w:eastAsia="en-US"/>
        </w:rPr>
        <w:t>R E S U E L V E</w:t>
      </w:r>
    </w:p>
    <w:p w14:paraId="30C56AFE" w14:textId="77777777" w:rsidR="005F3E4E" w:rsidRPr="005F3E4E" w:rsidRDefault="005F3E4E" w:rsidP="00632479">
      <w:pPr>
        <w:widowControl w:val="0"/>
        <w:spacing w:before="240" w:after="0" w:line="360" w:lineRule="auto"/>
        <w:ind w:right="49" w:firstLine="567"/>
        <w:jc w:val="both"/>
        <w:rPr>
          <w:rFonts w:ascii="Arial" w:eastAsia="Calibri" w:hAnsi="Arial" w:cs="Arial"/>
          <w:bCs/>
          <w:sz w:val="26"/>
          <w:szCs w:val="26"/>
          <w:lang w:eastAsia="en-US"/>
        </w:rPr>
      </w:pPr>
      <w:r w:rsidRPr="00632479">
        <w:rPr>
          <w:rFonts w:ascii="Arial" w:eastAsia="Calibri" w:hAnsi="Arial" w:cs="Arial"/>
          <w:b/>
          <w:bCs/>
          <w:sz w:val="26"/>
          <w:szCs w:val="26"/>
          <w:lang w:eastAsia="en-US"/>
        </w:rPr>
        <w:t>PRIMERO.</w:t>
      </w:r>
      <w:r w:rsidRPr="005F3E4E">
        <w:rPr>
          <w:rFonts w:ascii="Arial" w:eastAsia="Calibri" w:hAnsi="Arial" w:cs="Arial"/>
          <w:bCs/>
          <w:sz w:val="26"/>
          <w:szCs w:val="26"/>
          <w:lang w:eastAsia="en-US"/>
        </w:rPr>
        <w:t xml:space="preserve"> Se </w:t>
      </w:r>
      <w:r w:rsidRPr="00632479">
        <w:rPr>
          <w:rFonts w:ascii="Arial" w:eastAsia="Calibri" w:hAnsi="Arial" w:cs="Arial"/>
          <w:b/>
          <w:bCs/>
          <w:sz w:val="26"/>
          <w:szCs w:val="26"/>
          <w:lang w:eastAsia="en-US"/>
        </w:rPr>
        <w:t xml:space="preserve">DESECHA </w:t>
      </w:r>
      <w:r w:rsidRPr="005F3E4E">
        <w:rPr>
          <w:rFonts w:ascii="Arial" w:eastAsia="Calibri" w:hAnsi="Arial" w:cs="Arial"/>
          <w:bCs/>
          <w:sz w:val="26"/>
          <w:szCs w:val="26"/>
          <w:lang w:eastAsia="en-US"/>
        </w:rPr>
        <w:t>el presente medio de impugnación, por las razones expuestas en el considerando que antecede.</w:t>
      </w:r>
    </w:p>
    <w:p w14:paraId="20A669DE" w14:textId="25377A46" w:rsidR="005F3E4E" w:rsidRPr="005F3E4E" w:rsidRDefault="005F3E4E" w:rsidP="00632479">
      <w:pPr>
        <w:widowControl w:val="0"/>
        <w:spacing w:before="240" w:after="0" w:line="360" w:lineRule="auto"/>
        <w:ind w:right="49"/>
        <w:jc w:val="both"/>
        <w:rPr>
          <w:rFonts w:ascii="Arial" w:eastAsia="Calibri" w:hAnsi="Arial" w:cs="Arial"/>
          <w:bCs/>
          <w:sz w:val="26"/>
          <w:szCs w:val="26"/>
          <w:lang w:eastAsia="en-US"/>
        </w:rPr>
      </w:pPr>
      <w:r w:rsidRPr="005F3E4E">
        <w:rPr>
          <w:rFonts w:ascii="Arial" w:eastAsia="Calibri" w:hAnsi="Arial" w:cs="Arial"/>
          <w:bCs/>
          <w:sz w:val="26"/>
          <w:szCs w:val="26"/>
          <w:lang w:eastAsia="en-US"/>
        </w:rPr>
        <w:tab/>
      </w:r>
      <w:proofErr w:type="gramStart"/>
      <w:r w:rsidRPr="00632479">
        <w:rPr>
          <w:rFonts w:ascii="Arial" w:eastAsia="Calibri" w:hAnsi="Arial" w:cs="Arial"/>
          <w:b/>
          <w:bCs/>
          <w:sz w:val="26"/>
          <w:szCs w:val="26"/>
          <w:lang w:eastAsia="en-US"/>
        </w:rPr>
        <w:t>SEGUNDO</w:t>
      </w:r>
      <w:r w:rsidRPr="005F3E4E">
        <w:rPr>
          <w:rFonts w:ascii="Arial" w:eastAsia="Calibri" w:hAnsi="Arial" w:cs="Arial"/>
          <w:bCs/>
          <w:sz w:val="26"/>
          <w:szCs w:val="26"/>
          <w:lang w:eastAsia="en-US"/>
        </w:rPr>
        <w:t>.-</w:t>
      </w:r>
      <w:proofErr w:type="gramEnd"/>
      <w:r w:rsidRPr="005F3E4E">
        <w:rPr>
          <w:rFonts w:ascii="Arial" w:eastAsia="Calibri" w:hAnsi="Arial" w:cs="Arial"/>
          <w:bCs/>
          <w:sz w:val="26"/>
          <w:szCs w:val="26"/>
          <w:lang w:eastAsia="en-US"/>
        </w:rPr>
        <w:t xml:space="preserve"> </w:t>
      </w:r>
      <w:r w:rsidRPr="00632479">
        <w:rPr>
          <w:rFonts w:ascii="Arial" w:eastAsia="Calibri" w:hAnsi="Arial" w:cs="Arial"/>
          <w:b/>
          <w:bCs/>
          <w:sz w:val="26"/>
          <w:szCs w:val="26"/>
          <w:lang w:eastAsia="en-US"/>
        </w:rPr>
        <w:t>NOTIFÍQUESE Y CÚMPLASE</w:t>
      </w:r>
      <w:r w:rsidRPr="005F3E4E">
        <w:rPr>
          <w:rFonts w:ascii="Arial" w:eastAsia="Calibri" w:hAnsi="Arial" w:cs="Arial"/>
          <w:bCs/>
          <w:sz w:val="26"/>
          <w:szCs w:val="26"/>
          <w:lang w:eastAsia="en-US"/>
        </w:rPr>
        <w:t xml:space="preserve">, remítase copia certificada de la presente resolución a la </w:t>
      </w:r>
      <w:r w:rsidR="00632479">
        <w:rPr>
          <w:rFonts w:ascii="Arial" w:eastAsia="Calibri" w:hAnsi="Arial" w:cs="Arial"/>
          <w:bCs/>
          <w:sz w:val="26"/>
          <w:szCs w:val="26"/>
          <w:lang w:eastAsia="en-US"/>
        </w:rPr>
        <w:t>Primera</w:t>
      </w:r>
      <w:r w:rsidRPr="005F3E4E">
        <w:rPr>
          <w:rFonts w:ascii="Arial" w:eastAsia="Calibri" w:hAnsi="Arial" w:cs="Arial"/>
          <w:bCs/>
          <w:sz w:val="26"/>
          <w:szCs w:val="26"/>
          <w:lang w:eastAsia="en-US"/>
        </w:rPr>
        <w:t xml:space="preserve"> Sala Unitaria de Primera Instancia de este Tribunal y en su oportunidad archívese el presente cuaderno de revisión como asunto concluido.</w:t>
      </w:r>
    </w:p>
    <w:p w14:paraId="2B382A17" w14:textId="2535A705" w:rsidR="005F3E4E" w:rsidRPr="005F3E4E" w:rsidRDefault="005F3E4E" w:rsidP="00632479">
      <w:pPr>
        <w:widowControl w:val="0"/>
        <w:spacing w:before="240" w:after="0" w:line="360" w:lineRule="auto"/>
        <w:ind w:right="49" w:firstLine="567"/>
        <w:jc w:val="both"/>
        <w:rPr>
          <w:rFonts w:ascii="Arial" w:eastAsia="Calibri" w:hAnsi="Arial" w:cs="Arial"/>
          <w:bCs/>
          <w:sz w:val="26"/>
          <w:szCs w:val="26"/>
          <w:lang w:eastAsia="en-US"/>
        </w:rPr>
      </w:pPr>
      <w:r w:rsidRPr="005F3E4E">
        <w:rPr>
          <w:rFonts w:ascii="Arial" w:eastAsia="Calibri" w:hAnsi="Arial" w:cs="Arial"/>
          <w:bCs/>
          <w:sz w:val="26"/>
          <w:szCs w:val="26"/>
          <w:lang w:eastAsia="en-US"/>
        </w:rPr>
        <w:t>Por unanimidad de votos, lo resolvieron y firmaron los Magistrados Manuel Velasco Alcántara, Raúl Palomares Palomino (pon</w:t>
      </w:r>
      <w:r w:rsidR="00632479">
        <w:rPr>
          <w:rFonts w:ascii="Arial" w:eastAsia="Calibri" w:hAnsi="Arial" w:cs="Arial"/>
          <w:bCs/>
          <w:sz w:val="26"/>
          <w:szCs w:val="26"/>
          <w:lang w:eastAsia="en-US"/>
        </w:rPr>
        <w:t>ente), y Abraham Santiago Soriano,</w:t>
      </w:r>
      <w:r w:rsidRPr="005F3E4E">
        <w:rPr>
          <w:rFonts w:ascii="Arial" w:eastAsia="Calibri" w:hAnsi="Arial" w:cs="Arial"/>
          <w:bCs/>
          <w:sz w:val="26"/>
          <w:szCs w:val="26"/>
          <w:lang w:eastAsia="en-US"/>
        </w:rPr>
        <w:t xml:space="preserve"> quienes actúan con la Licenciada Felicitas Díaz Vázquez, Secretaria General de Acuerdos de este Tribunal, que autoriza y da fe. -</w:t>
      </w:r>
    </w:p>
    <w:p w14:paraId="24B36FED" w14:textId="77777777" w:rsidR="005F3E4E" w:rsidRPr="005F3E4E" w:rsidRDefault="005F3E4E" w:rsidP="00632479">
      <w:pPr>
        <w:widowControl w:val="0"/>
        <w:spacing w:before="240" w:after="0" w:line="360" w:lineRule="auto"/>
        <w:ind w:right="49"/>
        <w:jc w:val="both"/>
        <w:rPr>
          <w:rFonts w:ascii="Arial" w:eastAsia="Calibri" w:hAnsi="Arial" w:cs="Arial"/>
          <w:bCs/>
          <w:sz w:val="26"/>
          <w:szCs w:val="26"/>
          <w:lang w:eastAsia="en-US"/>
        </w:rPr>
      </w:pPr>
    </w:p>
    <w:p w14:paraId="6E8DA271" w14:textId="77777777" w:rsidR="005F3E4E" w:rsidRDefault="005F3E4E" w:rsidP="00632479">
      <w:pPr>
        <w:widowControl w:val="0"/>
        <w:spacing w:before="240" w:after="0" w:line="360" w:lineRule="auto"/>
        <w:ind w:left="567" w:right="616"/>
        <w:jc w:val="center"/>
        <w:rPr>
          <w:rFonts w:ascii="Arial" w:eastAsia="Calibri" w:hAnsi="Arial" w:cs="Arial"/>
          <w:bCs/>
          <w:sz w:val="26"/>
          <w:szCs w:val="26"/>
          <w:lang w:eastAsia="en-US"/>
        </w:rPr>
      </w:pPr>
      <w:r w:rsidRPr="005F3E4E">
        <w:rPr>
          <w:rFonts w:ascii="Arial" w:eastAsia="Calibri" w:hAnsi="Arial" w:cs="Arial"/>
          <w:bCs/>
          <w:sz w:val="26"/>
          <w:szCs w:val="26"/>
          <w:lang w:eastAsia="en-US"/>
        </w:rPr>
        <w:t>MAGISTRADO MANUEL VELASCO ALCÁNTARA</w:t>
      </w:r>
    </w:p>
    <w:p w14:paraId="16552796" w14:textId="5BDC64E1" w:rsidR="00632479" w:rsidRPr="005F3E4E" w:rsidRDefault="00632479" w:rsidP="00632479">
      <w:pPr>
        <w:widowControl w:val="0"/>
        <w:spacing w:before="240" w:after="0" w:line="360" w:lineRule="auto"/>
        <w:ind w:right="616"/>
        <w:jc w:val="center"/>
        <w:rPr>
          <w:rFonts w:ascii="Arial" w:eastAsia="Calibri" w:hAnsi="Arial" w:cs="Arial"/>
          <w:bCs/>
          <w:sz w:val="26"/>
          <w:szCs w:val="26"/>
          <w:lang w:eastAsia="en-US"/>
        </w:rPr>
      </w:pPr>
      <w:r>
        <w:rPr>
          <w:rFonts w:ascii="Arial" w:eastAsia="Calibri" w:hAnsi="Arial" w:cs="Arial"/>
          <w:bCs/>
          <w:sz w:val="26"/>
          <w:szCs w:val="26"/>
          <w:lang w:eastAsia="en-US"/>
        </w:rPr>
        <w:t>PRESIDENTE.</w:t>
      </w:r>
    </w:p>
    <w:p w14:paraId="4A9DBB17" w14:textId="77777777" w:rsidR="005F3E4E" w:rsidRPr="005F3E4E" w:rsidRDefault="005F3E4E" w:rsidP="00632479">
      <w:pPr>
        <w:widowControl w:val="0"/>
        <w:spacing w:before="240" w:after="0" w:line="360" w:lineRule="auto"/>
        <w:ind w:left="567" w:right="616"/>
        <w:jc w:val="center"/>
        <w:rPr>
          <w:rFonts w:ascii="Arial" w:eastAsia="Calibri" w:hAnsi="Arial" w:cs="Arial"/>
          <w:bCs/>
          <w:sz w:val="26"/>
          <w:szCs w:val="26"/>
          <w:lang w:eastAsia="en-US"/>
        </w:rPr>
      </w:pPr>
    </w:p>
    <w:p w14:paraId="201F4CE1" w14:textId="77777777" w:rsidR="005F3E4E" w:rsidRPr="005F3E4E" w:rsidRDefault="005F3E4E" w:rsidP="00632479">
      <w:pPr>
        <w:widowControl w:val="0"/>
        <w:spacing w:before="240" w:after="0" w:line="360" w:lineRule="auto"/>
        <w:ind w:left="567" w:right="616"/>
        <w:jc w:val="center"/>
        <w:rPr>
          <w:rFonts w:ascii="Arial" w:eastAsia="Calibri" w:hAnsi="Arial" w:cs="Arial"/>
          <w:bCs/>
          <w:sz w:val="26"/>
          <w:szCs w:val="26"/>
          <w:lang w:eastAsia="en-US"/>
        </w:rPr>
      </w:pPr>
      <w:r w:rsidRPr="005F3E4E">
        <w:rPr>
          <w:rFonts w:ascii="Arial" w:eastAsia="Calibri" w:hAnsi="Arial" w:cs="Arial"/>
          <w:bCs/>
          <w:sz w:val="26"/>
          <w:szCs w:val="26"/>
          <w:lang w:eastAsia="en-US"/>
        </w:rPr>
        <w:t>MAGISTRADO RAÚL PALOMARES PALOMINO</w:t>
      </w:r>
    </w:p>
    <w:p w14:paraId="6BD52050" w14:textId="77777777" w:rsidR="005F3E4E" w:rsidRPr="005F3E4E" w:rsidRDefault="005F3E4E" w:rsidP="00632479">
      <w:pPr>
        <w:widowControl w:val="0"/>
        <w:spacing w:before="240" w:after="0" w:line="360" w:lineRule="auto"/>
        <w:ind w:left="567" w:right="616"/>
        <w:jc w:val="center"/>
        <w:rPr>
          <w:rFonts w:ascii="Arial" w:eastAsia="Calibri" w:hAnsi="Arial" w:cs="Arial"/>
          <w:bCs/>
          <w:sz w:val="26"/>
          <w:szCs w:val="26"/>
          <w:lang w:eastAsia="en-US"/>
        </w:rPr>
      </w:pPr>
    </w:p>
    <w:p w14:paraId="6A458F53" w14:textId="77777777" w:rsidR="005F3E4E" w:rsidRPr="005F3E4E" w:rsidRDefault="005F3E4E" w:rsidP="00632479">
      <w:pPr>
        <w:widowControl w:val="0"/>
        <w:spacing w:before="240" w:after="0" w:line="360" w:lineRule="auto"/>
        <w:ind w:right="49"/>
        <w:jc w:val="center"/>
        <w:rPr>
          <w:rFonts w:ascii="Arial" w:eastAsia="Calibri" w:hAnsi="Arial" w:cs="Arial"/>
          <w:bCs/>
          <w:sz w:val="26"/>
          <w:szCs w:val="26"/>
          <w:lang w:eastAsia="en-US"/>
        </w:rPr>
      </w:pPr>
      <w:r w:rsidRPr="005F3E4E">
        <w:rPr>
          <w:rFonts w:ascii="Arial" w:eastAsia="Calibri" w:hAnsi="Arial" w:cs="Arial"/>
          <w:bCs/>
          <w:sz w:val="26"/>
          <w:szCs w:val="26"/>
          <w:lang w:eastAsia="en-US"/>
        </w:rPr>
        <w:t>MAGISTRADO ABRAHAM SANTIAGO SORIANO</w:t>
      </w:r>
    </w:p>
    <w:p w14:paraId="09986382" w14:textId="77777777" w:rsidR="005F3E4E" w:rsidRPr="005F3E4E" w:rsidRDefault="005F3E4E" w:rsidP="00632479">
      <w:pPr>
        <w:widowControl w:val="0"/>
        <w:spacing w:before="240" w:after="0" w:line="360" w:lineRule="auto"/>
        <w:ind w:left="567" w:right="616"/>
        <w:jc w:val="center"/>
        <w:rPr>
          <w:rFonts w:ascii="Arial" w:eastAsia="Calibri" w:hAnsi="Arial" w:cs="Arial"/>
          <w:bCs/>
          <w:sz w:val="26"/>
          <w:szCs w:val="26"/>
          <w:lang w:eastAsia="en-US"/>
        </w:rPr>
      </w:pPr>
    </w:p>
    <w:p w14:paraId="425FE4C8" w14:textId="77777777" w:rsidR="005F3E4E" w:rsidRPr="005F3E4E" w:rsidRDefault="005F3E4E" w:rsidP="00632479">
      <w:pPr>
        <w:widowControl w:val="0"/>
        <w:spacing w:before="240" w:after="0" w:line="360" w:lineRule="auto"/>
        <w:ind w:left="567" w:right="616"/>
        <w:jc w:val="center"/>
        <w:rPr>
          <w:rFonts w:ascii="Arial" w:eastAsia="Calibri" w:hAnsi="Arial" w:cs="Arial"/>
          <w:bCs/>
          <w:sz w:val="26"/>
          <w:szCs w:val="26"/>
          <w:lang w:eastAsia="en-US"/>
        </w:rPr>
      </w:pPr>
      <w:r w:rsidRPr="005F3E4E">
        <w:rPr>
          <w:rFonts w:ascii="Arial" w:eastAsia="Calibri" w:hAnsi="Arial" w:cs="Arial"/>
          <w:bCs/>
          <w:sz w:val="26"/>
          <w:szCs w:val="26"/>
          <w:lang w:eastAsia="en-US"/>
        </w:rPr>
        <w:t>LCDA. FELICITAS DÍAZ VÁZQUEZ</w:t>
      </w:r>
    </w:p>
    <w:p w14:paraId="6B7B750E" w14:textId="43F3DAAB" w:rsidR="00DE0E75" w:rsidRPr="005F3E4E" w:rsidRDefault="005F3E4E" w:rsidP="00632479">
      <w:pPr>
        <w:widowControl w:val="0"/>
        <w:spacing w:before="240" w:after="0" w:line="360" w:lineRule="auto"/>
        <w:ind w:left="567" w:right="616"/>
        <w:jc w:val="center"/>
        <w:rPr>
          <w:rFonts w:ascii="Arial" w:eastAsia="Calibri" w:hAnsi="Arial" w:cs="Arial"/>
          <w:bCs/>
          <w:sz w:val="26"/>
          <w:szCs w:val="26"/>
          <w:lang w:eastAsia="en-US"/>
        </w:rPr>
      </w:pPr>
      <w:r w:rsidRPr="005F3E4E">
        <w:rPr>
          <w:rFonts w:ascii="Arial" w:eastAsia="Calibri" w:hAnsi="Arial" w:cs="Arial"/>
          <w:bCs/>
          <w:sz w:val="26"/>
          <w:szCs w:val="26"/>
          <w:lang w:eastAsia="en-US"/>
        </w:rPr>
        <w:t>SECRETARIA GENERAL DE ACUERDOS</w:t>
      </w:r>
      <w:r w:rsidR="00632479">
        <w:rPr>
          <w:rFonts w:ascii="Arial" w:eastAsia="Calibri" w:hAnsi="Arial" w:cs="Arial"/>
          <w:bCs/>
          <w:sz w:val="26"/>
          <w:szCs w:val="26"/>
          <w:lang w:eastAsia="en-US"/>
        </w:rPr>
        <w:t>.</w:t>
      </w:r>
    </w:p>
    <w:sectPr w:rsidR="00DE0E75" w:rsidRPr="005F3E4E" w:rsidSect="00911817">
      <w:headerReference w:type="even" r:id="rId8"/>
      <w:headerReference w:type="default" r:id="rId9"/>
      <w:footerReference w:type="default" r:id="rId10"/>
      <w:pgSz w:w="12240" w:h="20160" w:code="5"/>
      <w:pgMar w:top="1247" w:right="1134" w:bottom="1531"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7F5CE0" w14:textId="77777777" w:rsidR="00DE1DB0" w:rsidRDefault="00DE1DB0">
      <w:pPr>
        <w:spacing w:after="0" w:line="240" w:lineRule="auto"/>
      </w:pPr>
      <w:r>
        <w:separator/>
      </w:r>
    </w:p>
  </w:endnote>
  <w:endnote w:type="continuationSeparator" w:id="0">
    <w:p w14:paraId="3D570158" w14:textId="77777777" w:rsidR="00DE1DB0" w:rsidRDefault="00DE1D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356B3E" w14:textId="3598454A" w:rsidR="004E010E" w:rsidRDefault="003A439A">
    <w:pPr>
      <w:pStyle w:val="Piedepgina"/>
      <w:jc w:val="center"/>
    </w:pPr>
    <w:r>
      <w:rPr>
        <w:noProof/>
      </w:rPr>
      <mc:AlternateContent>
        <mc:Choice Requires="wps">
          <w:drawing>
            <wp:anchor distT="45720" distB="45720" distL="114300" distR="114300" simplePos="0" relativeHeight="251661312" behindDoc="0" locked="0" layoutInCell="1" allowOverlap="1" wp14:anchorId="4A4AD156" wp14:editId="20871951">
              <wp:simplePos x="0" y="0"/>
              <wp:positionH relativeFrom="column">
                <wp:posOffset>-1456055</wp:posOffset>
              </wp:positionH>
              <wp:positionV relativeFrom="paragraph">
                <wp:posOffset>-5217795</wp:posOffset>
              </wp:positionV>
              <wp:extent cx="1061720" cy="819150"/>
              <wp:effectExtent l="0" t="0" r="24130"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1720" cy="819150"/>
                      </a:xfrm>
                      <a:prstGeom prst="rect">
                        <a:avLst/>
                      </a:prstGeom>
                      <a:solidFill>
                        <a:srgbClr val="FFFFFF"/>
                      </a:solidFill>
                      <a:ln w="9525">
                        <a:solidFill>
                          <a:srgbClr val="000000"/>
                        </a:solidFill>
                        <a:miter lim="800000"/>
                        <a:headEnd/>
                        <a:tailEnd/>
                      </a:ln>
                    </wps:spPr>
                    <wps:txbx>
                      <w:txbxContent>
                        <w:p w14:paraId="14D4DF29" w14:textId="36D46AA8" w:rsidR="003A439A" w:rsidRDefault="003A439A" w:rsidP="003A439A">
                          <w:pPr>
                            <w:jc w:val="both"/>
                          </w:pPr>
                          <w:r>
                            <w:rPr>
                              <w:sz w:val="16"/>
                              <w:szCs w:val="16"/>
                            </w:rPr>
                            <w:t xml:space="preserve">Los datos personales están protegidos por el art. 116 de la </w:t>
                          </w:r>
                          <w:proofErr w:type="spellStart"/>
                          <w:r>
                            <w:rPr>
                              <w:sz w:val="16"/>
                              <w:szCs w:val="16"/>
                            </w:rPr>
                            <w:t>LGTAIP</w:t>
                          </w:r>
                          <w:proofErr w:type="spellEnd"/>
                          <w:r>
                            <w:rPr>
                              <w:sz w:val="16"/>
                              <w:szCs w:val="16"/>
                            </w:rPr>
                            <w:t xml:space="preserve"> y el art. 56 de la </w:t>
                          </w:r>
                          <w:proofErr w:type="spellStart"/>
                          <w:r>
                            <w:rPr>
                              <w:sz w:val="16"/>
                              <w:szCs w:val="16"/>
                            </w:rPr>
                            <w:t>LTAIPEO</w:t>
                          </w:r>
                          <w:proofErr w:type="spellEnd"/>
                          <w:r>
                            <w:rPr>
                              <w:sz w:val="16"/>
                              <w:szCs w:val="16"/>
                            </w:rPr>
                            <w:t>.</w:t>
                          </w:r>
                        </w:p>
                        <w:p w14:paraId="5747C113" w14:textId="30909C99" w:rsidR="003A439A" w:rsidRDefault="003A439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4AD156" id="_x0000_t202" coordsize="21600,21600" o:spt="202" path="m,l,21600r21600,l21600,xe">
              <v:stroke joinstyle="miter"/>
              <v:path gradientshapeok="t" o:connecttype="rect"/>
            </v:shapetype>
            <v:shape id="Cuadro de texto 2" o:spid="_x0000_s1026" type="#_x0000_t202" style="position:absolute;left:0;text-align:left;margin-left:-114.65pt;margin-top:-410.85pt;width:83.6pt;height:64.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">
              <v:textbox>
                <w:txbxContent>
                  <w:p w14:paraId="14D4DF29" w14:textId="36D46AA8" w:rsidR="003A439A" w:rsidRDefault="003A439A" w:rsidP="003A439A">
                    <w:pPr>
                      <w:jc w:val="both"/>
                    </w:pPr>
                    <w:r>
                      <w:rPr>
                        <w:sz w:val="16"/>
                        <w:szCs w:val="16"/>
                      </w:rPr>
                      <w:t xml:space="preserve">Los datos personales están protegidos por el art. 116 de la </w:t>
                    </w:r>
                    <w:proofErr w:type="spellStart"/>
                    <w:r>
                      <w:rPr>
                        <w:sz w:val="16"/>
                        <w:szCs w:val="16"/>
                      </w:rPr>
                      <w:t>LGTAIP</w:t>
                    </w:r>
                    <w:proofErr w:type="spellEnd"/>
                    <w:r>
                      <w:rPr>
                        <w:sz w:val="16"/>
                        <w:szCs w:val="16"/>
                      </w:rPr>
                      <w:t xml:space="preserve"> y el art. 56 de la </w:t>
                    </w:r>
                    <w:proofErr w:type="spellStart"/>
                    <w:r>
                      <w:rPr>
                        <w:sz w:val="16"/>
                        <w:szCs w:val="16"/>
                      </w:rPr>
                      <w:t>LTAIPEO</w:t>
                    </w:r>
                    <w:proofErr w:type="spellEnd"/>
                    <w:r>
                      <w:rPr>
                        <w:sz w:val="16"/>
                        <w:szCs w:val="16"/>
                      </w:rPr>
                      <w:t>.</w:t>
                    </w:r>
                  </w:p>
                  <w:p w14:paraId="5747C113" w14:textId="30909C99" w:rsidR="003A439A" w:rsidRDefault="003A439A"/>
                </w:txbxContent>
              </v:textbox>
              <w10:wrap type="square"/>
            </v:shape>
          </w:pict>
        </mc:Fallback>
      </mc:AlternateContent>
    </w:r>
  </w:p>
  <w:p w14:paraId="195FF414" w14:textId="77777777" w:rsidR="004E010E" w:rsidRDefault="004E010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C0B932" w14:textId="77777777" w:rsidR="00DE1DB0" w:rsidRDefault="00DE1DB0">
      <w:pPr>
        <w:spacing w:after="0" w:line="240" w:lineRule="auto"/>
      </w:pPr>
      <w:r>
        <w:separator/>
      </w:r>
    </w:p>
  </w:footnote>
  <w:footnote w:type="continuationSeparator" w:id="0">
    <w:p w14:paraId="0F33CA63" w14:textId="77777777" w:rsidR="00DE1DB0" w:rsidRDefault="00DE1DB0">
      <w:pPr>
        <w:spacing w:after="0" w:line="240" w:lineRule="auto"/>
      </w:pPr>
      <w:r>
        <w:continuationSeparator/>
      </w:r>
    </w:p>
  </w:footnote>
  <w:footnote w:id="1">
    <w:p w14:paraId="2B0DDC8A" w14:textId="77777777" w:rsidR="009F5BD0" w:rsidRPr="00873308" w:rsidRDefault="009F5BD0" w:rsidP="009F5BD0">
      <w:pPr>
        <w:pStyle w:val="Textonotapie"/>
        <w:rPr>
          <w:rFonts w:ascii="Arial" w:hAnsi="Arial" w:cs="Arial"/>
          <w:i/>
        </w:rPr>
      </w:pPr>
      <w:r w:rsidRPr="00873308">
        <w:rPr>
          <w:rStyle w:val="Refdenotaalpie"/>
          <w:rFonts w:ascii="Arial" w:hAnsi="Arial" w:cs="Arial"/>
          <w:i/>
        </w:rPr>
        <w:footnoteRef/>
      </w:r>
      <w:r w:rsidRPr="00873308">
        <w:rPr>
          <w:rFonts w:ascii="Arial" w:hAnsi="Arial" w:cs="Arial"/>
          <w:i/>
        </w:rPr>
        <w:t xml:space="preserve"> </w:t>
      </w:r>
      <w:r w:rsidRPr="00873308">
        <w:rPr>
          <w:rFonts w:ascii="Arial" w:hAnsi="Arial" w:cs="Arial"/>
          <w:b/>
          <w:i/>
        </w:rPr>
        <w:t xml:space="preserve">ARTÍCULO 236.- </w:t>
      </w:r>
      <w:r w:rsidRPr="00873308">
        <w:rPr>
          <w:rFonts w:ascii="Arial" w:hAnsi="Arial" w:cs="Arial"/>
          <w:i/>
        </w:rPr>
        <w:t>Contra los acuerdos y resoluciones dictados por las salas unitarias de</w:t>
      </w:r>
      <w:r>
        <w:rPr>
          <w:rFonts w:ascii="Arial" w:hAnsi="Arial" w:cs="Arial"/>
          <w:i/>
        </w:rPr>
        <w:t xml:space="preserve"> </w:t>
      </w:r>
      <w:r w:rsidRPr="00873308">
        <w:rPr>
          <w:rFonts w:ascii="Arial" w:hAnsi="Arial" w:cs="Arial"/>
          <w:i/>
        </w:rPr>
        <w:t>primera instancia, procede el recurso de revisión,</w:t>
      </w:r>
      <w:r>
        <w:rPr>
          <w:rFonts w:ascii="Arial" w:hAnsi="Arial" w:cs="Arial"/>
          <w:i/>
        </w:rPr>
        <w:t xml:space="preserve"> cuyo conocimiento y resolución </w:t>
      </w:r>
      <w:r w:rsidRPr="00873308">
        <w:rPr>
          <w:rFonts w:ascii="Arial" w:hAnsi="Arial" w:cs="Arial"/>
          <w:i/>
        </w:rPr>
        <w:t>corresponde a la Sala Superior.</w:t>
      </w:r>
    </w:p>
    <w:p w14:paraId="4DD262AA" w14:textId="77777777" w:rsidR="009F5BD0" w:rsidRPr="00873308" w:rsidRDefault="009F5BD0" w:rsidP="009F5BD0">
      <w:pPr>
        <w:pStyle w:val="Textonotapie"/>
        <w:rPr>
          <w:rFonts w:ascii="Arial" w:hAnsi="Arial" w:cs="Arial"/>
          <w:i/>
        </w:rPr>
      </w:pPr>
      <w:r w:rsidRPr="00873308">
        <w:rPr>
          <w:rFonts w:ascii="Arial" w:hAnsi="Arial" w:cs="Arial"/>
          <w:i/>
        </w:rPr>
        <w:t>Podrán ser impugnadas por las partes, mediante recurso de revisión: …</w:t>
      </w:r>
    </w:p>
    <w:p w14:paraId="1B1FE701" w14:textId="77777777" w:rsidR="009F5BD0" w:rsidRPr="00873308" w:rsidRDefault="009F5BD0" w:rsidP="009F5BD0">
      <w:pPr>
        <w:pStyle w:val="Textonotapie"/>
        <w:rPr>
          <w:rFonts w:ascii="Arial" w:hAnsi="Arial" w:cs="Arial"/>
          <w:i/>
        </w:rPr>
      </w:pPr>
      <w:r w:rsidRPr="00873308">
        <w:rPr>
          <w:rFonts w:ascii="Arial" w:hAnsi="Arial" w:cs="Arial"/>
          <w:i/>
        </w:rPr>
        <w:t>VII. Las sentencias que decidan la cuestión planteada;</w:t>
      </w:r>
    </w:p>
  </w:footnote>
  <w:footnote w:id="2">
    <w:p w14:paraId="31EDE3A3" w14:textId="77777777" w:rsidR="009F5BD0" w:rsidRPr="0095018D" w:rsidRDefault="009F5BD0" w:rsidP="009F5BD0">
      <w:pPr>
        <w:pStyle w:val="Textonotapie"/>
        <w:rPr>
          <w:rFonts w:ascii="Arial" w:hAnsi="Arial" w:cs="Arial"/>
          <w:i/>
        </w:rPr>
      </w:pPr>
      <w:r>
        <w:rPr>
          <w:rStyle w:val="Refdenotaalpie"/>
        </w:rPr>
        <w:footnoteRef/>
      </w:r>
      <w:r>
        <w:t xml:space="preserve"> </w:t>
      </w:r>
      <w:r w:rsidRPr="0095018D">
        <w:rPr>
          <w:rFonts w:ascii="Arial" w:hAnsi="Arial" w:cs="Arial"/>
          <w:i/>
        </w:rPr>
        <w:t>“</w:t>
      </w:r>
      <w:r w:rsidRPr="0095018D">
        <w:rPr>
          <w:rFonts w:ascii="Arial" w:hAnsi="Arial" w:cs="Arial"/>
          <w:b/>
          <w:i/>
        </w:rPr>
        <w:t xml:space="preserve">ARTÍCULO 203.- </w:t>
      </w:r>
      <w:r w:rsidRPr="0095018D">
        <w:rPr>
          <w:rFonts w:ascii="Arial" w:hAnsi="Arial" w:cs="Arial"/>
          <w:i/>
        </w:rPr>
        <w:t>La valoración de las pruebas se hará de acuerdo con las siguientes reglas:</w:t>
      </w:r>
    </w:p>
    <w:p w14:paraId="0E42A8A1" w14:textId="77777777" w:rsidR="009F5BD0" w:rsidRPr="006C4EE7" w:rsidRDefault="009F5BD0" w:rsidP="009F5BD0">
      <w:pPr>
        <w:pStyle w:val="Textonotapie"/>
        <w:jc w:val="both"/>
        <w:rPr>
          <w:rFonts w:ascii="Arial" w:hAnsi="Arial" w:cs="Arial"/>
          <w:i/>
        </w:rPr>
      </w:pPr>
      <w:r w:rsidRPr="0095018D">
        <w:rPr>
          <w:rFonts w:ascii="Arial" w:hAnsi="Arial" w:cs="Arial"/>
          <w:i/>
        </w:rPr>
        <w:t xml:space="preserve">   I. Harán prueba plena la confesión expresa de las partes y los actos contenidos en documentos públicos, si en éstos últimos se contiene declaraciones de verdad o manifestacio</w:t>
      </w:r>
      <w:r>
        <w:rPr>
          <w:rFonts w:ascii="Arial" w:hAnsi="Arial" w:cs="Arial"/>
          <w:i/>
        </w:rPr>
        <w:t>nes de hechos de particulares, …”</w:t>
      </w:r>
    </w:p>
  </w:footnote>
  <w:footnote w:id="3">
    <w:p w14:paraId="7D38ADB1" w14:textId="6B368A76" w:rsidR="00BC63EE" w:rsidRPr="00BC63EE" w:rsidRDefault="00BC63EE">
      <w:pPr>
        <w:pStyle w:val="Textonotapie"/>
        <w:rPr>
          <w:rFonts w:ascii="Arial" w:hAnsi="Arial" w:cs="Arial"/>
        </w:rPr>
      </w:pPr>
      <w:r>
        <w:rPr>
          <w:rStyle w:val="Refdenotaalpie"/>
        </w:rPr>
        <w:footnoteRef/>
      </w:r>
      <w:r>
        <w:t xml:space="preserve"> </w:t>
      </w:r>
      <w:r w:rsidRPr="00BC63EE">
        <w:rPr>
          <w:rFonts w:ascii="Arial" w:hAnsi="Arial" w:cs="Arial"/>
        </w:rPr>
        <w:t xml:space="preserve">Consultable a fojas 03 (tres) y 04 (cuatro) del expediente </w:t>
      </w:r>
      <w:r w:rsidRPr="00BC63EE">
        <w:rPr>
          <w:rFonts w:ascii="Arial" w:hAnsi="Arial" w:cs="Arial"/>
          <w:b/>
        </w:rPr>
        <w:t>39/2019.</w:t>
      </w:r>
    </w:p>
  </w:footnote>
  <w:footnote w:id="4">
    <w:p w14:paraId="2BFFA1CB" w14:textId="14C6C879" w:rsidR="009611E3" w:rsidRPr="009611E3" w:rsidRDefault="009611E3" w:rsidP="009611E3">
      <w:pPr>
        <w:pStyle w:val="Textonotapie"/>
        <w:jc w:val="both"/>
        <w:rPr>
          <w:rFonts w:ascii="Arial" w:hAnsi="Arial" w:cs="Arial"/>
          <w:i/>
        </w:rPr>
      </w:pPr>
      <w:r>
        <w:rPr>
          <w:rStyle w:val="Refdenotaalpie"/>
        </w:rPr>
        <w:footnoteRef/>
      </w:r>
      <w:r>
        <w:t xml:space="preserve"> </w:t>
      </w:r>
      <w:r w:rsidRPr="009611E3">
        <w:rPr>
          <w:rFonts w:ascii="Arial" w:hAnsi="Arial" w:cs="Arial"/>
          <w:i/>
        </w:rPr>
        <w:t>“ARTÍCULO 150.- La personalidad o legitimación de las partes, deberá ser analizada de oficio por las Salas”.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6081766"/>
      <w:docPartObj>
        <w:docPartGallery w:val="Page Numbers (Top of Page)"/>
        <w:docPartUnique/>
      </w:docPartObj>
    </w:sdtPr>
    <w:sdtEndPr/>
    <w:sdtContent>
      <w:p w14:paraId="0409FE29" w14:textId="62D37D3F" w:rsidR="004E010E" w:rsidRDefault="004E010E">
        <w:pPr>
          <w:pStyle w:val="Encabezado"/>
          <w:jc w:val="center"/>
        </w:pPr>
        <w:r>
          <w:fldChar w:fldCharType="begin"/>
        </w:r>
        <w:r>
          <w:instrText>PAGE   \* MERGEFORMAT</w:instrText>
        </w:r>
        <w:r>
          <w:fldChar w:fldCharType="separate"/>
        </w:r>
        <w:r w:rsidR="00B557D3" w:rsidRPr="00B557D3">
          <w:rPr>
            <w:noProof/>
            <w:lang w:val="es-ES"/>
          </w:rPr>
          <w:t>10</w:t>
        </w:r>
        <w:r>
          <w:fldChar w:fldCharType="end"/>
        </w:r>
      </w:p>
    </w:sdtContent>
  </w:sdt>
  <w:p w14:paraId="0E68208C" w14:textId="77777777" w:rsidR="004E010E" w:rsidRDefault="004E010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DB874C" w14:textId="3CE527FB" w:rsidR="004E010E" w:rsidRDefault="003A439A">
    <w:pPr>
      <w:pStyle w:val="Encabezado"/>
      <w:jc w:val="center"/>
    </w:pPr>
    <w:sdt>
      <w:sdtPr>
        <w:id w:val="1629737491"/>
        <w:docPartObj>
          <w:docPartGallery w:val="Page Numbers (Top of Page)"/>
          <w:docPartUnique/>
        </w:docPartObj>
      </w:sdtPr>
      <w:sdtEndPr/>
      <w:sdtContent>
        <w:r w:rsidR="004E010E">
          <w:fldChar w:fldCharType="begin"/>
        </w:r>
        <w:r w:rsidR="004E010E">
          <w:instrText>PAGE   \* MERGEFORMAT</w:instrText>
        </w:r>
        <w:r w:rsidR="004E010E">
          <w:fldChar w:fldCharType="separate"/>
        </w:r>
        <w:r w:rsidR="00B557D3" w:rsidRPr="00B557D3">
          <w:rPr>
            <w:noProof/>
            <w:lang w:val="es-ES"/>
          </w:rPr>
          <w:t>1</w:t>
        </w:r>
        <w:r w:rsidR="004E010E">
          <w:fldChar w:fldCharType="end"/>
        </w:r>
      </w:sdtContent>
    </w:sdt>
  </w:p>
  <w:p w14:paraId="51E22156" w14:textId="2D587549" w:rsidR="004E010E" w:rsidRDefault="004E010E" w:rsidP="00927607">
    <w:pPr>
      <w:pStyle w:val="Encabezado"/>
      <w:tabs>
        <w:tab w:val="left" w:pos="142"/>
      </w:tabs>
      <w:ind w:left="284"/>
    </w:pPr>
    <w:r w:rsidRPr="00801603">
      <w:rPr>
        <w:rFonts w:ascii="Calibri" w:eastAsia="Calibri" w:hAnsi="Calibri"/>
        <w:noProof/>
        <w:sz w:val="22"/>
        <w:szCs w:val="22"/>
        <w:lang w:val="es-ES" w:eastAsia="es-ES"/>
      </w:rPr>
      <w:drawing>
        <wp:anchor distT="0" distB="0" distL="114300" distR="114300" simplePos="0" relativeHeight="251659264" behindDoc="0" locked="0" layoutInCell="1" allowOverlap="1" wp14:anchorId="58850B0D" wp14:editId="27F534C0">
          <wp:simplePos x="0" y="0"/>
          <wp:positionH relativeFrom="page">
            <wp:posOffset>342900</wp:posOffset>
          </wp:positionH>
          <wp:positionV relativeFrom="paragraph">
            <wp:posOffset>4853305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15:restartNumberingAfterBreak="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15:restartNumberingAfterBreak="0">
    <w:nsid w:val="1CFE6501"/>
    <w:multiLevelType w:val="hybridMultilevel"/>
    <w:tmpl w:val="BD4222E6"/>
    <w:lvl w:ilvl="0" w:tplc="AE26777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6" w15:restartNumberingAfterBreak="0">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E580458"/>
    <w:multiLevelType w:val="hybridMultilevel"/>
    <w:tmpl w:val="8C6A5F06"/>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15:restartNumberingAfterBreak="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15:restartNumberingAfterBreak="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15:restartNumberingAfterBreak="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15:restartNumberingAfterBreak="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9"/>
  </w:num>
  <w:num w:numId="5">
    <w:abstractNumId w:val="11"/>
  </w:num>
  <w:num w:numId="6">
    <w:abstractNumId w:val="6"/>
  </w:num>
  <w:num w:numId="7">
    <w:abstractNumId w:val="4"/>
  </w:num>
  <w:num w:numId="8">
    <w:abstractNumId w:val="1"/>
  </w:num>
  <w:num w:numId="9">
    <w:abstractNumId w:val="3"/>
  </w:num>
  <w:num w:numId="10">
    <w:abstractNumId w:val="8"/>
  </w:num>
  <w:num w:numId="11">
    <w:abstractNumId w:val="10"/>
  </w:num>
  <w:num w:numId="12">
    <w:abstractNumId w:val="5"/>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mirrorMargins/>
  <w:proofState w:spelling="clean" w:grammar="clean"/>
  <w:defaultTabStop w:val="709"/>
  <w:hyphenationZone w:val="425"/>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803"/>
    <w:rsid w:val="00005B69"/>
    <w:rsid w:val="00005BCB"/>
    <w:rsid w:val="00005EA0"/>
    <w:rsid w:val="00007105"/>
    <w:rsid w:val="00007296"/>
    <w:rsid w:val="00007E09"/>
    <w:rsid w:val="00007EFD"/>
    <w:rsid w:val="00007F53"/>
    <w:rsid w:val="00007FD5"/>
    <w:rsid w:val="000106FE"/>
    <w:rsid w:val="000121A9"/>
    <w:rsid w:val="0001238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274A9"/>
    <w:rsid w:val="000306D4"/>
    <w:rsid w:val="00030BAF"/>
    <w:rsid w:val="000324B9"/>
    <w:rsid w:val="000326C3"/>
    <w:rsid w:val="000329BA"/>
    <w:rsid w:val="00032D83"/>
    <w:rsid w:val="000330FB"/>
    <w:rsid w:val="00034F3F"/>
    <w:rsid w:val="0003629C"/>
    <w:rsid w:val="00036809"/>
    <w:rsid w:val="00036823"/>
    <w:rsid w:val="000369AF"/>
    <w:rsid w:val="00037279"/>
    <w:rsid w:val="00037443"/>
    <w:rsid w:val="00037581"/>
    <w:rsid w:val="00037843"/>
    <w:rsid w:val="00037C6A"/>
    <w:rsid w:val="00040C69"/>
    <w:rsid w:val="0004118D"/>
    <w:rsid w:val="000419E9"/>
    <w:rsid w:val="00041EAA"/>
    <w:rsid w:val="00042473"/>
    <w:rsid w:val="000425B8"/>
    <w:rsid w:val="00043077"/>
    <w:rsid w:val="000441B5"/>
    <w:rsid w:val="00044C5F"/>
    <w:rsid w:val="000450F5"/>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203B"/>
    <w:rsid w:val="000939DB"/>
    <w:rsid w:val="00093C95"/>
    <w:rsid w:val="00094EB2"/>
    <w:rsid w:val="00095419"/>
    <w:rsid w:val="000964DE"/>
    <w:rsid w:val="00096B18"/>
    <w:rsid w:val="00096C5C"/>
    <w:rsid w:val="00096CE1"/>
    <w:rsid w:val="000A084D"/>
    <w:rsid w:val="000A0E5E"/>
    <w:rsid w:val="000A12C0"/>
    <w:rsid w:val="000A1491"/>
    <w:rsid w:val="000A17DF"/>
    <w:rsid w:val="000A1940"/>
    <w:rsid w:val="000A200A"/>
    <w:rsid w:val="000A2550"/>
    <w:rsid w:val="000A27AC"/>
    <w:rsid w:val="000A334E"/>
    <w:rsid w:val="000A335C"/>
    <w:rsid w:val="000A33D9"/>
    <w:rsid w:val="000A33F5"/>
    <w:rsid w:val="000A5540"/>
    <w:rsid w:val="000A578F"/>
    <w:rsid w:val="000A58B5"/>
    <w:rsid w:val="000A5D36"/>
    <w:rsid w:val="000A5FA8"/>
    <w:rsid w:val="000A6C87"/>
    <w:rsid w:val="000B0351"/>
    <w:rsid w:val="000B03B9"/>
    <w:rsid w:val="000B0431"/>
    <w:rsid w:val="000B0569"/>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0656"/>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4FEA"/>
    <w:rsid w:val="000D5397"/>
    <w:rsid w:val="000D558F"/>
    <w:rsid w:val="000D5746"/>
    <w:rsid w:val="000D6E87"/>
    <w:rsid w:val="000D7314"/>
    <w:rsid w:val="000D7B89"/>
    <w:rsid w:val="000D7C8C"/>
    <w:rsid w:val="000E0A6B"/>
    <w:rsid w:val="000E1E0D"/>
    <w:rsid w:val="000E343A"/>
    <w:rsid w:val="000E3FF4"/>
    <w:rsid w:val="000E40FD"/>
    <w:rsid w:val="000E4AC8"/>
    <w:rsid w:val="000E4C30"/>
    <w:rsid w:val="000E5501"/>
    <w:rsid w:val="000E5766"/>
    <w:rsid w:val="000E5B3C"/>
    <w:rsid w:val="000E5B66"/>
    <w:rsid w:val="000E74F5"/>
    <w:rsid w:val="000E7DB2"/>
    <w:rsid w:val="000F0C84"/>
    <w:rsid w:val="000F0D7B"/>
    <w:rsid w:val="000F1981"/>
    <w:rsid w:val="000F2020"/>
    <w:rsid w:val="000F2949"/>
    <w:rsid w:val="000F2B5A"/>
    <w:rsid w:val="000F2D32"/>
    <w:rsid w:val="000F4347"/>
    <w:rsid w:val="000F50E8"/>
    <w:rsid w:val="000F5174"/>
    <w:rsid w:val="000F54B0"/>
    <w:rsid w:val="000F5C41"/>
    <w:rsid w:val="000F5DE0"/>
    <w:rsid w:val="000F62C3"/>
    <w:rsid w:val="000F75AF"/>
    <w:rsid w:val="000F77DE"/>
    <w:rsid w:val="001002F5"/>
    <w:rsid w:val="001019F2"/>
    <w:rsid w:val="001022C9"/>
    <w:rsid w:val="001025E5"/>
    <w:rsid w:val="00102AFD"/>
    <w:rsid w:val="001041F6"/>
    <w:rsid w:val="0010644A"/>
    <w:rsid w:val="0010719A"/>
    <w:rsid w:val="001107C9"/>
    <w:rsid w:val="001108F3"/>
    <w:rsid w:val="00110B09"/>
    <w:rsid w:val="00110C32"/>
    <w:rsid w:val="00111BFC"/>
    <w:rsid w:val="00111CBB"/>
    <w:rsid w:val="0011210D"/>
    <w:rsid w:val="00112765"/>
    <w:rsid w:val="00112BF7"/>
    <w:rsid w:val="00113317"/>
    <w:rsid w:val="00113361"/>
    <w:rsid w:val="00113A46"/>
    <w:rsid w:val="00114AC5"/>
    <w:rsid w:val="001162AA"/>
    <w:rsid w:val="001162E0"/>
    <w:rsid w:val="00116579"/>
    <w:rsid w:val="0011786C"/>
    <w:rsid w:val="001179E8"/>
    <w:rsid w:val="00121DE8"/>
    <w:rsid w:val="00122F5E"/>
    <w:rsid w:val="00123143"/>
    <w:rsid w:val="001237B4"/>
    <w:rsid w:val="001239B6"/>
    <w:rsid w:val="001244EC"/>
    <w:rsid w:val="00126EEE"/>
    <w:rsid w:val="00126EEF"/>
    <w:rsid w:val="00126F80"/>
    <w:rsid w:val="00127248"/>
    <w:rsid w:val="00127B1F"/>
    <w:rsid w:val="00127C05"/>
    <w:rsid w:val="00130500"/>
    <w:rsid w:val="0013065F"/>
    <w:rsid w:val="0013085C"/>
    <w:rsid w:val="001312BC"/>
    <w:rsid w:val="00131911"/>
    <w:rsid w:val="00131CDF"/>
    <w:rsid w:val="00132391"/>
    <w:rsid w:val="00133BFB"/>
    <w:rsid w:val="00133DCC"/>
    <w:rsid w:val="00134322"/>
    <w:rsid w:val="00134A68"/>
    <w:rsid w:val="00134AB5"/>
    <w:rsid w:val="00135132"/>
    <w:rsid w:val="0013555E"/>
    <w:rsid w:val="0013584E"/>
    <w:rsid w:val="00135B0C"/>
    <w:rsid w:val="00136897"/>
    <w:rsid w:val="0013695E"/>
    <w:rsid w:val="00136FB8"/>
    <w:rsid w:val="0014043C"/>
    <w:rsid w:val="00140D7E"/>
    <w:rsid w:val="00142417"/>
    <w:rsid w:val="00143682"/>
    <w:rsid w:val="001441D3"/>
    <w:rsid w:val="001450E2"/>
    <w:rsid w:val="001460A0"/>
    <w:rsid w:val="001460CF"/>
    <w:rsid w:val="0014649D"/>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09E"/>
    <w:rsid w:val="00156250"/>
    <w:rsid w:val="00156487"/>
    <w:rsid w:val="00156F22"/>
    <w:rsid w:val="001570E1"/>
    <w:rsid w:val="00161661"/>
    <w:rsid w:val="0016171F"/>
    <w:rsid w:val="00161F6F"/>
    <w:rsid w:val="001620E0"/>
    <w:rsid w:val="001621EF"/>
    <w:rsid w:val="00163EBF"/>
    <w:rsid w:val="00164BCE"/>
    <w:rsid w:val="001659D0"/>
    <w:rsid w:val="0016604B"/>
    <w:rsid w:val="0016700D"/>
    <w:rsid w:val="0016704F"/>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6914"/>
    <w:rsid w:val="001C7EC3"/>
    <w:rsid w:val="001D07F6"/>
    <w:rsid w:val="001D0DCF"/>
    <w:rsid w:val="001D13AC"/>
    <w:rsid w:val="001D3013"/>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15BF"/>
    <w:rsid w:val="001F2154"/>
    <w:rsid w:val="001F287C"/>
    <w:rsid w:val="001F2AB2"/>
    <w:rsid w:val="001F2D73"/>
    <w:rsid w:val="001F5050"/>
    <w:rsid w:val="001F625A"/>
    <w:rsid w:val="001F6B28"/>
    <w:rsid w:val="001F6C56"/>
    <w:rsid w:val="001F72DF"/>
    <w:rsid w:val="001F77D0"/>
    <w:rsid w:val="002010A9"/>
    <w:rsid w:val="00201769"/>
    <w:rsid w:val="0020247E"/>
    <w:rsid w:val="002025FD"/>
    <w:rsid w:val="00203FD3"/>
    <w:rsid w:val="00204248"/>
    <w:rsid w:val="002049A2"/>
    <w:rsid w:val="00204CC4"/>
    <w:rsid w:val="00205A55"/>
    <w:rsid w:val="00206222"/>
    <w:rsid w:val="0020694D"/>
    <w:rsid w:val="00206B99"/>
    <w:rsid w:val="002073D2"/>
    <w:rsid w:val="002078AA"/>
    <w:rsid w:val="00207CB1"/>
    <w:rsid w:val="00210261"/>
    <w:rsid w:val="0021074F"/>
    <w:rsid w:val="002111AC"/>
    <w:rsid w:val="00211636"/>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2789C"/>
    <w:rsid w:val="00230D10"/>
    <w:rsid w:val="00231036"/>
    <w:rsid w:val="00231572"/>
    <w:rsid w:val="00232D7F"/>
    <w:rsid w:val="00233657"/>
    <w:rsid w:val="0023417B"/>
    <w:rsid w:val="002350A1"/>
    <w:rsid w:val="002369EA"/>
    <w:rsid w:val="002371FF"/>
    <w:rsid w:val="00237383"/>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915"/>
    <w:rsid w:val="002476CF"/>
    <w:rsid w:val="00247875"/>
    <w:rsid w:val="00247B10"/>
    <w:rsid w:val="00247D11"/>
    <w:rsid w:val="00247D5D"/>
    <w:rsid w:val="00247E15"/>
    <w:rsid w:val="00247ECF"/>
    <w:rsid w:val="00250E2D"/>
    <w:rsid w:val="00252528"/>
    <w:rsid w:val="00252DD3"/>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3950"/>
    <w:rsid w:val="00265161"/>
    <w:rsid w:val="00265F1B"/>
    <w:rsid w:val="002665A2"/>
    <w:rsid w:val="00267221"/>
    <w:rsid w:val="00270087"/>
    <w:rsid w:val="00270831"/>
    <w:rsid w:val="00271283"/>
    <w:rsid w:val="0027275E"/>
    <w:rsid w:val="00272A7D"/>
    <w:rsid w:val="00273171"/>
    <w:rsid w:val="00273946"/>
    <w:rsid w:val="00273BB6"/>
    <w:rsid w:val="002748AA"/>
    <w:rsid w:val="00275418"/>
    <w:rsid w:val="002805AC"/>
    <w:rsid w:val="00280919"/>
    <w:rsid w:val="00281661"/>
    <w:rsid w:val="00282C81"/>
    <w:rsid w:val="00283B3F"/>
    <w:rsid w:val="002841EE"/>
    <w:rsid w:val="002844AF"/>
    <w:rsid w:val="00284891"/>
    <w:rsid w:val="00285B3A"/>
    <w:rsid w:val="00285C95"/>
    <w:rsid w:val="00286B44"/>
    <w:rsid w:val="00286C13"/>
    <w:rsid w:val="00286D80"/>
    <w:rsid w:val="00287888"/>
    <w:rsid w:val="00290298"/>
    <w:rsid w:val="00291199"/>
    <w:rsid w:val="00291333"/>
    <w:rsid w:val="00291341"/>
    <w:rsid w:val="002926B1"/>
    <w:rsid w:val="00292CA5"/>
    <w:rsid w:val="00293B1D"/>
    <w:rsid w:val="00293E41"/>
    <w:rsid w:val="00296748"/>
    <w:rsid w:val="0029696B"/>
    <w:rsid w:val="0029713B"/>
    <w:rsid w:val="002974E8"/>
    <w:rsid w:val="00297C79"/>
    <w:rsid w:val="002A0081"/>
    <w:rsid w:val="002A0713"/>
    <w:rsid w:val="002A18E6"/>
    <w:rsid w:val="002A1AAC"/>
    <w:rsid w:val="002A2985"/>
    <w:rsid w:val="002A4088"/>
    <w:rsid w:val="002A4403"/>
    <w:rsid w:val="002A4AD1"/>
    <w:rsid w:val="002A4AE9"/>
    <w:rsid w:val="002A4B47"/>
    <w:rsid w:val="002A5750"/>
    <w:rsid w:val="002A5C30"/>
    <w:rsid w:val="002A657D"/>
    <w:rsid w:val="002A6B3D"/>
    <w:rsid w:val="002A6E86"/>
    <w:rsid w:val="002A6EF0"/>
    <w:rsid w:val="002B0967"/>
    <w:rsid w:val="002B19FC"/>
    <w:rsid w:val="002B1C2A"/>
    <w:rsid w:val="002B2706"/>
    <w:rsid w:val="002B2FAB"/>
    <w:rsid w:val="002B3BA3"/>
    <w:rsid w:val="002B4040"/>
    <w:rsid w:val="002B45F3"/>
    <w:rsid w:val="002B5C09"/>
    <w:rsid w:val="002B5C82"/>
    <w:rsid w:val="002B6893"/>
    <w:rsid w:val="002B6B9D"/>
    <w:rsid w:val="002B6C19"/>
    <w:rsid w:val="002B6D0D"/>
    <w:rsid w:val="002B79C4"/>
    <w:rsid w:val="002C01BF"/>
    <w:rsid w:val="002C06FE"/>
    <w:rsid w:val="002C2259"/>
    <w:rsid w:val="002C2E2E"/>
    <w:rsid w:val="002C3470"/>
    <w:rsid w:val="002C348A"/>
    <w:rsid w:val="002C41D3"/>
    <w:rsid w:val="002C4419"/>
    <w:rsid w:val="002C4824"/>
    <w:rsid w:val="002C509D"/>
    <w:rsid w:val="002C5540"/>
    <w:rsid w:val="002C62F6"/>
    <w:rsid w:val="002C6CED"/>
    <w:rsid w:val="002C6F55"/>
    <w:rsid w:val="002C72CA"/>
    <w:rsid w:val="002D0290"/>
    <w:rsid w:val="002D0C9B"/>
    <w:rsid w:val="002D1979"/>
    <w:rsid w:val="002D268B"/>
    <w:rsid w:val="002D2CEE"/>
    <w:rsid w:val="002D3701"/>
    <w:rsid w:val="002D3CF1"/>
    <w:rsid w:val="002D3F79"/>
    <w:rsid w:val="002D413F"/>
    <w:rsid w:val="002D4B99"/>
    <w:rsid w:val="002D6E4D"/>
    <w:rsid w:val="002D724E"/>
    <w:rsid w:val="002D7BA0"/>
    <w:rsid w:val="002E036F"/>
    <w:rsid w:val="002E1666"/>
    <w:rsid w:val="002E18B0"/>
    <w:rsid w:val="002E1F4B"/>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D17"/>
    <w:rsid w:val="002F5E12"/>
    <w:rsid w:val="002F6702"/>
    <w:rsid w:val="002F67C7"/>
    <w:rsid w:val="002F6EC3"/>
    <w:rsid w:val="002F7173"/>
    <w:rsid w:val="002F7484"/>
    <w:rsid w:val="002F775A"/>
    <w:rsid w:val="002F77C3"/>
    <w:rsid w:val="00301CB4"/>
    <w:rsid w:val="00302960"/>
    <w:rsid w:val="00302C8D"/>
    <w:rsid w:val="0030330D"/>
    <w:rsid w:val="00304312"/>
    <w:rsid w:val="00304999"/>
    <w:rsid w:val="00304F25"/>
    <w:rsid w:val="003056B2"/>
    <w:rsid w:val="00305D48"/>
    <w:rsid w:val="00306940"/>
    <w:rsid w:val="00307353"/>
    <w:rsid w:val="00307E06"/>
    <w:rsid w:val="0031096E"/>
    <w:rsid w:val="00311560"/>
    <w:rsid w:val="00311708"/>
    <w:rsid w:val="00311BB1"/>
    <w:rsid w:val="00312470"/>
    <w:rsid w:val="0031266D"/>
    <w:rsid w:val="0031285C"/>
    <w:rsid w:val="00313A44"/>
    <w:rsid w:val="003150CD"/>
    <w:rsid w:val="003154AB"/>
    <w:rsid w:val="003155CF"/>
    <w:rsid w:val="00315BA3"/>
    <w:rsid w:val="00316707"/>
    <w:rsid w:val="0031789B"/>
    <w:rsid w:val="00317B07"/>
    <w:rsid w:val="00317BDE"/>
    <w:rsid w:val="00317DC3"/>
    <w:rsid w:val="0032088F"/>
    <w:rsid w:val="00321643"/>
    <w:rsid w:val="00321A91"/>
    <w:rsid w:val="00322486"/>
    <w:rsid w:val="00323295"/>
    <w:rsid w:val="00323848"/>
    <w:rsid w:val="00323FF5"/>
    <w:rsid w:val="0032464C"/>
    <w:rsid w:val="00324B78"/>
    <w:rsid w:val="003253CA"/>
    <w:rsid w:val="00326A4F"/>
    <w:rsid w:val="00326D5E"/>
    <w:rsid w:val="00327A8E"/>
    <w:rsid w:val="00327BDD"/>
    <w:rsid w:val="00331836"/>
    <w:rsid w:val="0033190E"/>
    <w:rsid w:val="00333962"/>
    <w:rsid w:val="00333B62"/>
    <w:rsid w:val="00333E45"/>
    <w:rsid w:val="00334A65"/>
    <w:rsid w:val="003364CD"/>
    <w:rsid w:val="003364DB"/>
    <w:rsid w:val="00336A8D"/>
    <w:rsid w:val="00337583"/>
    <w:rsid w:val="003379FB"/>
    <w:rsid w:val="00337DF6"/>
    <w:rsid w:val="00340305"/>
    <w:rsid w:val="0034068D"/>
    <w:rsid w:val="0034180B"/>
    <w:rsid w:val="003418E5"/>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19D0"/>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1CE5"/>
    <w:rsid w:val="003726E1"/>
    <w:rsid w:val="00374012"/>
    <w:rsid w:val="003743D7"/>
    <w:rsid w:val="003749C0"/>
    <w:rsid w:val="003750D6"/>
    <w:rsid w:val="00375130"/>
    <w:rsid w:val="003752B5"/>
    <w:rsid w:val="0037599C"/>
    <w:rsid w:val="00375FDD"/>
    <w:rsid w:val="00376204"/>
    <w:rsid w:val="003804A7"/>
    <w:rsid w:val="00381DC3"/>
    <w:rsid w:val="0038228C"/>
    <w:rsid w:val="00382BDE"/>
    <w:rsid w:val="003830BE"/>
    <w:rsid w:val="003859C4"/>
    <w:rsid w:val="00385EA5"/>
    <w:rsid w:val="00386F92"/>
    <w:rsid w:val="003874C3"/>
    <w:rsid w:val="00387725"/>
    <w:rsid w:val="00387C65"/>
    <w:rsid w:val="0039023C"/>
    <w:rsid w:val="00390CDE"/>
    <w:rsid w:val="00392B20"/>
    <w:rsid w:val="00394516"/>
    <w:rsid w:val="003961E1"/>
    <w:rsid w:val="003974F9"/>
    <w:rsid w:val="003A0720"/>
    <w:rsid w:val="003A0AA1"/>
    <w:rsid w:val="003A0FE5"/>
    <w:rsid w:val="003A24EC"/>
    <w:rsid w:val="003A3EA0"/>
    <w:rsid w:val="003A439A"/>
    <w:rsid w:val="003A512C"/>
    <w:rsid w:val="003A6262"/>
    <w:rsid w:val="003A645D"/>
    <w:rsid w:val="003A73A8"/>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67A"/>
    <w:rsid w:val="003B6C7E"/>
    <w:rsid w:val="003B79F9"/>
    <w:rsid w:val="003C0293"/>
    <w:rsid w:val="003C0DF1"/>
    <w:rsid w:val="003C1936"/>
    <w:rsid w:val="003C268F"/>
    <w:rsid w:val="003C32DC"/>
    <w:rsid w:val="003C32FC"/>
    <w:rsid w:val="003C42AD"/>
    <w:rsid w:val="003C4C9F"/>
    <w:rsid w:val="003C5D9D"/>
    <w:rsid w:val="003C64ED"/>
    <w:rsid w:val="003C7036"/>
    <w:rsid w:val="003C7781"/>
    <w:rsid w:val="003C7FA5"/>
    <w:rsid w:val="003D0C96"/>
    <w:rsid w:val="003D1CAA"/>
    <w:rsid w:val="003D2C93"/>
    <w:rsid w:val="003D3196"/>
    <w:rsid w:val="003D4395"/>
    <w:rsid w:val="003D474C"/>
    <w:rsid w:val="003D5398"/>
    <w:rsid w:val="003D5BAD"/>
    <w:rsid w:val="003D5F20"/>
    <w:rsid w:val="003D5F9F"/>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5F21"/>
    <w:rsid w:val="003E62FB"/>
    <w:rsid w:val="003E6A41"/>
    <w:rsid w:val="003E7801"/>
    <w:rsid w:val="003F067B"/>
    <w:rsid w:val="003F0AF5"/>
    <w:rsid w:val="003F14E4"/>
    <w:rsid w:val="003F1FC5"/>
    <w:rsid w:val="003F3E65"/>
    <w:rsid w:val="003F42FC"/>
    <w:rsid w:val="003F4833"/>
    <w:rsid w:val="003F4B68"/>
    <w:rsid w:val="003F532D"/>
    <w:rsid w:val="003F5D64"/>
    <w:rsid w:val="003F7A40"/>
    <w:rsid w:val="004003E7"/>
    <w:rsid w:val="00400CE8"/>
    <w:rsid w:val="00401B8F"/>
    <w:rsid w:val="00401FEB"/>
    <w:rsid w:val="004022FC"/>
    <w:rsid w:val="00402763"/>
    <w:rsid w:val="004027A1"/>
    <w:rsid w:val="00403912"/>
    <w:rsid w:val="004051E8"/>
    <w:rsid w:val="00405B9D"/>
    <w:rsid w:val="00405E07"/>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E7D"/>
    <w:rsid w:val="00416F89"/>
    <w:rsid w:val="00417B7B"/>
    <w:rsid w:val="004211BE"/>
    <w:rsid w:val="00421EAD"/>
    <w:rsid w:val="0042205F"/>
    <w:rsid w:val="00423C26"/>
    <w:rsid w:val="00423E43"/>
    <w:rsid w:val="00424839"/>
    <w:rsid w:val="00424D35"/>
    <w:rsid w:val="004256FF"/>
    <w:rsid w:val="004258D6"/>
    <w:rsid w:val="004264F9"/>
    <w:rsid w:val="00426514"/>
    <w:rsid w:val="00426777"/>
    <w:rsid w:val="00427031"/>
    <w:rsid w:val="00427142"/>
    <w:rsid w:val="00427899"/>
    <w:rsid w:val="00427DBB"/>
    <w:rsid w:val="00427FBB"/>
    <w:rsid w:val="00430399"/>
    <w:rsid w:val="00430E42"/>
    <w:rsid w:val="0043209C"/>
    <w:rsid w:val="004322A6"/>
    <w:rsid w:val="0043287B"/>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A19"/>
    <w:rsid w:val="00446B69"/>
    <w:rsid w:val="004502C5"/>
    <w:rsid w:val="0045043F"/>
    <w:rsid w:val="004509CE"/>
    <w:rsid w:val="004515BE"/>
    <w:rsid w:val="00452B43"/>
    <w:rsid w:val="00454957"/>
    <w:rsid w:val="0045526B"/>
    <w:rsid w:val="004557F7"/>
    <w:rsid w:val="00455A62"/>
    <w:rsid w:val="00456294"/>
    <w:rsid w:val="004566D8"/>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8E6"/>
    <w:rsid w:val="004673D5"/>
    <w:rsid w:val="00471CD8"/>
    <w:rsid w:val="0047274B"/>
    <w:rsid w:val="00472B3D"/>
    <w:rsid w:val="00472D90"/>
    <w:rsid w:val="00473EB5"/>
    <w:rsid w:val="00474B57"/>
    <w:rsid w:val="0047647A"/>
    <w:rsid w:val="004766E0"/>
    <w:rsid w:val="004771E5"/>
    <w:rsid w:val="00477357"/>
    <w:rsid w:val="00477E07"/>
    <w:rsid w:val="00480A69"/>
    <w:rsid w:val="004813E0"/>
    <w:rsid w:val="00483B0E"/>
    <w:rsid w:val="00484AE9"/>
    <w:rsid w:val="00485508"/>
    <w:rsid w:val="00485A15"/>
    <w:rsid w:val="0048659E"/>
    <w:rsid w:val="00486775"/>
    <w:rsid w:val="004874A4"/>
    <w:rsid w:val="00491E99"/>
    <w:rsid w:val="004929E7"/>
    <w:rsid w:val="0049318A"/>
    <w:rsid w:val="00493A5B"/>
    <w:rsid w:val="00494F0A"/>
    <w:rsid w:val="00495547"/>
    <w:rsid w:val="004961AD"/>
    <w:rsid w:val="00496339"/>
    <w:rsid w:val="004967A0"/>
    <w:rsid w:val="00496C40"/>
    <w:rsid w:val="00496E74"/>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3EA"/>
    <w:rsid w:val="004B6800"/>
    <w:rsid w:val="004B69CB"/>
    <w:rsid w:val="004B6B98"/>
    <w:rsid w:val="004B748E"/>
    <w:rsid w:val="004B76D4"/>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10E"/>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B3"/>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6FD"/>
    <w:rsid w:val="00510956"/>
    <w:rsid w:val="00510F23"/>
    <w:rsid w:val="0051133B"/>
    <w:rsid w:val="005115C3"/>
    <w:rsid w:val="00515288"/>
    <w:rsid w:val="00515B21"/>
    <w:rsid w:val="00515CF2"/>
    <w:rsid w:val="00516D8D"/>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1FC"/>
    <w:rsid w:val="0054479C"/>
    <w:rsid w:val="00544972"/>
    <w:rsid w:val="00544C2B"/>
    <w:rsid w:val="00544E43"/>
    <w:rsid w:val="00546E22"/>
    <w:rsid w:val="00547361"/>
    <w:rsid w:val="00547737"/>
    <w:rsid w:val="00547A16"/>
    <w:rsid w:val="00551154"/>
    <w:rsid w:val="0055137E"/>
    <w:rsid w:val="005522CE"/>
    <w:rsid w:val="00552ACC"/>
    <w:rsid w:val="00553082"/>
    <w:rsid w:val="00553578"/>
    <w:rsid w:val="00553F16"/>
    <w:rsid w:val="00554C70"/>
    <w:rsid w:val="0055538E"/>
    <w:rsid w:val="0055560D"/>
    <w:rsid w:val="0055566D"/>
    <w:rsid w:val="005558DD"/>
    <w:rsid w:val="00555A41"/>
    <w:rsid w:val="0055695F"/>
    <w:rsid w:val="00556D72"/>
    <w:rsid w:val="005573A5"/>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1CCC"/>
    <w:rsid w:val="005720EB"/>
    <w:rsid w:val="0057273D"/>
    <w:rsid w:val="005731B2"/>
    <w:rsid w:val="00573350"/>
    <w:rsid w:val="00573D28"/>
    <w:rsid w:val="00573E34"/>
    <w:rsid w:val="005740D5"/>
    <w:rsid w:val="005740DA"/>
    <w:rsid w:val="00577656"/>
    <w:rsid w:val="0057772B"/>
    <w:rsid w:val="005778C7"/>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462A"/>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016"/>
    <w:rsid w:val="005D2BBD"/>
    <w:rsid w:val="005D2CDE"/>
    <w:rsid w:val="005D2DDC"/>
    <w:rsid w:val="005D341C"/>
    <w:rsid w:val="005D3A26"/>
    <w:rsid w:val="005D3C96"/>
    <w:rsid w:val="005D4218"/>
    <w:rsid w:val="005D4D86"/>
    <w:rsid w:val="005D4EDA"/>
    <w:rsid w:val="005D58F0"/>
    <w:rsid w:val="005D65FC"/>
    <w:rsid w:val="005D6747"/>
    <w:rsid w:val="005D6918"/>
    <w:rsid w:val="005E08EE"/>
    <w:rsid w:val="005E3A57"/>
    <w:rsid w:val="005E3BA2"/>
    <w:rsid w:val="005E40A8"/>
    <w:rsid w:val="005E40E6"/>
    <w:rsid w:val="005E5F15"/>
    <w:rsid w:val="005E7897"/>
    <w:rsid w:val="005F0996"/>
    <w:rsid w:val="005F1394"/>
    <w:rsid w:val="005F156F"/>
    <w:rsid w:val="005F1C5A"/>
    <w:rsid w:val="005F1D9F"/>
    <w:rsid w:val="005F2179"/>
    <w:rsid w:val="005F2E7D"/>
    <w:rsid w:val="005F2F7D"/>
    <w:rsid w:val="005F3E4E"/>
    <w:rsid w:val="005F45C2"/>
    <w:rsid w:val="005F4ECF"/>
    <w:rsid w:val="005F569A"/>
    <w:rsid w:val="005F6073"/>
    <w:rsid w:val="005F6196"/>
    <w:rsid w:val="005F61B4"/>
    <w:rsid w:val="005F6454"/>
    <w:rsid w:val="005F7759"/>
    <w:rsid w:val="005F7852"/>
    <w:rsid w:val="0060041C"/>
    <w:rsid w:val="006006A7"/>
    <w:rsid w:val="006012BD"/>
    <w:rsid w:val="00601C04"/>
    <w:rsid w:val="00602086"/>
    <w:rsid w:val="00602AAE"/>
    <w:rsid w:val="006031E8"/>
    <w:rsid w:val="00603EE5"/>
    <w:rsid w:val="006045F2"/>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D51"/>
    <w:rsid w:val="00624F20"/>
    <w:rsid w:val="00625F4E"/>
    <w:rsid w:val="006279BE"/>
    <w:rsid w:val="00627F8F"/>
    <w:rsid w:val="006304BB"/>
    <w:rsid w:val="0063054F"/>
    <w:rsid w:val="0063071F"/>
    <w:rsid w:val="00630BC5"/>
    <w:rsid w:val="00630C62"/>
    <w:rsid w:val="00630E09"/>
    <w:rsid w:val="00631207"/>
    <w:rsid w:val="00632479"/>
    <w:rsid w:val="0063273E"/>
    <w:rsid w:val="00633242"/>
    <w:rsid w:val="00633EC9"/>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4BE1"/>
    <w:rsid w:val="006555CA"/>
    <w:rsid w:val="00655BA3"/>
    <w:rsid w:val="00655F5F"/>
    <w:rsid w:val="006560E3"/>
    <w:rsid w:val="006564ED"/>
    <w:rsid w:val="00656C6E"/>
    <w:rsid w:val="0066116D"/>
    <w:rsid w:val="006623D6"/>
    <w:rsid w:val="00662491"/>
    <w:rsid w:val="00663F47"/>
    <w:rsid w:val="00664AC4"/>
    <w:rsid w:val="00664FB0"/>
    <w:rsid w:val="0066505B"/>
    <w:rsid w:val="00665ACE"/>
    <w:rsid w:val="0066701C"/>
    <w:rsid w:val="006671D4"/>
    <w:rsid w:val="0066750D"/>
    <w:rsid w:val="00667F2F"/>
    <w:rsid w:val="00671338"/>
    <w:rsid w:val="00671675"/>
    <w:rsid w:val="00672587"/>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99E"/>
    <w:rsid w:val="00684F50"/>
    <w:rsid w:val="00685785"/>
    <w:rsid w:val="00686F6A"/>
    <w:rsid w:val="00687828"/>
    <w:rsid w:val="00687BEB"/>
    <w:rsid w:val="00687E1F"/>
    <w:rsid w:val="0069012A"/>
    <w:rsid w:val="00690592"/>
    <w:rsid w:val="00691515"/>
    <w:rsid w:val="00692778"/>
    <w:rsid w:val="00692B2A"/>
    <w:rsid w:val="006937A1"/>
    <w:rsid w:val="00693CC2"/>
    <w:rsid w:val="00693F50"/>
    <w:rsid w:val="00694688"/>
    <w:rsid w:val="00694863"/>
    <w:rsid w:val="006948AC"/>
    <w:rsid w:val="00694C91"/>
    <w:rsid w:val="00694D2F"/>
    <w:rsid w:val="00695D24"/>
    <w:rsid w:val="00695EFD"/>
    <w:rsid w:val="00696139"/>
    <w:rsid w:val="00696607"/>
    <w:rsid w:val="00696616"/>
    <w:rsid w:val="0069683A"/>
    <w:rsid w:val="00696D5C"/>
    <w:rsid w:val="00696F11"/>
    <w:rsid w:val="006973E2"/>
    <w:rsid w:val="00697607"/>
    <w:rsid w:val="00697679"/>
    <w:rsid w:val="0069771F"/>
    <w:rsid w:val="00697D08"/>
    <w:rsid w:val="00697D57"/>
    <w:rsid w:val="006A07C1"/>
    <w:rsid w:val="006A136B"/>
    <w:rsid w:val="006A19D5"/>
    <w:rsid w:val="006A28FD"/>
    <w:rsid w:val="006A326C"/>
    <w:rsid w:val="006A4BDD"/>
    <w:rsid w:val="006A52BF"/>
    <w:rsid w:val="006A5821"/>
    <w:rsid w:val="006A5A6C"/>
    <w:rsid w:val="006A61E5"/>
    <w:rsid w:val="006A654C"/>
    <w:rsid w:val="006A6B9A"/>
    <w:rsid w:val="006A7061"/>
    <w:rsid w:val="006B0870"/>
    <w:rsid w:val="006B0A9C"/>
    <w:rsid w:val="006B0B08"/>
    <w:rsid w:val="006B10A8"/>
    <w:rsid w:val="006B10B6"/>
    <w:rsid w:val="006B1B86"/>
    <w:rsid w:val="006B208B"/>
    <w:rsid w:val="006B2A6F"/>
    <w:rsid w:val="006B3C7A"/>
    <w:rsid w:val="006B454E"/>
    <w:rsid w:val="006B462B"/>
    <w:rsid w:val="006B46C9"/>
    <w:rsid w:val="006B4FD6"/>
    <w:rsid w:val="006B511B"/>
    <w:rsid w:val="006B5508"/>
    <w:rsid w:val="006B5C0A"/>
    <w:rsid w:val="006B7267"/>
    <w:rsid w:val="006C103C"/>
    <w:rsid w:val="006C1371"/>
    <w:rsid w:val="006C1F9E"/>
    <w:rsid w:val="006C2F23"/>
    <w:rsid w:val="006C408C"/>
    <w:rsid w:val="006C44AE"/>
    <w:rsid w:val="006C456A"/>
    <w:rsid w:val="006C564D"/>
    <w:rsid w:val="006C671F"/>
    <w:rsid w:val="006C6F3C"/>
    <w:rsid w:val="006C6FB7"/>
    <w:rsid w:val="006C7D23"/>
    <w:rsid w:val="006D007C"/>
    <w:rsid w:val="006D06F5"/>
    <w:rsid w:val="006D120B"/>
    <w:rsid w:val="006D2DC6"/>
    <w:rsid w:val="006D3FF8"/>
    <w:rsid w:val="006D428F"/>
    <w:rsid w:val="006D54E1"/>
    <w:rsid w:val="006D5A11"/>
    <w:rsid w:val="006D668F"/>
    <w:rsid w:val="006E0406"/>
    <w:rsid w:val="006E09D6"/>
    <w:rsid w:val="006E1695"/>
    <w:rsid w:val="006E1875"/>
    <w:rsid w:val="006E197B"/>
    <w:rsid w:val="006E1AC8"/>
    <w:rsid w:val="006E213B"/>
    <w:rsid w:val="006E22C9"/>
    <w:rsid w:val="006E2B27"/>
    <w:rsid w:val="006E58AF"/>
    <w:rsid w:val="006E58B5"/>
    <w:rsid w:val="006E647F"/>
    <w:rsid w:val="006E698C"/>
    <w:rsid w:val="006E6A36"/>
    <w:rsid w:val="006E7F21"/>
    <w:rsid w:val="006F0329"/>
    <w:rsid w:val="006F0771"/>
    <w:rsid w:val="006F0913"/>
    <w:rsid w:val="006F2412"/>
    <w:rsid w:val="006F3230"/>
    <w:rsid w:val="006F3FE0"/>
    <w:rsid w:val="006F462B"/>
    <w:rsid w:val="006F4CF0"/>
    <w:rsid w:val="006F6131"/>
    <w:rsid w:val="006F650D"/>
    <w:rsid w:val="006F68C0"/>
    <w:rsid w:val="006F68E5"/>
    <w:rsid w:val="006F6BDD"/>
    <w:rsid w:val="006F7859"/>
    <w:rsid w:val="00700013"/>
    <w:rsid w:val="007007EB"/>
    <w:rsid w:val="00701329"/>
    <w:rsid w:val="007017F0"/>
    <w:rsid w:val="00702631"/>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BBE"/>
    <w:rsid w:val="00712D50"/>
    <w:rsid w:val="00713419"/>
    <w:rsid w:val="007135A0"/>
    <w:rsid w:val="00713957"/>
    <w:rsid w:val="00714402"/>
    <w:rsid w:val="00714488"/>
    <w:rsid w:val="00715319"/>
    <w:rsid w:val="00715EBB"/>
    <w:rsid w:val="00717898"/>
    <w:rsid w:val="007203C7"/>
    <w:rsid w:val="0072215B"/>
    <w:rsid w:val="00722B88"/>
    <w:rsid w:val="0072304C"/>
    <w:rsid w:val="0072368F"/>
    <w:rsid w:val="00723EC1"/>
    <w:rsid w:val="00724552"/>
    <w:rsid w:val="00724C1C"/>
    <w:rsid w:val="007267BA"/>
    <w:rsid w:val="007273E7"/>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96A"/>
    <w:rsid w:val="00743E50"/>
    <w:rsid w:val="00743F9C"/>
    <w:rsid w:val="00744DC2"/>
    <w:rsid w:val="00744E48"/>
    <w:rsid w:val="00744EED"/>
    <w:rsid w:val="00746015"/>
    <w:rsid w:val="00746730"/>
    <w:rsid w:val="00751760"/>
    <w:rsid w:val="007517C3"/>
    <w:rsid w:val="00752C85"/>
    <w:rsid w:val="00752CFC"/>
    <w:rsid w:val="00755080"/>
    <w:rsid w:val="007562AF"/>
    <w:rsid w:val="00756463"/>
    <w:rsid w:val="00756771"/>
    <w:rsid w:val="00756A0B"/>
    <w:rsid w:val="00757070"/>
    <w:rsid w:val="0075716B"/>
    <w:rsid w:val="00757251"/>
    <w:rsid w:val="007573A2"/>
    <w:rsid w:val="00757BFC"/>
    <w:rsid w:val="00757FD7"/>
    <w:rsid w:val="00760108"/>
    <w:rsid w:val="00760AB6"/>
    <w:rsid w:val="00760DD6"/>
    <w:rsid w:val="00761232"/>
    <w:rsid w:val="00761447"/>
    <w:rsid w:val="00761C8B"/>
    <w:rsid w:val="00762460"/>
    <w:rsid w:val="00762B99"/>
    <w:rsid w:val="0076413E"/>
    <w:rsid w:val="0076445C"/>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0E9C"/>
    <w:rsid w:val="00781E84"/>
    <w:rsid w:val="00781EFF"/>
    <w:rsid w:val="00782019"/>
    <w:rsid w:val="007841D1"/>
    <w:rsid w:val="00786A0E"/>
    <w:rsid w:val="00787328"/>
    <w:rsid w:val="00787FF8"/>
    <w:rsid w:val="007904C9"/>
    <w:rsid w:val="00790CF4"/>
    <w:rsid w:val="00790DA7"/>
    <w:rsid w:val="007910FE"/>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2A60"/>
    <w:rsid w:val="007A367E"/>
    <w:rsid w:val="007A4095"/>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069A"/>
    <w:rsid w:val="007C1271"/>
    <w:rsid w:val="007C1507"/>
    <w:rsid w:val="007C313D"/>
    <w:rsid w:val="007C3B2E"/>
    <w:rsid w:val="007C405D"/>
    <w:rsid w:val="007C4301"/>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5F99"/>
    <w:rsid w:val="007E6F97"/>
    <w:rsid w:val="007E6FC0"/>
    <w:rsid w:val="007E7A9C"/>
    <w:rsid w:val="007F0BA9"/>
    <w:rsid w:val="007F14CC"/>
    <w:rsid w:val="007F1573"/>
    <w:rsid w:val="007F17A3"/>
    <w:rsid w:val="007F1A1A"/>
    <w:rsid w:val="007F1ECE"/>
    <w:rsid w:val="007F2930"/>
    <w:rsid w:val="007F2DD4"/>
    <w:rsid w:val="007F35C6"/>
    <w:rsid w:val="007F3BF0"/>
    <w:rsid w:val="007F4946"/>
    <w:rsid w:val="007F4B42"/>
    <w:rsid w:val="007F5B11"/>
    <w:rsid w:val="007F7CB7"/>
    <w:rsid w:val="007F7F91"/>
    <w:rsid w:val="00801A10"/>
    <w:rsid w:val="00801F35"/>
    <w:rsid w:val="00803391"/>
    <w:rsid w:val="00803D63"/>
    <w:rsid w:val="00804016"/>
    <w:rsid w:val="00805105"/>
    <w:rsid w:val="00805B95"/>
    <w:rsid w:val="008061D6"/>
    <w:rsid w:val="008068C9"/>
    <w:rsid w:val="00806D14"/>
    <w:rsid w:val="0080728A"/>
    <w:rsid w:val="00807D76"/>
    <w:rsid w:val="00811182"/>
    <w:rsid w:val="00811407"/>
    <w:rsid w:val="00811B44"/>
    <w:rsid w:val="008122E4"/>
    <w:rsid w:val="00812D5A"/>
    <w:rsid w:val="00812F96"/>
    <w:rsid w:val="00813755"/>
    <w:rsid w:val="008161D5"/>
    <w:rsid w:val="008176A5"/>
    <w:rsid w:val="00817A06"/>
    <w:rsid w:val="00817FF5"/>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7D2"/>
    <w:rsid w:val="008370CF"/>
    <w:rsid w:val="00837CEF"/>
    <w:rsid w:val="00840C89"/>
    <w:rsid w:val="00840C91"/>
    <w:rsid w:val="0084114B"/>
    <w:rsid w:val="008417F5"/>
    <w:rsid w:val="00842756"/>
    <w:rsid w:val="008430AD"/>
    <w:rsid w:val="008433AE"/>
    <w:rsid w:val="0084355F"/>
    <w:rsid w:val="00843D17"/>
    <w:rsid w:val="00846EB6"/>
    <w:rsid w:val="0084703C"/>
    <w:rsid w:val="008473A8"/>
    <w:rsid w:val="00847424"/>
    <w:rsid w:val="00847B25"/>
    <w:rsid w:val="00850259"/>
    <w:rsid w:val="008504C8"/>
    <w:rsid w:val="00850E6C"/>
    <w:rsid w:val="00851000"/>
    <w:rsid w:val="00851789"/>
    <w:rsid w:val="008519E3"/>
    <w:rsid w:val="00854886"/>
    <w:rsid w:val="00855029"/>
    <w:rsid w:val="0085507C"/>
    <w:rsid w:val="0085563E"/>
    <w:rsid w:val="008601DA"/>
    <w:rsid w:val="008614E4"/>
    <w:rsid w:val="00861653"/>
    <w:rsid w:val="00861978"/>
    <w:rsid w:val="008625C0"/>
    <w:rsid w:val="00863418"/>
    <w:rsid w:val="008634C5"/>
    <w:rsid w:val="00863FB1"/>
    <w:rsid w:val="00864F72"/>
    <w:rsid w:val="00865B42"/>
    <w:rsid w:val="00866DF0"/>
    <w:rsid w:val="008672F5"/>
    <w:rsid w:val="00870822"/>
    <w:rsid w:val="0087089C"/>
    <w:rsid w:val="008709B3"/>
    <w:rsid w:val="00870DB7"/>
    <w:rsid w:val="0087135B"/>
    <w:rsid w:val="00871CF9"/>
    <w:rsid w:val="008721B7"/>
    <w:rsid w:val="008728A9"/>
    <w:rsid w:val="00872D12"/>
    <w:rsid w:val="00873D60"/>
    <w:rsid w:val="008740F9"/>
    <w:rsid w:val="008743EB"/>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6FA"/>
    <w:rsid w:val="00881759"/>
    <w:rsid w:val="00883058"/>
    <w:rsid w:val="0088412E"/>
    <w:rsid w:val="00884613"/>
    <w:rsid w:val="00884F71"/>
    <w:rsid w:val="0088509D"/>
    <w:rsid w:val="00885A50"/>
    <w:rsid w:val="008866BD"/>
    <w:rsid w:val="00887311"/>
    <w:rsid w:val="00887B04"/>
    <w:rsid w:val="0089048F"/>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6E7"/>
    <w:rsid w:val="008A0BA3"/>
    <w:rsid w:val="008A12C7"/>
    <w:rsid w:val="008A21D2"/>
    <w:rsid w:val="008A23DD"/>
    <w:rsid w:val="008A249E"/>
    <w:rsid w:val="008A4EE6"/>
    <w:rsid w:val="008A5449"/>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47C9"/>
    <w:rsid w:val="008D52D9"/>
    <w:rsid w:val="008D6772"/>
    <w:rsid w:val="008D79DD"/>
    <w:rsid w:val="008D7AC6"/>
    <w:rsid w:val="008E02E6"/>
    <w:rsid w:val="008E08A8"/>
    <w:rsid w:val="008E0B04"/>
    <w:rsid w:val="008E15B5"/>
    <w:rsid w:val="008E2B42"/>
    <w:rsid w:val="008E350D"/>
    <w:rsid w:val="008E3B36"/>
    <w:rsid w:val="008E3B79"/>
    <w:rsid w:val="008E3CEC"/>
    <w:rsid w:val="008E480F"/>
    <w:rsid w:val="008E4A67"/>
    <w:rsid w:val="008F0205"/>
    <w:rsid w:val="008F0DCC"/>
    <w:rsid w:val="008F1A1B"/>
    <w:rsid w:val="008F1EB2"/>
    <w:rsid w:val="008F284E"/>
    <w:rsid w:val="008F2BAD"/>
    <w:rsid w:val="008F2CAE"/>
    <w:rsid w:val="008F2EC7"/>
    <w:rsid w:val="008F39F2"/>
    <w:rsid w:val="008F45EB"/>
    <w:rsid w:val="008F4E1B"/>
    <w:rsid w:val="008F52F4"/>
    <w:rsid w:val="008F73FC"/>
    <w:rsid w:val="008F743B"/>
    <w:rsid w:val="0090086C"/>
    <w:rsid w:val="009011B4"/>
    <w:rsid w:val="0090168E"/>
    <w:rsid w:val="00901AE0"/>
    <w:rsid w:val="009020E0"/>
    <w:rsid w:val="00902FFF"/>
    <w:rsid w:val="00903765"/>
    <w:rsid w:val="00903E8E"/>
    <w:rsid w:val="00904997"/>
    <w:rsid w:val="00905D8A"/>
    <w:rsid w:val="0090696C"/>
    <w:rsid w:val="00907C15"/>
    <w:rsid w:val="0091170B"/>
    <w:rsid w:val="00911817"/>
    <w:rsid w:val="00912B10"/>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30F"/>
    <w:rsid w:val="00946E68"/>
    <w:rsid w:val="00946FB0"/>
    <w:rsid w:val="009473C5"/>
    <w:rsid w:val="009475F5"/>
    <w:rsid w:val="00947785"/>
    <w:rsid w:val="00950019"/>
    <w:rsid w:val="00950286"/>
    <w:rsid w:val="009504AD"/>
    <w:rsid w:val="009513AF"/>
    <w:rsid w:val="009514A7"/>
    <w:rsid w:val="00952111"/>
    <w:rsid w:val="009524CE"/>
    <w:rsid w:val="009525E5"/>
    <w:rsid w:val="00952E94"/>
    <w:rsid w:val="00953386"/>
    <w:rsid w:val="00954F7D"/>
    <w:rsid w:val="00955D30"/>
    <w:rsid w:val="00956727"/>
    <w:rsid w:val="0095796A"/>
    <w:rsid w:val="00957E51"/>
    <w:rsid w:val="0096000A"/>
    <w:rsid w:val="009608E8"/>
    <w:rsid w:val="00960E04"/>
    <w:rsid w:val="0096112B"/>
    <w:rsid w:val="009611E3"/>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331"/>
    <w:rsid w:val="00974F50"/>
    <w:rsid w:val="009756EC"/>
    <w:rsid w:val="009757EE"/>
    <w:rsid w:val="0097584C"/>
    <w:rsid w:val="00976E50"/>
    <w:rsid w:val="00976FCC"/>
    <w:rsid w:val="0097768E"/>
    <w:rsid w:val="009818A2"/>
    <w:rsid w:val="009829E2"/>
    <w:rsid w:val="00983525"/>
    <w:rsid w:val="009844CE"/>
    <w:rsid w:val="00984590"/>
    <w:rsid w:val="009849D7"/>
    <w:rsid w:val="00984F92"/>
    <w:rsid w:val="00984FB7"/>
    <w:rsid w:val="009855CB"/>
    <w:rsid w:val="00985932"/>
    <w:rsid w:val="009868FC"/>
    <w:rsid w:val="00986D6A"/>
    <w:rsid w:val="00987B84"/>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618"/>
    <w:rsid w:val="009B4E0E"/>
    <w:rsid w:val="009B5202"/>
    <w:rsid w:val="009B537A"/>
    <w:rsid w:val="009B6107"/>
    <w:rsid w:val="009B622A"/>
    <w:rsid w:val="009B6D2C"/>
    <w:rsid w:val="009C0461"/>
    <w:rsid w:val="009C16E5"/>
    <w:rsid w:val="009C24D1"/>
    <w:rsid w:val="009C3841"/>
    <w:rsid w:val="009C5F5D"/>
    <w:rsid w:val="009C607A"/>
    <w:rsid w:val="009C6929"/>
    <w:rsid w:val="009C6A52"/>
    <w:rsid w:val="009C72C2"/>
    <w:rsid w:val="009D031B"/>
    <w:rsid w:val="009D183B"/>
    <w:rsid w:val="009D20C4"/>
    <w:rsid w:val="009D2378"/>
    <w:rsid w:val="009D267D"/>
    <w:rsid w:val="009D30C1"/>
    <w:rsid w:val="009D3356"/>
    <w:rsid w:val="009D3CB7"/>
    <w:rsid w:val="009D3DBF"/>
    <w:rsid w:val="009D4901"/>
    <w:rsid w:val="009D4AF8"/>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5307"/>
    <w:rsid w:val="009E646B"/>
    <w:rsid w:val="009E6873"/>
    <w:rsid w:val="009E6B6D"/>
    <w:rsid w:val="009E7B07"/>
    <w:rsid w:val="009F050C"/>
    <w:rsid w:val="009F1587"/>
    <w:rsid w:val="009F344F"/>
    <w:rsid w:val="009F3537"/>
    <w:rsid w:val="009F3962"/>
    <w:rsid w:val="009F3A8E"/>
    <w:rsid w:val="009F3B12"/>
    <w:rsid w:val="009F4300"/>
    <w:rsid w:val="009F46F3"/>
    <w:rsid w:val="009F4CDD"/>
    <w:rsid w:val="009F52DB"/>
    <w:rsid w:val="009F5BD0"/>
    <w:rsid w:val="009F5E63"/>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4D85"/>
    <w:rsid w:val="00A15F1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1398"/>
    <w:rsid w:val="00A3215A"/>
    <w:rsid w:val="00A32881"/>
    <w:rsid w:val="00A3359F"/>
    <w:rsid w:val="00A33F3B"/>
    <w:rsid w:val="00A352E3"/>
    <w:rsid w:val="00A35446"/>
    <w:rsid w:val="00A3583F"/>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289"/>
    <w:rsid w:val="00A52320"/>
    <w:rsid w:val="00A52762"/>
    <w:rsid w:val="00A537AD"/>
    <w:rsid w:val="00A54A2D"/>
    <w:rsid w:val="00A54AAC"/>
    <w:rsid w:val="00A55915"/>
    <w:rsid w:val="00A55A68"/>
    <w:rsid w:val="00A56094"/>
    <w:rsid w:val="00A5698E"/>
    <w:rsid w:val="00A56B70"/>
    <w:rsid w:val="00A575B4"/>
    <w:rsid w:val="00A608CD"/>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5CB"/>
    <w:rsid w:val="00A77B65"/>
    <w:rsid w:val="00A77EC2"/>
    <w:rsid w:val="00A8007D"/>
    <w:rsid w:val="00A80761"/>
    <w:rsid w:val="00A80DC8"/>
    <w:rsid w:val="00A812F5"/>
    <w:rsid w:val="00A814C5"/>
    <w:rsid w:val="00A81C21"/>
    <w:rsid w:val="00A82953"/>
    <w:rsid w:val="00A82B2C"/>
    <w:rsid w:val="00A82D0F"/>
    <w:rsid w:val="00A833A8"/>
    <w:rsid w:val="00A83D36"/>
    <w:rsid w:val="00A8427B"/>
    <w:rsid w:val="00A84B23"/>
    <w:rsid w:val="00A84B4C"/>
    <w:rsid w:val="00A85897"/>
    <w:rsid w:val="00A86E22"/>
    <w:rsid w:val="00A87174"/>
    <w:rsid w:val="00A87279"/>
    <w:rsid w:val="00A87E95"/>
    <w:rsid w:val="00A900FE"/>
    <w:rsid w:val="00A92C9A"/>
    <w:rsid w:val="00A9370A"/>
    <w:rsid w:val="00A9460D"/>
    <w:rsid w:val="00A94E2C"/>
    <w:rsid w:val="00A94F2D"/>
    <w:rsid w:val="00A95DD5"/>
    <w:rsid w:val="00A96022"/>
    <w:rsid w:val="00A966F4"/>
    <w:rsid w:val="00A96770"/>
    <w:rsid w:val="00A97932"/>
    <w:rsid w:val="00AA0184"/>
    <w:rsid w:val="00AA0197"/>
    <w:rsid w:val="00AA029D"/>
    <w:rsid w:val="00AA0E9D"/>
    <w:rsid w:val="00AA11A2"/>
    <w:rsid w:val="00AA20E4"/>
    <w:rsid w:val="00AA221F"/>
    <w:rsid w:val="00AA22B9"/>
    <w:rsid w:val="00AA2C0B"/>
    <w:rsid w:val="00AA2CA6"/>
    <w:rsid w:val="00AA3786"/>
    <w:rsid w:val="00AA38B9"/>
    <w:rsid w:val="00AA438D"/>
    <w:rsid w:val="00AA55E0"/>
    <w:rsid w:val="00AA5BC8"/>
    <w:rsid w:val="00AA61B7"/>
    <w:rsid w:val="00AA689B"/>
    <w:rsid w:val="00AA7023"/>
    <w:rsid w:val="00AB00F1"/>
    <w:rsid w:val="00AB0CE7"/>
    <w:rsid w:val="00AB11B8"/>
    <w:rsid w:val="00AB3569"/>
    <w:rsid w:val="00AB43B0"/>
    <w:rsid w:val="00AB511E"/>
    <w:rsid w:val="00AB5C16"/>
    <w:rsid w:val="00AB5C8E"/>
    <w:rsid w:val="00AB628D"/>
    <w:rsid w:val="00AC00B1"/>
    <w:rsid w:val="00AC0229"/>
    <w:rsid w:val="00AC12CF"/>
    <w:rsid w:val="00AC154D"/>
    <w:rsid w:val="00AC2548"/>
    <w:rsid w:val="00AC2880"/>
    <w:rsid w:val="00AC316E"/>
    <w:rsid w:val="00AC3C32"/>
    <w:rsid w:val="00AC3DB8"/>
    <w:rsid w:val="00AC3F1D"/>
    <w:rsid w:val="00AD024A"/>
    <w:rsid w:val="00AD100C"/>
    <w:rsid w:val="00AD2540"/>
    <w:rsid w:val="00AD38ED"/>
    <w:rsid w:val="00AD39D6"/>
    <w:rsid w:val="00AD3C97"/>
    <w:rsid w:val="00AD4282"/>
    <w:rsid w:val="00AD5A42"/>
    <w:rsid w:val="00AD6225"/>
    <w:rsid w:val="00AD6A9C"/>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A09"/>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03AE"/>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119"/>
    <w:rsid w:val="00B26215"/>
    <w:rsid w:val="00B26918"/>
    <w:rsid w:val="00B26C44"/>
    <w:rsid w:val="00B30025"/>
    <w:rsid w:val="00B31114"/>
    <w:rsid w:val="00B313D0"/>
    <w:rsid w:val="00B3156A"/>
    <w:rsid w:val="00B315E1"/>
    <w:rsid w:val="00B315F4"/>
    <w:rsid w:val="00B317DD"/>
    <w:rsid w:val="00B33106"/>
    <w:rsid w:val="00B33EBC"/>
    <w:rsid w:val="00B33FC4"/>
    <w:rsid w:val="00B34E8B"/>
    <w:rsid w:val="00B372E3"/>
    <w:rsid w:val="00B37C1A"/>
    <w:rsid w:val="00B37D09"/>
    <w:rsid w:val="00B40212"/>
    <w:rsid w:val="00B40B0C"/>
    <w:rsid w:val="00B40B73"/>
    <w:rsid w:val="00B41312"/>
    <w:rsid w:val="00B417BF"/>
    <w:rsid w:val="00B42215"/>
    <w:rsid w:val="00B438BE"/>
    <w:rsid w:val="00B43D03"/>
    <w:rsid w:val="00B453AD"/>
    <w:rsid w:val="00B45776"/>
    <w:rsid w:val="00B462D1"/>
    <w:rsid w:val="00B50446"/>
    <w:rsid w:val="00B51B10"/>
    <w:rsid w:val="00B522AB"/>
    <w:rsid w:val="00B523E5"/>
    <w:rsid w:val="00B528A3"/>
    <w:rsid w:val="00B52E31"/>
    <w:rsid w:val="00B5349D"/>
    <w:rsid w:val="00B534E9"/>
    <w:rsid w:val="00B54BDD"/>
    <w:rsid w:val="00B5501D"/>
    <w:rsid w:val="00B557D3"/>
    <w:rsid w:val="00B558B6"/>
    <w:rsid w:val="00B55AEC"/>
    <w:rsid w:val="00B55C20"/>
    <w:rsid w:val="00B56166"/>
    <w:rsid w:val="00B565A9"/>
    <w:rsid w:val="00B5681F"/>
    <w:rsid w:val="00B56F11"/>
    <w:rsid w:val="00B60D8B"/>
    <w:rsid w:val="00B60E54"/>
    <w:rsid w:val="00B60FCD"/>
    <w:rsid w:val="00B61485"/>
    <w:rsid w:val="00B6152A"/>
    <w:rsid w:val="00B61A36"/>
    <w:rsid w:val="00B6219D"/>
    <w:rsid w:val="00B62B0D"/>
    <w:rsid w:val="00B62E87"/>
    <w:rsid w:val="00B635E2"/>
    <w:rsid w:val="00B636E6"/>
    <w:rsid w:val="00B64DB8"/>
    <w:rsid w:val="00B6596E"/>
    <w:rsid w:val="00B65D72"/>
    <w:rsid w:val="00B661AF"/>
    <w:rsid w:val="00B6786A"/>
    <w:rsid w:val="00B7058E"/>
    <w:rsid w:val="00B70EC1"/>
    <w:rsid w:val="00B70F1D"/>
    <w:rsid w:val="00B7103E"/>
    <w:rsid w:val="00B72097"/>
    <w:rsid w:val="00B72FDD"/>
    <w:rsid w:val="00B735DA"/>
    <w:rsid w:val="00B73AD3"/>
    <w:rsid w:val="00B74DA5"/>
    <w:rsid w:val="00B759C6"/>
    <w:rsid w:val="00B766B9"/>
    <w:rsid w:val="00B76E0C"/>
    <w:rsid w:val="00B7789B"/>
    <w:rsid w:val="00B77DF2"/>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0F36"/>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86A"/>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5F0D"/>
    <w:rsid w:val="00BB68D0"/>
    <w:rsid w:val="00BB6A68"/>
    <w:rsid w:val="00BB6AF8"/>
    <w:rsid w:val="00BB739C"/>
    <w:rsid w:val="00BB7905"/>
    <w:rsid w:val="00BC0108"/>
    <w:rsid w:val="00BC088B"/>
    <w:rsid w:val="00BC1305"/>
    <w:rsid w:val="00BC2587"/>
    <w:rsid w:val="00BC342A"/>
    <w:rsid w:val="00BC40F2"/>
    <w:rsid w:val="00BC45CE"/>
    <w:rsid w:val="00BC4F3D"/>
    <w:rsid w:val="00BC63EE"/>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69E7"/>
    <w:rsid w:val="00BE7BD6"/>
    <w:rsid w:val="00BE7C10"/>
    <w:rsid w:val="00BF01B9"/>
    <w:rsid w:val="00BF0D7C"/>
    <w:rsid w:val="00BF1235"/>
    <w:rsid w:val="00BF1F39"/>
    <w:rsid w:val="00BF2AD9"/>
    <w:rsid w:val="00BF2DEC"/>
    <w:rsid w:val="00BF2FDA"/>
    <w:rsid w:val="00BF5877"/>
    <w:rsid w:val="00BF68A1"/>
    <w:rsid w:val="00C006E1"/>
    <w:rsid w:val="00C013E9"/>
    <w:rsid w:val="00C01536"/>
    <w:rsid w:val="00C0185C"/>
    <w:rsid w:val="00C01AE5"/>
    <w:rsid w:val="00C0372A"/>
    <w:rsid w:val="00C045DA"/>
    <w:rsid w:val="00C045F1"/>
    <w:rsid w:val="00C04F09"/>
    <w:rsid w:val="00C056CD"/>
    <w:rsid w:val="00C05725"/>
    <w:rsid w:val="00C060AE"/>
    <w:rsid w:val="00C06237"/>
    <w:rsid w:val="00C06404"/>
    <w:rsid w:val="00C06502"/>
    <w:rsid w:val="00C067A6"/>
    <w:rsid w:val="00C0780B"/>
    <w:rsid w:val="00C07BB8"/>
    <w:rsid w:val="00C07CCB"/>
    <w:rsid w:val="00C1015F"/>
    <w:rsid w:val="00C1063F"/>
    <w:rsid w:val="00C11426"/>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97F"/>
    <w:rsid w:val="00C31A08"/>
    <w:rsid w:val="00C31BE7"/>
    <w:rsid w:val="00C32229"/>
    <w:rsid w:val="00C32DE7"/>
    <w:rsid w:val="00C32F73"/>
    <w:rsid w:val="00C32FD3"/>
    <w:rsid w:val="00C33825"/>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2446"/>
    <w:rsid w:val="00C52B0B"/>
    <w:rsid w:val="00C53E87"/>
    <w:rsid w:val="00C55CDE"/>
    <w:rsid w:val="00C56885"/>
    <w:rsid w:val="00C56AE3"/>
    <w:rsid w:val="00C56D20"/>
    <w:rsid w:val="00C57069"/>
    <w:rsid w:val="00C57680"/>
    <w:rsid w:val="00C57997"/>
    <w:rsid w:val="00C579A4"/>
    <w:rsid w:val="00C6124E"/>
    <w:rsid w:val="00C613CF"/>
    <w:rsid w:val="00C6230B"/>
    <w:rsid w:val="00C6257D"/>
    <w:rsid w:val="00C62E66"/>
    <w:rsid w:val="00C632FA"/>
    <w:rsid w:val="00C635D0"/>
    <w:rsid w:val="00C64273"/>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2E59"/>
    <w:rsid w:val="00C83651"/>
    <w:rsid w:val="00C83754"/>
    <w:rsid w:val="00C83F2B"/>
    <w:rsid w:val="00C84998"/>
    <w:rsid w:val="00C855DB"/>
    <w:rsid w:val="00C85F4A"/>
    <w:rsid w:val="00C86A4D"/>
    <w:rsid w:val="00C90341"/>
    <w:rsid w:val="00C9111E"/>
    <w:rsid w:val="00C91446"/>
    <w:rsid w:val="00C919AB"/>
    <w:rsid w:val="00C92681"/>
    <w:rsid w:val="00C94994"/>
    <w:rsid w:val="00C94C04"/>
    <w:rsid w:val="00C951C1"/>
    <w:rsid w:val="00C958B2"/>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3812"/>
    <w:rsid w:val="00CA403B"/>
    <w:rsid w:val="00CA476E"/>
    <w:rsid w:val="00CA4B98"/>
    <w:rsid w:val="00CA4BFA"/>
    <w:rsid w:val="00CA5463"/>
    <w:rsid w:val="00CA5A6D"/>
    <w:rsid w:val="00CA6719"/>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6FB"/>
    <w:rsid w:val="00CD0968"/>
    <w:rsid w:val="00CD1491"/>
    <w:rsid w:val="00CD2580"/>
    <w:rsid w:val="00CD3739"/>
    <w:rsid w:val="00CD3AE0"/>
    <w:rsid w:val="00CD3B16"/>
    <w:rsid w:val="00CD4B83"/>
    <w:rsid w:val="00CD4EF2"/>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099"/>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0D8"/>
    <w:rsid w:val="00D0124D"/>
    <w:rsid w:val="00D0267B"/>
    <w:rsid w:val="00D032B4"/>
    <w:rsid w:val="00D03AC3"/>
    <w:rsid w:val="00D040A2"/>
    <w:rsid w:val="00D047BF"/>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164"/>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43AB"/>
    <w:rsid w:val="00D74799"/>
    <w:rsid w:val="00D74DF6"/>
    <w:rsid w:val="00D74FDC"/>
    <w:rsid w:val="00D7536B"/>
    <w:rsid w:val="00D75AD5"/>
    <w:rsid w:val="00D80992"/>
    <w:rsid w:val="00D81033"/>
    <w:rsid w:val="00D81136"/>
    <w:rsid w:val="00D82C07"/>
    <w:rsid w:val="00D82CE9"/>
    <w:rsid w:val="00D8317A"/>
    <w:rsid w:val="00D84AEE"/>
    <w:rsid w:val="00D8502A"/>
    <w:rsid w:val="00D850ED"/>
    <w:rsid w:val="00D859DF"/>
    <w:rsid w:val="00D85E53"/>
    <w:rsid w:val="00D865D9"/>
    <w:rsid w:val="00D86B99"/>
    <w:rsid w:val="00D9154A"/>
    <w:rsid w:val="00D923F4"/>
    <w:rsid w:val="00D93271"/>
    <w:rsid w:val="00D93F15"/>
    <w:rsid w:val="00D9475D"/>
    <w:rsid w:val="00D96319"/>
    <w:rsid w:val="00DA020A"/>
    <w:rsid w:val="00DA07B6"/>
    <w:rsid w:val="00DA0CA2"/>
    <w:rsid w:val="00DA158D"/>
    <w:rsid w:val="00DA17E5"/>
    <w:rsid w:val="00DA1D14"/>
    <w:rsid w:val="00DA3B52"/>
    <w:rsid w:val="00DA3E7E"/>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3C56"/>
    <w:rsid w:val="00DB45FD"/>
    <w:rsid w:val="00DB48F6"/>
    <w:rsid w:val="00DB4D86"/>
    <w:rsid w:val="00DB516F"/>
    <w:rsid w:val="00DB6737"/>
    <w:rsid w:val="00DB6A81"/>
    <w:rsid w:val="00DB77AF"/>
    <w:rsid w:val="00DB7F38"/>
    <w:rsid w:val="00DC09F8"/>
    <w:rsid w:val="00DC0D1A"/>
    <w:rsid w:val="00DC1C5C"/>
    <w:rsid w:val="00DC2465"/>
    <w:rsid w:val="00DC252B"/>
    <w:rsid w:val="00DC27E3"/>
    <w:rsid w:val="00DC2811"/>
    <w:rsid w:val="00DC458D"/>
    <w:rsid w:val="00DC4BE1"/>
    <w:rsid w:val="00DC5054"/>
    <w:rsid w:val="00DC596B"/>
    <w:rsid w:val="00DC7486"/>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6FEA"/>
    <w:rsid w:val="00DD762A"/>
    <w:rsid w:val="00DD7A5E"/>
    <w:rsid w:val="00DD7A78"/>
    <w:rsid w:val="00DE00F6"/>
    <w:rsid w:val="00DE0E75"/>
    <w:rsid w:val="00DE1132"/>
    <w:rsid w:val="00DE1DB0"/>
    <w:rsid w:val="00DE1E31"/>
    <w:rsid w:val="00DE2C26"/>
    <w:rsid w:val="00DE2CFB"/>
    <w:rsid w:val="00DE3A6A"/>
    <w:rsid w:val="00DE414D"/>
    <w:rsid w:val="00DE5048"/>
    <w:rsid w:val="00DE5E3A"/>
    <w:rsid w:val="00DE68DD"/>
    <w:rsid w:val="00DE6AD8"/>
    <w:rsid w:val="00DE77DC"/>
    <w:rsid w:val="00DE7DCE"/>
    <w:rsid w:val="00DF0FAE"/>
    <w:rsid w:val="00DF1506"/>
    <w:rsid w:val="00DF1F74"/>
    <w:rsid w:val="00DF2FA1"/>
    <w:rsid w:val="00DF4641"/>
    <w:rsid w:val="00DF5862"/>
    <w:rsid w:val="00DF5E93"/>
    <w:rsid w:val="00DF66BB"/>
    <w:rsid w:val="00DF7D55"/>
    <w:rsid w:val="00E00E3A"/>
    <w:rsid w:val="00E00E55"/>
    <w:rsid w:val="00E00FA2"/>
    <w:rsid w:val="00E013E9"/>
    <w:rsid w:val="00E013EF"/>
    <w:rsid w:val="00E017F2"/>
    <w:rsid w:val="00E01B2C"/>
    <w:rsid w:val="00E0267C"/>
    <w:rsid w:val="00E02932"/>
    <w:rsid w:val="00E029BA"/>
    <w:rsid w:val="00E02CE1"/>
    <w:rsid w:val="00E03B4B"/>
    <w:rsid w:val="00E043FA"/>
    <w:rsid w:val="00E04ACE"/>
    <w:rsid w:val="00E0699F"/>
    <w:rsid w:val="00E069C1"/>
    <w:rsid w:val="00E0725D"/>
    <w:rsid w:val="00E07E9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521"/>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50405"/>
    <w:rsid w:val="00E50E09"/>
    <w:rsid w:val="00E540CA"/>
    <w:rsid w:val="00E54462"/>
    <w:rsid w:val="00E54583"/>
    <w:rsid w:val="00E55F46"/>
    <w:rsid w:val="00E55FDF"/>
    <w:rsid w:val="00E5633C"/>
    <w:rsid w:val="00E56E97"/>
    <w:rsid w:val="00E56EE4"/>
    <w:rsid w:val="00E60A17"/>
    <w:rsid w:val="00E621FE"/>
    <w:rsid w:val="00E62CBA"/>
    <w:rsid w:val="00E648F7"/>
    <w:rsid w:val="00E64CC9"/>
    <w:rsid w:val="00E65E40"/>
    <w:rsid w:val="00E666C4"/>
    <w:rsid w:val="00E67861"/>
    <w:rsid w:val="00E67D3C"/>
    <w:rsid w:val="00E702B9"/>
    <w:rsid w:val="00E70631"/>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3EB"/>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6DC"/>
    <w:rsid w:val="00EA2C19"/>
    <w:rsid w:val="00EA3031"/>
    <w:rsid w:val="00EA3072"/>
    <w:rsid w:val="00EA3B39"/>
    <w:rsid w:val="00EA3BBF"/>
    <w:rsid w:val="00EA3EA7"/>
    <w:rsid w:val="00EA3F6D"/>
    <w:rsid w:val="00EA4F63"/>
    <w:rsid w:val="00EA56F6"/>
    <w:rsid w:val="00EA689E"/>
    <w:rsid w:val="00EA7159"/>
    <w:rsid w:val="00EA7C5F"/>
    <w:rsid w:val="00EA7FAC"/>
    <w:rsid w:val="00EB0480"/>
    <w:rsid w:val="00EB0E25"/>
    <w:rsid w:val="00EB1BF9"/>
    <w:rsid w:val="00EB1D2C"/>
    <w:rsid w:val="00EB1DB4"/>
    <w:rsid w:val="00EB2497"/>
    <w:rsid w:val="00EB2A4F"/>
    <w:rsid w:val="00EB2ACC"/>
    <w:rsid w:val="00EB2D9B"/>
    <w:rsid w:val="00EB2F4D"/>
    <w:rsid w:val="00EB3C52"/>
    <w:rsid w:val="00EB51C7"/>
    <w:rsid w:val="00EB5858"/>
    <w:rsid w:val="00EB5DEF"/>
    <w:rsid w:val="00EB61E5"/>
    <w:rsid w:val="00EB67AA"/>
    <w:rsid w:val="00EB70B5"/>
    <w:rsid w:val="00EB780C"/>
    <w:rsid w:val="00EC40A5"/>
    <w:rsid w:val="00EC45FC"/>
    <w:rsid w:val="00EC4A4E"/>
    <w:rsid w:val="00EC4B0C"/>
    <w:rsid w:val="00EC5A01"/>
    <w:rsid w:val="00EC5C60"/>
    <w:rsid w:val="00EC5CC8"/>
    <w:rsid w:val="00EC6864"/>
    <w:rsid w:val="00EC6A8E"/>
    <w:rsid w:val="00EC6B14"/>
    <w:rsid w:val="00EC6BCB"/>
    <w:rsid w:val="00EC729C"/>
    <w:rsid w:val="00EC7AAA"/>
    <w:rsid w:val="00ED0365"/>
    <w:rsid w:val="00ED073E"/>
    <w:rsid w:val="00ED0BF4"/>
    <w:rsid w:val="00ED0E71"/>
    <w:rsid w:val="00ED18EC"/>
    <w:rsid w:val="00ED2378"/>
    <w:rsid w:val="00ED28DD"/>
    <w:rsid w:val="00ED29A6"/>
    <w:rsid w:val="00ED30A9"/>
    <w:rsid w:val="00ED35F3"/>
    <w:rsid w:val="00ED4F65"/>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202C"/>
    <w:rsid w:val="00EF3E22"/>
    <w:rsid w:val="00EF58F2"/>
    <w:rsid w:val="00EF60C8"/>
    <w:rsid w:val="00EF6733"/>
    <w:rsid w:val="00EF6AD7"/>
    <w:rsid w:val="00F006A9"/>
    <w:rsid w:val="00F009EB"/>
    <w:rsid w:val="00F017FB"/>
    <w:rsid w:val="00F01F7A"/>
    <w:rsid w:val="00F02736"/>
    <w:rsid w:val="00F02A35"/>
    <w:rsid w:val="00F02DE0"/>
    <w:rsid w:val="00F030A2"/>
    <w:rsid w:val="00F0312E"/>
    <w:rsid w:val="00F0344E"/>
    <w:rsid w:val="00F03930"/>
    <w:rsid w:val="00F04DD4"/>
    <w:rsid w:val="00F053FC"/>
    <w:rsid w:val="00F05564"/>
    <w:rsid w:val="00F06302"/>
    <w:rsid w:val="00F079CC"/>
    <w:rsid w:val="00F1331F"/>
    <w:rsid w:val="00F13509"/>
    <w:rsid w:val="00F1360C"/>
    <w:rsid w:val="00F1390D"/>
    <w:rsid w:val="00F151EA"/>
    <w:rsid w:val="00F15595"/>
    <w:rsid w:val="00F156A1"/>
    <w:rsid w:val="00F163C0"/>
    <w:rsid w:val="00F17D22"/>
    <w:rsid w:val="00F208B7"/>
    <w:rsid w:val="00F20B24"/>
    <w:rsid w:val="00F21368"/>
    <w:rsid w:val="00F21A7E"/>
    <w:rsid w:val="00F224D7"/>
    <w:rsid w:val="00F226DE"/>
    <w:rsid w:val="00F227F6"/>
    <w:rsid w:val="00F22851"/>
    <w:rsid w:val="00F24944"/>
    <w:rsid w:val="00F24D31"/>
    <w:rsid w:val="00F2516C"/>
    <w:rsid w:val="00F2535C"/>
    <w:rsid w:val="00F2560A"/>
    <w:rsid w:val="00F25B7F"/>
    <w:rsid w:val="00F2644C"/>
    <w:rsid w:val="00F26992"/>
    <w:rsid w:val="00F269E6"/>
    <w:rsid w:val="00F26F0E"/>
    <w:rsid w:val="00F2789C"/>
    <w:rsid w:val="00F310A3"/>
    <w:rsid w:val="00F31B8A"/>
    <w:rsid w:val="00F31FDD"/>
    <w:rsid w:val="00F323A8"/>
    <w:rsid w:val="00F326A1"/>
    <w:rsid w:val="00F334EB"/>
    <w:rsid w:val="00F34DC1"/>
    <w:rsid w:val="00F34DEA"/>
    <w:rsid w:val="00F35DBE"/>
    <w:rsid w:val="00F36B23"/>
    <w:rsid w:val="00F370C9"/>
    <w:rsid w:val="00F37101"/>
    <w:rsid w:val="00F377CE"/>
    <w:rsid w:val="00F40094"/>
    <w:rsid w:val="00F40646"/>
    <w:rsid w:val="00F411EB"/>
    <w:rsid w:val="00F42591"/>
    <w:rsid w:val="00F426C8"/>
    <w:rsid w:val="00F4377C"/>
    <w:rsid w:val="00F44809"/>
    <w:rsid w:val="00F449AE"/>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387A"/>
    <w:rsid w:val="00F74615"/>
    <w:rsid w:val="00F74CF0"/>
    <w:rsid w:val="00F75115"/>
    <w:rsid w:val="00F75D29"/>
    <w:rsid w:val="00F75F03"/>
    <w:rsid w:val="00F76FD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8CB"/>
    <w:rsid w:val="00F95BEE"/>
    <w:rsid w:val="00F95E95"/>
    <w:rsid w:val="00F966D6"/>
    <w:rsid w:val="00F967D8"/>
    <w:rsid w:val="00F96B6E"/>
    <w:rsid w:val="00F971CA"/>
    <w:rsid w:val="00F97B8D"/>
    <w:rsid w:val="00FA001C"/>
    <w:rsid w:val="00FA0211"/>
    <w:rsid w:val="00FA03BF"/>
    <w:rsid w:val="00FA197C"/>
    <w:rsid w:val="00FA1B8A"/>
    <w:rsid w:val="00FA39AD"/>
    <w:rsid w:val="00FA3C84"/>
    <w:rsid w:val="00FA46ED"/>
    <w:rsid w:val="00FA4A5E"/>
    <w:rsid w:val="00FA4B22"/>
    <w:rsid w:val="00FA5829"/>
    <w:rsid w:val="00FA746C"/>
    <w:rsid w:val="00FA7B8D"/>
    <w:rsid w:val="00FB0C83"/>
    <w:rsid w:val="00FB1043"/>
    <w:rsid w:val="00FB20F3"/>
    <w:rsid w:val="00FB2BA4"/>
    <w:rsid w:val="00FB4045"/>
    <w:rsid w:val="00FB43AC"/>
    <w:rsid w:val="00FB47EA"/>
    <w:rsid w:val="00FB4DC6"/>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7BC"/>
    <w:rsid w:val="00FC6C11"/>
    <w:rsid w:val="00FC7940"/>
    <w:rsid w:val="00FC7B46"/>
    <w:rsid w:val="00FC7B74"/>
    <w:rsid w:val="00FD0A9B"/>
    <w:rsid w:val="00FD0CFA"/>
    <w:rsid w:val="00FD1CE7"/>
    <w:rsid w:val="00FD1D4B"/>
    <w:rsid w:val="00FD1F76"/>
    <w:rsid w:val="00FD230C"/>
    <w:rsid w:val="00FD30CD"/>
    <w:rsid w:val="00FD40D5"/>
    <w:rsid w:val="00FD4636"/>
    <w:rsid w:val="00FD46BA"/>
    <w:rsid w:val="00FD4915"/>
    <w:rsid w:val="00FD4B48"/>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FB6CCD1"/>
  <w15:docId w15:val="{F9405D4B-1EDA-4E6B-ABD3-50A67496F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unhideWhenUsed/>
    <w:rsid w:val="00DB67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0">
    <w:name w:val="[Normal]"/>
    <w:link w:val="NormalCar"/>
    <w:rsid w:val="00DB6737"/>
    <w:pPr>
      <w:widowControl w:val="0"/>
      <w:autoSpaceDE w:val="0"/>
      <w:autoSpaceDN w:val="0"/>
      <w:adjustRightInd w:val="0"/>
      <w:spacing w:after="0" w:line="240" w:lineRule="auto"/>
    </w:pPr>
    <w:rPr>
      <w:rFonts w:ascii="Arial" w:eastAsia="Times New Roman" w:hAnsi="Arial" w:cs="Arial"/>
      <w:sz w:val="24"/>
      <w:szCs w:val="24"/>
      <w:lang w:val="es-ES" w:eastAsia="es-ES"/>
    </w:rPr>
  </w:style>
  <w:style w:type="character" w:customStyle="1" w:styleId="NormalCar">
    <w:name w:val="[Normal] Car"/>
    <w:link w:val="Normal0"/>
    <w:rsid w:val="00DB6737"/>
    <w:rPr>
      <w:rFonts w:ascii="Arial" w:eastAsia="Times New Roman" w:hAnsi="Arial" w:cs="Arial"/>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353724906">
      <w:bodyDiv w:val="1"/>
      <w:marLeft w:val="0"/>
      <w:marRight w:val="0"/>
      <w:marTop w:val="0"/>
      <w:marBottom w:val="0"/>
      <w:divBdr>
        <w:top w:val="none" w:sz="0" w:space="0" w:color="auto"/>
        <w:left w:val="none" w:sz="0" w:space="0" w:color="auto"/>
        <w:bottom w:val="none" w:sz="0" w:space="0" w:color="auto"/>
        <w:right w:val="none" w:sz="0" w:space="0" w:color="auto"/>
      </w:divBdr>
    </w:div>
    <w:div w:id="1185052853">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4535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B17887-798A-434A-9F51-F66E6EA76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3229</Words>
  <Characters>17761</Characters>
  <Application>Microsoft Office Word</Application>
  <DocSecurity>0</DocSecurity>
  <Lines>148</Lines>
  <Paragraphs>41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20949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Rossy</cp:lastModifiedBy>
  <cp:revision>3</cp:revision>
  <cp:lastPrinted>2020-04-13T15:33:00Z</cp:lastPrinted>
  <dcterms:created xsi:type="dcterms:W3CDTF">2020-11-26T19:08:00Z</dcterms:created>
  <dcterms:modified xsi:type="dcterms:W3CDTF">2021-02-08T06:05:00Z</dcterms:modified>
</cp:coreProperties>
</file>