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425E" w:rsidRDefault="00B5425E">
      <w:pPr>
        <w:widowControl w:val="0"/>
        <w:pBdr>
          <w:top w:val="nil"/>
          <w:left w:val="nil"/>
          <w:bottom w:val="nil"/>
          <w:right w:val="nil"/>
          <w:between w:val="nil"/>
        </w:pBdr>
        <w:spacing w:after="0" w:line="276" w:lineRule="auto"/>
        <w:rPr>
          <w:rFonts w:ascii="Arial" w:eastAsia="Arial" w:hAnsi="Arial" w:cs="Arial"/>
          <w:color w:val="000000"/>
        </w:rPr>
      </w:pPr>
    </w:p>
    <w:tbl>
      <w:tblPr>
        <w:tblStyle w:val="a"/>
        <w:tblW w:w="6214" w:type="dxa"/>
        <w:tblInd w:w="2734" w:type="dxa"/>
        <w:tblLayout w:type="fixed"/>
        <w:tblLook w:val="0400" w:firstRow="0" w:lastRow="0" w:firstColumn="0" w:lastColumn="0" w:noHBand="0" w:noVBand="1"/>
      </w:tblPr>
      <w:tblGrid>
        <w:gridCol w:w="2660"/>
        <w:gridCol w:w="3381"/>
        <w:gridCol w:w="173"/>
      </w:tblGrid>
      <w:tr w:rsidR="00B5425E" w:rsidTr="00D14D86">
        <w:trPr>
          <w:gridAfter w:val="1"/>
          <w:wAfter w:w="173" w:type="dxa"/>
          <w:trHeight w:val="568"/>
        </w:trPr>
        <w:tc>
          <w:tcPr>
            <w:tcW w:w="6041" w:type="dxa"/>
            <w:gridSpan w:val="2"/>
          </w:tcPr>
          <w:p w:rsidR="00B5425E" w:rsidRDefault="00D14D86">
            <w:pPr>
              <w:pBdr>
                <w:top w:val="nil"/>
                <w:left w:val="nil"/>
                <w:bottom w:val="nil"/>
                <w:right w:val="nil"/>
                <w:between w:val="nil"/>
              </w:pBdr>
              <w:tabs>
                <w:tab w:val="center" w:pos="4419"/>
                <w:tab w:val="right" w:pos="8838"/>
              </w:tabs>
              <w:spacing w:after="0" w:line="240" w:lineRule="auto"/>
              <w:ind w:left="459"/>
              <w:jc w:val="both"/>
              <w:rPr>
                <w:rFonts w:ascii="Arial" w:eastAsia="Arial" w:hAnsi="Arial" w:cs="Arial"/>
                <w:b/>
                <w:color w:val="000000"/>
              </w:rPr>
            </w:pPr>
            <w:r>
              <w:rPr>
                <w:rFonts w:ascii="Arial" w:eastAsia="Arial" w:hAnsi="Arial" w:cs="Arial"/>
                <w:b/>
                <w:color w:val="000000"/>
              </w:rPr>
              <w:t xml:space="preserve">CUARTA SALA UNITARIA DE PRIMERA INSTANCIA DEL TRIBUNAL DE JUSTICIA ADMINISTRATIVA DEL ESTADO DE OAXACA </w:t>
            </w:r>
          </w:p>
          <w:p w:rsidR="00B5425E" w:rsidRDefault="00B5425E">
            <w:pPr>
              <w:tabs>
                <w:tab w:val="center" w:pos="4419"/>
                <w:tab w:val="right" w:pos="8838"/>
              </w:tabs>
              <w:spacing w:after="0"/>
              <w:ind w:left="459" w:right="51"/>
              <w:jc w:val="both"/>
              <w:rPr>
                <w:rFonts w:ascii="Arial" w:eastAsia="Arial" w:hAnsi="Arial" w:cs="Arial"/>
              </w:rPr>
            </w:pPr>
          </w:p>
        </w:tc>
      </w:tr>
      <w:tr w:rsidR="00B5425E" w:rsidTr="00D14D86">
        <w:trPr>
          <w:trHeight w:val="22"/>
        </w:trPr>
        <w:tc>
          <w:tcPr>
            <w:tcW w:w="2660" w:type="dxa"/>
          </w:tcPr>
          <w:p w:rsidR="00B5425E" w:rsidRDefault="00D14D86">
            <w:pPr>
              <w:tabs>
                <w:tab w:val="center" w:pos="4419"/>
                <w:tab w:val="right" w:pos="8838"/>
              </w:tabs>
              <w:spacing w:after="0" w:line="240" w:lineRule="auto"/>
              <w:ind w:left="459" w:right="-565"/>
              <w:jc w:val="both"/>
              <w:rPr>
                <w:rFonts w:ascii="Arial" w:eastAsia="Arial" w:hAnsi="Arial" w:cs="Arial"/>
              </w:rPr>
            </w:pPr>
            <w:r>
              <w:rPr>
                <w:rFonts w:ascii="Arial" w:eastAsia="Arial" w:hAnsi="Arial" w:cs="Arial"/>
                <w:b/>
                <w:smallCaps/>
              </w:rPr>
              <w:t>JUICIO DE NULIDAD</w:t>
            </w:r>
            <w:r>
              <w:rPr>
                <w:rFonts w:ascii="Arial" w:eastAsia="Arial" w:hAnsi="Arial" w:cs="Arial"/>
                <w:smallCaps/>
              </w:rPr>
              <w:t>:</w:t>
            </w:r>
          </w:p>
        </w:tc>
        <w:tc>
          <w:tcPr>
            <w:tcW w:w="3554" w:type="dxa"/>
            <w:gridSpan w:val="2"/>
          </w:tcPr>
          <w:p w:rsidR="00B5425E" w:rsidRDefault="00D14D86">
            <w:pPr>
              <w:tabs>
                <w:tab w:val="right" w:pos="8838"/>
              </w:tabs>
              <w:spacing w:after="0" w:line="240" w:lineRule="auto"/>
              <w:jc w:val="both"/>
              <w:rPr>
                <w:rFonts w:ascii="Arial" w:eastAsia="Arial" w:hAnsi="Arial" w:cs="Arial"/>
                <w:smallCaps/>
              </w:rPr>
            </w:pPr>
            <w:r>
              <w:rPr>
                <w:rFonts w:ascii="Arial" w:eastAsia="Arial" w:hAnsi="Arial" w:cs="Arial"/>
                <w:smallCaps/>
              </w:rPr>
              <w:t>0014/2020</w:t>
            </w:r>
          </w:p>
          <w:p w:rsidR="00B5425E" w:rsidRDefault="00B5425E">
            <w:pPr>
              <w:tabs>
                <w:tab w:val="right" w:pos="8838"/>
              </w:tabs>
              <w:spacing w:after="0" w:line="240" w:lineRule="auto"/>
              <w:jc w:val="both"/>
              <w:rPr>
                <w:rFonts w:ascii="Arial" w:eastAsia="Arial" w:hAnsi="Arial" w:cs="Arial"/>
                <w:smallCaps/>
              </w:rPr>
            </w:pPr>
          </w:p>
        </w:tc>
      </w:tr>
      <w:tr w:rsidR="00B5425E" w:rsidTr="00D14D86">
        <w:trPr>
          <w:trHeight w:val="80"/>
        </w:trPr>
        <w:tc>
          <w:tcPr>
            <w:tcW w:w="2660" w:type="dxa"/>
          </w:tcPr>
          <w:p w:rsidR="00B5425E" w:rsidRDefault="00D14D86">
            <w:pPr>
              <w:tabs>
                <w:tab w:val="center" w:pos="4419"/>
                <w:tab w:val="right" w:pos="8838"/>
              </w:tabs>
              <w:spacing w:after="0" w:line="240" w:lineRule="auto"/>
              <w:ind w:left="459" w:right="-565"/>
              <w:jc w:val="both"/>
              <w:rPr>
                <w:rFonts w:ascii="Arial" w:eastAsia="Arial" w:hAnsi="Arial" w:cs="Arial"/>
                <w:smallCaps/>
              </w:rPr>
            </w:pPr>
            <w:r>
              <w:rPr>
                <w:rFonts w:ascii="Arial" w:eastAsia="Arial" w:hAnsi="Arial" w:cs="Arial"/>
                <w:b/>
                <w:smallCaps/>
              </w:rPr>
              <w:t>ACTOR:</w:t>
            </w:r>
          </w:p>
        </w:tc>
        <w:tc>
          <w:tcPr>
            <w:tcW w:w="3554" w:type="dxa"/>
            <w:gridSpan w:val="2"/>
          </w:tcPr>
          <w:p w:rsidR="00B5425E" w:rsidRDefault="002944DB">
            <w:pPr>
              <w:spacing w:after="0" w:line="240" w:lineRule="auto"/>
              <w:ind w:right="51"/>
              <w:jc w:val="both"/>
              <w:rPr>
                <w:rFonts w:ascii="Arial" w:eastAsia="Arial" w:hAnsi="Arial" w:cs="Arial"/>
                <w:smallCaps/>
              </w:rPr>
            </w:pPr>
            <w:r>
              <w:rPr>
                <w:rFonts w:ascii="Arial" w:eastAsia="Times New Roman" w:hAnsi="Arial" w:cs="Arial"/>
                <w:bCs/>
                <w:iCs/>
                <w:caps/>
                <w:kern w:val="2"/>
                <w:sz w:val="24"/>
                <w:szCs w:val="24"/>
                <w:lang w:val="es-ES_tradnl" w:eastAsia="es-ES"/>
              </w:rPr>
              <w:t>**********</w:t>
            </w:r>
          </w:p>
        </w:tc>
      </w:tr>
      <w:tr w:rsidR="00B5425E" w:rsidTr="00D14D86">
        <w:trPr>
          <w:trHeight w:val="13"/>
        </w:trPr>
        <w:tc>
          <w:tcPr>
            <w:tcW w:w="2660" w:type="dxa"/>
          </w:tcPr>
          <w:p w:rsidR="00B5425E" w:rsidRDefault="00B5425E">
            <w:pPr>
              <w:tabs>
                <w:tab w:val="center" w:pos="4419"/>
                <w:tab w:val="right" w:pos="8838"/>
              </w:tabs>
              <w:spacing w:after="0" w:line="240" w:lineRule="auto"/>
              <w:ind w:left="459" w:right="-565"/>
              <w:jc w:val="both"/>
              <w:rPr>
                <w:rFonts w:ascii="Arial" w:eastAsia="Arial" w:hAnsi="Arial" w:cs="Arial"/>
                <w:smallCaps/>
              </w:rPr>
            </w:pPr>
          </w:p>
          <w:p w:rsidR="00B5425E" w:rsidRDefault="00D14D86">
            <w:pPr>
              <w:tabs>
                <w:tab w:val="center" w:pos="4419"/>
                <w:tab w:val="right" w:pos="8838"/>
              </w:tabs>
              <w:spacing w:after="0" w:line="240" w:lineRule="auto"/>
              <w:ind w:left="459" w:right="-565"/>
              <w:jc w:val="both"/>
              <w:rPr>
                <w:rFonts w:ascii="Arial" w:eastAsia="Arial" w:hAnsi="Arial" w:cs="Arial"/>
                <w:smallCaps/>
              </w:rPr>
            </w:pPr>
            <w:r>
              <w:rPr>
                <w:rFonts w:ascii="Arial" w:eastAsia="Arial" w:hAnsi="Arial" w:cs="Arial"/>
                <w:b/>
                <w:smallCaps/>
              </w:rPr>
              <w:t>DEMANDADO</w:t>
            </w:r>
            <w:r>
              <w:rPr>
                <w:rFonts w:ascii="Arial" w:eastAsia="Arial" w:hAnsi="Arial" w:cs="Arial"/>
                <w:smallCaps/>
              </w:rPr>
              <w:t>:</w:t>
            </w:r>
          </w:p>
        </w:tc>
        <w:tc>
          <w:tcPr>
            <w:tcW w:w="3554" w:type="dxa"/>
            <w:gridSpan w:val="2"/>
          </w:tcPr>
          <w:p w:rsidR="00B5425E" w:rsidRDefault="00B5425E">
            <w:pPr>
              <w:spacing w:after="0" w:line="240" w:lineRule="auto"/>
              <w:ind w:right="51"/>
              <w:jc w:val="both"/>
              <w:rPr>
                <w:rFonts w:ascii="Arial" w:eastAsia="Arial" w:hAnsi="Arial" w:cs="Arial"/>
                <w:smallCaps/>
              </w:rPr>
            </w:pPr>
          </w:p>
          <w:p w:rsidR="00B5425E" w:rsidRDefault="00D14D86">
            <w:pPr>
              <w:spacing w:after="0" w:line="240" w:lineRule="auto"/>
              <w:ind w:right="51"/>
              <w:jc w:val="both"/>
              <w:rPr>
                <w:rFonts w:ascii="Arial" w:eastAsia="Arial" w:hAnsi="Arial" w:cs="Arial"/>
                <w:smallCaps/>
              </w:rPr>
            </w:pPr>
            <w:r>
              <w:rPr>
                <w:rFonts w:ascii="Arial" w:eastAsia="Arial" w:hAnsi="Arial" w:cs="Arial"/>
                <w:smallCaps/>
              </w:rPr>
              <w:t>DIRECTORA DE INGRESOS Y RECAUDACIÓN DE LA SECRETARÍA DE FINANZAS DEL PODER EJECUTIVO DEL ESTADO</w:t>
            </w:r>
          </w:p>
        </w:tc>
      </w:tr>
    </w:tbl>
    <w:p w:rsidR="00B5425E" w:rsidRDefault="00B5425E">
      <w:pPr>
        <w:spacing w:after="0" w:line="360" w:lineRule="auto"/>
        <w:jc w:val="both"/>
        <w:rPr>
          <w:rFonts w:ascii="Arial" w:eastAsia="Arial" w:hAnsi="Arial" w:cs="Arial"/>
          <w:b/>
          <w:sz w:val="24"/>
          <w:szCs w:val="24"/>
        </w:rPr>
      </w:pPr>
    </w:p>
    <w:p w:rsidR="00B5425E" w:rsidRDefault="00D14D86">
      <w:pPr>
        <w:spacing w:line="360" w:lineRule="auto"/>
        <w:jc w:val="both"/>
        <w:rPr>
          <w:rFonts w:ascii="Arial" w:eastAsia="Arial" w:hAnsi="Arial" w:cs="Arial"/>
          <w:b/>
          <w:sz w:val="24"/>
          <w:szCs w:val="24"/>
        </w:rPr>
      </w:pPr>
      <w:r>
        <w:rPr>
          <w:rFonts w:ascii="Arial" w:eastAsia="Arial" w:hAnsi="Arial" w:cs="Arial"/>
          <w:b/>
          <w:sz w:val="24"/>
          <w:szCs w:val="24"/>
        </w:rPr>
        <w:t xml:space="preserve">OAXACA DE JUÁREZ, OAXACA, A SIETE DE JULIO DE DOS MIL VEINTIUNO. </w:t>
      </w:r>
    </w:p>
    <w:p w:rsidR="00B5425E" w:rsidRDefault="00D14D86">
      <w:pPr>
        <w:spacing w:line="360" w:lineRule="auto"/>
        <w:ind w:firstLine="567"/>
        <w:jc w:val="both"/>
        <w:rPr>
          <w:rFonts w:ascii="Arial" w:eastAsia="Arial" w:hAnsi="Arial" w:cs="Arial"/>
          <w:sz w:val="24"/>
          <w:szCs w:val="24"/>
        </w:rPr>
      </w:pPr>
      <w:r>
        <w:rPr>
          <w:rFonts w:ascii="Arial" w:eastAsia="Arial" w:hAnsi="Arial" w:cs="Arial"/>
          <w:b/>
          <w:sz w:val="24"/>
          <w:szCs w:val="24"/>
        </w:rPr>
        <w:t>VISTOS</w:t>
      </w:r>
      <w:r>
        <w:rPr>
          <w:rFonts w:ascii="Arial" w:eastAsia="Arial" w:hAnsi="Arial" w:cs="Arial"/>
          <w:sz w:val="24"/>
          <w:szCs w:val="24"/>
        </w:rPr>
        <w:t xml:space="preserve">, para resolver los autos del juicio de nulidad número </w:t>
      </w:r>
      <w:r>
        <w:rPr>
          <w:rFonts w:ascii="Arial" w:eastAsia="Arial" w:hAnsi="Arial" w:cs="Arial"/>
          <w:b/>
          <w:sz w:val="24"/>
          <w:szCs w:val="24"/>
        </w:rPr>
        <w:t>0014/2020</w:t>
      </w:r>
      <w:r>
        <w:rPr>
          <w:rFonts w:ascii="Arial" w:eastAsia="Arial" w:hAnsi="Arial" w:cs="Arial"/>
          <w:sz w:val="24"/>
          <w:szCs w:val="24"/>
        </w:rPr>
        <w:t xml:space="preserve">, promovido por </w:t>
      </w:r>
      <w:r w:rsidR="0068259B">
        <w:rPr>
          <w:rFonts w:ascii="Arial" w:eastAsia="Times New Roman" w:hAnsi="Arial" w:cs="Arial"/>
          <w:bCs/>
          <w:iCs/>
          <w:caps/>
          <w:kern w:val="2"/>
          <w:sz w:val="24"/>
          <w:szCs w:val="24"/>
          <w:lang w:val="es-ES_tradnl" w:eastAsia="es-ES"/>
        </w:rPr>
        <w:t>**********</w:t>
      </w:r>
      <w:r>
        <w:rPr>
          <w:rFonts w:ascii="Arial" w:eastAsia="Arial" w:hAnsi="Arial" w:cs="Arial"/>
          <w:sz w:val="24"/>
          <w:szCs w:val="24"/>
        </w:rPr>
        <w:t xml:space="preserve">, en contra de: </w:t>
      </w:r>
      <w:r>
        <w:rPr>
          <w:rFonts w:ascii="Arial" w:eastAsia="Arial" w:hAnsi="Arial" w:cs="Arial"/>
          <w:b/>
          <w:sz w:val="24"/>
          <w:szCs w:val="24"/>
        </w:rPr>
        <w:t xml:space="preserve">a) </w:t>
      </w:r>
      <w:r>
        <w:rPr>
          <w:rFonts w:ascii="Arial" w:eastAsia="Arial" w:hAnsi="Arial" w:cs="Arial"/>
          <w:sz w:val="24"/>
          <w:szCs w:val="24"/>
        </w:rPr>
        <w:t xml:space="preserve">la resolución negativa ficta recaída al escrito de interposición de recurso de revocación presentado el veinticinco de abril de dos mil diecinueve, por parte del </w:t>
      </w:r>
      <w:r>
        <w:rPr>
          <w:rFonts w:ascii="Arial" w:eastAsia="Arial" w:hAnsi="Arial" w:cs="Arial"/>
          <w:b/>
          <w:sz w:val="24"/>
          <w:szCs w:val="24"/>
        </w:rPr>
        <w:t>SECRETARIO DE FINANZAS DEL PODER EJECUTIVO DEL ESTADO</w:t>
      </w:r>
      <w:r>
        <w:rPr>
          <w:rFonts w:ascii="Arial" w:eastAsia="Arial" w:hAnsi="Arial" w:cs="Arial"/>
          <w:sz w:val="24"/>
          <w:szCs w:val="24"/>
        </w:rPr>
        <w:t xml:space="preserve">; y </w:t>
      </w:r>
      <w:r>
        <w:rPr>
          <w:rFonts w:ascii="Arial" w:eastAsia="Arial" w:hAnsi="Arial" w:cs="Arial"/>
          <w:b/>
          <w:sz w:val="24"/>
          <w:szCs w:val="24"/>
        </w:rPr>
        <w:t xml:space="preserve">b) </w:t>
      </w:r>
      <w:r>
        <w:rPr>
          <w:rFonts w:ascii="Arial" w:eastAsia="Arial" w:hAnsi="Arial" w:cs="Arial"/>
          <w:sz w:val="24"/>
          <w:szCs w:val="24"/>
        </w:rPr>
        <w:t xml:space="preserve">la multa por infracción relacionada con la presentación de declaraciones del impuesto sobre erogaciones por remuneraciones al trabajo personal, contenida en el oficio con número de control </w:t>
      </w:r>
      <w:r w:rsidR="0068259B">
        <w:rPr>
          <w:rFonts w:ascii="Arial" w:eastAsia="Times New Roman" w:hAnsi="Arial" w:cs="Arial"/>
          <w:bCs/>
          <w:iCs/>
          <w:caps/>
          <w:kern w:val="2"/>
          <w:sz w:val="24"/>
          <w:szCs w:val="24"/>
          <w:lang w:val="es-ES_tradnl" w:eastAsia="es-ES"/>
        </w:rPr>
        <w:t>**********</w:t>
      </w:r>
      <w:r>
        <w:rPr>
          <w:rFonts w:ascii="Arial" w:eastAsia="Arial" w:hAnsi="Arial" w:cs="Arial"/>
          <w:b/>
          <w:sz w:val="24"/>
          <w:szCs w:val="24"/>
        </w:rPr>
        <w:t xml:space="preserve"> </w:t>
      </w:r>
      <w:r>
        <w:rPr>
          <w:rFonts w:ascii="Arial" w:eastAsia="Arial" w:hAnsi="Arial" w:cs="Arial"/>
          <w:sz w:val="24"/>
          <w:szCs w:val="24"/>
        </w:rPr>
        <w:t xml:space="preserve">de diecinueve de febrero de dos mil diecinueve, emitido por la </w:t>
      </w:r>
      <w:r>
        <w:rPr>
          <w:rFonts w:ascii="Arial" w:eastAsia="Arial" w:hAnsi="Arial" w:cs="Arial"/>
          <w:b/>
          <w:sz w:val="24"/>
          <w:szCs w:val="24"/>
        </w:rPr>
        <w:t>DIRECTORA DE INGRESOS Y RECAUDACIÓN DE LA SECRETARÍA DE FINANZAS DEL PODER EJECUTIVO DEL ESTADO</w:t>
      </w:r>
      <w:r>
        <w:rPr>
          <w:rFonts w:ascii="Arial" w:eastAsia="Arial" w:hAnsi="Arial" w:cs="Arial"/>
          <w:sz w:val="24"/>
          <w:szCs w:val="24"/>
        </w:rPr>
        <w:t xml:space="preserve">.- - - - - - - - - - - - - - - - - - - - - - </w:t>
      </w:r>
    </w:p>
    <w:p w:rsidR="00B5425E" w:rsidRDefault="00D14D86">
      <w:pPr>
        <w:widowControl w:val="0"/>
        <w:spacing w:line="360" w:lineRule="auto"/>
        <w:ind w:right="51"/>
        <w:jc w:val="center"/>
        <w:rPr>
          <w:rFonts w:ascii="Arial" w:eastAsia="Arial" w:hAnsi="Arial" w:cs="Arial"/>
          <w:b/>
          <w:sz w:val="24"/>
          <w:szCs w:val="24"/>
        </w:rPr>
      </w:pPr>
      <w:r>
        <w:rPr>
          <w:rFonts w:ascii="Arial" w:eastAsia="Arial" w:hAnsi="Arial" w:cs="Arial"/>
          <w:b/>
          <w:sz w:val="24"/>
          <w:szCs w:val="24"/>
        </w:rPr>
        <w:t>R E S U L T A N D O:</w:t>
      </w:r>
    </w:p>
    <w:p w:rsidR="00B5425E" w:rsidRDefault="00D14D86">
      <w:pPr>
        <w:spacing w:line="360" w:lineRule="auto"/>
        <w:ind w:right="51" w:firstLine="567"/>
        <w:jc w:val="both"/>
        <w:rPr>
          <w:rFonts w:ascii="Arial" w:eastAsia="Arial" w:hAnsi="Arial" w:cs="Arial"/>
          <w:b/>
          <w:sz w:val="24"/>
          <w:szCs w:val="24"/>
        </w:rPr>
      </w:pPr>
      <w:r>
        <w:rPr>
          <w:rFonts w:ascii="Arial" w:eastAsia="Arial" w:hAnsi="Arial" w:cs="Arial"/>
          <w:b/>
          <w:sz w:val="24"/>
          <w:szCs w:val="24"/>
        </w:rPr>
        <w:t xml:space="preserve">PRIMERO. </w:t>
      </w:r>
      <w:r>
        <w:rPr>
          <w:rFonts w:ascii="Arial" w:eastAsia="Arial" w:hAnsi="Arial" w:cs="Arial"/>
          <w:sz w:val="24"/>
          <w:szCs w:val="24"/>
        </w:rPr>
        <w:t xml:space="preserve">Por auto de veintiuno de enero de dos mil veinte, se </w:t>
      </w:r>
      <w:r>
        <w:rPr>
          <w:rFonts w:ascii="Arial" w:eastAsia="Arial" w:hAnsi="Arial" w:cs="Arial"/>
          <w:b/>
          <w:sz w:val="24"/>
          <w:szCs w:val="24"/>
        </w:rPr>
        <w:t xml:space="preserve">admitió </w:t>
      </w:r>
      <w:r>
        <w:rPr>
          <w:rFonts w:ascii="Arial" w:eastAsia="Arial" w:hAnsi="Arial" w:cs="Arial"/>
          <w:sz w:val="24"/>
          <w:szCs w:val="24"/>
        </w:rPr>
        <w:t xml:space="preserve">a trámite la demanda de nulidad, interpuesta por </w:t>
      </w:r>
      <w:r w:rsidR="0068259B">
        <w:rPr>
          <w:rFonts w:ascii="Arial" w:eastAsia="Times New Roman" w:hAnsi="Arial" w:cs="Arial"/>
          <w:bCs/>
          <w:iCs/>
          <w:caps/>
          <w:kern w:val="2"/>
          <w:sz w:val="24"/>
          <w:szCs w:val="24"/>
          <w:lang w:val="es-ES_tradnl" w:eastAsia="es-ES"/>
        </w:rPr>
        <w:t>**********</w:t>
      </w:r>
      <w:r>
        <w:rPr>
          <w:rFonts w:ascii="Arial" w:eastAsia="Arial" w:hAnsi="Arial" w:cs="Arial"/>
          <w:sz w:val="24"/>
          <w:szCs w:val="24"/>
        </w:rPr>
        <w:t xml:space="preserve">, ordenándose notificar, emplazar y correr traslado a la </w:t>
      </w:r>
      <w:r>
        <w:rPr>
          <w:rFonts w:ascii="Arial" w:eastAsia="Arial" w:hAnsi="Arial" w:cs="Arial"/>
          <w:b/>
          <w:sz w:val="24"/>
          <w:szCs w:val="24"/>
        </w:rPr>
        <w:t>autoridad demandada</w:t>
      </w:r>
      <w:r>
        <w:rPr>
          <w:rFonts w:ascii="Arial" w:eastAsia="Arial" w:hAnsi="Arial" w:cs="Arial"/>
          <w:sz w:val="24"/>
          <w:szCs w:val="24"/>
        </w:rPr>
        <w:t xml:space="preserve">, para que dentro del término de ley la contestara, </w:t>
      </w:r>
      <w:r>
        <w:rPr>
          <w:rFonts w:ascii="Arial" w:eastAsia="Arial" w:hAnsi="Arial" w:cs="Arial"/>
          <w:b/>
          <w:sz w:val="24"/>
          <w:szCs w:val="24"/>
        </w:rPr>
        <w:t>apercibida</w:t>
      </w:r>
      <w:r>
        <w:rPr>
          <w:rFonts w:ascii="Arial" w:eastAsia="Arial" w:hAnsi="Arial" w:cs="Arial"/>
          <w:sz w:val="24"/>
          <w:szCs w:val="24"/>
        </w:rPr>
        <w:t xml:space="preserve"> que para el caso de no hacerlo se declararía </w:t>
      </w:r>
      <w:proofErr w:type="spellStart"/>
      <w:r>
        <w:rPr>
          <w:rFonts w:ascii="Arial" w:eastAsia="Arial" w:hAnsi="Arial" w:cs="Arial"/>
          <w:sz w:val="24"/>
          <w:szCs w:val="24"/>
        </w:rPr>
        <w:t>precluido</w:t>
      </w:r>
      <w:proofErr w:type="spellEnd"/>
      <w:r>
        <w:rPr>
          <w:rFonts w:ascii="Arial" w:eastAsia="Arial" w:hAnsi="Arial" w:cs="Arial"/>
          <w:sz w:val="24"/>
          <w:szCs w:val="24"/>
        </w:rPr>
        <w:t xml:space="preserve"> su derecho y se le tendría contestando la demanda en sentido afirmativo, salvo prueba en contrario (fojas 11 y 12).</w:t>
      </w:r>
    </w:p>
    <w:p w:rsidR="00B5425E" w:rsidRDefault="00D14D86">
      <w:pPr>
        <w:spacing w:line="360" w:lineRule="auto"/>
        <w:ind w:right="51" w:firstLine="567"/>
        <w:jc w:val="both"/>
        <w:rPr>
          <w:rFonts w:ascii="Arial" w:eastAsia="Arial" w:hAnsi="Arial" w:cs="Arial"/>
          <w:sz w:val="24"/>
          <w:szCs w:val="24"/>
        </w:rPr>
      </w:pPr>
      <w:r>
        <w:rPr>
          <w:rFonts w:ascii="Arial" w:eastAsia="Arial" w:hAnsi="Arial" w:cs="Arial"/>
          <w:b/>
          <w:sz w:val="24"/>
          <w:szCs w:val="24"/>
        </w:rPr>
        <w:t xml:space="preserve">SEGUNDO. </w:t>
      </w:r>
      <w:r>
        <w:rPr>
          <w:rFonts w:ascii="Arial" w:eastAsia="Arial" w:hAnsi="Arial" w:cs="Arial"/>
          <w:sz w:val="24"/>
          <w:szCs w:val="24"/>
        </w:rPr>
        <w:t xml:space="preserve">Por acuerdo de cuatro de marzo de dos mil veinte, se tuvo a la </w:t>
      </w:r>
      <w:r>
        <w:rPr>
          <w:rFonts w:ascii="Arial" w:eastAsia="Arial" w:hAnsi="Arial" w:cs="Arial"/>
          <w:b/>
          <w:sz w:val="24"/>
          <w:szCs w:val="24"/>
        </w:rPr>
        <w:t>autoridad demandada</w:t>
      </w:r>
      <w:r>
        <w:rPr>
          <w:rFonts w:ascii="Arial" w:eastAsia="Arial" w:hAnsi="Arial" w:cs="Arial"/>
          <w:sz w:val="24"/>
          <w:szCs w:val="24"/>
        </w:rPr>
        <w:t xml:space="preserve"> </w:t>
      </w:r>
      <w:r>
        <w:rPr>
          <w:rFonts w:ascii="Arial" w:eastAsia="Arial" w:hAnsi="Arial" w:cs="Arial"/>
          <w:b/>
          <w:sz w:val="24"/>
          <w:szCs w:val="24"/>
        </w:rPr>
        <w:t>contestando la demanda de nulidad</w:t>
      </w:r>
      <w:r>
        <w:rPr>
          <w:rFonts w:ascii="Arial" w:eastAsia="Arial" w:hAnsi="Arial" w:cs="Arial"/>
          <w:sz w:val="24"/>
          <w:szCs w:val="24"/>
        </w:rPr>
        <w:t xml:space="preserve"> por conducto del Director de los Contencioso de la Procuraduría Fiscal dependiente de la Subsecretaría de Ingresos de la Secretaría de Finanzas del Estado, haciendo valer sus excepciones y defensas, por ofrecidas y admitidas sus pruebas, ordenándose correr traslado a la parte actora; señalándose día y hora para la celebración de la Audiencia de Ley, (foja 62).</w:t>
      </w:r>
    </w:p>
    <w:p w:rsidR="00B5425E" w:rsidRDefault="00D14D86">
      <w:pPr>
        <w:spacing w:line="360" w:lineRule="auto"/>
        <w:ind w:right="51" w:firstLine="567"/>
        <w:jc w:val="both"/>
        <w:rPr>
          <w:rFonts w:ascii="Arial" w:eastAsia="Arial" w:hAnsi="Arial" w:cs="Arial"/>
          <w:sz w:val="24"/>
          <w:szCs w:val="24"/>
        </w:rPr>
      </w:pPr>
      <w:r>
        <w:rPr>
          <w:rFonts w:ascii="Arial" w:eastAsia="Arial" w:hAnsi="Arial" w:cs="Arial"/>
          <w:b/>
          <w:sz w:val="24"/>
          <w:szCs w:val="24"/>
        </w:rPr>
        <w:t xml:space="preserve">TERCERO. </w:t>
      </w:r>
      <w:r>
        <w:rPr>
          <w:rFonts w:ascii="Arial" w:eastAsia="Arial" w:hAnsi="Arial" w:cs="Arial"/>
          <w:sz w:val="24"/>
          <w:szCs w:val="24"/>
        </w:rPr>
        <w:t xml:space="preserve">Mediante proveído de tres de septiembre de dos mil veinte, se le hizo del conocimiento a las partes que mediante Acuerdos Generales </w:t>
      </w:r>
      <w:r>
        <w:rPr>
          <w:rFonts w:ascii="Arial" w:eastAsia="Arial" w:hAnsi="Arial" w:cs="Arial"/>
          <w:b/>
          <w:sz w:val="24"/>
          <w:szCs w:val="24"/>
        </w:rPr>
        <w:t>AG/TJAO/04/2020</w:t>
      </w:r>
      <w:r>
        <w:rPr>
          <w:rFonts w:ascii="Arial" w:eastAsia="Arial" w:hAnsi="Arial" w:cs="Arial"/>
          <w:sz w:val="24"/>
          <w:szCs w:val="24"/>
        </w:rPr>
        <w:t xml:space="preserve">, </w:t>
      </w:r>
      <w:r>
        <w:rPr>
          <w:rFonts w:ascii="Arial" w:eastAsia="Arial" w:hAnsi="Arial" w:cs="Arial"/>
          <w:b/>
          <w:sz w:val="24"/>
          <w:szCs w:val="24"/>
        </w:rPr>
        <w:t>AG/TJAO/05/2020</w:t>
      </w:r>
      <w:r>
        <w:rPr>
          <w:rFonts w:ascii="Arial" w:eastAsia="Arial" w:hAnsi="Arial" w:cs="Arial"/>
          <w:sz w:val="24"/>
          <w:szCs w:val="24"/>
        </w:rPr>
        <w:t xml:space="preserve">, </w:t>
      </w:r>
      <w:r>
        <w:rPr>
          <w:rFonts w:ascii="Arial" w:eastAsia="Arial" w:hAnsi="Arial" w:cs="Arial"/>
          <w:b/>
          <w:sz w:val="24"/>
          <w:szCs w:val="24"/>
        </w:rPr>
        <w:t>AG/TJAO/06/2020</w:t>
      </w:r>
      <w:r>
        <w:rPr>
          <w:rFonts w:ascii="Arial" w:eastAsia="Arial" w:hAnsi="Arial" w:cs="Arial"/>
          <w:sz w:val="24"/>
          <w:szCs w:val="24"/>
        </w:rPr>
        <w:t xml:space="preserve">, </w:t>
      </w:r>
      <w:r>
        <w:rPr>
          <w:rFonts w:ascii="Arial" w:eastAsia="Arial" w:hAnsi="Arial" w:cs="Arial"/>
          <w:b/>
          <w:sz w:val="24"/>
          <w:szCs w:val="24"/>
        </w:rPr>
        <w:t>AG/TJAO/08/2020</w:t>
      </w:r>
      <w:r>
        <w:rPr>
          <w:rFonts w:ascii="Arial" w:eastAsia="Arial" w:hAnsi="Arial" w:cs="Arial"/>
          <w:sz w:val="24"/>
          <w:szCs w:val="24"/>
        </w:rPr>
        <w:t xml:space="preserve">, </w:t>
      </w:r>
      <w:r>
        <w:rPr>
          <w:rFonts w:ascii="Arial" w:eastAsia="Arial" w:hAnsi="Arial" w:cs="Arial"/>
          <w:b/>
          <w:sz w:val="24"/>
          <w:szCs w:val="24"/>
        </w:rPr>
        <w:t>AG/TJAO/09/2020</w:t>
      </w:r>
      <w:r>
        <w:rPr>
          <w:rFonts w:ascii="Arial" w:eastAsia="Arial" w:hAnsi="Arial" w:cs="Arial"/>
          <w:sz w:val="24"/>
          <w:szCs w:val="24"/>
        </w:rPr>
        <w:t xml:space="preserve">, </w:t>
      </w:r>
      <w:r>
        <w:rPr>
          <w:rFonts w:ascii="Arial" w:eastAsia="Arial" w:hAnsi="Arial" w:cs="Arial"/>
          <w:b/>
          <w:sz w:val="24"/>
          <w:szCs w:val="24"/>
        </w:rPr>
        <w:t xml:space="preserve">AG/TJAO/10/2020 </w:t>
      </w:r>
      <w:r>
        <w:rPr>
          <w:rFonts w:ascii="Arial" w:eastAsia="Arial" w:hAnsi="Arial" w:cs="Arial"/>
          <w:sz w:val="24"/>
          <w:szCs w:val="24"/>
        </w:rPr>
        <w:t xml:space="preserve">y </w:t>
      </w:r>
      <w:r>
        <w:rPr>
          <w:rFonts w:ascii="Arial" w:eastAsia="Arial" w:hAnsi="Arial" w:cs="Arial"/>
          <w:b/>
          <w:sz w:val="24"/>
          <w:szCs w:val="24"/>
        </w:rPr>
        <w:t>AG/TJAO/11/2020</w:t>
      </w:r>
      <w:r>
        <w:rPr>
          <w:rFonts w:ascii="Arial" w:eastAsia="Arial" w:hAnsi="Arial" w:cs="Arial"/>
          <w:sz w:val="24"/>
          <w:szCs w:val="24"/>
        </w:rPr>
        <w:t xml:space="preserve">, del Pleno del Tribunal de Justicia Administrativa del Estado, se ordenó la suspensión y prórroga de las </w:t>
      </w:r>
      <w:r>
        <w:rPr>
          <w:rFonts w:ascii="Arial" w:eastAsia="Arial" w:hAnsi="Arial" w:cs="Arial"/>
          <w:sz w:val="24"/>
          <w:szCs w:val="24"/>
        </w:rPr>
        <w:lastRenderedPageBreak/>
        <w:t>labores de este Tribunal del diecinueve de marzo al treinta y uno de julio de dos mil veinte, y del tres al siete de agosto de dos mil veinte, con motivo de la emergencia sanitaria generada por el virus SARS-CoV-2 (COVID-19), por lo que, se señaló nueva fecha y hora para la celebración de la audiencia de ley, (foja 63)</w:t>
      </w:r>
    </w:p>
    <w:p w:rsidR="00B5425E" w:rsidRDefault="00D14D86">
      <w:pPr>
        <w:spacing w:line="360" w:lineRule="auto"/>
        <w:ind w:right="51" w:firstLine="567"/>
        <w:jc w:val="both"/>
        <w:rPr>
          <w:rFonts w:ascii="Arial" w:eastAsia="Arial" w:hAnsi="Arial" w:cs="Arial"/>
          <w:sz w:val="24"/>
          <w:szCs w:val="24"/>
        </w:rPr>
      </w:pPr>
      <w:r>
        <w:rPr>
          <w:rFonts w:ascii="Arial" w:eastAsia="Arial" w:hAnsi="Arial" w:cs="Arial"/>
          <w:b/>
          <w:sz w:val="24"/>
          <w:szCs w:val="24"/>
        </w:rPr>
        <w:t xml:space="preserve">CUARTO. </w:t>
      </w:r>
      <w:r>
        <w:rPr>
          <w:rFonts w:ascii="Arial" w:eastAsia="Arial" w:hAnsi="Arial" w:cs="Arial"/>
          <w:sz w:val="24"/>
          <w:szCs w:val="24"/>
        </w:rPr>
        <w:t xml:space="preserve">El dos de octubre de dos mil veinte, se suspendió la audiencia de ley señalada para esa fecha, al advertirse una violación procesal en perjuicio de las partes que intervienen en el presente juicio, por lo que, se ordenó correr traslado a la </w:t>
      </w:r>
      <w:r>
        <w:rPr>
          <w:rFonts w:ascii="Arial" w:eastAsia="Arial" w:hAnsi="Arial" w:cs="Arial"/>
          <w:b/>
          <w:sz w:val="24"/>
          <w:szCs w:val="24"/>
        </w:rPr>
        <w:t xml:space="preserve">parte actora </w:t>
      </w:r>
      <w:r>
        <w:rPr>
          <w:rFonts w:ascii="Arial" w:eastAsia="Arial" w:hAnsi="Arial" w:cs="Arial"/>
          <w:sz w:val="24"/>
          <w:szCs w:val="24"/>
        </w:rPr>
        <w:t xml:space="preserve">con la copia de la contestación de la demanda de la autoridad demandada y se le concedió el término de </w:t>
      </w:r>
      <w:r>
        <w:rPr>
          <w:rFonts w:ascii="Arial" w:eastAsia="Arial" w:hAnsi="Arial" w:cs="Arial"/>
          <w:b/>
          <w:sz w:val="24"/>
          <w:szCs w:val="24"/>
        </w:rPr>
        <w:t xml:space="preserve">cinco días hábiles </w:t>
      </w:r>
      <w:r>
        <w:rPr>
          <w:rFonts w:ascii="Arial" w:eastAsia="Arial" w:hAnsi="Arial" w:cs="Arial"/>
          <w:sz w:val="24"/>
          <w:szCs w:val="24"/>
        </w:rPr>
        <w:t xml:space="preserve">para que realizara la </w:t>
      </w:r>
      <w:r>
        <w:rPr>
          <w:rFonts w:ascii="Arial" w:eastAsia="Arial" w:hAnsi="Arial" w:cs="Arial"/>
          <w:b/>
          <w:sz w:val="24"/>
          <w:szCs w:val="24"/>
        </w:rPr>
        <w:t xml:space="preserve">ampliación de su demanda de nulidad </w:t>
      </w:r>
      <w:r>
        <w:rPr>
          <w:rFonts w:ascii="Arial" w:eastAsia="Arial" w:hAnsi="Arial" w:cs="Arial"/>
          <w:sz w:val="24"/>
          <w:szCs w:val="24"/>
        </w:rPr>
        <w:t>con el apercibimiento que en caso de omisión, se declararía la preclusión de su derecho correspondiente (fojas 72 y 73).</w:t>
      </w:r>
    </w:p>
    <w:p w:rsidR="00B5425E" w:rsidRDefault="00D14D86">
      <w:pPr>
        <w:spacing w:line="360" w:lineRule="auto"/>
        <w:ind w:right="51" w:firstLine="567"/>
        <w:jc w:val="both"/>
        <w:rPr>
          <w:rFonts w:ascii="Arial" w:eastAsia="Arial" w:hAnsi="Arial" w:cs="Arial"/>
          <w:sz w:val="24"/>
          <w:szCs w:val="24"/>
        </w:rPr>
      </w:pPr>
      <w:r>
        <w:rPr>
          <w:rFonts w:ascii="Arial" w:eastAsia="Arial" w:hAnsi="Arial" w:cs="Arial"/>
          <w:b/>
          <w:sz w:val="24"/>
          <w:szCs w:val="24"/>
        </w:rPr>
        <w:t xml:space="preserve">QUINTO. </w:t>
      </w:r>
      <w:r>
        <w:rPr>
          <w:rFonts w:ascii="Arial" w:eastAsia="Arial" w:hAnsi="Arial" w:cs="Arial"/>
          <w:sz w:val="24"/>
          <w:szCs w:val="24"/>
        </w:rPr>
        <w:t xml:space="preserve">Mediante proveído de cinco de marzo de dos mil veintiuno, se tuvo a la </w:t>
      </w:r>
      <w:r>
        <w:rPr>
          <w:rFonts w:ascii="Arial" w:eastAsia="Arial" w:hAnsi="Arial" w:cs="Arial"/>
          <w:b/>
          <w:sz w:val="24"/>
          <w:szCs w:val="24"/>
        </w:rPr>
        <w:t xml:space="preserve">parte actora </w:t>
      </w:r>
      <w:r>
        <w:rPr>
          <w:rFonts w:ascii="Arial" w:eastAsia="Arial" w:hAnsi="Arial" w:cs="Arial"/>
          <w:sz w:val="24"/>
          <w:szCs w:val="24"/>
        </w:rPr>
        <w:t xml:space="preserve">realizando la </w:t>
      </w:r>
      <w:r>
        <w:rPr>
          <w:rFonts w:ascii="Arial" w:eastAsia="Arial" w:hAnsi="Arial" w:cs="Arial"/>
          <w:b/>
          <w:sz w:val="24"/>
          <w:szCs w:val="24"/>
        </w:rPr>
        <w:t>ampliación de su demanda</w:t>
      </w:r>
      <w:r>
        <w:rPr>
          <w:rFonts w:ascii="Arial" w:eastAsia="Arial" w:hAnsi="Arial" w:cs="Arial"/>
          <w:sz w:val="24"/>
          <w:szCs w:val="24"/>
        </w:rPr>
        <w:t xml:space="preserve"> de nulidad, por lo que se ordenó correr traslado a la </w:t>
      </w:r>
      <w:r>
        <w:rPr>
          <w:rFonts w:ascii="Arial" w:eastAsia="Arial" w:hAnsi="Arial" w:cs="Arial"/>
          <w:b/>
          <w:sz w:val="24"/>
          <w:szCs w:val="24"/>
        </w:rPr>
        <w:t xml:space="preserve">autoridad demandada </w:t>
      </w:r>
      <w:r>
        <w:rPr>
          <w:rFonts w:ascii="Arial" w:eastAsia="Arial" w:hAnsi="Arial" w:cs="Arial"/>
          <w:sz w:val="24"/>
          <w:szCs w:val="24"/>
        </w:rPr>
        <w:t xml:space="preserve">para que dentro del término legal, realizara la </w:t>
      </w:r>
      <w:r>
        <w:rPr>
          <w:rFonts w:ascii="Arial" w:eastAsia="Arial" w:hAnsi="Arial" w:cs="Arial"/>
          <w:b/>
          <w:sz w:val="24"/>
          <w:szCs w:val="24"/>
        </w:rPr>
        <w:t>contestación a la ampliación de la demanda de nulidad</w:t>
      </w:r>
      <w:r>
        <w:rPr>
          <w:rFonts w:ascii="Arial" w:eastAsia="Arial" w:hAnsi="Arial" w:cs="Arial"/>
          <w:sz w:val="24"/>
          <w:szCs w:val="24"/>
        </w:rPr>
        <w:t xml:space="preserve">, con el </w:t>
      </w:r>
      <w:r>
        <w:rPr>
          <w:rFonts w:ascii="Arial" w:eastAsia="Arial" w:hAnsi="Arial" w:cs="Arial"/>
          <w:b/>
          <w:sz w:val="24"/>
          <w:szCs w:val="24"/>
        </w:rPr>
        <w:t xml:space="preserve">apercibimiento </w:t>
      </w:r>
      <w:r>
        <w:rPr>
          <w:rFonts w:ascii="Arial" w:eastAsia="Arial" w:hAnsi="Arial" w:cs="Arial"/>
          <w:sz w:val="24"/>
          <w:szCs w:val="24"/>
        </w:rPr>
        <w:t>que en caso de omisión, se declararía la preclusión de su derecho correspondiente (fojas 94 y 95).</w:t>
      </w:r>
    </w:p>
    <w:p w:rsidR="00B5425E" w:rsidRDefault="00D14D86">
      <w:pPr>
        <w:spacing w:line="360" w:lineRule="auto"/>
        <w:ind w:right="51" w:firstLine="567"/>
        <w:jc w:val="both"/>
        <w:rPr>
          <w:rFonts w:ascii="Arial" w:eastAsia="Arial" w:hAnsi="Arial" w:cs="Arial"/>
          <w:sz w:val="24"/>
          <w:szCs w:val="24"/>
        </w:rPr>
      </w:pPr>
      <w:r>
        <w:rPr>
          <w:rFonts w:ascii="Arial" w:eastAsia="Arial" w:hAnsi="Arial" w:cs="Arial"/>
          <w:b/>
          <w:sz w:val="24"/>
          <w:szCs w:val="24"/>
        </w:rPr>
        <w:t xml:space="preserve">SEXTO. </w:t>
      </w:r>
      <w:r>
        <w:rPr>
          <w:rFonts w:ascii="Arial" w:eastAsia="Arial" w:hAnsi="Arial" w:cs="Arial"/>
          <w:sz w:val="24"/>
          <w:szCs w:val="24"/>
        </w:rPr>
        <w:t xml:space="preserve">Por auto de diecisiete de mayo de dos mil veintiuno, se tuvo a la </w:t>
      </w:r>
      <w:r>
        <w:rPr>
          <w:rFonts w:ascii="Arial" w:eastAsia="Arial" w:hAnsi="Arial" w:cs="Arial"/>
          <w:b/>
          <w:sz w:val="24"/>
          <w:szCs w:val="24"/>
        </w:rPr>
        <w:t>autoridad demandada</w:t>
      </w:r>
      <w:r>
        <w:rPr>
          <w:rFonts w:ascii="Arial" w:eastAsia="Arial" w:hAnsi="Arial" w:cs="Arial"/>
          <w:sz w:val="24"/>
          <w:szCs w:val="24"/>
        </w:rPr>
        <w:t xml:space="preserve"> </w:t>
      </w:r>
      <w:r>
        <w:rPr>
          <w:rFonts w:ascii="Arial" w:eastAsia="Arial" w:hAnsi="Arial" w:cs="Arial"/>
          <w:b/>
          <w:sz w:val="24"/>
          <w:szCs w:val="24"/>
        </w:rPr>
        <w:t>contestando la ampliación de la demanda de nulidad</w:t>
      </w:r>
      <w:r>
        <w:rPr>
          <w:rFonts w:ascii="Arial" w:eastAsia="Arial" w:hAnsi="Arial" w:cs="Arial"/>
          <w:sz w:val="24"/>
          <w:szCs w:val="24"/>
        </w:rPr>
        <w:t xml:space="preserve"> por conducto del Director de los Contencioso de la Procuraduría Fiscal dependiente de la Subsecretaría de Ingresos de la Secretaría de Finanzas del Estado; por lo que, se señaló día y hora para la celebración de la Audiencia de Ley (foja 103).</w:t>
      </w:r>
    </w:p>
    <w:p w:rsidR="00B5425E" w:rsidRDefault="00D14D86">
      <w:pPr>
        <w:spacing w:line="360" w:lineRule="auto"/>
        <w:ind w:right="51" w:firstLine="567"/>
        <w:jc w:val="both"/>
        <w:rPr>
          <w:rFonts w:ascii="Arial" w:eastAsia="Arial" w:hAnsi="Arial" w:cs="Arial"/>
          <w:sz w:val="24"/>
          <w:szCs w:val="24"/>
        </w:rPr>
      </w:pPr>
      <w:r>
        <w:rPr>
          <w:rFonts w:ascii="Arial" w:eastAsia="Arial" w:hAnsi="Arial" w:cs="Arial"/>
          <w:b/>
          <w:sz w:val="24"/>
          <w:szCs w:val="24"/>
        </w:rPr>
        <w:t xml:space="preserve">SÉPTIMO. </w:t>
      </w:r>
      <w:r>
        <w:rPr>
          <w:rFonts w:ascii="Arial" w:eastAsia="Arial" w:hAnsi="Arial" w:cs="Arial"/>
          <w:sz w:val="24"/>
          <w:szCs w:val="24"/>
        </w:rPr>
        <w:t xml:space="preserve">El quince de junio de dos mil veintiuno, se declaró abierta la audiencia de Ley, en la que no comparecieron las partes, ni persona alguna que legalmente las representara, no se formularon alegatos; por lo que se citó a las partes para oír sentencia, misma que se dicta en términos del artículo 205, de la Ley de Procedimiento y Justicia Administrativa para el Estado. - - - - - - - - - - - - - - - - - - </w:t>
      </w:r>
    </w:p>
    <w:p w:rsidR="00B5425E" w:rsidRDefault="00D14D86">
      <w:pPr>
        <w:spacing w:line="360" w:lineRule="auto"/>
        <w:ind w:right="51"/>
        <w:jc w:val="center"/>
        <w:rPr>
          <w:rFonts w:ascii="Arial" w:eastAsia="Arial" w:hAnsi="Arial" w:cs="Arial"/>
          <w:b/>
          <w:sz w:val="24"/>
          <w:szCs w:val="24"/>
        </w:rPr>
      </w:pPr>
      <w:r>
        <w:rPr>
          <w:rFonts w:ascii="Arial" w:eastAsia="Arial" w:hAnsi="Arial" w:cs="Arial"/>
          <w:b/>
          <w:sz w:val="24"/>
          <w:szCs w:val="24"/>
        </w:rPr>
        <w:t>C O N S I D E R A N D O:</w:t>
      </w:r>
    </w:p>
    <w:p w:rsidR="00B5425E" w:rsidRDefault="00D14D86">
      <w:pPr>
        <w:pBdr>
          <w:top w:val="nil"/>
          <w:left w:val="nil"/>
          <w:bottom w:val="nil"/>
          <w:right w:val="nil"/>
          <w:between w:val="nil"/>
        </w:pBdr>
        <w:spacing w:line="360" w:lineRule="auto"/>
        <w:ind w:firstLine="567"/>
        <w:jc w:val="both"/>
        <w:rPr>
          <w:rFonts w:ascii="Arial" w:eastAsia="Arial" w:hAnsi="Arial" w:cs="Arial"/>
          <w:color w:val="000000"/>
          <w:sz w:val="24"/>
          <w:szCs w:val="24"/>
        </w:rPr>
      </w:pPr>
      <w:r>
        <w:rPr>
          <w:rFonts w:ascii="Arial" w:eastAsia="Arial" w:hAnsi="Arial" w:cs="Arial"/>
          <w:b/>
          <w:color w:val="000000"/>
          <w:sz w:val="24"/>
          <w:szCs w:val="24"/>
        </w:rPr>
        <w:t xml:space="preserve">PRIMERO. Competencia. </w:t>
      </w:r>
      <w:r>
        <w:rPr>
          <w:rFonts w:ascii="Arial" w:eastAsia="Arial" w:hAnsi="Arial" w:cs="Arial"/>
          <w:color w:val="000000"/>
          <w:sz w:val="24"/>
          <w:szCs w:val="24"/>
        </w:rPr>
        <w:t xml:space="preserve">Esta Cuarta Sala Unitaria de Primera Instancia del Tribunal de Justicia Administrativa del Estado, </w:t>
      </w:r>
      <w:r>
        <w:rPr>
          <w:rFonts w:ascii="Arial" w:eastAsia="Arial" w:hAnsi="Arial" w:cs="Arial"/>
          <w:b/>
          <w:color w:val="000000"/>
          <w:sz w:val="24"/>
          <w:szCs w:val="24"/>
        </w:rPr>
        <w:t>es competente</w:t>
      </w:r>
      <w:r>
        <w:rPr>
          <w:rFonts w:ascii="Arial" w:eastAsia="Arial" w:hAnsi="Arial" w:cs="Arial"/>
          <w:color w:val="000000"/>
          <w:sz w:val="24"/>
          <w:szCs w:val="24"/>
        </w:rPr>
        <w:t xml:space="preserve"> para conocer y resolver el presente juicio de nulidad promovido en contra de un acto atribuido a autoridades administrativas de carácter estatal, de conformidad con lo dispuesto por el artículo 116 fracción V, de la Constitución Política de los Estados Unidos Mexicanos, el artículo 114 QUÁTER, de la Constitución Política del Estado Libre y Soberano de Oaxaca, en relación con los artículos 119, 120 fracción IV, 129, 132 fracciones I y II, 133 fracciones II y V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 y los artículos 4 fracción X, 35 fracción II, 36 </w:t>
      </w:r>
      <w:r>
        <w:rPr>
          <w:rFonts w:ascii="Arial" w:eastAsia="Arial" w:hAnsi="Arial" w:cs="Arial"/>
          <w:color w:val="000000"/>
          <w:sz w:val="24"/>
          <w:szCs w:val="24"/>
        </w:rPr>
        <w:lastRenderedPageBreak/>
        <w:t>fracción I, de la Ley Orgánica del Tribunal de Justicia Administrativa del Estado, publicada en el Extra del Periódico Oficial del Estado, el siete de noviembre de dos mil diecinueve.</w:t>
      </w:r>
    </w:p>
    <w:p w:rsidR="00B5425E" w:rsidRDefault="00D14D86">
      <w:pPr>
        <w:spacing w:line="360" w:lineRule="auto"/>
        <w:ind w:right="49" w:firstLine="567"/>
        <w:jc w:val="both"/>
        <w:rPr>
          <w:rFonts w:ascii="Arial" w:eastAsia="Arial" w:hAnsi="Arial" w:cs="Arial"/>
          <w:sz w:val="24"/>
          <w:szCs w:val="24"/>
        </w:rPr>
      </w:pPr>
      <w:r>
        <w:rPr>
          <w:rFonts w:ascii="Arial" w:eastAsia="Arial" w:hAnsi="Arial" w:cs="Arial"/>
          <w:b/>
          <w:sz w:val="24"/>
          <w:szCs w:val="24"/>
        </w:rPr>
        <w:t>SEGUNDO</w:t>
      </w:r>
      <w:r>
        <w:rPr>
          <w:rFonts w:ascii="Arial" w:eastAsia="Arial" w:hAnsi="Arial" w:cs="Arial"/>
          <w:sz w:val="24"/>
          <w:szCs w:val="24"/>
        </w:rPr>
        <w:t xml:space="preserve">. </w:t>
      </w:r>
      <w:r>
        <w:rPr>
          <w:rFonts w:ascii="Arial" w:eastAsia="Arial" w:hAnsi="Arial" w:cs="Arial"/>
          <w:b/>
          <w:sz w:val="24"/>
          <w:szCs w:val="24"/>
        </w:rPr>
        <w:t xml:space="preserve">Personalidad. </w:t>
      </w:r>
      <w:r>
        <w:rPr>
          <w:rFonts w:ascii="Arial" w:eastAsia="Arial" w:hAnsi="Arial" w:cs="Arial"/>
          <w:sz w:val="24"/>
          <w:szCs w:val="24"/>
        </w:rPr>
        <w:t xml:space="preserve">La personalidad de la </w:t>
      </w:r>
      <w:r>
        <w:rPr>
          <w:rFonts w:ascii="Arial" w:eastAsia="Arial" w:hAnsi="Arial" w:cs="Arial"/>
          <w:b/>
          <w:sz w:val="24"/>
          <w:szCs w:val="24"/>
        </w:rPr>
        <w:t xml:space="preserve">parte actora </w:t>
      </w:r>
      <w:r>
        <w:rPr>
          <w:rFonts w:ascii="Arial" w:eastAsia="Arial" w:hAnsi="Arial" w:cs="Arial"/>
          <w:sz w:val="24"/>
          <w:szCs w:val="24"/>
        </w:rPr>
        <w:t>quedó acreditada en términos del artículo 148 de la Ley de Procedimiento y Justicia Administrativa para el Estado de Oaxaca, ya que promueve por su propio derecho; por su parte la</w:t>
      </w:r>
      <w:r>
        <w:rPr>
          <w:rFonts w:ascii="Arial" w:eastAsia="Arial" w:hAnsi="Arial" w:cs="Arial"/>
          <w:b/>
          <w:sz w:val="24"/>
          <w:szCs w:val="24"/>
        </w:rPr>
        <w:t xml:space="preserve"> autoridad demandada </w:t>
      </w:r>
      <w:r>
        <w:rPr>
          <w:rFonts w:ascii="Arial" w:eastAsia="Arial" w:hAnsi="Arial" w:cs="Arial"/>
          <w:sz w:val="24"/>
          <w:szCs w:val="24"/>
        </w:rPr>
        <w:t>por conducto del Director de lo Contencioso de la</w:t>
      </w:r>
      <w:r>
        <w:rPr>
          <w:rFonts w:ascii="Arial" w:eastAsia="Arial" w:hAnsi="Arial" w:cs="Arial"/>
          <w:b/>
          <w:sz w:val="24"/>
          <w:szCs w:val="24"/>
        </w:rPr>
        <w:t xml:space="preserve"> </w:t>
      </w:r>
      <w:r>
        <w:rPr>
          <w:rFonts w:ascii="Arial" w:eastAsia="Arial" w:hAnsi="Arial" w:cs="Arial"/>
          <w:sz w:val="24"/>
          <w:szCs w:val="24"/>
        </w:rPr>
        <w:t>Procuraduría Fiscal de la Subsecretaría de Ingresos de la Secretaría de Finanzas del Poder Ejecutivo del Estado, lo acreditó en términos de lo dispuesto por el artículo 151 de la Ley citada.</w:t>
      </w:r>
    </w:p>
    <w:p w:rsidR="00B5425E" w:rsidRDefault="00D14D86">
      <w:pPr>
        <w:spacing w:line="360" w:lineRule="auto"/>
        <w:ind w:firstLine="567"/>
        <w:jc w:val="both"/>
        <w:rPr>
          <w:rFonts w:ascii="Arial" w:eastAsia="Arial" w:hAnsi="Arial" w:cs="Arial"/>
          <w:sz w:val="24"/>
          <w:szCs w:val="24"/>
        </w:rPr>
      </w:pPr>
      <w:r>
        <w:rPr>
          <w:rFonts w:ascii="Arial" w:eastAsia="Arial" w:hAnsi="Arial" w:cs="Arial"/>
          <w:b/>
          <w:sz w:val="24"/>
          <w:szCs w:val="24"/>
        </w:rPr>
        <w:t>TERCERO. Causales de</w:t>
      </w:r>
      <w:r>
        <w:rPr>
          <w:rFonts w:ascii="Arial" w:eastAsia="Arial" w:hAnsi="Arial" w:cs="Arial"/>
          <w:sz w:val="24"/>
          <w:szCs w:val="24"/>
        </w:rPr>
        <w:t xml:space="preserve"> </w:t>
      </w:r>
      <w:r>
        <w:rPr>
          <w:rFonts w:ascii="Arial" w:eastAsia="Arial" w:hAnsi="Arial" w:cs="Arial"/>
          <w:b/>
          <w:sz w:val="24"/>
          <w:szCs w:val="24"/>
        </w:rPr>
        <w:t xml:space="preserve">improcedencia y sobreseimiento. </w:t>
      </w:r>
      <w:r>
        <w:rPr>
          <w:rFonts w:ascii="Arial" w:eastAsia="Arial" w:hAnsi="Arial" w:cs="Arial"/>
          <w:sz w:val="24"/>
          <w:szCs w:val="24"/>
        </w:rPr>
        <w:t>Por ser</w:t>
      </w:r>
      <w:r>
        <w:rPr>
          <w:rFonts w:ascii="Arial" w:eastAsia="Arial" w:hAnsi="Arial" w:cs="Arial"/>
          <w:b/>
          <w:sz w:val="24"/>
          <w:szCs w:val="24"/>
        </w:rPr>
        <w:t xml:space="preserve"> </w:t>
      </w:r>
      <w:r>
        <w:rPr>
          <w:rFonts w:ascii="Arial" w:eastAsia="Arial" w:hAnsi="Arial" w:cs="Arial"/>
          <w:sz w:val="24"/>
          <w:szCs w:val="24"/>
        </w:rPr>
        <w:t>de orden público y de estudio preferente a cualquier otra cuestión, mismas que pueden ser estudiadas de oficio o a petición de parte, ya que, de actualizarse las hipótesis normativas, ello impide la resolución de fondo del asunto y deberá decretarse su sobreseimiento, en términos de los artículos 161 y 162, de la Ley de Procedimiento y Justicia Administrativa para el Estado.</w:t>
      </w:r>
    </w:p>
    <w:p w:rsidR="00B5425E" w:rsidRDefault="00D14D86">
      <w:pPr>
        <w:spacing w:line="360" w:lineRule="auto"/>
        <w:ind w:firstLine="567"/>
        <w:jc w:val="both"/>
        <w:rPr>
          <w:rFonts w:ascii="Arial" w:eastAsia="Arial" w:hAnsi="Arial" w:cs="Arial"/>
          <w:b/>
          <w:sz w:val="24"/>
          <w:szCs w:val="24"/>
        </w:rPr>
      </w:pPr>
      <w:r>
        <w:rPr>
          <w:rFonts w:ascii="Arial" w:eastAsia="Arial" w:hAnsi="Arial" w:cs="Arial"/>
          <w:sz w:val="24"/>
          <w:szCs w:val="24"/>
        </w:rPr>
        <w:t xml:space="preserve">Este Juzgador de autos advierte, que no se actualiza causal alguna de improcedencia y sobreseimiento, por lo que </w:t>
      </w:r>
      <w:r>
        <w:rPr>
          <w:rFonts w:ascii="Arial" w:eastAsia="Arial" w:hAnsi="Arial" w:cs="Arial"/>
          <w:b/>
          <w:sz w:val="24"/>
          <w:szCs w:val="24"/>
        </w:rPr>
        <w:t>NO SE SOBRESEE EL JUICIO.</w:t>
      </w:r>
    </w:p>
    <w:p w:rsidR="00B5425E" w:rsidRDefault="00D14D86" w:rsidP="00D14D86">
      <w:pPr>
        <w:pBdr>
          <w:top w:val="nil"/>
          <w:left w:val="nil"/>
          <w:bottom w:val="nil"/>
          <w:right w:val="nil"/>
          <w:between w:val="nil"/>
        </w:pBdr>
        <w:spacing w:after="240" w:line="360" w:lineRule="auto"/>
        <w:ind w:right="-1" w:firstLine="567"/>
        <w:jc w:val="both"/>
        <w:rPr>
          <w:rFonts w:ascii="Arial" w:eastAsia="Arial" w:hAnsi="Arial" w:cs="Arial"/>
          <w:color w:val="000000"/>
          <w:sz w:val="24"/>
          <w:szCs w:val="24"/>
        </w:rPr>
      </w:pPr>
      <w:r>
        <w:rPr>
          <w:rFonts w:ascii="Arial" w:eastAsia="Arial" w:hAnsi="Arial" w:cs="Arial"/>
          <w:b/>
          <w:color w:val="000000"/>
          <w:sz w:val="24"/>
          <w:szCs w:val="24"/>
        </w:rPr>
        <w:t>CUARTO</w:t>
      </w:r>
      <w:r>
        <w:rPr>
          <w:rFonts w:ascii="Arial" w:eastAsia="Arial" w:hAnsi="Arial" w:cs="Arial"/>
          <w:color w:val="000000"/>
          <w:sz w:val="24"/>
          <w:szCs w:val="24"/>
        </w:rPr>
        <w:t xml:space="preserve">. </w:t>
      </w:r>
      <w:r>
        <w:rPr>
          <w:rFonts w:ascii="Arial" w:eastAsia="Arial" w:hAnsi="Arial" w:cs="Arial"/>
          <w:b/>
          <w:color w:val="000000"/>
          <w:sz w:val="24"/>
          <w:szCs w:val="24"/>
        </w:rPr>
        <w:t xml:space="preserve">Fijación de los puntos controvertidos. </w:t>
      </w:r>
      <w:r>
        <w:rPr>
          <w:rFonts w:ascii="Arial" w:eastAsia="Arial" w:hAnsi="Arial" w:cs="Arial"/>
          <w:color w:val="000000"/>
          <w:sz w:val="24"/>
          <w:szCs w:val="24"/>
        </w:rPr>
        <w:t>De conformidad con lo establecido en el artículo 207 fracción I de la Ley la Materia, al momento de dictarse sentencia el Juzgador deberá hacer una fijación clara y precisa de los puntos controvertidos por las partes.</w:t>
      </w:r>
    </w:p>
    <w:p w:rsidR="00B5425E" w:rsidRDefault="00D14D86" w:rsidP="00D14D86">
      <w:pPr>
        <w:pBdr>
          <w:top w:val="nil"/>
          <w:left w:val="nil"/>
          <w:bottom w:val="nil"/>
          <w:right w:val="nil"/>
          <w:between w:val="nil"/>
        </w:pBdr>
        <w:spacing w:after="240" w:line="360" w:lineRule="auto"/>
        <w:ind w:right="-1" w:firstLine="567"/>
        <w:jc w:val="both"/>
        <w:rPr>
          <w:rFonts w:ascii="Arial" w:eastAsia="Arial" w:hAnsi="Arial" w:cs="Arial"/>
          <w:color w:val="000000"/>
          <w:sz w:val="24"/>
          <w:szCs w:val="24"/>
        </w:rPr>
      </w:pPr>
      <w:r>
        <w:rPr>
          <w:rFonts w:ascii="Arial" w:eastAsia="Arial" w:hAnsi="Arial" w:cs="Arial"/>
          <w:color w:val="000000"/>
          <w:sz w:val="24"/>
          <w:szCs w:val="24"/>
        </w:rPr>
        <w:t xml:space="preserve">En ese sentido, el actor </w:t>
      </w:r>
      <w:r w:rsidR="0068259B">
        <w:rPr>
          <w:rFonts w:ascii="Arial" w:eastAsia="Times New Roman" w:hAnsi="Arial" w:cs="Arial"/>
          <w:bCs/>
          <w:iCs/>
          <w:caps/>
          <w:kern w:val="2"/>
          <w:sz w:val="24"/>
          <w:szCs w:val="24"/>
          <w:lang w:val="es-ES_tradnl" w:eastAsia="es-ES"/>
        </w:rPr>
        <w:t xml:space="preserve">********** </w:t>
      </w:r>
      <w:r>
        <w:rPr>
          <w:rFonts w:ascii="Arial" w:eastAsia="Arial" w:hAnsi="Arial" w:cs="Arial"/>
          <w:color w:val="000000"/>
          <w:sz w:val="24"/>
          <w:szCs w:val="24"/>
        </w:rPr>
        <w:t xml:space="preserve">demandó la nulidad de la multa por infracción relacionada con la presentación de declaraciones del impuesto sobre erogaciones por remuneraciones al trabajo personal, contenida en el oficio con número de control </w:t>
      </w:r>
      <w:r w:rsidR="0068259B">
        <w:rPr>
          <w:rFonts w:ascii="Arial" w:eastAsia="Times New Roman" w:hAnsi="Arial" w:cs="Arial"/>
          <w:bCs/>
          <w:iCs/>
          <w:caps/>
          <w:kern w:val="2"/>
          <w:sz w:val="24"/>
          <w:szCs w:val="24"/>
          <w:lang w:val="es-ES_tradnl" w:eastAsia="es-ES"/>
        </w:rPr>
        <w:t>**********</w:t>
      </w:r>
      <w:r>
        <w:rPr>
          <w:rFonts w:ascii="Arial" w:eastAsia="Arial" w:hAnsi="Arial" w:cs="Arial"/>
          <w:b/>
          <w:color w:val="000000"/>
          <w:sz w:val="24"/>
          <w:szCs w:val="24"/>
        </w:rPr>
        <w:t xml:space="preserve"> </w:t>
      </w:r>
      <w:r>
        <w:rPr>
          <w:rFonts w:ascii="Arial" w:eastAsia="Arial" w:hAnsi="Arial" w:cs="Arial"/>
          <w:color w:val="000000"/>
          <w:sz w:val="24"/>
          <w:szCs w:val="24"/>
        </w:rPr>
        <w:t xml:space="preserve">de diecinueve de febrero de dos mil diecinueve, emitido por la </w:t>
      </w:r>
      <w:r>
        <w:rPr>
          <w:rFonts w:ascii="Arial" w:eastAsia="Arial" w:hAnsi="Arial" w:cs="Arial"/>
          <w:b/>
          <w:color w:val="000000"/>
          <w:sz w:val="24"/>
          <w:szCs w:val="24"/>
        </w:rPr>
        <w:t>Directora de Ingresos y Recaudación de la Secretaría de Finanzas del Poder Ejecutivo del Estado de Oaxaca</w:t>
      </w:r>
      <w:r>
        <w:rPr>
          <w:rFonts w:ascii="Arial" w:eastAsia="Arial" w:hAnsi="Arial" w:cs="Arial"/>
          <w:color w:val="000000"/>
          <w:sz w:val="24"/>
          <w:szCs w:val="24"/>
        </w:rPr>
        <w:t>, toda vez que en ella no se señalaron las causas particulares o razones por las cuales estimó se encontraba omisa en el cumplimiento de sus obligaciones fiscales.</w:t>
      </w:r>
    </w:p>
    <w:p w:rsidR="00B5425E" w:rsidRDefault="00D14D86" w:rsidP="00D14D86">
      <w:pPr>
        <w:pBdr>
          <w:top w:val="nil"/>
          <w:left w:val="nil"/>
          <w:bottom w:val="nil"/>
          <w:right w:val="nil"/>
          <w:between w:val="nil"/>
        </w:pBdr>
        <w:spacing w:after="240" w:line="360" w:lineRule="auto"/>
        <w:ind w:right="-1" w:firstLine="567"/>
        <w:jc w:val="both"/>
        <w:rPr>
          <w:rFonts w:ascii="Arial" w:eastAsia="Arial" w:hAnsi="Arial" w:cs="Arial"/>
          <w:color w:val="000000"/>
          <w:sz w:val="24"/>
          <w:szCs w:val="24"/>
        </w:rPr>
      </w:pPr>
      <w:r>
        <w:rPr>
          <w:rFonts w:ascii="Arial" w:eastAsia="Arial" w:hAnsi="Arial" w:cs="Arial"/>
          <w:sz w:val="24"/>
          <w:szCs w:val="24"/>
        </w:rPr>
        <w:t xml:space="preserve">Asimismo, del análisis del escrito de demanda y los autos del presente juicio de nulidad, con fundamento en el artículo 1° segundo párrafo, procurando la protección más amplia a favor de los administrados, se advierte que también impugna </w:t>
      </w:r>
      <w:r>
        <w:rPr>
          <w:rFonts w:ascii="Arial" w:eastAsia="Arial" w:hAnsi="Arial" w:cs="Arial"/>
          <w:color w:val="000000"/>
          <w:sz w:val="24"/>
          <w:szCs w:val="24"/>
        </w:rPr>
        <w:t xml:space="preserve">la resolución contenida en el oficio número </w:t>
      </w:r>
      <w:r w:rsidR="0068259B">
        <w:rPr>
          <w:rFonts w:ascii="Arial" w:eastAsia="Times New Roman" w:hAnsi="Arial" w:cs="Arial"/>
          <w:bCs/>
          <w:iCs/>
          <w:caps/>
          <w:kern w:val="2"/>
          <w:sz w:val="24"/>
          <w:szCs w:val="24"/>
          <w:lang w:val="es-ES_tradnl" w:eastAsia="es-ES"/>
        </w:rPr>
        <w:t xml:space="preserve">********** </w:t>
      </w:r>
      <w:r>
        <w:rPr>
          <w:rFonts w:ascii="Arial" w:eastAsia="Arial" w:hAnsi="Arial" w:cs="Arial"/>
          <w:color w:val="000000"/>
          <w:sz w:val="24"/>
          <w:szCs w:val="24"/>
        </w:rPr>
        <w:t xml:space="preserve">de seis de enero de dos mil veinte, dictada en el expediente </w:t>
      </w:r>
      <w:r w:rsidR="005904BA">
        <w:rPr>
          <w:rFonts w:ascii="Arial" w:eastAsia="Times New Roman" w:hAnsi="Arial" w:cs="Arial"/>
          <w:bCs/>
          <w:iCs/>
          <w:caps/>
          <w:kern w:val="2"/>
          <w:sz w:val="24"/>
          <w:szCs w:val="24"/>
          <w:lang w:val="es-ES_tradnl" w:eastAsia="es-ES"/>
        </w:rPr>
        <w:t xml:space="preserve">********** </w:t>
      </w:r>
      <w:r>
        <w:rPr>
          <w:rFonts w:ascii="Arial" w:eastAsia="Arial" w:hAnsi="Arial" w:cs="Arial"/>
          <w:color w:val="000000"/>
          <w:sz w:val="24"/>
          <w:szCs w:val="24"/>
        </w:rPr>
        <w:t xml:space="preserve">por el Director de lo Contencioso de la Procuraduría Fiscal de la Secretaría de Finanzas del Estado, en la cual se tuvo por no interpuesto el recurso de revocación en contra de la multa por infracción relacionada con la presentación de declaraciones del impuesto sobre erogaciones </w:t>
      </w:r>
      <w:r>
        <w:rPr>
          <w:rFonts w:ascii="Arial" w:eastAsia="Arial" w:hAnsi="Arial" w:cs="Arial"/>
          <w:color w:val="000000"/>
          <w:sz w:val="24"/>
          <w:szCs w:val="24"/>
        </w:rPr>
        <w:lastRenderedPageBreak/>
        <w:t xml:space="preserve">por remuneraciones al trabajo personal, contenida en el oficio con número de control </w:t>
      </w:r>
      <w:r w:rsidR="005904BA">
        <w:rPr>
          <w:rFonts w:ascii="Arial" w:eastAsia="Times New Roman" w:hAnsi="Arial" w:cs="Arial"/>
          <w:bCs/>
          <w:iCs/>
          <w:caps/>
          <w:kern w:val="2"/>
          <w:sz w:val="24"/>
          <w:szCs w:val="24"/>
          <w:lang w:val="es-ES_tradnl" w:eastAsia="es-ES"/>
        </w:rPr>
        <w:t>**********</w:t>
      </w:r>
      <w:r>
        <w:rPr>
          <w:rFonts w:ascii="Arial" w:eastAsia="Arial" w:hAnsi="Arial" w:cs="Arial"/>
          <w:b/>
          <w:color w:val="000000"/>
          <w:sz w:val="24"/>
          <w:szCs w:val="24"/>
        </w:rPr>
        <w:t xml:space="preserve"> </w:t>
      </w:r>
      <w:r>
        <w:rPr>
          <w:rFonts w:ascii="Arial" w:eastAsia="Arial" w:hAnsi="Arial" w:cs="Arial"/>
          <w:color w:val="000000"/>
          <w:sz w:val="24"/>
          <w:szCs w:val="24"/>
        </w:rPr>
        <w:t>de diecinueve de febrero de dos mil diecinueve.</w:t>
      </w:r>
    </w:p>
    <w:p w:rsidR="00B5425E" w:rsidRDefault="00D14D86" w:rsidP="00D14D86">
      <w:pPr>
        <w:pBdr>
          <w:top w:val="nil"/>
          <w:left w:val="nil"/>
          <w:bottom w:val="nil"/>
          <w:right w:val="nil"/>
          <w:between w:val="nil"/>
        </w:pBdr>
        <w:spacing w:after="240" w:line="360" w:lineRule="auto"/>
        <w:ind w:right="-1" w:firstLine="567"/>
        <w:jc w:val="both"/>
        <w:rPr>
          <w:rFonts w:ascii="Arial" w:eastAsia="Arial" w:hAnsi="Arial" w:cs="Arial"/>
          <w:b/>
          <w:color w:val="000000"/>
          <w:sz w:val="24"/>
          <w:szCs w:val="24"/>
        </w:rPr>
      </w:pPr>
      <w:r>
        <w:rPr>
          <w:rFonts w:ascii="Arial" w:eastAsia="Arial" w:hAnsi="Arial" w:cs="Arial"/>
          <w:color w:val="000000"/>
          <w:sz w:val="24"/>
          <w:szCs w:val="24"/>
        </w:rPr>
        <w:t xml:space="preserve">Ofreciendo como pruebas, las siguientes: </w:t>
      </w:r>
      <w:r>
        <w:rPr>
          <w:rFonts w:ascii="Arial" w:eastAsia="Arial" w:hAnsi="Arial" w:cs="Arial"/>
          <w:b/>
          <w:sz w:val="24"/>
          <w:szCs w:val="24"/>
        </w:rPr>
        <w:t xml:space="preserve">1. Documental privada. </w:t>
      </w:r>
      <w:r>
        <w:rPr>
          <w:rFonts w:ascii="Arial" w:eastAsia="Arial" w:hAnsi="Arial" w:cs="Arial"/>
          <w:sz w:val="24"/>
          <w:szCs w:val="24"/>
        </w:rPr>
        <w:t xml:space="preserve">Consistente en el original del acuse de recepción del escrito de recurso de revocación suscrito por </w:t>
      </w:r>
      <w:r w:rsidR="005904BA">
        <w:rPr>
          <w:rFonts w:ascii="Arial" w:eastAsia="Times New Roman" w:hAnsi="Arial" w:cs="Arial"/>
          <w:bCs/>
          <w:iCs/>
          <w:caps/>
          <w:kern w:val="2"/>
          <w:sz w:val="24"/>
          <w:szCs w:val="24"/>
          <w:lang w:val="es-ES_tradnl" w:eastAsia="es-ES"/>
        </w:rPr>
        <w:t>**********</w:t>
      </w:r>
      <w:r>
        <w:rPr>
          <w:rFonts w:ascii="Arial" w:eastAsia="Arial" w:hAnsi="Arial" w:cs="Arial"/>
          <w:sz w:val="24"/>
          <w:szCs w:val="24"/>
        </w:rPr>
        <w:t xml:space="preserve">, en el cual consta en la parte superior derecha un sello a color con fecha de recepción veinticinco de abril de dos mil diecinueve; </w:t>
      </w:r>
      <w:r>
        <w:rPr>
          <w:rFonts w:ascii="Arial" w:eastAsia="Arial" w:hAnsi="Arial" w:cs="Arial"/>
          <w:b/>
          <w:sz w:val="24"/>
          <w:szCs w:val="24"/>
        </w:rPr>
        <w:t>2. Documental pública.</w:t>
      </w:r>
      <w:r>
        <w:rPr>
          <w:rFonts w:ascii="Arial" w:eastAsia="Arial" w:hAnsi="Arial" w:cs="Arial"/>
          <w:sz w:val="24"/>
          <w:szCs w:val="24"/>
        </w:rPr>
        <w:t xml:space="preserve"> Consistente en el original del oficio con número de control </w:t>
      </w:r>
      <w:r w:rsidR="005904BA">
        <w:rPr>
          <w:rFonts w:ascii="Arial" w:eastAsia="Times New Roman" w:hAnsi="Arial" w:cs="Arial"/>
          <w:bCs/>
          <w:iCs/>
          <w:caps/>
          <w:kern w:val="2"/>
          <w:sz w:val="24"/>
          <w:szCs w:val="24"/>
          <w:lang w:val="es-ES_tradnl" w:eastAsia="es-ES"/>
        </w:rPr>
        <w:t>**********</w:t>
      </w:r>
      <w:r>
        <w:rPr>
          <w:rFonts w:ascii="Arial" w:eastAsia="Arial" w:hAnsi="Arial" w:cs="Arial"/>
          <w:sz w:val="24"/>
          <w:szCs w:val="24"/>
        </w:rPr>
        <w:t xml:space="preserve">, de diecinueve de febrero de dos mil diecinueve, emitido por la Directora de Ingresos y Recaudación de la Secretaría de Finanzas del Gobierno del Estado; </w:t>
      </w:r>
      <w:r>
        <w:rPr>
          <w:rFonts w:ascii="Arial" w:eastAsia="Arial" w:hAnsi="Arial" w:cs="Arial"/>
          <w:b/>
          <w:sz w:val="24"/>
          <w:szCs w:val="24"/>
        </w:rPr>
        <w:t xml:space="preserve">3. Documental privada. </w:t>
      </w:r>
      <w:r>
        <w:rPr>
          <w:rFonts w:ascii="Arial" w:eastAsia="Arial" w:hAnsi="Arial" w:cs="Arial"/>
          <w:sz w:val="24"/>
          <w:szCs w:val="24"/>
        </w:rPr>
        <w:t xml:space="preserve">Consistente en copia simple de la impresión del formato de la declaración definitiva del impuesto sobre erogaciones por remuneraciones al trabajo personal, con número de folio </w:t>
      </w:r>
      <w:r w:rsidR="005904BA">
        <w:rPr>
          <w:rFonts w:ascii="Arial" w:eastAsia="Times New Roman" w:hAnsi="Arial" w:cs="Arial"/>
          <w:bCs/>
          <w:iCs/>
          <w:caps/>
          <w:kern w:val="2"/>
          <w:sz w:val="24"/>
          <w:szCs w:val="24"/>
          <w:lang w:val="es-ES_tradnl" w:eastAsia="es-ES"/>
        </w:rPr>
        <w:t>**********</w:t>
      </w:r>
      <w:r>
        <w:rPr>
          <w:rFonts w:ascii="Arial" w:eastAsia="Arial" w:hAnsi="Arial" w:cs="Arial"/>
          <w:sz w:val="24"/>
          <w:szCs w:val="24"/>
        </w:rPr>
        <w:t xml:space="preserve">, de doce de abril de dos mil diecinueve; </w:t>
      </w:r>
      <w:r>
        <w:rPr>
          <w:rFonts w:ascii="Arial" w:eastAsia="Arial" w:hAnsi="Arial" w:cs="Arial"/>
          <w:b/>
          <w:sz w:val="24"/>
          <w:szCs w:val="24"/>
        </w:rPr>
        <w:t>4. Documental privada.</w:t>
      </w:r>
      <w:r>
        <w:rPr>
          <w:rFonts w:ascii="Arial" w:eastAsia="Arial" w:hAnsi="Arial" w:cs="Arial"/>
          <w:sz w:val="24"/>
          <w:szCs w:val="24"/>
        </w:rPr>
        <w:t xml:space="preserve"> Consistente en copia simple de la impresión del formato de la declaración definitiva del impuesto sobre erogaciones por remuneraciones al trabajo personal, con número de folio </w:t>
      </w:r>
      <w:r w:rsidR="005904BA">
        <w:rPr>
          <w:rFonts w:ascii="Arial" w:eastAsia="Times New Roman" w:hAnsi="Arial" w:cs="Arial"/>
          <w:bCs/>
          <w:iCs/>
          <w:caps/>
          <w:kern w:val="2"/>
          <w:sz w:val="24"/>
          <w:szCs w:val="24"/>
          <w:lang w:val="es-ES_tradnl" w:eastAsia="es-ES"/>
        </w:rPr>
        <w:t>**********</w:t>
      </w:r>
      <w:r>
        <w:rPr>
          <w:rFonts w:ascii="Arial" w:eastAsia="Arial" w:hAnsi="Arial" w:cs="Arial"/>
          <w:sz w:val="24"/>
          <w:szCs w:val="24"/>
        </w:rPr>
        <w:t xml:space="preserve">, de doce de abril de dos mil diecinueve; </w:t>
      </w:r>
      <w:r>
        <w:rPr>
          <w:rFonts w:ascii="Arial" w:eastAsia="Arial" w:hAnsi="Arial" w:cs="Arial"/>
          <w:b/>
          <w:sz w:val="24"/>
          <w:szCs w:val="24"/>
        </w:rPr>
        <w:t>5. Documental privada.</w:t>
      </w:r>
      <w:r>
        <w:rPr>
          <w:rFonts w:ascii="Arial" w:eastAsia="Arial" w:hAnsi="Arial" w:cs="Arial"/>
          <w:sz w:val="24"/>
          <w:szCs w:val="24"/>
        </w:rPr>
        <w:t xml:space="preserve"> Consistente en copia simple de la impresión del formato de la declaración definitiva del impuesto sobre erogaciones por remuneraciones al trabajo personal, con número de folio </w:t>
      </w:r>
      <w:r w:rsidR="005904BA">
        <w:rPr>
          <w:rFonts w:ascii="Arial" w:eastAsia="Times New Roman" w:hAnsi="Arial" w:cs="Arial"/>
          <w:bCs/>
          <w:iCs/>
          <w:caps/>
          <w:kern w:val="2"/>
          <w:sz w:val="24"/>
          <w:szCs w:val="24"/>
          <w:lang w:val="es-ES_tradnl" w:eastAsia="es-ES"/>
        </w:rPr>
        <w:t>**********</w:t>
      </w:r>
      <w:r>
        <w:rPr>
          <w:rFonts w:ascii="Arial" w:eastAsia="Arial" w:hAnsi="Arial" w:cs="Arial"/>
          <w:sz w:val="24"/>
          <w:szCs w:val="24"/>
        </w:rPr>
        <w:t>, de doce de abril de dos mil diecinueve</w:t>
      </w:r>
      <w:r>
        <w:rPr>
          <w:rFonts w:ascii="Arial" w:eastAsia="Arial" w:hAnsi="Arial" w:cs="Arial"/>
          <w:color w:val="000000"/>
          <w:sz w:val="24"/>
          <w:szCs w:val="24"/>
        </w:rPr>
        <w:t>; mismas que hacen prueba plena, al haber sido expedidas por funcionarios públicos en ejercicio de su encargo en términos de la fracción I del artículo 203 de la Ley de Procedimiento y Justicia Administrativa para el Estado.</w:t>
      </w:r>
    </w:p>
    <w:p w:rsidR="00B5425E" w:rsidRDefault="00D14D86" w:rsidP="00D14D86">
      <w:pPr>
        <w:pBdr>
          <w:top w:val="nil"/>
          <w:left w:val="nil"/>
          <w:bottom w:val="nil"/>
          <w:right w:val="nil"/>
          <w:between w:val="nil"/>
        </w:pBdr>
        <w:spacing w:after="240" w:line="360" w:lineRule="auto"/>
        <w:ind w:right="-1" w:firstLine="567"/>
        <w:jc w:val="both"/>
        <w:rPr>
          <w:rFonts w:ascii="Arial" w:eastAsia="Arial" w:hAnsi="Arial" w:cs="Arial"/>
          <w:color w:val="000000"/>
          <w:sz w:val="24"/>
          <w:szCs w:val="24"/>
        </w:rPr>
      </w:pPr>
      <w:r>
        <w:rPr>
          <w:rFonts w:ascii="Arial" w:eastAsia="Arial" w:hAnsi="Arial" w:cs="Arial"/>
          <w:color w:val="000000"/>
          <w:sz w:val="24"/>
          <w:szCs w:val="24"/>
        </w:rPr>
        <w:t xml:space="preserve">Por su parte, la </w:t>
      </w:r>
      <w:r>
        <w:rPr>
          <w:rFonts w:ascii="Arial" w:eastAsia="Arial" w:hAnsi="Arial" w:cs="Arial"/>
          <w:b/>
          <w:color w:val="000000"/>
          <w:sz w:val="24"/>
          <w:szCs w:val="24"/>
        </w:rPr>
        <w:t xml:space="preserve">autoridad demandada </w:t>
      </w:r>
      <w:r>
        <w:rPr>
          <w:rFonts w:ascii="Arial" w:eastAsia="Arial" w:hAnsi="Arial" w:cs="Arial"/>
          <w:color w:val="000000"/>
          <w:sz w:val="24"/>
          <w:szCs w:val="24"/>
        </w:rPr>
        <w:t xml:space="preserve">por conducto del Director de lo Contencioso de la Procuraduría Fiscal dependiente de la Subsecretaría de Ingresos de la Secretaría de Finanzas del Poder Ejecutivo del Estado, </w:t>
      </w:r>
      <w:r>
        <w:rPr>
          <w:rFonts w:ascii="Arial" w:eastAsia="Arial" w:hAnsi="Arial" w:cs="Arial"/>
          <w:b/>
          <w:color w:val="000000"/>
          <w:sz w:val="24"/>
          <w:szCs w:val="24"/>
        </w:rPr>
        <w:t>en su contestación de demanda</w:t>
      </w:r>
      <w:r>
        <w:rPr>
          <w:rFonts w:ascii="Arial" w:eastAsia="Arial" w:hAnsi="Arial" w:cs="Arial"/>
          <w:color w:val="000000"/>
          <w:sz w:val="24"/>
          <w:szCs w:val="24"/>
        </w:rPr>
        <w:t>, manifestó, que el acto impugnado cumple con lo establecido en el artículo 16 de la Constitución Federal, ya que se encuentra adecuada y suficientemente fundado y motivado, pues se expresó con precisión el precepto legal aplicable al caso y se señalaron las circunstancias que le dieron motivo a su hacer, existiendo adecuación entre los motivos aducidos y las normas aplicables, es decir, que se configura la hipótesis normativa y de ahí la emisión del acto.</w:t>
      </w:r>
    </w:p>
    <w:p w:rsidR="00B5425E" w:rsidRDefault="00D14D86" w:rsidP="00D14D86">
      <w:pPr>
        <w:pBdr>
          <w:top w:val="nil"/>
          <w:left w:val="nil"/>
          <w:bottom w:val="nil"/>
          <w:right w:val="nil"/>
          <w:between w:val="nil"/>
        </w:pBdr>
        <w:spacing w:after="240" w:line="360" w:lineRule="auto"/>
        <w:ind w:right="-1" w:firstLine="567"/>
        <w:jc w:val="both"/>
        <w:rPr>
          <w:rFonts w:ascii="Arial" w:eastAsia="Arial" w:hAnsi="Arial" w:cs="Arial"/>
          <w:b/>
          <w:color w:val="000000"/>
          <w:sz w:val="24"/>
          <w:szCs w:val="24"/>
        </w:rPr>
      </w:pPr>
      <w:r>
        <w:rPr>
          <w:rFonts w:ascii="Arial" w:eastAsia="Arial" w:hAnsi="Arial" w:cs="Arial"/>
          <w:color w:val="000000"/>
          <w:sz w:val="24"/>
          <w:szCs w:val="24"/>
        </w:rPr>
        <w:t xml:space="preserve">Ofreciendo como sus pruebas: </w:t>
      </w:r>
      <w:r>
        <w:rPr>
          <w:rFonts w:ascii="Arial" w:eastAsia="Arial" w:hAnsi="Arial" w:cs="Arial"/>
          <w:b/>
          <w:color w:val="000000"/>
          <w:sz w:val="24"/>
          <w:szCs w:val="24"/>
        </w:rPr>
        <w:t>1. La documental pública.</w:t>
      </w:r>
      <w:r>
        <w:rPr>
          <w:rFonts w:ascii="Arial" w:eastAsia="Arial" w:hAnsi="Arial" w:cs="Arial"/>
          <w:color w:val="000000"/>
          <w:sz w:val="24"/>
          <w:szCs w:val="24"/>
        </w:rPr>
        <w:t xml:space="preserve"> Consistente en un cuadernillo de copias certificadas integrado por dos fojas, que contiene: </w:t>
      </w:r>
      <w:r>
        <w:rPr>
          <w:rFonts w:ascii="Arial" w:eastAsia="Arial" w:hAnsi="Arial" w:cs="Arial"/>
          <w:b/>
          <w:color w:val="000000"/>
          <w:sz w:val="24"/>
          <w:szCs w:val="24"/>
        </w:rPr>
        <w:t xml:space="preserve">a) </w:t>
      </w:r>
      <w:r>
        <w:rPr>
          <w:rFonts w:ascii="Arial" w:eastAsia="Arial" w:hAnsi="Arial" w:cs="Arial"/>
          <w:color w:val="000000"/>
          <w:sz w:val="24"/>
          <w:szCs w:val="24"/>
        </w:rPr>
        <w:t xml:space="preserve">Multa por Infracción Relacionada con la Presentación de Declaraciones del Impuesto Sobre Erogaciones por Remuneraciones al Trabajo Personal, contenida en el oficio con número de control </w:t>
      </w:r>
      <w:r w:rsidR="005904BA">
        <w:rPr>
          <w:rFonts w:ascii="Arial" w:eastAsia="Times New Roman" w:hAnsi="Arial" w:cs="Arial"/>
          <w:bCs/>
          <w:iCs/>
          <w:caps/>
          <w:kern w:val="2"/>
          <w:sz w:val="24"/>
          <w:szCs w:val="24"/>
          <w:lang w:val="es-ES_tradnl" w:eastAsia="es-ES"/>
        </w:rPr>
        <w:t>**********</w:t>
      </w:r>
      <w:r>
        <w:rPr>
          <w:rFonts w:ascii="Arial" w:eastAsia="Arial" w:hAnsi="Arial" w:cs="Arial"/>
          <w:color w:val="000000"/>
          <w:sz w:val="24"/>
          <w:szCs w:val="24"/>
        </w:rPr>
        <w:t xml:space="preserve">, de diecinueve de febrero de dos mil diecinueve; </w:t>
      </w:r>
      <w:r>
        <w:rPr>
          <w:rFonts w:ascii="Arial" w:eastAsia="Arial" w:hAnsi="Arial" w:cs="Arial"/>
          <w:b/>
          <w:color w:val="000000"/>
          <w:sz w:val="24"/>
          <w:szCs w:val="24"/>
        </w:rPr>
        <w:t xml:space="preserve">b) </w:t>
      </w:r>
      <w:r>
        <w:rPr>
          <w:rFonts w:ascii="Arial" w:eastAsia="Arial" w:hAnsi="Arial" w:cs="Arial"/>
          <w:color w:val="000000"/>
          <w:sz w:val="24"/>
          <w:szCs w:val="24"/>
        </w:rPr>
        <w:t>Constancia de notificación del Servicio Postal Mexicano (</w:t>
      </w:r>
      <w:r w:rsidR="005904BA">
        <w:rPr>
          <w:rFonts w:ascii="Arial" w:eastAsia="Times New Roman" w:hAnsi="Arial" w:cs="Arial"/>
          <w:bCs/>
          <w:iCs/>
          <w:caps/>
          <w:kern w:val="2"/>
          <w:sz w:val="24"/>
          <w:szCs w:val="24"/>
          <w:lang w:val="es-ES_tradnl" w:eastAsia="es-ES"/>
        </w:rPr>
        <w:t>**********</w:t>
      </w:r>
      <w:r>
        <w:rPr>
          <w:rFonts w:ascii="Arial" w:eastAsia="Arial" w:hAnsi="Arial" w:cs="Arial"/>
          <w:color w:val="000000"/>
          <w:sz w:val="24"/>
          <w:szCs w:val="24"/>
        </w:rPr>
        <w:t xml:space="preserve">), de fecha once de abril de dos mil diecinueve, consistente en  el correo certificado con acuse de recibo; </w:t>
      </w:r>
      <w:r>
        <w:rPr>
          <w:rFonts w:ascii="Arial" w:eastAsia="Arial" w:hAnsi="Arial" w:cs="Arial"/>
          <w:b/>
          <w:color w:val="000000"/>
          <w:sz w:val="24"/>
          <w:szCs w:val="24"/>
        </w:rPr>
        <w:t>2. La documental pública.</w:t>
      </w:r>
      <w:r>
        <w:rPr>
          <w:rFonts w:ascii="Arial" w:eastAsia="Arial" w:hAnsi="Arial" w:cs="Arial"/>
          <w:color w:val="000000"/>
          <w:sz w:val="24"/>
          <w:szCs w:val="24"/>
        </w:rPr>
        <w:t xml:space="preserve"> Consistente en cuadernillo de copias certificadas integrado por veintiún fojas, que contiene constancias del expediente administrativo número </w:t>
      </w:r>
      <w:r w:rsidR="005904BA">
        <w:rPr>
          <w:rFonts w:ascii="Arial" w:eastAsia="Times New Roman" w:hAnsi="Arial" w:cs="Arial"/>
          <w:bCs/>
          <w:iCs/>
          <w:caps/>
          <w:kern w:val="2"/>
          <w:sz w:val="24"/>
          <w:szCs w:val="24"/>
          <w:lang w:val="es-ES_tradnl" w:eastAsia="es-ES"/>
        </w:rPr>
        <w:t>**********</w:t>
      </w:r>
      <w:r>
        <w:rPr>
          <w:rFonts w:ascii="Arial" w:eastAsia="Arial" w:hAnsi="Arial" w:cs="Arial"/>
          <w:color w:val="000000"/>
          <w:sz w:val="24"/>
          <w:szCs w:val="24"/>
        </w:rPr>
        <w:t xml:space="preserve">, con clave documental </w:t>
      </w:r>
      <w:r w:rsidR="005904BA">
        <w:rPr>
          <w:rFonts w:ascii="Arial" w:eastAsia="Times New Roman" w:hAnsi="Arial" w:cs="Arial"/>
          <w:bCs/>
          <w:iCs/>
          <w:caps/>
          <w:kern w:val="2"/>
          <w:sz w:val="24"/>
          <w:szCs w:val="24"/>
          <w:lang w:val="es-ES_tradnl" w:eastAsia="es-ES"/>
        </w:rPr>
        <w:t>**********</w:t>
      </w:r>
      <w:r>
        <w:rPr>
          <w:rFonts w:ascii="Arial" w:eastAsia="Arial" w:hAnsi="Arial" w:cs="Arial"/>
          <w:color w:val="000000"/>
          <w:sz w:val="24"/>
          <w:szCs w:val="24"/>
        </w:rPr>
        <w:t xml:space="preserve">, instruido en contra de </w:t>
      </w:r>
      <w:r w:rsidR="005904BA">
        <w:rPr>
          <w:rFonts w:ascii="Arial" w:eastAsia="Times New Roman" w:hAnsi="Arial" w:cs="Arial"/>
          <w:bCs/>
          <w:iCs/>
          <w:caps/>
          <w:kern w:val="2"/>
          <w:sz w:val="24"/>
          <w:szCs w:val="24"/>
          <w:lang w:val="es-ES_tradnl" w:eastAsia="es-ES"/>
        </w:rPr>
        <w:t xml:space="preserve">********** </w:t>
      </w:r>
      <w:r>
        <w:rPr>
          <w:rFonts w:ascii="Arial" w:eastAsia="Arial" w:hAnsi="Arial" w:cs="Arial"/>
          <w:color w:val="000000"/>
          <w:sz w:val="24"/>
          <w:szCs w:val="24"/>
        </w:rPr>
        <w:lastRenderedPageBreak/>
        <w:t xml:space="preserve">parte actora; </w:t>
      </w:r>
      <w:r>
        <w:rPr>
          <w:rFonts w:ascii="Arial" w:eastAsia="Arial" w:hAnsi="Arial" w:cs="Arial"/>
          <w:b/>
          <w:color w:val="000000"/>
          <w:sz w:val="24"/>
          <w:szCs w:val="24"/>
        </w:rPr>
        <w:t>3. La presunción legal y humana; y 4. La instrumental de actuaciones</w:t>
      </w:r>
      <w:r>
        <w:rPr>
          <w:rFonts w:ascii="Arial" w:eastAsia="Arial" w:hAnsi="Arial" w:cs="Arial"/>
          <w:b/>
          <w:sz w:val="24"/>
          <w:szCs w:val="24"/>
        </w:rPr>
        <w:t xml:space="preserve">; </w:t>
      </w:r>
      <w:r>
        <w:rPr>
          <w:rFonts w:ascii="Arial" w:eastAsia="Arial" w:hAnsi="Arial" w:cs="Arial"/>
          <w:color w:val="000000"/>
          <w:sz w:val="24"/>
          <w:szCs w:val="24"/>
        </w:rPr>
        <w:t xml:space="preserve">las pruebas señaladas con los números 1 </w:t>
      </w:r>
      <w:r>
        <w:rPr>
          <w:rFonts w:ascii="Arial" w:eastAsia="Arial" w:hAnsi="Arial" w:cs="Arial"/>
          <w:sz w:val="24"/>
          <w:szCs w:val="24"/>
        </w:rPr>
        <w:t>y 2</w:t>
      </w:r>
      <w:r>
        <w:rPr>
          <w:rFonts w:ascii="Arial" w:eastAsia="Arial" w:hAnsi="Arial" w:cs="Arial"/>
          <w:color w:val="000000"/>
          <w:sz w:val="24"/>
          <w:szCs w:val="24"/>
        </w:rPr>
        <w:t xml:space="preserve">, hacen prueba plena, al haber sido expedidas por funcionarios públicos en ejercicio de su encargo y las pruebas marcadas con los números </w:t>
      </w:r>
      <w:r>
        <w:rPr>
          <w:rFonts w:ascii="Arial" w:eastAsia="Arial" w:hAnsi="Arial" w:cs="Arial"/>
          <w:sz w:val="24"/>
          <w:szCs w:val="24"/>
        </w:rPr>
        <w:t>3</w:t>
      </w:r>
      <w:r>
        <w:rPr>
          <w:rFonts w:ascii="Arial" w:eastAsia="Arial" w:hAnsi="Arial" w:cs="Arial"/>
          <w:color w:val="000000"/>
          <w:sz w:val="24"/>
          <w:szCs w:val="24"/>
        </w:rPr>
        <w:t xml:space="preserve"> y </w:t>
      </w:r>
      <w:r>
        <w:rPr>
          <w:rFonts w:ascii="Arial" w:eastAsia="Arial" w:hAnsi="Arial" w:cs="Arial"/>
          <w:sz w:val="24"/>
          <w:szCs w:val="24"/>
        </w:rPr>
        <w:t>4</w:t>
      </w:r>
      <w:r>
        <w:rPr>
          <w:rFonts w:ascii="Arial" w:eastAsia="Arial" w:hAnsi="Arial" w:cs="Arial"/>
          <w:color w:val="000000"/>
          <w:sz w:val="24"/>
          <w:szCs w:val="24"/>
        </w:rPr>
        <w:t>, se desahogan por su propia y especial naturaleza en términos de las fracciones I y II del artículo 203 de la Ley de Procedimiento y Justicia Administrativa para el Estado.</w:t>
      </w:r>
    </w:p>
    <w:p w:rsidR="00B5425E" w:rsidRDefault="00D14D86" w:rsidP="00D14D86">
      <w:pPr>
        <w:pBdr>
          <w:top w:val="nil"/>
          <w:left w:val="nil"/>
          <w:bottom w:val="nil"/>
          <w:right w:val="nil"/>
          <w:between w:val="nil"/>
        </w:pBdr>
        <w:spacing w:after="240" w:line="360" w:lineRule="auto"/>
        <w:ind w:right="-1" w:firstLine="567"/>
        <w:jc w:val="both"/>
        <w:rPr>
          <w:rFonts w:ascii="Arial" w:eastAsia="Arial" w:hAnsi="Arial" w:cs="Arial"/>
          <w:color w:val="000000"/>
          <w:sz w:val="24"/>
          <w:szCs w:val="24"/>
        </w:rPr>
      </w:pPr>
      <w:r>
        <w:rPr>
          <w:rFonts w:ascii="Arial" w:eastAsia="Arial" w:hAnsi="Arial" w:cs="Arial"/>
          <w:b/>
          <w:color w:val="000000"/>
          <w:sz w:val="24"/>
          <w:szCs w:val="24"/>
        </w:rPr>
        <w:t>QUINTO.</w:t>
      </w:r>
      <w:r>
        <w:rPr>
          <w:rFonts w:ascii="Arial" w:eastAsia="Arial" w:hAnsi="Arial" w:cs="Arial"/>
          <w:color w:val="000000"/>
          <w:sz w:val="24"/>
          <w:szCs w:val="24"/>
        </w:rPr>
        <w:t xml:space="preserve"> </w:t>
      </w:r>
      <w:r>
        <w:rPr>
          <w:rFonts w:ascii="Arial" w:eastAsia="Arial" w:hAnsi="Arial" w:cs="Arial"/>
          <w:b/>
          <w:color w:val="000000"/>
          <w:sz w:val="24"/>
          <w:szCs w:val="24"/>
        </w:rPr>
        <w:t>Análisis del fondo del asunto</w:t>
      </w:r>
      <w:r>
        <w:rPr>
          <w:rFonts w:ascii="Arial" w:eastAsia="Arial" w:hAnsi="Arial" w:cs="Arial"/>
          <w:color w:val="000000"/>
          <w:sz w:val="24"/>
          <w:szCs w:val="24"/>
        </w:rPr>
        <w:t xml:space="preserve">. Por razón del principio de </w:t>
      </w:r>
      <w:r>
        <w:rPr>
          <w:rFonts w:ascii="Arial" w:eastAsia="Arial" w:hAnsi="Arial" w:cs="Arial"/>
          <w:b/>
          <w:color w:val="000000"/>
          <w:sz w:val="24"/>
          <w:szCs w:val="24"/>
        </w:rPr>
        <w:t xml:space="preserve">Litis abierta, </w:t>
      </w:r>
      <w:r>
        <w:rPr>
          <w:rFonts w:ascii="Arial" w:eastAsia="Arial" w:hAnsi="Arial" w:cs="Arial"/>
          <w:color w:val="000000"/>
          <w:sz w:val="24"/>
          <w:szCs w:val="24"/>
        </w:rPr>
        <w:t xml:space="preserve">se analiza primeramente la multa por infracción relacionada con la presentación de declaraciones del impuesto sobre erogaciones por remuneraciones al trabajo personal, contenida en el oficio con número de control </w:t>
      </w:r>
      <w:r w:rsidR="005904BA">
        <w:rPr>
          <w:rFonts w:ascii="Arial" w:eastAsia="Times New Roman" w:hAnsi="Arial" w:cs="Arial"/>
          <w:bCs/>
          <w:iCs/>
          <w:caps/>
          <w:kern w:val="2"/>
          <w:sz w:val="24"/>
          <w:szCs w:val="24"/>
          <w:lang w:val="es-ES_tradnl" w:eastAsia="es-ES"/>
        </w:rPr>
        <w:t xml:space="preserve">********** </w:t>
      </w:r>
      <w:r>
        <w:rPr>
          <w:rFonts w:ascii="Arial" w:eastAsia="Arial" w:hAnsi="Arial" w:cs="Arial"/>
          <w:color w:val="000000"/>
          <w:sz w:val="24"/>
          <w:szCs w:val="24"/>
        </w:rPr>
        <w:t xml:space="preserve">de diecinueve de febrero de dos mil diecinueve, emitido por la </w:t>
      </w:r>
      <w:r>
        <w:rPr>
          <w:rFonts w:ascii="Arial" w:eastAsia="Arial" w:hAnsi="Arial" w:cs="Arial"/>
          <w:b/>
          <w:color w:val="000000"/>
          <w:sz w:val="24"/>
          <w:szCs w:val="24"/>
        </w:rPr>
        <w:t>Directora de Ingresos y Recaudación de la Secretaría de Finanzas del Poder Ejecutivo del Estado;</w:t>
      </w:r>
      <w:r>
        <w:rPr>
          <w:rFonts w:ascii="Arial" w:eastAsia="Arial" w:hAnsi="Arial" w:cs="Arial"/>
          <w:color w:val="000000"/>
          <w:sz w:val="24"/>
          <w:szCs w:val="24"/>
        </w:rPr>
        <w:t xml:space="preserve"> y</w:t>
      </w:r>
      <w:r>
        <w:rPr>
          <w:rFonts w:ascii="Arial" w:eastAsia="Arial" w:hAnsi="Arial" w:cs="Arial"/>
          <w:b/>
          <w:color w:val="000000"/>
          <w:sz w:val="24"/>
          <w:szCs w:val="24"/>
        </w:rPr>
        <w:t xml:space="preserve"> </w:t>
      </w:r>
      <w:r>
        <w:rPr>
          <w:rFonts w:ascii="Arial" w:eastAsia="Arial" w:hAnsi="Arial" w:cs="Arial"/>
          <w:color w:val="000000"/>
          <w:sz w:val="24"/>
          <w:szCs w:val="24"/>
        </w:rPr>
        <w:t xml:space="preserve">posteriormente el oficio número </w:t>
      </w:r>
      <w:r w:rsidR="005904BA">
        <w:rPr>
          <w:rFonts w:ascii="Arial" w:eastAsia="Times New Roman" w:hAnsi="Arial" w:cs="Arial"/>
          <w:bCs/>
          <w:iCs/>
          <w:caps/>
          <w:kern w:val="2"/>
          <w:sz w:val="24"/>
          <w:szCs w:val="24"/>
          <w:lang w:val="es-ES_tradnl" w:eastAsia="es-ES"/>
        </w:rPr>
        <w:t>**********</w:t>
      </w:r>
      <w:r>
        <w:rPr>
          <w:rFonts w:ascii="Arial" w:eastAsia="Arial" w:hAnsi="Arial" w:cs="Arial"/>
          <w:color w:val="000000"/>
          <w:sz w:val="24"/>
          <w:szCs w:val="24"/>
        </w:rPr>
        <w:t xml:space="preserve">, que contiene la resolución de seis de enero de dos mil veinte, dictada en el expediente </w:t>
      </w:r>
      <w:r w:rsidR="005904BA">
        <w:rPr>
          <w:rFonts w:ascii="Arial" w:eastAsia="Times New Roman" w:hAnsi="Arial" w:cs="Arial"/>
          <w:bCs/>
          <w:iCs/>
          <w:caps/>
          <w:kern w:val="2"/>
          <w:sz w:val="24"/>
          <w:szCs w:val="24"/>
          <w:lang w:val="es-ES_tradnl" w:eastAsia="es-ES"/>
        </w:rPr>
        <w:t xml:space="preserve">********** </w:t>
      </w:r>
      <w:r>
        <w:rPr>
          <w:rFonts w:ascii="Arial" w:eastAsia="Arial" w:hAnsi="Arial" w:cs="Arial"/>
          <w:color w:val="000000"/>
          <w:sz w:val="24"/>
          <w:szCs w:val="24"/>
        </w:rPr>
        <w:t xml:space="preserve">por el </w:t>
      </w:r>
      <w:r>
        <w:rPr>
          <w:rFonts w:ascii="Arial" w:eastAsia="Arial" w:hAnsi="Arial" w:cs="Arial"/>
          <w:b/>
          <w:color w:val="000000"/>
          <w:sz w:val="24"/>
          <w:szCs w:val="24"/>
        </w:rPr>
        <w:t>Director de lo Contencioso de la Procuraduría Fiscal dependiente de la Subsecretaría de Ingresos de la Secretaría de Finanzas del Estado</w:t>
      </w:r>
      <w:r>
        <w:rPr>
          <w:rFonts w:ascii="Arial" w:eastAsia="Arial" w:hAnsi="Arial" w:cs="Arial"/>
          <w:color w:val="000000"/>
          <w:sz w:val="24"/>
          <w:szCs w:val="24"/>
        </w:rPr>
        <w:t>.</w:t>
      </w:r>
    </w:p>
    <w:p w:rsidR="00B5425E" w:rsidRDefault="00D14D86" w:rsidP="00D14D86">
      <w:pPr>
        <w:spacing w:after="240" w:line="360" w:lineRule="auto"/>
        <w:ind w:right="-1" w:firstLine="709"/>
        <w:jc w:val="both"/>
        <w:rPr>
          <w:rFonts w:ascii="Arial" w:eastAsia="Arial" w:hAnsi="Arial" w:cs="Arial"/>
          <w:sz w:val="24"/>
          <w:szCs w:val="24"/>
        </w:rPr>
      </w:pPr>
      <w:r>
        <w:rPr>
          <w:rFonts w:ascii="Arial" w:eastAsia="Arial" w:hAnsi="Arial" w:cs="Arial"/>
          <w:sz w:val="24"/>
          <w:szCs w:val="24"/>
        </w:rPr>
        <w:t>Resulta ilustrativa la Jurisprudencia con número de registro 184472, de la Suprema Corte de Justicia de la Nación, Novena Época, Instancia Segunda Sala, con rubro y texto siguiente:</w:t>
      </w:r>
    </w:p>
    <w:p w:rsidR="00B5425E" w:rsidRDefault="00D14D86" w:rsidP="00D14D86">
      <w:pPr>
        <w:spacing w:after="240" w:line="240" w:lineRule="auto"/>
        <w:ind w:left="284" w:right="-1" w:firstLine="709"/>
        <w:jc w:val="both"/>
        <w:rPr>
          <w:rFonts w:ascii="Arial" w:eastAsia="Arial" w:hAnsi="Arial" w:cs="Arial"/>
          <w:i/>
        </w:rPr>
      </w:pPr>
      <w:r>
        <w:rPr>
          <w:rFonts w:ascii="Arial" w:eastAsia="Arial" w:hAnsi="Arial" w:cs="Arial"/>
          <w:b/>
          <w:i/>
        </w:rPr>
        <w:t>“JUICIO DE NULIDAD. EL PRINCIPIO DE LITIS ABIERTA CONTENIDO EN EL ARTÍCULO 197, ÚLTIMO PÁRRAFO, DEL CÓDIGO FISCAL DE LA FEDERACIÓN VIGENTE, PERMITE AL DEMANDANTE ESGRIMIR CONCEPTOS DE ANULACIÓN NOVEDOSOS O REITERATIVOS REFERIDOS A LA RESOLUCIÓN RECURRIDA, LOS CUALES DEBERÁN SER ESTUDIADOS POR EL TRIBUNAL FEDERAL DE JUSTICIA FISCAL Y ADMINISTRATIVA</w:t>
      </w:r>
      <w:r>
        <w:rPr>
          <w:rFonts w:ascii="Arial" w:eastAsia="Arial" w:hAnsi="Arial" w:cs="Arial"/>
          <w:i/>
        </w:rPr>
        <w:t>. El artículo 197 del Código Fiscal de la Federación, en su texto anterior a la reforma publicada en el Diario Oficial de la Federación el 15 de diciembre de 1995, contenía el principio de "</w:t>
      </w:r>
      <w:proofErr w:type="spellStart"/>
      <w:r>
        <w:rPr>
          <w:rFonts w:ascii="Arial" w:eastAsia="Arial" w:hAnsi="Arial" w:cs="Arial"/>
          <w:i/>
        </w:rPr>
        <w:t>litis</w:t>
      </w:r>
      <w:proofErr w:type="spellEnd"/>
      <w:r>
        <w:rPr>
          <w:rFonts w:ascii="Arial" w:eastAsia="Arial" w:hAnsi="Arial" w:cs="Arial"/>
          <w:i/>
        </w:rPr>
        <w:t xml:space="preserve"> cerrada" que impedía que se examinaran los argumentos dirigidos a demostrar la ilegalidad del acto administrativo contra el cual se enderezó el recurso, es decir, no permitía que el demandante hiciera valer o reprodujera argumentos relativos a la resolución recurrida; y, por ende, el entonces Tribunal Fiscal de la Federación no estaba obligado a estudiar los conceptos de anulación que reiteraran argumentos ya expresados y analizados en el recurso ordinario; sin embargo, en el texto vigente del último párrafo del citado numeral se simplificó el procedimiento contencioso administrativo al cambiar el principio de "</w:t>
      </w:r>
      <w:proofErr w:type="spellStart"/>
      <w:r>
        <w:rPr>
          <w:rFonts w:ascii="Arial" w:eastAsia="Arial" w:hAnsi="Arial" w:cs="Arial"/>
          <w:i/>
        </w:rPr>
        <w:t>litis</w:t>
      </w:r>
      <w:proofErr w:type="spellEnd"/>
      <w:r>
        <w:rPr>
          <w:rFonts w:ascii="Arial" w:eastAsia="Arial" w:hAnsi="Arial" w:cs="Arial"/>
          <w:i/>
        </w:rPr>
        <w:t xml:space="preserve"> cerrada" por el de "</w:t>
      </w:r>
      <w:proofErr w:type="spellStart"/>
      <w:r>
        <w:rPr>
          <w:rFonts w:ascii="Arial" w:eastAsia="Arial" w:hAnsi="Arial" w:cs="Arial"/>
          <w:i/>
        </w:rPr>
        <w:t>litis</w:t>
      </w:r>
      <w:proofErr w:type="spellEnd"/>
      <w:r>
        <w:rPr>
          <w:rFonts w:ascii="Arial" w:eastAsia="Arial" w:hAnsi="Arial" w:cs="Arial"/>
          <w:i/>
        </w:rPr>
        <w:t xml:space="preserve"> abierta", el cual comprende no sólo la resolución impugnada sino también la recurrida; los nuevos argumentos que pueden incluir los razonamientos que se refieran a la resolución recurrida, y los dirigidos a impugnar la nueva resolución; así como aquellas razones o motivos que reproduzcan agravios esgrimidos en el recurso administrativo en contra de la resolución originaria. Por tanto, todos estos argumentos, ya sean novedosos o reiterativos de la instancia administrativa, constituyen los conceptos de anulación propios de la demanda fiscal, lo cual implica que con ellos se combaten tanto la resolución impugnada como la recurrida en la parte que afecte el interés jurídico del actor, por lo que el Tribunal Federal de Justicia Fiscal y Administrativa está obligado a estudiarlos”</w:t>
      </w:r>
    </w:p>
    <w:p w:rsidR="00B5425E" w:rsidRDefault="00D14D86" w:rsidP="00D14D86">
      <w:pPr>
        <w:pBdr>
          <w:top w:val="nil"/>
          <w:left w:val="nil"/>
          <w:bottom w:val="nil"/>
          <w:right w:val="nil"/>
          <w:between w:val="nil"/>
        </w:pBdr>
        <w:spacing w:after="0" w:line="360" w:lineRule="auto"/>
        <w:ind w:right="-1" w:firstLine="567"/>
        <w:jc w:val="both"/>
        <w:rPr>
          <w:rFonts w:ascii="Arial" w:eastAsia="Arial" w:hAnsi="Arial" w:cs="Arial"/>
          <w:color w:val="000000"/>
          <w:sz w:val="24"/>
          <w:szCs w:val="24"/>
        </w:rPr>
      </w:pPr>
      <w:r>
        <w:rPr>
          <w:rFonts w:ascii="Arial" w:eastAsia="Arial" w:hAnsi="Arial" w:cs="Arial"/>
          <w:color w:val="000000"/>
          <w:sz w:val="24"/>
          <w:szCs w:val="24"/>
        </w:rPr>
        <w:t xml:space="preserve">Por lo anterior, procede al análisis de la multa por infracción relacionada con la presentación de declaraciones del impuesto sobre erogaciones por remuneraciones al trabajo personal, contenida en el oficio con número de control </w:t>
      </w:r>
      <w:r w:rsidR="00601858">
        <w:rPr>
          <w:rFonts w:ascii="Arial" w:eastAsia="Times New Roman" w:hAnsi="Arial" w:cs="Arial"/>
          <w:bCs/>
          <w:iCs/>
          <w:caps/>
          <w:kern w:val="2"/>
          <w:sz w:val="24"/>
          <w:szCs w:val="24"/>
          <w:lang w:val="es-ES_tradnl" w:eastAsia="es-ES"/>
        </w:rPr>
        <w:t>**********</w:t>
      </w:r>
      <w:r>
        <w:rPr>
          <w:rFonts w:ascii="Arial" w:eastAsia="Arial" w:hAnsi="Arial" w:cs="Arial"/>
          <w:b/>
          <w:color w:val="000000"/>
          <w:sz w:val="24"/>
          <w:szCs w:val="24"/>
        </w:rPr>
        <w:t xml:space="preserve"> </w:t>
      </w:r>
      <w:r>
        <w:rPr>
          <w:rFonts w:ascii="Arial" w:eastAsia="Arial" w:hAnsi="Arial" w:cs="Arial"/>
          <w:color w:val="000000"/>
          <w:sz w:val="24"/>
          <w:szCs w:val="24"/>
        </w:rPr>
        <w:t xml:space="preserve">de diecinueve de febrero de dos mil diecinueve, a la que se le otorgó pleno valor probatorio, en términos de la fracción I del artículo 203 de la ley de la materia, por </w:t>
      </w:r>
      <w:r>
        <w:rPr>
          <w:rFonts w:ascii="Arial" w:eastAsia="Arial" w:hAnsi="Arial" w:cs="Arial"/>
          <w:color w:val="000000"/>
          <w:sz w:val="24"/>
          <w:szCs w:val="24"/>
        </w:rPr>
        <w:lastRenderedPageBreak/>
        <w:t>haber sido emitido por servidor público en ejercicio de sus funciones, de donde se advierte que la autoridad demandada en la parte que interesa textualmente señaló:</w:t>
      </w:r>
    </w:p>
    <w:p w:rsidR="00B5425E" w:rsidRDefault="00B5425E" w:rsidP="00D14D86">
      <w:pPr>
        <w:pBdr>
          <w:top w:val="nil"/>
          <w:left w:val="nil"/>
          <w:bottom w:val="nil"/>
          <w:right w:val="nil"/>
          <w:between w:val="nil"/>
        </w:pBdr>
        <w:spacing w:after="0" w:line="360" w:lineRule="auto"/>
        <w:ind w:right="-1" w:firstLine="567"/>
        <w:jc w:val="both"/>
        <w:rPr>
          <w:rFonts w:ascii="Arial" w:eastAsia="Arial" w:hAnsi="Arial" w:cs="Arial"/>
          <w:color w:val="000000"/>
          <w:sz w:val="24"/>
          <w:szCs w:val="24"/>
        </w:rPr>
      </w:pPr>
    </w:p>
    <w:p w:rsidR="00B5425E" w:rsidRDefault="00D14D86" w:rsidP="00D14D86">
      <w:pPr>
        <w:spacing w:after="0" w:line="276" w:lineRule="auto"/>
        <w:ind w:left="567" w:right="-1"/>
        <w:jc w:val="both"/>
        <w:rPr>
          <w:rFonts w:ascii="Arial" w:eastAsia="Arial" w:hAnsi="Arial" w:cs="Arial"/>
          <w:i/>
          <w:sz w:val="24"/>
          <w:szCs w:val="24"/>
        </w:rPr>
      </w:pPr>
      <w:r>
        <w:rPr>
          <w:rFonts w:ascii="Arial" w:eastAsia="Arial" w:hAnsi="Arial" w:cs="Arial"/>
          <w:i/>
          <w:sz w:val="24"/>
          <w:szCs w:val="24"/>
        </w:rPr>
        <w:t>“Considerando que con fecha 10 de marzo de 2017, usted presentó ante la Delegación o Subdelegación Fiscal actualmente Centros Integrales de Atención a Contribuyentes correspondiente a su domicilio fiscal, formulario múltiple de Registro Estatal de Contribuyente, a fin de quedar inscrito(a), con la obligación del Impuesto sobre Erogaciones por Remuneraciones al Trabajo Personal; y a la fecha esta Secretaría de Finanzas no cuenta con documentales que acrediten el cumplimiento de la(s) obligación(es) por el(los) periodo(s) citados. Su conducta actualiza la hipótesis normativa prevista en el artículo 269 fracción I del Código Fiscal para el Estado de Oaxaca vigente, motivo por el cual se hace acreedor a la sanción establecida en el mismo artículo, la cual consiste en una multa de cincuenta a cien veces el valor de la Unidad de Medida y Actualización vigente, sin embargo esta autoridad fiscal determina imponer el monto mínimo el cual es equivalente a cincuenta veces el valor de la Unidad de Medida y Actualización publicada en el Diario Oficial de la Federación el 10 de enero de 2019 y vigente a partir del 1 de febrero de 2019, por considerar que no existen agravantes ni antecedentes del contribuyente, en consecuencia se impone la multa citada en los términos siguientes:</w:t>
      </w:r>
    </w:p>
    <w:p w:rsidR="00B5425E" w:rsidRDefault="00B5425E" w:rsidP="00D14D86">
      <w:pPr>
        <w:spacing w:after="0" w:line="276" w:lineRule="auto"/>
        <w:ind w:left="567" w:right="-1"/>
        <w:jc w:val="both"/>
        <w:rPr>
          <w:rFonts w:ascii="Arial" w:eastAsia="Arial" w:hAnsi="Arial" w:cs="Arial"/>
          <w:i/>
          <w:sz w:val="24"/>
          <w:szCs w:val="24"/>
        </w:rPr>
      </w:pPr>
    </w:p>
    <w:tbl>
      <w:tblPr>
        <w:tblStyle w:val="a0"/>
        <w:tblW w:w="892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10"/>
        <w:gridCol w:w="2854"/>
        <w:gridCol w:w="1590"/>
        <w:gridCol w:w="1866"/>
      </w:tblGrid>
      <w:tr w:rsidR="00B5425E">
        <w:tc>
          <w:tcPr>
            <w:tcW w:w="2610" w:type="dxa"/>
            <w:vAlign w:val="center"/>
          </w:tcPr>
          <w:p w:rsidR="00B5425E" w:rsidRDefault="00D14D86" w:rsidP="00D14D86">
            <w:pPr>
              <w:spacing w:line="360" w:lineRule="auto"/>
              <w:ind w:right="-1"/>
              <w:jc w:val="center"/>
              <w:rPr>
                <w:rFonts w:ascii="Arial" w:eastAsia="Arial" w:hAnsi="Arial" w:cs="Arial"/>
                <w:b/>
                <w:sz w:val="16"/>
                <w:szCs w:val="16"/>
              </w:rPr>
            </w:pPr>
            <w:r>
              <w:rPr>
                <w:rFonts w:ascii="Arial" w:eastAsia="Arial" w:hAnsi="Arial" w:cs="Arial"/>
                <w:b/>
                <w:sz w:val="16"/>
                <w:szCs w:val="16"/>
              </w:rPr>
              <w:t>INFRACCIÓN</w:t>
            </w:r>
          </w:p>
        </w:tc>
        <w:tc>
          <w:tcPr>
            <w:tcW w:w="2854" w:type="dxa"/>
            <w:vAlign w:val="center"/>
          </w:tcPr>
          <w:p w:rsidR="00B5425E" w:rsidRDefault="00D14D86" w:rsidP="00D14D86">
            <w:pPr>
              <w:spacing w:line="360" w:lineRule="auto"/>
              <w:ind w:right="-1"/>
              <w:jc w:val="center"/>
              <w:rPr>
                <w:rFonts w:ascii="Arial" w:eastAsia="Arial" w:hAnsi="Arial" w:cs="Arial"/>
                <w:b/>
                <w:sz w:val="16"/>
                <w:szCs w:val="16"/>
              </w:rPr>
            </w:pPr>
            <w:r>
              <w:rPr>
                <w:rFonts w:ascii="Arial" w:eastAsia="Arial" w:hAnsi="Arial" w:cs="Arial"/>
                <w:b/>
                <w:sz w:val="16"/>
                <w:szCs w:val="16"/>
              </w:rPr>
              <w:t>SANCIÓN</w:t>
            </w:r>
          </w:p>
        </w:tc>
        <w:tc>
          <w:tcPr>
            <w:tcW w:w="1590" w:type="dxa"/>
            <w:vAlign w:val="center"/>
          </w:tcPr>
          <w:p w:rsidR="00B5425E" w:rsidRDefault="00D14D86" w:rsidP="00D14D86">
            <w:pPr>
              <w:spacing w:line="360" w:lineRule="auto"/>
              <w:ind w:right="-1"/>
              <w:rPr>
                <w:rFonts w:ascii="Arial" w:eastAsia="Arial" w:hAnsi="Arial" w:cs="Arial"/>
                <w:b/>
                <w:sz w:val="16"/>
                <w:szCs w:val="16"/>
              </w:rPr>
            </w:pPr>
            <w:r>
              <w:rPr>
                <w:rFonts w:ascii="Arial" w:eastAsia="Arial" w:hAnsi="Arial" w:cs="Arial"/>
                <w:b/>
                <w:sz w:val="16"/>
                <w:szCs w:val="16"/>
              </w:rPr>
              <w:t xml:space="preserve">    UMA VIGENTE</w:t>
            </w:r>
          </w:p>
        </w:tc>
        <w:tc>
          <w:tcPr>
            <w:tcW w:w="1866" w:type="dxa"/>
            <w:vAlign w:val="center"/>
          </w:tcPr>
          <w:p w:rsidR="00B5425E" w:rsidRDefault="00D14D86" w:rsidP="00D14D86">
            <w:pPr>
              <w:spacing w:line="360" w:lineRule="auto"/>
              <w:ind w:right="-1"/>
              <w:rPr>
                <w:rFonts w:ascii="Arial" w:eastAsia="Arial" w:hAnsi="Arial" w:cs="Arial"/>
                <w:b/>
                <w:sz w:val="16"/>
                <w:szCs w:val="16"/>
              </w:rPr>
            </w:pPr>
            <w:r>
              <w:rPr>
                <w:rFonts w:ascii="Arial" w:eastAsia="Arial" w:hAnsi="Arial" w:cs="Arial"/>
                <w:b/>
                <w:sz w:val="16"/>
                <w:szCs w:val="16"/>
              </w:rPr>
              <w:t xml:space="preserve">    MULTA A PAGAR</w:t>
            </w:r>
          </w:p>
        </w:tc>
      </w:tr>
      <w:tr w:rsidR="00B5425E">
        <w:tc>
          <w:tcPr>
            <w:tcW w:w="2610" w:type="dxa"/>
            <w:vAlign w:val="center"/>
          </w:tcPr>
          <w:p w:rsidR="00B5425E" w:rsidRDefault="00D14D86" w:rsidP="00D14D86">
            <w:pPr>
              <w:spacing w:line="360" w:lineRule="auto"/>
              <w:ind w:right="-1"/>
              <w:jc w:val="center"/>
              <w:rPr>
                <w:rFonts w:ascii="Arial" w:eastAsia="Arial" w:hAnsi="Arial" w:cs="Arial"/>
                <w:b/>
                <w:sz w:val="16"/>
                <w:szCs w:val="16"/>
              </w:rPr>
            </w:pPr>
            <w:r>
              <w:rPr>
                <w:rFonts w:ascii="Arial" w:eastAsia="Arial" w:hAnsi="Arial" w:cs="Arial"/>
                <w:b/>
                <w:sz w:val="16"/>
                <w:szCs w:val="16"/>
              </w:rPr>
              <w:t>Artículo 269 fracción I del</w:t>
            </w:r>
          </w:p>
          <w:p w:rsidR="00B5425E" w:rsidRDefault="00D14D86" w:rsidP="00D14D86">
            <w:pPr>
              <w:spacing w:line="360" w:lineRule="auto"/>
              <w:ind w:right="-1"/>
              <w:jc w:val="center"/>
              <w:rPr>
                <w:rFonts w:ascii="Arial" w:eastAsia="Arial" w:hAnsi="Arial" w:cs="Arial"/>
                <w:b/>
                <w:sz w:val="16"/>
                <w:szCs w:val="16"/>
              </w:rPr>
            </w:pPr>
            <w:r>
              <w:rPr>
                <w:rFonts w:ascii="Arial" w:eastAsia="Arial" w:hAnsi="Arial" w:cs="Arial"/>
                <w:b/>
                <w:sz w:val="16"/>
                <w:szCs w:val="16"/>
              </w:rPr>
              <w:t>Código Fiscal para el</w:t>
            </w:r>
          </w:p>
          <w:p w:rsidR="00B5425E" w:rsidRDefault="00D14D86" w:rsidP="00D14D86">
            <w:pPr>
              <w:spacing w:line="360" w:lineRule="auto"/>
              <w:ind w:right="-1"/>
              <w:jc w:val="center"/>
              <w:rPr>
                <w:rFonts w:ascii="Arial" w:eastAsia="Arial" w:hAnsi="Arial" w:cs="Arial"/>
                <w:b/>
                <w:sz w:val="16"/>
                <w:szCs w:val="16"/>
              </w:rPr>
            </w:pPr>
            <w:r>
              <w:rPr>
                <w:rFonts w:ascii="Arial" w:eastAsia="Arial" w:hAnsi="Arial" w:cs="Arial"/>
                <w:b/>
                <w:sz w:val="16"/>
                <w:szCs w:val="16"/>
              </w:rPr>
              <w:t>estado de Oaxaca vigente</w:t>
            </w:r>
          </w:p>
        </w:tc>
        <w:tc>
          <w:tcPr>
            <w:tcW w:w="2854" w:type="dxa"/>
            <w:vAlign w:val="center"/>
          </w:tcPr>
          <w:p w:rsidR="00B5425E" w:rsidRDefault="00D14D86" w:rsidP="00D14D86">
            <w:pPr>
              <w:spacing w:line="360" w:lineRule="auto"/>
              <w:ind w:right="-1"/>
              <w:jc w:val="center"/>
              <w:rPr>
                <w:rFonts w:ascii="Arial" w:eastAsia="Arial" w:hAnsi="Arial" w:cs="Arial"/>
                <w:b/>
                <w:sz w:val="16"/>
                <w:szCs w:val="16"/>
              </w:rPr>
            </w:pPr>
            <w:r>
              <w:rPr>
                <w:rFonts w:ascii="Arial" w:eastAsia="Arial" w:hAnsi="Arial" w:cs="Arial"/>
                <w:b/>
                <w:sz w:val="16"/>
                <w:szCs w:val="16"/>
              </w:rPr>
              <w:t>50 UMA</w:t>
            </w:r>
          </w:p>
          <w:p w:rsidR="00B5425E" w:rsidRDefault="00D14D86" w:rsidP="00D14D86">
            <w:pPr>
              <w:spacing w:line="360" w:lineRule="auto"/>
              <w:ind w:right="-1"/>
              <w:jc w:val="center"/>
              <w:rPr>
                <w:rFonts w:ascii="Arial" w:eastAsia="Arial" w:hAnsi="Arial" w:cs="Arial"/>
                <w:b/>
                <w:sz w:val="16"/>
                <w:szCs w:val="16"/>
              </w:rPr>
            </w:pPr>
            <w:r>
              <w:rPr>
                <w:rFonts w:ascii="Arial" w:eastAsia="Arial" w:hAnsi="Arial" w:cs="Arial"/>
                <w:b/>
                <w:sz w:val="16"/>
                <w:szCs w:val="16"/>
              </w:rPr>
              <w:t>Artículo 269 fracción I del</w:t>
            </w:r>
          </w:p>
          <w:p w:rsidR="00B5425E" w:rsidRDefault="00D14D86" w:rsidP="00D14D86">
            <w:pPr>
              <w:spacing w:line="360" w:lineRule="auto"/>
              <w:ind w:right="-1"/>
              <w:jc w:val="center"/>
              <w:rPr>
                <w:rFonts w:ascii="Arial" w:eastAsia="Arial" w:hAnsi="Arial" w:cs="Arial"/>
                <w:b/>
                <w:sz w:val="16"/>
                <w:szCs w:val="16"/>
              </w:rPr>
            </w:pPr>
            <w:r>
              <w:rPr>
                <w:rFonts w:ascii="Arial" w:eastAsia="Arial" w:hAnsi="Arial" w:cs="Arial"/>
                <w:b/>
                <w:sz w:val="16"/>
                <w:szCs w:val="16"/>
              </w:rPr>
              <w:t>Código Fiscal para el estado</w:t>
            </w:r>
          </w:p>
          <w:p w:rsidR="00B5425E" w:rsidRDefault="00D14D86" w:rsidP="00D14D86">
            <w:pPr>
              <w:spacing w:line="360" w:lineRule="auto"/>
              <w:ind w:right="-1"/>
              <w:jc w:val="center"/>
              <w:rPr>
                <w:rFonts w:ascii="Arial" w:eastAsia="Arial" w:hAnsi="Arial" w:cs="Arial"/>
                <w:b/>
                <w:sz w:val="16"/>
                <w:szCs w:val="16"/>
              </w:rPr>
            </w:pPr>
            <w:r>
              <w:rPr>
                <w:rFonts w:ascii="Arial" w:eastAsia="Arial" w:hAnsi="Arial" w:cs="Arial"/>
                <w:b/>
                <w:sz w:val="16"/>
                <w:szCs w:val="16"/>
              </w:rPr>
              <w:t>de Oaxaca vigente</w:t>
            </w:r>
          </w:p>
        </w:tc>
        <w:tc>
          <w:tcPr>
            <w:tcW w:w="1590" w:type="dxa"/>
            <w:vAlign w:val="center"/>
          </w:tcPr>
          <w:p w:rsidR="00B5425E" w:rsidRDefault="00D14D86" w:rsidP="00D14D86">
            <w:pPr>
              <w:spacing w:line="360" w:lineRule="auto"/>
              <w:ind w:right="-1"/>
              <w:rPr>
                <w:rFonts w:ascii="Arial" w:eastAsia="Arial" w:hAnsi="Arial" w:cs="Arial"/>
                <w:b/>
                <w:sz w:val="16"/>
                <w:szCs w:val="16"/>
              </w:rPr>
            </w:pPr>
            <w:r>
              <w:rPr>
                <w:rFonts w:ascii="Arial" w:eastAsia="Arial" w:hAnsi="Arial" w:cs="Arial"/>
                <w:b/>
                <w:sz w:val="16"/>
                <w:szCs w:val="16"/>
              </w:rPr>
              <w:t xml:space="preserve">           $84.49</w:t>
            </w:r>
          </w:p>
        </w:tc>
        <w:tc>
          <w:tcPr>
            <w:tcW w:w="1866" w:type="dxa"/>
            <w:vAlign w:val="center"/>
          </w:tcPr>
          <w:p w:rsidR="00B5425E" w:rsidRDefault="00D14D86" w:rsidP="00D14D86">
            <w:pPr>
              <w:spacing w:line="360" w:lineRule="auto"/>
              <w:ind w:right="-1"/>
              <w:rPr>
                <w:rFonts w:ascii="Arial" w:eastAsia="Arial" w:hAnsi="Arial" w:cs="Arial"/>
                <w:b/>
                <w:sz w:val="16"/>
                <w:szCs w:val="16"/>
              </w:rPr>
            </w:pPr>
            <w:r>
              <w:rPr>
                <w:rFonts w:ascii="Arial" w:eastAsia="Arial" w:hAnsi="Arial" w:cs="Arial"/>
                <w:b/>
                <w:sz w:val="16"/>
                <w:szCs w:val="16"/>
              </w:rPr>
              <w:t xml:space="preserve">          $4,224.50</w:t>
            </w:r>
          </w:p>
        </w:tc>
      </w:tr>
    </w:tbl>
    <w:p w:rsidR="00B5425E" w:rsidRDefault="00B5425E" w:rsidP="00D14D86">
      <w:pPr>
        <w:spacing w:after="0" w:line="360" w:lineRule="auto"/>
        <w:ind w:right="-1"/>
        <w:jc w:val="both"/>
        <w:rPr>
          <w:rFonts w:ascii="Arial" w:eastAsia="Arial" w:hAnsi="Arial" w:cs="Arial"/>
          <w:sz w:val="24"/>
          <w:szCs w:val="24"/>
        </w:rPr>
      </w:pPr>
    </w:p>
    <w:p w:rsidR="00B5425E" w:rsidRDefault="00D14D86" w:rsidP="00D14D86">
      <w:pPr>
        <w:spacing w:line="360" w:lineRule="auto"/>
        <w:ind w:right="-1" w:firstLine="567"/>
        <w:jc w:val="both"/>
        <w:rPr>
          <w:rFonts w:ascii="Arial" w:eastAsia="Arial" w:hAnsi="Arial" w:cs="Arial"/>
          <w:b/>
          <w:sz w:val="24"/>
          <w:szCs w:val="24"/>
        </w:rPr>
      </w:pPr>
      <w:r>
        <w:rPr>
          <w:rFonts w:ascii="Arial" w:eastAsia="Arial" w:hAnsi="Arial" w:cs="Arial"/>
          <w:sz w:val="24"/>
          <w:szCs w:val="24"/>
        </w:rPr>
        <w:t>Por lo que, se transcribe el artículo 269 fracción I del Código Fiscal para el Estado de Oaxaca, que a la letra dice:</w:t>
      </w:r>
    </w:p>
    <w:p w:rsidR="00B5425E" w:rsidRDefault="00D14D86" w:rsidP="00D14D86">
      <w:pPr>
        <w:spacing w:after="0" w:line="276" w:lineRule="auto"/>
        <w:ind w:left="567" w:right="-1" w:firstLine="567"/>
        <w:jc w:val="both"/>
        <w:rPr>
          <w:rFonts w:ascii="Arial" w:eastAsia="Arial" w:hAnsi="Arial" w:cs="Arial"/>
          <w:i/>
        </w:rPr>
      </w:pPr>
      <w:r>
        <w:rPr>
          <w:rFonts w:ascii="Arial" w:eastAsia="Arial" w:hAnsi="Arial" w:cs="Arial"/>
          <w:b/>
          <w:i/>
        </w:rPr>
        <w:t xml:space="preserve">“…ARTÍCULO 269. </w:t>
      </w:r>
      <w:r>
        <w:rPr>
          <w:rFonts w:ascii="Arial" w:eastAsia="Arial" w:hAnsi="Arial" w:cs="Arial"/>
          <w:i/>
        </w:rPr>
        <w:t>Son infracciones relacionadas con la obligación de pago de las contribuciones, así como de presentación de declaraciones, solicitudes, documentación, avisos, información o expedir constancias:</w:t>
      </w:r>
    </w:p>
    <w:p w:rsidR="00B5425E" w:rsidRDefault="00B5425E" w:rsidP="00D14D86">
      <w:pPr>
        <w:spacing w:after="0" w:line="276" w:lineRule="auto"/>
        <w:ind w:left="567" w:right="-1" w:firstLine="567"/>
        <w:jc w:val="both"/>
        <w:rPr>
          <w:rFonts w:ascii="Arial" w:eastAsia="Arial" w:hAnsi="Arial" w:cs="Arial"/>
          <w:i/>
        </w:rPr>
      </w:pPr>
    </w:p>
    <w:p w:rsidR="00B5425E" w:rsidRDefault="00D14D86" w:rsidP="00D14D86">
      <w:pPr>
        <w:spacing w:after="0" w:line="276" w:lineRule="auto"/>
        <w:ind w:left="567" w:right="-1" w:firstLine="567"/>
        <w:jc w:val="both"/>
        <w:rPr>
          <w:rFonts w:ascii="Arial" w:eastAsia="Arial" w:hAnsi="Arial" w:cs="Arial"/>
          <w:i/>
        </w:rPr>
      </w:pPr>
      <w:r>
        <w:rPr>
          <w:rFonts w:ascii="Arial" w:eastAsia="Arial" w:hAnsi="Arial" w:cs="Arial"/>
          <w:i/>
        </w:rPr>
        <w:t>I. No presentar las declaraciones, las solicitudes, los avisos o las constancias que exijan las disposiciones fiscales, o no hacerlo a través de los medios electrónicos que señale la Secretaría, o presentarlos a requerimiento de las autoridades fiscales. No cumplir los requerimientos de las autoridades fiscales para presentar alguno de los documentos o no hacerlo a través de los medios electrónicos a que se refiere esta fracción, o cumplirlos fuera de los plazos señalados en los mismos, se impondrá una multa de cincuenta a cien veces el valor de la Unidad de Medida y Actualización vigente;…”</w:t>
      </w:r>
    </w:p>
    <w:p w:rsidR="00B5425E" w:rsidRDefault="00D14D86" w:rsidP="00D14D86">
      <w:pPr>
        <w:spacing w:after="0" w:line="276" w:lineRule="auto"/>
        <w:ind w:left="567" w:right="-1" w:firstLine="567"/>
        <w:jc w:val="both"/>
        <w:rPr>
          <w:rFonts w:ascii="Arial" w:eastAsia="Arial" w:hAnsi="Arial" w:cs="Arial"/>
          <w:i/>
        </w:rPr>
      </w:pPr>
      <w:r>
        <w:rPr>
          <w:i/>
        </w:rPr>
        <w:t xml:space="preserve"> </w:t>
      </w:r>
    </w:p>
    <w:p w:rsidR="00B5425E" w:rsidRDefault="00D14D86" w:rsidP="00D14D86">
      <w:pPr>
        <w:spacing w:line="360" w:lineRule="auto"/>
        <w:ind w:right="-1" w:firstLine="567"/>
        <w:jc w:val="both"/>
        <w:rPr>
          <w:rFonts w:ascii="Arial" w:eastAsia="Arial" w:hAnsi="Arial" w:cs="Arial"/>
          <w:sz w:val="24"/>
          <w:szCs w:val="24"/>
        </w:rPr>
      </w:pPr>
      <w:r>
        <w:rPr>
          <w:rFonts w:ascii="Arial" w:eastAsia="Arial" w:hAnsi="Arial" w:cs="Arial"/>
          <w:sz w:val="24"/>
          <w:szCs w:val="24"/>
        </w:rPr>
        <w:t xml:space="preserve">De lo anterior se advierte, que la autoridad demandada al emitir la multa por infracción relacionada con la presentación de declaraciones del impuesto sobre erogaciones por remuneraciones al trabajo personal, contenida en el oficio con número de control </w:t>
      </w:r>
      <w:r w:rsidR="00601858">
        <w:rPr>
          <w:rFonts w:ascii="Arial" w:eastAsia="Times New Roman" w:hAnsi="Arial" w:cs="Arial"/>
          <w:bCs/>
          <w:iCs/>
          <w:caps/>
          <w:kern w:val="2"/>
          <w:sz w:val="24"/>
          <w:szCs w:val="24"/>
          <w:lang w:val="es-ES_tradnl" w:eastAsia="es-ES"/>
        </w:rPr>
        <w:t>**********</w:t>
      </w:r>
      <w:r>
        <w:rPr>
          <w:rFonts w:ascii="Arial" w:eastAsia="Arial" w:hAnsi="Arial" w:cs="Arial"/>
          <w:sz w:val="24"/>
          <w:szCs w:val="24"/>
        </w:rPr>
        <w:t xml:space="preserve"> de diecinueve de febrero de dos mil diecinueve, no señala en qué consiste el impuesto sobre Erogaciones por Remuneración al Trabajo Personal; tampoco señala las actividades que realiza la parte actora, para que encuadre en la hipótesis de sujeto obligado al pago del citado impuesto. </w:t>
      </w:r>
    </w:p>
    <w:p w:rsidR="00B5425E" w:rsidRDefault="00D14D86" w:rsidP="00D14D86">
      <w:pPr>
        <w:spacing w:line="360" w:lineRule="auto"/>
        <w:ind w:right="-1" w:firstLine="567"/>
        <w:jc w:val="both"/>
        <w:rPr>
          <w:rFonts w:ascii="Arial" w:eastAsia="Arial" w:hAnsi="Arial" w:cs="Arial"/>
          <w:color w:val="FF00FF"/>
          <w:sz w:val="24"/>
          <w:szCs w:val="24"/>
        </w:rPr>
      </w:pPr>
      <w:r>
        <w:rPr>
          <w:rFonts w:ascii="Arial" w:eastAsia="Arial" w:hAnsi="Arial" w:cs="Arial"/>
          <w:sz w:val="24"/>
          <w:szCs w:val="24"/>
        </w:rPr>
        <w:t xml:space="preserve">Lo anterior, resulta esencial para cumplir con la debida fundamentación y motivación a que se encuentra obligada la autoridad demandada al emitir todo acto </w:t>
      </w:r>
      <w:r>
        <w:rPr>
          <w:rFonts w:ascii="Arial" w:eastAsia="Arial" w:hAnsi="Arial" w:cs="Arial"/>
          <w:sz w:val="24"/>
          <w:szCs w:val="24"/>
        </w:rPr>
        <w:lastRenderedPageBreak/>
        <w:t xml:space="preserve">administrativo, ya que, la sola manifestación de que la persona física </w:t>
      </w:r>
      <w:r w:rsidR="00D91BF0">
        <w:rPr>
          <w:rFonts w:ascii="Arial" w:eastAsia="Times New Roman" w:hAnsi="Arial" w:cs="Arial"/>
          <w:bCs/>
          <w:iCs/>
          <w:caps/>
          <w:kern w:val="2"/>
          <w:sz w:val="24"/>
          <w:szCs w:val="24"/>
          <w:lang w:val="es-ES_tradnl" w:eastAsia="es-ES"/>
        </w:rPr>
        <w:t>**********</w:t>
      </w:r>
      <w:r>
        <w:rPr>
          <w:rFonts w:ascii="Arial" w:eastAsia="Arial" w:hAnsi="Arial" w:cs="Arial"/>
          <w:sz w:val="24"/>
          <w:szCs w:val="24"/>
        </w:rPr>
        <w:t>, es sujeto obligado al pago del citado impuesto, al haber presentado formulario múltiple de Registro Estatal de Contribuyente, no constituye argumento lógico-jurídico para señalar que la actora realiza actividades que la obligaran a pagar</w:t>
      </w:r>
      <w:r w:rsidR="00601858">
        <w:rPr>
          <w:rFonts w:ascii="Arial" w:eastAsia="Arial" w:hAnsi="Arial" w:cs="Arial"/>
          <w:sz w:val="24"/>
          <w:szCs w:val="24"/>
        </w:rPr>
        <w:t xml:space="preserve"> el impuesto. </w:t>
      </w:r>
    </w:p>
    <w:p w:rsidR="00B5425E" w:rsidRDefault="00D14D86" w:rsidP="00D14D86">
      <w:pPr>
        <w:spacing w:line="360" w:lineRule="auto"/>
        <w:ind w:right="-1" w:firstLine="567"/>
        <w:jc w:val="both"/>
        <w:rPr>
          <w:rFonts w:ascii="Arial" w:eastAsia="Arial" w:hAnsi="Arial" w:cs="Arial"/>
          <w:sz w:val="24"/>
          <w:szCs w:val="24"/>
        </w:rPr>
      </w:pPr>
      <w:r>
        <w:rPr>
          <w:rFonts w:ascii="Arial" w:eastAsia="Arial" w:hAnsi="Arial" w:cs="Arial"/>
          <w:sz w:val="24"/>
          <w:szCs w:val="24"/>
        </w:rPr>
        <w:t xml:space="preserve"> Esto es, que la </w:t>
      </w:r>
      <w:r>
        <w:rPr>
          <w:rFonts w:ascii="Arial" w:eastAsia="Arial" w:hAnsi="Arial" w:cs="Arial"/>
          <w:b/>
          <w:sz w:val="24"/>
          <w:szCs w:val="24"/>
        </w:rPr>
        <w:t>autoridad demandada</w:t>
      </w:r>
      <w:r>
        <w:rPr>
          <w:rFonts w:ascii="Arial" w:eastAsia="Arial" w:hAnsi="Arial" w:cs="Arial"/>
          <w:sz w:val="24"/>
          <w:szCs w:val="24"/>
        </w:rPr>
        <w:t xml:space="preserve"> debió </w:t>
      </w:r>
      <w:r>
        <w:rPr>
          <w:rFonts w:ascii="Arial" w:eastAsia="Arial" w:hAnsi="Arial" w:cs="Arial"/>
          <w:b/>
          <w:sz w:val="24"/>
          <w:szCs w:val="24"/>
        </w:rPr>
        <w:t>fundar y motivar</w:t>
      </w:r>
      <w:r>
        <w:rPr>
          <w:rFonts w:ascii="Arial" w:eastAsia="Arial" w:hAnsi="Arial" w:cs="Arial"/>
          <w:sz w:val="24"/>
          <w:szCs w:val="24"/>
        </w:rPr>
        <w:t xml:space="preserve"> el acto administrativo para no dejar al administrado en estado de indefensión al ignorar las causas que llevaron a la autoridad a emitirlo, entendiéndose por lo primero que ha de expresarse con precisión el precepto legal aplicable al caso y, por lo segundo, que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rsidR="00B5425E" w:rsidRDefault="00D14D86" w:rsidP="00D14D86">
      <w:pPr>
        <w:spacing w:line="360" w:lineRule="auto"/>
        <w:ind w:right="-1" w:firstLine="567"/>
        <w:jc w:val="both"/>
        <w:rPr>
          <w:rFonts w:ascii="Arial" w:eastAsia="Arial" w:hAnsi="Arial" w:cs="Arial"/>
          <w:sz w:val="24"/>
          <w:szCs w:val="24"/>
        </w:rPr>
      </w:pPr>
      <w:r>
        <w:rPr>
          <w:rFonts w:ascii="Arial" w:eastAsia="Arial" w:hAnsi="Arial" w:cs="Arial"/>
          <w:sz w:val="24"/>
          <w:szCs w:val="24"/>
        </w:rPr>
        <w:t xml:space="preserve">Lo que en el caso no ocurrió, por lo que, la demandada incumplió con la obligación que le impone el artículo 16 Constitucional en relación con el diverso 17 fracción V de la Ley de Procedimiento y Justicia Administrativa para el Estado de Oaxaca, toda vez, que tiene la carga de la prueba para demostrar, que las actividades comerciales que realiza el actor están sujetas al pago del impuesto sobre Erogaciones por Remuneración al Trabajo Personal. </w:t>
      </w:r>
    </w:p>
    <w:p w:rsidR="00B5425E" w:rsidRDefault="00D14D86" w:rsidP="00D14D86">
      <w:pPr>
        <w:spacing w:after="240" w:line="360" w:lineRule="auto"/>
        <w:ind w:right="-1" w:firstLine="567"/>
        <w:jc w:val="both"/>
        <w:rPr>
          <w:rFonts w:ascii="Arial" w:eastAsia="Arial" w:hAnsi="Arial" w:cs="Arial"/>
          <w:sz w:val="24"/>
          <w:szCs w:val="24"/>
        </w:rPr>
      </w:pPr>
      <w:r>
        <w:rPr>
          <w:rFonts w:ascii="Arial" w:eastAsia="Arial" w:hAnsi="Arial" w:cs="Arial"/>
          <w:sz w:val="24"/>
          <w:szCs w:val="24"/>
        </w:rPr>
        <w:t>Ya que, si bien es cierto, la autoridad impone una sanción fundamentándose en el artículo 269 fracción I del Código Fiscal para el Estado de Oaxaca, consistente en una multa de cincuenta veces el valor de la Unidad de Medida y Actualización vigente, también lo es, que la autoridad demandada, únicamente se limita a señalar como motivación, que la hoy actora se encuentra dada de alta en el Registro Estatal de Contribuyentes como sujeto obligado al pago del Impuesto sobre Erogaciones por Remuneración al Trabajo Personal, sin darle a conocer a detalle todas las circunstancias y condiciones que determinaron el acto de autoridad</w:t>
      </w:r>
      <w:r>
        <w:t xml:space="preserve"> </w:t>
      </w:r>
      <w:r>
        <w:rPr>
          <w:rFonts w:ascii="Arial" w:eastAsia="Arial" w:hAnsi="Arial" w:cs="Arial"/>
          <w:sz w:val="24"/>
          <w:szCs w:val="24"/>
        </w:rPr>
        <w:t>de manera que sea evidente y muy claro para el afectado poder cuestionar y controvertir el mérito de la decisión, permitiéndole una real y auténtica defensa;  tal como lo exige, la Jurisprudencia de la Novena Época, con número de Registro: 1012278, Fuente: Apéndice de 2011, Tomo I. Constitucional 3. Derechos Fundamentales Segunda Parte - TCC Sexta Sección - Fundamentación y motivación, Materia(s): Común, Tesis:</w:t>
      </w:r>
      <w:r>
        <w:rPr>
          <w:rFonts w:ascii="Arial" w:eastAsia="Arial" w:hAnsi="Arial" w:cs="Arial"/>
          <w:sz w:val="24"/>
          <w:szCs w:val="24"/>
        </w:rPr>
        <w:tab/>
        <w:t>991, Página:</w:t>
      </w:r>
      <w:r>
        <w:rPr>
          <w:rFonts w:ascii="Arial" w:eastAsia="Arial" w:hAnsi="Arial" w:cs="Arial"/>
          <w:sz w:val="24"/>
          <w:szCs w:val="24"/>
        </w:rPr>
        <w:tab/>
        <w:t>2323, con el rubro y texto siguiente:</w:t>
      </w:r>
    </w:p>
    <w:p w:rsidR="00B5425E" w:rsidRDefault="00D14D86" w:rsidP="00D14D86">
      <w:pPr>
        <w:spacing w:after="240" w:line="276" w:lineRule="auto"/>
        <w:ind w:left="567" w:right="-1" w:firstLine="567"/>
        <w:jc w:val="both"/>
        <w:rPr>
          <w:rFonts w:ascii="Arial" w:eastAsia="Arial" w:hAnsi="Arial" w:cs="Arial"/>
          <w:b/>
          <w:i/>
        </w:rPr>
      </w:pPr>
      <w:r>
        <w:rPr>
          <w:rFonts w:ascii="Arial" w:eastAsia="Arial" w:hAnsi="Arial" w:cs="Arial"/>
          <w:b/>
          <w:i/>
        </w:rPr>
        <w:t xml:space="preserve">FUNDAMENTACIÓN Y MOTIVACIÓN. EL ASPECTO FORMAL DE LA GARANTÍA Y SU FINALIDAD SE TRADUCEN EN EXPLICAR, JUSTIFICAR, POSIBILITAR LA DEFENSA Y COMUNICAR LA DECISIÓN.  </w:t>
      </w:r>
      <w:r>
        <w:rPr>
          <w:rFonts w:ascii="Arial" w:eastAsia="Arial" w:hAnsi="Arial" w:cs="Arial"/>
          <w:i/>
        </w:rPr>
        <w:t xml:space="preserve">El contenido formal de la garantía de legalidad prevista en el artículo 16 constitucional relativa a la fundamentación y motivación tiene como propósito primordial y ratio que el justiciable conozca el "para qué" de la conducta de la autoridad, lo que se traduce en darle a conocer en detalle y de manera completa la esencia de todas las circunstancias y condiciones que determinaron el acto de voluntad, de manera que sea evidente y muy claro para el afectado poder cuestionar y controvertir el mérito de la decisión, permitiéndole una real y auténtica defensa. Por tanto, no basta que el acto de autoridad </w:t>
      </w:r>
      <w:r>
        <w:rPr>
          <w:rFonts w:ascii="Arial" w:eastAsia="Arial" w:hAnsi="Arial" w:cs="Arial"/>
          <w:i/>
        </w:rPr>
        <w:lastRenderedPageBreak/>
        <w:t>apenas observe una motivación pro forma pero de una manera incongruente, insuficiente o imprecisa, que impida la finalidad del conocimiento, comprobación y defensa pertinente, ni es válido exigirle una amplitud o abundancia superflua, pues es suficiente la expresión de lo estrictamente necesario para explicar, justificar y posibilitar la defensa, así como para comunicar la decisión a efecto de que se considere debidamente fundado y motivado, exponiendo los hechos relevantes para decidir, citando la norma habilitante y un argumento mínimo pero suficiente para acreditar el razonamiento del que se deduzca la relación de pertenencia lógica de los hechos al derecho invocado, que es la subsunción.</w:t>
      </w:r>
    </w:p>
    <w:p w:rsidR="00B5425E" w:rsidRDefault="00D14D86" w:rsidP="00D14D86">
      <w:pPr>
        <w:spacing w:line="360" w:lineRule="auto"/>
        <w:ind w:right="-1" w:firstLine="567"/>
        <w:jc w:val="both"/>
        <w:rPr>
          <w:rFonts w:ascii="Arial" w:eastAsia="Arial" w:hAnsi="Arial" w:cs="Arial"/>
          <w:b/>
          <w:sz w:val="24"/>
          <w:szCs w:val="24"/>
        </w:rPr>
      </w:pPr>
      <w:r>
        <w:rPr>
          <w:rFonts w:ascii="Arial" w:eastAsia="Arial" w:hAnsi="Arial" w:cs="Arial"/>
          <w:b/>
          <w:sz w:val="24"/>
          <w:szCs w:val="24"/>
        </w:rPr>
        <w:t>En consecuencia</w:t>
      </w:r>
      <w:r>
        <w:rPr>
          <w:rFonts w:ascii="Arial" w:eastAsia="Arial" w:hAnsi="Arial" w:cs="Arial"/>
          <w:sz w:val="24"/>
          <w:szCs w:val="24"/>
        </w:rPr>
        <w:t xml:space="preserve">, se declara </w:t>
      </w:r>
      <w:r>
        <w:rPr>
          <w:rFonts w:ascii="Arial" w:eastAsia="Arial" w:hAnsi="Arial" w:cs="Arial"/>
          <w:b/>
          <w:sz w:val="24"/>
          <w:szCs w:val="24"/>
        </w:rPr>
        <w:t xml:space="preserve">LA NULIDAD LISA Y LLANA </w:t>
      </w:r>
      <w:r>
        <w:rPr>
          <w:rFonts w:ascii="Arial" w:eastAsia="Arial" w:hAnsi="Arial" w:cs="Arial"/>
          <w:sz w:val="24"/>
          <w:szCs w:val="24"/>
        </w:rPr>
        <w:t xml:space="preserve">de la Multa por Infracción relacionada con la presentación de declaraciones del impuesto sobre erogaciones por remuneraciones al trabajo personal, con número de control </w:t>
      </w:r>
      <w:r w:rsidR="00487792">
        <w:rPr>
          <w:rFonts w:ascii="Arial" w:eastAsia="Times New Roman" w:hAnsi="Arial" w:cs="Arial"/>
          <w:bCs/>
          <w:iCs/>
          <w:caps/>
          <w:kern w:val="2"/>
          <w:sz w:val="24"/>
          <w:szCs w:val="24"/>
          <w:lang w:val="es-ES_tradnl" w:eastAsia="es-ES"/>
        </w:rPr>
        <w:t>**********</w:t>
      </w:r>
      <w:r>
        <w:rPr>
          <w:rFonts w:ascii="Arial" w:eastAsia="Arial" w:hAnsi="Arial" w:cs="Arial"/>
          <w:sz w:val="24"/>
          <w:szCs w:val="24"/>
        </w:rPr>
        <w:t xml:space="preserve"> de diecinueve de febrero de dos mil diecinueve, emitida por la </w:t>
      </w:r>
      <w:r>
        <w:rPr>
          <w:rFonts w:ascii="Arial" w:eastAsia="Arial" w:hAnsi="Arial" w:cs="Arial"/>
          <w:b/>
          <w:sz w:val="24"/>
          <w:szCs w:val="24"/>
        </w:rPr>
        <w:t>Directora de Ingresos y Recaudación de la Secretaría de Finanzas del Poder Ejecutivo del Estado</w:t>
      </w:r>
      <w:r>
        <w:rPr>
          <w:rFonts w:ascii="Arial" w:eastAsia="Arial" w:hAnsi="Arial" w:cs="Arial"/>
          <w:sz w:val="24"/>
          <w:szCs w:val="24"/>
        </w:rPr>
        <w:t>.</w:t>
      </w:r>
      <w:r>
        <w:rPr>
          <w:rFonts w:ascii="Arial" w:eastAsia="Arial" w:hAnsi="Arial" w:cs="Arial"/>
          <w:b/>
          <w:sz w:val="24"/>
          <w:szCs w:val="24"/>
        </w:rPr>
        <w:t xml:space="preserve"> </w:t>
      </w:r>
    </w:p>
    <w:p w:rsidR="00B5425E" w:rsidRDefault="00D14D86" w:rsidP="00D14D86">
      <w:pPr>
        <w:pBdr>
          <w:top w:val="nil"/>
          <w:left w:val="nil"/>
          <w:bottom w:val="nil"/>
          <w:right w:val="nil"/>
          <w:between w:val="nil"/>
        </w:pBdr>
        <w:spacing w:after="240" w:line="360" w:lineRule="auto"/>
        <w:ind w:right="-1" w:firstLine="567"/>
        <w:jc w:val="both"/>
        <w:rPr>
          <w:rFonts w:ascii="Arial" w:eastAsia="Arial" w:hAnsi="Arial" w:cs="Arial"/>
          <w:color w:val="000000"/>
          <w:sz w:val="24"/>
          <w:szCs w:val="24"/>
        </w:rPr>
      </w:pPr>
      <w:r>
        <w:rPr>
          <w:rFonts w:ascii="Arial" w:eastAsia="Arial" w:hAnsi="Arial" w:cs="Arial"/>
          <w:color w:val="000000"/>
          <w:sz w:val="24"/>
          <w:szCs w:val="24"/>
        </w:rPr>
        <w:t xml:space="preserve">Por lo que, se ordena a la </w:t>
      </w:r>
      <w:r>
        <w:rPr>
          <w:rFonts w:ascii="Arial" w:eastAsia="Arial" w:hAnsi="Arial" w:cs="Arial"/>
          <w:b/>
          <w:color w:val="000000"/>
          <w:sz w:val="24"/>
          <w:szCs w:val="24"/>
        </w:rPr>
        <w:t xml:space="preserve">autoridad demandada </w:t>
      </w:r>
      <w:r>
        <w:rPr>
          <w:rFonts w:ascii="Arial" w:eastAsia="Arial" w:hAnsi="Arial" w:cs="Arial"/>
          <w:color w:val="000000"/>
          <w:sz w:val="24"/>
          <w:szCs w:val="24"/>
        </w:rPr>
        <w:t xml:space="preserve">proceda a la </w:t>
      </w:r>
      <w:r>
        <w:rPr>
          <w:rFonts w:ascii="Arial" w:eastAsia="Arial" w:hAnsi="Arial" w:cs="Arial"/>
          <w:b/>
          <w:color w:val="000000"/>
          <w:sz w:val="24"/>
          <w:szCs w:val="24"/>
        </w:rPr>
        <w:t>cancelación</w:t>
      </w:r>
      <w:r>
        <w:rPr>
          <w:rFonts w:ascii="Arial" w:eastAsia="Arial" w:hAnsi="Arial" w:cs="Arial"/>
          <w:color w:val="000000"/>
          <w:sz w:val="24"/>
          <w:szCs w:val="24"/>
        </w:rPr>
        <w:t xml:space="preserve"> de la multa impuesta y en su momento realice la baja del sistema de control digital que el efecto lleva la Dirección de Ingresos de la Secretaría de Finanzas del Estado.</w:t>
      </w:r>
    </w:p>
    <w:p w:rsidR="00B5425E" w:rsidRDefault="00D14D86" w:rsidP="00D14D86">
      <w:pPr>
        <w:spacing w:line="360" w:lineRule="auto"/>
        <w:ind w:right="-1" w:firstLine="567"/>
        <w:jc w:val="both"/>
        <w:rPr>
          <w:rFonts w:ascii="Arial" w:eastAsia="Arial" w:hAnsi="Arial" w:cs="Arial"/>
          <w:sz w:val="24"/>
          <w:szCs w:val="24"/>
        </w:rPr>
      </w:pPr>
      <w:r>
        <w:rPr>
          <w:rFonts w:ascii="Arial" w:eastAsia="Arial" w:hAnsi="Arial" w:cs="Arial"/>
          <w:sz w:val="24"/>
          <w:szCs w:val="24"/>
        </w:rPr>
        <w:t xml:space="preserve">Ahora bien, es preciso establecer que los tribunales deben ocuparse de todos los planteamientos formulados por las partes, pero también, que al resultar fundado el concepto de impugnación antes analizado, debe considerarse suficiente para arribar a la declaración de su nulidad; por ello resulta innecesario el análisis de los demás planteamientos formulados por la parte actora, atento al principio de economía procesal, dado que no tendría el efecto de revertir la ilegalidad señalada, virtud a que fue suficiente lo ya analizado para declarar la nulidad del acto impugnado, pretensión principal de la parte actora. </w:t>
      </w:r>
    </w:p>
    <w:p w:rsidR="00B5425E" w:rsidRDefault="00D14D86" w:rsidP="00D14D86">
      <w:pPr>
        <w:spacing w:after="0" w:line="360" w:lineRule="auto"/>
        <w:ind w:right="-1" w:firstLine="567"/>
        <w:jc w:val="both"/>
        <w:rPr>
          <w:rFonts w:ascii="Arial" w:eastAsia="Arial" w:hAnsi="Arial" w:cs="Arial"/>
          <w:sz w:val="24"/>
          <w:szCs w:val="24"/>
        </w:rPr>
      </w:pPr>
      <w:r>
        <w:rPr>
          <w:rFonts w:ascii="Arial" w:eastAsia="Arial" w:hAnsi="Arial" w:cs="Arial"/>
          <w:sz w:val="24"/>
          <w:szCs w:val="24"/>
        </w:rPr>
        <w:t>Tiene exacta aplicación la Jurisprudencia Registro No. 174.974, Materia Administrativa, Novena Época, Instancia: Tribunales Colegiados de Circuito, Fuente: Semanario Judicial de la Federación y su Gaceta, Mayo 2006, página 1646, bajo el siguiente rubro y texto:</w:t>
      </w:r>
    </w:p>
    <w:p w:rsidR="00B5425E" w:rsidRDefault="00B5425E" w:rsidP="00D14D86">
      <w:pPr>
        <w:spacing w:after="0" w:line="360" w:lineRule="auto"/>
        <w:ind w:left="567" w:right="-1"/>
        <w:jc w:val="both"/>
        <w:rPr>
          <w:rFonts w:ascii="Arial" w:eastAsia="Arial" w:hAnsi="Arial" w:cs="Arial"/>
          <w:i/>
          <w:sz w:val="24"/>
          <w:szCs w:val="24"/>
        </w:rPr>
      </w:pPr>
    </w:p>
    <w:p w:rsidR="00B5425E" w:rsidRDefault="00D14D86" w:rsidP="00D14D86">
      <w:pPr>
        <w:spacing w:after="0" w:line="276" w:lineRule="auto"/>
        <w:ind w:left="567" w:right="-1"/>
        <w:jc w:val="both"/>
        <w:rPr>
          <w:rFonts w:ascii="Arial" w:eastAsia="Arial" w:hAnsi="Arial" w:cs="Arial"/>
          <w:i/>
        </w:rPr>
      </w:pPr>
      <w:r>
        <w:rPr>
          <w:rFonts w:ascii="Arial" w:eastAsia="Arial" w:hAnsi="Arial" w:cs="Arial"/>
          <w:b/>
          <w:i/>
        </w:rPr>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r>
        <w:rPr>
          <w:rFonts w:ascii="Arial" w:eastAsia="Arial" w:hAnsi="Arial" w:cs="Arial"/>
          <w:i/>
        </w:rPr>
        <w:t>En el artículo 237 del Código Fiscal de la Federación se encuentra contenido el principio de exhaustividad de las sentencias en materia fiscal, al imponer a las Salas del 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w:t>
      </w:r>
      <w:r>
        <w:rPr>
          <w:rFonts w:ascii="Arial" w:eastAsia="Arial" w:hAnsi="Arial" w:cs="Arial"/>
          <w:b/>
          <w:i/>
        </w:rPr>
        <w:t xml:space="preserve"> </w:t>
      </w:r>
      <w:r>
        <w:rPr>
          <w:rFonts w:ascii="Arial" w:eastAsia="Arial" w:hAnsi="Arial" w:cs="Arial"/>
          <w:i/>
        </w:rPr>
        <w:t>actor, y sólo en el evento de estimarlos infundados, se</w:t>
      </w:r>
      <w:r>
        <w:rPr>
          <w:rFonts w:ascii="Arial" w:eastAsia="Arial" w:hAnsi="Arial" w:cs="Arial"/>
          <w:b/>
          <w:i/>
        </w:rPr>
        <w:t xml:space="preserve"> </w:t>
      </w:r>
      <w:r>
        <w:rPr>
          <w:rFonts w:ascii="Arial" w:eastAsia="Arial" w:hAnsi="Arial" w:cs="Arial"/>
          <w:i/>
        </w:rPr>
        <w:t>pronuncie sobre los conceptos de impugnación que lleven a una declaratoria de nulidad para efectos, bien sea de la llamada comúnmente "del tercer tipo", por versar sobre el ejercicio de facultades discrecionales o, en su caso, para otros efectos”.</w:t>
      </w:r>
    </w:p>
    <w:p w:rsidR="00B5425E" w:rsidRDefault="00B5425E" w:rsidP="00D14D86">
      <w:pPr>
        <w:spacing w:after="0" w:line="360" w:lineRule="auto"/>
        <w:ind w:right="-1" w:firstLine="567"/>
        <w:jc w:val="both"/>
        <w:rPr>
          <w:rFonts w:ascii="Arial" w:eastAsia="Arial" w:hAnsi="Arial" w:cs="Arial"/>
          <w:sz w:val="24"/>
          <w:szCs w:val="24"/>
        </w:rPr>
      </w:pPr>
    </w:p>
    <w:p w:rsidR="00B5425E" w:rsidRDefault="00D14D86" w:rsidP="00D14D86">
      <w:pPr>
        <w:spacing w:line="360" w:lineRule="auto"/>
        <w:ind w:right="-1" w:firstLine="708"/>
        <w:jc w:val="both"/>
        <w:rPr>
          <w:rFonts w:ascii="Arial" w:eastAsia="Arial" w:hAnsi="Arial" w:cs="Arial"/>
          <w:b/>
          <w:sz w:val="24"/>
          <w:szCs w:val="24"/>
        </w:rPr>
      </w:pPr>
      <w:r>
        <w:rPr>
          <w:rFonts w:ascii="Arial" w:eastAsia="Arial" w:hAnsi="Arial" w:cs="Arial"/>
          <w:b/>
          <w:sz w:val="24"/>
          <w:szCs w:val="24"/>
        </w:rPr>
        <w:lastRenderedPageBreak/>
        <w:t xml:space="preserve">SEXTO. </w:t>
      </w:r>
      <w:r>
        <w:rPr>
          <w:rFonts w:ascii="Arial" w:eastAsia="Arial" w:hAnsi="Arial" w:cs="Arial"/>
          <w:sz w:val="24"/>
          <w:szCs w:val="24"/>
        </w:rPr>
        <w:t xml:space="preserve">Luego, al declararse la Nulidad Lisa y Llana de la Multa por Infracción relacionada con la presentación de declaraciones del impuesto sobre erogaciones por remuneraciones al trabajo personal, con número de control </w:t>
      </w:r>
      <w:r w:rsidR="00487792">
        <w:rPr>
          <w:rFonts w:ascii="Arial" w:eastAsia="Times New Roman" w:hAnsi="Arial" w:cs="Arial"/>
          <w:bCs/>
          <w:iCs/>
          <w:caps/>
          <w:kern w:val="2"/>
          <w:sz w:val="24"/>
          <w:szCs w:val="24"/>
          <w:lang w:val="es-ES_tradnl" w:eastAsia="es-ES"/>
        </w:rPr>
        <w:t>**********</w:t>
      </w:r>
      <w:r>
        <w:rPr>
          <w:rFonts w:ascii="Arial" w:eastAsia="Arial" w:hAnsi="Arial" w:cs="Arial"/>
          <w:sz w:val="24"/>
          <w:szCs w:val="24"/>
        </w:rPr>
        <w:t xml:space="preserve"> de diecinueve de febrero de dos mil diecinueve, procede a declarar la </w:t>
      </w:r>
      <w:r>
        <w:rPr>
          <w:rFonts w:ascii="Arial" w:eastAsia="Arial" w:hAnsi="Arial" w:cs="Arial"/>
          <w:b/>
          <w:sz w:val="24"/>
          <w:szCs w:val="24"/>
        </w:rPr>
        <w:t xml:space="preserve">NULIDAD LISA Y LLANA </w:t>
      </w:r>
      <w:r>
        <w:rPr>
          <w:rFonts w:ascii="Arial" w:eastAsia="Arial" w:hAnsi="Arial" w:cs="Arial"/>
          <w:sz w:val="24"/>
          <w:szCs w:val="24"/>
        </w:rPr>
        <w:t xml:space="preserve">del oficio número </w:t>
      </w:r>
      <w:r w:rsidR="00487792">
        <w:rPr>
          <w:rFonts w:ascii="Arial" w:eastAsia="Times New Roman" w:hAnsi="Arial" w:cs="Arial"/>
          <w:bCs/>
          <w:iCs/>
          <w:caps/>
          <w:kern w:val="2"/>
          <w:sz w:val="24"/>
          <w:szCs w:val="24"/>
          <w:lang w:val="es-ES_tradnl" w:eastAsia="es-ES"/>
        </w:rPr>
        <w:t>**********</w:t>
      </w:r>
      <w:r>
        <w:rPr>
          <w:rFonts w:ascii="Arial" w:eastAsia="Arial" w:hAnsi="Arial" w:cs="Arial"/>
          <w:sz w:val="24"/>
          <w:szCs w:val="24"/>
        </w:rPr>
        <w:t xml:space="preserve">, que contiene la resolución de seis de enero de dos mil veinte, dictada en el expediente </w:t>
      </w:r>
      <w:r w:rsidR="00D91BF0">
        <w:rPr>
          <w:rFonts w:ascii="Arial" w:eastAsia="Times New Roman" w:hAnsi="Arial" w:cs="Arial"/>
          <w:bCs/>
          <w:iCs/>
          <w:caps/>
          <w:kern w:val="2"/>
          <w:sz w:val="24"/>
          <w:szCs w:val="24"/>
          <w:lang w:val="es-ES_tradnl" w:eastAsia="es-ES"/>
        </w:rPr>
        <w:t xml:space="preserve">********** </w:t>
      </w:r>
      <w:r>
        <w:rPr>
          <w:rFonts w:ascii="Arial" w:eastAsia="Arial" w:hAnsi="Arial" w:cs="Arial"/>
          <w:sz w:val="24"/>
          <w:szCs w:val="24"/>
        </w:rPr>
        <w:t xml:space="preserve">por el </w:t>
      </w:r>
      <w:r>
        <w:rPr>
          <w:rFonts w:ascii="Arial" w:eastAsia="Arial" w:hAnsi="Arial" w:cs="Arial"/>
          <w:b/>
          <w:sz w:val="24"/>
          <w:szCs w:val="24"/>
        </w:rPr>
        <w:t>Director de lo Contencioso de la Procuraduría Fiscal dependiente de la Subsecretaría de Ingresos de la Secretaría de Finanzas del Estado</w:t>
      </w:r>
      <w:r>
        <w:rPr>
          <w:rFonts w:ascii="Arial" w:eastAsia="Arial" w:hAnsi="Arial" w:cs="Arial"/>
          <w:sz w:val="24"/>
          <w:szCs w:val="24"/>
        </w:rPr>
        <w:t>, por provenir de un acto viciado y este Tribunal no debe darle valor legal alguno.</w:t>
      </w:r>
      <w:r>
        <w:rPr>
          <w:rFonts w:ascii="Arial" w:eastAsia="Arial" w:hAnsi="Arial" w:cs="Arial"/>
          <w:color w:val="000000"/>
          <w:sz w:val="24"/>
          <w:szCs w:val="24"/>
        </w:rPr>
        <w:t xml:space="preserve"> </w:t>
      </w:r>
    </w:p>
    <w:p w:rsidR="00B5425E" w:rsidRDefault="00D14D86" w:rsidP="00D14D86">
      <w:pPr>
        <w:spacing w:line="360" w:lineRule="auto"/>
        <w:ind w:right="-1" w:firstLine="567"/>
        <w:jc w:val="both"/>
        <w:rPr>
          <w:rFonts w:ascii="Arial" w:eastAsia="Arial" w:hAnsi="Arial" w:cs="Arial"/>
          <w:color w:val="000000"/>
          <w:sz w:val="24"/>
          <w:szCs w:val="24"/>
        </w:rPr>
      </w:pPr>
      <w:r>
        <w:rPr>
          <w:rFonts w:ascii="Arial" w:eastAsia="Arial" w:hAnsi="Arial" w:cs="Arial"/>
          <w:color w:val="000000"/>
          <w:sz w:val="24"/>
          <w:szCs w:val="24"/>
        </w:rPr>
        <w:t xml:space="preserve">Al caso resulta aplicable la Jurisprudencia de la Séptima Época con número de registro 252103, de los Tribunales Colegiados de Circuito, publicado en el Semanario Judicial de la Federación, 121-126 sexta parte, materia común, página 280, de rubro y texto siguientes: </w:t>
      </w:r>
    </w:p>
    <w:p w:rsidR="00B5425E" w:rsidRDefault="00D14D86" w:rsidP="00D14D86">
      <w:pPr>
        <w:tabs>
          <w:tab w:val="left" w:pos="7655"/>
        </w:tabs>
        <w:spacing w:after="0" w:line="276" w:lineRule="auto"/>
        <w:ind w:left="851" w:right="-1"/>
        <w:jc w:val="both"/>
        <w:rPr>
          <w:rFonts w:ascii="Arial" w:eastAsia="Arial" w:hAnsi="Arial" w:cs="Arial"/>
          <w:color w:val="000000"/>
          <w:sz w:val="24"/>
          <w:szCs w:val="24"/>
        </w:rPr>
      </w:pPr>
      <w:r>
        <w:rPr>
          <w:rFonts w:ascii="Arial" w:eastAsia="Arial" w:hAnsi="Arial" w:cs="Arial"/>
          <w:i/>
          <w:color w:val="000000"/>
          <w:sz w:val="21"/>
          <w:szCs w:val="21"/>
        </w:rPr>
        <w:t>“</w:t>
      </w:r>
      <w:r>
        <w:rPr>
          <w:rFonts w:ascii="Arial" w:eastAsia="Arial" w:hAnsi="Arial" w:cs="Arial"/>
          <w:b/>
          <w:i/>
          <w:color w:val="000000"/>
          <w:sz w:val="21"/>
          <w:szCs w:val="21"/>
        </w:rPr>
        <w:t xml:space="preserve">ACTOS VICIADOS, FRUTOS DE. </w:t>
      </w:r>
      <w:r>
        <w:rPr>
          <w:rFonts w:ascii="Arial" w:eastAsia="Arial" w:hAnsi="Arial" w:cs="Arial"/>
          <w:i/>
          <w:color w:val="000000"/>
          <w:sz w:val="21"/>
          <w:szCs w:val="21"/>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B5425E" w:rsidRDefault="00B5425E" w:rsidP="00D14D86">
      <w:pPr>
        <w:spacing w:after="0" w:line="360" w:lineRule="auto"/>
        <w:ind w:right="-1"/>
        <w:jc w:val="both"/>
        <w:rPr>
          <w:rFonts w:ascii="Arial" w:eastAsia="Arial" w:hAnsi="Arial" w:cs="Arial"/>
          <w:sz w:val="24"/>
          <w:szCs w:val="24"/>
        </w:rPr>
      </w:pPr>
    </w:p>
    <w:p w:rsidR="00B5425E" w:rsidRDefault="00D14D86" w:rsidP="00D14D86">
      <w:pPr>
        <w:spacing w:after="0" w:line="360" w:lineRule="auto"/>
        <w:ind w:right="-1" w:firstLine="567"/>
        <w:jc w:val="both"/>
        <w:rPr>
          <w:rFonts w:ascii="Arial" w:eastAsia="Arial" w:hAnsi="Arial" w:cs="Arial"/>
          <w:sz w:val="24"/>
          <w:szCs w:val="24"/>
        </w:rPr>
      </w:pPr>
      <w:r>
        <w:rPr>
          <w:rFonts w:ascii="Arial" w:eastAsia="Arial" w:hAnsi="Arial" w:cs="Arial"/>
          <w:sz w:val="24"/>
          <w:szCs w:val="24"/>
        </w:rPr>
        <w:t xml:space="preserve">En mérito de lo expuesto y con fundamento en los artículos 207 fracciones I, II y III, 208 fracción VI y 209, de la Ley de Procedimiento y Justicia Administrativa para el Estado de Oaxaca, se; - - - - - - - - - - - - - - - - - - - - - - - - - - - - - - - - - - - - - - - - - - </w:t>
      </w:r>
    </w:p>
    <w:p w:rsidR="00B5425E" w:rsidRDefault="00D14D86" w:rsidP="00D14D86">
      <w:pPr>
        <w:spacing w:line="360" w:lineRule="auto"/>
        <w:ind w:right="-1"/>
        <w:jc w:val="center"/>
        <w:rPr>
          <w:rFonts w:ascii="Arial" w:eastAsia="Arial" w:hAnsi="Arial" w:cs="Arial"/>
          <w:b/>
          <w:sz w:val="24"/>
          <w:szCs w:val="24"/>
        </w:rPr>
      </w:pPr>
      <w:r>
        <w:rPr>
          <w:rFonts w:ascii="Arial" w:eastAsia="Arial" w:hAnsi="Arial" w:cs="Arial"/>
          <w:b/>
          <w:sz w:val="24"/>
          <w:szCs w:val="24"/>
        </w:rPr>
        <w:t>R E S U E L V E</w:t>
      </w:r>
    </w:p>
    <w:p w:rsidR="00B5425E" w:rsidRDefault="00D14D86" w:rsidP="00D14D86">
      <w:pPr>
        <w:widowControl w:val="0"/>
        <w:spacing w:line="360" w:lineRule="auto"/>
        <w:ind w:right="-1" w:firstLine="567"/>
        <w:jc w:val="both"/>
        <w:rPr>
          <w:rFonts w:ascii="Arial" w:eastAsia="Arial" w:hAnsi="Arial" w:cs="Arial"/>
          <w:sz w:val="24"/>
          <w:szCs w:val="24"/>
        </w:rPr>
      </w:pPr>
      <w:r>
        <w:rPr>
          <w:rFonts w:ascii="Arial" w:eastAsia="Arial" w:hAnsi="Arial" w:cs="Arial"/>
          <w:b/>
          <w:sz w:val="24"/>
          <w:szCs w:val="24"/>
        </w:rPr>
        <w:t>PRIMERO.</w:t>
      </w:r>
      <w:r>
        <w:rPr>
          <w:rFonts w:ascii="Arial" w:eastAsia="Arial" w:hAnsi="Arial" w:cs="Arial"/>
          <w:sz w:val="24"/>
          <w:szCs w:val="24"/>
        </w:rPr>
        <w:t xml:space="preserve"> Esta Cuarta Sala Unitaria fue </w:t>
      </w:r>
      <w:r>
        <w:rPr>
          <w:rFonts w:ascii="Arial" w:eastAsia="Arial" w:hAnsi="Arial" w:cs="Arial"/>
          <w:b/>
          <w:sz w:val="24"/>
          <w:szCs w:val="24"/>
        </w:rPr>
        <w:t>competente</w:t>
      </w:r>
      <w:r>
        <w:rPr>
          <w:rFonts w:ascii="Arial" w:eastAsia="Arial" w:hAnsi="Arial" w:cs="Arial"/>
          <w:sz w:val="24"/>
          <w:szCs w:val="24"/>
        </w:rPr>
        <w:t xml:space="preserve"> para conocer y resolver del presente asunto. - - - - - - - - - - - - - - - - - - - - - - - - - - - - - - - - - - - - - - - - - - - - - - </w:t>
      </w:r>
    </w:p>
    <w:p w:rsidR="00B5425E" w:rsidRDefault="00D14D86" w:rsidP="00D14D86">
      <w:pPr>
        <w:widowControl w:val="0"/>
        <w:spacing w:line="360" w:lineRule="auto"/>
        <w:ind w:right="-1" w:firstLine="567"/>
        <w:jc w:val="both"/>
        <w:rPr>
          <w:rFonts w:ascii="Arial" w:eastAsia="Arial" w:hAnsi="Arial" w:cs="Arial"/>
          <w:sz w:val="24"/>
          <w:szCs w:val="24"/>
        </w:rPr>
      </w:pPr>
      <w:r>
        <w:rPr>
          <w:rFonts w:ascii="Arial" w:eastAsia="Arial" w:hAnsi="Arial" w:cs="Arial"/>
          <w:b/>
          <w:sz w:val="24"/>
          <w:szCs w:val="24"/>
        </w:rPr>
        <w:t xml:space="preserve">SEGUNDO. </w:t>
      </w:r>
      <w:r>
        <w:rPr>
          <w:rFonts w:ascii="Arial" w:eastAsia="Arial" w:hAnsi="Arial" w:cs="Arial"/>
          <w:sz w:val="24"/>
          <w:szCs w:val="24"/>
        </w:rPr>
        <w:t xml:space="preserve">La </w:t>
      </w:r>
      <w:r>
        <w:rPr>
          <w:rFonts w:ascii="Arial" w:eastAsia="Arial" w:hAnsi="Arial" w:cs="Arial"/>
          <w:b/>
          <w:sz w:val="24"/>
          <w:szCs w:val="24"/>
        </w:rPr>
        <w:t>personalidad</w:t>
      </w:r>
      <w:r>
        <w:rPr>
          <w:rFonts w:ascii="Arial" w:eastAsia="Arial" w:hAnsi="Arial" w:cs="Arial"/>
          <w:sz w:val="24"/>
          <w:szCs w:val="24"/>
        </w:rPr>
        <w:t xml:space="preserve"> de las partes quedo acreditada en autos. - - - - </w:t>
      </w:r>
    </w:p>
    <w:p w:rsidR="00B5425E" w:rsidRDefault="00D14D86" w:rsidP="00D14D86">
      <w:pPr>
        <w:spacing w:line="360" w:lineRule="auto"/>
        <w:ind w:right="-1" w:firstLine="567"/>
        <w:jc w:val="both"/>
        <w:rPr>
          <w:rFonts w:ascii="Arial" w:eastAsia="Arial" w:hAnsi="Arial" w:cs="Arial"/>
          <w:color w:val="000000"/>
          <w:sz w:val="24"/>
          <w:szCs w:val="24"/>
        </w:rPr>
      </w:pPr>
      <w:r>
        <w:rPr>
          <w:rFonts w:ascii="Arial" w:eastAsia="Arial" w:hAnsi="Arial" w:cs="Arial"/>
          <w:b/>
          <w:sz w:val="24"/>
          <w:szCs w:val="24"/>
        </w:rPr>
        <w:t xml:space="preserve">TERCERO. </w:t>
      </w:r>
      <w:r>
        <w:rPr>
          <w:rFonts w:ascii="Arial" w:eastAsia="Arial" w:hAnsi="Arial" w:cs="Arial"/>
          <w:color w:val="000000"/>
          <w:sz w:val="24"/>
          <w:szCs w:val="24"/>
        </w:rPr>
        <w:t>No se actualizó ninguna causal de improcedencia</w:t>
      </w:r>
      <w:r>
        <w:rPr>
          <w:rFonts w:ascii="Arial" w:eastAsia="Arial" w:hAnsi="Arial" w:cs="Arial"/>
          <w:sz w:val="24"/>
          <w:szCs w:val="24"/>
        </w:rPr>
        <w:t>,</w:t>
      </w:r>
      <w:r>
        <w:rPr>
          <w:rFonts w:ascii="Arial" w:eastAsia="Arial" w:hAnsi="Arial" w:cs="Arial"/>
          <w:color w:val="000000"/>
          <w:sz w:val="24"/>
          <w:szCs w:val="24"/>
        </w:rPr>
        <w:t xml:space="preserve"> por lo que </w:t>
      </w:r>
      <w:r>
        <w:rPr>
          <w:rFonts w:ascii="Arial" w:eastAsia="Arial" w:hAnsi="Arial" w:cs="Arial"/>
          <w:b/>
          <w:color w:val="000000"/>
          <w:sz w:val="24"/>
          <w:szCs w:val="24"/>
        </w:rPr>
        <w:t>NO SE SOBRESEE EL JUICIO</w:t>
      </w:r>
      <w:r>
        <w:rPr>
          <w:rFonts w:ascii="Arial" w:eastAsia="Arial" w:hAnsi="Arial" w:cs="Arial"/>
          <w:color w:val="000000"/>
          <w:sz w:val="24"/>
          <w:szCs w:val="24"/>
        </w:rPr>
        <w:t xml:space="preserve">. - - - - - - - - </w:t>
      </w:r>
      <w:r>
        <w:rPr>
          <w:rFonts w:ascii="Arial" w:eastAsia="Arial" w:hAnsi="Arial" w:cs="Arial"/>
          <w:sz w:val="24"/>
          <w:szCs w:val="24"/>
        </w:rPr>
        <w:t xml:space="preserve">- - - - - - - - - - - - - - - - - - - - - - - - - - - - - - - </w:t>
      </w:r>
    </w:p>
    <w:p w:rsidR="00B5425E" w:rsidRDefault="00D14D86" w:rsidP="00D14D86">
      <w:pPr>
        <w:spacing w:line="360" w:lineRule="auto"/>
        <w:ind w:right="-1" w:firstLine="567"/>
        <w:jc w:val="both"/>
        <w:rPr>
          <w:rFonts w:ascii="Arial" w:eastAsia="Arial" w:hAnsi="Arial" w:cs="Arial"/>
          <w:b/>
          <w:sz w:val="24"/>
          <w:szCs w:val="24"/>
        </w:rPr>
      </w:pPr>
      <w:r>
        <w:rPr>
          <w:rFonts w:ascii="Arial" w:eastAsia="Arial" w:hAnsi="Arial" w:cs="Arial"/>
          <w:b/>
          <w:color w:val="000000"/>
          <w:sz w:val="24"/>
          <w:szCs w:val="24"/>
        </w:rPr>
        <w:t>CUARTO.</w:t>
      </w:r>
      <w:r>
        <w:rPr>
          <w:sz w:val="24"/>
          <w:szCs w:val="24"/>
        </w:rPr>
        <w:t xml:space="preserve"> </w:t>
      </w:r>
      <w:r>
        <w:rPr>
          <w:rFonts w:ascii="Arial" w:eastAsia="Arial" w:hAnsi="Arial" w:cs="Arial"/>
          <w:sz w:val="24"/>
          <w:szCs w:val="24"/>
        </w:rPr>
        <w:t>Se declara la</w:t>
      </w:r>
      <w:r>
        <w:rPr>
          <w:rFonts w:ascii="Arial" w:eastAsia="Arial" w:hAnsi="Arial" w:cs="Arial"/>
          <w:b/>
          <w:sz w:val="24"/>
          <w:szCs w:val="24"/>
        </w:rPr>
        <w:t xml:space="preserve"> NULIDAD LISA Y LLANA</w:t>
      </w:r>
      <w:r>
        <w:rPr>
          <w:rFonts w:ascii="Arial" w:eastAsia="Arial" w:hAnsi="Arial" w:cs="Arial"/>
          <w:sz w:val="24"/>
          <w:szCs w:val="24"/>
        </w:rPr>
        <w:t xml:space="preserve"> de la Multa por Infracción relacionada con la presentación de declaraciones del impuesto sobre erogaciones por remuneraciones al trabajo personal, con número de control </w:t>
      </w:r>
      <w:r w:rsidR="005C308B">
        <w:rPr>
          <w:rFonts w:ascii="Arial" w:eastAsia="Times New Roman" w:hAnsi="Arial" w:cs="Arial"/>
          <w:bCs/>
          <w:iCs/>
          <w:caps/>
          <w:kern w:val="2"/>
          <w:sz w:val="24"/>
          <w:szCs w:val="24"/>
          <w:lang w:val="es-ES_tradnl" w:eastAsia="es-ES"/>
        </w:rPr>
        <w:t>**********</w:t>
      </w:r>
      <w:r>
        <w:rPr>
          <w:rFonts w:ascii="Arial" w:eastAsia="Arial" w:hAnsi="Arial" w:cs="Arial"/>
          <w:sz w:val="24"/>
          <w:szCs w:val="24"/>
        </w:rPr>
        <w:t xml:space="preserve"> de diecinueve de febrero de dos mil diecinueve, emitida por la </w:t>
      </w:r>
      <w:r>
        <w:rPr>
          <w:rFonts w:ascii="Arial" w:eastAsia="Arial" w:hAnsi="Arial" w:cs="Arial"/>
          <w:b/>
          <w:sz w:val="24"/>
          <w:szCs w:val="24"/>
        </w:rPr>
        <w:t>Directora de Ingresos y Recaudación de la Secretaría de Finanzas del Poder Ejecutivo del Estado</w:t>
      </w:r>
      <w:r>
        <w:rPr>
          <w:rFonts w:ascii="Arial" w:eastAsia="Arial" w:hAnsi="Arial" w:cs="Arial"/>
          <w:sz w:val="24"/>
          <w:szCs w:val="24"/>
        </w:rPr>
        <w:t>,</w:t>
      </w:r>
      <w:r>
        <w:rPr>
          <w:rFonts w:ascii="Arial" w:eastAsia="Arial" w:hAnsi="Arial" w:cs="Arial"/>
          <w:b/>
          <w:sz w:val="24"/>
          <w:szCs w:val="24"/>
        </w:rPr>
        <w:t xml:space="preserve"> </w:t>
      </w:r>
      <w:r>
        <w:rPr>
          <w:rFonts w:ascii="Arial" w:eastAsia="Arial" w:hAnsi="Arial" w:cs="Arial"/>
          <w:color w:val="000000"/>
          <w:sz w:val="24"/>
          <w:szCs w:val="24"/>
        </w:rPr>
        <w:t xml:space="preserve">como quedo precisado en el considerando </w:t>
      </w:r>
      <w:r>
        <w:rPr>
          <w:rFonts w:ascii="Arial" w:eastAsia="Arial" w:hAnsi="Arial" w:cs="Arial"/>
          <w:b/>
          <w:color w:val="000000"/>
          <w:sz w:val="24"/>
          <w:szCs w:val="24"/>
        </w:rPr>
        <w:t>quinto</w:t>
      </w:r>
      <w:r>
        <w:rPr>
          <w:rFonts w:ascii="Arial" w:eastAsia="Arial" w:hAnsi="Arial" w:cs="Arial"/>
          <w:color w:val="000000"/>
          <w:sz w:val="24"/>
          <w:szCs w:val="24"/>
        </w:rPr>
        <w:t xml:space="preserve"> de esta sentencia.</w:t>
      </w:r>
      <w:r>
        <w:rPr>
          <w:rFonts w:ascii="Arial" w:eastAsia="Arial" w:hAnsi="Arial" w:cs="Arial"/>
          <w:sz w:val="24"/>
          <w:szCs w:val="24"/>
        </w:rPr>
        <w:t>- - - - - - - - - - -</w:t>
      </w:r>
    </w:p>
    <w:p w:rsidR="00B5425E" w:rsidRDefault="00D14D86" w:rsidP="00D14D86">
      <w:pPr>
        <w:spacing w:line="360" w:lineRule="auto"/>
        <w:ind w:right="-1" w:firstLine="708"/>
        <w:jc w:val="both"/>
        <w:rPr>
          <w:rFonts w:ascii="Arial" w:eastAsia="Arial" w:hAnsi="Arial" w:cs="Arial"/>
          <w:b/>
          <w:sz w:val="24"/>
          <w:szCs w:val="24"/>
        </w:rPr>
      </w:pPr>
      <w:r>
        <w:rPr>
          <w:rFonts w:ascii="Arial" w:eastAsia="Arial" w:hAnsi="Arial" w:cs="Arial"/>
          <w:b/>
          <w:sz w:val="24"/>
          <w:szCs w:val="24"/>
        </w:rPr>
        <w:t xml:space="preserve">QUINTO. </w:t>
      </w:r>
      <w:r>
        <w:rPr>
          <w:rFonts w:ascii="Arial" w:eastAsia="Arial" w:hAnsi="Arial" w:cs="Arial"/>
          <w:sz w:val="24"/>
          <w:szCs w:val="24"/>
        </w:rPr>
        <w:t xml:space="preserve">Se declara la </w:t>
      </w:r>
      <w:r>
        <w:rPr>
          <w:rFonts w:ascii="Arial" w:eastAsia="Arial" w:hAnsi="Arial" w:cs="Arial"/>
          <w:b/>
          <w:sz w:val="24"/>
          <w:szCs w:val="24"/>
        </w:rPr>
        <w:t xml:space="preserve">NULIDAD LISA Y LLANA </w:t>
      </w:r>
      <w:r>
        <w:rPr>
          <w:rFonts w:ascii="Arial" w:eastAsia="Arial" w:hAnsi="Arial" w:cs="Arial"/>
          <w:sz w:val="24"/>
          <w:szCs w:val="24"/>
        </w:rPr>
        <w:t xml:space="preserve">del oficio número </w:t>
      </w:r>
      <w:r w:rsidR="005C308B">
        <w:rPr>
          <w:rFonts w:ascii="Arial" w:eastAsia="Times New Roman" w:hAnsi="Arial" w:cs="Arial"/>
          <w:bCs/>
          <w:iCs/>
          <w:caps/>
          <w:kern w:val="2"/>
          <w:sz w:val="24"/>
          <w:szCs w:val="24"/>
          <w:lang w:val="es-ES_tradnl" w:eastAsia="es-ES"/>
        </w:rPr>
        <w:t>**********</w:t>
      </w:r>
      <w:r>
        <w:rPr>
          <w:rFonts w:ascii="Arial" w:eastAsia="Arial" w:hAnsi="Arial" w:cs="Arial"/>
          <w:sz w:val="24"/>
          <w:szCs w:val="24"/>
        </w:rPr>
        <w:t xml:space="preserve">, de fecha seis de enero de dos mil veinte, que contiene la resolución de seis de enero de dos mil veinte, dictada en el expediente </w:t>
      </w:r>
      <w:r w:rsidR="005C308B">
        <w:rPr>
          <w:rFonts w:ascii="Arial" w:eastAsia="Times New Roman" w:hAnsi="Arial" w:cs="Arial"/>
          <w:bCs/>
          <w:iCs/>
          <w:caps/>
          <w:kern w:val="2"/>
          <w:sz w:val="24"/>
          <w:szCs w:val="24"/>
          <w:lang w:val="es-ES_tradnl" w:eastAsia="es-ES"/>
        </w:rPr>
        <w:t xml:space="preserve">********** </w:t>
      </w:r>
      <w:r>
        <w:rPr>
          <w:rFonts w:ascii="Arial" w:eastAsia="Arial" w:hAnsi="Arial" w:cs="Arial"/>
          <w:sz w:val="24"/>
          <w:szCs w:val="24"/>
        </w:rPr>
        <w:t xml:space="preserve">por el </w:t>
      </w:r>
      <w:r>
        <w:rPr>
          <w:rFonts w:ascii="Arial" w:eastAsia="Arial" w:hAnsi="Arial" w:cs="Arial"/>
          <w:b/>
          <w:sz w:val="24"/>
          <w:szCs w:val="24"/>
        </w:rPr>
        <w:t>Director de lo Contencioso de la Procuraduría Fiscal dependiente de la Subsecretaría de Ingresos de la Secretaría de Finanzas del Estado</w:t>
      </w:r>
      <w:r>
        <w:rPr>
          <w:rFonts w:ascii="Arial" w:eastAsia="Arial" w:hAnsi="Arial" w:cs="Arial"/>
          <w:sz w:val="24"/>
          <w:szCs w:val="24"/>
        </w:rPr>
        <w:t>, al provenir de un acto viciado, como quedó establecido en el considerando sexto de esta sentencia</w:t>
      </w:r>
      <w:r>
        <w:rPr>
          <w:rFonts w:ascii="Arial" w:eastAsia="Arial" w:hAnsi="Arial" w:cs="Arial"/>
          <w:color w:val="000000"/>
          <w:sz w:val="24"/>
          <w:szCs w:val="24"/>
        </w:rPr>
        <w:t xml:space="preserve">. - - - - - - - - - - - </w:t>
      </w:r>
    </w:p>
    <w:p w:rsidR="00B5425E" w:rsidRDefault="00D14D86" w:rsidP="00D14D86">
      <w:pPr>
        <w:widowControl w:val="0"/>
        <w:spacing w:line="360" w:lineRule="auto"/>
        <w:ind w:right="-1" w:firstLine="567"/>
        <w:jc w:val="both"/>
        <w:rPr>
          <w:rFonts w:ascii="Arial" w:eastAsia="Arial" w:hAnsi="Arial" w:cs="Arial"/>
          <w:sz w:val="24"/>
          <w:szCs w:val="24"/>
        </w:rPr>
      </w:pPr>
      <w:r>
        <w:rPr>
          <w:rFonts w:ascii="Arial" w:eastAsia="Arial" w:hAnsi="Arial" w:cs="Arial"/>
          <w:b/>
          <w:sz w:val="24"/>
          <w:szCs w:val="24"/>
        </w:rPr>
        <w:lastRenderedPageBreak/>
        <w:t>SEXTO. NOTIFÍQUESE PERSONALMENTE A LA PARTE ACTORA Y MEDIANTE OFICIO A LA AUTORIDAD DEMANDADA</w:t>
      </w:r>
      <w:r>
        <w:rPr>
          <w:rFonts w:ascii="Arial" w:eastAsia="Arial" w:hAnsi="Arial" w:cs="Arial"/>
          <w:sz w:val="24"/>
          <w:szCs w:val="24"/>
        </w:rPr>
        <w:t xml:space="preserve">, con fundamento en los artículos 170, 172 </w:t>
      </w:r>
      <w:proofErr w:type="gramStart"/>
      <w:r>
        <w:rPr>
          <w:rFonts w:ascii="Arial" w:eastAsia="Arial" w:hAnsi="Arial" w:cs="Arial"/>
          <w:sz w:val="24"/>
          <w:szCs w:val="24"/>
        </w:rPr>
        <w:t>fracción</w:t>
      </w:r>
      <w:proofErr w:type="gramEnd"/>
      <w:r>
        <w:rPr>
          <w:rFonts w:ascii="Arial" w:eastAsia="Arial" w:hAnsi="Arial" w:cs="Arial"/>
          <w:sz w:val="24"/>
          <w:szCs w:val="24"/>
        </w:rPr>
        <w:t xml:space="preserve"> I y 173 fracciones I y II de la Ley de Procedimiento y Justicia Administrativa para el Estado de Oaxaca. - - - - - - - - - - - - - - - - - - - - - - - - </w:t>
      </w:r>
    </w:p>
    <w:p w:rsidR="00B5425E" w:rsidRDefault="00D14D86" w:rsidP="00D14D86">
      <w:pPr>
        <w:spacing w:after="240" w:line="360" w:lineRule="auto"/>
        <w:ind w:right="-1" w:firstLine="567"/>
        <w:jc w:val="both"/>
        <w:rPr>
          <w:rFonts w:ascii="Arial" w:eastAsia="Arial" w:hAnsi="Arial" w:cs="Arial"/>
          <w:sz w:val="24"/>
          <w:szCs w:val="24"/>
        </w:rPr>
      </w:pPr>
      <w:r>
        <w:rPr>
          <w:rFonts w:ascii="Arial" w:eastAsia="Arial" w:hAnsi="Arial" w:cs="Arial"/>
          <w:sz w:val="24"/>
          <w:szCs w:val="24"/>
        </w:rPr>
        <w:t xml:space="preserve">Así lo resolvió y firma la Licenciada Monserrat García Altamirano, Secretaria de Acuerdos Encargada del Despacho de la Cuarta Sala Unitaria de Primera Instancia de este Tribunal, autorizada mediante oficio número </w:t>
      </w:r>
      <w:r>
        <w:rPr>
          <w:rFonts w:ascii="Arial" w:eastAsia="Arial" w:hAnsi="Arial" w:cs="Arial"/>
          <w:b/>
          <w:sz w:val="24"/>
          <w:szCs w:val="24"/>
        </w:rPr>
        <w:t>TJAO/P/77/2021</w:t>
      </w:r>
      <w:r>
        <w:rPr>
          <w:rFonts w:ascii="Arial" w:eastAsia="Arial" w:hAnsi="Arial" w:cs="Arial"/>
          <w:sz w:val="24"/>
          <w:szCs w:val="24"/>
        </w:rPr>
        <w:t xml:space="preserve">, de fecha cinco de abril de dos mil veintiuno, suscrito por el Magistrado Presidente del Tribunal de Justicia Administrativa del Estado de Oaxaca, para tramitar y resolver los asuntos que se lleven en esta Cuarta Sala Unitaria de Primera Instancia de este Tribunal, quien actúa legalmente asistida del </w:t>
      </w:r>
      <w:proofErr w:type="spellStart"/>
      <w:r>
        <w:rPr>
          <w:rFonts w:ascii="Arial" w:eastAsia="Arial" w:hAnsi="Arial" w:cs="Arial"/>
          <w:sz w:val="24"/>
          <w:szCs w:val="24"/>
        </w:rPr>
        <w:t>Pste</w:t>
      </w:r>
      <w:proofErr w:type="spellEnd"/>
      <w:r>
        <w:rPr>
          <w:rFonts w:ascii="Arial" w:eastAsia="Arial" w:hAnsi="Arial" w:cs="Arial"/>
          <w:sz w:val="24"/>
          <w:szCs w:val="24"/>
        </w:rPr>
        <w:t xml:space="preserve">. </w:t>
      </w:r>
      <w:proofErr w:type="gramStart"/>
      <w:r>
        <w:rPr>
          <w:rFonts w:ascii="Arial" w:eastAsia="Arial" w:hAnsi="Arial" w:cs="Arial"/>
          <w:sz w:val="24"/>
          <w:szCs w:val="24"/>
        </w:rPr>
        <w:t>en</w:t>
      </w:r>
      <w:proofErr w:type="gramEnd"/>
      <w:r>
        <w:rPr>
          <w:rFonts w:ascii="Arial" w:eastAsia="Arial" w:hAnsi="Arial" w:cs="Arial"/>
          <w:sz w:val="24"/>
          <w:szCs w:val="24"/>
        </w:rPr>
        <w:t xml:space="preserve"> D. Medardo Martínez Bautista, Actuario adscrito a la Sala, quien autoriza y da fe. Lo anterior, con fundamento en el artículo 20 fracción XXII, de la Ley Orgánica del Tribunal de Justicia Administrativa para el Estado de Oaxaca, publicada en el Periódico Oficial del Estado, el día siete de noviembre de dos mil diecinueve, 139 fracción IV de la Ley de Procedimiento y Justicia Administrativa para el Estado de Oaxaca, en relación con el diverso 72 del Reglamento Interno de este Tribunal. - - - - - - - - - - - - - - - - - - - - - - - - - - - - - - - - -  </w:t>
      </w:r>
      <w:bookmarkStart w:id="0" w:name="_GoBack"/>
      <w:bookmarkEnd w:id="0"/>
    </w:p>
    <w:sectPr w:rsidR="00B5425E">
      <w:headerReference w:type="default" r:id="rId7"/>
      <w:pgSz w:w="12240" w:h="20160"/>
      <w:pgMar w:top="1276" w:right="1325" w:bottom="1418" w:left="1985" w:header="709" w:footer="70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2B92" w:rsidRDefault="000F2B92">
      <w:pPr>
        <w:spacing w:after="0" w:line="240" w:lineRule="auto"/>
      </w:pPr>
      <w:r>
        <w:separator/>
      </w:r>
    </w:p>
  </w:endnote>
  <w:endnote w:type="continuationSeparator" w:id="0">
    <w:p w:rsidR="000F2B92" w:rsidRDefault="000F2B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panose1 w:val="00000000000000000000"/>
    <w:charset w:val="00"/>
    <w:family w:val="roman"/>
    <w:notTrueType/>
    <w:pitch w:val="default"/>
  </w:font>
  <w:font w:name="Georgia">
    <w:panose1 w:val="02040502050405020303"/>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2B92" w:rsidRDefault="000F2B92">
      <w:pPr>
        <w:spacing w:after="0" w:line="240" w:lineRule="auto"/>
      </w:pPr>
      <w:r>
        <w:separator/>
      </w:r>
    </w:p>
  </w:footnote>
  <w:footnote w:type="continuationSeparator" w:id="0">
    <w:p w:rsidR="000F2B92" w:rsidRDefault="000F2B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425E" w:rsidRDefault="00D14D86" w:rsidP="002944DB">
    <w:pPr>
      <w:pBdr>
        <w:top w:val="nil"/>
        <w:left w:val="nil"/>
        <w:bottom w:val="nil"/>
        <w:right w:val="nil"/>
        <w:between w:val="nil"/>
      </w:pBdr>
      <w:tabs>
        <w:tab w:val="center" w:pos="4419"/>
        <w:tab w:val="right" w:pos="8838"/>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ED520A">
      <w:rPr>
        <w:noProof/>
        <w:color w:val="000000"/>
      </w:rPr>
      <w:t>9</w:t>
    </w:r>
    <w:r>
      <w:rPr>
        <w:color w:val="000000"/>
      </w:rPr>
      <w:fldChar w:fldCharType="end"/>
    </w:r>
    <w:r w:rsidR="001F0368">
      <w:rPr>
        <w:rFonts w:ascii="Times New Roman" w:hAnsi="Times New Roman" w:cs="Times New Roman"/>
        <w:noProof/>
        <w:sz w:val="24"/>
        <w:szCs w:val="24"/>
      </w:rPr>
      <mc:AlternateContent>
        <mc:Choice Requires="wps">
          <w:drawing>
            <wp:anchor distT="45720" distB="45720" distL="114300" distR="114300" simplePos="0" relativeHeight="251659264" behindDoc="0" locked="0" layoutInCell="1" allowOverlap="1" wp14:anchorId="4347554D" wp14:editId="22A0512D">
              <wp:simplePos x="0" y="0"/>
              <wp:positionH relativeFrom="column">
                <wp:posOffset>-961697</wp:posOffset>
              </wp:positionH>
              <wp:positionV relativeFrom="paragraph">
                <wp:posOffset>5344904</wp:posOffset>
              </wp:positionV>
              <wp:extent cx="824865" cy="1640840"/>
              <wp:effectExtent l="0" t="0" r="13335"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1F0368" w:rsidRDefault="001F0368" w:rsidP="001F0368">
                          <w:pPr>
                            <w:jc w:val="both"/>
                            <w:rPr>
                              <w:sz w:val="20"/>
                              <w:szCs w:val="20"/>
                            </w:rPr>
                          </w:pPr>
                          <w:r>
                            <w:rPr>
                              <w:rFonts w:ascii="Arial"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480408C" id="_x0000_t202" coordsize="21600,21600" o:spt="202" path="m,l,21600r21600,l21600,xe">
              <v:stroke joinstyle="miter"/>
              <v:path gradientshapeok="t" o:connecttype="rect"/>
            </v:shapetype>
            <v:shape id="Cuadro de texto 2" o:spid="_x0000_s1026" type="#_x0000_t202" style="position:absolute;margin-left:-75.7pt;margin-top:420.85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">
              <v:textbox>
                <w:txbxContent>
                  <w:p w:rsidR="001F0368" w:rsidRDefault="001F0368" w:rsidP="001F0368">
                    <w:pPr>
                      <w:jc w:val="both"/>
                      <w:rPr>
                        <w:sz w:val="20"/>
                        <w:szCs w:val="20"/>
                      </w:rPr>
                    </w:pPr>
                    <w:bookmarkStart w:id="2" w:name="_GoBack"/>
                    <w:r>
                      <w:rPr>
                        <w:rFonts w:ascii="Arial" w:hAnsi="Arial" w:cs="Arial"/>
                        <w:sz w:val="20"/>
                        <w:szCs w:val="20"/>
                      </w:rPr>
                      <w:t>Datos protegidos por el artículo 116 de la LGTAIP y el Artículo 56 de la LTAIPEO</w:t>
                    </w:r>
                    <w:bookmarkEnd w:id="2"/>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425E"/>
    <w:rsid w:val="000F2B92"/>
    <w:rsid w:val="0017478E"/>
    <w:rsid w:val="001F0368"/>
    <w:rsid w:val="002944DB"/>
    <w:rsid w:val="00487792"/>
    <w:rsid w:val="005904BA"/>
    <w:rsid w:val="005C308B"/>
    <w:rsid w:val="00601858"/>
    <w:rsid w:val="0068259B"/>
    <w:rsid w:val="00B21B5C"/>
    <w:rsid w:val="00B5425E"/>
    <w:rsid w:val="00D14D86"/>
    <w:rsid w:val="00D91BF0"/>
    <w:rsid w:val="00E02010"/>
    <w:rsid w:val="00ED520A"/>
    <w:rsid w:val="00F424A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DE9339D-168F-4D64-9E08-622EF93D8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495D"/>
  </w:style>
  <w:style w:type="paragraph" w:styleId="Ttulo1">
    <w:name w:val="heading 1"/>
    <w:basedOn w:val="Normal"/>
    <w:next w:val="Normal"/>
    <w:link w:val="Ttulo1Car"/>
    <w:uiPriority w:val="9"/>
    <w:qFormat/>
    <w:rsid w:val="006848C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8307F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uesto">
    <w:name w:val="Title"/>
    <w:basedOn w:val="Normal"/>
    <w:next w:val="Normal"/>
    <w:pPr>
      <w:keepNext/>
      <w:keepLines/>
      <w:spacing w:before="480" w:after="120"/>
    </w:pPr>
    <w:rPr>
      <w:b/>
      <w:sz w:val="72"/>
      <w:szCs w:val="72"/>
    </w:rPr>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eastAsia="Arial Unicode MS"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character" w:customStyle="1" w:styleId="Ttulo1Car">
    <w:name w:val="Título 1 Car"/>
    <w:basedOn w:val="Fuentedeprrafopredeter"/>
    <w:link w:val="Ttulo1"/>
    <w:uiPriority w:val="9"/>
    <w:rsid w:val="006848C1"/>
    <w:rPr>
      <w:rFonts w:asciiTheme="majorHAnsi" w:eastAsiaTheme="majorEastAsia" w:hAnsiTheme="majorHAnsi" w:cstheme="majorBidi"/>
      <w:color w:val="2E74B5" w:themeColor="accent1" w:themeShade="BF"/>
      <w:sz w:val="32"/>
      <w:szCs w:val="32"/>
    </w:rPr>
  </w:style>
  <w:style w:type="paragraph" w:styleId="Lista2">
    <w:name w:val="List 2"/>
    <w:basedOn w:val="Normal"/>
    <w:uiPriority w:val="99"/>
    <w:unhideWhenUsed/>
    <w:rsid w:val="006848C1"/>
    <w:pPr>
      <w:ind w:left="566" w:hanging="283"/>
      <w:contextualSpacing/>
    </w:pPr>
  </w:style>
  <w:style w:type="paragraph" w:styleId="Textoindependiente">
    <w:name w:val="Body Text"/>
    <w:basedOn w:val="Normal"/>
    <w:link w:val="TextoindependienteCar"/>
    <w:uiPriority w:val="99"/>
    <w:unhideWhenUsed/>
    <w:rsid w:val="006848C1"/>
    <w:pPr>
      <w:spacing w:after="120"/>
    </w:pPr>
  </w:style>
  <w:style w:type="character" w:customStyle="1" w:styleId="TextoindependienteCar">
    <w:name w:val="Texto independiente Car"/>
    <w:basedOn w:val="Fuentedeprrafopredeter"/>
    <w:link w:val="Textoindependiente"/>
    <w:uiPriority w:val="99"/>
    <w:rsid w:val="006848C1"/>
  </w:style>
  <w:style w:type="paragraph" w:styleId="Sangradetextonormal">
    <w:name w:val="Body Text Indent"/>
    <w:basedOn w:val="Normal"/>
    <w:link w:val="SangradetextonormalCar"/>
    <w:uiPriority w:val="99"/>
    <w:unhideWhenUsed/>
    <w:rsid w:val="006848C1"/>
    <w:pPr>
      <w:spacing w:after="120"/>
      <w:ind w:left="283"/>
    </w:pPr>
  </w:style>
  <w:style w:type="character" w:customStyle="1" w:styleId="SangradetextonormalCar">
    <w:name w:val="Sangría de texto normal Car"/>
    <w:basedOn w:val="Fuentedeprrafopredeter"/>
    <w:link w:val="Sangradetextonormal"/>
    <w:uiPriority w:val="99"/>
    <w:rsid w:val="006848C1"/>
  </w:style>
  <w:style w:type="paragraph" w:styleId="Textoindependienteprimerasangra">
    <w:name w:val="Body Text First Indent"/>
    <w:basedOn w:val="Textoindependiente"/>
    <w:link w:val="TextoindependienteprimerasangraCar"/>
    <w:uiPriority w:val="99"/>
    <w:unhideWhenUsed/>
    <w:rsid w:val="006848C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6848C1"/>
  </w:style>
  <w:style w:type="paragraph" w:styleId="Textoindependienteprimerasangra2">
    <w:name w:val="Body Text First Indent 2"/>
    <w:basedOn w:val="Sangradetextonormal"/>
    <w:link w:val="Textoindependienteprimerasangra2Car"/>
    <w:uiPriority w:val="99"/>
    <w:unhideWhenUsed/>
    <w:rsid w:val="006848C1"/>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848C1"/>
  </w:style>
  <w:style w:type="paragraph" w:styleId="Sinespaciado">
    <w:name w:val="No Spacing"/>
    <w:uiPriority w:val="1"/>
    <w:qFormat/>
    <w:rsid w:val="001548A6"/>
    <w:pPr>
      <w:spacing w:after="0" w:line="240" w:lineRule="auto"/>
    </w:pPr>
  </w:style>
  <w:style w:type="character" w:customStyle="1" w:styleId="apple-converted-space">
    <w:name w:val="apple-converted-space"/>
    <w:basedOn w:val="Fuentedeprrafopredeter"/>
    <w:rsid w:val="00B331AF"/>
  </w:style>
  <w:style w:type="character" w:customStyle="1" w:styleId="red">
    <w:name w:val="red"/>
    <w:basedOn w:val="Fuentedeprrafopredeter"/>
    <w:rsid w:val="00B331AF"/>
  </w:style>
  <w:style w:type="paragraph" w:customStyle="1" w:styleId="Sangra2detindependiente1">
    <w:name w:val="Sangría 2 de t. independiente1"/>
    <w:basedOn w:val="Normal"/>
    <w:rsid w:val="00F94DE5"/>
    <w:pPr>
      <w:spacing w:after="0" w:line="480" w:lineRule="auto"/>
      <w:ind w:right="51" w:firstLine="567"/>
      <w:jc w:val="both"/>
    </w:pPr>
    <w:rPr>
      <w:rFonts w:ascii="Arial" w:eastAsia="Times New Roman" w:hAnsi="Arial" w:cs="Times New Roman"/>
      <w:sz w:val="24"/>
      <w:szCs w:val="20"/>
      <w:lang w:val="es-ES_tradnl" w:eastAsia="es-ES"/>
    </w:rPr>
  </w:style>
  <w:style w:type="table" w:styleId="Tablaconcuadrcula">
    <w:name w:val="Table Grid"/>
    <w:basedOn w:val="Tablanormal"/>
    <w:uiPriority w:val="59"/>
    <w:rsid w:val="00E363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8307F6"/>
    <w:rPr>
      <w:rFonts w:asciiTheme="majorHAnsi" w:eastAsiaTheme="majorEastAsia" w:hAnsiTheme="majorHAnsi" w:cstheme="majorBidi"/>
      <w:color w:val="2E74B5" w:themeColor="accent1" w:themeShade="BF"/>
      <w:sz w:val="26"/>
      <w:szCs w:val="26"/>
    </w:rPr>
  </w:style>
  <w:style w:type="character" w:styleId="Hipervnculo">
    <w:name w:val="Hyperlink"/>
    <w:basedOn w:val="Fuentedeprrafopredeter"/>
    <w:uiPriority w:val="99"/>
    <w:semiHidden/>
    <w:unhideWhenUsed/>
    <w:rsid w:val="00663841"/>
    <w:rPr>
      <w:color w:val="0563C1" w:themeColor="hyperlink"/>
      <w:u w:val="single"/>
    </w:rPr>
  </w:style>
  <w:style w:type="table" w:customStyle="1" w:styleId="Tablaconcuadrcula1">
    <w:name w:val="Tabla con cuadrícula1"/>
    <w:basedOn w:val="Tablanormal"/>
    <w:next w:val="Tablaconcuadrcula"/>
    <w:uiPriority w:val="59"/>
    <w:rsid w:val="00DF52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iiEWJ/r8TQPSjsbUwc3xw5nYeHQ==">AMUW2mXRJAUjx68Z2WyrJSqt5Zn4233ha8YAcxOLwqyKoTYR1EyMHs3ddCE1Ew/8D0XL3M2BJRMF6stCuBtn0ph+c9jPSzdfZ8nWdajhqsT+WMjo108ZT4xUoMvZTFhCPt95tg6c992E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4607</Words>
  <Characters>25339</Characters>
  <Application>Microsoft Office Word</Application>
  <DocSecurity>0</DocSecurity>
  <Lines>211</Lines>
  <Paragraphs>59</Paragraphs>
  <ScaleCrop>false</ScaleCrop>
  <Company>LDG</Company>
  <LinksUpToDate>false</LinksUpToDate>
  <CharactersWithSpaces>29887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22</cp:revision>
  <dcterms:created xsi:type="dcterms:W3CDTF">2020-05-06T17:35:00Z</dcterms:created>
  <dcterms:modified xsi:type="dcterms:W3CDTF">2022-02-23T20:15:00Z</dcterms:modified>
</cp:coreProperties>
</file>