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36441" w14:textId="393A7797" w:rsidR="009E317D" w:rsidRDefault="009E317D" w:rsidP="00A96B17">
      <w:pPr>
        <w:spacing w:line="240" w:lineRule="auto"/>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0DF8E1A5" w:rsidR="001658D6" w:rsidRPr="009C0C09" w:rsidRDefault="009C0C09" w:rsidP="00A96B17">
      <w:pPr>
        <w:spacing w:line="240" w:lineRule="auto"/>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w:t>
      </w:r>
      <w:r w:rsidR="00D33186">
        <w:rPr>
          <w:rFonts w:ascii="Arial" w:eastAsia="Times New Roman" w:hAnsi="Arial" w:cs="Arial"/>
          <w:b/>
          <w:sz w:val="24"/>
          <w:szCs w:val="27"/>
          <w:lang w:val="es-ES_tradnl" w:eastAsia="es-ES"/>
        </w:rPr>
        <w:t>A</w:t>
      </w:r>
    </w:p>
    <w:p w14:paraId="1E955A28" w14:textId="1564D3C3" w:rsidR="00140805" w:rsidRPr="009C0C09" w:rsidRDefault="00140805" w:rsidP="00A96B17">
      <w:pPr>
        <w:spacing w:line="240" w:lineRule="auto"/>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7C567C">
        <w:rPr>
          <w:rFonts w:ascii="Arial" w:eastAsia="Times New Roman" w:hAnsi="Arial" w:cs="Arial"/>
          <w:bCs/>
          <w:sz w:val="24"/>
          <w:szCs w:val="27"/>
          <w:lang w:val="es-ES_tradnl" w:eastAsia="es-ES"/>
        </w:rPr>
        <w:t>14</w:t>
      </w:r>
      <w:r w:rsidR="001C0539">
        <w:rPr>
          <w:rFonts w:ascii="Arial" w:eastAsia="Times New Roman" w:hAnsi="Arial" w:cs="Arial"/>
          <w:bCs/>
          <w:sz w:val="24"/>
          <w:szCs w:val="27"/>
          <w:lang w:val="es-ES_tradnl" w:eastAsia="es-ES"/>
        </w:rPr>
        <w:t>/202</w:t>
      </w:r>
      <w:r w:rsidR="007C567C">
        <w:rPr>
          <w:rFonts w:ascii="Arial" w:eastAsia="Times New Roman" w:hAnsi="Arial" w:cs="Arial"/>
          <w:bCs/>
          <w:sz w:val="24"/>
          <w:szCs w:val="27"/>
          <w:lang w:val="es-ES_tradnl" w:eastAsia="es-ES"/>
        </w:rPr>
        <w:t>1</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E0D200" w14:textId="42678A92" w:rsidR="003569E3" w:rsidRPr="009C0C09" w:rsidRDefault="003569E3" w:rsidP="00A96B17">
      <w:pPr>
        <w:spacing w:line="240" w:lineRule="auto"/>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ACTOR</w:t>
      </w:r>
      <w:r w:rsidR="00CA6047">
        <w:rPr>
          <w:rFonts w:ascii="Arial" w:eastAsia="Times New Roman" w:hAnsi="Arial" w:cs="Arial"/>
          <w:b/>
          <w:sz w:val="24"/>
          <w:szCs w:val="27"/>
          <w:lang w:val="es-ES_tradnl" w:eastAsia="es-ES"/>
        </w:rPr>
        <w:t>A</w:t>
      </w:r>
      <w:r w:rsidRPr="009C0C09">
        <w:rPr>
          <w:rFonts w:ascii="Arial" w:eastAsia="Times New Roman" w:hAnsi="Arial" w:cs="Arial"/>
          <w:b/>
          <w:sz w:val="24"/>
          <w:szCs w:val="27"/>
          <w:lang w:val="es-ES_tradnl" w:eastAsia="es-ES"/>
        </w:rPr>
        <w:t>:</w:t>
      </w:r>
      <w:r w:rsidR="00B92E47">
        <w:rPr>
          <w:rFonts w:ascii="Arial" w:eastAsia="Times New Roman" w:hAnsi="Arial" w:cs="Arial"/>
          <w:sz w:val="24"/>
          <w:szCs w:val="27"/>
          <w:lang w:val="es-ES_tradnl" w:eastAsia="es-ES"/>
        </w:rPr>
        <w:t xml:space="preserve"> </w:t>
      </w:r>
      <w:r w:rsidR="00123FA7">
        <w:rPr>
          <w:rFonts w:ascii="Arial" w:eastAsia="Times New Roman" w:hAnsi="Arial" w:cs="Arial"/>
          <w:sz w:val="24"/>
          <w:szCs w:val="27"/>
          <w:lang w:val="es-ES_tradnl" w:eastAsia="es-ES"/>
        </w:rPr>
        <w:t>*****</w:t>
      </w:r>
      <w:r w:rsidR="007C567C">
        <w:rPr>
          <w:rFonts w:ascii="Arial" w:eastAsia="Times New Roman" w:hAnsi="Arial" w:cs="Arial"/>
          <w:sz w:val="24"/>
          <w:szCs w:val="27"/>
          <w:lang w:val="es-ES_tradnl" w:eastAsia="es-ES"/>
        </w:rPr>
        <w:t xml:space="preserve"> </w:t>
      </w:r>
      <w:r w:rsidR="00123FA7">
        <w:rPr>
          <w:rFonts w:ascii="Arial" w:eastAsia="Times New Roman" w:hAnsi="Arial" w:cs="Arial"/>
          <w:sz w:val="24"/>
          <w:szCs w:val="27"/>
          <w:lang w:val="es-ES_tradnl" w:eastAsia="es-ES"/>
        </w:rPr>
        <w:t>*****</w:t>
      </w:r>
      <w:r w:rsidR="007C567C">
        <w:rPr>
          <w:rFonts w:ascii="Arial" w:eastAsia="Times New Roman" w:hAnsi="Arial" w:cs="Arial"/>
          <w:sz w:val="24"/>
          <w:szCs w:val="27"/>
          <w:lang w:val="es-ES_tradnl" w:eastAsia="es-ES"/>
        </w:rPr>
        <w:t xml:space="preserve"> </w:t>
      </w:r>
      <w:r w:rsidR="008835EC">
        <w:rPr>
          <w:rFonts w:ascii="Arial" w:eastAsia="Times New Roman" w:hAnsi="Arial" w:cs="Arial"/>
          <w:sz w:val="24"/>
          <w:szCs w:val="27"/>
          <w:lang w:val="es-ES_tradnl" w:eastAsia="es-ES"/>
        </w:rPr>
        <w:t>*****</w:t>
      </w:r>
      <w:r w:rsidR="007C567C">
        <w:rPr>
          <w:rFonts w:ascii="Arial" w:eastAsia="Times New Roman" w:hAnsi="Arial" w:cs="Arial"/>
          <w:sz w:val="24"/>
          <w:szCs w:val="27"/>
          <w:lang w:val="es-ES_tradnl" w:eastAsia="es-ES"/>
        </w:rPr>
        <w:t xml:space="preserve"> </w:t>
      </w:r>
      <w:r w:rsidR="008835EC">
        <w:rPr>
          <w:rFonts w:ascii="Arial" w:eastAsia="Times New Roman" w:hAnsi="Arial" w:cs="Arial"/>
          <w:sz w:val="24"/>
          <w:szCs w:val="27"/>
          <w:lang w:val="es-ES_tradnl" w:eastAsia="es-ES"/>
        </w:rPr>
        <w:t>*****</w:t>
      </w:r>
    </w:p>
    <w:p w14:paraId="5B9826FE" w14:textId="25B4870E" w:rsidR="00CC676D" w:rsidRPr="00B92E47" w:rsidRDefault="00C07F53" w:rsidP="00CC676D">
      <w:pPr>
        <w:spacing w:line="240" w:lineRule="auto"/>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DEMANDADA</w:t>
      </w:r>
      <w:bookmarkStart w:id="0" w:name="_Hlk106885326"/>
      <w:r w:rsidR="007C567C">
        <w:rPr>
          <w:rFonts w:ascii="Arial" w:eastAsia="Times New Roman" w:hAnsi="Arial" w:cs="Arial"/>
          <w:b/>
          <w:sz w:val="24"/>
          <w:szCs w:val="27"/>
          <w:lang w:val="es-ES_tradnl" w:eastAsia="es-ES"/>
        </w:rPr>
        <w:t xml:space="preserve">: </w:t>
      </w:r>
      <w:bookmarkStart w:id="1" w:name="_Hlk109999214"/>
      <w:r w:rsidR="007C567C">
        <w:rPr>
          <w:rFonts w:ascii="Arial" w:eastAsia="Times New Roman" w:hAnsi="Arial" w:cs="Arial"/>
          <w:bCs/>
          <w:sz w:val="24"/>
          <w:szCs w:val="27"/>
          <w:lang w:val="es-ES_tradnl" w:eastAsia="es-ES"/>
        </w:rPr>
        <w:t>FLOR DEL CARMEN NUÑEZ CARRASCO</w:t>
      </w:r>
      <w:r w:rsidR="00426E11">
        <w:rPr>
          <w:rFonts w:ascii="Arial" w:eastAsia="Times New Roman" w:hAnsi="Arial" w:cs="Arial"/>
          <w:bCs/>
          <w:sz w:val="24"/>
          <w:szCs w:val="27"/>
          <w:lang w:val="es-ES_tradnl" w:eastAsia="es-ES"/>
        </w:rPr>
        <w:t xml:space="preserve">, </w:t>
      </w:r>
      <w:r w:rsidR="00B92E47">
        <w:rPr>
          <w:rFonts w:ascii="Arial" w:eastAsia="Times New Roman" w:hAnsi="Arial" w:cs="Arial"/>
          <w:bCs/>
          <w:sz w:val="24"/>
          <w:szCs w:val="27"/>
          <w:lang w:val="es-ES_tradnl" w:eastAsia="es-ES"/>
        </w:rPr>
        <w:t>POLIC</w:t>
      </w:r>
      <w:r w:rsidR="00426E11">
        <w:rPr>
          <w:rFonts w:ascii="Arial" w:eastAsia="Times New Roman" w:hAnsi="Arial" w:cs="Arial"/>
          <w:bCs/>
          <w:sz w:val="24"/>
          <w:szCs w:val="27"/>
          <w:lang w:val="es-ES_tradnl" w:eastAsia="es-ES"/>
        </w:rPr>
        <w:t>Í</w:t>
      </w:r>
      <w:r w:rsidR="00B92E47">
        <w:rPr>
          <w:rFonts w:ascii="Arial" w:eastAsia="Times New Roman" w:hAnsi="Arial" w:cs="Arial"/>
          <w:bCs/>
          <w:sz w:val="24"/>
          <w:szCs w:val="27"/>
          <w:lang w:val="es-ES_tradnl" w:eastAsia="es-ES"/>
        </w:rPr>
        <w:t>A VIAL CON NÚMERO ESTADÍSTICO</w:t>
      </w:r>
      <w:r w:rsidR="00B4066A">
        <w:rPr>
          <w:rFonts w:ascii="Arial" w:eastAsia="Times New Roman" w:hAnsi="Arial" w:cs="Arial"/>
          <w:bCs/>
          <w:sz w:val="24"/>
          <w:szCs w:val="27"/>
          <w:lang w:val="es-ES_tradnl" w:eastAsia="es-ES"/>
        </w:rPr>
        <w:t xml:space="preserve"> PV-25</w:t>
      </w:r>
      <w:r w:rsidR="007C567C">
        <w:rPr>
          <w:rFonts w:ascii="Arial" w:eastAsia="Times New Roman" w:hAnsi="Arial" w:cs="Arial"/>
          <w:bCs/>
          <w:sz w:val="24"/>
          <w:szCs w:val="27"/>
          <w:lang w:val="es-ES_tradnl" w:eastAsia="es-ES"/>
        </w:rPr>
        <w:t>2</w:t>
      </w:r>
      <w:r w:rsidR="00B4066A">
        <w:rPr>
          <w:rFonts w:ascii="Arial" w:eastAsia="Times New Roman" w:hAnsi="Arial" w:cs="Arial"/>
          <w:bCs/>
          <w:sz w:val="24"/>
          <w:szCs w:val="27"/>
          <w:lang w:val="es-ES_tradnl" w:eastAsia="es-ES"/>
        </w:rPr>
        <w:t>, ADSCRIT</w:t>
      </w:r>
      <w:r w:rsidR="00CC676D">
        <w:rPr>
          <w:rFonts w:ascii="Arial" w:eastAsia="Times New Roman" w:hAnsi="Arial" w:cs="Arial"/>
          <w:bCs/>
          <w:sz w:val="24"/>
          <w:szCs w:val="27"/>
          <w:lang w:val="es-ES_tradnl" w:eastAsia="es-ES"/>
        </w:rPr>
        <w:t xml:space="preserve">A A LA SUBDIRECCIÓN DE TRÁNSITO Y MOVILIDAD DE LA DIRECCIÓN DE SEGURIDAD PÚBLICA, VIALIDAD Y PROTECCIÓN CIUDADANA DEL MUNICIPIO DE OAXACA DE JUÁREZ, OAXACA. </w:t>
      </w:r>
    </w:p>
    <w:p w14:paraId="427298C6" w14:textId="771CC8D2" w:rsidR="00214E4D" w:rsidRPr="00B92E47" w:rsidRDefault="00CC676D" w:rsidP="00961B74">
      <w:pPr>
        <w:spacing w:line="240" w:lineRule="auto"/>
        <w:ind w:left="3686" w:right="51"/>
        <w:jc w:val="both"/>
        <w:rPr>
          <w:rFonts w:ascii="Arial" w:eastAsia="Times New Roman" w:hAnsi="Arial" w:cs="Arial"/>
          <w:bCs/>
          <w:sz w:val="24"/>
          <w:szCs w:val="27"/>
          <w:lang w:val="es-ES_tradnl" w:eastAsia="es-ES"/>
        </w:rPr>
      </w:pPr>
      <w:r>
        <w:rPr>
          <w:rFonts w:ascii="Arial" w:eastAsia="Times New Roman" w:hAnsi="Arial" w:cs="Arial"/>
          <w:bCs/>
          <w:sz w:val="24"/>
          <w:szCs w:val="27"/>
          <w:lang w:val="es-ES_tradnl" w:eastAsia="es-ES"/>
        </w:rPr>
        <w:t xml:space="preserve"> </w:t>
      </w:r>
      <w:r w:rsidR="007C567C">
        <w:rPr>
          <w:rFonts w:ascii="Arial" w:eastAsia="Times New Roman" w:hAnsi="Arial" w:cs="Arial"/>
          <w:bCs/>
          <w:sz w:val="24"/>
          <w:szCs w:val="27"/>
          <w:lang w:val="es-ES_tradnl" w:eastAsia="es-ES"/>
        </w:rPr>
        <w:t>.</w:t>
      </w:r>
    </w:p>
    <w:bookmarkEnd w:id="0"/>
    <w:bookmarkEnd w:id="1"/>
    <w:p w14:paraId="70DB9FE9" w14:textId="18387526" w:rsidR="008C764E" w:rsidRPr="009C0C09" w:rsidRDefault="003569E3" w:rsidP="006801B9">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OAXACA DE JUÁREZ, OAXACA, A</w:t>
      </w:r>
      <w:r w:rsidR="004F7F43">
        <w:rPr>
          <w:rFonts w:ascii="Arial" w:eastAsia="Times New Roman" w:hAnsi="Arial" w:cs="Arial"/>
          <w:b/>
          <w:sz w:val="24"/>
          <w:szCs w:val="27"/>
          <w:lang w:val="es-ES" w:eastAsia="es-ES"/>
        </w:rPr>
        <w:t xml:space="preserve"> VEINTINUEVE </w:t>
      </w:r>
      <w:r w:rsidR="006801B9">
        <w:rPr>
          <w:rFonts w:ascii="Arial" w:eastAsia="Times New Roman" w:hAnsi="Arial" w:cs="Arial"/>
          <w:b/>
          <w:sz w:val="24"/>
          <w:szCs w:val="27"/>
          <w:lang w:val="es-ES" w:eastAsia="es-ES"/>
        </w:rPr>
        <w:t>DE</w:t>
      </w:r>
      <w:r w:rsidR="00293CFE">
        <w:rPr>
          <w:rFonts w:ascii="Arial" w:eastAsia="Times New Roman" w:hAnsi="Arial" w:cs="Arial"/>
          <w:b/>
          <w:sz w:val="24"/>
          <w:szCs w:val="27"/>
          <w:lang w:val="es-ES" w:eastAsia="es-ES"/>
        </w:rPr>
        <w:t xml:space="preserve"> AGOSTO</w:t>
      </w:r>
      <w:r w:rsidR="006801B9">
        <w:rPr>
          <w:rFonts w:ascii="Arial" w:eastAsia="Times New Roman" w:hAnsi="Arial" w:cs="Arial"/>
          <w:b/>
          <w:sz w:val="24"/>
          <w:szCs w:val="27"/>
          <w:lang w:val="es-ES" w:eastAsia="es-ES"/>
        </w:rPr>
        <w:t xml:space="preserve"> DE DOS MIL VEINT</w:t>
      </w:r>
      <w:r w:rsidR="00E73793">
        <w:rPr>
          <w:rFonts w:ascii="Arial" w:eastAsia="Times New Roman" w:hAnsi="Arial" w:cs="Arial"/>
          <w:b/>
          <w:sz w:val="24"/>
          <w:szCs w:val="27"/>
          <w:lang w:val="es-ES" w:eastAsia="es-ES"/>
        </w:rPr>
        <w:t>I</w:t>
      </w:r>
      <w:r w:rsidR="006801B9">
        <w:rPr>
          <w:rFonts w:ascii="Arial" w:eastAsia="Times New Roman" w:hAnsi="Arial" w:cs="Arial"/>
          <w:b/>
          <w:sz w:val="24"/>
          <w:szCs w:val="27"/>
          <w:lang w:val="es-ES" w:eastAsia="es-ES"/>
        </w:rPr>
        <w:t>DÓS.</w:t>
      </w:r>
    </w:p>
    <w:p w14:paraId="044BF535" w14:textId="13917DA6" w:rsidR="00102315" w:rsidRPr="00934A43" w:rsidRDefault="003569E3" w:rsidP="00605164">
      <w:pPr>
        <w:widowControl w:val="0"/>
        <w:spacing w:line="360" w:lineRule="auto"/>
        <w:ind w:right="51" w:firstLine="567"/>
        <w:jc w:val="both"/>
        <w:rPr>
          <w:rFonts w:ascii="Arial" w:eastAsia="Times New Roman" w:hAnsi="Arial" w:cs="Arial"/>
          <w:bCs/>
          <w:sz w:val="24"/>
          <w:szCs w:val="27"/>
          <w:lang w:val="es-ES" w:eastAsia="es-ES"/>
        </w:rPr>
      </w:pPr>
      <w:r w:rsidRPr="00B85A9B">
        <w:rPr>
          <w:rFonts w:ascii="Arial" w:eastAsia="Times New Roman" w:hAnsi="Arial" w:cs="Arial"/>
          <w:b/>
          <w:sz w:val="24"/>
          <w:szCs w:val="27"/>
          <w:lang w:val="es-ES_tradnl" w:eastAsia="es-ES"/>
        </w:rPr>
        <w:t>V I S T O S</w:t>
      </w:r>
      <w:r w:rsidRPr="00934A43">
        <w:rPr>
          <w:rFonts w:ascii="Arial" w:eastAsia="Times New Roman" w:hAnsi="Arial" w:cs="Arial"/>
          <w:bCs/>
          <w:sz w:val="24"/>
          <w:szCs w:val="27"/>
          <w:lang w:val="es-ES_tradnl" w:eastAsia="es-ES"/>
        </w:rPr>
        <w:t>, para resolver lo</w:t>
      </w:r>
      <w:r w:rsidR="00102315" w:rsidRPr="00934A43">
        <w:rPr>
          <w:rFonts w:ascii="Arial" w:eastAsia="Times New Roman" w:hAnsi="Arial" w:cs="Arial"/>
          <w:bCs/>
          <w:sz w:val="24"/>
          <w:szCs w:val="27"/>
          <w:lang w:val="es-ES_tradnl" w:eastAsia="es-ES"/>
        </w:rPr>
        <w:t xml:space="preserve">s autos del </w:t>
      </w:r>
      <w:r w:rsidR="007E112A" w:rsidRPr="00934A43">
        <w:rPr>
          <w:rFonts w:ascii="Arial" w:eastAsia="Times New Roman" w:hAnsi="Arial" w:cs="Arial"/>
          <w:bCs/>
          <w:sz w:val="24"/>
          <w:szCs w:val="27"/>
          <w:lang w:val="es-ES_tradnl" w:eastAsia="es-ES"/>
        </w:rPr>
        <w:t>juicio de nulidad</w:t>
      </w:r>
      <w:r w:rsidR="00975C4C" w:rsidRPr="00934A43">
        <w:rPr>
          <w:rFonts w:ascii="Arial" w:eastAsia="Times New Roman" w:hAnsi="Arial" w:cs="Arial"/>
          <w:bCs/>
          <w:sz w:val="24"/>
          <w:szCs w:val="27"/>
          <w:lang w:val="es-ES_tradnl" w:eastAsia="es-ES"/>
        </w:rPr>
        <w:t xml:space="preserve"> número</w:t>
      </w:r>
      <w:r w:rsidR="00EA2FF9">
        <w:rPr>
          <w:rFonts w:ascii="Arial" w:eastAsia="Times New Roman" w:hAnsi="Arial" w:cs="Arial"/>
          <w:bCs/>
          <w:sz w:val="24"/>
          <w:szCs w:val="27"/>
          <w:lang w:val="es-ES_tradnl" w:eastAsia="es-ES"/>
        </w:rPr>
        <w:t xml:space="preserve"> </w:t>
      </w:r>
      <w:r w:rsidR="00EA2FF9" w:rsidRPr="00BD7FE3">
        <w:rPr>
          <w:rFonts w:ascii="Arial" w:eastAsia="Times New Roman" w:hAnsi="Arial" w:cs="Arial"/>
          <w:b/>
          <w:sz w:val="24"/>
          <w:szCs w:val="27"/>
          <w:lang w:val="es-ES_tradnl" w:eastAsia="es-ES"/>
        </w:rPr>
        <w:t>14</w:t>
      </w:r>
      <w:r w:rsidR="001C0539" w:rsidRPr="00BD7FE3">
        <w:rPr>
          <w:rFonts w:ascii="Arial" w:eastAsia="Times New Roman" w:hAnsi="Arial" w:cs="Arial"/>
          <w:b/>
          <w:sz w:val="24"/>
          <w:szCs w:val="27"/>
          <w:lang w:val="es-ES_tradnl" w:eastAsia="es-ES"/>
        </w:rPr>
        <w:t>/</w:t>
      </w:r>
      <w:r w:rsidR="00EA2FF9" w:rsidRPr="00BD7FE3">
        <w:rPr>
          <w:rFonts w:ascii="Arial" w:eastAsia="Times New Roman" w:hAnsi="Arial" w:cs="Arial"/>
          <w:b/>
          <w:sz w:val="24"/>
          <w:szCs w:val="27"/>
          <w:lang w:val="es-ES_tradnl" w:eastAsia="es-ES"/>
        </w:rPr>
        <w:t>2021</w:t>
      </w:r>
      <w:r w:rsidR="00102315" w:rsidRPr="00934A43">
        <w:rPr>
          <w:rFonts w:ascii="Arial" w:eastAsia="Times New Roman" w:hAnsi="Arial" w:cs="Arial"/>
          <w:bCs/>
          <w:sz w:val="24"/>
          <w:szCs w:val="27"/>
          <w:lang w:val="es-ES_tradnl" w:eastAsia="es-ES"/>
        </w:rPr>
        <w:t>, interpuesto por</w:t>
      </w:r>
      <w:r w:rsidR="00EA2FF9">
        <w:rPr>
          <w:rFonts w:ascii="Arial" w:eastAsia="Times New Roman" w:hAnsi="Arial" w:cs="Arial"/>
          <w:bCs/>
          <w:sz w:val="24"/>
          <w:szCs w:val="27"/>
          <w:lang w:val="es-ES_tradnl" w:eastAsia="es-ES"/>
        </w:rPr>
        <w:t xml:space="preserve"> </w:t>
      </w:r>
      <w:r w:rsidR="008835EC">
        <w:rPr>
          <w:rFonts w:ascii="Arial" w:eastAsia="Times New Roman" w:hAnsi="Arial" w:cs="Arial"/>
          <w:b/>
          <w:sz w:val="24"/>
          <w:szCs w:val="27"/>
          <w:lang w:val="es-ES_tradnl" w:eastAsia="es-ES"/>
        </w:rPr>
        <w:t>***** ***** ***** *****</w:t>
      </w:r>
      <w:r w:rsidR="00102315" w:rsidRPr="00934A43">
        <w:rPr>
          <w:rFonts w:ascii="Arial" w:eastAsia="Times New Roman" w:hAnsi="Arial" w:cs="Arial"/>
          <w:bCs/>
          <w:sz w:val="24"/>
          <w:szCs w:val="27"/>
          <w:lang w:val="es-ES_tradnl" w:eastAsia="es-ES"/>
        </w:rPr>
        <w:t>, en contra de</w:t>
      </w:r>
      <w:r w:rsidR="00EA2FF9">
        <w:rPr>
          <w:rFonts w:ascii="Arial" w:eastAsia="Times New Roman" w:hAnsi="Arial" w:cs="Arial"/>
          <w:bCs/>
          <w:sz w:val="24"/>
          <w:szCs w:val="27"/>
          <w:lang w:val="es-ES_tradnl" w:eastAsia="es-ES"/>
        </w:rPr>
        <w:t xml:space="preserve"> </w:t>
      </w:r>
      <w:r w:rsidR="00EA2FF9" w:rsidRPr="00EA2FF9">
        <w:rPr>
          <w:rFonts w:ascii="Arial" w:eastAsia="Times New Roman" w:hAnsi="Arial" w:cs="Arial"/>
          <w:b/>
          <w:sz w:val="24"/>
          <w:szCs w:val="27"/>
          <w:lang w:val="es-ES_tradnl" w:eastAsia="es-ES"/>
        </w:rPr>
        <w:t>FLOR DEL CARMEN NUÑEZ CARRASCO, POLICÍA VIAL CON NÚMERO ESTADÍSTICO PV-252, ADSCRITA A LA SUBDIRECCIÓN DE TRÁNSITO Y MOVILIDAD DEL MUNICIPIO DE OAXACA DE JUÁREZ, OAXACA</w:t>
      </w:r>
      <w:r w:rsidR="00031C21" w:rsidRPr="00031C21">
        <w:rPr>
          <w:rFonts w:ascii="Arial" w:eastAsia="Times New Roman" w:hAnsi="Arial" w:cs="Arial"/>
          <w:bCs/>
          <w:sz w:val="24"/>
          <w:szCs w:val="27"/>
          <w:lang w:val="es-ES_tradnl" w:eastAsia="es-ES"/>
        </w:rPr>
        <w:t>,</w:t>
      </w:r>
      <w:r w:rsidR="00102315" w:rsidRPr="00934A43">
        <w:rPr>
          <w:rFonts w:ascii="Arial" w:eastAsia="Times New Roman" w:hAnsi="Arial" w:cs="Arial"/>
          <w:bCs/>
          <w:sz w:val="24"/>
          <w:szCs w:val="27"/>
          <w:lang w:val="es-ES_tradnl" w:eastAsia="es-ES"/>
        </w:rPr>
        <w:t xml:space="preserve"> y;</w:t>
      </w:r>
    </w:p>
    <w:p w14:paraId="40202D22" w14:textId="77777777" w:rsidR="00102315" w:rsidRPr="009C0C09" w:rsidRDefault="00102315" w:rsidP="00605164">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014595DA" w14:textId="5055DF29" w:rsidR="0080220B" w:rsidRPr="0080220B" w:rsidRDefault="00D82372" w:rsidP="0080220B">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EA2FF9">
        <w:rPr>
          <w:rFonts w:ascii="Arial" w:hAnsi="Arial" w:cs="Arial"/>
          <w:bCs/>
          <w:spacing w:val="-3"/>
          <w:sz w:val="24"/>
          <w:szCs w:val="27"/>
          <w:lang w:val="es-ES_tradnl"/>
        </w:rPr>
        <w:t xml:space="preserve"> </w:t>
      </w:r>
      <w:r w:rsidR="008835EC">
        <w:rPr>
          <w:rFonts w:ascii="Arial" w:eastAsia="Times New Roman" w:hAnsi="Arial" w:cs="Arial"/>
          <w:b/>
          <w:sz w:val="24"/>
          <w:szCs w:val="27"/>
          <w:lang w:val="es-ES_tradnl" w:eastAsia="es-ES"/>
        </w:rPr>
        <w:t>***** ***** ***** *****</w:t>
      </w:r>
      <w:r w:rsidR="008835EC" w:rsidRPr="00934A43">
        <w:rPr>
          <w:rFonts w:ascii="Arial" w:eastAsia="Times New Roman" w:hAnsi="Arial" w:cs="Arial"/>
          <w:bCs/>
          <w:sz w:val="24"/>
          <w:szCs w:val="27"/>
          <w:lang w:val="es-ES_tradnl" w:eastAsia="es-ES"/>
        </w:rPr>
        <w:t xml:space="preserve">, </w:t>
      </w:r>
      <w:r w:rsidR="0035374B" w:rsidRPr="009C0C09">
        <w:rPr>
          <w:rFonts w:ascii="Arial" w:hAnsi="Arial" w:cs="Arial"/>
          <w:bCs/>
          <w:spacing w:val="-3"/>
          <w:sz w:val="24"/>
          <w:szCs w:val="27"/>
          <w:lang w:val="es-ES_tradnl"/>
        </w:rPr>
        <w:t>por medio de su escrito recibido el</w:t>
      </w:r>
      <w:r w:rsidR="00EA2FF9">
        <w:rPr>
          <w:rFonts w:ascii="Arial" w:hAnsi="Arial" w:cs="Arial"/>
          <w:bCs/>
          <w:spacing w:val="-3"/>
          <w:sz w:val="24"/>
          <w:szCs w:val="27"/>
          <w:lang w:val="es-ES_tradnl"/>
        </w:rPr>
        <w:t xml:space="preserve"> veinticinco</w:t>
      </w:r>
      <w:r w:rsidR="00031C21">
        <w:rPr>
          <w:rFonts w:ascii="Arial" w:hAnsi="Arial" w:cs="Arial"/>
          <w:bCs/>
          <w:spacing w:val="-3"/>
          <w:sz w:val="24"/>
          <w:szCs w:val="27"/>
          <w:lang w:val="es-ES_tradnl"/>
        </w:rPr>
        <w:t xml:space="preserve"> </w:t>
      </w:r>
      <w:r w:rsidR="00627291">
        <w:rPr>
          <w:rFonts w:ascii="Arial" w:hAnsi="Arial" w:cs="Arial"/>
          <w:bCs/>
          <w:spacing w:val="-3"/>
          <w:sz w:val="24"/>
          <w:szCs w:val="27"/>
          <w:lang w:val="es-ES_tradnl"/>
        </w:rPr>
        <w:t>de</w:t>
      </w:r>
      <w:r w:rsidR="00031C21">
        <w:rPr>
          <w:rFonts w:ascii="Arial" w:hAnsi="Arial" w:cs="Arial"/>
          <w:bCs/>
          <w:spacing w:val="-3"/>
          <w:sz w:val="24"/>
          <w:szCs w:val="27"/>
          <w:lang w:val="es-ES_tradnl"/>
        </w:rPr>
        <w:t xml:space="preserve"> febrero </w:t>
      </w:r>
      <w:r w:rsidR="0017009A">
        <w:rPr>
          <w:rFonts w:ascii="Arial" w:hAnsi="Arial" w:cs="Arial"/>
          <w:bCs/>
          <w:spacing w:val="-3"/>
          <w:sz w:val="24"/>
          <w:szCs w:val="27"/>
          <w:lang w:val="es-ES_tradnl"/>
        </w:rPr>
        <w:t>de dos mil vein</w:t>
      </w:r>
      <w:r w:rsidR="00EA2FF9">
        <w:rPr>
          <w:rFonts w:ascii="Arial" w:hAnsi="Arial" w:cs="Arial"/>
          <w:bCs/>
          <w:spacing w:val="-3"/>
          <w:sz w:val="24"/>
          <w:szCs w:val="27"/>
          <w:lang w:val="es-ES_tradnl"/>
        </w:rPr>
        <w:t>tiuno</w:t>
      </w:r>
      <w:r>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en la Oficialía de Partes Común </w:t>
      </w:r>
      <w:r w:rsidR="00763032">
        <w:rPr>
          <w:rFonts w:ascii="Arial" w:hAnsi="Arial" w:cs="Arial"/>
          <w:bCs/>
          <w:spacing w:val="-3"/>
          <w:sz w:val="24"/>
          <w:szCs w:val="27"/>
          <w:lang w:val="es-ES_tradnl"/>
        </w:rPr>
        <w:t>de este Tribunal</w:t>
      </w:r>
      <w:r w:rsidR="0035374B" w:rsidRPr="009C0C09">
        <w:rPr>
          <w:rFonts w:ascii="Arial" w:hAnsi="Arial" w:cs="Arial"/>
          <w:bCs/>
          <w:spacing w:val="-3"/>
          <w:sz w:val="24"/>
          <w:szCs w:val="27"/>
          <w:lang w:val="es-ES_tradnl"/>
        </w:rPr>
        <w:t xml:space="preserve">, </w:t>
      </w:r>
      <w:r w:rsidR="00D3679B">
        <w:rPr>
          <w:rFonts w:ascii="Arial" w:hAnsi="Arial" w:cs="Arial"/>
          <w:bCs/>
          <w:spacing w:val="-3"/>
          <w:sz w:val="24"/>
          <w:szCs w:val="27"/>
          <w:lang w:val="es-ES_tradnl"/>
        </w:rPr>
        <w:t>por su propio derecho</w:t>
      </w:r>
      <w:r w:rsidR="005249F7">
        <w:rPr>
          <w:rFonts w:ascii="Arial" w:hAnsi="Arial" w:cs="Arial"/>
          <w:bCs/>
          <w:spacing w:val="-3"/>
          <w:sz w:val="24"/>
          <w:szCs w:val="27"/>
          <w:lang w:val="es-ES_tradnl"/>
        </w:rPr>
        <w:t>,</w:t>
      </w:r>
      <w:r w:rsidR="00D3679B">
        <w:rPr>
          <w:rFonts w:ascii="Arial" w:hAnsi="Arial" w:cs="Arial"/>
          <w:bCs/>
          <w:spacing w:val="-3"/>
          <w:sz w:val="24"/>
          <w:szCs w:val="27"/>
          <w:lang w:val="es-ES_tradnl"/>
        </w:rPr>
        <w:t xml:space="preserve"> demandó la nulidad del acta de</w:t>
      </w:r>
      <w:r w:rsidR="00FF7647">
        <w:rPr>
          <w:rFonts w:ascii="Arial" w:hAnsi="Arial" w:cs="Arial"/>
          <w:bCs/>
          <w:spacing w:val="-3"/>
          <w:sz w:val="24"/>
          <w:szCs w:val="27"/>
          <w:lang w:val="es-ES_tradnl"/>
        </w:rPr>
        <w:t xml:space="preserve"> inf</w:t>
      </w:r>
      <w:r w:rsidR="0017009A">
        <w:rPr>
          <w:rFonts w:ascii="Arial" w:hAnsi="Arial" w:cs="Arial"/>
          <w:bCs/>
          <w:spacing w:val="-3"/>
          <w:sz w:val="24"/>
          <w:szCs w:val="27"/>
          <w:lang w:val="es-ES_tradnl"/>
        </w:rPr>
        <w:t>racción con número de foli</w:t>
      </w:r>
      <w:r w:rsidR="00EA4CFD">
        <w:rPr>
          <w:rFonts w:ascii="Arial" w:hAnsi="Arial" w:cs="Arial"/>
          <w:bCs/>
          <w:spacing w:val="-3"/>
          <w:sz w:val="24"/>
          <w:szCs w:val="27"/>
          <w:lang w:val="es-ES_tradnl"/>
        </w:rPr>
        <w:t>o</w:t>
      </w:r>
      <w:r w:rsidR="00D953DA">
        <w:rPr>
          <w:rFonts w:ascii="Arial" w:hAnsi="Arial" w:cs="Arial"/>
          <w:bCs/>
          <w:spacing w:val="-3"/>
          <w:sz w:val="24"/>
          <w:szCs w:val="27"/>
          <w:lang w:val="es-ES_tradnl"/>
        </w:rPr>
        <w:t xml:space="preserve"> </w:t>
      </w:r>
      <w:r w:rsidR="008835EC">
        <w:rPr>
          <w:rFonts w:ascii="Arial" w:hAnsi="Arial" w:cs="Arial"/>
          <w:bCs/>
          <w:spacing w:val="-3"/>
          <w:sz w:val="24"/>
          <w:szCs w:val="27"/>
          <w:lang w:val="es-ES_tradnl"/>
        </w:rPr>
        <w:t>*****,</w:t>
      </w:r>
      <w:r w:rsidR="00F53C55">
        <w:rPr>
          <w:rFonts w:ascii="Arial" w:hAnsi="Arial" w:cs="Arial"/>
          <w:bCs/>
          <w:spacing w:val="-3"/>
          <w:sz w:val="24"/>
          <w:szCs w:val="27"/>
          <w:lang w:val="es-ES_tradnl"/>
        </w:rPr>
        <w:t xml:space="preserve"> de fec</w:t>
      </w:r>
      <w:r w:rsidR="008835EC">
        <w:rPr>
          <w:rFonts w:ascii="Arial" w:hAnsi="Arial" w:cs="Arial"/>
          <w:bCs/>
          <w:spacing w:val="-3"/>
          <w:sz w:val="24"/>
          <w:szCs w:val="27"/>
          <w:lang w:val="es-ES_tradnl"/>
        </w:rPr>
        <w:t>h</w:t>
      </w:r>
      <w:r w:rsidR="00F53C55">
        <w:rPr>
          <w:rFonts w:ascii="Arial" w:hAnsi="Arial" w:cs="Arial"/>
          <w:bCs/>
          <w:spacing w:val="-3"/>
          <w:sz w:val="24"/>
          <w:szCs w:val="27"/>
          <w:lang w:val="es-ES_tradnl"/>
        </w:rPr>
        <w:t>a</w:t>
      </w:r>
      <w:r w:rsidR="00B74203">
        <w:rPr>
          <w:rFonts w:ascii="Arial" w:hAnsi="Arial" w:cs="Arial"/>
          <w:bCs/>
          <w:spacing w:val="-3"/>
          <w:sz w:val="24"/>
          <w:szCs w:val="27"/>
          <w:lang w:val="es-ES_tradnl"/>
        </w:rPr>
        <w:t xml:space="preserve"> *****</w:t>
      </w:r>
      <w:r w:rsidR="00EA4CFD">
        <w:rPr>
          <w:rFonts w:ascii="Arial" w:hAnsi="Arial" w:cs="Arial"/>
          <w:bCs/>
          <w:spacing w:val="-3"/>
          <w:sz w:val="24"/>
          <w:szCs w:val="27"/>
          <w:lang w:val="es-ES_tradnl"/>
        </w:rPr>
        <w:t xml:space="preserve"> de</w:t>
      </w:r>
      <w:r w:rsidR="00D953DA">
        <w:rPr>
          <w:rFonts w:ascii="Arial" w:hAnsi="Arial" w:cs="Arial"/>
          <w:bCs/>
          <w:spacing w:val="-3"/>
          <w:sz w:val="24"/>
          <w:szCs w:val="27"/>
          <w:lang w:val="es-ES_tradnl"/>
        </w:rPr>
        <w:t xml:space="preserve"> </w:t>
      </w:r>
      <w:r w:rsidR="00B74203">
        <w:rPr>
          <w:rFonts w:ascii="Arial" w:hAnsi="Arial" w:cs="Arial"/>
          <w:bCs/>
          <w:spacing w:val="-3"/>
          <w:sz w:val="24"/>
          <w:szCs w:val="27"/>
          <w:lang w:val="es-ES_tradnl"/>
        </w:rPr>
        <w:t>*****</w:t>
      </w:r>
      <w:r w:rsidR="00EA4CFD">
        <w:rPr>
          <w:rFonts w:ascii="Arial" w:hAnsi="Arial" w:cs="Arial"/>
          <w:bCs/>
          <w:spacing w:val="-3"/>
          <w:sz w:val="24"/>
          <w:szCs w:val="27"/>
          <w:lang w:val="es-ES_tradnl"/>
        </w:rPr>
        <w:t xml:space="preserve"> </w:t>
      </w:r>
      <w:r w:rsidR="0017009A">
        <w:rPr>
          <w:rFonts w:ascii="Arial" w:hAnsi="Arial" w:cs="Arial"/>
          <w:bCs/>
          <w:spacing w:val="-3"/>
          <w:sz w:val="24"/>
          <w:szCs w:val="27"/>
          <w:lang w:val="es-ES_tradnl"/>
        </w:rPr>
        <w:t xml:space="preserve">de dos mil </w:t>
      </w:r>
      <w:r w:rsidR="00B74203">
        <w:rPr>
          <w:rFonts w:ascii="Arial" w:hAnsi="Arial" w:cs="Arial"/>
          <w:bCs/>
          <w:spacing w:val="-3"/>
          <w:sz w:val="24"/>
          <w:szCs w:val="27"/>
          <w:lang w:val="es-ES_tradnl"/>
        </w:rPr>
        <w:t>*****</w:t>
      </w:r>
      <w:r w:rsidR="0035374B" w:rsidRPr="009C0C09">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 xml:space="preserve">por lo que </w:t>
      </w:r>
      <w:r w:rsidR="00153004">
        <w:rPr>
          <w:rFonts w:ascii="Arial" w:hAnsi="Arial" w:cs="Arial"/>
          <w:bCs/>
          <w:spacing w:val="-3"/>
          <w:sz w:val="24"/>
          <w:szCs w:val="27"/>
          <w:lang w:val="es-ES_tradnl"/>
        </w:rPr>
        <w:t>mediante acuerdo de fecha</w:t>
      </w:r>
      <w:r w:rsidR="00D953DA">
        <w:rPr>
          <w:rFonts w:ascii="Arial" w:hAnsi="Arial" w:cs="Arial"/>
          <w:bCs/>
          <w:spacing w:val="-3"/>
          <w:sz w:val="24"/>
          <w:szCs w:val="27"/>
          <w:lang w:val="es-ES_tradnl"/>
        </w:rPr>
        <w:t xml:space="preserve"> veintiséis </w:t>
      </w:r>
      <w:r w:rsidR="00627291">
        <w:rPr>
          <w:rFonts w:ascii="Arial" w:hAnsi="Arial" w:cs="Arial"/>
          <w:bCs/>
          <w:spacing w:val="-3"/>
          <w:sz w:val="24"/>
          <w:szCs w:val="27"/>
          <w:lang w:val="es-ES_tradnl"/>
        </w:rPr>
        <w:t>de</w:t>
      </w:r>
      <w:r w:rsidR="00D953DA">
        <w:rPr>
          <w:rFonts w:ascii="Arial" w:hAnsi="Arial" w:cs="Arial"/>
          <w:bCs/>
          <w:spacing w:val="-3"/>
          <w:sz w:val="24"/>
          <w:szCs w:val="27"/>
          <w:lang w:val="es-ES_tradnl"/>
        </w:rPr>
        <w:t xml:space="preserve"> febrero </w:t>
      </w:r>
      <w:r w:rsidR="00AF584C">
        <w:rPr>
          <w:rFonts w:ascii="Arial" w:hAnsi="Arial" w:cs="Arial"/>
          <w:bCs/>
          <w:spacing w:val="-3"/>
          <w:sz w:val="24"/>
          <w:szCs w:val="27"/>
          <w:lang w:val="es-ES_tradnl"/>
        </w:rPr>
        <w:t>de dos mil veint</w:t>
      </w:r>
      <w:r w:rsidR="00D953DA">
        <w:rPr>
          <w:rFonts w:ascii="Arial" w:hAnsi="Arial" w:cs="Arial"/>
          <w:bCs/>
          <w:spacing w:val="-3"/>
          <w:sz w:val="24"/>
          <w:szCs w:val="27"/>
          <w:lang w:val="es-ES_tradnl"/>
        </w:rPr>
        <w:t>iuno</w:t>
      </w:r>
      <w:r w:rsidR="004F15A3" w:rsidRPr="004F15A3">
        <w:rPr>
          <w:rFonts w:ascii="Arial" w:hAnsi="Arial" w:cs="Arial"/>
          <w:bCs/>
          <w:spacing w:val="-3"/>
          <w:sz w:val="24"/>
          <w:szCs w:val="27"/>
          <w:lang w:val="es-ES_tradnl"/>
        </w:rPr>
        <w:t>,</w:t>
      </w:r>
      <w:r w:rsidR="0080220B" w:rsidRPr="0080220B">
        <w:t xml:space="preserve"> </w:t>
      </w:r>
      <w:r w:rsidR="0080220B" w:rsidRPr="0080220B">
        <w:rPr>
          <w:rFonts w:ascii="Arial" w:hAnsi="Arial" w:cs="Arial"/>
          <w:bCs/>
          <w:spacing w:val="-3"/>
          <w:sz w:val="24"/>
          <w:szCs w:val="27"/>
          <w:lang w:val="es-ES_tradnl"/>
        </w:rPr>
        <w:t>se admitió a trámite la demanda interpuesta ordenándose correr traslado, emplazar a juicio y apercibir a la autoridad demandada, para que dentro del</w:t>
      </w:r>
      <w:r w:rsidR="00EB50FA">
        <w:rPr>
          <w:rFonts w:ascii="Arial" w:hAnsi="Arial" w:cs="Arial"/>
          <w:bCs/>
          <w:spacing w:val="-3"/>
          <w:sz w:val="24"/>
          <w:szCs w:val="27"/>
          <w:lang w:val="es-ES_tradnl"/>
        </w:rPr>
        <w:t xml:space="preserve"> plazo </w:t>
      </w:r>
      <w:r w:rsidR="0080220B" w:rsidRPr="0080220B">
        <w:rPr>
          <w:rFonts w:ascii="Arial" w:hAnsi="Arial" w:cs="Arial"/>
          <w:bCs/>
          <w:spacing w:val="-3"/>
          <w:sz w:val="24"/>
          <w:szCs w:val="27"/>
          <w:lang w:val="es-ES_tradnl"/>
        </w:rPr>
        <w:t xml:space="preserve">que marca la ley, produjera su contestación. </w:t>
      </w:r>
    </w:p>
    <w:p w14:paraId="6592848A" w14:textId="44F2ED7E" w:rsidR="0080220B" w:rsidRPr="0080220B" w:rsidRDefault="0080220B" w:rsidP="0080220B">
      <w:pPr>
        <w:spacing w:line="360" w:lineRule="auto"/>
        <w:ind w:firstLine="567"/>
        <w:jc w:val="both"/>
        <w:rPr>
          <w:rFonts w:ascii="Arial" w:hAnsi="Arial" w:cs="Arial"/>
          <w:bCs/>
          <w:spacing w:val="-3"/>
          <w:sz w:val="24"/>
          <w:szCs w:val="27"/>
          <w:lang w:val="es-ES_tradnl"/>
        </w:rPr>
      </w:pPr>
      <w:r w:rsidRPr="0080220B">
        <w:rPr>
          <w:rFonts w:ascii="Arial" w:hAnsi="Arial" w:cs="Arial"/>
          <w:b/>
          <w:spacing w:val="-3"/>
          <w:sz w:val="24"/>
          <w:szCs w:val="27"/>
          <w:lang w:val="es-ES_tradnl"/>
        </w:rPr>
        <w:t>SEGUNDO.</w:t>
      </w:r>
      <w:r w:rsidRPr="0080220B">
        <w:rPr>
          <w:rFonts w:ascii="Arial" w:hAnsi="Arial" w:cs="Arial"/>
          <w:bCs/>
          <w:spacing w:val="-3"/>
          <w:sz w:val="24"/>
          <w:szCs w:val="27"/>
          <w:lang w:val="es-ES_tradnl"/>
        </w:rPr>
        <w:t xml:space="preserve"> En auto de fecha </w:t>
      </w:r>
      <w:r>
        <w:rPr>
          <w:rFonts w:ascii="Arial" w:hAnsi="Arial" w:cs="Arial"/>
          <w:bCs/>
          <w:spacing w:val="-3"/>
          <w:sz w:val="24"/>
          <w:szCs w:val="27"/>
          <w:lang w:val="es-ES_tradnl"/>
        </w:rPr>
        <w:t xml:space="preserve">veintiséis </w:t>
      </w:r>
      <w:r w:rsidRPr="0080220B">
        <w:rPr>
          <w:rFonts w:ascii="Arial" w:hAnsi="Arial" w:cs="Arial"/>
          <w:bCs/>
          <w:spacing w:val="-3"/>
          <w:sz w:val="24"/>
          <w:szCs w:val="27"/>
          <w:lang w:val="es-ES_tradnl"/>
        </w:rPr>
        <w:t>de</w:t>
      </w:r>
      <w:r>
        <w:rPr>
          <w:rFonts w:ascii="Arial" w:hAnsi="Arial" w:cs="Arial"/>
          <w:bCs/>
          <w:spacing w:val="-3"/>
          <w:sz w:val="24"/>
          <w:szCs w:val="27"/>
          <w:lang w:val="es-ES_tradnl"/>
        </w:rPr>
        <w:t xml:space="preserve"> abril</w:t>
      </w:r>
      <w:r w:rsidRPr="0080220B">
        <w:rPr>
          <w:rFonts w:ascii="Arial" w:hAnsi="Arial" w:cs="Arial"/>
          <w:bCs/>
          <w:spacing w:val="-3"/>
          <w:sz w:val="24"/>
          <w:szCs w:val="27"/>
          <w:lang w:val="es-ES_tradnl"/>
        </w:rPr>
        <w:t xml:space="preserve"> de dos mil veintiuno, se tuvo a la autoridad demandada dando contestación a la demanda instaurada en su contra en tiempo y forma</w:t>
      </w:r>
      <w:r w:rsidR="008F61A2">
        <w:rPr>
          <w:rFonts w:ascii="Arial" w:hAnsi="Arial" w:cs="Arial"/>
          <w:bCs/>
          <w:spacing w:val="-3"/>
          <w:sz w:val="24"/>
          <w:szCs w:val="27"/>
          <w:lang w:val="es-ES_tradnl"/>
        </w:rPr>
        <w:t>,</w:t>
      </w:r>
      <w:r w:rsidRPr="0080220B">
        <w:rPr>
          <w:rFonts w:ascii="Arial" w:hAnsi="Arial" w:cs="Arial"/>
          <w:bCs/>
          <w:spacing w:val="-3"/>
          <w:sz w:val="24"/>
          <w:szCs w:val="27"/>
          <w:lang w:val="es-ES_tradnl"/>
        </w:rPr>
        <w:t xml:space="preserve"> y en los términos en lo que lo hizo, ordenando correr traslado a la parte actora para los efectos legales correspondientes. </w:t>
      </w:r>
    </w:p>
    <w:p w14:paraId="40F392C0" w14:textId="0B73B6E4" w:rsidR="0080220B" w:rsidRPr="0080220B" w:rsidRDefault="0080220B" w:rsidP="0080220B">
      <w:pPr>
        <w:spacing w:line="360" w:lineRule="auto"/>
        <w:ind w:firstLine="567"/>
        <w:jc w:val="both"/>
        <w:rPr>
          <w:rFonts w:ascii="Arial" w:hAnsi="Arial" w:cs="Arial"/>
          <w:bCs/>
          <w:spacing w:val="-3"/>
          <w:sz w:val="24"/>
          <w:szCs w:val="27"/>
          <w:lang w:val="es-ES_tradnl"/>
        </w:rPr>
      </w:pPr>
      <w:r w:rsidRPr="0080220B">
        <w:rPr>
          <w:rFonts w:ascii="Arial" w:hAnsi="Arial" w:cs="Arial"/>
          <w:b/>
          <w:spacing w:val="-3"/>
          <w:sz w:val="24"/>
          <w:szCs w:val="27"/>
          <w:lang w:val="es-ES_tradnl"/>
        </w:rPr>
        <w:t>TERCERO.</w:t>
      </w:r>
      <w:r w:rsidRPr="0080220B">
        <w:rPr>
          <w:rFonts w:ascii="Arial" w:hAnsi="Arial" w:cs="Arial"/>
          <w:bCs/>
          <w:spacing w:val="-3"/>
          <w:sz w:val="24"/>
          <w:szCs w:val="27"/>
          <w:lang w:val="es-ES_tradnl"/>
        </w:rPr>
        <w:t xml:space="preserve"> En auto de fecha</w:t>
      </w:r>
      <w:r>
        <w:rPr>
          <w:rFonts w:ascii="Arial" w:hAnsi="Arial" w:cs="Arial"/>
          <w:bCs/>
          <w:spacing w:val="-3"/>
          <w:sz w:val="24"/>
          <w:szCs w:val="27"/>
          <w:lang w:val="es-ES_tradnl"/>
        </w:rPr>
        <w:t xml:space="preserve"> doce </w:t>
      </w:r>
      <w:r w:rsidRPr="0080220B">
        <w:rPr>
          <w:rFonts w:ascii="Arial" w:hAnsi="Arial" w:cs="Arial"/>
          <w:bCs/>
          <w:spacing w:val="-3"/>
          <w:sz w:val="24"/>
          <w:szCs w:val="27"/>
          <w:lang w:val="es-ES_tradnl"/>
        </w:rPr>
        <w:t>de</w:t>
      </w:r>
      <w:r>
        <w:rPr>
          <w:rFonts w:ascii="Arial" w:hAnsi="Arial" w:cs="Arial"/>
          <w:bCs/>
          <w:spacing w:val="-3"/>
          <w:sz w:val="24"/>
          <w:szCs w:val="27"/>
          <w:lang w:val="es-ES_tradnl"/>
        </w:rPr>
        <w:t xml:space="preserve"> mayo</w:t>
      </w:r>
      <w:r w:rsidRPr="0080220B">
        <w:rPr>
          <w:rFonts w:ascii="Arial" w:hAnsi="Arial" w:cs="Arial"/>
          <w:bCs/>
          <w:spacing w:val="-3"/>
          <w:sz w:val="24"/>
          <w:szCs w:val="27"/>
          <w:lang w:val="es-ES_tradnl"/>
        </w:rPr>
        <w:t xml:space="preserve"> de dos mil veinti</w:t>
      </w:r>
      <w:r>
        <w:rPr>
          <w:rFonts w:ascii="Arial" w:hAnsi="Arial" w:cs="Arial"/>
          <w:bCs/>
          <w:spacing w:val="-3"/>
          <w:sz w:val="24"/>
          <w:szCs w:val="27"/>
          <w:lang w:val="es-ES_tradnl"/>
        </w:rPr>
        <w:t>dós</w:t>
      </w:r>
      <w:r w:rsidRPr="0080220B">
        <w:rPr>
          <w:rFonts w:ascii="Arial" w:hAnsi="Arial" w:cs="Arial"/>
          <w:bCs/>
          <w:spacing w:val="-3"/>
          <w:sz w:val="24"/>
          <w:szCs w:val="27"/>
          <w:lang w:val="es-ES_tradnl"/>
        </w:rPr>
        <w:t>,</w:t>
      </w:r>
      <w:r w:rsidR="009C0A9D">
        <w:rPr>
          <w:rFonts w:ascii="Arial" w:hAnsi="Arial" w:cs="Arial"/>
          <w:bCs/>
          <w:spacing w:val="-3"/>
          <w:sz w:val="24"/>
          <w:szCs w:val="27"/>
          <w:lang w:val="es-ES_tradnl"/>
        </w:rPr>
        <w:t xml:space="preserve"> </w:t>
      </w:r>
      <w:r w:rsidRPr="0080220B">
        <w:rPr>
          <w:rFonts w:ascii="Arial" w:hAnsi="Arial" w:cs="Arial"/>
          <w:bCs/>
          <w:spacing w:val="-3"/>
          <w:sz w:val="24"/>
          <w:szCs w:val="27"/>
          <w:lang w:val="es-ES_tradnl"/>
        </w:rPr>
        <w:t>se señaló fecha y hora para la celebración de la audiencia final.</w:t>
      </w:r>
    </w:p>
    <w:p w14:paraId="2A1D60F7" w14:textId="31506DAC" w:rsidR="004F15A3" w:rsidRDefault="0080220B" w:rsidP="0080220B">
      <w:pPr>
        <w:spacing w:line="360" w:lineRule="auto"/>
        <w:ind w:firstLine="567"/>
        <w:jc w:val="both"/>
        <w:rPr>
          <w:rFonts w:ascii="Arial" w:hAnsi="Arial" w:cs="Arial"/>
          <w:bCs/>
          <w:spacing w:val="-3"/>
          <w:sz w:val="24"/>
          <w:szCs w:val="27"/>
          <w:lang w:val="es-ES_tradnl"/>
        </w:rPr>
      </w:pPr>
      <w:r w:rsidRPr="0080220B">
        <w:rPr>
          <w:rFonts w:ascii="Arial" w:hAnsi="Arial" w:cs="Arial"/>
          <w:b/>
          <w:spacing w:val="-3"/>
          <w:sz w:val="24"/>
          <w:szCs w:val="27"/>
          <w:lang w:val="es-ES_tradnl"/>
        </w:rPr>
        <w:t>CUARTO.</w:t>
      </w:r>
      <w:r w:rsidRPr="0080220B">
        <w:rPr>
          <w:rFonts w:ascii="Arial" w:hAnsi="Arial" w:cs="Arial"/>
          <w:bCs/>
          <w:spacing w:val="-3"/>
          <w:sz w:val="24"/>
          <w:szCs w:val="27"/>
          <w:lang w:val="es-ES_tradnl"/>
        </w:rPr>
        <w:t xml:space="preserve"> El</w:t>
      </w:r>
      <w:r w:rsidR="00151ADF">
        <w:rPr>
          <w:rFonts w:ascii="Arial" w:hAnsi="Arial" w:cs="Arial"/>
          <w:bCs/>
          <w:spacing w:val="-3"/>
          <w:sz w:val="24"/>
          <w:szCs w:val="27"/>
          <w:lang w:val="es-ES_tradnl"/>
        </w:rPr>
        <w:t xml:space="preserve"> treinta </w:t>
      </w:r>
      <w:r w:rsidRPr="0080220B">
        <w:rPr>
          <w:rFonts w:ascii="Arial" w:hAnsi="Arial" w:cs="Arial"/>
          <w:bCs/>
          <w:spacing w:val="-3"/>
          <w:sz w:val="24"/>
          <w:szCs w:val="27"/>
          <w:lang w:val="es-ES_tradnl"/>
        </w:rPr>
        <w:t>de</w:t>
      </w:r>
      <w:r w:rsidR="00151ADF">
        <w:rPr>
          <w:rFonts w:ascii="Arial" w:hAnsi="Arial" w:cs="Arial"/>
          <w:bCs/>
          <w:spacing w:val="-3"/>
          <w:sz w:val="24"/>
          <w:szCs w:val="27"/>
          <w:lang w:val="es-ES_tradnl"/>
        </w:rPr>
        <w:t xml:space="preserve"> junio</w:t>
      </w:r>
      <w:r w:rsidRPr="0080220B">
        <w:rPr>
          <w:rFonts w:ascii="Arial" w:hAnsi="Arial" w:cs="Arial"/>
          <w:bCs/>
          <w:spacing w:val="-3"/>
          <w:sz w:val="24"/>
          <w:szCs w:val="27"/>
          <w:lang w:val="es-ES_tradnl"/>
        </w:rPr>
        <w:t xml:space="preserve"> de dos mil veintidós, se llevó a cabo la audiencia final, sin la asistencia de las partes ni de persona que legalmente las representara, desahogándose las pruebas ahí mencionadas, asentando que</w:t>
      </w:r>
      <w:r w:rsidR="00151ADF">
        <w:rPr>
          <w:rFonts w:ascii="Arial" w:hAnsi="Arial" w:cs="Arial"/>
          <w:bCs/>
          <w:spacing w:val="-3"/>
          <w:sz w:val="24"/>
          <w:szCs w:val="27"/>
          <w:lang w:val="es-ES_tradnl"/>
        </w:rPr>
        <w:t xml:space="preserve"> ninguna de las </w:t>
      </w:r>
      <w:r w:rsidRPr="0080220B">
        <w:rPr>
          <w:rFonts w:ascii="Arial" w:hAnsi="Arial" w:cs="Arial"/>
          <w:bCs/>
          <w:spacing w:val="-3"/>
          <w:sz w:val="24"/>
          <w:szCs w:val="27"/>
          <w:lang w:val="es-ES_tradnl"/>
        </w:rPr>
        <w:t>parte</w:t>
      </w:r>
      <w:r w:rsidR="00151ADF">
        <w:rPr>
          <w:rFonts w:ascii="Arial" w:hAnsi="Arial" w:cs="Arial"/>
          <w:bCs/>
          <w:spacing w:val="-3"/>
          <w:sz w:val="24"/>
          <w:szCs w:val="27"/>
          <w:lang w:val="es-ES_tradnl"/>
        </w:rPr>
        <w:t>s</w:t>
      </w:r>
      <w:r w:rsidRPr="0080220B">
        <w:rPr>
          <w:rFonts w:ascii="Arial" w:hAnsi="Arial" w:cs="Arial"/>
          <w:bCs/>
          <w:spacing w:val="-3"/>
          <w:sz w:val="24"/>
          <w:szCs w:val="27"/>
          <w:lang w:val="es-ES_tradnl"/>
        </w:rPr>
        <w:t xml:space="preserve"> </w:t>
      </w:r>
      <w:r w:rsidRPr="0080220B">
        <w:rPr>
          <w:rFonts w:ascii="Arial" w:hAnsi="Arial" w:cs="Arial"/>
          <w:bCs/>
          <w:spacing w:val="-3"/>
          <w:sz w:val="24"/>
          <w:szCs w:val="27"/>
          <w:lang w:val="es-ES_tradnl"/>
        </w:rPr>
        <w:lastRenderedPageBreak/>
        <w:t>formuló alegatos a su favor, por lo que se citó a las partes para oír sentencia dentro del término de ley, y;</w:t>
      </w:r>
    </w:p>
    <w:p w14:paraId="258CE6C0" w14:textId="2682C574" w:rsidR="00102315" w:rsidRPr="009C0C09" w:rsidRDefault="00102315" w:rsidP="00605164">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1F9B9734" w:rsidR="008C1AC1" w:rsidRPr="009C0C09" w:rsidRDefault="00102315" w:rsidP="00605164">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4901A3" w:rsidRPr="004901A3">
        <w:rPr>
          <w:rFonts w:ascii="Arial" w:hAnsi="Arial" w:cs="Arial"/>
          <w:sz w:val="24"/>
          <w:szCs w:val="24"/>
        </w:rPr>
        <w:t>Esta Segunda Sala Unitaria</w:t>
      </w:r>
      <w:r w:rsidR="005249F7">
        <w:rPr>
          <w:rFonts w:ascii="Arial" w:hAnsi="Arial" w:cs="Arial"/>
          <w:sz w:val="24"/>
          <w:szCs w:val="24"/>
        </w:rPr>
        <w:t xml:space="preserve"> </w:t>
      </w:r>
      <w:r w:rsidR="004901A3" w:rsidRPr="004901A3">
        <w:rPr>
          <w:rFonts w:ascii="Arial" w:hAnsi="Arial" w:cs="Arial"/>
          <w:sz w:val="24"/>
          <w:szCs w:val="24"/>
        </w:rPr>
        <w:t>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 133</w:t>
      </w:r>
      <w:r w:rsidR="00F56E31">
        <w:rPr>
          <w:rFonts w:ascii="Arial" w:hAnsi="Arial" w:cs="Arial"/>
          <w:sz w:val="24"/>
          <w:szCs w:val="24"/>
        </w:rPr>
        <w:t xml:space="preserve"> fracción</w:t>
      </w:r>
      <w:r w:rsidR="00F2697D">
        <w:rPr>
          <w:rFonts w:ascii="Arial" w:hAnsi="Arial" w:cs="Arial"/>
          <w:sz w:val="24"/>
          <w:szCs w:val="24"/>
        </w:rPr>
        <w:t xml:space="preserve"> I</w:t>
      </w:r>
      <w:r w:rsidR="00F56E31">
        <w:rPr>
          <w:rStyle w:val="Refdenotaalpie"/>
          <w:rFonts w:ascii="Arial" w:hAnsi="Arial" w:cs="Arial"/>
          <w:sz w:val="24"/>
          <w:szCs w:val="24"/>
        </w:rPr>
        <w:footnoteReference w:id="1"/>
      </w:r>
      <w:r w:rsidR="004901A3" w:rsidRPr="004901A3">
        <w:rPr>
          <w:rFonts w:ascii="Arial" w:hAnsi="Arial" w:cs="Arial"/>
          <w:sz w:val="24"/>
          <w:szCs w:val="24"/>
        </w:rPr>
        <w:t>, 146 y 147 de la Ley de Procedimiento y Justicia Administrativa para el Estado de Oaxaca</w:t>
      </w:r>
      <w:r w:rsidR="008C1AC1" w:rsidRPr="009C0C09">
        <w:rPr>
          <w:rFonts w:ascii="Arial" w:hAnsi="Arial" w:cs="Arial"/>
          <w:sz w:val="24"/>
          <w:szCs w:val="27"/>
        </w:rPr>
        <w:t xml:space="preserve">. </w:t>
      </w:r>
    </w:p>
    <w:p w14:paraId="7618BB7A" w14:textId="6105EDDE" w:rsidR="0043159F" w:rsidRPr="00F12439" w:rsidRDefault="00102315" w:rsidP="00605164">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4901A3" w:rsidRPr="002779CB">
        <w:rPr>
          <w:rFonts w:ascii="Arial" w:hAnsi="Arial" w:cs="Arial"/>
          <w:bCs/>
          <w:snapToGrid w:val="0"/>
          <w:sz w:val="24"/>
          <w:szCs w:val="24"/>
        </w:rPr>
        <w:t xml:space="preserve">La personalidad </w:t>
      </w:r>
      <w:r w:rsidR="004901A3">
        <w:rPr>
          <w:rFonts w:ascii="Arial" w:hAnsi="Arial" w:cs="Arial"/>
          <w:bCs/>
          <w:snapToGrid w:val="0"/>
          <w:sz w:val="24"/>
          <w:szCs w:val="24"/>
        </w:rPr>
        <w:t>de las partes quedó acreditada en autos, en términos de</w:t>
      </w:r>
      <w:r w:rsidR="004901A3" w:rsidRPr="00F30404">
        <w:rPr>
          <w:rFonts w:ascii="Arial" w:hAnsi="Arial" w:cs="Arial"/>
          <w:bCs/>
          <w:snapToGrid w:val="0"/>
          <w:sz w:val="24"/>
          <w:szCs w:val="24"/>
        </w:rPr>
        <w:t xml:space="preserve"> los artículos 1</w:t>
      </w:r>
      <w:r w:rsidR="004901A3">
        <w:rPr>
          <w:rFonts w:ascii="Arial" w:hAnsi="Arial" w:cs="Arial"/>
          <w:bCs/>
          <w:snapToGrid w:val="0"/>
          <w:sz w:val="24"/>
          <w:szCs w:val="24"/>
        </w:rPr>
        <w:t>48 y 151</w:t>
      </w:r>
      <w:r w:rsidR="004901A3" w:rsidRPr="00F30404">
        <w:rPr>
          <w:rFonts w:ascii="Arial" w:hAnsi="Arial" w:cs="Arial"/>
          <w:bCs/>
          <w:snapToGrid w:val="0"/>
          <w:sz w:val="24"/>
          <w:szCs w:val="24"/>
        </w:rPr>
        <w:t xml:space="preserve"> de la Ley de </w:t>
      </w:r>
      <w:r w:rsidR="004901A3">
        <w:rPr>
          <w:rFonts w:ascii="Arial" w:hAnsi="Arial" w:cs="Arial"/>
          <w:bCs/>
          <w:snapToGrid w:val="0"/>
          <w:sz w:val="24"/>
          <w:szCs w:val="24"/>
        </w:rPr>
        <w:t xml:space="preserve">Procedimiento y </w:t>
      </w:r>
      <w:r w:rsidR="004901A3" w:rsidRPr="00F30404">
        <w:rPr>
          <w:rFonts w:ascii="Arial" w:hAnsi="Arial" w:cs="Arial"/>
          <w:bCs/>
          <w:snapToGrid w:val="0"/>
          <w:sz w:val="24"/>
          <w:szCs w:val="24"/>
        </w:rPr>
        <w:t>Justicia Administrativa para el Estado de Oaxaca</w:t>
      </w:r>
      <w:r w:rsidR="004901A3">
        <w:rPr>
          <w:rFonts w:ascii="Arial" w:hAnsi="Arial" w:cs="Arial"/>
          <w:sz w:val="24"/>
          <w:szCs w:val="24"/>
        </w:rPr>
        <w:t>.</w:t>
      </w:r>
    </w:p>
    <w:p w14:paraId="40C7DB4D" w14:textId="7AB05E85" w:rsidR="008C764E" w:rsidRPr="009C0C09" w:rsidRDefault="003E0CBC" w:rsidP="00605164">
      <w:pPr>
        <w:spacing w:line="360" w:lineRule="auto"/>
        <w:ind w:firstLine="567"/>
        <w:jc w:val="both"/>
        <w:rPr>
          <w:rFonts w:ascii="Arial" w:hAnsi="Arial" w:cs="Arial"/>
          <w:bCs/>
          <w:snapToGrid w:val="0"/>
          <w:sz w:val="24"/>
          <w:szCs w:val="27"/>
        </w:rPr>
      </w:pPr>
      <w:r>
        <w:rPr>
          <w:rFonts w:ascii="Arial" w:hAnsi="Arial" w:cs="Arial"/>
          <w:b/>
          <w:snapToGrid w:val="0"/>
          <w:sz w:val="24"/>
          <w:szCs w:val="27"/>
        </w:rPr>
        <w:t>TERCERO</w:t>
      </w:r>
      <w:r w:rsidR="003C27E4">
        <w:rPr>
          <w:rFonts w:ascii="Arial" w:hAnsi="Arial" w:cs="Arial"/>
          <w:b/>
          <w:sz w:val="24"/>
          <w:szCs w:val="24"/>
        </w:rPr>
        <w:t>.</w:t>
      </w:r>
      <w:r w:rsidR="00FD0735" w:rsidRPr="00A9241D">
        <w:rPr>
          <w:rFonts w:ascii="Arial" w:hAnsi="Arial" w:cs="Arial"/>
          <w:b/>
          <w:sz w:val="24"/>
          <w:szCs w:val="24"/>
        </w:rPr>
        <w:t xml:space="preserve"> </w:t>
      </w:r>
      <w:r w:rsidR="001C3689" w:rsidRPr="001C3689">
        <w:rPr>
          <w:rFonts w:ascii="Arial" w:hAnsi="Arial" w:cs="Arial"/>
          <w:sz w:val="24"/>
          <w:szCs w:val="24"/>
        </w:rPr>
        <w:t>Previo estudio de fondo del asunto y por cuest</w:t>
      </w:r>
      <w:r w:rsidR="00107A9B">
        <w:rPr>
          <w:rFonts w:ascii="Arial" w:hAnsi="Arial" w:cs="Arial"/>
          <w:sz w:val="24"/>
          <w:szCs w:val="24"/>
        </w:rPr>
        <w:t>ión de método</w:t>
      </w:r>
      <w:r w:rsidR="001C3689" w:rsidRPr="001C3689">
        <w:rPr>
          <w:rFonts w:ascii="Arial" w:hAnsi="Arial" w:cs="Arial"/>
          <w:sz w:val="24"/>
          <w:szCs w:val="24"/>
        </w:rPr>
        <w:t>,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 Esta Sala Unitaria</w:t>
      </w:r>
      <w:r w:rsidR="005249F7">
        <w:rPr>
          <w:rFonts w:ascii="Arial" w:hAnsi="Arial" w:cs="Arial"/>
          <w:sz w:val="24"/>
          <w:szCs w:val="24"/>
        </w:rPr>
        <w:t xml:space="preserve"> </w:t>
      </w:r>
      <w:r w:rsidR="001C3689" w:rsidRPr="001C3689">
        <w:rPr>
          <w:rFonts w:ascii="Arial" w:hAnsi="Arial" w:cs="Arial"/>
          <w:sz w:val="24"/>
          <w:szCs w:val="24"/>
        </w:rPr>
        <w:t>advierte que no se configura alguna causal de impro</w:t>
      </w:r>
      <w:r w:rsidR="008D27FB">
        <w:rPr>
          <w:rFonts w:ascii="Arial" w:hAnsi="Arial" w:cs="Arial"/>
          <w:sz w:val="24"/>
          <w:szCs w:val="24"/>
        </w:rPr>
        <w:t>cedencia o sobreseimiento</w:t>
      </w:r>
      <w:r w:rsidR="002E51ED">
        <w:rPr>
          <w:rFonts w:ascii="Arial" w:hAnsi="Arial" w:cs="Arial"/>
          <w:sz w:val="24"/>
          <w:szCs w:val="24"/>
        </w:rPr>
        <w:t>,</w:t>
      </w:r>
      <w:r w:rsidR="008D27FB">
        <w:rPr>
          <w:rFonts w:ascii="Arial" w:hAnsi="Arial" w:cs="Arial"/>
          <w:sz w:val="24"/>
          <w:szCs w:val="24"/>
        </w:rPr>
        <w:t xml:space="preserve"> por</w:t>
      </w:r>
      <w:r w:rsidR="001C3689" w:rsidRPr="001C3689">
        <w:rPr>
          <w:rFonts w:ascii="Arial" w:hAnsi="Arial" w:cs="Arial"/>
          <w:sz w:val="24"/>
          <w:szCs w:val="24"/>
        </w:rPr>
        <w:t xml:space="preserve"> tanto</w:t>
      </w:r>
      <w:r w:rsidR="008C764E" w:rsidRPr="009C0C09">
        <w:rPr>
          <w:rFonts w:ascii="Arial" w:hAnsi="Arial" w:cs="Arial"/>
          <w:bCs/>
          <w:snapToGrid w:val="0"/>
          <w:sz w:val="24"/>
          <w:szCs w:val="27"/>
        </w:rPr>
        <w:t xml:space="preserve">, </w:t>
      </w:r>
      <w:r w:rsidR="008C764E" w:rsidRPr="009C0C09">
        <w:rPr>
          <w:rFonts w:ascii="Arial" w:hAnsi="Arial" w:cs="Arial"/>
          <w:b/>
          <w:snapToGrid w:val="0"/>
          <w:sz w:val="24"/>
          <w:szCs w:val="27"/>
        </w:rPr>
        <w:t>NO SE SOBRESEE EL PRESENTE JUICIO</w:t>
      </w:r>
      <w:r w:rsidR="00FD0735">
        <w:rPr>
          <w:rFonts w:ascii="Arial" w:hAnsi="Arial" w:cs="Arial"/>
          <w:bCs/>
          <w:snapToGrid w:val="0"/>
          <w:sz w:val="24"/>
          <w:szCs w:val="27"/>
        </w:rPr>
        <w:t>.</w:t>
      </w:r>
    </w:p>
    <w:p w14:paraId="7FC8CADA" w14:textId="72F5AB16" w:rsidR="0040395C" w:rsidRPr="0040395C" w:rsidRDefault="0016023B" w:rsidP="00605164">
      <w:pPr>
        <w:spacing w:line="360" w:lineRule="auto"/>
        <w:ind w:right="51" w:firstLine="567"/>
        <w:jc w:val="both"/>
        <w:rPr>
          <w:rFonts w:ascii="Arial" w:hAnsi="Arial" w:cs="Arial"/>
          <w:bCs/>
          <w:snapToGrid w:val="0"/>
          <w:sz w:val="24"/>
          <w:szCs w:val="27"/>
        </w:rPr>
      </w:pPr>
      <w:r w:rsidRPr="003C27E4">
        <w:rPr>
          <w:rFonts w:ascii="Arial" w:hAnsi="Arial" w:cs="Arial"/>
          <w:b/>
          <w:bCs/>
          <w:snapToGrid w:val="0"/>
          <w:sz w:val="24"/>
          <w:szCs w:val="27"/>
        </w:rPr>
        <w:t>CUARTO.</w:t>
      </w:r>
      <w:r w:rsidR="005249F7">
        <w:rPr>
          <w:rFonts w:ascii="Arial" w:hAnsi="Arial" w:cs="Arial"/>
          <w:bCs/>
          <w:snapToGrid w:val="0"/>
          <w:sz w:val="24"/>
          <w:szCs w:val="27"/>
        </w:rPr>
        <w:t xml:space="preserve"> Se </w:t>
      </w:r>
      <w:r w:rsidR="0040395C" w:rsidRPr="0040395C">
        <w:rPr>
          <w:rFonts w:ascii="Arial" w:hAnsi="Arial" w:cs="Arial"/>
          <w:bCs/>
          <w:snapToGrid w:val="0"/>
          <w:sz w:val="24"/>
          <w:szCs w:val="27"/>
        </w:rPr>
        <w:t>procede al estudio de los conceptos de impugnación hechos valer por</w:t>
      </w:r>
      <w:r w:rsidR="00067D1D">
        <w:rPr>
          <w:rFonts w:ascii="Arial" w:hAnsi="Arial" w:cs="Arial"/>
          <w:bCs/>
          <w:snapToGrid w:val="0"/>
          <w:sz w:val="24"/>
          <w:szCs w:val="27"/>
        </w:rPr>
        <w:t xml:space="preserve"> la</w:t>
      </w:r>
      <w:r w:rsidR="005D106F">
        <w:rPr>
          <w:rFonts w:ascii="Arial" w:hAnsi="Arial" w:cs="Arial"/>
          <w:bCs/>
          <w:snapToGrid w:val="0"/>
          <w:sz w:val="24"/>
          <w:szCs w:val="27"/>
        </w:rPr>
        <w:t xml:space="preserve"> </w:t>
      </w:r>
      <w:r w:rsidR="0040395C" w:rsidRPr="0040395C">
        <w:rPr>
          <w:rFonts w:ascii="Arial" w:hAnsi="Arial" w:cs="Arial"/>
          <w:bCs/>
          <w:snapToGrid w:val="0"/>
          <w:sz w:val="24"/>
          <w:szCs w:val="27"/>
        </w:rPr>
        <w:t>actor</w:t>
      </w:r>
      <w:r w:rsidR="00067D1D">
        <w:rPr>
          <w:rFonts w:ascii="Arial" w:hAnsi="Arial" w:cs="Arial"/>
          <w:bCs/>
          <w:snapToGrid w:val="0"/>
          <w:sz w:val="24"/>
          <w:szCs w:val="27"/>
        </w:rPr>
        <w:t>a</w:t>
      </w:r>
      <w:r w:rsidR="0040395C" w:rsidRPr="0040395C">
        <w:rPr>
          <w:rFonts w:ascii="Arial" w:hAnsi="Arial" w:cs="Arial"/>
          <w:bCs/>
          <w:snapToGrid w:val="0"/>
          <w:sz w:val="24"/>
          <w:szCs w:val="27"/>
        </w:rPr>
        <w:t xml:space="preserve"> y al análisis del acta de infracción impugnada</w:t>
      </w:r>
      <w:r w:rsidR="006801B9">
        <w:rPr>
          <w:rFonts w:ascii="Arial" w:hAnsi="Arial" w:cs="Arial"/>
          <w:bCs/>
          <w:snapToGrid w:val="0"/>
          <w:sz w:val="24"/>
          <w:szCs w:val="27"/>
        </w:rPr>
        <w:t xml:space="preserve"> con</w:t>
      </w:r>
      <w:r w:rsidR="0040395C" w:rsidRPr="0040395C">
        <w:rPr>
          <w:rFonts w:ascii="Arial" w:hAnsi="Arial" w:cs="Arial"/>
          <w:bCs/>
          <w:snapToGrid w:val="0"/>
          <w:sz w:val="24"/>
          <w:szCs w:val="27"/>
        </w:rPr>
        <w:t xml:space="preserve"> número</w:t>
      </w:r>
      <w:r w:rsidR="00067D1D">
        <w:rPr>
          <w:rFonts w:ascii="Arial" w:hAnsi="Arial" w:cs="Arial"/>
          <w:bCs/>
          <w:snapToGrid w:val="0"/>
          <w:sz w:val="24"/>
          <w:szCs w:val="27"/>
        </w:rPr>
        <w:t xml:space="preserve"> de folio</w:t>
      </w:r>
      <w:r w:rsidR="0040395C" w:rsidRPr="0040395C">
        <w:rPr>
          <w:rFonts w:ascii="Arial" w:hAnsi="Arial" w:cs="Arial"/>
          <w:bCs/>
          <w:snapToGrid w:val="0"/>
          <w:sz w:val="24"/>
          <w:szCs w:val="27"/>
        </w:rPr>
        <w:t xml:space="preserve"> </w:t>
      </w:r>
      <w:r w:rsidR="008835EC">
        <w:rPr>
          <w:rFonts w:ascii="Arial" w:hAnsi="Arial" w:cs="Arial"/>
          <w:bCs/>
          <w:spacing w:val="-3"/>
          <w:sz w:val="24"/>
          <w:szCs w:val="27"/>
          <w:lang w:val="es-ES_tradnl"/>
        </w:rPr>
        <w:t>*****,</w:t>
      </w:r>
      <w:r w:rsidR="00742D40">
        <w:rPr>
          <w:rFonts w:ascii="Arial" w:hAnsi="Arial" w:cs="Arial"/>
          <w:bCs/>
          <w:spacing w:val="-3"/>
          <w:sz w:val="24"/>
          <w:szCs w:val="27"/>
          <w:lang w:val="es-ES_tradnl"/>
        </w:rPr>
        <w:t xml:space="preserve"> de fecha</w:t>
      </w:r>
      <w:r w:rsidR="006E3B19">
        <w:rPr>
          <w:rFonts w:ascii="Arial" w:hAnsi="Arial" w:cs="Arial"/>
          <w:bCs/>
          <w:spacing w:val="-3"/>
          <w:sz w:val="24"/>
          <w:szCs w:val="27"/>
          <w:lang w:val="es-ES_tradnl"/>
        </w:rPr>
        <w:t xml:space="preserve"> </w:t>
      </w:r>
      <w:r w:rsidR="00B74203">
        <w:rPr>
          <w:rFonts w:ascii="Arial" w:hAnsi="Arial" w:cs="Arial"/>
          <w:bCs/>
          <w:spacing w:val="-3"/>
          <w:sz w:val="24"/>
          <w:szCs w:val="27"/>
          <w:lang w:val="es-ES_tradnl"/>
        </w:rPr>
        <w:t>*****</w:t>
      </w:r>
      <w:r w:rsidR="005454DF">
        <w:rPr>
          <w:rFonts w:ascii="Arial" w:hAnsi="Arial" w:cs="Arial"/>
          <w:bCs/>
          <w:spacing w:val="-3"/>
          <w:sz w:val="24"/>
          <w:szCs w:val="27"/>
          <w:lang w:val="es-ES_tradnl"/>
        </w:rPr>
        <w:t xml:space="preserve"> de</w:t>
      </w:r>
      <w:r w:rsidR="006E3B19">
        <w:rPr>
          <w:rFonts w:ascii="Arial" w:hAnsi="Arial" w:cs="Arial"/>
          <w:bCs/>
          <w:spacing w:val="-3"/>
          <w:sz w:val="24"/>
          <w:szCs w:val="27"/>
          <w:lang w:val="es-ES_tradnl"/>
        </w:rPr>
        <w:t xml:space="preserve"> </w:t>
      </w:r>
      <w:r w:rsidR="00B74203">
        <w:rPr>
          <w:rFonts w:ascii="Arial" w:hAnsi="Arial" w:cs="Arial"/>
          <w:bCs/>
          <w:spacing w:val="-3"/>
          <w:sz w:val="24"/>
          <w:szCs w:val="27"/>
          <w:lang w:val="es-ES_tradnl"/>
        </w:rPr>
        <w:t>*****</w:t>
      </w:r>
      <w:r w:rsidR="005454DF">
        <w:rPr>
          <w:rFonts w:ascii="Arial" w:hAnsi="Arial" w:cs="Arial"/>
          <w:bCs/>
          <w:spacing w:val="-3"/>
          <w:sz w:val="24"/>
          <w:szCs w:val="27"/>
          <w:lang w:val="es-ES_tradnl"/>
        </w:rPr>
        <w:t xml:space="preserve"> de dos mil </w:t>
      </w:r>
      <w:r w:rsidR="00B74203">
        <w:rPr>
          <w:rFonts w:ascii="Arial" w:hAnsi="Arial" w:cs="Arial"/>
          <w:bCs/>
          <w:spacing w:val="-3"/>
          <w:sz w:val="24"/>
          <w:szCs w:val="27"/>
          <w:lang w:val="es-ES_tradnl"/>
        </w:rPr>
        <w:t>****</w:t>
      </w:r>
      <w:r w:rsidR="00445B88">
        <w:rPr>
          <w:rFonts w:ascii="Arial" w:hAnsi="Arial" w:cs="Arial"/>
          <w:bCs/>
          <w:snapToGrid w:val="0"/>
          <w:sz w:val="24"/>
          <w:szCs w:val="27"/>
        </w:rPr>
        <w:t xml:space="preserve"> (</w:t>
      </w:r>
      <w:r w:rsidR="00D92E55">
        <w:rPr>
          <w:rFonts w:ascii="Arial" w:hAnsi="Arial" w:cs="Arial"/>
          <w:bCs/>
          <w:snapToGrid w:val="0"/>
          <w:sz w:val="24"/>
          <w:szCs w:val="27"/>
        </w:rPr>
        <w:t xml:space="preserve">foja </w:t>
      </w:r>
      <w:r w:rsidR="006E3B19">
        <w:rPr>
          <w:rFonts w:ascii="Arial" w:hAnsi="Arial" w:cs="Arial"/>
          <w:bCs/>
          <w:snapToGrid w:val="0"/>
          <w:sz w:val="24"/>
          <w:szCs w:val="27"/>
        </w:rPr>
        <w:t>15</w:t>
      </w:r>
      <w:r w:rsidR="00445B88">
        <w:rPr>
          <w:rFonts w:ascii="Arial" w:hAnsi="Arial" w:cs="Arial"/>
          <w:bCs/>
          <w:snapToGrid w:val="0"/>
          <w:sz w:val="24"/>
          <w:szCs w:val="27"/>
        </w:rPr>
        <w:t>),</w:t>
      </w:r>
      <w:r w:rsidR="0040395C" w:rsidRPr="0040395C">
        <w:rPr>
          <w:rFonts w:ascii="Arial" w:hAnsi="Arial" w:cs="Arial"/>
          <w:bCs/>
          <w:snapToGrid w:val="0"/>
          <w:sz w:val="24"/>
          <w:szCs w:val="27"/>
        </w:rPr>
        <w:t xml:space="preserve"> a la cual se le confiere pleno valor probatorio al haber sido expedida por funcionario público en ejercicio de sus funcio</w:t>
      </w:r>
      <w:r w:rsidR="0040395C">
        <w:rPr>
          <w:rFonts w:ascii="Arial" w:hAnsi="Arial" w:cs="Arial"/>
          <w:bCs/>
          <w:snapToGrid w:val="0"/>
          <w:sz w:val="24"/>
          <w:szCs w:val="27"/>
        </w:rPr>
        <w:t>nes, en términos del artículo 20</w:t>
      </w:r>
      <w:r w:rsidR="0040395C" w:rsidRPr="0040395C">
        <w:rPr>
          <w:rFonts w:ascii="Arial" w:hAnsi="Arial" w:cs="Arial"/>
          <w:bCs/>
          <w:snapToGrid w:val="0"/>
          <w:sz w:val="24"/>
          <w:szCs w:val="27"/>
        </w:rPr>
        <w:t xml:space="preserve">3 fracción I, de la Ley que rige a este Tribunal. </w:t>
      </w:r>
    </w:p>
    <w:p w14:paraId="7F00C0EB" w14:textId="7B9A0128" w:rsidR="00FD4141" w:rsidRDefault="00A33A91" w:rsidP="00605164">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Es por ello</w:t>
      </w:r>
      <w:r w:rsidR="0040395C" w:rsidRPr="0040395C">
        <w:rPr>
          <w:rFonts w:ascii="Arial" w:hAnsi="Arial" w:cs="Arial"/>
          <w:bCs/>
          <w:snapToGrid w:val="0"/>
          <w:sz w:val="24"/>
          <w:szCs w:val="27"/>
        </w:rPr>
        <w:t xml:space="preserve">, </w:t>
      </w:r>
      <w:r w:rsidR="00893D88">
        <w:rPr>
          <w:rFonts w:ascii="Arial" w:hAnsi="Arial" w:cs="Arial"/>
          <w:bCs/>
          <w:snapToGrid w:val="0"/>
          <w:sz w:val="24"/>
          <w:szCs w:val="27"/>
        </w:rPr>
        <w:t xml:space="preserve">que </w:t>
      </w:r>
      <w:r w:rsidR="0040395C" w:rsidRPr="00252425">
        <w:rPr>
          <w:rFonts w:ascii="Arial" w:hAnsi="Arial" w:cs="Arial"/>
          <w:bCs/>
          <w:snapToGrid w:val="0"/>
          <w:sz w:val="24"/>
          <w:szCs w:val="27"/>
        </w:rPr>
        <w:t>en términos del artículo 206 de la Ley de Procedimiento</w:t>
      </w:r>
      <w:r w:rsidR="000F4A42">
        <w:rPr>
          <w:rFonts w:ascii="Arial" w:hAnsi="Arial" w:cs="Arial"/>
          <w:bCs/>
          <w:snapToGrid w:val="0"/>
          <w:sz w:val="24"/>
          <w:szCs w:val="27"/>
        </w:rPr>
        <w:t xml:space="preserve"> y</w:t>
      </w:r>
      <w:r w:rsidR="0040395C" w:rsidRPr="00252425">
        <w:rPr>
          <w:rFonts w:ascii="Arial" w:hAnsi="Arial" w:cs="Arial"/>
          <w:bCs/>
          <w:snapToGrid w:val="0"/>
          <w:sz w:val="24"/>
          <w:szCs w:val="27"/>
        </w:rPr>
        <w:t xml:space="preserve"> Justicia Administrativa para el Estado de Oaxaca, se advierte que resultan </w:t>
      </w:r>
      <w:r w:rsidR="0040395C" w:rsidRPr="00252425">
        <w:rPr>
          <w:rFonts w:ascii="Arial" w:hAnsi="Arial" w:cs="Arial"/>
          <w:b/>
          <w:bCs/>
          <w:snapToGrid w:val="0"/>
          <w:sz w:val="24"/>
          <w:szCs w:val="27"/>
        </w:rPr>
        <w:t>FUNDADOS</w:t>
      </w:r>
      <w:r w:rsidR="0040395C" w:rsidRPr="00252425">
        <w:rPr>
          <w:rFonts w:ascii="Arial" w:hAnsi="Arial" w:cs="Arial"/>
          <w:bCs/>
          <w:snapToGrid w:val="0"/>
          <w:sz w:val="24"/>
          <w:szCs w:val="27"/>
        </w:rPr>
        <w:t xml:space="preserve"> los conceptos de impugnación hecho valer po</w:t>
      </w:r>
      <w:r w:rsidR="00497917">
        <w:rPr>
          <w:rFonts w:ascii="Arial" w:hAnsi="Arial" w:cs="Arial"/>
          <w:bCs/>
          <w:snapToGrid w:val="0"/>
          <w:sz w:val="24"/>
          <w:szCs w:val="27"/>
        </w:rPr>
        <w:t>r</w:t>
      </w:r>
      <w:r w:rsidR="000F4A42">
        <w:rPr>
          <w:rFonts w:ascii="Arial" w:hAnsi="Arial" w:cs="Arial"/>
          <w:bCs/>
          <w:snapToGrid w:val="0"/>
          <w:sz w:val="24"/>
          <w:szCs w:val="27"/>
        </w:rPr>
        <w:t xml:space="preserve"> la</w:t>
      </w:r>
      <w:r w:rsidR="0040395C" w:rsidRPr="00252425">
        <w:rPr>
          <w:rFonts w:ascii="Arial" w:hAnsi="Arial" w:cs="Arial"/>
          <w:bCs/>
          <w:snapToGrid w:val="0"/>
          <w:sz w:val="24"/>
          <w:szCs w:val="27"/>
        </w:rPr>
        <w:t xml:space="preserve"> accionante, en el sentido de que el acta de infracción impugnada no satisface el requisito de fundamentación y motivación</w:t>
      </w:r>
      <w:r w:rsidR="005267CC">
        <w:rPr>
          <w:rFonts w:ascii="Arial" w:hAnsi="Arial" w:cs="Arial"/>
          <w:bCs/>
          <w:snapToGrid w:val="0"/>
          <w:sz w:val="24"/>
          <w:szCs w:val="27"/>
        </w:rPr>
        <w:t xml:space="preserve"> previsto</w:t>
      </w:r>
      <w:r w:rsidR="0040395C" w:rsidRPr="00252425">
        <w:rPr>
          <w:rFonts w:ascii="Arial" w:hAnsi="Arial" w:cs="Arial"/>
          <w:bCs/>
          <w:snapToGrid w:val="0"/>
          <w:sz w:val="24"/>
          <w:szCs w:val="27"/>
        </w:rPr>
        <w:t xml:space="preserve"> en la fracción V, del artículo 17 de la Ley de </w:t>
      </w:r>
      <w:r w:rsidR="0040395C" w:rsidRPr="00252425">
        <w:rPr>
          <w:rFonts w:ascii="Arial" w:hAnsi="Arial" w:cs="Arial"/>
          <w:bCs/>
          <w:snapToGrid w:val="0"/>
          <w:sz w:val="24"/>
          <w:szCs w:val="27"/>
        </w:rPr>
        <w:lastRenderedPageBreak/>
        <w:t>Procedimiento y Justicia Administrativa para el Estado de Oaxaca</w:t>
      </w:r>
      <w:r w:rsidR="0040395C" w:rsidRPr="0040395C">
        <w:rPr>
          <w:rFonts w:ascii="Arial" w:hAnsi="Arial" w:cs="Arial"/>
          <w:bCs/>
          <w:snapToGrid w:val="0"/>
          <w:sz w:val="24"/>
          <w:szCs w:val="27"/>
        </w:rPr>
        <w:t>, toda vez que en dicho acto se señala que es levantada con fundamento en el Reglamento de Vialidad para el Municipio de Oaxaca de Juárez, pero no hace una descripción clara, preci</w:t>
      </w:r>
      <w:r w:rsidR="0068647A">
        <w:rPr>
          <w:rFonts w:ascii="Arial" w:hAnsi="Arial" w:cs="Arial"/>
          <w:bCs/>
          <w:snapToGrid w:val="0"/>
          <w:sz w:val="24"/>
          <w:szCs w:val="27"/>
        </w:rPr>
        <w:t>sa y completa de la conducta de la administrada para encuadrarla</w:t>
      </w:r>
      <w:r w:rsidR="0040395C" w:rsidRPr="0040395C">
        <w:rPr>
          <w:rFonts w:ascii="Arial" w:hAnsi="Arial" w:cs="Arial"/>
          <w:bCs/>
          <w:snapToGrid w:val="0"/>
          <w:sz w:val="24"/>
          <w:szCs w:val="27"/>
        </w:rPr>
        <w:t xml:space="preserve"> en la hipótesis legal infringida,</w:t>
      </w:r>
      <w:r w:rsidR="007A5AFF">
        <w:rPr>
          <w:rFonts w:ascii="Arial" w:hAnsi="Arial" w:cs="Arial"/>
          <w:bCs/>
          <w:snapToGrid w:val="0"/>
          <w:sz w:val="24"/>
          <w:szCs w:val="27"/>
        </w:rPr>
        <w:t xml:space="preserve"> dado</w:t>
      </w:r>
      <w:r w:rsidR="00BC2A50">
        <w:rPr>
          <w:rFonts w:ascii="Arial" w:hAnsi="Arial" w:cs="Arial"/>
          <w:bCs/>
          <w:snapToGrid w:val="0"/>
          <w:sz w:val="24"/>
          <w:szCs w:val="27"/>
        </w:rPr>
        <w:t xml:space="preserve"> </w:t>
      </w:r>
      <w:r w:rsidR="0040395C" w:rsidRPr="0040395C">
        <w:rPr>
          <w:rFonts w:ascii="Arial" w:hAnsi="Arial" w:cs="Arial"/>
          <w:bCs/>
          <w:snapToGrid w:val="0"/>
          <w:sz w:val="24"/>
          <w:szCs w:val="27"/>
        </w:rPr>
        <w:t xml:space="preserve">que no señala las razones particulares, causas inmediatas y circunstancias especiales de </w:t>
      </w:r>
      <w:r w:rsidR="00CF77DA">
        <w:rPr>
          <w:rFonts w:ascii="Arial" w:hAnsi="Arial" w:cs="Arial"/>
          <w:bCs/>
          <w:snapToGrid w:val="0"/>
          <w:sz w:val="24"/>
          <w:szCs w:val="27"/>
        </w:rPr>
        <w:t xml:space="preserve">la </w:t>
      </w:r>
      <w:r w:rsidR="0040395C" w:rsidRPr="0040395C">
        <w:rPr>
          <w:rFonts w:ascii="Arial" w:hAnsi="Arial" w:cs="Arial"/>
          <w:bCs/>
          <w:snapToGrid w:val="0"/>
          <w:sz w:val="24"/>
          <w:szCs w:val="27"/>
        </w:rPr>
        <w:t>forma</w:t>
      </w:r>
      <w:r w:rsidR="00CF77DA">
        <w:rPr>
          <w:rFonts w:ascii="Arial" w:hAnsi="Arial" w:cs="Arial"/>
          <w:bCs/>
          <w:snapToGrid w:val="0"/>
          <w:sz w:val="24"/>
          <w:szCs w:val="27"/>
        </w:rPr>
        <w:t xml:space="preserve"> en que</w:t>
      </w:r>
      <w:r w:rsidR="0040395C" w:rsidRPr="0040395C">
        <w:rPr>
          <w:rFonts w:ascii="Arial" w:hAnsi="Arial" w:cs="Arial"/>
          <w:bCs/>
          <w:snapToGrid w:val="0"/>
          <w:sz w:val="24"/>
          <w:szCs w:val="27"/>
        </w:rPr>
        <w:t xml:space="preserve"> la autoridad demandada arribó a la determinación de que</w:t>
      </w:r>
      <w:r w:rsidR="000F4A42">
        <w:rPr>
          <w:rFonts w:ascii="Arial" w:hAnsi="Arial" w:cs="Arial"/>
          <w:bCs/>
          <w:snapToGrid w:val="0"/>
          <w:sz w:val="24"/>
          <w:szCs w:val="27"/>
        </w:rPr>
        <w:t xml:space="preserve"> la</w:t>
      </w:r>
      <w:r w:rsidR="006A6A2F">
        <w:rPr>
          <w:rFonts w:ascii="Arial" w:hAnsi="Arial" w:cs="Arial"/>
          <w:bCs/>
          <w:snapToGrid w:val="0"/>
          <w:sz w:val="24"/>
          <w:szCs w:val="27"/>
        </w:rPr>
        <w:t xml:space="preserve"> </w:t>
      </w:r>
      <w:r w:rsidR="0040395C" w:rsidRPr="0040395C">
        <w:rPr>
          <w:rFonts w:ascii="Arial" w:hAnsi="Arial" w:cs="Arial"/>
          <w:bCs/>
          <w:snapToGrid w:val="0"/>
          <w:sz w:val="24"/>
          <w:szCs w:val="27"/>
        </w:rPr>
        <w:t>accionante, cometió la falta administrativa consistente en</w:t>
      </w:r>
      <w:r w:rsidR="009A43D7">
        <w:rPr>
          <w:rFonts w:ascii="Arial" w:hAnsi="Arial" w:cs="Arial"/>
          <w:bCs/>
          <w:snapToGrid w:val="0"/>
          <w:sz w:val="24"/>
          <w:szCs w:val="27"/>
        </w:rPr>
        <w:t xml:space="preserve"> </w:t>
      </w:r>
      <w:r w:rsidR="00B74203">
        <w:rPr>
          <w:rFonts w:ascii="Arial" w:hAnsi="Arial" w:cs="Arial"/>
          <w:bCs/>
          <w:snapToGrid w:val="0"/>
          <w:sz w:val="24"/>
          <w:szCs w:val="27"/>
        </w:rPr>
        <w:t>*****</w:t>
      </w:r>
      <w:r w:rsidR="009A43D7">
        <w:rPr>
          <w:rFonts w:ascii="Arial" w:hAnsi="Arial" w:cs="Arial"/>
          <w:bCs/>
          <w:snapToGrid w:val="0"/>
          <w:sz w:val="24"/>
          <w:szCs w:val="27"/>
        </w:rPr>
        <w:t xml:space="preserve"> en </w:t>
      </w:r>
      <w:r w:rsidR="00B74203">
        <w:rPr>
          <w:rFonts w:ascii="Arial" w:hAnsi="Arial" w:cs="Arial"/>
          <w:bCs/>
          <w:snapToGrid w:val="0"/>
          <w:sz w:val="24"/>
          <w:szCs w:val="27"/>
        </w:rPr>
        <w:t>*****</w:t>
      </w:r>
      <w:r w:rsidR="009A43D7">
        <w:rPr>
          <w:rFonts w:ascii="Arial" w:hAnsi="Arial" w:cs="Arial"/>
          <w:bCs/>
          <w:snapToGrid w:val="0"/>
          <w:sz w:val="24"/>
          <w:szCs w:val="27"/>
        </w:rPr>
        <w:t xml:space="preserve"> </w:t>
      </w:r>
      <w:r w:rsidR="00B74203">
        <w:rPr>
          <w:rFonts w:ascii="Arial" w:hAnsi="Arial" w:cs="Arial"/>
          <w:bCs/>
          <w:snapToGrid w:val="0"/>
          <w:sz w:val="24"/>
          <w:szCs w:val="27"/>
        </w:rPr>
        <w:t>****</w:t>
      </w:r>
      <w:r w:rsidR="0040395C" w:rsidRPr="00AD659C">
        <w:rPr>
          <w:rFonts w:ascii="Arial" w:hAnsi="Arial" w:cs="Arial"/>
          <w:bCs/>
          <w:snapToGrid w:val="0"/>
          <w:sz w:val="24"/>
          <w:szCs w:val="27"/>
        </w:rPr>
        <w:t>, tipificado</w:t>
      </w:r>
      <w:r w:rsidR="001A4DB9">
        <w:rPr>
          <w:rFonts w:ascii="Arial" w:hAnsi="Arial" w:cs="Arial"/>
          <w:bCs/>
          <w:snapToGrid w:val="0"/>
          <w:sz w:val="24"/>
          <w:szCs w:val="27"/>
        </w:rPr>
        <w:t xml:space="preserve"> en</w:t>
      </w:r>
      <w:r w:rsidR="00BC2A50">
        <w:rPr>
          <w:rFonts w:ascii="Arial" w:hAnsi="Arial" w:cs="Arial"/>
          <w:bCs/>
          <w:snapToGrid w:val="0"/>
          <w:sz w:val="24"/>
          <w:szCs w:val="27"/>
        </w:rPr>
        <w:t xml:space="preserve"> los artículos</w:t>
      </w:r>
      <w:r w:rsidR="001A4DB9">
        <w:rPr>
          <w:rFonts w:ascii="Arial" w:hAnsi="Arial" w:cs="Arial"/>
          <w:bCs/>
          <w:snapToGrid w:val="0"/>
          <w:sz w:val="24"/>
          <w:szCs w:val="27"/>
        </w:rPr>
        <w:t xml:space="preserve"> artículo</w:t>
      </w:r>
      <w:r w:rsidR="009A43D7">
        <w:rPr>
          <w:rFonts w:ascii="Arial" w:hAnsi="Arial" w:cs="Arial"/>
          <w:bCs/>
          <w:snapToGrid w:val="0"/>
          <w:sz w:val="24"/>
          <w:szCs w:val="27"/>
        </w:rPr>
        <w:t xml:space="preserve"> 60</w:t>
      </w:r>
      <w:r w:rsidR="0068647A">
        <w:rPr>
          <w:rFonts w:ascii="Arial" w:hAnsi="Arial" w:cs="Arial"/>
          <w:bCs/>
          <w:snapToGrid w:val="0"/>
          <w:sz w:val="24"/>
          <w:szCs w:val="27"/>
        </w:rPr>
        <w:t xml:space="preserve"> fracción</w:t>
      </w:r>
      <w:r w:rsidR="009A43D7">
        <w:rPr>
          <w:rFonts w:ascii="Arial" w:hAnsi="Arial" w:cs="Arial"/>
          <w:bCs/>
          <w:snapToGrid w:val="0"/>
          <w:sz w:val="24"/>
          <w:szCs w:val="27"/>
        </w:rPr>
        <w:t xml:space="preserve"> II</w:t>
      </w:r>
      <w:r w:rsidR="001A4DB9">
        <w:rPr>
          <w:rFonts w:ascii="Arial" w:hAnsi="Arial" w:cs="Arial"/>
          <w:bCs/>
          <w:snapToGrid w:val="0"/>
          <w:sz w:val="24"/>
          <w:szCs w:val="27"/>
        </w:rPr>
        <w:t xml:space="preserve">I </w:t>
      </w:r>
      <w:r w:rsidR="009A43D7">
        <w:rPr>
          <w:rFonts w:ascii="Arial" w:hAnsi="Arial" w:cs="Arial"/>
          <w:bCs/>
          <w:snapToGrid w:val="0"/>
          <w:sz w:val="24"/>
          <w:szCs w:val="27"/>
        </w:rPr>
        <w:t xml:space="preserve">y 86 fracción IX </w:t>
      </w:r>
      <w:r w:rsidR="00742D40">
        <w:rPr>
          <w:rFonts w:ascii="Arial" w:hAnsi="Arial" w:cs="Arial"/>
          <w:bCs/>
          <w:snapToGrid w:val="0"/>
          <w:sz w:val="24"/>
          <w:szCs w:val="27"/>
        </w:rPr>
        <w:t>del</w:t>
      </w:r>
      <w:r w:rsidR="0040395C">
        <w:rPr>
          <w:rFonts w:ascii="Arial" w:hAnsi="Arial" w:cs="Arial"/>
          <w:bCs/>
          <w:snapToGrid w:val="0"/>
          <w:sz w:val="24"/>
          <w:szCs w:val="27"/>
        </w:rPr>
        <w:t xml:space="preserve"> </w:t>
      </w:r>
      <w:r w:rsidR="0040395C" w:rsidRPr="00A81AD2">
        <w:rPr>
          <w:rFonts w:ascii="Arial" w:hAnsi="Arial" w:cs="Arial"/>
          <w:bCs/>
          <w:snapToGrid w:val="0"/>
          <w:color w:val="000000" w:themeColor="text1"/>
          <w:sz w:val="24"/>
          <w:szCs w:val="27"/>
        </w:rPr>
        <w:t>Reglamento de Vialidad para el Municipio de Oaxaca de Juárez, mismo que</w:t>
      </w:r>
      <w:r w:rsidR="005249F7">
        <w:rPr>
          <w:rFonts w:ascii="Arial" w:hAnsi="Arial" w:cs="Arial"/>
          <w:bCs/>
          <w:snapToGrid w:val="0"/>
          <w:color w:val="000000" w:themeColor="text1"/>
          <w:sz w:val="24"/>
          <w:szCs w:val="27"/>
        </w:rPr>
        <w:t xml:space="preserve"> constituye</w:t>
      </w:r>
      <w:r w:rsidR="0040395C" w:rsidRPr="00A81AD2">
        <w:rPr>
          <w:rFonts w:ascii="Arial" w:hAnsi="Arial" w:cs="Arial"/>
          <w:bCs/>
          <w:snapToGrid w:val="0"/>
          <w:color w:val="000000" w:themeColor="text1"/>
          <w:sz w:val="24"/>
          <w:szCs w:val="27"/>
        </w:rPr>
        <w:t xml:space="preserve"> a ser el hecho generador de </w:t>
      </w:r>
      <w:r w:rsidR="0040395C" w:rsidRPr="0040395C">
        <w:rPr>
          <w:rFonts w:ascii="Arial" w:hAnsi="Arial" w:cs="Arial"/>
          <w:bCs/>
          <w:snapToGrid w:val="0"/>
          <w:sz w:val="24"/>
          <w:szCs w:val="27"/>
        </w:rPr>
        <w:t>la infracción</w:t>
      </w:r>
      <w:r w:rsidR="00FD4141">
        <w:rPr>
          <w:rFonts w:ascii="Arial" w:hAnsi="Arial" w:cs="Arial"/>
          <w:bCs/>
          <w:snapToGrid w:val="0"/>
          <w:sz w:val="24"/>
          <w:szCs w:val="27"/>
        </w:rPr>
        <w:t>.</w:t>
      </w:r>
    </w:p>
    <w:p w14:paraId="551B0DB2" w14:textId="04912A85" w:rsidR="0040395C" w:rsidRPr="0040395C" w:rsidRDefault="00FD4141" w:rsidP="00605164">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P</w:t>
      </w:r>
      <w:r w:rsidR="0040395C" w:rsidRPr="0040395C">
        <w:rPr>
          <w:rFonts w:ascii="Arial" w:hAnsi="Arial" w:cs="Arial"/>
          <w:bCs/>
          <w:snapToGrid w:val="0"/>
          <w:sz w:val="24"/>
          <w:szCs w:val="27"/>
        </w:rPr>
        <w:t>or lo que al no señalar las circunstancias de modo,</w:t>
      </w:r>
      <w:r w:rsidR="00A94211">
        <w:rPr>
          <w:rFonts w:ascii="Arial" w:hAnsi="Arial" w:cs="Arial"/>
          <w:bCs/>
          <w:snapToGrid w:val="0"/>
          <w:sz w:val="24"/>
          <w:szCs w:val="27"/>
        </w:rPr>
        <w:t xml:space="preserve"> tiempo y lugar,</w:t>
      </w:r>
      <w:r w:rsidR="0040395C" w:rsidRPr="0040395C">
        <w:rPr>
          <w:rFonts w:ascii="Arial" w:hAnsi="Arial" w:cs="Arial"/>
          <w:bCs/>
          <w:snapToGrid w:val="0"/>
          <w:sz w:val="24"/>
          <w:szCs w:val="27"/>
        </w:rPr>
        <w:t xml:space="preserve"> en que acontecieron los hechos, dicha acta resulta viciada,</w:t>
      </w:r>
      <w:r w:rsidR="00136BDE">
        <w:rPr>
          <w:rFonts w:ascii="Arial" w:hAnsi="Arial" w:cs="Arial"/>
          <w:bCs/>
          <w:snapToGrid w:val="0"/>
          <w:sz w:val="24"/>
          <w:szCs w:val="27"/>
        </w:rPr>
        <w:t xml:space="preserve"> dado</w:t>
      </w:r>
      <w:r w:rsidR="0040395C" w:rsidRPr="0040395C">
        <w:rPr>
          <w:rFonts w:ascii="Arial" w:hAnsi="Arial" w:cs="Arial"/>
          <w:bCs/>
          <w:snapToGrid w:val="0"/>
          <w:sz w:val="24"/>
          <w:szCs w:val="27"/>
        </w:rPr>
        <w:t xml:space="preserve"> que la autoridad demandada únicamente se limitó a invocar el fundamento de su actuar</w:t>
      </w:r>
      <w:r w:rsidR="00934A43">
        <w:rPr>
          <w:rFonts w:ascii="Arial" w:hAnsi="Arial" w:cs="Arial"/>
          <w:bCs/>
          <w:snapToGrid w:val="0"/>
          <w:sz w:val="24"/>
          <w:szCs w:val="27"/>
        </w:rPr>
        <w:t xml:space="preserve"> </w:t>
      </w:r>
      <w:r w:rsidR="0040395C" w:rsidRPr="0040395C">
        <w:rPr>
          <w:rFonts w:ascii="Arial" w:hAnsi="Arial" w:cs="Arial"/>
          <w:bCs/>
          <w:snapToGrid w:val="0"/>
          <w:sz w:val="24"/>
          <w:szCs w:val="27"/>
        </w:rPr>
        <w:t>dentro del apartado de faltas administrativas</w:t>
      </w:r>
      <w:r w:rsidR="00136BDE">
        <w:rPr>
          <w:rFonts w:ascii="Arial" w:hAnsi="Arial" w:cs="Arial"/>
          <w:bCs/>
          <w:snapToGrid w:val="0"/>
          <w:sz w:val="24"/>
          <w:szCs w:val="27"/>
        </w:rPr>
        <w:t xml:space="preserve"> y motivación </w:t>
      </w:r>
      <w:r w:rsidR="0040395C" w:rsidRPr="0040395C">
        <w:rPr>
          <w:rFonts w:ascii="Arial" w:hAnsi="Arial" w:cs="Arial"/>
          <w:bCs/>
          <w:snapToGrid w:val="0"/>
          <w:sz w:val="24"/>
          <w:szCs w:val="27"/>
        </w:rPr>
        <w:t>en el formato de multa</w:t>
      </w:r>
      <w:r w:rsidR="00934A43">
        <w:rPr>
          <w:rFonts w:ascii="Arial" w:hAnsi="Arial" w:cs="Arial"/>
          <w:bCs/>
          <w:snapToGrid w:val="0"/>
          <w:sz w:val="24"/>
          <w:szCs w:val="27"/>
        </w:rPr>
        <w:t>,</w:t>
      </w:r>
      <w:r w:rsidR="0040395C" w:rsidRPr="0040395C">
        <w:rPr>
          <w:rFonts w:ascii="Arial" w:hAnsi="Arial" w:cs="Arial"/>
          <w:bCs/>
          <w:snapToGrid w:val="0"/>
          <w:sz w:val="24"/>
          <w:szCs w:val="27"/>
        </w:rPr>
        <w:t xml:space="preserve"> dejando a la parte actora en estado de indefensión al incumplir la obligación de fundar y motivar que le impone el artículo </w:t>
      </w:r>
      <w:r w:rsidR="0040395C">
        <w:rPr>
          <w:rFonts w:ascii="Arial" w:hAnsi="Arial" w:cs="Arial"/>
          <w:bCs/>
          <w:snapToGrid w:val="0"/>
          <w:sz w:val="24"/>
          <w:szCs w:val="27"/>
        </w:rPr>
        <w:t>1</w:t>
      </w:r>
      <w:r w:rsidR="0040395C" w:rsidRPr="0040395C">
        <w:rPr>
          <w:rFonts w:ascii="Arial" w:hAnsi="Arial" w:cs="Arial"/>
          <w:bCs/>
          <w:snapToGrid w:val="0"/>
          <w:sz w:val="24"/>
          <w:szCs w:val="27"/>
        </w:rPr>
        <w:t>7 fracción V</w:t>
      </w:r>
      <w:r w:rsidR="00EE3011">
        <w:rPr>
          <w:rFonts w:ascii="Arial" w:hAnsi="Arial" w:cs="Arial"/>
          <w:bCs/>
          <w:snapToGrid w:val="0"/>
          <w:sz w:val="24"/>
          <w:szCs w:val="27"/>
        </w:rPr>
        <w:t xml:space="preserve"> </w:t>
      </w:r>
      <w:r w:rsidR="0040395C" w:rsidRPr="0040395C">
        <w:rPr>
          <w:rFonts w:ascii="Arial" w:hAnsi="Arial" w:cs="Arial"/>
          <w:bCs/>
          <w:snapToGrid w:val="0"/>
          <w:sz w:val="24"/>
          <w:szCs w:val="27"/>
        </w:rPr>
        <w:t xml:space="preserve">de la Ley de </w:t>
      </w:r>
      <w:r w:rsidR="0040395C">
        <w:rPr>
          <w:rFonts w:ascii="Arial" w:hAnsi="Arial" w:cs="Arial"/>
          <w:bCs/>
          <w:snapToGrid w:val="0"/>
          <w:sz w:val="24"/>
          <w:szCs w:val="27"/>
        </w:rPr>
        <w:t xml:space="preserve">Procedimiento y </w:t>
      </w:r>
      <w:r w:rsidR="0040395C" w:rsidRPr="0040395C">
        <w:rPr>
          <w:rFonts w:ascii="Arial" w:hAnsi="Arial" w:cs="Arial"/>
          <w:bCs/>
          <w:snapToGrid w:val="0"/>
          <w:sz w:val="24"/>
          <w:szCs w:val="27"/>
        </w:rPr>
        <w:t xml:space="preserve">Justicia Administrativa para el Estado de Oaxaca. </w:t>
      </w:r>
    </w:p>
    <w:p w14:paraId="5F50A7EF" w14:textId="286F1D06" w:rsidR="00720E03" w:rsidRDefault="005B48E3" w:rsidP="00720E03">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 xml:space="preserve">Así </w:t>
      </w:r>
      <w:r w:rsidR="0040395C" w:rsidRPr="0040395C">
        <w:rPr>
          <w:rFonts w:ascii="Arial" w:hAnsi="Arial" w:cs="Arial"/>
          <w:bCs/>
          <w:snapToGrid w:val="0"/>
          <w:sz w:val="24"/>
          <w:szCs w:val="27"/>
        </w:rPr>
        <w:t xml:space="preserve">del acta de infracción se advierte que la autoridad demandada en la parte relativa a </w:t>
      </w:r>
      <w:r w:rsidR="0040395C" w:rsidRPr="00C83BBD">
        <w:rPr>
          <w:rFonts w:ascii="Arial" w:hAnsi="Arial" w:cs="Arial"/>
          <w:b/>
          <w:bCs/>
          <w:snapToGrid w:val="0"/>
          <w:sz w:val="24"/>
          <w:szCs w:val="27"/>
        </w:rPr>
        <w:t>MOTIVACIÓN</w:t>
      </w:r>
      <w:r w:rsidR="0040395C" w:rsidRPr="0040395C">
        <w:rPr>
          <w:rFonts w:ascii="Arial" w:hAnsi="Arial" w:cs="Arial"/>
          <w:bCs/>
          <w:snapToGrid w:val="0"/>
          <w:sz w:val="24"/>
          <w:szCs w:val="27"/>
        </w:rPr>
        <w:t xml:space="preserve"> </w:t>
      </w:r>
      <w:r w:rsidR="009E4DBD" w:rsidRPr="005B48E3">
        <w:rPr>
          <w:rFonts w:ascii="Arial" w:hAnsi="Arial" w:cs="Arial"/>
          <w:bCs/>
          <w:snapToGrid w:val="0"/>
          <w:sz w:val="24"/>
          <w:szCs w:val="27"/>
        </w:rPr>
        <w:t>asent</w:t>
      </w:r>
      <w:r w:rsidR="0040395C" w:rsidRPr="005B48E3">
        <w:rPr>
          <w:rFonts w:ascii="Arial" w:hAnsi="Arial" w:cs="Arial"/>
          <w:bCs/>
          <w:snapToGrid w:val="0"/>
          <w:sz w:val="24"/>
          <w:szCs w:val="27"/>
        </w:rPr>
        <w:t>ó</w:t>
      </w:r>
      <w:r w:rsidR="0040395C" w:rsidRPr="0040395C">
        <w:rPr>
          <w:rFonts w:ascii="Arial" w:hAnsi="Arial" w:cs="Arial"/>
          <w:bCs/>
          <w:snapToGrid w:val="0"/>
          <w:sz w:val="24"/>
          <w:szCs w:val="27"/>
        </w:rPr>
        <w:t xml:space="preserve">: </w:t>
      </w:r>
      <w:r w:rsidR="00EE3CE0" w:rsidRPr="00F950F5">
        <w:rPr>
          <w:rFonts w:ascii="Arial" w:hAnsi="Arial" w:cs="Arial"/>
          <w:bCs/>
          <w:i/>
          <w:snapToGrid w:val="0"/>
          <w:sz w:val="24"/>
          <w:szCs w:val="27"/>
        </w:rPr>
        <w:t>“</w:t>
      </w:r>
      <w:r w:rsidR="006018AF">
        <w:rPr>
          <w:rFonts w:ascii="Arial" w:hAnsi="Arial" w:cs="Arial"/>
          <w:bCs/>
          <w:i/>
          <w:snapToGrid w:val="0"/>
          <w:sz w:val="24"/>
          <w:szCs w:val="27"/>
        </w:rPr>
        <w:t xml:space="preserve">El </w:t>
      </w:r>
      <w:r w:rsidR="00137763">
        <w:rPr>
          <w:rFonts w:ascii="Arial" w:hAnsi="Arial" w:cs="Arial"/>
          <w:bCs/>
          <w:i/>
          <w:snapToGrid w:val="0"/>
          <w:sz w:val="24"/>
          <w:szCs w:val="27"/>
        </w:rPr>
        <w:t>*****</w:t>
      </w:r>
      <w:r w:rsidR="006018AF">
        <w:rPr>
          <w:rFonts w:ascii="Arial" w:hAnsi="Arial" w:cs="Arial"/>
          <w:bCs/>
          <w:i/>
          <w:snapToGrid w:val="0"/>
          <w:sz w:val="24"/>
          <w:szCs w:val="27"/>
        </w:rPr>
        <w:t xml:space="preserve">  </w:t>
      </w:r>
      <w:r w:rsidR="00137763">
        <w:rPr>
          <w:rFonts w:ascii="Arial" w:hAnsi="Arial" w:cs="Arial"/>
          <w:bCs/>
          <w:i/>
          <w:snapToGrid w:val="0"/>
          <w:sz w:val="24"/>
          <w:szCs w:val="27"/>
        </w:rPr>
        <w:t>*****</w:t>
      </w:r>
      <w:r w:rsidR="006018AF">
        <w:rPr>
          <w:rFonts w:ascii="Arial" w:hAnsi="Arial" w:cs="Arial"/>
          <w:bCs/>
          <w:i/>
          <w:snapToGrid w:val="0"/>
          <w:sz w:val="24"/>
          <w:szCs w:val="27"/>
        </w:rPr>
        <w:t xml:space="preserve"> </w:t>
      </w:r>
      <w:r w:rsidR="00137763">
        <w:rPr>
          <w:rFonts w:ascii="Arial" w:hAnsi="Arial" w:cs="Arial"/>
          <w:bCs/>
          <w:i/>
          <w:snapToGrid w:val="0"/>
          <w:sz w:val="24"/>
          <w:szCs w:val="27"/>
        </w:rPr>
        <w:t>*****</w:t>
      </w:r>
      <w:r w:rsidR="00A12141">
        <w:rPr>
          <w:rFonts w:ascii="Arial" w:hAnsi="Arial" w:cs="Arial"/>
          <w:bCs/>
          <w:i/>
          <w:snapToGrid w:val="0"/>
          <w:sz w:val="24"/>
          <w:szCs w:val="27"/>
        </w:rPr>
        <w:t xml:space="preserve"> </w:t>
      </w:r>
      <w:r w:rsidR="00137763">
        <w:rPr>
          <w:rFonts w:ascii="Arial" w:hAnsi="Arial" w:cs="Arial"/>
          <w:bCs/>
          <w:i/>
          <w:snapToGrid w:val="0"/>
          <w:sz w:val="24"/>
          <w:szCs w:val="27"/>
        </w:rPr>
        <w:t>****</w:t>
      </w:r>
      <w:r w:rsidR="00A12141">
        <w:rPr>
          <w:rFonts w:ascii="Arial" w:hAnsi="Arial" w:cs="Arial"/>
          <w:bCs/>
          <w:i/>
          <w:snapToGrid w:val="0"/>
          <w:sz w:val="24"/>
          <w:szCs w:val="27"/>
        </w:rPr>
        <w:t xml:space="preserve"> </w:t>
      </w:r>
      <w:r w:rsidR="005261E8">
        <w:rPr>
          <w:rFonts w:ascii="Arial" w:hAnsi="Arial" w:cs="Arial"/>
          <w:bCs/>
          <w:i/>
          <w:snapToGrid w:val="0"/>
          <w:sz w:val="24"/>
          <w:szCs w:val="27"/>
        </w:rPr>
        <w:t>****</w:t>
      </w:r>
      <w:r w:rsidR="00A12141">
        <w:rPr>
          <w:rFonts w:ascii="Arial" w:hAnsi="Arial" w:cs="Arial"/>
          <w:bCs/>
          <w:i/>
          <w:snapToGrid w:val="0"/>
          <w:sz w:val="24"/>
          <w:szCs w:val="27"/>
        </w:rPr>
        <w:t xml:space="preserve"> </w:t>
      </w:r>
      <w:proofErr w:type="spellStart"/>
      <w:r w:rsidR="00A12141">
        <w:rPr>
          <w:rFonts w:ascii="Arial" w:hAnsi="Arial" w:cs="Arial"/>
          <w:bCs/>
          <w:i/>
          <w:snapToGrid w:val="0"/>
          <w:sz w:val="24"/>
          <w:szCs w:val="27"/>
        </w:rPr>
        <w:t>Articulo</w:t>
      </w:r>
      <w:proofErr w:type="spellEnd"/>
      <w:r w:rsidR="00A12141">
        <w:rPr>
          <w:rFonts w:ascii="Arial" w:hAnsi="Arial" w:cs="Arial"/>
          <w:bCs/>
          <w:i/>
          <w:snapToGrid w:val="0"/>
          <w:sz w:val="24"/>
          <w:szCs w:val="27"/>
        </w:rPr>
        <w:t xml:space="preserve"> 86 fracción IX</w:t>
      </w:r>
      <w:r w:rsidR="0040395C" w:rsidRPr="00C83BBD">
        <w:rPr>
          <w:rFonts w:ascii="Arial" w:hAnsi="Arial" w:cs="Arial"/>
          <w:bCs/>
          <w:i/>
          <w:snapToGrid w:val="0"/>
          <w:sz w:val="24"/>
          <w:szCs w:val="27"/>
        </w:rPr>
        <w:t>”</w:t>
      </w:r>
      <w:r w:rsidR="006E75FC">
        <w:rPr>
          <w:rFonts w:ascii="Arial" w:hAnsi="Arial" w:cs="Arial"/>
          <w:bCs/>
          <w:snapToGrid w:val="0"/>
          <w:sz w:val="24"/>
          <w:szCs w:val="27"/>
        </w:rPr>
        <w:t>;</w:t>
      </w:r>
      <w:r w:rsidR="00B11D20">
        <w:rPr>
          <w:rFonts w:ascii="Arial" w:hAnsi="Arial" w:cs="Arial"/>
          <w:bCs/>
          <w:snapToGrid w:val="0"/>
          <w:sz w:val="24"/>
          <w:szCs w:val="27"/>
        </w:rPr>
        <w:t xml:space="preserve"> </w:t>
      </w:r>
      <w:r w:rsidR="0040395C" w:rsidRPr="0040395C">
        <w:rPr>
          <w:rFonts w:ascii="Arial" w:hAnsi="Arial" w:cs="Arial"/>
          <w:bCs/>
          <w:snapToGrid w:val="0"/>
          <w:sz w:val="24"/>
          <w:szCs w:val="27"/>
        </w:rPr>
        <w:t>en cuanto</w:t>
      </w:r>
      <w:r w:rsidR="00B11D20">
        <w:rPr>
          <w:rFonts w:ascii="Arial" w:hAnsi="Arial" w:cs="Arial"/>
          <w:bCs/>
          <w:snapToGrid w:val="0"/>
          <w:sz w:val="24"/>
          <w:szCs w:val="27"/>
        </w:rPr>
        <w:t xml:space="preserve"> </w:t>
      </w:r>
      <w:r w:rsidR="0040395C" w:rsidRPr="0040395C">
        <w:rPr>
          <w:rFonts w:ascii="Arial" w:hAnsi="Arial" w:cs="Arial"/>
          <w:bCs/>
          <w:snapToGrid w:val="0"/>
          <w:sz w:val="24"/>
          <w:szCs w:val="27"/>
        </w:rPr>
        <w:t xml:space="preserve">a </w:t>
      </w:r>
      <w:r w:rsidR="0040395C" w:rsidRPr="00C83BBD">
        <w:rPr>
          <w:rFonts w:ascii="Arial" w:hAnsi="Arial" w:cs="Arial"/>
          <w:b/>
          <w:bCs/>
          <w:snapToGrid w:val="0"/>
          <w:sz w:val="24"/>
          <w:szCs w:val="27"/>
        </w:rPr>
        <w:t>FUNDAMENTACIÓN</w:t>
      </w:r>
      <w:r w:rsidR="00240B34">
        <w:rPr>
          <w:rFonts w:ascii="Arial" w:hAnsi="Arial" w:cs="Arial"/>
          <w:b/>
          <w:bCs/>
          <w:snapToGrid w:val="0"/>
          <w:sz w:val="24"/>
          <w:szCs w:val="27"/>
        </w:rPr>
        <w:t xml:space="preserve"> </w:t>
      </w:r>
      <w:r w:rsidR="00240B34" w:rsidRPr="005B48E3">
        <w:rPr>
          <w:rFonts w:ascii="Arial" w:hAnsi="Arial" w:cs="Arial"/>
          <w:snapToGrid w:val="0"/>
          <w:sz w:val="24"/>
          <w:szCs w:val="27"/>
        </w:rPr>
        <w:t>asentó</w:t>
      </w:r>
      <w:r w:rsidR="0040395C" w:rsidRPr="0040395C">
        <w:rPr>
          <w:rFonts w:ascii="Arial" w:hAnsi="Arial" w:cs="Arial"/>
          <w:bCs/>
          <w:snapToGrid w:val="0"/>
          <w:sz w:val="24"/>
          <w:szCs w:val="27"/>
        </w:rPr>
        <w:t>:</w:t>
      </w:r>
      <w:r w:rsidR="00C83BBD">
        <w:rPr>
          <w:rFonts w:ascii="Arial" w:hAnsi="Arial" w:cs="Arial"/>
          <w:bCs/>
          <w:i/>
          <w:snapToGrid w:val="0"/>
          <w:sz w:val="24"/>
          <w:szCs w:val="27"/>
        </w:rPr>
        <w:t xml:space="preserve"> “</w:t>
      </w:r>
      <w:r w:rsidR="0092352A">
        <w:rPr>
          <w:rFonts w:ascii="Arial" w:hAnsi="Arial" w:cs="Arial"/>
          <w:bCs/>
          <w:i/>
          <w:snapToGrid w:val="0"/>
          <w:sz w:val="24"/>
          <w:szCs w:val="27"/>
        </w:rPr>
        <w:t xml:space="preserve">Se toma como fundamentación lo asentado en el formato </w:t>
      </w:r>
      <w:proofErr w:type="spellStart"/>
      <w:r w:rsidR="0092352A">
        <w:rPr>
          <w:rFonts w:ascii="Arial" w:hAnsi="Arial" w:cs="Arial"/>
          <w:bCs/>
          <w:i/>
          <w:snapToGrid w:val="0"/>
          <w:sz w:val="24"/>
          <w:szCs w:val="27"/>
        </w:rPr>
        <w:t>pre-impreso</w:t>
      </w:r>
      <w:proofErr w:type="spellEnd"/>
      <w:r w:rsidR="0092352A">
        <w:rPr>
          <w:rFonts w:ascii="Arial" w:hAnsi="Arial" w:cs="Arial"/>
          <w:bCs/>
          <w:i/>
          <w:snapToGrid w:val="0"/>
          <w:sz w:val="24"/>
          <w:szCs w:val="27"/>
        </w:rPr>
        <w:t xml:space="preserve"> del acta de infracción</w:t>
      </w:r>
      <w:r w:rsidR="0040395C" w:rsidRPr="00C83BBD">
        <w:rPr>
          <w:rFonts w:ascii="Arial" w:hAnsi="Arial" w:cs="Arial"/>
          <w:bCs/>
          <w:i/>
          <w:snapToGrid w:val="0"/>
          <w:sz w:val="24"/>
          <w:szCs w:val="27"/>
        </w:rPr>
        <w:t>”</w:t>
      </w:r>
      <w:r>
        <w:rPr>
          <w:rFonts w:ascii="Arial" w:hAnsi="Arial" w:cs="Arial"/>
          <w:bCs/>
          <w:snapToGrid w:val="0"/>
          <w:sz w:val="24"/>
          <w:szCs w:val="27"/>
        </w:rPr>
        <w:t>;</w:t>
      </w:r>
      <w:r w:rsidR="006E75FC">
        <w:rPr>
          <w:rFonts w:ascii="Arial" w:hAnsi="Arial" w:cs="Arial"/>
          <w:bCs/>
          <w:snapToGrid w:val="0"/>
          <w:sz w:val="24"/>
          <w:szCs w:val="27"/>
        </w:rPr>
        <w:t xml:space="preserve"> y</w:t>
      </w:r>
      <w:r>
        <w:rPr>
          <w:rFonts w:ascii="Arial" w:hAnsi="Arial" w:cs="Arial"/>
          <w:bCs/>
          <w:snapToGrid w:val="0"/>
          <w:sz w:val="24"/>
          <w:szCs w:val="27"/>
        </w:rPr>
        <w:t xml:space="preserve"> en </w:t>
      </w:r>
      <w:r w:rsidR="0040395C" w:rsidRPr="00C83BBD">
        <w:rPr>
          <w:rFonts w:ascii="Arial" w:hAnsi="Arial" w:cs="Arial"/>
          <w:b/>
          <w:bCs/>
          <w:snapToGrid w:val="0"/>
          <w:sz w:val="24"/>
          <w:szCs w:val="27"/>
        </w:rPr>
        <w:t>OBSERVACIONES</w:t>
      </w:r>
      <w:r w:rsidR="0040395C" w:rsidRPr="0040395C">
        <w:rPr>
          <w:rFonts w:ascii="Arial" w:hAnsi="Arial" w:cs="Arial"/>
          <w:bCs/>
          <w:snapToGrid w:val="0"/>
          <w:sz w:val="24"/>
          <w:szCs w:val="27"/>
        </w:rPr>
        <w:t xml:space="preserve">: </w:t>
      </w:r>
      <w:r w:rsidR="0040395C" w:rsidRPr="00C83BBD">
        <w:rPr>
          <w:rFonts w:ascii="Arial" w:hAnsi="Arial" w:cs="Arial"/>
          <w:bCs/>
          <w:i/>
          <w:snapToGrid w:val="0"/>
          <w:sz w:val="24"/>
          <w:szCs w:val="27"/>
        </w:rPr>
        <w:t>“</w:t>
      </w:r>
      <w:r w:rsidR="00867A14">
        <w:rPr>
          <w:rFonts w:ascii="Arial" w:hAnsi="Arial" w:cs="Arial"/>
          <w:bCs/>
          <w:i/>
          <w:snapToGrid w:val="0"/>
          <w:sz w:val="24"/>
          <w:szCs w:val="27"/>
        </w:rPr>
        <w:t>No asentó texto algun</w:t>
      </w:r>
      <w:r w:rsidR="00720E03">
        <w:rPr>
          <w:rFonts w:ascii="Arial" w:hAnsi="Arial" w:cs="Arial"/>
          <w:bCs/>
          <w:i/>
          <w:snapToGrid w:val="0"/>
          <w:sz w:val="24"/>
          <w:szCs w:val="27"/>
        </w:rPr>
        <w:t>o</w:t>
      </w:r>
      <w:r w:rsidR="00867A14">
        <w:rPr>
          <w:rFonts w:ascii="Arial" w:hAnsi="Arial" w:cs="Arial"/>
          <w:bCs/>
          <w:i/>
          <w:snapToGrid w:val="0"/>
          <w:sz w:val="24"/>
          <w:szCs w:val="27"/>
        </w:rPr>
        <w:t xml:space="preserve"> </w:t>
      </w:r>
      <w:r w:rsidR="0040395C" w:rsidRPr="00C83BBD">
        <w:rPr>
          <w:rFonts w:ascii="Arial" w:hAnsi="Arial" w:cs="Arial"/>
          <w:bCs/>
          <w:i/>
          <w:snapToGrid w:val="0"/>
          <w:sz w:val="24"/>
          <w:szCs w:val="27"/>
        </w:rPr>
        <w:t>”</w:t>
      </w:r>
      <w:r w:rsidR="0040395C" w:rsidRPr="0040395C">
        <w:rPr>
          <w:rFonts w:ascii="Arial" w:hAnsi="Arial" w:cs="Arial"/>
          <w:bCs/>
          <w:snapToGrid w:val="0"/>
          <w:sz w:val="24"/>
          <w:szCs w:val="27"/>
        </w:rPr>
        <w:t>, quedando de manifiesto que el acta de infracción carece de debida motivac</w:t>
      </w:r>
      <w:r w:rsidR="00F412C3">
        <w:rPr>
          <w:rFonts w:ascii="Arial" w:hAnsi="Arial" w:cs="Arial"/>
          <w:bCs/>
          <w:snapToGrid w:val="0"/>
          <w:sz w:val="24"/>
          <w:szCs w:val="27"/>
        </w:rPr>
        <w:t>ión y fundamentación para que</w:t>
      </w:r>
      <w:r>
        <w:rPr>
          <w:rFonts w:ascii="Arial" w:hAnsi="Arial" w:cs="Arial"/>
          <w:bCs/>
          <w:snapToGrid w:val="0"/>
          <w:sz w:val="24"/>
          <w:szCs w:val="27"/>
        </w:rPr>
        <w:t xml:space="preserve"> </w:t>
      </w:r>
      <w:r w:rsidR="00F412C3">
        <w:rPr>
          <w:rFonts w:ascii="Arial" w:hAnsi="Arial" w:cs="Arial"/>
          <w:bCs/>
          <w:snapToGrid w:val="0"/>
          <w:sz w:val="24"/>
          <w:szCs w:val="27"/>
        </w:rPr>
        <w:t>l</w:t>
      </w:r>
      <w:r>
        <w:rPr>
          <w:rFonts w:ascii="Arial" w:hAnsi="Arial" w:cs="Arial"/>
          <w:bCs/>
          <w:snapToGrid w:val="0"/>
          <w:sz w:val="24"/>
          <w:szCs w:val="27"/>
        </w:rPr>
        <w:t>a</w:t>
      </w:r>
      <w:r w:rsidR="00F412C3">
        <w:rPr>
          <w:rFonts w:ascii="Arial" w:hAnsi="Arial" w:cs="Arial"/>
          <w:bCs/>
          <w:snapToGrid w:val="0"/>
          <w:sz w:val="24"/>
          <w:szCs w:val="27"/>
        </w:rPr>
        <w:t xml:space="preserve"> administrad</w:t>
      </w:r>
      <w:r>
        <w:rPr>
          <w:rFonts w:ascii="Arial" w:hAnsi="Arial" w:cs="Arial"/>
          <w:bCs/>
          <w:snapToGrid w:val="0"/>
          <w:sz w:val="24"/>
          <w:szCs w:val="27"/>
        </w:rPr>
        <w:t>a</w:t>
      </w:r>
      <w:r w:rsidR="0040395C" w:rsidRPr="0040395C">
        <w:rPr>
          <w:rFonts w:ascii="Arial" w:hAnsi="Arial" w:cs="Arial"/>
          <w:bCs/>
          <w:snapToGrid w:val="0"/>
          <w:sz w:val="24"/>
          <w:szCs w:val="27"/>
        </w:rPr>
        <w:t xml:space="preserve"> esté en aptitud de</w:t>
      </w:r>
      <w:r>
        <w:rPr>
          <w:rFonts w:ascii="Arial" w:hAnsi="Arial" w:cs="Arial"/>
          <w:bCs/>
          <w:snapToGrid w:val="0"/>
          <w:sz w:val="24"/>
          <w:szCs w:val="27"/>
        </w:rPr>
        <w:t xml:space="preserve"> </w:t>
      </w:r>
      <w:r w:rsidR="0040395C" w:rsidRPr="0040395C">
        <w:rPr>
          <w:rFonts w:ascii="Arial" w:hAnsi="Arial" w:cs="Arial"/>
          <w:bCs/>
          <w:snapToGrid w:val="0"/>
          <w:sz w:val="24"/>
          <w:szCs w:val="27"/>
        </w:rPr>
        <w:t>hacer valer recurso alguno para la defensa de sus derechos,</w:t>
      </w:r>
      <w:r w:rsidR="00BB147A">
        <w:rPr>
          <w:rFonts w:ascii="Arial" w:hAnsi="Arial" w:cs="Arial"/>
          <w:bCs/>
          <w:snapToGrid w:val="0"/>
          <w:sz w:val="24"/>
          <w:szCs w:val="27"/>
        </w:rPr>
        <w:t xml:space="preserve"> dado</w:t>
      </w:r>
      <w:r w:rsidR="0040395C" w:rsidRPr="0040395C">
        <w:rPr>
          <w:rFonts w:ascii="Arial" w:hAnsi="Arial" w:cs="Arial"/>
          <w:bCs/>
          <w:snapToGrid w:val="0"/>
          <w:sz w:val="24"/>
          <w:szCs w:val="27"/>
        </w:rPr>
        <w:t xml:space="preserve"> que el razonamiento hecho por la autoridad emisora debe ser claro, preciso, y detallando de forma comprensible del por</w:t>
      </w:r>
      <w:r>
        <w:rPr>
          <w:rFonts w:ascii="Arial" w:hAnsi="Arial" w:cs="Arial"/>
          <w:bCs/>
          <w:snapToGrid w:val="0"/>
          <w:sz w:val="24"/>
          <w:szCs w:val="27"/>
        </w:rPr>
        <w:t xml:space="preserve"> </w:t>
      </w:r>
      <w:r w:rsidR="0040395C" w:rsidRPr="0040395C">
        <w:rPr>
          <w:rFonts w:ascii="Arial" w:hAnsi="Arial" w:cs="Arial"/>
          <w:bCs/>
          <w:snapToGrid w:val="0"/>
          <w:sz w:val="24"/>
          <w:szCs w:val="27"/>
        </w:rPr>
        <w:t>qué está interfiriendo en su esfera jurídica de la infractora, que sería la conducta antijurídica realizada por ésta y qu</w:t>
      </w:r>
      <w:r>
        <w:rPr>
          <w:rFonts w:ascii="Arial" w:hAnsi="Arial" w:cs="Arial"/>
          <w:bCs/>
          <w:snapToGrid w:val="0"/>
          <w:sz w:val="24"/>
          <w:szCs w:val="27"/>
        </w:rPr>
        <w:t>é</w:t>
      </w:r>
      <w:r w:rsidR="0040395C" w:rsidRPr="0040395C">
        <w:rPr>
          <w:rFonts w:ascii="Arial" w:hAnsi="Arial" w:cs="Arial"/>
          <w:bCs/>
          <w:snapToGrid w:val="0"/>
          <w:sz w:val="24"/>
          <w:szCs w:val="27"/>
        </w:rPr>
        <w:t xml:space="preserve"> norma le resulta aplicable, lo que en el presente caso no acontece, ya que</w:t>
      </w:r>
      <w:r>
        <w:rPr>
          <w:rFonts w:ascii="Arial" w:hAnsi="Arial" w:cs="Arial"/>
          <w:bCs/>
          <w:snapToGrid w:val="0"/>
          <w:sz w:val="24"/>
          <w:szCs w:val="27"/>
        </w:rPr>
        <w:t xml:space="preserve"> si bien </w:t>
      </w:r>
      <w:r w:rsidR="0040395C" w:rsidRPr="0040395C">
        <w:rPr>
          <w:rFonts w:ascii="Arial" w:hAnsi="Arial" w:cs="Arial"/>
          <w:bCs/>
          <w:snapToGrid w:val="0"/>
          <w:sz w:val="24"/>
          <w:szCs w:val="27"/>
        </w:rPr>
        <w:t xml:space="preserve">dentro del apartado de motivación asentó la conducta tipificada como falta </w:t>
      </w:r>
      <w:r w:rsidR="00EF4813">
        <w:rPr>
          <w:rFonts w:ascii="Arial" w:hAnsi="Arial" w:cs="Arial"/>
          <w:bCs/>
          <w:snapToGrid w:val="0"/>
          <w:sz w:val="24"/>
          <w:szCs w:val="27"/>
        </w:rPr>
        <w:t>administrativa</w:t>
      </w:r>
      <w:r w:rsidR="00720E03">
        <w:rPr>
          <w:rFonts w:ascii="Arial" w:hAnsi="Arial" w:cs="Arial"/>
          <w:bCs/>
          <w:snapToGrid w:val="0"/>
          <w:sz w:val="24"/>
          <w:szCs w:val="27"/>
        </w:rPr>
        <w:t xml:space="preserve">, no así </w:t>
      </w:r>
      <w:r w:rsidR="00720E03" w:rsidRPr="0040395C">
        <w:rPr>
          <w:rFonts w:ascii="Arial" w:hAnsi="Arial" w:cs="Arial"/>
          <w:bCs/>
          <w:snapToGrid w:val="0"/>
          <w:sz w:val="24"/>
          <w:szCs w:val="27"/>
        </w:rPr>
        <w:t>los argumentos lógico-jurídicos y las circunstancias de modo, tiempo y lugar aplicables que generen certidumbre de la forma en que</w:t>
      </w:r>
      <w:r w:rsidR="00FD44AD">
        <w:rPr>
          <w:rFonts w:ascii="Arial" w:hAnsi="Arial" w:cs="Arial"/>
          <w:bCs/>
          <w:snapToGrid w:val="0"/>
          <w:sz w:val="24"/>
          <w:szCs w:val="27"/>
        </w:rPr>
        <w:t xml:space="preserve"> la </w:t>
      </w:r>
      <w:r w:rsidR="00720E03" w:rsidRPr="0040395C">
        <w:rPr>
          <w:rFonts w:ascii="Arial" w:hAnsi="Arial" w:cs="Arial"/>
          <w:bCs/>
          <w:snapToGrid w:val="0"/>
          <w:sz w:val="24"/>
          <w:szCs w:val="27"/>
        </w:rPr>
        <w:t>policía vial pudo apreciar a través de sus sentidos la comisión de dicha falta</w:t>
      </w:r>
      <w:r w:rsidR="00720E03">
        <w:rPr>
          <w:rFonts w:ascii="Arial" w:hAnsi="Arial" w:cs="Arial"/>
          <w:bCs/>
          <w:snapToGrid w:val="0"/>
          <w:sz w:val="24"/>
          <w:szCs w:val="27"/>
        </w:rPr>
        <w:t>.</w:t>
      </w:r>
    </w:p>
    <w:p w14:paraId="4D941996" w14:textId="2D7F0529" w:rsidR="00445B88" w:rsidRDefault="00720E03" w:rsidP="00A94211">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En abundancia a lo anterior</w:t>
      </w:r>
      <w:r w:rsidR="009A6C30">
        <w:rPr>
          <w:rFonts w:ascii="Arial" w:hAnsi="Arial" w:cs="Arial"/>
          <w:bCs/>
          <w:snapToGrid w:val="0"/>
          <w:sz w:val="24"/>
          <w:szCs w:val="27"/>
        </w:rPr>
        <w:t xml:space="preserve">, </w:t>
      </w:r>
      <w:r w:rsidR="0040395C" w:rsidRPr="0040395C">
        <w:rPr>
          <w:rFonts w:ascii="Arial" w:hAnsi="Arial" w:cs="Arial"/>
          <w:bCs/>
          <w:snapToGrid w:val="0"/>
          <w:sz w:val="24"/>
          <w:szCs w:val="27"/>
        </w:rPr>
        <w:t xml:space="preserve">lo que aquí nos ocupa, es que la autoridad demandada haya sido omisa en detallar la motivación que debe estipularse al tomar una decisión en todo acto administrativo, toda vez que dentro del apartado de motivación, deben plasmarse los argumentos lógico-jurídicos y las circunstancias de modo, tiempo y lugar aplicables que generen certidumbre de la forma en que el policía vial pudo apreciar a través de sus sentidos la comisión de dicha falta, no así </w:t>
      </w:r>
      <w:r w:rsidR="0040395C" w:rsidRPr="0040395C">
        <w:rPr>
          <w:rFonts w:ascii="Arial" w:hAnsi="Arial" w:cs="Arial"/>
          <w:bCs/>
          <w:snapToGrid w:val="0"/>
          <w:sz w:val="24"/>
          <w:szCs w:val="27"/>
        </w:rPr>
        <w:lastRenderedPageBreak/>
        <w:t xml:space="preserve">el motivo o falta </w:t>
      </w:r>
      <w:r w:rsidR="0040395C" w:rsidRPr="0072588F">
        <w:rPr>
          <w:rFonts w:ascii="Arial" w:hAnsi="Arial" w:cs="Arial"/>
          <w:bCs/>
          <w:i/>
          <w:snapToGrid w:val="0"/>
          <w:sz w:val="24"/>
          <w:szCs w:val="27"/>
        </w:rPr>
        <w:t>per se</w:t>
      </w:r>
      <w:r w:rsidR="0040395C" w:rsidRPr="0040395C">
        <w:rPr>
          <w:rFonts w:ascii="Arial" w:hAnsi="Arial" w:cs="Arial"/>
          <w:bCs/>
          <w:snapToGrid w:val="0"/>
          <w:sz w:val="24"/>
          <w:szCs w:val="27"/>
        </w:rPr>
        <w:t>, luego</w:t>
      </w:r>
      <w:r w:rsidR="00AB5E82">
        <w:rPr>
          <w:rFonts w:ascii="Arial" w:hAnsi="Arial" w:cs="Arial"/>
          <w:bCs/>
          <w:snapToGrid w:val="0"/>
          <w:sz w:val="24"/>
          <w:szCs w:val="27"/>
        </w:rPr>
        <w:t xml:space="preserve">, </w:t>
      </w:r>
      <w:r w:rsidR="0040395C" w:rsidRPr="0040395C">
        <w:rPr>
          <w:rFonts w:ascii="Arial" w:hAnsi="Arial" w:cs="Arial"/>
          <w:bCs/>
          <w:snapToGrid w:val="0"/>
          <w:sz w:val="24"/>
          <w:szCs w:val="27"/>
        </w:rPr>
        <w:t>al no haber una correcta motivac</w:t>
      </w:r>
      <w:r w:rsidR="004B2265">
        <w:rPr>
          <w:rFonts w:ascii="Arial" w:hAnsi="Arial" w:cs="Arial"/>
          <w:bCs/>
          <w:snapToGrid w:val="0"/>
          <w:sz w:val="24"/>
          <w:szCs w:val="27"/>
        </w:rPr>
        <w:t>ión, se vulneró los derechos de</w:t>
      </w:r>
      <w:r w:rsidR="001E24D9">
        <w:rPr>
          <w:rFonts w:ascii="Arial" w:hAnsi="Arial" w:cs="Arial"/>
          <w:bCs/>
          <w:snapToGrid w:val="0"/>
          <w:sz w:val="24"/>
          <w:szCs w:val="27"/>
        </w:rPr>
        <w:t xml:space="preserve"> </w:t>
      </w:r>
      <w:r w:rsidR="00E966AC">
        <w:rPr>
          <w:rFonts w:ascii="Arial" w:hAnsi="Arial" w:cs="Arial"/>
          <w:bCs/>
          <w:snapToGrid w:val="0"/>
          <w:sz w:val="24"/>
          <w:szCs w:val="27"/>
        </w:rPr>
        <w:t>l</w:t>
      </w:r>
      <w:r w:rsidR="001E24D9">
        <w:rPr>
          <w:rFonts w:ascii="Arial" w:hAnsi="Arial" w:cs="Arial"/>
          <w:bCs/>
          <w:snapToGrid w:val="0"/>
          <w:sz w:val="24"/>
          <w:szCs w:val="27"/>
        </w:rPr>
        <w:t>a</w:t>
      </w:r>
      <w:r w:rsidR="004B2265">
        <w:rPr>
          <w:rFonts w:ascii="Arial" w:hAnsi="Arial" w:cs="Arial"/>
          <w:bCs/>
          <w:snapToGrid w:val="0"/>
          <w:sz w:val="24"/>
          <w:szCs w:val="27"/>
        </w:rPr>
        <w:t xml:space="preserve"> actor</w:t>
      </w:r>
      <w:r w:rsidR="001E24D9">
        <w:rPr>
          <w:rFonts w:ascii="Arial" w:hAnsi="Arial" w:cs="Arial"/>
          <w:bCs/>
          <w:snapToGrid w:val="0"/>
          <w:sz w:val="24"/>
          <w:szCs w:val="27"/>
        </w:rPr>
        <w:t>a</w:t>
      </w:r>
      <w:r w:rsidR="0040395C" w:rsidRPr="0040395C">
        <w:rPr>
          <w:rFonts w:ascii="Arial" w:hAnsi="Arial" w:cs="Arial"/>
          <w:bCs/>
          <w:snapToGrid w:val="0"/>
          <w:sz w:val="24"/>
          <w:szCs w:val="27"/>
        </w:rPr>
        <w:t>, por lo que en ese tenor, dicho acto de autoridad carece de una adecuada motivación y fundamentación</w:t>
      </w:r>
      <w:r w:rsidR="00445B88">
        <w:rPr>
          <w:rFonts w:ascii="Arial" w:hAnsi="Arial" w:cs="Arial"/>
          <w:bCs/>
          <w:snapToGrid w:val="0"/>
          <w:sz w:val="24"/>
          <w:szCs w:val="27"/>
        </w:rPr>
        <w:t>.</w:t>
      </w:r>
    </w:p>
    <w:p w14:paraId="09E9534A" w14:textId="1D1C7FEC" w:rsidR="0040395C" w:rsidRPr="0040395C" w:rsidRDefault="0040395C" w:rsidP="00A94211">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 </w:t>
      </w:r>
      <w:r w:rsidR="00445B88">
        <w:rPr>
          <w:rFonts w:ascii="Arial" w:hAnsi="Arial" w:cs="Arial"/>
          <w:bCs/>
          <w:snapToGrid w:val="0"/>
          <w:sz w:val="24"/>
          <w:szCs w:val="27"/>
        </w:rPr>
        <w:t>S</w:t>
      </w:r>
      <w:r w:rsidRPr="0040395C">
        <w:rPr>
          <w:rFonts w:ascii="Arial" w:hAnsi="Arial" w:cs="Arial"/>
          <w:bCs/>
          <w:snapToGrid w:val="0"/>
          <w:sz w:val="24"/>
          <w:szCs w:val="27"/>
        </w:rPr>
        <w:t>irve de apoyo sustancial la tesis</w:t>
      </w:r>
      <w:r w:rsidR="00A94211" w:rsidRPr="004B7BEB">
        <w:rPr>
          <w:rStyle w:val="Refdenotaalpie"/>
          <w:rFonts w:ascii="Arial" w:hAnsi="Arial" w:cs="Arial"/>
          <w:sz w:val="24"/>
          <w:szCs w:val="24"/>
        </w:rPr>
        <w:footnoteReference w:id="2"/>
      </w:r>
      <w:r w:rsidR="00A94211">
        <w:rPr>
          <w:rFonts w:ascii="Arial" w:hAnsi="Arial" w:cs="Arial"/>
          <w:sz w:val="24"/>
          <w:szCs w:val="24"/>
        </w:rPr>
        <w:t xml:space="preserve">, </w:t>
      </w:r>
      <w:r w:rsidRPr="0040395C">
        <w:rPr>
          <w:rFonts w:ascii="Arial" w:hAnsi="Arial" w:cs="Arial"/>
          <w:bCs/>
          <w:snapToGrid w:val="0"/>
          <w:sz w:val="24"/>
          <w:szCs w:val="27"/>
        </w:rPr>
        <w:t>bajo los rubros y textos siguientes:</w:t>
      </w:r>
    </w:p>
    <w:p w14:paraId="572CE764" w14:textId="7C48A368" w:rsidR="0040395C"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FUNDAMENTACION Y MOTIVACION, CONCEPTO DE.</w:t>
      </w:r>
      <w:r w:rsidR="0040395C" w:rsidRPr="00C83BBD">
        <w:rPr>
          <w:rFonts w:ascii="Arial" w:hAnsi="Arial" w:cs="Arial"/>
          <w:bCs/>
          <w:i/>
          <w:snapToGrid w:val="0"/>
          <w:sz w:val="24"/>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r>
        <w:rPr>
          <w:rFonts w:ascii="Arial" w:hAnsi="Arial" w:cs="Arial"/>
          <w:bCs/>
          <w:i/>
          <w:snapToGrid w:val="0"/>
          <w:sz w:val="24"/>
          <w:szCs w:val="27"/>
        </w:rPr>
        <w:t>”</w:t>
      </w:r>
    </w:p>
    <w:p w14:paraId="09B1CC76" w14:textId="1B68EB1B" w:rsidR="0096758A" w:rsidRPr="00C83BBD" w:rsidRDefault="0096758A" w:rsidP="00605164">
      <w:pPr>
        <w:ind w:left="567" w:right="51"/>
        <w:jc w:val="both"/>
        <w:rPr>
          <w:rFonts w:ascii="Arial" w:hAnsi="Arial" w:cs="Arial"/>
          <w:bCs/>
          <w:i/>
          <w:snapToGrid w:val="0"/>
          <w:sz w:val="24"/>
          <w:szCs w:val="27"/>
        </w:rPr>
      </w:pPr>
      <w:r>
        <w:rPr>
          <w:rFonts w:ascii="Arial" w:hAnsi="Arial" w:cs="Arial"/>
          <w:bCs/>
          <w:snapToGrid w:val="0"/>
          <w:sz w:val="24"/>
          <w:szCs w:val="27"/>
        </w:rPr>
        <w:t>De igual forma, sirve de sustento la jurisprudencia</w:t>
      </w:r>
      <w:r>
        <w:rPr>
          <w:rStyle w:val="Refdenotaalpie"/>
          <w:rFonts w:ascii="Arial" w:hAnsi="Arial" w:cs="Arial"/>
          <w:bCs/>
          <w:snapToGrid w:val="0"/>
          <w:sz w:val="24"/>
          <w:szCs w:val="27"/>
        </w:rPr>
        <w:footnoteReference w:id="3"/>
      </w:r>
      <w:r>
        <w:rPr>
          <w:rFonts w:ascii="Arial" w:hAnsi="Arial" w:cs="Arial"/>
          <w:bCs/>
          <w:snapToGrid w:val="0"/>
          <w:sz w:val="24"/>
          <w:szCs w:val="27"/>
        </w:rPr>
        <w:t xml:space="preserve"> de rubro y texto siguiente</w:t>
      </w:r>
    </w:p>
    <w:p w14:paraId="70B5D94B" w14:textId="5FC2AD3C"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FUNDAMENTACIÓN Y MOTIVACIÓN DE LOS ACTOS ADMINISTRATIVOS.</w:t>
      </w:r>
      <w:r w:rsidR="0040395C" w:rsidRPr="00C83BBD">
        <w:rPr>
          <w:rFonts w:ascii="Arial" w:hAnsi="Arial" w:cs="Arial"/>
          <w:bCs/>
          <w:i/>
          <w:snapToGrid w:val="0"/>
          <w:sz w:val="24"/>
          <w:szCs w:val="27"/>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0040395C" w:rsidRPr="00C83BBD">
        <w:rPr>
          <w:rFonts w:ascii="Arial" w:hAnsi="Arial" w:cs="Arial"/>
          <w:bCs/>
          <w:i/>
          <w:snapToGrid w:val="0"/>
          <w:sz w:val="24"/>
          <w:szCs w:val="27"/>
        </w:rPr>
        <w:t>subincisos</w:t>
      </w:r>
      <w:proofErr w:type="spellEnd"/>
      <w:r w:rsidR="0040395C" w:rsidRPr="00C83BBD">
        <w:rPr>
          <w:rFonts w:ascii="Arial" w:hAnsi="Arial" w:cs="Arial"/>
          <w:bCs/>
          <w:i/>
          <w:snapToGrid w:val="0"/>
          <w:sz w:val="24"/>
          <w:szCs w:val="27"/>
        </w:rPr>
        <w:t>, fracciones y preceptos aplicables, y b).- Los cuerpos legales, y preceptos que otorgan competencia o facultades a las autoridades para emitir el acto en agravio del gobernado.</w:t>
      </w:r>
      <w:r>
        <w:rPr>
          <w:rFonts w:ascii="Arial" w:hAnsi="Arial" w:cs="Arial"/>
          <w:bCs/>
          <w:i/>
          <w:snapToGrid w:val="0"/>
          <w:sz w:val="24"/>
          <w:szCs w:val="27"/>
        </w:rPr>
        <w:t>”</w:t>
      </w:r>
    </w:p>
    <w:p w14:paraId="47FC81B5" w14:textId="04A54C33" w:rsidR="00445B88"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Luego, al no contener una correcta motivación y fundamentación dicho acto administrativo carece de validez alguna, ya que contraviene a los requisitos fundamentales de todo acto administrativo contemplado en el artículo </w:t>
      </w:r>
      <w:r w:rsidR="00E331C9">
        <w:rPr>
          <w:rFonts w:ascii="Arial" w:hAnsi="Arial" w:cs="Arial"/>
          <w:bCs/>
          <w:snapToGrid w:val="0"/>
          <w:sz w:val="24"/>
          <w:szCs w:val="27"/>
        </w:rPr>
        <w:t>1</w:t>
      </w:r>
      <w:r w:rsidRPr="0040395C">
        <w:rPr>
          <w:rFonts w:ascii="Arial" w:hAnsi="Arial" w:cs="Arial"/>
          <w:bCs/>
          <w:snapToGrid w:val="0"/>
          <w:sz w:val="24"/>
          <w:szCs w:val="27"/>
        </w:rPr>
        <w:t>7 fracción V de la Ley de</w:t>
      </w:r>
      <w:r w:rsidR="00E331C9">
        <w:rPr>
          <w:rFonts w:ascii="Arial" w:hAnsi="Arial" w:cs="Arial"/>
          <w:bCs/>
          <w:snapToGrid w:val="0"/>
          <w:sz w:val="24"/>
          <w:szCs w:val="27"/>
        </w:rPr>
        <w:t xml:space="preserve"> Procedimiento y</w:t>
      </w:r>
      <w:r w:rsidRPr="0040395C">
        <w:rPr>
          <w:rFonts w:ascii="Arial" w:hAnsi="Arial" w:cs="Arial"/>
          <w:bCs/>
          <w:snapToGrid w:val="0"/>
          <w:sz w:val="24"/>
          <w:szCs w:val="27"/>
        </w:rPr>
        <w:t xml:space="preserve"> Justicia Administrativa para el Estado de Oaxaca, </w:t>
      </w:r>
      <w:r w:rsidRPr="0040395C">
        <w:rPr>
          <w:rFonts w:ascii="Arial" w:hAnsi="Arial" w:cs="Arial"/>
          <w:bCs/>
          <w:snapToGrid w:val="0"/>
          <w:sz w:val="24"/>
          <w:szCs w:val="27"/>
        </w:rPr>
        <w:lastRenderedPageBreak/>
        <w:t>derivado de eso, para que en el presente caso tuviera validez el acto administrativo, se requiere la descripción clara y completa de la conducta que encuadra en la hipótesis normativa, lo que no se aprecia en el presente caso, pues la autoridad en un primer término no indica la forma en que advirtió que</w:t>
      </w:r>
      <w:r w:rsidR="00EC59BA">
        <w:rPr>
          <w:rFonts w:ascii="Arial" w:hAnsi="Arial" w:cs="Arial"/>
          <w:bCs/>
          <w:snapToGrid w:val="0"/>
          <w:sz w:val="24"/>
          <w:szCs w:val="27"/>
        </w:rPr>
        <w:t xml:space="preserve"> la</w:t>
      </w:r>
      <w:r w:rsidR="00022D0A">
        <w:rPr>
          <w:rFonts w:ascii="Arial" w:hAnsi="Arial" w:cs="Arial"/>
          <w:bCs/>
          <w:snapToGrid w:val="0"/>
          <w:sz w:val="24"/>
          <w:szCs w:val="27"/>
        </w:rPr>
        <w:t xml:space="preserve"> </w:t>
      </w:r>
      <w:r w:rsidRPr="0040395C">
        <w:rPr>
          <w:rFonts w:ascii="Arial" w:hAnsi="Arial" w:cs="Arial"/>
          <w:bCs/>
          <w:snapToGrid w:val="0"/>
          <w:sz w:val="24"/>
          <w:szCs w:val="27"/>
        </w:rPr>
        <w:t>infractor</w:t>
      </w:r>
      <w:r w:rsidR="00EC59BA">
        <w:rPr>
          <w:rFonts w:ascii="Arial" w:hAnsi="Arial" w:cs="Arial"/>
          <w:bCs/>
          <w:snapToGrid w:val="0"/>
          <w:sz w:val="24"/>
          <w:szCs w:val="27"/>
        </w:rPr>
        <w:t>a</w:t>
      </w:r>
      <w:r w:rsidRPr="0040395C">
        <w:rPr>
          <w:rFonts w:ascii="Arial" w:hAnsi="Arial" w:cs="Arial"/>
          <w:bCs/>
          <w:snapToGrid w:val="0"/>
          <w:sz w:val="24"/>
          <w:szCs w:val="27"/>
        </w:rPr>
        <w:t xml:space="preserve"> cometió dicha falta</w:t>
      </w:r>
      <w:r w:rsidR="00645F9C">
        <w:rPr>
          <w:rFonts w:ascii="Arial" w:hAnsi="Arial" w:cs="Arial"/>
          <w:bCs/>
          <w:snapToGrid w:val="0"/>
          <w:sz w:val="24"/>
          <w:szCs w:val="27"/>
        </w:rPr>
        <w:t>,</w:t>
      </w:r>
      <w:r w:rsidRPr="0040395C">
        <w:rPr>
          <w:rFonts w:ascii="Arial" w:hAnsi="Arial" w:cs="Arial"/>
          <w:bCs/>
          <w:snapToGrid w:val="0"/>
          <w:sz w:val="24"/>
          <w:szCs w:val="27"/>
        </w:rPr>
        <w:t xml:space="preserve"> además de exponer una conducta genérica y no específica, por lo que al no estar</w:t>
      </w:r>
      <w:r w:rsidR="00E20CF4">
        <w:rPr>
          <w:rFonts w:ascii="Arial" w:hAnsi="Arial" w:cs="Arial"/>
          <w:bCs/>
          <w:snapToGrid w:val="0"/>
          <w:sz w:val="24"/>
          <w:szCs w:val="27"/>
        </w:rPr>
        <w:t xml:space="preserve"> </w:t>
      </w:r>
      <w:r w:rsidRPr="0040395C">
        <w:rPr>
          <w:rFonts w:ascii="Arial" w:hAnsi="Arial" w:cs="Arial"/>
          <w:bCs/>
          <w:snapToGrid w:val="0"/>
          <w:sz w:val="24"/>
          <w:szCs w:val="27"/>
        </w:rPr>
        <w:t>estipulado del modo o circunstancia en que</w:t>
      </w:r>
      <w:r w:rsidR="00C22553">
        <w:rPr>
          <w:rFonts w:ascii="Arial" w:hAnsi="Arial" w:cs="Arial"/>
          <w:bCs/>
          <w:snapToGrid w:val="0"/>
          <w:sz w:val="24"/>
          <w:szCs w:val="27"/>
        </w:rPr>
        <w:t xml:space="preserve"> la </w:t>
      </w:r>
      <w:r w:rsidRPr="0040395C">
        <w:rPr>
          <w:rFonts w:ascii="Arial" w:hAnsi="Arial" w:cs="Arial"/>
          <w:bCs/>
          <w:snapToGrid w:val="0"/>
          <w:sz w:val="24"/>
          <w:szCs w:val="27"/>
        </w:rPr>
        <w:t>policía vial advirtió dicha circunstancia, los argumentos vertidos por la autoridad demandada tendientes a desvirtuar la demanda en su contra resultan ineficaces y el acta de infracción en comento resulta estar elaborada sin cumplir los requisitos de validez y eficacia dictadas por la Ley de Procedimiento y Justicia Administrativa para el Estado de Oaxaca.</w:t>
      </w:r>
    </w:p>
    <w:p w14:paraId="0B5DF6A7" w14:textId="1DA76F08"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 Sirva al caso la tesis</w:t>
      </w:r>
      <w:r w:rsidR="00A94211" w:rsidRPr="004B7BEB">
        <w:rPr>
          <w:rStyle w:val="Refdenotaalpie"/>
          <w:rFonts w:ascii="Arial" w:hAnsi="Arial" w:cs="Arial"/>
          <w:sz w:val="24"/>
          <w:szCs w:val="24"/>
        </w:rPr>
        <w:footnoteReference w:id="4"/>
      </w:r>
      <w:r w:rsidR="00DE0C3D">
        <w:rPr>
          <w:rFonts w:ascii="Arial" w:hAnsi="Arial" w:cs="Arial"/>
          <w:bCs/>
          <w:snapToGrid w:val="0"/>
          <w:sz w:val="24"/>
          <w:szCs w:val="27"/>
        </w:rPr>
        <w:t xml:space="preserve"> </w:t>
      </w:r>
      <w:r w:rsidRPr="0040395C">
        <w:rPr>
          <w:rFonts w:ascii="Arial" w:hAnsi="Arial" w:cs="Arial"/>
          <w:bCs/>
          <w:snapToGrid w:val="0"/>
          <w:sz w:val="24"/>
          <w:szCs w:val="27"/>
        </w:rPr>
        <w:t>bajo el rubro y texto siguiente:</w:t>
      </w:r>
    </w:p>
    <w:p w14:paraId="2ECC276E" w14:textId="2FD7D7D3" w:rsidR="0040395C" w:rsidRPr="001C505A" w:rsidRDefault="001C505A"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1C505A">
        <w:rPr>
          <w:rFonts w:ascii="Arial" w:hAnsi="Arial" w:cs="Arial"/>
          <w:b/>
          <w:bCs/>
          <w:i/>
          <w:snapToGrid w:val="0"/>
          <w:sz w:val="24"/>
          <w:szCs w:val="27"/>
        </w:rPr>
        <w:t>TRANSITO, MULTAS DE.</w:t>
      </w:r>
      <w:r w:rsidR="0040395C" w:rsidRPr="001C505A">
        <w:rPr>
          <w:rFonts w:ascii="Arial" w:hAnsi="Arial" w:cs="Arial"/>
          <w:bCs/>
          <w:i/>
          <w:snapToGrid w:val="0"/>
          <w:sz w:val="24"/>
          <w:szCs w:val="27"/>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w:t>
      </w:r>
      <w:r>
        <w:rPr>
          <w:rFonts w:ascii="Arial" w:hAnsi="Arial" w:cs="Arial"/>
          <w:bCs/>
          <w:i/>
          <w:snapToGrid w:val="0"/>
          <w:sz w:val="24"/>
          <w:szCs w:val="27"/>
        </w:rPr>
        <w:t>disposición legal aplicada.”</w:t>
      </w:r>
    </w:p>
    <w:p w14:paraId="0F85F978" w14:textId="699C27FA" w:rsidR="00893130"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En cuanto a las pruebas </w:t>
      </w:r>
      <w:proofErr w:type="spellStart"/>
      <w:r w:rsidRPr="0040395C">
        <w:rPr>
          <w:rFonts w:ascii="Arial" w:hAnsi="Arial" w:cs="Arial"/>
          <w:bCs/>
          <w:snapToGrid w:val="0"/>
          <w:sz w:val="24"/>
          <w:szCs w:val="27"/>
        </w:rPr>
        <w:t>presuncional</w:t>
      </w:r>
      <w:proofErr w:type="spellEnd"/>
      <w:r w:rsidRPr="0040395C">
        <w:rPr>
          <w:rFonts w:ascii="Arial" w:hAnsi="Arial" w:cs="Arial"/>
          <w:bCs/>
          <w:snapToGrid w:val="0"/>
          <w:sz w:val="24"/>
          <w:szCs w:val="27"/>
        </w:rPr>
        <w:t xml:space="preserve"> legal y humana, y la instrumental de actuaciones, esta Sala</w:t>
      </w:r>
      <w:r w:rsidR="009B2C8C">
        <w:rPr>
          <w:rFonts w:ascii="Arial" w:hAnsi="Arial" w:cs="Arial"/>
          <w:bCs/>
          <w:snapToGrid w:val="0"/>
          <w:sz w:val="24"/>
          <w:szCs w:val="27"/>
        </w:rPr>
        <w:t xml:space="preserve"> Unitaria</w:t>
      </w:r>
      <w:r w:rsidRPr="0040395C">
        <w:rPr>
          <w:rFonts w:ascii="Arial" w:hAnsi="Arial" w:cs="Arial"/>
          <w:bCs/>
          <w:snapToGrid w:val="0"/>
          <w:sz w:val="24"/>
          <w:szCs w:val="27"/>
        </w:rPr>
        <w:t xml:space="preserve"> estima que es innecesario su estudio ya que existen elementos de pruebas directos dentro del sumario que en el caso es, el acta de infracci</w:t>
      </w:r>
      <w:r w:rsidR="004B2265">
        <w:rPr>
          <w:rFonts w:ascii="Arial" w:hAnsi="Arial" w:cs="Arial"/>
          <w:bCs/>
          <w:snapToGrid w:val="0"/>
          <w:sz w:val="24"/>
          <w:szCs w:val="27"/>
        </w:rPr>
        <w:t xml:space="preserve">ón </w:t>
      </w:r>
      <w:r w:rsidR="005261E8">
        <w:rPr>
          <w:rFonts w:ascii="Arial" w:hAnsi="Arial" w:cs="Arial"/>
          <w:bCs/>
          <w:snapToGrid w:val="0"/>
          <w:sz w:val="24"/>
          <w:szCs w:val="27"/>
        </w:rPr>
        <w:t>*****</w:t>
      </w:r>
      <w:r w:rsidRPr="0040395C">
        <w:rPr>
          <w:rFonts w:ascii="Arial" w:hAnsi="Arial" w:cs="Arial"/>
          <w:bCs/>
          <w:snapToGrid w:val="0"/>
          <w:sz w:val="24"/>
          <w:szCs w:val="27"/>
        </w:rPr>
        <w:t xml:space="preserve">, por lo que, al haber arribado en líneas anteriores al conocimiento cierto de la ilegalidad del acto impugnado, la determinación de no valorar las probanzas antes mencionadas no les irroga agravios a las partes. </w:t>
      </w:r>
    </w:p>
    <w:p w14:paraId="69117ABB" w14:textId="0A85586C"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Sirve al caso por analogía jurídica sustancial la tesis</w:t>
      </w:r>
      <w:r w:rsidR="00A94211" w:rsidRPr="004B7BEB">
        <w:rPr>
          <w:rStyle w:val="Refdenotaalpie"/>
          <w:rFonts w:ascii="Arial" w:hAnsi="Arial" w:cs="Arial"/>
          <w:sz w:val="24"/>
          <w:szCs w:val="24"/>
        </w:rPr>
        <w:footnoteReference w:id="5"/>
      </w:r>
      <w:r w:rsidR="00A94211">
        <w:rPr>
          <w:rFonts w:ascii="Arial" w:hAnsi="Arial" w:cs="Arial"/>
          <w:bCs/>
          <w:snapToGrid w:val="0"/>
          <w:sz w:val="24"/>
          <w:szCs w:val="27"/>
        </w:rPr>
        <w:t xml:space="preserve"> </w:t>
      </w:r>
      <w:r w:rsidR="00DD4FB7">
        <w:rPr>
          <w:rFonts w:ascii="Arial" w:hAnsi="Arial" w:cs="Arial"/>
          <w:bCs/>
          <w:snapToGrid w:val="0"/>
          <w:sz w:val="24"/>
          <w:szCs w:val="27"/>
        </w:rPr>
        <w:t>de rubro y texto siguiente</w:t>
      </w:r>
      <w:r w:rsidRPr="0040395C">
        <w:rPr>
          <w:rFonts w:ascii="Arial" w:hAnsi="Arial" w:cs="Arial"/>
          <w:bCs/>
          <w:snapToGrid w:val="0"/>
          <w:sz w:val="24"/>
          <w:szCs w:val="27"/>
        </w:rPr>
        <w:t xml:space="preserve">: </w:t>
      </w:r>
    </w:p>
    <w:p w14:paraId="6DDA2EA1" w14:textId="55D60541" w:rsidR="00972EE0" w:rsidRPr="00972EE0" w:rsidRDefault="00972EE0"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972EE0">
        <w:rPr>
          <w:rFonts w:ascii="Arial" w:hAnsi="Arial" w:cs="Arial"/>
          <w:b/>
          <w:bCs/>
          <w:i/>
          <w:snapToGrid w:val="0"/>
          <w:sz w:val="24"/>
          <w:szCs w:val="27"/>
        </w:rPr>
        <w:t>PRUEBA PRESUNCIONAL LEGAL Y HUMANA, CASO EN QUE SU ESTUDIO RESULTA INNECESARIO.</w:t>
      </w:r>
      <w:r w:rsidR="0040395C" w:rsidRPr="00972EE0">
        <w:rPr>
          <w:rFonts w:ascii="Arial" w:hAnsi="Arial" w:cs="Arial"/>
          <w:bCs/>
          <w:i/>
          <w:snapToGrid w:val="0"/>
          <w:sz w:val="24"/>
          <w:szCs w:val="27"/>
        </w:rPr>
        <w:t xml:space="preserve"> Cuando la Junta para resolver la controversia consideró elementos de prueba directos, como lo son diversas documentales suscritas y reconocidas por la contraria; resulta innecesario que se estudie en el laudo la prueba </w:t>
      </w:r>
      <w:proofErr w:type="spellStart"/>
      <w:r w:rsidR="0040395C" w:rsidRPr="00972EE0">
        <w:rPr>
          <w:rFonts w:ascii="Arial" w:hAnsi="Arial" w:cs="Arial"/>
          <w:bCs/>
          <w:i/>
          <w:snapToGrid w:val="0"/>
          <w:sz w:val="24"/>
          <w:szCs w:val="27"/>
        </w:rPr>
        <w:t>presuncional</w:t>
      </w:r>
      <w:proofErr w:type="spellEnd"/>
      <w:r w:rsidR="0040395C" w:rsidRPr="00972EE0">
        <w:rPr>
          <w:rFonts w:ascii="Arial" w:hAnsi="Arial" w:cs="Arial"/>
          <w:bCs/>
          <w:i/>
          <w:snapToGrid w:val="0"/>
          <w:sz w:val="24"/>
          <w:szCs w:val="27"/>
        </w:rPr>
        <w:t xml:space="preserve"> legal y humana que en forma </w:t>
      </w:r>
      <w:r w:rsidR="0040395C" w:rsidRPr="00972EE0">
        <w:rPr>
          <w:rFonts w:ascii="Arial" w:hAnsi="Arial" w:cs="Arial"/>
          <w:bCs/>
          <w:i/>
          <w:snapToGrid w:val="0"/>
          <w:sz w:val="24"/>
          <w:szCs w:val="27"/>
        </w:rPr>
        <w:lastRenderedPageBreak/>
        <w:t>genérica se ofreció durante el procedimiento; y como consecuencia tal omisión no puede causar agr</w:t>
      </w:r>
      <w:r>
        <w:rPr>
          <w:rFonts w:ascii="Arial" w:hAnsi="Arial" w:cs="Arial"/>
          <w:bCs/>
          <w:i/>
          <w:snapToGrid w:val="0"/>
          <w:sz w:val="24"/>
          <w:szCs w:val="27"/>
        </w:rPr>
        <w:t>avio legal alguno a las partes.”</w:t>
      </w:r>
    </w:p>
    <w:p w14:paraId="44870843" w14:textId="26C4E393" w:rsidR="00492932" w:rsidRDefault="00A40006" w:rsidP="00605164">
      <w:pPr>
        <w:spacing w:line="360" w:lineRule="auto"/>
        <w:ind w:right="51" w:firstLine="567"/>
        <w:jc w:val="both"/>
        <w:rPr>
          <w:rFonts w:ascii="Arial" w:hAnsi="Arial" w:cs="Arial"/>
          <w:bCs/>
          <w:snapToGrid w:val="0"/>
          <w:sz w:val="24"/>
          <w:szCs w:val="27"/>
          <w:u w:val="single"/>
        </w:rPr>
      </w:pPr>
      <w:r w:rsidRPr="0084703A">
        <w:rPr>
          <w:rFonts w:ascii="Arial" w:hAnsi="Arial" w:cs="Arial"/>
          <w:bCs/>
          <w:snapToGrid w:val="0"/>
          <w:sz w:val="24"/>
          <w:szCs w:val="27"/>
        </w:rPr>
        <w:t xml:space="preserve">Por las razones esgrimidas, </w:t>
      </w:r>
      <w:r w:rsidR="004C582E" w:rsidRPr="0084703A">
        <w:rPr>
          <w:rFonts w:ascii="Arial" w:hAnsi="Arial" w:cs="Arial"/>
          <w:bCs/>
          <w:snapToGrid w:val="0"/>
          <w:sz w:val="24"/>
          <w:szCs w:val="27"/>
        </w:rPr>
        <w:t xml:space="preserve">los conceptos de impugnación hechos valer por </w:t>
      </w:r>
      <w:r w:rsidR="00022D0A" w:rsidRPr="0084703A">
        <w:rPr>
          <w:rFonts w:ascii="Arial" w:hAnsi="Arial" w:cs="Arial"/>
          <w:bCs/>
          <w:snapToGrid w:val="0"/>
          <w:sz w:val="24"/>
          <w:szCs w:val="27"/>
        </w:rPr>
        <w:t>la</w:t>
      </w:r>
      <w:r w:rsidR="004C582E" w:rsidRPr="0084703A">
        <w:rPr>
          <w:rFonts w:ascii="Arial" w:hAnsi="Arial" w:cs="Arial"/>
          <w:bCs/>
          <w:snapToGrid w:val="0"/>
          <w:sz w:val="24"/>
          <w:szCs w:val="27"/>
        </w:rPr>
        <w:t xml:space="preserve"> ac</w:t>
      </w:r>
      <w:r w:rsidR="008C2D6A" w:rsidRPr="0084703A">
        <w:rPr>
          <w:rFonts w:ascii="Arial" w:hAnsi="Arial" w:cs="Arial"/>
          <w:bCs/>
          <w:snapToGrid w:val="0"/>
          <w:sz w:val="24"/>
          <w:szCs w:val="27"/>
        </w:rPr>
        <w:t>tor</w:t>
      </w:r>
      <w:r w:rsidR="00022D0A" w:rsidRPr="0084703A">
        <w:rPr>
          <w:rFonts w:ascii="Arial" w:hAnsi="Arial" w:cs="Arial"/>
          <w:bCs/>
          <w:snapToGrid w:val="0"/>
          <w:sz w:val="24"/>
          <w:szCs w:val="27"/>
        </w:rPr>
        <w:t>a</w:t>
      </w:r>
      <w:r w:rsidR="00AF3614" w:rsidRPr="0084703A">
        <w:rPr>
          <w:rFonts w:ascii="Arial" w:hAnsi="Arial" w:cs="Arial"/>
          <w:bCs/>
          <w:snapToGrid w:val="0"/>
          <w:sz w:val="24"/>
          <w:szCs w:val="27"/>
        </w:rPr>
        <w:t xml:space="preserve"> resultan fundados</w:t>
      </w:r>
      <w:r w:rsidR="008C2D6A" w:rsidRPr="0084703A">
        <w:rPr>
          <w:rFonts w:ascii="Arial" w:hAnsi="Arial" w:cs="Arial"/>
          <w:bCs/>
          <w:snapToGrid w:val="0"/>
          <w:sz w:val="24"/>
          <w:szCs w:val="27"/>
        </w:rPr>
        <w:t>,</w:t>
      </w:r>
      <w:r w:rsidR="00F31017" w:rsidRPr="0084703A">
        <w:rPr>
          <w:rFonts w:ascii="Arial" w:hAnsi="Arial" w:cs="Arial"/>
          <w:bCs/>
          <w:snapToGrid w:val="0"/>
          <w:sz w:val="24"/>
          <w:szCs w:val="27"/>
        </w:rPr>
        <w:t xml:space="preserve"> por lo que</w:t>
      </w:r>
      <w:r w:rsidR="004C582E" w:rsidRPr="0084703A">
        <w:rPr>
          <w:rFonts w:ascii="Arial" w:hAnsi="Arial" w:cs="Arial"/>
          <w:bCs/>
          <w:snapToGrid w:val="0"/>
          <w:sz w:val="24"/>
          <w:szCs w:val="27"/>
        </w:rPr>
        <w:t xml:space="preserve">, </w:t>
      </w:r>
      <w:r w:rsidRPr="0084703A">
        <w:rPr>
          <w:rFonts w:ascii="Arial" w:hAnsi="Arial" w:cs="Arial"/>
          <w:bCs/>
          <w:snapToGrid w:val="0"/>
          <w:sz w:val="24"/>
          <w:szCs w:val="27"/>
        </w:rPr>
        <w:t xml:space="preserve">se declara la </w:t>
      </w:r>
      <w:r w:rsidRPr="0084703A">
        <w:rPr>
          <w:rFonts w:ascii="Arial" w:hAnsi="Arial" w:cs="Arial"/>
          <w:b/>
          <w:bCs/>
          <w:snapToGrid w:val="0"/>
          <w:sz w:val="24"/>
          <w:szCs w:val="27"/>
        </w:rPr>
        <w:t>NULIDAD LISA Y LLANA</w:t>
      </w:r>
      <w:r w:rsidRPr="0084703A">
        <w:rPr>
          <w:rFonts w:ascii="Arial" w:hAnsi="Arial" w:cs="Arial"/>
          <w:bCs/>
          <w:snapToGrid w:val="0"/>
          <w:sz w:val="24"/>
          <w:szCs w:val="27"/>
        </w:rPr>
        <w:t xml:space="preserve"> del acta de infracción con número de folio</w:t>
      </w:r>
      <w:r w:rsidR="00EC59BA">
        <w:rPr>
          <w:rFonts w:ascii="Arial" w:hAnsi="Arial" w:cs="Arial"/>
          <w:bCs/>
          <w:snapToGrid w:val="0"/>
          <w:sz w:val="24"/>
          <w:szCs w:val="27"/>
        </w:rPr>
        <w:t xml:space="preserve"> </w:t>
      </w:r>
      <w:r w:rsidR="008835EC">
        <w:rPr>
          <w:rFonts w:ascii="Arial" w:hAnsi="Arial" w:cs="Arial"/>
          <w:bCs/>
          <w:snapToGrid w:val="0"/>
          <w:sz w:val="24"/>
          <w:szCs w:val="27"/>
        </w:rPr>
        <w:t>*****</w:t>
      </w:r>
      <w:r w:rsidR="00F31017" w:rsidRPr="0084703A">
        <w:rPr>
          <w:rFonts w:ascii="Arial" w:hAnsi="Arial" w:cs="Arial"/>
          <w:bCs/>
          <w:spacing w:val="-3"/>
          <w:sz w:val="24"/>
          <w:szCs w:val="27"/>
          <w:lang w:val="es-ES_tradnl"/>
        </w:rPr>
        <w:t>,</w:t>
      </w:r>
      <w:r w:rsidR="004B2265" w:rsidRPr="0084703A">
        <w:rPr>
          <w:rFonts w:ascii="Arial" w:hAnsi="Arial" w:cs="Arial"/>
          <w:bCs/>
          <w:spacing w:val="-3"/>
          <w:sz w:val="24"/>
          <w:szCs w:val="27"/>
          <w:lang w:val="es-ES_tradnl"/>
        </w:rPr>
        <w:t xml:space="preserve"> de fecha</w:t>
      </w:r>
      <w:r w:rsidR="00EC59BA">
        <w:rPr>
          <w:rFonts w:ascii="Arial" w:hAnsi="Arial" w:cs="Arial"/>
          <w:bCs/>
          <w:spacing w:val="-3"/>
          <w:sz w:val="24"/>
          <w:szCs w:val="27"/>
          <w:lang w:val="es-ES_tradnl"/>
        </w:rPr>
        <w:t xml:space="preserve"> </w:t>
      </w:r>
      <w:r w:rsidR="005261E8">
        <w:rPr>
          <w:rFonts w:ascii="Arial" w:hAnsi="Arial" w:cs="Arial"/>
          <w:bCs/>
          <w:spacing w:val="-3"/>
          <w:sz w:val="24"/>
          <w:szCs w:val="27"/>
          <w:lang w:val="es-ES_tradnl"/>
        </w:rPr>
        <w:t>*****</w:t>
      </w:r>
      <w:r w:rsidR="00022D0A" w:rsidRPr="0084703A">
        <w:rPr>
          <w:rFonts w:ascii="Arial" w:hAnsi="Arial" w:cs="Arial"/>
          <w:bCs/>
          <w:spacing w:val="-3"/>
          <w:sz w:val="24"/>
          <w:szCs w:val="27"/>
          <w:lang w:val="es-ES_tradnl"/>
        </w:rPr>
        <w:t xml:space="preserve"> de</w:t>
      </w:r>
      <w:r w:rsidR="00EC59BA">
        <w:rPr>
          <w:rFonts w:ascii="Arial" w:hAnsi="Arial" w:cs="Arial"/>
          <w:bCs/>
          <w:spacing w:val="-3"/>
          <w:sz w:val="24"/>
          <w:szCs w:val="27"/>
          <w:lang w:val="es-ES_tradnl"/>
        </w:rPr>
        <w:t xml:space="preserve"> </w:t>
      </w:r>
      <w:r w:rsidR="005261E8">
        <w:rPr>
          <w:rFonts w:ascii="Arial" w:hAnsi="Arial" w:cs="Arial"/>
          <w:bCs/>
          <w:spacing w:val="-3"/>
          <w:sz w:val="24"/>
          <w:szCs w:val="27"/>
          <w:lang w:val="es-ES_tradnl"/>
        </w:rPr>
        <w:t>*****</w:t>
      </w:r>
      <w:r w:rsidR="008111D1" w:rsidRPr="0084703A">
        <w:rPr>
          <w:rFonts w:ascii="Arial" w:hAnsi="Arial" w:cs="Arial"/>
          <w:bCs/>
          <w:spacing w:val="-3"/>
          <w:sz w:val="24"/>
          <w:szCs w:val="27"/>
          <w:lang w:val="es-ES_tradnl"/>
        </w:rPr>
        <w:t xml:space="preserve"> de dos mil </w:t>
      </w:r>
      <w:r w:rsidR="005261E8">
        <w:rPr>
          <w:rFonts w:ascii="Arial" w:hAnsi="Arial" w:cs="Arial"/>
          <w:bCs/>
          <w:spacing w:val="-3"/>
          <w:sz w:val="24"/>
          <w:szCs w:val="27"/>
          <w:lang w:val="es-ES_tradnl"/>
        </w:rPr>
        <w:t>*****</w:t>
      </w:r>
      <w:r w:rsidRPr="0084703A">
        <w:rPr>
          <w:rFonts w:ascii="Arial" w:hAnsi="Arial" w:cs="Arial"/>
          <w:bCs/>
          <w:snapToGrid w:val="0"/>
          <w:sz w:val="24"/>
          <w:szCs w:val="27"/>
        </w:rPr>
        <w:t xml:space="preserve">, </w:t>
      </w:r>
      <w:r w:rsidR="002D794E" w:rsidRPr="0084703A">
        <w:rPr>
          <w:rFonts w:ascii="Arial" w:hAnsi="Arial" w:cs="Arial"/>
          <w:bCs/>
          <w:snapToGrid w:val="0"/>
          <w:sz w:val="24"/>
          <w:szCs w:val="27"/>
        </w:rPr>
        <w:t>emitida por</w:t>
      </w:r>
      <w:r w:rsidR="00EC59BA">
        <w:rPr>
          <w:rFonts w:ascii="Arial" w:hAnsi="Arial" w:cs="Arial"/>
          <w:bCs/>
          <w:snapToGrid w:val="0"/>
          <w:sz w:val="24"/>
          <w:szCs w:val="27"/>
        </w:rPr>
        <w:t xml:space="preserve"> Flor del Carmen Núñez Carrasco</w:t>
      </w:r>
      <w:r w:rsidR="004B2265" w:rsidRPr="0084703A">
        <w:rPr>
          <w:rFonts w:ascii="Arial" w:eastAsia="Times New Roman" w:hAnsi="Arial" w:cs="Arial"/>
          <w:sz w:val="24"/>
          <w:szCs w:val="27"/>
          <w:lang w:val="es-ES_tradnl" w:eastAsia="es-ES"/>
        </w:rPr>
        <w:t>, Policía</w:t>
      </w:r>
      <w:r w:rsidR="00537BAE" w:rsidRPr="0084703A">
        <w:rPr>
          <w:rFonts w:ascii="Arial" w:eastAsia="Times New Roman" w:hAnsi="Arial" w:cs="Arial"/>
          <w:sz w:val="24"/>
          <w:szCs w:val="27"/>
          <w:lang w:val="es-ES_tradnl" w:eastAsia="es-ES"/>
        </w:rPr>
        <w:t xml:space="preserve"> Vial con número estadístico </w:t>
      </w:r>
      <w:r w:rsidR="00A94211" w:rsidRPr="0084703A">
        <w:rPr>
          <w:rFonts w:ascii="Arial" w:eastAsia="Times New Roman" w:hAnsi="Arial" w:cs="Arial"/>
          <w:sz w:val="24"/>
          <w:szCs w:val="27"/>
          <w:lang w:val="es-ES_tradnl" w:eastAsia="es-ES"/>
        </w:rPr>
        <w:t>PV-</w:t>
      </w:r>
      <w:r w:rsidR="00EC59BA">
        <w:rPr>
          <w:rFonts w:ascii="Arial" w:eastAsia="Times New Roman" w:hAnsi="Arial" w:cs="Arial"/>
          <w:sz w:val="24"/>
          <w:szCs w:val="27"/>
          <w:lang w:val="es-ES_tradnl" w:eastAsia="es-ES"/>
        </w:rPr>
        <w:t>252</w:t>
      </w:r>
      <w:r w:rsidR="00537BAE" w:rsidRPr="0084703A">
        <w:rPr>
          <w:rFonts w:ascii="Arial" w:eastAsia="Times New Roman" w:hAnsi="Arial" w:cs="Arial"/>
          <w:sz w:val="24"/>
          <w:szCs w:val="27"/>
          <w:lang w:val="es-ES_tradnl" w:eastAsia="es-ES"/>
        </w:rPr>
        <w:t>, adscrit</w:t>
      </w:r>
      <w:r w:rsidR="00B45CC8" w:rsidRPr="0084703A">
        <w:rPr>
          <w:rFonts w:ascii="Arial" w:eastAsia="Times New Roman" w:hAnsi="Arial" w:cs="Arial"/>
          <w:sz w:val="24"/>
          <w:szCs w:val="27"/>
          <w:lang w:val="es-ES_tradnl" w:eastAsia="es-ES"/>
        </w:rPr>
        <w:t>a</w:t>
      </w:r>
      <w:r w:rsidR="004B2265" w:rsidRPr="0084703A">
        <w:rPr>
          <w:rFonts w:ascii="Arial" w:eastAsia="Times New Roman" w:hAnsi="Arial" w:cs="Arial"/>
          <w:sz w:val="24"/>
          <w:szCs w:val="27"/>
          <w:lang w:val="es-ES_tradnl" w:eastAsia="es-ES"/>
        </w:rPr>
        <w:t xml:space="preserve"> a la Subdirección de Tránsito y Movilidad</w:t>
      </w:r>
      <w:r w:rsidR="0084703A" w:rsidRPr="0084703A">
        <w:rPr>
          <w:rFonts w:ascii="Arial" w:eastAsia="Times New Roman" w:hAnsi="Arial" w:cs="Arial"/>
          <w:sz w:val="24"/>
          <w:szCs w:val="27"/>
          <w:lang w:val="es-ES_tradnl" w:eastAsia="es-ES"/>
        </w:rPr>
        <w:t xml:space="preserve"> </w:t>
      </w:r>
      <w:r w:rsidR="0084703A" w:rsidRPr="0056124F">
        <w:rPr>
          <w:rFonts w:ascii="Arial" w:eastAsia="Times New Roman" w:hAnsi="Arial" w:cs="Arial"/>
          <w:sz w:val="24"/>
          <w:szCs w:val="24"/>
          <w:lang w:val="es-ES_tradnl" w:eastAsia="es-ES"/>
        </w:rPr>
        <w:t>de</w:t>
      </w:r>
      <w:r w:rsidR="00B45CC8" w:rsidRPr="0056124F">
        <w:rPr>
          <w:rFonts w:ascii="Arial" w:eastAsia="Times New Roman" w:hAnsi="Arial" w:cs="Arial"/>
          <w:sz w:val="24"/>
          <w:szCs w:val="24"/>
          <w:lang w:val="es-ES_tradnl" w:eastAsia="es-ES"/>
        </w:rPr>
        <w:t xml:space="preserve"> </w:t>
      </w:r>
      <w:r w:rsidR="0084703A" w:rsidRPr="0056124F">
        <w:rPr>
          <w:rFonts w:ascii="Arial" w:hAnsi="Arial" w:cs="Arial"/>
          <w:sz w:val="24"/>
          <w:szCs w:val="24"/>
        </w:rPr>
        <w:t>la Dirección de Seguridad Pública, Vialidad y Protección Ciudadan</w:t>
      </w:r>
      <w:r w:rsidR="004E21E6">
        <w:rPr>
          <w:rFonts w:ascii="Arial" w:hAnsi="Arial" w:cs="Arial"/>
          <w:sz w:val="24"/>
          <w:szCs w:val="24"/>
        </w:rPr>
        <w:t>a</w:t>
      </w:r>
      <w:r w:rsidR="0084703A" w:rsidRPr="0056124F">
        <w:rPr>
          <w:rFonts w:ascii="Arial" w:hAnsi="Arial" w:cs="Arial"/>
          <w:sz w:val="24"/>
          <w:szCs w:val="24"/>
        </w:rPr>
        <w:t xml:space="preserve"> </w:t>
      </w:r>
      <w:r w:rsidR="004B2265" w:rsidRPr="0056124F">
        <w:rPr>
          <w:rFonts w:ascii="Arial" w:eastAsia="Times New Roman" w:hAnsi="Arial" w:cs="Arial"/>
          <w:sz w:val="24"/>
          <w:szCs w:val="24"/>
          <w:lang w:val="es-ES_tradnl" w:eastAsia="es-ES"/>
        </w:rPr>
        <w:t>del Municipio</w:t>
      </w:r>
      <w:r w:rsidR="004B2265" w:rsidRPr="0084703A">
        <w:rPr>
          <w:rFonts w:ascii="Arial" w:eastAsia="Times New Roman" w:hAnsi="Arial" w:cs="Arial"/>
          <w:sz w:val="24"/>
          <w:szCs w:val="27"/>
          <w:lang w:val="es-ES_tradnl" w:eastAsia="es-ES"/>
        </w:rPr>
        <w:t xml:space="preserve"> de Oaxaca de Juárez, Oaxaca</w:t>
      </w:r>
      <w:r w:rsidR="00F31017" w:rsidRPr="0084703A">
        <w:rPr>
          <w:rFonts w:ascii="Arial" w:hAnsi="Arial" w:cs="Arial"/>
          <w:bCs/>
          <w:snapToGrid w:val="0"/>
          <w:sz w:val="24"/>
          <w:szCs w:val="27"/>
        </w:rPr>
        <w:t>;</w:t>
      </w:r>
      <w:r w:rsidRPr="0084703A">
        <w:rPr>
          <w:rFonts w:ascii="Arial" w:hAnsi="Arial" w:cs="Arial"/>
          <w:bCs/>
          <w:snapToGrid w:val="0"/>
          <w:sz w:val="24"/>
          <w:szCs w:val="27"/>
        </w:rPr>
        <w:t xml:space="preserve"> </w:t>
      </w:r>
      <w:r w:rsidR="00E872E6" w:rsidRPr="0084703A">
        <w:rPr>
          <w:rFonts w:ascii="Arial" w:hAnsi="Arial" w:cs="Arial"/>
          <w:bCs/>
          <w:snapToGrid w:val="0"/>
          <w:sz w:val="24"/>
          <w:szCs w:val="27"/>
        </w:rPr>
        <w:t xml:space="preserve">en consecuencia, </w:t>
      </w:r>
      <w:r w:rsidR="00E872E6" w:rsidRPr="0084703A">
        <w:rPr>
          <w:rFonts w:ascii="Arial" w:hAnsi="Arial" w:cs="Arial"/>
          <w:bCs/>
          <w:snapToGrid w:val="0"/>
          <w:sz w:val="24"/>
          <w:szCs w:val="27"/>
          <w:u w:val="single"/>
        </w:rPr>
        <w:t xml:space="preserve">se ordena a esa autoridad demandada para que a través de sí misma o de quien sea legalmente competente, realice la baja de la citada acta de infracción del sistema electrónico y/o documental que para </w:t>
      </w:r>
      <w:r w:rsidR="00794F85" w:rsidRPr="0084703A">
        <w:rPr>
          <w:rFonts w:ascii="Arial" w:hAnsi="Arial" w:cs="Arial"/>
          <w:bCs/>
          <w:snapToGrid w:val="0"/>
          <w:sz w:val="24"/>
          <w:szCs w:val="27"/>
          <w:u w:val="single"/>
        </w:rPr>
        <w:t>tal efecto lleve esa autoridad.</w:t>
      </w:r>
    </w:p>
    <w:p w14:paraId="6D460799" w14:textId="0D6E4A63" w:rsidR="007B75A9" w:rsidRDefault="00982F3F" w:rsidP="00605164">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N</w:t>
      </w:r>
      <w:r w:rsidR="007B75A9">
        <w:rPr>
          <w:rFonts w:ascii="Arial" w:hAnsi="Arial" w:cs="Arial"/>
          <w:bCs/>
          <w:snapToGrid w:val="0"/>
          <w:sz w:val="24"/>
          <w:szCs w:val="27"/>
        </w:rPr>
        <w:t>o pasa desapercibido</w:t>
      </w:r>
      <w:r w:rsidR="00136684">
        <w:rPr>
          <w:rFonts w:ascii="Arial" w:hAnsi="Arial" w:cs="Arial"/>
          <w:bCs/>
          <w:snapToGrid w:val="0"/>
          <w:sz w:val="24"/>
          <w:szCs w:val="27"/>
        </w:rPr>
        <w:t xml:space="preserve"> mencionar </w:t>
      </w:r>
      <w:r w:rsidR="007B75A9">
        <w:rPr>
          <w:rFonts w:ascii="Arial" w:hAnsi="Arial" w:cs="Arial"/>
          <w:bCs/>
          <w:snapToGrid w:val="0"/>
          <w:sz w:val="24"/>
          <w:szCs w:val="27"/>
        </w:rPr>
        <w:t>que en</w:t>
      </w:r>
      <w:r w:rsidR="00136684">
        <w:rPr>
          <w:rFonts w:ascii="Arial" w:hAnsi="Arial" w:cs="Arial"/>
          <w:bCs/>
          <w:snapToGrid w:val="0"/>
          <w:sz w:val="24"/>
          <w:szCs w:val="27"/>
        </w:rPr>
        <w:t xml:space="preserve"> el </w:t>
      </w:r>
      <w:r w:rsidR="007B75A9">
        <w:rPr>
          <w:rFonts w:ascii="Arial" w:hAnsi="Arial" w:cs="Arial"/>
          <w:bCs/>
          <w:snapToGrid w:val="0"/>
          <w:sz w:val="24"/>
          <w:szCs w:val="27"/>
        </w:rPr>
        <w:t>punto petitorio TERCERO, la accionante solicita lo siguiente:</w:t>
      </w:r>
    </w:p>
    <w:p w14:paraId="4385E958" w14:textId="49342079" w:rsidR="007B75A9" w:rsidRPr="0056368E" w:rsidRDefault="0056368E" w:rsidP="0056368E">
      <w:pPr>
        <w:ind w:left="567" w:right="51"/>
        <w:jc w:val="both"/>
        <w:rPr>
          <w:rFonts w:ascii="Arial" w:hAnsi="Arial" w:cs="Arial"/>
          <w:bCs/>
          <w:i/>
          <w:iCs/>
          <w:snapToGrid w:val="0"/>
          <w:sz w:val="24"/>
          <w:szCs w:val="27"/>
        </w:rPr>
      </w:pPr>
      <w:r>
        <w:rPr>
          <w:rFonts w:ascii="Arial" w:hAnsi="Arial" w:cs="Arial"/>
          <w:b/>
          <w:i/>
          <w:iCs/>
          <w:snapToGrid w:val="0"/>
          <w:sz w:val="24"/>
          <w:szCs w:val="27"/>
        </w:rPr>
        <w:t>“</w:t>
      </w:r>
      <w:r w:rsidRPr="0056368E">
        <w:rPr>
          <w:rFonts w:ascii="Arial" w:hAnsi="Arial" w:cs="Arial"/>
          <w:b/>
          <w:i/>
          <w:iCs/>
          <w:snapToGrid w:val="0"/>
          <w:sz w:val="24"/>
          <w:szCs w:val="27"/>
        </w:rPr>
        <w:t>TERCERO.</w:t>
      </w:r>
      <w:r w:rsidRPr="0056368E">
        <w:rPr>
          <w:rFonts w:ascii="Arial" w:hAnsi="Arial" w:cs="Arial"/>
          <w:bCs/>
          <w:i/>
          <w:iCs/>
          <w:snapToGrid w:val="0"/>
          <w:sz w:val="24"/>
          <w:szCs w:val="27"/>
        </w:rPr>
        <w:t xml:space="preserve"> Previo los trámites legales correspondientes, declare la nulidad lisa y llana de la resolución que se impugna y con ello, se devuelva al suscrita (S</w:t>
      </w:r>
      <w:r w:rsidR="00DF6A8B">
        <w:rPr>
          <w:rFonts w:ascii="Arial" w:hAnsi="Arial" w:cs="Arial"/>
          <w:bCs/>
          <w:i/>
          <w:iCs/>
          <w:snapToGrid w:val="0"/>
          <w:sz w:val="24"/>
          <w:szCs w:val="27"/>
        </w:rPr>
        <w:t>ic</w:t>
      </w:r>
      <w:r w:rsidRPr="0056368E">
        <w:rPr>
          <w:rFonts w:ascii="Arial" w:hAnsi="Arial" w:cs="Arial"/>
          <w:bCs/>
          <w:i/>
          <w:iCs/>
          <w:snapToGrid w:val="0"/>
          <w:sz w:val="24"/>
          <w:szCs w:val="27"/>
        </w:rPr>
        <w:t>) el monto de dinero pagado ilegalmente.</w:t>
      </w:r>
      <w:r>
        <w:rPr>
          <w:rFonts w:ascii="Arial" w:hAnsi="Arial" w:cs="Arial"/>
          <w:bCs/>
          <w:i/>
          <w:iCs/>
          <w:snapToGrid w:val="0"/>
          <w:sz w:val="24"/>
          <w:szCs w:val="27"/>
        </w:rPr>
        <w:t>”</w:t>
      </w:r>
    </w:p>
    <w:p w14:paraId="0A1A21A0" w14:textId="0E8E1445" w:rsidR="007B75A9" w:rsidRDefault="007B75A9" w:rsidP="00605164">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De lo anterior, se advierte que la actora solicita previa nulidad que ese Tribunal declare el acto administrativo impugnado</w:t>
      </w:r>
      <w:r w:rsidR="008321E2">
        <w:rPr>
          <w:rFonts w:ascii="Arial" w:hAnsi="Arial" w:cs="Arial"/>
          <w:bCs/>
          <w:snapToGrid w:val="0"/>
          <w:sz w:val="24"/>
          <w:szCs w:val="27"/>
        </w:rPr>
        <w:t>, se le devuelva el monto monetario pagado con motivo del acto impugnado; sin embargo, del análisis hecho a las constancias que obran en autos</w:t>
      </w:r>
      <w:r w:rsidR="000919B8">
        <w:rPr>
          <w:rFonts w:ascii="Arial" w:hAnsi="Arial" w:cs="Arial"/>
          <w:bCs/>
          <w:snapToGrid w:val="0"/>
          <w:sz w:val="24"/>
          <w:szCs w:val="27"/>
        </w:rPr>
        <w:t>,</w:t>
      </w:r>
      <w:r w:rsidR="008321E2">
        <w:rPr>
          <w:rFonts w:ascii="Arial" w:hAnsi="Arial" w:cs="Arial"/>
          <w:bCs/>
          <w:snapToGrid w:val="0"/>
          <w:sz w:val="24"/>
          <w:szCs w:val="27"/>
        </w:rPr>
        <w:t xml:space="preserve"> así como de la demanda y pruebas anexadas, se advierte que en ningún momento, la actora manifiesta haber erogado pago alguno con motivo de</w:t>
      </w:r>
      <w:r w:rsidR="000919B8">
        <w:rPr>
          <w:rFonts w:ascii="Arial" w:hAnsi="Arial" w:cs="Arial"/>
          <w:bCs/>
          <w:snapToGrid w:val="0"/>
          <w:sz w:val="24"/>
          <w:szCs w:val="27"/>
        </w:rPr>
        <w:t xml:space="preserve"> </w:t>
      </w:r>
      <w:r w:rsidR="008321E2">
        <w:rPr>
          <w:rFonts w:ascii="Arial" w:hAnsi="Arial" w:cs="Arial"/>
          <w:bCs/>
          <w:snapToGrid w:val="0"/>
          <w:sz w:val="24"/>
          <w:szCs w:val="27"/>
        </w:rPr>
        <w:t>l</w:t>
      </w:r>
      <w:r w:rsidR="000919B8">
        <w:rPr>
          <w:rFonts w:ascii="Arial" w:hAnsi="Arial" w:cs="Arial"/>
          <w:bCs/>
          <w:snapToGrid w:val="0"/>
          <w:sz w:val="24"/>
          <w:szCs w:val="27"/>
        </w:rPr>
        <w:t>a infracción del</w:t>
      </w:r>
      <w:r w:rsidR="008321E2">
        <w:rPr>
          <w:rFonts w:ascii="Arial" w:hAnsi="Arial" w:cs="Arial"/>
          <w:bCs/>
          <w:snapToGrid w:val="0"/>
          <w:sz w:val="24"/>
          <w:szCs w:val="27"/>
        </w:rPr>
        <w:t xml:space="preserve"> acta reclamada, sin que se advierta recibo o comprobante de pago alguno, donde se especifique la cantidad pagada.</w:t>
      </w:r>
    </w:p>
    <w:p w14:paraId="16DC2494" w14:textId="4B3CF683" w:rsidR="008321E2" w:rsidRDefault="008321E2" w:rsidP="008321E2">
      <w:pPr>
        <w:spacing w:line="360" w:lineRule="auto"/>
        <w:ind w:firstLine="567"/>
        <w:jc w:val="both"/>
        <w:rPr>
          <w:rFonts w:ascii="Arial" w:hAnsi="Arial" w:cs="Arial"/>
          <w:sz w:val="24"/>
          <w:szCs w:val="24"/>
        </w:rPr>
      </w:pPr>
      <w:r>
        <w:rPr>
          <w:rFonts w:ascii="Arial" w:hAnsi="Arial" w:cs="Arial"/>
          <w:bCs/>
          <w:snapToGrid w:val="0"/>
          <w:sz w:val="24"/>
          <w:szCs w:val="27"/>
        </w:rPr>
        <w:t>Derivado de lo anterior, no basta con la sola manifestación de</w:t>
      </w:r>
      <w:r w:rsidR="00E1796F">
        <w:rPr>
          <w:rFonts w:ascii="Arial" w:hAnsi="Arial" w:cs="Arial"/>
          <w:bCs/>
          <w:snapToGrid w:val="0"/>
          <w:sz w:val="24"/>
          <w:szCs w:val="27"/>
        </w:rPr>
        <w:t xml:space="preserve"> </w:t>
      </w:r>
      <w:r>
        <w:rPr>
          <w:rFonts w:ascii="Arial" w:hAnsi="Arial" w:cs="Arial"/>
          <w:bCs/>
          <w:snapToGrid w:val="0"/>
          <w:sz w:val="24"/>
          <w:szCs w:val="27"/>
        </w:rPr>
        <w:t>l</w:t>
      </w:r>
      <w:r w:rsidR="00E1796F">
        <w:rPr>
          <w:rFonts w:ascii="Arial" w:hAnsi="Arial" w:cs="Arial"/>
          <w:bCs/>
          <w:snapToGrid w:val="0"/>
          <w:sz w:val="24"/>
          <w:szCs w:val="27"/>
        </w:rPr>
        <w:t>a</w:t>
      </w:r>
      <w:r>
        <w:rPr>
          <w:rFonts w:ascii="Arial" w:hAnsi="Arial" w:cs="Arial"/>
          <w:bCs/>
          <w:snapToGrid w:val="0"/>
          <w:sz w:val="24"/>
          <w:szCs w:val="27"/>
        </w:rPr>
        <w:t xml:space="preserve"> ac</w:t>
      </w:r>
      <w:r w:rsidR="00E1796F">
        <w:rPr>
          <w:rFonts w:ascii="Arial" w:hAnsi="Arial" w:cs="Arial"/>
          <w:bCs/>
          <w:snapToGrid w:val="0"/>
          <w:sz w:val="24"/>
          <w:szCs w:val="27"/>
        </w:rPr>
        <w:t xml:space="preserve">cionante </w:t>
      </w:r>
      <w:r>
        <w:rPr>
          <w:rFonts w:ascii="Arial" w:hAnsi="Arial" w:cs="Arial"/>
          <w:bCs/>
          <w:snapToGrid w:val="0"/>
          <w:sz w:val="24"/>
          <w:szCs w:val="27"/>
        </w:rPr>
        <w:t xml:space="preserve">de que </w:t>
      </w:r>
      <w:r w:rsidR="00E1796F">
        <w:rPr>
          <w:rFonts w:ascii="Arial" w:hAnsi="Arial" w:cs="Arial"/>
          <w:bCs/>
          <w:snapToGrid w:val="0"/>
          <w:sz w:val="24"/>
          <w:szCs w:val="27"/>
        </w:rPr>
        <w:t xml:space="preserve">se le devuelva la cantidad pagada, </w:t>
      </w:r>
      <w:r>
        <w:rPr>
          <w:rFonts w:ascii="Arial" w:hAnsi="Arial" w:cs="Arial"/>
          <w:bCs/>
          <w:snapToGrid w:val="0"/>
          <w:sz w:val="24"/>
          <w:szCs w:val="27"/>
        </w:rPr>
        <w:t>sino que también debe proba</w:t>
      </w:r>
      <w:r w:rsidR="00E1796F">
        <w:rPr>
          <w:rFonts w:ascii="Arial" w:hAnsi="Arial" w:cs="Arial"/>
          <w:bCs/>
          <w:snapToGrid w:val="0"/>
          <w:sz w:val="24"/>
          <w:szCs w:val="27"/>
        </w:rPr>
        <w:t>r que erogó cantidad alguna</w:t>
      </w:r>
      <w:r>
        <w:rPr>
          <w:rFonts w:ascii="Arial" w:hAnsi="Arial" w:cs="Arial"/>
          <w:bCs/>
          <w:snapToGrid w:val="0"/>
          <w:sz w:val="24"/>
          <w:szCs w:val="27"/>
        </w:rPr>
        <w:t xml:space="preserve">, esto es mediante la prueba idónea </w:t>
      </w:r>
      <w:r w:rsidR="00E1796F">
        <w:rPr>
          <w:rFonts w:ascii="Arial" w:hAnsi="Arial" w:cs="Arial"/>
          <w:bCs/>
          <w:snapToGrid w:val="0"/>
          <w:sz w:val="24"/>
          <w:szCs w:val="27"/>
        </w:rPr>
        <w:t>como lo pudiera ser el recibo de pago o comprobante de pago</w:t>
      </w:r>
      <w:r>
        <w:rPr>
          <w:rFonts w:ascii="Arial" w:hAnsi="Arial" w:cs="Arial"/>
          <w:bCs/>
          <w:snapToGrid w:val="0"/>
          <w:sz w:val="24"/>
          <w:szCs w:val="27"/>
        </w:rPr>
        <w:t xml:space="preserve">; </w:t>
      </w:r>
      <w:r w:rsidRPr="00AB14C2">
        <w:rPr>
          <w:rFonts w:ascii="Arial" w:hAnsi="Arial" w:cs="Arial"/>
          <w:bCs/>
          <w:snapToGrid w:val="0"/>
          <w:sz w:val="24"/>
          <w:szCs w:val="27"/>
        </w:rPr>
        <w:t xml:space="preserve">sin embargo, al no </w:t>
      </w:r>
      <w:r>
        <w:rPr>
          <w:rFonts w:ascii="Arial" w:hAnsi="Arial" w:cs="Arial"/>
          <w:bCs/>
          <w:snapToGrid w:val="0"/>
          <w:sz w:val="24"/>
          <w:szCs w:val="27"/>
        </w:rPr>
        <w:t>exhibir</w:t>
      </w:r>
      <w:r w:rsidRPr="00AB14C2">
        <w:rPr>
          <w:rFonts w:ascii="Arial" w:hAnsi="Arial" w:cs="Arial"/>
          <w:bCs/>
          <w:snapToGrid w:val="0"/>
          <w:sz w:val="24"/>
          <w:szCs w:val="27"/>
        </w:rPr>
        <w:t xml:space="preserve"> </w:t>
      </w:r>
      <w:r>
        <w:rPr>
          <w:rFonts w:ascii="Arial" w:hAnsi="Arial" w:cs="Arial"/>
          <w:bCs/>
          <w:snapToGrid w:val="0"/>
          <w:sz w:val="24"/>
          <w:szCs w:val="27"/>
        </w:rPr>
        <w:t xml:space="preserve">en el presente juicio prueba alguna con la cual esta Sala Unitaria advierta que efectivamente </w:t>
      </w:r>
      <w:r w:rsidR="00E1796F">
        <w:rPr>
          <w:rFonts w:ascii="Arial" w:hAnsi="Arial" w:cs="Arial"/>
          <w:bCs/>
          <w:snapToGrid w:val="0"/>
          <w:sz w:val="24"/>
          <w:szCs w:val="27"/>
        </w:rPr>
        <w:t>pago cantidad alguna con motivo del acta de infracción impugnada</w:t>
      </w:r>
      <w:r w:rsidRPr="00AB14C2">
        <w:rPr>
          <w:rFonts w:ascii="Arial" w:hAnsi="Arial" w:cs="Arial"/>
          <w:bCs/>
          <w:snapToGrid w:val="0"/>
          <w:sz w:val="24"/>
          <w:szCs w:val="27"/>
        </w:rPr>
        <w:t xml:space="preserve">, </w:t>
      </w:r>
      <w:r>
        <w:rPr>
          <w:rFonts w:ascii="Arial" w:hAnsi="Arial" w:cs="Arial"/>
          <w:bCs/>
          <w:snapToGrid w:val="0"/>
          <w:sz w:val="24"/>
          <w:szCs w:val="27"/>
        </w:rPr>
        <w:t>este resolutor</w:t>
      </w:r>
      <w:r w:rsidRPr="00AB14C2">
        <w:rPr>
          <w:rFonts w:ascii="Arial" w:hAnsi="Arial" w:cs="Arial"/>
          <w:bCs/>
          <w:snapToGrid w:val="0"/>
          <w:sz w:val="24"/>
          <w:szCs w:val="27"/>
        </w:rPr>
        <w:t xml:space="preserve"> no puede </w:t>
      </w:r>
      <w:r>
        <w:rPr>
          <w:rFonts w:ascii="Arial" w:hAnsi="Arial" w:cs="Arial"/>
          <w:bCs/>
          <w:snapToGrid w:val="0"/>
          <w:sz w:val="24"/>
          <w:szCs w:val="27"/>
        </w:rPr>
        <w:t>darle valor probatorio a su dicho</w:t>
      </w:r>
      <w:r w:rsidRPr="00AB14C2">
        <w:rPr>
          <w:rFonts w:ascii="Arial" w:hAnsi="Arial" w:cs="Arial"/>
          <w:bCs/>
          <w:snapToGrid w:val="0"/>
          <w:sz w:val="24"/>
          <w:szCs w:val="27"/>
        </w:rPr>
        <w:t xml:space="preserve">, </w:t>
      </w:r>
      <w:r w:rsidRPr="006772DA">
        <w:rPr>
          <w:rFonts w:ascii="Arial" w:hAnsi="Arial" w:cs="Arial"/>
          <w:bCs/>
          <w:snapToGrid w:val="0"/>
          <w:sz w:val="24"/>
          <w:szCs w:val="27"/>
        </w:rPr>
        <w:t xml:space="preserve">resulta aplicable el aforismo jurídico que reza: </w:t>
      </w:r>
      <w:r w:rsidRPr="006772DA">
        <w:rPr>
          <w:rFonts w:ascii="Arial" w:hAnsi="Arial" w:cs="Arial"/>
          <w:bCs/>
          <w:i/>
          <w:snapToGrid w:val="0"/>
          <w:sz w:val="24"/>
          <w:szCs w:val="27"/>
        </w:rPr>
        <w:t>“el que afirma está obligado a probar, el que niega no, salvo que dentro de la afirmación contenga implícita una afirmación”</w:t>
      </w:r>
      <w:r w:rsidRPr="006772DA">
        <w:rPr>
          <w:rFonts w:ascii="Arial" w:hAnsi="Arial" w:cs="Arial"/>
          <w:bCs/>
          <w:snapToGrid w:val="0"/>
          <w:sz w:val="24"/>
          <w:szCs w:val="27"/>
        </w:rPr>
        <w:t xml:space="preserve">, de ahí que </w:t>
      </w:r>
      <w:r w:rsidR="00E1796F">
        <w:rPr>
          <w:rFonts w:ascii="Arial" w:hAnsi="Arial" w:cs="Arial"/>
          <w:bCs/>
          <w:snapToGrid w:val="0"/>
          <w:sz w:val="24"/>
          <w:szCs w:val="27"/>
        </w:rPr>
        <w:t>la parte</w:t>
      </w:r>
      <w:r w:rsidRPr="006772DA">
        <w:rPr>
          <w:rFonts w:ascii="Arial" w:hAnsi="Arial" w:cs="Arial"/>
          <w:bCs/>
          <w:snapToGrid w:val="0"/>
          <w:sz w:val="24"/>
          <w:szCs w:val="27"/>
        </w:rPr>
        <w:t xml:space="preserve"> </w:t>
      </w:r>
      <w:r>
        <w:rPr>
          <w:rFonts w:ascii="Arial" w:hAnsi="Arial" w:cs="Arial"/>
          <w:bCs/>
          <w:snapToGrid w:val="0"/>
          <w:sz w:val="24"/>
          <w:szCs w:val="27"/>
        </w:rPr>
        <w:t>actor</w:t>
      </w:r>
      <w:r w:rsidR="00E1796F">
        <w:rPr>
          <w:rFonts w:ascii="Arial" w:hAnsi="Arial" w:cs="Arial"/>
          <w:bCs/>
          <w:snapToGrid w:val="0"/>
          <w:sz w:val="24"/>
          <w:szCs w:val="27"/>
        </w:rPr>
        <w:t>a</w:t>
      </w:r>
      <w:r>
        <w:rPr>
          <w:rFonts w:ascii="Arial" w:hAnsi="Arial" w:cs="Arial"/>
          <w:bCs/>
          <w:snapToGrid w:val="0"/>
          <w:sz w:val="24"/>
          <w:szCs w:val="27"/>
        </w:rPr>
        <w:t xml:space="preserve"> </w:t>
      </w:r>
      <w:r w:rsidRPr="006772DA">
        <w:rPr>
          <w:rFonts w:ascii="Arial" w:hAnsi="Arial" w:cs="Arial"/>
          <w:bCs/>
          <w:snapToGrid w:val="0"/>
          <w:sz w:val="24"/>
          <w:szCs w:val="27"/>
        </w:rPr>
        <w:t xml:space="preserve">tenía la carga probatoria </w:t>
      </w:r>
      <w:r>
        <w:rPr>
          <w:rFonts w:ascii="Arial" w:hAnsi="Arial" w:cs="Arial"/>
          <w:bCs/>
          <w:snapToGrid w:val="0"/>
          <w:sz w:val="24"/>
          <w:szCs w:val="27"/>
        </w:rPr>
        <w:t>de</w:t>
      </w:r>
      <w:r w:rsidRPr="006772DA">
        <w:rPr>
          <w:rFonts w:ascii="Arial" w:hAnsi="Arial" w:cs="Arial"/>
          <w:bCs/>
          <w:snapToGrid w:val="0"/>
          <w:sz w:val="24"/>
          <w:szCs w:val="27"/>
        </w:rPr>
        <w:t xml:space="preserve"> aportar los elementos probatorios suficientes para que se llegara a la verdad objetiv</w:t>
      </w:r>
      <w:r>
        <w:rPr>
          <w:rFonts w:ascii="Arial" w:hAnsi="Arial" w:cs="Arial"/>
          <w:bCs/>
          <w:snapToGrid w:val="0"/>
          <w:sz w:val="24"/>
          <w:szCs w:val="27"/>
        </w:rPr>
        <w:t>a, respecto de la existencia d</w:t>
      </w:r>
      <w:r w:rsidR="00E1796F">
        <w:rPr>
          <w:rFonts w:ascii="Arial" w:hAnsi="Arial" w:cs="Arial"/>
          <w:bCs/>
          <w:snapToGrid w:val="0"/>
          <w:sz w:val="24"/>
          <w:szCs w:val="27"/>
        </w:rPr>
        <w:t xml:space="preserve">el pago </w:t>
      </w:r>
      <w:r w:rsidR="00E748DB">
        <w:rPr>
          <w:rFonts w:ascii="Arial" w:hAnsi="Arial" w:cs="Arial"/>
          <w:bCs/>
          <w:snapToGrid w:val="0"/>
          <w:sz w:val="24"/>
          <w:szCs w:val="27"/>
        </w:rPr>
        <w:t>erogado</w:t>
      </w:r>
      <w:r w:rsidRPr="006772DA">
        <w:rPr>
          <w:rFonts w:ascii="Arial" w:hAnsi="Arial" w:cs="Arial"/>
          <w:bCs/>
          <w:snapToGrid w:val="0"/>
          <w:sz w:val="24"/>
          <w:szCs w:val="27"/>
        </w:rPr>
        <w:t xml:space="preserve">, ello atento a los principios lógicos y ontológicos que rigen los principios probatorios, específicamente el principio ontológico que reza: </w:t>
      </w:r>
      <w:r w:rsidRPr="006772DA">
        <w:rPr>
          <w:rFonts w:ascii="Arial" w:hAnsi="Arial" w:cs="Arial"/>
          <w:bCs/>
          <w:i/>
          <w:snapToGrid w:val="0"/>
          <w:sz w:val="24"/>
          <w:szCs w:val="27"/>
        </w:rPr>
        <w:t xml:space="preserve">“lo ordinario se presume, lo </w:t>
      </w:r>
      <w:r w:rsidRPr="006772DA">
        <w:rPr>
          <w:rFonts w:ascii="Arial" w:hAnsi="Arial" w:cs="Arial"/>
          <w:bCs/>
          <w:i/>
          <w:snapToGrid w:val="0"/>
          <w:sz w:val="24"/>
          <w:szCs w:val="27"/>
        </w:rPr>
        <w:lastRenderedPageBreak/>
        <w:t>extraordinario se prueba”</w:t>
      </w:r>
      <w:r>
        <w:rPr>
          <w:rFonts w:ascii="Arial" w:hAnsi="Arial" w:cs="Arial"/>
          <w:bCs/>
          <w:snapToGrid w:val="0"/>
          <w:sz w:val="24"/>
          <w:szCs w:val="27"/>
        </w:rPr>
        <w:t xml:space="preserve"> </w:t>
      </w:r>
      <w:r w:rsidRPr="006772DA">
        <w:rPr>
          <w:rFonts w:ascii="Arial" w:hAnsi="Arial" w:cs="Arial"/>
          <w:bCs/>
          <w:snapToGrid w:val="0"/>
          <w:sz w:val="24"/>
          <w:szCs w:val="27"/>
        </w:rPr>
        <w:t xml:space="preserve">y aplicándolo al caso concreto, que </w:t>
      </w:r>
      <w:r w:rsidR="00E748DB">
        <w:rPr>
          <w:rFonts w:ascii="Arial" w:hAnsi="Arial" w:cs="Arial"/>
          <w:bCs/>
          <w:snapToGrid w:val="0"/>
          <w:sz w:val="24"/>
          <w:szCs w:val="27"/>
        </w:rPr>
        <w:t>la promovente realizó un pago con motivo del acta de infracción impuesta</w:t>
      </w:r>
      <w:r w:rsidRPr="006772DA">
        <w:rPr>
          <w:rFonts w:ascii="Arial" w:hAnsi="Arial" w:cs="Arial"/>
          <w:bCs/>
          <w:snapToGrid w:val="0"/>
          <w:sz w:val="24"/>
          <w:szCs w:val="27"/>
        </w:rPr>
        <w:t>.</w:t>
      </w:r>
    </w:p>
    <w:p w14:paraId="16740D12" w14:textId="77777777" w:rsidR="008321E2" w:rsidRPr="006772DA" w:rsidRDefault="008321E2" w:rsidP="008321E2">
      <w:pPr>
        <w:spacing w:line="360" w:lineRule="auto"/>
        <w:ind w:right="51" w:firstLine="567"/>
        <w:jc w:val="both"/>
        <w:rPr>
          <w:rFonts w:ascii="Arial" w:hAnsi="Arial" w:cs="Arial"/>
          <w:bCs/>
          <w:snapToGrid w:val="0"/>
          <w:sz w:val="24"/>
          <w:szCs w:val="27"/>
        </w:rPr>
      </w:pPr>
      <w:r w:rsidRPr="006772DA">
        <w:rPr>
          <w:rFonts w:ascii="Arial" w:hAnsi="Arial" w:cs="Arial"/>
          <w:bCs/>
          <w:snapToGrid w:val="0"/>
          <w:sz w:val="24"/>
          <w:szCs w:val="27"/>
        </w:rPr>
        <w:t>Sirve de sustento a lo anterior la tesis</w:t>
      </w:r>
      <w:r>
        <w:rPr>
          <w:rStyle w:val="Refdenotaalpie"/>
          <w:rFonts w:ascii="Arial" w:hAnsi="Arial" w:cs="Arial"/>
          <w:bCs/>
          <w:snapToGrid w:val="0"/>
          <w:sz w:val="24"/>
          <w:szCs w:val="27"/>
        </w:rPr>
        <w:footnoteReference w:id="6"/>
      </w:r>
      <w:r w:rsidRPr="006772DA">
        <w:rPr>
          <w:rFonts w:ascii="Arial" w:hAnsi="Arial" w:cs="Arial"/>
          <w:bCs/>
          <w:snapToGrid w:val="0"/>
          <w:sz w:val="24"/>
          <w:szCs w:val="27"/>
        </w:rPr>
        <w:t>, bajo el rubro y texto siguiente:</w:t>
      </w:r>
    </w:p>
    <w:p w14:paraId="7D263411" w14:textId="77777777" w:rsidR="008321E2" w:rsidRPr="006772DA" w:rsidRDefault="008321E2" w:rsidP="008321E2">
      <w:pPr>
        <w:ind w:left="567" w:right="51"/>
        <w:jc w:val="both"/>
        <w:rPr>
          <w:rFonts w:ascii="Arial" w:hAnsi="Arial" w:cs="Arial"/>
          <w:bCs/>
          <w:i/>
          <w:snapToGrid w:val="0"/>
          <w:sz w:val="24"/>
          <w:szCs w:val="27"/>
        </w:rPr>
      </w:pPr>
      <w:r w:rsidRPr="006772DA">
        <w:rPr>
          <w:rFonts w:ascii="Arial" w:hAnsi="Arial" w:cs="Arial"/>
          <w:b/>
          <w:bCs/>
          <w:i/>
          <w:snapToGrid w:val="0"/>
          <w:sz w:val="24"/>
          <w:szCs w:val="27"/>
        </w:rPr>
        <w:t>“CARGA DE LA PRUEBA. SU DISTRIBUCIÓN A PARTIR DE LOS PRINCIPIOS LÓGICO Y ONTOLÓGICO.</w:t>
      </w:r>
      <w:r w:rsidRPr="006772DA">
        <w:rPr>
          <w:rFonts w:ascii="Arial" w:hAnsi="Arial" w:cs="Arial"/>
          <w:bCs/>
          <w:i/>
          <w:snapToGrid w:val="0"/>
          <w:sz w:val="24"/>
          <w:szCs w:val="27"/>
        </w:rPr>
        <w:t xml:space="preserve"> El sistema probatorio dispuesto en el Código de Procedimientos Civiles para el Distrito Federal acoge los principios lógico y ontológico que la teoría establece en torno a la dinámica de la carga de la prueba, cuyos entendimiento y aplicación facilitan la tarea del juzgador, pues permite conocer de qué forma se desplazan dichas cargas, en función de las posiciones que van tomando las partes de acuerdo a las aseveraciones que formulan durante el juicio. Ahora bien, el principio ontológico parte de la siguiente premisa: lo ordinario se presume, lo extraordinario se prueba, y se funda, en que el enunciado que trata sobre lo ordinario se presenta, desde luego, por sí mismo, con un elemento de prueba que se apoya en la experiencia común; en tanto que el aserto que versa sobre lo extraordinario se manifiesta, por el contrario, destituido de todo principio de prueba; así, tener ese sustento o carecer de él, es lo que provoca que la carga de la prueba se desplace hacia la parte que formula enunciados sobre hechos extraordinarios, cuando la oposición expresada por su contraria la constituye una aseveración sobre un acontecimiento ordinario. Por su parte, en subordinación al principio ontológico, se encuentra el lógico, aplicable en los casos en que debe dilucidarse a quién corresponde la carga probatoria cuando existen dos asertos: uno positivo y otro negativo; y en atención a este principio, por la facilidad que existe en demostrar el aserto positivo, éste queda a cargo de quien lo formula y libera de ese peso al que expone una negación, por la dificultad para demostrarla. Así, el principio lógico tiene su fundamento en que en los enunciados positivos hay más facilidad en su demostración, pues es admisible acreditarlos con pruebas directas e indirectas; en tanto que un aserto negativo sólo puede justificarse con pruebas indirectas; asimismo, el principio en cuestión toma en cuenta las verdaderas negaciones (las sustanciales) y no aquellas que sólo tienen de negativo la forma en que se expone el aserto (negaciones formales). De ahí que, para establecer la distribución de la carga probatoria, debe considerarse también si el contenido de la negación es concreto (por ejemplo, "no soy la persona que intervino en el acto jurídico") o indefinido (verbigracia, "nunca he estado en cierto lugar") pues en el primer caso, la dificultad de la prueba deriva de una negación de imposible demostración, que traslada la carga de la prueba a la parte que afirma la identidad; mientras que la segunda es una negación sustancial, cuya dificultad probatoria proviene, no de la forma negativa, sino de la indefinición de su contenido, en cuyo caso corresponde a quien sostiene lo contrario (que el sujeto sí estuvo en cierto lugar en determinada fecha) demostrar su aserto, ante la indefinición de la negación formulada. Finalmente, en el caso de las afirmaciones indeterminadas, si bien se presenta un inconveniente similar, existe una distinción, pues en éstas se advierte un elemento positivo, susceptible de probarse, que permite presumir otro de igual naturaleza.”</w:t>
      </w:r>
    </w:p>
    <w:p w14:paraId="3DA869C9" w14:textId="77777777" w:rsidR="008321E2" w:rsidRPr="006772DA" w:rsidRDefault="008321E2" w:rsidP="008321E2">
      <w:pPr>
        <w:spacing w:line="360" w:lineRule="auto"/>
        <w:ind w:right="51" w:firstLine="567"/>
        <w:jc w:val="both"/>
        <w:rPr>
          <w:rFonts w:ascii="Arial" w:hAnsi="Arial" w:cs="Arial"/>
          <w:bCs/>
          <w:snapToGrid w:val="0"/>
          <w:sz w:val="24"/>
          <w:szCs w:val="27"/>
        </w:rPr>
      </w:pPr>
      <w:r w:rsidRPr="006772DA">
        <w:rPr>
          <w:rFonts w:ascii="Arial" w:hAnsi="Arial" w:cs="Arial"/>
          <w:bCs/>
          <w:snapToGrid w:val="0"/>
          <w:sz w:val="24"/>
          <w:szCs w:val="27"/>
        </w:rPr>
        <w:lastRenderedPageBreak/>
        <w:t>De igual forma, sirve de sustento la tesis</w:t>
      </w:r>
      <w:r>
        <w:rPr>
          <w:rStyle w:val="Refdenotaalpie"/>
          <w:rFonts w:ascii="Arial" w:hAnsi="Arial" w:cs="Arial"/>
          <w:bCs/>
          <w:snapToGrid w:val="0"/>
          <w:sz w:val="24"/>
          <w:szCs w:val="27"/>
        </w:rPr>
        <w:footnoteReference w:id="7"/>
      </w:r>
      <w:r w:rsidRPr="006772DA">
        <w:rPr>
          <w:rFonts w:ascii="Arial" w:hAnsi="Arial" w:cs="Arial"/>
          <w:bCs/>
          <w:snapToGrid w:val="0"/>
          <w:sz w:val="24"/>
          <w:szCs w:val="27"/>
        </w:rPr>
        <w:t>, bajo el rubro y texto siguiente:</w:t>
      </w:r>
    </w:p>
    <w:p w14:paraId="00EF165F" w14:textId="77777777" w:rsidR="008321E2" w:rsidRPr="006772DA" w:rsidRDefault="008321E2" w:rsidP="008321E2">
      <w:pPr>
        <w:ind w:left="567" w:right="51"/>
        <w:jc w:val="both"/>
        <w:rPr>
          <w:rFonts w:ascii="Arial" w:hAnsi="Arial" w:cs="Arial"/>
          <w:bCs/>
          <w:i/>
          <w:snapToGrid w:val="0"/>
          <w:sz w:val="24"/>
          <w:szCs w:val="27"/>
        </w:rPr>
      </w:pPr>
      <w:r w:rsidRPr="006772DA">
        <w:rPr>
          <w:rFonts w:ascii="Arial" w:hAnsi="Arial" w:cs="Arial"/>
          <w:b/>
          <w:bCs/>
          <w:i/>
          <w:snapToGrid w:val="0"/>
          <w:sz w:val="24"/>
          <w:szCs w:val="27"/>
        </w:rPr>
        <w:t>“PRUEBA CARGA DE LA.</w:t>
      </w:r>
      <w:r w:rsidRPr="006772DA">
        <w:rPr>
          <w:rFonts w:ascii="Arial" w:hAnsi="Arial" w:cs="Arial"/>
          <w:bCs/>
          <w:i/>
          <w:snapToGrid w:val="0"/>
          <w:sz w:val="24"/>
          <w:szCs w:val="27"/>
        </w:rPr>
        <w:t xml:space="preserve"> La carga de la prueba incumbe a quien de una afirmación pretende hacer derivar consecuencias para él favorables, ya que justo es que quien quiere obtener una ventaja, soporte la carga probatoria. En consecuencia, el actor debe justificar el hecho jurídico del que deriva su derecho. Así, la actora debe acreditar la existencia de una relación obligatoria. En el supuesto de que se justifiquen los hechos generadores del derecho que se pretende, la demandada tiene la carga de la prueba de las circunstancias que han impedido del surgimiento o la subsistencia del derecho del actor, puesto que las causas de extinción de una obligación deben probarse por el que pretende sacar ventajas de ellas.”</w:t>
      </w:r>
    </w:p>
    <w:p w14:paraId="2F6DD804" w14:textId="694DB38B" w:rsidR="008321E2" w:rsidRPr="007B75A9" w:rsidRDefault="003B6E42" w:rsidP="008321E2">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 xml:space="preserve">Por las consideraciones antes vertidas, </w:t>
      </w:r>
      <w:r w:rsidRPr="00293174">
        <w:rPr>
          <w:rFonts w:ascii="Arial" w:hAnsi="Arial" w:cs="Arial"/>
          <w:b/>
          <w:snapToGrid w:val="0"/>
          <w:sz w:val="24"/>
          <w:szCs w:val="27"/>
        </w:rPr>
        <w:t>NO HA LUGAR</w:t>
      </w:r>
      <w:r>
        <w:rPr>
          <w:rFonts w:ascii="Arial" w:hAnsi="Arial" w:cs="Arial"/>
          <w:bCs/>
          <w:snapToGrid w:val="0"/>
          <w:sz w:val="24"/>
          <w:szCs w:val="27"/>
        </w:rPr>
        <w:t xml:space="preserve"> a condenar a la</w:t>
      </w:r>
      <w:r w:rsidR="00202377">
        <w:rPr>
          <w:rFonts w:ascii="Arial" w:hAnsi="Arial" w:cs="Arial"/>
          <w:bCs/>
          <w:snapToGrid w:val="0"/>
          <w:sz w:val="24"/>
          <w:szCs w:val="27"/>
        </w:rPr>
        <w:t xml:space="preserve"> autoridad </w:t>
      </w:r>
      <w:r>
        <w:rPr>
          <w:rFonts w:ascii="Arial" w:hAnsi="Arial" w:cs="Arial"/>
          <w:bCs/>
          <w:snapToGrid w:val="0"/>
          <w:sz w:val="24"/>
          <w:szCs w:val="27"/>
        </w:rPr>
        <w:t>demandada a la devolución de pago alguno, derivado del acta de infracción impuesta a la accionante.</w:t>
      </w:r>
    </w:p>
    <w:p w14:paraId="72874FF7" w14:textId="0C95E928" w:rsidR="00414AF5" w:rsidRDefault="00414AF5" w:rsidP="00605164">
      <w:pPr>
        <w:spacing w:line="360" w:lineRule="auto"/>
        <w:ind w:right="51" w:firstLine="567"/>
        <w:jc w:val="both"/>
        <w:rPr>
          <w:rFonts w:ascii="Arial" w:hAnsi="Arial" w:cs="Arial"/>
          <w:bCs/>
          <w:snapToGrid w:val="0"/>
          <w:sz w:val="24"/>
          <w:szCs w:val="27"/>
        </w:rPr>
      </w:pPr>
      <w:r w:rsidRPr="00414AF5">
        <w:rPr>
          <w:rFonts w:ascii="Arial" w:hAnsi="Arial" w:cs="Arial"/>
          <w:bCs/>
          <w:snapToGrid w:val="0"/>
          <w:sz w:val="24"/>
          <w:szCs w:val="27"/>
        </w:rPr>
        <w:t>Por lo anteriormente expuesto, fundado y motivado, en términos de los artículos 207, 208 fracciones II y VI, y 209 de la Ley de Procedimiento y Justicia Administrativa para el Estado de Oaxaca, se</w:t>
      </w:r>
      <w:r>
        <w:rPr>
          <w:rFonts w:ascii="Arial" w:hAnsi="Arial" w:cs="Arial"/>
          <w:bCs/>
          <w:snapToGrid w:val="0"/>
          <w:sz w:val="24"/>
          <w:szCs w:val="27"/>
        </w:rPr>
        <w:t>:</w:t>
      </w:r>
    </w:p>
    <w:p w14:paraId="7A3E508A" w14:textId="4C13A806" w:rsidR="003E0CBC" w:rsidRPr="009C0C09" w:rsidRDefault="003E0CBC" w:rsidP="00605164">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43A4C3A8" w14:textId="10CDCA78" w:rsidR="003E0CBC" w:rsidRPr="009C0C09" w:rsidRDefault="003E0CBC" w:rsidP="00605164">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41DD2826"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0AEA5DFE"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w:t>
      </w:r>
      <w:r w:rsidR="00F31017">
        <w:rPr>
          <w:rFonts w:cs="Arial"/>
          <w:b w:val="0"/>
          <w:bCs/>
          <w:i w:val="0"/>
          <w:szCs w:val="27"/>
        </w:rPr>
        <w:t xml:space="preserve"> Unitaria</w:t>
      </w:r>
      <w:r w:rsidRPr="009C0C09">
        <w:rPr>
          <w:rFonts w:cs="Arial"/>
          <w:b w:val="0"/>
          <w:bCs/>
          <w:i w:val="0"/>
          <w:szCs w:val="27"/>
        </w:rPr>
        <w:t xml:space="preserve"> advierte que, en el presente juicio no se configura alguna causal de improcedencia o sobreseimiento, por tanto, </w:t>
      </w:r>
      <w:r w:rsidRPr="009C0C09">
        <w:rPr>
          <w:rFonts w:cs="Arial"/>
          <w:i w:val="0"/>
          <w:szCs w:val="27"/>
        </w:rPr>
        <w:t>NO SE SOBRESEE.</w:t>
      </w:r>
    </w:p>
    <w:p w14:paraId="0CB13576" w14:textId="54034503" w:rsidR="003E0CBC"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CUARTO.</w:t>
      </w:r>
      <w:r w:rsidRPr="009C0C09">
        <w:rPr>
          <w:rFonts w:cs="Arial"/>
          <w:b w:val="0"/>
          <w:bCs/>
          <w:i w:val="0"/>
          <w:szCs w:val="27"/>
        </w:rPr>
        <w:t xml:space="preserve"> Se declara la </w:t>
      </w:r>
      <w:r w:rsidR="001B5DC7" w:rsidRPr="001B5DC7">
        <w:rPr>
          <w:rFonts w:cs="Arial"/>
          <w:i w:val="0"/>
          <w:szCs w:val="27"/>
        </w:rPr>
        <w:t xml:space="preserve">NULIDAD LISA Y LLANA </w:t>
      </w:r>
      <w:r w:rsidR="001B5DC7" w:rsidRPr="001B5DC7">
        <w:rPr>
          <w:rFonts w:cs="Arial"/>
          <w:b w:val="0"/>
          <w:i w:val="0"/>
          <w:szCs w:val="27"/>
        </w:rPr>
        <w:t>del acta de infracción con número de folio</w:t>
      </w:r>
      <w:r w:rsidR="00815BA8">
        <w:rPr>
          <w:rFonts w:cs="Arial"/>
          <w:b w:val="0"/>
          <w:i w:val="0"/>
          <w:szCs w:val="27"/>
        </w:rPr>
        <w:t xml:space="preserve"> </w:t>
      </w:r>
      <w:r w:rsidR="00CF22CD">
        <w:rPr>
          <w:rFonts w:cs="Arial"/>
          <w:b w:val="0"/>
          <w:i w:val="0"/>
          <w:szCs w:val="27"/>
        </w:rPr>
        <w:t>*****</w:t>
      </w:r>
      <w:r w:rsidR="00857C91">
        <w:rPr>
          <w:rFonts w:cs="Arial"/>
          <w:b w:val="0"/>
          <w:i w:val="0"/>
          <w:szCs w:val="27"/>
        </w:rPr>
        <w:t>,</w:t>
      </w:r>
      <w:r w:rsidR="00794F85" w:rsidRPr="00794F85">
        <w:rPr>
          <w:rFonts w:cs="Arial"/>
          <w:b w:val="0"/>
          <w:i w:val="0"/>
          <w:szCs w:val="27"/>
        </w:rPr>
        <w:t xml:space="preserve"> de fech</w:t>
      </w:r>
      <w:r w:rsidR="00B45CC8">
        <w:rPr>
          <w:rFonts w:cs="Arial"/>
          <w:b w:val="0"/>
          <w:i w:val="0"/>
          <w:szCs w:val="27"/>
        </w:rPr>
        <w:t xml:space="preserve">a </w:t>
      </w:r>
      <w:r w:rsidR="005261E8">
        <w:rPr>
          <w:rFonts w:cs="Arial"/>
          <w:b w:val="0"/>
          <w:i w:val="0"/>
          <w:szCs w:val="27"/>
        </w:rPr>
        <w:t>****</w:t>
      </w:r>
      <w:r w:rsidR="007B3AC5">
        <w:rPr>
          <w:rFonts w:cs="Arial"/>
          <w:b w:val="0"/>
          <w:i w:val="0"/>
          <w:szCs w:val="27"/>
        </w:rPr>
        <w:t xml:space="preserve"> de</w:t>
      </w:r>
      <w:r w:rsidR="00815BA8">
        <w:rPr>
          <w:rFonts w:cs="Arial"/>
          <w:b w:val="0"/>
          <w:i w:val="0"/>
          <w:szCs w:val="27"/>
        </w:rPr>
        <w:t xml:space="preserve"> </w:t>
      </w:r>
      <w:r w:rsidR="005261E8">
        <w:rPr>
          <w:rFonts w:cs="Arial"/>
          <w:b w:val="0"/>
          <w:i w:val="0"/>
          <w:szCs w:val="27"/>
        </w:rPr>
        <w:t>*****</w:t>
      </w:r>
      <w:r w:rsidR="00794F85" w:rsidRPr="00794F85">
        <w:rPr>
          <w:rFonts w:cs="Arial"/>
          <w:b w:val="0"/>
          <w:i w:val="0"/>
          <w:szCs w:val="27"/>
        </w:rPr>
        <w:t xml:space="preserve"> de dos mil </w:t>
      </w:r>
      <w:r w:rsidR="005261E8">
        <w:rPr>
          <w:rFonts w:cs="Arial"/>
          <w:b w:val="0"/>
          <w:i w:val="0"/>
          <w:szCs w:val="27"/>
        </w:rPr>
        <w:t>****</w:t>
      </w:r>
      <w:r w:rsidR="00493C88" w:rsidRPr="00493C88">
        <w:rPr>
          <w:rFonts w:cs="Arial"/>
          <w:b w:val="0"/>
          <w:i w:val="0"/>
          <w:szCs w:val="27"/>
        </w:rPr>
        <w:t>, emitida por</w:t>
      </w:r>
      <w:r w:rsidR="00815BA8">
        <w:rPr>
          <w:rFonts w:cs="Arial"/>
          <w:b w:val="0"/>
          <w:i w:val="0"/>
          <w:szCs w:val="27"/>
        </w:rPr>
        <w:t xml:space="preserve"> Flor del Carmen Núñez Carrasco</w:t>
      </w:r>
      <w:r w:rsidR="00022D0A" w:rsidRPr="00022D0A">
        <w:rPr>
          <w:rFonts w:cs="Arial"/>
          <w:b w:val="0"/>
          <w:bCs/>
          <w:i w:val="0"/>
          <w:iCs/>
          <w:szCs w:val="27"/>
        </w:rPr>
        <w:t>,</w:t>
      </w:r>
      <w:r w:rsidR="00022D0A" w:rsidRPr="00794F85">
        <w:rPr>
          <w:rFonts w:cs="Arial"/>
          <w:b w:val="0"/>
          <w:i w:val="0"/>
          <w:szCs w:val="27"/>
        </w:rPr>
        <w:t xml:space="preserve"> </w:t>
      </w:r>
      <w:r w:rsidR="00794F85" w:rsidRPr="00794F85">
        <w:rPr>
          <w:rFonts w:cs="Arial"/>
          <w:b w:val="0"/>
          <w:i w:val="0"/>
          <w:szCs w:val="27"/>
        </w:rPr>
        <w:t xml:space="preserve">Policía Vial con número estadístico </w:t>
      </w:r>
      <w:r w:rsidR="00A96B17">
        <w:rPr>
          <w:rFonts w:cs="Arial"/>
          <w:b w:val="0"/>
          <w:i w:val="0"/>
          <w:szCs w:val="27"/>
        </w:rPr>
        <w:t>PV-</w:t>
      </w:r>
      <w:r w:rsidR="00B45CC8">
        <w:rPr>
          <w:rFonts w:cs="Arial"/>
          <w:b w:val="0"/>
          <w:i w:val="0"/>
          <w:szCs w:val="27"/>
        </w:rPr>
        <w:t>25</w:t>
      </w:r>
      <w:r w:rsidR="00815BA8">
        <w:rPr>
          <w:rFonts w:cs="Arial"/>
          <w:b w:val="0"/>
          <w:i w:val="0"/>
          <w:szCs w:val="27"/>
        </w:rPr>
        <w:t>2</w:t>
      </w:r>
      <w:r w:rsidR="00794F85">
        <w:rPr>
          <w:rFonts w:cs="Arial"/>
          <w:b w:val="0"/>
          <w:i w:val="0"/>
          <w:szCs w:val="27"/>
        </w:rPr>
        <w:t>, adscrit</w:t>
      </w:r>
      <w:r w:rsidR="00815BA8">
        <w:rPr>
          <w:rFonts w:cs="Arial"/>
          <w:b w:val="0"/>
          <w:i w:val="0"/>
          <w:szCs w:val="27"/>
        </w:rPr>
        <w:t>a</w:t>
      </w:r>
      <w:r w:rsidR="00493C88" w:rsidRPr="00493C88">
        <w:rPr>
          <w:rFonts w:cs="Arial"/>
          <w:b w:val="0"/>
          <w:i w:val="0"/>
          <w:szCs w:val="27"/>
        </w:rPr>
        <w:t xml:space="preserve"> a la Subdirección de Tránsito y Movilidad de </w:t>
      </w:r>
      <w:bookmarkStart w:id="2" w:name="_Hlk109390905"/>
      <w:r w:rsidR="00493C88" w:rsidRPr="00493C88">
        <w:rPr>
          <w:rFonts w:cs="Arial"/>
          <w:b w:val="0"/>
          <w:i w:val="0"/>
          <w:szCs w:val="27"/>
        </w:rPr>
        <w:t xml:space="preserve">la Dirección de Seguridad Pública, Vialidad y Protección Ciudadana del Municipio </w:t>
      </w:r>
      <w:bookmarkEnd w:id="2"/>
      <w:r w:rsidR="00493C88" w:rsidRPr="00493C88">
        <w:rPr>
          <w:rFonts w:cs="Arial"/>
          <w:b w:val="0"/>
          <w:i w:val="0"/>
          <w:szCs w:val="27"/>
        </w:rPr>
        <w:t xml:space="preserve">de Oaxaca de Juárez, Oaxaca, en consecuencia, </w:t>
      </w:r>
      <w:r w:rsidR="00493C88" w:rsidRPr="00493C88">
        <w:rPr>
          <w:rFonts w:cs="Arial"/>
          <w:b w:val="0"/>
          <w:i w:val="0"/>
          <w:szCs w:val="27"/>
          <w:u w:val="single"/>
        </w:rPr>
        <w:t xml:space="preserve">se ordena a esa autoridad demandada para que a través de sí misma o de quien sea legalmente competente, realice la baja de la citada acta de infracción del sistema electrónico y/o documental que para </w:t>
      </w:r>
      <w:r w:rsidR="00285699">
        <w:rPr>
          <w:rFonts w:cs="Arial"/>
          <w:b w:val="0"/>
          <w:i w:val="0"/>
          <w:szCs w:val="27"/>
          <w:u w:val="single"/>
        </w:rPr>
        <w:t>tal efecto lleve esa autoridad</w:t>
      </w:r>
      <w:r w:rsidR="00E144BF">
        <w:rPr>
          <w:rFonts w:cs="Arial"/>
          <w:b w:val="0"/>
          <w:bCs/>
          <w:i w:val="0"/>
          <w:szCs w:val="27"/>
        </w:rPr>
        <w:t xml:space="preserve">; de igual forma, </w:t>
      </w:r>
      <w:r w:rsidR="00E144BF" w:rsidRPr="005E396A">
        <w:rPr>
          <w:rFonts w:cs="Arial"/>
          <w:i w:val="0"/>
          <w:szCs w:val="27"/>
        </w:rPr>
        <w:t>NO HA LUGAR</w:t>
      </w:r>
      <w:r w:rsidR="00E144BF">
        <w:rPr>
          <w:rFonts w:cs="Arial"/>
          <w:b w:val="0"/>
          <w:bCs/>
          <w:i w:val="0"/>
          <w:szCs w:val="27"/>
        </w:rPr>
        <w:t xml:space="preserve"> a condenar a la</w:t>
      </w:r>
      <w:r w:rsidR="00625FA0">
        <w:rPr>
          <w:rFonts w:cs="Arial"/>
          <w:b w:val="0"/>
          <w:bCs/>
          <w:i w:val="0"/>
          <w:szCs w:val="27"/>
        </w:rPr>
        <w:t xml:space="preserve"> autoridad </w:t>
      </w:r>
      <w:r w:rsidR="00E144BF">
        <w:rPr>
          <w:rFonts w:cs="Arial"/>
          <w:b w:val="0"/>
          <w:bCs/>
          <w:i w:val="0"/>
          <w:szCs w:val="27"/>
        </w:rPr>
        <w:t xml:space="preserve">demandada a la devolución de pago alguno erogado con motivo del acta de infracción impugnada, </w:t>
      </w:r>
      <w:r w:rsidRPr="009C0C09">
        <w:rPr>
          <w:rFonts w:cs="Arial"/>
          <w:b w:val="0"/>
          <w:bCs/>
          <w:i w:val="0"/>
          <w:szCs w:val="27"/>
        </w:rPr>
        <w:lastRenderedPageBreak/>
        <w:t>por</w:t>
      </w:r>
      <w:r w:rsidR="00D912EF">
        <w:rPr>
          <w:rFonts w:cs="Arial"/>
          <w:b w:val="0"/>
          <w:bCs/>
          <w:i w:val="0"/>
          <w:szCs w:val="27"/>
        </w:rPr>
        <w:t xml:space="preserve"> las razones ya expuestas en el considerando</w:t>
      </w:r>
      <w:r w:rsidRPr="009C0C09">
        <w:rPr>
          <w:rFonts w:cs="Arial"/>
          <w:b w:val="0"/>
          <w:bCs/>
          <w:i w:val="0"/>
          <w:szCs w:val="27"/>
        </w:rPr>
        <w:t xml:space="preserve"> CUARTO de esta sentencia.</w:t>
      </w:r>
    </w:p>
    <w:p w14:paraId="055CA884" w14:textId="6E37D970" w:rsidR="003E0CBC" w:rsidRPr="009C0C09" w:rsidRDefault="003E0CBC" w:rsidP="00605164">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446AC6EB" w14:textId="77777777" w:rsidR="002B197F" w:rsidRDefault="004B22DE" w:rsidP="002B197F">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 xml:space="preserve">de la Sala Unitaria del Tribunal de Justicia Administrativa del Estado de Oaxaca, quien actúa con el </w:t>
      </w:r>
      <w:proofErr w:type="gramStart"/>
      <w:r w:rsidRPr="00604752">
        <w:rPr>
          <w:rFonts w:ascii="Arial" w:eastAsia="Times New Roman" w:hAnsi="Arial" w:cs="Arial"/>
          <w:sz w:val="24"/>
          <w:szCs w:val="24"/>
          <w:lang w:val="es-ES" w:eastAsia="es-ES"/>
        </w:rPr>
        <w:t>Secretario</w:t>
      </w:r>
      <w:proofErr w:type="gramEnd"/>
      <w:r w:rsidRPr="00604752">
        <w:rPr>
          <w:rFonts w:ascii="Arial" w:eastAsia="Times New Roman" w:hAnsi="Arial" w:cs="Arial"/>
          <w:sz w:val="24"/>
          <w:szCs w:val="24"/>
          <w:lang w:val="es-ES" w:eastAsia="es-ES"/>
        </w:rPr>
        <w:t xml:space="preserve"> de Acuerdos, que autoriza y da fe.</w:t>
      </w:r>
    </w:p>
    <w:p w14:paraId="65D4F81D" w14:textId="77777777" w:rsidR="002B197F" w:rsidRDefault="002B197F" w:rsidP="002B197F">
      <w:pPr>
        <w:widowControl w:val="0"/>
        <w:spacing w:line="360" w:lineRule="auto"/>
        <w:ind w:right="51" w:firstLine="567"/>
        <w:jc w:val="both"/>
        <w:rPr>
          <w:rFonts w:ascii="Arial" w:eastAsia="Times New Roman" w:hAnsi="Arial" w:cs="Arial"/>
          <w:sz w:val="24"/>
          <w:szCs w:val="24"/>
          <w:lang w:val="es-ES" w:eastAsia="es-ES"/>
        </w:rPr>
      </w:pPr>
    </w:p>
    <w:p w14:paraId="22F26218" w14:textId="04275873" w:rsidR="004B22DE" w:rsidRDefault="002B197F" w:rsidP="002B197F">
      <w:pPr>
        <w:widowControl w:val="0"/>
        <w:spacing w:line="360" w:lineRule="auto"/>
        <w:ind w:right="51" w:firstLine="567"/>
        <w:jc w:val="both"/>
        <w:rPr>
          <w:rFonts w:ascii="Arial" w:eastAsia="Times New Roman" w:hAnsi="Arial" w:cs="Arial"/>
          <w:b/>
          <w:sz w:val="24"/>
          <w:szCs w:val="24"/>
          <w:lang w:val="es-ES" w:eastAsia="es-ES"/>
        </w:rPr>
      </w:pPr>
      <w:r>
        <w:rPr>
          <w:rFonts w:ascii="Arial" w:eastAsia="Times New Roman" w:hAnsi="Arial" w:cs="Arial"/>
          <w:b/>
          <w:sz w:val="24"/>
          <w:szCs w:val="24"/>
          <w:lang w:val="es-ES" w:eastAsia="es-ES"/>
        </w:rPr>
        <w:t xml:space="preserve">        </w:t>
      </w:r>
      <w:r w:rsidR="004B22DE" w:rsidRPr="00604752">
        <w:rPr>
          <w:rFonts w:ascii="Arial" w:eastAsia="Times New Roman" w:hAnsi="Arial" w:cs="Arial"/>
          <w:b/>
          <w:sz w:val="24"/>
          <w:szCs w:val="24"/>
          <w:lang w:val="es-ES" w:eastAsia="es-ES"/>
        </w:rPr>
        <w:t xml:space="preserve">MAGISTRADO </w:t>
      </w:r>
      <w:r w:rsidR="004B22DE">
        <w:rPr>
          <w:rFonts w:ascii="Arial" w:eastAsia="Times New Roman" w:hAnsi="Arial" w:cs="Arial"/>
          <w:b/>
          <w:sz w:val="24"/>
          <w:szCs w:val="24"/>
          <w:lang w:val="es-ES" w:eastAsia="es-ES"/>
        </w:rPr>
        <w:t xml:space="preserve">TITULAR </w:t>
      </w:r>
      <w:r w:rsidR="004B22DE" w:rsidRPr="00604752">
        <w:rPr>
          <w:rFonts w:ascii="Arial" w:eastAsia="Times New Roman" w:hAnsi="Arial" w:cs="Arial"/>
          <w:b/>
          <w:sz w:val="24"/>
          <w:szCs w:val="24"/>
          <w:lang w:val="es-ES" w:eastAsia="es-ES"/>
        </w:rPr>
        <w:t>DE LA SEGUNDA SALA UNITARIA</w:t>
      </w:r>
    </w:p>
    <w:p w14:paraId="5F519F1E" w14:textId="77777777" w:rsidR="001D4A72" w:rsidRPr="00604752" w:rsidRDefault="001D4A72" w:rsidP="00EC295B">
      <w:pPr>
        <w:widowControl w:val="0"/>
        <w:spacing w:after="0" w:line="360" w:lineRule="auto"/>
        <w:ind w:right="51"/>
        <w:rPr>
          <w:rFonts w:ascii="Arial" w:eastAsia="Times New Roman" w:hAnsi="Arial" w:cs="Arial"/>
          <w:b/>
          <w:sz w:val="24"/>
          <w:szCs w:val="24"/>
          <w:lang w:val="es-ES" w:eastAsia="es-ES"/>
        </w:rPr>
      </w:pPr>
    </w:p>
    <w:p w14:paraId="60CAA5F7" w14:textId="7478DD82"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5BD6CB19" w14:textId="77777777" w:rsidR="002B197F" w:rsidRPr="00604752" w:rsidRDefault="002B197F" w:rsidP="00605164">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363F5337"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3668474A" w14:textId="5983A159" w:rsidR="002B197F" w:rsidRDefault="002B197F" w:rsidP="00605164">
      <w:pPr>
        <w:widowControl w:val="0"/>
        <w:spacing w:after="0" w:line="360" w:lineRule="auto"/>
        <w:ind w:right="51"/>
        <w:jc w:val="center"/>
        <w:rPr>
          <w:rFonts w:ascii="Arial" w:eastAsia="Times New Roman" w:hAnsi="Arial" w:cs="Arial"/>
          <w:b/>
          <w:sz w:val="24"/>
          <w:szCs w:val="24"/>
          <w:lang w:val="es-ES" w:eastAsia="es-ES"/>
        </w:rPr>
      </w:pPr>
    </w:p>
    <w:p w14:paraId="29D1A767" w14:textId="5A3A561F" w:rsidR="002B197F" w:rsidRDefault="002B197F" w:rsidP="00605164">
      <w:pPr>
        <w:widowControl w:val="0"/>
        <w:spacing w:after="0" w:line="360" w:lineRule="auto"/>
        <w:ind w:right="51"/>
        <w:jc w:val="center"/>
        <w:rPr>
          <w:rFonts w:ascii="Arial" w:eastAsia="Times New Roman" w:hAnsi="Arial" w:cs="Arial"/>
          <w:b/>
          <w:sz w:val="24"/>
          <w:szCs w:val="24"/>
          <w:lang w:val="es-ES" w:eastAsia="es-ES"/>
        </w:rPr>
      </w:pPr>
    </w:p>
    <w:p w14:paraId="0B06CD83" w14:textId="77777777" w:rsidR="002B197F" w:rsidRPr="00604752" w:rsidRDefault="002B197F" w:rsidP="002B197F">
      <w:pPr>
        <w:widowControl w:val="0"/>
        <w:spacing w:after="0" w:line="360" w:lineRule="auto"/>
        <w:ind w:left="708" w:right="51"/>
        <w:jc w:val="center"/>
        <w:rPr>
          <w:rFonts w:ascii="Arial" w:eastAsia="Times New Roman" w:hAnsi="Arial" w:cs="Arial"/>
          <w:b/>
          <w:sz w:val="24"/>
          <w:szCs w:val="24"/>
          <w:lang w:val="es-ES" w:eastAsia="es-ES"/>
        </w:rPr>
      </w:pPr>
    </w:p>
    <w:p w14:paraId="4F3FB0E0" w14:textId="77777777"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3EA0878C" w14:textId="77777777" w:rsidR="00B6064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5CF526D7" w14:textId="43DFDDD9" w:rsidR="002B197F" w:rsidRDefault="002B197F" w:rsidP="00605164">
      <w:pPr>
        <w:widowControl w:val="0"/>
        <w:spacing w:after="0" w:line="360" w:lineRule="auto"/>
        <w:ind w:right="51"/>
        <w:jc w:val="center"/>
        <w:rPr>
          <w:rFonts w:ascii="Arial" w:eastAsia="Times New Roman" w:hAnsi="Arial" w:cs="Arial"/>
          <w:b/>
          <w:sz w:val="24"/>
          <w:szCs w:val="24"/>
          <w:lang w:val="es-ES" w:eastAsia="es-ES"/>
        </w:rPr>
      </w:pPr>
    </w:p>
    <w:p w14:paraId="7E4E9C34" w14:textId="28CB76F2" w:rsidR="002B197F" w:rsidRDefault="002B197F" w:rsidP="00605164">
      <w:pPr>
        <w:widowControl w:val="0"/>
        <w:spacing w:after="0" w:line="360" w:lineRule="auto"/>
        <w:ind w:right="51"/>
        <w:jc w:val="center"/>
        <w:rPr>
          <w:rFonts w:ascii="Arial" w:eastAsia="Times New Roman" w:hAnsi="Arial" w:cs="Arial"/>
          <w:b/>
          <w:sz w:val="24"/>
          <w:szCs w:val="24"/>
          <w:lang w:val="es-ES" w:eastAsia="es-ES"/>
        </w:rPr>
      </w:pPr>
    </w:p>
    <w:p w14:paraId="209EE5BA" w14:textId="77777777" w:rsidR="002B197F" w:rsidRDefault="002B197F" w:rsidP="00605164">
      <w:pPr>
        <w:widowControl w:val="0"/>
        <w:spacing w:after="0" w:line="360" w:lineRule="auto"/>
        <w:ind w:right="51"/>
        <w:jc w:val="center"/>
        <w:rPr>
          <w:rFonts w:ascii="Arial" w:eastAsia="Times New Roman" w:hAnsi="Arial" w:cs="Arial"/>
          <w:b/>
          <w:sz w:val="24"/>
          <w:szCs w:val="24"/>
          <w:lang w:val="es-ES" w:eastAsia="es-ES"/>
        </w:rPr>
      </w:pPr>
    </w:p>
    <w:p w14:paraId="7C4A7907" w14:textId="6B0FEC9D" w:rsidR="00102315" w:rsidRPr="000E2FD3"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123FA7">
      <w:headerReference w:type="even" r:id="rId8"/>
      <w:headerReference w:type="default" r:id="rId9"/>
      <w:footerReference w:type="default" r:id="rId10"/>
      <w:headerReference w:type="first" r:id="rId11"/>
      <w:pgSz w:w="12240" w:h="20160" w:code="5"/>
      <w:pgMar w:top="1560" w:right="1418" w:bottom="2268" w:left="1985" w:header="709" w:footer="9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F3EB6C" w14:textId="77777777" w:rsidR="00E46AF5" w:rsidRDefault="00E46AF5" w:rsidP="00604752">
      <w:pPr>
        <w:spacing w:after="0" w:line="240" w:lineRule="auto"/>
      </w:pPr>
      <w:r>
        <w:separator/>
      </w:r>
    </w:p>
  </w:endnote>
  <w:endnote w:type="continuationSeparator" w:id="0">
    <w:p w14:paraId="0832006F" w14:textId="77777777" w:rsidR="00E46AF5" w:rsidRDefault="00E46AF5"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9910171"/>
      <w:docPartObj>
        <w:docPartGallery w:val="Page Numbers (Bottom of Page)"/>
        <w:docPartUnique/>
      </w:docPartObj>
    </w:sdtPr>
    <w:sdtEndPr>
      <w:rPr>
        <w:rFonts w:ascii="Arial" w:hAnsi="Arial" w:cs="Arial"/>
        <w:sz w:val="24"/>
        <w:szCs w:val="24"/>
      </w:rPr>
    </w:sdtEndPr>
    <w:sdtContent>
      <w:p w14:paraId="71EF2787" w14:textId="19EE1AB1"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BD7CCF" w:rsidRPr="00BD7CCF">
          <w:rPr>
            <w:rFonts w:ascii="Arial" w:hAnsi="Arial" w:cs="Arial"/>
            <w:noProof/>
            <w:sz w:val="24"/>
            <w:szCs w:val="24"/>
            <w:lang w:val="es-ES"/>
          </w:rPr>
          <w:t>7</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3439DD" w14:textId="77777777" w:rsidR="00E46AF5" w:rsidRDefault="00E46AF5" w:rsidP="00604752">
      <w:pPr>
        <w:spacing w:after="0" w:line="240" w:lineRule="auto"/>
      </w:pPr>
      <w:r>
        <w:separator/>
      </w:r>
    </w:p>
  </w:footnote>
  <w:footnote w:type="continuationSeparator" w:id="0">
    <w:p w14:paraId="2760BEB9" w14:textId="77777777" w:rsidR="00E46AF5" w:rsidRDefault="00E46AF5" w:rsidP="00604752">
      <w:pPr>
        <w:spacing w:after="0" w:line="240" w:lineRule="auto"/>
      </w:pPr>
      <w:r>
        <w:continuationSeparator/>
      </w:r>
    </w:p>
  </w:footnote>
  <w:footnote w:id="1">
    <w:p w14:paraId="1F42F02C" w14:textId="6EFBEA98" w:rsidR="00F56E31" w:rsidRPr="008F61A2" w:rsidRDefault="00F56E31" w:rsidP="008F61A2">
      <w:pPr>
        <w:pStyle w:val="Textonotapie"/>
        <w:jc w:val="both"/>
        <w:rPr>
          <w:rFonts w:ascii="Arial" w:hAnsi="Arial" w:cs="Arial"/>
          <w:sz w:val="18"/>
          <w:szCs w:val="18"/>
        </w:rPr>
      </w:pPr>
      <w:r w:rsidRPr="003924BE">
        <w:rPr>
          <w:rStyle w:val="Refdenotaalpie"/>
          <w:rFonts w:ascii="Arial" w:hAnsi="Arial" w:cs="Arial"/>
          <w:sz w:val="18"/>
          <w:szCs w:val="18"/>
        </w:rPr>
        <w:footnoteRef/>
      </w:r>
      <w:r w:rsidRPr="003924BE">
        <w:rPr>
          <w:rFonts w:ascii="Arial" w:hAnsi="Arial" w:cs="Arial"/>
          <w:sz w:val="18"/>
          <w:szCs w:val="18"/>
        </w:rPr>
        <w:t xml:space="preserve"> </w:t>
      </w:r>
      <w:r w:rsidR="00181274" w:rsidRPr="008F61A2">
        <w:rPr>
          <w:rFonts w:ascii="Arial" w:hAnsi="Arial" w:cs="Arial"/>
          <w:b/>
          <w:bCs/>
          <w:sz w:val="18"/>
          <w:szCs w:val="18"/>
        </w:rPr>
        <w:t>ARTICULO 133</w:t>
      </w:r>
      <w:r w:rsidR="00181274" w:rsidRPr="008F61A2">
        <w:rPr>
          <w:rFonts w:ascii="Arial" w:hAnsi="Arial" w:cs="Arial"/>
          <w:sz w:val="18"/>
          <w:szCs w:val="18"/>
        </w:rPr>
        <w:t xml:space="preserve"> de la Ley de Procedimiento y Justicia Administrativa para el Estado de Oaxaca</w:t>
      </w:r>
    </w:p>
    <w:p w14:paraId="5163C66C" w14:textId="622E2739" w:rsidR="00181274" w:rsidRPr="008F61A2" w:rsidRDefault="00181274" w:rsidP="008F61A2">
      <w:pPr>
        <w:pStyle w:val="Textonotapie"/>
        <w:jc w:val="both"/>
        <w:rPr>
          <w:rFonts w:ascii="Arial" w:hAnsi="Arial" w:cs="Arial"/>
          <w:sz w:val="18"/>
          <w:szCs w:val="18"/>
        </w:rPr>
      </w:pPr>
      <w:r w:rsidRPr="008F61A2">
        <w:rPr>
          <w:rFonts w:ascii="Arial" w:hAnsi="Arial" w:cs="Arial"/>
          <w:sz w:val="18"/>
          <w:szCs w:val="18"/>
        </w:rPr>
        <w:t>[…]</w:t>
      </w:r>
    </w:p>
    <w:p w14:paraId="1FA3AECB" w14:textId="67503C5F" w:rsidR="00181274" w:rsidRPr="008F61A2" w:rsidRDefault="00181274" w:rsidP="008F61A2">
      <w:pPr>
        <w:pStyle w:val="Textonotapie"/>
        <w:jc w:val="both"/>
        <w:rPr>
          <w:rFonts w:ascii="Arial" w:hAnsi="Arial" w:cs="Arial"/>
          <w:sz w:val="18"/>
          <w:szCs w:val="18"/>
        </w:rPr>
      </w:pPr>
      <w:r w:rsidRPr="008F61A2">
        <w:rPr>
          <w:rFonts w:ascii="Arial" w:hAnsi="Arial" w:cs="Arial"/>
          <w:sz w:val="18"/>
          <w:szCs w:val="18"/>
        </w:rPr>
        <w:t xml:space="preserve">Fracción I: </w:t>
      </w:r>
      <w:r w:rsidR="00F2697D" w:rsidRPr="008F61A2">
        <w:rPr>
          <w:rFonts w:ascii="Arial" w:hAnsi="Arial" w:cs="Arial"/>
          <w:sz w:val="18"/>
          <w:szCs w:val="18"/>
        </w:rPr>
        <w:t>Los actos y resoluciones emanados de las autoridades del Poder Ejecutivo, de los Municipios y de sus organismos descentralizados y desconcentrados, cuando éstos actúen como autoridades, dictándolas, ordenándolas, ejecutándolas o tratando de ejecutarlas y que causen agravios a los particulares, por no ajustarse a los elementos y requisitos de validez previstos por el artículo 17 de ésta ley</w:t>
      </w:r>
      <w:r w:rsidR="008F61A2" w:rsidRPr="008F61A2">
        <w:rPr>
          <w:rFonts w:ascii="Arial" w:hAnsi="Arial" w:cs="Arial"/>
          <w:sz w:val="18"/>
          <w:szCs w:val="18"/>
        </w:rPr>
        <w:t>.</w:t>
      </w:r>
    </w:p>
    <w:p w14:paraId="0C28FF34" w14:textId="70B7942E" w:rsidR="008F61A2" w:rsidRPr="008F61A2" w:rsidRDefault="008F61A2" w:rsidP="008F61A2">
      <w:pPr>
        <w:pStyle w:val="Textonotapie"/>
        <w:jc w:val="both"/>
        <w:rPr>
          <w:rFonts w:ascii="Arial" w:hAnsi="Arial" w:cs="Arial"/>
          <w:sz w:val="18"/>
          <w:szCs w:val="18"/>
        </w:rPr>
      </w:pPr>
      <w:r w:rsidRPr="008F61A2">
        <w:rPr>
          <w:rFonts w:ascii="Arial" w:hAnsi="Arial" w:cs="Arial"/>
          <w:sz w:val="18"/>
          <w:szCs w:val="18"/>
        </w:rPr>
        <w:t>[…]</w:t>
      </w:r>
    </w:p>
  </w:footnote>
  <w:footnote w:id="2">
    <w:p w14:paraId="4DD76544" w14:textId="423A7645" w:rsidR="00A94211" w:rsidRPr="00A94211" w:rsidRDefault="00A94211" w:rsidP="00E42EA0">
      <w:pPr>
        <w:autoSpaceDE w:val="0"/>
        <w:autoSpaceDN w:val="0"/>
        <w:adjustRightInd w:val="0"/>
        <w:spacing w:line="240" w:lineRule="auto"/>
        <w:ind w:right="48"/>
        <w:jc w:val="both"/>
        <w:rPr>
          <w:rFonts w:ascii="Arial" w:hAnsi="Arial" w:cs="Arial"/>
          <w:i/>
        </w:rPr>
      </w:pPr>
      <w:r w:rsidRPr="00B11D20">
        <w:rPr>
          <w:rStyle w:val="Refdenotaalpie"/>
          <w:rFonts w:ascii="Arial" w:hAnsi="Arial" w:cs="Arial"/>
          <w:iCs/>
          <w:sz w:val="18"/>
          <w:szCs w:val="18"/>
        </w:rPr>
        <w:footnoteRef/>
      </w:r>
      <w:r w:rsidRPr="00B11D20">
        <w:rPr>
          <w:rFonts w:ascii="Arial" w:hAnsi="Arial" w:cs="Arial"/>
          <w:i/>
          <w:sz w:val="18"/>
          <w:szCs w:val="18"/>
        </w:rPr>
        <w:t xml:space="preserve"> </w:t>
      </w:r>
      <w:r w:rsidRPr="00B11D20">
        <w:rPr>
          <w:rFonts w:ascii="Arial" w:hAnsi="Arial" w:cs="Arial"/>
          <w:iCs/>
          <w:sz w:val="18"/>
          <w:szCs w:val="18"/>
        </w:rPr>
        <w:t>Tesis</w:t>
      </w:r>
      <w:r w:rsidRPr="00E42EA0">
        <w:rPr>
          <w:rFonts w:ascii="Arial" w:hAnsi="Arial" w:cs="Arial"/>
          <w:iCs/>
          <w:sz w:val="20"/>
          <w:szCs w:val="20"/>
        </w:rPr>
        <w:t xml:space="preserve"> </w:t>
      </w:r>
      <w:r w:rsidRPr="00E42EA0">
        <w:rPr>
          <w:rFonts w:ascii="Arial" w:hAnsi="Arial" w:cs="Arial"/>
          <w:bCs/>
          <w:iCs/>
          <w:snapToGrid w:val="0"/>
          <w:sz w:val="18"/>
          <w:szCs w:val="18"/>
        </w:rPr>
        <w:t>número</w:t>
      </w:r>
      <w:r w:rsidRPr="00E42EA0">
        <w:rPr>
          <w:rFonts w:ascii="Arial" w:hAnsi="Arial" w:cs="Arial"/>
          <w:bCs/>
          <w:snapToGrid w:val="0"/>
          <w:sz w:val="18"/>
          <w:szCs w:val="18"/>
        </w:rPr>
        <w:t xml:space="preserve"> I. 4o. P. 56 P</w:t>
      </w:r>
      <w:r w:rsidR="00E42EA0">
        <w:rPr>
          <w:rFonts w:ascii="Arial" w:hAnsi="Arial" w:cs="Arial"/>
          <w:bCs/>
          <w:snapToGrid w:val="0"/>
          <w:sz w:val="18"/>
          <w:szCs w:val="18"/>
        </w:rPr>
        <w:t>,</w:t>
      </w:r>
      <w:r w:rsidRPr="00E42EA0">
        <w:rPr>
          <w:rFonts w:ascii="Arial" w:hAnsi="Arial" w:cs="Arial"/>
          <w:bCs/>
          <w:snapToGrid w:val="0"/>
          <w:sz w:val="18"/>
          <w:szCs w:val="18"/>
        </w:rPr>
        <w:t xml:space="preserve"> con número de registro 209986, por los Tribunales Colegiados de Circuito</w:t>
      </w:r>
      <w:r w:rsidR="00E42EA0">
        <w:rPr>
          <w:rFonts w:ascii="Arial" w:hAnsi="Arial" w:cs="Arial"/>
          <w:bCs/>
          <w:snapToGrid w:val="0"/>
          <w:sz w:val="18"/>
          <w:szCs w:val="18"/>
        </w:rPr>
        <w:t>, publicada</w:t>
      </w:r>
      <w:r w:rsidRPr="00E42EA0">
        <w:rPr>
          <w:rFonts w:ascii="Arial" w:hAnsi="Arial" w:cs="Arial"/>
          <w:bCs/>
          <w:snapToGrid w:val="0"/>
          <w:sz w:val="18"/>
          <w:szCs w:val="18"/>
        </w:rPr>
        <w:t xml:space="preserve"> en el Semanario Judicial de la Federación Tomo XIV, noviembre de 1994, página 450, de la Octava Época, materia penal</w:t>
      </w:r>
      <w:r w:rsidR="00E42EA0">
        <w:rPr>
          <w:rFonts w:ascii="Arial" w:hAnsi="Arial" w:cs="Arial"/>
          <w:bCs/>
          <w:snapToGrid w:val="0"/>
          <w:sz w:val="18"/>
          <w:szCs w:val="18"/>
        </w:rPr>
        <w:t>.</w:t>
      </w:r>
    </w:p>
  </w:footnote>
  <w:footnote w:id="3">
    <w:p w14:paraId="231028DA" w14:textId="46F553FA" w:rsidR="0096758A" w:rsidRPr="002B3DC2" w:rsidRDefault="0096758A" w:rsidP="00E42EA0">
      <w:pPr>
        <w:pStyle w:val="Textonotapie"/>
        <w:jc w:val="both"/>
        <w:rPr>
          <w:rFonts w:ascii="Arial" w:hAnsi="Arial" w:cs="Arial"/>
        </w:rPr>
      </w:pPr>
      <w:r w:rsidRPr="002B3DC2">
        <w:rPr>
          <w:rStyle w:val="Refdenotaalpie"/>
          <w:rFonts w:ascii="Arial" w:hAnsi="Arial" w:cs="Arial"/>
          <w:sz w:val="18"/>
          <w:szCs w:val="18"/>
        </w:rPr>
        <w:footnoteRef/>
      </w:r>
      <w:r w:rsidRPr="002B3DC2">
        <w:rPr>
          <w:rFonts w:ascii="Arial" w:hAnsi="Arial" w:cs="Arial"/>
          <w:sz w:val="18"/>
          <w:szCs w:val="18"/>
        </w:rPr>
        <w:t xml:space="preserve"> Jurisprudencia número VI. 2o. J/248, con número de registro 216534, por los Tribunales Colegiados de Circuito</w:t>
      </w:r>
      <w:r w:rsidR="00497B08">
        <w:rPr>
          <w:rFonts w:ascii="Arial" w:hAnsi="Arial" w:cs="Arial"/>
          <w:sz w:val="18"/>
          <w:szCs w:val="18"/>
        </w:rPr>
        <w:t>,</w:t>
      </w:r>
      <w:r w:rsidRPr="002B3DC2">
        <w:rPr>
          <w:rFonts w:ascii="Arial" w:hAnsi="Arial" w:cs="Arial"/>
          <w:sz w:val="18"/>
          <w:szCs w:val="18"/>
        </w:rPr>
        <w:t xml:space="preserve"> publicada en la Gaceta del Semanario Judicial de la Federación, Número 64, Abril de 1993, página 43, Octava Época, Materia Administrativa.</w:t>
      </w:r>
    </w:p>
  </w:footnote>
  <w:footnote w:id="4">
    <w:p w14:paraId="33ED915E" w14:textId="4B7B3730" w:rsidR="00A94211" w:rsidRPr="00B11D20" w:rsidRDefault="00B11D20" w:rsidP="00DD4FB7">
      <w:pPr>
        <w:autoSpaceDE w:val="0"/>
        <w:autoSpaceDN w:val="0"/>
        <w:adjustRightInd w:val="0"/>
        <w:spacing w:line="240" w:lineRule="auto"/>
        <w:ind w:right="48"/>
        <w:jc w:val="both"/>
        <w:rPr>
          <w:rFonts w:ascii="Arial" w:hAnsi="Arial" w:cs="Arial"/>
          <w:i/>
          <w:sz w:val="18"/>
          <w:szCs w:val="18"/>
        </w:rPr>
      </w:pPr>
      <w:r w:rsidRPr="00B11D20">
        <w:rPr>
          <w:rStyle w:val="Refdenotaalpie"/>
          <w:rFonts w:ascii="Arial" w:hAnsi="Arial" w:cs="Arial"/>
          <w:iCs/>
          <w:sz w:val="18"/>
          <w:szCs w:val="18"/>
        </w:rPr>
        <w:t>3</w:t>
      </w:r>
      <w:r w:rsidR="00A94211" w:rsidRPr="00B11D20">
        <w:rPr>
          <w:rFonts w:ascii="Arial" w:hAnsi="Arial" w:cs="Arial"/>
          <w:iCs/>
          <w:sz w:val="18"/>
          <w:szCs w:val="18"/>
          <w:vertAlign w:val="superscript"/>
        </w:rPr>
        <w:t xml:space="preserve"> </w:t>
      </w:r>
      <w:r w:rsidR="00A94211" w:rsidRPr="00B11D20">
        <w:rPr>
          <w:rFonts w:ascii="Arial" w:hAnsi="Arial" w:cs="Arial"/>
          <w:iCs/>
          <w:sz w:val="18"/>
          <w:szCs w:val="18"/>
        </w:rPr>
        <w:t>Tesis</w:t>
      </w:r>
      <w:r w:rsidR="00DD4FB7" w:rsidRPr="00B11D20">
        <w:rPr>
          <w:rFonts w:ascii="Arial" w:hAnsi="Arial" w:cs="Arial"/>
          <w:iCs/>
          <w:sz w:val="18"/>
          <w:szCs w:val="18"/>
        </w:rPr>
        <w:t xml:space="preserve"> con</w:t>
      </w:r>
      <w:r w:rsidR="00A94211" w:rsidRPr="00B11D20">
        <w:rPr>
          <w:rFonts w:ascii="Arial" w:hAnsi="Arial" w:cs="Arial"/>
          <w:iCs/>
          <w:sz w:val="18"/>
          <w:szCs w:val="18"/>
        </w:rPr>
        <w:t xml:space="preserve"> </w:t>
      </w:r>
      <w:r w:rsidR="00A94211" w:rsidRPr="00B11D20">
        <w:rPr>
          <w:rFonts w:ascii="Arial" w:hAnsi="Arial" w:cs="Arial"/>
          <w:bCs/>
          <w:iCs/>
          <w:snapToGrid w:val="0"/>
          <w:sz w:val="18"/>
          <w:szCs w:val="18"/>
        </w:rPr>
        <w:t>número</w:t>
      </w:r>
      <w:r w:rsidR="00DD4FB7" w:rsidRPr="00B11D20">
        <w:rPr>
          <w:rFonts w:ascii="Arial" w:hAnsi="Arial" w:cs="Arial"/>
          <w:bCs/>
          <w:iCs/>
          <w:snapToGrid w:val="0"/>
          <w:sz w:val="18"/>
          <w:szCs w:val="18"/>
        </w:rPr>
        <w:t xml:space="preserve"> de registro</w:t>
      </w:r>
      <w:r w:rsidR="00A94211" w:rsidRPr="00B11D20">
        <w:rPr>
          <w:rFonts w:ascii="Arial" w:hAnsi="Arial" w:cs="Arial"/>
          <w:bCs/>
          <w:iCs/>
          <w:snapToGrid w:val="0"/>
          <w:sz w:val="18"/>
          <w:szCs w:val="18"/>
        </w:rPr>
        <w:t xml:space="preserve"> 251051, por el Primer Tribunal Colegiado en Materia Administrativa del Primer Circuito, </w:t>
      </w:r>
      <w:r w:rsidR="00E84D05" w:rsidRPr="00B11D20">
        <w:rPr>
          <w:rFonts w:ascii="Arial" w:hAnsi="Arial" w:cs="Arial"/>
          <w:bCs/>
          <w:iCs/>
          <w:snapToGrid w:val="0"/>
          <w:sz w:val="18"/>
          <w:szCs w:val="18"/>
        </w:rPr>
        <w:t xml:space="preserve">publicada en el Semanario Judicial de la Federación. Volumen 145-150, Sexta Parte, página 284, </w:t>
      </w:r>
      <w:r w:rsidR="00A94211" w:rsidRPr="00B11D20">
        <w:rPr>
          <w:rFonts w:ascii="Arial" w:hAnsi="Arial" w:cs="Arial"/>
          <w:bCs/>
          <w:iCs/>
          <w:snapToGrid w:val="0"/>
          <w:sz w:val="18"/>
          <w:szCs w:val="18"/>
        </w:rPr>
        <w:t>Séptima Época, Materia Administrativa.</w:t>
      </w:r>
    </w:p>
  </w:footnote>
  <w:footnote w:id="5">
    <w:p w14:paraId="64C6C018" w14:textId="42E17567" w:rsidR="00A94211" w:rsidRPr="00615005" w:rsidRDefault="00A94211" w:rsidP="00615005">
      <w:pPr>
        <w:autoSpaceDE w:val="0"/>
        <w:autoSpaceDN w:val="0"/>
        <w:adjustRightInd w:val="0"/>
        <w:spacing w:line="240" w:lineRule="auto"/>
        <w:ind w:right="48"/>
        <w:jc w:val="both"/>
        <w:rPr>
          <w:rFonts w:ascii="Arial" w:hAnsi="Arial" w:cs="Arial"/>
          <w:bCs/>
          <w:snapToGrid w:val="0"/>
          <w:sz w:val="18"/>
          <w:szCs w:val="18"/>
        </w:rPr>
      </w:pPr>
      <w:r w:rsidRPr="00DD4FB7">
        <w:rPr>
          <w:rStyle w:val="Refdenotaalpie"/>
          <w:rFonts w:ascii="Arial" w:hAnsi="Arial" w:cs="Arial"/>
          <w:i/>
          <w:sz w:val="18"/>
          <w:szCs w:val="18"/>
        </w:rPr>
        <w:footnoteRef/>
      </w:r>
      <w:r w:rsidRPr="00DD4FB7">
        <w:rPr>
          <w:rFonts w:ascii="Arial" w:hAnsi="Arial" w:cs="Arial"/>
          <w:i/>
          <w:sz w:val="18"/>
          <w:szCs w:val="18"/>
        </w:rPr>
        <w:t xml:space="preserve"> </w:t>
      </w:r>
      <w:r w:rsidRPr="00DD4FB7">
        <w:rPr>
          <w:rFonts w:ascii="Arial" w:hAnsi="Arial" w:cs="Arial"/>
          <w:bCs/>
          <w:snapToGrid w:val="0"/>
          <w:sz w:val="18"/>
          <w:szCs w:val="18"/>
        </w:rPr>
        <w:t xml:space="preserve">Tesis </w:t>
      </w:r>
      <w:r w:rsidR="00615005">
        <w:rPr>
          <w:rFonts w:ascii="Arial" w:hAnsi="Arial" w:cs="Arial"/>
          <w:bCs/>
          <w:snapToGrid w:val="0"/>
          <w:sz w:val="18"/>
          <w:szCs w:val="18"/>
        </w:rPr>
        <w:t>con número</w:t>
      </w:r>
      <w:r w:rsidRPr="00DD4FB7">
        <w:rPr>
          <w:rFonts w:ascii="Arial" w:hAnsi="Arial" w:cs="Arial"/>
          <w:bCs/>
          <w:snapToGrid w:val="0"/>
          <w:sz w:val="18"/>
          <w:szCs w:val="18"/>
        </w:rPr>
        <w:t xml:space="preserve"> </w:t>
      </w:r>
      <w:r w:rsidR="00615005">
        <w:rPr>
          <w:rFonts w:ascii="Arial" w:hAnsi="Arial" w:cs="Arial"/>
          <w:bCs/>
          <w:snapToGrid w:val="0"/>
          <w:sz w:val="18"/>
          <w:szCs w:val="18"/>
        </w:rPr>
        <w:t xml:space="preserve">de registro </w:t>
      </w:r>
      <w:r w:rsidRPr="00DD4FB7">
        <w:rPr>
          <w:rFonts w:ascii="Arial" w:hAnsi="Arial" w:cs="Arial"/>
          <w:bCs/>
          <w:snapToGrid w:val="0"/>
          <w:sz w:val="18"/>
          <w:szCs w:val="18"/>
        </w:rPr>
        <w:t xml:space="preserve">225204, </w:t>
      </w:r>
      <w:r w:rsidR="00615005">
        <w:rPr>
          <w:rFonts w:ascii="Arial" w:hAnsi="Arial" w:cs="Arial"/>
          <w:bCs/>
          <w:snapToGrid w:val="0"/>
          <w:sz w:val="18"/>
          <w:szCs w:val="18"/>
        </w:rPr>
        <w:t xml:space="preserve">por los Tribunales Colegiados de Circuito, publicada en el </w:t>
      </w:r>
      <w:r w:rsidR="00615005" w:rsidRPr="00615005">
        <w:rPr>
          <w:rFonts w:ascii="Arial" w:hAnsi="Arial" w:cs="Arial"/>
          <w:bCs/>
          <w:snapToGrid w:val="0"/>
          <w:sz w:val="18"/>
          <w:szCs w:val="18"/>
        </w:rPr>
        <w:t>Semanario Judicial de la Federación</w:t>
      </w:r>
      <w:r w:rsidR="00615005">
        <w:rPr>
          <w:rFonts w:ascii="Arial" w:hAnsi="Arial" w:cs="Arial"/>
          <w:bCs/>
          <w:snapToGrid w:val="0"/>
          <w:sz w:val="18"/>
          <w:szCs w:val="18"/>
        </w:rPr>
        <w:t xml:space="preserve">. </w:t>
      </w:r>
      <w:r w:rsidR="00615005" w:rsidRPr="00615005">
        <w:rPr>
          <w:rFonts w:ascii="Arial" w:hAnsi="Arial" w:cs="Arial"/>
          <w:bCs/>
          <w:snapToGrid w:val="0"/>
          <w:sz w:val="18"/>
          <w:szCs w:val="18"/>
        </w:rPr>
        <w:t>Tomo VI, Segunda Parte-2, Julio-Diciembre de 1990, página 622</w:t>
      </w:r>
      <w:r w:rsidRPr="00DD4FB7">
        <w:rPr>
          <w:rFonts w:ascii="Arial" w:hAnsi="Arial" w:cs="Arial"/>
          <w:bCs/>
          <w:snapToGrid w:val="0"/>
          <w:sz w:val="18"/>
          <w:szCs w:val="18"/>
        </w:rPr>
        <w:t xml:space="preserve">, </w:t>
      </w:r>
      <w:r w:rsidR="00615005">
        <w:rPr>
          <w:rFonts w:ascii="Arial" w:hAnsi="Arial" w:cs="Arial"/>
          <w:bCs/>
          <w:snapToGrid w:val="0"/>
          <w:sz w:val="18"/>
          <w:szCs w:val="18"/>
        </w:rPr>
        <w:t xml:space="preserve">Octava Época. </w:t>
      </w:r>
      <w:r w:rsidRPr="00DD4FB7">
        <w:rPr>
          <w:rFonts w:ascii="Arial" w:hAnsi="Arial" w:cs="Arial"/>
          <w:bCs/>
          <w:snapToGrid w:val="0"/>
          <w:sz w:val="18"/>
          <w:szCs w:val="18"/>
        </w:rPr>
        <w:t xml:space="preserve">Materia Laboral. </w:t>
      </w:r>
    </w:p>
  </w:footnote>
  <w:footnote w:id="6">
    <w:p w14:paraId="1A410D8C" w14:textId="77777777" w:rsidR="008321E2" w:rsidRPr="00152A68" w:rsidRDefault="008321E2" w:rsidP="008321E2">
      <w:pPr>
        <w:pStyle w:val="Textonotapie"/>
        <w:jc w:val="both"/>
        <w:rPr>
          <w:rFonts w:ascii="Arial" w:hAnsi="Arial" w:cs="Arial"/>
        </w:rPr>
      </w:pPr>
      <w:r w:rsidRPr="00152A68">
        <w:rPr>
          <w:rStyle w:val="Refdenotaalpie"/>
          <w:rFonts w:ascii="Arial" w:hAnsi="Arial" w:cs="Arial"/>
          <w:sz w:val="18"/>
          <w:szCs w:val="18"/>
        </w:rPr>
        <w:footnoteRef/>
      </w:r>
      <w:r w:rsidRPr="00152A68">
        <w:rPr>
          <w:rFonts w:ascii="Arial" w:hAnsi="Arial" w:cs="Arial"/>
          <w:sz w:val="18"/>
          <w:szCs w:val="18"/>
        </w:rPr>
        <w:t xml:space="preserve"> Tesis número 1a. CCCXCVI/2014 (10a.) con número de registro 2007973, por la Primera Sala de la Suprema Corte de Justicia de la Nación</w:t>
      </w:r>
      <w:r>
        <w:rPr>
          <w:rFonts w:ascii="Arial" w:hAnsi="Arial" w:cs="Arial"/>
          <w:sz w:val="18"/>
          <w:szCs w:val="18"/>
        </w:rPr>
        <w:t>, publicada</w:t>
      </w:r>
      <w:r w:rsidRPr="00152A68">
        <w:rPr>
          <w:rFonts w:ascii="Arial" w:hAnsi="Arial" w:cs="Arial"/>
          <w:sz w:val="18"/>
          <w:szCs w:val="18"/>
        </w:rPr>
        <w:t xml:space="preserve"> en la Gaceta del Semanario Judicial de la Federación, Libro 12, Noviembre de 2014, Tomo I, página 706, Décima Época.</w:t>
      </w:r>
    </w:p>
  </w:footnote>
  <w:footnote w:id="7">
    <w:p w14:paraId="4CB1683C" w14:textId="77777777" w:rsidR="008321E2" w:rsidRPr="00C16CBB" w:rsidRDefault="008321E2" w:rsidP="008321E2">
      <w:pPr>
        <w:pStyle w:val="Textonotapie"/>
        <w:jc w:val="both"/>
        <w:rPr>
          <w:rFonts w:ascii="Arial" w:hAnsi="Arial" w:cs="Arial"/>
        </w:rPr>
      </w:pPr>
      <w:r w:rsidRPr="00C16CBB">
        <w:rPr>
          <w:rStyle w:val="Refdenotaalpie"/>
          <w:rFonts w:ascii="Arial" w:hAnsi="Arial" w:cs="Arial"/>
          <w:sz w:val="18"/>
          <w:szCs w:val="18"/>
        </w:rPr>
        <w:footnoteRef/>
      </w:r>
      <w:r w:rsidRPr="00C16CBB">
        <w:rPr>
          <w:rFonts w:ascii="Arial" w:hAnsi="Arial" w:cs="Arial"/>
          <w:sz w:val="18"/>
          <w:szCs w:val="18"/>
        </w:rPr>
        <w:t xml:space="preserve"> Tesis </w:t>
      </w:r>
      <w:r w:rsidRPr="00C16CBB">
        <w:rPr>
          <w:rFonts w:ascii="Arial" w:hAnsi="Arial" w:cs="Arial"/>
          <w:bCs/>
          <w:sz w:val="18"/>
          <w:szCs w:val="18"/>
        </w:rPr>
        <w:t>con número de registro 215051, por los Tribunales Colegiados de Circuito, publicada en el Semanario Judicial de la Federación, Tomo XII, página 291, Octava Época.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601AD" w14:textId="66D4E462" w:rsidR="00123FA7" w:rsidRDefault="00123FA7">
    <w:pPr>
      <w:pStyle w:val="Encabezado"/>
    </w:pPr>
    <w:r w:rsidRPr="004F6B36">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5DFE2F69" wp14:editId="5559DE03">
              <wp:simplePos x="0" y="0"/>
              <wp:positionH relativeFrom="rightMargin">
                <wp:align>left</wp:align>
              </wp:positionH>
              <wp:positionV relativeFrom="paragraph">
                <wp:posOffset>5721985</wp:posOffset>
              </wp:positionV>
              <wp:extent cx="1181100" cy="1543050"/>
              <wp:effectExtent l="0" t="0" r="1905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1E553387" w14:textId="77777777" w:rsidR="00123FA7" w:rsidRDefault="00123FA7" w:rsidP="00123FA7">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DFE2F69" id="_x0000_t202" coordsize="21600,21600" o:spt="202" path="m,l,21600r21600,l21600,xe">
              <v:stroke joinstyle="miter"/>
              <v:path gradientshapeok="t" o:connecttype="rect"/>
            </v:shapetype>
            <v:shape id="Cuadro de texto 5" o:spid="_x0000_s1026" type="#_x0000_t202" style="position:absolute;margin-left:0;margin-top:450.55pt;width:93pt;height:121.5pt;z-index:-251640832;visibility:visible;mso-wrap-style:square;mso-width-percent:0;mso-height-percent:0;mso-wrap-distance-left:9pt;mso-wrap-distance-top:3.6pt;mso-wrap-distance-right:9pt;mso-wrap-distance-bottom:3.6pt;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">
              <v:textbox>
                <w:txbxContent>
                  <w:p w14:paraId="1E553387" w14:textId="77777777" w:rsidR="00123FA7" w:rsidRDefault="00123FA7" w:rsidP="00123FA7">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102680E2" w:rsidR="0076338B" w:rsidRDefault="00123FA7" w:rsidP="00A82B9F">
    <w:pPr>
      <w:pStyle w:val="Encabezado"/>
      <w:tabs>
        <w:tab w:val="clear" w:pos="4419"/>
        <w:tab w:val="clear" w:pos="8838"/>
        <w:tab w:val="center" w:pos="4418"/>
      </w:tabs>
    </w:pPr>
    <w:r w:rsidRPr="004F6B36">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7A4EAD62" wp14:editId="43BB6C0C">
              <wp:simplePos x="0" y="0"/>
              <wp:positionH relativeFrom="leftMargin">
                <wp:align>right</wp:align>
              </wp:positionH>
              <wp:positionV relativeFrom="paragraph">
                <wp:posOffset>5445760</wp:posOffset>
              </wp:positionV>
              <wp:extent cx="1181100" cy="1543050"/>
              <wp:effectExtent l="0" t="0" r="1905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48FB14B1" w14:textId="77777777" w:rsidR="00123FA7" w:rsidRDefault="00123FA7" w:rsidP="00123FA7">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3" w:name="_Hlk108096333"/>
                          <w:r>
                            <w:rPr>
                              <w:rFonts w:ascii="Arial" w:hAnsi="Arial" w:cs="Arial"/>
                              <w:b/>
                            </w:rPr>
                            <w:t>61 de la LTAIPBGEO.</w:t>
                          </w:r>
                          <w:bookmarkEnd w:id="3"/>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A4EAD62" id="_x0000_t202" coordsize="21600,21600" o:spt="202" path="m,l,21600r21600,l21600,xe">
              <v:stroke joinstyle="miter"/>
              <v:path gradientshapeok="t" o:connecttype="rect"/>
            </v:shapetype>
            <v:shape id="Cuadro de texto 4" o:spid="_x0000_s1027" type="#_x0000_t202" style="position:absolute;margin-left:41.8pt;margin-top:428.8pt;width:93pt;height:121.5pt;z-index:-2516428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">
              <v:textbox>
                <w:txbxContent>
                  <w:p w14:paraId="48FB14B1" w14:textId="77777777" w:rsidR="00123FA7" w:rsidRDefault="00123FA7" w:rsidP="00123FA7">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4" w:name="_Hlk108096333"/>
                    <w:r>
                      <w:rPr>
                        <w:rFonts w:ascii="Arial" w:hAnsi="Arial" w:cs="Arial"/>
                        <w:b/>
                      </w:rPr>
                      <w:t>61 de la LTAIPBGEO.</w:t>
                    </w:r>
                    <w:bookmarkEnd w:id="4"/>
                    <w:r>
                      <w:rPr>
                        <w:rFonts w:ascii="Arial" w:eastAsia="Times New Roman" w:hAnsi="Arial" w:cs="Arial"/>
                        <w:sz w:val="24"/>
                        <w:szCs w:val="27"/>
                        <w:lang w:val="es-ES_tradnl" w:eastAsia="es-ES"/>
                      </w:rPr>
                      <w:t xml:space="preserve"> </w:t>
                    </w:r>
                  </w:p>
                </w:txbxContent>
              </v:textbox>
              <w10:wrap anchorx="margin"/>
            </v:shape>
          </w:pict>
        </mc:Fallback>
      </mc:AlternateContent>
    </w:r>
    <w:r w:rsidR="0035344A">
      <w:rPr>
        <w:noProof/>
        <w:lang w:val="es-ES" w:eastAsia="es-ES"/>
      </w:rPr>
      <w:drawing>
        <wp:anchor distT="0" distB="0" distL="114300" distR="114300" simplePos="0" relativeHeight="251671552" behindDoc="1" locked="0" layoutInCell="1" allowOverlap="1" wp14:anchorId="6788CC72" wp14:editId="1369F0C3">
          <wp:simplePos x="0" y="0"/>
          <wp:positionH relativeFrom="page">
            <wp:align>right</wp:align>
          </wp:positionH>
          <wp:positionV relativeFrom="paragraph">
            <wp:posOffset>4161790</wp:posOffset>
          </wp:positionV>
          <wp:extent cx="7711312" cy="2869325"/>
          <wp:effectExtent l="0" t="0" r="4445" b="762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82B9F">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C232954" w:rsidR="0076338B" w:rsidRDefault="0035344A">
    <w:pPr>
      <w:pStyle w:val="Encabezado"/>
    </w:pPr>
    <w:r>
      <w:rPr>
        <w:noProof/>
        <w:lang w:val="es-ES" w:eastAsia="es-ES"/>
      </w:rPr>
      <w:drawing>
        <wp:anchor distT="0" distB="0" distL="114300" distR="114300" simplePos="0" relativeHeight="251669504" behindDoc="1" locked="0" layoutInCell="1" allowOverlap="1" wp14:anchorId="4BF55A26" wp14:editId="1046FE5A">
          <wp:simplePos x="0" y="0"/>
          <wp:positionH relativeFrom="page">
            <wp:align>left</wp:align>
          </wp:positionH>
          <wp:positionV relativeFrom="paragraph">
            <wp:posOffset>4152265</wp:posOffset>
          </wp:positionV>
          <wp:extent cx="7711312" cy="2869325"/>
          <wp:effectExtent l="0" t="0" r="4445" b="762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436680681">
    <w:abstractNumId w:val="2"/>
  </w:num>
  <w:num w:numId="2" w16cid:durableId="1422684148">
    <w:abstractNumId w:val="3"/>
  </w:num>
  <w:num w:numId="3" w16cid:durableId="1915554215">
    <w:abstractNumId w:val="6"/>
  </w:num>
  <w:num w:numId="4" w16cid:durableId="1328022291">
    <w:abstractNumId w:val="0"/>
  </w:num>
  <w:num w:numId="5" w16cid:durableId="1619019652">
    <w:abstractNumId w:val="4"/>
  </w:num>
  <w:num w:numId="6" w16cid:durableId="28994133">
    <w:abstractNumId w:val="1"/>
  </w:num>
  <w:num w:numId="7" w16cid:durableId="10624803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66B4"/>
    <w:rsid w:val="00007750"/>
    <w:rsid w:val="00012F54"/>
    <w:rsid w:val="0001384A"/>
    <w:rsid w:val="00013BAA"/>
    <w:rsid w:val="00015085"/>
    <w:rsid w:val="000203B2"/>
    <w:rsid w:val="00021165"/>
    <w:rsid w:val="00022D0A"/>
    <w:rsid w:val="00023E0F"/>
    <w:rsid w:val="0002521A"/>
    <w:rsid w:val="00026BB2"/>
    <w:rsid w:val="00026F4A"/>
    <w:rsid w:val="00030491"/>
    <w:rsid w:val="00031C21"/>
    <w:rsid w:val="00032827"/>
    <w:rsid w:val="000337D1"/>
    <w:rsid w:val="00035E01"/>
    <w:rsid w:val="000363E1"/>
    <w:rsid w:val="00036A0C"/>
    <w:rsid w:val="000400D4"/>
    <w:rsid w:val="00043748"/>
    <w:rsid w:val="00044C65"/>
    <w:rsid w:val="00045E11"/>
    <w:rsid w:val="000463EA"/>
    <w:rsid w:val="00051177"/>
    <w:rsid w:val="0005415A"/>
    <w:rsid w:val="00055C88"/>
    <w:rsid w:val="00057B7A"/>
    <w:rsid w:val="00064AC2"/>
    <w:rsid w:val="000662B7"/>
    <w:rsid w:val="00067D1D"/>
    <w:rsid w:val="00075A85"/>
    <w:rsid w:val="00090D04"/>
    <w:rsid w:val="000919B8"/>
    <w:rsid w:val="00092E1F"/>
    <w:rsid w:val="00094E83"/>
    <w:rsid w:val="000951F5"/>
    <w:rsid w:val="000A25F3"/>
    <w:rsid w:val="000A2814"/>
    <w:rsid w:val="000A2A86"/>
    <w:rsid w:val="000A3369"/>
    <w:rsid w:val="000A4C89"/>
    <w:rsid w:val="000A5644"/>
    <w:rsid w:val="000A5C47"/>
    <w:rsid w:val="000A5C7A"/>
    <w:rsid w:val="000B1C0B"/>
    <w:rsid w:val="000B426C"/>
    <w:rsid w:val="000B48CB"/>
    <w:rsid w:val="000C0E6B"/>
    <w:rsid w:val="000C1184"/>
    <w:rsid w:val="000C3540"/>
    <w:rsid w:val="000C35D8"/>
    <w:rsid w:val="000C5EA0"/>
    <w:rsid w:val="000C6172"/>
    <w:rsid w:val="000C67C3"/>
    <w:rsid w:val="000C6FAD"/>
    <w:rsid w:val="000D23FD"/>
    <w:rsid w:val="000E1601"/>
    <w:rsid w:val="000E2FD3"/>
    <w:rsid w:val="000E728E"/>
    <w:rsid w:val="000F4A42"/>
    <w:rsid w:val="001009AB"/>
    <w:rsid w:val="00101208"/>
    <w:rsid w:val="00102315"/>
    <w:rsid w:val="00103B07"/>
    <w:rsid w:val="00107A9B"/>
    <w:rsid w:val="00115274"/>
    <w:rsid w:val="00123E84"/>
    <w:rsid w:val="00123FA7"/>
    <w:rsid w:val="00125DC6"/>
    <w:rsid w:val="001275B8"/>
    <w:rsid w:val="00131EDE"/>
    <w:rsid w:val="00132658"/>
    <w:rsid w:val="001350AA"/>
    <w:rsid w:val="001352D8"/>
    <w:rsid w:val="0013532F"/>
    <w:rsid w:val="00136684"/>
    <w:rsid w:val="00136BDE"/>
    <w:rsid w:val="00137763"/>
    <w:rsid w:val="00140805"/>
    <w:rsid w:val="0014099C"/>
    <w:rsid w:val="00151127"/>
    <w:rsid w:val="001514E4"/>
    <w:rsid w:val="00151ADF"/>
    <w:rsid w:val="00153004"/>
    <w:rsid w:val="00155F12"/>
    <w:rsid w:val="0016023B"/>
    <w:rsid w:val="00161E06"/>
    <w:rsid w:val="001628B3"/>
    <w:rsid w:val="00163799"/>
    <w:rsid w:val="001658D6"/>
    <w:rsid w:val="0016783D"/>
    <w:rsid w:val="0017009A"/>
    <w:rsid w:val="00181274"/>
    <w:rsid w:val="00181533"/>
    <w:rsid w:val="00182786"/>
    <w:rsid w:val="00184940"/>
    <w:rsid w:val="0019199C"/>
    <w:rsid w:val="00196279"/>
    <w:rsid w:val="00197D6D"/>
    <w:rsid w:val="001A1FE9"/>
    <w:rsid w:val="001A2788"/>
    <w:rsid w:val="001A4DB9"/>
    <w:rsid w:val="001B0663"/>
    <w:rsid w:val="001B3A76"/>
    <w:rsid w:val="001B5DC7"/>
    <w:rsid w:val="001B77BA"/>
    <w:rsid w:val="001C0539"/>
    <w:rsid w:val="001C0F76"/>
    <w:rsid w:val="001C3689"/>
    <w:rsid w:val="001C4D66"/>
    <w:rsid w:val="001C505A"/>
    <w:rsid w:val="001C6514"/>
    <w:rsid w:val="001D267C"/>
    <w:rsid w:val="001D4A72"/>
    <w:rsid w:val="001E1A1B"/>
    <w:rsid w:val="001E24D9"/>
    <w:rsid w:val="001E49C1"/>
    <w:rsid w:val="001E4A0B"/>
    <w:rsid w:val="001F2FF9"/>
    <w:rsid w:val="00202377"/>
    <w:rsid w:val="00203B91"/>
    <w:rsid w:val="0020764C"/>
    <w:rsid w:val="00214E4D"/>
    <w:rsid w:val="00215C5C"/>
    <w:rsid w:val="002175BF"/>
    <w:rsid w:val="002257D3"/>
    <w:rsid w:val="00226128"/>
    <w:rsid w:val="00230E4C"/>
    <w:rsid w:val="002318D5"/>
    <w:rsid w:val="00233486"/>
    <w:rsid w:val="00240B34"/>
    <w:rsid w:val="00240C50"/>
    <w:rsid w:val="002419CF"/>
    <w:rsid w:val="002432AA"/>
    <w:rsid w:val="00245075"/>
    <w:rsid w:val="00251577"/>
    <w:rsid w:val="002519E7"/>
    <w:rsid w:val="00252425"/>
    <w:rsid w:val="002524BD"/>
    <w:rsid w:val="00252E0F"/>
    <w:rsid w:val="00265704"/>
    <w:rsid w:val="00267C69"/>
    <w:rsid w:val="0027164D"/>
    <w:rsid w:val="002747AF"/>
    <w:rsid w:val="00274E07"/>
    <w:rsid w:val="0027572E"/>
    <w:rsid w:val="0027767F"/>
    <w:rsid w:val="0028174D"/>
    <w:rsid w:val="0028475A"/>
    <w:rsid w:val="00285699"/>
    <w:rsid w:val="002914F2"/>
    <w:rsid w:val="00292144"/>
    <w:rsid w:val="00293174"/>
    <w:rsid w:val="00293CFE"/>
    <w:rsid w:val="00295133"/>
    <w:rsid w:val="00296A0F"/>
    <w:rsid w:val="002A6281"/>
    <w:rsid w:val="002A7FE6"/>
    <w:rsid w:val="002B197F"/>
    <w:rsid w:val="002B245A"/>
    <w:rsid w:val="002B2700"/>
    <w:rsid w:val="002B2C0E"/>
    <w:rsid w:val="002B52BC"/>
    <w:rsid w:val="002C0FD7"/>
    <w:rsid w:val="002C495A"/>
    <w:rsid w:val="002C501F"/>
    <w:rsid w:val="002D0236"/>
    <w:rsid w:val="002D41BB"/>
    <w:rsid w:val="002D696F"/>
    <w:rsid w:val="002D794E"/>
    <w:rsid w:val="002E0F64"/>
    <w:rsid w:val="002E51ED"/>
    <w:rsid w:val="002F08AA"/>
    <w:rsid w:val="002F0F70"/>
    <w:rsid w:val="002F2F88"/>
    <w:rsid w:val="002F62ED"/>
    <w:rsid w:val="002F71C8"/>
    <w:rsid w:val="00301470"/>
    <w:rsid w:val="003039BE"/>
    <w:rsid w:val="00304F2A"/>
    <w:rsid w:val="003057ED"/>
    <w:rsid w:val="003119B9"/>
    <w:rsid w:val="00314C35"/>
    <w:rsid w:val="003173F3"/>
    <w:rsid w:val="00327322"/>
    <w:rsid w:val="00327ABE"/>
    <w:rsid w:val="00330516"/>
    <w:rsid w:val="00331255"/>
    <w:rsid w:val="003337E5"/>
    <w:rsid w:val="00335E07"/>
    <w:rsid w:val="0034010C"/>
    <w:rsid w:val="00345708"/>
    <w:rsid w:val="00346EA0"/>
    <w:rsid w:val="00350413"/>
    <w:rsid w:val="00351EF2"/>
    <w:rsid w:val="00352A96"/>
    <w:rsid w:val="0035344A"/>
    <w:rsid w:val="003535ED"/>
    <w:rsid w:val="0035374B"/>
    <w:rsid w:val="00354B88"/>
    <w:rsid w:val="00356717"/>
    <w:rsid w:val="003569E3"/>
    <w:rsid w:val="003620DA"/>
    <w:rsid w:val="00363EFF"/>
    <w:rsid w:val="00370E42"/>
    <w:rsid w:val="00371394"/>
    <w:rsid w:val="00371465"/>
    <w:rsid w:val="00374B30"/>
    <w:rsid w:val="00375C9A"/>
    <w:rsid w:val="00377B5E"/>
    <w:rsid w:val="00387930"/>
    <w:rsid w:val="00387B42"/>
    <w:rsid w:val="003905EF"/>
    <w:rsid w:val="00390752"/>
    <w:rsid w:val="003924BE"/>
    <w:rsid w:val="00393D5F"/>
    <w:rsid w:val="00397D65"/>
    <w:rsid w:val="003A4498"/>
    <w:rsid w:val="003B6E42"/>
    <w:rsid w:val="003C1032"/>
    <w:rsid w:val="003C27E4"/>
    <w:rsid w:val="003C37D1"/>
    <w:rsid w:val="003C3CAD"/>
    <w:rsid w:val="003C797E"/>
    <w:rsid w:val="003C7C99"/>
    <w:rsid w:val="003D38DE"/>
    <w:rsid w:val="003D6C41"/>
    <w:rsid w:val="003E0CBC"/>
    <w:rsid w:val="003E3CFA"/>
    <w:rsid w:val="003E65D9"/>
    <w:rsid w:val="003E727C"/>
    <w:rsid w:val="003F2E0D"/>
    <w:rsid w:val="004018A4"/>
    <w:rsid w:val="0040395C"/>
    <w:rsid w:val="00405812"/>
    <w:rsid w:val="004107AC"/>
    <w:rsid w:val="00410B01"/>
    <w:rsid w:val="00411AB4"/>
    <w:rsid w:val="00414886"/>
    <w:rsid w:val="00414AF5"/>
    <w:rsid w:val="00421E9B"/>
    <w:rsid w:val="004223B7"/>
    <w:rsid w:val="00423C8C"/>
    <w:rsid w:val="00425036"/>
    <w:rsid w:val="00426D28"/>
    <w:rsid w:val="00426E11"/>
    <w:rsid w:val="00427278"/>
    <w:rsid w:val="00430B1C"/>
    <w:rsid w:val="0043159F"/>
    <w:rsid w:val="00432832"/>
    <w:rsid w:val="0043687D"/>
    <w:rsid w:val="00440813"/>
    <w:rsid w:val="00443701"/>
    <w:rsid w:val="00444C6D"/>
    <w:rsid w:val="00445B88"/>
    <w:rsid w:val="004471F8"/>
    <w:rsid w:val="00451D96"/>
    <w:rsid w:val="004530CE"/>
    <w:rsid w:val="00454F38"/>
    <w:rsid w:val="00460CAD"/>
    <w:rsid w:val="00464066"/>
    <w:rsid w:val="004658F8"/>
    <w:rsid w:val="004660BC"/>
    <w:rsid w:val="00471718"/>
    <w:rsid w:val="00471CEB"/>
    <w:rsid w:val="004723BF"/>
    <w:rsid w:val="00481380"/>
    <w:rsid w:val="0048308A"/>
    <w:rsid w:val="00485E2A"/>
    <w:rsid w:val="004901A3"/>
    <w:rsid w:val="00492932"/>
    <w:rsid w:val="00493C88"/>
    <w:rsid w:val="00497917"/>
    <w:rsid w:val="00497B08"/>
    <w:rsid w:val="004A0097"/>
    <w:rsid w:val="004A0EDA"/>
    <w:rsid w:val="004A23FF"/>
    <w:rsid w:val="004A3D3D"/>
    <w:rsid w:val="004B030F"/>
    <w:rsid w:val="004B0D7E"/>
    <w:rsid w:val="004B2265"/>
    <w:rsid w:val="004B22DE"/>
    <w:rsid w:val="004B7904"/>
    <w:rsid w:val="004C0019"/>
    <w:rsid w:val="004C070D"/>
    <w:rsid w:val="004C1757"/>
    <w:rsid w:val="004C4DF5"/>
    <w:rsid w:val="004C582E"/>
    <w:rsid w:val="004D40B5"/>
    <w:rsid w:val="004E1EA0"/>
    <w:rsid w:val="004E21E6"/>
    <w:rsid w:val="004E6EA5"/>
    <w:rsid w:val="004F15A3"/>
    <w:rsid w:val="004F202C"/>
    <w:rsid w:val="004F5EA4"/>
    <w:rsid w:val="004F7F43"/>
    <w:rsid w:val="00504B18"/>
    <w:rsid w:val="00504C8D"/>
    <w:rsid w:val="00504CD6"/>
    <w:rsid w:val="00506E7D"/>
    <w:rsid w:val="005117EA"/>
    <w:rsid w:val="00511877"/>
    <w:rsid w:val="00513631"/>
    <w:rsid w:val="005202AA"/>
    <w:rsid w:val="00521411"/>
    <w:rsid w:val="00522225"/>
    <w:rsid w:val="00523C6A"/>
    <w:rsid w:val="005249F7"/>
    <w:rsid w:val="00524C59"/>
    <w:rsid w:val="005261E8"/>
    <w:rsid w:val="005267CC"/>
    <w:rsid w:val="005277D3"/>
    <w:rsid w:val="00533365"/>
    <w:rsid w:val="0053425C"/>
    <w:rsid w:val="00534BDB"/>
    <w:rsid w:val="005359BA"/>
    <w:rsid w:val="00535D70"/>
    <w:rsid w:val="00537BAE"/>
    <w:rsid w:val="005428ED"/>
    <w:rsid w:val="005454DF"/>
    <w:rsid w:val="00547F64"/>
    <w:rsid w:val="00551613"/>
    <w:rsid w:val="00554D73"/>
    <w:rsid w:val="00555D1C"/>
    <w:rsid w:val="0055660F"/>
    <w:rsid w:val="005579FF"/>
    <w:rsid w:val="0056124F"/>
    <w:rsid w:val="0056368E"/>
    <w:rsid w:val="00564CE2"/>
    <w:rsid w:val="00566787"/>
    <w:rsid w:val="00571779"/>
    <w:rsid w:val="00571FEB"/>
    <w:rsid w:val="00573D74"/>
    <w:rsid w:val="00574060"/>
    <w:rsid w:val="005767FA"/>
    <w:rsid w:val="005814B7"/>
    <w:rsid w:val="00581667"/>
    <w:rsid w:val="00583B55"/>
    <w:rsid w:val="00583E3A"/>
    <w:rsid w:val="0058481F"/>
    <w:rsid w:val="00591D82"/>
    <w:rsid w:val="005A0369"/>
    <w:rsid w:val="005A4A79"/>
    <w:rsid w:val="005A5A1F"/>
    <w:rsid w:val="005B18A3"/>
    <w:rsid w:val="005B2116"/>
    <w:rsid w:val="005B48E3"/>
    <w:rsid w:val="005B5E0B"/>
    <w:rsid w:val="005B650F"/>
    <w:rsid w:val="005C122F"/>
    <w:rsid w:val="005C329C"/>
    <w:rsid w:val="005C3D34"/>
    <w:rsid w:val="005D106F"/>
    <w:rsid w:val="005D28D8"/>
    <w:rsid w:val="005D3B58"/>
    <w:rsid w:val="005E396A"/>
    <w:rsid w:val="005F5334"/>
    <w:rsid w:val="005F6C33"/>
    <w:rsid w:val="00600AF3"/>
    <w:rsid w:val="006018AF"/>
    <w:rsid w:val="00602071"/>
    <w:rsid w:val="00604752"/>
    <w:rsid w:val="00605164"/>
    <w:rsid w:val="00613661"/>
    <w:rsid w:val="00615005"/>
    <w:rsid w:val="00620928"/>
    <w:rsid w:val="00620938"/>
    <w:rsid w:val="00625ECE"/>
    <w:rsid w:val="00625FA0"/>
    <w:rsid w:val="00627291"/>
    <w:rsid w:val="00631C5B"/>
    <w:rsid w:val="00633E37"/>
    <w:rsid w:val="00640F4A"/>
    <w:rsid w:val="00641215"/>
    <w:rsid w:val="00641CD0"/>
    <w:rsid w:val="00642D22"/>
    <w:rsid w:val="00642DF7"/>
    <w:rsid w:val="00645F9C"/>
    <w:rsid w:val="00653CF6"/>
    <w:rsid w:val="00655705"/>
    <w:rsid w:val="0066005E"/>
    <w:rsid w:val="0066436A"/>
    <w:rsid w:val="00670A60"/>
    <w:rsid w:val="006801B9"/>
    <w:rsid w:val="00681773"/>
    <w:rsid w:val="00683324"/>
    <w:rsid w:val="006834CB"/>
    <w:rsid w:val="006862B1"/>
    <w:rsid w:val="0068647A"/>
    <w:rsid w:val="0069002D"/>
    <w:rsid w:val="006908BC"/>
    <w:rsid w:val="006917C4"/>
    <w:rsid w:val="00694F98"/>
    <w:rsid w:val="00696743"/>
    <w:rsid w:val="0069703C"/>
    <w:rsid w:val="006A0587"/>
    <w:rsid w:val="006A46E5"/>
    <w:rsid w:val="006A54B9"/>
    <w:rsid w:val="006A6A2F"/>
    <w:rsid w:val="006B091C"/>
    <w:rsid w:val="006B2272"/>
    <w:rsid w:val="006B2FCC"/>
    <w:rsid w:val="006B6EE7"/>
    <w:rsid w:val="006B7E96"/>
    <w:rsid w:val="006C387D"/>
    <w:rsid w:val="006C4CD7"/>
    <w:rsid w:val="006C66B7"/>
    <w:rsid w:val="006D29F5"/>
    <w:rsid w:val="006D5469"/>
    <w:rsid w:val="006D70AE"/>
    <w:rsid w:val="006E0AD6"/>
    <w:rsid w:val="006E2286"/>
    <w:rsid w:val="006E3B19"/>
    <w:rsid w:val="006E71B3"/>
    <w:rsid w:val="006E75FC"/>
    <w:rsid w:val="006F0524"/>
    <w:rsid w:val="006F3FD9"/>
    <w:rsid w:val="006F68B3"/>
    <w:rsid w:val="00700A6E"/>
    <w:rsid w:val="00701933"/>
    <w:rsid w:val="00704FFF"/>
    <w:rsid w:val="00705168"/>
    <w:rsid w:val="00705766"/>
    <w:rsid w:val="00711DCC"/>
    <w:rsid w:val="0071481E"/>
    <w:rsid w:val="00714DB4"/>
    <w:rsid w:val="007157EE"/>
    <w:rsid w:val="0071655A"/>
    <w:rsid w:val="0072000E"/>
    <w:rsid w:val="00720051"/>
    <w:rsid w:val="00720E03"/>
    <w:rsid w:val="0072112F"/>
    <w:rsid w:val="007212E3"/>
    <w:rsid w:val="0072588F"/>
    <w:rsid w:val="00731762"/>
    <w:rsid w:val="00731A17"/>
    <w:rsid w:val="00732F50"/>
    <w:rsid w:val="00734A25"/>
    <w:rsid w:val="00742B73"/>
    <w:rsid w:val="00742C49"/>
    <w:rsid w:val="00742D1B"/>
    <w:rsid w:val="00742D40"/>
    <w:rsid w:val="00747A8F"/>
    <w:rsid w:val="00747EB3"/>
    <w:rsid w:val="00750B8A"/>
    <w:rsid w:val="00754B12"/>
    <w:rsid w:val="0076119B"/>
    <w:rsid w:val="00763032"/>
    <w:rsid w:val="0076338B"/>
    <w:rsid w:val="00765C49"/>
    <w:rsid w:val="00775EA3"/>
    <w:rsid w:val="00782CC2"/>
    <w:rsid w:val="00783959"/>
    <w:rsid w:val="00785B67"/>
    <w:rsid w:val="007866EA"/>
    <w:rsid w:val="00787341"/>
    <w:rsid w:val="00787626"/>
    <w:rsid w:val="007917DD"/>
    <w:rsid w:val="00793DA7"/>
    <w:rsid w:val="00794F85"/>
    <w:rsid w:val="00795CBF"/>
    <w:rsid w:val="007960F5"/>
    <w:rsid w:val="007A14F2"/>
    <w:rsid w:val="007A5AFF"/>
    <w:rsid w:val="007B2C4C"/>
    <w:rsid w:val="007B3AC5"/>
    <w:rsid w:val="007B5995"/>
    <w:rsid w:val="007B75A9"/>
    <w:rsid w:val="007C4592"/>
    <w:rsid w:val="007C4EBB"/>
    <w:rsid w:val="007C567C"/>
    <w:rsid w:val="007C5D60"/>
    <w:rsid w:val="007C7071"/>
    <w:rsid w:val="007C75B7"/>
    <w:rsid w:val="007D0F26"/>
    <w:rsid w:val="007D5781"/>
    <w:rsid w:val="007D64EC"/>
    <w:rsid w:val="007D64ED"/>
    <w:rsid w:val="007D75B9"/>
    <w:rsid w:val="007E112A"/>
    <w:rsid w:val="007F03CD"/>
    <w:rsid w:val="007F4B21"/>
    <w:rsid w:val="007F54D9"/>
    <w:rsid w:val="00800787"/>
    <w:rsid w:val="00801C91"/>
    <w:rsid w:val="0080220B"/>
    <w:rsid w:val="00804B71"/>
    <w:rsid w:val="0080670D"/>
    <w:rsid w:val="008067B1"/>
    <w:rsid w:val="00806EAC"/>
    <w:rsid w:val="008072E7"/>
    <w:rsid w:val="00807E34"/>
    <w:rsid w:val="008111D1"/>
    <w:rsid w:val="00815BA8"/>
    <w:rsid w:val="00817A5C"/>
    <w:rsid w:val="00820DC4"/>
    <w:rsid w:val="0082290F"/>
    <w:rsid w:val="00830200"/>
    <w:rsid w:val="008304E2"/>
    <w:rsid w:val="0083186B"/>
    <w:rsid w:val="008321E2"/>
    <w:rsid w:val="00832B4F"/>
    <w:rsid w:val="00832B5C"/>
    <w:rsid w:val="00835131"/>
    <w:rsid w:val="008357E7"/>
    <w:rsid w:val="0084662D"/>
    <w:rsid w:val="0084703A"/>
    <w:rsid w:val="00853484"/>
    <w:rsid w:val="00855326"/>
    <w:rsid w:val="00856627"/>
    <w:rsid w:val="00856D6D"/>
    <w:rsid w:val="00857C91"/>
    <w:rsid w:val="00861089"/>
    <w:rsid w:val="008634D1"/>
    <w:rsid w:val="00867A14"/>
    <w:rsid w:val="00871DB9"/>
    <w:rsid w:val="008835EC"/>
    <w:rsid w:val="00884E87"/>
    <w:rsid w:val="0088558F"/>
    <w:rsid w:val="00885E7B"/>
    <w:rsid w:val="00886F1B"/>
    <w:rsid w:val="00891558"/>
    <w:rsid w:val="00893130"/>
    <w:rsid w:val="00893D88"/>
    <w:rsid w:val="008A2064"/>
    <w:rsid w:val="008A2FD4"/>
    <w:rsid w:val="008A3A19"/>
    <w:rsid w:val="008A4435"/>
    <w:rsid w:val="008B0405"/>
    <w:rsid w:val="008B0DBF"/>
    <w:rsid w:val="008B7C4F"/>
    <w:rsid w:val="008C0D59"/>
    <w:rsid w:val="008C1AC1"/>
    <w:rsid w:val="008C25FD"/>
    <w:rsid w:val="008C2D6A"/>
    <w:rsid w:val="008C69A6"/>
    <w:rsid w:val="008C6A3C"/>
    <w:rsid w:val="008C764E"/>
    <w:rsid w:val="008D1A6D"/>
    <w:rsid w:val="008D1F5B"/>
    <w:rsid w:val="008D27FB"/>
    <w:rsid w:val="008D43C8"/>
    <w:rsid w:val="008D71C0"/>
    <w:rsid w:val="008D748B"/>
    <w:rsid w:val="008E0BC7"/>
    <w:rsid w:val="008E1F2E"/>
    <w:rsid w:val="008E453F"/>
    <w:rsid w:val="008E7E61"/>
    <w:rsid w:val="008F0098"/>
    <w:rsid w:val="008F0BE4"/>
    <w:rsid w:val="008F61A2"/>
    <w:rsid w:val="008F7468"/>
    <w:rsid w:val="00903B51"/>
    <w:rsid w:val="009077DC"/>
    <w:rsid w:val="00910A50"/>
    <w:rsid w:val="00910E7B"/>
    <w:rsid w:val="0091257C"/>
    <w:rsid w:val="00912E3C"/>
    <w:rsid w:val="00917BCC"/>
    <w:rsid w:val="00920C87"/>
    <w:rsid w:val="009210BB"/>
    <w:rsid w:val="0092352A"/>
    <w:rsid w:val="0093055C"/>
    <w:rsid w:val="00930DDD"/>
    <w:rsid w:val="00934A43"/>
    <w:rsid w:val="00942F68"/>
    <w:rsid w:val="009441FE"/>
    <w:rsid w:val="00944977"/>
    <w:rsid w:val="00945DEA"/>
    <w:rsid w:val="009518EB"/>
    <w:rsid w:val="00953FA6"/>
    <w:rsid w:val="009544F4"/>
    <w:rsid w:val="00960A43"/>
    <w:rsid w:val="00961B74"/>
    <w:rsid w:val="0096662B"/>
    <w:rsid w:val="00966F53"/>
    <w:rsid w:val="0096758A"/>
    <w:rsid w:val="00971D5E"/>
    <w:rsid w:val="00972EE0"/>
    <w:rsid w:val="00975C4C"/>
    <w:rsid w:val="009764FA"/>
    <w:rsid w:val="00980628"/>
    <w:rsid w:val="00982481"/>
    <w:rsid w:val="00982F3F"/>
    <w:rsid w:val="0098484F"/>
    <w:rsid w:val="00985C06"/>
    <w:rsid w:val="0099116A"/>
    <w:rsid w:val="00993332"/>
    <w:rsid w:val="009A0FA5"/>
    <w:rsid w:val="009A3A46"/>
    <w:rsid w:val="009A43D7"/>
    <w:rsid w:val="009A4EB1"/>
    <w:rsid w:val="009A5429"/>
    <w:rsid w:val="009A572A"/>
    <w:rsid w:val="009A6C30"/>
    <w:rsid w:val="009A7918"/>
    <w:rsid w:val="009B2C8C"/>
    <w:rsid w:val="009B70EA"/>
    <w:rsid w:val="009B727A"/>
    <w:rsid w:val="009C0A9D"/>
    <w:rsid w:val="009C0C09"/>
    <w:rsid w:val="009C3AB3"/>
    <w:rsid w:val="009C68FE"/>
    <w:rsid w:val="009D3AE7"/>
    <w:rsid w:val="009D754A"/>
    <w:rsid w:val="009D7C28"/>
    <w:rsid w:val="009E0F1C"/>
    <w:rsid w:val="009E317D"/>
    <w:rsid w:val="009E4DBD"/>
    <w:rsid w:val="009E5B18"/>
    <w:rsid w:val="009E6F49"/>
    <w:rsid w:val="009F1C38"/>
    <w:rsid w:val="009F3E45"/>
    <w:rsid w:val="00A02773"/>
    <w:rsid w:val="00A04B22"/>
    <w:rsid w:val="00A061F4"/>
    <w:rsid w:val="00A067E5"/>
    <w:rsid w:val="00A12141"/>
    <w:rsid w:val="00A127E8"/>
    <w:rsid w:val="00A12CD4"/>
    <w:rsid w:val="00A155F9"/>
    <w:rsid w:val="00A15671"/>
    <w:rsid w:val="00A17D80"/>
    <w:rsid w:val="00A24489"/>
    <w:rsid w:val="00A25FB6"/>
    <w:rsid w:val="00A33A91"/>
    <w:rsid w:val="00A40006"/>
    <w:rsid w:val="00A4179A"/>
    <w:rsid w:val="00A43413"/>
    <w:rsid w:val="00A56DBD"/>
    <w:rsid w:val="00A646F1"/>
    <w:rsid w:val="00A66CB3"/>
    <w:rsid w:val="00A70289"/>
    <w:rsid w:val="00A710F1"/>
    <w:rsid w:val="00A75BA6"/>
    <w:rsid w:val="00A76F90"/>
    <w:rsid w:val="00A775C0"/>
    <w:rsid w:val="00A77769"/>
    <w:rsid w:val="00A81AD2"/>
    <w:rsid w:val="00A82758"/>
    <w:rsid w:val="00A82B9F"/>
    <w:rsid w:val="00A84898"/>
    <w:rsid w:val="00A853A8"/>
    <w:rsid w:val="00A86463"/>
    <w:rsid w:val="00A86917"/>
    <w:rsid w:val="00A870BF"/>
    <w:rsid w:val="00A87F32"/>
    <w:rsid w:val="00A911EA"/>
    <w:rsid w:val="00A9124C"/>
    <w:rsid w:val="00A92EC1"/>
    <w:rsid w:val="00A94211"/>
    <w:rsid w:val="00A94B98"/>
    <w:rsid w:val="00A9514B"/>
    <w:rsid w:val="00A95593"/>
    <w:rsid w:val="00A95C95"/>
    <w:rsid w:val="00A96B17"/>
    <w:rsid w:val="00AA5876"/>
    <w:rsid w:val="00AA68B4"/>
    <w:rsid w:val="00AB34AE"/>
    <w:rsid w:val="00AB527A"/>
    <w:rsid w:val="00AB5A0D"/>
    <w:rsid w:val="00AB5E82"/>
    <w:rsid w:val="00AB6721"/>
    <w:rsid w:val="00AC195E"/>
    <w:rsid w:val="00AC1B63"/>
    <w:rsid w:val="00AC7A12"/>
    <w:rsid w:val="00AD1C15"/>
    <w:rsid w:val="00AD2811"/>
    <w:rsid w:val="00AD2DBD"/>
    <w:rsid w:val="00AD4F5A"/>
    <w:rsid w:val="00AD659C"/>
    <w:rsid w:val="00AE01F1"/>
    <w:rsid w:val="00AE51B3"/>
    <w:rsid w:val="00AE7C5D"/>
    <w:rsid w:val="00AF3614"/>
    <w:rsid w:val="00AF45A7"/>
    <w:rsid w:val="00AF4B3A"/>
    <w:rsid w:val="00AF584C"/>
    <w:rsid w:val="00AF69FC"/>
    <w:rsid w:val="00B006D3"/>
    <w:rsid w:val="00B027D1"/>
    <w:rsid w:val="00B058FC"/>
    <w:rsid w:val="00B06005"/>
    <w:rsid w:val="00B10C7A"/>
    <w:rsid w:val="00B11D20"/>
    <w:rsid w:val="00B12B90"/>
    <w:rsid w:val="00B15B86"/>
    <w:rsid w:val="00B17526"/>
    <w:rsid w:val="00B20292"/>
    <w:rsid w:val="00B31321"/>
    <w:rsid w:val="00B36CE6"/>
    <w:rsid w:val="00B4066A"/>
    <w:rsid w:val="00B40EA8"/>
    <w:rsid w:val="00B416AA"/>
    <w:rsid w:val="00B41B7D"/>
    <w:rsid w:val="00B443A5"/>
    <w:rsid w:val="00B44973"/>
    <w:rsid w:val="00B45725"/>
    <w:rsid w:val="00B45CC8"/>
    <w:rsid w:val="00B516D6"/>
    <w:rsid w:val="00B537D4"/>
    <w:rsid w:val="00B605A5"/>
    <w:rsid w:val="00B60642"/>
    <w:rsid w:val="00B6175C"/>
    <w:rsid w:val="00B65AEB"/>
    <w:rsid w:val="00B67A5D"/>
    <w:rsid w:val="00B74203"/>
    <w:rsid w:val="00B7672E"/>
    <w:rsid w:val="00B77C54"/>
    <w:rsid w:val="00B8023E"/>
    <w:rsid w:val="00B82C06"/>
    <w:rsid w:val="00B84660"/>
    <w:rsid w:val="00B85A9B"/>
    <w:rsid w:val="00B8697C"/>
    <w:rsid w:val="00B92E47"/>
    <w:rsid w:val="00B96496"/>
    <w:rsid w:val="00B96541"/>
    <w:rsid w:val="00B97E75"/>
    <w:rsid w:val="00BA097E"/>
    <w:rsid w:val="00BA763A"/>
    <w:rsid w:val="00BB147A"/>
    <w:rsid w:val="00BB485D"/>
    <w:rsid w:val="00BB6D7F"/>
    <w:rsid w:val="00BC2A50"/>
    <w:rsid w:val="00BC2F4A"/>
    <w:rsid w:val="00BC7B6D"/>
    <w:rsid w:val="00BD0277"/>
    <w:rsid w:val="00BD5D6A"/>
    <w:rsid w:val="00BD7643"/>
    <w:rsid w:val="00BD7CCF"/>
    <w:rsid w:val="00BD7FE3"/>
    <w:rsid w:val="00BE5B63"/>
    <w:rsid w:val="00BE617D"/>
    <w:rsid w:val="00BE6CDD"/>
    <w:rsid w:val="00BF034F"/>
    <w:rsid w:val="00BF1D3E"/>
    <w:rsid w:val="00C0152B"/>
    <w:rsid w:val="00C039A7"/>
    <w:rsid w:val="00C07985"/>
    <w:rsid w:val="00C07DAF"/>
    <w:rsid w:val="00C07F53"/>
    <w:rsid w:val="00C11C6E"/>
    <w:rsid w:val="00C21B1E"/>
    <w:rsid w:val="00C22553"/>
    <w:rsid w:val="00C22BD2"/>
    <w:rsid w:val="00C26A2D"/>
    <w:rsid w:val="00C3147A"/>
    <w:rsid w:val="00C32B29"/>
    <w:rsid w:val="00C32C24"/>
    <w:rsid w:val="00C33E0E"/>
    <w:rsid w:val="00C35AD9"/>
    <w:rsid w:val="00C3660B"/>
    <w:rsid w:val="00C36E94"/>
    <w:rsid w:val="00C372A6"/>
    <w:rsid w:val="00C40F67"/>
    <w:rsid w:val="00C44636"/>
    <w:rsid w:val="00C53AEE"/>
    <w:rsid w:val="00C572E0"/>
    <w:rsid w:val="00C57303"/>
    <w:rsid w:val="00C57648"/>
    <w:rsid w:val="00C61607"/>
    <w:rsid w:val="00C61D30"/>
    <w:rsid w:val="00C659D1"/>
    <w:rsid w:val="00C6739D"/>
    <w:rsid w:val="00C7360C"/>
    <w:rsid w:val="00C83BBD"/>
    <w:rsid w:val="00C8425A"/>
    <w:rsid w:val="00C86257"/>
    <w:rsid w:val="00C908F5"/>
    <w:rsid w:val="00C91852"/>
    <w:rsid w:val="00C934CE"/>
    <w:rsid w:val="00CA0FC8"/>
    <w:rsid w:val="00CA18A3"/>
    <w:rsid w:val="00CA387F"/>
    <w:rsid w:val="00CA6047"/>
    <w:rsid w:val="00CA6F7F"/>
    <w:rsid w:val="00CB17FC"/>
    <w:rsid w:val="00CB43BB"/>
    <w:rsid w:val="00CB512D"/>
    <w:rsid w:val="00CB5F39"/>
    <w:rsid w:val="00CC01DB"/>
    <w:rsid w:val="00CC10B7"/>
    <w:rsid w:val="00CC3575"/>
    <w:rsid w:val="00CC3A04"/>
    <w:rsid w:val="00CC676D"/>
    <w:rsid w:val="00CD437E"/>
    <w:rsid w:val="00CD643E"/>
    <w:rsid w:val="00CD6AA0"/>
    <w:rsid w:val="00CE19F5"/>
    <w:rsid w:val="00CE43E4"/>
    <w:rsid w:val="00CE7012"/>
    <w:rsid w:val="00CF22CD"/>
    <w:rsid w:val="00CF3075"/>
    <w:rsid w:val="00CF31A1"/>
    <w:rsid w:val="00CF43EA"/>
    <w:rsid w:val="00CF61E3"/>
    <w:rsid w:val="00CF77DA"/>
    <w:rsid w:val="00D03C91"/>
    <w:rsid w:val="00D06592"/>
    <w:rsid w:val="00D06B45"/>
    <w:rsid w:val="00D07184"/>
    <w:rsid w:val="00D177E8"/>
    <w:rsid w:val="00D23BC6"/>
    <w:rsid w:val="00D24E89"/>
    <w:rsid w:val="00D33186"/>
    <w:rsid w:val="00D33188"/>
    <w:rsid w:val="00D352E5"/>
    <w:rsid w:val="00D3679B"/>
    <w:rsid w:val="00D36828"/>
    <w:rsid w:val="00D419D5"/>
    <w:rsid w:val="00D46647"/>
    <w:rsid w:val="00D52F55"/>
    <w:rsid w:val="00D55A47"/>
    <w:rsid w:val="00D5781F"/>
    <w:rsid w:val="00D57E37"/>
    <w:rsid w:val="00D604D6"/>
    <w:rsid w:val="00D63CB2"/>
    <w:rsid w:val="00D75A2B"/>
    <w:rsid w:val="00D80AB3"/>
    <w:rsid w:val="00D8149F"/>
    <w:rsid w:val="00D81DB4"/>
    <w:rsid w:val="00D82372"/>
    <w:rsid w:val="00D829B2"/>
    <w:rsid w:val="00D83D36"/>
    <w:rsid w:val="00D870CD"/>
    <w:rsid w:val="00D912EF"/>
    <w:rsid w:val="00D918A9"/>
    <w:rsid w:val="00D9197A"/>
    <w:rsid w:val="00D92E55"/>
    <w:rsid w:val="00D93CA4"/>
    <w:rsid w:val="00D953DA"/>
    <w:rsid w:val="00D96FCD"/>
    <w:rsid w:val="00DA6A9E"/>
    <w:rsid w:val="00DA7969"/>
    <w:rsid w:val="00DB0414"/>
    <w:rsid w:val="00DB0821"/>
    <w:rsid w:val="00DB2E20"/>
    <w:rsid w:val="00DB3BD6"/>
    <w:rsid w:val="00DC2B07"/>
    <w:rsid w:val="00DC47AE"/>
    <w:rsid w:val="00DC6F3F"/>
    <w:rsid w:val="00DC7145"/>
    <w:rsid w:val="00DD4FB7"/>
    <w:rsid w:val="00DD6510"/>
    <w:rsid w:val="00DD658D"/>
    <w:rsid w:val="00DD6947"/>
    <w:rsid w:val="00DE0C3D"/>
    <w:rsid w:val="00DE37D8"/>
    <w:rsid w:val="00DE59D1"/>
    <w:rsid w:val="00DF0467"/>
    <w:rsid w:val="00DF1F3C"/>
    <w:rsid w:val="00DF308B"/>
    <w:rsid w:val="00DF473B"/>
    <w:rsid w:val="00DF63A3"/>
    <w:rsid w:val="00DF6A8B"/>
    <w:rsid w:val="00E06C2E"/>
    <w:rsid w:val="00E079E6"/>
    <w:rsid w:val="00E12823"/>
    <w:rsid w:val="00E144BF"/>
    <w:rsid w:val="00E1796F"/>
    <w:rsid w:val="00E20206"/>
    <w:rsid w:val="00E20CF4"/>
    <w:rsid w:val="00E24A0B"/>
    <w:rsid w:val="00E25135"/>
    <w:rsid w:val="00E309E5"/>
    <w:rsid w:val="00E30A39"/>
    <w:rsid w:val="00E32BB5"/>
    <w:rsid w:val="00E331C9"/>
    <w:rsid w:val="00E3338C"/>
    <w:rsid w:val="00E4118C"/>
    <w:rsid w:val="00E4191B"/>
    <w:rsid w:val="00E423E9"/>
    <w:rsid w:val="00E42EA0"/>
    <w:rsid w:val="00E438E6"/>
    <w:rsid w:val="00E4400C"/>
    <w:rsid w:val="00E44147"/>
    <w:rsid w:val="00E449C5"/>
    <w:rsid w:val="00E4538B"/>
    <w:rsid w:val="00E46AF5"/>
    <w:rsid w:val="00E47755"/>
    <w:rsid w:val="00E50D2D"/>
    <w:rsid w:val="00E6000E"/>
    <w:rsid w:val="00E65E18"/>
    <w:rsid w:val="00E70102"/>
    <w:rsid w:val="00E70E1C"/>
    <w:rsid w:val="00E7377C"/>
    <w:rsid w:val="00E73793"/>
    <w:rsid w:val="00E748DB"/>
    <w:rsid w:val="00E75B34"/>
    <w:rsid w:val="00E75B62"/>
    <w:rsid w:val="00E81217"/>
    <w:rsid w:val="00E81231"/>
    <w:rsid w:val="00E81450"/>
    <w:rsid w:val="00E823FD"/>
    <w:rsid w:val="00E84D05"/>
    <w:rsid w:val="00E872E6"/>
    <w:rsid w:val="00E9031A"/>
    <w:rsid w:val="00E93845"/>
    <w:rsid w:val="00E93CFD"/>
    <w:rsid w:val="00E94133"/>
    <w:rsid w:val="00E966AC"/>
    <w:rsid w:val="00EA2FF9"/>
    <w:rsid w:val="00EA4712"/>
    <w:rsid w:val="00EA4CFD"/>
    <w:rsid w:val="00EA6EDA"/>
    <w:rsid w:val="00EB0CEB"/>
    <w:rsid w:val="00EB3262"/>
    <w:rsid w:val="00EB50FA"/>
    <w:rsid w:val="00EB758B"/>
    <w:rsid w:val="00EB75F1"/>
    <w:rsid w:val="00EC1F3D"/>
    <w:rsid w:val="00EC295B"/>
    <w:rsid w:val="00EC3012"/>
    <w:rsid w:val="00EC4690"/>
    <w:rsid w:val="00EC59BA"/>
    <w:rsid w:val="00EE1D16"/>
    <w:rsid w:val="00EE3011"/>
    <w:rsid w:val="00EE3CE0"/>
    <w:rsid w:val="00EE565F"/>
    <w:rsid w:val="00EE59A6"/>
    <w:rsid w:val="00EF4664"/>
    <w:rsid w:val="00EF4813"/>
    <w:rsid w:val="00EF598A"/>
    <w:rsid w:val="00EF689F"/>
    <w:rsid w:val="00F05913"/>
    <w:rsid w:val="00F11637"/>
    <w:rsid w:val="00F12439"/>
    <w:rsid w:val="00F125FA"/>
    <w:rsid w:val="00F23495"/>
    <w:rsid w:val="00F24602"/>
    <w:rsid w:val="00F24FC0"/>
    <w:rsid w:val="00F2697D"/>
    <w:rsid w:val="00F27766"/>
    <w:rsid w:val="00F31017"/>
    <w:rsid w:val="00F3684C"/>
    <w:rsid w:val="00F40571"/>
    <w:rsid w:val="00F412C3"/>
    <w:rsid w:val="00F41707"/>
    <w:rsid w:val="00F4400B"/>
    <w:rsid w:val="00F444B9"/>
    <w:rsid w:val="00F446A8"/>
    <w:rsid w:val="00F45547"/>
    <w:rsid w:val="00F53072"/>
    <w:rsid w:val="00F53C55"/>
    <w:rsid w:val="00F55045"/>
    <w:rsid w:val="00F56E31"/>
    <w:rsid w:val="00F571F9"/>
    <w:rsid w:val="00F6100D"/>
    <w:rsid w:val="00F64899"/>
    <w:rsid w:val="00F65A57"/>
    <w:rsid w:val="00F75388"/>
    <w:rsid w:val="00F76551"/>
    <w:rsid w:val="00F77E91"/>
    <w:rsid w:val="00F80253"/>
    <w:rsid w:val="00F80B07"/>
    <w:rsid w:val="00F86678"/>
    <w:rsid w:val="00F92915"/>
    <w:rsid w:val="00F950F5"/>
    <w:rsid w:val="00F97BD9"/>
    <w:rsid w:val="00FA3926"/>
    <w:rsid w:val="00FA3E8A"/>
    <w:rsid w:val="00FA46E9"/>
    <w:rsid w:val="00FA5E4E"/>
    <w:rsid w:val="00FB1D3A"/>
    <w:rsid w:val="00FB3950"/>
    <w:rsid w:val="00FB5700"/>
    <w:rsid w:val="00FB6589"/>
    <w:rsid w:val="00FC14CA"/>
    <w:rsid w:val="00FC2772"/>
    <w:rsid w:val="00FC3B2A"/>
    <w:rsid w:val="00FD0735"/>
    <w:rsid w:val="00FD4141"/>
    <w:rsid w:val="00FD44AD"/>
    <w:rsid w:val="00FD5062"/>
    <w:rsid w:val="00FD51E9"/>
    <w:rsid w:val="00FD61BE"/>
    <w:rsid w:val="00FD6FE7"/>
    <w:rsid w:val="00FE3F7D"/>
    <w:rsid w:val="00FE5F7B"/>
    <w:rsid w:val="00FE626D"/>
    <w:rsid w:val="00FF5124"/>
    <w:rsid w:val="00FF7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08626687">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190108893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C790A-C88E-462E-BF3B-63BC56716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9</Pages>
  <Words>3336</Words>
  <Characters>18353</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74</cp:revision>
  <cp:lastPrinted>2022-09-05T15:36:00Z</cp:lastPrinted>
  <dcterms:created xsi:type="dcterms:W3CDTF">2022-08-02T19:30:00Z</dcterms:created>
  <dcterms:modified xsi:type="dcterms:W3CDTF">2023-07-13T18:59:00Z</dcterms:modified>
</cp:coreProperties>
</file>