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1C49" w:rsidRPr="007B0581" w:rsidRDefault="007E1C49" w:rsidP="007E1C49">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7E1C49" w:rsidRPr="007B0581" w:rsidRDefault="007E1C49" w:rsidP="007E1C49">
      <w:pPr>
        <w:pStyle w:val="corte4fondo"/>
        <w:spacing w:line="276" w:lineRule="auto"/>
        <w:ind w:left="3544" w:right="-521" w:firstLine="0"/>
        <w:rPr>
          <w:rFonts w:cs="Arial"/>
          <w:b/>
          <w:sz w:val="24"/>
          <w:szCs w:val="24"/>
        </w:rPr>
      </w:pPr>
    </w:p>
    <w:p w:rsidR="007E1C49" w:rsidRPr="007B0581" w:rsidRDefault="007E1C49" w:rsidP="007E1C49">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014</w:t>
      </w:r>
      <w:r w:rsidRPr="007B0581">
        <w:rPr>
          <w:rFonts w:cs="Arial"/>
          <w:b/>
          <w:bCs/>
          <w:sz w:val="24"/>
          <w:szCs w:val="24"/>
        </w:rPr>
        <w:t>/202</w:t>
      </w:r>
      <w:r>
        <w:rPr>
          <w:rFonts w:cs="Arial"/>
          <w:b/>
          <w:bCs/>
          <w:sz w:val="24"/>
          <w:szCs w:val="24"/>
        </w:rPr>
        <w:t>2</w:t>
      </w:r>
      <w:r w:rsidRPr="007B0581">
        <w:rPr>
          <w:rFonts w:cs="Arial"/>
          <w:sz w:val="24"/>
          <w:szCs w:val="24"/>
        </w:rPr>
        <w:t xml:space="preserve">. </w:t>
      </w:r>
    </w:p>
    <w:p w:rsidR="007E1C49" w:rsidRPr="007B0581" w:rsidRDefault="007E1C49" w:rsidP="007E1C49">
      <w:pPr>
        <w:pStyle w:val="corte4fondo"/>
        <w:spacing w:line="276" w:lineRule="auto"/>
        <w:ind w:left="3544" w:right="-521" w:firstLine="0"/>
        <w:rPr>
          <w:rFonts w:cs="Arial"/>
          <w:sz w:val="24"/>
          <w:szCs w:val="24"/>
        </w:rPr>
      </w:pPr>
    </w:p>
    <w:p w:rsidR="007E1C49" w:rsidRPr="007B0581" w:rsidRDefault="007E1C49" w:rsidP="007E1C49">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A</w:t>
      </w:r>
      <w:r w:rsidRPr="007B0581">
        <w:rPr>
          <w:rFonts w:cs="Arial"/>
          <w:b/>
          <w:sz w:val="24"/>
          <w:szCs w:val="24"/>
        </w:rPr>
        <w:t xml:space="preserve">: </w:t>
      </w:r>
      <w:r>
        <w:rPr>
          <w:rFonts w:cs="Arial"/>
          <w:b/>
          <w:sz w:val="24"/>
          <w:szCs w:val="24"/>
        </w:rPr>
        <w:t xml:space="preserve">**********. </w:t>
      </w:r>
    </w:p>
    <w:p w:rsidR="007E1C49" w:rsidRPr="007B0581" w:rsidRDefault="007E1C49" w:rsidP="007E1C49">
      <w:pPr>
        <w:pStyle w:val="corte4fondo"/>
        <w:spacing w:line="276" w:lineRule="auto"/>
        <w:ind w:left="3544" w:right="-521" w:firstLine="0"/>
        <w:rPr>
          <w:rFonts w:cs="Arial"/>
          <w:b/>
          <w:i/>
          <w:sz w:val="24"/>
          <w:szCs w:val="24"/>
        </w:rPr>
      </w:pPr>
      <w:r w:rsidRPr="007B0581">
        <w:rPr>
          <w:rFonts w:cs="Arial"/>
          <w:b/>
          <w:i/>
          <w:sz w:val="24"/>
          <w:szCs w:val="24"/>
        </w:rPr>
        <w:t xml:space="preserve"> </w:t>
      </w:r>
    </w:p>
    <w:p w:rsidR="007E1C49" w:rsidRPr="007B0581" w:rsidRDefault="007E1C49" w:rsidP="007E1C49">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POLICIA VÍAL CON NÚMERO ESTADÍSTICO PV-165, ELEMENTO ADSCRITA A LA SUBDIRECCIÓN DE TRÁNSITO Y MOVILIDAD DEL MUNICIPIO DE OAXACA DE JUÁREZ, **********</w:t>
      </w:r>
      <w:r w:rsidRPr="007B0581">
        <w:rPr>
          <w:rFonts w:cs="Arial"/>
          <w:bCs/>
          <w:sz w:val="24"/>
          <w:szCs w:val="24"/>
        </w:rPr>
        <w:t>.</w:t>
      </w:r>
    </w:p>
    <w:p w:rsidR="007E1C49" w:rsidRPr="007B0581" w:rsidRDefault="007E1C49" w:rsidP="007E1C49">
      <w:pPr>
        <w:pStyle w:val="corte4fondo"/>
        <w:spacing w:line="276" w:lineRule="auto"/>
        <w:ind w:left="3544" w:right="51" w:firstLine="0"/>
        <w:rPr>
          <w:rFonts w:cs="Arial"/>
          <w:bCs/>
          <w:sz w:val="24"/>
          <w:szCs w:val="24"/>
        </w:rPr>
      </w:pPr>
    </w:p>
    <w:p w:rsidR="007E1C49" w:rsidRPr="007B0581" w:rsidRDefault="007E1C49" w:rsidP="007E1C49">
      <w:pPr>
        <w:pStyle w:val="corte4fondo"/>
        <w:spacing w:line="276" w:lineRule="auto"/>
        <w:ind w:left="3544" w:right="51" w:firstLine="0"/>
        <w:rPr>
          <w:rFonts w:cs="Arial"/>
          <w:bCs/>
          <w:sz w:val="24"/>
          <w:szCs w:val="24"/>
        </w:rPr>
      </w:pPr>
    </w:p>
    <w:p w:rsidR="007E1C49" w:rsidRDefault="007E1C49" w:rsidP="007E1C49">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DIECINUEVE DE MAYO</w:t>
      </w:r>
      <w:r w:rsidRPr="007B0581">
        <w:rPr>
          <w:rFonts w:ascii="Arial" w:hAnsi="Arial" w:cs="Arial"/>
          <w:b/>
          <w:sz w:val="24"/>
          <w:szCs w:val="24"/>
        </w:rPr>
        <w:t xml:space="preserve"> DE DOS MIL VEINTI</w:t>
      </w:r>
      <w:r>
        <w:rPr>
          <w:rFonts w:ascii="Arial" w:hAnsi="Arial" w:cs="Arial"/>
          <w:b/>
          <w:sz w:val="24"/>
          <w:szCs w:val="24"/>
        </w:rPr>
        <w:t>DÓS</w:t>
      </w:r>
      <w:r w:rsidRPr="007B0581">
        <w:rPr>
          <w:rFonts w:ascii="Arial" w:hAnsi="Arial" w:cs="Arial"/>
          <w:b/>
          <w:sz w:val="24"/>
          <w:szCs w:val="24"/>
        </w:rPr>
        <w:t xml:space="preserve">. </w:t>
      </w:r>
    </w:p>
    <w:p w:rsidR="007E1C49" w:rsidRDefault="007E1C49" w:rsidP="007E1C49">
      <w:pPr>
        <w:spacing w:line="360" w:lineRule="auto"/>
        <w:jc w:val="both"/>
        <w:rPr>
          <w:rFonts w:ascii="Arial" w:hAnsi="Arial" w:cs="Arial"/>
          <w:b/>
          <w:sz w:val="24"/>
          <w:szCs w:val="24"/>
        </w:rPr>
      </w:pPr>
      <w:r w:rsidRPr="007B0581">
        <w:rPr>
          <w:rFonts w:ascii="Arial" w:hAnsi="Arial" w:cs="Arial"/>
          <w:b/>
          <w:sz w:val="24"/>
          <w:szCs w:val="24"/>
        </w:rPr>
        <w:t xml:space="preserve"> </w:t>
      </w:r>
    </w:p>
    <w:p w:rsidR="007E1C49" w:rsidRPr="007B0581" w:rsidRDefault="007E1C49" w:rsidP="007E1C49">
      <w:pPr>
        <w:contextualSpacing/>
        <w:jc w:val="both"/>
        <w:rPr>
          <w:rFonts w:ascii="Arial" w:hAnsi="Arial" w:cs="Arial"/>
          <w:b/>
          <w:sz w:val="24"/>
          <w:szCs w:val="24"/>
        </w:rPr>
      </w:pPr>
    </w:p>
    <w:p w:rsidR="007E1C49" w:rsidRDefault="007E1C49" w:rsidP="007E1C49">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0014</w:t>
      </w:r>
      <w:r w:rsidRPr="001A7D4E">
        <w:rPr>
          <w:rFonts w:ascii="Arial" w:hAnsi="Arial" w:cs="Arial"/>
          <w:b/>
          <w:bCs/>
          <w:sz w:val="24"/>
          <w:szCs w:val="24"/>
        </w:rPr>
        <w:t>/202</w:t>
      </w:r>
      <w:r>
        <w:rPr>
          <w:rFonts w:ascii="Arial" w:hAnsi="Arial" w:cs="Arial"/>
          <w:b/>
          <w:bCs/>
          <w:sz w:val="24"/>
          <w:szCs w:val="24"/>
        </w:rPr>
        <w:t>2</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del</w:t>
      </w:r>
      <w:r>
        <w:rPr>
          <w:rFonts w:ascii="Arial" w:hAnsi="Arial" w:cs="Arial"/>
          <w:sz w:val="24"/>
          <w:szCs w:val="24"/>
        </w:rPr>
        <w:t xml:space="preserve">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bookmarkStart w:id="0" w:name="_Hlk83640314"/>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dos de diciembre de dos mil veintiuno</w:t>
      </w:r>
      <w:r w:rsidRPr="007B0581">
        <w:rPr>
          <w:rFonts w:ascii="Arial" w:hAnsi="Arial" w:cs="Arial"/>
          <w:sz w:val="24"/>
          <w:szCs w:val="24"/>
        </w:rPr>
        <w:t xml:space="preserve">, </w:t>
      </w:r>
      <w:bookmarkStart w:id="1" w:name="_Hlk84505151"/>
      <w:r w:rsidRPr="007B0581">
        <w:rPr>
          <w:rFonts w:ascii="Arial" w:hAnsi="Arial" w:cs="Arial"/>
          <w:sz w:val="24"/>
          <w:szCs w:val="24"/>
        </w:rPr>
        <w:t>signad</w:t>
      </w:r>
      <w:r>
        <w:rPr>
          <w:rFonts w:ascii="Arial" w:hAnsi="Arial" w:cs="Arial"/>
          <w:sz w:val="24"/>
          <w:szCs w:val="24"/>
        </w:rPr>
        <w:t>o</w:t>
      </w:r>
      <w:r w:rsidRPr="007B0581">
        <w:rPr>
          <w:rFonts w:ascii="Arial" w:hAnsi="Arial" w:cs="Arial"/>
          <w:sz w:val="24"/>
          <w:szCs w:val="24"/>
        </w:rPr>
        <w:t xml:space="preserve"> por </w:t>
      </w:r>
      <w:bookmarkEnd w:id="0"/>
      <w:r>
        <w:rPr>
          <w:rFonts w:ascii="Arial" w:hAnsi="Arial" w:cs="Arial"/>
          <w:sz w:val="24"/>
          <w:szCs w:val="24"/>
        </w:rPr>
        <w:t xml:space="preserve">la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PV-165, adscrita a la Subdirección de Tránsito y Movilidad del Municipio de Oaxaca de Juárez, </w:t>
      </w:r>
      <w:r>
        <w:rPr>
          <w:rFonts w:cs="Arial"/>
          <w:b/>
          <w:sz w:val="24"/>
          <w:szCs w:val="24"/>
        </w:rPr>
        <w:t>**********</w:t>
      </w:r>
      <w:r w:rsidRPr="007B0581">
        <w:rPr>
          <w:rFonts w:ascii="Arial" w:hAnsi="Arial" w:cs="Arial"/>
          <w:sz w:val="24"/>
          <w:szCs w:val="24"/>
        </w:rPr>
        <w:t>, y;</w:t>
      </w:r>
      <w:r w:rsidRPr="007B0581">
        <w:rPr>
          <w:rFonts w:ascii="Arial" w:hAnsi="Arial" w:cs="Arial"/>
          <w:b/>
          <w:bCs/>
          <w:sz w:val="24"/>
          <w:szCs w:val="24"/>
        </w:rPr>
        <w:t xml:space="preserve"> </w:t>
      </w:r>
    </w:p>
    <w:p w:rsidR="007E1C49" w:rsidRPr="007B0581" w:rsidRDefault="007E1C49" w:rsidP="007E1C49">
      <w:pPr>
        <w:spacing w:line="360" w:lineRule="auto"/>
        <w:jc w:val="both"/>
        <w:rPr>
          <w:rFonts w:ascii="Arial" w:hAnsi="Arial" w:cs="Arial"/>
          <w:b/>
          <w:bCs/>
          <w:sz w:val="24"/>
          <w:szCs w:val="24"/>
        </w:rPr>
      </w:pPr>
    </w:p>
    <w:bookmarkEnd w:id="1"/>
    <w:p w:rsidR="007E1C49" w:rsidRPr="007B0581" w:rsidRDefault="007E1C49" w:rsidP="007E1C49">
      <w:pPr>
        <w:contextualSpacing/>
        <w:jc w:val="both"/>
        <w:rPr>
          <w:rFonts w:ascii="Arial" w:hAnsi="Arial" w:cs="Arial"/>
          <w:sz w:val="24"/>
          <w:szCs w:val="24"/>
        </w:rPr>
      </w:pPr>
    </w:p>
    <w:p w:rsidR="007E1C49" w:rsidRPr="007B0581" w:rsidRDefault="007E1C49" w:rsidP="007E1C49">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7E1C49" w:rsidRDefault="007E1C49" w:rsidP="007E1C49">
      <w:pPr>
        <w:contextualSpacing/>
        <w:jc w:val="both"/>
        <w:rPr>
          <w:rFonts w:ascii="Arial" w:hAnsi="Arial" w:cs="Arial"/>
          <w:b/>
          <w:spacing w:val="-3"/>
          <w:sz w:val="24"/>
          <w:szCs w:val="24"/>
          <w:lang w:val="es-ES_tradnl"/>
        </w:rPr>
      </w:pPr>
    </w:p>
    <w:p w:rsidR="007E1C49" w:rsidRPr="007B0581" w:rsidRDefault="007E1C49" w:rsidP="007E1C49">
      <w:pPr>
        <w:contextualSpacing/>
        <w:jc w:val="both"/>
        <w:rPr>
          <w:rFonts w:ascii="Arial" w:hAnsi="Arial" w:cs="Arial"/>
          <w:b/>
          <w:spacing w:val="-3"/>
          <w:sz w:val="24"/>
          <w:szCs w:val="24"/>
          <w:lang w:val="es-ES_tradnl"/>
        </w:rPr>
      </w:pPr>
    </w:p>
    <w:p w:rsidR="007E1C49" w:rsidRPr="007B0581" w:rsidRDefault="007E1C49" w:rsidP="007E1C49">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nueve de marzo de dos mil veintidós</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demandó la nulidad de</w:t>
      </w:r>
      <w:r>
        <w:rPr>
          <w:rFonts w:ascii="Arial" w:hAnsi="Arial" w:cs="Arial"/>
          <w:sz w:val="24"/>
          <w:szCs w:val="24"/>
        </w:rPr>
        <w:t>l</w:t>
      </w:r>
      <w:r w:rsidRPr="007B0581">
        <w:rPr>
          <w:rFonts w:ascii="Arial" w:hAnsi="Arial" w:cs="Arial"/>
          <w:sz w:val="24"/>
          <w:szCs w:val="24"/>
        </w:rPr>
        <w:t xml:space="preserve"> </w:t>
      </w:r>
      <w:bookmarkStart w:id="2" w:name="_Hlk83725409"/>
      <w:r>
        <w:rPr>
          <w:rFonts w:ascii="Arial" w:hAnsi="Arial" w:cs="Arial"/>
          <w:sz w:val="24"/>
          <w:szCs w:val="24"/>
        </w:rPr>
        <w:t xml:space="preserve">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dos de diciembre de dos mil veintiuno</w:t>
      </w:r>
      <w:r w:rsidRPr="007B0581">
        <w:rPr>
          <w:rFonts w:ascii="Arial" w:hAnsi="Arial" w:cs="Arial"/>
          <w:sz w:val="24"/>
          <w:szCs w:val="24"/>
        </w:rPr>
        <w:t xml:space="preserve">, signado por </w:t>
      </w:r>
      <w:r>
        <w:rPr>
          <w:rFonts w:ascii="Arial" w:hAnsi="Arial" w:cs="Arial"/>
          <w:sz w:val="24"/>
          <w:szCs w:val="24"/>
        </w:rPr>
        <w:t xml:space="preserve">la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PV-165, adscrita a la Subdirección de Tránsito y Movilidad del Municipio de Oaxaca de Juárez, </w:t>
      </w:r>
      <w:r>
        <w:rPr>
          <w:rFonts w:cs="Arial"/>
          <w:b/>
          <w:sz w:val="24"/>
          <w:szCs w:val="24"/>
        </w:rPr>
        <w:t>**********</w:t>
      </w:r>
      <w:r w:rsidRPr="007B0581">
        <w:rPr>
          <w:rFonts w:ascii="Arial" w:hAnsi="Arial" w:cs="Arial"/>
          <w:sz w:val="24"/>
          <w:szCs w:val="24"/>
        </w:rPr>
        <w:t xml:space="preserve">. </w:t>
      </w:r>
    </w:p>
    <w:bookmarkEnd w:id="2"/>
    <w:p w:rsidR="007E1C49" w:rsidRPr="007B0581" w:rsidRDefault="007E1C49" w:rsidP="007E1C49">
      <w:pPr>
        <w:contextualSpacing/>
        <w:jc w:val="both"/>
        <w:rPr>
          <w:rFonts w:ascii="Arial" w:hAnsi="Arial" w:cs="Arial"/>
          <w:sz w:val="24"/>
          <w:szCs w:val="24"/>
        </w:rPr>
      </w:pPr>
    </w:p>
    <w:p w:rsidR="007E1C49" w:rsidRPr="007B0581" w:rsidRDefault="007E1C49" w:rsidP="007E1C49">
      <w:pPr>
        <w:spacing w:line="360" w:lineRule="auto"/>
        <w:ind w:firstLine="567"/>
        <w:jc w:val="both"/>
        <w:rPr>
          <w:rFonts w:ascii="Arial" w:hAnsi="Arial" w:cs="Arial"/>
          <w:sz w:val="24"/>
          <w:szCs w:val="24"/>
        </w:rPr>
      </w:pPr>
      <w:r w:rsidRPr="007B0581">
        <w:rPr>
          <w:rFonts w:ascii="Arial" w:hAnsi="Arial" w:cs="Arial"/>
          <w:b/>
          <w:sz w:val="24"/>
          <w:szCs w:val="24"/>
        </w:rPr>
        <w:t>SEGUNDO. -</w:t>
      </w:r>
      <w:r w:rsidRPr="007B0581">
        <w:rPr>
          <w:rFonts w:ascii="Arial" w:hAnsi="Arial" w:cs="Arial"/>
          <w:sz w:val="24"/>
          <w:szCs w:val="24"/>
        </w:rPr>
        <w:t xml:space="preserve"> Por acuerdo de </w:t>
      </w:r>
      <w:r>
        <w:rPr>
          <w:rFonts w:ascii="Arial" w:hAnsi="Arial" w:cs="Arial"/>
          <w:sz w:val="24"/>
          <w:szCs w:val="24"/>
        </w:rPr>
        <w:t>diez de marzo de dos mil veintidós</w:t>
      </w:r>
      <w:r w:rsidRPr="007B0581">
        <w:rPr>
          <w:rFonts w:ascii="Arial" w:hAnsi="Arial" w:cs="Arial"/>
          <w:sz w:val="24"/>
          <w:szCs w:val="24"/>
        </w:rPr>
        <w:t xml:space="preserve">, se admitió a trámite la demanda, ordenándose notificar, emplazar y correr traslado a la autoridad demandada, para que produjera su contestación en los términos de ley. </w:t>
      </w:r>
    </w:p>
    <w:p w:rsidR="007E1C49" w:rsidRPr="007B0581" w:rsidRDefault="007E1C49" w:rsidP="007E1C49">
      <w:pPr>
        <w:pStyle w:val="corte4fondo"/>
        <w:spacing w:line="240" w:lineRule="auto"/>
        <w:ind w:right="51" w:firstLine="567"/>
        <w:contextualSpacing/>
        <w:rPr>
          <w:rFonts w:cs="Arial"/>
          <w:bCs/>
          <w:sz w:val="24"/>
          <w:szCs w:val="24"/>
        </w:rPr>
      </w:pPr>
      <w:r w:rsidRPr="007B0581">
        <w:rPr>
          <w:rFonts w:cs="Arial"/>
          <w:bCs/>
          <w:sz w:val="24"/>
          <w:szCs w:val="24"/>
        </w:rPr>
        <w:tab/>
      </w:r>
    </w:p>
    <w:p w:rsidR="007E1C49" w:rsidRPr="007B0581" w:rsidRDefault="007E1C49" w:rsidP="007E1C49">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xml:space="preserve">. - Por acuerdo de </w:t>
      </w:r>
      <w:r>
        <w:rPr>
          <w:rFonts w:cs="Arial"/>
          <w:bCs/>
          <w:sz w:val="24"/>
          <w:szCs w:val="24"/>
        </w:rPr>
        <w:t>uno de abril de dos mil veintidós</w:t>
      </w:r>
      <w:r w:rsidRPr="007B0581">
        <w:rPr>
          <w:rFonts w:cs="Arial"/>
          <w:bCs/>
          <w:sz w:val="24"/>
          <w:szCs w:val="24"/>
        </w:rPr>
        <w:t>, se tuvo</w:t>
      </w:r>
      <w:r>
        <w:rPr>
          <w:rFonts w:cs="Arial"/>
          <w:bCs/>
          <w:sz w:val="24"/>
          <w:szCs w:val="24"/>
        </w:rPr>
        <w:t xml:space="preserve"> a la autoridad demandada</w:t>
      </w:r>
      <w:r w:rsidRPr="007B0581">
        <w:rPr>
          <w:rFonts w:cs="Arial"/>
          <w:sz w:val="24"/>
          <w:szCs w:val="24"/>
        </w:rPr>
        <w:t xml:space="preserve"> </w:t>
      </w:r>
      <w:r>
        <w:rPr>
          <w:rFonts w:cs="Arial"/>
          <w:b/>
          <w:bCs/>
          <w:sz w:val="24"/>
          <w:szCs w:val="24"/>
        </w:rPr>
        <w:t>P</w:t>
      </w:r>
      <w:r w:rsidRPr="00187FC0">
        <w:rPr>
          <w:rFonts w:cs="Arial"/>
          <w:b/>
          <w:bCs/>
          <w:sz w:val="24"/>
          <w:szCs w:val="24"/>
        </w:rPr>
        <w:t>olicía Vial</w:t>
      </w:r>
      <w:r>
        <w:rPr>
          <w:rFonts w:cs="Arial"/>
          <w:b/>
          <w:bCs/>
          <w:sz w:val="24"/>
          <w:szCs w:val="24"/>
        </w:rPr>
        <w:t xml:space="preserve"> </w:t>
      </w:r>
      <w:r w:rsidRPr="002778A5">
        <w:rPr>
          <w:rFonts w:cs="Arial"/>
          <w:sz w:val="24"/>
          <w:szCs w:val="24"/>
        </w:rPr>
        <w:t>con número estadístico</w:t>
      </w:r>
      <w:r>
        <w:rPr>
          <w:rFonts w:cs="Arial"/>
          <w:b/>
          <w:bCs/>
          <w:sz w:val="24"/>
          <w:szCs w:val="24"/>
        </w:rPr>
        <w:t xml:space="preserve"> </w:t>
      </w:r>
      <w:r w:rsidRPr="00234557">
        <w:rPr>
          <w:rFonts w:cs="Arial"/>
          <w:b/>
          <w:bCs/>
          <w:sz w:val="24"/>
          <w:szCs w:val="24"/>
        </w:rPr>
        <w:t>PV-</w:t>
      </w:r>
      <w:r>
        <w:rPr>
          <w:rFonts w:cs="Arial"/>
          <w:b/>
          <w:bCs/>
          <w:sz w:val="24"/>
          <w:szCs w:val="24"/>
        </w:rPr>
        <w:t xml:space="preserve">165, </w:t>
      </w:r>
      <w:r>
        <w:rPr>
          <w:rFonts w:cs="Arial"/>
          <w:b/>
          <w:sz w:val="24"/>
          <w:szCs w:val="24"/>
        </w:rPr>
        <w:t>**********</w:t>
      </w:r>
      <w:r w:rsidRPr="007B0581">
        <w:rPr>
          <w:rFonts w:cs="Arial"/>
          <w:bCs/>
          <w:sz w:val="24"/>
          <w:szCs w:val="24"/>
        </w:rPr>
        <w:t xml:space="preserve">, </w:t>
      </w:r>
      <w:r w:rsidRPr="007B0581">
        <w:rPr>
          <w:rFonts w:cs="Arial"/>
          <w:sz w:val="24"/>
          <w:szCs w:val="24"/>
        </w:rPr>
        <w:t>dando contestación a la demanda en tiempo y forma, por acreditada la personalidad con la que comparec</w:t>
      </w:r>
      <w:r>
        <w:rPr>
          <w:rFonts w:cs="Arial"/>
          <w:sz w:val="24"/>
          <w:szCs w:val="24"/>
        </w:rPr>
        <w:t>ió</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 y por admitidas las pruebas ofrecidas, ordenándose correr traslado a la parte actora para los efectos</w:t>
      </w:r>
      <w:r>
        <w:rPr>
          <w:rFonts w:cs="Arial"/>
          <w:sz w:val="24"/>
          <w:szCs w:val="24"/>
        </w:rPr>
        <w:t xml:space="preserve"> legales</w:t>
      </w:r>
      <w:r w:rsidRPr="007B0581">
        <w:rPr>
          <w:rFonts w:cs="Arial"/>
          <w:sz w:val="24"/>
          <w:szCs w:val="24"/>
        </w:rPr>
        <w:t xml:space="preserve"> correspondientes</w:t>
      </w:r>
      <w:r>
        <w:rPr>
          <w:rFonts w:cs="Arial"/>
          <w:sz w:val="24"/>
          <w:szCs w:val="24"/>
        </w:rPr>
        <w:t xml:space="preserve">; asimismo se señalaron las ONCE HORAS del día TRECE DE MAYO DE DOS MIL VEINTIDÓS, para la celebración de la audiencia final. </w:t>
      </w:r>
      <w:r w:rsidRPr="007B0581">
        <w:rPr>
          <w:rFonts w:cs="Arial"/>
          <w:sz w:val="24"/>
          <w:szCs w:val="24"/>
        </w:rPr>
        <w:t xml:space="preserve"> </w:t>
      </w:r>
    </w:p>
    <w:p w:rsidR="007E1C49" w:rsidRPr="007B0581" w:rsidRDefault="007E1C49" w:rsidP="007E1C49">
      <w:pPr>
        <w:pStyle w:val="corte4fondo"/>
        <w:spacing w:line="240" w:lineRule="auto"/>
        <w:ind w:right="51" w:firstLine="567"/>
        <w:contextualSpacing/>
        <w:rPr>
          <w:rFonts w:cs="Arial"/>
          <w:b/>
          <w:bCs/>
          <w:sz w:val="24"/>
          <w:szCs w:val="24"/>
        </w:rPr>
      </w:pPr>
    </w:p>
    <w:p w:rsidR="007E1C49" w:rsidRPr="007B0581" w:rsidRDefault="007E1C49" w:rsidP="007E1C49">
      <w:pPr>
        <w:pStyle w:val="corte4fondo"/>
        <w:ind w:right="51" w:firstLine="567"/>
        <w:rPr>
          <w:rFonts w:cs="Arial"/>
          <w:b/>
          <w:bCs/>
          <w:sz w:val="24"/>
          <w:szCs w:val="24"/>
        </w:rPr>
      </w:pPr>
      <w:r w:rsidRPr="007B33B4">
        <w:rPr>
          <w:rFonts w:cs="Arial"/>
          <w:b/>
          <w:bCs/>
          <w:sz w:val="24"/>
          <w:szCs w:val="24"/>
        </w:rPr>
        <w:t xml:space="preserve">CUARTO. - </w:t>
      </w:r>
      <w:r w:rsidRPr="007B33B4">
        <w:rPr>
          <w:rFonts w:cs="Arial"/>
          <w:sz w:val="24"/>
          <w:szCs w:val="24"/>
          <w:lang w:val="es-ES"/>
        </w:rPr>
        <w:t xml:space="preserve">El </w:t>
      </w:r>
      <w:r>
        <w:rPr>
          <w:rFonts w:cs="Arial"/>
          <w:sz w:val="24"/>
          <w:szCs w:val="24"/>
          <w:lang w:val="es-ES"/>
        </w:rPr>
        <w:t>trece de mayo</w:t>
      </w:r>
      <w:r w:rsidRPr="007B33B4">
        <w:rPr>
          <w:rFonts w:cs="Arial"/>
          <w:sz w:val="24"/>
          <w:szCs w:val="24"/>
          <w:lang w:val="es-ES"/>
        </w:rPr>
        <w:t xml:space="preserve"> de dos mil veintidós</w:t>
      </w:r>
      <w:r w:rsidRPr="007B33B4">
        <w:rPr>
          <w:rFonts w:cs="Arial"/>
          <w:bCs/>
          <w:sz w:val="24"/>
          <w:szCs w:val="24"/>
          <w:lang w:val="es-ES"/>
        </w:rPr>
        <w:t xml:space="preserve">, se llevó a cabo la audiencia final, </w:t>
      </w:r>
      <w:r w:rsidRPr="007B33B4">
        <w:rPr>
          <w:rFonts w:cs="Arial"/>
          <w:sz w:val="24"/>
          <w:szCs w:val="24"/>
          <w:lang w:val="es-ES"/>
        </w:rPr>
        <w:t>sin la asistencia de las partes, ni persona alguna que legalmente las representara</w:t>
      </w:r>
      <w:r w:rsidRPr="007B33B4">
        <w:rPr>
          <w:rFonts w:cs="Arial"/>
          <w:bCs/>
          <w:sz w:val="24"/>
          <w:szCs w:val="24"/>
          <w:lang w:val="es-ES"/>
        </w:rPr>
        <w:t xml:space="preserve">, </w:t>
      </w:r>
      <w:r w:rsidRPr="007B33B4">
        <w:rPr>
          <w:rFonts w:cs="Arial"/>
          <w:sz w:val="24"/>
          <w:szCs w:val="24"/>
        </w:rPr>
        <w:t xml:space="preserve">asentando la Secretaria de Acuerdos de esta Sala, que </w:t>
      </w:r>
      <w:r>
        <w:rPr>
          <w:rFonts w:cs="Arial"/>
          <w:sz w:val="24"/>
          <w:szCs w:val="24"/>
        </w:rPr>
        <w:t>la actora por conducto de su autorizada legal formuló</w:t>
      </w:r>
      <w:r w:rsidRPr="007B33B4">
        <w:rPr>
          <w:rFonts w:cs="Arial"/>
          <w:sz w:val="24"/>
          <w:szCs w:val="24"/>
        </w:rPr>
        <w:t xml:space="preserve"> alegatos por escrito, por lo que se ordenó citar a las partes a oír sentencia dentro del término de ley, misma que ahora se pronuncia, y;</w:t>
      </w:r>
      <w:r w:rsidRPr="007B0581">
        <w:rPr>
          <w:rFonts w:cs="Arial"/>
          <w:bCs/>
          <w:sz w:val="24"/>
          <w:szCs w:val="24"/>
          <w:lang w:val="es-ES"/>
        </w:rPr>
        <w:t xml:space="preserve"> </w:t>
      </w:r>
    </w:p>
    <w:p w:rsidR="007E1C49" w:rsidRDefault="007E1C49" w:rsidP="007E1C49">
      <w:pPr>
        <w:pStyle w:val="corte4fondo"/>
        <w:ind w:right="51" w:firstLine="567"/>
        <w:rPr>
          <w:rFonts w:cs="Arial"/>
          <w:b/>
          <w:spacing w:val="-3"/>
          <w:sz w:val="24"/>
          <w:szCs w:val="24"/>
        </w:rPr>
      </w:pPr>
    </w:p>
    <w:p w:rsidR="007E1C49" w:rsidRPr="007B0581" w:rsidRDefault="007E1C49" w:rsidP="007E1C49">
      <w:pPr>
        <w:pStyle w:val="corte4fondo"/>
        <w:ind w:right="51" w:firstLine="567"/>
        <w:rPr>
          <w:rFonts w:cs="Arial"/>
          <w:b/>
          <w:spacing w:val="-3"/>
          <w:sz w:val="24"/>
          <w:szCs w:val="24"/>
        </w:rPr>
      </w:pPr>
    </w:p>
    <w:p w:rsidR="007E1C49" w:rsidRDefault="007E1C49" w:rsidP="007E1C49">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7E1C49" w:rsidRPr="007B0581" w:rsidRDefault="007E1C49" w:rsidP="007E1C49">
      <w:pPr>
        <w:pStyle w:val="corte4fondo"/>
        <w:ind w:right="51" w:firstLine="567"/>
        <w:jc w:val="center"/>
        <w:rPr>
          <w:rFonts w:cs="Arial"/>
          <w:b/>
          <w:spacing w:val="-3"/>
          <w:sz w:val="24"/>
          <w:szCs w:val="24"/>
        </w:rPr>
      </w:pPr>
    </w:p>
    <w:p w:rsidR="007E1C49" w:rsidRPr="007B0581" w:rsidRDefault="007E1C49" w:rsidP="007E1C49">
      <w:pPr>
        <w:pStyle w:val="corte4fondo"/>
        <w:spacing w:line="240" w:lineRule="auto"/>
        <w:ind w:right="51" w:firstLine="567"/>
        <w:contextualSpacing/>
        <w:rPr>
          <w:rFonts w:cs="Arial"/>
          <w:bCs/>
          <w:sz w:val="24"/>
          <w:szCs w:val="24"/>
        </w:rPr>
      </w:pPr>
    </w:p>
    <w:p w:rsidR="007E1C49" w:rsidRPr="007B0581" w:rsidRDefault="007E1C49" w:rsidP="007E1C49">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Pr="00A05018">
        <w:rPr>
          <w:rFonts w:ascii="Arial" w:hAnsi="Arial" w:cs="Arial"/>
          <w:b/>
          <w:sz w:val="24"/>
          <w:szCs w:val="24"/>
        </w:rPr>
        <w:t>P</w:t>
      </w:r>
      <w:r w:rsidRPr="007B0581">
        <w:rPr>
          <w:rFonts w:ascii="Arial" w:hAnsi="Arial" w:cs="Arial"/>
          <w:b/>
          <w:sz w:val="24"/>
          <w:szCs w:val="24"/>
        </w:rPr>
        <w:t xml:space="preserve">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Pr>
          <w:rFonts w:ascii="Arial" w:hAnsi="Arial" w:cs="Arial"/>
          <w:sz w:val="24"/>
          <w:szCs w:val="24"/>
        </w:rPr>
        <w:t xml:space="preserve"> la P</w:t>
      </w:r>
      <w:r w:rsidRPr="000842AB">
        <w:rPr>
          <w:rFonts w:ascii="Arial" w:hAnsi="Arial" w:cs="Arial"/>
          <w:sz w:val="24"/>
          <w:szCs w:val="24"/>
        </w:rPr>
        <w:t>olicía Vial</w:t>
      </w:r>
      <w:r>
        <w:rPr>
          <w:rFonts w:ascii="Arial" w:hAnsi="Arial" w:cs="Arial"/>
          <w:sz w:val="24"/>
          <w:szCs w:val="24"/>
        </w:rPr>
        <w:t xml:space="preserve"> con número </w:t>
      </w:r>
      <w:r w:rsidRPr="0001663D">
        <w:rPr>
          <w:rFonts w:ascii="Arial" w:hAnsi="Arial" w:cs="Arial"/>
          <w:sz w:val="24"/>
          <w:szCs w:val="24"/>
        </w:rPr>
        <w:t>e</w:t>
      </w:r>
      <w:r>
        <w:rPr>
          <w:rFonts w:ascii="Arial" w:hAnsi="Arial" w:cs="Arial"/>
          <w:sz w:val="24"/>
          <w:szCs w:val="24"/>
        </w:rPr>
        <w:t xml:space="preserve">stadístico </w:t>
      </w:r>
      <w:r w:rsidRPr="000918E0">
        <w:rPr>
          <w:rFonts w:ascii="Arial" w:hAnsi="Arial" w:cs="Arial"/>
          <w:sz w:val="24"/>
          <w:szCs w:val="24"/>
        </w:rPr>
        <w:t>PV-</w:t>
      </w:r>
      <w:r>
        <w:rPr>
          <w:rFonts w:ascii="Arial" w:hAnsi="Arial" w:cs="Arial"/>
          <w:sz w:val="24"/>
          <w:szCs w:val="24"/>
        </w:rPr>
        <w:t xml:space="preserve">165, adscrita a la Subdirección de Tránsito y Movilidad del Municipio de Oaxaca de Juárez, </w:t>
      </w:r>
      <w:r>
        <w:rPr>
          <w:rFonts w:cs="Arial"/>
          <w:b/>
          <w:sz w:val="24"/>
          <w:szCs w:val="24"/>
        </w:rPr>
        <w:t>**********</w:t>
      </w:r>
      <w:r w:rsidRPr="007B0581">
        <w:rPr>
          <w:rFonts w:ascii="Arial" w:hAnsi="Arial" w:cs="Arial"/>
          <w:sz w:val="24"/>
          <w:szCs w:val="24"/>
        </w:rPr>
        <w:t xml:space="preserve">, con fundamento en el artículo 114 QUATER, párrafo primero, inciso B, </w:t>
      </w:r>
      <w:r w:rsidRPr="00CB504E">
        <w:rPr>
          <w:rFonts w:ascii="Arial" w:hAnsi="Arial" w:cs="Arial"/>
          <w:sz w:val="24"/>
          <w:szCs w:val="24"/>
        </w:rPr>
        <w:t xml:space="preserve">fracción </w:t>
      </w:r>
      <w:r w:rsidRPr="00A05018">
        <w:rPr>
          <w:rFonts w:ascii="Arial" w:hAnsi="Arial" w:cs="Arial"/>
          <w:sz w:val="24"/>
          <w:szCs w:val="24"/>
        </w:rPr>
        <w:t>VI</w:t>
      </w:r>
      <w:r>
        <w:rPr>
          <w:rFonts w:ascii="Arial" w:hAnsi="Arial" w:cs="Arial"/>
          <w:sz w:val="24"/>
          <w:szCs w:val="24"/>
        </w:rPr>
        <w:t>I</w:t>
      </w:r>
      <w:r w:rsidRPr="007B0581">
        <w:rPr>
          <w:rFonts w:ascii="Arial" w:hAnsi="Arial" w:cs="Arial"/>
          <w:sz w:val="24"/>
          <w:szCs w:val="24"/>
        </w:rPr>
        <w:t xml:space="preserve"> de la Constitución Política del Estado Libre y Soberano de Oaxaca; 120, fracción I, 132 fracciones I y II, 133 </w:t>
      </w:r>
      <w:r w:rsidRPr="002D7A9F">
        <w:rPr>
          <w:rFonts w:ascii="Arial" w:hAnsi="Arial" w:cs="Arial"/>
          <w:sz w:val="24"/>
          <w:szCs w:val="24"/>
        </w:rPr>
        <w:t>fracción I,</w:t>
      </w:r>
      <w:r w:rsidRPr="007B0581">
        <w:rPr>
          <w:rFonts w:ascii="Arial" w:hAnsi="Arial" w:cs="Arial"/>
          <w:sz w:val="24"/>
          <w:szCs w:val="24"/>
        </w:rPr>
        <w:t xml:space="preserve"> 146 y 147 de la Ley de Procedimiento y Justicia Administrativa para el Estado de Oaxaca. </w:t>
      </w:r>
    </w:p>
    <w:p w:rsidR="007E1C49" w:rsidRPr="007B0581" w:rsidRDefault="007E1C49" w:rsidP="007E1C49">
      <w:pPr>
        <w:spacing w:line="360" w:lineRule="auto"/>
        <w:jc w:val="both"/>
        <w:rPr>
          <w:rFonts w:ascii="Arial" w:hAnsi="Arial" w:cs="Arial"/>
          <w:sz w:val="24"/>
          <w:szCs w:val="24"/>
        </w:rPr>
      </w:pPr>
      <w:r w:rsidRPr="007B0581">
        <w:rPr>
          <w:rFonts w:ascii="Arial" w:hAnsi="Arial" w:cs="Arial"/>
          <w:sz w:val="24"/>
          <w:szCs w:val="24"/>
        </w:rPr>
        <w:t xml:space="preserve"> </w:t>
      </w:r>
    </w:p>
    <w:p w:rsidR="007E1C49" w:rsidRPr="007B0581" w:rsidRDefault="007E1C49" w:rsidP="007E1C49">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la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promueve por su propio derecho y </w:t>
      </w:r>
      <w:r>
        <w:rPr>
          <w:rFonts w:ascii="Arial" w:hAnsi="Arial" w:cs="Arial"/>
          <w:sz w:val="24"/>
          <w:szCs w:val="24"/>
        </w:rPr>
        <w:t>la de la P</w:t>
      </w:r>
      <w:r w:rsidRPr="000842AB">
        <w:rPr>
          <w:rFonts w:ascii="Arial" w:hAnsi="Arial" w:cs="Arial"/>
          <w:sz w:val="24"/>
          <w:szCs w:val="24"/>
        </w:rPr>
        <w:t>olicía</w:t>
      </w:r>
      <w:r w:rsidRPr="000842AB">
        <w:rPr>
          <w:rFonts w:cs="Arial"/>
          <w:sz w:val="24"/>
          <w:szCs w:val="24"/>
        </w:rPr>
        <w:t xml:space="preserve"> </w:t>
      </w:r>
      <w:r w:rsidRPr="000842AB">
        <w:rPr>
          <w:rFonts w:ascii="Arial" w:hAnsi="Arial" w:cs="Arial"/>
          <w:sz w:val="24"/>
          <w:szCs w:val="24"/>
        </w:rPr>
        <w:t xml:space="preserve">Vial </w:t>
      </w:r>
      <w:r>
        <w:rPr>
          <w:rFonts w:ascii="Arial" w:hAnsi="Arial" w:cs="Arial"/>
          <w:sz w:val="24"/>
          <w:szCs w:val="24"/>
        </w:rPr>
        <w:t>con número estadístico</w:t>
      </w:r>
      <w:r w:rsidRPr="000842AB">
        <w:rPr>
          <w:rFonts w:cs="Arial"/>
          <w:sz w:val="24"/>
          <w:szCs w:val="24"/>
        </w:rPr>
        <w:t xml:space="preserve"> </w:t>
      </w:r>
      <w:r w:rsidRPr="000918E0">
        <w:rPr>
          <w:rFonts w:ascii="Arial" w:hAnsi="Arial" w:cs="Arial"/>
          <w:sz w:val="24"/>
          <w:szCs w:val="24"/>
        </w:rPr>
        <w:t>PV-</w:t>
      </w:r>
      <w:r>
        <w:rPr>
          <w:rFonts w:ascii="Arial" w:hAnsi="Arial" w:cs="Arial"/>
          <w:sz w:val="24"/>
          <w:szCs w:val="24"/>
        </w:rPr>
        <w:t>165</w:t>
      </w:r>
      <w:r>
        <w:rPr>
          <w:rFonts w:cs="Arial"/>
          <w:b/>
          <w:bCs/>
          <w:sz w:val="24"/>
          <w:szCs w:val="24"/>
        </w:rPr>
        <w:t xml:space="preserve">, </w:t>
      </w:r>
      <w:r>
        <w:rPr>
          <w:rFonts w:cs="Arial"/>
          <w:b/>
          <w:sz w:val="24"/>
          <w:szCs w:val="24"/>
        </w:rPr>
        <w:t>**********</w:t>
      </w:r>
      <w:r>
        <w:rPr>
          <w:rFonts w:ascii="Arial" w:hAnsi="Arial" w:cs="Arial"/>
          <w:sz w:val="24"/>
          <w:szCs w:val="24"/>
        </w:rPr>
        <w:t>, en términos de</w:t>
      </w:r>
      <w:r w:rsidRPr="007B0581">
        <w:rPr>
          <w:rFonts w:ascii="Arial" w:hAnsi="Arial" w:cs="Arial"/>
          <w:sz w:val="24"/>
          <w:szCs w:val="24"/>
        </w:rPr>
        <w:t xml:space="preserve"> </w:t>
      </w:r>
      <w:r>
        <w:rPr>
          <w:rFonts w:ascii="Arial" w:hAnsi="Arial" w:cs="Arial"/>
          <w:sz w:val="24"/>
          <w:szCs w:val="24"/>
        </w:rPr>
        <w:t>los</w:t>
      </w:r>
      <w:r w:rsidRPr="007B0581">
        <w:rPr>
          <w:rFonts w:ascii="Arial" w:hAnsi="Arial" w:cs="Arial"/>
          <w:sz w:val="24"/>
          <w:szCs w:val="24"/>
        </w:rPr>
        <w:t xml:space="preserve"> artículo</w:t>
      </w:r>
      <w:r>
        <w:rPr>
          <w:rFonts w:ascii="Arial" w:hAnsi="Arial" w:cs="Arial"/>
          <w:sz w:val="24"/>
          <w:szCs w:val="24"/>
        </w:rPr>
        <w:t>s</w:t>
      </w:r>
      <w:r w:rsidRPr="007B0581">
        <w:rPr>
          <w:rFonts w:ascii="Arial" w:hAnsi="Arial" w:cs="Arial"/>
          <w:sz w:val="24"/>
          <w:szCs w:val="24"/>
        </w:rPr>
        <w:t xml:space="preserve"> 148</w:t>
      </w:r>
      <w:r>
        <w:rPr>
          <w:rFonts w:ascii="Arial" w:hAnsi="Arial" w:cs="Arial"/>
          <w:sz w:val="24"/>
          <w:szCs w:val="24"/>
        </w:rPr>
        <w:t xml:space="preserve"> y 151</w:t>
      </w:r>
      <w:r w:rsidRPr="007B0581">
        <w:rPr>
          <w:rFonts w:ascii="Arial" w:hAnsi="Arial" w:cs="Arial"/>
          <w:sz w:val="24"/>
          <w:szCs w:val="24"/>
        </w:rPr>
        <w:t xml:space="preserve"> </w:t>
      </w:r>
      <w:r w:rsidRPr="007B0581">
        <w:rPr>
          <w:rFonts w:ascii="Arial" w:hAnsi="Arial" w:cs="Arial"/>
          <w:snapToGrid w:val="0"/>
          <w:sz w:val="24"/>
          <w:szCs w:val="24"/>
        </w:rPr>
        <w:t xml:space="preserve">de la Ley de Procedimiento y Justicia Administrativa para el Estado de Oaxaca. </w:t>
      </w:r>
    </w:p>
    <w:p w:rsidR="007E1C49" w:rsidRPr="007B0581" w:rsidRDefault="007E1C49" w:rsidP="007E1C49">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7E1C49" w:rsidRPr="007B0581" w:rsidRDefault="007E1C49" w:rsidP="007E1C49">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w:t>
      </w:r>
      <w:r>
        <w:rPr>
          <w:rFonts w:cs="Arial"/>
          <w:sz w:val="24"/>
          <w:szCs w:val="24"/>
        </w:rPr>
        <w:t>a</w:t>
      </w:r>
      <w:r w:rsidRPr="007B0581">
        <w:rPr>
          <w:rFonts w:cs="Arial"/>
          <w:sz w:val="24"/>
          <w:szCs w:val="24"/>
        </w:rPr>
        <w:t xml:space="preserve"> juzgador</w:t>
      </w:r>
      <w:r>
        <w:rPr>
          <w:rFonts w:cs="Arial"/>
          <w:sz w:val="24"/>
          <w:szCs w:val="24"/>
        </w:rPr>
        <w:t>a</w:t>
      </w:r>
      <w:r w:rsidRPr="007B0581">
        <w:rPr>
          <w:rFonts w:cs="Arial"/>
          <w:sz w:val="24"/>
          <w:szCs w:val="24"/>
        </w:rPr>
        <w:t xml:space="preserve">, lo cual conlleve a decretar el sobreseimiento del mismo, de conformidad con lo establecido en los artículos 161 y 162 de la Ley de </w:t>
      </w:r>
      <w:r w:rsidRPr="007B0581">
        <w:rPr>
          <w:rFonts w:cs="Arial"/>
          <w:sz w:val="24"/>
          <w:szCs w:val="24"/>
        </w:rPr>
        <w:lastRenderedPageBreak/>
        <w:t xml:space="preserve">Procedimiento y Justicia Administrativa para el Estado de Oaxaca; del estudio integral de la demanda y a lo argüido por la autoridad demandada, se advierte que no se configura causal alguna de improcedencia.  En consecuencia, </w:t>
      </w:r>
      <w:r w:rsidRPr="007B0581">
        <w:rPr>
          <w:rFonts w:cs="Arial"/>
          <w:b/>
          <w:bCs/>
          <w:sz w:val="24"/>
          <w:szCs w:val="24"/>
        </w:rPr>
        <w:t xml:space="preserve">NO SE SOBRESEE </w:t>
      </w:r>
      <w:r w:rsidRPr="007B0581">
        <w:rPr>
          <w:rFonts w:cs="Arial"/>
          <w:sz w:val="24"/>
          <w:szCs w:val="24"/>
        </w:rPr>
        <w:t xml:space="preserve">el presente juicio. </w:t>
      </w:r>
    </w:p>
    <w:p w:rsidR="007E1C49" w:rsidRPr="007B0581" w:rsidRDefault="007E1C49" w:rsidP="007E1C49">
      <w:pPr>
        <w:pStyle w:val="corte4fondo"/>
        <w:ind w:right="51" w:firstLine="708"/>
        <w:rPr>
          <w:rFonts w:cs="Arial"/>
          <w:sz w:val="24"/>
          <w:szCs w:val="24"/>
        </w:rPr>
      </w:pPr>
    </w:p>
    <w:p w:rsidR="007E1C49" w:rsidRPr="007B0581" w:rsidRDefault="007E1C49" w:rsidP="007E1C49">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la</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7E1C49" w:rsidRDefault="007E1C49" w:rsidP="007E1C49">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7E1C49" w:rsidRPr="007B0581" w:rsidRDefault="007E1C49" w:rsidP="007E1C49">
      <w:pPr>
        <w:pStyle w:val="Textonotapie"/>
        <w:widowControl w:val="0"/>
        <w:spacing w:line="360" w:lineRule="auto"/>
        <w:ind w:firstLine="708"/>
        <w:jc w:val="both"/>
        <w:rPr>
          <w:rFonts w:ascii="Arial" w:hAnsi="Arial" w:cs="Arial"/>
          <w:sz w:val="24"/>
          <w:szCs w:val="24"/>
          <w:lang w:eastAsia="es-MX"/>
        </w:rPr>
      </w:pPr>
    </w:p>
    <w:p w:rsidR="007E1C49" w:rsidRPr="007B0581" w:rsidRDefault="007E1C49" w:rsidP="007E1C49">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7E1C49" w:rsidRPr="007B0581" w:rsidRDefault="007E1C49" w:rsidP="007E1C49">
      <w:pPr>
        <w:pStyle w:val="Textonotapie"/>
        <w:widowControl w:val="0"/>
        <w:spacing w:line="360" w:lineRule="auto"/>
        <w:ind w:left="1701" w:right="1469"/>
        <w:jc w:val="both"/>
        <w:rPr>
          <w:rFonts w:ascii="Arial" w:hAnsi="Arial" w:cs="Arial"/>
          <w:b/>
          <w:sz w:val="24"/>
          <w:szCs w:val="24"/>
          <w:lang w:eastAsia="es-MX"/>
        </w:rPr>
      </w:pPr>
    </w:p>
    <w:p w:rsidR="007E1C49" w:rsidRDefault="007E1C49" w:rsidP="007E1C49">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La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 xml:space="preserve">, demandó la nulidad del </w:t>
      </w:r>
      <w:r>
        <w:rPr>
          <w:rFonts w:ascii="Arial" w:hAnsi="Arial" w:cs="Arial"/>
          <w:sz w:val="24"/>
          <w:szCs w:val="24"/>
        </w:rPr>
        <w:t>acta de infracció</w:t>
      </w:r>
      <w:r w:rsidRPr="00146E21">
        <w:rPr>
          <w:rFonts w:ascii="Arial" w:hAnsi="Arial" w:cs="Arial"/>
          <w:sz w:val="24"/>
          <w:szCs w:val="24"/>
        </w:rPr>
        <w:t>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dos de diciembre de dos mil veintiuno</w:t>
      </w:r>
      <w:r w:rsidRPr="007B0581">
        <w:rPr>
          <w:rFonts w:ascii="Arial" w:hAnsi="Arial" w:cs="Arial"/>
          <w:sz w:val="24"/>
          <w:szCs w:val="24"/>
        </w:rPr>
        <w:t xml:space="preserve">, signado por </w:t>
      </w:r>
      <w:r>
        <w:rPr>
          <w:rFonts w:ascii="Arial" w:hAnsi="Arial" w:cs="Arial"/>
          <w:sz w:val="24"/>
          <w:szCs w:val="24"/>
        </w:rPr>
        <w:t xml:space="preserve">la </w:t>
      </w:r>
      <w:r w:rsidRPr="00187FC0">
        <w:rPr>
          <w:rFonts w:ascii="Arial" w:hAnsi="Arial" w:cs="Arial"/>
          <w:b/>
          <w:bCs/>
          <w:sz w:val="24"/>
          <w:szCs w:val="24"/>
        </w:rPr>
        <w:t>policía</w:t>
      </w:r>
      <w:r>
        <w:rPr>
          <w:rFonts w:ascii="Arial" w:hAnsi="Arial" w:cs="Arial"/>
          <w:b/>
          <w:bCs/>
          <w:sz w:val="24"/>
          <w:szCs w:val="24"/>
        </w:rPr>
        <w:t xml:space="preserve"> </w:t>
      </w:r>
      <w:r w:rsidRPr="00187FC0">
        <w:rPr>
          <w:rFonts w:ascii="Arial" w:hAnsi="Arial" w:cs="Arial"/>
          <w:b/>
          <w:bCs/>
          <w:sz w:val="24"/>
          <w:szCs w:val="24"/>
        </w:rPr>
        <w:t>Via</w:t>
      </w:r>
      <w:r>
        <w:rPr>
          <w:rFonts w:ascii="Arial" w:hAnsi="Arial" w:cs="Arial"/>
          <w:b/>
          <w:bCs/>
          <w:sz w:val="24"/>
          <w:szCs w:val="24"/>
        </w:rPr>
        <w:t>l</w:t>
      </w:r>
      <w:r>
        <w:rPr>
          <w:rFonts w:ascii="Arial" w:hAnsi="Arial" w:cs="Arial"/>
          <w:sz w:val="24"/>
          <w:szCs w:val="24"/>
        </w:rPr>
        <w:t xml:space="preserve"> con número estadístico PV-165, </w:t>
      </w:r>
      <w:r>
        <w:rPr>
          <w:rFonts w:cs="Arial"/>
          <w:b/>
          <w:sz w:val="24"/>
          <w:szCs w:val="24"/>
        </w:rPr>
        <w:t>**********</w:t>
      </w:r>
      <w:r>
        <w:rPr>
          <w:rFonts w:ascii="Arial" w:hAnsi="Arial" w:cs="Arial"/>
          <w:sz w:val="24"/>
          <w:szCs w:val="24"/>
        </w:rPr>
        <w:t xml:space="preserve">, </w:t>
      </w:r>
      <w:r w:rsidRPr="00F10620">
        <w:rPr>
          <w:rFonts w:ascii="Arial" w:hAnsi="Arial" w:cs="Arial"/>
          <w:sz w:val="24"/>
          <w:szCs w:val="24"/>
        </w:rPr>
        <w:t>por</w:t>
      </w:r>
      <w:r>
        <w:rPr>
          <w:rFonts w:ascii="Arial" w:hAnsi="Arial" w:cs="Arial"/>
          <w:sz w:val="24"/>
          <w:szCs w:val="24"/>
        </w:rPr>
        <w:t xml:space="preserve"> considerar que no satisface los requisitos de debida</w:t>
      </w:r>
      <w:r w:rsidRPr="007B0581">
        <w:rPr>
          <w:rFonts w:ascii="Arial" w:hAnsi="Arial" w:cs="Arial"/>
          <w:sz w:val="24"/>
          <w:szCs w:val="24"/>
        </w:rPr>
        <w:t xml:space="preserve"> fundamentación y motivación</w:t>
      </w:r>
      <w:r>
        <w:rPr>
          <w:rFonts w:ascii="Arial" w:hAnsi="Arial" w:cs="Arial"/>
          <w:sz w:val="24"/>
          <w:szCs w:val="24"/>
        </w:rPr>
        <w:t xml:space="preserve"> conforme a lo dispuesto por el artículo 16 de la Constitución Política de los Estados Unidos Mexicanos y las fracciones II y V del numeral 17 de la Ley de Procedimiento y Justicia Administrativa para el Estado de Oaxaca, toda vez que para que una multa por infracción al Reglamento de Vialidad para el Municipio de Oaxaca de Juárez, se encuentre debidamente fundada y motivada, se requiere que se haga la descripción clara y completa de la conducta que satisface la hipótesis legal invocada con la debida precisión tanto del artículo, como de la fracción e inciso en cada caso en particular, hecho que no ocurrió. </w:t>
      </w:r>
    </w:p>
    <w:p w:rsidR="007E1C49" w:rsidRDefault="007E1C49" w:rsidP="007E1C49">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p>
    <w:p w:rsidR="007E1C49" w:rsidRDefault="007E1C49" w:rsidP="007E1C49">
      <w:pPr>
        <w:spacing w:line="360" w:lineRule="auto"/>
        <w:ind w:firstLine="708"/>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 xml:space="preserve">or su parte, la autoridad demandada </w:t>
      </w:r>
      <w:r w:rsidRPr="009901D5">
        <w:rPr>
          <w:rFonts w:ascii="Arial" w:hAnsi="Arial" w:cs="Arial"/>
          <w:b/>
          <w:bCs/>
          <w:sz w:val="24"/>
          <w:szCs w:val="24"/>
        </w:rPr>
        <w:t>P</w:t>
      </w:r>
      <w:r w:rsidRPr="00187FC0">
        <w:rPr>
          <w:rFonts w:ascii="Arial" w:hAnsi="Arial" w:cs="Arial"/>
          <w:b/>
          <w:bCs/>
          <w:sz w:val="24"/>
          <w:szCs w:val="24"/>
        </w:rPr>
        <w:t>olicía</w:t>
      </w:r>
      <w:r>
        <w:rPr>
          <w:rFonts w:cs="Arial"/>
          <w:b/>
          <w:bCs/>
          <w:sz w:val="24"/>
          <w:szCs w:val="24"/>
        </w:rPr>
        <w:t xml:space="preserve"> </w:t>
      </w:r>
      <w:r w:rsidRPr="00187FC0">
        <w:rPr>
          <w:rFonts w:ascii="Arial" w:hAnsi="Arial" w:cs="Arial"/>
          <w:b/>
          <w:bCs/>
          <w:sz w:val="24"/>
          <w:szCs w:val="24"/>
        </w:rPr>
        <w:t>Vial</w:t>
      </w:r>
      <w:r>
        <w:rPr>
          <w:rFonts w:ascii="Arial" w:hAnsi="Arial" w:cs="Arial"/>
          <w:b/>
          <w:bCs/>
          <w:sz w:val="24"/>
          <w:szCs w:val="24"/>
        </w:rPr>
        <w:t xml:space="preserve"> </w:t>
      </w:r>
      <w:r w:rsidRPr="009901D5">
        <w:rPr>
          <w:rFonts w:ascii="Arial" w:hAnsi="Arial" w:cs="Arial"/>
          <w:b/>
          <w:bCs/>
          <w:sz w:val="24"/>
          <w:szCs w:val="24"/>
        </w:rPr>
        <w:t>PV-</w:t>
      </w:r>
      <w:r>
        <w:rPr>
          <w:rFonts w:ascii="Arial" w:hAnsi="Arial" w:cs="Arial"/>
          <w:b/>
          <w:bCs/>
          <w:sz w:val="24"/>
          <w:szCs w:val="24"/>
        </w:rPr>
        <w:t>165</w:t>
      </w:r>
      <w:r>
        <w:rPr>
          <w:rFonts w:cs="Arial"/>
          <w:b/>
          <w:bCs/>
          <w:sz w:val="24"/>
          <w:szCs w:val="24"/>
        </w:rPr>
        <w:t xml:space="preserve">, </w:t>
      </w:r>
      <w:r>
        <w:rPr>
          <w:rFonts w:cs="Arial"/>
          <w:b/>
          <w:sz w:val="24"/>
          <w:szCs w:val="24"/>
        </w:rPr>
        <w:t>**********</w:t>
      </w:r>
      <w:r>
        <w:rPr>
          <w:rFonts w:cs="Arial"/>
          <w:b/>
          <w:sz w:val="24"/>
          <w:szCs w:val="24"/>
        </w:rPr>
        <w:t xml:space="preserve"> </w:t>
      </w:r>
      <w:r>
        <w:rPr>
          <w:rFonts w:ascii="Arial" w:hAnsi="Arial" w:cs="Arial"/>
          <w:sz w:val="24"/>
          <w:szCs w:val="24"/>
        </w:rPr>
        <w:t xml:space="preserve"> indica que el Reglamento de Vialidad para el Municipio de Oaxaca de Juárez regula el procedimiento relativo a la imposición de sanciones por </w:t>
      </w:r>
      <w:r>
        <w:rPr>
          <w:rFonts w:ascii="Arial" w:hAnsi="Arial" w:cs="Arial"/>
          <w:sz w:val="24"/>
          <w:szCs w:val="24"/>
        </w:rPr>
        <w:lastRenderedPageBreak/>
        <w:t xml:space="preserve">infracciones en materia de tránsito, asimismo el citado Reglamento constituye un conjunto de normas de carácter general para dar cumplimiento a las leyes. </w:t>
      </w:r>
    </w:p>
    <w:p w:rsidR="007E1C49" w:rsidRDefault="007E1C49" w:rsidP="007E1C49">
      <w:pPr>
        <w:spacing w:line="360" w:lineRule="auto"/>
        <w:ind w:firstLine="708"/>
        <w:jc w:val="both"/>
        <w:rPr>
          <w:rFonts w:ascii="Arial" w:hAnsi="Arial" w:cs="Arial"/>
          <w:sz w:val="24"/>
          <w:szCs w:val="24"/>
        </w:rPr>
      </w:pPr>
    </w:p>
    <w:p w:rsidR="007E1C49" w:rsidRDefault="007E1C49" w:rsidP="007E1C49">
      <w:pPr>
        <w:pStyle w:val="Sangradetextonormal2"/>
        <w:tabs>
          <w:tab w:val="left" w:pos="2041"/>
        </w:tabs>
        <w:spacing w:line="360" w:lineRule="auto"/>
        <w:ind w:right="51" w:firstLine="0"/>
        <w:jc w:val="both"/>
        <w:rPr>
          <w:rFonts w:ascii="Arial" w:hAnsi="Arial" w:cs="Arial"/>
          <w:bCs/>
          <w:sz w:val="24"/>
          <w:szCs w:val="24"/>
        </w:rPr>
      </w:pPr>
      <w:r>
        <w:rPr>
          <w:rFonts w:ascii="Arial" w:hAnsi="Arial" w:cs="Arial"/>
          <w:bCs/>
          <w:sz w:val="24"/>
          <w:szCs w:val="24"/>
        </w:rPr>
        <w:t xml:space="preserve">           </w:t>
      </w:r>
      <w:r w:rsidRPr="007B0581">
        <w:rPr>
          <w:rFonts w:ascii="Arial" w:hAnsi="Arial" w:cs="Arial"/>
          <w:color w:val="FF0000"/>
          <w:sz w:val="24"/>
          <w:szCs w:val="24"/>
        </w:rPr>
        <w:t xml:space="preserve"> </w:t>
      </w:r>
      <w:r w:rsidRPr="00772A00">
        <w:rPr>
          <w:rFonts w:ascii="Arial" w:hAnsi="Arial" w:cs="Arial"/>
          <w:sz w:val="24"/>
          <w:szCs w:val="24"/>
        </w:rPr>
        <w:t>Ah</w:t>
      </w:r>
      <w:r w:rsidRPr="007B0581">
        <w:rPr>
          <w:rFonts w:ascii="Arial" w:hAnsi="Arial" w:cs="Arial"/>
          <w:sz w:val="24"/>
          <w:szCs w:val="24"/>
        </w:rPr>
        <w:t xml:space="preserve">ora bien, esta juzgadora después de haber realizado </w:t>
      </w:r>
      <w:r>
        <w:rPr>
          <w:rFonts w:ascii="Arial" w:hAnsi="Arial" w:cs="Arial"/>
          <w:sz w:val="24"/>
          <w:szCs w:val="24"/>
        </w:rPr>
        <w:t>el</w:t>
      </w:r>
      <w:r w:rsidRPr="007B0581">
        <w:rPr>
          <w:rFonts w:ascii="Arial" w:hAnsi="Arial" w:cs="Arial"/>
          <w:sz w:val="24"/>
          <w:szCs w:val="24"/>
        </w:rPr>
        <w:t xml:space="preserve"> estudio al contenido del </w:t>
      </w:r>
      <w:r>
        <w:rPr>
          <w:rFonts w:ascii="Arial" w:hAnsi="Arial" w:cs="Arial"/>
          <w:sz w:val="24"/>
          <w:szCs w:val="24"/>
        </w:rPr>
        <w:t>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dos de diciembre de dos mil veintiuno</w:t>
      </w:r>
      <w:r w:rsidRPr="007B0581">
        <w:rPr>
          <w:rFonts w:ascii="Arial" w:hAnsi="Arial" w:cs="Arial"/>
          <w:sz w:val="24"/>
          <w:szCs w:val="24"/>
        </w:rPr>
        <w:t xml:space="preserve">, signado por </w:t>
      </w:r>
      <w:r>
        <w:rPr>
          <w:rFonts w:ascii="Arial" w:hAnsi="Arial" w:cs="Arial"/>
          <w:sz w:val="24"/>
          <w:szCs w:val="24"/>
        </w:rPr>
        <w:t xml:space="preserve">la </w:t>
      </w:r>
      <w:r w:rsidRPr="00187FC0">
        <w:rPr>
          <w:rFonts w:ascii="Arial" w:hAnsi="Arial" w:cs="Arial"/>
          <w:b/>
          <w:bCs/>
          <w:sz w:val="24"/>
          <w:szCs w:val="24"/>
        </w:rPr>
        <w:t>policía</w:t>
      </w:r>
      <w:r>
        <w:rPr>
          <w:rFonts w:ascii="Arial" w:hAnsi="Arial" w:cs="Arial"/>
          <w:b/>
          <w:bCs/>
          <w:sz w:val="24"/>
          <w:szCs w:val="24"/>
        </w:rPr>
        <w:t xml:space="preserve"> </w:t>
      </w:r>
      <w:r w:rsidRPr="00187FC0">
        <w:rPr>
          <w:rFonts w:ascii="Arial" w:hAnsi="Arial" w:cs="Arial"/>
          <w:b/>
          <w:bCs/>
          <w:sz w:val="24"/>
          <w:szCs w:val="24"/>
        </w:rPr>
        <w:t>Via</w:t>
      </w:r>
      <w:r>
        <w:rPr>
          <w:rFonts w:ascii="Arial" w:hAnsi="Arial" w:cs="Arial"/>
          <w:b/>
          <w:bCs/>
          <w:sz w:val="24"/>
          <w:szCs w:val="24"/>
        </w:rPr>
        <w:t>l</w:t>
      </w:r>
      <w:r>
        <w:rPr>
          <w:rFonts w:ascii="Arial" w:hAnsi="Arial" w:cs="Arial"/>
          <w:sz w:val="24"/>
          <w:szCs w:val="24"/>
        </w:rPr>
        <w:t xml:space="preserve"> con número estadístico PV-165, adscrita a la Subdirección de Tránsito y Movilidad del Municipio de Oaxaca de Juárez,</w:t>
      </w:r>
      <w:r w:rsidRPr="007B0581">
        <w:rPr>
          <w:rFonts w:ascii="Arial" w:hAnsi="Arial" w:cs="Arial"/>
          <w:sz w:val="24"/>
          <w:szCs w:val="24"/>
        </w:rPr>
        <w:t xml:space="preserve"> </w:t>
      </w:r>
      <w:r>
        <w:rPr>
          <w:rFonts w:cs="Arial"/>
          <w:b/>
          <w:sz w:val="24"/>
          <w:szCs w:val="24"/>
        </w:rPr>
        <w:t>**********</w:t>
      </w:r>
      <w:r>
        <w:rPr>
          <w:rFonts w:ascii="Arial" w:hAnsi="Arial" w:cs="Arial"/>
          <w:sz w:val="24"/>
          <w:szCs w:val="24"/>
        </w:rPr>
        <w:t>,</w:t>
      </w:r>
      <w:r>
        <w:rPr>
          <w:rFonts w:ascii="Arial" w:hAnsi="Arial" w:cs="Arial"/>
          <w:b/>
          <w:bCs/>
          <w:sz w:val="24"/>
          <w:szCs w:val="24"/>
        </w:rPr>
        <w:t xml:space="preserve"> </w:t>
      </w:r>
      <w:r w:rsidRPr="007B0581">
        <w:rPr>
          <w:rFonts w:ascii="Arial" w:hAnsi="Arial" w:cs="Arial"/>
          <w:sz w:val="24"/>
          <w:szCs w:val="24"/>
        </w:rPr>
        <w:t xml:space="preserve">advierte que </w:t>
      </w:r>
      <w:r>
        <w:rPr>
          <w:rFonts w:ascii="Arial" w:hAnsi="Arial" w:cs="Arial"/>
          <w:sz w:val="24"/>
          <w:szCs w:val="24"/>
        </w:rPr>
        <w:t>es</w:t>
      </w:r>
      <w:r w:rsidRPr="007B0581">
        <w:rPr>
          <w:rFonts w:ascii="Arial" w:hAnsi="Arial" w:cs="Arial"/>
          <w:sz w:val="24"/>
          <w:szCs w:val="24"/>
        </w:rPr>
        <w:t xml:space="preserve"> </w:t>
      </w:r>
      <w:r w:rsidRPr="003F738C">
        <w:rPr>
          <w:rFonts w:ascii="Arial" w:hAnsi="Arial" w:cs="Arial"/>
          <w:b/>
          <w:bCs/>
          <w:sz w:val="24"/>
          <w:szCs w:val="24"/>
        </w:rPr>
        <w:t>fundado</w:t>
      </w:r>
      <w:r>
        <w:rPr>
          <w:rFonts w:ascii="Arial" w:hAnsi="Arial" w:cs="Arial"/>
          <w:sz w:val="24"/>
          <w:szCs w:val="24"/>
        </w:rPr>
        <w:t xml:space="preserve"> el </w:t>
      </w:r>
      <w:r w:rsidRPr="007B0581">
        <w:rPr>
          <w:rFonts w:ascii="Arial" w:hAnsi="Arial" w:cs="Arial"/>
          <w:sz w:val="24"/>
          <w:szCs w:val="24"/>
        </w:rPr>
        <w:t>concepto de impugnación</w:t>
      </w:r>
      <w:r>
        <w:rPr>
          <w:rFonts w:ascii="Arial" w:hAnsi="Arial" w:cs="Arial"/>
          <w:sz w:val="24"/>
          <w:szCs w:val="24"/>
        </w:rPr>
        <w:t xml:space="preserve"> primero</w:t>
      </w:r>
      <w:r w:rsidRPr="007B0581">
        <w:rPr>
          <w:rFonts w:ascii="Arial" w:hAnsi="Arial" w:cs="Arial"/>
          <w:sz w:val="24"/>
          <w:szCs w:val="24"/>
        </w:rPr>
        <w:t xml:space="preserve"> </w:t>
      </w:r>
      <w:r>
        <w:rPr>
          <w:rFonts w:ascii="Arial" w:hAnsi="Arial" w:cs="Arial"/>
          <w:sz w:val="24"/>
          <w:szCs w:val="24"/>
        </w:rPr>
        <w:t>hecho valer</w:t>
      </w:r>
      <w:r w:rsidRPr="007B0581">
        <w:rPr>
          <w:rFonts w:ascii="Arial" w:hAnsi="Arial" w:cs="Arial"/>
          <w:sz w:val="24"/>
          <w:szCs w:val="24"/>
        </w:rPr>
        <w:t xml:space="preserve"> por </w:t>
      </w:r>
      <w:r>
        <w:rPr>
          <w:rFonts w:ascii="Arial" w:hAnsi="Arial" w:cs="Arial"/>
          <w:sz w:val="24"/>
          <w:szCs w:val="24"/>
        </w:rPr>
        <w:t>la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en el sentido que el acto impugnado </w:t>
      </w:r>
      <w:r w:rsidRPr="00402863">
        <w:rPr>
          <w:rFonts w:ascii="Arial" w:hAnsi="Arial" w:cs="Arial"/>
          <w:bCs/>
          <w:sz w:val="24"/>
          <w:szCs w:val="24"/>
        </w:rPr>
        <w:t>carece de la debida fundamentación y motivación,</w:t>
      </w:r>
      <w:r>
        <w:rPr>
          <w:rFonts w:ascii="Arial" w:hAnsi="Arial" w:cs="Arial"/>
          <w:bCs/>
          <w:sz w:val="24"/>
          <w:szCs w:val="24"/>
        </w:rPr>
        <w:t xml:space="preserve"> en virtud que la autoridad demandada únicamente manifiesta como motivación “</w:t>
      </w:r>
      <w:r>
        <w:rPr>
          <w:rFonts w:ascii="Arial" w:hAnsi="Arial" w:cs="Arial"/>
          <w:bCs/>
          <w:i/>
          <w:iCs/>
          <w:sz w:val="24"/>
          <w:szCs w:val="24"/>
        </w:rPr>
        <w:t xml:space="preserve">por estacionarse en </w:t>
      </w:r>
      <w:proofErr w:type="spellStart"/>
      <w:r>
        <w:rPr>
          <w:rFonts w:ascii="Arial" w:hAnsi="Arial" w:cs="Arial"/>
          <w:bCs/>
          <w:i/>
          <w:iCs/>
          <w:sz w:val="24"/>
          <w:szCs w:val="24"/>
        </w:rPr>
        <w:t>cajon</w:t>
      </w:r>
      <w:proofErr w:type="spellEnd"/>
      <w:r>
        <w:rPr>
          <w:rFonts w:ascii="Arial" w:hAnsi="Arial" w:cs="Arial"/>
          <w:bCs/>
          <w:i/>
          <w:iCs/>
          <w:sz w:val="24"/>
          <w:szCs w:val="24"/>
        </w:rPr>
        <w:t xml:space="preserve">(sic) de discapacidad, no porta holograma a la vista ni placa de discapacidad”, </w:t>
      </w:r>
      <w:r w:rsidRPr="00402863">
        <w:rPr>
          <w:rFonts w:ascii="Arial" w:hAnsi="Arial" w:cs="Arial"/>
          <w:bCs/>
          <w:sz w:val="24"/>
          <w:szCs w:val="24"/>
        </w:rPr>
        <w:t xml:space="preserve">advirtiéndose de lo antes plasmado que la demandada no </w:t>
      </w:r>
      <w:r>
        <w:rPr>
          <w:rFonts w:ascii="Arial" w:hAnsi="Arial" w:cs="Arial"/>
          <w:bCs/>
          <w:sz w:val="24"/>
          <w:szCs w:val="24"/>
        </w:rPr>
        <w:t>detalla</w:t>
      </w:r>
      <w:r w:rsidRPr="00402863">
        <w:rPr>
          <w:rFonts w:ascii="Arial" w:hAnsi="Arial" w:cs="Arial"/>
          <w:bCs/>
          <w:sz w:val="24"/>
          <w:szCs w:val="24"/>
        </w:rPr>
        <w:t xml:space="preserve"> las razones o causas inmediatas que l</w:t>
      </w:r>
      <w:r>
        <w:rPr>
          <w:rFonts w:ascii="Arial" w:hAnsi="Arial" w:cs="Arial"/>
          <w:bCs/>
          <w:sz w:val="24"/>
          <w:szCs w:val="24"/>
        </w:rPr>
        <w:t>a</w:t>
      </w:r>
      <w:r w:rsidRPr="00402863">
        <w:rPr>
          <w:rFonts w:ascii="Arial" w:hAnsi="Arial" w:cs="Arial"/>
          <w:bCs/>
          <w:sz w:val="24"/>
          <w:szCs w:val="24"/>
        </w:rPr>
        <w:t xml:space="preserve"> llevaron a concluir que </w:t>
      </w:r>
      <w:r>
        <w:rPr>
          <w:rFonts w:ascii="Arial" w:hAnsi="Arial" w:cs="Arial"/>
          <w:bCs/>
          <w:sz w:val="24"/>
          <w:szCs w:val="24"/>
        </w:rPr>
        <w:t>la</w:t>
      </w:r>
      <w:r w:rsidRPr="00402863">
        <w:rPr>
          <w:rFonts w:ascii="Arial" w:hAnsi="Arial" w:cs="Arial"/>
          <w:bCs/>
          <w:sz w:val="24"/>
          <w:szCs w:val="24"/>
        </w:rPr>
        <w:t xml:space="preserve"> </w:t>
      </w:r>
      <w:r>
        <w:rPr>
          <w:rFonts w:ascii="Arial" w:hAnsi="Arial" w:cs="Arial"/>
          <w:bCs/>
          <w:sz w:val="24"/>
          <w:szCs w:val="24"/>
        </w:rPr>
        <w:t>administrada</w:t>
      </w:r>
      <w:r w:rsidRPr="00402863">
        <w:rPr>
          <w:rFonts w:ascii="Arial" w:hAnsi="Arial" w:cs="Arial"/>
          <w:bCs/>
          <w:sz w:val="24"/>
          <w:szCs w:val="24"/>
        </w:rPr>
        <w:t xml:space="preserve"> realiz</w:t>
      </w:r>
      <w:r>
        <w:rPr>
          <w:rFonts w:ascii="Arial" w:hAnsi="Arial" w:cs="Arial"/>
          <w:bCs/>
          <w:sz w:val="24"/>
          <w:szCs w:val="24"/>
        </w:rPr>
        <w:t>ó</w:t>
      </w:r>
      <w:r w:rsidRPr="00402863">
        <w:rPr>
          <w:rFonts w:ascii="Arial" w:hAnsi="Arial" w:cs="Arial"/>
          <w:bCs/>
          <w:sz w:val="24"/>
          <w:szCs w:val="24"/>
        </w:rPr>
        <w:t xml:space="preserve"> </w:t>
      </w:r>
      <w:r>
        <w:rPr>
          <w:rFonts w:ascii="Arial" w:hAnsi="Arial" w:cs="Arial"/>
          <w:bCs/>
          <w:sz w:val="24"/>
          <w:szCs w:val="24"/>
        </w:rPr>
        <w:t xml:space="preserve">la conducta infractora, </w:t>
      </w:r>
      <w:r w:rsidRPr="00D55B40">
        <w:rPr>
          <w:rFonts w:ascii="Arial" w:hAnsi="Arial" w:cs="Arial"/>
          <w:bCs/>
          <w:sz w:val="24"/>
          <w:szCs w:val="24"/>
        </w:rPr>
        <w:t xml:space="preserve">ya que, para que se encuentre debidamente fundado y motivado debe, describir de manera clara y </w:t>
      </w:r>
      <w:r>
        <w:rPr>
          <w:rFonts w:ascii="Arial" w:hAnsi="Arial" w:cs="Arial"/>
          <w:bCs/>
          <w:sz w:val="24"/>
          <w:szCs w:val="24"/>
        </w:rPr>
        <w:t>completa</w:t>
      </w:r>
      <w:r w:rsidRPr="00D55B40">
        <w:rPr>
          <w:rFonts w:ascii="Arial" w:hAnsi="Arial" w:cs="Arial"/>
          <w:bCs/>
          <w:sz w:val="24"/>
          <w:szCs w:val="24"/>
        </w:rPr>
        <w:t xml:space="preserve"> como sucedieron los hechos, </w:t>
      </w:r>
      <w:r w:rsidRPr="00D2268F">
        <w:rPr>
          <w:rFonts w:ascii="Arial" w:hAnsi="Arial" w:cs="Arial"/>
          <w:bCs/>
          <w:sz w:val="24"/>
          <w:szCs w:val="24"/>
        </w:rPr>
        <w:t>esto es</w:t>
      </w:r>
      <w:r w:rsidRPr="00D55B40">
        <w:rPr>
          <w:rFonts w:ascii="Arial" w:hAnsi="Arial" w:cs="Arial"/>
          <w:bCs/>
          <w:sz w:val="24"/>
          <w:szCs w:val="24"/>
        </w:rPr>
        <w:t>, precisar las razones que l</w:t>
      </w:r>
      <w:r>
        <w:rPr>
          <w:rFonts w:ascii="Arial" w:hAnsi="Arial" w:cs="Arial"/>
          <w:bCs/>
          <w:sz w:val="24"/>
          <w:szCs w:val="24"/>
        </w:rPr>
        <w:t>a</w:t>
      </w:r>
      <w:r w:rsidRPr="00D55B40">
        <w:rPr>
          <w:rFonts w:ascii="Arial" w:hAnsi="Arial" w:cs="Arial"/>
          <w:bCs/>
          <w:sz w:val="24"/>
          <w:szCs w:val="24"/>
        </w:rPr>
        <w:t xml:space="preserve"> llevaron a determinar que </w:t>
      </w:r>
      <w:r>
        <w:rPr>
          <w:rFonts w:ascii="Arial" w:hAnsi="Arial" w:cs="Arial"/>
          <w:bCs/>
          <w:sz w:val="24"/>
          <w:szCs w:val="24"/>
        </w:rPr>
        <w:t>la</w:t>
      </w:r>
      <w:r w:rsidRPr="00D55B40">
        <w:rPr>
          <w:rFonts w:ascii="Arial" w:hAnsi="Arial" w:cs="Arial"/>
          <w:bCs/>
          <w:sz w:val="24"/>
          <w:szCs w:val="24"/>
        </w:rPr>
        <w:t xml:space="preserve"> actor</w:t>
      </w:r>
      <w:r>
        <w:rPr>
          <w:rFonts w:ascii="Arial" w:hAnsi="Arial" w:cs="Arial"/>
          <w:bCs/>
          <w:sz w:val="24"/>
          <w:szCs w:val="24"/>
        </w:rPr>
        <w:t>a</w:t>
      </w:r>
      <w:r w:rsidRPr="00D55B40">
        <w:rPr>
          <w:rFonts w:ascii="Arial" w:hAnsi="Arial" w:cs="Arial"/>
          <w:bCs/>
          <w:sz w:val="24"/>
          <w:szCs w:val="24"/>
        </w:rPr>
        <w:t xml:space="preserve"> se encontraba estacionad</w:t>
      </w:r>
      <w:r>
        <w:rPr>
          <w:rFonts w:ascii="Arial" w:hAnsi="Arial" w:cs="Arial"/>
          <w:bCs/>
          <w:sz w:val="24"/>
          <w:szCs w:val="24"/>
        </w:rPr>
        <w:t>a</w:t>
      </w:r>
      <w:r w:rsidRPr="00D55B40">
        <w:rPr>
          <w:rFonts w:ascii="Arial" w:hAnsi="Arial" w:cs="Arial"/>
          <w:bCs/>
          <w:sz w:val="24"/>
          <w:szCs w:val="24"/>
        </w:rPr>
        <w:t xml:space="preserve"> en un lugar destinado exclusivamente para personas con discapacidad</w:t>
      </w:r>
      <w:r>
        <w:rPr>
          <w:rFonts w:ascii="Arial" w:hAnsi="Arial" w:cs="Arial"/>
          <w:bCs/>
          <w:sz w:val="24"/>
          <w:szCs w:val="24"/>
        </w:rPr>
        <w:t>, narrando si el área donde se encontraba estacionada la administrada estaba delimitada en el suelo, en una placa metálica o qué tipo de señalamiento se encontraba colocado en ese sitio que la llevó a concluir que efectivamente se desplego la conducta infractora</w:t>
      </w:r>
      <w:r w:rsidRPr="00D55B40">
        <w:rPr>
          <w:rFonts w:ascii="Arial" w:hAnsi="Arial" w:cs="Arial"/>
          <w:bCs/>
          <w:sz w:val="24"/>
          <w:szCs w:val="24"/>
        </w:rPr>
        <w:t xml:space="preserve">, hecho que no </w:t>
      </w:r>
      <w:r>
        <w:rPr>
          <w:rFonts w:ascii="Arial" w:hAnsi="Arial" w:cs="Arial"/>
          <w:bCs/>
          <w:sz w:val="24"/>
          <w:szCs w:val="24"/>
        </w:rPr>
        <w:t>sucedió</w:t>
      </w:r>
      <w:r w:rsidRPr="00D55B40">
        <w:rPr>
          <w:rFonts w:ascii="Arial" w:hAnsi="Arial" w:cs="Arial"/>
          <w:bCs/>
          <w:sz w:val="24"/>
          <w:szCs w:val="24"/>
        </w:rPr>
        <w:t xml:space="preserve"> en el presente asunto</w:t>
      </w:r>
      <w:r>
        <w:rPr>
          <w:rFonts w:ascii="Arial" w:hAnsi="Arial" w:cs="Arial"/>
          <w:bCs/>
          <w:sz w:val="24"/>
          <w:szCs w:val="24"/>
        </w:rPr>
        <w:t>, de conformidad con el artículo 17, fracción V, de la Ley de Procedimiento y Justicia Administrativa para el Estado de Oaxaca.</w:t>
      </w:r>
    </w:p>
    <w:p w:rsidR="007E1C49" w:rsidRDefault="007E1C49" w:rsidP="007E1C49">
      <w:pPr>
        <w:ind w:firstLine="709"/>
        <w:contextualSpacing/>
        <w:jc w:val="both"/>
        <w:rPr>
          <w:rFonts w:ascii="Arial" w:hAnsi="Arial" w:cs="Arial"/>
          <w:sz w:val="24"/>
          <w:szCs w:val="24"/>
        </w:rPr>
      </w:pPr>
    </w:p>
    <w:p w:rsidR="007E1C49" w:rsidRDefault="007E1C49" w:rsidP="007E1C49">
      <w:pPr>
        <w:spacing w:line="360" w:lineRule="auto"/>
        <w:ind w:firstLine="709"/>
        <w:contextualSpacing/>
        <w:jc w:val="both"/>
        <w:rPr>
          <w:rFonts w:ascii="Arial" w:hAnsi="Arial" w:cs="Arial"/>
          <w:bCs/>
          <w:sz w:val="24"/>
          <w:szCs w:val="24"/>
        </w:rPr>
      </w:pPr>
      <w:r>
        <w:rPr>
          <w:rFonts w:ascii="Arial" w:hAnsi="Arial" w:cs="Arial"/>
          <w:bCs/>
          <w:sz w:val="24"/>
          <w:szCs w:val="24"/>
        </w:rPr>
        <w:t xml:space="preserve">Por cuanto hace a la fundamentación que realiza la autoridad demandada, si bien es cierto que plasmó de puño y letra el artículo 86 fracción XXI, también lo es que, omite plasmar a que ley se refirió, dejando en incertidumbre jurídica a la actora, al no saber la disposición legal que aplicó y en su oportunidad realizar su defensa, siendo imperioso para la demandada, el plasmar además de los artículos y las fracciones, la ley aplicable. </w:t>
      </w:r>
    </w:p>
    <w:p w:rsidR="007E1C49" w:rsidRDefault="007E1C49" w:rsidP="007E1C49">
      <w:pPr>
        <w:ind w:firstLine="709"/>
        <w:contextualSpacing/>
        <w:jc w:val="both"/>
        <w:rPr>
          <w:rFonts w:ascii="Arial" w:hAnsi="Arial" w:cs="Arial"/>
          <w:sz w:val="24"/>
          <w:szCs w:val="24"/>
        </w:rPr>
      </w:pPr>
    </w:p>
    <w:p w:rsidR="007E1C49" w:rsidRPr="00BB7DA2" w:rsidRDefault="007E1C49" w:rsidP="007E1C49">
      <w:pPr>
        <w:spacing w:line="360" w:lineRule="auto"/>
        <w:ind w:firstLine="709"/>
        <w:contextualSpacing/>
        <w:jc w:val="both"/>
        <w:rPr>
          <w:rFonts w:ascii="Arial" w:hAnsi="Arial" w:cs="Arial"/>
          <w:sz w:val="24"/>
          <w:szCs w:val="24"/>
        </w:rPr>
      </w:pPr>
      <w:r w:rsidRPr="00BB7DA2">
        <w:rPr>
          <w:rFonts w:ascii="Arial" w:hAnsi="Arial" w:cs="Arial"/>
          <w:sz w:val="24"/>
          <w:szCs w:val="24"/>
        </w:rPr>
        <w:t>Por lo que concierne a la</w:t>
      </w:r>
      <w:r>
        <w:rPr>
          <w:rFonts w:ascii="Arial" w:hAnsi="Arial" w:cs="Arial"/>
          <w:sz w:val="24"/>
          <w:szCs w:val="24"/>
        </w:rPr>
        <w:t>s</w:t>
      </w:r>
      <w:r w:rsidRPr="00BB7DA2">
        <w:rPr>
          <w:rFonts w:ascii="Arial" w:hAnsi="Arial" w:cs="Arial"/>
          <w:sz w:val="24"/>
          <w:szCs w:val="24"/>
        </w:rPr>
        <w:t xml:space="preserve"> prueba</w:t>
      </w:r>
      <w:r>
        <w:rPr>
          <w:rFonts w:ascii="Arial" w:hAnsi="Arial" w:cs="Arial"/>
          <w:sz w:val="24"/>
          <w:szCs w:val="24"/>
        </w:rPr>
        <w:t>s</w:t>
      </w:r>
      <w:r w:rsidRPr="00BB7DA2">
        <w:rPr>
          <w:rFonts w:ascii="Arial" w:hAnsi="Arial" w:cs="Arial"/>
          <w:sz w:val="24"/>
          <w:szCs w:val="24"/>
        </w:rPr>
        <w:t xml:space="preserve"> objetada</w:t>
      </w:r>
      <w:r>
        <w:rPr>
          <w:rFonts w:ascii="Arial" w:hAnsi="Arial" w:cs="Arial"/>
          <w:sz w:val="24"/>
          <w:szCs w:val="24"/>
        </w:rPr>
        <w:t>s</w:t>
      </w:r>
      <w:r w:rsidRPr="00BB7DA2">
        <w:rPr>
          <w:rFonts w:ascii="Arial" w:hAnsi="Arial" w:cs="Arial"/>
          <w:sz w:val="24"/>
          <w:szCs w:val="24"/>
        </w:rPr>
        <w:t xml:space="preserve"> por la autoridad demandada,</w:t>
      </w:r>
      <w:r>
        <w:rPr>
          <w:rFonts w:ascii="Arial" w:hAnsi="Arial" w:cs="Arial"/>
          <w:sz w:val="24"/>
          <w:szCs w:val="24"/>
        </w:rPr>
        <w:t xml:space="preserve"> descritas en auto admisorio de diez de marzo de dos mil veintidós</w:t>
      </w:r>
      <w:r w:rsidRPr="00BB7DA2">
        <w:rPr>
          <w:rFonts w:ascii="Arial" w:hAnsi="Arial" w:cs="Arial"/>
          <w:sz w:val="24"/>
          <w:szCs w:val="24"/>
        </w:rPr>
        <w:t>, no ha lugar a su petición, en virtud que la demandada solo hace referencia a objetar la</w:t>
      </w:r>
      <w:r>
        <w:rPr>
          <w:rFonts w:ascii="Arial" w:hAnsi="Arial" w:cs="Arial"/>
          <w:sz w:val="24"/>
          <w:szCs w:val="24"/>
        </w:rPr>
        <w:t>s</w:t>
      </w:r>
      <w:r w:rsidRPr="00BB7DA2">
        <w:rPr>
          <w:rFonts w:ascii="Arial" w:hAnsi="Arial" w:cs="Arial"/>
          <w:sz w:val="24"/>
          <w:szCs w:val="24"/>
        </w:rPr>
        <w:t xml:space="preserve"> documental</w:t>
      </w:r>
      <w:r>
        <w:rPr>
          <w:rFonts w:ascii="Arial" w:hAnsi="Arial" w:cs="Arial"/>
          <w:sz w:val="24"/>
          <w:szCs w:val="24"/>
        </w:rPr>
        <w:t>es</w:t>
      </w:r>
      <w:r w:rsidRPr="00BB7DA2">
        <w:rPr>
          <w:rFonts w:ascii="Arial" w:hAnsi="Arial" w:cs="Arial"/>
          <w:sz w:val="24"/>
          <w:szCs w:val="24"/>
        </w:rPr>
        <w:t xml:space="preserve"> exhibida</w:t>
      </w:r>
      <w:r>
        <w:rPr>
          <w:rFonts w:ascii="Arial" w:hAnsi="Arial" w:cs="Arial"/>
          <w:sz w:val="24"/>
          <w:szCs w:val="24"/>
        </w:rPr>
        <w:t>s</w:t>
      </w:r>
      <w:r w:rsidRPr="00BB7DA2">
        <w:rPr>
          <w:rFonts w:ascii="Arial" w:hAnsi="Arial" w:cs="Arial"/>
          <w:sz w:val="24"/>
          <w:szCs w:val="24"/>
        </w:rPr>
        <w:t xml:space="preserve"> por la actora y, en el presente asunto no se advierte prueba alguna fehaciente para desvirtuar el contenido de dicho</w:t>
      </w:r>
      <w:r>
        <w:rPr>
          <w:rFonts w:ascii="Arial" w:hAnsi="Arial" w:cs="Arial"/>
          <w:sz w:val="24"/>
          <w:szCs w:val="24"/>
        </w:rPr>
        <w:t>s</w:t>
      </w:r>
      <w:r w:rsidRPr="00BB7DA2">
        <w:rPr>
          <w:rFonts w:ascii="Arial" w:hAnsi="Arial" w:cs="Arial"/>
          <w:sz w:val="24"/>
          <w:szCs w:val="24"/>
        </w:rPr>
        <w:t xml:space="preserve"> documento</w:t>
      </w:r>
      <w:r>
        <w:rPr>
          <w:rFonts w:ascii="Arial" w:hAnsi="Arial" w:cs="Arial"/>
          <w:sz w:val="24"/>
          <w:szCs w:val="24"/>
        </w:rPr>
        <w:t>s</w:t>
      </w:r>
      <w:r w:rsidRPr="00BB7DA2">
        <w:rPr>
          <w:rFonts w:ascii="Arial" w:hAnsi="Arial" w:cs="Arial"/>
          <w:sz w:val="24"/>
          <w:szCs w:val="24"/>
        </w:rPr>
        <w:t>.</w:t>
      </w:r>
    </w:p>
    <w:p w:rsidR="007E1C49" w:rsidRPr="00B83FB0" w:rsidRDefault="007E1C49" w:rsidP="007E1C49">
      <w:pPr>
        <w:spacing w:line="360" w:lineRule="auto"/>
        <w:ind w:firstLine="709"/>
        <w:contextualSpacing/>
        <w:jc w:val="both"/>
        <w:rPr>
          <w:rFonts w:ascii="Arial" w:hAnsi="Arial" w:cs="Arial"/>
          <w:sz w:val="24"/>
          <w:szCs w:val="24"/>
        </w:rPr>
      </w:pPr>
    </w:p>
    <w:p w:rsidR="007E1C49" w:rsidRDefault="007E1C49" w:rsidP="007E1C49">
      <w:pPr>
        <w:spacing w:line="360" w:lineRule="auto"/>
        <w:ind w:firstLine="708"/>
        <w:jc w:val="both"/>
        <w:rPr>
          <w:rFonts w:ascii="Arial" w:hAnsi="Arial" w:cs="Arial"/>
          <w:sz w:val="24"/>
          <w:szCs w:val="24"/>
        </w:rPr>
      </w:pPr>
      <w:bookmarkStart w:id="3" w:name="_Hlk84507859"/>
      <w:r w:rsidRPr="00BB5812">
        <w:rPr>
          <w:rFonts w:ascii="Arial" w:hAnsi="Arial" w:cs="Arial"/>
          <w:bCs/>
          <w:sz w:val="24"/>
          <w:szCs w:val="24"/>
        </w:rPr>
        <w:t xml:space="preserve">De lo que se concluye que </w:t>
      </w:r>
      <w:r>
        <w:rPr>
          <w:rFonts w:ascii="Arial" w:hAnsi="Arial" w:cs="Arial"/>
          <w:bCs/>
          <w:sz w:val="24"/>
          <w:szCs w:val="24"/>
        </w:rPr>
        <w:t>al no existir una adecuada fundamentación y motivación  del acto que se combate</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w:t>
      </w:r>
      <w:r>
        <w:rPr>
          <w:rFonts w:ascii="Arial" w:hAnsi="Arial" w:cs="Arial"/>
          <w:bCs/>
          <w:sz w:val="24"/>
          <w:szCs w:val="24"/>
        </w:rPr>
        <w:t xml:space="preserve"> a </w:t>
      </w:r>
      <w:r>
        <w:rPr>
          <w:rFonts w:ascii="Arial" w:hAnsi="Arial" w:cs="Arial"/>
          <w:bCs/>
          <w:sz w:val="24"/>
          <w:szCs w:val="24"/>
        </w:rPr>
        <w:lastRenderedPageBreak/>
        <w:t xml:space="preserve">la </w:t>
      </w:r>
      <w:r w:rsidRPr="00BB5812">
        <w:rPr>
          <w:rFonts w:ascii="Arial" w:hAnsi="Arial" w:cs="Arial"/>
          <w:bCs/>
          <w:sz w:val="24"/>
          <w:szCs w:val="24"/>
        </w:rPr>
        <w:t>actor</w:t>
      </w:r>
      <w:r>
        <w:rPr>
          <w:rFonts w:ascii="Arial" w:hAnsi="Arial" w:cs="Arial"/>
          <w:bCs/>
          <w:sz w:val="24"/>
          <w:szCs w:val="24"/>
        </w:rPr>
        <w:t>a</w:t>
      </w:r>
      <w:r w:rsidRPr="00BB5812">
        <w:rPr>
          <w:rFonts w:ascii="Arial" w:hAnsi="Arial" w:cs="Arial"/>
          <w:bCs/>
          <w:sz w:val="24"/>
          <w:szCs w:val="24"/>
        </w:rPr>
        <w:t xml:space="preserve">, al no tener la certeza jurídica del motivo por el cual </w:t>
      </w:r>
      <w:r>
        <w:rPr>
          <w:rFonts w:ascii="Arial" w:hAnsi="Arial" w:cs="Arial"/>
          <w:bCs/>
          <w:sz w:val="24"/>
          <w:szCs w:val="24"/>
        </w:rPr>
        <w:t xml:space="preserve">se le infraccionó, </w:t>
      </w:r>
      <w:r w:rsidRPr="00A84B6D">
        <w:rPr>
          <w:rFonts w:ascii="Arial" w:hAnsi="Arial" w:cs="Arial"/>
          <w:sz w:val="24"/>
          <w:szCs w:val="24"/>
        </w:rPr>
        <w:t>y</w:t>
      </w:r>
      <w:r>
        <w:rPr>
          <w:rFonts w:ascii="Arial" w:hAnsi="Arial" w:cs="Arial"/>
          <w:sz w:val="24"/>
          <w:szCs w:val="24"/>
        </w:rPr>
        <w:t>a</w:t>
      </w:r>
      <w:r w:rsidRPr="00A84B6D">
        <w:rPr>
          <w:rFonts w:ascii="Arial" w:hAnsi="Arial" w:cs="Arial"/>
          <w:sz w:val="24"/>
          <w:szCs w:val="24"/>
        </w:rPr>
        <w:t xml:space="preserve"> </w:t>
      </w:r>
      <w:r>
        <w:rPr>
          <w:rFonts w:ascii="Arial" w:hAnsi="Arial" w:cs="Arial"/>
          <w:sz w:val="24"/>
          <w:szCs w:val="24"/>
        </w:rPr>
        <w:t>que la autoridad demandada no fundo ni</w:t>
      </w:r>
      <w:r w:rsidRPr="00A84B6D">
        <w:rPr>
          <w:rFonts w:ascii="Arial" w:hAnsi="Arial" w:cs="Arial"/>
          <w:sz w:val="24"/>
          <w:szCs w:val="24"/>
        </w:rPr>
        <w:t xml:space="preserve"> motivó</w:t>
      </w:r>
      <w:r>
        <w:rPr>
          <w:rFonts w:ascii="Arial" w:hAnsi="Arial" w:cs="Arial"/>
          <w:sz w:val="24"/>
          <w:szCs w:val="24"/>
        </w:rPr>
        <w:t xml:space="preserve"> adecuadamente</w:t>
      </w:r>
      <w:r w:rsidRPr="00A84B6D">
        <w:rPr>
          <w:rFonts w:ascii="Arial" w:hAnsi="Arial" w:cs="Arial"/>
          <w:sz w:val="24"/>
          <w:szCs w:val="24"/>
        </w:rPr>
        <w:t xml:space="preserve"> su actuar, provocando con ello la ilegalidad del acto combatido; con fundamento en lo dispuesto por el artículo 208</w:t>
      </w:r>
      <w:r>
        <w:rPr>
          <w:rFonts w:ascii="Arial" w:hAnsi="Arial" w:cs="Arial"/>
          <w:sz w:val="24"/>
          <w:szCs w:val="24"/>
        </w:rPr>
        <w:t>,</w:t>
      </w:r>
      <w:r w:rsidRPr="00A84B6D">
        <w:rPr>
          <w:rFonts w:ascii="Arial" w:hAnsi="Arial" w:cs="Arial"/>
          <w:sz w:val="24"/>
          <w:szCs w:val="24"/>
        </w:rPr>
        <w:t xml:space="preserve"> </w:t>
      </w:r>
      <w:r w:rsidRPr="006B7AC8">
        <w:rPr>
          <w:rFonts w:ascii="Arial" w:hAnsi="Arial" w:cs="Arial"/>
          <w:sz w:val="24"/>
          <w:szCs w:val="24"/>
        </w:rPr>
        <w:t>fracciones II y VI</w:t>
      </w:r>
      <w:r w:rsidRPr="00A84B6D">
        <w:rPr>
          <w:rFonts w:ascii="Arial" w:hAnsi="Arial" w:cs="Arial"/>
          <w:sz w:val="24"/>
          <w:szCs w:val="24"/>
        </w:rPr>
        <w:t xml:space="preserve">,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del 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 xml:space="preserve">dos de diciembre de dos mil veintiuno, </w:t>
      </w:r>
      <w:r w:rsidRPr="00A84B6D">
        <w:rPr>
          <w:rFonts w:ascii="Arial" w:hAnsi="Arial" w:cs="Arial"/>
          <w:sz w:val="24"/>
          <w:szCs w:val="24"/>
        </w:rPr>
        <w:t>emitida por</w:t>
      </w:r>
      <w:r>
        <w:rPr>
          <w:rFonts w:ascii="Arial" w:hAnsi="Arial" w:cs="Arial"/>
          <w:sz w:val="24"/>
          <w:szCs w:val="24"/>
        </w:rPr>
        <w:t xml:space="preserve"> la</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PV-165,</w:t>
      </w:r>
      <w:r w:rsidRPr="007E1C49">
        <w:rPr>
          <w:rFonts w:cs="Arial"/>
          <w:b/>
          <w:sz w:val="24"/>
          <w:szCs w:val="24"/>
        </w:rPr>
        <w:t xml:space="preserve"> </w:t>
      </w:r>
      <w:r>
        <w:rPr>
          <w:rFonts w:cs="Arial"/>
          <w:b/>
          <w:sz w:val="24"/>
          <w:szCs w:val="24"/>
        </w:rPr>
        <w:t>**********</w:t>
      </w:r>
      <w:r w:rsidRPr="00A84B6D">
        <w:rPr>
          <w:rFonts w:ascii="Arial" w:hAnsi="Arial" w:cs="Arial"/>
          <w:bCs/>
          <w:sz w:val="24"/>
          <w:szCs w:val="24"/>
        </w:rPr>
        <w:t xml:space="preserve">, </w:t>
      </w:r>
      <w:r w:rsidRPr="00A84B6D">
        <w:rPr>
          <w:rFonts w:ascii="Arial" w:hAnsi="Arial" w:cs="Arial"/>
          <w:sz w:val="24"/>
          <w:szCs w:val="24"/>
        </w:rPr>
        <w:t>adscrit</w:t>
      </w:r>
      <w:r>
        <w:rPr>
          <w:rFonts w:ascii="Arial" w:hAnsi="Arial" w:cs="Arial"/>
          <w:sz w:val="24"/>
          <w:szCs w:val="24"/>
        </w:rPr>
        <w:t>a</w:t>
      </w:r>
      <w:r w:rsidRPr="00A84B6D">
        <w:rPr>
          <w:rFonts w:ascii="Arial" w:hAnsi="Arial" w:cs="Arial"/>
          <w:sz w:val="24"/>
          <w:szCs w:val="24"/>
        </w:rPr>
        <w:t xml:space="preserve"> a la </w:t>
      </w:r>
      <w:r w:rsidRPr="00A84B6D">
        <w:rPr>
          <w:rFonts w:ascii="Arial" w:hAnsi="Arial" w:cs="Arial"/>
          <w:bCs/>
          <w:sz w:val="24"/>
          <w:szCs w:val="24"/>
        </w:rPr>
        <w:t>Subdirección de Tránsito y Movilidad del Municipio</w:t>
      </w:r>
      <w:r w:rsidRPr="00A84B6D">
        <w:rPr>
          <w:rFonts w:ascii="Arial" w:hAnsi="Arial" w:cs="Arial"/>
          <w:sz w:val="24"/>
          <w:szCs w:val="24"/>
        </w:rPr>
        <w:t xml:space="preserve"> de Oaxaca de Juárez, </w:t>
      </w:r>
      <w:r w:rsidRPr="00A84B6D">
        <w:rPr>
          <w:rFonts w:ascii="Arial" w:hAnsi="Arial" w:cs="Arial"/>
          <w:bCs/>
          <w:sz w:val="24"/>
          <w:szCs w:val="24"/>
        </w:rPr>
        <w:t xml:space="preserve">ordenándose dar de baja el acto impugnado </w:t>
      </w:r>
      <w:r>
        <w:rPr>
          <w:rFonts w:ascii="Arial" w:hAnsi="Arial" w:cs="Arial"/>
          <w:bCs/>
          <w:sz w:val="24"/>
          <w:szCs w:val="24"/>
        </w:rPr>
        <w:t>de</w:t>
      </w:r>
      <w:r w:rsidRPr="00A84B6D">
        <w:rPr>
          <w:rFonts w:ascii="Arial" w:hAnsi="Arial" w:cs="Arial"/>
          <w:bCs/>
          <w:sz w:val="24"/>
          <w:szCs w:val="24"/>
        </w:rPr>
        <w:t xml:space="preserve"> los registros correspondientes de la autoridad demandada.</w:t>
      </w:r>
      <w:r w:rsidRPr="007B0581">
        <w:rPr>
          <w:rFonts w:ascii="Arial" w:hAnsi="Arial" w:cs="Arial"/>
          <w:sz w:val="24"/>
          <w:szCs w:val="24"/>
        </w:rPr>
        <w:t xml:space="preserve"> </w:t>
      </w:r>
    </w:p>
    <w:p w:rsidR="007E1C49" w:rsidRDefault="007E1C49" w:rsidP="007E1C49">
      <w:pPr>
        <w:spacing w:line="360" w:lineRule="auto"/>
        <w:ind w:firstLine="708"/>
        <w:jc w:val="both"/>
        <w:rPr>
          <w:rFonts w:ascii="Arial" w:hAnsi="Arial" w:cs="Arial"/>
          <w:sz w:val="24"/>
          <w:szCs w:val="24"/>
        </w:rPr>
      </w:pPr>
    </w:p>
    <w:p w:rsidR="007E1C49" w:rsidRPr="007B0581" w:rsidRDefault="007E1C49" w:rsidP="007E1C49">
      <w:pPr>
        <w:spacing w:line="360" w:lineRule="auto"/>
        <w:ind w:firstLine="708"/>
        <w:jc w:val="both"/>
        <w:rPr>
          <w:rFonts w:ascii="Arial" w:hAnsi="Arial" w:cs="Arial"/>
          <w:color w:val="FF0000"/>
          <w:sz w:val="24"/>
          <w:szCs w:val="24"/>
        </w:rPr>
      </w:pPr>
      <w:r w:rsidRPr="009761C8">
        <w:rPr>
          <w:rFonts w:ascii="Arial" w:hAnsi="Arial" w:cs="Arial"/>
          <w:bCs/>
          <w:color w:val="000000"/>
          <w:sz w:val="24"/>
          <w:szCs w:val="24"/>
        </w:rPr>
        <w:t xml:space="preserve">Cabe señalar que, si bien es cierto que, los Tribunales deben ocuparse de todos los planteamientos formulados por las partes; al haberse declarado la nulidad del acto impugnado, </w:t>
      </w:r>
      <w:r w:rsidRPr="009761C8">
        <w:rPr>
          <w:rFonts w:ascii="Arial" w:hAnsi="Arial" w:cs="Arial"/>
          <w:sz w:val="24"/>
          <w:szCs w:val="24"/>
        </w:rPr>
        <w:t xml:space="preserve">resulta innecesario </w:t>
      </w:r>
      <w:r w:rsidRPr="009761C8">
        <w:rPr>
          <w:rFonts w:ascii="Arial" w:hAnsi="Arial" w:cs="Arial"/>
          <w:bCs/>
          <w:color w:val="000000"/>
          <w:sz w:val="24"/>
          <w:szCs w:val="24"/>
        </w:rPr>
        <w:t xml:space="preserve">el análisis de los demás planteamientos formulados por </w:t>
      </w:r>
      <w:r>
        <w:rPr>
          <w:rFonts w:ascii="Arial" w:hAnsi="Arial" w:cs="Arial"/>
          <w:bCs/>
          <w:color w:val="000000"/>
          <w:sz w:val="24"/>
          <w:szCs w:val="24"/>
        </w:rPr>
        <w:t>la</w:t>
      </w:r>
      <w:r w:rsidRPr="009761C8">
        <w:rPr>
          <w:rFonts w:ascii="Arial" w:hAnsi="Arial" w:cs="Arial"/>
          <w:bCs/>
          <w:color w:val="000000"/>
          <w:sz w:val="24"/>
          <w:szCs w:val="24"/>
        </w:rPr>
        <w:t xml:space="preserve"> actor</w:t>
      </w:r>
      <w:r>
        <w:rPr>
          <w:rFonts w:ascii="Arial" w:hAnsi="Arial" w:cs="Arial"/>
          <w:bCs/>
          <w:color w:val="000000"/>
          <w:sz w:val="24"/>
          <w:szCs w:val="24"/>
        </w:rPr>
        <w:t>a</w:t>
      </w:r>
      <w:r w:rsidRPr="009761C8">
        <w:rPr>
          <w:rFonts w:ascii="Arial" w:hAnsi="Arial" w:cs="Arial"/>
          <w:bCs/>
          <w:color w:val="000000"/>
          <w:sz w:val="24"/>
          <w:szCs w:val="24"/>
        </w:rPr>
        <w:t>,</w:t>
      </w:r>
      <w:r w:rsidRPr="009761C8">
        <w:rPr>
          <w:rFonts w:ascii="Arial" w:hAnsi="Arial" w:cs="Arial"/>
          <w:sz w:val="24"/>
          <w:szCs w:val="24"/>
        </w:rPr>
        <w:t xml:space="preserve"> virtud a que a nada práctico conduciría, toda vez que </w:t>
      </w:r>
      <w:r w:rsidRPr="009761C8">
        <w:rPr>
          <w:rFonts w:ascii="Arial" w:hAnsi="Arial" w:cs="Arial"/>
          <w:bCs/>
          <w:color w:val="000000"/>
          <w:sz w:val="24"/>
          <w:szCs w:val="24"/>
        </w:rPr>
        <w:t>lo analizado fue suficiente para declarar la nulidad lisa y llana del mismo, pretensión principal de</w:t>
      </w:r>
      <w:r>
        <w:rPr>
          <w:rFonts w:ascii="Arial" w:hAnsi="Arial" w:cs="Arial"/>
          <w:bCs/>
          <w:color w:val="000000"/>
          <w:sz w:val="24"/>
          <w:szCs w:val="24"/>
        </w:rPr>
        <w:t xml:space="preserve"> </w:t>
      </w:r>
      <w:r w:rsidRPr="009761C8">
        <w:rPr>
          <w:rFonts w:ascii="Arial" w:hAnsi="Arial" w:cs="Arial"/>
          <w:bCs/>
          <w:color w:val="000000"/>
          <w:sz w:val="24"/>
          <w:szCs w:val="24"/>
        </w:rPr>
        <w:t>l</w:t>
      </w:r>
      <w:r>
        <w:rPr>
          <w:rFonts w:ascii="Arial" w:hAnsi="Arial" w:cs="Arial"/>
          <w:bCs/>
          <w:color w:val="000000"/>
          <w:sz w:val="24"/>
          <w:szCs w:val="24"/>
        </w:rPr>
        <w:t>a</w:t>
      </w:r>
      <w:r w:rsidRPr="009761C8">
        <w:rPr>
          <w:rFonts w:ascii="Arial" w:hAnsi="Arial" w:cs="Arial"/>
          <w:bCs/>
          <w:color w:val="000000"/>
          <w:sz w:val="24"/>
          <w:szCs w:val="24"/>
        </w:rPr>
        <w:t xml:space="preserve"> actor</w:t>
      </w:r>
      <w:r>
        <w:rPr>
          <w:rFonts w:ascii="Arial" w:hAnsi="Arial" w:cs="Arial"/>
          <w:bCs/>
          <w:color w:val="000000"/>
          <w:sz w:val="24"/>
          <w:szCs w:val="24"/>
        </w:rPr>
        <w:t>a</w:t>
      </w:r>
      <w:r w:rsidRPr="009761C8">
        <w:rPr>
          <w:rFonts w:ascii="Arial" w:hAnsi="Arial" w:cs="Arial"/>
          <w:sz w:val="24"/>
          <w:szCs w:val="24"/>
        </w:rPr>
        <w:t xml:space="preserve">. </w:t>
      </w:r>
      <w:r w:rsidRPr="009761C8">
        <w:rPr>
          <w:rFonts w:ascii="Arial" w:hAnsi="Arial" w:cs="Arial"/>
          <w:bCs/>
          <w:sz w:val="24"/>
          <w:szCs w:val="24"/>
        </w:rPr>
        <w:t xml:space="preserve">Resulta aplicable la Jurisprudencia de la Novena Época, con número de Registro </w:t>
      </w:r>
      <w:r w:rsidRPr="009761C8">
        <w:rPr>
          <w:rFonts w:ascii="Arial" w:hAnsi="Arial" w:cs="Arial"/>
          <w:color w:val="212529"/>
          <w:sz w:val="24"/>
          <w:szCs w:val="24"/>
          <w:shd w:val="clear" w:color="auto" w:fill="FFFFFF"/>
        </w:rPr>
        <w:t>174974</w:t>
      </w:r>
      <w:r w:rsidRPr="009761C8">
        <w:rPr>
          <w:rFonts w:ascii="Arial" w:hAnsi="Arial" w:cs="Arial"/>
          <w:bCs/>
          <w:sz w:val="24"/>
          <w:szCs w:val="24"/>
        </w:rPr>
        <w:t>, sustentada por el Cuarto Tribunal Colegiado en materia Administrativa del Primer Circuito, publicada en el Semanario Judicial de la Federación y su Gaceta, Tomo XXIII, Mayo de 2006, visible en la página 1646, bajo el siguiente rubro</w:t>
      </w:r>
      <w:r w:rsidRPr="009761C8">
        <w:rPr>
          <w:rFonts w:ascii="Arial" w:hAnsi="Arial" w:cs="Arial"/>
          <w:bCs/>
          <w:i/>
          <w:sz w:val="24"/>
          <w:szCs w:val="24"/>
        </w:rPr>
        <w:t>:</w:t>
      </w:r>
      <w:r w:rsidRPr="009761C8">
        <w:rPr>
          <w:rFonts w:ascii="Arial" w:hAnsi="Arial" w:cs="Arial"/>
          <w:b/>
          <w:bCs/>
          <w:sz w:val="24"/>
          <w:szCs w:val="24"/>
        </w:rPr>
        <w:t xml:space="preserve"> 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w:t>
      </w:r>
    </w:p>
    <w:bookmarkEnd w:id="3"/>
    <w:p w:rsidR="007E1C49" w:rsidRDefault="007E1C49" w:rsidP="007E1C49">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rsidR="007E1C49" w:rsidRPr="007B0581" w:rsidRDefault="007E1C49" w:rsidP="007E1C49">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w:t>
      </w:r>
      <w:r w:rsidRPr="00BB5812">
        <w:rPr>
          <w:rFonts w:ascii="Arial" w:hAnsi="Arial" w:cs="Arial"/>
          <w:sz w:val="24"/>
          <w:szCs w:val="24"/>
        </w:rPr>
        <w:t>Como la parte actora en el presente juicio,</w:t>
      </w:r>
      <w:r>
        <w:rPr>
          <w:rFonts w:ascii="Arial" w:hAnsi="Arial" w:cs="Arial"/>
          <w:b/>
          <w:sz w:val="24"/>
          <w:szCs w:val="24"/>
        </w:rPr>
        <w:t xml:space="preserve"> se</w:t>
      </w:r>
      <w:r w:rsidRPr="00BB5812">
        <w:rPr>
          <w:rFonts w:ascii="Arial" w:hAnsi="Arial" w:cs="Arial"/>
          <w:b/>
          <w:sz w:val="24"/>
          <w:szCs w:val="24"/>
        </w:rPr>
        <w:t xml:space="preserve"> opuso a la publicación de sus datos personales</w:t>
      </w:r>
      <w:r w:rsidRPr="00BB5812">
        <w:rPr>
          <w:rFonts w:ascii="Arial" w:hAnsi="Arial" w:cs="Arial"/>
          <w:sz w:val="24"/>
          <w:szCs w:val="24"/>
        </w:rPr>
        <w:t xml:space="preserve"> y al encontrarse obligad</w:t>
      </w:r>
      <w:r>
        <w:rPr>
          <w:rFonts w:ascii="Arial" w:hAnsi="Arial" w:cs="Arial"/>
          <w:sz w:val="24"/>
          <w:szCs w:val="24"/>
        </w:rPr>
        <w:t>a</w:t>
      </w:r>
      <w:r w:rsidRPr="00BB5812">
        <w:rPr>
          <w:rFonts w:ascii="Arial" w:hAnsi="Arial" w:cs="Arial"/>
          <w:sz w:val="24"/>
          <w:szCs w:val="24"/>
        </w:rPr>
        <w:t xml:space="preserve"> est</w:t>
      </w:r>
      <w:r>
        <w:rPr>
          <w:rFonts w:ascii="Arial" w:hAnsi="Arial" w:cs="Arial"/>
          <w:sz w:val="24"/>
          <w:szCs w:val="24"/>
        </w:rPr>
        <w:t>a</w:t>
      </w:r>
      <w:r w:rsidRPr="00BB5812">
        <w:rPr>
          <w:rFonts w:ascii="Arial" w:hAnsi="Arial" w:cs="Arial"/>
          <w:sz w:val="24"/>
          <w:szCs w:val="24"/>
        </w:rPr>
        <w:t xml:space="preserve"> juzgador</w:t>
      </w:r>
      <w:r>
        <w:rPr>
          <w:rFonts w:ascii="Arial" w:hAnsi="Arial" w:cs="Arial"/>
          <w:sz w:val="24"/>
          <w:szCs w:val="24"/>
        </w:rPr>
        <w:t xml:space="preserve">a </w:t>
      </w:r>
      <w:r w:rsidRPr="00BB5812">
        <w:rPr>
          <w:rFonts w:ascii="Arial" w:hAnsi="Arial" w:cs="Arial"/>
          <w:sz w:val="24"/>
          <w:szCs w:val="24"/>
        </w:rPr>
        <w:t>a proteger dicha información</w:t>
      </w:r>
      <w:r w:rsidRPr="00BB5812">
        <w:rPr>
          <w:rFonts w:ascii="Arial" w:hAnsi="Arial" w:cs="Arial"/>
          <w:b/>
          <w:sz w:val="24"/>
          <w:szCs w:val="24"/>
        </w:rPr>
        <w:t xml:space="preserve"> </w:t>
      </w:r>
      <w:r w:rsidRPr="00BB5812">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BB5812">
        <w:rPr>
          <w:rFonts w:ascii="Arial" w:hAnsi="Arial" w:cs="Arial"/>
          <w:b/>
          <w:sz w:val="24"/>
          <w:szCs w:val="24"/>
        </w:rPr>
        <w:t xml:space="preserve">se ordena la publicación de la sentencia, </w:t>
      </w:r>
      <w:r w:rsidRPr="00BB5812">
        <w:rPr>
          <w:rFonts w:ascii="Arial" w:hAnsi="Arial" w:cs="Arial"/>
          <w:sz w:val="24"/>
          <w:szCs w:val="24"/>
        </w:rPr>
        <w:t>con la supresión de datos personales identificables, procurándose que no se impida conocer el criterio sostenido por este órgano jurisdiccional.</w:t>
      </w:r>
    </w:p>
    <w:p w:rsidR="007E1C49" w:rsidRPr="007B0581" w:rsidRDefault="007E1C49" w:rsidP="007E1C49">
      <w:pPr>
        <w:spacing w:line="360" w:lineRule="auto"/>
        <w:ind w:right="-93" w:firstLine="708"/>
        <w:jc w:val="both"/>
        <w:rPr>
          <w:rFonts w:ascii="Arial" w:eastAsia="Calibri" w:hAnsi="Arial" w:cs="Arial"/>
          <w:color w:val="000000"/>
          <w:sz w:val="24"/>
          <w:szCs w:val="24"/>
          <w:lang w:val="es-MX" w:eastAsia="en-US"/>
        </w:rPr>
      </w:pPr>
    </w:p>
    <w:p w:rsidR="007E1C49" w:rsidRPr="007B0581" w:rsidRDefault="007E1C49" w:rsidP="007E1C49">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lastRenderedPageBreak/>
        <w:t xml:space="preserve">Por lo expuesto y con fundamento en los artículos 207, 208, fracciones II y VI, y 209, de la Ley de Procedimiento y Justicia Administrativa para el Estado de Oaxaca, se; </w:t>
      </w:r>
    </w:p>
    <w:p w:rsidR="007E1C49" w:rsidRPr="007B0581" w:rsidRDefault="007E1C49" w:rsidP="007E1C49">
      <w:pPr>
        <w:spacing w:line="360" w:lineRule="auto"/>
        <w:ind w:firstLine="708"/>
        <w:jc w:val="both"/>
        <w:rPr>
          <w:rFonts w:ascii="Arial" w:eastAsia="Calibri" w:hAnsi="Arial" w:cs="Arial"/>
          <w:color w:val="000000"/>
          <w:sz w:val="24"/>
          <w:szCs w:val="24"/>
          <w:lang w:val="es-MX" w:eastAsia="en-US"/>
        </w:rPr>
      </w:pPr>
    </w:p>
    <w:p w:rsidR="007E1C49" w:rsidRDefault="007E1C49" w:rsidP="007E1C49">
      <w:pPr>
        <w:tabs>
          <w:tab w:val="left" w:pos="3786"/>
        </w:tabs>
        <w:spacing w:line="360" w:lineRule="auto"/>
        <w:ind w:firstLine="708"/>
        <w:jc w:val="both"/>
        <w:rPr>
          <w:rFonts w:ascii="Arial" w:eastAsia="Calibri" w:hAnsi="Arial" w:cs="Arial"/>
          <w:color w:val="000000"/>
          <w:sz w:val="24"/>
          <w:szCs w:val="24"/>
          <w:lang w:val="es-MX" w:eastAsia="en-US"/>
        </w:rPr>
      </w:pPr>
    </w:p>
    <w:p w:rsidR="007E1C49" w:rsidRDefault="007E1C49" w:rsidP="007E1C49">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7E1C49" w:rsidRPr="007B0581" w:rsidRDefault="007E1C49" w:rsidP="007E1C49">
      <w:pPr>
        <w:tabs>
          <w:tab w:val="left" w:pos="3786"/>
        </w:tabs>
        <w:spacing w:line="360" w:lineRule="auto"/>
        <w:ind w:firstLine="708"/>
        <w:jc w:val="both"/>
        <w:rPr>
          <w:rFonts w:ascii="Arial" w:hAnsi="Arial" w:cs="Arial"/>
          <w:b/>
          <w:sz w:val="24"/>
          <w:szCs w:val="24"/>
        </w:rPr>
      </w:pPr>
    </w:p>
    <w:p w:rsidR="007E1C49" w:rsidRPr="007B0581" w:rsidRDefault="007E1C49" w:rsidP="007E1C49">
      <w:pPr>
        <w:tabs>
          <w:tab w:val="left" w:pos="3932"/>
        </w:tabs>
        <w:jc w:val="both"/>
        <w:rPr>
          <w:rFonts w:ascii="Arial" w:hAnsi="Arial" w:cs="Arial"/>
          <w:b/>
          <w:sz w:val="24"/>
          <w:szCs w:val="24"/>
        </w:rPr>
      </w:pPr>
      <w:r w:rsidRPr="007B0581">
        <w:rPr>
          <w:rFonts w:ascii="Arial" w:hAnsi="Arial" w:cs="Arial"/>
          <w:b/>
          <w:sz w:val="24"/>
          <w:szCs w:val="24"/>
        </w:rPr>
        <w:tab/>
      </w:r>
    </w:p>
    <w:p w:rsidR="007E1C49" w:rsidRPr="007B0581" w:rsidRDefault="007E1C49" w:rsidP="007E1C49">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7E1C49" w:rsidRPr="007B0581" w:rsidRDefault="007E1C49" w:rsidP="007E1C49">
      <w:pPr>
        <w:pStyle w:val="Textoindependiente"/>
        <w:ind w:firstLine="709"/>
        <w:contextualSpacing/>
        <w:jc w:val="both"/>
        <w:rPr>
          <w:rFonts w:ascii="Arial" w:hAnsi="Arial" w:cs="Arial"/>
          <w:b/>
          <w:sz w:val="24"/>
          <w:szCs w:val="24"/>
        </w:rPr>
      </w:pPr>
    </w:p>
    <w:p w:rsidR="007E1C49" w:rsidRPr="007B0581" w:rsidRDefault="007E1C49" w:rsidP="007E1C49">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7E1C49" w:rsidRPr="007B0581" w:rsidRDefault="007E1C49" w:rsidP="007E1C49">
      <w:pPr>
        <w:spacing w:line="360" w:lineRule="auto"/>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7E1C49" w:rsidRPr="007B0581" w:rsidRDefault="007E1C49" w:rsidP="007E1C49">
      <w:pPr>
        <w:ind w:right="51"/>
        <w:contextualSpacing/>
        <w:jc w:val="both"/>
        <w:rPr>
          <w:rFonts w:ascii="Arial" w:hAnsi="Arial" w:cs="Arial"/>
          <w:sz w:val="24"/>
          <w:szCs w:val="24"/>
          <w:lang w:val="es-MX"/>
        </w:rPr>
      </w:pPr>
    </w:p>
    <w:p w:rsidR="007E1C49" w:rsidRDefault="007E1C49" w:rsidP="007E1C49">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sidRPr="00772A00">
        <w:rPr>
          <w:rFonts w:ascii="Arial" w:hAnsi="Arial" w:cs="Arial"/>
          <w:bCs/>
          <w:sz w:val="24"/>
          <w:szCs w:val="24"/>
        </w:rPr>
        <w:t>del</w:t>
      </w:r>
      <w:r>
        <w:rPr>
          <w:rFonts w:ascii="Arial" w:hAnsi="Arial" w:cs="Arial"/>
          <w:b/>
          <w:sz w:val="24"/>
          <w:szCs w:val="24"/>
        </w:rPr>
        <w:t xml:space="preserve"> </w:t>
      </w:r>
      <w:r w:rsidRPr="00BB5812">
        <w:rPr>
          <w:rFonts w:ascii="Arial" w:hAnsi="Arial" w:cs="Arial"/>
          <w:bCs/>
          <w:sz w:val="24"/>
          <w:szCs w:val="24"/>
        </w:rPr>
        <w:t xml:space="preserve">acta de infracción con número de folio </w:t>
      </w:r>
      <w:r>
        <w:rPr>
          <w:rFonts w:cs="Arial"/>
          <w:b/>
          <w:sz w:val="24"/>
          <w:szCs w:val="24"/>
        </w:rPr>
        <w:t>**********</w:t>
      </w:r>
      <w:r>
        <w:rPr>
          <w:rFonts w:cs="Arial"/>
          <w:b/>
          <w:sz w:val="24"/>
          <w:szCs w:val="24"/>
        </w:rPr>
        <w:t xml:space="preserve"> </w:t>
      </w:r>
      <w:bookmarkStart w:id="4" w:name="_GoBack"/>
      <w:bookmarkEnd w:id="4"/>
      <w:r w:rsidRPr="007B0581">
        <w:rPr>
          <w:rFonts w:ascii="Arial" w:hAnsi="Arial" w:cs="Arial"/>
          <w:sz w:val="24"/>
          <w:szCs w:val="24"/>
        </w:rPr>
        <w:t xml:space="preserve">de </w:t>
      </w:r>
      <w:r>
        <w:rPr>
          <w:rFonts w:ascii="Arial" w:hAnsi="Arial" w:cs="Arial"/>
          <w:sz w:val="24"/>
          <w:szCs w:val="24"/>
        </w:rPr>
        <w:t>dos de diciembre de dos mil veintiuno,</w:t>
      </w:r>
      <w:r w:rsidRPr="00A84B6D">
        <w:rPr>
          <w:rFonts w:ascii="Arial" w:hAnsi="Arial" w:cs="Arial"/>
          <w:sz w:val="24"/>
          <w:szCs w:val="24"/>
        </w:rPr>
        <w:t xml:space="preserve"> emitida por</w:t>
      </w:r>
      <w:r w:rsidRPr="00A84B6D">
        <w:rPr>
          <w:rFonts w:ascii="Arial" w:hAnsi="Arial" w:cs="Arial"/>
          <w:b/>
          <w:sz w:val="24"/>
          <w:szCs w:val="24"/>
        </w:rPr>
        <w:t xml:space="preserve"> </w:t>
      </w:r>
      <w:r>
        <w:rPr>
          <w:rFonts w:ascii="Arial" w:hAnsi="Arial" w:cs="Arial"/>
          <w:sz w:val="24"/>
          <w:szCs w:val="24"/>
        </w:rPr>
        <w:t>la</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PV-165, </w:t>
      </w:r>
      <w:r>
        <w:rPr>
          <w:rFonts w:cs="Arial"/>
          <w:b/>
          <w:sz w:val="24"/>
          <w:szCs w:val="24"/>
        </w:rPr>
        <w:t>**********</w:t>
      </w:r>
      <w:r w:rsidRPr="00A84B6D">
        <w:rPr>
          <w:rFonts w:ascii="Arial" w:hAnsi="Arial" w:cs="Arial"/>
          <w:bCs/>
          <w:sz w:val="24"/>
          <w:szCs w:val="24"/>
        </w:rPr>
        <w:t>,</w:t>
      </w:r>
      <w:r w:rsidRPr="00A84B6D">
        <w:rPr>
          <w:rFonts w:ascii="Arial" w:hAnsi="Arial" w:cs="Arial"/>
          <w:sz w:val="24"/>
          <w:szCs w:val="24"/>
        </w:rPr>
        <w:t xml:space="preserve"> adscrit</w:t>
      </w:r>
      <w:r>
        <w:rPr>
          <w:rFonts w:ascii="Arial" w:hAnsi="Arial" w:cs="Arial"/>
          <w:sz w:val="24"/>
          <w:szCs w:val="24"/>
        </w:rPr>
        <w:t>a</w:t>
      </w:r>
      <w:r w:rsidRPr="00A84B6D">
        <w:rPr>
          <w:rFonts w:ascii="Arial" w:hAnsi="Arial" w:cs="Arial"/>
          <w:sz w:val="24"/>
          <w:szCs w:val="24"/>
        </w:rPr>
        <w:t xml:space="preserve"> a la </w:t>
      </w:r>
      <w:r w:rsidRPr="00A84B6D">
        <w:rPr>
          <w:rFonts w:ascii="Arial" w:hAnsi="Arial" w:cs="Arial"/>
          <w:bCs/>
          <w:sz w:val="24"/>
          <w:szCs w:val="24"/>
        </w:rPr>
        <w:t>Subdirección de Tránsito y Movilidad del Municipio</w:t>
      </w:r>
      <w:r w:rsidRPr="00A84B6D">
        <w:rPr>
          <w:rFonts w:ascii="Arial" w:hAnsi="Arial" w:cs="Arial"/>
          <w:sz w:val="24"/>
          <w:szCs w:val="24"/>
        </w:rPr>
        <w:t xml:space="preserve"> de Oaxaca de Juárez</w:t>
      </w:r>
      <w:r>
        <w:rPr>
          <w:rFonts w:ascii="Arial" w:hAnsi="Arial" w:cs="Arial"/>
          <w:bCs/>
          <w:sz w:val="24"/>
          <w:szCs w:val="24"/>
        </w:rPr>
        <w:t>,</w:t>
      </w:r>
      <w:r w:rsidRPr="00BB5812">
        <w:rPr>
          <w:rFonts w:ascii="Arial" w:hAnsi="Arial" w:cs="Arial"/>
          <w:bCs/>
          <w:sz w:val="24"/>
          <w:szCs w:val="24"/>
        </w:rPr>
        <w:t xml:space="preserve"> </w:t>
      </w:r>
      <w:r>
        <w:rPr>
          <w:rFonts w:ascii="Arial" w:hAnsi="Arial" w:cs="Arial"/>
          <w:sz w:val="24"/>
          <w:szCs w:val="24"/>
        </w:rPr>
        <w:t xml:space="preserve">en los términos y consideraciones establecidos </w:t>
      </w:r>
      <w:r w:rsidRPr="00BB5812">
        <w:rPr>
          <w:rFonts w:ascii="Arial" w:hAnsi="Arial" w:cs="Arial"/>
          <w:bCs/>
          <w:sz w:val="24"/>
          <w:szCs w:val="24"/>
        </w:rPr>
        <w:t xml:space="preserve">en </w:t>
      </w:r>
      <w:r>
        <w:rPr>
          <w:rFonts w:ascii="Arial" w:hAnsi="Arial" w:cs="Arial"/>
          <w:bCs/>
          <w:sz w:val="24"/>
          <w:szCs w:val="24"/>
        </w:rPr>
        <w:t>el</w:t>
      </w:r>
      <w:r w:rsidRPr="00BB5812">
        <w:rPr>
          <w:rFonts w:ascii="Arial" w:hAnsi="Arial" w:cs="Arial"/>
          <w:bCs/>
          <w:sz w:val="24"/>
          <w:szCs w:val="24"/>
        </w:rPr>
        <w:t xml:space="preserve"> considerando </w:t>
      </w:r>
      <w:r w:rsidRPr="00BB5812">
        <w:rPr>
          <w:rFonts w:ascii="Arial" w:hAnsi="Arial" w:cs="Arial"/>
          <w:b/>
          <w:sz w:val="24"/>
          <w:szCs w:val="24"/>
        </w:rPr>
        <w:t>CUARTO</w:t>
      </w:r>
      <w:r>
        <w:rPr>
          <w:rFonts w:ascii="Arial" w:hAnsi="Arial" w:cs="Arial"/>
          <w:bCs/>
          <w:sz w:val="24"/>
          <w:szCs w:val="24"/>
        </w:rPr>
        <w:t xml:space="preserve"> de esta sentencia.</w:t>
      </w:r>
      <w:r w:rsidRPr="007B0581">
        <w:rPr>
          <w:rFonts w:ascii="Arial" w:hAnsi="Arial" w:cs="Arial"/>
          <w:sz w:val="24"/>
          <w:szCs w:val="24"/>
        </w:rPr>
        <w:t xml:space="preserve"> </w:t>
      </w:r>
    </w:p>
    <w:p w:rsidR="007E1C49" w:rsidRPr="007B0581" w:rsidRDefault="007E1C49" w:rsidP="007E1C49">
      <w:pPr>
        <w:spacing w:line="360" w:lineRule="auto"/>
        <w:ind w:right="51" w:firstLine="567"/>
        <w:jc w:val="both"/>
        <w:rPr>
          <w:rFonts w:ascii="Arial" w:hAnsi="Arial" w:cs="Arial"/>
          <w:sz w:val="24"/>
          <w:szCs w:val="24"/>
        </w:rPr>
      </w:pPr>
    </w:p>
    <w:p w:rsidR="007E1C49" w:rsidRPr="007B0581" w:rsidRDefault="007E1C49" w:rsidP="007E1C49">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7E1C49" w:rsidRPr="007B0581" w:rsidRDefault="007E1C49" w:rsidP="007E1C49">
      <w:pPr>
        <w:contextualSpacing/>
        <w:jc w:val="both"/>
        <w:rPr>
          <w:rFonts w:ascii="Arial" w:eastAsia="Calibri" w:hAnsi="Arial" w:cs="Arial"/>
          <w:color w:val="000000"/>
          <w:sz w:val="24"/>
          <w:szCs w:val="24"/>
          <w:lang w:val="es-MX" w:eastAsia="en-US"/>
        </w:rPr>
      </w:pPr>
    </w:p>
    <w:p w:rsidR="007E1C49" w:rsidRPr="007B0581" w:rsidRDefault="007E1C49" w:rsidP="007E1C49">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rsidR="00294EC6" w:rsidRDefault="00294EC6"/>
    <w:sectPr w:rsidR="00294EC6" w:rsidSect="0003697E">
      <w:headerReference w:type="default" r:id="rId6"/>
      <w:footerReference w:type="default" r:id="rId7"/>
      <w:headerReference w:type="first" r:id="rId8"/>
      <w:foot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1C49" w:rsidRDefault="007E1C49" w:rsidP="007E1C49">
      <w:r>
        <w:separator/>
      </w:r>
    </w:p>
  </w:endnote>
  <w:endnote w:type="continuationSeparator" w:id="0">
    <w:p w:rsidR="007E1C49" w:rsidRDefault="007E1C49" w:rsidP="007E1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7E1C49">
        <w:pPr>
          <w:pStyle w:val="Piedepgina"/>
          <w:jc w:val="center"/>
        </w:pPr>
        <w:r>
          <w:fldChar w:fldCharType="begin"/>
        </w:r>
        <w:r>
          <w:instrText>PAGE   \* MERGEFORMAT</w:instrText>
        </w:r>
        <w:r>
          <w:fldChar w:fldCharType="separate"/>
        </w:r>
        <w:r>
          <w:rPr>
            <w:noProof/>
          </w:rPr>
          <w:t>2</w:t>
        </w:r>
        <w:r>
          <w:fldChar w:fldCharType="end"/>
        </w:r>
      </w:p>
    </w:sdtContent>
  </w:sdt>
  <w:p w:rsidR="009525A3" w:rsidRDefault="007E1C4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C49" w:rsidRDefault="007E1C49">
    <w:pPr>
      <w:pStyle w:val="Piedepgina"/>
    </w:pPr>
    <w:r>
      <w:rPr>
        <w:rFonts w:eastAsiaTheme="minorHAnsi"/>
        <w:noProof/>
        <w:sz w:val="24"/>
        <w:szCs w:val="24"/>
        <w:lang w:val="es-MX"/>
      </w:rPr>
      <mc:AlternateContent>
        <mc:Choice Requires="wps">
          <w:drawing>
            <wp:anchor distT="45720" distB="45720" distL="114300" distR="114300" simplePos="0" relativeHeight="251663360" behindDoc="1" locked="0" layoutInCell="1" allowOverlap="1">
              <wp:simplePos x="0" y="0"/>
              <wp:positionH relativeFrom="leftMargin">
                <wp:posOffset>259562</wp:posOffset>
              </wp:positionH>
              <wp:positionV relativeFrom="paragraph">
                <wp:posOffset>-5025478</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E1C49" w:rsidRDefault="007E1C49" w:rsidP="007E1C49">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5" o:spid="_x0000_s1027" type="#_x0000_t202" style="position:absolute;margin-left:20.45pt;margin-top:-395.7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">
              <v:textbox>
                <w:txbxContent>
                  <w:p w:rsidR="007E1C49" w:rsidRDefault="007E1C49" w:rsidP="007E1C49">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1C49" w:rsidRDefault="007E1C49" w:rsidP="007E1C49">
      <w:r>
        <w:separator/>
      </w:r>
    </w:p>
  </w:footnote>
  <w:footnote w:type="continuationSeparator" w:id="0">
    <w:p w:rsidR="007E1C49" w:rsidRDefault="007E1C49" w:rsidP="007E1C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7E1C49" w:rsidP="00A73AD7">
    <w:pPr>
      <w:pStyle w:val="Encabezado"/>
      <w:jc w:val="right"/>
      <w:rPr>
        <w:rFonts w:ascii="Arial" w:hAnsi="Arial" w:cs="Arial"/>
      </w:rPr>
    </w:pPr>
    <w:r>
      <w:rPr>
        <w:rFonts w:eastAsiaTheme="minorHAnsi"/>
        <w:noProof/>
        <w:sz w:val="24"/>
        <w:szCs w:val="24"/>
        <w:lang w:val="es-MX"/>
      </w:rPr>
      <mc:AlternateContent>
        <mc:Choice Requires="wps">
          <w:drawing>
            <wp:anchor distT="45720" distB="45720" distL="114300" distR="114300" simplePos="0" relativeHeight="251665408" behindDoc="1" locked="0" layoutInCell="1" allowOverlap="1">
              <wp:simplePos x="0" y="0"/>
              <wp:positionH relativeFrom="leftMargin">
                <wp:posOffset>247987</wp:posOffset>
              </wp:positionH>
              <wp:positionV relativeFrom="paragraph">
                <wp:posOffset>3922604</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E1C49" w:rsidRDefault="007E1C49" w:rsidP="007E1C49">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left:0;text-align:left;margin-left:19.55pt;margin-top:308.8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">
              <v:textbox>
                <w:txbxContent>
                  <w:p w:rsidR="007E1C49" w:rsidRDefault="007E1C49" w:rsidP="007E1C49">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34CAE73F" wp14:editId="67162EAE">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w:t>
    </w:r>
    <w:r>
      <w:rPr>
        <w:rFonts w:ascii="Arial" w:hAnsi="Arial" w:cs="Arial"/>
      </w:rPr>
      <w:t>0</w:t>
    </w:r>
    <w:r>
      <w:rPr>
        <w:rFonts w:ascii="Arial" w:hAnsi="Arial" w:cs="Arial"/>
      </w:rPr>
      <w:t>14</w:t>
    </w:r>
    <w:r w:rsidRPr="00A73AD7">
      <w:rPr>
        <w:rFonts w:ascii="Arial" w:hAnsi="Arial" w:cs="Arial"/>
      </w:rPr>
      <w:t>/20</w:t>
    </w:r>
    <w:r>
      <w:rPr>
        <w:rFonts w:ascii="Arial" w:hAnsi="Arial" w:cs="Arial"/>
      </w:rPr>
      <w:t>2</w:t>
    </w:r>
    <w:r>
      <w:rPr>
        <w:rFonts w:ascii="Arial" w:hAnsi="Arial" w:cs="Arial"/>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7E1C49">
    <w:pPr>
      <w:pStyle w:val="Encabezado"/>
    </w:pPr>
    <w:r>
      <w:rPr>
        <w:noProof/>
        <w:lang w:val="es-MX"/>
      </w:rPr>
      <w:drawing>
        <wp:anchor distT="0" distB="0" distL="114300" distR="114300" simplePos="0" relativeHeight="251661312" behindDoc="1" locked="0" layoutInCell="1" allowOverlap="1" wp14:anchorId="005C2245" wp14:editId="699B6D28">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0AB78B4D" wp14:editId="3E67BCD3">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C49"/>
    <w:rsid w:val="00294EC6"/>
    <w:rsid w:val="004B1DB0"/>
    <w:rsid w:val="005223BF"/>
    <w:rsid w:val="00685BC3"/>
    <w:rsid w:val="007E1C49"/>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664CEF81-3D5F-47F8-8AAB-04F026F1D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1C49"/>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7E1C49"/>
    <w:pPr>
      <w:spacing w:after="120"/>
    </w:pPr>
    <w:rPr>
      <w:lang w:val="x-none"/>
    </w:rPr>
  </w:style>
  <w:style w:type="character" w:customStyle="1" w:styleId="TextoindependienteCar">
    <w:name w:val="Texto independiente Car"/>
    <w:basedOn w:val="Fuentedeprrafopredeter"/>
    <w:link w:val="Textoindependiente"/>
    <w:uiPriority w:val="99"/>
    <w:rsid w:val="007E1C49"/>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7E1C49"/>
    <w:pPr>
      <w:autoSpaceDE w:val="0"/>
      <w:autoSpaceDN w:val="0"/>
    </w:pPr>
    <w:rPr>
      <w:lang w:eastAsia="es-ES"/>
    </w:rPr>
  </w:style>
  <w:style w:type="character" w:customStyle="1" w:styleId="TextonotapieCar">
    <w:name w:val="Texto nota pie Car"/>
    <w:basedOn w:val="Fuentedeprrafopredeter"/>
    <w:link w:val="Textonotapie"/>
    <w:uiPriority w:val="99"/>
    <w:rsid w:val="007E1C49"/>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7E1C49"/>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7E1C49"/>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7E1C49"/>
    <w:pPr>
      <w:tabs>
        <w:tab w:val="center" w:pos="4419"/>
        <w:tab w:val="right" w:pos="8838"/>
      </w:tabs>
    </w:pPr>
  </w:style>
  <w:style w:type="character" w:customStyle="1" w:styleId="EncabezadoCar">
    <w:name w:val="Encabezado Car"/>
    <w:basedOn w:val="Fuentedeprrafopredeter"/>
    <w:link w:val="Encabezado"/>
    <w:uiPriority w:val="99"/>
    <w:rsid w:val="007E1C49"/>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7E1C49"/>
    <w:pPr>
      <w:tabs>
        <w:tab w:val="center" w:pos="4419"/>
        <w:tab w:val="right" w:pos="8838"/>
      </w:tabs>
    </w:pPr>
  </w:style>
  <w:style w:type="character" w:customStyle="1" w:styleId="PiedepginaCar">
    <w:name w:val="Pie de página Car"/>
    <w:basedOn w:val="Fuentedeprrafopredeter"/>
    <w:link w:val="Piedepgina"/>
    <w:uiPriority w:val="99"/>
    <w:rsid w:val="007E1C49"/>
    <w:rPr>
      <w:rFonts w:ascii="Times New Roman" w:eastAsia="Times New Roman" w:hAnsi="Times New Roman" w:cs="Times New Roman"/>
      <w:sz w:val="20"/>
      <w:szCs w:val="20"/>
      <w:lang w:val="es-ES" w:eastAsia="es-MX"/>
    </w:rPr>
  </w:style>
  <w:style w:type="paragraph" w:customStyle="1" w:styleId="Sangradetextonormal2">
    <w:name w:val="Sangría de texto normal2"/>
    <w:rsid w:val="007E1C49"/>
    <w:pPr>
      <w:widowControl w:val="0"/>
      <w:suppressAutoHyphens/>
      <w:spacing w:after="0" w:line="276" w:lineRule="auto"/>
      <w:ind w:firstLine="360"/>
    </w:pPr>
    <w:rPr>
      <w:rFonts w:ascii="Calibri" w:eastAsia="Arial Unicode MS" w:hAnsi="Calibri" w:cs="font280"/>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489"/>
    <w:rsid w:val="00AB64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52BDC3D1D5FE4D94AC5B39BE2B106AEE">
    <w:name w:val="52BDC3D1D5FE4D94AC5B39BE2B106AEE"/>
    <w:rsid w:val="00AB64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1980</Words>
  <Characters>10890</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2023-04-17T16:44:00Z</dcterms:created>
  <dcterms:modified xsi:type="dcterms:W3CDTF">2023-04-17T16:52:00Z</dcterms:modified>
</cp:coreProperties>
</file>