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05" w:rsidRPr="009B59DB" w:rsidRDefault="00550C05" w:rsidP="00550C05">
      <w:pPr>
        <w:pStyle w:val="Encabezado"/>
        <w:ind w:left="4248" w:hanging="4248"/>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SEXTA SALA UNITARIA DE PRIMERA INSTANCIA DEL TRIBUNAL DE JUSTICIA ADMINISTRATIVA DEL ESTADO DE OAXACA.</w:t>
      </w:r>
    </w:p>
    <w:p w:rsidR="00550C05" w:rsidRPr="009B59DB" w:rsidRDefault="00CA3BD3" w:rsidP="00550C05">
      <w:pPr>
        <w:pStyle w:val="Encabezado"/>
        <w:ind w:left="4248"/>
        <w:jc w:val="both"/>
        <w:rPr>
          <w:rFonts w:ascii="Arial" w:hAnsi="Arial" w:cs="Arial"/>
          <w:b/>
          <w:sz w:val="26"/>
          <w:szCs w:val="26"/>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46DD1218" wp14:editId="2A0BF3DE">
                <wp:simplePos x="0" y="0"/>
                <wp:positionH relativeFrom="column">
                  <wp:posOffset>-1045029</wp:posOffset>
                </wp:positionH>
                <wp:positionV relativeFrom="paragraph">
                  <wp:posOffset>320280</wp:posOffset>
                </wp:positionV>
                <wp:extent cx="1104900" cy="949960"/>
                <wp:effectExtent l="0" t="0" r="19050" b="2159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DD1218" id="_x0000_t202" coordsize="21600,21600" o:spt="202" path="m,l,21600r21600,l21600,xe">
                <v:stroke joinstyle="miter"/>
                <v:path gradientshapeok="t" o:connecttype="rect"/>
              </v:shapetype>
              <v:shape id="Cuadro de texto 2" o:spid="_x0000_s1026" type="#_x0000_t202" style="position:absolute;left:0;text-align:left;margin-left:-82.3pt;margin-top:25.2pt;width:87pt;height:7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" fillcolor="window" strokeweight=".5pt">
                <v:path arrowok="t"/>
                <v:textbo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p>
    <w:p w:rsidR="00550C05" w:rsidRPr="009B59DB" w:rsidRDefault="00550C05" w:rsidP="00550C05">
      <w:pPr>
        <w:pStyle w:val="Encabezado"/>
        <w:ind w:left="4248"/>
        <w:jc w:val="both"/>
        <w:rPr>
          <w:rFonts w:ascii="Arial" w:hAnsi="Arial" w:cs="Arial"/>
          <w:b/>
          <w:sz w:val="26"/>
          <w:szCs w:val="26"/>
        </w:rPr>
      </w:pPr>
      <w:r w:rsidRPr="009B59DB">
        <w:rPr>
          <w:rFonts w:ascii="Arial" w:hAnsi="Arial" w:cs="Arial"/>
          <w:b/>
          <w:sz w:val="26"/>
          <w:szCs w:val="26"/>
        </w:rPr>
        <w:t xml:space="preserve">EXPEDIENTE: </w:t>
      </w:r>
      <w:r w:rsidR="00703AF7">
        <w:rPr>
          <w:rFonts w:ascii="Arial" w:hAnsi="Arial" w:cs="Arial"/>
          <w:b/>
          <w:sz w:val="26"/>
          <w:szCs w:val="26"/>
        </w:rPr>
        <w:t>141</w:t>
      </w:r>
      <w:r w:rsidRPr="009B59DB">
        <w:rPr>
          <w:rFonts w:ascii="Arial" w:hAnsi="Arial" w:cs="Arial"/>
          <w:b/>
          <w:sz w:val="26"/>
          <w:szCs w:val="26"/>
        </w:rPr>
        <w:t>/201</w:t>
      </w:r>
      <w:r w:rsidR="00703AF7">
        <w:rPr>
          <w:rFonts w:ascii="Arial" w:hAnsi="Arial" w:cs="Arial"/>
          <w:b/>
          <w:sz w:val="26"/>
          <w:szCs w:val="26"/>
        </w:rPr>
        <w:t>7</w:t>
      </w:r>
    </w:p>
    <w:p w:rsidR="00550C05" w:rsidRPr="009B59DB" w:rsidRDefault="00550C05" w:rsidP="00550C05">
      <w:pPr>
        <w:pStyle w:val="Encabezado"/>
        <w:tabs>
          <w:tab w:val="clear" w:pos="4419"/>
          <w:tab w:val="center" w:pos="8931"/>
        </w:tabs>
        <w:jc w:val="both"/>
        <w:rPr>
          <w:rFonts w:ascii="Arial" w:hAnsi="Arial" w:cs="Arial"/>
          <w:b/>
          <w:sz w:val="26"/>
          <w:szCs w:val="26"/>
        </w:rPr>
      </w:pPr>
    </w:p>
    <w:p w:rsidR="00550C05" w:rsidRPr="009B59DB" w:rsidRDefault="00550C05" w:rsidP="00550C05">
      <w:pPr>
        <w:pStyle w:val="Encabezado"/>
        <w:ind w:left="4248"/>
        <w:rPr>
          <w:rFonts w:ascii="Arial" w:hAnsi="Arial" w:cs="Arial"/>
          <w:b/>
          <w:sz w:val="26"/>
          <w:szCs w:val="26"/>
        </w:rPr>
      </w:pPr>
      <w:r w:rsidRPr="009B59DB">
        <w:rPr>
          <w:rFonts w:ascii="Arial" w:hAnsi="Arial" w:cs="Arial"/>
          <w:b/>
          <w:sz w:val="26"/>
          <w:szCs w:val="26"/>
        </w:rPr>
        <w:t xml:space="preserve">ACTOR: </w:t>
      </w:r>
      <w:r w:rsidR="00CA3BD3">
        <w:rPr>
          <w:rFonts w:ascii="Arial" w:hAnsi="Arial" w:cs="Arial"/>
          <w:b/>
          <w:sz w:val="26"/>
          <w:szCs w:val="26"/>
        </w:rPr>
        <w:t>**********</w:t>
      </w:r>
      <w:r w:rsidR="00703AF7">
        <w:rPr>
          <w:rFonts w:ascii="Arial" w:hAnsi="Arial" w:cs="Arial"/>
          <w:b/>
          <w:sz w:val="26"/>
          <w:szCs w:val="26"/>
        </w:rPr>
        <w:t>.</w:t>
      </w:r>
    </w:p>
    <w:p w:rsidR="00550C05" w:rsidRPr="009B59DB" w:rsidRDefault="00550C05" w:rsidP="00550C05">
      <w:pPr>
        <w:pStyle w:val="Encabezado"/>
        <w:ind w:left="4248"/>
        <w:jc w:val="both"/>
        <w:rPr>
          <w:rFonts w:ascii="Arial" w:hAnsi="Arial" w:cs="Arial"/>
          <w:b/>
          <w:sz w:val="26"/>
          <w:szCs w:val="26"/>
        </w:rPr>
      </w:pPr>
    </w:p>
    <w:p w:rsidR="00550C05" w:rsidRPr="009B59DB" w:rsidRDefault="00550C05" w:rsidP="00550C05">
      <w:pPr>
        <w:pStyle w:val="Encabezado"/>
        <w:ind w:left="4248"/>
        <w:jc w:val="both"/>
        <w:rPr>
          <w:rFonts w:ascii="Arial" w:hAnsi="Arial" w:cs="Arial"/>
          <w:b/>
          <w:sz w:val="26"/>
          <w:szCs w:val="26"/>
        </w:rPr>
      </w:pPr>
      <w:r w:rsidRPr="009B59DB">
        <w:rPr>
          <w:rFonts w:ascii="Arial" w:hAnsi="Arial" w:cs="Arial"/>
          <w:b/>
          <w:sz w:val="26"/>
          <w:szCs w:val="26"/>
        </w:rPr>
        <w:t xml:space="preserve">DEMANDADO: </w:t>
      </w:r>
      <w:r w:rsidR="00703AF7">
        <w:rPr>
          <w:rFonts w:ascii="Arial" w:hAnsi="Arial" w:cs="Arial"/>
          <w:b/>
          <w:sz w:val="26"/>
          <w:szCs w:val="26"/>
        </w:rPr>
        <w:t>JEFE DE LA UNIDAD DE RECAUDACIÓN MUNICIPAL DE OAXACA DE JUÁREZ, OAXACA</w:t>
      </w:r>
      <w:r w:rsidRPr="009B59DB">
        <w:rPr>
          <w:rFonts w:ascii="Arial" w:hAnsi="Arial" w:cs="Arial"/>
          <w:b/>
          <w:sz w:val="26"/>
          <w:szCs w:val="26"/>
        </w:rPr>
        <w:t>.</w:t>
      </w:r>
    </w:p>
    <w:p w:rsidR="00550C05" w:rsidRPr="009B59DB" w:rsidRDefault="0093341C" w:rsidP="00550C05">
      <w:pPr>
        <w:spacing w:before="240" w:after="0" w:line="360" w:lineRule="auto"/>
        <w:jc w:val="both"/>
        <w:rPr>
          <w:rFonts w:ascii="Arial" w:hAnsi="Arial" w:cs="Arial"/>
          <w:b/>
          <w:sz w:val="26"/>
          <w:szCs w:val="26"/>
        </w:rPr>
      </w:pPr>
      <w:r>
        <w:rPr>
          <w:rFonts w:ascii="Arial" w:hAnsi="Arial" w:cs="Arial"/>
          <w:b/>
          <w:sz w:val="26"/>
          <w:szCs w:val="26"/>
        </w:rPr>
        <w:t>OAXACA DE JUÁREZ, OAXACA A 14 CATORCE</w:t>
      </w:r>
      <w:r w:rsidR="00550C05" w:rsidRPr="009B59DB">
        <w:rPr>
          <w:rFonts w:ascii="Arial" w:hAnsi="Arial" w:cs="Arial"/>
          <w:b/>
          <w:sz w:val="26"/>
          <w:szCs w:val="26"/>
        </w:rPr>
        <w:t xml:space="preserve"> DE </w:t>
      </w:r>
      <w:r w:rsidR="00703AF7">
        <w:rPr>
          <w:rFonts w:ascii="Arial" w:hAnsi="Arial" w:cs="Arial"/>
          <w:b/>
          <w:sz w:val="26"/>
          <w:szCs w:val="26"/>
        </w:rPr>
        <w:t xml:space="preserve">ENERO </w:t>
      </w:r>
      <w:r w:rsidR="00550C05">
        <w:rPr>
          <w:rFonts w:ascii="Arial" w:hAnsi="Arial" w:cs="Arial"/>
          <w:b/>
          <w:sz w:val="26"/>
          <w:szCs w:val="26"/>
        </w:rPr>
        <w:t>D</w:t>
      </w:r>
      <w:r w:rsidR="00550C05" w:rsidRPr="009B59DB">
        <w:rPr>
          <w:rFonts w:ascii="Arial" w:hAnsi="Arial" w:cs="Arial"/>
          <w:b/>
          <w:sz w:val="26"/>
          <w:szCs w:val="26"/>
        </w:rPr>
        <w:t xml:space="preserve">E </w:t>
      </w:r>
      <w:r w:rsidR="00703AF7">
        <w:rPr>
          <w:rFonts w:ascii="Arial" w:hAnsi="Arial" w:cs="Arial"/>
          <w:b/>
          <w:sz w:val="26"/>
          <w:szCs w:val="26"/>
        </w:rPr>
        <w:t xml:space="preserve">2020 </w:t>
      </w:r>
      <w:r w:rsidR="00550C05" w:rsidRPr="009B59DB">
        <w:rPr>
          <w:rFonts w:ascii="Arial" w:hAnsi="Arial" w:cs="Arial"/>
          <w:b/>
          <w:sz w:val="26"/>
          <w:szCs w:val="26"/>
        </w:rPr>
        <w:t xml:space="preserve">DOS MIL </w:t>
      </w:r>
      <w:r w:rsidR="00703AF7">
        <w:rPr>
          <w:rFonts w:ascii="Arial" w:hAnsi="Arial" w:cs="Arial"/>
          <w:b/>
          <w:sz w:val="26"/>
          <w:szCs w:val="26"/>
        </w:rPr>
        <w:t>VEINTE</w:t>
      </w:r>
      <w:r w:rsidR="00550C05" w:rsidRPr="009B59DB">
        <w:rPr>
          <w:rFonts w:ascii="Arial" w:hAnsi="Arial" w:cs="Arial"/>
          <w:b/>
          <w:sz w:val="26"/>
          <w:szCs w:val="26"/>
        </w:rPr>
        <w:t xml:space="preserve">.- - - - - - - - - - - - - - - - - - - - - - - - - - - - - - - - - - - - - - - - - - - - - </w:t>
      </w:r>
      <w:r>
        <w:rPr>
          <w:rFonts w:ascii="Arial" w:hAnsi="Arial" w:cs="Arial"/>
          <w:b/>
          <w:sz w:val="26"/>
          <w:szCs w:val="26"/>
        </w:rPr>
        <w:t>- -</w:t>
      </w:r>
    </w:p>
    <w:p w:rsidR="00550C05" w:rsidRPr="009B59DB" w:rsidRDefault="00550C05" w:rsidP="00550C05">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703AF7">
        <w:rPr>
          <w:rFonts w:ascii="Arial" w:hAnsi="Arial" w:cs="Arial"/>
          <w:b/>
          <w:sz w:val="26"/>
          <w:szCs w:val="26"/>
        </w:rPr>
        <w:t>141</w:t>
      </w:r>
      <w:r w:rsidRPr="009B59DB">
        <w:rPr>
          <w:rFonts w:ascii="Arial" w:hAnsi="Arial" w:cs="Arial"/>
          <w:b/>
          <w:sz w:val="26"/>
          <w:szCs w:val="26"/>
        </w:rPr>
        <w:t>/201</w:t>
      </w:r>
      <w:r w:rsidR="00703AF7">
        <w:rPr>
          <w:rFonts w:ascii="Arial" w:hAnsi="Arial" w:cs="Arial"/>
          <w:b/>
          <w:sz w:val="26"/>
          <w:szCs w:val="26"/>
        </w:rPr>
        <w:t>7</w:t>
      </w:r>
      <w:r w:rsidRPr="009B59DB">
        <w:rPr>
          <w:rFonts w:ascii="Arial" w:hAnsi="Arial" w:cs="Arial"/>
          <w:sz w:val="26"/>
          <w:szCs w:val="26"/>
        </w:rPr>
        <w:t xml:space="preserve">, promovido por </w:t>
      </w:r>
      <w:r w:rsidR="00CA3BD3">
        <w:rPr>
          <w:rFonts w:ascii="Arial" w:hAnsi="Arial" w:cs="Arial"/>
          <w:b/>
          <w:sz w:val="26"/>
          <w:szCs w:val="26"/>
        </w:rPr>
        <w:t>**********</w:t>
      </w:r>
      <w:r w:rsidR="00703AF7">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l </w:t>
      </w:r>
      <w:r w:rsidR="00703AF7">
        <w:rPr>
          <w:rFonts w:ascii="Arial" w:hAnsi="Arial" w:cs="Arial"/>
          <w:b/>
          <w:sz w:val="26"/>
          <w:szCs w:val="26"/>
        </w:rPr>
        <w:t>JEFE DE LA UNIDAD DE RECAUDACIÓN MUNICIPAL DE OAXACA DE JUÁREZ, OAXACA</w:t>
      </w:r>
      <w:r w:rsidR="0093341C">
        <w:rPr>
          <w:rFonts w:ascii="Arial" w:hAnsi="Arial" w:cs="Arial"/>
          <w:b/>
          <w:sz w:val="26"/>
          <w:szCs w:val="26"/>
        </w:rPr>
        <w:t>.- - - - - - - - - - - - - - - - - - - - - - - - - - - - - - - -</w:t>
      </w:r>
    </w:p>
    <w:p w:rsidR="00550C05" w:rsidRPr="009B59DB" w:rsidRDefault="00550C05" w:rsidP="00550C05">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550C05" w:rsidRDefault="00550C05" w:rsidP="004D1D42">
      <w:pPr>
        <w:spacing w:before="240" w:after="0" w:line="360" w:lineRule="auto"/>
        <w:ind w:firstLine="567"/>
        <w:jc w:val="both"/>
        <w:rPr>
          <w:rFonts w:ascii="Arial" w:hAnsi="Arial" w:cs="Arial"/>
          <w:sz w:val="26"/>
          <w:szCs w:val="26"/>
        </w:rPr>
      </w:pPr>
      <w:r>
        <w:rPr>
          <w:rFonts w:ascii="Arial" w:hAnsi="Arial" w:cs="Arial"/>
          <w:b/>
          <w:sz w:val="26"/>
          <w:szCs w:val="26"/>
        </w:rPr>
        <w:t>1</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703AF7">
        <w:rPr>
          <w:rFonts w:ascii="Arial" w:hAnsi="Arial" w:cs="Arial"/>
          <w:sz w:val="26"/>
          <w:szCs w:val="26"/>
        </w:rPr>
        <w:t>17 diecisiete de noviembre</w:t>
      </w:r>
      <w:r>
        <w:rPr>
          <w:rFonts w:ascii="Arial" w:hAnsi="Arial" w:cs="Arial"/>
          <w:sz w:val="26"/>
          <w:szCs w:val="26"/>
        </w:rPr>
        <w:t xml:space="preserve"> de </w:t>
      </w:r>
      <w:r w:rsidR="00703AF7">
        <w:rPr>
          <w:rFonts w:ascii="Arial" w:hAnsi="Arial" w:cs="Arial"/>
          <w:sz w:val="26"/>
          <w:szCs w:val="26"/>
        </w:rPr>
        <w:t xml:space="preserve">2017 </w:t>
      </w:r>
      <w:r>
        <w:rPr>
          <w:rFonts w:ascii="Arial" w:hAnsi="Arial" w:cs="Arial"/>
          <w:sz w:val="26"/>
          <w:szCs w:val="26"/>
        </w:rPr>
        <w:t>dos mil dieci</w:t>
      </w:r>
      <w:r w:rsidR="00703AF7">
        <w:rPr>
          <w:rFonts w:ascii="Arial" w:hAnsi="Arial" w:cs="Arial"/>
          <w:sz w:val="26"/>
          <w:szCs w:val="26"/>
        </w:rPr>
        <w:t>siete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CA3BD3">
        <w:rPr>
          <w:rFonts w:ascii="Arial" w:hAnsi="Arial" w:cs="Arial"/>
          <w:sz w:val="26"/>
          <w:szCs w:val="26"/>
        </w:rPr>
        <w:t>**********</w:t>
      </w:r>
      <w:r w:rsidR="00703AF7">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demandó la nulidad lisa y llana del</w:t>
      </w:r>
      <w:r w:rsidR="00703AF7">
        <w:rPr>
          <w:rFonts w:ascii="Arial" w:hAnsi="Arial" w:cs="Arial"/>
          <w:sz w:val="26"/>
          <w:szCs w:val="26"/>
        </w:rPr>
        <w:t xml:space="preserve"> crédito fiscal folio </w:t>
      </w:r>
      <w:r w:rsidR="00CA3BD3">
        <w:rPr>
          <w:rFonts w:ascii="Arial" w:hAnsi="Arial" w:cs="Arial"/>
          <w:sz w:val="26"/>
          <w:szCs w:val="26"/>
        </w:rPr>
        <w:t>**********</w:t>
      </w:r>
      <w:r w:rsidR="00703AF7">
        <w:rPr>
          <w:rFonts w:ascii="Arial" w:hAnsi="Arial" w:cs="Arial"/>
          <w:sz w:val="26"/>
          <w:szCs w:val="26"/>
        </w:rPr>
        <w:t>, de 11 once de septiembre de 2017 dos mil diecisiete</w:t>
      </w:r>
      <w:r w:rsidR="00271A3C">
        <w:rPr>
          <w:rFonts w:ascii="Arial" w:hAnsi="Arial" w:cs="Arial"/>
          <w:sz w:val="26"/>
          <w:szCs w:val="26"/>
        </w:rPr>
        <w:t xml:space="preserve">, </w:t>
      </w:r>
      <w:r>
        <w:rPr>
          <w:rFonts w:ascii="Arial" w:hAnsi="Arial" w:cs="Arial"/>
          <w:sz w:val="26"/>
          <w:szCs w:val="26"/>
        </w:rPr>
        <w:t>emitid</w:t>
      </w:r>
      <w:r w:rsidR="00FB320A">
        <w:rPr>
          <w:rFonts w:ascii="Arial" w:hAnsi="Arial" w:cs="Arial"/>
          <w:sz w:val="26"/>
          <w:szCs w:val="26"/>
        </w:rPr>
        <w:t>o por la Unidad de Recaudación Municipal de Oaxaca de Juárez, Oaxaca</w:t>
      </w:r>
      <w:r w:rsidRPr="009B59DB">
        <w:rPr>
          <w:rFonts w:ascii="Arial" w:hAnsi="Arial" w:cs="Arial"/>
          <w:sz w:val="26"/>
          <w:szCs w:val="26"/>
        </w:rPr>
        <w:t>.</w:t>
      </w:r>
      <w:r w:rsidR="001C54AF">
        <w:rPr>
          <w:rFonts w:ascii="Arial" w:hAnsi="Arial" w:cs="Arial"/>
          <w:sz w:val="26"/>
          <w:szCs w:val="26"/>
        </w:rPr>
        <w:t xml:space="preserve">- - - - - - - - - - - - - - - - - - - - - - - - - - - - - - - - - - - - - - - - </w:t>
      </w:r>
      <w:r w:rsidR="0093341C">
        <w:rPr>
          <w:rFonts w:ascii="Arial" w:hAnsi="Arial" w:cs="Arial"/>
          <w:sz w:val="26"/>
          <w:szCs w:val="26"/>
        </w:rPr>
        <w:t>- - - - - - - - - -</w:t>
      </w:r>
    </w:p>
    <w:p w:rsidR="00FB320A"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2. </w:t>
      </w:r>
      <w:r w:rsidRPr="009B59DB">
        <w:rPr>
          <w:rFonts w:ascii="Arial" w:hAnsi="Arial" w:cs="Arial"/>
          <w:sz w:val="26"/>
          <w:szCs w:val="26"/>
        </w:rPr>
        <w:t xml:space="preserve">Por acuerdo de </w:t>
      </w:r>
      <w:r w:rsidR="00FB320A">
        <w:rPr>
          <w:rFonts w:ascii="Arial" w:hAnsi="Arial" w:cs="Arial"/>
          <w:sz w:val="26"/>
          <w:szCs w:val="26"/>
        </w:rPr>
        <w:t>21 veintiuno de noviembre de 2017 dos mil diecisiete, se ordenó reservar el acuerdo respecto a la demanda interpuesta y se requirió al actor para que dentro del plazo de 3 tres días hábiles, exhibiera el documento o acto que impugnada, con el apercibimiento que de no c</w:t>
      </w:r>
      <w:r w:rsidR="0093341C">
        <w:rPr>
          <w:rFonts w:ascii="Arial" w:hAnsi="Arial" w:cs="Arial"/>
          <w:sz w:val="26"/>
          <w:szCs w:val="26"/>
        </w:rPr>
        <w:t>umplir se desecharía su demanda</w:t>
      </w:r>
      <w:r w:rsidR="00FB320A">
        <w:rPr>
          <w:rFonts w:ascii="Arial" w:hAnsi="Arial" w:cs="Arial"/>
          <w:sz w:val="26"/>
          <w:szCs w:val="26"/>
        </w:rPr>
        <w:t>.</w:t>
      </w:r>
      <w:r w:rsidR="001C54AF">
        <w:rPr>
          <w:rFonts w:ascii="Arial" w:hAnsi="Arial" w:cs="Arial"/>
          <w:sz w:val="26"/>
          <w:szCs w:val="26"/>
        </w:rPr>
        <w:t xml:space="preserve">- - - - - - - - - - - - - - - - - - - - - - - </w:t>
      </w:r>
      <w:r w:rsidR="0093341C">
        <w:rPr>
          <w:rFonts w:ascii="Arial" w:hAnsi="Arial" w:cs="Arial"/>
          <w:sz w:val="26"/>
          <w:szCs w:val="26"/>
        </w:rPr>
        <w:t xml:space="preserve"> - - - - - - - - - - - - - - - - - - - - - - - -</w:t>
      </w:r>
    </w:p>
    <w:p w:rsidR="006A7731" w:rsidRDefault="00FB320A"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3. </w:t>
      </w:r>
      <w:r>
        <w:rPr>
          <w:rFonts w:ascii="Arial" w:hAnsi="Arial" w:cs="Arial"/>
          <w:sz w:val="26"/>
          <w:szCs w:val="26"/>
        </w:rPr>
        <w:t xml:space="preserve">Por auto de 28 veintiocho de noviembre de 2017 dos mil diecisiete, se tuvo al actor dando cabal cumplimiento al requerimiento antes indicado; por lo que se admitió a trámite la demanda interpuesta, se ordenó notificar, emplazar y correr traslado a la autoridad demandada, para que dentro del plazo de 9 nueve días hábiles diera contestación, con el apercibimiento que de no contestar los hechos, afirmándolos, negándolos o expresando que los ignora, se considerarían como presuntivamente ciertos y en caso de no contestar la demanda, se le tendría contestando en sentido afirmativo; se tuvo al actor ofreciendo pruebas y por admitidas; se requirió a la demandada para que al </w:t>
      </w:r>
      <w:r w:rsidR="00CA3BD3" w:rsidRPr="00CA3BD3">
        <w:rPr>
          <w:rFonts w:ascii="Times New Roman" w:eastAsia="Calibri" w:hAnsi="Times New Roman" w:cs="Times New Roman"/>
          <w:noProof/>
          <w:sz w:val="24"/>
          <w:szCs w:val="24"/>
          <w:lang w:eastAsia="es-MX"/>
        </w:rPr>
        <w:lastRenderedPageBreak/>
        <mc:AlternateContent>
          <mc:Choice Requires="wps">
            <w:drawing>
              <wp:anchor distT="0" distB="0" distL="114300" distR="114300" simplePos="0" relativeHeight="251661312" behindDoc="0" locked="0" layoutInCell="1" allowOverlap="1" wp14:anchorId="39D70200" wp14:editId="08748CF3">
                <wp:simplePos x="0" y="0"/>
                <wp:positionH relativeFrom="column">
                  <wp:posOffset>5640689</wp:posOffset>
                </wp:positionH>
                <wp:positionV relativeFrom="paragraph">
                  <wp:posOffset>-795787</wp:posOffset>
                </wp:positionV>
                <wp:extent cx="1104900" cy="760021"/>
                <wp:effectExtent l="0" t="0" r="19050" b="2159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60021"/>
                        </a:xfrm>
                        <a:prstGeom prst="rect">
                          <a:avLst/>
                        </a:prstGeom>
                        <a:solidFill>
                          <a:sysClr val="window" lastClr="FFFFFF"/>
                        </a:solidFill>
                        <a:ln w="6350">
                          <a:solidFill>
                            <a:prstClr val="black"/>
                          </a:solidFill>
                        </a:ln>
                        <a:effectLst/>
                      </wps:spPr>
                      <wps:txb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70200" id="Cuadro de texto 1" o:spid="_x0000_s1027" type="#_x0000_t202" style="position:absolute;left:0;text-align:left;margin-left:444.15pt;margin-top:-62.65pt;width:87pt;height:5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" fillcolor="window" strokeweight=".5pt">
                <v:path arrowok="t"/>
                <v:textbo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Pr>
          <w:rFonts w:ascii="Arial" w:hAnsi="Arial" w:cs="Arial"/>
          <w:sz w:val="26"/>
          <w:szCs w:val="26"/>
        </w:rPr>
        <w:t>contestar la demanda exhibiera copia certificada del expediente administrativo completo del que origino el crédito fiscal impugnado; se desechó la demanda por lo que hace a las autoridades Presidente y Síndico Municipales del Municipio de Oaxaca de Juárez</w:t>
      </w:r>
      <w:r w:rsidR="006A7731">
        <w:rPr>
          <w:rFonts w:ascii="Arial" w:hAnsi="Arial" w:cs="Arial"/>
          <w:sz w:val="26"/>
          <w:szCs w:val="26"/>
        </w:rPr>
        <w:t>.</w:t>
      </w:r>
      <w:r w:rsidR="001C54AF">
        <w:rPr>
          <w:rFonts w:ascii="Arial" w:hAnsi="Arial" w:cs="Arial"/>
          <w:sz w:val="26"/>
          <w:szCs w:val="26"/>
        </w:rPr>
        <w:t>- - -</w:t>
      </w:r>
      <w:r w:rsidR="0093341C">
        <w:rPr>
          <w:rFonts w:ascii="Arial" w:hAnsi="Arial" w:cs="Arial"/>
          <w:sz w:val="26"/>
          <w:szCs w:val="26"/>
        </w:rPr>
        <w:t xml:space="preserve"> - - - - - - - - - - - - - - - - - - - - - - - - - - - - - - -</w:t>
      </w:r>
    </w:p>
    <w:p w:rsidR="006A7731" w:rsidRDefault="006A7731"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4. </w:t>
      </w:r>
      <w:r w:rsidRPr="006A7731">
        <w:rPr>
          <w:rFonts w:ascii="Arial" w:hAnsi="Arial" w:cs="Arial"/>
          <w:sz w:val="26"/>
          <w:szCs w:val="26"/>
        </w:rPr>
        <w:t>Por auto de</w:t>
      </w:r>
      <w:r>
        <w:rPr>
          <w:rFonts w:ascii="Arial" w:hAnsi="Arial" w:cs="Arial"/>
          <w:sz w:val="26"/>
          <w:szCs w:val="26"/>
        </w:rPr>
        <w:t xml:space="preserve"> 16 dieciséis de enero de 2018 dos mil dieciocho, se tuvo a la demandada contestando la demanda en sentido afirmativo, salvo prueba en contrario.</w:t>
      </w:r>
      <w:r w:rsidR="001C54AF">
        <w:rPr>
          <w:rFonts w:ascii="Arial" w:hAnsi="Arial" w:cs="Arial"/>
          <w:sz w:val="26"/>
          <w:szCs w:val="26"/>
        </w:rPr>
        <w:t xml:space="preserve">- - - - - - - - - - - - - - - - - - - - - - - - - - - - - - - - - - - - - </w:t>
      </w:r>
      <w:r w:rsidR="0093341C">
        <w:rPr>
          <w:rFonts w:ascii="Arial" w:hAnsi="Arial" w:cs="Arial"/>
          <w:sz w:val="26"/>
          <w:szCs w:val="26"/>
        </w:rPr>
        <w:t xml:space="preserve">- - - - - - - - - - - - - </w:t>
      </w:r>
    </w:p>
    <w:p w:rsidR="006A7731" w:rsidRDefault="006A7731"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5. </w:t>
      </w:r>
      <w:r>
        <w:rPr>
          <w:rFonts w:ascii="Arial" w:hAnsi="Arial" w:cs="Arial"/>
          <w:sz w:val="26"/>
          <w:szCs w:val="26"/>
        </w:rPr>
        <w:t>Mediante acuerdos de 18 dieciocho de abril y 2 dos de julio y 28 veintiocho de septiembre todos de 2018 dos mil dieciocho, se requirió nuevamente a la demandada para que dentro del plazo de 3 tres días hábiles, remitiera copia certificada del expediente administrativo completo del cual se originó el crédito fiscal demandado.</w:t>
      </w:r>
      <w:r w:rsidR="0093341C">
        <w:rPr>
          <w:rFonts w:ascii="Arial" w:hAnsi="Arial" w:cs="Arial"/>
          <w:sz w:val="26"/>
          <w:szCs w:val="26"/>
        </w:rPr>
        <w:t xml:space="preserve"> - - - - - - - - - - - - - - - - - - - - - - - - - - - - - - -</w:t>
      </w:r>
    </w:p>
    <w:p w:rsidR="00FB320A" w:rsidRDefault="006A7731" w:rsidP="00550C05">
      <w:pPr>
        <w:spacing w:before="240" w:after="0" w:line="360" w:lineRule="auto"/>
        <w:ind w:firstLine="567"/>
        <w:jc w:val="both"/>
        <w:rPr>
          <w:rFonts w:ascii="Arial" w:hAnsi="Arial" w:cs="Arial"/>
          <w:sz w:val="26"/>
          <w:szCs w:val="26"/>
        </w:rPr>
      </w:pPr>
      <w:r>
        <w:rPr>
          <w:rFonts w:ascii="Arial" w:hAnsi="Arial" w:cs="Arial"/>
          <w:b/>
          <w:sz w:val="26"/>
          <w:szCs w:val="26"/>
        </w:rPr>
        <w:t>6.</w:t>
      </w:r>
      <w:r>
        <w:rPr>
          <w:rFonts w:ascii="Arial" w:hAnsi="Arial" w:cs="Arial"/>
          <w:sz w:val="26"/>
          <w:szCs w:val="26"/>
        </w:rPr>
        <w:t xml:space="preserve"> Por auto de 7 siete de febrero de 2019 dos mil diecinueve, se tuvo a la demandada cumplimiento requerimiento efectuado mediante auto de 28 veintiocho de septiembre de 2018 dos mil dieciocho.</w:t>
      </w:r>
      <w:r w:rsidR="001C54AF">
        <w:rPr>
          <w:rFonts w:ascii="Arial" w:hAnsi="Arial" w:cs="Arial"/>
          <w:sz w:val="26"/>
          <w:szCs w:val="26"/>
        </w:rPr>
        <w:t>- - - - - - - - - - - - - - -</w:t>
      </w:r>
      <w:r w:rsidR="0093341C">
        <w:rPr>
          <w:rFonts w:ascii="Arial" w:hAnsi="Arial" w:cs="Arial"/>
          <w:sz w:val="26"/>
          <w:szCs w:val="26"/>
        </w:rPr>
        <w:t xml:space="preserve"> - - - - </w:t>
      </w:r>
    </w:p>
    <w:p w:rsidR="006A7731" w:rsidRDefault="006A7731"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7. </w:t>
      </w:r>
      <w:r>
        <w:rPr>
          <w:rFonts w:ascii="Arial" w:hAnsi="Arial" w:cs="Arial"/>
          <w:sz w:val="26"/>
          <w:szCs w:val="26"/>
        </w:rPr>
        <w:t>Mediante resolución de 31 treinta y uno de mayo de 2019 dos mil diecinueve, se declaró fundado y procedente incidente de nulidad de notificaciones, promovido por la demandada y se ordenó se notificara nuevamente acuerdo de 2 dos de junio de 2018 dos mil dieciocho.</w:t>
      </w:r>
      <w:r w:rsidR="001C54AF">
        <w:rPr>
          <w:rFonts w:ascii="Arial" w:hAnsi="Arial" w:cs="Arial"/>
          <w:sz w:val="26"/>
          <w:szCs w:val="26"/>
        </w:rPr>
        <w:t xml:space="preserve">- - - - - - </w:t>
      </w:r>
      <w:r w:rsidR="0093341C">
        <w:rPr>
          <w:rFonts w:ascii="Arial" w:hAnsi="Arial" w:cs="Arial"/>
          <w:sz w:val="26"/>
          <w:szCs w:val="26"/>
        </w:rPr>
        <w:t>- - -</w:t>
      </w:r>
    </w:p>
    <w:p w:rsidR="00245873" w:rsidRDefault="006A7731" w:rsidP="001C54AF">
      <w:pPr>
        <w:spacing w:before="240" w:line="360" w:lineRule="auto"/>
        <w:ind w:firstLine="567"/>
        <w:jc w:val="both"/>
        <w:rPr>
          <w:rFonts w:ascii="Arial" w:hAnsi="Arial" w:cs="Arial"/>
          <w:sz w:val="26"/>
          <w:szCs w:val="26"/>
        </w:rPr>
      </w:pPr>
      <w:r>
        <w:rPr>
          <w:rFonts w:ascii="Arial" w:hAnsi="Arial" w:cs="Arial"/>
          <w:b/>
          <w:sz w:val="26"/>
          <w:szCs w:val="26"/>
        </w:rPr>
        <w:t>8</w:t>
      </w:r>
      <w:r w:rsidR="00550C05">
        <w:rPr>
          <w:rFonts w:ascii="Arial" w:hAnsi="Arial" w:cs="Arial"/>
          <w:b/>
          <w:sz w:val="26"/>
          <w:szCs w:val="26"/>
        </w:rPr>
        <w:t xml:space="preserve">. </w:t>
      </w:r>
      <w:r w:rsidR="00550C05">
        <w:rPr>
          <w:rFonts w:ascii="Arial" w:hAnsi="Arial" w:cs="Arial"/>
          <w:sz w:val="26"/>
          <w:szCs w:val="26"/>
        </w:rPr>
        <w:t xml:space="preserve">Por auto de </w:t>
      </w:r>
      <w:r w:rsidR="001C54AF">
        <w:rPr>
          <w:rFonts w:ascii="Arial" w:hAnsi="Arial" w:cs="Arial"/>
          <w:sz w:val="26"/>
          <w:szCs w:val="26"/>
        </w:rPr>
        <w:t xml:space="preserve">9 </w:t>
      </w:r>
      <w:r>
        <w:rPr>
          <w:rFonts w:ascii="Arial" w:hAnsi="Arial" w:cs="Arial"/>
          <w:sz w:val="26"/>
          <w:szCs w:val="26"/>
        </w:rPr>
        <w:t xml:space="preserve">nueve de julio de 2019 dos mil diecinueve, </w:t>
      </w:r>
      <w:r w:rsidR="001C54AF">
        <w:rPr>
          <w:rFonts w:ascii="Arial" w:hAnsi="Arial" w:cs="Arial"/>
          <w:sz w:val="26"/>
          <w:szCs w:val="26"/>
        </w:rPr>
        <w:t>se tuvo dando cumplimiento a la demandada al acuerdo de 2 dos de julio de 2018 dos mil dieciocho;</w:t>
      </w:r>
      <w:r w:rsidR="00245873">
        <w:rPr>
          <w:rFonts w:ascii="Arial" w:hAnsi="Arial" w:cs="Arial"/>
          <w:sz w:val="26"/>
          <w:szCs w:val="26"/>
        </w:rPr>
        <w:t xml:space="preserve"> </w:t>
      </w:r>
      <w:r w:rsidR="00550C05">
        <w:rPr>
          <w:rFonts w:ascii="Arial" w:hAnsi="Arial" w:cs="Arial"/>
          <w:sz w:val="26"/>
          <w:szCs w:val="26"/>
        </w:rPr>
        <w:t xml:space="preserve">se señaló fecha y hora para la celebración de la audiencia final. - - - </w:t>
      </w:r>
    </w:p>
    <w:p w:rsidR="00550C05" w:rsidRDefault="001C54AF" w:rsidP="001C54AF">
      <w:pPr>
        <w:spacing w:before="240" w:line="360" w:lineRule="auto"/>
        <w:ind w:firstLine="567"/>
        <w:jc w:val="both"/>
        <w:rPr>
          <w:rFonts w:ascii="Arial" w:hAnsi="Arial" w:cs="Arial"/>
          <w:sz w:val="26"/>
          <w:szCs w:val="26"/>
        </w:rPr>
      </w:pPr>
      <w:r>
        <w:rPr>
          <w:rFonts w:ascii="Arial" w:hAnsi="Arial" w:cs="Arial"/>
          <w:b/>
          <w:sz w:val="26"/>
          <w:szCs w:val="26"/>
        </w:rPr>
        <w:t>9</w:t>
      </w:r>
      <w:r w:rsidR="00550C05">
        <w:rPr>
          <w:rFonts w:ascii="Arial" w:hAnsi="Arial" w:cs="Arial"/>
          <w:b/>
          <w:sz w:val="26"/>
          <w:szCs w:val="26"/>
        </w:rPr>
        <w:t xml:space="preserve">. </w:t>
      </w:r>
      <w:r w:rsidRPr="001C54AF">
        <w:rPr>
          <w:rFonts w:ascii="Arial" w:hAnsi="Arial" w:cs="Arial"/>
          <w:sz w:val="26"/>
          <w:szCs w:val="26"/>
        </w:rPr>
        <w:t>E</w:t>
      </w:r>
      <w:r w:rsidR="00550C05" w:rsidRPr="009B59DB">
        <w:rPr>
          <w:rFonts w:ascii="Arial" w:hAnsi="Arial" w:cs="Arial"/>
          <w:sz w:val="26"/>
          <w:szCs w:val="26"/>
        </w:rPr>
        <w:t xml:space="preserve">l </w:t>
      </w:r>
      <w:r>
        <w:rPr>
          <w:rFonts w:ascii="Arial" w:hAnsi="Arial" w:cs="Arial"/>
          <w:sz w:val="26"/>
          <w:szCs w:val="26"/>
        </w:rPr>
        <w:t xml:space="preserve">29 veintinueve de agosto de 2019 dos mil diecinueve, </w:t>
      </w:r>
      <w:r w:rsidR="00550C05" w:rsidRPr="009B59DB">
        <w:rPr>
          <w:rFonts w:ascii="Arial" w:hAnsi="Arial" w:cs="Arial"/>
          <w:sz w:val="26"/>
          <w:szCs w:val="26"/>
        </w:rPr>
        <w:t xml:space="preserve">se llevó a cabo la audiencia final, sin comparecencia de las partes ni persona alguna que legalmente las representara; se </w:t>
      </w:r>
      <w:r w:rsidR="00550C05">
        <w:rPr>
          <w:rFonts w:ascii="Arial" w:hAnsi="Arial" w:cs="Arial"/>
          <w:sz w:val="26"/>
          <w:szCs w:val="26"/>
        </w:rPr>
        <w:t>desahogaron las pruebas de la</w:t>
      </w:r>
      <w:r>
        <w:rPr>
          <w:rFonts w:ascii="Arial" w:hAnsi="Arial" w:cs="Arial"/>
          <w:sz w:val="26"/>
          <w:szCs w:val="26"/>
        </w:rPr>
        <w:t xml:space="preserve"> parte actora; se tuvo a la demandada cumpliendo requerimiento;</w:t>
      </w:r>
      <w:r w:rsidR="00550C05">
        <w:rPr>
          <w:rFonts w:ascii="Arial" w:hAnsi="Arial" w:cs="Arial"/>
          <w:sz w:val="26"/>
          <w:szCs w:val="26"/>
        </w:rPr>
        <w:t xml:space="preserve"> se abrió el periodo de alegatos, </w:t>
      </w:r>
      <w:r w:rsidR="00A5042D">
        <w:rPr>
          <w:rFonts w:ascii="Arial" w:hAnsi="Arial" w:cs="Arial"/>
          <w:sz w:val="26"/>
          <w:szCs w:val="26"/>
        </w:rPr>
        <w:t xml:space="preserve">dándose cuenta que ninguna de </w:t>
      </w:r>
      <w:r w:rsidR="00550C05" w:rsidRPr="009B59DB">
        <w:rPr>
          <w:rFonts w:ascii="Arial" w:hAnsi="Arial" w:cs="Arial"/>
          <w:sz w:val="26"/>
          <w:szCs w:val="26"/>
        </w:rPr>
        <w:t xml:space="preserve">las partes </w:t>
      </w:r>
      <w:r w:rsidR="00A5042D">
        <w:rPr>
          <w:rFonts w:ascii="Arial" w:hAnsi="Arial" w:cs="Arial"/>
          <w:sz w:val="26"/>
          <w:szCs w:val="26"/>
        </w:rPr>
        <w:t xml:space="preserve">formuló alegatos; se dio por concluido y cerrada la etapa procesal; </w:t>
      </w:r>
      <w:r w:rsidR="00550C05" w:rsidRPr="009B59DB">
        <w:rPr>
          <w:rFonts w:ascii="Arial" w:hAnsi="Arial" w:cs="Arial"/>
          <w:sz w:val="26"/>
          <w:szCs w:val="26"/>
        </w:rPr>
        <w:t xml:space="preserve">y, por último se citó a las partes para oír sentencia.- - - - - - - - - - - - - - - - - - - - - - - </w:t>
      </w:r>
      <w:r>
        <w:rPr>
          <w:rFonts w:ascii="Arial" w:hAnsi="Arial" w:cs="Arial"/>
          <w:sz w:val="26"/>
          <w:szCs w:val="26"/>
        </w:rPr>
        <w:t xml:space="preserve">- - - - </w:t>
      </w:r>
      <w:r w:rsidR="0093341C">
        <w:rPr>
          <w:rFonts w:ascii="Arial" w:hAnsi="Arial" w:cs="Arial"/>
          <w:sz w:val="26"/>
          <w:szCs w:val="26"/>
        </w:rPr>
        <w:t xml:space="preserve"> - - - - - - - - - - - - - - - - - - - -</w:t>
      </w:r>
    </w:p>
    <w:p w:rsidR="001C54AF" w:rsidRDefault="001C54AF" w:rsidP="001C54AF">
      <w:pPr>
        <w:spacing w:before="240" w:line="360" w:lineRule="auto"/>
        <w:ind w:firstLine="567"/>
        <w:jc w:val="both"/>
        <w:rPr>
          <w:rFonts w:ascii="Arial" w:hAnsi="Arial" w:cs="Arial"/>
          <w:sz w:val="26"/>
          <w:szCs w:val="26"/>
        </w:rPr>
      </w:pPr>
      <w:r>
        <w:rPr>
          <w:rFonts w:ascii="Arial" w:hAnsi="Arial" w:cs="Arial"/>
          <w:b/>
          <w:sz w:val="26"/>
          <w:szCs w:val="26"/>
        </w:rPr>
        <w:t xml:space="preserve">10. </w:t>
      </w:r>
      <w:r>
        <w:rPr>
          <w:rFonts w:ascii="Arial" w:hAnsi="Arial" w:cs="Arial"/>
          <w:sz w:val="26"/>
          <w:szCs w:val="26"/>
        </w:rPr>
        <w:t xml:space="preserve">Mediante proveído de 1 uno de octubre de 2019 dos mil diecinueve, se hizo del conocimiento a las partes del juicio, la designación del nuevo titular de este Juzgado, concediéndoseles el plazo de tres días, para que manifestaran lo que a su derecho conviniera.- - - - - - - - - - - - - - - - - - - - - - - </w:t>
      </w:r>
      <w:r w:rsidR="0093341C">
        <w:rPr>
          <w:rFonts w:ascii="Arial" w:hAnsi="Arial" w:cs="Arial"/>
          <w:sz w:val="26"/>
          <w:szCs w:val="26"/>
        </w:rPr>
        <w:t xml:space="preserve">- </w:t>
      </w:r>
    </w:p>
    <w:p w:rsidR="00550C05" w:rsidRPr="009B59DB" w:rsidRDefault="00550C05" w:rsidP="00550C05">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550C05" w:rsidRPr="009B59DB" w:rsidRDefault="00CA3BD3" w:rsidP="00550C05">
      <w:pPr>
        <w:spacing w:before="240" w:after="0" w:line="360" w:lineRule="auto"/>
        <w:ind w:right="-93" w:firstLine="567"/>
        <w:jc w:val="both"/>
        <w:rPr>
          <w:rFonts w:ascii="Arial" w:hAnsi="Arial" w:cs="Arial"/>
          <w:sz w:val="26"/>
          <w:szCs w:val="26"/>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0B9E75B" wp14:editId="66ED49C6">
                <wp:simplePos x="0" y="0"/>
                <wp:positionH relativeFrom="column">
                  <wp:posOffset>-1023818</wp:posOffset>
                </wp:positionH>
                <wp:positionV relativeFrom="paragraph">
                  <wp:posOffset>-724320</wp:posOffset>
                </wp:positionV>
                <wp:extent cx="1104900" cy="866898"/>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866898"/>
                        </a:xfrm>
                        <a:prstGeom prst="rect">
                          <a:avLst/>
                        </a:prstGeom>
                        <a:solidFill>
                          <a:sysClr val="window" lastClr="FFFFFF"/>
                        </a:solidFill>
                        <a:ln w="6350">
                          <a:solidFill>
                            <a:prstClr val="black"/>
                          </a:solidFill>
                        </a:ln>
                        <a:effectLst/>
                      </wps:spPr>
                      <wps:txb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9E75B" id="Cuadro de texto 3" o:spid="_x0000_s1028" type="#_x0000_t202" style="position:absolute;left:0;text-align:left;margin-left:-80.6pt;margin-top:-57.05pt;width:87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" fillcolor="window" strokeweight=".5pt">
                <v:path arrowok="t"/>
                <v:textbo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550C05" w:rsidRPr="009B59DB">
        <w:rPr>
          <w:rFonts w:ascii="Arial" w:hAnsi="Arial" w:cs="Arial"/>
          <w:b/>
          <w:sz w:val="26"/>
          <w:szCs w:val="26"/>
        </w:rPr>
        <w:t xml:space="preserve">PRIMERO.- </w:t>
      </w:r>
      <w:r w:rsidR="00550C05">
        <w:rPr>
          <w:rFonts w:ascii="Arial" w:hAnsi="Arial" w:cs="Arial"/>
          <w:sz w:val="26"/>
          <w:szCs w:val="26"/>
        </w:rPr>
        <w:t xml:space="preserve">Esta Sexta Sala Unitaria </w:t>
      </w:r>
      <w:r w:rsidR="00550C05" w:rsidRPr="009B59DB">
        <w:rPr>
          <w:rFonts w:ascii="Arial" w:hAnsi="Arial" w:cs="Arial"/>
          <w:sz w:val="26"/>
          <w:szCs w:val="26"/>
        </w:rPr>
        <w:t>del Tribunal de Justicia Admi</w:t>
      </w:r>
      <w:r w:rsidR="00550C05">
        <w:rPr>
          <w:rFonts w:ascii="Arial" w:hAnsi="Arial" w:cs="Arial"/>
          <w:sz w:val="26"/>
          <w:szCs w:val="26"/>
        </w:rPr>
        <w:t>nistrativa del Estado de Oaxaca,</w:t>
      </w:r>
      <w:r w:rsidR="00550C05" w:rsidRPr="00A5042D">
        <w:rPr>
          <w:rFonts w:ascii="Arial" w:hAnsi="Arial" w:cs="Arial"/>
          <w:sz w:val="26"/>
          <w:szCs w:val="26"/>
        </w:rPr>
        <w:t xml:space="preserve"> es competente para conocer del presente asunto en términos de lo dispuesto por </w:t>
      </w:r>
      <w:r w:rsidR="00A5042D" w:rsidRPr="00A5042D">
        <w:rPr>
          <w:rFonts w:ascii="Arial" w:hAnsi="Arial" w:cs="Arial"/>
          <w:color w:val="000000"/>
          <w:sz w:val="26"/>
          <w:szCs w:val="26"/>
        </w:rPr>
        <w:t xml:space="preserve">los artículos </w:t>
      </w:r>
      <w:r w:rsidR="00302624">
        <w:rPr>
          <w:rFonts w:ascii="Arial" w:hAnsi="Arial" w:cs="Arial"/>
          <w:bCs/>
          <w:iCs/>
          <w:sz w:val="26"/>
          <w:szCs w:val="26"/>
        </w:rPr>
        <w:t>114 Quáter de la Constitución Política del Estado Libre y Soberano de Oaxaca; 1 párrafo segundo, 2 párrafos primero y cuarto, 4 fracción VIII, 35, 36 fracción II de la Ley Orgánica del Tribunal de Justicia Administrativa del Estado de Oaxaca, publicada en el Periódico Oficial del Estado de Oaxaca, el 7 siete de noviembre de 2019 dos mil diecinueve; así como los diversos</w:t>
      </w:r>
      <w:r w:rsidR="00A5042D" w:rsidRPr="00A5042D">
        <w:rPr>
          <w:rFonts w:ascii="Arial" w:hAnsi="Arial" w:cs="Arial"/>
          <w:color w:val="000000"/>
          <w:sz w:val="26"/>
          <w:szCs w:val="26"/>
        </w:rPr>
        <w:t xml:space="preserve"> </w:t>
      </w:r>
      <w:r w:rsidR="00550C05" w:rsidRPr="00411830">
        <w:rPr>
          <w:rFonts w:ascii="Arial" w:hAnsi="Arial" w:cs="Arial"/>
          <w:color w:val="000000"/>
          <w:sz w:val="26"/>
          <w:szCs w:val="26"/>
        </w:rPr>
        <w:t>8</w:t>
      </w:r>
      <w:r w:rsidR="00302624">
        <w:rPr>
          <w:rFonts w:ascii="Arial" w:hAnsi="Arial" w:cs="Arial"/>
          <w:color w:val="000000"/>
          <w:sz w:val="26"/>
          <w:szCs w:val="26"/>
        </w:rPr>
        <w:t>0</w:t>
      </w:r>
      <w:r w:rsidR="00550C05" w:rsidRPr="00411830">
        <w:rPr>
          <w:rFonts w:ascii="Arial" w:hAnsi="Arial" w:cs="Arial"/>
          <w:color w:val="000000"/>
          <w:sz w:val="26"/>
          <w:szCs w:val="26"/>
        </w:rPr>
        <w:t xml:space="preserve">, </w:t>
      </w:r>
      <w:r w:rsidR="00302624">
        <w:rPr>
          <w:rFonts w:ascii="Arial" w:hAnsi="Arial" w:cs="Arial"/>
          <w:color w:val="000000"/>
          <w:sz w:val="26"/>
          <w:szCs w:val="26"/>
        </w:rPr>
        <w:t>8</w:t>
      </w:r>
      <w:r w:rsidR="00550C05" w:rsidRPr="00411830">
        <w:rPr>
          <w:rFonts w:ascii="Arial" w:hAnsi="Arial" w:cs="Arial"/>
          <w:color w:val="000000"/>
          <w:sz w:val="26"/>
          <w:szCs w:val="26"/>
        </w:rPr>
        <w:t>1,</w:t>
      </w:r>
      <w:r w:rsidR="00550C05">
        <w:rPr>
          <w:rFonts w:ascii="Arial" w:hAnsi="Arial" w:cs="Arial"/>
          <w:color w:val="000000"/>
          <w:sz w:val="26"/>
          <w:szCs w:val="26"/>
        </w:rPr>
        <w:t xml:space="preserve"> </w:t>
      </w:r>
      <w:r w:rsidR="00302624">
        <w:rPr>
          <w:rFonts w:ascii="Arial" w:hAnsi="Arial" w:cs="Arial"/>
          <w:color w:val="000000"/>
          <w:sz w:val="26"/>
          <w:szCs w:val="26"/>
        </w:rPr>
        <w:t>8</w:t>
      </w:r>
      <w:r w:rsidR="00550C05" w:rsidRPr="00411830">
        <w:rPr>
          <w:rFonts w:ascii="Arial" w:hAnsi="Arial" w:cs="Arial"/>
          <w:color w:val="000000"/>
          <w:sz w:val="26"/>
          <w:szCs w:val="26"/>
        </w:rPr>
        <w:t>2 fracción I</w:t>
      </w:r>
      <w:r w:rsidR="00302624">
        <w:rPr>
          <w:rFonts w:ascii="Arial" w:hAnsi="Arial" w:cs="Arial"/>
          <w:color w:val="000000"/>
          <w:sz w:val="26"/>
          <w:szCs w:val="26"/>
        </w:rPr>
        <w:t xml:space="preserve"> y 96 fracción II</w:t>
      </w:r>
      <w:r w:rsidR="00550C05" w:rsidRPr="00411830">
        <w:rPr>
          <w:rFonts w:ascii="Arial" w:hAnsi="Arial" w:cs="Arial"/>
          <w:color w:val="000000"/>
          <w:sz w:val="26"/>
          <w:szCs w:val="26"/>
        </w:rPr>
        <w:t xml:space="preserve"> de la Ley de </w:t>
      </w:r>
      <w:r w:rsidR="001C54AF">
        <w:rPr>
          <w:rFonts w:ascii="Arial" w:hAnsi="Arial" w:cs="Arial"/>
          <w:color w:val="000000"/>
          <w:sz w:val="26"/>
          <w:szCs w:val="26"/>
        </w:rPr>
        <w:t>Justicia Administrativa para el Estado de Oaxaca</w:t>
      </w:r>
      <w:r w:rsidR="00550C05" w:rsidRPr="00411830">
        <w:rPr>
          <w:rFonts w:ascii="Arial" w:hAnsi="Arial" w:cs="Arial"/>
          <w:sz w:val="26"/>
          <w:szCs w:val="26"/>
        </w:rPr>
        <w:t>,</w:t>
      </w:r>
      <w:r w:rsidR="00550C05" w:rsidRPr="009B59DB">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sidR="00302624">
        <w:rPr>
          <w:rFonts w:ascii="Arial" w:hAnsi="Arial" w:cs="Arial"/>
          <w:sz w:val="26"/>
          <w:szCs w:val="26"/>
        </w:rPr>
        <w:t xml:space="preserve">- - - - - - - - - - - - - - - - - - - - - </w:t>
      </w:r>
      <w:r w:rsidR="0093341C">
        <w:rPr>
          <w:rFonts w:ascii="Arial" w:hAnsi="Arial" w:cs="Arial"/>
          <w:sz w:val="26"/>
          <w:szCs w:val="26"/>
        </w:rPr>
        <w:t>- - - - - - - - -</w:t>
      </w:r>
    </w:p>
    <w:p w:rsidR="00550C05" w:rsidRPr="009B59DB" w:rsidRDefault="00550C05" w:rsidP="00550C05">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 xml:space="preserve">de la parte </w:t>
      </w:r>
      <w:r w:rsidR="001C54AF">
        <w:rPr>
          <w:rFonts w:ascii="Arial" w:hAnsi="Arial" w:cs="Arial"/>
          <w:sz w:val="26"/>
          <w:szCs w:val="26"/>
        </w:rPr>
        <w:t xml:space="preserve">actora </w:t>
      </w:r>
      <w:r>
        <w:rPr>
          <w:rFonts w:ascii="Arial" w:hAnsi="Arial" w:cs="Arial"/>
          <w:sz w:val="26"/>
          <w:szCs w:val="26"/>
        </w:rPr>
        <w:t>q</w:t>
      </w:r>
      <w:r w:rsidRPr="009B59DB">
        <w:rPr>
          <w:rFonts w:ascii="Arial" w:hAnsi="Arial" w:cs="Arial"/>
          <w:sz w:val="26"/>
          <w:szCs w:val="26"/>
        </w:rPr>
        <w:t>uedó acreditada</w:t>
      </w:r>
      <w:r>
        <w:rPr>
          <w:rFonts w:ascii="Arial" w:hAnsi="Arial" w:cs="Arial"/>
          <w:sz w:val="26"/>
          <w:szCs w:val="26"/>
        </w:rPr>
        <w:t xml:space="preserve">, toda vez que </w:t>
      </w:r>
      <w:r w:rsidR="001C54AF">
        <w:rPr>
          <w:rFonts w:ascii="Arial" w:hAnsi="Arial" w:cs="Arial"/>
          <w:sz w:val="26"/>
          <w:szCs w:val="26"/>
        </w:rPr>
        <w:t xml:space="preserve">exhibió </w:t>
      </w:r>
      <w:r w:rsidR="00CA3BD3">
        <w:rPr>
          <w:rFonts w:ascii="Arial" w:hAnsi="Arial" w:cs="Arial"/>
          <w:sz w:val="26"/>
          <w:szCs w:val="26"/>
        </w:rPr>
        <w:t>**********</w:t>
      </w:r>
      <w:r w:rsidR="00E43A39">
        <w:rPr>
          <w:rFonts w:ascii="Arial" w:hAnsi="Arial" w:cs="Arial"/>
          <w:sz w:val="26"/>
          <w:szCs w:val="26"/>
        </w:rPr>
        <w:t>; no así la de la autoridad demandada, a quien se le tuvo contestando en sentido afirmativo.</w:t>
      </w:r>
      <w:r>
        <w:rPr>
          <w:rFonts w:ascii="Arial" w:hAnsi="Arial" w:cs="Arial"/>
          <w:sz w:val="26"/>
          <w:szCs w:val="26"/>
        </w:rPr>
        <w:t xml:space="preserve">- - - </w:t>
      </w:r>
    </w:p>
    <w:p w:rsidR="00550C05" w:rsidRDefault="00550C05" w:rsidP="00550C05">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w:t>
      </w:r>
      <w:r w:rsidR="00302624">
        <w:rPr>
          <w:rFonts w:ascii="Arial" w:hAnsi="Arial" w:cs="Arial"/>
          <w:sz w:val="26"/>
          <w:szCs w:val="26"/>
        </w:rPr>
        <w:t>3</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1"/>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 - - - - - - - - - - - - - - </w:t>
      </w:r>
      <w:r w:rsidR="0093341C">
        <w:rPr>
          <w:rFonts w:ascii="Arial" w:hAnsi="Arial" w:cs="Arial"/>
          <w:sz w:val="26"/>
          <w:szCs w:val="26"/>
        </w:rPr>
        <w:t xml:space="preserve">- - - - - - - - - - - - - - - </w:t>
      </w:r>
    </w:p>
    <w:p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0093341C">
        <w:rPr>
          <w:rFonts w:ascii="Arial" w:hAnsi="Arial" w:cs="Arial"/>
          <w:b/>
          <w:i/>
        </w:rPr>
        <w:t>CONCEPTOS DE VIOLACIÓ</w:t>
      </w:r>
      <w:r w:rsidRPr="00021626">
        <w:rPr>
          <w:rFonts w:ascii="Arial" w:hAnsi="Arial" w:cs="Arial"/>
          <w:b/>
          <w:i/>
        </w:rPr>
        <w:t>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w:t>
      </w:r>
      <w:r w:rsidR="00CA3BD3"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71E186EA" wp14:editId="7401B4CB">
                <wp:simplePos x="0" y="0"/>
                <wp:positionH relativeFrom="column">
                  <wp:posOffset>-757052</wp:posOffset>
                </wp:positionH>
                <wp:positionV relativeFrom="paragraph">
                  <wp:posOffset>-163624</wp:posOffset>
                </wp:positionV>
                <wp:extent cx="1104900" cy="949960"/>
                <wp:effectExtent l="0" t="0" r="19050" b="2159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186EA" id="Cuadro de texto 4" o:spid="_x0000_s1029" type="#_x0000_t202" style="position:absolute;left:0;text-align:left;margin-left:-59.6pt;margin-top:-12.9pt;width:87pt;height:7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" fillcolor="window" strokeweight=".5pt">
                <v:path arrowok="t"/>
                <v:textbo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Pr="00C13B00">
        <w:rPr>
          <w:rFonts w:ascii="Arial" w:hAnsi="Arial" w:cs="Arial"/>
          <w:i/>
          <w:sz w:val="24"/>
          <w:szCs w:val="24"/>
        </w:rPr>
        <w:t>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Pr="009B59DB">
        <w:rPr>
          <w:rFonts w:ascii="Arial" w:hAnsi="Arial" w:cs="Arial"/>
          <w:sz w:val="26"/>
          <w:szCs w:val="26"/>
        </w:rPr>
        <w:t xml:space="preserve">El </w:t>
      </w:r>
      <w:r w:rsidR="00302624">
        <w:rPr>
          <w:rFonts w:ascii="Arial" w:hAnsi="Arial" w:cs="Arial"/>
          <w:sz w:val="26"/>
          <w:szCs w:val="26"/>
        </w:rPr>
        <w:t xml:space="preserve">actor </w:t>
      </w:r>
      <w:r w:rsidR="00CA3BD3">
        <w:rPr>
          <w:rFonts w:ascii="Arial" w:hAnsi="Arial" w:cs="Arial"/>
          <w:sz w:val="26"/>
          <w:szCs w:val="26"/>
        </w:rPr>
        <w:t>**********</w:t>
      </w:r>
      <w:r w:rsidR="00722E96">
        <w:rPr>
          <w:rFonts w:ascii="Arial" w:hAnsi="Arial" w:cs="Arial"/>
          <w:sz w:val="26"/>
          <w:szCs w:val="26"/>
        </w:rPr>
        <w:t xml:space="preserve">, </w:t>
      </w:r>
      <w:r w:rsidR="006F5A1C">
        <w:rPr>
          <w:rFonts w:ascii="Arial" w:hAnsi="Arial" w:cs="Arial"/>
          <w:sz w:val="26"/>
          <w:szCs w:val="26"/>
        </w:rPr>
        <w:t xml:space="preserve">demandó la nulidad del crédito fiscal con número de folio </w:t>
      </w:r>
      <w:r w:rsidR="00CA3BD3">
        <w:rPr>
          <w:rFonts w:ascii="Arial" w:hAnsi="Arial" w:cs="Arial"/>
          <w:sz w:val="26"/>
          <w:szCs w:val="26"/>
        </w:rPr>
        <w:t>**********</w:t>
      </w:r>
      <w:r w:rsidR="006F5A1C">
        <w:rPr>
          <w:rFonts w:ascii="Arial" w:hAnsi="Arial" w:cs="Arial"/>
          <w:sz w:val="26"/>
          <w:szCs w:val="26"/>
        </w:rPr>
        <w:t xml:space="preserve"> de 11 once de septiembre de 2017 dos mil diecisiete</w:t>
      </w:r>
      <w:r w:rsidR="00722E96">
        <w:rPr>
          <w:rFonts w:ascii="Arial" w:hAnsi="Arial" w:cs="Arial"/>
          <w:sz w:val="26"/>
          <w:szCs w:val="26"/>
        </w:rPr>
        <w:t xml:space="preserve">, emitida por la </w:t>
      </w:r>
      <w:r w:rsidR="006F5A1C">
        <w:rPr>
          <w:rFonts w:ascii="Arial" w:hAnsi="Arial" w:cs="Arial"/>
          <w:sz w:val="26"/>
          <w:szCs w:val="26"/>
        </w:rPr>
        <w:t>Jefa de la Unidad de Recaudación Municipal del Municipio de Oaxaca de Juárez, Oaxaca</w:t>
      </w:r>
      <w:r w:rsidR="000A3DCB">
        <w:rPr>
          <w:rFonts w:ascii="Arial" w:hAnsi="Arial" w:cs="Arial"/>
          <w:sz w:val="26"/>
          <w:szCs w:val="26"/>
        </w:rPr>
        <w:t>.</w:t>
      </w:r>
    </w:p>
    <w:p w:rsidR="00BB0379" w:rsidRDefault="00C66172"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Resulta acertada la a</w:t>
      </w:r>
      <w:r w:rsidR="005C158F">
        <w:rPr>
          <w:rFonts w:ascii="Arial" w:hAnsi="Arial" w:cs="Arial"/>
          <w:sz w:val="26"/>
          <w:szCs w:val="26"/>
        </w:rPr>
        <w:t>lega</w:t>
      </w:r>
      <w:r w:rsidR="00CC18CB">
        <w:rPr>
          <w:rFonts w:ascii="Arial" w:hAnsi="Arial" w:cs="Arial"/>
          <w:sz w:val="26"/>
          <w:szCs w:val="26"/>
        </w:rPr>
        <w:t>ción</w:t>
      </w:r>
      <w:r w:rsidR="005C158F">
        <w:rPr>
          <w:rFonts w:ascii="Arial" w:hAnsi="Arial" w:cs="Arial"/>
          <w:sz w:val="26"/>
          <w:szCs w:val="26"/>
        </w:rPr>
        <w:t xml:space="preserve"> </w:t>
      </w:r>
      <w:r>
        <w:rPr>
          <w:rFonts w:ascii="Arial" w:hAnsi="Arial" w:cs="Arial"/>
          <w:sz w:val="26"/>
          <w:szCs w:val="26"/>
        </w:rPr>
        <w:t xml:space="preserve">que realiza en el sentido de que </w:t>
      </w:r>
      <w:r w:rsidR="00BB0379">
        <w:rPr>
          <w:rFonts w:ascii="Arial" w:hAnsi="Arial" w:cs="Arial"/>
          <w:sz w:val="26"/>
          <w:szCs w:val="26"/>
        </w:rPr>
        <w:t>la demandada omitió citar el fund</w:t>
      </w:r>
      <w:r w:rsidR="00CC18CB">
        <w:rPr>
          <w:rFonts w:ascii="Arial" w:hAnsi="Arial" w:cs="Arial"/>
          <w:sz w:val="26"/>
          <w:szCs w:val="26"/>
        </w:rPr>
        <w:t xml:space="preserve">amento legal en el que consten </w:t>
      </w:r>
      <w:r w:rsidR="00BB0379">
        <w:rPr>
          <w:rFonts w:ascii="Arial" w:hAnsi="Arial" w:cs="Arial"/>
          <w:sz w:val="26"/>
          <w:szCs w:val="26"/>
        </w:rPr>
        <w:t>las cantidades en unidades de medida y actuación a cobrar respecto de los derechos de anuncios denominativos, aseo público y capación de protección  civil, porque en los preceptos citados sólo se establece la obligación al pago, pero no la base sobre cuales se impone el cobro</w:t>
      </w:r>
      <w:r w:rsidR="00D248E9">
        <w:rPr>
          <w:rFonts w:ascii="Arial" w:hAnsi="Arial" w:cs="Arial"/>
          <w:sz w:val="26"/>
          <w:szCs w:val="26"/>
        </w:rPr>
        <w:t>, al no establecerse las cantidad mínimas y máximas de cobro; lo que evidencia la falta de razonamiento para determinar multa por la cantidad de $15,614.96</w:t>
      </w:r>
      <w:r w:rsidR="001A051E">
        <w:rPr>
          <w:rFonts w:ascii="Arial" w:hAnsi="Arial" w:cs="Arial"/>
          <w:sz w:val="26"/>
          <w:szCs w:val="26"/>
        </w:rPr>
        <w:t xml:space="preserve"> (quince mil seiscientos catorce con 96/100 M.N.).</w:t>
      </w:r>
    </w:p>
    <w:p w:rsidR="00DD0A94" w:rsidRDefault="00C66172" w:rsidP="001A051E">
      <w:pPr>
        <w:pStyle w:val="Sinespaciado"/>
        <w:spacing w:line="360" w:lineRule="auto"/>
        <w:ind w:firstLine="708"/>
        <w:jc w:val="both"/>
        <w:rPr>
          <w:rFonts w:ascii="Arial" w:hAnsi="Arial" w:cs="Arial"/>
          <w:sz w:val="26"/>
          <w:szCs w:val="26"/>
        </w:rPr>
      </w:pPr>
      <w:r>
        <w:rPr>
          <w:rFonts w:ascii="Arial" w:hAnsi="Arial" w:cs="Arial"/>
          <w:sz w:val="26"/>
          <w:szCs w:val="26"/>
        </w:rPr>
        <w:t xml:space="preserve">En efecto del análisis integral del acto impugnado crédito fiscal con número de folio </w:t>
      </w:r>
      <w:r w:rsidR="00CA3BD3">
        <w:rPr>
          <w:rFonts w:ascii="Arial" w:hAnsi="Arial" w:cs="Arial"/>
          <w:sz w:val="26"/>
          <w:szCs w:val="26"/>
        </w:rPr>
        <w:t>**********</w:t>
      </w:r>
      <w:r>
        <w:rPr>
          <w:rFonts w:ascii="Arial" w:hAnsi="Arial" w:cs="Arial"/>
          <w:sz w:val="26"/>
          <w:szCs w:val="26"/>
        </w:rPr>
        <w:t xml:space="preserve"> de 11 once de septiembre de 2017 dos mil diecisiete, </w:t>
      </w:r>
      <w:r w:rsidR="00655D00">
        <w:rPr>
          <w:rFonts w:ascii="Arial" w:hAnsi="Arial" w:cs="Arial"/>
          <w:sz w:val="26"/>
          <w:szCs w:val="26"/>
        </w:rPr>
        <w:t>al que se le concede pleno valor probatorio conforme lo dispuesto por el artículo 173 fracción I</w:t>
      </w:r>
      <w:r w:rsidR="00655D00">
        <w:rPr>
          <w:rStyle w:val="Refdenotaalpie"/>
          <w:rFonts w:ascii="Arial" w:hAnsi="Arial" w:cs="Arial"/>
          <w:sz w:val="26"/>
          <w:szCs w:val="26"/>
        </w:rPr>
        <w:footnoteReference w:id="2"/>
      </w:r>
      <w:r w:rsidR="00655D00">
        <w:rPr>
          <w:rFonts w:ascii="Arial" w:hAnsi="Arial" w:cs="Arial"/>
          <w:sz w:val="26"/>
          <w:szCs w:val="26"/>
        </w:rPr>
        <w:t xml:space="preserve"> de la Ley de Justicia Administrativa para el Estado de Oaxaca, por ser un documento emitido por autoridad en ejercicio de sus funciones; </w:t>
      </w:r>
      <w:r>
        <w:rPr>
          <w:rFonts w:ascii="Arial" w:hAnsi="Arial" w:cs="Arial"/>
          <w:sz w:val="26"/>
          <w:szCs w:val="26"/>
        </w:rPr>
        <w:t xml:space="preserve">se advierte que la demandada cita diversos artículos con los que sustenta sus facultades para emitir el acto, así como para requerir el pago de las contribuciones que ahí se anuncian; sin embargo, es omisa en citar aquellos preceptos legales que establezcan las cantidades que corresponden aplicar ante la </w:t>
      </w:r>
      <w:r w:rsidR="00655D00">
        <w:rPr>
          <w:rFonts w:ascii="Arial" w:hAnsi="Arial" w:cs="Arial"/>
          <w:sz w:val="26"/>
          <w:szCs w:val="26"/>
        </w:rPr>
        <w:t>olvido</w:t>
      </w:r>
      <w:r>
        <w:rPr>
          <w:rFonts w:ascii="Arial" w:hAnsi="Arial" w:cs="Arial"/>
          <w:sz w:val="26"/>
          <w:szCs w:val="26"/>
        </w:rPr>
        <w:t xml:space="preserve"> cometid</w:t>
      </w:r>
      <w:r w:rsidR="00655D00">
        <w:rPr>
          <w:rFonts w:ascii="Arial" w:hAnsi="Arial" w:cs="Arial"/>
          <w:sz w:val="26"/>
          <w:szCs w:val="26"/>
        </w:rPr>
        <w:t>o</w:t>
      </w:r>
      <w:r>
        <w:rPr>
          <w:rFonts w:ascii="Arial" w:hAnsi="Arial" w:cs="Arial"/>
          <w:sz w:val="26"/>
          <w:szCs w:val="26"/>
        </w:rPr>
        <w:t xml:space="preserve">, y más </w:t>
      </w:r>
      <w:r w:rsidR="00655D00">
        <w:rPr>
          <w:rFonts w:ascii="Arial" w:hAnsi="Arial" w:cs="Arial"/>
          <w:sz w:val="26"/>
          <w:szCs w:val="26"/>
        </w:rPr>
        <w:t>aún</w:t>
      </w:r>
      <w:r>
        <w:rPr>
          <w:rFonts w:ascii="Arial" w:hAnsi="Arial" w:cs="Arial"/>
          <w:sz w:val="26"/>
          <w:szCs w:val="26"/>
        </w:rPr>
        <w:t xml:space="preserve"> </w:t>
      </w:r>
      <w:r w:rsidR="00655D00">
        <w:rPr>
          <w:rFonts w:ascii="Arial" w:hAnsi="Arial" w:cs="Arial"/>
          <w:sz w:val="26"/>
          <w:szCs w:val="26"/>
        </w:rPr>
        <w:t>excluye</w:t>
      </w:r>
      <w:r>
        <w:rPr>
          <w:rFonts w:ascii="Arial" w:hAnsi="Arial" w:cs="Arial"/>
          <w:sz w:val="26"/>
          <w:szCs w:val="26"/>
        </w:rPr>
        <w:t xml:space="preserve"> exponer el razonamiento, por el que se allegó para determinar la cantidad final que impuso</w:t>
      </w:r>
      <w:r w:rsidR="00655D00">
        <w:rPr>
          <w:rFonts w:ascii="Arial" w:hAnsi="Arial" w:cs="Arial"/>
          <w:sz w:val="26"/>
          <w:szCs w:val="26"/>
        </w:rPr>
        <w:t>;</w:t>
      </w:r>
      <w:r>
        <w:rPr>
          <w:rFonts w:ascii="Arial" w:hAnsi="Arial" w:cs="Arial"/>
          <w:sz w:val="26"/>
          <w:szCs w:val="26"/>
        </w:rPr>
        <w:t xml:space="preserve"> esto es, determina una cantidad, s</w:t>
      </w:r>
      <w:r w:rsidR="00CC18CB">
        <w:rPr>
          <w:rFonts w:ascii="Arial" w:hAnsi="Arial" w:cs="Arial"/>
          <w:sz w:val="26"/>
          <w:szCs w:val="26"/>
        </w:rPr>
        <w:t>in</w:t>
      </w:r>
      <w:r w:rsidR="00655D00">
        <w:rPr>
          <w:rFonts w:ascii="Arial" w:hAnsi="Arial" w:cs="Arial"/>
          <w:sz w:val="26"/>
          <w:szCs w:val="26"/>
        </w:rPr>
        <w:t xml:space="preserve"> realizar la cuantificación, </w:t>
      </w:r>
      <w:r>
        <w:rPr>
          <w:rFonts w:ascii="Arial" w:hAnsi="Arial" w:cs="Arial"/>
          <w:sz w:val="26"/>
          <w:szCs w:val="26"/>
        </w:rPr>
        <w:t xml:space="preserve">ni citar los preceptos legales y razonamiento respectos con los que sustente su determinación fiscal, pues únicamente se concreta a </w:t>
      </w:r>
      <w:r w:rsidR="001F1AC5">
        <w:rPr>
          <w:rFonts w:ascii="Arial" w:hAnsi="Arial" w:cs="Arial"/>
          <w:sz w:val="26"/>
          <w:szCs w:val="26"/>
        </w:rPr>
        <w:t xml:space="preserve">realizar fijar el importe de la multa, sumado a lo que llama suerte principal, recargaos y gastos de ejecución, determinando así un total, pero sin realizar un razonamiento de cómo es que finalizó en cada una de las cantidades ahí plasmadas y en base a que las calculo; en definitiva, omite </w:t>
      </w:r>
      <w:r w:rsidR="00DD0A94">
        <w:rPr>
          <w:rFonts w:ascii="Arial" w:hAnsi="Arial" w:cs="Arial"/>
          <w:sz w:val="26"/>
          <w:szCs w:val="26"/>
        </w:rPr>
        <w:t>exponer las razones, motivos y circunstancias especiales que tom</w:t>
      </w:r>
      <w:r w:rsidR="001F1AC5">
        <w:rPr>
          <w:rFonts w:ascii="Arial" w:hAnsi="Arial" w:cs="Arial"/>
          <w:sz w:val="26"/>
          <w:szCs w:val="26"/>
        </w:rPr>
        <w:t xml:space="preserve">ó </w:t>
      </w:r>
      <w:r w:rsidR="00DD0A94">
        <w:rPr>
          <w:rFonts w:ascii="Arial" w:hAnsi="Arial" w:cs="Arial"/>
          <w:sz w:val="26"/>
          <w:szCs w:val="26"/>
        </w:rPr>
        <w:t xml:space="preserve">en consideración para determinar </w:t>
      </w:r>
      <w:r w:rsidR="001F1AC5">
        <w:rPr>
          <w:rFonts w:ascii="Arial" w:hAnsi="Arial" w:cs="Arial"/>
          <w:sz w:val="26"/>
          <w:szCs w:val="26"/>
        </w:rPr>
        <w:t>el importe total de la determinación del crédito fiscal</w:t>
      </w:r>
      <w:r w:rsidR="008B1416">
        <w:rPr>
          <w:rFonts w:ascii="Arial" w:hAnsi="Arial" w:cs="Arial"/>
          <w:sz w:val="26"/>
          <w:szCs w:val="26"/>
        </w:rPr>
        <w:t>.</w:t>
      </w:r>
    </w:p>
    <w:p w:rsidR="005C158F" w:rsidRPr="00D10D8B" w:rsidRDefault="005C158F" w:rsidP="001A051E">
      <w:pPr>
        <w:tabs>
          <w:tab w:val="left" w:pos="9072"/>
        </w:tabs>
        <w:autoSpaceDE w:val="0"/>
        <w:autoSpaceDN w:val="0"/>
        <w:adjustRightInd w:val="0"/>
        <w:spacing w:line="360" w:lineRule="auto"/>
        <w:ind w:right="-283" w:firstLine="709"/>
        <w:jc w:val="both"/>
        <w:rPr>
          <w:rFonts w:ascii="Arial" w:hAnsi="Arial" w:cs="Arial"/>
          <w:bCs/>
          <w:sz w:val="26"/>
          <w:szCs w:val="26"/>
          <w:lang w:val="es-ES"/>
        </w:rPr>
      </w:pPr>
      <w:r w:rsidRPr="00D10D8B">
        <w:rPr>
          <w:rFonts w:ascii="Arial" w:hAnsi="Arial" w:cs="Arial"/>
          <w:bCs/>
          <w:sz w:val="26"/>
          <w:szCs w:val="26"/>
          <w:lang w:val="es-ES"/>
        </w:rPr>
        <w:t xml:space="preserve">Lo anterior encuentra apoyo en la Jurisprudencia sustentada por  el Segundo Tribunal Colegiado del Sexto Circuito, que aparece publicada en la página 43 de la Gaceta del Semanario Judicial de la Federación, Tomo 64, Abril de 1993, Octava Época, Materia Administrativa, bajo el rubro y texto siguientes:  </w:t>
      </w:r>
    </w:p>
    <w:p w:rsidR="005C158F" w:rsidRPr="00D10D8B" w:rsidRDefault="00CA3BD3" w:rsidP="005C158F">
      <w:pPr>
        <w:tabs>
          <w:tab w:val="left" w:pos="8222"/>
        </w:tabs>
        <w:autoSpaceDE w:val="0"/>
        <w:autoSpaceDN w:val="0"/>
        <w:adjustRightInd w:val="0"/>
        <w:spacing w:before="240" w:line="360" w:lineRule="auto"/>
        <w:ind w:left="1134" w:right="616"/>
        <w:jc w:val="both"/>
        <w:rPr>
          <w:rFonts w:ascii="Arial" w:hAnsi="Arial" w:cs="Arial"/>
          <w:bCs/>
          <w:sz w:val="26"/>
          <w:szCs w:val="26"/>
          <w:lang w:val="es-ES"/>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245122BF" wp14:editId="57AEB94D">
                <wp:simplePos x="0" y="0"/>
                <wp:positionH relativeFrom="column">
                  <wp:posOffset>-843148</wp:posOffset>
                </wp:positionH>
                <wp:positionV relativeFrom="paragraph">
                  <wp:posOffset>1242175</wp:posOffset>
                </wp:positionV>
                <wp:extent cx="1104900" cy="949960"/>
                <wp:effectExtent l="0" t="0" r="19050" b="2159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122BF" id="Cuadro de texto 5" o:spid="_x0000_s1030" type="#_x0000_t202" style="position:absolute;left:0;text-align:left;margin-left:-66.4pt;margin-top:97.8pt;width:87pt;height:7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m7ybQ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" fillcolor="window" strokeweight=".5pt">
                <v:path arrowok="t"/>
                <v:textbo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5C158F" w:rsidRPr="006D5318">
        <w:rPr>
          <w:rFonts w:ascii="Arial" w:hAnsi="Arial" w:cs="Arial"/>
          <w:bCs/>
          <w:sz w:val="26"/>
          <w:szCs w:val="26"/>
          <w:lang w:val="es-ES"/>
        </w:rPr>
        <w:t>“</w:t>
      </w:r>
      <w:r w:rsidR="0093341C">
        <w:rPr>
          <w:rFonts w:ascii="Arial" w:hAnsi="Arial" w:cs="Arial"/>
          <w:b/>
          <w:bCs/>
          <w:i/>
          <w:lang w:val="es-ES"/>
        </w:rPr>
        <w:t>FUNDAMENTACIÓN Y MOTIVACIÓ</w:t>
      </w:r>
      <w:r w:rsidR="005C158F" w:rsidRPr="00DA7AB7">
        <w:rPr>
          <w:rFonts w:ascii="Arial" w:hAnsi="Arial" w:cs="Arial"/>
          <w:b/>
          <w:bCs/>
          <w:i/>
          <w:lang w:val="es-ES"/>
        </w:rPr>
        <w:t>N DE LOS ACTOS ADMINISTRATIVOS</w:t>
      </w:r>
      <w:r w:rsidR="005C158F" w:rsidRPr="00DA7AB7">
        <w:rPr>
          <w:rFonts w:ascii="Arial" w:hAnsi="Arial" w:cs="Arial"/>
          <w:bCs/>
          <w:i/>
          <w:sz w:val="26"/>
          <w:szCs w:val="26"/>
          <w:lang w:val="es-ES"/>
        </w:rPr>
        <w:t xml:space="preserve">. </w:t>
      </w:r>
      <w:r w:rsidR="005C158F" w:rsidRPr="00DA7AB7">
        <w:rPr>
          <w:rFonts w:ascii="Arial" w:hAnsi="Arial" w:cs="Arial"/>
          <w:bCs/>
          <w:i/>
          <w:sz w:val="24"/>
          <w:szCs w:val="24"/>
          <w:lang w:val="es-ES"/>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w:t>
      </w:r>
      <w:r w:rsidR="00993F51">
        <w:rPr>
          <w:rFonts w:ascii="Arial" w:hAnsi="Arial" w:cs="Arial"/>
          <w:bCs/>
          <w:i/>
          <w:sz w:val="24"/>
          <w:szCs w:val="24"/>
          <w:lang w:val="es-ES"/>
        </w:rPr>
        <w:t>.</w:t>
      </w:r>
      <w:r w:rsidR="005C158F" w:rsidRPr="00DA7AB7">
        <w:rPr>
          <w:rFonts w:ascii="Arial" w:hAnsi="Arial" w:cs="Arial"/>
          <w:bCs/>
          <w:i/>
          <w:sz w:val="24"/>
          <w:szCs w:val="24"/>
          <w:lang w:val="es-ES"/>
        </w:rPr>
        <w:t>cisos, fracciones y preceptos aplicables, y b).- Los cuerpos legales, y preceptos que otorgan competencia o facultades a las autoridades para emitir el acto en agravio del gobernado.</w:t>
      </w:r>
      <w:r w:rsidR="005C158F">
        <w:rPr>
          <w:rFonts w:ascii="Arial" w:hAnsi="Arial" w:cs="Arial"/>
          <w:bCs/>
          <w:sz w:val="26"/>
          <w:szCs w:val="26"/>
          <w:lang w:val="es-ES"/>
        </w:rPr>
        <w:t>”</w:t>
      </w:r>
      <w:r w:rsidR="005C158F" w:rsidRPr="00D10D8B">
        <w:rPr>
          <w:rFonts w:ascii="Arial" w:hAnsi="Arial" w:cs="Arial"/>
          <w:bCs/>
          <w:sz w:val="26"/>
          <w:szCs w:val="26"/>
          <w:lang w:val="es-ES"/>
        </w:rPr>
        <w:t xml:space="preserve"> </w:t>
      </w:r>
    </w:p>
    <w:p w:rsidR="005C158F" w:rsidRPr="0093341C" w:rsidRDefault="005C158F" w:rsidP="001A051E">
      <w:pPr>
        <w:pStyle w:val="Sinespaciado"/>
        <w:spacing w:line="360" w:lineRule="auto"/>
        <w:ind w:firstLine="708"/>
        <w:jc w:val="both"/>
        <w:rPr>
          <w:rFonts w:ascii="Arial" w:hAnsi="Arial" w:cs="Arial"/>
          <w:bCs/>
          <w:sz w:val="26"/>
          <w:szCs w:val="26"/>
          <w:lang w:val="es-ES"/>
        </w:rPr>
      </w:pPr>
      <w:r>
        <w:rPr>
          <w:rFonts w:ascii="Arial" w:hAnsi="Arial" w:cs="Arial"/>
          <w:sz w:val="26"/>
          <w:szCs w:val="26"/>
        </w:rPr>
        <w:t xml:space="preserve">Lo anterior evidencia que la demandada incumplió con la obligación que tiene de fundar </w:t>
      </w:r>
      <w:r w:rsidR="008B1416">
        <w:rPr>
          <w:rFonts w:ascii="Arial" w:hAnsi="Arial" w:cs="Arial"/>
          <w:sz w:val="26"/>
          <w:szCs w:val="26"/>
        </w:rPr>
        <w:t xml:space="preserve">y motivar </w:t>
      </w:r>
      <w:r>
        <w:rPr>
          <w:rFonts w:ascii="Arial" w:hAnsi="Arial" w:cs="Arial"/>
          <w:sz w:val="26"/>
          <w:szCs w:val="26"/>
        </w:rPr>
        <w:t xml:space="preserve">su acto, pues omite citar los preceptos legales </w:t>
      </w:r>
      <w:r w:rsidR="001F1AC5">
        <w:rPr>
          <w:rFonts w:ascii="Arial" w:hAnsi="Arial" w:cs="Arial"/>
          <w:sz w:val="26"/>
          <w:szCs w:val="26"/>
        </w:rPr>
        <w:t>y razonamiento respecto para determinar el importe final del crédito fiscal</w:t>
      </w:r>
      <w:r>
        <w:rPr>
          <w:rFonts w:ascii="Arial" w:hAnsi="Arial" w:cs="Arial"/>
          <w:sz w:val="26"/>
          <w:szCs w:val="26"/>
        </w:rPr>
        <w:t>, transgrediendo con ello</w:t>
      </w:r>
      <w:r w:rsidR="00655D00">
        <w:rPr>
          <w:rFonts w:ascii="Arial" w:hAnsi="Arial" w:cs="Arial"/>
          <w:sz w:val="26"/>
          <w:szCs w:val="26"/>
        </w:rPr>
        <w:t xml:space="preserve">, lo dispuesto por el artículo </w:t>
      </w:r>
      <w:r>
        <w:rPr>
          <w:rFonts w:ascii="Arial" w:hAnsi="Arial" w:cs="Arial"/>
          <w:sz w:val="26"/>
          <w:szCs w:val="26"/>
        </w:rPr>
        <w:t>7 fracción V</w:t>
      </w:r>
      <w:r>
        <w:rPr>
          <w:rStyle w:val="Refdenotaalpie"/>
          <w:rFonts w:ascii="Arial" w:hAnsi="Arial" w:cs="Arial"/>
          <w:sz w:val="26"/>
          <w:szCs w:val="26"/>
        </w:rPr>
        <w:footnoteReference w:id="3"/>
      </w:r>
      <w:r>
        <w:rPr>
          <w:rFonts w:ascii="Arial" w:hAnsi="Arial" w:cs="Arial"/>
          <w:sz w:val="26"/>
          <w:szCs w:val="26"/>
        </w:rPr>
        <w:t xml:space="preserve"> de la Ley de Justicia Administrativa para el Estado de Oaxaca; y con ello su </w:t>
      </w:r>
      <w:r w:rsidRPr="00D10D8B">
        <w:rPr>
          <w:rFonts w:ascii="Arial" w:hAnsi="Arial" w:cs="Arial"/>
          <w:bCs/>
          <w:sz w:val="26"/>
          <w:szCs w:val="26"/>
          <w:lang w:val="es-ES"/>
        </w:rPr>
        <w:t xml:space="preserve">validez, en ese sentido, resulta procedente declarar la </w:t>
      </w:r>
      <w:r w:rsidRPr="006D5318">
        <w:rPr>
          <w:rFonts w:ascii="Arial" w:hAnsi="Arial" w:cs="Arial"/>
          <w:b/>
          <w:bCs/>
          <w:sz w:val="26"/>
          <w:szCs w:val="26"/>
          <w:lang w:val="es-ES"/>
        </w:rPr>
        <w:t>nulidad lisa y llana</w:t>
      </w:r>
      <w:r w:rsidRPr="00D10D8B">
        <w:rPr>
          <w:rFonts w:ascii="Arial" w:hAnsi="Arial" w:cs="Arial"/>
          <w:bCs/>
          <w:sz w:val="26"/>
          <w:szCs w:val="26"/>
          <w:lang w:val="es-ES"/>
        </w:rPr>
        <w:t xml:space="preserve"> del</w:t>
      </w:r>
      <w:r w:rsidR="001F1AC5">
        <w:rPr>
          <w:rFonts w:ascii="Arial" w:hAnsi="Arial" w:cs="Arial"/>
          <w:bCs/>
          <w:sz w:val="26"/>
          <w:szCs w:val="26"/>
          <w:lang w:val="es-ES"/>
        </w:rPr>
        <w:t xml:space="preserve"> crédito fiscal </w:t>
      </w:r>
      <w:r>
        <w:rPr>
          <w:rFonts w:ascii="Arial" w:hAnsi="Arial" w:cs="Arial"/>
          <w:bCs/>
          <w:sz w:val="26"/>
          <w:szCs w:val="26"/>
          <w:lang w:val="es-ES"/>
        </w:rPr>
        <w:t xml:space="preserve">de </w:t>
      </w:r>
      <w:r w:rsidR="001F1AC5">
        <w:rPr>
          <w:rFonts w:ascii="Arial" w:hAnsi="Arial" w:cs="Arial"/>
          <w:bCs/>
          <w:sz w:val="26"/>
          <w:szCs w:val="26"/>
          <w:lang w:val="es-ES"/>
        </w:rPr>
        <w:t>11 once de septiembre de 2017 dos mil diecisiete</w:t>
      </w:r>
      <w:r>
        <w:rPr>
          <w:rFonts w:ascii="Arial" w:hAnsi="Arial" w:cs="Arial"/>
          <w:bCs/>
          <w:sz w:val="26"/>
          <w:szCs w:val="26"/>
          <w:lang w:val="es-ES"/>
        </w:rPr>
        <w:t>, por el que la demandada impus</w:t>
      </w:r>
      <w:r w:rsidR="001F1AC5">
        <w:rPr>
          <w:rFonts w:ascii="Arial" w:hAnsi="Arial" w:cs="Arial"/>
          <w:bCs/>
          <w:sz w:val="26"/>
          <w:szCs w:val="26"/>
          <w:lang w:val="es-ES"/>
        </w:rPr>
        <w:t>o</w:t>
      </w:r>
      <w:r>
        <w:rPr>
          <w:rFonts w:ascii="Arial" w:hAnsi="Arial" w:cs="Arial"/>
          <w:bCs/>
          <w:sz w:val="26"/>
          <w:szCs w:val="26"/>
          <w:lang w:val="es-ES"/>
        </w:rPr>
        <w:t xml:space="preserve"> multa al actor</w:t>
      </w:r>
      <w:r w:rsidR="001F1AC5">
        <w:rPr>
          <w:rFonts w:ascii="Arial" w:hAnsi="Arial" w:cs="Arial"/>
          <w:bCs/>
          <w:sz w:val="26"/>
          <w:szCs w:val="26"/>
          <w:lang w:val="es-ES"/>
        </w:rPr>
        <w:t xml:space="preserve"> por la cantidad de $41,837.60</w:t>
      </w:r>
      <w:r w:rsidR="001A051E">
        <w:rPr>
          <w:rFonts w:ascii="Arial" w:hAnsi="Arial" w:cs="Arial"/>
          <w:bCs/>
          <w:sz w:val="26"/>
          <w:szCs w:val="26"/>
          <w:lang w:val="es-ES"/>
        </w:rPr>
        <w:t xml:space="preserve"> (cuarenta y un mil ochocientos treinta y siete 60/100 M.N.).</w:t>
      </w:r>
    </w:p>
    <w:p w:rsidR="005C158F" w:rsidRPr="00D10D8B" w:rsidRDefault="005C158F" w:rsidP="001A051E">
      <w:pPr>
        <w:autoSpaceDE w:val="0"/>
        <w:autoSpaceDN w:val="0"/>
        <w:adjustRightInd w:val="0"/>
        <w:spacing w:line="360" w:lineRule="auto"/>
        <w:ind w:right="283"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fue suficiente para declarar la nulidad del acto impugnado, pre</w:t>
      </w:r>
      <w:r>
        <w:rPr>
          <w:rFonts w:ascii="Arial" w:hAnsi="Arial" w:cs="Arial"/>
          <w:bCs/>
          <w:sz w:val="26"/>
          <w:szCs w:val="26"/>
          <w:lang w:val="es-ES"/>
        </w:rPr>
        <w:t>tensión principal del actor.</w:t>
      </w:r>
    </w:p>
    <w:p w:rsidR="005C158F" w:rsidRPr="00E643DF" w:rsidRDefault="005C158F" w:rsidP="005C158F">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t>Al respecto es aplicable la Jurisprudencia 1.2°.AJ./23 del Segundo Tribunal Colegiado  en materia Administrativa del Primer Circuito, publicada en el semanario Judicial de la Federación, del mes de agosto de 1999, página 647, que establece:</w:t>
      </w:r>
    </w:p>
    <w:p w:rsidR="005C158F" w:rsidRPr="00D10D8B" w:rsidRDefault="00CA3BD3" w:rsidP="005C158F">
      <w:pPr>
        <w:autoSpaceDE w:val="0"/>
        <w:autoSpaceDN w:val="0"/>
        <w:adjustRightInd w:val="0"/>
        <w:spacing w:before="240" w:line="360" w:lineRule="auto"/>
        <w:ind w:left="1134" w:right="616"/>
        <w:jc w:val="both"/>
        <w:rPr>
          <w:rFonts w:ascii="Arial" w:hAnsi="Arial" w:cs="Arial"/>
          <w:bCs/>
          <w:sz w:val="26"/>
          <w:szCs w:val="26"/>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3AB6B60B" wp14:editId="0E7285B6">
                <wp:simplePos x="0" y="0"/>
                <wp:positionH relativeFrom="column">
                  <wp:posOffset>-641267</wp:posOffset>
                </wp:positionH>
                <wp:positionV relativeFrom="paragraph">
                  <wp:posOffset>1374965</wp:posOffset>
                </wp:positionV>
                <wp:extent cx="1104900" cy="949960"/>
                <wp:effectExtent l="0" t="0" r="19050" b="2159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6B60B" id="Cuadro de texto 6" o:spid="_x0000_s1031" type="#_x0000_t202" style="position:absolute;left:0;text-align:left;margin-left:-50.5pt;margin-top:108.25pt;width:87pt;height:7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fpbA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" fillcolor="window" strokeweight=".5pt">
                <v:path arrowok="t"/>
                <v:textbo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5C158F" w:rsidRPr="00E643DF">
        <w:rPr>
          <w:rFonts w:ascii="Arial" w:hAnsi="Arial" w:cs="Arial"/>
          <w:bCs/>
          <w:sz w:val="26"/>
          <w:szCs w:val="26"/>
        </w:rPr>
        <w:t>“</w:t>
      </w:r>
      <w:r w:rsidR="0093341C">
        <w:rPr>
          <w:rFonts w:ascii="Arial" w:hAnsi="Arial" w:cs="Arial"/>
          <w:b/>
          <w:bCs/>
          <w:i/>
        </w:rPr>
        <w:t>CONCEPTOS DE ANULACIÓ</w:t>
      </w:r>
      <w:r w:rsidR="005C158F" w:rsidRPr="00DA7AB7">
        <w:rPr>
          <w:rFonts w:ascii="Arial" w:hAnsi="Arial" w:cs="Arial"/>
          <w:b/>
          <w:bCs/>
          <w:i/>
        </w:rPr>
        <w:t>N. LA EXIGENCIA DE EXAMINARLOS EXHAUSTIVAMENTE DEBE PONDERARSE A LA LUZ DE CADA CONTROVERSIA EN PARTICULAR</w:t>
      </w:r>
      <w:r w:rsidR="005C158F" w:rsidRPr="00DA7AB7">
        <w:rPr>
          <w:rFonts w:ascii="Arial" w:hAnsi="Arial" w:cs="Arial"/>
          <w:bCs/>
          <w:i/>
          <w:sz w:val="26"/>
          <w:szCs w:val="26"/>
        </w:rPr>
        <w:t xml:space="preserve">. </w:t>
      </w:r>
      <w:r w:rsidR="005C158F"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005C158F" w:rsidRPr="00E643DF">
        <w:rPr>
          <w:rFonts w:ascii="Arial" w:hAnsi="Arial" w:cs="Arial"/>
          <w:bCs/>
          <w:sz w:val="26"/>
          <w:szCs w:val="26"/>
        </w:rPr>
        <w:t>”</w:t>
      </w:r>
    </w:p>
    <w:p w:rsidR="00550C05" w:rsidRPr="009B59DB" w:rsidRDefault="00550C05" w:rsidP="00550C05">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sidR="00655D00">
        <w:rPr>
          <w:rFonts w:ascii="Arial" w:hAnsi="Arial" w:cs="Arial"/>
          <w:sz w:val="26"/>
          <w:szCs w:val="26"/>
        </w:rPr>
        <w:t>177</w:t>
      </w:r>
      <w:r w:rsidRPr="009B59DB">
        <w:rPr>
          <w:rFonts w:ascii="Arial" w:hAnsi="Arial" w:cs="Arial"/>
          <w:sz w:val="26"/>
          <w:szCs w:val="26"/>
        </w:rPr>
        <w:t xml:space="preserve">, </w:t>
      </w:r>
      <w:r w:rsidR="00655D00">
        <w:rPr>
          <w:rFonts w:ascii="Arial" w:hAnsi="Arial" w:cs="Arial"/>
          <w:sz w:val="26"/>
          <w:szCs w:val="26"/>
        </w:rPr>
        <w:t>178</w:t>
      </w:r>
      <w:r w:rsidRPr="009B59DB">
        <w:rPr>
          <w:rFonts w:ascii="Arial" w:hAnsi="Arial" w:cs="Arial"/>
          <w:sz w:val="26"/>
          <w:szCs w:val="26"/>
        </w:rPr>
        <w:t xml:space="preserve"> fracción II y </w:t>
      </w:r>
      <w:r w:rsidR="00655D00">
        <w:rPr>
          <w:rFonts w:ascii="Arial" w:hAnsi="Arial" w:cs="Arial"/>
          <w:sz w:val="26"/>
          <w:szCs w:val="26"/>
        </w:rPr>
        <w:t>179</w:t>
      </w:r>
      <w:r w:rsidRPr="009B59DB">
        <w:rPr>
          <w:rFonts w:ascii="Arial" w:hAnsi="Arial" w:cs="Arial"/>
          <w:sz w:val="26"/>
          <w:szCs w:val="26"/>
        </w:rPr>
        <w:t xml:space="preserve"> de Ley de Justicia Administrativa para el Estado de Oaxaca, se; - - - - </w:t>
      </w:r>
      <w:r w:rsidR="0093341C">
        <w:rPr>
          <w:rFonts w:ascii="Arial" w:hAnsi="Arial" w:cs="Arial"/>
          <w:sz w:val="26"/>
          <w:szCs w:val="26"/>
        </w:rPr>
        <w:t xml:space="preserve">- - - </w:t>
      </w:r>
    </w:p>
    <w:p w:rsidR="00550C05" w:rsidRPr="009B59DB" w:rsidRDefault="00550C05" w:rsidP="00550C05">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550C05" w:rsidRPr="009B59DB" w:rsidRDefault="00550C05" w:rsidP="00550C05">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Sexta 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r w:rsidR="0093341C">
        <w:rPr>
          <w:rFonts w:ascii="Arial" w:hAnsi="Arial" w:cs="Arial"/>
          <w:sz w:val="26"/>
          <w:szCs w:val="26"/>
        </w:rPr>
        <w:t xml:space="preserve">- </w:t>
      </w:r>
    </w:p>
    <w:p w:rsidR="0093341C" w:rsidRDefault="00550C05" w:rsidP="0093341C">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 xml:space="preserve">del </w:t>
      </w:r>
      <w:r w:rsidR="001F1AC5">
        <w:rPr>
          <w:rFonts w:ascii="Arial" w:hAnsi="Arial" w:cs="Arial"/>
          <w:sz w:val="26"/>
          <w:szCs w:val="26"/>
        </w:rPr>
        <w:t xml:space="preserve">actor </w:t>
      </w:r>
      <w:r>
        <w:rPr>
          <w:rFonts w:ascii="Arial" w:hAnsi="Arial" w:cs="Arial"/>
          <w:sz w:val="26"/>
          <w:szCs w:val="26"/>
        </w:rPr>
        <w:t>qu</w:t>
      </w:r>
      <w:r w:rsidRPr="009B59DB">
        <w:rPr>
          <w:rFonts w:ascii="Arial" w:hAnsi="Arial" w:cs="Arial"/>
          <w:sz w:val="26"/>
          <w:szCs w:val="26"/>
        </w:rPr>
        <w:t>edó acreditada</w:t>
      </w:r>
      <w:r>
        <w:rPr>
          <w:rFonts w:ascii="Arial" w:hAnsi="Arial" w:cs="Arial"/>
          <w:sz w:val="26"/>
          <w:szCs w:val="26"/>
        </w:rPr>
        <w:t xml:space="preserve"> en autos</w:t>
      </w:r>
      <w:r w:rsidR="0093341C">
        <w:rPr>
          <w:rFonts w:ascii="Arial" w:hAnsi="Arial" w:cs="Arial"/>
          <w:sz w:val="26"/>
          <w:szCs w:val="26"/>
        </w:rPr>
        <w:t>.- - - - -</w:t>
      </w:r>
    </w:p>
    <w:p w:rsidR="0093341C" w:rsidRDefault="00550C05" w:rsidP="0093341C">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no se sobresee el juicio. </w:t>
      </w:r>
      <w:r w:rsidR="0093341C">
        <w:rPr>
          <w:rFonts w:ascii="Arial" w:hAnsi="Arial" w:cs="Arial"/>
          <w:sz w:val="26"/>
          <w:szCs w:val="26"/>
        </w:rPr>
        <w:t xml:space="preserve">- - - </w:t>
      </w:r>
    </w:p>
    <w:p w:rsidR="00550C05" w:rsidRPr="009B59DB" w:rsidRDefault="00CA3BD3" w:rsidP="0093341C">
      <w:pPr>
        <w:spacing w:before="240" w:after="0" w:line="360" w:lineRule="auto"/>
        <w:ind w:right="49" w:firstLine="567"/>
        <w:jc w:val="both"/>
        <w:rPr>
          <w:rFonts w:ascii="Arial" w:hAnsi="Arial" w:cs="Arial"/>
          <w:sz w:val="26"/>
          <w:szCs w:val="26"/>
        </w:rPr>
      </w:pPr>
      <w:r w:rsidRPr="00CA3BD3">
        <w:rPr>
          <w:rFonts w:ascii="Times New Roman" w:eastAsia="Calibri"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48511085" wp14:editId="68F3A364">
                <wp:simplePos x="0" y="0"/>
                <wp:positionH relativeFrom="column">
                  <wp:posOffset>-1190072</wp:posOffset>
                </wp:positionH>
                <wp:positionV relativeFrom="paragraph">
                  <wp:posOffset>1234918</wp:posOffset>
                </wp:positionV>
                <wp:extent cx="1104900" cy="795647"/>
                <wp:effectExtent l="0" t="0" r="19050" b="2413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95647"/>
                        </a:xfrm>
                        <a:prstGeom prst="rect">
                          <a:avLst/>
                        </a:prstGeom>
                        <a:solidFill>
                          <a:sysClr val="window" lastClr="FFFFFF"/>
                        </a:solidFill>
                        <a:ln w="6350">
                          <a:solidFill>
                            <a:prstClr val="black"/>
                          </a:solidFill>
                        </a:ln>
                        <a:effectLst/>
                      </wps:spPr>
                      <wps:txb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11085" id="Cuadro de texto 7" o:spid="_x0000_s1032" type="#_x0000_t202" style="position:absolute;left:0;text-align:left;margin-left:-93.7pt;margin-top:97.25pt;width:87pt;height:6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" fillcolor="window" strokeweight=".5pt">
                <v:path arrowok="t"/>
                <v:textbox>
                  <w:txbxContent>
                    <w:p w:rsidR="00CA3BD3" w:rsidRDefault="00CA3BD3" w:rsidP="00CA3BD3">
                      <w:pPr>
                        <w:tabs>
                          <w:tab w:val="left" w:pos="1134"/>
                        </w:tabs>
                        <w:jc w:val="both"/>
                        <w:rPr>
                          <w:rFonts w:cs="Calibri"/>
                          <w:sz w:val="17"/>
                          <w:szCs w:val="17"/>
                        </w:rPr>
                      </w:pPr>
                      <w:r>
                        <w:rPr>
                          <w:rFonts w:cs="Calibri"/>
                          <w:sz w:val="17"/>
                          <w:szCs w:val="17"/>
                        </w:rPr>
                        <w:t>Datos personales protegidos por el Art. 116 de la LGTAIP y el artículo 56 de la LTAIPEO.</w:t>
                      </w:r>
                    </w:p>
                  </w:txbxContent>
                </v:textbox>
              </v:shape>
            </w:pict>
          </mc:Fallback>
        </mc:AlternateContent>
      </w:r>
      <w:r w:rsidR="00550C05" w:rsidRPr="009B59DB">
        <w:rPr>
          <w:rFonts w:ascii="Arial" w:hAnsi="Arial" w:cs="Arial"/>
          <w:b/>
          <w:sz w:val="26"/>
          <w:szCs w:val="26"/>
        </w:rPr>
        <w:t xml:space="preserve">CUARTO.- </w:t>
      </w:r>
      <w:r w:rsidR="00550C05" w:rsidRPr="009B59DB">
        <w:rPr>
          <w:rFonts w:ascii="Arial" w:hAnsi="Arial" w:cs="Arial"/>
          <w:sz w:val="26"/>
          <w:szCs w:val="26"/>
        </w:rPr>
        <w:t xml:space="preserve">Se declara la </w:t>
      </w:r>
      <w:r w:rsidR="00550C05" w:rsidRPr="009B59DB">
        <w:rPr>
          <w:rFonts w:ascii="Arial" w:hAnsi="Arial" w:cs="Arial"/>
          <w:b/>
          <w:sz w:val="26"/>
          <w:szCs w:val="26"/>
        </w:rPr>
        <w:t>NULIDAD</w:t>
      </w:r>
      <w:r w:rsidR="00550C05" w:rsidRPr="009B59DB">
        <w:rPr>
          <w:rFonts w:ascii="Arial" w:hAnsi="Arial" w:cs="Arial"/>
          <w:sz w:val="26"/>
          <w:szCs w:val="26"/>
        </w:rPr>
        <w:t xml:space="preserve"> </w:t>
      </w:r>
      <w:r w:rsidR="00550C05" w:rsidRPr="009B59DB">
        <w:rPr>
          <w:rFonts w:ascii="Arial" w:hAnsi="Arial" w:cs="Arial"/>
          <w:b/>
          <w:sz w:val="26"/>
          <w:szCs w:val="26"/>
        </w:rPr>
        <w:t>LISA Y LLANA</w:t>
      </w:r>
      <w:r w:rsidR="00550C05" w:rsidRPr="009B59DB">
        <w:rPr>
          <w:rFonts w:ascii="Arial" w:hAnsi="Arial" w:cs="Arial"/>
          <w:sz w:val="26"/>
          <w:szCs w:val="26"/>
        </w:rPr>
        <w:t xml:space="preserve"> de</w:t>
      </w:r>
      <w:r w:rsidR="001F1AC5">
        <w:rPr>
          <w:rFonts w:ascii="Arial" w:hAnsi="Arial" w:cs="Arial"/>
          <w:sz w:val="26"/>
          <w:szCs w:val="26"/>
        </w:rPr>
        <w:t>l crédito fiscal</w:t>
      </w:r>
      <w:r w:rsidR="001F1AC5" w:rsidRPr="001F1AC5">
        <w:rPr>
          <w:rFonts w:ascii="Arial" w:hAnsi="Arial" w:cs="Arial"/>
          <w:sz w:val="26"/>
          <w:szCs w:val="26"/>
        </w:rPr>
        <w:t xml:space="preserve"> </w:t>
      </w:r>
      <w:r w:rsidR="001F1AC5">
        <w:rPr>
          <w:rFonts w:ascii="Arial" w:hAnsi="Arial" w:cs="Arial"/>
          <w:sz w:val="26"/>
          <w:szCs w:val="26"/>
        </w:rPr>
        <w:t xml:space="preserve">con número de folio </w:t>
      </w:r>
      <w:r>
        <w:rPr>
          <w:rFonts w:ascii="Arial" w:hAnsi="Arial" w:cs="Arial"/>
          <w:sz w:val="26"/>
          <w:szCs w:val="26"/>
        </w:rPr>
        <w:t>**********</w:t>
      </w:r>
      <w:r w:rsidR="001F1AC5">
        <w:rPr>
          <w:rFonts w:ascii="Arial" w:hAnsi="Arial" w:cs="Arial"/>
          <w:sz w:val="26"/>
          <w:szCs w:val="26"/>
        </w:rPr>
        <w:t>, de 11 once de septiembre de 2017 dos</w:t>
      </w:r>
      <w:r w:rsidR="00872279">
        <w:rPr>
          <w:rFonts w:ascii="Arial" w:hAnsi="Arial" w:cs="Arial"/>
          <w:sz w:val="26"/>
          <w:szCs w:val="26"/>
        </w:rPr>
        <w:t xml:space="preserve"> mil diecisiete, emitida por</w:t>
      </w:r>
      <w:r w:rsidR="001F1AC5">
        <w:rPr>
          <w:rFonts w:ascii="Arial" w:hAnsi="Arial" w:cs="Arial"/>
          <w:sz w:val="26"/>
          <w:szCs w:val="26"/>
        </w:rPr>
        <w:t xml:space="preserve"> la Jefa de la Unidad de Recaudación Municipal del Municipio de Oaxaca de Juárez, Oaxaca</w:t>
      </w:r>
      <w:r w:rsidR="00550C05">
        <w:rPr>
          <w:rFonts w:ascii="Arial" w:hAnsi="Arial" w:cs="Arial"/>
          <w:sz w:val="26"/>
          <w:szCs w:val="26"/>
        </w:rPr>
        <w:t>,</w:t>
      </w:r>
      <w:r w:rsidR="00550C05" w:rsidRPr="009B59DB">
        <w:rPr>
          <w:rFonts w:ascii="Arial" w:hAnsi="Arial" w:cs="Arial"/>
          <w:sz w:val="26"/>
          <w:szCs w:val="26"/>
        </w:rPr>
        <w:t xml:space="preserve"> </w:t>
      </w:r>
      <w:r w:rsidR="00550C05">
        <w:rPr>
          <w:rFonts w:ascii="Arial" w:hAnsi="Arial" w:cs="Arial"/>
          <w:sz w:val="26"/>
          <w:szCs w:val="26"/>
        </w:rPr>
        <w:t>como quedó precisado en el considerando que antecede</w:t>
      </w:r>
      <w:r w:rsidR="00550C05" w:rsidRPr="00041FAC">
        <w:rPr>
          <w:rFonts w:ascii="Arial" w:hAnsi="Arial" w:cs="Arial"/>
          <w:sz w:val="26"/>
          <w:szCs w:val="26"/>
        </w:rPr>
        <w:t>.</w:t>
      </w:r>
      <w:r w:rsidR="00550C05" w:rsidRPr="009B59DB">
        <w:rPr>
          <w:rFonts w:ascii="Arial" w:hAnsi="Arial" w:cs="Arial"/>
          <w:sz w:val="26"/>
          <w:szCs w:val="26"/>
        </w:rPr>
        <w:t xml:space="preserve">- - - - - - - </w:t>
      </w:r>
      <w:r w:rsidR="001F1AC5">
        <w:rPr>
          <w:rFonts w:ascii="Arial" w:hAnsi="Arial" w:cs="Arial"/>
          <w:sz w:val="26"/>
          <w:szCs w:val="26"/>
        </w:rPr>
        <w:t xml:space="preserve">- - - - - - - - - - - </w:t>
      </w:r>
      <w:r w:rsidR="0093341C">
        <w:rPr>
          <w:rFonts w:ascii="Arial" w:hAnsi="Arial" w:cs="Arial"/>
          <w:sz w:val="26"/>
          <w:szCs w:val="26"/>
        </w:rPr>
        <w:t>- - - - - - - - - - - - - -</w:t>
      </w:r>
      <w:r w:rsidR="00872279">
        <w:rPr>
          <w:rFonts w:ascii="Arial" w:hAnsi="Arial" w:cs="Arial"/>
          <w:sz w:val="26"/>
          <w:szCs w:val="26"/>
        </w:rPr>
        <w:t xml:space="preserve"> - - - -</w:t>
      </w:r>
    </w:p>
    <w:p w:rsidR="00550C05" w:rsidRPr="009B59DB" w:rsidRDefault="00550C05" w:rsidP="00550C05">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sidR="00655D00">
        <w:rPr>
          <w:rFonts w:ascii="Arial" w:hAnsi="Arial" w:cs="Arial"/>
          <w:sz w:val="26"/>
          <w:szCs w:val="26"/>
        </w:rPr>
        <w:t>4</w:t>
      </w:r>
      <w:r w:rsidRPr="009B59DB">
        <w:rPr>
          <w:rFonts w:ascii="Arial" w:hAnsi="Arial" w:cs="Arial"/>
          <w:sz w:val="26"/>
          <w:szCs w:val="26"/>
        </w:rPr>
        <w:t>2 fracción I y 1</w:t>
      </w:r>
      <w:r w:rsidR="00655D00">
        <w:rPr>
          <w:rFonts w:ascii="Arial" w:hAnsi="Arial" w:cs="Arial"/>
          <w:sz w:val="26"/>
          <w:szCs w:val="26"/>
        </w:rPr>
        <w:t>4</w:t>
      </w:r>
      <w:r w:rsidRPr="009B59DB">
        <w:rPr>
          <w:rFonts w:ascii="Arial" w:hAnsi="Arial" w:cs="Arial"/>
          <w:sz w:val="26"/>
          <w:szCs w:val="26"/>
        </w:rPr>
        <w:t>3 fraccione</w:t>
      </w:r>
      <w:bookmarkStart w:id="0" w:name="_GoBack"/>
      <w:bookmarkEnd w:id="0"/>
      <w:r w:rsidRPr="009B59DB">
        <w:rPr>
          <w:rFonts w:ascii="Arial" w:hAnsi="Arial" w:cs="Arial"/>
          <w:sz w:val="26"/>
          <w:szCs w:val="26"/>
        </w:rPr>
        <w:t>s I y II, de la Ley de 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 - </w:t>
      </w:r>
      <w:r w:rsidR="00655D00">
        <w:rPr>
          <w:rFonts w:ascii="Arial" w:hAnsi="Arial" w:cs="Arial"/>
          <w:sz w:val="26"/>
          <w:szCs w:val="26"/>
        </w:rPr>
        <w:t xml:space="preserve">- - - - - - - - </w:t>
      </w:r>
      <w:r w:rsidR="0093341C">
        <w:rPr>
          <w:rFonts w:ascii="Arial" w:hAnsi="Arial" w:cs="Arial"/>
          <w:sz w:val="26"/>
          <w:szCs w:val="26"/>
        </w:rPr>
        <w:t xml:space="preserve">- - - - - - - - - - </w:t>
      </w:r>
    </w:p>
    <w:p w:rsidR="00550C05" w:rsidRPr="009B59DB" w:rsidRDefault="00550C05" w:rsidP="00550C05">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Sexta Sala Unitaria de Primera Instancia  del Tribunal de Justicia Administrativa del Estado de Oaxaca, Magistrado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la </w:t>
      </w:r>
      <w:r w:rsidRPr="009B59DB">
        <w:rPr>
          <w:rFonts w:ascii="Arial" w:hAnsi="Arial" w:cs="Arial"/>
          <w:sz w:val="26"/>
          <w:szCs w:val="26"/>
        </w:rPr>
        <w:t>Licenciad</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Amparo Arias Rivas</w:t>
      </w:r>
      <w:r w:rsidRPr="009B59DB">
        <w:rPr>
          <w:rFonts w:ascii="Arial" w:hAnsi="Arial" w:cs="Arial"/>
          <w:sz w:val="26"/>
          <w:szCs w:val="26"/>
        </w:rPr>
        <w:t>, Secretari</w:t>
      </w:r>
      <w:r>
        <w:rPr>
          <w:rFonts w:ascii="Arial" w:hAnsi="Arial" w:cs="Arial"/>
          <w:sz w:val="26"/>
          <w:szCs w:val="26"/>
        </w:rPr>
        <w:t>a</w:t>
      </w:r>
      <w:r w:rsidRPr="009B59DB">
        <w:rPr>
          <w:rFonts w:ascii="Arial" w:hAnsi="Arial" w:cs="Arial"/>
          <w:sz w:val="26"/>
          <w:szCs w:val="26"/>
        </w:rPr>
        <w:t xml:space="preserve"> de Acuerdos, que</w:t>
      </w:r>
      <w:r w:rsidR="0093341C">
        <w:rPr>
          <w:rFonts w:ascii="Arial" w:hAnsi="Arial" w:cs="Arial"/>
          <w:sz w:val="26"/>
          <w:szCs w:val="26"/>
        </w:rPr>
        <w:t xml:space="preserve"> autoriza y da fe.- - - - - - - - - - - - - - - </w:t>
      </w:r>
    </w:p>
    <w:sectPr w:rsidR="00550C05" w:rsidRPr="009B59DB" w:rsidSect="0093341C">
      <w:headerReference w:type="default" r:id="rId8"/>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CA9" w:rsidRDefault="007C0CA9" w:rsidP="009D4B0E">
      <w:pPr>
        <w:spacing w:after="0" w:line="240" w:lineRule="auto"/>
      </w:pPr>
      <w:r>
        <w:separator/>
      </w:r>
    </w:p>
  </w:endnote>
  <w:endnote w:type="continuationSeparator" w:id="0">
    <w:p w:rsidR="007C0CA9" w:rsidRDefault="007C0CA9"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CA9" w:rsidRDefault="007C0CA9" w:rsidP="009D4B0E">
      <w:pPr>
        <w:spacing w:after="0" w:line="240" w:lineRule="auto"/>
      </w:pPr>
      <w:r>
        <w:separator/>
      </w:r>
    </w:p>
  </w:footnote>
  <w:footnote w:type="continuationSeparator" w:id="0">
    <w:p w:rsidR="007C0CA9" w:rsidRDefault="007C0CA9" w:rsidP="009D4B0E">
      <w:pPr>
        <w:spacing w:after="0" w:line="240" w:lineRule="auto"/>
      </w:pPr>
      <w:r>
        <w:continuationSeparator/>
      </w:r>
    </w:p>
  </w:footnote>
  <w:footnote w:id="1">
    <w:p w:rsidR="00C66172" w:rsidRDefault="00C66172" w:rsidP="00550C05">
      <w:pPr>
        <w:pStyle w:val="Textonotapie"/>
      </w:pPr>
      <w:r>
        <w:rPr>
          <w:rStyle w:val="Refdenotaalpie"/>
        </w:rPr>
        <w:footnoteRef/>
      </w:r>
      <w:r>
        <w:t xml:space="preserve"> “</w:t>
      </w:r>
      <w:r w:rsidR="00655D00">
        <w:rPr>
          <w:b/>
        </w:rPr>
        <w:t>ARTÍCULO 13</w:t>
      </w:r>
      <w:r>
        <w:rPr>
          <w:b/>
        </w:rPr>
        <w:t xml:space="preserve">1.- </w:t>
      </w:r>
      <w:r>
        <w:t>…</w:t>
      </w:r>
    </w:p>
    <w:p w:rsidR="00C66172" w:rsidRDefault="00C66172" w:rsidP="00550C05">
      <w:pPr>
        <w:pStyle w:val="Textonotapie"/>
      </w:pPr>
      <w:r>
        <w:t xml:space="preserve">   …</w:t>
      </w:r>
    </w:p>
    <w:p w:rsidR="00C66172" w:rsidRPr="00271AF8" w:rsidRDefault="00C66172" w:rsidP="00550C05">
      <w:pPr>
        <w:pStyle w:val="Textonotapie"/>
      </w:pPr>
      <w:r>
        <w:t xml:space="preserve">   Las causales de improcedencia deben ser examinadas de oficio.”</w:t>
      </w:r>
    </w:p>
  </w:footnote>
  <w:footnote w:id="2">
    <w:p w:rsidR="00655D00" w:rsidRDefault="00655D00" w:rsidP="00655D00">
      <w:pPr>
        <w:pStyle w:val="Textonotapie"/>
        <w:jc w:val="both"/>
      </w:pPr>
      <w:r>
        <w:rPr>
          <w:rStyle w:val="Refdenotaalpie"/>
        </w:rPr>
        <w:footnoteRef/>
      </w:r>
      <w:r>
        <w:t xml:space="preserve"> “</w:t>
      </w:r>
      <w:r>
        <w:rPr>
          <w:b/>
        </w:rPr>
        <w:t xml:space="preserve">ARTÍCULO 173.- </w:t>
      </w:r>
      <w:r>
        <w:t>La valoración de las pruebas se hará de acuerdo con las siguientes reglas:</w:t>
      </w:r>
    </w:p>
    <w:p w:rsidR="00655D00" w:rsidRDefault="00655D00" w:rsidP="00655D0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655D00" w:rsidRPr="002C650C" w:rsidRDefault="00655D00" w:rsidP="00655D00">
      <w:pPr>
        <w:pStyle w:val="Textonotapie"/>
        <w:jc w:val="both"/>
      </w:pPr>
      <w:r>
        <w:t xml:space="preserve">   …”</w:t>
      </w:r>
    </w:p>
  </w:footnote>
  <w:footnote w:id="3">
    <w:p w:rsidR="00C66172" w:rsidRDefault="00C66172" w:rsidP="005C158F">
      <w:pPr>
        <w:pStyle w:val="Sinespaciado"/>
        <w:jc w:val="both"/>
        <w:rPr>
          <w:sz w:val="20"/>
          <w:szCs w:val="20"/>
        </w:rPr>
      </w:pPr>
      <w:r>
        <w:rPr>
          <w:rStyle w:val="Refdenotaalpie"/>
        </w:rPr>
        <w:footnoteRef/>
      </w:r>
      <w:r>
        <w:t xml:space="preserve"> “</w:t>
      </w:r>
      <w:r w:rsidR="00655D00">
        <w:rPr>
          <w:sz w:val="20"/>
          <w:szCs w:val="20"/>
        </w:rPr>
        <w:t xml:space="preserve">ARTÍCULO </w:t>
      </w:r>
      <w:r w:rsidRPr="002B5366">
        <w:rPr>
          <w:sz w:val="20"/>
          <w:szCs w:val="20"/>
        </w:rPr>
        <w:t>7.- Son elementos y requisitos de validez del acto administrativo:</w:t>
      </w:r>
    </w:p>
    <w:p w:rsidR="00C66172" w:rsidRDefault="00C66172" w:rsidP="005C158F">
      <w:pPr>
        <w:pStyle w:val="Sinespaciado"/>
        <w:jc w:val="both"/>
        <w:rPr>
          <w:sz w:val="20"/>
          <w:szCs w:val="20"/>
        </w:rPr>
      </w:pPr>
      <w:r>
        <w:rPr>
          <w:sz w:val="20"/>
          <w:szCs w:val="20"/>
        </w:rPr>
        <w:t xml:space="preserve">   …</w:t>
      </w:r>
    </w:p>
    <w:p w:rsidR="00C66172" w:rsidRDefault="00C66172" w:rsidP="005C158F">
      <w:pPr>
        <w:pStyle w:val="Sinespaciado"/>
        <w:jc w:val="both"/>
        <w:rPr>
          <w:sz w:val="20"/>
          <w:szCs w:val="20"/>
        </w:rPr>
      </w:pPr>
      <w:r>
        <w:rPr>
          <w:sz w:val="20"/>
          <w:szCs w:val="20"/>
        </w:rPr>
        <w:t xml:space="preserve">   </w:t>
      </w:r>
      <w:r w:rsidRPr="002B5366">
        <w:rPr>
          <w:sz w:val="20"/>
          <w:szCs w:val="20"/>
        </w:rPr>
        <w:t>V. Estar fundado y motivado;</w:t>
      </w:r>
    </w:p>
    <w:p w:rsidR="00C66172" w:rsidRPr="002B5366" w:rsidRDefault="00C66172" w:rsidP="005C158F">
      <w:pPr>
        <w:pStyle w:val="Sinespaciado"/>
        <w:jc w:val="both"/>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C66172" w:rsidRDefault="00C66172">
        <w:pPr>
          <w:pStyle w:val="Encabezado"/>
          <w:jc w:val="center"/>
        </w:pPr>
        <w:r>
          <w:fldChar w:fldCharType="begin"/>
        </w:r>
        <w:r>
          <w:instrText>PAGE   \* MERGEFORMAT</w:instrText>
        </w:r>
        <w:r>
          <w:fldChar w:fldCharType="separate"/>
        </w:r>
        <w:r w:rsidR="007C0CA9" w:rsidRPr="007C0CA9">
          <w:rPr>
            <w:noProof/>
            <w:lang w:val="es-ES"/>
          </w:rPr>
          <w:t>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5045"/>
    <w:rsid w:val="0002178F"/>
    <w:rsid w:val="00024773"/>
    <w:rsid w:val="000262FA"/>
    <w:rsid w:val="00026984"/>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87676"/>
    <w:rsid w:val="00096226"/>
    <w:rsid w:val="000964AB"/>
    <w:rsid w:val="000A1682"/>
    <w:rsid w:val="000A1FBC"/>
    <w:rsid w:val="000A3DCB"/>
    <w:rsid w:val="000B4BE2"/>
    <w:rsid w:val="000B682A"/>
    <w:rsid w:val="000B7BA5"/>
    <w:rsid w:val="000C46FE"/>
    <w:rsid w:val="000D3E0C"/>
    <w:rsid w:val="000D5F62"/>
    <w:rsid w:val="000D6059"/>
    <w:rsid w:val="000D7D92"/>
    <w:rsid w:val="000E2532"/>
    <w:rsid w:val="000E2640"/>
    <w:rsid w:val="000E35F6"/>
    <w:rsid w:val="000E66B5"/>
    <w:rsid w:val="000F01C7"/>
    <w:rsid w:val="000F2B3A"/>
    <w:rsid w:val="000F39AB"/>
    <w:rsid w:val="000F4BD0"/>
    <w:rsid w:val="00103B4B"/>
    <w:rsid w:val="00107D46"/>
    <w:rsid w:val="00110EA2"/>
    <w:rsid w:val="00110FBB"/>
    <w:rsid w:val="00111C19"/>
    <w:rsid w:val="00114142"/>
    <w:rsid w:val="00122987"/>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B4B"/>
    <w:rsid w:val="001704DA"/>
    <w:rsid w:val="001707DA"/>
    <w:rsid w:val="00174553"/>
    <w:rsid w:val="00181A80"/>
    <w:rsid w:val="00185009"/>
    <w:rsid w:val="00185C40"/>
    <w:rsid w:val="00191BAF"/>
    <w:rsid w:val="00191BEA"/>
    <w:rsid w:val="00193417"/>
    <w:rsid w:val="00193F7A"/>
    <w:rsid w:val="00194437"/>
    <w:rsid w:val="001A051E"/>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5F08"/>
    <w:rsid w:val="00230632"/>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58B3"/>
    <w:rsid w:val="00277A5F"/>
    <w:rsid w:val="002807A7"/>
    <w:rsid w:val="00283D9B"/>
    <w:rsid w:val="00284930"/>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2624"/>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77AF7"/>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D5B2E"/>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26B3"/>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10DAF"/>
    <w:rsid w:val="00712856"/>
    <w:rsid w:val="00712A5E"/>
    <w:rsid w:val="007150B9"/>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74A8"/>
    <w:rsid w:val="007574B4"/>
    <w:rsid w:val="00760015"/>
    <w:rsid w:val="007606C7"/>
    <w:rsid w:val="007626BF"/>
    <w:rsid w:val="00770AEC"/>
    <w:rsid w:val="00770D21"/>
    <w:rsid w:val="00771917"/>
    <w:rsid w:val="00771BBC"/>
    <w:rsid w:val="00781184"/>
    <w:rsid w:val="007822E0"/>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0CA9"/>
    <w:rsid w:val="007C5A8B"/>
    <w:rsid w:val="007D303F"/>
    <w:rsid w:val="007D655C"/>
    <w:rsid w:val="007E2D47"/>
    <w:rsid w:val="007E60C0"/>
    <w:rsid w:val="007E634C"/>
    <w:rsid w:val="007F3B53"/>
    <w:rsid w:val="007F60D9"/>
    <w:rsid w:val="007F6A13"/>
    <w:rsid w:val="007F701F"/>
    <w:rsid w:val="00800A89"/>
    <w:rsid w:val="0080321F"/>
    <w:rsid w:val="00806BF3"/>
    <w:rsid w:val="0080789C"/>
    <w:rsid w:val="00810D87"/>
    <w:rsid w:val="00812179"/>
    <w:rsid w:val="0081340C"/>
    <w:rsid w:val="0081363C"/>
    <w:rsid w:val="00817BF8"/>
    <w:rsid w:val="008200A5"/>
    <w:rsid w:val="00820EF9"/>
    <w:rsid w:val="00822DBE"/>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279"/>
    <w:rsid w:val="00872E1F"/>
    <w:rsid w:val="00874EAF"/>
    <w:rsid w:val="00875C53"/>
    <w:rsid w:val="00880CC6"/>
    <w:rsid w:val="00880E87"/>
    <w:rsid w:val="008816D5"/>
    <w:rsid w:val="00883CC2"/>
    <w:rsid w:val="00890143"/>
    <w:rsid w:val="0089183F"/>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5F8C"/>
    <w:rsid w:val="008E2050"/>
    <w:rsid w:val="008E5651"/>
    <w:rsid w:val="008E5C1B"/>
    <w:rsid w:val="008F557D"/>
    <w:rsid w:val="0090155E"/>
    <w:rsid w:val="009056A5"/>
    <w:rsid w:val="00907E14"/>
    <w:rsid w:val="009101AC"/>
    <w:rsid w:val="00910CAD"/>
    <w:rsid w:val="00910CEF"/>
    <w:rsid w:val="00911768"/>
    <w:rsid w:val="00916123"/>
    <w:rsid w:val="00921A40"/>
    <w:rsid w:val="00922BEA"/>
    <w:rsid w:val="00923B42"/>
    <w:rsid w:val="009271E6"/>
    <w:rsid w:val="00930456"/>
    <w:rsid w:val="009311A6"/>
    <w:rsid w:val="009322B6"/>
    <w:rsid w:val="00932418"/>
    <w:rsid w:val="0093341C"/>
    <w:rsid w:val="00934BA2"/>
    <w:rsid w:val="0093690E"/>
    <w:rsid w:val="009409E7"/>
    <w:rsid w:val="0094243C"/>
    <w:rsid w:val="00944722"/>
    <w:rsid w:val="00945D5D"/>
    <w:rsid w:val="00946E26"/>
    <w:rsid w:val="00947CB1"/>
    <w:rsid w:val="00951B16"/>
    <w:rsid w:val="00952C5B"/>
    <w:rsid w:val="00961B3F"/>
    <w:rsid w:val="00961FCC"/>
    <w:rsid w:val="00962106"/>
    <w:rsid w:val="00966FEA"/>
    <w:rsid w:val="00970991"/>
    <w:rsid w:val="00974D4A"/>
    <w:rsid w:val="0097502D"/>
    <w:rsid w:val="00982B4A"/>
    <w:rsid w:val="009833D9"/>
    <w:rsid w:val="00985AEC"/>
    <w:rsid w:val="00987D17"/>
    <w:rsid w:val="00990146"/>
    <w:rsid w:val="009935EE"/>
    <w:rsid w:val="00993F51"/>
    <w:rsid w:val="009943F3"/>
    <w:rsid w:val="009953D1"/>
    <w:rsid w:val="00995FB3"/>
    <w:rsid w:val="00996613"/>
    <w:rsid w:val="009A100F"/>
    <w:rsid w:val="009A11CD"/>
    <w:rsid w:val="009A2C91"/>
    <w:rsid w:val="009A5C49"/>
    <w:rsid w:val="009A7FB7"/>
    <w:rsid w:val="009B0D0C"/>
    <w:rsid w:val="009B540A"/>
    <w:rsid w:val="009C46C6"/>
    <w:rsid w:val="009C6AE4"/>
    <w:rsid w:val="009C7245"/>
    <w:rsid w:val="009D04F0"/>
    <w:rsid w:val="009D4B0E"/>
    <w:rsid w:val="009D6A8E"/>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1994"/>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FAE"/>
    <w:rsid w:val="00BC4636"/>
    <w:rsid w:val="00BC56A4"/>
    <w:rsid w:val="00BD38D0"/>
    <w:rsid w:val="00BE2AAB"/>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6172"/>
    <w:rsid w:val="00C6746B"/>
    <w:rsid w:val="00C70E01"/>
    <w:rsid w:val="00C717DD"/>
    <w:rsid w:val="00C73E2A"/>
    <w:rsid w:val="00C7686D"/>
    <w:rsid w:val="00C90148"/>
    <w:rsid w:val="00C9046E"/>
    <w:rsid w:val="00C94361"/>
    <w:rsid w:val="00C967F9"/>
    <w:rsid w:val="00C97328"/>
    <w:rsid w:val="00CA30E0"/>
    <w:rsid w:val="00CA3BD3"/>
    <w:rsid w:val="00CA58AB"/>
    <w:rsid w:val="00CA59BD"/>
    <w:rsid w:val="00CB17FB"/>
    <w:rsid w:val="00CB6136"/>
    <w:rsid w:val="00CB6C07"/>
    <w:rsid w:val="00CB7741"/>
    <w:rsid w:val="00CC06E9"/>
    <w:rsid w:val="00CC18CB"/>
    <w:rsid w:val="00CC3468"/>
    <w:rsid w:val="00CC3E12"/>
    <w:rsid w:val="00CC5CE1"/>
    <w:rsid w:val="00CD0522"/>
    <w:rsid w:val="00CD3C41"/>
    <w:rsid w:val="00CD57E2"/>
    <w:rsid w:val="00CD7C7B"/>
    <w:rsid w:val="00CE2FBD"/>
    <w:rsid w:val="00CE7229"/>
    <w:rsid w:val="00CF0815"/>
    <w:rsid w:val="00CF1EED"/>
    <w:rsid w:val="00CF3BD3"/>
    <w:rsid w:val="00CF3D45"/>
    <w:rsid w:val="00CF4065"/>
    <w:rsid w:val="00CF4E62"/>
    <w:rsid w:val="00CF6653"/>
    <w:rsid w:val="00D04D0E"/>
    <w:rsid w:val="00D061F1"/>
    <w:rsid w:val="00D07735"/>
    <w:rsid w:val="00D12011"/>
    <w:rsid w:val="00D14398"/>
    <w:rsid w:val="00D14FAB"/>
    <w:rsid w:val="00D15AF8"/>
    <w:rsid w:val="00D15CC4"/>
    <w:rsid w:val="00D21BDF"/>
    <w:rsid w:val="00D2250C"/>
    <w:rsid w:val="00D22754"/>
    <w:rsid w:val="00D248E9"/>
    <w:rsid w:val="00D26138"/>
    <w:rsid w:val="00D2662A"/>
    <w:rsid w:val="00D33D4F"/>
    <w:rsid w:val="00D34D91"/>
    <w:rsid w:val="00D3761E"/>
    <w:rsid w:val="00D41FED"/>
    <w:rsid w:val="00D42FA5"/>
    <w:rsid w:val="00D453F9"/>
    <w:rsid w:val="00D471FA"/>
    <w:rsid w:val="00D52C7B"/>
    <w:rsid w:val="00D52F4A"/>
    <w:rsid w:val="00D5536C"/>
    <w:rsid w:val="00D55D2F"/>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6154E"/>
    <w:rsid w:val="00E64155"/>
    <w:rsid w:val="00E67416"/>
    <w:rsid w:val="00E7079F"/>
    <w:rsid w:val="00E709B8"/>
    <w:rsid w:val="00E7549D"/>
    <w:rsid w:val="00E76AE9"/>
    <w:rsid w:val="00E81F98"/>
    <w:rsid w:val="00E83904"/>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350C"/>
    <w:rsid w:val="00ED406E"/>
    <w:rsid w:val="00ED6B80"/>
    <w:rsid w:val="00EE2BC4"/>
    <w:rsid w:val="00EE4817"/>
    <w:rsid w:val="00EE52B7"/>
    <w:rsid w:val="00EE7A3F"/>
    <w:rsid w:val="00EF046D"/>
    <w:rsid w:val="00EF3318"/>
    <w:rsid w:val="00EF3EA4"/>
    <w:rsid w:val="00EF4906"/>
    <w:rsid w:val="00EF7B77"/>
    <w:rsid w:val="00F05546"/>
    <w:rsid w:val="00F102D5"/>
    <w:rsid w:val="00F10ECC"/>
    <w:rsid w:val="00F11C2F"/>
    <w:rsid w:val="00F146B0"/>
    <w:rsid w:val="00F14DF9"/>
    <w:rsid w:val="00F23A3D"/>
    <w:rsid w:val="00F2583D"/>
    <w:rsid w:val="00F30F7E"/>
    <w:rsid w:val="00F34125"/>
    <w:rsid w:val="00F40DD5"/>
    <w:rsid w:val="00F40EBC"/>
    <w:rsid w:val="00F42C86"/>
    <w:rsid w:val="00F61FD5"/>
    <w:rsid w:val="00F73C4D"/>
    <w:rsid w:val="00F809E9"/>
    <w:rsid w:val="00F82943"/>
    <w:rsid w:val="00F84766"/>
    <w:rsid w:val="00F879AE"/>
    <w:rsid w:val="00F95524"/>
    <w:rsid w:val="00F9636E"/>
    <w:rsid w:val="00FA3BB3"/>
    <w:rsid w:val="00FA482F"/>
    <w:rsid w:val="00FA61CB"/>
    <w:rsid w:val="00FA6AEE"/>
    <w:rsid w:val="00FA7286"/>
    <w:rsid w:val="00FB1244"/>
    <w:rsid w:val="00FB19C5"/>
    <w:rsid w:val="00FB320A"/>
    <w:rsid w:val="00FB5622"/>
    <w:rsid w:val="00FB5D7C"/>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82CCA4-22BF-49DC-8807-2BE60D81D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9E5F5-455F-49D0-855F-8FFC46730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2387</Words>
  <Characters>13132</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3</cp:revision>
  <cp:lastPrinted>2020-01-20T17:11:00Z</cp:lastPrinted>
  <dcterms:created xsi:type="dcterms:W3CDTF">2020-10-14T19:23:00Z</dcterms:created>
  <dcterms:modified xsi:type="dcterms:W3CDTF">2020-10-15T15:36:00Z</dcterms:modified>
</cp:coreProperties>
</file>