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67850" w14:textId="2C5A80CE" w:rsidR="000802F9" w:rsidRPr="00E66467" w:rsidRDefault="000802F9" w:rsidP="000802F9">
      <w:pPr>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F30FA6">
        <w:rPr>
          <w:rFonts w:ascii="Arial" w:hAnsi="Arial" w:cs="Arial"/>
          <w:b/>
          <w:sz w:val="24"/>
          <w:szCs w:val="24"/>
        </w:rPr>
        <w:t xml:space="preserve">SIETE DE MAYO DE DOS MIL VEINTIUNO. </w:t>
      </w:r>
      <w:r w:rsidR="003166ED" w:rsidRPr="00E66467">
        <w:rPr>
          <w:rFonts w:ascii="Arial" w:hAnsi="Arial" w:cs="Arial"/>
          <w:sz w:val="24"/>
          <w:szCs w:val="24"/>
        </w:rPr>
        <w:t xml:space="preserve">- </w:t>
      </w:r>
    </w:p>
    <w:p w14:paraId="4C927831" w14:textId="2DC955E5"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967B8C">
        <w:rPr>
          <w:rFonts w:ascii="Arial" w:hAnsi="Arial" w:cs="Arial"/>
          <w:b/>
          <w:sz w:val="24"/>
          <w:szCs w:val="24"/>
          <w:lang w:eastAsia="es-ES"/>
        </w:rPr>
        <w:t>1</w:t>
      </w:r>
      <w:r w:rsidR="00ED7A7F">
        <w:rPr>
          <w:rFonts w:ascii="Arial" w:hAnsi="Arial" w:cs="Arial"/>
          <w:b/>
          <w:sz w:val="24"/>
          <w:szCs w:val="24"/>
          <w:lang w:eastAsia="es-ES"/>
        </w:rPr>
        <w:t>41</w:t>
      </w:r>
      <w:r w:rsidR="001E294D">
        <w:rPr>
          <w:rFonts w:ascii="Arial" w:hAnsi="Arial" w:cs="Arial"/>
          <w:b/>
          <w:sz w:val="24"/>
          <w:szCs w:val="24"/>
          <w:lang w:eastAsia="es-ES"/>
        </w:rPr>
        <w:t>/20</w:t>
      </w:r>
      <w:r w:rsidR="00967B8C">
        <w:rPr>
          <w:rFonts w:ascii="Arial" w:hAnsi="Arial" w:cs="Arial"/>
          <w:b/>
          <w:sz w:val="24"/>
          <w:szCs w:val="24"/>
          <w:lang w:eastAsia="es-ES"/>
        </w:rPr>
        <w:t>20</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351F1C">
        <w:rPr>
          <w:rFonts w:ascii="Arial" w:eastAsia="Times New Roman" w:hAnsi="Arial" w:cs="Arial"/>
          <w:bCs/>
          <w:iCs/>
          <w:caps/>
          <w:kern w:val="2"/>
          <w:sz w:val="24"/>
          <w:szCs w:val="24"/>
          <w:lang w:val="es-ES_tradnl" w:eastAsia="es-ES"/>
        </w:rPr>
        <w:t>**********</w:t>
      </w:r>
      <w:r w:rsidR="00967B8C">
        <w:rPr>
          <w:rFonts w:ascii="Arial" w:hAnsi="Arial" w:cs="Arial"/>
          <w:b/>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8A73DD">
        <w:rPr>
          <w:rFonts w:ascii="Arial" w:eastAsia="Times New Roman" w:hAnsi="Arial" w:cs="Arial"/>
          <w:bCs/>
          <w:iCs/>
          <w:caps/>
          <w:kern w:val="2"/>
          <w:sz w:val="24"/>
          <w:szCs w:val="24"/>
          <w:lang w:val="es-ES_tradnl" w:eastAsia="es-ES"/>
        </w:rPr>
        <w:t>**********</w:t>
      </w:r>
      <w:r w:rsidR="00C55168">
        <w:rPr>
          <w:rFonts w:ascii="Arial" w:hAnsi="Arial" w:cs="Arial"/>
          <w:b/>
          <w:sz w:val="24"/>
          <w:szCs w:val="24"/>
        </w:rPr>
        <w:t xml:space="preserve"> </w:t>
      </w:r>
      <w:r w:rsidR="00C55168">
        <w:rPr>
          <w:rFonts w:ascii="Arial" w:hAnsi="Arial" w:cs="Arial"/>
          <w:sz w:val="24"/>
          <w:szCs w:val="24"/>
        </w:rPr>
        <w:t xml:space="preserve">de </w:t>
      </w:r>
      <w:r w:rsidR="00ED7A7F">
        <w:rPr>
          <w:rFonts w:ascii="Arial" w:hAnsi="Arial" w:cs="Arial"/>
          <w:sz w:val="24"/>
          <w:szCs w:val="24"/>
        </w:rPr>
        <w:t>dieciséis</w:t>
      </w:r>
      <w:r w:rsidR="00C55168">
        <w:rPr>
          <w:rFonts w:ascii="Arial" w:hAnsi="Arial" w:cs="Arial"/>
          <w:sz w:val="24"/>
          <w:szCs w:val="24"/>
        </w:rPr>
        <w:t xml:space="preserve"> de marzo de dos mil veinte</w:t>
      </w:r>
      <w:r w:rsidR="00C55168">
        <w:rPr>
          <w:rFonts w:ascii="Arial" w:eastAsia="Times New Roman" w:hAnsi="Arial" w:cs="Arial"/>
          <w:b/>
          <w:bCs/>
          <w:iCs/>
          <w:kern w:val="2"/>
          <w:sz w:val="24"/>
          <w:szCs w:val="24"/>
          <w:lang w:val="es-ES_tradnl" w:eastAsia="es-ES"/>
        </w:rPr>
        <w:t xml:space="preserve">, </w:t>
      </w:r>
      <w:r w:rsidR="00C55168">
        <w:rPr>
          <w:rFonts w:ascii="Arial" w:eastAsia="Times New Roman" w:hAnsi="Arial" w:cs="Arial"/>
          <w:sz w:val="24"/>
          <w:szCs w:val="24"/>
          <w:lang w:val="es-ES" w:eastAsia="es-ES"/>
        </w:rPr>
        <w:t>levantada por el</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POLICÍA VIAL CON NÚMERO ESTADÍSTICO PV-</w:t>
      </w:r>
      <w:r w:rsidR="00ED7A7F">
        <w:rPr>
          <w:rFonts w:ascii="Arial" w:eastAsia="Times New Roman" w:hAnsi="Arial" w:cs="Arial"/>
          <w:b/>
          <w:bCs/>
          <w:iCs/>
          <w:kern w:val="2"/>
          <w:sz w:val="24"/>
          <w:szCs w:val="24"/>
          <w:lang w:val="es-ES_tradnl" w:eastAsia="es-ES"/>
        </w:rPr>
        <w:t>477</w:t>
      </w:r>
      <w:r w:rsidR="001803E6">
        <w:rPr>
          <w:rFonts w:ascii="Arial" w:eastAsia="Times New Roman" w:hAnsi="Arial" w:cs="Arial"/>
          <w:b/>
          <w:bCs/>
          <w:iCs/>
          <w:kern w:val="2"/>
          <w:sz w:val="24"/>
          <w:szCs w:val="24"/>
          <w:lang w:val="es-ES_tradnl" w:eastAsia="es-ES"/>
        </w:rPr>
        <w:t>,</w:t>
      </w:r>
      <w:r w:rsidR="00ED7A7F">
        <w:rPr>
          <w:rFonts w:ascii="Arial" w:eastAsia="Times New Roman" w:hAnsi="Arial" w:cs="Arial"/>
          <w:b/>
          <w:bCs/>
          <w:iCs/>
          <w:kern w:val="2"/>
          <w:sz w:val="24"/>
          <w:szCs w:val="24"/>
          <w:lang w:val="es-ES_tradnl" w:eastAsia="es-ES"/>
        </w:rPr>
        <w:t xml:space="preserve"> ADSCRITO A LA SUBDIRECCIPON DE TRÁNSITO</w:t>
      </w:r>
      <w:r w:rsidR="001803E6">
        <w:rPr>
          <w:rFonts w:ascii="Arial" w:eastAsia="Times New Roman" w:hAnsi="Arial" w:cs="Arial"/>
          <w:b/>
          <w:bCs/>
          <w:iCs/>
          <w:kern w:val="2"/>
          <w:sz w:val="24"/>
          <w:szCs w:val="24"/>
          <w:lang w:val="es-ES_tradnl" w:eastAsia="es-ES"/>
        </w:rPr>
        <w:t xml:space="preserve"> DE</w:t>
      </w:r>
      <w:r w:rsidR="00ED7A7F">
        <w:rPr>
          <w:rFonts w:ascii="Arial" w:eastAsia="Times New Roman" w:hAnsi="Arial" w:cs="Arial"/>
          <w:b/>
          <w:bCs/>
          <w:iCs/>
          <w:kern w:val="2"/>
          <w:sz w:val="24"/>
          <w:szCs w:val="24"/>
          <w:lang w:val="es-ES_tradnl" w:eastAsia="es-ES"/>
        </w:rPr>
        <w:t>L</w:t>
      </w:r>
      <w:r w:rsidR="001803E6">
        <w:rPr>
          <w:rFonts w:ascii="Arial" w:eastAsia="Times New Roman" w:hAnsi="Arial" w:cs="Arial"/>
          <w:b/>
          <w:bCs/>
          <w:iCs/>
          <w:kern w:val="2"/>
          <w:sz w:val="24"/>
          <w:szCs w:val="24"/>
          <w:lang w:val="es-ES_tradnl" w:eastAsia="es-ES"/>
        </w:rPr>
        <w:t xml:space="preserve"> MUNICIPIO DE OAXACA DE JUÁREZ, OAXACA, </w:t>
      </w:r>
      <w:r w:rsidR="00C55168">
        <w:rPr>
          <w:rFonts w:ascii="Arial" w:hAnsi="Arial" w:cs="Arial"/>
          <w:sz w:val="24"/>
          <w:szCs w:val="24"/>
        </w:rPr>
        <w:t xml:space="preserve">y;  - - - - - - - - - - </w:t>
      </w:r>
    </w:p>
    <w:p w14:paraId="2A19D58E"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3C2275B0" w14:textId="06C214AD"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900625">
        <w:rPr>
          <w:rFonts w:ascii="Arial" w:eastAsia="Times New Roman" w:hAnsi="Arial" w:cs="Arial"/>
          <w:sz w:val="24"/>
          <w:szCs w:val="24"/>
          <w:lang w:val="es-ES" w:eastAsia="es-ES"/>
        </w:rPr>
        <w:t xml:space="preserve">Por auto de </w:t>
      </w:r>
      <w:r w:rsidR="00ED7A7F">
        <w:rPr>
          <w:rFonts w:ascii="Arial" w:eastAsia="Times New Roman" w:hAnsi="Arial" w:cs="Arial"/>
          <w:sz w:val="24"/>
          <w:szCs w:val="24"/>
          <w:lang w:val="es-ES" w:eastAsia="es-ES"/>
        </w:rPr>
        <w:t>dieciocho de noviembre</w:t>
      </w:r>
      <w:r w:rsidR="007529A5">
        <w:rPr>
          <w:rFonts w:ascii="Arial" w:eastAsia="Times New Roman" w:hAnsi="Arial" w:cs="Arial"/>
          <w:sz w:val="24"/>
          <w:szCs w:val="24"/>
          <w:lang w:val="es-ES" w:eastAsia="es-ES"/>
        </w:rPr>
        <w:t xml:space="preserve"> </w:t>
      </w:r>
      <w:r w:rsidR="00900625">
        <w:rPr>
          <w:rFonts w:ascii="Arial" w:eastAsia="Times New Roman" w:hAnsi="Arial" w:cs="Arial"/>
          <w:sz w:val="24"/>
          <w:szCs w:val="24"/>
          <w:lang w:val="es-ES" w:eastAsia="es-ES"/>
        </w:rPr>
        <w:t xml:space="preserve">de dos mil </w:t>
      </w:r>
      <w:r w:rsidR="007529A5">
        <w:rPr>
          <w:rFonts w:ascii="Arial" w:eastAsia="Times New Roman" w:hAnsi="Arial" w:cs="Arial"/>
          <w:sz w:val="24"/>
          <w:szCs w:val="24"/>
          <w:lang w:val="es-ES" w:eastAsia="es-ES"/>
        </w:rPr>
        <w:t>veinte</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ED7A7F" w:rsidRPr="000F1C72">
        <w:rPr>
          <w:rFonts w:ascii="Arial" w:eastAsia="Times New Roman" w:hAnsi="Arial" w:cs="Arial"/>
          <w:sz w:val="24"/>
          <w:szCs w:val="24"/>
          <w:lang w:val="es-ES_tradnl" w:eastAsia="es-ES"/>
        </w:rPr>
        <w:t>precluido</w:t>
      </w:r>
      <w:r w:rsidR="007664FA" w:rsidRPr="000F1C72">
        <w:rPr>
          <w:rFonts w:ascii="Arial" w:eastAsia="Times New Roman" w:hAnsi="Arial" w:cs="Arial"/>
          <w:sz w:val="24"/>
          <w:szCs w:val="24"/>
          <w:lang w:val="es-ES_tradnl" w:eastAsia="es-ES"/>
        </w:rPr>
        <w:t xml:space="preserve">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ED7A7F">
        <w:rPr>
          <w:rFonts w:ascii="Arial" w:eastAsia="Times New Roman" w:hAnsi="Arial" w:cs="Arial"/>
          <w:sz w:val="24"/>
          <w:szCs w:val="24"/>
          <w:lang w:val="es-ES_tradnl" w:eastAsia="es-ES"/>
        </w:rPr>
        <w:t>1</w:t>
      </w:r>
      <w:r w:rsidR="008D005F">
        <w:rPr>
          <w:rFonts w:ascii="Arial" w:eastAsia="Times New Roman" w:hAnsi="Arial" w:cs="Arial"/>
          <w:sz w:val="24"/>
          <w:szCs w:val="24"/>
          <w:lang w:val="es-ES_tradnl" w:eastAsia="es-ES"/>
        </w:rPr>
        <w:t xml:space="preserve">5 y </w:t>
      </w:r>
      <w:r w:rsidR="00ED7A7F">
        <w:rPr>
          <w:rFonts w:ascii="Arial" w:eastAsia="Times New Roman" w:hAnsi="Arial" w:cs="Arial"/>
          <w:sz w:val="24"/>
          <w:szCs w:val="24"/>
          <w:lang w:val="es-ES_tradnl" w:eastAsia="es-ES"/>
        </w:rPr>
        <w:t>1</w:t>
      </w:r>
      <w:r w:rsidR="008D005F">
        <w:rPr>
          <w:rFonts w:ascii="Arial" w:eastAsia="Times New Roman" w:hAnsi="Arial" w:cs="Arial"/>
          <w:sz w:val="24"/>
          <w:szCs w:val="24"/>
          <w:lang w:val="es-ES_tradnl" w:eastAsia="es-ES"/>
        </w:rPr>
        <w:t>6</w:t>
      </w:r>
      <w:r w:rsidR="00552029">
        <w:rPr>
          <w:rFonts w:ascii="Arial" w:eastAsia="Times New Roman" w:hAnsi="Arial" w:cs="Arial"/>
          <w:sz w:val="24"/>
          <w:szCs w:val="24"/>
          <w:lang w:val="es-ES_tradnl" w:eastAsia="es-ES"/>
        </w:rPr>
        <w:t>).</w:t>
      </w:r>
    </w:p>
    <w:p w14:paraId="1109B742" w14:textId="0A755CAF"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ED7A7F">
        <w:rPr>
          <w:rFonts w:ascii="Arial" w:eastAsia="Times New Roman" w:hAnsi="Arial" w:cs="Arial"/>
          <w:sz w:val="24"/>
          <w:szCs w:val="24"/>
          <w:lang w:val="es-ES" w:eastAsia="es-ES"/>
        </w:rPr>
        <w:t>Mediante proveído de cuatro de marzo</w:t>
      </w:r>
      <w:r w:rsidR="00954574">
        <w:rPr>
          <w:rFonts w:ascii="Arial" w:eastAsia="Times New Roman" w:hAnsi="Arial" w:cs="Arial"/>
          <w:sz w:val="24"/>
          <w:szCs w:val="24"/>
          <w:lang w:val="es-ES" w:eastAsia="es-ES"/>
        </w:rPr>
        <w:t xml:space="preserve">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y por ofrecidas y admitidas sus pruebas</w:t>
      </w:r>
      <w:r w:rsidR="00ED7A7F">
        <w:rPr>
          <w:rFonts w:ascii="Arial" w:eastAsia="Times New Roman" w:hAnsi="Arial" w:cs="Arial"/>
          <w:sz w:val="24"/>
          <w:szCs w:val="24"/>
          <w:lang w:val="es-ES_tradnl" w:eastAsia="es-ES"/>
        </w:rPr>
        <w:t>; fijándose</w:t>
      </w:r>
      <w:r w:rsidR="00876B4A">
        <w:rPr>
          <w:rFonts w:ascii="Arial" w:eastAsia="Times New Roman" w:hAnsi="Arial" w:cs="Arial"/>
          <w:sz w:val="24"/>
          <w:szCs w:val="24"/>
          <w:lang w:val="es-ES_tradnl" w:eastAsia="es-ES"/>
        </w:rPr>
        <w:t xml:space="preserve"> fecha </w:t>
      </w:r>
      <w:r w:rsidR="00ED7A7F">
        <w:rPr>
          <w:rFonts w:ascii="Arial" w:eastAsia="Times New Roman" w:hAnsi="Arial" w:cs="Arial"/>
          <w:sz w:val="24"/>
          <w:szCs w:val="24"/>
          <w:lang w:val="es-ES_tradnl" w:eastAsia="es-ES"/>
        </w:rPr>
        <w:t xml:space="preserve">y hora </w:t>
      </w:r>
      <w:r w:rsidR="00876B4A">
        <w:rPr>
          <w:rFonts w:ascii="Arial" w:eastAsia="Times New Roman" w:hAnsi="Arial" w:cs="Arial"/>
          <w:sz w:val="24"/>
          <w:szCs w:val="24"/>
          <w:lang w:val="es-ES_tradnl" w:eastAsia="es-ES"/>
        </w:rPr>
        <w:t>para que tuviera verificativo la audiencia de Ley (foja</w:t>
      </w:r>
      <w:r w:rsidR="00ED7A7F">
        <w:rPr>
          <w:rFonts w:ascii="Arial" w:eastAsia="Times New Roman" w:hAnsi="Arial" w:cs="Arial"/>
          <w:sz w:val="24"/>
          <w:szCs w:val="24"/>
          <w:lang w:val="es-ES_tradnl" w:eastAsia="es-ES"/>
        </w:rPr>
        <w:t>s</w:t>
      </w:r>
      <w:r w:rsidR="00876B4A">
        <w:rPr>
          <w:rFonts w:ascii="Arial" w:eastAsia="Times New Roman" w:hAnsi="Arial" w:cs="Arial"/>
          <w:sz w:val="24"/>
          <w:szCs w:val="24"/>
          <w:lang w:val="es-ES_tradnl" w:eastAsia="es-ES"/>
        </w:rPr>
        <w:t xml:space="preserve"> </w:t>
      </w:r>
      <w:r w:rsidR="00ED7A7F">
        <w:rPr>
          <w:rFonts w:ascii="Arial" w:eastAsia="Times New Roman" w:hAnsi="Arial" w:cs="Arial"/>
          <w:sz w:val="24"/>
          <w:szCs w:val="24"/>
          <w:lang w:val="es-ES_tradnl" w:eastAsia="es-ES"/>
        </w:rPr>
        <w:t>26</w:t>
      </w:r>
      <w:r w:rsidR="00CF5069">
        <w:rPr>
          <w:rFonts w:ascii="Arial" w:eastAsia="Times New Roman" w:hAnsi="Arial" w:cs="Arial"/>
          <w:sz w:val="24"/>
          <w:szCs w:val="24"/>
          <w:lang w:val="es-ES_tradnl" w:eastAsia="es-ES"/>
        </w:rPr>
        <w:t xml:space="preserve"> y </w:t>
      </w:r>
      <w:r w:rsidR="00ED7A7F">
        <w:rPr>
          <w:rFonts w:ascii="Arial" w:eastAsia="Times New Roman" w:hAnsi="Arial" w:cs="Arial"/>
          <w:sz w:val="24"/>
          <w:szCs w:val="24"/>
          <w:lang w:val="es-ES_tradnl" w:eastAsia="es-ES"/>
        </w:rPr>
        <w:t>27</w:t>
      </w:r>
      <w:r w:rsidR="00876B4A">
        <w:rPr>
          <w:rFonts w:ascii="Arial" w:eastAsia="Times New Roman" w:hAnsi="Arial" w:cs="Arial"/>
          <w:sz w:val="24"/>
          <w:szCs w:val="24"/>
          <w:lang w:val="es-ES_tradnl" w:eastAsia="es-ES"/>
        </w:rPr>
        <w:t>).</w:t>
      </w:r>
    </w:p>
    <w:p w14:paraId="3CC81C0B" w14:textId="757AC43C" w:rsidR="00FA5F9A" w:rsidRPr="004922E9" w:rsidRDefault="009F533D" w:rsidP="00E3495D">
      <w:pPr>
        <w:spacing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TERCERO</w:t>
      </w:r>
      <w:r w:rsidR="004C4514" w:rsidRPr="004C4514">
        <w:rPr>
          <w:rFonts w:ascii="Arial" w:eastAsia="Times New Roman" w:hAnsi="Arial" w:cs="Arial"/>
          <w:b/>
          <w:sz w:val="24"/>
          <w:szCs w:val="24"/>
          <w:lang w:val="es-ES" w:eastAsia="es-ES"/>
        </w:rPr>
        <w:t>.</w:t>
      </w:r>
      <w:r w:rsidR="004C4514">
        <w:rPr>
          <w:rFonts w:ascii="Arial" w:eastAsia="Times New Roman" w:hAnsi="Arial" w:cs="Arial"/>
          <w:b/>
          <w:sz w:val="24"/>
          <w:szCs w:val="24"/>
          <w:lang w:val="es-ES" w:eastAsia="es-ES"/>
        </w:rPr>
        <w:t xml:space="preserve"> </w:t>
      </w:r>
      <w:r w:rsidR="004C4514">
        <w:rPr>
          <w:rFonts w:ascii="Arial" w:eastAsia="Times New Roman" w:hAnsi="Arial" w:cs="Arial"/>
          <w:sz w:val="24"/>
          <w:szCs w:val="24"/>
          <w:lang w:val="es-ES" w:eastAsia="es-ES"/>
        </w:rPr>
        <w:t xml:space="preserve">El </w:t>
      </w:r>
      <w:r w:rsidR="00ED7A7F">
        <w:rPr>
          <w:rFonts w:ascii="Arial" w:eastAsia="Times New Roman" w:hAnsi="Arial" w:cs="Arial"/>
          <w:sz w:val="24"/>
          <w:szCs w:val="24"/>
          <w:lang w:val="es-ES" w:eastAsia="es-ES"/>
        </w:rPr>
        <w:t>trece de abril</w:t>
      </w:r>
      <w:r w:rsidR="000A0137">
        <w:rPr>
          <w:rFonts w:ascii="Arial" w:eastAsia="Times New Roman" w:hAnsi="Arial" w:cs="Arial"/>
          <w:sz w:val="24"/>
          <w:szCs w:val="24"/>
          <w:lang w:val="es-ES" w:eastAsia="es-ES"/>
        </w:rPr>
        <w:t xml:space="preserve"> de dos mil veintiuno,</w:t>
      </w:r>
      <w:r w:rsidR="004C4514">
        <w:rPr>
          <w:rFonts w:ascii="Arial" w:eastAsia="Times New Roman" w:hAnsi="Arial" w:cs="Arial"/>
          <w:sz w:val="24"/>
          <w:szCs w:val="24"/>
          <w:lang w:val="es-ES" w:eastAsia="es-ES"/>
        </w:rPr>
        <w:t xml:space="preserve"> </w:t>
      </w:r>
      <w:r w:rsidR="000802F9" w:rsidRPr="00E720B2">
        <w:rPr>
          <w:rFonts w:ascii="Arial" w:eastAsia="Times New Roman" w:hAnsi="Arial" w:cs="Arial"/>
          <w:snapToGrid w:val="0"/>
          <w:sz w:val="24"/>
          <w:szCs w:val="24"/>
          <w:lang w:val="es-ES_tradnl" w:eastAsia="es-ES"/>
        </w:rPr>
        <w:t xml:space="preserve">se llevó a cabo la Audiencia de Ley, </w:t>
      </w:r>
      <w:r w:rsidR="000802F9" w:rsidRPr="00E720B2">
        <w:rPr>
          <w:rFonts w:ascii="Arial" w:eastAsia="Times New Roman" w:hAnsi="Arial" w:cs="Arial"/>
          <w:sz w:val="24"/>
          <w:szCs w:val="24"/>
          <w:lang w:eastAsia="es-ES"/>
        </w:rPr>
        <w:t xml:space="preserve">en la que no </w:t>
      </w:r>
      <w:r w:rsidR="00E3495D" w:rsidRPr="00E720B2">
        <w:rPr>
          <w:rFonts w:ascii="Arial" w:eastAsia="Times New Roman" w:hAnsi="Arial" w:cs="Arial"/>
          <w:sz w:val="24"/>
          <w:szCs w:val="24"/>
          <w:lang w:eastAsia="es-ES"/>
        </w:rPr>
        <w:t>comparecieron</w:t>
      </w:r>
      <w:r w:rsidR="000802F9" w:rsidRPr="00E720B2">
        <w:rPr>
          <w:rFonts w:ascii="Arial" w:eastAsia="Times New Roman" w:hAnsi="Arial" w:cs="Arial"/>
          <w:sz w:val="24"/>
          <w:szCs w:val="24"/>
          <w:lang w:eastAsia="es-ES"/>
        </w:rPr>
        <w:t xml:space="preserve"> las partes ni persona alguna que legalmente las representara; </w:t>
      </w:r>
      <w:r w:rsidR="00B37299" w:rsidRPr="00ED7A7F">
        <w:rPr>
          <w:rFonts w:ascii="Arial" w:eastAsia="Times New Roman" w:hAnsi="Arial" w:cs="Arial"/>
          <w:sz w:val="24"/>
          <w:szCs w:val="24"/>
          <w:lang w:eastAsia="es-ES"/>
        </w:rPr>
        <w:t xml:space="preserve">no se formularon alegatos </w:t>
      </w:r>
      <w:r w:rsidR="00B37299" w:rsidRPr="00E720B2">
        <w:rPr>
          <w:rFonts w:ascii="Arial" w:eastAsia="Times New Roman" w:hAnsi="Arial" w:cs="Arial"/>
          <w:sz w:val="24"/>
          <w:szCs w:val="24"/>
          <w:lang w:eastAsia="es-ES"/>
        </w:rPr>
        <w:t>y</w:t>
      </w:r>
      <w:r w:rsidR="000802F9" w:rsidRPr="00E720B2">
        <w:rPr>
          <w:rFonts w:ascii="Arial" w:eastAsia="Times New Roman" w:hAnsi="Arial" w:cs="Arial"/>
          <w:sz w:val="24"/>
          <w:szCs w:val="24"/>
          <w:lang w:eastAsia="es-ES"/>
        </w:rPr>
        <w:t xml:space="preserve"> </w:t>
      </w:r>
      <w:r w:rsidR="000802F9" w:rsidRPr="00E720B2">
        <w:rPr>
          <w:rFonts w:ascii="Arial" w:eastAsia="Times New Roman" w:hAnsi="Arial" w:cs="Arial"/>
          <w:sz w:val="24"/>
          <w:szCs w:val="24"/>
          <w:lang w:val="es-ES_tradnl" w:eastAsia="es-ES"/>
        </w:rPr>
        <w:t xml:space="preserve">se citó </w:t>
      </w:r>
      <w:r w:rsidR="00ED7A7F">
        <w:rPr>
          <w:rFonts w:ascii="Arial" w:eastAsia="Times New Roman" w:hAnsi="Arial" w:cs="Arial"/>
          <w:sz w:val="24"/>
          <w:szCs w:val="24"/>
          <w:lang w:val="es-ES_tradnl" w:eastAsia="es-ES"/>
        </w:rPr>
        <w:t xml:space="preserve">a las partes </w:t>
      </w:r>
      <w:r w:rsidR="000802F9" w:rsidRPr="00E720B2">
        <w:rPr>
          <w:rFonts w:ascii="Arial" w:eastAsia="Times New Roman" w:hAnsi="Arial" w:cs="Arial"/>
          <w:sz w:val="24"/>
          <w:szCs w:val="24"/>
          <w:lang w:val="es-ES_tradnl" w:eastAsia="es-ES"/>
        </w:rPr>
        <w:t>para oír sentenci</w:t>
      </w:r>
      <w:r w:rsidR="00B37299" w:rsidRPr="00E720B2">
        <w:rPr>
          <w:rFonts w:ascii="Arial" w:eastAsia="Times New Roman" w:hAnsi="Arial" w:cs="Arial"/>
          <w:sz w:val="24"/>
          <w:szCs w:val="24"/>
          <w:lang w:val="es-ES_tradnl" w:eastAsia="es-ES"/>
        </w:rPr>
        <w:t>a</w:t>
      </w:r>
      <w:r w:rsidR="00E3495D" w:rsidRPr="00E720B2">
        <w:rPr>
          <w:rFonts w:ascii="Arial" w:eastAsia="Times New Roman" w:hAnsi="Arial" w:cs="Arial"/>
          <w:sz w:val="24"/>
          <w:szCs w:val="24"/>
          <w:lang w:val="es-ES_tradnl" w:eastAsia="es-ES"/>
        </w:rPr>
        <w:t xml:space="preserve">, misma que ahora se dicta </w:t>
      </w:r>
      <w:r w:rsidR="00ED7A7F">
        <w:rPr>
          <w:rFonts w:ascii="Arial" w:eastAsia="Times New Roman" w:hAnsi="Arial" w:cs="Arial"/>
          <w:sz w:val="24"/>
          <w:szCs w:val="24"/>
          <w:lang w:val="es-ES_tradnl" w:eastAsia="es-ES"/>
        </w:rPr>
        <w:t xml:space="preserve">en términos del </w:t>
      </w:r>
      <w:r w:rsidR="00E3495D" w:rsidRPr="00E720B2">
        <w:rPr>
          <w:rFonts w:ascii="Arial" w:eastAsia="Times New Roman" w:hAnsi="Arial" w:cs="Arial"/>
          <w:sz w:val="24"/>
          <w:szCs w:val="24"/>
          <w:lang w:val="es-ES_tradnl" w:eastAsia="es-ES"/>
        </w:rPr>
        <w:t>artículo 205, de la Ley de Procedimiento y Justicia Administrativa para el Estado</w:t>
      </w:r>
      <w:r w:rsidR="00ED7A7F">
        <w:rPr>
          <w:rFonts w:ascii="Arial" w:hAnsi="Arial" w:cs="Arial"/>
          <w:color w:val="000000"/>
          <w:sz w:val="24"/>
          <w:szCs w:val="24"/>
        </w:rPr>
        <w:t xml:space="preserve">; </w:t>
      </w:r>
      <w:r w:rsidR="001E57CA" w:rsidRPr="00E720B2">
        <w:rPr>
          <w:rFonts w:ascii="Arial" w:hAnsi="Arial" w:cs="Arial"/>
          <w:color w:val="000000"/>
          <w:sz w:val="24"/>
          <w:szCs w:val="24"/>
        </w:rPr>
        <w:t xml:space="preserve">y; - - - - - - </w:t>
      </w:r>
      <w:r w:rsidR="00CC7332">
        <w:rPr>
          <w:rFonts w:ascii="Arial" w:hAnsi="Arial" w:cs="Arial"/>
          <w:color w:val="000000"/>
          <w:sz w:val="24"/>
          <w:szCs w:val="24"/>
        </w:rPr>
        <w:t xml:space="preserve">- - - </w:t>
      </w:r>
      <w:r w:rsidR="00ED7A7F">
        <w:rPr>
          <w:rFonts w:ascii="Arial" w:hAnsi="Arial" w:cs="Arial"/>
          <w:color w:val="000000"/>
          <w:sz w:val="24"/>
          <w:szCs w:val="24"/>
        </w:rPr>
        <w:t xml:space="preserve">- - - - - - - - - - - - - - - - - - - - - - - </w:t>
      </w:r>
    </w:p>
    <w:p w14:paraId="63E8AD42"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704B9FF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Pr>
          <w:rFonts w:ascii="Arial" w:eastAsia="Times New Roman" w:hAnsi="Arial" w:cs="Arial"/>
          <w:bCs/>
          <w:sz w:val="24"/>
          <w:szCs w:val="24"/>
          <w:lang w:val="es-ES" w:eastAsia="es-ES"/>
        </w:rPr>
        <w:t>es competente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fracciones I a la XII de la Ley de Procedimiento y Justicia Administrativa para </w:t>
      </w:r>
      <w:r w:rsidR="00F71DEC">
        <w:rPr>
          <w:rFonts w:ascii="Arial" w:hAnsi="Arial" w:cs="Arial"/>
          <w:sz w:val="24"/>
          <w:szCs w:val="24"/>
        </w:rPr>
        <w:lastRenderedPageBreak/>
        <w:t>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204451D2"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920500">
        <w:rPr>
          <w:rFonts w:ascii="Arial" w:eastAsia="Times New Roman" w:hAnsi="Arial" w:cs="Arial"/>
          <w:sz w:val="24"/>
          <w:szCs w:val="24"/>
          <w:lang w:val="es-ES_tradnl" w:eastAsia="es-ES"/>
        </w:rPr>
        <w:t xml:space="preserve">151 </w:t>
      </w:r>
      <w:r w:rsidR="00B94A85">
        <w:rPr>
          <w:rFonts w:ascii="Arial" w:eastAsia="Times New Roman" w:hAnsi="Arial" w:cs="Arial"/>
          <w:sz w:val="24"/>
          <w:szCs w:val="24"/>
          <w:lang w:val="es-ES_tradnl" w:eastAsia="es-ES"/>
        </w:rPr>
        <w:t>de la Ley citada.</w:t>
      </w:r>
    </w:p>
    <w:p w14:paraId="7803BAA1"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421BAE6B" w14:textId="45D9009B" w:rsidR="002C5092" w:rsidRDefault="00920500" w:rsidP="002C5092">
      <w:pPr>
        <w:spacing w:line="360" w:lineRule="auto"/>
        <w:ind w:firstLine="567"/>
        <w:jc w:val="both"/>
        <w:rPr>
          <w:rFonts w:ascii="Arial" w:hAnsi="Arial" w:cs="Arial"/>
          <w:sz w:val="24"/>
          <w:szCs w:val="24"/>
        </w:rPr>
      </w:pPr>
      <w:r>
        <w:rPr>
          <w:rFonts w:ascii="Arial" w:hAnsi="Arial" w:cs="Arial"/>
          <w:sz w:val="24"/>
          <w:szCs w:val="24"/>
        </w:rPr>
        <w:t>El</w:t>
      </w:r>
      <w:r w:rsidR="002C5092">
        <w:rPr>
          <w:rFonts w:ascii="Arial" w:hAnsi="Arial" w:cs="Arial"/>
          <w:sz w:val="24"/>
          <w:szCs w:val="24"/>
        </w:rPr>
        <w:t xml:space="preserve"> </w:t>
      </w:r>
      <w:r w:rsidR="002C5092">
        <w:rPr>
          <w:rFonts w:ascii="Arial" w:eastAsia="Times New Roman" w:hAnsi="Arial" w:cs="Arial"/>
          <w:bCs/>
          <w:sz w:val="24"/>
          <w:szCs w:val="24"/>
          <w:lang w:val="es-ES_tradnl" w:eastAsia="es-ES"/>
        </w:rPr>
        <w:t>Policía Vial con número estadístico PV-</w:t>
      </w:r>
      <w:r>
        <w:rPr>
          <w:rFonts w:ascii="Arial" w:eastAsia="Times New Roman" w:hAnsi="Arial" w:cs="Arial"/>
          <w:bCs/>
          <w:sz w:val="24"/>
          <w:szCs w:val="24"/>
          <w:lang w:val="es-ES_tradnl" w:eastAsia="es-ES"/>
        </w:rPr>
        <w:t>477</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 V, VI y X del artículo 161 de la Ley de Procedimiento y Justicia Administrativa del Estado de Oaxaca, que indican:</w:t>
      </w:r>
    </w:p>
    <w:p w14:paraId="3AFF29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69E7B2D1"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78C3F947"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w:t>
      </w:r>
      <w:r>
        <w:rPr>
          <w:rFonts w:ascii="Arial" w:hAnsi="Arial" w:cs="Arial"/>
          <w:i/>
          <w:szCs w:val="21"/>
        </w:rPr>
        <w:t xml:space="preserve"> Contra actos consumados de un modo irreparable;</w:t>
      </w:r>
    </w:p>
    <w:p w14:paraId="113F1494"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3C0527F0"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2CDA088B" w14:textId="77777777" w:rsidR="002C5092" w:rsidRDefault="002C5092" w:rsidP="002C5092">
      <w:pPr>
        <w:spacing w:before="24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4386749E" w14:textId="77777777" w:rsidR="002C5092" w:rsidRDefault="002C5092" w:rsidP="002C5092">
      <w:pPr>
        <w:spacing w:before="240" w:after="0" w:line="240" w:lineRule="auto"/>
        <w:ind w:left="567" w:right="283"/>
        <w:jc w:val="both"/>
        <w:rPr>
          <w:rFonts w:ascii="Arial" w:hAnsi="Arial" w:cs="Arial"/>
          <w:sz w:val="21"/>
          <w:szCs w:val="21"/>
        </w:rPr>
      </w:pPr>
    </w:p>
    <w:p w14:paraId="1834AD1D" w14:textId="7C47ED82"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no se configura, ya que el actor impugna la nulidad del acta de infracción con número de folio </w:t>
      </w:r>
      <w:r w:rsidR="008A73DD">
        <w:rPr>
          <w:rFonts w:ascii="Arial" w:eastAsia="Times New Roman" w:hAnsi="Arial" w:cs="Arial"/>
          <w:bCs/>
          <w:iCs/>
          <w:caps/>
          <w:kern w:val="2"/>
          <w:sz w:val="24"/>
          <w:szCs w:val="24"/>
          <w:lang w:val="es-ES_tradnl" w:eastAsia="es-ES"/>
        </w:rPr>
        <w:t>**********</w:t>
      </w:r>
      <w:r>
        <w:rPr>
          <w:rFonts w:ascii="Arial" w:hAnsi="Arial" w:cs="Arial"/>
          <w:b/>
          <w:sz w:val="24"/>
          <w:szCs w:val="24"/>
        </w:rPr>
        <w:t xml:space="preserve"> </w:t>
      </w:r>
      <w:r>
        <w:rPr>
          <w:rFonts w:ascii="Arial" w:hAnsi="Arial" w:cs="Arial"/>
          <w:sz w:val="24"/>
          <w:szCs w:val="24"/>
        </w:rPr>
        <w:t xml:space="preserve">de </w:t>
      </w:r>
      <w:r w:rsidR="00920500">
        <w:rPr>
          <w:rFonts w:ascii="Arial" w:hAnsi="Arial" w:cs="Arial"/>
          <w:sz w:val="24"/>
          <w:szCs w:val="24"/>
        </w:rPr>
        <w:t>dieciséis</w:t>
      </w:r>
      <w:r w:rsidR="00674B21">
        <w:rPr>
          <w:rFonts w:ascii="Arial" w:hAnsi="Arial" w:cs="Arial"/>
          <w:sz w:val="24"/>
          <w:szCs w:val="24"/>
        </w:rPr>
        <w:t xml:space="preserve"> </w:t>
      </w:r>
      <w:r>
        <w:rPr>
          <w:rFonts w:ascii="Arial" w:hAnsi="Arial" w:cs="Arial"/>
          <w:sz w:val="24"/>
          <w:szCs w:val="24"/>
        </w:rPr>
        <w:t xml:space="preserve">de </w:t>
      </w:r>
      <w:r w:rsidR="00674B21">
        <w:rPr>
          <w:rFonts w:ascii="Arial" w:hAnsi="Arial" w:cs="Arial"/>
          <w:sz w:val="24"/>
          <w:szCs w:val="24"/>
        </w:rPr>
        <w:t xml:space="preserve">marzo </w:t>
      </w:r>
      <w:r>
        <w:rPr>
          <w:rFonts w:ascii="Arial" w:hAnsi="Arial" w:cs="Arial"/>
          <w:sz w:val="24"/>
          <w:szCs w:val="24"/>
        </w:rPr>
        <w:t>de dos mil veinte,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14:paraId="37E1F19A" w14:textId="2EAB5D61"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mismo, no se configura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w:t>
      </w:r>
      <w:r>
        <w:rPr>
          <w:rFonts w:ascii="Arial" w:hAnsi="Arial" w:cs="Arial"/>
          <w:sz w:val="24"/>
          <w:szCs w:val="24"/>
        </w:rPr>
        <w:lastRenderedPageBreak/>
        <w:t xml:space="preserve">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xml:space="preserve">, ya que el acta de infracción fue levantada el día </w:t>
      </w:r>
      <w:r w:rsidR="00920500">
        <w:rPr>
          <w:rFonts w:ascii="Arial" w:hAnsi="Arial" w:cs="Arial"/>
          <w:sz w:val="24"/>
          <w:szCs w:val="24"/>
        </w:rPr>
        <w:t>dieciséis</w:t>
      </w:r>
      <w:r w:rsidR="00556011">
        <w:rPr>
          <w:rFonts w:ascii="Arial" w:hAnsi="Arial" w:cs="Arial"/>
          <w:sz w:val="24"/>
          <w:szCs w:val="24"/>
        </w:rPr>
        <w:t xml:space="preserve"> de marzo de dos mil veinte</w:t>
      </w:r>
      <w:r>
        <w:rPr>
          <w:rFonts w:ascii="Arial" w:hAnsi="Arial" w:cs="Arial"/>
          <w:sz w:val="24"/>
          <w:szCs w:val="24"/>
        </w:rPr>
        <w:t xml:space="preserve">; </w:t>
      </w:r>
      <w:r>
        <w:rPr>
          <w:rFonts w:ascii="Arial" w:hAnsi="Arial" w:cs="Arial"/>
          <w:bCs/>
          <w:sz w:val="24"/>
          <w:szCs w:val="24"/>
          <w:lang w:eastAsia="es-ES"/>
        </w:rPr>
        <w:t xml:space="preserve">y </w:t>
      </w:r>
      <w:r>
        <w:rPr>
          <w:rFonts w:ascii="Arial" w:hAnsi="Arial" w:cs="Arial"/>
          <w:sz w:val="24"/>
          <w:szCs w:val="24"/>
        </w:rPr>
        <w:t xml:space="preserve">la demanda de nulidad fue presentada el día </w:t>
      </w:r>
      <w:r w:rsidR="00920500">
        <w:rPr>
          <w:rFonts w:ascii="Arial" w:hAnsi="Arial" w:cs="Arial"/>
          <w:b/>
          <w:sz w:val="24"/>
          <w:szCs w:val="24"/>
        </w:rPr>
        <w:t>ocho de septiembre</w:t>
      </w:r>
      <w:r w:rsidR="00556011">
        <w:rPr>
          <w:rFonts w:ascii="Arial" w:hAnsi="Arial" w:cs="Arial"/>
          <w:b/>
          <w:sz w:val="24"/>
          <w:szCs w:val="24"/>
        </w:rPr>
        <w:t xml:space="preserve"> </w:t>
      </w:r>
      <w:r>
        <w:rPr>
          <w:rFonts w:ascii="Arial" w:hAnsi="Arial" w:cs="Arial"/>
          <w:b/>
          <w:sz w:val="24"/>
          <w:szCs w:val="24"/>
        </w:rPr>
        <w:t>de dos mil veinte</w:t>
      </w:r>
      <w:r>
        <w:rPr>
          <w:rFonts w:ascii="Arial" w:hAnsi="Arial" w:cs="Arial"/>
          <w:sz w:val="24"/>
          <w:szCs w:val="24"/>
        </w:rPr>
        <w:t>, en la Oficialía de Partes Común de Primera Instancia de este Tribunal.</w:t>
      </w:r>
    </w:p>
    <w:p w14:paraId="71FE6008" w14:textId="77777777"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w:t>
      </w:r>
      <w:r w:rsidRPr="00920500">
        <w:rPr>
          <w:rFonts w:ascii="Arial" w:hAnsi="Arial" w:cs="Arial"/>
          <w:b/>
          <w:bCs/>
          <w:sz w:val="24"/>
          <w:szCs w:val="24"/>
        </w:rPr>
        <w:t>treinta días</w:t>
      </w:r>
      <w:r>
        <w:rPr>
          <w:rFonts w:ascii="Arial" w:hAnsi="Arial" w:cs="Arial"/>
          <w:sz w:val="24"/>
          <w:szCs w:val="24"/>
        </w:rPr>
        <w:t xml:space="preserve"> </w:t>
      </w:r>
      <w:r w:rsidRPr="00556011">
        <w:rPr>
          <w:rFonts w:ascii="Arial" w:hAnsi="Arial" w:cs="Arial"/>
          <w:b/>
          <w:sz w:val="24"/>
          <w:szCs w:val="24"/>
        </w:rPr>
        <w:t>hábiles</w:t>
      </w:r>
      <w:r>
        <w:rPr>
          <w:rFonts w:ascii="Arial" w:hAnsi="Arial" w:cs="Arial"/>
          <w:sz w:val="24"/>
          <w:szCs w:val="24"/>
        </w:rPr>
        <w:t xml:space="preserve"> que prevé el artículo 166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14:paraId="46B710DC"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780EAECC"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6654B102" w14:textId="42B0BFFA"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Pr>
          <w:rFonts w:ascii="Arial" w:hAnsi="Arial" w:cs="Arial"/>
          <w:bCs/>
          <w:sz w:val="24"/>
          <w:szCs w:val="24"/>
        </w:rPr>
        <w:t xml:space="preserve">El actor </w:t>
      </w:r>
      <w:r w:rsidR="008A73DD">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E31610">
        <w:rPr>
          <w:rFonts w:ascii="Arial" w:eastAsia="Times New Roman" w:hAnsi="Arial" w:cs="Arial"/>
          <w:bCs/>
          <w:iCs/>
          <w:caps/>
          <w:kern w:val="2"/>
          <w:sz w:val="24"/>
          <w:szCs w:val="24"/>
          <w:lang w:val="es-ES_tradnl" w:eastAsia="es-ES"/>
        </w:rPr>
        <w:t>**********</w:t>
      </w:r>
      <w:r>
        <w:rPr>
          <w:rFonts w:ascii="Arial" w:hAnsi="Arial" w:cs="Arial"/>
          <w:bCs/>
          <w:sz w:val="24"/>
          <w:szCs w:val="24"/>
        </w:rPr>
        <w:t xml:space="preserve"> de </w:t>
      </w:r>
      <w:r w:rsidR="00920500">
        <w:rPr>
          <w:rFonts w:ascii="Arial" w:hAnsi="Arial" w:cs="Arial"/>
          <w:bCs/>
          <w:sz w:val="24"/>
          <w:szCs w:val="24"/>
        </w:rPr>
        <w:t>dieciséis</w:t>
      </w:r>
      <w:r w:rsidR="00C24CA7">
        <w:rPr>
          <w:rFonts w:ascii="Arial" w:hAnsi="Arial" w:cs="Arial"/>
          <w:bCs/>
          <w:sz w:val="24"/>
          <w:szCs w:val="24"/>
        </w:rPr>
        <w:t xml:space="preserve"> de marzo de dos mil veinte, </w:t>
      </w:r>
      <w:r>
        <w:rPr>
          <w:rFonts w:ascii="Arial" w:hAnsi="Arial" w:cs="Arial"/>
          <w:bCs/>
          <w:sz w:val="24"/>
          <w:szCs w:val="24"/>
          <w:lang w:eastAsia="es-ES"/>
        </w:rPr>
        <w:t>emitida</w:t>
      </w:r>
      <w:r>
        <w:rPr>
          <w:rFonts w:ascii="Arial" w:hAnsi="Arial" w:cs="Arial"/>
          <w:sz w:val="24"/>
          <w:szCs w:val="24"/>
        </w:rPr>
        <w:t xml:space="preserve"> por </w:t>
      </w:r>
      <w:r w:rsidR="00C95CF2">
        <w:rPr>
          <w:rFonts w:ascii="Arial" w:eastAsia="Times New Roman" w:hAnsi="Arial" w:cs="Arial"/>
          <w:bCs/>
          <w:iCs/>
          <w:kern w:val="2"/>
          <w:sz w:val="24"/>
          <w:szCs w:val="24"/>
          <w:lang w:val="es-ES_tradnl" w:eastAsia="es-ES"/>
        </w:rPr>
        <w:t xml:space="preserve">del </w:t>
      </w:r>
      <w:r w:rsidR="00C95CF2">
        <w:rPr>
          <w:rFonts w:ascii="Arial" w:eastAsia="Times New Roman" w:hAnsi="Arial" w:cs="Arial"/>
          <w:b/>
          <w:bCs/>
          <w:iCs/>
          <w:kern w:val="2"/>
          <w:sz w:val="24"/>
          <w:szCs w:val="24"/>
          <w:lang w:val="es-ES_tradnl" w:eastAsia="es-ES"/>
        </w:rPr>
        <w:t>Policía Vial con número estadístico PV-</w:t>
      </w:r>
      <w:r w:rsidR="008E3C0C">
        <w:rPr>
          <w:rFonts w:ascii="Arial" w:eastAsia="Times New Roman" w:hAnsi="Arial" w:cs="Arial"/>
          <w:b/>
          <w:bCs/>
          <w:iCs/>
          <w:kern w:val="2"/>
          <w:sz w:val="24"/>
          <w:szCs w:val="24"/>
          <w:lang w:val="es-ES_tradnl" w:eastAsia="es-ES"/>
        </w:rPr>
        <w:t>4</w:t>
      </w:r>
      <w:r w:rsidR="00920500">
        <w:rPr>
          <w:rFonts w:ascii="Arial" w:eastAsia="Times New Roman" w:hAnsi="Arial" w:cs="Arial"/>
          <w:b/>
          <w:bCs/>
          <w:iCs/>
          <w:kern w:val="2"/>
          <w:sz w:val="24"/>
          <w:szCs w:val="24"/>
          <w:lang w:val="es-ES_tradnl" w:eastAsia="es-ES"/>
        </w:rPr>
        <w:t>77</w:t>
      </w:r>
      <w:r w:rsidR="00C95CF2">
        <w:rPr>
          <w:rFonts w:ascii="Arial" w:eastAsia="Times New Roman" w:hAnsi="Arial" w:cs="Arial"/>
          <w:b/>
          <w:bCs/>
          <w:iCs/>
          <w:kern w:val="2"/>
          <w:sz w:val="24"/>
          <w:szCs w:val="24"/>
          <w:lang w:val="es-ES_tradnl" w:eastAsia="es-ES"/>
        </w:rPr>
        <w:t>, de</w:t>
      </w:r>
      <w:r w:rsidR="00431FDB">
        <w:rPr>
          <w:rFonts w:ascii="Arial" w:eastAsia="Times New Roman" w:hAnsi="Arial" w:cs="Arial"/>
          <w:b/>
          <w:bCs/>
          <w:iCs/>
          <w:kern w:val="2"/>
          <w:sz w:val="24"/>
          <w:szCs w:val="24"/>
          <w:lang w:val="es-ES_tradnl" w:eastAsia="es-ES"/>
        </w:rPr>
        <w:t xml:space="preserve"> la Subdirección de Tránsito y Movilidad del</w:t>
      </w:r>
      <w:r w:rsidR="00C95CF2">
        <w:rPr>
          <w:rFonts w:ascii="Arial" w:eastAsia="Times New Roman" w:hAnsi="Arial" w:cs="Arial"/>
          <w:b/>
          <w:bCs/>
          <w:iCs/>
          <w:kern w:val="2"/>
          <w:sz w:val="24"/>
          <w:szCs w:val="24"/>
          <w:lang w:val="es-ES_tradnl" w:eastAsia="es-ES"/>
        </w:rPr>
        <w:t xml:space="preserve"> 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w:t>
      </w:r>
      <w:r w:rsidR="00431FDB">
        <w:rPr>
          <w:rFonts w:ascii="Arial" w:hAnsi="Arial" w:cs="Arial"/>
          <w:sz w:val="24"/>
          <w:szCs w:val="24"/>
        </w:rPr>
        <w:t>e</w:t>
      </w:r>
      <w:r>
        <w:rPr>
          <w:rFonts w:ascii="Arial" w:hAnsi="Arial" w:cs="Arial"/>
          <w:sz w:val="24"/>
          <w:szCs w:val="24"/>
        </w:rPr>
        <w:t xml:space="preserve">sta no se encuentra debidamente </w:t>
      </w:r>
      <w:r>
        <w:rPr>
          <w:rFonts w:ascii="Arial" w:hAnsi="Arial" w:cs="Arial"/>
          <w:b/>
          <w:sz w:val="24"/>
          <w:szCs w:val="24"/>
        </w:rPr>
        <w:t>fundada y motivada</w:t>
      </w:r>
      <w:r>
        <w:rPr>
          <w:rFonts w:ascii="Arial" w:hAnsi="Arial" w:cs="Arial"/>
          <w:sz w:val="24"/>
          <w:szCs w:val="24"/>
        </w:rPr>
        <w:t>.</w:t>
      </w:r>
      <w:r w:rsidR="00E31610">
        <w:rPr>
          <w:rFonts w:ascii="Arial" w:hAnsi="Arial" w:cs="Arial"/>
          <w:sz w:val="24"/>
          <w:szCs w:val="24"/>
        </w:rPr>
        <w:t xml:space="preserve"> </w:t>
      </w:r>
    </w:p>
    <w:p w14:paraId="526E3FB0" w14:textId="4D220292" w:rsidR="002C5092" w:rsidRDefault="008E3C0C" w:rsidP="002C5092">
      <w:pPr>
        <w:spacing w:line="360" w:lineRule="auto"/>
        <w:ind w:right="18" w:firstLine="567"/>
        <w:jc w:val="both"/>
        <w:rPr>
          <w:rFonts w:ascii="Arial" w:hAnsi="Arial" w:cs="Arial"/>
          <w:sz w:val="24"/>
          <w:szCs w:val="24"/>
        </w:rPr>
      </w:pPr>
      <w:r>
        <w:rPr>
          <w:rFonts w:ascii="Arial" w:hAnsi="Arial" w:cs="Arial"/>
          <w:sz w:val="24"/>
          <w:szCs w:val="24"/>
        </w:rPr>
        <w:t>Por lo que</w:t>
      </w:r>
      <w:r w:rsidR="002C5092">
        <w:rPr>
          <w:rFonts w:ascii="Arial" w:hAnsi="Arial" w:cs="Arial"/>
          <w:sz w:val="24"/>
          <w:szCs w:val="24"/>
        </w:rPr>
        <w:t xml:space="preserve">, este juzgador procede al análisis del acta de infracción impugnada con número de folio </w:t>
      </w:r>
      <w:r w:rsidR="00E31610">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 </w:t>
      </w:r>
      <w:r>
        <w:rPr>
          <w:rFonts w:ascii="Arial" w:hAnsi="Arial" w:cs="Arial"/>
          <w:sz w:val="24"/>
          <w:szCs w:val="24"/>
        </w:rPr>
        <w:t>dieciséis</w:t>
      </w:r>
      <w:r w:rsidR="000B7918">
        <w:rPr>
          <w:rFonts w:ascii="Arial" w:hAnsi="Arial" w:cs="Arial"/>
          <w:sz w:val="24"/>
          <w:szCs w:val="24"/>
        </w:rPr>
        <w:t xml:space="preserve"> </w:t>
      </w:r>
      <w:r w:rsidR="002C5092">
        <w:rPr>
          <w:rFonts w:ascii="Arial" w:hAnsi="Arial" w:cs="Arial"/>
          <w:sz w:val="24"/>
          <w:szCs w:val="24"/>
        </w:rPr>
        <w:t xml:space="preserve">de </w:t>
      </w:r>
      <w:r w:rsidR="000B7918">
        <w:rPr>
          <w:rFonts w:ascii="Arial" w:hAnsi="Arial" w:cs="Arial"/>
          <w:sz w:val="24"/>
          <w:szCs w:val="24"/>
        </w:rPr>
        <w:t xml:space="preserve">marzo </w:t>
      </w:r>
      <w:r w:rsidR="002C5092">
        <w:rPr>
          <w:rFonts w:ascii="Arial" w:hAnsi="Arial" w:cs="Arial"/>
          <w:sz w:val="24"/>
          <w:szCs w:val="24"/>
        </w:rPr>
        <w:t xml:space="preserve">de dos mil veinte, emitida por </w:t>
      </w:r>
      <w:r w:rsidR="00E16427">
        <w:rPr>
          <w:rFonts w:ascii="Arial" w:hAnsi="Arial" w:cs="Arial"/>
          <w:sz w:val="24"/>
          <w:szCs w:val="24"/>
        </w:rPr>
        <w:t xml:space="preserve">el </w:t>
      </w:r>
      <w:r w:rsidR="00E16427" w:rsidRPr="003202F3">
        <w:rPr>
          <w:rFonts w:ascii="Arial" w:eastAsia="Times New Roman" w:hAnsi="Arial" w:cs="Arial"/>
          <w:bCs/>
          <w:iCs/>
          <w:kern w:val="2"/>
          <w:sz w:val="24"/>
          <w:szCs w:val="24"/>
          <w:lang w:val="es-ES_tradnl" w:eastAsia="es-ES"/>
        </w:rPr>
        <w:t>Policía Vial con número estadístico PV-</w:t>
      </w:r>
      <w:r>
        <w:rPr>
          <w:rFonts w:ascii="Arial" w:eastAsia="Times New Roman" w:hAnsi="Arial" w:cs="Arial"/>
          <w:bCs/>
          <w:iCs/>
          <w:kern w:val="2"/>
          <w:sz w:val="24"/>
          <w:szCs w:val="24"/>
          <w:lang w:val="es-ES_tradnl" w:eastAsia="es-ES"/>
        </w:rPr>
        <w:t>477</w:t>
      </w:r>
      <w:r w:rsidR="00E16427" w:rsidRPr="003202F3">
        <w:rPr>
          <w:rFonts w:ascii="Arial" w:eastAsia="Times New Roman" w:hAnsi="Arial" w:cs="Arial"/>
          <w:bCs/>
          <w:iCs/>
          <w:kern w:val="2"/>
          <w:sz w:val="24"/>
          <w:szCs w:val="24"/>
          <w:lang w:val="es-ES_tradnl" w:eastAsia="es-ES"/>
        </w:rPr>
        <w:t>, de</w:t>
      </w:r>
      <w:r>
        <w:rPr>
          <w:rFonts w:ascii="Arial" w:eastAsia="Times New Roman" w:hAnsi="Arial" w:cs="Arial"/>
          <w:bCs/>
          <w:iCs/>
          <w:kern w:val="2"/>
          <w:sz w:val="24"/>
          <w:szCs w:val="24"/>
          <w:lang w:val="es-ES_tradnl" w:eastAsia="es-ES"/>
        </w:rPr>
        <w:t xml:space="preserve"> la Subdirección de Tránsito y Movilidad del</w:t>
      </w:r>
      <w:r w:rsidR="00E16427" w:rsidRPr="003202F3">
        <w:rPr>
          <w:rFonts w:ascii="Arial" w:eastAsia="Times New Roman" w:hAnsi="Arial" w:cs="Arial"/>
          <w:bCs/>
          <w:iCs/>
          <w:kern w:val="2"/>
          <w:sz w:val="24"/>
          <w:szCs w:val="24"/>
          <w:lang w:val="es-ES_tradnl" w:eastAsia="es-ES"/>
        </w:rPr>
        <w:t xml:space="preserve"> Municipio de Oaxaca de Juárez,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5A412E75" w14:textId="7F4F0B2A" w:rsidR="002C5092" w:rsidRPr="008E3C0C" w:rsidRDefault="002C5092" w:rsidP="008E3C0C">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la Policía Vial que lo emitió, en el rubro de </w:t>
      </w:r>
      <w:r>
        <w:rPr>
          <w:rFonts w:ascii="Arial" w:hAnsi="Arial" w:cs="Arial"/>
          <w:b/>
          <w:sz w:val="24"/>
          <w:szCs w:val="24"/>
        </w:rPr>
        <w:t>motivación</w:t>
      </w:r>
      <w:r>
        <w:rPr>
          <w:rFonts w:ascii="Arial" w:hAnsi="Arial" w:cs="Arial"/>
          <w:sz w:val="24"/>
          <w:szCs w:val="24"/>
        </w:rPr>
        <w:t xml:space="preserve"> señaló “</w:t>
      </w:r>
      <w:r w:rsidR="008E3C0C">
        <w:rPr>
          <w:rFonts w:ascii="Arial" w:hAnsi="Arial" w:cs="Arial"/>
          <w:sz w:val="24"/>
          <w:szCs w:val="24"/>
        </w:rPr>
        <w:t>vehículo abandonado</w:t>
      </w:r>
      <w:r w:rsidR="009E5A07">
        <w:rPr>
          <w:rFonts w:ascii="Arial" w:hAnsi="Arial" w:cs="Arial"/>
          <w:sz w:val="24"/>
          <w:szCs w:val="24"/>
        </w:rPr>
        <w:t>”</w:t>
      </w:r>
      <w:r>
        <w:rPr>
          <w:rFonts w:ascii="Arial" w:hAnsi="Arial" w:cs="Arial"/>
          <w:sz w:val="24"/>
          <w:szCs w:val="24"/>
        </w:rPr>
        <w:t xml:space="preserve">, y en cuanto al rubro de </w:t>
      </w:r>
      <w:r>
        <w:rPr>
          <w:rFonts w:ascii="Arial" w:hAnsi="Arial" w:cs="Arial"/>
          <w:b/>
          <w:sz w:val="24"/>
          <w:szCs w:val="24"/>
        </w:rPr>
        <w:t>fundamentación</w:t>
      </w:r>
      <w:r>
        <w:rPr>
          <w:rFonts w:ascii="Arial" w:hAnsi="Arial" w:cs="Arial"/>
          <w:sz w:val="24"/>
          <w:szCs w:val="24"/>
        </w:rPr>
        <w:t xml:space="preserve"> indicó “</w:t>
      </w:r>
      <w:r w:rsidR="009E1DCB">
        <w:rPr>
          <w:rFonts w:ascii="Arial" w:hAnsi="Arial" w:cs="Arial"/>
          <w:sz w:val="24"/>
          <w:szCs w:val="24"/>
        </w:rPr>
        <w:t xml:space="preserve">artículo </w:t>
      </w:r>
      <w:r w:rsidR="008E3C0C">
        <w:rPr>
          <w:rFonts w:ascii="Arial" w:hAnsi="Arial" w:cs="Arial"/>
          <w:sz w:val="24"/>
          <w:szCs w:val="24"/>
        </w:rPr>
        <w:t>90 fracción 1 y 2, artículo 201 de la Ley de Ingresos</w:t>
      </w:r>
      <w:r>
        <w:rPr>
          <w:rFonts w:ascii="Arial" w:hAnsi="Arial" w:cs="Arial"/>
          <w:sz w:val="24"/>
          <w:szCs w:val="24"/>
        </w:rPr>
        <w:t xml:space="preserve">” del Reglamento de Vialidad para el Municipio de Oaxaca de Juárez en relación al artículo 189, de la Ley de Ingresos de Oaxaca de Juárez para el ejercicio Fiscal dos mil diecinueve, artículo 130 fracciones V y VII del Reglamento de Vialidad para el Municipio de Oaxaca de Juárez”;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w:t>
      </w:r>
      <w:r>
        <w:rPr>
          <w:rFonts w:ascii="Arial" w:hAnsi="Arial" w:cs="Arial"/>
          <w:b/>
          <w:sz w:val="24"/>
          <w:szCs w:val="24"/>
        </w:rPr>
        <w:lastRenderedPageBreak/>
        <w:t>encuadraba en el supuesto previsto en las normas legales invocadas</w:t>
      </w:r>
      <w:r>
        <w:rPr>
          <w:rFonts w:ascii="Arial" w:hAnsi="Arial" w:cs="Arial"/>
          <w:sz w:val="24"/>
          <w:szCs w:val="24"/>
        </w:rPr>
        <w:t xml:space="preserve"> como fundamento.</w:t>
      </w:r>
    </w:p>
    <w:p w14:paraId="11A01426" w14:textId="3027AB50"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Por lo 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 el </w:t>
      </w:r>
      <w:r w:rsidR="00151E8B">
        <w:rPr>
          <w:rFonts w:ascii="Arial" w:hAnsi="Arial" w:cs="Arial"/>
          <w:sz w:val="24"/>
          <w:szCs w:val="24"/>
        </w:rPr>
        <w:t xml:space="preserve">artículo </w:t>
      </w:r>
      <w:r w:rsidR="008E3C0C">
        <w:rPr>
          <w:rFonts w:ascii="Arial" w:hAnsi="Arial" w:cs="Arial"/>
          <w:sz w:val="24"/>
          <w:szCs w:val="24"/>
        </w:rPr>
        <w:t>90 fracciones I y II</w:t>
      </w:r>
      <w:r>
        <w:rPr>
          <w:rFonts w:ascii="Arial" w:hAnsi="Arial" w:cs="Arial"/>
          <w:sz w:val="24"/>
          <w:szCs w:val="24"/>
        </w:rPr>
        <w:t xml:space="preserve"> del Reglamento de Vialidad para el Municipio de Oaxaca de Juárez Oaxaca, sin que hiciera referencia de los hechos ocurridos ni especificara las razones particulares o causas inmediatas, que lo llevaron a concluir el sustento para la emisión del acto.</w:t>
      </w:r>
    </w:p>
    <w:p w14:paraId="4531C0E2" w14:textId="1EC7B938"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6C24F2">
        <w:rPr>
          <w:rFonts w:ascii="Arial" w:hAnsi="Arial" w:cs="Arial"/>
          <w:sz w:val="24"/>
          <w:szCs w:val="24"/>
        </w:rPr>
        <w:t xml:space="preserve">el </w:t>
      </w:r>
      <w:r w:rsidR="006C24F2" w:rsidRPr="003202F3">
        <w:rPr>
          <w:rFonts w:ascii="Arial" w:eastAsia="Times New Roman" w:hAnsi="Arial" w:cs="Arial"/>
          <w:bCs/>
          <w:iCs/>
          <w:kern w:val="2"/>
          <w:sz w:val="24"/>
          <w:szCs w:val="24"/>
          <w:lang w:val="es-ES_tradnl" w:eastAsia="es-ES"/>
        </w:rPr>
        <w:t>Policía Vial con número estadístico PV-</w:t>
      </w:r>
      <w:r w:rsidR="008E3C0C">
        <w:rPr>
          <w:rFonts w:ascii="Arial" w:eastAsia="Times New Roman" w:hAnsi="Arial" w:cs="Arial"/>
          <w:bCs/>
          <w:iCs/>
          <w:kern w:val="2"/>
          <w:sz w:val="24"/>
          <w:szCs w:val="24"/>
          <w:lang w:val="es-ES_tradnl" w:eastAsia="es-ES"/>
        </w:rPr>
        <w:t>477</w:t>
      </w:r>
      <w:r w:rsidR="006C24F2" w:rsidRPr="003202F3">
        <w:rPr>
          <w:rFonts w:ascii="Arial" w:eastAsia="Times New Roman" w:hAnsi="Arial" w:cs="Arial"/>
          <w:bCs/>
          <w:iCs/>
          <w:kern w:val="2"/>
          <w:sz w:val="24"/>
          <w:szCs w:val="24"/>
          <w:lang w:val="es-ES_tradnl" w:eastAsia="es-ES"/>
        </w:rPr>
        <w:t>,</w:t>
      </w:r>
      <w:r w:rsidR="008E3C0C">
        <w:rPr>
          <w:rFonts w:ascii="Arial" w:eastAsia="Times New Roman" w:hAnsi="Arial" w:cs="Arial"/>
          <w:bCs/>
          <w:iCs/>
          <w:kern w:val="2"/>
          <w:sz w:val="24"/>
          <w:szCs w:val="24"/>
          <w:lang w:val="es-ES_tradnl" w:eastAsia="es-ES"/>
        </w:rPr>
        <w:t xml:space="preserve"> de la Subdirección de Tránsito y Movilidad</w:t>
      </w:r>
      <w:r w:rsidR="006C24F2" w:rsidRPr="003202F3">
        <w:rPr>
          <w:rFonts w:ascii="Arial" w:eastAsia="Times New Roman" w:hAnsi="Arial" w:cs="Arial"/>
          <w:bCs/>
          <w:iCs/>
          <w:kern w:val="2"/>
          <w:sz w:val="24"/>
          <w:szCs w:val="24"/>
          <w:lang w:val="es-ES_tradnl" w:eastAsia="es-ES"/>
        </w:rPr>
        <w:t xml:space="preserve"> de Municipio de Oaxaca de Juárez</w:t>
      </w:r>
      <w:r w:rsidR="006C24F2">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20C17818"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3928E9F7" w14:textId="77777777"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w:t>
      </w:r>
      <w:r>
        <w:rPr>
          <w:rFonts w:ascii="Arial" w:hAnsi="Arial" w:cs="Arial"/>
          <w:i/>
          <w:sz w:val="21"/>
          <w:szCs w:val="21"/>
        </w:rPr>
        <w:lastRenderedPageBreak/>
        <w:t>preceptos aplicables, y b).- Los cuerpos legales, y preceptos que otorgan competencia o facultades a las autoridades para emitir el acto en agravio del gobernado”.</w:t>
      </w:r>
    </w:p>
    <w:p w14:paraId="71A479E0" w14:textId="77777777" w:rsidR="002C5092" w:rsidRDefault="002C5092" w:rsidP="002C5092">
      <w:pPr>
        <w:spacing w:after="0"/>
        <w:ind w:right="566"/>
        <w:jc w:val="both"/>
        <w:rPr>
          <w:rFonts w:ascii="Arial" w:hAnsi="Arial" w:cs="Arial"/>
        </w:rPr>
      </w:pPr>
    </w:p>
    <w:p w14:paraId="4DE47BB6" w14:textId="45BE429F"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E31610">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8E3C0C">
        <w:rPr>
          <w:rFonts w:ascii="Arial" w:hAnsi="Arial" w:cs="Arial"/>
          <w:sz w:val="24"/>
          <w:szCs w:val="24"/>
        </w:rPr>
        <w:t>dieciséis</w:t>
      </w:r>
      <w:r w:rsidR="00BD5990">
        <w:rPr>
          <w:rFonts w:ascii="Arial" w:hAnsi="Arial" w:cs="Arial"/>
          <w:sz w:val="24"/>
          <w:szCs w:val="24"/>
        </w:rPr>
        <w:t xml:space="preserve"> </w:t>
      </w:r>
      <w:r>
        <w:rPr>
          <w:rFonts w:ascii="Arial" w:hAnsi="Arial" w:cs="Arial"/>
          <w:sz w:val="24"/>
          <w:szCs w:val="24"/>
        </w:rPr>
        <w:t xml:space="preserve">de </w:t>
      </w:r>
      <w:r w:rsidR="000B4F01">
        <w:rPr>
          <w:rFonts w:ascii="Arial" w:hAnsi="Arial" w:cs="Arial"/>
          <w:sz w:val="24"/>
          <w:szCs w:val="24"/>
        </w:rPr>
        <w:t xml:space="preserve">marzo </w:t>
      </w:r>
      <w:r>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0B4F01">
        <w:rPr>
          <w:rFonts w:ascii="Arial" w:hAnsi="Arial" w:cs="Arial"/>
          <w:sz w:val="24"/>
          <w:szCs w:val="24"/>
        </w:rPr>
        <w:t xml:space="preserve">el </w:t>
      </w:r>
      <w:r w:rsidR="000B4F01" w:rsidRPr="003202F3">
        <w:rPr>
          <w:rFonts w:ascii="Arial" w:eastAsia="Times New Roman" w:hAnsi="Arial" w:cs="Arial"/>
          <w:bCs/>
          <w:iCs/>
          <w:kern w:val="2"/>
          <w:sz w:val="24"/>
          <w:szCs w:val="24"/>
          <w:lang w:val="es-ES_tradnl" w:eastAsia="es-ES"/>
        </w:rPr>
        <w:t>Policía Vial con número estadístico PV-</w:t>
      </w:r>
      <w:r w:rsidR="008E3C0C">
        <w:rPr>
          <w:rFonts w:ascii="Arial" w:eastAsia="Times New Roman" w:hAnsi="Arial" w:cs="Arial"/>
          <w:bCs/>
          <w:iCs/>
          <w:kern w:val="2"/>
          <w:sz w:val="24"/>
          <w:szCs w:val="24"/>
          <w:lang w:val="es-ES_tradnl" w:eastAsia="es-ES"/>
        </w:rPr>
        <w:t>477</w:t>
      </w:r>
      <w:r w:rsidR="000B4F01" w:rsidRPr="003202F3">
        <w:rPr>
          <w:rFonts w:ascii="Arial" w:eastAsia="Times New Roman" w:hAnsi="Arial" w:cs="Arial"/>
          <w:bCs/>
          <w:iCs/>
          <w:kern w:val="2"/>
          <w:sz w:val="24"/>
          <w:szCs w:val="24"/>
          <w:lang w:val="es-ES_tradnl" w:eastAsia="es-ES"/>
        </w:rPr>
        <w:t>, de Municipio de Oaxaca de Juárez</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14:paraId="7F3E5CD9" w14:textId="390B8121" w:rsidR="002377E3" w:rsidRPr="00FE019C" w:rsidRDefault="00FC0FAA" w:rsidP="002377E3">
      <w:pPr>
        <w:spacing w:line="360" w:lineRule="auto"/>
        <w:ind w:right="18" w:firstLine="708"/>
        <w:jc w:val="both"/>
        <w:rPr>
          <w:rFonts w:ascii="Arial" w:eastAsia="Times New Roman" w:hAnsi="Arial" w:cs="Arial"/>
          <w:bCs/>
          <w:iCs/>
          <w:kern w:val="2"/>
          <w:sz w:val="24"/>
          <w:szCs w:val="21"/>
          <w:lang w:val="es-ES_tradnl" w:eastAsia="es-ES"/>
        </w:rPr>
      </w:pPr>
      <w:r>
        <w:rPr>
          <w:rFonts w:ascii="Arial" w:eastAsia="Times New Roman" w:hAnsi="Arial" w:cs="Arial"/>
          <w:b/>
          <w:bCs/>
          <w:sz w:val="24"/>
          <w:szCs w:val="24"/>
          <w:lang w:val="es-ES" w:eastAsia="es-ES"/>
        </w:rPr>
        <w:t xml:space="preserve">QUINTO. </w:t>
      </w:r>
      <w:r w:rsidR="002377E3">
        <w:rPr>
          <w:rFonts w:ascii="Arial" w:hAnsi="Arial" w:cs="Arial"/>
          <w:sz w:val="24"/>
          <w:szCs w:val="24"/>
        </w:rPr>
        <w:t xml:space="preserve">Luego, al declararse la Nulidad Lisa y Llana del acta de infracción impugnada, procede la devolución y entrega al actor </w:t>
      </w:r>
      <w:r w:rsidR="002377E3">
        <w:rPr>
          <w:rFonts w:ascii="Arial" w:hAnsi="Arial" w:cs="Arial"/>
          <w:b/>
          <w:sz w:val="24"/>
          <w:szCs w:val="24"/>
        </w:rPr>
        <w:tab/>
      </w:r>
      <w:r w:rsidR="00E31610">
        <w:rPr>
          <w:rFonts w:ascii="Arial" w:eastAsia="Times New Roman" w:hAnsi="Arial" w:cs="Arial"/>
          <w:bCs/>
          <w:iCs/>
          <w:caps/>
          <w:kern w:val="2"/>
          <w:sz w:val="24"/>
          <w:szCs w:val="24"/>
          <w:lang w:val="es-ES_tradnl" w:eastAsia="es-ES"/>
        </w:rPr>
        <w:t>**********</w:t>
      </w:r>
      <w:r w:rsidR="002377E3">
        <w:rPr>
          <w:rFonts w:ascii="Arial" w:hAnsi="Arial" w:cs="Arial"/>
          <w:sz w:val="24"/>
          <w:szCs w:val="24"/>
        </w:rPr>
        <w:t xml:space="preserve">, </w:t>
      </w:r>
      <w:r w:rsidR="00E31610">
        <w:rPr>
          <w:rFonts w:ascii="Arial" w:eastAsia="Times New Roman" w:hAnsi="Arial" w:cs="Arial"/>
          <w:bCs/>
          <w:iCs/>
          <w:kern w:val="2"/>
          <w:sz w:val="24"/>
          <w:szCs w:val="21"/>
          <w:lang w:val="es-ES_tradnl" w:eastAsia="es-ES"/>
        </w:rPr>
        <w:t xml:space="preserve">del vehículo de motor marca </w:t>
      </w:r>
      <w:r w:rsidR="00E31610">
        <w:rPr>
          <w:rFonts w:ascii="Arial" w:eastAsia="Times New Roman" w:hAnsi="Arial" w:cs="Arial"/>
          <w:bCs/>
          <w:iCs/>
          <w:caps/>
          <w:kern w:val="2"/>
          <w:sz w:val="24"/>
          <w:szCs w:val="24"/>
          <w:lang w:val="es-ES_tradnl" w:eastAsia="es-ES"/>
        </w:rPr>
        <w:t>**********</w:t>
      </w:r>
      <w:r w:rsidR="002377E3">
        <w:rPr>
          <w:rFonts w:ascii="Arial" w:eastAsia="Times New Roman" w:hAnsi="Arial" w:cs="Arial"/>
          <w:bCs/>
          <w:iCs/>
          <w:kern w:val="2"/>
          <w:sz w:val="24"/>
          <w:szCs w:val="21"/>
          <w:lang w:val="es-ES_tradnl" w:eastAsia="es-ES"/>
        </w:rPr>
        <w:t xml:space="preserve">, modelo </w:t>
      </w:r>
      <w:r w:rsidR="00E31610">
        <w:rPr>
          <w:rFonts w:ascii="Arial" w:eastAsia="Times New Roman" w:hAnsi="Arial" w:cs="Arial"/>
          <w:bCs/>
          <w:iCs/>
          <w:caps/>
          <w:kern w:val="2"/>
          <w:sz w:val="24"/>
          <w:szCs w:val="24"/>
          <w:lang w:val="es-ES_tradnl" w:eastAsia="es-ES"/>
        </w:rPr>
        <w:t>**********</w:t>
      </w:r>
      <w:r w:rsidR="002377E3">
        <w:rPr>
          <w:rFonts w:ascii="Arial" w:eastAsia="Times New Roman" w:hAnsi="Arial" w:cs="Arial"/>
          <w:bCs/>
          <w:iCs/>
          <w:kern w:val="2"/>
          <w:sz w:val="24"/>
          <w:szCs w:val="21"/>
          <w:lang w:val="es-ES_tradnl" w:eastAsia="es-ES"/>
        </w:rPr>
        <w:t xml:space="preserve"> tipo </w:t>
      </w:r>
      <w:r w:rsidR="00E31610">
        <w:rPr>
          <w:rFonts w:ascii="Arial" w:eastAsia="Times New Roman" w:hAnsi="Arial" w:cs="Arial"/>
          <w:bCs/>
          <w:iCs/>
          <w:caps/>
          <w:kern w:val="2"/>
          <w:sz w:val="24"/>
          <w:szCs w:val="24"/>
          <w:lang w:val="es-ES_tradnl" w:eastAsia="es-ES"/>
        </w:rPr>
        <w:t>**********</w:t>
      </w:r>
      <w:r w:rsidR="00F86F38">
        <w:rPr>
          <w:rFonts w:ascii="Arial" w:eastAsia="Times New Roman" w:hAnsi="Arial" w:cs="Arial"/>
          <w:bCs/>
          <w:iCs/>
          <w:kern w:val="2"/>
          <w:sz w:val="24"/>
          <w:szCs w:val="21"/>
          <w:lang w:val="es-ES_tradnl" w:eastAsia="es-ES"/>
        </w:rPr>
        <w:t xml:space="preserve"> color negro, con número de serie </w:t>
      </w:r>
      <w:r w:rsidR="00E31610">
        <w:rPr>
          <w:rFonts w:ascii="Arial" w:eastAsia="Times New Roman" w:hAnsi="Arial" w:cs="Arial"/>
          <w:bCs/>
          <w:iCs/>
          <w:caps/>
          <w:kern w:val="2"/>
          <w:sz w:val="24"/>
          <w:szCs w:val="24"/>
          <w:lang w:val="es-ES_tradnl" w:eastAsia="es-ES"/>
        </w:rPr>
        <w:t>**********</w:t>
      </w:r>
      <w:r w:rsidR="00F86F38">
        <w:rPr>
          <w:rFonts w:ascii="Arial" w:eastAsia="Times New Roman" w:hAnsi="Arial" w:cs="Arial"/>
          <w:bCs/>
          <w:iCs/>
          <w:kern w:val="2"/>
          <w:sz w:val="24"/>
          <w:szCs w:val="21"/>
          <w:lang w:val="es-ES_tradnl" w:eastAsia="es-ES"/>
        </w:rPr>
        <w:t>, en virtud de que el accionante acreditó la propiedad del automóvil descrito, al exhibir copia certificada de la fac</w:t>
      </w:r>
      <w:r w:rsidR="00FE019C">
        <w:rPr>
          <w:rFonts w:ascii="Arial" w:eastAsia="Times New Roman" w:hAnsi="Arial" w:cs="Arial"/>
          <w:bCs/>
          <w:iCs/>
          <w:kern w:val="2"/>
          <w:sz w:val="24"/>
          <w:szCs w:val="21"/>
          <w:lang w:val="es-ES_tradnl" w:eastAsia="es-ES"/>
        </w:rPr>
        <w:t xml:space="preserve">tura número </w:t>
      </w:r>
      <w:r w:rsidR="00E31610">
        <w:rPr>
          <w:rFonts w:ascii="Arial" w:eastAsia="Times New Roman" w:hAnsi="Arial" w:cs="Arial"/>
          <w:bCs/>
          <w:iCs/>
          <w:caps/>
          <w:kern w:val="2"/>
          <w:sz w:val="24"/>
          <w:szCs w:val="24"/>
          <w:lang w:val="es-ES_tradnl" w:eastAsia="es-ES"/>
        </w:rPr>
        <w:t>**********</w:t>
      </w:r>
      <w:r w:rsidR="00FE019C">
        <w:rPr>
          <w:rFonts w:ascii="Arial" w:eastAsia="Times New Roman" w:hAnsi="Arial" w:cs="Arial"/>
          <w:bCs/>
          <w:iCs/>
          <w:kern w:val="2"/>
          <w:sz w:val="24"/>
          <w:szCs w:val="21"/>
          <w:lang w:val="es-ES_tradnl" w:eastAsia="es-ES"/>
        </w:rPr>
        <w:t>, de trece de noviembre de dos mil novecientos noventa y ocho, misma que se encuentra endosada a su nombre.</w:t>
      </w:r>
      <w:r w:rsidR="00E31610">
        <w:rPr>
          <w:rFonts w:ascii="Arial" w:eastAsia="Times New Roman" w:hAnsi="Arial" w:cs="Arial"/>
          <w:bCs/>
          <w:iCs/>
          <w:kern w:val="2"/>
          <w:sz w:val="24"/>
          <w:szCs w:val="21"/>
          <w:lang w:val="es-ES_tradnl" w:eastAsia="es-ES"/>
        </w:rPr>
        <w:t xml:space="preserve"> </w:t>
      </w:r>
    </w:p>
    <w:p w14:paraId="19219C02" w14:textId="1CA017F7" w:rsidR="00F86F38" w:rsidRDefault="00F86F38" w:rsidP="00F86F38">
      <w:pPr>
        <w:spacing w:line="360" w:lineRule="auto"/>
        <w:ind w:right="18" w:firstLine="708"/>
        <w:jc w:val="both"/>
        <w:rPr>
          <w:rFonts w:ascii="Arial" w:hAnsi="Arial" w:cs="Arial"/>
          <w:bCs/>
          <w:sz w:val="24"/>
          <w:szCs w:val="24"/>
        </w:rPr>
      </w:pPr>
      <w:r>
        <w:rPr>
          <w:rFonts w:ascii="Arial" w:eastAsia="Times New Roman" w:hAnsi="Arial" w:cs="Arial"/>
          <w:bCs/>
          <w:iCs/>
          <w:kern w:val="2"/>
          <w:sz w:val="24"/>
          <w:szCs w:val="21"/>
          <w:lang w:val="es-ES_tradnl" w:eastAsia="es-ES"/>
        </w:rPr>
        <w:t>Por lo tanto, la autoridad demandada, por conducto del área correspondiente</w:t>
      </w:r>
      <w:r w:rsidR="00DA63CC">
        <w:rPr>
          <w:rFonts w:ascii="Arial" w:eastAsia="Times New Roman" w:hAnsi="Arial" w:cs="Arial"/>
          <w:bCs/>
          <w:iCs/>
          <w:kern w:val="2"/>
          <w:sz w:val="24"/>
          <w:szCs w:val="21"/>
          <w:lang w:val="es-ES_tradnl" w:eastAsia="es-ES"/>
        </w:rPr>
        <w:t>,</w:t>
      </w:r>
      <w:r>
        <w:rPr>
          <w:rFonts w:ascii="Arial" w:eastAsia="Times New Roman" w:hAnsi="Arial" w:cs="Arial"/>
          <w:bCs/>
          <w:iCs/>
          <w:kern w:val="2"/>
          <w:sz w:val="24"/>
          <w:szCs w:val="21"/>
          <w:lang w:val="es-ES_tradnl" w:eastAsia="es-ES"/>
        </w:rPr>
        <w:t xml:space="preserve"> deberá r</w:t>
      </w:r>
      <w:r w:rsidRPr="00F86F38">
        <w:rPr>
          <w:rFonts w:ascii="Arial" w:eastAsia="Times New Roman" w:hAnsi="Arial" w:cs="Arial"/>
          <w:bCs/>
          <w:iCs/>
          <w:kern w:val="2"/>
          <w:sz w:val="24"/>
          <w:szCs w:val="21"/>
          <w:lang w:val="es-ES_tradnl" w:eastAsia="es-ES"/>
        </w:rPr>
        <w:t xml:space="preserve">ealizar la </w:t>
      </w:r>
      <w:r w:rsidRPr="00242D6D">
        <w:rPr>
          <w:rFonts w:ascii="Arial" w:eastAsia="Times New Roman" w:hAnsi="Arial" w:cs="Arial"/>
          <w:b/>
          <w:iCs/>
          <w:kern w:val="2"/>
          <w:sz w:val="24"/>
          <w:szCs w:val="21"/>
          <w:lang w:val="es-ES_tradnl" w:eastAsia="es-ES"/>
        </w:rPr>
        <w:t>entrega</w:t>
      </w:r>
      <w:r w:rsidRPr="00F86F38">
        <w:rPr>
          <w:rFonts w:ascii="Arial" w:eastAsia="Times New Roman" w:hAnsi="Arial" w:cs="Arial"/>
          <w:bCs/>
          <w:iCs/>
          <w:kern w:val="2"/>
          <w:sz w:val="24"/>
          <w:szCs w:val="21"/>
          <w:lang w:val="es-ES_tradnl" w:eastAsia="es-ES"/>
        </w:rPr>
        <w:t xml:space="preserve"> del vehículo antes descrito, </w:t>
      </w:r>
      <w:r w:rsidRPr="00242D6D">
        <w:rPr>
          <w:rFonts w:ascii="Arial" w:eastAsia="Times New Roman" w:hAnsi="Arial" w:cs="Arial"/>
          <w:b/>
          <w:iCs/>
          <w:kern w:val="2"/>
          <w:sz w:val="24"/>
          <w:szCs w:val="21"/>
          <w:lang w:val="es-ES_tradnl" w:eastAsia="es-ES"/>
        </w:rPr>
        <w:t>de manera personal</w:t>
      </w:r>
      <w:r w:rsidRPr="00F86F38">
        <w:rPr>
          <w:rFonts w:ascii="Arial" w:eastAsia="Times New Roman" w:hAnsi="Arial" w:cs="Arial"/>
          <w:bCs/>
          <w:iCs/>
          <w:kern w:val="2"/>
          <w:sz w:val="24"/>
          <w:szCs w:val="21"/>
          <w:lang w:val="es-ES_tradnl" w:eastAsia="es-ES"/>
        </w:rPr>
        <w:t xml:space="preserve"> al actor </w:t>
      </w:r>
      <w:r w:rsidR="00E31610">
        <w:rPr>
          <w:rFonts w:ascii="Arial" w:eastAsia="Times New Roman" w:hAnsi="Arial" w:cs="Arial"/>
          <w:bCs/>
          <w:iCs/>
          <w:caps/>
          <w:kern w:val="2"/>
          <w:sz w:val="24"/>
          <w:szCs w:val="24"/>
          <w:lang w:val="es-ES_tradnl" w:eastAsia="es-ES"/>
        </w:rPr>
        <w:t>**********</w:t>
      </w:r>
      <w:r w:rsidRPr="00F86F38">
        <w:rPr>
          <w:rFonts w:ascii="Arial" w:hAnsi="Arial" w:cs="Arial"/>
          <w:bCs/>
          <w:sz w:val="24"/>
          <w:szCs w:val="24"/>
        </w:rPr>
        <w:t>, sin que proceda el cobro de derecho de piso alguno, por permanecer en el encierro, en virtud de que la detención del vehículo, proviene de un acto viciado.</w:t>
      </w:r>
    </w:p>
    <w:p w14:paraId="00A88074" w14:textId="334B7249" w:rsidR="00F86F38" w:rsidRDefault="00F86F38" w:rsidP="00F86F38">
      <w:pPr>
        <w:spacing w:line="360" w:lineRule="auto"/>
        <w:ind w:right="18" w:firstLine="708"/>
        <w:jc w:val="both"/>
        <w:rPr>
          <w:rFonts w:ascii="Arial" w:eastAsia="Times New Roman" w:hAnsi="Arial" w:cs="Arial"/>
          <w:bCs/>
          <w:iCs/>
          <w:kern w:val="2"/>
          <w:sz w:val="24"/>
          <w:szCs w:val="21"/>
          <w:lang w:val="es-ES_tradnl" w:eastAsia="es-ES"/>
        </w:rPr>
      </w:pPr>
      <w:r>
        <w:rPr>
          <w:rFonts w:ascii="Arial" w:hAnsi="Arial" w:cs="Arial"/>
          <w:bCs/>
          <w:sz w:val="24"/>
          <w:szCs w:val="24"/>
        </w:rPr>
        <w:t xml:space="preserve">Por lo anterior, el actor </w:t>
      </w:r>
      <w:r w:rsidR="00E31610">
        <w:rPr>
          <w:rFonts w:ascii="Arial" w:eastAsia="Times New Roman" w:hAnsi="Arial" w:cs="Arial"/>
          <w:bCs/>
          <w:iCs/>
          <w:caps/>
          <w:kern w:val="2"/>
          <w:sz w:val="24"/>
          <w:szCs w:val="24"/>
          <w:lang w:val="es-ES_tradnl" w:eastAsia="es-ES"/>
        </w:rPr>
        <w:t>**********</w:t>
      </w:r>
      <w:r>
        <w:rPr>
          <w:rFonts w:ascii="Arial" w:hAnsi="Arial" w:cs="Arial"/>
          <w:bCs/>
          <w:sz w:val="24"/>
          <w:szCs w:val="24"/>
        </w:rPr>
        <w:t>, deberá comparecer ante las oficinas de la autoridad demandada, a efecto de que en ese lugar sea realizada la devolución de su vehículo de motor, en la fecha que para tal efecto señale la autoridad demandada.</w:t>
      </w:r>
    </w:p>
    <w:p w14:paraId="57E57A4F" w14:textId="00DE97C3" w:rsidR="002377E3" w:rsidRPr="00F86F38" w:rsidRDefault="00F86F38" w:rsidP="00F86F38">
      <w:pPr>
        <w:spacing w:line="360" w:lineRule="auto"/>
        <w:ind w:right="18" w:firstLine="708"/>
        <w:jc w:val="both"/>
        <w:rPr>
          <w:rFonts w:ascii="Arial" w:eastAsia="Times New Roman" w:hAnsi="Arial" w:cs="Arial"/>
          <w:bCs/>
          <w:iCs/>
          <w:kern w:val="2"/>
          <w:sz w:val="24"/>
          <w:szCs w:val="21"/>
          <w:lang w:val="es-ES_tradnl" w:eastAsia="es-ES"/>
        </w:rPr>
      </w:pPr>
      <w:r>
        <w:rPr>
          <w:rFonts w:ascii="Arial" w:hAnsi="Arial" w:cs="Arial"/>
          <w:sz w:val="24"/>
          <w:szCs w:val="24"/>
        </w:rPr>
        <w:t>Ello, en virtud de que</w:t>
      </w:r>
      <w:r w:rsidR="002377E3" w:rsidRPr="00F86F38">
        <w:rPr>
          <w:rFonts w:ascii="Arial" w:hAnsi="Arial" w:cs="Arial"/>
          <w:sz w:val="24"/>
          <w:szCs w:val="24"/>
        </w:rPr>
        <w:t xml:space="preserve"> </w:t>
      </w:r>
      <w:r w:rsidR="002377E3" w:rsidRPr="00F86F38">
        <w:rPr>
          <w:rFonts w:ascii="Arial" w:hAnsi="Arial" w:cs="Arial"/>
          <w:color w:val="000000"/>
          <w:sz w:val="24"/>
          <w:szCs w:val="24"/>
        </w:rPr>
        <w:t>al declararse su nulidad</w:t>
      </w:r>
      <w:r>
        <w:rPr>
          <w:rFonts w:ascii="Arial" w:hAnsi="Arial" w:cs="Arial"/>
          <w:color w:val="000000"/>
          <w:sz w:val="24"/>
          <w:szCs w:val="24"/>
        </w:rPr>
        <w:t xml:space="preserve"> del acto impugnado</w:t>
      </w:r>
      <w:r w:rsidR="002377E3" w:rsidRPr="00F86F38">
        <w:rPr>
          <w:rFonts w:ascii="Arial" w:hAnsi="Arial" w:cs="Arial"/>
          <w:color w:val="000000"/>
          <w:sz w:val="24"/>
          <w:szCs w:val="24"/>
        </w:rPr>
        <w:t xml:space="preserve"> sus consecuencias también resultan nulas, por ello, </w:t>
      </w:r>
      <w:r w:rsidR="002377E3" w:rsidRPr="00242D6D">
        <w:rPr>
          <w:rFonts w:ascii="Arial" w:hAnsi="Arial" w:cs="Arial"/>
          <w:b/>
          <w:bCs/>
          <w:color w:val="000000"/>
          <w:sz w:val="24"/>
          <w:szCs w:val="24"/>
        </w:rPr>
        <w:t>procede la devolución o entrega</w:t>
      </w:r>
      <w:r w:rsidR="002377E3" w:rsidRPr="00F86F38">
        <w:rPr>
          <w:rFonts w:ascii="Arial" w:hAnsi="Arial" w:cs="Arial"/>
          <w:color w:val="000000"/>
          <w:sz w:val="24"/>
          <w:szCs w:val="24"/>
        </w:rPr>
        <w:t xml:space="preserve"> de</w:t>
      </w:r>
      <w:r>
        <w:rPr>
          <w:rFonts w:ascii="Arial" w:hAnsi="Arial" w:cs="Arial"/>
          <w:color w:val="000000"/>
          <w:sz w:val="24"/>
          <w:szCs w:val="24"/>
        </w:rPr>
        <w:t>l vehículo de motor a</w:t>
      </w:r>
      <w:r w:rsidR="002377E3" w:rsidRPr="00F86F38">
        <w:rPr>
          <w:rFonts w:ascii="Arial" w:hAnsi="Arial" w:cs="Arial"/>
          <w:color w:val="000000"/>
          <w:sz w:val="24"/>
          <w:szCs w:val="24"/>
        </w:rPr>
        <w:t xml:space="preserve">l actor. </w:t>
      </w:r>
    </w:p>
    <w:p w14:paraId="1992053D" w14:textId="77777777" w:rsidR="002377E3" w:rsidRDefault="002377E3" w:rsidP="002377E3">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11DFB527" w14:textId="77777777" w:rsidR="002377E3" w:rsidRDefault="002377E3" w:rsidP="002377E3">
      <w:pPr>
        <w:tabs>
          <w:tab w:val="left" w:pos="7655"/>
        </w:tabs>
        <w:spacing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65164EBC" w14:textId="4E35514A" w:rsidR="00FC0FAA" w:rsidRPr="00FC0FAA" w:rsidRDefault="00FC0FAA" w:rsidP="002C5092">
      <w:pPr>
        <w:spacing w:line="360" w:lineRule="auto"/>
        <w:ind w:right="51" w:firstLine="567"/>
        <w:jc w:val="both"/>
        <w:rPr>
          <w:rFonts w:ascii="Arial" w:eastAsia="Times New Roman" w:hAnsi="Arial" w:cs="Arial"/>
          <w:b/>
          <w:bCs/>
          <w:sz w:val="24"/>
          <w:szCs w:val="24"/>
          <w:lang w:val="es-ES" w:eastAsia="es-ES"/>
        </w:rPr>
      </w:pPr>
    </w:p>
    <w:p w14:paraId="516AE057"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lastRenderedPageBreak/>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0C2D40AD" w14:textId="77777777" w:rsidR="002C5092" w:rsidRDefault="002C5092" w:rsidP="002C5092">
      <w:pPr>
        <w:spacing w:after="0" w:line="360" w:lineRule="auto"/>
        <w:ind w:right="51" w:firstLine="567"/>
        <w:jc w:val="both"/>
        <w:rPr>
          <w:rFonts w:ascii="Arial" w:hAnsi="Arial" w:cs="Arial"/>
          <w:sz w:val="24"/>
          <w:szCs w:val="24"/>
        </w:rPr>
      </w:pPr>
    </w:p>
    <w:p w14:paraId="3F16E2D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6C0A5D6D"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64AF0553" w14:textId="77777777"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296C1C31" w14:textId="77777777"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p>
    <w:p w14:paraId="56215FF4" w14:textId="01528869" w:rsidR="005E60ED" w:rsidRDefault="002C5092" w:rsidP="002C5092">
      <w:pPr>
        <w:spacing w:line="360" w:lineRule="auto"/>
        <w:ind w:right="51" w:firstLine="567"/>
        <w:jc w:val="both"/>
        <w:rPr>
          <w:rFonts w:ascii="Arial" w:eastAsia="Arial Unicode MS" w:hAnsi="Arial" w:cs="Arial"/>
          <w:kern w:val="2"/>
          <w:sz w:val="24"/>
          <w:szCs w:val="24"/>
          <w:lang w:eastAsia="ar-SA"/>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8E3C0C">
        <w:rPr>
          <w:rFonts w:ascii="Arial" w:hAnsi="Arial" w:cs="Arial"/>
          <w:bCs/>
          <w:sz w:val="24"/>
          <w:szCs w:val="24"/>
        </w:rPr>
        <w:t xml:space="preserve">número </w:t>
      </w:r>
      <w:r w:rsidR="00E31610">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8E3C0C">
        <w:rPr>
          <w:rFonts w:ascii="Arial" w:hAnsi="Arial" w:cs="Arial"/>
          <w:sz w:val="24"/>
          <w:szCs w:val="24"/>
        </w:rPr>
        <w:t>dieciséis</w:t>
      </w:r>
      <w:r w:rsidR="008B6E8B">
        <w:rPr>
          <w:rFonts w:ascii="Arial" w:hAnsi="Arial" w:cs="Arial"/>
          <w:sz w:val="24"/>
          <w:szCs w:val="24"/>
        </w:rPr>
        <w:t xml:space="preserve"> de marzo </w:t>
      </w:r>
      <w:r>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8B6E8B">
        <w:rPr>
          <w:rFonts w:ascii="Arial" w:hAnsi="Arial" w:cs="Arial"/>
          <w:sz w:val="24"/>
          <w:szCs w:val="24"/>
        </w:rPr>
        <w:t xml:space="preserve">el </w:t>
      </w:r>
      <w:r w:rsidR="008B6E8B" w:rsidRPr="003202F3">
        <w:rPr>
          <w:rFonts w:ascii="Arial" w:eastAsia="Times New Roman" w:hAnsi="Arial" w:cs="Arial"/>
          <w:bCs/>
          <w:iCs/>
          <w:kern w:val="2"/>
          <w:sz w:val="24"/>
          <w:szCs w:val="24"/>
          <w:lang w:val="es-ES_tradnl" w:eastAsia="es-ES"/>
        </w:rPr>
        <w:t>Policía Vial con número estadístico PV-</w:t>
      </w:r>
      <w:r w:rsidR="008E3C0C">
        <w:rPr>
          <w:rFonts w:ascii="Arial" w:eastAsia="Times New Roman" w:hAnsi="Arial" w:cs="Arial"/>
          <w:bCs/>
          <w:iCs/>
          <w:kern w:val="2"/>
          <w:sz w:val="24"/>
          <w:szCs w:val="24"/>
          <w:lang w:val="es-ES_tradnl" w:eastAsia="es-ES"/>
        </w:rPr>
        <w:t>477</w:t>
      </w:r>
      <w:r w:rsidR="008B6E8B" w:rsidRPr="003202F3">
        <w:rPr>
          <w:rFonts w:ascii="Arial" w:eastAsia="Times New Roman" w:hAnsi="Arial" w:cs="Arial"/>
          <w:bCs/>
          <w:iCs/>
          <w:kern w:val="2"/>
          <w:sz w:val="24"/>
          <w:szCs w:val="24"/>
          <w:lang w:val="es-ES_tradnl" w:eastAsia="es-ES"/>
        </w:rPr>
        <w:t xml:space="preserve">, de </w:t>
      </w:r>
      <w:r w:rsidR="008E3C0C">
        <w:rPr>
          <w:rFonts w:ascii="Arial" w:eastAsia="Times New Roman" w:hAnsi="Arial" w:cs="Arial"/>
          <w:bCs/>
          <w:iCs/>
          <w:kern w:val="2"/>
          <w:sz w:val="24"/>
          <w:szCs w:val="24"/>
          <w:lang w:val="es-ES_tradnl" w:eastAsia="es-ES"/>
        </w:rPr>
        <w:t xml:space="preserve">la Subdirección de Tránsito y Movilidad del </w:t>
      </w:r>
      <w:r w:rsidR="008B6E8B" w:rsidRPr="003202F3">
        <w:rPr>
          <w:rFonts w:ascii="Arial" w:eastAsia="Times New Roman" w:hAnsi="Arial" w:cs="Arial"/>
          <w:bCs/>
          <w:iCs/>
          <w:kern w:val="2"/>
          <w:sz w:val="24"/>
          <w:szCs w:val="24"/>
          <w:lang w:val="es-ES_tradnl" w:eastAsia="es-ES"/>
        </w:rPr>
        <w:t>Municipio de Oaxaca de Juárez</w:t>
      </w:r>
      <w:r w:rsidR="008B6E8B">
        <w:rPr>
          <w:rFonts w:ascii="Arial" w:hAnsi="Arial" w:cs="Arial"/>
          <w:color w:val="000000"/>
          <w:sz w:val="24"/>
          <w:szCs w:val="24"/>
        </w:rPr>
        <w:t xml:space="preserve">, Oaxaca, </w:t>
      </w:r>
      <w:r>
        <w:rPr>
          <w:rFonts w:ascii="Arial" w:hAnsi="Arial" w:cs="Arial"/>
          <w:color w:val="000000"/>
          <w:sz w:val="24"/>
          <w:szCs w:val="24"/>
        </w:rPr>
        <w:t>como quedo precisado en el considerando cuarto de esta sentencia.</w:t>
      </w:r>
      <w:r w:rsidR="008E3C0C">
        <w:rPr>
          <w:rFonts w:ascii="Arial" w:hAnsi="Arial" w:cs="Arial"/>
          <w:color w:val="000000"/>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 - - - - - - - - - -</w:t>
      </w:r>
      <w:r w:rsidR="008E3C0C">
        <w:rPr>
          <w:rFonts w:ascii="Arial" w:eastAsia="Arial Unicode MS" w:hAnsi="Arial" w:cs="Arial"/>
          <w:kern w:val="2"/>
          <w:sz w:val="24"/>
          <w:szCs w:val="24"/>
          <w:lang w:eastAsia="ar-SA"/>
        </w:rPr>
        <w:t xml:space="preserve"> - - - - - - - - - - - - - - - - - - - - - - - - - - -</w:t>
      </w:r>
    </w:p>
    <w:p w14:paraId="46A4E55E" w14:textId="5A6C1525" w:rsidR="005014BE" w:rsidRDefault="005E60ED" w:rsidP="005E60ED">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 xml:space="preserve">QUINTO. </w:t>
      </w:r>
      <w:r w:rsidR="005014BE">
        <w:rPr>
          <w:rFonts w:ascii="Arial" w:hAnsi="Arial" w:cs="Arial"/>
          <w:sz w:val="24"/>
          <w:szCs w:val="24"/>
        </w:rPr>
        <w:t xml:space="preserve">Al declararse la Nulidad Lisa y Llana del acta de infracción impugnada, procede la devolución y entrega al actor </w:t>
      </w:r>
      <w:r w:rsidR="005014BE">
        <w:rPr>
          <w:rFonts w:ascii="Arial" w:hAnsi="Arial" w:cs="Arial"/>
          <w:b/>
          <w:sz w:val="24"/>
          <w:szCs w:val="24"/>
        </w:rPr>
        <w:tab/>
      </w:r>
      <w:r w:rsidR="00E31610">
        <w:rPr>
          <w:rFonts w:ascii="Arial" w:eastAsia="Times New Roman" w:hAnsi="Arial" w:cs="Arial"/>
          <w:bCs/>
          <w:iCs/>
          <w:caps/>
          <w:kern w:val="2"/>
          <w:sz w:val="24"/>
          <w:szCs w:val="24"/>
          <w:lang w:val="es-ES_tradnl" w:eastAsia="es-ES"/>
        </w:rPr>
        <w:t>**********</w:t>
      </w:r>
      <w:r w:rsidR="005014BE">
        <w:rPr>
          <w:rFonts w:ascii="Arial" w:hAnsi="Arial" w:cs="Arial"/>
          <w:sz w:val="24"/>
          <w:szCs w:val="24"/>
        </w:rPr>
        <w:t xml:space="preserve">, </w:t>
      </w:r>
      <w:r w:rsidR="005014BE">
        <w:rPr>
          <w:rFonts w:ascii="Arial" w:eastAsia="Times New Roman" w:hAnsi="Arial" w:cs="Arial"/>
          <w:bCs/>
          <w:iCs/>
          <w:kern w:val="2"/>
          <w:sz w:val="24"/>
          <w:szCs w:val="21"/>
          <w:lang w:val="es-ES_tradnl" w:eastAsia="es-ES"/>
        </w:rPr>
        <w:t xml:space="preserve">del vehículo de motor marca </w:t>
      </w:r>
      <w:r w:rsidR="00E31610">
        <w:rPr>
          <w:rFonts w:ascii="Arial" w:eastAsia="Times New Roman" w:hAnsi="Arial" w:cs="Arial"/>
          <w:bCs/>
          <w:iCs/>
          <w:caps/>
          <w:kern w:val="2"/>
          <w:sz w:val="24"/>
          <w:szCs w:val="24"/>
          <w:lang w:val="es-ES_tradnl" w:eastAsia="es-ES"/>
        </w:rPr>
        <w:t>**********</w:t>
      </w:r>
      <w:r w:rsidR="005014BE">
        <w:rPr>
          <w:rFonts w:ascii="Arial" w:eastAsia="Times New Roman" w:hAnsi="Arial" w:cs="Arial"/>
          <w:bCs/>
          <w:iCs/>
          <w:kern w:val="2"/>
          <w:sz w:val="24"/>
          <w:szCs w:val="21"/>
          <w:lang w:val="es-ES_tradnl" w:eastAsia="es-ES"/>
        </w:rPr>
        <w:t xml:space="preserve">, modelo </w:t>
      </w:r>
      <w:r w:rsidR="00E31610">
        <w:rPr>
          <w:rFonts w:ascii="Arial" w:eastAsia="Times New Roman" w:hAnsi="Arial" w:cs="Arial"/>
          <w:bCs/>
          <w:iCs/>
          <w:caps/>
          <w:kern w:val="2"/>
          <w:sz w:val="24"/>
          <w:szCs w:val="24"/>
          <w:lang w:val="es-ES_tradnl" w:eastAsia="es-ES"/>
        </w:rPr>
        <w:t>**********</w:t>
      </w:r>
      <w:r w:rsidR="00E31610">
        <w:rPr>
          <w:rFonts w:ascii="Arial" w:eastAsia="Times New Roman" w:hAnsi="Arial" w:cs="Arial"/>
          <w:bCs/>
          <w:iCs/>
          <w:kern w:val="2"/>
          <w:sz w:val="24"/>
          <w:szCs w:val="21"/>
          <w:lang w:val="es-ES_tradnl" w:eastAsia="es-ES"/>
        </w:rPr>
        <w:t xml:space="preserve"> tipo </w:t>
      </w:r>
      <w:r w:rsidR="00E31610">
        <w:rPr>
          <w:rFonts w:ascii="Arial" w:eastAsia="Times New Roman" w:hAnsi="Arial" w:cs="Arial"/>
          <w:bCs/>
          <w:iCs/>
          <w:caps/>
          <w:kern w:val="2"/>
          <w:sz w:val="24"/>
          <w:szCs w:val="24"/>
          <w:lang w:val="es-ES_tradnl" w:eastAsia="es-ES"/>
        </w:rPr>
        <w:t>**********</w:t>
      </w:r>
      <w:r w:rsidR="005014BE">
        <w:rPr>
          <w:rFonts w:ascii="Arial" w:eastAsia="Times New Roman" w:hAnsi="Arial" w:cs="Arial"/>
          <w:bCs/>
          <w:iCs/>
          <w:kern w:val="2"/>
          <w:sz w:val="24"/>
          <w:szCs w:val="21"/>
          <w:lang w:val="es-ES_tradnl" w:eastAsia="es-ES"/>
        </w:rPr>
        <w:t xml:space="preserve">, color negro, con número de serie </w:t>
      </w:r>
      <w:r w:rsidR="00E31610">
        <w:rPr>
          <w:rFonts w:ascii="Arial" w:eastAsia="Times New Roman" w:hAnsi="Arial" w:cs="Arial"/>
          <w:bCs/>
          <w:iCs/>
          <w:caps/>
          <w:kern w:val="2"/>
          <w:sz w:val="24"/>
          <w:szCs w:val="24"/>
          <w:lang w:val="es-ES_tradnl" w:eastAsia="es-ES"/>
        </w:rPr>
        <w:t>**********</w:t>
      </w:r>
      <w:r w:rsidR="005014BE">
        <w:rPr>
          <w:rFonts w:ascii="Arial" w:eastAsia="Times New Roman" w:hAnsi="Arial" w:cs="Arial"/>
          <w:bCs/>
          <w:iCs/>
          <w:kern w:val="2"/>
          <w:sz w:val="24"/>
          <w:szCs w:val="21"/>
          <w:lang w:val="es-ES_tradnl" w:eastAsia="es-ES"/>
        </w:rPr>
        <w:t xml:space="preserve">, como quedó precisado en el considerando quinto de esta sentencia. </w:t>
      </w:r>
    </w:p>
    <w:p w14:paraId="150A9ABB" w14:textId="2939833A" w:rsidR="005E60ED" w:rsidRDefault="005014BE" w:rsidP="00E5399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005E60ED">
        <w:rPr>
          <w:rFonts w:ascii="Arial" w:eastAsia="Arial Unicode MS" w:hAnsi="Arial" w:cs="Arial"/>
          <w:b/>
          <w:kern w:val="2"/>
          <w:sz w:val="24"/>
          <w:szCs w:val="24"/>
          <w:lang w:eastAsia="ar-SA"/>
        </w:rPr>
        <w:t>NOTIFÍQUESE POR CORREO ELECTRÓNICO A LAS PARTES</w:t>
      </w:r>
      <w:r w:rsidR="005E60ED">
        <w:rPr>
          <w:rFonts w:ascii="Arial" w:eastAsia="Arial Unicode MS" w:hAnsi="Arial" w:cs="Arial"/>
          <w:kern w:val="2"/>
          <w:sz w:val="24"/>
          <w:szCs w:val="24"/>
          <w:lang w:eastAsia="ar-SA"/>
        </w:rPr>
        <w:t>, con fundamento en los artículos 170, de la Ley de Procedimiento y Justicia Administrativa para el Estado de Oaxaca, en relación con el diverso 107 del Código de Procedimientos Civiles del Estado,</w:t>
      </w:r>
      <w:r w:rsidR="00242D6D">
        <w:rPr>
          <w:rFonts w:ascii="Arial" w:eastAsia="Arial Unicode MS" w:hAnsi="Arial" w:cs="Arial"/>
          <w:kern w:val="2"/>
          <w:sz w:val="24"/>
          <w:szCs w:val="24"/>
          <w:lang w:eastAsia="ar-SA"/>
        </w:rPr>
        <w:t xml:space="preserve"> y</w:t>
      </w:r>
      <w:r w:rsidR="005E60ED">
        <w:rPr>
          <w:rFonts w:ascii="Arial" w:eastAsia="Arial Unicode MS" w:hAnsi="Arial" w:cs="Arial"/>
          <w:kern w:val="2"/>
          <w:sz w:val="24"/>
          <w:szCs w:val="24"/>
          <w:lang w:eastAsia="ar-SA"/>
        </w:rPr>
        <w:t xml:space="preserve"> 50 y 57 del Acuerdo General AG/TJAO/12/2020 del Pleno del Tribunal de Justicia Administrativa del Estado. - - - - </w:t>
      </w:r>
    </w:p>
    <w:p w14:paraId="52DEA557" w14:textId="77777777" w:rsidR="005E60ED" w:rsidRDefault="005E60ED" w:rsidP="005E60ED">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 - - - - - - - - - - - - - - - - - - - - - - - - - - - - - - </w:t>
      </w:r>
    </w:p>
    <w:sectPr w:rsidR="005E60ED" w:rsidSect="005F65DB">
      <w:headerReference w:type="even" r:id="rId8"/>
      <w:headerReference w:type="default" r:id="rId9"/>
      <w:footerReference w:type="even" r:id="rId10"/>
      <w:footerReference w:type="default" r:id="rId11"/>
      <w:headerReference w:type="first" r:id="rId12"/>
      <w:footerReference w:type="first" r:id="rId13"/>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0EB175" w14:textId="77777777" w:rsidR="00DF1769" w:rsidRDefault="00DF1769" w:rsidP="000802F9">
      <w:pPr>
        <w:spacing w:after="0" w:line="240" w:lineRule="auto"/>
      </w:pPr>
      <w:r>
        <w:separator/>
      </w:r>
    </w:p>
  </w:endnote>
  <w:endnote w:type="continuationSeparator" w:id="0">
    <w:p w14:paraId="2AAEF719" w14:textId="77777777" w:rsidR="00DF1769" w:rsidRDefault="00DF1769"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5ADE2E" w14:textId="77777777" w:rsidR="00466AC1" w:rsidRDefault="00466AC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992B8" w14:textId="342F95DF" w:rsidR="00466AC1" w:rsidRDefault="00466AC1">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288EC323" wp14:editId="5E75318F">
              <wp:simplePos x="0" y="0"/>
              <wp:positionH relativeFrom="column">
                <wp:posOffset>-1047750</wp:posOffset>
              </wp:positionH>
              <wp:positionV relativeFrom="paragraph">
                <wp:posOffset>-4474210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7E0CE37" w14:textId="77777777" w:rsidR="00466AC1" w:rsidRDefault="00466AC1" w:rsidP="00466AC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8EC323" id="_x0000_t202" coordsize="21600,21600" o:spt="202" path="m,l,21600r21600,l21600,xe">
              <v:stroke joinstyle="miter"/>
              <v:path gradientshapeok="t" o:connecttype="rect"/>
            </v:shapetype>
            <v:shape id="Cuadro de texto 1" o:spid="_x0000_s1026" type="#_x0000_t202" style="position:absolute;margin-left:-82.5pt;margin-top:-352.3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">
              <v:textbox>
                <w:txbxContent>
                  <w:p w14:paraId="07E0CE37" w14:textId="77777777" w:rsidR="00466AC1" w:rsidRDefault="00466AC1" w:rsidP="00466AC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B5629" w14:textId="77777777" w:rsidR="00466AC1" w:rsidRDefault="00466AC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865C74" w14:textId="77777777" w:rsidR="00DF1769" w:rsidRDefault="00DF1769" w:rsidP="000802F9">
      <w:pPr>
        <w:spacing w:after="0" w:line="240" w:lineRule="auto"/>
      </w:pPr>
      <w:r>
        <w:separator/>
      </w:r>
    </w:p>
  </w:footnote>
  <w:footnote w:type="continuationSeparator" w:id="0">
    <w:p w14:paraId="4E39CD3D" w14:textId="77777777" w:rsidR="00DF1769" w:rsidRDefault="00DF1769"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E3B0C" w14:textId="77777777" w:rsidR="00466AC1" w:rsidRDefault="00466AC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626C44A1" w14:textId="22F1B1DE" w:rsidR="009C2D10" w:rsidRDefault="009C2D10">
        <w:pPr>
          <w:pStyle w:val="Encabezado"/>
          <w:jc w:val="center"/>
        </w:pPr>
        <w:r>
          <w:fldChar w:fldCharType="begin"/>
        </w:r>
        <w:r>
          <w:instrText>PAGE   \* MERGEFORMAT</w:instrText>
        </w:r>
        <w:r>
          <w:fldChar w:fldCharType="separate"/>
        </w:r>
        <w:r w:rsidR="00466AC1" w:rsidRPr="00466AC1">
          <w:rPr>
            <w:noProof/>
            <w:lang w:val="es-ES"/>
          </w:rPr>
          <w:t>2</w:t>
        </w:r>
        <w:r>
          <w:fldChar w:fldCharType="end"/>
        </w:r>
        <w:r w:rsidR="00466AC1">
          <w:t xml:space="preserve"> </w:t>
        </w:r>
      </w:p>
    </w:sdtContent>
  </w:sdt>
  <w:p w14:paraId="6E91C39B" w14:textId="617081C7" w:rsidR="009C2D10" w:rsidRDefault="009C2D10">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248" w:type="dxa"/>
      <w:tblInd w:w="1787" w:type="dxa"/>
      <w:tblLayout w:type="fixed"/>
      <w:tblLook w:val="04A0" w:firstRow="1" w:lastRow="0" w:firstColumn="1" w:lastColumn="0" w:noHBand="0" w:noVBand="1"/>
    </w:tblPr>
    <w:tblGrid>
      <w:gridCol w:w="2432"/>
      <w:gridCol w:w="4253"/>
      <w:gridCol w:w="1137"/>
      <w:gridCol w:w="426"/>
    </w:tblGrid>
    <w:tr w:rsidR="00C51C01" w:rsidRPr="00481955" w14:paraId="2FE45562" w14:textId="77777777" w:rsidTr="002726D1">
      <w:trPr>
        <w:gridAfter w:val="2"/>
        <w:wAfter w:w="1563" w:type="dxa"/>
        <w:trHeight w:val="714"/>
      </w:trPr>
      <w:tc>
        <w:tcPr>
          <w:tcW w:w="6685" w:type="dxa"/>
          <w:gridSpan w:val="2"/>
        </w:tcPr>
        <w:p w14:paraId="3B9D8DF6" w14:textId="77777777"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265BEEC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3E4F4AD9" w14:textId="77777777" w:rsidTr="002726D1">
      <w:trPr>
        <w:gridAfter w:val="1"/>
        <w:wAfter w:w="426" w:type="dxa"/>
        <w:trHeight w:val="426"/>
      </w:trPr>
      <w:tc>
        <w:tcPr>
          <w:tcW w:w="2432" w:type="dxa"/>
          <w:hideMark/>
        </w:tcPr>
        <w:p w14:paraId="65AC6B90"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390" w:type="dxa"/>
          <w:gridSpan w:val="2"/>
          <w:hideMark/>
        </w:tcPr>
        <w:p w14:paraId="22A760C9" w14:textId="114567D1" w:rsidR="00C51C01" w:rsidRPr="00C97157" w:rsidRDefault="00956CE7" w:rsidP="002726D1">
          <w:pPr>
            <w:tabs>
              <w:tab w:val="right" w:pos="8838"/>
            </w:tabs>
            <w:suppressAutoHyphens/>
            <w:spacing w:after="0" w:line="100" w:lineRule="atLeast"/>
            <w:ind w:left="465"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0451DD">
            <w:rPr>
              <w:rFonts w:ascii="Arial" w:eastAsia="Times New Roman" w:hAnsi="Arial" w:cs="Arial"/>
              <w:bCs/>
              <w:iCs/>
              <w:caps/>
              <w:kern w:val="2"/>
              <w:sz w:val="24"/>
              <w:szCs w:val="24"/>
              <w:lang w:val="es-ES_tradnl" w:eastAsia="es-ES"/>
            </w:rPr>
            <w:t>1</w:t>
          </w:r>
          <w:r w:rsidR="002726D1">
            <w:rPr>
              <w:rFonts w:ascii="Arial" w:eastAsia="Times New Roman" w:hAnsi="Arial" w:cs="Arial"/>
              <w:bCs/>
              <w:iCs/>
              <w:caps/>
              <w:kern w:val="2"/>
              <w:sz w:val="24"/>
              <w:szCs w:val="24"/>
              <w:lang w:val="es-ES_tradnl" w:eastAsia="es-ES"/>
            </w:rPr>
            <w:t>41</w:t>
          </w:r>
          <w:r w:rsidR="001E294D">
            <w:rPr>
              <w:rFonts w:ascii="Arial" w:eastAsia="Times New Roman" w:hAnsi="Arial" w:cs="Arial"/>
              <w:bCs/>
              <w:iCs/>
              <w:caps/>
              <w:kern w:val="2"/>
              <w:sz w:val="24"/>
              <w:szCs w:val="24"/>
              <w:lang w:val="es-ES_tradnl" w:eastAsia="es-ES"/>
            </w:rPr>
            <w:t>/20</w:t>
          </w:r>
          <w:r w:rsidR="000451DD">
            <w:rPr>
              <w:rFonts w:ascii="Arial" w:eastAsia="Times New Roman" w:hAnsi="Arial" w:cs="Arial"/>
              <w:bCs/>
              <w:iCs/>
              <w:caps/>
              <w:kern w:val="2"/>
              <w:sz w:val="24"/>
              <w:szCs w:val="24"/>
              <w:lang w:val="es-ES_tradnl" w:eastAsia="es-ES"/>
            </w:rPr>
            <w:t>20</w:t>
          </w:r>
        </w:p>
        <w:p w14:paraId="0A38C0F6" w14:textId="375C2123" w:rsidR="00C51C01" w:rsidRPr="00481955" w:rsidRDefault="00C51C01" w:rsidP="002726D1">
          <w:pPr>
            <w:tabs>
              <w:tab w:val="center" w:pos="4419"/>
              <w:tab w:val="right" w:pos="8838"/>
            </w:tabs>
            <w:suppressAutoHyphens/>
            <w:spacing w:after="0" w:line="100" w:lineRule="atLeast"/>
            <w:ind w:left="465" w:right="-391"/>
            <w:jc w:val="both"/>
            <w:rPr>
              <w:rFonts w:ascii="Arial" w:eastAsia="Times New Roman" w:hAnsi="Arial" w:cs="Arial"/>
              <w:bCs/>
              <w:iCs/>
              <w:caps/>
              <w:kern w:val="2"/>
              <w:sz w:val="24"/>
              <w:szCs w:val="24"/>
              <w:lang w:val="es-ES_tradnl" w:eastAsia="es-ES"/>
            </w:rPr>
          </w:pPr>
        </w:p>
      </w:tc>
    </w:tr>
    <w:tr w:rsidR="00C51C01" w:rsidRPr="00481955" w14:paraId="3F117F9A" w14:textId="77777777" w:rsidTr="002726D1">
      <w:trPr>
        <w:trHeight w:val="74"/>
      </w:trPr>
      <w:tc>
        <w:tcPr>
          <w:tcW w:w="2432" w:type="dxa"/>
          <w:hideMark/>
        </w:tcPr>
        <w:p w14:paraId="02F74A7E"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816" w:type="dxa"/>
          <w:gridSpan w:val="3"/>
        </w:tcPr>
        <w:p w14:paraId="63F16736" w14:textId="507A7B40" w:rsidR="00C51C01" w:rsidRPr="00481955" w:rsidRDefault="00351F1C" w:rsidP="002726D1">
          <w:pPr>
            <w:suppressAutoHyphens/>
            <w:spacing w:after="0" w:line="100" w:lineRule="atLeast"/>
            <w:ind w:left="465"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1C46833C" w14:textId="77777777" w:rsidTr="002726D1">
      <w:trPr>
        <w:trHeight w:val="939"/>
      </w:trPr>
      <w:tc>
        <w:tcPr>
          <w:tcW w:w="2432" w:type="dxa"/>
        </w:tcPr>
        <w:p w14:paraId="1D590087"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7A75FCC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1B6E5D6B"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029B86"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02FD45E" w14:textId="77777777" w:rsidR="00C51C01" w:rsidRPr="00481955" w:rsidRDefault="00C51C01" w:rsidP="002726D1">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816" w:type="dxa"/>
          <w:gridSpan w:val="3"/>
        </w:tcPr>
        <w:p w14:paraId="15F2C130" w14:textId="77777777" w:rsidR="00C51C01" w:rsidRPr="00481955" w:rsidRDefault="00C51C01" w:rsidP="00DC38B8">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6E966FA8" w14:textId="2290FD6B" w:rsidR="00C51C01" w:rsidRPr="00481955" w:rsidRDefault="00C60E6E" w:rsidP="002726D1">
          <w:pPr>
            <w:suppressAutoHyphens/>
            <w:spacing w:after="0" w:line="100" w:lineRule="atLeast"/>
            <w:ind w:left="463" w:right="146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VIAL CON NÚMERO ESTADÍSTICO PV-</w:t>
          </w:r>
          <w:r w:rsidR="002726D1">
            <w:rPr>
              <w:rFonts w:ascii="Arial" w:eastAsia="Times New Roman" w:hAnsi="Arial" w:cs="Arial"/>
              <w:bCs/>
              <w:iCs/>
              <w:caps/>
              <w:kern w:val="2"/>
              <w:sz w:val="24"/>
              <w:szCs w:val="24"/>
              <w:lang w:val="es-ES_tradnl" w:eastAsia="es-ES"/>
            </w:rPr>
            <w:t>477</w:t>
          </w:r>
          <w:r>
            <w:rPr>
              <w:rFonts w:ascii="Arial" w:eastAsia="Times New Roman" w:hAnsi="Arial" w:cs="Arial"/>
              <w:bCs/>
              <w:iCs/>
              <w:caps/>
              <w:kern w:val="2"/>
              <w:sz w:val="24"/>
              <w:szCs w:val="24"/>
              <w:lang w:val="es-ES_tradnl" w:eastAsia="es-ES"/>
            </w:rPr>
            <w:t>, DEL MUNICIPIO DE OAXACA DE JUÁREZ</w:t>
          </w:r>
        </w:p>
      </w:tc>
    </w:tr>
  </w:tbl>
  <w:p w14:paraId="58254A5F" w14:textId="64700C30" w:rsidR="00C51C01" w:rsidRDefault="00466AC1"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7763D0E2" wp14:editId="7FF1D393">
              <wp:simplePos x="0" y="0"/>
              <wp:positionH relativeFrom="column">
                <wp:posOffset>-1036320</wp:posOffset>
              </wp:positionH>
              <wp:positionV relativeFrom="paragraph">
                <wp:posOffset>3445510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B517007" w14:textId="77777777" w:rsidR="00466AC1" w:rsidRDefault="00466AC1" w:rsidP="00466AC1">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3D0E2" id="_x0000_t202" coordsize="21600,21600" o:spt="202" path="m,l,21600r21600,l21600,xe">
              <v:stroke joinstyle="miter"/>
              <v:path gradientshapeok="t" o:connecttype="rect"/>
            </v:shapetype>
            <v:shape id="Cuadro de texto 4" o:spid="_x0000_s1027" type="#_x0000_t202" style="position:absolute;margin-left:-81.6pt;margin-top:271.3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">
              <v:textbox>
                <w:txbxContent>
                  <w:p w14:paraId="4B517007" w14:textId="77777777" w:rsidR="00466AC1" w:rsidRDefault="00466AC1" w:rsidP="00466AC1">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71DBF"/>
    <w:multiLevelType w:val="hybridMultilevel"/>
    <w:tmpl w:val="11C878B8"/>
    <w:lvl w:ilvl="0" w:tplc="61BA9ED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2">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B26"/>
    <w:rsid w:val="000119D6"/>
    <w:rsid w:val="000140AA"/>
    <w:rsid w:val="00015198"/>
    <w:rsid w:val="00017F8D"/>
    <w:rsid w:val="000213B5"/>
    <w:rsid w:val="00022A3D"/>
    <w:rsid w:val="00025839"/>
    <w:rsid w:val="000429DB"/>
    <w:rsid w:val="000451DD"/>
    <w:rsid w:val="00046574"/>
    <w:rsid w:val="000501BE"/>
    <w:rsid w:val="000510BD"/>
    <w:rsid w:val="00051F13"/>
    <w:rsid w:val="000607F6"/>
    <w:rsid w:val="00077067"/>
    <w:rsid w:val="000802F9"/>
    <w:rsid w:val="000A0137"/>
    <w:rsid w:val="000A2695"/>
    <w:rsid w:val="000A30AF"/>
    <w:rsid w:val="000A75CF"/>
    <w:rsid w:val="000B09F3"/>
    <w:rsid w:val="000B4F01"/>
    <w:rsid w:val="000B7918"/>
    <w:rsid w:val="000E689C"/>
    <w:rsid w:val="000F774F"/>
    <w:rsid w:val="001217D0"/>
    <w:rsid w:val="00124111"/>
    <w:rsid w:val="00142F14"/>
    <w:rsid w:val="001510A8"/>
    <w:rsid w:val="00151E8B"/>
    <w:rsid w:val="00155266"/>
    <w:rsid w:val="0016257F"/>
    <w:rsid w:val="00164349"/>
    <w:rsid w:val="00172BBF"/>
    <w:rsid w:val="001803E6"/>
    <w:rsid w:val="0018179A"/>
    <w:rsid w:val="001856E8"/>
    <w:rsid w:val="00185746"/>
    <w:rsid w:val="00192C35"/>
    <w:rsid w:val="001A6C41"/>
    <w:rsid w:val="001A74A3"/>
    <w:rsid w:val="001B3873"/>
    <w:rsid w:val="001D6088"/>
    <w:rsid w:val="001E294D"/>
    <w:rsid w:val="001E382B"/>
    <w:rsid w:val="001E57CA"/>
    <w:rsid w:val="001E5AF1"/>
    <w:rsid w:val="001F321F"/>
    <w:rsid w:val="002031AF"/>
    <w:rsid w:val="002076A8"/>
    <w:rsid w:val="002146CF"/>
    <w:rsid w:val="00217C56"/>
    <w:rsid w:val="00221F75"/>
    <w:rsid w:val="002377E3"/>
    <w:rsid w:val="00242D6D"/>
    <w:rsid w:val="00254463"/>
    <w:rsid w:val="0025463B"/>
    <w:rsid w:val="002726D1"/>
    <w:rsid w:val="002743B5"/>
    <w:rsid w:val="0028014E"/>
    <w:rsid w:val="0028019C"/>
    <w:rsid w:val="00282970"/>
    <w:rsid w:val="00286CA4"/>
    <w:rsid w:val="002901A1"/>
    <w:rsid w:val="0029490C"/>
    <w:rsid w:val="002B3AB9"/>
    <w:rsid w:val="002C2317"/>
    <w:rsid w:val="002C5092"/>
    <w:rsid w:val="00302FD0"/>
    <w:rsid w:val="00304279"/>
    <w:rsid w:val="003166ED"/>
    <w:rsid w:val="003202F3"/>
    <w:rsid w:val="00331BD9"/>
    <w:rsid w:val="00351F1C"/>
    <w:rsid w:val="00352A14"/>
    <w:rsid w:val="00356466"/>
    <w:rsid w:val="003858AA"/>
    <w:rsid w:val="003858E2"/>
    <w:rsid w:val="00394B9F"/>
    <w:rsid w:val="0039522E"/>
    <w:rsid w:val="003A0F00"/>
    <w:rsid w:val="003A1408"/>
    <w:rsid w:val="003A7580"/>
    <w:rsid w:val="003B6D0C"/>
    <w:rsid w:val="003B71DF"/>
    <w:rsid w:val="003C3330"/>
    <w:rsid w:val="003D0754"/>
    <w:rsid w:val="003D4270"/>
    <w:rsid w:val="003E08C9"/>
    <w:rsid w:val="003E196E"/>
    <w:rsid w:val="003E2089"/>
    <w:rsid w:val="003E3732"/>
    <w:rsid w:val="004015FF"/>
    <w:rsid w:val="0041288B"/>
    <w:rsid w:val="004140E0"/>
    <w:rsid w:val="0041661F"/>
    <w:rsid w:val="00431FDB"/>
    <w:rsid w:val="0044143A"/>
    <w:rsid w:val="00450F4F"/>
    <w:rsid w:val="00452662"/>
    <w:rsid w:val="004543E0"/>
    <w:rsid w:val="00466AC1"/>
    <w:rsid w:val="00471A59"/>
    <w:rsid w:val="004922E9"/>
    <w:rsid w:val="0049671F"/>
    <w:rsid w:val="004A2E31"/>
    <w:rsid w:val="004B14AA"/>
    <w:rsid w:val="004C4514"/>
    <w:rsid w:val="004C70FA"/>
    <w:rsid w:val="004D6471"/>
    <w:rsid w:val="004E6F16"/>
    <w:rsid w:val="004F08B7"/>
    <w:rsid w:val="004F4791"/>
    <w:rsid w:val="004F638E"/>
    <w:rsid w:val="005014BE"/>
    <w:rsid w:val="00511112"/>
    <w:rsid w:val="00516272"/>
    <w:rsid w:val="0051797B"/>
    <w:rsid w:val="00520EB3"/>
    <w:rsid w:val="005227F3"/>
    <w:rsid w:val="00535D60"/>
    <w:rsid w:val="00552029"/>
    <w:rsid w:val="00555E26"/>
    <w:rsid w:val="00556011"/>
    <w:rsid w:val="005666BA"/>
    <w:rsid w:val="00570D25"/>
    <w:rsid w:val="0057251E"/>
    <w:rsid w:val="0058238C"/>
    <w:rsid w:val="005901D1"/>
    <w:rsid w:val="0059292E"/>
    <w:rsid w:val="00592E7A"/>
    <w:rsid w:val="005A1DA5"/>
    <w:rsid w:val="005A5EE2"/>
    <w:rsid w:val="005B19D7"/>
    <w:rsid w:val="005C37EE"/>
    <w:rsid w:val="005C6E5A"/>
    <w:rsid w:val="005D55DB"/>
    <w:rsid w:val="005E230C"/>
    <w:rsid w:val="005E60ED"/>
    <w:rsid w:val="005F65DB"/>
    <w:rsid w:val="005F6B3F"/>
    <w:rsid w:val="006042A6"/>
    <w:rsid w:val="00612DF2"/>
    <w:rsid w:val="00612E24"/>
    <w:rsid w:val="00651996"/>
    <w:rsid w:val="00652F4A"/>
    <w:rsid w:val="00654C1F"/>
    <w:rsid w:val="006604AA"/>
    <w:rsid w:val="00661008"/>
    <w:rsid w:val="00663E51"/>
    <w:rsid w:val="00674B21"/>
    <w:rsid w:val="006852B3"/>
    <w:rsid w:val="00687B74"/>
    <w:rsid w:val="0069365D"/>
    <w:rsid w:val="00697EA8"/>
    <w:rsid w:val="006B5B01"/>
    <w:rsid w:val="006B6223"/>
    <w:rsid w:val="006B6C7A"/>
    <w:rsid w:val="006C24F2"/>
    <w:rsid w:val="006C7765"/>
    <w:rsid w:val="006D1D26"/>
    <w:rsid w:val="006E34BD"/>
    <w:rsid w:val="006F122D"/>
    <w:rsid w:val="00700293"/>
    <w:rsid w:val="00710383"/>
    <w:rsid w:val="007220A8"/>
    <w:rsid w:val="00734CC5"/>
    <w:rsid w:val="00744C47"/>
    <w:rsid w:val="00746A4B"/>
    <w:rsid w:val="007529A5"/>
    <w:rsid w:val="00755D73"/>
    <w:rsid w:val="007664FA"/>
    <w:rsid w:val="007803ED"/>
    <w:rsid w:val="00781F5F"/>
    <w:rsid w:val="00786C82"/>
    <w:rsid w:val="0079562B"/>
    <w:rsid w:val="007A4BC5"/>
    <w:rsid w:val="007A749A"/>
    <w:rsid w:val="007B0078"/>
    <w:rsid w:val="007C2537"/>
    <w:rsid w:val="007C25A4"/>
    <w:rsid w:val="007D2C57"/>
    <w:rsid w:val="007E73B7"/>
    <w:rsid w:val="007F393B"/>
    <w:rsid w:val="00823D7B"/>
    <w:rsid w:val="008442E1"/>
    <w:rsid w:val="00845625"/>
    <w:rsid w:val="00847815"/>
    <w:rsid w:val="00852518"/>
    <w:rsid w:val="00855E38"/>
    <w:rsid w:val="0086057A"/>
    <w:rsid w:val="00873728"/>
    <w:rsid w:val="00876B4A"/>
    <w:rsid w:val="0089415A"/>
    <w:rsid w:val="008A1649"/>
    <w:rsid w:val="008A73DD"/>
    <w:rsid w:val="008B37A9"/>
    <w:rsid w:val="008B423A"/>
    <w:rsid w:val="008B6E8B"/>
    <w:rsid w:val="008C65DF"/>
    <w:rsid w:val="008D005F"/>
    <w:rsid w:val="008E3C0C"/>
    <w:rsid w:val="008F03AE"/>
    <w:rsid w:val="00900625"/>
    <w:rsid w:val="00906E1E"/>
    <w:rsid w:val="00907B40"/>
    <w:rsid w:val="00920500"/>
    <w:rsid w:val="00921E17"/>
    <w:rsid w:val="00922AF1"/>
    <w:rsid w:val="00931791"/>
    <w:rsid w:val="0093464F"/>
    <w:rsid w:val="00954574"/>
    <w:rsid w:val="00956CE7"/>
    <w:rsid w:val="0096500F"/>
    <w:rsid w:val="00967B8C"/>
    <w:rsid w:val="00972EA7"/>
    <w:rsid w:val="00974CE1"/>
    <w:rsid w:val="00983E3B"/>
    <w:rsid w:val="00985798"/>
    <w:rsid w:val="00986503"/>
    <w:rsid w:val="0099509F"/>
    <w:rsid w:val="009954D2"/>
    <w:rsid w:val="00996106"/>
    <w:rsid w:val="009A24E4"/>
    <w:rsid w:val="009B3276"/>
    <w:rsid w:val="009C25F3"/>
    <w:rsid w:val="009C2D10"/>
    <w:rsid w:val="009C2F56"/>
    <w:rsid w:val="009C3C6E"/>
    <w:rsid w:val="009E0C32"/>
    <w:rsid w:val="009E1DCB"/>
    <w:rsid w:val="009E221D"/>
    <w:rsid w:val="009E5A07"/>
    <w:rsid w:val="009F251B"/>
    <w:rsid w:val="009F533D"/>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A467A"/>
    <w:rsid w:val="00AB377E"/>
    <w:rsid w:val="00AB4447"/>
    <w:rsid w:val="00AB639F"/>
    <w:rsid w:val="00AB6D04"/>
    <w:rsid w:val="00AD6B65"/>
    <w:rsid w:val="00B056F5"/>
    <w:rsid w:val="00B204DD"/>
    <w:rsid w:val="00B36B7F"/>
    <w:rsid w:val="00B37299"/>
    <w:rsid w:val="00B42A87"/>
    <w:rsid w:val="00B45A99"/>
    <w:rsid w:val="00B55A86"/>
    <w:rsid w:val="00B64F2B"/>
    <w:rsid w:val="00B70FC2"/>
    <w:rsid w:val="00B774E6"/>
    <w:rsid w:val="00B84530"/>
    <w:rsid w:val="00B94A85"/>
    <w:rsid w:val="00BD15F4"/>
    <w:rsid w:val="00BD5990"/>
    <w:rsid w:val="00BF5042"/>
    <w:rsid w:val="00BF57C2"/>
    <w:rsid w:val="00C02416"/>
    <w:rsid w:val="00C02D7E"/>
    <w:rsid w:val="00C068C1"/>
    <w:rsid w:val="00C16941"/>
    <w:rsid w:val="00C24CA7"/>
    <w:rsid w:val="00C268C2"/>
    <w:rsid w:val="00C31DA0"/>
    <w:rsid w:val="00C37BD2"/>
    <w:rsid w:val="00C46612"/>
    <w:rsid w:val="00C5183C"/>
    <w:rsid w:val="00C51C01"/>
    <w:rsid w:val="00C54003"/>
    <w:rsid w:val="00C55168"/>
    <w:rsid w:val="00C60E6E"/>
    <w:rsid w:val="00C617A5"/>
    <w:rsid w:val="00C65510"/>
    <w:rsid w:val="00C6654D"/>
    <w:rsid w:val="00C66C18"/>
    <w:rsid w:val="00C67FC7"/>
    <w:rsid w:val="00C715E1"/>
    <w:rsid w:val="00C72246"/>
    <w:rsid w:val="00C80EAA"/>
    <w:rsid w:val="00C95CF2"/>
    <w:rsid w:val="00C97157"/>
    <w:rsid w:val="00C971B7"/>
    <w:rsid w:val="00CA5528"/>
    <w:rsid w:val="00CB17A6"/>
    <w:rsid w:val="00CC7332"/>
    <w:rsid w:val="00CD4E04"/>
    <w:rsid w:val="00CF5069"/>
    <w:rsid w:val="00CF5C60"/>
    <w:rsid w:val="00CF6C9A"/>
    <w:rsid w:val="00D01C42"/>
    <w:rsid w:val="00D04FE1"/>
    <w:rsid w:val="00D164F6"/>
    <w:rsid w:val="00D26F06"/>
    <w:rsid w:val="00D33FB8"/>
    <w:rsid w:val="00D3777D"/>
    <w:rsid w:val="00D5077E"/>
    <w:rsid w:val="00D60711"/>
    <w:rsid w:val="00D678FC"/>
    <w:rsid w:val="00D861F0"/>
    <w:rsid w:val="00D96257"/>
    <w:rsid w:val="00DA63CC"/>
    <w:rsid w:val="00DB2C1E"/>
    <w:rsid w:val="00DC1873"/>
    <w:rsid w:val="00DC38B8"/>
    <w:rsid w:val="00DC6B8F"/>
    <w:rsid w:val="00DD2C32"/>
    <w:rsid w:val="00DE1928"/>
    <w:rsid w:val="00DE5543"/>
    <w:rsid w:val="00DF1769"/>
    <w:rsid w:val="00DF4BF3"/>
    <w:rsid w:val="00E076BB"/>
    <w:rsid w:val="00E16427"/>
    <w:rsid w:val="00E31610"/>
    <w:rsid w:val="00E3495D"/>
    <w:rsid w:val="00E4007C"/>
    <w:rsid w:val="00E4496F"/>
    <w:rsid w:val="00E5391E"/>
    <w:rsid w:val="00E53991"/>
    <w:rsid w:val="00E54166"/>
    <w:rsid w:val="00E66467"/>
    <w:rsid w:val="00E720B2"/>
    <w:rsid w:val="00E73EB2"/>
    <w:rsid w:val="00E750B2"/>
    <w:rsid w:val="00E87191"/>
    <w:rsid w:val="00EA7FB3"/>
    <w:rsid w:val="00EB234F"/>
    <w:rsid w:val="00EB48B4"/>
    <w:rsid w:val="00ED7A7F"/>
    <w:rsid w:val="00EE0507"/>
    <w:rsid w:val="00EE220A"/>
    <w:rsid w:val="00EE5DF0"/>
    <w:rsid w:val="00EF0A3A"/>
    <w:rsid w:val="00EF1670"/>
    <w:rsid w:val="00EF4FF0"/>
    <w:rsid w:val="00F1640B"/>
    <w:rsid w:val="00F16BBC"/>
    <w:rsid w:val="00F16DA3"/>
    <w:rsid w:val="00F30FA6"/>
    <w:rsid w:val="00F46AB8"/>
    <w:rsid w:val="00F500C3"/>
    <w:rsid w:val="00F517A5"/>
    <w:rsid w:val="00F54DF3"/>
    <w:rsid w:val="00F56D77"/>
    <w:rsid w:val="00F61833"/>
    <w:rsid w:val="00F71DEC"/>
    <w:rsid w:val="00F82CC5"/>
    <w:rsid w:val="00F86F38"/>
    <w:rsid w:val="00FA583E"/>
    <w:rsid w:val="00FA5F9A"/>
    <w:rsid w:val="00FB6D07"/>
    <w:rsid w:val="00FC0FAA"/>
    <w:rsid w:val="00FC3A41"/>
    <w:rsid w:val="00FD084C"/>
    <w:rsid w:val="00FD7317"/>
    <w:rsid w:val="00FE019C"/>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2FB68"/>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76478">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789739766">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F3800-4DAD-4103-8126-3AFE5EB16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1486</TotalTime>
  <Pages>1</Pages>
  <Words>2574</Words>
  <Characters>14158</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312</cp:revision>
  <cp:lastPrinted>2022-10-06T20:37:00Z</cp:lastPrinted>
  <dcterms:created xsi:type="dcterms:W3CDTF">2018-05-14T18:33:00Z</dcterms:created>
  <dcterms:modified xsi:type="dcterms:W3CDTF">2022-10-06T20:37:00Z</dcterms:modified>
</cp:coreProperties>
</file>