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AE992" w14:textId="104F4B9E" w:rsidR="00DB3D8E" w:rsidRPr="00862358" w:rsidRDefault="00DB3D8E" w:rsidP="00DB3D8E">
      <w:pPr>
        <w:spacing w:line="240" w:lineRule="auto"/>
        <w:ind w:left="2124"/>
        <w:jc w:val="both"/>
        <w:rPr>
          <w:rFonts w:ascii="Arial" w:hAnsi="Arial" w:cs="Arial"/>
          <w:b/>
          <w:sz w:val="26"/>
          <w:szCs w:val="26"/>
        </w:rPr>
      </w:pPr>
      <w:r w:rsidRPr="00862358">
        <w:rPr>
          <w:rFonts w:ascii="Arial" w:hAnsi="Arial" w:cs="Arial"/>
          <w:b/>
          <w:sz w:val="26"/>
          <w:szCs w:val="26"/>
        </w:rPr>
        <w:t>SALA SUPERIOR DEL TRIBUNAL DE JUSTICIA ADMINISTRATIVA DEL ESTADO DE OAXACA</w:t>
      </w:r>
    </w:p>
    <w:p w14:paraId="774F5E87" w14:textId="77777777" w:rsidR="00DB3D8E" w:rsidRPr="00862358" w:rsidRDefault="00472585" w:rsidP="00DB3D8E">
      <w:pPr>
        <w:spacing w:line="240" w:lineRule="auto"/>
        <w:ind w:left="2124"/>
        <w:jc w:val="both"/>
        <w:rPr>
          <w:rFonts w:ascii="Arial" w:hAnsi="Arial" w:cs="Arial"/>
          <w:b/>
          <w:sz w:val="26"/>
          <w:szCs w:val="26"/>
        </w:rPr>
      </w:pPr>
      <w:r w:rsidRPr="00862358">
        <w:rPr>
          <w:rFonts w:ascii="Arial" w:hAnsi="Arial" w:cs="Arial"/>
          <w:b/>
          <w:sz w:val="26"/>
          <w:szCs w:val="26"/>
        </w:rPr>
        <w:t>RECURSO DE REVISIÓN:</w:t>
      </w:r>
      <w:r w:rsidRPr="00862358">
        <w:rPr>
          <w:rFonts w:ascii="Arial" w:hAnsi="Arial" w:cs="Arial"/>
          <w:b/>
          <w:sz w:val="26"/>
          <w:szCs w:val="26"/>
        </w:rPr>
        <w:tab/>
      </w:r>
      <w:r w:rsidR="00DE7A51" w:rsidRPr="00862358">
        <w:rPr>
          <w:rFonts w:ascii="Arial" w:hAnsi="Arial" w:cs="Arial"/>
          <w:b/>
          <w:sz w:val="26"/>
          <w:szCs w:val="26"/>
        </w:rPr>
        <w:t>142</w:t>
      </w:r>
      <w:r w:rsidR="00AB18D3" w:rsidRPr="00862358">
        <w:rPr>
          <w:rFonts w:ascii="Arial" w:hAnsi="Arial" w:cs="Arial"/>
          <w:b/>
          <w:sz w:val="26"/>
          <w:szCs w:val="26"/>
        </w:rPr>
        <w:t>/2020</w:t>
      </w:r>
    </w:p>
    <w:p w14:paraId="3AEA4EBD" w14:textId="77777777" w:rsidR="00DB3D8E" w:rsidRPr="00862358" w:rsidRDefault="00472585" w:rsidP="00DB3D8E">
      <w:pPr>
        <w:spacing w:line="240" w:lineRule="auto"/>
        <w:ind w:left="2124"/>
        <w:jc w:val="both"/>
        <w:rPr>
          <w:rFonts w:ascii="Arial" w:hAnsi="Arial" w:cs="Arial"/>
          <w:b/>
          <w:sz w:val="26"/>
          <w:szCs w:val="26"/>
        </w:rPr>
      </w:pPr>
      <w:r w:rsidRPr="00862358">
        <w:rPr>
          <w:rFonts w:ascii="Arial" w:hAnsi="Arial" w:cs="Arial"/>
          <w:b/>
          <w:sz w:val="26"/>
          <w:szCs w:val="26"/>
        </w:rPr>
        <w:t>EXPEDIENTE:</w:t>
      </w:r>
      <w:r w:rsidRPr="00862358">
        <w:rPr>
          <w:rFonts w:ascii="Arial" w:hAnsi="Arial" w:cs="Arial"/>
          <w:b/>
          <w:sz w:val="26"/>
          <w:szCs w:val="26"/>
        </w:rPr>
        <w:tab/>
      </w:r>
      <w:r w:rsidR="00DE7A51" w:rsidRPr="00862358">
        <w:rPr>
          <w:rFonts w:ascii="Arial" w:hAnsi="Arial" w:cs="Arial"/>
          <w:b/>
          <w:sz w:val="26"/>
          <w:szCs w:val="26"/>
        </w:rPr>
        <w:t>0090</w:t>
      </w:r>
      <w:r w:rsidR="00781516" w:rsidRPr="00862358">
        <w:rPr>
          <w:rFonts w:ascii="Arial" w:hAnsi="Arial" w:cs="Arial"/>
          <w:b/>
          <w:sz w:val="26"/>
          <w:szCs w:val="26"/>
        </w:rPr>
        <w:t>/</w:t>
      </w:r>
      <w:r w:rsidR="00580FDE" w:rsidRPr="00862358">
        <w:rPr>
          <w:rFonts w:ascii="Arial" w:hAnsi="Arial" w:cs="Arial"/>
          <w:b/>
          <w:sz w:val="26"/>
          <w:szCs w:val="26"/>
        </w:rPr>
        <w:t>2019 CUARTA</w:t>
      </w:r>
      <w:r w:rsidR="00DB3D8E" w:rsidRPr="00862358">
        <w:rPr>
          <w:rFonts w:ascii="Arial" w:hAnsi="Arial" w:cs="Arial"/>
          <w:b/>
          <w:sz w:val="26"/>
          <w:szCs w:val="26"/>
        </w:rPr>
        <w:t xml:space="preserve"> SALA UNITARIA DE</w:t>
      </w:r>
      <w:r w:rsidR="00781516" w:rsidRPr="00862358">
        <w:rPr>
          <w:rFonts w:ascii="Arial" w:hAnsi="Arial" w:cs="Arial"/>
          <w:b/>
          <w:sz w:val="26"/>
          <w:szCs w:val="26"/>
        </w:rPr>
        <w:t xml:space="preserve"> PRIMERA</w:t>
      </w:r>
      <w:r w:rsidR="00DB3D8E" w:rsidRPr="00862358">
        <w:rPr>
          <w:rFonts w:ascii="Arial" w:hAnsi="Arial" w:cs="Arial"/>
          <w:b/>
          <w:sz w:val="26"/>
          <w:szCs w:val="26"/>
        </w:rPr>
        <w:t xml:space="preserve"> INSTANCIA</w:t>
      </w:r>
    </w:p>
    <w:p w14:paraId="49DB7F80" w14:textId="1D431393" w:rsidR="00DB3D8E" w:rsidRPr="00862358" w:rsidRDefault="00580FDE" w:rsidP="00DB3D8E">
      <w:pPr>
        <w:spacing w:line="240" w:lineRule="auto"/>
        <w:ind w:left="2124"/>
        <w:jc w:val="both"/>
        <w:rPr>
          <w:rFonts w:ascii="Arial" w:hAnsi="Arial" w:cs="Arial"/>
          <w:b/>
          <w:sz w:val="26"/>
          <w:szCs w:val="26"/>
        </w:rPr>
      </w:pPr>
      <w:r w:rsidRPr="00862358">
        <w:rPr>
          <w:rFonts w:ascii="Arial" w:hAnsi="Arial" w:cs="Arial"/>
          <w:b/>
          <w:sz w:val="26"/>
          <w:szCs w:val="26"/>
        </w:rPr>
        <w:t>PONENTE</w:t>
      </w:r>
      <w:proofErr w:type="gramStart"/>
      <w:r w:rsidRPr="00862358">
        <w:rPr>
          <w:rFonts w:ascii="Arial" w:hAnsi="Arial" w:cs="Arial"/>
          <w:b/>
          <w:sz w:val="26"/>
          <w:szCs w:val="26"/>
        </w:rPr>
        <w:t xml:space="preserve">: </w:t>
      </w:r>
      <w:r w:rsidR="0013192C">
        <w:rPr>
          <w:rFonts w:ascii="Arial" w:hAnsi="Arial" w:cs="Arial"/>
          <w:b/>
          <w:sz w:val="26"/>
          <w:szCs w:val="26"/>
        </w:rPr>
        <w:t xml:space="preserve"> MAGISTRADO</w:t>
      </w:r>
      <w:proofErr w:type="gramEnd"/>
      <w:r w:rsidR="0013192C">
        <w:rPr>
          <w:rFonts w:ascii="Arial" w:hAnsi="Arial" w:cs="Arial"/>
          <w:b/>
          <w:sz w:val="26"/>
          <w:szCs w:val="26"/>
        </w:rPr>
        <w:t xml:space="preserve"> </w:t>
      </w:r>
      <w:r w:rsidRPr="00862358">
        <w:rPr>
          <w:rFonts w:ascii="Arial" w:hAnsi="Arial" w:cs="Arial"/>
          <w:b/>
          <w:sz w:val="26"/>
          <w:szCs w:val="26"/>
        </w:rPr>
        <w:t>ABRAHAM SANTIAGO SORIANO</w:t>
      </w:r>
      <w:r w:rsidR="00DB3D8E" w:rsidRPr="00862358">
        <w:rPr>
          <w:rFonts w:ascii="Arial" w:hAnsi="Arial" w:cs="Arial"/>
          <w:b/>
          <w:sz w:val="26"/>
          <w:szCs w:val="26"/>
        </w:rPr>
        <w:t>.</w:t>
      </w:r>
    </w:p>
    <w:p w14:paraId="04B73F59" w14:textId="77777777" w:rsidR="00DB3D8E" w:rsidRPr="00862358" w:rsidRDefault="00DB3D8E" w:rsidP="00DB3D8E">
      <w:pPr>
        <w:spacing w:line="240" w:lineRule="auto"/>
        <w:ind w:left="2124"/>
        <w:jc w:val="both"/>
        <w:rPr>
          <w:rFonts w:ascii="Arial" w:hAnsi="Arial" w:cs="Arial"/>
          <w:b/>
          <w:sz w:val="26"/>
          <w:szCs w:val="26"/>
        </w:rPr>
      </w:pPr>
    </w:p>
    <w:p w14:paraId="0505F7C0" w14:textId="5DC33333" w:rsidR="00DB3D8E" w:rsidRPr="00862358" w:rsidRDefault="00DB3D8E" w:rsidP="00DB3D8E">
      <w:pPr>
        <w:spacing w:line="360" w:lineRule="auto"/>
        <w:jc w:val="both"/>
        <w:rPr>
          <w:rFonts w:ascii="Arial" w:hAnsi="Arial" w:cs="Arial"/>
          <w:b/>
          <w:sz w:val="26"/>
          <w:szCs w:val="26"/>
        </w:rPr>
      </w:pPr>
      <w:r w:rsidRPr="00862358">
        <w:rPr>
          <w:rFonts w:ascii="Arial" w:hAnsi="Arial" w:cs="Arial"/>
          <w:b/>
          <w:sz w:val="26"/>
          <w:szCs w:val="26"/>
        </w:rPr>
        <w:t>OAXACA DE JUÁREZ, OAXACA</w:t>
      </w:r>
      <w:r w:rsidR="00107541" w:rsidRPr="00862358">
        <w:rPr>
          <w:rFonts w:ascii="Arial" w:hAnsi="Arial" w:cs="Arial"/>
          <w:b/>
          <w:sz w:val="26"/>
          <w:szCs w:val="26"/>
        </w:rPr>
        <w:t xml:space="preserve">, VEINTIDOS </w:t>
      </w:r>
      <w:r w:rsidR="00FA669C" w:rsidRPr="00862358">
        <w:rPr>
          <w:rFonts w:ascii="Arial" w:hAnsi="Arial" w:cs="Arial"/>
          <w:b/>
          <w:sz w:val="26"/>
          <w:szCs w:val="26"/>
        </w:rPr>
        <w:t>DE</w:t>
      </w:r>
      <w:r w:rsidR="004D5D9E" w:rsidRPr="00862358">
        <w:rPr>
          <w:rFonts w:ascii="Arial" w:hAnsi="Arial" w:cs="Arial"/>
          <w:b/>
          <w:sz w:val="26"/>
          <w:szCs w:val="26"/>
        </w:rPr>
        <w:t xml:space="preserve"> ABRIL</w:t>
      </w:r>
      <w:r w:rsidR="00472585" w:rsidRPr="00862358">
        <w:rPr>
          <w:rFonts w:ascii="Arial" w:hAnsi="Arial" w:cs="Arial"/>
          <w:b/>
          <w:sz w:val="26"/>
          <w:szCs w:val="26"/>
        </w:rPr>
        <w:t xml:space="preserve"> </w:t>
      </w:r>
      <w:r w:rsidRPr="00862358">
        <w:rPr>
          <w:rFonts w:ascii="Arial" w:hAnsi="Arial" w:cs="Arial"/>
          <w:b/>
          <w:sz w:val="26"/>
          <w:szCs w:val="26"/>
        </w:rPr>
        <w:t xml:space="preserve">DE DOS MIL </w:t>
      </w:r>
      <w:r w:rsidR="004D5D9E" w:rsidRPr="00862358">
        <w:rPr>
          <w:rFonts w:ascii="Arial" w:hAnsi="Arial" w:cs="Arial"/>
          <w:b/>
          <w:sz w:val="26"/>
          <w:szCs w:val="26"/>
        </w:rPr>
        <w:t>VEINTIUNO. -</w:t>
      </w:r>
      <w:r w:rsidRPr="00862358">
        <w:rPr>
          <w:rFonts w:ascii="Arial" w:hAnsi="Arial" w:cs="Arial"/>
          <w:b/>
          <w:sz w:val="26"/>
          <w:szCs w:val="26"/>
        </w:rPr>
        <w:t xml:space="preserve"> - - - - - - - - - - - - - - - - - - - - - - - - - - - - - - - - - - </w:t>
      </w:r>
      <w:r w:rsidR="00DE7A51" w:rsidRPr="00862358">
        <w:rPr>
          <w:rFonts w:ascii="Arial" w:hAnsi="Arial" w:cs="Arial"/>
          <w:b/>
          <w:sz w:val="26"/>
          <w:szCs w:val="26"/>
        </w:rPr>
        <w:t>- - - - - - - -</w:t>
      </w:r>
    </w:p>
    <w:p w14:paraId="50FE3FFD" w14:textId="167E2B2B" w:rsidR="00DB3D8E" w:rsidRPr="00862358" w:rsidRDefault="00DB3D8E" w:rsidP="00D32CE2">
      <w:pPr>
        <w:spacing w:line="360" w:lineRule="auto"/>
        <w:ind w:firstLine="708"/>
        <w:jc w:val="both"/>
        <w:rPr>
          <w:rFonts w:ascii="Arial" w:hAnsi="Arial" w:cs="Arial"/>
          <w:b/>
          <w:bCs/>
          <w:sz w:val="26"/>
          <w:szCs w:val="26"/>
        </w:rPr>
      </w:pPr>
      <w:r w:rsidRPr="00862358">
        <w:rPr>
          <w:rFonts w:ascii="Arial" w:hAnsi="Arial" w:cs="Arial"/>
          <w:sz w:val="26"/>
          <w:szCs w:val="26"/>
        </w:rPr>
        <w:t xml:space="preserve">Por recibido el Cuaderno de Revisión </w:t>
      </w:r>
      <w:r w:rsidR="00472585" w:rsidRPr="00862358">
        <w:rPr>
          <w:rFonts w:ascii="Arial" w:hAnsi="Arial" w:cs="Arial"/>
          <w:b/>
          <w:sz w:val="26"/>
          <w:szCs w:val="26"/>
        </w:rPr>
        <w:t>1</w:t>
      </w:r>
      <w:r w:rsidR="00DE7A51" w:rsidRPr="00862358">
        <w:rPr>
          <w:rFonts w:ascii="Arial" w:hAnsi="Arial" w:cs="Arial"/>
          <w:b/>
          <w:sz w:val="26"/>
          <w:szCs w:val="26"/>
        </w:rPr>
        <w:t>42</w:t>
      </w:r>
      <w:r w:rsidR="000412D7" w:rsidRPr="00862358">
        <w:rPr>
          <w:rFonts w:ascii="Arial" w:hAnsi="Arial" w:cs="Arial"/>
          <w:b/>
          <w:sz w:val="26"/>
          <w:szCs w:val="26"/>
        </w:rPr>
        <w:t>/2020</w:t>
      </w:r>
      <w:r w:rsidRPr="00862358">
        <w:rPr>
          <w:rFonts w:ascii="Arial" w:hAnsi="Arial" w:cs="Arial"/>
          <w:sz w:val="26"/>
          <w:szCs w:val="26"/>
        </w:rPr>
        <w:t>, que remite la Secretaría General de Acuerdos, con motivo del recu</w:t>
      </w:r>
      <w:r w:rsidR="00395933" w:rsidRPr="00862358">
        <w:rPr>
          <w:rFonts w:ascii="Arial" w:hAnsi="Arial" w:cs="Arial"/>
          <w:sz w:val="26"/>
          <w:szCs w:val="26"/>
        </w:rPr>
        <w:t>rso de revisión interpuesto por</w:t>
      </w:r>
      <w:r w:rsidR="00EC3CB8" w:rsidRPr="00862358">
        <w:rPr>
          <w:rFonts w:ascii="Arial" w:hAnsi="Arial" w:cs="Arial"/>
          <w:sz w:val="26"/>
          <w:szCs w:val="26"/>
        </w:rPr>
        <w:t xml:space="preserve"> el </w:t>
      </w:r>
      <w:r w:rsidR="00EC3CB8" w:rsidRPr="00862358">
        <w:rPr>
          <w:rFonts w:ascii="Arial" w:hAnsi="Arial" w:cs="Arial"/>
          <w:b/>
          <w:sz w:val="26"/>
          <w:szCs w:val="26"/>
        </w:rPr>
        <w:t>DIRECTOR DE LO CONTENCIOSO DE LA PROCURADURÍA FISCAL DEPENDIENTE DE LA SUBSECRETARÍA DE INGRESOS DE LA SECRETARÍA DE FINANZAS DEL PODER EJECUTIVO DEL ESTADO DE OAXACA</w:t>
      </w:r>
      <w:r w:rsidR="00195C28" w:rsidRPr="00862358">
        <w:rPr>
          <w:rFonts w:ascii="Arial" w:hAnsi="Arial" w:cs="Arial"/>
          <w:sz w:val="26"/>
          <w:szCs w:val="26"/>
        </w:rPr>
        <w:t xml:space="preserve">, </w:t>
      </w:r>
      <w:r w:rsidR="009E6160" w:rsidRPr="00862358">
        <w:rPr>
          <w:rFonts w:ascii="Arial" w:hAnsi="Arial" w:cs="Arial"/>
          <w:sz w:val="26"/>
          <w:szCs w:val="26"/>
        </w:rPr>
        <w:t xml:space="preserve">– quien acredita su personería de conformidad en el párrafo cuarto del artículo 148 y 151, de la Ley de Procedimiento y Justicia Administrativa para el Estado de Oaxaca- en legal representación de la autoridad demandada, </w:t>
      </w:r>
      <w:r w:rsidR="00195C28" w:rsidRPr="00862358">
        <w:rPr>
          <w:rFonts w:ascii="Arial" w:hAnsi="Arial" w:cs="Arial"/>
          <w:sz w:val="26"/>
          <w:szCs w:val="26"/>
        </w:rPr>
        <w:t xml:space="preserve">en contra </w:t>
      </w:r>
      <w:r w:rsidR="00EC3CB8" w:rsidRPr="00862358">
        <w:rPr>
          <w:rFonts w:ascii="Arial" w:hAnsi="Arial" w:cs="Arial"/>
          <w:sz w:val="26"/>
          <w:szCs w:val="26"/>
        </w:rPr>
        <w:t xml:space="preserve">de la sentencia </w:t>
      </w:r>
      <w:r w:rsidR="00195C28" w:rsidRPr="00862358">
        <w:rPr>
          <w:rFonts w:ascii="Arial" w:hAnsi="Arial" w:cs="Arial"/>
          <w:sz w:val="26"/>
          <w:szCs w:val="26"/>
        </w:rPr>
        <w:t xml:space="preserve">de </w:t>
      </w:r>
      <w:r w:rsidR="00D848C7" w:rsidRPr="00862358">
        <w:rPr>
          <w:rFonts w:ascii="Arial" w:hAnsi="Arial" w:cs="Arial"/>
          <w:sz w:val="26"/>
          <w:szCs w:val="26"/>
        </w:rPr>
        <w:t>dieciocho de febrero de dos mil veinte</w:t>
      </w:r>
      <w:r w:rsidR="00400D95" w:rsidRPr="00862358">
        <w:rPr>
          <w:rFonts w:ascii="Arial" w:hAnsi="Arial" w:cs="Arial"/>
          <w:sz w:val="26"/>
          <w:szCs w:val="26"/>
        </w:rPr>
        <w:t>, dictada</w:t>
      </w:r>
      <w:r w:rsidR="00EC3CB8" w:rsidRPr="00862358">
        <w:rPr>
          <w:rFonts w:ascii="Arial" w:hAnsi="Arial" w:cs="Arial"/>
          <w:sz w:val="26"/>
          <w:szCs w:val="26"/>
        </w:rPr>
        <w:t xml:space="preserve"> en el expediente</w:t>
      </w:r>
      <w:r w:rsidRPr="00862358">
        <w:rPr>
          <w:rFonts w:ascii="Arial" w:hAnsi="Arial" w:cs="Arial"/>
          <w:sz w:val="26"/>
          <w:szCs w:val="26"/>
        </w:rPr>
        <w:t xml:space="preserve"> </w:t>
      </w:r>
      <w:r w:rsidR="00D848C7" w:rsidRPr="00862358">
        <w:rPr>
          <w:rFonts w:ascii="Arial" w:hAnsi="Arial" w:cs="Arial"/>
          <w:b/>
          <w:sz w:val="26"/>
          <w:szCs w:val="26"/>
        </w:rPr>
        <w:t>0090</w:t>
      </w:r>
      <w:r w:rsidR="00400D95" w:rsidRPr="00862358">
        <w:rPr>
          <w:rFonts w:ascii="Arial" w:hAnsi="Arial" w:cs="Arial"/>
          <w:b/>
          <w:sz w:val="26"/>
          <w:szCs w:val="26"/>
        </w:rPr>
        <w:t>/2019</w:t>
      </w:r>
      <w:r w:rsidR="00400D95" w:rsidRPr="00862358">
        <w:rPr>
          <w:rFonts w:ascii="Arial" w:hAnsi="Arial" w:cs="Arial"/>
          <w:sz w:val="26"/>
          <w:szCs w:val="26"/>
        </w:rPr>
        <w:t xml:space="preserve"> de la Cuarta</w:t>
      </w:r>
      <w:r w:rsidRPr="00862358">
        <w:rPr>
          <w:rFonts w:ascii="Arial" w:hAnsi="Arial" w:cs="Arial"/>
          <w:sz w:val="26"/>
          <w:szCs w:val="26"/>
        </w:rPr>
        <w:t xml:space="preserve"> Sala Unitaria de Primera Instancia, </w:t>
      </w:r>
      <w:r w:rsidR="009E6160" w:rsidRPr="00862358">
        <w:rPr>
          <w:rFonts w:ascii="Arial" w:hAnsi="Arial" w:cs="Arial"/>
          <w:sz w:val="26"/>
          <w:szCs w:val="26"/>
        </w:rPr>
        <w:t xml:space="preserve"> </w:t>
      </w:r>
      <w:r w:rsidRPr="00862358">
        <w:rPr>
          <w:rFonts w:ascii="Arial" w:hAnsi="Arial" w:cs="Arial"/>
          <w:sz w:val="26"/>
          <w:szCs w:val="26"/>
        </w:rPr>
        <w:t>relativo al juicio de nulidad promovido por</w:t>
      </w:r>
      <w:r w:rsidR="007B2550">
        <w:rPr>
          <w:rFonts w:ascii="Arial" w:hAnsi="Arial" w:cs="Arial"/>
          <w:b/>
          <w:sz w:val="26"/>
          <w:szCs w:val="26"/>
        </w:rPr>
        <w:t xml:space="preserve"> ***********</w:t>
      </w:r>
      <w:r w:rsidR="00D848C7" w:rsidRPr="00862358">
        <w:rPr>
          <w:rFonts w:ascii="Arial" w:hAnsi="Arial" w:cs="Arial"/>
          <w:b/>
          <w:sz w:val="26"/>
          <w:szCs w:val="26"/>
        </w:rPr>
        <w:t xml:space="preserve">, promoviendo en representación de la persona moral denominada </w:t>
      </w:r>
      <w:r w:rsidR="007B2550">
        <w:rPr>
          <w:rFonts w:ascii="Arial" w:hAnsi="Arial" w:cs="Arial"/>
          <w:b/>
          <w:sz w:val="26"/>
          <w:szCs w:val="26"/>
        </w:rPr>
        <w:t>***********</w:t>
      </w:r>
      <w:r w:rsidR="00D848C7" w:rsidRPr="00862358">
        <w:rPr>
          <w:rFonts w:ascii="Arial" w:hAnsi="Arial" w:cs="Arial"/>
          <w:b/>
          <w:sz w:val="26"/>
          <w:szCs w:val="26"/>
        </w:rPr>
        <w:t>,</w:t>
      </w:r>
      <w:r w:rsidR="000E3E99" w:rsidRPr="00862358">
        <w:rPr>
          <w:rFonts w:ascii="Arial" w:hAnsi="Arial" w:cs="Arial"/>
          <w:b/>
          <w:sz w:val="26"/>
          <w:szCs w:val="26"/>
        </w:rPr>
        <w:t xml:space="preserve"> </w:t>
      </w:r>
      <w:r w:rsidRPr="00862358">
        <w:rPr>
          <w:rFonts w:ascii="Arial" w:hAnsi="Arial" w:cs="Arial"/>
          <w:bCs/>
          <w:sz w:val="26"/>
          <w:szCs w:val="26"/>
        </w:rPr>
        <w:t>en contra de</w:t>
      </w:r>
      <w:r w:rsidR="00EC3CB8" w:rsidRPr="00862358">
        <w:rPr>
          <w:rFonts w:ascii="Arial" w:hAnsi="Arial" w:cs="Arial"/>
          <w:bCs/>
          <w:sz w:val="26"/>
          <w:szCs w:val="26"/>
        </w:rPr>
        <w:t xml:space="preserve"> </w:t>
      </w:r>
      <w:r w:rsidRPr="00862358">
        <w:rPr>
          <w:rFonts w:ascii="Arial" w:hAnsi="Arial" w:cs="Arial"/>
          <w:bCs/>
          <w:sz w:val="26"/>
          <w:szCs w:val="26"/>
        </w:rPr>
        <w:t>l</w:t>
      </w:r>
      <w:r w:rsidR="00EC3CB8" w:rsidRPr="00862358">
        <w:rPr>
          <w:rFonts w:ascii="Arial" w:hAnsi="Arial" w:cs="Arial"/>
          <w:bCs/>
          <w:sz w:val="26"/>
          <w:szCs w:val="26"/>
        </w:rPr>
        <w:t>a</w:t>
      </w:r>
      <w:r w:rsidR="00107541" w:rsidRPr="00862358">
        <w:rPr>
          <w:rFonts w:ascii="Arial" w:hAnsi="Arial" w:cs="Arial"/>
          <w:bCs/>
          <w:sz w:val="26"/>
          <w:szCs w:val="26"/>
        </w:rPr>
        <w:t xml:space="preserve"> autoridad </w:t>
      </w:r>
      <w:r w:rsidR="00107541" w:rsidRPr="00862358">
        <w:rPr>
          <w:rFonts w:ascii="Arial" w:hAnsi="Arial" w:cs="Arial"/>
          <w:b/>
          <w:sz w:val="26"/>
          <w:szCs w:val="26"/>
        </w:rPr>
        <w:t>RECURRENTE</w:t>
      </w:r>
      <w:r w:rsidRPr="00862358">
        <w:rPr>
          <w:rFonts w:ascii="Arial" w:hAnsi="Arial" w:cs="Arial"/>
          <w:b/>
          <w:sz w:val="26"/>
          <w:szCs w:val="26"/>
        </w:rPr>
        <w:t xml:space="preserve">; </w:t>
      </w:r>
      <w:r w:rsidRPr="00862358">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w:t>
      </w:r>
      <w:r w:rsidR="009E6160" w:rsidRPr="00862358">
        <w:rPr>
          <w:rFonts w:ascii="Arial" w:hAnsi="Arial" w:cs="Arial"/>
          <w:sz w:val="26"/>
          <w:szCs w:val="26"/>
        </w:rPr>
        <w:t xml:space="preserve">términos: </w:t>
      </w:r>
      <w:r w:rsidR="001F03C2">
        <w:rPr>
          <w:rFonts w:ascii="Arial" w:hAnsi="Arial" w:cs="Arial"/>
          <w:sz w:val="26"/>
          <w:szCs w:val="26"/>
        </w:rPr>
        <w:t>- - - - - - - - - - - - - - - - - - - -</w:t>
      </w:r>
      <w:r w:rsidR="007B2550">
        <w:rPr>
          <w:rFonts w:ascii="Arial" w:hAnsi="Arial" w:cs="Arial"/>
          <w:sz w:val="26"/>
          <w:szCs w:val="26"/>
        </w:rPr>
        <w:t xml:space="preserve"> </w:t>
      </w:r>
    </w:p>
    <w:p w14:paraId="44E9B270" w14:textId="3168A779" w:rsidR="00DB3D8E" w:rsidRPr="00862358" w:rsidRDefault="00DB3D8E" w:rsidP="00DB3D8E">
      <w:pPr>
        <w:spacing w:line="360" w:lineRule="auto"/>
        <w:jc w:val="center"/>
        <w:rPr>
          <w:rFonts w:ascii="Arial" w:hAnsi="Arial" w:cs="Arial"/>
          <w:b/>
          <w:bCs/>
          <w:sz w:val="26"/>
          <w:szCs w:val="26"/>
        </w:rPr>
      </w:pPr>
      <w:r w:rsidRPr="00862358">
        <w:rPr>
          <w:rFonts w:ascii="Arial" w:hAnsi="Arial" w:cs="Arial"/>
          <w:b/>
          <w:bCs/>
          <w:sz w:val="26"/>
          <w:szCs w:val="26"/>
        </w:rPr>
        <w:t>R E S U L T A N D O</w:t>
      </w:r>
    </w:p>
    <w:p w14:paraId="546F513F" w14:textId="4B3A4BED" w:rsidR="00DB3D8E" w:rsidRPr="00862358" w:rsidRDefault="00DB3D8E" w:rsidP="00EF7CCD">
      <w:pPr>
        <w:spacing w:line="360" w:lineRule="auto"/>
        <w:ind w:firstLine="708"/>
        <w:jc w:val="both"/>
        <w:rPr>
          <w:rFonts w:ascii="Arial" w:hAnsi="Arial" w:cs="Arial"/>
          <w:sz w:val="26"/>
          <w:szCs w:val="26"/>
        </w:rPr>
      </w:pPr>
      <w:r w:rsidRPr="00862358">
        <w:rPr>
          <w:rFonts w:ascii="Arial" w:hAnsi="Arial" w:cs="Arial"/>
          <w:b/>
          <w:bCs/>
          <w:sz w:val="26"/>
          <w:szCs w:val="26"/>
        </w:rPr>
        <w:t xml:space="preserve">PRIMERO. </w:t>
      </w:r>
      <w:r w:rsidRPr="00862358">
        <w:rPr>
          <w:rFonts w:ascii="Arial" w:hAnsi="Arial" w:cs="Arial"/>
          <w:sz w:val="26"/>
          <w:szCs w:val="26"/>
        </w:rPr>
        <w:t>Inconforme con</w:t>
      </w:r>
      <w:r w:rsidR="00AF6F9F" w:rsidRPr="00862358">
        <w:rPr>
          <w:rFonts w:ascii="Arial" w:hAnsi="Arial" w:cs="Arial"/>
          <w:sz w:val="26"/>
          <w:szCs w:val="26"/>
        </w:rPr>
        <w:t xml:space="preserve"> la sentencia</w:t>
      </w:r>
      <w:r w:rsidR="00840700" w:rsidRPr="00862358">
        <w:rPr>
          <w:rFonts w:ascii="Arial" w:hAnsi="Arial" w:cs="Arial"/>
          <w:sz w:val="26"/>
          <w:szCs w:val="26"/>
        </w:rPr>
        <w:t xml:space="preserve"> de </w:t>
      </w:r>
      <w:r w:rsidR="00D848C7" w:rsidRPr="00862358">
        <w:rPr>
          <w:rFonts w:ascii="Arial" w:hAnsi="Arial" w:cs="Arial"/>
          <w:sz w:val="26"/>
          <w:szCs w:val="26"/>
        </w:rPr>
        <w:t>dieciocho de febrero de dos mil veinte</w:t>
      </w:r>
      <w:r w:rsidR="006648FA" w:rsidRPr="00862358">
        <w:rPr>
          <w:rFonts w:ascii="Arial" w:hAnsi="Arial" w:cs="Arial"/>
          <w:sz w:val="26"/>
          <w:szCs w:val="26"/>
        </w:rPr>
        <w:t>, dictad</w:t>
      </w:r>
      <w:r w:rsidR="00107541" w:rsidRPr="00862358">
        <w:rPr>
          <w:rFonts w:ascii="Arial" w:hAnsi="Arial" w:cs="Arial"/>
          <w:sz w:val="26"/>
          <w:szCs w:val="26"/>
        </w:rPr>
        <w:t>a</w:t>
      </w:r>
      <w:r w:rsidR="006648FA" w:rsidRPr="00862358">
        <w:rPr>
          <w:rFonts w:ascii="Arial" w:hAnsi="Arial" w:cs="Arial"/>
          <w:sz w:val="26"/>
          <w:szCs w:val="26"/>
        </w:rPr>
        <w:t xml:space="preserve"> por la </w:t>
      </w:r>
      <w:r w:rsidR="00EC3CB8" w:rsidRPr="00862358">
        <w:rPr>
          <w:rFonts w:ascii="Arial" w:hAnsi="Arial" w:cs="Arial"/>
          <w:sz w:val="26"/>
          <w:szCs w:val="26"/>
        </w:rPr>
        <w:t>Cuarta</w:t>
      </w:r>
      <w:r w:rsidRPr="00862358">
        <w:rPr>
          <w:rFonts w:ascii="Arial" w:hAnsi="Arial" w:cs="Arial"/>
          <w:sz w:val="26"/>
          <w:szCs w:val="26"/>
        </w:rPr>
        <w:t xml:space="preserve"> Sal</w:t>
      </w:r>
      <w:r w:rsidR="00AF6F9F" w:rsidRPr="00862358">
        <w:rPr>
          <w:rFonts w:ascii="Arial" w:hAnsi="Arial" w:cs="Arial"/>
          <w:sz w:val="26"/>
          <w:szCs w:val="26"/>
        </w:rPr>
        <w:t xml:space="preserve">a Unitaria de Primera </w:t>
      </w:r>
      <w:r w:rsidR="00EC3CB8" w:rsidRPr="00862358">
        <w:rPr>
          <w:rFonts w:ascii="Arial" w:hAnsi="Arial" w:cs="Arial"/>
          <w:sz w:val="26"/>
          <w:szCs w:val="26"/>
        </w:rPr>
        <w:t xml:space="preserve">el </w:t>
      </w:r>
      <w:r w:rsidR="00EC3CB8" w:rsidRPr="00862358">
        <w:rPr>
          <w:rFonts w:ascii="Arial" w:hAnsi="Arial" w:cs="Arial"/>
          <w:b/>
          <w:sz w:val="26"/>
          <w:szCs w:val="26"/>
        </w:rPr>
        <w:t>DIRECTOR DE LO CONTENCIOSO DE LA PROCURADURÍA FISCAL DEPENDIENTE DE LA SUBSECRETARÍA DE INGRESOS DE LA SECRETARÍA DE FINANZAS DEL PODER EJECUTIVO DEL ESTADO DE OAXACA</w:t>
      </w:r>
      <w:r w:rsidRPr="00862358">
        <w:rPr>
          <w:rFonts w:ascii="Arial" w:hAnsi="Arial" w:cs="Arial"/>
          <w:sz w:val="26"/>
          <w:szCs w:val="26"/>
        </w:rPr>
        <w:t xml:space="preserve">, interpuso en su contra recurso de revisión. </w:t>
      </w:r>
      <w:r w:rsidR="0066033E" w:rsidRPr="00862358">
        <w:rPr>
          <w:rFonts w:ascii="Arial" w:hAnsi="Arial" w:cs="Arial"/>
          <w:sz w:val="26"/>
          <w:szCs w:val="26"/>
        </w:rPr>
        <w:t xml:space="preserve">- - - </w:t>
      </w:r>
      <w:r w:rsidR="00D848C7" w:rsidRPr="00862358">
        <w:rPr>
          <w:rFonts w:ascii="Arial" w:hAnsi="Arial" w:cs="Arial"/>
          <w:sz w:val="26"/>
          <w:szCs w:val="26"/>
        </w:rPr>
        <w:t xml:space="preserve">- - - - - - - </w:t>
      </w:r>
    </w:p>
    <w:p w14:paraId="4D8CC091" w14:textId="6C8CE04A" w:rsidR="00DB3D8E" w:rsidRPr="00862358" w:rsidRDefault="00DB3D8E" w:rsidP="00DB3D8E">
      <w:pPr>
        <w:spacing w:after="0" w:line="360" w:lineRule="auto"/>
        <w:ind w:firstLine="708"/>
        <w:jc w:val="both"/>
        <w:rPr>
          <w:rFonts w:ascii="Arial" w:hAnsi="Arial" w:cs="Arial"/>
          <w:bCs/>
          <w:sz w:val="26"/>
          <w:szCs w:val="26"/>
        </w:rPr>
      </w:pPr>
      <w:r w:rsidRPr="00862358">
        <w:rPr>
          <w:rFonts w:ascii="Arial" w:hAnsi="Arial" w:cs="Arial"/>
          <w:b/>
          <w:bCs/>
          <w:sz w:val="26"/>
          <w:szCs w:val="26"/>
        </w:rPr>
        <w:t xml:space="preserve">SEGUNDO. </w:t>
      </w:r>
      <w:r w:rsidR="00EF7CCD" w:rsidRPr="00862358">
        <w:rPr>
          <w:rFonts w:ascii="Arial" w:hAnsi="Arial" w:cs="Arial"/>
          <w:bCs/>
          <w:sz w:val="26"/>
          <w:szCs w:val="26"/>
        </w:rPr>
        <w:t>L</w:t>
      </w:r>
      <w:r w:rsidR="00EC3CB8" w:rsidRPr="00862358">
        <w:rPr>
          <w:rFonts w:ascii="Arial" w:hAnsi="Arial" w:cs="Arial"/>
          <w:bCs/>
          <w:sz w:val="26"/>
          <w:szCs w:val="26"/>
        </w:rPr>
        <w:t>os puntos resolutivos de l</w:t>
      </w:r>
      <w:r w:rsidR="00EF7CCD" w:rsidRPr="00862358">
        <w:rPr>
          <w:rFonts w:ascii="Arial" w:hAnsi="Arial" w:cs="Arial"/>
          <w:bCs/>
          <w:sz w:val="26"/>
          <w:szCs w:val="26"/>
        </w:rPr>
        <w:t xml:space="preserve">a sentencia recurrida </w:t>
      </w:r>
      <w:r w:rsidR="00EC3CB8" w:rsidRPr="00862358">
        <w:rPr>
          <w:rFonts w:ascii="Arial" w:hAnsi="Arial" w:cs="Arial"/>
          <w:bCs/>
          <w:sz w:val="26"/>
          <w:szCs w:val="26"/>
        </w:rPr>
        <w:t xml:space="preserve">son los </w:t>
      </w:r>
      <w:r w:rsidRPr="00862358">
        <w:rPr>
          <w:rFonts w:ascii="Arial" w:hAnsi="Arial" w:cs="Arial"/>
          <w:bCs/>
          <w:sz w:val="26"/>
          <w:szCs w:val="26"/>
        </w:rPr>
        <w:t>siguiente</w:t>
      </w:r>
      <w:r w:rsidR="00EC3CB8" w:rsidRPr="00862358">
        <w:rPr>
          <w:rFonts w:ascii="Arial" w:hAnsi="Arial" w:cs="Arial"/>
          <w:bCs/>
          <w:sz w:val="26"/>
          <w:szCs w:val="26"/>
        </w:rPr>
        <w:t>s</w:t>
      </w:r>
      <w:r w:rsidRPr="00862358">
        <w:rPr>
          <w:rFonts w:ascii="Arial" w:hAnsi="Arial" w:cs="Arial"/>
          <w:bCs/>
          <w:sz w:val="26"/>
          <w:szCs w:val="26"/>
        </w:rPr>
        <w:t>:</w:t>
      </w:r>
      <w:r w:rsidR="00D848C7" w:rsidRPr="00862358">
        <w:rPr>
          <w:rFonts w:ascii="Arial" w:hAnsi="Arial" w:cs="Arial"/>
          <w:bCs/>
          <w:sz w:val="26"/>
          <w:szCs w:val="26"/>
        </w:rPr>
        <w:t xml:space="preserve"> - - - - - - - - - - - - - - - - - - - - - - - - - - - - - - - </w:t>
      </w:r>
      <w:r w:rsidR="009237FF" w:rsidRPr="00862358">
        <w:rPr>
          <w:rFonts w:ascii="Arial" w:hAnsi="Arial" w:cs="Arial"/>
          <w:bCs/>
          <w:sz w:val="26"/>
          <w:szCs w:val="26"/>
        </w:rPr>
        <w:t>- --</w:t>
      </w:r>
      <w:r w:rsidR="00D848C7" w:rsidRPr="00862358">
        <w:rPr>
          <w:rFonts w:ascii="Arial" w:hAnsi="Arial" w:cs="Arial"/>
          <w:bCs/>
          <w:sz w:val="26"/>
          <w:szCs w:val="26"/>
        </w:rPr>
        <w:t xml:space="preserve"> - - - - - - - - </w:t>
      </w:r>
    </w:p>
    <w:p w14:paraId="2BC45CFC" w14:textId="03EB9140" w:rsidR="00EC3CB8" w:rsidRPr="00862358" w:rsidRDefault="00DB3D8E" w:rsidP="00D848C7">
      <w:pPr>
        <w:widowControl w:val="0"/>
        <w:tabs>
          <w:tab w:val="left" w:pos="7938"/>
        </w:tabs>
        <w:spacing w:before="120" w:after="0" w:line="360" w:lineRule="auto"/>
        <w:ind w:left="1134" w:right="618" w:firstLine="284"/>
        <w:jc w:val="both"/>
        <w:rPr>
          <w:rFonts w:ascii="Arial" w:eastAsia="Times New Roman" w:hAnsi="Arial" w:cs="Arial"/>
          <w:bCs/>
          <w:i/>
          <w:iCs/>
          <w:sz w:val="24"/>
          <w:szCs w:val="24"/>
          <w:lang w:eastAsia="es-ES"/>
        </w:rPr>
      </w:pPr>
      <w:r w:rsidRPr="00862358">
        <w:rPr>
          <w:rFonts w:ascii="Arial" w:eastAsia="Times New Roman" w:hAnsi="Arial" w:cs="Arial"/>
          <w:bCs/>
          <w:i/>
          <w:iCs/>
          <w:sz w:val="24"/>
          <w:szCs w:val="24"/>
          <w:lang w:eastAsia="es-ES"/>
        </w:rPr>
        <w:t>“</w:t>
      </w:r>
      <w:r w:rsidR="00EC3CB8" w:rsidRPr="00862358">
        <w:rPr>
          <w:rFonts w:ascii="Arial" w:eastAsia="Times New Roman" w:hAnsi="Arial" w:cs="Arial"/>
          <w:b/>
          <w:bCs/>
          <w:i/>
          <w:iCs/>
          <w:sz w:val="24"/>
          <w:szCs w:val="24"/>
          <w:lang w:eastAsia="es-ES"/>
        </w:rPr>
        <w:t xml:space="preserve">PRIMERO. </w:t>
      </w:r>
      <w:r w:rsidR="00EC3CB8" w:rsidRPr="00862358">
        <w:rPr>
          <w:rFonts w:ascii="Arial" w:eastAsia="Times New Roman" w:hAnsi="Arial" w:cs="Arial"/>
          <w:bCs/>
          <w:i/>
          <w:iCs/>
          <w:sz w:val="24"/>
          <w:szCs w:val="24"/>
          <w:lang w:eastAsia="es-ES"/>
        </w:rPr>
        <w:t xml:space="preserve">Esta Cuarta Sala Unitaria fue </w:t>
      </w:r>
      <w:r w:rsidR="00EC3CB8" w:rsidRPr="00862358">
        <w:rPr>
          <w:rFonts w:ascii="Arial" w:eastAsia="Times New Roman" w:hAnsi="Arial" w:cs="Arial"/>
          <w:b/>
          <w:bCs/>
          <w:i/>
          <w:iCs/>
          <w:sz w:val="24"/>
          <w:szCs w:val="24"/>
          <w:lang w:eastAsia="es-ES"/>
        </w:rPr>
        <w:t xml:space="preserve">competente </w:t>
      </w:r>
      <w:r w:rsidR="00EC3CB8" w:rsidRPr="00862358">
        <w:rPr>
          <w:rFonts w:ascii="Arial" w:eastAsia="Times New Roman" w:hAnsi="Arial" w:cs="Arial"/>
          <w:bCs/>
          <w:i/>
          <w:iCs/>
          <w:sz w:val="24"/>
          <w:szCs w:val="24"/>
          <w:lang w:eastAsia="es-ES"/>
        </w:rPr>
        <w:t xml:space="preserve">para conocer y resolver del presente </w:t>
      </w:r>
      <w:r w:rsidR="009E6160" w:rsidRPr="00862358">
        <w:rPr>
          <w:rFonts w:ascii="Arial" w:eastAsia="Times New Roman" w:hAnsi="Arial" w:cs="Arial"/>
          <w:bCs/>
          <w:i/>
          <w:iCs/>
          <w:sz w:val="24"/>
          <w:szCs w:val="24"/>
          <w:lang w:eastAsia="es-ES"/>
        </w:rPr>
        <w:t>asunto. -</w:t>
      </w:r>
      <w:r w:rsidR="00EC3CB8" w:rsidRPr="00862358">
        <w:rPr>
          <w:rFonts w:ascii="Arial" w:eastAsia="Times New Roman" w:hAnsi="Arial" w:cs="Arial"/>
          <w:bCs/>
          <w:i/>
          <w:iCs/>
          <w:sz w:val="24"/>
          <w:szCs w:val="24"/>
          <w:lang w:eastAsia="es-ES"/>
        </w:rPr>
        <w:t xml:space="preserve"> - - - - - - - - - - - </w:t>
      </w:r>
    </w:p>
    <w:p w14:paraId="272FEF03" w14:textId="11BF7C7B" w:rsidR="00EC3CB8" w:rsidRPr="00862358" w:rsidRDefault="00EC3CB8" w:rsidP="00D848C7">
      <w:pPr>
        <w:widowControl w:val="0"/>
        <w:tabs>
          <w:tab w:val="left" w:pos="7938"/>
        </w:tabs>
        <w:spacing w:before="120" w:after="0" w:line="360" w:lineRule="auto"/>
        <w:ind w:left="1134" w:right="618" w:firstLine="426"/>
        <w:jc w:val="both"/>
        <w:rPr>
          <w:rFonts w:ascii="Arial" w:eastAsia="Times New Roman" w:hAnsi="Arial" w:cs="Arial"/>
          <w:bCs/>
          <w:i/>
          <w:iCs/>
          <w:sz w:val="24"/>
          <w:szCs w:val="24"/>
          <w:lang w:eastAsia="es-ES"/>
        </w:rPr>
      </w:pPr>
      <w:r w:rsidRPr="00862358">
        <w:rPr>
          <w:rFonts w:ascii="Arial" w:eastAsia="Times New Roman" w:hAnsi="Arial" w:cs="Arial"/>
          <w:b/>
          <w:bCs/>
          <w:i/>
          <w:iCs/>
          <w:sz w:val="24"/>
          <w:szCs w:val="24"/>
          <w:lang w:eastAsia="es-ES"/>
        </w:rPr>
        <w:lastRenderedPageBreak/>
        <w:t xml:space="preserve">SEGUNDO. SE DECLARA LA NULIDAD LISA Y LLANA </w:t>
      </w:r>
      <w:r w:rsidRPr="00862358">
        <w:rPr>
          <w:rFonts w:ascii="Arial" w:eastAsia="Times New Roman" w:hAnsi="Arial" w:cs="Arial"/>
          <w:bCs/>
          <w:i/>
          <w:iCs/>
          <w:sz w:val="24"/>
          <w:szCs w:val="24"/>
          <w:lang w:eastAsia="es-ES"/>
        </w:rPr>
        <w:t>de la resolución contenida en el número de control</w:t>
      </w:r>
      <w:r w:rsidR="007B2550">
        <w:rPr>
          <w:rFonts w:ascii="Arial" w:eastAsia="Times New Roman" w:hAnsi="Arial" w:cs="Arial"/>
          <w:bCs/>
          <w:i/>
          <w:iCs/>
          <w:sz w:val="24"/>
          <w:szCs w:val="24"/>
          <w:lang w:eastAsia="es-ES"/>
        </w:rPr>
        <w:t xml:space="preserve"> </w:t>
      </w:r>
      <w:r w:rsidR="007B2550">
        <w:rPr>
          <w:rFonts w:ascii="Arial" w:hAnsi="Arial" w:cs="Arial"/>
          <w:b/>
          <w:sz w:val="26"/>
          <w:szCs w:val="26"/>
        </w:rPr>
        <w:t>***********</w:t>
      </w:r>
      <w:r w:rsidR="00C64A18" w:rsidRPr="00862358">
        <w:rPr>
          <w:rFonts w:ascii="Arial" w:eastAsia="Times New Roman" w:hAnsi="Arial" w:cs="Arial"/>
          <w:bCs/>
          <w:i/>
          <w:iCs/>
          <w:sz w:val="24"/>
          <w:szCs w:val="24"/>
          <w:lang w:eastAsia="es-ES"/>
        </w:rPr>
        <w:t xml:space="preserve"> de </w:t>
      </w:r>
      <w:r w:rsidR="00472585" w:rsidRPr="00862358">
        <w:rPr>
          <w:rFonts w:ascii="Arial" w:eastAsia="Times New Roman" w:hAnsi="Arial" w:cs="Arial"/>
          <w:bCs/>
          <w:i/>
          <w:iCs/>
          <w:sz w:val="24"/>
          <w:szCs w:val="24"/>
          <w:lang w:eastAsia="es-ES"/>
        </w:rPr>
        <w:t xml:space="preserve">veinticinco de junio </w:t>
      </w:r>
      <w:r w:rsidR="00C64A18" w:rsidRPr="00862358">
        <w:rPr>
          <w:rFonts w:ascii="Arial" w:eastAsia="Times New Roman" w:hAnsi="Arial" w:cs="Arial"/>
          <w:bCs/>
          <w:i/>
          <w:iCs/>
          <w:sz w:val="24"/>
          <w:szCs w:val="24"/>
          <w:lang w:eastAsia="es-ES"/>
        </w:rPr>
        <w:t xml:space="preserve">de dos mil diecinueve, emitido por la Directora de Ingresos y Recaudación de la Subsecretaría de Ingresos de la Secretaría de Finanzas del Gobierno del Estado, como quedo precisado en el considerando segundo de esta </w:t>
      </w:r>
      <w:r w:rsidR="009E6160" w:rsidRPr="00862358">
        <w:rPr>
          <w:rFonts w:ascii="Arial" w:eastAsia="Times New Roman" w:hAnsi="Arial" w:cs="Arial"/>
          <w:bCs/>
          <w:i/>
          <w:iCs/>
          <w:sz w:val="24"/>
          <w:szCs w:val="24"/>
          <w:lang w:eastAsia="es-ES"/>
        </w:rPr>
        <w:t>sentencia. -</w:t>
      </w:r>
      <w:r w:rsidR="00C64A18" w:rsidRPr="00862358">
        <w:rPr>
          <w:rFonts w:ascii="Arial" w:eastAsia="Times New Roman" w:hAnsi="Arial" w:cs="Arial"/>
          <w:bCs/>
          <w:i/>
          <w:iCs/>
          <w:sz w:val="24"/>
          <w:szCs w:val="24"/>
          <w:lang w:eastAsia="es-ES"/>
        </w:rPr>
        <w:t xml:space="preserve"> - - - - - - - - </w:t>
      </w:r>
      <w:r w:rsidR="00D8523D" w:rsidRPr="00862358">
        <w:rPr>
          <w:rFonts w:ascii="Arial" w:eastAsia="Times New Roman" w:hAnsi="Arial" w:cs="Arial"/>
          <w:bCs/>
          <w:i/>
          <w:iCs/>
          <w:sz w:val="24"/>
          <w:szCs w:val="24"/>
          <w:lang w:eastAsia="es-ES"/>
        </w:rPr>
        <w:t xml:space="preserve">- </w:t>
      </w:r>
      <w:r w:rsidR="007B2550">
        <w:rPr>
          <w:rFonts w:ascii="Arial" w:eastAsia="Times New Roman" w:hAnsi="Arial" w:cs="Arial"/>
          <w:bCs/>
          <w:i/>
          <w:iCs/>
          <w:sz w:val="24"/>
          <w:szCs w:val="24"/>
          <w:lang w:eastAsia="es-ES"/>
        </w:rPr>
        <w:t xml:space="preserve">- - - - - - - - - - - - - - - - - - - - - </w:t>
      </w:r>
    </w:p>
    <w:p w14:paraId="74F11A28" w14:textId="1A0A7BF6" w:rsidR="00C64A18" w:rsidRPr="00862358" w:rsidRDefault="00C64A18" w:rsidP="00D848C7">
      <w:pPr>
        <w:widowControl w:val="0"/>
        <w:tabs>
          <w:tab w:val="left" w:pos="7938"/>
        </w:tabs>
        <w:spacing w:before="240" w:after="0" w:line="360" w:lineRule="auto"/>
        <w:ind w:left="1134" w:right="616" w:firstLine="426"/>
        <w:jc w:val="both"/>
        <w:rPr>
          <w:rFonts w:ascii="Arial" w:eastAsia="Times New Roman" w:hAnsi="Arial" w:cs="Arial"/>
          <w:bCs/>
          <w:i/>
          <w:iCs/>
          <w:sz w:val="24"/>
          <w:szCs w:val="24"/>
          <w:lang w:eastAsia="es-ES"/>
        </w:rPr>
      </w:pPr>
      <w:r w:rsidRPr="00862358">
        <w:rPr>
          <w:rFonts w:ascii="Arial" w:eastAsia="Times New Roman" w:hAnsi="Arial" w:cs="Arial"/>
          <w:b/>
          <w:bCs/>
          <w:i/>
          <w:iCs/>
          <w:sz w:val="24"/>
          <w:szCs w:val="24"/>
          <w:lang w:eastAsia="es-ES"/>
        </w:rPr>
        <w:t xml:space="preserve">TERCERO. </w:t>
      </w:r>
      <w:r w:rsidRPr="00862358">
        <w:rPr>
          <w:rFonts w:ascii="Arial" w:eastAsia="Times New Roman" w:hAnsi="Arial" w:cs="Arial"/>
          <w:bCs/>
          <w:i/>
          <w:iCs/>
          <w:sz w:val="24"/>
          <w:szCs w:val="24"/>
          <w:lang w:eastAsia="es-ES"/>
        </w:rPr>
        <w:t>Al haber estudiado en primero término la insuficiencia de la competencia que dio lugar a declarar la nulidad lisa y llana del acto administrativo impugnado, es innecesario el análisis de los restantes puntos controvertidos.</w:t>
      </w:r>
    </w:p>
    <w:p w14:paraId="60856917" w14:textId="33586F5C" w:rsidR="00C64A18" w:rsidRPr="00862358" w:rsidRDefault="00C64A18" w:rsidP="007366C8">
      <w:pPr>
        <w:widowControl w:val="0"/>
        <w:tabs>
          <w:tab w:val="left" w:pos="7938"/>
        </w:tabs>
        <w:spacing w:before="240" w:after="0" w:line="360" w:lineRule="auto"/>
        <w:ind w:left="1134" w:right="616" w:firstLine="426"/>
        <w:jc w:val="both"/>
        <w:rPr>
          <w:rFonts w:ascii="Arial" w:eastAsia="Times New Roman" w:hAnsi="Arial" w:cs="Arial"/>
          <w:bCs/>
          <w:i/>
          <w:iCs/>
          <w:sz w:val="24"/>
          <w:szCs w:val="24"/>
          <w:lang w:eastAsia="es-ES"/>
        </w:rPr>
      </w:pPr>
      <w:r w:rsidRPr="00862358">
        <w:rPr>
          <w:rFonts w:ascii="Arial" w:eastAsia="Times New Roman" w:hAnsi="Arial" w:cs="Arial"/>
          <w:b/>
          <w:bCs/>
          <w:i/>
          <w:iCs/>
          <w:sz w:val="24"/>
          <w:szCs w:val="24"/>
          <w:lang w:eastAsia="es-ES"/>
        </w:rPr>
        <w:t xml:space="preserve">CUARTO. NOTIFÍQUESE </w:t>
      </w:r>
      <w:r w:rsidR="007366C8" w:rsidRPr="00862358">
        <w:rPr>
          <w:rFonts w:ascii="Arial" w:eastAsia="Times New Roman" w:hAnsi="Arial" w:cs="Arial"/>
          <w:b/>
          <w:bCs/>
          <w:i/>
          <w:iCs/>
          <w:sz w:val="24"/>
          <w:szCs w:val="24"/>
          <w:lang w:eastAsia="es-ES"/>
        </w:rPr>
        <w:t>personalmente a la parte actora y por oficio a la autoridad demandada</w:t>
      </w:r>
      <w:r w:rsidRPr="00862358">
        <w:rPr>
          <w:rFonts w:ascii="Arial" w:eastAsia="Times New Roman" w:hAnsi="Arial" w:cs="Arial"/>
          <w:b/>
          <w:bCs/>
          <w:i/>
          <w:iCs/>
          <w:sz w:val="24"/>
          <w:szCs w:val="24"/>
          <w:lang w:eastAsia="es-ES"/>
        </w:rPr>
        <w:t xml:space="preserve">, </w:t>
      </w:r>
      <w:r w:rsidRPr="00862358">
        <w:rPr>
          <w:rFonts w:ascii="Arial" w:eastAsia="Times New Roman" w:hAnsi="Arial" w:cs="Arial"/>
          <w:bCs/>
          <w:i/>
          <w:iCs/>
          <w:sz w:val="24"/>
          <w:szCs w:val="24"/>
          <w:lang w:eastAsia="es-ES"/>
        </w:rPr>
        <w:t>conforme a lo dispuesto en el artículo 172 fracción I y 173 fracciones I y II, de la Ley de Procedimientos y Justicia Administrativa para el Estado</w:t>
      </w:r>
      <w:r w:rsidR="00D8523D" w:rsidRPr="00862358">
        <w:rPr>
          <w:rFonts w:ascii="Arial" w:eastAsia="Times New Roman" w:hAnsi="Arial" w:cs="Arial"/>
          <w:bCs/>
          <w:i/>
          <w:iCs/>
          <w:sz w:val="24"/>
          <w:szCs w:val="24"/>
          <w:lang w:eastAsia="es-ES"/>
        </w:rPr>
        <w:t>.</w:t>
      </w:r>
      <w:r w:rsidR="007366C8" w:rsidRPr="00862358">
        <w:rPr>
          <w:rFonts w:ascii="Arial" w:eastAsia="Times New Roman" w:hAnsi="Arial" w:cs="Arial"/>
          <w:bCs/>
          <w:i/>
          <w:iCs/>
          <w:sz w:val="24"/>
          <w:szCs w:val="24"/>
          <w:lang w:eastAsia="es-ES"/>
        </w:rPr>
        <w:t>”</w:t>
      </w:r>
      <w:r w:rsidR="00D8523D" w:rsidRPr="00862358">
        <w:rPr>
          <w:rFonts w:ascii="Arial" w:eastAsia="Times New Roman" w:hAnsi="Arial" w:cs="Arial"/>
          <w:bCs/>
          <w:i/>
          <w:iCs/>
          <w:sz w:val="24"/>
          <w:szCs w:val="24"/>
          <w:lang w:eastAsia="es-ES"/>
        </w:rPr>
        <w:t xml:space="preserve">- - - - - - - - </w:t>
      </w:r>
      <w:r w:rsidR="009E6160" w:rsidRPr="00862358">
        <w:rPr>
          <w:rFonts w:ascii="Arial" w:eastAsia="Times New Roman" w:hAnsi="Arial" w:cs="Arial"/>
          <w:bCs/>
          <w:i/>
          <w:iCs/>
          <w:sz w:val="24"/>
          <w:szCs w:val="24"/>
          <w:lang w:eastAsia="es-ES"/>
        </w:rPr>
        <w:t>- - - - - - - - - - - - - - - - - - - - - - - - - - - - -</w:t>
      </w:r>
    </w:p>
    <w:p w14:paraId="791D7B3B" w14:textId="05E7C647" w:rsidR="00DB3D8E" w:rsidRPr="00862358"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862358">
        <w:rPr>
          <w:rFonts w:ascii="Arial" w:eastAsia="Calibri" w:hAnsi="Arial" w:cs="Arial"/>
          <w:b/>
          <w:bCs/>
          <w:sz w:val="26"/>
          <w:szCs w:val="26"/>
        </w:rPr>
        <w:t>C O N S I D E R A N D O</w:t>
      </w:r>
    </w:p>
    <w:p w14:paraId="7B0D8B81" w14:textId="77777777" w:rsidR="00DB3D8E" w:rsidRPr="00862358" w:rsidRDefault="00DB3D8E" w:rsidP="00DB3D8E">
      <w:pPr>
        <w:spacing w:before="240" w:line="360" w:lineRule="auto"/>
        <w:ind w:firstLine="708"/>
        <w:jc w:val="both"/>
        <w:rPr>
          <w:rFonts w:ascii="Arial" w:eastAsiaTheme="minorHAnsi" w:hAnsi="Arial" w:cs="Arial"/>
          <w:b/>
          <w:bCs/>
          <w:iCs/>
          <w:sz w:val="26"/>
          <w:szCs w:val="26"/>
        </w:rPr>
      </w:pPr>
      <w:r w:rsidRPr="00862358">
        <w:rPr>
          <w:rFonts w:ascii="Arial" w:hAnsi="Arial" w:cs="Arial"/>
          <w:b/>
          <w:bCs/>
          <w:iCs/>
          <w:sz w:val="26"/>
          <w:szCs w:val="26"/>
          <w:lang w:eastAsia="es-ES"/>
        </w:rPr>
        <w:t>PRIMERO.</w:t>
      </w:r>
      <w:r w:rsidRPr="00862358">
        <w:rPr>
          <w:rFonts w:ascii="Arial" w:hAnsi="Arial" w:cs="Arial"/>
          <w:b/>
          <w:bCs/>
          <w:iCs/>
          <w:sz w:val="26"/>
          <w:szCs w:val="26"/>
        </w:rPr>
        <w:t xml:space="preserve"> </w:t>
      </w:r>
      <w:r w:rsidRPr="00862358">
        <w:rPr>
          <w:rFonts w:ascii="Arial" w:hAnsi="Arial" w:cs="Arial"/>
          <w:bCs/>
          <w:iCs/>
          <w:sz w:val="26"/>
          <w:szCs w:val="26"/>
        </w:rPr>
        <w:t xml:space="preserve">Esta Sala Superior es competente para conocer del presente asunto, de conformidad con lo dispuesto por los artículos 114 </w:t>
      </w:r>
      <w:r w:rsidR="00C64A18" w:rsidRPr="00862358">
        <w:rPr>
          <w:rFonts w:ascii="Arial" w:hAnsi="Arial" w:cs="Arial"/>
          <w:bCs/>
          <w:iCs/>
          <w:sz w:val="26"/>
          <w:szCs w:val="26"/>
        </w:rPr>
        <w:t xml:space="preserve">QUÁTER </w:t>
      </w:r>
      <w:r w:rsidRPr="00862358">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Pr="00862358">
        <w:rPr>
          <w:rFonts w:ascii="Arial" w:hAnsi="Arial" w:cs="Arial"/>
          <w:bCs/>
          <w:iCs/>
          <w:sz w:val="26"/>
          <w:szCs w:val="26"/>
          <w:lang w:eastAsia="es-ES"/>
        </w:rPr>
        <w:t xml:space="preserve"> 125</w:t>
      </w:r>
      <w:r w:rsidRPr="00862358">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sidRPr="00862358">
        <w:rPr>
          <w:rFonts w:ascii="Arial" w:hAnsi="Arial" w:cs="Arial"/>
          <w:bCs/>
          <w:iCs/>
          <w:sz w:val="26"/>
          <w:szCs w:val="26"/>
        </w:rPr>
        <w:t>en contra de</w:t>
      </w:r>
      <w:r w:rsidR="00C64A18" w:rsidRPr="00862358">
        <w:rPr>
          <w:rFonts w:ascii="Arial" w:hAnsi="Arial" w:cs="Arial"/>
          <w:bCs/>
          <w:iCs/>
          <w:sz w:val="26"/>
          <w:szCs w:val="26"/>
        </w:rPr>
        <w:t xml:space="preserve"> </w:t>
      </w:r>
      <w:r w:rsidR="00E47CEC" w:rsidRPr="00862358">
        <w:rPr>
          <w:rFonts w:ascii="Arial" w:hAnsi="Arial" w:cs="Arial"/>
          <w:bCs/>
          <w:iCs/>
          <w:sz w:val="26"/>
          <w:szCs w:val="26"/>
        </w:rPr>
        <w:t>l</w:t>
      </w:r>
      <w:r w:rsidR="00C64A18" w:rsidRPr="00862358">
        <w:rPr>
          <w:rFonts w:ascii="Arial" w:hAnsi="Arial" w:cs="Arial"/>
          <w:bCs/>
          <w:iCs/>
          <w:sz w:val="26"/>
          <w:szCs w:val="26"/>
        </w:rPr>
        <w:t xml:space="preserve">a sentencia de </w:t>
      </w:r>
      <w:r w:rsidR="00D534AC" w:rsidRPr="00862358">
        <w:rPr>
          <w:rFonts w:ascii="Arial" w:hAnsi="Arial" w:cs="Arial"/>
          <w:bCs/>
          <w:iCs/>
          <w:sz w:val="26"/>
          <w:szCs w:val="26"/>
        </w:rPr>
        <w:t xml:space="preserve">dieciocho de </w:t>
      </w:r>
      <w:r w:rsidR="00F5323B" w:rsidRPr="00862358">
        <w:rPr>
          <w:rFonts w:ascii="Arial" w:hAnsi="Arial" w:cs="Arial"/>
          <w:bCs/>
          <w:iCs/>
          <w:sz w:val="26"/>
          <w:szCs w:val="26"/>
        </w:rPr>
        <w:t>febrero</w:t>
      </w:r>
      <w:r w:rsidR="00D534AC" w:rsidRPr="00862358">
        <w:rPr>
          <w:rFonts w:ascii="Arial" w:hAnsi="Arial" w:cs="Arial"/>
          <w:bCs/>
          <w:iCs/>
          <w:sz w:val="26"/>
          <w:szCs w:val="26"/>
        </w:rPr>
        <w:t xml:space="preserve"> de dos mil veinte</w:t>
      </w:r>
      <w:r w:rsidR="00FE43FC" w:rsidRPr="00862358">
        <w:rPr>
          <w:rFonts w:ascii="Arial" w:hAnsi="Arial" w:cs="Arial"/>
          <w:bCs/>
          <w:iCs/>
          <w:sz w:val="26"/>
          <w:szCs w:val="26"/>
        </w:rPr>
        <w:t xml:space="preserve">, dictado por la </w:t>
      </w:r>
      <w:r w:rsidR="00C64A18" w:rsidRPr="00862358">
        <w:rPr>
          <w:rFonts w:ascii="Arial" w:hAnsi="Arial" w:cs="Arial"/>
          <w:bCs/>
          <w:iCs/>
          <w:sz w:val="26"/>
          <w:szCs w:val="26"/>
        </w:rPr>
        <w:t xml:space="preserve">Cuarta </w:t>
      </w:r>
      <w:r w:rsidRPr="00862358">
        <w:rPr>
          <w:rFonts w:ascii="Arial" w:hAnsi="Arial" w:cs="Arial"/>
          <w:bCs/>
          <w:iCs/>
          <w:sz w:val="26"/>
          <w:szCs w:val="26"/>
        </w:rPr>
        <w:t xml:space="preserve">Sala Unitaria de Primera Instancia </w:t>
      </w:r>
      <w:r w:rsidR="00E47CEC" w:rsidRPr="00862358">
        <w:rPr>
          <w:rFonts w:ascii="Arial" w:hAnsi="Arial" w:cs="Arial"/>
          <w:bCs/>
          <w:iCs/>
          <w:sz w:val="26"/>
          <w:szCs w:val="26"/>
        </w:rPr>
        <w:t>de este Tribunal, en el</w:t>
      </w:r>
      <w:r w:rsidRPr="00862358">
        <w:rPr>
          <w:rFonts w:ascii="Arial" w:hAnsi="Arial" w:cs="Arial"/>
          <w:bCs/>
          <w:iCs/>
          <w:sz w:val="26"/>
          <w:szCs w:val="26"/>
        </w:rPr>
        <w:t xml:space="preserve"> expediente </w:t>
      </w:r>
      <w:r w:rsidR="00D534AC" w:rsidRPr="00862358">
        <w:rPr>
          <w:rFonts w:ascii="Arial" w:hAnsi="Arial" w:cs="Arial"/>
          <w:b/>
          <w:bCs/>
          <w:iCs/>
          <w:sz w:val="26"/>
          <w:szCs w:val="26"/>
        </w:rPr>
        <w:t>0090</w:t>
      </w:r>
      <w:r w:rsidR="00235C97" w:rsidRPr="00862358">
        <w:rPr>
          <w:rFonts w:ascii="Arial" w:hAnsi="Arial" w:cs="Arial"/>
          <w:b/>
          <w:bCs/>
          <w:iCs/>
          <w:sz w:val="26"/>
          <w:szCs w:val="26"/>
        </w:rPr>
        <w:t>/20</w:t>
      </w:r>
      <w:r w:rsidR="00C64A18" w:rsidRPr="00862358">
        <w:rPr>
          <w:rFonts w:ascii="Arial" w:hAnsi="Arial" w:cs="Arial"/>
          <w:b/>
          <w:bCs/>
          <w:iCs/>
          <w:sz w:val="26"/>
          <w:szCs w:val="26"/>
        </w:rPr>
        <w:t>19</w:t>
      </w:r>
      <w:r w:rsidRPr="00862358">
        <w:rPr>
          <w:rFonts w:ascii="Arial" w:hAnsi="Arial" w:cs="Arial"/>
          <w:sz w:val="26"/>
          <w:szCs w:val="26"/>
        </w:rPr>
        <w:t xml:space="preserve">. </w:t>
      </w:r>
      <w:r w:rsidR="00E47CEC" w:rsidRPr="00862358">
        <w:rPr>
          <w:rFonts w:ascii="Arial" w:hAnsi="Arial" w:cs="Arial"/>
          <w:sz w:val="26"/>
          <w:szCs w:val="26"/>
        </w:rPr>
        <w:t xml:space="preserve">- - - - - </w:t>
      </w:r>
    </w:p>
    <w:p w14:paraId="0BC16C19" w14:textId="107FFF35" w:rsidR="004D5D9E" w:rsidRPr="00862358" w:rsidRDefault="00DB3D8E" w:rsidP="004D5D9E">
      <w:pPr>
        <w:spacing w:line="360" w:lineRule="auto"/>
        <w:ind w:firstLine="708"/>
        <w:jc w:val="both"/>
        <w:rPr>
          <w:rFonts w:ascii="Arial" w:hAnsi="Arial" w:cs="Arial"/>
          <w:bCs/>
          <w:color w:val="000000"/>
          <w:sz w:val="26"/>
          <w:szCs w:val="26"/>
        </w:rPr>
      </w:pPr>
      <w:r w:rsidRPr="00862358">
        <w:rPr>
          <w:rFonts w:ascii="Arial" w:hAnsi="Arial" w:cs="Arial"/>
          <w:b/>
          <w:sz w:val="26"/>
          <w:szCs w:val="26"/>
        </w:rPr>
        <w:t>SEGUNDO</w:t>
      </w:r>
      <w:r w:rsidRPr="00862358">
        <w:rPr>
          <w:rFonts w:ascii="Arial" w:hAnsi="Arial" w:cs="Arial"/>
          <w:sz w:val="26"/>
          <w:szCs w:val="26"/>
        </w:rPr>
        <w:t xml:space="preserve">. </w:t>
      </w:r>
      <w:r w:rsidR="004D5D9E" w:rsidRPr="00862358">
        <w:rPr>
          <w:rFonts w:ascii="Arial" w:hAnsi="Arial" w:cs="Arial"/>
          <w:bCs/>
          <w:sz w:val="26"/>
          <w:szCs w:val="26"/>
        </w:rPr>
        <w:t xml:space="preserve">Los agravios hechos valer se encuentran expuestos en el respectivo escrito del recurrente, por lo que no existe necesidad de transcribirlos, virtud a que ello no implica transgresión a derecho alguno </w:t>
      </w:r>
      <w:r w:rsidR="00107541" w:rsidRPr="00862358">
        <w:rPr>
          <w:rFonts w:ascii="Arial" w:hAnsi="Arial" w:cs="Arial"/>
          <w:bCs/>
          <w:sz w:val="26"/>
          <w:szCs w:val="26"/>
        </w:rPr>
        <w:t>del mismo</w:t>
      </w:r>
      <w:r w:rsidR="004D5D9E" w:rsidRPr="00862358">
        <w:rPr>
          <w:rFonts w:ascii="Arial" w:hAnsi="Arial" w:cs="Arial"/>
          <w:bCs/>
          <w:sz w:val="26"/>
          <w:szCs w:val="26"/>
        </w:rPr>
        <w:t>, como tampoco se vulnera disposición expresa que imponga tal obligación</w:t>
      </w:r>
      <w:r w:rsidR="004D5D9E" w:rsidRPr="00862358">
        <w:rPr>
          <w:rFonts w:ascii="Arial" w:hAnsi="Arial" w:cs="Arial"/>
          <w:sz w:val="26"/>
          <w:szCs w:val="26"/>
        </w:rPr>
        <w:t>. En apoyo a lo anterior, se invoca la T</w:t>
      </w:r>
      <w:r w:rsidR="004D5D9E" w:rsidRPr="00862358">
        <w:rPr>
          <w:rFonts w:ascii="Arial" w:hAnsi="Arial" w:cs="Arial"/>
          <w:bCs/>
          <w:color w:val="000000"/>
          <w:sz w:val="26"/>
          <w:szCs w:val="26"/>
        </w:rPr>
        <w:t xml:space="preserve">esis XVII.1o.C.T.30 K, emitida por los Tribunales Colegiados de Circuito, con número de registro 175433, publicada en la Gaceta del Semanario Judicial de la </w:t>
      </w:r>
      <w:r w:rsidR="004D5D9E" w:rsidRPr="00862358">
        <w:rPr>
          <w:rFonts w:ascii="Arial" w:hAnsi="Arial" w:cs="Arial"/>
          <w:bCs/>
          <w:color w:val="000000"/>
          <w:sz w:val="26"/>
          <w:szCs w:val="26"/>
        </w:rPr>
        <w:lastRenderedPageBreak/>
        <w:t>Federación, Tomo XXIII, Marzo de 2006, visible a página 2115, Novena Época, bajo el rubro y texto siguiente:</w:t>
      </w:r>
      <w:r w:rsidR="00B11664">
        <w:rPr>
          <w:rFonts w:ascii="Arial" w:hAnsi="Arial" w:cs="Arial"/>
          <w:bCs/>
          <w:color w:val="000000"/>
          <w:sz w:val="26"/>
          <w:szCs w:val="26"/>
        </w:rPr>
        <w:t xml:space="preserve"> - - - - - - - - - - - - - - - - - - - - - - - - -</w:t>
      </w:r>
    </w:p>
    <w:p w14:paraId="12577CD3" w14:textId="2E7ED11F" w:rsidR="00DB3D8E" w:rsidRPr="00862358" w:rsidRDefault="004D5D9E" w:rsidP="004D5D9E">
      <w:pPr>
        <w:ind w:left="567" w:right="616"/>
        <w:jc w:val="both"/>
        <w:rPr>
          <w:rFonts w:ascii="Arial" w:eastAsia="Times New Roman" w:hAnsi="Arial" w:cs="Arial"/>
          <w:b/>
          <w:bCs/>
          <w:i/>
          <w:sz w:val="24"/>
          <w:szCs w:val="24"/>
        </w:rPr>
      </w:pPr>
      <w:r w:rsidRPr="00862358">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862358">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862358">
        <w:rPr>
          <w:rFonts w:ascii="Arial" w:eastAsia="Times New Roman" w:hAnsi="Arial" w:cs="Arial"/>
          <w:i/>
          <w:sz w:val="24"/>
          <w:szCs w:val="24"/>
        </w:rPr>
        <w:t>.”</w:t>
      </w:r>
    </w:p>
    <w:p w14:paraId="415C71D6" w14:textId="6EDB1705" w:rsidR="00EC3CB8" w:rsidRPr="00862358" w:rsidRDefault="00EC3CB8" w:rsidP="00C64A18">
      <w:pPr>
        <w:spacing w:before="100" w:beforeAutospacing="1" w:after="0" w:line="360" w:lineRule="auto"/>
        <w:ind w:right="49" w:firstLine="708"/>
        <w:jc w:val="both"/>
        <w:rPr>
          <w:rFonts w:ascii="Arial" w:eastAsia="Calibri" w:hAnsi="Arial" w:cs="Arial"/>
          <w:bCs/>
          <w:sz w:val="26"/>
          <w:szCs w:val="26"/>
        </w:rPr>
      </w:pPr>
      <w:r w:rsidRPr="00862358">
        <w:rPr>
          <w:rFonts w:ascii="Arial" w:eastAsia="Calibri" w:hAnsi="Arial" w:cs="Arial"/>
          <w:b/>
          <w:bCs/>
          <w:sz w:val="26"/>
          <w:szCs w:val="26"/>
        </w:rPr>
        <w:t>TERCERO</w:t>
      </w:r>
      <w:r w:rsidRPr="00862358">
        <w:rPr>
          <w:rFonts w:ascii="Arial" w:eastAsia="Calibri" w:hAnsi="Arial" w:cs="Arial"/>
          <w:bCs/>
          <w:sz w:val="26"/>
          <w:szCs w:val="26"/>
        </w:rPr>
        <w:t xml:space="preserve">. </w:t>
      </w:r>
      <w:bookmarkStart w:id="0" w:name="_Hlk69599389"/>
      <w:r w:rsidR="00C64A18" w:rsidRPr="00862358">
        <w:rPr>
          <w:rFonts w:ascii="Arial" w:eastAsia="Calibri" w:hAnsi="Arial" w:cs="Arial"/>
          <w:bCs/>
          <w:sz w:val="26"/>
          <w:szCs w:val="26"/>
        </w:rPr>
        <w:t xml:space="preserve">Alega </w:t>
      </w:r>
      <w:r w:rsidR="00FE403F" w:rsidRPr="00862358">
        <w:rPr>
          <w:rFonts w:ascii="Arial" w:eastAsia="Calibri" w:hAnsi="Arial" w:cs="Arial"/>
          <w:bCs/>
          <w:sz w:val="26"/>
          <w:szCs w:val="26"/>
        </w:rPr>
        <w:t xml:space="preserve">el recurrente </w:t>
      </w:r>
      <w:r w:rsidR="00C64A18" w:rsidRPr="00862358">
        <w:rPr>
          <w:rFonts w:ascii="Arial" w:eastAsia="Calibri" w:hAnsi="Arial" w:cs="Arial"/>
          <w:bCs/>
          <w:sz w:val="26"/>
          <w:szCs w:val="26"/>
        </w:rPr>
        <w:t xml:space="preserve">que la sentencia </w:t>
      </w:r>
      <w:r w:rsidR="009E163D" w:rsidRPr="00862358">
        <w:rPr>
          <w:rFonts w:ascii="Arial" w:eastAsia="Calibri" w:hAnsi="Arial" w:cs="Arial"/>
          <w:bCs/>
          <w:sz w:val="26"/>
          <w:szCs w:val="26"/>
        </w:rPr>
        <w:t xml:space="preserve">de </w:t>
      </w:r>
      <w:r w:rsidR="00F5323B" w:rsidRPr="00862358">
        <w:rPr>
          <w:rFonts w:ascii="Arial" w:eastAsia="Calibri" w:hAnsi="Arial" w:cs="Arial"/>
          <w:bCs/>
          <w:sz w:val="26"/>
          <w:szCs w:val="26"/>
        </w:rPr>
        <w:t>dieciocho de febrero de dos mil veinte</w:t>
      </w:r>
      <w:r w:rsidR="00C64A18" w:rsidRPr="00862358">
        <w:rPr>
          <w:rFonts w:ascii="Arial" w:eastAsia="Calibri" w:hAnsi="Arial" w:cs="Arial"/>
          <w:bCs/>
          <w:sz w:val="26"/>
          <w:szCs w:val="26"/>
        </w:rPr>
        <w:t xml:space="preserve">, </w:t>
      </w:r>
      <w:r w:rsidRPr="00862358">
        <w:rPr>
          <w:rFonts w:ascii="Arial" w:eastAsia="Calibri" w:hAnsi="Arial" w:cs="Arial"/>
          <w:bCs/>
          <w:sz w:val="26"/>
          <w:szCs w:val="26"/>
        </w:rPr>
        <w:t>no se emitió en estricto apego a derecho</w:t>
      </w:r>
      <w:r w:rsidR="00C64A18" w:rsidRPr="00862358">
        <w:rPr>
          <w:rFonts w:ascii="Arial" w:eastAsia="Calibri" w:hAnsi="Arial" w:cs="Arial"/>
          <w:bCs/>
          <w:sz w:val="26"/>
          <w:szCs w:val="26"/>
        </w:rPr>
        <w:t xml:space="preserve">, porque </w:t>
      </w:r>
      <w:r w:rsidRPr="00862358">
        <w:rPr>
          <w:rFonts w:ascii="Arial" w:eastAsia="Calibri" w:hAnsi="Arial" w:cs="Arial"/>
          <w:bCs/>
          <w:sz w:val="26"/>
          <w:szCs w:val="26"/>
        </w:rPr>
        <w:t>el</w:t>
      </w:r>
      <w:r w:rsidR="00C64A18" w:rsidRPr="00862358">
        <w:rPr>
          <w:rFonts w:ascii="Arial" w:eastAsia="Calibri" w:hAnsi="Arial" w:cs="Arial"/>
          <w:bCs/>
          <w:sz w:val="26"/>
          <w:szCs w:val="26"/>
        </w:rPr>
        <w:t xml:space="preserve"> A quo</w:t>
      </w:r>
      <w:r w:rsidR="00122C63" w:rsidRPr="00862358">
        <w:rPr>
          <w:rFonts w:ascii="Arial" w:eastAsia="Calibri" w:hAnsi="Arial" w:cs="Arial"/>
          <w:bCs/>
          <w:sz w:val="26"/>
          <w:szCs w:val="26"/>
        </w:rPr>
        <w:t xml:space="preserve"> declaró la nulidad lisa y llana del acto impugnado, resolución contenida en el of</w:t>
      </w:r>
      <w:r w:rsidR="00472585" w:rsidRPr="00862358">
        <w:rPr>
          <w:rFonts w:ascii="Arial" w:eastAsia="Calibri" w:hAnsi="Arial" w:cs="Arial"/>
          <w:bCs/>
          <w:sz w:val="26"/>
          <w:szCs w:val="26"/>
        </w:rPr>
        <w:t xml:space="preserve">icio con número de control </w:t>
      </w:r>
      <w:r w:rsidR="007B2550">
        <w:rPr>
          <w:rFonts w:ascii="Arial" w:hAnsi="Arial" w:cs="Arial"/>
          <w:b/>
          <w:sz w:val="26"/>
          <w:szCs w:val="26"/>
        </w:rPr>
        <w:t>***********</w:t>
      </w:r>
      <w:r w:rsidR="00F5323B" w:rsidRPr="00862358">
        <w:rPr>
          <w:rFonts w:ascii="Arial" w:eastAsia="Calibri" w:hAnsi="Arial" w:cs="Arial"/>
          <w:bCs/>
          <w:sz w:val="26"/>
          <w:szCs w:val="26"/>
        </w:rPr>
        <w:t xml:space="preserve"> </w:t>
      </w:r>
      <w:r w:rsidR="00122C63" w:rsidRPr="00862358">
        <w:rPr>
          <w:rFonts w:ascii="Arial" w:eastAsia="Calibri" w:hAnsi="Arial" w:cs="Arial"/>
          <w:bCs/>
          <w:sz w:val="26"/>
          <w:szCs w:val="26"/>
        </w:rPr>
        <w:t xml:space="preserve">de </w:t>
      </w:r>
      <w:r w:rsidR="00472585" w:rsidRPr="00862358">
        <w:rPr>
          <w:rFonts w:ascii="Arial" w:eastAsia="Calibri" w:hAnsi="Arial" w:cs="Arial"/>
          <w:bCs/>
          <w:sz w:val="26"/>
          <w:szCs w:val="26"/>
        </w:rPr>
        <w:t xml:space="preserve">veinticinco de junio </w:t>
      </w:r>
      <w:r w:rsidR="00122C63" w:rsidRPr="00862358">
        <w:rPr>
          <w:rFonts w:ascii="Arial" w:eastAsia="Calibri" w:hAnsi="Arial" w:cs="Arial"/>
          <w:bCs/>
          <w:sz w:val="26"/>
          <w:szCs w:val="26"/>
        </w:rPr>
        <w:t xml:space="preserve">de dos mil diecinueve, sin realizar </w:t>
      </w:r>
      <w:r w:rsidR="00C64A18" w:rsidRPr="00862358">
        <w:rPr>
          <w:rFonts w:ascii="Arial" w:eastAsia="Calibri" w:hAnsi="Arial" w:cs="Arial"/>
          <w:bCs/>
          <w:sz w:val="26"/>
          <w:szCs w:val="26"/>
        </w:rPr>
        <w:t>razonamientos lógicos-</w:t>
      </w:r>
      <w:r w:rsidRPr="00862358">
        <w:rPr>
          <w:rFonts w:ascii="Arial" w:eastAsia="Calibri" w:hAnsi="Arial" w:cs="Arial"/>
          <w:bCs/>
          <w:sz w:val="26"/>
          <w:szCs w:val="26"/>
        </w:rPr>
        <w:t xml:space="preserve">jurídicos </w:t>
      </w:r>
      <w:r w:rsidR="00C64A18" w:rsidRPr="00862358">
        <w:rPr>
          <w:rFonts w:ascii="Arial" w:eastAsia="Calibri" w:hAnsi="Arial" w:cs="Arial"/>
          <w:bCs/>
          <w:sz w:val="26"/>
          <w:szCs w:val="26"/>
        </w:rPr>
        <w:t xml:space="preserve">para apoyar </w:t>
      </w:r>
      <w:r w:rsidRPr="00862358">
        <w:rPr>
          <w:rFonts w:ascii="Arial" w:eastAsia="Calibri" w:hAnsi="Arial" w:cs="Arial"/>
          <w:bCs/>
          <w:sz w:val="26"/>
          <w:szCs w:val="26"/>
        </w:rPr>
        <w:t xml:space="preserve">su actuar, </w:t>
      </w:r>
      <w:r w:rsidR="00122C63" w:rsidRPr="00862358">
        <w:rPr>
          <w:rFonts w:ascii="Arial" w:eastAsia="Calibri" w:hAnsi="Arial" w:cs="Arial"/>
          <w:bCs/>
          <w:sz w:val="26"/>
          <w:szCs w:val="26"/>
        </w:rPr>
        <w:t xml:space="preserve">pues </w:t>
      </w:r>
      <w:r w:rsidRPr="00862358">
        <w:rPr>
          <w:rFonts w:ascii="Arial" w:eastAsia="Calibri" w:hAnsi="Arial" w:cs="Arial"/>
          <w:bCs/>
          <w:sz w:val="26"/>
          <w:szCs w:val="26"/>
        </w:rPr>
        <w:t xml:space="preserve">únicamente </w:t>
      </w:r>
      <w:r w:rsidR="00122C63" w:rsidRPr="00862358">
        <w:rPr>
          <w:rFonts w:ascii="Arial" w:eastAsia="Calibri" w:hAnsi="Arial" w:cs="Arial"/>
          <w:bCs/>
          <w:sz w:val="26"/>
          <w:szCs w:val="26"/>
        </w:rPr>
        <w:t xml:space="preserve">se concretó </w:t>
      </w:r>
      <w:r w:rsidRPr="00862358">
        <w:rPr>
          <w:rFonts w:ascii="Arial" w:eastAsia="Calibri" w:hAnsi="Arial" w:cs="Arial"/>
          <w:bCs/>
          <w:sz w:val="26"/>
          <w:szCs w:val="26"/>
        </w:rPr>
        <w:t>a señalar que la autoridad demandada para acreditar su competencia territorial debió citar en el acto impugnado</w:t>
      </w:r>
      <w:r w:rsidRPr="00862358">
        <w:rPr>
          <w:rFonts w:ascii="Arial" w:eastAsia="Calibri" w:hAnsi="Arial" w:cs="Arial"/>
          <w:bCs/>
          <w:i/>
          <w:sz w:val="24"/>
          <w:szCs w:val="24"/>
        </w:rPr>
        <w:t xml:space="preserve"> </w:t>
      </w:r>
      <w:r w:rsidR="00C64A18" w:rsidRPr="00862358">
        <w:rPr>
          <w:rFonts w:ascii="Arial" w:eastAsia="Calibri" w:hAnsi="Arial" w:cs="Arial"/>
          <w:bCs/>
          <w:i/>
          <w:sz w:val="24"/>
          <w:szCs w:val="24"/>
        </w:rPr>
        <w:t>“</w:t>
      </w:r>
      <w:r w:rsidR="00122C63" w:rsidRPr="00862358">
        <w:rPr>
          <w:rFonts w:ascii="Arial" w:eastAsia="Calibri" w:hAnsi="Arial" w:cs="Arial"/>
          <w:bCs/>
          <w:i/>
          <w:sz w:val="24"/>
          <w:szCs w:val="24"/>
        </w:rPr>
        <w:t>…</w:t>
      </w:r>
      <w:r w:rsidR="00C64A18" w:rsidRPr="00862358">
        <w:rPr>
          <w:rFonts w:ascii="Arial" w:eastAsia="Calibri" w:hAnsi="Arial" w:cs="Arial"/>
          <w:bCs/>
          <w:i/>
          <w:sz w:val="24"/>
          <w:szCs w:val="24"/>
        </w:rPr>
        <w:t>el artículo</w:t>
      </w:r>
      <w:r w:rsidRPr="00862358">
        <w:rPr>
          <w:rFonts w:ascii="Arial" w:eastAsia="Calibri" w:hAnsi="Arial" w:cs="Arial"/>
          <w:bCs/>
          <w:i/>
          <w:sz w:val="24"/>
          <w:szCs w:val="24"/>
        </w:rPr>
        <w:t xml:space="preserve"> </w:t>
      </w:r>
      <w:r w:rsidR="00472585" w:rsidRPr="00862358">
        <w:rPr>
          <w:rFonts w:ascii="Arial" w:eastAsia="Calibri" w:hAnsi="Arial" w:cs="Arial"/>
          <w:bCs/>
          <w:i/>
          <w:sz w:val="24"/>
          <w:szCs w:val="24"/>
        </w:rPr>
        <w:t xml:space="preserve">1 primero, primer </w:t>
      </w:r>
      <w:r w:rsidRPr="00862358">
        <w:rPr>
          <w:rFonts w:ascii="Arial" w:eastAsia="Calibri" w:hAnsi="Arial" w:cs="Arial"/>
          <w:bCs/>
          <w:i/>
          <w:sz w:val="24"/>
          <w:szCs w:val="24"/>
        </w:rPr>
        <w:t xml:space="preserve">y segundo párrafo, fracción XXX, inciso </w:t>
      </w:r>
      <w:r w:rsidR="00C64A18" w:rsidRPr="00862358">
        <w:rPr>
          <w:rFonts w:ascii="Arial" w:eastAsia="Calibri" w:hAnsi="Arial" w:cs="Arial"/>
          <w:bCs/>
          <w:i/>
          <w:sz w:val="24"/>
          <w:szCs w:val="24"/>
        </w:rPr>
        <w:t>a</w:t>
      </w:r>
      <w:r w:rsidRPr="00862358">
        <w:rPr>
          <w:rFonts w:ascii="Arial" w:eastAsia="Calibri" w:hAnsi="Arial" w:cs="Arial"/>
          <w:bCs/>
          <w:i/>
          <w:sz w:val="24"/>
          <w:szCs w:val="24"/>
        </w:rPr>
        <w:t xml:space="preserve">), del </w:t>
      </w:r>
      <w:r w:rsidR="00C64A18" w:rsidRPr="00862358">
        <w:rPr>
          <w:rFonts w:ascii="Arial" w:eastAsia="Calibri" w:hAnsi="Arial" w:cs="Arial"/>
          <w:bCs/>
          <w:i/>
          <w:sz w:val="24"/>
          <w:szCs w:val="24"/>
        </w:rPr>
        <w:t xml:space="preserve">Acuerdo </w:t>
      </w:r>
      <w:r w:rsidRPr="00862358">
        <w:rPr>
          <w:rFonts w:ascii="Arial" w:eastAsia="Calibri" w:hAnsi="Arial" w:cs="Arial"/>
          <w:bCs/>
          <w:i/>
          <w:sz w:val="24"/>
          <w:szCs w:val="24"/>
        </w:rPr>
        <w:t>por el cual se establece la circunscripción territorial de la Secretaría de Finanzas del Poder Ejecutivo del Estado y Subdelegaciones en el Estado,</w:t>
      </w:r>
      <w:r w:rsidR="00C64A18" w:rsidRPr="00862358">
        <w:rPr>
          <w:rFonts w:ascii="Arial" w:eastAsia="Calibri" w:hAnsi="Arial" w:cs="Arial"/>
          <w:bCs/>
          <w:i/>
          <w:sz w:val="24"/>
          <w:szCs w:val="24"/>
        </w:rPr>
        <w:t xml:space="preserve"> p</w:t>
      </w:r>
      <w:r w:rsidR="00122C63" w:rsidRPr="00862358">
        <w:rPr>
          <w:rFonts w:ascii="Arial" w:eastAsia="Calibri" w:hAnsi="Arial" w:cs="Arial"/>
          <w:bCs/>
          <w:i/>
          <w:sz w:val="24"/>
          <w:szCs w:val="24"/>
        </w:rPr>
        <w:t>u</w:t>
      </w:r>
      <w:r w:rsidR="00C64A18" w:rsidRPr="00862358">
        <w:rPr>
          <w:rFonts w:ascii="Arial" w:eastAsia="Calibri" w:hAnsi="Arial" w:cs="Arial"/>
          <w:bCs/>
          <w:i/>
          <w:sz w:val="24"/>
          <w:szCs w:val="24"/>
        </w:rPr>
        <w:t xml:space="preserve">blicado el día dos de enero de dos mil quince, en el Extra del Periódico Oficial del </w:t>
      </w:r>
      <w:r w:rsidR="00122C63" w:rsidRPr="00862358">
        <w:rPr>
          <w:rFonts w:ascii="Arial" w:eastAsia="Calibri" w:hAnsi="Arial" w:cs="Arial"/>
          <w:bCs/>
          <w:i/>
          <w:sz w:val="24"/>
          <w:szCs w:val="24"/>
        </w:rPr>
        <w:t>Estado…</w:t>
      </w:r>
      <w:r w:rsidR="00122C63" w:rsidRPr="00862358">
        <w:rPr>
          <w:rFonts w:ascii="Arial" w:eastAsia="Calibri" w:hAnsi="Arial" w:cs="Arial"/>
          <w:bCs/>
          <w:sz w:val="26"/>
          <w:szCs w:val="26"/>
        </w:rPr>
        <w:t>”</w:t>
      </w:r>
      <w:r w:rsidR="004D5D9E" w:rsidRPr="00862358">
        <w:rPr>
          <w:rFonts w:ascii="Arial" w:eastAsia="Calibri" w:hAnsi="Arial" w:cs="Arial"/>
          <w:bCs/>
          <w:sz w:val="26"/>
          <w:szCs w:val="26"/>
        </w:rPr>
        <w:t>. - - - -</w:t>
      </w:r>
      <w:r w:rsidR="007B2550">
        <w:rPr>
          <w:rFonts w:ascii="Arial" w:eastAsia="Calibri" w:hAnsi="Arial" w:cs="Arial"/>
          <w:bCs/>
          <w:sz w:val="26"/>
          <w:szCs w:val="26"/>
        </w:rPr>
        <w:t xml:space="preserve"> </w:t>
      </w:r>
    </w:p>
    <w:p w14:paraId="1287E7A7" w14:textId="442BEBE3" w:rsidR="00EC3CB8" w:rsidRPr="00862358" w:rsidRDefault="0012291D" w:rsidP="005A69B4">
      <w:pPr>
        <w:spacing w:before="240" w:after="100" w:afterAutospacing="1" w:line="360" w:lineRule="auto"/>
        <w:ind w:right="49" w:firstLine="709"/>
        <w:jc w:val="both"/>
        <w:rPr>
          <w:rFonts w:ascii="Arial" w:eastAsia="Calibri" w:hAnsi="Arial" w:cs="Arial"/>
          <w:bCs/>
          <w:sz w:val="26"/>
          <w:szCs w:val="26"/>
        </w:rPr>
      </w:pPr>
      <w:r w:rsidRPr="00862358">
        <w:rPr>
          <w:rFonts w:ascii="Arial" w:eastAsia="Calibri" w:hAnsi="Arial" w:cs="Arial"/>
          <w:bCs/>
          <w:sz w:val="26"/>
          <w:szCs w:val="26"/>
        </w:rPr>
        <w:t xml:space="preserve">Señala, </w:t>
      </w:r>
      <w:r w:rsidR="00122C63" w:rsidRPr="00862358">
        <w:rPr>
          <w:rFonts w:ascii="Arial" w:eastAsia="Calibri" w:hAnsi="Arial" w:cs="Arial"/>
          <w:bCs/>
          <w:sz w:val="26"/>
          <w:szCs w:val="26"/>
        </w:rPr>
        <w:t xml:space="preserve">que </w:t>
      </w:r>
      <w:r w:rsidRPr="00862358">
        <w:rPr>
          <w:rFonts w:ascii="Arial" w:eastAsia="Calibri" w:hAnsi="Arial" w:cs="Arial"/>
          <w:bCs/>
          <w:sz w:val="26"/>
          <w:szCs w:val="26"/>
        </w:rPr>
        <w:t xml:space="preserve">el A quo al resolver </w:t>
      </w:r>
      <w:r w:rsidR="00122C63" w:rsidRPr="00862358">
        <w:rPr>
          <w:rFonts w:ascii="Arial" w:eastAsia="Calibri" w:hAnsi="Arial" w:cs="Arial"/>
          <w:bCs/>
          <w:sz w:val="26"/>
          <w:szCs w:val="26"/>
        </w:rPr>
        <w:t xml:space="preserve">no señaló argumentos lógico-jurídicos, que </w:t>
      </w:r>
      <w:r w:rsidR="00EC3CB8" w:rsidRPr="00862358">
        <w:rPr>
          <w:rFonts w:ascii="Arial" w:eastAsia="Calibri" w:hAnsi="Arial" w:cs="Arial"/>
          <w:bCs/>
          <w:sz w:val="26"/>
          <w:szCs w:val="26"/>
        </w:rPr>
        <w:t>sustenten cu</w:t>
      </w:r>
      <w:r w:rsidR="00122C63" w:rsidRPr="00862358">
        <w:rPr>
          <w:rFonts w:ascii="Arial" w:eastAsia="Calibri" w:hAnsi="Arial" w:cs="Arial"/>
          <w:bCs/>
          <w:sz w:val="26"/>
          <w:szCs w:val="26"/>
        </w:rPr>
        <w:t>á</w:t>
      </w:r>
      <w:r w:rsidR="00EC3CB8" w:rsidRPr="00862358">
        <w:rPr>
          <w:rFonts w:ascii="Arial" w:eastAsia="Calibri" w:hAnsi="Arial" w:cs="Arial"/>
          <w:bCs/>
          <w:sz w:val="26"/>
          <w:szCs w:val="26"/>
        </w:rPr>
        <w:t xml:space="preserve">l es el perjuicio que le causa a la contribuyente, que la autoridad demandada no </w:t>
      </w:r>
      <w:r w:rsidR="00122C63" w:rsidRPr="00862358">
        <w:rPr>
          <w:rFonts w:ascii="Arial" w:eastAsia="Calibri" w:hAnsi="Arial" w:cs="Arial"/>
          <w:bCs/>
          <w:sz w:val="26"/>
          <w:szCs w:val="26"/>
        </w:rPr>
        <w:t xml:space="preserve">haya </w:t>
      </w:r>
      <w:r w:rsidR="00EC3CB8" w:rsidRPr="00862358">
        <w:rPr>
          <w:rFonts w:ascii="Arial" w:eastAsia="Calibri" w:hAnsi="Arial" w:cs="Arial"/>
          <w:bCs/>
          <w:sz w:val="26"/>
          <w:szCs w:val="26"/>
        </w:rPr>
        <w:t>cit</w:t>
      </w:r>
      <w:r w:rsidR="00122C63" w:rsidRPr="00862358">
        <w:rPr>
          <w:rFonts w:ascii="Arial" w:eastAsia="Calibri" w:hAnsi="Arial" w:cs="Arial"/>
          <w:bCs/>
          <w:sz w:val="26"/>
          <w:szCs w:val="26"/>
        </w:rPr>
        <w:t>ado</w:t>
      </w:r>
      <w:r w:rsidR="00EC3CB8" w:rsidRPr="00862358">
        <w:rPr>
          <w:rFonts w:ascii="Arial" w:eastAsia="Calibri" w:hAnsi="Arial" w:cs="Arial"/>
          <w:bCs/>
          <w:sz w:val="26"/>
          <w:szCs w:val="26"/>
        </w:rPr>
        <w:t xml:space="preserve"> en la multa el </w:t>
      </w:r>
      <w:r w:rsidRPr="00862358">
        <w:rPr>
          <w:rFonts w:ascii="Arial" w:eastAsia="Calibri" w:hAnsi="Arial" w:cs="Arial"/>
          <w:bCs/>
          <w:sz w:val="26"/>
          <w:szCs w:val="26"/>
        </w:rPr>
        <w:t>A</w:t>
      </w:r>
      <w:r w:rsidR="00122C63" w:rsidRPr="00862358">
        <w:rPr>
          <w:rFonts w:ascii="Arial" w:eastAsia="Calibri" w:hAnsi="Arial" w:cs="Arial"/>
          <w:bCs/>
          <w:sz w:val="26"/>
          <w:szCs w:val="26"/>
        </w:rPr>
        <w:t xml:space="preserve">cuerdo por el que se establece la </w:t>
      </w:r>
      <w:r w:rsidRPr="00862358">
        <w:rPr>
          <w:rFonts w:ascii="Arial" w:eastAsia="Calibri" w:hAnsi="Arial" w:cs="Arial"/>
          <w:bCs/>
          <w:sz w:val="26"/>
          <w:szCs w:val="26"/>
        </w:rPr>
        <w:t>C</w:t>
      </w:r>
      <w:r w:rsidR="00122C63" w:rsidRPr="00862358">
        <w:rPr>
          <w:rFonts w:ascii="Arial" w:eastAsia="Calibri" w:hAnsi="Arial" w:cs="Arial"/>
          <w:bCs/>
          <w:sz w:val="26"/>
          <w:szCs w:val="26"/>
        </w:rPr>
        <w:t xml:space="preserve">ircunscripción </w:t>
      </w:r>
      <w:r w:rsidRPr="00862358">
        <w:rPr>
          <w:rFonts w:ascii="Arial" w:eastAsia="Calibri" w:hAnsi="Arial" w:cs="Arial"/>
          <w:bCs/>
          <w:sz w:val="26"/>
          <w:szCs w:val="26"/>
        </w:rPr>
        <w:t>T</w:t>
      </w:r>
      <w:r w:rsidR="00122C63" w:rsidRPr="00862358">
        <w:rPr>
          <w:rFonts w:ascii="Arial" w:eastAsia="Calibri" w:hAnsi="Arial" w:cs="Arial"/>
          <w:bCs/>
          <w:sz w:val="26"/>
          <w:szCs w:val="26"/>
        </w:rPr>
        <w:t xml:space="preserve">erritorial de la Secretaría de Finanzas del </w:t>
      </w:r>
      <w:r w:rsidR="005A69B4" w:rsidRPr="00862358">
        <w:rPr>
          <w:rFonts w:ascii="Arial" w:eastAsia="Calibri" w:hAnsi="Arial" w:cs="Arial"/>
          <w:bCs/>
          <w:sz w:val="26"/>
          <w:szCs w:val="26"/>
        </w:rPr>
        <w:t>P</w:t>
      </w:r>
      <w:r w:rsidR="00122C63" w:rsidRPr="00862358">
        <w:rPr>
          <w:rFonts w:ascii="Arial" w:eastAsia="Calibri" w:hAnsi="Arial" w:cs="Arial"/>
          <w:bCs/>
          <w:sz w:val="26"/>
          <w:szCs w:val="26"/>
        </w:rPr>
        <w:t xml:space="preserve">oder Ejecutivo del Estado </w:t>
      </w:r>
      <w:r w:rsidRPr="00862358">
        <w:rPr>
          <w:rFonts w:ascii="Arial" w:eastAsia="Calibri" w:hAnsi="Arial" w:cs="Arial"/>
          <w:bCs/>
          <w:sz w:val="26"/>
          <w:szCs w:val="26"/>
        </w:rPr>
        <w:t xml:space="preserve">de </w:t>
      </w:r>
      <w:r w:rsidR="00122C63" w:rsidRPr="00862358">
        <w:rPr>
          <w:rFonts w:ascii="Arial" w:eastAsia="Calibri" w:hAnsi="Arial" w:cs="Arial"/>
          <w:bCs/>
          <w:sz w:val="26"/>
          <w:szCs w:val="26"/>
        </w:rPr>
        <w:t xml:space="preserve">sus </w:t>
      </w:r>
      <w:r w:rsidRPr="00862358">
        <w:rPr>
          <w:rFonts w:ascii="Arial" w:eastAsia="Calibri" w:hAnsi="Arial" w:cs="Arial"/>
          <w:bCs/>
          <w:sz w:val="26"/>
          <w:szCs w:val="26"/>
        </w:rPr>
        <w:t>Centros Integrales y sus Módulos de Atención al Contribuyente en el Estado; precisa que la Dirección de Ingreso</w:t>
      </w:r>
      <w:r w:rsidR="005A69B4" w:rsidRPr="00862358">
        <w:rPr>
          <w:rFonts w:ascii="Arial" w:eastAsia="Calibri" w:hAnsi="Arial" w:cs="Arial"/>
          <w:bCs/>
          <w:sz w:val="26"/>
          <w:szCs w:val="26"/>
        </w:rPr>
        <w:t>s</w:t>
      </w:r>
      <w:r w:rsidRPr="00862358">
        <w:rPr>
          <w:rFonts w:ascii="Arial" w:eastAsia="Calibri" w:hAnsi="Arial" w:cs="Arial"/>
          <w:bCs/>
          <w:sz w:val="26"/>
          <w:szCs w:val="26"/>
        </w:rPr>
        <w:t xml:space="preserve"> y Recaudación, fundó debidamente su competencia territorial para emitir la multa por infracción relacionada con la presentación de declaraciones del impuesto sobre erogaciones por remuneraciones al trabajo personal; y que por ello, su representada no tenía por qué haber citado como parte de su fundamentación</w:t>
      </w:r>
      <w:r w:rsidR="00EC3CB8" w:rsidRPr="00862358">
        <w:rPr>
          <w:rFonts w:ascii="Arial" w:eastAsia="Calibri" w:hAnsi="Arial" w:cs="Arial"/>
          <w:bCs/>
          <w:sz w:val="26"/>
          <w:szCs w:val="26"/>
        </w:rPr>
        <w:t xml:space="preserve"> y motivación en cuanto a la competencia territorial</w:t>
      </w:r>
      <w:r w:rsidR="005A69B4" w:rsidRPr="00862358">
        <w:rPr>
          <w:rFonts w:ascii="Arial" w:eastAsia="Calibri" w:hAnsi="Arial" w:cs="Arial"/>
          <w:bCs/>
          <w:sz w:val="26"/>
          <w:szCs w:val="26"/>
        </w:rPr>
        <w:t xml:space="preserve">, el Acuerdo por el que se establece la Circunscripción Territorial de la Secretaría de Finanzas del Poder Ejecutivo del Estado de sus Centros Integrales y sus Módulos de Atención al Contribuyente en el Estado, porque este no le confiere a </w:t>
      </w:r>
      <w:r w:rsidR="005A69B4" w:rsidRPr="00862358">
        <w:rPr>
          <w:rFonts w:ascii="Arial" w:eastAsia="Calibri" w:hAnsi="Arial" w:cs="Arial"/>
          <w:bCs/>
          <w:sz w:val="26"/>
          <w:szCs w:val="26"/>
        </w:rPr>
        <w:lastRenderedPageBreak/>
        <w:t>su representada competencia territorial alguna; pues basta que se haya citado en el acto impugnado el artículo 1 del Reglamento Interno de la Secretaría de Finanzas del Poder Ejecutivo del Estado, porque en el ejercicio de las facultades contenidas en tal Reglamento, se efectuará respecto de las personas que tengan su domicilio fiscal dentro del territorio el Estado de Oaxaca.</w:t>
      </w:r>
      <w:r w:rsidR="00C316BB" w:rsidRPr="00862358">
        <w:rPr>
          <w:rFonts w:ascii="Arial" w:eastAsia="Calibri" w:hAnsi="Arial" w:cs="Arial"/>
          <w:bCs/>
          <w:sz w:val="26"/>
          <w:szCs w:val="26"/>
        </w:rPr>
        <w:t xml:space="preserve"> Cita el criterio de rubro: “</w:t>
      </w:r>
      <w:r w:rsidR="00C316BB" w:rsidRPr="00862358">
        <w:rPr>
          <w:rFonts w:ascii="Arial" w:eastAsia="Calibri" w:hAnsi="Arial" w:cs="Arial"/>
          <w:bCs/>
          <w:i/>
        </w:rPr>
        <w:t>SERVICIO DE ADMINISTRACIÓN TRIBUTARIA. ES INNECESARIA LA INVOCACIÓN DE LOS ACUERDOS POR LOS QUE SE ESTABLECE LA CIRCUNSCRIPCIÓN TERRITORIAL DE SUS UNIDADES ADMINISTRATIVAS COMO FUNDAMENTO DE SU COMPETENCIA EN ESE ÁMBITO, AL ENCONTRARSE ESTABLECIDA EN EL REGLAMENTO INTERIOR DE AQUÉL</w:t>
      </w:r>
      <w:r w:rsidR="00C316BB" w:rsidRPr="00862358">
        <w:rPr>
          <w:rFonts w:ascii="Arial" w:eastAsia="Calibri" w:hAnsi="Arial" w:cs="Arial"/>
          <w:bCs/>
          <w:sz w:val="26"/>
          <w:szCs w:val="26"/>
        </w:rPr>
        <w:t>”</w:t>
      </w:r>
      <w:r w:rsidR="00EC3CB8" w:rsidRPr="00862358">
        <w:rPr>
          <w:rFonts w:ascii="Arial" w:eastAsia="Calibri" w:hAnsi="Arial" w:cs="Arial"/>
          <w:bCs/>
          <w:sz w:val="26"/>
          <w:szCs w:val="26"/>
        </w:rPr>
        <w:t xml:space="preserve">.- </w:t>
      </w:r>
      <w:r w:rsidR="005A69B4" w:rsidRPr="00862358">
        <w:rPr>
          <w:rFonts w:ascii="Arial" w:eastAsia="Calibri" w:hAnsi="Arial" w:cs="Arial"/>
          <w:bCs/>
          <w:sz w:val="26"/>
          <w:szCs w:val="26"/>
        </w:rPr>
        <w:t>- - - - - - - - - - - - - - - - - - - - - - - -</w:t>
      </w:r>
      <w:r w:rsidR="00B85ACC" w:rsidRPr="00862358">
        <w:rPr>
          <w:rFonts w:ascii="Arial" w:eastAsia="Calibri" w:hAnsi="Arial" w:cs="Arial"/>
          <w:bCs/>
          <w:sz w:val="26"/>
          <w:szCs w:val="26"/>
        </w:rPr>
        <w:t xml:space="preserve"> - -</w:t>
      </w:r>
    </w:p>
    <w:p w14:paraId="02CE9B08" w14:textId="167FA2B6" w:rsidR="00600199" w:rsidRPr="00862358" w:rsidRDefault="005A69B4" w:rsidP="00707E4A">
      <w:pPr>
        <w:spacing w:before="100" w:beforeAutospacing="1" w:after="0" w:line="360" w:lineRule="auto"/>
        <w:ind w:right="51" w:firstLine="708"/>
        <w:jc w:val="both"/>
        <w:rPr>
          <w:rFonts w:ascii="Arial" w:eastAsia="Calibri" w:hAnsi="Arial" w:cs="Arial"/>
          <w:bCs/>
          <w:sz w:val="26"/>
          <w:szCs w:val="26"/>
        </w:rPr>
      </w:pPr>
      <w:r w:rsidRPr="00862358">
        <w:rPr>
          <w:rFonts w:ascii="Arial" w:eastAsia="Calibri" w:hAnsi="Arial" w:cs="Arial"/>
          <w:bCs/>
          <w:sz w:val="26"/>
          <w:szCs w:val="26"/>
        </w:rPr>
        <w:t>Insiste que el Acuerdo por el que se establece la Circunscripción Territorial de la Secretaría de Finanzas del Poder Ejecutivo del Estado de sus Centros Integrales y sus Módulos de Atención al Contribuyente en el Estado, por sí sólo no otorga competencia territorial a su representada para la emisión del acto impugnado; por lo que si la autoridad fiscal invocó los preceptos legales que le otorgan competencia territorial, es indiscutible</w:t>
      </w:r>
      <w:r w:rsidR="00600199" w:rsidRPr="00862358">
        <w:rPr>
          <w:rFonts w:ascii="Arial" w:eastAsia="Calibri" w:hAnsi="Arial" w:cs="Arial"/>
          <w:bCs/>
          <w:sz w:val="26"/>
          <w:szCs w:val="26"/>
        </w:rPr>
        <w:t xml:space="preserve"> que se demostró la correcta fundamentación y motivación. Cita el criterio de rubro: “</w:t>
      </w:r>
      <w:r w:rsidR="00600199" w:rsidRPr="00862358">
        <w:rPr>
          <w:rFonts w:ascii="Arial" w:eastAsia="Calibri" w:hAnsi="Arial" w:cs="Arial"/>
          <w:bCs/>
          <w:i/>
        </w:rPr>
        <w:t>FUNDAMENTACIÓN Y MOTIVACIÓN</w:t>
      </w:r>
      <w:r w:rsidR="00600199" w:rsidRPr="00862358">
        <w:rPr>
          <w:rFonts w:ascii="Arial" w:eastAsia="Calibri" w:hAnsi="Arial" w:cs="Arial"/>
          <w:bCs/>
          <w:sz w:val="26"/>
          <w:szCs w:val="26"/>
        </w:rPr>
        <w:t xml:space="preserve">”. </w:t>
      </w:r>
    </w:p>
    <w:p w14:paraId="4B1E3F92" w14:textId="6B08C60C" w:rsidR="00EC3CB8" w:rsidRPr="00862358" w:rsidRDefault="00D0217F" w:rsidP="00865C98">
      <w:pPr>
        <w:spacing w:before="100" w:beforeAutospacing="1" w:after="0" w:line="360" w:lineRule="auto"/>
        <w:ind w:right="51" w:firstLine="708"/>
        <w:jc w:val="both"/>
        <w:rPr>
          <w:rFonts w:ascii="Arial" w:eastAsia="Calibri" w:hAnsi="Arial" w:cs="Arial"/>
          <w:bCs/>
          <w:sz w:val="26"/>
          <w:szCs w:val="26"/>
        </w:rPr>
      </w:pPr>
      <w:bookmarkStart w:id="1" w:name="_Hlk69599516"/>
      <w:bookmarkEnd w:id="0"/>
      <w:r w:rsidRPr="00862358">
        <w:rPr>
          <w:rFonts w:ascii="Arial" w:eastAsia="Calibri" w:hAnsi="Arial" w:cs="Arial"/>
          <w:bCs/>
          <w:sz w:val="26"/>
          <w:szCs w:val="26"/>
        </w:rPr>
        <w:t xml:space="preserve">Son </w:t>
      </w:r>
      <w:r w:rsidRPr="00862358">
        <w:rPr>
          <w:rFonts w:ascii="Arial" w:eastAsia="Calibri" w:hAnsi="Arial" w:cs="Arial"/>
          <w:b/>
          <w:bCs/>
          <w:sz w:val="26"/>
          <w:szCs w:val="26"/>
        </w:rPr>
        <w:t xml:space="preserve">fundados </w:t>
      </w:r>
      <w:r w:rsidRPr="00862358">
        <w:rPr>
          <w:rFonts w:ascii="Arial" w:eastAsia="Calibri" w:hAnsi="Arial" w:cs="Arial"/>
          <w:bCs/>
          <w:sz w:val="26"/>
          <w:szCs w:val="26"/>
        </w:rPr>
        <w:t>los agravios planteados por el recurrente</w:t>
      </w:r>
      <w:bookmarkEnd w:id="1"/>
      <w:r w:rsidRPr="00862358">
        <w:rPr>
          <w:rFonts w:ascii="Arial" w:eastAsia="Calibri" w:hAnsi="Arial" w:cs="Arial"/>
          <w:bCs/>
          <w:sz w:val="26"/>
          <w:szCs w:val="26"/>
        </w:rPr>
        <w:t>; esto es así, pues d</w:t>
      </w:r>
      <w:r w:rsidR="00EC3CB8" w:rsidRPr="00862358">
        <w:rPr>
          <w:rFonts w:ascii="Arial" w:eastAsia="Calibri" w:hAnsi="Arial" w:cs="Arial"/>
          <w:bCs/>
          <w:sz w:val="26"/>
          <w:szCs w:val="26"/>
        </w:rPr>
        <w:t>el análisis</w:t>
      </w:r>
      <w:r w:rsidR="00600199" w:rsidRPr="00862358">
        <w:rPr>
          <w:rFonts w:ascii="Arial" w:eastAsia="Calibri" w:hAnsi="Arial" w:cs="Arial"/>
          <w:bCs/>
          <w:sz w:val="26"/>
          <w:szCs w:val="26"/>
        </w:rPr>
        <w:t xml:space="preserve"> a</w:t>
      </w:r>
      <w:r w:rsidR="00EC3CB8" w:rsidRPr="00862358">
        <w:rPr>
          <w:rFonts w:ascii="Arial" w:eastAsia="Calibri" w:hAnsi="Arial" w:cs="Arial"/>
          <w:bCs/>
          <w:sz w:val="26"/>
          <w:szCs w:val="26"/>
        </w:rPr>
        <w:t xml:space="preserve"> las constancias que integran el expediente de </w:t>
      </w:r>
      <w:r w:rsidR="00865C98" w:rsidRPr="00862358">
        <w:rPr>
          <w:rFonts w:ascii="Arial" w:eastAsia="Calibri" w:hAnsi="Arial" w:cs="Arial"/>
          <w:bCs/>
          <w:sz w:val="26"/>
          <w:szCs w:val="26"/>
        </w:rPr>
        <w:t>P</w:t>
      </w:r>
      <w:r w:rsidR="00EC3CB8" w:rsidRPr="00862358">
        <w:rPr>
          <w:rFonts w:ascii="Arial" w:eastAsia="Calibri" w:hAnsi="Arial" w:cs="Arial"/>
          <w:bCs/>
          <w:sz w:val="26"/>
          <w:szCs w:val="26"/>
        </w:rPr>
        <w:t xml:space="preserve">rimera </w:t>
      </w:r>
      <w:r w:rsidR="00865C98" w:rsidRPr="00862358">
        <w:rPr>
          <w:rFonts w:ascii="Arial" w:eastAsia="Calibri" w:hAnsi="Arial" w:cs="Arial"/>
          <w:bCs/>
          <w:sz w:val="26"/>
          <w:szCs w:val="26"/>
        </w:rPr>
        <w:t>Instancia,</w:t>
      </w:r>
      <w:r w:rsidR="00EC3CB8" w:rsidRPr="00862358">
        <w:rPr>
          <w:rFonts w:ascii="Arial" w:eastAsia="Calibri" w:hAnsi="Arial" w:cs="Arial"/>
          <w:bCs/>
          <w:sz w:val="26"/>
          <w:szCs w:val="26"/>
        </w:rPr>
        <w:t xml:space="preserve"> que por tratarse de actuaciones judiciales, se les concede pleno valor probatorio, conforme lo dispuesto por </w:t>
      </w:r>
      <w:r w:rsidR="00865C98" w:rsidRPr="00862358">
        <w:rPr>
          <w:rFonts w:ascii="Arial" w:eastAsia="Calibri" w:hAnsi="Arial" w:cs="Arial"/>
          <w:bCs/>
          <w:sz w:val="26"/>
          <w:szCs w:val="26"/>
        </w:rPr>
        <w:t xml:space="preserve">el artículo </w:t>
      </w:r>
      <w:r w:rsidR="00865C98" w:rsidRPr="00862358">
        <w:rPr>
          <w:rFonts w:ascii="Arial" w:hAnsi="Arial" w:cs="Arial"/>
          <w:color w:val="000000" w:themeColor="text1"/>
          <w:sz w:val="26"/>
          <w:szCs w:val="26"/>
        </w:rPr>
        <w:t>203 fracción I</w:t>
      </w:r>
      <w:r w:rsidR="00865C98" w:rsidRPr="00862358">
        <w:rPr>
          <w:rStyle w:val="Refdenotaalpie"/>
          <w:rFonts w:ascii="Arial" w:hAnsi="Arial" w:cs="Arial"/>
          <w:color w:val="000000" w:themeColor="text1"/>
          <w:sz w:val="26"/>
          <w:szCs w:val="26"/>
        </w:rPr>
        <w:footnoteReference w:id="1"/>
      </w:r>
      <w:r w:rsidR="00865C98" w:rsidRPr="00862358">
        <w:rPr>
          <w:rFonts w:ascii="Arial" w:hAnsi="Arial" w:cs="Arial"/>
          <w:color w:val="000000" w:themeColor="text1"/>
          <w:sz w:val="26"/>
          <w:szCs w:val="26"/>
        </w:rPr>
        <w:t xml:space="preserve"> </w:t>
      </w:r>
      <w:r w:rsidR="00EC3CB8" w:rsidRPr="00862358">
        <w:rPr>
          <w:rFonts w:ascii="Arial" w:eastAsia="Calibri" w:hAnsi="Arial" w:cs="Arial"/>
          <w:bCs/>
          <w:sz w:val="26"/>
          <w:szCs w:val="26"/>
        </w:rPr>
        <w:t>de la Ley de Procedimiento y Justicia Administrativa para el Estado de Oaxaca, se destaca</w:t>
      </w:r>
      <w:r w:rsidR="00865C98" w:rsidRPr="00862358">
        <w:rPr>
          <w:rFonts w:ascii="Arial" w:eastAsia="Calibri" w:hAnsi="Arial" w:cs="Arial"/>
          <w:bCs/>
          <w:sz w:val="26"/>
          <w:szCs w:val="26"/>
        </w:rPr>
        <w:t xml:space="preserve"> que el resolutor, </w:t>
      </w:r>
      <w:r w:rsidR="00EC3CB8" w:rsidRPr="00862358">
        <w:rPr>
          <w:rFonts w:ascii="Arial" w:eastAsia="Calibri" w:hAnsi="Arial" w:cs="Arial"/>
          <w:bCs/>
          <w:sz w:val="26"/>
          <w:szCs w:val="26"/>
        </w:rPr>
        <w:t xml:space="preserve">en el considerando </w:t>
      </w:r>
      <w:r w:rsidR="00865C98" w:rsidRPr="00862358">
        <w:rPr>
          <w:rFonts w:ascii="Arial" w:eastAsia="Calibri" w:hAnsi="Arial" w:cs="Arial"/>
          <w:bCs/>
          <w:sz w:val="26"/>
          <w:szCs w:val="26"/>
        </w:rPr>
        <w:t xml:space="preserve">segundo </w:t>
      </w:r>
      <w:r w:rsidR="00EC3CB8" w:rsidRPr="00862358">
        <w:rPr>
          <w:rFonts w:ascii="Arial" w:eastAsia="Calibri" w:hAnsi="Arial" w:cs="Arial"/>
          <w:bCs/>
          <w:sz w:val="26"/>
          <w:szCs w:val="26"/>
        </w:rPr>
        <w:t xml:space="preserve">señaló:- - - - - </w:t>
      </w:r>
      <w:r w:rsidR="00865C98" w:rsidRPr="00862358">
        <w:rPr>
          <w:rFonts w:ascii="Arial" w:eastAsia="Calibri" w:hAnsi="Arial" w:cs="Arial"/>
          <w:bCs/>
          <w:sz w:val="26"/>
          <w:szCs w:val="26"/>
        </w:rPr>
        <w:t xml:space="preserve">- - - - - - - - - - - - - - - - - - - - - - - - </w:t>
      </w:r>
      <w:r w:rsidR="00F5323B" w:rsidRPr="00862358">
        <w:rPr>
          <w:rFonts w:ascii="Arial" w:eastAsia="Calibri" w:hAnsi="Arial" w:cs="Arial"/>
          <w:bCs/>
          <w:sz w:val="26"/>
          <w:szCs w:val="26"/>
        </w:rPr>
        <w:t xml:space="preserve">- - - - - - - - -- - </w:t>
      </w:r>
    </w:p>
    <w:p w14:paraId="6279B0B0" w14:textId="77777777" w:rsidR="00EC3CB8" w:rsidRPr="00862358" w:rsidRDefault="00EC3CB8" w:rsidP="009E6160">
      <w:pPr>
        <w:spacing w:before="100" w:beforeAutospacing="1" w:after="0" w:line="360" w:lineRule="auto"/>
        <w:ind w:left="709" w:right="616"/>
        <w:jc w:val="both"/>
        <w:rPr>
          <w:rFonts w:ascii="Arial" w:eastAsia="Calibri" w:hAnsi="Arial" w:cs="Arial"/>
          <w:bCs/>
          <w:i/>
          <w:sz w:val="24"/>
          <w:szCs w:val="24"/>
        </w:rPr>
      </w:pPr>
      <w:r w:rsidRPr="00862358">
        <w:rPr>
          <w:rFonts w:ascii="Arial" w:eastAsia="Calibri" w:hAnsi="Arial" w:cs="Arial"/>
          <w:bCs/>
          <w:i/>
          <w:sz w:val="24"/>
          <w:szCs w:val="24"/>
        </w:rPr>
        <w:t>“</w:t>
      </w:r>
      <w:r w:rsidRPr="00862358">
        <w:rPr>
          <w:rFonts w:ascii="Arial" w:eastAsia="Calibri" w:hAnsi="Arial" w:cs="Arial"/>
          <w:b/>
          <w:bCs/>
          <w:i/>
          <w:sz w:val="24"/>
          <w:szCs w:val="24"/>
        </w:rPr>
        <w:t xml:space="preserve">SEGUNDO. </w:t>
      </w:r>
      <w:r w:rsidRPr="00862358">
        <w:rPr>
          <w:rFonts w:ascii="Arial" w:eastAsia="Calibri" w:hAnsi="Arial" w:cs="Arial"/>
          <w:bCs/>
          <w:i/>
          <w:sz w:val="24"/>
          <w:szCs w:val="24"/>
        </w:rPr>
        <w:t xml:space="preserve">Ahora bien, en virtud de que la </w:t>
      </w:r>
      <w:r w:rsidRPr="00862358">
        <w:rPr>
          <w:rFonts w:ascii="Arial" w:eastAsia="Calibri" w:hAnsi="Arial" w:cs="Arial"/>
          <w:b/>
          <w:bCs/>
          <w:i/>
          <w:sz w:val="24"/>
          <w:szCs w:val="24"/>
        </w:rPr>
        <w:t xml:space="preserve">competencia de la autoridad demandada </w:t>
      </w:r>
      <w:r w:rsidRPr="00862358">
        <w:rPr>
          <w:rFonts w:ascii="Arial" w:eastAsia="Calibri" w:hAnsi="Arial" w:cs="Arial"/>
          <w:bCs/>
          <w:i/>
          <w:sz w:val="24"/>
          <w:szCs w:val="24"/>
        </w:rPr>
        <w:t>es el primer presupuesto para la emisión del acto de molestia, este juzgador procede a su estudio, que es preferente, de orden público y de análisis oficioso.</w:t>
      </w:r>
    </w:p>
    <w:p w14:paraId="717C28F3" w14:textId="77777777" w:rsidR="00EC3CB8" w:rsidRPr="00862358" w:rsidRDefault="00EC3CB8" w:rsidP="009E6160">
      <w:pPr>
        <w:spacing w:before="100" w:beforeAutospacing="1" w:after="0" w:line="360" w:lineRule="auto"/>
        <w:ind w:left="709" w:right="616"/>
        <w:jc w:val="both"/>
        <w:rPr>
          <w:rFonts w:ascii="Arial" w:eastAsia="Calibri" w:hAnsi="Arial" w:cs="Arial"/>
          <w:bCs/>
          <w:i/>
          <w:sz w:val="24"/>
          <w:szCs w:val="24"/>
        </w:rPr>
      </w:pPr>
      <w:r w:rsidRPr="00862358">
        <w:rPr>
          <w:rFonts w:ascii="Arial" w:eastAsia="Calibri" w:hAnsi="Arial" w:cs="Arial"/>
          <w:bCs/>
          <w:i/>
          <w:sz w:val="24"/>
          <w:szCs w:val="24"/>
        </w:rPr>
        <w:t>Sirve de apoyo, la jurisprudencia con número de registro 170827, de la novena época, administrativa, sustentada por la Segunda Sala de la Suprema Corte de Justicia de la Nación, visible en el Semanario Judicial de la Federación y su Gaceta, tomo XXVI, diciembre de 2007, página 154, con el texto y rubro siguientes:</w:t>
      </w:r>
    </w:p>
    <w:p w14:paraId="433BEA63" w14:textId="77777777" w:rsidR="00600199" w:rsidRPr="00862358" w:rsidRDefault="00643209" w:rsidP="009E6160">
      <w:pPr>
        <w:spacing w:before="100" w:beforeAutospacing="1" w:after="0"/>
        <w:ind w:left="709" w:right="1041"/>
        <w:jc w:val="both"/>
        <w:rPr>
          <w:rFonts w:ascii="Arial" w:eastAsia="Calibri" w:hAnsi="Arial" w:cs="Arial"/>
          <w:b/>
          <w:bCs/>
          <w:i/>
          <w:sz w:val="24"/>
          <w:szCs w:val="24"/>
        </w:rPr>
      </w:pPr>
      <w:r w:rsidRPr="00862358">
        <w:rPr>
          <w:rFonts w:ascii="Arial" w:eastAsia="Calibri" w:hAnsi="Arial" w:cs="Arial"/>
          <w:bCs/>
          <w:i/>
          <w:sz w:val="24"/>
          <w:szCs w:val="24"/>
        </w:rPr>
        <w:lastRenderedPageBreak/>
        <w:t>“</w:t>
      </w:r>
      <w:r w:rsidR="00600199" w:rsidRPr="00862358">
        <w:rPr>
          <w:rFonts w:ascii="Arial" w:eastAsia="Calibri" w:hAnsi="Arial" w:cs="Arial"/>
          <w:b/>
          <w:bCs/>
          <w:i/>
          <w:sz w:val="24"/>
          <w:szCs w:val="24"/>
        </w:rPr>
        <w:t>COMPETENCIA. SU ESTUDIO OFICIOSO RESPECTO DE LA AUTORIDAD DEMANDADA EN EL JUICIO CONTENCIOSO ADMINISTRATIVO, DEBE SER ANALIZADA POR LAS SALAS DEL TRIBUNAL FEDERAL DE JUSTICIA FISCAL Y ADMINISTRATIVA</w:t>
      </w:r>
      <w:r w:rsidRPr="00862358">
        <w:rPr>
          <w:rFonts w:ascii="Arial" w:eastAsia="Calibri" w:hAnsi="Arial" w:cs="Arial"/>
          <w:b/>
          <w:bCs/>
          <w:i/>
          <w:sz w:val="24"/>
          <w:szCs w:val="24"/>
        </w:rPr>
        <w:t xml:space="preserve">. </w:t>
      </w:r>
      <w:r w:rsidRPr="00862358">
        <w:rPr>
          <w:rFonts w:ascii="Arial" w:eastAsia="Calibri" w:hAnsi="Arial" w:cs="Arial"/>
          <w:bCs/>
          <w:i/>
          <w:sz w:val="24"/>
          <w:szCs w:val="24"/>
        </w:rPr>
        <w:t>[…]”</w:t>
      </w:r>
    </w:p>
    <w:p w14:paraId="6C9BB865" w14:textId="5B534419" w:rsidR="00EC3CB8" w:rsidRPr="00862358" w:rsidRDefault="00EC3CB8" w:rsidP="009E6160">
      <w:pPr>
        <w:spacing w:before="100" w:beforeAutospacing="1" w:after="0" w:line="360" w:lineRule="auto"/>
        <w:ind w:left="709" w:right="616"/>
        <w:jc w:val="both"/>
        <w:rPr>
          <w:rFonts w:ascii="Arial" w:eastAsia="Calibri" w:hAnsi="Arial" w:cs="Arial"/>
          <w:bCs/>
          <w:i/>
          <w:sz w:val="24"/>
          <w:szCs w:val="24"/>
        </w:rPr>
      </w:pPr>
      <w:r w:rsidRPr="00862358">
        <w:rPr>
          <w:rFonts w:ascii="Arial" w:eastAsia="Calibri" w:hAnsi="Arial" w:cs="Arial"/>
          <w:bCs/>
          <w:i/>
          <w:sz w:val="24"/>
          <w:szCs w:val="24"/>
        </w:rPr>
        <w:t xml:space="preserve">En cumplimiento a la jurisprudencia citada, este órgano jurisdiccional procede al análisis del acto impugnado, consistente </w:t>
      </w:r>
      <w:r w:rsidR="00C7000A">
        <w:rPr>
          <w:rFonts w:ascii="Arial" w:hAnsi="Arial" w:cs="Arial"/>
          <w:b/>
          <w:sz w:val="26"/>
          <w:szCs w:val="26"/>
        </w:rPr>
        <w:t xml:space="preserve">*********** </w:t>
      </w:r>
      <w:r w:rsidRPr="00862358">
        <w:rPr>
          <w:rFonts w:ascii="Arial" w:eastAsia="Calibri" w:hAnsi="Arial" w:cs="Arial"/>
          <w:bCs/>
          <w:i/>
          <w:sz w:val="24"/>
          <w:szCs w:val="24"/>
        </w:rPr>
        <w:t xml:space="preserve">de </w:t>
      </w:r>
      <w:r w:rsidR="00600199" w:rsidRPr="00862358">
        <w:rPr>
          <w:rFonts w:ascii="Arial" w:eastAsia="Calibri" w:hAnsi="Arial" w:cs="Arial"/>
          <w:bCs/>
          <w:i/>
          <w:sz w:val="24"/>
          <w:szCs w:val="24"/>
        </w:rPr>
        <w:t xml:space="preserve">veinticinco de junio </w:t>
      </w:r>
      <w:r w:rsidRPr="00862358">
        <w:rPr>
          <w:rFonts w:ascii="Arial" w:eastAsia="Calibri" w:hAnsi="Arial" w:cs="Arial"/>
          <w:bCs/>
          <w:i/>
          <w:sz w:val="24"/>
          <w:szCs w:val="24"/>
        </w:rPr>
        <w:t>de dos mil diecinueve, en la cual se le impone a la parte actora una multa por el importe de</w:t>
      </w:r>
      <w:r w:rsidR="00C7000A">
        <w:rPr>
          <w:rFonts w:ascii="Arial" w:eastAsia="Calibri" w:hAnsi="Arial" w:cs="Arial"/>
          <w:bCs/>
          <w:i/>
          <w:sz w:val="24"/>
          <w:szCs w:val="24"/>
        </w:rPr>
        <w:t xml:space="preserve"> </w:t>
      </w:r>
      <w:r w:rsidR="00C7000A">
        <w:rPr>
          <w:rFonts w:ascii="Arial" w:hAnsi="Arial" w:cs="Arial"/>
          <w:b/>
          <w:sz w:val="26"/>
          <w:szCs w:val="26"/>
        </w:rPr>
        <w:t>***********</w:t>
      </w:r>
      <w:r w:rsidRPr="00862358">
        <w:rPr>
          <w:rFonts w:ascii="Arial" w:eastAsia="Calibri" w:hAnsi="Arial" w:cs="Arial"/>
          <w:bCs/>
          <w:i/>
          <w:sz w:val="24"/>
          <w:szCs w:val="24"/>
        </w:rPr>
        <w:t xml:space="preserve">, </w:t>
      </w:r>
      <w:r w:rsidR="00974AAF" w:rsidRPr="00862358">
        <w:rPr>
          <w:rFonts w:ascii="Arial" w:eastAsia="Calibri" w:hAnsi="Arial" w:cs="Arial"/>
          <w:bCs/>
          <w:i/>
          <w:sz w:val="24"/>
          <w:szCs w:val="24"/>
        </w:rPr>
        <w:t xml:space="preserve">al no haber presentado las declaraciones bimestrales del </w:t>
      </w:r>
      <w:r w:rsidRPr="00862358">
        <w:rPr>
          <w:rFonts w:ascii="Arial" w:eastAsia="Calibri" w:hAnsi="Arial" w:cs="Arial"/>
          <w:b/>
          <w:bCs/>
          <w:i/>
          <w:sz w:val="24"/>
          <w:szCs w:val="24"/>
        </w:rPr>
        <w:t xml:space="preserve">impuesto sobre erogaciones por remuneraciones al trabajo personal, </w:t>
      </w:r>
      <w:r w:rsidR="00974AAF" w:rsidRPr="00862358">
        <w:rPr>
          <w:rFonts w:ascii="Arial" w:eastAsia="Calibri" w:hAnsi="Arial" w:cs="Arial"/>
          <w:bCs/>
          <w:i/>
          <w:sz w:val="24"/>
          <w:szCs w:val="24"/>
        </w:rPr>
        <w:t xml:space="preserve">correspondientes al periodo del uno al diecisiete de </w:t>
      </w:r>
      <w:r w:rsidR="00600199" w:rsidRPr="00862358">
        <w:rPr>
          <w:rFonts w:ascii="Arial" w:eastAsia="Calibri" w:hAnsi="Arial" w:cs="Arial"/>
          <w:bCs/>
          <w:i/>
          <w:sz w:val="24"/>
          <w:szCs w:val="24"/>
        </w:rPr>
        <w:t>marzo</w:t>
      </w:r>
      <w:r w:rsidR="00974AAF" w:rsidRPr="00862358">
        <w:rPr>
          <w:rFonts w:ascii="Arial" w:eastAsia="Calibri" w:hAnsi="Arial" w:cs="Arial"/>
          <w:bCs/>
          <w:i/>
          <w:sz w:val="24"/>
          <w:szCs w:val="24"/>
        </w:rPr>
        <w:t xml:space="preserve"> de dos mil dieci</w:t>
      </w:r>
      <w:r w:rsidR="00600199" w:rsidRPr="00862358">
        <w:rPr>
          <w:rFonts w:ascii="Arial" w:eastAsia="Calibri" w:hAnsi="Arial" w:cs="Arial"/>
          <w:bCs/>
          <w:i/>
          <w:sz w:val="24"/>
          <w:szCs w:val="24"/>
        </w:rPr>
        <w:t>nueve</w:t>
      </w:r>
      <w:r w:rsidRPr="00862358">
        <w:rPr>
          <w:rFonts w:ascii="Arial" w:eastAsia="Calibri" w:hAnsi="Arial" w:cs="Arial"/>
          <w:bCs/>
          <w:i/>
          <w:sz w:val="24"/>
          <w:szCs w:val="24"/>
        </w:rPr>
        <w:t>.</w:t>
      </w:r>
    </w:p>
    <w:p w14:paraId="2CFDF221" w14:textId="77777777" w:rsidR="00EC3CB8" w:rsidRPr="00862358" w:rsidRDefault="00EC3CB8"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Por lo que se transcribe la parte del acto impugnado que aquí interesa:</w:t>
      </w:r>
    </w:p>
    <w:p w14:paraId="253EA425" w14:textId="7BE291FB" w:rsidR="00EC3CB8" w:rsidRPr="00862358" w:rsidRDefault="009E6160" w:rsidP="009E6160">
      <w:pPr>
        <w:spacing w:before="100" w:beforeAutospacing="1" w:after="0" w:line="360" w:lineRule="auto"/>
        <w:ind w:left="709" w:right="1183"/>
        <w:jc w:val="both"/>
        <w:rPr>
          <w:rFonts w:ascii="Arial" w:eastAsia="Calibri" w:hAnsi="Arial" w:cs="Arial"/>
          <w:i/>
          <w:sz w:val="24"/>
          <w:szCs w:val="24"/>
        </w:rPr>
      </w:pPr>
      <w:r w:rsidRPr="00862358">
        <w:rPr>
          <w:rFonts w:ascii="Arial" w:eastAsia="Calibri" w:hAnsi="Arial" w:cs="Arial"/>
          <w:i/>
          <w:sz w:val="24"/>
          <w:szCs w:val="24"/>
        </w:rPr>
        <w:t>[</w:t>
      </w:r>
      <w:r w:rsidR="00974AAF" w:rsidRPr="00862358">
        <w:rPr>
          <w:rFonts w:ascii="Arial" w:eastAsia="Calibri" w:hAnsi="Arial" w:cs="Arial"/>
          <w:i/>
          <w:sz w:val="24"/>
          <w:szCs w:val="24"/>
        </w:rPr>
        <w:t>…</w:t>
      </w:r>
      <w:r w:rsidRPr="00862358">
        <w:rPr>
          <w:rFonts w:ascii="Arial" w:eastAsia="Calibri" w:hAnsi="Arial" w:cs="Arial"/>
          <w:i/>
          <w:sz w:val="24"/>
          <w:szCs w:val="24"/>
        </w:rPr>
        <w:t>]</w:t>
      </w:r>
    </w:p>
    <w:p w14:paraId="6F2BF635" w14:textId="77777777" w:rsidR="00EC3CB8" w:rsidRPr="00862358" w:rsidRDefault="00EC3CB8"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 xml:space="preserve">De lo transcrito, se advierte que la autoridad demandada fundó su competencia en las disposiciones contenidas en la Constitución Política del Estado Libre y Soberado de Oaxaca, en la Ley Orgánica del Poder Ejecutivo del Estado, </w:t>
      </w:r>
      <w:r w:rsidR="00600199" w:rsidRPr="00862358">
        <w:rPr>
          <w:rFonts w:ascii="Arial" w:eastAsia="Calibri" w:hAnsi="Arial" w:cs="Arial"/>
          <w:i/>
          <w:sz w:val="24"/>
          <w:szCs w:val="24"/>
        </w:rPr>
        <w:t xml:space="preserve">en el Código Fiscal para el Estado, </w:t>
      </w:r>
      <w:r w:rsidRPr="00862358">
        <w:rPr>
          <w:rFonts w:ascii="Arial" w:eastAsia="Calibri" w:hAnsi="Arial" w:cs="Arial"/>
          <w:i/>
          <w:sz w:val="24"/>
          <w:szCs w:val="24"/>
        </w:rPr>
        <w:t xml:space="preserve">en el Reglamento </w:t>
      </w:r>
      <w:r w:rsidR="00600199" w:rsidRPr="00862358">
        <w:rPr>
          <w:rFonts w:ascii="Arial" w:eastAsia="Calibri" w:hAnsi="Arial" w:cs="Arial"/>
          <w:i/>
          <w:sz w:val="24"/>
          <w:szCs w:val="24"/>
        </w:rPr>
        <w:t xml:space="preserve">del Código Fiscal para el Estado, en la Ley Estatal de Hacienda y en el Reglamento </w:t>
      </w:r>
      <w:r w:rsidRPr="00862358">
        <w:rPr>
          <w:rFonts w:ascii="Arial" w:eastAsia="Calibri" w:hAnsi="Arial" w:cs="Arial"/>
          <w:i/>
          <w:sz w:val="24"/>
          <w:szCs w:val="24"/>
        </w:rPr>
        <w:t xml:space="preserve">Interno de la Secretaría </w:t>
      </w:r>
      <w:r w:rsidR="00600199" w:rsidRPr="00862358">
        <w:rPr>
          <w:rFonts w:ascii="Arial" w:eastAsia="Calibri" w:hAnsi="Arial" w:cs="Arial"/>
          <w:i/>
          <w:sz w:val="24"/>
          <w:szCs w:val="24"/>
        </w:rPr>
        <w:t>de Finanzas del Poder Ejecutivo</w:t>
      </w:r>
      <w:r w:rsidRPr="00862358">
        <w:rPr>
          <w:rFonts w:ascii="Arial" w:eastAsia="Calibri" w:hAnsi="Arial" w:cs="Arial"/>
          <w:i/>
          <w:sz w:val="24"/>
          <w:szCs w:val="24"/>
        </w:rPr>
        <w:t>.</w:t>
      </w:r>
    </w:p>
    <w:p w14:paraId="04913622" w14:textId="77777777" w:rsidR="00EC3CB8" w:rsidRPr="00862358" w:rsidRDefault="00EC3CB8"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Sin embargo, la autoridad demandada omitió señalar en el cuerpo del acto administrativo impugnado, el artículo 1 primer y segundo párrafo, fracción XX</w:t>
      </w:r>
      <w:r w:rsidR="00600199" w:rsidRPr="00862358">
        <w:rPr>
          <w:rFonts w:ascii="Arial" w:eastAsia="Calibri" w:hAnsi="Arial" w:cs="Arial"/>
          <w:i/>
          <w:sz w:val="24"/>
          <w:szCs w:val="24"/>
        </w:rPr>
        <w:t>I</w:t>
      </w:r>
      <w:r w:rsidRPr="00862358">
        <w:rPr>
          <w:rFonts w:ascii="Arial" w:eastAsia="Calibri" w:hAnsi="Arial" w:cs="Arial"/>
          <w:i/>
          <w:sz w:val="24"/>
          <w:szCs w:val="24"/>
        </w:rPr>
        <w:t xml:space="preserve">X, inciso </w:t>
      </w:r>
      <w:r w:rsidR="00974AAF" w:rsidRPr="00862358">
        <w:rPr>
          <w:rFonts w:ascii="Arial" w:eastAsia="Calibri" w:hAnsi="Arial" w:cs="Arial"/>
          <w:i/>
          <w:sz w:val="24"/>
          <w:szCs w:val="24"/>
        </w:rPr>
        <w:t>a</w:t>
      </w:r>
      <w:r w:rsidRPr="00862358">
        <w:rPr>
          <w:rFonts w:ascii="Arial" w:eastAsia="Calibri" w:hAnsi="Arial" w:cs="Arial"/>
          <w:i/>
          <w:sz w:val="24"/>
          <w:szCs w:val="24"/>
        </w:rPr>
        <w:t>), del acuerdo por el que se establece la circunscripción territorial de la Secretaría de Finanzas del Poder Ejecutivo del Estado</w:t>
      </w:r>
      <w:r w:rsidR="00600199" w:rsidRPr="00862358">
        <w:rPr>
          <w:rFonts w:ascii="Arial" w:eastAsia="Calibri" w:hAnsi="Arial" w:cs="Arial"/>
          <w:i/>
          <w:sz w:val="24"/>
          <w:szCs w:val="24"/>
        </w:rPr>
        <w:t xml:space="preserve">, de sus centros integrales y sus módulos de atención al contribuyente en el Estado, </w:t>
      </w:r>
      <w:r w:rsidR="00600199" w:rsidRPr="00862358">
        <w:rPr>
          <w:rFonts w:ascii="Arial" w:eastAsia="Calibri" w:hAnsi="Arial" w:cs="Arial"/>
          <w:b/>
          <w:i/>
          <w:sz w:val="24"/>
          <w:szCs w:val="24"/>
        </w:rPr>
        <w:t xml:space="preserve">publicado el día treinta de junio de dos mil dieciocho, </w:t>
      </w:r>
      <w:r w:rsidRPr="00862358">
        <w:rPr>
          <w:rFonts w:ascii="Arial" w:eastAsia="Calibri" w:hAnsi="Arial" w:cs="Arial"/>
          <w:b/>
          <w:i/>
          <w:sz w:val="24"/>
          <w:szCs w:val="24"/>
        </w:rPr>
        <w:t>en el Extra del Periódico Oficial del Estado</w:t>
      </w:r>
      <w:r w:rsidRPr="00862358">
        <w:rPr>
          <w:rFonts w:ascii="Arial" w:eastAsia="Calibri" w:hAnsi="Arial" w:cs="Arial"/>
          <w:i/>
          <w:sz w:val="24"/>
          <w:szCs w:val="24"/>
        </w:rPr>
        <w:t>, que para su mejor comprensión se transcribe:</w:t>
      </w:r>
    </w:p>
    <w:p w14:paraId="51D678F6" w14:textId="3764A4C5" w:rsidR="00EC3CB8" w:rsidRPr="00862358" w:rsidRDefault="009E6160" w:rsidP="009E6160">
      <w:pPr>
        <w:spacing w:before="100" w:beforeAutospacing="1" w:after="0" w:line="360" w:lineRule="auto"/>
        <w:ind w:left="709" w:right="1183"/>
        <w:jc w:val="both"/>
        <w:rPr>
          <w:rFonts w:ascii="Arial" w:eastAsia="Calibri" w:hAnsi="Arial" w:cs="Arial"/>
          <w:i/>
          <w:sz w:val="24"/>
          <w:szCs w:val="24"/>
        </w:rPr>
      </w:pPr>
      <w:r w:rsidRPr="00862358">
        <w:rPr>
          <w:rFonts w:ascii="Arial" w:eastAsia="Calibri" w:hAnsi="Arial" w:cs="Arial"/>
          <w:i/>
          <w:sz w:val="24"/>
          <w:szCs w:val="24"/>
        </w:rPr>
        <w:t>[</w:t>
      </w:r>
      <w:r w:rsidR="00974AAF" w:rsidRPr="00862358">
        <w:rPr>
          <w:rFonts w:ascii="Arial" w:eastAsia="Calibri" w:hAnsi="Arial" w:cs="Arial"/>
          <w:i/>
          <w:sz w:val="24"/>
          <w:szCs w:val="24"/>
        </w:rPr>
        <w:t>…</w:t>
      </w:r>
      <w:r w:rsidRPr="00862358">
        <w:rPr>
          <w:rFonts w:ascii="Arial" w:eastAsia="Calibri" w:hAnsi="Arial" w:cs="Arial"/>
          <w:i/>
          <w:sz w:val="24"/>
          <w:szCs w:val="24"/>
        </w:rPr>
        <w:t>]</w:t>
      </w:r>
    </w:p>
    <w:p w14:paraId="2BEB6191" w14:textId="5ADC6642" w:rsidR="00EC3CB8" w:rsidRPr="00862358" w:rsidRDefault="00EC3CB8"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 xml:space="preserve">Luego, si del acto administrativo impugnado, con número </w:t>
      </w:r>
      <w:r w:rsidR="00C7000A">
        <w:rPr>
          <w:rFonts w:ascii="Arial" w:hAnsi="Arial" w:cs="Arial"/>
          <w:b/>
          <w:sz w:val="26"/>
          <w:szCs w:val="26"/>
        </w:rPr>
        <w:t>***********</w:t>
      </w:r>
      <w:r w:rsidRPr="00862358">
        <w:rPr>
          <w:rFonts w:ascii="Arial" w:eastAsia="Calibri" w:hAnsi="Arial" w:cs="Arial"/>
          <w:b/>
          <w:i/>
          <w:sz w:val="24"/>
          <w:szCs w:val="24"/>
        </w:rPr>
        <w:t xml:space="preserve"> </w:t>
      </w:r>
      <w:r w:rsidRPr="00862358">
        <w:rPr>
          <w:rFonts w:ascii="Arial" w:eastAsia="Calibri" w:hAnsi="Arial" w:cs="Arial"/>
          <w:i/>
          <w:sz w:val="24"/>
          <w:szCs w:val="24"/>
        </w:rPr>
        <w:t xml:space="preserve">de </w:t>
      </w:r>
      <w:r w:rsidR="00600199" w:rsidRPr="00862358">
        <w:rPr>
          <w:rFonts w:ascii="Arial" w:eastAsia="Calibri" w:hAnsi="Arial" w:cs="Arial"/>
          <w:i/>
          <w:sz w:val="24"/>
          <w:szCs w:val="24"/>
        </w:rPr>
        <w:t xml:space="preserve">veinticinco de junio </w:t>
      </w:r>
      <w:r w:rsidRPr="00862358">
        <w:rPr>
          <w:rFonts w:ascii="Arial" w:eastAsia="Calibri" w:hAnsi="Arial" w:cs="Arial"/>
          <w:i/>
          <w:sz w:val="24"/>
          <w:szCs w:val="24"/>
        </w:rPr>
        <w:t xml:space="preserve">de dos mil diecinueve, consta que </w:t>
      </w:r>
      <w:r w:rsidR="008041A6" w:rsidRPr="00862358">
        <w:rPr>
          <w:rFonts w:ascii="Arial" w:eastAsia="Calibri" w:hAnsi="Arial" w:cs="Arial"/>
          <w:i/>
          <w:sz w:val="24"/>
          <w:szCs w:val="24"/>
        </w:rPr>
        <w:t xml:space="preserve">la persona moral </w:t>
      </w:r>
      <w:r w:rsidR="00C7000A">
        <w:rPr>
          <w:rFonts w:ascii="Arial" w:hAnsi="Arial" w:cs="Arial"/>
          <w:b/>
          <w:sz w:val="26"/>
          <w:szCs w:val="26"/>
        </w:rPr>
        <w:t>***********</w:t>
      </w:r>
      <w:r w:rsidR="00B237FB" w:rsidRPr="00862358">
        <w:rPr>
          <w:rFonts w:ascii="Arial" w:eastAsia="Calibri" w:hAnsi="Arial" w:cs="Arial"/>
          <w:i/>
          <w:sz w:val="24"/>
          <w:szCs w:val="24"/>
        </w:rPr>
        <w:t xml:space="preserve">,  </w:t>
      </w:r>
      <w:r w:rsidR="00974AAF" w:rsidRPr="00862358">
        <w:rPr>
          <w:rFonts w:ascii="Arial" w:eastAsia="Calibri" w:hAnsi="Arial" w:cs="Arial"/>
          <w:i/>
          <w:sz w:val="24"/>
          <w:szCs w:val="24"/>
        </w:rPr>
        <w:t>tiene su domicilio en la calle</w:t>
      </w:r>
      <w:r w:rsidR="00C7000A">
        <w:rPr>
          <w:rFonts w:ascii="Arial" w:eastAsia="Calibri" w:hAnsi="Arial" w:cs="Arial"/>
          <w:i/>
          <w:sz w:val="24"/>
          <w:szCs w:val="24"/>
        </w:rPr>
        <w:t xml:space="preserve"> </w:t>
      </w:r>
      <w:r w:rsidR="00C7000A">
        <w:rPr>
          <w:rFonts w:ascii="Arial" w:hAnsi="Arial" w:cs="Arial"/>
          <w:b/>
          <w:sz w:val="26"/>
          <w:szCs w:val="26"/>
        </w:rPr>
        <w:t>***********</w:t>
      </w:r>
      <w:r w:rsidR="00B237FB" w:rsidRPr="00862358">
        <w:rPr>
          <w:rFonts w:ascii="Arial" w:eastAsia="Calibri" w:hAnsi="Arial" w:cs="Arial"/>
          <w:b/>
          <w:i/>
          <w:sz w:val="24"/>
          <w:szCs w:val="24"/>
        </w:rPr>
        <w:t xml:space="preserve">, </w:t>
      </w:r>
      <w:r w:rsidR="00B237FB" w:rsidRPr="00862358">
        <w:rPr>
          <w:rFonts w:ascii="Arial" w:eastAsia="Calibri" w:hAnsi="Arial" w:cs="Arial"/>
          <w:i/>
          <w:sz w:val="24"/>
          <w:szCs w:val="24"/>
        </w:rPr>
        <w:t xml:space="preserve">la autoridad </w:t>
      </w:r>
      <w:r w:rsidRPr="00862358">
        <w:rPr>
          <w:rFonts w:ascii="Arial" w:eastAsia="Calibri" w:hAnsi="Arial" w:cs="Arial"/>
          <w:i/>
          <w:sz w:val="24"/>
          <w:szCs w:val="24"/>
        </w:rPr>
        <w:t>demanda</w:t>
      </w:r>
      <w:r w:rsidR="00B237FB" w:rsidRPr="00862358">
        <w:rPr>
          <w:rFonts w:ascii="Arial" w:eastAsia="Calibri" w:hAnsi="Arial" w:cs="Arial"/>
          <w:i/>
          <w:sz w:val="24"/>
          <w:szCs w:val="24"/>
        </w:rPr>
        <w:t>da</w:t>
      </w:r>
      <w:r w:rsidRPr="00862358">
        <w:rPr>
          <w:rFonts w:ascii="Arial" w:eastAsia="Calibri" w:hAnsi="Arial" w:cs="Arial"/>
          <w:i/>
          <w:sz w:val="24"/>
          <w:szCs w:val="24"/>
        </w:rPr>
        <w:t xml:space="preserve"> debió hacer constar en el cuerpo del acto su competencia territorial, de ahí que resulta ilegal </w:t>
      </w:r>
      <w:r w:rsidRPr="00862358">
        <w:rPr>
          <w:rFonts w:ascii="Arial" w:eastAsia="Calibri" w:hAnsi="Arial" w:cs="Arial"/>
          <w:i/>
          <w:sz w:val="24"/>
          <w:szCs w:val="24"/>
        </w:rPr>
        <w:lastRenderedPageBreak/>
        <w:t>su determinación y con ello se viola el artículo 16 Constitucional, en relación con el artículo 17 fracciones I y V</w:t>
      </w:r>
      <w:r w:rsidR="00B237FB" w:rsidRPr="00862358">
        <w:rPr>
          <w:rFonts w:ascii="Arial" w:eastAsia="Calibri" w:hAnsi="Arial" w:cs="Arial"/>
          <w:i/>
          <w:sz w:val="24"/>
          <w:szCs w:val="24"/>
        </w:rPr>
        <w:t>,</w:t>
      </w:r>
      <w:r w:rsidRPr="00862358">
        <w:rPr>
          <w:rFonts w:ascii="Arial" w:eastAsia="Calibri" w:hAnsi="Arial" w:cs="Arial"/>
          <w:i/>
          <w:sz w:val="24"/>
          <w:szCs w:val="24"/>
        </w:rPr>
        <w:t xml:space="preserve"> de la Ley de la Materia.</w:t>
      </w:r>
    </w:p>
    <w:p w14:paraId="000AB63F" w14:textId="77777777" w:rsidR="00EC3CB8" w:rsidRPr="00862358" w:rsidRDefault="00EC3CB8"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Por lo tanto, al no precisar y menos señalar la autoridad demandada su competencia territorial en el acto impugnado, deja en estado de indefensión al administrado, ya que debió señalarse en el cuerpo mismo del documento su competencia citando el apartad</w:t>
      </w:r>
      <w:r w:rsidR="00974AAF" w:rsidRPr="00862358">
        <w:rPr>
          <w:rFonts w:ascii="Arial" w:eastAsia="Calibri" w:hAnsi="Arial" w:cs="Arial"/>
          <w:i/>
          <w:sz w:val="24"/>
          <w:szCs w:val="24"/>
        </w:rPr>
        <w:t>o, fracción o sub inciso y en ca</w:t>
      </w:r>
      <w:r w:rsidRPr="00862358">
        <w:rPr>
          <w:rFonts w:ascii="Arial" w:eastAsia="Calibri" w:hAnsi="Arial" w:cs="Arial"/>
          <w:i/>
          <w:sz w:val="24"/>
          <w:szCs w:val="24"/>
        </w:rPr>
        <w:t>so de que no los contenga, si se trata de una norma compleja, tuvo que transcribir la parte conducente, como así lo ha señalado la jurisprudencia con número de registro 177347, de la novena época, Segunda Sala, Semanario Judicial de la Federación y su Gaceta, tomo XXII, septiembre de 2005, materia administrativa, Tesis; 2a./J.115/2005, página 310, con el rubro y texto siguientes:</w:t>
      </w:r>
    </w:p>
    <w:p w14:paraId="35FE35B3" w14:textId="77777777" w:rsidR="00EC3CB8" w:rsidRPr="00862358" w:rsidRDefault="008041A6" w:rsidP="009E6160">
      <w:pPr>
        <w:spacing w:before="100" w:beforeAutospacing="1" w:after="0"/>
        <w:ind w:left="709" w:right="616"/>
        <w:jc w:val="both"/>
        <w:rPr>
          <w:rFonts w:ascii="Arial" w:eastAsia="Calibri" w:hAnsi="Arial" w:cs="Arial"/>
          <w:i/>
          <w:sz w:val="24"/>
          <w:szCs w:val="24"/>
        </w:rPr>
      </w:pPr>
      <w:r w:rsidRPr="00862358">
        <w:rPr>
          <w:rFonts w:ascii="Arial" w:eastAsia="Calibri" w:hAnsi="Arial" w:cs="Arial"/>
          <w:b/>
          <w:i/>
          <w:sz w:val="24"/>
          <w:szCs w:val="24"/>
        </w:rPr>
        <w:t>“</w:t>
      </w:r>
      <w:r w:rsidR="00B237FB" w:rsidRPr="00862358">
        <w:rPr>
          <w:rFonts w:ascii="Arial" w:eastAsia="Calibri" w:hAnsi="Arial" w:cs="Arial"/>
          <w:b/>
          <w:i/>
          <w:sz w:val="24"/>
          <w:szCs w:val="24"/>
        </w:rPr>
        <w:t>COMPETENCIA DE LAS AUTORIDADES ADMINISTRATIVAS. EL MANDATO ESCRITO QUE CONTIENE EL ACTO DE MOLESTIA A PARTICULARES DEBE FUNDARSE EN EL PRECEPTO LEGAL QUE LES OTORGUE LA ATRIBUCIÓN EJERCIDA, CITANDO EL APARTADO, FRACCIÓN, INCISO O SUBINCISO, Y EN CASO DE QUE NO LOS CONTENGA, SI SE TRATA DE UNA NORMA COMPLEJA, HABRA DE TRANSCRIBIRSE LA PARTE CORRESPONDIENTE</w:t>
      </w:r>
      <w:r w:rsidR="00974AAF" w:rsidRPr="00862358">
        <w:rPr>
          <w:rFonts w:ascii="Arial" w:eastAsia="Calibri" w:hAnsi="Arial" w:cs="Arial"/>
          <w:i/>
          <w:sz w:val="24"/>
          <w:szCs w:val="24"/>
        </w:rPr>
        <w:t>…</w:t>
      </w:r>
      <w:r w:rsidRPr="00862358">
        <w:rPr>
          <w:rFonts w:ascii="Arial" w:eastAsia="Calibri" w:hAnsi="Arial" w:cs="Arial"/>
          <w:i/>
          <w:sz w:val="24"/>
          <w:szCs w:val="24"/>
        </w:rPr>
        <w:t>”</w:t>
      </w:r>
    </w:p>
    <w:p w14:paraId="745EF150" w14:textId="77777777" w:rsidR="00B237FB" w:rsidRPr="00862358" w:rsidRDefault="00B237FB"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Al igual que la tesis aislada con número de registro 243637, de la séptima época, Instancia: Tribunales Colegiados de Circuito, Fuente: Semanario Judicial de la Federación, Volumen 205-2016, Sexta Parte, Materias(s): Administrativa, página 112, con el rubro y texto siguiente:</w:t>
      </w:r>
    </w:p>
    <w:p w14:paraId="795C7701" w14:textId="77777777" w:rsidR="00B237FB" w:rsidRPr="00862358" w:rsidRDefault="008041A6" w:rsidP="009E6160">
      <w:pPr>
        <w:spacing w:before="100" w:beforeAutospacing="1" w:after="0"/>
        <w:ind w:left="709" w:right="616"/>
        <w:jc w:val="both"/>
        <w:rPr>
          <w:rFonts w:ascii="Arial" w:eastAsia="Calibri" w:hAnsi="Arial" w:cs="Arial"/>
          <w:i/>
          <w:sz w:val="24"/>
          <w:szCs w:val="24"/>
        </w:rPr>
      </w:pPr>
      <w:r w:rsidRPr="00862358">
        <w:rPr>
          <w:rFonts w:ascii="Arial" w:eastAsia="Calibri" w:hAnsi="Arial" w:cs="Arial"/>
          <w:i/>
          <w:sz w:val="24"/>
          <w:szCs w:val="24"/>
        </w:rPr>
        <w:t>“</w:t>
      </w:r>
      <w:r w:rsidR="00B237FB" w:rsidRPr="00862358">
        <w:rPr>
          <w:rFonts w:ascii="Arial" w:eastAsia="Calibri" w:hAnsi="Arial" w:cs="Arial"/>
          <w:b/>
          <w:i/>
          <w:sz w:val="24"/>
          <w:szCs w:val="24"/>
        </w:rPr>
        <w:t>COMPETENCIA DE LA AUTORIDAD ADMINISTRATIVA EMISORA DE UNA RESOLUCIÓN, DEBE FUNDARSE EN EL CUERPO MISMO DEL DOCUMENTO</w:t>
      </w:r>
      <w:r w:rsidRPr="00862358">
        <w:rPr>
          <w:rFonts w:ascii="Arial" w:eastAsia="Calibri" w:hAnsi="Arial" w:cs="Arial"/>
          <w:b/>
          <w:i/>
          <w:sz w:val="24"/>
          <w:szCs w:val="24"/>
        </w:rPr>
        <w:t xml:space="preserve">. </w:t>
      </w:r>
      <w:r w:rsidRPr="00862358">
        <w:rPr>
          <w:rFonts w:ascii="Arial" w:eastAsia="Calibri" w:hAnsi="Arial" w:cs="Arial"/>
          <w:i/>
          <w:sz w:val="24"/>
          <w:szCs w:val="24"/>
        </w:rPr>
        <w:t>[…]”</w:t>
      </w:r>
    </w:p>
    <w:p w14:paraId="6B4E65C2" w14:textId="3BBDB130" w:rsidR="00EC3CB8" w:rsidRPr="00862358" w:rsidRDefault="00EC3CB8" w:rsidP="009E6160">
      <w:pPr>
        <w:spacing w:before="100" w:beforeAutospacing="1" w:after="0" w:line="360" w:lineRule="auto"/>
        <w:ind w:left="709" w:right="616"/>
        <w:jc w:val="both"/>
        <w:rPr>
          <w:rFonts w:ascii="Arial" w:eastAsia="Calibri" w:hAnsi="Arial" w:cs="Arial"/>
          <w:i/>
          <w:sz w:val="24"/>
          <w:szCs w:val="24"/>
        </w:rPr>
      </w:pPr>
      <w:r w:rsidRPr="00862358">
        <w:rPr>
          <w:rFonts w:ascii="Arial" w:eastAsia="Calibri" w:hAnsi="Arial" w:cs="Arial"/>
          <w:i/>
          <w:sz w:val="24"/>
          <w:szCs w:val="24"/>
        </w:rPr>
        <w:t xml:space="preserve">Por lo tanto, al configurarse una insuficiencia en la fundamentación de la competencia de la autoridad demandada; procede con fundamento (sic) 208 fracción I, en relación con el artículo 17 fracción I y V de la Ley de Procedimiento y Justicia Administrativa para el Estado, declarar la </w:t>
      </w:r>
      <w:r w:rsidRPr="00862358">
        <w:rPr>
          <w:rFonts w:ascii="Arial" w:eastAsia="Calibri" w:hAnsi="Arial" w:cs="Arial"/>
          <w:b/>
          <w:i/>
          <w:sz w:val="24"/>
          <w:szCs w:val="24"/>
        </w:rPr>
        <w:t xml:space="preserve">NULIDAD LISA Y LLANA </w:t>
      </w:r>
      <w:r w:rsidRPr="00862358">
        <w:rPr>
          <w:rFonts w:ascii="Arial" w:eastAsia="Calibri" w:hAnsi="Arial" w:cs="Arial"/>
          <w:i/>
          <w:sz w:val="24"/>
          <w:szCs w:val="24"/>
        </w:rPr>
        <w:t>de la resolución contenida en el número de control</w:t>
      </w:r>
      <w:r w:rsidR="00C7000A">
        <w:rPr>
          <w:rFonts w:ascii="Arial" w:eastAsia="Calibri" w:hAnsi="Arial" w:cs="Arial"/>
          <w:i/>
          <w:sz w:val="24"/>
          <w:szCs w:val="24"/>
        </w:rPr>
        <w:t xml:space="preserve"> </w:t>
      </w:r>
      <w:r w:rsidR="00C7000A">
        <w:rPr>
          <w:rFonts w:ascii="Arial" w:hAnsi="Arial" w:cs="Arial"/>
          <w:b/>
          <w:sz w:val="26"/>
          <w:szCs w:val="26"/>
        </w:rPr>
        <w:t>***********</w:t>
      </w:r>
      <w:r w:rsidRPr="00862358">
        <w:rPr>
          <w:rFonts w:ascii="Arial" w:eastAsia="Calibri" w:hAnsi="Arial" w:cs="Arial"/>
          <w:i/>
          <w:sz w:val="24"/>
          <w:szCs w:val="24"/>
        </w:rPr>
        <w:t>,</w:t>
      </w:r>
      <w:r w:rsidRPr="00862358">
        <w:rPr>
          <w:rFonts w:ascii="Arial" w:eastAsia="Calibri" w:hAnsi="Arial" w:cs="Arial"/>
          <w:b/>
          <w:i/>
          <w:sz w:val="24"/>
          <w:szCs w:val="24"/>
        </w:rPr>
        <w:t xml:space="preserve"> </w:t>
      </w:r>
      <w:r w:rsidRPr="00862358">
        <w:rPr>
          <w:rFonts w:ascii="Arial" w:eastAsia="Calibri" w:hAnsi="Arial" w:cs="Arial"/>
          <w:i/>
          <w:sz w:val="24"/>
          <w:szCs w:val="24"/>
        </w:rPr>
        <w:t xml:space="preserve">de </w:t>
      </w:r>
      <w:r w:rsidR="00B237FB" w:rsidRPr="00862358">
        <w:rPr>
          <w:rFonts w:ascii="Arial" w:eastAsia="Calibri" w:hAnsi="Arial" w:cs="Arial"/>
          <w:i/>
          <w:sz w:val="24"/>
          <w:szCs w:val="24"/>
        </w:rPr>
        <w:t xml:space="preserve">veinticinco de junio </w:t>
      </w:r>
      <w:r w:rsidRPr="00862358">
        <w:rPr>
          <w:rFonts w:ascii="Arial" w:eastAsia="Calibri" w:hAnsi="Arial" w:cs="Arial"/>
          <w:i/>
          <w:sz w:val="24"/>
          <w:szCs w:val="24"/>
        </w:rPr>
        <w:t>de dos mil diecinueve, emitida por la Directora de Ingresos y Recaudación de la Subsecretaría de Ingresos de la Secretaría de Finanzas del Gobierno del Estado.”</w:t>
      </w:r>
    </w:p>
    <w:p w14:paraId="39A2C22E" w14:textId="6C008016" w:rsidR="00EC3CB8" w:rsidRPr="00862358" w:rsidRDefault="00974AAF" w:rsidP="00974AAF">
      <w:pPr>
        <w:spacing w:before="240" w:after="100" w:afterAutospacing="1" w:line="360" w:lineRule="auto"/>
        <w:ind w:firstLine="708"/>
        <w:jc w:val="both"/>
        <w:rPr>
          <w:rFonts w:ascii="Arial" w:eastAsia="Calibri" w:hAnsi="Arial" w:cs="Arial"/>
          <w:bCs/>
          <w:sz w:val="26"/>
          <w:szCs w:val="26"/>
        </w:rPr>
      </w:pPr>
      <w:bookmarkStart w:id="2" w:name="_Hlk69599561"/>
      <w:r w:rsidRPr="00862358">
        <w:rPr>
          <w:rFonts w:ascii="Arial" w:eastAsia="Calibri" w:hAnsi="Arial" w:cs="Arial"/>
          <w:bCs/>
          <w:sz w:val="26"/>
          <w:szCs w:val="26"/>
        </w:rPr>
        <w:lastRenderedPageBreak/>
        <w:t xml:space="preserve">Ahora, </w:t>
      </w:r>
      <w:r w:rsidR="00EC3CB8" w:rsidRPr="00862358">
        <w:rPr>
          <w:rFonts w:ascii="Arial" w:eastAsia="Calibri" w:hAnsi="Arial" w:cs="Arial"/>
          <w:bCs/>
          <w:sz w:val="26"/>
          <w:szCs w:val="26"/>
        </w:rPr>
        <w:t>del examen efectuado a la Multa por Infracción Relaciona</w:t>
      </w:r>
      <w:r w:rsidR="00107541" w:rsidRPr="00862358">
        <w:rPr>
          <w:rFonts w:ascii="Arial" w:eastAsia="Calibri" w:hAnsi="Arial" w:cs="Arial"/>
          <w:bCs/>
          <w:sz w:val="26"/>
          <w:szCs w:val="26"/>
        </w:rPr>
        <w:t>da</w:t>
      </w:r>
      <w:r w:rsidR="00EC3CB8" w:rsidRPr="00862358">
        <w:rPr>
          <w:rFonts w:ascii="Arial" w:eastAsia="Calibri" w:hAnsi="Arial" w:cs="Arial"/>
          <w:bCs/>
          <w:sz w:val="26"/>
          <w:szCs w:val="26"/>
        </w:rPr>
        <w:t xml:space="preserve"> con la Presentación de Declaraciones del Impuesto Sobre Erogaciones por Remuneraciones al Trabajo Perso</w:t>
      </w:r>
      <w:r w:rsidR="00B237FB" w:rsidRPr="00862358">
        <w:rPr>
          <w:rFonts w:ascii="Arial" w:eastAsia="Calibri" w:hAnsi="Arial" w:cs="Arial"/>
          <w:bCs/>
          <w:sz w:val="26"/>
          <w:szCs w:val="26"/>
        </w:rPr>
        <w:t xml:space="preserve">nal, con número de control </w:t>
      </w:r>
      <w:r w:rsidR="00C7000A">
        <w:rPr>
          <w:rFonts w:ascii="Arial" w:hAnsi="Arial" w:cs="Arial"/>
          <w:b/>
          <w:sz w:val="26"/>
          <w:szCs w:val="26"/>
        </w:rPr>
        <w:t>***********</w:t>
      </w:r>
      <w:r w:rsidR="00EC3CB8" w:rsidRPr="00862358">
        <w:rPr>
          <w:rFonts w:ascii="Arial" w:eastAsia="Calibri" w:hAnsi="Arial" w:cs="Arial"/>
          <w:bCs/>
          <w:sz w:val="26"/>
          <w:szCs w:val="26"/>
        </w:rPr>
        <w:t xml:space="preserve"> de </w:t>
      </w:r>
      <w:r w:rsidR="00B237FB" w:rsidRPr="00862358">
        <w:rPr>
          <w:rFonts w:ascii="Arial" w:eastAsia="Calibri" w:hAnsi="Arial" w:cs="Arial"/>
          <w:bCs/>
          <w:sz w:val="26"/>
          <w:szCs w:val="26"/>
        </w:rPr>
        <w:t xml:space="preserve">veinticinco de junio de </w:t>
      </w:r>
      <w:r w:rsidR="00D0217F" w:rsidRPr="00862358">
        <w:rPr>
          <w:rFonts w:ascii="Arial" w:eastAsia="Calibri" w:hAnsi="Arial" w:cs="Arial"/>
          <w:bCs/>
          <w:sz w:val="26"/>
          <w:szCs w:val="26"/>
        </w:rPr>
        <w:t xml:space="preserve">dos mil diecinueve, se advierte, </w:t>
      </w:r>
      <w:r w:rsidR="00EC3CB8" w:rsidRPr="00862358">
        <w:rPr>
          <w:rFonts w:ascii="Arial" w:eastAsia="Calibri" w:hAnsi="Arial" w:cs="Arial"/>
          <w:bCs/>
          <w:sz w:val="26"/>
          <w:szCs w:val="26"/>
        </w:rPr>
        <w:t xml:space="preserve">que la Directora de Ingresos y Recaudación dependiente de la Subsecretaría de Ingresos, señaló para fundar su actuar los siguientes artículos: </w:t>
      </w:r>
      <w:r w:rsidR="00D0217F" w:rsidRPr="00862358">
        <w:rPr>
          <w:rFonts w:ascii="Arial" w:eastAsia="Calibri" w:hAnsi="Arial" w:cs="Arial"/>
          <w:bCs/>
          <w:sz w:val="26"/>
          <w:szCs w:val="26"/>
        </w:rPr>
        <w:t>“</w:t>
      </w:r>
      <w:r w:rsidR="00EC3CB8" w:rsidRPr="00862358">
        <w:rPr>
          <w:rFonts w:ascii="Arial" w:eastAsia="Calibri" w:hAnsi="Arial" w:cs="Arial"/>
          <w:bCs/>
          <w:i/>
          <w:sz w:val="24"/>
          <w:szCs w:val="24"/>
        </w:rPr>
        <w:t>2 párrafo segundo y tercero de la Constitución Política del Estado Libre y Soberano de Oaxaca vigente</w:t>
      </w:r>
      <w:r w:rsidR="00D0217F" w:rsidRPr="00862358">
        <w:rPr>
          <w:rFonts w:ascii="Arial" w:eastAsia="Calibri" w:hAnsi="Arial" w:cs="Arial"/>
          <w:bCs/>
          <w:i/>
          <w:sz w:val="24"/>
          <w:szCs w:val="24"/>
        </w:rPr>
        <w:t>;</w:t>
      </w:r>
      <w:r w:rsidR="00EC3CB8" w:rsidRPr="00862358">
        <w:rPr>
          <w:rFonts w:ascii="Arial" w:eastAsia="Calibri" w:hAnsi="Arial" w:cs="Arial"/>
          <w:bCs/>
          <w:i/>
          <w:sz w:val="24"/>
          <w:szCs w:val="24"/>
        </w:rPr>
        <w:t xml:space="preserve"> 1, </w:t>
      </w:r>
      <w:r w:rsidR="00B237FB" w:rsidRPr="00862358">
        <w:rPr>
          <w:rFonts w:ascii="Arial" w:eastAsia="Calibri" w:hAnsi="Arial" w:cs="Arial"/>
          <w:bCs/>
          <w:i/>
          <w:sz w:val="24"/>
          <w:szCs w:val="24"/>
        </w:rPr>
        <w:t xml:space="preserve">2, </w:t>
      </w:r>
      <w:r w:rsidR="00EC3CB8" w:rsidRPr="00862358">
        <w:rPr>
          <w:rFonts w:ascii="Arial" w:eastAsia="Calibri" w:hAnsi="Arial" w:cs="Arial"/>
          <w:bCs/>
          <w:i/>
          <w:sz w:val="24"/>
          <w:szCs w:val="24"/>
        </w:rPr>
        <w:t>3 fracción I</w:t>
      </w:r>
      <w:r w:rsidR="00B237FB" w:rsidRPr="00862358">
        <w:rPr>
          <w:rFonts w:ascii="Arial" w:eastAsia="Calibri" w:hAnsi="Arial" w:cs="Arial"/>
          <w:bCs/>
          <w:i/>
          <w:sz w:val="24"/>
          <w:szCs w:val="24"/>
        </w:rPr>
        <w:t>, 6 párrafo segundo, 24, 26, 27</w:t>
      </w:r>
      <w:r w:rsidR="00EC3CB8" w:rsidRPr="00862358">
        <w:rPr>
          <w:rFonts w:ascii="Arial" w:eastAsia="Calibri" w:hAnsi="Arial" w:cs="Arial"/>
          <w:bCs/>
          <w:i/>
          <w:sz w:val="24"/>
          <w:szCs w:val="24"/>
        </w:rPr>
        <w:t xml:space="preserve"> fracción XII, 45 fracciones XI, XIII, XXVIII, XXXVII y LVI</w:t>
      </w:r>
      <w:r w:rsidR="00B237FB" w:rsidRPr="00862358">
        <w:rPr>
          <w:rFonts w:ascii="Arial" w:eastAsia="Calibri" w:hAnsi="Arial" w:cs="Arial"/>
          <w:bCs/>
          <w:i/>
          <w:sz w:val="24"/>
          <w:szCs w:val="24"/>
        </w:rPr>
        <w:t>X</w:t>
      </w:r>
      <w:r w:rsidR="00EC3CB8" w:rsidRPr="00862358">
        <w:rPr>
          <w:rFonts w:ascii="Arial" w:eastAsia="Calibri" w:hAnsi="Arial" w:cs="Arial"/>
          <w:bCs/>
          <w:i/>
          <w:sz w:val="24"/>
          <w:szCs w:val="24"/>
        </w:rPr>
        <w:t xml:space="preserve"> de la Ley Orgánica del Poder Ejecutivo del Estado de Oaxaca vigente, 63, 64, 65, 66 y 69 de la Ley Estatal de Hacienda Vigente, 1 </w:t>
      </w:r>
      <w:r w:rsidR="007E04C5" w:rsidRPr="00862358">
        <w:rPr>
          <w:rFonts w:ascii="Arial" w:eastAsia="Calibri" w:hAnsi="Arial" w:cs="Arial"/>
          <w:bCs/>
          <w:i/>
          <w:sz w:val="24"/>
          <w:szCs w:val="24"/>
        </w:rPr>
        <w:t>primer párrafo</w:t>
      </w:r>
      <w:r w:rsidR="00EC3CB8" w:rsidRPr="00862358">
        <w:rPr>
          <w:rFonts w:ascii="Arial" w:eastAsia="Calibri" w:hAnsi="Arial" w:cs="Arial"/>
          <w:bCs/>
          <w:i/>
          <w:sz w:val="24"/>
          <w:szCs w:val="24"/>
        </w:rPr>
        <w:t>, 2, 3, 4,</w:t>
      </w:r>
      <w:r w:rsidR="007E04C5" w:rsidRPr="00862358">
        <w:rPr>
          <w:rFonts w:ascii="Arial" w:eastAsia="Calibri" w:hAnsi="Arial" w:cs="Arial"/>
          <w:bCs/>
          <w:i/>
          <w:sz w:val="24"/>
          <w:szCs w:val="24"/>
        </w:rPr>
        <w:t xml:space="preserve"> </w:t>
      </w:r>
      <w:r w:rsidR="00EC3CB8" w:rsidRPr="00862358">
        <w:rPr>
          <w:rFonts w:ascii="Arial" w:eastAsia="Calibri" w:hAnsi="Arial" w:cs="Arial"/>
          <w:bCs/>
          <w:i/>
          <w:sz w:val="24"/>
          <w:szCs w:val="24"/>
        </w:rPr>
        <w:t>5 fracciones II y VII, 7 fracción VI, 17 fracciones I y III, 19, 22 primer y cuarto párrafos, 32, 39, 43 segundo y tercer párrafos, 47, 60 primero</w:t>
      </w:r>
      <w:r w:rsidR="007E04C5" w:rsidRPr="00862358">
        <w:rPr>
          <w:rFonts w:ascii="Arial" w:eastAsia="Calibri" w:hAnsi="Arial" w:cs="Arial"/>
          <w:bCs/>
          <w:i/>
          <w:sz w:val="24"/>
          <w:szCs w:val="24"/>
        </w:rPr>
        <w:t xml:space="preserve"> párrafo</w:t>
      </w:r>
      <w:r w:rsidR="00EC3CB8" w:rsidRPr="00862358">
        <w:rPr>
          <w:rFonts w:ascii="Arial" w:eastAsia="Calibri" w:hAnsi="Arial" w:cs="Arial"/>
          <w:bCs/>
          <w:i/>
          <w:sz w:val="24"/>
          <w:szCs w:val="24"/>
        </w:rPr>
        <w:t>, 61 párrafos primero y tercero, 122 y 269 fracción I del Código  Fiscal para el Estado de Oaxaca vigente, 53, 55 fracciones I, II y III y 56 fracción II del Reglamento del Código  Fiscal para el Estado de Oaxaca vigente; 1, 2, 4 fracciones I y III inciso a), 6 primer párrafo, 30 primer párrafo, 31 fracciones VIII y XLII del Reglamento Interno de la Secretaría de Finanzas del Poder Ejecutivo del Estado vigente</w:t>
      </w:r>
      <w:r w:rsidR="00D0217F" w:rsidRPr="00862358">
        <w:rPr>
          <w:rFonts w:ascii="Arial" w:eastAsia="Calibri" w:hAnsi="Arial" w:cs="Arial"/>
          <w:bCs/>
          <w:sz w:val="26"/>
          <w:szCs w:val="26"/>
        </w:rPr>
        <w:t>”</w:t>
      </w:r>
      <w:r w:rsidR="00EC3CB8" w:rsidRPr="00862358">
        <w:rPr>
          <w:rFonts w:ascii="Arial" w:eastAsia="Calibri" w:hAnsi="Arial" w:cs="Arial"/>
          <w:bCs/>
          <w:sz w:val="26"/>
          <w:szCs w:val="26"/>
        </w:rPr>
        <w:t xml:space="preserve">.- </w:t>
      </w:r>
    </w:p>
    <w:p w14:paraId="34003E8C" w14:textId="6323E6BF" w:rsidR="00EC3CB8" w:rsidRPr="00862358" w:rsidRDefault="00B85ACC" w:rsidP="00B85ACC">
      <w:pPr>
        <w:spacing w:after="100" w:afterAutospacing="1" w:line="360" w:lineRule="auto"/>
        <w:jc w:val="both"/>
        <w:rPr>
          <w:rFonts w:ascii="Arial" w:eastAsia="Calibri" w:hAnsi="Arial" w:cs="Arial"/>
          <w:bCs/>
          <w:sz w:val="26"/>
          <w:szCs w:val="26"/>
        </w:rPr>
      </w:pPr>
      <w:r w:rsidRPr="00862358">
        <w:rPr>
          <w:rFonts w:ascii="Arial" w:eastAsia="Calibri" w:hAnsi="Arial" w:cs="Arial"/>
          <w:bCs/>
          <w:sz w:val="26"/>
          <w:szCs w:val="26"/>
        </w:rPr>
        <w:t xml:space="preserve">     </w:t>
      </w:r>
      <w:r w:rsidR="00EC3CB8" w:rsidRPr="00862358">
        <w:rPr>
          <w:rFonts w:ascii="Arial" w:eastAsia="Calibri" w:hAnsi="Arial" w:cs="Arial"/>
          <w:bCs/>
          <w:sz w:val="26"/>
          <w:szCs w:val="26"/>
        </w:rPr>
        <w:t xml:space="preserve">En relación a la competencia territorial de la Directora de Ingresos y Recaudación dependiente de la Subsecretaría de Ingresos, para emitir los actos impugnados, el artículo 1 segundo párrafo del Reglamento Interno de la Secretaría de Finanzas del Poder Ejecutivo del Estado, señala: </w:t>
      </w:r>
      <w:r w:rsidR="00EC3CB8" w:rsidRPr="00862358">
        <w:rPr>
          <w:rFonts w:ascii="Arial" w:eastAsia="Calibri" w:hAnsi="Arial" w:cs="Arial"/>
          <w:bCs/>
          <w:i/>
          <w:sz w:val="24"/>
          <w:szCs w:val="24"/>
        </w:rPr>
        <w:t xml:space="preserve">“… el ejercicio de la competencia y facultades contenidas en el presente Reglamento, se efectuarán respecto de las personas que tengan su domicilio dentro del territorio del Estado de Oaxaca…”, </w:t>
      </w:r>
      <w:r w:rsidR="00EC3CB8" w:rsidRPr="00862358">
        <w:rPr>
          <w:rFonts w:ascii="Arial" w:eastAsia="Calibri" w:hAnsi="Arial" w:cs="Arial"/>
          <w:bCs/>
          <w:sz w:val="26"/>
          <w:szCs w:val="26"/>
        </w:rPr>
        <w:t>esto es, las facultades que se le confieren a la Secretaría d</w:t>
      </w:r>
      <w:r w:rsidR="00D0217F" w:rsidRPr="00862358">
        <w:rPr>
          <w:rFonts w:ascii="Arial" w:eastAsia="Calibri" w:hAnsi="Arial" w:cs="Arial"/>
          <w:bCs/>
          <w:sz w:val="26"/>
          <w:szCs w:val="26"/>
        </w:rPr>
        <w:t xml:space="preserve">e Finanzas del Estado de Oaxaca, </w:t>
      </w:r>
      <w:r w:rsidR="00EC3CB8" w:rsidRPr="00862358">
        <w:rPr>
          <w:rFonts w:ascii="Arial" w:eastAsia="Calibri" w:hAnsi="Arial" w:cs="Arial"/>
          <w:bCs/>
          <w:sz w:val="26"/>
          <w:szCs w:val="26"/>
        </w:rPr>
        <w:t xml:space="preserve">en el citado ordenamiento legal, las puede efectuar respecto a aquellas personas que haya señalado su domicilio fiscal dentro del territorio del Estado de Oaxaca.- - - - - - - - - - </w:t>
      </w:r>
      <w:r w:rsidR="008041A6" w:rsidRPr="00862358">
        <w:rPr>
          <w:rFonts w:ascii="Arial" w:eastAsia="Calibri" w:hAnsi="Arial" w:cs="Arial"/>
          <w:bCs/>
          <w:sz w:val="26"/>
          <w:szCs w:val="26"/>
        </w:rPr>
        <w:t xml:space="preserve">- - - - - - - - - - - - - - - - - - - </w:t>
      </w:r>
    </w:p>
    <w:p w14:paraId="086C408D" w14:textId="7618D462" w:rsidR="00EC3CB8" w:rsidRPr="00862358" w:rsidRDefault="00EC3CB8" w:rsidP="00D0217F">
      <w:pPr>
        <w:spacing w:before="100" w:beforeAutospacing="1" w:line="360" w:lineRule="auto"/>
        <w:ind w:firstLine="709"/>
        <w:jc w:val="both"/>
        <w:rPr>
          <w:rFonts w:ascii="Arial" w:eastAsia="Calibri" w:hAnsi="Arial" w:cs="Arial"/>
          <w:bCs/>
          <w:sz w:val="26"/>
          <w:szCs w:val="26"/>
        </w:rPr>
      </w:pPr>
      <w:r w:rsidRPr="00862358">
        <w:rPr>
          <w:rFonts w:ascii="Arial" w:eastAsia="Calibri" w:hAnsi="Arial" w:cs="Arial"/>
          <w:sz w:val="26"/>
          <w:szCs w:val="26"/>
        </w:rPr>
        <w:t>Así</w:t>
      </w:r>
      <w:r w:rsidR="00D0217F" w:rsidRPr="00862358">
        <w:rPr>
          <w:rFonts w:ascii="Arial" w:eastAsia="Calibri" w:hAnsi="Arial" w:cs="Arial"/>
          <w:bCs/>
          <w:sz w:val="26"/>
          <w:szCs w:val="26"/>
        </w:rPr>
        <w:t xml:space="preserve">, </w:t>
      </w:r>
      <w:r w:rsidRPr="00862358">
        <w:rPr>
          <w:rFonts w:ascii="Arial" w:eastAsia="Calibri" w:hAnsi="Arial" w:cs="Arial"/>
          <w:bCs/>
          <w:sz w:val="26"/>
          <w:szCs w:val="26"/>
        </w:rPr>
        <w:t xml:space="preserve">se tiene que la parte actora, tiene su domicilio fiscal en </w:t>
      </w:r>
      <w:r w:rsidR="008041A6" w:rsidRPr="00862358">
        <w:rPr>
          <w:rFonts w:ascii="Arial" w:eastAsia="Calibri" w:hAnsi="Arial" w:cs="Arial"/>
          <w:bCs/>
          <w:sz w:val="26"/>
          <w:szCs w:val="26"/>
        </w:rPr>
        <w:t>la</w:t>
      </w:r>
      <w:r w:rsidR="009F45D0">
        <w:rPr>
          <w:rFonts w:ascii="Arial" w:eastAsia="Calibri" w:hAnsi="Arial" w:cs="Arial"/>
          <w:bCs/>
          <w:sz w:val="26"/>
          <w:szCs w:val="26"/>
        </w:rPr>
        <w:t xml:space="preserve"> </w:t>
      </w:r>
      <w:r w:rsidR="009F45D0">
        <w:rPr>
          <w:rFonts w:ascii="Arial" w:hAnsi="Arial" w:cs="Arial"/>
          <w:b/>
          <w:sz w:val="26"/>
          <w:szCs w:val="26"/>
        </w:rPr>
        <w:t>***********</w:t>
      </w:r>
      <w:r w:rsidR="00D0217F" w:rsidRPr="00862358">
        <w:rPr>
          <w:rFonts w:ascii="Arial" w:eastAsia="Calibri" w:hAnsi="Arial" w:cs="Arial"/>
          <w:bCs/>
          <w:sz w:val="26"/>
          <w:szCs w:val="26"/>
        </w:rPr>
        <w:t xml:space="preserve">; </w:t>
      </w:r>
      <w:r w:rsidRPr="00862358">
        <w:rPr>
          <w:rFonts w:ascii="Arial" w:eastAsia="Calibri" w:hAnsi="Arial" w:cs="Arial"/>
          <w:bCs/>
          <w:sz w:val="26"/>
          <w:szCs w:val="26"/>
        </w:rPr>
        <w:t>esto es, dentro de la circunscripción territorial del Estado de Oaxaca</w:t>
      </w:r>
      <w:r w:rsidR="00D0217F" w:rsidRPr="00862358">
        <w:rPr>
          <w:rFonts w:ascii="Arial" w:eastAsia="Calibri" w:hAnsi="Arial" w:cs="Arial"/>
          <w:bCs/>
          <w:sz w:val="26"/>
          <w:szCs w:val="26"/>
        </w:rPr>
        <w:t xml:space="preserve">; por lo que, </w:t>
      </w:r>
      <w:r w:rsidRPr="00862358">
        <w:rPr>
          <w:rFonts w:ascii="Arial" w:eastAsia="Calibri" w:hAnsi="Arial" w:cs="Arial"/>
          <w:bCs/>
          <w:sz w:val="26"/>
          <w:szCs w:val="26"/>
        </w:rPr>
        <w:t>la autoridad demandada sí citó su competencia territorial al emitir el acto impugnado consistente en la Multa por Infracción Relaciona</w:t>
      </w:r>
      <w:r w:rsidR="00107541" w:rsidRPr="00862358">
        <w:rPr>
          <w:rFonts w:ascii="Arial" w:eastAsia="Calibri" w:hAnsi="Arial" w:cs="Arial"/>
          <w:bCs/>
          <w:sz w:val="26"/>
          <w:szCs w:val="26"/>
        </w:rPr>
        <w:t>da</w:t>
      </w:r>
      <w:r w:rsidRPr="00862358">
        <w:rPr>
          <w:rFonts w:ascii="Arial" w:eastAsia="Calibri" w:hAnsi="Arial" w:cs="Arial"/>
          <w:bCs/>
          <w:sz w:val="26"/>
          <w:szCs w:val="26"/>
        </w:rPr>
        <w:t xml:space="preserve"> con la Presentación de Declaraciones del Impuesto Sobre Erogaciones por Remuneraciones al Trabajo Personal, con número de control </w:t>
      </w:r>
      <w:r w:rsidR="009F45D0">
        <w:rPr>
          <w:rFonts w:ascii="Arial" w:hAnsi="Arial" w:cs="Arial"/>
          <w:b/>
          <w:sz w:val="26"/>
          <w:szCs w:val="26"/>
        </w:rPr>
        <w:t xml:space="preserve">*********** </w:t>
      </w:r>
      <w:r w:rsidR="007E04C5" w:rsidRPr="00862358">
        <w:rPr>
          <w:rFonts w:ascii="Arial" w:eastAsia="Calibri" w:hAnsi="Arial" w:cs="Arial"/>
          <w:bCs/>
          <w:sz w:val="26"/>
          <w:szCs w:val="26"/>
        </w:rPr>
        <w:t>de veinticinco de junio de dos mil diecinueve</w:t>
      </w:r>
      <w:r w:rsidRPr="00862358">
        <w:rPr>
          <w:rFonts w:ascii="Arial" w:eastAsia="Calibri" w:hAnsi="Arial" w:cs="Arial"/>
          <w:bCs/>
          <w:sz w:val="26"/>
          <w:szCs w:val="26"/>
        </w:rPr>
        <w:t xml:space="preserve">, al haber señalado el artículo 1 del Reglamento Interno de la Secretaría de Finanzas del Poder Ejecutivo del Estado, sin necesidad de señalar el </w:t>
      </w:r>
      <w:r w:rsidR="007E04C5" w:rsidRPr="00862358">
        <w:rPr>
          <w:rFonts w:ascii="Arial" w:eastAsia="Calibri" w:hAnsi="Arial" w:cs="Arial"/>
          <w:bCs/>
          <w:sz w:val="26"/>
          <w:szCs w:val="26"/>
        </w:rPr>
        <w:t>A</w:t>
      </w:r>
      <w:r w:rsidRPr="00862358">
        <w:rPr>
          <w:rFonts w:ascii="Arial" w:eastAsia="Calibri" w:hAnsi="Arial" w:cs="Arial"/>
          <w:bCs/>
          <w:sz w:val="26"/>
          <w:szCs w:val="26"/>
        </w:rPr>
        <w:t xml:space="preserve">cuerdo por el que se establece la Circunscripción Territorial </w:t>
      </w:r>
      <w:r w:rsidRPr="00862358">
        <w:rPr>
          <w:rFonts w:ascii="Arial" w:eastAsia="Calibri" w:hAnsi="Arial" w:cs="Arial"/>
          <w:bCs/>
          <w:sz w:val="26"/>
          <w:szCs w:val="26"/>
        </w:rPr>
        <w:lastRenderedPageBreak/>
        <w:t>de la Se</w:t>
      </w:r>
      <w:r w:rsidR="007E04C5" w:rsidRPr="00862358">
        <w:rPr>
          <w:rFonts w:ascii="Arial" w:eastAsia="Calibri" w:hAnsi="Arial" w:cs="Arial"/>
          <w:bCs/>
          <w:sz w:val="26"/>
          <w:szCs w:val="26"/>
        </w:rPr>
        <w:t>cretaría de Finanzas del Poder Ejecutivo del Estado, de sus Centros Integrales y su Módulos de Atención al Contribuyente en el Estado</w:t>
      </w:r>
      <w:r w:rsidRPr="00862358">
        <w:rPr>
          <w:rFonts w:ascii="Arial" w:eastAsia="Calibri" w:hAnsi="Arial" w:cs="Arial"/>
          <w:bCs/>
          <w:sz w:val="26"/>
          <w:szCs w:val="26"/>
        </w:rPr>
        <w:t xml:space="preserve">, además la parte actora en ningún momento desvirtúo que su domicilio fiscal no pertenezca o se encuentre dentro del territorio del Estado de Oaxaca.- </w:t>
      </w:r>
      <w:r w:rsidR="007E04C5" w:rsidRPr="00862358">
        <w:rPr>
          <w:rFonts w:ascii="Arial" w:eastAsia="Calibri" w:hAnsi="Arial" w:cs="Arial"/>
          <w:bCs/>
          <w:sz w:val="26"/>
          <w:szCs w:val="26"/>
        </w:rPr>
        <w:t>- - - - - - - - - - - - -</w:t>
      </w:r>
      <w:r w:rsidR="00810844">
        <w:rPr>
          <w:rFonts w:ascii="Arial" w:eastAsia="Calibri" w:hAnsi="Arial" w:cs="Arial"/>
          <w:bCs/>
          <w:sz w:val="26"/>
          <w:szCs w:val="26"/>
        </w:rPr>
        <w:t xml:space="preserve"> - - - - - - - - - - - - - - - - - - - - - - - - </w:t>
      </w:r>
    </w:p>
    <w:p w14:paraId="3BF523D6" w14:textId="77777777" w:rsidR="00EC3CB8" w:rsidRPr="00862358" w:rsidRDefault="007E04C5" w:rsidP="00EC3CB8">
      <w:pPr>
        <w:spacing w:after="100" w:afterAutospacing="1" w:line="360" w:lineRule="auto"/>
        <w:ind w:firstLine="708"/>
        <w:jc w:val="both"/>
        <w:rPr>
          <w:rFonts w:ascii="Arial" w:hAnsi="Arial" w:cs="Arial"/>
          <w:i/>
          <w:color w:val="020202"/>
          <w:sz w:val="24"/>
          <w:szCs w:val="24"/>
        </w:rPr>
      </w:pPr>
      <w:r w:rsidRPr="00862358">
        <w:rPr>
          <w:rFonts w:ascii="Arial" w:eastAsia="Calibri" w:hAnsi="Arial" w:cs="Arial"/>
          <w:sz w:val="26"/>
          <w:szCs w:val="26"/>
        </w:rPr>
        <w:t>No pasa desapercibido</w:t>
      </w:r>
      <w:r w:rsidR="00D0217F" w:rsidRPr="00862358">
        <w:rPr>
          <w:rFonts w:ascii="Arial" w:eastAsia="Calibri" w:hAnsi="Arial" w:cs="Arial"/>
          <w:sz w:val="26"/>
          <w:szCs w:val="26"/>
        </w:rPr>
        <w:t xml:space="preserve">; </w:t>
      </w:r>
      <w:r w:rsidRPr="00862358">
        <w:rPr>
          <w:rFonts w:ascii="Arial" w:eastAsia="Calibri" w:hAnsi="Arial" w:cs="Arial"/>
          <w:sz w:val="26"/>
          <w:szCs w:val="26"/>
        </w:rPr>
        <w:t xml:space="preserve">que el </w:t>
      </w:r>
      <w:r w:rsidR="00EC3CB8" w:rsidRPr="00862358">
        <w:rPr>
          <w:rFonts w:ascii="Arial" w:eastAsia="Calibri" w:hAnsi="Arial" w:cs="Arial"/>
          <w:bCs/>
          <w:sz w:val="26"/>
          <w:szCs w:val="26"/>
        </w:rPr>
        <w:t xml:space="preserve">Acuerdo por el que se establece la Circunscripción Territorial de la Secretaría de Finanzas del Poder Ejecutivo del Estado, de sus Centros Integrales y sus Módulos de Atención al Contribuyente en el Estado, en su artículo </w:t>
      </w:r>
      <w:r w:rsidR="00EC3CB8" w:rsidRPr="00862358">
        <w:rPr>
          <w:rFonts w:ascii="Arial" w:eastAsia="Calibri" w:hAnsi="Arial" w:cs="Arial"/>
          <w:bCs/>
          <w:sz w:val="24"/>
          <w:szCs w:val="26"/>
        </w:rPr>
        <w:t>PRIMERO</w:t>
      </w:r>
      <w:r w:rsidR="00EC3CB8" w:rsidRPr="00862358">
        <w:rPr>
          <w:rFonts w:ascii="Arial" w:eastAsia="Calibri" w:hAnsi="Arial" w:cs="Arial"/>
          <w:bCs/>
          <w:sz w:val="26"/>
          <w:szCs w:val="26"/>
        </w:rPr>
        <w:t xml:space="preserve"> dispone: “</w:t>
      </w:r>
      <w:r w:rsidR="00EC3CB8" w:rsidRPr="00862358">
        <w:rPr>
          <w:rFonts w:ascii="Arial" w:hAnsi="Arial" w:cs="Arial"/>
          <w:i/>
          <w:color w:val="020202"/>
          <w:sz w:val="24"/>
          <w:szCs w:val="24"/>
        </w:rPr>
        <w:t>La Secretaria de Finanzas del Poder Ejecutivo del Estado, tratándose de la administración de los ingresos coordinados y</w:t>
      </w:r>
      <w:r w:rsidR="00EC3CB8" w:rsidRPr="00862358">
        <w:rPr>
          <w:rFonts w:ascii="Arial" w:hAnsi="Arial" w:cs="Arial"/>
          <w:i/>
          <w:iCs/>
          <w:color w:val="020202"/>
          <w:sz w:val="24"/>
          <w:szCs w:val="24"/>
        </w:rPr>
        <w:t xml:space="preserve"> </w:t>
      </w:r>
      <w:r w:rsidR="00EC3CB8" w:rsidRPr="00862358">
        <w:rPr>
          <w:rFonts w:ascii="Arial" w:hAnsi="Arial" w:cs="Arial"/>
          <w:i/>
          <w:color w:val="020202"/>
          <w:sz w:val="24"/>
          <w:szCs w:val="24"/>
        </w:rPr>
        <w:t xml:space="preserve">el ejercicio </w:t>
      </w:r>
      <w:r w:rsidR="00EC3CB8" w:rsidRPr="00862358">
        <w:rPr>
          <w:rFonts w:ascii="Arial" w:hAnsi="Arial" w:cs="Arial"/>
          <w:i/>
          <w:iCs/>
          <w:color w:val="020202"/>
          <w:sz w:val="24"/>
          <w:szCs w:val="24"/>
        </w:rPr>
        <w:t xml:space="preserve">de </w:t>
      </w:r>
      <w:r w:rsidR="00EC3CB8" w:rsidRPr="00862358">
        <w:rPr>
          <w:rFonts w:ascii="Arial" w:hAnsi="Arial" w:cs="Arial"/>
          <w:i/>
          <w:color w:val="020202"/>
          <w:sz w:val="24"/>
          <w:szCs w:val="24"/>
        </w:rPr>
        <w:t xml:space="preserve">las facultades contenidas en su Reglamento interno se efectuarán respecto de las personas que tengan su domicilio dentro del territorio del Estado de Oaxaca.”- - - - - - - - </w:t>
      </w:r>
    </w:p>
    <w:p w14:paraId="466C8E93" w14:textId="77777777" w:rsidR="00EC3CB8" w:rsidRPr="00862358" w:rsidRDefault="00EC3CB8" w:rsidP="00EC3CB8">
      <w:pPr>
        <w:spacing w:after="120" w:line="360" w:lineRule="auto"/>
        <w:ind w:firstLine="705"/>
        <w:jc w:val="both"/>
        <w:rPr>
          <w:rFonts w:ascii="Arial" w:eastAsia="Calibri" w:hAnsi="Arial" w:cs="Arial"/>
          <w:bCs/>
          <w:sz w:val="26"/>
          <w:szCs w:val="26"/>
        </w:rPr>
      </w:pPr>
      <w:r w:rsidRPr="00862358">
        <w:rPr>
          <w:rFonts w:ascii="Arial" w:hAnsi="Arial" w:cs="Arial"/>
          <w:bCs/>
          <w:color w:val="020202"/>
          <w:sz w:val="26"/>
          <w:szCs w:val="26"/>
        </w:rPr>
        <w:t>Esto</w:t>
      </w:r>
      <w:r w:rsidRPr="00862358">
        <w:rPr>
          <w:rFonts w:ascii="Arial" w:hAnsi="Arial" w:cs="Arial"/>
          <w:b/>
          <w:color w:val="020202"/>
          <w:sz w:val="26"/>
          <w:szCs w:val="26"/>
        </w:rPr>
        <w:t xml:space="preserve"> </w:t>
      </w:r>
      <w:r w:rsidRPr="00862358">
        <w:rPr>
          <w:rFonts w:ascii="Arial" w:hAnsi="Arial" w:cs="Arial"/>
          <w:color w:val="020202"/>
          <w:sz w:val="26"/>
          <w:szCs w:val="26"/>
        </w:rPr>
        <w:t xml:space="preserve">es, la competencia territorial de la Secretaría de Finanzas del Poder Ejecutivo del Estado de Oaxaca, se encuentra establecida en los mismos términos que en el artículo 1 segundo párrafo del </w:t>
      </w:r>
      <w:r w:rsidRPr="00862358">
        <w:rPr>
          <w:rFonts w:ascii="Arial" w:eastAsia="Calibri" w:hAnsi="Arial" w:cs="Arial"/>
          <w:bCs/>
          <w:sz w:val="26"/>
          <w:szCs w:val="26"/>
        </w:rPr>
        <w:t>Reglamento Interno de la Secretaría de Finanzas del Poder Ejecutivo del Estado</w:t>
      </w:r>
      <w:r w:rsidR="007E04C5" w:rsidRPr="00862358">
        <w:rPr>
          <w:rFonts w:ascii="Arial" w:eastAsia="Calibri" w:hAnsi="Arial" w:cs="Arial"/>
          <w:bCs/>
          <w:sz w:val="26"/>
          <w:szCs w:val="26"/>
        </w:rPr>
        <w:t xml:space="preserve"> de Oaxaca</w:t>
      </w:r>
      <w:r w:rsidRPr="00862358">
        <w:rPr>
          <w:rFonts w:ascii="Arial" w:eastAsia="Calibri" w:hAnsi="Arial" w:cs="Arial"/>
          <w:bCs/>
          <w:sz w:val="26"/>
          <w:szCs w:val="26"/>
        </w:rPr>
        <w:t xml:space="preserve">, por lo que resultaba innecesario que la autoridad demandada citara el </w:t>
      </w:r>
      <w:r w:rsidR="007E04C5" w:rsidRPr="00862358">
        <w:rPr>
          <w:rFonts w:ascii="Arial" w:eastAsia="Calibri" w:hAnsi="Arial" w:cs="Arial"/>
          <w:bCs/>
          <w:sz w:val="26"/>
          <w:szCs w:val="26"/>
        </w:rPr>
        <w:t>aludido acuerdo como lo consideró la Primera Instancia</w:t>
      </w:r>
      <w:r w:rsidRPr="00862358">
        <w:rPr>
          <w:rFonts w:ascii="Arial" w:eastAsia="Calibri" w:hAnsi="Arial" w:cs="Arial"/>
          <w:bCs/>
          <w:sz w:val="26"/>
          <w:szCs w:val="26"/>
        </w:rPr>
        <w:t xml:space="preserve">, al ya haber fundado su competencia territorial en el acto impugnado. - - - - - - </w:t>
      </w:r>
    </w:p>
    <w:p w14:paraId="4DA68255" w14:textId="1BACD3F5" w:rsidR="00EC3CB8" w:rsidRPr="00862358" w:rsidRDefault="00EC3CB8" w:rsidP="00EC3CB8">
      <w:pPr>
        <w:spacing w:after="120" w:line="360" w:lineRule="auto"/>
        <w:ind w:firstLine="705"/>
        <w:jc w:val="both"/>
        <w:rPr>
          <w:rFonts w:ascii="Arial" w:eastAsia="Calibri" w:hAnsi="Arial" w:cs="Arial"/>
          <w:bCs/>
          <w:sz w:val="26"/>
          <w:szCs w:val="26"/>
        </w:rPr>
      </w:pPr>
      <w:r w:rsidRPr="00862358">
        <w:rPr>
          <w:rFonts w:ascii="Arial" w:eastAsia="Calibri" w:hAnsi="Arial" w:cs="Arial"/>
          <w:sz w:val="26"/>
          <w:szCs w:val="26"/>
        </w:rPr>
        <w:t>Además,</w:t>
      </w:r>
      <w:r w:rsidRPr="00862358">
        <w:rPr>
          <w:rFonts w:ascii="Arial" w:eastAsia="Calibri" w:hAnsi="Arial" w:cs="Arial"/>
          <w:bCs/>
          <w:sz w:val="26"/>
          <w:szCs w:val="26"/>
        </w:rPr>
        <w:t xml:space="preserve"> tampoco sería aplicable el </w:t>
      </w:r>
      <w:r w:rsidR="007E04C5" w:rsidRPr="00862358">
        <w:rPr>
          <w:rFonts w:ascii="Arial" w:eastAsia="Calibri" w:hAnsi="Arial" w:cs="Arial"/>
          <w:bCs/>
          <w:sz w:val="26"/>
          <w:szCs w:val="26"/>
        </w:rPr>
        <w:t>Acuerdo por el que se establece la Circunscripción Territorial de la Secretaría de Finanzas del Poder Ejecutivo del Estado, de sus Centros Integrales y sus Módulos de Atención al Contribuyente en el Estado</w:t>
      </w:r>
      <w:r w:rsidRPr="00862358">
        <w:rPr>
          <w:rFonts w:ascii="Arial" w:eastAsia="Calibri" w:hAnsi="Arial" w:cs="Arial"/>
          <w:bCs/>
          <w:sz w:val="26"/>
          <w:szCs w:val="26"/>
        </w:rPr>
        <w:t>, puesto que el mismo prevé la circunscripción territorial de l</w:t>
      </w:r>
      <w:r w:rsidR="00D0217F" w:rsidRPr="00862358">
        <w:rPr>
          <w:rFonts w:ascii="Arial" w:eastAsia="Calibri" w:hAnsi="Arial" w:cs="Arial"/>
          <w:bCs/>
          <w:sz w:val="26"/>
          <w:szCs w:val="26"/>
        </w:rPr>
        <w:t>os</w:t>
      </w:r>
      <w:r w:rsidRPr="00862358">
        <w:rPr>
          <w:rFonts w:ascii="Arial" w:hAnsi="Arial" w:cs="Arial"/>
          <w:color w:val="020202"/>
          <w:sz w:val="26"/>
          <w:szCs w:val="26"/>
        </w:rPr>
        <w:t xml:space="preserve"> Centros lntegrales de Atención al Contr</w:t>
      </w:r>
      <w:r w:rsidRPr="00862358">
        <w:rPr>
          <w:rFonts w:ascii="Arial" w:hAnsi="Arial" w:cs="Arial"/>
          <w:color w:val="161616"/>
          <w:sz w:val="26"/>
          <w:szCs w:val="26"/>
        </w:rPr>
        <w:t>i</w:t>
      </w:r>
      <w:r w:rsidRPr="00862358">
        <w:rPr>
          <w:rFonts w:ascii="Arial" w:hAnsi="Arial" w:cs="Arial"/>
          <w:color w:val="020202"/>
          <w:sz w:val="26"/>
          <w:szCs w:val="26"/>
        </w:rPr>
        <w:t>buyente</w:t>
      </w:r>
      <w:r w:rsidRPr="00862358">
        <w:rPr>
          <w:rFonts w:ascii="Arial" w:hAnsi="Arial" w:cs="Arial"/>
          <w:color w:val="161616"/>
          <w:sz w:val="26"/>
          <w:szCs w:val="26"/>
        </w:rPr>
        <w:t xml:space="preserve"> </w:t>
      </w:r>
      <w:r w:rsidRPr="00862358">
        <w:rPr>
          <w:rFonts w:ascii="Arial" w:hAnsi="Arial" w:cs="Arial"/>
          <w:color w:val="020202"/>
          <w:sz w:val="26"/>
          <w:szCs w:val="26"/>
        </w:rPr>
        <w:t>y los Módulos de Atención al Contribuyente dependientes de la Coordinación de Centros Integrales de Atención al Contribuyente de la Secretaría de Finanzas del Poder Ejecutivo del Estado</w:t>
      </w:r>
      <w:r w:rsidR="00D0217F" w:rsidRPr="00862358">
        <w:rPr>
          <w:rFonts w:ascii="Arial" w:hAnsi="Arial" w:cs="Arial"/>
          <w:color w:val="020202"/>
          <w:sz w:val="26"/>
          <w:szCs w:val="26"/>
        </w:rPr>
        <w:t>;</w:t>
      </w:r>
      <w:r w:rsidRPr="00862358">
        <w:rPr>
          <w:rFonts w:ascii="Arial" w:hAnsi="Arial" w:cs="Arial"/>
          <w:color w:val="020202"/>
          <w:sz w:val="26"/>
          <w:szCs w:val="26"/>
        </w:rPr>
        <w:t xml:space="preserve"> </w:t>
      </w:r>
      <w:r w:rsidR="00D0217F" w:rsidRPr="00862358">
        <w:rPr>
          <w:rFonts w:ascii="Arial" w:hAnsi="Arial" w:cs="Arial"/>
          <w:color w:val="020202"/>
          <w:sz w:val="26"/>
          <w:szCs w:val="26"/>
        </w:rPr>
        <w:t xml:space="preserve">no así, </w:t>
      </w:r>
      <w:r w:rsidRPr="00862358">
        <w:rPr>
          <w:rFonts w:ascii="Arial" w:hAnsi="Arial" w:cs="Arial"/>
          <w:color w:val="020202"/>
          <w:sz w:val="26"/>
          <w:szCs w:val="26"/>
        </w:rPr>
        <w:t xml:space="preserve">de la Dirección de Ingresos y Recaudación dependiente de la Subsecretaría de Ingresos de la citada Secretaría, autoridad que emitió el acto impugnado consistentes en </w:t>
      </w:r>
      <w:r w:rsidRPr="00862358">
        <w:rPr>
          <w:rFonts w:ascii="Arial" w:eastAsia="Calibri" w:hAnsi="Arial" w:cs="Arial"/>
          <w:bCs/>
          <w:sz w:val="26"/>
          <w:szCs w:val="26"/>
        </w:rPr>
        <w:t>la Multa por Infracción Relacionada con la Presentación de Declaraciones del Impuesto Sobre Erogaciones por Remuneraciones al Trabajo Perso</w:t>
      </w:r>
      <w:r w:rsidR="00D0217F" w:rsidRPr="00862358">
        <w:rPr>
          <w:rFonts w:ascii="Arial" w:eastAsia="Calibri" w:hAnsi="Arial" w:cs="Arial"/>
          <w:bCs/>
          <w:sz w:val="26"/>
          <w:szCs w:val="26"/>
        </w:rPr>
        <w:t>nal, con número de control</w:t>
      </w:r>
      <w:r w:rsidR="00810844">
        <w:rPr>
          <w:rFonts w:ascii="Arial" w:eastAsia="Calibri" w:hAnsi="Arial" w:cs="Arial"/>
          <w:bCs/>
          <w:sz w:val="26"/>
          <w:szCs w:val="26"/>
        </w:rPr>
        <w:t xml:space="preserve"> </w:t>
      </w:r>
      <w:r w:rsidR="00810844">
        <w:rPr>
          <w:rFonts w:ascii="Arial" w:hAnsi="Arial" w:cs="Arial"/>
          <w:b/>
          <w:sz w:val="26"/>
          <w:szCs w:val="26"/>
        </w:rPr>
        <w:t>***********</w:t>
      </w:r>
      <w:r w:rsidRPr="00862358">
        <w:rPr>
          <w:rFonts w:ascii="Arial" w:eastAsia="Calibri" w:hAnsi="Arial" w:cs="Arial"/>
          <w:bCs/>
          <w:sz w:val="26"/>
          <w:szCs w:val="26"/>
        </w:rPr>
        <w:t>.-</w:t>
      </w:r>
      <w:r w:rsidR="00810844">
        <w:rPr>
          <w:rFonts w:ascii="Arial" w:eastAsia="Calibri" w:hAnsi="Arial" w:cs="Arial"/>
          <w:bCs/>
          <w:sz w:val="26"/>
          <w:szCs w:val="26"/>
        </w:rPr>
        <w:t xml:space="preserve"> </w:t>
      </w:r>
    </w:p>
    <w:p w14:paraId="07E2C40F" w14:textId="1360F52D" w:rsidR="008041A6" w:rsidRPr="00862358" w:rsidRDefault="006D662C" w:rsidP="00EC3CB8">
      <w:pPr>
        <w:spacing w:after="120" w:line="360" w:lineRule="auto"/>
        <w:ind w:firstLine="705"/>
        <w:jc w:val="both"/>
        <w:rPr>
          <w:rFonts w:ascii="Arial" w:eastAsia="Calibri" w:hAnsi="Arial" w:cs="Arial"/>
          <w:bCs/>
          <w:sz w:val="26"/>
          <w:szCs w:val="26"/>
        </w:rPr>
      </w:pPr>
      <w:r w:rsidRPr="00862358">
        <w:rPr>
          <w:rFonts w:ascii="Arial" w:eastAsia="Calibri" w:hAnsi="Arial" w:cs="Arial"/>
          <w:b/>
          <w:bCs/>
          <w:sz w:val="26"/>
          <w:szCs w:val="26"/>
        </w:rPr>
        <w:t>Ahora</w:t>
      </w:r>
      <w:r w:rsidR="007E04C5" w:rsidRPr="00862358">
        <w:rPr>
          <w:rFonts w:ascii="Arial" w:eastAsia="Calibri" w:hAnsi="Arial" w:cs="Arial"/>
          <w:bCs/>
          <w:sz w:val="26"/>
          <w:szCs w:val="26"/>
        </w:rPr>
        <w:t xml:space="preserve">, </w:t>
      </w:r>
      <w:r w:rsidR="00EC3CB8" w:rsidRPr="00862358">
        <w:rPr>
          <w:rFonts w:ascii="Arial" w:hAnsi="Arial" w:cs="Arial"/>
          <w:bCs/>
          <w:color w:val="000000"/>
          <w:sz w:val="26"/>
          <w:szCs w:val="26"/>
        </w:rPr>
        <w:t>si bien</w:t>
      </w:r>
      <w:r w:rsidR="00EC3CB8" w:rsidRPr="00862358">
        <w:rPr>
          <w:rFonts w:ascii="Arial" w:hAnsi="Arial" w:cs="Arial"/>
          <w:b/>
          <w:bCs/>
          <w:color w:val="000000"/>
          <w:sz w:val="26"/>
          <w:szCs w:val="26"/>
        </w:rPr>
        <w:t xml:space="preserve"> </w:t>
      </w:r>
      <w:r w:rsidR="00EC3CB8" w:rsidRPr="00862358">
        <w:rPr>
          <w:rFonts w:ascii="Arial" w:hAnsi="Arial" w:cs="Arial"/>
          <w:bCs/>
          <w:color w:val="000000"/>
          <w:sz w:val="26"/>
          <w:szCs w:val="26"/>
        </w:rPr>
        <w:t xml:space="preserve">en el fallo </w:t>
      </w:r>
      <w:r w:rsidRPr="00862358">
        <w:rPr>
          <w:rFonts w:ascii="Arial" w:hAnsi="Arial" w:cs="Arial"/>
          <w:bCs/>
          <w:color w:val="000000"/>
          <w:sz w:val="26"/>
          <w:szCs w:val="26"/>
        </w:rPr>
        <w:t xml:space="preserve">que se revisa </w:t>
      </w:r>
      <w:r w:rsidR="00EC3CB8" w:rsidRPr="00862358">
        <w:rPr>
          <w:rFonts w:ascii="Arial" w:hAnsi="Arial" w:cs="Arial"/>
          <w:bCs/>
          <w:color w:val="000000"/>
          <w:sz w:val="26"/>
          <w:szCs w:val="26"/>
        </w:rPr>
        <w:t xml:space="preserve">la </w:t>
      </w:r>
      <w:r w:rsidRPr="00862358">
        <w:rPr>
          <w:rFonts w:ascii="Arial" w:hAnsi="Arial" w:cs="Arial"/>
          <w:bCs/>
          <w:color w:val="000000"/>
          <w:sz w:val="26"/>
          <w:szCs w:val="26"/>
        </w:rPr>
        <w:t>P</w:t>
      </w:r>
      <w:r w:rsidR="00EC3CB8" w:rsidRPr="00862358">
        <w:rPr>
          <w:rFonts w:ascii="Arial" w:hAnsi="Arial" w:cs="Arial"/>
          <w:bCs/>
          <w:color w:val="000000"/>
          <w:sz w:val="26"/>
          <w:szCs w:val="26"/>
        </w:rPr>
        <w:t xml:space="preserve">rimera </w:t>
      </w:r>
      <w:r w:rsidRPr="00862358">
        <w:rPr>
          <w:rFonts w:ascii="Arial" w:hAnsi="Arial" w:cs="Arial"/>
          <w:bCs/>
          <w:color w:val="000000"/>
          <w:sz w:val="26"/>
          <w:szCs w:val="26"/>
        </w:rPr>
        <w:t xml:space="preserve">Instancia, determinó decretar la </w:t>
      </w:r>
      <w:r w:rsidR="00EC3CB8" w:rsidRPr="00862358">
        <w:rPr>
          <w:rFonts w:ascii="Arial" w:hAnsi="Arial" w:cs="Arial"/>
          <w:bCs/>
          <w:color w:val="000000"/>
          <w:sz w:val="26"/>
          <w:szCs w:val="26"/>
        </w:rPr>
        <w:t xml:space="preserve">nulidad lisa y llana de </w:t>
      </w:r>
      <w:r w:rsidR="00EC3CB8" w:rsidRPr="00862358">
        <w:rPr>
          <w:rFonts w:ascii="Arial" w:hAnsi="Arial" w:cs="Arial"/>
          <w:color w:val="020202"/>
          <w:sz w:val="26"/>
          <w:szCs w:val="26"/>
        </w:rPr>
        <w:t>la</w:t>
      </w:r>
      <w:r w:rsidR="00EC3CB8" w:rsidRPr="00862358">
        <w:rPr>
          <w:rFonts w:ascii="Arial" w:eastAsia="Calibri" w:hAnsi="Arial" w:cs="Arial"/>
          <w:bCs/>
          <w:sz w:val="26"/>
          <w:szCs w:val="26"/>
        </w:rPr>
        <w:t xml:space="preserve"> Multa por Infracción Relaciona</w:t>
      </w:r>
      <w:r w:rsidR="00107541" w:rsidRPr="00862358">
        <w:rPr>
          <w:rFonts w:ascii="Arial" w:eastAsia="Calibri" w:hAnsi="Arial" w:cs="Arial"/>
          <w:bCs/>
          <w:sz w:val="26"/>
          <w:szCs w:val="26"/>
        </w:rPr>
        <w:t>da</w:t>
      </w:r>
      <w:r w:rsidR="00EC3CB8" w:rsidRPr="00862358">
        <w:rPr>
          <w:rFonts w:ascii="Arial" w:eastAsia="Calibri" w:hAnsi="Arial" w:cs="Arial"/>
          <w:bCs/>
          <w:sz w:val="26"/>
          <w:szCs w:val="26"/>
        </w:rPr>
        <w:t xml:space="preserve"> con la Presentación de Declaraciones del Impuesto Sobre Erogaciones por Remuneraciones al Trabajo Personal,</w:t>
      </w:r>
      <w:r w:rsidR="00F46BCC" w:rsidRPr="00862358">
        <w:rPr>
          <w:rFonts w:ascii="Arial" w:eastAsia="Calibri" w:hAnsi="Arial" w:cs="Arial"/>
          <w:bCs/>
          <w:sz w:val="26"/>
          <w:szCs w:val="26"/>
        </w:rPr>
        <w:t xml:space="preserve"> con número de control </w:t>
      </w:r>
      <w:r w:rsidR="00810844">
        <w:rPr>
          <w:rFonts w:ascii="Arial" w:hAnsi="Arial" w:cs="Arial"/>
          <w:b/>
          <w:sz w:val="26"/>
          <w:szCs w:val="26"/>
        </w:rPr>
        <w:t>***********</w:t>
      </w:r>
      <w:r w:rsidR="00EC3CB8" w:rsidRPr="00862358">
        <w:rPr>
          <w:rFonts w:ascii="Arial" w:eastAsia="Calibri" w:hAnsi="Arial" w:cs="Arial"/>
          <w:bCs/>
          <w:sz w:val="26"/>
          <w:szCs w:val="26"/>
        </w:rPr>
        <w:t xml:space="preserve"> de </w:t>
      </w:r>
      <w:r w:rsidR="00F46BCC" w:rsidRPr="00862358">
        <w:rPr>
          <w:rFonts w:ascii="Arial" w:eastAsia="Calibri" w:hAnsi="Arial" w:cs="Arial"/>
          <w:bCs/>
          <w:sz w:val="26"/>
          <w:szCs w:val="26"/>
        </w:rPr>
        <w:t xml:space="preserve">veinticinco de junio </w:t>
      </w:r>
      <w:r w:rsidR="00EC3CB8" w:rsidRPr="00862358">
        <w:rPr>
          <w:rFonts w:ascii="Arial" w:eastAsia="Calibri" w:hAnsi="Arial" w:cs="Arial"/>
          <w:bCs/>
          <w:sz w:val="26"/>
          <w:szCs w:val="26"/>
        </w:rPr>
        <w:t xml:space="preserve">de dos mil diecinueve, al </w:t>
      </w:r>
      <w:r w:rsidR="00EC3CB8" w:rsidRPr="00862358">
        <w:rPr>
          <w:rFonts w:ascii="Arial" w:eastAsia="Calibri" w:hAnsi="Arial" w:cs="Arial"/>
          <w:bCs/>
          <w:sz w:val="26"/>
          <w:szCs w:val="26"/>
        </w:rPr>
        <w:lastRenderedPageBreak/>
        <w:t xml:space="preserve">considerar que la </w:t>
      </w:r>
      <w:r w:rsidR="00EC3CB8" w:rsidRPr="00862358">
        <w:rPr>
          <w:rFonts w:ascii="Arial" w:hAnsi="Arial" w:cs="Arial"/>
          <w:color w:val="020202"/>
          <w:sz w:val="26"/>
          <w:szCs w:val="26"/>
        </w:rPr>
        <w:t xml:space="preserve">Directora de Ingresos y Recaudación dependiente de la Subsecretaría de Ingresos de la citada Secretaría, no fundó su competencia territorial al no haber señalado en el acto impugnado el </w:t>
      </w:r>
      <w:r w:rsidR="00F46BCC" w:rsidRPr="00862358">
        <w:rPr>
          <w:rFonts w:ascii="Arial" w:eastAsia="Calibri" w:hAnsi="Arial" w:cs="Arial"/>
          <w:bCs/>
          <w:sz w:val="26"/>
          <w:szCs w:val="26"/>
        </w:rPr>
        <w:t>Acuerdo por el que se establece la Circunscripción Territorial de la Secretaría de Finanzas del Poder Ejecutivo del Estado, de sus Centros Integrales y sus Módulos de Atención al Contribuyente en el Estado</w:t>
      </w:r>
      <w:r w:rsidRPr="00862358">
        <w:rPr>
          <w:rFonts w:ascii="Arial" w:eastAsia="Calibri" w:hAnsi="Arial" w:cs="Arial"/>
          <w:bCs/>
          <w:sz w:val="26"/>
          <w:szCs w:val="26"/>
        </w:rPr>
        <w:t xml:space="preserve">. - - </w:t>
      </w:r>
    </w:p>
    <w:p w14:paraId="21882A60" w14:textId="77777777" w:rsidR="00EC3CB8" w:rsidRPr="00862358" w:rsidRDefault="006D662C" w:rsidP="00EC3CB8">
      <w:pPr>
        <w:spacing w:after="120" w:line="360" w:lineRule="auto"/>
        <w:ind w:firstLine="705"/>
        <w:jc w:val="both"/>
        <w:rPr>
          <w:rFonts w:ascii="Arial" w:eastAsia="Calibri" w:hAnsi="Arial" w:cs="Arial"/>
          <w:bCs/>
          <w:sz w:val="26"/>
          <w:szCs w:val="26"/>
        </w:rPr>
      </w:pPr>
      <w:r w:rsidRPr="00862358">
        <w:rPr>
          <w:rFonts w:ascii="Arial" w:eastAsia="Calibri" w:hAnsi="Arial" w:cs="Arial"/>
          <w:b/>
          <w:sz w:val="26"/>
          <w:szCs w:val="26"/>
        </w:rPr>
        <w:t>Sin embargo,</w:t>
      </w:r>
      <w:r w:rsidRPr="00862358">
        <w:rPr>
          <w:rFonts w:ascii="Arial" w:eastAsia="Calibri" w:hAnsi="Arial" w:cs="Arial"/>
          <w:bCs/>
          <w:sz w:val="26"/>
          <w:szCs w:val="26"/>
        </w:rPr>
        <w:t xml:space="preserve"> </w:t>
      </w:r>
      <w:r w:rsidR="00EC3CB8" w:rsidRPr="00862358">
        <w:rPr>
          <w:rFonts w:ascii="Arial" w:hAnsi="Arial" w:cs="Arial"/>
          <w:bCs/>
          <w:color w:val="000000"/>
          <w:sz w:val="26"/>
          <w:szCs w:val="26"/>
        </w:rPr>
        <w:t>como</w:t>
      </w:r>
      <w:r w:rsidRPr="00862358">
        <w:rPr>
          <w:rFonts w:ascii="Arial" w:hAnsi="Arial" w:cs="Arial"/>
          <w:bCs/>
          <w:color w:val="000000"/>
          <w:sz w:val="26"/>
          <w:szCs w:val="26"/>
        </w:rPr>
        <w:t xml:space="preserve"> quedó precisado en </w:t>
      </w:r>
      <w:r w:rsidR="00EC3CB8" w:rsidRPr="00862358">
        <w:rPr>
          <w:rFonts w:ascii="Arial" w:hAnsi="Arial" w:cs="Arial"/>
          <w:bCs/>
          <w:color w:val="000000"/>
          <w:sz w:val="26"/>
          <w:szCs w:val="26"/>
        </w:rPr>
        <w:t xml:space="preserve">párrafos que antecede, la autoridad demandada sí fundó debidamente su competencia territorial al haber citado el artículo 1 del Reglamento </w:t>
      </w:r>
      <w:r w:rsidR="00EC3CB8" w:rsidRPr="00862358">
        <w:rPr>
          <w:rFonts w:ascii="Arial" w:eastAsia="Calibri" w:hAnsi="Arial" w:cs="Arial"/>
          <w:bCs/>
          <w:sz w:val="26"/>
          <w:szCs w:val="26"/>
        </w:rPr>
        <w:t>Interno de la Secretaría de Finanzas del Poder Ejecutivo del Estado, el cual señala</w:t>
      </w:r>
      <w:r w:rsidRPr="00862358">
        <w:rPr>
          <w:rFonts w:ascii="Arial" w:eastAsia="Calibri" w:hAnsi="Arial" w:cs="Arial"/>
          <w:bCs/>
          <w:sz w:val="26"/>
          <w:szCs w:val="26"/>
        </w:rPr>
        <w:t xml:space="preserve"> que </w:t>
      </w:r>
      <w:r w:rsidR="00EC3CB8" w:rsidRPr="00862358">
        <w:rPr>
          <w:rFonts w:ascii="Arial" w:eastAsia="Calibri" w:hAnsi="Arial" w:cs="Arial"/>
          <w:bCs/>
          <w:sz w:val="26"/>
          <w:szCs w:val="26"/>
        </w:rPr>
        <w:t>las facultades que se le confieren a la Secretaría d</w:t>
      </w:r>
      <w:r w:rsidRPr="00862358">
        <w:rPr>
          <w:rFonts w:ascii="Arial" w:eastAsia="Calibri" w:hAnsi="Arial" w:cs="Arial"/>
          <w:bCs/>
          <w:sz w:val="26"/>
          <w:szCs w:val="26"/>
        </w:rPr>
        <w:t xml:space="preserve">e Finanzas del Estado de Oaxaca, </w:t>
      </w:r>
      <w:r w:rsidR="00EC3CB8" w:rsidRPr="00862358">
        <w:rPr>
          <w:rFonts w:ascii="Arial" w:eastAsia="Calibri" w:hAnsi="Arial" w:cs="Arial"/>
          <w:bCs/>
          <w:sz w:val="26"/>
          <w:szCs w:val="26"/>
        </w:rPr>
        <w:t xml:space="preserve">en el citado ordenamiento legal, las puede efectuar respecto a aquellas personas que haya señalado su domicilio fiscal dentro del territorio del Estado de Oaxaca.- - - - - - - - - - - - - - - - - - - - - </w:t>
      </w:r>
      <w:r w:rsidR="008041A6" w:rsidRPr="00862358">
        <w:rPr>
          <w:rFonts w:ascii="Arial" w:eastAsia="Calibri" w:hAnsi="Arial" w:cs="Arial"/>
          <w:bCs/>
          <w:sz w:val="26"/>
          <w:szCs w:val="26"/>
        </w:rPr>
        <w:t xml:space="preserve">- - - - - - - - </w:t>
      </w:r>
    </w:p>
    <w:p w14:paraId="7FCE5DD1" w14:textId="77777777" w:rsidR="008041A6" w:rsidRPr="00862358" w:rsidRDefault="006D662C" w:rsidP="00EC3CB8">
      <w:pPr>
        <w:spacing w:before="100" w:beforeAutospacing="1" w:after="0" w:line="360" w:lineRule="auto"/>
        <w:ind w:firstLine="705"/>
        <w:jc w:val="both"/>
        <w:rPr>
          <w:rFonts w:ascii="Arial" w:eastAsia="Times New Roman" w:hAnsi="Arial" w:cs="Arial"/>
          <w:bCs/>
          <w:sz w:val="26"/>
          <w:szCs w:val="26"/>
          <w:lang w:eastAsia="es-ES"/>
        </w:rPr>
      </w:pPr>
      <w:r w:rsidRPr="00862358">
        <w:rPr>
          <w:rFonts w:ascii="Arial" w:eastAsia="Calibri" w:hAnsi="Arial" w:cs="Arial"/>
          <w:sz w:val="26"/>
          <w:szCs w:val="26"/>
        </w:rPr>
        <w:t xml:space="preserve">Consecuentemente, se evidencia que </w:t>
      </w:r>
      <w:r w:rsidR="00EC3CB8" w:rsidRPr="00862358">
        <w:rPr>
          <w:rFonts w:ascii="Arial" w:eastAsia="Calibri" w:hAnsi="Arial" w:cs="Arial"/>
          <w:bCs/>
          <w:sz w:val="26"/>
          <w:szCs w:val="26"/>
        </w:rPr>
        <w:t>el Magistrado de Primera Instancia, realmente</w:t>
      </w:r>
      <w:r w:rsidR="00EC3CB8" w:rsidRPr="00862358">
        <w:rPr>
          <w:rFonts w:ascii="Arial" w:hAnsi="Arial" w:cs="Arial"/>
          <w:bCs/>
          <w:color w:val="000000"/>
          <w:sz w:val="26"/>
          <w:szCs w:val="26"/>
        </w:rPr>
        <w:t xml:space="preserve"> </w:t>
      </w:r>
      <w:r w:rsidR="00EC3CB8" w:rsidRPr="00862358">
        <w:rPr>
          <w:rFonts w:ascii="Arial" w:hAnsi="Arial" w:cs="Arial"/>
          <w:bCs/>
          <w:color w:val="000000"/>
          <w:sz w:val="26"/>
          <w:szCs w:val="26"/>
          <w:u w:val="single"/>
        </w:rPr>
        <w:t>no ha emitido un fallo en cuanto al fondo de la cuestión puesta a su conocimiento</w:t>
      </w:r>
      <w:r w:rsidRPr="00862358">
        <w:rPr>
          <w:rFonts w:ascii="Arial" w:hAnsi="Arial" w:cs="Arial"/>
          <w:bCs/>
          <w:color w:val="000000"/>
          <w:sz w:val="26"/>
          <w:szCs w:val="26"/>
          <w:u w:val="single"/>
        </w:rPr>
        <w:t>;</w:t>
      </w:r>
      <w:r w:rsidRPr="00862358">
        <w:rPr>
          <w:rFonts w:ascii="Arial" w:hAnsi="Arial" w:cs="Arial"/>
          <w:bCs/>
          <w:color w:val="000000"/>
          <w:sz w:val="24"/>
          <w:szCs w:val="24"/>
        </w:rPr>
        <w:t xml:space="preserve"> por lo que, es procedente </w:t>
      </w:r>
      <w:r w:rsidRPr="00862358">
        <w:rPr>
          <w:rFonts w:ascii="Arial" w:eastAsia="Calibri" w:hAnsi="Arial" w:cs="Arial"/>
          <w:bCs/>
          <w:sz w:val="26"/>
          <w:szCs w:val="26"/>
        </w:rPr>
        <w:t>que esta</w:t>
      </w:r>
      <w:r w:rsidR="00EC3CB8" w:rsidRPr="00862358">
        <w:rPr>
          <w:rFonts w:ascii="Arial" w:eastAsia="Times New Roman" w:hAnsi="Arial" w:cs="Arial"/>
          <w:b/>
          <w:sz w:val="26"/>
          <w:szCs w:val="26"/>
          <w:lang w:eastAsia="es-ES"/>
        </w:rPr>
        <w:t xml:space="preserve"> </w:t>
      </w:r>
      <w:r w:rsidR="00EC3CB8" w:rsidRPr="00862358">
        <w:rPr>
          <w:rFonts w:ascii="Arial" w:eastAsia="Times New Roman" w:hAnsi="Arial" w:cs="Arial"/>
          <w:sz w:val="26"/>
          <w:szCs w:val="26"/>
          <w:lang w:eastAsia="es-ES"/>
        </w:rPr>
        <w:t>Sala Superior</w:t>
      </w:r>
      <w:r w:rsidR="00EC3CB8" w:rsidRPr="00862358">
        <w:rPr>
          <w:rFonts w:ascii="Arial" w:eastAsia="Times New Roman" w:hAnsi="Arial" w:cs="Arial"/>
          <w:bCs/>
          <w:sz w:val="26"/>
          <w:szCs w:val="26"/>
          <w:lang w:eastAsia="es-ES"/>
        </w:rPr>
        <w:t xml:space="preserve"> </w:t>
      </w:r>
      <w:r w:rsidR="00EC3CB8" w:rsidRPr="00862358">
        <w:rPr>
          <w:rFonts w:ascii="Arial" w:eastAsia="Times New Roman" w:hAnsi="Arial" w:cs="Arial"/>
          <w:b/>
          <w:bCs/>
          <w:sz w:val="26"/>
          <w:szCs w:val="26"/>
          <w:lang w:eastAsia="es-ES"/>
        </w:rPr>
        <w:t>REASUM</w:t>
      </w:r>
      <w:r w:rsidRPr="00862358">
        <w:rPr>
          <w:rFonts w:ascii="Arial" w:eastAsia="Times New Roman" w:hAnsi="Arial" w:cs="Arial"/>
          <w:b/>
          <w:bCs/>
          <w:sz w:val="26"/>
          <w:szCs w:val="26"/>
          <w:lang w:eastAsia="es-ES"/>
        </w:rPr>
        <w:t>A</w:t>
      </w:r>
      <w:r w:rsidR="00EC3CB8" w:rsidRPr="00862358">
        <w:rPr>
          <w:rFonts w:ascii="Arial" w:eastAsia="Times New Roman" w:hAnsi="Arial" w:cs="Arial"/>
          <w:b/>
          <w:bCs/>
          <w:sz w:val="26"/>
          <w:szCs w:val="26"/>
          <w:lang w:eastAsia="es-ES"/>
        </w:rPr>
        <w:t xml:space="preserve"> JURISDICCIÓN</w:t>
      </w:r>
      <w:r w:rsidRPr="00862358">
        <w:rPr>
          <w:rFonts w:ascii="Arial" w:eastAsia="Times New Roman" w:hAnsi="Arial" w:cs="Arial"/>
          <w:bCs/>
          <w:sz w:val="26"/>
          <w:szCs w:val="26"/>
          <w:lang w:eastAsia="es-ES"/>
        </w:rPr>
        <w:t xml:space="preserve"> y analice </w:t>
      </w:r>
      <w:r w:rsidR="00EC3CB8" w:rsidRPr="00862358">
        <w:rPr>
          <w:rFonts w:ascii="Arial" w:eastAsia="Times New Roman" w:hAnsi="Arial" w:cs="Arial"/>
          <w:bCs/>
          <w:sz w:val="26"/>
          <w:szCs w:val="26"/>
          <w:lang w:eastAsia="es-ES"/>
        </w:rPr>
        <w:t xml:space="preserve">el acto sometido a la consideración de la </w:t>
      </w:r>
      <w:r w:rsidRPr="00862358">
        <w:rPr>
          <w:rFonts w:ascii="Arial" w:eastAsia="Times New Roman" w:hAnsi="Arial" w:cs="Arial"/>
          <w:bCs/>
          <w:sz w:val="26"/>
          <w:szCs w:val="26"/>
          <w:lang w:eastAsia="es-ES"/>
        </w:rPr>
        <w:t>P</w:t>
      </w:r>
      <w:r w:rsidR="00EC3CB8" w:rsidRPr="00862358">
        <w:rPr>
          <w:rFonts w:ascii="Arial" w:eastAsia="Times New Roman" w:hAnsi="Arial" w:cs="Arial"/>
          <w:bCs/>
          <w:sz w:val="26"/>
          <w:szCs w:val="26"/>
          <w:lang w:eastAsia="es-ES"/>
        </w:rPr>
        <w:t xml:space="preserve">rimera </w:t>
      </w:r>
      <w:r w:rsidRPr="00862358">
        <w:rPr>
          <w:rFonts w:ascii="Arial" w:eastAsia="Times New Roman" w:hAnsi="Arial" w:cs="Arial"/>
          <w:bCs/>
          <w:sz w:val="26"/>
          <w:szCs w:val="26"/>
          <w:lang w:eastAsia="es-ES"/>
        </w:rPr>
        <w:t>I</w:t>
      </w:r>
      <w:r w:rsidR="00EC3CB8" w:rsidRPr="00862358">
        <w:rPr>
          <w:rFonts w:ascii="Arial" w:eastAsia="Times New Roman" w:hAnsi="Arial" w:cs="Arial"/>
          <w:bCs/>
          <w:sz w:val="26"/>
          <w:szCs w:val="26"/>
          <w:lang w:eastAsia="es-ES"/>
        </w:rPr>
        <w:t>nstancia</w:t>
      </w:r>
      <w:r w:rsidR="003D6923" w:rsidRPr="00862358">
        <w:rPr>
          <w:rFonts w:ascii="Arial" w:eastAsia="Times New Roman" w:hAnsi="Arial" w:cs="Arial"/>
          <w:bCs/>
          <w:sz w:val="26"/>
          <w:szCs w:val="26"/>
          <w:lang w:eastAsia="es-ES"/>
        </w:rPr>
        <w:t xml:space="preserve">, en los siguientes términos.- - - </w:t>
      </w:r>
      <w:bookmarkEnd w:id="2"/>
    </w:p>
    <w:p w14:paraId="2AF21CEE" w14:textId="77777777" w:rsidR="00EC3CB8" w:rsidRPr="00862358" w:rsidRDefault="003D6923" w:rsidP="00EC3CB8">
      <w:pPr>
        <w:spacing w:before="100" w:beforeAutospacing="1" w:after="0" w:line="360" w:lineRule="auto"/>
        <w:ind w:firstLine="705"/>
        <w:jc w:val="both"/>
        <w:rPr>
          <w:rFonts w:ascii="Arial" w:eastAsia="Calibri" w:hAnsi="Arial" w:cs="Arial"/>
          <w:bCs/>
          <w:sz w:val="26"/>
          <w:szCs w:val="26"/>
        </w:rPr>
      </w:pPr>
      <w:r w:rsidRPr="00862358">
        <w:rPr>
          <w:rFonts w:ascii="Arial" w:eastAsia="Times New Roman" w:hAnsi="Arial" w:cs="Arial"/>
          <w:bCs/>
          <w:sz w:val="26"/>
          <w:szCs w:val="26"/>
          <w:lang w:eastAsia="es-ES"/>
        </w:rPr>
        <w:t xml:space="preserve">Sirve de </w:t>
      </w:r>
      <w:r w:rsidR="006D662C" w:rsidRPr="00862358">
        <w:rPr>
          <w:rFonts w:ascii="Arial" w:eastAsia="Times New Roman" w:hAnsi="Arial" w:cs="Arial"/>
          <w:bCs/>
          <w:sz w:val="26"/>
          <w:szCs w:val="26"/>
          <w:lang w:eastAsia="es-ES"/>
        </w:rPr>
        <w:t>apoyo</w:t>
      </w:r>
      <w:r w:rsidRPr="00862358">
        <w:rPr>
          <w:rFonts w:ascii="Arial" w:eastAsia="Times New Roman" w:hAnsi="Arial" w:cs="Arial"/>
          <w:bCs/>
          <w:sz w:val="26"/>
          <w:szCs w:val="26"/>
          <w:lang w:eastAsia="es-ES"/>
        </w:rPr>
        <w:t xml:space="preserve"> a lo anterior</w:t>
      </w:r>
      <w:r w:rsidR="006D662C" w:rsidRPr="00862358">
        <w:rPr>
          <w:rFonts w:ascii="Arial" w:eastAsia="Times New Roman" w:hAnsi="Arial" w:cs="Arial"/>
          <w:bCs/>
          <w:sz w:val="26"/>
          <w:szCs w:val="26"/>
          <w:lang w:eastAsia="es-ES"/>
        </w:rPr>
        <w:t xml:space="preserve">, </w:t>
      </w:r>
      <w:r w:rsidR="00EC3CB8" w:rsidRPr="00862358">
        <w:rPr>
          <w:rFonts w:ascii="Arial" w:eastAsia="Times New Roman" w:hAnsi="Arial" w:cs="Arial"/>
          <w:bCs/>
          <w:sz w:val="26"/>
          <w:szCs w:val="26"/>
          <w:lang w:eastAsia="es-ES"/>
        </w:rPr>
        <w:t>la jurisprudencia</w:t>
      </w:r>
      <w:r w:rsidR="00EC3CB8" w:rsidRPr="00862358">
        <w:rPr>
          <w:rFonts w:ascii="Arial"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 </w:t>
      </w:r>
      <w:r w:rsidR="008041A6" w:rsidRPr="00862358">
        <w:rPr>
          <w:rFonts w:ascii="Arial" w:hAnsi="Arial" w:cs="Arial"/>
          <w:sz w:val="26"/>
          <w:szCs w:val="26"/>
        </w:rPr>
        <w:t>- - - - - - - - - - - - - - - - - - -</w:t>
      </w:r>
    </w:p>
    <w:p w14:paraId="254C8FA2" w14:textId="00BBBE73" w:rsidR="00EC3CB8" w:rsidRPr="00862358" w:rsidRDefault="00EC3CB8" w:rsidP="009E6160">
      <w:pPr>
        <w:spacing w:before="100" w:beforeAutospacing="1" w:after="0" w:line="360" w:lineRule="auto"/>
        <w:ind w:left="993" w:right="474"/>
        <w:jc w:val="both"/>
        <w:rPr>
          <w:rFonts w:ascii="Arial" w:hAnsi="Arial" w:cs="Arial"/>
          <w:i/>
        </w:rPr>
      </w:pPr>
      <w:r w:rsidRPr="00862358">
        <w:rPr>
          <w:rFonts w:ascii="Arial" w:hAnsi="Arial" w:cs="Arial"/>
          <w:i/>
        </w:rPr>
        <w:t>“</w:t>
      </w:r>
      <w:r w:rsidRPr="00862358">
        <w:rPr>
          <w:rFonts w:ascii="Arial" w:hAnsi="Arial" w:cs="Arial"/>
          <w:b/>
          <w:i/>
        </w:rPr>
        <w:t>AGRAVIOS EN LA APELACIÓN. AL NO EXISTIR REENVÍO EL AD QUEM DEBE REASUMIR JURISDICCIÓN Y ABORDAR OFICIOSAMENTE SU ANÁLISIS, SIN QUE ELLO IMPLIQUE SUPLENCIA DE AQUÉLLOS.</w:t>
      </w:r>
      <w:r w:rsidRPr="00862358">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862358">
        <w:rPr>
          <w:rFonts w:ascii="Arial" w:hAnsi="Arial" w:cs="Arial"/>
          <w:i/>
        </w:rPr>
        <w:t>quem</w:t>
      </w:r>
      <w:proofErr w:type="spellEnd"/>
      <w:r w:rsidRPr="00862358">
        <w:rPr>
          <w:rFonts w:ascii="Arial" w:hAnsi="Arial" w:cs="Arial"/>
          <w:i/>
        </w:rPr>
        <w:t xml:space="preserve"> debe reasumir jurisdicción y abordar </w:t>
      </w:r>
      <w:r w:rsidRPr="00862358">
        <w:rPr>
          <w:rFonts w:ascii="Arial" w:hAnsi="Arial" w:cs="Arial"/>
          <w:i/>
        </w:rPr>
        <w:lastRenderedPageBreak/>
        <w:t>oficiosamente el análisis correspondiente, sin que ello implique suplencia de los agravios.”</w:t>
      </w:r>
      <w:r w:rsidR="008041A6" w:rsidRPr="00862358">
        <w:rPr>
          <w:rFonts w:ascii="Arial" w:hAnsi="Arial" w:cs="Arial"/>
          <w:i/>
        </w:rPr>
        <w:t xml:space="preserve"> - - - - - - - - - - - - - - - - - - - - - -</w:t>
      </w:r>
      <w:r w:rsidR="00455ABB" w:rsidRPr="00862358">
        <w:rPr>
          <w:rFonts w:ascii="Arial" w:hAnsi="Arial" w:cs="Arial"/>
          <w:i/>
        </w:rPr>
        <w:t xml:space="preserve"> - - - - -  - - - - </w:t>
      </w:r>
    </w:p>
    <w:p w14:paraId="052F0409" w14:textId="15D4631F" w:rsidR="005578F0" w:rsidRPr="00862358" w:rsidRDefault="005578F0" w:rsidP="005578F0">
      <w:pPr>
        <w:spacing w:before="100" w:beforeAutospacing="1" w:after="0" w:line="360" w:lineRule="auto"/>
        <w:ind w:firstLine="708"/>
        <w:jc w:val="both"/>
        <w:rPr>
          <w:rFonts w:ascii="Arial" w:eastAsia="Arial Unicode MS" w:hAnsi="Arial" w:cs="Arial"/>
          <w:sz w:val="26"/>
          <w:szCs w:val="26"/>
        </w:rPr>
      </w:pPr>
      <w:bookmarkStart w:id="3" w:name="_Hlk69600477"/>
      <w:r w:rsidRPr="00862358">
        <w:rPr>
          <w:rFonts w:ascii="Arial" w:hAnsi="Arial" w:cs="Arial"/>
          <w:bCs/>
          <w:sz w:val="26"/>
          <w:szCs w:val="26"/>
        </w:rPr>
        <w:t>En</w:t>
      </w:r>
      <w:r w:rsidRPr="00862358">
        <w:rPr>
          <w:rFonts w:ascii="Arial" w:hAnsi="Arial" w:cs="Arial"/>
          <w:b/>
          <w:sz w:val="26"/>
          <w:szCs w:val="26"/>
        </w:rPr>
        <w:t xml:space="preserve"> </w:t>
      </w:r>
      <w:r w:rsidRPr="00862358">
        <w:rPr>
          <w:rFonts w:ascii="Arial" w:hAnsi="Arial" w:cs="Arial"/>
          <w:bCs/>
          <w:sz w:val="26"/>
          <w:szCs w:val="26"/>
        </w:rPr>
        <w:t xml:space="preserve">esas condiciones, </w:t>
      </w:r>
      <w:r w:rsidRPr="00862358">
        <w:rPr>
          <w:rFonts w:ascii="Arial" w:eastAsia="Arial Unicode MS" w:hAnsi="Arial" w:cs="Arial"/>
          <w:sz w:val="26"/>
          <w:szCs w:val="26"/>
        </w:rPr>
        <w:t xml:space="preserve">atentos al principio de mayor beneficio, lo procedente es realizar el análisis de los conceptos de impugnación hechos valer por la actora, privilegiando el estudio de aquellos </w:t>
      </w:r>
      <w:r w:rsidR="00810844" w:rsidRPr="00862358">
        <w:rPr>
          <w:rFonts w:ascii="Arial" w:eastAsia="Arial Unicode MS" w:hAnsi="Arial" w:cs="Arial"/>
          <w:sz w:val="26"/>
          <w:szCs w:val="26"/>
        </w:rPr>
        <w:t>que,</w:t>
      </w:r>
      <w:r w:rsidRPr="00862358">
        <w:rPr>
          <w:rFonts w:ascii="Arial" w:eastAsia="Arial Unicode MS" w:hAnsi="Arial" w:cs="Arial"/>
          <w:sz w:val="26"/>
          <w:szCs w:val="26"/>
        </w:rPr>
        <w:t xml:space="preserve"> de resultar fundados, redunden en un mayor beneficio para la parte actora en el presente juicio. - - - - - - - - - - - - - - - - - - - - - - - - - - - - - - - -- - - - - </w:t>
      </w:r>
    </w:p>
    <w:p w14:paraId="77BA7A00" w14:textId="605B91F3" w:rsidR="005578F0" w:rsidRPr="00862358" w:rsidRDefault="005578F0" w:rsidP="005578F0">
      <w:pPr>
        <w:widowControl w:val="0"/>
        <w:autoSpaceDE w:val="0"/>
        <w:autoSpaceDN w:val="0"/>
        <w:adjustRightInd w:val="0"/>
        <w:spacing w:before="240" w:after="0" w:line="360" w:lineRule="auto"/>
        <w:ind w:right="49" w:firstLine="708"/>
        <w:jc w:val="both"/>
        <w:rPr>
          <w:rFonts w:ascii="Arial" w:hAnsi="Arial"/>
          <w:sz w:val="26"/>
          <w:szCs w:val="26"/>
        </w:rPr>
      </w:pPr>
      <w:r w:rsidRPr="00862358">
        <w:rPr>
          <w:rFonts w:ascii="Arial" w:hAnsi="Arial" w:cs="Arial"/>
          <w:sz w:val="26"/>
          <w:szCs w:val="26"/>
        </w:rPr>
        <w:t xml:space="preserve">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1275; de rubro y texto </w:t>
      </w:r>
      <w:r w:rsidR="00107541" w:rsidRPr="00862358">
        <w:rPr>
          <w:rFonts w:ascii="Arial" w:hAnsi="Arial" w:cs="Arial"/>
          <w:sz w:val="26"/>
          <w:szCs w:val="26"/>
        </w:rPr>
        <w:t>siguiente: -</w:t>
      </w:r>
      <w:r w:rsidRPr="00862358">
        <w:rPr>
          <w:rFonts w:ascii="Arial" w:hAnsi="Arial" w:cs="Arial"/>
          <w:sz w:val="26"/>
          <w:szCs w:val="26"/>
        </w:rPr>
        <w:t xml:space="preserve"> - - - - - - - - - - - - - - - - - - - - - - - - - - - - - - - - - - - - - - - - - - - -</w:t>
      </w:r>
    </w:p>
    <w:p w14:paraId="47E73CB3" w14:textId="77777777" w:rsidR="005578F0" w:rsidRPr="00862358" w:rsidRDefault="005578F0" w:rsidP="005578F0">
      <w:pPr>
        <w:spacing w:after="0" w:line="240" w:lineRule="auto"/>
        <w:jc w:val="both"/>
        <w:rPr>
          <w:rFonts w:cs="Arial"/>
          <w:b/>
          <w:bCs/>
          <w:caps/>
          <w:sz w:val="26"/>
        </w:rPr>
      </w:pPr>
    </w:p>
    <w:p w14:paraId="0D106BAF" w14:textId="77777777" w:rsidR="005578F0" w:rsidRPr="00862358" w:rsidRDefault="005578F0" w:rsidP="005578F0">
      <w:pPr>
        <w:spacing w:after="0" w:line="360" w:lineRule="auto"/>
        <w:ind w:left="709" w:right="709"/>
        <w:jc w:val="both"/>
        <w:rPr>
          <w:rFonts w:ascii="Arial" w:hAnsi="Arial" w:cs="Arial"/>
          <w:i/>
        </w:rPr>
      </w:pPr>
      <w:r w:rsidRPr="00862358">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862358">
        <w:rPr>
          <w:rFonts w:ascii="Arial" w:hAnsi="Arial" w:cs="Arial"/>
          <w:i/>
        </w:rPr>
        <w:t xml:space="preserve">El artículo </w:t>
      </w:r>
      <w:hyperlink r:id="rId8" w:history="1">
        <w:r w:rsidRPr="00862358">
          <w:rPr>
            <w:rStyle w:val="Hipervnculo"/>
            <w:rFonts w:ascii="Arial" w:hAnsi="Arial" w:cs="Arial"/>
            <w:i/>
            <w:color w:val="auto"/>
          </w:rPr>
          <w:t>17 constitucional</w:t>
        </w:r>
      </w:hyperlink>
      <w:r w:rsidRPr="00862358">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862358">
          <w:rPr>
            <w:rStyle w:val="Hipervnculo"/>
            <w:rFonts w:ascii="Arial" w:hAnsi="Arial" w:cs="Arial"/>
            <w:i/>
            <w:color w:val="auto"/>
          </w:rPr>
          <w:t>87 y 89, fracción I, de la Ley de Justicia Administrativa del Estado de Guanajuato</w:t>
        </w:r>
      </w:hyperlink>
      <w:r w:rsidRPr="00862358">
        <w:rPr>
          <w:rFonts w:ascii="Arial" w:hAnsi="Arial" w:cs="Arial"/>
          <w:i/>
        </w:rPr>
        <w:t xml:space="preserve">,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 - - - - - - - - - - - - - - - - - - - -  - - - - - - - - - - - - - - - - - - - -- - - </w:t>
      </w:r>
    </w:p>
    <w:p w14:paraId="49FFC515" w14:textId="33183E37" w:rsidR="005578F0" w:rsidRPr="00862358" w:rsidRDefault="005578F0" w:rsidP="005578F0">
      <w:pPr>
        <w:spacing w:before="100" w:beforeAutospacing="1" w:after="0" w:line="360" w:lineRule="auto"/>
        <w:ind w:firstLine="709"/>
        <w:jc w:val="both"/>
        <w:rPr>
          <w:rFonts w:ascii="Arial" w:hAnsi="Arial" w:cs="Arial"/>
          <w:bCs/>
          <w:sz w:val="26"/>
          <w:szCs w:val="26"/>
        </w:rPr>
      </w:pPr>
      <w:r w:rsidRPr="00862358">
        <w:rPr>
          <w:rFonts w:ascii="Arial" w:hAnsi="Arial" w:cs="Arial"/>
          <w:sz w:val="26"/>
          <w:szCs w:val="26"/>
        </w:rPr>
        <w:lastRenderedPageBreak/>
        <w:t>Enseguida se procede al estudio y análisis de</w:t>
      </w:r>
      <w:r w:rsidRPr="00862358">
        <w:rPr>
          <w:rFonts w:ascii="Arial" w:hAnsi="Arial" w:cs="Arial"/>
          <w:bCs/>
          <w:sz w:val="26"/>
          <w:szCs w:val="26"/>
        </w:rPr>
        <w:t xml:space="preserve">l concepto de impugnación </w:t>
      </w:r>
      <w:r w:rsidR="00455ABB" w:rsidRPr="00862358">
        <w:rPr>
          <w:rFonts w:ascii="Arial" w:hAnsi="Arial" w:cs="Arial"/>
          <w:b/>
          <w:bCs/>
          <w:i/>
          <w:sz w:val="26"/>
          <w:szCs w:val="26"/>
        </w:rPr>
        <w:t>SEGUNDO</w:t>
      </w:r>
      <w:r w:rsidRPr="00862358">
        <w:rPr>
          <w:rFonts w:ascii="Arial" w:hAnsi="Arial" w:cs="Arial"/>
          <w:bCs/>
          <w:sz w:val="26"/>
          <w:szCs w:val="26"/>
        </w:rPr>
        <w:t xml:space="preserve"> de la demanda presentada por</w:t>
      </w:r>
      <w:r w:rsidR="00810844">
        <w:rPr>
          <w:rFonts w:ascii="Arial" w:hAnsi="Arial" w:cs="Arial"/>
          <w:bCs/>
          <w:sz w:val="26"/>
          <w:szCs w:val="26"/>
        </w:rPr>
        <w:t xml:space="preserve"> </w:t>
      </w:r>
      <w:r w:rsidR="00810844">
        <w:rPr>
          <w:rFonts w:ascii="Arial" w:hAnsi="Arial" w:cs="Arial"/>
          <w:b/>
          <w:sz w:val="26"/>
          <w:szCs w:val="26"/>
        </w:rPr>
        <w:t>***********</w:t>
      </w:r>
      <w:r w:rsidR="00455ABB" w:rsidRPr="00862358">
        <w:rPr>
          <w:rFonts w:ascii="Arial" w:hAnsi="Arial" w:cs="Arial"/>
          <w:b/>
          <w:sz w:val="26"/>
          <w:szCs w:val="26"/>
        </w:rPr>
        <w:t>, promoviendo en representación de la persona moral denominada</w:t>
      </w:r>
      <w:r w:rsidR="00810844">
        <w:rPr>
          <w:rFonts w:ascii="Arial" w:hAnsi="Arial" w:cs="Arial"/>
          <w:b/>
          <w:sz w:val="26"/>
          <w:szCs w:val="26"/>
        </w:rPr>
        <w:t xml:space="preserve"> ***********</w:t>
      </w:r>
      <w:r w:rsidR="00455ABB" w:rsidRPr="00862358">
        <w:rPr>
          <w:rFonts w:ascii="Arial" w:hAnsi="Arial" w:cs="Arial"/>
          <w:b/>
          <w:sz w:val="26"/>
          <w:szCs w:val="26"/>
        </w:rPr>
        <w:t>,</w:t>
      </w:r>
      <w:r w:rsidRPr="00862358">
        <w:rPr>
          <w:rFonts w:ascii="Arial" w:hAnsi="Arial" w:cs="Arial"/>
          <w:bCs/>
          <w:sz w:val="26"/>
          <w:szCs w:val="26"/>
        </w:rPr>
        <w:t xml:space="preserve"> en el cual expone que la resolución impugnada es ilegal y viola en su perjuicio lo dispuesto por los artículos 16 Constitucional, en relación con el artículo 122 fracción IV del Código Fiscal para el Estado de Oaxaca, vigente, al no cumplir con los requisitos de la debida fundamentación y motivación que establecen dichos preceptos.- - - - - - </w:t>
      </w:r>
    </w:p>
    <w:p w14:paraId="3DF2FFFC" w14:textId="33FAEEF2" w:rsidR="00E47A05" w:rsidRPr="00862358" w:rsidRDefault="005578F0" w:rsidP="00E47A05">
      <w:pPr>
        <w:spacing w:before="100" w:beforeAutospacing="1" w:after="0" w:line="360" w:lineRule="auto"/>
        <w:ind w:firstLine="709"/>
        <w:jc w:val="both"/>
        <w:rPr>
          <w:rFonts w:ascii="Arial" w:hAnsi="Arial" w:cs="Arial"/>
          <w:bCs/>
          <w:sz w:val="26"/>
          <w:szCs w:val="26"/>
        </w:rPr>
      </w:pPr>
      <w:r w:rsidRPr="00862358">
        <w:rPr>
          <w:rFonts w:ascii="Arial" w:hAnsi="Arial" w:cs="Arial"/>
          <w:bCs/>
          <w:sz w:val="26"/>
          <w:szCs w:val="26"/>
        </w:rPr>
        <w:t xml:space="preserve">Dice lo anterior, toda vez que la autoridad afirma que realizó una revisión minuciosa en el Registro Estatal de Contribuyentes con que cuenta la Secretaría de Finanzas, </w:t>
      </w:r>
      <w:r w:rsidR="00570752" w:rsidRPr="00862358">
        <w:rPr>
          <w:rFonts w:ascii="Arial" w:hAnsi="Arial" w:cs="Arial"/>
          <w:bCs/>
          <w:sz w:val="26"/>
          <w:szCs w:val="26"/>
        </w:rPr>
        <w:t xml:space="preserve">en el cual ha identificado al actor como sujeto obligado en materia del Impuesto Sobre Erogaciones por Remuneraciones al Trabajo Personal; sin embargo refiere que dicho señalamiento resulta insuficiente para estimar debidamente motivada la resolución, en atención a los siguientes elementos de convicción: </w:t>
      </w:r>
      <w:r w:rsidR="00132FF4" w:rsidRPr="00862358">
        <w:rPr>
          <w:rFonts w:ascii="Arial" w:hAnsi="Arial" w:cs="Arial"/>
          <w:bCs/>
          <w:sz w:val="26"/>
          <w:szCs w:val="26"/>
        </w:rPr>
        <w:t xml:space="preserve">             </w:t>
      </w:r>
      <w:r w:rsidR="00A75326" w:rsidRPr="00862358">
        <w:rPr>
          <w:rFonts w:ascii="Arial" w:hAnsi="Arial" w:cs="Arial"/>
          <w:bCs/>
          <w:sz w:val="26"/>
          <w:szCs w:val="26"/>
        </w:rPr>
        <w:t xml:space="preserve">1) Porque no precisa en qué consiste la información que contienen los registros contables en materia de declaraciones y pagos que supuestamente revisó la autoridad demandada y que la llevaron a identificar que el actor es sujeto en materia del Impuesto Sobre Erogaciones por Remuneraciones al Trabajo Personal; 2) Porque no menciona en cuál de los supuestos previstos en el artículo 63 de la Ley Estatal de Hacienda de Oaxaca, se ubica el actor para considerarlo como sujeto del referido Impuesto; 3) </w:t>
      </w:r>
      <w:r w:rsidR="00691AA2" w:rsidRPr="00862358">
        <w:rPr>
          <w:rFonts w:ascii="Arial" w:hAnsi="Arial" w:cs="Arial"/>
          <w:bCs/>
          <w:sz w:val="26"/>
          <w:szCs w:val="26"/>
        </w:rPr>
        <w:t xml:space="preserve">Porque no señala cuáles son las actividades que realiza el actor y que están vinculadas al Impuesto Sobre Erogaciones por Remuneraciones al Trabajo Personal; 4) </w:t>
      </w:r>
      <w:r w:rsidR="00D33B68" w:rsidRPr="00862358">
        <w:rPr>
          <w:rFonts w:ascii="Arial" w:hAnsi="Arial" w:cs="Arial"/>
          <w:bCs/>
          <w:sz w:val="26"/>
          <w:szCs w:val="26"/>
        </w:rPr>
        <w:t xml:space="preserve">Porque se omite precisar la fecha a partir de la cual </w:t>
      </w:r>
      <w:r w:rsidR="003168A3" w:rsidRPr="00862358">
        <w:rPr>
          <w:rFonts w:ascii="Arial" w:hAnsi="Arial" w:cs="Arial"/>
          <w:bCs/>
          <w:sz w:val="26"/>
          <w:szCs w:val="26"/>
        </w:rPr>
        <w:t>inici</w:t>
      </w:r>
      <w:r w:rsidR="00132FF4" w:rsidRPr="00862358">
        <w:rPr>
          <w:rFonts w:ascii="Arial" w:hAnsi="Arial" w:cs="Arial"/>
          <w:bCs/>
          <w:sz w:val="26"/>
          <w:szCs w:val="26"/>
        </w:rPr>
        <w:t xml:space="preserve">ó actividades el actor y que lo vinculan al Impuesto Sobre Erogaciones por Remuneraciones al Trabajo Personal; 5) </w:t>
      </w:r>
      <w:r w:rsidR="00B85ACC" w:rsidRPr="00862358">
        <w:rPr>
          <w:rFonts w:ascii="Arial" w:hAnsi="Arial" w:cs="Arial"/>
          <w:bCs/>
          <w:sz w:val="26"/>
          <w:szCs w:val="26"/>
        </w:rPr>
        <w:t>Porque</w:t>
      </w:r>
      <w:r w:rsidR="00132FF4" w:rsidRPr="00862358">
        <w:rPr>
          <w:rFonts w:ascii="Arial" w:hAnsi="Arial" w:cs="Arial"/>
          <w:bCs/>
          <w:sz w:val="26"/>
          <w:szCs w:val="26"/>
        </w:rPr>
        <w:t xml:space="preserve"> no precisa el número de dependientes que, en su caso, detectó la autoridad al efectuar la “revisión minuciosa” a los registros contables que la llevaron a concluir que el hoy actor </w:t>
      </w:r>
      <w:r w:rsidR="00225768" w:rsidRPr="00862358">
        <w:rPr>
          <w:rFonts w:ascii="Arial" w:hAnsi="Arial" w:cs="Arial"/>
          <w:bCs/>
          <w:sz w:val="26"/>
          <w:szCs w:val="26"/>
        </w:rPr>
        <w:t>realiza</w:t>
      </w:r>
      <w:r w:rsidR="00132FF4" w:rsidRPr="00862358">
        <w:rPr>
          <w:rFonts w:ascii="Arial" w:hAnsi="Arial" w:cs="Arial"/>
          <w:bCs/>
          <w:sz w:val="26"/>
          <w:szCs w:val="26"/>
        </w:rPr>
        <w:t xml:space="preserve"> erogaciones por concepto </w:t>
      </w:r>
      <w:r w:rsidR="00225768" w:rsidRPr="00862358">
        <w:rPr>
          <w:rFonts w:ascii="Arial" w:hAnsi="Arial" w:cs="Arial"/>
          <w:bCs/>
          <w:sz w:val="26"/>
          <w:szCs w:val="26"/>
        </w:rPr>
        <w:t>de remuneraciones al trabajo personal y, por ende, se encuentra obligado al pago del Impuesto Sobre Erogaciones por Remuneraciones al Trabajo Personal</w:t>
      </w:r>
      <w:r w:rsidR="00E47A05" w:rsidRPr="00862358">
        <w:rPr>
          <w:rFonts w:ascii="Arial" w:hAnsi="Arial" w:cs="Arial"/>
          <w:bCs/>
          <w:sz w:val="26"/>
          <w:szCs w:val="26"/>
        </w:rPr>
        <w:t xml:space="preserve">. - - - - - - - - - - - - - - - - - - - - - - </w:t>
      </w:r>
    </w:p>
    <w:p w14:paraId="63CFB726" w14:textId="21221F02" w:rsidR="005578F0" w:rsidRPr="00862358" w:rsidRDefault="00390235" w:rsidP="00E47A05">
      <w:pPr>
        <w:spacing w:before="100" w:beforeAutospacing="1" w:after="0" w:line="360" w:lineRule="auto"/>
        <w:ind w:firstLine="709"/>
        <w:jc w:val="both"/>
        <w:rPr>
          <w:rFonts w:ascii="Arial" w:hAnsi="Arial" w:cs="Arial"/>
          <w:bCs/>
          <w:sz w:val="26"/>
          <w:szCs w:val="26"/>
        </w:rPr>
      </w:pPr>
      <w:r w:rsidRPr="00862358">
        <w:rPr>
          <w:rFonts w:ascii="Arial" w:eastAsia="Calibri" w:hAnsi="Arial" w:cs="Arial"/>
          <w:bCs/>
          <w:sz w:val="26"/>
          <w:szCs w:val="26"/>
        </w:rPr>
        <w:t>Ahora bien, d</w:t>
      </w:r>
      <w:r w:rsidR="005578F0" w:rsidRPr="00862358">
        <w:rPr>
          <w:rFonts w:ascii="Arial" w:eastAsia="Calibri" w:hAnsi="Arial" w:cs="Arial"/>
          <w:bCs/>
          <w:sz w:val="26"/>
          <w:szCs w:val="26"/>
        </w:rPr>
        <w:t>el análisis a las constancias que integran el expediente de primera instancia, a las que por tratarse de actuaciones judiciales se les concede pleno valor probatorio, conforme lo dispuesto por la fracción I del artículo 203 de la Ley de Procedimiento y Justicia Administrativa para el Estado de Oaxaca, se advierte de</w:t>
      </w:r>
      <w:r w:rsidR="005578F0" w:rsidRPr="00862358">
        <w:rPr>
          <w:rFonts w:ascii="Arial" w:eastAsia="Arial Unicode MS" w:hAnsi="Arial" w:cs="Arial"/>
          <w:bCs/>
          <w:sz w:val="26"/>
          <w:szCs w:val="26"/>
          <w:lang w:eastAsia="es-ES"/>
        </w:rPr>
        <w:t xml:space="preserve">l acto </w:t>
      </w:r>
      <w:r w:rsidR="005578F0" w:rsidRPr="00862358">
        <w:rPr>
          <w:rFonts w:ascii="Arial" w:eastAsia="Arial Unicode MS" w:hAnsi="Arial" w:cs="Arial"/>
          <w:bCs/>
          <w:sz w:val="26"/>
          <w:szCs w:val="26"/>
          <w:lang w:eastAsia="es-ES"/>
        </w:rPr>
        <w:lastRenderedPageBreak/>
        <w:t xml:space="preserve">impugnado consistente en la </w:t>
      </w:r>
      <w:r w:rsidR="005578F0" w:rsidRPr="00862358">
        <w:rPr>
          <w:rFonts w:ascii="Arial" w:eastAsia="Calibri" w:hAnsi="Arial" w:cs="Arial"/>
          <w:bCs/>
          <w:sz w:val="26"/>
          <w:szCs w:val="26"/>
        </w:rPr>
        <w:t xml:space="preserve">Multa por Infracción Relaciona con la Presentación de Declaraciones del Impuesto Sobre Erogaciones por Remuneraciones al Trabajo Personal, con número de control </w:t>
      </w:r>
      <w:r w:rsidR="00810844">
        <w:rPr>
          <w:rFonts w:ascii="Arial" w:hAnsi="Arial" w:cs="Arial"/>
          <w:b/>
          <w:sz w:val="26"/>
          <w:szCs w:val="26"/>
        </w:rPr>
        <w:t>***********</w:t>
      </w:r>
      <w:r w:rsidR="005578F0" w:rsidRPr="00862358">
        <w:rPr>
          <w:rFonts w:ascii="Arial" w:eastAsia="Calibri" w:hAnsi="Arial" w:cs="Arial"/>
          <w:bCs/>
          <w:sz w:val="26"/>
          <w:szCs w:val="26"/>
        </w:rPr>
        <w:t xml:space="preserve"> de fecha veinticinco de junio de dos mil diecinueve</w:t>
      </w:r>
      <w:r w:rsidR="005578F0" w:rsidRPr="00862358">
        <w:rPr>
          <w:rFonts w:ascii="Arial" w:eastAsia="Arial Unicode MS" w:hAnsi="Arial" w:cs="Arial"/>
          <w:bCs/>
          <w:sz w:val="26"/>
          <w:szCs w:val="26"/>
          <w:lang w:eastAsia="es-ES"/>
        </w:rPr>
        <w:t>, en la parte que interesa señala lo siguiente: - - - - - - - - - - - - - - - -</w:t>
      </w:r>
      <w:r w:rsidR="00810844">
        <w:rPr>
          <w:rFonts w:ascii="Arial" w:eastAsia="Arial Unicode MS" w:hAnsi="Arial" w:cs="Arial"/>
          <w:bCs/>
          <w:sz w:val="26"/>
          <w:szCs w:val="26"/>
          <w:lang w:eastAsia="es-ES"/>
        </w:rPr>
        <w:t xml:space="preserve"> </w:t>
      </w:r>
      <w:r w:rsidR="005578F0" w:rsidRPr="00862358">
        <w:rPr>
          <w:rFonts w:ascii="Arial" w:eastAsia="Arial Unicode MS" w:hAnsi="Arial" w:cs="Arial"/>
          <w:bCs/>
          <w:sz w:val="26"/>
          <w:szCs w:val="26"/>
          <w:lang w:eastAsia="es-ES"/>
        </w:rPr>
        <w:t>- - - - -</w:t>
      </w:r>
      <w:r w:rsidR="00810844">
        <w:rPr>
          <w:rFonts w:ascii="Arial" w:eastAsia="Arial Unicode MS" w:hAnsi="Arial" w:cs="Arial"/>
          <w:bCs/>
          <w:sz w:val="26"/>
          <w:szCs w:val="26"/>
          <w:lang w:eastAsia="es-ES"/>
        </w:rPr>
        <w:t xml:space="preserve"> - - - - - - - - - - - </w:t>
      </w:r>
    </w:p>
    <w:p w14:paraId="32B21BA0" w14:textId="77777777" w:rsidR="005578F0" w:rsidRPr="00862358" w:rsidRDefault="005578F0" w:rsidP="005578F0">
      <w:pPr>
        <w:pStyle w:val="Sinespaciado"/>
        <w:tabs>
          <w:tab w:val="left" w:pos="709"/>
        </w:tabs>
        <w:spacing w:before="240" w:line="360" w:lineRule="auto"/>
        <w:ind w:left="567"/>
        <w:jc w:val="both"/>
        <w:rPr>
          <w:rFonts w:ascii="Arial" w:eastAsia="Arial Unicode MS" w:hAnsi="Arial" w:cs="Arial"/>
          <w:bCs/>
          <w:i/>
          <w:iCs/>
          <w:lang w:val="es-MX" w:eastAsia="es-ES"/>
        </w:rPr>
      </w:pPr>
      <w:r w:rsidRPr="00862358">
        <w:rPr>
          <w:rFonts w:ascii="Arial" w:eastAsia="Arial Unicode MS" w:hAnsi="Arial" w:cs="Arial"/>
          <w:bCs/>
          <w:i/>
          <w:iCs/>
          <w:lang w:val="es-MX" w:eastAsia="es-ES"/>
        </w:rPr>
        <w:t>“[…]</w:t>
      </w:r>
    </w:p>
    <w:p w14:paraId="75DA9566" w14:textId="77777777" w:rsidR="005578F0" w:rsidRPr="00862358" w:rsidRDefault="005578F0" w:rsidP="005578F0">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 xml:space="preserve">Que en los artículos 61 párrafos primero y tercero del Código Fiscal  para el Estado de Oaxaca,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aprobados y publicados  por la Secretaria, se expidan para tal efecto, mismas que deben realizarse dentro de los primeros 17 días del mes siguiente al periodo que  se está declarando. </w:t>
      </w:r>
    </w:p>
    <w:p w14:paraId="5DA266CF" w14:textId="77777777" w:rsidR="005578F0" w:rsidRPr="00862358" w:rsidRDefault="005578F0" w:rsidP="005578F0">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Atendiendo a lo anterior se realizó una revisión minuciosa en el Registro Fiscal de Contribuyentes con que cuenta esta Secretaría, la cual contiene registros contables en materia de declaraciones y pagos y en ejercicio de las facultades de revisión al cumplimiento de los declaraciones y pagos, de los contribuyentes activos e inscritos en materia de Impuesto Sobre Erogaciones por Remuneraciones al Trabajo Personal, se le ha identificado como sujeto de referencia, y que ha incurrido en el incumplimiento de su(s) obligación(es), toda vez que ha transcurrido con exceso el plazo a que se refiere el artículo 66 de la Ley Estatal de Hacienda vigente, para los ejercicios fiscales que se requieren, para la presentación de la(s)  declaración(es) bimestral(es) definitiva(s) y entere el impuesto que nos ocupa, conforme a lo siguiente:</w:t>
      </w:r>
    </w:p>
    <w:p w14:paraId="3A4EFDAC" w14:textId="77777777" w:rsidR="005578F0" w:rsidRPr="00862358" w:rsidRDefault="005578F0" w:rsidP="005578F0">
      <w:pPr>
        <w:pStyle w:val="Sinespaciado"/>
        <w:tabs>
          <w:tab w:val="left" w:pos="709"/>
        </w:tabs>
        <w:spacing w:before="240" w:line="360" w:lineRule="auto"/>
        <w:ind w:left="851" w:right="758"/>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w:t>
      </w:r>
    </w:p>
    <w:p w14:paraId="03668D99" w14:textId="3E96CB92" w:rsidR="005578F0" w:rsidRPr="00862358" w:rsidRDefault="005578F0" w:rsidP="005578F0">
      <w:pPr>
        <w:pStyle w:val="Sinespaciado"/>
        <w:tabs>
          <w:tab w:val="left" w:pos="709"/>
        </w:tabs>
        <w:spacing w:before="240" w:line="360" w:lineRule="auto"/>
        <w:ind w:left="851" w:right="758"/>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 xml:space="preserve">Considerando que con fecha </w:t>
      </w:r>
      <w:r w:rsidR="00390235" w:rsidRPr="00862358">
        <w:rPr>
          <w:rFonts w:ascii="Arial" w:eastAsia="Arial Unicode MS" w:hAnsi="Arial" w:cs="Arial"/>
          <w:bCs/>
          <w:i/>
          <w:iCs/>
          <w:sz w:val="24"/>
          <w:szCs w:val="24"/>
          <w:lang w:val="es-MX" w:eastAsia="es-ES"/>
        </w:rPr>
        <w:t>27 de junio de 2016</w:t>
      </w:r>
      <w:r w:rsidRPr="00862358">
        <w:rPr>
          <w:rFonts w:ascii="Arial" w:eastAsia="Arial Unicode MS" w:hAnsi="Arial" w:cs="Arial"/>
          <w:bCs/>
          <w:i/>
          <w:iCs/>
          <w:sz w:val="24"/>
          <w:szCs w:val="24"/>
          <w:lang w:val="es-MX" w:eastAsia="es-ES"/>
        </w:rPr>
        <w:t xml:space="preserve">,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Secretaria no cuenta con  documentales que acrediten el cumplimiento de la(s) obligación(es) por el (los) periodo(s) </w:t>
      </w:r>
      <w:r w:rsidRPr="00862358">
        <w:rPr>
          <w:rFonts w:ascii="Arial" w:eastAsia="Arial Unicode MS" w:hAnsi="Arial" w:cs="Arial"/>
          <w:bCs/>
          <w:i/>
          <w:iCs/>
          <w:sz w:val="24"/>
          <w:szCs w:val="24"/>
          <w:lang w:val="es-MX" w:eastAsia="es-ES"/>
        </w:rPr>
        <w:lastRenderedPageBreak/>
        <w:t xml:space="preserve">citado(s). Su conducta actualiza  la hipótesis normativa prevista  en el artículo 269  fracción I del Código Fiscal para el Estado de Oaxaca vigente, motivo por el cual  se hace acreedor a la sanción establecida en el mismo artículo, lo cual consiste en una multa  de cincuenta a cien veces el valor de unidad  de medidas y actualización vigente, sin embargo esta autoridad  fiscal determina imponer el monto mínimo el cual equivale  a cincuenta veces el valor de la unidad de Medida y Actualización, </w:t>
      </w:r>
      <w:r w:rsidRPr="00862358">
        <w:rPr>
          <w:rFonts w:ascii="Arial" w:eastAsia="Arial Unicode MS" w:hAnsi="Arial" w:cs="Arial"/>
          <w:b/>
          <w:bCs/>
          <w:i/>
          <w:iCs/>
          <w:sz w:val="24"/>
          <w:szCs w:val="24"/>
          <w:lang w:val="es-MX" w:eastAsia="es-ES"/>
        </w:rPr>
        <w:t>publicada en el Diario Oficial de la Federación el 10 de enero de 2019</w:t>
      </w:r>
      <w:r w:rsidRPr="00862358">
        <w:rPr>
          <w:rFonts w:ascii="Arial" w:eastAsia="Arial Unicode MS" w:hAnsi="Arial" w:cs="Arial"/>
          <w:bCs/>
          <w:i/>
          <w:iCs/>
          <w:sz w:val="24"/>
          <w:szCs w:val="24"/>
          <w:lang w:val="es-MX" w:eastAsia="es-ES"/>
        </w:rPr>
        <w:t xml:space="preserve"> y vigente a partir del </w:t>
      </w:r>
      <w:r w:rsidRPr="00862358">
        <w:rPr>
          <w:rFonts w:ascii="Arial" w:eastAsia="Arial Unicode MS" w:hAnsi="Arial" w:cs="Arial"/>
          <w:b/>
          <w:bCs/>
          <w:i/>
          <w:iCs/>
          <w:sz w:val="24"/>
          <w:szCs w:val="24"/>
          <w:lang w:val="es-MX" w:eastAsia="es-ES"/>
        </w:rPr>
        <w:t>1 de febrero de 2019</w:t>
      </w:r>
      <w:r w:rsidRPr="00862358">
        <w:rPr>
          <w:rFonts w:ascii="Arial" w:eastAsia="Arial Unicode MS" w:hAnsi="Arial" w:cs="Arial"/>
          <w:bCs/>
          <w:i/>
          <w:iCs/>
          <w:sz w:val="24"/>
          <w:szCs w:val="24"/>
          <w:lang w:val="es-MX" w:eastAsia="es-ES"/>
        </w:rPr>
        <w:t>, por considerar que no existen agravantes ni antecedentes  de contribuyente  en consecuencia se le impone la multa citada  en los términos siguientes:</w:t>
      </w:r>
    </w:p>
    <w:p w14:paraId="1052DF75" w14:textId="77777777" w:rsidR="005578F0" w:rsidRPr="00862358" w:rsidRDefault="005578F0" w:rsidP="005578F0">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w:t>
      </w:r>
    </w:p>
    <w:p w14:paraId="565339CF" w14:textId="506486A3" w:rsidR="005578F0" w:rsidRPr="00862358" w:rsidRDefault="005578F0" w:rsidP="005578F0">
      <w:pPr>
        <w:pStyle w:val="Sinespaciado"/>
        <w:tabs>
          <w:tab w:val="left" w:pos="709"/>
        </w:tabs>
        <w:spacing w:before="240" w:line="360" w:lineRule="auto"/>
        <w:ind w:left="851" w:right="900"/>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Se hace de su conocimiento que si efectúa el pago antes citado, dentro de los quince días hábiles siguientes a la fecha en que surta efectos la notificación de esta resolución, tendrá derecho a una reducción del 20% de multa impuesta, de conformidad con lo dispuesto en el artículo 265 fracción IV del Código Fiscal para el Estado de Oaxaca vigente.</w:t>
      </w:r>
    </w:p>
    <w:p w14:paraId="51DD9DC7" w14:textId="3B8DEDDD" w:rsidR="005578F0" w:rsidRPr="00862358" w:rsidRDefault="005578F0" w:rsidP="005578F0">
      <w:pPr>
        <w:pStyle w:val="Sinespaciado"/>
        <w:tabs>
          <w:tab w:val="left" w:pos="709"/>
        </w:tabs>
        <w:spacing w:after="100" w:afterAutospacing="1" w:line="360" w:lineRule="auto"/>
        <w:ind w:left="851" w:right="900"/>
        <w:jc w:val="both"/>
        <w:rPr>
          <w:rFonts w:ascii="Arial" w:eastAsia="Arial Unicode MS" w:hAnsi="Arial" w:cs="Arial"/>
          <w:bCs/>
          <w:i/>
          <w:iCs/>
          <w:sz w:val="24"/>
          <w:szCs w:val="24"/>
          <w:lang w:val="es-MX" w:eastAsia="es-ES"/>
        </w:rPr>
      </w:pPr>
      <w:r w:rsidRPr="00862358">
        <w:rPr>
          <w:rFonts w:ascii="Arial" w:eastAsia="Arial Unicode MS" w:hAnsi="Arial" w:cs="Arial"/>
          <w:bCs/>
          <w:i/>
          <w:iCs/>
          <w:sz w:val="24"/>
          <w:szCs w:val="24"/>
          <w:lang w:val="es-MX" w:eastAsia="es-ES"/>
        </w:rPr>
        <w:t>De conformidad con lo dispuesto por los artículos 243 y 245 del Código Fiscal para el Estado de Oaxaca vigente, se le(s)</w:t>
      </w:r>
      <w:r w:rsidR="00B85ACC" w:rsidRPr="00862358">
        <w:rPr>
          <w:rFonts w:ascii="Arial" w:eastAsia="Arial Unicode MS" w:hAnsi="Arial" w:cs="Arial"/>
          <w:bCs/>
          <w:i/>
          <w:iCs/>
          <w:sz w:val="24"/>
          <w:szCs w:val="24"/>
          <w:lang w:val="es-MX" w:eastAsia="es-ES"/>
        </w:rPr>
        <w:t xml:space="preserve"> </w:t>
      </w:r>
      <w:r w:rsidRPr="00862358">
        <w:rPr>
          <w:rFonts w:ascii="Arial" w:eastAsia="Arial Unicode MS" w:hAnsi="Arial" w:cs="Arial"/>
          <w:bCs/>
          <w:i/>
          <w:iCs/>
          <w:sz w:val="24"/>
          <w:szCs w:val="24"/>
          <w:lang w:val="es-MX" w:eastAsia="es-ES"/>
        </w:rPr>
        <w:t>indica que la presente resolución es susceptible de impugnar, a través del Recurso de Revocación dentro de los 15 días hábiles siguientes a aquél en que haya surtido efectos la notificación de la presente, ante esta Secretaría de Finanzas del Poder Ejecutivo del Estado, ubicada en el CENTRO ADMINISTRATIVO DEL PODER EJECUTIVO Y JUDICIAL “GRAL. PORFIRIO DIAZ SOLDADO DE LA PATRIA” EDIFICIO SAÚL MARTÍNEZ, AVENIDA GERARDO PANDAL GRAFF N°1 REYES MANTECÓN, SAN BARTOLO COYOTEPEC, OAXACA, C.P. 71257; o bien promover juicio contencioso administrativo ante el Tribunal de Justicia Administrativa del Estado de Oaxaca, dentro de un plazo de 30 días hábiles siguientes a aquél en que haya surtido efectos la notificación de la presente resolución, tal y como lo señala el artículo 166 primer párrafo de la Ley de Procedimiento y Justicia Administrativa para el Estado de Oaxaca vigente; lo anterior, cumpliendo con lo establecido por el artículo 91 fracción IV del multicitado Código fiscal para el Estado de Oaxaca vigente.”</w:t>
      </w:r>
    </w:p>
    <w:p w14:paraId="3DFAC47E" w14:textId="3E7692EE" w:rsidR="005578F0" w:rsidRPr="00862358" w:rsidRDefault="005578F0" w:rsidP="005578F0">
      <w:pPr>
        <w:pStyle w:val="Sinespaciado"/>
        <w:spacing w:after="240" w:line="360" w:lineRule="auto"/>
        <w:ind w:firstLine="708"/>
        <w:jc w:val="both"/>
        <w:rPr>
          <w:rFonts w:ascii="Arial" w:eastAsia="Arial Unicode MS" w:hAnsi="Arial" w:cs="Arial"/>
          <w:bCs/>
          <w:sz w:val="26"/>
          <w:szCs w:val="26"/>
          <w:lang w:val="es-MX" w:eastAsia="es-ES"/>
        </w:rPr>
      </w:pPr>
      <w:r w:rsidRPr="00862358">
        <w:rPr>
          <w:rFonts w:ascii="Arial" w:hAnsi="Arial" w:cs="Arial"/>
          <w:color w:val="000000"/>
          <w:sz w:val="26"/>
          <w:szCs w:val="26"/>
          <w:lang w:val="es-MX"/>
        </w:rPr>
        <w:lastRenderedPageBreak/>
        <w:t xml:space="preserve">Transcripción </w:t>
      </w:r>
      <w:r w:rsidRPr="00862358">
        <w:rPr>
          <w:rFonts w:ascii="Arial" w:hAnsi="Arial" w:cs="Arial"/>
          <w:bCs/>
          <w:color w:val="000000"/>
          <w:sz w:val="26"/>
          <w:szCs w:val="26"/>
          <w:lang w:val="es-MX"/>
        </w:rPr>
        <w:t>de la que se advierte que es fundado el concepto de impugnación efectuado por la actora, en virtud de que en ninguna parte del contenido del oficio de numero de control</w:t>
      </w:r>
      <w:r w:rsidR="003D1266">
        <w:rPr>
          <w:rFonts w:ascii="Arial" w:hAnsi="Arial" w:cs="Arial"/>
          <w:bCs/>
          <w:color w:val="000000"/>
          <w:sz w:val="26"/>
          <w:szCs w:val="26"/>
          <w:lang w:val="es-MX"/>
        </w:rPr>
        <w:t xml:space="preserve"> </w:t>
      </w:r>
      <w:r w:rsidR="003D1266">
        <w:rPr>
          <w:rFonts w:ascii="Arial" w:hAnsi="Arial" w:cs="Arial"/>
          <w:b/>
          <w:sz w:val="26"/>
          <w:szCs w:val="26"/>
        </w:rPr>
        <w:t>***********</w:t>
      </w:r>
      <w:r w:rsidRPr="00862358">
        <w:rPr>
          <w:rFonts w:ascii="Arial" w:hAnsi="Arial" w:cs="Arial"/>
          <w:sz w:val="26"/>
          <w:szCs w:val="26"/>
          <w:lang w:val="es-MX"/>
        </w:rPr>
        <w:t>,</w:t>
      </w:r>
      <w:r w:rsidRPr="00862358">
        <w:rPr>
          <w:rFonts w:ascii="Arial" w:hAnsi="Arial" w:cs="Arial"/>
          <w:lang w:val="es-MX"/>
        </w:rPr>
        <w:t xml:space="preserve"> </w:t>
      </w:r>
      <w:r w:rsidRPr="00862358">
        <w:rPr>
          <w:rFonts w:ascii="Arial" w:hAnsi="Arial" w:cs="Arial"/>
          <w:bCs/>
          <w:color w:val="000000"/>
          <w:sz w:val="26"/>
          <w:szCs w:val="26"/>
          <w:lang w:val="es-MX"/>
        </w:rPr>
        <w:t xml:space="preserve">se señaló </w:t>
      </w:r>
      <w:r w:rsidRPr="00862358">
        <w:rPr>
          <w:rFonts w:ascii="Arial" w:eastAsia="Arial Unicode MS" w:hAnsi="Arial" w:cs="Arial"/>
          <w:bCs/>
          <w:sz w:val="26"/>
          <w:szCs w:val="26"/>
          <w:lang w:val="es-MX" w:eastAsia="es-ES"/>
        </w:rPr>
        <w:t>cuáles son los motivos y fundamentos para considerar a</w:t>
      </w:r>
      <w:r w:rsidR="003D1266">
        <w:rPr>
          <w:rFonts w:ascii="Arial" w:eastAsia="Arial Unicode MS" w:hAnsi="Arial" w:cs="Arial"/>
          <w:bCs/>
          <w:sz w:val="26"/>
          <w:szCs w:val="26"/>
          <w:lang w:val="es-MX" w:eastAsia="es-ES"/>
        </w:rPr>
        <w:t xml:space="preserve"> </w:t>
      </w:r>
      <w:r w:rsidR="003D1266">
        <w:rPr>
          <w:rFonts w:ascii="Arial" w:hAnsi="Arial" w:cs="Arial"/>
          <w:b/>
          <w:sz w:val="26"/>
          <w:szCs w:val="26"/>
        </w:rPr>
        <w:t>***********</w:t>
      </w:r>
      <w:r w:rsidRPr="00862358">
        <w:rPr>
          <w:rFonts w:ascii="Arial" w:eastAsia="Arial Unicode MS" w:hAnsi="Arial" w:cs="Arial"/>
          <w:bCs/>
          <w:sz w:val="26"/>
          <w:szCs w:val="26"/>
          <w:lang w:val="es-MX" w:eastAsia="es-ES"/>
        </w:rPr>
        <w:t xml:space="preserve">  como sujeto obligado al pago del impuesto sobre erogaciones por remuneraciones al trabajo personal, ya que  sus razones fueron  de que se realizó una revisión minuciosa en el Registro Fiscal de Contribuyentes con que cuenta esa Secretar</w:t>
      </w:r>
      <w:r w:rsidR="00B85ACC" w:rsidRPr="00862358">
        <w:rPr>
          <w:rFonts w:ascii="Arial" w:eastAsia="Arial Unicode MS" w:hAnsi="Arial" w:cs="Arial"/>
          <w:bCs/>
          <w:sz w:val="26"/>
          <w:szCs w:val="26"/>
          <w:lang w:val="es-MX" w:eastAsia="es-ES"/>
        </w:rPr>
        <w:t>í</w:t>
      </w:r>
      <w:r w:rsidRPr="00862358">
        <w:rPr>
          <w:rFonts w:ascii="Arial" w:eastAsia="Arial Unicode MS" w:hAnsi="Arial" w:cs="Arial"/>
          <w:bCs/>
          <w:sz w:val="26"/>
          <w:szCs w:val="26"/>
          <w:lang w:val="es-MX" w:eastAsia="es-ES"/>
        </w:rPr>
        <w:t>a, la cual contiene registros contables en materia de  declaraciones y pagos y en ejercicio de las facultades de revisión al cumplimiento de los  declaraciones y pagos por los sujetos obligados en materia del Impuesto Sobre Erogaciones por Remuneraciones al Trabajo Personal, y que se identificó  a</w:t>
      </w:r>
      <w:r w:rsidR="003D1266">
        <w:rPr>
          <w:rFonts w:ascii="Arial" w:eastAsia="Arial Unicode MS" w:hAnsi="Arial" w:cs="Arial"/>
          <w:bCs/>
          <w:sz w:val="26"/>
          <w:szCs w:val="26"/>
          <w:lang w:val="es-MX" w:eastAsia="es-ES"/>
        </w:rPr>
        <w:t xml:space="preserve"> </w:t>
      </w:r>
      <w:r w:rsidR="003D1266">
        <w:rPr>
          <w:rFonts w:ascii="Arial" w:hAnsi="Arial" w:cs="Arial"/>
          <w:b/>
          <w:sz w:val="26"/>
          <w:szCs w:val="26"/>
        </w:rPr>
        <w:t>***********</w:t>
      </w:r>
      <w:r w:rsidRPr="00862358">
        <w:rPr>
          <w:rFonts w:ascii="Arial" w:eastAsia="Arial Unicode MS" w:hAnsi="Arial" w:cs="Arial"/>
          <w:bCs/>
          <w:sz w:val="26"/>
          <w:szCs w:val="26"/>
          <w:lang w:val="es-MX" w:eastAsia="es-ES"/>
        </w:rPr>
        <w:t>, como sujeto obligado en materia de impuesto de</w:t>
      </w:r>
      <w:r w:rsidR="00390235" w:rsidRPr="00862358">
        <w:rPr>
          <w:rFonts w:ascii="Arial" w:eastAsia="Arial Unicode MS" w:hAnsi="Arial" w:cs="Arial"/>
          <w:bCs/>
          <w:sz w:val="26"/>
          <w:szCs w:val="26"/>
          <w:lang w:val="es-MX" w:eastAsia="es-ES"/>
        </w:rPr>
        <w:t xml:space="preserve"> </w:t>
      </w:r>
      <w:r w:rsidRPr="00862358">
        <w:rPr>
          <w:rFonts w:ascii="Arial" w:eastAsia="Arial Unicode MS" w:hAnsi="Arial" w:cs="Arial"/>
          <w:bCs/>
          <w:sz w:val="26"/>
          <w:szCs w:val="26"/>
          <w:lang w:val="es-MX" w:eastAsia="es-ES"/>
        </w:rPr>
        <w:t xml:space="preserve"> referencia, y que por tanto ha ocurrido en el incumplimiento de sus obligaciones, en virtud  de que ha transcurrido con exceso el plazo a que se refiere el artículo 66 de la Ley Estatal de Hacienda vigente, para la presentación de las declaraciones bimestrales definitivas, y que a la fecha esa Secretar</w:t>
      </w:r>
      <w:r w:rsidR="00B85ACC" w:rsidRPr="00862358">
        <w:rPr>
          <w:rFonts w:ascii="Arial" w:eastAsia="Arial Unicode MS" w:hAnsi="Arial" w:cs="Arial"/>
          <w:bCs/>
          <w:sz w:val="26"/>
          <w:szCs w:val="26"/>
          <w:lang w:val="es-MX" w:eastAsia="es-ES"/>
        </w:rPr>
        <w:t>í</w:t>
      </w:r>
      <w:r w:rsidRPr="00862358">
        <w:rPr>
          <w:rFonts w:ascii="Arial" w:eastAsia="Arial Unicode MS" w:hAnsi="Arial" w:cs="Arial"/>
          <w:bCs/>
          <w:sz w:val="26"/>
          <w:szCs w:val="26"/>
          <w:lang w:val="es-MX" w:eastAsia="es-ES"/>
        </w:rPr>
        <w:t xml:space="preserve">a  no cuenta con documentales que acrediten el cumplimiento de las obligaciones por los periodos citados, actualizándose  su conducta en la hipótesis normativa prevista  en el artículo 269  fracción I del Código Fiscal para el Estado de Oaxaca vigente, motivo por el cual  se hace acreedora a la sanción establecida en el mismo artículo,  y determina imponer el monto mínimo el cual equivale  a cincuenta veces  el valor de la unidad de medida y actualización. - - - - - - - - - -  - - - - - - -  - - - - - - - - -  - - - - - - - - -  - - - - -  </w:t>
      </w:r>
    </w:p>
    <w:p w14:paraId="5850F083" w14:textId="6BA36CC3" w:rsidR="005578F0" w:rsidRPr="00862358" w:rsidRDefault="005578F0" w:rsidP="005578F0">
      <w:pPr>
        <w:spacing w:after="240" w:line="360" w:lineRule="auto"/>
        <w:ind w:right="69" w:firstLine="708"/>
        <w:jc w:val="both"/>
        <w:rPr>
          <w:rFonts w:ascii="Arial" w:hAnsi="Arial" w:cs="Arial"/>
          <w:sz w:val="26"/>
          <w:szCs w:val="26"/>
        </w:rPr>
      </w:pPr>
      <w:r w:rsidRPr="00862358">
        <w:rPr>
          <w:rFonts w:ascii="Arial" w:hAnsi="Arial" w:cs="Arial"/>
          <w:sz w:val="26"/>
          <w:szCs w:val="26"/>
        </w:rPr>
        <w:t xml:space="preserve">Atendiendo a lo estatuido por el artículo 16 de la Constitución Federal, todo acto de autoridad debe estar suficientemente fundado y motivado; por tanto,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Así lo ha determinado el Más Alto Tribunal del País en la jurisprudencia V.2o. J/32 del Segundo Tribunal Colegiado del Quinto Circuito emitido en la octava época, y publicada en la Gaceta del Semanario Judicial de la Federación, bajo el número 54, de junio de 1992, y visible a página 49, bajo el rubro y texto del tenor literal siguientes: - - - - - - - - - - - - - - - - - - - - - - </w:t>
      </w:r>
      <w:r w:rsidR="006A5CBE" w:rsidRPr="00862358">
        <w:rPr>
          <w:rFonts w:ascii="Arial" w:hAnsi="Arial" w:cs="Arial"/>
          <w:sz w:val="26"/>
          <w:szCs w:val="26"/>
        </w:rPr>
        <w:t>- -</w:t>
      </w:r>
      <w:r w:rsidRPr="00862358">
        <w:rPr>
          <w:rFonts w:ascii="Arial" w:hAnsi="Arial" w:cs="Arial"/>
          <w:sz w:val="26"/>
          <w:szCs w:val="26"/>
        </w:rPr>
        <w:t xml:space="preserve"> - - </w:t>
      </w:r>
      <w:r w:rsidR="006A5CBE" w:rsidRPr="00862358">
        <w:rPr>
          <w:rFonts w:ascii="Arial" w:hAnsi="Arial" w:cs="Arial"/>
          <w:sz w:val="26"/>
          <w:szCs w:val="26"/>
        </w:rPr>
        <w:t>- -</w:t>
      </w:r>
      <w:r w:rsidRPr="00862358">
        <w:rPr>
          <w:rFonts w:ascii="Arial" w:hAnsi="Arial" w:cs="Arial"/>
          <w:sz w:val="26"/>
          <w:szCs w:val="26"/>
        </w:rPr>
        <w:t xml:space="preserve"> - - - -</w:t>
      </w:r>
    </w:p>
    <w:p w14:paraId="3427AA28" w14:textId="77777777" w:rsidR="005578F0" w:rsidRPr="00A929D6" w:rsidRDefault="005578F0" w:rsidP="005578F0">
      <w:pPr>
        <w:spacing w:after="120" w:line="360" w:lineRule="auto"/>
        <w:ind w:left="851" w:right="777"/>
        <w:jc w:val="both"/>
        <w:rPr>
          <w:rFonts w:ascii="Arial" w:hAnsi="Arial" w:cs="Arial"/>
          <w:i/>
          <w:sz w:val="24"/>
          <w:szCs w:val="24"/>
        </w:rPr>
      </w:pPr>
      <w:r w:rsidRPr="00A929D6">
        <w:rPr>
          <w:sz w:val="24"/>
          <w:szCs w:val="24"/>
        </w:rPr>
        <w:lastRenderedPageBreak/>
        <w:t>“</w:t>
      </w:r>
      <w:r w:rsidRPr="00A929D6">
        <w:rPr>
          <w:rFonts w:ascii="Arial" w:hAnsi="Arial" w:cs="Arial"/>
          <w:b/>
          <w:i/>
          <w:sz w:val="24"/>
          <w:szCs w:val="24"/>
        </w:rPr>
        <w:t>FUNDAMENTACIÓN Y MOTIVACIÓN</w:t>
      </w:r>
      <w:r w:rsidRPr="00A929D6">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0B78ED4" w14:textId="1EA0DD38" w:rsidR="005578F0" w:rsidRPr="00862358" w:rsidRDefault="005578F0" w:rsidP="005578F0">
      <w:pPr>
        <w:spacing w:after="240" w:line="360" w:lineRule="auto"/>
        <w:ind w:right="69" w:firstLine="708"/>
        <w:jc w:val="both"/>
        <w:rPr>
          <w:rFonts w:ascii="Arial" w:hAnsi="Arial" w:cs="Arial"/>
          <w:sz w:val="26"/>
          <w:szCs w:val="26"/>
        </w:rPr>
      </w:pPr>
      <w:r w:rsidRPr="00862358">
        <w:rPr>
          <w:rFonts w:ascii="Arial" w:hAnsi="Arial" w:cs="Arial"/>
          <w:sz w:val="26"/>
          <w:szCs w:val="26"/>
        </w:rPr>
        <w:t>En estas</w:t>
      </w:r>
      <w:r w:rsidRPr="00862358">
        <w:rPr>
          <w:rFonts w:ascii="Arial" w:hAnsi="Arial" w:cs="Arial"/>
          <w:b/>
          <w:sz w:val="26"/>
          <w:szCs w:val="26"/>
        </w:rPr>
        <w:t xml:space="preserve"> </w:t>
      </w:r>
      <w:r w:rsidRPr="00862358">
        <w:rPr>
          <w:rFonts w:ascii="Arial" w:hAnsi="Arial" w:cs="Arial"/>
          <w:sz w:val="26"/>
          <w:szCs w:val="26"/>
        </w:rPr>
        <w:t>consideraciones,</w:t>
      </w:r>
      <w:r w:rsidRPr="00862358">
        <w:rPr>
          <w:rFonts w:ascii="Arial" w:hAnsi="Arial" w:cs="Arial"/>
          <w:b/>
          <w:sz w:val="26"/>
          <w:szCs w:val="26"/>
        </w:rPr>
        <w:t xml:space="preserve"> </w:t>
      </w:r>
      <w:r w:rsidRPr="00862358">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 la defensa que se pretenda realizar en su contra será deficiente, a más que el acto estará apartado de la obligación que tienen las autoridades de actuar en el estricto margen de la legalidad, atendiendo las disposiciones jurídicas al caso en concreto. - - - - - - - - -</w:t>
      </w:r>
    </w:p>
    <w:p w14:paraId="4CEF5419" w14:textId="7B1DF2A8" w:rsidR="005578F0" w:rsidRPr="00862358" w:rsidRDefault="005578F0" w:rsidP="005578F0">
      <w:pPr>
        <w:pStyle w:val="Sinespaciado"/>
        <w:spacing w:before="100" w:beforeAutospacing="1" w:line="360" w:lineRule="auto"/>
        <w:ind w:firstLine="709"/>
        <w:jc w:val="both"/>
        <w:rPr>
          <w:rFonts w:ascii="Arial" w:eastAsia="Arial Unicode MS" w:hAnsi="Arial" w:cs="Arial"/>
          <w:sz w:val="26"/>
          <w:szCs w:val="26"/>
        </w:rPr>
      </w:pPr>
      <w:r w:rsidRPr="00862358">
        <w:rPr>
          <w:rFonts w:ascii="Arial" w:hAnsi="Arial" w:cs="Arial"/>
          <w:bCs/>
          <w:color w:val="000000"/>
          <w:sz w:val="26"/>
          <w:szCs w:val="26"/>
        </w:rPr>
        <w:t xml:space="preserve">Por tal motivo, se </w:t>
      </w:r>
      <w:r w:rsidRPr="00862358">
        <w:rPr>
          <w:rFonts w:ascii="Arial" w:hAnsi="Arial" w:cs="Arial"/>
          <w:b/>
          <w:bCs/>
          <w:color w:val="000000"/>
          <w:sz w:val="26"/>
          <w:szCs w:val="26"/>
        </w:rPr>
        <w:t>CONFIRMA</w:t>
      </w:r>
      <w:r w:rsidRPr="00862358">
        <w:rPr>
          <w:rFonts w:ascii="Arial" w:hAnsi="Arial" w:cs="Arial"/>
          <w:bCs/>
          <w:color w:val="000000"/>
          <w:sz w:val="26"/>
          <w:szCs w:val="26"/>
        </w:rPr>
        <w:t xml:space="preserve"> la sentencia de </w:t>
      </w:r>
      <w:r w:rsidR="00390235" w:rsidRPr="00862358">
        <w:rPr>
          <w:rFonts w:ascii="Arial" w:hAnsi="Arial" w:cs="Arial"/>
          <w:bCs/>
          <w:color w:val="000000"/>
          <w:sz w:val="26"/>
          <w:szCs w:val="26"/>
        </w:rPr>
        <w:t>dieciocho de febrero de dos mil veinte</w:t>
      </w:r>
      <w:r w:rsidRPr="00862358">
        <w:rPr>
          <w:rFonts w:ascii="Arial" w:hAnsi="Arial" w:cs="Arial"/>
          <w:bCs/>
          <w:color w:val="000000"/>
          <w:sz w:val="26"/>
          <w:szCs w:val="26"/>
        </w:rPr>
        <w:t xml:space="preserve">, por las razones expuestas por esta Sala Superior, por lo que procede declarar la </w:t>
      </w:r>
      <w:r w:rsidRPr="00862358">
        <w:rPr>
          <w:rFonts w:ascii="Arial" w:hAnsi="Arial" w:cs="Arial"/>
          <w:b/>
          <w:bCs/>
          <w:color w:val="000000"/>
          <w:sz w:val="26"/>
          <w:szCs w:val="26"/>
        </w:rPr>
        <w:t xml:space="preserve">NULIDAD LISA Y LLANA </w:t>
      </w:r>
      <w:r w:rsidRPr="00862358">
        <w:rPr>
          <w:rFonts w:ascii="Arial" w:hAnsi="Arial" w:cs="Arial"/>
          <w:bCs/>
          <w:color w:val="000000"/>
          <w:sz w:val="26"/>
          <w:szCs w:val="26"/>
        </w:rPr>
        <w:t xml:space="preserve">del acto impugnado consistente en la </w:t>
      </w:r>
      <w:r w:rsidRPr="00862358">
        <w:rPr>
          <w:rFonts w:ascii="Arial" w:eastAsia="Calibri" w:hAnsi="Arial" w:cs="Arial"/>
          <w:bCs/>
          <w:sz w:val="26"/>
          <w:szCs w:val="26"/>
        </w:rPr>
        <w:t xml:space="preserve">Multa por Infracción Relacionada con la Presentación de Declaraciones del Impuesto Sobre Erogaciones por Remuneraciones al Trabajo Personal, con número de control </w:t>
      </w:r>
      <w:r w:rsidR="003D1266">
        <w:rPr>
          <w:rFonts w:ascii="Arial" w:hAnsi="Arial" w:cs="Arial"/>
          <w:b/>
          <w:sz w:val="26"/>
          <w:szCs w:val="26"/>
        </w:rPr>
        <w:t>***********</w:t>
      </w:r>
      <w:r w:rsidRPr="00862358">
        <w:rPr>
          <w:rFonts w:ascii="Arial" w:eastAsia="Calibri" w:hAnsi="Arial" w:cs="Arial"/>
          <w:bCs/>
          <w:sz w:val="26"/>
          <w:szCs w:val="26"/>
        </w:rPr>
        <w:t xml:space="preserve"> de fecha veinticinco de junio de dos mil diecinueve</w:t>
      </w:r>
      <w:r w:rsidR="00390235" w:rsidRPr="00862358">
        <w:rPr>
          <w:rFonts w:ascii="Arial" w:eastAsia="Calibri" w:hAnsi="Arial" w:cs="Arial"/>
          <w:bCs/>
          <w:sz w:val="26"/>
          <w:szCs w:val="26"/>
        </w:rPr>
        <w:t xml:space="preserve">, </w:t>
      </w:r>
      <w:r w:rsidR="009E6160" w:rsidRPr="00862358">
        <w:rPr>
          <w:rFonts w:ascii="Arial" w:hAnsi="Arial" w:cs="Arial"/>
          <w:bCs/>
          <w:sz w:val="26"/>
          <w:szCs w:val="26"/>
        </w:rPr>
        <w:t>emitida por la Directora de Ingresos y Recaudación dependiente de la Subsecretaría de Ingresos de la Secretaría de Finanzas del Poder Ejecutivo del Estado de Oaxaca,</w:t>
      </w:r>
      <w:r w:rsidR="009E6160" w:rsidRPr="00862358">
        <w:rPr>
          <w:rFonts w:ascii="Arial" w:eastAsia="Calibri" w:hAnsi="Arial" w:cs="Arial"/>
          <w:bCs/>
          <w:sz w:val="26"/>
          <w:szCs w:val="26"/>
        </w:rPr>
        <w:t xml:space="preserve"> </w:t>
      </w:r>
      <w:r w:rsidR="00390235" w:rsidRPr="00862358">
        <w:rPr>
          <w:rFonts w:ascii="Arial" w:eastAsia="Calibri" w:hAnsi="Arial" w:cs="Arial"/>
          <w:bCs/>
          <w:sz w:val="26"/>
          <w:szCs w:val="26"/>
        </w:rPr>
        <w:t>dirigida</w:t>
      </w:r>
      <w:r w:rsidR="003D1266">
        <w:rPr>
          <w:rFonts w:ascii="Arial" w:eastAsia="Calibri" w:hAnsi="Arial" w:cs="Arial"/>
          <w:bCs/>
          <w:sz w:val="26"/>
          <w:szCs w:val="26"/>
        </w:rPr>
        <w:t xml:space="preserve"> a </w:t>
      </w:r>
      <w:r w:rsidR="003D1266">
        <w:rPr>
          <w:rFonts w:ascii="Arial" w:hAnsi="Arial" w:cs="Arial"/>
          <w:b/>
          <w:sz w:val="26"/>
          <w:szCs w:val="26"/>
        </w:rPr>
        <w:t>***********</w:t>
      </w:r>
      <w:r w:rsidRPr="00862358">
        <w:rPr>
          <w:rFonts w:ascii="Arial" w:eastAsia="Calibri" w:hAnsi="Arial" w:cs="Arial"/>
          <w:bCs/>
          <w:sz w:val="26"/>
          <w:szCs w:val="26"/>
        </w:rPr>
        <w:t>,</w:t>
      </w:r>
      <w:r w:rsidRPr="00862358">
        <w:rPr>
          <w:rFonts w:ascii="Arial" w:hAnsi="Arial" w:cs="Arial"/>
          <w:bCs/>
          <w:color w:val="000000"/>
          <w:sz w:val="26"/>
          <w:szCs w:val="26"/>
        </w:rPr>
        <w:t xml:space="preserve"> </w:t>
      </w:r>
      <w:r w:rsidRPr="00862358">
        <w:rPr>
          <w:rFonts w:ascii="Arial" w:eastAsia="Arial Unicode MS" w:hAnsi="Arial" w:cs="Arial"/>
          <w:sz w:val="26"/>
          <w:szCs w:val="26"/>
        </w:rPr>
        <w:t>al incumplir con los requisitos de validez del acto administrativo previsto en la fracción V del artículo 17, en relación con el artículo 208 fracción II de la Ley de Procedimiento y Justicia Administrativa para el Estado de Oaxaca</w:t>
      </w:r>
      <w:r w:rsidR="007152D7" w:rsidRPr="00862358">
        <w:rPr>
          <w:rFonts w:ascii="Arial" w:eastAsia="Arial Unicode MS" w:hAnsi="Arial" w:cs="Arial"/>
          <w:sz w:val="26"/>
          <w:szCs w:val="26"/>
        </w:rPr>
        <w:t xml:space="preserve">; </w:t>
      </w:r>
      <w:r w:rsidR="007152D7" w:rsidRPr="00862358">
        <w:rPr>
          <w:rFonts w:ascii="Arial" w:eastAsia="Arial Unicode MS" w:hAnsi="Arial" w:cs="Arial"/>
          <w:b/>
          <w:bCs/>
          <w:sz w:val="26"/>
          <w:szCs w:val="26"/>
        </w:rPr>
        <w:t xml:space="preserve">en </w:t>
      </w:r>
      <w:r w:rsidR="007152D7" w:rsidRPr="00862358">
        <w:rPr>
          <w:rFonts w:ascii="Arial" w:hAnsi="Arial" w:cs="Arial"/>
          <w:b/>
          <w:color w:val="000000"/>
          <w:sz w:val="26"/>
          <w:szCs w:val="26"/>
        </w:rPr>
        <w:t>consideración</w:t>
      </w:r>
      <w:r w:rsidR="007152D7" w:rsidRPr="00862358">
        <w:rPr>
          <w:rFonts w:ascii="Arial" w:hAnsi="Arial" w:cs="Arial"/>
          <w:b/>
          <w:bCs/>
          <w:color w:val="000000"/>
          <w:sz w:val="26"/>
          <w:szCs w:val="26"/>
        </w:rPr>
        <w:t xml:space="preserve"> </w:t>
      </w:r>
      <w:r w:rsidR="00862358">
        <w:rPr>
          <w:rFonts w:ascii="Arial" w:hAnsi="Arial" w:cs="Arial"/>
          <w:b/>
          <w:bCs/>
          <w:color w:val="000000"/>
          <w:sz w:val="26"/>
          <w:szCs w:val="26"/>
        </w:rPr>
        <w:t xml:space="preserve">a </w:t>
      </w:r>
      <w:r w:rsidR="007152D7" w:rsidRPr="00862358">
        <w:rPr>
          <w:rFonts w:ascii="Arial" w:hAnsi="Arial" w:cs="Arial"/>
          <w:b/>
          <w:bCs/>
          <w:color w:val="000000"/>
          <w:sz w:val="26"/>
          <w:szCs w:val="26"/>
        </w:rPr>
        <w:t>las razones expuestas en la presente resolución</w:t>
      </w:r>
      <w:r w:rsidR="007152D7" w:rsidRPr="00862358">
        <w:rPr>
          <w:rFonts w:ascii="Arial" w:hAnsi="Arial" w:cs="Arial"/>
          <w:bCs/>
          <w:color w:val="000000"/>
          <w:sz w:val="26"/>
          <w:szCs w:val="26"/>
        </w:rPr>
        <w:t xml:space="preserve">.- </w:t>
      </w:r>
      <w:r w:rsidR="003D1266">
        <w:rPr>
          <w:rFonts w:ascii="Arial" w:hAnsi="Arial" w:cs="Arial"/>
          <w:bCs/>
          <w:color w:val="000000"/>
          <w:sz w:val="26"/>
          <w:szCs w:val="26"/>
        </w:rPr>
        <w:t xml:space="preserve">- - - - - - - - - - - - - - - - </w:t>
      </w:r>
    </w:p>
    <w:bookmarkEnd w:id="3"/>
    <w:p w14:paraId="7E1F2892" w14:textId="48361522" w:rsidR="00390235" w:rsidRPr="00862358" w:rsidRDefault="005C3F17" w:rsidP="005578F0">
      <w:pPr>
        <w:spacing w:before="100" w:beforeAutospacing="1" w:after="0" w:line="360" w:lineRule="auto"/>
        <w:ind w:firstLine="709"/>
        <w:jc w:val="both"/>
        <w:rPr>
          <w:rFonts w:ascii="Arial" w:hAnsi="Arial" w:cs="Arial"/>
          <w:sz w:val="26"/>
          <w:szCs w:val="26"/>
        </w:rPr>
      </w:pPr>
      <w:r w:rsidRPr="00862358">
        <w:rPr>
          <w:rFonts w:ascii="Arial" w:hAnsi="Arial" w:cs="Arial"/>
          <w:sz w:val="26"/>
          <w:szCs w:val="26"/>
        </w:rPr>
        <w:t>Consecuentemente</w:t>
      </w:r>
      <w:r w:rsidR="005578F0" w:rsidRPr="00862358">
        <w:rPr>
          <w:rFonts w:ascii="Arial" w:hAnsi="Arial" w:cs="Arial"/>
          <w:sz w:val="26"/>
          <w:szCs w:val="26"/>
        </w:rPr>
        <w:t>, con fundamento en los artículos 237 y 238 de la Ley de Procedimiento y Justicia Administrativa para el Estado, se:</w:t>
      </w:r>
    </w:p>
    <w:p w14:paraId="147A314E" w14:textId="24D0E7F8" w:rsidR="005578F0" w:rsidRPr="00862358" w:rsidRDefault="005578F0" w:rsidP="00390235">
      <w:pPr>
        <w:spacing w:before="100" w:beforeAutospacing="1" w:after="0" w:line="360" w:lineRule="auto"/>
        <w:ind w:firstLine="709"/>
        <w:jc w:val="center"/>
        <w:rPr>
          <w:rFonts w:ascii="Arial" w:hAnsi="Arial" w:cs="Arial"/>
          <w:color w:val="000000"/>
          <w:sz w:val="26"/>
          <w:szCs w:val="26"/>
        </w:rPr>
      </w:pPr>
      <w:r w:rsidRPr="00862358">
        <w:rPr>
          <w:rFonts w:ascii="Arial" w:hAnsi="Arial" w:cs="Arial"/>
          <w:b/>
          <w:color w:val="000000"/>
          <w:sz w:val="26"/>
          <w:szCs w:val="26"/>
        </w:rPr>
        <w:lastRenderedPageBreak/>
        <w:t>R E S U E L V E</w:t>
      </w:r>
    </w:p>
    <w:p w14:paraId="2EC2383B" w14:textId="17017359" w:rsidR="005578F0" w:rsidRPr="00862358" w:rsidRDefault="005578F0" w:rsidP="005578F0">
      <w:pPr>
        <w:spacing w:before="100" w:beforeAutospacing="1" w:after="0" w:line="360" w:lineRule="auto"/>
        <w:ind w:firstLine="709"/>
        <w:jc w:val="both"/>
        <w:rPr>
          <w:rFonts w:ascii="Arial" w:hAnsi="Arial" w:cs="Arial"/>
          <w:color w:val="000000"/>
          <w:sz w:val="26"/>
          <w:szCs w:val="26"/>
        </w:rPr>
      </w:pPr>
      <w:r w:rsidRPr="00862358">
        <w:rPr>
          <w:rFonts w:ascii="Arial" w:hAnsi="Arial" w:cs="Arial"/>
          <w:b/>
          <w:color w:val="000000"/>
          <w:sz w:val="26"/>
          <w:szCs w:val="26"/>
        </w:rPr>
        <w:t>PRIMERO</w:t>
      </w:r>
      <w:r w:rsidRPr="00862358">
        <w:rPr>
          <w:rFonts w:ascii="Arial" w:hAnsi="Arial" w:cs="Arial"/>
          <w:color w:val="000000"/>
          <w:sz w:val="26"/>
          <w:szCs w:val="26"/>
        </w:rPr>
        <w:t xml:space="preserve">. Se </w:t>
      </w:r>
      <w:r w:rsidRPr="00862358">
        <w:rPr>
          <w:rFonts w:ascii="Arial" w:hAnsi="Arial" w:cs="Arial"/>
          <w:b/>
          <w:bCs/>
          <w:color w:val="000000"/>
          <w:sz w:val="26"/>
          <w:szCs w:val="26"/>
        </w:rPr>
        <w:t>CONFIRMA</w:t>
      </w:r>
      <w:r w:rsidRPr="00862358">
        <w:rPr>
          <w:rFonts w:ascii="Arial" w:hAnsi="Arial" w:cs="Arial"/>
          <w:color w:val="000000"/>
          <w:sz w:val="26"/>
          <w:szCs w:val="26"/>
        </w:rPr>
        <w:t xml:space="preserve"> la sentencia de </w:t>
      </w:r>
      <w:r w:rsidR="00390235" w:rsidRPr="00862358">
        <w:rPr>
          <w:rFonts w:ascii="Arial" w:hAnsi="Arial" w:cs="Arial"/>
          <w:color w:val="000000"/>
          <w:sz w:val="26"/>
          <w:szCs w:val="26"/>
        </w:rPr>
        <w:t>dieciocho de febrero de dos mil veinte</w:t>
      </w:r>
      <w:r w:rsidRPr="00862358">
        <w:rPr>
          <w:rFonts w:ascii="Arial" w:hAnsi="Arial" w:cs="Arial"/>
          <w:color w:val="000000"/>
          <w:sz w:val="26"/>
          <w:szCs w:val="26"/>
        </w:rPr>
        <w:t xml:space="preserve">, por las razones expuestas en esta </w:t>
      </w:r>
      <w:r w:rsidR="00390235" w:rsidRPr="00862358">
        <w:rPr>
          <w:rFonts w:ascii="Arial" w:hAnsi="Arial" w:cs="Arial"/>
          <w:color w:val="000000"/>
          <w:sz w:val="26"/>
          <w:szCs w:val="26"/>
        </w:rPr>
        <w:t>resolución. -</w:t>
      </w:r>
      <w:r w:rsidRPr="00862358">
        <w:rPr>
          <w:rFonts w:ascii="Arial" w:hAnsi="Arial" w:cs="Arial"/>
          <w:color w:val="000000"/>
          <w:sz w:val="26"/>
          <w:szCs w:val="26"/>
        </w:rPr>
        <w:t xml:space="preserve"> - - - -  </w:t>
      </w:r>
    </w:p>
    <w:p w14:paraId="6BF4006E" w14:textId="2A5FFCFC" w:rsidR="005578F0" w:rsidRPr="00862358" w:rsidRDefault="005578F0" w:rsidP="005578F0">
      <w:pPr>
        <w:spacing w:before="100" w:beforeAutospacing="1" w:after="0" w:line="360" w:lineRule="auto"/>
        <w:ind w:firstLine="709"/>
        <w:jc w:val="both"/>
        <w:rPr>
          <w:rFonts w:ascii="Arial" w:hAnsi="Arial" w:cs="Arial"/>
          <w:bCs/>
          <w:sz w:val="26"/>
          <w:szCs w:val="26"/>
        </w:rPr>
      </w:pPr>
      <w:r w:rsidRPr="00862358">
        <w:rPr>
          <w:rFonts w:ascii="Arial" w:hAnsi="Arial" w:cs="Arial"/>
          <w:b/>
          <w:sz w:val="26"/>
          <w:szCs w:val="26"/>
        </w:rPr>
        <w:t xml:space="preserve">SEGUNDO. SE DECLARA LA NULIDAD LISA Y LLANA </w:t>
      </w:r>
      <w:r w:rsidRPr="00862358">
        <w:rPr>
          <w:rFonts w:ascii="Arial" w:hAnsi="Arial" w:cs="Arial"/>
          <w:bCs/>
          <w:sz w:val="26"/>
          <w:szCs w:val="26"/>
        </w:rPr>
        <w:t xml:space="preserve">de la </w:t>
      </w:r>
      <w:r w:rsidRPr="00862358">
        <w:rPr>
          <w:rFonts w:ascii="Arial" w:eastAsia="Calibri" w:hAnsi="Arial" w:cs="Arial"/>
          <w:bCs/>
          <w:sz w:val="26"/>
          <w:szCs w:val="26"/>
        </w:rPr>
        <w:t xml:space="preserve">Multa por Infracción Relacionada con la Presentación de Declaraciones del Impuesto Sobre Erogaciones por Remuneraciones al Trabajo Personal, con número de control </w:t>
      </w:r>
      <w:r w:rsidR="003D1266">
        <w:rPr>
          <w:rFonts w:ascii="Arial" w:hAnsi="Arial" w:cs="Arial"/>
          <w:b/>
          <w:sz w:val="26"/>
          <w:szCs w:val="26"/>
        </w:rPr>
        <w:t>***********</w:t>
      </w:r>
      <w:r w:rsidRPr="00862358">
        <w:rPr>
          <w:rFonts w:ascii="Arial" w:eastAsia="Calibri" w:hAnsi="Arial" w:cs="Arial"/>
          <w:bCs/>
          <w:sz w:val="26"/>
          <w:szCs w:val="26"/>
        </w:rPr>
        <w:t xml:space="preserve"> de fecha veinticinco de junio de dos mil diecinueve</w:t>
      </w:r>
      <w:r w:rsidRPr="00862358">
        <w:rPr>
          <w:rFonts w:ascii="Arial" w:hAnsi="Arial" w:cs="Arial"/>
          <w:bCs/>
          <w:sz w:val="26"/>
          <w:szCs w:val="26"/>
        </w:rPr>
        <w:t xml:space="preserve">, emitida por la Directora de Ingresos y Recaudación dependiente de la Subsecretaría de Ingresos de la Secretaría de Finanzas del Poder Ejecutivo del Estado de Oaxaca, por las razones expuestas en el considerando que antecede.- - - - - - - - </w:t>
      </w:r>
      <w:r w:rsidR="00390235" w:rsidRPr="00862358">
        <w:rPr>
          <w:rFonts w:ascii="Arial" w:hAnsi="Arial" w:cs="Arial"/>
          <w:bCs/>
          <w:sz w:val="26"/>
          <w:szCs w:val="26"/>
        </w:rPr>
        <w:t>- - -</w:t>
      </w:r>
    </w:p>
    <w:p w14:paraId="0AC1635E" w14:textId="58CBFF27" w:rsidR="005578F0" w:rsidRDefault="005578F0" w:rsidP="005578F0">
      <w:pPr>
        <w:spacing w:before="100" w:beforeAutospacing="1" w:after="0" w:line="360" w:lineRule="auto"/>
        <w:ind w:firstLine="709"/>
        <w:jc w:val="both"/>
        <w:rPr>
          <w:rFonts w:ascii="Arial" w:hAnsi="Arial" w:cs="Arial"/>
          <w:sz w:val="26"/>
          <w:szCs w:val="26"/>
        </w:rPr>
      </w:pPr>
      <w:r w:rsidRPr="00862358">
        <w:rPr>
          <w:rFonts w:ascii="Arial" w:hAnsi="Arial" w:cs="Arial"/>
          <w:b/>
          <w:sz w:val="26"/>
          <w:szCs w:val="26"/>
        </w:rPr>
        <w:t>TERCERO. NOTIFÍQUESE Y CÚMPLASE,</w:t>
      </w:r>
      <w:r w:rsidRPr="00862358">
        <w:rPr>
          <w:rFonts w:ascii="Arial" w:hAnsi="Arial" w:cs="Arial"/>
          <w:sz w:val="26"/>
          <w:szCs w:val="26"/>
        </w:rPr>
        <w:t xml:space="preserve"> con copia certificada de la presente resolución, vuelvan las constancias remitidas a la Cuarta Sala Unitaria de Primera Instancia, y en su oportunidad archívese el cuaderno de revisión como concluido. - - - - - - - - - - - - - - - - - - - - - - - - </w:t>
      </w:r>
    </w:p>
    <w:p w14:paraId="25084DF7" w14:textId="77777777" w:rsidR="003C65E9" w:rsidRPr="00862358" w:rsidRDefault="003C65E9" w:rsidP="003C65E9">
      <w:pPr>
        <w:pStyle w:val="Sinespaciado"/>
      </w:pPr>
    </w:p>
    <w:p w14:paraId="56A1A19D" w14:textId="77777777" w:rsidR="00A843EA" w:rsidRDefault="00A843EA" w:rsidP="00A843EA">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11C1F6AE" w14:textId="77777777" w:rsidR="00A843EA" w:rsidRDefault="00A843EA" w:rsidP="00A843EA">
      <w:pPr>
        <w:tabs>
          <w:tab w:val="center" w:pos="4135"/>
          <w:tab w:val="left" w:pos="7515"/>
        </w:tabs>
        <w:spacing w:line="360" w:lineRule="auto"/>
        <w:rPr>
          <w:rFonts w:ascii="Arial" w:hAnsi="Arial" w:cs="Arial"/>
          <w:sz w:val="26"/>
          <w:szCs w:val="26"/>
        </w:rPr>
      </w:pPr>
    </w:p>
    <w:p w14:paraId="5921213D" w14:textId="77777777" w:rsidR="00A843EA" w:rsidRDefault="00A843EA" w:rsidP="00A843EA">
      <w:pPr>
        <w:tabs>
          <w:tab w:val="center" w:pos="4135"/>
          <w:tab w:val="left" w:pos="7515"/>
        </w:tabs>
        <w:spacing w:line="360" w:lineRule="auto"/>
        <w:rPr>
          <w:rFonts w:ascii="Arial" w:hAnsi="Arial" w:cs="Arial"/>
          <w:b/>
          <w:bCs/>
          <w:sz w:val="16"/>
          <w:szCs w:val="16"/>
        </w:rPr>
      </w:pPr>
    </w:p>
    <w:p w14:paraId="67050B8E" w14:textId="77777777" w:rsidR="00A843EA" w:rsidRDefault="00A843EA" w:rsidP="00A843EA">
      <w:pPr>
        <w:tabs>
          <w:tab w:val="center" w:pos="4135"/>
          <w:tab w:val="left" w:pos="7515"/>
        </w:tabs>
        <w:spacing w:line="360" w:lineRule="auto"/>
        <w:jc w:val="center"/>
        <w:rPr>
          <w:rFonts w:ascii="Arial" w:hAnsi="Arial" w:cs="Arial"/>
          <w:b/>
          <w:bCs/>
          <w:sz w:val="16"/>
          <w:szCs w:val="16"/>
        </w:rPr>
      </w:pPr>
    </w:p>
    <w:p w14:paraId="47994417" w14:textId="77777777" w:rsidR="00A843EA" w:rsidRDefault="00A843EA" w:rsidP="00A843EA">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5DD609B5" w14:textId="77777777" w:rsidR="00A843EA" w:rsidRDefault="00A843EA" w:rsidP="00A843EA">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553C263F" w14:textId="77777777" w:rsidR="00A843EA" w:rsidRDefault="00A843EA" w:rsidP="00A929D6">
      <w:pPr>
        <w:tabs>
          <w:tab w:val="center" w:pos="4135"/>
          <w:tab w:val="left" w:pos="7515"/>
        </w:tabs>
        <w:spacing w:line="360" w:lineRule="auto"/>
        <w:rPr>
          <w:rFonts w:ascii="Arial" w:hAnsi="Arial" w:cs="Arial"/>
          <w:sz w:val="26"/>
          <w:szCs w:val="26"/>
        </w:rPr>
      </w:pPr>
    </w:p>
    <w:p w14:paraId="14047795" w14:textId="17B124E4" w:rsidR="007E0D68" w:rsidRDefault="007E0D68" w:rsidP="007E0D68">
      <w:pPr>
        <w:tabs>
          <w:tab w:val="center" w:pos="4135"/>
          <w:tab w:val="left" w:pos="7515"/>
        </w:tabs>
        <w:spacing w:line="360" w:lineRule="auto"/>
        <w:jc w:val="center"/>
        <w:rPr>
          <w:rFonts w:ascii="Arial" w:hAnsi="Arial" w:cs="Arial"/>
          <w:b/>
          <w:bCs/>
          <w:sz w:val="18"/>
          <w:szCs w:val="18"/>
        </w:rPr>
      </w:pPr>
      <w:r>
        <w:rPr>
          <w:rFonts w:ascii="Arial" w:hAnsi="Arial" w:cs="Arial"/>
          <w:b/>
          <w:bCs/>
          <w:sz w:val="18"/>
          <w:szCs w:val="18"/>
        </w:rPr>
        <w:t>LAS PRESENTES FIRMAS CORRESPONDEN AL RECURSO DE REVISIÓN 142/2020</w:t>
      </w:r>
    </w:p>
    <w:p w14:paraId="7F941653" w14:textId="77777777" w:rsidR="00A843EA" w:rsidRDefault="00A843EA" w:rsidP="00A843EA">
      <w:pPr>
        <w:tabs>
          <w:tab w:val="center" w:pos="4135"/>
          <w:tab w:val="left" w:pos="7515"/>
        </w:tabs>
        <w:spacing w:line="360" w:lineRule="auto"/>
        <w:jc w:val="center"/>
        <w:rPr>
          <w:rFonts w:ascii="Arial" w:hAnsi="Arial" w:cs="Arial"/>
          <w:sz w:val="26"/>
          <w:szCs w:val="26"/>
        </w:rPr>
      </w:pPr>
    </w:p>
    <w:p w14:paraId="3839948B" w14:textId="01E101D1" w:rsidR="007E0D68" w:rsidRDefault="007E0D68" w:rsidP="00A843EA">
      <w:pPr>
        <w:tabs>
          <w:tab w:val="center" w:pos="4135"/>
          <w:tab w:val="left" w:pos="7515"/>
        </w:tabs>
        <w:spacing w:line="360" w:lineRule="auto"/>
        <w:jc w:val="center"/>
        <w:rPr>
          <w:rFonts w:ascii="Arial" w:hAnsi="Arial" w:cs="Arial"/>
          <w:sz w:val="26"/>
          <w:szCs w:val="26"/>
        </w:rPr>
      </w:pPr>
    </w:p>
    <w:p w14:paraId="300F713D" w14:textId="5B78017C" w:rsidR="007E0D68" w:rsidRDefault="007E0D68" w:rsidP="00A843EA">
      <w:pPr>
        <w:tabs>
          <w:tab w:val="center" w:pos="4135"/>
          <w:tab w:val="left" w:pos="7515"/>
        </w:tabs>
        <w:spacing w:line="360" w:lineRule="auto"/>
        <w:jc w:val="center"/>
        <w:rPr>
          <w:rFonts w:ascii="Arial" w:hAnsi="Arial" w:cs="Arial"/>
          <w:sz w:val="26"/>
          <w:szCs w:val="26"/>
        </w:rPr>
      </w:pPr>
    </w:p>
    <w:p w14:paraId="25DDD81A" w14:textId="77777777" w:rsidR="007E0D68" w:rsidRDefault="007E0D68" w:rsidP="00A843EA">
      <w:pPr>
        <w:tabs>
          <w:tab w:val="center" w:pos="4135"/>
          <w:tab w:val="left" w:pos="7515"/>
        </w:tabs>
        <w:spacing w:line="360" w:lineRule="auto"/>
        <w:jc w:val="center"/>
        <w:rPr>
          <w:rFonts w:ascii="Arial" w:hAnsi="Arial" w:cs="Arial"/>
          <w:sz w:val="26"/>
          <w:szCs w:val="26"/>
        </w:rPr>
      </w:pPr>
    </w:p>
    <w:p w14:paraId="6F296D61" w14:textId="1383895E" w:rsidR="00A843EA" w:rsidRDefault="00A843EA" w:rsidP="00A843E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23560C90" w14:textId="77777777" w:rsidR="00A843EA" w:rsidRDefault="00A843EA" w:rsidP="00A843EA">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372CC090" w14:textId="4AB8200E" w:rsidR="00A843EA" w:rsidRDefault="00A843EA" w:rsidP="00A843EA">
      <w:pPr>
        <w:tabs>
          <w:tab w:val="center" w:pos="4135"/>
          <w:tab w:val="left" w:pos="7515"/>
        </w:tabs>
        <w:spacing w:line="360" w:lineRule="auto"/>
        <w:jc w:val="center"/>
        <w:rPr>
          <w:rFonts w:ascii="Arial" w:hAnsi="Arial" w:cs="Arial"/>
          <w:sz w:val="26"/>
          <w:szCs w:val="26"/>
        </w:rPr>
      </w:pPr>
    </w:p>
    <w:p w14:paraId="14B2A549" w14:textId="77777777" w:rsidR="007E0D68" w:rsidRDefault="007E0D68" w:rsidP="00A843EA">
      <w:pPr>
        <w:tabs>
          <w:tab w:val="center" w:pos="4135"/>
          <w:tab w:val="left" w:pos="7515"/>
        </w:tabs>
        <w:spacing w:line="360" w:lineRule="auto"/>
        <w:jc w:val="center"/>
        <w:rPr>
          <w:rFonts w:ascii="Arial" w:hAnsi="Arial" w:cs="Arial"/>
          <w:sz w:val="26"/>
          <w:szCs w:val="26"/>
        </w:rPr>
      </w:pPr>
    </w:p>
    <w:p w14:paraId="4AE41C65" w14:textId="77777777" w:rsidR="00A843EA" w:rsidRDefault="00A843EA" w:rsidP="00A843EA">
      <w:pPr>
        <w:tabs>
          <w:tab w:val="center" w:pos="4135"/>
          <w:tab w:val="left" w:pos="7515"/>
        </w:tabs>
        <w:spacing w:line="360" w:lineRule="auto"/>
        <w:jc w:val="center"/>
        <w:rPr>
          <w:rFonts w:ascii="Arial" w:hAnsi="Arial" w:cs="Arial"/>
          <w:sz w:val="26"/>
          <w:szCs w:val="26"/>
        </w:rPr>
      </w:pPr>
    </w:p>
    <w:p w14:paraId="2C221E7E" w14:textId="77777777" w:rsidR="00A843EA" w:rsidRDefault="00A843EA" w:rsidP="00A843E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3F88C69" w14:textId="77777777" w:rsidR="00A843EA" w:rsidRDefault="00A843EA" w:rsidP="00A843EA">
      <w:pPr>
        <w:tabs>
          <w:tab w:val="left" w:pos="1925"/>
          <w:tab w:val="center" w:pos="4135"/>
        </w:tabs>
        <w:jc w:val="center"/>
        <w:rPr>
          <w:rFonts w:ascii="Arial" w:hAnsi="Arial" w:cs="Arial"/>
          <w:sz w:val="26"/>
          <w:szCs w:val="26"/>
        </w:rPr>
      </w:pPr>
    </w:p>
    <w:p w14:paraId="70A84B15" w14:textId="5CEA72D2" w:rsidR="00A843EA" w:rsidRDefault="00A843EA" w:rsidP="00A843EA">
      <w:pPr>
        <w:tabs>
          <w:tab w:val="left" w:pos="1925"/>
          <w:tab w:val="center" w:pos="4135"/>
        </w:tabs>
        <w:jc w:val="center"/>
        <w:rPr>
          <w:rFonts w:ascii="Arial" w:hAnsi="Arial" w:cs="Arial"/>
          <w:sz w:val="26"/>
          <w:szCs w:val="26"/>
        </w:rPr>
      </w:pPr>
    </w:p>
    <w:p w14:paraId="2943DD40" w14:textId="2B8B9680" w:rsidR="00A843EA" w:rsidRDefault="00A843EA" w:rsidP="00A843EA">
      <w:pPr>
        <w:tabs>
          <w:tab w:val="left" w:pos="1925"/>
          <w:tab w:val="center" w:pos="4135"/>
        </w:tabs>
        <w:jc w:val="center"/>
        <w:rPr>
          <w:rFonts w:ascii="Arial" w:hAnsi="Arial" w:cs="Arial"/>
          <w:sz w:val="26"/>
          <w:szCs w:val="26"/>
        </w:rPr>
      </w:pPr>
    </w:p>
    <w:p w14:paraId="25197376" w14:textId="77777777" w:rsidR="00A843EA" w:rsidRDefault="00A843EA" w:rsidP="00A843EA">
      <w:pPr>
        <w:tabs>
          <w:tab w:val="left" w:pos="1925"/>
          <w:tab w:val="center" w:pos="4135"/>
        </w:tabs>
        <w:jc w:val="center"/>
        <w:rPr>
          <w:rFonts w:ascii="Arial" w:hAnsi="Arial" w:cs="Arial"/>
          <w:sz w:val="26"/>
          <w:szCs w:val="26"/>
        </w:rPr>
      </w:pPr>
    </w:p>
    <w:p w14:paraId="7DA85585" w14:textId="77CFF608" w:rsidR="00A843EA" w:rsidRDefault="00A843EA" w:rsidP="00A843EA">
      <w:pPr>
        <w:tabs>
          <w:tab w:val="left" w:pos="1925"/>
          <w:tab w:val="center" w:pos="4135"/>
        </w:tabs>
        <w:jc w:val="center"/>
        <w:rPr>
          <w:rFonts w:ascii="Arial" w:hAnsi="Arial" w:cs="Arial"/>
          <w:sz w:val="26"/>
          <w:szCs w:val="26"/>
        </w:rPr>
      </w:pPr>
    </w:p>
    <w:p w14:paraId="5B04A994" w14:textId="77777777" w:rsidR="00A843EA" w:rsidRDefault="00A843EA" w:rsidP="00A843E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01E9B4E" w14:textId="31389F55" w:rsidR="00A843EA" w:rsidRDefault="00A843EA" w:rsidP="00A843EA">
      <w:pPr>
        <w:tabs>
          <w:tab w:val="left" w:pos="1925"/>
          <w:tab w:val="center" w:pos="4135"/>
        </w:tabs>
        <w:jc w:val="center"/>
        <w:rPr>
          <w:rFonts w:ascii="Arial" w:hAnsi="Arial" w:cs="Arial"/>
          <w:sz w:val="26"/>
          <w:szCs w:val="26"/>
        </w:rPr>
      </w:pPr>
    </w:p>
    <w:p w14:paraId="644548DC" w14:textId="51090500" w:rsidR="00A843EA" w:rsidRDefault="00A843EA" w:rsidP="00A843EA">
      <w:pPr>
        <w:tabs>
          <w:tab w:val="left" w:pos="1925"/>
          <w:tab w:val="center" w:pos="4135"/>
        </w:tabs>
        <w:jc w:val="center"/>
        <w:rPr>
          <w:rFonts w:ascii="Arial" w:hAnsi="Arial" w:cs="Arial"/>
          <w:sz w:val="26"/>
          <w:szCs w:val="26"/>
        </w:rPr>
      </w:pPr>
    </w:p>
    <w:p w14:paraId="3DE5C8B4" w14:textId="247BA016" w:rsidR="00A843EA" w:rsidRDefault="00A843EA" w:rsidP="00A843EA">
      <w:pPr>
        <w:tabs>
          <w:tab w:val="left" w:pos="1925"/>
          <w:tab w:val="center" w:pos="4135"/>
        </w:tabs>
        <w:jc w:val="center"/>
        <w:rPr>
          <w:rFonts w:ascii="Arial" w:hAnsi="Arial" w:cs="Arial"/>
          <w:sz w:val="26"/>
          <w:szCs w:val="26"/>
        </w:rPr>
      </w:pPr>
    </w:p>
    <w:p w14:paraId="35B9392B" w14:textId="77777777" w:rsidR="007E0D68" w:rsidRDefault="007E0D68" w:rsidP="00A843EA">
      <w:pPr>
        <w:tabs>
          <w:tab w:val="left" w:pos="1925"/>
          <w:tab w:val="center" w:pos="4135"/>
        </w:tabs>
        <w:jc w:val="center"/>
        <w:rPr>
          <w:rFonts w:ascii="Arial" w:hAnsi="Arial" w:cs="Arial"/>
          <w:sz w:val="26"/>
          <w:szCs w:val="26"/>
        </w:rPr>
      </w:pPr>
    </w:p>
    <w:p w14:paraId="335175D6" w14:textId="77777777" w:rsidR="00A843EA" w:rsidRDefault="00A843EA" w:rsidP="00A843EA">
      <w:pPr>
        <w:tabs>
          <w:tab w:val="left" w:pos="1925"/>
          <w:tab w:val="center" w:pos="4135"/>
        </w:tabs>
        <w:jc w:val="center"/>
        <w:rPr>
          <w:rFonts w:ascii="Arial" w:hAnsi="Arial" w:cs="Arial"/>
          <w:sz w:val="26"/>
          <w:szCs w:val="26"/>
        </w:rPr>
      </w:pPr>
    </w:p>
    <w:p w14:paraId="5722616A" w14:textId="77777777" w:rsidR="00A843EA" w:rsidRDefault="00A843EA" w:rsidP="00A843E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D001512" w14:textId="77777777" w:rsidR="00A843EA" w:rsidRDefault="00A843EA" w:rsidP="00A843EA">
      <w:pPr>
        <w:tabs>
          <w:tab w:val="left" w:pos="1925"/>
          <w:tab w:val="center" w:pos="4135"/>
        </w:tabs>
        <w:jc w:val="center"/>
        <w:rPr>
          <w:rFonts w:ascii="Arial" w:hAnsi="Arial" w:cs="Arial"/>
          <w:sz w:val="26"/>
          <w:szCs w:val="26"/>
        </w:rPr>
      </w:pPr>
    </w:p>
    <w:p w14:paraId="45882FEC" w14:textId="77777777" w:rsidR="00A843EA" w:rsidRDefault="00A843EA" w:rsidP="00A843EA">
      <w:pPr>
        <w:tabs>
          <w:tab w:val="left" w:pos="1925"/>
          <w:tab w:val="center" w:pos="4135"/>
        </w:tabs>
        <w:spacing w:after="0"/>
        <w:rPr>
          <w:rFonts w:ascii="Arial" w:hAnsi="Arial" w:cs="Arial"/>
          <w:sz w:val="26"/>
          <w:szCs w:val="26"/>
        </w:rPr>
      </w:pPr>
    </w:p>
    <w:p w14:paraId="14A34974" w14:textId="77777777" w:rsidR="00A843EA" w:rsidRDefault="00A843EA" w:rsidP="00A843EA">
      <w:pPr>
        <w:tabs>
          <w:tab w:val="left" w:pos="1925"/>
          <w:tab w:val="center" w:pos="4135"/>
        </w:tabs>
        <w:spacing w:after="0"/>
        <w:rPr>
          <w:rFonts w:ascii="Arial" w:hAnsi="Arial" w:cs="Arial"/>
          <w:sz w:val="26"/>
          <w:szCs w:val="26"/>
        </w:rPr>
      </w:pPr>
    </w:p>
    <w:p w14:paraId="5745B404" w14:textId="77777777" w:rsidR="00A843EA" w:rsidRDefault="00A843EA" w:rsidP="00A843EA">
      <w:pPr>
        <w:tabs>
          <w:tab w:val="left" w:pos="1925"/>
          <w:tab w:val="center" w:pos="4135"/>
        </w:tabs>
        <w:spacing w:after="0"/>
        <w:jc w:val="center"/>
        <w:rPr>
          <w:rFonts w:ascii="Arial" w:hAnsi="Arial" w:cs="Arial"/>
          <w:sz w:val="26"/>
          <w:szCs w:val="26"/>
        </w:rPr>
      </w:pPr>
    </w:p>
    <w:p w14:paraId="2817E53B" w14:textId="77777777" w:rsidR="00A843EA" w:rsidRDefault="00A843EA" w:rsidP="00A843EA">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37C1D1DD" w14:textId="77777777" w:rsidR="00A843EA" w:rsidRDefault="00A843EA" w:rsidP="00A843EA">
      <w:pPr>
        <w:spacing w:after="0"/>
        <w:jc w:val="center"/>
        <w:rPr>
          <w:rFonts w:ascii="Arial" w:hAnsi="Arial" w:cs="Arial"/>
          <w:sz w:val="26"/>
          <w:szCs w:val="26"/>
        </w:rPr>
      </w:pPr>
      <w:r>
        <w:rPr>
          <w:rFonts w:ascii="Arial" w:hAnsi="Arial" w:cs="Arial"/>
          <w:sz w:val="26"/>
          <w:szCs w:val="26"/>
        </w:rPr>
        <w:t>SECRETARIO GENERAL DE ACUERDOS</w:t>
      </w:r>
    </w:p>
    <w:p w14:paraId="1221D900" w14:textId="2FF6D064" w:rsidR="005578F0" w:rsidRDefault="005578F0" w:rsidP="00DB08E9">
      <w:pPr>
        <w:spacing w:before="100" w:beforeAutospacing="1" w:after="0" w:line="360" w:lineRule="auto"/>
        <w:ind w:firstLine="709"/>
        <w:jc w:val="both"/>
      </w:pPr>
    </w:p>
    <w:p w14:paraId="378E7D16" w14:textId="77777777" w:rsidR="00E350BE" w:rsidRPr="00A67EF0" w:rsidRDefault="00E350BE" w:rsidP="005578F0">
      <w:pPr>
        <w:spacing w:after="120" w:line="360" w:lineRule="auto"/>
        <w:ind w:firstLine="709"/>
        <w:jc w:val="both"/>
        <w:rPr>
          <w:b/>
          <w:sz w:val="18"/>
          <w:szCs w:val="18"/>
        </w:rPr>
      </w:pPr>
    </w:p>
    <w:sectPr w:rsidR="00E350BE" w:rsidRPr="00A67EF0" w:rsidSect="00D8523D">
      <w:headerReference w:type="even" r:id="rId10"/>
      <w:headerReference w:type="default" r:id="rId11"/>
      <w:footerReference w:type="even" r:id="rId12"/>
      <w:footerReference w:type="default" r:id="rId13"/>
      <w:headerReference w:type="first" r:id="rId14"/>
      <w:footerReference w:type="first" r:id="rId15"/>
      <w:pgSz w:w="12240" w:h="20160" w:code="5"/>
      <w:pgMar w:top="1134"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9CD90" w14:textId="77777777" w:rsidR="00B71E6C" w:rsidRDefault="00B71E6C">
      <w:pPr>
        <w:spacing w:after="0" w:line="240" w:lineRule="auto"/>
      </w:pPr>
      <w:r>
        <w:separator/>
      </w:r>
    </w:p>
  </w:endnote>
  <w:endnote w:type="continuationSeparator" w:id="0">
    <w:p w14:paraId="39B2B0E3" w14:textId="77777777" w:rsidR="00B71E6C" w:rsidRDefault="00B7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D1D19" w14:textId="77777777" w:rsidR="001D7370" w:rsidRDefault="001D73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B7EC4" w14:textId="64C2D533" w:rsidR="007E04C5" w:rsidRDefault="001D7370">
    <w:pPr>
      <w:pStyle w:val="Piedepgina"/>
      <w:jc w:val="center"/>
    </w:pPr>
    <w:r>
      <w:rPr>
        <w:noProof/>
      </w:rPr>
      <mc:AlternateContent>
        <mc:Choice Requires="wps">
          <w:drawing>
            <wp:anchor distT="45720" distB="45720" distL="114300" distR="114300" simplePos="0" relativeHeight="251667456" behindDoc="0" locked="0" layoutInCell="1" allowOverlap="1" wp14:anchorId="2331F298" wp14:editId="554EE6E3">
              <wp:simplePos x="0" y="0"/>
              <wp:positionH relativeFrom="column">
                <wp:posOffset>-1323975</wp:posOffset>
              </wp:positionH>
              <wp:positionV relativeFrom="paragraph">
                <wp:posOffset>-5066665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633B632" w14:textId="77777777" w:rsidR="001D7370" w:rsidRPr="00BB7E37" w:rsidRDefault="001D7370" w:rsidP="001D737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1F298" id="_x0000_t202" coordsize="21600,21600" o:spt="202" path="m,l,21600r21600,l21600,xe">
              <v:stroke joinstyle="miter"/>
              <v:path gradientshapeok="t" o:connecttype="rect"/>
            </v:shapetype>
            <v:shape id="Cuadro de texto 2" o:spid="_x0000_s1026" type="#_x0000_t202" style="position:absolute;left:0;text-align:left;margin-left:-104.25pt;margin-top:-398.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">
              <v:textbox>
                <w:txbxContent>
                  <w:p w14:paraId="7633B632" w14:textId="77777777" w:rsidR="001D7370" w:rsidRPr="00BB7E37" w:rsidRDefault="001D7370" w:rsidP="001D737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39AB17C5" w14:textId="77777777" w:rsidR="007E04C5" w:rsidRDefault="007E04C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1BC64" w14:textId="77777777" w:rsidR="001D7370" w:rsidRDefault="001D73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2B539" w14:textId="77777777" w:rsidR="00B71E6C" w:rsidRDefault="00B71E6C">
      <w:pPr>
        <w:spacing w:after="0" w:line="240" w:lineRule="auto"/>
      </w:pPr>
      <w:r>
        <w:separator/>
      </w:r>
    </w:p>
  </w:footnote>
  <w:footnote w:type="continuationSeparator" w:id="0">
    <w:p w14:paraId="17B0182D" w14:textId="77777777" w:rsidR="00B71E6C" w:rsidRDefault="00B71E6C">
      <w:pPr>
        <w:spacing w:after="0" w:line="240" w:lineRule="auto"/>
      </w:pPr>
      <w:r>
        <w:continuationSeparator/>
      </w:r>
    </w:p>
  </w:footnote>
  <w:footnote w:id="1">
    <w:p w14:paraId="07009231" w14:textId="77777777" w:rsidR="007E04C5" w:rsidRDefault="007E04C5" w:rsidP="00865C98">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3BF51906" w14:textId="77777777" w:rsidR="007E04C5" w:rsidRDefault="007E04C5" w:rsidP="00865C9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4CDD000" w14:textId="77777777" w:rsidR="007E04C5" w:rsidRDefault="007E04C5" w:rsidP="00865C9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313A003" w14:textId="77777777" w:rsidR="007E04C5" w:rsidRDefault="00B71E6C">
        <w:pPr>
          <w:pStyle w:val="Encabezado"/>
          <w:jc w:val="center"/>
        </w:pPr>
        <w:r>
          <w:rPr>
            <w:noProof/>
          </w:rPr>
          <w:pict w14:anchorId="3A88E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E04C5">
          <w:fldChar w:fldCharType="begin"/>
        </w:r>
        <w:r w:rsidR="007E04C5">
          <w:instrText>PAGE   \* MERGEFORMAT</w:instrText>
        </w:r>
        <w:r w:rsidR="007E04C5">
          <w:fldChar w:fldCharType="separate"/>
        </w:r>
        <w:r w:rsidR="001D7370" w:rsidRPr="001D7370">
          <w:rPr>
            <w:noProof/>
            <w:lang w:val="es-ES"/>
          </w:rPr>
          <w:t>16</w:t>
        </w:r>
        <w:r w:rsidR="007E04C5">
          <w:rPr>
            <w:noProof/>
            <w:lang w:val="es-ES"/>
          </w:rPr>
          <w:fldChar w:fldCharType="end"/>
        </w:r>
      </w:p>
    </w:sdtContent>
  </w:sdt>
  <w:p w14:paraId="22EE50C2" w14:textId="77777777" w:rsidR="007E04C5" w:rsidRDefault="007E04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A59DB" w14:textId="77777777" w:rsidR="007E04C5" w:rsidRDefault="00B71E6C">
    <w:pPr>
      <w:pStyle w:val="Encabezado"/>
      <w:jc w:val="center"/>
    </w:pPr>
    <w:bookmarkStart w:id="4" w:name="_GoBack"/>
    <w:bookmarkEnd w:id="4"/>
    <w:r>
      <w:rPr>
        <w:noProof/>
      </w:rPr>
      <w:pict w14:anchorId="30F3FF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E04C5">
          <w:fldChar w:fldCharType="begin"/>
        </w:r>
        <w:r w:rsidR="007E04C5">
          <w:instrText>PAGE   \* MERGEFORMAT</w:instrText>
        </w:r>
        <w:r w:rsidR="007E04C5">
          <w:fldChar w:fldCharType="separate"/>
        </w:r>
        <w:r w:rsidR="001D7370" w:rsidRPr="001D7370">
          <w:rPr>
            <w:noProof/>
            <w:lang w:val="es-ES"/>
          </w:rPr>
          <w:t>1</w:t>
        </w:r>
        <w:r w:rsidR="007E04C5">
          <w:rPr>
            <w:noProof/>
            <w:lang w:val="es-ES"/>
          </w:rPr>
          <w:fldChar w:fldCharType="end"/>
        </w:r>
      </w:sdtContent>
    </w:sdt>
  </w:p>
  <w:p w14:paraId="6575F84E" w14:textId="12D732C1" w:rsidR="007E04C5" w:rsidRDefault="009B7E2D"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1BAE194A" wp14:editId="33A780F2">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8B3823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B6B6F" w14:textId="77777777" w:rsidR="007E04C5" w:rsidRDefault="00B71E6C">
    <w:pPr>
      <w:pStyle w:val="Encabezado"/>
    </w:pPr>
    <w:r>
      <w:rPr>
        <w:noProof/>
      </w:rPr>
      <w:pict w14:anchorId="6A98E7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544F"/>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2A93"/>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140"/>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70"/>
    <w:rsid w:val="001025E5"/>
    <w:rsid w:val="00102AFD"/>
    <w:rsid w:val="001041F6"/>
    <w:rsid w:val="0010644A"/>
    <w:rsid w:val="0010719A"/>
    <w:rsid w:val="00107541"/>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91D"/>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92C"/>
    <w:rsid w:val="00131CDF"/>
    <w:rsid w:val="00132391"/>
    <w:rsid w:val="00132FF4"/>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3C8C"/>
    <w:rsid w:val="001D40CC"/>
    <w:rsid w:val="001D4D61"/>
    <w:rsid w:val="001D4D8C"/>
    <w:rsid w:val="001D5282"/>
    <w:rsid w:val="001D529D"/>
    <w:rsid w:val="001D577C"/>
    <w:rsid w:val="001D694C"/>
    <w:rsid w:val="001D7370"/>
    <w:rsid w:val="001D754A"/>
    <w:rsid w:val="001D7F3C"/>
    <w:rsid w:val="001E288A"/>
    <w:rsid w:val="001E2A02"/>
    <w:rsid w:val="001E2B84"/>
    <w:rsid w:val="001E338B"/>
    <w:rsid w:val="001E3B11"/>
    <w:rsid w:val="001E4C02"/>
    <w:rsid w:val="001E65E8"/>
    <w:rsid w:val="001E6AE5"/>
    <w:rsid w:val="001E7020"/>
    <w:rsid w:val="001E71FD"/>
    <w:rsid w:val="001E77A9"/>
    <w:rsid w:val="001E7BD1"/>
    <w:rsid w:val="001F03C2"/>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08C"/>
    <w:rsid w:val="002206C6"/>
    <w:rsid w:val="00221687"/>
    <w:rsid w:val="00221709"/>
    <w:rsid w:val="00222664"/>
    <w:rsid w:val="00222A05"/>
    <w:rsid w:val="00222E1E"/>
    <w:rsid w:val="0022341D"/>
    <w:rsid w:val="0022360E"/>
    <w:rsid w:val="00223F75"/>
    <w:rsid w:val="00224412"/>
    <w:rsid w:val="002246DF"/>
    <w:rsid w:val="002248E9"/>
    <w:rsid w:val="00225069"/>
    <w:rsid w:val="00225768"/>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76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0D2"/>
    <w:rsid w:val="002D413F"/>
    <w:rsid w:val="002D4B99"/>
    <w:rsid w:val="002D5F02"/>
    <w:rsid w:val="002D69F0"/>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8A3"/>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038A"/>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23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65E9"/>
    <w:rsid w:val="003C7036"/>
    <w:rsid w:val="003C7781"/>
    <w:rsid w:val="003C7FA5"/>
    <w:rsid w:val="003D0C96"/>
    <w:rsid w:val="003D126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EB2"/>
    <w:rsid w:val="004468EC"/>
    <w:rsid w:val="00446A05"/>
    <w:rsid w:val="00446B69"/>
    <w:rsid w:val="004502C5"/>
    <w:rsid w:val="004509CE"/>
    <w:rsid w:val="004515BE"/>
    <w:rsid w:val="00452B43"/>
    <w:rsid w:val="00454957"/>
    <w:rsid w:val="004557F7"/>
    <w:rsid w:val="00455A62"/>
    <w:rsid w:val="00455ABB"/>
    <w:rsid w:val="00456145"/>
    <w:rsid w:val="00456294"/>
    <w:rsid w:val="004572E7"/>
    <w:rsid w:val="00457778"/>
    <w:rsid w:val="00457FE0"/>
    <w:rsid w:val="00461033"/>
    <w:rsid w:val="00461308"/>
    <w:rsid w:val="00461FB3"/>
    <w:rsid w:val="0046279F"/>
    <w:rsid w:val="00463325"/>
    <w:rsid w:val="00463B4C"/>
    <w:rsid w:val="00463D48"/>
    <w:rsid w:val="00464148"/>
    <w:rsid w:val="00464587"/>
    <w:rsid w:val="004647B9"/>
    <w:rsid w:val="00464F06"/>
    <w:rsid w:val="004652D5"/>
    <w:rsid w:val="00465BF5"/>
    <w:rsid w:val="004668E6"/>
    <w:rsid w:val="004673D5"/>
    <w:rsid w:val="0047258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D9E"/>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8F0"/>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52"/>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993"/>
    <w:rsid w:val="00597B8E"/>
    <w:rsid w:val="005A0825"/>
    <w:rsid w:val="005A09A3"/>
    <w:rsid w:val="005A1FEE"/>
    <w:rsid w:val="005A273F"/>
    <w:rsid w:val="005A2A29"/>
    <w:rsid w:val="005A338C"/>
    <w:rsid w:val="005A3583"/>
    <w:rsid w:val="005A4118"/>
    <w:rsid w:val="005A453F"/>
    <w:rsid w:val="005A493F"/>
    <w:rsid w:val="005A5C44"/>
    <w:rsid w:val="005A69B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3F17"/>
    <w:rsid w:val="005C464F"/>
    <w:rsid w:val="005C565F"/>
    <w:rsid w:val="005C5B71"/>
    <w:rsid w:val="005C639C"/>
    <w:rsid w:val="005C7062"/>
    <w:rsid w:val="005C714B"/>
    <w:rsid w:val="005C795A"/>
    <w:rsid w:val="005D2CDE"/>
    <w:rsid w:val="005D2DDC"/>
    <w:rsid w:val="005D341C"/>
    <w:rsid w:val="005D3A26"/>
    <w:rsid w:val="005D3C96"/>
    <w:rsid w:val="005D3DB2"/>
    <w:rsid w:val="005D413D"/>
    <w:rsid w:val="005D4EDA"/>
    <w:rsid w:val="005D58F0"/>
    <w:rsid w:val="005D65D4"/>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199"/>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5362"/>
    <w:rsid w:val="006157B6"/>
    <w:rsid w:val="00615A62"/>
    <w:rsid w:val="00615EBC"/>
    <w:rsid w:val="00616F1D"/>
    <w:rsid w:val="00616FA1"/>
    <w:rsid w:val="00617A22"/>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5F7C"/>
    <w:rsid w:val="00636401"/>
    <w:rsid w:val="00636905"/>
    <w:rsid w:val="00636A93"/>
    <w:rsid w:val="0063772A"/>
    <w:rsid w:val="006418C8"/>
    <w:rsid w:val="006427D9"/>
    <w:rsid w:val="00642BAE"/>
    <w:rsid w:val="00642CAD"/>
    <w:rsid w:val="00643209"/>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1AA2"/>
    <w:rsid w:val="00692778"/>
    <w:rsid w:val="00692B2A"/>
    <w:rsid w:val="006937A1"/>
    <w:rsid w:val="006938F8"/>
    <w:rsid w:val="006939F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CBE"/>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19B7"/>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2D7"/>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6C8"/>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4F0F"/>
    <w:rsid w:val="007758EE"/>
    <w:rsid w:val="00775BD0"/>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2550"/>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04C5"/>
    <w:rsid w:val="007E0D68"/>
    <w:rsid w:val="007E3210"/>
    <w:rsid w:val="007E32FC"/>
    <w:rsid w:val="007E4266"/>
    <w:rsid w:val="007E4EA5"/>
    <w:rsid w:val="007E5A5C"/>
    <w:rsid w:val="007E5AFE"/>
    <w:rsid w:val="007E6ECF"/>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086A"/>
    <w:rsid w:val="00801A10"/>
    <w:rsid w:val="00801F35"/>
    <w:rsid w:val="00803391"/>
    <w:rsid w:val="00803D63"/>
    <w:rsid w:val="008041A6"/>
    <w:rsid w:val="00805B95"/>
    <w:rsid w:val="008061D6"/>
    <w:rsid w:val="008064B5"/>
    <w:rsid w:val="008068C9"/>
    <w:rsid w:val="00806D14"/>
    <w:rsid w:val="0080728A"/>
    <w:rsid w:val="00807D76"/>
    <w:rsid w:val="00810844"/>
    <w:rsid w:val="00810C2C"/>
    <w:rsid w:val="00811182"/>
    <w:rsid w:val="00811407"/>
    <w:rsid w:val="00811B44"/>
    <w:rsid w:val="008122E4"/>
    <w:rsid w:val="00812D5A"/>
    <w:rsid w:val="00813494"/>
    <w:rsid w:val="00813755"/>
    <w:rsid w:val="008161D5"/>
    <w:rsid w:val="00817A06"/>
    <w:rsid w:val="00817C7B"/>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425D"/>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35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7FF"/>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B6C"/>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B7E2D"/>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163D"/>
    <w:rsid w:val="009E2B95"/>
    <w:rsid w:val="009E2F5D"/>
    <w:rsid w:val="009E34FA"/>
    <w:rsid w:val="009E3D69"/>
    <w:rsid w:val="009E3DAE"/>
    <w:rsid w:val="009E3DB9"/>
    <w:rsid w:val="009E4B0C"/>
    <w:rsid w:val="009E4B72"/>
    <w:rsid w:val="009E6160"/>
    <w:rsid w:val="009E646B"/>
    <w:rsid w:val="009E7B07"/>
    <w:rsid w:val="009F050C"/>
    <w:rsid w:val="009F0836"/>
    <w:rsid w:val="009F1587"/>
    <w:rsid w:val="009F344F"/>
    <w:rsid w:val="009F3537"/>
    <w:rsid w:val="009F3962"/>
    <w:rsid w:val="009F3A8E"/>
    <w:rsid w:val="009F3B12"/>
    <w:rsid w:val="009F4300"/>
    <w:rsid w:val="009F45D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854"/>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5326"/>
    <w:rsid w:val="00A761F4"/>
    <w:rsid w:val="00A77448"/>
    <w:rsid w:val="00A77B65"/>
    <w:rsid w:val="00A77C5E"/>
    <w:rsid w:val="00A77EC2"/>
    <w:rsid w:val="00A8007D"/>
    <w:rsid w:val="00A80761"/>
    <w:rsid w:val="00A80DC8"/>
    <w:rsid w:val="00A812F5"/>
    <w:rsid w:val="00A814C5"/>
    <w:rsid w:val="00A81C21"/>
    <w:rsid w:val="00A82953"/>
    <w:rsid w:val="00A82B2C"/>
    <w:rsid w:val="00A833A8"/>
    <w:rsid w:val="00A83D36"/>
    <w:rsid w:val="00A8427B"/>
    <w:rsid w:val="00A843EA"/>
    <w:rsid w:val="00A84B23"/>
    <w:rsid w:val="00A84B4C"/>
    <w:rsid w:val="00A85897"/>
    <w:rsid w:val="00A86C24"/>
    <w:rsid w:val="00A86E22"/>
    <w:rsid w:val="00A87174"/>
    <w:rsid w:val="00A87279"/>
    <w:rsid w:val="00A87E95"/>
    <w:rsid w:val="00A900FE"/>
    <w:rsid w:val="00A92803"/>
    <w:rsid w:val="00A929D6"/>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7FED"/>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16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37FB"/>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E6C"/>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5ACC"/>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0742"/>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68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C2A"/>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00A"/>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718"/>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B68"/>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4AC"/>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4E4C"/>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8C7"/>
    <w:rsid w:val="00D84AEE"/>
    <w:rsid w:val="00D8502A"/>
    <w:rsid w:val="00D850ED"/>
    <w:rsid w:val="00D8523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8E9"/>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414D"/>
    <w:rsid w:val="00DE5048"/>
    <w:rsid w:val="00DE68DD"/>
    <w:rsid w:val="00DE77DC"/>
    <w:rsid w:val="00DE7A5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BCC"/>
    <w:rsid w:val="00F46D5A"/>
    <w:rsid w:val="00F47305"/>
    <w:rsid w:val="00F5036E"/>
    <w:rsid w:val="00F519A9"/>
    <w:rsid w:val="00F52AF5"/>
    <w:rsid w:val="00F53204"/>
    <w:rsid w:val="00F5323B"/>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C5B"/>
    <w:rsid w:val="00F804E8"/>
    <w:rsid w:val="00F80DF4"/>
    <w:rsid w:val="00F8181F"/>
    <w:rsid w:val="00F8258C"/>
    <w:rsid w:val="00F826FD"/>
    <w:rsid w:val="00F82BC8"/>
    <w:rsid w:val="00F82E77"/>
    <w:rsid w:val="00F838C1"/>
    <w:rsid w:val="00F83C99"/>
    <w:rsid w:val="00F844B3"/>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0D37"/>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EC44F1C"/>
  <w15:docId w15:val="{8EFA3742-347D-4BA5-83C8-4672250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5476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183A7-F260-4358-8EDF-3049DE8FC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17</Pages>
  <Words>5988</Words>
  <Characters>32935</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38846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34</cp:revision>
  <cp:lastPrinted>2021-09-21T18:00:00Z</cp:lastPrinted>
  <dcterms:created xsi:type="dcterms:W3CDTF">2021-03-18T21:35:00Z</dcterms:created>
  <dcterms:modified xsi:type="dcterms:W3CDTF">2021-09-21T18:00:00Z</dcterms:modified>
</cp:coreProperties>
</file>