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636441" w14:textId="393A7797" w:rsidR="009E317D" w:rsidRDefault="009E317D" w:rsidP="00A96B17">
      <w:pPr>
        <w:spacing w:line="240" w:lineRule="auto"/>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0DF8E1A5" w:rsidR="001658D6" w:rsidRPr="009C0C09" w:rsidRDefault="009C0C09" w:rsidP="00A96B17">
      <w:pPr>
        <w:spacing w:line="240" w:lineRule="auto"/>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w:t>
      </w:r>
      <w:r w:rsidR="00D33186">
        <w:rPr>
          <w:rFonts w:ascii="Arial" w:eastAsia="Times New Roman" w:hAnsi="Arial" w:cs="Arial"/>
          <w:b/>
          <w:sz w:val="24"/>
          <w:szCs w:val="27"/>
          <w:lang w:val="es-ES_tradnl" w:eastAsia="es-ES"/>
        </w:rPr>
        <w:t>A</w:t>
      </w:r>
    </w:p>
    <w:p w14:paraId="1E955A28" w14:textId="0371C247" w:rsidR="00140805" w:rsidRPr="009C0C09" w:rsidRDefault="00140805" w:rsidP="00A96B17">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A35883">
        <w:rPr>
          <w:rFonts w:ascii="Arial" w:eastAsia="Times New Roman" w:hAnsi="Arial" w:cs="Arial"/>
          <w:bCs/>
          <w:sz w:val="24"/>
          <w:szCs w:val="27"/>
          <w:lang w:val="es-ES_tradnl" w:eastAsia="es-ES"/>
        </w:rPr>
        <w:t>142</w:t>
      </w:r>
      <w:r w:rsidR="001C0539">
        <w:rPr>
          <w:rFonts w:ascii="Arial" w:eastAsia="Times New Roman" w:hAnsi="Arial" w:cs="Arial"/>
          <w:bCs/>
          <w:sz w:val="24"/>
          <w:szCs w:val="27"/>
          <w:lang w:val="es-ES_tradnl" w:eastAsia="es-ES"/>
        </w:rPr>
        <w:t>/2020</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422EDD2C" w:rsidR="003569E3" w:rsidRPr="009C0C09" w:rsidRDefault="003569E3" w:rsidP="00A96B17">
      <w:pPr>
        <w:spacing w:line="240" w:lineRule="auto"/>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ACTOR:</w:t>
      </w:r>
      <w:r w:rsidR="00B92E47">
        <w:rPr>
          <w:rFonts w:ascii="Arial" w:eastAsia="Times New Roman" w:hAnsi="Arial" w:cs="Arial"/>
          <w:sz w:val="24"/>
          <w:szCs w:val="27"/>
          <w:lang w:val="es-ES_tradnl" w:eastAsia="es-ES"/>
        </w:rPr>
        <w:t xml:space="preserve"> </w:t>
      </w:r>
      <w:r w:rsidR="00BA1253">
        <w:rPr>
          <w:rFonts w:ascii="Arial" w:eastAsia="Times New Roman" w:hAnsi="Arial" w:cs="Arial"/>
          <w:sz w:val="24"/>
          <w:szCs w:val="27"/>
          <w:lang w:val="es-ES_tradnl" w:eastAsia="es-ES"/>
        </w:rPr>
        <w:t>***** ***** *****</w:t>
      </w:r>
    </w:p>
    <w:p w14:paraId="427298C6" w14:textId="07EEF8A4" w:rsidR="00214E4D" w:rsidRPr="00B92E47" w:rsidRDefault="00C07F53" w:rsidP="00961B74">
      <w:pPr>
        <w:spacing w:line="240" w:lineRule="auto"/>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DEMANDADA:</w:t>
      </w:r>
      <w:bookmarkStart w:id="0" w:name="_Hlk109392758"/>
      <w:bookmarkStart w:id="1" w:name="_Hlk106885326"/>
      <w:r w:rsidR="00426E11">
        <w:rPr>
          <w:rFonts w:ascii="Arial" w:eastAsia="Times New Roman" w:hAnsi="Arial" w:cs="Arial"/>
          <w:bCs/>
          <w:sz w:val="24"/>
          <w:szCs w:val="27"/>
          <w:lang w:val="es-ES_tradnl" w:eastAsia="es-ES"/>
        </w:rPr>
        <w:t xml:space="preserve"> </w:t>
      </w:r>
      <w:r w:rsidR="00BA1253">
        <w:rPr>
          <w:rFonts w:ascii="Arial" w:eastAsia="Times New Roman" w:hAnsi="Arial" w:cs="Arial"/>
          <w:sz w:val="24"/>
          <w:szCs w:val="27"/>
          <w:lang w:val="es-ES_tradnl" w:eastAsia="es-ES"/>
        </w:rPr>
        <w:t xml:space="preserve">***** ***** *****, </w:t>
      </w:r>
      <w:r w:rsidR="00B92E47">
        <w:rPr>
          <w:rFonts w:ascii="Arial" w:eastAsia="Times New Roman" w:hAnsi="Arial" w:cs="Arial"/>
          <w:bCs/>
          <w:sz w:val="24"/>
          <w:szCs w:val="27"/>
          <w:lang w:val="es-ES_tradnl" w:eastAsia="es-ES"/>
        </w:rPr>
        <w:t>POLIC</w:t>
      </w:r>
      <w:r w:rsidR="00426E11">
        <w:rPr>
          <w:rFonts w:ascii="Arial" w:eastAsia="Times New Roman" w:hAnsi="Arial" w:cs="Arial"/>
          <w:bCs/>
          <w:sz w:val="24"/>
          <w:szCs w:val="27"/>
          <w:lang w:val="es-ES_tradnl" w:eastAsia="es-ES"/>
        </w:rPr>
        <w:t>Í</w:t>
      </w:r>
      <w:r w:rsidR="00B92E47">
        <w:rPr>
          <w:rFonts w:ascii="Arial" w:eastAsia="Times New Roman" w:hAnsi="Arial" w:cs="Arial"/>
          <w:bCs/>
          <w:sz w:val="24"/>
          <w:szCs w:val="27"/>
          <w:lang w:val="es-ES_tradnl" w:eastAsia="es-ES"/>
        </w:rPr>
        <w:t>A VIAL CON NÚMERO ESTADÍSTICO</w:t>
      </w:r>
      <w:r w:rsidR="00B4066A">
        <w:rPr>
          <w:rFonts w:ascii="Arial" w:eastAsia="Times New Roman" w:hAnsi="Arial" w:cs="Arial"/>
          <w:bCs/>
          <w:sz w:val="24"/>
          <w:szCs w:val="27"/>
          <w:lang w:val="es-ES_tradnl" w:eastAsia="es-ES"/>
        </w:rPr>
        <w:t xml:space="preserve"> PV-</w:t>
      </w:r>
      <w:r w:rsidR="00973054">
        <w:rPr>
          <w:rFonts w:ascii="Arial" w:eastAsia="Times New Roman" w:hAnsi="Arial" w:cs="Arial"/>
          <w:bCs/>
          <w:sz w:val="24"/>
          <w:szCs w:val="27"/>
          <w:lang w:val="es-ES_tradnl" w:eastAsia="es-ES"/>
        </w:rPr>
        <w:t>87</w:t>
      </w:r>
      <w:r w:rsidR="00B4066A">
        <w:rPr>
          <w:rFonts w:ascii="Arial" w:eastAsia="Times New Roman" w:hAnsi="Arial" w:cs="Arial"/>
          <w:bCs/>
          <w:sz w:val="24"/>
          <w:szCs w:val="27"/>
          <w:lang w:val="es-ES_tradnl" w:eastAsia="es-ES"/>
        </w:rPr>
        <w:t>, ADSCRIT</w:t>
      </w:r>
      <w:r w:rsidR="00973054">
        <w:rPr>
          <w:rFonts w:ascii="Arial" w:eastAsia="Times New Roman" w:hAnsi="Arial" w:cs="Arial"/>
          <w:bCs/>
          <w:sz w:val="24"/>
          <w:szCs w:val="27"/>
          <w:lang w:val="es-ES_tradnl" w:eastAsia="es-ES"/>
        </w:rPr>
        <w:t>O</w:t>
      </w:r>
      <w:r w:rsidR="00B4066A">
        <w:rPr>
          <w:rFonts w:ascii="Arial" w:eastAsia="Times New Roman" w:hAnsi="Arial" w:cs="Arial"/>
          <w:bCs/>
          <w:sz w:val="24"/>
          <w:szCs w:val="27"/>
          <w:lang w:val="es-ES_tradnl" w:eastAsia="es-ES"/>
        </w:rPr>
        <w:t xml:space="preserve"> A LA</w:t>
      </w:r>
      <w:r w:rsidR="00973054">
        <w:rPr>
          <w:rFonts w:ascii="Arial" w:eastAsia="Times New Roman" w:hAnsi="Arial" w:cs="Arial"/>
          <w:bCs/>
          <w:sz w:val="24"/>
          <w:szCs w:val="27"/>
          <w:lang w:val="es-ES_tradnl" w:eastAsia="es-ES"/>
        </w:rPr>
        <w:t xml:space="preserve"> SUBDIRECCIÓN DE TRÁNSITO Y MOVILIDAD DE LA</w:t>
      </w:r>
      <w:r w:rsidR="00B4066A">
        <w:rPr>
          <w:rFonts w:ascii="Arial" w:eastAsia="Times New Roman" w:hAnsi="Arial" w:cs="Arial"/>
          <w:bCs/>
          <w:sz w:val="24"/>
          <w:szCs w:val="27"/>
          <w:lang w:val="es-ES_tradnl" w:eastAsia="es-ES"/>
        </w:rPr>
        <w:t xml:space="preserve"> DIRECCIÓN DE SEGURIDAD</w:t>
      </w:r>
      <w:r w:rsidR="00EE1D16">
        <w:rPr>
          <w:rFonts w:ascii="Arial" w:eastAsia="Times New Roman" w:hAnsi="Arial" w:cs="Arial"/>
          <w:bCs/>
          <w:sz w:val="24"/>
          <w:szCs w:val="27"/>
          <w:lang w:val="es-ES_tradnl" w:eastAsia="es-ES"/>
        </w:rPr>
        <w:t xml:space="preserve"> PÚBLICA, VIALIDAD Y PROTECCIÓN CIUDADANA</w:t>
      </w:r>
      <w:bookmarkEnd w:id="0"/>
      <w:r w:rsidR="000E6168">
        <w:rPr>
          <w:rFonts w:ascii="Arial" w:eastAsia="Times New Roman" w:hAnsi="Arial" w:cs="Arial"/>
          <w:bCs/>
          <w:sz w:val="24"/>
          <w:szCs w:val="27"/>
          <w:lang w:val="es-ES_tradnl" w:eastAsia="es-ES"/>
        </w:rPr>
        <w:t xml:space="preserve"> DEL MUNICIPIO DE OAXACA DE JUÁREZ, OAXACA</w:t>
      </w:r>
      <w:r w:rsidR="00973054">
        <w:rPr>
          <w:rFonts w:ascii="Arial" w:eastAsia="Times New Roman" w:hAnsi="Arial" w:cs="Arial"/>
          <w:bCs/>
          <w:sz w:val="24"/>
          <w:szCs w:val="27"/>
          <w:lang w:val="es-ES_tradnl" w:eastAsia="es-ES"/>
        </w:rPr>
        <w:t>.</w:t>
      </w:r>
      <w:r w:rsidR="00EE1D16">
        <w:rPr>
          <w:rFonts w:ascii="Arial" w:eastAsia="Times New Roman" w:hAnsi="Arial" w:cs="Arial"/>
          <w:bCs/>
          <w:sz w:val="24"/>
          <w:szCs w:val="27"/>
          <w:lang w:val="es-ES_tradnl" w:eastAsia="es-ES"/>
        </w:rPr>
        <w:t xml:space="preserve"> </w:t>
      </w:r>
    </w:p>
    <w:bookmarkEnd w:id="1"/>
    <w:p w14:paraId="70DB9FE9" w14:textId="424208A8" w:rsidR="008C764E" w:rsidRPr="009C0C09" w:rsidRDefault="003569E3" w:rsidP="006801B9">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OAXACA DE JUÁREZ, OAXACA, A</w:t>
      </w:r>
      <w:r w:rsidR="009449E4">
        <w:rPr>
          <w:rFonts w:ascii="Arial" w:eastAsia="Times New Roman" w:hAnsi="Arial" w:cs="Arial"/>
          <w:b/>
          <w:sz w:val="24"/>
          <w:szCs w:val="27"/>
          <w:lang w:val="es-ES" w:eastAsia="es-ES"/>
        </w:rPr>
        <w:t xml:space="preserve"> CINCO</w:t>
      </w:r>
      <w:r w:rsidR="00523B7E">
        <w:rPr>
          <w:rFonts w:ascii="Arial" w:eastAsia="Times New Roman" w:hAnsi="Arial" w:cs="Arial"/>
          <w:b/>
          <w:sz w:val="24"/>
          <w:szCs w:val="27"/>
          <w:lang w:val="es-ES" w:eastAsia="es-ES"/>
        </w:rPr>
        <w:t xml:space="preserve"> </w:t>
      </w:r>
      <w:r w:rsidR="006801B9">
        <w:rPr>
          <w:rFonts w:ascii="Arial" w:eastAsia="Times New Roman" w:hAnsi="Arial" w:cs="Arial"/>
          <w:b/>
          <w:sz w:val="24"/>
          <w:szCs w:val="27"/>
          <w:lang w:val="es-ES" w:eastAsia="es-ES"/>
        </w:rPr>
        <w:t>DE</w:t>
      </w:r>
      <w:r w:rsidR="009449E4">
        <w:rPr>
          <w:rFonts w:ascii="Arial" w:eastAsia="Times New Roman" w:hAnsi="Arial" w:cs="Arial"/>
          <w:b/>
          <w:sz w:val="24"/>
          <w:szCs w:val="27"/>
          <w:lang w:val="es-ES" w:eastAsia="es-ES"/>
        </w:rPr>
        <w:t xml:space="preserve"> SEPTIEMBRE</w:t>
      </w:r>
      <w:r w:rsidR="006801B9">
        <w:rPr>
          <w:rFonts w:ascii="Arial" w:eastAsia="Times New Roman" w:hAnsi="Arial" w:cs="Arial"/>
          <w:b/>
          <w:sz w:val="24"/>
          <w:szCs w:val="27"/>
          <w:lang w:val="es-ES" w:eastAsia="es-ES"/>
        </w:rPr>
        <w:t xml:space="preserve"> DE DOS MIL VEINT</w:t>
      </w:r>
      <w:r w:rsidR="00E73793">
        <w:rPr>
          <w:rFonts w:ascii="Arial" w:eastAsia="Times New Roman" w:hAnsi="Arial" w:cs="Arial"/>
          <w:b/>
          <w:sz w:val="24"/>
          <w:szCs w:val="27"/>
          <w:lang w:val="es-ES" w:eastAsia="es-ES"/>
        </w:rPr>
        <w:t>I</w:t>
      </w:r>
      <w:r w:rsidR="006801B9">
        <w:rPr>
          <w:rFonts w:ascii="Arial" w:eastAsia="Times New Roman" w:hAnsi="Arial" w:cs="Arial"/>
          <w:b/>
          <w:sz w:val="24"/>
          <w:szCs w:val="27"/>
          <w:lang w:val="es-ES" w:eastAsia="es-ES"/>
        </w:rPr>
        <w:t>DÓS.</w:t>
      </w:r>
    </w:p>
    <w:p w14:paraId="044BF535" w14:textId="2D1DE767" w:rsidR="00102315" w:rsidRPr="00934A43" w:rsidRDefault="003569E3" w:rsidP="00605164">
      <w:pPr>
        <w:widowControl w:val="0"/>
        <w:spacing w:line="360" w:lineRule="auto"/>
        <w:ind w:right="51" w:firstLine="567"/>
        <w:jc w:val="both"/>
        <w:rPr>
          <w:rFonts w:ascii="Arial" w:eastAsia="Times New Roman" w:hAnsi="Arial" w:cs="Arial"/>
          <w:bCs/>
          <w:sz w:val="24"/>
          <w:szCs w:val="27"/>
          <w:lang w:val="es-ES" w:eastAsia="es-ES"/>
        </w:rPr>
      </w:pPr>
      <w:r w:rsidRPr="00B85A9B">
        <w:rPr>
          <w:rFonts w:ascii="Arial" w:eastAsia="Times New Roman" w:hAnsi="Arial" w:cs="Arial"/>
          <w:b/>
          <w:sz w:val="24"/>
          <w:szCs w:val="27"/>
          <w:lang w:val="es-ES_tradnl" w:eastAsia="es-ES"/>
        </w:rPr>
        <w:t>V I S T O S</w:t>
      </w:r>
      <w:r w:rsidRPr="00934A43">
        <w:rPr>
          <w:rFonts w:ascii="Arial" w:eastAsia="Times New Roman" w:hAnsi="Arial" w:cs="Arial"/>
          <w:bCs/>
          <w:sz w:val="24"/>
          <w:szCs w:val="27"/>
          <w:lang w:val="es-ES_tradnl" w:eastAsia="es-ES"/>
        </w:rPr>
        <w:t>, para resolver lo</w:t>
      </w:r>
      <w:r w:rsidR="00102315" w:rsidRPr="00934A43">
        <w:rPr>
          <w:rFonts w:ascii="Arial" w:eastAsia="Times New Roman" w:hAnsi="Arial" w:cs="Arial"/>
          <w:bCs/>
          <w:sz w:val="24"/>
          <w:szCs w:val="27"/>
          <w:lang w:val="es-ES_tradnl" w:eastAsia="es-ES"/>
        </w:rPr>
        <w:t xml:space="preserve">s autos del </w:t>
      </w:r>
      <w:r w:rsidR="007E112A" w:rsidRPr="00934A43">
        <w:rPr>
          <w:rFonts w:ascii="Arial" w:eastAsia="Times New Roman" w:hAnsi="Arial" w:cs="Arial"/>
          <w:bCs/>
          <w:sz w:val="24"/>
          <w:szCs w:val="27"/>
          <w:lang w:val="es-ES_tradnl" w:eastAsia="es-ES"/>
        </w:rPr>
        <w:t>juicio de nulidad</w:t>
      </w:r>
      <w:r w:rsidR="00975C4C" w:rsidRPr="00934A43">
        <w:rPr>
          <w:rFonts w:ascii="Arial" w:eastAsia="Times New Roman" w:hAnsi="Arial" w:cs="Arial"/>
          <w:bCs/>
          <w:sz w:val="24"/>
          <w:szCs w:val="27"/>
          <w:lang w:val="es-ES_tradnl" w:eastAsia="es-ES"/>
        </w:rPr>
        <w:t xml:space="preserve"> número</w:t>
      </w:r>
      <w:r w:rsidR="006B2FCC">
        <w:rPr>
          <w:rFonts w:ascii="Arial" w:eastAsia="Times New Roman" w:hAnsi="Arial" w:cs="Arial"/>
          <w:bCs/>
          <w:sz w:val="24"/>
          <w:szCs w:val="27"/>
          <w:lang w:val="es-ES_tradnl" w:eastAsia="es-ES"/>
        </w:rPr>
        <w:t xml:space="preserve"> </w:t>
      </w:r>
      <w:r w:rsidR="00973054">
        <w:rPr>
          <w:rFonts w:ascii="Arial" w:eastAsia="Times New Roman" w:hAnsi="Arial" w:cs="Arial"/>
          <w:b/>
          <w:sz w:val="24"/>
          <w:szCs w:val="27"/>
          <w:lang w:val="es-ES_tradnl" w:eastAsia="es-ES"/>
        </w:rPr>
        <w:t>142</w:t>
      </w:r>
      <w:r w:rsidR="001C0539" w:rsidRPr="00B85A9B">
        <w:rPr>
          <w:rFonts w:ascii="Arial" w:eastAsia="Times New Roman" w:hAnsi="Arial" w:cs="Arial"/>
          <w:b/>
          <w:sz w:val="24"/>
          <w:szCs w:val="27"/>
          <w:lang w:val="es-ES_tradnl" w:eastAsia="es-ES"/>
        </w:rPr>
        <w:t>/2020</w:t>
      </w:r>
      <w:r w:rsidR="00102315" w:rsidRPr="00934A43">
        <w:rPr>
          <w:rFonts w:ascii="Arial" w:eastAsia="Times New Roman" w:hAnsi="Arial" w:cs="Arial"/>
          <w:bCs/>
          <w:sz w:val="24"/>
          <w:szCs w:val="27"/>
          <w:lang w:val="es-ES_tradnl" w:eastAsia="es-ES"/>
        </w:rPr>
        <w:t>, interpuesto por</w:t>
      </w:r>
      <w:r w:rsidR="00973054">
        <w:rPr>
          <w:rFonts w:ascii="Arial" w:eastAsia="Times New Roman" w:hAnsi="Arial" w:cs="Arial"/>
          <w:bCs/>
          <w:sz w:val="24"/>
          <w:szCs w:val="27"/>
          <w:lang w:val="es-ES_tradnl" w:eastAsia="es-ES"/>
        </w:rPr>
        <w:t xml:space="preserve"> </w:t>
      </w:r>
      <w:r w:rsidR="00BA1253">
        <w:rPr>
          <w:rFonts w:ascii="Arial" w:eastAsia="Times New Roman" w:hAnsi="Arial" w:cs="Arial"/>
          <w:sz w:val="24"/>
          <w:szCs w:val="27"/>
          <w:lang w:val="es-ES_tradnl" w:eastAsia="es-ES"/>
        </w:rPr>
        <w:t>***** ***** *****</w:t>
      </w:r>
      <w:r w:rsidR="00102315" w:rsidRPr="00934A43">
        <w:rPr>
          <w:rFonts w:ascii="Arial" w:eastAsia="Times New Roman" w:hAnsi="Arial" w:cs="Arial"/>
          <w:bCs/>
          <w:sz w:val="24"/>
          <w:szCs w:val="27"/>
          <w:lang w:val="es-ES_tradnl" w:eastAsia="es-ES"/>
        </w:rPr>
        <w:t>, en contra de</w:t>
      </w:r>
      <w:r w:rsidR="00031C21">
        <w:rPr>
          <w:rFonts w:ascii="Arial" w:eastAsia="Times New Roman" w:hAnsi="Arial" w:cs="Arial"/>
          <w:bCs/>
          <w:sz w:val="24"/>
          <w:szCs w:val="27"/>
          <w:lang w:val="es-ES_tradnl" w:eastAsia="es-ES"/>
        </w:rPr>
        <w:t xml:space="preserve"> </w:t>
      </w:r>
      <w:r w:rsidR="00BA1253">
        <w:rPr>
          <w:rFonts w:ascii="Arial" w:eastAsia="Times New Roman" w:hAnsi="Arial" w:cs="Arial"/>
          <w:sz w:val="24"/>
          <w:szCs w:val="27"/>
          <w:lang w:val="es-ES_tradnl" w:eastAsia="es-ES"/>
        </w:rPr>
        <w:t>***** ***** *****</w:t>
      </w:r>
      <w:r w:rsidR="00973054" w:rsidRPr="007E03E1">
        <w:rPr>
          <w:rFonts w:ascii="Arial" w:eastAsia="Times New Roman" w:hAnsi="Arial" w:cs="Arial"/>
          <w:b/>
          <w:sz w:val="24"/>
          <w:szCs w:val="27"/>
          <w:lang w:val="es-ES_tradnl" w:eastAsia="es-ES"/>
        </w:rPr>
        <w:t>, POLICÍA VIAL CON NÚMERO ESTADÍSTICO PV-87, ADSCRITO A LA SUBDIRECCIÓN DE TRÁNSITO Y MOVILIDAD DE LA DIRECCIÓN DE SEGURIDAD PÚBLICA, VIALIDAD Y PROTECCIÓN CIUDADANA</w:t>
      </w:r>
      <w:r w:rsidR="000E6168">
        <w:rPr>
          <w:rFonts w:ascii="Arial" w:eastAsia="Times New Roman" w:hAnsi="Arial" w:cs="Arial"/>
          <w:b/>
          <w:sz w:val="24"/>
          <w:szCs w:val="27"/>
          <w:lang w:val="es-ES_tradnl" w:eastAsia="es-ES"/>
        </w:rPr>
        <w:t xml:space="preserve"> </w:t>
      </w:r>
      <w:r w:rsidR="000E6168" w:rsidRPr="000E6168">
        <w:rPr>
          <w:rFonts w:ascii="Arial" w:eastAsia="Times New Roman" w:hAnsi="Arial" w:cs="Arial"/>
          <w:b/>
          <w:bCs/>
          <w:sz w:val="24"/>
          <w:szCs w:val="27"/>
          <w:lang w:val="es-ES_tradnl" w:eastAsia="es-ES"/>
        </w:rPr>
        <w:t>DEL MUNICIPIO DE OAXACA DE JUÁREZ, OAXACA</w:t>
      </w:r>
      <w:r w:rsidR="00973054">
        <w:rPr>
          <w:rFonts w:ascii="Arial" w:eastAsia="Times New Roman" w:hAnsi="Arial" w:cs="Arial"/>
          <w:b/>
          <w:sz w:val="24"/>
          <w:szCs w:val="27"/>
          <w:lang w:val="es-ES_tradnl" w:eastAsia="es-ES"/>
        </w:rPr>
        <w:t>,</w:t>
      </w:r>
      <w:r w:rsidR="00102315" w:rsidRPr="00934A43">
        <w:rPr>
          <w:rFonts w:ascii="Arial" w:eastAsia="Times New Roman" w:hAnsi="Arial" w:cs="Arial"/>
          <w:bCs/>
          <w:sz w:val="24"/>
          <w:szCs w:val="27"/>
          <w:lang w:val="es-ES_tradnl" w:eastAsia="es-ES"/>
        </w:rPr>
        <w:t xml:space="preserve">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118969B9" w14:textId="3E189FCF" w:rsidR="00EA4CFD" w:rsidRDefault="00D82372" w:rsidP="00EF598A">
      <w:pPr>
        <w:spacing w:line="360" w:lineRule="auto"/>
        <w:ind w:firstLine="567"/>
        <w:jc w:val="both"/>
        <w:rPr>
          <w:rFonts w:ascii="Arial" w:hAnsi="Arial" w:cs="Arial"/>
          <w:bCs/>
          <w:spacing w:val="-3"/>
          <w:sz w:val="24"/>
          <w:szCs w:val="27"/>
          <w:lang w:val="es-ES_tradnl"/>
        </w:rPr>
      </w:pPr>
      <w:r>
        <w:rPr>
          <w:rFonts w:ascii="Arial" w:hAnsi="Arial" w:cs="Arial"/>
          <w:b/>
          <w:spacing w:val="-3"/>
          <w:sz w:val="24"/>
          <w:szCs w:val="27"/>
          <w:lang w:val="es-ES_tradnl"/>
        </w:rPr>
        <w:t>PRIMERO.</w:t>
      </w:r>
      <w:r w:rsidR="00031C21">
        <w:rPr>
          <w:rFonts w:ascii="Arial" w:hAnsi="Arial" w:cs="Arial"/>
          <w:bCs/>
          <w:spacing w:val="-3"/>
          <w:sz w:val="24"/>
          <w:szCs w:val="27"/>
          <w:lang w:val="es-ES_tradnl"/>
        </w:rPr>
        <w:t xml:space="preserve"> </w:t>
      </w:r>
      <w:r w:rsidR="00BA1253">
        <w:rPr>
          <w:rFonts w:ascii="Arial" w:eastAsia="Times New Roman" w:hAnsi="Arial" w:cs="Arial"/>
          <w:sz w:val="24"/>
          <w:szCs w:val="27"/>
          <w:lang w:val="es-ES_tradnl" w:eastAsia="es-ES"/>
        </w:rPr>
        <w:t>***** ***** *****</w:t>
      </w:r>
      <w:r w:rsidR="0035374B" w:rsidRPr="009C0C09">
        <w:rPr>
          <w:rFonts w:ascii="Arial" w:hAnsi="Arial" w:cs="Arial"/>
          <w:bCs/>
          <w:spacing w:val="-3"/>
          <w:sz w:val="24"/>
          <w:szCs w:val="27"/>
          <w:lang w:val="es-ES_tradnl"/>
        </w:rPr>
        <w:t>, por medio de su escrito recibido el</w:t>
      </w:r>
      <w:r w:rsidR="00031C21">
        <w:rPr>
          <w:rFonts w:ascii="Arial" w:hAnsi="Arial" w:cs="Arial"/>
          <w:bCs/>
          <w:spacing w:val="-3"/>
          <w:sz w:val="24"/>
          <w:szCs w:val="27"/>
          <w:lang w:val="es-ES_tradnl"/>
        </w:rPr>
        <w:t xml:space="preserve"> diecisiete </w:t>
      </w:r>
      <w:r w:rsidR="00627291">
        <w:rPr>
          <w:rFonts w:ascii="Arial" w:hAnsi="Arial" w:cs="Arial"/>
          <w:bCs/>
          <w:spacing w:val="-3"/>
          <w:sz w:val="24"/>
          <w:szCs w:val="27"/>
          <w:lang w:val="es-ES_tradnl"/>
        </w:rPr>
        <w:t>de</w:t>
      </w:r>
      <w:r w:rsidR="007E03E1">
        <w:rPr>
          <w:rFonts w:ascii="Arial" w:hAnsi="Arial" w:cs="Arial"/>
          <w:bCs/>
          <w:spacing w:val="-3"/>
          <w:sz w:val="24"/>
          <w:szCs w:val="27"/>
          <w:lang w:val="es-ES_tradnl"/>
        </w:rPr>
        <w:t xml:space="preserve"> septiembre</w:t>
      </w:r>
      <w:r w:rsidR="00031C21">
        <w:rPr>
          <w:rFonts w:ascii="Arial" w:hAnsi="Arial" w:cs="Arial"/>
          <w:bCs/>
          <w:spacing w:val="-3"/>
          <w:sz w:val="24"/>
          <w:szCs w:val="27"/>
          <w:lang w:val="es-ES_tradnl"/>
        </w:rPr>
        <w:t xml:space="preserve"> </w:t>
      </w:r>
      <w:r w:rsidR="0017009A">
        <w:rPr>
          <w:rFonts w:ascii="Arial" w:hAnsi="Arial" w:cs="Arial"/>
          <w:bCs/>
          <w:spacing w:val="-3"/>
          <w:sz w:val="24"/>
          <w:szCs w:val="27"/>
          <w:lang w:val="es-ES_tradnl"/>
        </w:rPr>
        <w:t>de dos mil veinte</w:t>
      </w:r>
      <w:r>
        <w:rPr>
          <w:rFonts w:ascii="Arial" w:hAnsi="Arial" w:cs="Arial"/>
          <w:bCs/>
          <w:spacing w:val="-3"/>
          <w:sz w:val="24"/>
          <w:szCs w:val="27"/>
          <w:lang w:val="es-ES_tradnl"/>
        </w:rPr>
        <w:t xml:space="preserve">, </w:t>
      </w:r>
      <w:r w:rsidR="0035374B" w:rsidRPr="009C0C09">
        <w:rPr>
          <w:rFonts w:ascii="Arial" w:hAnsi="Arial" w:cs="Arial"/>
          <w:bCs/>
          <w:spacing w:val="-3"/>
          <w:sz w:val="24"/>
          <w:szCs w:val="27"/>
          <w:lang w:val="es-ES_tradnl"/>
        </w:rPr>
        <w:t xml:space="preserve">en la Oficialía de Partes Común </w:t>
      </w:r>
      <w:r w:rsidR="00763032">
        <w:rPr>
          <w:rFonts w:ascii="Arial" w:hAnsi="Arial" w:cs="Arial"/>
          <w:bCs/>
          <w:spacing w:val="-3"/>
          <w:sz w:val="24"/>
          <w:szCs w:val="27"/>
          <w:lang w:val="es-ES_tradnl"/>
        </w:rPr>
        <w:t>de este Tribunal</w:t>
      </w:r>
      <w:r w:rsidR="0035374B" w:rsidRPr="009C0C09">
        <w:rPr>
          <w:rFonts w:ascii="Arial" w:hAnsi="Arial" w:cs="Arial"/>
          <w:bCs/>
          <w:spacing w:val="-3"/>
          <w:sz w:val="24"/>
          <w:szCs w:val="27"/>
          <w:lang w:val="es-ES_tradnl"/>
        </w:rPr>
        <w:t xml:space="preserve">, </w:t>
      </w:r>
      <w:r w:rsidR="00D3679B">
        <w:rPr>
          <w:rFonts w:ascii="Arial" w:hAnsi="Arial" w:cs="Arial"/>
          <w:bCs/>
          <w:spacing w:val="-3"/>
          <w:sz w:val="24"/>
          <w:szCs w:val="27"/>
          <w:lang w:val="es-ES_tradnl"/>
        </w:rPr>
        <w:t>por su propio derecho</w:t>
      </w:r>
      <w:r w:rsidR="005249F7">
        <w:rPr>
          <w:rFonts w:ascii="Arial" w:hAnsi="Arial" w:cs="Arial"/>
          <w:bCs/>
          <w:spacing w:val="-3"/>
          <w:sz w:val="24"/>
          <w:szCs w:val="27"/>
          <w:lang w:val="es-ES_tradnl"/>
        </w:rPr>
        <w:t>,</w:t>
      </w:r>
      <w:r w:rsidR="00D3679B">
        <w:rPr>
          <w:rFonts w:ascii="Arial" w:hAnsi="Arial" w:cs="Arial"/>
          <w:bCs/>
          <w:spacing w:val="-3"/>
          <w:sz w:val="24"/>
          <w:szCs w:val="27"/>
          <w:lang w:val="es-ES_tradnl"/>
        </w:rPr>
        <w:t xml:space="preserve"> demandó la nulidad del acta de</w:t>
      </w:r>
      <w:r w:rsidR="00FF7647">
        <w:rPr>
          <w:rFonts w:ascii="Arial" w:hAnsi="Arial" w:cs="Arial"/>
          <w:bCs/>
          <w:spacing w:val="-3"/>
          <w:sz w:val="24"/>
          <w:szCs w:val="27"/>
          <w:lang w:val="es-ES_tradnl"/>
        </w:rPr>
        <w:t xml:space="preserve"> inf</w:t>
      </w:r>
      <w:r w:rsidR="0017009A">
        <w:rPr>
          <w:rFonts w:ascii="Arial" w:hAnsi="Arial" w:cs="Arial"/>
          <w:bCs/>
          <w:spacing w:val="-3"/>
          <w:sz w:val="24"/>
          <w:szCs w:val="27"/>
          <w:lang w:val="es-ES_tradnl"/>
        </w:rPr>
        <w:t>racción con número de foli</w:t>
      </w:r>
      <w:r w:rsidR="00EA4CFD">
        <w:rPr>
          <w:rFonts w:ascii="Arial" w:hAnsi="Arial" w:cs="Arial"/>
          <w:bCs/>
          <w:spacing w:val="-3"/>
          <w:sz w:val="24"/>
          <w:szCs w:val="27"/>
          <w:lang w:val="es-ES_tradnl"/>
        </w:rPr>
        <w:t>o</w:t>
      </w:r>
      <w:r w:rsidR="00892B5A">
        <w:rPr>
          <w:rFonts w:ascii="Arial" w:hAnsi="Arial" w:cs="Arial"/>
          <w:bCs/>
          <w:spacing w:val="-3"/>
          <w:sz w:val="24"/>
          <w:szCs w:val="27"/>
          <w:lang w:val="es-ES_tradnl"/>
        </w:rPr>
        <w:t xml:space="preserve"> </w:t>
      </w:r>
      <w:r w:rsidR="00BA1253">
        <w:rPr>
          <w:rFonts w:ascii="Arial" w:hAnsi="Arial" w:cs="Arial"/>
          <w:bCs/>
          <w:spacing w:val="-3"/>
          <w:sz w:val="24"/>
          <w:szCs w:val="27"/>
          <w:lang w:val="es-ES_tradnl"/>
        </w:rPr>
        <w:t>*****</w:t>
      </w:r>
      <w:r w:rsidR="00F53C55">
        <w:rPr>
          <w:rFonts w:ascii="Arial" w:hAnsi="Arial" w:cs="Arial"/>
          <w:bCs/>
          <w:spacing w:val="-3"/>
          <w:sz w:val="24"/>
          <w:szCs w:val="27"/>
          <w:lang w:val="es-ES_tradnl"/>
        </w:rPr>
        <w:t xml:space="preserve"> de fecha</w:t>
      </w:r>
      <w:r w:rsidR="00892B5A">
        <w:rPr>
          <w:rFonts w:ascii="Arial" w:hAnsi="Arial" w:cs="Arial"/>
          <w:bCs/>
          <w:spacing w:val="-3"/>
          <w:sz w:val="24"/>
          <w:szCs w:val="27"/>
          <w:lang w:val="es-ES_tradnl"/>
        </w:rPr>
        <w:t xml:space="preserve"> once de septiembre </w:t>
      </w:r>
      <w:r w:rsidR="0017009A">
        <w:rPr>
          <w:rFonts w:ascii="Arial" w:hAnsi="Arial" w:cs="Arial"/>
          <w:bCs/>
          <w:spacing w:val="-3"/>
          <w:sz w:val="24"/>
          <w:szCs w:val="27"/>
          <w:lang w:val="es-ES_tradnl"/>
        </w:rPr>
        <w:t>de dos mil veinte</w:t>
      </w:r>
      <w:r w:rsidR="0035374B" w:rsidRPr="009C0C09">
        <w:rPr>
          <w:rFonts w:ascii="Arial" w:hAnsi="Arial" w:cs="Arial"/>
          <w:bCs/>
          <w:spacing w:val="-3"/>
          <w:sz w:val="24"/>
          <w:szCs w:val="27"/>
          <w:lang w:val="es-ES_tradnl"/>
        </w:rPr>
        <w:t xml:space="preserve">, </w:t>
      </w:r>
      <w:r w:rsidR="00D3679B" w:rsidRPr="00D3679B">
        <w:rPr>
          <w:rFonts w:ascii="Arial" w:hAnsi="Arial" w:cs="Arial"/>
          <w:bCs/>
          <w:spacing w:val="-3"/>
          <w:sz w:val="24"/>
          <w:szCs w:val="27"/>
          <w:lang w:val="es-ES_tradnl"/>
        </w:rPr>
        <w:t xml:space="preserve">por lo que </w:t>
      </w:r>
      <w:r w:rsidR="00153004">
        <w:rPr>
          <w:rFonts w:ascii="Arial" w:hAnsi="Arial" w:cs="Arial"/>
          <w:bCs/>
          <w:spacing w:val="-3"/>
          <w:sz w:val="24"/>
          <w:szCs w:val="27"/>
          <w:lang w:val="es-ES_tradnl"/>
        </w:rPr>
        <w:t>mediante acuerdo de fecha</w:t>
      </w:r>
      <w:r w:rsidR="00892B5A">
        <w:rPr>
          <w:rFonts w:ascii="Arial" w:hAnsi="Arial" w:cs="Arial"/>
          <w:bCs/>
          <w:spacing w:val="-3"/>
          <w:sz w:val="24"/>
          <w:szCs w:val="27"/>
          <w:lang w:val="es-ES_tradnl"/>
        </w:rPr>
        <w:t xml:space="preserve"> cinco </w:t>
      </w:r>
      <w:r w:rsidR="00627291">
        <w:rPr>
          <w:rFonts w:ascii="Arial" w:hAnsi="Arial" w:cs="Arial"/>
          <w:bCs/>
          <w:spacing w:val="-3"/>
          <w:sz w:val="24"/>
          <w:szCs w:val="27"/>
          <w:lang w:val="es-ES_tradnl"/>
        </w:rPr>
        <w:t>de</w:t>
      </w:r>
      <w:r w:rsidR="00892B5A">
        <w:rPr>
          <w:rFonts w:ascii="Arial" w:hAnsi="Arial" w:cs="Arial"/>
          <w:bCs/>
          <w:spacing w:val="-3"/>
          <w:sz w:val="24"/>
          <w:szCs w:val="27"/>
          <w:lang w:val="es-ES_tradnl"/>
        </w:rPr>
        <w:t xml:space="preserve"> octubre</w:t>
      </w:r>
      <w:r w:rsidR="00AF584C">
        <w:rPr>
          <w:rFonts w:ascii="Arial" w:hAnsi="Arial" w:cs="Arial"/>
          <w:bCs/>
          <w:spacing w:val="-3"/>
          <w:sz w:val="24"/>
          <w:szCs w:val="27"/>
          <w:lang w:val="es-ES_tradnl"/>
        </w:rPr>
        <w:t xml:space="preserve"> de dos mil veinte</w:t>
      </w:r>
      <w:r w:rsidR="00EF598A">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se requirió a la parte actora para que en el plazo ahí señalado subsan</w:t>
      </w:r>
      <w:r w:rsidR="000A45D8">
        <w:rPr>
          <w:rFonts w:ascii="Arial" w:hAnsi="Arial" w:cs="Arial"/>
          <w:bCs/>
          <w:spacing w:val="-3"/>
          <w:sz w:val="24"/>
          <w:szCs w:val="27"/>
          <w:lang w:val="es-ES_tradnl"/>
        </w:rPr>
        <w:t>ara</w:t>
      </w:r>
      <w:r w:rsidR="00EA4CFD">
        <w:rPr>
          <w:rFonts w:ascii="Arial" w:hAnsi="Arial" w:cs="Arial"/>
          <w:bCs/>
          <w:spacing w:val="-3"/>
          <w:sz w:val="24"/>
          <w:szCs w:val="27"/>
          <w:lang w:val="es-ES_tradnl"/>
        </w:rPr>
        <w:t xml:space="preserve"> la omisión precisada en </w:t>
      </w:r>
      <w:r w:rsidR="000A45D8">
        <w:rPr>
          <w:rFonts w:ascii="Arial" w:hAnsi="Arial" w:cs="Arial"/>
          <w:bCs/>
          <w:spacing w:val="-3"/>
          <w:sz w:val="24"/>
          <w:szCs w:val="27"/>
          <w:lang w:val="es-ES_tradnl"/>
        </w:rPr>
        <w:t>dicho</w:t>
      </w:r>
      <w:r w:rsidR="00EA4CFD">
        <w:rPr>
          <w:rFonts w:ascii="Arial" w:hAnsi="Arial" w:cs="Arial"/>
          <w:bCs/>
          <w:spacing w:val="-3"/>
          <w:sz w:val="24"/>
          <w:szCs w:val="27"/>
          <w:lang w:val="es-ES_tradnl"/>
        </w:rPr>
        <w:t xml:space="preserve"> proveído, apercibida que de no hacerlo se desecharía su demanda</w:t>
      </w:r>
      <w:r w:rsidR="00E81217">
        <w:rPr>
          <w:rFonts w:ascii="Arial" w:hAnsi="Arial" w:cs="Arial"/>
          <w:bCs/>
          <w:spacing w:val="-3"/>
          <w:sz w:val="24"/>
          <w:szCs w:val="27"/>
          <w:lang w:val="es-ES_tradnl"/>
        </w:rPr>
        <w:t>.</w:t>
      </w:r>
      <w:r w:rsidR="00EA4CFD">
        <w:rPr>
          <w:rFonts w:ascii="Arial" w:hAnsi="Arial" w:cs="Arial"/>
          <w:bCs/>
          <w:spacing w:val="-3"/>
          <w:sz w:val="24"/>
          <w:szCs w:val="27"/>
          <w:lang w:val="es-ES_tradnl"/>
        </w:rPr>
        <w:t xml:space="preserve">   </w:t>
      </w:r>
    </w:p>
    <w:p w14:paraId="410E0EA4" w14:textId="15C62C1C" w:rsidR="00EE565F" w:rsidRDefault="00EF598A" w:rsidP="0066436A">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SEGUND</w:t>
      </w:r>
      <w:r w:rsidR="0034010C">
        <w:rPr>
          <w:rFonts w:ascii="Arial" w:hAnsi="Arial" w:cs="Arial"/>
          <w:b/>
          <w:bCs/>
          <w:spacing w:val="-3"/>
          <w:sz w:val="24"/>
          <w:szCs w:val="27"/>
          <w:lang w:val="es-ES_tradnl"/>
        </w:rPr>
        <w:t>O</w:t>
      </w:r>
      <w:r w:rsidR="00153004">
        <w:rPr>
          <w:rFonts w:ascii="Arial" w:hAnsi="Arial" w:cs="Arial"/>
          <w:b/>
          <w:bCs/>
          <w:spacing w:val="-3"/>
          <w:sz w:val="24"/>
          <w:szCs w:val="27"/>
          <w:lang w:val="es-ES_tradnl"/>
        </w:rPr>
        <w:t>.</w:t>
      </w:r>
      <w:r w:rsidR="00793DA7">
        <w:rPr>
          <w:rFonts w:ascii="Arial" w:hAnsi="Arial" w:cs="Arial"/>
          <w:bCs/>
          <w:spacing w:val="-3"/>
          <w:sz w:val="24"/>
          <w:szCs w:val="27"/>
          <w:lang w:val="es-ES_tradnl"/>
        </w:rPr>
        <w:t xml:space="preserve"> </w:t>
      </w:r>
      <w:r w:rsidR="005A5A1F">
        <w:rPr>
          <w:rFonts w:ascii="Arial" w:hAnsi="Arial" w:cs="Arial"/>
          <w:bCs/>
          <w:spacing w:val="-3"/>
          <w:sz w:val="24"/>
          <w:szCs w:val="27"/>
          <w:lang w:val="es-ES_tradnl"/>
        </w:rPr>
        <w:t>En auto de fecha</w:t>
      </w:r>
      <w:r w:rsidR="00892B5A">
        <w:rPr>
          <w:rFonts w:ascii="Arial" w:hAnsi="Arial" w:cs="Arial"/>
          <w:bCs/>
          <w:spacing w:val="-3"/>
          <w:sz w:val="24"/>
          <w:szCs w:val="27"/>
          <w:lang w:val="es-ES_tradnl"/>
        </w:rPr>
        <w:t xml:space="preserve"> catorce</w:t>
      </w:r>
      <w:r>
        <w:rPr>
          <w:rFonts w:ascii="Arial" w:hAnsi="Arial" w:cs="Arial"/>
          <w:bCs/>
          <w:spacing w:val="-3"/>
          <w:sz w:val="24"/>
          <w:szCs w:val="27"/>
          <w:lang w:val="es-ES_tradnl"/>
        </w:rPr>
        <w:t xml:space="preserve"> de</w:t>
      </w:r>
      <w:r w:rsidR="00892B5A">
        <w:rPr>
          <w:rFonts w:ascii="Arial" w:hAnsi="Arial" w:cs="Arial"/>
          <w:bCs/>
          <w:spacing w:val="-3"/>
          <w:sz w:val="24"/>
          <w:szCs w:val="27"/>
          <w:lang w:val="es-ES_tradnl"/>
        </w:rPr>
        <w:t xml:space="preserve"> diciembre</w:t>
      </w:r>
      <w:r w:rsidR="00D55A47">
        <w:rPr>
          <w:rFonts w:ascii="Arial" w:hAnsi="Arial" w:cs="Arial"/>
          <w:bCs/>
          <w:spacing w:val="-3"/>
          <w:sz w:val="24"/>
          <w:szCs w:val="27"/>
          <w:lang w:val="es-ES_tradnl"/>
        </w:rPr>
        <w:t xml:space="preserve"> de dos mil veint</w:t>
      </w:r>
      <w:r w:rsidR="00E81217">
        <w:rPr>
          <w:rFonts w:ascii="Arial" w:hAnsi="Arial" w:cs="Arial"/>
          <w:bCs/>
          <w:spacing w:val="-3"/>
          <w:sz w:val="24"/>
          <w:szCs w:val="27"/>
          <w:lang w:val="es-ES_tradnl"/>
        </w:rPr>
        <w:t>e</w:t>
      </w:r>
      <w:r w:rsidR="00EE565F">
        <w:rPr>
          <w:rFonts w:ascii="Arial" w:hAnsi="Arial" w:cs="Arial"/>
          <w:bCs/>
          <w:spacing w:val="-3"/>
          <w:sz w:val="24"/>
          <w:szCs w:val="27"/>
          <w:lang w:val="es-ES_tradnl"/>
        </w:rPr>
        <w:t>,</w:t>
      </w:r>
      <w:r w:rsidR="00D55A47">
        <w:rPr>
          <w:rFonts w:ascii="Arial" w:hAnsi="Arial" w:cs="Arial"/>
          <w:bCs/>
          <w:spacing w:val="-3"/>
          <w:sz w:val="24"/>
          <w:szCs w:val="27"/>
          <w:lang w:val="es-ES_tradnl"/>
        </w:rPr>
        <w:t xml:space="preserve"> se tuvo</w:t>
      </w:r>
      <w:r w:rsidR="00EE565F">
        <w:rPr>
          <w:rFonts w:ascii="Arial" w:hAnsi="Arial" w:cs="Arial"/>
          <w:bCs/>
          <w:spacing w:val="-3"/>
          <w:sz w:val="24"/>
          <w:szCs w:val="27"/>
          <w:lang w:val="es-ES_tradnl"/>
        </w:rPr>
        <w:t xml:space="preserve"> a</w:t>
      </w:r>
      <w:r w:rsidR="00E81217">
        <w:rPr>
          <w:rFonts w:ascii="Arial" w:hAnsi="Arial" w:cs="Arial"/>
          <w:bCs/>
          <w:spacing w:val="-3"/>
          <w:sz w:val="24"/>
          <w:szCs w:val="27"/>
          <w:lang w:val="es-ES_tradnl"/>
        </w:rPr>
        <w:t>l actor cumpliendo con el requerimiento efectuado mediante auto de fecha</w:t>
      </w:r>
      <w:r w:rsidR="00892B5A">
        <w:rPr>
          <w:rFonts w:ascii="Arial" w:hAnsi="Arial" w:cs="Arial"/>
          <w:bCs/>
          <w:spacing w:val="-3"/>
          <w:sz w:val="24"/>
          <w:szCs w:val="27"/>
          <w:lang w:val="es-ES_tradnl"/>
        </w:rPr>
        <w:t xml:space="preserve"> cinco</w:t>
      </w:r>
      <w:r w:rsidR="00E81217">
        <w:rPr>
          <w:rFonts w:ascii="Arial" w:hAnsi="Arial" w:cs="Arial"/>
          <w:bCs/>
          <w:spacing w:val="-3"/>
          <w:sz w:val="24"/>
          <w:szCs w:val="27"/>
          <w:lang w:val="es-ES_tradnl"/>
        </w:rPr>
        <w:t xml:space="preserve"> de</w:t>
      </w:r>
      <w:r w:rsidR="00892B5A">
        <w:rPr>
          <w:rFonts w:ascii="Arial" w:hAnsi="Arial" w:cs="Arial"/>
          <w:bCs/>
          <w:spacing w:val="-3"/>
          <w:sz w:val="24"/>
          <w:szCs w:val="27"/>
          <w:lang w:val="es-ES_tradnl"/>
        </w:rPr>
        <w:t xml:space="preserve"> octubre</w:t>
      </w:r>
      <w:r w:rsidR="00E81217">
        <w:rPr>
          <w:rFonts w:ascii="Arial" w:hAnsi="Arial" w:cs="Arial"/>
          <w:bCs/>
          <w:spacing w:val="-3"/>
          <w:sz w:val="24"/>
          <w:szCs w:val="27"/>
          <w:lang w:val="es-ES_tradnl"/>
        </w:rPr>
        <w:t xml:space="preserve"> de dos mil veinte, por lo que se admitió a trámite la demanda interpuesta </w:t>
      </w:r>
      <w:r w:rsidR="00E81217" w:rsidRPr="00D3679B">
        <w:rPr>
          <w:rFonts w:ascii="Arial" w:hAnsi="Arial" w:cs="Arial"/>
          <w:bCs/>
          <w:spacing w:val="-3"/>
          <w:sz w:val="24"/>
          <w:szCs w:val="27"/>
          <w:lang w:val="es-ES_tradnl"/>
        </w:rPr>
        <w:t>ordenándose correr traslado, emplazar a juicio y apercibir a la autoridad</w:t>
      </w:r>
      <w:r w:rsidR="00E81217">
        <w:rPr>
          <w:rFonts w:ascii="Arial" w:hAnsi="Arial" w:cs="Arial"/>
          <w:bCs/>
          <w:spacing w:val="-3"/>
          <w:sz w:val="24"/>
          <w:szCs w:val="27"/>
          <w:lang w:val="es-ES_tradnl"/>
        </w:rPr>
        <w:t xml:space="preserve"> </w:t>
      </w:r>
      <w:r w:rsidR="00E81217" w:rsidRPr="00D3679B">
        <w:rPr>
          <w:rFonts w:ascii="Arial" w:hAnsi="Arial" w:cs="Arial"/>
          <w:bCs/>
          <w:spacing w:val="-3"/>
          <w:sz w:val="24"/>
          <w:szCs w:val="27"/>
          <w:lang w:val="es-ES_tradnl"/>
        </w:rPr>
        <w:t>demandada</w:t>
      </w:r>
      <w:r w:rsidR="00E81217">
        <w:rPr>
          <w:rFonts w:ascii="Arial" w:hAnsi="Arial" w:cs="Arial"/>
          <w:bCs/>
          <w:spacing w:val="-3"/>
          <w:sz w:val="24"/>
          <w:szCs w:val="27"/>
          <w:lang w:val="es-ES_tradnl"/>
        </w:rPr>
        <w:t>,</w:t>
      </w:r>
      <w:r w:rsidR="00E81217" w:rsidRPr="00D3679B">
        <w:rPr>
          <w:rFonts w:ascii="Arial" w:hAnsi="Arial" w:cs="Arial"/>
          <w:bCs/>
          <w:spacing w:val="-3"/>
          <w:sz w:val="24"/>
          <w:szCs w:val="27"/>
          <w:lang w:val="es-ES_tradnl"/>
        </w:rPr>
        <w:t xml:space="preserve"> para que dentro del </w:t>
      </w:r>
      <w:r w:rsidR="00EC6BD6">
        <w:rPr>
          <w:rFonts w:ascii="Arial" w:hAnsi="Arial" w:cs="Arial"/>
          <w:bCs/>
          <w:spacing w:val="-3"/>
          <w:sz w:val="24"/>
          <w:szCs w:val="27"/>
          <w:lang w:val="es-ES_tradnl"/>
        </w:rPr>
        <w:t>plazo</w:t>
      </w:r>
      <w:r w:rsidR="00E81217" w:rsidRPr="00D3679B">
        <w:rPr>
          <w:rFonts w:ascii="Arial" w:hAnsi="Arial" w:cs="Arial"/>
          <w:bCs/>
          <w:spacing w:val="-3"/>
          <w:sz w:val="24"/>
          <w:szCs w:val="27"/>
          <w:lang w:val="es-ES_tradnl"/>
        </w:rPr>
        <w:t xml:space="preserve"> que marca la ley, produjera su contestación en los términos de ley</w:t>
      </w:r>
      <w:r w:rsidR="00E81217">
        <w:rPr>
          <w:rFonts w:ascii="Arial" w:hAnsi="Arial" w:cs="Arial"/>
          <w:bCs/>
          <w:spacing w:val="-3"/>
          <w:sz w:val="24"/>
          <w:szCs w:val="27"/>
          <w:lang w:val="es-ES_tradnl"/>
        </w:rPr>
        <w:t xml:space="preserve">. </w:t>
      </w:r>
      <w:r w:rsidR="00EE565F" w:rsidRPr="00EE565F">
        <w:rPr>
          <w:rFonts w:ascii="Arial" w:hAnsi="Arial" w:cs="Arial"/>
          <w:bCs/>
          <w:spacing w:val="-3"/>
          <w:sz w:val="24"/>
          <w:szCs w:val="27"/>
          <w:lang w:val="es-ES_tradnl"/>
        </w:rPr>
        <w:t xml:space="preserve"> </w:t>
      </w:r>
    </w:p>
    <w:p w14:paraId="7FCFF1C0" w14:textId="0DCACD6D" w:rsidR="0012203A" w:rsidRDefault="0012203A" w:rsidP="0066436A">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formar cuaderno de suspensión por separado para su trámite.</w:t>
      </w:r>
    </w:p>
    <w:p w14:paraId="493B0FFC" w14:textId="0A6EC6BA" w:rsidR="00D5781F" w:rsidRDefault="00F24602" w:rsidP="00A943C4">
      <w:pPr>
        <w:spacing w:line="360" w:lineRule="auto"/>
        <w:ind w:firstLine="567"/>
        <w:jc w:val="both"/>
        <w:rPr>
          <w:rFonts w:ascii="Arial" w:hAnsi="Arial" w:cs="Arial"/>
          <w:bCs/>
          <w:spacing w:val="-3"/>
          <w:sz w:val="24"/>
          <w:szCs w:val="27"/>
          <w:lang w:val="es-ES_tradnl"/>
        </w:rPr>
      </w:pPr>
      <w:r>
        <w:rPr>
          <w:rFonts w:ascii="Arial" w:hAnsi="Arial" w:cs="Arial"/>
          <w:b/>
          <w:bCs/>
          <w:spacing w:val="-3"/>
          <w:sz w:val="24"/>
          <w:szCs w:val="27"/>
          <w:lang w:val="es-ES_tradnl"/>
        </w:rPr>
        <w:t>TERCER</w:t>
      </w:r>
      <w:r w:rsidR="007F4B21" w:rsidRPr="00CB17FC">
        <w:rPr>
          <w:rFonts w:ascii="Arial" w:hAnsi="Arial" w:cs="Arial"/>
          <w:b/>
          <w:bCs/>
          <w:spacing w:val="-3"/>
          <w:sz w:val="24"/>
          <w:szCs w:val="27"/>
          <w:lang w:val="es-ES_tradnl"/>
        </w:rPr>
        <w:t>O.</w:t>
      </w:r>
      <w:r w:rsidR="00720658">
        <w:rPr>
          <w:rFonts w:ascii="Arial" w:hAnsi="Arial" w:cs="Arial"/>
          <w:bCs/>
          <w:spacing w:val="-3"/>
          <w:sz w:val="24"/>
          <w:szCs w:val="27"/>
          <w:lang w:val="es-ES_tradnl"/>
        </w:rPr>
        <w:t xml:space="preserve"> El ocho de abril de dos mil veintiuno, se</w:t>
      </w:r>
      <w:r w:rsidR="00D5781F">
        <w:rPr>
          <w:rFonts w:ascii="Arial" w:hAnsi="Arial" w:cs="Arial"/>
          <w:bCs/>
          <w:spacing w:val="-3"/>
          <w:sz w:val="24"/>
          <w:szCs w:val="27"/>
          <w:lang w:val="es-ES_tradnl"/>
        </w:rPr>
        <w:t xml:space="preserve"> tuvo por recibido un oficio suscrito por</w:t>
      </w:r>
      <w:r w:rsidR="00720658">
        <w:rPr>
          <w:rFonts w:ascii="Arial" w:hAnsi="Arial" w:cs="Arial"/>
          <w:bCs/>
          <w:spacing w:val="-3"/>
          <w:sz w:val="24"/>
          <w:szCs w:val="27"/>
          <w:lang w:val="es-ES_tradnl"/>
        </w:rPr>
        <w:t xml:space="preserve"> </w:t>
      </w:r>
      <w:r w:rsidR="00BA1253">
        <w:rPr>
          <w:rFonts w:ascii="Arial" w:eastAsia="Times New Roman" w:hAnsi="Arial" w:cs="Arial"/>
          <w:sz w:val="24"/>
          <w:szCs w:val="27"/>
          <w:lang w:val="es-ES_tradnl" w:eastAsia="es-ES"/>
        </w:rPr>
        <w:t>***** ***** *****</w:t>
      </w:r>
      <w:r w:rsidR="00D5781F">
        <w:rPr>
          <w:rFonts w:ascii="Arial" w:hAnsi="Arial" w:cs="Arial"/>
          <w:bCs/>
          <w:spacing w:val="-3"/>
          <w:sz w:val="24"/>
          <w:szCs w:val="27"/>
          <w:lang w:val="es-ES_tradnl"/>
        </w:rPr>
        <w:t>, Policía Vial con número estadístico PV-</w:t>
      </w:r>
      <w:r w:rsidR="00720658">
        <w:rPr>
          <w:rFonts w:ascii="Arial" w:hAnsi="Arial" w:cs="Arial"/>
          <w:bCs/>
          <w:spacing w:val="-3"/>
          <w:sz w:val="24"/>
          <w:szCs w:val="27"/>
          <w:lang w:val="es-ES_tradnl"/>
        </w:rPr>
        <w:t>87</w:t>
      </w:r>
      <w:r w:rsidR="00D5781F">
        <w:rPr>
          <w:rFonts w:ascii="Arial" w:hAnsi="Arial" w:cs="Arial"/>
          <w:bCs/>
          <w:spacing w:val="-3"/>
          <w:sz w:val="24"/>
          <w:szCs w:val="27"/>
          <w:lang w:val="es-ES_tradnl"/>
        </w:rPr>
        <w:t xml:space="preserve">, </w:t>
      </w:r>
      <w:r w:rsidR="00483916">
        <w:rPr>
          <w:rFonts w:ascii="Arial" w:hAnsi="Arial" w:cs="Arial"/>
          <w:bCs/>
          <w:spacing w:val="-3"/>
          <w:sz w:val="24"/>
          <w:szCs w:val="27"/>
          <w:lang w:val="es-ES_tradnl"/>
        </w:rPr>
        <w:t>adscrito</w:t>
      </w:r>
      <w:r w:rsidR="00D5781F">
        <w:rPr>
          <w:rFonts w:ascii="Arial" w:hAnsi="Arial" w:cs="Arial"/>
          <w:bCs/>
          <w:spacing w:val="-3"/>
          <w:sz w:val="24"/>
          <w:szCs w:val="27"/>
          <w:lang w:val="es-ES_tradnl"/>
        </w:rPr>
        <w:t xml:space="preserve"> a la </w:t>
      </w:r>
      <w:r w:rsidR="00D5781F">
        <w:rPr>
          <w:rFonts w:ascii="Arial" w:hAnsi="Arial" w:cs="Arial"/>
          <w:bCs/>
          <w:spacing w:val="-3"/>
          <w:sz w:val="24"/>
          <w:szCs w:val="27"/>
          <w:lang w:val="es-ES_tradnl"/>
        </w:rPr>
        <w:lastRenderedPageBreak/>
        <w:t xml:space="preserve">Subdirección de </w:t>
      </w:r>
      <w:r w:rsidR="00DE53F3">
        <w:rPr>
          <w:rFonts w:ascii="Arial" w:hAnsi="Arial" w:cs="Arial"/>
          <w:bCs/>
          <w:spacing w:val="-3"/>
          <w:sz w:val="24"/>
          <w:szCs w:val="27"/>
          <w:lang w:val="es-ES_tradnl"/>
        </w:rPr>
        <w:t>Tránsito</w:t>
      </w:r>
      <w:r w:rsidR="00D5781F">
        <w:rPr>
          <w:rFonts w:ascii="Arial" w:hAnsi="Arial" w:cs="Arial"/>
          <w:bCs/>
          <w:spacing w:val="-3"/>
          <w:sz w:val="24"/>
          <w:szCs w:val="27"/>
          <w:lang w:val="es-ES_tradnl"/>
        </w:rPr>
        <w:t xml:space="preserve"> y Movilidad del Municipio de Oaxaca de </w:t>
      </w:r>
      <w:r w:rsidR="006E0AD6">
        <w:rPr>
          <w:rFonts w:ascii="Arial" w:hAnsi="Arial" w:cs="Arial"/>
          <w:bCs/>
          <w:spacing w:val="-3"/>
          <w:sz w:val="24"/>
          <w:szCs w:val="27"/>
          <w:lang w:val="es-ES_tradnl"/>
        </w:rPr>
        <w:t>Juárez</w:t>
      </w:r>
      <w:r w:rsidR="0066436A">
        <w:rPr>
          <w:rFonts w:ascii="Arial" w:hAnsi="Arial" w:cs="Arial"/>
          <w:bCs/>
          <w:spacing w:val="-3"/>
          <w:sz w:val="24"/>
          <w:szCs w:val="27"/>
          <w:lang w:val="es-ES_tradnl"/>
        </w:rPr>
        <w:t xml:space="preserve">, </w:t>
      </w:r>
      <w:r w:rsidR="00577A40">
        <w:rPr>
          <w:rFonts w:ascii="Arial" w:hAnsi="Arial" w:cs="Arial"/>
          <w:bCs/>
          <w:spacing w:val="-3"/>
          <w:sz w:val="24"/>
          <w:szCs w:val="27"/>
          <w:lang w:val="es-ES_tradnl"/>
        </w:rPr>
        <w:t xml:space="preserve">por medio del cual </w:t>
      </w:r>
      <w:r w:rsidR="00A943C4">
        <w:rPr>
          <w:rFonts w:ascii="Arial" w:hAnsi="Arial" w:cs="Arial"/>
          <w:bCs/>
          <w:spacing w:val="-3"/>
          <w:sz w:val="24"/>
          <w:szCs w:val="27"/>
          <w:lang w:val="es-ES_tradnl"/>
        </w:rPr>
        <w:t>dio</w:t>
      </w:r>
      <w:r w:rsidR="0066436A">
        <w:rPr>
          <w:rFonts w:ascii="Arial" w:hAnsi="Arial" w:cs="Arial"/>
          <w:bCs/>
          <w:spacing w:val="-3"/>
          <w:sz w:val="24"/>
          <w:szCs w:val="27"/>
          <w:lang w:val="es-ES_tradnl"/>
        </w:rPr>
        <w:t xml:space="preserve"> contestación a la demanda instaurada en su contra en tiempo y forma y en los términos en los que lo hizo, </w:t>
      </w:r>
      <w:r w:rsidR="005C1C43">
        <w:rPr>
          <w:rFonts w:ascii="Arial" w:hAnsi="Arial" w:cs="Arial"/>
          <w:bCs/>
          <w:spacing w:val="-3"/>
          <w:sz w:val="24"/>
          <w:szCs w:val="27"/>
          <w:lang w:val="es-ES_tradnl"/>
        </w:rPr>
        <w:t>ordenándose</w:t>
      </w:r>
      <w:r w:rsidR="0066436A">
        <w:rPr>
          <w:rFonts w:ascii="Arial" w:hAnsi="Arial" w:cs="Arial"/>
          <w:bCs/>
          <w:spacing w:val="-3"/>
          <w:sz w:val="24"/>
          <w:szCs w:val="27"/>
          <w:lang w:val="es-ES_tradnl"/>
        </w:rPr>
        <w:t xml:space="preserve"> correr traslado a la parte actora para los efectos legales correspondientes.</w:t>
      </w:r>
      <w:r w:rsidR="0066436A" w:rsidRPr="00EE565F">
        <w:rPr>
          <w:rFonts w:ascii="Arial" w:hAnsi="Arial" w:cs="Arial"/>
          <w:bCs/>
          <w:spacing w:val="-3"/>
          <w:sz w:val="24"/>
          <w:szCs w:val="27"/>
          <w:lang w:val="es-ES_tradnl"/>
        </w:rPr>
        <w:t xml:space="preserve"> </w:t>
      </w:r>
    </w:p>
    <w:p w14:paraId="0358CA5C" w14:textId="6B995F03" w:rsidR="0066436A" w:rsidRDefault="00F24602" w:rsidP="00605164">
      <w:pPr>
        <w:spacing w:line="360" w:lineRule="auto"/>
        <w:ind w:firstLine="567"/>
        <w:jc w:val="both"/>
        <w:rPr>
          <w:rFonts w:ascii="Arial" w:hAnsi="Arial" w:cs="Arial"/>
          <w:spacing w:val="-3"/>
          <w:sz w:val="24"/>
          <w:szCs w:val="27"/>
          <w:lang w:val="es-ES_tradnl"/>
        </w:rPr>
      </w:pPr>
      <w:r>
        <w:rPr>
          <w:rFonts w:ascii="Arial" w:hAnsi="Arial" w:cs="Arial"/>
          <w:b/>
          <w:bCs/>
          <w:spacing w:val="-3"/>
          <w:sz w:val="24"/>
          <w:szCs w:val="27"/>
          <w:lang w:val="es-ES_tradnl"/>
        </w:rPr>
        <w:t>CUAR</w:t>
      </w:r>
      <w:r w:rsidR="00444C6D" w:rsidRPr="00444C6D">
        <w:rPr>
          <w:rFonts w:ascii="Arial" w:hAnsi="Arial" w:cs="Arial"/>
          <w:b/>
          <w:bCs/>
          <w:spacing w:val="-3"/>
          <w:sz w:val="24"/>
          <w:szCs w:val="27"/>
          <w:lang w:val="es-ES_tradnl"/>
        </w:rPr>
        <w:t>TO.</w:t>
      </w:r>
      <w:r w:rsidR="0066436A">
        <w:rPr>
          <w:rFonts w:ascii="Arial" w:hAnsi="Arial" w:cs="Arial"/>
          <w:b/>
          <w:bCs/>
          <w:spacing w:val="-3"/>
          <w:sz w:val="24"/>
          <w:szCs w:val="27"/>
          <w:lang w:val="es-ES_tradnl"/>
        </w:rPr>
        <w:t xml:space="preserve"> </w:t>
      </w:r>
      <w:r w:rsidR="00A24489">
        <w:rPr>
          <w:rFonts w:ascii="Arial" w:hAnsi="Arial" w:cs="Arial"/>
          <w:spacing w:val="-3"/>
          <w:sz w:val="24"/>
          <w:szCs w:val="27"/>
          <w:lang w:val="es-ES_tradnl"/>
        </w:rPr>
        <w:t>El veinti</w:t>
      </w:r>
      <w:r w:rsidR="003F38F5">
        <w:rPr>
          <w:rFonts w:ascii="Arial" w:hAnsi="Arial" w:cs="Arial"/>
          <w:spacing w:val="-3"/>
          <w:sz w:val="24"/>
          <w:szCs w:val="27"/>
          <w:lang w:val="es-ES_tradnl"/>
        </w:rPr>
        <w:t>dós de marzo de dos mil veintidós</w:t>
      </w:r>
      <w:r w:rsidR="00A24489">
        <w:rPr>
          <w:rFonts w:ascii="Arial" w:hAnsi="Arial" w:cs="Arial"/>
          <w:spacing w:val="-3"/>
          <w:sz w:val="24"/>
          <w:szCs w:val="27"/>
          <w:lang w:val="es-ES_tradnl"/>
        </w:rPr>
        <w:t>, se señaló fecha y hora para la celebración de la audiencia final.</w:t>
      </w:r>
    </w:p>
    <w:p w14:paraId="4E356CC6" w14:textId="7520BF8A" w:rsidR="00155F12" w:rsidRPr="003F38F5" w:rsidRDefault="00A24489" w:rsidP="003F38F5">
      <w:pPr>
        <w:spacing w:line="360" w:lineRule="auto"/>
        <w:ind w:firstLine="567"/>
        <w:jc w:val="both"/>
        <w:rPr>
          <w:rFonts w:ascii="Arial" w:hAnsi="Arial" w:cs="Arial"/>
          <w:spacing w:val="-3"/>
          <w:sz w:val="24"/>
          <w:szCs w:val="27"/>
          <w:lang w:val="es-ES_tradnl"/>
        </w:rPr>
      </w:pPr>
      <w:r w:rsidRPr="00A24489">
        <w:rPr>
          <w:rFonts w:ascii="Arial" w:hAnsi="Arial" w:cs="Arial"/>
          <w:b/>
          <w:bCs/>
          <w:spacing w:val="-3"/>
          <w:sz w:val="24"/>
          <w:szCs w:val="27"/>
          <w:lang w:val="es-ES_tradnl"/>
        </w:rPr>
        <w:t>QUINTO</w:t>
      </w:r>
      <w:r>
        <w:rPr>
          <w:rFonts w:ascii="Arial" w:hAnsi="Arial" w:cs="Arial"/>
          <w:spacing w:val="-3"/>
          <w:sz w:val="24"/>
          <w:szCs w:val="27"/>
          <w:lang w:val="es-ES_tradnl"/>
        </w:rPr>
        <w:t>.</w:t>
      </w:r>
      <w:r w:rsidR="003F38F5">
        <w:rPr>
          <w:rFonts w:ascii="Arial" w:hAnsi="Arial" w:cs="Arial"/>
          <w:spacing w:val="-3"/>
          <w:sz w:val="24"/>
          <w:szCs w:val="27"/>
          <w:lang w:val="es-ES_tradnl"/>
        </w:rPr>
        <w:t xml:space="preserve"> </w:t>
      </w:r>
      <w:r w:rsidR="00F53072">
        <w:rPr>
          <w:rFonts w:ascii="Arial" w:hAnsi="Arial" w:cs="Arial"/>
          <w:bCs/>
          <w:spacing w:val="-3"/>
          <w:sz w:val="24"/>
          <w:szCs w:val="27"/>
          <w:lang w:val="es-ES_tradnl"/>
        </w:rPr>
        <w:t>El</w:t>
      </w:r>
      <w:r w:rsidR="003F38F5">
        <w:rPr>
          <w:rFonts w:ascii="Arial" w:hAnsi="Arial" w:cs="Arial"/>
          <w:bCs/>
          <w:spacing w:val="-3"/>
          <w:sz w:val="24"/>
          <w:szCs w:val="27"/>
          <w:lang w:val="es-ES_tradnl"/>
        </w:rPr>
        <w:t xml:space="preserve"> diecisiete</w:t>
      </w:r>
      <w:r w:rsidR="00F53072">
        <w:rPr>
          <w:rFonts w:ascii="Arial" w:hAnsi="Arial" w:cs="Arial"/>
          <w:bCs/>
          <w:spacing w:val="-3"/>
          <w:sz w:val="24"/>
          <w:szCs w:val="27"/>
          <w:lang w:val="es-ES_tradnl"/>
        </w:rPr>
        <w:t xml:space="preserve"> de</w:t>
      </w:r>
      <w:r w:rsidR="003F38F5">
        <w:rPr>
          <w:rFonts w:ascii="Arial" w:hAnsi="Arial" w:cs="Arial"/>
          <w:bCs/>
          <w:spacing w:val="-3"/>
          <w:sz w:val="24"/>
          <w:szCs w:val="27"/>
          <w:lang w:val="es-ES_tradnl"/>
        </w:rPr>
        <w:t xml:space="preserve"> junio</w:t>
      </w:r>
      <w:r w:rsidR="00F53072">
        <w:rPr>
          <w:rFonts w:ascii="Arial" w:hAnsi="Arial" w:cs="Arial"/>
          <w:bCs/>
          <w:spacing w:val="-3"/>
          <w:sz w:val="24"/>
          <w:szCs w:val="27"/>
          <w:lang w:val="es-ES_tradnl"/>
        </w:rPr>
        <w:t xml:space="preserve"> de dos mil veintidós</w:t>
      </w:r>
      <w:r w:rsidR="008634D1">
        <w:rPr>
          <w:rFonts w:ascii="Arial" w:hAnsi="Arial" w:cs="Arial"/>
          <w:bCs/>
          <w:spacing w:val="-3"/>
          <w:sz w:val="24"/>
          <w:szCs w:val="27"/>
          <w:lang w:val="es-ES_tradnl"/>
        </w:rPr>
        <w:t>,</w:t>
      </w:r>
      <w:r w:rsidR="00155F12">
        <w:rPr>
          <w:rFonts w:ascii="Arial" w:hAnsi="Arial" w:cs="Arial"/>
          <w:bCs/>
          <w:spacing w:val="-3"/>
          <w:sz w:val="24"/>
          <w:szCs w:val="27"/>
          <w:lang w:val="es-ES_tradnl"/>
        </w:rPr>
        <w:t xml:space="preserve"> se llevó a cabo la audiencia final, sin la asistencia de las partes ni de persona que legalmente las representara, desahogándose las pruebas ahí mencionadas,</w:t>
      </w:r>
      <w:r w:rsidR="000D3200">
        <w:rPr>
          <w:rFonts w:ascii="Arial" w:hAnsi="Arial" w:cs="Arial"/>
          <w:bCs/>
          <w:spacing w:val="-3"/>
          <w:sz w:val="24"/>
          <w:szCs w:val="27"/>
          <w:lang w:val="es-ES_tradnl"/>
        </w:rPr>
        <w:t xml:space="preserve"> haciéndose constar</w:t>
      </w:r>
      <w:r w:rsidR="00266999">
        <w:rPr>
          <w:rFonts w:ascii="Arial" w:hAnsi="Arial" w:cs="Arial"/>
          <w:bCs/>
          <w:spacing w:val="-3"/>
          <w:sz w:val="24"/>
          <w:szCs w:val="27"/>
          <w:lang w:val="es-ES_tradnl"/>
        </w:rPr>
        <w:t xml:space="preserve"> </w:t>
      </w:r>
      <w:r w:rsidR="00155F12">
        <w:rPr>
          <w:rFonts w:ascii="Arial" w:hAnsi="Arial" w:cs="Arial"/>
          <w:bCs/>
          <w:spacing w:val="-3"/>
          <w:sz w:val="24"/>
          <w:szCs w:val="27"/>
          <w:lang w:val="es-ES_tradnl"/>
        </w:rPr>
        <w:t>qu</w:t>
      </w:r>
      <w:r w:rsidR="003F38F5">
        <w:rPr>
          <w:rFonts w:ascii="Arial" w:hAnsi="Arial" w:cs="Arial"/>
          <w:bCs/>
          <w:spacing w:val="-3"/>
          <w:sz w:val="24"/>
          <w:szCs w:val="27"/>
          <w:lang w:val="es-ES_tradnl"/>
        </w:rPr>
        <w:t xml:space="preserve">e ninguna de las </w:t>
      </w:r>
      <w:r w:rsidR="001212AF">
        <w:rPr>
          <w:rFonts w:ascii="Arial" w:hAnsi="Arial" w:cs="Arial"/>
          <w:bCs/>
          <w:spacing w:val="-3"/>
          <w:sz w:val="24"/>
          <w:szCs w:val="27"/>
          <w:lang w:val="es-ES_tradnl"/>
        </w:rPr>
        <w:t>partes 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C0419A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4901A3" w:rsidRPr="004901A3">
        <w:rPr>
          <w:rFonts w:ascii="Arial" w:hAnsi="Arial" w:cs="Arial"/>
          <w:sz w:val="24"/>
          <w:szCs w:val="24"/>
        </w:rPr>
        <w:t>Esta Segunda Sala Unitaria</w:t>
      </w:r>
      <w:r w:rsidR="005249F7">
        <w:rPr>
          <w:rFonts w:ascii="Arial" w:hAnsi="Arial" w:cs="Arial"/>
          <w:sz w:val="24"/>
          <w:szCs w:val="24"/>
        </w:rPr>
        <w:t xml:space="preserve"> </w:t>
      </w:r>
      <w:r w:rsidR="004901A3" w:rsidRPr="004901A3">
        <w:rPr>
          <w:rFonts w:ascii="Arial" w:hAnsi="Arial" w:cs="Arial"/>
          <w:sz w:val="24"/>
          <w:szCs w:val="24"/>
        </w:rPr>
        <w:t>del Tribunal de Justicia Administrativa del Estado de Oaxaca, es competente para conocer y resolver el presente juicio, con fundamento en los artículos 116 fracción V de la Constitución Política de los Estados Unidos Mexicanos; 114 QUATER y 115 de la Constitución Política del Estado Libre y Soberano de Oaxaca; 119, 120 fracción I, 123, 124, 132 fracciones I y II,</w:t>
      </w:r>
      <w:r w:rsidR="009F109A">
        <w:rPr>
          <w:rFonts w:ascii="Arial" w:hAnsi="Arial" w:cs="Arial"/>
          <w:sz w:val="24"/>
          <w:szCs w:val="24"/>
        </w:rPr>
        <w:t xml:space="preserve"> </w:t>
      </w:r>
      <w:r w:rsidR="009F109A" w:rsidRPr="004901A3">
        <w:rPr>
          <w:rFonts w:ascii="Arial" w:hAnsi="Arial" w:cs="Arial"/>
          <w:sz w:val="24"/>
          <w:szCs w:val="24"/>
        </w:rPr>
        <w:t>133</w:t>
      </w:r>
      <w:r w:rsidR="009F109A">
        <w:rPr>
          <w:rFonts w:ascii="Arial" w:hAnsi="Arial" w:cs="Arial"/>
          <w:sz w:val="24"/>
          <w:szCs w:val="24"/>
        </w:rPr>
        <w:t xml:space="preserve"> fracción I</w:t>
      </w:r>
      <w:r w:rsidR="009F109A">
        <w:rPr>
          <w:rStyle w:val="Refdenotaalpie"/>
          <w:rFonts w:ascii="Arial" w:hAnsi="Arial" w:cs="Arial"/>
          <w:sz w:val="24"/>
          <w:szCs w:val="24"/>
        </w:rPr>
        <w:footnoteReference w:id="1"/>
      </w:r>
      <w:r w:rsidR="004901A3" w:rsidRPr="004901A3">
        <w:rPr>
          <w:rFonts w:ascii="Arial" w:hAnsi="Arial" w:cs="Arial"/>
          <w:sz w:val="24"/>
          <w:szCs w:val="24"/>
        </w:rPr>
        <w:t>, 146 y 147 de la Ley de Procedimiento y Justicia Administrativa para el Estado de Oaxaca</w:t>
      </w:r>
      <w:r w:rsidR="008C1AC1" w:rsidRPr="009C0C09">
        <w:rPr>
          <w:rFonts w:ascii="Arial" w:hAnsi="Arial" w:cs="Arial"/>
          <w:sz w:val="24"/>
          <w:szCs w:val="27"/>
        </w:rPr>
        <w:t xml:space="preserve">. </w:t>
      </w:r>
    </w:p>
    <w:p w14:paraId="7618BB7A" w14:textId="07631D53"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4901A3">
        <w:rPr>
          <w:rFonts w:ascii="Arial" w:hAnsi="Arial" w:cs="Arial"/>
          <w:bCs/>
          <w:snapToGrid w:val="0"/>
          <w:sz w:val="24"/>
          <w:szCs w:val="24"/>
        </w:rPr>
        <w:t>48 y 151</w:t>
      </w:r>
      <w:r w:rsidR="004901A3" w:rsidRPr="00F30404">
        <w:rPr>
          <w:rFonts w:ascii="Arial" w:hAnsi="Arial" w:cs="Arial"/>
          <w:bCs/>
          <w:snapToGrid w:val="0"/>
          <w:sz w:val="24"/>
          <w:szCs w:val="24"/>
        </w:rPr>
        <w:t xml:space="preserve"> de la Ley de </w:t>
      </w:r>
      <w:r w:rsidR="004901A3">
        <w:rPr>
          <w:rFonts w:ascii="Arial" w:hAnsi="Arial" w:cs="Arial"/>
          <w:bCs/>
          <w:snapToGrid w:val="0"/>
          <w:sz w:val="24"/>
          <w:szCs w:val="24"/>
        </w:rPr>
        <w:t xml:space="preserve">Procedimiento y </w:t>
      </w:r>
      <w:r w:rsidR="004901A3" w:rsidRPr="00F30404">
        <w:rPr>
          <w:rFonts w:ascii="Arial" w:hAnsi="Arial" w:cs="Arial"/>
          <w:bCs/>
          <w:snapToGrid w:val="0"/>
          <w:sz w:val="24"/>
          <w:szCs w:val="24"/>
        </w:rPr>
        <w:t>Justicia Administrativa para el Estado de Oaxaca</w:t>
      </w:r>
      <w:r w:rsidR="009F109A">
        <w:rPr>
          <w:rFonts w:ascii="Arial" w:hAnsi="Arial" w:cs="Arial"/>
          <w:sz w:val="24"/>
          <w:szCs w:val="24"/>
        </w:rPr>
        <w:t>.</w:t>
      </w:r>
    </w:p>
    <w:p w14:paraId="438A2859" w14:textId="1B02A386" w:rsidR="00A57CF6" w:rsidRDefault="003E0CBC" w:rsidP="00B342A6">
      <w:pPr>
        <w:spacing w:line="360" w:lineRule="auto"/>
        <w:ind w:firstLine="567"/>
        <w:jc w:val="both"/>
        <w:rPr>
          <w:rFonts w:ascii="Arial" w:hAnsi="Arial" w:cs="Arial"/>
          <w:sz w:val="24"/>
          <w:szCs w:val="24"/>
        </w:rPr>
      </w:pPr>
      <w:r>
        <w:rPr>
          <w:rFonts w:ascii="Arial" w:hAnsi="Arial" w:cs="Arial"/>
          <w:b/>
          <w:snapToGrid w:val="0"/>
          <w:sz w:val="24"/>
          <w:szCs w:val="27"/>
        </w:rPr>
        <w:t>TERCERO</w:t>
      </w:r>
      <w:r w:rsidR="003C27E4">
        <w:rPr>
          <w:rFonts w:ascii="Arial" w:hAnsi="Arial" w:cs="Arial"/>
          <w:b/>
          <w:sz w:val="24"/>
          <w:szCs w:val="24"/>
        </w:rPr>
        <w:t>.</w:t>
      </w:r>
      <w:r w:rsidR="00B342A6">
        <w:rPr>
          <w:rFonts w:ascii="Arial" w:hAnsi="Arial" w:cs="Arial"/>
          <w:b/>
          <w:sz w:val="24"/>
          <w:szCs w:val="24"/>
        </w:rPr>
        <w:t xml:space="preserve"> </w:t>
      </w:r>
      <w:r w:rsidR="00B342A6">
        <w:rPr>
          <w:rFonts w:ascii="Arial" w:hAnsi="Arial" w:cs="Arial"/>
          <w:sz w:val="24"/>
          <w:szCs w:val="24"/>
        </w:rPr>
        <w:t>L</w:t>
      </w:r>
      <w:r w:rsidR="00BD593B">
        <w:rPr>
          <w:rFonts w:ascii="Arial" w:hAnsi="Arial" w:cs="Arial"/>
          <w:sz w:val="24"/>
          <w:szCs w:val="24"/>
        </w:rPr>
        <w:t>a autoridad demandada Policía Vial</w:t>
      </w:r>
      <w:r w:rsidR="00B342A6">
        <w:rPr>
          <w:rFonts w:ascii="Arial" w:hAnsi="Arial" w:cs="Arial"/>
          <w:sz w:val="24"/>
          <w:szCs w:val="24"/>
        </w:rPr>
        <w:t xml:space="preserve">, en su escrito de contestación de demanda, específicamente </w:t>
      </w:r>
      <w:r w:rsidR="00BD593B">
        <w:rPr>
          <w:rFonts w:ascii="Arial" w:hAnsi="Arial" w:cs="Arial"/>
          <w:sz w:val="24"/>
          <w:szCs w:val="24"/>
        </w:rPr>
        <w:t xml:space="preserve">en su capítulo de excepciones y defensas, hace mención a la excepción consistente </w:t>
      </w:r>
      <w:r w:rsidR="00BD593B" w:rsidRPr="00B342A6">
        <w:rPr>
          <w:rFonts w:ascii="Arial" w:hAnsi="Arial" w:cs="Arial"/>
          <w:sz w:val="24"/>
          <w:szCs w:val="24"/>
        </w:rPr>
        <w:t>en</w:t>
      </w:r>
      <w:r w:rsidR="00B342A6" w:rsidRPr="00B342A6">
        <w:rPr>
          <w:rFonts w:ascii="Arial" w:hAnsi="Arial" w:cs="Arial"/>
          <w:sz w:val="24"/>
          <w:szCs w:val="24"/>
        </w:rPr>
        <w:t xml:space="preserve"> </w:t>
      </w:r>
      <w:r w:rsidR="00BD593B" w:rsidRPr="00B342A6">
        <w:rPr>
          <w:rFonts w:ascii="Arial" w:hAnsi="Arial" w:cs="Arial"/>
          <w:sz w:val="24"/>
          <w:szCs w:val="24"/>
        </w:rPr>
        <w:t>la falta de derecho del actor para interponer la demanda de nulidad</w:t>
      </w:r>
      <w:r w:rsidR="00BD593B">
        <w:rPr>
          <w:rFonts w:ascii="Arial" w:hAnsi="Arial" w:cs="Arial"/>
          <w:sz w:val="24"/>
          <w:szCs w:val="24"/>
        </w:rPr>
        <w:t>, misma que no se acredita, toda vez</w:t>
      </w:r>
      <w:r w:rsidR="00A57CF6">
        <w:rPr>
          <w:rFonts w:ascii="Arial" w:hAnsi="Arial" w:cs="Arial"/>
          <w:sz w:val="24"/>
          <w:szCs w:val="24"/>
        </w:rPr>
        <w:t xml:space="preserve"> que como se advierte de la lectura al acta de infracción reclamada, en el apartado denominado “NOMBRE DEL INFRACTOR”,</w:t>
      </w:r>
      <w:r w:rsidR="00B342A6">
        <w:rPr>
          <w:rFonts w:ascii="Arial" w:hAnsi="Arial" w:cs="Arial"/>
          <w:sz w:val="24"/>
          <w:szCs w:val="24"/>
        </w:rPr>
        <w:t xml:space="preserve"> aparece</w:t>
      </w:r>
      <w:r w:rsidR="00A57CF6">
        <w:rPr>
          <w:rFonts w:ascii="Arial" w:hAnsi="Arial" w:cs="Arial"/>
          <w:sz w:val="24"/>
          <w:szCs w:val="24"/>
        </w:rPr>
        <w:t xml:space="preserve"> el nombre del actor en el presente asunto</w:t>
      </w:r>
      <w:r w:rsidR="00B342A6">
        <w:rPr>
          <w:rFonts w:ascii="Arial" w:hAnsi="Arial" w:cs="Arial"/>
          <w:sz w:val="24"/>
          <w:szCs w:val="24"/>
        </w:rPr>
        <w:t xml:space="preserve">; </w:t>
      </w:r>
      <w:r w:rsidR="00A57CF6">
        <w:rPr>
          <w:rFonts w:ascii="Arial" w:hAnsi="Arial" w:cs="Arial"/>
          <w:sz w:val="24"/>
          <w:szCs w:val="24"/>
        </w:rPr>
        <w:t xml:space="preserve">de modo que el acto va dirigido directamente a él, toda vez que </w:t>
      </w:r>
      <w:r w:rsidR="001153D6">
        <w:rPr>
          <w:rFonts w:ascii="Arial" w:hAnsi="Arial" w:cs="Arial"/>
          <w:sz w:val="24"/>
          <w:szCs w:val="24"/>
        </w:rPr>
        <w:t>é</w:t>
      </w:r>
      <w:r w:rsidR="00A57CF6">
        <w:rPr>
          <w:rFonts w:ascii="Arial" w:hAnsi="Arial" w:cs="Arial"/>
          <w:sz w:val="24"/>
          <w:szCs w:val="24"/>
        </w:rPr>
        <w:t>ste fue quien realizó la supuesta conducta infractora.</w:t>
      </w:r>
    </w:p>
    <w:p w14:paraId="4A06966B" w14:textId="3FB31196" w:rsidR="004A7D07" w:rsidRDefault="00F92206" w:rsidP="00F92206">
      <w:pPr>
        <w:spacing w:line="360" w:lineRule="auto"/>
        <w:ind w:firstLine="567"/>
        <w:jc w:val="both"/>
        <w:rPr>
          <w:rFonts w:ascii="Arial" w:hAnsi="Arial" w:cs="Arial"/>
          <w:sz w:val="24"/>
          <w:szCs w:val="24"/>
        </w:rPr>
      </w:pPr>
      <w:r>
        <w:rPr>
          <w:rFonts w:ascii="Arial" w:hAnsi="Arial" w:cs="Arial"/>
          <w:sz w:val="24"/>
          <w:szCs w:val="24"/>
        </w:rPr>
        <w:lastRenderedPageBreak/>
        <w:t>Por ello, se advierte que el accionante, cuenta con el interés jurídico para promover el presente juicio de nulidad,</w:t>
      </w:r>
      <w:r w:rsidR="00D60695">
        <w:rPr>
          <w:rFonts w:ascii="Arial" w:hAnsi="Arial" w:cs="Arial"/>
          <w:sz w:val="24"/>
          <w:szCs w:val="24"/>
        </w:rPr>
        <w:t xml:space="preserve"> dado </w:t>
      </w:r>
      <w:r>
        <w:rPr>
          <w:rFonts w:ascii="Arial" w:hAnsi="Arial" w:cs="Arial"/>
          <w:sz w:val="24"/>
          <w:szCs w:val="24"/>
        </w:rPr>
        <w:t>que</w:t>
      </w:r>
      <w:r w:rsidR="00D60695">
        <w:rPr>
          <w:rFonts w:ascii="Arial" w:hAnsi="Arial" w:cs="Arial"/>
          <w:sz w:val="24"/>
          <w:szCs w:val="24"/>
        </w:rPr>
        <w:t xml:space="preserve"> al</w:t>
      </w:r>
      <w:r>
        <w:rPr>
          <w:rFonts w:ascii="Arial" w:hAnsi="Arial" w:cs="Arial"/>
          <w:sz w:val="24"/>
          <w:szCs w:val="24"/>
        </w:rPr>
        <w:t xml:space="preserve"> actor</w:t>
      </w:r>
      <w:r w:rsidR="00D60695">
        <w:rPr>
          <w:rFonts w:ascii="Arial" w:hAnsi="Arial" w:cs="Arial"/>
          <w:sz w:val="24"/>
          <w:szCs w:val="24"/>
        </w:rPr>
        <w:t xml:space="preserve"> se</w:t>
      </w:r>
      <w:r>
        <w:rPr>
          <w:rFonts w:ascii="Arial" w:hAnsi="Arial" w:cs="Arial"/>
          <w:sz w:val="24"/>
          <w:szCs w:val="24"/>
        </w:rPr>
        <w:t xml:space="preserve"> le vulnera directamente un derecho subjetivo individualizado, esto </w:t>
      </w:r>
      <w:r w:rsidR="00D3780A">
        <w:rPr>
          <w:rFonts w:ascii="Arial" w:hAnsi="Arial" w:cs="Arial"/>
          <w:sz w:val="24"/>
          <w:szCs w:val="24"/>
        </w:rPr>
        <w:t>porque</w:t>
      </w:r>
      <w:r>
        <w:rPr>
          <w:rFonts w:ascii="Arial" w:hAnsi="Arial" w:cs="Arial"/>
          <w:sz w:val="24"/>
          <w:szCs w:val="24"/>
        </w:rPr>
        <w:t xml:space="preserve"> el acto va dirigido a él, y no a persona diversa</w:t>
      </w:r>
      <w:r w:rsidR="00DC1067">
        <w:rPr>
          <w:rFonts w:ascii="Arial" w:hAnsi="Arial" w:cs="Arial"/>
          <w:sz w:val="24"/>
          <w:szCs w:val="24"/>
        </w:rPr>
        <w:t>;</w:t>
      </w:r>
      <w:r>
        <w:rPr>
          <w:rFonts w:ascii="Arial" w:hAnsi="Arial" w:cs="Arial"/>
          <w:sz w:val="24"/>
          <w:szCs w:val="24"/>
        </w:rPr>
        <w:t xml:space="preserve"> de ahí que se advierta </w:t>
      </w:r>
      <w:r w:rsidR="00A76DF9">
        <w:rPr>
          <w:rFonts w:ascii="Arial" w:hAnsi="Arial" w:cs="Arial"/>
          <w:sz w:val="24"/>
          <w:szCs w:val="24"/>
        </w:rPr>
        <w:t>una afectación</w:t>
      </w:r>
      <w:r>
        <w:rPr>
          <w:rFonts w:ascii="Arial" w:hAnsi="Arial" w:cs="Arial"/>
          <w:sz w:val="24"/>
          <w:szCs w:val="24"/>
        </w:rPr>
        <w:t xml:space="preserve"> directa</w:t>
      </w:r>
      <w:r w:rsidR="00A76DF9">
        <w:rPr>
          <w:rFonts w:ascii="Arial" w:hAnsi="Arial" w:cs="Arial"/>
          <w:sz w:val="24"/>
          <w:szCs w:val="24"/>
        </w:rPr>
        <w:t xml:space="preserve"> a su esfera jurídica que puede ser de índole económica</w:t>
      </w:r>
      <w:r>
        <w:rPr>
          <w:rFonts w:ascii="Arial" w:hAnsi="Arial" w:cs="Arial"/>
          <w:sz w:val="24"/>
          <w:szCs w:val="24"/>
        </w:rPr>
        <w:t xml:space="preserve"> </w:t>
      </w:r>
      <w:r w:rsidR="001C201D">
        <w:rPr>
          <w:rFonts w:ascii="Arial" w:hAnsi="Arial" w:cs="Arial"/>
          <w:sz w:val="24"/>
          <w:szCs w:val="24"/>
        </w:rPr>
        <w:t>y con ello</w:t>
      </w:r>
      <w:r w:rsidR="00DC1067">
        <w:rPr>
          <w:rFonts w:ascii="Arial" w:hAnsi="Arial" w:cs="Arial"/>
          <w:sz w:val="24"/>
          <w:szCs w:val="24"/>
        </w:rPr>
        <w:t xml:space="preserve"> se</w:t>
      </w:r>
      <w:r w:rsidR="001C201D">
        <w:rPr>
          <w:rFonts w:ascii="Arial" w:hAnsi="Arial" w:cs="Arial"/>
          <w:sz w:val="24"/>
          <w:szCs w:val="24"/>
        </w:rPr>
        <w:t xml:space="preserve"> actualizó s</w:t>
      </w:r>
      <w:r w:rsidR="00DC1067">
        <w:rPr>
          <w:rFonts w:ascii="Arial" w:hAnsi="Arial" w:cs="Arial"/>
          <w:sz w:val="24"/>
          <w:szCs w:val="24"/>
        </w:rPr>
        <w:t>u</w:t>
      </w:r>
      <w:r w:rsidR="001C201D">
        <w:rPr>
          <w:rFonts w:ascii="Arial" w:hAnsi="Arial" w:cs="Arial"/>
          <w:sz w:val="24"/>
          <w:szCs w:val="24"/>
        </w:rPr>
        <w:t xml:space="preserve"> derecho a impugnar</w:t>
      </w:r>
      <w:r w:rsidR="0035627F">
        <w:rPr>
          <w:rFonts w:ascii="Arial" w:hAnsi="Arial" w:cs="Arial"/>
          <w:sz w:val="24"/>
          <w:szCs w:val="24"/>
        </w:rPr>
        <w:t xml:space="preserve"> por si mimo el acta de infracción</w:t>
      </w:r>
      <w:r w:rsidR="001C201D">
        <w:rPr>
          <w:rFonts w:ascii="Arial" w:hAnsi="Arial" w:cs="Arial"/>
          <w:sz w:val="24"/>
          <w:szCs w:val="24"/>
        </w:rPr>
        <w:t xml:space="preserve"> </w:t>
      </w:r>
      <w:r w:rsidR="0035627F">
        <w:rPr>
          <w:rFonts w:ascii="Arial" w:hAnsi="Arial" w:cs="Arial"/>
          <w:sz w:val="24"/>
          <w:szCs w:val="24"/>
        </w:rPr>
        <w:t>a</w:t>
      </w:r>
      <w:r w:rsidR="00BF5CE5">
        <w:rPr>
          <w:rFonts w:ascii="Arial" w:hAnsi="Arial" w:cs="Arial"/>
          <w:sz w:val="24"/>
          <w:szCs w:val="24"/>
        </w:rPr>
        <w:t xml:space="preserve"> </w:t>
      </w:r>
      <w:r w:rsidR="0035627F">
        <w:rPr>
          <w:rFonts w:ascii="Arial" w:hAnsi="Arial" w:cs="Arial"/>
          <w:sz w:val="24"/>
          <w:szCs w:val="24"/>
        </w:rPr>
        <w:t>través</w:t>
      </w:r>
      <w:r w:rsidR="001C201D">
        <w:rPr>
          <w:rFonts w:ascii="Arial" w:hAnsi="Arial" w:cs="Arial"/>
          <w:sz w:val="24"/>
          <w:szCs w:val="24"/>
        </w:rPr>
        <w:t xml:space="preserve"> </w:t>
      </w:r>
      <w:r w:rsidR="0035627F">
        <w:rPr>
          <w:rFonts w:ascii="Arial" w:hAnsi="Arial" w:cs="Arial"/>
          <w:sz w:val="24"/>
          <w:szCs w:val="24"/>
        </w:rPr>
        <w:t>del</w:t>
      </w:r>
      <w:r w:rsidR="001C201D">
        <w:rPr>
          <w:rFonts w:ascii="Arial" w:hAnsi="Arial" w:cs="Arial"/>
          <w:sz w:val="24"/>
          <w:szCs w:val="24"/>
        </w:rPr>
        <w:t xml:space="preserve"> </w:t>
      </w:r>
      <w:r w:rsidR="0035627F">
        <w:rPr>
          <w:rFonts w:ascii="Arial" w:hAnsi="Arial" w:cs="Arial"/>
          <w:sz w:val="24"/>
          <w:szCs w:val="24"/>
        </w:rPr>
        <w:t>j</w:t>
      </w:r>
      <w:r w:rsidR="001C201D">
        <w:rPr>
          <w:rFonts w:ascii="Arial" w:hAnsi="Arial" w:cs="Arial"/>
          <w:sz w:val="24"/>
          <w:szCs w:val="24"/>
        </w:rPr>
        <w:t xml:space="preserve">uicio de </w:t>
      </w:r>
      <w:r w:rsidR="0035627F">
        <w:rPr>
          <w:rFonts w:ascii="Arial" w:hAnsi="Arial" w:cs="Arial"/>
          <w:sz w:val="24"/>
          <w:szCs w:val="24"/>
        </w:rPr>
        <w:t>n</w:t>
      </w:r>
      <w:r w:rsidR="001C201D">
        <w:rPr>
          <w:rFonts w:ascii="Arial" w:hAnsi="Arial" w:cs="Arial"/>
          <w:sz w:val="24"/>
          <w:szCs w:val="24"/>
        </w:rPr>
        <w:t>ulidad; lo anterior de conformidad con lo previsto en los artículos 163 fracción I, inciso a) y 164 de la Ley de Procedimiento y Justicia Administrativa para el Estado</w:t>
      </w:r>
      <w:r w:rsidR="004A7D07">
        <w:rPr>
          <w:rFonts w:ascii="Arial" w:hAnsi="Arial" w:cs="Arial"/>
          <w:sz w:val="24"/>
          <w:szCs w:val="24"/>
        </w:rPr>
        <w:t>.</w:t>
      </w:r>
    </w:p>
    <w:p w14:paraId="40C7DB4D" w14:textId="422FC5C4" w:rsidR="008C764E" w:rsidRPr="00F92206" w:rsidRDefault="000639A5" w:rsidP="00F92206">
      <w:pPr>
        <w:spacing w:line="360" w:lineRule="auto"/>
        <w:ind w:firstLine="567"/>
        <w:jc w:val="both"/>
        <w:rPr>
          <w:rFonts w:ascii="Arial" w:hAnsi="Arial" w:cs="Arial"/>
          <w:sz w:val="24"/>
          <w:szCs w:val="24"/>
        </w:rPr>
      </w:pPr>
      <w:r>
        <w:rPr>
          <w:rFonts w:ascii="Arial" w:hAnsi="Arial" w:cs="Arial"/>
          <w:sz w:val="24"/>
          <w:szCs w:val="24"/>
        </w:rPr>
        <w:t>Por tanto</w:t>
      </w:r>
      <w:r w:rsidR="004A7D07">
        <w:rPr>
          <w:rFonts w:ascii="Arial" w:hAnsi="Arial" w:cs="Arial"/>
          <w:sz w:val="24"/>
          <w:szCs w:val="24"/>
        </w:rPr>
        <w:t xml:space="preserve">, </w:t>
      </w:r>
      <w:r w:rsidR="001C201D">
        <w:rPr>
          <w:rFonts w:ascii="Arial" w:hAnsi="Arial" w:cs="Arial"/>
          <w:sz w:val="24"/>
          <w:szCs w:val="24"/>
        </w:rPr>
        <w:t xml:space="preserve">esta </w:t>
      </w:r>
      <w:r w:rsidR="001C3689" w:rsidRPr="001C3689">
        <w:rPr>
          <w:rFonts w:ascii="Arial" w:hAnsi="Arial" w:cs="Arial"/>
          <w:sz w:val="24"/>
          <w:szCs w:val="24"/>
        </w:rPr>
        <w:t>Sala Unitaria</w:t>
      </w:r>
      <w:r w:rsidR="005249F7">
        <w:rPr>
          <w:rFonts w:ascii="Arial" w:hAnsi="Arial" w:cs="Arial"/>
          <w:sz w:val="24"/>
          <w:szCs w:val="24"/>
        </w:rPr>
        <w:t xml:space="preserve"> </w:t>
      </w:r>
      <w:r w:rsidR="001C3689" w:rsidRPr="001C3689">
        <w:rPr>
          <w:rFonts w:ascii="Arial" w:hAnsi="Arial" w:cs="Arial"/>
          <w:sz w:val="24"/>
          <w:szCs w:val="24"/>
        </w:rPr>
        <w:t>advierte que no se configura alguna causal de impro</w:t>
      </w:r>
      <w:r w:rsidR="008D27FB">
        <w:rPr>
          <w:rFonts w:ascii="Arial" w:hAnsi="Arial" w:cs="Arial"/>
          <w:sz w:val="24"/>
          <w:szCs w:val="24"/>
        </w:rPr>
        <w:t>cedencia o sobreseimiento</w:t>
      </w:r>
      <w:r w:rsidR="002E51ED">
        <w:rPr>
          <w:rFonts w:ascii="Arial" w:hAnsi="Arial" w:cs="Arial"/>
          <w:sz w:val="24"/>
          <w:szCs w:val="24"/>
        </w:rPr>
        <w:t>,</w:t>
      </w:r>
      <w:r w:rsidR="008D27FB">
        <w:rPr>
          <w:rFonts w:ascii="Arial" w:hAnsi="Arial" w:cs="Arial"/>
          <w:sz w:val="24"/>
          <w:szCs w:val="24"/>
        </w:rPr>
        <w:t xml:space="preserve"> por</w:t>
      </w:r>
      <w:r>
        <w:rPr>
          <w:rFonts w:ascii="Arial" w:hAnsi="Arial" w:cs="Arial"/>
          <w:sz w:val="24"/>
          <w:szCs w:val="24"/>
        </w:rPr>
        <w:t xml:space="preserve"> lo que</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FC8CADA" w14:textId="259DB699" w:rsidR="0040395C" w:rsidRPr="0040395C" w:rsidRDefault="0016023B" w:rsidP="00605164">
      <w:pPr>
        <w:spacing w:line="360" w:lineRule="auto"/>
        <w:ind w:right="51" w:firstLine="567"/>
        <w:jc w:val="both"/>
        <w:rPr>
          <w:rFonts w:ascii="Arial" w:hAnsi="Arial" w:cs="Arial"/>
          <w:bCs/>
          <w:snapToGrid w:val="0"/>
          <w:sz w:val="24"/>
          <w:szCs w:val="27"/>
        </w:rPr>
      </w:pPr>
      <w:r w:rsidRPr="003C27E4">
        <w:rPr>
          <w:rFonts w:ascii="Arial" w:hAnsi="Arial" w:cs="Arial"/>
          <w:b/>
          <w:bCs/>
          <w:snapToGrid w:val="0"/>
          <w:sz w:val="24"/>
          <w:szCs w:val="27"/>
        </w:rPr>
        <w:t>CUARTO.</w:t>
      </w:r>
      <w:r w:rsidR="005249F7">
        <w:rPr>
          <w:rFonts w:ascii="Arial" w:hAnsi="Arial" w:cs="Arial"/>
          <w:bCs/>
          <w:snapToGrid w:val="0"/>
          <w:sz w:val="24"/>
          <w:szCs w:val="27"/>
        </w:rPr>
        <w:t xml:space="preserve"> Se </w:t>
      </w:r>
      <w:r w:rsidR="0040395C" w:rsidRPr="0040395C">
        <w:rPr>
          <w:rFonts w:ascii="Arial" w:hAnsi="Arial" w:cs="Arial"/>
          <w:bCs/>
          <w:snapToGrid w:val="0"/>
          <w:sz w:val="24"/>
          <w:szCs w:val="27"/>
        </w:rPr>
        <w:t>procede al estudio de los conceptos de impugnación hechos valer por</w:t>
      </w:r>
      <w:r w:rsidR="00663D6B">
        <w:rPr>
          <w:rFonts w:ascii="Arial" w:hAnsi="Arial" w:cs="Arial"/>
          <w:bCs/>
          <w:snapToGrid w:val="0"/>
          <w:sz w:val="24"/>
          <w:szCs w:val="27"/>
        </w:rPr>
        <w:t xml:space="preserve"> el </w:t>
      </w:r>
      <w:r w:rsidR="0040395C" w:rsidRPr="0040395C">
        <w:rPr>
          <w:rFonts w:ascii="Arial" w:hAnsi="Arial" w:cs="Arial"/>
          <w:bCs/>
          <w:snapToGrid w:val="0"/>
          <w:sz w:val="24"/>
          <w:szCs w:val="27"/>
        </w:rPr>
        <w:t>actor y al análisis del acta de infracción impugnada</w:t>
      </w:r>
      <w:r w:rsidR="006801B9">
        <w:rPr>
          <w:rFonts w:ascii="Arial" w:hAnsi="Arial" w:cs="Arial"/>
          <w:bCs/>
          <w:snapToGrid w:val="0"/>
          <w:sz w:val="24"/>
          <w:szCs w:val="27"/>
        </w:rPr>
        <w:t xml:space="preserve"> con</w:t>
      </w:r>
      <w:r w:rsidR="0040395C" w:rsidRPr="0040395C">
        <w:rPr>
          <w:rFonts w:ascii="Arial" w:hAnsi="Arial" w:cs="Arial"/>
          <w:bCs/>
          <w:snapToGrid w:val="0"/>
          <w:sz w:val="24"/>
          <w:szCs w:val="27"/>
        </w:rPr>
        <w:t xml:space="preserve"> número </w:t>
      </w:r>
      <w:r w:rsidR="00BE09FD">
        <w:rPr>
          <w:rFonts w:ascii="Arial" w:hAnsi="Arial" w:cs="Arial"/>
          <w:bCs/>
          <w:spacing w:val="-3"/>
          <w:sz w:val="24"/>
          <w:szCs w:val="27"/>
          <w:lang w:val="es-ES_tradnl"/>
        </w:rPr>
        <w:t>*****</w:t>
      </w:r>
      <w:r w:rsidR="00CE7012">
        <w:rPr>
          <w:rFonts w:ascii="Arial" w:hAnsi="Arial" w:cs="Arial"/>
          <w:bCs/>
          <w:spacing w:val="-3"/>
          <w:sz w:val="24"/>
          <w:szCs w:val="27"/>
          <w:lang w:val="es-ES_tradnl"/>
        </w:rPr>
        <w:t>,</w:t>
      </w:r>
      <w:r w:rsidR="00742D40">
        <w:rPr>
          <w:rFonts w:ascii="Arial" w:hAnsi="Arial" w:cs="Arial"/>
          <w:bCs/>
          <w:spacing w:val="-3"/>
          <w:sz w:val="24"/>
          <w:szCs w:val="27"/>
          <w:lang w:val="es-ES_tradnl"/>
        </w:rPr>
        <w:t xml:space="preserve"> de fecha</w:t>
      </w:r>
      <w:r w:rsidR="00070605">
        <w:rPr>
          <w:rFonts w:ascii="Arial" w:hAnsi="Arial" w:cs="Arial"/>
          <w:bCs/>
          <w:spacing w:val="-3"/>
          <w:sz w:val="24"/>
          <w:szCs w:val="27"/>
          <w:lang w:val="es-ES_tradnl"/>
        </w:rPr>
        <w:t xml:space="preserve"> once de septiembre</w:t>
      </w:r>
      <w:r w:rsidR="005454DF">
        <w:rPr>
          <w:rFonts w:ascii="Arial" w:hAnsi="Arial" w:cs="Arial"/>
          <w:bCs/>
          <w:spacing w:val="-3"/>
          <w:sz w:val="24"/>
          <w:szCs w:val="27"/>
          <w:lang w:val="es-ES_tradnl"/>
        </w:rPr>
        <w:t xml:space="preserve"> de dos mil veinte</w:t>
      </w:r>
      <w:r w:rsidR="00445B88">
        <w:rPr>
          <w:rFonts w:ascii="Arial" w:hAnsi="Arial" w:cs="Arial"/>
          <w:bCs/>
          <w:snapToGrid w:val="0"/>
          <w:sz w:val="24"/>
          <w:szCs w:val="27"/>
        </w:rPr>
        <w:t xml:space="preserve"> (</w:t>
      </w:r>
      <w:r w:rsidR="00D92E55">
        <w:rPr>
          <w:rFonts w:ascii="Arial" w:hAnsi="Arial" w:cs="Arial"/>
          <w:bCs/>
          <w:snapToGrid w:val="0"/>
          <w:sz w:val="24"/>
          <w:szCs w:val="27"/>
        </w:rPr>
        <w:t xml:space="preserve">foja </w:t>
      </w:r>
      <w:r w:rsidR="00070605">
        <w:rPr>
          <w:rFonts w:ascii="Arial" w:hAnsi="Arial" w:cs="Arial"/>
          <w:bCs/>
          <w:snapToGrid w:val="0"/>
          <w:sz w:val="24"/>
          <w:szCs w:val="27"/>
        </w:rPr>
        <w:t>10</w:t>
      </w:r>
      <w:r w:rsidR="00445B88">
        <w:rPr>
          <w:rFonts w:ascii="Arial" w:hAnsi="Arial" w:cs="Arial"/>
          <w:bCs/>
          <w:snapToGrid w:val="0"/>
          <w:sz w:val="24"/>
          <w:szCs w:val="27"/>
        </w:rPr>
        <w:t>),</w:t>
      </w:r>
      <w:r w:rsidR="0040395C" w:rsidRPr="0040395C">
        <w:rPr>
          <w:rFonts w:ascii="Arial" w:hAnsi="Arial" w:cs="Arial"/>
          <w:bCs/>
          <w:snapToGrid w:val="0"/>
          <w:sz w:val="24"/>
          <w:szCs w:val="27"/>
        </w:rPr>
        <w:t xml:space="preserve"> a la cual se le confiere pleno valor probatorio al haber sido expedida por funcionario público en ejercicio de sus funcio</w:t>
      </w:r>
      <w:r w:rsidR="0040395C">
        <w:rPr>
          <w:rFonts w:ascii="Arial" w:hAnsi="Arial" w:cs="Arial"/>
          <w:bCs/>
          <w:snapToGrid w:val="0"/>
          <w:sz w:val="24"/>
          <w:szCs w:val="27"/>
        </w:rPr>
        <w:t>nes, en términos del artículo 20</w:t>
      </w:r>
      <w:r w:rsidR="0040395C" w:rsidRPr="0040395C">
        <w:rPr>
          <w:rFonts w:ascii="Arial" w:hAnsi="Arial" w:cs="Arial"/>
          <w:bCs/>
          <w:snapToGrid w:val="0"/>
          <w:sz w:val="24"/>
          <w:szCs w:val="27"/>
        </w:rPr>
        <w:t>3 fracción I, de la Ley</w:t>
      </w:r>
      <w:r w:rsidR="00194412">
        <w:rPr>
          <w:rFonts w:ascii="Arial" w:hAnsi="Arial" w:cs="Arial"/>
          <w:bCs/>
          <w:snapToGrid w:val="0"/>
          <w:sz w:val="24"/>
          <w:szCs w:val="27"/>
        </w:rPr>
        <w:t xml:space="preserve"> de Procedimiento y Justicia Administrativa del Estado</w:t>
      </w:r>
      <w:r w:rsidR="0040395C" w:rsidRPr="0040395C">
        <w:rPr>
          <w:rFonts w:ascii="Arial" w:hAnsi="Arial" w:cs="Arial"/>
          <w:bCs/>
          <w:snapToGrid w:val="0"/>
          <w:sz w:val="24"/>
          <w:szCs w:val="27"/>
        </w:rPr>
        <w:t xml:space="preserve">. </w:t>
      </w:r>
    </w:p>
    <w:p w14:paraId="7F00C0EB" w14:textId="03EAD9FF" w:rsidR="00FD4141" w:rsidRDefault="00AF48F9"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Así</w:t>
      </w:r>
      <w:r w:rsidR="0040395C" w:rsidRPr="0040395C">
        <w:rPr>
          <w:rFonts w:ascii="Arial" w:hAnsi="Arial" w:cs="Arial"/>
          <w:bCs/>
          <w:snapToGrid w:val="0"/>
          <w:sz w:val="24"/>
          <w:szCs w:val="27"/>
        </w:rPr>
        <w:t xml:space="preserve">, </w:t>
      </w:r>
      <w:r w:rsidR="00893D88">
        <w:rPr>
          <w:rFonts w:ascii="Arial" w:hAnsi="Arial" w:cs="Arial"/>
          <w:bCs/>
          <w:snapToGrid w:val="0"/>
          <w:sz w:val="24"/>
          <w:szCs w:val="27"/>
        </w:rPr>
        <w:t xml:space="preserve">que </w:t>
      </w:r>
      <w:r w:rsidR="0040395C" w:rsidRPr="00252425">
        <w:rPr>
          <w:rFonts w:ascii="Arial" w:hAnsi="Arial" w:cs="Arial"/>
          <w:bCs/>
          <w:snapToGrid w:val="0"/>
          <w:sz w:val="24"/>
          <w:szCs w:val="27"/>
        </w:rPr>
        <w:t>en términos del artículo 206 de la Ley de Procedimiento Justicia Administrativa</w:t>
      </w:r>
      <w:r>
        <w:rPr>
          <w:rFonts w:ascii="Arial" w:hAnsi="Arial" w:cs="Arial"/>
          <w:bCs/>
          <w:snapToGrid w:val="0"/>
          <w:sz w:val="24"/>
          <w:szCs w:val="27"/>
        </w:rPr>
        <w:t xml:space="preserve"> del </w:t>
      </w:r>
      <w:r w:rsidR="0040395C" w:rsidRPr="00252425">
        <w:rPr>
          <w:rFonts w:ascii="Arial" w:hAnsi="Arial" w:cs="Arial"/>
          <w:bCs/>
          <w:snapToGrid w:val="0"/>
          <w:sz w:val="24"/>
          <w:szCs w:val="27"/>
        </w:rPr>
        <w:t xml:space="preserve">Estado, se advierte que resultan </w:t>
      </w:r>
      <w:r w:rsidR="0040395C" w:rsidRPr="00252425">
        <w:rPr>
          <w:rFonts w:ascii="Arial" w:hAnsi="Arial" w:cs="Arial"/>
          <w:b/>
          <w:bCs/>
          <w:snapToGrid w:val="0"/>
          <w:sz w:val="24"/>
          <w:szCs w:val="27"/>
        </w:rPr>
        <w:t>FUNDADOS</w:t>
      </w:r>
      <w:r w:rsidR="0040395C" w:rsidRPr="00252425">
        <w:rPr>
          <w:rFonts w:ascii="Arial" w:hAnsi="Arial" w:cs="Arial"/>
          <w:bCs/>
          <w:snapToGrid w:val="0"/>
          <w:sz w:val="24"/>
          <w:szCs w:val="27"/>
        </w:rPr>
        <w:t xml:space="preserve"> los conceptos de impugnación hecho</w:t>
      </w:r>
      <w:r w:rsidR="00070605">
        <w:rPr>
          <w:rFonts w:ascii="Arial" w:hAnsi="Arial" w:cs="Arial"/>
          <w:bCs/>
          <w:snapToGrid w:val="0"/>
          <w:sz w:val="24"/>
          <w:szCs w:val="27"/>
        </w:rPr>
        <w:t>s</w:t>
      </w:r>
      <w:r w:rsidR="0040395C" w:rsidRPr="00252425">
        <w:rPr>
          <w:rFonts w:ascii="Arial" w:hAnsi="Arial" w:cs="Arial"/>
          <w:bCs/>
          <w:snapToGrid w:val="0"/>
          <w:sz w:val="24"/>
          <w:szCs w:val="27"/>
        </w:rPr>
        <w:t xml:space="preserve"> valer por</w:t>
      </w:r>
      <w:r w:rsidR="00671A70">
        <w:rPr>
          <w:rFonts w:ascii="Arial" w:hAnsi="Arial" w:cs="Arial"/>
          <w:bCs/>
          <w:snapToGrid w:val="0"/>
          <w:sz w:val="24"/>
          <w:szCs w:val="27"/>
        </w:rPr>
        <w:t xml:space="preserve"> el</w:t>
      </w:r>
      <w:r w:rsidR="0040395C" w:rsidRPr="00252425">
        <w:rPr>
          <w:rFonts w:ascii="Arial" w:hAnsi="Arial" w:cs="Arial"/>
          <w:bCs/>
          <w:snapToGrid w:val="0"/>
          <w:sz w:val="24"/>
          <w:szCs w:val="27"/>
        </w:rPr>
        <w:t xml:space="preserve"> accionante, en el sentido de que el acta de infracción impugnada no satisface el requisito de fundamentación y motivación exigible en la fracción V del artículo 17 de la Ley de Procedimiento y Justicia Administrativa</w:t>
      </w:r>
      <w:r w:rsidR="009E027B">
        <w:rPr>
          <w:rFonts w:ascii="Arial" w:hAnsi="Arial" w:cs="Arial"/>
          <w:bCs/>
          <w:snapToGrid w:val="0"/>
          <w:sz w:val="24"/>
          <w:szCs w:val="27"/>
        </w:rPr>
        <w:t xml:space="preserve"> del</w:t>
      </w:r>
      <w:r w:rsidR="0040395C" w:rsidRPr="00252425">
        <w:rPr>
          <w:rFonts w:ascii="Arial" w:hAnsi="Arial" w:cs="Arial"/>
          <w:bCs/>
          <w:snapToGrid w:val="0"/>
          <w:sz w:val="24"/>
          <w:szCs w:val="27"/>
        </w:rPr>
        <w:t xml:space="preserve"> Estado</w:t>
      </w:r>
      <w:r w:rsidR="0040395C" w:rsidRPr="0040395C">
        <w:rPr>
          <w:rFonts w:ascii="Arial" w:hAnsi="Arial" w:cs="Arial"/>
          <w:bCs/>
          <w:snapToGrid w:val="0"/>
          <w:sz w:val="24"/>
          <w:szCs w:val="27"/>
        </w:rPr>
        <w:t>, toda vez que en dicho acto se señala que es</w:t>
      </w:r>
      <w:r w:rsidR="00E0717C">
        <w:rPr>
          <w:rFonts w:ascii="Arial" w:hAnsi="Arial" w:cs="Arial"/>
          <w:bCs/>
          <w:snapToGrid w:val="0"/>
          <w:sz w:val="24"/>
          <w:szCs w:val="27"/>
        </w:rPr>
        <w:t xml:space="preserve"> elaborada</w:t>
      </w:r>
      <w:r w:rsidR="0040395C" w:rsidRPr="0040395C">
        <w:rPr>
          <w:rFonts w:ascii="Arial" w:hAnsi="Arial" w:cs="Arial"/>
          <w:bCs/>
          <w:snapToGrid w:val="0"/>
          <w:sz w:val="24"/>
          <w:szCs w:val="27"/>
        </w:rPr>
        <w:t xml:space="preserve"> con fundamento en el Reglamento de Vialidad para el Municipio de Oaxaca de Juárez,</w:t>
      </w:r>
      <w:r w:rsidR="00BC035A">
        <w:rPr>
          <w:rFonts w:ascii="Arial" w:hAnsi="Arial" w:cs="Arial"/>
          <w:bCs/>
          <w:snapToGrid w:val="0"/>
          <w:sz w:val="24"/>
          <w:szCs w:val="27"/>
        </w:rPr>
        <w:t xml:space="preserve"> Oaxaca,</w:t>
      </w:r>
      <w:r w:rsidR="00556570">
        <w:rPr>
          <w:rFonts w:ascii="Arial" w:hAnsi="Arial" w:cs="Arial"/>
          <w:bCs/>
          <w:snapToGrid w:val="0"/>
          <w:sz w:val="24"/>
          <w:szCs w:val="27"/>
        </w:rPr>
        <w:t xml:space="preserve"> sin que se haga </w:t>
      </w:r>
      <w:r w:rsidR="0040395C" w:rsidRPr="0040395C">
        <w:rPr>
          <w:rFonts w:ascii="Arial" w:hAnsi="Arial" w:cs="Arial"/>
          <w:bCs/>
          <w:snapToGrid w:val="0"/>
          <w:sz w:val="24"/>
          <w:szCs w:val="27"/>
        </w:rPr>
        <w:t>una descripción clara, preci</w:t>
      </w:r>
      <w:r w:rsidR="0068647A">
        <w:rPr>
          <w:rFonts w:ascii="Arial" w:hAnsi="Arial" w:cs="Arial"/>
          <w:bCs/>
          <w:snapToGrid w:val="0"/>
          <w:sz w:val="24"/>
          <w:szCs w:val="27"/>
        </w:rPr>
        <w:t>sa y completa de la conducta del administrad</w:t>
      </w:r>
      <w:r w:rsidR="00A943C4">
        <w:rPr>
          <w:rFonts w:ascii="Arial" w:hAnsi="Arial" w:cs="Arial"/>
          <w:bCs/>
          <w:snapToGrid w:val="0"/>
          <w:sz w:val="24"/>
          <w:szCs w:val="27"/>
        </w:rPr>
        <w:t>o</w:t>
      </w:r>
      <w:r w:rsidR="0068647A">
        <w:rPr>
          <w:rFonts w:ascii="Arial" w:hAnsi="Arial" w:cs="Arial"/>
          <w:bCs/>
          <w:snapToGrid w:val="0"/>
          <w:sz w:val="24"/>
          <w:szCs w:val="27"/>
        </w:rPr>
        <w:t xml:space="preserve"> para encuadrarl</w:t>
      </w:r>
      <w:r w:rsidR="007D797C">
        <w:rPr>
          <w:rFonts w:ascii="Arial" w:hAnsi="Arial" w:cs="Arial"/>
          <w:bCs/>
          <w:snapToGrid w:val="0"/>
          <w:sz w:val="24"/>
          <w:szCs w:val="27"/>
        </w:rPr>
        <w:t>o</w:t>
      </w:r>
      <w:r w:rsidR="0040395C" w:rsidRPr="0040395C">
        <w:rPr>
          <w:rFonts w:ascii="Arial" w:hAnsi="Arial" w:cs="Arial"/>
          <w:bCs/>
          <w:snapToGrid w:val="0"/>
          <w:sz w:val="24"/>
          <w:szCs w:val="27"/>
        </w:rPr>
        <w:t xml:space="preserve"> en la hipótesis legal infringida,</w:t>
      </w:r>
      <w:r w:rsidR="00413015">
        <w:rPr>
          <w:rFonts w:ascii="Arial" w:hAnsi="Arial" w:cs="Arial"/>
          <w:bCs/>
          <w:snapToGrid w:val="0"/>
          <w:sz w:val="24"/>
          <w:szCs w:val="27"/>
        </w:rPr>
        <w:t xml:space="preserve"> dado </w:t>
      </w:r>
      <w:r w:rsidR="0040395C" w:rsidRPr="0040395C">
        <w:rPr>
          <w:rFonts w:ascii="Arial" w:hAnsi="Arial" w:cs="Arial"/>
          <w:bCs/>
          <w:snapToGrid w:val="0"/>
          <w:sz w:val="24"/>
          <w:szCs w:val="27"/>
        </w:rPr>
        <w:t xml:space="preserve">que no señala las razones particulares, causas inmediatas y circunstancias especiales de </w:t>
      </w:r>
      <w:r w:rsidR="00CF77DA">
        <w:rPr>
          <w:rFonts w:ascii="Arial" w:hAnsi="Arial" w:cs="Arial"/>
          <w:bCs/>
          <w:snapToGrid w:val="0"/>
          <w:sz w:val="24"/>
          <w:szCs w:val="27"/>
        </w:rPr>
        <w:t xml:space="preserve">la </w:t>
      </w:r>
      <w:r w:rsidR="0040395C" w:rsidRPr="0040395C">
        <w:rPr>
          <w:rFonts w:ascii="Arial" w:hAnsi="Arial" w:cs="Arial"/>
          <w:bCs/>
          <w:snapToGrid w:val="0"/>
          <w:sz w:val="24"/>
          <w:szCs w:val="27"/>
        </w:rPr>
        <w:t>forma</w:t>
      </w:r>
      <w:r w:rsidR="00CF77DA">
        <w:rPr>
          <w:rFonts w:ascii="Arial" w:hAnsi="Arial" w:cs="Arial"/>
          <w:bCs/>
          <w:snapToGrid w:val="0"/>
          <w:sz w:val="24"/>
          <w:szCs w:val="27"/>
        </w:rPr>
        <w:t xml:space="preserve"> en que</w:t>
      </w:r>
      <w:r w:rsidR="0040395C" w:rsidRPr="0040395C">
        <w:rPr>
          <w:rFonts w:ascii="Arial" w:hAnsi="Arial" w:cs="Arial"/>
          <w:bCs/>
          <w:snapToGrid w:val="0"/>
          <w:sz w:val="24"/>
          <w:szCs w:val="27"/>
        </w:rPr>
        <w:t xml:space="preserve"> la autoridad demandada arribó a la determinación de que</w:t>
      </w:r>
      <w:r w:rsidR="00663D6B">
        <w:rPr>
          <w:rFonts w:ascii="Arial" w:hAnsi="Arial" w:cs="Arial"/>
          <w:bCs/>
          <w:snapToGrid w:val="0"/>
          <w:sz w:val="24"/>
          <w:szCs w:val="27"/>
        </w:rPr>
        <w:t xml:space="preserve"> el</w:t>
      </w:r>
      <w:r w:rsidR="0040395C" w:rsidRPr="0040395C">
        <w:rPr>
          <w:rFonts w:ascii="Arial" w:hAnsi="Arial" w:cs="Arial"/>
          <w:bCs/>
          <w:snapToGrid w:val="0"/>
          <w:sz w:val="24"/>
          <w:szCs w:val="27"/>
        </w:rPr>
        <w:t xml:space="preserve"> accionante</w:t>
      </w:r>
      <w:r w:rsidR="00663D6B">
        <w:rPr>
          <w:rFonts w:ascii="Arial" w:hAnsi="Arial" w:cs="Arial"/>
          <w:bCs/>
          <w:snapToGrid w:val="0"/>
          <w:sz w:val="24"/>
          <w:szCs w:val="27"/>
        </w:rPr>
        <w:t xml:space="preserve"> </w:t>
      </w:r>
      <w:r w:rsidR="0040395C" w:rsidRPr="0040395C">
        <w:rPr>
          <w:rFonts w:ascii="Arial" w:hAnsi="Arial" w:cs="Arial"/>
          <w:bCs/>
          <w:snapToGrid w:val="0"/>
          <w:sz w:val="24"/>
          <w:szCs w:val="27"/>
        </w:rPr>
        <w:t>cometió la falta administrativa consistente en</w:t>
      </w:r>
      <w:r w:rsidR="005454DF">
        <w:rPr>
          <w:rFonts w:ascii="Arial" w:hAnsi="Arial" w:cs="Arial"/>
          <w:bCs/>
          <w:snapToGrid w:val="0"/>
          <w:sz w:val="24"/>
          <w:szCs w:val="27"/>
        </w:rPr>
        <w:t xml:space="preserve"> </w:t>
      </w:r>
      <w:r w:rsidR="008C6627">
        <w:rPr>
          <w:rFonts w:ascii="Arial" w:hAnsi="Arial" w:cs="Arial"/>
          <w:bCs/>
          <w:snapToGrid w:val="0"/>
          <w:sz w:val="24"/>
          <w:szCs w:val="27"/>
        </w:rPr>
        <w:t xml:space="preserve">pasarse la luz roja o ámbar </w:t>
      </w:r>
      <w:r w:rsidR="00AD659C" w:rsidRPr="00AD659C">
        <w:rPr>
          <w:rFonts w:ascii="Arial" w:hAnsi="Arial" w:cs="Arial"/>
          <w:bCs/>
          <w:snapToGrid w:val="0"/>
          <w:sz w:val="24"/>
          <w:szCs w:val="27"/>
        </w:rPr>
        <w:t>del semáforo</w:t>
      </w:r>
      <w:r w:rsidR="0040395C" w:rsidRPr="00AD659C">
        <w:rPr>
          <w:rFonts w:ascii="Arial" w:hAnsi="Arial" w:cs="Arial"/>
          <w:bCs/>
          <w:snapToGrid w:val="0"/>
          <w:sz w:val="24"/>
          <w:szCs w:val="27"/>
        </w:rPr>
        <w:t>, tipificad</w:t>
      </w:r>
      <w:r w:rsidR="000C2F4B">
        <w:rPr>
          <w:rFonts w:ascii="Arial" w:hAnsi="Arial" w:cs="Arial"/>
          <w:bCs/>
          <w:snapToGrid w:val="0"/>
          <w:sz w:val="24"/>
          <w:szCs w:val="27"/>
        </w:rPr>
        <w:t>a</w:t>
      </w:r>
      <w:r w:rsidR="001A4DB9">
        <w:rPr>
          <w:rFonts w:ascii="Arial" w:hAnsi="Arial" w:cs="Arial"/>
          <w:bCs/>
          <w:snapToGrid w:val="0"/>
          <w:sz w:val="24"/>
          <w:szCs w:val="27"/>
        </w:rPr>
        <w:t xml:space="preserve"> en el artículo 59</w:t>
      </w:r>
      <w:r w:rsidR="0068647A">
        <w:rPr>
          <w:rFonts w:ascii="Arial" w:hAnsi="Arial" w:cs="Arial"/>
          <w:bCs/>
          <w:snapToGrid w:val="0"/>
          <w:sz w:val="24"/>
          <w:szCs w:val="27"/>
        </w:rPr>
        <w:t xml:space="preserve"> fracción </w:t>
      </w:r>
      <w:r w:rsidR="001A4DB9">
        <w:rPr>
          <w:rFonts w:ascii="Arial" w:hAnsi="Arial" w:cs="Arial"/>
          <w:bCs/>
          <w:snapToGrid w:val="0"/>
          <w:sz w:val="24"/>
          <w:szCs w:val="27"/>
        </w:rPr>
        <w:t>I incisos c) y d)</w:t>
      </w:r>
      <w:r w:rsidR="00742D40">
        <w:rPr>
          <w:rFonts w:ascii="Arial" w:hAnsi="Arial" w:cs="Arial"/>
          <w:bCs/>
          <w:snapToGrid w:val="0"/>
          <w:sz w:val="24"/>
          <w:szCs w:val="27"/>
        </w:rPr>
        <w:t xml:space="preserve"> del</w:t>
      </w:r>
      <w:r w:rsidR="0040395C">
        <w:rPr>
          <w:rFonts w:ascii="Arial" w:hAnsi="Arial" w:cs="Arial"/>
          <w:bCs/>
          <w:snapToGrid w:val="0"/>
          <w:sz w:val="24"/>
          <w:szCs w:val="27"/>
        </w:rPr>
        <w:t xml:space="preserve"> </w:t>
      </w:r>
      <w:r w:rsidR="0040395C" w:rsidRPr="00A81AD2">
        <w:rPr>
          <w:rFonts w:ascii="Arial" w:hAnsi="Arial" w:cs="Arial"/>
          <w:bCs/>
          <w:snapToGrid w:val="0"/>
          <w:color w:val="000000" w:themeColor="text1"/>
          <w:sz w:val="24"/>
          <w:szCs w:val="27"/>
        </w:rPr>
        <w:t>Reglamento de Vialidad para el Municipio de Oaxaca de Juárez, mism</w:t>
      </w:r>
      <w:r w:rsidR="000C2F4B">
        <w:rPr>
          <w:rFonts w:ascii="Arial" w:hAnsi="Arial" w:cs="Arial"/>
          <w:bCs/>
          <w:snapToGrid w:val="0"/>
          <w:color w:val="000000" w:themeColor="text1"/>
          <w:sz w:val="24"/>
          <w:szCs w:val="27"/>
        </w:rPr>
        <w:t>a</w:t>
      </w:r>
      <w:r w:rsidR="0040395C" w:rsidRPr="00A81AD2">
        <w:rPr>
          <w:rFonts w:ascii="Arial" w:hAnsi="Arial" w:cs="Arial"/>
          <w:bCs/>
          <w:snapToGrid w:val="0"/>
          <w:color w:val="000000" w:themeColor="text1"/>
          <w:sz w:val="24"/>
          <w:szCs w:val="27"/>
        </w:rPr>
        <w:t xml:space="preserve"> que</w:t>
      </w:r>
      <w:r w:rsidR="005249F7">
        <w:rPr>
          <w:rFonts w:ascii="Arial" w:hAnsi="Arial" w:cs="Arial"/>
          <w:bCs/>
          <w:snapToGrid w:val="0"/>
          <w:color w:val="000000" w:themeColor="text1"/>
          <w:sz w:val="24"/>
          <w:szCs w:val="27"/>
        </w:rPr>
        <w:t xml:space="preserve"> constituye</w:t>
      </w:r>
      <w:r w:rsidR="0040395C" w:rsidRPr="00A81AD2">
        <w:rPr>
          <w:rFonts w:ascii="Arial" w:hAnsi="Arial" w:cs="Arial"/>
          <w:bCs/>
          <w:snapToGrid w:val="0"/>
          <w:color w:val="000000" w:themeColor="text1"/>
          <w:sz w:val="24"/>
          <w:szCs w:val="27"/>
        </w:rPr>
        <w:t xml:space="preserve"> el hecho generador de </w:t>
      </w:r>
      <w:r w:rsidR="0040395C" w:rsidRPr="0040395C">
        <w:rPr>
          <w:rFonts w:ascii="Arial" w:hAnsi="Arial" w:cs="Arial"/>
          <w:bCs/>
          <w:snapToGrid w:val="0"/>
          <w:sz w:val="24"/>
          <w:szCs w:val="27"/>
        </w:rPr>
        <w:t>la infracción</w:t>
      </w:r>
      <w:r w:rsidR="00FD4141">
        <w:rPr>
          <w:rFonts w:ascii="Arial" w:hAnsi="Arial" w:cs="Arial"/>
          <w:bCs/>
          <w:snapToGrid w:val="0"/>
          <w:sz w:val="24"/>
          <w:szCs w:val="27"/>
        </w:rPr>
        <w:t>.</w:t>
      </w:r>
    </w:p>
    <w:p w14:paraId="551B0DB2" w14:textId="42557C88" w:rsidR="0040395C" w:rsidRPr="0040395C" w:rsidRDefault="00FD4141"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P</w:t>
      </w:r>
      <w:r w:rsidR="0040395C" w:rsidRPr="0040395C">
        <w:rPr>
          <w:rFonts w:ascii="Arial" w:hAnsi="Arial" w:cs="Arial"/>
          <w:bCs/>
          <w:snapToGrid w:val="0"/>
          <w:sz w:val="24"/>
          <w:szCs w:val="27"/>
        </w:rPr>
        <w:t xml:space="preserve">or lo </w:t>
      </w:r>
      <w:proofErr w:type="gramStart"/>
      <w:r w:rsidR="0040395C" w:rsidRPr="0040395C">
        <w:rPr>
          <w:rFonts w:ascii="Arial" w:hAnsi="Arial" w:cs="Arial"/>
          <w:bCs/>
          <w:snapToGrid w:val="0"/>
          <w:sz w:val="24"/>
          <w:szCs w:val="27"/>
        </w:rPr>
        <w:t>que</w:t>
      </w:r>
      <w:proofErr w:type="gramEnd"/>
      <w:r w:rsidR="0040395C" w:rsidRPr="0040395C">
        <w:rPr>
          <w:rFonts w:ascii="Arial" w:hAnsi="Arial" w:cs="Arial"/>
          <w:bCs/>
          <w:snapToGrid w:val="0"/>
          <w:sz w:val="24"/>
          <w:szCs w:val="27"/>
        </w:rPr>
        <w:t xml:space="preserve"> al no señalar las circunstancias de modo,</w:t>
      </w:r>
      <w:r w:rsidR="00A94211">
        <w:rPr>
          <w:rFonts w:ascii="Arial" w:hAnsi="Arial" w:cs="Arial"/>
          <w:bCs/>
          <w:snapToGrid w:val="0"/>
          <w:sz w:val="24"/>
          <w:szCs w:val="27"/>
        </w:rPr>
        <w:t xml:space="preserve"> tiempo y lugar,</w:t>
      </w:r>
      <w:r w:rsidR="0040395C" w:rsidRPr="0040395C">
        <w:rPr>
          <w:rFonts w:ascii="Arial" w:hAnsi="Arial" w:cs="Arial"/>
          <w:bCs/>
          <w:snapToGrid w:val="0"/>
          <w:sz w:val="24"/>
          <w:szCs w:val="27"/>
        </w:rPr>
        <w:t xml:space="preserve"> en que acontecieron los hechos, dicha acta resulta viciada, ya que la autoridad demandada únicamente se limitó a invocar el fundamento de su actuar</w:t>
      </w:r>
      <w:r w:rsidR="00934A43">
        <w:rPr>
          <w:rFonts w:ascii="Arial" w:hAnsi="Arial" w:cs="Arial"/>
          <w:bCs/>
          <w:snapToGrid w:val="0"/>
          <w:sz w:val="24"/>
          <w:szCs w:val="27"/>
        </w:rPr>
        <w:t xml:space="preserve"> </w:t>
      </w:r>
      <w:r w:rsidR="0040395C" w:rsidRPr="0040395C">
        <w:rPr>
          <w:rFonts w:ascii="Arial" w:hAnsi="Arial" w:cs="Arial"/>
          <w:bCs/>
          <w:snapToGrid w:val="0"/>
          <w:sz w:val="24"/>
          <w:szCs w:val="27"/>
        </w:rPr>
        <w:t>dentro del apartado de faltas administrativas en el formato de multa</w:t>
      </w:r>
      <w:r w:rsidR="00934A43">
        <w:rPr>
          <w:rFonts w:ascii="Arial" w:hAnsi="Arial" w:cs="Arial"/>
          <w:bCs/>
          <w:snapToGrid w:val="0"/>
          <w:sz w:val="24"/>
          <w:szCs w:val="27"/>
        </w:rPr>
        <w:t>,</w:t>
      </w:r>
      <w:r w:rsidR="0040395C" w:rsidRPr="0040395C">
        <w:rPr>
          <w:rFonts w:ascii="Arial" w:hAnsi="Arial" w:cs="Arial"/>
          <w:bCs/>
          <w:snapToGrid w:val="0"/>
          <w:sz w:val="24"/>
          <w:szCs w:val="27"/>
        </w:rPr>
        <w:t xml:space="preserve"> dejando a</w:t>
      </w:r>
      <w:r w:rsidR="009A3FC9">
        <w:rPr>
          <w:rFonts w:ascii="Arial" w:hAnsi="Arial" w:cs="Arial"/>
          <w:bCs/>
          <w:snapToGrid w:val="0"/>
          <w:sz w:val="24"/>
          <w:szCs w:val="27"/>
        </w:rPr>
        <w:t xml:space="preserve">l </w:t>
      </w:r>
      <w:r w:rsidR="0040395C" w:rsidRPr="0040395C">
        <w:rPr>
          <w:rFonts w:ascii="Arial" w:hAnsi="Arial" w:cs="Arial"/>
          <w:bCs/>
          <w:snapToGrid w:val="0"/>
          <w:sz w:val="24"/>
          <w:szCs w:val="27"/>
        </w:rPr>
        <w:t>actor</w:t>
      </w:r>
      <w:r w:rsidR="009A3FC9">
        <w:rPr>
          <w:rFonts w:ascii="Arial" w:hAnsi="Arial" w:cs="Arial"/>
          <w:bCs/>
          <w:snapToGrid w:val="0"/>
          <w:sz w:val="24"/>
          <w:szCs w:val="27"/>
        </w:rPr>
        <w:t xml:space="preserve"> </w:t>
      </w:r>
      <w:r w:rsidR="0040395C" w:rsidRPr="0040395C">
        <w:rPr>
          <w:rFonts w:ascii="Arial" w:hAnsi="Arial" w:cs="Arial"/>
          <w:bCs/>
          <w:snapToGrid w:val="0"/>
          <w:sz w:val="24"/>
          <w:szCs w:val="27"/>
        </w:rPr>
        <w:t xml:space="preserve">en estado de </w:t>
      </w:r>
      <w:r w:rsidR="0040395C" w:rsidRPr="0040395C">
        <w:rPr>
          <w:rFonts w:ascii="Arial" w:hAnsi="Arial" w:cs="Arial"/>
          <w:bCs/>
          <w:snapToGrid w:val="0"/>
          <w:sz w:val="24"/>
          <w:szCs w:val="27"/>
        </w:rPr>
        <w:lastRenderedPageBreak/>
        <w:t xml:space="preserve">indefensión al incumplir la obligación de fundar y motivar que le impone el artículo </w:t>
      </w:r>
      <w:r w:rsidR="0040395C">
        <w:rPr>
          <w:rFonts w:ascii="Arial" w:hAnsi="Arial" w:cs="Arial"/>
          <w:bCs/>
          <w:snapToGrid w:val="0"/>
          <w:sz w:val="24"/>
          <w:szCs w:val="27"/>
        </w:rPr>
        <w:t>1</w:t>
      </w:r>
      <w:r w:rsidR="0040395C" w:rsidRPr="0040395C">
        <w:rPr>
          <w:rFonts w:ascii="Arial" w:hAnsi="Arial" w:cs="Arial"/>
          <w:bCs/>
          <w:snapToGrid w:val="0"/>
          <w:sz w:val="24"/>
          <w:szCs w:val="27"/>
        </w:rPr>
        <w:t xml:space="preserve">7 fracción V, de la Ley de </w:t>
      </w:r>
      <w:r w:rsidR="0040395C">
        <w:rPr>
          <w:rFonts w:ascii="Arial" w:hAnsi="Arial" w:cs="Arial"/>
          <w:bCs/>
          <w:snapToGrid w:val="0"/>
          <w:sz w:val="24"/>
          <w:szCs w:val="27"/>
        </w:rPr>
        <w:t xml:space="preserve">Procedimiento y </w:t>
      </w:r>
      <w:r w:rsidR="0040395C" w:rsidRPr="0040395C">
        <w:rPr>
          <w:rFonts w:ascii="Arial" w:hAnsi="Arial" w:cs="Arial"/>
          <w:bCs/>
          <w:snapToGrid w:val="0"/>
          <w:sz w:val="24"/>
          <w:szCs w:val="27"/>
        </w:rPr>
        <w:t>Justicia Administrativa</w:t>
      </w:r>
      <w:r w:rsidR="004654B1">
        <w:rPr>
          <w:rFonts w:ascii="Arial" w:hAnsi="Arial" w:cs="Arial"/>
          <w:bCs/>
          <w:snapToGrid w:val="0"/>
          <w:sz w:val="24"/>
          <w:szCs w:val="27"/>
        </w:rPr>
        <w:t xml:space="preserve"> del Estado</w:t>
      </w:r>
      <w:r w:rsidR="0040395C" w:rsidRPr="0040395C">
        <w:rPr>
          <w:rFonts w:ascii="Arial" w:hAnsi="Arial" w:cs="Arial"/>
          <w:bCs/>
          <w:snapToGrid w:val="0"/>
          <w:sz w:val="24"/>
          <w:szCs w:val="27"/>
        </w:rPr>
        <w:t xml:space="preserve">. </w:t>
      </w:r>
    </w:p>
    <w:p w14:paraId="7F6E496A" w14:textId="40ECF16D" w:rsidR="009A6C30" w:rsidRDefault="00F349AF"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efecto, del contenido de la</w:t>
      </w:r>
      <w:r w:rsidR="0040395C" w:rsidRPr="0040395C">
        <w:rPr>
          <w:rFonts w:ascii="Arial" w:hAnsi="Arial" w:cs="Arial"/>
          <w:bCs/>
          <w:snapToGrid w:val="0"/>
          <w:sz w:val="24"/>
          <w:szCs w:val="27"/>
        </w:rPr>
        <w:t xml:space="preserve"> acta de infracción se advierte que la autoridad demandada en la parte relativa a </w:t>
      </w:r>
      <w:r w:rsidR="0040395C" w:rsidRPr="00C83BBD">
        <w:rPr>
          <w:rFonts w:ascii="Arial" w:hAnsi="Arial" w:cs="Arial"/>
          <w:b/>
          <w:bCs/>
          <w:snapToGrid w:val="0"/>
          <w:sz w:val="24"/>
          <w:szCs w:val="27"/>
        </w:rPr>
        <w:t>MOTIVACIÓN</w:t>
      </w:r>
      <w:r w:rsidR="0040395C" w:rsidRPr="0040395C">
        <w:rPr>
          <w:rFonts w:ascii="Arial" w:hAnsi="Arial" w:cs="Arial"/>
          <w:bCs/>
          <w:snapToGrid w:val="0"/>
          <w:sz w:val="24"/>
          <w:szCs w:val="27"/>
        </w:rPr>
        <w:t xml:space="preserve"> </w:t>
      </w:r>
      <w:r w:rsidR="009E4DBD" w:rsidRPr="005B48E3">
        <w:rPr>
          <w:rFonts w:ascii="Arial" w:hAnsi="Arial" w:cs="Arial"/>
          <w:bCs/>
          <w:snapToGrid w:val="0"/>
          <w:sz w:val="24"/>
          <w:szCs w:val="27"/>
        </w:rPr>
        <w:t>asent</w:t>
      </w:r>
      <w:r w:rsidR="0040395C" w:rsidRPr="005B48E3">
        <w:rPr>
          <w:rFonts w:ascii="Arial" w:hAnsi="Arial" w:cs="Arial"/>
          <w:bCs/>
          <w:snapToGrid w:val="0"/>
          <w:sz w:val="24"/>
          <w:szCs w:val="27"/>
        </w:rPr>
        <w:t>ó</w:t>
      </w:r>
      <w:r w:rsidR="0040395C" w:rsidRPr="0040395C">
        <w:rPr>
          <w:rFonts w:ascii="Arial" w:hAnsi="Arial" w:cs="Arial"/>
          <w:bCs/>
          <w:snapToGrid w:val="0"/>
          <w:sz w:val="24"/>
          <w:szCs w:val="27"/>
        </w:rPr>
        <w:t xml:space="preserve">: </w:t>
      </w:r>
      <w:r w:rsidR="00EE3CE0" w:rsidRPr="00F950F5">
        <w:rPr>
          <w:rFonts w:ascii="Arial" w:hAnsi="Arial" w:cs="Arial"/>
          <w:bCs/>
          <w:i/>
          <w:snapToGrid w:val="0"/>
          <w:sz w:val="24"/>
          <w:szCs w:val="27"/>
        </w:rPr>
        <w:t>“</w:t>
      </w:r>
      <w:r w:rsidR="005C122F">
        <w:rPr>
          <w:rFonts w:ascii="Arial" w:hAnsi="Arial" w:cs="Arial"/>
          <w:bCs/>
          <w:i/>
          <w:snapToGrid w:val="0"/>
          <w:sz w:val="24"/>
          <w:szCs w:val="27"/>
        </w:rPr>
        <w:t>P</w:t>
      </w:r>
      <w:r w:rsidR="00663D6B">
        <w:rPr>
          <w:rFonts w:ascii="Arial" w:hAnsi="Arial" w:cs="Arial"/>
          <w:bCs/>
          <w:i/>
          <w:snapToGrid w:val="0"/>
          <w:sz w:val="24"/>
          <w:szCs w:val="27"/>
        </w:rPr>
        <w:t>or P</w:t>
      </w:r>
      <w:r w:rsidR="005C1019">
        <w:rPr>
          <w:rFonts w:ascii="Arial" w:hAnsi="Arial" w:cs="Arial"/>
          <w:bCs/>
          <w:i/>
          <w:snapToGrid w:val="0"/>
          <w:sz w:val="24"/>
          <w:szCs w:val="27"/>
        </w:rPr>
        <w:t xml:space="preserve">asarse la </w:t>
      </w:r>
      <w:r w:rsidR="005C122F">
        <w:rPr>
          <w:rFonts w:ascii="Arial" w:hAnsi="Arial" w:cs="Arial"/>
          <w:bCs/>
          <w:i/>
          <w:snapToGrid w:val="0"/>
          <w:sz w:val="24"/>
          <w:szCs w:val="27"/>
        </w:rPr>
        <w:t>L</w:t>
      </w:r>
      <w:r w:rsidR="005C1019">
        <w:rPr>
          <w:rFonts w:ascii="Arial" w:hAnsi="Arial" w:cs="Arial"/>
          <w:bCs/>
          <w:i/>
          <w:snapToGrid w:val="0"/>
          <w:sz w:val="24"/>
          <w:szCs w:val="27"/>
        </w:rPr>
        <w:t>uz</w:t>
      </w:r>
      <w:r w:rsidR="005C122F">
        <w:rPr>
          <w:rFonts w:ascii="Arial" w:hAnsi="Arial" w:cs="Arial"/>
          <w:bCs/>
          <w:i/>
          <w:snapToGrid w:val="0"/>
          <w:sz w:val="24"/>
          <w:szCs w:val="27"/>
        </w:rPr>
        <w:t xml:space="preserve"> R</w:t>
      </w:r>
      <w:r w:rsidR="005C1019">
        <w:rPr>
          <w:rFonts w:ascii="Arial" w:hAnsi="Arial" w:cs="Arial"/>
          <w:bCs/>
          <w:i/>
          <w:snapToGrid w:val="0"/>
          <w:sz w:val="24"/>
          <w:szCs w:val="27"/>
        </w:rPr>
        <w:t>oja del Semáforo</w:t>
      </w:r>
      <w:r w:rsidR="0073792A" w:rsidRPr="0073792A">
        <w:rPr>
          <w:rFonts w:ascii="Arial" w:hAnsi="Arial" w:cs="Arial"/>
          <w:bCs/>
          <w:i/>
          <w:snapToGrid w:val="0"/>
          <w:sz w:val="24"/>
          <w:szCs w:val="27"/>
        </w:rPr>
        <w:t xml:space="preserve"> </w:t>
      </w:r>
      <w:proofErr w:type="spellStart"/>
      <w:r w:rsidR="0073792A">
        <w:rPr>
          <w:rFonts w:ascii="Arial" w:hAnsi="Arial" w:cs="Arial"/>
          <w:bCs/>
          <w:i/>
          <w:snapToGrid w:val="0"/>
          <w:sz w:val="24"/>
          <w:szCs w:val="27"/>
        </w:rPr>
        <w:t>Articulo</w:t>
      </w:r>
      <w:proofErr w:type="spellEnd"/>
      <w:r w:rsidR="0073792A">
        <w:rPr>
          <w:rFonts w:ascii="Arial" w:hAnsi="Arial" w:cs="Arial"/>
          <w:bCs/>
          <w:i/>
          <w:snapToGrid w:val="0"/>
          <w:sz w:val="24"/>
          <w:szCs w:val="27"/>
        </w:rPr>
        <w:t xml:space="preserve"> 59 Fracción I inciso C Y D</w:t>
      </w:r>
      <w:r w:rsidR="0040395C" w:rsidRPr="00C83BBD">
        <w:rPr>
          <w:rFonts w:ascii="Arial" w:hAnsi="Arial" w:cs="Arial"/>
          <w:bCs/>
          <w:i/>
          <w:snapToGrid w:val="0"/>
          <w:sz w:val="24"/>
          <w:szCs w:val="27"/>
        </w:rPr>
        <w:t>”</w:t>
      </w:r>
      <w:r w:rsidR="00B0502B">
        <w:rPr>
          <w:rFonts w:ascii="Arial" w:hAnsi="Arial" w:cs="Arial"/>
          <w:bCs/>
          <w:snapToGrid w:val="0"/>
          <w:sz w:val="24"/>
          <w:szCs w:val="27"/>
        </w:rPr>
        <w:t>;</w:t>
      </w:r>
      <w:r w:rsidR="0040395C" w:rsidRPr="0040395C">
        <w:rPr>
          <w:rFonts w:ascii="Arial" w:hAnsi="Arial" w:cs="Arial"/>
          <w:bCs/>
          <w:snapToGrid w:val="0"/>
          <w:sz w:val="24"/>
          <w:szCs w:val="27"/>
        </w:rPr>
        <w:t xml:space="preserve"> en cuanto a </w:t>
      </w:r>
      <w:r w:rsidR="0040395C" w:rsidRPr="00C83BBD">
        <w:rPr>
          <w:rFonts w:ascii="Arial" w:hAnsi="Arial" w:cs="Arial"/>
          <w:b/>
          <w:bCs/>
          <w:snapToGrid w:val="0"/>
          <w:sz w:val="24"/>
          <w:szCs w:val="27"/>
        </w:rPr>
        <w:t>FUNDAMENTACIÓN</w:t>
      </w:r>
      <w:r w:rsidR="00240B34">
        <w:rPr>
          <w:rFonts w:ascii="Arial" w:hAnsi="Arial" w:cs="Arial"/>
          <w:b/>
          <w:bCs/>
          <w:snapToGrid w:val="0"/>
          <w:sz w:val="24"/>
          <w:szCs w:val="27"/>
        </w:rPr>
        <w:t xml:space="preserve"> </w:t>
      </w:r>
      <w:r w:rsidR="00240B34" w:rsidRPr="005B48E3">
        <w:rPr>
          <w:rFonts w:ascii="Arial" w:hAnsi="Arial" w:cs="Arial"/>
          <w:snapToGrid w:val="0"/>
          <w:sz w:val="24"/>
          <w:szCs w:val="27"/>
        </w:rPr>
        <w:t>asentó</w:t>
      </w:r>
      <w:r w:rsidR="0040395C" w:rsidRPr="0040395C">
        <w:rPr>
          <w:rFonts w:ascii="Arial" w:hAnsi="Arial" w:cs="Arial"/>
          <w:bCs/>
          <w:snapToGrid w:val="0"/>
          <w:sz w:val="24"/>
          <w:szCs w:val="27"/>
        </w:rPr>
        <w:t>:</w:t>
      </w:r>
      <w:r w:rsidR="00C83BBD">
        <w:rPr>
          <w:rFonts w:ascii="Arial" w:hAnsi="Arial" w:cs="Arial"/>
          <w:bCs/>
          <w:i/>
          <w:snapToGrid w:val="0"/>
          <w:sz w:val="24"/>
          <w:szCs w:val="27"/>
        </w:rPr>
        <w:t xml:space="preserve"> “</w:t>
      </w:r>
      <w:r w:rsidR="0073792A">
        <w:rPr>
          <w:rFonts w:ascii="Arial" w:hAnsi="Arial" w:cs="Arial"/>
          <w:bCs/>
          <w:i/>
          <w:snapToGrid w:val="0"/>
          <w:sz w:val="24"/>
          <w:szCs w:val="27"/>
        </w:rPr>
        <w:t xml:space="preserve">Se toma como fundamentación lo asentado en el formato </w:t>
      </w:r>
      <w:proofErr w:type="spellStart"/>
      <w:r w:rsidR="0073792A">
        <w:rPr>
          <w:rFonts w:ascii="Arial" w:hAnsi="Arial" w:cs="Arial"/>
          <w:bCs/>
          <w:i/>
          <w:snapToGrid w:val="0"/>
          <w:sz w:val="24"/>
          <w:szCs w:val="27"/>
        </w:rPr>
        <w:t>pre-impreso</w:t>
      </w:r>
      <w:proofErr w:type="spellEnd"/>
      <w:r w:rsidR="0073792A">
        <w:rPr>
          <w:rFonts w:ascii="Arial" w:hAnsi="Arial" w:cs="Arial"/>
          <w:bCs/>
          <w:i/>
          <w:snapToGrid w:val="0"/>
          <w:sz w:val="24"/>
          <w:szCs w:val="27"/>
        </w:rPr>
        <w:t xml:space="preserve"> de acta de infracción</w:t>
      </w:r>
      <w:r w:rsidR="0040395C" w:rsidRPr="00C83BBD">
        <w:rPr>
          <w:rFonts w:ascii="Arial" w:hAnsi="Arial" w:cs="Arial"/>
          <w:bCs/>
          <w:i/>
          <w:snapToGrid w:val="0"/>
          <w:sz w:val="24"/>
          <w:szCs w:val="27"/>
        </w:rPr>
        <w:t>”</w:t>
      </w:r>
      <w:r w:rsidR="005B48E3">
        <w:rPr>
          <w:rFonts w:ascii="Arial" w:hAnsi="Arial" w:cs="Arial"/>
          <w:bCs/>
          <w:snapToGrid w:val="0"/>
          <w:sz w:val="24"/>
          <w:szCs w:val="27"/>
        </w:rPr>
        <w:t xml:space="preserve">; en </w:t>
      </w:r>
      <w:r w:rsidR="0040395C" w:rsidRPr="00C83BBD">
        <w:rPr>
          <w:rFonts w:ascii="Arial" w:hAnsi="Arial" w:cs="Arial"/>
          <w:b/>
          <w:bCs/>
          <w:snapToGrid w:val="0"/>
          <w:sz w:val="24"/>
          <w:szCs w:val="27"/>
        </w:rPr>
        <w:t>OBSERVACIONES</w:t>
      </w:r>
      <w:r w:rsidR="0040395C" w:rsidRPr="0040395C">
        <w:rPr>
          <w:rFonts w:ascii="Arial" w:hAnsi="Arial" w:cs="Arial"/>
          <w:bCs/>
          <w:snapToGrid w:val="0"/>
          <w:sz w:val="24"/>
          <w:szCs w:val="27"/>
        </w:rPr>
        <w:t xml:space="preserve">: </w:t>
      </w:r>
      <w:r w:rsidR="0040395C" w:rsidRPr="00C83BBD">
        <w:rPr>
          <w:rFonts w:ascii="Arial" w:hAnsi="Arial" w:cs="Arial"/>
          <w:bCs/>
          <w:i/>
          <w:snapToGrid w:val="0"/>
          <w:sz w:val="24"/>
          <w:szCs w:val="27"/>
        </w:rPr>
        <w:t>“</w:t>
      </w:r>
      <w:r w:rsidR="005C1019">
        <w:rPr>
          <w:rFonts w:ascii="Arial" w:hAnsi="Arial" w:cs="Arial"/>
          <w:bCs/>
          <w:i/>
          <w:snapToGrid w:val="0"/>
          <w:sz w:val="24"/>
          <w:szCs w:val="27"/>
        </w:rPr>
        <w:t>No asentó texto alguno</w:t>
      </w:r>
      <w:r w:rsidR="0040395C" w:rsidRPr="00C83BBD">
        <w:rPr>
          <w:rFonts w:ascii="Arial" w:hAnsi="Arial" w:cs="Arial"/>
          <w:bCs/>
          <w:i/>
          <w:snapToGrid w:val="0"/>
          <w:sz w:val="24"/>
          <w:szCs w:val="27"/>
        </w:rPr>
        <w:t>”</w:t>
      </w:r>
      <w:r w:rsidR="0040395C" w:rsidRPr="0040395C">
        <w:rPr>
          <w:rFonts w:ascii="Arial" w:hAnsi="Arial" w:cs="Arial"/>
          <w:bCs/>
          <w:snapToGrid w:val="0"/>
          <w:sz w:val="24"/>
          <w:szCs w:val="27"/>
        </w:rPr>
        <w:t>,</w:t>
      </w:r>
      <w:r w:rsidR="00B0502B">
        <w:rPr>
          <w:rFonts w:ascii="Arial" w:hAnsi="Arial" w:cs="Arial"/>
          <w:bCs/>
          <w:snapToGrid w:val="0"/>
          <w:sz w:val="24"/>
          <w:szCs w:val="27"/>
        </w:rPr>
        <w:t xml:space="preserve"> lo anterior pone </w:t>
      </w:r>
      <w:r w:rsidR="0040395C" w:rsidRPr="0040395C">
        <w:rPr>
          <w:rFonts w:ascii="Arial" w:hAnsi="Arial" w:cs="Arial"/>
          <w:bCs/>
          <w:snapToGrid w:val="0"/>
          <w:sz w:val="24"/>
          <w:szCs w:val="27"/>
        </w:rPr>
        <w:t>de manifiesto que el acta de infracción carece de debida motivac</w:t>
      </w:r>
      <w:r w:rsidR="00F412C3">
        <w:rPr>
          <w:rFonts w:ascii="Arial" w:hAnsi="Arial" w:cs="Arial"/>
          <w:bCs/>
          <w:snapToGrid w:val="0"/>
          <w:sz w:val="24"/>
          <w:szCs w:val="27"/>
        </w:rPr>
        <w:t>ión y fundamentación para que</w:t>
      </w:r>
      <w:r w:rsidR="005C1019">
        <w:rPr>
          <w:rFonts w:ascii="Arial" w:hAnsi="Arial" w:cs="Arial"/>
          <w:bCs/>
          <w:snapToGrid w:val="0"/>
          <w:sz w:val="24"/>
          <w:szCs w:val="27"/>
        </w:rPr>
        <w:t xml:space="preserve"> el</w:t>
      </w:r>
      <w:r w:rsidR="00F412C3">
        <w:rPr>
          <w:rFonts w:ascii="Arial" w:hAnsi="Arial" w:cs="Arial"/>
          <w:bCs/>
          <w:snapToGrid w:val="0"/>
          <w:sz w:val="24"/>
          <w:szCs w:val="27"/>
        </w:rPr>
        <w:t xml:space="preserve"> administrad</w:t>
      </w:r>
      <w:r w:rsidR="005C1019">
        <w:rPr>
          <w:rFonts w:ascii="Arial" w:hAnsi="Arial" w:cs="Arial"/>
          <w:bCs/>
          <w:snapToGrid w:val="0"/>
          <w:sz w:val="24"/>
          <w:szCs w:val="27"/>
        </w:rPr>
        <w:t>o</w:t>
      </w:r>
      <w:r w:rsidR="0040395C" w:rsidRPr="0040395C">
        <w:rPr>
          <w:rFonts w:ascii="Arial" w:hAnsi="Arial" w:cs="Arial"/>
          <w:bCs/>
          <w:snapToGrid w:val="0"/>
          <w:sz w:val="24"/>
          <w:szCs w:val="27"/>
        </w:rPr>
        <w:t xml:space="preserve"> esté en aptitud de</w:t>
      </w:r>
      <w:r w:rsidR="005B48E3">
        <w:rPr>
          <w:rFonts w:ascii="Arial" w:hAnsi="Arial" w:cs="Arial"/>
          <w:bCs/>
          <w:snapToGrid w:val="0"/>
          <w:sz w:val="24"/>
          <w:szCs w:val="27"/>
        </w:rPr>
        <w:t xml:space="preserve"> </w:t>
      </w:r>
      <w:r w:rsidR="0040395C" w:rsidRPr="0040395C">
        <w:rPr>
          <w:rFonts w:ascii="Arial" w:hAnsi="Arial" w:cs="Arial"/>
          <w:bCs/>
          <w:snapToGrid w:val="0"/>
          <w:sz w:val="24"/>
          <w:szCs w:val="27"/>
        </w:rPr>
        <w:t>hacer valer recurso alguno para la defensa de sus derechos,</w:t>
      </w:r>
      <w:r w:rsidR="00D54ABD">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 el razonamiento hecho por la autoridad emisora debe ser claro, preciso, y detallando de forma comprensible del por</w:t>
      </w:r>
      <w:r w:rsidR="005B48E3">
        <w:rPr>
          <w:rFonts w:ascii="Arial" w:hAnsi="Arial" w:cs="Arial"/>
          <w:bCs/>
          <w:snapToGrid w:val="0"/>
          <w:sz w:val="24"/>
          <w:szCs w:val="27"/>
        </w:rPr>
        <w:t xml:space="preserve"> </w:t>
      </w:r>
      <w:r w:rsidR="0040395C" w:rsidRPr="0040395C">
        <w:rPr>
          <w:rFonts w:ascii="Arial" w:hAnsi="Arial" w:cs="Arial"/>
          <w:bCs/>
          <w:snapToGrid w:val="0"/>
          <w:sz w:val="24"/>
          <w:szCs w:val="27"/>
        </w:rPr>
        <w:t>qué está interfiriendo en</w:t>
      </w:r>
      <w:r w:rsidR="007A3C32">
        <w:rPr>
          <w:rFonts w:ascii="Arial" w:hAnsi="Arial" w:cs="Arial"/>
          <w:bCs/>
          <w:snapToGrid w:val="0"/>
          <w:sz w:val="24"/>
          <w:szCs w:val="27"/>
        </w:rPr>
        <w:t xml:space="preserve"> la</w:t>
      </w:r>
      <w:r w:rsidR="0040395C" w:rsidRPr="0040395C">
        <w:rPr>
          <w:rFonts w:ascii="Arial" w:hAnsi="Arial" w:cs="Arial"/>
          <w:bCs/>
          <w:snapToGrid w:val="0"/>
          <w:sz w:val="24"/>
          <w:szCs w:val="27"/>
        </w:rPr>
        <w:t xml:space="preserve"> esfera jurídica de</w:t>
      </w:r>
      <w:r w:rsidR="005C1019">
        <w:rPr>
          <w:rFonts w:ascii="Arial" w:hAnsi="Arial" w:cs="Arial"/>
          <w:bCs/>
          <w:snapToGrid w:val="0"/>
          <w:sz w:val="24"/>
          <w:szCs w:val="27"/>
        </w:rPr>
        <w:t xml:space="preserve">l </w:t>
      </w:r>
      <w:r w:rsidR="0040395C" w:rsidRPr="0040395C">
        <w:rPr>
          <w:rFonts w:ascii="Arial" w:hAnsi="Arial" w:cs="Arial"/>
          <w:bCs/>
          <w:snapToGrid w:val="0"/>
          <w:sz w:val="24"/>
          <w:szCs w:val="27"/>
        </w:rPr>
        <w:t>infractor, que sería la conducta antijurídica realizada por ést</w:t>
      </w:r>
      <w:r w:rsidR="006A2936">
        <w:rPr>
          <w:rFonts w:ascii="Arial" w:hAnsi="Arial" w:cs="Arial"/>
          <w:bCs/>
          <w:snapToGrid w:val="0"/>
          <w:sz w:val="24"/>
          <w:szCs w:val="27"/>
        </w:rPr>
        <w:t>e</w:t>
      </w:r>
      <w:r w:rsidR="0040395C" w:rsidRPr="0040395C">
        <w:rPr>
          <w:rFonts w:ascii="Arial" w:hAnsi="Arial" w:cs="Arial"/>
          <w:bCs/>
          <w:snapToGrid w:val="0"/>
          <w:sz w:val="24"/>
          <w:szCs w:val="27"/>
        </w:rPr>
        <w:t xml:space="preserve"> y qu</w:t>
      </w:r>
      <w:r w:rsidR="005B48E3">
        <w:rPr>
          <w:rFonts w:ascii="Arial" w:hAnsi="Arial" w:cs="Arial"/>
          <w:bCs/>
          <w:snapToGrid w:val="0"/>
          <w:sz w:val="24"/>
          <w:szCs w:val="27"/>
        </w:rPr>
        <w:t>é</w:t>
      </w:r>
      <w:r w:rsidR="0040395C" w:rsidRPr="0040395C">
        <w:rPr>
          <w:rFonts w:ascii="Arial" w:hAnsi="Arial" w:cs="Arial"/>
          <w:bCs/>
          <w:snapToGrid w:val="0"/>
          <w:sz w:val="24"/>
          <w:szCs w:val="27"/>
        </w:rPr>
        <w:t xml:space="preserve"> norma le resulta aplicable, lo que en el presente caso no acontece,</w:t>
      </w:r>
      <w:r w:rsidR="00DE29A7">
        <w:rPr>
          <w:rFonts w:ascii="Arial" w:hAnsi="Arial" w:cs="Arial"/>
          <w:bCs/>
          <w:snapToGrid w:val="0"/>
          <w:sz w:val="24"/>
          <w:szCs w:val="27"/>
        </w:rPr>
        <w:t xml:space="preserve"> dado</w:t>
      </w:r>
      <w:r w:rsidR="0040395C" w:rsidRPr="0040395C">
        <w:rPr>
          <w:rFonts w:ascii="Arial" w:hAnsi="Arial" w:cs="Arial"/>
          <w:bCs/>
          <w:snapToGrid w:val="0"/>
          <w:sz w:val="24"/>
          <w:szCs w:val="27"/>
        </w:rPr>
        <w:t xml:space="preserve"> que</w:t>
      </w:r>
      <w:r w:rsidR="00252186">
        <w:rPr>
          <w:rFonts w:ascii="Arial" w:hAnsi="Arial" w:cs="Arial"/>
          <w:bCs/>
          <w:snapToGrid w:val="0"/>
          <w:sz w:val="24"/>
          <w:szCs w:val="27"/>
        </w:rPr>
        <w:t xml:space="preserve"> si bien </w:t>
      </w:r>
      <w:r w:rsidR="00226F7B">
        <w:rPr>
          <w:rFonts w:ascii="Arial" w:hAnsi="Arial" w:cs="Arial"/>
          <w:bCs/>
          <w:snapToGrid w:val="0"/>
          <w:sz w:val="24"/>
          <w:szCs w:val="27"/>
        </w:rPr>
        <w:t xml:space="preserve">en el </w:t>
      </w:r>
      <w:r w:rsidR="0040395C" w:rsidRPr="0040395C">
        <w:rPr>
          <w:rFonts w:ascii="Arial" w:hAnsi="Arial" w:cs="Arial"/>
          <w:bCs/>
          <w:snapToGrid w:val="0"/>
          <w:sz w:val="24"/>
          <w:szCs w:val="27"/>
        </w:rPr>
        <w:t xml:space="preserve">apartado de motivación asentó la conducta tipificada como falta </w:t>
      </w:r>
      <w:r w:rsidR="00EF4813">
        <w:rPr>
          <w:rFonts w:ascii="Arial" w:hAnsi="Arial" w:cs="Arial"/>
          <w:bCs/>
          <w:snapToGrid w:val="0"/>
          <w:sz w:val="24"/>
          <w:szCs w:val="27"/>
        </w:rPr>
        <w:t>administrativa</w:t>
      </w:r>
      <w:r w:rsidR="00B57761">
        <w:rPr>
          <w:rFonts w:ascii="Arial" w:hAnsi="Arial" w:cs="Arial"/>
          <w:bCs/>
          <w:snapToGrid w:val="0"/>
          <w:sz w:val="24"/>
          <w:szCs w:val="27"/>
        </w:rPr>
        <w:t>; también es verdad que no detalla cuál es el semáforo que el actor</w:t>
      </w:r>
      <w:r w:rsidR="0052305A">
        <w:rPr>
          <w:rFonts w:ascii="Arial" w:hAnsi="Arial" w:cs="Arial"/>
          <w:bCs/>
          <w:snapToGrid w:val="0"/>
          <w:sz w:val="24"/>
          <w:szCs w:val="27"/>
        </w:rPr>
        <w:t xml:space="preserve"> no respeto</w:t>
      </w:r>
      <w:r w:rsidR="00B57761">
        <w:rPr>
          <w:rFonts w:ascii="Arial" w:hAnsi="Arial" w:cs="Arial"/>
          <w:bCs/>
          <w:snapToGrid w:val="0"/>
          <w:sz w:val="24"/>
          <w:szCs w:val="27"/>
        </w:rPr>
        <w:t>, pues</w:t>
      </w:r>
      <w:r w:rsidR="00EE2DEB">
        <w:rPr>
          <w:rFonts w:ascii="Arial" w:hAnsi="Arial" w:cs="Arial"/>
          <w:bCs/>
          <w:snapToGrid w:val="0"/>
          <w:sz w:val="24"/>
          <w:szCs w:val="27"/>
        </w:rPr>
        <w:t xml:space="preserve"> es insuficiente </w:t>
      </w:r>
      <w:r w:rsidR="00B57761">
        <w:rPr>
          <w:rFonts w:ascii="Arial" w:hAnsi="Arial" w:cs="Arial"/>
          <w:bCs/>
          <w:snapToGrid w:val="0"/>
          <w:sz w:val="24"/>
          <w:szCs w:val="27"/>
        </w:rPr>
        <w:t>que se diga que</w:t>
      </w:r>
      <w:r w:rsidR="00EE2DEB">
        <w:rPr>
          <w:rFonts w:ascii="Arial" w:hAnsi="Arial" w:cs="Arial"/>
          <w:bCs/>
          <w:snapToGrid w:val="0"/>
          <w:sz w:val="24"/>
          <w:szCs w:val="27"/>
        </w:rPr>
        <w:t xml:space="preserve"> solo</w:t>
      </w:r>
      <w:r w:rsidR="00B57761">
        <w:rPr>
          <w:rFonts w:ascii="Arial" w:hAnsi="Arial" w:cs="Arial"/>
          <w:bCs/>
          <w:snapToGrid w:val="0"/>
          <w:sz w:val="24"/>
          <w:szCs w:val="27"/>
        </w:rPr>
        <w:t xml:space="preserve"> se pasó la luz roja del semáforo.  </w:t>
      </w:r>
      <w:r w:rsidR="00EF4813">
        <w:rPr>
          <w:rFonts w:ascii="Arial" w:hAnsi="Arial" w:cs="Arial"/>
          <w:bCs/>
          <w:snapToGrid w:val="0"/>
          <w:sz w:val="24"/>
          <w:szCs w:val="27"/>
        </w:rPr>
        <w:t xml:space="preserve"> </w:t>
      </w:r>
    </w:p>
    <w:p w14:paraId="4D941996" w14:textId="48D3EAF5" w:rsidR="00445B88" w:rsidRDefault="00C27867" w:rsidP="00A94211">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abundancia a lo anterior</w:t>
      </w:r>
      <w:r w:rsidR="009A6C30">
        <w:rPr>
          <w:rFonts w:ascii="Arial" w:hAnsi="Arial" w:cs="Arial"/>
          <w:bCs/>
          <w:snapToGrid w:val="0"/>
          <w:sz w:val="24"/>
          <w:szCs w:val="27"/>
        </w:rPr>
        <w:t>,</w:t>
      </w:r>
      <w:r w:rsidR="00EE2DEB">
        <w:rPr>
          <w:rFonts w:ascii="Arial" w:hAnsi="Arial" w:cs="Arial"/>
          <w:bCs/>
          <w:snapToGrid w:val="0"/>
          <w:sz w:val="24"/>
          <w:szCs w:val="27"/>
        </w:rPr>
        <w:t xml:space="preserve"> es oportuno mencionar </w:t>
      </w:r>
      <w:r w:rsidR="0040395C" w:rsidRPr="0040395C">
        <w:rPr>
          <w:rFonts w:ascii="Arial" w:hAnsi="Arial" w:cs="Arial"/>
          <w:bCs/>
          <w:snapToGrid w:val="0"/>
          <w:sz w:val="24"/>
          <w:szCs w:val="27"/>
        </w:rPr>
        <w:t>que la autoridad demandada</w:t>
      </w:r>
      <w:r w:rsidR="001C2B15">
        <w:rPr>
          <w:rFonts w:ascii="Arial" w:hAnsi="Arial" w:cs="Arial"/>
          <w:bCs/>
          <w:snapToGrid w:val="0"/>
          <w:sz w:val="24"/>
          <w:szCs w:val="27"/>
        </w:rPr>
        <w:t xml:space="preserve"> fue </w:t>
      </w:r>
      <w:r w:rsidR="0040395C" w:rsidRPr="0040395C">
        <w:rPr>
          <w:rFonts w:ascii="Arial" w:hAnsi="Arial" w:cs="Arial"/>
          <w:bCs/>
          <w:snapToGrid w:val="0"/>
          <w:sz w:val="24"/>
          <w:szCs w:val="27"/>
        </w:rPr>
        <w:t xml:space="preserve">omisa en detallar la motivación que debe estipularse al tomar una decisión en todo acto administrativo, toda vez que dentro del apartado de motivación, deben plasmarse los argumentos lógico-jurídicos y las circunstancias de modo, tiempo y lugar aplicables que generen certidumbre de la forma en que el policía vial pudo apreciar a través de sus sentidos la comisión de dicha falta, no así el motivo o falta </w:t>
      </w:r>
      <w:r w:rsidR="0040395C" w:rsidRPr="0072588F">
        <w:rPr>
          <w:rFonts w:ascii="Arial" w:hAnsi="Arial" w:cs="Arial"/>
          <w:bCs/>
          <w:i/>
          <w:snapToGrid w:val="0"/>
          <w:sz w:val="24"/>
          <w:szCs w:val="27"/>
        </w:rPr>
        <w:t>per se</w:t>
      </w:r>
      <w:r w:rsidR="000C39D2">
        <w:rPr>
          <w:rFonts w:ascii="Arial" w:hAnsi="Arial" w:cs="Arial"/>
          <w:bCs/>
          <w:snapToGrid w:val="0"/>
          <w:sz w:val="24"/>
          <w:szCs w:val="27"/>
        </w:rPr>
        <w:t>;</w:t>
      </w:r>
      <w:r w:rsidR="0040395C" w:rsidRPr="0040395C">
        <w:rPr>
          <w:rFonts w:ascii="Arial" w:hAnsi="Arial" w:cs="Arial"/>
          <w:bCs/>
          <w:snapToGrid w:val="0"/>
          <w:sz w:val="24"/>
          <w:szCs w:val="27"/>
        </w:rPr>
        <w:t xml:space="preserve"> luego entonces al no haber una correcta motivac</w:t>
      </w:r>
      <w:r w:rsidR="004B2265">
        <w:rPr>
          <w:rFonts w:ascii="Arial" w:hAnsi="Arial" w:cs="Arial"/>
          <w:bCs/>
          <w:snapToGrid w:val="0"/>
          <w:sz w:val="24"/>
          <w:szCs w:val="27"/>
        </w:rPr>
        <w:t>ión, se vulneró los derechos de</w:t>
      </w:r>
      <w:r w:rsidR="009A3FC9">
        <w:rPr>
          <w:rFonts w:ascii="Arial" w:hAnsi="Arial" w:cs="Arial"/>
          <w:bCs/>
          <w:snapToGrid w:val="0"/>
          <w:sz w:val="24"/>
          <w:szCs w:val="27"/>
        </w:rPr>
        <w:t xml:space="preserve">l </w:t>
      </w:r>
      <w:r w:rsidR="004B2265">
        <w:rPr>
          <w:rFonts w:ascii="Arial" w:hAnsi="Arial" w:cs="Arial"/>
          <w:bCs/>
          <w:snapToGrid w:val="0"/>
          <w:sz w:val="24"/>
          <w:szCs w:val="27"/>
        </w:rPr>
        <w:t>actor</w:t>
      </w:r>
      <w:r w:rsidR="0040395C" w:rsidRPr="0040395C">
        <w:rPr>
          <w:rFonts w:ascii="Arial" w:hAnsi="Arial" w:cs="Arial"/>
          <w:bCs/>
          <w:snapToGrid w:val="0"/>
          <w:sz w:val="24"/>
          <w:szCs w:val="27"/>
        </w:rPr>
        <w:t>, por lo que en ese tenor, dicho acto de autoridad carece de una adecuada motivación y fundamentación</w:t>
      </w:r>
      <w:r w:rsidR="00445B88">
        <w:rPr>
          <w:rFonts w:ascii="Arial" w:hAnsi="Arial" w:cs="Arial"/>
          <w:bCs/>
          <w:snapToGrid w:val="0"/>
          <w:sz w:val="24"/>
          <w:szCs w:val="27"/>
        </w:rPr>
        <w:t>.</w:t>
      </w:r>
    </w:p>
    <w:p w14:paraId="09E9534A" w14:textId="1D1C7FEC" w:rsidR="0040395C" w:rsidRPr="0040395C" w:rsidRDefault="0040395C" w:rsidP="00A94211">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 </w:t>
      </w:r>
      <w:r w:rsidR="00445B88">
        <w:rPr>
          <w:rFonts w:ascii="Arial" w:hAnsi="Arial" w:cs="Arial"/>
          <w:bCs/>
          <w:snapToGrid w:val="0"/>
          <w:sz w:val="24"/>
          <w:szCs w:val="27"/>
        </w:rPr>
        <w:t>S</w:t>
      </w:r>
      <w:r w:rsidRPr="0040395C">
        <w:rPr>
          <w:rFonts w:ascii="Arial" w:hAnsi="Arial" w:cs="Arial"/>
          <w:bCs/>
          <w:snapToGrid w:val="0"/>
          <w:sz w:val="24"/>
          <w:szCs w:val="27"/>
        </w:rPr>
        <w:t>irve de apoyo sustancial la tesis</w:t>
      </w:r>
      <w:r w:rsidR="00A94211" w:rsidRPr="004B7BEB">
        <w:rPr>
          <w:rStyle w:val="Refdenotaalpie"/>
          <w:rFonts w:ascii="Arial" w:hAnsi="Arial" w:cs="Arial"/>
          <w:sz w:val="24"/>
          <w:szCs w:val="24"/>
        </w:rPr>
        <w:footnoteReference w:id="2"/>
      </w:r>
      <w:r w:rsidR="00A94211">
        <w:rPr>
          <w:rFonts w:ascii="Arial" w:hAnsi="Arial" w:cs="Arial"/>
          <w:sz w:val="24"/>
          <w:szCs w:val="24"/>
        </w:rPr>
        <w:t xml:space="preserve">, </w:t>
      </w:r>
      <w:r w:rsidRPr="0040395C">
        <w:rPr>
          <w:rFonts w:ascii="Arial" w:hAnsi="Arial" w:cs="Arial"/>
          <w:bCs/>
          <w:snapToGrid w:val="0"/>
          <w:sz w:val="24"/>
          <w:szCs w:val="27"/>
        </w:rPr>
        <w:t>bajo los rubros y textos siguientes:</w:t>
      </w:r>
    </w:p>
    <w:p w14:paraId="572CE764" w14:textId="7C48A368" w:rsidR="0040395C"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FUNDAMENTACION Y MOTIVACION, CONCEPTO DE.</w:t>
      </w:r>
      <w:r w:rsidR="0040395C" w:rsidRPr="00C83BBD">
        <w:rPr>
          <w:rFonts w:ascii="Arial" w:hAnsi="Arial" w:cs="Arial"/>
          <w:bCs/>
          <w:i/>
          <w:snapToGrid w:val="0"/>
          <w:sz w:val="24"/>
          <w:szCs w:val="27"/>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r>
        <w:rPr>
          <w:rFonts w:ascii="Arial" w:hAnsi="Arial" w:cs="Arial"/>
          <w:bCs/>
          <w:i/>
          <w:snapToGrid w:val="0"/>
          <w:sz w:val="24"/>
          <w:szCs w:val="27"/>
        </w:rPr>
        <w:t>”</w:t>
      </w:r>
    </w:p>
    <w:p w14:paraId="09B1CC76" w14:textId="1B68EB1B" w:rsidR="0096758A" w:rsidRPr="00C83BBD" w:rsidRDefault="0096758A" w:rsidP="00605164">
      <w:pPr>
        <w:ind w:left="567" w:right="51"/>
        <w:jc w:val="both"/>
        <w:rPr>
          <w:rFonts w:ascii="Arial" w:hAnsi="Arial" w:cs="Arial"/>
          <w:bCs/>
          <w:i/>
          <w:snapToGrid w:val="0"/>
          <w:sz w:val="24"/>
          <w:szCs w:val="27"/>
        </w:rPr>
      </w:pPr>
      <w:r>
        <w:rPr>
          <w:rFonts w:ascii="Arial" w:hAnsi="Arial" w:cs="Arial"/>
          <w:bCs/>
          <w:snapToGrid w:val="0"/>
          <w:sz w:val="24"/>
          <w:szCs w:val="27"/>
        </w:rPr>
        <w:lastRenderedPageBreak/>
        <w:t>De igual forma, sirve de sustento la jurisprudencia</w:t>
      </w:r>
      <w:r>
        <w:rPr>
          <w:rStyle w:val="Refdenotaalpie"/>
          <w:rFonts w:ascii="Arial" w:hAnsi="Arial" w:cs="Arial"/>
          <w:bCs/>
          <w:snapToGrid w:val="0"/>
          <w:sz w:val="24"/>
          <w:szCs w:val="27"/>
        </w:rPr>
        <w:footnoteReference w:id="3"/>
      </w:r>
      <w:r>
        <w:rPr>
          <w:rFonts w:ascii="Arial" w:hAnsi="Arial" w:cs="Arial"/>
          <w:bCs/>
          <w:snapToGrid w:val="0"/>
          <w:sz w:val="24"/>
          <w:szCs w:val="27"/>
        </w:rPr>
        <w:t xml:space="preserve"> de rubro y texto siguiente</w:t>
      </w:r>
    </w:p>
    <w:p w14:paraId="70B5D94B" w14:textId="5FC2AD3C" w:rsidR="0040395C" w:rsidRPr="00C83BBD" w:rsidRDefault="00C83BBD"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C83BBD">
        <w:rPr>
          <w:rFonts w:ascii="Arial" w:hAnsi="Arial" w:cs="Arial"/>
          <w:b/>
          <w:bCs/>
          <w:i/>
          <w:snapToGrid w:val="0"/>
          <w:sz w:val="24"/>
          <w:szCs w:val="27"/>
        </w:rPr>
        <w:t>FUNDAMENTACIÓN Y MOTIVACIÓN DE LOS ACTOS ADMINISTRATIVOS.</w:t>
      </w:r>
      <w:r w:rsidR="0040395C" w:rsidRPr="00C83BBD">
        <w:rPr>
          <w:rFonts w:ascii="Arial" w:hAnsi="Arial" w:cs="Arial"/>
          <w:bCs/>
          <w:i/>
          <w:snapToGrid w:val="0"/>
          <w:sz w:val="24"/>
          <w:szCs w:val="27"/>
        </w:rPr>
        <w:t xml:space="preserve"> 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0040395C" w:rsidRPr="00C83BBD">
        <w:rPr>
          <w:rFonts w:ascii="Arial" w:hAnsi="Arial" w:cs="Arial"/>
          <w:bCs/>
          <w:i/>
          <w:snapToGrid w:val="0"/>
          <w:sz w:val="24"/>
          <w:szCs w:val="27"/>
        </w:rPr>
        <w:t>subincisos</w:t>
      </w:r>
      <w:proofErr w:type="spellEnd"/>
      <w:r w:rsidR="0040395C" w:rsidRPr="00C83BBD">
        <w:rPr>
          <w:rFonts w:ascii="Arial" w:hAnsi="Arial" w:cs="Arial"/>
          <w:bCs/>
          <w:i/>
          <w:snapToGrid w:val="0"/>
          <w:sz w:val="24"/>
          <w:szCs w:val="27"/>
        </w:rPr>
        <w:t>, fracciones y preceptos aplicables, y b).- Los cuerpos legales, y preceptos que otorgan competencia o facultades a las autoridades para emitir el acto en agravio del gobernado.</w:t>
      </w:r>
      <w:r>
        <w:rPr>
          <w:rFonts w:ascii="Arial" w:hAnsi="Arial" w:cs="Arial"/>
          <w:bCs/>
          <w:i/>
          <w:snapToGrid w:val="0"/>
          <w:sz w:val="24"/>
          <w:szCs w:val="27"/>
        </w:rPr>
        <w:t>”</w:t>
      </w:r>
    </w:p>
    <w:p w14:paraId="47FC81B5" w14:textId="161D4419" w:rsidR="00445B88"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Luego, al no contener una correcta motivación y fundamentación dicho acto administrativo carece de validez alguna,</w:t>
      </w:r>
      <w:r w:rsidR="002D2087">
        <w:rPr>
          <w:rFonts w:ascii="Arial" w:hAnsi="Arial" w:cs="Arial"/>
          <w:bCs/>
          <w:snapToGrid w:val="0"/>
          <w:sz w:val="24"/>
          <w:szCs w:val="27"/>
        </w:rPr>
        <w:t xml:space="preserve"> dado</w:t>
      </w:r>
      <w:r w:rsidRPr="0040395C">
        <w:rPr>
          <w:rFonts w:ascii="Arial" w:hAnsi="Arial" w:cs="Arial"/>
          <w:bCs/>
          <w:snapToGrid w:val="0"/>
          <w:sz w:val="24"/>
          <w:szCs w:val="27"/>
        </w:rPr>
        <w:t xml:space="preserve"> que contraviene a los requisitos fundamentales de todo acto administrativo contemplado en el artículo </w:t>
      </w:r>
      <w:r w:rsidR="00E331C9">
        <w:rPr>
          <w:rFonts w:ascii="Arial" w:hAnsi="Arial" w:cs="Arial"/>
          <w:bCs/>
          <w:snapToGrid w:val="0"/>
          <w:sz w:val="24"/>
          <w:szCs w:val="27"/>
        </w:rPr>
        <w:t>1</w:t>
      </w:r>
      <w:r w:rsidRPr="0040395C">
        <w:rPr>
          <w:rFonts w:ascii="Arial" w:hAnsi="Arial" w:cs="Arial"/>
          <w:bCs/>
          <w:snapToGrid w:val="0"/>
          <w:sz w:val="24"/>
          <w:szCs w:val="27"/>
        </w:rPr>
        <w:t>7 fracción V de la Ley de</w:t>
      </w:r>
      <w:r w:rsidR="00E331C9">
        <w:rPr>
          <w:rFonts w:ascii="Arial" w:hAnsi="Arial" w:cs="Arial"/>
          <w:bCs/>
          <w:snapToGrid w:val="0"/>
          <w:sz w:val="24"/>
          <w:szCs w:val="27"/>
        </w:rPr>
        <w:t xml:space="preserve"> Procedimiento y</w:t>
      </w:r>
      <w:r w:rsidRPr="0040395C">
        <w:rPr>
          <w:rFonts w:ascii="Arial" w:hAnsi="Arial" w:cs="Arial"/>
          <w:bCs/>
          <w:snapToGrid w:val="0"/>
          <w:sz w:val="24"/>
          <w:szCs w:val="27"/>
        </w:rPr>
        <w:t xml:space="preserve"> Justicia Administrativa</w:t>
      </w:r>
      <w:r w:rsidR="00AD382C">
        <w:rPr>
          <w:rFonts w:ascii="Arial" w:hAnsi="Arial" w:cs="Arial"/>
          <w:bCs/>
          <w:snapToGrid w:val="0"/>
          <w:sz w:val="24"/>
          <w:szCs w:val="27"/>
        </w:rPr>
        <w:t xml:space="preserve"> del</w:t>
      </w:r>
      <w:r w:rsidRPr="0040395C">
        <w:rPr>
          <w:rFonts w:ascii="Arial" w:hAnsi="Arial" w:cs="Arial"/>
          <w:bCs/>
          <w:snapToGrid w:val="0"/>
          <w:sz w:val="24"/>
          <w:szCs w:val="27"/>
        </w:rPr>
        <w:t xml:space="preserve"> Estado,</w:t>
      </w:r>
      <w:r w:rsidR="00D06A5B">
        <w:rPr>
          <w:rFonts w:ascii="Arial" w:hAnsi="Arial" w:cs="Arial"/>
          <w:bCs/>
          <w:snapToGrid w:val="0"/>
          <w:sz w:val="24"/>
          <w:szCs w:val="27"/>
        </w:rPr>
        <w:t xml:space="preserve"> pues </w:t>
      </w:r>
      <w:r w:rsidRPr="0040395C">
        <w:rPr>
          <w:rFonts w:ascii="Arial" w:hAnsi="Arial" w:cs="Arial"/>
          <w:bCs/>
          <w:snapToGrid w:val="0"/>
          <w:sz w:val="24"/>
          <w:szCs w:val="27"/>
        </w:rPr>
        <w:t xml:space="preserve">para que en el presente caso tuviera validez el acto administrativo, se requiere la descripción clara y completa de la conducta que encuadra en la hipótesis normativa, lo que no se aprecia en el presente caso, pues la autoridad en un primer término no indica la forma en que advirtió que </w:t>
      </w:r>
      <w:r w:rsidR="0076659B">
        <w:rPr>
          <w:rFonts w:ascii="Arial" w:hAnsi="Arial" w:cs="Arial"/>
          <w:bCs/>
          <w:snapToGrid w:val="0"/>
          <w:sz w:val="24"/>
          <w:szCs w:val="27"/>
        </w:rPr>
        <w:t>el</w:t>
      </w:r>
      <w:r w:rsidR="00022D0A">
        <w:rPr>
          <w:rFonts w:ascii="Arial" w:hAnsi="Arial" w:cs="Arial"/>
          <w:bCs/>
          <w:snapToGrid w:val="0"/>
          <w:sz w:val="24"/>
          <w:szCs w:val="27"/>
        </w:rPr>
        <w:t xml:space="preserve"> </w:t>
      </w:r>
      <w:r w:rsidRPr="0040395C">
        <w:rPr>
          <w:rFonts w:ascii="Arial" w:hAnsi="Arial" w:cs="Arial"/>
          <w:bCs/>
          <w:snapToGrid w:val="0"/>
          <w:sz w:val="24"/>
          <w:szCs w:val="27"/>
        </w:rPr>
        <w:t>infracto</w:t>
      </w:r>
      <w:r w:rsidR="0076659B">
        <w:rPr>
          <w:rFonts w:ascii="Arial" w:hAnsi="Arial" w:cs="Arial"/>
          <w:bCs/>
          <w:snapToGrid w:val="0"/>
          <w:sz w:val="24"/>
          <w:szCs w:val="27"/>
        </w:rPr>
        <w:t>r</w:t>
      </w:r>
      <w:r w:rsidRPr="0040395C">
        <w:rPr>
          <w:rFonts w:ascii="Arial" w:hAnsi="Arial" w:cs="Arial"/>
          <w:bCs/>
          <w:snapToGrid w:val="0"/>
          <w:sz w:val="24"/>
          <w:szCs w:val="27"/>
        </w:rPr>
        <w:t xml:space="preserve"> cometió dicha falta</w:t>
      </w:r>
      <w:r w:rsidR="00DA3EEE">
        <w:rPr>
          <w:rFonts w:ascii="Arial" w:hAnsi="Arial" w:cs="Arial"/>
          <w:bCs/>
          <w:snapToGrid w:val="0"/>
          <w:sz w:val="24"/>
          <w:szCs w:val="27"/>
        </w:rPr>
        <w:t>,</w:t>
      </w:r>
      <w:r w:rsidRPr="0040395C">
        <w:rPr>
          <w:rFonts w:ascii="Arial" w:hAnsi="Arial" w:cs="Arial"/>
          <w:bCs/>
          <w:snapToGrid w:val="0"/>
          <w:sz w:val="24"/>
          <w:szCs w:val="27"/>
        </w:rPr>
        <w:t xml:space="preserve"> además de exponer una conducta genérica y no específica, por lo que al no estar estipulado del modo o circunstancia en que</w:t>
      </w:r>
      <w:r w:rsidR="00DA3EEE">
        <w:rPr>
          <w:rFonts w:ascii="Arial" w:hAnsi="Arial" w:cs="Arial"/>
          <w:bCs/>
          <w:snapToGrid w:val="0"/>
          <w:sz w:val="24"/>
          <w:szCs w:val="27"/>
        </w:rPr>
        <w:t xml:space="preserve"> la</w:t>
      </w:r>
      <w:r w:rsidRPr="0040395C">
        <w:rPr>
          <w:rFonts w:ascii="Arial" w:hAnsi="Arial" w:cs="Arial"/>
          <w:bCs/>
          <w:snapToGrid w:val="0"/>
          <w:sz w:val="24"/>
          <w:szCs w:val="27"/>
        </w:rPr>
        <w:t xml:space="preserve"> policía vial advirtió dicha</w:t>
      </w:r>
      <w:r w:rsidR="00F139E9">
        <w:rPr>
          <w:rFonts w:ascii="Arial" w:hAnsi="Arial" w:cs="Arial"/>
          <w:bCs/>
          <w:snapToGrid w:val="0"/>
          <w:sz w:val="24"/>
          <w:szCs w:val="27"/>
        </w:rPr>
        <w:t xml:space="preserve"> </w:t>
      </w:r>
      <w:r w:rsidRPr="0040395C">
        <w:rPr>
          <w:rFonts w:ascii="Arial" w:hAnsi="Arial" w:cs="Arial"/>
          <w:bCs/>
          <w:snapToGrid w:val="0"/>
          <w:sz w:val="24"/>
          <w:szCs w:val="27"/>
        </w:rPr>
        <w:t>circunstancia, los argumentos vertidos por la autoridad demandada tendientes a desvirtuar la demanda en su contra resultan ineficaces y el acta de infracción en comento resulta estar elaborada sin cumplir los requisitos de validez y eficacia dictadas por la Ley de Procedimiento y Justicia Administrativa para el Estado de Oaxaca.</w:t>
      </w:r>
    </w:p>
    <w:p w14:paraId="0B5DF6A7" w14:textId="1DA76F08"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lastRenderedPageBreak/>
        <w:t xml:space="preserve"> Sirva al caso la tesis</w:t>
      </w:r>
      <w:r w:rsidR="00A94211" w:rsidRPr="004B7BEB">
        <w:rPr>
          <w:rStyle w:val="Refdenotaalpie"/>
          <w:rFonts w:ascii="Arial" w:hAnsi="Arial" w:cs="Arial"/>
          <w:sz w:val="24"/>
          <w:szCs w:val="24"/>
        </w:rPr>
        <w:footnoteReference w:id="4"/>
      </w:r>
      <w:r w:rsidR="00DE0C3D">
        <w:rPr>
          <w:rFonts w:ascii="Arial" w:hAnsi="Arial" w:cs="Arial"/>
          <w:bCs/>
          <w:snapToGrid w:val="0"/>
          <w:sz w:val="24"/>
          <w:szCs w:val="27"/>
        </w:rPr>
        <w:t xml:space="preserve"> </w:t>
      </w:r>
      <w:r w:rsidRPr="0040395C">
        <w:rPr>
          <w:rFonts w:ascii="Arial" w:hAnsi="Arial" w:cs="Arial"/>
          <w:bCs/>
          <w:snapToGrid w:val="0"/>
          <w:sz w:val="24"/>
          <w:szCs w:val="27"/>
        </w:rPr>
        <w:t>bajo el rubro y texto siguiente:</w:t>
      </w:r>
    </w:p>
    <w:p w14:paraId="2ECC276E" w14:textId="2FD7D7D3" w:rsidR="0040395C" w:rsidRPr="001C505A" w:rsidRDefault="001C505A"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1C505A">
        <w:rPr>
          <w:rFonts w:ascii="Arial" w:hAnsi="Arial" w:cs="Arial"/>
          <w:b/>
          <w:bCs/>
          <w:i/>
          <w:snapToGrid w:val="0"/>
          <w:sz w:val="24"/>
          <w:szCs w:val="27"/>
        </w:rPr>
        <w:t>TRANSITO, MULTAS DE.</w:t>
      </w:r>
      <w:r w:rsidR="0040395C" w:rsidRPr="001C505A">
        <w:rPr>
          <w:rFonts w:ascii="Arial" w:hAnsi="Arial" w:cs="Arial"/>
          <w:bCs/>
          <w:i/>
          <w:snapToGrid w:val="0"/>
          <w:sz w:val="24"/>
          <w:szCs w:val="27"/>
        </w:rPr>
        <w:t xml:space="preserve"> Para que una multa por infracción al Reglamento de Tránsito esté debidamente fundada y motivada, se requiere que se haga la descripción clara y completa de la conducta que satisface la hipótesis normativa y que se dé con absoluta precisión el artículo, y la fracción e inciso, en sus casos, que tipifican la conducta sancionadora. Y sería inconstitucional mermar o anular la garantía del artículo 16 constitucional por razones de aptitud o comodidades burocráticas, permitiendo la imposición de sanciones con motivaciones imprecisas y como en clave interna administrativa, o con la mención de varios preceptos, o de varias fracciones, o de varios incisos, o en reenvío a un grupo de infracciones, sin precisar con toda exactitud cuál fue la conducta realizada y cuál fue la </w:t>
      </w:r>
      <w:r>
        <w:rPr>
          <w:rFonts w:ascii="Arial" w:hAnsi="Arial" w:cs="Arial"/>
          <w:bCs/>
          <w:i/>
          <w:snapToGrid w:val="0"/>
          <w:sz w:val="24"/>
          <w:szCs w:val="27"/>
        </w:rPr>
        <w:t>disposición legal aplicada.”</w:t>
      </w:r>
    </w:p>
    <w:p w14:paraId="0F85F978" w14:textId="0C7EBDFF" w:rsidR="00893130"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 xml:space="preserve">En cuanto a las pruebas </w:t>
      </w:r>
      <w:proofErr w:type="spellStart"/>
      <w:r w:rsidRPr="0040395C">
        <w:rPr>
          <w:rFonts w:ascii="Arial" w:hAnsi="Arial" w:cs="Arial"/>
          <w:bCs/>
          <w:snapToGrid w:val="0"/>
          <w:sz w:val="24"/>
          <w:szCs w:val="27"/>
        </w:rPr>
        <w:t>presuncional</w:t>
      </w:r>
      <w:proofErr w:type="spellEnd"/>
      <w:r w:rsidRPr="0040395C">
        <w:rPr>
          <w:rFonts w:ascii="Arial" w:hAnsi="Arial" w:cs="Arial"/>
          <w:bCs/>
          <w:snapToGrid w:val="0"/>
          <w:sz w:val="24"/>
          <w:szCs w:val="27"/>
        </w:rPr>
        <w:t xml:space="preserve"> legal y humana, y la instrumental de actuaciones, esta Sala</w:t>
      </w:r>
      <w:r w:rsidR="009B2C8C">
        <w:rPr>
          <w:rFonts w:ascii="Arial" w:hAnsi="Arial" w:cs="Arial"/>
          <w:bCs/>
          <w:snapToGrid w:val="0"/>
          <w:sz w:val="24"/>
          <w:szCs w:val="27"/>
        </w:rPr>
        <w:t xml:space="preserve"> Unitaria</w:t>
      </w:r>
      <w:r w:rsidRPr="0040395C">
        <w:rPr>
          <w:rFonts w:ascii="Arial" w:hAnsi="Arial" w:cs="Arial"/>
          <w:bCs/>
          <w:snapToGrid w:val="0"/>
          <w:sz w:val="24"/>
          <w:szCs w:val="27"/>
        </w:rPr>
        <w:t xml:space="preserve"> estima que es innecesario su estudio ya que existen elementos de pruebas directos dentro del sumario que en el caso es, el acta de infracci</w:t>
      </w:r>
      <w:r w:rsidR="004B2265">
        <w:rPr>
          <w:rFonts w:ascii="Arial" w:hAnsi="Arial" w:cs="Arial"/>
          <w:bCs/>
          <w:snapToGrid w:val="0"/>
          <w:sz w:val="24"/>
          <w:szCs w:val="27"/>
        </w:rPr>
        <w:t>ón</w:t>
      </w:r>
      <w:r w:rsidRPr="0040395C">
        <w:rPr>
          <w:rFonts w:ascii="Arial" w:hAnsi="Arial" w:cs="Arial"/>
          <w:bCs/>
          <w:snapToGrid w:val="0"/>
          <w:sz w:val="24"/>
          <w:szCs w:val="27"/>
        </w:rPr>
        <w:t xml:space="preserve">, por lo que, al haber arribado en líneas anteriores al conocimiento cierto de la ilegalidad del acto impugnado, la determinación de no valorar las probanzas antes mencionadas no les irroga agravios a las partes. </w:t>
      </w:r>
    </w:p>
    <w:p w14:paraId="69117ABB" w14:textId="0A85586C" w:rsidR="0040395C" w:rsidRPr="0040395C" w:rsidRDefault="0040395C" w:rsidP="00605164">
      <w:pPr>
        <w:spacing w:line="360" w:lineRule="auto"/>
        <w:ind w:right="51" w:firstLine="567"/>
        <w:jc w:val="both"/>
        <w:rPr>
          <w:rFonts w:ascii="Arial" w:hAnsi="Arial" w:cs="Arial"/>
          <w:bCs/>
          <w:snapToGrid w:val="0"/>
          <w:sz w:val="24"/>
          <w:szCs w:val="27"/>
        </w:rPr>
      </w:pPr>
      <w:r w:rsidRPr="0040395C">
        <w:rPr>
          <w:rFonts w:ascii="Arial" w:hAnsi="Arial" w:cs="Arial"/>
          <w:bCs/>
          <w:snapToGrid w:val="0"/>
          <w:sz w:val="24"/>
          <w:szCs w:val="27"/>
        </w:rPr>
        <w:t>Sirve al caso por analogía jurídica sustancial la tesis</w:t>
      </w:r>
      <w:r w:rsidR="00A94211" w:rsidRPr="004B7BEB">
        <w:rPr>
          <w:rStyle w:val="Refdenotaalpie"/>
          <w:rFonts w:ascii="Arial" w:hAnsi="Arial" w:cs="Arial"/>
          <w:sz w:val="24"/>
          <w:szCs w:val="24"/>
        </w:rPr>
        <w:footnoteReference w:id="5"/>
      </w:r>
      <w:r w:rsidR="00A94211">
        <w:rPr>
          <w:rFonts w:ascii="Arial" w:hAnsi="Arial" w:cs="Arial"/>
          <w:bCs/>
          <w:snapToGrid w:val="0"/>
          <w:sz w:val="24"/>
          <w:szCs w:val="27"/>
        </w:rPr>
        <w:t xml:space="preserve"> </w:t>
      </w:r>
      <w:r w:rsidR="00DD4FB7">
        <w:rPr>
          <w:rFonts w:ascii="Arial" w:hAnsi="Arial" w:cs="Arial"/>
          <w:bCs/>
          <w:snapToGrid w:val="0"/>
          <w:sz w:val="24"/>
          <w:szCs w:val="27"/>
        </w:rPr>
        <w:t>de rubro y texto siguiente</w:t>
      </w:r>
      <w:r w:rsidRPr="0040395C">
        <w:rPr>
          <w:rFonts w:ascii="Arial" w:hAnsi="Arial" w:cs="Arial"/>
          <w:bCs/>
          <w:snapToGrid w:val="0"/>
          <w:sz w:val="24"/>
          <w:szCs w:val="27"/>
        </w:rPr>
        <w:t xml:space="preserve">: </w:t>
      </w:r>
    </w:p>
    <w:p w14:paraId="6DDA2EA1" w14:textId="55D60541" w:rsidR="00972EE0" w:rsidRPr="00972EE0" w:rsidRDefault="00972EE0" w:rsidP="00605164">
      <w:pPr>
        <w:ind w:left="567" w:right="51"/>
        <w:jc w:val="both"/>
        <w:rPr>
          <w:rFonts w:ascii="Arial" w:hAnsi="Arial" w:cs="Arial"/>
          <w:bCs/>
          <w:i/>
          <w:snapToGrid w:val="0"/>
          <w:sz w:val="24"/>
          <w:szCs w:val="27"/>
        </w:rPr>
      </w:pPr>
      <w:r>
        <w:rPr>
          <w:rFonts w:ascii="Arial" w:hAnsi="Arial" w:cs="Arial"/>
          <w:b/>
          <w:bCs/>
          <w:i/>
          <w:snapToGrid w:val="0"/>
          <w:sz w:val="24"/>
          <w:szCs w:val="27"/>
        </w:rPr>
        <w:t>“</w:t>
      </w:r>
      <w:r w:rsidR="0040395C" w:rsidRPr="00972EE0">
        <w:rPr>
          <w:rFonts w:ascii="Arial" w:hAnsi="Arial" w:cs="Arial"/>
          <w:b/>
          <w:bCs/>
          <w:i/>
          <w:snapToGrid w:val="0"/>
          <w:sz w:val="24"/>
          <w:szCs w:val="27"/>
        </w:rPr>
        <w:t>PRUEBA PRESUNCIONAL LEGAL Y HUMANA, CASO EN QUE SU ESTUDIO RESULTA INNECESARIO.</w:t>
      </w:r>
      <w:r w:rsidR="0040395C" w:rsidRPr="00972EE0">
        <w:rPr>
          <w:rFonts w:ascii="Arial" w:hAnsi="Arial" w:cs="Arial"/>
          <w:bCs/>
          <w:i/>
          <w:snapToGrid w:val="0"/>
          <w:sz w:val="24"/>
          <w:szCs w:val="27"/>
        </w:rPr>
        <w:t xml:space="preserve"> Cuando la Junta para resolver la controversia consideró elementos de prueba directos, como lo son diversas documentales suscritas y reconocidas por la contraria; resulta innecesario que se estudie en el laudo la prueba </w:t>
      </w:r>
      <w:proofErr w:type="spellStart"/>
      <w:r w:rsidR="0040395C" w:rsidRPr="00972EE0">
        <w:rPr>
          <w:rFonts w:ascii="Arial" w:hAnsi="Arial" w:cs="Arial"/>
          <w:bCs/>
          <w:i/>
          <w:snapToGrid w:val="0"/>
          <w:sz w:val="24"/>
          <w:szCs w:val="27"/>
        </w:rPr>
        <w:t>presuncional</w:t>
      </w:r>
      <w:proofErr w:type="spellEnd"/>
      <w:r w:rsidR="0040395C" w:rsidRPr="00972EE0">
        <w:rPr>
          <w:rFonts w:ascii="Arial" w:hAnsi="Arial" w:cs="Arial"/>
          <w:bCs/>
          <w:i/>
          <w:snapToGrid w:val="0"/>
          <w:sz w:val="24"/>
          <w:szCs w:val="27"/>
        </w:rPr>
        <w:t xml:space="preserve"> legal y humana que en forma genérica se ofreció durante el procedimiento; y como consecuencia tal omisión no puede causar agr</w:t>
      </w:r>
      <w:r>
        <w:rPr>
          <w:rFonts w:ascii="Arial" w:hAnsi="Arial" w:cs="Arial"/>
          <w:bCs/>
          <w:i/>
          <w:snapToGrid w:val="0"/>
          <w:sz w:val="24"/>
          <w:szCs w:val="27"/>
        </w:rPr>
        <w:t>avio legal alguno a las partes.”</w:t>
      </w:r>
    </w:p>
    <w:p w14:paraId="44870843" w14:textId="31726FB9" w:rsidR="00492932" w:rsidRPr="0084703A" w:rsidRDefault="00B11E63" w:rsidP="00605164">
      <w:pPr>
        <w:spacing w:line="360" w:lineRule="auto"/>
        <w:ind w:right="51" w:firstLine="567"/>
        <w:jc w:val="both"/>
        <w:rPr>
          <w:rFonts w:ascii="Arial" w:hAnsi="Arial" w:cs="Arial"/>
          <w:bCs/>
          <w:snapToGrid w:val="0"/>
          <w:sz w:val="24"/>
          <w:szCs w:val="27"/>
        </w:rPr>
      </w:pPr>
      <w:r>
        <w:rPr>
          <w:rFonts w:ascii="Arial" w:hAnsi="Arial" w:cs="Arial"/>
          <w:bCs/>
          <w:snapToGrid w:val="0"/>
          <w:sz w:val="24"/>
          <w:szCs w:val="27"/>
        </w:rPr>
        <w:t>En congruencia con lo anterior</w:t>
      </w:r>
      <w:r w:rsidR="00A40006" w:rsidRPr="0084703A">
        <w:rPr>
          <w:rFonts w:ascii="Arial" w:hAnsi="Arial" w:cs="Arial"/>
          <w:bCs/>
          <w:snapToGrid w:val="0"/>
          <w:sz w:val="24"/>
          <w:szCs w:val="27"/>
        </w:rPr>
        <w:t xml:space="preserve">, </w:t>
      </w:r>
      <w:r w:rsidR="004C582E" w:rsidRPr="0084703A">
        <w:rPr>
          <w:rFonts w:ascii="Arial" w:hAnsi="Arial" w:cs="Arial"/>
          <w:bCs/>
          <w:snapToGrid w:val="0"/>
          <w:sz w:val="24"/>
          <w:szCs w:val="27"/>
        </w:rPr>
        <w:t>los conceptos de impugnación hechos valer por</w:t>
      </w:r>
      <w:r w:rsidR="00F139E9">
        <w:rPr>
          <w:rFonts w:ascii="Arial" w:hAnsi="Arial" w:cs="Arial"/>
          <w:bCs/>
          <w:snapToGrid w:val="0"/>
          <w:sz w:val="24"/>
          <w:szCs w:val="27"/>
        </w:rPr>
        <w:t xml:space="preserve"> el actor</w:t>
      </w:r>
      <w:r w:rsidR="00AF3614" w:rsidRPr="0084703A">
        <w:rPr>
          <w:rFonts w:ascii="Arial" w:hAnsi="Arial" w:cs="Arial"/>
          <w:bCs/>
          <w:snapToGrid w:val="0"/>
          <w:sz w:val="24"/>
          <w:szCs w:val="27"/>
        </w:rPr>
        <w:t xml:space="preserve"> resultan fundados</w:t>
      </w:r>
      <w:r w:rsidR="008C2D6A" w:rsidRPr="0084703A">
        <w:rPr>
          <w:rFonts w:ascii="Arial" w:hAnsi="Arial" w:cs="Arial"/>
          <w:bCs/>
          <w:snapToGrid w:val="0"/>
          <w:sz w:val="24"/>
          <w:szCs w:val="27"/>
        </w:rPr>
        <w:t>,</w:t>
      </w:r>
      <w:r w:rsidR="00F31017" w:rsidRPr="0084703A">
        <w:rPr>
          <w:rFonts w:ascii="Arial" w:hAnsi="Arial" w:cs="Arial"/>
          <w:bCs/>
          <w:snapToGrid w:val="0"/>
          <w:sz w:val="24"/>
          <w:szCs w:val="27"/>
        </w:rPr>
        <w:t xml:space="preserve"> por lo que</w:t>
      </w:r>
      <w:r w:rsidR="004C582E" w:rsidRPr="0084703A">
        <w:rPr>
          <w:rFonts w:ascii="Arial" w:hAnsi="Arial" w:cs="Arial"/>
          <w:bCs/>
          <w:snapToGrid w:val="0"/>
          <w:sz w:val="24"/>
          <w:szCs w:val="27"/>
        </w:rPr>
        <w:t xml:space="preserve">, </w:t>
      </w:r>
      <w:r w:rsidR="00A40006" w:rsidRPr="0084703A">
        <w:rPr>
          <w:rFonts w:ascii="Arial" w:hAnsi="Arial" w:cs="Arial"/>
          <w:bCs/>
          <w:snapToGrid w:val="0"/>
          <w:sz w:val="24"/>
          <w:szCs w:val="27"/>
        </w:rPr>
        <w:t xml:space="preserve">se declara la </w:t>
      </w:r>
      <w:r w:rsidR="00A40006" w:rsidRPr="0084703A">
        <w:rPr>
          <w:rFonts w:ascii="Arial" w:hAnsi="Arial" w:cs="Arial"/>
          <w:b/>
          <w:bCs/>
          <w:snapToGrid w:val="0"/>
          <w:sz w:val="24"/>
          <w:szCs w:val="27"/>
        </w:rPr>
        <w:t>NULIDAD LISA Y LLANA</w:t>
      </w:r>
      <w:r w:rsidR="00A40006" w:rsidRPr="0084703A">
        <w:rPr>
          <w:rFonts w:ascii="Arial" w:hAnsi="Arial" w:cs="Arial"/>
          <w:bCs/>
          <w:snapToGrid w:val="0"/>
          <w:sz w:val="24"/>
          <w:szCs w:val="27"/>
        </w:rPr>
        <w:t xml:space="preserve"> del acta de infracción con número de folio</w:t>
      </w:r>
      <w:r w:rsidR="00946B83">
        <w:rPr>
          <w:rFonts w:ascii="Arial" w:hAnsi="Arial" w:cs="Arial"/>
          <w:bCs/>
          <w:snapToGrid w:val="0"/>
          <w:sz w:val="24"/>
          <w:szCs w:val="27"/>
        </w:rPr>
        <w:t xml:space="preserve"> </w:t>
      </w:r>
      <w:r w:rsidR="00BE09FD">
        <w:rPr>
          <w:rFonts w:ascii="Arial" w:hAnsi="Arial" w:cs="Arial"/>
          <w:bCs/>
          <w:snapToGrid w:val="0"/>
          <w:sz w:val="24"/>
          <w:szCs w:val="27"/>
        </w:rPr>
        <w:t>*****</w:t>
      </w:r>
      <w:r w:rsidR="00F31017" w:rsidRPr="0084703A">
        <w:rPr>
          <w:rFonts w:ascii="Arial" w:hAnsi="Arial" w:cs="Arial"/>
          <w:bCs/>
          <w:spacing w:val="-3"/>
          <w:sz w:val="24"/>
          <w:szCs w:val="27"/>
          <w:lang w:val="es-ES_tradnl"/>
        </w:rPr>
        <w:t>,</w:t>
      </w:r>
      <w:r w:rsidR="004B2265" w:rsidRPr="0084703A">
        <w:rPr>
          <w:rFonts w:ascii="Arial" w:hAnsi="Arial" w:cs="Arial"/>
          <w:bCs/>
          <w:spacing w:val="-3"/>
          <w:sz w:val="24"/>
          <w:szCs w:val="27"/>
          <w:lang w:val="es-ES_tradnl"/>
        </w:rPr>
        <w:t xml:space="preserve"> de fecha</w:t>
      </w:r>
      <w:r w:rsidR="00946B83">
        <w:rPr>
          <w:rFonts w:ascii="Arial" w:hAnsi="Arial" w:cs="Arial"/>
          <w:bCs/>
          <w:spacing w:val="-3"/>
          <w:sz w:val="24"/>
          <w:szCs w:val="27"/>
          <w:lang w:val="es-ES_tradnl"/>
        </w:rPr>
        <w:t xml:space="preserve"> once</w:t>
      </w:r>
      <w:r w:rsidR="00022D0A" w:rsidRPr="0084703A">
        <w:rPr>
          <w:rFonts w:ascii="Arial" w:hAnsi="Arial" w:cs="Arial"/>
          <w:bCs/>
          <w:spacing w:val="-3"/>
          <w:sz w:val="24"/>
          <w:szCs w:val="27"/>
          <w:lang w:val="es-ES_tradnl"/>
        </w:rPr>
        <w:t xml:space="preserve"> de</w:t>
      </w:r>
      <w:r w:rsidR="00946B83">
        <w:rPr>
          <w:rFonts w:ascii="Arial" w:hAnsi="Arial" w:cs="Arial"/>
          <w:bCs/>
          <w:spacing w:val="-3"/>
          <w:sz w:val="24"/>
          <w:szCs w:val="27"/>
          <w:lang w:val="es-ES_tradnl"/>
        </w:rPr>
        <w:t xml:space="preserve"> septiembre</w:t>
      </w:r>
      <w:r w:rsidR="008111D1" w:rsidRPr="0084703A">
        <w:rPr>
          <w:rFonts w:ascii="Arial" w:hAnsi="Arial" w:cs="Arial"/>
          <w:bCs/>
          <w:spacing w:val="-3"/>
          <w:sz w:val="24"/>
          <w:szCs w:val="27"/>
          <w:lang w:val="es-ES_tradnl"/>
        </w:rPr>
        <w:t xml:space="preserve"> de dos mil veinte</w:t>
      </w:r>
      <w:r w:rsidR="00A40006" w:rsidRPr="0084703A">
        <w:rPr>
          <w:rFonts w:ascii="Arial" w:hAnsi="Arial" w:cs="Arial"/>
          <w:bCs/>
          <w:snapToGrid w:val="0"/>
          <w:sz w:val="24"/>
          <w:szCs w:val="27"/>
        </w:rPr>
        <w:t xml:space="preserve">, </w:t>
      </w:r>
      <w:r w:rsidR="002D794E" w:rsidRPr="0084703A">
        <w:rPr>
          <w:rFonts w:ascii="Arial" w:hAnsi="Arial" w:cs="Arial"/>
          <w:bCs/>
          <w:snapToGrid w:val="0"/>
          <w:sz w:val="24"/>
          <w:szCs w:val="27"/>
        </w:rPr>
        <w:t>emitida por</w:t>
      </w:r>
      <w:r w:rsidR="00946B83">
        <w:rPr>
          <w:rFonts w:ascii="Arial" w:hAnsi="Arial" w:cs="Arial"/>
          <w:bCs/>
          <w:snapToGrid w:val="0"/>
          <w:sz w:val="24"/>
          <w:szCs w:val="27"/>
        </w:rPr>
        <w:t xml:space="preserve"> </w:t>
      </w:r>
      <w:r w:rsidR="00BE09FD">
        <w:rPr>
          <w:rFonts w:ascii="Arial" w:hAnsi="Arial" w:cs="Arial"/>
          <w:bCs/>
          <w:snapToGrid w:val="0"/>
          <w:sz w:val="24"/>
          <w:szCs w:val="27"/>
        </w:rPr>
        <w:t>***** ***** *****</w:t>
      </w:r>
      <w:r w:rsidR="004B2265" w:rsidRPr="0084703A">
        <w:rPr>
          <w:rFonts w:ascii="Arial" w:eastAsia="Times New Roman" w:hAnsi="Arial" w:cs="Arial"/>
          <w:sz w:val="24"/>
          <w:szCs w:val="27"/>
          <w:lang w:val="es-ES_tradnl" w:eastAsia="es-ES"/>
        </w:rPr>
        <w:t>, Policía</w:t>
      </w:r>
      <w:r w:rsidR="00537BAE" w:rsidRPr="0084703A">
        <w:rPr>
          <w:rFonts w:ascii="Arial" w:eastAsia="Times New Roman" w:hAnsi="Arial" w:cs="Arial"/>
          <w:sz w:val="24"/>
          <w:szCs w:val="27"/>
          <w:lang w:val="es-ES_tradnl" w:eastAsia="es-ES"/>
        </w:rPr>
        <w:t xml:space="preserve"> Vial con número estadístico </w:t>
      </w:r>
      <w:r w:rsidR="00A94211" w:rsidRPr="0084703A">
        <w:rPr>
          <w:rFonts w:ascii="Arial" w:eastAsia="Times New Roman" w:hAnsi="Arial" w:cs="Arial"/>
          <w:sz w:val="24"/>
          <w:szCs w:val="27"/>
          <w:lang w:val="es-ES_tradnl" w:eastAsia="es-ES"/>
        </w:rPr>
        <w:t>PV</w:t>
      </w:r>
      <w:r w:rsidR="00946B83">
        <w:rPr>
          <w:rFonts w:ascii="Arial" w:eastAsia="Times New Roman" w:hAnsi="Arial" w:cs="Arial"/>
          <w:sz w:val="24"/>
          <w:szCs w:val="27"/>
          <w:lang w:val="es-ES_tradnl" w:eastAsia="es-ES"/>
        </w:rPr>
        <w:t>-87</w:t>
      </w:r>
      <w:r w:rsidR="00537BAE" w:rsidRPr="0084703A">
        <w:rPr>
          <w:rFonts w:ascii="Arial" w:eastAsia="Times New Roman" w:hAnsi="Arial" w:cs="Arial"/>
          <w:sz w:val="24"/>
          <w:szCs w:val="27"/>
          <w:lang w:val="es-ES_tradnl" w:eastAsia="es-ES"/>
        </w:rPr>
        <w:t>, adscrit</w:t>
      </w:r>
      <w:r w:rsidR="00946B83">
        <w:rPr>
          <w:rFonts w:ascii="Arial" w:eastAsia="Times New Roman" w:hAnsi="Arial" w:cs="Arial"/>
          <w:sz w:val="24"/>
          <w:szCs w:val="27"/>
          <w:lang w:val="es-ES_tradnl" w:eastAsia="es-ES"/>
        </w:rPr>
        <w:t>o</w:t>
      </w:r>
      <w:r w:rsidR="004B2265" w:rsidRPr="0084703A">
        <w:rPr>
          <w:rFonts w:ascii="Arial" w:eastAsia="Times New Roman" w:hAnsi="Arial" w:cs="Arial"/>
          <w:sz w:val="24"/>
          <w:szCs w:val="27"/>
          <w:lang w:val="es-ES_tradnl" w:eastAsia="es-ES"/>
        </w:rPr>
        <w:t xml:space="preserve"> a la Subdirección de Tránsito y Movilidad</w:t>
      </w:r>
      <w:r w:rsidR="0084703A" w:rsidRPr="0084703A">
        <w:rPr>
          <w:rFonts w:ascii="Arial" w:eastAsia="Times New Roman" w:hAnsi="Arial" w:cs="Arial"/>
          <w:sz w:val="24"/>
          <w:szCs w:val="27"/>
          <w:lang w:val="es-ES_tradnl" w:eastAsia="es-ES"/>
        </w:rPr>
        <w:t xml:space="preserve"> </w:t>
      </w:r>
      <w:r w:rsidR="0084703A" w:rsidRPr="0056124F">
        <w:rPr>
          <w:rFonts w:ascii="Arial" w:eastAsia="Times New Roman" w:hAnsi="Arial" w:cs="Arial"/>
          <w:sz w:val="24"/>
          <w:szCs w:val="24"/>
          <w:lang w:val="es-ES_tradnl" w:eastAsia="es-ES"/>
        </w:rPr>
        <w:t>de</w:t>
      </w:r>
      <w:r w:rsidR="00B45CC8" w:rsidRPr="0056124F">
        <w:rPr>
          <w:rFonts w:ascii="Arial" w:eastAsia="Times New Roman" w:hAnsi="Arial" w:cs="Arial"/>
          <w:sz w:val="24"/>
          <w:szCs w:val="24"/>
          <w:lang w:val="es-ES_tradnl" w:eastAsia="es-ES"/>
        </w:rPr>
        <w:t xml:space="preserve"> </w:t>
      </w:r>
      <w:r w:rsidR="0084703A" w:rsidRPr="0056124F">
        <w:rPr>
          <w:rFonts w:ascii="Arial" w:hAnsi="Arial" w:cs="Arial"/>
          <w:sz w:val="24"/>
          <w:szCs w:val="24"/>
        </w:rPr>
        <w:t xml:space="preserve">la Dirección de Seguridad Pública, Vialidad y Protección Ciudadana </w:t>
      </w:r>
      <w:r w:rsidR="004B2265" w:rsidRPr="0056124F">
        <w:rPr>
          <w:rFonts w:ascii="Arial" w:eastAsia="Times New Roman" w:hAnsi="Arial" w:cs="Arial"/>
          <w:sz w:val="24"/>
          <w:szCs w:val="24"/>
          <w:lang w:val="es-ES_tradnl" w:eastAsia="es-ES"/>
        </w:rPr>
        <w:t>del Municipio</w:t>
      </w:r>
      <w:r w:rsidR="004B2265" w:rsidRPr="0084703A">
        <w:rPr>
          <w:rFonts w:ascii="Arial" w:eastAsia="Times New Roman" w:hAnsi="Arial" w:cs="Arial"/>
          <w:sz w:val="24"/>
          <w:szCs w:val="27"/>
          <w:lang w:val="es-ES_tradnl" w:eastAsia="es-ES"/>
        </w:rPr>
        <w:t xml:space="preserve"> de Oaxaca de Juárez, Oaxaca</w:t>
      </w:r>
      <w:r w:rsidR="00F31017" w:rsidRPr="0084703A">
        <w:rPr>
          <w:rFonts w:ascii="Arial" w:hAnsi="Arial" w:cs="Arial"/>
          <w:bCs/>
          <w:snapToGrid w:val="0"/>
          <w:sz w:val="24"/>
          <w:szCs w:val="27"/>
        </w:rPr>
        <w:t>;</w:t>
      </w:r>
      <w:r w:rsidR="00A40006" w:rsidRPr="0084703A">
        <w:rPr>
          <w:rFonts w:ascii="Arial" w:hAnsi="Arial" w:cs="Arial"/>
          <w:bCs/>
          <w:snapToGrid w:val="0"/>
          <w:sz w:val="24"/>
          <w:szCs w:val="27"/>
        </w:rPr>
        <w:t xml:space="preserve"> </w:t>
      </w:r>
      <w:r w:rsidR="00E872E6" w:rsidRPr="0084703A">
        <w:rPr>
          <w:rFonts w:ascii="Arial" w:hAnsi="Arial" w:cs="Arial"/>
          <w:bCs/>
          <w:snapToGrid w:val="0"/>
          <w:sz w:val="24"/>
          <w:szCs w:val="27"/>
        </w:rPr>
        <w:t xml:space="preserve">en consecuencia, </w:t>
      </w:r>
      <w:r w:rsidR="00E872E6" w:rsidRPr="0084703A">
        <w:rPr>
          <w:rFonts w:ascii="Arial" w:hAnsi="Arial" w:cs="Arial"/>
          <w:bCs/>
          <w:snapToGrid w:val="0"/>
          <w:sz w:val="24"/>
          <w:szCs w:val="27"/>
          <w:u w:val="single"/>
        </w:rPr>
        <w:t xml:space="preserve">se ordena a esa autoridad demandada para que a través de sí misma o de quien sea legalmente competente, realice la baja de la citada acta </w:t>
      </w:r>
      <w:r w:rsidR="00E872E6" w:rsidRPr="0084703A">
        <w:rPr>
          <w:rFonts w:ascii="Arial" w:hAnsi="Arial" w:cs="Arial"/>
          <w:bCs/>
          <w:snapToGrid w:val="0"/>
          <w:sz w:val="24"/>
          <w:szCs w:val="27"/>
          <w:u w:val="single"/>
        </w:rPr>
        <w:lastRenderedPageBreak/>
        <w:t xml:space="preserve">de infracción del sistema electrónico y/o documental que para </w:t>
      </w:r>
      <w:r w:rsidR="00794F85" w:rsidRPr="0084703A">
        <w:rPr>
          <w:rFonts w:ascii="Arial" w:hAnsi="Arial" w:cs="Arial"/>
          <w:bCs/>
          <w:snapToGrid w:val="0"/>
          <w:sz w:val="24"/>
          <w:szCs w:val="27"/>
          <w:u w:val="single"/>
        </w:rPr>
        <w:t>tal efecto lleve esa autoridad.</w:t>
      </w:r>
    </w:p>
    <w:p w14:paraId="72874FF7" w14:textId="0C95E928" w:rsidR="00414AF5" w:rsidRDefault="00414AF5" w:rsidP="00605164">
      <w:pPr>
        <w:spacing w:line="360" w:lineRule="auto"/>
        <w:ind w:right="51" w:firstLine="567"/>
        <w:jc w:val="both"/>
        <w:rPr>
          <w:rFonts w:ascii="Arial" w:hAnsi="Arial" w:cs="Arial"/>
          <w:bCs/>
          <w:snapToGrid w:val="0"/>
          <w:sz w:val="24"/>
          <w:szCs w:val="27"/>
        </w:rPr>
      </w:pPr>
      <w:r w:rsidRPr="00414AF5">
        <w:rPr>
          <w:rFonts w:ascii="Arial" w:hAnsi="Arial" w:cs="Arial"/>
          <w:bCs/>
          <w:snapToGrid w:val="0"/>
          <w:sz w:val="24"/>
          <w:szCs w:val="27"/>
        </w:rPr>
        <w:t>Por lo anteriormente expuesto, fundado y motivado, en términos de los artículos 207, 208 fracciones II y VI, y 209 de la Ley de Procedimiento y Justicia Administrativa para el Estado de Oaxaca, se</w:t>
      </w:r>
      <w:r>
        <w:rPr>
          <w:rFonts w:ascii="Arial" w:hAnsi="Arial" w:cs="Arial"/>
          <w:bCs/>
          <w:snapToGrid w:val="0"/>
          <w:sz w:val="24"/>
          <w:szCs w:val="27"/>
        </w:rPr>
        <w:t>:</w:t>
      </w:r>
    </w:p>
    <w:p w14:paraId="7A3E508A" w14:textId="4C13A806"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0CDCA78"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1DD2826"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0AEA5DFE"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TERCERO.</w:t>
      </w:r>
      <w:r w:rsidRPr="009C0C09">
        <w:rPr>
          <w:rFonts w:cs="Arial"/>
          <w:b w:val="0"/>
          <w:bCs/>
          <w:i w:val="0"/>
          <w:szCs w:val="27"/>
        </w:rPr>
        <w:t xml:space="preserve"> Esta Sala</w:t>
      </w:r>
      <w:r w:rsidR="00F31017">
        <w:rPr>
          <w:rFonts w:cs="Arial"/>
          <w:b w:val="0"/>
          <w:bCs/>
          <w:i w:val="0"/>
          <w:szCs w:val="27"/>
        </w:rPr>
        <w:t xml:space="preserve"> Unitaria</w:t>
      </w:r>
      <w:r w:rsidRPr="009C0C09">
        <w:rPr>
          <w:rFonts w:cs="Arial"/>
          <w:b w:val="0"/>
          <w:bCs/>
          <w:i w:val="0"/>
          <w:szCs w:val="27"/>
        </w:rPr>
        <w:t xml:space="preserve"> advierte que, en el presente juicio no se configura alguna causal de improcedencia o sobreseimiento, por tanto, </w:t>
      </w:r>
      <w:r w:rsidRPr="009C0C09">
        <w:rPr>
          <w:rFonts w:cs="Arial"/>
          <w:i w:val="0"/>
          <w:szCs w:val="27"/>
        </w:rPr>
        <w:t>NO SE SOBRESEE.</w:t>
      </w:r>
    </w:p>
    <w:p w14:paraId="0CB13576" w14:textId="74E4B36A" w:rsidR="003E0CBC"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1B5DC7" w:rsidRPr="001B5DC7">
        <w:rPr>
          <w:rFonts w:cs="Arial"/>
          <w:b w:val="0"/>
          <w:i w:val="0"/>
          <w:szCs w:val="27"/>
        </w:rPr>
        <w:t>del acta de infracción con número de folio</w:t>
      </w:r>
      <w:r w:rsidR="00946B83">
        <w:rPr>
          <w:rFonts w:cs="Arial"/>
          <w:b w:val="0"/>
          <w:i w:val="0"/>
          <w:szCs w:val="27"/>
        </w:rPr>
        <w:t xml:space="preserve"> </w:t>
      </w:r>
      <w:r w:rsidR="0039157A">
        <w:rPr>
          <w:rFonts w:cs="Arial"/>
          <w:b w:val="0"/>
          <w:i w:val="0"/>
          <w:szCs w:val="27"/>
        </w:rPr>
        <w:t>*****</w:t>
      </w:r>
      <w:r w:rsidR="00857C91">
        <w:rPr>
          <w:rFonts w:cs="Arial"/>
          <w:b w:val="0"/>
          <w:i w:val="0"/>
          <w:szCs w:val="27"/>
        </w:rPr>
        <w:t>,</w:t>
      </w:r>
      <w:r w:rsidR="00794F85" w:rsidRPr="00794F85">
        <w:rPr>
          <w:rFonts w:cs="Arial"/>
          <w:b w:val="0"/>
          <w:i w:val="0"/>
          <w:szCs w:val="27"/>
        </w:rPr>
        <w:t xml:space="preserve"> de fech</w:t>
      </w:r>
      <w:r w:rsidR="00B45CC8">
        <w:rPr>
          <w:rFonts w:cs="Arial"/>
          <w:b w:val="0"/>
          <w:i w:val="0"/>
          <w:szCs w:val="27"/>
        </w:rPr>
        <w:t>a</w:t>
      </w:r>
      <w:r w:rsidR="00946B83">
        <w:rPr>
          <w:rFonts w:cs="Arial"/>
          <w:b w:val="0"/>
          <w:i w:val="0"/>
          <w:szCs w:val="27"/>
        </w:rPr>
        <w:t xml:space="preserve"> once</w:t>
      </w:r>
      <w:r w:rsidR="007B3AC5">
        <w:rPr>
          <w:rFonts w:cs="Arial"/>
          <w:b w:val="0"/>
          <w:i w:val="0"/>
          <w:szCs w:val="27"/>
        </w:rPr>
        <w:t xml:space="preserve"> de</w:t>
      </w:r>
      <w:r w:rsidR="00946B83">
        <w:rPr>
          <w:rFonts w:cs="Arial"/>
          <w:b w:val="0"/>
          <w:i w:val="0"/>
          <w:szCs w:val="27"/>
        </w:rPr>
        <w:t xml:space="preserve"> septiembre</w:t>
      </w:r>
      <w:r w:rsidR="00794F85" w:rsidRPr="00794F85">
        <w:rPr>
          <w:rFonts w:cs="Arial"/>
          <w:b w:val="0"/>
          <w:i w:val="0"/>
          <w:szCs w:val="27"/>
        </w:rPr>
        <w:t xml:space="preserve"> de dos mil veinte</w:t>
      </w:r>
      <w:r w:rsidR="00493C88" w:rsidRPr="00493C88">
        <w:rPr>
          <w:rFonts w:cs="Arial"/>
          <w:b w:val="0"/>
          <w:i w:val="0"/>
          <w:szCs w:val="27"/>
        </w:rPr>
        <w:t>, emitida por</w:t>
      </w:r>
      <w:r w:rsidR="00946B83">
        <w:rPr>
          <w:rFonts w:cs="Arial"/>
          <w:b w:val="0"/>
          <w:i w:val="0"/>
          <w:szCs w:val="27"/>
        </w:rPr>
        <w:t xml:space="preserve"> </w:t>
      </w:r>
      <w:r w:rsidR="0039157A">
        <w:rPr>
          <w:rFonts w:cs="Arial"/>
          <w:b w:val="0"/>
          <w:i w:val="0"/>
          <w:szCs w:val="27"/>
        </w:rPr>
        <w:t>***** ***** *****</w:t>
      </w:r>
      <w:r w:rsidR="00022D0A" w:rsidRPr="00022D0A">
        <w:rPr>
          <w:rFonts w:cs="Arial"/>
          <w:b w:val="0"/>
          <w:bCs/>
          <w:i w:val="0"/>
          <w:iCs/>
          <w:szCs w:val="27"/>
        </w:rPr>
        <w:t>,</w:t>
      </w:r>
      <w:r w:rsidR="00022D0A" w:rsidRPr="00794F85">
        <w:rPr>
          <w:rFonts w:cs="Arial"/>
          <w:b w:val="0"/>
          <w:i w:val="0"/>
          <w:szCs w:val="27"/>
        </w:rPr>
        <w:t xml:space="preserve"> </w:t>
      </w:r>
      <w:r w:rsidR="00794F85" w:rsidRPr="00794F85">
        <w:rPr>
          <w:rFonts w:cs="Arial"/>
          <w:b w:val="0"/>
          <w:i w:val="0"/>
          <w:szCs w:val="27"/>
        </w:rPr>
        <w:t xml:space="preserve">Policía Vial con número estadístico </w:t>
      </w:r>
      <w:r w:rsidR="00A96B17">
        <w:rPr>
          <w:rFonts w:cs="Arial"/>
          <w:b w:val="0"/>
          <w:i w:val="0"/>
          <w:szCs w:val="27"/>
        </w:rPr>
        <w:t>PV-</w:t>
      </w:r>
      <w:r w:rsidR="001A2F7B">
        <w:rPr>
          <w:rFonts w:cs="Arial"/>
          <w:b w:val="0"/>
          <w:i w:val="0"/>
          <w:szCs w:val="27"/>
        </w:rPr>
        <w:t>87</w:t>
      </w:r>
      <w:r w:rsidR="00794F85">
        <w:rPr>
          <w:rFonts w:cs="Arial"/>
          <w:b w:val="0"/>
          <w:i w:val="0"/>
          <w:szCs w:val="27"/>
        </w:rPr>
        <w:t>, adscrito</w:t>
      </w:r>
      <w:r w:rsidR="00493C88" w:rsidRPr="00493C88">
        <w:rPr>
          <w:rFonts w:cs="Arial"/>
          <w:b w:val="0"/>
          <w:i w:val="0"/>
          <w:szCs w:val="27"/>
        </w:rPr>
        <w:t xml:space="preserve"> a la Subdirección de Tránsito y Movilidad de </w:t>
      </w:r>
      <w:bookmarkStart w:id="2" w:name="_Hlk109390905"/>
      <w:r w:rsidR="00493C88" w:rsidRPr="00493C88">
        <w:rPr>
          <w:rFonts w:cs="Arial"/>
          <w:b w:val="0"/>
          <w:i w:val="0"/>
          <w:szCs w:val="27"/>
        </w:rPr>
        <w:t xml:space="preserve">la Dirección de Seguridad Pública, Vialidad y Protección Ciudadana del Municipio </w:t>
      </w:r>
      <w:bookmarkEnd w:id="2"/>
      <w:r w:rsidR="00493C88" w:rsidRPr="00493C88">
        <w:rPr>
          <w:rFonts w:cs="Arial"/>
          <w:b w:val="0"/>
          <w:i w:val="0"/>
          <w:szCs w:val="27"/>
        </w:rPr>
        <w:t xml:space="preserve">de Oaxaca de Juárez, Oaxaca, en consecuencia, </w:t>
      </w:r>
      <w:r w:rsidR="00493C88" w:rsidRPr="00493C88">
        <w:rPr>
          <w:rFonts w:cs="Arial"/>
          <w:b w:val="0"/>
          <w:i w:val="0"/>
          <w:szCs w:val="27"/>
          <w:u w:val="single"/>
        </w:rPr>
        <w:t xml:space="preserve">se ordena a esa autoridad demandada para que a través de sí misma o de quien sea legalmente competente, realice la baja de la citada acta de infracción del sistema electrónico y/o documental que para </w:t>
      </w:r>
      <w:r w:rsidR="00285699">
        <w:rPr>
          <w:rFonts w:cs="Arial"/>
          <w:b w:val="0"/>
          <w:i w:val="0"/>
          <w:szCs w:val="27"/>
          <w:u w:val="single"/>
        </w:rPr>
        <w:t>tal efecto lleve esa autoridad,</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446AC6EB" w14:textId="77777777" w:rsidR="002B197F" w:rsidRDefault="004B22DE" w:rsidP="002B197F">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 xml:space="preserve">de la Sala Unitaria del Tribunal de Justicia Administrativa del Estado de Oaxaca, quien actúa con el </w:t>
      </w:r>
      <w:proofErr w:type="gramStart"/>
      <w:r w:rsidRPr="00604752">
        <w:rPr>
          <w:rFonts w:ascii="Arial" w:eastAsia="Times New Roman" w:hAnsi="Arial" w:cs="Arial"/>
          <w:sz w:val="24"/>
          <w:szCs w:val="24"/>
          <w:lang w:val="es-ES" w:eastAsia="es-ES"/>
        </w:rPr>
        <w:t>Secretario</w:t>
      </w:r>
      <w:proofErr w:type="gramEnd"/>
      <w:r w:rsidRPr="00604752">
        <w:rPr>
          <w:rFonts w:ascii="Arial" w:eastAsia="Times New Roman" w:hAnsi="Arial" w:cs="Arial"/>
          <w:sz w:val="24"/>
          <w:szCs w:val="24"/>
          <w:lang w:val="es-ES" w:eastAsia="es-ES"/>
        </w:rPr>
        <w:t xml:space="preserve"> de Acuerdos, que autoriza y da fe.</w:t>
      </w:r>
    </w:p>
    <w:p w14:paraId="65D4F81D" w14:textId="6D6D553B" w:rsidR="002B197F" w:rsidRDefault="00F94186" w:rsidP="00F94186">
      <w:pPr>
        <w:widowControl w:val="0"/>
        <w:tabs>
          <w:tab w:val="left" w:pos="7545"/>
        </w:tabs>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ab/>
      </w:r>
    </w:p>
    <w:p w14:paraId="166BAC93" w14:textId="3BC84BDC" w:rsidR="00B72C80" w:rsidRDefault="00B72C80" w:rsidP="00F94186">
      <w:pPr>
        <w:widowControl w:val="0"/>
        <w:tabs>
          <w:tab w:val="left" w:pos="7545"/>
        </w:tabs>
        <w:spacing w:line="360" w:lineRule="auto"/>
        <w:ind w:right="51" w:firstLine="567"/>
        <w:jc w:val="both"/>
        <w:rPr>
          <w:rFonts w:ascii="Arial" w:eastAsia="Times New Roman" w:hAnsi="Arial" w:cs="Arial"/>
          <w:sz w:val="24"/>
          <w:szCs w:val="24"/>
          <w:lang w:val="es-ES" w:eastAsia="es-ES"/>
        </w:rPr>
      </w:pPr>
    </w:p>
    <w:p w14:paraId="0E130334" w14:textId="0A6E91EC" w:rsidR="00B72C80" w:rsidRDefault="00B72C80" w:rsidP="00F94186">
      <w:pPr>
        <w:widowControl w:val="0"/>
        <w:tabs>
          <w:tab w:val="left" w:pos="7545"/>
        </w:tabs>
        <w:spacing w:line="360" w:lineRule="auto"/>
        <w:ind w:right="51" w:firstLine="567"/>
        <w:jc w:val="both"/>
        <w:rPr>
          <w:rFonts w:ascii="Arial" w:eastAsia="Times New Roman" w:hAnsi="Arial" w:cs="Arial"/>
          <w:sz w:val="24"/>
          <w:szCs w:val="24"/>
          <w:lang w:val="es-ES" w:eastAsia="es-ES"/>
        </w:rPr>
      </w:pPr>
    </w:p>
    <w:p w14:paraId="4EE0CEC5" w14:textId="77777777" w:rsidR="00B72C80" w:rsidRDefault="00B72C80" w:rsidP="00F94186">
      <w:pPr>
        <w:widowControl w:val="0"/>
        <w:tabs>
          <w:tab w:val="left" w:pos="7545"/>
        </w:tabs>
        <w:spacing w:line="360" w:lineRule="auto"/>
        <w:ind w:right="51" w:firstLine="567"/>
        <w:jc w:val="both"/>
        <w:rPr>
          <w:rFonts w:ascii="Arial" w:eastAsia="Times New Roman" w:hAnsi="Arial" w:cs="Arial"/>
          <w:sz w:val="24"/>
          <w:szCs w:val="24"/>
          <w:lang w:val="es-ES" w:eastAsia="es-ES"/>
        </w:rPr>
      </w:pPr>
    </w:p>
    <w:p w14:paraId="5F91F7FD" w14:textId="77777777" w:rsidR="00967E50" w:rsidRDefault="00967E50" w:rsidP="00F94186">
      <w:pPr>
        <w:widowControl w:val="0"/>
        <w:tabs>
          <w:tab w:val="left" w:pos="7545"/>
        </w:tabs>
        <w:spacing w:line="360" w:lineRule="auto"/>
        <w:ind w:right="51" w:firstLine="567"/>
        <w:jc w:val="both"/>
        <w:rPr>
          <w:rFonts w:ascii="Arial" w:eastAsia="Times New Roman" w:hAnsi="Arial" w:cs="Arial"/>
          <w:sz w:val="24"/>
          <w:szCs w:val="24"/>
          <w:lang w:val="es-ES" w:eastAsia="es-ES"/>
        </w:rPr>
      </w:pPr>
    </w:p>
    <w:p w14:paraId="22F26218" w14:textId="04275873" w:rsidR="004B22DE" w:rsidRDefault="002B197F" w:rsidP="002B197F">
      <w:pPr>
        <w:widowControl w:val="0"/>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lastRenderedPageBreak/>
        <w:t xml:space="preserve">        </w:t>
      </w:r>
      <w:r w:rsidR="004B22DE" w:rsidRPr="00604752">
        <w:rPr>
          <w:rFonts w:ascii="Arial" w:eastAsia="Times New Roman" w:hAnsi="Arial" w:cs="Arial"/>
          <w:b/>
          <w:sz w:val="24"/>
          <w:szCs w:val="24"/>
          <w:lang w:val="es-ES" w:eastAsia="es-ES"/>
        </w:rPr>
        <w:t xml:space="preserve">MAGISTRADO </w:t>
      </w:r>
      <w:r w:rsidR="004B22DE">
        <w:rPr>
          <w:rFonts w:ascii="Arial" w:eastAsia="Times New Roman" w:hAnsi="Arial" w:cs="Arial"/>
          <w:b/>
          <w:sz w:val="24"/>
          <w:szCs w:val="24"/>
          <w:lang w:val="es-ES" w:eastAsia="es-ES"/>
        </w:rPr>
        <w:t xml:space="preserve">TITULAR </w:t>
      </w:r>
      <w:r w:rsidR="004B22DE" w:rsidRPr="00604752">
        <w:rPr>
          <w:rFonts w:ascii="Arial" w:eastAsia="Times New Roman" w:hAnsi="Arial" w:cs="Arial"/>
          <w:b/>
          <w:sz w:val="24"/>
          <w:szCs w:val="24"/>
          <w:lang w:val="es-ES" w:eastAsia="es-ES"/>
        </w:rPr>
        <w:t>DE LA SEGUNDA SALA UNITARIA</w:t>
      </w:r>
    </w:p>
    <w:p w14:paraId="5F519F1E" w14:textId="77777777" w:rsidR="001D4A72" w:rsidRPr="00604752" w:rsidRDefault="001D4A72" w:rsidP="00EC295B">
      <w:pPr>
        <w:widowControl w:val="0"/>
        <w:spacing w:after="0" w:line="360" w:lineRule="auto"/>
        <w:ind w:right="51"/>
        <w:rPr>
          <w:rFonts w:ascii="Arial" w:eastAsia="Times New Roman" w:hAnsi="Arial" w:cs="Arial"/>
          <w:b/>
          <w:sz w:val="24"/>
          <w:szCs w:val="24"/>
          <w:lang w:val="es-ES" w:eastAsia="es-ES"/>
        </w:rPr>
      </w:pPr>
    </w:p>
    <w:p w14:paraId="60CAA5F7" w14:textId="30BA63C1"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7991ACC4"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5BD6CB19" w14:textId="77777777" w:rsidR="002B197F" w:rsidRPr="00604752"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363F533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3668474A" w14:textId="649DCA3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1464B439"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29D1A767" w14:textId="5A3A561F"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0B06CD83" w14:textId="77777777" w:rsidR="002B197F" w:rsidRPr="00604752" w:rsidRDefault="002B197F" w:rsidP="002B197F">
      <w:pPr>
        <w:widowControl w:val="0"/>
        <w:spacing w:after="0" w:line="360" w:lineRule="auto"/>
        <w:ind w:left="708"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5CF526D7" w14:textId="7662A04E"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40ACD9FB" w14:textId="77777777" w:rsidR="00CD05A2" w:rsidRDefault="00CD05A2" w:rsidP="00605164">
      <w:pPr>
        <w:widowControl w:val="0"/>
        <w:spacing w:after="0" w:line="360" w:lineRule="auto"/>
        <w:ind w:right="51"/>
        <w:jc w:val="center"/>
        <w:rPr>
          <w:rFonts w:ascii="Arial" w:eastAsia="Times New Roman" w:hAnsi="Arial" w:cs="Arial"/>
          <w:b/>
          <w:sz w:val="24"/>
          <w:szCs w:val="24"/>
          <w:lang w:val="es-ES" w:eastAsia="es-ES"/>
        </w:rPr>
      </w:pPr>
    </w:p>
    <w:p w14:paraId="7E4E9C34" w14:textId="28CB76F2"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209EE5BA" w14:textId="77777777" w:rsidR="002B197F" w:rsidRDefault="002B197F"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6B0FEC9D"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390FC8">
      <w:headerReference w:type="even" r:id="rId8"/>
      <w:headerReference w:type="default" r:id="rId9"/>
      <w:footerReference w:type="default" r:id="rId10"/>
      <w:headerReference w:type="first" r:id="rId11"/>
      <w:pgSz w:w="12240" w:h="20160" w:code="5"/>
      <w:pgMar w:top="1702" w:right="1418" w:bottom="2268" w:left="1985" w:header="709" w:footer="9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B3DF1" w14:textId="77777777" w:rsidR="004B7904" w:rsidRDefault="004B7904" w:rsidP="00604752">
      <w:pPr>
        <w:spacing w:after="0" w:line="240" w:lineRule="auto"/>
      </w:pPr>
      <w:r>
        <w:separator/>
      </w:r>
    </w:p>
  </w:endnote>
  <w:endnote w:type="continuationSeparator" w:id="0">
    <w:p w14:paraId="3DB432F9" w14:textId="77777777" w:rsidR="004B7904" w:rsidRDefault="004B7904"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9910171"/>
      <w:docPartObj>
        <w:docPartGallery w:val="Page Numbers (Bottom of Page)"/>
        <w:docPartUnique/>
      </w:docPartObj>
    </w:sdtPr>
    <w:sdtEndPr>
      <w:rPr>
        <w:rFonts w:ascii="Arial" w:hAnsi="Arial" w:cs="Arial"/>
        <w:sz w:val="24"/>
        <w:szCs w:val="24"/>
      </w:rPr>
    </w:sdtEndPr>
    <w:sdtContent>
      <w:p w14:paraId="71EF2787" w14:textId="19EE1AB1" w:rsidR="0076338B" w:rsidRPr="00604752" w:rsidRDefault="0076338B">
        <w:pPr>
          <w:pStyle w:val="Piedepgina"/>
          <w:jc w:val="center"/>
          <w:rPr>
            <w:rFonts w:ascii="Arial" w:hAnsi="Arial" w:cs="Arial"/>
            <w:sz w:val="24"/>
            <w:szCs w:val="24"/>
          </w:rPr>
        </w:pPr>
        <w:r w:rsidRPr="00604752">
          <w:rPr>
            <w:rFonts w:ascii="Arial" w:hAnsi="Arial" w:cs="Arial"/>
            <w:sz w:val="24"/>
            <w:szCs w:val="24"/>
          </w:rPr>
          <w:fldChar w:fldCharType="begin"/>
        </w:r>
        <w:r w:rsidRPr="00604752">
          <w:rPr>
            <w:rFonts w:ascii="Arial" w:hAnsi="Arial" w:cs="Arial"/>
            <w:sz w:val="24"/>
            <w:szCs w:val="24"/>
          </w:rPr>
          <w:instrText>PAGE   \* MERGEFORMAT</w:instrText>
        </w:r>
        <w:r w:rsidRPr="00604752">
          <w:rPr>
            <w:rFonts w:ascii="Arial" w:hAnsi="Arial" w:cs="Arial"/>
            <w:sz w:val="24"/>
            <w:szCs w:val="24"/>
          </w:rPr>
          <w:fldChar w:fldCharType="separate"/>
        </w:r>
        <w:r w:rsidR="00BD7CCF" w:rsidRPr="00BD7CCF">
          <w:rPr>
            <w:rFonts w:ascii="Arial" w:hAnsi="Arial" w:cs="Arial"/>
            <w:noProof/>
            <w:sz w:val="24"/>
            <w:szCs w:val="24"/>
            <w:lang w:val="es-ES"/>
          </w:rPr>
          <w:t>7</w:t>
        </w:r>
        <w:r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7E0569" w14:textId="77777777" w:rsidR="004B7904" w:rsidRDefault="004B7904" w:rsidP="00604752">
      <w:pPr>
        <w:spacing w:after="0" w:line="240" w:lineRule="auto"/>
      </w:pPr>
      <w:r>
        <w:separator/>
      </w:r>
    </w:p>
  </w:footnote>
  <w:footnote w:type="continuationSeparator" w:id="0">
    <w:p w14:paraId="5F4C8126" w14:textId="77777777" w:rsidR="004B7904" w:rsidRDefault="004B7904" w:rsidP="00604752">
      <w:pPr>
        <w:spacing w:after="0" w:line="240" w:lineRule="auto"/>
      </w:pPr>
      <w:r>
        <w:continuationSeparator/>
      </w:r>
    </w:p>
  </w:footnote>
  <w:footnote w:id="1">
    <w:p w14:paraId="3457CC44" w14:textId="77777777" w:rsidR="009F109A" w:rsidRPr="008F61A2" w:rsidRDefault="009F109A" w:rsidP="009F109A">
      <w:pPr>
        <w:pStyle w:val="Textonotapie"/>
        <w:jc w:val="both"/>
        <w:rPr>
          <w:rFonts w:ascii="Arial" w:hAnsi="Arial" w:cs="Arial"/>
          <w:sz w:val="18"/>
          <w:szCs w:val="18"/>
        </w:rPr>
      </w:pPr>
      <w:r w:rsidRPr="003924BE">
        <w:rPr>
          <w:rStyle w:val="Refdenotaalpie"/>
          <w:rFonts w:ascii="Arial" w:hAnsi="Arial" w:cs="Arial"/>
          <w:sz w:val="18"/>
          <w:szCs w:val="18"/>
        </w:rPr>
        <w:footnoteRef/>
      </w:r>
      <w:r w:rsidRPr="003924BE">
        <w:rPr>
          <w:rFonts w:ascii="Arial" w:hAnsi="Arial" w:cs="Arial"/>
          <w:sz w:val="18"/>
          <w:szCs w:val="18"/>
        </w:rPr>
        <w:t xml:space="preserve"> </w:t>
      </w:r>
      <w:r w:rsidRPr="008F61A2">
        <w:rPr>
          <w:rFonts w:ascii="Arial" w:hAnsi="Arial" w:cs="Arial"/>
          <w:b/>
          <w:bCs/>
          <w:sz w:val="18"/>
          <w:szCs w:val="18"/>
        </w:rPr>
        <w:t>ARTICULO 133</w:t>
      </w:r>
      <w:r w:rsidRPr="008F61A2">
        <w:rPr>
          <w:rFonts w:ascii="Arial" w:hAnsi="Arial" w:cs="Arial"/>
          <w:sz w:val="18"/>
          <w:szCs w:val="18"/>
        </w:rPr>
        <w:t xml:space="preserve"> de la Ley de Procedimiento y Justicia Administrativa para el Estado de Oaxaca</w:t>
      </w:r>
    </w:p>
    <w:p w14:paraId="27442EF0" w14:textId="77777777" w:rsidR="009F109A" w:rsidRPr="008F61A2" w:rsidRDefault="009F109A" w:rsidP="009F109A">
      <w:pPr>
        <w:pStyle w:val="Textonotapie"/>
        <w:jc w:val="both"/>
        <w:rPr>
          <w:rFonts w:ascii="Arial" w:hAnsi="Arial" w:cs="Arial"/>
          <w:sz w:val="18"/>
          <w:szCs w:val="18"/>
        </w:rPr>
      </w:pPr>
      <w:r w:rsidRPr="008F61A2">
        <w:rPr>
          <w:rFonts w:ascii="Arial" w:hAnsi="Arial" w:cs="Arial"/>
          <w:sz w:val="18"/>
          <w:szCs w:val="18"/>
        </w:rPr>
        <w:t>[…]</w:t>
      </w:r>
    </w:p>
    <w:p w14:paraId="7DC965AE" w14:textId="77777777" w:rsidR="009F109A" w:rsidRPr="008F61A2" w:rsidRDefault="009F109A" w:rsidP="009F109A">
      <w:pPr>
        <w:pStyle w:val="Textonotapie"/>
        <w:jc w:val="both"/>
        <w:rPr>
          <w:rFonts w:ascii="Arial" w:hAnsi="Arial" w:cs="Arial"/>
          <w:sz w:val="18"/>
          <w:szCs w:val="18"/>
        </w:rPr>
      </w:pPr>
      <w:r w:rsidRPr="008F61A2">
        <w:rPr>
          <w:rFonts w:ascii="Arial" w:hAnsi="Arial" w:cs="Arial"/>
          <w:sz w:val="18"/>
          <w:szCs w:val="18"/>
        </w:rPr>
        <w:t xml:space="preserve">Fracción I: Los actos y resoluciones emanados de las autoridades del Poder Ejecutivo, de los Municipios y de sus organismos descentralizados y desconcentrados, cuando éstos actúen como autoridades, dictándolas, ordenándolas, ejecutándolas o tratando de ejecutarlas y que causen agravios a los particulares, por no ajustarse a los elementos y requisitos de validez previstos por el artículo 17 de </w:t>
      </w:r>
      <w:proofErr w:type="gramStart"/>
      <w:r w:rsidRPr="008F61A2">
        <w:rPr>
          <w:rFonts w:ascii="Arial" w:hAnsi="Arial" w:cs="Arial"/>
          <w:sz w:val="18"/>
          <w:szCs w:val="18"/>
        </w:rPr>
        <w:t>ésta</w:t>
      </w:r>
      <w:proofErr w:type="gramEnd"/>
      <w:r w:rsidRPr="008F61A2">
        <w:rPr>
          <w:rFonts w:ascii="Arial" w:hAnsi="Arial" w:cs="Arial"/>
          <w:sz w:val="18"/>
          <w:szCs w:val="18"/>
        </w:rPr>
        <w:t xml:space="preserve"> ley.</w:t>
      </w:r>
    </w:p>
    <w:p w14:paraId="324EC2C4" w14:textId="77777777" w:rsidR="009F109A" w:rsidRPr="008F61A2" w:rsidRDefault="009F109A" w:rsidP="009F109A">
      <w:pPr>
        <w:pStyle w:val="Textonotapie"/>
        <w:jc w:val="both"/>
        <w:rPr>
          <w:rFonts w:ascii="Arial" w:hAnsi="Arial" w:cs="Arial"/>
          <w:sz w:val="18"/>
          <w:szCs w:val="18"/>
        </w:rPr>
      </w:pPr>
      <w:r w:rsidRPr="008F61A2">
        <w:rPr>
          <w:rFonts w:ascii="Arial" w:hAnsi="Arial" w:cs="Arial"/>
          <w:sz w:val="18"/>
          <w:szCs w:val="18"/>
        </w:rPr>
        <w:t>[…]</w:t>
      </w:r>
    </w:p>
  </w:footnote>
  <w:footnote w:id="2">
    <w:p w14:paraId="4DD76544" w14:textId="38051512" w:rsidR="00A94211" w:rsidRPr="00A94211" w:rsidRDefault="00A94211" w:rsidP="00E42EA0">
      <w:pPr>
        <w:autoSpaceDE w:val="0"/>
        <w:autoSpaceDN w:val="0"/>
        <w:adjustRightInd w:val="0"/>
        <w:spacing w:line="240" w:lineRule="auto"/>
        <w:ind w:right="48"/>
        <w:jc w:val="both"/>
        <w:rPr>
          <w:rFonts w:ascii="Arial" w:hAnsi="Arial" w:cs="Arial"/>
          <w:i/>
        </w:rPr>
      </w:pPr>
      <w:r w:rsidRPr="00722FCC">
        <w:rPr>
          <w:rStyle w:val="Refdenotaalpie"/>
          <w:rFonts w:ascii="Arial" w:hAnsi="Arial" w:cs="Arial"/>
          <w:iCs/>
          <w:sz w:val="20"/>
          <w:szCs w:val="20"/>
        </w:rPr>
        <w:footnoteRef/>
      </w:r>
      <w:r w:rsidRPr="00E42EA0">
        <w:rPr>
          <w:rFonts w:ascii="Arial" w:hAnsi="Arial" w:cs="Arial"/>
          <w:i/>
          <w:sz w:val="20"/>
          <w:szCs w:val="20"/>
        </w:rPr>
        <w:t xml:space="preserve"> </w:t>
      </w:r>
      <w:r w:rsidRPr="00722FCC">
        <w:rPr>
          <w:rFonts w:ascii="Arial" w:hAnsi="Arial" w:cs="Arial"/>
          <w:iCs/>
          <w:sz w:val="18"/>
          <w:szCs w:val="18"/>
        </w:rPr>
        <w:t>Tesis</w:t>
      </w:r>
      <w:r w:rsidRPr="00E42EA0">
        <w:rPr>
          <w:rFonts w:ascii="Arial" w:hAnsi="Arial" w:cs="Arial"/>
          <w:iCs/>
          <w:sz w:val="20"/>
          <w:szCs w:val="20"/>
        </w:rPr>
        <w:t xml:space="preserve"> </w:t>
      </w:r>
      <w:r w:rsidRPr="00E42EA0">
        <w:rPr>
          <w:rFonts w:ascii="Arial" w:hAnsi="Arial" w:cs="Arial"/>
          <w:bCs/>
          <w:iCs/>
          <w:snapToGrid w:val="0"/>
          <w:sz w:val="18"/>
          <w:szCs w:val="18"/>
        </w:rPr>
        <w:t>número</w:t>
      </w:r>
      <w:r w:rsidRPr="00E42EA0">
        <w:rPr>
          <w:rFonts w:ascii="Arial" w:hAnsi="Arial" w:cs="Arial"/>
          <w:bCs/>
          <w:snapToGrid w:val="0"/>
          <w:sz w:val="18"/>
          <w:szCs w:val="18"/>
        </w:rPr>
        <w:t xml:space="preserve"> I. 4o. P. 56 P</w:t>
      </w:r>
      <w:r w:rsidR="00E42EA0">
        <w:rPr>
          <w:rFonts w:ascii="Arial" w:hAnsi="Arial" w:cs="Arial"/>
          <w:bCs/>
          <w:snapToGrid w:val="0"/>
          <w:sz w:val="18"/>
          <w:szCs w:val="18"/>
        </w:rPr>
        <w:t>,</w:t>
      </w:r>
      <w:r w:rsidRPr="00E42EA0">
        <w:rPr>
          <w:rFonts w:ascii="Arial" w:hAnsi="Arial" w:cs="Arial"/>
          <w:bCs/>
          <w:snapToGrid w:val="0"/>
          <w:sz w:val="18"/>
          <w:szCs w:val="18"/>
        </w:rPr>
        <w:t xml:space="preserve"> con número de registro 209986, por los Tribunales Colegiados de Circuito</w:t>
      </w:r>
      <w:r w:rsidR="00E42EA0">
        <w:rPr>
          <w:rFonts w:ascii="Arial" w:hAnsi="Arial" w:cs="Arial"/>
          <w:bCs/>
          <w:snapToGrid w:val="0"/>
          <w:sz w:val="18"/>
          <w:szCs w:val="18"/>
        </w:rPr>
        <w:t>, publicada</w:t>
      </w:r>
      <w:r w:rsidRPr="00E42EA0">
        <w:rPr>
          <w:rFonts w:ascii="Arial" w:hAnsi="Arial" w:cs="Arial"/>
          <w:bCs/>
          <w:snapToGrid w:val="0"/>
          <w:sz w:val="18"/>
          <w:szCs w:val="18"/>
        </w:rPr>
        <w:t xml:space="preserve"> en el Semanario Judicial de la Federación Tomo XIV, noviembre de 1994, página 450, de la Octava Época, </w:t>
      </w:r>
      <w:r w:rsidR="00486C85">
        <w:rPr>
          <w:rFonts w:ascii="Arial" w:hAnsi="Arial" w:cs="Arial"/>
          <w:bCs/>
          <w:snapToGrid w:val="0"/>
          <w:sz w:val="18"/>
          <w:szCs w:val="18"/>
        </w:rPr>
        <w:t>M</w:t>
      </w:r>
      <w:r w:rsidRPr="00E42EA0">
        <w:rPr>
          <w:rFonts w:ascii="Arial" w:hAnsi="Arial" w:cs="Arial"/>
          <w:bCs/>
          <w:snapToGrid w:val="0"/>
          <w:sz w:val="18"/>
          <w:szCs w:val="18"/>
        </w:rPr>
        <w:t xml:space="preserve">ateria </w:t>
      </w:r>
      <w:r w:rsidR="00486C85">
        <w:rPr>
          <w:rFonts w:ascii="Arial" w:hAnsi="Arial" w:cs="Arial"/>
          <w:bCs/>
          <w:snapToGrid w:val="0"/>
          <w:sz w:val="18"/>
          <w:szCs w:val="18"/>
        </w:rPr>
        <w:t>P</w:t>
      </w:r>
      <w:r w:rsidRPr="00E42EA0">
        <w:rPr>
          <w:rFonts w:ascii="Arial" w:hAnsi="Arial" w:cs="Arial"/>
          <w:bCs/>
          <w:snapToGrid w:val="0"/>
          <w:sz w:val="18"/>
          <w:szCs w:val="18"/>
        </w:rPr>
        <w:t>enal</w:t>
      </w:r>
      <w:r w:rsidR="00E42EA0">
        <w:rPr>
          <w:rFonts w:ascii="Arial" w:hAnsi="Arial" w:cs="Arial"/>
          <w:bCs/>
          <w:snapToGrid w:val="0"/>
          <w:sz w:val="18"/>
          <w:szCs w:val="18"/>
        </w:rPr>
        <w:t>.</w:t>
      </w:r>
    </w:p>
  </w:footnote>
  <w:footnote w:id="3">
    <w:p w14:paraId="231028DA" w14:textId="46F553FA" w:rsidR="0096758A" w:rsidRPr="002B3DC2" w:rsidRDefault="0096758A" w:rsidP="00E42EA0">
      <w:pPr>
        <w:pStyle w:val="Textonotapie"/>
        <w:jc w:val="both"/>
        <w:rPr>
          <w:rFonts w:ascii="Arial" w:hAnsi="Arial" w:cs="Arial"/>
        </w:rPr>
      </w:pPr>
      <w:r w:rsidRPr="002B3DC2">
        <w:rPr>
          <w:rStyle w:val="Refdenotaalpie"/>
          <w:rFonts w:ascii="Arial" w:hAnsi="Arial" w:cs="Arial"/>
          <w:sz w:val="18"/>
          <w:szCs w:val="18"/>
        </w:rPr>
        <w:footnoteRef/>
      </w:r>
      <w:r w:rsidRPr="002B3DC2">
        <w:rPr>
          <w:rFonts w:ascii="Arial" w:hAnsi="Arial" w:cs="Arial"/>
          <w:sz w:val="18"/>
          <w:szCs w:val="18"/>
        </w:rPr>
        <w:t xml:space="preserve"> Jurisprudencia número VI. 2o. J/248, con número de registro 216534, por los Tribunales Colegiados de Circuito</w:t>
      </w:r>
      <w:r w:rsidR="00497B08">
        <w:rPr>
          <w:rFonts w:ascii="Arial" w:hAnsi="Arial" w:cs="Arial"/>
          <w:sz w:val="18"/>
          <w:szCs w:val="18"/>
        </w:rPr>
        <w:t>,</w:t>
      </w:r>
      <w:r w:rsidRPr="002B3DC2">
        <w:rPr>
          <w:rFonts w:ascii="Arial" w:hAnsi="Arial" w:cs="Arial"/>
          <w:sz w:val="18"/>
          <w:szCs w:val="18"/>
        </w:rPr>
        <w:t xml:space="preserve"> publicada en la Gaceta del Semanario Judicial de la Federación, Número 64, </w:t>
      </w:r>
      <w:proofErr w:type="gramStart"/>
      <w:r w:rsidRPr="002B3DC2">
        <w:rPr>
          <w:rFonts w:ascii="Arial" w:hAnsi="Arial" w:cs="Arial"/>
          <w:sz w:val="18"/>
          <w:szCs w:val="18"/>
        </w:rPr>
        <w:t>Abril</w:t>
      </w:r>
      <w:proofErr w:type="gramEnd"/>
      <w:r w:rsidRPr="002B3DC2">
        <w:rPr>
          <w:rFonts w:ascii="Arial" w:hAnsi="Arial" w:cs="Arial"/>
          <w:sz w:val="18"/>
          <w:szCs w:val="18"/>
        </w:rPr>
        <w:t xml:space="preserve"> de 1993, página 43, Octava Época, Materia Administrativa.</w:t>
      </w:r>
    </w:p>
  </w:footnote>
  <w:footnote w:id="4">
    <w:p w14:paraId="33ED915E" w14:textId="0E917549" w:rsidR="00A94211" w:rsidRPr="00DD4FB7" w:rsidRDefault="00A94211" w:rsidP="00DD4FB7">
      <w:pPr>
        <w:autoSpaceDE w:val="0"/>
        <w:autoSpaceDN w:val="0"/>
        <w:adjustRightInd w:val="0"/>
        <w:spacing w:line="240" w:lineRule="auto"/>
        <w:ind w:right="48"/>
        <w:jc w:val="both"/>
        <w:rPr>
          <w:rFonts w:ascii="Arial" w:hAnsi="Arial" w:cs="Arial"/>
          <w:i/>
          <w:sz w:val="20"/>
          <w:szCs w:val="20"/>
        </w:rPr>
      </w:pPr>
      <w:r w:rsidRPr="00167CEB">
        <w:rPr>
          <w:rStyle w:val="Refdenotaalpie"/>
          <w:rFonts w:ascii="Arial" w:hAnsi="Arial" w:cs="Arial"/>
          <w:iCs/>
          <w:sz w:val="20"/>
          <w:szCs w:val="20"/>
        </w:rPr>
        <w:footnoteRef/>
      </w:r>
      <w:r w:rsidRPr="00DD4FB7">
        <w:rPr>
          <w:rFonts w:ascii="Arial" w:hAnsi="Arial" w:cs="Arial"/>
          <w:i/>
          <w:sz w:val="20"/>
          <w:szCs w:val="20"/>
        </w:rPr>
        <w:t xml:space="preserve"> </w:t>
      </w:r>
      <w:r w:rsidRPr="00DD4FB7">
        <w:rPr>
          <w:rFonts w:ascii="Arial" w:hAnsi="Arial" w:cs="Arial"/>
          <w:iCs/>
          <w:sz w:val="18"/>
          <w:szCs w:val="18"/>
        </w:rPr>
        <w:t>Tesis</w:t>
      </w:r>
      <w:r w:rsidR="00DD4FB7">
        <w:rPr>
          <w:rFonts w:ascii="Arial" w:hAnsi="Arial" w:cs="Arial"/>
          <w:iCs/>
          <w:sz w:val="18"/>
          <w:szCs w:val="18"/>
        </w:rPr>
        <w:t xml:space="preserve"> con</w:t>
      </w:r>
      <w:r w:rsidRPr="00DD4FB7">
        <w:rPr>
          <w:rFonts w:ascii="Arial" w:hAnsi="Arial" w:cs="Arial"/>
          <w:iCs/>
          <w:sz w:val="18"/>
          <w:szCs w:val="18"/>
        </w:rPr>
        <w:t xml:space="preserve"> </w:t>
      </w:r>
      <w:r w:rsidRPr="00DD4FB7">
        <w:rPr>
          <w:rFonts w:ascii="Arial" w:hAnsi="Arial" w:cs="Arial"/>
          <w:bCs/>
          <w:iCs/>
          <w:snapToGrid w:val="0"/>
          <w:sz w:val="18"/>
          <w:szCs w:val="18"/>
        </w:rPr>
        <w:t>número</w:t>
      </w:r>
      <w:r w:rsidR="00DD4FB7">
        <w:rPr>
          <w:rFonts w:ascii="Arial" w:hAnsi="Arial" w:cs="Arial"/>
          <w:bCs/>
          <w:iCs/>
          <w:snapToGrid w:val="0"/>
          <w:sz w:val="18"/>
          <w:szCs w:val="18"/>
        </w:rPr>
        <w:t xml:space="preserve"> de registro</w:t>
      </w:r>
      <w:r w:rsidRPr="00DD4FB7">
        <w:rPr>
          <w:rFonts w:ascii="Arial" w:hAnsi="Arial" w:cs="Arial"/>
          <w:bCs/>
          <w:iCs/>
          <w:snapToGrid w:val="0"/>
          <w:sz w:val="18"/>
          <w:szCs w:val="18"/>
        </w:rPr>
        <w:t xml:space="preserve"> 251051, por el Primer Tribunal Colegiado en Materia Administrativa del Primer Circuito, </w:t>
      </w:r>
      <w:r w:rsidR="00E84D05">
        <w:rPr>
          <w:rFonts w:ascii="Arial" w:hAnsi="Arial" w:cs="Arial"/>
          <w:bCs/>
          <w:iCs/>
          <w:snapToGrid w:val="0"/>
          <w:sz w:val="18"/>
          <w:szCs w:val="18"/>
        </w:rPr>
        <w:t xml:space="preserve">publicada en el </w:t>
      </w:r>
      <w:r w:rsidR="00E84D05" w:rsidRPr="00E84D05">
        <w:rPr>
          <w:rFonts w:ascii="Arial" w:hAnsi="Arial" w:cs="Arial"/>
          <w:bCs/>
          <w:iCs/>
          <w:snapToGrid w:val="0"/>
          <w:sz w:val="18"/>
          <w:szCs w:val="18"/>
        </w:rPr>
        <w:t>Semanario Judicial de la Federación.</w:t>
      </w:r>
      <w:r w:rsidR="00E84D05">
        <w:rPr>
          <w:rFonts w:ascii="Arial" w:hAnsi="Arial" w:cs="Arial"/>
          <w:bCs/>
          <w:iCs/>
          <w:snapToGrid w:val="0"/>
          <w:sz w:val="18"/>
          <w:szCs w:val="18"/>
        </w:rPr>
        <w:t xml:space="preserve"> </w:t>
      </w:r>
      <w:r w:rsidR="00E84D05" w:rsidRPr="00E84D05">
        <w:rPr>
          <w:rFonts w:ascii="Arial" w:hAnsi="Arial" w:cs="Arial"/>
          <w:bCs/>
          <w:iCs/>
          <w:snapToGrid w:val="0"/>
          <w:sz w:val="18"/>
          <w:szCs w:val="18"/>
        </w:rPr>
        <w:t>Volumen 145-150, Sexta Parte, página 284</w:t>
      </w:r>
      <w:r w:rsidR="00E84D05">
        <w:rPr>
          <w:rFonts w:ascii="Arial" w:hAnsi="Arial" w:cs="Arial"/>
          <w:bCs/>
          <w:iCs/>
          <w:snapToGrid w:val="0"/>
          <w:sz w:val="18"/>
          <w:szCs w:val="18"/>
        </w:rPr>
        <w:t xml:space="preserve">, </w:t>
      </w:r>
      <w:r w:rsidRPr="00DD4FB7">
        <w:rPr>
          <w:rFonts w:ascii="Arial" w:hAnsi="Arial" w:cs="Arial"/>
          <w:bCs/>
          <w:iCs/>
          <w:snapToGrid w:val="0"/>
          <w:sz w:val="18"/>
          <w:szCs w:val="18"/>
        </w:rPr>
        <w:t>Séptima Época, Materia Administrativa.</w:t>
      </w:r>
    </w:p>
  </w:footnote>
  <w:footnote w:id="5">
    <w:p w14:paraId="64C6C018" w14:textId="42E17567" w:rsidR="00A94211" w:rsidRPr="00615005" w:rsidRDefault="00A94211" w:rsidP="00615005">
      <w:pPr>
        <w:autoSpaceDE w:val="0"/>
        <w:autoSpaceDN w:val="0"/>
        <w:adjustRightInd w:val="0"/>
        <w:spacing w:line="240" w:lineRule="auto"/>
        <w:ind w:right="48"/>
        <w:jc w:val="both"/>
        <w:rPr>
          <w:rFonts w:ascii="Arial" w:hAnsi="Arial" w:cs="Arial"/>
          <w:bCs/>
          <w:snapToGrid w:val="0"/>
          <w:sz w:val="18"/>
          <w:szCs w:val="18"/>
        </w:rPr>
      </w:pPr>
      <w:r w:rsidRPr="00E50AF8">
        <w:rPr>
          <w:rStyle w:val="Refdenotaalpie"/>
          <w:rFonts w:ascii="Arial" w:hAnsi="Arial" w:cs="Arial"/>
          <w:iCs/>
          <w:sz w:val="18"/>
          <w:szCs w:val="18"/>
        </w:rPr>
        <w:footnoteRef/>
      </w:r>
      <w:r w:rsidRPr="00DD4FB7">
        <w:rPr>
          <w:rFonts w:ascii="Arial" w:hAnsi="Arial" w:cs="Arial"/>
          <w:i/>
          <w:sz w:val="18"/>
          <w:szCs w:val="18"/>
        </w:rPr>
        <w:t xml:space="preserve"> </w:t>
      </w:r>
      <w:r w:rsidRPr="00DD4FB7">
        <w:rPr>
          <w:rFonts w:ascii="Arial" w:hAnsi="Arial" w:cs="Arial"/>
          <w:bCs/>
          <w:snapToGrid w:val="0"/>
          <w:sz w:val="18"/>
          <w:szCs w:val="18"/>
        </w:rPr>
        <w:t xml:space="preserve">Tesis </w:t>
      </w:r>
      <w:r w:rsidR="00615005">
        <w:rPr>
          <w:rFonts w:ascii="Arial" w:hAnsi="Arial" w:cs="Arial"/>
          <w:bCs/>
          <w:snapToGrid w:val="0"/>
          <w:sz w:val="18"/>
          <w:szCs w:val="18"/>
        </w:rPr>
        <w:t>con número</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de registro </w:t>
      </w:r>
      <w:r w:rsidRPr="00DD4FB7">
        <w:rPr>
          <w:rFonts w:ascii="Arial" w:hAnsi="Arial" w:cs="Arial"/>
          <w:bCs/>
          <w:snapToGrid w:val="0"/>
          <w:sz w:val="18"/>
          <w:szCs w:val="18"/>
        </w:rPr>
        <w:t xml:space="preserve">225204, </w:t>
      </w:r>
      <w:r w:rsidR="00615005">
        <w:rPr>
          <w:rFonts w:ascii="Arial" w:hAnsi="Arial" w:cs="Arial"/>
          <w:bCs/>
          <w:snapToGrid w:val="0"/>
          <w:sz w:val="18"/>
          <w:szCs w:val="18"/>
        </w:rPr>
        <w:t xml:space="preserve">por los Tribunales Colegiados de Circuito, publicada en el </w:t>
      </w:r>
      <w:r w:rsidR="00615005" w:rsidRPr="00615005">
        <w:rPr>
          <w:rFonts w:ascii="Arial" w:hAnsi="Arial" w:cs="Arial"/>
          <w:bCs/>
          <w:snapToGrid w:val="0"/>
          <w:sz w:val="18"/>
          <w:szCs w:val="18"/>
        </w:rPr>
        <w:t>Semanario Judicial de la Federación</w:t>
      </w:r>
      <w:r w:rsidR="00615005">
        <w:rPr>
          <w:rFonts w:ascii="Arial" w:hAnsi="Arial" w:cs="Arial"/>
          <w:bCs/>
          <w:snapToGrid w:val="0"/>
          <w:sz w:val="18"/>
          <w:szCs w:val="18"/>
        </w:rPr>
        <w:t xml:space="preserve">. </w:t>
      </w:r>
      <w:r w:rsidR="00615005" w:rsidRPr="00615005">
        <w:rPr>
          <w:rFonts w:ascii="Arial" w:hAnsi="Arial" w:cs="Arial"/>
          <w:bCs/>
          <w:snapToGrid w:val="0"/>
          <w:sz w:val="18"/>
          <w:szCs w:val="18"/>
        </w:rPr>
        <w:t>Tomo VI, Segunda Parte-2, Julio-</w:t>
      </w:r>
      <w:proofErr w:type="gramStart"/>
      <w:r w:rsidR="00615005" w:rsidRPr="00615005">
        <w:rPr>
          <w:rFonts w:ascii="Arial" w:hAnsi="Arial" w:cs="Arial"/>
          <w:bCs/>
          <w:snapToGrid w:val="0"/>
          <w:sz w:val="18"/>
          <w:szCs w:val="18"/>
        </w:rPr>
        <w:t>Diciembre</w:t>
      </w:r>
      <w:proofErr w:type="gramEnd"/>
      <w:r w:rsidR="00615005" w:rsidRPr="00615005">
        <w:rPr>
          <w:rFonts w:ascii="Arial" w:hAnsi="Arial" w:cs="Arial"/>
          <w:bCs/>
          <w:snapToGrid w:val="0"/>
          <w:sz w:val="18"/>
          <w:szCs w:val="18"/>
        </w:rPr>
        <w:t xml:space="preserve"> de 1990, página 622</w:t>
      </w:r>
      <w:r w:rsidRPr="00DD4FB7">
        <w:rPr>
          <w:rFonts w:ascii="Arial" w:hAnsi="Arial" w:cs="Arial"/>
          <w:bCs/>
          <w:snapToGrid w:val="0"/>
          <w:sz w:val="18"/>
          <w:szCs w:val="18"/>
        </w:rPr>
        <w:t xml:space="preserve">, </w:t>
      </w:r>
      <w:r w:rsidR="00615005">
        <w:rPr>
          <w:rFonts w:ascii="Arial" w:hAnsi="Arial" w:cs="Arial"/>
          <w:bCs/>
          <w:snapToGrid w:val="0"/>
          <w:sz w:val="18"/>
          <w:szCs w:val="18"/>
        </w:rPr>
        <w:t xml:space="preserve">Octava Época. </w:t>
      </w:r>
      <w:r w:rsidRPr="00DD4FB7">
        <w:rPr>
          <w:rFonts w:ascii="Arial" w:hAnsi="Arial" w:cs="Arial"/>
          <w:bCs/>
          <w:snapToGrid w:val="0"/>
          <w:sz w:val="18"/>
          <w:szCs w:val="18"/>
        </w:rPr>
        <w:t xml:space="preserve">Materia Laboral.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4E5E2" w14:textId="1C3F5E47" w:rsidR="00390FC8" w:rsidRDefault="00390FC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9744" behindDoc="0" locked="0" layoutInCell="1" allowOverlap="1" wp14:anchorId="46108E21" wp14:editId="61A6861B">
              <wp:simplePos x="0" y="0"/>
              <wp:positionH relativeFrom="rightMargin">
                <wp:posOffset>152400</wp:posOffset>
              </wp:positionH>
              <wp:positionV relativeFrom="paragraph">
                <wp:posOffset>3344545</wp:posOffset>
              </wp:positionV>
              <wp:extent cx="1001395" cy="1233805"/>
              <wp:effectExtent l="0" t="0" r="27305" b="23495"/>
              <wp:wrapNone/>
              <wp:docPr id="279542963" name="Cuadro de texto 27954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04F3E907" w14:textId="77777777" w:rsidR="00390FC8" w:rsidRDefault="00390FC8" w:rsidP="00390FC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6108E21" id="_x0000_t202" coordsize="21600,21600" o:spt="202" path="m,l,21600r21600,l21600,xe">
              <v:stroke joinstyle="miter"/>
              <v:path gradientshapeok="t" o:connecttype="rect"/>
            </v:shapetype>
            <v:shape id="Cuadro de texto 279542963" o:spid="_x0000_s1026" type="#_x0000_t202" style="position:absolute;margin-left:12pt;margin-top:263.35pt;width:78.85pt;height:97.15pt;z-index:251679744;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">
              <v:textbox>
                <w:txbxContent>
                  <w:p w14:paraId="04F3E907" w14:textId="77777777" w:rsidR="00390FC8" w:rsidRDefault="00390FC8" w:rsidP="00390FC8">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77CC1CDE" w:rsidR="0076338B" w:rsidRDefault="00390FC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7696" behindDoc="0" locked="0" layoutInCell="1" allowOverlap="1" wp14:anchorId="5CD446EA" wp14:editId="10A20509">
              <wp:simplePos x="0" y="0"/>
              <wp:positionH relativeFrom="column">
                <wp:posOffset>-1110615</wp:posOffset>
              </wp:positionH>
              <wp:positionV relativeFrom="paragraph">
                <wp:posOffset>3344545</wp:posOffset>
              </wp:positionV>
              <wp:extent cx="1001395" cy="1233805"/>
              <wp:effectExtent l="0" t="0" r="27305" b="23495"/>
              <wp:wrapNone/>
              <wp:docPr id="400641452" name="Cuadro de texto 4006414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668E720A" w14:textId="77777777" w:rsidR="00390FC8" w:rsidRDefault="00390FC8" w:rsidP="00390FC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D446EA" id="_x0000_t202" coordsize="21600,21600" o:spt="202" path="m,l,21600r21600,l21600,xe">
              <v:stroke joinstyle="miter"/>
              <v:path gradientshapeok="t" o:connecttype="rect"/>
            </v:shapetype>
            <v:shape id="Cuadro de texto 400641452" o:spid="_x0000_s1027" type="#_x0000_t202" style="position:absolute;margin-left:-87.45pt;margin-top:263.35pt;width:78.85pt;height:97.15pt;z-index:2516776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RFhFAIAACc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">
              <v:textbox>
                <w:txbxContent>
                  <w:p w14:paraId="668E720A" w14:textId="77777777" w:rsidR="00390FC8" w:rsidRDefault="00390FC8" w:rsidP="00390FC8">
                    <w:pPr>
                      <w:jc w:val="both"/>
                      <w:rPr>
                        <w:sz w:val="20"/>
                        <w:szCs w:val="20"/>
                      </w:rPr>
                    </w:pPr>
                    <w:r>
                      <w:rPr>
                        <w:rFonts w:ascii="Arial" w:eastAsia="Calibri" w:hAnsi="Arial" w:cs="Arial"/>
                        <w:sz w:val="20"/>
                        <w:szCs w:val="20"/>
                      </w:rPr>
                      <w:t>Datos protegidos por el artículo 116 de la LGTAIP y el Artículo 61 de la LTAIPBGO</w:t>
                    </w:r>
                  </w:p>
                </w:txbxContent>
              </v:textbox>
            </v:shape>
          </w:pict>
        </mc:Fallback>
      </mc:AlternateContent>
    </w:r>
    <w:r w:rsidR="0035344A">
      <w:rPr>
        <w:noProof/>
        <w:lang w:val="es-ES" w:eastAsia="es-ES"/>
      </w:rPr>
      <w:drawing>
        <wp:anchor distT="0" distB="0" distL="114300" distR="114300" simplePos="0" relativeHeight="251671552" behindDoc="1" locked="0" layoutInCell="1" allowOverlap="1" wp14:anchorId="6788CC72" wp14:editId="03A8FCB9">
          <wp:simplePos x="0" y="0"/>
          <wp:positionH relativeFrom="page">
            <wp:align>right</wp:align>
          </wp:positionH>
          <wp:positionV relativeFrom="paragraph">
            <wp:posOffset>4161790</wp:posOffset>
          </wp:positionV>
          <wp:extent cx="7711312" cy="2869325"/>
          <wp:effectExtent l="0" t="0" r="4445" b="762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002B3482" w:rsidR="0076338B" w:rsidRDefault="00390FC8">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73600" behindDoc="0" locked="0" layoutInCell="1" allowOverlap="1" wp14:anchorId="148A16D4" wp14:editId="5FD51360">
              <wp:simplePos x="0" y="0"/>
              <wp:positionH relativeFrom="page">
                <wp:posOffset>114300</wp:posOffset>
              </wp:positionH>
              <wp:positionV relativeFrom="paragraph">
                <wp:posOffset>5135245</wp:posOffset>
              </wp:positionV>
              <wp:extent cx="1001395" cy="1233805"/>
              <wp:effectExtent l="0" t="0" r="27305" b="23495"/>
              <wp:wrapNone/>
              <wp:docPr id="1205884443" name="Cuadro de texto 12058844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395" cy="1233805"/>
                      </a:xfrm>
                      <a:prstGeom prst="rect">
                        <a:avLst/>
                      </a:prstGeom>
                      <a:solidFill>
                        <a:srgbClr val="FFFFFF"/>
                      </a:solidFill>
                      <a:ln w="9525">
                        <a:solidFill>
                          <a:srgbClr val="000000"/>
                        </a:solidFill>
                        <a:miter lim="800000"/>
                        <a:headEnd/>
                        <a:tailEnd/>
                      </a:ln>
                    </wps:spPr>
                    <wps:txbx>
                      <w:txbxContent>
                        <w:p w14:paraId="1481B217" w14:textId="77777777" w:rsidR="00390FC8" w:rsidRDefault="00390FC8" w:rsidP="00390FC8">
                          <w:pPr>
                            <w:jc w:val="both"/>
                            <w:rPr>
                              <w:sz w:val="20"/>
                              <w:szCs w:val="20"/>
                            </w:rPr>
                          </w:pPr>
                          <w:r>
                            <w:rPr>
                              <w:rFonts w:ascii="Arial" w:eastAsia="Calibri" w:hAnsi="Arial" w:cs="Arial"/>
                              <w:sz w:val="20"/>
                              <w:szCs w:val="20"/>
                            </w:rPr>
                            <w:t>Datos protegidos por el artículo 116 de la LGTAIP y el Artículo 61 de la LTAIPBGO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8A16D4" id="_x0000_t202" coordsize="21600,21600" o:spt="202" path="m,l,21600r21600,l21600,xe">
              <v:stroke joinstyle="miter"/>
              <v:path gradientshapeok="t" o:connecttype="rect"/>
            </v:shapetype>
            <v:shape id="Cuadro de texto 1205884443" o:spid="_x0000_s1028" type="#_x0000_t202" style="position:absolute;margin-left:9pt;margin-top:404.35pt;width:78.85pt;height:97.15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">
              <v:textbox>
                <w:txbxContent>
                  <w:p w14:paraId="1481B217" w14:textId="77777777" w:rsidR="00390FC8" w:rsidRDefault="00390FC8" w:rsidP="00390FC8">
                    <w:pPr>
                      <w:jc w:val="both"/>
                      <w:rPr>
                        <w:sz w:val="20"/>
                        <w:szCs w:val="20"/>
                      </w:rPr>
                    </w:pPr>
                    <w:r>
                      <w:rPr>
                        <w:rFonts w:ascii="Arial" w:eastAsia="Calibri" w:hAnsi="Arial" w:cs="Arial"/>
                        <w:sz w:val="20"/>
                        <w:szCs w:val="20"/>
                      </w:rPr>
                      <w:t>Datos protegidos por el artículo 116 de la LGTAIP y el Artículo 61 de la LTAIPBGO</w:t>
                    </w:r>
                  </w:p>
                </w:txbxContent>
              </v:textbox>
              <w10:wrap anchorx="page"/>
            </v:shape>
          </w:pict>
        </mc:Fallback>
      </mc:AlternateContent>
    </w:r>
    <w:r w:rsidR="0035344A">
      <w:rPr>
        <w:noProof/>
        <w:lang w:val="es-ES" w:eastAsia="es-ES"/>
      </w:rPr>
      <w:drawing>
        <wp:anchor distT="0" distB="0" distL="114300" distR="114300" simplePos="0" relativeHeight="251669504" behindDoc="1" locked="0" layoutInCell="1" allowOverlap="1" wp14:anchorId="4BF55A26" wp14:editId="4F925BE4">
          <wp:simplePos x="0" y="0"/>
          <wp:positionH relativeFrom="page">
            <wp:align>left</wp:align>
          </wp:positionH>
          <wp:positionV relativeFrom="paragraph">
            <wp:posOffset>4152265</wp:posOffset>
          </wp:positionV>
          <wp:extent cx="7711312" cy="2869325"/>
          <wp:effectExtent l="0" t="0" r="4445" b="7620"/>
          <wp:wrapNone/>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24719410">
    <w:abstractNumId w:val="2"/>
  </w:num>
  <w:num w:numId="2" w16cid:durableId="765810893">
    <w:abstractNumId w:val="3"/>
  </w:num>
  <w:num w:numId="3" w16cid:durableId="80226688">
    <w:abstractNumId w:val="6"/>
  </w:num>
  <w:num w:numId="4" w16cid:durableId="486092704">
    <w:abstractNumId w:val="0"/>
  </w:num>
  <w:num w:numId="5" w16cid:durableId="1208756085">
    <w:abstractNumId w:val="4"/>
  </w:num>
  <w:num w:numId="6" w16cid:durableId="996307326">
    <w:abstractNumId w:val="1"/>
  </w:num>
  <w:num w:numId="7" w16cid:durableId="150497176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ES_tradnl" w:vendorID="64" w:dllVersion="0" w:nlCheck="1" w:checkStyle="0"/>
  <w:activeWritingStyle w:appName="MSWord" w:lang="es-MX" w:vendorID="64" w:dllVersion="0" w:nlCheck="1" w:checkStyle="0"/>
  <w:proofState w:spelling="clean" w:grammar="clean"/>
  <w:defaultTabStop w:val="708"/>
  <w:hyphenationZone w:val="425"/>
  <w:evenAndOddHeaders/>
  <w:characterSpacingControl w:val="doNotCompress"/>
  <w:hdrShapeDefaults>
    <o:shapedefaults v:ext="edit" spidmax="716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66B4"/>
    <w:rsid w:val="00007750"/>
    <w:rsid w:val="00012F54"/>
    <w:rsid w:val="0001384A"/>
    <w:rsid w:val="00015085"/>
    <w:rsid w:val="000203B2"/>
    <w:rsid w:val="00021165"/>
    <w:rsid w:val="00022D0A"/>
    <w:rsid w:val="00023E0F"/>
    <w:rsid w:val="0002521A"/>
    <w:rsid w:val="00026BB2"/>
    <w:rsid w:val="00026F4A"/>
    <w:rsid w:val="00030491"/>
    <w:rsid w:val="00031C21"/>
    <w:rsid w:val="00032827"/>
    <w:rsid w:val="000337D1"/>
    <w:rsid w:val="00035E01"/>
    <w:rsid w:val="000363E1"/>
    <w:rsid w:val="00036A0C"/>
    <w:rsid w:val="000400D4"/>
    <w:rsid w:val="00043748"/>
    <w:rsid w:val="00044C65"/>
    <w:rsid w:val="00045E11"/>
    <w:rsid w:val="000463EA"/>
    <w:rsid w:val="00051177"/>
    <w:rsid w:val="0005415A"/>
    <w:rsid w:val="00055C88"/>
    <w:rsid w:val="00057B7A"/>
    <w:rsid w:val="000639A5"/>
    <w:rsid w:val="00064AC2"/>
    <w:rsid w:val="000662B7"/>
    <w:rsid w:val="00070605"/>
    <w:rsid w:val="00074F74"/>
    <w:rsid w:val="000759FD"/>
    <w:rsid w:val="00075A85"/>
    <w:rsid w:val="00090D04"/>
    <w:rsid w:val="00092E1F"/>
    <w:rsid w:val="00094E83"/>
    <w:rsid w:val="000951F5"/>
    <w:rsid w:val="000A25F3"/>
    <w:rsid w:val="000A2814"/>
    <w:rsid w:val="000A2A86"/>
    <w:rsid w:val="000A3369"/>
    <w:rsid w:val="000A45D8"/>
    <w:rsid w:val="000A4C89"/>
    <w:rsid w:val="000A5644"/>
    <w:rsid w:val="000A5C47"/>
    <w:rsid w:val="000A5C7A"/>
    <w:rsid w:val="000B1C0B"/>
    <w:rsid w:val="000B426C"/>
    <w:rsid w:val="000B48CB"/>
    <w:rsid w:val="000C1184"/>
    <w:rsid w:val="000C2F4B"/>
    <w:rsid w:val="000C35D8"/>
    <w:rsid w:val="000C39D2"/>
    <w:rsid w:val="000C5EA0"/>
    <w:rsid w:val="000C6172"/>
    <w:rsid w:val="000C67C3"/>
    <w:rsid w:val="000C6FAD"/>
    <w:rsid w:val="000D23FD"/>
    <w:rsid w:val="000D3200"/>
    <w:rsid w:val="000E1601"/>
    <w:rsid w:val="000E2FD3"/>
    <w:rsid w:val="000E4CD1"/>
    <w:rsid w:val="000E6168"/>
    <w:rsid w:val="000E728E"/>
    <w:rsid w:val="001009AB"/>
    <w:rsid w:val="00101208"/>
    <w:rsid w:val="00102315"/>
    <w:rsid w:val="00103B07"/>
    <w:rsid w:val="00107A9B"/>
    <w:rsid w:val="00115274"/>
    <w:rsid w:val="001153D6"/>
    <w:rsid w:val="001212AF"/>
    <w:rsid w:val="0012203A"/>
    <w:rsid w:val="00125DC6"/>
    <w:rsid w:val="001275B8"/>
    <w:rsid w:val="00131EDE"/>
    <w:rsid w:val="00132658"/>
    <w:rsid w:val="001350AA"/>
    <w:rsid w:val="001352D8"/>
    <w:rsid w:val="0013532F"/>
    <w:rsid w:val="00140805"/>
    <w:rsid w:val="0014099C"/>
    <w:rsid w:val="00151127"/>
    <w:rsid w:val="001514E4"/>
    <w:rsid w:val="00153004"/>
    <w:rsid w:val="00155F12"/>
    <w:rsid w:val="0016023B"/>
    <w:rsid w:val="00161549"/>
    <w:rsid w:val="00161E06"/>
    <w:rsid w:val="001628B3"/>
    <w:rsid w:val="00163799"/>
    <w:rsid w:val="001658D6"/>
    <w:rsid w:val="0016783D"/>
    <w:rsid w:val="00167CEB"/>
    <w:rsid w:val="0017009A"/>
    <w:rsid w:val="00181533"/>
    <w:rsid w:val="00182786"/>
    <w:rsid w:val="00182A74"/>
    <w:rsid w:val="00184940"/>
    <w:rsid w:val="0019199C"/>
    <w:rsid w:val="00194412"/>
    <w:rsid w:val="00196279"/>
    <w:rsid w:val="00197D6D"/>
    <w:rsid w:val="001A1FE9"/>
    <w:rsid w:val="001A2788"/>
    <w:rsid w:val="001A2F7B"/>
    <w:rsid w:val="001A4DB9"/>
    <w:rsid w:val="001B0663"/>
    <w:rsid w:val="001B3A76"/>
    <w:rsid w:val="001B5DC7"/>
    <w:rsid w:val="001B77BA"/>
    <w:rsid w:val="001C0539"/>
    <w:rsid w:val="001C0F76"/>
    <w:rsid w:val="001C201D"/>
    <w:rsid w:val="001C2B15"/>
    <w:rsid w:val="001C3689"/>
    <w:rsid w:val="001C4D66"/>
    <w:rsid w:val="001C505A"/>
    <w:rsid w:val="001C6514"/>
    <w:rsid w:val="001D267C"/>
    <w:rsid w:val="001D4A72"/>
    <w:rsid w:val="001E1A1B"/>
    <w:rsid w:val="001E49C1"/>
    <w:rsid w:val="001E4A0B"/>
    <w:rsid w:val="001F2FF9"/>
    <w:rsid w:val="001F31F1"/>
    <w:rsid w:val="00203B91"/>
    <w:rsid w:val="0020764C"/>
    <w:rsid w:val="002145B5"/>
    <w:rsid w:val="002149B2"/>
    <w:rsid w:val="00214E4D"/>
    <w:rsid w:val="00215C5C"/>
    <w:rsid w:val="002175BF"/>
    <w:rsid w:val="0022465A"/>
    <w:rsid w:val="002257D3"/>
    <w:rsid w:val="00226128"/>
    <w:rsid w:val="00226F7B"/>
    <w:rsid w:val="00230E4C"/>
    <w:rsid w:val="002318D5"/>
    <w:rsid w:val="00233486"/>
    <w:rsid w:val="00240B34"/>
    <w:rsid w:val="00240C50"/>
    <w:rsid w:val="002419CF"/>
    <w:rsid w:val="002432AA"/>
    <w:rsid w:val="00245075"/>
    <w:rsid w:val="00251577"/>
    <w:rsid w:val="002519E7"/>
    <w:rsid w:val="00252186"/>
    <w:rsid w:val="00252425"/>
    <w:rsid w:val="002524BD"/>
    <w:rsid w:val="00252E0F"/>
    <w:rsid w:val="00265704"/>
    <w:rsid w:val="00266999"/>
    <w:rsid w:val="00267C69"/>
    <w:rsid w:val="0027164D"/>
    <w:rsid w:val="002747AF"/>
    <w:rsid w:val="00274E07"/>
    <w:rsid w:val="0027572E"/>
    <w:rsid w:val="0027767F"/>
    <w:rsid w:val="0028174D"/>
    <w:rsid w:val="0028475A"/>
    <w:rsid w:val="00285699"/>
    <w:rsid w:val="002914F2"/>
    <w:rsid w:val="00292144"/>
    <w:rsid w:val="00295133"/>
    <w:rsid w:val="00296A0F"/>
    <w:rsid w:val="002A6281"/>
    <w:rsid w:val="002A7FE6"/>
    <w:rsid w:val="002B197F"/>
    <w:rsid w:val="002B245A"/>
    <w:rsid w:val="002B2700"/>
    <w:rsid w:val="002B2C0E"/>
    <w:rsid w:val="002B52BC"/>
    <w:rsid w:val="002C0FD7"/>
    <w:rsid w:val="002C48D3"/>
    <w:rsid w:val="002C501F"/>
    <w:rsid w:val="002D0236"/>
    <w:rsid w:val="002D2087"/>
    <w:rsid w:val="002D696F"/>
    <w:rsid w:val="002D794E"/>
    <w:rsid w:val="002E0F64"/>
    <w:rsid w:val="002E51ED"/>
    <w:rsid w:val="002F08AA"/>
    <w:rsid w:val="002F0F70"/>
    <w:rsid w:val="002F29B1"/>
    <w:rsid w:val="002F2EFB"/>
    <w:rsid w:val="002F2F88"/>
    <w:rsid w:val="002F62ED"/>
    <w:rsid w:val="002F71C8"/>
    <w:rsid w:val="00301470"/>
    <w:rsid w:val="003039BE"/>
    <w:rsid w:val="00304F2A"/>
    <w:rsid w:val="003057ED"/>
    <w:rsid w:val="003107D1"/>
    <w:rsid w:val="003119B9"/>
    <w:rsid w:val="00314C35"/>
    <w:rsid w:val="003173F3"/>
    <w:rsid w:val="00327322"/>
    <w:rsid w:val="00327ABE"/>
    <w:rsid w:val="00330516"/>
    <w:rsid w:val="00331255"/>
    <w:rsid w:val="003337E5"/>
    <w:rsid w:val="00335E07"/>
    <w:rsid w:val="0034010C"/>
    <w:rsid w:val="00345708"/>
    <w:rsid w:val="00346EA0"/>
    <w:rsid w:val="00350413"/>
    <w:rsid w:val="00351EF2"/>
    <w:rsid w:val="00352A96"/>
    <w:rsid w:val="0035344A"/>
    <w:rsid w:val="003535ED"/>
    <w:rsid w:val="0035374B"/>
    <w:rsid w:val="00354AFB"/>
    <w:rsid w:val="00354B88"/>
    <w:rsid w:val="0035627F"/>
    <w:rsid w:val="00356717"/>
    <w:rsid w:val="003569E3"/>
    <w:rsid w:val="003620DA"/>
    <w:rsid w:val="00363EFF"/>
    <w:rsid w:val="00370E42"/>
    <w:rsid w:val="00371394"/>
    <w:rsid w:val="00371465"/>
    <w:rsid w:val="00374B30"/>
    <w:rsid w:val="00375C9A"/>
    <w:rsid w:val="00377B5E"/>
    <w:rsid w:val="00387930"/>
    <w:rsid w:val="00387B42"/>
    <w:rsid w:val="003905EF"/>
    <w:rsid w:val="00390FC8"/>
    <w:rsid w:val="0039157A"/>
    <w:rsid w:val="00397D65"/>
    <w:rsid w:val="003A4498"/>
    <w:rsid w:val="003C1032"/>
    <w:rsid w:val="003C27E4"/>
    <w:rsid w:val="003C37D1"/>
    <w:rsid w:val="003C3CAD"/>
    <w:rsid w:val="003C797E"/>
    <w:rsid w:val="003C7C99"/>
    <w:rsid w:val="003D0FDD"/>
    <w:rsid w:val="003D38DE"/>
    <w:rsid w:val="003D6C41"/>
    <w:rsid w:val="003E0CBC"/>
    <w:rsid w:val="003E3CFA"/>
    <w:rsid w:val="003E65D9"/>
    <w:rsid w:val="003E727C"/>
    <w:rsid w:val="003F1272"/>
    <w:rsid w:val="003F2303"/>
    <w:rsid w:val="003F2E0D"/>
    <w:rsid w:val="003F38F5"/>
    <w:rsid w:val="004018A4"/>
    <w:rsid w:val="0040395C"/>
    <w:rsid w:val="004107AC"/>
    <w:rsid w:val="00410B01"/>
    <w:rsid w:val="00411AB4"/>
    <w:rsid w:val="00413015"/>
    <w:rsid w:val="00414886"/>
    <w:rsid w:val="00414AF5"/>
    <w:rsid w:val="00421E9B"/>
    <w:rsid w:val="004223B7"/>
    <w:rsid w:val="00423C8C"/>
    <w:rsid w:val="00425036"/>
    <w:rsid w:val="00426D28"/>
    <w:rsid w:val="00426E11"/>
    <w:rsid w:val="00427278"/>
    <w:rsid w:val="00430B1C"/>
    <w:rsid w:val="0043159F"/>
    <w:rsid w:val="00432832"/>
    <w:rsid w:val="0043687D"/>
    <w:rsid w:val="00440813"/>
    <w:rsid w:val="00443701"/>
    <w:rsid w:val="00444C6D"/>
    <w:rsid w:val="00445B88"/>
    <w:rsid w:val="004471F8"/>
    <w:rsid w:val="00447424"/>
    <w:rsid w:val="00451D96"/>
    <w:rsid w:val="00452343"/>
    <w:rsid w:val="004530CE"/>
    <w:rsid w:val="00454F38"/>
    <w:rsid w:val="00457D9E"/>
    <w:rsid w:val="00460CAD"/>
    <w:rsid w:val="00464066"/>
    <w:rsid w:val="004654B1"/>
    <w:rsid w:val="004658F8"/>
    <w:rsid w:val="004660BC"/>
    <w:rsid w:val="00471718"/>
    <w:rsid w:val="00471CEB"/>
    <w:rsid w:val="004723BF"/>
    <w:rsid w:val="00481380"/>
    <w:rsid w:val="0048308A"/>
    <w:rsid w:val="00483163"/>
    <w:rsid w:val="00483916"/>
    <w:rsid w:val="00485E2A"/>
    <w:rsid w:val="00486C85"/>
    <w:rsid w:val="004901A3"/>
    <w:rsid w:val="00492932"/>
    <w:rsid w:val="00493C88"/>
    <w:rsid w:val="00497B08"/>
    <w:rsid w:val="004A0097"/>
    <w:rsid w:val="004A0EDA"/>
    <w:rsid w:val="004A23FF"/>
    <w:rsid w:val="004A3D3D"/>
    <w:rsid w:val="004A7D07"/>
    <w:rsid w:val="004B030F"/>
    <w:rsid w:val="004B0D7E"/>
    <w:rsid w:val="004B2265"/>
    <w:rsid w:val="004B22DE"/>
    <w:rsid w:val="004B7904"/>
    <w:rsid w:val="004C0019"/>
    <w:rsid w:val="004C070D"/>
    <w:rsid w:val="004C1757"/>
    <w:rsid w:val="004C4DF5"/>
    <w:rsid w:val="004C582E"/>
    <w:rsid w:val="004D40B5"/>
    <w:rsid w:val="004E1EA0"/>
    <w:rsid w:val="004E6EA5"/>
    <w:rsid w:val="004F202C"/>
    <w:rsid w:val="004F5EA4"/>
    <w:rsid w:val="00504B18"/>
    <w:rsid w:val="00504C8D"/>
    <w:rsid w:val="00504CD6"/>
    <w:rsid w:val="00506E7D"/>
    <w:rsid w:val="005117EA"/>
    <w:rsid w:val="00511877"/>
    <w:rsid w:val="00513631"/>
    <w:rsid w:val="005202AA"/>
    <w:rsid w:val="00521411"/>
    <w:rsid w:val="00522225"/>
    <w:rsid w:val="0052305A"/>
    <w:rsid w:val="00523B7E"/>
    <w:rsid w:val="00523C6A"/>
    <w:rsid w:val="005249F7"/>
    <w:rsid w:val="00524C59"/>
    <w:rsid w:val="005277D3"/>
    <w:rsid w:val="00533365"/>
    <w:rsid w:val="0053425C"/>
    <w:rsid w:val="005359BA"/>
    <w:rsid w:val="00535D70"/>
    <w:rsid w:val="00537BAE"/>
    <w:rsid w:val="005428ED"/>
    <w:rsid w:val="005454DF"/>
    <w:rsid w:val="00551613"/>
    <w:rsid w:val="00554D73"/>
    <w:rsid w:val="00555D1C"/>
    <w:rsid w:val="00556570"/>
    <w:rsid w:val="0055660F"/>
    <w:rsid w:val="005579FF"/>
    <w:rsid w:val="0056124F"/>
    <w:rsid w:val="00564CE2"/>
    <w:rsid w:val="00566787"/>
    <w:rsid w:val="00571779"/>
    <w:rsid w:val="00571FEB"/>
    <w:rsid w:val="00573D74"/>
    <w:rsid w:val="005767FA"/>
    <w:rsid w:val="00577A40"/>
    <w:rsid w:val="005814B7"/>
    <w:rsid w:val="00581667"/>
    <w:rsid w:val="00583B55"/>
    <w:rsid w:val="00583E3A"/>
    <w:rsid w:val="0058481F"/>
    <w:rsid w:val="00591D82"/>
    <w:rsid w:val="005A4A79"/>
    <w:rsid w:val="005A5A1F"/>
    <w:rsid w:val="005B18A3"/>
    <w:rsid w:val="005B2116"/>
    <w:rsid w:val="005B48E3"/>
    <w:rsid w:val="005B5E0B"/>
    <w:rsid w:val="005B650F"/>
    <w:rsid w:val="005C1019"/>
    <w:rsid w:val="005C122F"/>
    <w:rsid w:val="005C1C43"/>
    <w:rsid w:val="005C329C"/>
    <w:rsid w:val="005C3D34"/>
    <w:rsid w:val="005D28D8"/>
    <w:rsid w:val="005D3B58"/>
    <w:rsid w:val="005F5334"/>
    <w:rsid w:val="005F6C33"/>
    <w:rsid w:val="00600AF3"/>
    <w:rsid w:val="00604752"/>
    <w:rsid w:val="00605164"/>
    <w:rsid w:val="006051FB"/>
    <w:rsid w:val="00615005"/>
    <w:rsid w:val="00620928"/>
    <w:rsid w:val="00620938"/>
    <w:rsid w:val="00625ECE"/>
    <w:rsid w:val="00627291"/>
    <w:rsid w:val="00633E37"/>
    <w:rsid w:val="00640F4A"/>
    <w:rsid w:val="00641215"/>
    <w:rsid w:val="00641CD0"/>
    <w:rsid w:val="00642D22"/>
    <w:rsid w:val="00642DF7"/>
    <w:rsid w:val="00653CF6"/>
    <w:rsid w:val="00655705"/>
    <w:rsid w:val="0066005E"/>
    <w:rsid w:val="00663D6B"/>
    <w:rsid w:val="0066436A"/>
    <w:rsid w:val="00670A60"/>
    <w:rsid w:val="00671A70"/>
    <w:rsid w:val="006801B9"/>
    <w:rsid w:val="00683324"/>
    <w:rsid w:val="006834CB"/>
    <w:rsid w:val="006862B1"/>
    <w:rsid w:val="0068647A"/>
    <w:rsid w:val="0069002D"/>
    <w:rsid w:val="006908BC"/>
    <w:rsid w:val="006917C4"/>
    <w:rsid w:val="00694F98"/>
    <w:rsid w:val="00696743"/>
    <w:rsid w:val="006A0A36"/>
    <w:rsid w:val="006A177C"/>
    <w:rsid w:val="006A2936"/>
    <w:rsid w:val="006A46E5"/>
    <w:rsid w:val="006A54B9"/>
    <w:rsid w:val="006B091C"/>
    <w:rsid w:val="006B2272"/>
    <w:rsid w:val="006B2FCC"/>
    <w:rsid w:val="006B6EE7"/>
    <w:rsid w:val="006B7E96"/>
    <w:rsid w:val="006C387D"/>
    <w:rsid w:val="006C66B7"/>
    <w:rsid w:val="006D29F5"/>
    <w:rsid w:val="006D5469"/>
    <w:rsid w:val="006D70AE"/>
    <w:rsid w:val="006E0AD6"/>
    <w:rsid w:val="006E2286"/>
    <w:rsid w:val="006E71B3"/>
    <w:rsid w:val="006F0524"/>
    <w:rsid w:val="006F3FD9"/>
    <w:rsid w:val="006F68B3"/>
    <w:rsid w:val="00700A6E"/>
    <w:rsid w:val="00701933"/>
    <w:rsid w:val="00704FFF"/>
    <w:rsid w:val="00705168"/>
    <w:rsid w:val="00711DCC"/>
    <w:rsid w:val="0071481E"/>
    <w:rsid w:val="00714DB4"/>
    <w:rsid w:val="00716020"/>
    <w:rsid w:val="0071655A"/>
    <w:rsid w:val="0072000E"/>
    <w:rsid w:val="00720051"/>
    <w:rsid w:val="00720658"/>
    <w:rsid w:val="0072112F"/>
    <w:rsid w:val="007212E3"/>
    <w:rsid w:val="00722FCC"/>
    <w:rsid w:val="0072588F"/>
    <w:rsid w:val="00731762"/>
    <w:rsid w:val="00731A17"/>
    <w:rsid w:val="00732F50"/>
    <w:rsid w:val="00734A25"/>
    <w:rsid w:val="0073792A"/>
    <w:rsid w:val="00742B73"/>
    <w:rsid w:val="00742C49"/>
    <w:rsid w:val="00742D1B"/>
    <w:rsid w:val="00742D40"/>
    <w:rsid w:val="00747A8F"/>
    <w:rsid w:val="00747EB3"/>
    <w:rsid w:val="00750B8A"/>
    <w:rsid w:val="00754B12"/>
    <w:rsid w:val="0075711B"/>
    <w:rsid w:val="0076119B"/>
    <w:rsid w:val="00763032"/>
    <w:rsid w:val="0076338B"/>
    <w:rsid w:val="00765C49"/>
    <w:rsid w:val="0076659B"/>
    <w:rsid w:val="00775EA3"/>
    <w:rsid w:val="00782CC2"/>
    <w:rsid w:val="00783959"/>
    <w:rsid w:val="00785B67"/>
    <w:rsid w:val="007866EA"/>
    <w:rsid w:val="00787341"/>
    <w:rsid w:val="00787626"/>
    <w:rsid w:val="007909E1"/>
    <w:rsid w:val="007917DD"/>
    <w:rsid w:val="00793DA7"/>
    <w:rsid w:val="00794F85"/>
    <w:rsid w:val="007960F5"/>
    <w:rsid w:val="007A14F2"/>
    <w:rsid w:val="007A3C32"/>
    <w:rsid w:val="007B2C4C"/>
    <w:rsid w:val="007B3432"/>
    <w:rsid w:val="007B3AC5"/>
    <w:rsid w:val="007B5995"/>
    <w:rsid w:val="007C4592"/>
    <w:rsid w:val="007C4EBB"/>
    <w:rsid w:val="007C5D60"/>
    <w:rsid w:val="007C7071"/>
    <w:rsid w:val="007C75B7"/>
    <w:rsid w:val="007D0F26"/>
    <w:rsid w:val="007D5781"/>
    <w:rsid w:val="007D64EC"/>
    <w:rsid w:val="007D64ED"/>
    <w:rsid w:val="007D75B9"/>
    <w:rsid w:val="007D797C"/>
    <w:rsid w:val="007E03E1"/>
    <w:rsid w:val="007E112A"/>
    <w:rsid w:val="007F03CD"/>
    <w:rsid w:val="007F4B21"/>
    <w:rsid w:val="007F54D9"/>
    <w:rsid w:val="00800787"/>
    <w:rsid w:val="00801C91"/>
    <w:rsid w:val="00804B71"/>
    <w:rsid w:val="0080670D"/>
    <w:rsid w:val="008067B1"/>
    <w:rsid w:val="00806EAC"/>
    <w:rsid w:val="008072E7"/>
    <w:rsid w:val="00807E34"/>
    <w:rsid w:val="008111D1"/>
    <w:rsid w:val="00817A5C"/>
    <w:rsid w:val="00820DC4"/>
    <w:rsid w:val="0082290F"/>
    <w:rsid w:val="00830200"/>
    <w:rsid w:val="0083186B"/>
    <w:rsid w:val="00832B4F"/>
    <w:rsid w:val="00832B5C"/>
    <w:rsid w:val="00835131"/>
    <w:rsid w:val="008357E7"/>
    <w:rsid w:val="0084703A"/>
    <w:rsid w:val="00853484"/>
    <w:rsid w:val="00855326"/>
    <w:rsid w:val="00856627"/>
    <w:rsid w:val="00856D6D"/>
    <w:rsid w:val="00857C91"/>
    <w:rsid w:val="00861089"/>
    <w:rsid w:val="008634D1"/>
    <w:rsid w:val="00871DB9"/>
    <w:rsid w:val="00882546"/>
    <w:rsid w:val="0088558F"/>
    <w:rsid w:val="00885E7B"/>
    <w:rsid w:val="00886F1B"/>
    <w:rsid w:val="00891558"/>
    <w:rsid w:val="00892B5A"/>
    <w:rsid w:val="00893130"/>
    <w:rsid w:val="00893D88"/>
    <w:rsid w:val="008A2064"/>
    <w:rsid w:val="008A2FD4"/>
    <w:rsid w:val="008A3A19"/>
    <w:rsid w:val="008A4435"/>
    <w:rsid w:val="008B0405"/>
    <w:rsid w:val="008B0DBF"/>
    <w:rsid w:val="008B7C4F"/>
    <w:rsid w:val="008C0D59"/>
    <w:rsid w:val="008C1AC1"/>
    <w:rsid w:val="008C25FD"/>
    <w:rsid w:val="008C2D6A"/>
    <w:rsid w:val="008C6627"/>
    <w:rsid w:val="008C69A6"/>
    <w:rsid w:val="008C6A3C"/>
    <w:rsid w:val="008C764E"/>
    <w:rsid w:val="008D1A6D"/>
    <w:rsid w:val="008D1F5B"/>
    <w:rsid w:val="008D27FB"/>
    <w:rsid w:val="008D43C8"/>
    <w:rsid w:val="008D71C0"/>
    <w:rsid w:val="008D748B"/>
    <w:rsid w:val="008E0BC7"/>
    <w:rsid w:val="008E1F2E"/>
    <w:rsid w:val="008E453F"/>
    <w:rsid w:val="008E7E61"/>
    <w:rsid w:val="008F0098"/>
    <w:rsid w:val="008F0BE4"/>
    <w:rsid w:val="008F7468"/>
    <w:rsid w:val="00903B51"/>
    <w:rsid w:val="009077DC"/>
    <w:rsid w:val="00910A50"/>
    <w:rsid w:val="00910E7B"/>
    <w:rsid w:val="0091257C"/>
    <w:rsid w:val="00912E3C"/>
    <w:rsid w:val="00917BCC"/>
    <w:rsid w:val="00920C87"/>
    <w:rsid w:val="009210BB"/>
    <w:rsid w:val="0093055C"/>
    <w:rsid w:val="00930DDD"/>
    <w:rsid w:val="00934A43"/>
    <w:rsid w:val="00942F68"/>
    <w:rsid w:val="009441FE"/>
    <w:rsid w:val="00944977"/>
    <w:rsid w:val="009449E4"/>
    <w:rsid w:val="00945DEA"/>
    <w:rsid w:val="00946B83"/>
    <w:rsid w:val="009518EB"/>
    <w:rsid w:val="00953FA6"/>
    <w:rsid w:val="009544F4"/>
    <w:rsid w:val="00960A43"/>
    <w:rsid w:val="00961B74"/>
    <w:rsid w:val="0096662B"/>
    <w:rsid w:val="00966F53"/>
    <w:rsid w:val="0096758A"/>
    <w:rsid w:val="00967E50"/>
    <w:rsid w:val="00971D5E"/>
    <w:rsid w:val="00972EE0"/>
    <w:rsid w:val="00973054"/>
    <w:rsid w:val="00975C4C"/>
    <w:rsid w:val="00982481"/>
    <w:rsid w:val="00985C06"/>
    <w:rsid w:val="0099116A"/>
    <w:rsid w:val="00993332"/>
    <w:rsid w:val="00997200"/>
    <w:rsid w:val="009A0FA5"/>
    <w:rsid w:val="009A3A46"/>
    <w:rsid w:val="009A3FC9"/>
    <w:rsid w:val="009A4EB1"/>
    <w:rsid w:val="009A5429"/>
    <w:rsid w:val="009A572A"/>
    <w:rsid w:val="009A6C30"/>
    <w:rsid w:val="009A7918"/>
    <w:rsid w:val="009B2C8C"/>
    <w:rsid w:val="009B70EA"/>
    <w:rsid w:val="009B727A"/>
    <w:rsid w:val="009C0C09"/>
    <w:rsid w:val="009C3AB3"/>
    <w:rsid w:val="009C68FE"/>
    <w:rsid w:val="009D3AE7"/>
    <w:rsid w:val="009D7C28"/>
    <w:rsid w:val="009E027B"/>
    <w:rsid w:val="009E0F1C"/>
    <w:rsid w:val="009E317D"/>
    <w:rsid w:val="009E4DBD"/>
    <w:rsid w:val="009E5B18"/>
    <w:rsid w:val="009E6F49"/>
    <w:rsid w:val="009F104A"/>
    <w:rsid w:val="009F109A"/>
    <w:rsid w:val="009F1C38"/>
    <w:rsid w:val="009F3E45"/>
    <w:rsid w:val="00A02773"/>
    <w:rsid w:val="00A04B22"/>
    <w:rsid w:val="00A050A8"/>
    <w:rsid w:val="00A061F4"/>
    <w:rsid w:val="00A067E5"/>
    <w:rsid w:val="00A127E8"/>
    <w:rsid w:val="00A12CD4"/>
    <w:rsid w:val="00A155F9"/>
    <w:rsid w:val="00A15671"/>
    <w:rsid w:val="00A17D80"/>
    <w:rsid w:val="00A24489"/>
    <w:rsid w:val="00A25FB6"/>
    <w:rsid w:val="00A33A91"/>
    <w:rsid w:val="00A35883"/>
    <w:rsid w:val="00A40006"/>
    <w:rsid w:val="00A4179A"/>
    <w:rsid w:val="00A43413"/>
    <w:rsid w:val="00A56DBD"/>
    <w:rsid w:val="00A57CF6"/>
    <w:rsid w:val="00A646F1"/>
    <w:rsid w:val="00A66CB3"/>
    <w:rsid w:val="00A70289"/>
    <w:rsid w:val="00A710F1"/>
    <w:rsid w:val="00A75BA6"/>
    <w:rsid w:val="00A76DF9"/>
    <w:rsid w:val="00A76F90"/>
    <w:rsid w:val="00A775C0"/>
    <w:rsid w:val="00A77769"/>
    <w:rsid w:val="00A81AD2"/>
    <w:rsid w:val="00A84898"/>
    <w:rsid w:val="00A853A8"/>
    <w:rsid w:val="00A86463"/>
    <w:rsid w:val="00A86917"/>
    <w:rsid w:val="00A870BF"/>
    <w:rsid w:val="00A87F32"/>
    <w:rsid w:val="00A911EA"/>
    <w:rsid w:val="00A9124C"/>
    <w:rsid w:val="00A92EC1"/>
    <w:rsid w:val="00A94211"/>
    <w:rsid w:val="00A943C4"/>
    <w:rsid w:val="00A94B98"/>
    <w:rsid w:val="00A9514B"/>
    <w:rsid w:val="00A95593"/>
    <w:rsid w:val="00A95C95"/>
    <w:rsid w:val="00A96B17"/>
    <w:rsid w:val="00AA5876"/>
    <w:rsid w:val="00AA68B4"/>
    <w:rsid w:val="00AB34AE"/>
    <w:rsid w:val="00AB5A0D"/>
    <w:rsid w:val="00AC195E"/>
    <w:rsid w:val="00AC1B63"/>
    <w:rsid w:val="00AC41BB"/>
    <w:rsid w:val="00AC7A12"/>
    <w:rsid w:val="00AD2811"/>
    <w:rsid w:val="00AD2DBD"/>
    <w:rsid w:val="00AD382C"/>
    <w:rsid w:val="00AD4F5A"/>
    <w:rsid w:val="00AD659C"/>
    <w:rsid w:val="00AE01F1"/>
    <w:rsid w:val="00AE51B3"/>
    <w:rsid w:val="00AE7C5D"/>
    <w:rsid w:val="00AF3614"/>
    <w:rsid w:val="00AF48F9"/>
    <w:rsid w:val="00AF4B3A"/>
    <w:rsid w:val="00AF584C"/>
    <w:rsid w:val="00AF69FC"/>
    <w:rsid w:val="00B006D3"/>
    <w:rsid w:val="00B027D1"/>
    <w:rsid w:val="00B0502B"/>
    <w:rsid w:val="00B058FC"/>
    <w:rsid w:val="00B06005"/>
    <w:rsid w:val="00B10C7A"/>
    <w:rsid w:val="00B11E63"/>
    <w:rsid w:val="00B12B90"/>
    <w:rsid w:val="00B15B86"/>
    <w:rsid w:val="00B17526"/>
    <w:rsid w:val="00B20292"/>
    <w:rsid w:val="00B270C4"/>
    <w:rsid w:val="00B31321"/>
    <w:rsid w:val="00B342A6"/>
    <w:rsid w:val="00B36CE6"/>
    <w:rsid w:val="00B4066A"/>
    <w:rsid w:val="00B40EA8"/>
    <w:rsid w:val="00B416AA"/>
    <w:rsid w:val="00B41B7D"/>
    <w:rsid w:val="00B443A5"/>
    <w:rsid w:val="00B44973"/>
    <w:rsid w:val="00B45725"/>
    <w:rsid w:val="00B45CC8"/>
    <w:rsid w:val="00B516D6"/>
    <w:rsid w:val="00B537D4"/>
    <w:rsid w:val="00B57761"/>
    <w:rsid w:val="00B605A5"/>
    <w:rsid w:val="00B60642"/>
    <w:rsid w:val="00B6175C"/>
    <w:rsid w:val="00B6330E"/>
    <w:rsid w:val="00B65AEB"/>
    <w:rsid w:val="00B67A5D"/>
    <w:rsid w:val="00B72C80"/>
    <w:rsid w:val="00B7672E"/>
    <w:rsid w:val="00B77C54"/>
    <w:rsid w:val="00B8023E"/>
    <w:rsid w:val="00B82C06"/>
    <w:rsid w:val="00B84660"/>
    <w:rsid w:val="00B85A9B"/>
    <w:rsid w:val="00B8697C"/>
    <w:rsid w:val="00B92E47"/>
    <w:rsid w:val="00B96496"/>
    <w:rsid w:val="00B96541"/>
    <w:rsid w:val="00B97E75"/>
    <w:rsid w:val="00BA097E"/>
    <w:rsid w:val="00BA1253"/>
    <w:rsid w:val="00BA763A"/>
    <w:rsid w:val="00BB485D"/>
    <w:rsid w:val="00BB490D"/>
    <w:rsid w:val="00BB6D7F"/>
    <w:rsid w:val="00BC035A"/>
    <w:rsid w:val="00BC7B6D"/>
    <w:rsid w:val="00BD0277"/>
    <w:rsid w:val="00BD593B"/>
    <w:rsid w:val="00BD5D6A"/>
    <w:rsid w:val="00BD7643"/>
    <w:rsid w:val="00BD7CCF"/>
    <w:rsid w:val="00BE09FD"/>
    <w:rsid w:val="00BE5B63"/>
    <w:rsid w:val="00BE617D"/>
    <w:rsid w:val="00BE6CDD"/>
    <w:rsid w:val="00BF034F"/>
    <w:rsid w:val="00BF0BC3"/>
    <w:rsid w:val="00BF1D3E"/>
    <w:rsid w:val="00BF5CE5"/>
    <w:rsid w:val="00C0152B"/>
    <w:rsid w:val="00C07985"/>
    <w:rsid w:val="00C07DAF"/>
    <w:rsid w:val="00C07F53"/>
    <w:rsid w:val="00C11C6E"/>
    <w:rsid w:val="00C21B1E"/>
    <w:rsid w:val="00C22BD2"/>
    <w:rsid w:val="00C26A2D"/>
    <w:rsid w:val="00C27867"/>
    <w:rsid w:val="00C3147A"/>
    <w:rsid w:val="00C32B29"/>
    <w:rsid w:val="00C33E0E"/>
    <w:rsid w:val="00C35AD9"/>
    <w:rsid w:val="00C3660B"/>
    <w:rsid w:val="00C36E94"/>
    <w:rsid w:val="00C372A6"/>
    <w:rsid w:val="00C40F67"/>
    <w:rsid w:val="00C44636"/>
    <w:rsid w:val="00C53AEE"/>
    <w:rsid w:val="00C572E0"/>
    <w:rsid w:val="00C57303"/>
    <w:rsid w:val="00C57648"/>
    <w:rsid w:val="00C61607"/>
    <w:rsid w:val="00C61D30"/>
    <w:rsid w:val="00C659D1"/>
    <w:rsid w:val="00C6739D"/>
    <w:rsid w:val="00C70983"/>
    <w:rsid w:val="00C7360C"/>
    <w:rsid w:val="00C75CE3"/>
    <w:rsid w:val="00C83BBD"/>
    <w:rsid w:val="00C8425A"/>
    <w:rsid w:val="00C86257"/>
    <w:rsid w:val="00C908F5"/>
    <w:rsid w:val="00C934CE"/>
    <w:rsid w:val="00CA0FC8"/>
    <w:rsid w:val="00CA18A3"/>
    <w:rsid w:val="00CA6047"/>
    <w:rsid w:val="00CA6919"/>
    <w:rsid w:val="00CA6F7F"/>
    <w:rsid w:val="00CB17FC"/>
    <w:rsid w:val="00CB43BB"/>
    <w:rsid w:val="00CB512D"/>
    <w:rsid w:val="00CB5F39"/>
    <w:rsid w:val="00CC01DB"/>
    <w:rsid w:val="00CC10B7"/>
    <w:rsid w:val="00CC3575"/>
    <w:rsid w:val="00CC3A04"/>
    <w:rsid w:val="00CD05A2"/>
    <w:rsid w:val="00CD437E"/>
    <w:rsid w:val="00CD643E"/>
    <w:rsid w:val="00CD6AA0"/>
    <w:rsid w:val="00CE19F5"/>
    <w:rsid w:val="00CE43E4"/>
    <w:rsid w:val="00CE4AE3"/>
    <w:rsid w:val="00CE7012"/>
    <w:rsid w:val="00CF3075"/>
    <w:rsid w:val="00CF31A1"/>
    <w:rsid w:val="00CF43EA"/>
    <w:rsid w:val="00CF61E3"/>
    <w:rsid w:val="00CF77DA"/>
    <w:rsid w:val="00D03C91"/>
    <w:rsid w:val="00D06592"/>
    <w:rsid w:val="00D06A5B"/>
    <w:rsid w:val="00D06B45"/>
    <w:rsid w:val="00D07184"/>
    <w:rsid w:val="00D23BC6"/>
    <w:rsid w:val="00D24E89"/>
    <w:rsid w:val="00D33186"/>
    <w:rsid w:val="00D33188"/>
    <w:rsid w:val="00D352E5"/>
    <w:rsid w:val="00D3679B"/>
    <w:rsid w:val="00D36828"/>
    <w:rsid w:val="00D3780A"/>
    <w:rsid w:val="00D419D5"/>
    <w:rsid w:val="00D46647"/>
    <w:rsid w:val="00D514A2"/>
    <w:rsid w:val="00D52F55"/>
    <w:rsid w:val="00D54ABD"/>
    <w:rsid w:val="00D55A47"/>
    <w:rsid w:val="00D5781F"/>
    <w:rsid w:val="00D604D6"/>
    <w:rsid w:val="00D60695"/>
    <w:rsid w:val="00D60807"/>
    <w:rsid w:val="00D63CB2"/>
    <w:rsid w:val="00D75A2B"/>
    <w:rsid w:val="00D80AB3"/>
    <w:rsid w:val="00D8149F"/>
    <w:rsid w:val="00D81DB4"/>
    <w:rsid w:val="00D82372"/>
    <w:rsid w:val="00D829B2"/>
    <w:rsid w:val="00D83D36"/>
    <w:rsid w:val="00D870CD"/>
    <w:rsid w:val="00D90787"/>
    <w:rsid w:val="00D912EF"/>
    <w:rsid w:val="00D918A9"/>
    <w:rsid w:val="00D9197A"/>
    <w:rsid w:val="00D92E55"/>
    <w:rsid w:val="00D93CA4"/>
    <w:rsid w:val="00D96FCD"/>
    <w:rsid w:val="00DA1BDF"/>
    <w:rsid w:val="00DA3EEE"/>
    <w:rsid w:val="00DA6A9E"/>
    <w:rsid w:val="00DA7969"/>
    <w:rsid w:val="00DB0414"/>
    <w:rsid w:val="00DB0821"/>
    <w:rsid w:val="00DB2E20"/>
    <w:rsid w:val="00DB3BD6"/>
    <w:rsid w:val="00DC1067"/>
    <w:rsid w:val="00DC2B07"/>
    <w:rsid w:val="00DC47AE"/>
    <w:rsid w:val="00DC6F3F"/>
    <w:rsid w:val="00DC7145"/>
    <w:rsid w:val="00DD4FB7"/>
    <w:rsid w:val="00DD6510"/>
    <w:rsid w:val="00DD658D"/>
    <w:rsid w:val="00DD6947"/>
    <w:rsid w:val="00DE0C3D"/>
    <w:rsid w:val="00DE29A7"/>
    <w:rsid w:val="00DE37D8"/>
    <w:rsid w:val="00DE53F3"/>
    <w:rsid w:val="00DE59D1"/>
    <w:rsid w:val="00DF0467"/>
    <w:rsid w:val="00DF1F3C"/>
    <w:rsid w:val="00DF473B"/>
    <w:rsid w:val="00DF63A3"/>
    <w:rsid w:val="00E06C2E"/>
    <w:rsid w:val="00E0717C"/>
    <w:rsid w:val="00E079E6"/>
    <w:rsid w:val="00E12823"/>
    <w:rsid w:val="00E12B61"/>
    <w:rsid w:val="00E20206"/>
    <w:rsid w:val="00E24A0B"/>
    <w:rsid w:val="00E25135"/>
    <w:rsid w:val="00E309E5"/>
    <w:rsid w:val="00E30A39"/>
    <w:rsid w:val="00E32BB5"/>
    <w:rsid w:val="00E331C9"/>
    <w:rsid w:val="00E3338C"/>
    <w:rsid w:val="00E4118C"/>
    <w:rsid w:val="00E4191B"/>
    <w:rsid w:val="00E423E9"/>
    <w:rsid w:val="00E42B32"/>
    <w:rsid w:val="00E42EA0"/>
    <w:rsid w:val="00E438E6"/>
    <w:rsid w:val="00E4400C"/>
    <w:rsid w:val="00E44147"/>
    <w:rsid w:val="00E449C5"/>
    <w:rsid w:val="00E4538B"/>
    <w:rsid w:val="00E467A8"/>
    <w:rsid w:val="00E47755"/>
    <w:rsid w:val="00E50AF8"/>
    <w:rsid w:val="00E50D2D"/>
    <w:rsid w:val="00E6000E"/>
    <w:rsid w:val="00E65E18"/>
    <w:rsid w:val="00E70102"/>
    <w:rsid w:val="00E70E1C"/>
    <w:rsid w:val="00E7377C"/>
    <w:rsid w:val="00E73793"/>
    <w:rsid w:val="00E75B34"/>
    <w:rsid w:val="00E75B62"/>
    <w:rsid w:val="00E81217"/>
    <w:rsid w:val="00E81231"/>
    <w:rsid w:val="00E81450"/>
    <w:rsid w:val="00E823FD"/>
    <w:rsid w:val="00E84D05"/>
    <w:rsid w:val="00E86F44"/>
    <w:rsid w:val="00E872E6"/>
    <w:rsid w:val="00E9031A"/>
    <w:rsid w:val="00E925DF"/>
    <w:rsid w:val="00E93845"/>
    <w:rsid w:val="00E93CFD"/>
    <w:rsid w:val="00E94133"/>
    <w:rsid w:val="00E95700"/>
    <w:rsid w:val="00E9735A"/>
    <w:rsid w:val="00EA4712"/>
    <w:rsid w:val="00EA4CFD"/>
    <w:rsid w:val="00EA6EDA"/>
    <w:rsid w:val="00EB0CEB"/>
    <w:rsid w:val="00EB3262"/>
    <w:rsid w:val="00EB758B"/>
    <w:rsid w:val="00EB75F1"/>
    <w:rsid w:val="00EC02C1"/>
    <w:rsid w:val="00EC1091"/>
    <w:rsid w:val="00EC1F3D"/>
    <w:rsid w:val="00EC295B"/>
    <w:rsid w:val="00EC3012"/>
    <w:rsid w:val="00EC4690"/>
    <w:rsid w:val="00EC6BD6"/>
    <w:rsid w:val="00EE1D16"/>
    <w:rsid w:val="00EE2DEB"/>
    <w:rsid w:val="00EE3CE0"/>
    <w:rsid w:val="00EE565F"/>
    <w:rsid w:val="00EE59A6"/>
    <w:rsid w:val="00EF4813"/>
    <w:rsid w:val="00EF598A"/>
    <w:rsid w:val="00EF689F"/>
    <w:rsid w:val="00F05913"/>
    <w:rsid w:val="00F05B5F"/>
    <w:rsid w:val="00F11637"/>
    <w:rsid w:val="00F12439"/>
    <w:rsid w:val="00F125FA"/>
    <w:rsid w:val="00F139E9"/>
    <w:rsid w:val="00F23495"/>
    <w:rsid w:val="00F24602"/>
    <w:rsid w:val="00F27766"/>
    <w:rsid w:val="00F31017"/>
    <w:rsid w:val="00F349AF"/>
    <w:rsid w:val="00F3684C"/>
    <w:rsid w:val="00F40571"/>
    <w:rsid w:val="00F412C3"/>
    <w:rsid w:val="00F41707"/>
    <w:rsid w:val="00F4400B"/>
    <w:rsid w:val="00F444B9"/>
    <w:rsid w:val="00F446A8"/>
    <w:rsid w:val="00F45547"/>
    <w:rsid w:val="00F53072"/>
    <w:rsid w:val="00F53C55"/>
    <w:rsid w:val="00F55045"/>
    <w:rsid w:val="00F571F9"/>
    <w:rsid w:val="00F6100D"/>
    <w:rsid w:val="00F64899"/>
    <w:rsid w:val="00F65A57"/>
    <w:rsid w:val="00F75388"/>
    <w:rsid w:val="00F76551"/>
    <w:rsid w:val="00F77E91"/>
    <w:rsid w:val="00F80253"/>
    <w:rsid w:val="00F80B07"/>
    <w:rsid w:val="00F826E5"/>
    <w:rsid w:val="00F86678"/>
    <w:rsid w:val="00F92206"/>
    <w:rsid w:val="00F92915"/>
    <w:rsid w:val="00F94186"/>
    <w:rsid w:val="00F950F5"/>
    <w:rsid w:val="00F97BD9"/>
    <w:rsid w:val="00FA3926"/>
    <w:rsid w:val="00FA3E8A"/>
    <w:rsid w:val="00FA46E9"/>
    <w:rsid w:val="00FA5E4E"/>
    <w:rsid w:val="00FB1D3A"/>
    <w:rsid w:val="00FB3950"/>
    <w:rsid w:val="00FB5700"/>
    <w:rsid w:val="00FB6589"/>
    <w:rsid w:val="00FC14CA"/>
    <w:rsid w:val="00FC2772"/>
    <w:rsid w:val="00FC3B2A"/>
    <w:rsid w:val="00FD0735"/>
    <w:rsid w:val="00FD4141"/>
    <w:rsid w:val="00FD51E9"/>
    <w:rsid w:val="00FD6FE7"/>
    <w:rsid w:val="00FE049F"/>
    <w:rsid w:val="00FE2996"/>
    <w:rsid w:val="00FE3F7D"/>
    <w:rsid w:val="00FE5F7B"/>
    <w:rsid w:val="00FE626D"/>
    <w:rsid w:val="00FF5124"/>
    <w:rsid w:val="00FF764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190108893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90A-C88E-462E-BF3B-63BC56716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TotalTime>
  <Pages>8</Pages>
  <Words>2563</Words>
  <Characters>14099</Characters>
  <Application>Microsoft Office Word</Application>
  <DocSecurity>0</DocSecurity>
  <Lines>117</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FIGUEROA  PÉREZ  DULCE ESMERALDA</cp:lastModifiedBy>
  <cp:revision>132</cp:revision>
  <cp:lastPrinted>2022-09-22T19:50:00Z</cp:lastPrinted>
  <dcterms:created xsi:type="dcterms:W3CDTF">2022-07-22T20:30:00Z</dcterms:created>
  <dcterms:modified xsi:type="dcterms:W3CDTF">2023-10-25T17:17:00Z</dcterms:modified>
</cp:coreProperties>
</file>