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2933BFFA"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B029B">
        <w:rPr>
          <w:rFonts w:ascii="Arial" w:eastAsia="Times New Roman" w:hAnsi="Arial" w:cs="Arial"/>
          <w:bCs/>
          <w:sz w:val="24"/>
          <w:szCs w:val="27"/>
          <w:lang w:val="es-ES_tradnl" w:eastAsia="es-ES"/>
        </w:rPr>
        <w:t>146/2017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0EE3227C"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54289C">
        <w:rPr>
          <w:rFonts w:ascii="Arial" w:eastAsia="Times New Roman" w:hAnsi="Arial" w:cs="Arial"/>
          <w:b/>
          <w:sz w:val="24"/>
          <w:szCs w:val="27"/>
          <w:lang w:val="es-ES_tradnl" w:eastAsia="es-ES"/>
        </w:rPr>
        <w:t xml:space="preserve"> </w:t>
      </w:r>
      <w:r w:rsidR="0054289C">
        <w:rPr>
          <w:rFonts w:ascii="Arial" w:eastAsia="Times New Roman" w:hAnsi="Arial" w:cs="Arial"/>
          <w:bCs/>
          <w:sz w:val="24"/>
          <w:szCs w:val="27"/>
          <w:lang w:val="es-ES_tradnl" w:eastAsia="es-ES"/>
        </w:rPr>
        <w:t>*****</w:t>
      </w:r>
      <w:r w:rsidR="006D6D6B">
        <w:rPr>
          <w:rFonts w:ascii="Arial" w:eastAsia="Times New Roman" w:hAnsi="Arial" w:cs="Arial"/>
          <w:sz w:val="24"/>
          <w:szCs w:val="27"/>
          <w:lang w:val="es-ES_tradnl" w:eastAsia="es-ES"/>
        </w:rPr>
        <w:t xml:space="preserve"> </w:t>
      </w:r>
      <w:r w:rsidR="0054289C">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54289C">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1871D078"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6D6D6B">
        <w:rPr>
          <w:rFonts w:ascii="Arial" w:eastAsia="Times New Roman" w:hAnsi="Arial" w:cs="Arial"/>
          <w:sz w:val="24"/>
          <w:szCs w:val="27"/>
          <w:lang w:val="es-ES_tradnl" w:eastAsia="es-ES"/>
        </w:rPr>
        <w:t>MARCOS CRISTOBAL FERRER CARMONA</w:t>
      </w:r>
      <w:r w:rsidR="00C8425A" w:rsidRPr="00C8425A">
        <w:rPr>
          <w:rFonts w:ascii="Arial" w:eastAsia="Times New Roman" w:hAnsi="Arial" w:cs="Arial"/>
          <w:sz w:val="24"/>
          <w:szCs w:val="27"/>
          <w:lang w:val="es-ES_tradnl" w:eastAsia="es-ES"/>
        </w:rPr>
        <w:t>, POLICÍA</w:t>
      </w:r>
      <w:r w:rsidR="00C8425A">
        <w:rPr>
          <w:rFonts w:ascii="Arial" w:eastAsia="Times New Roman" w:hAnsi="Arial" w:cs="Arial"/>
          <w:sz w:val="24"/>
          <w:szCs w:val="27"/>
          <w:lang w:val="es-ES_tradnl" w:eastAsia="es-ES"/>
        </w:rPr>
        <w:t xml:space="preserve"> VIAL CON NÚMERO ESTADÍSTICO </w:t>
      </w:r>
      <w:r w:rsidR="006D6D6B">
        <w:rPr>
          <w:rFonts w:ascii="Arial" w:eastAsia="Times New Roman" w:hAnsi="Arial" w:cs="Arial"/>
          <w:sz w:val="24"/>
          <w:szCs w:val="27"/>
          <w:lang w:val="es-ES_tradnl" w:eastAsia="es-ES"/>
        </w:rPr>
        <w:t>153, ADSCRITO</w:t>
      </w:r>
      <w:r w:rsidR="00C8425A" w:rsidRPr="00C8425A">
        <w:rPr>
          <w:rFonts w:ascii="Arial" w:eastAsia="Times New Roman" w:hAnsi="Arial" w:cs="Arial"/>
          <w:sz w:val="24"/>
          <w:szCs w:val="27"/>
          <w:lang w:val="es-ES_tradnl" w:eastAsia="es-ES"/>
        </w:rPr>
        <w:t xml:space="preserve"> A LA COMISARÍA DE VIALIDAD DEL MUNICIPIO DE OAXACA DE JUÁREZ, OAXACA </w:t>
      </w:r>
      <w:r w:rsidR="008C69A6">
        <w:rPr>
          <w:rFonts w:ascii="Arial" w:eastAsia="Times New Roman" w:hAnsi="Arial" w:cs="Arial"/>
          <w:sz w:val="24"/>
          <w:szCs w:val="27"/>
          <w:lang w:val="es-ES_tradnl" w:eastAsia="es-ES"/>
        </w:rPr>
        <w:t>(</w:t>
      </w:r>
      <w:r w:rsidR="00C8425A" w:rsidRPr="00C8425A">
        <w:rPr>
          <w:rFonts w:ascii="Arial" w:eastAsia="Times New Roman" w:hAnsi="Arial" w:cs="Arial"/>
          <w:sz w:val="24"/>
          <w:szCs w:val="27"/>
          <w:lang w:val="es-ES_tradnl" w:eastAsia="es-ES"/>
        </w:rPr>
        <w:t>AHORA SUBDIRECCIÓN DE TRÁNSITO Y MOVILIDAD DE LA DIRECCIÓN DE SEGURIDAD PÚBLICA, VIALIDAD Y PROTECCIÓN CIUDADANA</w:t>
      </w:r>
      <w:r w:rsidR="008C69A6">
        <w:rPr>
          <w:rFonts w:ascii="Arial" w:eastAsia="Times New Roman" w:hAnsi="Arial" w:cs="Arial"/>
          <w:sz w:val="24"/>
          <w:szCs w:val="27"/>
          <w:lang w:val="es-ES_tradnl" w:eastAsia="es-ES"/>
        </w:rPr>
        <w:t>)</w:t>
      </w:r>
      <w:r w:rsidR="00683324">
        <w:rPr>
          <w:rFonts w:ascii="Arial" w:eastAsia="Times New Roman" w:hAnsi="Arial" w:cs="Arial"/>
          <w:sz w:val="24"/>
          <w:szCs w:val="27"/>
          <w:lang w:val="es-ES_tradnl" w:eastAsia="es-ES"/>
        </w:rPr>
        <w:t xml:space="preserve"> </w:t>
      </w:r>
      <w:r w:rsidR="00C8425A" w:rsidRPr="00C8425A">
        <w:rPr>
          <w:rFonts w:ascii="Arial" w:eastAsia="Times New Roman" w:hAnsi="Arial" w:cs="Arial"/>
          <w:sz w:val="24"/>
          <w:szCs w:val="27"/>
          <w:lang w:val="es-ES_tradnl" w:eastAsia="es-ES"/>
        </w:rPr>
        <w:t>DEL MUNICIPIO DE OAXACA DE JUÁREZ, OAXACA</w:t>
      </w:r>
      <w:r w:rsidR="00D3679B">
        <w:rPr>
          <w:rFonts w:ascii="Arial" w:eastAsia="Times New Roman" w:hAnsi="Arial" w:cs="Arial"/>
          <w:sz w:val="24"/>
          <w:szCs w:val="27"/>
          <w:lang w:val="es-ES_tradnl" w:eastAsia="es-ES"/>
        </w:rPr>
        <w:t>.</w:t>
      </w:r>
    </w:p>
    <w:p w14:paraId="70DB9FE9" w14:textId="68B5378D"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43687D">
        <w:rPr>
          <w:rFonts w:ascii="Arial" w:eastAsia="Times New Roman" w:hAnsi="Arial" w:cs="Arial"/>
          <w:b/>
          <w:sz w:val="24"/>
          <w:szCs w:val="27"/>
          <w:lang w:val="es-ES" w:eastAsia="es-ES"/>
        </w:rPr>
        <w:t>TRECE DE OCTUBRE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5B441D3C"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2B029B">
        <w:rPr>
          <w:rFonts w:ascii="Arial" w:eastAsia="Times New Roman" w:hAnsi="Arial" w:cs="Arial"/>
          <w:b/>
          <w:bCs/>
          <w:sz w:val="24"/>
          <w:szCs w:val="27"/>
          <w:lang w:val="es-ES_tradnl" w:eastAsia="es-ES"/>
        </w:rPr>
        <w:t>146/2017</w:t>
      </w:r>
      <w:r w:rsidR="00102315" w:rsidRPr="009C0C09">
        <w:rPr>
          <w:rFonts w:ascii="Arial" w:eastAsia="Times New Roman" w:hAnsi="Arial" w:cs="Arial"/>
          <w:sz w:val="24"/>
          <w:szCs w:val="27"/>
          <w:lang w:val="es-ES_tradnl" w:eastAsia="es-ES"/>
        </w:rPr>
        <w:t>, interpuesto por</w:t>
      </w:r>
      <w:r w:rsidR="0076520C">
        <w:rPr>
          <w:rFonts w:ascii="Arial" w:eastAsia="Times New Roman" w:hAnsi="Arial" w:cs="Arial"/>
          <w:sz w:val="24"/>
          <w:szCs w:val="27"/>
          <w:lang w:val="es-ES_tradnl" w:eastAsia="es-ES"/>
        </w:rPr>
        <w:t xml:space="preserve"> ***** *****</w:t>
      </w:r>
      <w:r w:rsidR="006D6D6B">
        <w:rPr>
          <w:rFonts w:ascii="Arial" w:eastAsia="Times New Roman" w:hAnsi="Arial" w:cs="Arial"/>
          <w:sz w:val="24"/>
          <w:szCs w:val="27"/>
          <w:lang w:val="es-ES_tradnl" w:eastAsia="es-ES"/>
        </w:rPr>
        <w:t xml:space="preserve"> </w:t>
      </w:r>
      <w:r w:rsidR="0076520C">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xml:space="preserve">, en contra </w:t>
      </w:r>
      <w:r w:rsidR="00CD412C" w:rsidRPr="00CD412C">
        <w:rPr>
          <w:rFonts w:ascii="Arial" w:eastAsia="Times New Roman" w:hAnsi="Arial" w:cs="Arial"/>
          <w:b/>
          <w:sz w:val="24"/>
          <w:szCs w:val="27"/>
          <w:lang w:val="es-ES_tradnl" w:eastAsia="es-ES"/>
        </w:rPr>
        <w:t>MARCOS CRISTOBAL FERRER CARMONA, POLICÍA VIAL CON NÚMERO ESTADÍSTICO 153, ADSCRITO A LA COMISARÍA DE VIALIDAD DEL MUNICIPIO DE OAXACA DE JUÁREZ, OAXACA (AHORA SUBDIRECCIÓN DE TRÁNSITO Y MOVILIDAD DE LA DIRECCIÓN DE SEGURIDAD PÚBLICA, VIALIDAD Y PROTECCIÓN CIUDADANA)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61F8E8EE" w14:textId="6A613FDF" w:rsidR="00763032" w:rsidRDefault="00D82372" w:rsidP="00FE220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76520C">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76520C">
        <w:rPr>
          <w:rFonts w:ascii="Arial" w:eastAsia="Times New Roman" w:hAnsi="Arial" w:cs="Arial"/>
          <w:sz w:val="24"/>
          <w:szCs w:val="27"/>
          <w:lang w:val="es-ES_tradnl" w:eastAsia="es-ES"/>
        </w:rPr>
        <w:t>*****</w:t>
      </w:r>
      <w:r w:rsidR="006D6D6B">
        <w:rPr>
          <w:rFonts w:ascii="Arial" w:eastAsia="Times New Roman" w:hAnsi="Arial" w:cs="Arial"/>
          <w:sz w:val="24"/>
          <w:szCs w:val="27"/>
          <w:lang w:val="es-ES_tradnl" w:eastAsia="es-ES"/>
        </w:rPr>
        <w:t xml:space="preserve"> </w:t>
      </w:r>
      <w:r w:rsidR="0076520C">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DC23C8">
        <w:rPr>
          <w:rFonts w:ascii="Arial" w:hAnsi="Arial" w:cs="Arial"/>
          <w:bCs/>
          <w:spacing w:val="-3"/>
          <w:sz w:val="24"/>
          <w:szCs w:val="27"/>
          <w:lang w:val="es-ES_tradnl"/>
        </w:rPr>
        <w:t>uno de diciembre de dos mil diecisiete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 xml:space="preserve">por su propio derecho demandó la nulidad del acta de infracción con número de folio </w:t>
      </w:r>
      <w:r w:rsidR="0076520C">
        <w:rPr>
          <w:rFonts w:ascii="Arial" w:hAnsi="Arial" w:cs="Arial"/>
          <w:bCs/>
          <w:spacing w:val="-3"/>
          <w:sz w:val="24"/>
          <w:szCs w:val="27"/>
          <w:lang w:val="es-ES_tradnl"/>
        </w:rPr>
        <w:t>*****</w:t>
      </w:r>
      <w:r w:rsidR="00E20206">
        <w:rPr>
          <w:rFonts w:ascii="Arial" w:hAnsi="Arial" w:cs="Arial"/>
          <w:bCs/>
          <w:spacing w:val="-3"/>
          <w:sz w:val="24"/>
          <w:szCs w:val="27"/>
          <w:lang w:val="es-ES_tradnl"/>
        </w:rPr>
        <w:t xml:space="preserve"> de </w:t>
      </w:r>
      <w:r w:rsidR="00FE220A">
        <w:rPr>
          <w:rFonts w:ascii="Arial" w:hAnsi="Arial" w:cs="Arial"/>
          <w:bCs/>
          <w:spacing w:val="-3"/>
          <w:sz w:val="24"/>
          <w:szCs w:val="27"/>
          <w:lang w:val="es-ES_tradnl"/>
        </w:rPr>
        <w:t>fecha</w:t>
      </w:r>
      <w:r w:rsidR="0076520C">
        <w:rPr>
          <w:rFonts w:ascii="Arial" w:hAnsi="Arial" w:cs="Arial"/>
          <w:bCs/>
          <w:spacing w:val="-3"/>
          <w:sz w:val="24"/>
          <w:szCs w:val="27"/>
          <w:lang w:val="es-ES_tradnl"/>
        </w:rPr>
        <w:t xml:space="preserve"> *****</w:t>
      </w:r>
      <w:r w:rsidR="00FE220A">
        <w:rPr>
          <w:rFonts w:ascii="Arial" w:hAnsi="Arial" w:cs="Arial"/>
          <w:bCs/>
          <w:spacing w:val="-3"/>
          <w:sz w:val="24"/>
          <w:szCs w:val="27"/>
          <w:lang w:val="es-ES_tradnl"/>
        </w:rPr>
        <w:t xml:space="preserve"> de </w:t>
      </w:r>
      <w:r w:rsidR="0076520C">
        <w:rPr>
          <w:rFonts w:ascii="Arial" w:hAnsi="Arial" w:cs="Arial"/>
          <w:bCs/>
          <w:spacing w:val="-3"/>
          <w:sz w:val="24"/>
          <w:szCs w:val="27"/>
          <w:lang w:val="es-ES_tradnl"/>
        </w:rPr>
        <w:t>*****</w:t>
      </w:r>
      <w:r w:rsidR="00FE220A">
        <w:rPr>
          <w:rFonts w:ascii="Arial" w:hAnsi="Arial" w:cs="Arial"/>
          <w:bCs/>
          <w:spacing w:val="-3"/>
          <w:sz w:val="24"/>
          <w:szCs w:val="27"/>
          <w:lang w:val="es-ES_tradnl"/>
        </w:rPr>
        <w:t xml:space="preserve"> de dos mil</w:t>
      </w:r>
      <w:r w:rsidR="0076520C">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D3679B">
        <w:rPr>
          <w:rFonts w:ascii="Arial" w:hAnsi="Arial" w:cs="Arial"/>
          <w:bCs/>
          <w:spacing w:val="-3"/>
          <w:sz w:val="24"/>
          <w:szCs w:val="27"/>
          <w:lang w:val="es-ES_tradnl"/>
        </w:rPr>
        <w:t xml:space="preserve"> </w:t>
      </w:r>
      <w:r w:rsidR="00DC23C8">
        <w:rPr>
          <w:rFonts w:ascii="Arial" w:hAnsi="Arial" w:cs="Arial"/>
          <w:bCs/>
          <w:spacing w:val="-3"/>
          <w:sz w:val="24"/>
          <w:szCs w:val="27"/>
          <w:lang w:val="es-ES_tradnl"/>
        </w:rPr>
        <w:t>once de diciembre de dos mil diecisiete</w:t>
      </w:r>
      <w:r w:rsidR="00763032">
        <w:rPr>
          <w:rFonts w:ascii="Arial" w:hAnsi="Arial" w:cs="Arial"/>
          <w:bCs/>
          <w:spacing w:val="-3"/>
          <w:sz w:val="24"/>
          <w:szCs w:val="27"/>
          <w:lang w:val="es-ES_tradnl"/>
        </w:rPr>
        <w:t>, se ordenó requerir al promovente para que</w:t>
      </w:r>
      <w:r w:rsidR="00DC23C8">
        <w:rPr>
          <w:rFonts w:ascii="Arial" w:hAnsi="Arial" w:cs="Arial"/>
          <w:bCs/>
          <w:spacing w:val="-3"/>
          <w:sz w:val="24"/>
          <w:szCs w:val="27"/>
          <w:lang w:val="es-ES_tradnl"/>
        </w:rPr>
        <w:t xml:space="preserve"> emitiera conceptos de impugnación respecto de una autoridad demandada, apercibida que de</w:t>
      </w:r>
      <w:r w:rsidR="00763032">
        <w:rPr>
          <w:rFonts w:ascii="Arial" w:hAnsi="Arial" w:cs="Arial"/>
          <w:bCs/>
          <w:spacing w:val="-3"/>
          <w:sz w:val="24"/>
          <w:szCs w:val="27"/>
          <w:lang w:val="es-ES_tradnl"/>
        </w:rPr>
        <w:t xml:space="preserve"> no hacerlo, se desecharía la demanda interpuesta</w:t>
      </w:r>
      <w:r w:rsidR="0050652A">
        <w:rPr>
          <w:rFonts w:ascii="Arial" w:hAnsi="Arial" w:cs="Arial"/>
          <w:bCs/>
          <w:spacing w:val="-3"/>
          <w:sz w:val="24"/>
          <w:szCs w:val="27"/>
          <w:lang w:val="es-ES_tradnl"/>
        </w:rPr>
        <w:t xml:space="preserve"> por lo que hace a esa autoridad</w:t>
      </w:r>
      <w:r w:rsidR="00763032">
        <w:rPr>
          <w:rFonts w:ascii="Arial" w:hAnsi="Arial" w:cs="Arial"/>
          <w:bCs/>
          <w:spacing w:val="-3"/>
          <w:sz w:val="24"/>
          <w:szCs w:val="27"/>
          <w:lang w:val="es-ES_tradnl"/>
        </w:rPr>
        <w:t>.</w:t>
      </w:r>
    </w:p>
    <w:p w14:paraId="0D792AAE" w14:textId="071D43AC" w:rsidR="00793DA7" w:rsidRDefault="00763032" w:rsidP="00605164">
      <w:pPr>
        <w:spacing w:line="360" w:lineRule="auto"/>
        <w:ind w:firstLine="567"/>
        <w:jc w:val="both"/>
        <w:rPr>
          <w:rFonts w:ascii="Arial" w:hAnsi="Arial" w:cs="Arial"/>
          <w:bCs/>
          <w:spacing w:val="-3"/>
          <w:sz w:val="24"/>
          <w:szCs w:val="27"/>
          <w:lang w:val="es-ES_tradnl"/>
        </w:rPr>
      </w:pPr>
      <w:r w:rsidRPr="00763032">
        <w:rPr>
          <w:rFonts w:ascii="Arial" w:hAnsi="Arial" w:cs="Arial"/>
          <w:b/>
          <w:bCs/>
          <w:spacing w:val="-3"/>
          <w:sz w:val="24"/>
          <w:szCs w:val="27"/>
          <w:lang w:val="es-ES_tradnl"/>
        </w:rPr>
        <w:t>SEGUNDO.</w:t>
      </w:r>
      <w:r>
        <w:rPr>
          <w:rFonts w:ascii="Arial" w:hAnsi="Arial" w:cs="Arial"/>
          <w:bCs/>
          <w:spacing w:val="-3"/>
          <w:sz w:val="24"/>
          <w:szCs w:val="27"/>
          <w:lang w:val="es-ES_tradnl"/>
        </w:rPr>
        <w:t xml:space="preserve"> </w:t>
      </w:r>
      <w:r w:rsidR="0050652A">
        <w:rPr>
          <w:rFonts w:ascii="Arial" w:hAnsi="Arial" w:cs="Arial"/>
          <w:bCs/>
          <w:spacing w:val="-3"/>
          <w:sz w:val="24"/>
          <w:szCs w:val="27"/>
          <w:lang w:val="es-ES_tradnl"/>
        </w:rPr>
        <w:t xml:space="preserve">Mediante acuerdo de fecha veintiuno de marzo de dos mil dieciocho se hizo del conocimiento de las partes </w:t>
      </w:r>
      <w:r w:rsidR="0050652A" w:rsidRPr="008C6A3C">
        <w:rPr>
          <w:rFonts w:ascii="Arial" w:hAnsi="Arial" w:cs="Arial"/>
          <w:bCs/>
          <w:spacing w:val="-3"/>
          <w:sz w:val="24"/>
          <w:szCs w:val="27"/>
          <w:lang w:val="es-ES_tradnl"/>
        </w:rPr>
        <w:t xml:space="preserve">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w:t>
      </w:r>
      <w:r w:rsidR="0050652A" w:rsidRPr="008C6A3C">
        <w:rPr>
          <w:rFonts w:ascii="Arial" w:hAnsi="Arial" w:cs="Arial"/>
          <w:bCs/>
          <w:spacing w:val="-3"/>
          <w:sz w:val="24"/>
          <w:szCs w:val="27"/>
          <w:lang w:val="es-ES_tradnl"/>
        </w:rPr>
        <w:lastRenderedPageBreak/>
        <w:t>mención</w:t>
      </w:r>
      <w:r w:rsidR="0050652A">
        <w:rPr>
          <w:rFonts w:ascii="Arial" w:hAnsi="Arial" w:cs="Arial"/>
          <w:bCs/>
          <w:spacing w:val="-3"/>
          <w:sz w:val="24"/>
          <w:szCs w:val="27"/>
          <w:lang w:val="es-ES_tradnl"/>
        </w:rPr>
        <w:t>, y se les otorgó un plazo a las partes para que manifestaran lo que a sus intereses conviniera</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08B9C1AE" w14:textId="50286790" w:rsidR="0050652A" w:rsidRDefault="0050652A"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Por otra parte, se certificó que la accionante no atendió al requerimiento de fecha once de diciembre de dos mil diecisiete, haciendo efectivo el apercibimiento, en ese tenor, se admitió a trámite la demanda, ordenándose correr traslado a la autoridad demandada para </w:t>
      </w:r>
      <w:proofErr w:type="gramStart"/>
      <w:r>
        <w:rPr>
          <w:rFonts w:ascii="Arial" w:hAnsi="Arial" w:cs="Arial"/>
          <w:bCs/>
          <w:spacing w:val="-3"/>
          <w:sz w:val="24"/>
          <w:szCs w:val="27"/>
          <w:lang w:val="es-ES_tradnl"/>
        </w:rPr>
        <w:t>que</w:t>
      </w:r>
      <w:proofErr w:type="gramEnd"/>
      <w:r>
        <w:rPr>
          <w:rFonts w:ascii="Arial" w:hAnsi="Arial" w:cs="Arial"/>
          <w:bCs/>
          <w:spacing w:val="-3"/>
          <w:sz w:val="24"/>
          <w:szCs w:val="27"/>
          <w:lang w:val="es-ES_tradnl"/>
        </w:rPr>
        <w:t xml:space="preserve"> dentro del plazo otorgado, diera contestación en términos de ley.</w:t>
      </w:r>
    </w:p>
    <w:p w14:paraId="30E4668A" w14:textId="4A879DD7" w:rsidR="00DC7145" w:rsidRDefault="00E6000E" w:rsidP="00895C1C">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20764C">
        <w:rPr>
          <w:rFonts w:ascii="Arial" w:hAnsi="Arial" w:cs="Arial"/>
          <w:bCs/>
          <w:spacing w:val="-3"/>
          <w:sz w:val="24"/>
          <w:szCs w:val="27"/>
          <w:lang w:val="es-ES_tradnl"/>
        </w:rPr>
        <w:t>Mediante proveído</w:t>
      </w:r>
      <w:r w:rsidR="008C25FD">
        <w:rPr>
          <w:rFonts w:ascii="Arial" w:hAnsi="Arial" w:cs="Arial"/>
          <w:bCs/>
          <w:spacing w:val="-3"/>
          <w:sz w:val="24"/>
          <w:szCs w:val="27"/>
          <w:lang w:val="es-ES_tradnl"/>
        </w:rPr>
        <w:t xml:space="preserve"> de fecha </w:t>
      </w:r>
      <w:r w:rsidR="00C77BD1">
        <w:rPr>
          <w:rFonts w:ascii="Arial" w:hAnsi="Arial" w:cs="Arial"/>
          <w:bCs/>
          <w:spacing w:val="-3"/>
          <w:sz w:val="24"/>
          <w:szCs w:val="27"/>
          <w:lang w:val="es-ES_tradnl"/>
        </w:rPr>
        <w:t>catorce de noviembre</w:t>
      </w:r>
      <w:r w:rsidR="00153004">
        <w:rPr>
          <w:rFonts w:ascii="Arial" w:hAnsi="Arial" w:cs="Arial"/>
          <w:bCs/>
          <w:spacing w:val="-3"/>
          <w:sz w:val="24"/>
          <w:szCs w:val="27"/>
          <w:lang w:val="es-ES_tradnl"/>
        </w:rPr>
        <w:t xml:space="preserve"> de dos mil dieciocho</w:t>
      </w:r>
      <w:r w:rsidR="008C25FD">
        <w:rPr>
          <w:rFonts w:ascii="Arial" w:hAnsi="Arial" w:cs="Arial"/>
          <w:bCs/>
          <w:spacing w:val="-3"/>
          <w:sz w:val="24"/>
          <w:szCs w:val="27"/>
          <w:lang w:val="es-ES_tradnl"/>
        </w:rPr>
        <w:t xml:space="preserve">, se tuvo a la autoridad demandada </w:t>
      </w:r>
      <w:r w:rsidR="008C25FD" w:rsidRPr="009C0C09">
        <w:rPr>
          <w:rFonts w:ascii="Arial" w:hAnsi="Arial" w:cs="Arial"/>
          <w:bCs/>
          <w:spacing w:val="-3"/>
          <w:sz w:val="24"/>
          <w:szCs w:val="27"/>
          <w:lang w:val="es-ES_tradnl"/>
        </w:rPr>
        <w:t xml:space="preserve">dando contestación a la </w:t>
      </w:r>
      <w:r w:rsidR="008C25FD">
        <w:rPr>
          <w:rFonts w:ascii="Arial" w:hAnsi="Arial" w:cs="Arial"/>
          <w:bCs/>
          <w:spacing w:val="-3"/>
          <w:sz w:val="24"/>
          <w:szCs w:val="27"/>
          <w:lang w:val="es-ES_tradnl"/>
        </w:rPr>
        <w:t>d</w:t>
      </w:r>
      <w:r w:rsidR="0020764C">
        <w:rPr>
          <w:rFonts w:ascii="Arial" w:hAnsi="Arial" w:cs="Arial"/>
          <w:bCs/>
          <w:spacing w:val="-3"/>
          <w:sz w:val="24"/>
          <w:szCs w:val="27"/>
          <w:lang w:val="es-ES_tradnl"/>
        </w:rPr>
        <w:t>emanda instaurada en su contra en tiempo y forma y en los términos en los que lo hizo, ordenando correr traslado a la parte actora para los efectos legales correspondientes</w:t>
      </w:r>
      <w:r w:rsidR="008C25FD">
        <w:rPr>
          <w:rFonts w:ascii="Arial" w:hAnsi="Arial" w:cs="Arial"/>
          <w:bCs/>
          <w:spacing w:val="-3"/>
          <w:sz w:val="24"/>
          <w:szCs w:val="27"/>
          <w:lang w:val="es-ES_tradnl"/>
        </w:rPr>
        <w:t>.</w:t>
      </w:r>
      <w:r w:rsidR="00C77BD1">
        <w:rPr>
          <w:rFonts w:ascii="Arial" w:hAnsi="Arial" w:cs="Arial"/>
          <w:b/>
          <w:bCs/>
          <w:spacing w:val="-3"/>
          <w:sz w:val="24"/>
          <w:szCs w:val="27"/>
          <w:lang w:val="es-ES_tradnl"/>
        </w:rPr>
        <w:t xml:space="preserve"> </w:t>
      </w:r>
      <w:r w:rsidR="00C77BD1">
        <w:rPr>
          <w:rFonts w:ascii="Arial" w:hAnsi="Arial" w:cs="Arial"/>
          <w:bCs/>
          <w:spacing w:val="-3"/>
          <w:sz w:val="24"/>
          <w:szCs w:val="27"/>
          <w:lang w:val="es-ES_tradnl"/>
        </w:rPr>
        <w:t>Finalmente, s</w:t>
      </w:r>
      <w:r w:rsidR="00AD2811">
        <w:rPr>
          <w:rFonts w:ascii="Arial" w:hAnsi="Arial" w:cs="Arial"/>
          <w:bCs/>
          <w:spacing w:val="-3"/>
          <w:sz w:val="24"/>
          <w:szCs w:val="27"/>
          <w:lang w:val="es-ES_tradnl"/>
        </w:rPr>
        <w:t>e señaló fecha y hora para la celebración de la misma</w:t>
      </w:r>
      <w:r w:rsidR="00B77C54">
        <w:rPr>
          <w:rFonts w:ascii="Arial" w:hAnsi="Arial" w:cs="Arial"/>
          <w:bCs/>
          <w:spacing w:val="-3"/>
          <w:sz w:val="24"/>
          <w:szCs w:val="27"/>
          <w:lang w:val="es-ES_tradnl"/>
        </w:rPr>
        <w:t>.</w:t>
      </w:r>
    </w:p>
    <w:p w14:paraId="4E356CC6" w14:textId="5AEB4796" w:rsidR="00155F12" w:rsidRPr="009C0C09" w:rsidRDefault="00895C1C" w:rsidP="0060516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CUAR</w:t>
      </w:r>
      <w:r w:rsidR="004C4DF5">
        <w:rPr>
          <w:rFonts w:ascii="Arial" w:hAnsi="Arial" w:cs="Arial"/>
          <w:b/>
          <w:bCs/>
          <w:spacing w:val="-3"/>
          <w:sz w:val="24"/>
          <w:szCs w:val="27"/>
          <w:lang w:val="es-ES_tradnl"/>
        </w:rPr>
        <w:t>TO</w:t>
      </w:r>
      <w:r w:rsidR="004E1EA0">
        <w:rPr>
          <w:rFonts w:ascii="Arial" w:hAnsi="Arial" w:cs="Arial"/>
          <w:b/>
          <w:bCs/>
          <w:spacing w:val="-3"/>
          <w:sz w:val="24"/>
          <w:szCs w:val="27"/>
          <w:lang w:val="es-ES_tradnl"/>
        </w:rPr>
        <w:t xml:space="preserve">. </w:t>
      </w:r>
      <w:r w:rsidR="00155F12">
        <w:rPr>
          <w:rFonts w:ascii="Arial" w:hAnsi="Arial" w:cs="Arial"/>
          <w:bCs/>
          <w:spacing w:val="-3"/>
          <w:sz w:val="24"/>
          <w:szCs w:val="27"/>
          <w:lang w:val="es-ES_tradnl"/>
        </w:rPr>
        <w:t xml:space="preserve">El </w:t>
      </w:r>
      <w:r w:rsidR="00B33011">
        <w:rPr>
          <w:rFonts w:ascii="Arial" w:hAnsi="Arial" w:cs="Arial"/>
          <w:bCs/>
          <w:spacing w:val="-3"/>
          <w:sz w:val="24"/>
          <w:szCs w:val="27"/>
          <w:lang w:val="es-ES_tradnl"/>
        </w:rPr>
        <w:t>catorce de marzo</w:t>
      </w:r>
      <w:r w:rsidR="00B96541">
        <w:rPr>
          <w:rFonts w:ascii="Arial" w:hAnsi="Arial" w:cs="Arial"/>
          <w:bCs/>
          <w:spacing w:val="-3"/>
          <w:sz w:val="24"/>
          <w:szCs w:val="27"/>
          <w:lang w:val="es-ES_tradnl"/>
        </w:rPr>
        <w:t xml:space="preserve"> de dos mil diecinueve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B96541">
        <w:rPr>
          <w:rFonts w:ascii="Arial" w:hAnsi="Arial" w:cs="Arial"/>
          <w:bCs/>
          <w:spacing w:val="-3"/>
          <w:sz w:val="24"/>
          <w:szCs w:val="27"/>
          <w:lang w:val="es-ES_tradnl"/>
        </w:rPr>
        <w:t>únicamente la parte actora</w:t>
      </w:r>
      <w:r w:rsidR="00155F12">
        <w:rPr>
          <w:rFonts w:ascii="Arial" w:hAnsi="Arial" w:cs="Arial"/>
          <w:bCs/>
          <w:spacing w:val="-3"/>
          <w:sz w:val="24"/>
          <w:szCs w:val="27"/>
          <w:lang w:val="es-ES_tradnl"/>
        </w:rPr>
        <w:t xml:space="preserve"> formuló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40C7DB4D" w14:textId="5204A02F"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Segunda Sala Unitaria de Primera Instancia del Tribunal de Justicia Administrativa para el Estado de Oaxaca, advierte que no se configura alguna causal de improcedencia o </w:t>
      </w:r>
      <w:proofErr w:type="gramStart"/>
      <w:r w:rsidR="001C3689" w:rsidRPr="001C3689">
        <w:rPr>
          <w:rFonts w:ascii="Arial" w:hAnsi="Arial" w:cs="Arial"/>
          <w:sz w:val="24"/>
          <w:szCs w:val="24"/>
        </w:rPr>
        <w:t>sobreseimiento</w:t>
      </w:r>
      <w:proofErr w:type="gramEnd"/>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30C56F46"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lastRenderedPageBreak/>
        <w:t>CUARTO.</w:t>
      </w:r>
      <w:r>
        <w:rPr>
          <w:rFonts w:ascii="Arial" w:hAnsi="Arial" w:cs="Arial"/>
          <w:bCs/>
          <w:snapToGrid w:val="0"/>
          <w:sz w:val="24"/>
          <w:szCs w:val="27"/>
        </w:rPr>
        <w:t xml:space="preserve"> </w:t>
      </w:r>
      <w:r w:rsidR="00C02221">
        <w:rPr>
          <w:rFonts w:ascii="Arial" w:hAnsi="Arial" w:cs="Arial"/>
          <w:bCs/>
          <w:snapToGrid w:val="0"/>
          <w:sz w:val="24"/>
          <w:szCs w:val="27"/>
        </w:rPr>
        <w:t>E</w:t>
      </w:r>
      <w:r w:rsidR="0040395C" w:rsidRPr="0040395C">
        <w:rPr>
          <w:rFonts w:ascii="Arial" w:hAnsi="Arial" w:cs="Arial"/>
          <w:bCs/>
          <w:snapToGrid w:val="0"/>
          <w:sz w:val="24"/>
          <w:szCs w:val="27"/>
        </w:rPr>
        <w:t xml:space="preserve">sta Segunda Sala Unitaria de Primera Instancia del Tribunal de Justicia Administrativa para el Estado de Oaxaca, procede al estudio de los conceptos de impugnación hechos valer por la parte actora y al análisis del acta de infracción impugnada número </w:t>
      </w:r>
      <w:r w:rsidR="00355339">
        <w:rPr>
          <w:rFonts w:ascii="Arial" w:hAnsi="Arial" w:cs="Arial"/>
          <w:bCs/>
          <w:spacing w:val="-3"/>
          <w:sz w:val="24"/>
          <w:szCs w:val="27"/>
          <w:lang w:val="es-ES_tradnl"/>
        </w:rPr>
        <w:t>*****</w:t>
      </w:r>
      <w:r w:rsidR="0083752C">
        <w:rPr>
          <w:rFonts w:ascii="Arial" w:hAnsi="Arial" w:cs="Arial"/>
          <w:bCs/>
          <w:spacing w:val="-3"/>
          <w:sz w:val="24"/>
          <w:szCs w:val="27"/>
          <w:lang w:val="es-ES_tradnl"/>
        </w:rPr>
        <w:t xml:space="preserve"> de fecha </w:t>
      </w:r>
      <w:r w:rsidR="00355339">
        <w:rPr>
          <w:rFonts w:ascii="Arial" w:hAnsi="Arial" w:cs="Arial"/>
          <w:bCs/>
          <w:spacing w:val="-3"/>
          <w:sz w:val="24"/>
          <w:szCs w:val="27"/>
          <w:lang w:val="es-ES_tradnl"/>
        </w:rPr>
        <w:t>*****</w:t>
      </w:r>
      <w:r w:rsidR="0083752C">
        <w:rPr>
          <w:rFonts w:ascii="Arial" w:hAnsi="Arial" w:cs="Arial"/>
          <w:bCs/>
          <w:spacing w:val="-3"/>
          <w:sz w:val="24"/>
          <w:szCs w:val="27"/>
          <w:lang w:val="es-ES_tradnl"/>
        </w:rPr>
        <w:t xml:space="preserve"> de </w:t>
      </w:r>
      <w:r w:rsidR="00355339">
        <w:rPr>
          <w:rFonts w:ascii="Arial" w:hAnsi="Arial" w:cs="Arial"/>
          <w:bCs/>
          <w:spacing w:val="-3"/>
          <w:sz w:val="24"/>
          <w:szCs w:val="27"/>
          <w:lang w:val="es-ES_tradnl"/>
        </w:rPr>
        <w:t>*****</w:t>
      </w:r>
      <w:r w:rsidR="0083752C">
        <w:rPr>
          <w:rFonts w:ascii="Arial" w:hAnsi="Arial" w:cs="Arial"/>
          <w:bCs/>
          <w:spacing w:val="-3"/>
          <w:sz w:val="24"/>
          <w:szCs w:val="27"/>
          <w:lang w:val="es-ES_tradnl"/>
        </w:rPr>
        <w:t xml:space="preserve"> de dos mil</w:t>
      </w:r>
      <w:r w:rsidR="00355339">
        <w:rPr>
          <w:rFonts w:ascii="Arial" w:hAnsi="Arial" w:cs="Arial"/>
          <w:bCs/>
          <w:spacing w:val="-3"/>
          <w:sz w:val="24"/>
          <w:szCs w:val="27"/>
          <w:lang w:val="es-ES_tradnl"/>
        </w:rPr>
        <w:t xml:space="preserve"> *****</w:t>
      </w:r>
      <w:r w:rsidR="0040395C">
        <w:rPr>
          <w:rFonts w:ascii="Arial" w:hAnsi="Arial" w:cs="Arial"/>
          <w:bCs/>
          <w:snapToGrid w:val="0"/>
          <w:sz w:val="24"/>
          <w:szCs w:val="27"/>
        </w:rPr>
        <w:t>, visible en la foja 7</w:t>
      </w:r>
      <w:r w:rsidR="0040395C" w:rsidRPr="0040395C">
        <w:rPr>
          <w:rFonts w:ascii="Arial" w:hAnsi="Arial" w:cs="Arial"/>
          <w:bCs/>
          <w:snapToGrid w:val="0"/>
          <w:sz w:val="24"/>
          <w:szCs w:val="27"/>
        </w:rPr>
        <w:t xml:space="preserve"> del sumario,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 xml:space="preserve">3 fracción </w:t>
      </w:r>
      <w:r w:rsidR="0083752C">
        <w:rPr>
          <w:rFonts w:ascii="Arial" w:hAnsi="Arial" w:cs="Arial"/>
          <w:bCs/>
          <w:snapToGrid w:val="0"/>
          <w:sz w:val="24"/>
          <w:szCs w:val="27"/>
        </w:rPr>
        <w:t>I</w:t>
      </w:r>
      <w:r w:rsidR="0040395C" w:rsidRPr="0040395C">
        <w:rPr>
          <w:rFonts w:ascii="Arial" w:hAnsi="Arial" w:cs="Arial"/>
          <w:bCs/>
          <w:snapToGrid w:val="0"/>
          <w:sz w:val="24"/>
          <w:szCs w:val="27"/>
        </w:rPr>
        <w:t xml:space="preserve">I, de la Ley que rige a este Tribunal. </w:t>
      </w:r>
    </w:p>
    <w:p w14:paraId="551B0DB2" w14:textId="208A7C7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Ahora bien, en términos del artículo 206 de la Ley de Procedimiento Justicia Administrativa para el Estado de Oaxaca, se advierte que resultan </w:t>
      </w:r>
      <w:r w:rsidRPr="0040395C">
        <w:rPr>
          <w:rFonts w:ascii="Arial" w:hAnsi="Arial" w:cs="Arial"/>
          <w:b/>
          <w:bCs/>
          <w:snapToGrid w:val="0"/>
          <w:sz w:val="24"/>
          <w:szCs w:val="27"/>
        </w:rPr>
        <w:t>FUNDADOS</w:t>
      </w:r>
      <w:r w:rsidRPr="0040395C">
        <w:rPr>
          <w:rFonts w:ascii="Arial" w:hAnsi="Arial" w:cs="Arial"/>
          <w:bCs/>
          <w:snapToGrid w:val="0"/>
          <w:sz w:val="24"/>
          <w:szCs w:val="27"/>
        </w:rPr>
        <w:t xml:space="preserve"> los conceptos de impugnación hecho valer por la accionante, en el sentido de que el acta de infracción impugnada no satisface el requisito de fundamentación y motivación exigible en la fracción V, del artículo </w:t>
      </w:r>
      <w:r>
        <w:rPr>
          <w:rFonts w:ascii="Arial" w:hAnsi="Arial" w:cs="Arial"/>
          <w:bCs/>
          <w:snapToGrid w:val="0"/>
          <w:sz w:val="24"/>
          <w:szCs w:val="27"/>
        </w:rPr>
        <w:t>1</w:t>
      </w:r>
      <w:r w:rsidRPr="0040395C">
        <w:rPr>
          <w:rFonts w:ascii="Arial" w:hAnsi="Arial" w:cs="Arial"/>
          <w:bCs/>
          <w:snapToGrid w:val="0"/>
          <w:sz w:val="24"/>
          <w:szCs w:val="27"/>
        </w:rPr>
        <w:t>7 de la Ley de</w:t>
      </w:r>
      <w:r>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arribó a la determinación de que el accionante, cometió la falta administrativa consistente en </w:t>
      </w:r>
      <w:r>
        <w:rPr>
          <w:rFonts w:ascii="Arial" w:hAnsi="Arial" w:cs="Arial"/>
          <w:bCs/>
          <w:snapToGrid w:val="0"/>
          <w:sz w:val="24"/>
          <w:szCs w:val="27"/>
        </w:rPr>
        <w:t xml:space="preserve">estacionarse en </w:t>
      </w:r>
      <w:r w:rsidR="00F5240C">
        <w:rPr>
          <w:rFonts w:ascii="Arial" w:hAnsi="Arial" w:cs="Arial"/>
          <w:bCs/>
          <w:snapToGrid w:val="0"/>
          <w:sz w:val="24"/>
          <w:szCs w:val="27"/>
        </w:rPr>
        <w:t>doble fila, tipificado en el artículo 60</w:t>
      </w:r>
      <w:r w:rsidRPr="0040395C">
        <w:rPr>
          <w:rFonts w:ascii="Arial" w:hAnsi="Arial" w:cs="Arial"/>
          <w:bCs/>
          <w:snapToGrid w:val="0"/>
          <w:sz w:val="24"/>
          <w:szCs w:val="27"/>
        </w:rPr>
        <w:t>,</w:t>
      </w:r>
      <w:r w:rsidR="00F5240C">
        <w:rPr>
          <w:rFonts w:ascii="Arial" w:hAnsi="Arial" w:cs="Arial"/>
          <w:bCs/>
          <w:snapToGrid w:val="0"/>
          <w:sz w:val="24"/>
          <w:szCs w:val="27"/>
        </w:rPr>
        <w:t xml:space="preserve"> fracción III</w:t>
      </w:r>
      <w:r w:rsidRPr="0040395C">
        <w:rPr>
          <w:rFonts w:ascii="Arial" w:hAnsi="Arial" w:cs="Arial"/>
          <w:bCs/>
          <w:snapToGrid w:val="0"/>
          <w:sz w:val="24"/>
          <w:szCs w:val="27"/>
        </w:rPr>
        <w:t xml:space="preserve"> del Reglamento de Vialidad para el Municipio de Oaxaca de Juárez, </w:t>
      </w:r>
      <w:r w:rsidR="00260F3F">
        <w:rPr>
          <w:rFonts w:ascii="Arial" w:hAnsi="Arial" w:cs="Arial"/>
          <w:bCs/>
          <w:snapToGrid w:val="0"/>
          <w:sz w:val="24"/>
          <w:szCs w:val="27"/>
        </w:rPr>
        <w:t xml:space="preserve">así como tener licencia vencida, </w:t>
      </w:r>
      <w:r w:rsidRPr="0040395C">
        <w:rPr>
          <w:rFonts w:ascii="Arial" w:hAnsi="Arial" w:cs="Arial"/>
          <w:bCs/>
          <w:snapToGrid w:val="0"/>
          <w:sz w:val="24"/>
          <w:szCs w:val="27"/>
        </w:rPr>
        <w:t>mismo que vendría</w:t>
      </w:r>
      <w:r w:rsidR="00260F3F">
        <w:rPr>
          <w:rFonts w:ascii="Arial" w:hAnsi="Arial" w:cs="Arial"/>
          <w:bCs/>
          <w:snapToGrid w:val="0"/>
          <w:sz w:val="24"/>
          <w:szCs w:val="27"/>
        </w:rPr>
        <w:t>n a ser los</w:t>
      </w:r>
      <w:r w:rsidRPr="0040395C">
        <w:rPr>
          <w:rFonts w:ascii="Arial" w:hAnsi="Arial" w:cs="Arial"/>
          <w:bCs/>
          <w:snapToGrid w:val="0"/>
          <w:sz w:val="24"/>
          <w:szCs w:val="27"/>
        </w:rPr>
        <w:t xml:space="preserve"> hecho</w:t>
      </w:r>
      <w:r w:rsidR="00260F3F">
        <w:rPr>
          <w:rFonts w:ascii="Arial" w:hAnsi="Arial" w:cs="Arial"/>
          <w:bCs/>
          <w:snapToGrid w:val="0"/>
          <w:sz w:val="24"/>
          <w:szCs w:val="27"/>
        </w:rPr>
        <w:t>s</w:t>
      </w:r>
      <w:r w:rsidRPr="0040395C">
        <w:rPr>
          <w:rFonts w:ascii="Arial" w:hAnsi="Arial" w:cs="Arial"/>
          <w:bCs/>
          <w:snapToGrid w:val="0"/>
          <w:sz w:val="24"/>
          <w:szCs w:val="27"/>
        </w:rPr>
        <w:t xml:space="preserve"> generador</w:t>
      </w:r>
      <w:r w:rsidR="00260F3F">
        <w:rPr>
          <w:rFonts w:ascii="Arial" w:hAnsi="Arial" w:cs="Arial"/>
          <w:bCs/>
          <w:snapToGrid w:val="0"/>
          <w:sz w:val="24"/>
          <w:szCs w:val="27"/>
        </w:rPr>
        <w:t>es</w:t>
      </w:r>
      <w:r w:rsidRPr="0040395C">
        <w:rPr>
          <w:rFonts w:ascii="Arial" w:hAnsi="Arial" w:cs="Arial"/>
          <w:bCs/>
          <w:snapToGrid w:val="0"/>
          <w:sz w:val="24"/>
          <w:szCs w:val="27"/>
        </w:rPr>
        <w:t xml:space="preserve"> de la infracción, por lo que al no señalar las circunstancias de modo, tiempo y lugar en que acontecieron los hechos, dicha acta resulta viciada, ya que la autoridad demandada únicamente se limitó a invocar el fundamento de su actuar y señaló dentro del apartado de faltas administrativas en el formato de multa, la conducta infractora, más no hizo referencia a la motivación de los hechos ocurridos que lo llevaron a esa conclusión, dejando a la parte actora en estado de indefensión al incumplir la obligación de fundar y motivar que le impone el artículo </w:t>
      </w:r>
      <w:r>
        <w:rPr>
          <w:rFonts w:ascii="Arial" w:hAnsi="Arial" w:cs="Arial"/>
          <w:bCs/>
          <w:snapToGrid w:val="0"/>
          <w:sz w:val="24"/>
          <w:szCs w:val="27"/>
        </w:rPr>
        <w:t>1</w:t>
      </w:r>
      <w:r w:rsidRPr="0040395C">
        <w:rPr>
          <w:rFonts w:ascii="Arial" w:hAnsi="Arial" w:cs="Arial"/>
          <w:bCs/>
          <w:snapToGrid w:val="0"/>
          <w:sz w:val="24"/>
          <w:szCs w:val="27"/>
        </w:rPr>
        <w:t xml:space="preserve">7, fracción V, de la Ley de </w:t>
      </w:r>
      <w:r>
        <w:rPr>
          <w:rFonts w:ascii="Arial" w:hAnsi="Arial" w:cs="Arial"/>
          <w:bCs/>
          <w:snapToGrid w:val="0"/>
          <w:sz w:val="24"/>
          <w:szCs w:val="27"/>
        </w:rPr>
        <w:t xml:space="preserve">Procedimiento y </w:t>
      </w:r>
      <w:r w:rsidRPr="0040395C">
        <w:rPr>
          <w:rFonts w:ascii="Arial" w:hAnsi="Arial" w:cs="Arial"/>
          <w:bCs/>
          <w:snapToGrid w:val="0"/>
          <w:sz w:val="24"/>
          <w:szCs w:val="27"/>
        </w:rPr>
        <w:t xml:space="preserve">Justicia Administrativa para el Estado de Oaxaca. </w:t>
      </w:r>
    </w:p>
    <w:p w14:paraId="09E9534A" w14:textId="73504BEB"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Tan es así, que del acta de infracción se advierte que la autoridad demandada en la parte relativa a </w:t>
      </w:r>
      <w:r w:rsidRPr="00C83BBD">
        <w:rPr>
          <w:rFonts w:ascii="Arial" w:hAnsi="Arial" w:cs="Arial"/>
          <w:b/>
          <w:bCs/>
          <w:snapToGrid w:val="0"/>
          <w:sz w:val="24"/>
          <w:szCs w:val="27"/>
        </w:rPr>
        <w:t>MOTIVACIÓN</w:t>
      </w:r>
      <w:r w:rsidRPr="0040395C">
        <w:rPr>
          <w:rFonts w:ascii="Arial" w:hAnsi="Arial" w:cs="Arial"/>
          <w:bCs/>
          <w:snapToGrid w:val="0"/>
          <w:sz w:val="24"/>
          <w:szCs w:val="27"/>
        </w:rPr>
        <w:t xml:space="preserve"> describió: </w:t>
      </w:r>
      <w:r w:rsidRPr="00C83BBD">
        <w:rPr>
          <w:rFonts w:ascii="Arial" w:hAnsi="Arial" w:cs="Arial"/>
          <w:bCs/>
          <w:i/>
          <w:snapToGrid w:val="0"/>
          <w:sz w:val="24"/>
          <w:szCs w:val="27"/>
        </w:rPr>
        <w:t>“</w:t>
      </w:r>
      <w:r w:rsidR="00CF1744">
        <w:rPr>
          <w:rFonts w:ascii="Arial" w:hAnsi="Arial" w:cs="Arial"/>
          <w:bCs/>
          <w:i/>
          <w:snapToGrid w:val="0"/>
          <w:sz w:val="24"/>
          <w:szCs w:val="27"/>
        </w:rPr>
        <w:t xml:space="preserve">LICENCIA VENCIDA </w:t>
      </w:r>
      <w:r w:rsidR="006C088E">
        <w:rPr>
          <w:rFonts w:ascii="Arial" w:hAnsi="Arial" w:cs="Arial"/>
          <w:bCs/>
          <w:i/>
          <w:snapToGrid w:val="0"/>
          <w:sz w:val="24"/>
          <w:szCs w:val="27"/>
        </w:rPr>
        <w:t>Y ESTACIONARSE</w:t>
      </w:r>
      <w:r w:rsidR="00C83BBD">
        <w:rPr>
          <w:rFonts w:ascii="Arial" w:hAnsi="Arial" w:cs="Arial"/>
          <w:bCs/>
          <w:i/>
          <w:snapToGrid w:val="0"/>
          <w:sz w:val="24"/>
          <w:szCs w:val="27"/>
        </w:rPr>
        <w:t xml:space="preserve"> EN </w:t>
      </w:r>
      <w:r w:rsidR="00CF1744">
        <w:rPr>
          <w:rFonts w:ascii="Arial" w:hAnsi="Arial" w:cs="Arial"/>
          <w:bCs/>
          <w:i/>
          <w:snapToGrid w:val="0"/>
          <w:sz w:val="24"/>
          <w:szCs w:val="27"/>
        </w:rPr>
        <w:t>DOBLE FILA</w:t>
      </w:r>
      <w:r w:rsidRPr="00C83BBD">
        <w:rPr>
          <w:rFonts w:ascii="Arial" w:hAnsi="Arial" w:cs="Arial"/>
          <w:bCs/>
          <w:i/>
          <w:snapToGrid w:val="0"/>
          <w:sz w:val="24"/>
          <w:szCs w:val="27"/>
        </w:rPr>
        <w:t>”</w:t>
      </w:r>
      <w:r w:rsidRPr="0040395C">
        <w:rPr>
          <w:rFonts w:ascii="Arial" w:hAnsi="Arial" w:cs="Arial"/>
          <w:bCs/>
          <w:snapToGrid w:val="0"/>
          <w:sz w:val="24"/>
          <w:szCs w:val="27"/>
        </w:rPr>
        <w:t xml:space="preserve">, en cuanto a </w:t>
      </w:r>
      <w:r w:rsidRPr="00C83BBD">
        <w:rPr>
          <w:rFonts w:ascii="Arial" w:hAnsi="Arial" w:cs="Arial"/>
          <w:b/>
          <w:bCs/>
          <w:snapToGrid w:val="0"/>
          <w:sz w:val="24"/>
          <w:szCs w:val="27"/>
        </w:rPr>
        <w:t>FUNDAMENTACIÓN</w:t>
      </w:r>
      <w:r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CF1744">
        <w:rPr>
          <w:rFonts w:ascii="Arial" w:hAnsi="Arial" w:cs="Arial"/>
          <w:bCs/>
          <w:i/>
          <w:snapToGrid w:val="0"/>
          <w:sz w:val="24"/>
          <w:szCs w:val="27"/>
        </w:rPr>
        <w:t>ARTICULO 134, 132, 137, 86 FRACCIÓN IX, 59</w:t>
      </w:r>
      <w:r w:rsidR="0024397A">
        <w:rPr>
          <w:rFonts w:ascii="Arial" w:hAnsi="Arial" w:cs="Arial"/>
          <w:bCs/>
          <w:i/>
          <w:snapToGrid w:val="0"/>
          <w:sz w:val="24"/>
          <w:szCs w:val="27"/>
        </w:rPr>
        <w:t xml:space="preserve"> FRACCIÓN IV</w:t>
      </w:r>
      <w:r w:rsidRPr="00C83BBD">
        <w:rPr>
          <w:rFonts w:ascii="Arial" w:hAnsi="Arial" w:cs="Arial"/>
          <w:bCs/>
          <w:i/>
          <w:snapToGrid w:val="0"/>
          <w:sz w:val="24"/>
          <w:szCs w:val="27"/>
        </w:rPr>
        <w:t>”</w:t>
      </w:r>
      <w:r w:rsidRPr="0040395C">
        <w:rPr>
          <w:rFonts w:ascii="Arial" w:hAnsi="Arial" w:cs="Arial"/>
          <w:bCs/>
          <w:snapToGrid w:val="0"/>
          <w:sz w:val="24"/>
          <w:szCs w:val="27"/>
        </w:rPr>
        <w:t xml:space="preserve">. Dentro de las </w:t>
      </w:r>
      <w:r w:rsidRPr="00C83BBD">
        <w:rPr>
          <w:rFonts w:ascii="Arial" w:hAnsi="Arial" w:cs="Arial"/>
          <w:b/>
          <w:bCs/>
          <w:snapToGrid w:val="0"/>
          <w:sz w:val="24"/>
          <w:szCs w:val="27"/>
        </w:rPr>
        <w:t>OBSERVACIONES</w:t>
      </w:r>
      <w:r w:rsidRPr="0040395C">
        <w:rPr>
          <w:rFonts w:ascii="Arial" w:hAnsi="Arial" w:cs="Arial"/>
          <w:bCs/>
          <w:snapToGrid w:val="0"/>
          <w:sz w:val="24"/>
          <w:szCs w:val="27"/>
        </w:rPr>
        <w:t xml:space="preserve">: </w:t>
      </w:r>
      <w:r w:rsidRPr="00C83BBD">
        <w:rPr>
          <w:rFonts w:ascii="Arial" w:hAnsi="Arial" w:cs="Arial"/>
          <w:bCs/>
          <w:i/>
          <w:snapToGrid w:val="0"/>
          <w:sz w:val="24"/>
          <w:szCs w:val="27"/>
        </w:rPr>
        <w:t>“no asentó texto alguno”</w:t>
      </w:r>
      <w:r w:rsidRPr="0040395C">
        <w:rPr>
          <w:rFonts w:ascii="Arial" w:hAnsi="Arial" w:cs="Arial"/>
          <w:bCs/>
          <w:snapToGrid w:val="0"/>
          <w:sz w:val="24"/>
          <w:szCs w:val="27"/>
        </w:rPr>
        <w:t xml:space="preserve">, quedando de manifiesto que el acta de infracción carece de debida motivación y fundamentación para que la administrada esté en aptitud de poder hacer valer recurso alguno para la defensa de sus derechos, ya que el razonamiento hecho por la autoridad emisora debe ser claro, preciso, y detallando de forma comprensible del porqué está interfiriendo en su esfera jurídica de la infractora, que sería la conducta antijurídica realizada por </w:t>
      </w:r>
      <w:r w:rsidRPr="0040395C">
        <w:rPr>
          <w:rFonts w:ascii="Arial" w:hAnsi="Arial" w:cs="Arial"/>
          <w:bCs/>
          <w:snapToGrid w:val="0"/>
          <w:sz w:val="24"/>
          <w:szCs w:val="27"/>
        </w:rPr>
        <w:lastRenderedPageBreak/>
        <w:t>ésta y que norma le resulta aplicable, lo que en el presente caso no acontece, ya que dentro del apartado de motivación asentó la</w:t>
      </w:r>
      <w:r w:rsidR="00CF1744">
        <w:rPr>
          <w:rFonts w:ascii="Arial" w:hAnsi="Arial" w:cs="Arial"/>
          <w:bCs/>
          <w:snapToGrid w:val="0"/>
          <w:sz w:val="24"/>
          <w:szCs w:val="27"/>
        </w:rPr>
        <w:t>s</w:t>
      </w:r>
      <w:r w:rsidRPr="0040395C">
        <w:rPr>
          <w:rFonts w:ascii="Arial" w:hAnsi="Arial" w:cs="Arial"/>
          <w:bCs/>
          <w:snapToGrid w:val="0"/>
          <w:sz w:val="24"/>
          <w:szCs w:val="27"/>
        </w:rPr>
        <w:t xml:space="preserve"> conducta</w:t>
      </w:r>
      <w:r w:rsidR="00CF1744">
        <w:rPr>
          <w:rFonts w:ascii="Arial" w:hAnsi="Arial" w:cs="Arial"/>
          <w:bCs/>
          <w:snapToGrid w:val="0"/>
          <w:sz w:val="24"/>
          <w:szCs w:val="27"/>
        </w:rPr>
        <w:t>s</w:t>
      </w:r>
      <w:r w:rsidRPr="0040395C">
        <w:rPr>
          <w:rFonts w:ascii="Arial" w:hAnsi="Arial" w:cs="Arial"/>
          <w:bCs/>
          <w:snapToGrid w:val="0"/>
          <w:sz w:val="24"/>
          <w:szCs w:val="27"/>
        </w:rPr>
        <w:t xml:space="preserve"> tipificada</w:t>
      </w:r>
      <w:r w:rsidR="00CF1744">
        <w:rPr>
          <w:rFonts w:ascii="Arial" w:hAnsi="Arial" w:cs="Arial"/>
          <w:bCs/>
          <w:snapToGrid w:val="0"/>
          <w:sz w:val="24"/>
          <w:szCs w:val="27"/>
        </w:rPr>
        <w:t>s</w:t>
      </w:r>
      <w:r w:rsidRPr="0040395C">
        <w:rPr>
          <w:rFonts w:ascii="Arial" w:hAnsi="Arial" w:cs="Arial"/>
          <w:bCs/>
          <w:snapToGrid w:val="0"/>
          <w:sz w:val="24"/>
          <w:szCs w:val="27"/>
        </w:rPr>
        <w:t xml:space="preserve"> como falta</w:t>
      </w:r>
      <w:r w:rsidR="00CF1744">
        <w:rPr>
          <w:rFonts w:ascii="Arial" w:hAnsi="Arial" w:cs="Arial"/>
          <w:bCs/>
          <w:snapToGrid w:val="0"/>
          <w:sz w:val="24"/>
          <w:szCs w:val="27"/>
        </w:rPr>
        <w:t>s</w:t>
      </w:r>
      <w:r w:rsidRPr="0040395C">
        <w:rPr>
          <w:rFonts w:ascii="Arial" w:hAnsi="Arial" w:cs="Arial"/>
          <w:bCs/>
          <w:snapToGrid w:val="0"/>
          <w:sz w:val="24"/>
          <w:szCs w:val="27"/>
        </w:rPr>
        <w:t xml:space="preserve"> administrativa</w:t>
      </w:r>
      <w:r w:rsidR="00CF1744">
        <w:rPr>
          <w:rFonts w:ascii="Arial" w:hAnsi="Arial" w:cs="Arial"/>
          <w:bCs/>
          <w:snapToGrid w:val="0"/>
          <w:sz w:val="24"/>
          <w:szCs w:val="27"/>
        </w:rPr>
        <w:t>s</w:t>
      </w:r>
      <w:r w:rsidRPr="0040395C">
        <w:rPr>
          <w:rFonts w:ascii="Arial" w:hAnsi="Arial" w:cs="Arial"/>
          <w:bCs/>
          <w:snapToGrid w:val="0"/>
          <w:sz w:val="24"/>
          <w:szCs w:val="27"/>
        </w:rPr>
        <w:t>, y en el apartado de fundamentación, citó el fundamento legal donde se encuentra</w:t>
      </w:r>
      <w:r w:rsidR="00CF1744">
        <w:rPr>
          <w:rFonts w:ascii="Arial" w:hAnsi="Arial" w:cs="Arial"/>
          <w:bCs/>
          <w:snapToGrid w:val="0"/>
          <w:sz w:val="24"/>
          <w:szCs w:val="27"/>
        </w:rPr>
        <w:t>n</w:t>
      </w:r>
      <w:r w:rsidRPr="0040395C">
        <w:rPr>
          <w:rFonts w:ascii="Arial" w:hAnsi="Arial" w:cs="Arial"/>
          <w:bCs/>
          <w:snapToGrid w:val="0"/>
          <w:sz w:val="24"/>
          <w:szCs w:val="27"/>
        </w:rPr>
        <w:t xml:space="preserve"> tipificada</w:t>
      </w:r>
      <w:r w:rsidR="00CF1744">
        <w:rPr>
          <w:rFonts w:ascii="Arial" w:hAnsi="Arial" w:cs="Arial"/>
          <w:bCs/>
          <w:snapToGrid w:val="0"/>
          <w:sz w:val="24"/>
          <w:szCs w:val="27"/>
        </w:rPr>
        <w:t>s</w:t>
      </w:r>
      <w:r w:rsidRPr="0040395C">
        <w:rPr>
          <w:rFonts w:ascii="Arial" w:hAnsi="Arial" w:cs="Arial"/>
          <w:bCs/>
          <w:snapToGrid w:val="0"/>
          <w:sz w:val="24"/>
          <w:szCs w:val="27"/>
        </w:rPr>
        <w:t xml:space="preserve"> la</w:t>
      </w:r>
      <w:r w:rsidR="00CF1744">
        <w:rPr>
          <w:rFonts w:ascii="Arial" w:hAnsi="Arial" w:cs="Arial"/>
          <w:bCs/>
          <w:snapToGrid w:val="0"/>
          <w:sz w:val="24"/>
          <w:szCs w:val="27"/>
        </w:rPr>
        <w:t>s</w:t>
      </w:r>
      <w:r w:rsidRPr="0040395C">
        <w:rPr>
          <w:rFonts w:ascii="Arial" w:hAnsi="Arial" w:cs="Arial"/>
          <w:bCs/>
          <w:snapToGrid w:val="0"/>
          <w:sz w:val="24"/>
          <w:szCs w:val="27"/>
        </w:rPr>
        <w:t xml:space="preserve"> falta</w:t>
      </w:r>
      <w:r w:rsidR="00234C1C">
        <w:rPr>
          <w:rFonts w:ascii="Arial" w:hAnsi="Arial" w:cs="Arial"/>
          <w:bCs/>
          <w:snapToGrid w:val="0"/>
          <w:sz w:val="24"/>
          <w:szCs w:val="27"/>
        </w:rPr>
        <w:t>s</w:t>
      </w:r>
      <w:r w:rsidRPr="0040395C">
        <w:rPr>
          <w:rFonts w:ascii="Arial" w:hAnsi="Arial" w:cs="Arial"/>
          <w:bCs/>
          <w:snapToGrid w:val="0"/>
          <w:sz w:val="24"/>
          <w:szCs w:val="27"/>
        </w:rPr>
        <w:t xml:space="preserve"> administrativa</w:t>
      </w:r>
      <w:r w:rsidR="00234C1C">
        <w:rPr>
          <w:rFonts w:ascii="Arial" w:hAnsi="Arial" w:cs="Arial"/>
          <w:bCs/>
          <w:snapToGrid w:val="0"/>
          <w:sz w:val="24"/>
          <w:szCs w:val="27"/>
        </w:rPr>
        <w:t>s</w:t>
      </w:r>
      <w:r w:rsidRPr="0040395C">
        <w:rPr>
          <w:rFonts w:ascii="Arial" w:hAnsi="Arial" w:cs="Arial"/>
          <w:bCs/>
          <w:snapToGrid w:val="0"/>
          <w:sz w:val="24"/>
          <w:szCs w:val="27"/>
        </w:rPr>
        <w:t xml:space="preserve">, sin embargo, lo que aquí nos ocupa, es que la autoridad demandada haya sido 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Pr="006C088E">
        <w:rPr>
          <w:rFonts w:ascii="Arial" w:hAnsi="Arial" w:cs="Arial"/>
          <w:bCs/>
          <w:i/>
          <w:snapToGrid w:val="0"/>
          <w:sz w:val="24"/>
          <w:szCs w:val="27"/>
        </w:rPr>
        <w:t>per se</w:t>
      </w:r>
      <w:r w:rsidRPr="0040395C">
        <w:rPr>
          <w:rFonts w:ascii="Arial" w:hAnsi="Arial" w:cs="Arial"/>
          <w:bCs/>
          <w:snapToGrid w:val="0"/>
          <w:sz w:val="24"/>
          <w:szCs w:val="27"/>
        </w:rPr>
        <w:t xml:space="preserve">, luego entonces al no haber una correcta motivación, se vulneró los derechos de la hoy actora,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w:t>
      </w:r>
      <w:proofErr w:type="gramStart"/>
      <w:r w:rsidRPr="0040395C">
        <w:rPr>
          <w:rFonts w:ascii="Arial" w:hAnsi="Arial" w:cs="Arial"/>
          <w:bCs/>
          <w:snapToGrid w:val="0"/>
          <w:sz w:val="24"/>
          <w:szCs w:val="27"/>
        </w:rPr>
        <w:t>Abril</w:t>
      </w:r>
      <w:proofErr w:type="gramEnd"/>
      <w:r w:rsidRPr="0040395C">
        <w:rPr>
          <w:rFonts w:ascii="Arial" w:hAnsi="Arial" w:cs="Arial"/>
          <w:bCs/>
          <w:snapToGrid w:val="0"/>
          <w:sz w:val="24"/>
          <w:szCs w:val="27"/>
        </w:rPr>
        <w:t xml:space="preserve"> de 1993, Octava Época, Materia Administrativa bajo los rubros y textos siguientes:</w:t>
      </w:r>
    </w:p>
    <w:p w14:paraId="572CE764" w14:textId="4F8701B6"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w:t>
      </w:r>
      <w:r w:rsidR="0040395C" w:rsidRPr="00C83BBD">
        <w:rPr>
          <w:rFonts w:ascii="Arial" w:hAnsi="Arial" w:cs="Arial"/>
          <w:bCs/>
          <w:i/>
          <w:snapToGrid w:val="0"/>
          <w:sz w:val="24"/>
          <w:szCs w:val="27"/>
        </w:rPr>
        <w:lastRenderedPageBreak/>
        <w:t xml:space="preserve">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0B5DF6A7" w14:textId="2170FCE2"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Luego entonces, al no contener una correcta motivación y fundamentación dicho acto administrativo carece de validez alguna, ya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tesis número 251051, sustentada por el Primer Tribunal Colegiado en Materia Administrativa del Primer Circuito, visible en la página 284 del Semanario Judicial de la Federación 145-150 Sexta Parte, Séptima Época, 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69117ABB" w14:textId="21705784"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 estima que es innecesario su estudio ya que existen elementos de pruebas directos dentro del sumario que en el caso es, el acta de infracci</w:t>
      </w:r>
      <w:r w:rsidR="00972EE0">
        <w:rPr>
          <w:rFonts w:ascii="Arial" w:hAnsi="Arial" w:cs="Arial"/>
          <w:bCs/>
          <w:snapToGrid w:val="0"/>
          <w:sz w:val="24"/>
          <w:szCs w:val="27"/>
        </w:rPr>
        <w:t>ón original visible en la foja 7</w:t>
      </w:r>
      <w:r w:rsidRPr="0040395C">
        <w:rPr>
          <w:rFonts w:ascii="Arial" w:hAnsi="Arial" w:cs="Arial"/>
          <w:bCs/>
          <w:snapToGrid w:val="0"/>
          <w:sz w:val="24"/>
          <w:szCs w:val="27"/>
        </w:rPr>
        <w:t xml:space="preserve">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lastRenderedPageBreak/>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4B240556" w:rsidR="00492932" w:rsidRDefault="00A40006" w:rsidP="00605164">
      <w:pPr>
        <w:spacing w:line="360" w:lineRule="auto"/>
        <w:ind w:right="51" w:firstLine="567"/>
        <w:jc w:val="both"/>
        <w:rPr>
          <w:rFonts w:ascii="Arial" w:hAnsi="Arial" w:cs="Arial"/>
          <w:bCs/>
          <w:snapToGrid w:val="0"/>
          <w:sz w:val="24"/>
          <w:szCs w:val="27"/>
        </w:rPr>
      </w:pPr>
      <w:r w:rsidRPr="00A40006">
        <w:rPr>
          <w:rFonts w:ascii="Arial" w:hAnsi="Arial" w:cs="Arial"/>
          <w:bCs/>
          <w:snapToGrid w:val="0"/>
          <w:sz w:val="24"/>
          <w:szCs w:val="27"/>
        </w:rPr>
        <w:t xml:space="preserve">Por las razones esgrimidas, </w:t>
      </w:r>
      <w:r w:rsidR="004C582E">
        <w:rPr>
          <w:rFonts w:ascii="Arial" w:hAnsi="Arial" w:cs="Arial"/>
          <w:bCs/>
          <w:snapToGrid w:val="0"/>
          <w:sz w:val="24"/>
          <w:szCs w:val="27"/>
        </w:rPr>
        <w:t>los conceptos de impugnación hechos valer por el ac</w:t>
      </w:r>
      <w:r w:rsidR="008C2D6A">
        <w:rPr>
          <w:rFonts w:ascii="Arial" w:hAnsi="Arial" w:cs="Arial"/>
          <w:bCs/>
          <w:snapToGrid w:val="0"/>
          <w:sz w:val="24"/>
          <w:szCs w:val="27"/>
        </w:rPr>
        <w:t>tor, en términos del artículo 20</w:t>
      </w:r>
      <w:r w:rsidR="004C582E">
        <w:rPr>
          <w:rFonts w:ascii="Arial" w:hAnsi="Arial" w:cs="Arial"/>
          <w:bCs/>
          <w:snapToGrid w:val="0"/>
          <w:sz w:val="24"/>
          <w:szCs w:val="27"/>
        </w:rPr>
        <w:t xml:space="preserve">6 de la Ley de </w:t>
      </w:r>
      <w:r w:rsidR="008C2D6A">
        <w:rPr>
          <w:rFonts w:ascii="Arial" w:hAnsi="Arial" w:cs="Arial"/>
          <w:bCs/>
          <w:snapToGrid w:val="0"/>
          <w:sz w:val="24"/>
          <w:szCs w:val="27"/>
        </w:rPr>
        <w:t xml:space="preserve">Procedimiento y </w:t>
      </w:r>
      <w:r w:rsidR="004C582E">
        <w:rPr>
          <w:rFonts w:ascii="Arial" w:hAnsi="Arial" w:cs="Arial"/>
          <w:bCs/>
          <w:snapToGrid w:val="0"/>
          <w:sz w:val="24"/>
          <w:szCs w:val="27"/>
        </w:rPr>
        <w:t xml:space="preserve">Justicia Administrativa para el Estado de Oaxaca, </w:t>
      </w:r>
      <w:r w:rsidRPr="00A40006">
        <w:rPr>
          <w:rFonts w:ascii="Arial" w:hAnsi="Arial" w:cs="Arial"/>
          <w:bCs/>
          <w:snapToGrid w:val="0"/>
          <w:sz w:val="24"/>
          <w:szCs w:val="27"/>
        </w:rPr>
        <w:t xml:space="preserve">se declara la </w:t>
      </w:r>
      <w:r w:rsidRPr="00352A96">
        <w:rPr>
          <w:rFonts w:ascii="Arial" w:hAnsi="Arial" w:cs="Arial"/>
          <w:b/>
          <w:bCs/>
          <w:snapToGrid w:val="0"/>
          <w:sz w:val="24"/>
          <w:szCs w:val="27"/>
        </w:rPr>
        <w:t>NULIDAD LISA Y LLANA</w:t>
      </w:r>
      <w:r w:rsidRPr="00A40006">
        <w:rPr>
          <w:rFonts w:ascii="Arial" w:hAnsi="Arial" w:cs="Arial"/>
          <w:bCs/>
          <w:snapToGrid w:val="0"/>
          <w:sz w:val="24"/>
          <w:szCs w:val="27"/>
        </w:rPr>
        <w:t xml:space="preserve"> del acta de infracción con número de folio </w:t>
      </w:r>
      <w:r w:rsidR="00355339">
        <w:rPr>
          <w:rFonts w:ascii="Arial" w:hAnsi="Arial" w:cs="Arial"/>
          <w:bCs/>
          <w:spacing w:val="-3"/>
          <w:sz w:val="24"/>
          <w:szCs w:val="27"/>
          <w:lang w:val="es-ES_tradnl"/>
        </w:rPr>
        <w:t>*****</w:t>
      </w:r>
      <w:r w:rsidR="00234C1C">
        <w:rPr>
          <w:rFonts w:ascii="Arial" w:hAnsi="Arial" w:cs="Arial"/>
          <w:bCs/>
          <w:spacing w:val="-3"/>
          <w:sz w:val="24"/>
          <w:szCs w:val="27"/>
          <w:lang w:val="es-ES_tradnl"/>
        </w:rPr>
        <w:t xml:space="preserve"> de fecha </w:t>
      </w:r>
      <w:r w:rsidR="00355339">
        <w:rPr>
          <w:rFonts w:ascii="Arial" w:hAnsi="Arial" w:cs="Arial"/>
          <w:bCs/>
          <w:spacing w:val="-3"/>
          <w:sz w:val="24"/>
          <w:szCs w:val="27"/>
          <w:lang w:val="es-ES_tradnl"/>
        </w:rPr>
        <w:t>*****</w:t>
      </w:r>
      <w:r w:rsidR="00234C1C">
        <w:rPr>
          <w:rFonts w:ascii="Arial" w:hAnsi="Arial" w:cs="Arial"/>
          <w:bCs/>
          <w:spacing w:val="-3"/>
          <w:sz w:val="24"/>
          <w:szCs w:val="27"/>
          <w:lang w:val="es-ES_tradnl"/>
        </w:rPr>
        <w:t xml:space="preserve"> de </w:t>
      </w:r>
      <w:r w:rsidR="00355339">
        <w:rPr>
          <w:rFonts w:ascii="Arial" w:hAnsi="Arial" w:cs="Arial"/>
          <w:bCs/>
          <w:spacing w:val="-3"/>
          <w:sz w:val="24"/>
          <w:szCs w:val="27"/>
          <w:lang w:val="es-ES_tradnl"/>
        </w:rPr>
        <w:t>******</w:t>
      </w:r>
      <w:r w:rsidR="00234C1C">
        <w:rPr>
          <w:rFonts w:ascii="Arial" w:hAnsi="Arial" w:cs="Arial"/>
          <w:bCs/>
          <w:spacing w:val="-3"/>
          <w:sz w:val="24"/>
          <w:szCs w:val="27"/>
          <w:lang w:val="es-ES_tradnl"/>
        </w:rPr>
        <w:t xml:space="preserve"> de dos mil</w:t>
      </w:r>
      <w:r w:rsidR="00355339">
        <w:rPr>
          <w:rFonts w:ascii="Arial" w:hAnsi="Arial" w:cs="Arial"/>
          <w:bCs/>
          <w:spacing w:val="-3"/>
          <w:sz w:val="24"/>
          <w:szCs w:val="27"/>
          <w:lang w:val="es-ES_tradnl"/>
        </w:rPr>
        <w:t xml:space="preserve"> *****</w:t>
      </w:r>
      <w:r w:rsidRPr="00A40006">
        <w:rPr>
          <w:rFonts w:ascii="Arial" w:hAnsi="Arial" w:cs="Arial"/>
          <w:bCs/>
          <w:snapToGrid w:val="0"/>
          <w:sz w:val="24"/>
          <w:szCs w:val="27"/>
        </w:rPr>
        <w:t xml:space="preserve">, </w:t>
      </w:r>
      <w:r w:rsidR="002D794E">
        <w:rPr>
          <w:rFonts w:ascii="Arial" w:hAnsi="Arial" w:cs="Arial"/>
          <w:bCs/>
          <w:snapToGrid w:val="0"/>
          <w:sz w:val="24"/>
          <w:szCs w:val="27"/>
        </w:rPr>
        <w:t xml:space="preserve">emitida por </w:t>
      </w:r>
      <w:r w:rsidR="00234C1C" w:rsidRPr="00234C1C">
        <w:rPr>
          <w:rFonts w:ascii="Arial" w:eastAsia="Times New Roman" w:hAnsi="Arial" w:cs="Arial"/>
          <w:sz w:val="24"/>
          <w:szCs w:val="27"/>
          <w:lang w:val="es-ES_tradnl" w:eastAsia="es-ES"/>
        </w:rPr>
        <w:t xml:space="preserve">MARCOS CRISTOBAL FERRER CARMONA, </w:t>
      </w:r>
      <w:r w:rsidR="00234C1C">
        <w:rPr>
          <w:rFonts w:ascii="Arial" w:eastAsia="Times New Roman" w:hAnsi="Arial" w:cs="Arial"/>
          <w:sz w:val="24"/>
          <w:szCs w:val="27"/>
          <w:lang w:val="es-ES_tradnl" w:eastAsia="es-ES"/>
        </w:rPr>
        <w:t>Policía Vial con número estadístico 153, adscrito a la Comisaría de Vialidad del Municipio de Oaxaca de Juárez, Oaxaca (ahora Subdirección d</w:t>
      </w:r>
      <w:r w:rsidR="00234C1C" w:rsidRPr="00234C1C">
        <w:rPr>
          <w:rFonts w:ascii="Arial" w:eastAsia="Times New Roman" w:hAnsi="Arial" w:cs="Arial"/>
          <w:sz w:val="24"/>
          <w:szCs w:val="27"/>
          <w:lang w:val="es-ES_tradnl" w:eastAsia="es-ES"/>
        </w:rPr>
        <w:t>e Tránsi</w:t>
      </w:r>
      <w:r w:rsidR="00234C1C">
        <w:rPr>
          <w:rFonts w:ascii="Arial" w:eastAsia="Times New Roman" w:hAnsi="Arial" w:cs="Arial"/>
          <w:sz w:val="24"/>
          <w:szCs w:val="27"/>
          <w:lang w:val="es-ES_tradnl" w:eastAsia="es-ES"/>
        </w:rPr>
        <w:t>to y Movilidad d</w:t>
      </w:r>
      <w:r w:rsidR="00810B95">
        <w:rPr>
          <w:rFonts w:ascii="Arial" w:eastAsia="Times New Roman" w:hAnsi="Arial" w:cs="Arial"/>
          <w:sz w:val="24"/>
          <w:szCs w:val="27"/>
          <w:lang w:val="es-ES_tradnl" w:eastAsia="es-ES"/>
        </w:rPr>
        <w:t>e la Dirección de Seguridad Pública, Vialidad y Protección Ciudadana) del Municipio de Oaxaca d</w:t>
      </w:r>
      <w:r w:rsidR="00234C1C" w:rsidRPr="00234C1C">
        <w:rPr>
          <w:rFonts w:ascii="Arial" w:eastAsia="Times New Roman" w:hAnsi="Arial" w:cs="Arial"/>
          <w:sz w:val="24"/>
          <w:szCs w:val="27"/>
          <w:lang w:val="es-ES_tradnl" w:eastAsia="es-ES"/>
        </w:rPr>
        <w:t>e Juárez, Oaxaca</w:t>
      </w:r>
      <w:r w:rsidRPr="00A40006">
        <w:rPr>
          <w:rFonts w:ascii="Arial" w:hAnsi="Arial" w:cs="Arial"/>
          <w:bCs/>
          <w:snapToGrid w:val="0"/>
          <w:sz w:val="24"/>
          <w:szCs w:val="27"/>
        </w:rPr>
        <w:t xml:space="preserve">, </w:t>
      </w:r>
      <w:r w:rsidR="006F0524" w:rsidRPr="006F0524">
        <w:rPr>
          <w:rFonts w:ascii="Arial" w:hAnsi="Arial" w:cs="Arial"/>
          <w:bCs/>
          <w:snapToGrid w:val="0"/>
          <w:sz w:val="24"/>
          <w:szCs w:val="27"/>
        </w:rPr>
        <w:t xml:space="preserve">en consecuencia, y bajo el aforismo jurídico que reza: </w:t>
      </w:r>
      <w:r w:rsidR="006F0524" w:rsidRPr="006F0524">
        <w:rPr>
          <w:rFonts w:ascii="Arial" w:hAnsi="Arial" w:cs="Arial"/>
          <w:bCs/>
          <w:i/>
          <w:snapToGrid w:val="0"/>
          <w:sz w:val="24"/>
          <w:szCs w:val="27"/>
        </w:rPr>
        <w:t>“lo accesorio sigue la suerte de lo principal”</w:t>
      </w:r>
      <w:r w:rsidR="006F0524" w:rsidRPr="006F0524">
        <w:rPr>
          <w:rFonts w:ascii="Arial" w:hAnsi="Arial" w:cs="Arial"/>
          <w:bCs/>
          <w:snapToGrid w:val="0"/>
          <w:sz w:val="24"/>
          <w:szCs w:val="27"/>
        </w:rPr>
        <w:t xml:space="preserve">, se advierte que dicha multa fue lo que originó todas las demás actuaciones, </w:t>
      </w:r>
      <w:r w:rsidR="00234C1C">
        <w:rPr>
          <w:rFonts w:ascii="Arial" w:hAnsi="Arial" w:cs="Arial"/>
          <w:bCs/>
          <w:snapToGrid w:val="0"/>
          <w:sz w:val="24"/>
          <w:szCs w:val="27"/>
        </w:rPr>
        <w:t xml:space="preserve">como lo es </w:t>
      </w:r>
      <w:r w:rsidR="006F0524" w:rsidRPr="006F0524">
        <w:rPr>
          <w:rFonts w:ascii="Arial" w:hAnsi="Arial" w:cs="Arial"/>
          <w:bCs/>
          <w:snapToGrid w:val="0"/>
          <w:sz w:val="24"/>
          <w:szCs w:val="27"/>
        </w:rPr>
        <w:t>el pago de la multa, luego entonces, resulta lógico que igualmente las actuaciones posteriores son nulas por encontrarse teniendo como base un acto ya declarado nulo, en consecuencia, al haber sido declarados nulos dichos actos</w:t>
      </w:r>
      <w:r w:rsidRPr="00A40006">
        <w:rPr>
          <w:rFonts w:ascii="Arial" w:hAnsi="Arial" w:cs="Arial"/>
          <w:bCs/>
          <w:snapToGrid w:val="0"/>
          <w:sz w:val="24"/>
          <w:szCs w:val="27"/>
        </w:rPr>
        <w:t xml:space="preserve">, </w:t>
      </w:r>
      <w:r w:rsidR="00492932" w:rsidRPr="004530CE">
        <w:rPr>
          <w:rFonts w:ascii="Arial" w:hAnsi="Arial" w:cs="Arial"/>
          <w:bCs/>
          <w:snapToGrid w:val="0"/>
          <w:sz w:val="24"/>
          <w:szCs w:val="27"/>
          <w:u w:val="single"/>
        </w:rPr>
        <w:t>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1A6A78">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w:t>
      </w:r>
      <w:r w:rsidR="001A6A78">
        <w:rPr>
          <w:rFonts w:ascii="Arial" w:hAnsi="Arial" w:cs="Arial"/>
          <w:bCs/>
          <w:snapToGrid w:val="0"/>
          <w:sz w:val="24"/>
          <w:szCs w:val="27"/>
          <w:u w:val="single"/>
        </w:rPr>
        <w:t>*****</w:t>
      </w:r>
      <w:r w:rsidR="00234C1C">
        <w:rPr>
          <w:rFonts w:ascii="Arial" w:hAnsi="Arial" w:cs="Arial"/>
          <w:bCs/>
          <w:snapToGrid w:val="0"/>
          <w:sz w:val="24"/>
          <w:szCs w:val="27"/>
          <w:u w:val="single"/>
        </w:rPr>
        <w:t xml:space="preserve"> </w:t>
      </w:r>
      <w:r w:rsidR="001A6A78">
        <w:rPr>
          <w:rFonts w:ascii="Arial" w:hAnsi="Arial" w:cs="Arial"/>
          <w:bCs/>
          <w:snapToGrid w:val="0"/>
          <w:sz w:val="24"/>
          <w:szCs w:val="27"/>
          <w:u w:val="single"/>
        </w:rPr>
        <w:t>*****</w:t>
      </w:r>
      <w:r w:rsidR="00234C1C">
        <w:rPr>
          <w:rFonts w:ascii="Arial" w:hAnsi="Arial" w:cs="Arial"/>
          <w:bCs/>
          <w:snapToGrid w:val="0"/>
          <w:sz w:val="24"/>
          <w:szCs w:val="27"/>
          <w:u w:val="single"/>
        </w:rPr>
        <w:t xml:space="preserve"> </w:t>
      </w:r>
      <w:r w:rsidR="001A6A78">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pesos 00/100 moneda nacional) que ampara el recibo</w:t>
      </w:r>
      <w:r w:rsidR="00296A0F">
        <w:rPr>
          <w:rFonts w:ascii="Arial" w:hAnsi="Arial" w:cs="Arial"/>
          <w:bCs/>
          <w:snapToGrid w:val="0"/>
          <w:sz w:val="24"/>
          <w:szCs w:val="27"/>
          <w:u w:val="single"/>
        </w:rPr>
        <w:t xml:space="preserve"> </w:t>
      </w:r>
      <w:r w:rsidR="00702E5A">
        <w:rPr>
          <w:rFonts w:ascii="Arial" w:hAnsi="Arial" w:cs="Arial"/>
          <w:bCs/>
          <w:snapToGrid w:val="0"/>
          <w:sz w:val="24"/>
          <w:szCs w:val="27"/>
          <w:u w:val="single"/>
        </w:rPr>
        <w:t>de pago</w:t>
      </w:r>
      <w:r w:rsidR="00492932" w:rsidRPr="004530CE">
        <w:rPr>
          <w:rFonts w:ascii="Arial" w:hAnsi="Arial" w:cs="Arial"/>
          <w:bCs/>
          <w:snapToGrid w:val="0"/>
          <w:sz w:val="24"/>
          <w:szCs w:val="27"/>
          <w:u w:val="single"/>
        </w:rPr>
        <w:t xml:space="preserve"> con número de folio </w:t>
      </w:r>
      <w:r w:rsidR="001A6A78">
        <w:rPr>
          <w:rFonts w:ascii="Arial" w:hAnsi="Arial" w:cs="Arial"/>
          <w:bCs/>
          <w:snapToGrid w:val="0"/>
          <w:sz w:val="24"/>
          <w:szCs w:val="27"/>
          <w:u w:val="single"/>
        </w:rPr>
        <w:t>*****</w:t>
      </w:r>
      <w:r w:rsidR="00492932" w:rsidRPr="004530CE">
        <w:rPr>
          <w:rFonts w:ascii="Arial" w:hAnsi="Arial" w:cs="Arial"/>
          <w:bCs/>
          <w:snapToGrid w:val="0"/>
          <w:sz w:val="24"/>
          <w:szCs w:val="27"/>
          <w:u w:val="single"/>
        </w:rPr>
        <w:t xml:space="preserve"> de fecha</w:t>
      </w:r>
      <w:r w:rsidR="001A6A78">
        <w:rPr>
          <w:rFonts w:ascii="Arial" w:hAnsi="Arial" w:cs="Arial"/>
          <w:bCs/>
          <w:snapToGrid w:val="0"/>
          <w:sz w:val="24"/>
          <w:szCs w:val="27"/>
          <w:u w:val="single"/>
        </w:rPr>
        <w:t xml:space="preserve"> *****</w:t>
      </w:r>
      <w:r w:rsidR="002856D6">
        <w:rPr>
          <w:rFonts w:ascii="Arial" w:hAnsi="Arial" w:cs="Arial"/>
          <w:bCs/>
          <w:snapToGrid w:val="0"/>
          <w:sz w:val="24"/>
          <w:szCs w:val="27"/>
          <w:u w:val="single"/>
        </w:rPr>
        <w:t xml:space="preserve"> de</w:t>
      </w:r>
      <w:r w:rsidR="001A6A78">
        <w:rPr>
          <w:rFonts w:ascii="Arial" w:hAnsi="Arial" w:cs="Arial"/>
          <w:bCs/>
          <w:snapToGrid w:val="0"/>
          <w:sz w:val="24"/>
          <w:szCs w:val="27"/>
          <w:u w:val="single"/>
        </w:rPr>
        <w:t xml:space="preserve"> *****</w:t>
      </w:r>
      <w:r w:rsidR="00C02221">
        <w:rPr>
          <w:rFonts w:ascii="Arial" w:hAnsi="Arial" w:cs="Arial"/>
          <w:bCs/>
          <w:snapToGrid w:val="0"/>
          <w:sz w:val="24"/>
          <w:szCs w:val="27"/>
          <w:u w:val="single"/>
        </w:rPr>
        <w:t xml:space="preserve"> de dos mil</w:t>
      </w:r>
      <w:r w:rsidR="001A6A78">
        <w:rPr>
          <w:rFonts w:ascii="Arial" w:hAnsi="Arial" w:cs="Arial"/>
          <w:bCs/>
          <w:snapToGrid w:val="0"/>
          <w:sz w:val="24"/>
          <w:szCs w:val="27"/>
          <w:u w:val="single"/>
        </w:rPr>
        <w:t xml:space="preserve"> ******</w:t>
      </w:r>
      <w:r w:rsidR="00296A0F">
        <w:rPr>
          <w:rFonts w:ascii="Arial" w:hAnsi="Arial" w:cs="Arial"/>
          <w:bCs/>
          <w:snapToGrid w:val="0"/>
          <w:sz w:val="24"/>
          <w:szCs w:val="27"/>
          <w:u w:val="single"/>
        </w:rPr>
        <w:t>, (foja 8</w:t>
      </w:r>
      <w:r w:rsidR="00492932" w:rsidRPr="004530CE">
        <w:rPr>
          <w:rFonts w:ascii="Arial" w:hAnsi="Arial" w:cs="Arial"/>
          <w:bCs/>
          <w:snapToGrid w:val="0"/>
          <w:sz w:val="24"/>
          <w:szCs w:val="27"/>
          <w:u w:val="single"/>
        </w:rPr>
        <w:t>), documental que adquiere valor probatorio p</w:t>
      </w:r>
      <w:r w:rsidR="00D33188">
        <w:rPr>
          <w:rFonts w:ascii="Arial" w:hAnsi="Arial" w:cs="Arial"/>
          <w:bCs/>
          <w:snapToGrid w:val="0"/>
          <w:sz w:val="24"/>
          <w:szCs w:val="27"/>
          <w:u w:val="single"/>
        </w:rPr>
        <w:t>leno en términos del artículo 20</w:t>
      </w:r>
      <w:r w:rsidR="00492932" w:rsidRPr="004530CE">
        <w:rPr>
          <w:rFonts w:ascii="Arial" w:hAnsi="Arial" w:cs="Arial"/>
          <w:bCs/>
          <w:snapToGrid w:val="0"/>
          <w:sz w:val="24"/>
          <w:szCs w:val="27"/>
          <w:u w:val="single"/>
        </w:rPr>
        <w:t xml:space="preserve">3 fracción I de la Ley de </w:t>
      </w:r>
      <w:r w:rsidR="00D33188">
        <w:rPr>
          <w:rFonts w:ascii="Arial" w:hAnsi="Arial" w:cs="Arial"/>
          <w:bCs/>
          <w:snapToGrid w:val="0"/>
          <w:sz w:val="24"/>
          <w:szCs w:val="27"/>
          <w:u w:val="single"/>
        </w:rPr>
        <w:t xml:space="preserve">Procedimiento y </w:t>
      </w:r>
      <w:r w:rsidR="00492932" w:rsidRPr="004530CE">
        <w:rPr>
          <w:rFonts w:ascii="Arial" w:hAnsi="Arial" w:cs="Arial"/>
          <w:bCs/>
          <w:snapToGrid w:val="0"/>
          <w:sz w:val="24"/>
          <w:szCs w:val="27"/>
          <w:u w:val="single"/>
        </w:rPr>
        <w:t>Justicia Administrativa para el Estado de Oaxaca, indebidamente pagada</w:t>
      </w:r>
      <w:r w:rsidR="00492932">
        <w:rPr>
          <w:rFonts w:ascii="Arial" w:hAnsi="Arial" w:cs="Arial"/>
          <w:bCs/>
          <w:snapToGrid w:val="0"/>
          <w:sz w:val="24"/>
          <w:szCs w:val="27"/>
        </w:rPr>
        <w:t>.</w:t>
      </w:r>
    </w:p>
    <w:p w14:paraId="72874FF7" w14:textId="15F3C996" w:rsidR="00414AF5" w:rsidRDefault="00492932" w:rsidP="00605164">
      <w:pPr>
        <w:spacing w:line="360" w:lineRule="auto"/>
        <w:ind w:right="51" w:firstLine="567"/>
        <w:jc w:val="both"/>
        <w:rPr>
          <w:rFonts w:ascii="Arial" w:hAnsi="Arial" w:cs="Arial"/>
          <w:bCs/>
          <w:snapToGrid w:val="0"/>
          <w:sz w:val="24"/>
          <w:szCs w:val="27"/>
        </w:rPr>
      </w:pPr>
      <w:r w:rsidRPr="00492932">
        <w:rPr>
          <w:rFonts w:ascii="Arial" w:hAnsi="Arial" w:cs="Arial"/>
          <w:bCs/>
          <w:snapToGrid w:val="0"/>
          <w:sz w:val="24"/>
          <w:szCs w:val="27"/>
        </w:rPr>
        <w:t xml:space="preserve"> </w:t>
      </w:r>
      <w:r w:rsidR="00414AF5"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08FAE603"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00D65FB0">
        <w:rPr>
          <w:rFonts w:cs="Arial"/>
          <w:b/>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0CA7DC6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5274B1"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w:t>
      </w:r>
      <w:r w:rsidRPr="009C0C09">
        <w:rPr>
          <w:rFonts w:cs="Arial"/>
          <w:b w:val="0"/>
          <w:bCs/>
          <w:i w:val="0"/>
          <w:szCs w:val="27"/>
        </w:rPr>
        <w:lastRenderedPageBreak/>
        <w:t xml:space="preserve">alguna causal de improcedencia o sobreseimiento, por lo tanto, </w:t>
      </w:r>
      <w:r w:rsidRPr="009C0C09">
        <w:rPr>
          <w:rFonts w:cs="Arial"/>
          <w:i w:val="0"/>
          <w:szCs w:val="27"/>
        </w:rPr>
        <w:t>NO SE SOBRESEE.</w:t>
      </w:r>
    </w:p>
    <w:p w14:paraId="0CB13576" w14:textId="4149AAAA"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 xml:space="preserve">del acta de infracción con número de folio </w:t>
      </w:r>
      <w:r w:rsidR="008C3833">
        <w:rPr>
          <w:rFonts w:cs="Arial"/>
          <w:b w:val="0"/>
          <w:i w:val="0"/>
          <w:szCs w:val="27"/>
        </w:rPr>
        <w:t xml:space="preserve">***** </w:t>
      </w:r>
      <w:r w:rsidR="00702E5A" w:rsidRPr="00702E5A">
        <w:rPr>
          <w:rFonts w:cs="Arial"/>
          <w:b w:val="0"/>
          <w:i w:val="0"/>
          <w:szCs w:val="27"/>
        </w:rPr>
        <w:t>de fecha</w:t>
      </w:r>
      <w:r w:rsidR="008C3833">
        <w:rPr>
          <w:rFonts w:cs="Arial"/>
          <w:b w:val="0"/>
          <w:i w:val="0"/>
          <w:szCs w:val="27"/>
        </w:rPr>
        <w:t xml:space="preserve"> *****</w:t>
      </w:r>
      <w:r w:rsidR="00702E5A" w:rsidRPr="00702E5A">
        <w:rPr>
          <w:rFonts w:cs="Arial"/>
          <w:b w:val="0"/>
          <w:i w:val="0"/>
          <w:szCs w:val="27"/>
        </w:rPr>
        <w:t xml:space="preserve"> de </w:t>
      </w:r>
      <w:r w:rsidR="008C3833">
        <w:rPr>
          <w:rFonts w:cs="Arial"/>
          <w:b w:val="0"/>
          <w:i w:val="0"/>
          <w:szCs w:val="27"/>
        </w:rPr>
        <w:t>*****</w:t>
      </w:r>
      <w:r w:rsidR="00702E5A" w:rsidRPr="00702E5A">
        <w:rPr>
          <w:rFonts w:cs="Arial"/>
          <w:b w:val="0"/>
          <w:i w:val="0"/>
          <w:szCs w:val="27"/>
        </w:rPr>
        <w:t xml:space="preserve"> de dos mil </w:t>
      </w:r>
      <w:r w:rsidR="008C3833">
        <w:rPr>
          <w:rFonts w:cs="Arial"/>
          <w:b w:val="0"/>
          <w:i w:val="0"/>
          <w:szCs w:val="27"/>
        </w:rPr>
        <w:t>*****</w:t>
      </w:r>
      <w:r w:rsidR="00702E5A" w:rsidRPr="00702E5A">
        <w:rPr>
          <w:rFonts w:cs="Arial"/>
          <w:b w:val="0"/>
          <w:i w:val="0"/>
          <w:szCs w:val="27"/>
        </w:rPr>
        <w:t>, emitida por MARCOS CRISTOBAL FERRER CARMONA, Policía Vial con número estadístico 153, adscrito a la Comisaría de Vialidad del Municipio de Oaxaca de Juárez, Oaxaca (ahora Subdirección de Tránsito y Movilidad de</w:t>
      </w:r>
      <w:r w:rsidR="0046026C">
        <w:rPr>
          <w:rFonts w:cs="Arial"/>
          <w:b w:val="0"/>
          <w:i w:val="0"/>
          <w:szCs w:val="27"/>
        </w:rPr>
        <w:t xml:space="preserve"> la Dirección de Seguridad Pública, Vialidad y Protección Ciudadana) del Municipio de Oaxaca d</w:t>
      </w:r>
      <w:r w:rsidR="00702E5A" w:rsidRPr="00702E5A">
        <w:rPr>
          <w:rFonts w:cs="Arial"/>
          <w:b w:val="0"/>
          <w:i w:val="0"/>
          <w:szCs w:val="27"/>
        </w:rPr>
        <w:t xml:space="preserve">e Juárez, Oaxaca, en consecuencia, y bajo el aforismo jurídico que reza: </w:t>
      </w:r>
      <w:r w:rsidR="00702E5A" w:rsidRPr="00702E5A">
        <w:rPr>
          <w:rFonts w:cs="Arial"/>
          <w:b w:val="0"/>
          <w:szCs w:val="27"/>
        </w:rPr>
        <w:t>“lo accesorio sigue la suerte de lo principal”</w:t>
      </w:r>
      <w:r w:rsidR="00702E5A" w:rsidRPr="00702E5A">
        <w:rPr>
          <w:rFonts w:cs="Arial"/>
          <w:b w:val="0"/>
          <w:i w:val="0"/>
          <w:szCs w:val="27"/>
        </w:rPr>
        <w:t xml:space="preserve">, se advierte que dicha multa fue lo que originó todas las demás actuaciones, como lo es el pago de la multa, luego entonces, resulta lógico que igualmente las actuaciones posteriores son nulas por encontrarse teniendo como base un acto ya declarado nulo, en consecuencia, al haber sido declarados nulos dichos actos, </w:t>
      </w:r>
      <w:r w:rsidR="00702E5A" w:rsidRPr="00702E5A">
        <w:rPr>
          <w:rFonts w:cs="Arial"/>
          <w:b w:val="0"/>
          <w:i w:val="0"/>
          <w:szCs w:val="27"/>
          <w:u w:val="single"/>
        </w:rPr>
        <w:t>se ordena a esa autoridad demandada para que a través de sí misma o de quien sea legalmente competente, realice la baja de la citada acta de infracción del sistema electrónico y/o documental que para tal efecto lleve esa autoridad, de igual forma, al ser producto de un acto viciado, se ordena la devolución la cantidad de $</w:t>
      </w:r>
      <w:r w:rsidR="009C7B6B">
        <w:rPr>
          <w:rFonts w:cs="Arial"/>
          <w:b w:val="0"/>
          <w:i w:val="0"/>
          <w:szCs w:val="27"/>
          <w:u w:val="single"/>
        </w:rPr>
        <w:t>*****</w:t>
      </w:r>
      <w:r w:rsidR="00702E5A" w:rsidRPr="00702E5A">
        <w:rPr>
          <w:rFonts w:cs="Arial"/>
          <w:b w:val="0"/>
          <w:i w:val="0"/>
          <w:szCs w:val="27"/>
          <w:u w:val="single"/>
        </w:rPr>
        <w:t xml:space="preserve"> </w:t>
      </w:r>
      <w:r w:rsidR="009C7B6B">
        <w:rPr>
          <w:rFonts w:cs="Arial"/>
          <w:b w:val="0"/>
          <w:i w:val="0"/>
          <w:szCs w:val="27"/>
          <w:u w:val="single"/>
        </w:rPr>
        <w:t>(*****</w:t>
      </w:r>
      <w:r w:rsidR="00702E5A" w:rsidRPr="00702E5A">
        <w:rPr>
          <w:rFonts w:cs="Arial"/>
          <w:b w:val="0"/>
          <w:i w:val="0"/>
          <w:szCs w:val="27"/>
          <w:u w:val="single"/>
        </w:rPr>
        <w:t xml:space="preserve"> </w:t>
      </w:r>
      <w:r w:rsidR="009C7B6B">
        <w:rPr>
          <w:rFonts w:cs="Arial"/>
          <w:b w:val="0"/>
          <w:i w:val="0"/>
          <w:szCs w:val="27"/>
          <w:u w:val="single"/>
        </w:rPr>
        <w:t>*****</w:t>
      </w:r>
      <w:r w:rsidR="00702E5A" w:rsidRPr="00702E5A">
        <w:rPr>
          <w:rFonts w:cs="Arial"/>
          <w:b w:val="0"/>
          <w:i w:val="0"/>
          <w:szCs w:val="27"/>
          <w:u w:val="single"/>
        </w:rPr>
        <w:t xml:space="preserve"> </w:t>
      </w:r>
      <w:r w:rsidR="009C7B6B">
        <w:rPr>
          <w:rFonts w:cs="Arial"/>
          <w:b w:val="0"/>
          <w:i w:val="0"/>
          <w:szCs w:val="27"/>
          <w:u w:val="single"/>
        </w:rPr>
        <w:t>*****</w:t>
      </w:r>
      <w:r w:rsidR="00702E5A" w:rsidRPr="00702E5A">
        <w:rPr>
          <w:rFonts w:cs="Arial"/>
          <w:b w:val="0"/>
          <w:i w:val="0"/>
          <w:szCs w:val="27"/>
          <w:u w:val="single"/>
        </w:rPr>
        <w:t xml:space="preserve"> pesos 00/100 moneda nacional) que ampara el recibo de pago con número de folio </w:t>
      </w:r>
      <w:r w:rsidR="00C03A16">
        <w:rPr>
          <w:rFonts w:cs="Arial"/>
          <w:b w:val="0"/>
          <w:i w:val="0"/>
          <w:szCs w:val="27"/>
          <w:u w:val="single"/>
        </w:rPr>
        <w:t>*****</w:t>
      </w:r>
      <w:r w:rsidR="00702E5A" w:rsidRPr="00702E5A">
        <w:rPr>
          <w:rFonts w:cs="Arial"/>
          <w:b w:val="0"/>
          <w:i w:val="0"/>
          <w:szCs w:val="27"/>
          <w:u w:val="single"/>
        </w:rPr>
        <w:t xml:space="preserve"> de fecha </w:t>
      </w:r>
      <w:r w:rsidR="00C03A16">
        <w:rPr>
          <w:rFonts w:cs="Arial"/>
          <w:b w:val="0"/>
          <w:i w:val="0"/>
          <w:szCs w:val="27"/>
          <w:u w:val="single"/>
        </w:rPr>
        <w:t>*****</w:t>
      </w:r>
      <w:r w:rsidR="00702E5A" w:rsidRPr="00702E5A">
        <w:rPr>
          <w:rFonts w:cs="Arial"/>
          <w:b w:val="0"/>
          <w:i w:val="0"/>
          <w:szCs w:val="27"/>
          <w:u w:val="single"/>
        </w:rPr>
        <w:t xml:space="preserve"> d</w:t>
      </w:r>
      <w:r w:rsidR="00C02221">
        <w:rPr>
          <w:rFonts w:cs="Arial"/>
          <w:b w:val="0"/>
          <w:i w:val="0"/>
          <w:szCs w:val="27"/>
          <w:u w:val="single"/>
        </w:rPr>
        <w:t xml:space="preserve">e </w:t>
      </w:r>
      <w:r w:rsidR="00C03A16">
        <w:rPr>
          <w:rFonts w:cs="Arial"/>
          <w:b w:val="0"/>
          <w:i w:val="0"/>
          <w:szCs w:val="27"/>
          <w:u w:val="single"/>
        </w:rPr>
        <w:t>*****</w:t>
      </w:r>
      <w:r w:rsidR="00C02221">
        <w:rPr>
          <w:rFonts w:cs="Arial"/>
          <w:b w:val="0"/>
          <w:i w:val="0"/>
          <w:szCs w:val="27"/>
          <w:u w:val="single"/>
        </w:rPr>
        <w:t xml:space="preserve"> de dos mil</w:t>
      </w:r>
      <w:r w:rsidR="00C03A16">
        <w:rPr>
          <w:rFonts w:cs="Arial"/>
          <w:b w:val="0"/>
          <w:i w:val="0"/>
          <w:szCs w:val="27"/>
          <w:u w:val="single"/>
        </w:rPr>
        <w:t xml:space="preserve"> *****</w:t>
      </w:r>
      <w:r w:rsidR="00702E5A" w:rsidRPr="00702E5A">
        <w:rPr>
          <w:rFonts w:cs="Arial"/>
          <w:b w:val="0"/>
          <w:i w:val="0"/>
          <w:szCs w:val="27"/>
          <w:u w:val="single"/>
        </w:rPr>
        <w:t>, indebidamente pagada</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21B28">
      <w:headerReference w:type="even" r:id="rId8"/>
      <w:headerReference w:type="default" r:id="rId9"/>
      <w:footerReference w:type="default" r:id="rId10"/>
      <w:headerReference w:type="first" r:id="rId11"/>
      <w:pgSz w:w="12240" w:h="20160" w:code="5"/>
      <w:pgMar w:top="950"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D2EBC" w14:textId="77777777" w:rsidR="00C679B1" w:rsidRDefault="00C679B1" w:rsidP="00604752">
      <w:pPr>
        <w:spacing w:after="0" w:line="240" w:lineRule="auto"/>
      </w:pPr>
      <w:r>
        <w:separator/>
      </w:r>
    </w:p>
  </w:endnote>
  <w:endnote w:type="continuationSeparator" w:id="0">
    <w:p w14:paraId="4967FCFA" w14:textId="77777777" w:rsidR="00C679B1" w:rsidRDefault="00C679B1"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595640"/>
      <w:docPartObj>
        <w:docPartGallery w:val="Page Numbers (Bottom of Page)"/>
        <w:docPartUnique/>
      </w:docPartObj>
    </w:sdtPr>
    <w:sdtEndPr>
      <w:rPr>
        <w:rFonts w:ascii="Arial" w:hAnsi="Arial" w:cs="Arial"/>
        <w:sz w:val="24"/>
        <w:szCs w:val="24"/>
      </w:rPr>
    </w:sdtEndPr>
    <w:sdtContent>
      <w:p w14:paraId="71EF2787" w14:textId="3BD9A7A5"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C02221" w:rsidRPr="00C02221">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ECB99" w14:textId="77777777" w:rsidR="00C679B1" w:rsidRDefault="00C679B1" w:rsidP="00604752">
      <w:pPr>
        <w:spacing w:after="0" w:line="240" w:lineRule="auto"/>
      </w:pPr>
      <w:r>
        <w:separator/>
      </w:r>
    </w:p>
  </w:footnote>
  <w:footnote w:type="continuationSeparator" w:id="0">
    <w:p w14:paraId="08AAB730" w14:textId="77777777" w:rsidR="00C679B1" w:rsidRDefault="00C679B1"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E7414" w14:textId="7DD3F2BB" w:rsidR="00521B28" w:rsidRDefault="00521B28">
    <w:pPr>
      <w:pStyle w:val="Encabezado"/>
    </w:pPr>
    <w:r w:rsidRPr="00521B28">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375D9824" wp14:editId="62306FDA">
              <wp:simplePos x="0" y="0"/>
              <wp:positionH relativeFrom="page">
                <wp:align>right</wp:align>
              </wp:positionH>
              <wp:positionV relativeFrom="paragraph">
                <wp:posOffset>4293235</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FF905F9" w14:textId="77777777" w:rsidR="00521B28" w:rsidRDefault="00521B28" w:rsidP="00521B2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5D9824" id="_x0000_t202" coordsize="21600,21600" o:spt="202" path="m,l,21600r21600,l21600,xe">
              <v:stroke joinstyle="miter"/>
              <v:path gradientshapeok="t" o:connecttype="rect"/>
            </v:shapetype>
            <v:shape id="Cuadro de texto 1" o:spid="_x0000_s1026" type="#_x0000_t202" style="position:absolute;margin-left:41.8pt;margin-top:338.05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">
              <v:textbox>
                <w:txbxContent>
                  <w:p w14:paraId="5FF905F9" w14:textId="77777777" w:rsidR="00521B28" w:rsidRDefault="00521B28" w:rsidP="00521B28">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6B99E35" w:rsidR="0076338B" w:rsidRDefault="00521B28">
    <w:pPr>
      <w:pStyle w:val="Encabezado"/>
    </w:pPr>
    <w:r w:rsidRPr="00521B28">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15A86BAC" wp14:editId="1201ECAB">
              <wp:simplePos x="0" y="0"/>
              <wp:positionH relativeFrom="leftMargin">
                <wp:align>right</wp:align>
              </wp:positionH>
              <wp:positionV relativeFrom="paragraph">
                <wp:posOffset>5674360</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5BA0CC0B" w14:textId="77777777" w:rsidR="00521B28" w:rsidRDefault="00521B28" w:rsidP="00521B28">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A86BAC" id="_x0000_t202" coordsize="21600,21600" o:spt="202" path="m,l,21600r21600,l21600,xe">
              <v:stroke joinstyle="miter"/>
              <v:path gradientshapeok="t" o:connecttype="rect"/>
            </v:shapetype>
            <v:shape id="_x0000_s1027" type="#_x0000_t202" style="position:absolute;margin-left:41.8pt;margin-top:446.8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">
              <v:textbox>
                <w:txbxContent>
                  <w:p w14:paraId="5BA0CC0B" w14:textId="77777777" w:rsidR="00521B28" w:rsidRDefault="00521B28" w:rsidP="00521B28">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29018437">
          <wp:simplePos x="0" y="0"/>
          <wp:positionH relativeFrom="page">
            <wp:align>right</wp:align>
          </wp:positionH>
          <wp:positionV relativeFrom="paragraph">
            <wp:posOffset>4161790</wp:posOffset>
          </wp:positionV>
          <wp:extent cx="7711312" cy="2869325"/>
          <wp:effectExtent l="0" t="0" r="4445" b="7620"/>
          <wp:wrapNone/>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3CA1DF55">
          <wp:simplePos x="0" y="0"/>
          <wp:positionH relativeFrom="page">
            <wp:align>left</wp:align>
          </wp:positionH>
          <wp:positionV relativeFrom="paragraph">
            <wp:posOffset>4152265</wp:posOffset>
          </wp:positionV>
          <wp:extent cx="7711312" cy="2869325"/>
          <wp:effectExtent l="0" t="0" r="4445" b="7620"/>
          <wp:wrapNone/>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44673053">
    <w:abstractNumId w:val="2"/>
  </w:num>
  <w:num w:numId="2" w16cid:durableId="344285756">
    <w:abstractNumId w:val="3"/>
  </w:num>
  <w:num w:numId="3" w16cid:durableId="323895718">
    <w:abstractNumId w:val="6"/>
  </w:num>
  <w:num w:numId="4" w16cid:durableId="1270770554">
    <w:abstractNumId w:val="0"/>
  </w:num>
  <w:num w:numId="5" w16cid:durableId="592204884">
    <w:abstractNumId w:val="4"/>
  </w:num>
  <w:num w:numId="6" w16cid:durableId="1474445111">
    <w:abstractNumId w:val="1"/>
  </w:num>
  <w:num w:numId="7" w16cid:durableId="3231721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7750"/>
    <w:rsid w:val="00012F54"/>
    <w:rsid w:val="00015085"/>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23FD"/>
    <w:rsid w:val="000E1601"/>
    <w:rsid w:val="000E2FD3"/>
    <w:rsid w:val="000E728E"/>
    <w:rsid w:val="001009AB"/>
    <w:rsid w:val="00102315"/>
    <w:rsid w:val="00115274"/>
    <w:rsid w:val="00125DC6"/>
    <w:rsid w:val="001275B8"/>
    <w:rsid w:val="00131EDE"/>
    <w:rsid w:val="00132658"/>
    <w:rsid w:val="001350AA"/>
    <w:rsid w:val="001352D8"/>
    <w:rsid w:val="0013532F"/>
    <w:rsid w:val="00140805"/>
    <w:rsid w:val="00151127"/>
    <w:rsid w:val="001514E4"/>
    <w:rsid w:val="00153004"/>
    <w:rsid w:val="00155F12"/>
    <w:rsid w:val="0016023B"/>
    <w:rsid w:val="001628B3"/>
    <w:rsid w:val="001658D6"/>
    <w:rsid w:val="0016783D"/>
    <w:rsid w:val="00181533"/>
    <w:rsid w:val="00182786"/>
    <w:rsid w:val="00184940"/>
    <w:rsid w:val="00196279"/>
    <w:rsid w:val="001A1FE9"/>
    <w:rsid w:val="001A2788"/>
    <w:rsid w:val="001A6A78"/>
    <w:rsid w:val="001B0663"/>
    <w:rsid w:val="001B5DC7"/>
    <w:rsid w:val="001B77BA"/>
    <w:rsid w:val="001C0F76"/>
    <w:rsid w:val="001C3689"/>
    <w:rsid w:val="001C505A"/>
    <w:rsid w:val="001C6514"/>
    <w:rsid w:val="001D267C"/>
    <w:rsid w:val="001E1A1B"/>
    <w:rsid w:val="001E49C1"/>
    <w:rsid w:val="001E4A0B"/>
    <w:rsid w:val="001F2FF9"/>
    <w:rsid w:val="00203B91"/>
    <w:rsid w:val="0020764C"/>
    <w:rsid w:val="002175BF"/>
    <w:rsid w:val="002257D3"/>
    <w:rsid w:val="00226128"/>
    <w:rsid w:val="00230E4C"/>
    <w:rsid w:val="002318D5"/>
    <w:rsid w:val="00234C1C"/>
    <w:rsid w:val="002419CF"/>
    <w:rsid w:val="0024397A"/>
    <w:rsid w:val="00245075"/>
    <w:rsid w:val="00251577"/>
    <w:rsid w:val="002524BD"/>
    <w:rsid w:val="00252E0F"/>
    <w:rsid w:val="00257A34"/>
    <w:rsid w:val="00260F3F"/>
    <w:rsid w:val="00265704"/>
    <w:rsid w:val="00267C69"/>
    <w:rsid w:val="0027164D"/>
    <w:rsid w:val="002747AF"/>
    <w:rsid w:val="0027572E"/>
    <w:rsid w:val="0027767F"/>
    <w:rsid w:val="0028475A"/>
    <w:rsid w:val="002856D6"/>
    <w:rsid w:val="002914F2"/>
    <w:rsid w:val="00292144"/>
    <w:rsid w:val="00295133"/>
    <w:rsid w:val="00296A0F"/>
    <w:rsid w:val="002A6281"/>
    <w:rsid w:val="002A7FE6"/>
    <w:rsid w:val="002B029B"/>
    <w:rsid w:val="002B245A"/>
    <w:rsid w:val="002B2C0E"/>
    <w:rsid w:val="002B52BC"/>
    <w:rsid w:val="002C0FD7"/>
    <w:rsid w:val="002C501F"/>
    <w:rsid w:val="002D0236"/>
    <w:rsid w:val="002D696F"/>
    <w:rsid w:val="002D794E"/>
    <w:rsid w:val="002E0F64"/>
    <w:rsid w:val="002F08AA"/>
    <w:rsid w:val="002F2F88"/>
    <w:rsid w:val="002F62ED"/>
    <w:rsid w:val="002F71C8"/>
    <w:rsid w:val="00301470"/>
    <w:rsid w:val="003039BE"/>
    <w:rsid w:val="00304F2A"/>
    <w:rsid w:val="003057ED"/>
    <w:rsid w:val="003119B9"/>
    <w:rsid w:val="00314C35"/>
    <w:rsid w:val="003173F3"/>
    <w:rsid w:val="00327322"/>
    <w:rsid w:val="00327ABE"/>
    <w:rsid w:val="00330516"/>
    <w:rsid w:val="00331255"/>
    <w:rsid w:val="003337E5"/>
    <w:rsid w:val="00346EA0"/>
    <w:rsid w:val="00350413"/>
    <w:rsid w:val="00351EF2"/>
    <w:rsid w:val="00352A96"/>
    <w:rsid w:val="0035344A"/>
    <w:rsid w:val="0035374B"/>
    <w:rsid w:val="00354B88"/>
    <w:rsid w:val="00355339"/>
    <w:rsid w:val="003569E3"/>
    <w:rsid w:val="00363EFF"/>
    <w:rsid w:val="00370E42"/>
    <w:rsid w:val="00371394"/>
    <w:rsid w:val="00371465"/>
    <w:rsid w:val="00375C9A"/>
    <w:rsid w:val="00387930"/>
    <w:rsid w:val="00387B42"/>
    <w:rsid w:val="003905EF"/>
    <w:rsid w:val="00397D65"/>
    <w:rsid w:val="003A4498"/>
    <w:rsid w:val="003C1032"/>
    <w:rsid w:val="003C27E4"/>
    <w:rsid w:val="003C37D1"/>
    <w:rsid w:val="003C3CAD"/>
    <w:rsid w:val="003C7C99"/>
    <w:rsid w:val="003D6C41"/>
    <w:rsid w:val="003E0CBC"/>
    <w:rsid w:val="003E3CFA"/>
    <w:rsid w:val="003E65D9"/>
    <w:rsid w:val="003E727C"/>
    <w:rsid w:val="003F2E0D"/>
    <w:rsid w:val="004018A4"/>
    <w:rsid w:val="0040395C"/>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26C"/>
    <w:rsid w:val="00460CAD"/>
    <w:rsid w:val="00464066"/>
    <w:rsid w:val="004660BC"/>
    <w:rsid w:val="00471718"/>
    <w:rsid w:val="00471CEB"/>
    <w:rsid w:val="004723BF"/>
    <w:rsid w:val="00481380"/>
    <w:rsid w:val="0048308A"/>
    <w:rsid w:val="00485E2A"/>
    <w:rsid w:val="004901A3"/>
    <w:rsid w:val="00492932"/>
    <w:rsid w:val="004A0097"/>
    <w:rsid w:val="004A0EDA"/>
    <w:rsid w:val="004A23FF"/>
    <w:rsid w:val="004A3D3D"/>
    <w:rsid w:val="004B030F"/>
    <w:rsid w:val="004B0D7E"/>
    <w:rsid w:val="004B22DE"/>
    <w:rsid w:val="004B648B"/>
    <w:rsid w:val="004C0019"/>
    <w:rsid w:val="004C1757"/>
    <w:rsid w:val="004C4DF5"/>
    <w:rsid w:val="004C582E"/>
    <w:rsid w:val="004D40B5"/>
    <w:rsid w:val="004E18AB"/>
    <w:rsid w:val="004E1EA0"/>
    <w:rsid w:val="004E6EA5"/>
    <w:rsid w:val="004F202C"/>
    <w:rsid w:val="004F5EA4"/>
    <w:rsid w:val="00504B18"/>
    <w:rsid w:val="00504C8D"/>
    <w:rsid w:val="00504CD6"/>
    <w:rsid w:val="0050652A"/>
    <w:rsid w:val="005117EA"/>
    <w:rsid w:val="00511877"/>
    <w:rsid w:val="005202AA"/>
    <w:rsid w:val="00521B28"/>
    <w:rsid w:val="00522225"/>
    <w:rsid w:val="00524C59"/>
    <w:rsid w:val="005277D3"/>
    <w:rsid w:val="00533365"/>
    <w:rsid w:val="0053425C"/>
    <w:rsid w:val="005359BA"/>
    <w:rsid w:val="0054289C"/>
    <w:rsid w:val="005428ED"/>
    <w:rsid w:val="00551613"/>
    <w:rsid w:val="00554D73"/>
    <w:rsid w:val="00555D1C"/>
    <w:rsid w:val="0055660F"/>
    <w:rsid w:val="005579FF"/>
    <w:rsid w:val="00564CE2"/>
    <w:rsid w:val="00566787"/>
    <w:rsid w:val="00571779"/>
    <w:rsid w:val="00571FEB"/>
    <w:rsid w:val="00573D74"/>
    <w:rsid w:val="005814B7"/>
    <w:rsid w:val="00581667"/>
    <w:rsid w:val="00583B55"/>
    <w:rsid w:val="00583E3A"/>
    <w:rsid w:val="00591D82"/>
    <w:rsid w:val="005A4A79"/>
    <w:rsid w:val="005B18A3"/>
    <w:rsid w:val="005B2116"/>
    <w:rsid w:val="005B5E0B"/>
    <w:rsid w:val="005B650F"/>
    <w:rsid w:val="005C329C"/>
    <w:rsid w:val="005C3D34"/>
    <w:rsid w:val="005D28D8"/>
    <w:rsid w:val="005D3B58"/>
    <w:rsid w:val="005F5334"/>
    <w:rsid w:val="005F6C33"/>
    <w:rsid w:val="00600AF3"/>
    <w:rsid w:val="00604752"/>
    <w:rsid w:val="00605164"/>
    <w:rsid w:val="00620928"/>
    <w:rsid w:val="00620938"/>
    <w:rsid w:val="00625ECE"/>
    <w:rsid w:val="00633E37"/>
    <w:rsid w:val="00641215"/>
    <w:rsid w:val="00641CD0"/>
    <w:rsid w:val="00642D22"/>
    <w:rsid w:val="00642DF7"/>
    <w:rsid w:val="00653CF6"/>
    <w:rsid w:val="00655705"/>
    <w:rsid w:val="0066005E"/>
    <w:rsid w:val="00670A60"/>
    <w:rsid w:val="00683324"/>
    <w:rsid w:val="0069002D"/>
    <w:rsid w:val="006908BC"/>
    <w:rsid w:val="00694F98"/>
    <w:rsid w:val="00696743"/>
    <w:rsid w:val="006A54B9"/>
    <w:rsid w:val="006B091C"/>
    <w:rsid w:val="006B2272"/>
    <w:rsid w:val="006B6EE7"/>
    <w:rsid w:val="006B7E96"/>
    <w:rsid w:val="006C088E"/>
    <w:rsid w:val="006C66B7"/>
    <w:rsid w:val="006D29F5"/>
    <w:rsid w:val="006D5469"/>
    <w:rsid w:val="006D6D6B"/>
    <w:rsid w:val="006E71B3"/>
    <w:rsid w:val="006F0524"/>
    <w:rsid w:val="006F3FD9"/>
    <w:rsid w:val="00700A6E"/>
    <w:rsid w:val="00701933"/>
    <w:rsid w:val="00702E5A"/>
    <w:rsid w:val="00705168"/>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032"/>
    <w:rsid w:val="0076338B"/>
    <w:rsid w:val="007643FC"/>
    <w:rsid w:val="0076520C"/>
    <w:rsid w:val="00765C49"/>
    <w:rsid w:val="00775EA3"/>
    <w:rsid w:val="00783959"/>
    <w:rsid w:val="00785B67"/>
    <w:rsid w:val="007866EA"/>
    <w:rsid w:val="00787341"/>
    <w:rsid w:val="00787795"/>
    <w:rsid w:val="007914E9"/>
    <w:rsid w:val="007917DD"/>
    <w:rsid w:val="00793DA7"/>
    <w:rsid w:val="007960F5"/>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0B95"/>
    <w:rsid w:val="00817A5C"/>
    <w:rsid w:val="00820DC4"/>
    <w:rsid w:val="0082290F"/>
    <w:rsid w:val="00830200"/>
    <w:rsid w:val="0083186B"/>
    <w:rsid w:val="00832B4F"/>
    <w:rsid w:val="00835131"/>
    <w:rsid w:val="0083752C"/>
    <w:rsid w:val="00855326"/>
    <w:rsid w:val="00856627"/>
    <w:rsid w:val="00856D6D"/>
    <w:rsid w:val="0088558F"/>
    <w:rsid w:val="00885E7B"/>
    <w:rsid w:val="00891558"/>
    <w:rsid w:val="00895C1C"/>
    <w:rsid w:val="008A2064"/>
    <w:rsid w:val="008A2FD4"/>
    <w:rsid w:val="008A3A19"/>
    <w:rsid w:val="008A4435"/>
    <w:rsid w:val="008B0405"/>
    <w:rsid w:val="008B0DBF"/>
    <w:rsid w:val="008B7C4F"/>
    <w:rsid w:val="008C0D59"/>
    <w:rsid w:val="008C1AC1"/>
    <w:rsid w:val="008C25FD"/>
    <w:rsid w:val="008C2D6A"/>
    <w:rsid w:val="008C3833"/>
    <w:rsid w:val="008C69A6"/>
    <w:rsid w:val="008C6A3C"/>
    <w:rsid w:val="008C764E"/>
    <w:rsid w:val="008D1A6D"/>
    <w:rsid w:val="008D71C0"/>
    <w:rsid w:val="008D748B"/>
    <w:rsid w:val="008E453F"/>
    <w:rsid w:val="008F0098"/>
    <w:rsid w:val="008F0BE4"/>
    <w:rsid w:val="00903B51"/>
    <w:rsid w:val="009077DC"/>
    <w:rsid w:val="00910E7B"/>
    <w:rsid w:val="0091257C"/>
    <w:rsid w:val="00912E3C"/>
    <w:rsid w:val="00920C87"/>
    <w:rsid w:val="009210BB"/>
    <w:rsid w:val="0093055C"/>
    <w:rsid w:val="00930DDD"/>
    <w:rsid w:val="00942F68"/>
    <w:rsid w:val="009441FE"/>
    <w:rsid w:val="00944977"/>
    <w:rsid w:val="00945DEA"/>
    <w:rsid w:val="009518EB"/>
    <w:rsid w:val="00953FA6"/>
    <w:rsid w:val="009544F4"/>
    <w:rsid w:val="00960A43"/>
    <w:rsid w:val="0096662B"/>
    <w:rsid w:val="00966F53"/>
    <w:rsid w:val="00972EE0"/>
    <w:rsid w:val="00973623"/>
    <w:rsid w:val="00975C4C"/>
    <w:rsid w:val="00982481"/>
    <w:rsid w:val="0099116A"/>
    <w:rsid w:val="009A3A46"/>
    <w:rsid w:val="009A4EB1"/>
    <w:rsid w:val="009A5429"/>
    <w:rsid w:val="009A7918"/>
    <w:rsid w:val="009B70EA"/>
    <w:rsid w:val="009B727A"/>
    <w:rsid w:val="009C0C09"/>
    <w:rsid w:val="009C3AB3"/>
    <w:rsid w:val="009C68FE"/>
    <w:rsid w:val="009C7B6B"/>
    <w:rsid w:val="009D3AE7"/>
    <w:rsid w:val="009D7C28"/>
    <w:rsid w:val="009E0F1C"/>
    <w:rsid w:val="009E5B18"/>
    <w:rsid w:val="009E6F49"/>
    <w:rsid w:val="009F3E45"/>
    <w:rsid w:val="00A02773"/>
    <w:rsid w:val="00A04B22"/>
    <w:rsid w:val="00A061F4"/>
    <w:rsid w:val="00A067E5"/>
    <w:rsid w:val="00A127E8"/>
    <w:rsid w:val="00A12CD4"/>
    <w:rsid w:val="00A155F9"/>
    <w:rsid w:val="00A17D80"/>
    <w:rsid w:val="00A25FB6"/>
    <w:rsid w:val="00A40006"/>
    <w:rsid w:val="00A4179A"/>
    <w:rsid w:val="00A43413"/>
    <w:rsid w:val="00A56DBD"/>
    <w:rsid w:val="00A646F1"/>
    <w:rsid w:val="00A66CB3"/>
    <w:rsid w:val="00A75BA6"/>
    <w:rsid w:val="00A76F90"/>
    <w:rsid w:val="00A775C0"/>
    <w:rsid w:val="00A77769"/>
    <w:rsid w:val="00A853A8"/>
    <w:rsid w:val="00A86463"/>
    <w:rsid w:val="00A86917"/>
    <w:rsid w:val="00A870BF"/>
    <w:rsid w:val="00A87F32"/>
    <w:rsid w:val="00A9124C"/>
    <w:rsid w:val="00A92EC1"/>
    <w:rsid w:val="00A94B98"/>
    <w:rsid w:val="00A9514B"/>
    <w:rsid w:val="00A95C95"/>
    <w:rsid w:val="00AA5876"/>
    <w:rsid w:val="00AA68B4"/>
    <w:rsid w:val="00AB2BB1"/>
    <w:rsid w:val="00AB34AE"/>
    <w:rsid w:val="00AC1B63"/>
    <w:rsid w:val="00AC7A12"/>
    <w:rsid w:val="00AD2811"/>
    <w:rsid w:val="00AD2DBD"/>
    <w:rsid w:val="00AD4F5A"/>
    <w:rsid w:val="00AE51B3"/>
    <w:rsid w:val="00AF4B3A"/>
    <w:rsid w:val="00AF69FC"/>
    <w:rsid w:val="00B027D1"/>
    <w:rsid w:val="00B058FC"/>
    <w:rsid w:val="00B06005"/>
    <w:rsid w:val="00B10C7A"/>
    <w:rsid w:val="00B12B90"/>
    <w:rsid w:val="00B15B86"/>
    <w:rsid w:val="00B17526"/>
    <w:rsid w:val="00B20292"/>
    <w:rsid w:val="00B31321"/>
    <w:rsid w:val="00B33011"/>
    <w:rsid w:val="00B416AA"/>
    <w:rsid w:val="00B41B7D"/>
    <w:rsid w:val="00B443A5"/>
    <w:rsid w:val="00B44973"/>
    <w:rsid w:val="00B605A5"/>
    <w:rsid w:val="00B60642"/>
    <w:rsid w:val="00B6175C"/>
    <w:rsid w:val="00B65AEB"/>
    <w:rsid w:val="00B67A5D"/>
    <w:rsid w:val="00B7672E"/>
    <w:rsid w:val="00B77C54"/>
    <w:rsid w:val="00B8023E"/>
    <w:rsid w:val="00B82C06"/>
    <w:rsid w:val="00B84660"/>
    <w:rsid w:val="00B8697C"/>
    <w:rsid w:val="00B96496"/>
    <w:rsid w:val="00B96541"/>
    <w:rsid w:val="00BA097E"/>
    <w:rsid w:val="00BA763A"/>
    <w:rsid w:val="00BB485D"/>
    <w:rsid w:val="00BD0277"/>
    <w:rsid w:val="00BD5D6A"/>
    <w:rsid w:val="00BD7643"/>
    <w:rsid w:val="00BE5B63"/>
    <w:rsid w:val="00BE617D"/>
    <w:rsid w:val="00BE6CDD"/>
    <w:rsid w:val="00BF034F"/>
    <w:rsid w:val="00BF1D3E"/>
    <w:rsid w:val="00C02221"/>
    <w:rsid w:val="00C03A16"/>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679B1"/>
    <w:rsid w:val="00C7360C"/>
    <w:rsid w:val="00C77BD1"/>
    <w:rsid w:val="00C83BBD"/>
    <w:rsid w:val="00C8425A"/>
    <w:rsid w:val="00C86257"/>
    <w:rsid w:val="00C908F5"/>
    <w:rsid w:val="00C934CE"/>
    <w:rsid w:val="00CA0FC8"/>
    <w:rsid w:val="00CA18A3"/>
    <w:rsid w:val="00CB43BB"/>
    <w:rsid w:val="00CB512D"/>
    <w:rsid w:val="00CB5F39"/>
    <w:rsid w:val="00CC01DB"/>
    <w:rsid w:val="00CC10B7"/>
    <w:rsid w:val="00CC3A04"/>
    <w:rsid w:val="00CD412C"/>
    <w:rsid w:val="00CD643E"/>
    <w:rsid w:val="00CD6AA0"/>
    <w:rsid w:val="00CE19F5"/>
    <w:rsid w:val="00CE43E4"/>
    <w:rsid w:val="00CF1744"/>
    <w:rsid w:val="00CF31A1"/>
    <w:rsid w:val="00CF61E3"/>
    <w:rsid w:val="00D03C91"/>
    <w:rsid w:val="00D06B45"/>
    <w:rsid w:val="00D07184"/>
    <w:rsid w:val="00D33188"/>
    <w:rsid w:val="00D352E5"/>
    <w:rsid w:val="00D3679B"/>
    <w:rsid w:val="00D36828"/>
    <w:rsid w:val="00D419D5"/>
    <w:rsid w:val="00D46647"/>
    <w:rsid w:val="00D52F55"/>
    <w:rsid w:val="00D604D6"/>
    <w:rsid w:val="00D63CB2"/>
    <w:rsid w:val="00D65FB0"/>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C23C8"/>
    <w:rsid w:val="00DC2B07"/>
    <w:rsid w:val="00DC47AE"/>
    <w:rsid w:val="00DC7145"/>
    <w:rsid w:val="00DD6510"/>
    <w:rsid w:val="00DD658D"/>
    <w:rsid w:val="00DD6947"/>
    <w:rsid w:val="00DE37D8"/>
    <w:rsid w:val="00DE59D1"/>
    <w:rsid w:val="00DF0467"/>
    <w:rsid w:val="00DF1F3C"/>
    <w:rsid w:val="00DF473B"/>
    <w:rsid w:val="00DF63A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663"/>
    <w:rsid w:val="00EB0CEB"/>
    <w:rsid w:val="00EB758B"/>
    <w:rsid w:val="00EB75F1"/>
    <w:rsid w:val="00EC1F3D"/>
    <w:rsid w:val="00EC3012"/>
    <w:rsid w:val="00EC4690"/>
    <w:rsid w:val="00EF689F"/>
    <w:rsid w:val="00F11637"/>
    <w:rsid w:val="00F12439"/>
    <w:rsid w:val="00F23495"/>
    <w:rsid w:val="00F27766"/>
    <w:rsid w:val="00F3684C"/>
    <w:rsid w:val="00F40571"/>
    <w:rsid w:val="00F41707"/>
    <w:rsid w:val="00F4400B"/>
    <w:rsid w:val="00F444B9"/>
    <w:rsid w:val="00F446A8"/>
    <w:rsid w:val="00F45547"/>
    <w:rsid w:val="00F5240C"/>
    <w:rsid w:val="00F55045"/>
    <w:rsid w:val="00F571F9"/>
    <w:rsid w:val="00F6100D"/>
    <w:rsid w:val="00F65A57"/>
    <w:rsid w:val="00F75388"/>
    <w:rsid w:val="00F80253"/>
    <w:rsid w:val="00F86678"/>
    <w:rsid w:val="00F92915"/>
    <w:rsid w:val="00F97BD9"/>
    <w:rsid w:val="00FA3926"/>
    <w:rsid w:val="00FA3E8A"/>
    <w:rsid w:val="00FA46E9"/>
    <w:rsid w:val="00FB1D3A"/>
    <w:rsid w:val="00FB3950"/>
    <w:rsid w:val="00FB6589"/>
    <w:rsid w:val="00FC14CA"/>
    <w:rsid w:val="00FC2772"/>
    <w:rsid w:val="00FC3B2A"/>
    <w:rsid w:val="00FD0735"/>
    <w:rsid w:val="00FD51E9"/>
    <w:rsid w:val="00FD6FE7"/>
    <w:rsid w:val="00FE220A"/>
    <w:rsid w:val="00FE33A4"/>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8A2AE3-D03F-4F89-86FB-A1060116B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2886</TotalTime>
  <Pages>7</Pages>
  <Words>2960</Words>
  <Characters>16282</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405</cp:revision>
  <cp:lastPrinted>2019-12-09T18:09:00Z</cp:lastPrinted>
  <dcterms:created xsi:type="dcterms:W3CDTF">2020-06-01T16:32:00Z</dcterms:created>
  <dcterms:modified xsi:type="dcterms:W3CDTF">2022-10-27T19:18:00Z</dcterms:modified>
</cp:coreProperties>
</file>