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
        <w:tblW w:w="6480" w:type="dxa"/>
        <w:tblInd w:w="2734" w:type="dxa"/>
        <w:tblLayout w:type="fixed"/>
        <w:tblLook w:val="0400" w:firstRow="0" w:lastRow="0" w:firstColumn="0" w:lastColumn="0" w:noHBand="0" w:noVBand="1"/>
      </w:tblPr>
      <w:tblGrid>
        <w:gridCol w:w="2369"/>
        <w:gridCol w:w="3969"/>
        <w:gridCol w:w="142"/>
      </w:tblGrid>
      <w:tr w:rsidR="00B5425E" w:rsidRPr="00EC1EE6" w:rsidTr="00F62C53">
        <w:trPr>
          <w:trHeight w:val="568"/>
        </w:trPr>
        <w:tc>
          <w:tcPr>
            <w:tcW w:w="6480" w:type="dxa"/>
            <w:gridSpan w:val="3"/>
          </w:tcPr>
          <w:p w:rsidR="00B5425E" w:rsidRPr="00EC1EE6" w:rsidRDefault="00D14D86" w:rsidP="00C37FCF">
            <w:pPr>
              <w:pBdr>
                <w:top w:val="nil"/>
                <w:left w:val="nil"/>
                <w:bottom w:val="nil"/>
                <w:right w:val="nil"/>
                <w:between w:val="nil"/>
              </w:pBdr>
              <w:tabs>
                <w:tab w:val="center" w:pos="4419"/>
                <w:tab w:val="right" w:pos="8838"/>
              </w:tabs>
              <w:spacing w:after="0" w:line="240" w:lineRule="auto"/>
              <w:ind w:right="-115"/>
              <w:jc w:val="both"/>
              <w:rPr>
                <w:rFonts w:ascii="Arial" w:eastAsia="Arial" w:hAnsi="Arial" w:cs="Arial"/>
                <w:b/>
                <w:color w:val="000000"/>
              </w:rPr>
            </w:pPr>
            <w:r w:rsidRPr="00EC1EE6">
              <w:rPr>
                <w:rFonts w:ascii="Arial" w:eastAsia="Arial" w:hAnsi="Arial" w:cs="Arial"/>
                <w:b/>
                <w:color w:val="000000"/>
              </w:rPr>
              <w:t xml:space="preserve">CUARTA SALA UNITARIA DE PRIMERA INSTANCIA DEL TRIBUNAL DE JUSTICIA ADMINISTRATIVA DEL ESTADO DE OAXACA </w:t>
            </w:r>
          </w:p>
          <w:p w:rsidR="00B5425E" w:rsidRPr="00EC1EE6" w:rsidRDefault="00B5425E" w:rsidP="000107B7">
            <w:pPr>
              <w:tabs>
                <w:tab w:val="center" w:pos="4419"/>
                <w:tab w:val="right" w:pos="8838"/>
              </w:tabs>
              <w:spacing w:after="0"/>
              <w:ind w:right="51"/>
              <w:jc w:val="both"/>
              <w:rPr>
                <w:rFonts w:ascii="Arial" w:eastAsia="Arial" w:hAnsi="Arial" w:cs="Arial"/>
              </w:rPr>
            </w:pPr>
          </w:p>
        </w:tc>
      </w:tr>
      <w:tr w:rsidR="00B5425E" w:rsidRPr="00EC1EE6" w:rsidTr="00F62C53">
        <w:trPr>
          <w:gridAfter w:val="1"/>
          <w:wAfter w:w="142" w:type="dxa"/>
          <w:trHeight w:val="22"/>
        </w:trPr>
        <w:tc>
          <w:tcPr>
            <w:tcW w:w="2369" w:type="dxa"/>
          </w:tcPr>
          <w:p w:rsidR="00B5425E" w:rsidRPr="00EC1EE6" w:rsidRDefault="00D14D86" w:rsidP="000107B7">
            <w:pPr>
              <w:tabs>
                <w:tab w:val="center" w:pos="4419"/>
                <w:tab w:val="right" w:pos="8838"/>
              </w:tabs>
              <w:spacing w:after="0" w:line="240" w:lineRule="auto"/>
              <w:ind w:right="-565"/>
              <w:jc w:val="both"/>
              <w:rPr>
                <w:rFonts w:ascii="Arial" w:eastAsia="Arial" w:hAnsi="Arial" w:cs="Arial"/>
              </w:rPr>
            </w:pPr>
            <w:r w:rsidRPr="00EC1EE6">
              <w:rPr>
                <w:rFonts w:ascii="Arial" w:eastAsia="Arial" w:hAnsi="Arial" w:cs="Arial"/>
                <w:b/>
                <w:smallCaps/>
              </w:rPr>
              <w:t>JUICIO DE NULIDAD</w:t>
            </w:r>
            <w:r w:rsidRPr="00EC1EE6">
              <w:rPr>
                <w:rFonts w:ascii="Arial" w:eastAsia="Arial" w:hAnsi="Arial" w:cs="Arial"/>
                <w:smallCaps/>
              </w:rPr>
              <w:t>:</w:t>
            </w:r>
          </w:p>
        </w:tc>
        <w:tc>
          <w:tcPr>
            <w:tcW w:w="3969" w:type="dxa"/>
          </w:tcPr>
          <w:p w:rsidR="00B5425E" w:rsidRPr="00726875" w:rsidRDefault="00D14D86" w:rsidP="00C37FCF">
            <w:pPr>
              <w:tabs>
                <w:tab w:val="right" w:pos="8838"/>
              </w:tabs>
              <w:spacing w:after="0" w:line="240" w:lineRule="auto"/>
              <w:ind w:left="-115"/>
              <w:jc w:val="both"/>
              <w:rPr>
                <w:rFonts w:ascii="Arial" w:eastAsia="Arial" w:hAnsi="Arial" w:cs="Arial"/>
                <w:b/>
                <w:smallCaps/>
              </w:rPr>
            </w:pPr>
            <w:r w:rsidRPr="00726875">
              <w:rPr>
                <w:rFonts w:ascii="Arial" w:eastAsia="Arial" w:hAnsi="Arial" w:cs="Arial"/>
                <w:b/>
                <w:smallCaps/>
              </w:rPr>
              <w:t>0</w:t>
            </w:r>
            <w:r w:rsidR="00726875" w:rsidRPr="00726875">
              <w:rPr>
                <w:rFonts w:ascii="Arial" w:eastAsia="Arial" w:hAnsi="Arial" w:cs="Arial"/>
                <w:b/>
                <w:smallCaps/>
              </w:rPr>
              <w:t>148/2019</w:t>
            </w:r>
          </w:p>
          <w:p w:rsidR="00B5425E" w:rsidRPr="00EC1EE6" w:rsidRDefault="00B5425E" w:rsidP="0065682F">
            <w:pPr>
              <w:tabs>
                <w:tab w:val="right" w:pos="8838"/>
              </w:tabs>
              <w:spacing w:after="0" w:line="240" w:lineRule="auto"/>
              <w:jc w:val="both"/>
              <w:rPr>
                <w:rFonts w:ascii="Arial" w:eastAsia="Arial" w:hAnsi="Arial" w:cs="Arial"/>
                <w:smallCaps/>
              </w:rPr>
            </w:pPr>
          </w:p>
        </w:tc>
      </w:tr>
      <w:tr w:rsidR="00B5425E" w:rsidRPr="00EC1EE6" w:rsidTr="00F62C53">
        <w:trPr>
          <w:gridAfter w:val="1"/>
          <w:wAfter w:w="142" w:type="dxa"/>
          <w:trHeight w:val="80"/>
        </w:trPr>
        <w:tc>
          <w:tcPr>
            <w:tcW w:w="2369" w:type="dxa"/>
          </w:tcPr>
          <w:p w:rsidR="00B5425E" w:rsidRPr="00EC1EE6" w:rsidRDefault="00D14D86" w:rsidP="000107B7">
            <w:pPr>
              <w:tabs>
                <w:tab w:val="center" w:pos="4419"/>
                <w:tab w:val="right" w:pos="8838"/>
              </w:tabs>
              <w:spacing w:after="0" w:line="240" w:lineRule="auto"/>
              <w:ind w:right="-565"/>
              <w:jc w:val="both"/>
              <w:rPr>
                <w:rFonts w:ascii="Arial" w:eastAsia="Arial" w:hAnsi="Arial" w:cs="Arial"/>
                <w:smallCaps/>
              </w:rPr>
            </w:pPr>
            <w:r w:rsidRPr="00EC1EE6">
              <w:rPr>
                <w:rFonts w:ascii="Arial" w:eastAsia="Arial" w:hAnsi="Arial" w:cs="Arial"/>
                <w:b/>
                <w:smallCaps/>
              </w:rPr>
              <w:t>ACTOR</w:t>
            </w:r>
            <w:r w:rsidR="00BE2D3A">
              <w:rPr>
                <w:rFonts w:ascii="Arial" w:eastAsia="Arial" w:hAnsi="Arial" w:cs="Arial"/>
                <w:b/>
                <w:smallCaps/>
              </w:rPr>
              <w:t>A</w:t>
            </w:r>
            <w:r w:rsidRPr="00EC1EE6">
              <w:rPr>
                <w:rFonts w:ascii="Arial" w:eastAsia="Arial" w:hAnsi="Arial" w:cs="Arial"/>
                <w:b/>
                <w:smallCaps/>
              </w:rPr>
              <w:t>:</w:t>
            </w:r>
          </w:p>
        </w:tc>
        <w:tc>
          <w:tcPr>
            <w:tcW w:w="3969" w:type="dxa"/>
          </w:tcPr>
          <w:p w:rsidR="00B5425E" w:rsidRPr="00EC1EE6" w:rsidRDefault="001762DB" w:rsidP="0065682F">
            <w:pPr>
              <w:spacing w:after="0" w:line="240" w:lineRule="auto"/>
              <w:ind w:left="-115" w:right="51"/>
              <w:jc w:val="both"/>
              <w:rPr>
                <w:rFonts w:ascii="Arial" w:eastAsia="Arial" w:hAnsi="Arial" w:cs="Arial"/>
                <w:smallCaps/>
              </w:rPr>
            </w:pPr>
            <w:r>
              <w:rPr>
                <w:rFonts w:ascii="Arial" w:eastAsia="Arial" w:hAnsi="Arial" w:cs="Arial"/>
                <w:smallCaps/>
              </w:rPr>
              <w:t>**********</w:t>
            </w:r>
          </w:p>
        </w:tc>
      </w:tr>
      <w:tr w:rsidR="00B5425E" w:rsidRPr="00EC1EE6" w:rsidTr="00F62C53">
        <w:trPr>
          <w:gridAfter w:val="1"/>
          <w:wAfter w:w="142" w:type="dxa"/>
          <w:trHeight w:val="13"/>
        </w:trPr>
        <w:tc>
          <w:tcPr>
            <w:tcW w:w="2369" w:type="dxa"/>
          </w:tcPr>
          <w:p w:rsidR="00B5425E" w:rsidRPr="00EC1EE6" w:rsidRDefault="00B5425E" w:rsidP="000107B7">
            <w:pPr>
              <w:tabs>
                <w:tab w:val="center" w:pos="4419"/>
                <w:tab w:val="right" w:pos="8838"/>
              </w:tabs>
              <w:spacing w:after="0" w:line="240" w:lineRule="auto"/>
              <w:ind w:right="-565"/>
              <w:jc w:val="both"/>
              <w:rPr>
                <w:rFonts w:ascii="Arial" w:eastAsia="Arial" w:hAnsi="Arial" w:cs="Arial"/>
                <w:smallCaps/>
              </w:rPr>
            </w:pPr>
          </w:p>
          <w:p w:rsidR="00B5425E" w:rsidRDefault="00D14D86" w:rsidP="000107B7">
            <w:pPr>
              <w:tabs>
                <w:tab w:val="center" w:pos="4419"/>
                <w:tab w:val="right" w:pos="8838"/>
              </w:tabs>
              <w:spacing w:after="0" w:line="240" w:lineRule="auto"/>
              <w:ind w:right="-565"/>
              <w:jc w:val="both"/>
              <w:rPr>
                <w:rFonts w:ascii="Arial" w:eastAsia="Arial" w:hAnsi="Arial" w:cs="Arial"/>
                <w:smallCaps/>
              </w:rPr>
            </w:pPr>
            <w:r w:rsidRPr="00EC1EE6">
              <w:rPr>
                <w:rFonts w:ascii="Arial" w:eastAsia="Arial" w:hAnsi="Arial" w:cs="Arial"/>
                <w:b/>
                <w:smallCaps/>
              </w:rPr>
              <w:t>DEMANDADO</w:t>
            </w:r>
            <w:r w:rsidRPr="00EC1EE6">
              <w:rPr>
                <w:rFonts w:ascii="Arial" w:eastAsia="Arial" w:hAnsi="Arial" w:cs="Arial"/>
                <w:smallCaps/>
              </w:rPr>
              <w:t>:</w:t>
            </w:r>
          </w:p>
          <w:p w:rsidR="00FD355E" w:rsidRDefault="00FD355E" w:rsidP="000107B7">
            <w:pPr>
              <w:tabs>
                <w:tab w:val="center" w:pos="4419"/>
                <w:tab w:val="right" w:pos="8838"/>
              </w:tabs>
              <w:spacing w:after="0" w:line="240" w:lineRule="auto"/>
              <w:ind w:right="-565"/>
              <w:jc w:val="both"/>
              <w:rPr>
                <w:rFonts w:ascii="Arial" w:eastAsia="Arial" w:hAnsi="Arial" w:cs="Arial"/>
                <w:smallCaps/>
              </w:rPr>
            </w:pPr>
          </w:p>
          <w:p w:rsidR="00FD355E" w:rsidRDefault="00FD355E" w:rsidP="000107B7">
            <w:pPr>
              <w:tabs>
                <w:tab w:val="center" w:pos="4419"/>
                <w:tab w:val="right" w:pos="8838"/>
              </w:tabs>
              <w:spacing w:after="0" w:line="240" w:lineRule="auto"/>
              <w:ind w:right="-565"/>
              <w:jc w:val="both"/>
              <w:rPr>
                <w:rFonts w:ascii="Arial" w:eastAsia="Arial" w:hAnsi="Arial" w:cs="Arial"/>
                <w:smallCaps/>
              </w:rPr>
            </w:pPr>
          </w:p>
          <w:p w:rsidR="00FD355E" w:rsidRDefault="00FD355E" w:rsidP="000107B7">
            <w:pPr>
              <w:tabs>
                <w:tab w:val="center" w:pos="4419"/>
                <w:tab w:val="right" w:pos="8838"/>
              </w:tabs>
              <w:spacing w:after="0" w:line="240" w:lineRule="auto"/>
              <w:ind w:right="-565"/>
              <w:jc w:val="both"/>
              <w:rPr>
                <w:rFonts w:ascii="Arial" w:eastAsia="Arial" w:hAnsi="Arial" w:cs="Arial"/>
                <w:smallCaps/>
              </w:rPr>
            </w:pPr>
          </w:p>
          <w:p w:rsidR="00FD355E" w:rsidRDefault="00FD355E" w:rsidP="000107B7">
            <w:pPr>
              <w:tabs>
                <w:tab w:val="center" w:pos="4419"/>
                <w:tab w:val="right" w:pos="8838"/>
              </w:tabs>
              <w:spacing w:after="0" w:line="240" w:lineRule="auto"/>
              <w:ind w:right="-565"/>
              <w:jc w:val="both"/>
              <w:rPr>
                <w:rFonts w:ascii="Arial" w:eastAsia="Arial" w:hAnsi="Arial" w:cs="Arial"/>
                <w:smallCaps/>
              </w:rPr>
            </w:pPr>
          </w:p>
          <w:p w:rsidR="00FD355E" w:rsidRDefault="00FD355E" w:rsidP="00FD355E">
            <w:pPr>
              <w:tabs>
                <w:tab w:val="center" w:pos="4419"/>
                <w:tab w:val="right" w:pos="8838"/>
              </w:tabs>
              <w:spacing w:after="0" w:line="240" w:lineRule="auto"/>
              <w:ind w:right="-565"/>
              <w:jc w:val="both"/>
              <w:rPr>
                <w:rFonts w:ascii="Arial" w:eastAsia="Arial" w:hAnsi="Arial" w:cs="Arial"/>
                <w:b/>
                <w:smallCaps/>
              </w:rPr>
            </w:pPr>
            <w:r w:rsidRPr="00FD355E">
              <w:rPr>
                <w:rFonts w:ascii="Arial" w:eastAsia="Arial" w:hAnsi="Arial" w:cs="Arial"/>
                <w:b/>
                <w:smallCaps/>
              </w:rPr>
              <w:t xml:space="preserve">MAGISTRADA: </w:t>
            </w:r>
          </w:p>
          <w:p w:rsidR="00FD355E" w:rsidRDefault="00FD355E" w:rsidP="00FD355E">
            <w:pPr>
              <w:tabs>
                <w:tab w:val="center" w:pos="4419"/>
                <w:tab w:val="right" w:pos="8838"/>
              </w:tabs>
              <w:spacing w:after="0" w:line="240" w:lineRule="auto"/>
              <w:ind w:right="-565"/>
              <w:jc w:val="both"/>
              <w:rPr>
                <w:rFonts w:ascii="Arial" w:eastAsia="Arial" w:hAnsi="Arial" w:cs="Arial"/>
                <w:b/>
                <w:smallCaps/>
              </w:rPr>
            </w:pPr>
          </w:p>
          <w:p w:rsidR="00FD355E" w:rsidRDefault="00FD355E" w:rsidP="00FD355E">
            <w:pPr>
              <w:tabs>
                <w:tab w:val="center" w:pos="4419"/>
                <w:tab w:val="right" w:pos="8838"/>
              </w:tabs>
              <w:spacing w:after="0" w:line="240" w:lineRule="auto"/>
              <w:ind w:right="-565"/>
              <w:jc w:val="both"/>
              <w:rPr>
                <w:rFonts w:ascii="Arial" w:eastAsia="Arial" w:hAnsi="Arial" w:cs="Arial"/>
                <w:b/>
                <w:smallCaps/>
              </w:rPr>
            </w:pPr>
          </w:p>
          <w:p w:rsidR="00FD355E" w:rsidRPr="00EC1EE6" w:rsidRDefault="00FD355E" w:rsidP="00FD355E">
            <w:pPr>
              <w:tabs>
                <w:tab w:val="center" w:pos="4419"/>
                <w:tab w:val="right" w:pos="8838"/>
              </w:tabs>
              <w:spacing w:after="0" w:line="240" w:lineRule="auto"/>
              <w:ind w:right="-565"/>
              <w:jc w:val="both"/>
              <w:rPr>
                <w:rFonts w:ascii="Arial" w:eastAsia="Arial" w:hAnsi="Arial" w:cs="Arial"/>
                <w:smallCaps/>
              </w:rPr>
            </w:pPr>
            <w:r>
              <w:rPr>
                <w:rFonts w:ascii="Arial" w:eastAsia="Arial" w:hAnsi="Arial" w:cs="Arial"/>
                <w:b/>
                <w:smallCaps/>
              </w:rPr>
              <w:t>SECRETARIA:</w:t>
            </w:r>
          </w:p>
        </w:tc>
        <w:tc>
          <w:tcPr>
            <w:tcW w:w="3969" w:type="dxa"/>
          </w:tcPr>
          <w:p w:rsidR="00B5425E" w:rsidRPr="00EC1EE6" w:rsidRDefault="00B5425E" w:rsidP="0065682F">
            <w:pPr>
              <w:spacing w:after="0" w:line="240" w:lineRule="auto"/>
              <w:ind w:left="-115" w:right="51"/>
              <w:jc w:val="both"/>
              <w:rPr>
                <w:rFonts w:ascii="Arial" w:eastAsia="Arial" w:hAnsi="Arial" w:cs="Arial"/>
                <w:smallCaps/>
              </w:rPr>
            </w:pPr>
          </w:p>
          <w:p w:rsidR="00B5425E" w:rsidRDefault="00BE2D3A" w:rsidP="0065682F">
            <w:pPr>
              <w:spacing w:after="0" w:line="240" w:lineRule="auto"/>
              <w:ind w:left="-115" w:right="-115"/>
              <w:jc w:val="both"/>
              <w:rPr>
                <w:rFonts w:ascii="Arial" w:eastAsia="Arial" w:hAnsi="Arial" w:cs="Arial"/>
                <w:smallCaps/>
              </w:rPr>
            </w:pPr>
            <w:r>
              <w:rPr>
                <w:rFonts w:ascii="Arial" w:eastAsia="Arial" w:hAnsi="Arial" w:cs="Arial"/>
                <w:smallCaps/>
              </w:rPr>
              <w:t>DIRECCIÓN DE LO CONTENCIOSO DE LA PROCURADURIA FISCAL DE LA SECRETARÍA DE FINANZAS DEL ESTADO</w:t>
            </w:r>
          </w:p>
          <w:p w:rsidR="00FD355E" w:rsidRDefault="00FD355E" w:rsidP="0065682F">
            <w:pPr>
              <w:spacing w:after="0" w:line="240" w:lineRule="auto"/>
              <w:ind w:left="-115" w:right="51"/>
              <w:jc w:val="both"/>
              <w:rPr>
                <w:rFonts w:ascii="Arial" w:eastAsia="Arial" w:hAnsi="Arial" w:cs="Arial"/>
                <w:smallCaps/>
              </w:rPr>
            </w:pPr>
          </w:p>
          <w:p w:rsidR="00FD355E" w:rsidRDefault="00FD355E" w:rsidP="0065682F">
            <w:pPr>
              <w:spacing w:after="0" w:line="240" w:lineRule="auto"/>
              <w:ind w:left="-115" w:right="-115"/>
              <w:jc w:val="both"/>
              <w:rPr>
                <w:rFonts w:ascii="Arial" w:eastAsia="Arial" w:hAnsi="Arial" w:cs="Arial"/>
                <w:smallCaps/>
              </w:rPr>
            </w:pPr>
            <w:r>
              <w:rPr>
                <w:rFonts w:ascii="Arial" w:eastAsia="Arial" w:hAnsi="Arial" w:cs="Arial"/>
                <w:smallCaps/>
              </w:rPr>
              <w:t>LICENCIADA ALEJANDRA GEORGINA VILLACAÑA ABASCAL</w:t>
            </w:r>
          </w:p>
          <w:p w:rsidR="00FD355E" w:rsidRDefault="00FD355E" w:rsidP="0065682F">
            <w:pPr>
              <w:spacing w:after="0" w:line="240" w:lineRule="auto"/>
              <w:ind w:left="-115" w:right="51"/>
              <w:jc w:val="both"/>
              <w:rPr>
                <w:rFonts w:ascii="Arial" w:eastAsia="Arial" w:hAnsi="Arial" w:cs="Arial"/>
                <w:smallCaps/>
              </w:rPr>
            </w:pPr>
          </w:p>
          <w:p w:rsidR="00FD355E" w:rsidRPr="00EC1EE6" w:rsidRDefault="00FD355E" w:rsidP="0065682F">
            <w:pPr>
              <w:spacing w:after="0" w:line="240" w:lineRule="auto"/>
              <w:ind w:left="-115" w:right="-115"/>
              <w:jc w:val="both"/>
              <w:rPr>
                <w:rFonts w:ascii="Arial" w:eastAsia="Arial" w:hAnsi="Arial" w:cs="Arial"/>
                <w:smallCaps/>
              </w:rPr>
            </w:pPr>
            <w:r>
              <w:rPr>
                <w:rFonts w:ascii="Arial" w:eastAsia="Arial" w:hAnsi="Arial" w:cs="Arial"/>
                <w:smallCaps/>
              </w:rPr>
              <w:t>LICENCIADA MONSERRAT GARCÍA ALTAMIRANO</w:t>
            </w:r>
          </w:p>
        </w:tc>
      </w:tr>
    </w:tbl>
    <w:p w:rsidR="00C37FCF" w:rsidRDefault="00C37FCF" w:rsidP="00726875">
      <w:pPr>
        <w:spacing w:after="0" w:line="360" w:lineRule="auto"/>
        <w:jc w:val="both"/>
        <w:rPr>
          <w:rFonts w:ascii="Arial" w:hAnsi="Arial" w:cs="Arial"/>
          <w:b/>
          <w:sz w:val="24"/>
          <w:szCs w:val="24"/>
        </w:rPr>
      </w:pPr>
    </w:p>
    <w:p w:rsidR="00726875" w:rsidRPr="007164A9" w:rsidRDefault="00726875" w:rsidP="00726875">
      <w:pPr>
        <w:spacing w:after="0" w:line="360" w:lineRule="auto"/>
        <w:jc w:val="both"/>
        <w:rPr>
          <w:rFonts w:ascii="Arial" w:hAnsi="Arial" w:cs="Arial"/>
          <w:sz w:val="24"/>
          <w:szCs w:val="24"/>
        </w:rPr>
      </w:pPr>
      <w:r w:rsidRPr="001D76C9">
        <w:rPr>
          <w:rFonts w:ascii="Arial" w:hAnsi="Arial" w:cs="Arial"/>
          <w:b/>
          <w:sz w:val="24"/>
          <w:szCs w:val="24"/>
        </w:rPr>
        <w:t>OAXACA DE JUÁREZ, OAXACA</w:t>
      </w:r>
      <w:r>
        <w:rPr>
          <w:rFonts w:ascii="Arial" w:hAnsi="Arial" w:cs="Arial"/>
          <w:b/>
          <w:sz w:val="24"/>
          <w:szCs w:val="24"/>
        </w:rPr>
        <w:t>,</w:t>
      </w:r>
      <w:r w:rsidRPr="001D76C9">
        <w:rPr>
          <w:rFonts w:ascii="Arial" w:hAnsi="Arial" w:cs="Arial"/>
          <w:b/>
          <w:sz w:val="24"/>
          <w:szCs w:val="24"/>
        </w:rPr>
        <w:t xml:space="preserve"> A</w:t>
      </w:r>
      <w:r>
        <w:rPr>
          <w:rFonts w:ascii="Arial" w:hAnsi="Arial" w:cs="Arial"/>
          <w:b/>
          <w:sz w:val="24"/>
          <w:szCs w:val="24"/>
        </w:rPr>
        <w:t xml:space="preserve"> </w:t>
      </w:r>
      <w:r w:rsidR="004E2E50">
        <w:rPr>
          <w:rFonts w:ascii="Arial" w:hAnsi="Arial" w:cs="Arial"/>
          <w:b/>
          <w:sz w:val="24"/>
          <w:szCs w:val="24"/>
        </w:rPr>
        <w:t xml:space="preserve">VEINTICUATRO DE MARZO DE DOS MIL VEINTIDÓS.  </w:t>
      </w:r>
      <w:r w:rsidRPr="007164A9">
        <w:rPr>
          <w:rFonts w:ascii="Arial" w:hAnsi="Arial" w:cs="Arial"/>
          <w:sz w:val="24"/>
          <w:szCs w:val="24"/>
        </w:rPr>
        <w:t>- - - - - - - - - - - - - - - - - - - - - - - - - - - - - - - - - - - - - - - - - - - - - - - - - - -</w:t>
      </w:r>
      <w:r w:rsidR="007164A9">
        <w:rPr>
          <w:rFonts w:ascii="Arial" w:hAnsi="Arial" w:cs="Arial"/>
          <w:sz w:val="24"/>
          <w:szCs w:val="24"/>
        </w:rPr>
        <w:t xml:space="preserve"> - </w:t>
      </w:r>
    </w:p>
    <w:p w:rsidR="00726875" w:rsidRPr="00DD72AD" w:rsidRDefault="00726875" w:rsidP="00726875">
      <w:pPr>
        <w:spacing w:line="360" w:lineRule="auto"/>
        <w:ind w:firstLine="567"/>
        <w:jc w:val="both"/>
        <w:rPr>
          <w:rFonts w:ascii="Arial" w:eastAsia="Times New Roman" w:hAnsi="Arial" w:cs="Arial"/>
          <w:sz w:val="24"/>
          <w:szCs w:val="24"/>
          <w:lang w:eastAsia="es-ES"/>
        </w:rPr>
      </w:pPr>
      <w:r w:rsidRPr="00DD72AD">
        <w:rPr>
          <w:rFonts w:ascii="Arial" w:eastAsia="Times New Roman" w:hAnsi="Arial" w:cs="Arial"/>
          <w:b/>
          <w:bCs/>
          <w:sz w:val="24"/>
          <w:szCs w:val="24"/>
          <w:lang w:eastAsia="es-ES"/>
        </w:rPr>
        <w:t>VISTOS</w:t>
      </w:r>
      <w:r w:rsidRPr="00DD72AD">
        <w:rPr>
          <w:rFonts w:ascii="Arial" w:eastAsia="Times New Roman" w:hAnsi="Arial" w:cs="Arial"/>
          <w:bCs/>
          <w:sz w:val="24"/>
          <w:szCs w:val="24"/>
          <w:lang w:eastAsia="es-ES"/>
        </w:rPr>
        <w:t>,</w:t>
      </w:r>
      <w:r w:rsidRPr="00DD72AD">
        <w:rPr>
          <w:rFonts w:ascii="Arial" w:eastAsia="Times New Roman" w:hAnsi="Arial" w:cs="Arial"/>
          <w:sz w:val="24"/>
          <w:szCs w:val="24"/>
          <w:lang w:eastAsia="es-ES"/>
        </w:rPr>
        <w:t xml:space="preserve"> para resolver los autos del juicio de nulidad número </w:t>
      </w:r>
      <w:r>
        <w:rPr>
          <w:rFonts w:ascii="Arial" w:eastAsia="Times New Roman" w:hAnsi="Arial" w:cs="Arial"/>
          <w:b/>
          <w:bCs/>
          <w:sz w:val="24"/>
          <w:szCs w:val="24"/>
          <w:lang w:eastAsia="es-ES"/>
        </w:rPr>
        <w:t>148/2019</w:t>
      </w:r>
      <w:r w:rsidRPr="00DD72AD">
        <w:rPr>
          <w:rFonts w:ascii="Arial" w:eastAsia="Times New Roman" w:hAnsi="Arial" w:cs="Arial"/>
          <w:sz w:val="24"/>
          <w:szCs w:val="24"/>
          <w:lang w:eastAsia="es-ES"/>
        </w:rPr>
        <w:t xml:space="preserve">, promovido por </w:t>
      </w:r>
      <w:r w:rsidR="001762DB">
        <w:rPr>
          <w:rFonts w:ascii="Arial" w:eastAsia="Arial" w:hAnsi="Arial" w:cs="Arial"/>
          <w:smallCaps/>
        </w:rPr>
        <w:t>**********</w:t>
      </w:r>
      <w:r>
        <w:rPr>
          <w:rFonts w:ascii="Arial" w:eastAsia="Times New Roman" w:hAnsi="Arial" w:cs="Arial"/>
          <w:sz w:val="24"/>
          <w:szCs w:val="24"/>
          <w:lang w:eastAsia="es-ES"/>
        </w:rPr>
        <w:t>, en contra de la Directora de Ingresos y Recaudación y Directora de lo Contencioso de la Procuraduría Fiscal, autoridades d</w:t>
      </w:r>
      <w:r w:rsidR="00D720AE">
        <w:rPr>
          <w:rFonts w:ascii="Arial" w:eastAsia="Times New Roman" w:hAnsi="Arial" w:cs="Arial"/>
          <w:sz w:val="24"/>
          <w:szCs w:val="24"/>
          <w:lang w:eastAsia="es-ES"/>
        </w:rPr>
        <w:t xml:space="preserve">e </w:t>
      </w:r>
      <w:r>
        <w:rPr>
          <w:rFonts w:ascii="Arial" w:eastAsia="Times New Roman" w:hAnsi="Arial" w:cs="Arial"/>
          <w:sz w:val="24"/>
          <w:szCs w:val="24"/>
          <w:lang w:eastAsia="es-ES"/>
        </w:rPr>
        <w:t>la Secretaría de Finanzas del Estado, y;  - - - - - - - - - - - - - - - - - - - - - - - - - - - - -</w:t>
      </w:r>
      <w:r w:rsidR="005D301E">
        <w:rPr>
          <w:rFonts w:ascii="Arial" w:eastAsia="Times New Roman" w:hAnsi="Arial" w:cs="Arial"/>
          <w:sz w:val="24"/>
          <w:szCs w:val="24"/>
          <w:lang w:eastAsia="es-ES"/>
        </w:rPr>
        <w:t xml:space="preserve"> - - - </w:t>
      </w:r>
    </w:p>
    <w:p w:rsidR="00726875" w:rsidRDefault="00726875" w:rsidP="00726875">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726875" w:rsidRPr="00DD72AD" w:rsidRDefault="00726875" w:rsidP="00726875">
      <w:pPr>
        <w:spacing w:line="360" w:lineRule="auto"/>
        <w:ind w:right="51" w:firstLine="567"/>
        <w:jc w:val="both"/>
        <w:rPr>
          <w:rFonts w:ascii="Arial" w:eastAsia="Times New Roman" w:hAnsi="Arial" w:cs="Arial"/>
          <w:b/>
          <w:sz w:val="24"/>
          <w:szCs w:val="24"/>
          <w:lang w:eastAsia="es-ES"/>
        </w:rPr>
      </w:pPr>
      <w:r w:rsidRPr="00DD72AD">
        <w:rPr>
          <w:rFonts w:ascii="Arial" w:eastAsia="Times New Roman" w:hAnsi="Arial" w:cs="Arial"/>
          <w:b/>
          <w:bCs/>
          <w:sz w:val="24"/>
          <w:szCs w:val="24"/>
          <w:lang w:val="es-ES" w:eastAsia="es-ES"/>
        </w:rPr>
        <w:t xml:space="preserve">PRIMERO. </w:t>
      </w:r>
      <w:r w:rsidRPr="00DD72AD">
        <w:rPr>
          <w:rFonts w:ascii="Arial" w:eastAsia="Times New Roman" w:hAnsi="Arial" w:cs="Arial"/>
          <w:bCs/>
          <w:sz w:val="24"/>
          <w:szCs w:val="24"/>
          <w:lang w:val="es-ES" w:eastAsia="es-ES"/>
        </w:rPr>
        <w:t xml:space="preserve">Por auto de </w:t>
      </w:r>
      <w:r>
        <w:rPr>
          <w:rFonts w:ascii="Arial" w:eastAsia="Times New Roman" w:hAnsi="Arial" w:cs="Arial"/>
          <w:bCs/>
          <w:sz w:val="24"/>
          <w:szCs w:val="24"/>
          <w:lang w:val="es-ES" w:eastAsia="es-ES"/>
        </w:rPr>
        <w:t>trece de diciembre de dos mil diecinueve</w:t>
      </w:r>
      <w:r w:rsidRPr="00DD72AD">
        <w:rPr>
          <w:rFonts w:ascii="Arial" w:eastAsia="Times New Roman" w:hAnsi="Arial" w:cs="Arial"/>
          <w:bCs/>
          <w:sz w:val="24"/>
          <w:szCs w:val="24"/>
          <w:lang w:val="es-ES" w:eastAsia="es-ES"/>
        </w:rPr>
        <w:t xml:space="preserve">, </w:t>
      </w:r>
      <w:r w:rsidRPr="00FE561A">
        <w:rPr>
          <w:rFonts w:ascii="Arial" w:eastAsia="Times New Roman" w:hAnsi="Arial" w:cs="Arial"/>
          <w:bCs/>
          <w:sz w:val="24"/>
          <w:szCs w:val="24"/>
          <w:lang w:val="es-ES" w:eastAsia="es-ES"/>
        </w:rPr>
        <w:t xml:space="preserve">se </w:t>
      </w:r>
      <w:r w:rsidRPr="00FE561A">
        <w:rPr>
          <w:rFonts w:ascii="Arial" w:eastAsia="Times New Roman" w:hAnsi="Arial" w:cs="Arial"/>
          <w:sz w:val="24"/>
          <w:szCs w:val="24"/>
          <w:lang w:val="es-ES" w:eastAsia="es-ES"/>
        </w:rPr>
        <w:t xml:space="preserve">admitió a trámite la demanda de nulidad, </w:t>
      </w:r>
      <w:r w:rsidRPr="00FE561A">
        <w:rPr>
          <w:rFonts w:ascii="Arial" w:eastAsia="Times New Roman" w:hAnsi="Arial" w:cs="Arial"/>
          <w:sz w:val="24"/>
          <w:szCs w:val="24"/>
          <w:lang w:val="es-ES_tradnl" w:eastAsia="es-ES"/>
        </w:rPr>
        <w:t>ordenándose notificar, emplazar y correr traslado a las autoridades demandadas, para que dentro del término de ley la contestaran, apercibidas</w:t>
      </w:r>
      <w:r w:rsidRPr="00DD72AD">
        <w:rPr>
          <w:rFonts w:ascii="Arial" w:eastAsia="Times New Roman" w:hAnsi="Arial" w:cs="Arial"/>
          <w:sz w:val="24"/>
          <w:szCs w:val="24"/>
          <w:lang w:val="es-ES_tradnl" w:eastAsia="es-ES"/>
        </w:rPr>
        <w:t xml:space="preserve"> que para el caso de no hacerlo se declararía precluído su derecho y se le tendría contestando la demanda en sentido afirmativo, salvo prueba en contrario </w:t>
      </w:r>
      <w:r w:rsidRPr="00DD72AD">
        <w:rPr>
          <w:rFonts w:ascii="Arial" w:eastAsia="Times New Roman" w:hAnsi="Arial" w:cs="Arial"/>
          <w:sz w:val="24"/>
          <w:szCs w:val="24"/>
          <w:lang w:val="es-ES" w:eastAsia="es-ES"/>
        </w:rPr>
        <w:t xml:space="preserve">(fojas </w:t>
      </w:r>
      <w:r>
        <w:rPr>
          <w:rFonts w:ascii="Arial" w:eastAsia="Times New Roman" w:hAnsi="Arial" w:cs="Arial"/>
          <w:sz w:val="24"/>
          <w:szCs w:val="24"/>
          <w:lang w:val="es-ES" w:eastAsia="es-ES"/>
        </w:rPr>
        <w:t>31 y 32</w:t>
      </w:r>
      <w:r w:rsidRPr="00DD72AD">
        <w:rPr>
          <w:rFonts w:ascii="Arial" w:eastAsia="Times New Roman" w:hAnsi="Arial" w:cs="Arial"/>
          <w:sz w:val="24"/>
          <w:szCs w:val="24"/>
          <w:lang w:val="es-ES" w:eastAsia="es-ES"/>
        </w:rPr>
        <w:t>).</w:t>
      </w:r>
    </w:p>
    <w:p w:rsidR="00726875" w:rsidRDefault="00726875" w:rsidP="00726875">
      <w:pPr>
        <w:spacing w:line="360" w:lineRule="auto"/>
        <w:ind w:right="51" w:firstLine="567"/>
        <w:jc w:val="both"/>
        <w:rPr>
          <w:rFonts w:ascii="Arial" w:eastAsia="Times New Roman" w:hAnsi="Arial" w:cs="Arial"/>
          <w:sz w:val="24"/>
          <w:szCs w:val="24"/>
          <w:lang w:val="es-ES_tradnl" w:eastAsia="es-ES"/>
        </w:rPr>
      </w:pPr>
      <w:r w:rsidRPr="00DD72AD">
        <w:rPr>
          <w:rFonts w:ascii="Arial" w:eastAsia="Times New Roman" w:hAnsi="Arial" w:cs="Arial"/>
          <w:b/>
          <w:sz w:val="24"/>
          <w:szCs w:val="24"/>
          <w:lang w:val="es-ES" w:eastAsia="es-ES"/>
        </w:rPr>
        <w:t xml:space="preserve">SEGUNDO. </w:t>
      </w:r>
      <w:r w:rsidRPr="00DD72AD">
        <w:rPr>
          <w:rFonts w:ascii="Arial" w:eastAsia="Times New Roman" w:hAnsi="Arial" w:cs="Arial"/>
          <w:sz w:val="24"/>
          <w:szCs w:val="24"/>
          <w:lang w:val="es-ES" w:eastAsia="es-ES"/>
        </w:rPr>
        <w:t xml:space="preserve">Por acuerdo de </w:t>
      </w:r>
      <w:r>
        <w:rPr>
          <w:rFonts w:ascii="Arial" w:eastAsia="Times New Roman" w:hAnsi="Arial" w:cs="Arial"/>
          <w:sz w:val="24"/>
          <w:szCs w:val="24"/>
          <w:lang w:val="es-ES" w:eastAsia="es-ES"/>
        </w:rPr>
        <w:t>catorce de febrero de dos mil veinte</w:t>
      </w:r>
      <w:r w:rsidRPr="00DD72AD">
        <w:rPr>
          <w:rFonts w:ascii="Arial" w:eastAsia="Times New Roman" w:hAnsi="Arial" w:cs="Arial"/>
          <w:sz w:val="24"/>
          <w:szCs w:val="24"/>
          <w:lang w:val="es-ES" w:eastAsia="es-ES"/>
        </w:rPr>
        <w:t xml:space="preserve">, se tuvo a la </w:t>
      </w:r>
      <w:r w:rsidRPr="00FE561A">
        <w:rPr>
          <w:rFonts w:ascii="Arial" w:eastAsia="Times New Roman" w:hAnsi="Arial" w:cs="Arial"/>
          <w:sz w:val="24"/>
          <w:szCs w:val="24"/>
          <w:lang w:val="es-ES" w:eastAsia="es-ES"/>
        </w:rPr>
        <w:t>autoridad demandada</w:t>
      </w:r>
      <w:r w:rsidRPr="00FE561A">
        <w:rPr>
          <w:rFonts w:ascii="Arial" w:eastAsia="Times New Roman" w:hAnsi="Arial" w:cs="Arial"/>
          <w:bCs/>
          <w:sz w:val="24"/>
          <w:szCs w:val="24"/>
          <w:lang w:val="es-ES" w:eastAsia="es-ES"/>
        </w:rPr>
        <w:t xml:space="preserve"> contestando la demanda de nulidad por conducto del</w:t>
      </w:r>
      <w:r w:rsidRPr="00DD72AD">
        <w:rPr>
          <w:rFonts w:ascii="Arial" w:eastAsia="Times New Roman" w:hAnsi="Arial" w:cs="Arial"/>
          <w:bCs/>
          <w:sz w:val="24"/>
          <w:szCs w:val="24"/>
          <w:lang w:val="es-ES" w:eastAsia="es-ES"/>
        </w:rPr>
        <w:t xml:space="preserve"> Director de los Contencioso de la Procuraduría Fiscal dependiente de la Subsecretaría de Ingresos de la Secretaría de Finanzas del Estado, haciendo</w:t>
      </w:r>
      <w:r w:rsidRPr="00DD72AD">
        <w:rPr>
          <w:rFonts w:ascii="Arial" w:eastAsia="Times New Roman" w:hAnsi="Arial" w:cs="Arial"/>
          <w:sz w:val="24"/>
          <w:szCs w:val="24"/>
          <w:lang w:val="es-ES" w:eastAsia="es-ES"/>
        </w:rPr>
        <w:t xml:space="preserve"> valer sus excepciones y defensas, </w:t>
      </w:r>
      <w:r w:rsidRPr="00DD72AD">
        <w:rPr>
          <w:rFonts w:ascii="Arial" w:eastAsia="Times New Roman" w:hAnsi="Arial" w:cs="Arial"/>
          <w:sz w:val="24"/>
          <w:szCs w:val="24"/>
          <w:lang w:val="es-ES_tradnl" w:eastAsia="es-ES"/>
        </w:rPr>
        <w:t>por ofrecidas y admitidas sus pruebas, ordenándose correr traslado a la parte actora; señalándose día y hora para la celebración de la Audiencia de Ley, (foja</w:t>
      </w:r>
      <w:r>
        <w:rPr>
          <w:rFonts w:ascii="Arial" w:eastAsia="Times New Roman" w:hAnsi="Arial" w:cs="Arial"/>
          <w:sz w:val="24"/>
          <w:szCs w:val="24"/>
          <w:lang w:val="es-ES_tradnl" w:eastAsia="es-ES"/>
        </w:rPr>
        <w:t xml:space="preserve"> 65</w:t>
      </w:r>
      <w:r w:rsidRPr="00DD72AD">
        <w:rPr>
          <w:rFonts w:ascii="Arial" w:eastAsia="Times New Roman" w:hAnsi="Arial" w:cs="Arial"/>
          <w:sz w:val="24"/>
          <w:szCs w:val="24"/>
          <w:lang w:val="es-ES_tradnl" w:eastAsia="es-ES"/>
        </w:rPr>
        <w:t>).</w:t>
      </w:r>
    </w:p>
    <w:p w:rsidR="00726875" w:rsidRDefault="00726875" w:rsidP="00726875">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TERCERO. </w:t>
      </w:r>
      <w:r>
        <w:rPr>
          <w:rFonts w:ascii="Arial" w:eastAsia="Times New Roman" w:hAnsi="Arial" w:cs="Arial"/>
          <w:bCs/>
          <w:sz w:val="24"/>
          <w:szCs w:val="24"/>
          <w:lang w:val="es-ES_tradnl" w:eastAsia="es-ES"/>
        </w:rPr>
        <w:t>Mediante acuerdo de diecisiete de marzo de dos mil veinte, para efecto de no violar el procedimiento y toda vez que la fecha fijada para la Audiencia de Ley, fue marcada como día inhábil conforme al calendario oficial de este Tribunal, se ordenó regularizar el procedimiento y se fijó nueva hora y fecha para la Audiencia de Ley (foja 72).</w:t>
      </w:r>
    </w:p>
    <w:p w:rsidR="00726875" w:rsidRDefault="00726875" w:rsidP="00726875">
      <w:pPr>
        <w:spacing w:line="360" w:lineRule="auto"/>
        <w:ind w:right="51" w:firstLine="567"/>
        <w:jc w:val="both"/>
        <w:rPr>
          <w:rFonts w:ascii="Arial" w:hAnsi="Arial" w:cs="Arial"/>
          <w:sz w:val="24"/>
          <w:szCs w:val="24"/>
        </w:rPr>
      </w:pPr>
      <w:r>
        <w:rPr>
          <w:rFonts w:ascii="Arial" w:eastAsia="Times New Roman" w:hAnsi="Arial" w:cs="Arial"/>
          <w:b/>
          <w:bCs/>
          <w:sz w:val="24"/>
          <w:szCs w:val="24"/>
          <w:lang w:val="es-ES_tradnl" w:eastAsia="es-ES"/>
        </w:rPr>
        <w:t xml:space="preserve">CUARTO. </w:t>
      </w:r>
      <w:r>
        <w:rPr>
          <w:rFonts w:ascii="Arial" w:eastAsia="Times New Roman" w:hAnsi="Arial" w:cs="Arial"/>
          <w:bCs/>
          <w:sz w:val="24"/>
          <w:szCs w:val="24"/>
          <w:lang w:val="es-ES_tradnl" w:eastAsia="es-ES"/>
        </w:rPr>
        <w:t>Por acuerdo de ocho de octubre de dos mil veinte, se ordenó la suspensión y prórroga de las labores de este Tribunal, en cumplimiento a los Acuerdos Generales AG/TJAO/04/2020, AG/TJAO/05/2020</w:t>
      </w:r>
      <w:r w:rsidRPr="00B56330">
        <w:rPr>
          <w:rFonts w:ascii="Arial" w:eastAsia="Times New Roman" w:hAnsi="Arial" w:cs="Arial"/>
          <w:bCs/>
          <w:sz w:val="24"/>
          <w:szCs w:val="24"/>
          <w:lang w:val="es-ES_tradnl" w:eastAsia="es-ES"/>
        </w:rPr>
        <w:t xml:space="preserve">, </w:t>
      </w:r>
      <w:r w:rsidRPr="00B56330">
        <w:rPr>
          <w:rFonts w:ascii="Arial" w:hAnsi="Arial" w:cs="Arial"/>
          <w:sz w:val="24"/>
          <w:szCs w:val="24"/>
        </w:rPr>
        <w:t>AG/TJA</w:t>
      </w:r>
      <w:r w:rsidRPr="00B56330">
        <w:rPr>
          <w:rFonts w:ascii="Arial" w:hAnsi="Arial" w:cs="Arial"/>
          <w:bCs/>
          <w:sz w:val="24"/>
          <w:szCs w:val="24"/>
          <w:lang w:val="es-ES"/>
        </w:rPr>
        <w:t>O</w:t>
      </w:r>
      <w:r w:rsidRPr="00B56330">
        <w:rPr>
          <w:rFonts w:ascii="Arial" w:hAnsi="Arial" w:cs="Arial"/>
          <w:sz w:val="24"/>
          <w:szCs w:val="24"/>
        </w:rPr>
        <w:t xml:space="preserve">/06/2020, </w:t>
      </w:r>
      <w:r w:rsidRPr="00B56330">
        <w:rPr>
          <w:rFonts w:ascii="Arial" w:hAnsi="Arial" w:cs="Arial"/>
          <w:sz w:val="24"/>
          <w:szCs w:val="24"/>
        </w:rPr>
        <w:lastRenderedPageBreak/>
        <w:t>AG/TJA</w:t>
      </w:r>
      <w:r w:rsidRPr="00B56330">
        <w:rPr>
          <w:rFonts w:ascii="Arial" w:hAnsi="Arial" w:cs="Arial"/>
          <w:bCs/>
          <w:sz w:val="24"/>
          <w:szCs w:val="24"/>
          <w:lang w:val="es-ES"/>
        </w:rPr>
        <w:t>O</w:t>
      </w:r>
      <w:r w:rsidRPr="00B56330">
        <w:rPr>
          <w:rFonts w:ascii="Arial" w:hAnsi="Arial" w:cs="Arial"/>
          <w:sz w:val="24"/>
          <w:szCs w:val="24"/>
        </w:rPr>
        <w:t>/08/2020, AG/TJA</w:t>
      </w:r>
      <w:r w:rsidRPr="00B56330">
        <w:rPr>
          <w:rFonts w:ascii="Arial" w:hAnsi="Arial" w:cs="Arial"/>
          <w:bCs/>
          <w:sz w:val="24"/>
          <w:szCs w:val="24"/>
          <w:lang w:val="es-ES"/>
        </w:rPr>
        <w:t>O</w:t>
      </w:r>
      <w:r w:rsidRPr="00B56330">
        <w:rPr>
          <w:rFonts w:ascii="Arial" w:hAnsi="Arial" w:cs="Arial"/>
          <w:sz w:val="24"/>
          <w:szCs w:val="24"/>
        </w:rPr>
        <w:t xml:space="preserve">/09/2020, </w:t>
      </w:r>
      <w:r w:rsidRPr="00B56330">
        <w:rPr>
          <w:rFonts w:ascii="Arial" w:hAnsi="Arial" w:cs="Arial"/>
          <w:bCs/>
          <w:sz w:val="24"/>
          <w:szCs w:val="24"/>
        </w:rPr>
        <w:t xml:space="preserve">y </w:t>
      </w:r>
      <w:r w:rsidRPr="00B56330">
        <w:rPr>
          <w:rFonts w:ascii="Arial" w:hAnsi="Arial" w:cs="Arial"/>
          <w:sz w:val="24"/>
          <w:szCs w:val="24"/>
        </w:rPr>
        <w:t>AG/TJA</w:t>
      </w:r>
      <w:r w:rsidRPr="00B56330">
        <w:rPr>
          <w:rFonts w:ascii="Arial" w:hAnsi="Arial" w:cs="Arial"/>
          <w:bCs/>
          <w:sz w:val="24"/>
          <w:szCs w:val="24"/>
          <w:lang w:val="es-ES"/>
        </w:rPr>
        <w:t>O</w:t>
      </w:r>
      <w:r w:rsidRPr="00B56330">
        <w:rPr>
          <w:rFonts w:ascii="Arial" w:hAnsi="Arial" w:cs="Arial"/>
          <w:sz w:val="24"/>
          <w:szCs w:val="24"/>
        </w:rPr>
        <w:t>/11/2020, del Pleno del Tribunal de Justicia Administrativa del Estado de Oaxaca</w:t>
      </w:r>
      <w:r w:rsidRPr="00B56330">
        <w:rPr>
          <w:rFonts w:ascii="Arial" w:hAnsi="Arial" w:cs="Arial"/>
          <w:bCs/>
          <w:sz w:val="24"/>
          <w:szCs w:val="24"/>
        </w:rPr>
        <w:t xml:space="preserve">, </w:t>
      </w:r>
      <w:r w:rsidRPr="00B56330">
        <w:rPr>
          <w:rFonts w:ascii="Arial" w:hAnsi="Arial" w:cs="Arial"/>
          <w:sz w:val="24"/>
          <w:szCs w:val="24"/>
        </w:rPr>
        <w:t>del diecinueve de marzo al treinta y uno de julio de dos mil veinte, y del tres al siete de agosto del año en curso, con motivo de la emergencia sanitaria generada por el SARS-Cov-2 (COVID-19),</w:t>
      </w:r>
      <w:r>
        <w:rPr>
          <w:rFonts w:ascii="Arial" w:hAnsi="Arial" w:cs="Arial"/>
          <w:sz w:val="24"/>
          <w:szCs w:val="24"/>
        </w:rPr>
        <w:t xml:space="preserve"> por lo que se suspendió la Audiencia de Ley señalada. </w:t>
      </w:r>
    </w:p>
    <w:p w:rsidR="00726875" w:rsidRDefault="00726875" w:rsidP="00726875">
      <w:pPr>
        <w:spacing w:line="360" w:lineRule="auto"/>
        <w:ind w:right="51" w:firstLine="567"/>
        <w:jc w:val="both"/>
        <w:rPr>
          <w:rFonts w:ascii="Arial" w:hAnsi="Arial" w:cs="Arial"/>
          <w:sz w:val="24"/>
          <w:szCs w:val="24"/>
        </w:rPr>
      </w:pPr>
      <w:r>
        <w:rPr>
          <w:rFonts w:ascii="Arial" w:hAnsi="Arial" w:cs="Arial"/>
          <w:sz w:val="24"/>
          <w:szCs w:val="24"/>
        </w:rPr>
        <w:t>Por otra parte, se tuvo a la parte actora interponiendo recurso de revisión en contra del acuerdo de catorce de febrero de dos mil veinte, por lo que se ordenó su trámite para su resolución en la Sala Superior de este Tribunal (fojas 75 y 76).</w:t>
      </w:r>
    </w:p>
    <w:p w:rsidR="00726875" w:rsidRDefault="00726875" w:rsidP="00726875">
      <w:pPr>
        <w:spacing w:line="360" w:lineRule="auto"/>
        <w:ind w:right="51" w:firstLine="567"/>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El quince de febrero de dos mil veintiuno, no se tuvo a la parte actora promoviendo recurso de revocación en contra de los autos de ocho de octubre de dos mil veinte, al no admitirse más recursos que los de queja y revisión, y se ordenó remitir a la Sala Superior el recurso de revisión (fojas 84 y 85).</w:t>
      </w:r>
    </w:p>
    <w:p w:rsidR="00726875" w:rsidRDefault="00726875" w:rsidP="00726875">
      <w:pPr>
        <w:spacing w:line="360" w:lineRule="auto"/>
        <w:ind w:right="51" w:firstLine="567"/>
        <w:jc w:val="both"/>
        <w:rPr>
          <w:rFonts w:ascii="Arial" w:hAnsi="Arial" w:cs="Arial"/>
          <w:sz w:val="24"/>
          <w:szCs w:val="24"/>
        </w:rPr>
      </w:pPr>
      <w:r>
        <w:rPr>
          <w:rFonts w:ascii="Arial" w:hAnsi="Arial" w:cs="Arial"/>
          <w:b/>
          <w:sz w:val="24"/>
          <w:szCs w:val="24"/>
        </w:rPr>
        <w:t xml:space="preserve">SEXTO. </w:t>
      </w:r>
      <w:r>
        <w:rPr>
          <w:rFonts w:ascii="Arial" w:hAnsi="Arial" w:cs="Arial"/>
          <w:sz w:val="24"/>
          <w:szCs w:val="24"/>
        </w:rPr>
        <w:t>El veinte de septiembre de dos mil veintiuno, se recibió la resolución del recurso de revisión interpuesto por la parte actora, emitida por los integrantes de  la Sala Superior, en la que se ordenó modificar el acuerdo recurrido, y dar vista a la parte actora con el expediente administrativo del cual derivó la multa impuesta (foja 96).</w:t>
      </w:r>
    </w:p>
    <w:p w:rsidR="00726875" w:rsidRDefault="00726875" w:rsidP="00726875">
      <w:pPr>
        <w:spacing w:line="360" w:lineRule="auto"/>
        <w:ind w:right="51" w:firstLine="567"/>
        <w:jc w:val="both"/>
        <w:rPr>
          <w:rFonts w:ascii="Arial" w:hAnsi="Arial" w:cs="Arial"/>
          <w:sz w:val="24"/>
          <w:szCs w:val="24"/>
        </w:rPr>
      </w:pPr>
      <w:r>
        <w:rPr>
          <w:rFonts w:ascii="Arial" w:hAnsi="Arial" w:cs="Arial"/>
          <w:b/>
          <w:sz w:val="24"/>
          <w:szCs w:val="24"/>
        </w:rPr>
        <w:t xml:space="preserve">SÉPTIMO. </w:t>
      </w:r>
      <w:r>
        <w:rPr>
          <w:rFonts w:ascii="Arial" w:hAnsi="Arial" w:cs="Arial"/>
          <w:sz w:val="24"/>
          <w:szCs w:val="24"/>
        </w:rPr>
        <w:t xml:space="preserve">Mediante acuerdo de quince de diciembre de dos mil veintiuno, se tuvo a la actora contestando la vista otorgada, y objetando las documentales que obran en el expediente administrativo exhibido por la autoridad demandada. Finalmente se fijó hora y fecha para la celebración de la Audiencia de Ley </w:t>
      </w:r>
      <w:r w:rsidRPr="007C314D">
        <w:rPr>
          <w:rFonts w:ascii="Arial" w:hAnsi="Arial" w:cs="Arial"/>
          <w:sz w:val="24"/>
          <w:szCs w:val="24"/>
        </w:rPr>
        <w:t xml:space="preserve">(foja </w:t>
      </w:r>
      <w:r w:rsidR="00BD6AA3" w:rsidRPr="007C314D">
        <w:rPr>
          <w:rFonts w:ascii="Arial" w:hAnsi="Arial" w:cs="Arial"/>
          <w:sz w:val="24"/>
          <w:szCs w:val="24"/>
        </w:rPr>
        <w:t>135</w:t>
      </w:r>
      <w:r w:rsidRPr="007C314D">
        <w:rPr>
          <w:rFonts w:ascii="Arial" w:hAnsi="Arial" w:cs="Arial"/>
          <w:sz w:val="24"/>
          <w:szCs w:val="24"/>
        </w:rPr>
        <w:t>).</w:t>
      </w:r>
    </w:p>
    <w:p w:rsidR="00726875" w:rsidRPr="009D599D" w:rsidRDefault="00726875" w:rsidP="00726875">
      <w:pPr>
        <w:spacing w:line="360" w:lineRule="auto"/>
        <w:ind w:right="51" w:firstLine="567"/>
        <w:jc w:val="both"/>
        <w:rPr>
          <w:rFonts w:ascii="Arial" w:eastAsia="Times New Roman" w:hAnsi="Arial" w:cs="Arial"/>
          <w:bCs/>
          <w:sz w:val="24"/>
          <w:szCs w:val="24"/>
          <w:lang w:val="es-ES_tradnl" w:eastAsia="es-ES"/>
        </w:rPr>
      </w:pPr>
      <w:r>
        <w:rPr>
          <w:rFonts w:ascii="Arial" w:hAnsi="Arial" w:cs="Arial"/>
          <w:b/>
          <w:sz w:val="24"/>
          <w:szCs w:val="24"/>
        </w:rPr>
        <w:t xml:space="preserve">OCTAVO. </w:t>
      </w:r>
      <w:r>
        <w:rPr>
          <w:rFonts w:ascii="Arial" w:hAnsi="Arial" w:cs="Arial"/>
          <w:sz w:val="24"/>
          <w:szCs w:val="24"/>
        </w:rPr>
        <w:t xml:space="preserve">Por auto de veintidós de febrero de dos mil veintidós, en cumplimiento a </w:t>
      </w:r>
      <w:r>
        <w:rPr>
          <w:rFonts w:ascii="Arial" w:hAnsi="Arial" w:cs="Arial"/>
          <w:sz w:val="24"/>
          <w:szCs w:val="24"/>
          <w:lang w:val="es-ES"/>
        </w:rPr>
        <w:t xml:space="preserve">los Acuerdos Generales </w:t>
      </w:r>
      <w:r w:rsidRPr="002D449C">
        <w:rPr>
          <w:rFonts w:ascii="Arial" w:hAnsi="Arial" w:cs="Arial"/>
          <w:bCs/>
          <w:sz w:val="24"/>
          <w:szCs w:val="24"/>
          <w:lang w:val="es-ES"/>
        </w:rPr>
        <w:t>AG/TJAO/11/2021, AG/TJAO/1/2022, AG/TJAO/2/2022, y AG/TJAO/3/2022</w:t>
      </w:r>
      <w:r w:rsidRPr="002D449C">
        <w:rPr>
          <w:rFonts w:ascii="Arial" w:hAnsi="Arial" w:cs="Arial"/>
          <w:sz w:val="24"/>
          <w:szCs w:val="24"/>
        </w:rPr>
        <w:t>,</w:t>
      </w:r>
      <w:r w:rsidRPr="002D449C">
        <w:rPr>
          <w:rFonts w:ascii="Arial" w:hAnsi="Arial" w:cs="Arial"/>
          <w:sz w:val="24"/>
          <w:szCs w:val="24"/>
          <w:lang w:val="es-ES"/>
        </w:rPr>
        <w:t xml:space="preserve"> </w:t>
      </w:r>
      <w:r w:rsidRPr="002D449C">
        <w:rPr>
          <w:rFonts w:ascii="Arial" w:hAnsi="Arial" w:cs="Arial"/>
          <w:sz w:val="24"/>
          <w:szCs w:val="24"/>
        </w:rPr>
        <w:t xml:space="preserve">del Pleno del Tribunal de Justicia Administrativa del Estado de Oaxaca, se </w:t>
      </w:r>
      <w:r>
        <w:rPr>
          <w:rFonts w:ascii="Arial" w:hAnsi="Arial" w:cs="Arial"/>
          <w:sz w:val="24"/>
          <w:szCs w:val="24"/>
        </w:rPr>
        <w:t xml:space="preserve">ordenó la suspensión y prorroga de las labores de este Tribunal del tres al catorce de enero, del diecisiete al veintiocho de enero, del treinta y uno de enero al once de febrero, y del catorce de febrero al dieciocho de febrero de dos mil veintidós, con motivo de la emergencia sanitaria generada por el SARS-Cov-2 (COVID-19), por lo que para efecto de regularizar el procedimiento se fijó nueva hora y fecha para la Audiencia de </w:t>
      </w:r>
      <w:r w:rsidRPr="007C314D">
        <w:rPr>
          <w:rFonts w:ascii="Arial" w:hAnsi="Arial" w:cs="Arial"/>
          <w:sz w:val="24"/>
          <w:szCs w:val="24"/>
        </w:rPr>
        <w:t xml:space="preserve">Ley (foja </w:t>
      </w:r>
      <w:r w:rsidR="00BD6AA3" w:rsidRPr="007C314D">
        <w:rPr>
          <w:rFonts w:ascii="Arial" w:hAnsi="Arial" w:cs="Arial"/>
          <w:sz w:val="24"/>
          <w:szCs w:val="24"/>
        </w:rPr>
        <w:t>136</w:t>
      </w:r>
      <w:r w:rsidRPr="007C314D">
        <w:rPr>
          <w:rFonts w:ascii="Arial" w:hAnsi="Arial" w:cs="Arial"/>
          <w:sz w:val="24"/>
          <w:szCs w:val="24"/>
        </w:rPr>
        <w:t>).</w:t>
      </w:r>
    </w:p>
    <w:p w:rsidR="00726875" w:rsidRPr="00DD72AD" w:rsidRDefault="00726875" w:rsidP="00726875">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z w:val="24"/>
          <w:szCs w:val="24"/>
          <w:lang w:val="es-ES_tradnl" w:eastAsia="es-ES"/>
        </w:rPr>
        <w:t>NOVENO</w:t>
      </w:r>
      <w:r w:rsidRPr="00DD72AD">
        <w:rPr>
          <w:rFonts w:ascii="Arial" w:eastAsia="Times New Roman" w:hAnsi="Arial" w:cs="Arial"/>
          <w:b/>
          <w:bCs/>
          <w:sz w:val="24"/>
          <w:szCs w:val="24"/>
          <w:lang w:val="es-ES_tradnl" w:eastAsia="es-ES"/>
        </w:rPr>
        <w:t xml:space="preserve">. </w:t>
      </w:r>
      <w:r w:rsidRPr="00DD72AD">
        <w:rPr>
          <w:rFonts w:ascii="Arial" w:eastAsia="Times New Roman" w:hAnsi="Arial" w:cs="Arial"/>
          <w:sz w:val="24"/>
          <w:szCs w:val="24"/>
          <w:lang w:val="es-ES_tradnl" w:eastAsia="es-ES"/>
        </w:rPr>
        <w:t xml:space="preserve">El </w:t>
      </w:r>
      <w:r>
        <w:rPr>
          <w:rFonts w:ascii="Arial" w:eastAsia="Times New Roman" w:hAnsi="Arial" w:cs="Arial"/>
          <w:sz w:val="24"/>
          <w:szCs w:val="24"/>
          <w:lang w:val="es-ES_tradnl" w:eastAsia="es-ES"/>
        </w:rPr>
        <w:t>veintidós de marzo de dos mil veintidós</w:t>
      </w:r>
      <w:r w:rsidRPr="00DD72AD">
        <w:rPr>
          <w:rFonts w:ascii="Arial" w:eastAsia="Times New Roman" w:hAnsi="Arial" w:cs="Arial"/>
          <w:sz w:val="24"/>
          <w:szCs w:val="24"/>
          <w:lang w:val="es-ES_tradnl" w:eastAsia="es-ES"/>
        </w:rPr>
        <w:t xml:space="preserve">, se </w:t>
      </w:r>
      <w:r w:rsidRPr="00DD72AD">
        <w:rPr>
          <w:rFonts w:ascii="Arial" w:eastAsia="Times New Roman" w:hAnsi="Arial" w:cs="Arial"/>
          <w:snapToGrid w:val="0"/>
          <w:sz w:val="24"/>
          <w:szCs w:val="24"/>
          <w:lang w:val="es-ES_tradnl" w:eastAsia="es-ES"/>
        </w:rPr>
        <w:t>declaró</w:t>
      </w:r>
      <w:r w:rsidRPr="00DD72AD">
        <w:rPr>
          <w:rFonts w:ascii="Arial" w:eastAsia="Times New Roman" w:hAnsi="Arial" w:cs="Arial"/>
          <w:sz w:val="24"/>
          <w:szCs w:val="24"/>
          <w:lang w:eastAsia="es-ES"/>
        </w:rPr>
        <w:t xml:space="preserve"> abierta la audiencia de Ley, en la que no comparecieron las partes, ni persona alguna que legalmente las representara,</w:t>
      </w:r>
      <w:r>
        <w:rPr>
          <w:rFonts w:ascii="Arial" w:eastAsia="Times New Roman" w:hAnsi="Arial" w:cs="Arial"/>
          <w:sz w:val="24"/>
          <w:szCs w:val="24"/>
          <w:lang w:eastAsia="es-ES"/>
        </w:rPr>
        <w:t xml:space="preserve"> la parte actora </w:t>
      </w:r>
      <w:r w:rsidRPr="00DD72AD">
        <w:rPr>
          <w:rFonts w:ascii="Arial" w:eastAsia="Times New Roman" w:hAnsi="Arial" w:cs="Arial"/>
          <w:sz w:val="24"/>
          <w:szCs w:val="24"/>
          <w:lang w:eastAsia="es-ES"/>
        </w:rPr>
        <w:t>formul</w:t>
      </w:r>
      <w:r>
        <w:rPr>
          <w:rFonts w:ascii="Arial" w:eastAsia="Times New Roman" w:hAnsi="Arial" w:cs="Arial"/>
          <w:sz w:val="24"/>
          <w:szCs w:val="24"/>
          <w:lang w:eastAsia="es-ES"/>
        </w:rPr>
        <w:t xml:space="preserve">ó </w:t>
      </w:r>
      <w:r w:rsidRPr="00DD72AD">
        <w:rPr>
          <w:rFonts w:ascii="Arial" w:eastAsia="Times New Roman" w:hAnsi="Arial" w:cs="Arial"/>
          <w:sz w:val="24"/>
          <w:szCs w:val="24"/>
          <w:lang w:eastAsia="es-ES"/>
        </w:rPr>
        <w:t>alegatos</w:t>
      </w:r>
      <w:r>
        <w:rPr>
          <w:rFonts w:ascii="Arial" w:eastAsia="Times New Roman" w:hAnsi="Arial" w:cs="Arial"/>
          <w:sz w:val="24"/>
          <w:szCs w:val="24"/>
          <w:lang w:eastAsia="es-ES"/>
        </w:rPr>
        <w:t xml:space="preserve"> no así la autoridad demandada</w:t>
      </w:r>
      <w:r w:rsidRPr="00DD72AD">
        <w:rPr>
          <w:rFonts w:ascii="Arial" w:eastAsia="Times New Roman" w:hAnsi="Arial" w:cs="Arial"/>
          <w:sz w:val="24"/>
          <w:szCs w:val="24"/>
          <w:lang w:eastAsia="es-ES"/>
        </w:rPr>
        <w:t>; por lo que se citó a las partes p</w:t>
      </w:r>
      <w:r w:rsidRPr="00DD72AD">
        <w:rPr>
          <w:rFonts w:ascii="Arial" w:eastAsia="Times New Roman" w:hAnsi="Arial" w:cs="Arial"/>
          <w:sz w:val="24"/>
          <w:szCs w:val="24"/>
          <w:lang w:val="es-ES_tradnl" w:eastAsia="es-ES"/>
        </w:rPr>
        <w:t>ara oír sentencia, misma que se dicta en términos del artículo 205, de la Ley de Procedimiento y Justicia Administrativa para el Estado</w:t>
      </w:r>
      <w:r w:rsidR="00BD6AA3">
        <w:rPr>
          <w:rFonts w:ascii="Arial" w:eastAsia="Times New Roman" w:hAnsi="Arial" w:cs="Arial"/>
          <w:sz w:val="24"/>
          <w:szCs w:val="24"/>
          <w:lang w:val="es-ES_tradnl" w:eastAsia="es-ES"/>
        </w:rPr>
        <w:t xml:space="preserve"> (foja 142)</w:t>
      </w:r>
      <w:r w:rsidRPr="00DD72AD">
        <w:rPr>
          <w:rFonts w:ascii="Arial" w:eastAsia="Times New Roman" w:hAnsi="Arial" w:cs="Arial"/>
          <w:sz w:val="24"/>
          <w:szCs w:val="24"/>
          <w:lang w:val="es-ES_tradnl" w:eastAsia="es-ES"/>
        </w:rPr>
        <w:t xml:space="preserve">. - - - - - - - - - - - - - - - - - - </w:t>
      </w:r>
      <w:r>
        <w:rPr>
          <w:rFonts w:ascii="Arial" w:eastAsia="Times New Roman" w:hAnsi="Arial" w:cs="Arial"/>
          <w:sz w:val="24"/>
          <w:szCs w:val="24"/>
          <w:lang w:val="es-ES_tradnl" w:eastAsia="es-ES"/>
        </w:rPr>
        <w:t xml:space="preserve">- - - - - - - - - - - - - - - - - - - - - - - - - - - - - - </w:t>
      </w:r>
    </w:p>
    <w:p w:rsidR="00726875" w:rsidRPr="00DD72AD" w:rsidRDefault="00726875" w:rsidP="00726875">
      <w:pPr>
        <w:spacing w:line="360" w:lineRule="auto"/>
        <w:ind w:right="51"/>
        <w:jc w:val="center"/>
        <w:rPr>
          <w:rFonts w:ascii="Arial" w:eastAsia="Times New Roman" w:hAnsi="Arial" w:cs="Arial"/>
          <w:b/>
          <w:bCs/>
          <w:sz w:val="24"/>
          <w:szCs w:val="24"/>
          <w:lang w:val="es-ES_tradnl" w:eastAsia="es-ES"/>
        </w:rPr>
      </w:pPr>
      <w:r w:rsidRPr="00DD72AD">
        <w:rPr>
          <w:rFonts w:ascii="Arial" w:eastAsia="Times New Roman" w:hAnsi="Arial" w:cs="Arial"/>
          <w:b/>
          <w:bCs/>
          <w:sz w:val="24"/>
          <w:szCs w:val="24"/>
          <w:lang w:val="es-ES_tradnl" w:eastAsia="es-ES"/>
        </w:rPr>
        <w:t>C O N S I D E R A N D O:</w:t>
      </w:r>
    </w:p>
    <w:p w:rsidR="00726875" w:rsidRPr="00DD72AD" w:rsidRDefault="00726875" w:rsidP="00726875">
      <w:pPr>
        <w:pStyle w:val="Textoindependienteprimerasangra"/>
        <w:spacing w:line="360" w:lineRule="auto"/>
        <w:ind w:firstLine="567"/>
        <w:jc w:val="both"/>
        <w:rPr>
          <w:rFonts w:ascii="Arial" w:eastAsia="Times New Roman" w:hAnsi="Arial" w:cs="Arial"/>
          <w:bCs/>
          <w:sz w:val="24"/>
          <w:szCs w:val="24"/>
          <w:lang w:val="es-ES" w:eastAsia="es-ES"/>
        </w:rPr>
      </w:pPr>
      <w:r w:rsidRPr="00DD72AD">
        <w:rPr>
          <w:rFonts w:ascii="Arial" w:eastAsia="Times New Roman" w:hAnsi="Arial" w:cs="Arial"/>
          <w:b/>
          <w:sz w:val="24"/>
          <w:szCs w:val="24"/>
          <w:lang w:val="es-ES_tradnl" w:eastAsia="es-ES"/>
        </w:rPr>
        <w:t>PRIMERO</w:t>
      </w:r>
      <w:r w:rsidRPr="00DD72AD">
        <w:rPr>
          <w:rFonts w:ascii="Arial" w:eastAsia="Times New Roman" w:hAnsi="Arial" w:cs="Arial"/>
          <w:b/>
          <w:color w:val="000000"/>
          <w:sz w:val="24"/>
          <w:szCs w:val="24"/>
          <w:lang w:val="es-ES_tradnl" w:eastAsia="es-ES"/>
        </w:rPr>
        <w:t xml:space="preserve">. Competencia. </w:t>
      </w:r>
      <w:r w:rsidRPr="00DD72AD">
        <w:rPr>
          <w:rFonts w:ascii="Arial" w:eastAsia="Times New Roman" w:hAnsi="Arial" w:cs="Arial"/>
          <w:bCs/>
          <w:sz w:val="24"/>
          <w:szCs w:val="24"/>
          <w:lang w:val="es-ES" w:eastAsia="es-ES"/>
        </w:rPr>
        <w:t xml:space="preserve">Esta </w:t>
      </w:r>
      <w:r w:rsidRPr="00DD72AD">
        <w:rPr>
          <w:rFonts w:ascii="Arial" w:hAnsi="Arial" w:cs="Arial"/>
          <w:sz w:val="24"/>
          <w:szCs w:val="24"/>
        </w:rPr>
        <w:t xml:space="preserve">Cuarta Sala Unitaria de Primera Instancia del Tribunal de Justicia Administrativa del Estado, </w:t>
      </w:r>
      <w:r w:rsidRPr="00DD72AD">
        <w:rPr>
          <w:rFonts w:ascii="Arial" w:eastAsia="Times New Roman" w:hAnsi="Arial" w:cs="Arial"/>
          <w:b/>
          <w:sz w:val="24"/>
          <w:szCs w:val="24"/>
          <w:lang w:val="es-ES" w:eastAsia="es-ES"/>
        </w:rPr>
        <w:t>es competente</w:t>
      </w:r>
      <w:r w:rsidRPr="00DD72AD">
        <w:rPr>
          <w:rFonts w:ascii="Arial" w:eastAsia="Times New Roman" w:hAnsi="Arial" w:cs="Arial"/>
          <w:bCs/>
          <w:sz w:val="24"/>
          <w:szCs w:val="24"/>
          <w:lang w:val="es-ES" w:eastAsia="es-ES"/>
        </w:rPr>
        <w:t xml:space="preserve"> para conocer y resolver </w:t>
      </w:r>
      <w:r w:rsidRPr="00DD72AD">
        <w:rPr>
          <w:rFonts w:ascii="Arial" w:eastAsia="Times New Roman" w:hAnsi="Arial" w:cs="Arial"/>
          <w:bCs/>
          <w:sz w:val="24"/>
          <w:szCs w:val="24"/>
          <w:lang w:val="es-ES" w:eastAsia="es-ES"/>
        </w:rPr>
        <w:lastRenderedPageBreak/>
        <w:t xml:space="preserve">el presente juicio de nulidad promovido en contra de un acto atribuido a autoridades administrativas de carácter estatal, de conformidad con lo dispuesto por el artículo 116 fracción V, de la Constitución Política de los Estados Unidos Mexicanos, el artículo 114 QUÁTER, de </w:t>
      </w:r>
      <w:r w:rsidRPr="00DD72AD">
        <w:rPr>
          <w:rFonts w:ascii="Arial" w:hAnsi="Arial" w:cs="Arial"/>
          <w:sz w:val="24"/>
          <w:szCs w:val="24"/>
        </w:rPr>
        <w:t xml:space="preserve">la Constitución Política del Estado Libre y Soberano de Oaxaca, en relación con los artículos 119, 120 fracción IV, 129, 132 fracciones I y II, 133 fracciones II y V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w:t>
      </w:r>
      <w:r w:rsidRPr="00DD72A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rsidR="00726875" w:rsidRPr="002B4F56" w:rsidRDefault="00726875" w:rsidP="00726875">
      <w:pPr>
        <w:spacing w:line="360" w:lineRule="auto"/>
        <w:ind w:right="49" w:firstLine="567"/>
        <w:jc w:val="both"/>
        <w:rPr>
          <w:rFonts w:ascii="Arial" w:eastAsia="Times New Roman" w:hAnsi="Arial" w:cs="Arial"/>
          <w:sz w:val="24"/>
          <w:szCs w:val="24"/>
          <w:highlight w:val="yellow"/>
          <w:lang w:val="es-ES_tradnl" w:eastAsia="es-ES"/>
        </w:rPr>
      </w:pPr>
      <w:r w:rsidRPr="00DD72AD">
        <w:rPr>
          <w:rFonts w:ascii="Arial" w:eastAsia="Times New Roman" w:hAnsi="Arial" w:cs="Arial"/>
          <w:b/>
          <w:bCs/>
          <w:sz w:val="24"/>
          <w:szCs w:val="24"/>
          <w:lang w:val="es-ES_tradnl" w:eastAsia="es-ES"/>
        </w:rPr>
        <w:t>SEGUNDO</w:t>
      </w:r>
      <w:r w:rsidRPr="00DD72AD">
        <w:rPr>
          <w:rFonts w:ascii="Arial" w:eastAsia="Times New Roman" w:hAnsi="Arial" w:cs="Arial"/>
          <w:bCs/>
          <w:sz w:val="24"/>
          <w:szCs w:val="24"/>
          <w:lang w:val="es-ES_tradnl" w:eastAsia="es-ES"/>
        </w:rPr>
        <w:t>.</w:t>
      </w:r>
      <w:r w:rsidRPr="00DD72AD">
        <w:rPr>
          <w:rFonts w:ascii="Arial" w:eastAsia="Times New Roman" w:hAnsi="Arial" w:cs="Arial"/>
          <w:sz w:val="24"/>
          <w:szCs w:val="24"/>
          <w:lang w:val="es-ES_tradnl" w:eastAsia="es-ES"/>
        </w:rPr>
        <w:t xml:space="preserve"> </w:t>
      </w:r>
      <w:r w:rsidRPr="00DD72AD">
        <w:rPr>
          <w:rFonts w:ascii="Arial" w:eastAsia="Times New Roman" w:hAnsi="Arial" w:cs="Arial"/>
          <w:b/>
          <w:bCs/>
          <w:sz w:val="24"/>
          <w:szCs w:val="24"/>
          <w:lang w:val="es-ES_tradnl" w:eastAsia="es-ES"/>
        </w:rPr>
        <w:t xml:space="preserve">Personalidad. </w:t>
      </w:r>
      <w:r w:rsidRPr="00DD72AD">
        <w:rPr>
          <w:rFonts w:ascii="Arial" w:eastAsia="Times New Roman" w:hAnsi="Arial" w:cs="Arial"/>
          <w:sz w:val="24"/>
          <w:szCs w:val="24"/>
          <w:lang w:val="es-ES_tradnl" w:eastAsia="es-ES"/>
        </w:rPr>
        <w:t xml:space="preserve">La personalidad de la </w:t>
      </w:r>
      <w:r w:rsidRPr="00DD72AD">
        <w:rPr>
          <w:rFonts w:ascii="Arial" w:eastAsia="Times New Roman" w:hAnsi="Arial" w:cs="Arial"/>
          <w:b/>
          <w:sz w:val="24"/>
          <w:szCs w:val="24"/>
          <w:lang w:val="es-ES_tradnl" w:eastAsia="es-ES"/>
        </w:rPr>
        <w:t xml:space="preserve">parte actora </w:t>
      </w:r>
      <w:r w:rsidRPr="00DD72AD">
        <w:rPr>
          <w:rFonts w:ascii="Arial" w:eastAsia="Times New Roman" w:hAnsi="Arial" w:cs="Arial"/>
          <w:sz w:val="24"/>
          <w:szCs w:val="24"/>
          <w:lang w:val="es-ES_tradnl" w:eastAsia="es-ES"/>
        </w:rPr>
        <w:t>quedó acreditada en términos del artículo 148</w:t>
      </w:r>
      <w:r>
        <w:rPr>
          <w:rFonts w:ascii="Arial" w:eastAsia="Times New Roman" w:hAnsi="Arial" w:cs="Arial"/>
          <w:sz w:val="24"/>
          <w:szCs w:val="24"/>
          <w:lang w:val="es-ES_tradnl" w:eastAsia="es-ES"/>
        </w:rPr>
        <w:t>,</w:t>
      </w:r>
      <w:r w:rsidRPr="00DD72AD">
        <w:rPr>
          <w:rFonts w:ascii="Arial" w:eastAsia="Times New Roman" w:hAnsi="Arial" w:cs="Arial"/>
          <w:sz w:val="24"/>
          <w:szCs w:val="24"/>
          <w:lang w:val="es-ES_tradnl" w:eastAsia="es-ES"/>
        </w:rPr>
        <w:t xml:space="preserve"> de la Ley de Procedimiento y Justicia Administrativa para el Estado de Oaxaca, </w:t>
      </w:r>
      <w:r w:rsidRPr="002B4F56">
        <w:rPr>
          <w:rFonts w:ascii="Arial" w:eastAsia="Times New Roman" w:hAnsi="Arial" w:cs="Arial"/>
          <w:sz w:val="24"/>
          <w:szCs w:val="24"/>
          <w:lang w:val="es-ES_tradnl" w:eastAsia="es-ES"/>
        </w:rPr>
        <w:t xml:space="preserve">ya que promueve </w:t>
      </w:r>
      <w:r>
        <w:rPr>
          <w:rFonts w:ascii="Arial" w:eastAsia="Times New Roman" w:hAnsi="Arial" w:cs="Arial"/>
          <w:sz w:val="24"/>
          <w:szCs w:val="24"/>
          <w:lang w:val="es-ES_tradnl" w:eastAsia="es-ES"/>
        </w:rPr>
        <w:t>por su propio derecho</w:t>
      </w:r>
      <w:r w:rsidRPr="002B4F56">
        <w:rPr>
          <w:rFonts w:ascii="Arial" w:eastAsia="Times New Roman" w:hAnsi="Arial" w:cs="Arial"/>
          <w:sz w:val="24"/>
          <w:szCs w:val="24"/>
          <w:lang w:val="es-ES_tradnl" w:eastAsia="es-ES"/>
        </w:rPr>
        <w:t xml:space="preserve">; </w:t>
      </w:r>
      <w:r w:rsidRPr="00DD72AD">
        <w:rPr>
          <w:rFonts w:ascii="Arial" w:eastAsia="Times New Roman" w:hAnsi="Arial" w:cs="Arial"/>
          <w:sz w:val="24"/>
          <w:szCs w:val="24"/>
          <w:lang w:val="es-ES_tradnl" w:eastAsia="es-ES"/>
        </w:rPr>
        <w:t xml:space="preserve">por su parte </w:t>
      </w:r>
      <w:r w:rsidRPr="00DD72AD">
        <w:rPr>
          <w:rFonts w:ascii="Arial" w:eastAsia="Times New Roman" w:hAnsi="Arial" w:cs="Arial"/>
          <w:bCs/>
          <w:sz w:val="24"/>
          <w:szCs w:val="24"/>
          <w:lang w:val="es-ES_tradnl" w:eastAsia="es-ES"/>
        </w:rPr>
        <w:t>la</w:t>
      </w:r>
      <w:r w:rsidRPr="00DD72AD">
        <w:rPr>
          <w:rFonts w:ascii="Arial" w:eastAsia="Times New Roman" w:hAnsi="Arial" w:cs="Arial"/>
          <w:b/>
          <w:sz w:val="24"/>
          <w:szCs w:val="24"/>
          <w:lang w:val="es-ES_tradnl" w:eastAsia="es-ES"/>
        </w:rPr>
        <w:t xml:space="preserve"> autoridad demandada </w:t>
      </w:r>
      <w:r w:rsidRPr="00DD72AD">
        <w:rPr>
          <w:rFonts w:ascii="Arial" w:eastAsia="Times New Roman" w:hAnsi="Arial" w:cs="Arial"/>
          <w:sz w:val="24"/>
          <w:szCs w:val="24"/>
          <w:lang w:val="es-ES_tradnl" w:eastAsia="es-ES"/>
        </w:rPr>
        <w:t>por conducto del Director de lo Contencioso de la</w:t>
      </w:r>
      <w:r w:rsidRPr="00DD72AD">
        <w:rPr>
          <w:rFonts w:ascii="Arial" w:eastAsia="Times New Roman" w:hAnsi="Arial" w:cs="Arial"/>
          <w:b/>
          <w:sz w:val="24"/>
          <w:szCs w:val="24"/>
          <w:lang w:val="es-ES_tradnl" w:eastAsia="es-ES"/>
        </w:rPr>
        <w:t xml:space="preserve"> </w:t>
      </w:r>
      <w:r w:rsidRPr="00DD72AD">
        <w:rPr>
          <w:rFonts w:ascii="Arial" w:eastAsia="Times New Roman" w:hAnsi="Arial" w:cs="Arial"/>
          <w:bCs/>
          <w:sz w:val="24"/>
          <w:szCs w:val="24"/>
          <w:lang w:val="es-ES_tradnl" w:eastAsia="es-ES"/>
        </w:rPr>
        <w:t>Procuraduría Fiscal de la Subsecretaría de Ingresos de la Secretaría de Finanzas del Poder Ejecutivo del Estado, lo acreditó en términos de lo dispuesto por el artículo 151 de la Ley citada.</w:t>
      </w:r>
    </w:p>
    <w:p w:rsidR="00726875" w:rsidRPr="00DD72AD" w:rsidRDefault="00726875" w:rsidP="00726875">
      <w:pPr>
        <w:tabs>
          <w:tab w:val="left" w:pos="1276"/>
        </w:tabs>
        <w:spacing w:line="360" w:lineRule="auto"/>
        <w:ind w:firstLine="567"/>
        <w:jc w:val="both"/>
        <w:rPr>
          <w:rFonts w:ascii="Arial" w:eastAsia="Times New Roman" w:hAnsi="Arial" w:cs="Arial"/>
          <w:sz w:val="24"/>
          <w:szCs w:val="24"/>
          <w:lang w:val="es-ES_tradnl" w:eastAsia="es-ES"/>
        </w:rPr>
      </w:pPr>
      <w:r w:rsidRPr="00DD72AD">
        <w:rPr>
          <w:rFonts w:ascii="Arial" w:eastAsia="Times New Roman" w:hAnsi="Arial" w:cs="Arial"/>
          <w:b/>
          <w:sz w:val="24"/>
          <w:szCs w:val="24"/>
          <w:lang w:val="es-ES_tradnl" w:eastAsia="es-ES"/>
        </w:rPr>
        <w:t>TERCERO. Causales de</w:t>
      </w:r>
      <w:r w:rsidRPr="00DD72AD">
        <w:rPr>
          <w:rFonts w:ascii="Arial" w:eastAsia="Times New Roman" w:hAnsi="Arial" w:cs="Arial"/>
          <w:sz w:val="24"/>
          <w:szCs w:val="24"/>
          <w:lang w:val="es-ES_tradnl" w:eastAsia="es-ES"/>
        </w:rPr>
        <w:t xml:space="preserve"> </w:t>
      </w:r>
      <w:r w:rsidRPr="00DD72AD">
        <w:rPr>
          <w:rFonts w:ascii="Arial" w:eastAsia="Times New Roman" w:hAnsi="Arial" w:cs="Arial"/>
          <w:b/>
          <w:sz w:val="24"/>
          <w:szCs w:val="24"/>
          <w:lang w:val="es-ES_tradnl" w:eastAsia="es-ES"/>
        </w:rPr>
        <w:t xml:space="preserve">improcedencia y sobreseimiento. </w:t>
      </w:r>
      <w:r w:rsidRPr="00DD72AD">
        <w:rPr>
          <w:rFonts w:ascii="Arial" w:eastAsia="Times New Roman" w:hAnsi="Arial" w:cs="Arial"/>
          <w:sz w:val="24"/>
          <w:szCs w:val="24"/>
          <w:lang w:val="es-ES_tradnl" w:eastAsia="es-ES"/>
        </w:rPr>
        <w:t>Por ser</w:t>
      </w:r>
      <w:r w:rsidRPr="00DD72AD">
        <w:rPr>
          <w:rFonts w:ascii="Arial" w:eastAsia="Times New Roman" w:hAnsi="Arial" w:cs="Arial"/>
          <w:b/>
          <w:sz w:val="24"/>
          <w:szCs w:val="24"/>
          <w:lang w:val="es-ES_tradnl" w:eastAsia="es-ES"/>
        </w:rPr>
        <w:t xml:space="preserve"> </w:t>
      </w:r>
      <w:r w:rsidRPr="00DD72AD">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DD72AD">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Pr="00DD72AD">
        <w:rPr>
          <w:rFonts w:ascii="Arial" w:eastAsia="Times New Roman" w:hAnsi="Arial" w:cs="Arial"/>
          <w:sz w:val="24"/>
          <w:szCs w:val="24"/>
          <w:lang w:val="es-ES_tradnl" w:eastAsia="es-ES"/>
        </w:rPr>
        <w:t xml:space="preserve"> de la Ley de Procedimiento y Justicia Administrativa para el Estado.</w:t>
      </w:r>
    </w:p>
    <w:p w:rsidR="00726875" w:rsidRDefault="00726875" w:rsidP="00726875">
      <w:pPr>
        <w:spacing w:line="360" w:lineRule="auto"/>
        <w:ind w:firstLine="567"/>
        <w:jc w:val="both"/>
        <w:rPr>
          <w:rFonts w:ascii="Arial" w:eastAsia="Times New Roman" w:hAnsi="Arial" w:cs="Arial"/>
          <w:b/>
          <w:bCs/>
          <w:sz w:val="24"/>
          <w:szCs w:val="24"/>
          <w:lang w:eastAsia="es-ES"/>
        </w:rPr>
      </w:pPr>
      <w:r w:rsidRPr="00DD72AD">
        <w:rPr>
          <w:rFonts w:ascii="Arial" w:eastAsia="Times New Roman" w:hAnsi="Arial" w:cs="Arial"/>
          <w:sz w:val="24"/>
          <w:szCs w:val="24"/>
          <w:lang w:val="es-ES_tradnl" w:eastAsia="es-ES"/>
        </w:rPr>
        <w:t>Este Juzgador de autos advierte, que no se actualiza causal alguna de improcedencia y sobreseimiento</w:t>
      </w:r>
      <w:r w:rsidRPr="00DD72AD">
        <w:rPr>
          <w:rFonts w:ascii="Arial" w:eastAsia="Times New Roman" w:hAnsi="Arial" w:cs="Arial"/>
          <w:sz w:val="24"/>
          <w:szCs w:val="24"/>
          <w:lang w:eastAsia="es-ES"/>
        </w:rPr>
        <w:t xml:space="preserve">, por lo que </w:t>
      </w:r>
      <w:r w:rsidRPr="00DD72AD">
        <w:rPr>
          <w:rFonts w:ascii="Arial" w:eastAsia="Times New Roman" w:hAnsi="Arial" w:cs="Arial"/>
          <w:b/>
          <w:bCs/>
          <w:sz w:val="24"/>
          <w:szCs w:val="24"/>
          <w:lang w:eastAsia="es-ES"/>
        </w:rPr>
        <w:t>NO SE SOBRESEE EL JUICIO.</w:t>
      </w:r>
      <w:r>
        <w:rPr>
          <w:rFonts w:ascii="Arial" w:eastAsia="Times New Roman" w:hAnsi="Arial" w:cs="Arial"/>
          <w:b/>
          <w:bCs/>
          <w:sz w:val="24"/>
          <w:szCs w:val="24"/>
          <w:lang w:eastAsia="es-ES"/>
        </w:rPr>
        <w:t xml:space="preserve"> </w:t>
      </w:r>
    </w:p>
    <w:p w:rsidR="00726875" w:rsidRDefault="00726875" w:rsidP="00726875">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Objeción de Pruebas. </w:t>
      </w:r>
      <w:r>
        <w:rPr>
          <w:rFonts w:ascii="Arial" w:eastAsia="Times New Roman" w:hAnsi="Arial" w:cs="Arial"/>
          <w:sz w:val="24"/>
          <w:szCs w:val="24"/>
          <w:lang w:val="es-ES_tradnl" w:eastAsia="es-ES"/>
        </w:rPr>
        <w:t xml:space="preserve">La parte actora </w:t>
      </w:r>
      <w:r w:rsidRPr="004E4D82">
        <w:rPr>
          <w:rFonts w:ascii="Arial" w:eastAsia="Times New Roman" w:hAnsi="Arial" w:cs="Arial"/>
          <w:sz w:val="24"/>
          <w:szCs w:val="24"/>
          <w:lang w:val="es-ES_tradnl" w:eastAsia="es-ES"/>
        </w:rPr>
        <w:t>objetó</w:t>
      </w:r>
      <w:r>
        <w:rPr>
          <w:rFonts w:ascii="Arial" w:eastAsia="Times New Roman" w:hAnsi="Arial" w:cs="Arial"/>
          <w:sz w:val="24"/>
          <w:szCs w:val="24"/>
          <w:lang w:val="es-ES_tradnl" w:eastAsia="es-ES"/>
        </w:rPr>
        <w:t xml:space="preserve"> el </w:t>
      </w:r>
      <w:r w:rsidRPr="002B6E32">
        <w:rPr>
          <w:rFonts w:ascii="Arial" w:hAnsi="Arial" w:cs="Arial"/>
          <w:sz w:val="24"/>
          <w:szCs w:val="24"/>
        </w:rPr>
        <w:t xml:space="preserve">cuadernillo de copias certificadas que contiene: </w:t>
      </w:r>
      <w:r w:rsidRPr="002B6E32">
        <w:rPr>
          <w:rFonts w:ascii="Arial" w:hAnsi="Arial" w:cs="Arial"/>
          <w:bCs/>
          <w:sz w:val="24"/>
          <w:szCs w:val="24"/>
        </w:rPr>
        <w:t xml:space="preserve">a) </w:t>
      </w:r>
      <w:r w:rsidRPr="002B6E32">
        <w:rPr>
          <w:rFonts w:ascii="Arial" w:hAnsi="Arial" w:cs="Arial"/>
          <w:sz w:val="24"/>
          <w:szCs w:val="24"/>
        </w:rPr>
        <w:t>Multa por infracción relacionada con la presentación de declaraciones del Impuesto Cedular a los Ingresos por el Otorgamiento de Uso o goce Temporal de Bienes Inmuebles, con número de control</w:t>
      </w:r>
      <w:r w:rsidRPr="002B6E32">
        <w:rPr>
          <w:rFonts w:ascii="Arial" w:hAnsi="Arial" w:cs="Arial"/>
          <w:bCs/>
          <w:sz w:val="24"/>
          <w:szCs w:val="24"/>
        </w:rPr>
        <w:t xml:space="preserve"> </w:t>
      </w:r>
      <w:r w:rsidR="00426D7F">
        <w:rPr>
          <w:rFonts w:ascii="Arial" w:eastAsia="Arial" w:hAnsi="Arial" w:cs="Arial"/>
          <w:smallCaps/>
        </w:rPr>
        <w:t>**********</w:t>
      </w:r>
      <w:r w:rsidRPr="002B6E32">
        <w:rPr>
          <w:rFonts w:ascii="Arial" w:hAnsi="Arial" w:cs="Arial"/>
          <w:bCs/>
          <w:sz w:val="24"/>
          <w:szCs w:val="24"/>
        </w:rPr>
        <w:t xml:space="preserve">, </w:t>
      </w:r>
      <w:r w:rsidRPr="002B6E32">
        <w:rPr>
          <w:rFonts w:ascii="Arial" w:hAnsi="Arial" w:cs="Arial"/>
          <w:sz w:val="24"/>
          <w:szCs w:val="24"/>
        </w:rPr>
        <w:t xml:space="preserve">de veinte de febrero de dos mil diecinueve; </w:t>
      </w:r>
      <w:r w:rsidRPr="002B6E32">
        <w:rPr>
          <w:rFonts w:ascii="Arial" w:hAnsi="Arial" w:cs="Arial"/>
          <w:bCs/>
          <w:sz w:val="24"/>
          <w:szCs w:val="24"/>
        </w:rPr>
        <w:t xml:space="preserve">b) </w:t>
      </w:r>
      <w:r w:rsidRPr="002B6E32">
        <w:rPr>
          <w:rFonts w:ascii="Arial" w:hAnsi="Arial" w:cs="Arial"/>
          <w:sz w:val="24"/>
          <w:szCs w:val="24"/>
        </w:rPr>
        <w:t>Constancia de notificación, de fecha ocho de abril de dos mil diecinueve, efectuada mediante correo certificado con acuse de recibo</w:t>
      </w:r>
      <w:r>
        <w:rPr>
          <w:rFonts w:ascii="Arial" w:hAnsi="Arial" w:cs="Arial"/>
          <w:sz w:val="24"/>
          <w:szCs w:val="24"/>
        </w:rPr>
        <w:t xml:space="preserve">, así como </w:t>
      </w:r>
      <w:r>
        <w:rPr>
          <w:rFonts w:ascii="Arial" w:eastAsia="Times New Roman" w:hAnsi="Arial" w:cs="Arial"/>
          <w:sz w:val="24"/>
          <w:szCs w:val="24"/>
          <w:lang w:val="es-ES_tradnl" w:eastAsia="es-ES"/>
        </w:rPr>
        <w:t xml:space="preserve">las documentales que obran en el expediente administrativo exhibido por la autoridad demandada. </w:t>
      </w:r>
    </w:p>
    <w:p w:rsidR="00726875" w:rsidRDefault="00726875" w:rsidP="00726875">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Ahora bien, los artículos 193 y 194 de la Ley de la Materia, señalan:</w:t>
      </w:r>
    </w:p>
    <w:p w:rsidR="00726875" w:rsidRDefault="00726875" w:rsidP="00726875">
      <w:pPr>
        <w:spacing w:line="240" w:lineRule="auto"/>
        <w:ind w:left="567" w:right="564" w:firstLine="567"/>
        <w:jc w:val="both"/>
        <w:rPr>
          <w:rFonts w:ascii="Arial" w:eastAsia="Times New Roman" w:hAnsi="Arial" w:cs="Arial"/>
          <w:i/>
          <w:szCs w:val="24"/>
          <w:lang w:val="es-ES_tradnl" w:eastAsia="es-ES"/>
        </w:rPr>
      </w:pPr>
      <w:r>
        <w:rPr>
          <w:rFonts w:ascii="Arial" w:eastAsia="Times New Roman" w:hAnsi="Arial" w:cs="Arial"/>
          <w:i/>
          <w:szCs w:val="24"/>
          <w:lang w:val="es-ES_tradnl" w:eastAsia="es-ES"/>
        </w:rPr>
        <w:t xml:space="preserve"> </w:t>
      </w:r>
      <w:r>
        <w:rPr>
          <w:rFonts w:ascii="Arial" w:eastAsia="Times New Roman" w:hAnsi="Arial" w:cs="Arial"/>
          <w:b/>
          <w:i/>
          <w:szCs w:val="24"/>
          <w:lang w:val="es-ES_tradnl" w:eastAsia="es-ES"/>
        </w:rPr>
        <w:t>ARTÍCULO 193.-</w:t>
      </w:r>
      <w:r>
        <w:rPr>
          <w:rFonts w:ascii="Arial" w:eastAsia="Times New Roman" w:hAnsi="Arial" w:cs="Arial"/>
          <w:i/>
          <w:szCs w:val="24"/>
          <w:lang w:val="es-ES_tradnl" w:eastAsia="es-ES"/>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rsidR="00726875" w:rsidRDefault="00726875" w:rsidP="00726875">
      <w:pPr>
        <w:spacing w:line="240" w:lineRule="auto"/>
        <w:ind w:left="567" w:right="564" w:firstLine="567"/>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lastRenderedPageBreak/>
        <w:t>ARTÍCULO 194.-</w:t>
      </w:r>
      <w:r>
        <w:rPr>
          <w:rFonts w:ascii="Arial" w:eastAsia="Times New Roman" w:hAnsi="Arial" w:cs="Arial"/>
          <w:i/>
          <w:szCs w:val="24"/>
          <w:lang w:val="es-ES_tradnl" w:eastAsia="es-ES"/>
        </w:rPr>
        <w:t xml:space="preserve"> La </w:t>
      </w:r>
      <w:r>
        <w:rPr>
          <w:rFonts w:ascii="Arial" w:eastAsia="Times New Roman" w:hAnsi="Arial" w:cs="Arial"/>
          <w:b/>
          <w:i/>
          <w:szCs w:val="24"/>
          <w:lang w:val="es-ES_tradnl" w:eastAsia="es-ES"/>
        </w:rPr>
        <w:t>objeción de la autenticidad de un documento</w:t>
      </w:r>
      <w:r>
        <w:rPr>
          <w:rFonts w:ascii="Arial" w:eastAsia="Times New Roman" w:hAnsi="Arial" w:cs="Arial"/>
          <w:i/>
          <w:szCs w:val="24"/>
          <w:lang w:val="es-ES_tradnl" w:eastAsia="es-ES"/>
        </w:rPr>
        <w:t>, se resolverá en la sentencia definitiva.</w:t>
      </w:r>
    </w:p>
    <w:p w:rsidR="00726875" w:rsidRDefault="00726875" w:rsidP="00726875">
      <w:pPr>
        <w:spacing w:line="240" w:lineRule="auto"/>
        <w:ind w:left="567" w:right="564" w:firstLine="567"/>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(Énfasis añadido)</w:t>
      </w:r>
    </w:p>
    <w:p w:rsidR="00726875" w:rsidRDefault="00726875" w:rsidP="004225F1">
      <w:pPr>
        <w:spacing w:after="0" w:line="240" w:lineRule="auto"/>
        <w:ind w:right="-1" w:firstLine="567"/>
        <w:jc w:val="both"/>
        <w:rPr>
          <w:rFonts w:ascii="Arial" w:eastAsia="Times New Roman" w:hAnsi="Arial" w:cs="Arial"/>
          <w:sz w:val="24"/>
          <w:szCs w:val="24"/>
          <w:lang w:val="es-ES_tradnl" w:eastAsia="es-ES"/>
        </w:rPr>
      </w:pPr>
    </w:p>
    <w:p w:rsidR="00726875" w:rsidRDefault="00726875" w:rsidP="00726875">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lo anterior se advierte que la figura de la objeción en el juicio de nulidad ante éste Tribunal, tiene como finalidad poner en duda la autenticidad de un documento, es decir impugnar su inexactitud o falsedad, por ello las manifestaciones realizadas por las partes al momento de objetar un documento, deberán ir encaminadas a controvertir la autenticidad del mismo, </w:t>
      </w:r>
      <w:r>
        <w:rPr>
          <w:rFonts w:ascii="Arial" w:eastAsia="Times New Roman" w:hAnsi="Arial" w:cs="Arial"/>
          <w:b/>
          <w:sz w:val="24"/>
          <w:szCs w:val="24"/>
          <w:lang w:val="es-ES_tradnl" w:eastAsia="es-ES"/>
        </w:rPr>
        <w:t>no así</w:t>
      </w:r>
      <w:r>
        <w:rPr>
          <w:rFonts w:ascii="Arial" w:eastAsia="Times New Roman" w:hAnsi="Arial" w:cs="Arial"/>
          <w:sz w:val="24"/>
          <w:szCs w:val="24"/>
          <w:lang w:val="es-ES_tradnl" w:eastAsia="es-ES"/>
        </w:rPr>
        <w:t xml:space="preserve"> su valor probatorio, toda vez que este es un proceso cognitivo realizado por el juzgador en donde se resolverá el grado de convicción que en el causan las pruebas ofrecidas por las partes.</w:t>
      </w:r>
    </w:p>
    <w:p w:rsidR="00726875" w:rsidRDefault="00726875" w:rsidP="00726875">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tanto, y siendo que las manifestaciones de la </w:t>
      </w:r>
      <w:r>
        <w:rPr>
          <w:rFonts w:ascii="Arial" w:eastAsia="Times New Roman" w:hAnsi="Arial" w:cs="Arial"/>
          <w:b/>
          <w:sz w:val="24"/>
          <w:szCs w:val="24"/>
          <w:lang w:val="es-ES_tradnl" w:eastAsia="es-ES"/>
        </w:rPr>
        <w:t>parte actora</w:t>
      </w:r>
      <w:r>
        <w:rPr>
          <w:rFonts w:ascii="Arial" w:eastAsia="Times New Roman" w:hAnsi="Arial" w:cs="Arial"/>
          <w:sz w:val="24"/>
          <w:szCs w:val="24"/>
          <w:lang w:val="es-ES_tradnl" w:eastAsia="es-ES"/>
        </w:rPr>
        <w:t xml:space="preserve">, no van encaminadas a controvertir la autenticidad de las documentales ofrecidas por la </w:t>
      </w:r>
      <w:r w:rsidRPr="00493DF4">
        <w:rPr>
          <w:rFonts w:ascii="Arial" w:eastAsia="Times New Roman" w:hAnsi="Arial" w:cs="Arial"/>
          <w:sz w:val="24"/>
          <w:szCs w:val="24"/>
          <w:lang w:val="es-ES_tradnl" w:eastAsia="es-ES"/>
        </w:rPr>
        <w:t>autoridad demandada, tan es así que no ofrece medio probatorio alguno por medio</w:t>
      </w:r>
      <w:r>
        <w:rPr>
          <w:rFonts w:ascii="Arial" w:eastAsia="Times New Roman" w:hAnsi="Arial" w:cs="Arial"/>
          <w:sz w:val="24"/>
          <w:szCs w:val="24"/>
          <w:lang w:val="es-ES_tradnl" w:eastAsia="es-ES"/>
        </w:rPr>
        <w:t xml:space="preserve"> del cual se acredite la falsedad o inexactitud de los documentos, pues solo se limitó a indicar las razones por las cuales se les debería de restar valor probatorio, lo cual será materia de análisis de éste Juzgador; por lo tanto, se declaran </w:t>
      </w:r>
      <w:r>
        <w:rPr>
          <w:rFonts w:ascii="Arial" w:eastAsia="Times New Roman" w:hAnsi="Arial" w:cs="Arial"/>
          <w:b/>
          <w:sz w:val="24"/>
          <w:szCs w:val="24"/>
          <w:lang w:val="es-ES_tradnl" w:eastAsia="es-ES"/>
        </w:rPr>
        <w:t xml:space="preserve">improcedentes </w:t>
      </w:r>
      <w:r>
        <w:rPr>
          <w:rFonts w:ascii="Arial" w:eastAsia="Times New Roman" w:hAnsi="Arial" w:cs="Arial"/>
          <w:sz w:val="24"/>
          <w:szCs w:val="24"/>
          <w:lang w:val="es-ES_tradnl" w:eastAsia="es-ES"/>
        </w:rPr>
        <w:t xml:space="preserve">las </w:t>
      </w:r>
      <w:r>
        <w:rPr>
          <w:rFonts w:ascii="Arial" w:eastAsia="Times New Roman" w:hAnsi="Arial" w:cs="Arial"/>
          <w:b/>
          <w:sz w:val="24"/>
          <w:szCs w:val="24"/>
          <w:lang w:val="es-ES_tradnl" w:eastAsia="es-ES"/>
        </w:rPr>
        <w:t>objeciones</w:t>
      </w:r>
      <w:r>
        <w:rPr>
          <w:rFonts w:ascii="Arial" w:eastAsia="Times New Roman" w:hAnsi="Arial" w:cs="Arial"/>
          <w:sz w:val="24"/>
          <w:szCs w:val="24"/>
          <w:lang w:val="es-ES_tradnl" w:eastAsia="es-ES"/>
        </w:rPr>
        <w:t xml:space="preserve"> realizadas por la autoridad demandada.</w:t>
      </w:r>
    </w:p>
    <w:p w:rsidR="00726875" w:rsidRDefault="00726875" w:rsidP="00726875">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otra parte, el artículo 203 de la Ley de Procedimiento y Justicia Administrativa para el Estado, menciona: </w:t>
      </w:r>
    </w:p>
    <w:p w:rsidR="00726875" w:rsidRDefault="00726875" w:rsidP="00726875">
      <w:pPr>
        <w:spacing w:line="276" w:lineRule="auto"/>
        <w:ind w:left="567" w:right="706" w:firstLine="567"/>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ARTÍCULO 203</w:t>
      </w:r>
      <w:r>
        <w:rPr>
          <w:rFonts w:ascii="Arial" w:eastAsia="Times New Roman" w:hAnsi="Arial" w:cs="Arial"/>
          <w:i/>
          <w:szCs w:val="24"/>
          <w:lang w:val="es-ES_tradnl" w:eastAsia="es-ES"/>
        </w:rPr>
        <w:t>.- La valoración de las pruebas se hará de acuerdo con las siguientes reglas:</w:t>
      </w:r>
    </w:p>
    <w:p w:rsidR="00726875" w:rsidRDefault="00726875" w:rsidP="00726875">
      <w:pPr>
        <w:spacing w:line="276" w:lineRule="auto"/>
        <w:ind w:left="567" w:right="706" w:firstLine="567"/>
        <w:jc w:val="both"/>
        <w:rPr>
          <w:rFonts w:ascii="Arial" w:eastAsia="Times New Roman" w:hAnsi="Arial" w:cs="Arial"/>
          <w:i/>
          <w:szCs w:val="24"/>
          <w:lang w:val="es-ES_tradnl" w:eastAsia="es-ES"/>
        </w:rPr>
      </w:pPr>
      <w:r>
        <w:rPr>
          <w:rFonts w:ascii="Arial" w:eastAsia="Times New Roman" w:hAnsi="Arial" w:cs="Arial"/>
          <w:i/>
          <w:szCs w:val="24"/>
          <w:lang w:val="es-ES_tradnl" w:eastAsia="es-ES"/>
        </w:rPr>
        <w:t>I. Harán prueba plena la confesión expresa de las partes y los actos contenidos en documentos públicos, si en éstos últimos se contienen declaraciones de verdad o manifestaciones de hechos de particulares; y</w:t>
      </w:r>
    </w:p>
    <w:p w:rsidR="00726875" w:rsidRDefault="00726875" w:rsidP="00726875">
      <w:pPr>
        <w:spacing w:line="276" w:lineRule="auto"/>
        <w:ind w:left="567" w:right="706" w:firstLine="567"/>
        <w:jc w:val="both"/>
        <w:rPr>
          <w:rFonts w:ascii="Arial" w:eastAsia="Times New Roman" w:hAnsi="Arial" w:cs="Arial"/>
          <w:i/>
          <w:szCs w:val="24"/>
          <w:lang w:val="es-ES_tradnl" w:eastAsia="es-ES"/>
        </w:rPr>
      </w:pPr>
      <w:r>
        <w:rPr>
          <w:rFonts w:ascii="Arial" w:eastAsia="Times New Roman" w:hAnsi="Arial" w:cs="Arial"/>
          <w:i/>
          <w:szCs w:val="24"/>
          <w:lang w:val="es-ES_tradnl" w:eastAsia="es-ES"/>
        </w:rPr>
        <w:t>II. El valor de la pericial y testimonial, así como el de las demás pruebas, quedará a la prudente y razonada apreciación del Tribunal.</w:t>
      </w:r>
    </w:p>
    <w:p w:rsidR="00726875" w:rsidRDefault="00726875" w:rsidP="00726875">
      <w:pPr>
        <w:spacing w:after="0" w:line="240" w:lineRule="auto"/>
        <w:ind w:right="-1" w:firstLine="567"/>
        <w:jc w:val="both"/>
        <w:rPr>
          <w:rFonts w:ascii="Arial" w:eastAsia="Times New Roman" w:hAnsi="Arial" w:cs="Arial"/>
          <w:sz w:val="24"/>
          <w:szCs w:val="24"/>
          <w:lang w:val="es-ES_tradnl" w:eastAsia="es-ES"/>
        </w:rPr>
      </w:pPr>
    </w:p>
    <w:p w:rsidR="00726875" w:rsidRDefault="00726875" w:rsidP="00726875">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El artículo transcrito contempla el sistema de valoración probatorio que rige en este Tribunal, siendo un sistema de valoración mixto, en razón de que la fracción primera contempla una valoración tasada en donde es la propia ley la que le asigna un grado de convicción a determinados tipos de pruebas; por su parte la fracción II, contempla un sistema de libre valoración, en donde la ley confiere al Juzgador, la facultad de asignarle valor probatorio a cierto tipo de pruebas, teniendo como parámetro las reglas de la lógica, los conocimientos científicos afianzados y las máximas de experiencia; por lo que, éste juzgador procede a asignarles el valor probatorio correspondiente, a las pruebas ofrecidas por las partes.</w:t>
      </w:r>
    </w:p>
    <w:p w:rsidR="00726875" w:rsidRDefault="00726875" w:rsidP="00726875">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b/>
          <w:color w:val="000000"/>
          <w:sz w:val="24"/>
          <w:szCs w:val="24"/>
        </w:rPr>
        <w:t>QUINTO</w:t>
      </w:r>
      <w:r>
        <w:rPr>
          <w:rFonts w:ascii="Arial" w:eastAsia="Arial" w:hAnsi="Arial" w:cs="Arial"/>
          <w:color w:val="000000"/>
          <w:sz w:val="24"/>
          <w:szCs w:val="24"/>
        </w:rPr>
        <w:t xml:space="preserve">. </w:t>
      </w:r>
      <w:r>
        <w:rPr>
          <w:rFonts w:ascii="Arial" w:eastAsia="Arial" w:hAnsi="Arial" w:cs="Arial"/>
          <w:b/>
          <w:color w:val="000000"/>
          <w:sz w:val="24"/>
          <w:szCs w:val="24"/>
        </w:rPr>
        <w:t xml:space="preserve">Fijación de los puntos controvertidos. </w:t>
      </w:r>
      <w:r>
        <w:rPr>
          <w:rFonts w:ascii="Arial" w:eastAsia="Arial" w:hAnsi="Arial" w:cs="Arial"/>
          <w:color w:val="000000"/>
          <w:sz w:val="24"/>
          <w:szCs w:val="24"/>
        </w:rPr>
        <w:t>De conformidad con lo establecido en el artículo 207 fracción I de la Ley la Materia, al momento de dictarse sentencia el Juzgador deberá hacer una fijación clara y precisa de los puntos controvertidos por las partes.</w:t>
      </w:r>
    </w:p>
    <w:p w:rsidR="00C757A5" w:rsidRDefault="00726875" w:rsidP="00726875">
      <w:pPr>
        <w:pBdr>
          <w:top w:val="nil"/>
          <w:left w:val="nil"/>
          <w:bottom w:val="nil"/>
          <w:right w:val="nil"/>
          <w:between w:val="nil"/>
        </w:pBdr>
        <w:spacing w:after="240" w:line="360" w:lineRule="auto"/>
        <w:ind w:right="-1" w:firstLine="567"/>
        <w:jc w:val="both"/>
        <w:rPr>
          <w:rFonts w:ascii="Arial" w:hAnsi="Arial" w:cs="Arial"/>
          <w:sz w:val="24"/>
          <w:szCs w:val="24"/>
        </w:rPr>
      </w:pPr>
      <w:r>
        <w:rPr>
          <w:rFonts w:ascii="Arial" w:eastAsia="Arial" w:hAnsi="Arial" w:cs="Arial"/>
          <w:color w:val="000000"/>
          <w:sz w:val="24"/>
          <w:szCs w:val="24"/>
        </w:rPr>
        <w:lastRenderedPageBreak/>
        <w:t xml:space="preserve">En ese sentido, la actora </w:t>
      </w:r>
      <w:r w:rsidR="00426D7F">
        <w:rPr>
          <w:rFonts w:ascii="Arial" w:eastAsia="Arial" w:hAnsi="Arial" w:cs="Arial"/>
          <w:smallCaps/>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demandó la nulidad de </w:t>
      </w:r>
      <w:r>
        <w:rPr>
          <w:rFonts w:ascii="Arial" w:hAnsi="Arial" w:cs="Arial"/>
          <w:sz w:val="24"/>
          <w:szCs w:val="24"/>
        </w:rPr>
        <w:t xml:space="preserve">la multa por infracción relacionada con la presentación de declaraciones del impuesto cedular a los Ingresos por el otorgamiento del uso o goce temporal de bienes inmuebles, con </w:t>
      </w:r>
      <w:r w:rsidRPr="001A3D51">
        <w:rPr>
          <w:rFonts w:ascii="Arial" w:hAnsi="Arial" w:cs="Arial"/>
          <w:sz w:val="24"/>
          <w:szCs w:val="24"/>
        </w:rPr>
        <w:t xml:space="preserve">número de control </w:t>
      </w:r>
      <w:r w:rsidR="00426D7F">
        <w:rPr>
          <w:rFonts w:ascii="Arial" w:eastAsia="Arial" w:hAnsi="Arial" w:cs="Arial"/>
          <w:smallCaps/>
        </w:rPr>
        <w:t>**********</w:t>
      </w:r>
      <w:r w:rsidRPr="001A3D51">
        <w:rPr>
          <w:rFonts w:ascii="Arial" w:hAnsi="Arial" w:cs="Arial"/>
          <w:sz w:val="24"/>
          <w:szCs w:val="24"/>
        </w:rPr>
        <w:t xml:space="preserve">, de veinte de febrero del dos mil diecinueve, emitido por la Directora de Ingresos y Recaudación de la Secretaría de Finanzas del Gobierno del Estado; y el contenido del oficio número </w:t>
      </w:r>
      <w:r w:rsidR="00C757A5">
        <w:rPr>
          <w:rFonts w:ascii="Arial" w:eastAsia="Arial" w:hAnsi="Arial" w:cs="Arial"/>
          <w:sz w:val="24"/>
          <w:szCs w:val="24"/>
        </w:rPr>
        <w:t xml:space="preserve">oficio número </w:t>
      </w:r>
      <w:r w:rsidR="00426D7F">
        <w:rPr>
          <w:rFonts w:ascii="Arial" w:eastAsia="Arial" w:hAnsi="Arial" w:cs="Arial"/>
          <w:smallCaps/>
        </w:rPr>
        <w:t>**********</w:t>
      </w:r>
      <w:r w:rsidR="00C757A5" w:rsidRPr="001A3D51">
        <w:rPr>
          <w:rFonts w:ascii="Arial" w:hAnsi="Arial" w:cs="Arial"/>
          <w:sz w:val="24"/>
          <w:szCs w:val="24"/>
        </w:rPr>
        <w:t>,</w:t>
      </w:r>
      <w:r w:rsidR="00C757A5">
        <w:rPr>
          <w:rFonts w:ascii="Arial" w:hAnsi="Arial" w:cs="Arial"/>
          <w:sz w:val="24"/>
          <w:szCs w:val="24"/>
        </w:rPr>
        <w:t xml:space="preserve"> que contiene la resolución de seis de agosto de dos mil diecinueve, </w:t>
      </w:r>
      <w:r w:rsidR="00C757A5">
        <w:rPr>
          <w:rFonts w:ascii="Arial" w:eastAsia="Arial" w:hAnsi="Arial" w:cs="Arial"/>
          <w:sz w:val="24"/>
          <w:szCs w:val="24"/>
        </w:rPr>
        <w:t xml:space="preserve">dictado en el expediente administrativo </w:t>
      </w:r>
      <w:r w:rsidR="00426D7F">
        <w:rPr>
          <w:rFonts w:ascii="Arial" w:eastAsia="Arial" w:hAnsi="Arial" w:cs="Arial"/>
          <w:smallCaps/>
        </w:rPr>
        <w:t>**********</w:t>
      </w:r>
      <w:r w:rsidR="00C757A5">
        <w:rPr>
          <w:rFonts w:ascii="Arial" w:eastAsia="Arial" w:hAnsi="Arial" w:cs="Arial"/>
          <w:sz w:val="24"/>
          <w:szCs w:val="24"/>
        </w:rPr>
        <w:t xml:space="preserve">, </w:t>
      </w:r>
      <w:r w:rsidR="00C757A5" w:rsidRPr="001A3D51">
        <w:rPr>
          <w:rFonts w:ascii="Arial" w:hAnsi="Arial" w:cs="Arial"/>
          <w:sz w:val="24"/>
          <w:szCs w:val="24"/>
        </w:rPr>
        <w:t>por la Directora de lo Contencioso de la S</w:t>
      </w:r>
      <w:r w:rsidR="00C757A5">
        <w:rPr>
          <w:rFonts w:ascii="Arial" w:hAnsi="Arial" w:cs="Arial"/>
          <w:sz w:val="24"/>
          <w:szCs w:val="24"/>
        </w:rPr>
        <w:t>ecretaría de Finanzas del Estado.</w:t>
      </w:r>
    </w:p>
    <w:p w:rsidR="00726875" w:rsidRPr="001340AA" w:rsidRDefault="00726875" w:rsidP="00726875">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Ofreciendo como pruebas, las siguientes: </w:t>
      </w:r>
      <w:r w:rsidRPr="001340AA">
        <w:rPr>
          <w:rFonts w:ascii="Arial" w:hAnsi="Arial" w:cs="Arial"/>
          <w:sz w:val="24"/>
          <w:szCs w:val="24"/>
        </w:rPr>
        <w:t>1. Documental privada.</w:t>
      </w:r>
      <w:r w:rsidRPr="001340AA">
        <w:rPr>
          <w:rFonts w:ascii="Arial" w:hAnsi="Arial" w:cs="Arial"/>
          <w:bCs/>
          <w:sz w:val="24"/>
          <w:szCs w:val="24"/>
        </w:rPr>
        <w:t xml:space="preserve"> Consistente en copia simple del oficio con número de control </w:t>
      </w:r>
      <w:r w:rsidR="00426D7F">
        <w:rPr>
          <w:rFonts w:ascii="Arial" w:eastAsia="Arial" w:hAnsi="Arial" w:cs="Arial"/>
          <w:smallCaps/>
        </w:rPr>
        <w:t>**********</w:t>
      </w:r>
      <w:r w:rsidRPr="001340AA">
        <w:rPr>
          <w:rFonts w:ascii="Arial" w:hAnsi="Arial" w:cs="Arial"/>
          <w:bCs/>
          <w:sz w:val="24"/>
          <w:szCs w:val="24"/>
        </w:rPr>
        <w:t xml:space="preserve">, de veinte de febrero de dos mil diecinueve, emitida por la Directora de Ingresos y Recaudación de la Secretaría de Finanzas del Estado; </w:t>
      </w:r>
      <w:r w:rsidRPr="001340AA">
        <w:rPr>
          <w:rFonts w:ascii="Arial" w:hAnsi="Arial" w:cs="Arial"/>
          <w:sz w:val="24"/>
          <w:szCs w:val="24"/>
        </w:rPr>
        <w:t>2. Documental privada.</w:t>
      </w:r>
      <w:r w:rsidRPr="001340AA">
        <w:rPr>
          <w:rFonts w:ascii="Arial" w:hAnsi="Arial" w:cs="Arial"/>
          <w:bCs/>
          <w:sz w:val="24"/>
          <w:szCs w:val="24"/>
        </w:rPr>
        <w:t xml:space="preserve"> Consistente en copia simple del oficio número </w:t>
      </w:r>
      <w:r w:rsidR="00426D7F">
        <w:rPr>
          <w:rFonts w:ascii="Arial" w:eastAsia="Arial" w:hAnsi="Arial" w:cs="Arial"/>
          <w:smallCaps/>
        </w:rPr>
        <w:t>**********</w:t>
      </w:r>
      <w:r w:rsidRPr="001340AA">
        <w:rPr>
          <w:rFonts w:ascii="Arial" w:hAnsi="Arial" w:cs="Arial"/>
          <w:bCs/>
          <w:sz w:val="24"/>
          <w:szCs w:val="24"/>
        </w:rPr>
        <w:t xml:space="preserve">, de seis de agosto de dos mil diecinueve, emitido por la Directora de lo Contencioso de la Secretaría de Finanzas del Gobierno del Estado; </w:t>
      </w:r>
      <w:r w:rsidRPr="001340AA">
        <w:rPr>
          <w:rFonts w:ascii="Arial" w:hAnsi="Arial" w:cs="Arial"/>
          <w:sz w:val="24"/>
          <w:szCs w:val="24"/>
        </w:rPr>
        <w:t xml:space="preserve">3. Documental privada. </w:t>
      </w:r>
      <w:r w:rsidRPr="001340AA">
        <w:rPr>
          <w:rFonts w:ascii="Arial" w:hAnsi="Arial" w:cs="Arial"/>
          <w:bCs/>
          <w:sz w:val="24"/>
          <w:szCs w:val="24"/>
        </w:rPr>
        <w:t>Consistente en copia simple de seis formatos de pago del impuesto sobre ingresos cedular a los ingresos por el otorgamiento del uso o goce temporal de bienes inmuebles, relativos</w:t>
      </w:r>
      <w:r>
        <w:rPr>
          <w:rFonts w:ascii="Arial" w:hAnsi="Arial" w:cs="Arial"/>
          <w:bCs/>
          <w:sz w:val="24"/>
          <w:szCs w:val="24"/>
        </w:rPr>
        <w:t xml:space="preserve"> al ejercicio fiscal del año dos mil dieciocho</w:t>
      </w:r>
      <w:r>
        <w:rPr>
          <w:rFonts w:ascii="Arial" w:eastAsia="Arial" w:hAnsi="Arial" w:cs="Arial"/>
          <w:color w:val="000000"/>
          <w:sz w:val="24"/>
          <w:szCs w:val="24"/>
        </w:rPr>
        <w:t>; mismas que hacen prueba plena, al haber sido expedidas por funcionarios públicos en ejercicio de su encargo en términos de la fracción I del artículo 203, de la Ley de Procedimiento y Justicia Administrativa para el Estado.</w:t>
      </w:r>
    </w:p>
    <w:p w:rsidR="00726875" w:rsidRDefault="00726875" w:rsidP="00726875">
      <w:pPr>
        <w:pBdr>
          <w:top w:val="nil"/>
          <w:left w:val="nil"/>
          <w:bottom w:val="nil"/>
          <w:right w:val="nil"/>
          <w:between w:val="nil"/>
        </w:pBdr>
        <w:spacing w:after="240" w:line="360" w:lineRule="auto"/>
        <w:ind w:right="-1" w:firstLine="567"/>
        <w:jc w:val="both"/>
        <w:rPr>
          <w:rFonts w:ascii="Arial" w:eastAsia="Arial" w:hAnsi="Arial" w:cs="Arial"/>
          <w:b/>
          <w:color w:val="000000"/>
          <w:sz w:val="24"/>
          <w:szCs w:val="24"/>
        </w:rPr>
      </w:pPr>
      <w:r>
        <w:rPr>
          <w:rFonts w:ascii="Arial" w:eastAsia="Arial" w:hAnsi="Arial" w:cs="Arial"/>
          <w:color w:val="000000"/>
          <w:sz w:val="24"/>
          <w:szCs w:val="24"/>
        </w:rPr>
        <w:t xml:space="preserve">Por su parte, la </w:t>
      </w:r>
      <w:r>
        <w:rPr>
          <w:rFonts w:ascii="Arial" w:eastAsia="Arial" w:hAnsi="Arial" w:cs="Arial"/>
          <w:b/>
          <w:color w:val="000000"/>
          <w:sz w:val="24"/>
          <w:szCs w:val="24"/>
        </w:rPr>
        <w:t xml:space="preserve">autoridad demandada </w:t>
      </w:r>
      <w:r>
        <w:rPr>
          <w:rFonts w:ascii="Arial" w:eastAsia="Arial" w:hAnsi="Arial" w:cs="Arial"/>
          <w:color w:val="000000"/>
          <w:sz w:val="24"/>
          <w:szCs w:val="24"/>
        </w:rPr>
        <w:t xml:space="preserve">por conducto del Director de lo Contencioso de la Procuraduría Fiscal dependiente de la Subsecretaría de Ingresos de la Secretaría de Finanzas del Poder Ejecutivo del Estado, </w:t>
      </w:r>
      <w:r w:rsidRPr="00E90438">
        <w:rPr>
          <w:rFonts w:ascii="Arial" w:eastAsia="Arial" w:hAnsi="Arial" w:cs="Arial"/>
          <w:color w:val="000000"/>
          <w:sz w:val="24"/>
          <w:szCs w:val="24"/>
        </w:rPr>
        <w:t xml:space="preserve">en su contestación de demanda, ofreció como sus pruebas las siguientes: </w:t>
      </w:r>
      <w:r w:rsidRPr="002B6E32">
        <w:rPr>
          <w:rFonts w:ascii="Arial" w:hAnsi="Arial" w:cs="Arial"/>
          <w:sz w:val="24"/>
          <w:szCs w:val="24"/>
        </w:rPr>
        <w:t xml:space="preserve">1. La documental pública. Consistente en un cuadernillo de copias certificadas integrado por dos fojas, que contiene: </w:t>
      </w:r>
      <w:r w:rsidRPr="002B6E32">
        <w:rPr>
          <w:rFonts w:ascii="Arial" w:hAnsi="Arial" w:cs="Arial"/>
          <w:bCs/>
          <w:sz w:val="24"/>
          <w:szCs w:val="24"/>
        </w:rPr>
        <w:t xml:space="preserve">a) </w:t>
      </w:r>
      <w:r w:rsidRPr="002B6E32">
        <w:rPr>
          <w:rFonts w:ascii="Arial" w:hAnsi="Arial" w:cs="Arial"/>
          <w:sz w:val="24"/>
          <w:szCs w:val="24"/>
        </w:rPr>
        <w:t>Multa por infracción relacionada con la presentación de declaraciones del Impuesto Cedular a los Ingresos por el Otorgamiento de Uso o goce Temporal de Bienes Inmuebles, con número de control</w:t>
      </w:r>
      <w:r w:rsidRPr="002B6E32">
        <w:rPr>
          <w:rFonts w:ascii="Arial" w:hAnsi="Arial" w:cs="Arial"/>
          <w:bCs/>
          <w:sz w:val="24"/>
          <w:szCs w:val="24"/>
        </w:rPr>
        <w:t xml:space="preserve"> </w:t>
      </w:r>
      <w:r w:rsidR="00426D7F">
        <w:rPr>
          <w:rFonts w:ascii="Arial" w:eastAsia="Arial" w:hAnsi="Arial" w:cs="Arial"/>
          <w:smallCaps/>
        </w:rPr>
        <w:t>**********</w:t>
      </w:r>
      <w:r w:rsidRPr="002B6E32">
        <w:rPr>
          <w:rFonts w:ascii="Arial" w:hAnsi="Arial" w:cs="Arial"/>
          <w:bCs/>
          <w:sz w:val="24"/>
          <w:szCs w:val="24"/>
        </w:rPr>
        <w:t xml:space="preserve">, </w:t>
      </w:r>
      <w:r w:rsidRPr="002B6E32">
        <w:rPr>
          <w:rFonts w:ascii="Arial" w:hAnsi="Arial" w:cs="Arial"/>
          <w:sz w:val="24"/>
          <w:szCs w:val="24"/>
        </w:rPr>
        <w:t>de veinte de febrero de</w:t>
      </w:r>
      <w:r>
        <w:rPr>
          <w:rFonts w:ascii="Arial" w:hAnsi="Arial" w:cs="Arial"/>
          <w:sz w:val="24"/>
          <w:szCs w:val="24"/>
        </w:rPr>
        <w:t>l año</w:t>
      </w:r>
      <w:r w:rsidRPr="002B6E32">
        <w:rPr>
          <w:rFonts w:ascii="Arial" w:hAnsi="Arial" w:cs="Arial"/>
          <w:sz w:val="24"/>
          <w:szCs w:val="24"/>
        </w:rPr>
        <w:t xml:space="preserve"> dos mil diecinueve; </w:t>
      </w:r>
      <w:r w:rsidRPr="002B6E32">
        <w:rPr>
          <w:rFonts w:ascii="Arial" w:hAnsi="Arial" w:cs="Arial"/>
          <w:bCs/>
          <w:sz w:val="24"/>
          <w:szCs w:val="24"/>
        </w:rPr>
        <w:t xml:space="preserve">b) </w:t>
      </w:r>
      <w:r w:rsidRPr="002B6E32">
        <w:rPr>
          <w:rFonts w:ascii="Arial" w:hAnsi="Arial" w:cs="Arial"/>
          <w:sz w:val="24"/>
          <w:szCs w:val="24"/>
        </w:rPr>
        <w:t>Constancia de notificación, de fecha ocho de abril de dos mil diecinueve, efectuada mediante correo certificado con acuse de recibo;</w:t>
      </w:r>
      <w:r>
        <w:rPr>
          <w:rFonts w:ascii="Arial" w:hAnsi="Arial" w:cs="Arial"/>
          <w:sz w:val="24"/>
          <w:szCs w:val="24"/>
        </w:rPr>
        <w:t xml:space="preserve"> </w:t>
      </w:r>
      <w:r w:rsidRPr="002B6E32">
        <w:rPr>
          <w:rFonts w:ascii="Arial" w:hAnsi="Arial" w:cs="Arial"/>
          <w:bCs/>
          <w:sz w:val="24"/>
          <w:szCs w:val="24"/>
        </w:rPr>
        <w:t>2</w:t>
      </w:r>
      <w:r w:rsidRPr="002B6E32">
        <w:rPr>
          <w:rFonts w:ascii="Arial" w:hAnsi="Arial" w:cs="Arial"/>
          <w:sz w:val="24"/>
          <w:szCs w:val="24"/>
        </w:rPr>
        <w:t xml:space="preserve">. La documental pública. </w:t>
      </w:r>
      <w:r w:rsidRPr="002B6E32">
        <w:rPr>
          <w:rFonts w:ascii="Arial" w:hAnsi="Arial" w:cs="Arial"/>
          <w:bCs/>
          <w:sz w:val="24"/>
          <w:szCs w:val="24"/>
        </w:rPr>
        <w:t xml:space="preserve">Consistente en cuadernillo de copias certificadas integrado por doce fojas, que contiene: </w:t>
      </w:r>
      <w:r w:rsidRPr="002B6E32">
        <w:rPr>
          <w:rFonts w:ascii="Arial" w:hAnsi="Arial" w:cs="Arial"/>
          <w:sz w:val="24"/>
          <w:szCs w:val="24"/>
        </w:rPr>
        <w:t xml:space="preserve">a) </w:t>
      </w:r>
      <w:r w:rsidRPr="002B6E32">
        <w:rPr>
          <w:rFonts w:ascii="Arial" w:hAnsi="Arial" w:cs="Arial"/>
          <w:bCs/>
          <w:sz w:val="24"/>
          <w:szCs w:val="24"/>
        </w:rPr>
        <w:t xml:space="preserve">Resolución del recurso de revocación con oficio número </w:t>
      </w:r>
      <w:r w:rsidR="00426D7F">
        <w:rPr>
          <w:rFonts w:ascii="Arial" w:eastAsia="Arial" w:hAnsi="Arial" w:cs="Arial"/>
          <w:smallCaps/>
        </w:rPr>
        <w:t>**********</w:t>
      </w:r>
      <w:r w:rsidRPr="002B6E32">
        <w:rPr>
          <w:rFonts w:ascii="Arial" w:hAnsi="Arial" w:cs="Arial"/>
          <w:sz w:val="24"/>
          <w:szCs w:val="24"/>
        </w:rPr>
        <w:t xml:space="preserve">, </w:t>
      </w:r>
      <w:r w:rsidRPr="002B6E32">
        <w:rPr>
          <w:rFonts w:ascii="Arial" w:hAnsi="Arial" w:cs="Arial"/>
          <w:bCs/>
          <w:sz w:val="24"/>
          <w:szCs w:val="24"/>
        </w:rPr>
        <w:t xml:space="preserve">de fecha seis de agosto de dos mil diecinueve; </w:t>
      </w:r>
      <w:r w:rsidRPr="002B6E32">
        <w:rPr>
          <w:rFonts w:ascii="Arial" w:hAnsi="Arial" w:cs="Arial"/>
          <w:sz w:val="24"/>
          <w:szCs w:val="24"/>
        </w:rPr>
        <w:t xml:space="preserve">b) </w:t>
      </w:r>
      <w:r w:rsidRPr="002B6E32">
        <w:rPr>
          <w:rFonts w:ascii="Arial" w:hAnsi="Arial" w:cs="Arial"/>
          <w:bCs/>
          <w:sz w:val="24"/>
          <w:szCs w:val="24"/>
        </w:rPr>
        <w:t xml:space="preserve">Acta de notificación, de fecha veintinueve de noviembre de dos mil diecinueve; </w:t>
      </w:r>
      <w:r w:rsidRPr="002B6E32">
        <w:rPr>
          <w:rFonts w:ascii="Arial" w:hAnsi="Arial" w:cs="Arial"/>
          <w:sz w:val="24"/>
          <w:szCs w:val="24"/>
        </w:rPr>
        <w:t>c) Multa por infracción relacionada con la presentación de declaraciones del Impuesto Cedular a los Ingresos por el Otorgamiento de Uso o goce Temporal de Bienes Inmuebles, con número de control</w:t>
      </w:r>
      <w:r w:rsidR="00426D7F">
        <w:rPr>
          <w:rFonts w:ascii="Arial" w:hAnsi="Arial" w:cs="Arial"/>
          <w:bCs/>
          <w:sz w:val="24"/>
          <w:szCs w:val="24"/>
        </w:rPr>
        <w:t xml:space="preserve"> </w:t>
      </w:r>
      <w:r w:rsidR="00426D7F">
        <w:rPr>
          <w:rFonts w:ascii="Arial" w:eastAsia="Arial" w:hAnsi="Arial" w:cs="Arial"/>
          <w:smallCaps/>
        </w:rPr>
        <w:t>**********</w:t>
      </w:r>
      <w:r w:rsidRPr="002B6E32">
        <w:rPr>
          <w:rFonts w:ascii="Arial" w:hAnsi="Arial" w:cs="Arial"/>
          <w:bCs/>
          <w:sz w:val="24"/>
          <w:szCs w:val="24"/>
        </w:rPr>
        <w:t xml:space="preserve">, </w:t>
      </w:r>
      <w:r w:rsidRPr="002B6E32">
        <w:rPr>
          <w:rFonts w:ascii="Arial" w:hAnsi="Arial" w:cs="Arial"/>
          <w:sz w:val="24"/>
          <w:szCs w:val="24"/>
        </w:rPr>
        <w:t xml:space="preserve">de veinte de febrero de dos mil diecinueve; </w:t>
      </w:r>
      <w:r w:rsidRPr="002B6E32">
        <w:rPr>
          <w:rFonts w:ascii="Arial" w:hAnsi="Arial" w:cs="Arial"/>
          <w:bCs/>
          <w:sz w:val="24"/>
          <w:szCs w:val="24"/>
        </w:rPr>
        <w:t xml:space="preserve">d) </w:t>
      </w:r>
      <w:r w:rsidRPr="002B6E32">
        <w:rPr>
          <w:rFonts w:ascii="Arial" w:hAnsi="Arial" w:cs="Arial"/>
          <w:sz w:val="24"/>
          <w:szCs w:val="24"/>
        </w:rPr>
        <w:t xml:space="preserve">Sobre con sello del acuse de recibo del Servicio Postal Mexicano, de fecha ocho de abril de dos mil diecinueve; </w:t>
      </w:r>
      <w:r w:rsidRPr="002B6E32">
        <w:rPr>
          <w:rFonts w:ascii="Arial" w:hAnsi="Arial" w:cs="Arial"/>
          <w:bCs/>
          <w:sz w:val="24"/>
          <w:szCs w:val="24"/>
        </w:rPr>
        <w:t xml:space="preserve">e) </w:t>
      </w:r>
      <w:r w:rsidRPr="002B6E32">
        <w:rPr>
          <w:rFonts w:ascii="Arial" w:hAnsi="Arial" w:cs="Arial"/>
          <w:sz w:val="24"/>
          <w:szCs w:val="24"/>
        </w:rPr>
        <w:t xml:space="preserve">Escrito promovido por la parte actora, de fecha veintitrés de abril de dos mil diecinueve, con sello de recibido de fecha veinticinco de abril de dos mil diecinueve; </w:t>
      </w:r>
      <w:r w:rsidRPr="002B6E32">
        <w:rPr>
          <w:rFonts w:ascii="Arial" w:hAnsi="Arial" w:cs="Arial"/>
          <w:bCs/>
          <w:sz w:val="24"/>
          <w:szCs w:val="24"/>
        </w:rPr>
        <w:t xml:space="preserve">3. </w:t>
      </w:r>
      <w:r w:rsidRPr="002B6E32">
        <w:rPr>
          <w:rFonts w:ascii="Arial" w:hAnsi="Arial" w:cs="Arial"/>
          <w:sz w:val="24"/>
          <w:szCs w:val="24"/>
        </w:rPr>
        <w:t>La presunción legal y humana; y 4. La instrumental de actuaciones</w:t>
      </w:r>
      <w:r>
        <w:rPr>
          <w:rFonts w:ascii="Arial" w:eastAsia="Arial" w:hAnsi="Arial" w:cs="Arial"/>
          <w:color w:val="000000"/>
          <w:sz w:val="24"/>
          <w:szCs w:val="24"/>
        </w:rPr>
        <w:t xml:space="preserve">; las </w:t>
      </w:r>
      <w:r>
        <w:rPr>
          <w:rFonts w:ascii="Arial" w:eastAsia="Arial" w:hAnsi="Arial" w:cs="Arial"/>
          <w:color w:val="000000"/>
          <w:sz w:val="24"/>
          <w:szCs w:val="24"/>
        </w:rPr>
        <w:lastRenderedPageBreak/>
        <w:t xml:space="preserve">pruebas señaladas con los números 1 </w:t>
      </w:r>
      <w:r>
        <w:rPr>
          <w:rFonts w:ascii="Arial" w:eastAsia="Arial" w:hAnsi="Arial" w:cs="Arial"/>
          <w:sz w:val="24"/>
          <w:szCs w:val="24"/>
        </w:rPr>
        <w:t>y 2</w:t>
      </w:r>
      <w:r>
        <w:rPr>
          <w:rFonts w:ascii="Arial" w:eastAsia="Arial" w:hAnsi="Arial" w:cs="Arial"/>
          <w:color w:val="000000"/>
          <w:sz w:val="24"/>
          <w:szCs w:val="24"/>
        </w:rPr>
        <w:t xml:space="preserve">, hacen prueba plena, al haber sido expedidas por funcionarios públicos en ejercicio de su encargo y las pruebas marcadas con los números </w:t>
      </w:r>
      <w:r>
        <w:rPr>
          <w:rFonts w:ascii="Arial" w:eastAsia="Arial" w:hAnsi="Arial" w:cs="Arial"/>
          <w:sz w:val="24"/>
          <w:szCs w:val="24"/>
        </w:rPr>
        <w:t>3</w:t>
      </w:r>
      <w:r>
        <w:rPr>
          <w:rFonts w:ascii="Arial" w:eastAsia="Arial" w:hAnsi="Arial" w:cs="Arial"/>
          <w:color w:val="000000"/>
          <w:sz w:val="24"/>
          <w:szCs w:val="24"/>
        </w:rPr>
        <w:t xml:space="preserve"> y </w:t>
      </w:r>
      <w:r>
        <w:rPr>
          <w:rFonts w:ascii="Arial" w:eastAsia="Arial" w:hAnsi="Arial" w:cs="Arial"/>
          <w:sz w:val="24"/>
          <w:szCs w:val="24"/>
        </w:rPr>
        <w:t>4</w:t>
      </w:r>
      <w:r>
        <w:rPr>
          <w:rFonts w:ascii="Arial" w:eastAsia="Arial" w:hAnsi="Arial" w:cs="Arial"/>
          <w:color w:val="000000"/>
          <w:sz w:val="24"/>
          <w:szCs w:val="24"/>
        </w:rPr>
        <w:t>, se desahogan por su propia y especial naturaleza en términos de las fracciones I y II del artículo 203 de la Ley de Procedimiento y Justicia Administrativa para el Estado.</w:t>
      </w:r>
    </w:p>
    <w:p w:rsidR="00B81C8E" w:rsidRDefault="00726875" w:rsidP="00E538DD">
      <w:pPr>
        <w:pBdr>
          <w:top w:val="nil"/>
          <w:left w:val="nil"/>
          <w:bottom w:val="nil"/>
          <w:right w:val="nil"/>
          <w:between w:val="nil"/>
        </w:pBdr>
        <w:spacing w:after="240" w:line="360" w:lineRule="auto"/>
        <w:ind w:right="-1" w:firstLine="567"/>
        <w:jc w:val="both"/>
        <w:rPr>
          <w:rFonts w:ascii="Arial" w:hAnsi="Arial" w:cs="Arial"/>
          <w:sz w:val="24"/>
          <w:szCs w:val="24"/>
        </w:rPr>
      </w:pPr>
      <w:r>
        <w:rPr>
          <w:rFonts w:ascii="Arial" w:eastAsia="Arial" w:hAnsi="Arial" w:cs="Arial"/>
          <w:b/>
          <w:color w:val="000000"/>
          <w:sz w:val="24"/>
          <w:szCs w:val="24"/>
        </w:rPr>
        <w:t>QUINTO.</w:t>
      </w:r>
      <w:r>
        <w:rPr>
          <w:rFonts w:ascii="Arial" w:eastAsia="Arial" w:hAnsi="Arial" w:cs="Arial"/>
          <w:color w:val="000000"/>
          <w:sz w:val="24"/>
          <w:szCs w:val="24"/>
        </w:rPr>
        <w:t xml:space="preserve"> </w:t>
      </w:r>
      <w:r>
        <w:rPr>
          <w:rFonts w:ascii="Arial" w:eastAsia="Arial" w:hAnsi="Arial" w:cs="Arial"/>
          <w:b/>
          <w:color w:val="000000"/>
          <w:sz w:val="24"/>
          <w:szCs w:val="24"/>
        </w:rPr>
        <w:t>Análisis del fondo del asunto</w:t>
      </w:r>
      <w:r>
        <w:rPr>
          <w:rFonts w:ascii="Arial" w:eastAsia="Arial" w:hAnsi="Arial" w:cs="Arial"/>
          <w:color w:val="000000"/>
          <w:sz w:val="24"/>
          <w:szCs w:val="24"/>
        </w:rPr>
        <w:t xml:space="preserve">. Por razón del principio de </w:t>
      </w:r>
      <w:r>
        <w:rPr>
          <w:rFonts w:ascii="Arial" w:eastAsia="Arial" w:hAnsi="Arial" w:cs="Arial"/>
          <w:b/>
          <w:color w:val="000000"/>
          <w:sz w:val="24"/>
          <w:szCs w:val="24"/>
        </w:rPr>
        <w:t xml:space="preserve">Litis abierta, </w:t>
      </w:r>
      <w:r>
        <w:rPr>
          <w:rFonts w:ascii="Arial" w:eastAsia="Arial" w:hAnsi="Arial" w:cs="Arial"/>
          <w:color w:val="000000"/>
          <w:sz w:val="24"/>
          <w:szCs w:val="24"/>
        </w:rPr>
        <w:t>se analiza primeramente la multa por infracción relacionada con la presentación de declaraciones del impuesto sobre erogaciones por remuneraciones al trabajo personal, contenida en el oficio con número de control</w:t>
      </w:r>
      <w:r w:rsidRPr="001340AA">
        <w:rPr>
          <w:rFonts w:ascii="Arial" w:hAnsi="Arial" w:cs="Arial"/>
          <w:bCs/>
          <w:sz w:val="24"/>
          <w:szCs w:val="24"/>
        </w:rPr>
        <w:t xml:space="preserve"> </w:t>
      </w:r>
      <w:r w:rsidR="00426D7F">
        <w:rPr>
          <w:rFonts w:ascii="Arial" w:eastAsia="Arial" w:hAnsi="Arial" w:cs="Arial"/>
          <w:smallCaps/>
        </w:rPr>
        <w:t>**********</w:t>
      </w:r>
      <w:r w:rsidRPr="001340AA">
        <w:rPr>
          <w:rFonts w:ascii="Arial" w:hAnsi="Arial" w:cs="Arial"/>
          <w:bCs/>
          <w:sz w:val="24"/>
          <w:szCs w:val="24"/>
        </w:rPr>
        <w:t>, de veinte de febrero de dos mil diecinueve,</w:t>
      </w:r>
      <w:r>
        <w:rPr>
          <w:rFonts w:ascii="Arial" w:hAnsi="Arial" w:cs="Arial"/>
          <w:bCs/>
          <w:sz w:val="24"/>
          <w:szCs w:val="24"/>
        </w:rPr>
        <w:t xml:space="preserve"> </w:t>
      </w:r>
      <w:r w:rsidRPr="001A3D51">
        <w:rPr>
          <w:rFonts w:ascii="Arial" w:hAnsi="Arial" w:cs="Arial"/>
          <w:sz w:val="24"/>
          <w:szCs w:val="24"/>
        </w:rPr>
        <w:t>emitido por la Directora de Ingresos y Recaudación de la Secretaría de Finanzas del Gobierno del Estado</w:t>
      </w:r>
      <w:r w:rsidRPr="00DA2642">
        <w:rPr>
          <w:rFonts w:ascii="Arial" w:eastAsia="Arial" w:hAnsi="Arial" w:cs="Arial"/>
          <w:color w:val="000000"/>
          <w:sz w:val="24"/>
          <w:szCs w:val="24"/>
        </w:rPr>
        <w:t xml:space="preserve">; y posteriormente el oficio </w:t>
      </w:r>
      <w:r w:rsidRPr="001A3D51">
        <w:rPr>
          <w:rFonts w:ascii="Arial" w:hAnsi="Arial" w:cs="Arial"/>
          <w:sz w:val="24"/>
          <w:szCs w:val="24"/>
        </w:rPr>
        <w:t xml:space="preserve">número </w:t>
      </w:r>
      <w:r w:rsidR="00E538DD">
        <w:rPr>
          <w:rFonts w:ascii="Arial" w:eastAsia="Arial" w:hAnsi="Arial" w:cs="Arial"/>
          <w:sz w:val="24"/>
          <w:szCs w:val="24"/>
        </w:rPr>
        <w:t xml:space="preserve">oficio número </w:t>
      </w:r>
      <w:r w:rsidR="00426D7F">
        <w:rPr>
          <w:rFonts w:ascii="Arial" w:eastAsia="Arial" w:hAnsi="Arial" w:cs="Arial"/>
          <w:smallCaps/>
        </w:rPr>
        <w:t>**********</w:t>
      </w:r>
      <w:r w:rsidR="00E538DD" w:rsidRPr="001A3D51">
        <w:rPr>
          <w:rFonts w:ascii="Arial" w:hAnsi="Arial" w:cs="Arial"/>
          <w:sz w:val="24"/>
          <w:szCs w:val="24"/>
        </w:rPr>
        <w:t>,</w:t>
      </w:r>
      <w:r w:rsidR="00E538DD">
        <w:rPr>
          <w:rFonts w:ascii="Arial" w:hAnsi="Arial" w:cs="Arial"/>
          <w:sz w:val="24"/>
          <w:szCs w:val="24"/>
        </w:rPr>
        <w:t xml:space="preserve"> que contiene la resolución de seis de agosto de dos mil diecinueve, </w:t>
      </w:r>
      <w:r w:rsidR="00E538DD">
        <w:rPr>
          <w:rFonts w:ascii="Arial" w:eastAsia="Arial" w:hAnsi="Arial" w:cs="Arial"/>
          <w:sz w:val="24"/>
          <w:szCs w:val="24"/>
        </w:rPr>
        <w:t xml:space="preserve">dictado en el expediente administrativo </w:t>
      </w:r>
      <w:r w:rsidR="00426D7F">
        <w:rPr>
          <w:rFonts w:ascii="Arial" w:eastAsia="Arial" w:hAnsi="Arial" w:cs="Arial"/>
          <w:smallCaps/>
        </w:rPr>
        <w:t>**********</w:t>
      </w:r>
      <w:r w:rsidR="00E538DD">
        <w:rPr>
          <w:rFonts w:ascii="Arial" w:eastAsia="Arial" w:hAnsi="Arial" w:cs="Arial"/>
          <w:sz w:val="24"/>
          <w:szCs w:val="24"/>
        </w:rPr>
        <w:t xml:space="preserve">, </w:t>
      </w:r>
      <w:r w:rsidR="00E538DD" w:rsidRPr="001A3D51">
        <w:rPr>
          <w:rFonts w:ascii="Arial" w:hAnsi="Arial" w:cs="Arial"/>
          <w:sz w:val="24"/>
          <w:szCs w:val="24"/>
        </w:rPr>
        <w:t>por la Directora de lo Contencioso de la S</w:t>
      </w:r>
      <w:r w:rsidR="00E538DD">
        <w:rPr>
          <w:rFonts w:ascii="Arial" w:hAnsi="Arial" w:cs="Arial"/>
          <w:sz w:val="24"/>
          <w:szCs w:val="24"/>
        </w:rPr>
        <w:t>ecretaría de Finanzas del Estado</w:t>
      </w:r>
      <w:r w:rsidR="005043F6">
        <w:rPr>
          <w:rFonts w:ascii="Arial" w:hAnsi="Arial" w:cs="Arial"/>
          <w:sz w:val="24"/>
          <w:szCs w:val="24"/>
        </w:rPr>
        <w:t>.</w:t>
      </w:r>
    </w:p>
    <w:p w:rsidR="00726875" w:rsidRDefault="00726875" w:rsidP="00E538DD">
      <w:pPr>
        <w:pBdr>
          <w:top w:val="nil"/>
          <w:left w:val="nil"/>
          <w:bottom w:val="nil"/>
          <w:right w:val="nil"/>
          <w:between w:val="nil"/>
        </w:pBdr>
        <w:spacing w:after="240" w:line="360" w:lineRule="auto"/>
        <w:ind w:right="-1" w:firstLine="567"/>
        <w:jc w:val="both"/>
        <w:rPr>
          <w:rFonts w:ascii="Arial" w:eastAsia="Arial" w:hAnsi="Arial" w:cs="Arial"/>
          <w:sz w:val="24"/>
          <w:szCs w:val="24"/>
        </w:rPr>
      </w:pPr>
      <w:r>
        <w:rPr>
          <w:rFonts w:ascii="Arial" w:eastAsia="Arial" w:hAnsi="Arial" w:cs="Arial"/>
          <w:sz w:val="24"/>
          <w:szCs w:val="24"/>
        </w:rPr>
        <w:t>Resulta ilustrativa la Jurisprudencia con número de registro 184472, de la Suprema Corte de Justicia de la Nación,</w:t>
      </w:r>
      <w:r w:rsidR="002F577E">
        <w:rPr>
          <w:rFonts w:ascii="Arial" w:eastAsia="Arial" w:hAnsi="Arial" w:cs="Arial"/>
          <w:sz w:val="24"/>
          <w:szCs w:val="24"/>
        </w:rPr>
        <w:t xml:space="preserve"> de la</w:t>
      </w:r>
      <w:r>
        <w:rPr>
          <w:rFonts w:ascii="Arial" w:eastAsia="Arial" w:hAnsi="Arial" w:cs="Arial"/>
          <w:sz w:val="24"/>
          <w:szCs w:val="24"/>
        </w:rPr>
        <w:t xml:space="preserve"> </w:t>
      </w:r>
      <w:r w:rsidR="002F577E">
        <w:rPr>
          <w:rFonts w:ascii="Arial" w:eastAsia="Arial" w:hAnsi="Arial" w:cs="Arial"/>
          <w:sz w:val="24"/>
          <w:szCs w:val="24"/>
        </w:rPr>
        <w:t>n</w:t>
      </w:r>
      <w:r>
        <w:rPr>
          <w:rFonts w:ascii="Arial" w:eastAsia="Arial" w:hAnsi="Arial" w:cs="Arial"/>
          <w:sz w:val="24"/>
          <w:szCs w:val="24"/>
        </w:rPr>
        <w:t xml:space="preserve">ovena </w:t>
      </w:r>
      <w:r w:rsidR="002F577E">
        <w:rPr>
          <w:rFonts w:ascii="Arial" w:eastAsia="Arial" w:hAnsi="Arial" w:cs="Arial"/>
          <w:sz w:val="24"/>
          <w:szCs w:val="24"/>
        </w:rPr>
        <w:t>é</w:t>
      </w:r>
      <w:r>
        <w:rPr>
          <w:rFonts w:ascii="Arial" w:eastAsia="Arial" w:hAnsi="Arial" w:cs="Arial"/>
          <w:sz w:val="24"/>
          <w:szCs w:val="24"/>
        </w:rPr>
        <w:t>poca, Instancia Segunda Sala, con rubro y texto siguiente:</w:t>
      </w:r>
    </w:p>
    <w:p w:rsidR="00726875" w:rsidRDefault="00726875" w:rsidP="00726875">
      <w:pPr>
        <w:spacing w:after="240" w:line="240" w:lineRule="auto"/>
        <w:ind w:left="567" w:right="-1"/>
        <w:jc w:val="both"/>
        <w:rPr>
          <w:rFonts w:ascii="Arial" w:eastAsia="Arial" w:hAnsi="Arial" w:cs="Arial"/>
          <w:i/>
        </w:rPr>
      </w:pPr>
      <w:r>
        <w:rPr>
          <w:rFonts w:ascii="Arial" w:eastAsia="Arial" w:hAnsi="Arial" w:cs="Arial"/>
          <w:b/>
          <w:i/>
        </w:rPr>
        <w:t>“JUICIO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w:t>
      </w:r>
      <w:r>
        <w:rPr>
          <w:rFonts w:ascii="Arial" w:eastAsia="Arial" w:hAnsi="Arial" w:cs="Arial"/>
          <w:i/>
        </w:rPr>
        <w:t>. El artículo 197 del Código Fiscal de la Federación, en su texto anterior a la reforma publicada en el Diario Oficial de la Federación el 15 de diciembre de 1995, contenía el principio de "</w:t>
      </w:r>
      <w:proofErr w:type="spellStart"/>
      <w:r>
        <w:rPr>
          <w:rFonts w:ascii="Arial" w:eastAsia="Arial" w:hAnsi="Arial" w:cs="Arial"/>
          <w:i/>
        </w:rPr>
        <w:t>litis</w:t>
      </w:r>
      <w:proofErr w:type="spellEnd"/>
      <w:r>
        <w:rPr>
          <w:rFonts w:ascii="Arial" w:eastAsia="Arial" w:hAnsi="Arial" w:cs="Arial"/>
          <w:i/>
        </w:rPr>
        <w:t xml:space="preserve">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w:t>
      </w:r>
      <w:proofErr w:type="spellStart"/>
      <w:r>
        <w:rPr>
          <w:rFonts w:ascii="Arial" w:eastAsia="Arial" w:hAnsi="Arial" w:cs="Arial"/>
          <w:i/>
        </w:rPr>
        <w:t>litis</w:t>
      </w:r>
      <w:proofErr w:type="spellEnd"/>
      <w:r>
        <w:rPr>
          <w:rFonts w:ascii="Arial" w:eastAsia="Arial" w:hAnsi="Arial" w:cs="Arial"/>
          <w:i/>
        </w:rPr>
        <w:t xml:space="preserve"> cerrada" por el de "</w:t>
      </w:r>
      <w:proofErr w:type="spellStart"/>
      <w:r>
        <w:rPr>
          <w:rFonts w:ascii="Arial" w:eastAsia="Arial" w:hAnsi="Arial" w:cs="Arial"/>
          <w:i/>
        </w:rPr>
        <w:t>litis</w:t>
      </w:r>
      <w:proofErr w:type="spellEnd"/>
      <w:r>
        <w:rPr>
          <w:rFonts w:ascii="Arial" w:eastAsia="Arial" w:hAnsi="Arial" w:cs="Arial"/>
          <w:i/>
        </w:rPr>
        <w:t xml:space="preserve">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jurídico del actor, por lo que el Tribunal Federal de Justicia Fiscal y Administrativa está obligado a estudiarlos”</w:t>
      </w:r>
    </w:p>
    <w:p w:rsidR="00726875" w:rsidRDefault="00726875" w:rsidP="00726875">
      <w:pPr>
        <w:pBdr>
          <w:top w:val="nil"/>
          <w:left w:val="nil"/>
          <w:bottom w:val="nil"/>
          <w:right w:val="nil"/>
          <w:between w:val="nil"/>
        </w:pBdr>
        <w:spacing w:after="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lo anterior, procede al análisis de la multa por infracción relacionada con la presentación de declaraciones del impuesto sobre erogaciones por remuneraciones al trabajo personal, contenida en el oficio con número de control </w:t>
      </w:r>
      <w:r w:rsidR="00426D7F">
        <w:rPr>
          <w:rFonts w:ascii="Arial" w:eastAsia="Arial" w:hAnsi="Arial" w:cs="Arial"/>
          <w:smallCaps/>
        </w:rPr>
        <w:t>**********</w:t>
      </w:r>
      <w:r w:rsidRPr="001340AA">
        <w:rPr>
          <w:rFonts w:ascii="Arial" w:hAnsi="Arial" w:cs="Arial"/>
          <w:bCs/>
          <w:sz w:val="24"/>
          <w:szCs w:val="24"/>
        </w:rPr>
        <w:t>, de veinte de febrero de dos mil diecinueve,</w:t>
      </w:r>
      <w:r>
        <w:rPr>
          <w:rFonts w:ascii="Arial" w:hAnsi="Arial" w:cs="Arial"/>
          <w:bCs/>
          <w:sz w:val="24"/>
          <w:szCs w:val="24"/>
        </w:rPr>
        <w:t xml:space="preserve"> </w:t>
      </w:r>
      <w:r>
        <w:rPr>
          <w:rFonts w:ascii="Arial" w:eastAsia="Arial" w:hAnsi="Arial" w:cs="Arial"/>
          <w:color w:val="000000"/>
          <w:sz w:val="24"/>
          <w:szCs w:val="24"/>
        </w:rPr>
        <w:t>a la que se le otorgó pleno valor probatorio, en términos de la fracción I del artículo 203 de la ley de la materia, por haber sido emitido por servidor público en ejercicio de sus funciones, de donde se advierte que la autoridad demandada en la parte que interesa textualmente señaló:</w:t>
      </w:r>
    </w:p>
    <w:p w:rsidR="00726875" w:rsidRDefault="00726875" w:rsidP="00CE441D">
      <w:pPr>
        <w:pBdr>
          <w:top w:val="nil"/>
          <w:left w:val="nil"/>
          <w:bottom w:val="nil"/>
          <w:right w:val="nil"/>
          <w:between w:val="nil"/>
        </w:pBdr>
        <w:spacing w:after="0" w:line="240" w:lineRule="auto"/>
        <w:ind w:right="-1" w:firstLine="567"/>
        <w:jc w:val="both"/>
        <w:rPr>
          <w:rFonts w:ascii="Arial" w:eastAsia="Arial" w:hAnsi="Arial" w:cs="Arial"/>
          <w:color w:val="000000"/>
          <w:sz w:val="24"/>
          <w:szCs w:val="24"/>
        </w:rPr>
      </w:pPr>
    </w:p>
    <w:p w:rsidR="00726875" w:rsidRDefault="00726875" w:rsidP="00726875">
      <w:pPr>
        <w:spacing w:after="0" w:line="276" w:lineRule="auto"/>
        <w:ind w:left="567" w:right="-1"/>
        <w:jc w:val="both"/>
        <w:rPr>
          <w:rFonts w:ascii="Arial" w:eastAsia="Arial" w:hAnsi="Arial" w:cs="Arial"/>
          <w:i/>
          <w:sz w:val="24"/>
          <w:szCs w:val="24"/>
        </w:rPr>
      </w:pPr>
      <w:r>
        <w:rPr>
          <w:rFonts w:ascii="Arial" w:eastAsia="Arial" w:hAnsi="Arial" w:cs="Arial"/>
          <w:i/>
          <w:sz w:val="24"/>
          <w:szCs w:val="24"/>
        </w:rPr>
        <w:t xml:space="preserve">“Considerando que con fecha 10 de julio de 2017, usted presentó ante la Delegación o Subdelegación Fiscal actualmente Centros Integrales de Atención a Contribuyentes correspondiente a su domicilio fiscal, formulario múltiple de Registro Estatal de Contribuyente, a fin de quedar inscrito(a), con la obligación del Impuesto Cedular a los Ingresos por el Otorgamiento de Uso o Goce Temporal de Bienes Inmuebles; y a la fecha esta Secretaría no cuenta con </w:t>
      </w:r>
      <w:r w:rsidRPr="00E37FB1">
        <w:rPr>
          <w:rFonts w:ascii="Arial" w:eastAsia="Arial" w:hAnsi="Arial" w:cs="Arial"/>
          <w:i/>
          <w:sz w:val="24"/>
          <w:szCs w:val="24"/>
        </w:rPr>
        <w:t>documentales</w:t>
      </w:r>
      <w:r>
        <w:rPr>
          <w:rFonts w:ascii="Arial" w:eastAsia="Arial" w:hAnsi="Arial" w:cs="Arial"/>
          <w:i/>
          <w:sz w:val="24"/>
          <w:szCs w:val="24"/>
        </w:rPr>
        <w:t xml:space="preserve"> que acrediten el cumplimiento de la(s) obligación(es) por el (los)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el 10 de enero de 2019 y vigente a partir del 1 de febrero de 2019, por considerar que no existen agravantes ni antecedentes del contribuyente, en consecuencia se impone la multa citada en los términos siguientes:</w:t>
      </w:r>
    </w:p>
    <w:p w:rsidR="00726875" w:rsidRDefault="00726875" w:rsidP="00726875">
      <w:pPr>
        <w:spacing w:after="0" w:line="276" w:lineRule="auto"/>
        <w:ind w:left="567" w:right="-1"/>
        <w:jc w:val="both"/>
        <w:rPr>
          <w:rFonts w:ascii="Arial" w:eastAsia="Arial" w:hAnsi="Arial" w:cs="Arial"/>
          <w:i/>
          <w:sz w:val="24"/>
          <w:szCs w:val="24"/>
        </w:rPr>
      </w:pPr>
    </w:p>
    <w:tbl>
      <w:tblPr>
        <w:tblW w:w="8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0"/>
        <w:gridCol w:w="2854"/>
        <w:gridCol w:w="1590"/>
        <w:gridCol w:w="1866"/>
      </w:tblGrid>
      <w:tr w:rsidR="00726875" w:rsidTr="004552B9">
        <w:tc>
          <w:tcPr>
            <w:tcW w:w="2610" w:type="dxa"/>
            <w:vAlign w:val="center"/>
          </w:tcPr>
          <w:p w:rsidR="00726875" w:rsidRDefault="00726875" w:rsidP="004552B9">
            <w:pPr>
              <w:spacing w:line="360" w:lineRule="auto"/>
              <w:ind w:right="-1"/>
              <w:jc w:val="center"/>
              <w:rPr>
                <w:rFonts w:ascii="Arial" w:eastAsia="Arial" w:hAnsi="Arial" w:cs="Arial"/>
                <w:b/>
                <w:sz w:val="16"/>
                <w:szCs w:val="16"/>
              </w:rPr>
            </w:pPr>
            <w:r>
              <w:rPr>
                <w:rFonts w:ascii="Arial" w:eastAsia="Arial" w:hAnsi="Arial" w:cs="Arial"/>
                <w:b/>
                <w:sz w:val="16"/>
                <w:szCs w:val="16"/>
              </w:rPr>
              <w:t>INFRACCIÓN</w:t>
            </w:r>
          </w:p>
        </w:tc>
        <w:tc>
          <w:tcPr>
            <w:tcW w:w="2854" w:type="dxa"/>
            <w:vAlign w:val="center"/>
          </w:tcPr>
          <w:p w:rsidR="00726875" w:rsidRDefault="00726875" w:rsidP="004552B9">
            <w:pPr>
              <w:spacing w:line="360" w:lineRule="auto"/>
              <w:ind w:right="-1"/>
              <w:jc w:val="center"/>
              <w:rPr>
                <w:rFonts w:ascii="Arial" w:eastAsia="Arial" w:hAnsi="Arial" w:cs="Arial"/>
                <w:b/>
                <w:sz w:val="16"/>
                <w:szCs w:val="16"/>
              </w:rPr>
            </w:pPr>
            <w:r>
              <w:rPr>
                <w:rFonts w:ascii="Arial" w:eastAsia="Arial" w:hAnsi="Arial" w:cs="Arial"/>
                <w:b/>
                <w:sz w:val="16"/>
                <w:szCs w:val="16"/>
              </w:rPr>
              <w:t>SANCIÓN</w:t>
            </w:r>
          </w:p>
        </w:tc>
        <w:tc>
          <w:tcPr>
            <w:tcW w:w="1590" w:type="dxa"/>
            <w:vAlign w:val="center"/>
          </w:tcPr>
          <w:p w:rsidR="00726875" w:rsidRDefault="00726875" w:rsidP="004552B9">
            <w:pPr>
              <w:spacing w:line="360" w:lineRule="auto"/>
              <w:ind w:right="-1"/>
              <w:rPr>
                <w:rFonts w:ascii="Arial" w:eastAsia="Arial" w:hAnsi="Arial" w:cs="Arial"/>
                <w:b/>
                <w:sz w:val="16"/>
                <w:szCs w:val="16"/>
              </w:rPr>
            </w:pPr>
            <w:r>
              <w:rPr>
                <w:rFonts w:ascii="Arial" w:eastAsia="Arial" w:hAnsi="Arial" w:cs="Arial"/>
                <w:b/>
                <w:sz w:val="16"/>
                <w:szCs w:val="16"/>
              </w:rPr>
              <w:t xml:space="preserve">    UMA VIGENTE</w:t>
            </w:r>
          </w:p>
        </w:tc>
        <w:tc>
          <w:tcPr>
            <w:tcW w:w="1866" w:type="dxa"/>
            <w:vAlign w:val="center"/>
          </w:tcPr>
          <w:p w:rsidR="00726875" w:rsidRDefault="00726875" w:rsidP="004552B9">
            <w:pPr>
              <w:spacing w:line="360" w:lineRule="auto"/>
              <w:ind w:right="-1"/>
              <w:rPr>
                <w:rFonts w:ascii="Arial" w:eastAsia="Arial" w:hAnsi="Arial" w:cs="Arial"/>
                <w:b/>
                <w:sz w:val="16"/>
                <w:szCs w:val="16"/>
              </w:rPr>
            </w:pPr>
            <w:r>
              <w:rPr>
                <w:rFonts w:ascii="Arial" w:eastAsia="Arial" w:hAnsi="Arial" w:cs="Arial"/>
                <w:b/>
                <w:sz w:val="16"/>
                <w:szCs w:val="16"/>
              </w:rPr>
              <w:t xml:space="preserve">    MULTA A PAGAR</w:t>
            </w:r>
          </w:p>
        </w:tc>
      </w:tr>
      <w:tr w:rsidR="00726875" w:rsidTr="004552B9">
        <w:tc>
          <w:tcPr>
            <w:tcW w:w="2610" w:type="dxa"/>
            <w:vAlign w:val="center"/>
          </w:tcPr>
          <w:p w:rsidR="00726875" w:rsidRDefault="00726875" w:rsidP="004552B9">
            <w:pPr>
              <w:spacing w:after="0" w:line="240" w:lineRule="auto"/>
              <w:ind w:right="-1"/>
              <w:jc w:val="center"/>
              <w:rPr>
                <w:rFonts w:ascii="Arial" w:eastAsia="Arial" w:hAnsi="Arial" w:cs="Arial"/>
                <w:b/>
                <w:sz w:val="16"/>
                <w:szCs w:val="16"/>
              </w:rPr>
            </w:pPr>
            <w:r>
              <w:rPr>
                <w:rFonts w:ascii="Arial" w:eastAsia="Arial" w:hAnsi="Arial" w:cs="Arial"/>
                <w:b/>
                <w:sz w:val="16"/>
                <w:szCs w:val="16"/>
              </w:rPr>
              <w:t>Artículo 269 fracción I del</w:t>
            </w:r>
          </w:p>
          <w:p w:rsidR="00726875" w:rsidRDefault="00726875" w:rsidP="004552B9">
            <w:pPr>
              <w:spacing w:after="0" w:line="240" w:lineRule="auto"/>
              <w:ind w:right="-1"/>
              <w:jc w:val="center"/>
              <w:rPr>
                <w:rFonts w:ascii="Arial" w:eastAsia="Arial" w:hAnsi="Arial" w:cs="Arial"/>
                <w:b/>
                <w:sz w:val="16"/>
                <w:szCs w:val="16"/>
              </w:rPr>
            </w:pPr>
            <w:r>
              <w:rPr>
                <w:rFonts w:ascii="Arial" w:eastAsia="Arial" w:hAnsi="Arial" w:cs="Arial"/>
                <w:b/>
                <w:sz w:val="16"/>
                <w:szCs w:val="16"/>
              </w:rPr>
              <w:t>Código Fiscal para el</w:t>
            </w:r>
          </w:p>
          <w:p w:rsidR="00726875" w:rsidRDefault="00726875" w:rsidP="004552B9">
            <w:pPr>
              <w:spacing w:after="0" w:line="240" w:lineRule="auto"/>
              <w:ind w:right="-1"/>
              <w:jc w:val="center"/>
              <w:rPr>
                <w:rFonts w:ascii="Arial" w:eastAsia="Arial" w:hAnsi="Arial" w:cs="Arial"/>
                <w:b/>
                <w:sz w:val="16"/>
                <w:szCs w:val="16"/>
              </w:rPr>
            </w:pPr>
            <w:r>
              <w:rPr>
                <w:rFonts w:ascii="Arial" w:eastAsia="Arial" w:hAnsi="Arial" w:cs="Arial"/>
                <w:b/>
                <w:sz w:val="16"/>
                <w:szCs w:val="16"/>
              </w:rPr>
              <w:t>Estado de Oaxaca vigente</w:t>
            </w:r>
          </w:p>
        </w:tc>
        <w:tc>
          <w:tcPr>
            <w:tcW w:w="2854" w:type="dxa"/>
            <w:vAlign w:val="center"/>
          </w:tcPr>
          <w:p w:rsidR="00726875" w:rsidRDefault="00726875" w:rsidP="004552B9">
            <w:pPr>
              <w:spacing w:after="0" w:line="240" w:lineRule="auto"/>
              <w:ind w:right="-1"/>
              <w:jc w:val="center"/>
              <w:rPr>
                <w:rFonts w:ascii="Arial" w:eastAsia="Arial" w:hAnsi="Arial" w:cs="Arial"/>
                <w:b/>
                <w:sz w:val="16"/>
                <w:szCs w:val="16"/>
              </w:rPr>
            </w:pPr>
            <w:r>
              <w:rPr>
                <w:rFonts w:ascii="Arial" w:eastAsia="Arial" w:hAnsi="Arial" w:cs="Arial"/>
                <w:b/>
                <w:sz w:val="16"/>
                <w:szCs w:val="16"/>
              </w:rPr>
              <w:t>50 UMA</w:t>
            </w:r>
          </w:p>
          <w:p w:rsidR="00726875" w:rsidRDefault="00726875" w:rsidP="004552B9">
            <w:pPr>
              <w:spacing w:after="0" w:line="240" w:lineRule="auto"/>
              <w:ind w:right="-1"/>
              <w:jc w:val="center"/>
              <w:rPr>
                <w:rFonts w:ascii="Arial" w:eastAsia="Arial" w:hAnsi="Arial" w:cs="Arial"/>
                <w:b/>
                <w:sz w:val="16"/>
                <w:szCs w:val="16"/>
              </w:rPr>
            </w:pPr>
            <w:r>
              <w:rPr>
                <w:rFonts w:ascii="Arial" w:eastAsia="Arial" w:hAnsi="Arial" w:cs="Arial"/>
                <w:b/>
                <w:sz w:val="16"/>
                <w:szCs w:val="16"/>
              </w:rPr>
              <w:t>Artículo 269 fracción I del</w:t>
            </w:r>
          </w:p>
          <w:p w:rsidR="00726875" w:rsidRDefault="00726875" w:rsidP="004552B9">
            <w:pPr>
              <w:spacing w:after="0" w:line="240" w:lineRule="auto"/>
              <w:ind w:right="-1"/>
              <w:jc w:val="center"/>
              <w:rPr>
                <w:rFonts w:ascii="Arial" w:eastAsia="Arial" w:hAnsi="Arial" w:cs="Arial"/>
                <w:b/>
                <w:sz w:val="16"/>
                <w:szCs w:val="16"/>
              </w:rPr>
            </w:pPr>
            <w:r>
              <w:rPr>
                <w:rFonts w:ascii="Arial" w:eastAsia="Arial" w:hAnsi="Arial" w:cs="Arial"/>
                <w:b/>
                <w:sz w:val="16"/>
                <w:szCs w:val="16"/>
              </w:rPr>
              <w:t>Código Fiscal para el estado</w:t>
            </w:r>
          </w:p>
          <w:p w:rsidR="00726875" w:rsidRDefault="00726875" w:rsidP="004552B9">
            <w:pPr>
              <w:spacing w:after="0" w:line="240" w:lineRule="auto"/>
              <w:ind w:right="-1"/>
              <w:jc w:val="center"/>
              <w:rPr>
                <w:rFonts w:ascii="Arial" w:eastAsia="Arial" w:hAnsi="Arial" w:cs="Arial"/>
                <w:b/>
                <w:sz w:val="16"/>
                <w:szCs w:val="16"/>
              </w:rPr>
            </w:pPr>
            <w:r>
              <w:rPr>
                <w:rFonts w:ascii="Arial" w:eastAsia="Arial" w:hAnsi="Arial" w:cs="Arial"/>
                <w:b/>
                <w:sz w:val="16"/>
                <w:szCs w:val="16"/>
              </w:rPr>
              <w:t>de Oaxaca vigente</w:t>
            </w:r>
          </w:p>
        </w:tc>
        <w:tc>
          <w:tcPr>
            <w:tcW w:w="1590" w:type="dxa"/>
            <w:vAlign w:val="center"/>
          </w:tcPr>
          <w:p w:rsidR="00726875" w:rsidRDefault="00726875" w:rsidP="004552B9">
            <w:pPr>
              <w:spacing w:after="0" w:line="240" w:lineRule="auto"/>
              <w:ind w:right="-1"/>
              <w:rPr>
                <w:rFonts w:ascii="Arial" w:eastAsia="Arial" w:hAnsi="Arial" w:cs="Arial"/>
                <w:b/>
                <w:sz w:val="16"/>
                <w:szCs w:val="16"/>
              </w:rPr>
            </w:pPr>
            <w:r>
              <w:rPr>
                <w:rFonts w:ascii="Arial" w:eastAsia="Arial" w:hAnsi="Arial" w:cs="Arial"/>
                <w:b/>
                <w:sz w:val="16"/>
                <w:szCs w:val="16"/>
              </w:rPr>
              <w:t xml:space="preserve">           $84.49</w:t>
            </w:r>
          </w:p>
        </w:tc>
        <w:tc>
          <w:tcPr>
            <w:tcW w:w="1866" w:type="dxa"/>
            <w:vAlign w:val="center"/>
          </w:tcPr>
          <w:p w:rsidR="00726875" w:rsidRDefault="00726875" w:rsidP="004552B9">
            <w:pPr>
              <w:spacing w:after="0" w:line="240" w:lineRule="auto"/>
              <w:ind w:right="-1"/>
              <w:rPr>
                <w:rFonts w:ascii="Arial" w:eastAsia="Arial" w:hAnsi="Arial" w:cs="Arial"/>
                <w:b/>
                <w:sz w:val="16"/>
                <w:szCs w:val="16"/>
              </w:rPr>
            </w:pPr>
            <w:r>
              <w:rPr>
                <w:rFonts w:ascii="Arial" w:eastAsia="Arial" w:hAnsi="Arial" w:cs="Arial"/>
                <w:b/>
                <w:sz w:val="16"/>
                <w:szCs w:val="16"/>
              </w:rPr>
              <w:t xml:space="preserve">          $4,224.50</w:t>
            </w:r>
          </w:p>
        </w:tc>
      </w:tr>
    </w:tbl>
    <w:p w:rsidR="00726875" w:rsidRDefault="00726875" w:rsidP="00726875">
      <w:pPr>
        <w:spacing w:after="0" w:line="360" w:lineRule="auto"/>
        <w:ind w:right="-1"/>
        <w:jc w:val="both"/>
        <w:rPr>
          <w:rFonts w:ascii="Arial" w:eastAsia="Arial" w:hAnsi="Arial" w:cs="Arial"/>
          <w:sz w:val="24"/>
          <w:szCs w:val="24"/>
        </w:rPr>
      </w:pPr>
    </w:p>
    <w:p w:rsidR="00726875" w:rsidRDefault="00726875" w:rsidP="00726875">
      <w:pPr>
        <w:spacing w:line="360" w:lineRule="auto"/>
        <w:ind w:right="-1" w:firstLine="567"/>
        <w:jc w:val="both"/>
        <w:rPr>
          <w:rFonts w:ascii="Arial" w:eastAsia="Arial" w:hAnsi="Arial" w:cs="Arial"/>
          <w:b/>
          <w:sz w:val="24"/>
          <w:szCs w:val="24"/>
        </w:rPr>
      </w:pPr>
      <w:r>
        <w:rPr>
          <w:rFonts w:ascii="Arial" w:eastAsia="Arial" w:hAnsi="Arial" w:cs="Arial"/>
          <w:sz w:val="24"/>
          <w:szCs w:val="24"/>
        </w:rPr>
        <w:t>Por lo que, se transcribe el artículo 269 fracción I del Código Fiscal para el Estado de Oaxaca, que a la letra dice:</w:t>
      </w:r>
    </w:p>
    <w:p w:rsidR="00726875" w:rsidRDefault="00726875" w:rsidP="00726875">
      <w:pPr>
        <w:spacing w:after="0" w:line="276" w:lineRule="auto"/>
        <w:ind w:left="567" w:right="-1" w:firstLine="567"/>
        <w:jc w:val="both"/>
        <w:rPr>
          <w:rFonts w:ascii="Arial" w:eastAsia="Arial" w:hAnsi="Arial" w:cs="Arial"/>
          <w:i/>
        </w:rPr>
      </w:pPr>
      <w:r>
        <w:rPr>
          <w:rFonts w:ascii="Arial" w:eastAsia="Arial" w:hAnsi="Arial" w:cs="Arial"/>
          <w:b/>
          <w:i/>
        </w:rPr>
        <w:t xml:space="preserve">“…ARTÍCULO 269. </w:t>
      </w:r>
      <w:r>
        <w:rPr>
          <w:rFonts w:ascii="Arial" w:eastAsia="Arial" w:hAnsi="Arial" w:cs="Arial"/>
          <w:i/>
        </w:rPr>
        <w:t>Son infracciones relacionadas con la obligación de pago de las contribuciones, así como de presentación de declaraciones, solicitudes, documentación, avisos, información o expedir constancias:</w:t>
      </w:r>
    </w:p>
    <w:p w:rsidR="00726875" w:rsidRDefault="00726875" w:rsidP="00726875">
      <w:pPr>
        <w:spacing w:after="0" w:line="276" w:lineRule="auto"/>
        <w:ind w:left="567" w:right="-1" w:firstLine="567"/>
        <w:jc w:val="both"/>
        <w:rPr>
          <w:rFonts w:ascii="Arial" w:eastAsia="Arial" w:hAnsi="Arial" w:cs="Arial"/>
          <w:i/>
        </w:rPr>
      </w:pPr>
    </w:p>
    <w:p w:rsidR="00726875" w:rsidRDefault="00726875" w:rsidP="00726875">
      <w:pPr>
        <w:spacing w:after="0" w:line="276" w:lineRule="auto"/>
        <w:ind w:left="567" w:right="-1" w:firstLine="567"/>
        <w:jc w:val="both"/>
        <w:rPr>
          <w:rFonts w:ascii="Arial" w:eastAsia="Arial" w:hAnsi="Arial" w:cs="Arial"/>
          <w:i/>
        </w:rPr>
      </w:pPr>
      <w:r>
        <w:rPr>
          <w:rFonts w:ascii="Arial" w:eastAsia="Arial" w:hAnsi="Arial" w:cs="Arial"/>
          <w:i/>
        </w:rPr>
        <w:t>I. 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726875" w:rsidRDefault="00726875" w:rsidP="00726875">
      <w:pPr>
        <w:spacing w:after="0" w:line="276" w:lineRule="auto"/>
        <w:ind w:left="567" w:right="-1" w:firstLine="567"/>
        <w:jc w:val="both"/>
        <w:rPr>
          <w:rFonts w:ascii="Arial" w:eastAsia="Arial" w:hAnsi="Arial" w:cs="Arial"/>
          <w:i/>
        </w:rPr>
      </w:pPr>
      <w:r>
        <w:rPr>
          <w:i/>
        </w:rPr>
        <w:t xml:space="preserve"> </w:t>
      </w:r>
    </w:p>
    <w:p w:rsidR="00726875" w:rsidRDefault="00726875" w:rsidP="00726875">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De lo anterior se advierte, que la autoridad demandada al emitir la multa por infracción relacionada con la presentación de declaraciones del impuesto sobre erogaciones por remuneraciones al trabajo personal, contenida en el oficio con </w:t>
      </w:r>
      <w:r w:rsidRPr="00E37FB1">
        <w:rPr>
          <w:rFonts w:ascii="Arial" w:eastAsia="Arial" w:hAnsi="Arial" w:cs="Arial"/>
          <w:sz w:val="24"/>
          <w:szCs w:val="24"/>
        </w:rPr>
        <w:t xml:space="preserve">número de control </w:t>
      </w:r>
      <w:r w:rsidR="00426D7F">
        <w:rPr>
          <w:rFonts w:ascii="Arial" w:eastAsia="Arial" w:hAnsi="Arial" w:cs="Arial"/>
          <w:smallCaps/>
        </w:rPr>
        <w:t>**********</w:t>
      </w:r>
      <w:r w:rsidRPr="001340AA">
        <w:rPr>
          <w:rFonts w:ascii="Arial" w:hAnsi="Arial" w:cs="Arial"/>
          <w:bCs/>
          <w:sz w:val="24"/>
          <w:szCs w:val="24"/>
        </w:rPr>
        <w:t>, de veinte de febrero de dos mil diecinueve,</w:t>
      </w:r>
      <w:r>
        <w:rPr>
          <w:rFonts w:ascii="Arial" w:eastAsia="Arial" w:hAnsi="Arial" w:cs="Arial"/>
          <w:sz w:val="24"/>
          <w:szCs w:val="24"/>
        </w:rPr>
        <w:t xml:space="preserve"> no señala en qué consiste el impuesto sobre Erogaciones por Remuneración al Trabajo Personal; tampoco señala las actividades que realiza la parte actora, para que encuadre en la hipótesis de sujeto obligado al pago del citado impuesto. </w:t>
      </w:r>
    </w:p>
    <w:p w:rsidR="00726875" w:rsidRDefault="00726875" w:rsidP="00726875">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Lo anterior, resulta esencial para cumplir con la debida fundamentación y motivación a que se encuentra obligada la autoridad demandada al emitir todo acto administrativo, ya que, la sola manifestación de que la persona física </w:t>
      </w:r>
      <w:r w:rsidR="00426D7F">
        <w:rPr>
          <w:rFonts w:ascii="Arial" w:eastAsia="Arial" w:hAnsi="Arial" w:cs="Arial"/>
          <w:smallCaps/>
        </w:rPr>
        <w:t>**********</w:t>
      </w:r>
      <w:r>
        <w:rPr>
          <w:rFonts w:ascii="Arial" w:eastAsia="Arial" w:hAnsi="Arial" w:cs="Arial"/>
          <w:sz w:val="24"/>
          <w:szCs w:val="24"/>
        </w:rPr>
        <w:t xml:space="preserve">, es sujeto obligado al pago del citado impuesto, al haber presentado formulario múltiple </w:t>
      </w:r>
      <w:r>
        <w:rPr>
          <w:rFonts w:ascii="Arial" w:eastAsia="Arial" w:hAnsi="Arial" w:cs="Arial"/>
          <w:sz w:val="24"/>
          <w:szCs w:val="24"/>
        </w:rPr>
        <w:lastRenderedPageBreak/>
        <w:t>de Registro Estatal de Contribuyente, no constituye argumento lógico-jurídico para señalar que la actora realiza actividades que la obligaran a pagar el impuesto.</w:t>
      </w:r>
    </w:p>
    <w:p w:rsidR="00726875" w:rsidRDefault="00726875" w:rsidP="00726875">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Esto es, que la </w:t>
      </w:r>
      <w:r>
        <w:rPr>
          <w:rFonts w:ascii="Arial" w:eastAsia="Arial" w:hAnsi="Arial" w:cs="Arial"/>
          <w:b/>
          <w:sz w:val="24"/>
          <w:szCs w:val="24"/>
        </w:rPr>
        <w:t>autoridad demandada</w:t>
      </w:r>
      <w:r>
        <w:rPr>
          <w:rFonts w:ascii="Arial" w:eastAsia="Arial" w:hAnsi="Arial" w:cs="Arial"/>
          <w:sz w:val="24"/>
          <w:szCs w:val="24"/>
        </w:rPr>
        <w:t xml:space="preserve"> debió </w:t>
      </w:r>
      <w:r>
        <w:rPr>
          <w:rFonts w:ascii="Arial" w:eastAsia="Arial" w:hAnsi="Arial" w:cs="Arial"/>
          <w:b/>
          <w:sz w:val="24"/>
          <w:szCs w:val="24"/>
        </w:rPr>
        <w:t>fundar y motivar</w:t>
      </w:r>
      <w:r>
        <w:rPr>
          <w:rFonts w:ascii="Arial" w:eastAsia="Arial" w:hAnsi="Arial" w:cs="Arial"/>
          <w:sz w:val="24"/>
          <w:szCs w:val="24"/>
        </w:rPr>
        <w:t xml:space="preserve"> el acto administrativo para no dejar al administrado en estado de indefensión al ignorar las causas que llevaron a la autoridad a emitirlo, entendiéndose por lo primero que ha de expresarse con precisión el precepto legal aplicable al caso y, por lo segundo, </w:t>
      </w:r>
      <w:r w:rsidRPr="00A33E4E">
        <w:rPr>
          <w:rFonts w:ascii="Arial" w:eastAsia="Arial" w:hAnsi="Arial" w:cs="Arial"/>
          <w:sz w:val="24"/>
          <w:szCs w:val="24"/>
        </w:rPr>
        <w:t>que deben señalarse, con precisión, las circunstancias especiales, razones</w:t>
      </w:r>
      <w:r>
        <w:rPr>
          <w:rFonts w:ascii="Arial" w:eastAsia="Arial" w:hAnsi="Arial" w:cs="Arial"/>
          <w:sz w:val="24"/>
          <w:szCs w:val="24"/>
        </w:rPr>
        <w:t xml:space="preserve">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726875" w:rsidRDefault="00726875" w:rsidP="00726875">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Lo que en el caso no ocurrió, por lo que, la demandada incumplió con la obligación que le impone el artículo 16 Constitucional en relación con el diverso 17 fracción V, de la Ley de Procedimiento y Justicia Administrativa para el Estado de Oaxaca, toda vez, que tiene la carga de la prueba para demostrar, que las actividades comerciales que realiza el actor están sujetas al pago del impuesto sobre Erogaciones por Remuneración al Trabajo Personal. </w:t>
      </w:r>
    </w:p>
    <w:p w:rsidR="00726875" w:rsidRDefault="00726875" w:rsidP="00726875">
      <w:pPr>
        <w:spacing w:after="240" w:line="360" w:lineRule="auto"/>
        <w:ind w:right="-1" w:firstLine="567"/>
        <w:jc w:val="both"/>
        <w:rPr>
          <w:rFonts w:ascii="Arial" w:eastAsia="Arial" w:hAnsi="Arial" w:cs="Arial"/>
          <w:sz w:val="24"/>
          <w:szCs w:val="24"/>
        </w:rPr>
      </w:pPr>
      <w:r>
        <w:rPr>
          <w:rFonts w:ascii="Arial" w:eastAsia="Arial" w:hAnsi="Arial" w:cs="Arial"/>
          <w:sz w:val="24"/>
          <w:szCs w:val="24"/>
        </w:rPr>
        <w:t>Ya que si bien es cierto, la autoridad impone una sanción fundamentándose en el artículo 269 fracción I, del Código Fiscal para el Estado de Oaxaca, consistente en una multa de cincuenta veces el valor de la Unidad de Medida y Actualización vigente, también lo es, que la autoridad demandada, únicamente se limita a señalar como motivación, que la hoy actora se encuentra dada de alta en el Registro Estatal de Contribuyentes como sujeto obligado al pago del Impuesto sobre Erogaciones por Remuneración al Trabajo Personal, sin darle a conocer a detalle todas las circunstancias y condiciones que determinaron el acto de autoridad</w:t>
      </w:r>
      <w:r>
        <w:t xml:space="preserve"> </w:t>
      </w:r>
      <w:r>
        <w:rPr>
          <w:rFonts w:ascii="Arial" w:eastAsia="Arial" w:hAnsi="Arial" w:cs="Arial"/>
          <w:sz w:val="24"/>
          <w:szCs w:val="24"/>
        </w:rPr>
        <w:t>de manera que sea evidente y muy claro para el afectado poder cuestionar y controvertir el mérito de la decisión, permitiéndole una real y auténtica defensa; tal como lo exige, la jurisprudencia de la novena época, con número de registro 1012278, apéndice de 2011, tomo I. constitucional 3, derechos fundamentales segunda parte - TCC sexta sección - fundamentación y motivación, materia común, tesis: 991, página: 2323, con el rubro y texto siguientes:</w:t>
      </w:r>
    </w:p>
    <w:p w:rsidR="00726875" w:rsidRDefault="00726875" w:rsidP="00726875">
      <w:pPr>
        <w:spacing w:after="240" w:line="276" w:lineRule="auto"/>
        <w:ind w:left="567" w:right="-1"/>
        <w:jc w:val="both"/>
        <w:rPr>
          <w:rFonts w:ascii="Arial" w:eastAsia="Arial" w:hAnsi="Arial" w:cs="Arial"/>
          <w:b/>
          <w:i/>
        </w:rPr>
      </w:pPr>
      <w:r>
        <w:rPr>
          <w:rFonts w:ascii="Arial" w:eastAsia="Arial" w:hAnsi="Arial" w:cs="Arial"/>
          <w:b/>
          <w:i/>
        </w:rPr>
        <w:t xml:space="preserve">“FUNDAMENTACIÓN Y MOTIVACIÓN. EL ASPECTO FORMAL DE LA GARANTÍA Y SU FINALIDAD SE TRADUCEN EN EXPLICAR, JUSTIFICAR, POSIBILITAR LA DEFENSA Y COMUNICAR LA DECISIÓN. </w:t>
      </w:r>
      <w:r>
        <w:rPr>
          <w:rFonts w:ascii="Arial" w:eastAsia="Arial" w:hAnsi="Arial" w:cs="Arial"/>
          <w:i/>
        </w:rPr>
        <w:t xml:space="preserve">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w:t>
      </w:r>
      <w:r>
        <w:rPr>
          <w:rFonts w:ascii="Arial" w:eastAsia="Arial" w:hAnsi="Arial" w:cs="Arial"/>
          <w:i/>
        </w:rPr>
        <w:lastRenderedPageBreak/>
        <w:t>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rsidR="00726875" w:rsidRPr="008D047C" w:rsidRDefault="00726875" w:rsidP="00726875">
      <w:pPr>
        <w:spacing w:line="360" w:lineRule="auto"/>
        <w:ind w:right="-1" w:firstLine="567"/>
        <w:jc w:val="both"/>
        <w:rPr>
          <w:rFonts w:ascii="Arial" w:eastAsia="Arial" w:hAnsi="Arial" w:cs="Arial"/>
          <w:sz w:val="24"/>
          <w:szCs w:val="24"/>
        </w:rPr>
      </w:pPr>
      <w:r>
        <w:rPr>
          <w:rFonts w:ascii="Arial" w:eastAsia="Arial" w:hAnsi="Arial" w:cs="Arial"/>
          <w:b/>
          <w:sz w:val="24"/>
          <w:szCs w:val="24"/>
        </w:rPr>
        <w:t>En consecuencia</w:t>
      </w:r>
      <w:r>
        <w:rPr>
          <w:rFonts w:ascii="Arial" w:eastAsia="Arial" w:hAnsi="Arial" w:cs="Arial"/>
          <w:sz w:val="24"/>
          <w:szCs w:val="24"/>
        </w:rPr>
        <w:t xml:space="preserve">, se declara </w:t>
      </w:r>
      <w:r>
        <w:rPr>
          <w:rFonts w:ascii="Arial" w:eastAsia="Arial" w:hAnsi="Arial" w:cs="Arial"/>
          <w:b/>
          <w:sz w:val="24"/>
          <w:szCs w:val="24"/>
        </w:rPr>
        <w:t xml:space="preserve">LA NULIDAD LISA Y LLANA </w:t>
      </w:r>
      <w:r>
        <w:rPr>
          <w:rFonts w:ascii="Arial" w:eastAsia="Arial" w:hAnsi="Arial" w:cs="Arial"/>
          <w:sz w:val="24"/>
          <w:szCs w:val="24"/>
        </w:rPr>
        <w:t xml:space="preserve">de la </w:t>
      </w:r>
      <w:r w:rsidR="00713AF2" w:rsidRPr="002B6E32">
        <w:rPr>
          <w:rFonts w:ascii="Arial" w:hAnsi="Arial" w:cs="Arial"/>
          <w:sz w:val="24"/>
          <w:szCs w:val="24"/>
        </w:rPr>
        <w:t xml:space="preserve">Multa por infracción relacionada con la presentación de declaraciones del Impuesto Cedular a los Ingresos por el Otorgamiento de Uso o goce Temporal de </w:t>
      </w:r>
      <w:r w:rsidR="00B30D86">
        <w:rPr>
          <w:rFonts w:ascii="Arial" w:hAnsi="Arial" w:cs="Arial"/>
          <w:sz w:val="24"/>
          <w:szCs w:val="24"/>
        </w:rPr>
        <w:t>Bienes Inmuebles,</w:t>
      </w:r>
      <w:r>
        <w:rPr>
          <w:rFonts w:ascii="Arial" w:eastAsia="Arial" w:hAnsi="Arial" w:cs="Arial"/>
          <w:sz w:val="24"/>
          <w:szCs w:val="24"/>
        </w:rPr>
        <w:t xml:space="preserve"> con número de control </w:t>
      </w:r>
      <w:r w:rsidR="00426D7F">
        <w:rPr>
          <w:rFonts w:ascii="Arial" w:eastAsia="Arial" w:hAnsi="Arial" w:cs="Arial"/>
          <w:smallCaps/>
        </w:rPr>
        <w:t>**********</w:t>
      </w:r>
      <w:r w:rsidRPr="001340AA">
        <w:rPr>
          <w:rFonts w:ascii="Arial" w:hAnsi="Arial" w:cs="Arial"/>
          <w:bCs/>
          <w:sz w:val="24"/>
          <w:szCs w:val="24"/>
        </w:rPr>
        <w:t>, de veinte de febrero de dos mil diecinueve,</w:t>
      </w:r>
      <w:r>
        <w:rPr>
          <w:rFonts w:ascii="Arial" w:hAnsi="Arial" w:cs="Arial"/>
          <w:bCs/>
          <w:sz w:val="24"/>
          <w:szCs w:val="24"/>
        </w:rPr>
        <w:t xml:space="preserve"> </w:t>
      </w:r>
      <w:r>
        <w:rPr>
          <w:rFonts w:ascii="Arial" w:eastAsia="Arial" w:hAnsi="Arial" w:cs="Arial"/>
          <w:sz w:val="24"/>
          <w:szCs w:val="24"/>
        </w:rPr>
        <w:t xml:space="preserve">emitida por la </w:t>
      </w:r>
      <w:r w:rsidRPr="008D047C">
        <w:rPr>
          <w:rFonts w:ascii="Arial" w:eastAsia="Arial" w:hAnsi="Arial" w:cs="Arial"/>
          <w:sz w:val="24"/>
          <w:szCs w:val="24"/>
        </w:rPr>
        <w:t xml:space="preserve">Directora de Ingresos y Recaudación de la Secretaría de Finanzas del Poder Ejecutivo del Estado. </w:t>
      </w:r>
    </w:p>
    <w:p w:rsidR="00726875" w:rsidRDefault="00726875" w:rsidP="00726875">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lo que, se ordena a la </w:t>
      </w:r>
      <w:r>
        <w:rPr>
          <w:rFonts w:ascii="Arial" w:eastAsia="Arial" w:hAnsi="Arial" w:cs="Arial"/>
          <w:b/>
          <w:color w:val="000000"/>
          <w:sz w:val="24"/>
          <w:szCs w:val="24"/>
        </w:rPr>
        <w:t xml:space="preserve">autoridad demandada </w:t>
      </w:r>
      <w:r>
        <w:rPr>
          <w:rFonts w:ascii="Arial" w:eastAsia="Arial" w:hAnsi="Arial" w:cs="Arial"/>
          <w:color w:val="000000"/>
          <w:sz w:val="24"/>
          <w:szCs w:val="24"/>
        </w:rPr>
        <w:t xml:space="preserve">proceda a la </w:t>
      </w:r>
      <w:r>
        <w:rPr>
          <w:rFonts w:ascii="Arial" w:eastAsia="Arial" w:hAnsi="Arial" w:cs="Arial"/>
          <w:b/>
          <w:color w:val="000000"/>
          <w:sz w:val="24"/>
          <w:szCs w:val="24"/>
        </w:rPr>
        <w:t>cancelación</w:t>
      </w:r>
      <w:r>
        <w:rPr>
          <w:rFonts w:ascii="Arial" w:eastAsia="Arial" w:hAnsi="Arial" w:cs="Arial"/>
          <w:color w:val="000000"/>
          <w:sz w:val="24"/>
          <w:szCs w:val="24"/>
        </w:rPr>
        <w:t xml:space="preserve"> de la multa impuesta y en su momento realice la baja del sistema de control digital que el efecto lleva la Dirección de Ingresos de la Secretaría de Finanzas del Estado.</w:t>
      </w:r>
    </w:p>
    <w:p w:rsidR="00726875" w:rsidRDefault="00726875" w:rsidP="00726875">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Ahora bien, es preciso establecer que los tribunales deben ocuparse de todos los planteamientos formulados por las partes, pero también, que al resultar fundado el concepto de impugnación antes analizado, debe considerarse suficiente para arribar a la declaración de su nulidad; por ello resulta innecesario el análisis de los demás planteamientos formulados por la parte actora, atento al principio de economía procesal, dado que no tendría el efecto de revertir la ilegalidad señalada, virtud a que fue suficiente lo ya analizado para declarar la nulidad del acto impugnado, pretensión principal de la parte actora. </w:t>
      </w:r>
    </w:p>
    <w:p w:rsidR="00726875" w:rsidRDefault="00726875" w:rsidP="00726875">
      <w:pPr>
        <w:spacing w:after="0" w:line="360" w:lineRule="auto"/>
        <w:ind w:right="-1" w:firstLine="567"/>
        <w:jc w:val="both"/>
        <w:rPr>
          <w:rFonts w:ascii="Arial" w:eastAsia="Arial" w:hAnsi="Arial" w:cs="Arial"/>
          <w:sz w:val="24"/>
          <w:szCs w:val="24"/>
        </w:rPr>
      </w:pPr>
      <w:r>
        <w:rPr>
          <w:rFonts w:ascii="Arial" w:eastAsia="Arial" w:hAnsi="Arial" w:cs="Arial"/>
          <w:sz w:val="24"/>
          <w:szCs w:val="24"/>
        </w:rPr>
        <w:t xml:space="preserve">Tiene exacta aplicación la jurisprudencia con número de registro 174.974, </w:t>
      </w:r>
      <w:r w:rsidR="0094326B">
        <w:rPr>
          <w:rFonts w:ascii="Arial" w:eastAsia="Arial" w:hAnsi="Arial" w:cs="Arial"/>
          <w:sz w:val="24"/>
          <w:szCs w:val="24"/>
        </w:rPr>
        <w:t>de la</w:t>
      </w:r>
      <w:r>
        <w:rPr>
          <w:rFonts w:ascii="Arial" w:eastAsia="Arial" w:hAnsi="Arial" w:cs="Arial"/>
          <w:sz w:val="24"/>
          <w:szCs w:val="24"/>
        </w:rPr>
        <w:t xml:space="preserve"> novena época, Tribunales Colegiados de Circuito, </w:t>
      </w:r>
      <w:r w:rsidR="0094326B">
        <w:rPr>
          <w:rFonts w:ascii="Arial" w:eastAsia="Arial" w:hAnsi="Arial" w:cs="Arial"/>
          <w:sz w:val="24"/>
          <w:szCs w:val="24"/>
        </w:rPr>
        <w:t xml:space="preserve">del </w:t>
      </w:r>
      <w:r>
        <w:rPr>
          <w:rFonts w:ascii="Arial" w:eastAsia="Arial" w:hAnsi="Arial" w:cs="Arial"/>
          <w:sz w:val="24"/>
          <w:szCs w:val="24"/>
        </w:rPr>
        <w:t>Semanario Judicial de la Federación y su Gaceta, mayo 2006, página 1646, bajo el siguiente rubro y texto:</w:t>
      </w:r>
    </w:p>
    <w:p w:rsidR="00726875" w:rsidRPr="0094326B" w:rsidRDefault="00726875" w:rsidP="0094326B">
      <w:pPr>
        <w:spacing w:after="0" w:line="240" w:lineRule="auto"/>
        <w:ind w:left="567" w:right="-1"/>
        <w:jc w:val="both"/>
        <w:rPr>
          <w:rFonts w:ascii="Arial" w:eastAsia="Arial" w:hAnsi="Arial" w:cs="Arial"/>
          <w:sz w:val="24"/>
          <w:szCs w:val="24"/>
        </w:rPr>
      </w:pPr>
    </w:p>
    <w:p w:rsidR="00726875" w:rsidRDefault="00726875" w:rsidP="00726875">
      <w:pPr>
        <w:spacing w:after="0" w:line="276" w:lineRule="auto"/>
        <w:ind w:left="567" w:right="-1"/>
        <w:jc w:val="both"/>
        <w:rPr>
          <w:rFonts w:ascii="Arial" w:eastAsia="Arial" w:hAnsi="Arial" w:cs="Arial"/>
          <w:i/>
        </w:rPr>
      </w:pPr>
      <w:r>
        <w:rPr>
          <w:rFonts w:ascii="Arial" w:eastAsia="Arial" w:hAnsi="Arial" w:cs="Arial"/>
          <w:b/>
          <w:i/>
        </w:rPr>
        <w:t>“SENTENCIAS</w:t>
      </w:r>
      <w:bookmarkStart w:id="0" w:name="_GoBack"/>
      <w:bookmarkEnd w:id="0"/>
      <w:r>
        <w:rPr>
          <w:rFonts w:ascii="Arial" w:eastAsia="Arial" w:hAnsi="Arial" w:cs="Arial"/>
          <w:b/>
          <w:i/>
        </w:rPr>
        <w:t xml:space="preserve">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Pr>
          <w:rFonts w:ascii="Arial" w:eastAsia="Arial" w:hAnsi="Arial" w:cs="Arial"/>
          <w:i/>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Pr>
          <w:rFonts w:ascii="Arial" w:eastAsia="Arial" w:hAnsi="Arial" w:cs="Arial"/>
          <w:b/>
          <w:i/>
        </w:rPr>
        <w:t xml:space="preserve"> </w:t>
      </w:r>
      <w:r>
        <w:rPr>
          <w:rFonts w:ascii="Arial" w:eastAsia="Arial" w:hAnsi="Arial" w:cs="Arial"/>
          <w:i/>
        </w:rPr>
        <w:t>actor, y sólo en el evento de estimarlos infundados, se</w:t>
      </w:r>
      <w:r>
        <w:rPr>
          <w:rFonts w:ascii="Arial" w:eastAsia="Arial" w:hAnsi="Arial" w:cs="Arial"/>
          <w:b/>
          <w:i/>
        </w:rPr>
        <w:t xml:space="preserve"> </w:t>
      </w:r>
      <w:r>
        <w:rPr>
          <w:rFonts w:ascii="Arial" w:eastAsia="Arial" w:hAnsi="Arial" w:cs="Arial"/>
          <w:i/>
        </w:rPr>
        <w:t>pronuncie sobre los conceptos de impugnación que lleven a una declaratoria de nulidad para efectos, bien sea de la llamada comúnmente "del tercer tipo", por versar sobre el ejercicio de facultades discrecionales o, en su caso, para otros efectos”.</w:t>
      </w:r>
    </w:p>
    <w:p w:rsidR="00A57199" w:rsidRDefault="00A57199" w:rsidP="00726875">
      <w:pPr>
        <w:spacing w:line="360" w:lineRule="auto"/>
        <w:ind w:right="-1" w:firstLine="567"/>
        <w:jc w:val="both"/>
        <w:rPr>
          <w:rFonts w:ascii="Arial" w:eastAsia="Arial" w:hAnsi="Arial" w:cs="Arial"/>
          <w:b/>
          <w:sz w:val="24"/>
          <w:szCs w:val="24"/>
        </w:rPr>
      </w:pPr>
    </w:p>
    <w:p w:rsidR="00726875" w:rsidRDefault="00726875" w:rsidP="00726875">
      <w:pPr>
        <w:spacing w:line="360" w:lineRule="auto"/>
        <w:ind w:right="-1" w:firstLine="567"/>
        <w:jc w:val="both"/>
        <w:rPr>
          <w:rFonts w:ascii="Arial" w:eastAsia="Arial" w:hAnsi="Arial" w:cs="Arial"/>
          <w:b/>
          <w:sz w:val="24"/>
          <w:szCs w:val="24"/>
        </w:rPr>
      </w:pPr>
      <w:r>
        <w:rPr>
          <w:rFonts w:ascii="Arial" w:eastAsia="Arial" w:hAnsi="Arial" w:cs="Arial"/>
          <w:b/>
          <w:sz w:val="24"/>
          <w:szCs w:val="24"/>
        </w:rPr>
        <w:t xml:space="preserve">SEXTO. </w:t>
      </w:r>
      <w:r>
        <w:rPr>
          <w:rFonts w:ascii="Arial" w:eastAsia="Arial" w:hAnsi="Arial" w:cs="Arial"/>
          <w:sz w:val="24"/>
          <w:szCs w:val="24"/>
        </w:rPr>
        <w:t xml:space="preserve">Luego, al declararse la nulidad lisa y llana de la </w:t>
      </w:r>
      <w:r w:rsidR="00A57199" w:rsidRPr="002B6E32">
        <w:rPr>
          <w:rFonts w:ascii="Arial" w:hAnsi="Arial" w:cs="Arial"/>
          <w:sz w:val="24"/>
          <w:szCs w:val="24"/>
        </w:rPr>
        <w:t>Multa por infracción relacionada con la presentación de declaraciones del Impuesto Cedular a los Ingresos por el Otorgamiento de Uso o goce Temporal de Bienes Inmuebles,</w:t>
      </w:r>
      <w:r w:rsidR="00A57199">
        <w:rPr>
          <w:rFonts w:ascii="Arial" w:hAnsi="Arial" w:cs="Arial"/>
          <w:sz w:val="24"/>
          <w:szCs w:val="24"/>
        </w:rPr>
        <w:t xml:space="preserve"> </w:t>
      </w:r>
      <w:r>
        <w:rPr>
          <w:rFonts w:ascii="Arial" w:eastAsia="Arial" w:hAnsi="Arial" w:cs="Arial"/>
          <w:sz w:val="24"/>
          <w:szCs w:val="24"/>
        </w:rPr>
        <w:t xml:space="preserve">con número de </w:t>
      </w:r>
      <w:r>
        <w:rPr>
          <w:rFonts w:ascii="Arial" w:eastAsia="Arial" w:hAnsi="Arial" w:cs="Arial"/>
          <w:sz w:val="24"/>
          <w:szCs w:val="24"/>
        </w:rPr>
        <w:lastRenderedPageBreak/>
        <w:t xml:space="preserve">control </w:t>
      </w:r>
      <w:r w:rsidR="00426D7F">
        <w:rPr>
          <w:rFonts w:ascii="Arial" w:eastAsia="Arial" w:hAnsi="Arial" w:cs="Arial"/>
          <w:smallCaps/>
        </w:rPr>
        <w:t>**********</w:t>
      </w:r>
      <w:r w:rsidRPr="001340AA">
        <w:rPr>
          <w:rFonts w:ascii="Arial" w:hAnsi="Arial" w:cs="Arial"/>
          <w:bCs/>
          <w:sz w:val="24"/>
          <w:szCs w:val="24"/>
        </w:rPr>
        <w:t>, de veinte de febrero de dos mil diecinueve,</w:t>
      </w:r>
      <w:r>
        <w:rPr>
          <w:rFonts w:ascii="Arial" w:eastAsia="Arial" w:hAnsi="Arial" w:cs="Arial"/>
          <w:sz w:val="24"/>
          <w:szCs w:val="24"/>
        </w:rPr>
        <w:t xml:space="preserve"> procede a declarar la </w:t>
      </w:r>
      <w:r>
        <w:rPr>
          <w:rFonts w:ascii="Arial" w:eastAsia="Arial" w:hAnsi="Arial" w:cs="Arial"/>
          <w:b/>
          <w:sz w:val="24"/>
          <w:szCs w:val="24"/>
        </w:rPr>
        <w:t xml:space="preserve">NULIDAD LISA Y LLANA </w:t>
      </w:r>
      <w:r>
        <w:rPr>
          <w:rFonts w:ascii="Arial" w:eastAsia="Arial" w:hAnsi="Arial" w:cs="Arial"/>
          <w:sz w:val="24"/>
          <w:szCs w:val="24"/>
        </w:rPr>
        <w:t xml:space="preserve">del oficio número </w:t>
      </w:r>
      <w:r w:rsidR="005043F6">
        <w:rPr>
          <w:rFonts w:ascii="Arial" w:eastAsia="Arial" w:hAnsi="Arial" w:cs="Arial"/>
          <w:sz w:val="24"/>
          <w:szCs w:val="24"/>
        </w:rPr>
        <w:t xml:space="preserve">oficio número </w:t>
      </w:r>
      <w:r w:rsidR="00426D7F">
        <w:rPr>
          <w:rFonts w:ascii="Arial" w:eastAsia="Arial" w:hAnsi="Arial" w:cs="Arial"/>
          <w:smallCaps/>
        </w:rPr>
        <w:t>**********</w:t>
      </w:r>
      <w:r w:rsidR="005043F6" w:rsidRPr="001A3D51">
        <w:rPr>
          <w:rFonts w:ascii="Arial" w:hAnsi="Arial" w:cs="Arial"/>
          <w:sz w:val="24"/>
          <w:szCs w:val="24"/>
        </w:rPr>
        <w:t>,</w:t>
      </w:r>
      <w:r w:rsidR="005043F6">
        <w:rPr>
          <w:rFonts w:ascii="Arial" w:hAnsi="Arial" w:cs="Arial"/>
          <w:sz w:val="24"/>
          <w:szCs w:val="24"/>
        </w:rPr>
        <w:t xml:space="preserve"> que contiene la resolución de seis de agosto de dos mil diecinueve, </w:t>
      </w:r>
      <w:r w:rsidR="005043F6">
        <w:rPr>
          <w:rFonts w:ascii="Arial" w:eastAsia="Arial" w:hAnsi="Arial" w:cs="Arial"/>
          <w:sz w:val="24"/>
          <w:szCs w:val="24"/>
        </w:rPr>
        <w:t xml:space="preserve">dictado en el expediente administrativo </w:t>
      </w:r>
      <w:r w:rsidR="00426D7F">
        <w:rPr>
          <w:rFonts w:ascii="Arial" w:eastAsia="Arial" w:hAnsi="Arial" w:cs="Arial"/>
          <w:smallCaps/>
        </w:rPr>
        <w:t>**********</w:t>
      </w:r>
      <w:r w:rsidR="005043F6">
        <w:rPr>
          <w:rFonts w:ascii="Arial" w:eastAsia="Arial" w:hAnsi="Arial" w:cs="Arial"/>
          <w:sz w:val="24"/>
          <w:szCs w:val="24"/>
        </w:rPr>
        <w:t xml:space="preserve">, </w:t>
      </w:r>
      <w:r w:rsidR="005043F6" w:rsidRPr="001A3D51">
        <w:rPr>
          <w:rFonts w:ascii="Arial" w:hAnsi="Arial" w:cs="Arial"/>
          <w:sz w:val="24"/>
          <w:szCs w:val="24"/>
        </w:rPr>
        <w:t>por la Directora de lo Contencioso de la S</w:t>
      </w:r>
      <w:r w:rsidR="005043F6">
        <w:rPr>
          <w:rFonts w:ascii="Arial" w:hAnsi="Arial" w:cs="Arial"/>
          <w:sz w:val="24"/>
          <w:szCs w:val="24"/>
        </w:rPr>
        <w:t>ecretaría de Finanzas del Estado,</w:t>
      </w:r>
      <w:r>
        <w:rPr>
          <w:rFonts w:ascii="Arial" w:eastAsia="Arial" w:hAnsi="Arial" w:cs="Arial"/>
          <w:sz w:val="24"/>
          <w:szCs w:val="24"/>
        </w:rPr>
        <w:t xml:space="preserve"> por provenir de un acto viciado y este Tribunal no debe darle valor legal alguno.</w:t>
      </w:r>
      <w:r w:rsidR="00AE1A56">
        <w:rPr>
          <w:rFonts w:ascii="Arial" w:eastAsia="Arial" w:hAnsi="Arial" w:cs="Arial"/>
          <w:color w:val="000000"/>
          <w:sz w:val="24"/>
          <w:szCs w:val="24"/>
        </w:rPr>
        <w:t xml:space="preserve"> </w:t>
      </w:r>
    </w:p>
    <w:p w:rsidR="00726875" w:rsidRDefault="00726875" w:rsidP="00726875">
      <w:pPr>
        <w:spacing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rsidR="00726875" w:rsidRDefault="00726875" w:rsidP="006E349A">
      <w:pPr>
        <w:spacing w:after="0" w:line="276" w:lineRule="auto"/>
        <w:ind w:left="851" w:right="283"/>
        <w:jc w:val="both"/>
        <w:rPr>
          <w:rFonts w:ascii="Arial" w:eastAsia="Arial" w:hAnsi="Arial" w:cs="Arial"/>
          <w:color w:val="000000"/>
          <w:sz w:val="24"/>
          <w:szCs w:val="24"/>
        </w:rPr>
      </w:pPr>
      <w:r>
        <w:rPr>
          <w:rFonts w:ascii="Arial" w:eastAsia="Arial" w:hAnsi="Arial" w:cs="Arial"/>
          <w:i/>
          <w:color w:val="000000"/>
          <w:sz w:val="21"/>
          <w:szCs w:val="21"/>
        </w:rPr>
        <w:t>“</w:t>
      </w:r>
      <w:r>
        <w:rPr>
          <w:rFonts w:ascii="Arial" w:eastAsia="Arial" w:hAnsi="Arial" w:cs="Arial"/>
          <w:b/>
          <w:i/>
          <w:color w:val="000000"/>
          <w:sz w:val="21"/>
          <w:szCs w:val="21"/>
        </w:rPr>
        <w:t xml:space="preserve">ACTOS VICIADOS, FRUTOS DE. </w:t>
      </w:r>
      <w:r>
        <w:rPr>
          <w:rFonts w:ascii="Arial" w:eastAsia="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875" w:rsidRDefault="00726875" w:rsidP="00726875">
      <w:pPr>
        <w:spacing w:after="0" w:line="360" w:lineRule="auto"/>
        <w:ind w:right="-1"/>
        <w:jc w:val="both"/>
        <w:rPr>
          <w:rFonts w:ascii="Arial" w:eastAsia="Arial" w:hAnsi="Arial" w:cs="Arial"/>
          <w:sz w:val="24"/>
          <w:szCs w:val="24"/>
        </w:rPr>
      </w:pPr>
    </w:p>
    <w:p w:rsidR="00726875" w:rsidRDefault="00726875" w:rsidP="00726875">
      <w:pPr>
        <w:spacing w:after="0" w:line="360" w:lineRule="auto"/>
        <w:ind w:right="-1" w:firstLine="567"/>
        <w:jc w:val="both"/>
        <w:rPr>
          <w:rFonts w:ascii="Arial" w:eastAsia="Arial" w:hAnsi="Arial" w:cs="Arial"/>
          <w:sz w:val="24"/>
          <w:szCs w:val="24"/>
        </w:rPr>
      </w:pPr>
      <w:r>
        <w:rPr>
          <w:rFonts w:ascii="Arial" w:eastAsia="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 - - - - - - - - - - - - - - - - </w:t>
      </w:r>
      <w:r w:rsidR="00426D7F">
        <w:rPr>
          <w:rFonts w:ascii="Arial" w:eastAsia="Arial" w:hAnsi="Arial" w:cs="Arial"/>
          <w:sz w:val="24"/>
          <w:szCs w:val="24"/>
        </w:rPr>
        <w:t>- - -</w:t>
      </w:r>
    </w:p>
    <w:p w:rsidR="00726875" w:rsidRDefault="00726875" w:rsidP="00726875">
      <w:pPr>
        <w:spacing w:line="360" w:lineRule="auto"/>
        <w:ind w:right="-1"/>
        <w:jc w:val="center"/>
        <w:rPr>
          <w:rFonts w:ascii="Arial" w:eastAsia="Arial" w:hAnsi="Arial" w:cs="Arial"/>
          <w:b/>
          <w:sz w:val="24"/>
          <w:szCs w:val="24"/>
        </w:rPr>
      </w:pPr>
      <w:r>
        <w:rPr>
          <w:rFonts w:ascii="Arial" w:eastAsia="Arial" w:hAnsi="Arial" w:cs="Arial"/>
          <w:b/>
          <w:sz w:val="24"/>
          <w:szCs w:val="24"/>
        </w:rPr>
        <w:t>R E S U E L V E</w:t>
      </w:r>
    </w:p>
    <w:p w:rsidR="00726875" w:rsidRDefault="00726875" w:rsidP="00726875">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Cuarta Sala Unitaria fue </w:t>
      </w:r>
      <w:r>
        <w:rPr>
          <w:rFonts w:ascii="Arial" w:eastAsia="Arial" w:hAnsi="Arial" w:cs="Arial"/>
          <w:b/>
          <w:sz w:val="24"/>
          <w:szCs w:val="24"/>
        </w:rPr>
        <w:t>competente</w:t>
      </w:r>
      <w:r>
        <w:rPr>
          <w:rFonts w:ascii="Arial" w:eastAsia="Arial" w:hAnsi="Arial" w:cs="Arial"/>
          <w:sz w:val="24"/>
          <w:szCs w:val="24"/>
        </w:rPr>
        <w:t xml:space="preserve"> para conocer y resolver del presente asunto. - - - - - - - - - - - - - - - - - - - - - - - - - - - - - - - - - - - - - - - - - - - - - - </w:t>
      </w:r>
    </w:p>
    <w:p w:rsidR="00726875" w:rsidRDefault="00726875" w:rsidP="00726875">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La </w:t>
      </w:r>
      <w:r>
        <w:rPr>
          <w:rFonts w:ascii="Arial" w:eastAsia="Arial" w:hAnsi="Arial" w:cs="Arial"/>
          <w:b/>
          <w:sz w:val="24"/>
          <w:szCs w:val="24"/>
        </w:rPr>
        <w:t>personalidad</w:t>
      </w:r>
      <w:r>
        <w:rPr>
          <w:rFonts w:ascii="Arial" w:eastAsia="Arial" w:hAnsi="Arial" w:cs="Arial"/>
          <w:sz w:val="24"/>
          <w:szCs w:val="24"/>
        </w:rPr>
        <w:t xml:space="preserve"> de las partes quedo acreditada en autos. - - - - </w:t>
      </w:r>
      <w:r w:rsidR="00E82294">
        <w:rPr>
          <w:rFonts w:ascii="Arial" w:eastAsia="Arial" w:hAnsi="Arial" w:cs="Arial"/>
          <w:sz w:val="24"/>
          <w:szCs w:val="24"/>
        </w:rPr>
        <w:t xml:space="preserve">- - </w:t>
      </w:r>
    </w:p>
    <w:p w:rsidR="00726875" w:rsidRDefault="00726875" w:rsidP="00726875">
      <w:pPr>
        <w:spacing w:line="360" w:lineRule="auto"/>
        <w:ind w:right="-1" w:firstLine="567"/>
        <w:jc w:val="both"/>
        <w:rPr>
          <w:rFonts w:ascii="Arial" w:eastAsia="Arial" w:hAnsi="Arial" w:cs="Arial"/>
          <w:color w:val="000000"/>
          <w:sz w:val="24"/>
          <w:szCs w:val="24"/>
        </w:rPr>
      </w:pPr>
      <w:r>
        <w:rPr>
          <w:rFonts w:ascii="Arial" w:eastAsia="Arial" w:hAnsi="Arial" w:cs="Arial"/>
          <w:b/>
          <w:sz w:val="24"/>
          <w:szCs w:val="24"/>
        </w:rPr>
        <w:t xml:space="preserve">TERCERO. </w:t>
      </w:r>
      <w:r>
        <w:rPr>
          <w:rFonts w:ascii="Arial" w:eastAsia="Arial" w:hAnsi="Arial" w:cs="Arial"/>
          <w:color w:val="000000"/>
          <w:sz w:val="24"/>
          <w:szCs w:val="24"/>
        </w:rPr>
        <w:t>No se actualizó ninguna causal de improcedencia</w:t>
      </w:r>
      <w:r>
        <w:rPr>
          <w:rFonts w:ascii="Arial" w:eastAsia="Arial" w:hAnsi="Arial" w:cs="Arial"/>
          <w:sz w:val="24"/>
          <w:szCs w:val="24"/>
        </w:rPr>
        <w:t>,</w:t>
      </w:r>
      <w:r>
        <w:rPr>
          <w:rFonts w:ascii="Arial" w:eastAsia="Arial" w:hAnsi="Arial" w:cs="Arial"/>
          <w:color w:val="000000"/>
          <w:sz w:val="24"/>
          <w:szCs w:val="24"/>
        </w:rPr>
        <w:t xml:space="preserve"> por lo que </w:t>
      </w:r>
      <w:r>
        <w:rPr>
          <w:rFonts w:ascii="Arial" w:eastAsia="Arial" w:hAnsi="Arial" w:cs="Arial"/>
          <w:b/>
          <w:color w:val="000000"/>
          <w:sz w:val="24"/>
          <w:szCs w:val="24"/>
        </w:rPr>
        <w:t>NO SE SOBRESEE EL JUICIO</w:t>
      </w:r>
      <w:r>
        <w:rPr>
          <w:rFonts w:ascii="Arial" w:eastAsia="Arial" w:hAnsi="Arial" w:cs="Arial"/>
          <w:color w:val="000000"/>
          <w:sz w:val="24"/>
          <w:szCs w:val="24"/>
        </w:rPr>
        <w:t xml:space="preserve">. - - - - - - - - </w:t>
      </w:r>
      <w:r>
        <w:rPr>
          <w:rFonts w:ascii="Arial" w:eastAsia="Arial" w:hAnsi="Arial" w:cs="Arial"/>
          <w:sz w:val="24"/>
          <w:szCs w:val="24"/>
        </w:rPr>
        <w:t xml:space="preserve">- - - - - - - - - - - - - - - - - - - - - - - - - - - - - - - </w:t>
      </w:r>
      <w:r w:rsidR="00E82294">
        <w:rPr>
          <w:rFonts w:ascii="Arial" w:eastAsia="Arial" w:hAnsi="Arial" w:cs="Arial"/>
          <w:sz w:val="24"/>
          <w:szCs w:val="24"/>
        </w:rPr>
        <w:t>- - - - -</w:t>
      </w:r>
    </w:p>
    <w:p w:rsidR="00726875" w:rsidRDefault="00726875" w:rsidP="00726875">
      <w:pPr>
        <w:spacing w:line="360" w:lineRule="auto"/>
        <w:ind w:right="-1" w:firstLine="567"/>
        <w:jc w:val="both"/>
        <w:rPr>
          <w:rFonts w:ascii="Arial" w:eastAsia="Arial" w:hAnsi="Arial" w:cs="Arial"/>
          <w:b/>
          <w:sz w:val="24"/>
          <w:szCs w:val="24"/>
        </w:rPr>
      </w:pPr>
      <w:r w:rsidRPr="00E82294">
        <w:rPr>
          <w:rFonts w:ascii="Arial" w:eastAsia="Arial" w:hAnsi="Arial" w:cs="Arial"/>
          <w:b/>
          <w:color w:val="000000"/>
          <w:sz w:val="24"/>
          <w:szCs w:val="24"/>
        </w:rPr>
        <w:t>CUARTO.</w:t>
      </w:r>
      <w:r w:rsidRPr="00E82294">
        <w:rPr>
          <w:sz w:val="24"/>
          <w:szCs w:val="24"/>
        </w:rPr>
        <w:t xml:space="preserve"> </w:t>
      </w:r>
      <w:r w:rsidRPr="00E82294">
        <w:rPr>
          <w:rFonts w:ascii="Arial" w:eastAsia="Arial" w:hAnsi="Arial" w:cs="Arial"/>
          <w:sz w:val="24"/>
          <w:szCs w:val="24"/>
        </w:rPr>
        <w:t>Se declara la</w:t>
      </w:r>
      <w:r w:rsidRPr="00E82294">
        <w:rPr>
          <w:rFonts w:ascii="Arial" w:eastAsia="Arial" w:hAnsi="Arial" w:cs="Arial"/>
          <w:b/>
          <w:sz w:val="24"/>
          <w:szCs w:val="24"/>
        </w:rPr>
        <w:t xml:space="preserve"> NULIDAD LISA Y LLANA</w:t>
      </w:r>
      <w:r w:rsidRPr="00E82294">
        <w:rPr>
          <w:rFonts w:ascii="Arial" w:eastAsia="Arial" w:hAnsi="Arial" w:cs="Arial"/>
          <w:sz w:val="24"/>
          <w:szCs w:val="24"/>
        </w:rPr>
        <w:t xml:space="preserve"> de </w:t>
      </w:r>
      <w:r w:rsidR="00E82294" w:rsidRPr="00E82294">
        <w:rPr>
          <w:rFonts w:ascii="Arial" w:eastAsia="Arial" w:hAnsi="Arial" w:cs="Arial"/>
          <w:sz w:val="24"/>
          <w:szCs w:val="24"/>
        </w:rPr>
        <w:t xml:space="preserve">la </w:t>
      </w:r>
      <w:r w:rsidR="00E82294" w:rsidRPr="00E82294">
        <w:rPr>
          <w:rFonts w:ascii="Arial" w:hAnsi="Arial" w:cs="Arial"/>
          <w:sz w:val="24"/>
          <w:szCs w:val="24"/>
        </w:rPr>
        <w:t>Multa por infracción</w:t>
      </w:r>
      <w:r w:rsidR="00E82294" w:rsidRPr="002B6E32">
        <w:rPr>
          <w:rFonts w:ascii="Arial" w:hAnsi="Arial" w:cs="Arial"/>
          <w:sz w:val="24"/>
          <w:szCs w:val="24"/>
        </w:rPr>
        <w:t xml:space="preserve"> relacionada con la presentación de declaraciones del Impuesto Cedular a los Ingresos por el Otorgamiento de Uso o goce Temporal de Bienes Inmuebles,</w:t>
      </w:r>
      <w:r w:rsidR="00E82294">
        <w:rPr>
          <w:rFonts w:ascii="Arial" w:hAnsi="Arial" w:cs="Arial"/>
          <w:sz w:val="24"/>
          <w:szCs w:val="24"/>
        </w:rPr>
        <w:t xml:space="preserve"> </w:t>
      </w:r>
      <w:r w:rsidR="00E82294">
        <w:rPr>
          <w:rFonts w:ascii="Arial" w:eastAsia="Arial" w:hAnsi="Arial" w:cs="Arial"/>
          <w:sz w:val="24"/>
          <w:szCs w:val="24"/>
        </w:rPr>
        <w:t xml:space="preserve">con número de control </w:t>
      </w:r>
      <w:r w:rsidR="00426D7F">
        <w:rPr>
          <w:rFonts w:ascii="Arial" w:eastAsia="Arial" w:hAnsi="Arial" w:cs="Arial"/>
          <w:smallCaps/>
        </w:rPr>
        <w:t>**********</w:t>
      </w:r>
      <w:r w:rsidR="00E82294" w:rsidRPr="001340AA">
        <w:rPr>
          <w:rFonts w:ascii="Arial" w:hAnsi="Arial" w:cs="Arial"/>
          <w:bCs/>
          <w:sz w:val="24"/>
          <w:szCs w:val="24"/>
        </w:rPr>
        <w:t>, de veinte de febrero de dos mil diecinueve</w:t>
      </w:r>
      <w:r w:rsidR="00E82294" w:rsidRPr="00E82294">
        <w:rPr>
          <w:rFonts w:ascii="Arial" w:hAnsi="Arial" w:cs="Arial"/>
          <w:bCs/>
          <w:sz w:val="24"/>
          <w:szCs w:val="24"/>
        </w:rPr>
        <w:t xml:space="preserve">, </w:t>
      </w:r>
      <w:r w:rsidRPr="00E82294">
        <w:rPr>
          <w:rFonts w:ascii="Arial" w:eastAsia="Arial" w:hAnsi="Arial" w:cs="Arial"/>
          <w:sz w:val="24"/>
          <w:szCs w:val="24"/>
        </w:rPr>
        <w:t>emitida por la Directora de Ingresos y Recaudación de la Secretaría de Finanzas del Poder Ejecutivo del Estado,</w:t>
      </w:r>
      <w:r w:rsidRPr="00E82294">
        <w:rPr>
          <w:rFonts w:ascii="Arial" w:eastAsia="Arial" w:hAnsi="Arial" w:cs="Arial"/>
          <w:b/>
          <w:sz w:val="24"/>
          <w:szCs w:val="24"/>
        </w:rPr>
        <w:t xml:space="preserve"> </w:t>
      </w:r>
      <w:r w:rsidRPr="00E82294">
        <w:rPr>
          <w:rFonts w:ascii="Arial" w:eastAsia="Arial" w:hAnsi="Arial" w:cs="Arial"/>
          <w:color w:val="000000"/>
          <w:sz w:val="24"/>
          <w:szCs w:val="24"/>
        </w:rPr>
        <w:t xml:space="preserve">como quedo precisado en el considerando </w:t>
      </w:r>
      <w:r w:rsidRPr="00E82294">
        <w:rPr>
          <w:rFonts w:ascii="Arial" w:eastAsia="Arial" w:hAnsi="Arial" w:cs="Arial"/>
          <w:b/>
          <w:color w:val="000000"/>
          <w:sz w:val="24"/>
          <w:szCs w:val="24"/>
        </w:rPr>
        <w:t>quinto</w:t>
      </w:r>
      <w:r w:rsidRPr="00E82294">
        <w:rPr>
          <w:rFonts w:ascii="Arial" w:eastAsia="Arial" w:hAnsi="Arial" w:cs="Arial"/>
          <w:color w:val="000000"/>
          <w:sz w:val="24"/>
          <w:szCs w:val="24"/>
        </w:rPr>
        <w:t xml:space="preserve"> de esta sentencia.</w:t>
      </w:r>
      <w:r w:rsidRPr="00E82294">
        <w:rPr>
          <w:rFonts w:ascii="Arial" w:eastAsia="Arial" w:hAnsi="Arial" w:cs="Arial"/>
          <w:sz w:val="24"/>
          <w:szCs w:val="24"/>
        </w:rPr>
        <w:t xml:space="preserve">- - - </w:t>
      </w:r>
    </w:p>
    <w:p w:rsidR="00726875" w:rsidRDefault="00726875" w:rsidP="00726875">
      <w:pPr>
        <w:spacing w:line="360" w:lineRule="auto"/>
        <w:ind w:right="-1" w:firstLine="708"/>
        <w:jc w:val="both"/>
        <w:rPr>
          <w:rFonts w:ascii="Arial" w:eastAsia="Arial" w:hAnsi="Arial" w:cs="Arial"/>
          <w:b/>
          <w:sz w:val="24"/>
          <w:szCs w:val="24"/>
        </w:rPr>
      </w:pPr>
      <w:r>
        <w:rPr>
          <w:rFonts w:ascii="Arial" w:eastAsia="Arial" w:hAnsi="Arial" w:cs="Arial"/>
          <w:b/>
          <w:sz w:val="24"/>
          <w:szCs w:val="24"/>
        </w:rPr>
        <w:t xml:space="preserve">QUINTO. </w:t>
      </w:r>
      <w:r>
        <w:rPr>
          <w:rFonts w:ascii="Arial" w:eastAsia="Arial" w:hAnsi="Arial" w:cs="Arial"/>
          <w:sz w:val="24"/>
          <w:szCs w:val="24"/>
        </w:rPr>
        <w:t xml:space="preserve">Se declara la </w:t>
      </w:r>
      <w:r>
        <w:rPr>
          <w:rFonts w:ascii="Arial" w:eastAsia="Arial" w:hAnsi="Arial" w:cs="Arial"/>
          <w:b/>
          <w:sz w:val="24"/>
          <w:szCs w:val="24"/>
        </w:rPr>
        <w:t xml:space="preserve">NULIDAD LISA Y LLANA </w:t>
      </w:r>
      <w:r>
        <w:rPr>
          <w:rFonts w:ascii="Arial" w:eastAsia="Arial" w:hAnsi="Arial" w:cs="Arial"/>
          <w:sz w:val="24"/>
          <w:szCs w:val="24"/>
        </w:rPr>
        <w:t xml:space="preserve">del oficio número </w:t>
      </w:r>
      <w:r w:rsidR="00426D7F">
        <w:rPr>
          <w:rFonts w:ascii="Arial" w:eastAsia="Arial" w:hAnsi="Arial" w:cs="Arial"/>
          <w:smallCaps/>
        </w:rPr>
        <w:t>**********</w:t>
      </w:r>
      <w:r w:rsidR="00E82294" w:rsidRPr="001A3D51">
        <w:rPr>
          <w:rFonts w:ascii="Arial" w:hAnsi="Arial" w:cs="Arial"/>
          <w:sz w:val="24"/>
          <w:szCs w:val="24"/>
        </w:rPr>
        <w:t>,</w:t>
      </w:r>
      <w:r w:rsidR="00E82294">
        <w:rPr>
          <w:rFonts w:ascii="Arial" w:hAnsi="Arial" w:cs="Arial"/>
          <w:sz w:val="24"/>
          <w:szCs w:val="24"/>
        </w:rPr>
        <w:t xml:space="preserve"> </w:t>
      </w:r>
      <w:r w:rsidR="00965168">
        <w:rPr>
          <w:rFonts w:ascii="Arial" w:hAnsi="Arial" w:cs="Arial"/>
          <w:sz w:val="24"/>
          <w:szCs w:val="24"/>
        </w:rPr>
        <w:t xml:space="preserve">que contiene la resolución de seis de agosto de dos mil diecinueve, </w:t>
      </w:r>
      <w:r w:rsidR="00965168">
        <w:rPr>
          <w:rFonts w:ascii="Arial" w:eastAsia="Arial" w:hAnsi="Arial" w:cs="Arial"/>
          <w:sz w:val="24"/>
          <w:szCs w:val="24"/>
        </w:rPr>
        <w:t xml:space="preserve">dictado en el </w:t>
      </w:r>
      <w:r w:rsidR="00965168" w:rsidRPr="007D4179">
        <w:rPr>
          <w:rFonts w:ascii="Arial" w:eastAsia="Arial" w:hAnsi="Arial" w:cs="Arial"/>
          <w:b/>
          <w:sz w:val="24"/>
          <w:szCs w:val="24"/>
        </w:rPr>
        <w:t>expediente administrativo</w:t>
      </w:r>
      <w:r w:rsidR="00965168">
        <w:rPr>
          <w:rFonts w:ascii="Arial" w:eastAsia="Arial" w:hAnsi="Arial" w:cs="Arial"/>
          <w:sz w:val="24"/>
          <w:szCs w:val="24"/>
        </w:rPr>
        <w:t xml:space="preserve"> </w:t>
      </w:r>
      <w:r w:rsidR="00426D7F">
        <w:rPr>
          <w:rFonts w:ascii="Arial" w:eastAsia="Arial" w:hAnsi="Arial" w:cs="Arial"/>
          <w:smallCaps/>
        </w:rPr>
        <w:t>**********</w:t>
      </w:r>
      <w:r w:rsidR="00965168">
        <w:rPr>
          <w:rFonts w:ascii="Arial" w:eastAsia="Arial" w:hAnsi="Arial" w:cs="Arial"/>
          <w:sz w:val="24"/>
          <w:szCs w:val="24"/>
        </w:rPr>
        <w:t xml:space="preserve">, </w:t>
      </w:r>
      <w:r w:rsidR="00E82294" w:rsidRPr="001A3D51">
        <w:rPr>
          <w:rFonts w:ascii="Arial" w:hAnsi="Arial" w:cs="Arial"/>
          <w:sz w:val="24"/>
          <w:szCs w:val="24"/>
        </w:rPr>
        <w:t>por la Directora de lo Contencioso de la S</w:t>
      </w:r>
      <w:r w:rsidR="00E82294">
        <w:rPr>
          <w:rFonts w:ascii="Arial" w:hAnsi="Arial" w:cs="Arial"/>
          <w:sz w:val="24"/>
          <w:szCs w:val="24"/>
        </w:rPr>
        <w:t xml:space="preserve">ecretaría de Finanzas del Estado, </w:t>
      </w:r>
      <w:r>
        <w:rPr>
          <w:rFonts w:ascii="Arial" w:eastAsia="Arial" w:hAnsi="Arial" w:cs="Arial"/>
          <w:sz w:val="24"/>
          <w:szCs w:val="24"/>
        </w:rPr>
        <w:t>al provenir de un acto viciado, como quedó establecido en el considerando sexto de esta sentencia</w:t>
      </w:r>
      <w:r>
        <w:rPr>
          <w:rFonts w:ascii="Arial" w:eastAsia="Arial" w:hAnsi="Arial" w:cs="Arial"/>
          <w:color w:val="000000"/>
          <w:sz w:val="24"/>
          <w:szCs w:val="24"/>
        </w:rPr>
        <w:t xml:space="preserve">. - - - - - - - - - - - - </w:t>
      </w:r>
    </w:p>
    <w:p w:rsidR="00726875" w:rsidRDefault="00726875" w:rsidP="00726875">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SEXTO. NOTIFÍQUESE PERSONALMENTE A LA PARTE ACTORA Y MEDIANTE OFICIO A LA AUTORIDAD DEMANDADA</w:t>
      </w:r>
      <w:r>
        <w:rPr>
          <w:rFonts w:ascii="Arial" w:eastAsia="Arial" w:hAnsi="Arial" w:cs="Arial"/>
          <w:sz w:val="24"/>
          <w:szCs w:val="24"/>
        </w:rPr>
        <w:t xml:space="preserve">, con fundamento en los artículos 170, 172 </w:t>
      </w:r>
      <w:proofErr w:type="gramStart"/>
      <w:r>
        <w:rPr>
          <w:rFonts w:ascii="Arial" w:eastAsia="Arial" w:hAnsi="Arial" w:cs="Arial"/>
          <w:sz w:val="24"/>
          <w:szCs w:val="24"/>
        </w:rPr>
        <w:t>fracción</w:t>
      </w:r>
      <w:proofErr w:type="gramEnd"/>
      <w:r>
        <w:rPr>
          <w:rFonts w:ascii="Arial" w:eastAsia="Arial" w:hAnsi="Arial" w:cs="Arial"/>
          <w:sz w:val="24"/>
          <w:szCs w:val="24"/>
        </w:rPr>
        <w:t xml:space="preserve"> I y 173 fracciones I y II de la Ley de Procedimiento y Justicia </w:t>
      </w:r>
      <w:r>
        <w:rPr>
          <w:rFonts w:ascii="Arial" w:eastAsia="Arial" w:hAnsi="Arial" w:cs="Arial"/>
          <w:sz w:val="24"/>
          <w:szCs w:val="24"/>
        </w:rPr>
        <w:lastRenderedPageBreak/>
        <w:t xml:space="preserve">Administrativa para el Estado de Oaxaca. - - - - - - - - - - - - - - - - - - - - - - - - </w:t>
      </w:r>
      <w:r w:rsidR="00D75373">
        <w:rPr>
          <w:rFonts w:ascii="Arial" w:eastAsia="Arial" w:hAnsi="Arial" w:cs="Arial"/>
          <w:sz w:val="24"/>
          <w:szCs w:val="24"/>
        </w:rPr>
        <w:t xml:space="preserve">- - - - - - - </w:t>
      </w:r>
      <w:r w:rsidR="00544665">
        <w:rPr>
          <w:rFonts w:ascii="Arial" w:eastAsia="Arial" w:hAnsi="Arial" w:cs="Arial"/>
          <w:sz w:val="24"/>
          <w:szCs w:val="24"/>
        </w:rPr>
        <w:t>-</w:t>
      </w:r>
    </w:p>
    <w:p w:rsidR="00544665" w:rsidRDefault="00544665" w:rsidP="00544665">
      <w:pPr>
        <w:pStyle w:val="Textoindependienteprimerasangra"/>
        <w:spacing w:line="360" w:lineRule="auto"/>
        <w:jc w:val="both"/>
        <w:rPr>
          <w:rFonts w:ascii="Arial" w:hAnsi="Arial" w:cs="Arial"/>
          <w:sz w:val="24"/>
          <w:szCs w:val="24"/>
        </w:rPr>
      </w:pPr>
      <w:r>
        <w:rPr>
          <w:rFonts w:ascii="Arial" w:hAnsi="Arial" w:cs="Arial"/>
          <w:sz w:val="24"/>
          <w:szCs w:val="24"/>
        </w:rPr>
        <w:t>Así lo resolvió y firma la Licenciada Alejandra Georgina Villacaña Abascal, Magistrada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 - - -</w:t>
      </w:r>
      <w:r w:rsidR="00426D7F">
        <w:rPr>
          <w:rFonts w:ascii="Arial" w:hAnsi="Arial" w:cs="Arial"/>
          <w:sz w:val="24"/>
          <w:szCs w:val="24"/>
        </w:rPr>
        <w:t xml:space="preserve"> </w:t>
      </w:r>
    </w:p>
    <w:sectPr w:rsidR="00544665" w:rsidSect="00920A8A">
      <w:headerReference w:type="default" r:id="rId8"/>
      <w:footerReference w:type="default" r:id="rId9"/>
      <w:pgSz w:w="12240" w:h="20160"/>
      <w:pgMar w:top="1276" w:right="1183" w:bottom="1418" w:left="1985"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7712" w:rsidRDefault="00D14D86">
      <w:pPr>
        <w:spacing w:after="0" w:line="240" w:lineRule="auto"/>
      </w:pPr>
      <w:r>
        <w:separator/>
      </w:r>
    </w:p>
  </w:endnote>
  <w:endnote w:type="continuationSeparator" w:id="0">
    <w:p w:rsidR="00707712" w:rsidRDefault="00D14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font242">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62DB" w:rsidRDefault="001762DB">
    <w:pPr>
      <w:pStyle w:val="Piedepgina"/>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5A2827F0" wp14:editId="519112BB">
              <wp:simplePos x="0" y="0"/>
              <wp:positionH relativeFrom="column">
                <wp:posOffset>-1129126</wp:posOffset>
              </wp:positionH>
              <wp:positionV relativeFrom="paragraph">
                <wp:posOffset>-5009694</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1762DB" w:rsidRDefault="001762DB" w:rsidP="001762DB">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2827F0" id="_x0000_t202" coordsize="21600,21600" o:spt="202" path="m,l,21600r21600,l21600,xe">
              <v:stroke joinstyle="miter"/>
              <v:path gradientshapeok="t" o:connecttype="rect"/>
            </v:shapetype>
            <v:shape id="Cuadro de texto 6" o:spid="_x0000_s1026" type="#_x0000_t202" style="position:absolute;margin-left:-88.9pt;margin-top:-394.4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">
              <v:textbox>
                <w:txbxContent>
                  <w:p w:rsidR="001762DB" w:rsidRDefault="001762DB" w:rsidP="001762DB">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7712" w:rsidRDefault="00D14D86">
      <w:pPr>
        <w:spacing w:after="0" w:line="240" w:lineRule="auto"/>
      </w:pPr>
      <w:r>
        <w:separator/>
      </w:r>
    </w:p>
  </w:footnote>
  <w:footnote w:type="continuationSeparator" w:id="0">
    <w:p w:rsidR="00707712" w:rsidRDefault="00D14D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25E" w:rsidRDefault="00D14D86">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26D7F">
      <w:rPr>
        <w:noProof/>
        <w:color w:val="000000"/>
      </w:rPr>
      <w:t>11</w:t>
    </w:r>
    <w:r>
      <w:rPr>
        <w:color w:val="000000"/>
      </w:rPr>
      <w:fldChar w:fldCharType="end"/>
    </w:r>
  </w:p>
  <w:p w:rsidR="00B5425E" w:rsidRDefault="00B5425E">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CD2A8D"/>
    <w:multiLevelType w:val="hybridMultilevel"/>
    <w:tmpl w:val="30F8E056"/>
    <w:lvl w:ilvl="0" w:tplc="66CACCC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61728C9"/>
    <w:multiLevelType w:val="hybridMultilevel"/>
    <w:tmpl w:val="5D3657CA"/>
    <w:lvl w:ilvl="0" w:tplc="63D8ACEC">
      <w:start w:val="1"/>
      <w:numFmt w:val="upperRoman"/>
      <w:lvlText w:val="%1."/>
      <w:lvlJc w:val="left"/>
      <w:pPr>
        <w:ind w:left="1854" w:hanging="720"/>
      </w:pPr>
      <w:rPr>
        <w:rFonts w:cs="Arial"/>
        <w:sz w:val="22"/>
      </w:rPr>
    </w:lvl>
    <w:lvl w:ilvl="1" w:tplc="080A0019">
      <w:start w:val="1"/>
      <w:numFmt w:val="lowerLetter"/>
      <w:lvlText w:val="%2."/>
      <w:lvlJc w:val="left"/>
      <w:pPr>
        <w:ind w:left="2214" w:hanging="360"/>
      </w:pPr>
    </w:lvl>
    <w:lvl w:ilvl="2" w:tplc="080A001B">
      <w:start w:val="1"/>
      <w:numFmt w:val="lowerRoman"/>
      <w:lvlText w:val="%3."/>
      <w:lvlJc w:val="right"/>
      <w:pPr>
        <w:ind w:left="2934" w:hanging="180"/>
      </w:pPr>
    </w:lvl>
    <w:lvl w:ilvl="3" w:tplc="080A000F">
      <w:start w:val="1"/>
      <w:numFmt w:val="decimal"/>
      <w:lvlText w:val="%4."/>
      <w:lvlJc w:val="left"/>
      <w:pPr>
        <w:ind w:left="3654" w:hanging="360"/>
      </w:pPr>
    </w:lvl>
    <w:lvl w:ilvl="4" w:tplc="080A0019">
      <w:start w:val="1"/>
      <w:numFmt w:val="lowerLetter"/>
      <w:lvlText w:val="%5."/>
      <w:lvlJc w:val="left"/>
      <w:pPr>
        <w:ind w:left="4374" w:hanging="360"/>
      </w:pPr>
    </w:lvl>
    <w:lvl w:ilvl="5" w:tplc="080A001B">
      <w:start w:val="1"/>
      <w:numFmt w:val="lowerRoman"/>
      <w:lvlText w:val="%6."/>
      <w:lvlJc w:val="right"/>
      <w:pPr>
        <w:ind w:left="5094" w:hanging="180"/>
      </w:pPr>
    </w:lvl>
    <w:lvl w:ilvl="6" w:tplc="080A000F">
      <w:start w:val="1"/>
      <w:numFmt w:val="decimal"/>
      <w:lvlText w:val="%7."/>
      <w:lvlJc w:val="left"/>
      <w:pPr>
        <w:ind w:left="5814" w:hanging="360"/>
      </w:pPr>
    </w:lvl>
    <w:lvl w:ilvl="7" w:tplc="080A0019">
      <w:start w:val="1"/>
      <w:numFmt w:val="lowerLetter"/>
      <w:lvlText w:val="%8."/>
      <w:lvlJc w:val="left"/>
      <w:pPr>
        <w:ind w:left="6534" w:hanging="360"/>
      </w:pPr>
    </w:lvl>
    <w:lvl w:ilvl="8" w:tplc="080A001B">
      <w:start w:val="1"/>
      <w:numFmt w:val="lowerRoman"/>
      <w:lvlText w:val="%9."/>
      <w:lvlJc w:val="right"/>
      <w:pPr>
        <w:ind w:left="725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25E"/>
    <w:rsid w:val="00000D61"/>
    <w:rsid w:val="00005D6F"/>
    <w:rsid w:val="000107B7"/>
    <w:rsid w:val="000A6E3C"/>
    <w:rsid w:val="000E5C90"/>
    <w:rsid w:val="000F2D4B"/>
    <w:rsid w:val="001037B9"/>
    <w:rsid w:val="00140B56"/>
    <w:rsid w:val="001535DF"/>
    <w:rsid w:val="001762DB"/>
    <w:rsid w:val="0018725A"/>
    <w:rsid w:val="001C1EBD"/>
    <w:rsid w:val="001F70AB"/>
    <w:rsid w:val="0020433D"/>
    <w:rsid w:val="00205B93"/>
    <w:rsid w:val="00257F8F"/>
    <w:rsid w:val="002B6245"/>
    <w:rsid w:val="002C3BDB"/>
    <w:rsid w:val="002E19D1"/>
    <w:rsid w:val="002E6D70"/>
    <w:rsid w:val="002F577E"/>
    <w:rsid w:val="002F6765"/>
    <w:rsid w:val="00307134"/>
    <w:rsid w:val="00343D4C"/>
    <w:rsid w:val="00367772"/>
    <w:rsid w:val="003B15F2"/>
    <w:rsid w:val="003C5A45"/>
    <w:rsid w:val="0040769A"/>
    <w:rsid w:val="004225F1"/>
    <w:rsid w:val="00426D7F"/>
    <w:rsid w:val="00432C22"/>
    <w:rsid w:val="00475B7E"/>
    <w:rsid w:val="00490783"/>
    <w:rsid w:val="004934A7"/>
    <w:rsid w:val="004E19AC"/>
    <w:rsid w:val="004E2E50"/>
    <w:rsid w:val="004F66F3"/>
    <w:rsid w:val="005014B3"/>
    <w:rsid w:val="005043F6"/>
    <w:rsid w:val="00517211"/>
    <w:rsid w:val="00522701"/>
    <w:rsid w:val="005301B4"/>
    <w:rsid w:val="00544665"/>
    <w:rsid w:val="0055291C"/>
    <w:rsid w:val="00591F5E"/>
    <w:rsid w:val="005A1477"/>
    <w:rsid w:val="005D301E"/>
    <w:rsid w:val="005D3B07"/>
    <w:rsid w:val="005F0287"/>
    <w:rsid w:val="0064301A"/>
    <w:rsid w:val="0065682F"/>
    <w:rsid w:val="00673576"/>
    <w:rsid w:val="00673789"/>
    <w:rsid w:val="006C02DA"/>
    <w:rsid w:val="006C32D2"/>
    <w:rsid w:val="006D0AE1"/>
    <w:rsid w:val="006E349A"/>
    <w:rsid w:val="006F3EFC"/>
    <w:rsid w:val="00707712"/>
    <w:rsid w:val="0071082F"/>
    <w:rsid w:val="00713AF2"/>
    <w:rsid w:val="007164A9"/>
    <w:rsid w:val="00726875"/>
    <w:rsid w:val="00726FC0"/>
    <w:rsid w:val="00730C92"/>
    <w:rsid w:val="00767688"/>
    <w:rsid w:val="007C314D"/>
    <w:rsid w:val="007D4179"/>
    <w:rsid w:val="007E66F1"/>
    <w:rsid w:val="00847CA9"/>
    <w:rsid w:val="00890898"/>
    <w:rsid w:val="008A7861"/>
    <w:rsid w:val="008E047C"/>
    <w:rsid w:val="009013AA"/>
    <w:rsid w:val="00920A8A"/>
    <w:rsid w:val="009237D3"/>
    <w:rsid w:val="00927932"/>
    <w:rsid w:val="009333A8"/>
    <w:rsid w:val="0094326B"/>
    <w:rsid w:val="00947F07"/>
    <w:rsid w:val="0095099A"/>
    <w:rsid w:val="00951E09"/>
    <w:rsid w:val="00965168"/>
    <w:rsid w:val="009909A8"/>
    <w:rsid w:val="00A0247B"/>
    <w:rsid w:val="00A2125E"/>
    <w:rsid w:val="00A57199"/>
    <w:rsid w:val="00A6382B"/>
    <w:rsid w:val="00A85C84"/>
    <w:rsid w:val="00A90DA4"/>
    <w:rsid w:val="00AB7AFC"/>
    <w:rsid w:val="00AD4B11"/>
    <w:rsid w:val="00AE1A56"/>
    <w:rsid w:val="00AE49BF"/>
    <w:rsid w:val="00B2518E"/>
    <w:rsid w:val="00B30D86"/>
    <w:rsid w:val="00B5425E"/>
    <w:rsid w:val="00B81C8E"/>
    <w:rsid w:val="00BC3CC1"/>
    <w:rsid w:val="00BD6AA3"/>
    <w:rsid w:val="00BE2D3A"/>
    <w:rsid w:val="00BF0303"/>
    <w:rsid w:val="00BF0A64"/>
    <w:rsid w:val="00BF683F"/>
    <w:rsid w:val="00C1664B"/>
    <w:rsid w:val="00C32408"/>
    <w:rsid w:val="00C37FCF"/>
    <w:rsid w:val="00C6317A"/>
    <w:rsid w:val="00C71C90"/>
    <w:rsid w:val="00C740C4"/>
    <w:rsid w:val="00C757A5"/>
    <w:rsid w:val="00CA2021"/>
    <w:rsid w:val="00CB2F8D"/>
    <w:rsid w:val="00CC4E7D"/>
    <w:rsid w:val="00CC66DF"/>
    <w:rsid w:val="00CD03A1"/>
    <w:rsid w:val="00CD2E01"/>
    <w:rsid w:val="00CD64D1"/>
    <w:rsid w:val="00CE441D"/>
    <w:rsid w:val="00CE5D32"/>
    <w:rsid w:val="00CE5F8A"/>
    <w:rsid w:val="00D14D86"/>
    <w:rsid w:val="00D25310"/>
    <w:rsid w:val="00D720AE"/>
    <w:rsid w:val="00D75373"/>
    <w:rsid w:val="00D76A6E"/>
    <w:rsid w:val="00D83A71"/>
    <w:rsid w:val="00D8511C"/>
    <w:rsid w:val="00DB7425"/>
    <w:rsid w:val="00DC5322"/>
    <w:rsid w:val="00DC60B0"/>
    <w:rsid w:val="00DF09A7"/>
    <w:rsid w:val="00DF56EF"/>
    <w:rsid w:val="00E538DD"/>
    <w:rsid w:val="00E80295"/>
    <w:rsid w:val="00E82294"/>
    <w:rsid w:val="00E83E45"/>
    <w:rsid w:val="00EC1EE6"/>
    <w:rsid w:val="00EC5491"/>
    <w:rsid w:val="00ED6AD5"/>
    <w:rsid w:val="00F000C4"/>
    <w:rsid w:val="00F467B0"/>
    <w:rsid w:val="00F552B8"/>
    <w:rsid w:val="00F62C53"/>
    <w:rsid w:val="00F65435"/>
    <w:rsid w:val="00F7154A"/>
    <w:rsid w:val="00F81CD8"/>
    <w:rsid w:val="00FA2BB1"/>
    <w:rsid w:val="00FB3C0E"/>
    <w:rsid w:val="00FC6B40"/>
    <w:rsid w:val="00FD355E"/>
    <w:rsid w:val="00FE09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E9339D-168F-4D64-9E08-622EF93D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95D"/>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eastAsia="Arial Unicode MS"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 w:type="table" w:customStyle="1" w:styleId="Tablaconcuadrcula1">
    <w:name w:val="Tabla con cuadrícula1"/>
    <w:basedOn w:val="Tablanormal"/>
    <w:next w:val="Tablaconcuadrcula"/>
    <w:uiPriority w:val="59"/>
    <w:rsid w:val="00DF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282325">
      <w:bodyDiv w:val="1"/>
      <w:marLeft w:val="0"/>
      <w:marRight w:val="0"/>
      <w:marTop w:val="0"/>
      <w:marBottom w:val="0"/>
      <w:divBdr>
        <w:top w:val="none" w:sz="0" w:space="0" w:color="auto"/>
        <w:left w:val="none" w:sz="0" w:space="0" w:color="auto"/>
        <w:bottom w:val="none" w:sz="0" w:space="0" w:color="auto"/>
        <w:right w:val="none" w:sz="0" w:space="0" w:color="auto"/>
      </w:divBdr>
    </w:div>
    <w:div w:id="1319186440">
      <w:bodyDiv w:val="1"/>
      <w:marLeft w:val="0"/>
      <w:marRight w:val="0"/>
      <w:marTop w:val="0"/>
      <w:marBottom w:val="0"/>
      <w:divBdr>
        <w:top w:val="none" w:sz="0" w:space="0" w:color="auto"/>
        <w:left w:val="none" w:sz="0" w:space="0" w:color="auto"/>
        <w:bottom w:val="none" w:sz="0" w:space="0" w:color="auto"/>
        <w:right w:val="none" w:sz="0" w:space="0" w:color="auto"/>
      </w:divBdr>
    </w:div>
    <w:div w:id="1529834471">
      <w:bodyDiv w:val="1"/>
      <w:marLeft w:val="0"/>
      <w:marRight w:val="0"/>
      <w:marTop w:val="0"/>
      <w:marBottom w:val="0"/>
      <w:divBdr>
        <w:top w:val="none" w:sz="0" w:space="0" w:color="auto"/>
        <w:left w:val="none" w:sz="0" w:space="0" w:color="auto"/>
        <w:bottom w:val="none" w:sz="0" w:space="0" w:color="auto"/>
        <w:right w:val="none" w:sz="0" w:space="0" w:color="auto"/>
      </w:divBdr>
    </w:div>
    <w:div w:id="1957322315">
      <w:bodyDiv w:val="1"/>
      <w:marLeft w:val="0"/>
      <w:marRight w:val="0"/>
      <w:marTop w:val="0"/>
      <w:marBottom w:val="0"/>
      <w:divBdr>
        <w:top w:val="none" w:sz="0" w:space="0" w:color="auto"/>
        <w:left w:val="none" w:sz="0" w:space="0" w:color="auto"/>
        <w:bottom w:val="none" w:sz="0" w:space="0" w:color="auto"/>
        <w:right w:val="none" w:sz="0" w:space="0" w:color="auto"/>
      </w:divBdr>
    </w:div>
    <w:div w:id="2086947138">
      <w:bodyDiv w:val="1"/>
      <w:marLeft w:val="0"/>
      <w:marRight w:val="0"/>
      <w:marTop w:val="0"/>
      <w:marBottom w:val="0"/>
      <w:divBdr>
        <w:top w:val="none" w:sz="0" w:space="0" w:color="auto"/>
        <w:left w:val="none" w:sz="0" w:space="0" w:color="auto"/>
        <w:bottom w:val="none" w:sz="0" w:space="0" w:color="auto"/>
        <w:right w:val="none" w:sz="0" w:space="0" w:color="auto"/>
      </w:divBdr>
    </w:div>
    <w:div w:id="2092659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iEWJ/r8TQPSjsbUwc3xw5nYeHQ==">AMUW2mXRJAUjx68Z2WyrJSqt5Zn4233ha8YAcxOLwqyKoTYR1EyMHs3ddCE1Ew/8D0XL3M2BJRMF6stCuBtn0ph+c9jPSzdfZ8nWdajhqsT+WMjo108ZT4xUoMvZTFhCPt95tg6c992E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11</Pages>
  <Words>4960</Words>
  <Characters>27283</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32179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170</cp:revision>
  <dcterms:created xsi:type="dcterms:W3CDTF">2020-05-06T17:35:00Z</dcterms:created>
  <dcterms:modified xsi:type="dcterms:W3CDTF">2022-06-20T20:59:00Z</dcterms:modified>
</cp:coreProperties>
</file>