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14:paraId="7F050E72" w14:textId="77777777" w:rsidTr="009D778E">
        <w:trPr>
          <w:trHeight w:val="499"/>
        </w:trPr>
        <w:tc>
          <w:tcPr>
            <w:tcW w:w="7371" w:type="dxa"/>
            <w:gridSpan w:val="2"/>
          </w:tcPr>
          <w:p w14:paraId="7540CFBF" w14:textId="77777777" w:rsidR="00D96E91" w:rsidRPr="00CD21E0" w:rsidRDefault="00D96E91" w:rsidP="009D778E">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14:paraId="526EC840" w14:textId="77777777" w:rsidR="00D96E91" w:rsidRPr="00CD21E0" w:rsidRDefault="00D96E91" w:rsidP="009D778E">
            <w:pPr>
              <w:pStyle w:val="Encabezado"/>
              <w:jc w:val="both"/>
              <w:rPr>
                <w:rFonts w:ascii="Arial" w:hAnsi="Arial" w:cs="Arial"/>
                <w:b/>
                <w:sz w:val="24"/>
                <w:szCs w:val="24"/>
              </w:rPr>
            </w:pPr>
          </w:p>
        </w:tc>
      </w:tr>
      <w:tr w:rsidR="00D96E91" w:rsidRPr="00CD21E0" w14:paraId="3A813442" w14:textId="77777777" w:rsidTr="009D778E">
        <w:trPr>
          <w:trHeight w:val="484"/>
        </w:trPr>
        <w:tc>
          <w:tcPr>
            <w:tcW w:w="2976" w:type="dxa"/>
            <w:hideMark/>
          </w:tcPr>
          <w:p w14:paraId="00082B65" w14:textId="77777777" w:rsidR="00D96E91" w:rsidRPr="00CD21E0" w:rsidRDefault="00D96E91" w:rsidP="009D778E">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14:paraId="54757E75" w14:textId="6A391A0D" w:rsidR="00D96E91" w:rsidRPr="00CD21E0" w:rsidRDefault="0093627D" w:rsidP="00001257">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01257">
              <w:rPr>
                <w:rFonts w:ascii="Arial" w:eastAsia="Times New Roman" w:hAnsi="Arial" w:cs="Arial"/>
                <w:bCs/>
                <w:iCs/>
                <w:caps/>
                <w:kern w:val="2"/>
                <w:sz w:val="24"/>
                <w:szCs w:val="24"/>
                <w:lang w:val="es-ES_tradnl" w:eastAsia="es-ES"/>
              </w:rPr>
              <w:t>149</w:t>
            </w:r>
            <w:r w:rsidR="005673DF">
              <w:rPr>
                <w:rFonts w:ascii="Arial" w:eastAsia="Times New Roman" w:hAnsi="Arial" w:cs="Arial"/>
                <w:bCs/>
                <w:iCs/>
                <w:caps/>
                <w:kern w:val="2"/>
                <w:sz w:val="24"/>
                <w:szCs w:val="24"/>
                <w:lang w:val="es-ES_tradnl" w:eastAsia="es-ES"/>
              </w:rPr>
              <w:t>/2019</w:t>
            </w:r>
          </w:p>
        </w:tc>
      </w:tr>
      <w:tr w:rsidR="00D96E91" w:rsidRPr="00CD21E0" w14:paraId="3534DDA9" w14:textId="77777777" w:rsidTr="009D778E">
        <w:trPr>
          <w:trHeight w:val="235"/>
        </w:trPr>
        <w:tc>
          <w:tcPr>
            <w:tcW w:w="2976" w:type="dxa"/>
          </w:tcPr>
          <w:p w14:paraId="09BEA2B8"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r>
              <w:rPr>
                <w:rFonts w:ascii="Arial" w:eastAsia="Times New Roman" w:hAnsi="Arial" w:cs="Arial"/>
                <w:b/>
                <w:iCs/>
                <w:caps/>
                <w:kern w:val="2"/>
                <w:sz w:val="24"/>
                <w:szCs w:val="24"/>
                <w:lang w:val="es-ES_tradnl" w:eastAsia="es-ES"/>
              </w:rPr>
              <w:t>a</w:t>
            </w:r>
            <w:r w:rsidRPr="00CD21E0">
              <w:rPr>
                <w:rFonts w:ascii="Arial" w:eastAsia="Times New Roman" w:hAnsi="Arial" w:cs="Arial"/>
                <w:b/>
                <w:iCs/>
                <w:caps/>
                <w:kern w:val="2"/>
                <w:sz w:val="24"/>
                <w:szCs w:val="24"/>
                <w:lang w:val="es-ES_tradnl" w:eastAsia="es-ES"/>
              </w:rPr>
              <w:t>:</w:t>
            </w:r>
          </w:p>
        </w:tc>
        <w:tc>
          <w:tcPr>
            <w:tcW w:w="4395" w:type="dxa"/>
          </w:tcPr>
          <w:p w14:paraId="71751F0B" w14:textId="48C23498" w:rsidR="00D96E91" w:rsidRPr="00CD21E0" w:rsidRDefault="00D15726" w:rsidP="009D778E">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1"/>
                <w:szCs w:val="21"/>
                <w:lang w:val="es-ES_tradnl" w:eastAsia="es-ES"/>
              </w:rPr>
              <w:t>**********</w:t>
            </w:r>
          </w:p>
        </w:tc>
      </w:tr>
      <w:tr w:rsidR="00D96E91" w:rsidRPr="00CD21E0" w14:paraId="034F286F" w14:textId="77777777" w:rsidTr="009D778E">
        <w:trPr>
          <w:trHeight w:val="249"/>
        </w:trPr>
        <w:tc>
          <w:tcPr>
            <w:tcW w:w="2976" w:type="dxa"/>
          </w:tcPr>
          <w:p w14:paraId="48286F31" w14:textId="77777777" w:rsidR="00D96E91" w:rsidRPr="00CD21E0"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523E79A0"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14:paraId="41CCCC43"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8C4F7B6"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75FE4FF"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FFF5F29"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14:paraId="62F29B5B" w14:textId="77777777" w:rsidR="00D96E91" w:rsidRPr="00CD21E0"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14:paraId="103EEEBE" w14:textId="77777777"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DIRECTOR GENERAL DE LA OFICINA DE PENSIONES DEL ESTADO</w:t>
            </w:r>
            <w:r w:rsidRPr="00CD21E0">
              <w:rPr>
                <w:rFonts w:ascii="Arial" w:eastAsia="Times New Roman" w:hAnsi="Arial" w:cs="Arial"/>
                <w:sz w:val="24"/>
                <w:szCs w:val="24"/>
                <w:lang w:val="es-ES_tradnl" w:eastAsia="es-ES"/>
              </w:rPr>
              <w:t>.</w:t>
            </w:r>
          </w:p>
          <w:p w14:paraId="5959AC17" w14:textId="77777777"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14:paraId="3189820E" w14:textId="77777777" w:rsidR="00D96E91" w:rsidRPr="00CD21E0"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r w:rsidR="004945D0" w:rsidRPr="00CD21E0" w14:paraId="4D138D92" w14:textId="77777777" w:rsidTr="009D778E">
        <w:trPr>
          <w:trHeight w:val="249"/>
        </w:trPr>
        <w:tc>
          <w:tcPr>
            <w:tcW w:w="2976" w:type="dxa"/>
          </w:tcPr>
          <w:p w14:paraId="7CB73F7A" w14:textId="77777777" w:rsidR="004945D0" w:rsidRPr="00CD21E0" w:rsidRDefault="004945D0"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1D0B1439" w14:textId="77777777" w:rsidR="004945D0" w:rsidRPr="00CD21E0" w:rsidRDefault="004945D0" w:rsidP="009D778E">
            <w:pPr>
              <w:suppressAutoHyphens/>
              <w:spacing w:after="0" w:line="100" w:lineRule="atLeast"/>
              <w:ind w:left="34" w:right="51"/>
              <w:jc w:val="both"/>
              <w:rPr>
                <w:rFonts w:ascii="Arial" w:eastAsia="Times New Roman" w:hAnsi="Arial" w:cs="Arial"/>
                <w:sz w:val="24"/>
                <w:szCs w:val="24"/>
                <w:lang w:val="es-ES_tradnl" w:eastAsia="es-ES"/>
              </w:rPr>
            </w:pPr>
          </w:p>
        </w:tc>
      </w:tr>
    </w:tbl>
    <w:p w14:paraId="0ECED988" w14:textId="77777777" w:rsidR="009D7854" w:rsidRPr="00DD0D18" w:rsidRDefault="009D7854" w:rsidP="009D7854">
      <w:pPr>
        <w:spacing w:after="0" w:line="360" w:lineRule="auto"/>
        <w:ind w:right="51" w:firstLine="567"/>
        <w:jc w:val="both"/>
        <w:rPr>
          <w:rFonts w:ascii="Arial" w:eastAsia="Times New Roman" w:hAnsi="Arial" w:cs="Arial"/>
          <w:b/>
          <w:sz w:val="24"/>
          <w:szCs w:val="24"/>
          <w:lang w:val="es-ES_tradnl" w:eastAsia="es-ES"/>
        </w:rPr>
      </w:pPr>
    </w:p>
    <w:p w14:paraId="307BFA85" w14:textId="6D9B4A3B" w:rsidR="005C0B9F" w:rsidRPr="00A37113" w:rsidRDefault="0035608C" w:rsidP="002D732C">
      <w:pPr>
        <w:spacing w:after="0" w:line="360" w:lineRule="auto"/>
        <w:jc w:val="both"/>
        <w:rPr>
          <w:rFonts w:ascii="Arial" w:hAnsi="Arial" w:cs="Arial"/>
          <w:b/>
          <w:sz w:val="24"/>
          <w:szCs w:val="24"/>
        </w:rPr>
      </w:pPr>
      <w:r>
        <w:rPr>
          <w:rFonts w:ascii="Arial" w:hAnsi="Arial" w:cs="Arial"/>
          <w:b/>
          <w:sz w:val="24"/>
          <w:szCs w:val="24"/>
        </w:rPr>
        <w:t xml:space="preserve">OAXACA DE JUÁREZ, OAXACA, </w:t>
      </w:r>
      <w:r w:rsidR="005212E1">
        <w:rPr>
          <w:rFonts w:ascii="Arial" w:hAnsi="Arial" w:cs="Arial"/>
          <w:b/>
          <w:sz w:val="24"/>
          <w:szCs w:val="24"/>
        </w:rPr>
        <w:t xml:space="preserve">A </w:t>
      </w:r>
      <w:r w:rsidR="00A37113">
        <w:rPr>
          <w:rFonts w:ascii="Arial" w:hAnsi="Arial" w:cs="Arial"/>
          <w:b/>
          <w:sz w:val="24"/>
          <w:szCs w:val="24"/>
        </w:rPr>
        <w:t>VEINTICINCO</w:t>
      </w:r>
      <w:r w:rsidR="004E366D">
        <w:rPr>
          <w:rFonts w:ascii="Arial" w:hAnsi="Arial" w:cs="Arial"/>
          <w:b/>
          <w:sz w:val="24"/>
          <w:szCs w:val="24"/>
        </w:rPr>
        <w:t xml:space="preserve"> DE JUNIO DE DOS MIL VEINTIUNO.</w:t>
      </w:r>
      <w:r w:rsidR="00A37113">
        <w:rPr>
          <w:rFonts w:ascii="Arial" w:hAnsi="Arial" w:cs="Arial"/>
          <w:b/>
          <w:sz w:val="24"/>
          <w:szCs w:val="24"/>
        </w:rPr>
        <w:t xml:space="preserve"> </w:t>
      </w:r>
      <w:r w:rsidR="005673DF">
        <w:rPr>
          <w:rFonts w:ascii="Arial" w:hAnsi="Arial" w:cs="Arial"/>
          <w:b/>
          <w:sz w:val="24"/>
          <w:szCs w:val="24"/>
        </w:rPr>
        <w:t xml:space="preserve">- </w:t>
      </w:r>
      <w:r w:rsidR="00A2257D">
        <w:rPr>
          <w:rFonts w:ascii="Arial" w:hAnsi="Arial" w:cs="Arial"/>
          <w:b/>
          <w:sz w:val="24"/>
          <w:szCs w:val="24"/>
        </w:rPr>
        <w:t xml:space="preserve">- - - - - - - - - - - - - - - - - - - - - - - - - - - - - - - - - - - - - - - - - - - - - - - </w:t>
      </w:r>
      <w:r w:rsidR="00857EB0">
        <w:rPr>
          <w:rFonts w:ascii="Arial" w:hAnsi="Arial" w:cs="Arial"/>
          <w:b/>
          <w:sz w:val="24"/>
          <w:szCs w:val="24"/>
        </w:rPr>
        <w:t xml:space="preserve">- - - </w:t>
      </w:r>
    </w:p>
    <w:p w14:paraId="29D752B9" w14:textId="527331DE" w:rsidR="00A2257D" w:rsidRDefault="00571723" w:rsidP="0096528D">
      <w:pPr>
        <w:spacing w:line="360" w:lineRule="auto"/>
        <w:ind w:firstLine="70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 autos del juicio de nulidad de número </w:t>
      </w:r>
      <w:r w:rsidR="0093627D">
        <w:rPr>
          <w:rFonts w:ascii="Arial" w:eastAsia="Times New Roman" w:hAnsi="Arial" w:cs="Arial"/>
          <w:b/>
          <w:sz w:val="24"/>
          <w:szCs w:val="24"/>
          <w:lang w:eastAsia="es-ES"/>
        </w:rPr>
        <w:t>0</w:t>
      </w:r>
      <w:r w:rsidR="00943FB5">
        <w:rPr>
          <w:rFonts w:ascii="Arial" w:eastAsia="Times New Roman" w:hAnsi="Arial" w:cs="Arial"/>
          <w:b/>
          <w:sz w:val="24"/>
          <w:szCs w:val="24"/>
          <w:lang w:eastAsia="es-ES"/>
        </w:rPr>
        <w:t>149</w:t>
      </w:r>
      <w:r w:rsidR="005673DF">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9D7854" w:rsidRPr="009D7854">
        <w:rPr>
          <w:rFonts w:ascii="Arial" w:eastAsia="Times New Roman" w:hAnsi="Arial" w:cs="Arial"/>
          <w:b/>
          <w:sz w:val="24"/>
          <w:szCs w:val="24"/>
          <w:lang w:eastAsia="es-ES"/>
        </w:rPr>
        <w:t xml:space="preserve"> </w:t>
      </w:r>
      <w:r w:rsidR="00D15726">
        <w:rPr>
          <w:rFonts w:ascii="Arial" w:eastAsia="Times New Roman" w:hAnsi="Arial" w:cs="Arial"/>
          <w:bCs/>
          <w:iCs/>
          <w:caps/>
          <w:kern w:val="2"/>
          <w:sz w:val="21"/>
          <w:szCs w:val="21"/>
          <w:lang w:val="es-ES_tradnl" w:eastAsia="es-ES"/>
        </w:rPr>
        <w:t>**********</w:t>
      </w:r>
      <w:r w:rsidR="009D7854" w:rsidRPr="009D7854">
        <w:rPr>
          <w:rFonts w:ascii="Arial" w:eastAsia="Times New Roman" w:hAnsi="Arial" w:cs="Arial"/>
          <w:sz w:val="24"/>
          <w:szCs w:val="24"/>
          <w:lang w:eastAsia="es-ES"/>
        </w:rPr>
        <w:t xml:space="preserve">, en contra </w:t>
      </w:r>
      <w:r w:rsidR="00B770C7">
        <w:rPr>
          <w:rFonts w:ascii="Arial" w:eastAsia="Times New Roman" w:hAnsi="Arial" w:cs="Arial"/>
          <w:sz w:val="24"/>
          <w:szCs w:val="24"/>
          <w:lang w:val="es-ES" w:eastAsia="es-ES"/>
        </w:rPr>
        <w:t xml:space="preserve">del contenido </w:t>
      </w:r>
      <w:r w:rsidR="001D7126">
        <w:rPr>
          <w:rFonts w:ascii="Arial" w:eastAsia="Times New Roman" w:hAnsi="Arial" w:cs="Arial"/>
          <w:sz w:val="24"/>
          <w:szCs w:val="24"/>
          <w:lang w:val="es-ES" w:eastAsia="es-ES"/>
        </w:rPr>
        <w:t xml:space="preserve">en el oficio número </w:t>
      </w:r>
      <w:r w:rsidR="00D15726">
        <w:rPr>
          <w:rFonts w:ascii="Arial" w:eastAsia="Times New Roman" w:hAnsi="Arial" w:cs="Arial"/>
          <w:bCs/>
          <w:iCs/>
          <w:caps/>
          <w:kern w:val="2"/>
          <w:sz w:val="21"/>
          <w:szCs w:val="21"/>
          <w:lang w:val="es-ES_tradnl" w:eastAsia="es-ES"/>
        </w:rPr>
        <w:t>**********</w:t>
      </w:r>
      <w:r w:rsidR="001D7126" w:rsidRPr="00F829CC">
        <w:rPr>
          <w:rFonts w:ascii="Arial" w:eastAsia="Times New Roman" w:hAnsi="Arial" w:cs="Arial"/>
          <w:color w:val="000000"/>
          <w:sz w:val="24"/>
          <w:szCs w:val="24"/>
          <w:lang w:val="es-ES" w:eastAsia="es-ES"/>
        </w:rPr>
        <w:t xml:space="preserve">, de </w:t>
      </w:r>
      <w:r w:rsidR="00E14035">
        <w:rPr>
          <w:rFonts w:ascii="Arial" w:eastAsia="Times New Roman" w:hAnsi="Arial" w:cs="Arial"/>
          <w:color w:val="000000"/>
          <w:sz w:val="24"/>
          <w:szCs w:val="24"/>
          <w:lang w:val="es-ES" w:eastAsia="es-ES"/>
        </w:rPr>
        <w:t xml:space="preserve">seis de noviembre </w:t>
      </w:r>
      <w:r w:rsidR="005673DF">
        <w:rPr>
          <w:rFonts w:ascii="Arial" w:eastAsia="Times New Roman" w:hAnsi="Arial" w:cs="Arial"/>
          <w:color w:val="000000"/>
          <w:sz w:val="24"/>
          <w:szCs w:val="24"/>
          <w:lang w:val="es-ES" w:eastAsia="es-ES"/>
        </w:rPr>
        <w:t>de dos mil diecinueve</w:t>
      </w:r>
      <w:r w:rsidR="00B770C7">
        <w:rPr>
          <w:rFonts w:ascii="Arial" w:eastAsia="Times New Roman" w:hAnsi="Arial" w:cs="Arial"/>
          <w:sz w:val="24"/>
          <w:szCs w:val="24"/>
          <w:lang w:eastAsia="es-ES"/>
        </w:rPr>
        <w:t>, emitido</w:t>
      </w:r>
      <w:r w:rsidR="001D7126">
        <w:rPr>
          <w:rFonts w:ascii="Arial" w:eastAsia="Times New Roman" w:hAnsi="Arial" w:cs="Arial"/>
          <w:sz w:val="24"/>
          <w:szCs w:val="24"/>
          <w:lang w:eastAsia="es-ES"/>
        </w:rPr>
        <w:t xml:space="preserve"> por el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9D7854" w:rsidRPr="0096528D">
        <w:rPr>
          <w:rFonts w:ascii="Arial" w:eastAsia="Times New Roman" w:hAnsi="Arial" w:cs="Arial"/>
          <w:bCs/>
          <w:sz w:val="24"/>
          <w:szCs w:val="24"/>
          <w:lang w:eastAsia="es-ES"/>
        </w:rPr>
        <w:t xml:space="preserve">; - </w:t>
      </w:r>
      <w:r w:rsidR="005673DF" w:rsidRPr="0096528D">
        <w:rPr>
          <w:rFonts w:ascii="Arial" w:eastAsia="Times New Roman" w:hAnsi="Arial" w:cs="Arial"/>
          <w:bCs/>
          <w:sz w:val="24"/>
          <w:szCs w:val="24"/>
          <w:lang w:eastAsia="es-ES"/>
        </w:rPr>
        <w:t xml:space="preserve">- - - </w:t>
      </w:r>
    </w:p>
    <w:p w14:paraId="70EB5557" w14:textId="3FCCAB60"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0F35E677" w14:textId="53C55159" w:rsidR="00562D2D" w:rsidRPr="005673DF" w:rsidRDefault="009D7854" w:rsidP="005673DF">
      <w:pPr>
        <w:spacing w:line="360" w:lineRule="auto"/>
        <w:ind w:right="51" w:firstLine="567"/>
        <w:jc w:val="both"/>
        <w:rPr>
          <w:rFonts w:ascii="Arial" w:eastAsia="Times New Roman" w:hAnsi="Arial" w:cs="Arial"/>
          <w:sz w:val="24"/>
          <w:szCs w:val="24"/>
          <w:lang w:val="es-ES" w:eastAsia="es-ES"/>
        </w:rPr>
      </w:pPr>
      <w:r w:rsidRPr="009D7854">
        <w:rPr>
          <w:rFonts w:ascii="Arial" w:eastAsia="Times New Roman" w:hAnsi="Arial" w:cs="Arial"/>
          <w:b/>
          <w:bCs/>
          <w:sz w:val="24"/>
          <w:szCs w:val="24"/>
          <w:lang w:val="es-ES" w:eastAsia="es-ES"/>
        </w:rPr>
        <w:t xml:space="preserve">PRIMERO.- </w:t>
      </w:r>
      <w:r w:rsidRPr="009D7854">
        <w:rPr>
          <w:rFonts w:ascii="Arial" w:eastAsia="Times New Roman" w:hAnsi="Arial" w:cs="Arial"/>
          <w:sz w:val="24"/>
          <w:szCs w:val="24"/>
          <w:lang w:val="es-ES" w:eastAsia="es-ES"/>
        </w:rPr>
        <w:t xml:space="preserve">Por auto de </w:t>
      </w:r>
      <w:r w:rsidR="00E14035">
        <w:rPr>
          <w:rFonts w:ascii="Arial" w:eastAsia="Times New Roman" w:hAnsi="Arial" w:cs="Arial"/>
          <w:sz w:val="24"/>
          <w:szCs w:val="24"/>
          <w:lang w:val="es-ES" w:eastAsia="es-ES"/>
        </w:rPr>
        <w:t xml:space="preserve">trece de diciembre </w:t>
      </w:r>
      <w:r w:rsidR="005673DF">
        <w:rPr>
          <w:rFonts w:ascii="Arial" w:eastAsia="Times New Roman" w:hAnsi="Arial" w:cs="Arial"/>
          <w:sz w:val="24"/>
          <w:szCs w:val="24"/>
          <w:lang w:val="es-ES" w:eastAsia="es-ES"/>
        </w:rPr>
        <w:t>de dos mil diecinueve</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F90439" w:rsidRPr="00F90439">
        <w:rPr>
          <w:rFonts w:ascii="Arial" w:eastAsia="Times New Roman" w:hAnsi="Arial" w:cs="Arial"/>
          <w:b/>
          <w:sz w:val="24"/>
          <w:szCs w:val="24"/>
          <w:lang w:val="es-ES" w:eastAsia="es-ES"/>
        </w:rPr>
        <w:t>la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F829CC">
        <w:rPr>
          <w:rFonts w:ascii="Arial" w:eastAsia="Times New Roman" w:hAnsi="Arial" w:cs="Arial"/>
          <w:sz w:val="24"/>
          <w:szCs w:val="24"/>
          <w:lang w:val="es-ES" w:eastAsia="es-ES"/>
        </w:rPr>
        <w:t>, 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Pr="009D7854">
        <w:rPr>
          <w:rFonts w:ascii="Arial" w:eastAsia="Times New Roman" w:hAnsi="Arial" w:cs="Arial"/>
          <w:sz w:val="24"/>
          <w:szCs w:val="24"/>
          <w:lang w:val="es-ES_tradnl" w:eastAsia="es-ES"/>
        </w:rPr>
        <w:t xml:space="preserve">contestación en los términos de ley, </w:t>
      </w:r>
      <w:r w:rsidRPr="000A1C49">
        <w:rPr>
          <w:rFonts w:ascii="Arial" w:eastAsia="Times New Roman" w:hAnsi="Arial" w:cs="Arial"/>
          <w:sz w:val="24"/>
          <w:szCs w:val="24"/>
          <w:lang w:val="es-ES_tradnl" w:eastAsia="es-ES"/>
        </w:rPr>
        <w:t xml:space="preserve">apercibida </w:t>
      </w:r>
      <w:r w:rsidRPr="009D7854">
        <w:rPr>
          <w:rFonts w:ascii="Arial" w:eastAsia="Times New Roman" w:hAnsi="Arial" w:cs="Arial"/>
          <w:sz w:val="24"/>
          <w:szCs w:val="24"/>
          <w:lang w:val="es-ES_tradnl" w:eastAsia="es-ES"/>
        </w:rPr>
        <w:t xml:space="preserve">que para el caso de no hacerlo, se </w:t>
      </w:r>
      <w:r w:rsidR="005673DF">
        <w:rPr>
          <w:rFonts w:ascii="Arial" w:eastAsia="Times New Roman" w:hAnsi="Arial" w:cs="Arial"/>
          <w:sz w:val="24"/>
          <w:szCs w:val="24"/>
          <w:lang w:val="es-ES_tradnl" w:eastAsia="es-ES"/>
        </w:rPr>
        <w:t>le</w:t>
      </w:r>
      <w:r w:rsidRPr="009D7854">
        <w:rPr>
          <w:rFonts w:ascii="Arial" w:eastAsia="Times New Roman" w:hAnsi="Arial" w:cs="Arial"/>
          <w:sz w:val="24"/>
          <w:szCs w:val="24"/>
          <w:lang w:val="es-ES_tradnl" w:eastAsia="es-ES"/>
        </w:rPr>
        <w:t xml:space="preserve"> tendría por contestada la demanda en sentido afirmat</w:t>
      </w:r>
      <w:r w:rsidR="002B3B40">
        <w:rPr>
          <w:rFonts w:ascii="Arial" w:eastAsia="Times New Roman" w:hAnsi="Arial" w:cs="Arial"/>
          <w:sz w:val="24"/>
          <w:szCs w:val="24"/>
          <w:lang w:val="es-ES_tradnl" w:eastAsia="es-ES"/>
        </w:rPr>
        <w:t>ivo, salvo prueba en contrario,</w:t>
      </w:r>
      <w:r w:rsidR="005673DF">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AA41A2">
        <w:rPr>
          <w:rFonts w:ascii="Arial" w:eastAsia="Times New Roman" w:hAnsi="Arial" w:cs="Arial"/>
          <w:sz w:val="24"/>
          <w:szCs w:val="24"/>
          <w:lang w:val="es-ES_tradnl" w:eastAsia="es-ES"/>
        </w:rPr>
        <w:t xml:space="preserve">s </w:t>
      </w:r>
      <w:r w:rsidR="00CD40C7">
        <w:rPr>
          <w:rFonts w:ascii="Arial" w:eastAsia="Times New Roman" w:hAnsi="Arial" w:cs="Arial"/>
          <w:sz w:val="24"/>
          <w:szCs w:val="24"/>
          <w:lang w:val="es-ES_tradnl" w:eastAsia="es-ES"/>
        </w:rPr>
        <w:t>20 y 21</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14:paraId="21D72073" w14:textId="70A9CECF" w:rsidR="001F481E" w:rsidRPr="003D1335" w:rsidRDefault="009D7854" w:rsidP="005673DF">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b/>
          <w:bCs/>
          <w:sz w:val="24"/>
          <w:szCs w:val="24"/>
          <w:lang w:val="es-ES_tradnl" w:eastAsia="es-ES"/>
        </w:rPr>
        <w:t xml:space="preserve">SEGUNDO.- </w:t>
      </w:r>
      <w:r w:rsidR="00F90439">
        <w:rPr>
          <w:rFonts w:ascii="Arial" w:eastAsia="Times New Roman" w:hAnsi="Arial" w:cs="Arial"/>
          <w:bCs/>
          <w:sz w:val="24"/>
          <w:szCs w:val="24"/>
          <w:lang w:val="es-ES_tradnl" w:eastAsia="es-ES"/>
        </w:rPr>
        <w:t>Por acuerdo de</w:t>
      </w:r>
      <w:r w:rsidR="00564C8A">
        <w:rPr>
          <w:rFonts w:ascii="Arial" w:eastAsia="Times New Roman" w:hAnsi="Arial" w:cs="Arial"/>
          <w:bCs/>
          <w:sz w:val="24"/>
          <w:szCs w:val="24"/>
          <w:lang w:val="es-ES_tradnl" w:eastAsia="es-ES"/>
        </w:rPr>
        <w:t xml:space="preserve"> treinta de abril </w:t>
      </w:r>
      <w:r w:rsidR="0009103C">
        <w:rPr>
          <w:rFonts w:ascii="Arial" w:eastAsia="Times New Roman" w:hAnsi="Arial" w:cs="Arial"/>
          <w:bCs/>
          <w:sz w:val="24"/>
          <w:szCs w:val="24"/>
          <w:lang w:val="es-ES_tradnl" w:eastAsia="es-ES"/>
        </w:rPr>
        <w:t>de dos mil veint</w:t>
      </w:r>
      <w:r w:rsidR="00564C8A">
        <w:rPr>
          <w:rFonts w:ascii="Arial" w:eastAsia="Times New Roman" w:hAnsi="Arial" w:cs="Arial"/>
          <w:bCs/>
          <w:sz w:val="24"/>
          <w:szCs w:val="24"/>
          <w:lang w:val="es-ES_tradnl" w:eastAsia="es-ES"/>
        </w:rPr>
        <w:t>iuno</w:t>
      </w:r>
      <w:r w:rsidR="00F90439">
        <w:rPr>
          <w:rFonts w:ascii="Arial" w:eastAsia="Times New Roman" w:hAnsi="Arial" w:cs="Arial"/>
          <w:bCs/>
          <w:sz w:val="24"/>
          <w:szCs w:val="24"/>
          <w:lang w:val="es-ES_tradnl" w:eastAsia="es-ES"/>
        </w:rPr>
        <w:t xml:space="preserve">, se </w:t>
      </w:r>
      <w:r w:rsidR="00FA52A9">
        <w:rPr>
          <w:rFonts w:ascii="Arial" w:eastAsia="Times New Roman" w:hAnsi="Arial" w:cs="Arial"/>
          <w:bCs/>
          <w:sz w:val="24"/>
          <w:szCs w:val="24"/>
          <w:lang w:val="es-ES_tradnl" w:eastAsia="es-ES"/>
        </w:rPr>
        <w:t xml:space="preserve">tuvo al </w:t>
      </w:r>
      <w:r w:rsidR="00FA52A9" w:rsidRPr="00F55785">
        <w:rPr>
          <w:rFonts w:ascii="Arial" w:eastAsia="Times New Roman" w:hAnsi="Arial" w:cs="Arial"/>
          <w:b/>
          <w:bCs/>
          <w:sz w:val="24"/>
          <w:szCs w:val="24"/>
          <w:lang w:val="es-ES_tradnl" w:eastAsia="es-ES"/>
        </w:rPr>
        <w:t>Director General de la Oficina de Pe</w:t>
      </w:r>
      <w:r w:rsidR="00905789" w:rsidRPr="00F55785">
        <w:rPr>
          <w:rFonts w:ascii="Arial" w:eastAsia="Times New Roman" w:hAnsi="Arial" w:cs="Arial"/>
          <w:b/>
          <w:bCs/>
          <w:sz w:val="24"/>
          <w:szCs w:val="24"/>
          <w:lang w:val="es-ES_tradnl" w:eastAsia="es-ES"/>
        </w:rPr>
        <w:t>n</w:t>
      </w:r>
      <w:r w:rsidR="00FA52A9" w:rsidRPr="00F55785">
        <w:rPr>
          <w:rFonts w:ascii="Arial" w:eastAsia="Times New Roman" w:hAnsi="Arial" w:cs="Arial"/>
          <w:b/>
          <w:bCs/>
          <w:sz w:val="24"/>
          <w:szCs w:val="24"/>
          <w:lang w:val="es-ES_tradnl" w:eastAsia="es-ES"/>
        </w:rPr>
        <w:t xml:space="preserve">siones </w:t>
      </w:r>
      <w:r w:rsidR="00331E6A" w:rsidRPr="00F55785">
        <w:rPr>
          <w:rFonts w:ascii="Arial" w:eastAsia="Times New Roman" w:hAnsi="Arial" w:cs="Arial"/>
          <w:b/>
          <w:bCs/>
          <w:sz w:val="24"/>
          <w:szCs w:val="24"/>
          <w:lang w:val="es-ES_tradnl" w:eastAsia="es-ES"/>
        </w:rPr>
        <w:t>del</w:t>
      </w:r>
      <w:r w:rsidR="00331E6A">
        <w:rPr>
          <w:rFonts w:ascii="Arial" w:eastAsia="Times New Roman" w:hAnsi="Arial" w:cs="Arial"/>
          <w:bCs/>
          <w:sz w:val="24"/>
          <w:szCs w:val="24"/>
          <w:lang w:val="es-ES_tradnl" w:eastAsia="es-ES"/>
        </w:rPr>
        <w:t xml:space="preserve"> </w:t>
      </w:r>
      <w:r w:rsidR="001D52AA" w:rsidRPr="00571723">
        <w:rPr>
          <w:rFonts w:ascii="Arial" w:eastAsia="Times New Roman" w:hAnsi="Arial" w:cs="Arial"/>
          <w:b/>
          <w:sz w:val="24"/>
          <w:szCs w:val="24"/>
          <w:lang w:val="es-ES" w:eastAsia="es-ES"/>
        </w:rPr>
        <w:t>Gobierno del Estado de Oaxaca</w:t>
      </w:r>
      <w:r w:rsidRPr="009D7854">
        <w:rPr>
          <w:rFonts w:ascii="Arial" w:eastAsia="Times New Roman" w:hAnsi="Arial" w:cs="Arial"/>
          <w:bCs/>
          <w:sz w:val="24"/>
          <w:szCs w:val="24"/>
          <w:lang w:val="es-ES_tradnl" w:eastAsia="es-ES"/>
        </w:rPr>
        <w:t xml:space="preserve">, </w:t>
      </w:r>
      <w:r w:rsidRPr="00202D49">
        <w:rPr>
          <w:rFonts w:ascii="Arial" w:eastAsia="Times New Roman" w:hAnsi="Arial" w:cs="Arial"/>
          <w:b/>
          <w:sz w:val="24"/>
          <w:szCs w:val="24"/>
          <w:lang w:val="es-ES_tradnl" w:eastAsia="es-ES"/>
        </w:rPr>
        <w:t>dando contestación a la demanda</w:t>
      </w:r>
      <w:r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331E6A">
        <w:rPr>
          <w:rFonts w:ascii="Arial" w:eastAsia="Times New Roman" w:hAnsi="Arial" w:cs="Arial"/>
          <w:sz w:val="24"/>
          <w:szCs w:val="24"/>
          <w:lang w:val="es-ES_tradnl" w:eastAsia="es-ES"/>
        </w:rPr>
        <w:t xml:space="preserve">a contestación de la demanda, </w:t>
      </w:r>
      <w:r w:rsidR="00F55785">
        <w:rPr>
          <w:rFonts w:ascii="Arial" w:eastAsia="Times New Roman" w:hAnsi="Arial" w:cs="Arial"/>
          <w:sz w:val="24"/>
          <w:szCs w:val="24"/>
          <w:lang w:val="es-ES_tradnl" w:eastAsia="es-ES"/>
        </w:rPr>
        <w:t xml:space="preserve">y se fijó día y hora para la celebración </w:t>
      </w:r>
      <w:r w:rsidR="00D71F41">
        <w:rPr>
          <w:rFonts w:ascii="Arial" w:eastAsia="Times New Roman" w:hAnsi="Arial" w:cs="Arial"/>
          <w:sz w:val="24"/>
          <w:szCs w:val="24"/>
          <w:lang w:val="es-ES_tradnl" w:eastAsia="es-ES"/>
        </w:rPr>
        <w:t xml:space="preserve">de la Audiencia de Ley, (foja </w:t>
      </w:r>
      <w:r w:rsidR="000A1C49">
        <w:rPr>
          <w:rFonts w:ascii="Arial" w:eastAsia="Times New Roman" w:hAnsi="Arial" w:cs="Arial"/>
          <w:sz w:val="24"/>
          <w:szCs w:val="24"/>
          <w:lang w:val="es-ES_tradnl" w:eastAsia="es-ES"/>
        </w:rPr>
        <w:t>30</w:t>
      </w:r>
      <w:r w:rsidR="00331E6A">
        <w:rPr>
          <w:rFonts w:ascii="Arial" w:eastAsia="Times New Roman" w:hAnsi="Arial" w:cs="Arial"/>
          <w:sz w:val="24"/>
          <w:szCs w:val="24"/>
          <w:lang w:val="es-ES_tradnl" w:eastAsia="es-ES"/>
        </w:rPr>
        <w:t xml:space="preserve">). </w:t>
      </w:r>
    </w:p>
    <w:p w14:paraId="6CE941A1" w14:textId="4E8CBCA5" w:rsidR="00A2257D" w:rsidRDefault="00F55785" w:rsidP="00C31E91">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bCs/>
          <w:snapToGrid w:val="0"/>
          <w:sz w:val="24"/>
          <w:szCs w:val="24"/>
          <w:lang w:val="es-ES_tradnl" w:eastAsia="es-ES"/>
        </w:rPr>
        <w:t>TERCERO.</w:t>
      </w:r>
      <w:r w:rsidRPr="00B5399F">
        <w:rPr>
          <w:rFonts w:ascii="Arial" w:eastAsia="Times New Roman" w:hAnsi="Arial" w:cs="Arial"/>
          <w:b/>
          <w:bCs/>
          <w:snapToGrid w:val="0"/>
          <w:sz w:val="24"/>
          <w:szCs w:val="24"/>
          <w:lang w:val="es-ES_tradnl" w:eastAsia="es-ES"/>
        </w:rPr>
        <w:t xml:space="preserve"> </w:t>
      </w:r>
      <w:r w:rsidRPr="00B5399F">
        <w:rPr>
          <w:rFonts w:ascii="Arial" w:eastAsia="Times New Roman" w:hAnsi="Arial" w:cs="Arial"/>
          <w:snapToGrid w:val="0"/>
          <w:sz w:val="24"/>
          <w:szCs w:val="24"/>
          <w:lang w:val="es-ES_tradnl" w:eastAsia="es-ES"/>
        </w:rPr>
        <w:t xml:space="preserve">El </w:t>
      </w:r>
      <w:r w:rsidR="000A1C49">
        <w:rPr>
          <w:rFonts w:ascii="Arial" w:eastAsia="Times New Roman" w:hAnsi="Arial" w:cs="Arial"/>
          <w:snapToGrid w:val="0"/>
          <w:sz w:val="24"/>
          <w:szCs w:val="24"/>
          <w:lang w:val="es-ES_tradnl" w:eastAsia="es-ES"/>
        </w:rPr>
        <w:t>siete de junio de dos mil veintiuno</w:t>
      </w:r>
      <w:r w:rsidRPr="00B5399F">
        <w:rPr>
          <w:rFonts w:ascii="Arial" w:eastAsia="Times New Roman" w:hAnsi="Arial" w:cs="Arial"/>
          <w:snapToGrid w:val="0"/>
          <w:sz w:val="24"/>
          <w:szCs w:val="24"/>
          <w:lang w:val="es-ES_tradnl" w:eastAsia="es-ES"/>
        </w:rPr>
        <w:t xml:space="preserve">, se </w:t>
      </w:r>
      <w:r w:rsidR="005673DF">
        <w:rPr>
          <w:rFonts w:ascii="Arial" w:eastAsia="Times New Roman" w:hAnsi="Arial" w:cs="Arial"/>
          <w:snapToGrid w:val="0"/>
          <w:sz w:val="24"/>
          <w:szCs w:val="24"/>
          <w:lang w:val="es-ES_tradnl" w:eastAsia="es-ES"/>
        </w:rPr>
        <w:t>llevó a cabo</w:t>
      </w:r>
      <w:r w:rsidRPr="00B5399F">
        <w:rPr>
          <w:rFonts w:ascii="Arial" w:eastAsia="Times New Roman" w:hAnsi="Arial" w:cs="Arial"/>
          <w:sz w:val="24"/>
          <w:szCs w:val="24"/>
          <w:lang w:eastAsia="es-ES"/>
        </w:rPr>
        <w:t xml:space="preserve"> la audiencia de ley en la que no concurrieron las partes ni persona alguna que legalmente las representara</w:t>
      </w:r>
      <w:r>
        <w:rPr>
          <w:rFonts w:ascii="Arial" w:eastAsia="Times New Roman" w:hAnsi="Arial" w:cs="Arial"/>
          <w:sz w:val="24"/>
          <w:szCs w:val="24"/>
          <w:lang w:eastAsia="es-ES"/>
        </w:rPr>
        <w:t xml:space="preserve">, </w:t>
      </w:r>
      <w:r w:rsidR="005673DF" w:rsidRPr="00A2257D">
        <w:rPr>
          <w:rFonts w:ascii="Arial" w:eastAsia="Times New Roman" w:hAnsi="Arial" w:cs="Arial"/>
          <w:sz w:val="24"/>
          <w:szCs w:val="24"/>
          <w:lang w:eastAsia="es-ES"/>
        </w:rPr>
        <w:t>no se formularon</w:t>
      </w:r>
      <w:r w:rsidRPr="00A2257D">
        <w:rPr>
          <w:rFonts w:ascii="Arial" w:eastAsia="Times New Roman" w:hAnsi="Arial" w:cs="Arial"/>
          <w:sz w:val="24"/>
          <w:szCs w:val="24"/>
          <w:lang w:eastAsia="es-ES"/>
        </w:rPr>
        <w:t xml:space="preserve"> alegatos </w:t>
      </w:r>
      <w:r w:rsidRPr="00A2257D">
        <w:rPr>
          <w:rFonts w:ascii="Arial" w:eastAsia="Times New Roman" w:hAnsi="Arial" w:cs="Arial"/>
          <w:sz w:val="24"/>
          <w:szCs w:val="24"/>
          <w:lang w:val="es-ES_tradnl" w:eastAsia="es-ES"/>
        </w:rPr>
        <w:t xml:space="preserve">y se </w:t>
      </w:r>
      <w:r w:rsidR="005212E1" w:rsidRPr="00A2257D">
        <w:rPr>
          <w:rFonts w:ascii="Arial" w:eastAsia="Times New Roman" w:hAnsi="Arial" w:cs="Arial"/>
          <w:sz w:val="24"/>
          <w:szCs w:val="24"/>
          <w:lang w:val="es-ES_tradnl" w:eastAsia="es-ES"/>
        </w:rPr>
        <w:t xml:space="preserve">les </w:t>
      </w:r>
      <w:r w:rsidRPr="00A2257D">
        <w:rPr>
          <w:rFonts w:ascii="Arial" w:eastAsia="Times New Roman" w:hAnsi="Arial" w:cs="Arial"/>
          <w:sz w:val="24"/>
          <w:szCs w:val="24"/>
          <w:lang w:val="es-ES_tradnl" w:eastAsia="es-ES"/>
        </w:rPr>
        <w:t>citó para oír sentencia; misma que se pronuncia,</w:t>
      </w:r>
      <w:r w:rsidRPr="00B5399F">
        <w:rPr>
          <w:rFonts w:ascii="Arial" w:eastAsia="Times New Roman" w:hAnsi="Arial" w:cs="Arial"/>
          <w:sz w:val="24"/>
          <w:szCs w:val="24"/>
          <w:lang w:val="es-ES_tradnl" w:eastAsia="es-ES"/>
        </w:rPr>
        <w:t xml:space="preserve"> </w:t>
      </w:r>
      <w:r w:rsidR="005673DF">
        <w:rPr>
          <w:rFonts w:ascii="Arial" w:eastAsia="Times New Roman" w:hAnsi="Arial" w:cs="Arial"/>
          <w:sz w:val="24"/>
          <w:szCs w:val="24"/>
          <w:lang w:val="es-ES_tradnl" w:eastAsia="es-ES"/>
        </w:rPr>
        <w:t xml:space="preserve">en </w:t>
      </w:r>
      <w:r w:rsidR="00A2257D">
        <w:rPr>
          <w:rFonts w:ascii="Arial" w:eastAsia="Times New Roman" w:hAnsi="Arial" w:cs="Arial"/>
          <w:sz w:val="24"/>
          <w:szCs w:val="24"/>
          <w:lang w:val="es-ES_tradnl" w:eastAsia="es-ES"/>
        </w:rPr>
        <w:t>términos del</w:t>
      </w:r>
      <w:r>
        <w:rPr>
          <w:rFonts w:ascii="Arial" w:eastAsia="Times New Roman" w:hAnsi="Arial" w:cs="Arial"/>
          <w:sz w:val="24"/>
          <w:szCs w:val="24"/>
          <w:lang w:val="es-ES_tradnl" w:eastAsia="es-ES"/>
        </w:rPr>
        <w:t xml:space="preserve"> artículo 20</w:t>
      </w:r>
      <w:r w:rsidRPr="00B5399F">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Justicia </w:t>
      </w:r>
      <w:r w:rsidR="00704548">
        <w:rPr>
          <w:rFonts w:ascii="Arial" w:eastAsia="Times New Roman" w:hAnsi="Arial" w:cs="Arial"/>
          <w:sz w:val="24"/>
          <w:szCs w:val="24"/>
          <w:lang w:val="es-ES_tradnl" w:eastAsia="es-ES"/>
        </w:rPr>
        <w:t>Adminis</w:t>
      </w:r>
      <w:r w:rsidR="005673DF">
        <w:rPr>
          <w:rFonts w:ascii="Arial" w:eastAsia="Times New Roman" w:hAnsi="Arial" w:cs="Arial"/>
          <w:sz w:val="24"/>
          <w:szCs w:val="24"/>
          <w:lang w:val="es-ES_tradnl" w:eastAsia="es-ES"/>
        </w:rPr>
        <w:t>trativa para el Estado, (</w:t>
      </w:r>
      <w:r w:rsidR="005673DF" w:rsidRPr="00A2257D">
        <w:rPr>
          <w:rFonts w:ascii="Arial" w:eastAsia="Times New Roman" w:hAnsi="Arial" w:cs="Arial"/>
          <w:sz w:val="24"/>
          <w:szCs w:val="24"/>
          <w:lang w:val="es-ES_tradnl" w:eastAsia="es-ES"/>
        </w:rPr>
        <w:t xml:space="preserve">foja </w:t>
      </w:r>
      <w:r w:rsidR="00C31E91">
        <w:rPr>
          <w:rFonts w:ascii="Arial" w:eastAsia="Times New Roman" w:hAnsi="Arial" w:cs="Arial"/>
          <w:sz w:val="24"/>
          <w:szCs w:val="24"/>
          <w:lang w:val="es-ES_tradnl" w:eastAsia="es-ES"/>
        </w:rPr>
        <w:t>34</w:t>
      </w:r>
      <w:r>
        <w:rPr>
          <w:rFonts w:ascii="Arial" w:eastAsia="Times New Roman" w:hAnsi="Arial" w:cs="Arial"/>
          <w:sz w:val="24"/>
          <w:szCs w:val="24"/>
          <w:lang w:val="es-ES_tradnl" w:eastAsia="es-ES"/>
        </w:rPr>
        <w:t>), y;</w:t>
      </w:r>
      <w:r w:rsidR="007D466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w:t>
      </w:r>
      <w:r w:rsidR="00A2257D">
        <w:rPr>
          <w:rFonts w:ascii="Arial" w:eastAsia="Times New Roman" w:hAnsi="Arial" w:cs="Arial"/>
          <w:sz w:val="24"/>
          <w:szCs w:val="24"/>
          <w:lang w:val="es-ES_tradnl" w:eastAsia="es-ES"/>
        </w:rPr>
        <w:t xml:space="preserve">- - </w:t>
      </w:r>
      <w:r w:rsidR="00C31E91">
        <w:rPr>
          <w:rFonts w:ascii="Arial" w:eastAsia="Times New Roman" w:hAnsi="Arial" w:cs="Arial"/>
          <w:sz w:val="24"/>
          <w:szCs w:val="24"/>
          <w:lang w:val="es-ES_tradnl" w:eastAsia="es-ES"/>
        </w:rPr>
        <w:t xml:space="preserve">- - - - - - - - - - - - - - - </w:t>
      </w:r>
    </w:p>
    <w:p w14:paraId="2D45C7C6" w14:textId="12E4C1BE"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14:paraId="2249CD6F" w14:textId="77777777" w:rsidR="004E366D" w:rsidRDefault="004E366D" w:rsidP="004E366D">
      <w:pPr>
        <w:spacing w:line="360" w:lineRule="auto"/>
        <w:ind w:right="51"/>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Pr="00AD0F56">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 xml:space="preserve">la </w:t>
      </w:r>
      <w:r>
        <w:rPr>
          <w:rFonts w:ascii="Arial" w:hAnsi="Arial" w:cs="Arial"/>
          <w:sz w:val="24"/>
          <w:szCs w:val="24"/>
        </w:rPr>
        <w:lastRenderedPageBreak/>
        <w:t>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45AD6BF" w14:textId="2D0CFFA6" w:rsidR="004E366D" w:rsidRDefault="004E366D" w:rsidP="004E366D">
      <w:pPr>
        <w:spacing w:line="360" w:lineRule="auto"/>
        <w:ind w:firstLine="567"/>
        <w:jc w:val="both"/>
        <w:rPr>
          <w:rFonts w:ascii="Arial" w:eastAsia="Times New Roman" w:hAnsi="Arial" w:cs="Arial"/>
          <w:b/>
          <w:sz w:val="24"/>
          <w:szCs w:val="24"/>
          <w:highlight w:val="yellow"/>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sidRPr="00E3495D">
        <w:rPr>
          <w:rFonts w:ascii="Arial" w:eastAsia="Times New Roman" w:hAnsi="Arial" w:cs="Arial"/>
          <w:b/>
          <w:sz w:val="24"/>
          <w:szCs w:val="24"/>
          <w:lang w:val="es-ES_tradnl" w:eastAsia="es-ES"/>
        </w:rPr>
        <w:t>actor</w:t>
      </w:r>
      <w:r>
        <w:rPr>
          <w:rFonts w:ascii="Arial" w:eastAsia="Times New Roman" w:hAnsi="Arial" w:cs="Arial"/>
          <w:b/>
          <w:sz w:val="24"/>
          <w:szCs w:val="24"/>
          <w:lang w:val="es-ES_tradnl" w:eastAsia="es-ES"/>
        </w:rPr>
        <w:t xml:space="preserve">a </w:t>
      </w:r>
      <w:r>
        <w:rPr>
          <w:rFonts w:ascii="Arial" w:eastAsia="Times New Roman" w:hAnsi="Arial" w:cs="Arial"/>
          <w:sz w:val="24"/>
          <w:szCs w:val="24"/>
          <w:lang w:val="es-ES_tradnl" w:eastAsia="es-ES"/>
        </w:rPr>
        <w:t>quedó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3D1B33">
        <w:rPr>
          <w:rFonts w:ascii="Arial" w:eastAsia="Times New Roman" w:hAnsi="Arial" w:cs="Arial"/>
          <w:sz w:val="24"/>
          <w:szCs w:val="24"/>
          <w:lang w:val="es-ES_tradnl" w:eastAsia="es-ES"/>
        </w:rPr>
        <w:t xml:space="preserve">Director General </w:t>
      </w:r>
      <w:r w:rsidRPr="00457D79">
        <w:rPr>
          <w:rFonts w:ascii="Arial" w:eastAsia="Times New Roman" w:hAnsi="Arial" w:cs="Arial"/>
          <w:bCs/>
          <w:sz w:val="24"/>
          <w:szCs w:val="24"/>
          <w:lang w:val="es-ES_tradnl" w:eastAsia="es-ES"/>
        </w:rPr>
        <w:t xml:space="preserve">de la Oficina de </w:t>
      </w:r>
      <w:r w:rsidRPr="00101478">
        <w:rPr>
          <w:rFonts w:ascii="Arial" w:eastAsia="Times New Roman" w:hAnsi="Arial" w:cs="Arial"/>
          <w:bCs/>
          <w:sz w:val="24"/>
          <w:szCs w:val="24"/>
          <w:lang w:val="es-ES_tradnl" w:eastAsia="es-ES"/>
        </w:rPr>
        <w:t>P</w:t>
      </w:r>
      <w:r>
        <w:rPr>
          <w:rFonts w:ascii="Arial" w:eastAsia="Times New Roman" w:hAnsi="Arial" w:cs="Arial"/>
          <w:bCs/>
          <w:sz w:val="24"/>
          <w:szCs w:val="24"/>
          <w:lang w:val="es-ES_tradnl" w:eastAsia="es-ES"/>
        </w:rPr>
        <w:t>ensiones del Estado, lo acreditó</w:t>
      </w:r>
      <w:r w:rsidRPr="00101478">
        <w:rPr>
          <w:rFonts w:ascii="Arial" w:eastAsia="Times New Roman" w:hAnsi="Arial" w:cs="Arial"/>
          <w:bCs/>
          <w:sz w:val="24"/>
          <w:szCs w:val="24"/>
          <w:lang w:val="es-ES_tradnl" w:eastAsia="es-ES"/>
        </w:rPr>
        <w:t xml:space="preserve"> en términos de lo dispuesto por </w:t>
      </w:r>
      <w:r>
        <w:rPr>
          <w:rFonts w:ascii="Arial" w:eastAsia="Times New Roman" w:hAnsi="Arial" w:cs="Arial"/>
          <w:bCs/>
          <w:sz w:val="24"/>
          <w:szCs w:val="24"/>
          <w:lang w:val="es-ES_tradnl" w:eastAsia="es-ES"/>
        </w:rPr>
        <w:t>el artículo 151 de la Ley citada.</w:t>
      </w:r>
    </w:p>
    <w:p w14:paraId="2BED1270" w14:textId="66B8441E" w:rsidR="004E366D" w:rsidRDefault="004E366D" w:rsidP="004E366D">
      <w:pPr>
        <w:spacing w:line="360" w:lineRule="auto"/>
        <w:ind w:firstLine="567"/>
        <w:jc w:val="both"/>
        <w:rPr>
          <w:rFonts w:ascii="Arial" w:eastAsia="Times New Roman" w:hAnsi="Arial" w:cs="Arial"/>
          <w:bCs/>
          <w:sz w:val="24"/>
          <w:szCs w:val="24"/>
          <w:lang w:eastAsia="es-ES"/>
        </w:rPr>
      </w:pPr>
      <w:r w:rsidRPr="00FC78A8">
        <w:rPr>
          <w:rFonts w:ascii="Arial" w:eastAsia="Times New Roman" w:hAnsi="Arial" w:cs="Arial"/>
          <w:b/>
          <w:sz w:val="24"/>
          <w:szCs w:val="24"/>
          <w:lang w:val="es-ES_tradnl" w:eastAsia="es-ES"/>
        </w:rPr>
        <w:t>TERCERO. Causales de</w:t>
      </w:r>
      <w:r w:rsidRPr="00FC78A8">
        <w:rPr>
          <w:rFonts w:ascii="Arial" w:eastAsia="Times New Roman" w:hAnsi="Arial" w:cs="Arial"/>
          <w:sz w:val="24"/>
          <w:szCs w:val="24"/>
          <w:lang w:val="es-ES_tradnl" w:eastAsia="es-ES"/>
        </w:rPr>
        <w:t xml:space="preserve"> </w:t>
      </w:r>
      <w:r w:rsidRPr="00FC78A8">
        <w:rPr>
          <w:rFonts w:ascii="Arial" w:eastAsia="Times New Roman" w:hAnsi="Arial" w:cs="Arial"/>
          <w:b/>
          <w:sz w:val="24"/>
          <w:szCs w:val="24"/>
          <w:lang w:val="es-ES_tradnl" w:eastAsia="es-ES"/>
        </w:rPr>
        <w:t xml:space="preserve">improcedencia y sobreseimiento. </w:t>
      </w:r>
      <w:r w:rsidRPr="00FC78A8">
        <w:rPr>
          <w:rFonts w:ascii="Arial" w:eastAsia="Times New Roman" w:hAnsi="Arial" w:cs="Arial"/>
          <w:sz w:val="24"/>
          <w:szCs w:val="24"/>
          <w:lang w:val="es-ES_tradnl" w:eastAsia="es-ES"/>
        </w:rPr>
        <w:t>Por ser</w:t>
      </w:r>
      <w:r w:rsidRPr="00FC78A8">
        <w:rPr>
          <w:rFonts w:ascii="Arial" w:eastAsia="Times New Roman" w:hAnsi="Arial" w:cs="Arial"/>
          <w:b/>
          <w:sz w:val="24"/>
          <w:szCs w:val="24"/>
          <w:lang w:val="es-ES_tradnl" w:eastAsia="es-ES"/>
        </w:rPr>
        <w:t xml:space="preserve"> </w:t>
      </w:r>
      <w:r w:rsidRPr="00FC78A8">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Pr>
          <w:rFonts w:ascii="Arial" w:eastAsia="Times New Roman" w:hAnsi="Arial" w:cs="Arial"/>
          <w:bCs/>
          <w:sz w:val="24"/>
          <w:szCs w:val="24"/>
          <w:lang w:eastAsia="es-ES"/>
        </w:rPr>
        <w:t>ya que</w:t>
      </w:r>
      <w:r w:rsidR="003D1B33">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r w:rsidRPr="00FC78A8">
        <w:rPr>
          <w:rFonts w:ascii="Arial" w:eastAsia="Times New Roman" w:hAnsi="Arial" w:cs="Arial"/>
          <w:bCs/>
          <w:sz w:val="24"/>
          <w:szCs w:val="24"/>
          <w:lang w:eastAsia="es-ES"/>
        </w:rPr>
        <w:t xml:space="preserve"> </w:t>
      </w:r>
    </w:p>
    <w:p w14:paraId="5C020B23" w14:textId="0849DB86" w:rsidR="004E366D" w:rsidRDefault="004E366D" w:rsidP="004E366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w:t>
      </w:r>
      <w:r w:rsidR="003D1B33">
        <w:rPr>
          <w:rFonts w:ascii="Arial" w:eastAsia="Times New Roman" w:hAnsi="Arial" w:cs="Arial"/>
          <w:bCs/>
          <w:sz w:val="24"/>
          <w:szCs w:val="24"/>
          <w:lang w:val="es-ES_tradnl" w:eastAsia="es-ES"/>
        </w:rPr>
        <w:t>ste Juzgador, de autos advierte</w:t>
      </w:r>
      <w:r w:rsidR="002770A9">
        <w:rPr>
          <w:rFonts w:ascii="Arial" w:eastAsia="Times New Roman" w:hAnsi="Arial" w:cs="Arial"/>
          <w:bCs/>
          <w:sz w:val="24"/>
          <w:szCs w:val="24"/>
          <w:lang w:val="es-ES_tradnl" w:eastAsia="es-ES"/>
        </w:rPr>
        <w:t>,</w:t>
      </w:r>
      <w:r w:rsidR="003D1B33">
        <w:rPr>
          <w:rFonts w:ascii="Arial" w:eastAsia="Times New Roman" w:hAnsi="Arial" w:cs="Arial"/>
          <w:bCs/>
          <w:sz w:val="24"/>
          <w:szCs w:val="24"/>
          <w:lang w:val="es-ES_tradnl" w:eastAsia="es-ES"/>
        </w:rPr>
        <w:t xml:space="preserve"> que no se actualiza </w:t>
      </w:r>
      <w:r w:rsidR="002770A9">
        <w:rPr>
          <w:rFonts w:ascii="Arial" w:eastAsia="Times New Roman" w:hAnsi="Arial" w:cs="Arial"/>
          <w:bCs/>
          <w:sz w:val="24"/>
          <w:szCs w:val="24"/>
          <w:lang w:val="es-ES_tradnl" w:eastAsia="es-ES"/>
        </w:rPr>
        <w:t>ninguna causal de improcedencia y sobreseimiento</w:t>
      </w:r>
      <w:r w:rsidRPr="0008766B">
        <w:rPr>
          <w:rFonts w:ascii="Arial" w:eastAsia="Times New Roman" w:hAnsi="Arial" w:cs="Arial"/>
          <w:sz w:val="24"/>
          <w:szCs w:val="24"/>
          <w:lang w:val="es-ES" w:eastAsia="es-ES"/>
        </w:rPr>
        <w:t>,</w:t>
      </w:r>
      <w:r w:rsidR="002770A9">
        <w:rPr>
          <w:rFonts w:ascii="Arial" w:eastAsia="Times New Roman" w:hAnsi="Arial" w:cs="Arial"/>
          <w:sz w:val="24"/>
          <w:szCs w:val="24"/>
          <w:lang w:val="es-ES" w:eastAsia="es-ES"/>
        </w:rPr>
        <w:t xml:space="preserve"> por lo que,</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Pr="0008766B">
        <w:rPr>
          <w:rFonts w:ascii="Arial" w:eastAsia="Times New Roman" w:hAnsi="Arial" w:cs="Arial"/>
          <w:bCs/>
          <w:sz w:val="24"/>
          <w:szCs w:val="24"/>
          <w:lang w:val="es-ES_tradnl" w:eastAsia="es-ES"/>
        </w:rPr>
        <w:t>.</w:t>
      </w:r>
    </w:p>
    <w:p w14:paraId="36A2C820" w14:textId="412013C7" w:rsidR="002770A9" w:rsidRDefault="004E366D" w:rsidP="006C3B7F">
      <w:pPr>
        <w:spacing w:line="360" w:lineRule="auto"/>
        <w:ind w:firstLine="567"/>
        <w:jc w:val="both"/>
        <w:rPr>
          <w:rFonts w:ascii="Arial" w:eastAsia="Times New Roman" w:hAnsi="Arial" w:cs="Arial"/>
          <w:bCs/>
          <w:sz w:val="24"/>
          <w:szCs w:val="24"/>
          <w:lang w:val="es-ES_tradnl" w:eastAsia="es-ES"/>
        </w:rPr>
      </w:pPr>
      <w:r w:rsidRPr="002B6BAD">
        <w:rPr>
          <w:rFonts w:ascii="Arial" w:eastAsia="Times New Roman" w:hAnsi="Arial" w:cs="Arial"/>
          <w:b/>
          <w:bCs/>
          <w:sz w:val="24"/>
          <w:szCs w:val="24"/>
          <w:lang w:eastAsia="es-ES"/>
        </w:rPr>
        <w:t xml:space="preserve">CUARTO. </w:t>
      </w:r>
      <w:r w:rsidRPr="00655F00">
        <w:rPr>
          <w:rFonts w:ascii="Arial" w:eastAsia="Times New Roman" w:hAnsi="Arial" w:cs="Arial"/>
          <w:b/>
          <w:sz w:val="24"/>
          <w:szCs w:val="24"/>
          <w:lang w:val="es-ES_tradnl" w:eastAsia="es-ES"/>
        </w:rPr>
        <w:t xml:space="preserve">Análisis del fondo del asunto. </w:t>
      </w:r>
      <w:r w:rsidR="002770A9">
        <w:rPr>
          <w:rFonts w:ascii="Arial" w:eastAsia="Times New Roman" w:hAnsi="Arial" w:cs="Arial"/>
          <w:bCs/>
          <w:sz w:val="24"/>
          <w:szCs w:val="24"/>
          <w:lang w:val="es-ES_tradnl" w:eastAsia="es-ES"/>
        </w:rPr>
        <w:t>La acto</w:t>
      </w:r>
      <w:r w:rsidR="005E5126">
        <w:rPr>
          <w:rFonts w:ascii="Arial" w:eastAsia="Times New Roman" w:hAnsi="Arial" w:cs="Arial"/>
          <w:bCs/>
          <w:sz w:val="24"/>
          <w:szCs w:val="24"/>
          <w:lang w:val="es-ES_tradnl" w:eastAsia="es-ES"/>
        </w:rPr>
        <w:t>ra</w:t>
      </w:r>
      <w:r w:rsidR="002770A9">
        <w:rPr>
          <w:rFonts w:ascii="Arial" w:eastAsia="Times New Roman" w:hAnsi="Arial" w:cs="Arial"/>
          <w:bCs/>
          <w:sz w:val="24"/>
          <w:szCs w:val="24"/>
          <w:lang w:val="es-ES_tradnl" w:eastAsia="es-ES"/>
        </w:rPr>
        <w:t xml:space="preserve"> </w:t>
      </w:r>
      <w:r w:rsidR="007A2993">
        <w:rPr>
          <w:rFonts w:ascii="Arial" w:eastAsia="Times New Roman" w:hAnsi="Arial" w:cs="Arial"/>
          <w:bCs/>
          <w:iCs/>
          <w:caps/>
          <w:kern w:val="2"/>
          <w:sz w:val="21"/>
          <w:szCs w:val="21"/>
          <w:lang w:val="es-ES_tradnl" w:eastAsia="es-ES"/>
        </w:rPr>
        <w:t>**********</w:t>
      </w:r>
      <w:r w:rsidR="002770A9">
        <w:rPr>
          <w:rFonts w:ascii="Arial" w:eastAsia="Times New Roman" w:hAnsi="Arial" w:cs="Arial"/>
          <w:bCs/>
          <w:sz w:val="24"/>
          <w:szCs w:val="24"/>
          <w:lang w:val="es-ES_tradnl" w:eastAsia="es-ES"/>
        </w:rPr>
        <w:t xml:space="preserve">, demandó la nulidad del oficio número </w:t>
      </w:r>
      <w:r w:rsidR="007A2993">
        <w:rPr>
          <w:rFonts w:ascii="Arial" w:eastAsia="Times New Roman" w:hAnsi="Arial" w:cs="Arial"/>
          <w:bCs/>
          <w:iCs/>
          <w:caps/>
          <w:kern w:val="2"/>
          <w:sz w:val="21"/>
          <w:szCs w:val="21"/>
          <w:lang w:val="es-ES_tradnl" w:eastAsia="es-ES"/>
        </w:rPr>
        <w:t>**********</w:t>
      </w:r>
      <w:r w:rsidR="002770A9">
        <w:rPr>
          <w:rFonts w:ascii="Arial" w:eastAsia="Times New Roman" w:hAnsi="Arial" w:cs="Arial"/>
          <w:bCs/>
          <w:sz w:val="24"/>
          <w:szCs w:val="24"/>
          <w:lang w:val="es-ES_tradnl" w:eastAsia="es-ES"/>
        </w:rPr>
        <w:t xml:space="preserve">, de seis de noviembre de dos mil diecinueve, </w:t>
      </w:r>
      <w:r w:rsidR="00D20572">
        <w:rPr>
          <w:rFonts w:ascii="Arial" w:eastAsia="Times New Roman" w:hAnsi="Arial" w:cs="Arial"/>
          <w:bCs/>
          <w:sz w:val="24"/>
          <w:szCs w:val="24"/>
          <w:lang w:val="es-ES_tradnl" w:eastAsia="es-ES"/>
        </w:rPr>
        <w:t xml:space="preserve">emitido por el Director General de la Oficina de Pensiones el Estado, </w:t>
      </w:r>
      <w:r w:rsidR="005E5126">
        <w:rPr>
          <w:rFonts w:ascii="Arial" w:eastAsia="Times New Roman" w:hAnsi="Arial" w:cs="Arial"/>
          <w:bCs/>
          <w:sz w:val="24"/>
          <w:szCs w:val="24"/>
          <w:lang w:val="es-ES_tradnl" w:eastAsia="es-ES"/>
        </w:rPr>
        <w:t xml:space="preserve">en la que se informó que no era posible obsequiar su petición como procedente, consistente en la entrega o devolución del descuento realizado </w:t>
      </w:r>
      <w:r w:rsidR="00EF3B4F">
        <w:rPr>
          <w:rFonts w:ascii="Arial" w:eastAsia="Times New Roman" w:hAnsi="Arial" w:cs="Arial"/>
          <w:bCs/>
          <w:sz w:val="24"/>
          <w:szCs w:val="24"/>
          <w:lang w:val="es-ES_tradnl" w:eastAsia="es-ES"/>
        </w:rPr>
        <w:t>a su pensión jubilatoria, correspondiente al mes de agosto de dos mil diecinueve, por la cantidad de $50.00 (cincuenta pesos 00/100 M.N.), por concepto de seguro de vida.</w:t>
      </w:r>
    </w:p>
    <w:p w14:paraId="75EE742E" w14:textId="6BFF4E77" w:rsidR="0047593B" w:rsidRDefault="006C3B7F" w:rsidP="0047593B">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su parte, la </w:t>
      </w:r>
      <w:r>
        <w:rPr>
          <w:rFonts w:ascii="Arial" w:eastAsia="Times New Roman" w:hAnsi="Arial" w:cs="Arial"/>
          <w:b/>
          <w:sz w:val="24"/>
          <w:szCs w:val="24"/>
          <w:lang w:val="es-ES_tradnl" w:eastAsia="es-ES"/>
        </w:rPr>
        <w:t xml:space="preserve">autoridad demandada </w:t>
      </w:r>
      <w:r>
        <w:rPr>
          <w:rFonts w:ascii="Arial" w:eastAsia="Times New Roman" w:hAnsi="Arial" w:cs="Arial"/>
          <w:bCs/>
          <w:sz w:val="24"/>
          <w:szCs w:val="24"/>
          <w:lang w:val="es-ES_tradnl" w:eastAsia="es-ES"/>
        </w:rPr>
        <w:t xml:space="preserve">Director General de la Oficina de Pensiones del Estado, </w:t>
      </w:r>
      <w:r w:rsidR="00485BA7">
        <w:rPr>
          <w:rFonts w:ascii="Arial" w:eastAsia="Times New Roman" w:hAnsi="Arial" w:cs="Arial"/>
          <w:bCs/>
          <w:sz w:val="24"/>
          <w:szCs w:val="24"/>
          <w:lang w:val="es-ES_tradnl" w:eastAsia="es-ES"/>
        </w:rPr>
        <w:t xml:space="preserve">mediante escrito presentado en </w:t>
      </w:r>
      <w:r w:rsidR="00A37113">
        <w:rPr>
          <w:rFonts w:ascii="Arial" w:eastAsia="Times New Roman" w:hAnsi="Arial" w:cs="Arial"/>
          <w:bCs/>
          <w:sz w:val="24"/>
          <w:szCs w:val="24"/>
          <w:lang w:val="es-ES_tradnl" w:eastAsia="es-ES"/>
        </w:rPr>
        <w:t>la</w:t>
      </w:r>
      <w:r w:rsidR="00485BA7">
        <w:rPr>
          <w:rFonts w:ascii="Arial" w:eastAsia="Times New Roman" w:hAnsi="Arial" w:cs="Arial"/>
          <w:bCs/>
          <w:sz w:val="24"/>
          <w:szCs w:val="24"/>
          <w:lang w:val="es-ES_tradnl" w:eastAsia="es-ES"/>
        </w:rPr>
        <w:t xml:space="preserve"> Oficialía de Partes Común de Primera </w:t>
      </w:r>
      <w:r w:rsidR="00E70433">
        <w:rPr>
          <w:rFonts w:ascii="Arial" w:eastAsia="Times New Roman" w:hAnsi="Arial" w:cs="Arial"/>
          <w:bCs/>
          <w:sz w:val="24"/>
          <w:szCs w:val="24"/>
          <w:lang w:val="es-ES_tradnl" w:eastAsia="es-ES"/>
        </w:rPr>
        <w:t xml:space="preserve">Instancia de este Tribunal, el veintiocho de abril de dos mil veintiuno, </w:t>
      </w:r>
      <w:r w:rsidR="005C6B94">
        <w:rPr>
          <w:rFonts w:ascii="Arial" w:eastAsia="Times New Roman" w:hAnsi="Arial" w:cs="Arial"/>
          <w:bCs/>
          <w:sz w:val="24"/>
          <w:szCs w:val="24"/>
          <w:lang w:val="es-ES_tradnl" w:eastAsia="es-ES"/>
        </w:rPr>
        <w:t xml:space="preserve">se </w:t>
      </w:r>
      <w:r w:rsidR="005C6B94">
        <w:rPr>
          <w:rFonts w:ascii="Arial" w:eastAsia="Times New Roman" w:hAnsi="Arial" w:cs="Arial"/>
          <w:b/>
          <w:sz w:val="24"/>
          <w:szCs w:val="24"/>
          <w:lang w:val="es-ES_tradnl" w:eastAsia="es-ES"/>
        </w:rPr>
        <w:t xml:space="preserve">allanó </w:t>
      </w:r>
      <w:r w:rsidR="005C6B94">
        <w:rPr>
          <w:rFonts w:ascii="Arial" w:eastAsia="Times New Roman" w:hAnsi="Arial" w:cs="Arial"/>
          <w:bCs/>
          <w:sz w:val="24"/>
          <w:szCs w:val="24"/>
          <w:lang w:val="es-ES_tradnl" w:eastAsia="es-ES"/>
        </w:rPr>
        <w:t xml:space="preserve">a la demanda de nulidad promovida por la </w:t>
      </w:r>
      <w:r w:rsidR="005C6B94">
        <w:rPr>
          <w:rFonts w:ascii="Arial" w:eastAsia="Times New Roman" w:hAnsi="Arial" w:cs="Arial"/>
          <w:b/>
          <w:sz w:val="24"/>
          <w:szCs w:val="24"/>
          <w:lang w:val="es-ES_tradnl" w:eastAsia="es-ES"/>
        </w:rPr>
        <w:t>actora</w:t>
      </w:r>
      <w:r w:rsidR="005C6B94">
        <w:rPr>
          <w:rFonts w:ascii="Arial" w:eastAsia="Times New Roman" w:hAnsi="Arial" w:cs="Arial"/>
          <w:bCs/>
          <w:sz w:val="24"/>
          <w:szCs w:val="24"/>
          <w:lang w:val="es-ES_tradnl" w:eastAsia="es-ES"/>
        </w:rPr>
        <w:t>, indicando que, resultaba procedente la pretensión de la parte actora, consistente en</w:t>
      </w:r>
      <w:r w:rsidR="005418C7">
        <w:rPr>
          <w:rFonts w:ascii="Arial" w:eastAsia="Times New Roman" w:hAnsi="Arial" w:cs="Arial"/>
          <w:bCs/>
          <w:sz w:val="24"/>
          <w:szCs w:val="24"/>
          <w:lang w:val="es-ES_tradnl" w:eastAsia="es-ES"/>
        </w:rPr>
        <w:t xml:space="preserve"> la</w:t>
      </w:r>
      <w:r w:rsidR="005C6B94">
        <w:rPr>
          <w:rFonts w:ascii="Arial" w:eastAsia="Times New Roman" w:hAnsi="Arial" w:cs="Arial"/>
          <w:bCs/>
          <w:sz w:val="24"/>
          <w:szCs w:val="24"/>
          <w:lang w:val="es-ES_tradnl" w:eastAsia="es-ES"/>
        </w:rPr>
        <w:t xml:space="preserve"> devolución del descuento realizado a su pensión jubilatoria, correspondiente al mes de agosto de dos mil diecinueve, por la cantidad de $50.00 (cincuenta pesos 00/100 M.N.), por concepto de seguro de vida.</w:t>
      </w:r>
    </w:p>
    <w:p w14:paraId="257B449B" w14:textId="76543617" w:rsidR="005418C7" w:rsidRPr="004C7278" w:rsidRDefault="005418C7" w:rsidP="005C6B94">
      <w:pPr>
        <w:spacing w:line="360" w:lineRule="auto"/>
        <w:ind w:firstLine="567"/>
        <w:jc w:val="both"/>
        <w:rPr>
          <w:rFonts w:ascii="Arial" w:eastAsia="Times New Roman" w:hAnsi="Arial" w:cs="Arial"/>
          <w:bCs/>
          <w:i/>
          <w:sz w:val="24"/>
          <w:szCs w:val="24"/>
          <w:lang w:val="es-ES_tradnl" w:eastAsia="es-ES"/>
        </w:rPr>
      </w:pPr>
      <w:r>
        <w:rPr>
          <w:rFonts w:ascii="Arial" w:eastAsia="Times New Roman" w:hAnsi="Arial" w:cs="Arial"/>
          <w:bCs/>
          <w:sz w:val="24"/>
          <w:szCs w:val="24"/>
          <w:lang w:val="es-ES_tradnl" w:eastAsia="es-ES"/>
        </w:rPr>
        <w:t xml:space="preserve">Lo anterior, en razón de que </w:t>
      </w:r>
      <w:r w:rsidR="000B335D">
        <w:rPr>
          <w:rFonts w:ascii="Arial" w:eastAsia="Times New Roman" w:hAnsi="Arial" w:cs="Arial"/>
          <w:bCs/>
          <w:sz w:val="24"/>
          <w:szCs w:val="24"/>
          <w:lang w:val="es-ES_tradnl" w:eastAsia="es-ES"/>
        </w:rPr>
        <w:t>en la</w:t>
      </w:r>
      <w:r>
        <w:rPr>
          <w:rFonts w:ascii="Arial" w:eastAsia="Times New Roman" w:hAnsi="Arial" w:cs="Arial"/>
          <w:bCs/>
          <w:sz w:val="24"/>
          <w:szCs w:val="24"/>
          <w:lang w:val="es-ES_tradnl" w:eastAsia="es-ES"/>
        </w:rPr>
        <w:t xml:space="preserve"> Primera Sesión </w:t>
      </w:r>
      <w:r w:rsidR="000A1143">
        <w:rPr>
          <w:rFonts w:ascii="Arial" w:eastAsia="Times New Roman" w:hAnsi="Arial" w:cs="Arial"/>
          <w:bCs/>
          <w:sz w:val="24"/>
          <w:szCs w:val="24"/>
          <w:lang w:val="es-ES_tradnl" w:eastAsia="es-ES"/>
        </w:rPr>
        <w:t>Extraordinaria del</w:t>
      </w:r>
      <w:r>
        <w:rPr>
          <w:rFonts w:ascii="Arial" w:eastAsia="Times New Roman" w:hAnsi="Arial" w:cs="Arial"/>
          <w:bCs/>
          <w:sz w:val="24"/>
          <w:szCs w:val="24"/>
          <w:lang w:val="es-ES_tradnl" w:eastAsia="es-ES"/>
        </w:rPr>
        <w:t xml:space="preserve"> Consejo Directivo de la Oficina de Pensiones del Estado de Oaxaca, celebrada el tres de </w:t>
      </w:r>
      <w:r>
        <w:rPr>
          <w:rFonts w:ascii="Arial" w:eastAsia="Times New Roman" w:hAnsi="Arial" w:cs="Arial"/>
          <w:bCs/>
          <w:sz w:val="24"/>
          <w:szCs w:val="24"/>
          <w:lang w:val="es-ES_tradnl" w:eastAsia="es-ES"/>
        </w:rPr>
        <w:lastRenderedPageBreak/>
        <w:t>marzo de dos mil veinte,</w:t>
      </w:r>
      <w:r w:rsidR="0080249C">
        <w:rPr>
          <w:rFonts w:ascii="Arial" w:eastAsia="Times New Roman" w:hAnsi="Arial" w:cs="Arial"/>
          <w:bCs/>
          <w:sz w:val="24"/>
          <w:szCs w:val="24"/>
          <w:lang w:val="es-ES_tradnl" w:eastAsia="es-ES"/>
        </w:rPr>
        <w:t xml:space="preserve"> el citado</w:t>
      </w:r>
      <w:r w:rsidR="00434E82">
        <w:rPr>
          <w:rFonts w:ascii="Arial" w:eastAsia="Times New Roman" w:hAnsi="Arial" w:cs="Arial"/>
          <w:bCs/>
          <w:sz w:val="24"/>
          <w:szCs w:val="24"/>
          <w:lang w:val="es-ES_tradnl" w:eastAsia="es-ES"/>
        </w:rPr>
        <w:t xml:space="preserve"> Consejo Directivo de Pensiones determinó: </w:t>
      </w:r>
      <w:r w:rsidR="004C7278" w:rsidRPr="004C7278">
        <w:rPr>
          <w:rFonts w:ascii="Arial" w:eastAsia="Times New Roman" w:hAnsi="Arial" w:cs="Arial"/>
          <w:bCs/>
          <w:i/>
          <w:sz w:val="24"/>
          <w:szCs w:val="24"/>
          <w:lang w:val="es-ES_tradnl" w:eastAsia="es-ES"/>
        </w:rPr>
        <w:t>“</w:t>
      </w:r>
      <w:r w:rsidR="00434E82" w:rsidRPr="004C7278">
        <w:rPr>
          <w:rFonts w:ascii="Arial" w:eastAsia="Times New Roman" w:hAnsi="Arial" w:cs="Arial"/>
          <w:b/>
          <w:bCs/>
          <w:i/>
          <w:sz w:val="24"/>
          <w:szCs w:val="24"/>
          <w:lang w:val="es-ES_tradnl" w:eastAsia="es-ES"/>
        </w:rPr>
        <w:t>ACUERDOS:</w:t>
      </w:r>
      <w:r w:rsidR="00A37113">
        <w:rPr>
          <w:rFonts w:ascii="Arial" w:eastAsia="Times New Roman" w:hAnsi="Arial" w:cs="Arial"/>
          <w:b/>
          <w:bCs/>
          <w:i/>
          <w:sz w:val="24"/>
          <w:szCs w:val="24"/>
          <w:lang w:val="es-ES_tradnl" w:eastAsia="es-ES"/>
        </w:rPr>
        <w:t xml:space="preserve"> (…)</w:t>
      </w:r>
      <w:r w:rsidR="00434E82" w:rsidRPr="004C7278">
        <w:rPr>
          <w:rFonts w:ascii="Arial" w:eastAsia="Times New Roman" w:hAnsi="Arial" w:cs="Arial"/>
          <w:b/>
          <w:bCs/>
          <w:i/>
          <w:sz w:val="24"/>
          <w:szCs w:val="24"/>
          <w:lang w:val="es-ES_tradnl" w:eastAsia="es-ES"/>
        </w:rPr>
        <w:t xml:space="preserve"> Primero: </w:t>
      </w:r>
      <w:r w:rsidR="00434E82" w:rsidRPr="004C7278">
        <w:rPr>
          <w:rFonts w:ascii="Arial" w:eastAsia="Times New Roman" w:hAnsi="Arial" w:cs="Arial"/>
          <w:bCs/>
          <w:i/>
          <w:sz w:val="24"/>
          <w:szCs w:val="24"/>
          <w:lang w:val="es-ES_tradnl" w:eastAsia="es-ES"/>
        </w:rPr>
        <w:t xml:space="preserve">Se deja sin efecto </w:t>
      </w:r>
      <w:r w:rsidR="002D1BB8" w:rsidRPr="004C7278">
        <w:rPr>
          <w:rFonts w:ascii="Arial" w:eastAsia="Times New Roman" w:hAnsi="Arial" w:cs="Arial"/>
          <w:bCs/>
          <w:i/>
          <w:sz w:val="24"/>
          <w:szCs w:val="24"/>
          <w:lang w:val="es-ES_tradnl" w:eastAsia="es-ES"/>
        </w:rPr>
        <w:t xml:space="preserve">el </w:t>
      </w:r>
      <w:r w:rsidR="00A37113">
        <w:rPr>
          <w:rFonts w:ascii="Arial" w:eastAsia="Times New Roman" w:hAnsi="Arial" w:cs="Arial"/>
          <w:bCs/>
          <w:i/>
          <w:sz w:val="24"/>
          <w:szCs w:val="24"/>
          <w:lang w:val="es-ES_tradnl" w:eastAsia="es-ES"/>
        </w:rPr>
        <w:t>‘</w:t>
      </w:r>
      <w:r w:rsidR="002D1BB8" w:rsidRPr="004C7278">
        <w:rPr>
          <w:rFonts w:ascii="Arial" w:eastAsia="Times New Roman" w:hAnsi="Arial" w:cs="Arial"/>
          <w:bCs/>
          <w:i/>
          <w:sz w:val="24"/>
          <w:szCs w:val="24"/>
          <w:lang w:val="es-ES_tradnl" w:eastAsia="es-ES"/>
        </w:rPr>
        <w:t xml:space="preserve">acuerdo para dar cumplimiento a lo dispuesto por el artículo décimo sexto transitorio de la Ley de Pensiones </w:t>
      </w:r>
      <w:r w:rsidR="00B610C9" w:rsidRPr="004C7278">
        <w:rPr>
          <w:rFonts w:ascii="Arial" w:eastAsia="Times New Roman" w:hAnsi="Arial" w:cs="Arial"/>
          <w:bCs/>
          <w:i/>
          <w:sz w:val="24"/>
          <w:szCs w:val="24"/>
          <w:lang w:val="es-ES_tradnl" w:eastAsia="es-ES"/>
        </w:rPr>
        <w:t>para los Trabajadores del Gobierno del Estado de Oaxaca</w:t>
      </w:r>
      <w:r w:rsidR="00A37113">
        <w:rPr>
          <w:rFonts w:ascii="Arial" w:eastAsia="Times New Roman" w:hAnsi="Arial" w:cs="Arial"/>
          <w:bCs/>
          <w:i/>
          <w:sz w:val="24"/>
          <w:szCs w:val="24"/>
          <w:lang w:val="es-ES_tradnl" w:eastAsia="es-ES"/>
        </w:rPr>
        <w:t>’</w:t>
      </w:r>
      <w:r w:rsidR="004C7278" w:rsidRPr="004C7278">
        <w:rPr>
          <w:rFonts w:ascii="Arial" w:eastAsia="Times New Roman" w:hAnsi="Arial" w:cs="Arial"/>
          <w:bCs/>
          <w:i/>
          <w:sz w:val="24"/>
          <w:szCs w:val="24"/>
          <w:lang w:val="es-ES_tradnl" w:eastAsia="es-ES"/>
        </w:rPr>
        <w:t>, aprobado por este Consejo Directivo en el punto número ocho de la sesión el doce de marzo de dos mil diecinueve, y publicado en el Periódico Oficial del Estado el trece de abril del mismo año</w:t>
      </w:r>
      <w:r w:rsidR="00A37113">
        <w:rPr>
          <w:rFonts w:ascii="Arial" w:eastAsia="Times New Roman" w:hAnsi="Arial" w:cs="Arial"/>
          <w:bCs/>
          <w:i/>
          <w:sz w:val="24"/>
          <w:szCs w:val="24"/>
          <w:lang w:val="es-ES_tradnl" w:eastAsia="es-ES"/>
        </w:rPr>
        <w:t>…</w:t>
      </w:r>
      <w:r w:rsidR="004C7278" w:rsidRPr="004C7278">
        <w:rPr>
          <w:rFonts w:ascii="Arial" w:eastAsia="Times New Roman" w:hAnsi="Arial" w:cs="Arial"/>
          <w:bCs/>
          <w:i/>
          <w:sz w:val="24"/>
          <w:szCs w:val="24"/>
          <w:lang w:val="es-ES_tradnl" w:eastAsia="es-ES"/>
        </w:rPr>
        <w:t>”</w:t>
      </w:r>
      <w:r w:rsidRPr="004C7278">
        <w:rPr>
          <w:rFonts w:ascii="Arial" w:eastAsia="Times New Roman" w:hAnsi="Arial" w:cs="Arial"/>
          <w:bCs/>
          <w:i/>
          <w:sz w:val="24"/>
          <w:szCs w:val="24"/>
          <w:lang w:val="es-ES_tradnl" w:eastAsia="es-ES"/>
        </w:rPr>
        <w:t xml:space="preserve"> </w:t>
      </w:r>
    </w:p>
    <w:p w14:paraId="3BEACE38" w14:textId="0964E50D" w:rsidR="006C3B7F" w:rsidRDefault="0047593B" w:rsidP="006C3B7F">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Ahora bien, </w:t>
      </w:r>
      <w:r w:rsidR="00645405">
        <w:rPr>
          <w:rFonts w:ascii="Arial" w:eastAsia="Times New Roman" w:hAnsi="Arial" w:cs="Arial"/>
          <w:bCs/>
          <w:sz w:val="24"/>
          <w:szCs w:val="24"/>
          <w:lang w:val="es-ES_tradnl" w:eastAsia="es-ES"/>
        </w:rPr>
        <w:t>mediante</w:t>
      </w:r>
      <w:r>
        <w:rPr>
          <w:rFonts w:ascii="Arial" w:eastAsia="Times New Roman" w:hAnsi="Arial" w:cs="Arial"/>
          <w:bCs/>
          <w:sz w:val="24"/>
          <w:szCs w:val="24"/>
          <w:lang w:val="es-ES_tradnl" w:eastAsia="es-ES"/>
        </w:rPr>
        <w:t xml:space="preserve"> sesión de doce de marzo de dos mil diecinueve, el Consejo Directivo de la Oficina de Pensiones del Estado, determinó </w:t>
      </w:r>
      <w:r w:rsidR="00645405">
        <w:rPr>
          <w:rFonts w:ascii="Arial" w:eastAsia="Times New Roman" w:hAnsi="Arial" w:cs="Arial"/>
          <w:bCs/>
          <w:sz w:val="24"/>
          <w:szCs w:val="24"/>
          <w:lang w:val="es-ES_tradnl" w:eastAsia="es-ES"/>
        </w:rPr>
        <w:t>que en cumplimiento al artículo décimo se</w:t>
      </w:r>
      <w:r w:rsidR="008815B7">
        <w:rPr>
          <w:rFonts w:ascii="Arial" w:eastAsia="Times New Roman" w:hAnsi="Arial" w:cs="Arial"/>
          <w:bCs/>
          <w:sz w:val="24"/>
          <w:szCs w:val="24"/>
          <w:lang w:val="es-ES_tradnl" w:eastAsia="es-ES"/>
        </w:rPr>
        <w:t>x</w:t>
      </w:r>
      <w:r w:rsidR="00645405">
        <w:rPr>
          <w:rFonts w:ascii="Arial" w:eastAsia="Times New Roman" w:hAnsi="Arial" w:cs="Arial"/>
          <w:bCs/>
          <w:sz w:val="24"/>
          <w:szCs w:val="24"/>
          <w:lang w:val="es-ES_tradnl" w:eastAsia="es-ES"/>
        </w:rPr>
        <w:t xml:space="preserve">to transitorio de la Ley de Pensiones para los Trabajadores del Gobierno del Estado, </w:t>
      </w:r>
      <w:r w:rsidR="008815B7">
        <w:rPr>
          <w:rFonts w:ascii="Arial" w:eastAsia="Times New Roman" w:hAnsi="Arial" w:cs="Arial"/>
          <w:bCs/>
          <w:sz w:val="24"/>
          <w:szCs w:val="24"/>
          <w:lang w:val="es-ES_tradnl" w:eastAsia="es-ES"/>
        </w:rPr>
        <w:t>que para el pago del “seguro de vida”</w:t>
      </w:r>
      <w:r w:rsidR="008A2FE0">
        <w:rPr>
          <w:rFonts w:ascii="Arial" w:eastAsia="Times New Roman" w:hAnsi="Arial" w:cs="Arial"/>
          <w:bCs/>
          <w:sz w:val="24"/>
          <w:szCs w:val="24"/>
          <w:lang w:val="es-ES_tradnl" w:eastAsia="es-ES"/>
        </w:rPr>
        <w:t xml:space="preserve"> cada jubilado o jubilada debería de aportar la cantidad $10.00 (diez pesos 00/100 M.N.) por cada jubilado o jubilada fallecido (a), los cuales serán descontados de la siguiente n</w:t>
      </w:r>
      <w:r w:rsidR="000B335D">
        <w:rPr>
          <w:rFonts w:ascii="Arial" w:eastAsia="Times New Roman" w:hAnsi="Arial" w:cs="Arial"/>
          <w:bCs/>
          <w:sz w:val="24"/>
          <w:szCs w:val="24"/>
          <w:lang w:val="es-ES_tradnl" w:eastAsia="es-ES"/>
        </w:rPr>
        <w:t>ómina que se procesara</w:t>
      </w:r>
      <w:r w:rsidR="008A2FE0">
        <w:rPr>
          <w:rFonts w:ascii="Arial" w:eastAsia="Times New Roman" w:hAnsi="Arial" w:cs="Arial"/>
          <w:bCs/>
          <w:sz w:val="24"/>
          <w:szCs w:val="24"/>
          <w:lang w:val="es-ES_tradnl" w:eastAsia="es-ES"/>
        </w:rPr>
        <w:t xml:space="preserve"> con posterioridad a la aprobación del pago de seguro de vida respectivo.</w:t>
      </w:r>
    </w:p>
    <w:p w14:paraId="64C731EA" w14:textId="6CD334C6" w:rsidR="008A2FE0" w:rsidRDefault="00B240E8" w:rsidP="006C3B7F">
      <w:pPr>
        <w:spacing w:line="360" w:lineRule="auto"/>
        <w:ind w:firstLine="567"/>
        <w:jc w:val="both"/>
        <w:rPr>
          <w:rFonts w:ascii="Arial" w:eastAsia="Times New Roman" w:hAnsi="Arial" w:cs="Arial"/>
          <w:b/>
          <w:bCs/>
          <w:sz w:val="24"/>
          <w:szCs w:val="24"/>
          <w:lang w:val="es-ES_tradnl" w:eastAsia="es-ES"/>
        </w:rPr>
      </w:pPr>
      <w:r>
        <w:rPr>
          <w:rFonts w:ascii="Arial" w:eastAsia="Times New Roman" w:hAnsi="Arial" w:cs="Arial"/>
          <w:bCs/>
          <w:sz w:val="24"/>
          <w:szCs w:val="24"/>
          <w:lang w:val="es-ES_tradnl" w:eastAsia="es-ES"/>
        </w:rPr>
        <w:t xml:space="preserve">Por lo tanto, si mediante Sesión Extraordinaria de tres de marzo de dos mil veinte, el Consejo Directivo de Pensiones del Estado de Oaxaca, dejó sin efectos el </w:t>
      </w:r>
      <w:r w:rsidRPr="00B240E8">
        <w:rPr>
          <w:rFonts w:ascii="Arial" w:eastAsia="Times New Roman" w:hAnsi="Arial" w:cs="Arial"/>
          <w:bCs/>
          <w:sz w:val="24"/>
          <w:szCs w:val="24"/>
          <w:lang w:val="es-ES_tradnl" w:eastAsia="es-ES"/>
        </w:rPr>
        <w:t>acuerdo para dar cumplimiento a lo dispuesto por el artículo décimo sexto transitorio de la Ley de Pensiones para los Trabajadores del Gobierno del Estado de Oaxaca”, aprobado por este Consejo Directivo en el punto número ocho de la sesión el doce de marzo de dos mil diecinueve</w:t>
      </w:r>
      <w:r>
        <w:rPr>
          <w:rFonts w:ascii="Arial" w:eastAsia="Times New Roman" w:hAnsi="Arial" w:cs="Arial"/>
          <w:bCs/>
          <w:sz w:val="24"/>
          <w:szCs w:val="24"/>
          <w:lang w:val="es-ES_tradnl" w:eastAsia="es-ES"/>
        </w:rPr>
        <w:t xml:space="preserve">, es evidente, </w:t>
      </w:r>
      <w:r>
        <w:rPr>
          <w:rFonts w:ascii="Arial" w:eastAsia="Times New Roman" w:hAnsi="Arial" w:cs="Arial"/>
          <w:b/>
          <w:bCs/>
          <w:sz w:val="24"/>
          <w:szCs w:val="24"/>
          <w:lang w:val="es-ES_tradnl" w:eastAsia="es-ES"/>
        </w:rPr>
        <w:t>que todos los actos posteriores a ello, también deben de dejarse sin efectos.</w:t>
      </w:r>
    </w:p>
    <w:p w14:paraId="65A7B113" w14:textId="77777777" w:rsidR="00C43268" w:rsidRPr="00D40F9C" w:rsidRDefault="00C43268" w:rsidP="00C43268">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Resulta aplicable la Jurisprudencia de la Séptima Época con número de </w:t>
      </w:r>
      <w:proofErr w:type="gramStart"/>
      <w:r w:rsidRPr="00D40F9C">
        <w:rPr>
          <w:rFonts w:ascii="Arial" w:hAnsi="Arial" w:cs="Arial"/>
          <w:sz w:val="24"/>
          <w:szCs w:val="24"/>
        </w:rPr>
        <w:t>registro</w:t>
      </w:r>
      <w:proofErr w:type="gramEnd"/>
      <w:r w:rsidRPr="00D40F9C">
        <w:rPr>
          <w:rFonts w:ascii="Arial" w:hAnsi="Arial" w:cs="Arial"/>
          <w:sz w:val="24"/>
          <w:szCs w:val="24"/>
        </w:rPr>
        <w:t xml:space="preserve"> 252103, de los Tribunales Colegiados de Circuito, publicado en el Semanario Judicial de la Federación, 121-126 sexta parte, materia común, página 280, de rubro y texto siguientes: </w:t>
      </w:r>
    </w:p>
    <w:p w14:paraId="6D410655" w14:textId="77777777" w:rsidR="00C43268" w:rsidRPr="001D2EDF" w:rsidRDefault="00C43268" w:rsidP="00C43268">
      <w:pPr>
        <w:spacing w:before="240" w:after="0" w:line="240" w:lineRule="auto"/>
        <w:ind w:left="567" w:right="426"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3B04852" w14:textId="77777777" w:rsidR="00B240E8" w:rsidRDefault="00B240E8" w:rsidP="006C3B7F">
      <w:pPr>
        <w:spacing w:line="360" w:lineRule="auto"/>
        <w:ind w:firstLine="567"/>
        <w:jc w:val="both"/>
        <w:rPr>
          <w:rFonts w:ascii="Arial" w:eastAsia="Times New Roman" w:hAnsi="Arial" w:cs="Arial"/>
          <w:b/>
          <w:bCs/>
          <w:sz w:val="24"/>
          <w:szCs w:val="24"/>
          <w:lang w:val="es-ES_tradnl" w:eastAsia="es-ES"/>
        </w:rPr>
      </w:pPr>
    </w:p>
    <w:p w14:paraId="7ED731B5" w14:textId="73D965A3" w:rsidR="004E366D" w:rsidRPr="00C15AAF" w:rsidRDefault="00C43268" w:rsidP="00C15AAF">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ello, </w:t>
      </w:r>
      <w:r w:rsidR="009F57EE">
        <w:rPr>
          <w:rFonts w:ascii="Arial" w:eastAsia="Times New Roman" w:hAnsi="Arial" w:cs="Arial"/>
          <w:bCs/>
          <w:sz w:val="24"/>
          <w:szCs w:val="24"/>
          <w:lang w:val="es-ES_tradnl" w:eastAsia="es-ES"/>
        </w:rPr>
        <w:t xml:space="preserve">es procedente lo solicitado por la </w:t>
      </w:r>
      <w:r w:rsidR="009F57EE">
        <w:rPr>
          <w:rFonts w:ascii="Arial" w:eastAsia="Times New Roman" w:hAnsi="Arial" w:cs="Arial"/>
          <w:b/>
          <w:bCs/>
          <w:sz w:val="24"/>
          <w:szCs w:val="24"/>
          <w:lang w:val="es-ES_tradnl" w:eastAsia="es-ES"/>
        </w:rPr>
        <w:t xml:space="preserve">actora </w:t>
      </w:r>
      <w:r w:rsidR="009F57EE">
        <w:rPr>
          <w:rFonts w:ascii="Arial" w:eastAsia="Times New Roman" w:hAnsi="Arial" w:cs="Arial"/>
          <w:bCs/>
          <w:sz w:val="24"/>
          <w:szCs w:val="24"/>
          <w:lang w:val="es-ES_tradnl" w:eastAsia="es-ES"/>
        </w:rPr>
        <w:t xml:space="preserve">en el </w:t>
      </w:r>
      <w:r>
        <w:rPr>
          <w:rFonts w:ascii="Arial" w:eastAsia="Times New Roman" w:hAnsi="Arial" w:cs="Arial"/>
          <w:bCs/>
          <w:sz w:val="24"/>
          <w:szCs w:val="24"/>
          <w:lang w:val="es-ES_tradnl" w:eastAsia="es-ES"/>
        </w:rPr>
        <w:t xml:space="preserve">escrito de veintiséis de agosto </w:t>
      </w:r>
      <w:r w:rsidR="00B64DB8">
        <w:rPr>
          <w:rFonts w:ascii="Arial" w:eastAsia="Times New Roman" w:hAnsi="Arial" w:cs="Arial"/>
          <w:bCs/>
          <w:sz w:val="24"/>
          <w:szCs w:val="24"/>
          <w:lang w:val="es-ES_tradnl" w:eastAsia="es-ES"/>
        </w:rPr>
        <w:t xml:space="preserve">de dos mil diecinueve, </w:t>
      </w:r>
      <w:r w:rsidR="009F57EE">
        <w:rPr>
          <w:rFonts w:ascii="Arial" w:eastAsia="Times New Roman" w:hAnsi="Arial" w:cs="Arial"/>
          <w:bCs/>
          <w:sz w:val="24"/>
          <w:szCs w:val="24"/>
          <w:lang w:val="es-ES_tradnl" w:eastAsia="es-ES"/>
        </w:rPr>
        <w:t xml:space="preserve">en relación a la </w:t>
      </w:r>
      <w:r w:rsidR="00B64DB8">
        <w:rPr>
          <w:rFonts w:ascii="Arial" w:eastAsia="Times New Roman" w:hAnsi="Arial" w:cs="Arial"/>
          <w:bCs/>
          <w:sz w:val="24"/>
          <w:szCs w:val="24"/>
          <w:lang w:val="es-ES_tradnl" w:eastAsia="es-ES"/>
        </w:rPr>
        <w:t xml:space="preserve">devolución del descuento realizado a su pensión jubilatoria correspondiente al mes de agosto </w:t>
      </w:r>
      <w:r w:rsidR="00827BE1">
        <w:rPr>
          <w:rFonts w:ascii="Arial" w:eastAsia="Times New Roman" w:hAnsi="Arial" w:cs="Arial"/>
          <w:bCs/>
          <w:sz w:val="24"/>
          <w:szCs w:val="24"/>
          <w:lang w:val="es-ES_tradnl" w:eastAsia="es-ES"/>
        </w:rPr>
        <w:t xml:space="preserve">de dos mil diecinueve, </w:t>
      </w:r>
      <w:r w:rsidR="009F57EE">
        <w:rPr>
          <w:rFonts w:ascii="Arial" w:eastAsia="Times New Roman" w:hAnsi="Arial" w:cs="Arial"/>
          <w:bCs/>
          <w:sz w:val="24"/>
          <w:szCs w:val="24"/>
          <w:lang w:val="es-ES_tradnl" w:eastAsia="es-ES"/>
        </w:rPr>
        <w:t>por la cantidad de $50.00</w:t>
      </w:r>
      <w:r w:rsidR="000578C2">
        <w:rPr>
          <w:rFonts w:ascii="Arial" w:eastAsia="Times New Roman" w:hAnsi="Arial" w:cs="Arial"/>
          <w:bCs/>
          <w:sz w:val="24"/>
          <w:szCs w:val="24"/>
          <w:lang w:val="es-ES_tradnl" w:eastAsia="es-ES"/>
        </w:rPr>
        <w:t xml:space="preserve"> (cincuenta pesos 00/100 M.N.); lo anterior</w:t>
      </w:r>
      <w:r w:rsidR="00B64DB8">
        <w:rPr>
          <w:rFonts w:ascii="Arial" w:eastAsia="Times New Roman" w:hAnsi="Arial" w:cs="Arial"/>
          <w:bCs/>
          <w:sz w:val="24"/>
          <w:szCs w:val="24"/>
          <w:lang w:val="es-ES_tradnl" w:eastAsia="es-ES"/>
        </w:rPr>
        <w:t xml:space="preserve">, </w:t>
      </w:r>
      <w:r w:rsidR="000578C2">
        <w:rPr>
          <w:rFonts w:ascii="Arial" w:eastAsia="Times New Roman" w:hAnsi="Arial" w:cs="Arial"/>
          <w:bCs/>
          <w:sz w:val="24"/>
          <w:szCs w:val="24"/>
          <w:lang w:val="es-ES_tradnl" w:eastAsia="es-ES"/>
        </w:rPr>
        <w:t xml:space="preserve">en razón de que, el </w:t>
      </w:r>
      <w:r w:rsidR="00827BE1">
        <w:rPr>
          <w:rFonts w:ascii="Arial" w:eastAsia="Times New Roman" w:hAnsi="Arial" w:cs="Arial"/>
          <w:bCs/>
          <w:sz w:val="24"/>
          <w:szCs w:val="24"/>
          <w:lang w:val="es-ES_tradnl" w:eastAsia="es-ES"/>
        </w:rPr>
        <w:t xml:space="preserve">acuerdo </w:t>
      </w:r>
      <w:r w:rsidR="000578C2">
        <w:rPr>
          <w:rFonts w:ascii="Arial" w:eastAsia="Times New Roman" w:hAnsi="Arial" w:cs="Arial"/>
          <w:bCs/>
          <w:sz w:val="24"/>
          <w:szCs w:val="24"/>
          <w:lang w:val="es-ES_tradnl" w:eastAsia="es-ES"/>
        </w:rPr>
        <w:t xml:space="preserve">tomado por el Consejo Directivo de Pensiones del Estado de Oaxaca, el doce de marzo de dos mil diecinueve, </w:t>
      </w:r>
      <w:r w:rsidR="00827BE1">
        <w:rPr>
          <w:rFonts w:ascii="Arial" w:eastAsia="Times New Roman" w:hAnsi="Arial" w:cs="Arial"/>
          <w:bCs/>
          <w:sz w:val="24"/>
          <w:szCs w:val="24"/>
          <w:lang w:val="es-ES_tradnl" w:eastAsia="es-ES"/>
        </w:rPr>
        <w:t xml:space="preserve">que ordenó el descuento a las pensiones de </w:t>
      </w:r>
      <w:r w:rsidR="00827BE1">
        <w:rPr>
          <w:rFonts w:ascii="Arial" w:eastAsia="Times New Roman" w:hAnsi="Arial" w:cs="Arial"/>
          <w:bCs/>
          <w:sz w:val="24"/>
          <w:szCs w:val="24"/>
          <w:lang w:val="es-ES_tradnl" w:eastAsia="es-ES"/>
        </w:rPr>
        <w:lastRenderedPageBreak/>
        <w:t xml:space="preserve">los jubilados, </w:t>
      </w:r>
      <w:r w:rsidR="00A37113" w:rsidRPr="00A37113">
        <w:rPr>
          <w:rFonts w:ascii="Arial" w:eastAsia="Times New Roman" w:hAnsi="Arial" w:cs="Arial"/>
          <w:b/>
          <w:sz w:val="24"/>
          <w:szCs w:val="24"/>
          <w:lang w:val="es-ES_tradnl" w:eastAsia="es-ES"/>
        </w:rPr>
        <w:t>se dejó</w:t>
      </w:r>
      <w:r w:rsidR="000578C2" w:rsidRPr="00A37113">
        <w:rPr>
          <w:rFonts w:ascii="Arial" w:eastAsia="Times New Roman" w:hAnsi="Arial" w:cs="Arial"/>
          <w:b/>
          <w:sz w:val="24"/>
          <w:szCs w:val="24"/>
          <w:lang w:val="es-ES_tradnl" w:eastAsia="es-ES"/>
        </w:rPr>
        <w:t xml:space="preserve"> sin efectos</w:t>
      </w:r>
      <w:r w:rsidR="000578C2">
        <w:rPr>
          <w:rFonts w:ascii="Arial" w:eastAsia="Times New Roman" w:hAnsi="Arial" w:cs="Arial"/>
          <w:bCs/>
          <w:sz w:val="24"/>
          <w:szCs w:val="24"/>
          <w:lang w:val="es-ES_tradnl" w:eastAsia="es-ES"/>
        </w:rPr>
        <w:t xml:space="preserve"> mediante Acuerdo tomado en Sesión Extraordinaria de tres de marzo de dos mil veinte.</w:t>
      </w:r>
    </w:p>
    <w:p w14:paraId="209AD91A" w14:textId="2FBD343E" w:rsidR="004E366D" w:rsidRPr="00C15AAF" w:rsidRDefault="004E366D" w:rsidP="004E366D">
      <w:pPr>
        <w:spacing w:after="100" w:afterAutospacing="1" w:line="360" w:lineRule="auto"/>
        <w:ind w:firstLine="567"/>
        <w:jc w:val="both"/>
        <w:rPr>
          <w:rFonts w:ascii="Arial" w:hAnsi="Arial" w:cs="Arial"/>
          <w:bCs/>
          <w:sz w:val="24"/>
          <w:szCs w:val="24"/>
        </w:rPr>
      </w:pPr>
      <w:r w:rsidRPr="00184116">
        <w:rPr>
          <w:rFonts w:ascii="Arial" w:eastAsia="Times New Roman" w:hAnsi="Arial" w:cs="Arial"/>
          <w:sz w:val="24"/>
          <w:szCs w:val="24"/>
          <w:lang w:val="es-ES" w:eastAsia="es-ES"/>
        </w:rPr>
        <w:t>En consecuencia</w:t>
      </w:r>
      <w:r w:rsidRPr="008A0CCE">
        <w:rPr>
          <w:rFonts w:ascii="Arial" w:eastAsia="Times New Roman" w:hAnsi="Arial" w:cs="Arial"/>
          <w:sz w:val="24"/>
          <w:szCs w:val="24"/>
          <w:lang w:val="es-ES" w:eastAsia="es-ES"/>
        </w:rPr>
        <w:t>, al no reunir la resolución impugnada los requisitos que establece el artículo 17 fracción V de la 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Pr>
          <w:rFonts w:ascii="Arial" w:eastAsia="Times New Roman" w:hAnsi="Arial" w:cs="Arial"/>
          <w:sz w:val="24"/>
          <w:szCs w:val="24"/>
          <w:lang w:val="es-ES" w:eastAsia="es-ES"/>
        </w:rPr>
        <w:t xml:space="preserve">a través del </w:t>
      </w:r>
      <w:r>
        <w:rPr>
          <w:rFonts w:ascii="Arial" w:eastAsia="Times New Roman" w:hAnsi="Arial" w:cs="Arial"/>
          <w:b/>
          <w:bCs/>
          <w:sz w:val="24"/>
          <w:szCs w:val="24"/>
          <w:lang w:val="es-ES" w:eastAsia="es-ES"/>
        </w:rPr>
        <w:t>Director General de la Oficina de Pensiones del Estado</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 resolución contenida e</w:t>
      </w:r>
      <w:r w:rsidRPr="008A0CCE">
        <w:rPr>
          <w:rFonts w:ascii="Arial" w:eastAsia="Times New Roman" w:hAnsi="Arial" w:cs="Arial"/>
          <w:sz w:val="24"/>
          <w:szCs w:val="24"/>
          <w:lang w:val="es-ES" w:eastAsia="es-ES"/>
        </w:rPr>
        <w:t xml:space="preserve">n el oficio </w:t>
      </w:r>
      <w:r w:rsidR="006C4C65">
        <w:rPr>
          <w:rFonts w:ascii="Arial" w:eastAsia="Times New Roman" w:hAnsi="Arial" w:cs="Arial"/>
          <w:bCs/>
          <w:iCs/>
          <w:caps/>
          <w:kern w:val="2"/>
          <w:sz w:val="21"/>
          <w:szCs w:val="21"/>
          <w:lang w:val="es-ES_tradnl" w:eastAsia="es-ES"/>
        </w:rPr>
        <w:t>**********</w:t>
      </w:r>
      <w:r w:rsidRPr="008A0CCE">
        <w:rPr>
          <w:rFonts w:ascii="Arial" w:eastAsia="Times New Roman" w:hAnsi="Arial" w:cs="Arial"/>
          <w:bCs/>
          <w:color w:val="000000"/>
          <w:sz w:val="24"/>
          <w:szCs w:val="24"/>
          <w:lang w:val="es-ES" w:eastAsia="es-ES"/>
        </w:rPr>
        <w:t xml:space="preserve">, de </w:t>
      </w:r>
      <w:r w:rsidR="00C15AAF">
        <w:rPr>
          <w:rFonts w:ascii="Arial" w:eastAsia="Times New Roman" w:hAnsi="Arial" w:cs="Arial"/>
          <w:bCs/>
          <w:color w:val="000000"/>
          <w:sz w:val="24"/>
          <w:szCs w:val="24"/>
          <w:lang w:val="es-ES" w:eastAsia="es-ES"/>
        </w:rPr>
        <w:t>seis de noviembre de dos mil diecinueve</w:t>
      </w:r>
      <w:r>
        <w:rPr>
          <w:rFonts w:ascii="Arial" w:hAnsi="Arial" w:cs="Arial"/>
          <w:sz w:val="24"/>
          <w:szCs w:val="24"/>
        </w:rPr>
        <w:t xml:space="preserve">; </w:t>
      </w:r>
      <w:r>
        <w:rPr>
          <w:rFonts w:ascii="Arial" w:hAnsi="Arial" w:cs="Arial"/>
          <w:b/>
          <w:sz w:val="24"/>
          <w:szCs w:val="24"/>
        </w:rPr>
        <w:t xml:space="preserve">b) </w:t>
      </w:r>
      <w:r>
        <w:rPr>
          <w:rFonts w:ascii="Arial" w:hAnsi="Arial" w:cs="Arial"/>
          <w:sz w:val="24"/>
          <w:szCs w:val="24"/>
        </w:rPr>
        <w:t xml:space="preserve">Dicte otro debidamente fundado y motivado en </w:t>
      </w:r>
      <w:r w:rsidR="00C15AAF">
        <w:rPr>
          <w:rFonts w:ascii="Arial" w:hAnsi="Arial" w:cs="Arial"/>
          <w:sz w:val="24"/>
          <w:szCs w:val="24"/>
        </w:rPr>
        <w:t xml:space="preserve">el que ordene la devolución a la </w:t>
      </w:r>
      <w:r w:rsidR="00C15AAF">
        <w:rPr>
          <w:rFonts w:ascii="Arial" w:hAnsi="Arial" w:cs="Arial"/>
          <w:b/>
          <w:sz w:val="24"/>
          <w:szCs w:val="24"/>
        </w:rPr>
        <w:t xml:space="preserve">parte actora </w:t>
      </w:r>
      <w:r w:rsidR="006C4C65">
        <w:rPr>
          <w:rFonts w:ascii="Arial" w:eastAsia="Times New Roman" w:hAnsi="Arial" w:cs="Arial"/>
          <w:bCs/>
          <w:iCs/>
          <w:caps/>
          <w:kern w:val="2"/>
          <w:sz w:val="21"/>
          <w:szCs w:val="21"/>
          <w:lang w:val="es-ES_tradnl" w:eastAsia="es-ES"/>
        </w:rPr>
        <w:t>**********</w:t>
      </w:r>
      <w:r w:rsidR="00C15AAF">
        <w:rPr>
          <w:rFonts w:ascii="Arial" w:hAnsi="Arial" w:cs="Arial"/>
          <w:sz w:val="24"/>
          <w:szCs w:val="24"/>
        </w:rPr>
        <w:t xml:space="preserve">, </w:t>
      </w:r>
      <w:r w:rsidR="00C15AAF" w:rsidRPr="00C15AAF">
        <w:rPr>
          <w:rFonts w:ascii="Arial" w:hAnsi="Arial" w:cs="Arial"/>
          <w:sz w:val="24"/>
          <w:szCs w:val="24"/>
        </w:rPr>
        <w:t xml:space="preserve">del descuento realizado a su pensión jubilatoria, correspondiente al mes de agosto de dos mil diecinueve, por la cantidad de </w:t>
      </w:r>
      <w:r w:rsidR="00C15AAF" w:rsidRPr="00C15AAF">
        <w:rPr>
          <w:rFonts w:ascii="Arial" w:hAnsi="Arial" w:cs="Arial"/>
          <w:b/>
          <w:sz w:val="24"/>
          <w:szCs w:val="24"/>
        </w:rPr>
        <w:t>$50.00 (cincuenta pesos 00/100 M.N.)</w:t>
      </w:r>
      <w:r w:rsidR="00C15AAF" w:rsidRPr="00C15AAF">
        <w:rPr>
          <w:rFonts w:ascii="Arial" w:hAnsi="Arial" w:cs="Arial"/>
          <w:sz w:val="24"/>
          <w:szCs w:val="24"/>
        </w:rPr>
        <w:t>,</w:t>
      </w:r>
      <w:r w:rsidR="00C15AAF">
        <w:rPr>
          <w:rFonts w:ascii="Arial" w:hAnsi="Arial" w:cs="Arial"/>
          <w:sz w:val="24"/>
          <w:szCs w:val="24"/>
        </w:rPr>
        <w:t xml:space="preserve"> por concepto de seguro de vida; </w:t>
      </w:r>
      <w:r w:rsidR="00C15AAF">
        <w:rPr>
          <w:rFonts w:ascii="Arial" w:hAnsi="Arial" w:cs="Arial"/>
          <w:b/>
          <w:sz w:val="24"/>
          <w:szCs w:val="24"/>
        </w:rPr>
        <w:t xml:space="preserve">c) </w:t>
      </w:r>
      <w:r w:rsidR="00C15AAF">
        <w:rPr>
          <w:rFonts w:ascii="Arial" w:hAnsi="Arial" w:cs="Arial"/>
          <w:sz w:val="24"/>
          <w:szCs w:val="24"/>
        </w:rPr>
        <w:t xml:space="preserve">en caso de haber realizado la devolución de la cantidad señalada, </w:t>
      </w:r>
      <w:r w:rsidR="0003304D">
        <w:rPr>
          <w:rFonts w:ascii="Arial" w:hAnsi="Arial" w:cs="Arial"/>
          <w:sz w:val="24"/>
          <w:szCs w:val="24"/>
        </w:rPr>
        <w:t>informe a este Tribunal dicho cumplimiento y anexe las pruebas correspondientes con las que acredite su dicho.</w:t>
      </w:r>
    </w:p>
    <w:p w14:paraId="6F878718" w14:textId="77777777" w:rsidR="004E366D" w:rsidRPr="00AD39D3" w:rsidRDefault="004E366D" w:rsidP="004E366D">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r>
        <w:rPr>
          <w:rFonts w:ascii="Arial" w:eastAsia="Times New Roman" w:hAnsi="Arial" w:cs="Arial"/>
          <w:kern w:val="2"/>
          <w:sz w:val="24"/>
          <w:szCs w:val="24"/>
          <w:lang w:val="es-ES" w:eastAsia="ar-SA"/>
        </w:rPr>
        <w:t xml:space="preserve">- - </w:t>
      </w:r>
    </w:p>
    <w:p w14:paraId="3D569CF4" w14:textId="77777777" w:rsidR="004E366D" w:rsidRDefault="004E366D" w:rsidP="004E366D">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3ED01295" w14:textId="4B488BF9" w:rsidR="004E366D" w:rsidRDefault="004E366D" w:rsidP="004E366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4F65C514" w14:textId="77777777" w:rsidR="004E366D" w:rsidRDefault="004E366D" w:rsidP="004E366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p>
    <w:p w14:paraId="0E468023" w14:textId="50742A32" w:rsidR="004E366D" w:rsidRDefault="004E366D" w:rsidP="004E366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w:t>
      </w:r>
      <w:r w:rsidR="00401ED7">
        <w:rPr>
          <w:rFonts w:ascii="Arial" w:eastAsia="Arial Unicode MS" w:hAnsi="Arial" w:cs="Arial"/>
          <w:kern w:val="2"/>
          <w:sz w:val="24"/>
          <w:szCs w:val="24"/>
          <w:lang w:eastAsia="ar-SA"/>
        </w:rPr>
        <w:t>actualizó ninguna causal de improcedencia</w:t>
      </w:r>
      <w:r>
        <w:rPr>
          <w:rFonts w:ascii="Arial" w:eastAsia="Arial Unicode MS" w:hAnsi="Arial" w:cs="Arial"/>
          <w:kern w:val="2"/>
          <w:sz w:val="24"/>
          <w:szCs w:val="24"/>
          <w:lang w:eastAsia="ar-SA"/>
        </w:rPr>
        <w:t xml:space="preserve">,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r w:rsidR="00401ED7">
        <w:rPr>
          <w:rFonts w:ascii="Arial" w:eastAsia="Arial Unicode MS" w:hAnsi="Arial" w:cs="Arial"/>
          <w:kern w:val="2"/>
          <w:sz w:val="24"/>
          <w:szCs w:val="24"/>
          <w:lang w:eastAsia="ar-SA"/>
        </w:rPr>
        <w:t xml:space="preserve"> - - - - - - - - - - - - - - - - - - - </w:t>
      </w:r>
    </w:p>
    <w:p w14:paraId="41AE7975" w14:textId="2B47A334" w:rsidR="004E366D" w:rsidRDefault="004E366D" w:rsidP="004E366D">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307A0F">
        <w:rPr>
          <w:rFonts w:ascii="Arial" w:eastAsia="Times New Roman" w:hAnsi="Arial" w:cs="Arial"/>
          <w:bCs/>
          <w:iCs/>
          <w:caps/>
          <w:kern w:val="2"/>
          <w:sz w:val="21"/>
          <w:szCs w:val="21"/>
          <w:lang w:val="es-ES_tradnl" w:eastAsia="es-ES"/>
        </w:rPr>
        <w:t>**********</w:t>
      </w:r>
      <w:r w:rsidR="00401ED7" w:rsidRPr="008A0CCE">
        <w:rPr>
          <w:rFonts w:ascii="Arial" w:eastAsia="Times New Roman" w:hAnsi="Arial" w:cs="Arial"/>
          <w:bCs/>
          <w:color w:val="000000"/>
          <w:sz w:val="24"/>
          <w:szCs w:val="24"/>
          <w:lang w:val="es-ES" w:eastAsia="es-ES"/>
        </w:rPr>
        <w:t xml:space="preserve">, de </w:t>
      </w:r>
      <w:r w:rsidR="00401ED7">
        <w:rPr>
          <w:rFonts w:ascii="Arial" w:eastAsia="Times New Roman" w:hAnsi="Arial" w:cs="Arial"/>
          <w:bCs/>
          <w:color w:val="000000"/>
          <w:sz w:val="24"/>
          <w:szCs w:val="24"/>
          <w:lang w:val="es-ES" w:eastAsia="es-ES"/>
        </w:rPr>
        <w:t>seis de noviembre de dos mil diecinueve</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prec</w:t>
      </w:r>
      <w:r w:rsidR="00401ED7">
        <w:rPr>
          <w:rFonts w:ascii="Arial" w:eastAsia="Times New Roman" w:hAnsi="Arial" w:cs="Arial"/>
          <w:sz w:val="24"/>
          <w:szCs w:val="24"/>
          <w:lang w:val="es-ES_tradnl" w:eastAsia="es-ES"/>
        </w:rPr>
        <w:t>isado en los incisos del a) al c</w:t>
      </w:r>
      <w:r>
        <w:rPr>
          <w:rFonts w:ascii="Arial" w:eastAsia="Times New Roman" w:hAnsi="Arial" w:cs="Arial"/>
          <w:sz w:val="24"/>
          <w:szCs w:val="24"/>
          <w:lang w:val="es-ES_tradnl" w:eastAsia="es-ES"/>
        </w:rPr>
        <w:t xml:space="preserve">) del considerando </w:t>
      </w:r>
      <w:r w:rsidR="00401ED7">
        <w:rPr>
          <w:rFonts w:ascii="Arial" w:eastAsia="Times New Roman" w:hAnsi="Arial" w:cs="Arial"/>
          <w:b/>
          <w:sz w:val="24"/>
          <w:szCs w:val="24"/>
          <w:lang w:val="es-ES_tradnl" w:eastAsia="es-ES"/>
        </w:rPr>
        <w:t>cuarto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p>
    <w:p w14:paraId="5D7666ED" w14:textId="5D71AADD" w:rsidR="004E366D" w:rsidRDefault="004E366D" w:rsidP="004E366D">
      <w:pPr>
        <w:spacing w:before="240" w:after="240" w:line="360" w:lineRule="auto"/>
        <w:ind w:firstLine="567"/>
        <w:jc w:val="both"/>
        <w:rPr>
          <w:rFonts w:ascii="Arial" w:hAnsi="Arial" w:cs="Arial"/>
          <w:bCs/>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w:t>
      </w:r>
      <w:r w:rsidR="00401ED7">
        <w:rPr>
          <w:rFonts w:ascii="Arial" w:eastAsia="Calibri" w:hAnsi="Arial" w:cs="Arial"/>
          <w:sz w:val="24"/>
          <w:szCs w:val="24"/>
        </w:rPr>
        <w:t xml:space="preserve">- - - - - - - - - - - - - - - - - - - - - - - - - - - - - - - - - - - - - - - - - - - - - - - - - - - - - - </w:t>
      </w:r>
    </w:p>
    <w:p w14:paraId="225781BE" w14:textId="77777777" w:rsidR="004E366D" w:rsidRPr="00FC78A8" w:rsidRDefault="004E366D" w:rsidP="004E366D">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w:t>
      </w:r>
      <w:r>
        <w:rPr>
          <w:rFonts w:ascii="Arial" w:hAnsi="Arial" w:cs="Arial"/>
          <w:sz w:val="24"/>
          <w:szCs w:val="24"/>
        </w:rPr>
        <w:lastRenderedPageBreak/>
        <w:t xml:space="preserve">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bookmarkStart w:id="0" w:name="_GoBack"/>
      <w:bookmarkEnd w:id="0"/>
    </w:p>
    <w:sectPr w:rsidR="004E366D" w:rsidRPr="00FC78A8" w:rsidSect="002F71C5">
      <w:headerReference w:type="even" r:id="rId8"/>
      <w:headerReference w:type="default" r:id="rId9"/>
      <w:footerReference w:type="even" r:id="rId10"/>
      <w:footerReference w:type="default" r:id="rId11"/>
      <w:headerReference w:type="first" r:id="rId12"/>
      <w:footerReference w:type="first" r:id="rId13"/>
      <w:pgSz w:w="12240" w:h="20160" w:code="5"/>
      <w:pgMar w:top="1313" w:right="104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AD5B1" w14:textId="77777777" w:rsidR="006E7BAF" w:rsidRDefault="006E7BAF" w:rsidP="00CD11C4">
      <w:pPr>
        <w:spacing w:after="0" w:line="240" w:lineRule="auto"/>
      </w:pPr>
      <w:r>
        <w:separator/>
      </w:r>
    </w:p>
  </w:endnote>
  <w:endnote w:type="continuationSeparator" w:id="0">
    <w:p w14:paraId="2420793D" w14:textId="77777777" w:rsidR="006E7BAF" w:rsidRDefault="006E7BA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EB4D4" w14:textId="77777777" w:rsidR="002F71C5" w:rsidRDefault="002F71C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2740C" w14:textId="77777777" w:rsidR="002F71C5" w:rsidRDefault="002F71C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9FC1D" w14:textId="77777777" w:rsidR="002F71C5" w:rsidRDefault="002F71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52DB1" w14:textId="77777777" w:rsidR="006E7BAF" w:rsidRDefault="006E7BAF" w:rsidP="00CD11C4">
      <w:pPr>
        <w:spacing w:after="0" w:line="240" w:lineRule="auto"/>
      </w:pPr>
      <w:r>
        <w:separator/>
      </w:r>
    </w:p>
  </w:footnote>
  <w:footnote w:type="continuationSeparator" w:id="0">
    <w:p w14:paraId="35BBD9A5" w14:textId="77777777" w:rsidR="006E7BAF" w:rsidRDefault="006E7BA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193982"/>
      <w:docPartObj>
        <w:docPartGallery w:val="Page Numbers (Top of Page)"/>
        <w:docPartUnique/>
      </w:docPartObj>
    </w:sdtPr>
    <w:sdtEndPr/>
    <w:sdtContent>
      <w:p w14:paraId="2F93BEB2" w14:textId="5DE6E990" w:rsidR="002F71C5" w:rsidRDefault="002F71C5">
        <w:pPr>
          <w:pStyle w:val="Encabezado"/>
          <w:jc w:val="center"/>
        </w:pPr>
        <w:r>
          <w:fldChar w:fldCharType="begin"/>
        </w:r>
        <w:r>
          <w:instrText>PAGE   \* MERGEFORMAT</w:instrText>
        </w:r>
        <w:r>
          <w:fldChar w:fldCharType="separate"/>
        </w:r>
        <w:r w:rsidR="00307A0F" w:rsidRPr="00307A0F">
          <w:rPr>
            <w:noProof/>
            <w:lang w:val="es-ES"/>
          </w:rPr>
          <w:t>2</w:t>
        </w:r>
        <w:r>
          <w:fldChar w:fldCharType="end"/>
        </w:r>
        <w:r>
          <w:t xml:space="preserve"> </w:t>
        </w:r>
      </w:p>
    </w:sdtContent>
  </w:sdt>
  <w:p w14:paraId="7DACB4B4" w14:textId="7E9B305F" w:rsidR="002F71C5" w:rsidRDefault="002F71C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34FADCB5" wp14:editId="01CB0D6C">
              <wp:simplePos x="0" y="0"/>
              <wp:positionH relativeFrom="column">
                <wp:posOffset>5912069</wp:posOffset>
              </wp:positionH>
              <wp:positionV relativeFrom="paragraph">
                <wp:posOffset>4004836</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6F1DEC7" w14:textId="77777777" w:rsidR="002F71C5" w:rsidRDefault="002F71C5" w:rsidP="002F71C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FADCB5" id="_x0000_t202" coordsize="21600,21600" o:spt="202" path="m,l,21600r21600,l21600,xe">
              <v:stroke joinstyle="miter"/>
              <v:path gradientshapeok="t" o:connecttype="rect"/>
            </v:shapetype>
            <v:shape id="Cuadro de texto 3" o:spid="_x0000_s1026" type="#_x0000_t202" style="position:absolute;margin-left:465.5pt;margin-top:315.35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AssGOL4QAAAAwBAAAPAAAAZHJzL2Rvd25yZXYu&#10;eG1sTI/BTsMwEETvSPyDtUhcELVDUJqEOBVCAsGtlKpc3XibRMTrYLtp+HvcExxXO3rzplrNZmAT&#10;Ot9bkpAsBDCkxuqeWgnbj+fbHJgPirQaLKGEH/Swqi8vKlVqe6J3nDahZRFCvlQSuhDGknPfdGiU&#10;X9gRKf4O1hkV4ularp06RbgZ+J0QGTeqp9jQqRGfOmy+NkcjIb9/nT79W7reNdlhKMLNcnr5dlJe&#10;X82PD8ACzuEvDGf9qA51dNrbI2nPBglFmsQtQUKWiiWwc0JkogC2j/y8SIDXFf8/ov4FAAD//wMA&#10;UEsBAi0AFAAGAAgAAAAhALaDOJL+AAAA4QEAABMAAAAAAAAAAAAAAAAAAAAAAFtDb250ZW50X1R5&#10;cGVzXS54bWxQSwECLQAUAAYACAAAACEAOP0h/9YAAACUAQAACwAAAAAAAAAAAAAAAAAvAQAAX3Jl&#10;bHMvLnJlbHNQSwECLQAUAAYACAAAACEALhr1tikCAABLBAAADgAAAAAAAAAAAAAAAAAuAgAAZHJz&#10;L2Uyb0RvYy54bWxQSwECLQAUAAYACAAAACEALLBji+EAAAAMAQAADwAAAAAAAAAAAAAAAACDBAAA&#10;ZHJzL2Rvd25yZXYueG1sUEsFBgAAAAAEAAQA8wAAAJEFAAAAAA==&#10;">
              <v:textbox>
                <w:txbxContent>
                  <w:p w14:paraId="16F1DEC7" w14:textId="77777777" w:rsidR="002F71C5" w:rsidRDefault="002F71C5" w:rsidP="002F71C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14:paraId="5DFBC90D" w14:textId="63C7B3FE" w:rsidR="00CD11C4" w:rsidRDefault="00CD11C4">
        <w:pPr>
          <w:pStyle w:val="Encabezado"/>
          <w:jc w:val="center"/>
        </w:pPr>
        <w:r>
          <w:fldChar w:fldCharType="begin"/>
        </w:r>
        <w:r>
          <w:instrText>PAGE   \* MERGEFORMAT</w:instrText>
        </w:r>
        <w:r>
          <w:fldChar w:fldCharType="separate"/>
        </w:r>
        <w:r w:rsidR="00307A0F" w:rsidRPr="00307A0F">
          <w:rPr>
            <w:noProof/>
            <w:lang w:val="es-ES"/>
          </w:rPr>
          <w:t>1</w:t>
        </w:r>
        <w:r>
          <w:fldChar w:fldCharType="end"/>
        </w:r>
      </w:p>
    </w:sdtContent>
  </w:sdt>
  <w:p w14:paraId="1F5CE366" w14:textId="7F5103D7" w:rsidR="00CD11C4" w:rsidRDefault="002F71C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5932B86" wp14:editId="73EA4C86">
              <wp:simplePos x="0" y="0"/>
              <wp:positionH relativeFrom="column">
                <wp:posOffset>-1056290</wp:posOffset>
              </wp:positionH>
              <wp:positionV relativeFrom="paragraph">
                <wp:posOffset>4603925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9F984D4" w14:textId="77777777" w:rsidR="002F71C5" w:rsidRDefault="002F71C5" w:rsidP="002F71C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932B86" id="_x0000_t202" coordsize="21600,21600" o:spt="202" path="m,l,21600r21600,l21600,xe">
              <v:stroke joinstyle="miter"/>
              <v:path gradientshapeok="t" o:connecttype="rect"/>
            </v:shapetype>
            <v:shape id="Cuadro de texto 1" o:spid="_x0000_s1027" type="#_x0000_t202" style="position:absolute;margin-left:-83.15pt;margin-top:362.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AXSUFuIAAAAMAQAADwAAAGRycy9kb3du&#10;cmV2LnhtbEyPwU7DMBBE70j8g7VIXFDqtAluGuJUCAkENygIrm7sJhHxOthuGv6e5QTH1T7NvKm2&#10;sx3YZHzoHUpYLlJgBhune2wlvL3eJwWwEBVqNTg0Er5NgG19flapUrsTvphpF1tGIRhKJaGLcSw5&#10;D01nrAoLNxqk38F5qyKdvuXaqxOF24Gv0lRwq3qkhk6N5q4zzefuaCUU+eP0EZ6y5/dGHIZNvFpP&#10;D19eysuL+fYGWDRz/IPhV5/UoSanvTuiDmyQkCyFyIiVsF5d0ypCkkzkwPYSNkWWA68r/n9E/QMA&#10;AP//AwBQSwECLQAUAAYACAAAACEAtoM4kv4AAADhAQAAEwAAAAAAAAAAAAAAAAAAAAAAW0NvbnRl&#10;bnRfVHlwZXNdLnhtbFBLAQItABQABgAIAAAAIQA4/SH/1gAAAJQBAAALAAAAAAAAAAAAAAAAAC8B&#10;AABfcmVscy8ucmVsc1BLAQItABQABgAIAAAAIQBQH3iZLQIAAFIEAAAOAAAAAAAAAAAAAAAAAC4C&#10;AABkcnMvZTJvRG9jLnhtbFBLAQItABQABgAIAAAAIQABdJQW4gAAAAwBAAAPAAAAAAAAAAAAAAAA&#10;AIcEAABkcnMvZG93bnJldi54bWxQSwUGAAAAAAQABADzAAAAlgUAAAAA&#10;">
              <v:textbox>
                <w:txbxContent>
                  <w:p w14:paraId="39F984D4" w14:textId="77777777" w:rsidR="002F71C5" w:rsidRDefault="002F71C5" w:rsidP="002F71C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FA046" w14:textId="77777777" w:rsidR="002F71C5" w:rsidRDefault="002F71C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257"/>
    <w:rsid w:val="0000694D"/>
    <w:rsid w:val="00011326"/>
    <w:rsid w:val="000147F3"/>
    <w:rsid w:val="000149D8"/>
    <w:rsid w:val="00017EC3"/>
    <w:rsid w:val="0002513C"/>
    <w:rsid w:val="00031BF4"/>
    <w:rsid w:val="00031D7D"/>
    <w:rsid w:val="0003304D"/>
    <w:rsid w:val="00035511"/>
    <w:rsid w:val="00036F22"/>
    <w:rsid w:val="00043832"/>
    <w:rsid w:val="0004716A"/>
    <w:rsid w:val="00047A57"/>
    <w:rsid w:val="000578C2"/>
    <w:rsid w:val="000636D7"/>
    <w:rsid w:val="000715CD"/>
    <w:rsid w:val="00077CB4"/>
    <w:rsid w:val="00083600"/>
    <w:rsid w:val="000842C9"/>
    <w:rsid w:val="000908D3"/>
    <w:rsid w:val="0009103C"/>
    <w:rsid w:val="00092517"/>
    <w:rsid w:val="000A023B"/>
    <w:rsid w:val="000A1143"/>
    <w:rsid w:val="000A12B4"/>
    <w:rsid w:val="000A1C49"/>
    <w:rsid w:val="000B335D"/>
    <w:rsid w:val="000B3C06"/>
    <w:rsid w:val="000B6026"/>
    <w:rsid w:val="000C1387"/>
    <w:rsid w:val="000C1948"/>
    <w:rsid w:val="000E0FA2"/>
    <w:rsid w:val="000F3697"/>
    <w:rsid w:val="000F3AF1"/>
    <w:rsid w:val="001169A8"/>
    <w:rsid w:val="00122947"/>
    <w:rsid w:val="00123364"/>
    <w:rsid w:val="0012488E"/>
    <w:rsid w:val="001253D8"/>
    <w:rsid w:val="001305C4"/>
    <w:rsid w:val="001321A1"/>
    <w:rsid w:val="00135062"/>
    <w:rsid w:val="00136C11"/>
    <w:rsid w:val="001437EA"/>
    <w:rsid w:val="001442B7"/>
    <w:rsid w:val="001515F3"/>
    <w:rsid w:val="0015435A"/>
    <w:rsid w:val="0016268C"/>
    <w:rsid w:val="001760B0"/>
    <w:rsid w:val="00176EE9"/>
    <w:rsid w:val="001858BF"/>
    <w:rsid w:val="001919F1"/>
    <w:rsid w:val="001949B9"/>
    <w:rsid w:val="001A2545"/>
    <w:rsid w:val="001A2830"/>
    <w:rsid w:val="001A4730"/>
    <w:rsid w:val="001A5DC0"/>
    <w:rsid w:val="001B265A"/>
    <w:rsid w:val="001B2B55"/>
    <w:rsid w:val="001B4F19"/>
    <w:rsid w:val="001B6111"/>
    <w:rsid w:val="001B64F8"/>
    <w:rsid w:val="001C5D0F"/>
    <w:rsid w:val="001D43FE"/>
    <w:rsid w:val="001D52AA"/>
    <w:rsid w:val="001D7126"/>
    <w:rsid w:val="001E54E4"/>
    <w:rsid w:val="001E6245"/>
    <w:rsid w:val="001F3332"/>
    <w:rsid w:val="001F481E"/>
    <w:rsid w:val="00202D49"/>
    <w:rsid w:val="0020614C"/>
    <w:rsid w:val="00212C74"/>
    <w:rsid w:val="0021418B"/>
    <w:rsid w:val="00216D78"/>
    <w:rsid w:val="00221771"/>
    <w:rsid w:val="002240EF"/>
    <w:rsid w:val="002322F4"/>
    <w:rsid w:val="00235449"/>
    <w:rsid w:val="002414DE"/>
    <w:rsid w:val="00241705"/>
    <w:rsid w:val="00245D55"/>
    <w:rsid w:val="00275F64"/>
    <w:rsid w:val="00276ECC"/>
    <w:rsid w:val="00276F07"/>
    <w:rsid w:val="002770A9"/>
    <w:rsid w:val="00280C57"/>
    <w:rsid w:val="002A29FC"/>
    <w:rsid w:val="002A3900"/>
    <w:rsid w:val="002B3B40"/>
    <w:rsid w:val="002B65EC"/>
    <w:rsid w:val="002C1DF7"/>
    <w:rsid w:val="002D0CB8"/>
    <w:rsid w:val="002D1BB8"/>
    <w:rsid w:val="002D6364"/>
    <w:rsid w:val="002D732C"/>
    <w:rsid w:val="002D7AF4"/>
    <w:rsid w:val="002E10E1"/>
    <w:rsid w:val="002E2675"/>
    <w:rsid w:val="002E4BC7"/>
    <w:rsid w:val="002F71C5"/>
    <w:rsid w:val="00304D90"/>
    <w:rsid w:val="003070DA"/>
    <w:rsid w:val="00307A0F"/>
    <w:rsid w:val="00312050"/>
    <w:rsid w:val="00324B01"/>
    <w:rsid w:val="00326821"/>
    <w:rsid w:val="00331E6A"/>
    <w:rsid w:val="00335794"/>
    <w:rsid w:val="00335E3D"/>
    <w:rsid w:val="003367A9"/>
    <w:rsid w:val="003379C0"/>
    <w:rsid w:val="0034233E"/>
    <w:rsid w:val="0034317E"/>
    <w:rsid w:val="0034702F"/>
    <w:rsid w:val="0034796D"/>
    <w:rsid w:val="00350C5E"/>
    <w:rsid w:val="003512BE"/>
    <w:rsid w:val="00355782"/>
    <w:rsid w:val="0035608C"/>
    <w:rsid w:val="00362AE6"/>
    <w:rsid w:val="0037050E"/>
    <w:rsid w:val="003771A5"/>
    <w:rsid w:val="00381570"/>
    <w:rsid w:val="003835C5"/>
    <w:rsid w:val="00390C7F"/>
    <w:rsid w:val="0039281B"/>
    <w:rsid w:val="003940B7"/>
    <w:rsid w:val="003B61B5"/>
    <w:rsid w:val="003C0361"/>
    <w:rsid w:val="003C1F86"/>
    <w:rsid w:val="003D1335"/>
    <w:rsid w:val="003D143E"/>
    <w:rsid w:val="003D1B33"/>
    <w:rsid w:val="003D4107"/>
    <w:rsid w:val="003D5B57"/>
    <w:rsid w:val="003E775D"/>
    <w:rsid w:val="003F0481"/>
    <w:rsid w:val="003F05FC"/>
    <w:rsid w:val="003F2AA8"/>
    <w:rsid w:val="00401ED7"/>
    <w:rsid w:val="00404335"/>
    <w:rsid w:val="00410B09"/>
    <w:rsid w:val="00412B36"/>
    <w:rsid w:val="00434E82"/>
    <w:rsid w:val="00435602"/>
    <w:rsid w:val="00442BF7"/>
    <w:rsid w:val="0047106B"/>
    <w:rsid w:val="00474D04"/>
    <w:rsid w:val="004758FA"/>
    <w:rsid w:val="0047593B"/>
    <w:rsid w:val="00480404"/>
    <w:rsid w:val="00483AF4"/>
    <w:rsid w:val="00485BA7"/>
    <w:rsid w:val="00485BE6"/>
    <w:rsid w:val="004874DF"/>
    <w:rsid w:val="00490B8F"/>
    <w:rsid w:val="00492D81"/>
    <w:rsid w:val="004945D0"/>
    <w:rsid w:val="004A2DDF"/>
    <w:rsid w:val="004A62EA"/>
    <w:rsid w:val="004A69EF"/>
    <w:rsid w:val="004B5A65"/>
    <w:rsid w:val="004C30E8"/>
    <w:rsid w:val="004C4F21"/>
    <w:rsid w:val="004C54A4"/>
    <w:rsid w:val="004C64A4"/>
    <w:rsid w:val="004C7278"/>
    <w:rsid w:val="004C7BB3"/>
    <w:rsid w:val="004D072E"/>
    <w:rsid w:val="004E1AB7"/>
    <w:rsid w:val="004E2317"/>
    <w:rsid w:val="004E366D"/>
    <w:rsid w:val="004E5083"/>
    <w:rsid w:val="004E59C3"/>
    <w:rsid w:val="004E6AF6"/>
    <w:rsid w:val="00500E4A"/>
    <w:rsid w:val="0050634A"/>
    <w:rsid w:val="00506CB0"/>
    <w:rsid w:val="00506CBE"/>
    <w:rsid w:val="00513F78"/>
    <w:rsid w:val="00515F49"/>
    <w:rsid w:val="005167BC"/>
    <w:rsid w:val="0051709B"/>
    <w:rsid w:val="0051725E"/>
    <w:rsid w:val="005212E1"/>
    <w:rsid w:val="005361E0"/>
    <w:rsid w:val="00536890"/>
    <w:rsid w:val="00537CC2"/>
    <w:rsid w:val="005418C7"/>
    <w:rsid w:val="005433B5"/>
    <w:rsid w:val="00545E56"/>
    <w:rsid w:val="0054644C"/>
    <w:rsid w:val="005465EE"/>
    <w:rsid w:val="005526E0"/>
    <w:rsid w:val="00555064"/>
    <w:rsid w:val="00556D9D"/>
    <w:rsid w:val="00562D2D"/>
    <w:rsid w:val="00564C8A"/>
    <w:rsid w:val="005673DF"/>
    <w:rsid w:val="00570F0F"/>
    <w:rsid w:val="00571723"/>
    <w:rsid w:val="00573F76"/>
    <w:rsid w:val="00576269"/>
    <w:rsid w:val="0058030A"/>
    <w:rsid w:val="00584262"/>
    <w:rsid w:val="00586496"/>
    <w:rsid w:val="005A0A02"/>
    <w:rsid w:val="005A1356"/>
    <w:rsid w:val="005A3D0E"/>
    <w:rsid w:val="005B473C"/>
    <w:rsid w:val="005C0B9F"/>
    <w:rsid w:val="005C3DAE"/>
    <w:rsid w:val="005C6B94"/>
    <w:rsid w:val="005D3ACB"/>
    <w:rsid w:val="005D3D43"/>
    <w:rsid w:val="005D7613"/>
    <w:rsid w:val="005E44C1"/>
    <w:rsid w:val="005E5126"/>
    <w:rsid w:val="005F1D40"/>
    <w:rsid w:val="0060113A"/>
    <w:rsid w:val="00605C75"/>
    <w:rsid w:val="00612F62"/>
    <w:rsid w:val="0061645B"/>
    <w:rsid w:val="006179E5"/>
    <w:rsid w:val="0062171B"/>
    <w:rsid w:val="006225B1"/>
    <w:rsid w:val="00627C15"/>
    <w:rsid w:val="00635648"/>
    <w:rsid w:val="00637BE3"/>
    <w:rsid w:val="00637D7B"/>
    <w:rsid w:val="00643121"/>
    <w:rsid w:val="00645405"/>
    <w:rsid w:val="00652302"/>
    <w:rsid w:val="00655FF2"/>
    <w:rsid w:val="006576F4"/>
    <w:rsid w:val="006707C9"/>
    <w:rsid w:val="0067366C"/>
    <w:rsid w:val="0068284B"/>
    <w:rsid w:val="006879B8"/>
    <w:rsid w:val="00693093"/>
    <w:rsid w:val="0069571E"/>
    <w:rsid w:val="006A16B3"/>
    <w:rsid w:val="006A3EB1"/>
    <w:rsid w:val="006A5373"/>
    <w:rsid w:val="006B134B"/>
    <w:rsid w:val="006B3010"/>
    <w:rsid w:val="006B74AE"/>
    <w:rsid w:val="006B7FFC"/>
    <w:rsid w:val="006C137A"/>
    <w:rsid w:val="006C330F"/>
    <w:rsid w:val="006C3B7F"/>
    <w:rsid w:val="006C4C65"/>
    <w:rsid w:val="006C53F0"/>
    <w:rsid w:val="006C7B9F"/>
    <w:rsid w:val="006D131C"/>
    <w:rsid w:val="006D7D42"/>
    <w:rsid w:val="006E15C7"/>
    <w:rsid w:val="006E4075"/>
    <w:rsid w:val="006E63D7"/>
    <w:rsid w:val="006E652B"/>
    <w:rsid w:val="006E7BAF"/>
    <w:rsid w:val="006F5709"/>
    <w:rsid w:val="006F780B"/>
    <w:rsid w:val="00704548"/>
    <w:rsid w:val="00705816"/>
    <w:rsid w:val="00710E73"/>
    <w:rsid w:val="00712198"/>
    <w:rsid w:val="007133C5"/>
    <w:rsid w:val="00721033"/>
    <w:rsid w:val="00722107"/>
    <w:rsid w:val="0072248C"/>
    <w:rsid w:val="00743561"/>
    <w:rsid w:val="00743A60"/>
    <w:rsid w:val="00753E46"/>
    <w:rsid w:val="00757966"/>
    <w:rsid w:val="00763AAD"/>
    <w:rsid w:val="00767D2B"/>
    <w:rsid w:val="00790B86"/>
    <w:rsid w:val="00792104"/>
    <w:rsid w:val="007A0E80"/>
    <w:rsid w:val="007A2993"/>
    <w:rsid w:val="007A3F59"/>
    <w:rsid w:val="007B0345"/>
    <w:rsid w:val="007B5CD1"/>
    <w:rsid w:val="007C016E"/>
    <w:rsid w:val="007C66D8"/>
    <w:rsid w:val="007D240D"/>
    <w:rsid w:val="007D3A92"/>
    <w:rsid w:val="007D4665"/>
    <w:rsid w:val="007E316A"/>
    <w:rsid w:val="0080169D"/>
    <w:rsid w:val="0080249C"/>
    <w:rsid w:val="00803473"/>
    <w:rsid w:val="00805981"/>
    <w:rsid w:val="008105CD"/>
    <w:rsid w:val="00813941"/>
    <w:rsid w:val="00815F73"/>
    <w:rsid w:val="008212CA"/>
    <w:rsid w:val="0082455D"/>
    <w:rsid w:val="0082629B"/>
    <w:rsid w:val="00827BE1"/>
    <w:rsid w:val="00831AC1"/>
    <w:rsid w:val="00850788"/>
    <w:rsid w:val="00853FD2"/>
    <w:rsid w:val="00857EB0"/>
    <w:rsid w:val="008721A1"/>
    <w:rsid w:val="00876025"/>
    <w:rsid w:val="0088012F"/>
    <w:rsid w:val="008804B8"/>
    <w:rsid w:val="008815B7"/>
    <w:rsid w:val="008851FF"/>
    <w:rsid w:val="0088710B"/>
    <w:rsid w:val="00890540"/>
    <w:rsid w:val="008969DC"/>
    <w:rsid w:val="008A11E4"/>
    <w:rsid w:val="008A2FE0"/>
    <w:rsid w:val="008A72F6"/>
    <w:rsid w:val="008B3529"/>
    <w:rsid w:val="008C5BEA"/>
    <w:rsid w:val="008C6836"/>
    <w:rsid w:val="008D0A8C"/>
    <w:rsid w:val="008F0B62"/>
    <w:rsid w:val="008F26B5"/>
    <w:rsid w:val="00902036"/>
    <w:rsid w:val="00905789"/>
    <w:rsid w:val="00910380"/>
    <w:rsid w:val="0091486F"/>
    <w:rsid w:val="0092321D"/>
    <w:rsid w:val="00927F93"/>
    <w:rsid w:val="00931402"/>
    <w:rsid w:val="00935FAE"/>
    <w:rsid w:val="0093627D"/>
    <w:rsid w:val="00943FB5"/>
    <w:rsid w:val="0095218E"/>
    <w:rsid w:val="0096528D"/>
    <w:rsid w:val="00966CD2"/>
    <w:rsid w:val="009708B5"/>
    <w:rsid w:val="00986A54"/>
    <w:rsid w:val="00987805"/>
    <w:rsid w:val="00987966"/>
    <w:rsid w:val="00993E23"/>
    <w:rsid w:val="00996C74"/>
    <w:rsid w:val="00997073"/>
    <w:rsid w:val="009A2C0B"/>
    <w:rsid w:val="009A4DF9"/>
    <w:rsid w:val="009B040F"/>
    <w:rsid w:val="009B6218"/>
    <w:rsid w:val="009C2361"/>
    <w:rsid w:val="009C5F1B"/>
    <w:rsid w:val="009D1437"/>
    <w:rsid w:val="009D2486"/>
    <w:rsid w:val="009D5877"/>
    <w:rsid w:val="009D7854"/>
    <w:rsid w:val="009E0E59"/>
    <w:rsid w:val="009E1ED1"/>
    <w:rsid w:val="009E2943"/>
    <w:rsid w:val="009F4755"/>
    <w:rsid w:val="009F57EE"/>
    <w:rsid w:val="00A0281E"/>
    <w:rsid w:val="00A056D9"/>
    <w:rsid w:val="00A2257D"/>
    <w:rsid w:val="00A274D6"/>
    <w:rsid w:val="00A3401A"/>
    <w:rsid w:val="00A35A3F"/>
    <w:rsid w:val="00A37113"/>
    <w:rsid w:val="00A40E93"/>
    <w:rsid w:val="00A467A2"/>
    <w:rsid w:val="00A52103"/>
    <w:rsid w:val="00A54958"/>
    <w:rsid w:val="00A60FFA"/>
    <w:rsid w:val="00A645B7"/>
    <w:rsid w:val="00A66584"/>
    <w:rsid w:val="00A67E24"/>
    <w:rsid w:val="00A705B4"/>
    <w:rsid w:val="00A75965"/>
    <w:rsid w:val="00A80B55"/>
    <w:rsid w:val="00A823D1"/>
    <w:rsid w:val="00A8474E"/>
    <w:rsid w:val="00A854DA"/>
    <w:rsid w:val="00A94CAA"/>
    <w:rsid w:val="00AA0E3B"/>
    <w:rsid w:val="00AA3DFE"/>
    <w:rsid w:val="00AA41A2"/>
    <w:rsid w:val="00AB40C6"/>
    <w:rsid w:val="00AB77B9"/>
    <w:rsid w:val="00AD75AB"/>
    <w:rsid w:val="00AE3877"/>
    <w:rsid w:val="00AF35C2"/>
    <w:rsid w:val="00AF4C59"/>
    <w:rsid w:val="00B04877"/>
    <w:rsid w:val="00B10E33"/>
    <w:rsid w:val="00B155ED"/>
    <w:rsid w:val="00B2052D"/>
    <w:rsid w:val="00B213D5"/>
    <w:rsid w:val="00B225D4"/>
    <w:rsid w:val="00B23D0C"/>
    <w:rsid w:val="00B240E8"/>
    <w:rsid w:val="00B261D9"/>
    <w:rsid w:val="00B26733"/>
    <w:rsid w:val="00B310B3"/>
    <w:rsid w:val="00B33690"/>
    <w:rsid w:val="00B37E6B"/>
    <w:rsid w:val="00B40C15"/>
    <w:rsid w:val="00B41ECD"/>
    <w:rsid w:val="00B44143"/>
    <w:rsid w:val="00B47FC7"/>
    <w:rsid w:val="00B54A23"/>
    <w:rsid w:val="00B610C9"/>
    <w:rsid w:val="00B64DB8"/>
    <w:rsid w:val="00B65301"/>
    <w:rsid w:val="00B67D68"/>
    <w:rsid w:val="00B75419"/>
    <w:rsid w:val="00B770C7"/>
    <w:rsid w:val="00B823BA"/>
    <w:rsid w:val="00B864EE"/>
    <w:rsid w:val="00B86F9B"/>
    <w:rsid w:val="00B879A2"/>
    <w:rsid w:val="00B87DCA"/>
    <w:rsid w:val="00B92198"/>
    <w:rsid w:val="00B971DF"/>
    <w:rsid w:val="00BA3B93"/>
    <w:rsid w:val="00BA502A"/>
    <w:rsid w:val="00BB2CA8"/>
    <w:rsid w:val="00BE2A05"/>
    <w:rsid w:val="00BF3D21"/>
    <w:rsid w:val="00BF57F3"/>
    <w:rsid w:val="00C10E73"/>
    <w:rsid w:val="00C1147C"/>
    <w:rsid w:val="00C15AAF"/>
    <w:rsid w:val="00C31E91"/>
    <w:rsid w:val="00C404B9"/>
    <w:rsid w:val="00C43268"/>
    <w:rsid w:val="00C43F12"/>
    <w:rsid w:val="00C447A2"/>
    <w:rsid w:val="00C47DF8"/>
    <w:rsid w:val="00C51580"/>
    <w:rsid w:val="00C53626"/>
    <w:rsid w:val="00C62FED"/>
    <w:rsid w:val="00C63A6F"/>
    <w:rsid w:val="00C65402"/>
    <w:rsid w:val="00C776D8"/>
    <w:rsid w:val="00C83ECA"/>
    <w:rsid w:val="00C94CD9"/>
    <w:rsid w:val="00CA13BD"/>
    <w:rsid w:val="00CA45F0"/>
    <w:rsid w:val="00CA4D33"/>
    <w:rsid w:val="00CA6341"/>
    <w:rsid w:val="00CC4D02"/>
    <w:rsid w:val="00CD110C"/>
    <w:rsid w:val="00CD11C4"/>
    <w:rsid w:val="00CD40C7"/>
    <w:rsid w:val="00CD51FE"/>
    <w:rsid w:val="00CD5EAB"/>
    <w:rsid w:val="00CD619A"/>
    <w:rsid w:val="00CD6F91"/>
    <w:rsid w:val="00CD70EF"/>
    <w:rsid w:val="00CD737E"/>
    <w:rsid w:val="00CE5220"/>
    <w:rsid w:val="00CE701C"/>
    <w:rsid w:val="00D0439F"/>
    <w:rsid w:val="00D1171A"/>
    <w:rsid w:val="00D15726"/>
    <w:rsid w:val="00D17463"/>
    <w:rsid w:val="00D20572"/>
    <w:rsid w:val="00D225A8"/>
    <w:rsid w:val="00D41396"/>
    <w:rsid w:val="00D46418"/>
    <w:rsid w:val="00D50AD9"/>
    <w:rsid w:val="00D55ED4"/>
    <w:rsid w:val="00D57F80"/>
    <w:rsid w:val="00D673E7"/>
    <w:rsid w:val="00D71F41"/>
    <w:rsid w:val="00D73FFF"/>
    <w:rsid w:val="00D838AC"/>
    <w:rsid w:val="00D838EB"/>
    <w:rsid w:val="00D94518"/>
    <w:rsid w:val="00D96504"/>
    <w:rsid w:val="00D96E91"/>
    <w:rsid w:val="00DA11E5"/>
    <w:rsid w:val="00DA1C35"/>
    <w:rsid w:val="00DA3A5D"/>
    <w:rsid w:val="00DB28C3"/>
    <w:rsid w:val="00DB3463"/>
    <w:rsid w:val="00DB5692"/>
    <w:rsid w:val="00DB7222"/>
    <w:rsid w:val="00DB777E"/>
    <w:rsid w:val="00DB77C3"/>
    <w:rsid w:val="00DC0B57"/>
    <w:rsid w:val="00DC7DD2"/>
    <w:rsid w:val="00DD0D18"/>
    <w:rsid w:val="00DD49A7"/>
    <w:rsid w:val="00DD576B"/>
    <w:rsid w:val="00DD61CF"/>
    <w:rsid w:val="00DE11C9"/>
    <w:rsid w:val="00DE44E2"/>
    <w:rsid w:val="00DE4B34"/>
    <w:rsid w:val="00DF0BA0"/>
    <w:rsid w:val="00DF26DD"/>
    <w:rsid w:val="00DF59C4"/>
    <w:rsid w:val="00E015DB"/>
    <w:rsid w:val="00E03546"/>
    <w:rsid w:val="00E13BC1"/>
    <w:rsid w:val="00E14035"/>
    <w:rsid w:val="00E158E7"/>
    <w:rsid w:val="00E22DB3"/>
    <w:rsid w:val="00E30E7F"/>
    <w:rsid w:val="00E31055"/>
    <w:rsid w:val="00E3629B"/>
    <w:rsid w:val="00E40025"/>
    <w:rsid w:val="00E40EE6"/>
    <w:rsid w:val="00E41CF0"/>
    <w:rsid w:val="00E4320A"/>
    <w:rsid w:val="00E46266"/>
    <w:rsid w:val="00E4790B"/>
    <w:rsid w:val="00E518CF"/>
    <w:rsid w:val="00E61F32"/>
    <w:rsid w:val="00E6227E"/>
    <w:rsid w:val="00E6309D"/>
    <w:rsid w:val="00E67FB3"/>
    <w:rsid w:val="00E70433"/>
    <w:rsid w:val="00E72DB4"/>
    <w:rsid w:val="00E83DBE"/>
    <w:rsid w:val="00E83DC9"/>
    <w:rsid w:val="00EA02E7"/>
    <w:rsid w:val="00EA4C7B"/>
    <w:rsid w:val="00EA56DF"/>
    <w:rsid w:val="00EB03AE"/>
    <w:rsid w:val="00EB07B5"/>
    <w:rsid w:val="00EB1424"/>
    <w:rsid w:val="00EB35EA"/>
    <w:rsid w:val="00EB53EB"/>
    <w:rsid w:val="00EB7B1A"/>
    <w:rsid w:val="00EC0AE8"/>
    <w:rsid w:val="00ED6002"/>
    <w:rsid w:val="00ED6940"/>
    <w:rsid w:val="00EE5504"/>
    <w:rsid w:val="00EF1F97"/>
    <w:rsid w:val="00EF215A"/>
    <w:rsid w:val="00EF3033"/>
    <w:rsid w:val="00EF3B4F"/>
    <w:rsid w:val="00EF69CD"/>
    <w:rsid w:val="00EF79B8"/>
    <w:rsid w:val="00F038B1"/>
    <w:rsid w:val="00F13628"/>
    <w:rsid w:val="00F22D26"/>
    <w:rsid w:val="00F25507"/>
    <w:rsid w:val="00F30896"/>
    <w:rsid w:val="00F31A8F"/>
    <w:rsid w:val="00F354B7"/>
    <w:rsid w:val="00F35FEF"/>
    <w:rsid w:val="00F41881"/>
    <w:rsid w:val="00F44BCC"/>
    <w:rsid w:val="00F45C9B"/>
    <w:rsid w:val="00F51AFE"/>
    <w:rsid w:val="00F53E9B"/>
    <w:rsid w:val="00F55785"/>
    <w:rsid w:val="00F70B94"/>
    <w:rsid w:val="00F72173"/>
    <w:rsid w:val="00F73179"/>
    <w:rsid w:val="00F7572F"/>
    <w:rsid w:val="00F821FA"/>
    <w:rsid w:val="00F82372"/>
    <w:rsid w:val="00F829CC"/>
    <w:rsid w:val="00F83F35"/>
    <w:rsid w:val="00F849C8"/>
    <w:rsid w:val="00F90439"/>
    <w:rsid w:val="00F94DB2"/>
    <w:rsid w:val="00F94ED6"/>
    <w:rsid w:val="00FA1D69"/>
    <w:rsid w:val="00FA2EEA"/>
    <w:rsid w:val="00FA52A9"/>
    <w:rsid w:val="00FB01AE"/>
    <w:rsid w:val="00FB259A"/>
    <w:rsid w:val="00FB50FA"/>
    <w:rsid w:val="00FB6330"/>
    <w:rsid w:val="00FB7416"/>
    <w:rsid w:val="00FC580B"/>
    <w:rsid w:val="00FD0C3D"/>
    <w:rsid w:val="00FD114C"/>
    <w:rsid w:val="00FD5A00"/>
    <w:rsid w:val="00FE127C"/>
    <w:rsid w:val="00FE3C71"/>
    <w:rsid w:val="00FE70EE"/>
    <w:rsid w:val="00FE7B4A"/>
    <w:rsid w:val="00FF4048"/>
    <w:rsid w:val="00FF45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48F15"/>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946175">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B264F-FD3B-4A7A-94AA-FEC2347FD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3115</TotalTime>
  <Pages>5</Pages>
  <Words>1753</Words>
  <Characters>9642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430</cp:revision>
  <cp:lastPrinted>2018-05-04T19:34:00Z</cp:lastPrinted>
  <dcterms:created xsi:type="dcterms:W3CDTF">2015-08-11T19:05:00Z</dcterms:created>
  <dcterms:modified xsi:type="dcterms:W3CDTF">2021-10-07T18:23:00Z</dcterms:modified>
</cp:coreProperties>
</file>