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03530A">
        <w:tc>
          <w:tcPr>
            <w:tcW w:w="2356" w:type="dxa"/>
          </w:tcPr>
          <w:p w14:paraId="5F428002" w14:textId="6476A013" w:rsidR="00941E21" w:rsidRPr="00A979D7" w:rsidRDefault="00941E21" w:rsidP="00C21D9A">
            <w:pPr>
              <w:spacing w:after="0" w:line="240" w:lineRule="auto"/>
              <w:jc w:val="both"/>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A979D7">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7A320E4C" w:rsidR="00A979D7" w:rsidRPr="001F0016" w:rsidRDefault="00A979D7" w:rsidP="00C75B48">
            <w:pPr>
              <w:tabs>
                <w:tab w:val="center" w:pos="4252"/>
                <w:tab w:val="right" w:pos="8504"/>
              </w:tabs>
              <w:spacing w:after="0" w:line="240" w:lineRule="auto"/>
              <w:ind w:left="1190" w:right="709"/>
              <w:jc w:val="both"/>
              <w:rPr>
                <w:rFonts w:ascii="Arial" w:eastAsia="PMingLiU" w:hAnsi="Arial" w:cs="Arial"/>
                <w:bCs/>
                <w:i/>
                <w:caps/>
                <w:sz w:val="26"/>
                <w:szCs w:val="26"/>
                <w:lang w:val="es-PE" w:eastAsia="zh-TW"/>
              </w:rPr>
            </w:pPr>
            <w:r w:rsidRPr="00F26319">
              <w:rPr>
                <w:rFonts w:ascii="Arial" w:eastAsia="PMingLiU" w:hAnsi="Arial" w:cs="Arial"/>
                <w:b/>
                <w:iCs/>
                <w:caps/>
                <w:sz w:val="26"/>
                <w:szCs w:val="26"/>
                <w:lang w:val="es-PE" w:eastAsia="zh-TW"/>
              </w:rPr>
              <w:t>RECURSO</w:t>
            </w:r>
            <w:r w:rsidR="00C75B48" w:rsidRPr="00F26319">
              <w:rPr>
                <w:rFonts w:ascii="Arial" w:eastAsia="PMingLiU" w:hAnsi="Arial" w:cs="Arial"/>
                <w:b/>
                <w:iCs/>
                <w:caps/>
                <w:sz w:val="26"/>
                <w:szCs w:val="26"/>
                <w:lang w:val="es-PE" w:eastAsia="zh-TW"/>
              </w:rPr>
              <w:t>s</w:t>
            </w:r>
            <w:r w:rsidRPr="00F26319">
              <w:rPr>
                <w:rFonts w:ascii="Arial" w:eastAsia="PMingLiU" w:hAnsi="Arial" w:cs="Arial"/>
                <w:b/>
                <w:iCs/>
                <w:caps/>
                <w:sz w:val="26"/>
                <w:szCs w:val="26"/>
                <w:lang w:val="es-PE" w:eastAsia="zh-TW"/>
              </w:rPr>
              <w:t xml:space="preserve"> DE REVISIÓN: </w:t>
            </w:r>
            <w:r w:rsidR="000A2520" w:rsidRPr="00F26319">
              <w:rPr>
                <w:rFonts w:ascii="Arial" w:eastAsia="PMingLiU" w:hAnsi="Arial" w:cs="Arial"/>
                <w:b/>
                <w:iCs/>
                <w:caps/>
                <w:sz w:val="26"/>
                <w:szCs w:val="26"/>
                <w:lang w:val="es-PE" w:eastAsia="zh-TW"/>
              </w:rPr>
              <w:t xml:space="preserve">0149/2020 y </w:t>
            </w:r>
            <w:r w:rsidR="00CF1BAA" w:rsidRPr="00F26319">
              <w:rPr>
                <w:rFonts w:ascii="Arial" w:eastAsia="PMingLiU" w:hAnsi="Arial" w:cs="Arial"/>
                <w:b/>
                <w:iCs/>
                <w:caps/>
                <w:sz w:val="26"/>
                <w:szCs w:val="26"/>
                <w:lang w:val="es-PE" w:eastAsia="zh-TW"/>
              </w:rPr>
              <w:t>0244</w:t>
            </w:r>
            <w:r w:rsidRPr="00F26319">
              <w:rPr>
                <w:rFonts w:ascii="Arial" w:eastAsia="PMingLiU" w:hAnsi="Arial" w:cs="Arial"/>
                <w:b/>
                <w:iCs/>
                <w:caps/>
                <w:sz w:val="26"/>
                <w:szCs w:val="26"/>
                <w:lang w:val="es-PE" w:eastAsia="zh-TW"/>
              </w:rPr>
              <w:t>/2020.</w:t>
            </w:r>
            <w:r w:rsidR="001F0016">
              <w:rPr>
                <w:rFonts w:ascii="Arial" w:eastAsia="PMingLiU" w:hAnsi="Arial" w:cs="Arial"/>
                <w:b/>
                <w:iCs/>
                <w:caps/>
                <w:sz w:val="26"/>
                <w:szCs w:val="26"/>
                <w:lang w:val="es-PE" w:eastAsia="zh-TW"/>
              </w:rPr>
              <w:t xml:space="preserve">  </w:t>
            </w:r>
          </w:p>
          <w:p w14:paraId="46EB641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4F6B55DD" w14:textId="4125D822"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w:t>
            </w:r>
            <w:r w:rsidR="00CF1BAA">
              <w:rPr>
                <w:rFonts w:ascii="Arial" w:eastAsia="PMingLiU" w:hAnsi="Arial" w:cs="Arial"/>
                <w:b/>
                <w:iCs/>
                <w:caps/>
                <w:sz w:val="26"/>
                <w:szCs w:val="26"/>
                <w:lang w:val="es-PE" w:eastAsia="zh-TW"/>
              </w:rPr>
              <w:t>0122</w:t>
            </w:r>
            <w:r w:rsidR="00C66C61">
              <w:rPr>
                <w:rFonts w:ascii="Arial" w:eastAsia="PMingLiU" w:hAnsi="Arial" w:cs="Arial"/>
                <w:b/>
                <w:iCs/>
                <w:caps/>
                <w:sz w:val="26"/>
                <w:szCs w:val="26"/>
                <w:lang w:val="es-PE" w:eastAsia="zh-TW"/>
              </w:rPr>
              <w:t>/</w:t>
            </w:r>
            <w:r w:rsidR="00DF503C">
              <w:rPr>
                <w:rFonts w:ascii="Arial" w:eastAsia="PMingLiU" w:hAnsi="Arial" w:cs="Arial"/>
                <w:b/>
                <w:iCs/>
                <w:caps/>
                <w:sz w:val="26"/>
                <w:szCs w:val="26"/>
                <w:lang w:val="es-PE" w:eastAsia="zh-TW"/>
              </w:rPr>
              <w:t>201</w:t>
            </w:r>
            <w:r w:rsidR="00CF1BAA">
              <w:rPr>
                <w:rFonts w:ascii="Arial" w:eastAsia="PMingLiU" w:hAnsi="Arial" w:cs="Arial"/>
                <w:b/>
                <w:iCs/>
                <w:caps/>
                <w:sz w:val="26"/>
                <w:szCs w:val="26"/>
                <w:lang w:val="es-PE" w:eastAsia="zh-TW"/>
              </w:rPr>
              <w:t>8</w:t>
            </w:r>
            <w:r w:rsidRPr="00A979D7">
              <w:rPr>
                <w:rFonts w:ascii="Arial" w:eastAsia="PMingLiU" w:hAnsi="Arial" w:cs="Arial"/>
                <w:b/>
                <w:iCs/>
                <w:caps/>
                <w:sz w:val="26"/>
                <w:szCs w:val="26"/>
                <w:lang w:val="es-PE" w:eastAsia="zh-TW"/>
              </w:rPr>
              <w:t xml:space="preserve"> de la </w:t>
            </w:r>
            <w:r w:rsidR="00C66C61">
              <w:rPr>
                <w:rFonts w:ascii="Arial" w:eastAsia="PMingLiU" w:hAnsi="Arial" w:cs="Arial"/>
                <w:b/>
                <w:iCs/>
                <w:caps/>
                <w:sz w:val="26"/>
                <w:szCs w:val="26"/>
                <w:lang w:val="es-PE" w:eastAsia="zh-TW"/>
              </w:rPr>
              <w:t xml:space="preserve">CUARTA </w:t>
            </w:r>
            <w:r w:rsidRPr="00A979D7">
              <w:rPr>
                <w:rFonts w:ascii="Arial" w:eastAsia="PMingLiU" w:hAnsi="Arial" w:cs="Arial"/>
                <w:b/>
                <w:iCs/>
                <w:caps/>
                <w:sz w:val="26"/>
                <w:szCs w:val="26"/>
                <w:lang w:val="es-PE" w:eastAsia="zh-TW"/>
              </w:rPr>
              <w:t>sala unitaria DE PRIMERA INSTANCIA.</w:t>
            </w:r>
          </w:p>
          <w:p w14:paraId="63C9F020" w14:textId="77777777"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A979D7">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03530A">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03530A">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7D75108C" w:rsidR="00A979D7" w:rsidRDefault="00A979D7" w:rsidP="009C5FB8">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 xml:space="preserve">OAXACA DE JUÁREZ, OAXACA A </w:t>
      </w:r>
      <w:r w:rsidR="00D72427">
        <w:rPr>
          <w:rFonts w:ascii="Arial" w:eastAsiaTheme="minorHAnsi" w:hAnsi="Arial" w:cs="Arial"/>
          <w:b/>
          <w:sz w:val="26"/>
          <w:szCs w:val="26"/>
          <w:lang w:val="es-ES" w:eastAsia="en-US"/>
        </w:rPr>
        <w:t xml:space="preserve">ONCE DE NOVIEMBRE </w:t>
      </w:r>
      <w:r w:rsidR="000A2520">
        <w:rPr>
          <w:rFonts w:ascii="Arial" w:eastAsiaTheme="minorHAnsi" w:hAnsi="Arial" w:cs="Arial"/>
          <w:b/>
          <w:sz w:val="26"/>
          <w:szCs w:val="26"/>
          <w:lang w:val="es-ES" w:eastAsia="en-US"/>
        </w:rPr>
        <w:t>DEL</w:t>
      </w:r>
      <w:r w:rsidRPr="001F4C47">
        <w:rPr>
          <w:rFonts w:ascii="Arial" w:eastAsiaTheme="minorHAnsi" w:hAnsi="Arial" w:cs="Arial"/>
          <w:b/>
          <w:strike/>
          <w:sz w:val="26"/>
          <w:szCs w:val="26"/>
          <w:lang w:val="es-ES" w:eastAsia="en-US"/>
        </w:rPr>
        <w:t xml:space="preserve"> </w:t>
      </w:r>
      <w:r w:rsidRPr="00A979D7">
        <w:rPr>
          <w:rFonts w:ascii="Arial" w:eastAsiaTheme="minorHAnsi" w:hAnsi="Arial" w:cs="Arial"/>
          <w:b/>
          <w:sz w:val="26"/>
          <w:szCs w:val="26"/>
          <w:lang w:val="es-ES" w:eastAsia="en-US"/>
        </w:rPr>
        <w:t xml:space="preserve">DOS MIL VEINTIUNO. - - - - - - - - - - - - - - - - - - - - - - - - - - - </w:t>
      </w:r>
      <w:r w:rsidR="000A2520">
        <w:rPr>
          <w:rFonts w:ascii="Arial" w:eastAsiaTheme="minorHAnsi" w:hAnsi="Arial" w:cs="Arial"/>
          <w:b/>
          <w:sz w:val="26"/>
          <w:szCs w:val="26"/>
          <w:lang w:val="es-ES" w:eastAsia="en-US"/>
        </w:rPr>
        <w:t>- - - - -</w:t>
      </w:r>
      <w:r w:rsidR="00D72427">
        <w:rPr>
          <w:rFonts w:ascii="Arial" w:eastAsiaTheme="minorHAnsi" w:hAnsi="Arial" w:cs="Arial"/>
          <w:b/>
          <w:sz w:val="26"/>
          <w:szCs w:val="26"/>
          <w:lang w:val="es-ES" w:eastAsia="en-US"/>
        </w:rPr>
        <w:t xml:space="preserve"> - - - - - - - </w:t>
      </w:r>
    </w:p>
    <w:p w14:paraId="0F08B496" w14:textId="77777777" w:rsidR="00D72427" w:rsidRDefault="00D72427" w:rsidP="00A36D37">
      <w:pPr>
        <w:pStyle w:val="Sinespaciado"/>
        <w:rPr>
          <w:rFonts w:eastAsiaTheme="minorHAnsi"/>
          <w:lang w:eastAsia="en-US"/>
        </w:rPr>
      </w:pPr>
    </w:p>
    <w:p w14:paraId="1AF38BAD" w14:textId="43A28457" w:rsidR="008A6F02" w:rsidRDefault="00A979D7" w:rsidP="00315934">
      <w:pPr>
        <w:spacing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Por recibido</w:t>
      </w:r>
      <w:r w:rsidR="00C75B48">
        <w:rPr>
          <w:rFonts w:ascii="Arial" w:eastAsia="Calibri" w:hAnsi="Arial" w:cs="Arial"/>
          <w:sz w:val="26"/>
          <w:szCs w:val="26"/>
          <w:lang w:eastAsia="en-US"/>
        </w:rPr>
        <w:t>s</w:t>
      </w:r>
      <w:r w:rsidRPr="00A979D7">
        <w:rPr>
          <w:rFonts w:ascii="Arial" w:eastAsia="Calibri" w:hAnsi="Arial" w:cs="Arial"/>
          <w:sz w:val="26"/>
          <w:szCs w:val="26"/>
          <w:lang w:eastAsia="en-US"/>
        </w:rPr>
        <w:t xml:space="preserve"> l</w:t>
      </w:r>
      <w:r w:rsidR="00C75B48">
        <w:rPr>
          <w:rFonts w:ascii="Arial" w:eastAsia="Calibri" w:hAnsi="Arial" w:cs="Arial"/>
          <w:sz w:val="26"/>
          <w:szCs w:val="26"/>
          <w:lang w:eastAsia="en-US"/>
        </w:rPr>
        <w:t>os</w:t>
      </w:r>
      <w:r w:rsidRPr="00A979D7">
        <w:rPr>
          <w:rFonts w:ascii="Arial" w:eastAsia="Calibri" w:hAnsi="Arial" w:cs="Arial"/>
          <w:sz w:val="26"/>
          <w:szCs w:val="26"/>
          <w:lang w:eastAsia="en-US"/>
        </w:rPr>
        <w:t xml:space="preserve"> Cuaderno</w:t>
      </w:r>
      <w:r w:rsidR="00C75B48">
        <w:rPr>
          <w:rFonts w:ascii="Arial" w:eastAsia="Calibri" w:hAnsi="Arial" w:cs="Arial"/>
          <w:sz w:val="26"/>
          <w:szCs w:val="26"/>
          <w:lang w:eastAsia="en-US"/>
        </w:rPr>
        <w:t>s</w:t>
      </w:r>
      <w:r w:rsidRPr="00A979D7">
        <w:rPr>
          <w:rFonts w:ascii="Arial" w:eastAsia="Calibri" w:hAnsi="Arial" w:cs="Arial"/>
          <w:sz w:val="26"/>
          <w:szCs w:val="26"/>
          <w:lang w:eastAsia="en-US"/>
        </w:rPr>
        <w:t xml:space="preserve"> de Revisión </w:t>
      </w:r>
      <w:r w:rsidR="00971F42" w:rsidRPr="00F26319">
        <w:rPr>
          <w:rFonts w:ascii="Arial" w:eastAsia="PMingLiU" w:hAnsi="Arial" w:cs="Arial"/>
          <w:b/>
          <w:iCs/>
          <w:caps/>
          <w:sz w:val="26"/>
          <w:szCs w:val="26"/>
          <w:lang w:val="es-PE" w:eastAsia="zh-TW"/>
        </w:rPr>
        <w:t>0149/2020</w:t>
      </w:r>
      <w:r w:rsidR="000A2520" w:rsidRPr="00F26319">
        <w:rPr>
          <w:rFonts w:ascii="Arial" w:eastAsia="PMingLiU" w:hAnsi="Arial" w:cs="Arial"/>
          <w:b/>
          <w:iCs/>
          <w:caps/>
          <w:sz w:val="26"/>
          <w:szCs w:val="26"/>
          <w:lang w:val="es-PE" w:eastAsia="zh-TW"/>
        </w:rPr>
        <w:t xml:space="preserve"> </w:t>
      </w:r>
      <w:r w:rsidR="000A2520" w:rsidRPr="00F26319">
        <w:rPr>
          <w:rFonts w:ascii="Arial" w:eastAsia="PMingLiU" w:hAnsi="Arial" w:cs="Arial"/>
          <w:b/>
          <w:iCs/>
          <w:sz w:val="26"/>
          <w:szCs w:val="26"/>
          <w:lang w:val="es-PE" w:eastAsia="zh-TW"/>
        </w:rPr>
        <w:t>y</w:t>
      </w:r>
      <w:r w:rsidR="000A2520" w:rsidRPr="00F26319">
        <w:rPr>
          <w:rFonts w:ascii="Arial" w:eastAsia="PMingLiU" w:hAnsi="Arial" w:cs="Arial"/>
          <w:b/>
          <w:iCs/>
          <w:caps/>
          <w:sz w:val="26"/>
          <w:szCs w:val="26"/>
          <w:lang w:val="es-PE" w:eastAsia="zh-TW"/>
        </w:rPr>
        <w:t xml:space="preserve"> </w:t>
      </w:r>
      <w:r w:rsidR="000A2520" w:rsidRPr="00F26319">
        <w:rPr>
          <w:rFonts w:ascii="Arial" w:eastAsia="PMingLiU" w:hAnsi="Arial" w:cs="Arial"/>
          <w:b/>
          <w:iCs/>
          <w:caps/>
          <w:sz w:val="26"/>
          <w:szCs w:val="26"/>
          <w:lang w:eastAsia="zh-TW"/>
        </w:rPr>
        <w:t>0244</w:t>
      </w:r>
      <w:r w:rsidR="000A2520" w:rsidRPr="00F26319">
        <w:rPr>
          <w:rFonts w:ascii="Arial" w:eastAsia="PMingLiU" w:hAnsi="Arial" w:cs="Arial"/>
          <w:b/>
          <w:iCs/>
          <w:caps/>
          <w:sz w:val="26"/>
          <w:szCs w:val="26"/>
          <w:lang w:val="es-PE" w:eastAsia="zh-TW"/>
        </w:rPr>
        <w:t>/2020</w:t>
      </w:r>
      <w:r w:rsidR="00971F42" w:rsidRPr="00F26319">
        <w:rPr>
          <w:rFonts w:ascii="Arial" w:eastAsia="PMingLiU" w:hAnsi="Arial" w:cs="Arial"/>
          <w:b/>
          <w:iCs/>
          <w:caps/>
          <w:sz w:val="26"/>
          <w:szCs w:val="26"/>
          <w:lang w:val="es-PE" w:eastAsia="zh-TW"/>
        </w:rPr>
        <w:t xml:space="preserve">, </w:t>
      </w:r>
      <w:r w:rsidRPr="00F26319">
        <w:rPr>
          <w:rFonts w:ascii="Arial" w:eastAsia="Calibri" w:hAnsi="Arial" w:cs="Arial"/>
          <w:sz w:val="26"/>
          <w:szCs w:val="26"/>
          <w:lang w:eastAsia="en-US"/>
        </w:rPr>
        <w:t>que remite la Secretaría General de Acuerdos, con motivo de</w:t>
      </w:r>
      <w:r w:rsidR="00971F42" w:rsidRPr="00F26319">
        <w:rPr>
          <w:rFonts w:ascii="Arial" w:eastAsia="Calibri" w:hAnsi="Arial" w:cs="Arial"/>
          <w:sz w:val="26"/>
          <w:szCs w:val="26"/>
          <w:lang w:eastAsia="en-US"/>
        </w:rPr>
        <w:t xml:space="preserve"> </w:t>
      </w:r>
      <w:r w:rsidRPr="00F26319">
        <w:rPr>
          <w:rFonts w:ascii="Arial" w:eastAsia="Calibri" w:hAnsi="Arial" w:cs="Arial"/>
          <w:sz w:val="26"/>
          <w:szCs w:val="26"/>
          <w:lang w:eastAsia="en-US"/>
        </w:rPr>
        <w:t>l</w:t>
      </w:r>
      <w:r w:rsidR="00971F42" w:rsidRPr="00F26319">
        <w:rPr>
          <w:rFonts w:ascii="Arial" w:eastAsia="Calibri" w:hAnsi="Arial" w:cs="Arial"/>
          <w:sz w:val="26"/>
          <w:szCs w:val="26"/>
          <w:lang w:eastAsia="en-US"/>
        </w:rPr>
        <w:t>os</w:t>
      </w:r>
      <w:r w:rsidRPr="00F26319">
        <w:rPr>
          <w:rFonts w:ascii="Arial" w:eastAsia="Calibri" w:hAnsi="Arial" w:cs="Arial"/>
          <w:sz w:val="26"/>
          <w:szCs w:val="26"/>
          <w:lang w:eastAsia="en-US"/>
        </w:rPr>
        <w:t xml:space="preserve"> recurso</w:t>
      </w:r>
      <w:r w:rsidR="00971F42" w:rsidRPr="00F26319">
        <w:rPr>
          <w:rFonts w:ascii="Arial" w:eastAsia="Calibri" w:hAnsi="Arial" w:cs="Arial"/>
          <w:sz w:val="26"/>
          <w:szCs w:val="26"/>
          <w:lang w:eastAsia="en-US"/>
        </w:rPr>
        <w:t>s</w:t>
      </w:r>
      <w:r w:rsidRPr="00F26319">
        <w:rPr>
          <w:rFonts w:ascii="Arial" w:eastAsia="Calibri" w:hAnsi="Arial" w:cs="Arial"/>
          <w:sz w:val="26"/>
          <w:szCs w:val="26"/>
          <w:lang w:eastAsia="en-US"/>
        </w:rPr>
        <w:t xml:space="preserve"> de revisión interpuesto</w:t>
      </w:r>
      <w:r w:rsidR="00971F42" w:rsidRPr="00F26319">
        <w:rPr>
          <w:rFonts w:ascii="Arial" w:eastAsia="Calibri" w:hAnsi="Arial" w:cs="Arial"/>
          <w:sz w:val="26"/>
          <w:szCs w:val="26"/>
          <w:lang w:eastAsia="en-US"/>
        </w:rPr>
        <w:t xml:space="preserve">s, </w:t>
      </w:r>
      <w:r w:rsidR="00971F42" w:rsidRPr="00F26319">
        <w:rPr>
          <w:rFonts w:ascii="Arial" w:eastAsia="Calibri" w:hAnsi="Arial" w:cs="Arial"/>
          <w:b/>
          <w:sz w:val="26"/>
          <w:szCs w:val="26"/>
          <w:lang w:eastAsia="en-US"/>
        </w:rPr>
        <w:t>el primero</w:t>
      </w:r>
      <w:r w:rsidRPr="00F26319">
        <w:rPr>
          <w:rFonts w:ascii="Arial" w:eastAsia="Calibri" w:hAnsi="Arial" w:cs="Arial"/>
          <w:b/>
          <w:sz w:val="26"/>
          <w:szCs w:val="26"/>
          <w:lang w:eastAsia="en-US"/>
        </w:rPr>
        <w:t xml:space="preserve"> por</w:t>
      </w:r>
      <w:r w:rsidR="00C66C61" w:rsidRPr="00F26319">
        <w:rPr>
          <w:rFonts w:ascii="Arial" w:eastAsia="Calibri" w:hAnsi="Arial" w:cs="Arial"/>
          <w:b/>
          <w:sz w:val="26"/>
          <w:szCs w:val="26"/>
          <w:lang w:eastAsia="en-US"/>
        </w:rPr>
        <w:t xml:space="preserve"> </w:t>
      </w:r>
      <w:r w:rsidR="00971F42" w:rsidRPr="00F26319">
        <w:rPr>
          <w:rFonts w:ascii="Arial" w:eastAsia="Calibri" w:hAnsi="Arial" w:cs="Arial"/>
          <w:b/>
          <w:sz w:val="26"/>
          <w:szCs w:val="26"/>
          <w:lang w:eastAsia="en-US"/>
        </w:rPr>
        <w:t>el DIRECTOR JURÍDICO DE LA SECRETARÍA DE CONTRALORÍA</w:t>
      </w:r>
      <w:r w:rsidR="00B93F0F" w:rsidRPr="00F26319">
        <w:rPr>
          <w:rFonts w:ascii="Arial" w:eastAsia="Calibri" w:hAnsi="Arial" w:cs="Arial"/>
          <w:b/>
          <w:sz w:val="26"/>
          <w:szCs w:val="26"/>
          <w:lang w:eastAsia="en-US"/>
        </w:rPr>
        <w:t xml:space="preserve"> Y TRANSPARENCIA GUBERNAMENTAL DEL ESTADO DE OAXACA,</w:t>
      </w:r>
      <w:r w:rsidR="00B93F0F" w:rsidRPr="00F26319">
        <w:rPr>
          <w:rFonts w:ascii="Arial" w:eastAsia="Calibri" w:hAnsi="Arial" w:cs="Arial"/>
          <w:sz w:val="26"/>
          <w:szCs w:val="26"/>
          <w:lang w:eastAsia="en-US"/>
        </w:rPr>
        <w:t xml:space="preserve"> en contra de la </w:t>
      </w:r>
      <w:bookmarkStart w:id="0" w:name="_Hlk69804190"/>
      <w:r w:rsidR="00B93F0F" w:rsidRPr="00F26319">
        <w:rPr>
          <w:rFonts w:ascii="Arial" w:eastAsia="Calibri" w:hAnsi="Arial" w:cs="Arial"/>
          <w:sz w:val="26"/>
          <w:szCs w:val="26"/>
          <w:lang w:eastAsia="en-US"/>
        </w:rPr>
        <w:t xml:space="preserve">sentencia de fecha catorce de enero </w:t>
      </w:r>
      <w:bookmarkEnd w:id="0"/>
      <w:r w:rsidR="00B93F0F" w:rsidRPr="00F26319">
        <w:rPr>
          <w:rFonts w:ascii="Arial" w:eastAsia="Calibri" w:hAnsi="Arial" w:cs="Arial"/>
          <w:sz w:val="26"/>
          <w:szCs w:val="26"/>
          <w:lang w:eastAsia="en-US"/>
        </w:rPr>
        <w:t xml:space="preserve">de dos mil veinte, </w:t>
      </w:r>
      <w:r w:rsidR="00B93F0F" w:rsidRPr="00F26319">
        <w:rPr>
          <w:rFonts w:ascii="Arial" w:eastAsia="Calibri" w:hAnsi="Arial" w:cs="Arial"/>
          <w:bCs/>
          <w:sz w:val="26"/>
          <w:szCs w:val="26"/>
          <w:lang w:eastAsia="en-US"/>
        </w:rPr>
        <w:t xml:space="preserve"> </w:t>
      </w:r>
      <w:r w:rsidR="000A2520" w:rsidRPr="00F26319">
        <w:rPr>
          <w:rFonts w:ascii="Arial" w:eastAsia="Calibri" w:hAnsi="Arial" w:cs="Arial"/>
          <w:b/>
          <w:sz w:val="26"/>
          <w:szCs w:val="26"/>
          <w:lang w:eastAsia="en-US"/>
        </w:rPr>
        <w:t xml:space="preserve">y el segundo por </w:t>
      </w:r>
      <w:r w:rsidR="00C80666">
        <w:rPr>
          <w:rFonts w:ascii="Arial" w:eastAsia="Calibri" w:hAnsi="Arial" w:cs="Arial"/>
          <w:b/>
          <w:sz w:val="26"/>
          <w:szCs w:val="26"/>
        </w:rPr>
        <w:t>***********</w:t>
      </w:r>
      <w:r w:rsidR="00C66C61" w:rsidRPr="00F26319">
        <w:rPr>
          <w:rFonts w:ascii="Arial" w:eastAsia="Calibri" w:hAnsi="Arial" w:cs="Arial"/>
          <w:b/>
          <w:sz w:val="26"/>
          <w:szCs w:val="26"/>
          <w:lang w:eastAsia="en-US"/>
        </w:rPr>
        <w:t>,</w:t>
      </w:r>
      <w:r w:rsidR="00B93F0F" w:rsidRPr="00F26319">
        <w:rPr>
          <w:rFonts w:ascii="Arial" w:eastAsia="Calibri" w:hAnsi="Arial" w:cs="Arial"/>
          <w:b/>
          <w:sz w:val="26"/>
          <w:szCs w:val="26"/>
          <w:lang w:eastAsia="en-US"/>
        </w:rPr>
        <w:t xml:space="preserve"> </w:t>
      </w:r>
      <w:r w:rsidR="00B93F0F" w:rsidRPr="00F26319">
        <w:rPr>
          <w:rFonts w:ascii="Arial" w:eastAsia="Calibri" w:hAnsi="Arial" w:cs="Arial"/>
          <w:sz w:val="26"/>
          <w:szCs w:val="26"/>
          <w:lang w:eastAsia="en-US"/>
        </w:rPr>
        <w:t>en contra de la citada sentencia y de la resolución dictada el veintitrés de septiembre de dos mil veinte, resoluciones dictadas en el juicio de nulidad</w:t>
      </w:r>
      <w:r w:rsidR="00B93F0F" w:rsidRPr="00F26319">
        <w:rPr>
          <w:rFonts w:ascii="Arial" w:eastAsia="Calibri" w:hAnsi="Arial" w:cs="Arial"/>
          <w:bCs/>
          <w:sz w:val="26"/>
          <w:szCs w:val="26"/>
          <w:lang w:eastAsia="en-US"/>
        </w:rPr>
        <w:t xml:space="preserve"> 0122/2018 del índice de la Cuarta Sala Unitaria de Primera Instancia de este Tribunal</w:t>
      </w:r>
      <w:r w:rsidR="00B93F0F" w:rsidRPr="00F26319">
        <w:rPr>
          <w:rFonts w:ascii="Arial" w:eastAsia="Calibri" w:hAnsi="Arial" w:cs="Arial"/>
          <w:sz w:val="26"/>
          <w:szCs w:val="26"/>
          <w:lang w:eastAsia="en-US"/>
        </w:rPr>
        <w:t xml:space="preserve"> </w:t>
      </w:r>
      <w:r w:rsidRPr="00F26319">
        <w:rPr>
          <w:rFonts w:ascii="Arial" w:eastAsia="Calibri" w:hAnsi="Arial" w:cs="Arial"/>
          <w:sz w:val="26"/>
          <w:szCs w:val="26"/>
          <w:lang w:eastAsia="en-US"/>
        </w:rPr>
        <w:t xml:space="preserve">relativo al juicio promovido por </w:t>
      </w:r>
      <w:r w:rsidR="00C80666">
        <w:rPr>
          <w:rFonts w:ascii="Arial" w:eastAsia="Calibri" w:hAnsi="Arial" w:cs="Arial"/>
          <w:b/>
          <w:sz w:val="26"/>
          <w:szCs w:val="26"/>
        </w:rPr>
        <w:t>***********</w:t>
      </w:r>
      <w:r w:rsidR="00C66C61" w:rsidRPr="00F26319">
        <w:rPr>
          <w:rFonts w:ascii="Arial" w:eastAsia="Calibri" w:hAnsi="Arial" w:cs="Arial"/>
          <w:b/>
          <w:sz w:val="26"/>
          <w:szCs w:val="26"/>
          <w:lang w:eastAsia="en-US"/>
        </w:rPr>
        <w:t>,</w:t>
      </w:r>
      <w:r w:rsidRPr="00F26319">
        <w:rPr>
          <w:rFonts w:ascii="Arial" w:eastAsia="Calibri" w:hAnsi="Arial" w:cs="Arial"/>
          <w:b/>
          <w:sz w:val="26"/>
          <w:szCs w:val="26"/>
          <w:lang w:eastAsia="en-US"/>
        </w:rPr>
        <w:t xml:space="preserve"> </w:t>
      </w:r>
      <w:r w:rsidRPr="00F26319">
        <w:rPr>
          <w:rFonts w:ascii="Arial" w:eastAsia="Calibri" w:hAnsi="Arial" w:cs="Arial"/>
          <w:sz w:val="26"/>
          <w:szCs w:val="26"/>
          <w:lang w:eastAsia="en-US"/>
        </w:rPr>
        <w:t>en contra de</w:t>
      </w:r>
      <w:r w:rsidR="0032707A" w:rsidRPr="00F26319">
        <w:rPr>
          <w:rFonts w:ascii="Arial" w:eastAsia="Calibri" w:hAnsi="Arial" w:cs="Arial"/>
          <w:sz w:val="26"/>
          <w:szCs w:val="26"/>
          <w:lang w:eastAsia="en-US"/>
        </w:rPr>
        <w:t xml:space="preserve">l </w:t>
      </w:r>
      <w:r w:rsidR="00CF1BAA" w:rsidRPr="00F26319">
        <w:rPr>
          <w:rFonts w:ascii="Arial" w:eastAsia="Calibri" w:hAnsi="Arial" w:cs="Arial"/>
          <w:b/>
          <w:sz w:val="26"/>
          <w:szCs w:val="26"/>
          <w:lang w:eastAsia="en-US"/>
        </w:rPr>
        <w:t>DIRECTOR DE RESPONSABILIDADES Y SITUACIÓN PATRIMONIAL, ahora DIRECTOR DE RESPONSABILIDADES ADMINISTRATIVAS Y SITUACIÓN PATRIMONIAL DE LA SECRETARÍA DE LA CONTRALORÍA Y TRANSPARENCIA GUBERNAMENTAL DEL ESTADO DE</w:t>
      </w:r>
      <w:r w:rsidR="00C66C61" w:rsidRPr="00F26319">
        <w:rPr>
          <w:rFonts w:ascii="Arial" w:eastAsia="Calibri" w:hAnsi="Arial" w:cs="Arial"/>
          <w:b/>
          <w:sz w:val="26"/>
          <w:szCs w:val="26"/>
          <w:lang w:eastAsia="en-US"/>
        </w:rPr>
        <w:t xml:space="preserve"> OAXACA</w:t>
      </w:r>
      <w:r w:rsidR="005549C8" w:rsidRPr="00F26319">
        <w:rPr>
          <w:rFonts w:ascii="Arial" w:eastAsia="Calibri" w:hAnsi="Arial" w:cs="Arial"/>
          <w:b/>
          <w:sz w:val="26"/>
          <w:szCs w:val="26"/>
          <w:lang w:eastAsia="en-US"/>
        </w:rPr>
        <w:t xml:space="preserve">, </w:t>
      </w:r>
      <w:r w:rsidRPr="00F26319">
        <w:rPr>
          <w:rFonts w:ascii="Arial" w:eastAsiaTheme="minorHAnsi" w:hAnsi="Arial" w:cs="Arial"/>
          <w:sz w:val="26"/>
          <w:szCs w:val="26"/>
          <w:lang w:eastAsia="en-US"/>
        </w:rPr>
        <w:t>por lo que con fundamento en los artículos 236 y 237 de la Ley de Procedimiento y Justicia Administrativa para el Estado de Oaxaca, se admite</w:t>
      </w:r>
      <w:r w:rsidRPr="00263566">
        <w:rPr>
          <w:rFonts w:ascii="Arial" w:eastAsiaTheme="minorHAnsi" w:hAnsi="Arial" w:cs="Arial"/>
          <w:sz w:val="26"/>
          <w:szCs w:val="26"/>
          <w:lang w:eastAsia="en-US"/>
        </w:rPr>
        <w:t>.</w:t>
      </w:r>
      <w:r w:rsidR="003A0E9C" w:rsidRPr="00263566">
        <w:rPr>
          <w:rFonts w:ascii="Arial" w:eastAsiaTheme="minorHAnsi" w:hAnsi="Arial" w:cs="Arial"/>
          <w:sz w:val="26"/>
          <w:szCs w:val="26"/>
          <w:lang w:eastAsia="en-US"/>
        </w:rPr>
        <w:t xml:space="preserve"> </w:t>
      </w:r>
      <w:r w:rsidRPr="00263566">
        <w:rPr>
          <w:rFonts w:ascii="Arial" w:eastAsiaTheme="minorHAnsi" w:hAnsi="Arial" w:cs="Arial"/>
          <w:sz w:val="26"/>
          <w:szCs w:val="26"/>
          <w:lang w:eastAsia="en-US"/>
        </w:rPr>
        <w:t xml:space="preserve">En consecuencia, se procede a dictar resolución en los siguientes términos:- - - - - - - - - - - </w:t>
      </w:r>
      <w:r w:rsidR="00CF1BAA">
        <w:rPr>
          <w:rFonts w:ascii="Arial" w:eastAsiaTheme="minorHAnsi" w:hAnsi="Arial" w:cs="Arial"/>
          <w:sz w:val="26"/>
          <w:szCs w:val="26"/>
          <w:lang w:eastAsia="en-US"/>
        </w:rPr>
        <w:t xml:space="preserve">- - - - - - - - - - - - - - - - - - - - - - </w:t>
      </w:r>
      <w:r w:rsidR="00C80666">
        <w:rPr>
          <w:rFonts w:ascii="Arial" w:eastAsiaTheme="minorHAnsi" w:hAnsi="Arial" w:cs="Arial"/>
          <w:sz w:val="26"/>
          <w:szCs w:val="26"/>
          <w:lang w:eastAsia="en-US"/>
        </w:rPr>
        <w:t xml:space="preserve"> </w:t>
      </w:r>
    </w:p>
    <w:p w14:paraId="4857D454" w14:textId="77777777" w:rsidR="00295EDC" w:rsidRPr="00263566" w:rsidRDefault="00295EDC" w:rsidP="00295EDC">
      <w:pPr>
        <w:pStyle w:val="Sinespaciado"/>
        <w:jc w:val="center"/>
        <w:rPr>
          <w:rFonts w:eastAsiaTheme="minorHAnsi"/>
          <w:lang w:eastAsia="en-US"/>
        </w:rPr>
      </w:pPr>
    </w:p>
    <w:p w14:paraId="029AD74C" w14:textId="567E748A" w:rsidR="00315934" w:rsidRPr="00263566" w:rsidRDefault="00A979D7" w:rsidP="00295EDC">
      <w:pPr>
        <w:spacing w:after="120" w:line="360" w:lineRule="auto"/>
        <w:jc w:val="center"/>
        <w:rPr>
          <w:rFonts w:ascii="Arial" w:eastAsiaTheme="minorHAnsi" w:hAnsi="Arial" w:cs="Arial"/>
          <w:b/>
          <w:bCs/>
          <w:sz w:val="26"/>
          <w:szCs w:val="26"/>
          <w:lang w:val="es-ES" w:eastAsia="en-US"/>
        </w:rPr>
      </w:pPr>
      <w:r w:rsidRPr="00263566">
        <w:rPr>
          <w:rFonts w:ascii="Arial" w:eastAsiaTheme="minorHAnsi" w:hAnsi="Arial" w:cs="Arial"/>
          <w:b/>
          <w:bCs/>
          <w:sz w:val="26"/>
          <w:szCs w:val="26"/>
          <w:lang w:val="es-ES" w:eastAsia="en-US"/>
        </w:rPr>
        <w:t>R E S U L T A N D O</w:t>
      </w:r>
    </w:p>
    <w:p w14:paraId="202A16CF" w14:textId="050D28FA" w:rsidR="00A979D7" w:rsidRPr="00F26319" w:rsidRDefault="00315934" w:rsidP="00315934">
      <w:pPr>
        <w:spacing w:after="120" w:line="360" w:lineRule="auto"/>
        <w:jc w:val="both"/>
        <w:rPr>
          <w:rFonts w:ascii="Arial" w:eastAsiaTheme="minorHAnsi" w:hAnsi="Arial" w:cs="Arial"/>
          <w:sz w:val="26"/>
          <w:szCs w:val="26"/>
          <w:lang w:val="es-ES" w:eastAsia="en-US"/>
        </w:rPr>
      </w:pPr>
      <w:r w:rsidRPr="00263566">
        <w:rPr>
          <w:rFonts w:ascii="Arial" w:eastAsiaTheme="minorHAnsi" w:hAnsi="Arial" w:cs="Arial"/>
          <w:b/>
          <w:bCs/>
          <w:sz w:val="26"/>
          <w:szCs w:val="26"/>
          <w:lang w:val="es-ES" w:eastAsia="en-US"/>
        </w:rPr>
        <w:tab/>
      </w:r>
      <w:r w:rsidR="00A979D7" w:rsidRPr="00263566">
        <w:rPr>
          <w:rFonts w:ascii="Arial" w:eastAsiaTheme="minorHAnsi" w:hAnsi="Arial" w:cs="Arial"/>
          <w:b/>
          <w:bCs/>
          <w:sz w:val="26"/>
          <w:szCs w:val="26"/>
          <w:lang w:val="es-ES" w:eastAsia="en-US"/>
        </w:rPr>
        <w:t xml:space="preserve">PRIMERO. </w:t>
      </w:r>
      <w:r w:rsidR="00A979D7" w:rsidRPr="00263566">
        <w:rPr>
          <w:rFonts w:ascii="Arial" w:eastAsiaTheme="minorHAnsi" w:hAnsi="Arial" w:cs="Arial"/>
          <w:sz w:val="26"/>
          <w:szCs w:val="26"/>
          <w:lang w:val="es-ES" w:eastAsia="en-US"/>
        </w:rPr>
        <w:t>Inconforme</w:t>
      </w:r>
      <w:r w:rsidR="00971F42">
        <w:rPr>
          <w:rFonts w:ascii="Arial" w:eastAsiaTheme="minorHAnsi" w:hAnsi="Arial" w:cs="Arial"/>
          <w:sz w:val="26"/>
          <w:szCs w:val="26"/>
          <w:lang w:val="es-ES" w:eastAsia="en-US"/>
        </w:rPr>
        <w:t>s</w:t>
      </w:r>
      <w:r w:rsidR="00A979D7" w:rsidRPr="00263566">
        <w:rPr>
          <w:rFonts w:ascii="Arial" w:eastAsiaTheme="minorHAnsi" w:hAnsi="Arial" w:cs="Arial"/>
          <w:sz w:val="26"/>
          <w:szCs w:val="26"/>
          <w:lang w:val="es-ES" w:eastAsia="en-US"/>
        </w:rPr>
        <w:t xml:space="preserve"> con </w:t>
      </w:r>
      <w:r w:rsidR="00406E5D" w:rsidRPr="00A979D7">
        <w:rPr>
          <w:rFonts w:ascii="Arial" w:eastAsia="Calibri" w:hAnsi="Arial" w:cs="Arial"/>
          <w:sz w:val="26"/>
          <w:szCs w:val="26"/>
          <w:lang w:eastAsia="en-US"/>
        </w:rPr>
        <w:t>l</w:t>
      </w:r>
      <w:r w:rsidR="00406E5D">
        <w:rPr>
          <w:rFonts w:ascii="Arial" w:eastAsia="Calibri" w:hAnsi="Arial" w:cs="Arial"/>
          <w:sz w:val="26"/>
          <w:szCs w:val="26"/>
          <w:lang w:eastAsia="en-US"/>
        </w:rPr>
        <w:t xml:space="preserve">a </w:t>
      </w:r>
      <w:r w:rsidR="00B93F0F">
        <w:rPr>
          <w:rFonts w:ascii="Arial" w:eastAsia="Calibri" w:hAnsi="Arial" w:cs="Arial"/>
          <w:sz w:val="26"/>
          <w:szCs w:val="26"/>
          <w:lang w:eastAsia="en-US"/>
        </w:rPr>
        <w:t>sentencia</w:t>
      </w:r>
      <w:r w:rsidR="00406E5D">
        <w:rPr>
          <w:rFonts w:ascii="Arial" w:eastAsia="Calibri" w:hAnsi="Arial" w:cs="Arial"/>
          <w:sz w:val="26"/>
          <w:szCs w:val="26"/>
          <w:lang w:eastAsia="en-US"/>
        </w:rPr>
        <w:t xml:space="preserve"> </w:t>
      </w:r>
      <w:r w:rsidR="00406E5D" w:rsidRPr="00A979D7">
        <w:rPr>
          <w:rFonts w:ascii="Arial" w:eastAsia="Calibri" w:hAnsi="Arial" w:cs="Arial"/>
          <w:sz w:val="26"/>
          <w:szCs w:val="26"/>
          <w:lang w:eastAsia="en-US"/>
        </w:rPr>
        <w:t xml:space="preserve">de fecha </w:t>
      </w:r>
      <w:r w:rsidR="00971F42">
        <w:rPr>
          <w:rFonts w:ascii="Arial" w:eastAsia="Calibri" w:hAnsi="Arial" w:cs="Arial"/>
          <w:sz w:val="26"/>
          <w:szCs w:val="26"/>
          <w:lang w:eastAsia="en-US"/>
        </w:rPr>
        <w:t xml:space="preserve">catorce de enero </w:t>
      </w:r>
      <w:r w:rsidR="00406E5D">
        <w:rPr>
          <w:rFonts w:ascii="Arial" w:eastAsia="Calibri" w:hAnsi="Arial" w:cs="Arial"/>
          <w:sz w:val="26"/>
          <w:szCs w:val="26"/>
          <w:lang w:eastAsia="en-US"/>
        </w:rPr>
        <w:t>de dos mil veinte</w:t>
      </w:r>
      <w:r w:rsidR="00F611B7" w:rsidRPr="00263566">
        <w:rPr>
          <w:rFonts w:ascii="Arial" w:eastAsia="Calibri" w:hAnsi="Arial" w:cs="Arial"/>
          <w:sz w:val="26"/>
          <w:szCs w:val="26"/>
          <w:lang w:eastAsia="en-US"/>
        </w:rPr>
        <w:t>, dictad</w:t>
      </w:r>
      <w:r w:rsidR="00406E5D">
        <w:rPr>
          <w:rFonts w:ascii="Arial" w:eastAsia="Calibri" w:hAnsi="Arial" w:cs="Arial"/>
          <w:sz w:val="26"/>
          <w:szCs w:val="26"/>
          <w:lang w:eastAsia="en-US"/>
        </w:rPr>
        <w:t>a</w:t>
      </w:r>
      <w:r w:rsidR="00F611B7" w:rsidRPr="00263566">
        <w:rPr>
          <w:rFonts w:ascii="Arial" w:eastAsia="Calibri" w:hAnsi="Arial" w:cs="Arial"/>
          <w:sz w:val="26"/>
          <w:szCs w:val="26"/>
          <w:lang w:eastAsia="en-US"/>
        </w:rPr>
        <w:t xml:space="preserve"> </w:t>
      </w:r>
      <w:r w:rsidR="004103A2" w:rsidRPr="00263566">
        <w:rPr>
          <w:rFonts w:ascii="Arial" w:eastAsia="Calibri" w:hAnsi="Arial" w:cs="Arial"/>
          <w:sz w:val="26"/>
          <w:szCs w:val="26"/>
          <w:lang w:eastAsia="en-US"/>
        </w:rPr>
        <w:t xml:space="preserve">por la </w:t>
      </w:r>
      <w:r w:rsidR="00191ACC" w:rsidRPr="00263566">
        <w:rPr>
          <w:rFonts w:ascii="Arial" w:eastAsia="Calibri" w:hAnsi="Arial" w:cs="Arial"/>
          <w:sz w:val="26"/>
          <w:szCs w:val="26"/>
          <w:lang w:eastAsia="en-US"/>
        </w:rPr>
        <w:t>Cuarta</w:t>
      </w:r>
      <w:r w:rsidR="004103A2" w:rsidRPr="00263566">
        <w:rPr>
          <w:rFonts w:ascii="Arial" w:eastAsia="Calibri" w:hAnsi="Arial" w:cs="Arial"/>
          <w:sz w:val="26"/>
          <w:szCs w:val="26"/>
          <w:lang w:eastAsia="en-US"/>
        </w:rPr>
        <w:t xml:space="preserve"> </w:t>
      </w:r>
      <w:r w:rsidR="004A1C47" w:rsidRPr="00263566">
        <w:rPr>
          <w:rFonts w:ascii="Arial" w:eastAsia="Calibri" w:hAnsi="Arial" w:cs="Arial"/>
          <w:sz w:val="26"/>
          <w:szCs w:val="26"/>
          <w:lang w:eastAsia="en-US"/>
        </w:rPr>
        <w:t xml:space="preserve"> </w:t>
      </w:r>
      <w:r w:rsidR="00F611B7" w:rsidRPr="00263566">
        <w:rPr>
          <w:rFonts w:ascii="Arial" w:eastAsia="Calibri" w:hAnsi="Arial" w:cs="Arial"/>
          <w:sz w:val="26"/>
          <w:szCs w:val="26"/>
          <w:lang w:eastAsia="en-US"/>
        </w:rPr>
        <w:t xml:space="preserve">Sala Unitaria de Primera Instancia de este Tribunal, </w:t>
      </w:r>
      <w:r w:rsidR="00E53717" w:rsidRPr="00F26319">
        <w:rPr>
          <w:rFonts w:ascii="Arial" w:eastAsia="Calibri" w:hAnsi="Arial" w:cs="Arial"/>
          <w:b/>
          <w:sz w:val="26"/>
          <w:szCs w:val="26"/>
          <w:lang w:eastAsia="en-US"/>
        </w:rPr>
        <w:t xml:space="preserve">el DIRECTOR JURÍDICO DE LA SECRETARÍA DE CONTRALORÍA Y TRANSPARENCIA GUBERNAMENTAL DEL ESTADO DE OAXACA y MARÍA SOLEDAD </w:t>
      </w:r>
      <w:r w:rsidR="00E53717" w:rsidRPr="00F26319">
        <w:rPr>
          <w:rFonts w:ascii="Arial" w:eastAsia="Calibri" w:hAnsi="Arial" w:cs="Arial"/>
          <w:b/>
          <w:sz w:val="26"/>
          <w:szCs w:val="26"/>
          <w:lang w:eastAsia="en-US"/>
        </w:rPr>
        <w:lastRenderedPageBreak/>
        <w:t>MINGÜER</w:t>
      </w:r>
      <w:r w:rsidR="004D70CE" w:rsidRPr="00F26319">
        <w:rPr>
          <w:rFonts w:ascii="Arial" w:eastAsiaTheme="minorHAnsi" w:hAnsi="Arial" w:cs="Arial"/>
          <w:bCs/>
          <w:color w:val="000000"/>
          <w:sz w:val="26"/>
          <w:szCs w:val="26"/>
          <w:lang w:eastAsia="en-US"/>
        </w:rPr>
        <w:t xml:space="preserve">, </w:t>
      </w:r>
      <w:r w:rsidRPr="00F26319">
        <w:rPr>
          <w:rFonts w:ascii="Arial" w:eastAsiaTheme="minorHAnsi" w:hAnsi="Arial" w:cs="Arial"/>
          <w:bCs/>
          <w:color w:val="000000"/>
          <w:sz w:val="26"/>
          <w:szCs w:val="26"/>
          <w:lang w:eastAsia="en-US"/>
        </w:rPr>
        <w:t xml:space="preserve"> </w:t>
      </w:r>
      <w:r w:rsidR="00A979D7" w:rsidRPr="00F26319">
        <w:rPr>
          <w:rFonts w:ascii="Arial" w:eastAsiaTheme="minorHAnsi" w:hAnsi="Arial" w:cs="Arial"/>
          <w:sz w:val="26"/>
          <w:szCs w:val="26"/>
          <w:lang w:val="es-ES" w:eastAsia="en-US"/>
        </w:rPr>
        <w:t>interp</w:t>
      </w:r>
      <w:r w:rsidR="003A0E9C" w:rsidRPr="00F26319">
        <w:rPr>
          <w:rFonts w:ascii="Arial" w:eastAsiaTheme="minorHAnsi" w:hAnsi="Arial" w:cs="Arial"/>
          <w:sz w:val="26"/>
          <w:szCs w:val="26"/>
          <w:lang w:val="es-ES" w:eastAsia="en-US"/>
        </w:rPr>
        <w:t>o</w:t>
      </w:r>
      <w:r w:rsidR="00373A54" w:rsidRPr="00F26319">
        <w:rPr>
          <w:rFonts w:ascii="Arial" w:eastAsiaTheme="minorHAnsi" w:hAnsi="Arial" w:cs="Arial"/>
          <w:sz w:val="26"/>
          <w:szCs w:val="26"/>
          <w:lang w:val="es-ES" w:eastAsia="en-US"/>
        </w:rPr>
        <w:t>ne</w:t>
      </w:r>
      <w:r w:rsidR="00971F42" w:rsidRPr="00F26319">
        <w:rPr>
          <w:rFonts w:ascii="Arial" w:eastAsiaTheme="minorHAnsi" w:hAnsi="Arial" w:cs="Arial"/>
          <w:sz w:val="26"/>
          <w:szCs w:val="26"/>
          <w:lang w:val="es-ES" w:eastAsia="en-US"/>
        </w:rPr>
        <w:t>n</w:t>
      </w:r>
      <w:r w:rsidR="00A979D7" w:rsidRPr="00F26319">
        <w:rPr>
          <w:rFonts w:ascii="Arial" w:eastAsiaTheme="minorHAnsi" w:hAnsi="Arial" w:cs="Arial"/>
          <w:sz w:val="26"/>
          <w:szCs w:val="26"/>
          <w:lang w:val="es-ES" w:eastAsia="en-US"/>
        </w:rPr>
        <w:t xml:space="preserve"> en su contra recurso de revisión</w:t>
      </w:r>
      <w:r w:rsidR="00B93F0F" w:rsidRPr="00F26319">
        <w:rPr>
          <w:rFonts w:ascii="Arial" w:eastAsiaTheme="minorHAnsi" w:hAnsi="Arial" w:cs="Arial"/>
          <w:sz w:val="26"/>
          <w:szCs w:val="26"/>
          <w:lang w:val="es-ES" w:eastAsia="en-US"/>
        </w:rPr>
        <w:t>; asimismo, la parte actora interpone dicho medio de impugnación en contra de la resolución de fecha veintitrés de septiembre de dos mil veinte, que resolvió la aclaración de sentencia solicitada</w:t>
      </w:r>
      <w:r w:rsidR="00A979D7" w:rsidRPr="00F26319">
        <w:rPr>
          <w:rFonts w:ascii="Arial" w:eastAsiaTheme="minorHAnsi" w:hAnsi="Arial" w:cs="Arial"/>
          <w:sz w:val="26"/>
          <w:szCs w:val="26"/>
          <w:lang w:val="es-ES" w:eastAsia="en-US"/>
        </w:rPr>
        <w:t xml:space="preserve">.- - - - </w:t>
      </w:r>
      <w:r w:rsidR="006A3752" w:rsidRPr="00F26319">
        <w:rPr>
          <w:rFonts w:ascii="Arial" w:eastAsiaTheme="minorHAnsi" w:hAnsi="Arial" w:cs="Arial"/>
          <w:sz w:val="26"/>
          <w:szCs w:val="26"/>
          <w:lang w:val="es-ES" w:eastAsia="en-US"/>
        </w:rPr>
        <w:t xml:space="preserve">- - - - - - - - - - - - - - - - </w:t>
      </w:r>
    </w:p>
    <w:p w14:paraId="6BF38335" w14:textId="47DD0EFF" w:rsidR="00917021" w:rsidRPr="00F26319" w:rsidRDefault="00A979D7" w:rsidP="00315934">
      <w:pPr>
        <w:spacing w:after="120" w:line="360" w:lineRule="auto"/>
        <w:ind w:firstLine="708"/>
        <w:jc w:val="both"/>
        <w:rPr>
          <w:rFonts w:ascii="Arial" w:eastAsiaTheme="minorHAnsi" w:hAnsi="Arial" w:cs="Arial"/>
          <w:bCs/>
          <w:sz w:val="26"/>
          <w:szCs w:val="26"/>
          <w:lang w:eastAsia="en-US"/>
        </w:rPr>
      </w:pPr>
      <w:r w:rsidRPr="00F26319">
        <w:rPr>
          <w:rFonts w:ascii="Arial" w:eastAsiaTheme="minorHAnsi" w:hAnsi="Arial" w:cs="Arial"/>
          <w:b/>
          <w:bCs/>
          <w:sz w:val="26"/>
          <w:szCs w:val="26"/>
          <w:lang w:eastAsia="en-US"/>
        </w:rPr>
        <w:t>SEGUNDO.</w:t>
      </w:r>
      <w:r w:rsidR="00917021" w:rsidRPr="00F26319">
        <w:rPr>
          <w:rFonts w:ascii="Arial" w:eastAsiaTheme="minorHAnsi" w:hAnsi="Arial" w:cs="Arial"/>
          <w:b/>
          <w:bCs/>
          <w:sz w:val="26"/>
          <w:szCs w:val="26"/>
          <w:lang w:eastAsia="en-US"/>
        </w:rPr>
        <w:t xml:space="preserve"> </w:t>
      </w:r>
      <w:r w:rsidR="00917021" w:rsidRPr="00F26319">
        <w:rPr>
          <w:rFonts w:ascii="Arial" w:eastAsiaTheme="minorHAnsi" w:hAnsi="Arial" w:cs="Arial"/>
          <w:sz w:val="26"/>
          <w:szCs w:val="26"/>
          <w:lang w:eastAsia="en-US"/>
        </w:rPr>
        <w:t xml:space="preserve">Los puntos resolutivos de la </w:t>
      </w:r>
      <w:r w:rsidR="00971F42" w:rsidRPr="00F26319">
        <w:rPr>
          <w:rFonts w:ascii="Arial" w:eastAsiaTheme="minorHAnsi" w:hAnsi="Arial" w:cs="Arial"/>
          <w:sz w:val="26"/>
          <w:szCs w:val="26"/>
          <w:lang w:eastAsia="en-US"/>
        </w:rPr>
        <w:t>sentencia</w:t>
      </w:r>
      <w:r w:rsidR="00917021" w:rsidRPr="00F26319">
        <w:rPr>
          <w:rFonts w:ascii="Arial" w:eastAsiaTheme="minorHAnsi" w:hAnsi="Arial" w:cs="Arial"/>
          <w:sz w:val="26"/>
          <w:szCs w:val="26"/>
          <w:lang w:eastAsia="en-US"/>
        </w:rPr>
        <w:t xml:space="preserve"> </w:t>
      </w:r>
      <w:r w:rsidR="00B93F0F" w:rsidRPr="00F26319">
        <w:rPr>
          <w:rFonts w:ascii="Arial" w:eastAsiaTheme="minorHAnsi" w:hAnsi="Arial" w:cs="Arial"/>
          <w:sz w:val="26"/>
          <w:szCs w:val="26"/>
          <w:lang w:eastAsia="en-US"/>
        </w:rPr>
        <w:t>de fecha catorce de enero de dos mil veinte</w:t>
      </w:r>
      <w:r w:rsidR="00917021" w:rsidRPr="00F26319">
        <w:rPr>
          <w:rFonts w:ascii="Arial" w:eastAsiaTheme="minorHAnsi" w:hAnsi="Arial" w:cs="Arial"/>
          <w:sz w:val="26"/>
          <w:szCs w:val="26"/>
          <w:lang w:eastAsia="en-US"/>
        </w:rPr>
        <w:t xml:space="preserve">, son del tenor literal siguiente:- - - - - </w:t>
      </w:r>
    </w:p>
    <w:p w14:paraId="444C4A1E" w14:textId="73E44F58" w:rsidR="00917021" w:rsidRPr="00F26319" w:rsidRDefault="00917021" w:rsidP="00917021">
      <w:pPr>
        <w:spacing w:after="120" w:line="360" w:lineRule="auto"/>
        <w:ind w:left="851" w:right="900" w:firstLine="283"/>
        <w:jc w:val="both"/>
        <w:rPr>
          <w:rFonts w:ascii="Arial" w:eastAsia="Calibri" w:hAnsi="Arial" w:cs="Arial"/>
          <w:bCs/>
          <w:i/>
          <w:iCs/>
          <w:color w:val="000000" w:themeColor="text1"/>
          <w:lang w:eastAsia="en-US"/>
        </w:rPr>
      </w:pPr>
      <w:r w:rsidRPr="00F26319">
        <w:rPr>
          <w:rFonts w:ascii="Arial" w:eastAsia="Calibri" w:hAnsi="Arial" w:cs="Arial"/>
          <w:bCs/>
          <w:i/>
          <w:iCs/>
          <w:color w:val="000000" w:themeColor="text1"/>
          <w:lang w:eastAsia="en-US"/>
        </w:rPr>
        <w:t xml:space="preserve">   </w:t>
      </w:r>
      <w:r w:rsidR="00A979D7" w:rsidRPr="00F26319">
        <w:rPr>
          <w:rFonts w:ascii="Arial" w:eastAsia="Calibri" w:hAnsi="Arial" w:cs="Arial"/>
          <w:bCs/>
          <w:i/>
          <w:iCs/>
          <w:color w:val="000000" w:themeColor="text1"/>
          <w:lang w:eastAsia="en-US"/>
        </w:rPr>
        <w:t>“</w:t>
      </w:r>
      <w:r w:rsidRPr="00F26319">
        <w:rPr>
          <w:rFonts w:ascii="Arial" w:eastAsia="Calibri" w:hAnsi="Arial" w:cs="Arial"/>
          <w:b/>
          <w:bCs/>
          <w:i/>
          <w:iCs/>
          <w:color w:val="000000" w:themeColor="text1"/>
          <w:lang w:eastAsia="en-US"/>
        </w:rPr>
        <w:t xml:space="preserve">PRIMERO. </w:t>
      </w:r>
      <w:r w:rsidR="00971F42" w:rsidRPr="00F26319">
        <w:rPr>
          <w:rFonts w:ascii="Arial" w:eastAsia="Calibri" w:hAnsi="Arial" w:cs="Arial"/>
          <w:bCs/>
          <w:i/>
          <w:iCs/>
          <w:color w:val="000000" w:themeColor="text1"/>
          <w:lang w:eastAsia="en-US"/>
        </w:rPr>
        <w:t xml:space="preserve">Esta Cuarta Sala Unitaria fue </w:t>
      </w:r>
      <w:r w:rsidR="00971F42" w:rsidRPr="00F26319">
        <w:rPr>
          <w:rFonts w:ascii="Arial" w:eastAsia="Calibri" w:hAnsi="Arial" w:cs="Arial"/>
          <w:b/>
          <w:bCs/>
          <w:i/>
          <w:iCs/>
          <w:color w:val="000000" w:themeColor="text1"/>
          <w:lang w:eastAsia="en-US"/>
        </w:rPr>
        <w:t xml:space="preserve">competente </w:t>
      </w:r>
      <w:r w:rsidR="00971F42" w:rsidRPr="00F26319">
        <w:rPr>
          <w:rFonts w:ascii="Arial" w:eastAsia="Calibri" w:hAnsi="Arial" w:cs="Arial"/>
          <w:bCs/>
          <w:i/>
          <w:iCs/>
          <w:color w:val="000000" w:themeColor="text1"/>
          <w:lang w:eastAsia="en-US"/>
        </w:rPr>
        <w:t>para conocer y resolver del presente asunto.- - - - - -  - - - - - - - - - - - - - -</w:t>
      </w:r>
    </w:p>
    <w:p w14:paraId="4E791DC8" w14:textId="2B63B933" w:rsidR="00917021" w:rsidRPr="00F26319" w:rsidRDefault="00917021" w:rsidP="00917021">
      <w:pPr>
        <w:spacing w:after="120" w:line="360" w:lineRule="auto"/>
        <w:ind w:left="851" w:right="900" w:firstLine="282"/>
        <w:jc w:val="both"/>
        <w:rPr>
          <w:rFonts w:ascii="Arial" w:eastAsia="Calibri" w:hAnsi="Arial" w:cs="Arial"/>
          <w:bCs/>
          <w:i/>
          <w:iCs/>
          <w:color w:val="000000" w:themeColor="text1"/>
          <w:lang w:eastAsia="en-US"/>
        </w:rPr>
      </w:pPr>
      <w:r w:rsidRPr="00F26319">
        <w:rPr>
          <w:rFonts w:ascii="Arial" w:eastAsia="Calibri" w:hAnsi="Arial" w:cs="Arial"/>
          <w:b/>
          <w:bCs/>
          <w:i/>
          <w:iCs/>
          <w:color w:val="000000" w:themeColor="text1"/>
          <w:lang w:eastAsia="en-US"/>
        </w:rPr>
        <w:t xml:space="preserve">  SEGUNDO. </w:t>
      </w:r>
      <w:r w:rsidR="00971F42" w:rsidRPr="00F26319">
        <w:rPr>
          <w:rFonts w:ascii="Arial" w:eastAsia="Calibri" w:hAnsi="Arial" w:cs="Arial"/>
          <w:bCs/>
          <w:i/>
          <w:iCs/>
          <w:color w:val="000000" w:themeColor="text1"/>
          <w:lang w:eastAsia="en-US"/>
        </w:rPr>
        <w:t xml:space="preserve">La </w:t>
      </w:r>
      <w:r w:rsidR="00971F42" w:rsidRPr="00F26319">
        <w:rPr>
          <w:rFonts w:ascii="Arial" w:eastAsia="Calibri" w:hAnsi="Arial" w:cs="Arial"/>
          <w:b/>
          <w:bCs/>
          <w:i/>
          <w:iCs/>
          <w:color w:val="000000" w:themeColor="text1"/>
          <w:lang w:eastAsia="en-US"/>
        </w:rPr>
        <w:t xml:space="preserve">personalidad </w:t>
      </w:r>
      <w:r w:rsidR="00971F42" w:rsidRPr="00F26319">
        <w:rPr>
          <w:rFonts w:ascii="Arial" w:eastAsia="Calibri" w:hAnsi="Arial" w:cs="Arial"/>
          <w:bCs/>
          <w:i/>
          <w:iCs/>
          <w:color w:val="000000" w:themeColor="text1"/>
          <w:lang w:eastAsia="en-US"/>
        </w:rPr>
        <w:t>de las partes quedó acreditada en autos. - - - - - - - - - - - - - - - - - - - - - - - - - -  - - - - - - - - - - - - - - -</w:t>
      </w:r>
    </w:p>
    <w:p w14:paraId="2BC4AA14" w14:textId="0010FE11" w:rsidR="00971F42" w:rsidRPr="00F26319" w:rsidRDefault="00917021" w:rsidP="00090D3C">
      <w:pPr>
        <w:spacing w:after="120" w:line="360" w:lineRule="auto"/>
        <w:ind w:left="851" w:right="900" w:firstLine="425"/>
        <w:jc w:val="both"/>
        <w:rPr>
          <w:rFonts w:ascii="Arial" w:eastAsia="Calibri" w:hAnsi="Arial" w:cs="Arial"/>
          <w:bCs/>
          <w:i/>
          <w:iCs/>
          <w:color w:val="000000" w:themeColor="text1"/>
          <w:lang w:eastAsia="en-US"/>
        </w:rPr>
      </w:pPr>
      <w:r w:rsidRPr="00F26319">
        <w:rPr>
          <w:rFonts w:ascii="Arial" w:eastAsia="Calibri" w:hAnsi="Arial" w:cs="Arial"/>
          <w:b/>
          <w:bCs/>
          <w:i/>
          <w:iCs/>
          <w:color w:val="000000" w:themeColor="text1"/>
          <w:lang w:eastAsia="en-US"/>
        </w:rPr>
        <w:t xml:space="preserve">TERCERO. </w:t>
      </w:r>
      <w:r w:rsidR="00971F42" w:rsidRPr="00F26319">
        <w:rPr>
          <w:rFonts w:ascii="Arial" w:eastAsia="Calibri" w:hAnsi="Arial" w:cs="Arial"/>
          <w:bCs/>
          <w:i/>
          <w:iCs/>
          <w:color w:val="000000" w:themeColor="text1"/>
          <w:lang w:eastAsia="en-US"/>
        </w:rPr>
        <w:t xml:space="preserve">No se actualizó ninguna causal de improcedencia, por lo que </w:t>
      </w:r>
      <w:r w:rsidR="00971F42" w:rsidRPr="00F26319">
        <w:rPr>
          <w:rFonts w:ascii="Arial" w:eastAsia="Calibri" w:hAnsi="Arial" w:cs="Arial"/>
          <w:b/>
          <w:bCs/>
          <w:i/>
          <w:iCs/>
          <w:color w:val="000000" w:themeColor="text1"/>
          <w:lang w:eastAsia="en-US"/>
        </w:rPr>
        <w:t xml:space="preserve">NO SE SOBRESEE EL JUICIO. </w:t>
      </w:r>
      <w:r w:rsidR="00971F42" w:rsidRPr="00F26319">
        <w:rPr>
          <w:rFonts w:ascii="Arial" w:eastAsia="Calibri" w:hAnsi="Arial" w:cs="Arial"/>
          <w:bCs/>
          <w:i/>
          <w:iCs/>
          <w:color w:val="000000" w:themeColor="text1"/>
          <w:lang w:eastAsia="en-US"/>
        </w:rPr>
        <w:t>- - - - - - - - - - - - - - - - -</w:t>
      </w:r>
    </w:p>
    <w:p w14:paraId="23AEB2E0" w14:textId="24483BFD" w:rsidR="00971F42" w:rsidRDefault="00971F42" w:rsidP="00090D3C">
      <w:pPr>
        <w:spacing w:after="120" w:line="360" w:lineRule="auto"/>
        <w:ind w:left="851" w:right="900" w:firstLine="425"/>
        <w:jc w:val="both"/>
        <w:rPr>
          <w:rFonts w:ascii="Arial" w:eastAsia="Calibri" w:hAnsi="Arial" w:cs="Arial"/>
          <w:bCs/>
          <w:i/>
          <w:iCs/>
          <w:color w:val="000000" w:themeColor="text1"/>
          <w:lang w:eastAsia="en-US"/>
        </w:rPr>
      </w:pPr>
      <w:r w:rsidRPr="00F26319">
        <w:rPr>
          <w:rFonts w:ascii="Arial" w:eastAsia="Calibri" w:hAnsi="Arial" w:cs="Arial"/>
          <w:b/>
          <w:bCs/>
          <w:i/>
          <w:iCs/>
          <w:color w:val="000000" w:themeColor="text1"/>
          <w:lang w:eastAsia="en-US"/>
        </w:rPr>
        <w:t xml:space="preserve">CUARTO. </w:t>
      </w:r>
      <w:r w:rsidRPr="00F26319">
        <w:rPr>
          <w:rFonts w:ascii="Arial" w:eastAsia="Calibri" w:hAnsi="Arial" w:cs="Arial"/>
          <w:bCs/>
          <w:i/>
          <w:iCs/>
          <w:color w:val="000000" w:themeColor="text1"/>
          <w:lang w:eastAsia="en-US"/>
        </w:rPr>
        <w:t xml:space="preserve">Se declara la </w:t>
      </w:r>
      <w:r w:rsidRPr="00F26319">
        <w:rPr>
          <w:rFonts w:ascii="Arial" w:eastAsia="Calibri" w:hAnsi="Arial" w:cs="Arial"/>
          <w:b/>
          <w:bCs/>
          <w:i/>
          <w:iCs/>
          <w:color w:val="000000" w:themeColor="text1"/>
          <w:lang w:eastAsia="en-US"/>
        </w:rPr>
        <w:t xml:space="preserve">NULIDAD </w:t>
      </w:r>
      <w:r w:rsidRPr="00F26319">
        <w:rPr>
          <w:rFonts w:ascii="Arial" w:eastAsia="Calibri" w:hAnsi="Arial" w:cs="Arial"/>
          <w:bCs/>
          <w:i/>
          <w:iCs/>
          <w:color w:val="000000" w:themeColor="text1"/>
          <w:lang w:eastAsia="en-US"/>
        </w:rPr>
        <w:t>de la resolución de treinta y</w:t>
      </w:r>
      <w:r>
        <w:rPr>
          <w:rFonts w:ascii="Arial" w:eastAsia="Calibri" w:hAnsi="Arial" w:cs="Arial"/>
          <w:bCs/>
          <w:i/>
          <w:iCs/>
          <w:color w:val="000000" w:themeColor="text1"/>
          <w:lang w:eastAsia="en-US"/>
        </w:rPr>
        <w:t xml:space="preserve"> uno de octubre de dos mil dieciocho, dictada en el expediente administrativo </w:t>
      </w:r>
      <w:r>
        <w:rPr>
          <w:rFonts w:ascii="Arial" w:eastAsia="Calibri" w:hAnsi="Arial" w:cs="Arial"/>
          <w:b/>
          <w:bCs/>
          <w:i/>
          <w:iCs/>
          <w:color w:val="000000" w:themeColor="text1"/>
          <w:lang w:eastAsia="en-US"/>
        </w:rPr>
        <w:t xml:space="preserve">118/06/PA-B/2018, </w:t>
      </w:r>
      <w:r>
        <w:rPr>
          <w:rFonts w:ascii="Arial" w:eastAsia="Calibri" w:hAnsi="Arial" w:cs="Arial"/>
          <w:bCs/>
          <w:i/>
          <w:iCs/>
          <w:color w:val="000000" w:themeColor="text1"/>
          <w:lang w:eastAsia="en-US"/>
        </w:rPr>
        <w:t xml:space="preserve">por el </w:t>
      </w:r>
      <w:r>
        <w:rPr>
          <w:rFonts w:ascii="Arial" w:eastAsia="Calibri" w:hAnsi="Arial" w:cs="Arial"/>
          <w:b/>
          <w:bCs/>
          <w:i/>
          <w:iCs/>
          <w:color w:val="000000" w:themeColor="text1"/>
          <w:lang w:eastAsia="en-US"/>
        </w:rPr>
        <w:t xml:space="preserve">DIRECTOR DE RESPONSABILIDADES ADMINISTRATIVAS Y SITUACIÓN PATRIMONIAL DE LA SECRETARÍA DE LA CONTRALORÍA Y TRANSPARENCIA GUBERNAMENTAL DEL ESTADO, PARA EL EFECTO </w:t>
      </w:r>
      <w:r>
        <w:rPr>
          <w:rFonts w:ascii="Arial" w:eastAsia="Calibri" w:hAnsi="Arial" w:cs="Arial"/>
          <w:bCs/>
          <w:i/>
          <w:iCs/>
          <w:color w:val="000000" w:themeColor="text1"/>
          <w:lang w:eastAsia="en-US"/>
        </w:rPr>
        <w:t xml:space="preserve">precisado en el considerando </w:t>
      </w:r>
      <w:r>
        <w:rPr>
          <w:rFonts w:ascii="Arial" w:eastAsia="Calibri" w:hAnsi="Arial" w:cs="Arial"/>
          <w:b/>
          <w:bCs/>
          <w:i/>
          <w:iCs/>
          <w:color w:val="000000" w:themeColor="text1"/>
          <w:lang w:eastAsia="en-US"/>
        </w:rPr>
        <w:t xml:space="preserve">cuarto </w:t>
      </w:r>
      <w:r w:rsidR="00BE4544">
        <w:rPr>
          <w:rFonts w:ascii="Arial" w:eastAsia="Calibri" w:hAnsi="Arial" w:cs="Arial"/>
          <w:bCs/>
          <w:i/>
          <w:iCs/>
          <w:color w:val="000000" w:themeColor="text1"/>
          <w:lang w:eastAsia="en-US"/>
        </w:rPr>
        <w:t>de esta sentencia.</w:t>
      </w:r>
      <w:r>
        <w:rPr>
          <w:rFonts w:ascii="Arial" w:eastAsia="Calibri" w:hAnsi="Arial" w:cs="Arial"/>
          <w:bCs/>
          <w:i/>
          <w:iCs/>
          <w:color w:val="000000" w:themeColor="text1"/>
          <w:lang w:eastAsia="en-US"/>
        </w:rPr>
        <w:t>-</w:t>
      </w:r>
    </w:p>
    <w:p w14:paraId="0CE26A70" w14:textId="08EFCCBE" w:rsidR="00BE4544" w:rsidRDefault="00BE4544" w:rsidP="00090D3C">
      <w:pPr>
        <w:spacing w:after="120" w:line="360" w:lineRule="auto"/>
        <w:ind w:left="851" w:right="900" w:firstLine="425"/>
        <w:jc w:val="both"/>
        <w:rPr>
          <w:rFonts w:ascii="Arial" w:eastAsia="Calibri" w:hAnsi="Arial" w:cs="Arial"/>
          <w:bCs/>
          <w:i/>
          <w:iCs/>
          <w:color w:val="000000" w:themeColor="text1"/>
          <w:lang w:eastAsia="en-US"/>
        </w:rPr>
      </w:pPr>
      <w:r>
        <w:rPr>
          <w:rFonts w:ascii="Arial" w:eastAsia="Calibri" w:hAnsi="Arial" w:cs="Arial"/>
          <w:b/>
          <w:bCs/>
          <w:i/>
          <w:iCs/>
          <w:color w:val="000000" w:themeColor="text1"/>
          <w:lang w:eastAsia="en-US"/>
        </w:rPr>
        <w:t xml:space="preserve">QUINTO. </w:t>
      </w:r>
      <w:r>
        <w:rPr>
          <w:rFonts w:ascii="Arial" w:eastAsia="Calibri" w:hAnsi="Arial" w:cs="Arial"/>
          <w:bCs/>
          <w:i/>
          <w:iCs/>
          <w:color w:val="000000" w:themeColor="text1"/>
          <w:lang w:eastAsia="en-US"/>
        </w:rPr>
        <w:t xml:space="preserve">De igual manera </w:t>
      </w:r>
      <w:r>
        <w:rPr>
          <w:rFonts w:ascii="Arial" w:eastAsia="Calibri" w:hAnsi="Arial" w:cs="Arial"/>
          <w:b/>
          <w:bCs/>
          <w:i/>
          <w:iCs/>
          <w:color w:val="000000" w:themeColor="text1"/>
          <w:lang w:eastAsia="en-US"/>
        </w:rPr>
        <w:t xml:space="preserve">SE DECLARA LA NULIDAD LISA Y LLANA </w:t>
      </w:r>
      <w:r w:rsidRPr="00BE4544">
        <w:rPr>
          <w:rFonts w:ascii="Arial" w:eastAsia="Calibri" w:hAnsi="Arial" w:cs="Arial"/>
          <w:bCs/>
          <w:i/>
          <w:iCs/>
          <w:color w:val="000000" w:themeColor="text1"/>
          <w:lang w:eastAsia="en-US"/>
        </w:rPr>
        <w:t>(sic)</w:t>
      </w:r>
      <w:r>
        <w:rPr>
          <w:rFonts w:ascii="Arial" w:eastAsia="Calibri" w:hAnsi="Arial" w:cs="Arial"/>
          <w:bCs/>
          <w:i/>
          <w:iCs/>
          <w:color w:val="000000" w:themeColor="text1"/>
          <w:lang w:eastAsia="en-US"/>
        </w:rPr>
        <w:t xml:space="preserve"> dictada el cinco de noviembre de dos mil dieciocho en el expediente administrativo </w:t>
      </w:r>
      <w:r>
        <w:rPr>
          <w:rFonts w:ascii="Arial" w:eastAsia="Calibri" w:hAnsi="Arial" w:cs="Arial"/>
          <w:b/>
          <w:bCs/>
          <w:i/>
          <w:iCs/>
          <w:color w:val="000000" w:themeColor="text1"/>
          <w:lang w:eastAsia="en-US"/>
        </w:rPr>
        <w:t xml:space="preserve">118/06/PA-B/2018, </w:t>
      </w:r>
      <w:r>
        <w:rPr>
          <w:rFonts w:ascii="Arial" w:eastAsia="Calibri" w:hAnsi="Arial" w:cs="Arial"/>
          <w:bCs/>
          <w:i/>
          <w:iCs/>
          <w:color w:val="000000" w:themeColor="text1"/>
          <w:lang w:eastAsia="en-US"/>
        </w:rPr>
        <w:t>por las razones asentadas en el considerando quinto de esta sentencia.- - - - - - - -</w:t>
      </w:r>
    </w:p>
    <w:p w14:paraId="02A9534C" w14:textId="44738FDA" w:rsidR="00971F42" w:rsidRDefault="00BA1BCE" w:rsidP="00090D3C">
      <w:pPr>
        <w:spacing w:after="120" w:line="360" w:lineRule="auto"/>
        <w:ind w:left="851" w:right="900" w:firstLine="425"/>
        <w:jc w:val="both"/>
        <w:rPr>
          <w:rFonts w:ascii="Arial" w:eastAsia="Calibri" w:hAnsi="Arial" w:cs="Arial"/>
          <w:bCs/>
          <w:i/>
          <w:iCs/>
          <w:color w:val="000000" w:themeColor="text1"/>
          <w:lang w:eastAsia="en-US"/>
        </w:rPr>
      </w:pPr>
      <w:r>
        <w:rPr>
          <w:rFonts w:ascii="Arial" w:eastAsia="Calibri" w:hAnsi="Arial" w:cs="Arial"/>
          <w:b/>
          <w:bCs/>
          <w:i/>
          <w:iCs/>
          <w:color w:val="000000" w:themeColor="text1"/>
          <w:lang w:eastAsia="en-US"/>
        </w:rPr>
        <w:t xml:space="preserve">SEXTO. NOTIFÍQUESE PERSONALMENTE A LA PARTE ACTORA Y POR OFICIO A LA AUTORIDAD DEMANDADA, </w:t>
      </w:r>
      <w:r>
        <w:rPr>
          <w:rFonts w:ascii="Arial" w:eastAsia="Calibri" w:hAnsi="Arial" w:cs="Arial"/>
          <w:bCs/>
          <w:i/>
          <w:iCs/>
          <w:color w:val="000000" w:themeColor="text1"/>
          <w:lang w:eastAsia="en-US"/>
        </w:rPr>
        <w:t xml:space="preserve">de conformidad con lo dispuesto en el artículo 172 fracción I y 173 fracciones I y II, de la Ley de Procedimiento y Justicia Administrativa para el Estado. </w:t>
      </w:r>
      <w:r>
        <w:rPr>
          <w:rFonts w:ascii="Arial" w:eastAsia="Calibri" w:hAnsi="Arial" w:cs="Arial"/>
          <w:b/>
          <w:bCs/>
          <w:i/>
          <w:iCs/>
          <w:color w:val="000000" w:themeColor="text1"/>
          <w:lang w:eastAsia="en-US"/>
        </w:rPr>
        <w:t>CÚMPLASE.</w:t>
      </w:r>
      <w:r w:rsidR="00D4150D">
        <w:rPr>
          <w:rFonts w:ascii="Arial" w:eastAsia="Calibri" w:hAnsi="Arial" w:cs="Arial"/>
          <w:b/>
          <w:bCs/>
          <w:i/>
          <w:iCs/>
          <w:color w:val="000000" w:themeColor="text1"/>
          <w:lang w:eastAsia="en-US"/>
        </w:rPr>
        <w:t>”</w:t>
      </w:r>
      <w:r>
        <w:rPr>
          <w:rFonts w:ascii="Arial" w:eastAsia="Calibri" w:hAnsi="Arial" w:cs="Arial"/>
          <w:bCs/>
          <w:i/>
          <w:iCs/>
          <w:color w:val="000000" w:themeColor="text1"/>
          <w:lang w:eastAsia="en-US"/>
        </w:rPr>
        <w:t xml:space="preserve"> - - - - - - - - - - - - - - - - - - - - - - - - - - </w:t>
      </w:r>
    </w:p>
    <w:p w14:paraId="206265D4" w14:textId="77777777" w:rsidR="00E7541B" w:rsidRDefault="00E7541B" w:rsidP="00E7541B">
      <w:pPr>
        <w:pStyle w:val="Sinespaciado"/>
        <w:rPr>
          <w:rFonts w:eastAsia="Calibri"/>
          <w:lang w:eastAsia="en-US"/>
        </w:rPr>
      </w:pPr>
    </w:p>
    <w:p w14:paraId="52722E34" w14:textId="1FDB7AA8" w:rsidR="00F20B40" w:rsidRPr="005049C7" w:rsidRDefault="00A979D7" w:rsidP="00E7541B">
      <w:pPr>
        <w:spacing w:line="360" w:lineRule="auto"/>
        <w:ind w:hanging="142"/>
        <w:jc w:val="center"/>
        <w:rPr>
          <w:rFonts w:ascii="Arial" w:eastAsia="Times New Roman" w:hAnsi="Arial" w:cs="Arial"/>
          <w:b/>
          <w:bCs/>
          <w:sz w:val="26"/>
          <w:szCs w:val="26"/>
          <w:lang w:val="es-ES" w:eastAsia="es-ES"/>
        </w:rPr>
      </w:pPr>
      <w:r w:rsidRPr="005049C7">
        <w:rPr>
          <w:rFonts w:ascii="Arial" w:eastAsia="Times New Roman" w:hAnsi="Arial" w:cs="Arial"/>
          <w:b/>
          <w:bCs/>
          <w:sz w:val="26"/>
          <w:szCs w:val="26"/>
          <w:lang w:val="es-ES" w:eastAsia="es-ES"/>
        </w:rPr>
        <w:t>C O N S I D E R A N D O</w:t>
      </w:r>
    </w:p>
    <w:p w14:paraId="132A18FD" w14:textId="0F656CE9" w:rsidR="0056172F" w:rsidRPr="005049C7" w:rsidRDefault="00A979D7" w:rsidP="00F20B40">
      <w:pPr>
        <w:spacing w:line="360" w:lineRule="auto"/>
        <w:ind w:firstLine="708"/>
        <w:jc w:val="both"/>
        <w:rPr>
          <w:rFonts w:ascii="Arial" w:eastAsiaTheme="minorHAnsi" w:hAnsi="Arial" w:cs="Arial"/>
          <w:bCs/>
          <w:iCs/>
          <w:sz w:val="26"/>
          <w:szCs w:val="26"/>
          <w:lang w:eastAsia="es-ES"/>
        </w:rPr>
      </w:pPr>
      <w:r w:rsidRPr="005049C7">
        <w:rPr>
          <w:rFonts w:ascii="Arial" w:eastAsiaTheme="minorHAnsi" w:hAnsi="Arial" w:cs="Arial"/>
          <w:b/>
          <w:bCs/>
          <w:iCs/>
          <w:sz w:val="26"/>
          <w:szCs w:val="26"/>
          <w:lang w:eastAsia="en-US"/>
        </w:rPr>
        <w:t xml:space="preserve">PRIMERO. </w:t>
      </w:r>
      <w:r w:rsidRPr="005049C7">
        <w:rPr>
          <w:rFonts w:ascii="Arial" w:eastAsiaTheme="minorHAnsi" w:hAnsi="Arial" w:cs="Arial"/>
          <w:bCs/>
          <w:iCs/>
          <w:sz w:val="26"/>
          <w:szCs w:val="26"/>
          <w:lang w:eastAsia="en-US"/>
        </w:rPr>
        <w:t xml:space="preserve">Esta Sala Superior es competente para conocer del presente asunto, </w:t>
      </w:r>
      <w:r w:rsidRPr="005049C7">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Pr="005049C7">
        <w:rPr>
          <w:rFonts w:ascii="Arial" w:eastAsiaTheme="minorHAnsi" w:hAnsi="Arial" w:cs="Arial"/>
          <w:bCs/>
          <w:iCs/>
          <w:sz w:val="26"/>
          <w:szCs w:val="26"/>
          <w:lang w:eastAsia="en-US"/>
        </w:rPr>
        <w:t>1 párrafo segundo, 2 párrafos primero y cuarto, 4 fracción VIII, 23, 24 fracción I, 25 fracción I y 27 de la Ley Orgánica del Tribunal de Justicia Administrativa del Estado de Oaxaca, publicada en el Periódico Oficial del Estado de Oaxaca</w:t>
      </w:r>
      <w:r w:rsidR="009800E3" w:rsidRPr="005049C7">
        <w:rPr>
          <w:rFonts w:ascii="Arial" w:eastAsiaTheme="minorHAnsi" w:hAnsi="Arial" w:cs="Arial"/>
          <w:bCs/>
          <w:iCs/>
          <w:sz w:val="26"/>
          <w:szCs w:val="26"/>
          <w:lang w:eastAsia="en-US"/>
        </w:rPr>
        <w:t xml:space="preserve">, el </w:t>
      </w:r>
      <w:r w:rsidR="00CE4CE3" w:rsidRPr="005049C7">
        <w:rPr>
          <w:rFonts w:ascii="Arial" w:eastAsiaTheme="minorHAnsi" w:hAnsi="Arial" w:cs="Arial"/>
          <w:bCs/>
          <w:iCs/>
          <w:sz w:val="26"/>
          <w:szCs w:val="26"/>
          <w:lang w:eastAsia="en-US"/>
        </w:rPr>
        <w:t>siete de noviembre de dos mil diecinueve</w:t>
      </w:r>
      <w:r w:rsidRPr="005049C7">
        <w:rPr>
          <w:rFonts w:ascii="Arial" w:eastAsiaTheme="minorHAnsi" w:hAnsi="Arial" w:cs="Arial"/>
          <w:bCs/>
          <w:iCs/>
          <w:sz w:val="26"/>
          <w:szCs w:val="26"/>
          <w:lang w:eastAsia="en-US"/>
        </w:rPr>
        <w:t>; así como los numerales</w:t>
      </w:r>
      <w:r w:rsidRPr="005049C7">
        <w:rPr>
          <w:rFonts w:ascii="Arial" w:eastAsiaTheme="minorHAnsi" w:hAnsi="Arial" w:cs="Arial"/>
          <w:bCs/>
          <w:iCs/>
          <w:sz w:val="26"/>
          <w:szCs w:val="26"/>
          <w:lang w:eastAsia="es-ES"/>
        </w:rPr>
        <w:t xml:space="preserve"> 1, 118, 119, 120, 123 segundo párrafo, 125, 130 fracción I, 131, 231, 236 fracción VII y 238 de la Ley </w:t>
      </w:r>
      <w:r w:rsidRPr="005049C7">
        <w:rPr>
          <w:rFonts w:ascii="Arial" w:eastAsiaTheme="minorHAnsi" w:hAnsi="Arial" w:cs="Arial"/>
          <w:bCs/>
          <w:iCs/>
          <w:sz w:val="26"/>
          <w:szCs w:val="26"/>
          <w:lang w:eastAsia="es-ES"/>
        </w:rPr>
        <w:lastRenderedPageBreak/>
        <w:t>de Procedimiento y Justicia Administrativa para el Estado de Oaxaca, dado que se trata de Recurso</w:t>
      </w:r>
      <w:r w:rsidR="0000106B">
        <w:rPr>
          <w:rFonts w:ascii="Arial" w:eastAsiaTheme="minorHAnsi" w:hAnsi="Arial" w:cs="Arial"/>
          <w:bCs/>
          <w:iCs/>
          <w:sz w:val="26"/>
          <w:szCs w:val="26"/>
          <w:lang w:eastAsia="es-ES"/>
        </w:rPr>
        <w:t>s</w:t>
      </w:r>
      <w:r w:rsidRPr="005049C7">
        <w:rPr>
          <w:rFonts w:ascii="Arial" w:eastAsiaTheme="minorHAnsi" w:hAnsi="Arial" w:cs="Arial"/>
          <w:bCs/>
          <w:iCs/>
          <w:sz w:val="26"/>
          <w:szCs w:val="26"/>
          <w:lang w:eastAsia="es-ES"/>
        </w:rPr>
        <w:t xml:space="preserve"> de Revisión interpuesto</w:t>
      </w:r>
      <w:r w:rsidR="0000106B">
        <w:rPr>
          <w:rFonts w:ascii="Arial" w:eastAsiaTheme="minorHAnsi" w:hAnsi="Arial" w:cs="Arial"/>
          <w:bCs/>
          <w:iCs/>
          <w:sz w:val="26"/>
          <w:szCs w:val="26"/>
          <w:lang w:eastAsia="es-ES"/>
        </w:rPr>
        <w:t>s</w:t>
      </w:r>
      <w:r w:rsidRPr="005049C7">
        <w:rPr>
          <w:rFonts w:ascii="Arial" w:eastAsiaTheme="minorHAnsi" w:hAnsi="Arial" w:cs="Arial"/>
          <w:bCs/>
          <w:iCs/>
          <w:sz w:val="26"/>
          <w:szCs w:val="26"/>
          <w:lang w:eastAsia="es-ES"/>
        </w:rPr>
        <w:t xml:space="preserve"> en contra de</w:t>
      </w:r>
      <w:r w:rsidR="006A3752">
        <w:rPr>
          <w:rFonts w:ascii="Arial" w:eastAsiaTheme="minorHAnsi" w:hAnsi="Arial" w:cs="Arial"/>
          <w:bCs/>
          <w:iCs/>
          <w:sz w:val="26"/>
          <w:szCs w:val="26"/>
          <w:lang w:eastAsia="es-ES"/>
        </w:rPr>
        <w:t xml:space="preserve"> la </w:t>
      </w:r>
      <w:r w:rsidR="002D5C12">
        <w:rPr>
          <w:rFonts w:ascii="Arial" w:eastAsiaTheme="minorHAnsi" w:hAnsi="Arial" w:cs="Arial"/>
          <w:bCs/>
          <w:iCs/>
          <w:sz w:val="26"/>
          <w:szCs w:val="26"/>
          <w:lang w:eastAsia="es-ES"/>
        </w:rPr>
        <w:t>sentencia</w:t>
      </w:r>
      <w:r w:rsidR="006A3752">
        <w:rPr>
          <w:rFonts w:ascii="Arial" w:eastAsiaTheme="minorHAnsi" w:hAnsi="Arial" w:cs="Arial"/>
          <w:bCs/>
          <w:iCs/>
          <w:sz w:val="26"/>
          <w:szCs w:val="26"/>
          <w:lang w:eastAsia="es-ES"/>
        </w:rPr>
        <w:t xml:space="preserve"> de fecha </w:t>
      </w:r>
      <w:r w:rsidR="0000106B">
        <w:rPr>
          <w:rFonts w:ascii="Arial" w:eastAsiaTheme="minorHAnsi" w:hAnsi="Arial" w:cs="Arial"/>
          <w:bCs/>
          <w:iCs/>
          <w:sz w:val="26"/>
          <w:szCs w:val="26"/>
          <w:lang w:eastAsia="es-ES"/>
        </w:rPr>
        <w:t xml:space="preserve">catorce de enero </w:t>
      </w:r>
      <w:r w:rsidR="009800E3" w:rsidRPr="005049C7">
        <w:rPr>
          <w:rFonts w:ascii="Arial" w:eastAsiaTheme="minorHAnsi" w:hAnsi="Arial" w:cs="Arial"/>
          <w:bCs/>
          <w:iCs/>
          <w:sz w:val="26"/>
          <w:szCs w:val="26"/>
          <w:lang w:eastAsia="es-ES"/>
        </w:rPr>
        <w:t>de dos mil veinte</w:t>
      </w:r>
      <w:r w:rsidR="002D5C12">
        <w:rPr>
          <w:rFonts w:ascii="Arial" w:eastAsiaTheme="minorHAnsi" w:hAnsi="Arial" w:cs="Arial"/>
          <w:bCs/>
          <w:iCs/>
          <w:sz w:val="26"/>
          <w:szCs w:val="26"/>
          <w:lang w:eastAsia="es-ES"/>
        </w:rPr>
        <w:t xml:space="preserve"> y de la resolución de veintitrés de septiembre del citado año</w:t>
      </w:r>
      <w:r w:rsidRPr="005049C7">
        <w:rPr>
          <w:rFonts w:ascii="Arial" w:eastAsiaTheme="minorHAnsi" w:hAnsi="Arial" w:cs="Arial"/>
          <w:bCs/>
          <w:iCs/>
          <w:sz w:val="26"/>
          <w:szCs w:val="26"/>
          <w:lang w:eastAsia="es-ES"/>
        </w:rPr>
        <w:t>, dictad</w:t>
      </w:r>
      <w:r w:rsidR="006A3752">
        <w:rPr>
          <w:rFonts w:ascii="Arial" w:eastAsiaTheme="minorHAnsi" w:hAnsi="Arial" w:cs="Arial"/>
          <w:bCs/>
          <w:iCs/>
          <w:sz w:val="26"/>
          <w:szCs w:val="26"/>
          <w:lang w:eastAsia="es-ES"/>
        </w:rPr>
        <w:t>a</w:t>
      </w:r>
      <w:r w:rsidR="002D5C12">
        <w:rPr>
          <w:rFonts w:ascii="Arial" w:eastAsiaTheme="minorHAnsi" w:hAnsi="Arial" w:cs="Arial"/>
          <w:bCs/>
          <w:iCs/>
          <w:sz w:val="26"/>
          <w:szCs w:val="26"/>
          <w:lang w:eastAsia="es-ES"/>
        </w:rPr>
        <w:t>s</w:t>
      </w:r>
      <w:r w:rsidRPr="005049C7">
        <w:rPr>
          <w:rFonts w:ascii="Arial" w:eastAsiaTheme="minorHAnsi" w:hAnsi="Arial" w:cs="Arial"/>
          <w:bCs/>
          <w:iCs/>
          <w:sz w:val="26"/>
          <w:szCs w:val="26"/>
          <w:lang w:eastAsia="es-ES"/>
        </w:rPr>
        <w:t xml:space="preserve"> </w:t>
      </w:r>
      <w:r w:rsidR="009800E3" w:rsidRPr="005049C7">
        <w:rPr>
          <w:rFonts w:ascii="Arial" w:eastAsiaTheme="minorHAnsi" w:hAnsi="Arial" w:cs="Arial"/>
          <w:bCs/>
          <w:iCs/>
          <w:sz w:val="26"/>
          <w:szCs w:val="26"/>
          <w:lang w:eastAsia="es-ES"/>
        </w:rPr>
        <w:t>por la</w:t>
      </w:r>
      <w:r w:rsidR="00E558C8" w:rsidRPr="005049C7">
        <w:rPr>
          <w:rFonts w:ascii="Arial" w:eastAsiaTheme="minorHAnsi" w:hAnsi="Arial" w:cs="Arial"/>
          <w:bCs/>
          <w:iCs/>
          <w:sz w:val="26"/>
          <w:szCs w:val="26"/>
          <w:lang w:eastAsia="es-ES"/>
        </w:rPr>
        <w:t xml:space="preserve"> </w:t>
      </w:r>
      <w:r w:rsidR="00191ACC" w:rsidRPr="005049C7">
        <w:rPr>
          <w:rFonts w:ascii="Arial" w:eastAsiaTheme="minorHAnsi" w:hAnsi="Arial" w:cs="Arial"/>
          <w:bCs/>
          <w:iCs/>
          <w:sz w:val="26"/>
          <w:szCs w:val="26"/>
          <w:lang w:eastAsia="es-ES"/>
        </w:rPr>
        <w:t>Cuarta</w:t>
      </w:r>
      <w:r w:rsidR="00864357" w:rsidRPr="005049C7">
        <w:rPr>
          <w:rFonts w:ascii="Arial" w:eastAsiaTheme="minorHAnsi" w:hAnsi="Arial" w:cs="Arial"/>
          <w:bCs/>
          <w:iCs/>
          <w:sz w:val="26"/>
          <w:szCs w:val="26"/>
          <w:lang w:eastAsia="es-ES"/>
        </w:rPr>
        <w:t xml:space="preserve"> </w:t>
      </w:r>
      <w:r w:rsidRPr="005049C7">
        <w:rPr>
          <w:rFonts w:ascii="Arial" w:eastAsiaTheme="minorHAnsi" w:hAnsi="Arial" w:cs="Arial"/>
          <w:bCs/>
          <w:iCs/>
          <w:sz w:val="26"/>
          <w:szCs w:val="26"/>
          <w:lang w:eastAsia="es-ES"/>
        </w:rPr>
        <w:t xml:space="preserve">Sala Unitaria de Primera Instancia en el juicio de nulidad </w:t>
      </w:r>
      <w:r w:rsidR="006A3752">
        <w:rPr>
          <w:rFonts w:ascii="Arial" w:eastAsia="Calibri" w:hAnsi="Arial" w:cs="Arial"/>
          <w:b/>
          <w:sz w:val="26"/>
          <w:szCs w:val="26"/>
          <w:lang w:eastAsia="en-US"/>
        </w:rPr>
        <w:t>0122/2018</w:t>
      </w:r>
      <w:r w:rsidRPr="005049C7">
        <w:rPr>
          <w:rFonts w:ascii="Arial" w:eastAsiaTheme="minorHAnsi" w:hAnsi="Arial" w:cs="Arial"/>
          <w:bCs/>
          <w:iCs/>
          <w:sz w:val="26"/>
          <w:szCs w:val="26"/>
          <w:lang w:eastAsia="es-ES"/>
        </w:rPr>
        <w:t xml:space="preserve">.- - - </w:t>
      </w:r>
      <w:r w:rsidR="006A3752">
        <w:rPr>
          <w:rFonts w:ascii="Arial" w:eastAsiaTheme="minorHAnsi" w:hAnsi="Arial" w:cs="Arial"/>
          <w:bCs/>
          <w:iCs/>
          <w:sz w:val="26"/>
          <w:szCs w:val="26"/>
          <w:lang w:eastAsia="es-ES"/>
        </w:rPr>
        <w:t xml:space="preserve">- - - </w:t>
      </w:r>
    </w:p>
    <w:p w14:paraId="1344BBF1" w14:textId="149F5707" w:rsidR="00A979D7" w:rsidRPr="005049C7" w:rsidRDefault="0056172F" w:rsidP="0056172F">
      <w:pPr>
        <w:spacing w:line="360" w:lineRule="auto"/>
        <w:jc w:val="both"/>
        <w:rPr>
          <w:rFonts w:ascii="Arial" w:eastAsiaTheme="minorHAnsi" w:hAnsi="Arial" w:cs="Arial"/>
          <w:bCs/>
          <w:iCs/>
          <w:sz w:val="26"/>
          <w:szCs w:val="26"/>
          <w:lang w:eastAsia="es-ES"/>
        </w:rPr>
      </w:pPr>
      <w:r w:rsidRPr="005049C7">
        <w:rPr>
          <w:rFonts w:ascii="Arial" w:eastAsiaTheme="minorHAnsi" w:hAnsi="Arial" w:cs="Arial"/>
          <w:bCs/>
          <w:iCs/>
          <w:sz w:val="26"/>
          <w:szCs w:val="26"/>
          <w:lang w:eastAsia="es-ES"/>
        </w:rPr>
        <w:t xml:space="preserve"> </w:t>
      </w:r>
      <w:r w:rsidR="00F20B40" w:rsidRPr="005049C7">
        <w:rPr>
          <w:rFonts w:ascii="Arial" w:eastAsiaTheme="minorHAnsi" w:hAnsi="Arial" w:cs="Arial"/>
          <w:bCs/>
          <w:iCs/>
          <w:sz w:val="26"/>
          <w:szCs w:val="26"/>
          <w:lang w:eastAsia="es-ES"/>
        </w:rPr>
        <w:tab/>
      </w:r>
      <w:r w:rsidR="00A979D7" w:rsidRPr="005049C7">
        <w:rPr>
          <w:rFonts w:ascii="Arial" w:eastAsiaTheme="minorHAnsi" w:hAnsi="Arial" w:cs="Arial"/>
          <w:b/>
          <w:bCs/>
          <w:sz w:val="26"/>
          <w:szCs w:val="26"/>
          <w:lang w:eastAsia="en-US"/>
        </w:rPr>
        <w:t>SEGUNDO.</w:t>
      </w:r>
      <w:r w:rsidR="00A979D7" w:rsidRPr="005049C7">
        <w:rPr>
          <w:rFonts w:ascii="Arial" w:eastAsia="Calibri" w:hAnsi="Arial" w:cs="Arial"/>
          <w:bCs/>
          <w:sz w:val="26"/>
          <w:szCs w:val="26"/>
        </w:rPr>
        <w:t xml:space="preserve"> </w:t>
      </w:r>
      <w:r w:rsidR="0000106B" w:rsidRPr="0000106B">
        <w:rPr>
          <w:rFonts w:ascii="Arial" w:eastAsia="Calibri" w:hAnsi="Arial" w:cs="Arial"/>
          <w:bCs/>
          <w:sz w:val="26"/>
          <w:szCs w:val="26"/>
        </w:rPr>
        <w:t>Los</w:t>
      </w:r>
      <w:r w:rsidR="00A979D7" w:rsidRPr="0000106B">
        <w:rPr>
          <w:rFonts w:ascii="Arial" w:eastAsiaTheme="minorHAnsi" w:hAnsi="Arial" w:cs="Arial"/>
          <w:bCs/>
          <w:sz w:val="26"/>
          <w:szCs w:val="26"/>
          <w:lang w:eastAsia="en-US"/>
        </w:rPr>
        <w:t xml:space="preserve"> agravio</w:t>
      </w:r>
      <w:r w:rsidR="0000106B">
        <w:rPr>
          <w:rFonts w:ascii="Arial" w:eastAsiaTheme="minorHAnsi" w:hAnsi="Arial" w:cs="Arial"/>
          <w:bCs/>
          <w:sz w:val="26"/>
          <w:szCs w:val="26"/>
          <w:lang w:eastAsia="en-US"/>
        </w:rPr>
        <w:t>s</w:t>
      </w:r>
      <w:r w:rsidR="00AB795D" w:rsidRPr="005049C7">
        <w:rPr>
          <w:rFonts w:ascii="Arial" w:eastAsiaTheme="minorHAnsi" w:hAnsi="Arial" w:cs="Arial"/>
          <w:bCs/>
          <w:sz w:val="26"/>
          <w:szCs w:val="26"/>
          <w:lang w:eastAsia="en-US"/>
        </w:rPr>
        <w:t xml:space="preserve"> hecho</w:t>
      </w:r>
      <w:r w:rsidR="0000106B">
        <w:rPr>
          <w:rFonts w:ascii="Arial" w:eastAsiaTheme="minorHAnsi" w:hAnsi="Arial" w:cs="Arial"/>
          <w:bCs/>
          <w:sz w:val="26"/>
          <w:szCs w:val="26"/>
          <w:lang w:eastAsia="en-US"/>
        </w:rPr>
        <w:t>s</w:t>
      </w:r>
      <w:r w:rsidR="00AB795D" w:rsidRPr="005049C7">
        <w:rPr>
          <w:rFonts w:ascii="Arial" w:eastAsiaTheme="minorHAnsi" w:hAnsi="Arial" w:cs="Arial"/>
          <w:bCs/>
          <w:sz w:val="26"/>
          <w:szCs w:val="26"/>
          <w:lang w:eastAsia="en-US"/>
        </w:rPr>
        <w:t xml:space="preserve"> valer se encuentra</w:t>
      </w:r>
      <w:r w:rsidR="00E53717">
        <w:rPr>
          <w:rFonts w:ascii="Arial" w:eastAsiaTheme="minorHAnsi" w:hAnsi="Arial" w:cs="Arial"/>
          <w:bCs/>
          <w:sz w:val="26"/>
          <w:szCs w:val="26"/>
          <w:lang w:eastAsia="en-US"/>
        </w:rPr>
        <w:t>n</w:t>
      </w:r>
      <w:r w:rsidR="00A979D7" w:rsidRPr="005049C7">
        <w:rPr>
          <w:rFonts w:ascii="Arial" w:eastAsiaTheme="minorHAnsi" w:hAnsi="Arial" w:cs="Arial"/>
          <w:bCs/>
          <w:sz w:val="26"/>
          <w:szCs w:val="26"/>
          <w:lang w:eastAsia="en-US"/>
        </w:rPr>
        <w:t xml:space="preserve"> </w:t>
      </w:r>
      <w:r w:rsidR="00C34E12" w:rsidRPr="005049C7">
        <w:rPr>
          <w:rFonts w:ascii="Arial" w:eastAsiaTheme="minorHAnsi" w:hAnsi="Arial" w:cs="Arial"/>
          <w:bCs/>
          <w:sz w:val="26"/>
          <w:szCs w:val="26"/>
          <w:lang w:eastAsia="en-US"/>
        </w:rPr>
        <w:t>plasmado</w:t>
      </w:r>
      <w:r w:rsidR="0000106B">
        <w:rPr>
          <w:rFonts w:ascii="Arial" w:eastAsiaTheme="minorHAnsi" w:hAnsi="Arial" w:cs="Arial"/>
          <w:bCs/>
          <w:sz w:val="26"/>
          <w:szCs w:val="26"/>
          <w:lang w:eastAsia="en-US"/>
        </w:rPr>
        <w:t>s</w:t>
      </w:r>
      <w:r w:rsidR="00A979D7" w:rsidRPr="005049C7">
        <w:rPr>
          <w:rFonts w:ascii="Arial" w:eastAsiaTheme="minorHAnsi" w:hAnsi="Arial" w:cs="Arial"/>
          <w:bCs/>
          <w:sz w:val="26"/>
          <w:szCs w:val="26"/>
          <w:lang w:eastAsia="en-US"/>
        </w:rPr>
        <w:t xml:space="preserve"> en </w:t>
      </w:r>
      <w:r w:rsidR="0000106B">
        <w:rPr>
          <w:rFonts w:ascii="Arial" w:eastAsiaTheme="minorHAnsi" w:hAnsi="Arial" w:cs="Arial"/>
          <w:bCs/>
          <w:sz w:val="26"/>
          <w:szCs w:val="26"/>
          <w:lang w:eastAsia="en-US"/>
        </w:rPr>
        <w:t>los</w:t>
      </w:r>
      <w:r w:rsidR="00A979D7" w:rsidRPr="005049C7">
        <w:rPr>
          <w:rFonts w:ascii="Arial" w:eastAsiaTheme="minorHAnsi" w:hAnsi="Arial" w:cs="Arial"/>
          <w:bCs/>
          <w:sz w:val="26"/>
          <w:szCs w:val="26"/>
          <w:lang w:eastAsia="en-US"/>
        </w:rPr>
        <w:t xml:space="preserve"> escrito</w:t>
      </w:r>
      <w:r w:rsidR="0000106B">
        <w:rPr>
          <w:rFonts w:ascii="Arial" w:eastAsiaTheme="minorHAnsi" w:hAnsi="Arial" w:cs="Arial"/>
          <w:bCs/>
          <w:sz w:val="26"/>
          <w:szCs w:val="26"/>
          <w:lang w:eastAsia="en-US"/>
        </w:rPr>
        <w:t>s</w:t>
      </w:r>
      <w:r w:rsidR="00A979D7" w:rsidRPr="005049C7">
        <w:rPr>
          <w:rFonts w:ascii="Arial" w:eastAsiaTheme="minorHAnsi" w:hAnsi="Arial" w:cs="Arial"/>
          <w:bCs/>
          <w:sz w:val="26"/>
          <w:szCs w:val="26"/>
          <w:lang w:eastAsia="en-US"/>
        </w:rPr>
        <w:t xml:space="preserve"> de</w:t>
      </w:r>
      <w:r w:rsidR="002D6AAD">
        <w:rPr>
          <w:rFonts w:ascii="Arial" w:eastAsiaTheme="minorHAnsi" w:hAnsi="Arial" w:cs="Arial"/>
          <w:bCs/>
          <w:sz w:val="26"/>
          <w:szCs w:val="26"/>
          <w:lang w:eastAsia="en-US"/>
        </w:rPr>
        <w:t xml:space="preserve"> </w:t>
      </w:r>
      <w:r w:rsidR="0000106B">
        <w:rPr>
          <w:rFonts w:ascii="Arial" w:eastAsiaTheme="minorHAnsi" w:hAnsi="Arial" w:cs="Arial"/>
          <w:bCs/>
          <w:sz w:val="26"/>
          <w:szCs w:val="26"/>
          <w:lang w:eastAsia="en-US"/>
        </w:rPr>
        <w:t>los</w:t>
      </w:r>
      <w:r w:rsidR="009800E3" w:rsidRPr="005049C7">
        <w:rPr>
          <w:rFonts w:ascii="Arial" w:eastAsiaTheme="minorHAnsi" w:hAnsi="Arial" w:cs="Arial"/>
          <w:bCs/>
          <w:sz w:val="26"/>
          <w:szCs w:val="26"/>
          <w:lang w:eastAsia="en-US"/>
        </w:rPr>
        <w:t xml:space="preserve"> </w:t>
      </w:r>
      <w:r w:rsidR="00A979D7" w:rsidRPr="005049C7">
        <w:rPr>
          <w:rFonts w:ascii="Arial" w:eastAsiaTheme="minorHAnsi" w:hAnsi="Arial" w:cs="Arial"/>
          <w:bCs/>
          <w:sz w:val="26"/>
          <w:szCs w:val="26"/>
          <w:lang w:eastAsia="en-US"/>
        </w:rPr>
        <w:t>recurrente</w:t>
      </w:r>
      <w:r w:rsidR="0000106B">
        <w:rPr>
          <w:rFonts w:ascii="Arial" w:eastAsiaTheme="minorHAnsi" w:hAnsi="Arial" w:cs="Arial"/>
          <w:bCs/>
          <w:sz w:val="26"/>
          <w:szCs w:val="26"/>
          <w:lang w:eastAsia="en-US"/>
        </w:rPr>
        <w:t>s</w:t>
      </w:r>
      <w:r w:rsidR="00A979D7" w:rsidRPr="005049C7">
        <w:rPr>
          <w:rFonts w:ascii="Arial" w:eastAsiaTheme="minorHAnsi" w:hAnsi="Arial" w:cs="Arial"/>
          <w:bCs/>
          <w:sz w:val="26"/>
          <w:szCs w:val="26"/>
          <w:lang w:eastAsia="en-US"/>
        </w:rPr>
        <w:t>, por lo que no existe necesidad de transcribirlo</w:t>
      </w:r>
      <w:r w:rsidR="0000106B">
        <w:rPr>
          <w:rFonts w:ascii="Arial" w:eastAsiaTheme="minorHAnsi" w:hAnsi="Arial" w:cs="Arial"/>
          <w:bCs/>
          <w:sz w:val="26"/>
          <w:szCs w:val="26"/>
          <w:lang w:eastAsia="en-US"/>
        </w:rPr>
        <w:t>s</w:t>
      </w:r>
      <w:r w:rsidR="00A979D7" w:rsidRPr="005049C7">
        <w:rPr>
          <w:rFonts w:ascii="Arial" w:eastAsiaTheme="minorHAnsi" w:hAnsi="Arial" w:cs="Arial"/>
          <w:bCs/>
          <w:sz w:val="26"/>
          <w:szCs w:val="26"/>
          <w:lang w:eastAsia="en-US"/>
        </w:rPr>
        <w:t xml:space="preserve"> al no transgredírsele</w:t>
      </w:r>
      <w:r w:rsidR="00E53717">
        <w:rPr>
          <w:rFonts w:ascii="Arial" w:eastAsiaTheme="minorHAnsi" w:hAnsi="Arial" w:cs="Arial"/>
          <w:bCs/>
          <w:sz w:val="26"/>
          <w:szCs w:val="26"/>
          <w:lang w:eastAsia="en-US"/>
        </w:rPr>
        <w:t>s</w:t>
      </w:r>
      <w:r w:rsidR="00A979D7" w:rsidRPr="005049C7">
        <w:rPr>
          <w:rFonts w:ascii="Arial" w:eastAsiaTheme="minorHAnsi" w:hAnsi="Arial" w:cs="Arial"/>
          <w:bCs/>
          <w:sz w:val="26"/>
          <w:szCs w:val="26"/>
          <w:lang w:eastAsia="en-US"/>
        </w:rPr>
        <w:t xml:space="preserve"> derecho alguno, como tampoco se vulnera disposición expresa que imponga tal obligación</w:t>
      </w:r>
      <w:r w:rsidR="00A979D7" w:rsidRPr="005049C7">
        <w:rPr>
          <w:rFonts w:ascii="Arial" w:eastAsiaTheme="minorHAnsi" w:hAnsi="Arial" w:cs="Arial"/>
          <w:sz w:val="26"/>
          <w:szCs w:val="26"/>
          <w:lang w:eastAsia="en-US"/>
        </w:rPr>
        <w:t xml:space="preserve">. </w:t>
      </w:r>
      <w:r w:rsidR="00A979D7" w:rsidRPr="005049C7">
        <w:rPr>
          <w:rFonts w:ascii="Arial" w:hAnsi="Arial" w:cs="Arial"/>
          <w:sz w:val="26"/>
          <w:szCs w:val="26"/>
        </w:rPr>
        <w:t xml:space="preserve">En apoyo a lo anterior, se invoca el criterio </w:t>
      </w:r>
      <w:r w:rsidR="009F3A6E" w:rsidRPr="005049C7">
        <w:rPr>
          <w:rFonts w:ascii="Arial" w:hAnsi="Arial" w:cs="Arial"/>
          <w:sz w:val="26"/>
          <w:szCs w:val="26"/>
        </w:rPr>
        <w:t>j</w:t>
      </w:r>
      <w:r w:rsidR="00A979D7" w:rsidRPr="005049C7">
        <w:rPr>
          <w:rFonts w:ascii="Arial" w:hAnsi="Arial" w:cs="Arial"/>
          <w:sz w:val="26"/>
          <w:szCs w:val="26"/>
        </w:rPr>
        <w:t>urisprudencial</w:t>
      </w:r>
      <w:r w:rsidR="00A979D7" w:rsidRPr="005049C7">
        <w:rPr>
          <w:rFonts w:ascii="Arial" w:hAnsi="Arial" w:cs="Arial"/>
          <w:bCs/>
          <w:color w:val="000000"/>
          <w:sz w:val="26"/>
          <w:szCs w:val="26"/>
        </w:rPr>
        <w:t xml:space="preserve"> 2a./J. 58/2010 emitid</w:t>
      </w:r>
      <w:r w:rsidR="002D6AAD">
        <w:rPr>
          <w:rFonts w:ascii="Arial" w:hAnsi="Arial" w:cs="Arial"/>
          <w:bCs/>
          <w:color w:val="000000"/>
          <w:sz w:val="26"/>
          <w:szCs w:val="26"/>
        </w:rPr>
        <w:t>o</w:t>
      </w:r>
      <w:r w:rsidR="00A979D7" w:rsidRPr="005049C7">
        <w:rPr>
          <w:rFonts w:ascii="Arial" w:hAnsi="Arial" w:cs="Arial"/>
          <w:bCs/>
          <w:color w:val="000000"/>
          <w:sz w:val="26"/>
          <w:szCs w:val="26"/>
        </w:rPr>
        <w:t xml:space="preserve"> por la Segunda Sala de la Suprema Corte de Justicia de la Nación, con núme</w:t>
      </w:r>
      <w:r w:rsidR="002D6AAD">
        <w:rPr>
          <w:rFonts w:ascii="Arial" w:hAnsi="Arial" w:cs="Arial"/>
          <w:bCs/>
          <w:color w:val="000000"/>
          <w:sz w:val="26"/>
          <w:szCs w:val="26"/>
        </w:rPr>
        <w:t>ro de registro 164618, publicado</w:t>
      </w:r>
      <w:r w:rsidR="00A979D7" w:rsidRPr="005049C7">
        <w:rPr>
          <w:rFonts w:ascii="Arial" w:hAnsi="Arial" w:cs="Arial"/>
          <w:bCs/>
          <w:color w:val="000000"/>
          <w:sz w:val="26"/>
          <w:szCs w:val="26"/>
        </w:rPr>
        <w:t xml:space="preserve"> en la Gaceta del Semanario Judicial de la Federación, Tomo XXXI, Mayo de 2010, visible a página 830, Novena Época, bajo el rubro y texto siguiente:</w:t>
      </w:r>
      <w:r w:rsidR="004971E4" w:rsidRPr="005049C7">
        <w:rPr>
          <w:rFonts w:ascii="Arial" w:hAnsi="Arial" w:cs="Arial"/>
          <w:bCs/>
          <w:color w:val="000000"/>
          <w:sz w:val="26"/>
          <w:szCs w:val="26"/>
        </w:rPr>
        <w:t xml:space="preserve">- - - - - - - - - - - - - - - </w:t>
      </w:r>
      <w:r w:rsidR="00AB795D" w:rsidRPr="005049C7">
        <w:rPr>
          <w:rFonts w:ascii="Arial" w:hAnsi="Arial" w:cs="Arial"/>
          <w:bCs/>
          <w:color w:val="000000"/>
          <w:sz w:val="26"/>
          <w:szCs w:val="26"/>
        </w:rPr>
        <w:t>- - - - - - - - - -</w:t>
      </w:r>
    </w:p>
    <w:p w14:paraId="22EBFDD6" w14:textId="77777777" w:rsidR="00AB795D" w:rsidRPr="005049C7" w:rsidRDefault="00AB795D" w:rsidP="00C3486F">
      <w:pPr>
        <w:spacing w:before="100" w:beforeAutospacing="1"/>
        <w:ind w:left="851" w:right="900"/>
        <w:jc w:val="both"/>
        <w:rPr>
          <w:rFonts w:ascii="Arial" w:eastAsia="Calibri" w:hAnsi="Arial" w:cs="Arial"/>
          <w:b/>
          <w:sz w:val="26"/>
          <w:szCs w:val="26"/>
        </w:rPr>
      </w:pPr>
      <w:r w:rsidRPr="005049C7">
        <w:rPr>
          <w:rFonts w:ascii="Arial" w:eastAsia="Calibri" w:hAnsi="Arial" w:cs="Arial"/>
          <w:b/>
          <w:bCs/>
          <w:i/>
        </w:rPr>
        <w:t xml:space="preserve">“CONCEPTOS DE VIOLACIÓN O AGRAVIOS. PARA CUMPLIR CON LOS PRINCIPIOS DE CONGRUENCIA Y EXHAUSTIVIDAD EN LAS SENTENCIAS DE AMPARO ES INNECESARIA SU TRANSCRIPCIÓN. </w:t>
      </w:r>
      <w:r w:rsidRPr="005049C7">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 - - </w:t>
      </w:r>
    </w:p>
    <w:p w14:paraId="6C7F951B" w14:textId="34F97FEC" w:rsidR="007A6CBE" w:rsidRPr="00617F36" w:rsidRDefault="007A6CBE" w:rsidP="007A6CBE">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t xml:space="preserve">TERCERO. </w:t>
      </w:r>
      <w:r>
        <w:rPr>
          <w:rFonts w:ascii="Arial" w:hAnsi="Arial" w:cs="Arial"/>
          <w:bCs/>
          <w:sz w:val="24"/>
          <w:szCs w:val="24"/>
        </w:rPr>
        <w:t>C</w:t>
      </w:r>
      <w:r w:rsidRPr="000C4EA3">
        <w:rPr>
          <w:rFonts w:ascii="Arial" w:eastAsia="Calibri" w:hAnsi="Arial" w:cs="Arial"/>
          <w:bCs/>
          <w:sz w:val="26"/>
          <w:szCs w:val="26"/>
        </w:rPr>
        <w:t xml:space="preserve">on motivo del dictado de la </w:t>
      </w:r>
      <w:r w:rsidRPr="000C4EA3">
        <w:rPr>
          <w:rFonts w:ascii="Arial" w:hAnsi="Arial" w:cs="Arial"/>
          <w:sz w:val="26"/>
          <w:szCs w:val="26"/>
        </w:rPr>
        <w:t>sentencia de</w:t>
      </w:r>
      <w:r>
        <w:rPr>
          <w:rFonts w:ascii="Arial" w:hAnsi="Arial" w:cs="Arial"/>
          <w:sz w:val="26"/>
          <w:szCs w:val="26"/>
        </w:rPr>
        <w:t xml:space="preserve"> fecha </w:t>
      </w:r>
      <w:r w:rsidRPr="00F26319">
        <w:rPr>
          <w:rFonts w:ascii="Arial" w:hAnsi="Arial" w:cs="Arial"/>
          <w:sz w:val="26"/>
          <w:szCs w:val="26"/>
        </w:rPr>
        <w:t xml:space="preserve">catorce de enero de dos mil veinte, </w:t>
      </w:r>
      <w:r w:rsidRPr="00F26319">
        <w:rPr>
          <w:rFonts w:ascii="Arial" w:eastAsia="Calibri" w:hAnsi="Arial" w:cs="Arial"/>
          <w:bCs/>
          <w:sz w:val="26"/>
          <w:szCs w:val="26"/>
        </w:rPr>
        <w:t>derivaron los recursos de revisión</w:t>
      </w:r>
      <w:r w:rsidRPr="00F26319">
        <w:rPr>
          <w:rFonts w:ascii="Arial" w:hAnsi="Arial" w:cs="Arial"/>
          <w:b/>
          <w:sz w:val="26"/>
          <w:szCs w:val="26"/>
        </w:rPr>
        <w:t xml:space="preserve"> </w:t>
      </w:r>
      <w:r w:rsidRPr="00F26319">
        <w:rPr>
          <w:rFonts w:ascii="Arial" w:hAnsi="Arial" w:cs="Arial"/>
          <w:b/>
          <w:iCs/>
          <w:caps/>
          <w:sz w:val="26"/>
          <w:szCs w:val="26"/>
          <w:lang w:val="es-PE"/>
        </w:rPr>
        <w:t xml:space="preserve"> 0149/2020</w:t>
      </w:r>
      <w:r w:rsidR="00E53717" w:rsidRPr="00F26319">
        <w:rPr>
          <w:rFonts w:ascii="Arial" w:hAnsi="Arial" w:cs="Arial"/>
          <w:b/>
          <w:iCs/>
          <w:caps/>
          <w:sz w:val="26"/>
          <w:szCs w:val="26"/>
          <w:lang w:val="es-PE"/>
        </w:rPr>
        <w:t xml:space="preserve"> </w:t>
      </w:r>
      <w:r w:rsidR="00E53717" w:rsidRPr="00F26319">
        <w:rPr>
          <w:rFonts w:ascii="Arial" w:hAnsi="Arial" w:cs="Arial"/>
          <w:b/>
          <w:iCs/>
          <w:sz w:val="26"/>
          <w:szCs w:val="26"/>
          <w:lang w:val="es-PE"/>
        </w:rPr>
        <w:t>y</w:t>
      </w:r>
      <w:r w:rsidR="00E53717" w:rsidRPr="00F26319">
        <w:rPr>
          <w:rFonts w:ascii="Arial" w:hAnsi="Arial" w:cs="Arial"/>
          <w:b/>
          <w:iCs/>
          <w:caps/>
          <w:sz w:val="26"/>
          <w:szCs w:val="26"/>
          <w:lang w:val="es-PE"/>
        </w:rPr>
        <w:t xml:space="preserve"> 0244/2020</w:t>
      </w:r>
      <w:r w:rsidRPr="00F26319">
        <w:rPr>
          <w:rFonts w:ascii="Arial" w:hAnsi="Arial" w:cs="Arial"/>
          <w:b/>
          <w:sz w:val="26"/>
          <w:szCs w:val="26"/>
        </w:rPr>
        <w:t xml:space="preserve">, </w:t>
      </w:r>
      <w:r w:rsidRPr="00F26319">
        <w:rPr>
          <w:rFonts w:ascii="Arial" w:hAnsi="Arial" w:cs="Arial"/>
          <w:sz w:val="26"/>
          <w:szCs w:val="26"/>
        </w:rPr>
        <w:t xml:space="preserve">interpuestos </w:t>
      </w:r>
      <w:r w:rsidRPr="00F26319">
        <w:rPr>
          <w:rFonts w:ascii="Arial" w:eastAsia="Calibri" w:hAnsi="Arial" w:cs="Arial"/>
          <w:b/>
          <w:sz w:val="26"/>
          <w:szCs w:val="26"/>
          <w:lang w:eastAsia="en-US"/>
        </w:rPr>
        <w:t>el primero por el DIRECTOR JURÍDICO DE LA SECRETARÍA DE CONTRALORÍA Y TRANSPARENCIA GUBERNAMENTAL DEL ESTADO DE OAXACA</w:t>
      </w:r>
      <w:r w:rsidR="00E53717" w:rsidRPr="00F26319">
        <w:rPr>
          <w:rFonts w:ascii="Arial" w:eastAsia="Calibri" w:hAnsi="Arial" w:cs="Arial"/>
          <w:b/>
          <w:sz w:val="26"/>
          <w:szCs w:val="26"/>
          <w:lang w:eastAsia="en-US"/>
        </w:rPr>
        <w:t xml:space="preserve"> y el segundo por </w:t>
      </w:r>
      <w:r w:rsidR="00C80666">
        <w:rPr>
          <w:rFonts w:ascii="Arial" w:eastAsia="Calibri" w:hAnsi="Arial" w:cs="Arial"/>
          <w:b/>
          <w:sz w:val="26"/>
          <w:szCs w:val="26"/>
        </w:rPr>
        <w:t>***********</w:t>
      </w:r>
      <w:r w:rsidRPr="00F26319">
        <w:rPr>
          <w:rFonts w:ascii="Arial" w:eastAsia="Calibri" w:hAnsi="Arial" w:cs="Arial"/>
          <w:bCs/>
          <w:sz w:val="26"/>
          <w:szCs w:val="26"/>
        </w:rPr>
        <w:t>;</w:t>
      </w:r>
      <w:r w:rsidRPr="00914535">
        <w:rPr>
          <w:rFonts w:ascii="Arial" w:hAnsi="Arial" w:cs="Arial"/>
          <w:bCs/>
          <w:sz w:val="26"/>
          <w:szCs w:val="26"/>
        </w:rPr>
        <w:t xml:space="preserve"> </w:t>
      </w:r>
      <w:r>
        <w:rPr>
          <w:rFonts w:ascii="Arial" w:hAnsi="Arial" w:cs="Arial"/>
          <w:bCs/>
          <w:sz w:val="26"/>
          <w:szCs w:val="26"/>
        </w:rPr>
        <w:t xml:space="preserve">en consecuencia, a efecto de contribuir a una mayor certeza y seguridad jurídica en favor de los recurrentes, </w:t>
      </w:r>
      <w:r>
        <w:rPr>
          <w:rFonts w:ascii="Arial" w:hAnsi="Arial" w:cs="Arial"/>
          <w:sz w:val="26"/>
          <w:szCs w:val="26"/>
        </w:rPr>
        <w:t xml:space="preserve">conviene emitir una resolución común </w:t>
      </w:r>
      <w:r>
        <w:rPr>
          <w:rFonts w:ascii="Arial" w:hAnsi="Arial" w:cs="Arial"/>
          <w:bCs/>
          <w:sz w:val="26"/>
          <w:szCs w:val="26"/>
        </w:rPr>
        <w:t xml:space="preserve">a los medios de impugnación interpuestos, </w:t>
      </w:r>
      <w:r>
        <w:rPr>
          <w:rFonts w:ascii="Arial" w:hAnsi="Arial" w:cs="Arial"/>
          <w:sz w:val="26"/>
          <w:szCs w:val="26"/>
        </w:rPr>
        <w:t xml:space="preserve">a fin de armonizarla y evitar se dicten resoluciones </w:t>
      </w:r>
      <w:r>
        <w:rPr>
          <w:rFonts w:ascii="Arial" w:hAnsi="Arial" w:cs="Arial"/>
          <w:sz w:val="26"/>
          <w:szCs w:val="26"/>
        </w:rPr>
        <w:lastRenderedPageBreak/>
        <w:t>contradictorias.- - - - - - - - - - - - - - - - - - - - - - - - - - - - - - - -</w:t>
      </w:r>
      <w:r w:rsidR="00C80666">
        <w:rPr>
          <w:rFonts w:ascii="Arial" w:hAnsi="Arial" w:cs="Arial"/>
          <w:sz w:val="26"/>
          <w:szCs w:val="26"/>
        </w:rPr>
        <w:t xml:space="preserve"> - - - - - - - - - </w:t>
      </w:r>
    </w:p>
    <w:p w14:paraId="40E04E8F" w14:textId="2EE7FCF9" w:rsidR="00C53C4E" w:rsidRDefault="007A6CBE" w:rsidP="00766BDD">
      <w:pPr>
        <w:spacing w:before="120" w:after="0"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CUARTO. </w:t>
      </w:r>
      <w:r w:rsidRPr="00617F36">
        <w:rPr>
          <w:rFonts w:ascii="Arial" w:eastAsia="Calibri" w:hAnsi="Arial" w:cs="Arial"/>
          <w:bCs/>
          <w:sz w:val="26"/>
          <w:szCs w:val="26"/>
        </w:rPr>
        <w:t xml:space="preserve">Por cuestión de método se inicia con el análisis del </w:t>
      </w:r>
      <w:r w:rsidR="00730945">
        <w:rPr>
          <w:rFonts w:ascii="Arial" w:eastAsia="Calibri" w:hAnsi="Arial" w:cs="Arial"/>
          <w:bCs/>
          <w:sz w:val="26"/>
          <w:szCs w:val="26"/>
        </w:rPr>
        <w:t xml:space="preserve">único </w:t>
      </w:r>
      <w:r>
        <w:rPr>
          <w:rFonts w:ascii="Arial" w:eastAsia="Calibri" w:hAnsi="Arial" w:cs="Arial"/>
          <w:bCs/>
          <w:sz w:val="26"/>
          <w:szCs w:val="26"/>
        </w:rPr>
        <w:t>agravio</w:t>
      </w:r>
      <w:r w:rsidRPr="00617F36">
        <w:rPr>
          <w:rFonts w:ascii="Arial" w:eastAsia="Calibri" w:hAnsi="Arial" w:cs="Arial"/>
          <w:bCs/>
          <w:sz w:val="26"/>
          <w:szCs w:val="26"/>
        </w:rPr>
        <w:t xml:space="preserve"> hecho valer en el recurso de </w:t>
      </w:r>
      <w:r w:rsidR="00166DC5" w:rsidRPr="00617F36">
        <w:rPr>
          <w:rFonts w:ascii="Arial" w:eastAsia="Calibri" w:hAnsi="Arial" w:cs="Arial"/>
          <w:bCs/>
          <w:sz w:val="26"/>
          <w:szCs w:val="26"/>
        </w:rPr>
        <w:t>revisión interpuesto</w:t>
      </w:r>
      <w:r w:rsidRPr="00617F36">
        <w:rPr>
          <w:rFonts w:ascii="Arial" w:eastAsia="Calibri" w:hAnsi="Arial" w:cs="Arial"/>
          <w:bCs/>
          <w:sz w:val="26"/>
          <w:szCs w:val="26"/>
        </w:rPr>
        <w:t xml:space="preserve"> por</w:t>
      </w:r>
      <w:r>
        <w:rPr>
          <w:rFonts w:ascii="Arial" w:eastAsia="Calibri" w:hAnsi="Arial" w:cs="Arial"/>
          <w:bCs/>
          <w:sz w:val="26"/>
          <w:szCs w:val="26"/>
        </w:rPr>
        <w:t xml:space="preserve"> </w:t>
      </w:r>
      <w:r w:rsidR="00C80666">
        <w:rPr>
          <w:rFonts w:ascii="Arial" w:eastAsia="Calibri" w:hAnsi="Arial" w:cs="Arial"/>
          <w:b/>
          <w:sz w:val="26"/>
          <w:szCs w:val="26"/>
        </w:rPr>
        <w:t>***********</w:t>
      </w:r>
      <w:r w:rsidR="00766BDD">
        <w:rPr>
          <w:rFonts w:ascii="Arial" w:eastAsia="Calibri" w:hAnsi="Arial" w:cs="Arial"/>
          <w:bCs/>
          <w:sz w:val="26"/>
          <w:szCs w:val="26"/>
        </w:rPr>
        <w:t>, quien m</w:t>
      </w:r>
      <w:r w:rsidRPr="00A44796">
        <w:rPr>
          <w:rFonts w:ascii="Arial" w:eastAsia="Calibri" w:hAnsi="Arial" w:cs="Arial"/>
          <w:bCs/>
          <w:sz w:val="26"/>
          <w:szCs w:val="26"/>
        </w:rPr>
        <w:t xml:space="preserve">anifiesta </w:t>
      </w:r>
      <w:r w:rsidR="00766BDD">
        <w:rPr>
          <w:rFonts w:ascii="Arial" w:eastAsia="Calibri" w:hAnsi="Arial" w:cs="Arial"/>
          <w:bCs/>
          <w:sz w:val="26"/>
          <w:szCs w:val="26"/>
        </w:rPr>
        <w:t xml:space="preserve">que la sentencia recurrida es violatoria de lo dispuesto por los artículos 107, 208 y 209 de la Ley de Procedimiento y Justicia Administrativa para el Estado de Oaxaca, en relación con los artículos 1, 5, 14, 16 y 17 </w:t>
      </w:r>
      <w:r w:rsidR="00EB46B5">
        <w:rPr>
          <w:rFonts w:ascii="Arial" w:eastAsia="Calibri" w:hAnsi="Arial" w:cs="Arial"/>
          <w:bCs/>
          <w:sz w:val="26"/>
          <w:szCs w:val="26"/>
        </w:rPr>
        <w:t xml:space="preserve">Constitucionales. </w:t>
      </w:r>
    </w:p>
    <w:p w14:paraId="79498D7D" w14:textId="3A27544B" w:rsidR="00C53C4E" w:rsidRDefault="00C53C4E" w:rsidP="00766BDD">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Refiere que la sentencia resulta infundada en cuanto a los efectos dados por el Magistrado Instructor, al no restituirla en sus derechos violados, pues señala que la notificación de veinticuatro de agosto de dos mil dieciocho, es con la que se pretendió notificar el inicio del procedimiento administrativo en su contra, por lo que la notificación declarada nula, es la primera notificación practicada en el citado procedimiento.- - - - - - - - - - - - - - - - - - - - - - - - - - - - - - - - - - - - - - - - - -</w:t>
      </w:r>
    </w:p>
    <w:p w14:paraId="0ADD115F" w14:textId="4AEFCE94" w:rsidR="000B285F" w:rsidRDefault="000B285F" w:rsidP="00766BDD">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Indica que al no existir la notificación de veinticuatro de agosto de dos mil dieciocho, en virtud de la anulación realizada por el Magistrado de Primera Instancia, es evidente que no puede decirse que jurídicamente se han iniciado las facultades de comprobación, ni muchos menos el procedimiento correspondiente, por lo que la omisión de los requisitos formales en la notificación inicial, no </w:t>
      </w:r>
      <w:r w:rsidR="009636B4" w:rsidRPr="00F26319">
        <w:rPr>
          <w:rFonts w:ascii="Arial" w:eastAsia="Calibri" w:hAnsi="Arial" w:cs="Arial"/>
          <w:bCs/>
          <w:sz w:val="26"/>
          <w:szCs w:val="26"/>
        </w:rPr>
        <w:t xml:space="preserve">puede </w:t>
      </w:r>
      <w:r w:rsidRPr="00F26319">
        <w:rPr>
          <w:rFonts w:ascii="Arial" w:eastAsia="Calibri" w:hAnsi="Arial" w:cs="Arial"/>
          <w:bCs/>
          <w:sz w:val="26"/>
          <w:szCs w:val="26"/>
        </w:rPr>
        <w:t>ser considerada</w:t>
      </w:r>
      <w:r>
        <w:rPr>
          <w:rFonts w:ascii="Arial" w:eastAsia="Calibri" w:hAnsi="Arial" w:cs="Arial"/>
          <w:bCs/>
          <w:sz w:val="26"/>
          <w:szCs w:val="26"/>
        </w:rPr>
        <w:t xml:space="preserve"> como una violación de procedimiento, pero sí como un vicio del acto administrativo, por carecer de los requisitos formales exigidos por las leyes que afectan las defensas del particular y trascienden al sentido de la resoluci</w:t>
      </w:r>
      <w:r w:rsidR="00DE238B">
        <w:rPr>
          <w:rFonts w:ascii="Arial" w:eastAsia="Calibri" w:hAnsi="Arial" w:cs="Arial"/>
          <w:bCs/>
          <w:sz w:val="26"/>
          <w:szCs w:val="26"/>
        </w:rPr>
        <w:t xml:space="preserve">ón impugnada.- - - - - - - - - - - - - - - - - - - - - - - - - - - - - - - - - - </w:t>
      </w:r>
    </w:p>
    <w:p w14:paraId="7C280E1F" w14:textId="4352423F" w:rsidR="00DE238B" w:rsidRPr="00F26319" w:rsidRDefault="00DE238B" w:rsidP="00766BDD">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atención a lo anterior, expone que la nulidad de la resolución impugnada, que tiene como antecedente un acto viciado (nulidad de la notificación inicial), no debe ser una nulidad para efectos, pues tratándose de facultades discrecionales, la sentencia de nulidad no puede obligar a la autoridad a cumplir </w:t>
      </w:r>
      <w:r w:rsidRPr="00F26319">
        <w:rPr>
          <w:rFonts w:ascii="Arial" w:eastAsia="Calibri" w:hAnsi="Arial" w:cs="Arial"/>
          <w:bCs/>
          <w:sz w:val="26"/>
          <w:szCs w:val="26"/>
        </w:rPr>
        <w:t>determinado</w:t>
      </w:r>
      <w:r w:rsidR="00DA23D1" w:rsidRPr="00F26319">
        <w:rPr>
          <w:rFonts w:ascii="Arial" w:eastAsia="Calibri" w:hAnsi="Arial" w:cs="Arial"/>
          <w:bCs/>
          <w:sz w:val="26"/>
          <w:szCs w:val="26"/>
        </w:rPr>
        <w:t>s</w:t>
      </w:r>
      <w:r w:rsidRPr="00F26319">
        <w:rPr>
          <w:rFonts w:ascii="Arial" w:eastAsia="Calibri" w:hAnsi="Arial" w:cs="Arial"/>
          <w:bCs/>
          <w:sz w:val="26"/>
          <w:szCs w:val="26"/>
        </w:rPr>
        <w:t xml:space="preserve"> lineamientos, tales como iniciar nuevamente el procedimiento con los requisito</w:t>
      </w:r>
      <w:r w:rsidR="00DA23D1" w:rsidRPr="00F26319">
        <w:rPr>
          <w:rFonts w:ascii="Arial" w:eastAsia="Calibri" w:hAnsi="Arial" w:cs="Arial"/>
          <w:bCs/>
          <w:sz w:val="26"/>
          <w:szCs w:val="26"/>
        </w:rPr>
        <w:t>s</w:t>
      </w:r>
      <w:r w:rsidRPr="00F26319">
        <w:rPr>
          <w:rFonts w:ascii="Arial" w:eastAsia="Calibri" w:hAnsi="Arial" w:cs="Arial"/>
          <w:bCs/>
          <w:sz w:val="26"/>
          <w:szCs w:val="26"/>
        </w:rPr>
        <w:t xml:space="preserve"> legales</w:t>
      </w:r>
      <w:r w:rsidR="007C3626" w:rsidRPr="00F26319">
        <w:rPr>
          <w:rFonts w:ascii="Arial" w:eastAsia="Calibri" w:hAnsi="Arial" w:cs="Arial"/>
          <w:bCs/>
          <w:sz w:val="26"/>
          <w:szCs w:val="26"/>
        </w:rPr>
        <w:t xml:space="preserve"> y</w:t>
      </w:r>
      <w:r w:rsidRPr="00F26319">
        <w:rPr>
          <w:rFonts w:ascii="Arial" w:eastAsia="Calibri" w:hAnsi="Arial" w:cs="Arial"/>
          <w:bCs/>
          <w:sz w:val="26"/>
          <w:szCs w:val="26"/>
        </w:rPr>
        <w:t xml:space="preserve"> reponer el procedimiento</w:t>
      </w:r>
      <w:r w:rsidR="007C3626" w:rsidRPr="00F26319">
        <w:rPr>
          <w:rFonts w:ascii="Arial" w:eastAsia="Calibri" w:hAnsi="Arial" w:cs="Arial"/>
          <w:bCs/>
          <w:sz w:val="26"/>
          <w:szCs w:val="26"/>
        </w:rPr>
        <w:t xml:space="preserve">, pues señala la recurrente que al declararse nula la resolución impugnada, así como todo el procedimiento hasta ese punto, es evidente que el inicio de esas facultades discrecionales, jurídicamente no se han realizado aún, por lo que la nulidad no puede tener más efecto que el de dejar insubsistente la resolución impugnada, así como el procedimiento desde el momento en que se cometió la violación formal, </w:t>
      </w:r>
      <w:r w:rsidR="000214E6" w:rsidRPr="00F26319">
        <w:rPr>
          <w:rFonts w:ascii="Arial" w:eastAsia="Calibri" w:hAnsi="Arial" w:cs="Arial"/>
          <w:bCs/>
          <w:sz w:val="26"/>
          <w:szCs w:val="26"/>
        </w:rPr>
        <w:t xml:space="preserve">sin que con ello se le obligue ni se le impida iniciar </w:t>
      </w:r>
      <w:r w:rsidR="000214E6" w:rsidRPr="00F26319">
        <w:rPr>
          <w:rFonts w:ascii="Arial" w:eastAsia="Calibri" w:hAnsi="Arial" w:cs="Arial"/>
          <w:bCs/>
          <w:sz w:val="26"/>
          <w:szCs w:val="26"/>
        </w:rPr>
        <w:lastRenderedPageBreak/>
        <w:t>nuevamente sus facultades de comprobación</w:t>
      </w:r>
      <w:r w:rsidR="0078639A" w:rsidRPr="00F26319">
        <w:rPr>
          <w:rFonts w:ascii="Arial" w:eastAsia="Calibri" w:hAnsi="Arial" w:cs="Arial"/>
          <w:bCs/>
          <w:sz w:val="26"/>
          <w:szCs w:val="26"/>
        </w:rPr>
        <w:t>, con el propósito de lograr la finalidad que la ley respectiva le señala.</w:t>
      </w:r>
      <w:r w:rsidR="000214E6" w:rsidRPr="00F26319">
        <w:rPr>
          <w:rFonts w:ascii="Arial" w:eastAsia="Calibri" w:hAnsi="Arial" w:cs="Arial"/>
          <w:bCs/>
          <w:i/>
          <w:iCs/>
          <w:sz w:val="26"/>
          <w:szCs w:val="26"/>
        </w:rPr>
        <w:t>-</w:t>
      </w:r>
      <w:r w:rsidR="000214E6" w:rsidRPr="00F26319">
        <w:rPr>
          <w:rFonts w:ascii="Arial" w:eastAsia="Calibri" w:hAnsi="Arial" w:cs="Arial"/>
          <w:bCs/>
          <w:sz w:val="26"/>
          <w:szCs w:val="26"/>
        </w:rPr>
        <w:t xml:space="preserve"> - - - - - - - - - - - - - - - - - - - - - </w:t>
      </w:r>
    </w:p>
    <w:p w14:paraId="66B5DDEA" w14:textId="2BA13368" w:rsidR="000214E6" w:rsidRPr="00F26319" w:rsidRDefault="00944CDF" w:rsidP="00766BDD">
      <w:pPr>
        <w:spacing w:before="120" w:after="0" w:line="360" w:lineRule="auto"/>
        <w:ind w:firstLine="709"/>
        <w:jc w:val="both"/>
        <w:rPr>
          <w:rFonts w:ascii="Arial" w:eastAsia="Calibri" w:hAnsi="Arial" w:cs="Arial"/>
          <w:bCs/>
          <w:sz w:val="26"/>
          <w:szCs w:val="26"/>
        </w:rPr>
      </w:pPr>
      <w:r w:rsidRPr="00F26319">
        <w:rPr>
          <w:rFonts w:ascii="Arial" w:eastAsia="Calibri" w:hAnsi="Arial" w:cs="Arial"/>
          <w:bCs/>
          <w:sz w:val="26"/>
          <w:szCs w:val="26"/>
        </w:rPr>
        <w:t>La recurrente c</w:t>
      </w:r>
      <w:r w:rsidR="000214E6" w:rsidRPr="00F26319">
        <w:rPr>
          <w:rFonts w:ascii="Arial" w:eastAsia="Calibri" w:hAnsi="Arial" w:cs="Arial"/>
          <w:bCs/>
          <w:sz w:val="26"/>
          <w:szCs w:val="26"/>
        </w:rPr>
        <w:t>ontinúa con sus alegaciones</w:t>
      </w:r>
      <w:r w:rsidRPr="00F26319">
        <w:rPr>
          <w:rFonts w:ascii="Arial" w:eastAsia="Calibri" w:hAnsi="Arial" w:cs="Arial"/>
          <w:bCs/>
          <w:sz w:val="26"/>
          <w:szCs w:val="26"/>
        </w:rPr>
        <w:t>,</w:t>
      </w:r>
      <w:r w:rsidR="000214E6" w:rsidRPr="00F26319">
        <w:rPr>
          <w:rFonts w:ascii="Arial" w:eastAsia="Calibri" w:hAnsi="Arial" w:cs="Arial"/>
          <w:bCs/>
          <w:sz w:val="26"/>
          <w:szCs w:val="26"/>
        </w:rPr>
        <w:t xml:space="preserve"> </w:t>
      </w:r>
      <w:r w:rsidRPr="00F26319">
        <w:rPr>
          <w:rFonts w:ascii="Arial" w:eastAsia="Calibri" w:hAnsi="Arial" w:cs="Arial"/>
          <w:bCs/>
          <w:sz w:val="26"/>
          <w:szCs w:val="26"/>
        </w:rPr>
        <w:t xml:space="preserve">indicando </w:t>
      </w:r>
      <w:r w:rsidR="000214E6" w:rsidRPr="00F26319">
        <w:rPr>
          <w:rFonts w:ascii="Arial" w:eastAsia="Calibri" w:hAnsi="Arial" w:cs="Arial"/>
          <w:bCs/>
          <w:sz w:val="26"/>
          <w:szCs w:val="26"/>
        </w:rPr>
        <w:t xml:space="preserve">que la regla general, respecto a la nulidad por omisión </w:t>
      </w:r>
      <w:r w:rsidRPr="00F26319">
        <w:rPr>
          <w:rFonts w:ascii="Arial" w:eastAsia="Calibri" w:hAnsi="Arial" w:cs="Arial"/>
          <w:bCs/>
          <w:sz w:val="26"/>
          <w:szCs w:val="26"/>
        </w:rPr>
        <w:t xml:space="preserve">de </w:t>
      </w:r>
      <w:r w:rsidR="000214E6" w:rsidRPr="00F26319">
        <w:rPr>
          <w:rFonts w:ascii="Arial" w:eastAsia="Calibri" w:hAnsi="Arial" w:cs="Arial"/>
          <w:bCs/>
          <w:sz w:val="26"/>
          <w:szCs w:val="26"/>
        </w:rPr>
        <w:t>los requisitos formales exigidos por las leyes, que afectan la defensa del particular y trascienden al sentido de la resolución impugnada, da lugar a una nulidad para efectos; si</w:t>
      </w:r>
      <w:r w:rsidR="0078639A" w:rsidRPr="00F26319">
        <w:rPr>
          <w:rFonts w:ascii="Arial" w:eastAsia="Calibri" w:hAnsi="Arial" w:cs="Arial"/>
          <w:bCs/>
          <w:sz w:val="26"/>
          <w:szCs w:val="26"/>
        </w:rPr>
        <w:t>n</w:t>
      </w:r>
      <w:r w:rsidR="000214E6" w:rsidRPr="00F26319">
        <w:rPr>
          <w:rFonts w:ascii="Arial" w:eastAsia="Calibri" w:hAnsi="Arial" w:cs="Arial"/>
          <w:bCs/>
          <w:sz w:val="26"/>
          <w:szCs w:val="26"/>
        </w:rPr>
        <w:t xml:space="preserve"> embargo, cuando esa resolución nace del ejercicio de una facultad discrecional de la autoridad, la sentencia de nulidad no pude vincular a la autoridad fiscal a notificar nuevamente el inicio del procedimiento, iniciar el procedimiento de comprobación y dictar una nueva resolución, pues arguye que si la facultad de comprobación culmina con la resolución definitiva combatida, no se puede obligar</w:t>
      </w:r>
      <w:r w:rsidR="005B53AD">
        <w:rPr>
          <w:rFonts w:ascii="Arial" w:eastAsia="Calibri" w:hAnsi="Arial" w:cs="Arial"/>
          <w:bCs/>
          <w:sz w:val="26"/>
          <w:szCs w:val="26"/>
        </w:rPr>
        <w:t xml:space="preserve"> ni tampoco impedir </w:t>
      </w:r>
      <w:r w:rsidR="000214E6" w:rsidRPr="00F26319">
        <w:rPr>
          <w:rFonts w:ascii="Arial" w:eastAsia="Calibri" w:hAnsi="Arial" w:cs="Arial"/>
          <w:bCs/>
          <w:sz w:val="26"/>
          <w:szCs w:val="26"/>
        </w:rPr>
        <w:t xml:space="preserve">a la autoridad demandada que la </w:t>
      </w:r>
      <w:r w:rsidR="0078639A" w:rsidRPr="00F26319">
        <w:rPr>
          <w:rFonts w:ascii="Arial" w:eastAsia="Calibri" w:hAnsi="Arial" w:cs="Arial"/>
          <w:bCs/>
          <w:sz w:val="26"/>
          <w:szCs w:val="26"/>
        </w:rPr>
        <w:t>inicie</w:t>
      </w:r>
      <w:r w:rsidR="005B53AD">
        <w:rPr>
          <w:rFonts w:ascii="Arial" w:eastAsia="Calibri" w:hAnsi="Arial" w:cs="Arial"/>
          <w:bCs/>
          <w:sz w:val="26"/>
          <w:szCs w:val="26"/>
        </w:rPr>
        <w:t xml:space="preserve"> otra vez</w:t>
      </w:r>
      <w:r w:rsidR="000214E6" w:rsidRPr="00F26319">
        <w:rPr>
          <w:rFonts w:ascii="Arial" w:eastAsia="Calibri" w:hAnsi="Arial" w:cs="Arial"/>
          <w:bCs/>
          <w:sz w:val="26"/>
          <w:szCs w:val="26"/>
        </w:rPr>
        <w:t>.</w:t>
      </w:r>
      <w:r w:rsidR="00CB4F4F" w:rsidRPr="00F26319">
        <w:rPr>
          <w:rFonts w:ascii="Arial" w:eastAsia="Calibri" w:hAnsi="Arial" w:cs="Arial"/>
          <w:bCs/>
          <w:sz w:val="26"/>
          <w:szCs w:val="26"/>
        </w:rPr>
        <w:t xml:space="preserve">- - - - - </w:t>
      </w:r>
    </w:p>
    <w:p w14:paraId="0467A39C" w14:textId="47552668" w:rsidR="001F766B" w:rsidRPr="00F26319" w:rsidRDefault="008E2490" w:rsidP="00766BDD">
      <w:pPr>
        <w:spacing w:before="120" w:after="0" w:line="360" w:lineRule="auto"/>
        <w:ind w:firstLine="709"/>
        <w:jc w:val="both"/>
        <w:rPr>
          <w:rFonts w:ascii="Arial" w:eastAsia="Calibri" w:hAnsi="Arial" w:cs="Arial"/>
          <w:bCs/>
          <w:sz w:val="26"/>
          <w:szCs w:val="26"/>
        </w:rPr>
      </w:pPr>
      <w:r w:rsidRPr="00F26319">
        <w:rPr>
          <w:rFonts w:ascii="Arial" w:eastAsia="Calibri" w:hAnsi="Arial" w:cs="Arial"/>
          <w:bCs/>
          <w:sz w:val="26"/>
          <w:szCs w:val="26"/>
        </w:rPr>
        <w:t>E</w:t>
      </w:r>
      <w:r w:rsidR="001F766B" w:rsidRPr="00F26319">
        <w:rPr>
          <w:rFonts w:ascii="Arial" w:eastAsia="Calibri" w:hAnsi="Arial" w:cs="Arial"/>
          <w:bCs/>
          <w:sz w:val="26"/>
          <w:szCs w:val="26"/>
        </w:rPr>
        <w:t>xpone que procede revocar la resolución recurrida en cuanto a los efectos dados por el Magistrado de Primera Instancia</w:t>
      </w:r>
      <w:r w:rsidR="005B53AD">
        <w:rPr>
          <w:rFonts w:ascii="Arial" w:eastAsia="Calibri" w:hAnsi="Arial" w:cs="Arial"/>
          <w:bCs/>
          <w:sz w:val="26"/>
          <w:szCs w:val="26"/>
        </w:rPr>
        <w:t xml:space="preserve">, siendo procedente que </w:t>
      </w:r>
      <w:r w:rsidR="00151F88" w:rsidRPr="00F26319">
        <w:rPr>
          <w:rFonts w:ascii="Arial" w:eastAsia="Calibri" w:hAnsi="Arial" w:cs="Arial"/>
          <w:bCs/>
          <w:sz w:val="26"/>
          <w:szCs w:val="26"/>
        </w:rPr>
        <w:t>se confirme la declaratoria de nulidad de la resolución impugnada y la nulidad del procedimiento del que deriva y que la misma es absoluta</w:t>
      </w:r>
      <w:r w:rsidR="00CB4F4F" w:rsidRPr="00F26319">
        <w:rPr>
          <w:rFonts w:ascii="Arial" w:eastAsia="Calibri" w:hAnsi="Arial" w:cs="Arial"/>
          <w:bCs/>
          <w:sz w:val="26"/>
          <w:szCs w:val="26"/>
        </w:rPr>
        <w:t>;</w:t>
      </w:r>
      <w:r w:rsidR="00151F88" w:rsidRPr="00F26319">
        <w:rPr>
          <w:rFonts w:ascii="Arial" w:eastAsia="Calibri" w:hAnsi="Arial" w:cs="Arial"/>
          <w:bCs/>
          <w:sz w:val="26"/>
          <w:szCs w:val="26"/>
        </w:rPr>
        <w:t xml:space="preserve"> o </w:t>
      </w:r>
      <w:r w:rsidR="00CB4F4F" w:rsidRPr="00F26319">
        <w:rPr>
          <w:rFonts w:ascii="Arial" w:eastAsia="Calibri" w:hAnsi="Arial" w:cs="Arial"/>
          <w:bCs/>
          <w:sz w:val="26"/>
          <w:szCs w:val="26"/>
        </w:rPr>
        <w:t xml:space="preserve">bien, </w:t>
      </w:r>
      <w:r w:rsidR="00151F88" w:rsidRPr="00F26319">
        <w:rPr>
          <w:rFonts w:ascii="Arial" w:eastAsia="Calibri" w:hAnsi="Arial" w:cs="Arial"/>
          <w:bCs/>
          <w:sz w:val="26"/>
          <w:szCs w:val="26"/>
        </w:rPr>
        <w:t xml:space="preserve">se declare la nulidad lisa y llana de la resolución </w:t>
      </w:r>
      <w:r w:rsidR="00AC33B0" w:rsidRPr="00F26319">
        <w:rPr>
          <w:rFonts w:ascii="Arial" w:eastAsia="Calibri" w:hAnsi="Arial" w:cs="Arial"/>
          <w:bCs/>
          <w:sz w:val="26"/>
          <w:szCs w:val="26"/>
        </w:rPr>
        <w:t>de fecha treinta y uno de octubre de dos mil dieciocho,</w:t>
      </w:r>
      <w:r w:rsidR="00151F88" w:rsidRPr="00F26319">
        <w:rPr>
          <w:rFonts w:ascii="Arial" w:eastAsia="Calibri" w:hAnsi="Arial" w:cs="Arial"/>
          <w:bCs/>
          <w:sz w:val="26"/>
          <w:szCs w:val="26"/>
        </w:rPr>
        <w:t xml:space="preserve"> al ser una violación al inicio del procedimiento. Cita diversos criterios jurisprudenciales para sustentar su dicho.- - - - - - - - - - - - - - - - - - - - - - </w:t>
      </w:r>
      <w:r w:rsidR="00AC33B0" w:rsidRPr="00F26319">
        <w:rPr>
          <w:rFonts w:ascii="Arial" w:eastAsia="Calibri" w:hAnsi="Arial" w:cs="Arial"/>
          <w:bCs/>
          <w:sz w:val="26"/>
          <w:szCs w:val="26"/>
        </w:rPr>
        <w:t xml:space="preserve">- - - - - - - - - - - - - - - - - </w:t>
      </w:r>
    </w:p>
    <w:p w14:paraId="49565DF6" w14:textId="43579D22" w:rsidR="008E2490" w:rsidRPr="00F26319" w:rsidRDefault="008E2490" w:rsidP="007E2FD8">
      <w:pPr>
        <w:spacing w:before="120" w:after="0" w:line="360" w:lineRule="auto"/>
        <w:ind w:firstLine="709"/>
        <w:jc w:val="both"/>
        <w:rPr>
          <w:rFonts w:ascii="Arial" w:eastAsia="Calibri" w:hAnsi="Arial" w:cs="Arial"/>
          <w:bCs/>
          <w:sz w:val="26"/>
          <w:szCs w:val="26"/>
        </w:rPr>
      </w:pPr>
      <w:r w:rsidRPr="00F26319">
        <w:rPr>
          <w:rFonts w:ascii="Arial" w:eastAsia="Calibri" w:hAnsi="Arial" w:cs="Arial"/>
          <w:bCs/>
          <w:sz w:val="26"/>
          <w:szCs w:val="26"/>
        </w:rPr>
        <w:t xml:space="preserve">Por tanto, </w:t>
      </w:r>
      <w:r w:rsidR="00AC33B0" w:rsidRPr="00F26319">
        <w:rPr>
          <w:rFonts w:ascii="Arial" w:eastAsia="Calibri" w:hAnsi="Arial" w:cs="Arial"/>
          <w:bCs/>
          <w:sz w:val="26"/>
          <w:szCs w:val="26"/>
        </w:rPr>
        <w:t xml:space="preserve">indica la recurrente </w:t>
      </w:r>
      <w:r w:rsidRPr="00F26319">
        <w:rPr>
          <w:rFonts w:ascii="Arial" w:eastAsia="Calibri" w:hAnsi="Arial" w:cs="Arial"/>
          <w:bCs/>
          <w:sz w:val="26"/>
          <w:szCs w:val="26"/>
        </w:rPr>
        <w:t>que al declararse la nulidad de la notificación del inicio del procedimiento, el acuerdo de inicio y la citación para audiencia, quedan reducidos a la nada jurídica, como si no hubieran existido, por lo que señala se debe proceder a resti</w:t>
      </w:r>
      <w:r w:rsidR="00287723" w:rsidRPr="00F26319">
        <w:rPr>
          <w:rFonts w:ascii="Arial" w:eastAsia="Calibri" w:hAnsi="Arial" w:cs="Arial"/>
          <w:bCs/>
          <w:sz w:val="26"/>
          <w:szCs w:val="26"/>
        </w:rPr>
        <w:t xml:space="preserve">tuirla en sus derechos violados; esto es, que se le </w:t>
      </w:r>
      <w:r w:rsidRPr="00F26319">
        <w:rPr>
          <w:rFonts w:ascii="Arial" w:eastAsia="Calibri" w:hAnsi="Arial" w:cs="Arial"/>
          <w:bCs/>
          <w:sz w:val="26"/>
          <w:szCs w:val="26"/>
        </w:rPr>
        <w:t>restaure en el puesto que venía desempeñando, así como a la cancelación de cualquier registro en su expediente laboral y administrativo relativo a la ilegal notificación. - - - - -</w:t>
      </w:r>
      <w:r w:rsidR="00287723" w:rsidRPr="00F26319">
        <w:rPr>
          <w:rFonts w:ascii="Arial" w:eastAsia="Calibri" w:hAnsi="Arial" w:cs="Arial"/>
          <w:bCs/>
          <w:sz w:val="26"/>
          <w:szCs w:val="26"/>
        </w:rPr>
        <w:t xml:space="preserve"> </w:t>
      </w:r>
    </w:p>
    <w:p w14:paraId="2C323006" w14:textId="7945DE65" w:rsidR="0076709E" w:rsidRDefault="00DF748A" w:rsidP="007E2FD8">
      <w:pPr>
        <w:pStyle w:val="Sinespaciado"/>
        <w:spacing w:before="120" w:line="360" w:lineRule="auto"/>
        <w:ind w:firstLine="709"/>
        <w:jc w:val="both"/>
        <w:rPr>
          <w:rFonts w:ascii="Arial" w:hAnsi="Arial" w:cs="Arial"/>
          <w:color w:val="000000"/>
          <w:sz w:val="26"/>
          <w:szCs w:val="26"/>
        </w:rPr>
      </w:pPr>
      <w:r w:rsidRPr="00F26319">
        <w:rPr>
          <w:rFonts w:ascii="Arial" w:hAnsi="Arial" w:cs="Arial"/>
          <w:bCs/>
          <w:color w:val="000000"/>
          <w:sz w:val="26"/>
          <w:szCs w:val="26"/>
        </w:rPr>
        <w:t>Ahora bien</w:t>
      </w:r>
      <w:r w:rsidR="005B53AD">
        <w:rPr>
          <w:rFonts w:ascii="Arial" w:hAnsi="Arial" w:cs="Arial"/>
          <w:bCs/>
          <w:color w:val="000000"/>
          <w:sz w:val="26"/>
          <w:szCs w:val="26"/>
        </w:rPr>
        <w:t>,</w:t>
      </w:r>
      <w:r w:rsidRPr="00F26319">
        <w:rPr>
          <w:rFonts w:ascii="Arial" w:hAnsi="Arial" w:cs="Arial"/>
          <w:bCs/>
          <w:color w:val="000000"/>
          <w:sz w:val="26"/>
          <w:szCs w:val="26"/>
        </w:rPr>
        <w:t xml:space="preserve"> de las constancias que obran en el expediente </w:t>
      </w:r>
      <w:r w:rsidR="0076709E" w:rsidRPr="00F26319">
        <w:rPr>
          <w:rFonts w:ascii="Arial" w:hAnsi="Arial" w:cs="Arial"/>
          <w:color w:val="000000"/>
          <w:sz w:val="26"/>
          <w:szCs w:val="26"/>
        </w:rPr>
        <w:t xml:space="preserve">del juicio de nulidad 0122/2018, las cuales tienen pleno valor probatorio conforme a lo dispuesto por el artículo 203, </w:t>
      </w:r>
      <w:r w:rsidR="0076709E" w:rsidRPr="00F26319">
        <w:rPr>
          <w:rFonts w:ascii="Arial" w:hAnsi="Arial" w:cs="Arial"/>
          <w:bCs/>
          <w:sz w:val="26"/>
          <w:szCs w:val="26"/>
        </w:rPr>
        <w:t>fracción I</w:t>
      </w:r>
      <w:r w:rsidR="0076709E" w:rsidRPr="00F26319">
        <w:rPr>
          <w:rStyle w:val="Refdenotaalpie"/>
          <w:rFonts w:ascii="Arial" w:hAnsi="Arial" w:cs="Arial"/>
          <w:bCs/>
          <w:sz w:val="26"/>
          <w:szCs w:val="26"/>
        </w:rPr>
        <w:footnoteReference w:id="1"/>
      </w:r>
      <w:r w:rsidR="0076709E" w:rsidRPr="00F26319">
        <w:rPr>
          <w:rFonts w:ascii="Arial" w:hAnsi="Arial" w:cs="Arial"/>
          <w:color w:val="000000"/>
          <w:sz w:val="26"/>
          <w:szCs w:val="26"/>
        </w:rPr>
        <w:t>, de la Ley de Procedimiento y Justicia Administrativa para el Estado de Oaxaca, por tratarse de actuaciones contenidas en documentos públicos</w:t>
      </w:r>
      <w:r w:rsidR="0076709E">
        <w:rPr>
          <w:rFonts w:ascii="Arial" w:hAnsi="Arial" w:cs="Arial"/>
          <w:color w:val="000000"/>
          <w:sz w:val="26"/>
          <w:szCs w:val="26"/>
        </w:rPr>
        <w:t>, se advierte lo siguiente: - - - - - - - - - - - - - - - - - - - - - - - - - - - - - - - - - - - - -</w:t>
      </w:r>
      <w:r w:rsidR="00CA4C07">
        <w:rPr>
          <w:rFonts w:ascii="Arial" w:hAnsi="Arial" w:cs="Arial"/>
          <w:color w:val="000000"/>
          <w:sz w:val="26"/>
          <w:szCs w:val="26"/>
        </w:rPr>
        <w:t xml:space="preserve"> - - - - - - </w:t>
      </w:r>
    </w:p>
    <w:p w14:paraId="2BF87594" w14:textId="3D2C5825" w:rsidR="00A52D98" w:rsidRPr="00165DCC" w:rsidRDefault="0076709E" w:rsidP="000F2356">
      <w:pPr>
        <w:pStyle w:val="Sinespaciado"/>
        <w:numPr>
          <w:ilvl w:val="0"/>
          <w:numId w:val="23"/>
        </w:numPr>
        <w:spacing w:before="120" w:line="360" w:lineRule="auto"/>
        <w:ind w:firstLine="349"/>
        <w:jc w:val="both"/>
        <w:rPr>
          <w:rFonts w:ascii="Arial" w:hAnsi="Arial" w:cs="Arial"/>
          <w:color w:val="000000"/>
          <w:sz w:val="26"/>
          <w:szCs w:val="26"/>
        </w:rPr>
      </w:pPr>
      <w:r w:rsidRPr="00165DCC">
        <w:rPr>
          <w:rFonts w:ascii="Arial" w:hAnsi="Arial" w:cs="Arial"/>
          <w:color w:val="000000"/>
          <w:sz w:val="26"/>
          <w:szCs w:val="26"/>
        </w:rPr>
        <w:lastRenderedPageBreak/>
        <w:t xml:space="preserve">La sentencia dictada el </w:t>
      </w:r>
      <w:r w:rsidR="00A52D98" w:rsidRPr="00165DCC">
        <w:rPr>
          <w:rFonts w:ascii="Arial" w:hAnsi="Arial" w:cs="Arial"/>
          <w:color w:val="000000"/>
          <w:sz w:val="26"/>
          <w:szCs w:val="26"/>
        </w:rPr>
        <w:t>cato</w:t>
      </w:r>
      <w:r w:rsidR="002F1D6C" w:rsidRPr="00165DCC">
        <w:rPr>
          <w:rFonts w:ascii="Arial" w:hAnsi="Arial" w:cs="Arial"/>
          <w:color w:val="000000"/>
          <w:sz w:val="26"/>
          <w:szCs w:val="26"/>
        </w:rPr>
        <w:t>rce de enero de dos mil veinte (</w:t>
      </w:r>
      <w:r w:rsidR="00A52D98" w:rsidRPr="00165DCC">
        <w:rPr>
          <w:rFonts w:ascii="Arial" w:hAnsi="Arial" w:cs="Arial"/>
          <w:color w:val="000000"/>
          <w:sz w:val="26"/>
          <w:szCs w:val="26"/>
        </w:rPr>
        <w:t xml:space="preserve">fojas ciento cincuenta y nueve </w:t>
      </w:r>
      <w:r w:rsidR="00DB6ED5">
        <w:rPr>
          <w:rFonts w:ascii="Arial" w:hAnsi="Arial" w:cs="Arial"/>
          <w:color w:val="000000"/>
          <w:sz w:val="26"/>
          <w:szCs w:val="26"/>
        </w:rPr>
        <w:t>a la</w:t>
      </w:r>
      <w:r w:rsidR="00A52D98" w:rsidRPr="00165DCC">
        <w:rPr>
          <w:rFonts w:ascii="Arial" w:hAnsi="Arial" w:cs="Arial"/>
          <w:color w:val="000000"/>
          <w:sz w:val="26"/>
          <w:szCs w:val="26"/>
        </w:rPr>
        <w:t xml:space="preserve"> ciento sesenta y tres</w:t>
      </w:r>
      <w:r w:rsidR="002F1D6C" w:rsidRPr="00165DCC">
        <w:rPr>
          <w:rFonts w:ascii="Arial" w:hAnsi="Arial" w:cs="Arial"/>
          <w:color w:val="000000"/>
          <w:sz w:val="26"/>
          <w:szCs w:val="26"/>
        </w:rPr>
        <w:t>)</w:t>
      </w:r>
      <w:r w:rsidR="002D6AAD" w:rsidRPr="00165DCC">
        <w:rPr>
          <w:rFonts w:ascii="Arial" w:hAnsi="Arial" w:cs="Arial"/>
          <w:color w:val="000000"/>
          <w:sz w:val="26"/>
          <w:szCs w:val="26"/>
        </w:rPr>
        <w:t xml:space="preserve">, </w:t>
      </w:r>
      <w:r w:rsidRPr="00165DCC">
        <w:rPr>
          <w:rFonts w:ascii="Arial" w:hAnsi="Arial" w:cs="Arial"/>
          <w:color w:val="000000"/>
          <w:sz w:val="26"/>
          <w:szCs w:val="26"/>
        </w:rPr>
        <w:t xml:space="preserve">en la cual se advierte que </w:t>
      </w:r>
      <w:r w:rsidR="00A52D98" w:rsidRPr="00165DCC">
        <w:rPr>
          <w:rFonts w:ascii="Arial" w:hAnsi="Arial" w:cs="Arial"/>
          <w:color w:val="000000"/>
          <w:sz w:val="26"/>
          <w:szCs w:val="26"/>
        </w:rPr>
        <w:t>el Magistrado de la Cuarta Sala Unitaria de Primera Instancia</w:t>
      </w:r>
      <w:r w:rsidR="002A08F5" w:rsidRPr="00165DCC">
        <w:rPr>
          <w:rFonts w:ascii="Arial" w:hAnsi="Arial" w:cs="Arial"/>
          <w:color w:val="000000"/>
          <w:sz w:val="26"/>
          <w:szCs w:val="26"/>
        </w:rPr>
        <w:t xml:space="preserve">, </w:t>
      </w:r>
      <w:r w:rsidR="003918DB" w:rsidRPr="00165DCC">
        <w:rPr>
          <w:rFonts w:ascii="Arial" w:hAnsi="Arial" w:cs="Arial"/>
          <w:color w:val="000000"/>
          <w:sz w:val="26"/>
          <w:szCs w:val="26"/>
        </w:rPr>
        <w:t xml:space="preserve">al haber considerado que la notificación de fecha veintitrés de agosto de dos mil dieciocho </w:t>
      </w:r>
      <w:r w:rsidR="003918DB" w:rsidRPr="00F26319">
        <w:rPr>
          <w:rFonts w:ascii="Arial" w:hAnsi="Arial" w:cs="Arial"/>
          <w:color w:val="000000"/>
          <w:sz w:val="26"/>
          <w:szCs w:val="26"/>
        </w:rPr>
        <w:t xml:space="preserve">se hizo en forma ilegal, </w:t>
      </w:r>
      <w:r w:rsidR="00730945" w:rsidRPr="00F26319">
        <w:rPr>
          <w:rFonts w:ascii="Arial" w:hAnsi="Arial" w:cs="Arial"/>
          <w:color w:val="000000"/>
          <w:sz w:val="26"/>
          <w:szCs w:val="26"/>
        </w:rPr>
        <w:t>por no</w:t>
      </w:r>
      <w:r w:rsidR="003918DB" w:rsidRPr="00F26319">
        <w:rPr>
          <w:rFonts w:ascii="Arial" w:hAnsi="Arial" w:cs="Arial"/>
          <w:color w:val="000000"/>
          <w:sz w:val="26"/>
          <w:szCs w:val="26"/>
        </w:rPr>
        <w:t xml:space="preserve"> </w:t>
      </w:r>
      <w:r w:rsidR="00730945" w:rsidRPr="00F26319">
        <w:rPr>
          <w:rFonts w:ascii="Arial" w:hAnsi="Arial" w:cs="Arial"/>
          <w:color w:val="000000"/>
          <w:sz w:val="26"/>
          <w:szCs w:val="26"/>
        </w:rPr>
        <w:t>realizarse</w:t>
      </w:r>
      <w:r w:rsidR="003918DB" w:rsidRPr="00F26319">
        <w:rPr>
          <w:rFonts w:ascii="Arial" w:hAnsi="Arial" w:cs="Arial"/>
          <w:color w:val="000000"/>
          <w:sz w:val="26"/>
          <w:szCs w:val="26"/>
        </w:rPr>
        <w:t xml:space="preserve"> conforme </w:t>
      </w:r>
      <w:r w:rsidR="001F30E7">
        <w:rPr>
          <w:rFonts w:ascii="Arial" w:hAnsi="Arial" w:cs="Arial"/>
          <w:color w:val="000000"/>
          <w:sz w:val="26"/>
          <w:szCs w:val="26"/>
        </w:rPr>
        <w:t xml:space="preserve">a </w:t>
      </w:r>
      <w:r w:rsidR="00165DCC" w:rsidRPr="00F26319">
        <w:rPr>
          <w:rFonts w:ascii="Arial" w:hAnsi="Arial" w:cs="Arial"/>
          <w:color w:val="000000"/>
          <w:sz w:val="26"/>
          <w:szCs w:val="26"/>
        </w:rPr>
        <w:t xml:space="preserve">los requisitos que deben contener las notificaciones </w:t>
      </w:r>
      <w:r w:rsidR="00F26319">
        <w:rPr>
          <w:rFonts w:ascii="Arial" w:hAnsi="Arial" w:cs="Arial"/>
          <w:color w:val="000000"/>
          <w:sz w:val="26"/>
          <w:szCs w:val="26"/>
        </w:rPr>
        <w:t xml:space="preserve">de acuerdo a </w:t>
      </w:r>
      <w:r w:rsidR="003918DB" w:rsidRPr="00F26319">
        <w:rPr>
          <w:rFonts w:ascii="Arial" w:hAnsi="Arial" w:cs="Arial"/>
          <w:color w:val="000000"/>
          <w:sz w:val="26"/>
          <w:szCs w:val="26"/>
        </w:rPr>
        <w:t xml:space="preserve">lo dispuesto en la Ley de Justicia Administrativa para el Estado de Oaxaca, vigente en esa época, así como </w:t>
      </w:r>
      <w:r w:rsidR="00165DCC" w:rsidRPr="00F26319">
        <w:rPr>
          <w:rFonts w:ascii="Arial" w:hAnsi="Arial" w:cs="Arial"/>
          <w:color w:val="000000"/>
          <w:sz w:val="26"/>
          <w:szCs w:val="26"/>
        </w:rPr>
        <w:t xml:space="preserve">en </w:t>
      </w:r>
      <w:r w:rsidR="003918DB" w:rsidRPr="00F26319">
        <w:rPr>
          <w:rFonts w:ascii="Arial" w:hAnsi="Arial" w:cs="Arial"/>
          <w:color w:val="000000"/>
          <w:sz w:val="26"/>
          <w:szCs w:val="26"/>
        </w:rPr>
        <w:t xml:space="preserve">el Código de Procedimientos Civiles del Estado de Oaxaca, </w:t>
      </w:r>
      <w:r w:rsidR="00165DCC" w:rsidRPr="00F26319">
        <w:rPr>
          <w:rFonts w:ascii="Arial" w:hAnsi="Arial" w:cs="Arial"/>
          <w:color w:val="000000"/>
          <w:sz w:val="26"/>
          <w:szCs w:val="26"/>
        </w:rPr>
        <w:t>resolvió que l</w:t>
      </w:r>
      <w:r w:rsidR="002A08F5" w:rsidRPr="00F26319">
        <w:rPr>
          <w:rFonts w:ascii="Arial" w:hAnsi="Arial" w:cs="Arial"/>
          <w:color w:val="000000"/>
          <w:sz w:val="26"/>
          <w:szCs w:val="26"/>
        </w:rPr>
        <w:t>o procedente era</w:t>
      </w:r>
      <w:r w:rsidR="00A63D2D" w:rsidRPr="00F26319">
        <w:rPr>
          <w:rFonts w:ascii="Arial" w:hAnsi="Arial" w:cs="Arial"/>
          <w:color w:val="000000"/>
          <w:sz w:val="26"/>
          <w:szCs w:val="26"/>
        </w:rPr>
        <w:t xml:space="preserve"> declarar la nulidad de la resolución de treinta y uno de octubre de dos mil dieciocho, en la cual se determina</w:t>
      </w:r>
      <w:r w:rsidR="00A63D2D" w:rsidRPr="00165DCC">
        <w:rPr>
          <w:rFonts w:ascii="Arial" w:hAnsi="Arial" w:cs="Arial"/>
          <w:color w:val="000000"/>
          <w:sz w:val="26"/>
          <w:szCs w:val="26"/>
        </w:rPr>
        <w:t xml:space="preserve"> iniciar el procedimiento de responsabilidad administrativa disciplinari</w:t>
      </w:r>
      <w:r w:rsidR="00730945" w:rsidRPr="00165DCC">
        <w:rPr>
          <w:rFonts w:ascii="Arial" w:hAnsi="Arial" w:cs="Arial"/>
          <w:color w:val="000000"/>
          <w:sz w:val="26"/>
          <w:szCs w:val="26"/>
        </w:rPr>
        <w:t>o</w:t>
      </w:r>
      <w:r w:rsidR="00A63D2D" w:rsidRPr="00165DCC">
        <w:rPr>
          <w:rFonts w:ascii="Arial" w:hAnsi="Arial" w:cs="Arial"/>
          <w:color w:val="000000"/>
          <w:sz w:val="26"/>
          <w:szCs w:val="26"/>
        </w:rPr>
        <w:t xml:space="preserve"> en contra de </w:t>
      </w:r>
      <w:r w:rsidR="00C80666">
        <w:rPr>
          <w:rFonts w:ascii="Arial" w:eastAsia="Calibri" w:hAnsi="Arial" w:cs="Arial"/>
          <w:b/>
          <w:sz w:val="26"/>
          <w:szCs w:val="26"/>
        </w:rPr>
        <w:t>***********</w:t>
      </w:r>
      <w:r w:rsidR="00A63D2D" w:rsidRPr="00165DCC">
        <w:rPr>
          <w:rFonts w:ascii="Arial" w:hAnsi="Arial" w:cs="Arial"/>
          <w:color w:val="000000"/>
          <w:sz w:val="26"/>
          <w:szCs w:val="26"/>
        </w:rPr>
        <w:t xml:space="preserve">, </w:t>
      </w:r>
      <w:r w:rsidR="002A08F5" w:rsidRPr="00165DCC">
        <w:rPr>
          <w:rFonts w:ascii="Arial" w:hAnsi="Arial" w:cs="Arial"/>
          <w:color w:val="000000"/>
          <w:sz w:val="26"/>
          <w:szCs w:val="26"/>
        </w:rPr>
        <w:t xml:space="preserve">para el efecto de reponer el procedimiento a partir de la </w:t>
      </w:r>
      <w:r w:rsidR="00BE2A4C" w:rsidRPr="00165DCC">
        <w:rPr>
          <w:rFonts w:ascii="Arial" w:hAnsi="Arial" w:cs="Arial"/>
          <w:color w:val="000000"/>
          <w:sz w:val="26"/>
          <w:szCs w:val="26"/>
        </w:rPr>
        <w:t xml:space="preserve">citada </w:t>
      </w:r>
      <w:r w:rsidR="002A08F5" w:rsidRPr="00165DCC">
        <w:rPr>
          <w:rFonts w:ascii="Arial" w:hAnsi="Arial" w:cs="Arial"/>
          <w:color w:val="000000"/>
          <w:sz w:val="26"/>
          <w:szCs w:val="26"/>
        </w:rPr>
        <w:t>notificación</w:t>
      </w:r>
      <w:r w:rsidR="00BE2A4C" w:rsidRPr="00165DCC">
        <w:rPr>
          <w:rFonts w:ascii="Arial" w:hAnsi="Arial" w:cs="Arial"/>
          <w:color w:val="000000"/>
          <w:sz w:val="26"/>
          <w:szCs w:val="26"/>
        </w:rPr>
        <w:t xml:space="preserve"> y como consecuencia, </w:t>
      </w:r>
      <w:r w:rsidR="002A08F5" w:rsidRPr="00165DCC">
        <w:rPr>
          <w:rFonts w:ascii="Arial" w:hAnsi="Arial" w:cs="Arial"/>
          <w:color w:val="000000"/>
          <w:sz w:val="26"/>
          <w:szCs w:val="26"/>
        </w:rPr>
        <w:t xml:space="preserve">declaró la nulidad lisa y llana de la resolución definitiva de cinco de noviembre de dos mil dieciocho, dictada en el expediente administrativo 118/06/PA-B/2018.- - - - - - - - - </w:t>
      </w:r>
      <w:r w:rsidR="00C80666">
        <w:rPr>
          <w:rFonts w:ascii="Arial" w:hAnsi="Arial" w:cs="Arial"/>
          <w:color w:val="000000"/>
          <w:sz w:val="26"/>
          <w:szCs w:val="26"/>
        </w:rPr>
        <w:t xml:space="preserve"> </w:t>
      </w:r>
      <w:r w:rsidRPr="00165DCC">
        <w:rPr>
          <w:rFonts w:ascii="Arial" w:hAnsi="Arial" w:cs="Arial"/>
          <w:color w:val="000000"/>
          <w:sz w:val="26"/>
          <w:szCs w:val="26"/>
        </w:rPr>
        <w:t xml:space="preserve"> </w:t>
      </w:r>
    </w:p>
    <w:p w14:paraId="47F2A600" w14:textId="5A289FF9" w:rsidR="005330CC" w:rsidRPr="00732C58" w:rsidRDefault="0076709E" w:rsidP="005A1F26">
      <w:pPr>
        <w:pStyle w:val="Sinespaciado"/>
        <w:numPr>
          <w:ilvl w:val="0"/>
          <w:numId w:val="23"/>
        </w:numPr>
        <w:spacing w:before="120" w:line="360" w:lineRule="auto"/>
        <w:ind w:firstLine="349"/>
        <w:jc w:val="both"/>
        <w:rPr>
          <w:rFonts w:ascii="Arial" w:hAnsi="Arial" w:cs="Arial"/>
          <w:color w:val="000000"/>
          <w:sz w:val="26"/>
          <w:szCs w:val="26"/>
        </w:rPr>
      </w:pPr>
      <w:r w:rsidRPr="00732C58">
        <w:rPr>
          <w:rFonts w:ascii="Arial" w:hAnsi="Arial" w:cs="Arial"/>
          <w:color w:val="000000"/>
          <w:sz w:val="26"/>
          <w:szCs w:val="26"/>
        </w:rPr>
        <w:t xml:space="preserve">La resolución de fecha </w:t>
      </w:r>
      <w:r w:rsidR="009F4BC5">
        <w:rPr>
          <w:rFonts w:ascii="Arial" w:hAnsi="Arial" w:cs="Arial"/>
          <w:color w:val="000000"/>
          <w:sz w:val="26"/>
          <w:szCs w:val="26"/>
        </w:rPr>
        <w:t>veintidós de agosto de dos mil dieciocho</w:t>
      </w:r>
      <w:r w:rsidRPr="00732C58">
        <w:rPr>
          <w:rFonts w:ascii="Arial" w:hAnsi="Arial" w:cs="Arial"/>
          <w:color w:val="000000"/>
          <w:sz w:val="26"/>
          <w:szCs w:val="26"/>
        </w:rPr>
        <w:t xml:space="preserve">, emitida por el Director de Responsabilidades y Situación Patrimonial, actualmente Director de Responsabilidades Administrativas y Situación Patrimonial de la Secretaría de Contraloría y Transparencia Gubernamental del Estado de Oaxaca, (fojas </w:t>
      </w:r>
      <w:r w:rsidR="009F4BC5">
        <w:rPr>
          <w:rFonts w:ascii="Arial" w:hAnsi="Arial" w:cs="Arial"/>
          <w:color w:val="000000"/>
          <w:sz w:val="26"/>
          <w:szCs w:val="26"/>
        </w:rPr>
        <w:t xml:space="preserve">sesenta y </w:t>
      </w:r>
      <w:r w:rsidR="009F4BC5" w:rsidRPr="00F26319">
        <w:rPr>
          <w:rFonts w:ascii="Arial" w:hAnsi="Arial" w:cs="Arial"/>
          <w:color w:val="000000"/>
          <w:sz w:val="26"/>
          <w:szCs w:val="26"/>
        </w:rPr>
        <w:t>s</w:t>
      </w:r>
      <w:r w:rsidR="00DB6ED5" w:rsidRPr="00F26319">
        <w:rPr>
          <w:rFonts w:ascii="Arial" w:hAnsi="Arial" w:cs="Arial"/>
          <w:color w:val="000000"/>
          <w:sz w:val="26"/>
          <w:szCs w:val="26"/>
        </w:rPr>
        <w:t xml:space="preserve">eis a la </w:t>
      </w:r>
      <w:r w:rsidR="009F4BC5" w:rsidRPr="00F26319">
        <w:rPr>
          <w:rFonts w:ascii="Arial" w:hAnsi="Arial" w:cs="Arial"/>
          <w:color w:val="000000"/>
          <w:sz w:val="26"/>
          <w:szCs w:val="26"/>
        </w:rPr>
        <w:t>noventa</w:t>
      </w:r>
      <w:r w:rsidRPr="00F26319">
        <w:rPr>
          <w:rFonts w:ascii="Arial" w:hAnsi="Arial" w:cs="Arial"/>
          <w:color w:val="000000"/>
          <w:sz w:val="26"/>
          <w:szCs w:val="26"/>
        </w:rPr>
        <w:t>)</w:t>
      </w:r>
      <w:r w:rsidR="00C7045C" w:rsidRPr="00F26319">
        <w:rPr>
          <w:rFonts w:ascii="Arial" w:hAnsi="Arial" w:cs="Arial"/>
          <w:color w:val="000000"/>
          <w:sz w:val="26"/>
          <w:szCs w:val="26"/>
        </w:rPr>
        <w:t>, en la cual se advierte que el procedimiento administrativo</w:t>
      </w:r>
      <w:r w:rsidR="00C7045C" w:rsidRPr="00732C58">
        <w:rPr>
          <w:rFonts w:ascii="Arial" w:hAnsi="Arial" w:cs="Arial"/>
          <w:color w:val="000000"/>
          <w:sz w:val="26"/>
          <w:szCs w:val="26"/>
        </w:rPr>
        <w:t xml:space="preserve"> disciplinario </w:t>
      </w:r>
      <w:r w:rsidR="00730945">
        <w:rPr>
          <w:rFonts w:ascii="Arial" w:hAnsi="Arial" w:cs="Arial"/>
          <w:color w:val="000000"/>
          <w:sz w:val="26"/>
          <w:szCs w:val="26"/>
        </w:rPr>
        <w:t xml:space="preserve">relativo al expediente </w:t>
      </w:r>
      <w:r w:rsidR="00C7045C" w:rsidRPr="00732C58">
        <w:rPr>
          <w:rFonts w:ascii="Arial" w:hAnsi="Arial" w:cs="Arial"/>
          <w:color w:val="000000"/>
          <w:sz w:val="26"/>
          <w:szCs w:val="26"/>
        </w:rPr>
        <w:t xml:space="preserve">número 118/06/PA/2018, fue iniciado </w:t>
      </w:r>
      <w:r w:rsidR="00D77782" w:rsidRPr="00732C58">
        <w:rPr>
          <w:rFonts w:ascii="Arial" w:hAnsi="Arial" w:cs="Arial"/>
          <w:color w:val="000000"/>
          <w:sz w:val="26"/>
          <w:szCs w:val="26"/>
        </w:rPr>
        <w:t>por la Dirección de Responsabilidades Administrativa y Situación Patrimonial de la Secretaría de Contraloría y Transparencia Gubernamental</w:t>
      </w:r>
      <w:r w:rsidR="00E27606" w:rsidRPr="00732C58">
        <w:rPr>
          <w:rFonts w:ascii="Arial" w:hAnsi="Arial" w:cs="Arial"/>
          <w:color w:val="000000"/>
          <w:sz w:val="26"/>
          <w:szCs w:val="26"/>
        </w:rPr>
        <w:t xml:space="preserve"> del Estado de Oaxaca</w:t>
      </w:r>
      <w:r w:rsidR="00D77782" w:rsidRPr="00732C58">
        <w:rPr>
          <w:rFonts w:ascii="Arial" w:hAnsi="Arial" w:cs="Arial"/>
          <w:color w:val="000000"/>
          <w:sz w:val="26"/>
          <w:szCs w:val="26"/>
        </w:rPr>
        <w:t xml:space="preserve">, </w:t>
      </w:r>
      <w:r w:rsidR="00915724" w:rsidRPr="00732C58">
        <w:rPr>
          <w:rFonts w:ascii="Arial" w:hAnsi="Arial" w:cs="Arial"/>
          <w:color w:val="000000"/>
          <w:sz w:val="26"/>
          <w:szCs w:val="26"/>
        </w:rPr>
        <w:t xml:space="preserve">en contra de </w:t>
      </w:r>
      <w:r w:rsidR="00C80666">
        <w:rPr>
          <w:rFonts w:ascii="Arial" w:eastAsia="Calibri" w:hAnsi="Arial" w:cs="Arial"/>
          <w:b/>
          <w:sz w:val="26"/>
          <w:szCs w:val="26"/>
        </w:rPr>
        <w:t>***********</w:t>
      </w:r>
      <w:r w:rsidR="00915724" w:rsidRPr="00732C58">
        <w:rPr>
          <w:rFonts w:ascii="Arial" w:hAnsi="Arial" w:cs="Arial"/>
          <w:color w:val="000000"/>
          <w:sz w:val="26"/>
          <w:szCs w:val="26"/>
        </w:rPr>
        <w:t xml:space="preserve">, </w:t>
      </w:r>
      <w:r w:rsidR="00D77782" w:rsidRPr="00732C58">
        <w:rPr>
          <w:rFonts w:ascii="Arial" w:hAnsi="Arial" w:cs="Arial"/>
          <w:color w:val="000000"/>
          <w:sz w:val="26"/>
          <w:szCs w:val="26"/>
        </w:rPr>
        <w:t>en atención a la denuncia presentada por el Director de Supervisión y Evaluación en Investigación y Obras de la citada Secretaría, mediante memorándum número SCTG/DSEIO/969/2015</w:t>
      </w:r>
      <w:r w:rsidR="00934E6B">
        <w:rPr>
          <w:rFonts w:ascii="Arial" w:hAnsi="Arial" w:cs="Arial"/>
          <w:color w:val="000000"/>
          <w:sz w:val="26"/>
          <w:szCs w:val="26"/>
        </w:rPr>
        <w:t>.</w:t>
      </w:r>
      <w:r w:rsidR="00732C58">
        <w:rPr>
          <w:rFonts w:ascii="Arial" w:hAnsi="Arial" w:cs="Arial"/>
          <w:color w:val="000000"/>
          <w:sz w:val="26"/>
          <w:szCs w:val="26"/>
        </w:rPr>
        <w:t>-</w:t>
      </w:r>
      <w:r w:rsidR="00934E6B">
        <w:rPr>
          <w:rFonts w:ascii="Arial" w:hAnsi="Arial" w:cs="Arial"/>
          <w:color w:val="000000"/>
          <w:sz w:val="26"/>
          <w:szCs w:val="26"/>
        </w:rPr>
        <w:t xml:space="preserve"> - - - </w:t>
      </w:r>
      <w:r w:rsidR="00C80666">
        <w:rPr>
          <w:rFonts w:ascii="Arial" w:hAnsi="Arial" w:cs="Arial"/>
          <w:color w:val="000000"/>
          <w:sz w:val="26"/>
          <w:szCs w:val="26"/>
        </w:rPr>
        <w:t xml:space="preserve">- - - - - - - - - - - - - - - - - - - - - - - </w:t>
      </w:r>
    </w:p>
    <w:p w14:paraId="6BD9AD45" w14:textId="24D227E9" w:rsidR="007E2FD8" w:rsidRDefault="00934E6B" w:rsidP="007E2FD8">
      <w:pPr>
        <w:pStyle w:val="Sinespaciado"/>
        <w:spacing w:before="120" w:line="360" w:lineRule="auto"/>
        <w:ind w:firstLine="709"/>
        <w:jc w:val="both"/>
        <w:rPr>
          <w:rFonts w:ascii="Arial" w:hAnsi="Arial" w:cs="Arial"/>
          <w:color w:val="000000"/>
          <w:sz w:val="26"/>
          <w:szCs w:val="26"/>
        </w:rPr>
      </w:pPr>
      <w:r>
        <w:rPr>
          <w:rFonts w:ascii="Arial" w:hAnsi="Arial" w:cs="Arial"/>
          <w:color w:val="000000"/>
          <w:sz w:val="26"/>
          <w:szCs w:val="26"/>
        </w:rPr>
        <w:t xml:space="preserve">En atención a lo anterior, se califica de </w:t>
      </w:r>
      <w:r>
        <w:rPr>
          <w:rFonts w:ascii="Arial" w:hAnsi="Arial" w:cs="Arial"/>
          <w:b/>
          <w:color w:val="000000"/>
          <w:sz w:val="26"/>
          <w:szCs w:val="26"/>
        </w:rPr>
        <w:t xml:space="preserve">INFUNDADO </w:t>
      </w:r>
      <w:r>
        <w:rPr>
          <w:rFonts w:ascii="Arial" w:hAnsi="Arial" w:cs="Arial"/>
          <w:color w:val="000000"/>
          <w:sz w:val="26"/>
          <w:szCs w:val="26"/>
        </w:rPr>
        <w:t xml:space="preserve">el agravio hecho valer por la recurrente, toda vez que </w:t>
      </w:r>
      <w:r w:rsidR="00E27606">
        <w:rPr>
          <w:rFonts w:ascii="Arial" w:hAnsi="Arial" w:cs="Arial"/>
          <w:color w:val="000000"/>
          <w:sz w:val="26"/>
          <w:szCs w:val="26"/>
        </w:rPr>
        <w:t xml:space="preserve">el procedimiento administrativo </w:t>
      </w:r>
      <w:r>
        <w:rPr>
          <w:rFonts w:ascii="Arial" w:hAnsi="Arial" w:cs="Arial"/>
          <w:color w:val="000000"/>
          <w:sz w:val="26"/>
          <w:szCs w:val="26"/>
        </w:rPr>
        <w:t xml:space="preserve">disciplinario </w:t>
      </w:r>
      <w:r w:rsidR="00730945">
        <w:rPr>
          <w:rFonts w:ascii="Arial" w:hAnsi="Arial" w:cs="Arial"/>
          <w:color w:val="000000"/>
          <w:sz w:val="26"/>
          <w:szCs w:val="26"/>
        </w:rPr>
        <w:t xml:space="preserve">relativo al expediente </w:t>
      </w:r>
      <w:r w:rsidR="00730945" w:rsidRPr="00732C58">
        <w:rPr>
          <w:rFonts w:ascii="Arial" w:hAnsi="Arial" w:cs="Arial"/>
          <w:color w:val="000000"/>
          <w:sz w:val="26"/>
          <w:szCs w:val="26"/>
        </w:rPr>
        <w:t>número 118/06/PA/2018</w:t>
      </w:r>
      <w:r w:rsidR="00730945">
        <w:rPr>
          <w:rFonts w:ascii="Arial" w:hAnsi="Arial" w:cs="Arial"/>
          <w:color w:val="000000"/>
          <w:sz w:val="26"/>
          <w:szCs w:val="26"/>
        </w:rPr>
        <w:t xml:space="preserve"> </w:t>
      </w:r>
      <w:r>
        <w:rPr>
          <w:rFonts w:ascii="Arial" w:hAnsi="Arial" w:cs="Arial"/>
          <w:color w:val="000000"/>
          <w:sz w:val="26"/>
          <w:szCs w:val="26"/>
        </w:rPr>
        <w:t>iniciado en contra</w:t>
      </w:r>
      <w:r w:rsidR="00730945">
        <w:rPr>
          <w:rFonts w:ascii="Arial" w:hAnsi="Arial" w:cs="Arial"/>
          <w:color w:val="000000"/>
          <w:sz w:val="26"/>
          <w:szCs w:val="26"/>
        </w:rPr>
        <w:t xml:space="preserve"> de </w:t>
      </w:r>
      <w:r w:rsidR="00C80666">
        <w:rPr>
          <w:rFonts w:ascii="Arial" w:eastAsia="Calibri" w:hAnsi="Arial" w:cs="Arial"/>
          <w:b/>
          <w:sz w:val="26"/>
          <w:szCs w:val="26"/>
        </w:rPr>
        <w:t>***********</w:t>
      </w:r>
      <w:r>
        <w:rPr>
          <w:rFonts w:ascii="Arial" w:hAnsi="Arial" w:cs="Arial"/>
          <w:color w:val="000000"/>
          <w:sz w:val="26"/>
          <w:szCs w:val="26"/>
        </w:rPr>
        <w:t xml:space="preserve">, </w:t>
      </w:r>
      <w:r w:rsidR="00E27606">
        <w:rPr>
          <w:rFonts w:ascii="Arial" w:hAnsi="Arial" w:cs="Arial"/>
          <w:color w:val="000000"/>
          <w:sz w:val="26"/>
          <w:szCs w:val="26"/>
        </w:rPr>
        <w:t xml:space="preserve">no </w:t>
      </w:r>
      <w:r w:rsidR="005A643F" w:rsidRPr="00F26319">
        <w:rPr>
          <w:rFonts w:ascii="Arial" w:hAnsi="Arial" w:cs="Arial"/>
          <w:color w:val="000000"/>
          <w:sz w:val="26"/>
          <w:szCs w:val="26"/>
        </w:rPr>
        <w:t xml:space="preserve">se inició </w:t>
      </w:r>
      <w:r w:rsidR="00E27606" w:rsidRPr="00F26319">
        <w:rPr>
          <w:rFonts w:ascii="Arial" w:hAnsi="Arial" w:cs="Arial"/>
          <w:color w:val="000000"/>
          <w:sz w:val="26"/>
          <w:szCs w:val="26"/>
        </w:rPr>
        <w:t>por derivar</w:t>
      </w:r>
      <w:r w:rsidR="00E27606">
        <w:rPr>
          <w:rFonts w:ascii="Arial" w:hAnsi="Arial" w:cs="Arial"/>
          <w:color w:val="000000"/>
          <w:sz w:val="26"/>
          <w:szCs w:val="26"/>
        </w:rPr>
        <w:t xml:space="preserve"> de facultades discrecionales de la autoridad demanda</w:t>
      </w:r>
      <w:r w:rsidR="005330CC">
        <w:rPr>
          <w:rFonts w:ascii="Arial" w:hAnsi="Arial" w:cs="Arial"/>
          <w:color w:val="000000"/>
          <w:sz w:val="26"/>
          <w:szCs w:val="26"/>
        </w:rPr>
        <w:t xml:space="preserve">da, </w:t>
      </w:r>
      <w:r w:rsidR="00E27606">
        <w:rPr>
          <w:rFonts w:ascii="Arial" w:hAnsi="Arial" w:cs="Arial"/>
          <w:color w:val="000000"/>
          <w:sz w:val="26"/>
          <w:szCs w:val="26"/>
        </w:rPr>
        <w:t xml:space="preserve">sino a </w:t>
      </w:r>
      <w:r w:rsidR="00E27606">
        <w:rPr>
          <w:rFonts w:ascii="Arial" w:hAnsi="Arial" w:cs="Arial"/>
          <w:color w:val="000000"/>
          <w:sz w:val="26"/>
          <w:szCs w:val="26"/>
        </w:rPr>
        <w:lastRenderedPageBreak/>
        <w:t>consecuencia de una denuncia</w:t>
      </w:r>
      <w:r w:rsidR="00B80051">
        <w:rPr>
          <w:rFonts w:ascii="Arial" w:hAnsi="Arial" w:cs="Arial"/>
          <w:color w:val="000000"/>
          <w:sz w:val="26"/>
          <w:szCs w:val="26"/>
        </w:rPr>
        <w:t xml:space="preserve"> </w:t>
      </w:r>
      <w:r w:rsidR="00B80051" w:rsidRPr="00732C58">
        <w:rPr>
          <w:rFonts w:ascii="Arial" w:hAnsi="Arial" w:cs="Arial"/>
          <w:color w:val="000000"/>
          <w:sz w:val="26"/>
          <w:szCs w:val="26"/>
        </w:rPr>
        <w:t>presentada por el Director de Supervisión y Evaluación en Investigación y Obras de la citada Secretaría</w:t>
      </w:r>
      <w:r w:rsidR="00E27606">
        <w:rPr>
          <w:rFonts w:ascii="Arial" w:hAnsi="Arial" w:cs="Arial"/>
          <w:color w:val="000000"/>
          <w:sz w:val="26"/>
          <w:szCs w:val="26"/>
        </w:rPr>
        <w:t xml:space="preserve"> y </w:t>
      </w:r>
      <w:r w:rsidR="006B6A10" w:rsidRPr="00732C58">
        <w:rPr>
          <w:rFonts w:ascii="Arial" w:hAnsi="Arial" w:cs="Arial"/>
          <w:color w:val="000000"/>
          <w:sz w:val="26"/>
          <w:szCs w:val="26"/>
        </w:rPr>
        <w:t>Contraloría</w:t>
      </w:r>
      <w:r w:rsidR="00730945">
        <w:rPr>
          <w:rFonts w:ascii="Arial" w:hAnsi="Arial" w:cs="Arial"/>
          <w:color w:val="000000"/>
          <w:sz w:val="26"/>
          <w:szCs w:val="26"/>
        </w:rPr>
        <w:t xml:space="preserve">, </w:t>
      </w:r>
      <w:r w:rsidRPr="00732C58">
        <w:rPr>
          <w:rFonts w:ascii="Arial" w:hAnsi="Arial" w:cs="Arial"/>
          <w:color w:val="000000"/>
          <w:sz w:val="26"/>
          <w:szCs w:val="26"/>
        </w:rPr>
        <w:t>en términos de lo dispuesto por el artículo 62</w:t>
      </w:r>
      <w:r>
        <w:rPr>
          <w:rStyle w:val="Refdenotaalpie"/>
          <w:rFonts w:ascii="Arial" w:hAnsi="Arial" w:cs="Arial"/>
          <w:color w:val="000000"/>
          <w:sz w:val="26"/>
          <w:szCs w:val="26"/>
        </w:rPr>
        <w:footnoteReference w:id="2"/>
      </w:r>
      <w:r w:rsidRPr="00732C58">
        <w:rPr>
          <w:rFonts w:ascii="Arial" w:hAnsi="Arial" w:cs="Arial"/>
          <w:color w:val="000000"/>
          <w:sz w:val="26"/>
          <w:szCs w:val="26"/>
        </w:rPr>
        <w:t xml:space="preserve"> fracciones I, II y V</w:t>
      </w:r>
      <w:r w:rsidR="008A2C04">
        <w:rPr>
          <w:rFonts w:ascii="Arial" w:hAnsi="Arial" w:cs="Arial"/>
          <w:color w:val="000000"/>
          <w:sz w:val="26"/>
          <w:szCs w:val="26"/>
        </w:rPr>
        <w:t>,</w:t>
      </w:r>
      <w:r w:rsidRPr="00732C58">
        <w:rPr>
          <w:rFonts w:ascii="Arial" w:hAnsi="Arial" w:cs="Arial"/>
          <w:color w:val="000000"/>
          <w:sz w:val="26"/>
          <w:szCs w:val="26"/>
        </w:rPr>
        <w:t xml:space="preserve"> de la Ley de Responsabilidades de los Servidores Públicos del Estado y Municipios de Oax</w:t>
      </w:r>
      <w:r>
        <w:rPr>
          <w:rFonts w:ascii="Arial" w:hAnsi="Arial" w:cs="Arial"/>
          <w:color w:val="000000"/>
          <w:sz w:val="26"/>
          <w:szCs w:val="26"/>
        </w:rPr>
        <w:t xml:space="preserve">aca, </w:t>
      </w:r>
      <w:r w:rsidR="00730945">
        <w:rPr>
          <w:rFonts w:ascii="Arial" w:hAnsi="Arial" w:cs="Arial"/>
          <w:color w:val="000000"/>
          <w:sz w:val="26"/>
          <w:szCs w:val="26"/>
        </w:rPr>
        <w:t xml:space="preserve">que indica que la Contraloría </w:t>
      </w:r>
      <w:r w:rsidR="00E27606">
        <w:rPr>
          <w:rFonts w:ascii="Arial" w:hAnsi="Arial" w:cs="Arial"/>
          <w:color w:val="000000"/>
          <w:sz w:val="26"/>
          <w:szCs w:val="26"/>
        </w:rPr>
        <w:t>debe investigar las denuncias que reciba, así como las conductas de los servidores públicos que puedan constituir inobservancia a las disposiciones del artículo 56</w:t>
      </w:r>
      <w:r w:rsidR="00DF748A">
        <w:rPr>
          <w:rFonts w:ascii="Arial" w:hAnsi="Arial" w:cs="Arial"/>
          <w:color w:val="000000"/>
          <w:sz w:val="26"/>
          <w:szCs w:val="26"/>
        </w:rPr>
        <w:t xml:space="preserve"> </w:t>
      </w:r>
      <w:r w:rsidR="001F30E7">
        <w:rPr>
          <w:rFonts w:ascii="Arial" w:hAnsi="Arial" w:cs="Arial"/>
          <w:color w:val="000000"/>
          <w:sz w:val="26"/>
          <w:szCs w:val="26"/>
        </w:rPr>
        <w:t xml:space="preserve"> de la citada Ley, </w:t>
      </w:r>
      <w:r w:rsidR="00E27606">
        <w:rPr>
          <w:rFonts w:ascii="Arial" w:hAnsi="Arial" w:cs="Arial"/>
          <w:color w:val="000000"/>
          <w:sz w:val="26"/>
          <w:szCs w:val="26"/>
        </w:rPr>
        <w:t>que se le hagan de su conocimiento, como en el presente asunto se hizo a través de la denuncia presentada por el Director de Supervisión y Evaluación en Investigación y Obras de la citada Secretaría de Contraloría y Transparencia Gubernamental del Estado de O</w:t>
      </w:r>
      <w:r w:rsidR="00DF748A">
        <w:rPr>
          <w:rFonts w:ascii="Arial" w:hAnsi="Arial" w:cs="Arial"/>
          <w:color w:val="000000"/>
          <w:sz w:val="26"/>
          <w:szCs w:val="26"/>
        </w:rPr>
        <w:t xml:space="preserve">axaca, por considerar que </w:t>
      </w:r>
      <w:r w:rsidR="00C80666">
        <w:rPr>
          <w:rFonts w:ascii="Arial" w:eastAsia="Calibri" w:hAnsi="Arial" w:cs="Arial"/>
          <w:b/>
          <w:sz w:val="26"/>
          <w:szCs w:val="26"/>
        </w:rPr>
        <w:t>***********</w:t>
      </w:r>
      <w:r w:rsidR="00C80666">
        <w:rPr>
          <w:rFonts w:ascii="Arial" w:eastAsia="Calibri" w:hAnsi="Arial" w:cs="Arial"/>
          <w:b/>
          <w:sz w:val="26"/>
          <w:szCs w:val="26"/>
        </w:rPr>
        <w:t xml:space="preserve"> </w:t>
      </w:r>
      <w:r w:rsidR="00DF748A">
        <w:rPr>
          <w:rFonts w:ascii="Arial" w:hAnsi="Arial" w:cs="Arial"/>
          <w:color w:val="000000"/>
          <w:sz w:val="26"/>
          <w:szCs w:val="26"/>
        </w:rPr>
        <w:t>había incurrido en faltas administrativas</w:t>
      </w:r>
      <w:r w:rsidR="00FB6BEC">
        <w:rPr>
          <w:rFonts w:ascii="Arial" w:hAnsi="Arial" w:cs="Arial"/>
          <w:color w:val="000000"/>
          <w:sz w:val="26"/>
          <w:szCs w:val="26"/>
        </w:rPr>
        <w:t xml:space="preserve">.- - - - </w:t>
      </w:r>
      <w:r w:rsidR="00C80666">
        <w:rPr>
          <w:rFonts w:ascii="Arial" w:hAnsi="Arial" w:cs="Arial"/>
          <w:color w:val="000000"/>
          <w:sz w:val="26"/>
          <w:szCs w:val="26"/>
        </w:rPr>
        <w:t xml:space="preserve"> </w:t>
      </w:r>
    </w:p>
    <w:p w14:paraId="07C5F1EC" w14:textId="2F535AB4" w:rsidR="00690830" w:rsidRPr="00F26319" w:rsidRDefault="00B65BB3" w:rsidP="007E2FD8">
      <w:pPr>
        <w:pStyle w:val="Sinespaciado"/>
        <w:spacing w:before="120" w:line="360" w:lineRule="auto"/>
        <w:ind w:firstLine="709"/>
        <w:jc w:val="both"/>
        <w:rPr>
          <w:rFonts w:ascii="Arial" w:hAnsi="Arial" w:cs="Arial"/>
          <w:color w:val="000000"/>
          <w:sz w:val="26"/>
          <w:szCs w:val="26"/>
        </w:rPr>
      </w:pPr>
      <w:r w:rsidRPr="00F26319">
        <w:rPr>
          <w:rFonts w:ascii="Arial" w:hAnsi="Arial" w:cs="Arial"/>
          <w:color w:val="000000"/>
          <w:sz w:val="26"/>
          <w:szCs w:val="26"/>
        </w:rPr>
        <w:t>Por tanto,</w:t>
      </w:r>
      <w:r w:rsidR="00B37E3C" w:rsidRPr="00F26319">
        <w:rPr>
          <w:rFonts w:ascii="Arial" w:hAnsi="Arial" w:cs="Arial"/>
          <w:color w:val="000000"/>
          <w:sz w:val="26"/>
          <w:szCs w:val="26"/>
        </w:rPr>
        <w:t xml:space="preserve"> es correcta la nulidad </w:t>
      </w:r>
      <w:r w:rsidR="00F26319">
        <w:rPr>
          <w:rFonts w:ascii="Arial" w:hAnsi="Arial" w:cs="Arial"/>
          <w:color w:val="000000"/>
          <w:sz w:val="26"/>
          <w:szCs w:val="26"/>
        </w:rPr>
        <w:t>para efectos</w:t>
      </w:r>
      <w:r w:rsidR="001F30E7">
        <w:rPr>
          <w:rFonts w:ascii="Arial" w:hAnsi="Arial" w:cs="Arial"/>
          <w:color w:val="000000"/>
          <w:sz w:val="26"/>
          <w:szCs w:val="26"/>
        </w:rPr>
        <w:t>,</w:t>
      </w:r>
      <w:r w:rsidR="00F26319">
        <w:rPr>
          <w:rFonts w:ascii="Arial" w:hAnsi="Arial" w:cs="Arial"/>
          <w:color w:val="000000"/>
          <w:sz w:val="26"/>
          <w:szCs w:val="26"/>
        </w:rPr>
        <w:t xml:space="preserve"> </w:t>
      </w:r>
      <w:r w:rsidR="00B37E3C" w:rsidRPr="00F26319">
        <w:rPr>
          <w:rFonts w:ascii="Arial" w:hAnsi="Arial" w:cs="Arial"/>
          <w:color w:val="000000"/>
          <w:sz w:val="26"/>
          <w:szCs w:val="26"/>
        </w:rPr>
        <w:t>de la resolución de treinta y uno de octubre de dos mil dieciocho</w:t>
      </w:r>
      <w:r w:rsidR="00F26319">
        <w:rPr>
          <w:rFonts w:ascii="Arial" w:hAnsi="Arial" w:cs="Arial"/>
          <w:color w:val="000000"/>
          <w:sz w:val="26"/>
          <w:szCs w:val="26"/>
        </w:rPr>
        <w:t xml:space="preserve"> decretada por la Primera Instancia</w:t>
      </w:r>
      <w:r w:rsidR="00B37E3C" w:rsidRPr="00F26319">
        <w:rPr>
          <w:rFonts w:ascii="Arial" w:hAnsi="Arial" w:cs="Arial"/>
          <w:color w:val="000000"/>
          <w:sz w:val="26"/>
          <w:szCs w:val="26"/>
        </w:rPr>
        <w:t xml:space="preserve">, en la cual se tuvo por notoriamente improcedente el incidente de nulidad de notificaciones promovido por </w:t>
      </w:r>
      <w:r w:rsidR="004546B8" w:rsidRPr="00F26319">
        <w:rPr>
          <w:rFonts w:ascii="Arial" w:hAnsi="Arial" w:cs="Arial"/>
          <w:color w:val="000000"/>
          <w:sz w:val="26"/>
          <w:szCs w:val="26"/>
        </w:rPr>
        <w:t>la aquí recurrente</w:t>
      </w:r>
      <w:r w:rsidR="00B37E3C" w:rsidRPr="00F26319">
        <w:rPr>
          <w:rFonts w:ascii="Arial" w:hAnsi="Arial" w:cs="Arial"/>
          <w:color w:val="000000"/>
          <w:sz w:val="26"/>
          <w:szCs w:val="26"/>
        </w:rPr>
        <w:t xml:space="preserve">, al haber determinado la Primera Instancia que </w:t>
      </w:r>
      <w:r w:rsidR="008906F2" w:rsidRPr="00F26319">
        <w:rPr>
          <w:rFonts w:ascii="Arial" w:hAnsi="Arial" w:cs="Arial"/>
          <w:color w:val="000000"/>
          <w:sz w:val="26"/>
          <w:szCs w:val="26"/>
        </w:rPr>
        <w:t xml:space="preserve">es ilegal la </w:t>
      </w:r>
      <w:r w:rsidR="00B37E3C" w:rsidRPr="00F26319">
        <w:rPr>
          <w:rFonts w:ascii="Arial" w:hAnsi="Arial" w:cs="Arial"/>
          <w:color w:val="000000"/>
          <w:sz w:val="26"/>
          <w:szCs w:val="26"/>
        </w:rPr>
        <w:t xml:space="preserve">notificación </w:t>
      </w:r>
      <w:r w:rsidR="004546B8" w:rsidRPr="00F26319">
        <w:rPr>
          <w:rFonts w:ascii="Arial" w:hAnsi="Arial" w:cs="Arial"/>
          <w:color w:val="000000"/>
          <w:sz w:val="26"/>
          <w:szCs w:val="26"/>
        </w:rPr>
        <w:t xml:space="preserve">de fecha </w:t>
      </w:r>
      <w:r w:rsidR="00B37E3C" w:rsidRPr="00F26319">
        <w:rPr>
          <w:rFonts w:ascii="Arial" w:hAnsi="Arial" w:cs="Arial"/>
          <w:color w:val="000000"/>
          <w:sz w:val="26"/>
          <w:szCs w:val="26"/>
        </w:rPr>
        <w:t xml:space="preserve">veinticuatro de agosto de dos mil dieciocho, </w:t>
      </w:r>
      <w:r w:rsidR="001F30E7">
        <w:rPr>
          <w:rFonts w:ascii="Arial" w:hAnsi="Arial" w:cs="Arial"/>
          <w:color w:val="000000"/>
          <w:sz w:val="26"/>
          <w:szCs w:val="26"/>
        </w:rPr>
        <w:t>efectuada</w:t>
      </w:r>
      <w:r w:rsidR="004546B8" w:rsidRPr="00F26319">
        <w:rPr>
          <w:rFonts w:ascii="Arial" w:hAnsi="Arial" w:cs="Arial"/>
          <w:color w:val="000000"/>
          <w:sz w:val="26"/>
          <w:szCs w:val="26"/>
        </w:rPr>
        <w:t xml:space="preserve"> </w:t>
      </w:r>
      <w:r w:rsidR="00B37E3C" w:rsidRPr="00F26319">
        <w:rPr>
          <w:rFonts w:ascii="Arial" w:hAnsi="Arial" w:cs="Arial"/>
          <w:color w:val="000000"/>
          <w:sz w:val="26"/>
          <w:szCs w:val="26"/>
        </w:rPr>
        <w:t xml:space="preserve">para darle a conocer </w:t>
      </w:r>
      <w:r w:rsidR="0046131C" w:rsidRPr="00F26319">
        <w:rPr>
          <w:rFonts w:ascii="Arial" w:hAnsi="Arial" w:cs="Arial"/>
          <w:color w:val="000000"/>
          <w:sz w:val="26"/>
          <w:szCs w:val="26"/>
        </w:rPr>
        <w:t xml:space="preserve">a </w:t>
      </w:r>
      <w:r w:rsidR="00C80666">
        <w:rPr>
          <w:rFonts w:ascii="Arial" w:eastAsia="Calibri" w:hAnsi="Arial" w:cs="Arial"/>
          <w:b/>
          <w:sz w:val="26"/>
          <w:szCs w:val="26"/>
        </w:rPr>
        <w:t>***********</w:t>
      </w:r>
      <w:r w:rsidR="00C80666">
        <w:rPr>
          <w:rFonts w:ascii="Arial" w:eastAsia="Calibri" w:hAnsi="Arial" w:cs="Arial"/>
          <w:b/>
          <w:sz w:val="26"/>
          <w:szCs w:val="26"/>
        </w:rPr>
        <w:t xml:space="preserve"> </w:t>
      </w:r>
      <w:r w:rsidR="00B37E3C" w:rsidRPr="00F26319">
        <w:rPr>
          <w:rFonts w:ascii="Arial" w:hAnsi="Arial" w:cs="Arial"/>
          <w:color w:val="000000"/>
          <w:sz w:val="26"/>
          <w:szCs w:val="26"/>
        </w:rPr>
        <w:t>el inicio del procedimiento administrativo disciplinario relativo al expediente 118/06/PA-B/2018</w:t>
      </w:r>
      <w:r w:rsidR="0046131C" w:rsidRPr="00F26319">
        <w:rPr>
          <w:rFonts w:ascii="Arial" w:hAnsi="Arial" w:cs="Arial"/>
          <w:color w:val="000000"/>
          <w:sz w:val="26"/>
          <w:szCs w:val="26"/>
        </w:rPr>
        <w:t xml:space="preserve">. </w:t>
      </w:r>
      <w:r w:rsidR="00690830" w:rsidRPr="00F26319">
        <w:rPr>
          <w:rFonts w:ascii="Arial" w:hAnsi="Arial" w:cs="Arial"/>
          <w:color w:val="000000"/>
          <w:sz w:val="26"/>
          <w:szCs w:val="26"/>
        </w:rPr>
        <w:t xml:space="preserve">- - - </w:t>
      </w:r>
      <w:r w:rsidR="00C80666">
        <w:rPr>
          <w:rFonts w:ascii="Arial" w:hAnsi="Arial" w:cs="Arial"/>
          <w:color w:val="000000"/>
          <w:sz w:val="26"/>
          <w:szCs w:val="26"/>
        </w:rPr>
        <w:t xml:space="preserve">- - - - - - - - - </w:t>
      </w:r>
    </w:p>
    <w:p w14:paraId="52D6AF74" w14:textId="0A293833" w:rsidR="00690830" w:rsidRPr="00F26319" w:rsidRDefault="00690830" w:rsidP="007E2FD8">
      <w:pPr>
        <w:pStyle w:val="Sinespaciado"/>
        <w:spacing w:before="120" w:line="360" w:lineRule="auto"/>
        <w:ind w:firstLine="709"/>
        <w:jc w:val="both"/>
        <w:rPr>
          <w:rFonts w:ascii="Arial" w:hAnsi="Arial" w:cs="Arial"/>
          <w:color w:val="000000"/>
          <w:sz w:val="26"/>
          <w:szCs w:val="26"/>
        </w:rPr>
      </w:pPr>
      <w:r w:rsidRPr="00F26319">
        <w:rPr>
          <w:rFonts w:ascii="Arial" w:hAnsi="Arial" w:cs="Arial"/>
          <w:color w:val="000000"/>
          <w:sz w:val="26"/>
          <w:szCs w:val="26"/>
        </w:rPr>
        <w:t xml:space="preserve">Esto es así, puesto que al </w:t>
      </w:r>
      <w:r w:rsidR="008906F2" w:rsidRPr="00F26319">
        <w:rPr>
          <w:rFonts w:ascii="Arial" w:hAnsi="Arial" w:cs="Arial"/>
          <w:color w:val="000000"/>
          <w:sz w:val="26"/>
          <w:szCs w:val="26"/>
        </w:rPr>
        <w:t xml:space="preserve">derivar </w:t>
      </w:r>
      <w:r w:rsidRPr="00F26319">
        <w:rPr>
          <w:rFonts w:ascii="Arial" w:hAnsi="Arial" w:cs="Arial"/>
          <w:color w:val="000000"/>
          <w:sz w:val="26"/>
          <w:szCs w:val="26"/>
        </w:rPr>
        <w:t xml:space="preserve">el </w:t>
      </w:r>
      <w:r w:rsidR="008906F2" w:rsidRPr="00F26319">
        <w:rPr>
          <w:rFonts w:ascii="Arial" w:hAnsi="Arial" w:cs="Arial"/>
          <w:color w:val="000000"/>
          <w:sz w:val="26"/>
          <w:szCs w:val="26"/>
        </w:rPr>
        <w:t xml:space="preserve"> procedimiento</w:t>
      </w:r>
      <w:r w:rsidRPr="00F26319">
        <w:rPr>
          <w:rFonts w:ascii="Arial" w:hAnsi="Arial" w:cs="Arial"/>
          <w:color w:val="000000"/>
          <w:sz w:val="26"/>
          <w:szCs w:val="26"/>
        </w:rPr>
        <w:t xml:space="preserve"> administrativo </w:t>
      </w:r>
      <w:r w:rsidR="008906F2" w:rsidRPr="00F26319">
        <w:rPr>
          <w:rFonts w:ascii="Arial" w:hAnsi="Arial" w:cs="Arial"/>
          <w:color w:val="000000"/>
          <w:sz w:val="26"/>
          <w:szCs w:val="26"/>
        </w:rPr>
        <w:t xml:space="preserve">de una denuncia presentada por el Director de Supervisión y Evaluación en Investigación y Obras de la Secretaría de Contraloría y Transparencia Gubernamental del Estado de Oaxaca, </w:t>
      </w:r>
      <w:r w:rsidR="00015AF0" w:rsidRPr="00F26319">
        <w:rPr>
          <w:rFonts w:ascii="Arial" w:hAnsi="Arial" w:cs="Arial"/>
          <w:color w:val="000000"/>
          <w:sz w:val="26"/>
          <w:szCs w:val="26"/>
        </w:rPr>
        <w:t>el efecto es que se reponga el procedimiento a partir de la referida notificación</w:t>
      </w:r>
      <w:r w:rsidRPr="00F26319">
        <w:rPr>
          <w:rFonts w:ascii="Arial" w:hAnsi="Arial" w:cs="Arial"/>
          <w:color w:val="000000"/>
          <w:sz w:val="26"/>
          <w:szCs w:val="26"/>
        </w:rPr>
        <w:t xml:space="preserve">, </w:t>
      </w:r>
      <w:r w:rsidRPr="00F26319">
        <w:rPr>
          <w:rFonts w:ascii="Arial" w:hAnsi="Arial" w:cs="Arial"/>
          <w:color w:val="212529"/>
          <w:sz w:val="26"/>
          <w:szCs w:val="26"/>
          <w:shd w:val="clear" w:color="auto" w:fill="FFFFFF"/>
        </w:rPr>
        <w:t>porque se está en presencia de una facultad reglada conforme el artículo</w:t>
      </w:r>
      <w:r w:rsidRPr="00F26319">
        <w:rPr>
          <w:rFonts w:ascii="Arial" w:hAnsi="Arial" w:cs="Arial"/>
          <w:color w:val="000000"/>
          <w:sz w:val="26"/>
          <w:szCs w:val="26"/>
        </w:rPr>
        <w:t xml:space="preserve"> 62 de la Ley de </w:t>
      </w:r>
      <w:r w:rsidRPr="00F26319">
        <w:rPr>
          <w:rFonts w:ascii="Arial" w:hAnsi="Arial" w:cs="Arial"/>
          <w:color w:val="000000"/>
          <w:sz w:val="26"/>
          <w:szCs w:val="26"/>
        </w:rPr>
        <w:lastRenderedPageBreak/>
        <w:t xml:space="preserve">Responsabilidades de los Servidores Públicos del Estado y Municipios de Oaxaca, </w:t>
      </w:r>
      <w:r w:rsidRPr="00F26319">
        <w:rPr>
          <w:rFonts w:ascii="Arial" w:hAnsi="Arial" w:cs="Arial"/>
          <w:color w:val="212529"/>
          <w:sz w:val="26"/>
          <w:szCs w:val="26"/>
          <w:shd w:val="clear" w:color="auto" w:fill="FFFFFF"/>
        </w:rPr>
        <w:t>al dar </w:t>
      </w:r>
      <w:r w:rsidRPr="00F26319">
        <w:rPr>
          <w:rFonts w:ascii="Arial" w:hAnsi="Arial" w:cs="Arial"/>
          <w:color w:val="212529"/>
          <w:sz w:val="26"/>
          <w:szCs w:val="26"/>
        </w:rPr>
        <w:t>inicio</w:t>
      </w:r>
      <w:r w:rsidRPr="00F26319">
        <w:rPr>
          <w:rFonts w:ascii="Arial" w:hAnsi="Arial" w:cs="Arial"/>
          <w:color w:val="212529"/>
          <w:sz w:val="26"/>
          <w:szCs w:val="26"/>
          <w:shd w:val="clear" w:color="auto" w:fill="FFFFFF"/>
        </w:rPr>
        <w:t> a un </w:t>
      </w:r>
      <w:r w:rsidRPr="00F26319">
        <w:rPr>
          <w:rFonts w:ascii="Arial" w:hAnsi="Arial" w:cs="Arial"/>
          <w:color w:val="212529"/>
          <w:sz w:val="26"/>
          <w:szCs w:val="26"/>
        </w:rPr>
        <w:t>procedimiento</w:t>
      </w:r>
      <w:r w:rsidRPr="00F26319">
        <w:rPr>
          <w:rFonts w:ascii="Arial" w:hAnsi="Arial" w:cs="Arial"/>
          <w:color w:val="212529"/>
          <w:sz w:val="26"/>
          <w:szCs w:val="26"/>
          <w:shd w:val="clear" w:color="auto" w:fill="FFFFFF"/>
        </w:rPr>
        <w:t> a instancia de parte, que debe culminar con el dictado de una resolución, y en el que para la motivación de la sanción,</w:t>
      </w:r>
      <w:r w:rsidRPr="00F26319">
        <w:rPr>
          <w:rFonts w:ascii="Calibri" w:hAnsi="Calibri" w:cs="Calibri"/>
          <w:color w:val="212529"/>
          <w:sz w:val="26"/>
          <w:szCs w:val="26"/>
          <w:shd w:val="clear" w:color="auto" w:fill="FFFFFF"/>
        </w:rPr>
        <w:t xml:space="preserve"> </w:t>
      </w:r>
      <w:r w:rsidRPr="00F26319">
        <w:rPr>
          <w:rFonts w:ascii="Arial" w:hAnsi="Arial" w:cs="Arial"/>
          <w:color w:val="212529"/>
          <w:sz w:val="26"/>
          <w:szCs w:val="26"/>
          <w:shd w:val="clear" w:color="auto" w:fill="FFFFFF"/>
        </w:rPr>
        <w:t>deben tomarse en cuenta determinados presupuestos normativos. Esto es, el </w:t>
      </w:r>
      <w:r w:rsidRPr="00F26319">
        <w:rPr>
          <w:rFonts w:ascii="Arial" w:hAnsi="Arial" w:cs="Arial"/>
          <w:color w:val="212529"/>
          <w:sz w:val="26"/>
          <w:szCs w:val="26"/>
        </w:rPr>
        <w:t>procedimiento</w:t>
      </w:r>
      <w:r w:rsidRPr="00F26319">
        <w:rPr>
          <w:rFonts w:ascii="Arial" w:hAnsi="Arial" w:cs="Arial"/>
          <w:color w:val="212529"/>
          <w:sz w:val="26"/>
          <w:szCs w:val="26"/>
          <w:shd w:val="clear" w:color="auto" w:fill="FFFFFF"/>
        </w:rPr>
        <w:t> que prepara o enmarca el dic</w:t>
      </w:r>
      <w:r w:rsidR="001F30E7">
        <w:rPr>
          <w:rFonts w:ascii="Arial" w:hAnsi="Arial" w:cs="Arial"/>
          <w:color w:val="212529"/>
          <w:sz w:val="26"/>
          <w:szCs w:val="26"/>
          <w:shd w:val="clear" w:color="auto" w:fill="FFFFFF"/>
        </w:rPr>
        <w:t>tado de una sanción no implica, por sí mismo</w:t>
      </w:r>
      <w:r w:rsidRPr="00F26319">
        <w:rPr>
          <w:rFonts w:ascii="Arial" w:hAnsi="Arial" w:cs="Arial"/>
          <w:color w:val="212529"/>
          <w:sz w:val="26"/>
          <w:szCs w:val="26"/>
          <w:shd w:val="clear" w:color="auto" w:fill="FFFFFF"/>
        </w:rPr>
        <w:t>, el ejercicio de facultades discrecionales, ya que es previo y preparatorio para ejercer el arbitrio sancionador. En consecuencia, el </w:t>
      </w:r>
      <w:r w:rsidRPr="00F26319">
        <w:rPr>
          <w:rFonts w:ascii="Arial" w:hAnsi="Arial" w:cs="Arial"/>
          <w:color w:val="212529"/>
          <w:sz w:val="26"/>
          <w:szCs w:val="26"/>
        </w:rPr>
        <w:t>procedimiento</w:t>
      </w:r>
      <w:r w:rsidRPr="00F26319">
        <w:rPr>
          <w:rFonts w:ascii="Arial" w:hAnsi="Arial" w:cs="Arial"/>
          <w:color w:val="212529"/>
          <w:sz w:val="26"/>
          <w:szCs w:val="26"/>
          <w:shd w:val="clear" w:color="auto" w:fill="FFFFFF"/>
        </w:rPr>
        <w:t xml:space="preserve"> en sus distintas fases, que culmina con una resolución en donde se valoran aspectos para individualizar la sanción, constituye un aspecto reglado, por lo que las violaciones durante él cometidas, son aquellas a que se refieren </w:t>
      </w:r>
      <w:r w:rsidRPr="00F26319">
        <w:rPr>
          <w:rFonts w:ascii="Arial" w:hAnsi="Arial" w:cs="Arial"/>
          <w:sz w:val="26"/>
          <w:szCs w:val="26"/>
        </w:rPr>
        <w:t>las </w:t>
      </w:r>
      <w:hyperlink r:id="rId8" w:history="1">
        <w:r w:rsidRPr="00F26319">
          <w:rPr>
            <w:rStyle w:val="Hipervnculo"/>
            <w:rFonts w:ascii="Arial" w:hAnsi="Arial" w:cs="Arial"/>
            <w:bCs/>
            <w:color w:val="auto"/>
            <w:sz w:val="26"/>
            <w:szCs w:val="26"/>
            <w:u w:val="none"/>
          </w:rPr>
          <w:t>fracciones II y III del artículo 208 de la Ley de Procedimiento y Justicia Administrativa para el Estado de Oaxaca</w:t>
        </w:r>
      </w:hyperlink>
      <w:r w:rsidRPr="00F26319">
        <w:rPr>
          <w:rFonts w:ascii="Arial" w:hAnsi="Arial" w:cs="Arial"/>
          <w:sz w:val="26"/>
          <w:szCs w:val="26"/>
        </w:rPr>
        <w:t>,</w:t>
      </w:r>
      <w:r w:rsidRPr="00F26319">
        <w:rPr>
          <w:rFonts w:ascii="Arial" w:hAnsi="Arial" w:cs="Arial"/>
          <w:sz w:val="26"/>
          <w:szCs w:val="26"/>
          <w:shd w:val="clear" w:color="auto" w:fill="FFFFFF"/>
        </w:rPr>
        <w:t> </w:t>
      </w:r>
      <w:r w:rsidRPr="00F26319">
        <w:rPr>
          <w:rFonts w:ascii="Arial" w:hAnsi="Arial" w:cs="Arial"/>
          <w:color w:val="212529"/>
          <w:sz w:val="26"/>
          <w:szCs w:val="26"/>
          <w:shd w:val="clear" w:color="auto" w:fill="FFFFFF"/>
        </w:rPr>
        <w:t>y la ilegalidad en que pueda incurrirse conlleva una </w:t>
      </w:r>
      <w:r w:rsidRPr="00F26319">
        <w:rPr>
          <w:rFonts w:ascii="Arial" w:hAnsi="Arial" w:cs="Arial"/>
          <w:color w:val="212529"/>
          <w:sz w:val="26"/>
          <w:szCs w:val="26"/>
        </w:rPr>
        <w:t>nulidad</w:t>
      </w:r>
      <w:r w:rsidRPr="00F26319">
        <w:rPr>
          <w:rFonts w:ascii="Arial" w:hAnsi="Arial" w:cs="Arial"/>
          <w:color w:val="212529"/>
          <w:sz w:val="26"/>
          <w:szCs w:val="26"/>
          <w:shd w:val="clear" w:color="auto" w:fill="FFFFFF"/>
        </w:rPr>
        <w:t> para </w:t>
      </w:r>
      <w:r w:rsidRPr="00F26319">
        <w:rPr>
          <w:rFonts w:ascii="Arial" w:hAnsi="Arial" w:cs="Arial"/>
          <w:color w:val="212529"/>
          <w:sz w:val="26"/>
          <w:szCs w:val="26"/>
        </w:rPr>
        <w:t>efectos</w:t>
      </w:r>
      <w:r w:rsidRPr="00F26319">
        <w:rPr>
          <w:rFonts w:ascii="Arial" w:hAnsi="Arial" w:cs="Arial"/>
          <w:color w:val="212529"/>
          <w:sz w:val="26"/>
          <w:szCs w:val="26"/>
          <w:shd w:val="clear" w:color="auto" w:fill="FFFFFF"/>
        </w:rPr>
        <w:t>, sin involucrar aún temas de fondo, los que se actualizan con el dictado de la sanción propiamente dicha. - - - - - - - - - - - - - - - - - - - - - - - - - - - - - - - - - - - - - -</w:t>
      </w:r>
    </w:p>
    <w:p w14:paraId="5C409DD4" w14:textId="52809F1D" w:rsidR="00CC058D" w:rsidRPr="00F26319" w:rsidRDefault="00C661CB" w:rsidP="008338E8">
      <w:pPr>
        <w:pStyle w:val="Sinespaciado"/>
        <w:spacing w:before="120" w:line="360" w:lineRule="auto"/>
        <w:ind w:firstLine="709"/>
        <w:jc w:val="both"/>
        <w:rPr>
          <w:rFonts w:ascii="Arial" w:hAnsi="Arial" w:cs="Arial"/>
          <w:bCs/>
          <w:color w:val="000000"/>
          <w:sz w:val="26"/>
          <w:szCs w:val="26"/>
        </w:rPr>
      </w:pPr>
      <w:r w:rsidRPr="00F26319">
        <w:rPr>
          <w:rFonts w:ascii="Arial" w:hAnsi="Arial" w:cs="Arial"/>
          <w:color w:val="000000"/>
          <w:sz w:val="26"/>
          <w:szCs w:val="26"/>
        </w:rPr>
        <w:t xml:space="preserve">Lo anterior, a efecto de garantizar </w:t>
      </w:r>
      <w:r w:rsidR="00651F2E" w:rsidRPr="00F26319">
        <w:rPr>
          <w:rFonts w:ascii="Arial" w:hAnsi="Arial" w:cs="Arial"/>
          <w:color w:val="000000"/>
          <w:sz w:val="26"/>
          <w:szCs w:val="26"/>
        </w:rPr>
        <w:t xml:space="preserve">a </w:t>
      </w:r>
      <w:r w:rsidR="00C80666">
        <w:rPr>
          <w:rFonts w:ascii="Arial" w:eastAsia="Calibri" w:hAnsi="Arial" w:cs="Arial"/>
          <w:b/>
          <w:sz w:val="26"/>
          <w:szCs w:val="26"/>
        </w:rPr>
        <w:t>***********</w:t>
      </w:r>
      <w:r w:rsidR="00C80666">
        <w:rPr>
          <w:rFonts w:ascii="Arial" w:eastAsia="Calibri" w:hAnsi="Arial" w:cs="Arial"/>
          <w:b/>
          <w:sz w:val="26"/>
          <w:szCs w:val="26"/>
        </w:rPr>
        <w:t xml:space="preserve"> </w:t>
      </w:r>
      <w:r w:rsidR="0036152A">
        <w:rPr>
          <w:rFonts w:ascii="Arial" w:hAnsi="Arial" w:cs="Arial"/>
          <w:color w:val="000000"/>
          <w:sz w:val="26"/>
          <w:szCs w:val="26"/>
        </w:rPr>
        <w:t>el</w:t>
      </w:r>
      <w:r w:rsidR="00020663" w:rsidRPr="00F26319">
        <w:rPr>
          <w:rFonts w:ascii="Arial" w:hAnsi="Arial" w:cs="Arial"/>
          <w:color w:val="000000"/>
          <w:sz w:val="26"/>
          <w:szCs w:val="26"/>
        </w:rPr>
        <w:t xml:space="preserve"> </w:t>
      </w:r>
      <w:r w:rsidRPr="00F26319">
        <w:rPr>
          <w:rFonts w:ascii="Arial" w:hAnsi="Arial" w:cs="Arial"/>
          <w:color w:val="000000"/>
          <w:sz w:val="26"/>
          <w:szCs w:val="26"/>
        </w:rPr>
        <w:t>derecho</w:t>
      </w:r>
      <w:r w:rsidRPr="00F26319">
        <w:rPr>
          <w:rFonts w:ascii="Arial" w:hAnsi="Arial" w:cs="Arial"/>
          <w:bCs/>
          <w:color w:val="000000"/>
          <w:sz w:val="26"/>
          <w:szCs w:val="26"/>
        </w:rPr>
        <w:t xml:space="preserve"> de audiencia y debido proceso de </w:t>
      </w:r>
      <w:r w:rsidR="0036152A">
        <w:rPr>
          <w:rFonts w:ascii="Arial" w:hAnsi="Arial" w:cs="Arial"/>
          <w:bCs/>
          <w:color w:val="000000"/>
          <w:sz w:val="26"/>
          <w:szCs w:val="26"/>
        </w:rPr>
        <w:t>los cuales</w:t>
      </w:r>
      <w:r w:rsidRPr="00F26319">
        <w:rPr>
          <w:rFonts w:ascii="Arial" w:hAnsi="Arial" w:cs="Arial"/>
          <w:bCs/>
          <w:color w:val="000000"/>
          <w:sz w:val="26"/>
          <w:szCs w:val="26"/>
        </w:rPr>
        <w:t xml:space="preserve"> goza todo gobernado, tutelados por los artículos 14 y</w:t>
      </w:r>
      <w:r w:rsidR="00CC058D" w:rsidRPr="00F26319">
        <w:rPr>
          <w:rFonts w:ascii="Arial" w:hAnsi="Arial" w:cs="Arial"/>
          <w:bCs/>
          <w:color w:val="000000"/>
          <w:sz w:val="26"/>
          <w:szCs w:val="26"/>
        </w:rPr>
        <w:t xml:space="preserve"> 16 de </w:t>
      </w:r>
      <w:r w:rsidR="00D85DA7" w:rsidRPr="00F26319">
        <w:rPr>
          <w:rFonts w:ascii="Arial" w:hAnsi="Arial" w:cs="Arial"/>
          <w:bCs/>
          <w:color w:val="000000"/>
          <w:sz w:val="26"/>
          <w:szCs w:val="26"/>
        </w:rPr>
        <w:t>la Constitución</w:t>
      </w:r>
      <w:r w:rsidR="00CC058D" w:rsidRPr="00F26319">
        <w:rPr>
          <w:rFonts w:ascii="Arial" w:hAnsi="Arial" w:cs="Arial"/>
          <w:bCs/>
          <w:color w:val="000000"/>
          <w:sz w:val="26"/>
          <w:szCs w:val="26"/>
        </w:rPr>
        <w:t xml:space="preserve"> Federal, y así garantizar una adecuada y oportuna defensa dentro del procedimiento administrativo disciplinario </w:t>
      </w:r>
      <w:r w:rsidR="00CC058D" w:rsidRPr="00F26319">
        <w:rPr>
          <w:rFonts w:ascii="Arial" w:hAnsi="Arial" w:cs="Arial"/>
          <w:color w:val="000000"/>
          <w:sz w:val="26"/>
          <w:szCs w:val="26"/>
        </w:rPr>
        <w:t xml:space="preserve">relativo al expediente 118/06/PA-B/2018. Sirve de apoyo </w:t>
      </w:r>
      <w:r w:rsidRPr="00F26319">
        <w:rPr>
          <w:rFonts w:ascii="Arial" w:hAnsi="Arial" w:cs="Arial"/>
          <w:bCs/>
          <w:color w:val="000000"/>
          <w:sz w:val="26"/>
          <w:szCs w:val="26"/>
        </w:rPr>
        <w:t>la Jurisprudencia con número de registro 200234 de la Novena Época del Semanario Judicial de la Federación y su Gaceta, Tomo II, Diciembre de 1995, de rubro</w:t>
      </w:r>
      <w:r w:rsidR="00CC058D" w:rsidRPr="00F26319">
        <w:rPr>
          <w:rFonts w:ascii="Arial" w:hAnsi="Arial" w:cs="Arial"/>
          <w:bCs/>
          <w:color w:val="000000"/>
          <w:sz w:val="26"/>
          <w:szCs w:val="26"/>
        </w:rPr>
        <w:t xml:space="preserve"> y texto</w:t>
      </w:r>
      <w:r w:rsidRPr="00F26319">
        <w:rPr>
          <w:rFonts w:ascii="Arial" w:hAnsi="Arial" w:cs="Arial"/>
          <w:bCs/>
          <w:color w:val="000000"/>
          <w:sz w:val="26"/>
          <w:szCs w:val="26"/>
        </w:rPr>
        <w:t>:</w:t>
      </w:r>
      <w:r w:rsidR="00CC058D" w:rsidRPr="00F26319">
        <w:rPr>
          <w:rFonts w:ascii="Arial" w:hAnsi="Arial" w:cs="Arial"/>
          <w:bCs/>
          <w:color w:val="000000"/>
          <w:sz w:val="26"/>
          <w:szCs w:val="26"/>
        </w:rPr>
        <w:t xml:space="preserve"> - </w:t>
      </w:r>
    </w:p>
    <w:p w14:paraId="1C3CDA30" w14:textId="70497964" w:rsidR="00CC058D" w:rsidRDefault="00C661CB" w:rsidP="00F26319">
      <w:pPr>
        <w:pStyle w:val="NormalWeb"/>
        <w:spacing w:before="120" w:beforeAutospacing="0" w:after="0" w:afterAutospacing="0"/>
        <w:ind w:left="851" w:right="900"/>
        <w:jc w:val="both"/>
        <w:rPr>
          <w:rFonts w:ascii="Arial" w:hAnsi="Arial" w:cs="Arial"/>
          <w:i/>
          <w:color w:val="000000"/>
          <w:sz w:val="22"/>
          <w:szCs w:val="22"/>
        </w:rPr>
      </w:pPr>
      <w:r w:rsidRPr="00F26319">
        <w:rPr>
          <w:rFonts w:ascii="Arial" w:hAnsi="Arial" w:cs="Arial"/>
          <w:bCs/>
          <w:i/>
          <w:color w:val="000000"/>
          <w:sz w:val="26"/>
          <w:szCs w:val="26"/>
        </w:rPr>
        <w:t xml:space="preserve"> </w:t>
      </w:r>
      <w:r w:rsidRPr="00F26319">
        <w:rPr>
          <w:rFonts w:ascii="Arial" w:hAnsi="Arial" w:cs="Arial"/>
          <w:b/>
          <w:bCs/>
          <w:i/>
          <w:color w:val="000000"/>
          <w:sz w:val="22"/>
          <w:szCs w:val="22"/>
        </w:rPr>
        <w:t>“FORMALIDADES ESENCIALES DEL PROCEDIMIENTO. SON LAS QUE GARANTIZAN UNA ADECUADA Y OPORTUNA DE</w:t>
      </w:r>
      <w:r w:rsidR="00CC058D" w:rsidRPr="00F26319">
        <w:rPr>
          <w:rFonts w:ascii="Arial" w:hAnsi="Arial" w:cs="Arial"/>
          <w:b/>
          <w:bCs/>
          <w:i/>
          <w:color w:val="000000"/>
          <w:sz w:val="22"/>
          <w:szCs w:val="22"/>
        </w:rPr>
        <w:t>FENSA PREVIA AL ACTO PRIVATIVO.</w:t>
      </w:r>
      <w:r w:rsidR="00CC058D" w:rsidRPr="00F26319">
        <w:rPr>
          <w:rFonts w:ascii="Arial" w:hAnsi="Arial" w:cs="Arial"/>
          <w:bCs/>
          <w:i/>
          <w:color w:val="000000"/>
          <w:sz w:val="22"/>
          <w:szCs w:val="22"/>
        </w:rPr>
        <w:t xml:space="preserve"> </w:t>
      </w:r>
      <w:r w:rsidR="00CC058D" w:rsidRPr="00F26319">
        <w:rPr>
          <w:rFonts w:ascii="Arial" w:hAnsi="Arial" w:cs="Arial"/>
          <w:i/>
          <w:color w:val="000000"/>
          <w:sz w:val="22"/>
          <w:szCs w:val="22"/>
        </w:rPr>
        <w:t>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r w:rsidR="00CD0C01" w:rsidRPr="00F26319">
        <w:rPr>
          <w:rFonts w:ascii="Arial" w:hAnsi="Arial" w:cs="Arial"/>
          <w:i/>
          <w:color w:val="000000"/>
          <w:sz w:val="22"/>
          <w:szCs w:val="22"/>
        </w:rPr>
        <w:t>”</w:t>
      </w:r>
    </w:p>
    <w:p w14:paraId="45FF65F0" w14:textId="77777777" w:rsidR="00F26319" w:rsidRPr="00F26319" w:rsidRDefault="00F26319" w:rsidP="00F26319">
      <w:pPr>
        <w:pStyle w:val="NormalWeb"/>
        <w:spacing w:before="120" w:beforeAutospacing="0" w:after="0" w:afterAutospacing="0"/>
        <w:ind w:left="851" w:right="900"/>
        <w:jc w:val="both"/>
        <w:rPr>
          <w:rFonts w:ascii="Arial" w:hAnsi="Arial" w:cs="Arial"/>
          <w:i/>
          <w:color w:val="000000"/>
          <w:sz w:val="22"/>
          <w:szCs w:val="22"/>
        </w:rPr>
      </w:pPr>
    </w:p>
    <w:p w14:paraId="13A9BC3B" w14:textId="1D18B296" w:rsidR="00DD3625" w:rsidRPr="00F26319" w:rsidRDefault="00CB28F1" w:rsidP="00F26319">
      <w:pPr>
        <w:pStyle w:val="Sinespaciado"/>
        <w:spacing w:before="120" w:line="360" w:lineRule="auto"/>
        <w:ind w:firstLine="709"/>
        <w:jc w:val="both"/>
        <w:rPr>
          <w:rFonts w:ascii="Arial" w:hAnsi="Arial" w:cs="Arial"/>
          <w:color w:val="000000"/>
          <w:sz w:val="26"/>
          <w:szCs w:val="26"/>
        </w:rPr>
      </w:pPr>
      <w:r w:rsidRPr="00F26319">
        <w:rPr>
          <w:rFonts w:ascii="Arial" w:hAnsi="Arial" w:cs="Arial"/>
          <w:color w:val="000000"/>
          <w:sz w:val="26"/>
          <w:szCs w:val="26"/>
        </w:rPr>
        <w:t xml:space="preserve">En atención a las anteriores consideraciones, no procede la nulidad lisa y llana </w:t>
      </w:r>
      <w:r w:rsidR="0044365B" w:rsidRPr="00F26319">
        <w:rPr>
          <w:rFonts w:ascii="Arial" w:hAnsi="Arial" w:cs="Arial"/>
          <w:color w:val="000000"/>
          <w:sz w:val="26"/>
          <w:szCs w:val="26"/>
        </w:rPr>
        <w:t xml:space="preserve">de la resolución de treinta y uno de octubre de dos </w:t>
      </w:r>
      <w:r w:rsidR="0044365B" w:rsidRPr="00F26319">
        <w:rPr>
          <w:rFonts w:ascii="Arial" w:hAnsi="Arial" w:cs="Arial"/>
          <w:color w:val="000000"/>
          <w:sz w:val="26"/>
          <w:szCs w:val="26"/>
        </w:rPr>
        <w:lastRenderedPageBreak/>
        <w:t xml:space="preserve">mil dieciocho, contenida en el oficio número SCTG/SRAA/DRASP/PA-B/1070/2018, expediente 118/06/PA-B/2018, </w:t>
      </w:r>
      <w:r w:rsidR="00355C63" w:rsidRPr="00F26319">
        <w:rPr>
          <w:rFonts w:ascii="Arial" w:hAnsi="Arial" w:cs="Arial"/>
          <w:color w:val="000000"/>
          <w:sz w:val="26"/>
          <w:szCs w:val="26"/>
        </w:rPr>
        <w:t xml:space="preserve">emitida para resolver el incidente de nulidad de notificaciones presentado por la aquí recurrente en contra de la cédula de notificación de fecha veinticuatro de agosto del citado año, </w:t>
      </w:r>
      <w:r w:rsidR="0036152A">
        <w:rPr>
          <w:rFonts w:ascii="Arial" w:hAnsi="Arial" w:cs="Arial"/>
          <w:color w:val="000000"/>
          <w:sz w:val="26"/>
          <w:szCs w:val="26"/>
        </w:rPr>
        <w:t>por</w:t>
      </w:r>
      <w:r w:rsidR="00355C63" w:rsidRPr="00F26319">
        <w:rPr>
          <w:rFonts w:ascii="Arial" w:hAnsi="Arial" w:cs="Arial"/>
          <w:color w:val="000000"/>
          <w:sz w:val="26"/>
          <w:szCs w:val="26"/>
        </w:rPr>
        <w:t xml:space="preserve"> haberse considerado que </w:t>
      </w:r>
      <w:r w:rsidR="00355C63" w:rsidRPr="00F26319">
        <w:rPr>
          <w:rFonts w:ascii="Arial" w:hAnsi="Arial" w:cs="Arial"/>
          <w:color w:val="212529"/>
          <w:sz w:val="26"/>
          <w:szCs w:val="26"/>
          <w:shd w:val="clear" w:color="auto" w:fill="FFFFFF"/>
        </w:rPr>
        <w:t>se está en presencia de una facultad reglada conforme el artículo</w:t>
      </w:r>
      <w:r w:rsidR="00355C63" w:rsidRPr="00F26319">
        <w:rPr>
          <w:rFonts w:ascii="Arial" w:hAnsi="Arial" w:cs="Arial"/>
          <w:color w:val="000000"/>
          <w:sz w:val="26"/>
          <w:szCs w:val="26"/>
        </w:rPr>
        <w:t xml:space="preserve"> 62 de la Ley de Responsabilidades de los Servidores Públicos del Estado y Municipios de Oaxaca, </w:t>
      </w:r>
      <w:r w:rsidR="00355C63" w:rsidRPr="00F26319">
        <w:rPr>
          <w:rFonts w:ascii="Arial" w:hAnsi="Arial" w:cs="Arial"/>
          <w:color w:val="212529"/>
          <w:sz w:val="26"/>
          <w:szCs w:val="26"/>
          <w:shd w:val="clear" w:color="auto" w:fill="FFFFFF"/>
        </w:rPr>
        <w:t>al dar </w:t>
      </w:r>
      <w:r w:rsidR="00355C63" w:rsidRPr="00F26319">
        <w:rPr>
          <w:rFonts w:ascii="Arial" w:hAnsi="Arial" w:cs="Arial"/>
          <w:color w:val="212529"/>
          <w:sz w:val="26"/>
          <w:szCs w:val="26"/>
        </w:rPr>
        <w:t>inicio</w:t>
      </w:r>
      <w:r w:rsidR="00355C63" w:rsidRPr="00F26319">
        <w:rPr>
          <w:rFonts w:ascii="Arial" w:hAnsi="Arial" w:cs="Arial"/>
          <w:color w:val="212529"/>
          <w:sz w:val="26"/>
          <w:szCs w:val="26"/>
          <w:shd w:val="clear" w:color="auto" w:fill="FFFFFF"/>
        </w:rPr>
        <w:t> a un </w:t>
      </w:r>
      <w:r w:rsidR="00355C63" w:rsidRPr="00F26319">
        <w:rPr>
          <w:rFonts w:ascii="Arial" w:hAnsi="Arial" w:cs="Arial"/>
          <w:color w:val="212529"/>
          <w:sz w:val="26"/>
          <w:szCs w:val="26"/>
        </w:rPr>
        <w:t>procedimiento</w:t>
      </w:r>
      <w:r w:rsidR="00355C63" w:rsidRPr="00F26319">
        <w:rPr>
          <w:rFonts w:ascii="Arial" w:hAnsi="Arial" w:cs="Arial"/>
          <w:color w:val="212529"/>
          <w:sz w:val="26"/>
          <w:szCs w:val="26"/>
          <w:shd w:val="clear" w:color="auto" w:fill="FFFFFF"/>
        </w:rPr>
        <w:t xml:space="preserve"> a instancia de parte, que debe culminar con el dictado de una resolución, </w:t>
      </w:r>
      <w:r w:rsidR="0036152A">
        <w:rPr>
          <w:rFonts w:ascii="Arial" w:hAnsi="Arial" w:cs="Arial"/>
          <w:color w:val="212529"/>
          <w:sz w:val="26"/>
          <w:szCs w:val="26"/>
          <w:shd w:val="clear" w:color="auto" w:fill="FFFFFF"/>
        </w:rPr>
        <w:t>y</w:t>
      </w:r>
      <w:r w:rsidR="00355C63" w:rsidRPr="00F26319">
        <w:rPr>
          <w:rFonts w:ascii="Arial" w:hAnsi="Arial" w:cs="Arial"/>
          <w:color w:val="212529"/>
          <w:sz w:val="26"/>
          <w:szCs w:val="26"/>
          <w:shd w:val="clear" w:color="auto" w:fill="FFFFFF"/>
        </w:rPr>
        <w:t xml:space="preserve"> </w:t>
      </w:r>
      <w:r w:rsidR="0036152A">
        <w:rPr>
          <w:rFonts w:ascii="Arial" w:hAnsi="Arial" w:cs="Arial"/>
          <w:color w:val="212529"/>
          <w:sz w:val="26"/>
          <w:szCs w:val="26"/>
          <w:shd w:val="clear" w:color="auto" w:fill="FFFFFF"/>
        </w:rPr>
        <w:t>determinar</w:t>
      </w:r>
      <w:r w:rsidR="00355C63" w:rsidRPr="00F26319">
        <w:rPr>
          <w:rFonts w:ascii="Arial" w:hAnsi="Arial" w:cs="Arial"/>
          <w:color w:val="212529"/>
          <w:sz w:val="26"/>
          <w:szCs w:val="26"/>
          <w:shd w:val="clear" w:color="auto" w:fill="FFFFFF"/>
        </w:rPr>
        <w:t xml:space="preserve"> la primera instancia que </w:t>
      </w:r>
      <w:r w:rsidR="00355C63" w:rsidRPr="00F26319">
        <w:rPr>
          <w:rFonts w:ascii="Arial" w:hAnsi="Arial" w:cs="Arial"/>
          <w:color w:val="000000"/>
          <w:sz w:val="26"/>
          <w:szCs w:val="26"/>
        </w:rPr>
        <w:t>hubo una</w:t>
      </w:r>
      <w:r w:rsidRPr="00F26319">
        <w:rPr>
          <w:rFonts w:ascii="Arial" w:hAnsi="Arial" w:cs="Arial"/>
          <w:color w:val="000000"/>
          <w:sz w:val="26"/>
          <w:szCs w:val="26"/>
        </w:rPr>
        <w:t xml:space="preserve"> indebida notificación del inicio del procedimien</w:t>
      </w:r>
      <w:r w:rsidR="00DD3625" w:rsidRPr="00F26319">
        <w:rPr>
          <w:rFonts w:ascii="Arial" w:hAnsi="Arial" w:cs="Arial"/>
          <w:color w:val="000000"/>
          <w:sz w:val="26"/>
          <w:szCs w:val="26"/>
        </w:rPr>
        <w:t>to administrativo disciplinario. - - - - - - - - - - - - - - - - - - - - - - - - - - - - - - - - - - - - - - - - - - -</w:t>
      </w:r>
    </w:p>
    <w:p w14:paraId="62266B66" w14:textId="0A6292D7" w:rsidR="007A579B" w:rsidRPr="00F26319" w:rsidRDefault="00DD3625" w:rsidP="007C6990">
      <w:pPr>
        <w:pStyle w:val="Sinespaciado"/>
        <w:spacing w:before="120" w:line="360" w:lineRule="auto"/>
        <w:ind w:firstLine="709"/>
        <w:jc w:val="both"/>
        <w:rPr>
          <w:rFonts w:ascii="Arial" w:hAnsi="Arial" w:cs="Arial"/>
          <w:color w:val="000000"/>
          <w:sz w:val="26"/>
          <w:szCs w:val="26"/>
        </w:rPr>
      </w:pPr>
      <w:r w:rsidRPr="00F26319">
        <w:rPr>
          <w:rFonts w:ascii="Arial" w:hAnsi="Arial" w:cs="Arial"/>
          <w:color w:val="000000"/>
          <w:sz w:val="26"/>
          <w:szCs w:val="26"/>
        </w:rPr>
        <w:t xml:space="preserve">Por otra parte, respecto </w:t>
      </w:r>
      <w:r w:rsidR="000513FE" w:rsidRPr="00F26319">
        <w:rPr>
          <w:rFonts w:ascii="Arial" w:hAnsi="Arial" w:cs="Arial"/>
          <w:color w:val="000000"/>
          <w:sz w:val="26"/>
          <w:szCs w:val="26"/>
        </w:rPr>
        <w:t xml:space="preserve">de la </w:t>
      </w:r>
      <w:r w:rsidR="00CB28F1" w:rsidRPr="00F26319">
        <w:rPr>
          <w:rFonts w:ascii="Arial" w:hAnsi="Arial" w:cs="Arial"/>
          <w:color w:val="000000"/>
          <w:sz w:val="26"/>
          <w:szCs w:val="26"/>
        </w:rPr>
        <w:t xml:space="preserve">reinstalación al puesto que venía desempeñando </w:t>
      </w:r>
      <w:r w:rsidR="00C80666">
        <w:rPr>
          <w:rFonts w:ascii="Arial" w:eastAsia="Calibri" w:hAnsi="Arial" w:cs="Arial"/>
          <w:b/>
          <w:sz w:val="26"/>
          <w:szCs w:val="26"/>
        </w:rPr>
        <w:t>***********</w:t>
      </w:r>
      <w:r w:rsidR="00C80666">
        <w:rPr>
          <w:rFonts w:ascii="Arial" w:eastAsia="Calibri" w:hAnsi="Arial" w:cs="Arial"/>
          <w:b/>
          <w:sz w:val="26"/>
          <w:szCs w:val="26"/>
        </w:rPr>
        <w:t xml:space="preserve"> </w:t>
      </w:r>
      <w:r w:rsidR="00CB28F1" w:rsidRPr="00F26319">
        <w:rPr>
          <w:rFonts w:ascii="Arial" w:hAnsi="Arial" w:cs="Arial"/>
          <w:color w:val="000000"/>
          <w:sz w:val="26"/>
          <w:szCs w:val="26"/>
        </w:rPr>
        <w:t>dentro de l</w:t>
      </w:r>
      <w:r w:rsidR="0050548C" w:rsidRPr="00F26319">
        <w:rPr>
          <w:rFonts w:ascii="Arial" w:hAnsi="Arial" w:cs="Arial"/>
          <w:color w:val="000000"/>
          <w:sz w:val="26"/>
          <w:szCs w:val="26"/>
        </w:rPr>
        <w:t xml:space="preserve">os Servicios de Salud de Oaxaca y al pago de las prestaciones que dejó de percibir por la inhabilitación decretada en su contra, </w:t>
      </w:r>
      <w:r w:rsidR="007A579B" w:rsidRPr="00F26319">
        <w:rPr>
          <w:rFonts w:ascii="Arial" w:hAnsi="Arial" w:cs="Arial"/>
          <w:color w:val="000000"/>
          <w:sz w:val="26"/>
          <w:szCs w:val="26"/>
        </w:rPr>
        <w:t>se indica lo siguiente:- - - - - - -</w:t>
      </w:r>
      <w:r w:rsidR="00C80666">
        <w:rPr>
          <w:rFonts w:ascii="Arial" w:hAnsi="Arial" w:cs="Arial"/>
          <w:color w:val="000000"/>
          <w:sz w:val="26"/>
          <w:szCs w:val="26"/>
        </w:rPr>
        <w:t xml:space="preserve"> - - - - - - - - - - - - </w:t>
      </w:r>
    </w:p>
    <w:p w14:paraId="3994B2DD" w14:textId="27C2EA20" w:rsidR="000608AC" w:rsidRPr="00F26319" w:rsidRDefault="007A579B" w:rsidP="007C6990">
      <w:pPr>
        <w:pStyle w:val="Sinespaciado"/>
        <w:spacing w:before="120" w:line="360" w:lineRule="auto"/>
        <w:ind w:firstLine="709"/>
        <w:jc w:val="both"/>
        <w:rPr>
          <w:rFonts w:ascii="Arial" w:hAnsi="Arial" w:cs="Arial"/>
          <w:color w:val="000000"/>
          <w:sz w:val="26"/>
          <w:szCs w:val="26"/>
        </w:rPr>
      </w:pPr>
      <w:r w:rsidRPr="00F26319">
        <w:rPr>
          <w:rFonts w:ascii="Arial" w:hAnsi="Arial" w:cs="Arial"/>
          <w:color w:val="000000"/>
          <w:sz w:val="26"/>
          <w:szCs w:val="26"/>
        </w:rPr>
        <w:t>L</w:t>
      </w:r>
      <w:r w:rsidR="00FE324D" w:rsidRPr="00F26319">
        <w:rPr>
          <w:rFonts w:ascii="Arial" w:hAnsi="Arial" w:cs="Arial"/>
          <w:color w:val="000000"/>
          <w:sz w:val="26"/>
          <w:szCs w:val="26"/>
        </w:rPr>
        <w:t xml:space="preserve">a </w:t>
      </w:r>
      <w:r w:rsidR="00B469B3" w:rsidRPr="00F26319">
        <w:rPr>
          <w:rFonts w:ascii="Arial" w:hAnsi="Arial" w:cs="Arial"/>
          <w:color w:val="000000"/>
          <w:sz w:val="26"/>
          <w:szCs w:val="26"/>
        </w:rPr>
        <w:t>Primera Instancia</w:t>
      </w:r>
      <w:r w:rsidR="00F93C37">
        <w:rPr>
          <w:rFonts w:ascii="Arial" w:hAnsi="Arial" w:cs="Arial"/>
          <w:color w:val="000000"/>
          <w:sz w:val="26"/>
          <w:szCs w:val="26"/>
        </w:rPr>
        <w:t xml:space="preserve"> en la sentencia dictada el catorce de enero de dos mil veinte,</w:t>
      </w:r>
      <w:r w:rsidR="00B469B3" w:rsidRPr="00F26319">
        <w:rPr>
          <w:rFonts w:ascii="Arial" w:hAnsi="Arial" w:cs="Arial"/>
          <w:color w:val="000000"/>
          <w:sz w:val="26"/>
          <w:szCs w:val="26"/>
        </w:rPr>
        <w:t xml:space="preserve"> declaró la nulidad lisa y llana de la resolución dictada el cinco de noviembre de dos mil dieciocho, </w:t>
      </w:r>
      <w:r w:rsidR="00FE324D" w:rsidRPr="00F26319">
        <w:rPr>
          <w:rFonts w:ascii="Arial" w:hAnsi="Arial" w:cs="Arial"/>
          <w:color w:val="000000"/>
          <w:sz w:val="26"/>
          <w:szCs w:val="26"/>
        </w:rPr>
        <w:t>a</w:t>
      </w:r>
      <w:r w:rsidR="008751F5">
        <w:rPr>
          <w:rFonts w:ascii="Arial" w:hAnsi="Arial" w:cs="Arial"/>
          <w:color w:val="000000"/>
          <w:sz w:val="26"/>
          <w:szCs w:val="26"/>
        </w:rPr>
        <w:t xml:space="preserve">l señalar que carece de materia, </w:t>
      </w:r>
      <w:r w:rsidR="0050548C" w:rsidRPr="00F26319">
        <w:rPr>
          <w:rFonts w:ascii="Arial" w:hAnsi="Arial" w:cs="Arial"/>
          <w:color w:val="000000"/>
          <w:sz w:val="26"/>
          <w:szCs w:val="26"/>
        </w:rPr>
        <w:t xml:space="preserve">al determinarse </w:t>
      </w:r>
      <w:r w:rsidR="00FE324D" w:rsidRPr="00F26319">
        <w:rPr>
          <w:rFonts w:ascii="Arial" w:hAnsi="Arial" w:cs="Arial"/>
          <w:color w:val="000000"/>
          <w:sz w:val="26"/>
          <w:szCs w:val="26"/>
        </w:rPr>
        <w:t xml:space="preserve">dejar sin efectos todo lo </w:t>
      </w:r>
      <w:r w:rsidR="0050548C" w:rsidRPr="00F26319">
        <w:rPr>
          <w:rFonts w:ascii="Arial" w:hAnsi="Arial" w:cs="Arial"/>
          <w:color w:val="000000"/>
          <w:sz w:val="26"/>
          <w:szCs w:val="26"/>
        </w:rPr>
        <w:t xml:space="preserve">actuado en la resolución de treinta y uno </w:t>
      </w:r>
      <w:r w:rsidR="00AE5DB0">
        <w:rPr>
          <w:rFonts w:ascii="Arial" w:hAnsi="Arial" w:cs="Arial"/>
          <w:color w:val="000000"/>
          <w:sz w:val="26"/>
          <w:szCs w:val="26"/>
        </w:rPr>
        <w:t>de octubre de dos mil dieciocho</w:t>
      </w:r>
      <w:r w:rsidR="0076154D">
        <w:rPr>
          <w:rFonts w:ascii="Arial" w:hAnsi="Arial" w:cs="Arial"/>
          <w:color w:val="000000"/>
          <w:sz w:val="26"/>
          <w:szCs w:val="26"/>
        </w:rPr>
        <w:t>,</w:t>
      </w:r>
      <w:r w:rsidR="0050548C" w:rsidRPr="00F26319">
        <w:rPr>
          <w:rFonts w:ascii="Arial" w:hAnsi="Arial" w:cs="Arial"/>
          <w:color w:val="000000"/>
          <w:sz w:val="26"/>
          <w:szCs w:val="26"/>
        </w:rPr>
        <w:t xml:space="preserve"> </w:t>
      </w:r>
      <w:r w:rsidRPr="00F26319">
        <w:rPr>
          <w:rFonts w:ascii="Arial" w:hAnsi="Arial" w:cs="Arial"/>
          <w:color w:val="000000"/>
          <w:sz w:val="26"/>
          <w:szCs w:val="26"/>
        </w:rPr>
        <w:t>sin embargo, dicha</w:t>
      </w:r>
      <w:r w:rsidR="0050548C" w:rsidRPr="00F26319">
        <w:rPr>
          <w:rFonts w:ascii="Arial" w:hAnsi="Arial" w:cs="Arial"/>
          <w:color w:val="000000"/>
          <w:sz w:val="26"/>
          <w:szCs w:val="26"/>
        </w:rPr>
        <w:t xml:space="preserve"> nulidad lisa y llana </w:t>
      </w:r>
      <w:r w:rsidRPr="00F26319">
        <w:rPr>
          <w:rFonts w:ascii="Arial" w:hAnsi="Arial" w:cs="Arial"/>
          <w:color w:val="000000"/>
          <w:sz w:val="26"/>
          <w:szCs w:val="26"/>
        </w:rPr>
        <w:t xml:space="preserve">fue </w:t>
      </w:r>
      <w:r w:rsidR="0050548C" w:rsidRPr="00F26319">
        <w:rPr>
          <w:rFonts w:ascii="Arial" w:hAnsi="Arial" w:cs="Arial"/>
          <w:color w:val="000000"/>
          <w:sz w:val="26"/>
          <w:szCs w:val="26"/>
        </w:rPr>
        <w:t>decretada</w:t>
      </w:r>
      <w:r w:rsidR="004A52C3" w:rsidRPr="00F26319">
        <w:rPr>
          <w:rFonts w:ascii="Arial" w:hAnsi="Arial" w:cs="Arial"/>
          <w:color w:val="000000"/>
          <w:sz w:val="26"/>
          <w:szCs w:val="26"/>
        </w:rPr>
        <w:t xml:space="preserve"> como consecuencia de la indebida notificación del inicio del procedimiento administrativo disciplinario y no </w:t>
      </w:r>
      <w:r w:rsidR="0050548C" w:rsidRPr="00F26319">
        <w:rPr>
          <w:rFonts w:ascii="Arial" w:hAnsi="Arial" w:cs="Arial"/>
          <w:color w:val="000000"/>
          <w:sz w:val="26"/>
          <w:szCs w:val="26"/>
        </w:rPr>
        <w:t xml:space="preserve">por determinar la ilegalidad </w:t>
      </w:r>
      <w:r w:rsidR="0036152A">
        <w:rPr>
          <w:rFonts w:ascii="Arial" w:hAnsi="Arial" w:cs="Arial"/>
          <w:color w:val="000000"/>
          <w:sz w:val="26"/>
          <w:szCs w:val="26"/>
        </w:rPr>
        <w:t xml:space="preserve">de </w:t>
      </w:r>
      <w:r w:rsidR="004A52C3" w:rsidRPr="00F26319">
        <w:rPr>
          <w:rFonts w:ascii="Arial" w:hAnsi="Arial" w:cs="Arial"/>
          <w:color w:val="000000"/>
          <w:sz w:val="26"/>
          <w:szCs w:val="26"/>
        </w:rPr>
        <w:t xml:space="preserve">las </w:t>
      </w:r>
      <w:r w:rsidR="0050548C" w:rsidRPr="00F26319">
        <w:rPr>
          <w:rFonts w:ascii="Arial" w:hAnsi="Arial" w:cs="Arial"/>
          <w:color w:val="000000"/>
          <w:sz w:val="26"/>
          <w:szCs w:val="26"/>
        </w:rPr>
        <w:t>sanci</w:t>
      </w:r>
      <w:r w:rsidR="004A52C3" w:rsidRPr="00F26319">
        <w:rPr>
          <w:rFonts w:ascii="Arial" w:hAnsi="Arial" w:cs="Arial"/>
          <w:color w:val="000000"/>
          <w:sz w:val="26"/>
          <w:szCs w:val="26"/>
        </w:rPr>
        <w:t>ones impuestas</w:t>
      </w:r>
      <w:r w:rsidR="0050548C" w:rsidRPr="00F26319">
        <w:rPr>
          <w:rFonts w:ascii="Arial" w:hAnsi="Arial" w:cs="Arial"/>
          <w:color w:val="000000"/>
          <w:sz w:val="26"/>
          <w:szCs w:val="26"/>
        </w:rPr>
        <w:t xml:space="preserve"> a la aquí recurrente</w:t>
      </w:r>
      <w:r w:rsidR="004A52C3" w:rsidRPr="00F26319">
        <w:rPr>
          <w:rFonts w:ascii="Arial" w:hAnsi="Arial" w:cs="Arial"/>
          <w:color w:val="000000"/>
          <w:sz w:val="26"/>
          <w:szCs w:val="26"/>
        </w:rPr>
        <w:t xml:space="preserve">, consistentes en </w:t>
      </w:r>
      <w:r w:rsidR="0050548C" w:rsidRPr="00F26319">
        <w:rPr>
          <w:rFonts w:ascii="Arial" w:hAnsi="Arial" w:cs="Arial"/>
          <w:color w:val="000000"/>
          <w:sz w:val="26"/>
          <w:szCs w:val="26"/>
        </w:rPr>
        <w:t xml:space="preserve">multa por la cantidad de </w:t>
      </w:r>
      <w:r w:rsidR="00C80666">
        <w:rPr>
          <w:rFonts w:ascii="Arial" w:eastAsia="Calibri" w:hAnsi="Arial" w:cs="Arial"/>
          <w:b/>
          <w:sz w:val="26"/>
          <w:szCs w:val="26"/>
        </w:rPr>
        <w:t>***********</w:t>
      </w:r>
      <w:r w:rsidR="0050548C" w:rsidRPr="00F26319">
        <w:rPr>
          <w:rFonts w:ascii="Arial" w:hAnsi="Arial" w:cs="Arial"/>
          <w:color w:val="000000"/>
          <w:sz w:val="26"/>
          <w:szCs w:val="26"/>
        </w:rPr>
        <w:t xml:space="preserve">, y </w:t>
      </w:r>
      <w:r w:rsidR="004A52C3" w:rsidRPr="00F26319">
        <w:rPr>
          <w:rFonts w:ascii="Arial" w:hAnsi="Arial" w:cs="Arial"/>
          <w:color w:val="000000"/>
          <w:sz w:val="26"/>
          <w:szCs w:val="26"/>
        </w:rPr>
        <w:t>la</w:t>
      </w:r>
      <w:r w:rsidR="0050548C" w:rsidRPr="00F26319">
        <w:rPr>
          <w:rFonts w:ascii="Arial" w:hAnsi="Arial" w:cs="Arial"/>
          <w:color w:val="000000"/>
          <w:sz w:val="26"/>
          <w:szCs w:val="26"/>
        </w:rPr>
        <w:t xml:space="preserve"> inhabilita</w:t>
      </w:r>
      <w:r w:rsidR="004A52C3" w:rsidRPr="00F26319">
        <w:rPr>
          <w:rFonts w:ascii="Arial" w:hAnsi="Arial" w:cs="Arial"/>
          <w:color w:val="000000"/>
          <w:sz w:val="26"/>
          <w:szCs w:val="26"/>
        </w:rPr>
        <w:t>ción</w:t>
      </w:r>
      <w:r w:rsidR="0050548C" w:rsidRPr="00F26319">
        <w:rPr>
          <w:rFonts w:ascii="Arial" w:hAnsi="Arial" w:cs="Arial"/>
          <w:color w:val="000000"/>
          <w:sz w:val="26"/>
          <w:szCs w:val="26"/>
        </w:rPr>
        <w:t xml:space="preserve"> por </w:t>
      </w:r>
      <w:r w:rsidR="00F93C37">
        <w:rPr>
          <w:rFonts w:ascii="Arial" w:hAnsi="Arial" w:cs="Arial"/>
          <w:color w:val="000000"/>
          <w:sz w:val="26"/>
          <w:szCs w:val="26"/>
        </w:rPr>
        <w:t>un</w:t>
      </w:r>
      <w:r w:rsidR="0050548C" w:rsidRPr="00F26319">
        <w:rPr>
          <w:rFonts w:ascii="Arial" w:hAnsi="Arial" w:cs="Arial"/>
          <w:color w:val="000000"/>
          <w:sz w:val="26"/>
          <w:szCs w:val="26"/>
        </w:rPr>
        <w:t xml:space="preserve"> periodo de doce meses para desempeñar algún empleo, cargo o comisión al servicio del Estado o </w:t>
      </w:r>
      <w:r w:rsidR="0050548C" w:rsidRPr="00F26319">
        <w:rPr>
          <w:rFonts w:ascii="Arial" w:hAnsi="Arial" w:cs="Arial"/>
          <w:sz w:val="26"/>
          <w:szCs w:val="26"/>
        </w:rPr>
        <w:t>Municipios</w:t>
      </w:r>
      <w:r w:rsidR="004A52C3" w:rsidRPr="00F26319">
        <w:rPr>
          <w:rFonts w:ascii="Arial" w:hAnsi="Arial" w:cs="Arial"/>
          <w:sz w:val="26"/>
          <w:szCs w:val="26"/>
        </w:rPr>
        <w:t xml:space="preserve">, por tanto, no es dable impedirle a la autoridad administrativa que enmiende las violaciones de naturaleza formal y pueda, eventualmente, subsanar el acto combatido. En esas condiciones, </w:t>
      </w:r>
      <w:r w:rsidR="0050548C" w:rsidRPr="00F26319">
        <w:rPr>
          <w:rFonts w:ascii="Arial" w:hAnsi="Arial" w:cs="Arial"/>
          <w:sz w:val="26"/>
          <w:szCs w:val="26"/>
        </w:rPr>
        <w:t xml:space="preserve">esta Sala Superior </w:t>
      </w:r>
      <w:r w:rsidR="00C8519A" w:rsidRPr="00F26319">
        <w:rPr>
          <w:rFonts w:ascii="Arial" w:hAnsi="Arial" w:cs="Arial"/>
          <w:sz w:val="26"/>
          <w:szCs w:val="26"/>
        </w:rPr>
        <w:t xml:space="preserve">se encuentra </w:t>
      </w:r>
      <w:r w:rsidR="00C8519A" w:rsidRPr="00F26319">
        <w:rPr>
          <w:rFonts w:ascii="Arial" w:hAnsi="Arial" w:cs="Arial"/>
          <w:color w:val="000000"/>
          <w:sz w:val="26"/>
          <w:szCs w:val="26"/>
        </w:rPr>
        <w:t xml:space="preserve">impedida para entrar al estudio de </w:t>
      </w:r>
      <w:r w:rsidR="004A52C3" w:rsidRPr="00F26319">
        <w:rPr>
          <w:rFonts w:ascii="Arial" w:hAnsi="Arial" w:cs="Arial"/>
          <w:color w:val="000000"/>
          <w:sz w:val="26"/>
          <w:szCs w:val="26"/>
        </w:rPr>
        <w:t xml:space="preserve">las pretensiones reclamadas por la parte actora respecto a su reinstalación al puesto que venía desempeñando dentro de los Servicios de Salud de Oaxaca y al pago de las prestaciones que dejó de percibir por la inhabilitación decretada en su contra.- - - - - - - - - </w:t>
      </w:r>
      <w:r w:rsidR="008751F5">
        <w:rPr>
          <w:rFonts w:ascii="Arial" w:hAnsi="Arial" w:cs="Arial"/>
          <w:color w:val="000000"/>
          <w:sz w:val="26"/>
          <w:szCs w:val="26"/>
        </w:rPr>
        <w:t>- - - - - - - - - - - - - - - -</w:t>
      </w:r>
      <w:r w:rsidR="00C80666">
        <w:rPr>
          <w:rFonts w:ascii="Arial" w:hAnsi="Arial" w:cs="Arial"/>
          <w:color w:val="000000"/>
          <w:sz w:val="26"/>
          <w:szCs w:val="26"/>
        </w:rPr>
        <w:t xml:space="preserve"> - - - - - - - - - - - - - - - - - -</w:t>
      </w:r>
      <w:r w:rsidR="0076154D">
        <w:rPr>
          <w:rFonts w:ascii="Arial" w:hAnsi="Arial" w:cs="Arial"/>
          <w:color w:val="000000"/>
          <w:sz w:val="26"/>
          <w:szCs w:val="26"/>
        </w:rPr>
        <w:t xml:space="preserve"> </w:t>
      </w:r>
    </w:p>
    <w:p w14:paraId="63D19146" w14:textId="15B63BB7" w:rsidR="00C8519A" w:rsidRPr="00F26319" w:rsidRDefault="000513FE" w:rsidP="00C73E8E">
      <w:pPr>
        <w:pStyle w:val="Sinespaciado"/>
        <w:spacing w:before="120" w:line="360" w:lineRule="auto"/>
        <w:ind w:firstLine="709"/>
        <w:jc w:val="both"/>
        <w:rPr>
          <w:rFonts w:ascii="Arial" w:eastAsia="Times New Roman" w:hAnsi="Arial" w:cs="Arial"/>
          <w:color w:val="212529"/>
          <w:sz w:val="26"/>
          <w:szCs w:val="26"/>
        </w:rPr>
      </w:pPr>
      <w:r w:rsidRPr="00F26319">
        <w:rPr>
          <w:rFonts w:ascii="Arial" w:hAnsi="Arial" w:cs="Arial"/>
          <w:color w:val="000000"/>
          <w:sz w:val="26"/>
          <w:szCs w:val="26"/>
        </w:rPr>
        <w:t xml:space="preserve">Sirve de apoyo a lo anterior, la Jurisprudencia con número de </w:t>
      </w:r>
      <w:r w:rsidR="00C8519A" w:rsidRPr="00F26319">
        <w:rPr>
          <w:rFonts w:ascii="Arial" w:eastAsia="Times New Roman" w:hAnsi="Arial" w:cs="Arial"/>
          <w:bCs/>
          <w:color w:val="212529"/>
          <w:sz w:val="26"/>
          <w:szCs w:val="26"/>
        </w:rPr>
        <w:t>Registro digital: </w:t>
      </w:r>
      <w:r w:rsidR="00C8519A" w:rsidRPr="00F26319">
        <w:rPr>
          <w:rFonts w:ascii="Arial" w:eastAsia="Times New Roman" w:hAnsi="Arial" w:cs="Arial"/>
          <w:color w:val="212529"/>
          <w:sz w:val="26"/>
          <w:szCs w:val="26"/>
        </w:rPr>
        <w:t>176915</w:t>
      </w:r>
      <w:r w:rsidRPr="00F26319">
        <w:rPr>
          <w:rFonts w:ascii="Arial" w:eastAsia="Times New Roman" w:hAnsi="Arial" w:cs="Arial"/>
          <w:color w:val="212529"/>
          <w:sz w:val="26"/>
          <w:szCs w:val="26"/>
        </w:rPr>
        <w:t xml:space="preserve">, </w:t>
      </w:r>
      <w:r w:rsidR="00C8519A" w:rsidRPr="00F26319">
        <w:rPr>
          <w:rFonts w:ascii="Arial" w:eastAsia="Times New Roman" w:hAnsi="Arial" w:cs="Arial"/>
          <w:bCs/>
          <w:color w:val="212529"/>
          <w:sz w:val="26"/>
          <w:szCs w:val="26"/>
        </w:rPr>
        <w:t>Instancia: </w:t>
      </w:r>
      <w:r w:rsidR="00C8519A" w:rsidRPr="00F26319">
        <w:rPr>
          <w:rFonts w:ascii="Arial" w:eastAsia="Times New Roman" w:hAnsi="Arial" w:cs="Arial"/>
          <w:color w:val="212529"/>
          <w:sz w:val="26"/>
          <w:szCs w:val="26"/>
        </w:rPr>
        <w:t>Tribunales Colegiados de Circuito</w:t>
      </w:r>
      <w:r w:rsidRPr="00F26319">
        <w:rPr>
          <w:rFonts w:ascii="Arial" w:eastAsia="Times New Roman" w:hAnsi="Arial" w:cs="Arial"/>
          <w:color w:val="212529"/>
          <w:sz w:val="26"/>
          <w:szCs w:val="26"/>
        </w:rPr>
        <w:t xml:space="preserve">, </w:t>
      </w:r>
      <w:r w:rsidR="00C8519A" w:rsidRPr="00F26319">
        <w:rPr>
          <w:rFonts w:ascii="Arial" w:eastAsia="Times New Roman" w:hAnsi="Arial" w:cs="Arial"/>
          <w:bCs/>
          <w:color w:val="212529"/>
          <w:sz w:val="26"/>
          <w:szCs w:val="26"/>
        </w:rPr>
        <w:t>Novena Época</w:t>
      </w:r>
      <w:r w:rsidRPr="00F26319">
        <w:rPr>
          <w:rFonts w:ascii="Arial" w:eastAsia="Times New Roman" w:hAnsi="Arial" w:cs="Arial"/>
          <w:bCs/>
          <w:color w:val="212529"/>
          <w:sz w:val="26"/>
          <w:szCs w:val="26"/>
        </w:rPr>
        <w:t xml:space="preserve">, </w:t>
      </w:r>
      <w:r w:rsidR="00C8519A" w:rsidRPr="00F26319">
        <w:rPr>
          <w:rFonts w:ascii="Arial" w:eastAsia="Times New Roman" w:hAnsi="Arial" w:cs="Arial"/>
          <w:bCs/>
          <w:color w:val="212529"/>
          <w:sz w:val="26"/>
          <w:szCs w:val="26"/>
        </w:rPr>
        <w:t>Materia(s): </w:t>
      </w:r>
      <w:r w:rsidR="00C8519A" w:rsidRPr="00F26319">
        <w:rPr>
          <w:rFonts w:ascii="Arial" w:eastAsia="Times New Roman" w:hAnsi="Arial" w:cs="Arial"/>
          <w:color w:val="212529"/>
          <w:sz w:val="26"/>
          <w:szCs w:val="26"/>
        </w:rPr>
        <w:t>Administrativa</w:t>
      </w:r>
      <w:r w:rsidRPr="00F26319">
        <w:rPr>
          <w:rFonts w:ascii="Arial" w:eastAsia="Times New Roman" w:hAnsi="Arial" w:cs="Arial"/>
          <w:color w:val="212529"/>
          <w:sz w:val="26"/>
          <w:szCs w:val="26"/>
        </w:rPr>
        <w:t>,</w:t>
      </w:r>
      <w:r w:rsidR="00C73E8E" w:rsidRPr="00F26319">
        <w:rPr>
          <w:rFonts w:ascii="Arial" w:eastAsia="Times New Roman" w:hAnsi="Arial" w:cs="Arial"/>
          <w:color w:val="212529"/>
          <w:sz w:val="26"/>
          <w:szCs w:val="26"/>
        </w:rPr>
        <w:t xml:space="preserve"> </w:t>
      </w:r>
      <w:r w:rsidR="00C8519A" w:rsidRPr="00F26319">
        <w:rPr>
          <w:rFonts w:ascii="Arial" w:eastAsia="Times New Roman" w:hAnsi="Arial" w:cs="Arial"/>
          <w:bCs/>
          <w:color w:val="212529"/>
          <w:sz w:val="26"/>
          <w:szCs w:val="26"/>
        </w:rPr>
        <w:t>Tesis: </w:t>
      </w:r>
      <w:r w:rsidR="00C8519A" w:rsidRPr="00F26319">
        <w:rPr>
          <w:rFonts w:ascii="Arial" w:eastAsia="Times New Roman" w:hAnsi="Arial" w:cs="Arial"/>
          <w:color w:val="212529"/>
          <w:sz w:val="26"/>
          <w:szCs w:val="26"/>
        </w:rPr>
        <w:t>I.4o.A. J/42</w:t>
      </w:r>
      <w:r w:rsidRPr="00F26319">
        <w:rPr>
          <w:rFonts w:ascii="Arial" w:eastAsia="Times New Roman" w:hAnsi="Arial" w:cs="Arial"/>
          <w:color w:val="212529"/>
          <w:sz w:val="26"/>
          <w:szCs w:val="26"/>
        </w:rPr>
        <w:t xml:space="preserve">, </w:t>
      </w:r>
      <w:r w:rsidR="00C8519A" w:rsidRPr="00F26319">
        <w:rPr>
          <w:rFonts w:ascii="Arial" w:eastAsia="Times New Roman" w:hAnsi="Arial" w:cs="Arial"/>
          <w:bCs/>
          <w:color w:val="212529"/>
          <w:sz w:val="26"/>
          <w:szCs w:val="26"/>
        </w:rPr>
        <w:lastRenderedPageBreak/>
        <w:t>Fuente: </w:t>
      </w:r>
      <w:r w:rsidR="00C8519A" w:rsidRPr="00F26319">
        <w:rPr>
          <w:rFonts w:ascii="Arial" w:eastAsia="Times New Roman" w:hAnsi="Arial" w:cs="Arial"/>
          <w:color w:val="212529"/>
          <w:sz w:val="26"/>
          <w:szCs w:val="26"/>
        </w:rPr>
        <w:t>Semanario Judici</w:t>
      </w:r>
      <w:r w:rsidRPr="00F26319">
        <w:rPr>
          <w:rFonts w:ascii="Arial" w:eastAsia="Times New Roman" w:hAnsi="Arial" w:cs="Arial"/>
          <w:color w:val="212529"/>
          <w:sz w:val="26"/>
          <w:szCs w:val="26"/>
        </w:rPr>
        <w:t xml:space="preserve">al de la Federación y su Gaceta, </w:t>
      </w:r>
      <w:r w:rsidR="00C8519A" w:rsidRPr="00F26319">
        <w:rPr>
          <w:rFonts w:ascii="Arial" w:eastAsia="Times New Roman" w:hAnsi="Arial" w:cs="Arial"/>
          <w:color w:val="212529"/>
          <w:sz w:val="26"/>
          <w:szCs w:val="26"/>
        </w:rPr>
        <w:t>Tomo XXII, Octubre de 2005, página 2206</w:t>
      </w:r>
      <w:r w:rsidRPr="00F26319">
        <w:rPr>
          <w:rFonts w:ascii="Arial" w:eastAsia="Times New Roman" w:hAnsi="Arial" w:cs="Arial"/>
          <w:color w:val="212529"/>
          <w:sz w:val="26"/>
          <w:szCs w:val="26"/>
        </w:rPr>
        <w:t>, de rubro y texto siguientes:</w:t>
      </w:r>
      <w:r w:rsidR="00C73E8E" w:rsidRPr="00F26319">
        <w:rPr>
          <w:rFonts w:ascii="Arial" w:eastAsia="Times New Roman" w:hAnsi="Arial" w:cs="Arial"/>
          <w:color w:val="212529"/>
          <w:sz w:val="26"/>
          <w:szCs w:val="26"/>
        </w:rPr>
        <w:t>- - - - - - - - - -</w:t>
      </w:r>
    </w:p>
    <w:p w14:paraId="28729783" w14:textId="77777777" w:rsidR="00C8519A" w:rsidRPr="00890BD1" w:rsidRDefault="00C8519A" w:rsidP="00C73E8E">
      <w:pPr>
        <w:spacing w:before="120" w:after="0"/>
        <w:ind w:left="851" w:right="900"/>
        <w:jc w:val="both"/>
        <w:rPr>
          <w:rFonts w:ascii="Arial" w:hAnsi="Arial" w:cs="Arial"/>
          <w:i/>
        </w:rPr>
      </w:pPr>
      <w:r w:rsidRPr="00890BD1">
        <w:rPr>
          <w:rFonts w:ascii="Arial" w:hAnsi="Arial" w:cs="Arial"/>
          <w:b/>
          <w:i/>
        </w:rPr>
        <w:t>"NULIDAD LISA Y LLANA PREVISTA EN EL CÓDIGO FISCAL DE LA FEDERACIÓN. RAZONES QUE PERMITEN O IMPIDEN A LA AUTORIDAD DEMANDADA SUBSANAR EL ACTO NULO.</w:t>
      </w:r>
      <w:r w:rsidRPr="00890BD1">
        <w:rPr>
          <w:rFonts w:ascii="Arial" w:hAnsi="Arial" w:cs="Arial"/>
          <w:i/>
        </w:rPr>
        <w:t xml:space="preserve"> La nulidad lisa y llana prevista en el artículo 239 del Código Fiscal de la Federación se apoya y depende de un antecedente o presupuesto que es la cosa juzgada en cuanto al fondo de la materia litigiosa. Es por ello que sus efectos están vinculados a lo que se ha decidido y juzgado, pues sólo así se entiende que la autoridad no pueda ya repetir un acto y que se le impida, válidamente, actuar en el futuro. Sin embargo, cuando no se ha juzgado el mérito sino apenas el desacato a una formalidad, resulta que no es dable impedirle a la autoridad administrativa que enmiende las violaciones de naturaleza formal y pueda, eventualmente, subsanar el acto combatido, pues de hacerlo así de una manera categórica, merced a una pretendida nulidad lisa y llana, no tendría una justificación de causa-efecto que la haga razonable."</w:t>
      </w:r>
    </w:p>
    <w:p w14:paraId="09DAB7EA" w14:textId="77777777" w:rsidR="00012BDD" w:rsidRPr="00F26319" w:rsidRDefault="00012BDD" w:rsidP="00012BDD">
      <w:pPr>
        <w:autoSpaceDE w:val="0"/>
        <w:autoSpaceDN w:val="0"/>
        <w:adjustRightInd w:val="0"/>
        <w:spacing w:after="0" w:line="240" w:lineRule="auto"/>
        <w:rPr>
          <w:rFonts w:ascii="NimbusSanL" w:hAnsi="NimbusSanL" w:cs="NimbusSanL"/>
          <w:color w:val="000000"/>
          <w:sz w:val="24"/>
          <w:szCs w:val="24"/>
        </w:rPr>
      </w:pPr>
    </w:p>
    <w:p w14:paraId="23132555" w14:textId="22821E85" w:rsidR="00721813" w:rsidRPr="00F26319" w:rsidRDefault="00721813" w:rsidP="00444144">
      <w:pPr>
        <w:autoSpaceDE w:val="0"/>
        <w:autoSpaceDN w:val="0"/>
        <w:adjustRightInd w:val="0"/>
        <w:spacing w:before="120" w:after="0" w:line="360" w:lineRule="auto"/>
        <w:jc w:val="both"/>
        <w:rPr>
          <w:rFonts w:ascii="Arial" w:hAnsi="Arial" w:cs="Arial"/>
          <w:color w:val="000000"/>
          <w:sz w:val="26"/>
          <w:szCs w:val="26"/>
        </w:rPr>
      </w:pPr>
      <w:r w:rsidRPr="00F26319">
        <w:rPr>
          <w:rFonts w:ascii="NimbusSanL" w:hAnsi="NimbusSanL" w:cs="NimbusSanL"/>
          <w:color w:val="000000"/>
          <w:sz w:val="24"/>
          <w:szCs w:val="24"/>
        </w:rPr>
        <w:tab/>
      </w:r>
      <w:r w:rsidRPr="00F26319">
        <w:rPr>
          <w:rFonts w:ascii="Arial" w:hAnsi="Arial" w:cs="Arial"/>
          <w:color w:val="000000"/>
          <w:sz w:val="26"/>
          <w:szCs w:val="26"/>
        </w:rPr>
        <w:t xml:space="preserve">Asimismo, es de señalar que independientemente de que se haya declarado la nulidad lisa y llana de la resolución dictada el cinco de noviembre de dos mil dieciocho, en la cual se le impone  una multa por la cantidad de </w:t>
      </w:r>
      <w:r w:rsidR="00C80666">
        <w:rPr>
          <w:rFonts w:ascii="Arial" w:eastAsia="Calibri" w:hAnsi="Arial" w:cs="Arial"/>
          <w:b/>
          <w:sz w:val="26"/>
          <w:szCs w:val="26"/>
        </w:rPr>
        <w:t>***********</w:t>
      </w:r>
      <w:r w:rsidR="00C80666">
        <w:rPr>
          <w:rFonts w:ascii="Arial" w:eastAsia="Calibri" w:hAnsi="Arial" w:cs="Arial"/>
          <w:b/>
          <w:sz w:val="26"/>
          <w:szCs w:val="26"/>
        </w:rPr>
        <w:t xml:space="preserve"> </w:t>
      </w:r>
      <w:r w:rsidRPr="00F26319">
        <w:rPr>
          <w:rFonts w:ascii="Arial" w:hAnsi="Arial" w:cs="Arial"/>
          <w:color w:val="000000"/>
          <w:sz w:val="26"/>
          <w:szCs w:val="26"/>
        </w:rPr>
        <w:t>y se le  inhabilita</w:t>
      </w:r>
      <w:r w:rsidR="0036152A">
        <w:rPr>
          <w:rFonts w:ascii="Arial" w:hAnsi="Arial" w:cs="Arial"/>
          <w:color w:val="000000"/>
          <w:sz w:val="26"/>
          <w:szCs w:val="26"/>
        </w:rPr>
        <w:t xml:space="preserve"> </w:t>
      </w:r>
      <w:r w:rsidRPr="00F26319">
        <w:rPr>
          <w:rFonts w:ascii="Arial" w:hAnsi="Arial" w:cs="Arial"/>
          <w:color w:val="000000"/>
          <w:sz w:val="26"/>
          <w:szCs w:val="26"/>
        </w:rPr>
        <w:t xml:space="preserve">por </w:t>
      </w:r>
      <w:r w:rsidR="00F93C37">
        <w:rPr>
          <w:rFonts w:ascii="Arial" w:hAnsi="Arial" w:cs="Arial"/>
          <w:color w:val="000000"/>
          <w:sz w:val="26"/>
          <w:szCs w:val="26"/>
        </w:rPr>
        <w:t>un</w:t>
      </w:r>
      <w:r w:rsidRPr="00F26319">
        <w:rPr>
          <w:rFonts w:ascii="Arial" w:hAnsi="Arial" w:cs="Arial"/>
          <w:color w:val="000000"/>
          <w:sz w:val="26"/>
          <w:szCs w:val="26"/>
        </w:rPr>
        <w:t xml:space="preserve"> periodo de doce meses para desempeñar algún empleo, cargo o comisión al servicio del Estado o </w:t>
      </w:r>
      <w:r w:rsidRPr="00F26319">
        <w:rPr>
          <w:rFonts w:ascii="Arial" w:hAnsi="Arial" w:cs="Arial"/>
          <w:sz w:val="26"/>
          <w:szCs w:val="26"/>
        </w:rPr>
        <w:t>Municipios</w:t>
      </w:r>
      <w:r w:rsidR="000A65CD" w:rsidRPr="00F26319">
        <w:rPr>
          <w:rFonts w:ascii="Arial" w:hAnsi="Arial" w:cs="Arial"/>
          <w:sz w:val="26"/>
          <w:szCs w:val="26"/>
        </w:rPr>
        <w:t>;</w:t>
      </w:r>
      <w:r w:rsidRPr="00F26319">
        <w:rPr>
          <w:rFonts w:ascii="Arial" w:hAnsi="Arial" w:cs="Arial"/>
          <w:color w:val="000000"/>
          <w:sz w:val="26"/>
          <w:szCs w:val="26"/>
        </w:rPr>
        <w:t xml:space="preserve"> el cumplimiento de </w:t>
      </w:r>
      <w:r w:rsidR="000A65CD" w:rsidRPr="00F26319">
        <w:rPr>
          <w:rFonts w:ascii="Arial" w:hAnsi="Arial" w:cs="Arial"/>
          <w:color w:val="000000"/>
          <w:sz w:val="26"/>
          <w:szCs w:val="26"/>
        </w:rPr>
        <w:t xml:space="preserve">dicha </w:t>
      </w:r>
      <w:r w:rsidRPr="00F26319">
        <w:rPr>
          <w:rFonts w:ascii="Arial" w:hAnsi="Arial" w:cs="Arial"/>
          <w:color w:val="000000"/>
          <w:sz w:val="26"/>
          <w:szCs w:val="26"/>
        </w:rPr>
        <w:t>sentencia no requiere que la autoridad ordene su reinstalación, sino únicamente que se deje insubsistente la resolución reclamada, así como sus efectos y consecuencias, pues la separación de un cargo no deriva de la inhabilitación sino de la destitución o incluso de la renuncia que presente el propio servidor público.</w:t>
      </w:r>
      <w:r w:rsidR="000A65CD" w:rsidRPr="00F26319">
        <w:rPr>
          <w:rFonts w:ascii="Arial" w:hAnsi="Arial" w:cs="Arial"/>
          <w:color w:val="000000"/>
          <w:sz w:val="26"/>
          <w:szCs w:val="26"/>
        </w:rPr>
        <w:t>- - - - - - - - - - - - - - - - - - - - - - - - - - - - - - - - - -</w:t>
      </w:r>
    </w:p>
    <w:p w14:paraId="0BFB9787" w14:textId="01EFF7B8" w:rsidR="00012BDD" w:rsidRPr="0004224F" w:rsidRDefault="000A65CD" w:rsidP="000A65CD">
      <w:pPr>
        <w:autoSpaceDE w:val="0"/>
        <w:autoSpaceDN w:val="0"/>
        <w:adjustRightInd w:val="0"/>
        <w:spacing w:before="120" w:after="0" w:line="360" w:lineRule="auto"/>
        <w:jc w:val="both"/>
        <w:rPr>
          <w:rFonts w:ascii="Arial" w:hAnsi="Arial" w:cs="Arial"/>
          <w:sz w:val="26"/>
          <w:szCs w:val="26"/>
        </w:rPr>
      </w:pPr>
      <w:r w:rsidRPr="00F26319">
        <w:rPr>
          <w:rFonts w:ascii="Arial" w:hAnsi="Arial" w:cs="Arial"/>
          <w:b/>
          <w:bCs/>
          <w:color w:val="000000"/>
          <w:sz w:val="26"/>
          <w:szCs w:val="26"/>
        </w:rPr>
        <w:tab/>
      </w:r>
      <w:r w:rsidRPr="00F26319">
        <w:rPr>
          <w:rFonts w:ascii="Arial" w:hAnsi="Arial" w:cs="Arial"/>
          <w:bCs/>
          <w:color w:val="000000"/>
          <w:sz w:val="26"/>
          <w:szCs w:val="26"/>
        </w:rPr>
        <w:t xml:space="preserve">Sirve de apoyo a lo anterior, la Tesis Aislada con número de </w:t>
      </w:r>
      <w:r w:rsidR="00012BDD" w:rsidRPr="0004224F">
        <w:rPr>
          <w:rFonts w:ascii="Arial" w:hAnsi="Arial" w:cs="Arial"/>
          <w:bCs/>
          <w:color w:val="000000"/>
          <w:sz w:val="26"/>
          <w:szCs w:val="26"/>
        </w:rPr>
        <w:t xml:space="preserve">Registro digital: </w:t>
      </w:r>
      <w:r w:rsidR="00012BDD" w:rsidRPr="0004224F">
        <w:rPr>
          <w:rFonts w:ascii="Arial" w:hAnsi="Arial" w:cs="Arial"/>
          <w:color w:val="000000"/>
          <w:sz w:val="26"/>
          <w:szCs w:val="26"/>
        </w:rPr>
        <w:t>179880</w:t>
      </w:r>
      <w:r w:rsidRPr="0004224F">
        <w:rPr>
          <w:rFonts w:ascii="Arial" w:hAnsi="Arial" w:cs="Arial"/>
          <w:color w:val="000000"/>
          <w:sz w:val="26"/>
          <w:szCs w:val="26"/>
        </w:rPr>
        <w:t>,</w:t>
      </w:r>
      <w:r w:rsidR="00012BDD" w:rsidRPr="0004224F">
        <w:rPr>
          <w:rFonts w:ascii="Arial" w:hAnsi="Arial" w:cs="Arial"/>
          <w:color w:val="000000"/>
          <w:sz w:val="26"/>
          <w:szCs w:val="26"/>
        </w:rPr>
        <w:t xml:space="preserve">  </w:t>
      </w:r>
      <w:r w:rsidR="00012BDD" w:rsidRPr="0004224F">
        <w:rPr>
          <w:rFonts w:ascii="Arial" w:hAnsi="Arial" w:cs="Arial"/>
          <w:bCs/>
          <w:color w:val="000000"/>
          <w:sz w:val="26"/>
          <w:szCs w:val="26"/>
        </w:rPr>
        <w:t xml:space="preserve">Instancia: </w:t>
      </w:r>
      <w:r w:rsidR="00012BDD" w:rsidRPr="0004224F">
        <w:rPr>
          <w:rFonts w:ascii="Arial" w:hAnsi="Arial" w:cs="Arial"/>
          <w:color w:val="000000"/>
          <w:sz w:val="26"/>
          <w:szCs w:val="26"/>
        </w:rPr>
        <w:t>Tribunales Colegiados</w:t>
      </w:r>
      <w:r w:rsidRPr="0004224F">
        <w:rPr>
          <w:rFonts w:ascii="Arial" w:hAnsi="Arial" w:cs="Arial"/>
          <w:color w:val="000000"/>
          <w:sz w:val="26"/>
          <w:szCs w:val="26"/>
        </w:rPr>
        <w:t xml:space="preserve"> </w:t>
      </w:r>
      <w:r w:rsidR="00012BDD" w:rsidRPr="0004224F">
        <w:rPr>
          <w:rFonts w:ascii="Arial" w:hAnsi="Arial" w:cs="Arial"/>
          <w:color w:val="000000"/>
          <w:sz w:val="26"/>
          <w:szCs w:val="26"/>
        </w:rPr>
        <w:t>de Circuito</w:t>
      </w:r>
      <w:r w:rsidR="00444144" w:rsidRPr="0004224F">
        <w:rPr>
          <w:rFonts w:ascii="Arial" w:hAnsi="Arial" w:cs="Arial"/>
          <w:color w:val="000000"/>
          <w:sz w:val="26"/>
          <w:szCs w:val="26"/>
        </w:rPr>
        <w:t xml:space="preserve"> </w:t>
      </w:r>
      <w:r w:rsidR="00012BDD" w:rsidRPr="0004224F">
        <w:rPr>
          <w:rFonts w:ascii="Arial" w:hAnsi="Arial" w:cs="Arial"/>
          <w:bCs/>
          <w:color w:val="000000"/>
          <w:sz w:val="26"/>
          <w:szCs w:val="26"/>
        </w:rPr>
        <w:t xml:space="preserve">Novena Época Materia(s): </w:t>
      </w:r>
      <w:r w:rsidR="00012BDD" w:rsidRPr="0004224F">
        <w:rPr>
          <w:rFonts w:ascii="Arial" w:hAnsi="Arial" w:cs="Arial"/>
          <w:color w:val="000000"/>
          <w:sz w:val="26"/>
          <w:szCs w:val="26"/>
        </w:rPr>
        <w:t>Administrativa</w:t>
      </w:r>
      <w:r w:rsidRPr="0004224F">
        <w:rPr>
          <w:rFonts w:ascii="Arial" w:hAnsi="Arial" w:cs="Arial"/>
          <w:color w:val="000000"/>
          <w:sz w:val="26"/>
          <w:szCs w:val="26"/>
        </w:rPr>
        <w:t xml:space="preserve">, </w:t>
      </w:r>
      <w:r w:rsidR="00012BDD" w:rsidRPr="0004224F">
        <w:rPr>
          <w:rFonts w:ascii="Arial" w:hAnsi="Arial" w:cs="Arial"/>
          <w:bCs/>
          <w:color w:val="000000"/>
          <w:sz w:val="26"/>
          <w:szCs w:val="26"/>
        </w:rPr>
        <w:t xml:space="preserve">Tesis: </w:t>
      </w:r>
      <w:r w:rsidR="00012BDD" w:rsidRPr="0004224F">
        <w:rPr>
          <w:rFonts w:ascii="Arial" w:hAnsi="Arial" w:cs="Arial"/>
          <w:color w:val="000000"/>
          <w:sz w:val="26"/>
          <w:szCs w:val="26"/>
        </w:rPr>
        <w:t xml:space="preserve">I.13o.A.79 A </w:t>
      </w:r>
      <w:r w:rsidR="00012BDD" w:rsidRPr="0004224F">
        <w:rPr>
          <w:rFonts w:ascii="Arial" w:hAnsi="Arial" w:cs="Arial"/>
          <w:bCs/>
          <w:color w:val="000000"/>
          <w:sz w:val="26"/>
          <w:szCs w:val="26"/>
        </w:rPr>
        <w:t xml:space="preserve">Fuente: </w:t>
      </w:r>
      <w:r w:rsidR="00012BDD" w:rsidRPr="0004224F">
        <w:rPr>
          <w:rFonts w:ascii="Arial" w:hAnsi="Arial" w:cs="Arial"/>
          <w:color w:val="000000"/>
          <w:sz w:val="26"/>
          <w:szCs w:val="26"/>
        </w:rPr>
        <w:t>Semanario Judicial de la</w:t>
      </w:r>
      <w:r w:rsidRPr="0004224F">
        <w:rPr>
          <w:rFonts w:ascii="Arial" w:hAnsi="Arial" w:cs="Arial"/>
          <w:color w:val="000000"/>
          <w:sz w:val="26"/>
          <w:szCs w:val="26"/>
        </w:rPr>
        <w:t xml:space="preserve"> Federación y su Gaceta, </w:t>
      </w:r>
      <w:r w:rsidR="00012BDD" w:rsidRPr="0004224F">
        <w:rPr>
          <w:rFonts w:ascii="Arial" w:hAnsi="Arial" w:cs="Arial"/>
          <w:color w:val="000000"/>
          <w:sz w:val="26"/>
          <w:szCs w:val="26"/>
        </w:rPr>
        <w:t>Tomo XX, Diciembre de 2004, página</w:t>
      </w:r>
      <w:r w:rsidRPr="0004224F">
        <w:rPr>
          <w:rFonts w:ascii="Arial" w:hAnsi="Arial" w:cs="Arial"/>
          <w:color w:val="000000"/>
          <w:sz w:val="26"/>
          <w:szCs w:val="26"/>
        </w:rPr>
        <w:t xml:space="preserve"> </w:t>
      </w:r>
      <w:r w:rsidR="00012BDD" w:rsidRPr="0004224F">
        <w:rPr>
          <w:rFonts w:ascii="Arial" w:hAnsi="Arial" w:cs="Arial"/>
          <w:color w:val="000000"/>
          <w:sz w:val="26"/>
          <w:szCs w:val="26"/>
        </w:rPr>
        <w:t>1365</w:t>
      </w:r>
      <w:r w:rsidRPr="0004224F">
        <w:rPr>
          <w:rFonts w:ascii="Arial" w:hAnsi="Arial" w:cs="Arial"/>
          <w:color w:val="000000"/>
          <w:sz w:val="26"/>
          <w:szCs w:val="26"/>
        </w:rPr>
        <w:t xml:space="preserve">, cuyo rubro y texto señala lo siguiente:- - - - - - - - </w:t>
      </w:r>
    </w:p>
    <w:p w14:paraId="186429E0" w14:textId="109AACA5" w:rsidR="00012BDD" w:rsidRPr="00F26319" w:rsidRDefault="000A65CD" w:rsidP="000A65CD">
      <w:pPr>
        <w:autoSpaceDE w:val="0"/>
        <w:autoSpaceDN w:val="0"/>
        <w:adjustRightInd w:val="0"/>
        <w:spacing w:before="120" w:after="0" w:line="240" w:lineRule="auto"/>
        <w:ind w:left="567" w:right="900"/>
        <w:jc w:val="both"/>
        <w:rPr>
          <w:rFonts w:ascii="Arial" w:hAnsi="Arial" w:cs="Arial"/>
          <w:i/>
          <w:color w:val="000000"/>
        </w:rPr>
      </w:pPr>
      <w:r w:rsidRPr="00F26319">
        <w:rPr>
          <w:rFonts w:ascii="Arial" w:hAnsi="Arial" w:cs="Arial"/>
          <w:b/>
          <w:i/>
          <w:color w:val="000000"/>
        </w:rPr>
        <w:t>“</w:t>
      </w:r>
      <w:r w:rsidR="00012BDD" w:rsidRPr="00F26319">
        <w:rPr>
          <w:rFonts w:ascii="Arial" w:hAnsi="Arial" w:cs="Arial"/>
          <w:b/>
          <w:i/>
          <w:color w:val="000000"/>
        </w:rPr>
        <w:t>INHABILITACIÓN. SU NULIDAD NO IMPLICA LA REINSTALACIÓN EN EL CARGO QUE</w:t>
      </w:r>
      <w:r w:rsidR="00E0435A" w:rsidRPr="00F26319">
        <w:rPr>
          <w:rFonts w:ascii="Arial" w:hAnsi="Arial" w:cs="Arial"/>
          <w:b/>
          <w:i/>
          <w:color w:val="000000"/>
        </w:rPr>
        <w:t xml:space="preserve"> </w:t>
      </w:r>
      <w:r w:rsidR="00012BDD" w:rsidRPr="00F26319">
        <w:rPr>
          <w:rFonts w:ascii="Arial" w:hAnsi="Arial" w:cs="Arial"/>
          <w:b/>
          <w:i/>
          <w:color w:val="000000"/>
        </w:rPr>
        <w:t>DESEMPEÑABA EL SERVIDOR PÚBLICO.</w:t>
      </w:r>
      <w:r w:rsidR="00E0435A" w:rsidRPr="00F26319">
        <w:rPr>
          <w:rFonts w:ascii="Arial" w:hAnsi="Arial" w:cs="Arial"/>
          <w:i/>
          <w:color w:val="000000"/>
        </w:rPr>
        <w:t xml:space="preserve"> </w:t>
      </w:r>
      <w:r w:rsidR="00012BDD" w:rsidRPr="00F26319">
        <w:rPr>
          <w:rFonts w:ascii="Arial" w:hAnsi="Arial" w:cs="Arial"/>
          <w:i/>
          <w:color w:val="000000"/>
        </w:rPr>
        <w:t>Es verdad que en el cumplimiento de las sentencias que han sido declaradas nulas, todas las</w:t>
      </w:r>
      <w:r w:rsidR="00E0435A" w:rsidRPr="00F26319">
        <w:rPr>
          <w:rFonts w:ascii="Arial" w:hAnsi="Arial" w:cs="Arial"/>
          <w:i/>
          <w:color w:val="000000"/>
        </w:rPr>
        <w:t xml:space="preserve"> </w:t>
      </w:r>
      <w:r w:rsidR="00012BDD" w:rsidRPr="00F26319">
        <w:rPr>
          <w:rFonts w:ascii="Arial" w:hAnsi="Arial" w:cs="Arial"/>
          <w:i/>
          <w:color w:val="000000"/>
        </w:rPr>
        <w:t>autoridades están obligadas a acatarlas y ejecutar los actos tendientes a su cumplimiento, siempre</w:t>
      </w:r>
      <w:r w:rsidR="00E0435A" w:rsidRPr="00F26319">
        <w:rPr>
          <w:rFonts w:ascii="Arial" w:hAnsi="Arial" w:cs="Arial"/>
          <w:i/>
          <w:color w:val="000000"/>
        </w:rPr>
        <w:t xml:space="preserve"> </w:t>
      </w:r>
      <w:r w:rsidR="00012BDD" w:rsidRPr="00F26319">
        <w:rPr>
          <w:rFonts w:ascii="Arial" w:hAnsi="Arial" w:cs="Arial"/>
          <w:i/>
          <w:color w:val="000000"/>
        </w:rPr>
        <w:t>y cuando se encuentren dentro del marco de su competencia; sin embargo, también lo es que en el</w:t>
      </w:r>
      <w:r w:rsidR="00E0435A" w:rsidRPr="00F26319">
        <w:rPr>
          <w:rFonts w:ascii="Arial" w:hAnsi="Arial" w:cs="Arial"/>
          <w:i/>
          <w:color w:val="000000"/>
        </w:rPr>
        <w:t xml:space="preserve"> </w:t>
      </w:r>
      <w:r w:rsidR="00012BDD" w:rsidRPr="00F26319">
        <w:rPr>
          <w:rFonts w:ascii="Arial" w:hAnsi="Arial" w:cs="Arial"/>
          <w:i/>
          <w:color w:val="000000"/>
        </w:rPr>
        <w:t>cumplimiento de la sentencia en que se declaró la nulidad de una resolución administrativa,</w:t>
      </w:r>
      <w:r w:rsidR="00E0435A" w:rsidRPr="00F26319">
        <w:rPr>
          <w:rFonts w:ascii="Arial" w:hAnsi="Arial" w:cs="Arial"/>
          <w:i/>
          <w:color w:val="000000"/>
        </w:rPr>
        <w:t xml:space="preserve"> </w:t>
      </w:r>
      <w:r w:rsidR="00012BDD" w:rsidRPr="00F26319">
        <w:rPr>
          <w:rFonts w:ascii="Arial" w:hAnsi="Arial" w:cs="Arial"/>
          <w:i/>
          <w:color w:val="000000"/>
        </w:rPr>
        <w:t>mediante la cual se impuso al quejoso una sanción económica y la inhabilitación temporal para</w:t>
      </w:r>
      <w:r w:rsidR="00E0435A" w:rsidRPr="00F26319">
        <w:rPr>
          <w:rFonts w:ascii="Arial" w:hAnsi="Arial" w:cs="Arial"/>
          <w:i/>
          <w:color w:val="000000"/>
        </w:rPr>
        <w:t xml:space="preserve"> </w:t>
      </w:r>
      <w:r w:rsidR="00012BDD" w:rsidRPr="00F26319">
        <w:rPr>
          <w:rFonts w:ascii="Arial" w:hAnsi="Arial" w:cs="Arial"/>
          <w:i/>
          <w:color w:val="000000"/>
        </w:rPr>
        <w:t>desempeñar un cargo como servidor público, no se requiere que las autoridades ordenen su</w:t>
      </w:r>
      <w:r w:rsidR="00E0435A" w:rsidRPr="00F26319">
        <w:rPr>
          <w:rFonts w:ascii="Arial" w:hAnsi="Arial" w:cs="Arial"/>
          <w:i/>
          <w:color w:val="000000"/>
        </w:rPr>
        <w:t xml:space="preserve"> </w:t>
      </w:r>
      <w:r w:rsidR="00012BDD" w:rsidRPr="00F26319">
        <w:rPr>
          <w:rFonts w:ascii="Arial" w:hAnsi="Arial" w:cs="Arial"/>
          <w:i/>
          <w:color w:val="000000"/>
        </w:rPr>
        <w:t>reinstalación, sino únicamente que se deje insubsistente la resolución reclamada, así como sus</w:t>
      </w:r>
      <w:r w:rsidR="00E0435A" w:rsidRPr="00F26319">
        <w:rPr>
          <w:rFonts w:ascii="Arial" w:hAnsi="Arial" w:cs="Arial"/>
          <w:i/>
          <w:color w:val="000000"/>
        </w:rPr>
        <w:t xml:space="preserve"> </w:t>
      </w:r>
      <w:r w:rsidR="00012BDD" w:rsidRPr="00F26319">
        <w:rPr>
          <w:rFonts w:ascii="Arial" w:hAnsi="Arial" w:cs="Arial"/>
          <w:i/>
          <w:color w:val="000000"/>
        </w:rPr>
        <w:t xml:space="preserve">efectos y consecuencias, pues la separación </w:t>
      </w:r>
      <w:r w:rsidR="00012BDD" w:rsidRPr="00F26319">
        <w:rPr>
          <w:rFonts w:ascii="Arial" w:hAnsi="Arial" w:cs="Arial"/>
          <w:i/>
          <w:color w:val="000000"/>
        </w:rPr>
        <w:lastRenderedPageBreak/>
        <w:t>de un cargo no deriva de la inhabilitación sino de la</w:t>
      </w:r>
      <w:r w:rsidR="00E0435A" w:rsidRPr="00F26319">
        <w:rPr>
          <w:rFonts w:ascii="Arial" w:hAnsi="Arial" w:cs="Arial"/>
          <w:i/>
          <w:color w:val="000000"/>
        </w:rPr>
        <w:t xml:space="preserve"> </w:t>
      </w:r>
      <w:r w:rsidR="00012BDD" w:rsidRPr="00F26319">
        <w:rPr>
          <w:rFonts w:ascii="Arial" w:hAnsi="Arial" w:cs="Arial"/>
          <w:i/>
          <w:color w:val="000000"/>
        </w:rPr>
        <w:t>destitución o incluso de la renuncia que presente el propio servidor público.</w:t>
      </w:r>
      <w:r w:rsidRPr="00F26319">
        <w:rPr>
          <w:rFonts w:ascii="Arial" w:hAnsi="Arial" w:cs="Arial"/>
          <w:i/>
          <w:color w:val="000000"/>
        </w:rPr>
        <w:t>”</w:t>
      </w:r>
    </w:p>
    <w:p w14:paraId="55A72F9F" w14:textId="77777777" w:rsidR="00012BDD" w:rsidRPr="00F26319" w:rsidRDefault="00012BDD" w:rsidP="000A65CD">
      <w:pPr>
        <w:autoSpaceDE w:val="0"/>
        <w:autoSpaceDN w:val="0"/>
        <w:adjustRightInd w:val="0"/>
        <w:spacing w:after="0" w:line="240" w:lineRule="auto"/>
        <w:ind w:left="567" w:right="900"/>
        <w:jc w:val="both"/>
        <w:rPr>
          <w:rFonts w:ascii="Arial" w:hAnsi="Arial" w:cs="Arial"/>
          <w:i/>
          <w:color w:val="000000"/>
        </w:rPr>
      </w:pPr>
    </w:p>
    <w:p w14:paraId="463D6BF4" w14:textId="18986172" w:rsidR="00B37E3C" w:rsidRPr="00F26319" w:rsidRDefault="00020920" w:rsidP="007C6990">
      <w:pPr>
        <w:pStyle w:val="Sinespaciado"/>
        <w:spacing w:before="120" w:line="360" w:lineRule="auto"/>
        <w:ind w:firstLine="709"/>
        <w:jc w:val="both"/>
        <w:rPr>
          <w:rFonts w:ascii="Arial" w:hAnsi="Arial" w:cs="Arial"/>
          <w:color w:val="000000"/>
          <w:sz w:val="26"/>
          <w:szCs w:val="26"/>
        </w:rPr>
      </w:pPr>
      <w:r>
        <w:rPr>
          <w:rFonts w:ascii="Arial" w:hAnsi="Arial" w:cs="Arial"/>
          <w:b/>
          <w:color w:val="000000"/>
          <w:sz w:val="26"/>
          <w:szCs w:val="26"/>
        </w:rPr>
        <w:t>QUINTO</w:t>
      </w:r>
      <w:r w:rsidR="00E949FC" w:rsidRPr="00F26319">
        <w:rPr>
          <w:rFonts w:ascii="Arial" w:hAnsi="Arial" w:cs="Arial"/>
          <w:b/>
          <w:color w:val="000000"/>
          <w:sz w:val="26"/>
          <w:szCs w:val="26"/>
        </w:rPr>
        <w:t xml:space="preserve">. </w:t>
      </w:r>
      <w:r w:rsidR="00B92D1C" w:rsidRPr="00F26319">
        <w:rPr>
          <w:rFonts w:ascii="Arial" w:hAnsi="Arial" w:cs="Arial"/>
          <w:color w:val="000000"/>
          <w:sz w:val="26"/>
          <w:szCs w:val="26"/>
        </w:rPr>
        <w:t xml:space="preserve">Respecto del recurso de revisión interpuesto </w:t>
      </w:r>
      <w:r w:rsidR="00CB28F1" w:rsidRPr="00F26319">
        <w:rPr>
          <w:rFonts w:ascii="Arial" w:hAnsi="Arial" w:cs="Arial"/>
          <w:b/>
          <w:color w:val="000000"/>
          <w:sz w:val="26"/>
          <w:szCs w:val="26"/>
        </w:rPr>
        <w:t>en contra de la resolución de aclaración de sentencia de veintitrés de septiembre del año dos mil veinte</w:t>
      </w:r>
      <w:r w:rsidR="00A400CB" w:rsidRPr="00F26319">
        <w:rPr>
          <w:rFonts w:ascii="Arial" w:hAnsi="Arial" w:cs="Arial"/>
          <w:b/>
          <w:color w:val="000000"/>
          <w:sz w:val="26"/>
          <w:szCs w:val="26"/>
        </w:rPr>
        <w:t>,</w:t>
      </w:r>
      <w:r w:rsidR="00CB28F1" w:rsidRPr="00F26319">
        <w:rPr>
          <w:rFonts w:ascii="Arial" w:hAnsi="Arial" w:cs="Arial"/>
          <w:color w:val="000000"/>
          <w:sz w:val="26"/>
          <w:szCs w:val="26"/>
        </w:rPr>
        <w:t xml:space="preserve"> la </w:t>
      </w:r>
      <w:r w:rsidR="0036152A">
        <w:rPr>
          <w:rFonts w:ascii="Arial" w:hAnsi="Arial" w:cs="Arial"/>
          <w:color w:val="000000"/>
          <w:sz w:val="26"/>
          <w:szCs w:val="26"/>
        </w:rPr>
        <w:t xml:space="preserve">recurrente </w:t>
      </w:r>
      <w:r w:rsidR="00CB28F1" w:rsidRPr="00F26319">
        <w:rPr>
          <w:rFonts w:ascii="Arial" w:hAnsi="Arial" w:cs="Arial"/>
          <w:color w:val="000000"/>
          <w:sz w:val="26"/>
          <w:szCs w:val="26"/>
        </w:rPr>
        <w:t xml:space="preserve">manifiesta que es ilegal </w:t>
      </w:r>
      <w:r w:rsidR="0036152A">
        <w:rPr>
          <w:rFonts w:ascii="Arial" w:hAnsi="Arial" w:cs="Arial"/>
          <w:color w:val="000000"/>
          <w:sz w:val="26"/>
          <w:szCs w:val="26"/>
        </w:rPr>
        <w:t xml:space="preserve">en cuanto </w:t>
      </w:r>
      <w:r w:rsidR="00CB28F1" w:rsidRPr="00F26319">
        <w:rPr>
          <w:rFonts w:ascii="Arial" w:hAnsi="Arial" w:cs="Arial"/>
          <w:color w:val="000000"/>
          <w:sz w:val="26"/>
          <w:szCs w:val="26"/>
        </w:rPr>
        <w:t xml:space="preserve">a que el Magistrado de Primera Instancia, establece que no procede su reincorporación al cargo que venía desempeñando en los Servicios de Salud de Oaxaca, por no haber sido materia </w:t>
      </w:r>
      <w:r w:rsidR="007C6990" w:rsidRPr="00F26319">
        <w:rPr>
          <w:rFonts w:ascii="Arial" w:hAnsi="Arial" w:cs="Arial"/>
          <w:color w:val="000000"/>
          <w:sz w:val="26"/>
          <w:szCs w:val="26"/>
        </w:rPr>
        <w:t xml:space="preserve">del fondo del asunto.- - - - - - - - - - - - - - - - - - - - - - - - - - - - </w:t>
      </w:r>
      <w:r w:rsidR="00E949FC" w:rsidRPr="00F26319">
        <w:rPr>
          <w:rFonts w:ascii="Arial" w:hAnsi="Arial" w:cs="Arial"/>
          <w:color w:val="000000"/>
          <w:sz w:val="26"/>
          <w:szCs w:val="26"/>
        </w:rPr>
        <w:t>- - -</w:t>
      </w:r>
      <w:r w:rsidR="00983FD9">
        <w:rPr>
          <w:rFonts w:ascii="Arial" w:hAnsi="Arial" w:cs="Arial"/>
          <w:color w:val="000000"/>
          <w:sz w:val="26"/>
          <w:szCs w:val="26"/>
        </w:rPr>
        <w:t xml:space="preserve"> - - - - - - - - - - - - - - - -</w:t>
      </w:r>
    </w:p>
    <w:p w14:paraId="302665B3" w14:textId="18F070B4" w:rsidR="007C6990" w:rsidRPr="00F26319" w:rsidRDefault="007C6990" w:rsidP="007C6990">
      <w:pPr>
        <w:pStyle w:val="Sinespaciado"/>
        <w:spacing w:before="120" w:line="360" w:lineRule="auto"/>
        <w:ind w:firstLine="709"/>
        <w:jc w:val="both"/>
        <w:rPr>
          <w:rFonts w:ascii="Arial" w:hAnsi="Arial" w:cs="Arial"/>
          <w:color w:val="000000"/>
          <w:sz w:val="26"/>
          <w:szCs w:val="26"/>
        </w:rPr>
      </w:pPr>
      <w:r w:rsidRPr="00F26319">
        <w:rPr>
          <w:rFonts w:ascii="Arial" w:hAnsi="Arial" w:cs="Arial"/>
          <w:color w:val="000000"/>
          <w:sz w:val="26"/>
          <w:szCs w:val="26"/>
        </w:rPr>
        <w:t xml:space="preserve">Indica que lo anterior es así, pues la nulidad de que se trata es lisa y llana al ser nula la notificación de veinticuatro de agosto de dos mil dieciocho, relativo al acuerdo de inicio de procedimiento y la citación para la audiencia de ley, pues considera que las mismas son </w:t>
      </w:r>
      <w:r w:rsidR="00A832B8" w:rsidRPr="00F26319">
        <w:rPr>
          <w:rFonts w:ascii="Arial" w:hAnsi="Arial" w:cs="Arial"/>
          <w:color w:val="000000"/>
          <w:sz w:val="26"/>
          <w:szCs w:val="26"/>
        </w:rPr>
        <w:t>inexistentes</w:t>
      </w:r>
      <w:r w:rsidR="00BF0F46" w:rsidRPr="00F26319">
        <w:rPr>
          <w:rFonts w:ascii="Arial" w:hAnsi="Arial" w:cs="Arial"/>
          <w:color w:val="000000"/>
          <w:sz w:val="26"/>
          <w:szCs w:val="26"/>
        </w:rPr>
        <w:t xml:space="preserve"> </w:t>
      </w:r>
      <w:r w:rsidR="008648B3" w:rsidRPr="00F26319">
        <w:rPr>
          <w:rFonts w:ascii="Arial" w:hAnsi="Arial" w:cs="Arial"/>
          <w:color w:val="000000"/>
          <w:sz w:val="26"/>
          <w:szCs w:val="26"/>
        </w:rPr>
        <w:t xml:space="preserve">y por tanto, </w:t>
      </w:r>
      <w:r w:rsidR="00BF0F46" w:rsidRPr="00F26319">
        <w:rPr>
          <w:rFonts w:ascii="Arial" w:hAnsi="Arial" w:cs="Arial"/>
          <w:color w:val="000000"/>
          <w:sz w:val="26"/>
          <w:szCs w:val="26"/>
        </w:rPr>
        <w:t xml:space="preserve">no existen motivos que justifiquen su separación del cargo que venía desempeñando y </w:t>
      </w:r>
      <w:r w:rsidR="0036152A">
        <w:rPr>
          <w:rFonts w:ascii="Arial" w:hAnsi="Arial" w:cs="Arial"/>
          <w:color w:val="000000"/>
          <w:sz w:val="26"/>
          <w:szCs w:val="26"/>
        </w:rPr>
        <w:t xml:space="preserve">la suspensión de </w:t>
      </w:r>
      <w:r w:rsidR="00BF0F46" w:rsidRPr="00F26319">
        <w:rPr>
          <w:rFonts w:ascii="Arial" w:hAnsi="Arial" w:cs="Arial"/>
          <w:color w:val="000000"/>
          <w:sz w:val="26"/>
          <w:szCs w:val="26"/>
        </w:rPr>
        <w:t xml:space="preserve">las percepciones a que tiene derecho, aun cuando no se haya estudiado el fondo del asunto, pues refiere que dado el momento en que se dio la violación procesal (inicio de procedimiento), actualiza la nulidad lisa y llana o la inexistencia jurídica, lo que </w:t>
      </w:r>
      <w:r w:rsidR="00EA5C7E">
        <w:rPr>
          <w:rFonts w:ascii="Arial" w:hAnsi="Arial" w:cs="Arial"/>
          <w:color w:val="000000"/>
          <w:sz w:val="26"/>
          <w:szCs w:val="26"/>
        </w:rPr>
        <w:t xml:space="preserve">se </w:t>
      </w:r>
      <w:r w:rsidR="00BF0F46" w:rsidRPr="00F26319">
        <w:rPr>
          <w:rFonts w:ascii="Arial" w:hAnsi="Arial" w:cs="Arial"/>
          <w:color w:val="000000"/>
          <w:sz w:val="26"/>
          <w:szCs w:val="26"/>
        </w:rPr>
        <w:t xml:space="preserve">equipara a un estudio de fondo.- - - - - - - - - - - - - - - - </w:t>
      </w:r>
    </w:p>
    <w:p w14:paraId="441B4888" w14:textId="680379EA" w:rsidR="007827A1" w:rsidRPr="00F26319" w:rsidRDefault="00DB4A83" w:rsidP="004753B1">
      <w:pPr>
        <w:pStyle w:val="Sinespaciado"/>
        <w:spacing w:before="120" w:line="360" w:lineRule="auto"/>
        <w:ind w:firstLine="709"/>
        <w:jc w:val="both"/>
        <w:rPr>
          <w:rFonts w:ascii="Arial" w:eastAsia="Calibri" w:hAnsi="Arial" w:cs="Arial"/>
          <w:bCs/>
          <w:sz w:val="26"/>
          <w:szCs w:val="26"/>
        </w:rPr>
      </w:pPr>
      <w:r w:rsidRPr="00F26319">
        <w:rPr>
          <w:rFonts w:ascii="Arial" w:hAnsi="Arial" w:cs="Arial"/>
          <w:b/>
          <w:color w:val="000000"/>
          <w:sz w:val="26"/>
          <w:szCs w:val="26"/>
        </w:rPr>
        <w:t xml:space="preserve">Al </w:t>
      </w:r>
      <w:r w:rsidRPr="00F26319">
        <w:rPr>
          <w:rFonts w:ascii="Arial" w:hAnsi="Arial" w:cs="Arial"/>
          <w:color w:val="000000"/>
          <w:sz w:val="26"/>
          <w:szCs w:val="26"/>
        </w:rPr>
        <w:t>respecto de lo señalado por la recurrente, e</w:t>
      </w:r>
      <w:r w:rsidR="00C03F1C" w:rsidRPr="00F26319">
        <w:rPr>
          <w:rFonts w:ascii="Arial" w:hAnsi="Arial" w:cs="Arial"/>
          <w:color w:val="000000"/>
          <w:sz w:val="26"/>
          <w:szCs w:val="26"/>
        </w:rPr>
        <w:t xml:space="preserve">sta Sala Superior advierte que se inconforma en contra de la </w:t>
      </w:r>
      <w:r w:rsidR="007827A1" w:rsidRPr="00F26319">
        <w:rPr>
          <w:rFonts w:ascii="Arial" w:hAnsi="Arial" w:cs="Arial"/>
          <w:color w:val="000000"/>
          <w:sz w:val="26"/>
          <w:szCs w:val="26"/>
        </w:rPr>
        <w:t xml:space="preserve">resolución de veintitrés de septiembre </w:t>
      </w:r>
      <w:r w:rsidR="00C03F1C" w:rsidRPr="00F26319">
        <w:rPr>
          <w:rFonts w:ascii="Arial" w:eastAsia="Calibri" w:hAnsi="Arial" w:cs="Arial"/>
          <w:bCs/>
          <w:sz w:val="26"/>
          <w:szCs w:val="26"/>
        </w:rPr>
        <w:t xml:space="preserve">de dos mil </w:t>
      </w:r>
      <w:r w:rsidR="007827A1" w:rsidRPr="00F26319">
        <w:rPr>
          <w:rFonts w:ascii="Arial" w:eastAsia="Calibri" w:hAnsi="Arial" w:cs="Arial"/>
          <w:bCs/>
          <w:sz w:val="26"/>
          <w:szCs w:val="26"/>
        </w:rPr>
        <w:t>veinte</w:t>
      </w:r>
      <w:r w:rsidR="00C03F1C" w:rsidRPr="00F26319">
        <w:rPr>
          <w:rFonts w:ascii="Arial" w:eastAsia="Calibri" w:hAnsi="Arial" w:cs="Arial"/>
          <w:bCs/>
          <w:sz w:val="26"/>
          <w:szCs w:val="26"/>
        </w:rPr>
        <w:t xml:space="preserve">,  </w:t>
      </w:r>
      <w:r w:rsidR="00E712F2" w:rsidRPr="00F26319">
        <w:rPr>
          <w:rFonts w:ascii="Arial" w:eastAsia="Calibri" w:hAnsi="Arial" w:cs="Arial"/>
          <w:bCs/>
          <w:sz w:val="26"/>
          <w:szCs w:val="26"/>
        </w:rPr>
        <w:t xml:space="preserve">en la que </w:t>
      </w:r>
      <w:r w:rsidR="00AE448D" w:rsidRPr="00F26319">
        <w:rPr>
          <w:rFonts w:ascii="Arial" w:eastAsia="Calibri" w:hAnsi="Arial" w:cs="Arial"/>
          <w:bCs/>
          <w:sz w:val="26"/>
          <w:szCs w:val="26"/>
        </w:rPr>
        <w:t xml:space="preserve">se </w:t>
      </w:r>
      <w:r w:rsidR="00EA5C7E">
        <w:rPr>
          <w:rFonts w:ascii="Arial" w:eastAsia="Calibri" w:hAnsi="Arial" w:cs="Arial"/>
          <w:bCs/>
          <w:sz w:val="26"/>
          <w:szCs w:val="26"/>
        </w:rPr>
        <w:t xml:space="preserve">determinó </w:t>
      </w:r>
      <w:r w:rsidR="007827A1" w:rsidRPr="00F26319">
        <w:rPr>
          <w:rFonts w:ascii="Arial" w:eastAsia="Calibri" w:hAnsi="Arial" w:cs="Arial"/>
          <w:bCs/>
          <w:sz w:val="26"/>
          <w:szCs w:val="26"/>
        </w:rPr>
        <w:t>que no es procedente la aclaración de la sentencia dictada el catorce de enero del citado año, porque no existe contradicción entre lo solicitado</w:t>
      </w:r>
      <w:r w:rsidR="00E712F2" w:rsidRPr="00F26319">
        <w:rPr>
          <w:rFonts w:ascii="Arial" w:eastAsia="Calibri" w:hAnsi="Arial" w:cs="Arial"/>
          <w:bCs/>
          <w:sz w:val="26"/>
          <w:szCs w:val="26"/>
        </w:rPr>
        <w:t xml:space="preserve"> por</w:t>
      </w:r>
      <w:r w:rsidR="001B212A" w:rsidRPr="00F26319">
        <w:rPr>
          <w:rFonts w:ascii="Arial" w:eastAsia="Calibri" w:hAnsi="Arial" w:cs="Arial"/>
          <w:bCs/>
          <w:sz w:val="26"/>
          <w:szCs w:val="26"/>
        </w:rPr>
        <w:t xml:space="preserve"> </w:t>
      </w:r>
      <w:r w:rsidR="00C80666">
        <w:rPr>
          <w:rFonts w:ascii="Arial" w:eastAsia="Calibri" w:hAnsi="Arial" w:cs="Arial"/>
          <w:b/>
          <w:sz w:val="26"/>
          <w:szCs w:val="26"/>
        </w:rPr>
        <w:t>***********</w:t>
      </w:r>
      <w:r w:rsidR="00C80666">
        <w:rPr>
          <w:rFonts w:ascii="Arial" w:eastAsia="Calibri" w:hAnsi="Arial" w:cs="Arial"/>
          <w:b/>
          <w:sz w:val="26"/>
          <w:szCs w:val="26"/>
        </w:rPr>
        <w:t xml:space="preserve"> </w:t>
      </w:r>
      <w:r w:rsidR="001B212A" w:rsidRPr="00F26319">
        <w:rPr>
          <w:rFonts w:ascii="Arial" w:hAnsi="Arial" w:cs="Arial"/>
          <w:color w:val="000000"/>
          <w:sz w:val="26"/>
          <w:szCs w:val="26"/>
        </w:rPr>
        <w:t xml:space="preserve"> </w:t>
      </w:r>
      <w:r w:rsidR="007827A1" w:rsidRPr="00F26319">
        <w:rPr>
          <w:rFonts w:ascii="Arial" w:eastAsia="Calibri" w:hAnsi="Arial" w:cs="Arial"/>
          <w:bCs/>
          <w:sz w:val="26"/>
          <w:szCs w:val="26"/>
        </w:rPr>
        <w:t>y lo resuelto</w:t>
      </w:r>
      <w:r w:rsidR="00AE448D" w:rsidRPr="00F26319">
        <w:rPr>
          <w:rFonts w:ascii="Arial" w:eastAsia="Calibri" w:hAnsi="Arial" w:cs="Arial"/>
          <w:bCs/>
          <w:sz w:val="26"/>
          <w:szCs w:val="26"/>
        </w:rPr>
        <w:t xml:space="preserve"> por la Primera Instancia,</w:t>
      </w:r>
      <w:r w:rsidR="007827A1" w:rsidRPr="00F26319">
        <w:rPr>
          <w:rFonts w:ascii="Arial" w:eastAsia="Calibri" w:hAnsi="Arial" w:cs="Arial"/>
          <w:bCs/>
          <w:sz w:val="26"/>
          <w:szCs w:val="26"/>
        </w:rPr>
        <w:t xml:space="preserve"> además de que la citada sentencia fue clara al señalar que ante la falta de emplazamiento legal, se ordenó la reposición del procedimiento administrativo</w:t>
      </w:r>
      <w:r w:rsidR="0015140D" w:rsidRPr="00F26319">
        <w:rPr>
          <w:rFonts w:ascii="Arial" w:eastAsia="Calibri" w:hAnsi="Arial" w:cs="Arial"/>
          <w:bCs/>
          <w:sz w:val="26"/>
          <w:szCs w:val="26"/>
        </w:rPr>
        <w:t xml:space="preserve">.- - - - - - - </w:t>
      </w:r>
      <w:r w:rsidR="00EA5C7E">
        <w:rPr>
          <w:rFonts w:ascii="Arial" w:eastAsia="Calibri" w:hAnsi="Arial" w:cs="Arial"/>
          <w:bCs/>
          <w:sz w:val="26"/>
          <w:szCs w:val="26"/>
        </w:rPr>
        <w:t xml:space="preserve">- - - - </w:t>
      </w:r>
      <w:r w:rsidR="00C80666">
        <w:rPr>
          <w:rFonts w:ascii="Arial" w:eastAsia="Calibri" w:hAnsi="Arial" w:cs="Arial"/>
          <w:bCs/>
          <w:sz w:val="26"/>
          <w:szCs w:val="26"/>
        </w:rPr>
        <w:t xml:space="preserve"> </w:t>
      </w:r>
    </w:p>
    <w:p w14:paraId="07FF1BB9" w14:textId="4B0ABBDD" w:rsidR="00C03F1C" w:rsidRPr="00F26319" w:rsidRDefault="00C03F1C" w:rsidP="004753B1">
      <w:pPr>
        <w:spacing w:before="120" w:after="0" w:line="360" w:lineRule="auto"/>
        <w:jc w:val="both"/>
        <w:rPr>
          <w:rFonts w:ascii="Arial" w:hAnsi="Arial" w:cs="Arial"/>
          <w:sz w:val="26"/>
          <w:szCs w:val="26"/>
        </w:rPr>
      </w:pPr>
      <w:r w:rsidRPr="00F26319">
        <w:rPr>
          <w:rFonts w:ascii="Arial" w:hAnsi="Arial" w:cs="Arial"/>
          <w:color w:val="000000"/>
          <w:sz w:val="26"/>
          <w:szCs w:val="26"/>
        </w:rPr>
        <w:t xml:space="preserve">      </w:t>
      </w:r>
      <w:r w:rsidR="008769B1" w:rsidRPr="00F26319">
        <w:rPr>
          <w:rFonts w:ascii="Arial" w:hAnsi="Arial" w:cs="Arial"/>
          <w:color w:val="000000"/>
          <w:sz w:val="26"/>
          <w:szCs w:val="26"/>
        </w:rPr>
        <w:tab/>
      </w:r>
      <w:r w:rsidR="001B212A" w:rsidRPr="00F26319">
        <w:rPr>
          <w:rFonts w:ascii="Arial" w:hAnsi="Arial" w:cs="Arial"/>
          <w:color w:val="000000"/>
          <w:sz w:val="26"/>
          <w:szCs w:val="26"/>
        </w:rPr>
        <w:t xml:space="preserve">Ahora, </w:t>
      </w:r>
      <w:r w:rsidRPr="00F26319">
        <w:rPr>
          <w:rFonts w:ascii="Arial" w:hAnsi="Arial" w:cs="Arial"/>
          <w:color w:val="000000"/>
          <w:sz w:val="26"/>
          <w:szCs w:val="26"/>
        </w:rPr>
        <w:t>el</w:t>
      </w:r>
      <w:r w:rsidRPr="00F26319">
        <w:rPr>
          <w:rFonts w:ascii="Arial" w:hAnsi="Arial" w:cs="Arial"/>
          <w:sz w:val="26"/>
          <w:szCs w:val="26"/>
        </w:rPr>
        <w:t xml:space="preserve"> artículo 236 de la Ley de Procedimiento y Justicia Administrativa para el Estado de Oaxaca, </w:t>
      </w:r>
      <w:r w:rsidR="00D575D6" w:rsidRPr="00F26319">
        <w:rPr>
          <w:rFonts w:ascii="Arial" w:hAnsi="Arial" w:cs="Arial"/>
          <w:sz w:val="26"/>
          <w:szCs w:val="26"/>
        </w:rPr>
        <w:t>establece l</w:t>
      </w:r>
      <w:r w:rsidRPr="00F26319">
        <w:rPr>
          <w:rFonts w:ascii="Arial" w:hAnsi="Arial" w:cs="Arial"/>
          <w:sz w:val="26"/>
          <w:szCs w:val="26"/>
        </w:rPr>
        <w:t xml:space="preserve">as determinaciones que pueden ser </w:t>
      </w:r>
      <w:r w:rsidR="00D575D6" w:rsidRPr="00F26319">
        <w:rPr>
          <w:rFonts w:ascii="Arial" w:hAnsi="Arial" w:cs="Arial"/>
          <w:sz w:val="26"/>
          <w:szCs w:val="26"/>
        </w:rPr>
        <w:t>recurridas</w:t>
      </w:r>
      <w:r w:rsidRPr="00F26319">
        <w:rPr>
          <w:rFonts w:ascii="Arial" w:hAnsi="Arial" w:cs="Arial"/>
          <w:sz w:val="26"/>
          <w:szCs w:val="26"/>
        </w:rPr>
        <w:t xml:space="preserve"> por las partes</w:t>
      </w:r>
      <w:r w:rsidR="00D575D6" w:rsidRPr="00F26319">
        <w:rPr>
          <w:rFonts w:ascii="Arial" w:hAnsi="Arial" w:cs="Arial"/>
          <w:sz w:val="26"/>
          <w:szCs w:val="26"/>
        </w:rPr>
        <w:t xml:space="preserve">, mediante recurso de revisión al disponer lo </w:t>
      </w:r>
      <w:r w:rsidRPr="00F26319">
        <w:rPr>
          <w:rFonts w:ascii="Arial" w:hAnsi="Arial" w:cs="Arial"/>
          <w:sz w:val="26"/>
          <w:szCs w:val="26"/>
        </w:rPr>
        <w:t>siguiente:</w:t>
      </w:r>
      <w:r w:rsidR="00D575D6" w:rsidRPr="00F26319">
        <w:rPr>
          <w:rFonts w:ascii="Arial" w:hAnsi="Arial" w:cs="Arial"/>
          <w:sz w:val="26"/>
          <w:szCs w:val="26"/>
        </w:rPr>
        <w:t>- - - - - - - - - - - - - -</w:t>
      </w:r>
      <w:r w:rsidR="001B212A" w:rsidRPr="00F26319">
        <w:rPr>
          <w:rFonts w:ascii="Arial" w:hAnsi="Arial" w:cs="Arial"/>
          <w:sz w:val="26"/>
          <w:szCs w:val="26"/>
        </w:rPr>
        <w:t xml:space="preserve"> - - - - - - - - - - - - - - - - - - - - - </w:t>
      </w:r>
    </w:p>
    <w:p w14:paraId="60D73F55" w14:textId="77777777" w:rsidR="00C03F1C" w:rsidRPr="00F26319" w:rsidRDefault="00C03F1C" w:rsidP="00377B18">
      <w:pPr>
        <w:spacing w:before="240" w:line="240" w:lineRule="auto"/>
        <w:ind w:left="851" w:right="900"/>
        <w:jc w:val="both"/>
        <w:rPr>
          <w:rFonts w:ascii="Arial" w:hAnsi="Arial" w:cs="Arial"/>
          <w:i/>
        </w:rPr>
      </w:pPr>
      <w:r w:rsidRPr="00F26319">
        <w:rPr>
          <w:rFonts w:ascii="Arial" w:hAnsi="Arial" w:cs="Arial"/>
        </w:rPr>
        <w:t>“</w:t>
      </w:r>
      <w:r w:rsidRPr="00F26319">
        <w:rPr>
          <w:rFonts w:ascii="Arial" w:hAnsi="Arial" w:cs="Arial"/>
          <w:b/>
          <w:i/>
        </w:rPr>
        <w:t>Artículo 236</w:t>
      </w:r>
      <w:r w:rsidRPr="00F26319">
        <w:rPr>
          <w:rFonts w:ascii="Arial" w:hAnsi="Arial" w:cs="Arial"/>
          <w:i/>
        </w:rPr>
        <w:t xml:space="preserve">.- Contra los acuerdos y resoluciones dictados por las Salas de primera Instancia, procede el recurso de revisión, cuyo conocimiento y resolución corresponde a la Sala Superior. </w:t>
      </w:r>
    </w:p>
    <w:p w14:paraId="3CA59BF1" w14:textId="77777777" w:rsidR="00C03F1C" w:rsidRPr="00F26319" w:rsidRDefault="00C03F1C" w:rsidP="00377B18">
      <w:pPr>
        <w:spacing w:line="240" w:lineRule="auto"/>
        <w:ind w:left="851" w:right="900"/>
        <w:jc w:val="both"/>
        <w:rPr>
          <w:rFonts w:ascii="Arial" w:hAnsi="Arial" w:cs="Arial"/>
          <w:i/>
        </w:rPr>
      </w:pPr>
      <w:r w:rsidRPr="00F26319">
        <w:rPr>
          <w:rFonts w:ascii="Arial" w:hAnsi="Arial" w:cs="Arial"/>
          <w:i/>
        </w:rPr>
        <w:t>Podrán ser impugnados por las partes, mediante recurso de revisión:</w:t>
      </w:r>
    </w:p>
    <w:p w14:paraId="385C4677" w14:textId="77777777" w:rsidR="00C03F1C" w:rsidRPr="00F26319" w:rsidRDefault="00C03F1C" w:rsidP="00377B18">
      <w:pPr>
        <w:spacing w:line="240" w:lineRule="auto"/>
        <w:ind w:left="851" w:right="900"/>
        <w:jc w:val="both"/>
        <w:rPr>
          <w:rFonts w:ascii="Arial" w:hAnsi="Arial" w:cs="Arial"/>
          <w:i/>
        </w:rPr>
      </w:pPr>
      <w:r w:rsidRPr="00F26319">
        <w:rPr>
          <w:rFonts w:ascii="Arial" w:hAnsi="Arial" w:cs="Arial"/>
          <w:i/>
        </w:rPr>
        <w:t>I. Los acuerdos que admitan o desechen la demanda, su contestación o ampliación;</w:t>
      </w:r>
    </w:p>
    <w:p w14:paraId="47081BDF" w14:textId="77777777" w:rsidR="00C03F1C" w:rsidRPr="00F26319" w:rsidRDefault="00C03F1C" w:rsidP="00377B18">
      <w:pPr>
        <w:spacing w:line="240" w:lineRule="auto"/>
        <w:ind w:left="851" w:right="900"/>
        <w:jc w:val="both"/>
        <w:rPr>
          <w:rFonts w:ascii="Arial" w:hAnsi="Arial" w:cs="Arial"/>
          <w:i/>
        </w:rPr>
      </w:pPr>
      <w:r w:rsidRPr="00F26319">
        <w:rPr>
          <w:rFonts w:ascii="Arial" w:hAnsi="Arial" w:cs="Arial"/>
          <w:i/>
        </w:rPr>
        <w:t>II. El acuerdo que deseche pruebas;</w:t>
      </w:r>
    </w:p>
    <w:p w14:paraId="1D220F48" w14:textId="77777777" w:rsidR="00C03F1C" w:rsidRPr="00F26319" w:rsidRDefault="00C03F1C" w:rsidP="00377B18">
      <w:pPr>
        <w:spacing w:line="240" w:lineRule="auto"/>
        <w:ind w:left="851" w:right="900"/>
        <w:jc w:val="both"/>
        <w:rPr>
          <w:rFonts w:ascii="Arial" w:hAnsi="Arial" w:cs="Arial"/>
          <w:i/>
        </w:rPr>
      </w:pPr>
      <w:r w:rsidRPr="00F26319">
        <w:rPr>
          <w:rFonts w:ascii="Arial" w:hAnsi="Arial" w:cs="Arial"/>
          <w:i/>
        </w:rPr>
        <w:lastRenderedPageBreak/>
        <w:t>III. El acuerdo que rechace la intervención del tercero;</w:t>
      </w:r>
    </w:p>
    <w:p w14:paraId="3EB10BC2" w14:textId="77777777" w:rsidR="00C03F1C" w:rsidRPr="00F26319" w:rsidRDefault="00C03F1C" w:rsidP="00377B18">
      <w:pPr>
        <w:spacing w:line="240" w:lineRule="auto"/>
        <w:ind w:left="851" w:right="900"/>
        <w:jc w:val="both"/>
        <w:rPr>
          <w:rFonts w:ascii="Arial" w:hAnsi="Arial" w:cs="Arial"/>
          <w:i/>
        </w:rPr>
      </w:pPr>
      <w:r w:rsidRPr="00F26319">
        <w:rPr>
          <w:rFonts w:ascii="Arial" w:hAnsi="Arial" w:cs="Arial"/>
          <w:i/>
        </w:rPr>
        <w:t>IV. Los acuerdos que decreten, nieguen o revoquen la suspensión;</w:t>
      </w:r>
    </w:p>
    <w:p w14:paraId="291CD9B6" w14:textId="77777777" w:rsidR="00C03F1C" w:rsidRPr="00F26319" w:rsidRDefault="00C03F1C" w:rsidP="00377B18">
      <w:pPr>
        <w:spacing w:line="240" w:lineRule="auto"/>
        <w:ind w:left="851" w:right="900"/>
        <w:jc w:val="both"/>
        <w:rPr>
          <w:rFonts w:ascii="Arial" w:hAnsi="Arial" w:cs="Arial"/>
          <w:i/>
        </w:rPr>
      </w:pPr>
      <w:r w:rsidRPr="00F26319">
        <w:rPr>
          <w:rFonts w:ascii="Arial" w:hAnsi="Arial" w:cs="Arial"/>
          <w:i/>
        </w:rPr>
        <w:t>V. Las resoluciones que decidan los incidentes a que se refiere el artículo 224 de esta Ley;</w:t>
      </w:r>
    </w:p>
    <w:p w14:paraId="52D8D27D" w14:textId="77777777" w:rsidR="00C03F1C" w:rsidRPr="00F26319" w:rsidRDefault="00C03F1C" w:rsidP="00377B18">
      <w:pPr>
        <w:spacing w:line="240" w:lineRule="auto"/>
        <w:ind w:left="851" w:right="900"/>
        <w:jc w:val="both"/>
        <w:rPr>
          <w:rFonts w:ascii="Arial" w:hAnsi="Arial" w:cs="Arial"/>
          <w:i/>
        </w:rPr>
      </w:pPr>
      <w:r w:rsidRPr="00F26319">
        <w:rPr>
          <w:rFonts w:ascii="Arial" w:hAnsi="Arial" w:cs="Arial"/>
          <w:i/>
        </w:rPr>
        <w:t>VI. Las resoluciones que decreten o nieguen el sobreseimiento;</w:t>
      </w:r>
    </w:p>
    <w:p w14:paraId="630FE82A" w14:textId="77777777" w:rsidR="00C03F1C" w:rsidRPr="00F26319" w:rsidRDefault="00C03F1C" w:rsidP="00377B18">
      <w:pPr>
        <w:spacing w:line="240" w:lineRule="auto"/>
        <w:ind w:left="851" w:right="900"/>
        <w:jc w:val="both"/>
        <w:rPr>
          <w:rFonts w:ascii="Arial" w:hAnsi="Arial" w:cs="Arial"/>
          <w:i/>
        </w:rPr>
      </w:pPr>
      <w:r w:rsidRPr="00F26319">
        <w:rPr>
          <w:rFonts w:ascii="Arial" w:hAnsi="Arial" w:cs="Arial"/>
          <w:i/>
        </w:rPr>
        <w:t xml:space="preserve">VII. Las sentencias que decidan la cuestión planteada. </w:t>
      </w:r>
    </w:p>
    <w:p w14:paraId="744A7C87" w14:textId="77777777" w:rsidR="00C03F1C" w:rsidRPr="00F26319" w:rsidRDefault="00C03F1C" w:rsidP="00377B18">
      <w:pPr>
        <w:spacing w:line="240" w:lineRule="auto"/>
        <w:ind w:left="851" w:right="900"/>
        <w:jc w:val="both"/>
        <w:rPr>
          <w:rFonts w:ascii="Arial" w:hAnsi="Arial" w:cs="Arial"/>
          <w:i/>
        </w:rPr>
      </w:pPr>
      <w:r w:rsidRPr="00F26319">
        <w:rPr>
          <w:rFonts w:ascii="Arial" w:hAnsi="Arial" w:cs="Arial"/>
          <w:i/>
        </w:rPr>
        <w:t>VIII. Por violaciones cometidas durante el procedimiento del juicio, cuando hayan dejado sin defensa al recurrente y trasciendan al sentido de la sentencia; y</w:t>
      </w:r>
    </w:p>
    <w:p w14:paraId="68984F1C" w14:textId="77777777" w:rsidR="00C03F1C" w:rsidRPr="00F26319" w:rsidRDefault="00C03F1C" w:rsidP="001500AC">
      <w:pPr>
        <w:spacing w:after="0" w:line="240" w:lineRule="auto"/>
        <w:ind w:left="851" w:right="900"/>
        <w:jc w:val="both"/>
        <w:rPr>
          <w:rFonts w:ascii="Arial" w:hAnsi="Arial" w:cs="Arial"/>
        </w:rPr>
      </w:pPr>
      <w:r w:rsidRPr="00F26319">
        <w:rPr>
          <w:rFonts w:ascii="Arial" w:hAnsi="Arial" w:cs="Arial"/>
          <w:i/>
        </w:rPr>
        <w:t>IX. Las resoluciones que pongan fin al procedimiento de ejecución de la sentencia.</w:t>
      </w:r>
      <w:r w:rsidRPr="00F26319">
        <w:rPr>
          <w:rFonts w:ascii="Arial" w:hAnsi="Arial" w:cs="Arial"/>
        </w:rPr>
        <w:t>”</w:t>
      </w:r>
    </w:p>
    <w:p w14:paraId="66C896B6" w14:textId="77777777" w:rsidR="001500AC" w:rsidRPr="00F26319" w:rsidRDefault="001500AC" w:rsidP="001500AC">
      <w:pPr>
        <w:spacing w:after="0" w:line="360" w:lineRule="auto"/>
        <w:ind w:firstLine="851"/>
        <w:jc w:val="both"/>
        <w:rPr>
          <w:rFonts w:ascii="Arial" w:hAnsi="Arial" w:cs="Arial"/>
          <w:bCs/>
          <w:sz w:val="26"/>
          <w:szCs w:val="26"/>
        </w:rPr>
      </w:pPr>
    </w:p>
    <w:p w14:paraId="361FDFFB" w14:textId="078AD978" w:rsidR="00C03F1C" w:rsidRPr="00F26319" w:rsidRDefault="00C03F1C" w:rsidP="004753B1">
      <w:pPr>
        <w:spacing w:before="120" w:after="0" w:line="360" w:lineRule="auto"/>
        <w:ind w:firstLine="851"/>
        <w:jc w:val="both"/>
        <w:rPr>
          <w:rFonts w:ascii="Arial" w:eastAsiaTheme="minorHAnsi" w:hAnsi="Arial" w:cs="Arial"/>
          <w:bCs/>
          <w:color w:val="000000"/>
          <w:sz w:val="26"/>
          <w:szCs w:val="26"/>
          <w:lang w:eastAsia="en-US"/>
        </w:rPr>
      </w:pPr>
      <w:r w:rsidRPr="00F26319">
        <w:rPr>
          <w:rFonts w:ascii="Arial" w:hAnsi="Arial" w:cs="Arial"/>
          <w:bCs/>
          <w:sz w:val="26"/>
          <w:szCs w:val="26"/>
        </w:rPr>
        <w:t>De lo anteriormente transcrito, se advierte que en el caso que se analiza, no se actualiza ninguna de las hipótesis previstas en el artículo 236 de la Ley de Procedimiento y Justicia Administ</w:t>
      </w:r>
      <w:r w:rsidR="00683993" w:rsidRPr="00F26319">
        <w:rPr>
          <w:rFonts w:ascii="Arial" w:hAnsi="Arial" w:cs="Arial"/>
          <w:bCs/>
          <w:sz w:val="26"/>
          <w:szCs w:val="26"/>
        </w:rPr>
        <w:t>rativa para el Estado de Oaxaca</w:t>
      </w:r>
      <w:r w:rsidR="008206F9" w:rsidRPr="00F26319">
        <w:rPr>
          <w:rFonts w:ascii="Arial" w:hAnsi="Arial" w:cs="Arial"/>
          <w:bCs/>
          <w:sz w:val="26"/>
          <w:szCs w:val="26"/>
        </w:rPr>
        <w:t xml:space="preserve">, por lo que </w:t>
      </w:r>
      <w:r w:rsidRPr="00F26319">
        <w:rPr>
          <w:rFonts w:ascii="Arial" w:hAnsi="Arial" w:cs="Arial"/>
          <w:bCs/>
          <w:sz w:val="26"/>
          <w:szCs w:val="26"/>
        </w:rPr>
        <w:t xml:space="preserve">ante la falta de adecuación al caso concreto, </w:t>
      </w:r>
      <w:r w:rsidR="00A5795D" w:rsidRPr="00F26319">
        <w:rPr>
          <w:rFonts w:ascii="Arial" w:hAnsi="Arial" w:cs="Arial"/>
          <w:bCs/>
          <w:sz w:val="26"/>
          <w:szCs w:val="26"/>
        </w:rPr>
        <w:t xml:space="preserve">resulta </w:t>
      </w:r>
      <w:r w:rsidR="00683993" w:rsidRPr="00F26319">
        <w:rPr>
          <w:rFonts w:ascii="Arial" w:hAnsi="Arial" w:cs="Arial"/>
          <w:b/>
          <w:bCs/>
          <w:sz w:val="26"/>
          <w:szCs w:val="26"/>
        </w:rPr>
        <w:t>IMPROCEDENTE</w:t>
      </w:r>
      <w:r w:rsidRPr="00F26319">
        <w:rPr>
          <w:rFonts w:ascii="Arial" w:hAnsi="Arial" w:cs="Arial"/>
          <w:bCs/>
          <w:sz w:val="26"/>
          <w:szCs w:val="26"/>
        </w:rPr>
        <w:t xml:space="preserve"> el recurso de revisión interpuesto </w:t>
      </w:r>
      <w:r w:rsidR="0073273C" w:rsidRPr="00F26319">
        <w:rPr>
          <w:rFonts w:ascii="Arial" w:hAnsi="Arial" w:cs="Arial"/>
          <w:color w:val="000000"/>
          <w:sz w:val="26"/>
          <w:szCs w:val="26"/>
        </w:rPr>
        <w:t xml:space="preserve">en contra de la </w:t>
      </w:r>
      <w:r w:rsidR="008206F9" w:rsidRPr="00F26319">
        <w:rPr>
          <w:rFonts w:ascii="Arial" w:hAnsi="Arial" w:cs="Arial"/>
          <w:color w:val="000000"/>
          <w:sz w:val="26"/>
          <w:szCs w:val="26"/>
        </w:rPr>
        <w:t xml:space="preserve">resolución dictada el veintitrés de septiembre de dos mil veinte, </w:t>
      </w:r>
      <w:r w:rsidR="00FC54F3" w:rsidRPr="00F26319">
        <w:rPr>
          <w:rFonts w:ascii="Arial" w:hAnsi="Arial" w:cs="Arial"/>
          <w:color w:val="000000"/>
          <w:sz w:val="26"/>
          <w:szCs w:val="26"/>
        </w:rPr>
        <w:t xml:space="preserve">respecto a la solicitud de </w:t>
      </w:r>
      <w:r w:rsidR="008206F9" w:rsidRPr="00F26319">
        <w:rPr>
          <w:rFonts w:ascii="Arial" w:hAnsi="Arial" w:cs="Arial"/>
          <w:color w:val="000000"/>
          <w:sz w:val="26"/>
          <w:szCs w:val="26"/>
        </w:rPr>
        <w:t xml:space="preserve">aclaración de sentencia presentada por </w:t>
      </w:r>
      <w:r w:rsidR="008206F9" w:rsidRPr="00F26319">
        <w:rPr>
          <w:rFonts w:ascii="Arial" w:eastAsia="Calibri" w:hAnsi="Arial" w:cs="Arial"/>
          <w:sz w:val="26"/>
          <w:szCs w:val="26"/>
          <w:lang w:eastAsia="en-US"/>
        </w:rPr>
        <w:t xml:space="preserve"> </w:t>
      </w:r>
      <w:r w:rsidR="00C80666">
        <w:rPr>
          <w:rFonts w:ascii="Arial" w:eastAsia="Calibri" w:hAnsi="Arial" w:cs="Arial"/>
          <w:b/>
          <w:sz w:val="26"/>
          <w:szCs w:val="26"/>
        </w:rPr>
        <w:t>***********</w:t>
      </w:r>
      <w:r w:rsidR="00B56E91" w:rsidRPr="00F26319">
        <w:rPr>
          <w:rFonts w:ascii="Arial" w:eastAsiaTheme="minorHAnsi" w:hAnsi="Arial" w:cs="Arial"/>
          <w:bCs/>
          <w:color w:val="000000"/>
          <w:sz w:val="26"/>
          <w:szCs w:val="26"/>
          <w:lang w:eastAsia="en-US"/>
        </w:rPr>
        <w:t>.</w:t>
      </w:r>
      <w:r w:rsidR="0073273C" w:rsidRPr="00F26319">
        <w:rPr>
          <w:rFonts w:ascii="Arial" w:eastAsiaTheme="minorHAnsi" w:hAnsi="Arial" w:cs="Arial"/>
          <w:bCs/>
          <w:color w:val="000000"/>
          <w:sz w:val="26"/>
          <w:szCs w:val="26"/>
          <w:lang w:eastAsia="en-US"/>
        </w:rPr>
        <w:t xml:space="preserve">- - - - </w:t>
      </w:r>
      <w:r w:rsidR="00683993" w:rsidRPr="00F26319">
        <w:rPr>
          <w:rFonts w:ascii="Arial" w:eastAsiaTheme="minorHAnsi" w:hAnsi="Arial" w:cs="Arial"/>
          <w:bCs/>
          <w:color w:val="000000"/>
          <w:sz w:val="26"/>
          <w:szCs w:val="26"/>
          <w:lang w:eastAsia="en-US"/>
        </w:rPr>
        <w:t xml:space="preserve">- - - - - - - - - - - - - - - - - - </w:t>
      </w:r>
      <w:r w:rsidR="008206F9" w:rsidRPr="00F26319">
        <w:rPr>
          <w:rFonts w:ascii="Arial" w:eastAsiaTheme="minorHAnsi" w:hAnsi="Arial" w:cs="Arial"/>
          <w:bCs/>
          <w:color w:val="000000"/>
          <w:sz w:val="26"/>
          <w:szCs w:val="26"/>
          <w:lang w:eastAsia="en-US"/>
        </w:rPr>
        <w:t xml:space="preserve">- - - - - - - - </w:t>
      </w:r>
      <w:r w:rsidR="00C80666">
        <w:rPr>
          <w:rFonts w:ascii="Arial" w:eastAsiaTheme="minorHAnsi" w:hAnsi="Arial" w:cs="Arial"/>
          <w:bCs/>
          <w:color w:val="000000"/>
          <w:sz w:val="26"/>
          <w:szCs w:val="26"/>
          <w:lang w:eastAsia="en-US"/>
        </w:rPr>
        <w:t xml:space="preserve">- - - - - - - - - - - - - - </w:t>
      </w:r>
    </w:p>
    <w:p w14:paraId="6FEC4AD6" w14:textId="58F356FD" w:rsidR="00085BD2" w:rsidRPr="00F26319" w:rsidRDefault="00C03F1C" w:rsidP="0096681E">
      <w:pPr>
        <w:spacing w:before="120" w:after="0" w:line="360" w:lineRule="auto"/>
        <w:jc w:val="both"/>
        <w:rPr>
          <w:rFonts w:ascii="Arial" w:hAnsi="Arial" w:cs="Arial"/>
          <w:color w:val="000000"/>
          <w:sz w:val="26"/>
          <w:szCs w:val="26"/>
        </w:rPr>
      </w:pPr>
      <w:r w:rsidRPr="00F26319">
        <w:rPr>
          <w:rFonts w:ascii="Arial" w:hAnsi="Arial" w:cs="Arial"/>
          <w:color w:val="000000"/>
          <w:sz w:val="26"/>
          <w:szCs w:val="26"/>
        </w:rPr>
        <w:t xml:space="preserve">       </w:t>
      </w:r>
      <w:r w:rsidR="002912A6" w:rsidRPr="00F26319">
        <w:rPr>
          <w:rFonts w:ascii="Arial" w:hAnsi="Arial" w:cs="Arial"/>
          <w:b/>
          <w:color w:val="000000"/>
          <w:sz w:val="26"/>
          <w:szCs w:val="26"/>
        </w:rPr>
        <w:t xml:space="preserve">SEXTO. </w:t>
      </w:r>
      <w:r w:rsidR="00085BD2" w:rsidRPr="00F26319">
        <w:rPr>
          <w:rFonts w:ascii="Arial" w:hAnsi="Arial" w:cs="Arial"/>
          <w:color w:val="000000"/>
          <w:sz w:val="26"/>
          <w:szCs w:val="26"/>
        </w:rPr>
        <w:t xml:space="preserve">Se continúa con el estudio del recurso de revisión interpuesto por el </w:t>
      </w:r>
      <w:r w:rsidR="00085BD2" w:rsidRPr="00F26319">
        <w:rPr>
          <w:rFonts w:ascii="Arial" w:hAnsi="Arial" w:cs="Arial"/>
          <w:b/>
          <w:color w:val="000000"/>
          <w:sz w:val="26"/>
          <w:szCs w:val="26"/>
        </w:rPr>
        <w:t xml:space="preserve">DIRECTOR JURÍDICO DE LA SECRETARÍA DE LA CONTRALORÍA Y TRANSPARENCIA GUBERNAMENTAL DEL ESTADO DE OAXACA, </w:t>
      </w:r>
      <w:r w:rsidR="00085BD2" w:rsidRPr="00F26319">
        <w:rPr>
          <w:rFonts w:ascii="Arial" w:hAnsi="Arial" w:cs="Arial"/>
          <w:color w:val="000000"/>
          <w:sz w:val="26"/>
          <w:szCs w:val="26"/>
        </w:rPr>
        <w:t xml:space="preserve">quien señala en su agravio único que le causa perjuicio </w:t>
      </w:r>
      <w:r w:rsidR="005C1E9F" w:rsidRPr="00F26319">
        <w:rPr>
          <w:rFonts w:ascii="Arial" w:hAnsi="Arial" w:cs="Arial"/>
          <w:color w:val="000000"/>
          <w:sz w:val="26"/>
          <w:szCs w:val="26"/>
        </w:rPr>
        <w:t>la parte relativa d</w:t>
      </w:r>
      <w:r w:rsidR="00085BD2" w:rsidRPr="00F26319">
        <w:rPr>
          <w:rFonts w:ascii="Arial" w:hAnsi="Arial" w:cs="Arial"/>
          <w:color w:val="000000"/>
          <w:sz w:val="26"/>
          <w:szCs w:val="26"/>
        </w:rPr>
        <w:t xml:space="preserve">el considerando </w:t>
      </w:r>
      <w:r w:rsidR="00085BD2" w:rsidRPr="00F26319">
        <w:rPr>
          <w:rFonts w:ascii="Arial" w:hAnsi="Arial" w:cs="Arial"/>
          <w:b/>
          <w:color w:val="000000"/>
          <w:sz w:val="26"/>
          <w:szCs w:val="26"/>
        </w:rPr>
        <w:t xml:space="preserve">CUARTO </w:t>
      </w:r>
      <w:r w:rsidR="00085BD2" w:rsidRPr="00F26319">
        <w:rPr>
          <w:rFonts w:ascii="Arial" w:hAnsi="Arial" w:cs="Arial"/>
          <w:color w:val="000000"/>
          <w:sz w:val="26"/>
          <w:szCs w:val="26"/>
        </w:rPr>
        <w:t xml:space="preserve">de la sentencia dictada el catorce de enero de dos mil veinte –lo transcribe-.- - - - - - - - - </w:t>
      </w:r>
    </w:p>
    <w:p w14:paraId="0F99249A" w14:textId="6BB4B4AC" w:rsidR="008206F9" w:rsidRPr="00F26319" w:rsidRDefault="00085BD2" w:rsidP="00EC5C2F">
      <w:pPr>
        <w:spacing w:before="120" w:after="0" w:line="360" w:lineRule="auto"/>
        <w:jc w:val="both"/>
        <w:rPr>
          <w:rFonts w:ascii="Arial" w:hAnsi="Arial" w:cs="Arial"/>
          <w:color w:val="000000"/>
          <w:sz w:val="26"/>
          <w:szCs w:val="26"/>
        </w:rPr>
      </w:pPr>
      <w:r w:rsidRPr="00F26319">
        <w:rPr>
          <w:rFonts w:ascii="Arial" w:hAnsi="Arial" w:cs="Arial"/>
          <w:color w:val="000000"/>
          <w:sz w:val="26"/>
          <w:szCs w:val="26"/>
        </w:rPr>
        <w:tab/>
        <w:t>Manifiesta que le causa</w:t>
      </w:r>
      <w:r w:rsidR="00EA5C7E">
        <w:rPr>
          <w:rFonts w:ascii="Arial" w:hAnsi="Arial" w:cs="Arial"/>
          <w:color w:val="000000"/>
          <w:sz w:val="26"/>
          <w:szCs w:val="26"/>
        </w:rPr>
        <w:t>n</w:t>
      </w:r>
      <w:r w:rsidRPr="00F26319">
        <w:rPr>
          <w:rFonts w:ascii="Arial" w:hAnsi="Arial" w:cs="Arial"/>
          <w:color w:val="000000"/>
          <w:sz w:val="26"/>
          <w:szCs w:val="26"/>
        </w:rPr>
        <w:t xml:space="preserve"> agravio las manifestaciones vertidas por el Magistrado de Primera Instancia, toda vez que el artículo 57 de la Ley de Responsabilidades de los Servidores Públicos y Municipios de Oaxaca</w:t>
      </w:r>
      <w:r w:rsidR="00E95E30" w:rsidRPr="00F26319">
        <w:rPr>
          <w:rFonts w:ascii="Arial" w:hAnsi="Arial" w:cs="Arial"/>
          <w:color w:val="000000"/>
          <w:sz w:val="26"/>
          <w:szCs w:val="26"/>
        </w:rPr>
        <w:t xml:space="preserve"> (sic)</w:t>
      </w:r>
      <w:r w:rsidRPr="00F26319">
        <w:rPr>
          <w:rFonts w:ascii="Arial" w:hAnsi="Arial" w:cs="Arial"/>
          <w:color w:val="000000"/>
          <w:sz w:val="26"/>
          <w:szCs w:val="26"/>
        </w:rPr>
        <w:t>, que se invoca en la sentencia recurrida, no establece en ninguna de sus partes que la Ley supletoria es la Ley de Justicia Administrativa</w:t>
      </w:r>
      <w:r w:rsidR="003D7078" w:rsidRPr="00F26319">
        <w:rPr>
          <w:rFonts w:ascii="Arial" w:hAnsi="Arial" w:cs="Arial"/>
          <w:color w:val="000000"/>
          <w:sz w:val="26"/>
          <w:szCs w:val="26"/>
        </w:rPr>
        <w:t xml:space="preserve"> vigente en la época de los hechos, así como </w:t>
      </w:r>
      <w:r w:rsidRPr="00F26319">
        <w:rPr>
          <w:rFonts w:ascii="Arial" w:hAnsi="Arial" w:cs="Arial"/>
          <w:color w:val="000000"/>
          <w:sz w:val="26"/>
          <w:szCs w:val="26"/>
        </w:rPr>
        <w:t xml:space="preserve">el Código de Procedimiento Civiles, ambos aplicables para el Estado de Oaxaca, por lo que indica que erróneamente la autoridad emisora fundó </w:t>
      </w:r>
      <w:r w:rsidR="00EA5C7E">
        <w:rPr>
          <w:rFonts w:ascii="Arial" w:hAnsi="Arial" w:cs="Arial"/>
          <w:color w:val="000000"/>
          <w:sz w:val="26"/>
          <w:szCs w:val="26"/>
        </w:rPr>
        <w:t xml:space="preserve">la sentencia recurrida en </w:t>
      </w:r>
      <w:r w:rsidRPr="00F26319">
        <w:rPr>
          <w:rFonts w:ascii="Arial" w:hAnsi="Arial" w:cs="Arial"/>
          <w:color w:val="000000"/>
          <w:sz w:val="26"/>
          <w:szCs w:val="26"/>
        </w:rPr>
        <w:t xml:space="preserve">un artículo que nada tiene que ver con la supletoriedad de la </w:t>
      </w:r>
      <w:r w:rsidR="00E95E30" w:rsidRPr="00F26319">
        <w:rPr>
          <w:rFonts w:ascii="Arial" w:hAnsi="Arial" w:cs="Arial"/>
          <w:color w:val="000000"/>
          <w:sz w:val="26"/>
          <w:szCs w:val="26"/>
        </w:rPr>
        <w:t xml:space="preserve">citada Ley de </w:t>
      </w:r>
      <w:r w:rsidRPr="00F26319">
        <w:rPr>
          <w:rFonts w:ascii="Arial" w:hAnsi="Arial" w:cs="Arial"/>
          <w:color w:val="000000"/>
          <w:sz w:val="26"/>
          <w:szCs w:val="26"/>
        </w:rPr>
        <w:t>Responsabilid</w:t>
      </w:r>
      <w:r w:rsidR="00E95E30" w:rsidRPr="00F26319">
        <w:rPr>
          <w:rFonts w:ascii="Arial" w:hAnsi="Arial" w:cs="Arial"/>
          <w:color w:val="000000"/>
          <w:sz w:val="26"/>
          <w:szCs w:val="26"/>
        </w:rPr>
        <w:t>ades de los Servidores Públicos.</w:t>
      </w:r>
      <w:r w:rsidRPr="00F26319">
        <w:rPr>
          <w:rFonts w:ascii="Arial" w:hAnsi="Arial" w:cs="Arial"/>
          <w:color w:val="000000"/>
          <w:sz w:val="26"/>
          <w:szCs w:val="26"/>
        </w:rPr>
        <w:t>-</w:t>
      </w:r>
      <w:r w:rsidR="00E95E30" w:rsidRPr="00F26319">
        <w:rPr>
          <w:rFonts w:ascii="Arial" w:hAnsi="Arial" w:cs="Arial"/>
          <w:color w:val="000000"/>
          <w:sz w:val="26"/>
          <w:szCs w:val="26"/>
        </w:rPr>
        <w:t xml:space="preserve"> - - - - - </w:t>
      </w:r>
    </w:p>
    <w:p w14:paraId="5C6D7C28" w14:textId="20670CD7" w:rsidR="00085BD2" w:rsidRPr="00F26319" w:rsidRDefault="00EC5C2F" w:rsidP="00EC5C2F">
      <w:pPr>
        <w:spacing w:before="120" w:after="0" w:line="360" w:lineRule="auto"/>
        <w:jc w:val="both"/>
        <w:rPr>
          <w:rFonts w:ascii="Arial" w:hAnsi="Arial" w:cs="Arial"/>
          <w:color w:val="000000"/>
          <w:sz w:val="26"/>
          <w:szCs w:val="26"/>
        </w:rPr>
      </w:pPr>
      <w:r w:rsidRPr="00F26319">
        <w:rPr>
          <w:rFonts w:ascii="Arial" w:hAnsi="Arial" w:cs="Arial"/>
          <w:color w:val="000000"/>
          <w:sz w:val="26"/>
          <w:szCs w:val="26"/>
        </w:rPr>
        <w:tab/>
        <w:t>Refiere que</w:t>
      </w:r>
      <w:r w:rsidR="00A735A4" w:rsidRPr="00F26319">
        <w:rPr>
          <w:rFonts w:ascii="Arial" w:hAnsi="Arial" w:cs="Arial"/>
          <w:color w:val="000000"/>
          <w:sz w:val="26"/>
          <w:szCs w:val="26"/>
        </w:rPr>
        <w:t>,</w:t>
      </w:r>
      <w:r w:rsidRPr="00F26319">
        <w:rPr>
          <w:rFonts w:ascii="Arial" w:hAnsi="Arial" w:cs="Arial"/>
          <w:color w:val="000000"/>
          <w:sz w:val="26"/>
          <w:szCs w:val="26"/>
        </w:rPr>
        <w:t xml:space="preserve"> al entrar al estudio de los agravios de la parte actora, la Primera Instancia no cumple con lo estipulado en el artículo 208, fracción II, de la Ley de Procedimiento y Justicia Administrativa para el </w:t>
      </w:r>
      <w:r w:rsidRPr="00F26319">
        <w:rPr>
          <w:rFonts w:ascii="Arial" w:hAnsi="Arial" w:cs="Arial"/>
          <w:color w:val="000000"/>
          <w:sz w:val="26"/>
          <w:szCs w:val="26"/>
        </w:rPr>
        <w:lastRenderedPageBreak/>
        <w:t>Estado de Oaxaca, por lo que debe revocar</w:t>
      </w:r>
      <w:r w:rsidR="00B804F0" w:rsidRPr="00F26319">
        <w:rPr>
          <w:rFonts w:ascii="Arial" w:hAnsi="Arial" w:cs="Arial"/>
          <w:color w:val="000000"/>
          <w:sz w:val="26"/>
          <w:szCs w:val="26"/>
        </w:rPr>
        <w:t>se</w:t>
      </w:r>
      <w:r w:rsidRPr="00F26319">
        <w:rPr>
          <w:rFonts w:ascii="Arial" w:hAnsi="Arial" w:cs="Arial"/>
          <w:color w:val="000000"/>
          <w:sz w:val="26"/>
          <w:szCs w:val="26"/>
        </w:rPr>
        <w:t xml:space="preserve"> la sentencia de fecha catorce de enero de dos mil veinte, y en consecuencia </w:t>
      </w:r>
      <w:r w:rsidR="006255A4" w:rsidRPr="00F26319">
        <w:rPr>
          <w:rFonts w:ascii="Arial" w:hAnsi="Arial" w:cs="Arial"/>
          <w:color w:val="000000"/>
          <w:sz w:val="26"/>
          <w:szCs w:val="26"/>
        </w:rPr>
        <w:t>declarar la validez de la resolución de treinta y uno de enero de dos mil dieciocho, emitida dentro del procedimiento de responsabilidad administrativa número 118/06/PA-B/2018 y la definitiva de fecha cinco de noviembre del citado año.- - - - - - - - - - - - - - - - - - - - - - - - - - - - - - - - - - - - - - - - - - - - - - - -  -</w:t>
      </w:r>
    </w:p>
    <w:p w14:paraId="3FB32081" w14:textId="76B84EF2" w:rsidR="00295221" w:rsidRPr="00F26319" w:rsidRDefault="00295221" w:rsidP="00295221">
      <w:pPr>
        <w:spacing w:before="120" w:after="0" w:line="360" w:lineRule="auto"/>
        <w:ind w:firstLine="709"/>
        <w:jc w:val="both"/>
        <w:rPr>
          <w:rFonts w:ascii="Arial" w:eastAsiaTheme="minorHAnsi" w:hAnsi="Arial" w:cs="Arial"/>
          <w:bCs/>
          <w:iCs/>
          <w:sz w:val="26"/>
          <w:szCs w:val="26"/>
          <w:lang w:eastAsia="es-ES"/>
        </w:rPr>
      </w:pPr>
      <w:r w:rsidRPr="00F26319">
        <w:rPr>
          <w:rFonts w:ascii="Arial" w:eastAsia="Calibri" w:hAnsi="Arial" w:cs="Arial"/>
          <w:sz w:val="26"/>
          <w:szCs w:val="26"/>
        </w:rPr>
        <w:t>Del</w:t>
      </w:r>
      <w:r w:rsidRPr="00F26319">
        <w:rPr>
          <w:rFonts w:ascii="Arial" w:eastAsia="Calibri" w:hAnsi="Arial" w:cs="Arial"/>
          <w:sz w:val="26"/>
          <w:szCs w:val="26"/>
          <w:lang w:eastAsia="en-US"/>
        </w:rPr>
        <w:t xml:space="preserve"> </w:t>
      </w:r>
      <w:r w:rsidRPr="00F26319">
        <w:rPr>
          <w:rFonts w:ascii="Arial" w:eastAsia="Calibri" w:hAnsi="Arial" w:cs="Arial"/>
          <w:bCs/>
          <w:sz w:val="26"/>
          <w:szCs w:val="26"/>
          <w:lang w:eastAsia="en-US"/>
        </w:rPr>
        <w:t xml:space="preserve">análisis de las constancias </w:t>
      </w:r>
      <w:r w:rsidRPr="00F26319">
        <w:rPr>
          <w:rFonts w:ascii="Arial" w:eastAsiaTheme="minorHAnsi" w:hAnsi="Arial" w:cs="Arial"/>
          <w:color w:val="000000"/>
          <w:sz w:val="26"/>
          <w:szCs w:val="26"/>
          <w:lang w:eastAsia="en-US"/>
        </w:rPr>
        <w:t xml:space="preserve">que integran el expediente de Primera Instancia remitido para la substanciación del presente recurso, con valor probatorio pleno por tratarse de actuaciones procesales, conforme a lo dispuesto por el artículo </w:t>
      </w:r>
      <w:r w:rsidRPr="00F26319">
        <w:rPr>
          <w:rFonts w:ascii="Arial" w:hAnsi="Arial" w:cs="Arial"/>
          <w:color w:val="000000"/>
          <w:sz w:val="26"/>
          <w:szCs w:val="26"/>
          <w:shd w:val="clear" w:color="auto" w:fill="FFFFFF"/>
        </w:rPr>
        <w:t>203,</w:t>
      </w:r>
      <w:r w:rsidRPr="00F26319">
        <w:rPr>
          <w:rFonts w:ascii="Arial" w:hAnsi="Arial" w:cs="Arial"/>
          <w:bCs/>
          <w:sz w:val="26"/>
          <w:szCs w:val="26"/>
        </w:rPr>
        <w:t xml:space="preserve"> fracción I </w:t>
      </w:r>
      <w:r w:rsidRPr="00F26319">
        <w:rPr>
          <w:rFonts w:ascii="Arial" w:eastAsia="Calibri" w:hAnsi="Arial" w:cs="Arial"/>
          <w:bCs/>
          <w:sz w:val="26"/>
          <w:szCs w:val="26"/>
          <w:lang w:val="es-ES" w:eastAsia="en-US"/>
        </w:rPr>
        <w:t>de la Ley de Procedimiento y Justicia Administrativa para el Estado de Oaxaca</w:t>
      </w:r>
      <w:r w:rsidRPr="00F26319">
        <w:rPr>
          <w:rFonts w:ascii="Arial" w:eastAsiaTheme="minorHAnsi" w:hAnsi="Arial" w:cs="Arial"/>
          <w:color w:val="000000"/>
          <w:sz w:val="26"/>
          <w:szCs w:val="26"/>
          <w:lang w:eastAsia="en-US"/>
        </w:rPr>
        <w:t xml:space="preserve">; se tiene la sentencia de </w:t>
      </w:r>
      <w:r w:rsidRPr="00F26319">
        <w:rPr>
          <w:rFonts w:ascii="Arial" w:eastAsiaTheme="minorHAnsi" w:hAnsi="Arial" w:cs="Arial"/>
          <w:bCs/>
          <w:iCs/>
          <w:sz w:val="26"/>
          <w:szCs w:val="26"/>
          <w:lang w:eastAsia="es-ES"/>
        </w:rPr>
        <w:t>catorce de enero de dos mil veinte, que impugna la autoridad hoy r</w:t>
      </w:r>
      <w:r w:rsidR="007B728C">
        <w:rPr>
          <w:rFonts w:ascii="Arial" w:eastAsiaTheme="minorHAnsi" w:hAnsi="Arial" w:cs="Arial"/>
          <w:bCs/>
          <w:iCs/>
          <w:sz w:val="26"/>
          <w:szCs w:val="26"/>
          <w:lang w:eastAsia="es-ES"/>
        </w:rPr>
        <w:t>evisionista</w:t>
      </w:r>
      <w:r w:rsidRPr="00F26319">
        <w:rPr>
          <w:rFonts w:ascii="Arial" w:eastAsiaTheme="minorHAnsi" w:hAnsi="Arial" w:cs="Arial"/>
          <w:bCs/>
          <w:iCs/>
          <w:sz w:val="26"/>
          <w:szCs w:val="26"/>
          <w:lang w:eastAsia="es-ES"/>
        </w:rPr>
        <w:t xml:space="preserve">, que en </w:t>
      </w:r>
      <w:r w:rsidR="002E3160" w:rsidRPr="00F26319">
        <w:rPr>
          <w:rFonts w:ascii="Arial" w:eastAsiaTheme="minorHAnsi" w:hAnsi="Arial" w:cs="Arial"/>
          <w:bCs/>
          <w:iCs/>
          <w:sz w:val="26"/>
          <w:szCs w:val="26"/>
          <w:lang w:eastAsia="es-ES"/>
        </w:rPr>
        <w:t xml:space="preserve">la parte recurrida del </w:t>
      </w:r>
      <w:r w:rsidRPr="00F26319">
        <w:rPr>
          <w:rFonts w:ascii="Arial" w:eastAsiaTheme="minorHAnsi" w:hAnsi="Arial" w:cs="Arial"/>
          <w:bCs/>
          <w:iCs/>
          <w:sz w:val="26"/>
          <w:szCs w:val="26"/>
          <w:lang w:eastAsia="es-ES"/>
        </w:rPr>
        <w:t xml:space="preserve">considerando CUARTO, </w:t>
      </w:r>
      <w:r w:rsidR="003A08F3" w:rsidRPr="00F26319">
        <w:rPr>
          <w:rFonts w:ascii="Arial" w:eastAsiaTheme="minorHAnsi" w:hAnsi="Arial" w:cs="Arial"/>
          <w:bCs/>
          <w:iCs/>
          <w:sz w:val="26"/>
          <w:szCs w:val="26"/>
          <w:lang w:eastAsia="es-ES"/>
        </w:rPr>
        <w:t>estableció</w:t>
      </w:r>
      <w:r w:rsidRPr="00F26319">
        <w:rPr>
          <w:rFonts w:ascii="Arial" w:eastAsiaTheme="minorHAnsi" w:hAnsi="Arial" w:cs="Arial"/>
          <w:bCs/>
          <w:iCs/>
          <w:sz w:val="26"/>
          <w:szCs w:val="26"/>
          <w:lang w:eastAsia="es-ES"/>
        </w:rPr>
        <w:t xml:space="preserve"> lo siguiente: - - - - - - - - - - - - - - - - - - - - - - - - - - - </w:t>
      </w:r>
    </w:p>
    <w:p w14:paraId="633BDE42" w14:textId="7F46354B" w:rsidR="00295221" w:rsidRPr="00F26319" w:rsidRDefault="00295221" w:rsidP="00295221">
      <w:pPr>
        <w:pStyle w:val="Textoindependiente"/>
        <w:spacing w:before="120" w:after="0" w:line="360" w:lineRule="auto"/>
        <w:ind w:left="851" w:right="900" w:firstLine="565"/>
        <w:jc w:val="both"/>
        <w:rPr>
          <w:rFonts w:ascii="Arial" w:eastAsia="Calibri" w:hAnsi="Arial" w:cs="Arial"/>
          <w:i/>
          <w:iCs/>
          <w:sz w:val="22"/>
          <w:szCs w:val="22"/>
        </w:rPr>
      </w:pPr>
      <w:r w:rsidRPr="00F26319">
        <w:rPr>
          <w:rFonts w:ascii="Arial" w:eastAsia="Calibri" w:hAnsi="Arial" w:cs="Arial"/>
          <w:bCs/>
          <w:i/>
          <w:iCs/>
          <w:sz w:val="22"/>
          <w:szCs w:val="22"/>
        </w:rPr>
        <w:t>“</w:t>
      </w:r>
      <w:r w:rsidRPr="00F26319">
        <w:rPr>
          <w:rFonts w:ascii="Arial" w:eastAsia="Calibri" w:hAnsi="Arial" w:cs="Arial"/>
          <w:b/>
          <w:i/>
          <w:iCs/>
          <w:sz w:val="22"/>
          <w:szCs w:val="22"/>
        </w:rPr>
        <w:t>CUARTO.</w:t>
      </w:r>
      <w:r w:rsidR="002E3160" w:rsidRPr="00F26319">
        <w:rPr>
          <w:rFonts w:ascii="Arial" w:eastAsia="Calibri" w:hAnsi="Arial" w:cs="Arial"/>
          <w:b/>
          <w:i/>
          <w:iCs/>
          <w:sz w:val="22"/>
          <w:szCs w:val="22"/>
        </w:rPr>
        <w:t xml:space="preserve"> </w:t>
      </w:r>
      <w:r w:rsidR="002E3160" w:rsidRPr="00F26319">
        <w:rPr>
          <w:rFonts w:ascii="Arial" w:eastAsia="Calibri" w:hAnsi="Arial" w:cs="Arial"/>
          <w:i/>
          <w:iCs/>
          <w:sz w:val="22"/>
          <w:szCs w:val="22"/>
        </w:rPr>
        <w:t>[…]</w:t>
      </w:r>
    </w:p>
    <w:p w14:paraId="43777575" w14:textId="17ACDEF9" w:rsidR="002E3160" w:rsidRPr="00F26319" w:rsidRDefault="00250CDC" w:rsidP="00295221">
      <w:pPr>
        <w:pStyle w:val="Textoindependiente"/>
        <w:spacing w:before="120" w:after="0" w:line="360" w:lineRule="auto"/>
        <w:ind w:left="851" w:right="900" w:firstLine="565"/>
        <w:jc w:val="both"/>
        <w:rPr>
          <w:rFonts w:ascii="Arial" w:eastAsia="Calibri" w:hAnsi="Arial" w:cs="Arial"/>
          <w:i/>
          <w:iCs/>
          <w:sz w:val="22"/>
          <w:szCs w:val="22"/>
        </w:rPr>
      </w:pPr>
      <w:r w:rsidRPr="00F26319">
        <w:rPr>
          <w:rFonts w:ascii="Arial" w:eastAsia="Calibri" w:hAnsi="Arial" w:cs="Arial"/>
          <w:i/>
          <w:iCs/>
          <w:sz w:val="22"/>
          <w:szCs w:val="22"/>
        </w:rPr>
        <w:t>Esto es así porque como ya se indicó que, en la Ley de Responsabilidades de los Servidores Públicos y Municipios de Oaxaca, no prevé ningún tipo de incidente que se pueda promover durante la sustanciación del procedimiento en la propia Ley, también lo es, que conforme al artículo 57, la Ley supletoria resultaba ser la Ley de Justicia Administrativa para el Estado de Oaxaca y el Código de Procedimientos Civiles.</w:t>
      </w:r>
    </w:p>
    <w:p w14:paraId="582828AA" w14:textId="6B317F31" w:rsidR="00250CDC" w:rsidRPr="00F26319" w:rsidRDefault="00250CDC" w:rsidP="00295221">
      <w:pPr>
        <w:pStyle w:val="Textoindependiente"/>
        <w:spacing w:before="120" w:after="0" w:line="360" w:lineRule="auto"/>
        <w:ind w:left="851" w:right="900" w:firstLine="565"/>
        <w:jc w:val="both"/>
        <w:rPr>
          <w:rFonts w:ascii="Arial" w:eastAsia="Calibri" w:hAnsi="Arial" w:cs="Arial"/>
          <w:i/>
          <w:iCs/>
          <w:sz w:val="22"/>
          <w:szCs w:val="22"/>
        </w:rPr>
      </w:pPr>
      <w:r w:rsidRPr="00F26319">
        <w:rPr>
          <w:rFonts w:ascii="Arial" w:eastAsia="Calibri" w:hAnsi="Arial" w:cs="Arial"/>
          <w:i/>
          <w:iCs/>
          <w:sz w:val="22"/>
          <w:szCs w:val="22"/>
        </w:rPr>
        <w:t>En la Ley de Justicia Administrativa para el Estado de Oaxaca, vigente en la época, en sus artículos del 24 al 28, señalan los requisitos que deben contener las notificaciones y cómo deben realizarse, y para el caso que éstas hubiesen sido practicadas de manera irregular el afectado podrá impugnarlas conforme a las reglas que establecen (sic) el artículo 30 de la referida Ley; así como también los artículos 73, 74, 75 y 404, en relación con el artículo 112 del Código de Procedimientos Civiles del Estado, establecen los requisitos para combatir las notificaciones irregulares.</w:t>
      </w:r>
    </w:p>
    <w:p w14:paraId="26DD8E33" w14:textId="01D9EE28" w:rsidR="00633FF4" w:rsidRPr="00F26319" w:rsidRDefault="00633FF4" w:rsidP="00295221">
      <w:pPr>
        <w:pStyle w:val="Textoindependiente"/>
        <w:spacing w:before="120" w:after="0" w:line="360" w:lineRule="auto"/>
        <w:ind w:left="851" w:right="900" w:firstLine="565"/>
        <w:jc w:val="both"/>
        <w:rPr>
          <w:rFonts w:ascii="Arial" w:eastAsia="Calibri" w:hAnsi="Arial" w:cs="Arial"/>
          <w:i/>
          <w:iCs/>
          <w:sz w:val="22"/>
          <w:szCs w:val="22"/>
        </w:rPr>
      </w:pPr>
      <w:r w:rsidRPr="00F26319">
        <w:rPr>
          <w:rFonts w:ascii="Arial" w:eastAsia="Calibri" w:hAnsi="Arial" w:cs="Arial"/>
          <w:i/>
          <w:iCs/>
          <w:sz w:val="22"/>
          <w:szCs w:val="22"/>
        </w:rPr>
        <w:t xml:space="preserve">En consecuencia, la autoridad demandada debió ordenar la sustanciación del incidente de notificaciones planteado </w:t>
      </w:r>
      <w:proofErr w:type="spellStart"/>
      <w:r w:rsidRPr="00F26319">
        <w:rPr>
          <w:rFonts w:ascii="Arial" w:eastAsia="Calibri" w:hAnsi="Arial" w:cs="Arial"/>
          <w:i/>
          <w:iCs/>
          <w:sz w:val="22"/>
          <w:szCs w:val="22"/>
        </w:rPr>
        <w:t>plantea</w:t>
      </w:r>
      <w:r w:rsidR="007B728C">
        <w:rPr>
          <w:rFonts w:ascii="Arial" w:eastAsia="Calibri" w:hAnsi="Arial" w:cs="Arial"/>
          <w:i/>
          <w:iCs/>
          <w:sz w:val="22"/>
          <w:szCs w:val="22"/>
        </w:rPr>
        <w:t>do</w:t>
      </w:r>
      <w:proofErr w:type="spellEnd"/>
      <w:r w:rsidR="007B728C">
        <w:rPr>
          <w:rFonts w:ascii="Arial" w:eastAsia="Calibri" w:hAnsi="Arial" w:cs="Arial"/>
          <w:i/>
          <w:iCs/>
          <w:sz w:val="22"/>
          <w:szCs w:val="22"/>
        </w:rPr>
        <w:t xml:space="preserve">                                                                                                                                                                                                                                                                                                                                                                            </w:t>
      </w:r>
      <w:r w:rsidRPr="00F26319">
        <w:rPr>
          <w:rFonts w:ascii="Arial" w:eastAsia="Calibri" w:hAnsi="Arial" w:cs="Arial"/>
          <w:i/>
          <w:iCs/>
          <w:sz w:val="22"/>
          <w:szCs w:val="22"/>
        </w:rPr>
        <w:t xml:space="preserve">(sic) por la parte actora para no se violara el debido proceso, esto es: 1). La notificación del inicio del procedimiento; 2). La oportunidad de ofrecer y desahogar las pruebas en que se finque la defensa; 3. La oportunidad de alegar y IV. Obtener una resolución que dirima las cuestiones deducidas y cuya impugnación ha sido </w:t>
      </w:r>
      <w:r w:rsidR="00DA4385" w:rsidRPr="00F26319">
        <w:rPr>
          <w:rFonts w:ascii="Arial" w:eastAsia="Calibri" w:hAnsi="Arial" w:cs="Arial"/>
          <w:i/>
          <w:iCs/>
          <w:sz w:val="22"/>
          <w:szCs w:val="22"/>
        </w:rPr>
        <w:t xml:space="preserve">considerada </w:t>
      </w:r>
      <w:r w:rsidRPr="00F26319">
        <w:rPr>
          <w:rFonts w:ascii="Arial" w:eastAsia="Calibri" w:hAnsi="Arial" w:cs="Arial"/>
          <w:i/>
          <w:iCs/>
          <w:sz w:val="22"/>
          <w:szCs w:val="22"/>
        </w:rPr>
        <w:t>por la Suprema Corte de Justicia de la Nación.</w:t>
      </w:r>
    </w:p>
    <w:p w14:paraId="627F3C87" w14:textId="77777777" w:rsidR="00295221" w:rsidRPr="00F26319" w:rsidRDefault="00295221" w:rsidP="00295221">
      <w:pPr>
        <w:pStyle w:val="Textoindependiente"/>
        <w:spacing w:before="120" w:after="0" w:line="360" w:lineRule="auto"/>
        <w:ind w:left="851" w:right="618"/>
        <w:jc w:val="both"/>
        <w:rPr>
          <w:rFonts w:ascii="Arial" w:eastAsia="Calibri" w:hAnsi="Arial" w:cs="Arial"/>
          <w:bCs/>
          <w:sz w:val="26"/>
          <w:szCs w:val="26"/>
        </w:rPr>
      </w:pPr>
      <w:r w:rsidRPr="00F26319">
        <w:rPr>
          <w:rFonts w:ascii="Arial" w:eastAsia="Calibri" w:hAnsi="Arial" w:cs="Arial"/>
          <w:bCs/>
          <w:i/>
          <w:iCs/>
          <w:sz w:val="22"/>
          <w:szCs w:val="22"/>
        </w:rPr>
        <w:tab/>
        <w:t>[…]”</w:t>
      </w:r>
      <w:r w:rsidRPr="00F26319">
        <w:rPr>
          <w:rFonts w:ascii="Arial" w:eastAsia="Calibri" w:hAnsi="Arial" w:cs="Arial"/>
          <w:bCs/>
          <w:i/>
          <w:iCs/>
          <w:sz w:val="22"/>
          <w:szCs w:val="22"/>
        </w:rPr>
        <w:tab/>
      </w:r>
    </w:p>
    <w:p w14:paraId="1F7FC298" w14:textId="21C406A5" w:rsidR="001A4D0A" w:rsidRPr="00F26319" w:rsidRDefault="00295221" w:rsidP="002202C1">
      <w:pPr>
        <w:spacing w:before="240" w:line="360" w:lineRule="auto"/>
        <w:jc w:val="both"/>
        <w:rPr>
          <w:rFonts w:ascii="Arial" w:hAnsi="Arial" w:cs="Arial"/>
          <w:color w:val="000000"/>
          <w:sz w:val="26"/>
          <w:szCs w:val="26"/>
        </w:rPr>
      </w:pPr>
      <w:r w:rsidRPr="00F26319">
        <w:rPr>
          <w:rFonts w:ascii="Arial" w:eastAsia="Calibri" w:hAnsi="Arial" w:cs="Arial"/>
          <w:bCs/>
          <w:sz w:val="26"/>
          <w:szCs w:val="26"/>
        </w:rPr>
        <w:lastRenderedPageBreak/>
        <w:t xml:space="preserve">      </w:t>
      </w:r>
      <w:r w:rsidRPr="00F26319">
        <w:rPr>
          <w:rFonts w:ascii="Arial" w:hAnsi="Arial" w:cs="Arial"/>
          <w:bCs/>
          <w:sz w:val="26"/>
          <w:szCs w:val="26"/>
        </w:rPr>
        <w:t>En atención a lo anterior,</w:t>
      </w:r>
      <w:r w:rsidRPr="00F26319">
        <w:rPr>
          <w:rFonts w:ascii="Arial" w:hAnsi="Arial" w:cs="Arial"/>
          <w:b/>
          <w:bCs/>
          <w:sz w:val="26"/>
          <w:szCs w:val="26"/>
        </w:rPr>
        <w:t xml:space="preserve"> </w:t>
      </w:r>
      <w:r w:rsidRPr="00F26319">
        <w:rPr>
          <w:rFonts w:ascii="Arial" w:hAnsi="Arial" w:cs="Arial"/>
          <w:bCs/>
          <w:sz w:val="26"/>
          <w:szCs w:val="26"/>
        </w:rPr>
        <w:t>resulta</w:t>
      </w:r>
      <w:r w:rsidRPr="00F26319">
        <w:rPr>
          <w:rFonts w:ascii="Arial" w:hAnsi="Arial" w:cs="Arial"/>
          <w:b/>
          <w:bCs/>
          <w:sz w:val="26"/>
          <w:szCs w:val="26"/>
        </w:rPr>
        <w:t xml:space="preserve"> INOPERANTE </w:t>
      </w:r>
      <w:r w:rsidR="002202C1" w:rsidRPr="00F26319">
        <w:rPr>
          <w:rFonts w:ascii="Arial" w:hAnsi="Arial" w:cs="Arial"/>
          <w:bCs/>
          <w:sz w:val="26"/>
          <w:szCs w:val="26"/>
        </w:rPr>
        <w:t xml:space="preserve">el </w:t>
      </w:r>
      <w:r w:rsidRPr="00F26319">
        <w:rPr>
          <w:rFonts w:ascii="Arial" w:hAnsi="Arial" w:cs="Arial"/>
          <w:bCs/>
          <w:sz w:val="26"/>
          <w:szCs w:val="26"/>
        </w:rPr>
        <w:t>agravio que se analiza,</w:t>
      </w:r>
      <w:r w:rsidRPr="00F26319">
        <w:rPr>
          <w:rFonts w:ascii="Arial" w:hAnsi="Arial" w:cs="Arial"/>
          <w:b/>
          <w:bCs/>
          <w:sz w:val="26"/>
          <w:szCs w:val="26"/>
        </w:rPr>
        <w:t xml:space="preserve"> </w:t>
      </w:r>
      <w:r w:rsidRPr="00F26319">
        <w:rPr>
          <w:rFonts w:ascii="Arial" w:hAnsi="Arial" w:cs="Arial"/>
          <w:sz w:val="26"/>
          <w:szCs w:val="26"/>
        </w:rPr>
        <w:t xml:space="preserve">esto es así, porque la </w:t>
      </w:r>
      <w:r w:rsidR="00791C29" w:rsidRPr="00F26319">
        <w:rPr>
          <w:rFonts w:ascii="Arial" w:hAnsi="Arial" w:cs="Arial"/>
          <w:sz w:val="26"/>
          <w:szCs w:val="26"/>
        </w:rPr>
        <w:t xml:space="preserve">autoridad </w:t>
      </w:r>
      <w:r w:rsidRPr="00F26319">
        <w:rPr>
          <w:rFonts w:ascii="Arial" w:hAnsi="Arial" w:cs="Arial"/>
          <w:sz w:val="26"/>
          <w:szCs w:val="26"/>
        </w:rPr>
        <w:t>recurrente no combate en forma alguna las consideraciones que expresó el resolutor de la Sala de Primera Instancia en la sentencia que impugna</w:t>
      </w:r>
      <w:r w:rsidR="005C7B55" w:rsidRPr="00F26319">
        <w:rPr>
          <w:rFonts w:ascii="Arial" w:hAnsi="Arial" w:cs="Arial"/>
          <w:sz w:val="26"/>
          <w:szCs w:val="26"/>
        </w:rPr>
        <w:t>,</w:t>
      </w:r>
      <w:r w:rsidRPr="00F26319">
        <w:rPr>
          <w:rFonts w:ascii="Arial" w:hAnsi="Arial" w:cs="Arial"/>
          <w:sz w:val="26"/>
          <w:szCs w:val="26"/>
        </w:rPr>
        <w:t xml:space="preserve"> y que determinaron declarar la nulidad </w:t>
      </w:r>
      <w:r w:rsidR="005C7B55" w:rsidRPr="00F26319">
        <w:rPr>
          <w:rFonts w:ascii="Arial" w:hAnsi="Arial" w:cs="Arial"/>
          <w:sz w:val="26"/>
          <w:szCs w:val="26"/>
        </w:rPr>
        <w:t xml:space="preserve">para efectos de la resolución dictada el treinta y uno de octubre de dos mil dieciocho dictada en el expediente administrativo 118/06/PA-B/2018, así como la nulidad lisa y llana de la resolución </w:t>
      </w:r>
      <w:r w:rsidR="00791C29" w:rsidRPr="00F26319">
        <w:rPr>
          <w:rFonts w:ascii="Arial" w:hAnsi="Arial" w:cs="Arial"/>
          <w:sz w:val="26"/>
          <w:szCs w:val="26"/>
        </w:rPr>
        <w:t xml:space="preserve">definitiva </w:t>
      </w:r>
      <w:r w:rsidR="005C7B55" w:rsidRPr="00F26319">
        <w:rPr>
          <w:rFonts w:ascii="Arial" w:hAnsi="Arial" w:cs="Arial"/>
          <w:sz w:val="26"/>
          <w:szCs w:val="26"/>
        </w:rPr>
        <w:t>de fecha cin</w:t>
      </w:r>
      <w:r w:rsidR="00791C29" w:rsidRPr="00F26319">
        <w:rPr>
          <w:rFonts w:ascii="Arial" w:hAnsi="Arial" w:cs="Arial"/>
          <w:sz w:val="26"/>
          <w:szCs w:val="26"/>
        </w:rPr>
        <w:t xml:space="preserve">co de noviembre del citado año; </w:t>
      </w:r>
      <w:r w:rsidR="001A4D0A" w:rsidRPr="00F26319">
        <w:rPr>
          <w:rFonts w:ascii="Arial" w:hAnsi="Arial" w:cs="Arial"/>
          <w:sz w:val="26"/>
          <w:szCs w:val="26"/>
        </w:rPr>
        <w:t>asimismo, no indica porqu</w:t>
      </w:r>
      <w:r w:rsidR="00C81114" w:rsidRPr="00F26319">
        <w:rPr>
          <w:rFonts w:ascii="Arial" w:hAnsi="Arial" w:cs="Arial"/>
          <w:sz w:val="26"/>
          <w:szCs w:val="26"/>
        </w:rPr>
        <w:t>é</w:t>
      </w:r>
      <w:r w:rsidR="001A4D0A" w:rsidRPr="00F26319">
        <w:rPr>
          <w:rFonts w:ascii="Arial" w:hAnsi="Arial" w:cs="Arial"/>
          <w:sz w:val="26"/>
          <w:szCs w:val="26"/>
        </w:rPr>
        <w:t xml:space="preserve"> considera que </w:t>
      </w:r>
      <w:r w:rsidR="005C7B55" w:rsidRPr="00F26319">
        <w:rPr>
          <w:rFonts w:ascii="Arial" w:hAnsi="Arial" w:cs="Arial"/>
          <w:sz w:val="26"/>
          <w:szCs w:val="26"/>
        </w:rPr>
        <w:t xml:space="preserve">la sentencia recurrida </w:t>
      </w:r>
      <w:r w:rsidR="005C7B55" w:rsidRPr="00F26319">
        <w:rPr>
          <w:rFonts w:ascii="Arial" w:hAnsi="Arial" w:cs="Arial"/>
          <w:color w:val="000000"/>
          <w:sz w:val="26"/>
          <w:szCs w:val="26"/>
        </w:rPr>
        <w:t>no cumple con lo estipulado en el artículo 208, fracción II, de la Ley de Procedimiento y Justicia Administrativa para el Estado de Oaxaca</w:t>
      </w:r>
      <w:r w:rsidR="001A4D0A" w:rsidRPr="00F26319">
        <w:rPr>
          <w:rFonts w:ascii="Arial" w:hAnsi="Arial" w:cs="Arial"/>
          <w:color w:val="000000"/>
          <w:sz w:val="26"/>
          <w:szCs w:val="26"/>
        </w:rPr>
        <w:t xml:space="preserve">, pues se limita a manifestar que </w:t>
      </w:r>
      <w:r w:rsidR="00791C29" w:rsidRPr="00F26319">
        <w:rPr>
          <w:rFonts w:ascii="Arial" w:hAnsi="Arial" w:cs="Arial"/>
          <w:color w:val="000000"/>
          <w:sz w:val="26"/>
          <w:szCs w:val="26"/>
        </w:rPr>
        <w:t xml:space="preserve">el </w:t>
      </w:r>
      <w:r w:rsidR="005C7B55" w:rsidRPr="00F26319">
        <w:rPr>
          <w:rFonts w:ascii="Arial" w:hAnsi="Arial" w:cs="Arial"/>
          <w:color w:val="000000"/>
          <w:sz w:val="26"/>
          <w:szCs w:val="26"/>
        </w:rPr>
        <w:t xml:space="preserve">artículo 57 de la Ley de Responsabilidades de los Servidores Públicos y Municipios de Oaxaca, </w:t>
      </w:r>
      <w:r w:rsidR="001A4D0A" w:rsidRPr="00F26319">
        <w:rPr>
          <w:rFonts w:ascii="Arial" w:hAnsi="Arial" w:cs="Arial"/>
          <w:color w:val="000000"/>
          <w:sz w:val="26"/>
          <w:szCs w:val="26"/>
        </w:rPr>
        <w:t xml:space="preserve">que se citó en la sentencia, </w:t>
      </w:r>
      <w:r w:rsidR="005C7B55" w:rsidRPr="00F26319">
        <w:rPr>
          <w:rFonts w:ascii="Arial" w:hAnsi="Arial" w:cs="Arial"/>
          <w:color w:val="000000"/>
          <w:sz w:val="26"/>
          <w:szCs w:val="26"/>
        </w:rPr>
        <w:t xml:space="preserve">no establece en ninguna de sus partes que la Ley supletoria es la Ley de Justicia Administrativa </w:t>
      </w:r>
      <w:r w:rsidR="001A4D0A" w:rsidRPr="00F26319">
        <w:rPr>
          <w:rFonts w:ascii="Arial" w:hAnsi="Arial" w:cs="Arial"/>
          <w:color w:val="000000"/>
          <w:sz w:val="26"/>
          <w:szCs w:val="26"/>
        </w:rPr>
        <w:t xml:space="preserve">para el Estado de Oaxaca (sic) </w:t>
      </w:r>
      <w:r w:rsidR="005C7B55" w:rsidRPr="00F26319">
        <w:rPr>
          <w:rFonts w:ascii="Arial" w:hAnsi="Arial" w:cs="Arial"/>
          <w:color w:val="000000"/>
          <w:sz w:val="26"/>
          <w:szCs w:val="26"/>
        </w:rPr>
        <w:t>y el Código de Procedimiento</w:t>
      </w:r>
      <w:r w:rsidR="00E95E30" w:rsidRPr="00F26319">
        <w:rPr>
          <w:rFonts w:ascii="Arial" w:hAnsi="Arial" w:cs="Arial"/>
          <w:color w:val="000000"/>
          <w:sz w:val="26"/>
          <w:szCs w:val="26"/>
        </w:rPr>
        <w:t>s</w:t>
      </w:r>
      <w:r w:rsidR="005C7B55" w:rsidRPr="00F26319">
        <w:rPr>
          <w:rFonts w:ascii="Arial" w:hAnsi="Arial" w:cs="Arial"/>
          <w:color w:val="000000"/>
          <w:sz w:val="26"/>
          <w:szCs w:val="26"/>
        </w:rPr>
        <w:t xml:space="preserve"> Civiles</w:t>
      </w:r>
      <w:r w:rsidR="001A4D0A" w:rsidRPr="00F26319">
        <w:rPr>
          <w:rFonts w:ascii="Arial" w:hAnsi="Arial" w:cs="Arial"/>
          <w:color w:val="000000"/>
          <w:sz w:val="26"/>
          <w:szCs w:val="26"/>
        </w:rPr>
        <w:t xml:space="preserve"> </w:t>
      </w:r>
      <w:r w:rsidR="005C7B55" w:rsidRPr="00F26319">
        <w:rPr>
          <w:rFonts w:ascii="Arial" w:hAnsi="Arial" w:cs="Arial"/>
          <w:color w:val="000000"/>
          <w:sz w:val="26"/>
          <w:szCs w:val="26"/>
        </w:rPr>
        <w:t>para el Estado de O</w:t>
      </w:r>
      <w:r w:rsidR="001A4D0A" w:rsidRPr="00F26319">
        <w:rPr>
          <w:rFonts w:ascii="Arial" w:hAnsi="Arial" w:cs="Arial"/>
          <w:color w:val="000000"/>
          <w:sz w:val="26"/>
          <w:szCs w:val="26"/>
        </w:rPr>
        <w:t xml:space="preserve">axaca. - - - - - - - - - - - - - - - - </w:t>
      </w:r>
    </w:p>
    <w:p w14:paraId="119EAAA3" w14:textId="14C3D4F0" w:rsidR="00C261EC" w:rsidRPr="00F26319" w:rsidRDefault="001A4D0A" w:rsidP="00C261EC">
      <w:pPr>
        <w:spacing w:after="120" w:line="360" w:lineRule="auto"/>
        <w:ind w:firstLine="708"/>
        <w:jc w:val="both"/>
        <w:rPr>
          <w:rFonts w:ascii="Arial" w:hAnsi="Arial" w:cs="Arial"/>
          <w:bCs/>
          <w:sz w:val="26"/>
          <w:szCs w:val="26"/>
        </w:rPr>
      </w:pPr>
      <w:r w:rsidRPr="00F26319">
        <w:rPr>
          <w:rFonts w:ascii="Arial" w:hAnsi="Arial" w:cs="Arial"/>
          <w:color w:val="000000"/>
          <w:sz w:val="26"/>
          <w:szCs w:val="26"/>
        </w:rPr>
        <w:t xml:space="preserve">En esas condiciones, </w:t>
      </w:r>
      <w:r w:rsidR="00295221" w:rsidRPr="00F26319">
        <w:rPr>
          <w:rFonts w:ascii="Arial" w:hAnsi="Arial" w:cs="Arial"/>
          <w:sz w:val="26"/>
          <w:szCs w:val="26"/>
        </w:rPr>
        <w:t xml:space="preserve">las </w:t>
      </w:r>
      <w:r w:rsidR="005C7B55" w:rsidRPr="00F26319">
        <w:rPr>
          <w:rFonts w:ascii="Arial" w:hAnsi="Arial" w:cs="Arial"/>
          <w:sz w:val="26"/>
          <w:szCs w:val="26"/>
        </w:rPr>
        <w:t>exposiciones</w:t>
      </w:r>
      <w:r w:rsidR="00295221" w:rsidRPr="00F26319">
        <w:rPr>
          <w:rFonts w:ascii="Arial" w:eastAsia="Calibri" w:hAnsi="Arial" w:cs="Arial"/>
          <w:bCs/>
          <w:sz w:val="26"/>
          <w:szCs w:val="26"/>
        </w:rPr>
        <w:t xml:space="preserve"> que vierte </w:t>
      </w:r>
      <w:r w:rsidRPr="00F26319">
        <w:rPr>
          <w:rFonts w:ascii="Arial" w:eastAsia="Calibri" w:hAnsi="Arial" w:cs="Arial"/>
          <w:bCs/>
          <w:sz w:val="26"/>
          <w:szCs w:val="26"/>
        </w:rPr>
        <w:t xml:space="preserve">el recurrente </w:t>
      </w:r>
      <w:r w:rsidR="00295221" w:rsidRPr="00F26319">
        <w:rPr>
          <w:rFonts w:ascii="Arial" w:eastAsia="Calibri" w:hAnsi="Arial" w:cs="Arial"/>
          <w:bCs/>
          <w:sz w:val="26"/>
          <w:szCs w:val="26"/>
        </w:rPr>
        <w:t>en su escrito de recurso de revisión, no resultan ser un verdadero agravio, al no desvirtuar con razonamientos lógico jurídicos las consideraciones sostenidas en la  sentencia de primera instancia</w:t>
      </w:r>
      <w:r w:rsidR="00C261EC" w:rsidRPr="00F26319">
        <w:rPr>
          <w:rFonts w:ascii="Arial" w:eastAsia="Calibri" w:hAnsi="Arial" w:cs="Arial"/>
          <w:bCs/>
          <w:sz w:val="26"/>
          <w:szCs w:val="26"/>
        </w:rPr>
        <w:t xml:space="preserve">, </w:t>
      </w:r>
      <w:r w:rsidR="00C261EC" w:rsidRPr="00F26319">
        <w:rPr>
          <w:rFonts w:ascii="Arial" w:hAnsi="Arial" w:cs="Arial"/>
          <w:bCs/>
          <w:sz w:val="26"/>
          <w:szCs w:val="26"/>
        </w:rPr>
        <w:t>ya que debe tomarse en cuenta que un verdadero agravio, de acuerdo a la técnica procesal</w:t>
      </w:r>
      <w:r w:rsidR="00AB430E" w:rsidRPr="00F26319">
        <w:rPr>
          <w:rFonts w:ascii="Arial" w:hAnsi="Arial" w:cs="Arial"/>
          <w:bCs/>
          <w:sz w:val="26"/>
          <w:szCs w:val="26"/>
        </w:rPr>
        <w:t>,</w:t>
      </w:r>
      <w:r w:rsidR="00C261EC" w:rsidRPr="00F26319">
        <w:rPr>
          <w:rFonts w:ascii="Arial" w:hAnsi="Arial" w:cs="Arial"/>
          <w:bCs/>
          <w:sz w:val="26"/>
          <w:szCs w:val="26"/>
        </w:rPr>
        <w:t xml:space="preserve"> debe contener la expresión de la parte del acto que le agravia</w:t>
      </w:r>
      <w:r w:rsidR="00AB430E" w:rsidRPr="00F26319">
        <w:rPr>
          <w:rFonts w:ascii="Arial" w:hAnsi="Arial" w:cs="Arial"/>
          <w:bCs/>
          <w:sz w:val="26"/>
          <w:szCs w:val="26"/>
        </w:rPr>
        <w:t>,</w:t>
      </w:r>
      <w:r w:rsidR="00C261EC" w:rsidRPr="00F26319">
        <w:rPr>
          <w:rFonts w:ascii="Arial" w:hAnsi="Arial" w:cs="Arial"/>
          <w:bCs/>
          <w:sz w:val="26"/>
          <w:szCs w:val="26"/>
        </w:rPr>
        <w:t xml:space="preserve"> pero además</w:t>
      </w:r>
      <w:r w:rsidR="00AB430E" w:rsidRPr="00F26319">
        <w:rPr>
          <w:rFonts w:ascii="Arial" w:hAnsi="Arial" w:cs="Arial"/>
          <w:bCs/>
          <w:sz w:val="26"/>
          <w:szCs w:val="26"/>
        </w:rPr>
        <w:t>,</w:t>
      </w:r>
      <w:r w:rsidR="00C261EC" w:rsidRPr="00F26319">
        <w:rPr>
          <w:rFonts w:ascii="Arial" w:hAnsi="Arial" w:cs="Arial"/>
          <w:bCs/>
          <w:sz w:val="26"/>
          <w:szCs w:val="26"/>
        </w:rPr>
        <w:t xml:space="preserve"> debe explicar en qué consiste la lesión sufrida con la actuación de la juzgadora, para que sea atendido su argumento y al no haberlo hecho así la recurrente, es que esta parte de la resolución debe seguir rigiendo en su sentido.- - - - - - - - - - - - - - - - - - - </w:t>
      </w:r>
      <w:r w:rsidR="00C760F3" w:rsidRPr="00F26319">
        <w:rPr>
          <w:rFonts w:ascii="Arial" w:hAnsi="Arial" w:cs="Arial"/>
          <w:bCs/>
          <w:sz w:val="26"/>
          <w:szCs w:val="26"/>
        </w:rPr>
        <w:t>- - - - - - - - - - - - - - - - -</w:t>
      </w:r>
      <w:r w:rsidR="00C261EC" w:rsidRPr="00F26319">
        <w:rPr>
          <w:rFonts w:ascii="Arial" w:hAnsi="Arial" w:cs="Arial"/>
          <w:bCs/>
          <w:sz w:val="26"/>
          <w:szCs w:val="26"/>
        </w:rPr>
        <w:t xml:space="preserve"> </w:t>
      </w:r>
    </w:p>
    <w:p w14:paraId="0F04F1AE" w14:textId="77777777" w:rsidR="00C261EC" w:rsidRPr="00F26319" w:rsidRDefault="00C261EC" w:rsidP="00C261EC">
      <w:pPr>
        <w:spacing w:line="360" w:lineRule="auto"/>
        <w:ind w:firstLine="708"/>
        <w:jc w:val="both"/>
        <w:rPr>
          <w:rFonts w:ascii="Arial" w:eastAsia="Times New Roman" w:hAnsi="Arial"/>
          <w:color w:val="000000" w:themeColor="text1"/>
          <w:sz w:val="26"/>
          <w:szCs w:val="26"/>
        </w:rPr>
      </w:pPr>
      <w:r w:rsidRPr="00F26319">
        <w:rPr>
          <w:rFonts w:ascii="Arial" w:hAnsi="Arial" w:cs="Arial"/>
          <w:bCs/>
          <w:color w:val="000000" w:themeColor="text1"/>
          <w:sz w:val="26"/>
          <w:szCs w:val="26"/>
        </w:rPr>
        <w:t xml:space="preserve">Sirve de apoyo la jurisprudencia </w:t>
      </w:r>
      <w:r w:rsidRPr="00F26319">
        <w:rPr>
          <w:rFonts w:ascii="Arial" w:eastAsia="Times New Roman" w:hAnsi="Arial"/>
          <w:color w:val="000000" w:themeColor="text1"/>
          <w:sz w:val="26"/>
          <w:szCs w:val="26"/>
        </w:rPr>
        <w:t>IV.3o. J/12, dictada por el Tercer Tribunal Colegiado del Cuarto Circuito, publicada en la Gaceta del Semanario Judicial de la Federación, en la Octava Época, Septiembre de 1992, consultable a página 57, con número de registro 21841, cuyo rubro y texto son el siguiente:- - - - - - - - - - - - - - - - - - - - - - - - - - - - - - -</w:t>
      </w:r>
    </w:p>
    <w:p w14:paraId="4BB8581B" w14:textId="6943DEFF" w:rsidR="00C261EC" w:rsidRPr="00F26319" w:rsidRDefault="006F7540" w:rsidP="006F7540">
      <w:pPr>
        <w:spacing w:after="0" w:line="240" w:lineRule="auto"/>
        <w:ind w:left="851" w:right="902"/>
        <w:jc w:val="both"/>
        <w:rPr>
          <w:rFonts w:ascii="Arial" w:eastAsia="Times New Roman" w:hAnsi="Arial"/>
          <w:i/>
          <w:color w:val="000000" w:themeColor="text1"/>
        </w:rPr>
      </w:pPr>
      <w:r w:rsidRPr="00F26319">
        <w:rPr>
          <w:rFonts w:ascii="Arial" w:eastAsia="Times New Roman" w:hAnsi="Arial"/>
          <w:b/>
          <w:i/>
          <w:color w:val="000000" w:themeColor="text1"/>
        </w:rPr>
        <w:t>“</w:t>
      </w:r>
      <w:r w:rsidR="00C261EC" w:rsidRPr="00F26319">
        <w:rPr>
          <w:rFonts w:ascii="Arial" w:eastAsia="Times New Roman" w:hAnsi="Arial"/>
          <w:b/>
          <w:i/>
          <w:color w:val="000000" w:themeColor="text1"/>
        </w:rPr>
        <w:t xml:space="preserve">AGRAVIOS. DEBEN DE IMPUGNAR LA ILEGALIDAD DEL FALLO RECURRIDO. </w:t>
      </w:r>
      <w:r w:rsidR="00C261EC" w:rsidRPr="00F26319">
        <w:rPr>
          <w:rFonts w:ascii="Arial" w:eastAsia="Times New Roman" w:hAnsi="Arial"/>
          <w:i/>
          <w:color w:val="000000" w:themeColor="text1"/>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w:t>
      </w:r>
      <w:r w:rsidR="00C261EC" w:rsidRPr="00F26319">
        <w:rPr>
          <w:rFonts w:ascii="Arial" w:eastAsia="Times New Roman" w:hAnsi="Arial"/>
          <w:i/>
          <w:color w:val="000000" w:themeColor="text1"/>
        </w:rPr>
        <w:lastRenderedPageBreak/>
        <w:t xml:space="preserve">del fallo, señalando las violaciones que cometió la autoridad recurrida. - -  - - - - - - - - - - - - - - - - - - - - - - - - - - - - - - - - - - - - - - - </w:t>
      </w:r>
    </w:p>
    <w:p w14:paraId="54B2FAA1" w14:textId="77777777" w:rsidR="006F7540" w:rsidRPr="00F26319" w:rsidRDefault="006F7540" w:rsidP="006F7540">
      <w:pPr>
        <w:spacing w:after="0" w:line="240" w:lineRule="auto"/>
        <w:ind w:left="851" w:right="902"/>
        <w:jc w:val="both"/>
        <w:rPr>
          <w:rFonts w:ascii="Arial" w:hAnsi="Arial" w:cs="Arial"/>
          <w:bCs/>
          <w:i/>
          <w:color w:val="000000" w:themeColor="text1"/>
        </w:rPr>
      </w:pPr>
    </w:p>
    <w:p w14:paraId="79CAB02D" w14:textId="77777777" w:rsidR="00F8122C" w:rsidRDefault="00CD44DC" w:rsidP="00F8122C">
      <w:pPr>
        <w:spacing w:after="120" w:line="360" w:lineRule="auto"/>
        <w:ind w:firstLine="708"/>
        <w:jc w:val="both"/>
        <w:rPr>
          <w:rFonts w:ascii="Arial" w:eastAsia="Calibri" w:hAnsi="Arial" w:cs="Arial"/>
          <w:sz w:val="26"/>
          <w:szCs w:val="26"/>
        </w:rPr>
      </w:pPr>
      <w:r>
        <w:rPr>
          <w:rFonts w:ascii="Arial" w:eastAsia="Calibri" w:hAnsi="Arial" w:cs="Arial"/>
          <w:sz w:val="26"/>
          <w:szCs w:val="26"/>
        </w:rPr>
        <w:t>Finalmente</w:t>
      </w:r>
      <w:r w:rsidRPr="00B5633E">
        <w:rPr>
          <w:rFonts w:ascii="Arial" w:eastAsia="Calibri" w:hAnsi="Arial" w:cs="Arial"/>
          <w:sz w:val="26"/>
          <w:szCs w:val="26"/>
        </w:rPr>
        <w:t xml:space="preserve">, resulta oportuno </w:t>
      </w:r>
      <w:r w:rsidRPr="00B5633E">
        <w:rPr>
          <w:rFonts w:ascii="Arial" w:eastAsia="Calibri" w:hAnsi="Arial" w:cs="Arial"/>
          <w:b/>
          <w:sz w:val="26"/>
          <w:szCs w:val="26"/>
        </w:rPr>
        <w:t>exhortar</w:t>
      </w:r>
      <w:r w:rsidRPr="00B5633E">
        <w:rPr>
          <w:rFonts w:ascii="Arial" w:eastAsia="Calibri" w:hAnsi="Arial" w:cs="Arial"/>
          <w:sz w:val="26"/>
          <w:szCs w:val="26"/>
        </w:rPr>
        <w:t xml:space="preserve"> de la manera más atenta a la </w:t>
      </w:r>
      <w:r>
        <w:rPr>
          <w:rFonts w:ascii="Arial" w:eastAsia="Calibri" w:hAnsi="Arial" w:cs="Arial"/>
          <w:sz w:val="26"/>
          <w:szCs w:val="26"/>
        </w:rPr>
        <w:t>Cuarta</w:t>
      </w:r>
      <w:r w:rsidRPr="00B5633E">
        <w:rPr>
          <w:rFonts w:ascii="Arial" w:eastAsia="Calibri" w:hAnsi="Arial" w:cs="Arial"/>
          <w:sz w:val="26"/>
          <w:szCs w:val="26"/>
        </w:rPr>
        <w:t xml:space="preserve"> Sala de Primera Instancia, para que en lo sucesivo remita a la brevedad los recursos de revisión interpuestos, ya que se detectó </w:t>
      </w:r>
      <w:r>
        <w:rPr>
          <w:rFonts w:ascii="Arial" w:eastAsia="Calibri" w:hAnsi="Arial" w:cs="Arial"/>
          <w:sz w:val="26"/>
          <w:szCs w:val="26"/>
        </w:rPr>
        <w:t>un retraso que</w:t>
      </w:r>
      <w:r w:rsidRPr="00B5633E">
        <w:rPr>
          <w:rFonts w:ascii="Arial" w:eastAsia="Calibri" w:hAnsi="Arial" w:cs="Arial"/>
          <w:sz w:val="26"/>
          <w:szCs w:val="26"/>
        </w:rPr>
        <w:t xml:space="preserve"> va en detrimento del cumplimiento de la garantía de justicia pronta y expedita a favor de los justiciables, prevista en </w:t>
      </w:r>
      <w:r>
        <w:rPr>
          <w:rFonts w:ascii="Arial" w:eastAsia="Calibri" w:hAnsi="Arial" w:cs="Arial"/>
          <w:sz w:val="26"/>
          <w:szCs w:val="26"/>
        </w:rPr>
        <w:t>el artículo 17 C</w:t>
      </w:r>
      <w:r w:rsidRPr="00B5633E">
        <w:rPr>
          <w:rFonts w:ascii="Arial" w:eastAsia="Calibri" w:hAnsi="Arial" w:cs="Arial"/>
          <w:sz w:val="26"/>
          <w:szCs w:val="26"/>
        </w:rPr>
        <w:t xml:space="preserve">onstitucional. </w:t>
      </w:r>
      <w:r w:rsidR="00F8122C">
        <w:rPr>
          <w:rFonts w:ascii="Arial" w:eastAsia="Calibri" w:hAnsi="Arial" w:cs="Arial"/>
          <w:sz w:val="26"/>
          <w:szCs w:val="26"/>
        </w:rPr>
        <w:t>- - - - - - - - -  - - - - - -  - - - - - - - - - - - - - - - - - - - - -  - - - -</w:t>
      </w:r>
    </w:p>
    <w:p w14:paraId="10E9CBC8" w14:textId="714E60E5" w:rsidR="00E8056E" w:rsidRDefault="00295221" w:rsidP="00F8122C">
      <w:pPr>
        <w:spacing w:after="120" w:line="360" w:lineRule="auto"/>
        <w:ind w:firstLine="708"/>
        <w:jc w:val="both"/>
        <w:rPr>
          <w:rFonts w:ascii="Arial" w:hAnsi="Arial" w:cs="Arial"/>
          <w:sz w:val="26"/>
          <w:szCs w:val="26"/>
        </w:rPr>
      </w:pPr>
      <w:r w:rsidRPr="00F26319">
        <w:rPr>
          <w:rFonts w:ascii="Arial" w:hAnsi="Arial" w:cs="Arial"/>
          <w:sz w:val="26"/>
          <w:szCs w:val="26"/>
        </w:rPr>
        <w:t>En mérito de lo anterior</w:t>
      </w:r>
      <w:r w:rsidR="00F1044C" w:rsidRPr="00F26319">
        <w:rPr>
          <w:rFonts w:ascii="Arial" w:hAnsi="Arial" w:cs="Arial"/>
          <w:sz w:val="26"/>
          <w:szCs w:val="26"/>
        </w:rPr>
        <w:t xml:space="preserve"> lo procedente es</w:t>
      </w:r>
      <w:r w:rsidRPr="00F26319">
        <w:rPr>
          <w:rFonts w:ascii="Arial" w:hAnsi="Arial" w:cs="Arial"/>
          <w:b/>
          <w:bCs/>
          <w:sz w:val="26"/>
          <w:szCs w:val="26"/>
        </w:rPr>
        <w:t xml:space="preserve"> CONFIRMA</w:t>
      </w:r>
      <w:r w:rsidR="00F1044C" w:rsidRPr="00F26319">
        <w:rPr>
          <w:rFonts w:ascii="Arial" w:hAnsi="Arial" w:cs="Arial"/>
          <w:b/>
          <w:bCs/>
          <w:sz w:val="26"/>
          <w:szCs w:val="26"/>
        </w:rPr>
        <w:t>R</w:t>
      </w:r>
      <w:r w:rsidRPr="00F26319">
        <w:rPr>
          <w:rFonts w:ascii="Arial" w:hAnsi="Arial" w:cs="Arial"/>
          <w:sz w:val="26"/>
          <w:szCs w:val="26"/>
        </w:rPr>
        <w:t xml:space="preserve"> la sentencia</w:t>
      </w:r>
      <w:r w:rsidR="00077B35" w:rsidRPr="00F26319">
        <w:rPr>
          <w:rFonts w:ascii="Arial" w:hAnsi="Arial" w:cs="Arial"/>
          <w:sz w:val="26"/>
          <w:szCs w:val="26"/>
        </w:rPr>
        <w:t xml:space="preserve"> recurrida, por lo que </w:t>
      </w:r>
      <w:r w:rsidRPr="00F26319">
        <w:rPr>
          <w:rFonts w:ascii="Arial" w:hAnsi="Arial" w:cs="Arial"/>
          <w:sz w:val="26"/>
          <w:szCs w:val="26"/>
        </w:rPr>
        <w:t xml:space="preserve">con fundamento en los artículos 237 y 238 de la Ley de Procedimiento y Justicia Administrativa para el Estado de Oaxaca, </w:t>
      </w:r>
      <w:r w:rsidR="00305EC0" w:rsidRPr="00F26319">
        <w:rPr>
          <w:rFonts w:ascii="Arial" w:hAnsi="Arial" w:cs="Arial"/>
          <w:sz w:val="26"/>
          <w:szCs w:val="26"/>
        </w:rPr>
        <w:t>se: -</w:t>
      </w:r>
      <w:r w:rsidRPr="00F26319">
        <w:rPr>
          <w:rFonts w:ascii="Arial" w:hAnsi="Arial" w:cs="Arial"/>
          <w:sz w:val="26"/>
          <w:szCs w:val="26"/>
        </w:rPr>
        <w:t xml:space="preserve"> - - - - - - - - - - </w:t>
      </w:r>
      <w:r w:rsidR="00976F4E" w:rsidRPr="00F26319">
        <w:rPr>
          <w:rFonts w:ascii="Arial" w:hAnsi="Arial" w:cs="Arial"/>
          <w:sz w:val="26"/>
          <w:szCs w:val="26"/>
        </w:rPr>
        <w:t xml:space="preserve">- - - - - - - - - - - - - - - - - - - </w:t>
      </w:r>
      <w:r w:rsidR="00444D43" w:rsidRPr="00F26319">
        <w:rPr>
          <w:rFonts w:ascii="Arial" w:hAnsi="Arial" w:cs="Arial"/>
          <w:sz w:val="26"/>
          <w:szCs w:val="26"/>
        </w:rPr>
        <w:t xml:space="preserve">- - - - - - </w:t>
      </w:r>
      <w:r w:rsidR="00976F4E" w:rsidRPr="00F26319">
        <w:rPr>
          <w:rFonts w:ascii="Arial" w:hAnsi="Arial" w:cs="Arial"/>
          <w:sz w:val="26"/>
          <w:szCs w:val="26"/>
        </w:rPr>
        <w:t xml:space="preserve">- </w:t>
      </w:r>
      <w:r w:rsidRPr="00F26319">
        <w:rPr>
          <w:rFonts w:ascii="Arial" w:hAnsi="Arial" w:cs="Arial"/>
          <w:sz w:val="26"/>
          <w:szCs w:val="26"/>
        </w:rPr>
        <w:t xml:space="preserve">- - - - </w:t>
      </w:r>
    </w:p>
    <w:p w14:paraId="2747807D" w14:textId="77777777" w:rsidR="00E8056E" w:rsidRDefault="00E8056E" w:rsidP="00E8056E">
      <w:pPr>
        <w:pStyle w:val="Sinespaciado"/>
        <w:jc w:val="center"/>
      </w:pPr>
    </w:p>
    <w:p w14:paraId="200C7933" w14:textId="47A8F9F6" w:rsidR="00295221" w:rsidRPr="00F26319" w:rsidRDefault="00295221" w:rsidP="00E8056E">
      <w:pPr>
        <w:spacing w:after="120" w:line="360" w:lineRule="auto"/>
        <w:jc w:val="center"/>
        <w:rPr>
          <w:rFonts w:ascii="Arial" w:eastAsia="Calibri" w:hAnsi="Arial" w:cs="Arial"/>
          <w:sz w:val="26"/>
          <w:szCs w:val="26"/>
        </w:rPr>
      </w:pPr>
      <w:r w:rsidRPr="00F26319">
        <w:rPr>
          <w:rFonts w:ascii="Arial" w:eastAsia="Calibri" w:hAnsi="Arial" w:cs="Arial"/>
          <w:b/>
          <w:sz w:val="26"/>
          <w:szCs w:val="26"/>
        </w:rPr>
        <w:t>R E S U E L V E</w:t>
      </w:r>
    </w:p>
    <w:p w14:paraId="7B2B3206" w14:textId="60FB4114" w:rsidR="00444D43" w:rsidRDefault="00295221" w:rsidP="00444D43">
      <w:pPr>
        <w:spacing w:before="120" w:after="0" w:line="360" w:lineRule="auto"/>
        <w:ind w:firstLine="709"/>
        <w:jc w:val="both"/>
        <w:rPr>
          <w:rFonts w:ascii="Arial" w:eastAsia="Calibri" w:hAnsi="Arial" w:cs="Arial"/>
          <w:sz w:val="26"/>
          <w:szCs w:val="26"/>
          <w:lang w:eastAsia="es-ES"/>
        </w:rPr>
      </w:pPr>
      <w:r w:rsidRPr="00F26319">
        <w:rPr>
          <w:rFonts w:ascii="Arial" w:eastAsia="Calibri" w:hAnsi="Arial" w:cs="Arial"/>
          <w:b/>
          <w:sz w:val="26"/>
          <w:szCs w:val="26"/>
        </w:rPr>
        <w:t>PRIMERO</w:t>
      </w:r>
      <w:r w:rsidRPr="00F26319">
        <w:rPr>
          <w:rFonts w:ascii="Arial" w:eastAsia="Calibri" w:hAnsi="Arial" w:cs="Arial"/>
          <w:sz w:val="26"/>
          <w:szCs w:val="26"/>
        </w:rPr>
        <w:t xml:space="preserve">. Se </w:t>
      </w:r>
      <w:r w:rsidRPr="00F26319">
        <w:rPr>
          <w:rFonts w:ascii="Arial" w:eastAsia="Calibri" w:hAnsi="Arial" w:cs="Arial"/>
          <w:b/>
          <w:sz w:val="26"/>
          <w:szCs w:val="26"/>
        </w:rPr>
        <w:t xml:space="preserve">CONFIRMA </w:t>
      </w:r>
      <w:r w:rsidRPr="00F26319">
        <w:rPr>
          <w:rFonts w:ascii="Arial" w:hAnsi="Arial" w:cs="Arial"/>
          <w:sz w:val="26"/>
          <w:szCs w:val="26"/>
        </w:rPr>
        <w:t xml:space="preserve">la sentencia </w:t>
      </w:r>
      <w:r w:rsidR="00077B35" w:rsidRPr="00F26319">
        <w:rPr>
          <w:rFonts w:ascii="Arial" w:hAnsi="Arial" w:cs="Arial"/>
          <w:sz w:val="26"/>
          <w:szCs w:val="26"/>
        </w:rPr>
        <w:t>de fecha catorce de enero de dos mil veinte</w:t>
      </w:r>
      <w:r w:rsidRPr="00F26319">
        <w:rPr>
          <w:rFonts w:ascii="Arial" w:eastAsia="Calibri" w:hAnsi="Arial" w:cs="Arial"/>
          <w:sz w:val="26"/>
          <w:szCs w:val="26"/>
        </w:rPr>
        <w:t xml:space="preserve">, </w:t>
      </w:r>
      <w:r w:rsidRPr="00F26319">
        <w:rPr>
          <w:rFonts w:ascii="Arial" w:eastAsia="Calibri" w:hAnsi="Arial" w:cs="Arial"/>
          <w:sz w:val="26"/>
          <w:szCs w:val="26"/>
          <w:lang w:eastAsia="es-ES"/>
        </w:rPr>
        <w:t xml:space="preserve">por las razones expuestas en </w:t>
      </w:r>
      <w:r w:rsidR="00444D43" w:rsidRPr="00F26319">
        <w:rPr>
          <w:rFonts w:ascii="Arial" w:eastAsia="Calibri" w:hAnsi="Arial" w:cs="Arial"/>
          <w:sz w:val="26"/>
          <w:szCs w:val="26"/>
          <w:lang w:eastAsia="es-ES"/>
        </w:rPr>
        <w:t xml:space="preserve">los considerandos cuarto y sexto de esta </w:t>
      </w:r>
      <w:r w:rsidR="00305EC0" w:rsidRPr="00F26319">
        <w:rPr>
          <w:rFonts w:ascii="Arial" w:eastAsia="Calibri" w:hAnsi="Arial" w:cs="Arial"/>
          <w:sz w:val="26"/>
          <w:szCs w:val="26"/>
          <w:lang w:eastAsia="es-ES"/>
        </w:rPr>
        <w:t>resolución. -</w:t>
      </w:r>
      <w:r w:rsidR="00444D43" w:rsidRPr="00F26319">
        <w:rPr>
          <w:rFonts w:ascii="Arial" w:eastAsia="Calibri" w:hAnsi="Arial" w:cs="Arial"/>
          <w:sz w:val="26"/>
          <w:szCs w:val="26"/>
          <w:lang w:eastAsia="es-ES"/>
        </w:rPr>
        <w:t xml:space="preserve"> - - -</w:t>
      </w:r>
      <w:r w:rsidR="00077B35" w:rsidRPr="00F26319">
        <w:rPr>
          <w:rFonts w:ascii="Arial" w:eastAsia="Calibri" w:hAnsi="Arial" w:cs="Arial"/>
          <w:sz w:val="26"/>
          <w:szCs w:val="26"/>
          <w:lang w:eastAsia="es-ES"/>
        </w:rPr>
        <w:t xml:space="preserve"> - - - - - - - - - - - - - - - - - - - - - - - - - - - - -</w:t>
      </w:r>
      <w:r w:rsidR="00444D43" w:rsidRPr="00F26319">
        <w:rPr>
          <w:rFonts w:ascii="Arial" w:eastAsia="Calibri" w:hAnsi="Arial" w:cs="Arial"/>
          <w:sz w:val="26"/>
          <w:szCs w:val="26"/>
          <w:lang w:eastAsia="es-ES"/>
        </w:rPr>
        <w:t xml:space="preserve"> </w:t>
      </w:r>
    </w:p>
    <w:p w14:paraId="650D69E4" w14:textId="77777777" w:rsidR="00056DE9" w:rsidRPr="00F26319" w:rsidRDefault="00056DE9" w:rsidP="00056DE9">
      <w:pPr>
        <w:pStyle w:val="Sinespaciado"/>
        <w:rPr>
          <w:rFonts w:eastAsia="Calibri"/>
          <w:lang w:eastAsia="es-ES"/>
        </w:rPr>
      </w:pPr>
    </w:p>
    <w:p w14:paraId="7208483A" w14:textId="5704B26F" w:rsidR="00352133" w:rsidRDefault="00295221" w:rsidP="0043403A">
      <w:pPr>
        <w:pStyle w:val="Sinespaciado"/>
        <w:spacing w:before="120" w:line="360" w:lineRule="auto"/>
        <w:ind w:right="51" w:firstLine="709"/>
        <w:jc w:val="both"/>
        <w:rPr>
          <w:rFonts w:ascii="Arial" w:hAnsi="Arial" w:cs="Arial"/>
          <w:sz w:val="26"/>
          <w:szCs w:val="26"/>
          <w:lang w:val="es-MX"/>
        </w:rPr>
      </w:pPr>
      <w:r w:rsidRPr="00F26319">
        <w:rPr>
          <w:rFonts w:ascii="Arial" w:hAnsi="Arial" w:cs="Arial"/>
          <w:b/>
          <w:sz w:val="26"/>
          <w:szCs w:val="26"/>
        </w:rPr>
        <w:t>SEGUNDO</w:t>
      </w:r>
      <w:r w:rsidR="00352133" w:rsidRPr="00F26319">
        <w:rPr>
          <w:rFonts w:ascii="Arial" w:hAnsi="Arial" w:cs="Arial"/>
          <w:sz w:val="26"/>
          <w:szCs w:val="26"/>
          <w:lang w:val="es-MX"/>
        </w:rPr>
        <w:t xml:space="preserve">. Se </w:t>
      </w:r>
      <w:r w:rsidR="00A7577F" w:rsidRPr="00F26319">
        <w:rPr>
          <w:rFonts w:ascii="Arial" w:hAnsi="Arial" w:cs="Arial"/>
          <w:b/>
          <w:bCs/>
          <w:sz w:val="26"/>
          <w:szCs w:val="26"/>
          <w:lang w:val="es-MX"/>
        </w:rPr>
        <w:t>DESECHA</w:t>
      </w:r>
      <w:r w:rsidR="00352133" w:rsidRPr="00F26319">
        <w:rPr>
          <w:rFonts w:ascii="Arial" w:hAnsi="Arial" w:cs="Arial"/>
          <w:b/>
          <w:bCs/>
          <w:sz w:val="26"/>
          <w:szCs w:val="26"/>
          <w:lang w:val="es-MX"/>
        </w:rPr>
        <w:t xml:space="preserve"> </w:t>
      </w:r>
      <w:r w:rsidR="00A7577F" w:rsidRPr="00F26319">
        <w:rPr>
          <w:rFonts w:ascii="Arial" w:hAnsi="Arial" w:cs="Arial"/>
          <w:b/>
          <w:bCs/>
          <w:sz w:val="26"/>
          <w:szCs w:val="26"/>
          <w:lang w:val="es-MX"/>
        </w:rPr>
        <w:t>POR</w:t>
      </w:r>
      <w:r w:rsidR="00352133" w:rsidRPr="00F26319">
        <w:rPr>
          <w:rFonts w:ascii="Arial" w:hAnsi="Arial" w:cs="Arial"/>
          <w:sz w:val="26"/>
          <w:szCs w:val="26"/>
          <w:lang w:val="es-MX"/>
        </w:rPr>
        <w:t xml:space="preserve"> </w:t>
      </w:r>
      <w:r w:rsidR="00352133" w:rsidRPr="00F26319">
        <w:rPr>
          <w:rFonts w:ascii="Arial" w:hAnsi="Arial" w:cs="Arial"/>
          <w:b/>
          <w:sz w:val="26"/>
          <w:szCs w:val="26"/>
          <w:lang w:val="es-MX"/>
        </w:rPr>
        <w:t xml:space="preserve">IMPROCEDENTE </w:t>
      </w:r>
      <w:r w:rsidR="00B56E91" w:rsidRPr="00F26319">
        <w:rPr>
          <w:rFonts w:ascii="Arial" w:hAnsi="Arial" w:cs="Arial"/>
          <w:sz w:val="26"/>
          <w:szCs w:val="26"/>
          <w:lang w:val="es-MX"/>
        </w:rPr>
        <w:t>el</w:t>
      </w:r>
      <w:r w:rsidR="00352133" w:rsidRPr="00F26319">
        <w:rPr>
          <w:rFonts w:ascii="Arial" w:hAnsi="Arial" w:cs="Arial"/>
          <w:sz w:val="26"/>
          <w:szCs w:val="26"/>
          <w:lang w:val="es-MX"/>
        </w:rPr>
        <w:t xml:space="preserve"> recurso de revisión interpuesto </w:t>
      </w:r>
      <w:r w:rsidR="00444D43" w:rsidRPr="00F26319">
        <w:rPr>
          <w:rFonts w:ascii="Arial" w:hAnsi="Arial" w:cs="Arial"/>
          <w:sz w:val="26"/>
          <w:szCs w:val="26"/>
          <w:lang w:val="es-MX"/>
        </w:rPr>
        <w:t xml:space="preserve">por </w:t>
      </w:r>
      <w:r w:rsidR="00C80666">
        <w:rPr>
          <w:rFonts w:ascii="Arial" w:eastAsia="Calibri" w:hAnsi="Arial" w:cs="Arial"/>
          <w:b/>
          <w:sz w:val="26"/>
          <w:szCs w:val="26"/>
        </w:rPr>
        <w:t>***********</w:t>
      </w:r>
      <w:r w:rsidR="00444D43" w:rsidRPr="00F26319">
        <w:rPr>
          <w:rFonts w:ascii="Arial" w:hAnsi="Arial" w:cs="Arial"/>
          <w:sz w:val="26"/>
          <w:szCs w:val="26"/>
          <w:lang w:val="es-MX"/>
        </w:rPr>
        <w:t xml:space="preserve">, </w:t>
      </w:r>
      <w:r w:rsidR="00352133" w:rsidRPr="00F26319">
        <w:rPr>
          <w:rFonts w:ascii="Arial" w:hAnsi="Arial" w:cs="Arial"/>
          <w:sz w:val="26"/>
          <w:szCs w:val="26"/>
          <w:lang w:val="es-MX"/>
        </w:rPr>
        <w:t>en contra de</w:t>
      </w:r>
      <w:r w:rsidR="00444D43" w:rsidRPr="00F26319">
        <w:rPr>
          <w:rFonts w:ascii="Arial" w:hAnsi="Arial" w:cs="Arial"/>
          <w:sz w:val="26"/>
          <w:szCs w:val="26"/>
          <w:lang w:val="es-MX"/>
        </w:rPr>
        <w:t xml:space="preserve"> </w:t>
      </w:r>
      <w:r w:rsidR="00352133" w:rsidRPr="00F26319">
        <w:rPr>
          <w:rFonts w:ascii="Arial" w:hAnsi="Arial" w:cs="Arial"/>
          <w:sz w:val="26"/>
          <w:szCs w:val="26"/>
          <w:lang w:val="es-MX"/>
        </w:rPr>
        <w:t>l</w:t>
      </w:r>
      <w:r w:rsidR="00444D43" w:rsidRPr="00F26319">
        <w:rPr>
          <w:rFonts w:ascii="Arial" w:hAnsi="Arial" w:cs="Arial"/>
          <w:sz w:val="26"/>
          <w:szCs w:val="26"/>
          <w:lang w:val="es-MX"/>
        </w:rPr>
        <w:t xml:space="preserve">a resolución de fecha veintitrés de septiembre </w:t>
      </w:r>
      <w:r w:rsidR="005F3F48" w:rsidRPr="00F26319">
        <w:rPr>
          <w:rFonts w:ascii="Arial" w:hAnsi="Arial" w:cs="Arial"/>
          <w:sz w:val="26"/>
          <w:szCs w:val="26"/>
        </w:rPr>
        <w:t>de dos mil veinte</w:t>
      </w:r>
      <w:r w:rsidR="00352133" w:rsidRPr="00F26319">
        <w:rPr>
          <w:rFonts w:ascii="Arial" w:hAnsi="Arial" w:cs="Arial"/>
          <w:sz w:val="26"/>
          <w:szCs w:val="26"/>
          <w:lang w:val="es-MX"/>
        </w:rPr>
        <w:t>, por las razones</w:t>
      </w:r>
      <w:r w:rsidR="00B56E91" w:rsidRPr="00F26319">
        <w:rPr>
          <w:rFonts w:ascii="Arial" w:hAnsi="Arial" w:cs="Arial"/>
          <w:sz w:val="26"/>
          <w:szCs w:val="26"/>
          <w:lang w:val="es-MX"/>
        </w:rPr>
        <w:t xml:space="preserve"> expuestas en el considerando </w:t>
      </w:r>
      <w:r w:rsidR="00444D43" w:rsidRPr="00F26319">
        <w:rPr>
          <w:rFonts w:ascii="Arial" w:hAnsi="Arial" w:cs="Arial"/>
          <w:sz w:val="26"/>
          <w:szCs w:val="26"/>
          <w:lang w:val="es-MX"/>
        </w:rPr>
        <w:t xml:space="preserve">quinto de esta </w:t>
      </w:r>
      <w:r w:rsidR="00C459ED" w:rsidRPr="00F26319">
        <w:rPr>
          <w:rFonts w:ascii="Arial" w:hAnsi="Arial" w:cs="Arial"/>
          <w:sz w:val="26"/>
          <w:szCs w:val="26"/>
          <w:lang w:val="es-MX"/>
        </w:rPr>
        <w:t>resolución. -</w:t>
      </w:r>
      <w:r w:rsidR="00444D43" w:rsidRPr="00F26319">
        <w:rPr>
          <w:rFonts w:ascii="Arial" w:hAnsi="Arial" w:cs="Arial"/>
          <w:sz w:val="26"/>
          <w:szCs w:val="26"/>
          <w:lang w:val="es-MX"/>
        </w:rPr>
        <w:t xml:space="preserve"> - - - </w:t>
      </w:r>
      <w:r w:rsidR="00C80666">
        <w:rPr>
          <w:rFonts w:ascii="Arial" w:hAnsi="Arial" w:cs="Arial"/>
          <w:sz w:val="26"/>
          <w:szCs w:val="26"/>
          <w:lang w:val="es-MX"/>
        </w:rPr>
        <w:t xml:space="preserve">- - -  - - - - - - - - - - - - - </w:t>
      </w:r>
      <w:bookmarkStart w:id="1" w:name="_GoBack"/>
      <w:bookmarkEnd w:id="1"/>
    </w:p>
    <w:p w14:paraId="43374814" w14:textId="77777777" w:rsidR="00423BDA" w:rsidRPr="00423BDA" w:rsidRDefault="00423BDA" w:rsidP="00423BDA">
      <w:pPr>
        <w:pStyle w:val="Sinespaciado"/>
      </w:pPr>
    </w:p>
    <w:p w14:paraId="42488256" w14:textId="0039EDB1" w:rsidR="00872A1D" w:rsidRDefault="00295221" w:rsidP="00872A1D">
      <w:pPr>
        <w:spacing w:before="120" w:after="0" w:line="360" w:lineRule="auto"/>
        <w:ind w:firstLine="709"/>
        <w:jc w:val="both"/>
        <w:rPr>
          <w:rFonts w:ascii="Arial" w:hAnsi="Arial" w:cs="Arial"/>
          <w:sz w:val="26"/>
          <w:szCs w:val="26"/>
        </w:rPr>
      </w:pPr>
      <w:r w:rsidRPr="00F26319">
        <w:rPr>
          <w:rFonts w:ascii="Arial" w:eastAsia="Calibri" w:hAnsi="Arial" w:cs="Arial"/>
          <w:b/>
          <w:sz w:val="26"/>
          <w:szCs w:val="26"/>
        </w:rPr>
        <w:t>TERCERO</w:t>
      </w:r>
      <w:r w:rsidR="0098077A" w:rsidRPr="00F26319">
        <w:rPr>
          <w:rFonts w:ascii="Arial" w:eastAsia="Calibri" w:hAnsi="Arial" w:cs="Arial"/>
          <w:b/>
          <w:sz w:val="26"/>
          <w:szCs w:val="26"/>
        </w:rPr>
        <w:t xml:space="preserve">. </w:t>
      </w:r>
      <w:r w:rsidR="00872A1D">
        <w:rPr>
          <w:rFonts w:ascii="Arial" w:hAnsi="Arial" w:cs="Arial"/>
          <w:sz w:val="26"/>
          <w:szCs w:val="26"/>
        </w:rPr>
        <w:t xml:space="preserve">Glósese </w:t>
      </w:r>
      <w:r w:rsidR="00872A1D" w:rsidRPr="00894AC8">
        <w:rPr>
          <w:rFonts w:ascii="Arial" w:hAnsi="Arial" w:cs="Arial"/>
          <w:sz w:val="26"/>
          <w:szCs w:val="26"/>
        </w:rPr>
        <w:t>copia certificada de la presente resol</w:t>
      </w:r>
      <w:r w:rsidR="00872A1D">
        <w:rPr>
          <w:rFonts w:ascii="Arial" w:hAnsi="Arial" w:cs="Arial"/>
          <w:sz w:val="26"/>
          <w:szCs w:val="26"/>
        </w:rPr>
        <w:t xml:space="preserve">ución al recurso de revisión 0244/2020, para los efectos legales a que haya lugar.- - - - - - - - - - - - - - - - - - - - - - - - - - - - - - - - - - - - - - - - - - - - - - - - </w:t>
      </w:r>
    </w:p>
    <w:p w14:paraId="4960595F" w14:textId="77777777" w:rsidR="003B771A" w:rsidRDefault="003B771A" w:rsidP="003B771A">
      <w:pPr>
        <w:pStyle w:val="Sinespaciado"/>
      </w:pPr>
    </w:p>
    <w:p w14:paraId="0D70C0F7" w14:textId="29BF67A5" w:rsidR="0098077A" w:rsidRPr="00F26319" w:rsidRDefault="00872A1D" w:rsidP="0043403A">
      <w:pPr>
        <w:spacing w:before="120" w:after="0" w:line="360" w:lineRule="auto"/>
        <w:ind w:firstLine="567"/>
        <w:jc w:val="both"/>
        <w:rPr>
          <w:rFonts w:ascii="Arial" w:eastAsiaTheme="minorHAnsi" w:hAnsi="Arial" w:cs="Arial"/>
          <w:sz w:val="26"/>
          <w:szCs w:val="26"/>
          <w:lang w:eastAsia="en-US"/>
        </w:rPr>
      </w:pPr>
      <w:r>
        <w:rPr>
          <w:rFonts w:ascii="Arial" w:eastAsiaTheme="minorHAnsi" w:hAnsi="Arial" w:cs="Arial"/>
          <w:b/>
          <w:sz w:val="26"/>
          <w:szCs w:val="26"/>
          <w:lang w:eastAsia="en-US"/>
        </w:rPr>
        <w:t xml:space="preserve">CUARTO. </w:t>
      </w:r>
      <w:r w:rsidR="00A979D7" w:rsidRPr="00F26319">
        <w:rPr>
          <w:rFonts w:ascii="Arial" w:eastAsiaTheme="minorHAnsi" w:hAnsi="Arial" w:cs="Arial"/>
          <w:b/>
          <w:sz w:val="26"/>
          <w:szCs w:val="26"/>
          <w:lang w:eastAsia="en-US"/>
        </w:rPr>
        <w:t xml:space="preserve">NOTIFÍQUESE Y CÚMPLASE, </w:t>
      </w:r>
      <w:r w:rsidR="00A979D7" w:rsidRPr="00F26319">
        <w:rPr>
          <w:rFonts w:ascii="Arial" w:eastAsiaTheme="minorHAnsi" w:hAnsi="Arial" w:cs="Arial"/>
          <w:sz w:val="26"/>
          <w:szCs w:val="26"/>
          <w:lang w:eastAsia="en-US"/>
        </w:rPr>
        <w:t xml:space="preserve">remítase copia certificada de la presente resolución a la </w:t>
      </w:r>
      <w:r w:rsidR="0013074F" w:rsidRPr="00F26319">
        <w:rPr>
          <w:rFonts w:ascii="Arial" w:eastAsiaTheme="minorHAnsi" w:hAnsi="Arial" w:cs="Arial"/>
          <w:sz w:val="26"/>
          <w:szCs w:val="26"/>
          <w:lang w:eastAsia="en-US"/>
        </w:rPr>
        <w:t>Cuarta</w:t>
      </w:r>
      <w:r w:rsidR="00441F93" w:rsidRPr="00F26319">
        <w:rPr>
          <w:rFonts w:ascii="Arial" w:eastAsiaTheme="minorHAnsi" w:hAnsi="Arial" w:cs="Arial"/>
          <w:sz w:val="26"/>
          <w:szCs w:val="26"/>
          <w:lang w:eastAsia="en-US"/>
        </w:rPr>
        <w:t xml:space="preserve"> </w:t>
      </w:r>
      <w:r w:rsidR="00A979D7" w:rsidRPr="00F26319">
        <w:rPr>
          <w:rFonts w:ascii="Arial" w:eastAsiaTheme="minorHAnsi" w:hAnsi="Arial" w:cs="Arial"/>
          <w:sz w:val="26"/>
          <w:szCs w:val="26"/>
          <w:lang w:eastAsia="en-US"/>
        </w:rPr>
        <w:t xml:space="preserve">Sala Unitaria de Primera Instancia de este Tribunal y en su oportunidad archívese el presente cuaderno de revisión como asunto </w:t>
      </w:r>
      <w:r w:rsidR="003B771A" w:rsidRPr="00F26319">
        <w:rPr>
          <w:rFonts w:ascii="Arial" w:eastAsiaTheme="minorHAnsi" w:hAnsi="Arial" w:cs="Arial"/>
          <w:sz w:val="26"/>
          <w:szCs w:val="26"/>
          <w:lang w:eastAsia="en-US"/>
        </w:rPr>
        <w:t>concluido. -</w:t>
      </w:r>
      <w:r w:rsidR="00A979D7" w:rsidRPr="00F26319">
        <w:rPr>
          <w:rFonts w:ascii="Arial" w:eastAsiaTheme="minorHAnsi" w:hAnsi="Arial" w:cs="Arial"/>
          <w:sz w:val="26"/>
          <w:szCs w:val="26"/>
          <w:lang w:eastAsia="en-US"/>
        </w:rPr>
        <w:t xml:space="preserve"> - - - - - - - - - - - - </w:t>
      </w:r>
      <w:r w:rsidR="0013074F" w:rsidRPr="00F26319">
        <w:rPr>
          <w:rFonts w:ascii="Arial" w:eastAsiaTheme="minorHAnsi" w:hAnsi="Arial" w:cs="Arial"/>
          <w:sz w:val="26"/>
          <w:szCs w:val="26"/>
          <w:lang w:eastAsia="en-US"/>
        </w:rPr>
        <w:t xml:space="preserve">- - - - - - </w:t>
      </w:r>
    </w:p>
    <w:p w14:paraId="7BF8A09B" w14:textId="1B88A9C6" w:rsidR="00816931" w:rsidRDefault="005A3799" w:rsidP="00816931">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816931">
        <w:rPr>
          <w:rFonts w:ascii="Arial" w:hAnsi="Arial" w:cs="Arial"/>
          <w:sz w:val="26"/>
          <w:szCs w:val="26"/>
        </w:rPr>
        <w:t xml:space="preserve">Por unanimidad de votos, lo resolvieron y firmaron los Magistrados integrantes de la Sala Superior, Manuel Velasco Alcántara Abraham Santiago Soriano Gloria del Carmen Camacho Meza </w:t>
      </w:r>
      <w:r w:rsidR="00816931">
        <w:rPr>
          <w:rFonts w:ascii="Arial" w:hAnsi="Arial" w:cs="Arial"/>
          <w:b/>
          <w:bCs/>
          <w:sz w:val="26"/>
          <w:szCs w:val="26"/>
        </w:rPr>
        <w:t>(ponente)</w:t>
      </w:r>
      <w:r w:rsidR="00816931">
        <w:rPr>
          <w:rFonts w:ascii="Arial" w:hAnsi="Arial" w:cs="Arial"/>
          <w:sz w:val="26"/>
          <w:szCs w:val="26"/>
        </w:rPr>
        <w:t xml:space="preserve">, y Paulo José Luis Tapia Palacios, con excusa aprobada del Magistrado Raúl Palomares Palomino para conocer, discutir y resolver en la presente resolución, quienes actúan con el Licenciado Juan Edy García Coronado, Secretario General de Acuerdos de este Tribunal, que </w:t>
      </w:r>
      <w:r w:rsidR="00816931">
        <w:rPr>
          <w:rFonts w:ascii="Arial" w:hAnsi="Arial" w:cs="Arial"/>
          <w:sz w:val="26"/>
          <w:szCs w:val="26"/>
        </w:rPr>
        <w:lastRenderedPageBreak/>
        <w:t>autoriza y da fe. - - - - - - - - - - - - - - - - -  - - - - - - - - - - - - - - - - - - - - - - -</w:t>
      </w:r>
    </w:p>
    <w:p w14:paraId="0C364DDA" w14:textId="77777777" w:rsidR="00816931" w:rsidRPr="00F801FF" w:rsidRDefault="00816931" w:rsidP="00816931">
      <w:pPr>
        <w:spacing w:after="0" w:line="360" w:lineRule="auto"/>
        <w:ind w:right="51"/>
        <w:jc w:val="both"/>
        <w:rPr>
          <w:rFonts w:ascii="Arial" w:hAnsi="Arial" w:cs="Arial"/>
          <w:color w:val="000000" w:themeColor="text1"/>
          <w:sz w:val="26"/>
          <w:szCs w:val="26"/>
        </w:rPr>
      </w:pPr>
    </w:p>
    <w:p w14:paraId="1A555B45" w14:textId="77777777" w:rsidR="00816931" w:rsidRDefault="00816931" w:rsidP="00816931">
      <w:pPr>
        <w:spacing w:after="0" w:line="240" w:lineRule="auto"/>
        <w:rPr>
          <w:rFonts w:ascii="Arial" w:eastAsia="Times New Roman" w:hAnsi="Arial" w:cs="Arial"/>
          <w:sz w:val="26"/>
          <w:szCs w:val="26"/>
        </w:rPr>
      </w:pPr>
    </w:p>
    <w:p w14:paraId="579B2CF3" w14:textId="77777777" w:rsidR="00816931" w:rsidRDefault="00816931" w:rsidP="00816931">
      <w:pPr>
        <w:spacing w:after="0" w:line="240" w:lineRule="auto"/>
        <w:rPr>
          <w:rFonts w:ascii="Arial" w:eastAsia="Times New Roman" w:hAnsi="Arial" w:cs="Arial"/>
          <w:sz w:val="26"/>
          <w:szCs w:val="26"/>
        </w:rPr>
      </w:pPr>
    </w:p>
    <w:p w14:paraId="771839AB" w14:textId="77777777" w:rsidR="00816931" w:rsidRDefault="00816931" w:rsidP="00816931">
      <w:pPr>
        <w:spacing w:after="0" w:line="240" w:lineRule="auto"/>
        <w:ind w:firstLine="567"/>
        <w:jc w:val="center"/>
        <w:rPr>
          <w:rFonts w:ascii="Arial" w:eastAsia="Times New Roman" w:hAnsi="Arial" w:cs="Arial"/>
          <w:sz w:val="26"/>
          <w:szCs w:val="26"/>
        </w:rPr>
      </w:pPr>
    </w:p>
    <w:p w14:paraId="77695BB0" w14:textId="77777777" w:rsidR="00816931" w:rsidRDefault="00816931" w:rsidP="00816931">
      <w:pPr>
        <w:spacing w:after="0" w:line="240" w:lineRule="auto"/>
        <w:ind w:firstLine="567"/>
        <w:jc w:val="center"/>
        <w:rPr>
          <w:rFonts w:ascii="Arial" w:hAnsi="Arial" w:cs="Arial"/>
          <w:b/>
          <w:sz w:val="14"/>
          <w:szCs w:val="26"/>
        </w:rPr>
      </w:pPr>
      <w:r>
        <w:rPr>
          <w:rFonts w:ascii="Arial" w:eastAsia="Times New Roman" w:hAnsi="Arial" w:cs="Arial"/>
          <w:sz w:val="26"/>
          <w:szCs w:val="26"/>
        </w:rPr>
        <w:t>MAGISTRADO MANUEL VELASCO ALCÁNTARA</w:t>
      </w:r>
    </w:p>
    <w:p w14:paraId="1FEF77D5" w14:textId="77777777" w:rsidR="00816931" w:rsidRDefault="00816931" w:rsidP="00816931">
      <w:pPr>
        <w:spacing w:after="0" w:line="240" w:lineRule="auto"/>
        <w:ind w:firstLine="567"/>
        <w:jc w:val="center"/>
        <w:rPr>
          <w:rFonts w:ascii="Arial" w:hAnsi="Arial" w:cs="Arial"/>
          <w:sz w:val="26"/>
          <w:szCs w:val="26"/>
        </w:rPr>
      </w:pPr>
      <w:r>
        <w:rPr>
          <w:rFonts w:ascii="Arial" w:hAnsi="Arial" w:cs="Arial"/>
          <w:sz w:val="26"/>
          <w:szCs w:val="26"/>
        </w:rPr>
        <w:t>PRESIDENTE</w:t>
      </w:r>
    </w:p>
    <w:p w14:paraId="45A73F54" w14:textId="77777777" w:rsidR="00816931" w:rsidRDefault="00816931" w:rsidP="00816931">
      <w:pPr>
        <w:jc w:val="center"/>
        <w:rPr>
          <w:rFonts w:ascii="Arial" w:hAnsi="Arial" w:cs="Arial"/>
          <w:sz w:val="26"/>
          <w:szCs w:val="26"/>
        </w:rPr>
      </w:pPr>
    </w:p>
    <w:p w14:paraId="3C3548B7" w14:textId="77777777" w:rsidR="00816931" w:rsidRDefault="00816931" w:rsidP="00816931">
      <w:pPr>
        <w:rPr>
          <w:rFonts w:ascii="Arial" w:hAnsi="Arial" w:cs="Arial"/>
          <w:sz w:val="26"/>
          <w:szCs w:val="26"/>
        </w:rPr>
      </w:pPr>
    </w:p>
    <w:p w14:paraId="471371D9" w14:textId="77777777" w:rsidR="00816931" w:rsidRDefault="00816931" w:rsidP="00EF759D">
      <w:pPr>
        <w:rPr>
          <w:rFonts w:ascii="Arial" w:hAnsi="Arial" w:cs="Arial"/>
          <w:sz w:val="26"/>
          <w:szCs w:val="26"/>
        </w:rPr>
      </w:pPr>
    </w:p>
    <w:p w14:paraId="50037796" w14:textId="77777777" w:rsidR="00816931" w:rsidRDefault="00816931" w:rsidP="00EF759D">
      <w:pPr>
        <w:rPr>
          <w:rFonts w:ascii="Arial" w:hAnsi="Arial" w:cs="Arial"/>
          <w:sz w:val="26"/>
          <w:szCs w:val="26"/>
        </w:rPr>
      </w:pPr>
    </w:p>
    <w:p w14:paraId="300F8298" w14:textId="77777777" w:rsidR="00816931" w:rsidRDefault="00816931" w:rsidP="00816931">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5E11D789" w14:textId="77777777" w:rsidR="00816931" w:rsidRDefault="00816931" w:rsidP="00816931">
      <w:pPr>
        <w:rPr>
          <w:rFonts w:ascii="Arial" w:hAnsi="Arial" w:cs="Arial"/>
          <w:sz w:val="26"/>
          <w:szCs w:val="26"/>
        </w:rPr>
      </w:pPr>
    </w:p>
    <w:p w14:paraId="6D868632" w14:textId="77777777" w:rsidR="00816931" w:rsidRDefault="00816931" w:rsidP="00816931">
      <w:pPr>
        <w:rPr>
          <w:rFonts w:ascii="Arial" w:hAnsi="Arial" w:cs="Arial"/>
          <w:sz w:val="26"/>
          <w:szCs w:val="26"/>
        </w:rPr>
      </w:pPr>
    </w:p>
    <w:p w14:paraId="46048183" w14:textId="77777777" w:rsidR="00816931" w:rsidRDefault="00816931" w:rsidP="00816931">
      <w:pPr>
        <w:rPr>
          <w:rFonts w:ascii="Arial" w:hAnsi="Arial" w:cs="Arial"/>
          <w:sz w:val="26"/>
          <w:szCs w:val="26"/>
        </w:rPr>
      </w:pPr>
    </w:p>
    <w:p w14:paraId="35E96458" w14:textId="77777777" w:rsidR="00816931" w:rsidRDefault="00816931" w:rsidP="00816931">
      <w:pPr>
        <w:rPr>
          <w:rFonts w:ascii="Arial" w:hAnsi="Arial" w:cs="Arial"/>
          <w:sz w:val="26"/>
          <w:szCs w:val="26"/>
        </w:rPr>
      </w:pPr>
    </w:p>
    <w:p w14:paraId="55BB5112" w14:textId="77777777" w:rsidR="00816931" w:rsidRDefault="00816931" w:rsidP="00816931">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0E21F5DC" w14:textId="77777777" w:rsidR="00816931" w:rsidRDefault="00816931" w:rsidP="00816931">
      <w:pPr>
        <w:jc w:val="center"/>
        <w:rPr>
          <w:rFonts w:ascii="Arial" w:hAnsi="Arial" w:cs="Arial"/>
          <w:b/>
          <w:bCs/>
          <w:sz w:val="18"/>
          <w:szCs w:val="18"/>
        </w:rPr>
      </w:pPr>
    </w:p>
    <w:p w14:paraId="47E1B5FD" w14:textId="77777777" w:rsidR="00816931" w:rsidRDefault="00816931" w:rsidP="00816931">
      <w:pPr>
        <w:tabs>
          <w:tab w:val="left" w:pos="1680"/>
          <w:tab w:val="center" w:pos="4277"/>
        </w:tabs>
        <w:spacing w:line="360" w:lineRule="auto"/>
        <w:rPr>
          <w:rFonts w:ascii="Arial" w:hAnsi="Arial" w:cs="Arial"/>
          <w:b/>
          <w:bCs/>
          <w:sz w:val="18"/>
          <w:szCs w:val="18"/>
        </w:rPr>
      </w:pPr>
    </w:p>
    <w:p w14:paraId="390F862C" w14:textId="601F048D" w:rsidR="00816931" w:rsidRDefault="00816931" w:rsidP="00816931">
      <w:pPr>
        <w:tabs>
          <w:tab w:val="left" w:pos="1680"/>
          <w:tab w:val="center" w:pos="4277"/>
        </w:tabs>
        <w:spacing w:line="360" w:lineRule="auto"/>
        <w:rPr>
          <w:rFonts w:ascii="Arial" w:hAnsi="Arial" w:cs="Arial"/>
          <w:b/>
          <w:bCs/>
          <w:sz w:val="18"/>
          <w:szCs w:val="18"/>
        </w:rPr>
      </w:pPr>
    </w:p>
    <w:p w14:paraId="127F638D" w14:textId="77777777" w:rsidR="00816931" w:rsidRDefault="00816931" w:rsidP="00816931">
      <w:pPr>
        <w:tabs>
          <w:tab w:val="left" w:pos="1680"/>
          <w:tab w:val="center" w:pos="4277"/>
        </w:tabs>
        <w:spacing w:line="360" w:lineRule="auto"/>
        <w:jc w:val="center"/>
        <w:rPr>
          <w:rFonts w:ascii="Arial" w:hAnsi="Arial" w:cs="Arial"/>
          <w:b/>
          <w:bCs/>
          <w:sz w:val="18"/>
          <w:szCs w:val="18"/>
        </w:rPr>
      </w:pPr>
    </w:p>
    <w:p w14:paraId="3C1AC734" w14:textId="77777777" w:rsidR="00816931" w:rsidRDefault="00816931" w:rsidP="0081693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6A58EB75" w14:textId="77777777" w:rsidR="00816931" w:rsidRDefault="00816931" w:rsidP="00816931">
      <w:pPr>
        <w:tabs>
          <w:tab w:val="left" w:pos="1680"/>
          <w:tab w:val="center" w:pos="4277"/>
        </w:tabs>
        <w:spacing w:line="360" w:lineRule="auto"/>
        <w:jc w:val="center"/>
        <w:rPr>
          <w:rFonts w:ascii="Arial" w:hAnsi="Arial" w:cs="Arial"/>
          <w:sz w:val="26"/>
          <w:szCs w:val="26"/>
        </w:rPr>
      </w:pPr>
    </w:p>
    <w:p w14:paraId="747D41ED" w14:textId="5E648E4E" w:rsidR="00816931" w:rsidRDefault="00816931" w:rsidP="00EF759D">
      <w:pPr>
        <w:spacing w:after="0" w:line="240" w:lineRule="auto"/>
        <w:rPr>
          <w:rFonts w:ascii="Arial" w:hAnsi="Arial" w:cs="Arial"/>
          <w:sz w:val="26"/>
          <w:szCs w:val="26"/>
        </w:rPr>
      </w:pPr>
    </w:p>
    <w:p w14:paraId="4280BEA8" w14:textId="5F8F6119" w:rsidR="00EF759D" w:rsidRDefault="00EF759D" w:rsidP="00EF759D">
      <w:pPr>
        <w:spacing w:after="0" w:line="240" w:lineRule="auto"/>
        <w:rPr>
          <w:rFonts w:ascii="Arial" w:hAnsi="Arial" w:cs="Arial"/>
          <w:sz w:val="26"/>
          <w:szCs w:val="26"/>
        </w:rPr>
      </w:pPr>
    </w:p>
    <w:p w14:paraId="1A8CED73" w14:textId="2B7E27CD" w:rsidR="00EF759D" w:rsidRDefault="00EF759D" w:rsidP="00EF759D">
      <w:pPr>
        <w:spacing w:after="0" w:line="240" w:lineRule="auto"/>
        <w:rPr>
          <w:rFonts w:ascii="Arial" w:hAnsi="Arial" w:cs="Arial"/>
          <w:sz w:val="26"/>
          <w:szCs w:val="26"/>
        </w:rPr>
      </w:pPr>
    </w:p>
    <w:p w14:paraId="21C9A0D7" w14:textId="4F2C28E1" w:rsidR="00EF759D" w:rsidRDefault="00EF759D" w:rsidP="00EF759D">
      <w:pPr>
        <w:spacing w:after="0" w:line="240" w:lineRule="auto"/>
        <w:rPr>
          <w:rFonts w:ascii="Arial" w:hAnsi="Arial" w:cs="Arial"/>
          <w:sz w:val="26"/>
          <w:szCs w:val="26"/>
        </w:rPr>
      </w:pPr>
    </w:p>
    <w:p w14:paraId="6C29123B" w14:textId="77777777" w:rsidR="00EF759D" w:rsidRDefault="00EF759D" w:rsidP="00EF759D">
      <w:pPr>
        <w:spacing w:after="0" w:line="240" w:lineRule="auto"/>
        <w:rPr>
          <w:rFonts w:ascii="Arial" w:hAnsi="Arial" w:cs="Arial"/>
          <w:sz w:val="26"/>
          <w:szCs w:val="26"/>
        </w:rPr>
      </w:pPr>
    </w:p>
    <w:p w14:paraId="045726B3" w14:textId="77777777" w:rsidR="00816931" w:rsidRDefault="00816931" w:rsidP="00816931">
      <w:pPr>
        <w:spacing w:after="0" w:line="240" w:lineRule="auto"/>
        <w:jc w:val="center"/>
        <w:rPr>
          <w:rFonts w:ascii="Arial" w:hAnsi="Arial" w:cs="Arial"/>
          <w:sz w:val="26"/>
          <w:szCs w:val="26"/>
        </w:rPr>
      </w:pPr>
    </w:p>
    <w:p w14:paraId="1E744F69" w14:textId="77777777" w:rsidR="00816931" w:rsidRDefault="00816931" w:rsidP="00816931">
      <w:pPr>
        <w:spacing w:after="0" w:line="240" w:lineRule="auto"/>
        <w:jc w:val="center"/>
        <w:rPr>
          <w:rFonts w:ascii="Arial" w:hAnsi="Arial" w:cs="Arial"/>
          <w:sz w:val="26"/>
          <w:szCs w:val="26"/>
        </w:rPr>
      </w:pPr>
      <w:r>
        <w:rPr>
          <w:rFonts w:ascii="Arial" w:hAnsi="Arial" w:cs="Arial"/>
          <w:sz w:val="26"/>
          <w:szCs w:val="26"/>
        </w:rPr>
        <w:t>LICENCIADO JUAN EDY GARCÍA CORONADO.</w:t>
      </w:r>
    </w:p>
    <w:p w14:paraId="6F173354" w14:textId="77777777" w:rsidR="00816931" w:rsidRDefault="00816931" w:rsidP="00816931">
      <w:pPr>
        <w:spacing w:after="0" w:line="240" w:lineRule="auto"/>
        <w:jc w:val="center"/>
      </w:pPr>
      <w:r>
        <w:rPr>
          <w:rFonts w:ascii="Arial" w:hAnsi="Arial" w:cs="Arial"/>
          <w:sz w:val="26"/>
          <w:szCs w:val="26"/>
        </w:rPr>
        <w:t>SECRETARIO GENERAL DE ACUERDOS</w:t>
      </w:r>
    </w:p>
    <w:p w14:paraId="68190297" w14:textId="77777777" w:rsidR="00816931" w:rsidRDefault="00816931" w:rsidP="00816931">
      <w:r>
        <w:t xml:space="preserve"> </w:t>
      </w:r>
    </w:p>
    <w:p w14:paraId="22855C69" w14:textId="77777777" w:rsidR="00816931" w:rsidRDefault="00816931" w:rsidP="00816931">
      <w:pPr>
        <w:widowControl w:val="0"/>
        <w:tabs>
          <w:tab w:val="left" w:pos="0"/>
        </w:tabs>
        <w:spacing w:after="120" w:line="360" w:lineRule="auto"/>
        <w:ind w:right="18"/>
        <w:jc w:val="both"/>
        <w:rPr>
          <w:rFonts w:ascii="Calibri" w:eastAsia="Times New Roman" w:hAnsi="Calibri" w:cs="Times New Roman"/>
        </w:rPr>
      </w:pPr>
      <w:r>
        <w:rPr>
          <w:rFonts w:ascii="Calibri" w:eastAsia="Times New Roman" w:hAnsi="Calibri" w:cs="Times New Roman"/>
        </w:rPr>
        <w:t xml:space="preserve"> </w:t>
      </w:r>
    </w:p>
    <w:p w14:paraId="7136DDCA" w14:textId="77777777" w:rsidR="00816931" w:rsidRDefault="00816931" w:rsidP="00816931">
      <w:pPr>
        <w:spacing w:after="0" w:line="240" w:lineRule="auto"/>
        <w:jc w:val="center"/>
        <w:rPr>
          <w:rFonts w:ascii="Arial" w:hAnsi="Arial" w:cs="Arial"/>
          <w:sz w:val="26"/>
          <w:szCs w:val="26"/>
        </w:rPr>
      </w:pPr>
    </w:p>
    <w:p w14:paraId="60E790AE" w14:textId="77777777" w:rsidR="00816931" w:rsidRDefault="00816931" w:rsidP="00816931">
      <w:pPr>
        <w:spacing w:after="0" w:line="240" w:lineRule="auto"/>
        <w:jc w:val="center"/>
        <w:rPr>
          <w:rFonts w:ascii="Arial" w:hAnsi="Arial" w:cs="Arial"/>
          <w:sz w:val="26"/>
          <w:szCs w:val="26"/>
        </w:rPr>
      </w:pPr>
    </w:p>
    <w:p w14:paraId="59D0C4DF" w14:textId="48723768" w:rsidR="000B3F09" w:rsidRDefault="000B3F09" w:rsidP="003E06C0">
      <w:pPr>
        <w:spacing w:before="120" w:after="0" w:line="360" w:lineRule="auto"/>
        <w:ind w:firstLine="567"/>
        <w:jc w:val="both"/>
        <w:rPr>
          <w:rStyle w:val="registros-movil-hide"/>
          <w:sz w:val="26"/>
          <w:szCs w:val="26"/>
        </w:rPr>
      </w:pPr>
    </w:p>
    <w:sectPr w:rsidR="000B3F09" w:rsidSect="0044124E">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2B8672" w14:textId="77777777" w:rsidR="00E93FDD" w:rsidRDefault="00E93FDD">
      <w:pPr>
        <w:spacing w:after="0" w:line="240" w:lineRule="auto"/>
      </w:pPr>
      <w:r>
        <w:separator/>
      </w:r>
    </w:p>
  </w:endnote>
  <w:endnote w:type="continuationSeparator" w:id="0">
    <w:p w14:paraId="17C6B58E" w14:textId="77777777" w:rsidR="00E93FDD" w:rsidRDefault="00E93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NimbusSanL">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B56D37" w:rsidRDefault="00B56D37">
    <w:pPr>
      <w:pStyle w:val="Piedepgina"/>
      <w:jc w:val="center"/>
    </w:pPr>
  </w:p>
  <w:p w14:paraId="1375E309" w14:textId="77777777" w:rsidR="00B56D37" w:rsidRDefault="00B56D3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D49774" w14:textId="77777777" w:rsidR="00E93FDD" w:rsidRDefault="00E93FDD">
      <w:pPr>
        <w:spacing w:after="0" w:line="240" w:lineRule="auto"/>
      </w:pPr>
      <w:r>
        <w:separator/>
      </w:r>
    </w:p>
  </w:footnote>
  <w:footnote w:type="continuationSeparator" w:id="0">
    <w:p w14:paraId="62AC2B81" w14:textId="77777777" w:rsidR="00E93FDD" w:rsidRDefault="00E93FDD">
      <w:pPr>
        <w:spacing w:after="0" w:line="240" w:lineRule="auto"/>
      </w:pPr>
      <w:r>
        <w:continuationSeparator/>
      </w:r>
    </w:p>
  </w:footnote>
  <w:footnote w:id="1">
    <w:p w14:paraId="708E9D86" w14:textId="77777777" w:rsidR="0076709E" w:rsidRPr="00B214B4" w:rsidRDefault="0076709E" w:rsidP="0076709E">
      <w:pPr>
        <w:pStyle w:val="Textonotapie"/>
        <w:jc w:val="both"/>
        <w:rPr>
          <w:sz w:val="16"/>
          <w:szCs w:val="16"/>
        </w:rPr>
      </w:pPr>
      <w:r w:rsidRPr="00B214B4">
        <w:rPr>
          <w:rStyle w:val="Refdenotaalpie"/>
          <w:sz w:val="16"/>
          <w:szCs w:val="16"/>
        </w:rPr>
        <w:footnoteRef/>
      </w:r>
      <w:r w:rsidRPr="00B214B4">
        <w:rPr>
          <w:sz w:val="16"/>
          <w:szCs w:val="16"/>
        </w:rPr>
        <w:t xml:space="preserve"> </w:t>
      </w:r>
      <w:r w:rsidRPr="00B214B4">
        <w:rPr>
          <w:b/>
          <w:sz w:val="16"/>
          <w:szCs w:val="16"/>
        </w:rPr>
        <w:t>ARTÍCULO 203</w:t>
      </w:r>
      <w:r w:rsidRPr="00B214B4">
        <w:rPr>
          <w:sz w:val="16"/>
          <w:szCs w:val="16"/>
        </w:rPr>
        <w:t xml:space="preserve">.- La valoración de las pruebas se hará de acuerdo con las siguientes reglas: </w:t>
      </w:r>
    </w:p>
    <w:p w14:paraId="2A3E1771" w14:textId="77777777" w:rsidR="0076709E" w:rsidRPr="00B214B4" w:rsidRDefault="0076709E" w:rsidP="0076709E">
      <w:pPr>
        <w:pStyle w:val="Textonotapie"/>
        <w:jc w:val="both"/>
        <w:rPr>
          <w:sz w:val="16"/>
          <w:szCs w:val="16"/>
        </w:rPr>
      </w:pPr>
    </w:p>
    <w:p w14:paraId="2B1603F9" w14:textId="77777777" w:rsidR="0076709E" w:rsidRPr="00B214B4" w:rsidRDefault="0076709E" w:rsidP="0076709E">
      <w:pPr>
        <w:pStyle w:val="Textonotapie"/>
        <w:jc w:val="both"/>
        <w:rPr>
          <w:sz w:val="16"/>
          <w:szCs w:val="16"/>
        </w:rPr>
      </w:pPr>
      <w:r w:rsidRPr="00B214B4">
        <w:rPr>
          <w:b/>
          <w:sz w:val="16"/>
          <w:szCs w:val="16"/>
        </w:rPr>
        <w:t>I.</w:t>
      </w:r>
      <w:r w:rsidRPr="00B214B4">
        <w:rPr>
          <w:sz w:val="16"/>
          <w:szCs w:val="16"/>
        </w:rPr>
        <w:t xml:space="preserve"> Harán prueba plena la confesión expresa de las partes y los actos contenidos en documentos públicos, si en éstos últimos se contienen declaraciones de verdad o manifestaciones de hechos de particulares</w:t>
      </w:r>
    </w:p>
  </w:footnote>
  <w:footnote w:id="2">
    <w:p w14:paraId="28526452" w14:textId="77777777" w:rsidR="00934E6B" w:rsidRDefault="00934E6B" w:rsidP="00934E6B">
      <w:pPr>
        <w:pStyle w:val="Textonotapie"/>
        <w:jc w:val="both"/>
        <w:rPr>
          <w:rFonts w:cstheme="minorHAnsi"/>
          <w:sz w:val="18"/>
          <w:szCs w:val="18"/>
        </w:rPr>
      </w:pPr>
      <w:r w:rsidRPr="00D77782">
        <w:rPr>
          <w:rStyle w:val="Refdenotaalpie"/>
          <w:b/>
        </w:rPr>
        <w:footnoteRef/>
      </w:r>
      <w:r w:rsidRPr="00D77782">
        <w:rPr>
          <w:b/>
        </w:rPr>
        <w:t xml:space="preserve"> </w:t>
      </w:r>
      <w:r w:rsidRPr="00D77782">
        <w:rPr>
          <w:rFonts w:cstheme="minorHAnsi"/>
          <w:b/>
          <w:sz w:val="18"/>
          <w:szCs w:val="18"/>
        </w:rPr>
        <w:t>Artículo 62.-</w:t>
      </w:r>
      <w:r w:rsidRPr="00D77782">
        <w:rPr>
          <w:rFonts w:cstheme="minorHAnsi"/>
          <w:sz w:val="18"/>
          <w:szCs w:val="18"/>
        </w:rPr>
        <w:t xml:space="preserve"> La Contraloría, la Auditoría y los Órganos de Control Interno, en el ámbito de sus respectivas competencias, investigarán las quejas y denuncias que reciban, así como las conductas de servidores públicos que puedan constituir inobservancia a las disposiciones del artículo 56 de esta Ley que sean de su conocimiento, bajo las prescripciones siguientes:</w:t>
      </w:r>
    </w:p>
    <w:p w14:paraId="7BDF6E1C" w14:textId="77777777" w:rsidR="00934E6B" w:rsidRDefault="00934E6B" w:rsidP="00934E6B">
      <w:pPr>
        <w:pStyle w:val="Textonotapie"/>
        <w:jc w:val="both"/>
        <w:rPr>
          <w:rFonts w:cstheme="minorHAnsi"/>
          <w:sz w:val="18"/>
          <w:szCs w:val="18"/>
        </w:rPr>
      </w:pPr>
    </w:p>
    <w:p w14:paraId="45901D96" w14:textId="77777777" w:rsidR="00934E6B" w:rsidRDefault="00934E6B" w:rsidP="00934E6B">
      <w:pPr>
        <w:pStyle w:val="Textonotapie"/>
        <w:jc w:val="both"/>
        <w:rPr>
          <w:rFonts w:cstheme="minorHAnsi"/>
          <w:sz w:val="18"/>
          <w:szCs w:val="18"/>
        </w:rPr>
      </w:pPr>
      <w:r w:rsidRPr="00D77782">
        <w:rPr>
          <w:rFonts w:cstheme="minorHAnsi"/>
          <w:sz w:val="18"/>
          <w:szCs w:val="18"/>
        </w:rPr>
        <w:t>I.- Las quejas o denuncias deberán contener datos o indicios que permitan advertir la presunta responsabilidad del servidor público y se formularán por comparecencia o por escrito, pudiendo en este último caso ser enviadas por correo o medio electrónico. En todos los casos el promovente deberá ser citado para que ratifique su promoción. El quejoso o denunciante, en ningún caso, será parte en los procedimientos que se instauren con motivo de esta Ley;</w:t>
      </w:r>
    </w:p>
    <w:p w14:paraId="44CBCF3F" w14:textId="77777777" w:rsidR="00934E6B" w:rsidRDefault="00934E6B" w:rsidP="00934E6B">
      <w:pPr>
        <w:pStyle w:val="Textonotapie"/>
        <w:jc w:val="both"/>
        <w:rPr>
          <w:rFonts w:cstheme="minorHAnsi"/>
          <w:sz w:val="18"/>
          <w:szCs w:val="18"/>
        </w:rPr>
      </w:pPr>
    </w:p>
    <w:p w14:paraId="59DA6FDD" w14:textId="77777777" w:rsidR="00934E6B" w:rsidRPr="00D77782" w:rsidRDefault="00934E6B" w:rsidP="00934E6B">
      <w:pPr>
        <w:pStyle w:val="Textonotapie"/>
        <w:jc w:val="both"/>
        <w:rPr>
          <w:rFonts w:cstheme="minorHAnsi"/>
          <w:sz w:val="18"/>
          <w:szCs w:val="18"/>
        </w:rPr>
      </w:pPr>
      <w:r w:rsidRPr="00D77782">
        <w:rPr>
          <w:rFonts w:cstheme="minorHAnsi"/>
          <w:sz w:val="18"/>
          <w:szCs w:val="18"/>
        </w:rPr>
        <w:t>II.- Practicarán todas las diligencias que estimen necesarias a fin de contar con los elementos suficientes para la mejor sustanciación del asunto que se investiga;</w:t>
      </w:r>
    </w:p>
    <w:p w14:paraId="2C02522B" w14:textId="77777777" w:rsidR="00934E6B" w:rsidRDefault="00934E6B" w:rsidP="00934E6B">
      <w:pPr>
        <w:pStyle w:val="Textonotapie"/>
        <w:jc w:val="both"/>
        <w:rPr>
          <w:rFonts w:cstheme="minorHAnsi"/>
          <w:sz w:val="18"/>
          <w:szCs w:val="18"/>
        </w:rPr>
      </w:pPr>
    </w:p>
    <w:p w14:paraId="70171023" w14:textId="77777777" w:rsidR="00934E6B" w:rsidRPr="00D77782" w:rsidRDefault="00934E6B" w:rsidP="00934E6B">
      <w:pPr>
        <w:pStyle w:val="Textonotapie"/>
        <w:jc w:val="both"/>
        <w:rPr>
          <w:rFonts w:cstheme="minorHAnsi"/>
          <w:sz w:val="18"/>
          <w:szCs w:val="18"/>
        </w:rPr>
      </w:pPr>
      <w:r w:rsidRPr="00D77782">
        <w:rPr>
          <w:rFonts w:cstheme="minorHAnsi"/>
          <w:sz w:val="18"/>
          <w:szCs w:val="18"/>
        </w:rPr>
        <w:t>V.- Establecerán normas, políticas, bases, lineamientos y criterios técnicos y operativos que regulen el funcionamiento de los instrumentos, sistemas y procedimientos para la recepción y atención de las quejas y denuncias relacionadas con la actuación de los servidores públicos, así como para la atención de las peticiones ciudadanas sobre los trámites y servicios. Lo propio harán en la esfera de sus competencias la Auditoría, los Órganos de Control Interno en los Poderes Legislativo y Judicial, en los Órganos Autónomos y en los Ayuntamientos.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B56D37" w:rsidRDefault="00C80666">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844B3">
          <w:fldChar w:fldCharType="begin"/>
        </w:r>
        <w:r w:rsidR="00F844B3">
          <w:instrText>PAGE   \* MERGEFORMAT</w:instrText>
        </w:r>
        <w:r w:rsidR="00F844B3">
          <w:fldChar w:fldCharType="separate"/>
        </w:r>
        <w:r w:rsidRPr="00C80666">
          <w:rPr>
            <w:noProof/>
            <w:lang w:val="es-ES"/>
          </w:rPr>
          <w:t>16</w:t>
        </w:r>
        <w:r w:rsidR="00F844B3">
          <w:rPr>
            <w:noProof/>
            <w:lang w:val="es-ES"/>
          </w:rPr>
          <w:fldChar w:fldCharType="end"/>
        </w:r>
      </w:p>
    </w:sdtContent>
  </w:sdt>
  <w:p w14:paraId="475DD6C7"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B56D37" w:rsidRDefault="00C80666">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844B3">
          <w:fldChar w:fldCharType="begin"/>
        </w:r>
        <w:r w:rsidR="00F844B3">
          <w:instrText>PAGE   \* MERGEFORMAT</w:instrText>
        </w:r>
        <w:r w:rsidR="00F844B3">
          <w:fldChar w:fldCharType="separate"/>
        </w:r>
        <w:r w:rsidRPr="00C80666">
          <w:rPr>
            <w:noProof/>
            <w:lang w:val="es-ES"/>
          </w:rPr>
          <w:t>15</w:t>
        </w:r>
        <w:r w:rsidR="00F844B3">
          <w:rPr>
            <w:noProof/>
            <w:lang w:val="es-ES"/>
          </w:rPr>
          <w:fldChar w:fldCharType="end"/>
        </w:r>
      </w:sdtContent>
    </w:sdt>
  </w:p>
  <w:p w14:paraId="318D0739" w14:textId="7958C55C" w:rsidR="00B56D37" w:rsidRDefault="005318A9"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30D36D"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56D37" w:rsidRDefault="00C80666">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E606264"/>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E6034A5"/>
    <w:multiLevelType w:val="hybridMultilevel"/>
    <w:tmpl w:val="207C890E"/>
    <w:lvl w:ilvl="0" w:tplc="080A0011">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6110862"/>
    <w:multiLevelType w:val="hybridMultilevel"/>
    <w:tmpl w:val="85FA644A"/>
    <w:lvl w:ilvl="0" w:tplc="63DA25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DFF4D5C"/>
    <w:multiLevelType w:val="hybridMultilevel"/>
    <w:tmpl w:val="3C642932"/>
    <w:lvl w:ilvl="0" w:tplc="9EDCDD74">
      <w:start w:val="1"/>
      <w:numFmt w:val="upperRoman"/>
      <w:lvlText w:val="%1."/>
      <w:lvlJc w:val="left"/>
      <w:pPr>
        <w:ind w:left="1080" w:hanging="720"/>
      </w:pPr>
      <w:rPr>
        <w:i w:val="0"/>
        <w:color w:val="000000"/>
        <w:sz w:val="24"/>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nsid w:val="3A9D554A"/>
    <w:multiLevelType w:val="hybridMultilevel"/>
    <w:tmpl w:val="49B0426C"/>
    <w:lvl w:ilvl="0" w:tplc="FF701FC6">
      <w:start w:val="1"/>
      <w:numFmt w:val="decimal"/>
      <w:lvlText w:val="%1)"/>
      <w:lvlJc w:val="left"/>
      <w:pPr>
        <w:ind w:left="1920" w:hanging="360"/>
      </w:pPr>
      <w:rPr>
        <w:rFonts w:hint="default"/>
        <w:b/>
      </w:rPr>
    </w:lvl>
    <w:lvl w:ilvl="1" w:tplc="080A0019" w:tentative="1">
      <w:start w:val="1"/>
      <w:numFmt w:val="lowerLetter"/>
      <w:lvlText w:val="%2."/>
      <w:lvlJc w:val="left"/>
      <w:pPr>
        <w:ind w:left="2640" w:hanging="360"/>
      </w:pPr>
    </w:lvl>
    <w:lvl w:ilvl="2" w:tplc="080A001B" w:tentative="1">
      <w:start w:val="1"/>
      <w:numFmt w:val="lowerRoman"/>
      <w:lvlText w:val="%3."/>
      <w:lvlJc w:val="right"/>
      <w:pPr>
        <w:ind w:left="3360" w:hanging="180"/>
      </w:pPr>
    </w:lvl>
    <w:lvl w:ilvl="3" w:tplc="080A000F" w:tentative="1">
      <w:start w:val="1"/>
      <w:numFmt w:val="decimal"/>
      <w:lvlText w:val="%4."/>
      <w:lvlJc w:val="left"/>
      <w:pPr>
        <w:ind w:left="4080" w:hanging="360"/>
      </w:pPr>
    </w:lvl>
    <w:lvl w:ilvl="4" w:tplc="080A0019" w:tentative="1">
      <w:start w:val="1"/>
      <w:numFmt w:val="lowerLetter"/>
      <w:lvlText w:val="%5."/>
      <w:lvlJc w:val="left"/>
      <w:pPr>
        <w:ind w:left="4800" w:hanging="360"/>
      </w:pPr>
    </w:lvl>
    <w:lvl w:ilvl="5" w:tplc="080A001B" w:tentative="1">
      <w:start w:val="1"/>
      <w:numFmt w:val="lowerRoman"/>
      <w:lvlText w:val="%6."/>
      <w:lvlJc w:val="right"/>
      <w:pPr>
        <w:ind w:left="5520" w:hanging="180"/>
      </w:pPr>
    </w:lvl>
    <w:lvl w:ilvl="6" w:tplc="080A000F" w:tentative="1">
      <w:start w:val="1"/>
      <w:numFmt w:val="decimal"/>
      <w:lvlText w:val="%7."/>
      <w:lvlJc w:val="left"/>
      <w:pPr>
        <w:ind w:left="6240" w:hanging="360"/>
      </w:pPr>
    </w:lvl>
    <w:lvl w:ilvl="7" w:tplc="080A0019" w:tentative="1">
      <w:start w:val="1"/>
      <w:numFmt w:val="lowerLetter"/>
      <w:lvlText w:val="%8."/>
      <w:lvlJc w:val="left"/>
      <w:pPr>
        <w:ind w:left="6960" w:hanging="360"/>
      </w:pPr>
    </w:lvl>
    <w:lvl w:ilvl="8" w:tplc="080A001B" w:tentative="1">
      <w:start w:val="1"/>
      <w:numFmt w:val="lowerRoman"/>
      <w:lvlText w:val="%9."/>
      <w:lvlJc w:val="right"/>
      <w:pPr>
        <w:ind w:left="7680" w:hanging="180"/>
      </w:pPr>
    </w:lvl>
  </w:abstractNum>
  <w:abstractNum w:abstractNumId="13">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ECE4AA5"/>
    <w:multiLevelType w:val="hybridMultilevel"/>
    <w:tmpl w:val="0F429582"/>
    <w:lvl w:ilvl="0" w:tplc="A1582670">
      <w:start w:val="1"/>
      <w:numFmt w:val="upp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9">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F321928"/>
    <w:multiLevelType w:val="hybridMultilevel"/>
    <w:tmpl w:val="9DB4B1DA"/>
    <w:lvl w:ilvl="0" w:tplc="7F288BFE">
      <w:start w:val="1"/>
      <w:numFmt w:val="decimal"/>
      <w:lvlText w:val="%1)"/>
      <w:lvlJc w:val="left"/>
      <w:pPr>
        <w:ind w:left="1065" w:hanging="360"/>
      </w:pPr>
      <w:rPr>
        <w:rFonts w:hint="default"/>
        <w:b w:val="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nsid w:val="7D503C37"/>
    <w:multiLevelType w:val="hybridMultilevel"/>
    <w:tmpl w:val="973AFB42"/>
    <w:lvl w:ilvl="0" w:tplc="6BEC95CE">
      <w:start w:val="1"/>
      <w:numFmt w:val="decimal"/>
      <w:lvlText w:val="%1)"/>
      <w:lvlJc w:val="left"/>
      <w:pPr>
        <w:ind w:left="1069" w:hanging="360"/>
      </w:pPr>
      <w:rPr>
        <w:rFonts w:hint="default"/>
      </w:rPr>
    </w:lvl>
    <w:lvl w:ilvl="1" w:tplc="080A0019">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2"/>
  </w:num>
  <w:num w:numId="2">
    <w:abstractNumId w:val="4"/>
  </w:num>
  <w:num w:numId="3">
    <w:abstractNumId w:val="1"/>
  </w:num>
  <w:num w:numId="4">
    <w:abstractNumId w:val="14"/>
  </w:num>
  <w:num w:numId="5">
    <w:abstractNumId w:val="20"/>
  </w:num>
  <w:num w:numId="6">
    <w:abstractNumId w:val="9"/>
  </w:num>
  <w:num w:numId="7">
    <w:abstractNumId w:val="6"/>
  </w:num>
  <w:num w:numId="8">
    <w:abstractNumId w:val="3"/>
  </w:num>
  <w:num w:numId="9">
    <w:abstractNumId w:val="5"/>
  </w:num>
  <w:num w:numId="10">
    <w:abstractNumId w:val="13"/>
  </w:num>
  <w:num w:numId="11">
    <w:abstractNumId w:val="15"/>
  </w:num>
  <w:num w:numId="12">
    <w:abstractNumId w:val="7"/>
  </w:num>
  <w:num w:numId="13">
    <w:abstractNumId w:val="19"/>
  </w:num>
  <w:num w:numId="14">
    <w:abstractNumId w:val="11"/>
  </w:num>
  <w:num w:numId="15">
    <w:abstractNumId w:val="16"/>
  </w:num>
  <w:num w:numId="16">
    <w:abstractNumId w:val="17"/>
  </w:num>
  <w:num w:numId="17">
    <w:abstractNumId w:val="2"/>
  </w:num>
  <w:num w:numId="18">
    <w:abstractNumId w:val="21"/>
  </w:num>
  <w:num w:numId="19">
    <w:abstractNumId w:val="8"/>
  </w:num>
  <w:num w:numId="20">
    <w:abstractNumId w:val="0"/>
  </w:num>
  <w:num w:numId="21">
    <w:abstractNumId w:val="10"/>
  </w:num>
  <w:num w:numId="22">
    <w:abstractNumId w:val="12"/>
  </w:num>
  <w:num w:numId="23">
    <w:abstractNumId w:val="23"/>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06B"/>
    <w:rsid w:val="0000187B"/>
    <w:rsid w:val="00001D97"/>
    <w:rsid w:val="00001FA6"/>
    <w:rsid w:val="0000259B"/>
    <w:rsid w:val="00002B85"/>
    <w:rsid w:val="00003CC3"/>
    <w:rsid w:val="00004038"/>
    <w:rsid w:val="0000488B"/>
    <w:rsid w:val="00005B69"/>
    <w:rsid w:val="00005BCB"/>
    <w:rsid w:val="00005EA0"/>
    <w:rsid w:val="00007105"/>
    <w:rsid w:val="00007296"/>
    <w:rsid w:val="00007DE0"/>
    <w:rsid w:val="00007E09"/>
    <w:rsid w:val="00007EFD"/>
    <w:rsid w:val="00007FD5"/>
    <w:rsid w:val="000106FE"/>
    <w:rsid w:val="0001151A"/>
    <w:rsid w:val="000121A9"/>
    <w:rsid w:val="000126F6"/>
    <w:rsid w:val="00012918"/>
    <w:rsid w:val="00012BDD"/>
    <w:rsid w:val="00012DC1"/>
    <w:rsid w:val="000130C8"/>
    <w:rsid w:val="000135AF"/>
    <w:rsid w:val="00014870"/>
    <w:rsid w:val="00014F98"/>
    <w:rsid w:val="00015AF0"/>
    <w:rsid w:val="0001695E"/>
    <w:rsid w:val="00016C0B"/>
    <w:rsid w:val="00016E88"/>
    <w:rsid w:val="0001711C"/>
    <w:rsid w:val="000174F5"/>
    <w:rsid w:val="00020663"/>
    <w:rsid w:val="00020680"/>
    <w:rsid w:val="00020920"/>
    <w:rsid w:val="00020D86"/>
    <w:rsid w:val="000214E6"/>
    <w:rsid w:val="000215EA"/>
    <w:rsid w:val="00021989"/>
    <w:rsid w:val="00021B04"/>
    <w:rsid w:val="00021C5F"/>
    <w:rsid w:val="00021CC2"/>
    <w:rsid w:val="00022BBC"/>
    <w:rsid w:val="00023D19"/>
    <w:rsid w:val="00023F33"/>
    <w:rsid w:val="00024545"/>
    <w:rsid w:val="000255D5"/>
    <w:rsid w:val="00025BEB"/>
    <w:rsid w:val="0002609E"/>
    <w:rsid w:val="000262A2"/>
    <w:rsid w:val="000264DD"/>
    <w:rsid w:val="000268FF"/>
    <w:rsid w:val="00026C11"/>
    <w:rsid w:val="000306D4"/>
    <w:rsid w:val="00030BAF"/>
    <w:rsid w:val="00032237"/>
    <w:rsid w:val="000324B9"/>
    <w:rsid w:val="000329BA"/>
    <w:rsid w:val="00032D83"/>
    <w:rsid w:val="000330FB"/>
    <w:rsid w:val="00034433"/>
    <w:rsid w:val="00034F3F"/>
    <w:rsid w:val="0003508F"/>
    <w:rsid w:val="0003629C"/>
    <w:rsid w:val="00036809"/>
    <w:rsid w:val="00036823"/>
    <w:rsid w:val="000369AF"/>
    <w:rsid w:val="00036F6E"/>
    <w:rsid w:val="00037279"/>
    <w:rsid w:val="00037443"/>
    <w:rsid w:val="00037569"/>
    <w:rsid w:val="00037843"/>
    <w:rsid w:val="00037C6A"/>
    <w:rsid w:val="00040088"/>
    <w:rsid w:val="00040C69"/>
    <w:rsid w:val="000412D7"/>
    <w:rsid w:val="000419E9"/>
    <w:rsid w:val="00041EAA"/>
    <w:rsid w:val="0004224F"/>
    <w:rsid w:val="00042473"/>
    <w:rsid w:val="00043077"/>
    <w:rsid w:val="000441B5"/>
    <w:rsid w:val="00044B02"/>
    <w:rsid w:val="00044C5F"/>
    <w:rsid w:val="000450F5"/>
    <w:rsid w:val="00045290"/>
    <w:rsid w:val="000466B1"/>
    <w:rsid w:val="000466D5"/>
    <w:rsid w:val="00046D5F"/>
    <w:rsid w:val="000513FE"/>
    <w:rsid w:val="000525F8"/>
    <w:rsid w:val="0005285F"/>
    <w:rsid w:val="00053207"/>
    <w:rsid w:val="0005370C"/>
    <w:rsid w:val="00053F66"/>
    <w:rsid w:val="000540E8"/>
    <w:rsid w:val="0005431D"/>
    <w:rsid w:val="00054705"/>
    <w:rsid w:val="00054AB4"/>
    <w:rsid w:val="00054D3C"/>
    <w:rsid w:val="00055248"/>
    <w:rsid w:val="00055F66"/>
    <w:rsid w:val="000562FB"/>
    <w:rsid w:val="000565B2"/>
    <w:rsid w:val="00056DE9"/>
    <w:rsid w:val="000608AC"/>
    <w:rsid w:val="00060DBB"/>
    <w:rsid w:val="00061268"/>
    <w:rsid w:val="00061414"/>
    <w:rsid w:val="00061610"/>
    <w:rsid w:val="000616B5"/>
    <w:rsid w:val="00061740"/>
    <w:rsid w:val="00061C4C"/>
    <w:rsid w:val="0006202A"/>
    <w:rsid w:val="000620CD"/>
    <w:rsid w:val="00062802"/>
    <w:rsid w:val="00062BE3"/>
    <w:rsid w:val="000640F2"/>
    <w:rsid w:val="00064906"/>
    <w:rsid w:val="00064E90"/>
    <w:rsid w:val="00064FD9"/>
    <w:rsid w:val="0006533C"/>
    <w:rsid w:val="00067B5A"/>
    <w:rsid w:val="00067E6B"/>
    <w:rsid w:val="00070777"/>
    <w:rsid w:val="00070AA4"/>
    <w:rsid w:val="00071C6F"/>
    <w:rsid w:val="00071E8C"/>
    <w:rsid w:val="00071F15"/>
    <w:rsid w:val="000724C6"/>
    <w:rsid w:val="000728B9"/>
    <w:rsid w:val="000737BF"/>
    <w:rsid w:val="00074A23"/>
    <w:rsid w:val="00074C62"/>
    <w:rsid w:val="000755A5"/>
    <w:rsid w:val="000756DE"/>
    <w:rsid w:val="00076647"/>
    <w:rsid w:val="00076CEA"/>
    <w:rsid w:val="00077661"/>
    <w:rsid w:val="00077826"/>
    <w:rsid w:val="00077B35"/>
    <w:rsid w:val="00077DFD"/>
    <w:rsid w:val="00080A85"/>
    <w:rsid w:val="0008122B"/>
    <w:rsid w:val="0008141F"/>
    <w:rsid w:val="00083375"/>
    <w:rsid w:val="00085132"/>
    <w:rsid w:val="0008514D"/>
    <w:rsid w:val="00085BD2"/>
    <w:rsid w:val="00085F74"/>
    <w:rsid w:val="00087470"/>
    <w:rsid w:val="000875DB"/>
    <w:rsid w:val="00087CF6"/>
    <w:rsid w:val="000900BD"/>
    <w:rsid w:val="000904A5"/>
    <w:rsid w:val="0009077C"/>
    <w:rsid w:val="00090D3C"/>
    <w:rsid w:val="00090D7D"/>
    <w:rsid w:val="000910E0"/>
    <w:rsid w:val="00091B93"/>
    <w:rsid w:val="000939DB"/>
    <w:rsid w:val="00093C95"/>
    <w:rsid w:val="00094EB2"/>
    <w:rsid w:val="00095419"/>
    <w:rsid w:val="000964DE"/>
    <w:rsid w:val="00096B18"/>
    <w:rsid w:val="00096C5C"/>
    <w:rsid w:val="00096CE1"/>
    <w:rsid w:val="000A084D"/>
    <w:rsid w:val="000A0E05"/>
    <w:rsid w:val="000A0E5E"/>
    <w:rsid w:val="000A12C0"/>
    <w:rsid w:val="000A1491"/>
    <w:rsid w:val="000A17DF"/>
    <w:rsid w:val="000A200A"/>
    <w:rsid w:val="000A2520"/>
    <w:rsid w:val="000A2550"/>
    <w:rsid w:val="000A27AC"/>
    <w:rsid w:val="000A335C"/>
    <w:rsid w:val="000A33D9"/>
    <w:rsid w:val="000A33F5"/>
    <w:rsid w:val="000A5540"/>
    <w:rsid w:val="000A578F"/>
    <w:rsid w:val="000A58B5"/>
    <w:rsid w:val="000A5D36"/>
    <w:rsid w:val="000A5FA8"/>
    <w:rsid w:val="000A65CD"/>
    <w:rsid w:val="000A6C87"/>
    <w:rsid w:val="000A73A4"/>
    <w:rsid w:val="000B0351"/>
    <w:rsid w:val="000B03B9"/>
    <w:rsid w:val="000B0431"/>
    <w:rsid w:val="000B1A06"/>
    <w:rsid w:val="000B1F22"/>
    <w:rsid w:val="000B285F"/>
    <w:rsid w:val="000B2866"/>
    <w:rsid w:val="000B2F2E"/>
    <w:rsid w:val="000B31B3"/>
    <w:rsid w:val="000B35EE"/>
    <w:rsid w:val="000B36E5"/>
    <w:rsid w:val="000B39C8"/>
    <w:rsid w:val="000B3B3B"/>
    <w:rsid w:val="000B3F09"/>
    <w:rsid w:val="000B40FA"/>
    <w:rsid w:val="000B41C0"/>
    <w:rsid w:val="000B5281"/>
    <w:rsid w:val="000B584E"/>
    <w:rsid w:val="000B5EC8"/>
    <w:rsid w:val="000B5FE3"/>
    <w:rsid w:val="000B674B"/>
    <w:rsid w:val="000B6887"/>
    <w:rsid w:val="000B6B86"/>
    <w:rsid w:val="000B6EF2"/>
    <w:rsid w:val="000B71FE"/>
    <w:rsid w:val="000B77B4"/>
    <w:rsid w:val="000B7A3A"/>
    <w:rsid w:val="000B7CA2"/>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05A"/>
    <w:rsid w:val="000D153E"/>
    <w:rsid w:val="000D170C"/>
    <w:rsid w:val="000D1CF0"/>
    <w:rsid w:val="000D2A1F"/>
    <w:rsid w:val="000D3E85"/>
    <w:rsid w:val="000D42B5"/>
    <w:rsid w:val="000D4AFE"/>
    <w:rsid w:val="000D5397"/>
    <w:rsid w:val="000D558F"/>
    <w:rsid w:val="000D5746"/>
    <w:rsid w:val="000D5D43"/>
    <w:rsid w:val="000D6284"/>
    <w:rsid w:val="000D6E87"/>
    <w:rsid w:val="000D6EB3"/>
    <w:rsid w:val="000D7067"/>
    <w:rsid w:val="000D7314"/>
    <w:rsid w:val="000D7A4F"/>
    <w:rsid w:val="000D7B89"/>
    <w:rsid w:val="000D7C8C"/>
    <w:rsid w:val="000E1E0D"/>
    <w:rsid w:val="000E343A"/>
    <w:rsid w:val="000E348F"/>
    <w:rsid w:val="000E3C5E"/>
    <w:rsid w:val="000E3E99"/>
    <w:rsid w:val="000E3FF4"/>
    <w:rsid w:val="000E40FD"/>
    <w:rsid w:val="000E4AC8"/>
    <w:rsid w:val="000E4C30"/>
    <w:rsid w:val="000E4C95"/>
    <w:rsid w:val="000E5501"/>
    <w:rsid w:val="000E551A"/>
    <w:rsid w:val="000E5766"/>
    <w:rsid w:val="000E5B3C"/>
    <w:rsid w:val="000E5B66"/>
    <w:rsid w:val="000E64AB"/>
    <w:rsid w:val="000E74F5"/>
    <w:rsid w:val="000E7DB2"/>
    <w:rsid w:val="000F009D"/>
    <w:rsid w:val="000F08D6"/>
    <w:rsid w:val="000F0C84"/>
    <w:rsid w:val="000F0D7B"/>
    <w:rsid w:val="000F1B2A"/>
    <w:rsid w:val="000F2020"/>
    <w:rsid w:val="000F2125"/>
    <w:rsid w:val="000F28EA"/>
    <w:rsid w:val="000F2949"/>
    <w:rsid w:val="000F2B5A"/>
    <w:rsid w:val="000F2D32"/>
    <w:rsid w:val="000F3D2D"/>
    <w:rsid w:val="000F4347"/>
    <w:rsid w:val="000F50E8"/>
    <w:rsid w:val="000F51CA"/>
    <w:rsid w:val="000F5205"/>
    <w:rsid w:val="000F54B0"/>
    <w:rsid w:val="000F5C41"/>
    <w:rsid w:val="000F5DE0"/>
    <w:rsid w:val="000F62C3"/>
    <w:rsid w:val="000F75AF"/>
    <w:rsid w:val="000F77DE"/>
    <w:rsid w:val="001002F5"/>
    <w:rsid w:val="00101449"/>
    <w:rsid w:val="001019F2"/>
    <w:rsid w:val="00101BAC"/>
    <w:rsid w:val="001020AD"/>
    <w:rsid w:val="001025E5"/>
    <w:rsid w:val="00102AFD"/>
    <w:rsid w:val="001032A5"/>
    <w:rsid w:val="001041F6"/>
    <w:rsid w:val="0010644A"/>
    <w:rsid w:val="0010719A"/>
    <w:rsid w:val="00107CFD"/>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7D8"/>
    <w:rsid w:val="00121DE8"/>
    <w:rsid w:val="00122C63"/>
    <w:rsid w:val="00122F5E"/>
    <w:rsid w:val="001237B4"/>
    <w:rsid w:val="001239B6"/>
    <w:rsid w:val="001243FD"/>
    <w:rsid w:val="001244EC"/>
    <w:rsid w:val="00124CAC"/>
    <w:rsid w:val="00126EEE"/>
    <w:rsid w:val="00126EEF"/>
    <w:rsid w:val="00126F80"/>
    <w:rsid w:val="00127248"/>
    <w:rsid w:val="00127764"/>
    <w:rsid w:val="00127B1F"/>
    <w:rsid w:val="00127C05"/>
    <w:rsid w:val="00130500"/>
    <w:rsid w:val="0013065F"/>
    <w:rsid w:val="0013074F"/>
    <w:rsid w:val="00130C9B"/>
    <w:rsid w:val="001312BC"/>
    <w:rsid w:val="00131911"/>
    <w:rsid w:val="0013191D"/>
    <w:rsid w:val="00131CDF"/>
    <w:rsid w:val="00132391"/>
    <w:rsid w:val="00132B6B"/>
    <w:rsid w:val="00133212"/>
    <w:rsid w:val="00133BFB"/>
    <w:rsid w:val="00133DCC"/>
    <w:rsid w:val="00133FE8"/>
    <w:rsid w:val="00134968"/>
    <w:rsid w:val="00134A68"/>
    <w:rsid w:val="00134AB5"/>
    <w:rsid w:val="00135132"/>
    <w:rsid w:val="0013555E"/>
    <w:rsid w:val="0013590F"/>
    <w:rsid w:val="00135B0C"/>
    <w:rsid w:val="00136897"/>
    <w:rsid w:val="0013695E"/>
    <w:rsid w:val="00136FB8"/>
    <w:rsid w:val="00137286"/>
    <w:rsid w:val="0014043C"/>
    <w:rsid w:val="00140BD1"/>
    <w:rsid w:val="00140D7E"/>
    <w:rsid w:val="00142417"/>
    <w:rsid w:val="001427BF"/>
    <w:rsid w:val="001435ED"/>
    <w:rsid w:val="00143682"/>
    <w:rsid w:val="001441D3"/>
    <w:rsid w:val="001450E2"/>
    <w:rsid w:val="001460CF"/>
    <w:rsid w:val="00146509"/>
    <w:rsid w:val="0014671A"/>
    <w:rsid w:val="00146991"/>
    <w:rsid w:val="00147CCC"/>
    <w:rsid w:val="00147FEF"/>
    <w:rsid w:val="001500AC"/>
    <w:rsid w:val="0015050B"/>
    <w:rsid w:val="0015140D"/>
    <w:rsid w:val="00151A88"/>
    <w:rsid w:val="00151F88"/>
    <w:rsid w:val="00152DA5"/>
    <w:rsid w:val="00152F51"/>
    <w:rsid w:val="00152FB6"/>
    <w:rsid w:val="0015351E"/>
    <w:rsid w:val="00153BE4"/>
    <w:rsid w:val="001542BE"/>
    <w:rsid w:val="00154490"/>
    <w:rsid w:val="00156250"/>
    <w:rsid w:val="00156F22"/>
    <w:rsid w:val="001570E1"/>
    <w:rsid w:val="00157244"/>
    <w:rsid w:val="00161661"/>
    <w:rsid w:val="0016171F"/>
    <w:rsid w:val="00161DEC"/>
    <w:rsid w:val="00161F6F"/>
    <w:rsid w:val="001621EF"/>
    <w:rsid w:val="001635CB"/>
    <w:rsid w:val="00163EBF"/>
    <w:rsid w:val="00164BCE"/>
    <w:rsid w:val="001659D0"/>
    <w:rsid w:val="00165DCC"/>
    <w:rsid w:val="0016604B"/>
    <w:rsid w:val="00166DC5"/>
    <w:rsid w:val="0016700D"/>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23DE"/>
    <w:rsid w:val="001826D0"/>
    <w:rsid w:val="0018345B"/>
    <w:rsid w:val="0018356C"/>
    <w:rsid w:val="0018358B"/>
    <w:rsid w:val="0018454F"/>
    <w:rsid w:val="001846BB"/>
    <w:rsid w:val="001854BD"/>
    <w:rsid w:val="00185DC5"/>
    <w:rsid w:val="00186701"/>
    <w:rsid w:val="00186FB3"/>
    <w:rsid w:val="00187506"/>
    <w:rsid w:val="0018765B"/>
    <w:rsid w:val="001918AB"/>
    <w:rsid w:val="00191ACC"/>
    <w:rsid w:val="00192287"/>
    <w:rsid w:val="001923AE"/>
    <w:rsid w:val="001924B2"/>
    <w:rsid w:val="00193379"/>
    <w:rsid w:val="00194654"/>
    <w:rsid w:val="00194B7B"/>
    <w:rsid w:val="001951A3"/>
    <w:rsid w:val="00195435"/>
    <w:rsid w:val="00195583"/>
    <w:rsid w:val="00195C28"/>
    <w:rsid w:val="0019621E"/>
    <w:rsid w:val="001A0745"/>
    <w:rsid w:val="001A1188"/>
    <w:rsid w:val="001A1302"/>
    <w:rsid w:val="001A16CC"/>
    <w:rsid w:val="001A18E1"/>
    <w:rsid w:val="001A2144"/>
    <w:rsid w:val="001A2FDB"/>
    <w:rsid w:val="001A3755"/>
    <w:rsid w:val="001A4127"/>
    <w:rsid w:val="001A4D0A"/>
    <w:rsid w:val="001A4E1C"/>
    <w:rsid w:val="001A4F45"/>
    <w:rsid w:val="001A554E"/>
    <w:rsid w:val="001A6EBE"/>
    <w:rsid w:val="001A6F68"/>
    <w:rsid w:val="001A77FB"/>
    <w:rsid w:val="001B009D"/>
    <w:rsid w:val="001B13DB"/>
    <w:rsid w:val="001B17F6"/>
    <w:rsid w:val="001B212A"/>
    <w:rsid w:val="001B341D"/>
    <w:rsid w:val="001B3A10"/>
    <w:rsid w:val="001B541A"/>
    <w:rsid w:val="001B6E63"/>
    <w:rsid w:val="001B7EF3"/>
    <w:rsid w:val="001C0151"/>
    <w:rsid w:val="001C0C36"/>
    <w:rsid w:val="001C100F"/>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890"/>
    <w:rsid w:val="001C7EC3"/>
    <w:rsid w:val="001D07F6"/>
    <w:rsid w:val="001D0DCF"/>
    <w:rsid w:val="001D18BD"/>
    <w:rsid w:val="001D1CA5"/>
    <w:rsid w:val="001D1DBB"/>
    <w:rsid w:val="001D31A6"/>
    <w:rsid w:val="001D3B81"/>
    <w:rsid w:val="001D40CC"/>
    <w:rsid w:val="001D4D61"/>
    <w:rsid w:val="001D4D8C"/>
    <w:rsid w:val="001D5282"/>
    <w:rsid w:val="001D529D"/>
    <w:rsid w:val="001D577C"/>
    <w:rsid w:val="001D694C"/>
    <w:rsid w:val="001D754A"/>
    <w:rsid w:val="001D77D7"/>
    <w:rsid w:val="001D7C0A"/>
    <w:rsid w:val="001E288A"/>
    <w:rsid w:val="001E2A02"/>
    <w:rsid w:val="001E2B84"/>
    <w:rsid w:val="001E3174"/>
    <w:rsid w:val="001E338B"/>
    <w:rsid w:val="001E3B11"/>
    <w:rsid w:val="001E4C02"/>
    <w:rsid w:val="001E65E8"/>
    <w:rsid w:val="001E6AE5"/>
    <w:rsid w:val="001E7020"/>
    <w:rsid w:val="001E71FD"/>
    <w:rsid w:val="001E77A9"/>
    <w:rsid w:val="001E7BD1"/>
    <w:rsid w:val="001F0016"/>
    <w:rsid w:val="001F2154"/>
    <w:rsid w:val="001F287C"/>
    <w:rsid w:val="001F2D73"/>
    <w:rsid w:val="001F30E7"/>
    <w:rsid w:val="001F45E8"/>
    <w:rsid w:val="001F4C47"/>
    <w:rsid w:val="001F5050"/>
    <w:rsid w:val="001F5362"/>
    <w:rsid w:val="001F5DB8"/>
    <w:rsid w:val="001F5FF9"/>
    <w:rsid w:val="001F625A"/>
    <w:rsid w:val="001F6A9C"/>
    <w:rsid w:val="001F6B28"/>
    <w:rsid w:val="001F6C56"/>
    <w:rsid w:val="001F72DF"/>
    <w:rsid w:val="001F766B"/>
    <w:rsid w:val="001F77D0"/>
    <w:rsid w:val="002010A9"/>
    <w:rsid w:val="00201769"/>
    <w:rsid w:val="0020247E"/>
    <w:rsid w:val="002025FD"/>
    <w:rsid w:val="00203FD3"/>
    <w:rsid w:val="00205A55"/>
    <w:rsid w:val="00206114"/>
    <w:rsid w:val="00206222"/>
    <w:rsid w:val="0020694D"/>
    <w:rsid w:val="00206B99"/>
    <w:rsid w:val="002073D2"/>
    <w:rsid w:val="002078AA"/>
    <w:rsid w:val="002100D4"/>
    <w:rsid w:val="0021023B"/>
    <w:rsid w:val="00210261"/>
    <w:rsid w:val="0021074F"/>
    <w:rsid w:val="00210E0C"/>
    <w:rsid w:val="002111AC"/>
    <w:rsid w:val="0021188E"/>
    <w:rsid w:val="00212E08"/>
    <w:rsid w:val="0021302A"/>
    <w:rsid w:val="00213783"/>
    <w:rsid w:val="00214685"/>
    <w:rsid w:val="00214758"/>
    <w:rsid w:val="002147E4"/>
    <w:rsid w:val="00214CE8"/>
    <w:rsid w:val="002161AD"/>
    <w:rsid w:val="00216595"/>
    <w:rsid w:val="002165D6"/>
    <w:rsid w:val="00216AB7"/>
    <w:rsid w:val="002170A5"/>
    <w:rsid w:val="00217D9D"/>
    <w:rsid w:val="00217F57"/>
    <w:rsid w:val="00220114"/>
    <w:rsid w:val="002202C1"/>
    <w:rsid w:val="002206C6"/>
    <w:rsid w:val="00221687"/>
    <w:rsid w:val="00221709"/>
    <w:rsid w:val="00222144"/>
    <w:rsid w:val="00222664"/>
    <w:rsid w:val="00222A05"/>
    <w:rsid w:val="00222AAD"/>
    <w:rsid w:val="00222C80"/>
    <w:rsid w:val="00222E1E"/>
    <w:rsid w:val="0022341D"/>
    <w:rsid w:val="0022360E"/>
    <w:rsid w:val="00223F75"/>
    <w:rsid w:val="00224412"/>
    <w:rsid w:val="002246DF"/>
    <w:rsid w:val="002248E9"/>
    <w:rsid w:val="00225069"/>
    <w:rsid w:val="002250EA"/>
    <w:rsid w:val="00225738"/>
    <w:rsid w:val="00226A95"/>
    <w:rsid w:val="00226F4D"/>
    <w:rsid w:val="00227445"/>
    <w:rsid w:val="00227471"/>
    <w:rsid w:val="0022758D"/>
    <w:rsid w:val="00230D10"/>
    <w:rsid w:val="00231036"/>
    <w:rsid w:val="002313BA"/>
    <w:rsid w:val="00232D7F"/>
    <w:rsid w:val="0023417B"/>
    <w:rsid w:val="002350A1"/>
    <w:rsid w:val="00235C97"/>
    <w:rsid w:val="002369EA"/>
    <w:rsid w:val="002371FF"/>
    <w:rsid w:val="00237985"/>
    <w:rsid w:val="00237D5A"/>
    <w:rsid w:val="00237DC2"/>
    <w:rsid w:val="00237E79"/>
    <w:rsid w:val="002405B2"/>
    <w:rsid w:val="00240C99"/>
    <w:rsid w:val="0024189D"/>
    <w:rsid w:val="00241BC3"/>
    <w:rsid w:val="00241C7D"/>
    <w:rsid w:val="00241F55"/>
    <w:rsid w:val="00242699"/>
    <w:rsid w:val="002434A0"/>
    <w:rsid w:val="00243566"/>
    <w:rsid w:val="002435C0"/>
    <w:rsid w:val="002437A7"/>
    <w:rsid w:val="002437EB"/>
    <w:rsid w:val="00243E9B"/>
    <w:rsid w:val="0024401A"/>
    <w:rsid w:val="0024497C"/>
    <w:rsid w:val="002449D8"/>
    <w:rsid w:val="002450A8"/>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CDC"/>
    <w:rsid w:val="00250E2D"/>
    <w:rsid w:val="00252528"/>
    <w:rsid w:val="002530F3"/>
    <w:rsid w:val="00253130"/>
    <w:rsid w:val="00253A1C"/>
    <w:rsid w:val="002541B3"/>
    <w:rsid w:val="0025463D"/>
    <w:rsid w:val="002559DB"/>
    <w:rsid w:val="0025643B"/>
    <w:rsid w:val="00256B3C"/>
    <w:rsid w:val="00256E7D"/>
    <w:rsid w:val="00256F27"/>
    <w:rsid w:val="00257816"/>
    <w:rsid w:val="00257C5E"/>
    <w:rsid w:val="00260433"/>
    <w:rsid w:val="0026116F"/>
    <w:rsid w:val="002617F9"/>
    <w:rsid w:val="0026204D"/>
    <w:rsid w:val="00262666"/>
    <w:rsid w:val="00262D7C"/>
    <w:rsid w:val="00263566"/>
    <w:rsid w:val="00263720"/>
    <w:rsid w:val="002649FA"/>
    <w:rsid w:val="00265161"/>
    <w:rsid w:val="00265F1B"/>
    <w:rsid w:val="002665A2"/>
    <w:rsid w:val="00267221"/>
    <w:rsid w:val="00267E4D"/>
    <w:rsid w:val="00270087"/>
    <w:rsid w:val="00270831"/>
    <w:rsid w:val="0027275E"/>
    <w:rsid w:val="00272A7D"/>
    <w:rsid w:val="00273171"/>
    <w:rsid w:val="0027415F"/>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723"/>
    <w:rsid w:val="00287888"/>
    <w:rsid w:val="00287FFC"/>
    <w:rsid w:val="0029086D"/>
    <w:rsid w:val="002912A6"/>
    <w:rsid w:val="00291333"/>
    <w:rsid w:val="00291341"/>
    <w:rsid w:val="002926B1"/>
    <w:rsid w:val="00292CA5"/>
    <w:rsid w:val="00293B1D"/>
    <w:rsid w:val="00293E41"/>
    <w:rsid w:val="00294C57"/>
    <w:rsid w:val="00294EB3"/>
    <w:rsid w:val="00295221"/>
    <w:rsid w:val="00295EDC"/>
    <w:rsid w:val="00296098"/>
    <w:rsid w:val="00296748"/>
    <w:rsid w:val="002970CD"/>
    <w:rsid w:val="0029713B"/>
    <w:rsid w:val="00297C79"/>
    <w:rsid w:val="002A0081"/>
    <w:rsid w:val="002A0713"/>
    <w:rsid w:val="002A08F5"/>
    <w:rsid w:val="002A18E6"/>
    <w:rsid w:val="002A1AAC"/>
    <w:rsid w:val="002A2625"/>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1C2E"/>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10C1"/>
    <w:rsid w:val="002C2259"/>
    <w:rsid w:val="002C3470"/>
    <w:rsid w:val="002C348A"/>
    <w:rsid w:val="002C3BF2"/>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1B63"/>
    <w:rsid w:val="002D268B"/>
    <w:rsid w:val="002D2CEE"/>
    <w:rsid w:val="002D3701"/>
    <w:rsid w:val="002D3CF1"/>
    <w:rsid w:val="002D3F79"/>
    <w:rsid w:val="002D413F"/>
    <w:rsid w:val="002D4B99"/>
    <w:rsid w:val="002D5C12"/>
    <w:rsid w:val="002D5F02"/>
    <w:rsid w:val="002D6AAD"/>
    <w:rsid w:val="002D6E4D"/>
    <w:rsid w:val="002D724E"/>
    <w:rsid w:val="002D76B5"/>
    <w:rsid w:val="002D7BA0"/>
    <w:rsid w:val="002E0BDA"/>
    <w:rsid w:val="002E0E23"/>
    <w:rsid w:val="002E1256"/>
    <w:rsid w:val="002E1666"/>
    <w:rsid w:val="002E2083"/>
    <w:rsid w:val="002E3160"/>
    <w:rsid w:val="002E3358"/>
    <w:rsid w:val="002E3511"/>
    <w:rsid w:val="002E3777"/>
    <w:rsid w:val="002E3B43"/>
    <w:rsid w:val="002E3D1C"/>
    <w:rsid w:val="002E4B2F"/>
    <w:rsid w:val="002E4E09"/>
    <w:rsid w:val="002E5953"/>
    <w:rsid w:val="002E5971"/>
    <w:rsid w:val="002E5EAB"/>
    <w:rsid w:val="002E6032"/>
    <w:rsid w:val="002E60D4"/>
    <w:rsid w:val="002E679B"/>
    <w:rsid w:val="002E773F"/>
    <w:rsid w:val="002E7899"/>
    <w:rsid w:val="002E791E"/>
    <w:rsid w:val="002F02E0"/>
    <w:rsid w:val="002F19AF"/>
    <w:rsid w:val="002F1B7B"/>
    <w:rsid w:val="002F1C6A"/>
    <w:rsid w:val="002F1D6C"/>
    <w:rsid w:val="002F1FCB"/>
    <w:rsid w:val="002F2204"/>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1E71"/>
    <w:rsid w:val="00302960"/>
    <w:rsid w:val="0030330D"/>
    <w:rsid w:val="00303CA0"/>
    <w:rsid w:val="0030498C"/>
    <w:rsid w:val="00304999"/>
    <w:rsid w:val="00304F25"/>
    <w:rsid w:val="003056B2"/>
    <w:rsid w:val="00305D48"/>
    <w:rsid w:val="00305D82"/>
    <w:rsid w:val="00305EC0"/>
    <w:rsid w:val="00306940"/>
    <w:rsid w:val="00307353"/>
    <w:rsid w:val="00307E06"/>
    <w:rsid w:val="0031096E"/>
    <w:rsid w:val="00311560"/>
    <w:rsid w:val="00311708"/>
    <w:rsid w:val="00311BB1"/>
    <w:rsid w:val="00312470"/>
    <w:rsid w:val="0031285C"/>
    <w:rsid w:val="00313A44"/>
    <w:rsid w:val="00315023"/>
    <w:rsid w:val="003150CD"/>
    <w:rsid w:val="003154AB"/>
    <w:rsid w:val="003155CF"/>
    <w:rsid w:val="00315934"/>
    <w:rsid w:val="00315BA3"/>
    <w:rsid w:val="00316707"/>
    <w:rsid w:val="00316818"/>
    <w:rsid w:val="00317B07"/>
    <w:rsid w:val="00317BDE"/>
    <w:rsid w:val="00317DC3"/>
    <w:rsid w:val="0032088F"/>
    <w:rsid w:val="003214FB"/>
    <w:rsid w:val="00321643"/>
    <w:rsid w:val="00321A91"/>
    <w:rsid w:val="00321BAE"/>
    <w:rsid w:val="00321CA1"/>
    <w:rsid w:val="00322486"/>
    <w:rsid w:val="00323295"/>
    <w:rsid w:val="00323848"/>
    <w:rsid w:val="00323FF5"/>
    <w:rsid w:val="0032464C"/>
    <w:rsid w:val="00324B78"/>
    <w:rsid w:val="00325007"/>
    <w:rsid w:val="003253CA"/>
    <w:rsid w:val="003258D7"/>
    <w:rsid w:val="00326842"/>
    <w:rsid w:val="00326982"/>
    <w:rsid w:val="00326D5E"/>
    <w:rsid w:val="0032707A"/>
    <w:rsid w:val="00327A8E"/>
    <w:rsid w:val="00327BDD"/>
    <w:rsid w:val="00331836"/>
    <w:rsid w:val="0033190E"/>
    <w:rsid w:val="00333962"/>
    <w:rsid w:val="00333B62"/>
    <w:rsid w:val="00333E45"/>
    <w:rsid w:val="00334175"/>
    <w:rsid w:val="00334A65"/>
    <w:rsid w:val="003364DB"/>
    <w:rsid w:val="00336A8D"/>
    <w:rsid w:val="00337583"/>
    <w:rsid w:val="003379FB"/>
    <w:rsid w:val="00337DF6"/>
    <w:rsid w:val="00337E46"/>
    <w:rsid w:val="0034068D"/>
    <w:rsid w:val="0034180B"/>
    <w:rsid w:val="00341A52"/>
    <w:rsid w:val="00341AF6"/>
    <w:rsid w:val="00342184"/>
    <w:rsid w:val="0034266B"/>
    <w:rsid w:val="00342740"/>
    <w:rsid w:val="00342B26"/>
    <w:rsid w:val="00342CE5"/>
    <w:rsid w:val="00343006"/>
    <w:rsid w:val="00343BE2"/>
    <w:rsid w:val="003448FF"/>
    <w:rsid w:val="00345946"/>
    <w:rsid w:val="00345C53"/>
    <w:rsid w:val="00346754"/>
    <w:rsid w:val="003467D8"/>
    <w:rsid w:val="0034680E"/>
    <w:rsid w:val="00346AC2"/>
    <w:rsid w:val="00347AAB"/>
    <w:rsid w:val="00347FD3"/>
    <w:rsid w:val="0035006A"/>
    <w:rsid w:val="00350377"/>
    <w:rsid w:val="003509B6"/>
    <w:rsid w:val="00350B13"/>
    <w:rsid w:val="00352133"/>
    <w:rsid w:val="00352CC2"/>
    <w:rsid w:val="00352DE7"/>
    <w:rsid w:val="0035300A"/>
    <w:rsid w:val="0035324A"/>
    <w:rsid w:val="0035347E"/>
    <w:rsid w:val="003549F9"/>
    <w:rsid w:val="00355C63"/>
    <w:rsid w:val="00355E72"/>
    <w:rsid w:val="00355ED0"/>
    <w:rsid w:val="0035659D"/>
    <w:rsid w:val="00356DF7"/>
    <w:rsid w:val="003611E4"/>
    <w:rsid w:val="0036133D"/>
    <w:rsid w:val="0036152A"/>
    <w:rsid w:val="003617D9"/>
    <w:rsid w:val="00361938"/>
    <w:rsid w:val="003619B8"/>
    <w:rsid w:val="003625FB"/>
    <w:rsid w:val="00363135"/>
    <w:rsid w:val="003633B9"/>
    <w:rsid w:val="003636DE"/>
    <w:rsid w:val="003646B9"/>
    <w:rsid w:val="003646E5"/>
    <w:rsid w:val="00365148"/>
    <w:rsid w:val="003652C6"/>
    <w:rsid w:val="003654A6"/>
    <w:rsid w:val="00365A98"/>
    <w:rsid w:val="003660A9"/>
    <w:rsid w:val="003660EA"/>
    <w:rsid w:val="0036666B"/>
    <w:rsid w:val="00366829"/>
    <w:rsid w:val="003668C0"/>
    <w:rsid w:val="0036711C"/>
    <w:rsid w:val="00370629"/>
    <w:rsid w:val="003708D3"/>
    <w:rsid w:val="00371249"/>
    <w:rsid w:val="003726E1"/>
    <w:rsid w:val="00373854"/>
    <w:rsid w:val="00373A54"/>
    <w:rsid w:val="00374012"/>
    <w:rsid w:val="003743D7"/>
    <w:rsid w:val="003749C0"/>
    <w:rsid w:val="003750D6"/>
    <w:rsid w:val="003752B5"/>
    <w:rsid w:val="0037599C"/>
    <w:rsid w:val="00375FDD"/>
    <w:rsid w:val="0037634D"/>
    <w:rsid w:val="00377B18"/>
    <w:rsid w:val="003804A7"/>
    <w:rsid w:val="00381201"/>
    <w:rsid w:val="00381A45"/>
    <w:rsid w:val="00381DC3"/>
    <w:rsid w:val="0038228C"/>
    <w:rsid w:val="00382BDE"/>
    <w:rsid w:val="00382DEC"/>
    <w:rsid w:val="003830E1"/>
    <w:rsid w:val="003859C4"/>
    <w:rsid w:val="00385EA5"/>
    <w:rsid w:val="00386F92"/>
    <w:rsid w:val="003874C3"/>
    <w:rsid w:val="00387725"/>
    <w:rsid w:val="00387C65"/>
    <w:rsid w:val="00390CDE"/>
    <w:rsid w:val="003918DB"/>
    <w:rsid w:val="003919B0"/>
    <w:rsid w:val="00392B20"/>
    <w:rsid w:val="003936E4"/>
    <w:rsid w:val="00394516"/>
    <w:rsid w:val="00394F16"/>
    <w:rsid w:val="00395192"/>
    <w:rsid w:val="00395933"/>
    <w:rsid w:val="003961E1"/>
    <w:rsid w:val="00396D46"/>
    <w:rsid w:val="003974F9"/>
    <w:rsid w:val="0039774F"/>
    <w:rsid w:val="003A08F3"/>
    <w:rsid w:val="003A0AA1"/>
    <w:rsid w:val="003A0E9C"/>
    <w:rsid w:val="003A0FE5"/>
    <w:rsid w:val="003A24EC"/>
    <w:rsid w:val="003A3EA0"/>
    <w:rsid w:val="003A6262"/>
    <w:rsid w:val="003A645D"/>
    <w:rsid w:val="003A6C03"/>
    <w:rsid w:val="003A7D27"/>
    <w:rsid w:val="003B0033"/>
    <w:rsid w:val="003B04B7"/>
    <w:rsid w:val="003B066F"/>
    <w:rsid w:val="003B0A5E"/>
    <w:rsid w:val="003B0AA1"/>
    <w:rsid w:val="003B0AB6"/>
    <w:rsid w:val="003B0AD5"/>
    <w:rsid w:val="003B0B21"/>
    <w:rsid w:val="003B10F6"/>
    <w:rsid w:val="003B16F0"/>
    <w:rsid w:val="003B1A71"/>
    <w:rsid w:val="003B210B"/>
    <w:rsid w:val="003B2EBA"/>
    <w:rsid w:val="003B2F00"/>
    <w:rsid w:val="003B3408"/>
    <w:rsid w:val="003B354A"/>
    <w:rsid w:val="003B3575"/>
    <w:rsid w:val="003B3697"/>
    <w:rsid w:val="003B373B"/>
    <w:rsid w:val="003B3A74"/>
    <w:rsid w:val="003B4BAF"/>
    <w:rsid w:val="003B5111"/>
    <w:rsid w:val="003B57C3"/>
    <w:rsid w:val="003B5AE7"/>
    <w:rsid w:val="003B609E"/>
    <w:rsid w:val="003B6C7E"/>
    <w:rsid w:val="003B75F6"/>
    <w:rsid w:val="003B771A"/>
    <w:rsid w:val="003B79F9"/>
    <w:rsid w:val="003C0293"/>
    <w:rsid w:val="003C0DF1"/>
    <w:rsid w:val="003C1936"/>
    <w:rsid w:val="003C1E4B"/>
    <w:rsid w:val="003C268F"/>
    <w:rsid w:val="003C32DC"/>
    <w:rsid w:val="003C32FC"/>
    <w:rsid w:val="003C33B9"/>
    <w:rsid w:val="003C42AD"/>
    <w:rsid w:val="003C4C9F"/>
    <w:rsid w:val="003C5D9D"/>
    <w:rsid w:val="003C7036"/>
    <w:rsid w:val="003C7781"/>
    <w:rsid w:val="003C7FA5"/>
    <w:rsid w:val="003C7FEE"/>
    <w:rsid w:val="003D0C96"/>
    <w:rsid w:val="003D1CAA"/>
    <w:rsid w:val="003D4395"/>
    <w:rsid w:val="003D474C"/>
    <w:rsid w:val="003D5398"/>
    <w:rsid w:val="003D588A"/>
    <w:rsid w:val="003D5BAD"/>
    <w:rsid w:val="003D5F20"/>
    <w:rsid w:val="003D6923"/>
    <w:rsid w:val="003D6E19"/>
    <w:rsid w:val="003D7078"/>
    <w:rsid w:val="003D737D"/>
    <w:rsid w:val="003D75DB"/>
    <w:rsid w:val="003D7CC2"/>
    <w:rsid w:val="003D7E33"/>
    <w:rsid w:val="003E06C0"/>
    <w:rsid w:val="003E0C30"/>
    <w:rsid w:val="003E0F2A"/>
    <w:rsid w:val="003E1CD9"/>
    <w:rsid w:val="003E2C1C"/>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2FAE"/>
    <w:rsid w:val="003F3E65"/>
    <w:rsid w:val="003F3EF6"/>
    <w:rsid w:val="003F42FC"/>
    <w:rsid w:val="003F4833"/>
    <w:rsid w:val="003F4A6E"/>
    <w:rsid w:val="003F4B68"/>
    <w:rsid w:val="003F532D"/>
    <w:rsid w:val="003F7363"/>
    <w:rsid w:val="003F7A40"/>
    <w:rsid w:val="004003E7"/>
    <w:rsid w:val="00400BF4"/>
    <w:rsid w:val="00400CE8"/>
    <w:rsid w:val="00400D95"/>
    <w:rsid w:val="00401B8F"/>
    <w:rsid w:val="00401FEB"/>
    <w:rsid w:val="004022FC"/>
    <w:rsid w:val="00402763"/>
    <w:rsid w:val="004027A1"/>
    <w:rsid w:val="004051E8"/>
    <w:rsid w:val="00405DE3"/>
    <w:rsid w:val="00405E13"/>
    <w:rsid w:val="00406284"/>
    <w:rsid w:val="00406A7E"/>
    <w:rsid w:val="00406B2A"/>
    <w:rsid w:val="00406B80"/>
    <w:rsid w:val="00406C21"/>
    <w:rsid w:val="00406E5D"/>
    <w:rsid w:val="00406FC8"/>
    <w:rsid w:val="0040758D"/>
    <w:rsid w:val="00407734"/>
    <w:rsid w:val="00407A5C"/>
    <w:rsid w:val="004103A2"/>
    <w:rsid w:val="00410A6E"/>
    <w:rsid w:val="0041166F"/>
    <w:rsid w:val="00411707"/>
    <w:rsid w:val="00411C87"/>
    <w:rsid w:val="00411FB0"/>
    <w:rsid w:val="0041258E"/>
    <w:rsid w:val="00412C2F"/>
    <w:rsid w:val="00413D33"/>
    <w:rsid w:val="0041486D"/>
    <w:rsid w:val="0041584F"/>
    <w:rsid w:val="00415924"/>
    <w:rsid w:val="004165A7"/>
    <w:rsid w:val="00416F89"/>
    <w:rsid w:val="004177DF"/>
    <w:rsid w:val="00417B7B"/>
    <w:rsid w:val="00420DB3"/>
    <w:rsid w:val="004211BE"/>
    <w:rsid w:val="0042205F"/>
    <w:rsid w:val="00423BDA"/>
    <w:rsid w:val="00423C26"/>
    <w:rsid w:val="00423E43"/>
    <w:rsid w:val="00424520"/>
    <w:rsid w:val="00424839"/>
    <w:rsid w:val="00424D35"/>
    <w:rsid w:val="004256FF"/>
    <w:rsid w:val="004258D6"/>
    <w:rsid w:val="004264F9"/>
    <w:rsid w:val="00426700"/>
    <w:rsid w:val="00426777"/>
    <w:rsid w:val="00427031"/>
    <w:rsid w:val="00427142"/>
    <w:rsid w:val="00427899"/>
    <w:rsid w:val="00427DBB"/>
    <w:rsid w:val="00427FBB"/>
    <w:rsid w:val="00430399"/>
    <w:rsid w:val="00430E42"/>
    <w:rsid w:val="0043185C"/>
    <w:rsid w:val="0043209C"/>
    <w:rsid w:val="004322A6"/>
    <w:rsid w:val="00433351"/>
    <w:rsid w:val="00433413"/>
    <w:rsid w:val="0043403A"/>
    <w:rsid w:val="004340BA"/>
    <w:rsid w:val="004348C5"/>
    <w:rsid w:val="00436B6F"/>
    <w:rsid w:val="00437D5A"/>
    <w:rsid w:val="0044044F"/>
    <w:rsid w:val="0044124E"/>
    <w:rsid w:val="004416E2"/>
    <w:rsid w:val="00441DE8"/>
    <w:rsid w:val="00441F93"/>
    <w:rsid w:val="00442F67"/>
    <w:rsid w:val="00442FBB"/>
    <w:rsid w:val="00443077"/>
    <w:rsid w:val="0044311E"/>
    <w:rsid w:val="00443487"/>
    <w:rsid w:val="0044365B"/>
    <w:rsid w:val="00444144"/>
    <w:rsid w:val="0044467E"/>
    <w:rsid w:val="0044496C"/>
    <w:rsid w:val="00444D43"/>
    <w:rsid w:val="00444F46"/>
    <w:rsid w:val="0044520F"/>
    <w:rsid w:val="004468EC"/>
    <w:rsid w:val="00446A05"/>
    <w:rsid w:val="00446B69"/>
    <w:rsid w:val="00447B71"/>
    <w:rsid w:val="004502C5"/>
    <w:rsid w:val="004507EA"/>
    <w:rsid w:val="004509CE"/>
    <w:rsid w:val="004515BE"/>
    <w:rsid w:val="00452B43"/>
    <w:rsid w:val="00453B9A"/>
    <w:rsid w:val="00453F4E"/>
    <w:rsid w:val="004546B8"/>
    <w:rsid w:val="00454957"/>
    <w:rsid w:val="004557F7"/>
    <w:rsid w:val="00455A62"/>
    <w:rsid w:val="00455C29"/>
    <w:rsid w:val="00456145"/>
    <w:rsid w:val="00456294"/>
    <w:rsid w:val="004572E7"/>
    <w:rsid w:val="004574DF"/>
    <w:rsid w:val="00457778"/>
    <w:rsid w:val="00457FE0"/>
    <w:rsid w:val="00461033"/>
    <w:rsid w:val="00461308"/>
    <w:rsid w:val="0046131C"/>
    <w:rsid w:val="00461FB3"/>
    <w:rsid w:val="0046279F"/>
    <w:rsid w:val="00463325"/>
    <w:rsid w:val="00463B4C"/>
    <w:rsid w:val="00463D48"/>
    <w:rsid w:val="00464148"/>
    <w:rsid w:val="004647B9"/>
    <w:rsid w:val="00464816"/>
    <w:rsid w:val="00464F06"/>
    <w:rsid w:val="004652D5"/>
    <w:rsid w:val="00465BF5"/>
    <w:rsid w:val="004668E6"/>
    <w:rsid w:val="004671BF"/>
    <w:rsid w:val="004673D5"/>
    <w:rsid w:val="004722D6"/>
    <w:rsid w:val="0047274B"/>
    <w:rsid w:val="00472B3D"/>
    <w:rsid w:val="00472D90"/>
    <w:rsid w:val="00473EB5"/>
    <w:rsid w:val="004753B1"/>
    <w:rsid w:val="0047647A"/>
    <w:rsid w:val="004771E5"/>
    <w:rsid w:val="00477357"/>
    <w:rsid w:val="004774E8"/>
    <w:rsid w:val="00477E07"/>
    <w:rsid w:val="00480A69"/>
    <w:rsid w:val="004813E0"/>
    <w:rsid w:val="00482DAF"/>
    <w:rsid w:val="00483B0E"/>
    <w:rsid w:val="00484AE9"/>
    <w:rsid w:val="00485508"/>
    <w:rsid w:val="0048596B"/>
    <w:rsid w:val="0048659E"/>
    <w:rsid w:val="00486775"/>
    <w:rsid w:val="004874A4"/>
    <w:rsid w:val="0049126A"/>
    <w:rsid w:val="00491E99"/>
    <w:rsid w:val="004929E7"/>
    <w:rsid w:val="00492C63"/>
    <w:rsid w:val="0049318A"/>
    <w:rsid w:val="00493A5B"/>
    <w:rsid w:val="00494F0A"/>
    <w:rsid w:val="00495547"/>
    <w:rsid w:val="004961AD"/>
    <w:rsid w:val="00496339"/>
    <w:rsid w:val="004967A0"/>
    <w:rsid w:val="00496C40"/>
    <w:rsid w:val="00497059"/>
    <w:rsid w:val="00497082"/>
    <w:rsid w:val="004971E4"/>
    <w:rsid w:val="004973EC"/>
    <w:rsid w:val="00497B15"/>
    <w:rsid w:val="004A03E3"/>
    <w:rsid w:val="004A0617"/>
    <w:rsid w:val="004A08AC"/>
    <w:rsid w:val="004A1A63"/>
    <w:rsid w:val="004A1C47"/>
    <w:rsid w:val="004A2326"/>
    <w:rsid w:val="004A2A39"/>
    <w:rsid w:val="004A319F"/>
    <w:rsid w:val="004A32F1"/>
    <w:rsid w:val="004A363B"/>
    <w:rsid w:val="004A36A8"/>
    <w:rsid w:val="004A4877"/>
    <w:rsid w:val="004A52C3"/>
    <w:rsid w:val="004A6251"/>
    <w:rsid w:val="004A6CA2"/>
    <w:rsid w:val="004A735C"/>
    <w:rsid w:val="004A770C"/>
    <w:rsid w:val="004A781C"/>
    <w:rsid w:val="004A7ECD"/>
    <w:rsid w:val="004B05CE"/>
    <w:rsid w:val="004B0EF8"/>
    <w:rsid w:val="004B117E"/>
    <w:rsid w:val="004B17F7"/>
    <w:rsid w:val="004B18B8"/>
    <w:rsid w:val="004B1E33"/>
    <w:rsid w:val="004B224C"/>
    <w:rsid w:val="004B2B04"/>
    <w:rsid w:val="004B39D5"/>
    <w:rsid w:val="004B4654"/>
    <w:rsid w:val="004B5540"/>
    <w:rsid w:val="004B5F62"/>
    <w:rsid w:val="004B6800"/>
    <w:rsid w:val="004B69CB"/>
    <w:rsid w:val="004B6A37"/>
    <w:rsid w:val="004B6B84"/>
    <w:rsid w:val="004B6B98"/>
    <w:rsid w:val="004B748E"/>
    <w:rsid w:val="004B7650"/>
    <w:rsid w:val="004B76C5"/>
    <w:rsid w:val="004B7C5E"/>
    <w:rsid w:val="004B7EC6"/>
    <w:rsid w:val="004C03E3"/>
    <w:rsid w:val="004C05E4"/>
    <w:rsid w:val="004C1578"/>
    <w:rsid w:val="004C1927"/>
    <w:rsid w:val="004C1A34"/>
    <w:rsid w:val="004C2276"/>
    <w:rsid w:val="004C3A42"/>
    <w:rsid w:val="004C3E1B"/>
    <w:rsid w:val="004C3FE5"/>
    <w:rsid w:val="004C4721"/>
    <w:rsid w:val="004C4B13"/>
    <w:rsid w:val="004C4B5E"/>
    <w:rsid w:val="004C5064"/>
    <w:rsid w:val="004C513B"/>
    <w:rsid w:val="004C54F2"/>
    <w:rsid w:val="004C62A2"/>
    <w:rsid w:val="004C643F"/>
    <w:rsid w:val="004C6683"/>
    <w:rsid w:val="004C6813"/>
    <w:rsid w:val="004C715A"/>
    <w:rsid w:val="004C731F"/>
    <w:rsid w:val="004D0927"/>
    <w:rsid w:val="004D12E1"/>
    <w:rsid w:val="004D1337"/>
    <w:rsid w:val="004D143D"/>
    <w:rsid w:val="004D19B6"/>
    <w:rsid w:val="004D2332"/>
    <w:rsid w:val="004D2CC5"/>
    <w:rsid w:val="004D3065"/>
    <w:rsid w:val="004D320B"/>
    <w:rsid w:val="004D3ADD"/>
    <w:rsid w:val="004D3AFC"/>
    <w:rsid w:val="004D3EE4"/>
    <w:rsid w:val="004D3F67"/>
    <w:rsid w:val="004D431C"/>
    <w:rsid w:val="004D47DC"/>
    <w:rsid w:val="004D48D7"/>
    <w:rsid w:val="004D500B"/>
    <w:rsid w:val="004D5713"/>
    <w:rsid w:val="004D5934"/>
    <w:rsid w:val="004D5E04"/>
    <w:rsid w:val="004D6148"/>
    <w:rsid w:val="004D66F7"/>
    <w:rsid w:val="004D709F"/>
    <w:rsid w:val="004D70CE"/>
    <w:rsid w:val="004D7340"/>
    <w:rsid w:val="004D79AB"/>
    <w:rsid w:val="004D7C2C"/>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76C"/>
    <w:rsid w:val="005001E5"/>
    <w:rsid w:val="00500A0B"/>
    <w:rsid w:val="00500C4C"/>
    <w:rsid w:val="005016CA"/>
    <w:rsid w:val="00502093"/>
    <w:rsid w:val="00502177"/>
    <w:rsid w:val="00502CDD"/>
    <w:rsid w:val="0050335A"/>
    <w:rsid w:val="0050345B"/>
    <w:rsid w:val="005049C7"/>
    <w:rsid w:val="00504E19"/>
    <w:rsid w:val="0050548C"/>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6E89"/>
    <w:rsid w:val="005274E0"/>
    <w:rsid w:val="0052771C"/>
    <w:rsid w:val="00527F7B"/>
    <w:rsid w:val="005300DF"/>
    <w:rsid w:val="005318A9"/>
    <w:rsid w:val="00531B2A"/>
    <w:rsid w:val="00531B72"/>
    <w:rsid w:val="00531C8C"/>
    <w:rsid w:val="00531DE0"/>
    <w:rsid w:val="005324A4"/>
    <w:rsid w:val="00532D69"/>
    <w:rsid w:val="00532E56"/>
    <w:rsid w:val="005330CC"/>
    <w:rsid w:val="00533B21"/>
    <w:rsid w:val="00533D34"/>
    <w:rsid w:val="00533EE1"/>
    <w:rsid w:val="00533F49"/>
    <w:rsid w:val="00534D86"/>
    <w:rsid w:val="00535462"/>
    <w:rsid w:val="00535DD1"/>
    <w:rsid w:val="0053715D"/>
    <w:rsid w:val="00537700"/>
    <w:rsid w:val="00537971"/>
    <w:rsid w:val="00537BB3"/>
    <w:rsid w:val="00537DB4"/>
    <w:rsid w:val="00540317"/>
    <w:rsid w:val="0054049A"/>
    <w:rsid w:val="0054184C"/>
    <w:rsid w:val="00541B18"/>
    <w:rsid w:val="00541D68"/>
    <w:rsid w:val="00542646"/>
    <w:rsid w:val="00543994"/>
    <w:rsid w:val="00543C2D"/>
    <w:rsid w:val="00543DE7"/>
    <w:rsid w:val="0054479C"/>
    <w:rsid w:val="00544E43"/>
    <w:rsid w:val="00545B03"/>
    <w:rsid w:val="005468D6"/>
    <w:rsid w:val="00546CD8"/>
    <w:rsid w:val="00546E22"/>
    <w:rsid w:val="00546F1C"/>
    <w:rsid w:val="00547361"/>
    <w:rsid w:val="00547426"/>
    <w:rsid w:val="00547737"/>
    <w:rsid w:val="00547A16"/>
    <w:rsid w:val="005502EA"/>
    <w:rsid w:val="00551154"/>
    <w:rsid w:val="005522CE"/>
    <w:rsid w:val="00552ACC"/>
    <w:rsid w:val="00553082"/>
    <w:rsid w:val="00553578"/>
    <w:rsid w:val="005549C8"/>
    <w:rsid w:val="00554C70"/>
    <w:rsid w:val="0055538E"/>
    <w:rsid w:val="0055560D"/>
    <w:rsid w:val="0055566D"/>
    <w:rsid w:val="005558DD"/>
    <w:rsid w:val="00555A41"/>
    <w:rsid w:val="005565C2"/>
    <w:rsid w:val="0055695F"/>
    <w:rsid w:val="005569B9"/>
    <w:rsid w:val="00556D72"/>
    <w:rsid w:val="00557727"/>
    <w:rsid w:val="00557C7D"/>
    <w:rsid w:val="00557EEB"/>
    <w:rsid w:val="00560145"/>
    <w:rsid w:val="0056061C"/>
    <w:rsid w:val="005609AA"/>
    <w:rsid w:val="005614E6"/>
    <w:rsid w:val="0056172F"/>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1C23"/>
    <w:rsid w:val="005720EB"/>
    <w:rsid w:val="0057273D"/>
    <w:rsid w:val="00572E8B"/>
    <w:rsid w:val="005731B2"/>
    <w:rsid w:val="00573350"/>
    <w:rsid w:val="00573D28"/>
    <w:rsid w:val="00573E34"/>
    <w:rsid w:val="005740D5"/>
    <w:rsid w:val="005740DA"/>
    <w:rsid w:val="0057749B"/>
    <w:rsid w:val="00577656"/>
    <w:rsid w:val="0057772B"/>
    <w:rsid w:val="00580176"/>
    <w:rsid w:val="005802AF"/>
    <w:rsid w:val="00580CDB"/>
    <w:rsid w:val="00580FDE"/>
    <w:rsid w:val="00581327"/>
    <w:rsid w:val="005817AB"/>
    <w:rsid w:val="00582C57"/>
    <w:rsid w:val="00584BAB"/>
    <w:rsid w:val="00584D8E"/>
    <w:rsid w:val="00584EFB"/>
    <w:rsid w:val="0058621D"/>
    <w:rsid w:val="00586D72"/>
    <w:rsid w:val="00586E4F"/>
    <w:rsid w:val="00587330"/>
    <w:rsid w:val="00587691"/>
    <w:rsid w:val="00587984"/>
    <w:rsid w:val="00587A84"/>
    <w:rsid w:val="00590AF7"/>
    <w:rsid w:val="005916FB"/>
    <w:rsid w:val="00592360"/>
    <w:rsid w:val="00593333"/>
    <w:rsid w:val="00593CD4"/>
    <w:rsid w:val="005960D3"/>
    <w:rsid w:val="005973A7"/>
    <w:rsid w:val="00597B8E"/>
    <w:rsid w:val="005A0825"/>
    <w:rsid w:val="005A09A3"/>
    <w:rsid w:val="005A1FEE"/>
    <w:rsid w:val="005A273F"/>
    <w:rsid w:val="005A2A29"/>
    <w:rsid w:val="005A338C"/>
    <w:rsid w:val="005A3583"/>
    <w:rsid w:val="005A3799"/>
    <w:rsid w:val="005A4118"/>
    <w:rsid w:val="005A453F"/>
    <w:rsid w:val="005A493F"/>
    <w:rsid w:val="005A5C44"/>
    <w:rsid w:val="005A643F"/>
    <w:rsid w:val="005A64CA"/>
    <w:rsid w:val="005A6A9E"/>
    <w:rsid w:val="005A752F"/>
    <w:rsid w:val="005B1E67"/>
    <w:rsid w:val="005B2365"/>
    <w:rsid w:val="005B296A"/>
    <w:rsid w:val="005B3184"/>
    <w:rsid w:val="005B36F5"/>
    <w:rsid w:val="005B3BB9"/>
    <w:rsid w:val="005B3E05"/>
    <w:rsid w:val="005B3F3B"/>
    <w:rsid w:val="005B53AD"/>
    <w:rsid w:val="005B5DFC"/>
    <w:rsid w:val="005B5FC8"/>
    <w:rsid w:val="005B6E2C"/>
    <w:rsid w:val="005B7761"/>
    <w:rsid w:val="005C08BA"/>
    <w:rsid w:val="005C0DC0"/>
    <w:rsid w:val="005C193D"/>
    <w:rsid w:val="005C194D"/>
    <w:rsid w:val="005C1C0E"/>
    <w:rsid w:val="005C1E9F"/>
    <w:rsid w:val="005C21B5"/>
    <w:rsid w:val="005C2D8D"/>
    <w:rsid w:val="005C3179"/>
    <w:rsid w:val="005C44D8"/>
    <w:rsid w:val="005C464F"/>
    <w:rsid w:val="005C49FE"/>
    <w:rsid w:val="005C565F"/>
    <w:rsid w:val="005C5B71"/>
    <w:rsid w:val="005C639C"/>
    <w:rsid w:val="005C66F8"/>
    <w:rsid w:val="005C7062"/>
    <w:rsid w:val="005C714B"/>
    <w:rsid w:val="005C795A"/>
    <w:rsid w:val="005C7B55"/>
    <w:rsid w:val="005D2CDE"/>
    <w:rsid w:val="005D2DDC"/>
    <w:rsid w:val="005D341C"/>
    <w:rsid w:val="005D3A26"/>
    <w:rsid w:val="005D3B3F"/>
    <w:rsid w:val="005D3C96"/>
    <w:rsid w:val="005D3DB2"/>
    <w:rsid w:val="005D413D"/>
    <w:rsid w:val="005D4EDA"/>
    <w:rsid w:val="005D58F0"/>
    <w:rsid w:val="005D65FC"/>
    <w:rsid w:val="005D6747"/>
    <w:rsid w:val="005D6918"/>
    <w:rsid w:val="005E08EE"/>
    <w:rsid w:val="005E1980"/>
    <w:rsid w:val="005E25CA"/>
    <w:rsid w:val="005E3A57"/>
    <w:rsid w:val="005E3BA2"/>
    <w:rsid w:val="005E40A8"/>
    <w:rsid w:val="005E5F15"/>
    <w:rsid w:val="005E6CB8"/>
    <w:rsid w:val="005E7897"/>
    <w:rsid w:val="005F0996"/>
    <w:rsid w:val="005F1394"/>
    <w:rsid w:val="005F156F"/>
    <w:rsid w:val="005F1C5A"/>
    <w:rsid w:val="005F1D9F"/>
    <w:rsid w:val="005F2179"/>
    <w:rsid w:val="005F2E7D"/>
    <w:rsid w:val="005F2EE4"/>
    <w:rsid w:val="005F2F7D"/>
    <w:rsid w:val="005F3A8A"/>
    <w:rsid w:val="005F3F48"/>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65B"/>
    <w:rsid w:val="00614CE6"/>
    <w:rsid w:val="00615362"/>
    <w:rsid w:val="006157B6"/>
    <w:rsid w:val="00615A62"/>
    <w:rsid w:val="00615EBC"/>
    <w:rsid w:val="00616004"/>
    <w:rsid w:val="00616043"/>
    <w:rsid w:val="00616F1D"/>
    <w:rsid w:val="00616FA1"/>
    <w:rsid w:val="00617516"/>
    <w:rsid w:val="00617C77"/>
    <w:rsid w:val="0062006E"/>
    <w:rsid w:val="00620357"/>
    <w:rsid w:val="00620FB8"/>
    <w:rsid w:val="006214D7"/>
    <w:rsid w:val="00621B71"/>
    <w:rsid w:val="00622BEF"/>
    <w:rsid w:val="00622E15"/>
    <w:rsid w:val="0062386E"/>
    <w:rsid w:val="0062443A"/>
    <w:rsid w:val="00624802"/>
    <w:rsid w:val="00624F20"/>
    <w:rsid w:val="006255A4"/>
    <w:rsid w:val="00625F4E"/>
    <w:rsid w:val="006279BE"/>
    <w:rsid w:val="006304BB"/>
    <w:rsid w:val="0063054B"/>
    <w:rsid w:val="0063071F"/>
    <w:rsid w:val="00630C62"/>
    <w:rsid w:val="00631207"/>
    <w:rsid w:val="006314C3"/>
    <w:rsid w:val="00631BBB"/>
    <w:rsid w:val="00632154"/>
    <w:rsid w:val="0063273E"/>
    <w:rsid w:val="00633242"/>
    <w:rsid w:val="00633FA0"/>
    <w:rsid w:val="00633FF4"/>
    <w:rsid w:val="00634279"/>
    <w:rsid w:val="00634534"/>
    <w:rsid w:val="00634EF5"/>
    <w:rsid w:val="00636401"/>
    <w:rsid w:val="00636905"/>
    <w:rsid w:val="00636A93"/>
    <w:rsid w:val="00636E52"/>
    <w:rsid w:val="0063772A"/>
    <w:rsid w:val="006418C8"/>
    <w:rsid w:val="00641B08"/>
    <w:rsid w:val="006427D9"/>
    <w:rsid w:val="00642BAE"/>
    <w:rsid w:val="00642CAD"/>
    <w:rsid w:val="00643498"/>
    <w:rsid w:val="00643D25"/>
    <w:rsid w:val="006448DB"/>
    <w:rsid w:val="00644D3E"/>
    <w:rsid w:val="00645AB9"/>
    <w:rsid w:val="00645E2A"/>
    <w:rsid w:val="006460CB"/>
    <w:rsid w:val="006460E5"/>
    <w:rsid w:val="00646267"/>
    <w:rsid w:val="0064668D"/>
    <w:rsid w:val="00646D5C"/>
    <w:rsid w:val="00646DD7"/>
    <w:rsid w:val="006473BA"/>
    <w:rsid w:val="006475F4"/>
    <w:rsid w:val="00647D90"/>
    <w:rsid w:val="006502D1"/>
    <w:rsid w:val="006504FE"/>
    <w:rsid w:val="006509E7"/>
    <w:rsid w:val="00651275"/>
    <w:rsid w:val="00651F2E"/>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33E"/>
    <w:rsid w:val="0066116D"/>
    <w:rsid w:val="0066161F"/>
    <w:rsid w:val="00663A05"/>
    <w:rsid w:val="00663F47"/>
    <w:rsid w:val="006648FA"/>
    <w:rsid w:val="00664AC4"/>
    <w:rsid w:val="00664FB0"/>
    <w:rsid w:val="0066505B"/>
    <w:rsid w:val="00665119"/>
    <w:rsid w:val="00665ACE"/>
    <w:rsid w:val="0066701C"/>
    <w:rsid w:val="0066715E"/>
    <w:rsid w:val="006671D4"/>
    <w:rsid w:val="0066750D"/>
    <w:rsid w:val="00667F2F"/>
    <w:rsid w:val="00671338"/>
    <w:rsid w:val="00672CE0"/>
    <w:rsid w:val="00672F8D"/>
    <w:rsid w:val="006730DE"/>
    <w:rsid w:val="006730F3"/>
    <w:rsid w:val="00673B33"/>
    <w:rsid w:val="006747AB"/>
    <w:rsid w:val="00675A5B"/>
    <w:rsid w:val="00676465"/>
    <w:rsid w:val="00677107"/>
    <w:rsid w:val="006775C4"/>
    <w:rsid w:val="006775CB"/>
    <w:rsid w:val="0068056E"/>
    <w:rsid w:val="006805B9"/>
    <w:rsid w:val="00681726"/>
    <w:rsid w:val="00681AC1"/>
    <w:rsid w:val="00681EE7"/>
    <w:rsid w:val="00682165"/>
    <w:rsid w:val="00682D3B"/>
    <w:rsid w:val="00683178"/>
    <w:rsid w:val="0068325D"/>
    <w:rsid w:val="00683993"/>
    <w:rsid w:val="00683CA3"/>
    <w:rsid w:val="00684F50"/>
    <w:rsid w:val="00685785"/>
    <w:rsid w:val="006860A5"/>
    <w:rsid w:val="00686F6A"/>
    <w:rsid w:val="00687667"/>
    <w:rsid w:val="00687828"/>
    <w:rsid w:val="00687BEB"/>
    <w:rsid w:val="006901B4"/>
    <w:rsid w:val="00690830"/>
    <w:rsid w:val="00691515"/>
    <w:rsid w:val="00692709"/>
    <w:rsid w:val="00692778"/>
    <w:rsid w:val="00692B2A"/>
    <w:rsid w:val="00693326"/>
    <w:rsid w:val="006937A1"/>
    <w:rsid w:val="006938F8"/>
    <w:rsid w:val="00693CC2"/>
    <w:rsid w:val="00693F50"/>
    <w:rsid w:val="00694688"/>
    <w:rsid w:val="00694863"/>
    <w:rsid w:val="006948AC"/>
    <w:rsid w:val="00694C91"/>
    <w:rsid w:val="00694D2F"/>
    <w:rsid w:val="006952CA"/>
    <w:rsid w:val="00695D24"/>
    <w:rsid w:val="00695ED5"/>
    <w:rsid w:val="00696139"/>
    <w:rsid w:val="00696607"/>
    <w:rsid w:val="00696616"/>
    <w:rsid w:val="00696D5C"/>
    <w:rsid w:val="00696F11"/>
    <w:rsid w:val="006973E2"/>
    <w:rsid w:val="00697607"/>
    <w:rsid w:val="0069771F"/>
    <w:rsid w:val="00697CE9"/>
    <w:rsid w:val="00697D08"/>
    <w:rsid w:val="00697D57"/>
    <w:rsid w:val="006A07C1"/>
    <w:rsid w:val="006A136B"/>
    <w:rsid w:val="006A19D5"/>
    <w:rsid w:val="006A28FD"/>
    <w:rsid w:val="006A326C"/>
    <w:rsid w:val="006A3752"/>
    <w:rsid w:val="006A3D66"/>
    <w:rsid w:val="006A4121"/>
    <w:rsid w:val="006A486E"/>
    <w:rsid w:val="006A4AF3"/>
    <w:rsid w:val="006A5158"/>
    <w:rsid w:val="006A52BF"/>
    <w:rsid w:val="006A5821"/>
    <w:rsid w:val="006A5A6C"/>
    <w:rsid w:val="006A61E5"/>
    <w:rsid w:val="006A654C"/>
    <w:rsid w:val="006A6B9A"/>
    <w:rsid w:val="006A7061"/>
    <w:rsid w:val="006A7145"/>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5A9E"/>
    <w:rsid w:val="006B6A10"/>
    <w:rsid w:val="006B7267"/>
    <w:rsid w:val="006C1371"/>
    <w:rsid w:val="006C1BC7"/>
    <w:rsid w:val="006C1F9E"/>
    <w:rsid w:val="006C2F23"/>
    <w:rsid w:val="006C408C"/>
    <w:rsid w:val="006C44AE"/>
    <w:rsid w:val="006C456A"/>
    <w:rsid w:val="006C49E9"/>
    <w:rsid w:val="006C4CA2"/>
    <w:rsid w:val="006C564D"/>
    <w:rsid w:val="006C5F69"/>
    <w:rsid w:val="006C671F"/>
    <w:rsid w:val="006C6ACB"/>
    <w:rsid w:val="006C6F3C"/>
    <w:rsid w:val="006C6FB7"/>
    <w:rsid w:val="006D007C"/>
    <w:rsid w:val="006D04BD"/>
    <w:rsid w:val="006D06F5"/>
    <w:rsid w:val="006D0985"/>
    <w:rsid w:val="006D120B"/>
    <w:rsid w:val="006D3AA5"/>
    <w:rsid w:val="006D3FF8"/>
    <w:rsid w:val="006D428F"/>
    <w:rsid w:val="006D54E1"/>
    <w:rsid w:val="006D5A11"/>
    <w:rsid w:val="006D5A75"/>
    <w:rsid w:val="006D662C"/>
    <w:rsid w:val="006D668F"/>
    <w:rsid w:val="006E0406"/>
    <w:rsid w:val="006E09D6"/>
    <w:rsid w:val="006E13E3"/>
    <w:rsid w:val="006E1695"/>
    <w:rsid w:val="006E197B"/>
    <w:rsid w:val="006E19A4"/>
    <w:rsid w:val="006E1AC8"/>
    <w:rsid w:val="006E22C9"/>
    <w:rsid w:val="006E2B27"/>
    <w:rsid w:val="006E58AF"/>
    <w:rsid w:val="006E687C"/>
    <w:rsid w:val="006E698C"/>
    <w:rsid w:val="006E6A36"/>
    <w:rsid w:val="006E7B65"/>
    <w:rsid w:val="006E7F21"/>
    <w:rsid w:val="006F0329"/>
    <w:rsid w:val="006F05CC"/>
    <w:rsid w:val="006F0771"/>
    <w:rsid w:val="006F0913"/>
    <w:rsid w:val="006F2412"/>
    <w:rsid w:val="006F2A6F"/>
    <w:rsid w:val="006F3230"/>
    <w:rsid w:val="006F376A"/>
    <w:rsid w:val="006F3FE0"/>
    <w:rsid w:val="006F462B"/>
    <w:rsid w:val="006F4FB8"/>
    <w:rsid w:val="006F5392"/>
    <w:rsid w:val="006F5864"/>
    <w:rsid w:val="006F6131"/>
    <w:rsid w:val="006F650D"/>
    <w:rsid w:val="006F68C0"/>
    <w:rsid w:val="006F68E5"/>
    <w:rsid w:val="006F6D40"/>
    <w:rsid w:val="006F7540"/>
    <w:rsid w:val="00700013"/>
    <w:rsid w:val="007007EB"/>
    <w:rsid w:val="00701329"/>
    <w:rsid w:val="007015D5"/>
    <w:rsid w:val="007017F0"/>
    <w:rsid w:val="00702862"/>
    <w:rsid w:val="007037DD"/>
    <w:rsid w:val="00703AE1"/>
    <w:rsid w:val="00703B2F"/>
    <w:rsid w:val="0070428E"/>
    <w:rsid w:val="007042B5"/>
    <w:rsid w:val="00704634"/>
    <w:rsid w:val="00704A75"/>
    <w:rsid w:val="00705D6A"/>
    <w:rsid w:val="00705E84"/>
    <w:rsid w:val="00706144"/>
    <w:rsid w:val="007061EE"/>
    <w:rsid w:val="007063E6"/>
    <w:rsid w:val="00707031"/>
    <w:rsid w:val="00707245"/>
    <w:rsid w:val="00707E4A"/>
    <w:rsid w:val="00710B09"/>
    <w:rsid w:val="00711EB9"/>
    <w:rsid w:val="0071287D"/>
    <w:rsid w:val="007129B1"/>
    <w:rsid w:val="00712D50"/>
    <w:rsid w:val="00713409"/>
    <w:rsid w:val="00713419"/>
    <w:rsid w:val="007135A0"/>
    <w:rsid w:val="00713957"/>
    <w:rsid w:val="00714402"/>
    <w:rsid w:val="00714488"/>
    <w:rsid w:val="00715319"/>
    <w:rsid w:val="00715EBB"/>
    <w:rsid w:val="00716736"/>
    <w:rsid w:val="00716D69"/>
    <w:rsid w:val="00716DD4"/>
    <w:rsid w:val="007177FA"/>
    <w:rsid w:val="00717898"/>
    <w:rsid w:val="007203E8"/>
    <w:rsid w:val="00721813"/>
    <w:rsid w:val="0072215B"/>
    <w:rsid w:val="00722B88"/>
    <w:rsid w:val="0072304C"/>
    <w:rsid w:val="0072368F"/>
    <w:rsid w:val="00723EC1"/>
    <w:rsid w:val="007241B6"/>
    <w:rsid w:val="00724552"/>
    <w:rsid w:val="00724C1C"/>
    <w:rsid w:val="00727C09"/>
    <w:rsid w:val="00727D9C"/>
    <w:rsid w:val="00730089"/>
    <w:rsid w:val="00730250"/>
    <w:rsid w:val="00730453"/>
    <w:rsid w:val="00730945"/>
    <w:rsid w:val="0073182F"/>
    <w:rsid w:val="00731E00"/>
    <w:rsid w:val="00731E02"/>
    <w:rsid w:val="0073212F"/>
    <w:rsid w:val="007324A9"/>
    <w:rsid w:val="0073273C"/>
    <w:rsid w:val="00732C58"/>
    <w:rsid w:val="007332CB"/>
    <w:rsid w:val="00733356"/>
    <w:rsid w:val="00734300"/>
    <w:rsid w:val="0073439D"/>
    <w:rsid w:val="00734795"/>
    <w:rsid w:val="00735333"/>
    <w:rsid w:val="0073614C"/>
    <w:rsid w:val="00736F71"/>
    <w:rsid w:val="00736FB8"/>
    <w:rsid w:val="00740A60"/>
    <w:rsid w:val="00740D93"/>
    <w:rsid w:val="007426D1"/>
    <w:rsid w:val="00743325"/>
    <w:rsid w:val="00743E50"/>
    <w:rsid w:val="00743F9C"/>
    <w:rsid w:val="00744DC2"/>
    <w:rsid w:val="00744E48"/>
    <w:rsid w:val="00744EED"/>
    <w:rsid w:val="00746015"/>
    <w:rsid w:val="0074605F"/>
    <w:rsid w:val="00746730"/>
    <w:rsid w:val="00747E03"/>
    <w:rsid w:val="0075049F"/>
    <w:rsid w:val="00751760"/>
    <w:rsid w:val="00752C85"/>
    <w:rsid w:val="00752CFC"/>
    <w:rsid w:val="00752DEC"/>
    <w:rsid w:val="00752DF8"/>
    <w:rsid w:val="00752EAE"/>
    <w:rsid w:val="00753D50"/>
    <w:rsid w:val="00754619"/>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0F0"/>
    <w:rsid w:val="00761447"/>
    <w:rsid w:val="0076154D"/>
    <w:rsid w:val="0076177C"/>
    <w:rsid w:val="00762460"/>
    <w:rsid w:val="00762988"/>
    <w:rsid w:val="00762B99"/>
    <w:rsid w:val="00764227"/>
    <w:rsid w:val="007656A2"/>
    <w:rsid w:val="00766389"/>
    <w:rsid w:val="00766BDD"/>
    <w:rsid w:val="0076709E"/>
    <w:rsid w:val="007677CD"/>
    <w:rsid w:val="00767ABB"/>
    <w:rsid w:val="00767FE0"/>
    <w:rsid w:val="00770340"/>
    <w:rsid w:val="00770536"/>
    <w:rsid w:val="00770AC5"/>
    <w:rsid w:val="00770ADB"/>
    <w:rsid w:val="007711A1"/>
    <w:rsid w:val="00771AF2"/>
    <w:rsid w:val="007722CF"/>
    <w:rsid w:val="00772E06"/>
    <w:rsid w:val="00773238"/>
    <w:rsid w:val="00773C44"/>
    <w:rsid w:val="00774396"/>
    <w:rsid w:val="007743DD"/>
    <w:rsid w:val="00774CB7"/>
    <w:rsid w:val="007753A4"/>
    <w:rsid w:val="007758EE"/>
    <w:rsid w:val="00775BD0"/>
    <w:rsid w:val="00775DB6"/>
    <w:rsid w:val="00776076"/>
    <w:rsid w:val="007774A3"/>
    <w:rsid w:val="007779BF"/>
    <w:rsid w:val="00777B9A"/>
    <w:rsid w:val="00777CFA"/>
    <w:rsid w:val="00777DA1"/>
    <w:rsid w:val="00777F6C"/>
    <w:rsid w:val="007806D4"/>
    <w:rsid w:val="00781516"/>
    <w:rsid w:val="00781E84"/>
    <w:rsid w:val="00781EFF"/>
    <w:rsid w:val="00782019"/>
    <w:rsid w:val="007827A1"/>
    <w:rsid w:val="00783882"/>
    <w:rsid w:val="007841D1"/>
    <w:rsid w:val="007852EB"/>
    <w:rsid w:val="00785E98"/>
    <w:rsid w:val="0078639A"/>
    <w:rsid w:val="00786A0E"/>
    <w:rsid w:val="00787328"/>
    <w:rsid w:val="00787FF8"/>
    <w:rsid w:val="007904C9"/>
    <w:rsid w:val="00790CF4"/>
    <w:rsid w:val="00790DA7"/>
    <w:rsid w:val="00791035"/>
    <w:rsid w:val="00791473"/>
    <w:rsid w:val="00791C29"/>
    <w:rsid w:val="00791F5C"/>
    <w:rsid w:val="007927EC"/>
    <w:rsid w:val="00792B77"/>
    <w:rsid w:val="00792E46"/>
    <w:rsid w:val="00792E5F"/>
    <w:rsid w:val="00793C07"/>
    <w:rsid w:val="00795A12"/>
    <w:rsid w:val="00796315"/>
    <w:rsid w:val="00796538"/>
    <w:rsid w:val="00796AB8"/>
    <w:rsid w:val="00796CE5"/>
    <w:rsid w:val="0079771E"/>
    <w:rsid w:val="007A0AA3"/>
    <w:rsid w:val="007A0C87"/>
    <w:rsid w:val="007A0DD5"/>
    <w:rsid w:val="007A14BB"/>
    <w:rsid w:val="007A1877"/>
    <w:rsid w:val="007A1A79"/>
    <w:rsid w:val="007A265F"/>
    <w:rsid w:val="007A2727"/>
    <w:rsid w:val="007A367E"/>
    <w:rsid w:val="007A43A0"/>
    <w:rsid w:val="007A47F2"/>
    <w:rsid w:val="007A490A"/>
    <w:rsid w:val="007A530A"/>
    <w:rsid w:val="007A579B"/>
    <w:rsid w:val="007A65AF"/>
    <w:rsid w:val="007A6CBE"/>
    <w:rsid w:val="007A719C"/>
    <w:rsid w:val="007A726F"/>
    <w:rsid w:val="007A757A"/>
    <w:rsid w:val="007B04DC"/>
    <w:rsid w:val="007B08F4"/>
    <w:rsid w:val="007B0A40"/>
    <w:rsid w:val="007B14D2"/>
    <w:rsid w:val="007B2C51"/>
    <w:rsid w:val="007B34BC"/>
    <w:rsid w:val="007B452B"/>
    <w:rsid w:val="007B4780"/>
    <w:rsid w:val="007B4EEE"/>
    <w:rsid w:val="007B5EBB"/>
    <w:rsid w:val="007B65D2"/>
    <w:rsid w:val="007B6AD5"/>
    <w:rsid w:val="007B728C"/>
    <w:rsid w:val="007C04A2"/>
    <w:rsid w:val="007C0D36"/>
    <w:rsid w:val="007C1271"/>
    <w:rsid w:val="007C27DF"/>
    <w:rsid w:val="007C313D"/>
    <w:rsid w:val="007C350E"/>
    <w:rsid w:val="007C3626"/>
    <w:rsid w:val="007C36B7"/>
    <w:rsid w:val="007C3B2E"/>
    <w:rsid w:val="007C405D"/>
    <w:rsid w:val="007C4D7C"/>
    <w:rsid w:val="007C5545"/>
    <w:rsid w:val="007C587A"/>
    <w:rsid w:val="007C6990"/>
    <w:rsid w:val="007C79F5"/>
    <w:rsid w:val="007C7A6B"/>
    <w:rsid w:val="007C7F45"/>
    <w:rsid w:val="007D0228"/>
    <w:rsid w:val="007D0A0F"/>
    <w:rsid w:val="007D131D"/>
    <w:rsid w:val="007D1719"/>
    <w:rsid w:val="007D1C94"/>
    <w:rsid w:val="007D1CBF"/>
    <w:rsid w:val="007D303D"/>
    <w:rsid w:val="007D31C3"/>
    <w:rsid w:val="007D3939"/>
    <w:rsid w:val="007D3BCC"/>
    <w:rsid w:val="007D3CE0"/>
    <w:rsid w:val="007D404D"/>
    <w:rsid w:val="007D45CB"/>
    <w:rsid w:val="007D4645"/>
    <w:rsid w:val="007D5692"/>
    <w:rsid w:val="007D5976"/>
    <w:rsid w:val="007D6461"/>
    <w:rsid w:val="007E2FD8"/>
    <w:rsid w:val="007E3210"/>
    <w:rsid w:val="007E32FC"/>
    <w:rsid w:val="007E4266"/>
    <w:rsid w:val="007E4EA5"/>
    <w:rsid w:val="007E5A5C"/>
    <w:rsid w:val="007E5AFE"/>
    <w:rsid w:val="007E7A9C"/>
    <w:rsid w:val="007F0BA9"/>
    <w:rsid w:val="007F14CC"/>
    <w:rsid w:val="007F17A3"/>
    <w:rsid w:val="007F1A1A"/>
    <w:rsid w:val="007F1ECE"/>
    <w:rsid w:val="007F21CD"/>
    <w:rsid w:val="007F2DD4"/>
    <w:rsid w:val="007F2F32"/>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206"/>
    <w:rsid w:val="00813276"/>
    <w:rsid w:val="00813494"/>
    <w:rsid w:val="00813755"/>
    <w:rsid w:val="00813833"/>
    <w:rsid w:val="008161D5"/>
    <w:rsid w:val="00816931"/>
    <w:rsid w:val="00816B9E"/>
    <w:rsid w:val="00816FDD"/>
    <w:rsid w:val="00817A06"/>
    <w:rsid w:val="0082001A"/>
    <w:rsid w:val="008205D0"/>
    <w:rsid w:val="008206F9"/>
    <w:rsid w:val="0082070E"/>
    <w:rsid w:val="00820D99"/>
    <w:rsid w:val="00820E06"/>
    <w:rsid w:val="008211F5"/>
    <w:rsid w:val="008212FB"/>
    <w:rsid w:val="00821BBB"/>
    <w:rsid w:val="00823863"/>
    <w:rsid w:val="008240AB"/>
    <w:rsid w:val="008241FC"/>
    <w:rsid w:val="00824635"/>
    <w:rsid w:val="00824B51"/>
    <w:rsid w:val="00824FA5"/>
    <w:rsid w:val="00825DF2"/>
    <w:rsid w:val="00825FD0"/>
    <w:rsid w:val="00826459"/>
    <w:rsid w:val="008264A3"/>
    <w:rsid w:val="00826F27"/>
    <w:rsid w:val="00827070"/>
    <w:rsid w:val="008270BC"/>
    <w:rsid w:val="008303A9"/>
    <w:rsid w:val="008309C8"/>
    <w:rsid w:val="008309F3"/>
    <w:rsid w:val="00830E08"/>
    <w:rsid w:val="008312B3"/>
    <w:rsid w:val="0083287B"/>
    <w:rsid w:val="00832A83"/>
    <w:rsid w:val="00832D2B"/>
    <w:rsid w:val="00833114"/>
    <w:rsid w:val="008338E8"/>
    <w:rsid w:val="008357D2"/>
    <w:rsid w:val="00836538"/>
    <w:rsid w:val="00836EFC"/>
    <w:rsid w:val="00836F90"/>
    <w:rsid w:val="00837019"/>
    <w:rsid w:val="008370CF"/>
    <w:rsid w:val="00837CEF"/>
    <w:rsid w:val="00840700"/>
    <w:rsid w:val="00840C89"/>
    <w:rsid w:val="0084114B"/>
    <w:rsid w:val="00841738"/>
    <w:rsid w:val="00842756"/>
    <w:rsid w:val="008430AD"/>
    <w:rsid w:val="008433AE"/>
    <w:rsid w:val="0084355F"/>
    <w:rsid w:val="00843D17"/>
    <w:rsid w:val="008440D8"/>
    <w:rsid w:val="0084703C"/>
    <w:rsid w:val="008473A8"/>
    <w:rsid w:val="00847424"/>
    <w:rsid w:val="00847B25"/>
    <w:rsid w:val="00850259"/>
    <w:rsid w:val="008504C8"/>
    <w:rsid w:val="008508A4"/>
    <w:rsid w:val="00851000"/>
    <w:rsid w:val="00851789"/>
    <w:rsid w:val="00852371"/>
    <w:rsid w:val="00852934"/>
    <w:rsid w:val="00854886"/>
    <w:rsid w:val="00854BBA"/>
    <w:rsid w:val="00855029"/>
    <w:rsid w:val="0085507C"/>
    <w:rsid w:val="0085563E"/>
    <w:rsid w:val="00855D7F"/>
    <w:rsid w:val="0085743F"/>
    <w:rsid w:val="008575A2"/>
    <w:rsid w:val="008601DA"/>
    <w:rsid w:val="008612A8"/>
    <w:rsid w:val="00861653"/>
    <w:rsid w:val="00861978"/>
    <w:rsid w:val="008625C0"/>
    <w:rsid w:val="00863418"/>
    <w:rsid w:val="008634C5"/>
    <w:rsid w:val="00863D21"/>
    <w:rsid w:val="00863FB1"/>
    <w:rsid w:val="00864357"/>
    <w:rsid w:val="008648B3"/>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A9"/>
    <w:rsid w:val="00872A1D"/>
    <w:rsid w:val="00872D12"/>
    <w:rsid w:val="00873D60"/>
    <w:rsid w:val="008740F9"/>
    <w:rsid w:val="00874E64"/>
    <w:rsid w:val="008751F5"/>
    <w:rsid w:val="00875679"/>
    <w:rsid w:val="008757CB"/>
    <w:rsid w:val="00875B7F"/>
    <w:rsid w:val="00875E9B"/>
    <w:rsid w:val="008769B1"/>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348C"/>
    <w:rsid w:val="0088390F"/>
    <w:rsid w:val="0088412E"/>
    <w:rsid w:val="00884523"/>
    <w:rsid w:val="00884613"/>
    <w:rsid w:val="00884F71"/>
    <w:rsid w:val="0088509D"/>
    <w:rsid w:val="008853FA"/>
    <w:rsid w:val="00885A50"/>
    <w:rsid w:val="00885DF2"/>
    <w:rsid w:val="008866BD"/>
    <w:rsid w:val="00887311"/>
    <w:rsid w:val="00887974"/>
    <w:rsid w:val="00887B04"/>
    <w:rsid w:val="008906F2"/>
    <w:rsid w:val="00890833"/>
    <w:rsid w:val="00890890"/>
    <w:rsid w:val="008908BE"/>
    <w:rsid w:val="00890BC5"/>
    <w:rsid w:val="00890BD1"/>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2C04"/>
    <w:rsid w:val="008A4EE6"/>
    <w:rsid w:val="008A5C74"/>
    <w:rsid w:val="008A6544"/>
    <w:rsid w:val="008A65C4"/>
    <w:rsid w:val="008A6F02"/>
    <w:rsid w:val="008A7EC3"/>
    <w:rsid w:val="008A7F72"/>
    <w:rsid w:val="008B0AD8"/>
    <w:rsid w:val="008B1D4F"/>
    <w:rsid w:val="008B299F"/>
    <w:rsid w:val="008B2A33"/>
    <w:rsid w:val="008B3030"/>
    <w:rsid w:val="008B32AC"/>
    <w:rsid w:val="008B33CF"/>
    <w:rsid w:val="008B3977"/>
    <w:rsid w:val="008B43C8"/>
    <w:rsid w:val="008B458E"/>
    <w:rsid w:val="008B46FA"/>
    <w:rsid w:val="008B4EBC"/>
    <w:rsid w:val="008B5073"/>
    <w:rsid w:val="008B5200"/>
    <w:rsid w:val="008B5DFE"/>
    <w:rsid w:val="008B604B"/>
    <w:rsid w:val="008B68E8"/>
    <w:rsid w:val="008B7129"/>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1A2"/>
    <w:rsid w:val="008C79C6"/>
    <w:rsid w:val="008C7C52"/>
    <w:rsid w:val="008D1236"/>
    <w:rsid w:val="008D1EDE"/>
    <w:rsid w:val="008D3210"/>
    <w:rsid w:val="008D32AD"/>
    <w:rsid w:val="008D3620"/>
    <w:rsid w:val="008D458F"/>
    <w:rsid w:val="008D4A9D"/>
    <w:rsid w:val="008D52D9"/>
    <w:rsid w:val="008D5B35"/>
    <w:rsid w:val="008D5B56"/>
    <w:rsid w:val="008D6772"/>
    <w:rsid w:val="008D7AC6"/>
    <w:rsid w:val="008E02E6"/>
    <w:rsid w:val="008E08A8"/>
    <w:rsid w:val="008E0B04"/>
    <w:rsid w:val="008E15B5"/>
    <w:rsid w:val="008E2490"/>
    <w:rsid w:val="008E2B42"/>
    <w:rsid w:val="008E3006"/>
    <w:rsid w:val="008E350D"/>
    <w:rsid w:val="008E3B36"/>
    <w:rsid w:val="008E3CEC"/>
    <w:rsid w:val="008E480F"/>
    <w:rsid w:val="008E4A67"/>
    <w:rsid w:val="008F0205"/>
    <w:rsid w:val="008F0DCC"/>
    <w:rsid w:val="008F1946"/>
    <w:rsid w:val="008F1EB2"/>
    <w:rsid w:val="008F284E"/>
    <w:rsid w:val="008F2BAD"/>
    <w:rsid w:val="008F2CAE"/>
    <w:rsid w:val="008F37D5"/>
    <w:rsid w:val="008F39F2"/>
    <w:rsid w:val="008F40F3"/>
    <w:rsid w:val="008F45EB"/>
    <w:rsid w:val="008F4E1B"/>
    <w:rsid w:val="008F52F4"/>
    <w:rsid w:val="008F743B"/>
    <w:rsid w:val="009011B4"/>
    <w:rsid w:val="0090168E"/>
    <w:rsid w:val="00901AE0"/>
    <w:rsid w:val="009020E0"/>
    <w:rsid w:val="00902FFF"/>
    <w:rsid w:val="00903765"/>
    <w:rsid w:val="00903E8E"/>
    <w:rsid w:val="009045CF"/>
    <w:rsid w:val="00904997"/>
    <w:rsid w:val="00904F32"/>
    <w:rsid w:val="00905D8A"/>
    <w:rsid w:val="00906235"/>
    <w:rsid w:val="0090696C"/>
    <w:rsid w:val="00907C15"/>
    <w:rsid w:val="009103B6"/>
    <w:rsid w:val="0091170B"/>
    <w:rsid w:val="00911817"/>
    <w:rsid w:val="00912F68"/>
    <w:rsid w:val="009133A9"/>
    <w:rsid w:val="00913418"/>
    <w:rsid w:val="009137F9"/>
    <w:rsid w:val="00913C08"/>
    <w:rsid w:val="00914B11"/>
    <w:rsid w:val="00914D3E"/>
    <w:rsid w:val="00915282"/>
    <w:rsid w:val="0091567A"/>
    <w:rsid w:val="00915724"/>
    <w:rsid w:val="009157A9"/>
    <w:rsid w:val="00916573"/>
    <w:rsid w:val="00917021"/>
    <w:rsid w:val="0091750A"/>
    <w:rsid w:val="00920287"/>
    <w:rsid w:val="00920947"/>
    <w:rsid w:val="0092099A"/>
    <w:rsid w:val="00920C90"/>
    <w:rsid w:val="009219E3"/>
    <w:rsid w:val="00921E9D"/>
    <w:rsid w:val="009220E0"/>
    <w:rsid w:val="009220E3"/>
    <w:rsid w:val="0092244D"/>
    <w:rsid w:val="00922FD0"/>
    <w:rsid w:val="00923273"/>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4E6B"/>
    <w:rsid w:val="00935C0C"/>
    <w:rsid w:val="00936747"/>
    <w:rsid w:val="009368E4"/>
    <w:rsid w:val="00937A05"/>
    <w:rsid w:val="00937A28"/>
    <w:rsid w:val="00937B14"/>
    <w:rsid w:val="00937D05"/>
    <w:rsid w:val="009401E4"/>
    <w:rsid w:val="0094044A"/>
    <w:rsid w:val="00940C5D"/>
    <w:rsid w:val="00941603"/>
    <w:rsid w:val="00941839"/>
    <w:rsid w:val="00941E21"/>
    <w:rsid w:val="00942CAB"/>
    <w:rsid w:val="00942E61"/>
    <w:rsid w:val="00944CDF"/>
    <w:rsid w:val="00944D6E"/>
    <w:rsid w:val="00945295"/>
    <w:rsid w:val="0094562D"/>
    <w:rsid w:val="009459DB"/>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E94"/>
    <w:rsid w:val="00953386"/>
    <w:rsid w:val="00953623"/>
    <w:rsid w:val="00953CDB"/>
    <w:rsid w:val="00954F7D"/>
    <w:rsid w:val="00955D30"/>
    <w:rsid w:val="00956727"/>
    <w:rsid w:val="0095762B"/>
    <w:rsid w:val="00957BED"/>
    <w:rsid w:val="00957E51"/>
    <w:rsid w:val="009608E8"/>
    <w:rsid w:val="00960E04"/>
    <w:rsid w:val="0096112B"/>
    <w:rsid w:val="009629EE"/>
    <w:rsid w:val="0096309B"/>
    <w:rsid w:val="009636B4"/>
    <w:rsid w:val="00964A87"/>
    <w:rsid w:val="00964CE3"/>
    <w:rsid w:val="00965204"/>
    <w:rsid w:val="00965931"/>
    <w:rsid w:val="00965DB7"/>
    <w:rsid w:val="0096623B"/>
    <w:rsid w:val="009663A9"/>
    <w:rsid w:val="0096681E"/>
    <w:rsid w:val="00966C28"/>
    <w:rsid w:val="009700BB"/>
    <w:rsid w:val="00971321"/>
    <w:rsid w:val="00971F42"/>
    <w:rsid w:val="00972697"/>
    <w:rsid w:val="00972B61"/>
    <w:rsid w:val="009730F2"/>
    <w:rsid w:val="00974250"/>
    <w:rsid w:val="009745DB"/>
    <w:rsid w:val="00974AAF"/>
    <w:rsid w:val="00974DD0"/>
    <w:rsid w:val="00974F50"/>
    <w:rsid w:val="009756EC"/>
    <w:rsid w:val="009757EE"/>
    <w:rsid w:val="0097584C"/>
    <w:rsid w:val="00976F4E"/>
    <w:rsid w:val="00976FCC"/>
    <w:rsid w:val="0097768E"/>
    <w:rsid w:val="00977878"/>
    <w:rsid w:val="009800E3"/>
    <w:rsid w:val="0098077A"/>
    <w:rsid w:val="009818A2"/>
    <w:rsid w:val="00981B20"/>
    <w:rsid w:val="009829E2"/>
    <w:rsid w:val="00983525"/>
    <w:rsid w:val="00983FD9"/>
    <w:rsid w:val="009844CE"/>
    <w:rsid w:val="00984590"/>
    <w:rsid w:val="00984C7A"/>
    <w:rsid w:val="00984F92"/>
    <w:rsid w:val="00984FB7"/>
    <w:rsid w:val="00984FD8"/>
    <w:rsid w:val="009855CB"/>
    <w:rsid w:val="00985932"/>
    <w:rsid w:val="009868FC"/>
    <w:rsid w:val="00986D6A"/>
    <w:rsid w:val="00990013"/>
    <w:rsid w:val="00990127"/>
    <w:rsid w:val="00990D44"/>
    <w:rsid w:val="00991E94"/>
    <w:rsid w:val="00992712"/>
    <w:rsid w:val="00992D67"/>
    <w:rsid w:val="00993E7E"/>
    <w:rsid w:val="00993ED8"/>
    <w:rsid w:val="00994CCC"/>
    <w:rsid w:val="0099690A"/>
    <w:rsid w:val="00997136"/>
    <w:rsid w:val="009971A7"/>
    <w:rsid w:val="00997DB0"/>
    <w:rsid w:val="009A027D"/>
    <w:rsid w:val="009A103E"/>
    <w:rsid w:val="009A334A"/>
    <w:rsid w:val="009A33BE"/>
    <w:rsid w:val="009A3F67"/>
    <w:rsid w:val="009A4DD5"/>
    <w:rsid w:val="009B069C"/>
    <w:rsid w:val="009B0C38"/>
    <w:rsid w:val="009B1120"/>
    <w:rsid w:val="009B127F"/>
    <w:rsid w:val="009B15EE"/>
    <w:rsid w:val="009B19C2"/>
    <w:rsid w:val="009B1EAF"/>
    <w:rsid w:val="009B229F"/>
    <w:rsid w:val="009B2AE4"/>
    <w:rsid w:val="009B30D4"/>
    <w:rsid w:val="009B38A3"/>
    <w:rsid w:val="009B38C8"/>
    <w:rsid w:val="009B4212"/>
    <w:rsid w:val="009B43C7"/>
    <w:rsid w:val="009B4E0E"/>
    <w:rsid w:val="009B5202"/>
    <w:rsid w:val="009B537A"/>
    <w:rsid w:val="009B575E"/>
    <w:rsid w:val="009B6107"/>
    <w:rsid w:val="009B622A"/>
    <w:rsid w:val="009B6D2C"/>
    <w:rsid w:val="009B7AFA"/>
    <w:rsid w:val="009C0461"/>
    <w:rsid w:val="009C16E5"/>
    <w:rsid w:val="009C24D1"/>
    <w:rsid w:val="009C25EF"/>
    <w:rsid w:val="009C3841"/>
    <w:rsid w:val="009C3C89"/>
    <w:rsid w:val="009C4EC5"/>
    <w:rsid w:val="009C5FB8"/>
    <w:rsid w:val="009C607A"/>
    <w:rsid w:val="009C6929"/>
    <w:rsid w:val="009C6A52"/>
    <w:rsid w:val="009C6C10"/>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6EB"/>
    <w:rsid w:val="009E0336"/>
    <w:rsid w:val="009E10EC"/>
    <w:rsid w:val="009E10F6"/>
    <w:rsid w:val="009E1628"/>
    <w:rsid w:val="009E1C71"/>
    <w:rsid w:val="009E28AA"/>
    <w:rsid w:val="009E2B95"/>
    <w:rsid w:val="009E2F5D"/>
    <w:rsid w:val="009E34FA"/>
    <w:rsid w:val="009E3D69"/>
    <w:rsid w:val="009E3DAE"/>
    <w:rsid w:val="009E3DB9"/>
    <w:rsid w:val="009E49A6"/>
    <w:rsid w:val="009E4B0C"/>
    <w:rsid w:val="009E4B72"/>
    <w:rsid w:val="009E61CF"/>
    <w:rsid w:val="009E646B"/>
    <w:rsid w:val="009E65F0"/>
    <w:rsid w:val="009E7A9F"/>
    <w:rsid w:val="009E7B07"/>
    <w:rsid w:val="009F046A"/>
    <w:rsid w:val="009F050C"/>
    <w:rsid w:val="009F0590"/>
    <w:rsid w:val="009F0836"/>
    <w:rsid w:val="009F1587"/>
    <w:rsid w:val="009F344F"/>
    <w:rsid w:val="009F3537"/>
    <w:rsid w:val="009F3962"/>
    <w:rsid w:val="009F3A6E"/>
    <w:rsid w:val="009F3A8E"/>
    <w:rsid w:val="009F3B12"/>
    <w:rsid w:val="009F3F93"/>
    <w:rsid w:val="009F4300"/>
    <w:rsid w:val="009F46F3"/>
    <w:rsid w:val="009F4727"/>
    <w:rsid w:val="009F4BC5"/>
    <w:rsid w:val="009F4CDD"/>
    <w:rsid w:val="009F52DB"/>
    <w:rsid w:val="009F57D3"/>
    <w:rsid w:val="009F5986"/>
    <w:rsid w:val="009F5F75"/>
    <w:rsid w:val="009F6D03"/>
    <w:rsid w:val="009F7396"/>
    <w:rsid w:val="009F74A6"/>
    <w:rsid w:val="009F75C0"/>
    <w:rsid w:val="009F7671"/>
    <w:rsid w:val="009F7CC0"/>
    <w:rsid w:val="00A00067"/>
    <w:rsid w:val="00A00501"/>
    <w:rsid w:val="00A01117"/>
    <w:rsid w:val="00A01E15"/>
    <w:rsid w:val="00A022D9"/>
    <w:rsid w:val="00A023EE"/>
    <w:rsid w:val="00A0357E"/>
    <w:rsid w:val="00A03CB6"/>
    <w:rsid w:val="00A03CB7"/>
    <w:rsid w:val="00A04078"/>
    <w:rsid w:val="00A040CB"/>
    <w:rsid w:val="00A041FD"/>
    <w:rsid w:val="00A0428C"/>
    <w:rsid w:val="00A045DB"/>
    <w:rsid w:val="00A04848"/>
    <w:rsid w:val="00A04D47"/>
    <w:rsid w:val="00A05295"/>
    <w:rsid w:val="00A05C7B"/>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96E"/>
    <w:rsid w:val="00A14EF6"/>
    <w:rsid w:val="00A164A6"/>
    <w:rsid w:val="00A165FE"/>
    <w:rsid w:val="00A16EFC"/>
    <w:rsid w:val="00A178AE"/>
    <w:rsid w:val="00A17A7F"/>
    <w:rsid w:val="00A20FD0"/>
    <w:rsid w:val="00A21357"/>
    <w:rsid w:val="00A215C1"/>
    <w:rsid w:val="00A21B13"/>
    <w:rsid w:val="00A22381"/>
    <w:rsid w:val="00A23061"/>
    <w:rsid w:val="00A23581"/>
    <w:rsid w:val="00A23D23"/>
    <w:rsid w:val="00A243B5"/>
    <w:rsid w:val="00A24A17"/>
    <w:rsid w:val="00A24B73"/>
    <w:rsid w:val="00A25247"/>
    <w:rsid w:val="00A257A4"/>
    <w:rsid w:val="00A258BB"/>
    <w:rsid w:val="00A25AF8"/>
    <w:rsid w:val="00A26CEA"/>
    <w:rsid w:val="00A27138"/>
    <w:rsid w:val="00A271B6"/>
    <w:rsid w:val="00A30D30"/>
    <w:rsid w:val="00A31158"/>
    <w:rsid w:val="00A3215A"/>
    <w:rsid w:val="00A32881"/>
    <w:rsid w:val="00A32A4A"/>
    <w:rsid w:val="00A32B50"/>
    <w:rsid w:val="00A3359F"/>
    <w:rsid w:val="00A33F3B"/>
    <w:rsid w:val="00A34AF4"/>
    <w:rsid w:val="00A352E3"/>
    <w:rsid w:val="00A35446"/>
    <w:rsid w:val="00A3583F"/>
    <w:rsid w:val="00A36936"/>
    <w:rsid w:val="00A36D37"/>
    <w:rsid w:val="00A37825"/>
    <w:rsid w:val="00A400CB"/>
    <w:rsid w:val="00A402AB"/>
    <w:rsid w:val="00A40AA1"/>
    <w:rsid w:val="00A4105D"/>
    <w:rsid w:val="00A41757"/>
    <w:rsid w:val="00A417FE"/>
    <w:rsid w:val="00A41DB0"/>
    <w:rsid w:val="00A41FA8"/>
    <w:rsid w:val="00A426F3"/>
    <w:rsid w:val="00A42E01"/>
    <w:rsid w:val="00A431B3"/>
    <w:rsid w:val="00A44166"/>
    <w:rsid w:val="00A448E0"/>
    <w:rsid w:val="00A44D9C"/>
    <w:rsid w:val="00A456F5"/>
    <w:rsid w:val="00A45C71"/>
    <w:rsid w:val="00A4628E"/>
    <w:rsid w:val="00A46C31"/>
    <w:rsid w:val="00A47209"/>
    <w:rsid w:val="00A47455"/>
    <w:rsid w:val="00A47B90"/>
    <w:rsid w:val="00A47DF5"/>
    <w:rsid w:val="00A51781"/>
    <w:rsid w:val="00A5203E"/>
    <w:rsid w:val="00A52320"/>
    <w:rsid w:val="00A52762"/>
    <w:rsid w:val="00A52BFF"/>
    <w:rsid w:val="00A52D98"/>
    <w:rsid w:val="00A537AD"/>
    <w:rsid w:val="00A53D4F"/>
    <w:rsid w:val="00A54A2D"/>
    <w:rsid w:val="00A54AAC"/>
    <w:rsid w:val="00A55915"/>
    <w:rsid w:val="00A55A68"/>
    <w:rsid w:val="00A56094"/>
    <w:rsid w:val="00A5698E"/>
    <w:rsid w:val="00A56B70"/>
    <w:rsid w:val="00A57411"/>
    <w:rsid w:val="00A575B4"/>
    <w:rsid w:val="00A5795D"/>
    <w:rsid w:val="00A608CD"/>
    <w:rsid w:val="00A61F18"/>
    <w:rsid w:val="00A62815"/>
    <w:rsid w:val="00A62B80"/>
    <w:rsid w:val="00A63932"/>
    <w:rsid w:val="00A63D2D"/>
    <w:rsid w:val="00A63EEF"/>
    <w:rsid w:val="00A64280"/>
    <w:rsid w:val="00A64C7D"/>
    <w:rsid w:val="00A64E0F"/>
    <w:rsid w:val="00A650CE"/>
    <w:rsid w:val="00A654A2"/>
    <w:rsid w:val="00A654DF"/>
    <w:rsid w:val="00A655E9"/>
    <w:rsid w:val="00A66CB2"/>
    <w:rsid w:val="00A67E0E"/>
    <w:rsid w:val="00A703F5"/>
    <w:rsid w:val="00A71119"/>
    <w:rsid w:val="00A72E3D"/>
    <w:rsid w:val="00A72EE1"/>
    <w:rsid w:val="00A735A4"/>
    <w:rsid w:val="00A73888"/>
    <w:rsid w:val="00A73B00"/>
    <w:rsid w:val="00A746E4"/>
    <w:rsid w:val="00A7577F"/>
    <w:rsid w:val="00A758CC"/>
    <w:rsid w:val="00A761F4"/>
    <w:rsid w:val="00A77448"/>
    <w:rsid w:val="00A77B65"/>
    <w:rsid w:val="00A77EC2"/>
    <w:rsid w:val="00A8007D"/>
    <w:rsid w:val="00A80761"/>
    <w:rsid w:val="00A80DC8"/>
    <w:rsid w:val="00A812F5"/>
    <w:rsid w:val="00A814C5"/>
    <w:rsid w:val="00A81C21"/>
    <w:rsid w:val="00A82953"/>
    <w:rsid w:val="00A82B2C"/>
    <w:rsid w:val="00A832B8"/>
    <w:rsid w:val="00A833A8"/>
    <w:rsid w:val="00A83D36"/>
    <w:rsid w:val="00A8427B"/>
    <w:rsid w:val="00A84B23"/>
    <w:rsid w:val="00A84B4C"/>
    <w:rsid w:val="00A85897"/>
    <w:rsid w:val="00A85E38"/>
    <w:rsid w:val="00A8689B"/>
    <w:rsid w:val="00A86C24"/>
    <w:rsid w:val="00A86E22"/>
    <w:rsid w:val="00A87174"/>
    <w:rsid w:val="00A87279"/>
    <w:rsid w:val="00A87E95"/>
    <w:rsid w:val="00A900FE"/>
    <w:rsid w:val="00A91FEE"/>
    <w:rsid w:val="00A92803"/>
    <w:rsid w:val="00A92C9A"/>
    <w:rsid w:val="00A9370A"/>
    <w:rsid w:val="00A94465"/>
    <w:rsid w:val="00A94E2C"/>
    <w:rsid w:val="00A94F2D"/>
    <w:rsid w:val="00A95DD5"/>
    <w:rsid w:val="00A96022"/>
    <w:rsid w:val="00A966F4"/>
    <w:rsid w:val="00A96770"/>
    <w:rsid w:val="00A96E7D"/>
    <w:rsid w:val="00A97932"/>
    <w:rsid w:val="00A979D7"/>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11B8"/>
    <w:rsid w:val="00AB159D"/>
    <w:rsid w:val="00AB18D3"/>
    <w:rsid w:val="00AB2CD8"/>
    <w:rsid w:val="00AB3569"/>
    <w:rsid w:val="00AB430E"/>
    <w:rsid w:val="00AB4AEA"/>
    <w:rsid w:val="00AB511E"/>
    <w:rsid w:val="00AB5C16"/>
    <w:rsid w:val="00AB5C8E"/>
    <w:rsid w:val="00AB628D"/>
    <w:rsid w:val="00AB65B0"/>
    <w:rsid w:val="00AB795D"/>
    <w:rsid w:val="00AC00B1"/>
    <w:rsid w:val="00AC0229"/>
    <w:rsid w:val="00AC0D28"/>
    <w:rsid w:val="00AC0E47"/>
    <w:rsid w:val="00AC12CF"/>
    <w:rsid w:val="00AC1438"/>
    <w:rsid w:val="00AC154D"/>
    <w:rsid w:val="00AC2339"/>
    <w:rsid w:val="00AC2548"/>
    <w:rsid w:val="00AC2F17"/>
    <w:rsid w:val="00AC33B0"/>
    <w:rsid w:val="00AC36D5"/>
    <w:rsid w:val="00AC3C32"/>
    <w:rsid w:val="00AC3DB8"/>
    <w:rsid w:val="00AC543E"/>
    <w:rsid w:val="00AC59CF"/>
    <w:rsid w:val="00AD100C"/>
    <w:rsid w:val="00AD2540"/>
    <w:rsid w:val="00AD3815"/>
    <w:rsid w:val="00AD38ED"/>
    <w:rsid w:val="00AD39D6"/>
    <w:rsid w:val="00AD3C97"/>
    <w:rsid w:val="00AD4282"/>
    <w:rsid w:val="00AD5A42"/>
    <w:rsid w:val="00AD6440"/>
    <w:rsid w:val="00AD7073"/>
    <w:rsid w:val="00AD77FD"/>
    <w:rsid w:val="00AD79E2"/>
    <w:rsid w:val="00AD7FFB"/>
    <w:rsid w:val="00AE099B"/>
    <w:rsid w:val="00AE1B67"/>
    <w:rsid w:val="00AE1C5C"/>
    <w:rsid w:val="00AE271F"/>
    <w:rsid w:val="00AE3DF5"/>
    <w:rsid w:val="00AE448D"/>
    <w:rsid w:val="00AE4CFF"/>
    <w:rsid w:val="00AE4E46"/>
    <w:rsid w:val="00AE50E1"/>
    <w:rsid w:val="00AE52B0"/>
    <w:rsid w:val="00AE54F8"/>
    <w:rsid w:val="00AE5C7F"/>
    <w:rsid w:val="00AE5DB0"/>
    <w:rsid w:val="00AE5F0C"/>
    <w:rsid w:val="00AE6BA2"/>
    <w:rsid w:val="00AF1629"/>
    <w:rsid w:val="00AF2172"/>
    <w:rsid w:val="00AF3B8C"/>
    <w:rsid w:val="00AF3CB8"/>
    <w:rsid w:val="00AF3E80"/>
    <w:rsid w:val="00AF4CB2"/>
    <w:rsid w:val="00AF4E0C"/>
    <w:rsid w:val="00AF4E17"/>
    <w:rsid w:val="00AF4FEA"/>
    <w:rsid w:val="00AF5B71"/>
    <w:rsid w:val="00AF67FD"/>
    <w:rsid w:val="00AF6C6B"/>
    <w:rsid w:val="00AF6E07"/>
    <w:rsid w:val="00AF6F9F"/>
    <w:rsid w:val="00AF72B1"/>
    <w:rsid w:val="00AF76CC"/>
    <w:rsid w:val="00AF7B17"/>
    <w:rsid w:val="00B0093A"/>
    <w:rsid w:val="00B00AAC"/>
    <w:rsid w:val="00B020E7"/>
    <w:rsid w:val="00B02152"/>
    <w:rsid w:val="00B0229E"/>
    <w:rsid w:val="00B02BB1"/>
    <w:rsid w:val="00B02FB6"/>
    <w:rsid w:val="00B03ACC"/>
    <w:rsid w:val="00B04123"/>
    <w:rsid w:val="00B049EC"/>
    <w:rsid w:val="00B04DD6"/>
    <w:rsid w:val="00B050D6"/>
    <w:rsid w:val="00B0696E"/>
    <w:rsid w:val="00B0759C"/>
    <w:rsid w:val="00B0768C"/>
    <w:rsid w:val="00B0793C"/>
    <w:rsid w:val="00B10264"/>
    <w:rsid w:val="00B105B7"/>
    <w:rsid w:val="00B1212B"/>
    <w:rsid w:val="00B1231F"/>
    <w:rsid w:val="00B125A0"/>
    <w:rsid w:val="00B12CF6"/>
    <w:rsid w:val="00B13177"/>
    <w:rsid w:val="00B13989"/>
    <w:rsid w:val="00B13E8D"/>
    <w:rsid w:val="00B14285"/>
    <w:rsid w:val="00B15852"/>
    <w:rsid w:val="00B161B4"/>
    <w:rsid w:val="00B16527"/>
    <w:rsid w:val="00B16887"/>
    <w:rsid w:val="00B176C8"/>
    <w:rsid w:val="00B20379"/>
    <w:rsid w:val="00B20696"/>
    <w:rsid w:val="00B2074B"/>
    <w:rsid w:val="00B20AEB"/>
    <w:rsid w:val="00B20EBF"/>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4B4"/>
    <w:rsid w:val="00B37C1A"/>
    <w:rsid w:val="00B37D09"/>
    <w:rsid w:val="00B37E3C"/>
    <w:rsid w:val="00B40212"/>
    <w:rsid w:val="00B40B0C"/>
    <w:rsid w:val="00B40B73"/>
    <w:rsid w:val="00B41251"/>
    <w:rsid w:val="00B41312"/>
    <w:rsid w:val="00B417BF"/>
    <w:rsid w:val="00B42215"/>
    <w:rsid w:val="00B438BE"/>
    <w:rsid w:val="00B43F17"/>
    <w:rsid w:val="00B4530A"/>
    <w:rsid w:val="00B453AD"/>
    <w:rsid w:val="00B45776"/>
    <w:rsid w:val="00B462D1"/>
    <w:rsid w:val="00B469B3"/>
    <w:rsid w:val="00B50446"/>
    <w:rsid w:val="00B51B10"/>
    <w:rsid w:val="00B51D50"/>
    <w:rsid w:val="00B523E5"/>
    <w:rsid w:val="00B528A3"/>
    <w:rsid w:val="00B52E31"/>
    <w:rsid w:val="00B5349D"/>
    <w:rsid w:val="00B534E9"/>
    <w:rsid w:val="00B54BDD"/>
    <w:rsid w:val="00B5501D"/>
    <w:rsid w:val="00B558B6"/>
    <w:rsid w:val="00B55AEC"/>
    <w:rsid w:val="00B55C20"/>
    <w:rsid w:val="00B56166"/>
    <w:rsid w:val="00B5630B"/>
    <w:rsid w:val="00B565A9"/>
    <w:rsid w:val="00B5681F"/>
    <w:rsid w:val="00B56D37"/>
    <w:rsid w:val="00B56E91"/>
    <w:rsid w:val="00B56F11"/>
    <w:rsid w:val="00B60E54"/>
    <w:rsid w:val="00B6152A"/>
    <w:rsid w:val="00B61A36"/>
    <w:rsid w:val="00B6219D"/>
    <w:rsid w:val="00B62B0D"/>
    <w:rsid w:val="00B62E87"/>
    <w:rsid w:val="00B62EE4"/>
    <w:rsid w:val="00B635E2"/>
    <w:rsid w:val="00B636E6"/>
    <w:rsid w:val="00B644E9"/>
    <w:rsid w:val="00B64DB8"/>
    <w:rsid w:val="00B6596E"/>
    <w:rsid w:val="00B65BB3"/>
    <w:rsid w:val="00B65D72"/>
    <w:rsid w:val="00B661AF"/>
    <w:rsid w:val="00B6746A"/>
    <w:rsid w:val="00B6786A"/>
    <w:rsid w:val="00B67AA4"/>
    <w:rsid w:val="00B70483"/>
    <w:rsid w:val="00B7058E"/>
    <w:rsid w:val="00B70EC1"/>
    <w:rsid w:val="00B70F1D"/>
    <w:rsid w:val="00B7103E"/>
    <w:rsid w:val="00B72097"/>
    <w:rsid w:val="00B72FDD"/>
    <w:rsid w:val="00B735DA"/>
    <w:rsid w:val="00B73AD3"/>
    <w:rsid w:val="00B759C6"/>
    <w:rsid w:val="00B766B9"/>
    <w:rsid w:val="00B76E0C"/>
    <w:rsid w:val="00B7789B"/>
    <w:rsid w:val="00B77DF2"/>
    <w:rsid w:val="00B80051"/>
    <w:rsid w:val="00B8020F"/>
    <w:rsid w:val="00B804F0"/>
    <w:rsid w:val="00B8071F"/>
    <w:rsid w:val="00B814A1"/>
    <w:rsid w:val="00B82205"/>
    <w:rsid w:val="00B8238D"/>
    <w:rsid w:val="00B82642"/>
    <w:rsid w:val="00B832CE"/>
    <w:rsid w:val="00B83A0B"/>
    <w:rsid w:val="00B8477B"/>
    <w:rsid w:val="00B84942"/>
    <w:rsid w:val="00B84DE7"/>
    <w:rsid w:val="00B854B7"/>
    <w:rsid w:val="00B8650B"/>
    <w:rsid w:val="00B868E2"/>
    <w:rsid w:val="00B868FA"/>
    <w:rsid w:val="00B86B3C"/>
    <w:rsid w:val="00B876BF"/>
    <w:rsid w:val="00B87BE7"/>
    <w:rsid w:val="00B87E94"/>
    <w:rsid w:val="00B90116"/>
    <w:rsid w:val="00B90ED9"/>
    <w:rsid w:val="00B91714"/>
    <w:rsid w:val="00B91C9E"/>
    <w:rsid w:val="00B923B6"/>
    <w:rsid w:val="00B9293A"/>
    <w:rsid w:val="00B92D1C"/>
    <w:rsid w:val="00B92D60"/>
    <w:rsid w:val="00B92E5C"/>
    <w:rsid w:val="00B93021"/>
    <w:rsid w:val="00B93BE3"/>
    <w:rsid w:val="00B93F0F"/>
    <w:rsid w:val="00B9470D"/>
    <w:rsid w:val="00B94A0F"/>
    <w:rsid w:val="00B95FE2"/>
    <w:rsid w:val="00B96046"/>
    <w:rsid w:val="00B962EE"/>
    <w:rsid w:val="00B97246"/>
    <w:rsid w:val="00B9725F"/>
    <w:rsid w:val="00B972B2"/>
    <w:rsid w:val="00B97390"/>
    <w:rsid w:val="00BA032D"/>
    <w:rsid w:val="00BA03EE"/>
    <w:rsid w:val="00BA075D"/>
    <w:rsid w:val="00BA0B27"/>
    <w:rsid w:val="00BA11FE"/>
    <w:rsid w:val="00BA1836"/>
    <w:rsid w:val="00BA18D4"/>
    <w:rsid w:val="00BA1BCE"/>
    <w:rsid w:val="00BA224E"/>
    <w:rsid w:val="00BA2298"/>
    <w:rsid w:val="00BA258A"/>
    <w:rsid w:val="00BA27A3"/>
    <w:rsid w:val="00BA2A3D"/>
    <w:rsid w:val="00BA31EF"/>
    <w:rsid w:val="00BA3973"/>
    <w:rsid w:val="00BA42E0"/>
    <w:rsid w:val="00BA5246"/>
    <w:rsid w:val="00BA59AD"/>
    <w:rsid w:val="00BA63BB"/>
    <w:rsid w:val="00BA65C8"/>
    <w:rsid w:val="00BA6A89"/>
    <w:rsid w:val="00BA6F7A"/>
    <w:rsid w:val="00BA785A"/>
    <w:rsid w:val="00BA79B7"/>
    <w:rsid w:val="00BB0D35"/>
    <w:rsid w:val="00BB13C5"/>
    <w:rsid w:val="00BB1812"/>
    <w:rsid w:val="00BB1D14"/>
    <w:rsid w:val="00BB23CB"/>
    <w:rsid w:val="00BB2532"/>
    <w:rsid w:val="00BB2686"/>
    <w:rsid w:val="00BB37EA"/>
    <w:rsid w:val="00BB3A96"/>
    <w:rsid w:val="00BB454B"/>
    <w:rsid w:val="00BB4D08"/>
    <w:rsid w:val="00BB6A68"/>
    <w:rsid w:val="00BB6AA8"/>
    <w:rsid w:val="00BB739C"/>
    <w:rsid w:val="00BB7905"/>
    <w:rsid w:val="00BB7A83"/>
    <w:rsid w:val="00BC0108"/>
    <w:rsid w:val="00BC088B"/>
    <w:rsid w:val="00BC1305"/>
    <w:rsid w:val="00BC2587"/>
    <w:rsid w:val="00BC2926"/>
    <w:rsid w:val="00BC327E"/>
    <w:rsid w:val="00BC342A"/>
    <w:rsid w:val="00BC35AD"/>
    <w:rsid w:val="00BC3B4D"/>
    <w:rsid w:val="00BC40F2"/>
    <w:rsid w:val="00BC45CE"/>
    <w:rsid w:val="00BC4F3D"/>
    <w:rsid w:val="00BC64CE"/>
    <w:rsid w:val="00BC68AD"/>
    <w:rsid w:val="00BC7112"/>
    <w:rsid w:val="00BD007C"/>
    <w:rsid w:val="00BD0C00"/>
    <w:rsid w:val="00BD0DA0"/>
    <w:rsid w:val="00BD3693"/>
    <w:rsid w:val="00BD438C"/>
    <w:rsid w:val="00BD490C"/>
    <w:rsid w:val="00BD492B"/>
    <w:rsid w:val="00BD4F9A"/>
    <w:rsid w:val="00BD5E19"/>
    <w:rsid w:val="00BD6D4E"/>
    <w:rsid w:val="00BD71F1"/>
    <w:rsid w:val="00BD74CF"/>
    <w:rsid w:val="00BE1BBE"/>
    <w:rsid w:val="00BE2A4C"/>
    <w:rsid w:val="00BE2C9F"/>
    <w:rsid w:val="00BE36D5"/>
    <w:rsid w:val="00BE4544"/>
    <w:rsid w:val="00BE4FDC"/>
    <w:rsid w:val="00BE5289"/>
    <w:rsid w:val="00BE6056"/>
    <w:rsid w:val="00BE6217"/>
    <w:rsid w:val="00BE7C10"/>
    <w:rsid w:val="00BF01B9"/>
    <w:rsid w:val="00BF099E"/>
    <w:rsid w:val="00BF0D7C"/>
    <w:rsid w:val="00BF0F46"/>
    <w:rsid w:val="00BF1235"/>
    <w:rsid w:val="00BF1F39"/>
    <w:rsid w:val="00BF2307"/>
    <w:rsid w:val="00BF2502"/>
    <w:rsid w:val="00BF282A"/>
    <w:rsid w:val="00BF29E9"/>
    <w:rsid w:val="00BF2AD9"/>
    <w:rsid w:val="00BF2FDA"/>
    <w:rsid w:val="00BF2FFE"/>
    <w:rsid w:val="00BF3564"/>
    <w:rsid w:val="00BF44D9"/>
    <w:rsid w:val="00BF5877"/>
    <w:rsid w:val="00BF68A1"/>
    <w:rsid w:val="00C00599"/>
    <w:rsid w:val="00C006E1"/>
    <w:rsid w:val="00C007A1"/>
    <w:rsid w:val="00C013E9"/>
    <w:rsid w:val="00C0151E"/>
    <w:rsid w:val="00C01536"/>
    <w:rsid w:val="00C0185C"/>
    <w:rsid w:val="00C01AE5"/>
    <w:rsid w:val="00C0372A"/>
    <w:rsid w:val="00C03B9A"/>
    <w:rsid w:val="00C03F1C"/>
    <w:rsid w:val="00C045DA"/>
    <w:rsid w:val="00C04F09"/>
    <w:rsid w:val="00C056CD"/>
    <w:rsid w:val="00C05725"/>
    <w:rsid w:val="00C060AE"/>
    <w:rsid w:val="00C06237"/>
    <w:rsid w:val="00C06404"/>
    <w:rsid w:val="00C06502"/>
    <w:rsid w:val="00C067A6"/>
    <w:rsid w:val="00C06C32"/>
    <w:rsid w:val="00C0780B"/>
    <w:rsid w:val="00C07BB8"/>
    <w:rsid w:val="00C07CCB"/>
    <w:rsid w:val="00C1015F"/>
    <w:rsid w:val="00C1063F"/>
    <w:rsid w:val="00C11D9D"/>
    <w:rsid w:val="00C12959"/>
    <w:rsid w:val="00C1296A"/>
    <w:rsid w:val="00C13E95"/>
    <w:rsid w:val="00C1492D"/>
    <w:rsid w:val="00C14A18"/>
    <w:rsid w:val="00C14B07"/>
    <w:rsid w:val="00C14BDB"/>
    <w:rsid w:val="00C14BF5"/>
    <w:rsid w:val="00C15877"/>
    <w:rsid w:val="00C15ADE"/>
    <w:rsid w:val="00C15B7A"/>
    <w:rsid w:val="00C165C5"/>
    <w:rsid w:val="00C16FBB"/>
    <w:rsid w:val="00C17BA5"/>
    <w:rsid w:val="00C2004B"/>
    <w:rsid w:val="00C20A22"/>
    <w:rsid w:val="00C20DE5"/>
    <w:rsid w:val="00C2196F"/>
    <w:rsid w:val="00C219E2"/>
    <w:rsid w:val="00C21D9A"/>
    <w:rsid w:val="00C22D5B"/>
    <w:rsid w:val="00C22D64"/>
    <w:rsid w:val="00C22F22"/>
    <w:rsid w:val="00C2365F"/>
    <w:rsid w:val="00C23BF3"/>
    <w:rsid w:val="00C23FDB"/>
    <w:rsid w:val="00C24AF3"/>
    <w:rsid w:val="00C24B6B"/>
    <w:rsid w:val="00C25A02"/>
    <w:rsid w:val="00C261EC"/>
    <w:rsid w:val="00C268F6"/>
    <w:rsid w:val="00C27D1A"/>
    <w:rsid w:val="00C31200"/>
    <w:rsid w:val="00C316BB"/>
    <w:rsid w:val="00C31A08"/>
    <w:rsid w:val="00C31BE7"/>
    <w:rsid w:val="00C32229"/>
    <w:rsid w:val="00C32DE7"/>
    <w:rsid w:val="00C32F73"/>
    <w:rsid w:val="00C32FD3"/>
    <w:rsid w:val="00C341CB"/>
    <w:rsid w:val="00C3486F"/>
    <w:rsid w:val="00C34E12"/>
    <w:rsid w:val="00C3542E"/>
    <w:rsid w:val="00C35B5E"/>
    <w:rsid w:val="00C36428"/>
    <w:rsid w:val="00C370A0"/>
    <w:rsid w:val="00C4017A"/>
    <w:rsid w:val="00C404FF"/>
    <w:rsid w:val="00C40770"/>
    <w:rsid w:val="00C40B4C"/>
    <w:rsid w:val="00C41357"/>
    <w:rsid w:val="00C41799"/>
    <w:rsid w:val="00C4244D"/>
    <w:rsid w:val="00C42A38"/>
    <w:rsid w:val="00C42AAF"/>
    <w:rsid w:val="00C42C2F"/>
    <w:rsid w:val="00C42CB4"/>
    <w:rsid w:val="00C43B8F"/>
    <w:rsid w:val="00C44B28"/>
    <w:rsid w:val="00C45268"/>
    <w:rsid w:val="00C455CD"/>
    <w:rsid w:val="00C459ED"/>
    <w:rsid w:val="00C45BBF"/>
    <w:rsid w:val="00C46708"/>
    <w:rsid w:val="00C474EF"/>
    <w:rsid w:val="00C500D2"/>
    <w:rsid w:val="00C50922"/>
    <w:rsid w:val="00C51440"/>
    <w:rsid w:val="00C52089"/>
    <w:rsid w:val="00C53C4E"/>
    <w:rsid w:val="00C53E87"/>
    <w:rsid w:val="00C55CDE"/>
    <w:rsid w:val="00C56885"/>
    <w:rsid w:val="00C56AE3"/>
    <w:rsid w:val="00C56D20"/>
    <w:rsid w:val="00C57069"/>
    <w:rsid w:val="00C57680"/>
    <w:rsid w:val="00C57997"/>
    <w:rsid w:val="00C608B8"/>
    <w:rsid w:val="00C6124E"/>
    <w:rsid w:val="00C613CF"/>
    <w:rsid w:val="00C61598"/>
    <w:rsid w:val="00C6230B"/>
    <w:rsid w:val="00C6256E"/>
    <w:rsid w:val="00C6257D"/>
    <w:rsid w:val="00C62A77"/>
    <w:rsid w:val="00C62E24"/>
    <w:rsid w:val="00C632FA"/>
    <w:rsid w:val="00C635D0"/>
    <w:rsid w:val="00C63A91"/>
    <w:rsid w:val="00C64273"/>
    <w:rsid w:val="00C64419"/>
    <w:rsid w:val="00C64A18"/>
    <w:rsid w:val="00C65B9B"/>
    <w:rsid w:val="00C661CB"/>
    <w:rsid w:val="00C66C61"/>
    <w:rsid w:val="00C67249"/>
    <w:rsid w:val="00C67698"/>
    <w:rsid w:val="00C7045C"/>
    <w:rsid w:val="00C70952"/>
    <w:rsid w:val="00C70B81"/>
    <w:rsid w:val="00C724E4"/>
    <w:rsid w:val="00C732D8"/>
    <w:rsid w:val="00C7377B"/>
    <w:rsid w:val="00C737D7"/>
    <w:rsid w:val="00C73886"/>
    <w:rsid w:val="00C73DC4"/>
    <w:rsid w:val="00C73E8E"/>
    <w:rsid w:val="00C74D41"/>
    <w:rsid w:val="00C756FD"/>
    <w:rsid w:val="00C75775"/>
    <w:rsid w:val="00C75B48"/>
    <w:rsid w:val="00C75C57"/>
    <w:rsid w:val="00C75E08"/>
    <w:rsid w:val="00C760F3"/>
    <w:rsid w:val="00C76261"/>
    <w:rsid w:val="00C764AA"/>
    <w:rsid w:val="00C76927"/>
    <w:rsid w:val="00C76E4E"/>
    <w:rsid w:val="00C80261"/>
    <w:rsid w:val="00C80666"/>
    <w:rsid w:val="00C808D5"/>
    <w:rsid w:val="00C80910"/>
    <w:rsid w:val="00C80C23"/>
    <w:rsid w:val="00C810FC"/>
    <w:rsid w:val="00C81114"/>
    <w:rsid w:val="00C82E05"/>
    <w:rsid w:val="00C83154"/>
    <w:rsid w:val="00C83651"/>
    <w:rsid w:val="00C83754"/>
    <w:rsid w:val="00C83F2B"/>
    <w:rsid w:val="00C846EB"/>
    <w:rsid w:val="00C84998"/>
    <w:rsid w:val="00C8519A"/>
    <w:rsid w:val="00C855DB"/>
    <w:rsid w:val="00C86C40"/>
    <w:rsid w:val="00C8734A"/>
    <w:rsid w:val="00C9111E"/>
    <w:rsid w:val="00C91446"/>
    <w:rsid w:val="00C919AB"/>
    <w:rsid w:val="00C92681"/>
    <w:rsid w:val="00C9357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4C07"/>
    <w:rsid w:val="00CA5463"/>
    <w:rsid w:val="00CA5A6D"/>
    <w:rsid w:val="00CA66BE"/>
    <w:rsid w:val="00CA7888"/>
    <w:rsid w:val="00CB1AC1"/>
    <w:rsid w:val="00CB26F2"/>
    <w:rsid w:val="00CB28F1"/>
    <w:rsid w:val="00CB2BAE"/>
    <w:rsid w:val="00CB3166"/>
    <w:rsid w:val="00CB3B60"/>
    <w:rsid w:val="00CB40D4"/>
    <w:rsid w:val="00CB41E1"/>
    <w:rsid w:val="00CB4DFE"/>
    <w:rsid w:val="00CB4F4F"/>
    <w:rsid w:val="00CB638D"/>
    <w:rsid w:val="00CB6900"/>
    <w:rsid w:val="00CB6EB4"/>
    <w:rsid w:val="00CB6EE8"/>
    <w:rsid w:val="00CB7439"/>
    <w:rsid w:val="00CB748E"/>
    <w:rsid w:val="00CB7534"/>
    <w:rsid w:val="00CB7C3A"/>
    <w:rsid w:val="00CC058D"/>
    <w:rsid w:val="00CC0FC3"/>
    <w:rsid w:val="00CC1406"/>
    <w:rsid w:val="00CC154C"/>
    <w:rsid w:val="00CC1DB2"/>
    <w:rsid w:val="00CC367C"/>
    <w:rsid w:val="00CC3FEE"/>
    <w:rsid w:val="00CC416D"/>
    <w:rsid w:val="00CC45E5"/>
    <w:rsid w:val="00CC466F"/>
    <w:rsid w:val="00CC4EFF"/>
    <w:rsid w:val="00CC509F"/>
    <w:rsid w:val="00CC55E8"/>
    <w:rsid w:val="00CC56DA"/>
    <w:rsid w:val="00CC5DF0"/>
    <w:rsid w:val="00CC6A4D"/>
    <w:rsid w:val="00CC71C6"/>
    <w:rsid w:val="00CC7E7D"/>
    <w:rsid w:val="00CD0968"/>
    <w:rsid w:val="00CD0C01"/>
    <w:rsid w:val="00CD1491"/>
    <w:rsid w:val="00CD2580"/>
    <w:rsid w:val="00CD2C5A"/>
    <w:rsid w:val="00CD3739"/>
    <w:rsid w:val="00CD3AE0"/>
    <w:rsid w:val="00CD3B16"/>
    <w:rsid w:val="00CD44DC"/>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53"/>
    <w:rsid w:val="00CE4BF2"/>
    <w:rsid w:val="00CE4CE3"/>
    <w:rsid w:val="00CE5E91"/>
    <w:rsid w:val="00CE7297"/>
    <w:rsid w:val="00CF01EA"/>
    <w:rsid w:val="00CF10EF"/>
    <w:rsid w:val="00CF1BAA"/>
    <w:rsid w:val="00CF1F53"/>
    <w:rsid w:val="00CF1FAE"/>
    <w:rsid w:val="00CF2AE6"/>
    <w:rsid w:val="00CF2BF6"/>
    <w:rsid w:val="00CF32C3"/>
    <w:rsid w:val="00CF3BED"/>
    <w:rsid w:val="00CF4A6D"/>
    <w:rsid w:val="00CF593F"/>
    <w:rsid w:val="00CF5B89"/>
    <w:rsid w:val="00CF6384"/>
    <w:rsid w:val="00CF6510"/>
    <w:rsid w:val="00CF65E5"/>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008"/>
    <w:rsid w:val="00D24260"/>
    <w:rsid w:val="00D2457A"/>
    <w:rsid w:val="00D24D18"/>
    <w:rsid w:val="00D25024"/>
    <w:rsid w:val="00D25A36"/>
    <w:rsid w:val="00D25FE5"/>
    <w:rsid w:val="00D26250"/>
    <w:rsid w:val="00D2737B"/>
    <w:rsid w:val="00D279FF"/>
    <w:rsid w:val="00D3007F"/>
    <w:rsid w:val="00D30447"/>
    <w:rsid w:val="00D30DBA"/>
    <w:rsid w:val="00D30E35"/>
    <w:rsid w:val="00D30EC7"/>
    <w:rsid w:val="00D32CE2"/>
    <w:rsid w:val="00D33362"/>
    <w:rsid w:val="00D333A1"/>
    <w:rsid w:val="00D33C0D"/>
    <w:rsid w:val="00D34C41"/>
    <w:rsid w:val="00D34E1A"/>
    <w:rsid w:val="00D35BC6"/>
    <w:rsid w:val="00D3635F"/>
    <w:rsid w:val="00D36532"/>
    <w:rsid w:val="00D36605"/>
    <w:rsid w:val="00D367F9"/>
    <w:rsid w:val="00D37FBA"/>
    <w:rsid w:val="00D40A87"/>
    <w:rsid w:val="00D4150D"/>
    <w:rsid w:val="00D418AA"/>
    <w:rsid w:val="00D41CA2"/>
    <w:rsid w:val="00D42026"/>
    <w:rsid w:val="00D424A2"/>
    <w:rsid w:val="00D4251B"/>
    <w:rsid w:val="00D42ECA"/>
    <w:rsid w:val="00D44BD1"/>
    <w:rsid w:val="00D45359"/>
    <w:rsid w:val="00D45E05"/>
    <w:rsid w:val="00D46572"/>
    <w:rsid w:val="00D46D83"/>
    <w:rsid w:val="00D47AB6"/>
    <w:rsid w:val="00D507D9"/>
    <w:rsid w:val="00D50BC3"/>
    <w:rsid w:val="00D528C2"/>
    <w:rsid w:val="00D52E63"/>
    <w:rsid w:val="00D5311E"/>
    <w:rsid w:val="00D53E86"/>
    <w:rsid w:val="00D545A1"/>
    <w:rsid w:val="00D545A8"/>
    <w:rsid w:val="00D546E9"/>
    <w:rsid w:val="00D548A5"/>
    <w:rsid w:val="00D548E5"/>
    <w:rsid w:val="00D55114"/>
    <w:rsid w:val="00D55BD9"/>
    <w:rsid w:val="00D56163"/>
    <w:rsid w:val="00D566F5"/>
    <w:rsid w:val="00D56BF3"/>
    <w:rsid w:val="00D56E67"/>
    <w:rsid w:val="00D575D6"/>
    <w:rsid w:val="00D60503"/>
    <w:rsid w:val="00D62014"/>
    <w:rsid w:val="00D62605"/>
    <w:rsid w:val="00D62E83"/>
    <w:rsid w:val="00D63073"/>
    <w:rsid w:val="00D6362A"/>
    <w:rsid w:val="00D63816"/>
    <w:rsid w:val="00D63DA5"/>
    <w:rsid w:val="00D641C8"/>
    <w:rsid w:val="00D64B3A"/>
    <w:rsid w:val="00D64D09"/>
    <w:rsid w:val="00D6587E"/>
    <w:rsid w:val="00D65C48"/>
    <w:rsid w:val="00D67C48"/>
    <w:rsid w:val="00D70CA3"/>
    <w:rsid w:val="00D718E2"/>
    <w:rsid w:val="00D719E5"/>
    <w:rsid w:val="00D72097"/>
    <w:rsid w:val="00D72427"/>
    <w:rsid w:val="00D73167"/>
    <w:rsid w:val="00D7322F"/>
    <w:rsid w:val="00D73481"/>
    <w:rsid w:val="00D73C07"/>
    <w:rsid w:val="00D743AB"/>
    <w:rsid w:val="00D74799"/>
    <w:rsid w:val="00D74F5E"/>
    <w:rsid w:val="00D74FDC"/>
    <w:rsid w:val="00D7536B"/>
    <w:rsid w:val="00D75AD5"/>
    <w:rsid w:val="00D76EE0"/>
    <w:rsid w:val="00D77782"/>
    <w:rsid w:val="00D80EB0"/>
    <w:rsid w:val="00D81033"/>
    <w:rsid w:val="00D81136"/>
    <w:rsid w:val="00D81505"/>
    <w:rsid w:val="00D82C07"/>
    <w:rsid w:val="00D82CE9"/>
    <w:rsid w:val="00D8317A"/>
    <w:rsid w:val="00D84AEE"/>
    <w:rsid w:val="00D84EEF"/>
    <w:rsid w:val="00D8502A"/>
    <w:rsid w:val="00D850ED"/>
    <w:rsid w:val="00D8523D"/>
    <w:rsid w:val="00D8530A"/>
    <w:rsid w:val="00D85A56"/>
    <w:rsid w:val="00D85DA7"/>
    <w:rsid w:val="00D85E53"/>
    <w:rsid w:val="00D865D9"/>
    <w:rsid w:val="00D86B99"/>
    <w:rsid w:val="00D87E6B"/>
    <w:rsid w:val="00D87EB6"/>
    <w:rsid w:val="00D87F67"/>
    <w:rsid w:val="00D9154A"/>
    <w:rsid w:val="00D923F4"/>
    <w:rsid w:val="00D93271"/>
    <w:rsid w:val="00D93F15"/>
    <w:rsid w:val="00D944B4"/>
    <w:rsid w:val="00D9475D"/>
    <w:rsid w:val="00D96319"/>
    <w:rsid w:val="00D97346"/>
    <w:rsid w:val="00DA020A"/>
    <w:rsid w:val="00DA07B6"/>
    <w:rsid w:val="00DA0C47"/>
    <w:rsid w:val="00DA0CA2"/>
    <w:rsid w:val="00DA158D"/>
    <w:rsid w:val="00DA1D14"/>
    <w:rsid w:val="00DA23D1"/>
    <w:rsid w:val="00DA271F"/>
    <w:rsid w:val="00DA31AB"/>
    <w:rsid w:val="00DA3B52"/>
    <w:rsid w:val="00DA4151"/>
    <w:rsid w:val="00DA4385"/>
    <w:rsid w:val="00DA4443"/>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2F8D"/>
    <w:rsid w:val="00DB3037"/>
    <w:rsid w:val="00DB3CF8"/>
    <w:rsid w:val="00DB3D8E"/>
    <w:rsid w:val="00DB45FD"/>
    <w:rsid w:val="00DB48F6"/>
    <w:rsid w:val="00DB4A83"/>
    <w:rsid w:val="00DB4D86"/>
    <w:rsid w:val="00DB516F"/>
    <w:rsid w:val="00DB6A81"/>
    <w:rsid w:val="00DB6ED5"/>
    <w:rsid w:val="00DB77AF"/>
    <w:rsid w:val="00DB7F38"/>
    <w:rsid w:val="00DC09F8"/>
    <w:rsid w:val="00DC0D1A"/>
    <w:rsid w:val="00DC0F07"/>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625"/>
    <w:rsid w:val="00DD3AC7"/>
    <w:rsid w:val="00DD3C71"/>
    <w:rsid w:val="00DD3CB3"/>
    <w:rsid w:val="00DD3D23"/>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E31"/>
    <w:rsid w:val="00DE238B"/>
    <w:rsid w:val="00DE2C26"/>
    <w:rsid w:val="00DE2CFB"/>
    <w:rsid w:val="00DE32B0"/>
    <w:rsid w:val="00DE414D"/>
    <w:rsid w:val="00DE4350"/>
    <w:rsid w:val="00DE5048"/>
    <w:rsid w:val="00DE521C"/>
    <w:rsid w:val="00DE68DD"/>
    <w:rsid w:val="00DE70A4"/>
    <w:rsid w:val="00DE77DC"/>
    <w:rsid w:val="00DF0FAE"/>
    <w:rsid w:val="00DF1506"/>
    <w:rsid w:val="00DF1F74"/>
    <w:rsid w:val="00DF2FA1"/>
    <w:rsid w:val="00DF3C7C"/>
    <w:rsid w:val="00DF44D4"/>
    <w:rsid w:val="00DF503C"/>
    <w:rsid w:val="00DF51FE"/>
    <w:rsid w:val="00DF5862"/>
    <w:rsid w:val="00DF5E93"/>
    <w:rsid w:val="00DF66BB"/>
    <w:rsid w:val="00DF72A2"/>
    <w:rsid w:val="00DF748A"/>
    <w:rsid w:val="00DF7D55"/>
    <w:rsid w:val="00E00E3A"/>
    <w:rsid w:val="00E0118B"/>
    <w:rsid w:val="00E013E9"/>
    <w:rsid w:val="00E013EF"/>
    <w:rsid w:val="00E017F2"/>
    <w:rsid w:val="00E01B2C"/>
    <w:rsid w:val="00E0267C"/>
    <w:rsid w:val="00E02932"/>
    <w:rsid w:val="00E02CE1"/>
    <w:rsid w:val="00E03B4B"/>
    <w:rsid w:val="00E0435A"/>
    <w:rsid w:val="00E043FA"/>
    <w:rsid w:val="00E04ACE"/>
    <w:rsid w:val="00E055B0"/>
    <w:rsid w:val="00E069C1"/>
    <w:rsid w:val="00E0725D"/>
    <w:rsid w:val="00E1063D"/>
    <w:rsid w:val="00E10676"/>
    <w:rsid w:val="00E10E12"/>
    <w:rsid w:val="00E119EA"/>
    <w:rsid w:val="00E11DFA"/>
    <w:rsid w:val="00E123BB"/>
    <w:rsid w:val="00E12B19"/>
    <w:rsid w:val="00E12DB1"/>
    <w:rsid w:val="00E13157"/>
    <w:rsid w:val="00E13856"/>
    <w:rsid w:val="00E13CF3"/>
    <w:rsid w:val="00E13E2F"/>
    <w:rsid w:val="00E14C82"/>
    <w:rsid w:val="00E15278"/>
    <w:rsid w:val="00E1582A"/>
    <w:rsid w:val="00E158E9"/>
    <w:rsid w:val="00E15B98"/>
    <w:rsid w:val="00E16411"/>
    <w:rsid w:val="00E16654"/>
    <w:rsid w:val="00E17B49"/>
    <w:rsid w:val="00E17DE3"/>
    <w:rsid w:val="00E17F03"/>
    <w:rsid w:val="00E206D1"/>
    <w:rsid w:val="00E2102F"/>
    <w:rsid w:val="00E21795"/>
    <w:rsid w:val="00E21A81"/>
    <w:rsid w:val="00E21CDD"/>
    <w:rsid w:val="00E21E11"/>
    <w:rsid w:val="00E233C9"/>
    <w:rsid w:val="00E23438"/>
    <w:rsid w:val="00E23F0A"/>
    <w:rsid w:val="00E24415"/>
    <w:rsid w:val="00E2461C"/>
    <w:rsid w:val="00E24D01"/>
    <w:rsid w:val="00E25521"/>
    <w:rsid w:val="00E25917"/>
    <w:rsid w:val="00E261E0"/>
    <w:rsid w:val="00E2620C"/>
    <w:rsid w:val="00E26580"/>
    <w:rsid w:val="00E2721C"/>
    <w:rsid w:val="00E27606"/>
    <w:rsid w:val="00E27B4B"/>
    <w:rsid w:val="00E311CE"/>
    <w:rsid w:val="00E31D2B"/>
    <w:rsid w:val="00E31E30"/>
    <w:rsid w:val="00E31E40"/>
    <w:rsid w:val="00E33520"/>
    <w:rsid w:val="00E33736"/>
    <w:rsid w:val="00E33741"/>
    <w:rsid w:val="00E33D3D"/>
    <w:rsid w:val="00E350BE"/>
    <w:rsid w:val="00E35EC1"/>
    <w:rsid w:val="00E35F95"/>
    <w:rsid w:val="00E3623E"/>
    <w:rsid w:val="00E369E0"/>
    <w:rsid w:val="00E36AD7"/>
    <w:rsid w:val="00E36F87"/>
    <w:rsid w:val="00E36FAF"/>
    <w:rsid w:val="00E37775"/>
    <w:rsid w:val="00E37879"/>
    <w:rsid w:val="00E40128"/>
    <w:rsid w:val="00E4029A"/>
    <w:rsid w:val="00E410B5"/>
    <w:rsid w:val="00E41A0E"/>
    <w:rsid w:val="00E41DFA"/>
    <w:rsid w:val="00E4205C"/>
    <w:rsid w:val="00E42264"/>
    <w:rsid w:val="00E42378"/>
    <w:rsid w:val="00E42D1E"/>
    <w:rsid w:val="00E4340F"/>
    <w:rsid w:val="00E43435"/>
    <w:rsid w:val="00E44850"/>
    <w:rsid w:val="00E455A1"/>
    <w:rsid w:val="00E45DF0"/>
    <w:rsid w:val="00E45F05"/>
    <w:rsid w:val="00E4651E"/>
    <w:rsid w:val="00E46A0E"/>
    <w:rsid w:val="00E47A30"/>
    <w:rsid w:val="00E47CEC"/>
    <w:rsid w:val="00E50A38"/>
    <w:rsid w:val="00E50E09"/>
    <w:rsid w:val="00E50E97"/>
    <w:rsid w:val="00E51490"/>
    <w:rsid w:val="00E53717"/>
    <w:rsid w:val="00E540CA"/>
    <w:rsid w:val="00E54462"/>
    <w:rsid w:val="00E54583"/>
    <w:rsid w:val="00E558C8"/>
    <w:rsid w:val="00E55F46"/>
    <w:rsid w:val="00E56137"/>
    <w:rsid w:val="00E5633C"/>
    <w:rsid w:val="00E56ADF"/>
    <w:rsid w:val="00E56E97"/>
    <w:rsid w:val="00E56EE4"/>
    <w:rsid w:val="00E605AF"/>
    <w:rsid w:val="00E60A17"/>
    <w:rsid w:val="00E61A44"/>
    <w:rsid w:val="00E621FE"/>
    <w:rsid w:val="00E62CBA"/>
    <w:rsid w:val="00E648F7"/>
    <w:rsid w:val="00E64CC9"/>
    <w:rsid w:val="00E65E40"/>
    <w:rsid w:val="00E67861"/>
    <w:rsid w:val="00E67D3C"/>
    <w:rsid w:val="00E702B9"/>
    <w:rsid w:val="00E71269"/>
    <w:rsid w:val="00E712F2"/>
    <w:rsid w:val="00E71A71"/>
    <w:rsid w:val="00E71EAE"/>
    <w:rsid w:val="00E742C8"/>
    <w:rsid w:val="00E75146"/>
    <w:rsid w:val="00E7541B"/>
    <w:rsid w:val="00E755AB"/>
    <w:rsid w:val="00E75B19"/>
    <w:rsid w:val="00E75BB5"/>
    <w:rsid w:val="00E7676F"/>
    <w:rsid w:val="00E7767C"/>
    <w:rsid w:val="00E77805"/>
    <w:rsid w:val="00E77C72"/>
    <w:rsid w:val="00E77EAB"/>
    <w:rsid w:val="00E801F8"/>
    <w:rsid w:val="00E8056E"/>
    <w:rsid w:val="00E8167D"/>
    <w:rsid w:val="00E81BCF"/>
    <w:rsid w:val="00E81D5B"/>
    <w:rsid w:val="00E8217A"/>
    <w:rsid w:val="00E82708"/>
    <w:rsid w:val="00E8399A"/>
    <w:rsid w:val="00E839A4"/>
    <w:rsid w:val="00E839CE"/>
    <w:rsid w:val="00E83AB6"/>
    <w:rsid w:val="00E84F3E"/>
    <w:rsid w:val="00E85772"/>
    <w:rsid w:val="00E86711"/>
    <w:rsid w:val="00E86798"/>
    <w:rsid w:val="00E87D5F"/>
    <w:rsid w:val="00E90CAB"/>
    <w:rsid w:val="00E90E54"/>
    <w:rsid w:val="00E9118C"/>
    <w:rsid w:val="00E914A9"/>
    <w:rsid w:val="00E92595"/>
    <w:rsid w:val="00E92D6B"/>
    <w:rsid w:val="00E92FE6"/>
    <w:rsid w:val="00E93342"/>
    <w:rsid w:val="00E93FDD"/>
    <w:rsid w:val="00E94929"/>
    <w:rsid w:val="00E949FC"/>
    <w:rsid w:val="00E9535A"/>
    <w:rsid w:val="00E954DD"/>
    <w:rsid w:val="00E9569C"/>
    <w:rsid w:val="00E95E30"/>
    <w:rsid w:val="00E968B6"/>
    <w:rsid w:val="00E96D3C"/>
    <w:rsid w:val="00E97160"/>
    <w:rsid w:val="00E97839"/>
    <w:rsid w:val="00E97BE5"/>
    <w:rsid w:val="00EA08C2"/>
    <w:rsid w:val="00EA2148"/>
    <w:rsid w:val="00EA2C19"/>
    <w:rsid w:val="00EA3031"/>
    <w:rsid w:val="00EA3072"/>
    <w:rsid w:val="00EA3B39"/>
    <w:rsid w:val="00EA3BBF"/>
    <w:rsid w:val="00EA3EA7"/>
    <w:rsid w:val="00EA4CB7"/>
    <w:rsid w:val="00EA4F63"/>
    <w:rsid w:val="00EA5C7E"/>
    <w:rsid w:val="00EA689E"/>
    <w:rsid w:val="00EA6923"/>
    <w:rsid w:val="00EA7C5F"/>
    <w:rsid w:val="00EA7FAC"/>
    <w:rsid w:val="00EB0480"/>
    <w:rsid w:val="00EB0E25"/>
    <w:rsid w:val="00EB1BF9"/>
    <w:rsid w:val="00EB1D2C"/>
    <w:rsid w:val="00EB2497"/>
    <w:rsid w:val="00EB2A4F"/>
    <w:rsid w:val="00EB2ACC"/>
    <w:rsid w:val="00EB2D9B"/>
    <w:rsid w:val="00EB2F4D"/>
    <w:rsid w:val="00EB3C52"/>
    <w:rsid w:val="00EB46B5"/>
    <w:rsid w:val="00EB51C7"/>
    <w:rsid w:val="00EB54C5"/>
    <w:rsid w:val="00EB5858"/>
    <w:rsid w:val="00EB5BE2"/>
    <w:rsid w:val="00EB5DEF"/>
    <w:rsid w:val="00EB6092"/>
    <w:rsid w:val="00EB61E5"/>
    <w:rsid w:val="00EB6248"/>
    <w:rsid w:val="00EB67AA"/>
    <w:rsid w:val="00EB70B5"/>
    <w:rsid w:val="00EB780C"/>
    <w:rsid w:val="00EC25DD"/>
    <w:rsid w:val="00EC3CB8"/>
    <w:rsid w:val="00EC43CD"/>
    <w:rsid w:val="00EC45FC"/>
    <w:rsid w:val="00EC4707"/>
    <w:rsid w:val="00EC4A4E"/>
    <w:rsid w:val="00EC4B0C"/>
    <w:rsid w:val="00EC5A01"/>
    <w:rsid w:val="00EC5C2F"/>
    <w:rsid w:val="00EC5CC8"/>
    <w:rsid w:val="00EC6864"/>
    <w:rsid w:val="00EC6A8E"/>
    <w:rsid w:val="00EC6B14"/>
    <w:rsid w:val="00EC6BCB"/>
    <w:rsid w:val="00EC6C8D"/>
    <w:rsid w:val="00EC729C"/>
    <w:rsid w:val="00EC7AAA"/>
    <w:rsid w:val="00ED0365"/>
    <w:rsid w:val="00ED073E"/>
    <w:rsid w:val="00ED0BF4"/>
    <w:rsid w:val="00ED0E71"/>
    <w:rsid w:val="00ED18EC"/>
    <w:rsid w:val="00ED2378"/>
    <w:rsid w:val="00ED29A6"/>
    <w:rsid w:val="00ED35F3"/>
    <w:rsid w:val="00ED525B"/>
    <w:rsid w:val="00ED5337"/>
    <w:rsid w:val="00ED5413"/>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006"/>
    <w:rsid w:val="00EE71BF"/>
    <w:rsid w:val="00EE7365"/>
    <w:rsid w:val="00EE73E5"/>
    <w:rsid w:val="00EE761C"/>
    <w:rsid w:val="00EE7B44"/>
    <w:rsid w:val="00EE7D04"/>
    <w:rsid w:val="00EE7FB9"/>
    <w:rsid w:val="00EF09AC"/>
    <w:rsid w:val="00EF14D1"/>
    <w:rsid w:val="00EF18F3"/>
    <w:rsid w:val="00EF1DD2"/>
    <w:rsid w:val="00EF58F2"/>
    <w:rsid w:val="00EF60C8"/>
    <w:rsid w:val="00EF6733"/>
    <w:rsid w:val="00EF6AD7"/>
    <w:rsid w:val="00EF759D"/>
    <w:rsid w:val="00EF7CCD"/>
    <w:rsid w:val="00F006A9"/>
    <w:rsid w:val="00F009EB"/>
    <w:rsid w:val="00F017FB"/>
    <w:rsid w:val="00F01837"/>
    <w:rsid w:val="00F01F7A"/>
    <w:rsid w:val="00F02736"/>
    <w:rsid w:val="00F02961"/>
    <w:rsid w:val="00F02A35"/>
    <w:rsid w:val="00F02DE0"/>
    <w:rsid w:val="00F030A2"/>
    <w:rsid w:val="00F0344E"/>
    <w:rsid w:val="00F03930"/>
    <w:rsid w:val="00F04DD4"/>
    <w:rsid w:val="00F0502E"/>
    <w:rsid w:val="00F053FC"/>
    <w:rsid w:val="00F05564"/>
    <w:rsid w:val="00F06302"/>
    <w:rsid w:val="00F079CC"/>
    <w:rsid w:val="00F1044C"/>
    <w:rsid w:val="00F107B5"/>
    <w:rsid w:val="00F119C8"/>
    <w:rsid w:val="00F13509"/>
    <w:rsid w:val="00F1360C"/>
    <w:rsid w:val="00F1390D"/>
    <w:rsid w:val="00F13C9A"/>
    <w:rsid w:val="00F151EA"/>
    <w:rsid w:val="00F15595"/>
    <w:rsid w:val="00F156A1"/>
    <w:rsid w:val="00F17208"/>
    <w:rsid w:val="00F208B7"/>
    <w:rsid w:val="00F20B24"/>
    <w:rsid w:val="00F20B40"/>
    <w:rsid w:val="00F21368"/>
    <w:rsid w:val="00F21535"/>
    <w:rsid w:val="00F21A7E"/>
    <w:rsid w:val="00F224D7"/>
    <w:rsid w:val="00F226DE"/>
    <w:rsid w:val="00F227F6"/>
    <w:rsid w:val="00F22851"/>
    <w:rsid w:val="00F233B1"/>
    <w:rsid w:val="00F24944"/>
    <w:rsid w:val="00F2516C"/>
    <w:rsid w:val="00F2560A"/>
    <w:rsid w:val="00F259CD"/>
    <w:rsid w:val="00F25B7F"/>
    <w:rsid w:val="00F26251"/>
    <w:rsid w:val="00F26319"/>
    <w:rsid w:val="00F2644C"/>
    <w:rsid w:val="00F26992"/>
    <w:rsid w:val="00F26F0E"/>
    <w:rsid w:val="00F2789C"/>
    <w:rsid w:val="00F30A9D"/>
    <w:rsid w:val="00F310A3"/>
    <w:rsid w:val="00F31B8A"/>
    <w:rsid w:val="00F31FDD"/>
    <w:rsid w:val="00F323A8"/>
    <w:rsid w:val="00F33187"/>
    <w:rsid w:val="00F334EB"/>
    <w:rsid w:val="00F34DC1"/>
    <w:rsid w:val="00F34DEA"/>
    <w:rsid w:val="00F35DBE"/>
    <w:rsid w:val="00F36B23"/>
    <w:rsid w:val="00F36BFD"/>
    <w:rsid w:val="00F370C9"/>
    <w:rsid w:val="00F37101"/>
    <w:rsid w:val="00F377CE"/>
    <w:rsid w:val="00F40094"/>
    <w:rsid w:val="00F40646"/>
    <w:rsid w:val="00F40BFC"/>
    <w:rsid w:val="00F42591"/>
    <w:rsid w:val="00F426C8"/>
    <w:rsid w:val="00F4377C"/>
    <w:rsid w:val="00F44809"/>
    <w:rsid w:val="00F45459"/>
    <w:rsid w:val="00F464F5"/>
    <w:rsid w:val="00F46D5A"/>
    <w:rsid w:val="00F47305"/>
    <w:rsid w:val="00F47852"/>
    <w:rsid w:val="00F5036E"/>
    <w:rsid w:val="00F519A9"/>
    <w:rsid w:val="00F52AF5"/>
    <w:rsid w:val="00F53204"/>
    <w:rsid w:val="00F53860"/>
    <w:rsid w:val="00F53BC9"/>
    <w:rsid w:val="00F54021"/>
    <w:rsid w:val="00F542AA"/>
    <w:rsid w:val="00F543D3"/>
    <w:rsid w:val="00F54A5B"/>
    <w:rsid w:val="00F551B0"/>
    <w:rsid w:val="00F55452"/>
    <w:rsid w:val="00F55CC1"/>
    <w:rsid w:val="00F56834"/>
    <w:rsid w:val="00F56A49"/>
    <w:rsid w:val="00F602AB"/>
    <w:rsid w:val="00F60D33"/>
    <w:rsid w:val="00F61136"/>
    <w:rsid w:val="00F611B7"/>
    <w:rsid w:val="00F6146F"/>
    <w:rsid w:val="00F6166A"/>
    <w:rsid w:val="00F624A5"/>
    <w:rsid w:val="00F62D15"/>
    <w:rsid w:val="00F6398A"/>
    <w:rsid w:val="00F63ABA"/>
    <w:rsid w:val="00F63C51"/>
    <w:rsid w:val="00F64C5A"/>
    <w:rsid w:val="00F65978"/>
    <w:rsid w:val="00F65F79"/>
    <w:rsid w:val="00F66D81"/>
    <w:rsid w:val="00F67C3E"/>
    <w:rsid w:val="00F70281"/>
    <w:rsid w:val="00F707C2"/>
    <w:rsid w:val="00F707EE"/>
    <w:rsid w:val="00F710EA"/>
    <w:rsid w:val="00F73249"/>
    <w:rsid w:val="00F74615"/>
    <w:rsid w:val="00F746D6"/>
    <w:rsid w:val="00F74CF0"/>
    <w:rsid w:val="00F75115"/>
    <w:rsid w:val="00F75D29"/>
    <w:rsid w:val="00F75F03"/>
    <w:rsid w:val="00F77624"/>
    <w:rsid w:val="00F77A93"/>
    <w:rsid w:val="00F80001"/>
    <w:rsid w:val="00F804E8"/>
    <w:rsid w:val="00F80DF4"/>
    <w:rsid w:val="00F8122C"/>
    <w:rsid w:val="00F8181F"/>
    <w:rsid w:val="00F8258C"/>
    <w:rsid w:val="00F826FD"/>
    <w:rsid w:val="00F82BC8"/>
    <w:rsid w:val="00F82D7F"/>
    <w:rsid w:val="00F82E77"/>
    <w:rsid w:val="00F838C1"/>
    <w:rsid w:val="00F83C99"/>
    <w:rsid w:val="00F84433"/>
    <w:rsid w:val="00F844B3"/>
    <w:rsid w:val="00F84C3A"/>
    <w:rsid w:val="00F85662"/>
    <w:rsid w:val="00F86A03"/>
    <w:rsid w:val="00F86E1B"/>
    <w:rsid w:val="00F8703D"/>
    <w:rsid w:val="00F87404"/>
    <w:rsid w:val="00F902E3"/>
    <w:rsid w:val="00F91DEE"/>
    <w:rsid w:val="00F92334"/>
    <w:rsid w:val="00F937E1"/>
    <w:rsid w:val="00F93C37"/>
    <w:rsid w:val="00F93EFB"/>
    <w:rsid w:val="00F94647"/>
    <w:rsid w:val="00F9524E"/>
    <w:rsid w:val="00F958CB"/>
    <w:rsid w:val="00F95BEE"/>
    <w:rsid w:val="00F95E95"/>
    <w:rsid w:val="00F966D6"/>
    <w:rsid w:val="00F96B6E"/>
    <w:rsid w:val="00F971CA"/>
    <w:rsid w:val="00F97611"/>
    <w:rsid w:val="00F97B8D"/>
    <w:rsid w:val="00F97BF6"/>
    <w:rsid w:val="00FA001C"/>
    <w:rsid w:val="00FA0211"/>
    <w:rsid w:val="00FA197C"/>
    <w:rsid w:val="00FA1B8A"/>
    <w:rsid w:val="00FA39AD"/>
    <w:rsid w:val="00FA3C84"/>
    <w:rsid w:val="00FA46ED"/>
    <w:rsid w:val="00FA4A5E"/>
    <w:rsid w:val="00FA4B22"/>
    <w:rsid w:val="00FA5782"/>
    <w:rsid w:val="00FA5829"/>
    <w:rsid w:val="00FA669C"/>
    <w:rsid w:val="00FA746C"/>
    <w:rsid w:val="00FA7B8D"/>
    <w:rsid w:val="00FB0C83"/>
    <w:rsid w:val="00FB1000"/>
    <w:rsid w:val="00FB1043"/>
    <w:rsid w:val="00FB20F3"/>
    <w:rsid w:val="00FB43AC"/>
    <w:rsid w:val="00FB47EA"/>
    <w:rsid w:val="00FB53EC"/>
    <w:rsid w:val="00FB567E"/>
    <w:rsid w:val="00FB6BEC"/>
    <w:rsid w:val="00FB703E"/>
    <w:rsid w:val="00FB7C38"/>
    <w:rsid w:val="00FB7F1F"/>
    <w:rsid w:val="00FC054A"/>
    <w:rsid w:val="00FC0790"/>
    <w:rsid w:val="00FC0A0D"/>
    <w:rsid w:val="00FC0F4A"/>
    <w:rsid w:val="00FC1289"/>
    <w:rsid w:val="00FC16C4"/>
    <w:rsid w:val="00FC2C91"/>
    <w:rsid w:val="00FC2FAC"/>
    <w:rsid w:val="00FC3459"/>
    <w:rsid w:val="00FC387F"/>
    <w:rsid w:val="00FC4C6D"/>
    <w:rsid w:val="00FC4DC2"/>
    <w:rsid w:val="00FC5311"/>
    <w:rsid w:val="00FC5340"/>
    <w:rsid w:val="00FC54F3"/>
    <w:rsid w:val="00FC6C11"/>
    <w:rsid w:val="00FC7940"/>
    <w:rsid w:val="00FC7B46"/>
    <w:rsid w:val="00FC7B74"/>
    <w:rsid w:val="00FD0CFA"/>
    <w:rsid w:val="00FD1610"/>
    <w:rsid w:val="00FD1CE7"/>
    <w:rsid w:val="00FD1D4B"/>
    <w:rsid w:val="00FD1F76"/>
    <w:rsid w:val="00FD230C"/>
    <w:rsid w:val="00FD30CD"/>
    <w:rsid w:val="00FD313F"/>
    <w:rsid w:val="00FD3EBF"/>
    <w:rsid w:val="00FD40D5"/>
    <w:rsid w:val="00FD4636"/>
    <w:rsid w:val="00FD46BA"/>
    <w:rsid w:val="00FD4915"/>
    <w:rsid w:val="00FD4F18"/>
    <w:rsid w:val="00FD5D4A"/>
    <w:rsid w:val="00FD6B5B"/>
    <w:rsid w:val="00FE058C"/>
    <w:rsid w:val="00FE05FC"/>
    <w:rsid w:val="00FE0693"/>
    <w:rsid w:val="00FE086E"/>
    <w:rsid w:val="00FE0AF4"/>
    <w:rsid w:val="00FE127F"/>
    <w:rsid w:val="00FE27EE"/>
    <w:rsid w:val="00FE30E1"/>
    <w:rsid w:val="00FE324D"/>
    <w:rsid w:val="00FE403F"/>
    <w:rsid w:val="00FE43FC"/>
    <w:rsid w:val="00FE520C"/>
    <w:rsid w:val="00FE60ED"/>
    <w:rsid w:val="00FE65C5"/>
    <w:rsid w:val="00FE6DA0"/>
    <w:rsid w:val="00FE6F60"/>
    <w:rsid w:val="00FF0C49"/>
    <w:rsid w:val="00FF0FDB"/>
    <w:rsid w:val="00FF1282"/>
    <w:rsid w:val="00FF1339"/>
    <w:rsid w:val="00FF165E"/>
    <w:rsid w:val="00FF1682"/>
    <w:rsid w:val="00FF26C8"/>
    <w:rsid w:val="00FF33D3"/>
    <w:rsid w:val="00FF479B"/>
    <w:rsid w:val="00FF5100"/>
    <w:rsid w:val="00FF5667"/>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72FEC396-24E0-4D07-A75F-D2176F55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546F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6A4AF3"/>
    <w:pPr>
      <w:numPr>
        <w:numId w:val="2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5860361">
      <w:bodyDiv w:val="1"/>
      <w:marLeft w:val="0"/>
      <w:marRight w:val="0"/>
      <w:marTop w:val="0"/>
      <w:marBottom w:val="0"/>
      <w:divBdr>
        <w:top w:val="none" w:sz="0" w:space="0" w:color="auto"/>
        <w:left w:val="none" w:sz="0" w:space="0" w:color="auto"/>
        <w:bottom w:val="none" w:sz="0" w:space="0" w:color="auto"/>
        <w:right w:val="none" w:sz="0" w:space="0" w:color="auto"/>
      </w:divBdr>
      <w:divsChild>
        <w:div w:id="24524362">
          <w:marLeft w:val="0"/>
          <w:marRight w:val="0"/>
          <w:marTop w:val="0"/>
          <w:marBottom w:val="0"/>
          <w:divBdr>
            <w:top w:val="none" w:sz="0" w:space="0" w:color="auto"/>
            <w:left w:val="none" w:sz="0" w:space="0" w:color="auto"/>
            <w:bottom w:val="none" w:sz="0" w:space="0" w:color="auto"/>
            <w:right w:val="none" w:sz="0" w:space="0" w:color="auto"/>
          </w:divBdr>
        </w:div>
        <w:div w:id="1609695899">
          <w:marLeft w:val="0"/>
          <w:marRight w:val="0"/>
          <w:marTop w:val="0"/>
          <w:marBottom w:val="0"/>
          <w:divBdr>
            <w:top w:val="none" w:sz="0" w:space="0" w:color="auto"/>
            <w:left w:val="none" w:sz="0" w:space="0" w:color="auto"/>
            <w:bottom w:val="none" w:sz="0" w:space="0" w:color="auto"/>
            <w:right w:val="none" w:sz="0" w:space="0" w:color="auto"/>
          </w:divBdr>
        </w:div>
        <w:div w:id="70658420">
          <w:marLeft w:val="0"/>
          <w:marRight w:val="0"/>
          <w:marTop w:val="0"/>
          <w:marBottom w:val="0"/>
          <w:divBdr>
            <w:top w:val="none" w:sz="0" w:space="0" w:color="auto"/>
            <w:left w:val="none" w:sz="0" w:space="0" w:color="auto"/>
            <w:bottom w:val="none" w:sz="0" w:space="0" w:color="auto"/>
            <w:right w:val="none" w:sz="0" w:space="0" w:color="auto"/>
          </w:divBdr>
        </w:div>
        <w:div w:id="1633289206">
          <w:marLeft w:val="0"/>
          <w:marRight w:val="0"/>
          <w:marTop w:val="0"/>
          <w:marBottom w:val="0"/>
          <w:divBdr>
            <w:top w:val="none" w:sz="0" w:space="0" w:color="auto"/>
            <w:left w:val="none" w:sz="0" w:space="0" w:color="auto"/>
            <w:bottom w:val="none" w:sz="0" w:space="0" w:color="auto"/>
            <w:right w:val="none" w:sz="0" w:space="0" w:color="auto"/>
          </w:divBdr>
        </w:div>
        <w:div w:id="1822649086">
          <w:marLeft w:val="0"/>
          <w:marRight w:val="0"/>
          <w:marTop w:val="0"/>
          <w:marBottom w:val="0"/>
          <w:divBdr>
            <w:top w:val="none" w:sz="0" w:space="0" w:color="auto"/>
            <w:left w:val="none" w:sz="0" w:space="0" w:color="auto"/>
            <w:bottom w:val="none" w:sz="0" w:space="0" w:color="auto"/>
            <w:right w:val="none" w:sz="0" w:space="0" w:color="auto"/>
          </w:divBdr>
        </w:div>
        <w:div w:id="1087188766">
          <w:marLeft w:val="0"/>
          <w:marRight w:val="0"/>
          <w:marTop w:val="0"/>
          <w:marBottom w:val="0"/>
          <w:divBdr>
            <w:top w:val="none" w:sz="0" w:space="0" w:color="auto"/>
            <w:left w:val="none" w:sz="0" w:space="0" w:color="auto"/>
            <w:bottom w:val="none" w:sz="0" w:space="0" w:color="auto"/>
            <w:right w:val="none" w:sz="0" w:space="0" w:color="auto"/>
          </w:divBdr>
        </w:div>
        <w:div w:id="470364496">
          <w:marLeft w:val="0"/>
          <w:marRight w:val="0"/>
          <w:marTop w:val="0"/>
          <w:marBottom w:val="0"/>
          <w:divBdr>
            <w:top w:val="none" w:sz="0" w:space="0" w:color="auto"/>
            <w:left w:val="none" w:sz="0" w:space="0" w:color="auto"/>
            <w:bottom w:val="none" w:sz="0" w:space="0" w:color="auto"/>
            <w:right w:val="none" w:sz="0" w:space="0" w:color="auto"/>
          </w:divBdr>
        </w:div>
      </w:divsChild>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CEA8B-2025-4E60-AD99-61C378EBB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16</Pages>
  <Words>5960</Words>
  <Characters>32782</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130</cp:revision>
  <cp:lastPrinted>2021-10-20T14:14:00Z</cp:lastPrinted>
  <dcterms:created xsi:type="dcterms:W3CDTF">2021-10-22T02:05:00Z</dcterms:created>
  <dcterms:modified xsi:type="dcterms:W3CDTF">2022-02-08T20:10:00Z</dcterms:modified>
</cp:coreProperties>
</file>