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5D376B6"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6C761F39"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EF53D4">
        <w:rPr>
          <w:rFonts w:ascii="Arial" w:eastAsia="Times New Roman" w:hAnsi="Arial" w:cs="Arial"/>
          <w:b/>
          <w:sz w:val="24"/>
          <w:szCs w:val="27"/>
          <w:lang w:val="es-ES_tradnl" w:eastAsia="es-ES"/>
        </w:rPr>
        <w:t xml:space="preserve"> </w:t>
      </w:r>
      <w:r w:rsidR="00EF53D4">
        <w:rPr>
          <w:rFonts w:ascii="Arial" w:eastAsia="Times New Roman" w:hAnsi="Arial" w:cs="Arial"/>
          <w:bCs/>
          <w:sz w:val="24"/>
          <w:szCs w:val="27"/>
          <w:lang w:val="es-ES_tradnl" w:eastAsia="es-ES"/>
        </w:rPr>
        <w:t>150</w:t>
      </w:r>
      <w:r w:rsidR="00003A18">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70DA26DF"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742D59">
        <w:rPr>
          <w:rFonts w:ascii="Arial" w:eastAsia="Times New Roman" w:hAnsi="Arial" w:cs="Arial"/>
          <w:b/>
          <w:sz w:val="24"/>
          <w:szCs w:val="27"/>
          <w:lang w:val="es-ES_tradnl" w:eastAsia="es-ES"/>
        </w:rPr>
        <w:t xml:space="preserve"> </w:t>
      </w:r>
      <w:r w:rsidR="0013264C">
        <w:rPr>
          <w:rFonts w:ascii="Arial" w:eastAsia="Times New Roman" w:hAnsi="Arial" w:cs="Arial"/>
          <w:sz w:val="24"/>
          <w:szCs w:val="27"/>
          <w:lang w:val="es-ES_tradnl" w:eastAsia="es-ES"/>
        </w:rPr>
        <w:t>*****</w:t>
      </w:r>
      <w:r w:rsidR="00EF53D4">
        <w:rPr>
          <w:rFonts w:ascii="Arial" w:eastAsia="Times New Roman" w:hAnsi="Arial" w:cs="Arial"/>
          <w:sz w:val="24"/>
          <w:szCs w:val="27"/>
          <w:lang w:val="es-ES_tradnl" w:eastAsia="es-ES"/>
        </w:rPr>
        <w:t xml:space="preserve"> </w:t>
      </w:r>
      <w:r w:rsidR="0013264C">
        <w:rPr>
          <w:rFonts w:ascii="Arial" w:eastAsia="Times New Roman" w:hAnsi="Arial" w:cs="Arial"/>
          <w:sz w:val="24"/>
          <w:szCs w:val="27"/>
          <w:lang w:val="es-ES_tradnl" w:eastAsia="es-ES"/>
        </w:rPr>
        <w:t>*****</w:t>
      </w:r>
      <w:r w:rsidR="00EF53D4">
        <w:rPr>
          <w:rFonts w:ascii="Arial" w:eastAsia="Times New Roman" w:hAnsi="Arial" w:cs="Arial"/>
          <w:sz w:val="24"/>
          <w:szCs w:val="27"/>
          <w:lang w:val="es-ES_tradnl" w:eastAsia="es-ES"/>
        </w:rPr>
        <w:t xml:space="preserve"> </w:t>
      </w:r>
      <w:r w:rsidR="0013264C">
        <w:rPr>
          <w:rFonts w:ascii="Arial" w:eastAsia="Times New Roman" w:hAnsi="Arial" w:cs="Arial"/>
          <w:sz w:val="24"/>
          <w:szCs w:val="27"/>
          <w:lang w:val="es-ES_tradnl" w:eastAsia="es-ES"/>
        </w:rPr>
        <w:t>*****</w:t>
      </w:r>
      <w:r w:rsidR="00EF53D4">
        <w:rPr>
          <w:rFonts w:ascii="Arial" w:eastAsia="Times New Roman" w:hAnsi="Arial" w:cs="Arial"/>
          <w:sz w:val="24"/>
          <w:szCs w:val="27"/>
          <w:lang w:val="es-ES_tradnl" w:eastAsia="es-ES"/>
        </w:rPr>
        <w:t xml:space="preserve"> </w:t>
      </w:r>
      <w:r w:rsidR="0013264C">
        <w:rPr>
          <w:rFonts w:ascii="Arial" w:eastAsia="Times New Roman" w:hAnsi="Arial" w:cs="Arial"/>
          <w:sz w:val="24"/>
          <w:szCs w:val="27"/>
          <w:lang w:val="es-ES_tradnl" w:eastAsia="es-ES"/>
        </w:rPr>
        <w:t>*****</w:t>
      </w:r>
      <w:r w:rsidR="00EF53D4">
        <w:rPr>
          <w:rFonts w:ascii="Arial" w:eastAsia="Times New Roman" w:hAnsi="Arial" w:cs="Arial"/>
          <w:sz w:val="24"/>
          <w:szCs w:val="27"/>
          <w:lang w:val="es-ES_tradnl" w:eastAsia="es-ES"/>
        </w:rPr>
        <w:t xml:space="preserve"> </w:t>
      </w:r>
      <w:r w:rsidR="0013264C">
        <w:rPr>
          <w:rFonts w:ascii="Arial" w:eastAsia="Times New Roman" w:hAnsi="Arial" w:cs="Arial"/>
          <w:sz w:val="24"/>
          <w:szCs w:val="27"/>
          <w:lang w:val="es-ES_tradnl" w:eastAsia="es-ES"/>
        </w:rPr>
        <w:t>******</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2BDCEBF4"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FE5E73">
        <w:rPr>
          <w:rFonts w:ascii="Arial" w:eastAsia="Times New Roman" w:hAnsi="Arial" w:cs="Arial"/>
          <w:sz w:val="24"/>
          <w:szCs w:val="27"/>
          <w:lang w:val="es-ES_tradnl" w:eastAsia="es-ES"/>
        </w:rPr>
        <w:t>DIRECTOR GENERAL DE LA OFICINA DE PENSIONES DEL GOBIERNO DEL ESTADO DE OAXACA</w:t>
      </w:r>
      <w:r w:rsidR="008F53BA" w:rsidRPr="008F53BA">
        <w:rPr>
          <w:rFonts w:ascii="Arial" w:eastAsia="Times New Roman" w:hAnsi="Arial" w:cs="Arial"/>
          <w:sz w:val="24"/>
          <w:szCs w:val="27"/>
          <w:lang w:val="es-ES_tradnl" w:eastAsia="es-ES"/>
        </w:rPr>
        <w:t>.</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1C3794E3" w:rsidR="008C764E" w:rsidRPr="009C0C09" w:rsidRDefault="00742D59"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F63F56">
        <w:rPr>
          <w:rFonts w:ascii="Arial" w:eastAsia="Times New Roman" w:hAnsi="Arial" w:cs="Arial"/>
          <w:b/>
          <w:sz w:val="24"/>
          <w:szCs w:val="27"/>
          <w:lang w:val="es-ES" w:eastAsia="es-ES"/>
        </w:rPr>
        <w:t xml:space="preserve">A DIECISÉIS </w:t>
      </w:r>
      <w:r w:rsidR="00F63F56" w:rsidRPr="009C0C09">
        <w:rPr>
          <w:rFonts w:ascii="Arial" w:eastAsia="Times New Roman" w:hAnsi="Arial" w:cs="Arial"/>
          <w:b/>
          <w:sz w:val="24"/>
          <w:szCs w:val="27"/>
          <w:lang w:val="es-ES" w:eastAsia="es-ES"/>
        </w:rPr>
        <w:t>DE</w:t>
      </w:r>
      <w:r w:rsidR="00F63F56">
        <w:rPr>
          <w:rFonts w:ascii="Arial" w:eastAsia="Times New Roman" w:hAnsi="Arial" w:cs="Arial"/>
          <w:b/>
          <w:sz w:val="24"/>
          <w:szCs w:val="27"/>
          <w:lang w:val="es-ES" w:eastAsia="es-ES"/>
        </w:rPr>
        <w:t xml:space="preserve"> MAYO DE </w:t>
      </w:r>
      <w:r w:rsidR="005C2EE0">
        <w:rPr>
          <w:rFonts w:ascii="Arial" w:eastAsia="Times New Roman" w:hAnsi="Arial" w:cs="Arial"/>
          <w:b/>
          <w:sz w:val="24"/>
          <w:szCs w:val="27"/>
          <w:lang w:val="es-ES" w:eastAsia="es-ES"/>
        </w:rPr>
        <w:t>DOS MIL VEINTIDÓS</w:t>
      </w:r>
      <w:r w:rsidR="005C2EE0" w:rsidRPr="009C0C09">
        <w:rPr>
          <w:rFonts w:ascii="Arial" w:eastAsia="Times New Roman" w:hAnsi="Arial" w:cs="Arial"/>
          <w:b/>
          <w:sz w:val="24"/>
          <w:szCs w:val="27"/>
          <w:lang w:val="es-ES" w:eastAsia="es-ES"/>
        </w:rPr>
        <w:t>.</w:t>
      </w:r>
      <w:r w:rsidR="005C2EE0" w:rsidRPr="009C0C09">
        <w:rPr>
          <w:sz w:val="24"/>
          <w:szCs w:val="27"/>
        </w:rPr>
        <w:t xml:space="preserve"> </w:t>
      </w:r>
    </w:p>
    <w:p w14:paraId="044BF535" w14:textId="460CBB57"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w:t>
      </w:r>
      <w:r w:rsidR="0072033B">
        <w:rPr>
          <w:rFonts w:ascii="Arial" w:eastAsia="Times New Roman" w:hAnsi="Arial" w:cs="Arial"/>
          <w:sz w:val="24"/>
          <w:szCs w:val="27"/>
          <w:lang w:val="es-ES_tradnl" w:eastAsia="es-ES"/>
        </w:rPr>
        <w:t xml:space="preserve"> </w:t>
      </w:r>
      <w:r w:rsidR="0072033B" w:rsidRPr="0072033B">
        <w:rPr>
          <w:rFonts w:ascii="Arial" w:eastAsia="Times New Roman" w:hAnsi="Arial" w:cs="Arial"/>
          <w:b/>
          <w:bCs/>
          <w:sz w:val="24"/>
          <w:szCs w:val="27"/>
          <w:lang w:val="es-ES_tradnl" w:eastAsia="es-ES"/>
        </w:rPr>
        <w:t>150</w:t>
      </w:r>
      <w:r w:rsidR="00003A18" w:rsidRPr="0072033B">
        <w:rPr>
          <w:rFonts w:ascii="Arial" w:eastAsia="Times New Roman" w:hAnsi="Arial" w:cs="Arial"/>
          <w:b/>
          <w:bCs/>
          <w:sz w:val="24"/>
          <w:szCs w:val="27"/>
          <w:lang w:val="es-ES_tradnl" w:eastAsia="es-ES"/>
        </w:rPr>
        <w:t>/</w:t>
      </w:r>
      <w:r w:rsidR="00003A18">
        <w:rPr>
          <w:rFonts w:ascii="Arial" w:eastAsia="Times New Roman" w:hAnsi="Arial" w:cs="Arial"/>
          <w:b/>
          <w:bCs/>
          <w:sz w:val="24"/>
          <w:szCs w:val="27"/>
          <w:lang w:val="es-ES_tradnl" w:eastAsia="es-ES"/>
        </w:rPr>
        <w:t>2020</w:t>
      </w:r>
      <w:r w:rsidR="00102315" w:rsidRPr="009C0C09">
        <w:rPr>
          <w:rFonts w:ascii="Arial" w:eastAsia="Times New Roman" w:hAnsi="Arial" w:cs="Arial"/>
          <w:sz w:val="24"/>
          <w:szCs w:val="27"/>
          <w:lang w:val="es-ES_tradnl" w:eastAsia="es-ES"/>
        </w:rPr>
        <w:t>, interpuesto po</w:t>
      </w:r>
      <w:r w:rsidR="0072033B">
        <w:rPr>
          <w:rFonts w:ascii="Arial" w:eastAsia="Times New Roman" w:hAnsi="Arial" w:cs="Arial"/>
          <w:sz w:val="24"/>
          <w:szCs w:val="27"/>
          <w:lang w:val="es-ES_tradnl" w:eastAsia="es-ES"/>
        </w:rPr>
        <w:t xml:space="preserve">r </w:t>
      </w:r>
      <w:r w:rsidR="0013264C">
        <w:rPr>
          <w:rFonts w:ascii="Arial" w:eastAsia="Times New Roman" w:hAnsi="Arial" w:cs="Arial"/>
          <w:b/>
          <w:bCs/>
          <w:sz w:val="24"/>
          <w:szCs w:val="27"/>
          <w:lang w:val="es-ES_tradnl" w:eastAsia="es-ES"/>
        </w:rPr>
        <w:t>***** *****</w:t>
      </w:r>
      <w:r w:rsidR="0072033B" w:rsidRPr="0072033B">
        <w:rPr>
          <w:rFonts w:ascii="Arial" w:eastAsia="Times New Roman" w:hAnsi="Arial" w:cs="Arial"/>
          <w:b/>
          <w:bCs/>
          <w:sz w:val="24"/>
          <w:szCs w:val="27"/>
          <w:lang w:val="es-ES_tradnl" w:eastAsia="es-ES"/>
        </w:rPr>
        <w:t xml:space="preserve"> </w:t>
      </w:r>
      <w:r w:rsidR="0013264C">
        <w:rPr>
          <w:rFonts w:ascii="Arial" w:eastAsia="Times New Roman" w:hAnsi="Arial" w:cs="Arial"/>
          <w:b/>
          <w:bCs/>
          <w:sz w:val="24"/>
          <w:szCs w:val="27"/>
          <w:lang w:val="es-ES_tradnl" w:eastAsia="es-ES"/>
        </w:rPr>
        <w:t>******</w:t>
      </w:r>
      <w:r w:rsidR="0072033B" w:rsidRPr="0072033B">
        <w:rPr>
          <w:rFonts w:ascii="Arial" w:eastAsia="Times New Roman" w:hAnsi="Arial" w:cs="Arial"/>
          <w:b/>
          <w:bCs/>
          <w:sz w:val="24"/>
          <w:szCs w:val="27"/>
          <w:lang w:val="es-ES_tradnl" w:eastAsia="es-ES"/>
        </w:rPr>
        <w:t xml:space="preserve"> </w:t>
      </w:r>
      <w:r w:rsidR="0013264C">
        <w:rPr>
          <w:rFonts w:ascii="Arial" w:eastAsia="Times New Roman" w:hAnsi="Arial" w:cs="Arial"/>
          <w:b/>
          <w:bCs/>
          <w:sz w:val="24"/>
          <w:szCs w:val="27"/>
          <w:lang w:val="es-ES_tradnl" w:eastAsia="es-ES"/>
        </w:rPr>
        <w:t>*****</w:t>
      </w:r>
      <w:r w:rsidR="0072033B" w:rsidRPr="0072033B">
        <w:rPr>
          <w:rFonts w:ascii="Arial" w:eastAsia="Times New Roman" w:hAnsi="Arial" w:cs="Arial"/>
          <w:b/>
          <w:bCs/>
          <w:sz w:val="24"/>
          <w:szCs w:val="27"/>
          <w:lang w:val="es-ES_tradnl" w:eastAsia="es-ES"/>
        </w:rPr>
        <w:t xml:space="preserve"> </w:t>
      </w:r>
      <w:r w:rsidR="0013264C">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E65256">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FE5E73">
        <w:rPr>
          <w:rFonts w:ascii="Arial" w:eastAsia="Times New Roman" w:hAnsi="Arial" w:cs="Arial"/>
          <w:b/>
          <w:sz w:val="24"/>
          <w:szCs w:val="27"/>
          <w:lang w:val="es-ES_tradnl" w:eastAsia="es-ES"/>
        </w:rPr>
        <w:t>DIRECTOR GENERAL DE LA OFICINA DE PENSIONES DEL GOBIERNO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3264C">
      <w:pPr>
        <w:spacing w:line="360" w:lineRule="auto"/>
        <w:ind w:left="708" w:hanging="708"/>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3F79A0F5" w:rsidR="00B17404" w:rsidRDefault="007215BC"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Con fecha</w:t>
      </w:r>
      <w:r w:rsidR="0072033B">
        <w:rPr>
          <w:rFonts w:ascii="Arial" w:hAnsi="Arial" w:cs="Arial"/>
          <w:bCs/>
          <w:spacing w:val="-3"/>
          <w:sz w:val="24"/>
          <w:szCs w:val="27"/>
          <w:lang w:val="es-ES_tradnl"/>
        </w:rPr>
        <w:t xml:space="preserve"> cinco</w:t>
      </w:r>
      <w:r w:rsidR="00740E6B">
        <w:rPr>
          <w:rFonts w:ascii="Arial" w:hAnsi="Arial" w:cs="Arial"/>
          <w:bCs/>
          <w:spacing w:val="-3"/>
          <w:sz w:val="24"/>
          <w:szCs w:val="27"/>
          <w:lang w:val="es-ES_tradnl"/>
        </w:rPr>
        <w:t xml:space="preserve"> de</w:t>
      </w:r>
      <w:r w:rsidR="0072033B">
        <w:rPr>
          <w:rFonts w:ascii="Arial" w:hAnsi="Arial" w:cs="Arial"/>
          <w:bCs/>
          <w:spacing w:val="-3"/>
          <w:sz w:val="24"/>
          <w:szCs w:val="27"/>
          <w:lang w:val="es-ES_tradnl"/>
        </w:rPr>
        <w:t xml:space="preserve"> octubre</w:t>
      </w:r>
      <w:r w:rsidR="000B26D1">
        <w:rPr>
          <w:rFonts w:ascii="Arial" w:hAnsi="Arial" w:cs="Arial"/>
          <w:bCs/>
          <w:spacing w:val="-3"/>
          <w:sz w:val="24"/>
          <w:szCs w:val="27"/>
          <w:lang w:val="es-ES_tradnl"/>
        </w:rPr>
        <w:t xml:space="preserve"> de dos mil veinte</w:t>
      </w:r>
      <w:r w:rsidR="0013603B">
        <w:rPr>
          <w:rFonts w:ascii="Arial" w:hAnsi="Arial" w:cs="Arial"/>
          <w:bCs/>
          <w:spacing w:val="-3"/>
          <w:sz w:val="24"/>
          <w:szCs w:val="27"/>
          <w:lang w:val="es-ES_tradnl"/>
        </w:rPr>
        <w:t>,</w:t>
      </w:r>
      <w:r w:rsidR="0072033B">
        <w:rPr>
          <w:rFonts w:ascii="Arial" w:hAnsi="Arial" w:cs="Arial"/>
          <w:bCs/>
          <w:spacing w:val="-3"/>
          <w:sz w:val="24"/>
          <w:szCs w:val="27"/>
          <w:lang w:val="es-ES_tradnl"/>
        </w:rPr>
        <w:t xml:space="preserve"> </w:t>
      </w:r>
      <w:bookmarkStart w:id="0" w:name="_Hlk102993960"/>
      <w:r w:rsidR="00941FB5">
        <w:rPr>
          <w:rFonts w:ascii="Arial" w:hAnsi="Arial" w:cs="Arial"/>
          <w:bCs/>
          <w:spacing w:val="-3"/>
          <w:sz w:val="24"/>
          <w:szCs w:val="27"/>
          <w:lang w:val="es-ES_tradnl"/>
        </w:rPr>
        <w:t>*****</w:t>
      </w:r>
      <w:r w:rsidR="0072033B">
        <w:rPr>
          <w:rFonts w:ascii="Arial" w:hAnsi="Arial" w:cs="Arial"/>
          <w:bCs/>
          <w:spacing w:val="-3"/>
          <w:sz w:val="24"/>
          <w:szCs w:val="27"/>
          <w:lang w:val="es-ES_tradnl"/>
        </w:rPr>
        <w:t xml:space="preserve"> </w:t>
      </w:r>
      <w:r w:rsidR="00756D36">
        <w:rPr>
          <w:rFonts w:ascii="Arial" w:hAnsi="Arial" w:cs="Arial"/>
          <w:bCs/>
          <w:spacing w:val="-3"/>
          <w:sz w:val="24"/>
          <w:szCs w:val="27"/>
          <w:lang w:val="es-ES_tradnl"/>
        </w:rPr>
        <w:t>***** ***** *****</w:t>
      </w:r>
      <w:r w:rsidR="0072033B">
        <w:rPr>
          <w:rFonts w:ascii="Arial" w:hAnsi="Arial" w:cs="Arial"/>
          <w:bCs/>
          <w:spacing w:val="-3"/>
          <w:sz w:val="24"/>
          <w:szCs w:val="27"/>
          <w:lang w:val="es-ES_tradnl"/>
        </w:rPr>
        <w:t xml:space="preserve"> </w:t>
      </w:r>
      <w:bookmarkEnd w:id="0"/>
      <w:r w:rsidR="00756D36">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presentó en la Oficialía de Partes Común de este Tribunal, su escrito de demanda, en el cual solicitó la nulidad </w:t>
      </w:r>
      <w:r w:rsidR="00E7442C" w:rsidRPr="00E7442C">
        <w:rPr>
          <w:rFonts w:ascii="Arial" w:hAnsi="Arial" w:cs="Arial"/>
          <w:bCs/>
          <w:spacing w:val="-3"/>
          <w:sz w:val="24"/>
          <w:szCs w:val="27"/>
          <w:lang w:val="es-ES_tradnl"/>
        </w:rPr>
        <w:t xml:space="preserve">del oficio número </w:t>
      </w:r>
      <w:bookmarkStart w:id="1" w:name="_Hlk102992543"/>
      <w:r w:rsidR="00BE7B40">
        <w:rPr>
          <w:rFonts w:ascii="Arial" w:hAnsi="Arial" w:cs="Arial"/>
          <w:bCs/>
          <w:spacing w:val="-3"/>
          <w:sz w:val="24"/>
          <w:szCs w:val="27"/>
          <w:lang w:val="es-ES_tradnl"/>
        </w:rPr>
        <w:t>OP/DG/DPE</w:t>
      </w:r>
      <w:r w:rsidR="009D3B21">
        <w:rPr>
          <w:rFonts w:ascii="Arial" w:hAnsi="Arial" w:cs="Arial"/>
          <w:bCs/>
          <w:spacing w:val="-3"/>
          <w:sz w:val="24"/>
          <w:szCs w:val="27"/>
          <w:lang w:val="es-ES_tradnl"/>
        </w:rPr>
        <w:t>/</w:t>
      </w:r>
      <w:r w:rsidR="00756D36">
        <w:rPr>
          <w:rFonts w:ascii="Arial" w:hAnsi="Arial" w:cs="Arial"/>
          <w:bCs/>
          <w:spacing w:val="-3"/>
          <w:sz w:val="24"/>
          <w:szCs w:val="27"/>
          <w:lang w:val="es-ES_tradnl"/>
        </w:rPr>
        <w:t>*****</w:t>
      </w:r>
      <w:r w:rsidR="009D3B21">
        <w:rPr>
          <w:rFonts w:ascii="Arial" w:hAnsi="Arial" w:cs="Arial"/>
          <w:bCs/>
          <w:spacing w:val="-3"/>
          <w:sz w:val="24"/>
          <w:szCs w:val="27"/>
          <w:lang w:val="es-ES_tradnl"/>
        </w:rPr>
        <w:t>/2020</w:t>
      </w:r>
      <w:r w:rsidR="00742D59">
        <w:rPr>
          <w:rFonts w:ascii="Arial" w:hAnsi="Arial" w:cs="Arial"/>
          <w:bCs/>
          <w:spacing w:val="-3"/>
          <w:sz w:val="24"/>
          <w:szCs w:val="27"/>
          <w:lang w:val="es-ES_tradnl"/>
        </w:rPr>
        <w:t xml:space="preserve">, </w:t>
      </w:r>
      <w:r w:rsidR="00E7442C">
        <w:rPr>
          <w:rFonts w:ascii="Arial" w:hAnsi="Arial" w:cs="Arial"/>
          <w:bCs/>
          <w:spacing w:val="-3"/>
          <w:sz w:val="24"/>
          <w:szCs w:val="27"/>
          <w:lang w:val="es-ES_tradnl"/>
        </w:rPr>
        <w:t>de fecha</w:t>
      </w:r>
      <w:r w:rsidR="00756D36">
        <w:rPr>
          <w:rFonts w:ascii="Arial" w:hAnsi="Arial" w:cs="Arial"/>
          <w:bCs/>
          <w:spacing w:val="-3"/>
          <w:sz w:val="24"/>
          <w:szCs w:val="27"/>
          <w:lang w:val="es-ES_tradnl"/>
        </w:rPr>
        <w:t xml:space="preserve"> *****</w:t>
      </w:r>
      <w:r w:rsidR="00BE7B40">
        <w:rPr>
          <w:rFonts w:ascii="Arial" w:hAnsi="Arial" w:cs="Arial"/>
          <w:bCs/>
          <w:spacing w:val="-3"/>
          <w:sz w:val="24"/>
          <w:szCs w:val="27"/>
          <w:lang w:val="es-ES_tradnl"/>
        </w:rPr>
        <w:t xml:space="preserve"> de</w:t>
      </w:r>
      <w:r w:rsidR="00756D36">
        <w:rPr>
          <w:rFonts w:ascii="Arial" w:hAnsi="Arial" w:cs="Arial"/>
          <w:bCs/>
          <w:spacing w:val="-3"/>
          <w:sz w:val="24"/>
          <w:szCs w:val="27"/>
          <w:lang w:val="es-ES_tradnl"/>
        </w:rPr>
        <w:t xml:space="preserve"> *****</w:t>
      </w:r>
      <w:r w:rsidR="00BE7B40">
        <w:rPr>
          <w:rFonts w:ascii="Arial" w:hAnsi="Arial" w:cs="Arial"/>
          <w:bCs/>
          <w:spacing w:val="-3"/>
          <w:sz w:val="24"/>
          <w:szCs w:val="27"/>
          <w:lang w:val="es-ES_tradnl"/>
        </w:rPr>
        <w:t xml:space="preserve"> de dos mil veinte</w:t>
      </w:r>
      <w:bookmarkEnd w:id="1"/>
      <w:r>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emitido por </w:t>
      </w:r>
      <w:r w:rsidR="00E7442C" w:rsidRPr="00551879">
        <w:rPr>
          <w:rFonts w:ascii="Arial" w:hAnsi="Arial" w:cs="Arial"/>
          <w:bCs/>
          <w:spacing w:val="-3"/>
          <w:sz w:val="24"/>
          <w:szCs w:val="27"/>
          <w:lang w:val="es-ES_tradnl"/>
        </w:rPr>
        <w:t xml:space="preserve">JESÚS PARADA </w:t>
      </w:r>
      <w:proofErr w:type="spellStart"/>
      <w:r w:rsidR="00E7442C" w:rsidRPr="00551879">
        <w:rPr>
          <w:rFonts w:ascii="Arial" w:hAnsi="Arial" w:cs="Arial"/>
          <w:bCs/>
          <w:spacing w:val="-3"/>
          <w:sz w:val="24"/>
          <w:szCs w:val="27"/>
          <w:lang w:val="es-ES_tradnl"/>
        </w:rPr>
        <w:t>PARADA</w:t>
      </w:r>
      <w:proofErr w:type="spellEnd"/>
      <w:r w:rsidR="00742D59">
        <w:rPr>
          <w:rFonts w:ascii="Arial" w:hAnsi="Arial" w:cs="Arial"/>
          <w:bCs/>
          <w:spacing w:val="-3"/>
          <w:sz w:val="24"/>
          <w:szCs w:val="27"/>
          <w:lang w:val="es-ES_tradnl"/>
        </w:rPr>
        <w:t>,</w:t>
      </w:r>
      <w:r w:rsidR="00E7442C" w:rsidRPr="00551879">
        <w:rPr>
          <w:rFonts w:ascii="Arial" w:hAnsi="Arial" w:cs="Arial"/>
          <w:bCs/>
          <w:spacing w:val="-3"/>
          <w:sz w:val="24"/>
          <w:szCs w:val="27"/>
          <w:lang w:val="es-ES_tradnl"/>
        </w:rPr>
        <w:t xml:space="preserve"> </w:t>
      </w:r>
      <w:proofErr w:type="gramStart"/>
      <w:r w:rsidR="00E7442C" w:rsidRPr="00E7442C">
        <w:rPr>
          <w:rFonts w:ascii="Arial" w:hAnsi="Arial" w:cs="Arial"/>
          <w:bCs/>
          <w:spacing w:val="-3"/>
          <w:sz w:val="24"/>
          <w:szCs w:val="27"/>
          <w:lang w:val="es-ES_tradnl"/>
        </w:rPr>
        <w:t>Director General</w:t>
      </w:r>
      <w:proofErr w:type="gramEnd"/>
      <w:r w:rsidR="00E7442C" w:rsidRPr="00E7442C">
        <w:rPr>
          <w:rFonts w:ascii="Arial" w:hAnsi="Arial" w:cs="Arial"/>
          <w:bCs/>
          <w:spacing w:val="-3"/>
          <w:sz w:val="24"/>
          <w:szCs w:val="27"/>
          <w:lang w:val="es-ES_tradnl"/>
        </w:rPr>
        <w:t xml:space="preserve"> de la Oficina de Pensiones del Gobierno del Estado de Oaxaca</w:t>
      </w:r>
      <w:r w:rsidR="00B17404" w:rsidRPr="00B17404">
        <w:rPr>
          <w:rFonts w:ascii="Arial" w:hAnsi="Arial" w:cs="Arial"/>
          <w:bCs/>
          <w:spacing w:val="-3"/>
          <w:sz w:val="24"/>
          <w:szCs w:val="27"/>
          <w:lang w:val="es-ES_tradnl"/>
        </w:rPr>
        <w:t xml:space="preserve">. Por lo que mediante acuerdo </w:t>
      </w:r>
      <w:r w:rsidR="00E7442C">
        <w:rPr>
          <w:rFonts w:ascii="Arial" w:hAnsi="Arial" w:cs="Arial"/>
          <w:bCs/>
          <w:spacing w:val="-3"/>
          <w:sz w:val="24"/>
          <w:szCs w:val="27"/>
          <w:lang w:val="es-ES_tradnl"/>
        </w:rPr>
        <w:t>de fecha</w:t>
      </w:r>
      <w:r w:rsidR="00D73033">
        <w:rPr>
          <w:rFonts w:ascii="Arial" w:hAnsi="Arial" w:cs="Arial"/>
          <w:bCs/>
          <w:spacing w:val="-3"/>
          <w:sz w:val="24"/>
          <w:szCs w:val="27"/>
          <w:lang w:val="es-ES_tradnl"/>
        </w:rPr>
        <w:t xml:space="preserve"> trece </w:t>
      </w:r>
      <w:r w:rsidR="00BE7B40">
        <w:rPr>
          <w:rFonts w:ascii="Arial" w:hAnsi="Arial" w:cs="Arial"/>
          <w:bCs/>
          <w:spacing w:val="-3"/>
          <w:sz w:val="24"/>
          <w:szCs w:val="27"/>
          <w:lang w:val="es-ES_tradnl"/>
        </w:rPr>
        <w:t>d</w:t>
      </w:r>
      <w:r w:rsidR="00D73033">
        <w:rPr>
          <w:rFonts w:ascii="Arial" w:hAnsi="Arial" w:cs="Arial"/>
          <w:bCs/>
          <w:spacing w:val="-3"/>
          <w:sz w:val="24"/>
          <w:szCs w:val="27"/>
          <w:lang w:val="es-ES_tradnl"/>
        </w:rPr>
        <w:t>e octubre</w:t>
      </w:r>
      <w:r w:rsidR="00BE7B40">
        <w:rPr>
          <w:rFonts w:ascii="Arial" w:hAnsi="Arial" w:cs="Arial"/>
          <w:bCs/>
          <w:spacing w:val="-3"/>
          <w:sz w:val="24"/>
          <w:szCs w:val="27"/>
          <w:lang w:val="es-ES_tradnl"/>
        </w:rPr>
        <w:t xml:space="preserve"> de dos mil veinte</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r w:rsidR="002C6608">
        <w:rPr>
          <w:rFonts w:ascii="Arial" w:hAnsi="Arial" w:cs="Arial"/>
          <w:bCs/>
          <w:spacing w:val="-3"/>
          <w:sz w:val="24"/>
          <w:szCs w:val="27"/>
          <w:lang w:val="es-ES_tradnl"/>
        </w:rPr>
        <w:t>.</w:t>
      </w:r>
    </w:p>
    <w:p w14:paraId="0C4F5D79" w14:textId="77777777" w:rsidR="00233057" w:rsidRDefault="007215BC" w:rsidP="00A155F9">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793DA7">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Mediante proveído de fecha</w:t>
      </w:r>
      <w:r w:rsidR="00D73033">
        <w:rPr>
          <w:rFonts w:ascii="Arial" w:hAnsi="Arial" w:cs="Arial"/>
          <w:bCs/>
          <w:spacing w:val="-3"/>
          <w:sz w:val="24"/>
          <w:szCs w:val="27"/>
          <w:lang w:val="es-ES_tradnl"/>
        </w:rPr>
        <w:t xml:space="preserve"> quince</w:t>
      </w:r>
      <w:r w:rsidR="00BE7B40">
        <w:rPr>
          <w:rFonts w:ascii="Arial" w:hAnsi="Arial" w:cs="Arial"/>
          <w:bCs/>
          <w:spacing w:val="-3"/>
          <w:sz w:val="24"/>
          <w:szCs w:val="27"/>
          <w:lang w:val="es-ES_tradnl"/>
        </w:rPr>
        <w:t xml:space="preserve"> de</w:t>
      </w:r>
      <w:r w:rsidR="00D73033">
        <w:rPr>
          <w:rFonts w:ascii="Arial" w:hAnsi="Arial" w:cs="Arial"/>
          <w:bCs/>
          <w:spacing w:val="-3"/>
          <w:sz w:val="24"/>
          <w:szCs w:val="27"/>
          <w:lang w:val="es-ES_tradnl"/>
        </w:rPr>
        <w:t xml:space="preserve"> febrero</w:t>
      </w:r>
      <w:r w:rsidR="00BE7B40">
        <w:rPr>
          <w:rFonts w:ascii="Arial" w:hAnsi="Arial" w:cs="Arial"/>
          <w:bCs/>
          <w:spacing w:val="-3"/>
          <w:sz w:val="24"/>
          <w:szCs w:val="27"/>
          <w:lang w:val="es-ES_tradnl"/>
        </w:rPr>
        <w:t xml:space="preserve"> de dos mil veint</w:t>
      </w:r>
      <w:r w:rsidR="00D73033">
        <w:rPr>
          <w:rFonts w:ascii="Arial" w:hAnsi="Arial" w:cs="Arial"/>
          <w:bCs/>
          <w:spacing w:val="-3"/>
          <w:sz w:val="24"/>
          <w:szCs w:val="27"/>
          <w:lang w:val="es-ES_tradnl"/>
        </w:rPr>
        <w:t>iuno</w:t>
      </w:r>
      <w:r w:rsidR="0013603B">
        <w:rPr>
          <w:rFonts w:ascii="Arial" w:hAnsi="Arial" w:cs="Arial"/>
          <w:bCs/>
          <w:spacing w:val="-3"/>
          <w:sz w:val="24"/>
          <w:szCs w:val="27"/>
          <w:lang w:val="es-ES_tradnl"/>
        </w:rPr>
        <w:t>,</w:t>
      </w:r>
      <w:r w:rsidR="00D73033">
        <w:rPr>
          <w:rFonts w:ascii="Arial" w:hAnsi="Arial" w:cs="Arial"/>
          <w:bCs/>
          <w:spacing w:val="-3"/>
          <w:sz w:val="24"/>
          <w:szCs w:val="27"/>
          <w:lang w:val="es-ES_tradnl"/>
        </w:rPr>
        <w:t xml:space="preserve"> se tuvo por recibido un escrito del actor</w:t>
      </w:r>
      <w:r w:rsidR="00BC50C5">
        <w:rPr>
          <w:rFonts w:ascii="Arial" w:hAnsi="Arial" w:cs="Arial"/>
          <w:bCs/>
          <w:spacing w:val="-3"/>
          <w:sz w:val="24"/>
          <w:szCs w:val="27"/>
          <w:lang w:val="es-ES_tradnl"/>
        </w:rPr>
        <w:t xml:space="preserve">, en atención a ello se le requirió </w:t>
      </w:r>
      <w:r w:rsidR="004C053C">
        <w:rPr>
          <w:rFonts w:ascii="Arial" w:hAnsi="Arial" w:cs="Arial"/>
          <w:bCs/>
          <w:spacing w:val="-3"/>
          <w:sz w:val="24"/>
          <w:szCs w:val="27"/>
          <w:lang w:val="es-ES_tradnl"/>
        </w:rPr>
        <w:t>para que dentro</w:t>
      </w:r>
      <w:r w:rsidR="00BC50C5">
        <w:rPr>
          <w:rFonts w:ascii="Arial" w:hAnsi="Arial" w:cs="Arial"/>
          <w:bCs/>
          <w:spacing w:val="-3"/>
          <w:sz w:val="24"/>
          <w:szCs w:val="27"/>
          <w:lang w:val="es-ES_tradnl"/>
        </w:rPr>
        <w:t xml:space="preserve"> </w:t>
      </w:r>
      <w:r w:rsidR="004C053C">
        <w:rPr>
          <w:rFonts w:ascii="Arial" w:hAnsi="Arial" w:cs="Arial"/>
          <w:bCs/>
          <w:spacing w:val="-3"/>
          <w:sz w:val="24"/>
          <w:szCs w:val="27"/>
          <w:lang w:val="es-ES_tradnl"/>
        </w:rPr>
        <w:t>d</w:t>
      </w:r>
      <w:r w:rsidR="00BC50C5">
        <w:rPr>
          <w:rFonts w:ascii="Arial" w:hAnsi="Arial" w:cs="Arial"/>
          <w:bCs/>
          <w:spacing w:val="-3"/>
          <w:sz w:val="24"/>
          <w:szCs w:val="27"/>
          <w:lang w:val="es-ES_tradnl"/>
        </w:rPr>
        <w:t xml:space="preserve">el plazo señalado </w:t>
      </w:r>
      <w:r w:rsidR="004C053C">
        <w:rPr>
          <w:rFonts w:ascii="Arial" w:hAnsi="Arial" w:cs="Arial"/>
          <w:bCs/>
          <w:spacing w:val="-3"/>
          <w:sz w:val="24"/>
          <w:szCs w:val="27"/>
          <w:lang w:val="es-ES_tradnl"/>
        </w:rPr>
        <w:t>ratificara</w:t>
      </w:r>
      <w:r w:rsidR="00BC50C5">
        <w:rPr>
          <w:rFonts w:ascii="Arial" w:hAnsi="Arial" w:cs="Arial"/>
          <w:bCs/>
          <w:spacing w:val="-3"/>
          <w:sz w:val="24"/>
          <w:szCs w:val="27"/>
          <w:lang w:val="es-ES_tradnl"/>
        </w:rPr>
        <w:t xml:space="preserve"> dicho ocurso</w:t>
      </w:r>
      <w:r w:rsidR="00233057">
        <w:rPr>
          <w:rFonts w:ascii="Arial" w:hAnsi="Arial" w:cs="Arial"/>
          <w:bCs/>
          <w:spacing w:val="-3"/>
          <w:sz w:val="24"/>
          <w:szCs w:val="27"/>
          <w:lang w:val="es-ES_tradnl"/>
        </w:rPr>
        <w:t>.</w:t>
      </w:r>
    </w:p>
    <w:p w14:paraId="594964B9" w14:textId="37132CF6" w:rsidR="00793DA7" w:rsidRDefault="00BC50C5"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 </w:t>
      </w:r>
      <w:r w:rsidR="00233057">
        <w:rPr>
          <w:rFonts w:ascii="Arial" w:hAnsi="Arial" w:cs="Arial"/>
          <w:bCs/>
          <w:spacing w:val="-3"/>
          <w:sz w:val="24"/>
          <w:szCs w:val="27"/>
          <w:lang w:val="es-ES_tradnl"/>
        </w:rPr>
        <w:t>Por otra parte</w:t>
      </w:r>
      <w:r>
        <w:rPr>
          <w:rFonts w:ascii="Arial" w:hAnsi="Arial" w:cs="Arial"/>
          <w:bCs/>
          <w:spacing w:val="-3"/>
          <w:sz w:val="24"/>
          <w:szCs w:val="27"/>
          <w:lang w:val="es-ES_tradnl"/>
        </w:rPr>
        <w:t>,</w:t>
      </w:r>
      <w:r w:rsidR="0013603B">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se dio cuenta con el </w:t>
      </w:r>
      <w:r w:rsidR="00631E6C">
        <w:rPr>
          <w:rFonts w:ascii="Arial" w:hAnsi="Arial" w:cs="Arial"/>
          <w:bCs/>
          <w:spacing w:val="-3"/>
          <w:sz w:val="24"/>
          <w:szCs w:val="27"/>
          <w:lang w:val="es-ES_tradnl"/>
        </w:rPr>
        <w:t>oficio</w:t>
      </w:r>
      <w:r w:rsidR="00573718">
        <w:rPr>
          <w:rFonts w:ascii="Arial" w:hAnsi="Arial" w:cs="Arial"/>
          <w:bCs/>
          <w:spacing w:val="-3"/>
          <w:sz w:val="24"/>
          <w:szCs w:val="27"/>
          <w:lang w:val="es-ES_tradnl"/>
        </w:rPr>
        <w:t xml:space="preserve"> sin número y anexos</w:t>
      </w:r>
      <w:r w:rsidR="00E7442C" w:rsidRPr="00E7442C">
        <w:rPr>
          <w:rFonts w:ascii="Arial" w:hAnsi="Arial" w:cs="Arial"/>
          <w:bCs/>
          <w:spacing w:val="-3"/>
          <w:sz w:val="24"/>
          <w:szCs w:val="27"/>
          <w:lang w:val="es-ES_tradnl"/>
        </w:rPr>
        <w:t xml:space="preserve"> </w:t>
      </w:r>
      <w:r w:rsidR="00573718">
        <w:rPr>
          <w:rFonts w:ascii="Arial" w:hAnsi="Arial" w:cs="Arial"/>
          <w:bCs/>
          <w:spacing w:val="-3"/>
          <w:sz w:val="24"/>
          <w:szCs w:val="27"/>
          <w:lang w:val="es-ES_tradnl"/>
        </w:rPr>
        <w:t>signado</w:t>
      </w:r>
      <w:r w:rsidR="00E7442C" w:rsidRPr="00E7442C">
        <w:rPr>
          <w:rFonts w:ascii="Arial" w:hAnsi="Arial" w:cs="Arial"/>
          <w:bCs/>
          <w:spacing w:val="-3"/>
          <w:sz w:val="24"/>
          <w:szCs w:val="27"/>
          <w:lang w:val="es-ES_tradnl"/>
        </w:rPr>
        <w:t xml:space="preserve"> </w:t>
      </w:r>
      <w:r w:rsidR="00573718">
        <w:rPr>
          <w:rFonts w:ascii="Arial" w:hAnsi="Arial" w:cs="Arial"/>
          <w:bCs/>
          <w:spacing w:val="-3"/>
          <w:sz w:val="24"/>
          <w:szCs w:val="27"/>
          <w:lang w:val="es-ES_tradnl"/>
        </w:rPr>
        <w:t xml:space="preserve">por </w:t>
      </w:r>
      <w:r w:rsidR="00E7442C" w:rsidRPr="00B06090">
        <w:rPr>
          <w:rFonts w:ascii="Arial" w:hAnsi="Arial" w:cs="Arial"/>
          <w:bCs/>
          <w:spacing w:val="-3"/>
          <w:sz w:val="24"/>
          <w:szCs w:val="27"/>
          <w:lang w:val="es-ES_tradnl"/>
        </w:rPr>
        <w:t xml:space="preserve">JESÚS PARADA </w:t>
      </w:r>
      <w:proofErr w:type="spellStart"/>
      <w:r w:rsidR="00E7442C" w:rsidRPr="00B06090">
        <w:rPr>
          <w:rFonts w:ascii="Arial" w:hAnsi="Arial" w:cs="Arial"/>
          <w:bCs/>
          <w:spacing w:val="-3"/>
          <w:sz w:val="24"/>
          <w:szCs w:val="27"/>
          <w:lang w:val="es-ES_tradnl"/>
        </w:rPr>
        <w:t>PARADA</w:t>
      </w:r>
      <w:proofErr w:type="spellEnd"/>
      <w:r w:rsidR="00E7442C" w:rsidRPr="00E7442C">
        <w:rPr>
          <w:rFonts w:ascii="Arial" w:hAnsi="Arial" w:cs="Arial"/>
          <w:bCs/>
          <w:spacing w:val="-3"/>
          <w:sz w:val="24"/>
          <w:szCs w:val="27"/>
          <w:lang w:val="es-ES_tradnl"/>
        </w:rPr>
        <w:t xml:space="preserve">, </w:t>
      </w:r>
      <w:proofErr w:type="gramStart"/>
      <w:r w:rsidR="00E7442C" w:rsidRPr="00E7442C">
        <w:rPr>
          <w:rFonts w:ascii="Arial" w:hAnsi="Arial" w:cs="Arial"/>
          <w:bCs/>
          <w:spacing w:val="-3"/>
          <w:sz w:val="24"/>
          <w:szCs w:val="27"/>
          <w:lang w:val="es-ES_tradnl"/>
        </w:rPr>
        <w:t>Director General</w:t>
      </w:r>
      <w:proofErr w:type="gramEnd"/>
      <w:r w:rsidR="00E7442C" w:rsidRPr="00E7442C">
        <w:rPr>
          <w:rFonts w:ascii="Arial" w:hAnsi="Arial" w:cs="Arial"/>
          <w:bCs/>
          <w:spacing w:val="-3"/>
          <w:sz w:val="24"/>
          <w:szCs w:val="27"/>
          <w:lang w:val="es-ES_tradnl"/>
        </w:rPr>
        <w:t xml:space="preserve"> de la Oficina de Pensiones del Estado de Oaxaca, </w:t>
      </w:r>
      <w:r w:rsidR="00631E6C">
        <w:rPr>
          <w:rFonts w:ascii="Arial" w:hAnsi="Arial" w:cs="Arial"/>
          <w:bCs/>
          <w:spacing w:val="-3"/>
          <w:sz w:val="24"/>
          <w:szCs w:val="27"/>
          <w:lang w:val="es-ES_tradnl"/>
        </w:rPr>
        <w:t>por medio del cual contestaba</w:t>
      </w:r>
      <w:r w:rsidR="00E7442C" w:rsidRPr="00E7442C">
        <w:rPr>
          <w:rFonts w:ascii="Arial" w:hAnsi="Arial" w:cs="Arial"/>
          <w:bCs/>
          <w:spacing w:val="-3"/>
          <w:sz w:val="24"/>
          <w:szCs w:val="27"/>
          <w:lang w:val="es-ES_tradnl"/>
        </w:rPr>
        <w:t xml:space="preserve"> la demanda </w:t>
      </w:r>
      <w:r w:rsidR="003314AE">
        <w:rPr>
          <w:rFonts w:ascii="Arial" w:hAnsi="Arial" w:cs="Arial"/>
          <w:bCs/>
          <w:spacing w:val="-3"/>
          <w:sz w:val="24"/>
          <w:szCs w:val="27"/>
          <w:lang w:val="es-ES_tradnl"/>
        </w:rPr>
        <w:t xml:space="preserve">instaurada en su contra, </w:t>
      </w:r>
      <w:r w:rsidR="00E7442C" w:rsidRPr="00E7442C">
        <w:rPr>
          <w:rFonts w:ascii="Arial" w:hAnsi="Arial" w:cs="Arial"/>
          <w:bCs/>
          <w:spacing w:val="-3"/>
          <w:sz w:val="24"/>
          <w:szCs w:val="27"/>
          <w:lang w:val="es-ES_tradnl"/>
        </w:rPr>
        <w:t>en los términos en los que lo hizo, admitiéndose las pruebas que</w:t>
      </w:r>
      <w:r w:rsidR="005C2EE0">
        <w:rPr>
          <w:rFonts w:ascii="Arial" w:hAnsi="Arial" w:cs="Arial"/>
          <w:bCs/>
          <w:spacing w:val="-3"/>
          <w:sz w:val="24"/>
          <w:szCs w:val="27"/>
          <w:lang w:val="es-ES_tradnl"/>
        </w:rPr>
        <w:t xml:space="preserve"> ofreció</w:t>
      </w:r>
      <w:r w:rsidR="003314AE">
        <w:rPr>
          <w:rFonts w:ascii="Arial" w:hAnsi="Arial" w:cs="Arial"/>
          <w:bCs/>
          <w:spacing w:val="-3"/>
          <w:sz w:val="24"/>
          <w:szCs w:val="27"/>
          <w:lang w:val="es-ES_tradnl"/>
        </w:rPr>
        <w:t xml:space="preserve"> y</w:t>
      </w:r>
      <w:r w:rsidR="00E7442C" w:rsidRPr="00E7442C">
        <w:rPr>
          <w:rFonts w:ascii="Arial" w:hAnsi="Arial" w:cs="Arial"/>
          <w:bCs/>
          <w:spacing w:val="-3"/>
          <w:sz w:val="24"/>
          <w:szCs w:val="27"/>
          <w:lang w:val="es-ES_tradnl"/>
        </w:rPr>
        <w:t xml:space="preserve"> ordenándose correr traslado a la parte actora para los efe</w:t>
      </w:r>
      <w:r w:rsidR="00370F15">
        <w:rPr>
          <w:rFonts w:ascii="Arial" w:hAnsi="Arial" w:cs="Arial"/>
          <w:bCs/>
          <w:spacing w:val="-3"/>
          <w:sz w:val="24"/>
          <w:szCs w:val="27"/>
          <w:lang w:val="es-ES_tradnl"/>
        </w:rPr>
        <w:t>ctos legales correspondientes.</w:t>
      </w:r>
    </w:p>
    <w:p w14:paraId="6047A5DA" w14:textId="78D4C853" w:rsidR="00370F15" w:rsidRPr="00775EBF" w:rsidRDefault="009B6304" w:rsidP="00775EBF">
      <w:pPr>
        <w:spacing w:line="360" w:lineRule="auto"/>
        <w:ind w:firstLine="567"/>
        <w:jc w:val="both"/>
        <w:rPr>
          <w:rFonts w:ascii="Arial" w:hAnsi="Arial" w:cs="Arial"/>
          <w:b/>
          <w:bCs/>
          <w:spacing w:val="-3"/>
          <w:sz w:val="24"/>
          <w:szCs w:val="27"/>
          <w:lang w:val="es-ES_tradnl"/>
        </w:rPr>
      </w:pPr>
      <w:r>
        <w:rPr>
          <w:rFonts w:ascii="Arial" w:hAnsi="Arial" w:cs="Arial"/>
          <w:b/>
          <w:bCs/>
          <w:spacing w:val="-3"/>
          <w:sz w:val="24"/>
          <w:szCs w:val="27"/>
          <w:lang w:val="es-ES_tradnl"/>
        </w:rPr>
        <w:t>TERCERO.</w:t>
      </w:r>
      <w:r w:rsidR="00DC7145">
        <w:rPr>
          <w:rFonts w:ascii="Arial" w:hAnsi="Arial" w:cs="Arial"/>
          <w:bCs/>
          <w:spacing w:val="-3"/>
          <w:sz w:val="24"/>
          <w:szCs w:val="27"/>
          <w:lang w:val="es-ES_tradnl"/>
        </w:rPr>
        <w:t xml:space="preserve"> </w:t>
      </w:r>
      <w:r w:rsidR="00370F15">
        <w:rPr>
          <w:rFonts w:ascii="Arial" w:hAnsi="Arial" w:cs="Arial"/>
          <w:bCs/>
          <w:spacing w:val="-3"/>
          <w:sz w:val="24"/>
          <w:szCs w:val="27"/>
          <w:lang w:val="es-ES_tradnl"/>
        </w:rPr>
        <w:t>En auto de fecha</w:t>
      </w:r>
      <w:r w:rsidR="00BC50C5">
        <w:rPr>
          <w:rFonts w:ascii="Arial" w:hAnsi="Arial" w:cs="Arial"/>
          <w:bCs/>
          <w:spacing w:val="-3"/>
          <w:sz w:val="24"/>
          <w:szCs w:val="27"/>
          <w:lang w:val="es-ES_tradnl"/>
        </w:rPr>
        <w:t xml:space="preserve"> quince</w:t>
      </w:r>
      <w:r w:rsidR="00844D2C">
        <w:rPr>
          <w:rFonts w:ascii="Arial" w:hAnsi="Arial" w:cs="Arial"/>
          <w:bCs/>
          <w:spacing w:val="-3"/>
          <w:sz w:val="24"/>
          <w:szCs w:val="27"/>
          <w:lang w:val="es-ES_tradnl"/>
        </w:rPr>
        <w:t xml:space="preserve"> de</w:t>
      </w:r>
      <w:r w:rsidR="00BC50C5">
        <w:rPr>
          <w:rFonts w:ascii="Arial" w:hAnsi="Arial" w:cs="Arial"/>
          <w:bCs/>
          <w:spacing w:val="-3"/>
          <w:sz w:val="24"/>
          <w:szCs w:val="27"/>
          <w:lang w:val="es-ES_tradnl"/>
        </w:rPr>
        <w:t xml:space="preserve"> abril</w:t>
      </w:r>
      <w:r w:rsidR="00844D2C">
        <w:rPr>
          <w:rFonts w:ascii="Arial" w:hAnsi="Arial" w:cs="Arial"/>
          <w:bCs/>
          <w:spacing w:val="-3"/>
          <w:sz w:val="24"/>
          <w:szCs w:val="27"/>
          <w:lang w:val="es-ES_tradnl"/>
        </w:rPr>
        <w:t xml:space="preserve"> de dos mil veintiuno</w:t>
      </w:r>
      <w:r w:rsidR="00370F15">
        <w:rPr>
          <w:rFonts w:ascii="Arial" w:hAnsi="Arial" w:cs="Arial"/>
          <w:bCs/>
          <w:spacing w:val="-3"/>
          <w:sz w:val="24"/>
          <w:szCs w:val="27"/>
          <w:lang w:val="es-ES_tradnl"/>
        </w:rPr>
        <w:t>, s</w:t>
      </w:r>
      <w:r w:rsidR="00844D2C">
        <w:rPr>
          <w:rFonts w:ascii="Arial" w:hAnsi="Arial" w:cs="Arial"/>
          <w:bCs/>
          <w:spacing w:val="-3"/>
          <w:sz w:val="24"/>
          <w:szCs w:val="27"/>
          <w:lang w:val="es-ES_tradnl"/>
        </w:rPr>
        <w:t>e tuvo por recibido un escrito</w:t>
      </w:r>
      <w:r w:rsidR="00BC50C5">
        <w:rPr>
          <w:rFonts w:ascii="Arial" w:hAnsi="Arial" w:cs="Arial"/>
          <w:bCs/>
          <w:spacing w:val="-3"/>
          <w:sz w:val="24"/>
          <w:szCs w:val="27"/>
          <w:lang w:val="es-ES_tradnl"/>
        </w:rPr>
        <w:t xml:space="preserve"> del</w:t>
      </w:r>
      <w:r w:rsidR="00844D2C">
        <w:rPr>
          <w:rFonts w:ascii="Arial" w:hAnsi="Arial" w:cs="Arial"/>
          <w:bCs/>
          <w:spacing w:val="-3"/>
          <w:sz w:val="24"/>
          <w:szCs w:val="27"/>
          <w:lang w:val="es-ES_tradnl"/>
        </w:rPr>
        <w:t xml:space="preserve"> actor</w:t>
      </w:r>
      <w:r w:rsidR="00370F15">
        <w:rPr>
          <w:rFonts w:ascii="Arial" w:hAnsi="Arial" w:cs="Arial"/>
          <w:bCs/>
          <w:spacing w:val="-3"/>
          <w:sz w:val="24"/>
          <w:szCs w:val="27"/>
          <w:lang w:val="es-ES_tradnl"/>
        </w:rPr>
        <w:t>, y en atención a su solicitud, se señaló fecha y hora para la celebración de la audiencia final.</w:t>
      </w:r>
      <w:r w:rsidR="00C23643" w:rsidRPr="00C23643">
        <w:rPr>
          <w:rFonts w:ascii="Arial" w:hAnsi="Arial" w:cs="Arial"/>
          <w:b/>
          <w:bCs/>
          <w:spacing w:val="-3"/>
          <w:sz w:val="24"/>
          <w:szCs w:val="27"/>
          <w:lang w:val="es-ES_tradnl"/>
        </w:rPr>
        <w:t xml:space="preserve"> </w:t>
      </w:r>
    </w:p>
    <w:p w14:paraId="0A548760" w14:textId="672B4FCF" w:rsidR="00C23643" w:rsidRDefault="00370F15" w:rsidP="00C23643">
      <w:pPr>
        <w:spacing w:line="360" w:lineRule="auto"/>
        <w:ind w:firstLine="567"/>
        <w:jc w:val="both"/>
        <w:rPr>
          <w:rFonts w:ascii="Arial" w:hAnsi="Arial" w:cs="Arial"/>
          <w:bCs/>
          <w:spacing w:val="-3"/>
          <w:sz w:val="24"/>
          <w:szCs w:val="27"/>
          <w:lang w:val="es-ES_tradnl"/>
        </w:rPr>
      </w:pPr>
      <w:r w:rsidRPr="00A75EDF">
        <w:rPr>
          <w:rFonts w:ascii="Arial" w:hAnsi="Arial" w:cs="Arial"/>
          <w:b/>
          <w:bCs/>
          <w:spacing w:val="-3"/>
          <w:sz w:val="24"/>
          <w:szCs w:val="27"/>
          <w:lang w:val="es-ES_tradnl"/>
        </w:rPr>
        <w:lastRenderedPageBreak/>
        <w:t>CUARTO.</w:t>
      </w:r>
      <w:r w:rsidR="00C23643" w:rsidRPr="00C23643">
        <w:rPr>
          <w:rFonts w:ascii="Arial" w:hAnsi="Arial" w:cs="Arial"/>
          <w:bCs/>
          <w:spacing w:val="-3"/>
          <w:sz w:val="24"/>
          <w:szCs w:val="27"/>
          <w:lang w:val="es-ES_tradnl"/>
        </w:rPr>
        <w:t xml:space="preserve"> </w:t>
      </w:r>
      <w:r w:rsidR="00C23643">
        <w:rPr>
          <w:rFonts w:ascii="Arial" w:hAnsi="Arial" w:cs="Arial"/>
          <w:bCs/>
          <w:spacing w:val="-3"/>
          <w:sz w:val="24"/>
          <w:szCs w:val="27"/>
          <w:lang w:val="es-ES_tradnl"/>
        </w:rPr>
        <w:t>Mediante acuerdo de fecha</w:t>
      </w:r>
      <w:r w:rsidR="00775EBF">
        <w:rPr>
          <w:rFonts w:ascii="Arial" w:hAnsi="Arial" w:cs="Arial"/>
          <w:bCs/>
          <w:spacing w:val="-3"/>
          <w:sz w:val="24"/>
          <w:szCs w:val="27"/>
          <w:lang w:val="es-ES_tradnl"/>
        </w:rPr>
        <w:t xml:space="preserve"> veinte </w:t>
      </w:r>
      <w:r w:rsidR="00C23643">
        <w:rPr>
          <w:rFonts w:ascii="Arial" w:hAnsi="Arial" w:cs="Arial"/>
          <w:bCs/>
          <w:spacing w:val="-3"/>
          <w:sz w:val="24"/>
          <w:szCs w:val="27"/>
          <w:lang w:val="es-ES_tradnl"/>
        </w:rPr>
        <w:t>de</w:t>
      </w:r>
      <w:r w:rsidR="00775EBF">
        <w:rPr>
          <w:rFonts w:ascii="Arial" w:hAnsi="Arial" w:cs="Arial"/>
          <w:bCs/>
          <w:spacing w:val="-3"/>
          <w:sz w:val="24"/>
          <w:szCs w:val="27"/>
          <w:lang w:val="es-ES_tradnl"/>
        </w:rPr>
        <w:t xml:space="preserve"> septiembre</w:t>
      </w:r>
      <w:r w:rsidR="00C23643">
        <w:rPr>
          <w:rFonts w:ascii="Arial" w:hAnsi="Arial" w:cs="Arial"/>
          <w:bCs/>
          <w:spacing w:val="-3"/>
          <w:sz w:val="24"/>
          <w:szCs w:val="27"/>
          <w:lang w:val="es-ES_tradnl"/>
        </w:rPr>
        <w:t xml:space="preserve"> de dos mil veintiuno, en atención a los Acuerdos Generales ahí referidos, se señaló nueva fecha y hora para la celebración de la audiencia final. </w:t>
      </w:r>
    </w:p>
    <w:p w14:paraId="7665C7E8" w14:textId="0633292F" w:rsidR="008C1AC1" w:rsidRPr="009C0C09" w:rsidRDefault="00E65CF7" w:rsidP="00775EBF">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775EBF" w:rsidRPr="0091282A">
        <w:rPr>
          <w:rFonts w:ascii="Arial" w:hAnsi="Arial" w:cs="Arial"/>
          <w:b/>
          <w:bCs/>
          <w:spacing w:val="-3"/>
          <w:sz w:val="24"/>
          <w:szCs w:val="27"/>
          <w:lang w:val="es-ES_tradnl"/>
        </w:rPr>
        <w:t>.</w:t>
      </w:r>
      <w:r w:rsidR="00775EBF">
        <w:rPr>
          <w:rFonts w:ascii="Arial" w:hAnsi="Arial" w:cs="Arial"/>
          <w:bCs/>
          <w:spacing w:val="-3"/>
          <w:sz w:val="24"/>
          <w:szCs w:val="27"/>
          <w:lang w:val="es-ES_tradnl"/>
        </w:rPr>
        <w:t xml:space="preserve"> El veintiséis de noviembre de dos mil veintiuno, se llevó a cabo la audiencia final, sin la asistencia de las partes ni de persona que legalmente las representara, desahogándose las pruebas ahí mencionadas, asentando que las partes no formularon alegatos, por lo que se citó a las </w:t>
      </w:r>
      <w:r w:rsidR="001E405B">
        <w:rPr>
          <w:rFonts w:ascii="Arial" w:hAnsi="Arial" w:cs="Arial"/>
          <w:bCs/>
          <w:spacing w:val="-3"/>
          <w:sz w:val="24"/>
          <w:szCs w:val="27"/>
          <w:lang w:val="es-ES_tradnl"/>
        </w:rPr>
        <w:t xml:space="preserve">mismas </w:t>
      </w:r>
      <w:r w:rsidR="00775EBF">
        <w:rPr>
          <w:rFonts w:ascii="Arial" w:hAnsi="Arial" w:cs="Arial"/>
          <w:bCs/>
          <w:spacing w:val="-3"/>
          <w:sz w:val="24"/>
          <w:szCs w:val="27"/>
          <w:lang w:val="es-ES_tradnl"/>
        </w:rPr>
        <w:t>para oír sentencia dentro del término de ley, y;</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2E76827E"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 del Tribunal de Justicia Administrativa del Estado de Oaxaca, es competente para conocer y resolver el presente juicio, con fundamento en el artículo 116 fracción V de la Constitución Política de los Estados Unidos Mexicanos</w:t>
      </w:r>
      <w:r w:rsidR="00742D59">
        <w:rPr>
          <w:rFonts w:ascii="Arial" w:hAnsi="Arial" w:cs="Arial"/>
          <w:sz w:val="24"/>
          <w:szCs w:val="24"/>
        </w:rPr>
        <w:t>;</w:t>
      </w:r>
      <w:r w:rsidR="00DD3570" w:rsidRPr="00DD3570">
        <w:rPr>
          <w:rFonts w:ascii="Arial" w:hAnsi="Arial" w:cs="Arial"/>
          <w:sz w:val="24"/>
          <w:szCs w:val="24"/>
        </w:rPr>
        <w:t xml:space="preserve"> 114 QUATER,</w:t>
      </w:r>
      <w:r w:rsidR="00742D59">
        <w:rPr>
          <w:rFonts w:ascii="Arial" w:hAnsi="Arial" w:cs="Arial"/>
          <w:sz w:val="24"/>
          <w:szCs w:val="24"/>
        </w:rPr>
        <w:t xml:space="preserve"> y </w:t>
      </w:r>
      <w:r w:rsidR="00DD3570" w:rsidRPr="00DD3570">
        <w:rPr>
          <w:rFonts w:ascii="Arial" w:hAnsi="Arial" w:cs="Arial"/>
          <w:sz w:val="24"/>
          <w:szCs w:val="24"/>
        </w:rPr>
        <w:t>115 de la Constitución Política del Estado Libre y Soberano de Oaxaca</w:t>
      </w:r>
      <w:r w:rsidR="00742D59">
        <w:rPr>
          <w:rFonts w:ascii="Arial" w:hAnsi="Arial" w:cs="Arial"/>
          <w:sz w:val="24"/>
          <w:szCs w:val="24"/>
        </w:rPr>
        <w:t>;</w:t>
      </w:r>
      <w:r w:rsidR="005C2EE0">
        <w:rPr>
          <w:rFonts w:ascii="Arial" w:hAnsi="Arial" w:cs="Arial"/>
          <w:sz w:val="24"/>
          <w:szCs w:val="24"/>
        </w:rPr>
        <w:t xml:space="preserve"> </w:t>
      </w:r>
      <w:r w:rsidR="00DD3570" w:rsidRPr="00DD3570">
        <w:rPr>
          <w:rFonts w:ascii="Arial" w:hAnsi="Arial" w:cs="Arial"/>
          <w:sz w:val="24"/>
          <w:szCs w:val="24"/>
        </w:rPr>
        <w:t>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36C4E2A4"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A343E5">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3159F">
        <w:rPr>
          <w:rFonts w:ascii="Arial" w:hAnsi="Arial" w:cs="Arial"/>
          <w:sz w:val="24"/>
          <w:szCs w:val="24"/>
        </w:rPr>
        <w:t>.</w:t>
      </w:r>
    </w:p>
    <w:p w14:paraId="40C7DB4D" w14:textId="434F20F6"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A343E5">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Previo estudio de fondo del asunto y por cuestión de método, se procede a analizar, si en la especie se actualiza alguna causal de improcedencia del juicio de nulidad, que se advierta oficiosamente</w:t>
      </w:r>
      <w:r w:rsidR="00952D80">
        <w:rPr>
          <w:rFonts w:ascii="Arial" w:hAnsi="Arial" w:cs="Arial"/>
          <w:sz w:val="24"/>
          <w:szCs w:val="24"/>
        </w:rPr>
        <w:t xml:space="preserve"> y</w:t>
      </w:r>
      <w:r w:rsidR="007409F2" w:rsidRPr="007409F2">
        <w:rPr>
          <w:rFonts w:ascii="Arial" w:hAnsi="Arial" w:cs="Arial"/>
          <w:sz w:val="24"/>
          <w:szCs w:val="24"/>
        </w:rPr>
        <w:t xml:space="preserve"> que impida la resolución del fondo del asunto y debiera declararse su sobreseimiento, en términos de los artículos 161 y 162 de la Ley de Procedimiento y Justicia Administrativa para el Estado de Oaxaca. Esta</w:t>
      </w:r>
      <w:r w:rsidR="00742D59">
        <w:rPr>
          <w:rFonts w:ascii="Arial" w:hAnsi="Arial" w:cs="Arial"/>
          <w:sz w:val="24"/>
          <w:szCs w:val="24"/>
        </w:rPr>
        <w:t xml:space="preserve"> </w:t>
      </w:r>
      <w:r w:rsidR="007409F2" w:rsidRPr="007409F2">
        <w:rPr>
          <w:rFonts w:ascii="Arial" w:hAnsi="Arial" w:cs="Arial"/>
          <w:sz w:val="24"/>
          <w:szCs w:val="24"/>
        </w:rPr>
        <w:t>Sala Unitaria advierte que no se configura alguna causal de improcedencia o sobreseimiento</w:t>
      </w:r>
      <w:r w:rsidR="00C32644">
        <w:rPr>
          <w:rFonts w:ascii="Arial" w:hAnsi="Arial" w:cs="Arial"/>
          <w:sz w:val="24"/>
          <w:szCs w:val="24"/>
        </w:rPr>
        <w:t>,</w:t>
      </w:r>
      <w:r w:rsidR="007409F2" w:rsidRPr="007409F2">
        <w:rPr>
          <w:rFonts w:ascii="Arial" w:hAnsi="Arial" w:cs="Arial"/>
          <w:sz w:val="24"/>
          <w:szCs w:val="24"/>
        </w:rPr>
        <w:t xml:space="preserve"> por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5584157D" w14:textId="6D1374E1" w:rsidR="00A45F82" w:rsidRDefault="00DC5AA8" w:rsidP="00A45F82">
      <w:pPr>
        <w:spacing w:line="360" w:lineRule="auto"/>
        <w:ind w:firstLine="567"/>
        <w:jc w:val="both"/>
        <w:rPr>
          <w:rFonts w:ascii="Arial" w:hAnsi="Arial" w:cs="Arial"/>
          <w:bCs/>
          <w:snapToGrid w:val="0"/>
          <w:sz w:val="24"/>
          <w:szCs w:val="27"/>
        </w:rPr>
      </w:pPr>
      <w:r>
        <w:rPr>
          <w:rFonts w:ascii="Arial" w:hAnsi="Arial" w:cs="Arial"/>
          <w:b/>
          <w:bCs/>
          <w:snapToGrid w:val="0"/>
          <w:sz w:val="24"/>
          <w:szCs w:val="27"/>
        </w:rPr>
        <w:t>CUARTO.</w:t>
      </w:r>
      <w:r w:rsidR="00070FF6">
        <w:rPr>
          <w:rFonts w:ascii="Arial" w:hAnsi="Arial" w:cs="Arial"/>
          <w:bCs/>
          <w:snapToGrid w:val="0"/>
          <w:sz w:val="24"/>
          <w:szCs w:val="27"/>
        </w:rPr>
        <w:t xml:space="preserve"> </w:t>
      </w:r>
      <w:r w:rsidR="00F2683E" w:rsidRPr="00F2683E">
        <w:rPr>
          <w:rFonts w:ascii="Arial" w:hAnsi="Arial" w:cs="Arial"/>
          <w:bCs/>
          <w:snapToGrid w:val="0"/>
          <w:sz w:val="24"/>
          <w:szCs w:val="27"/>
        </w:rPr>
        <w:t xml:space="preserve">El actor en sus conceptos de impugnación </w:t>
      </w:r>
      <w:r w:rsidR="00AD0121">
        <w:rPr>
          <w:rFonts w:ascii="Arial" w:hAnsi="Arial" w:cs="Arial"/>
          <w:bCs/>
          <w:snapToGrid w:val="0"/>
          <w:sz w:val="24"/>
          <w:szCs w:val="27"/>
        </w:rPr>
        <w:t>PRIMERO y SEGUNDO</w:t>
      </w:r>
      <w:r w:rsidR="00D54F87">
        <w:rPr>
          <w:rFonts w:ascii="Arial" w:hAnsi="Arial" w:cs="Arial"/>
          <w:bCs/>
          <w:snapToGrid w:val="0"/>
          <w:sz w:val="24"/>
          <w:szCs w:val="27"/>
        </w:rPr>
        <w:t>,</w:t>
      </w:r>
      <w:r w:rsidR="00AD0121">
        <w:rPr>
          <w:rFonts w:ascii="Arial" w:hAnsi="Arial" w:cs="Arial"/>
          <w:bCs/>
          <w:snapToGrid w:val="0"/>
          <w:sz w:val="24"/>
          <w:szCs w:val="27"/>
        </w:rPr>
        <w:t xml:space="preserve"> </w:t>
      </w:r>
      <w:r w:rsidR="00F2683E" w:rsidRPr="00F2683E">
        <w:rPr>
          <w:rFonts w:ascii="Arial" w:hAnsi="Arial" w:cs="Arial"/>
          <w:bCs/>
          <w:snapToGrid w:val="0"/>
          <w:sz w:val="24"/>
          <w:szCs w:val="27"/>
        </w:rPr>
        <w:t xml:space="preserve">en términos del artículo 206 de la Ley de Procedimiento y Justicia Administrativa para el Estado de Oaxaca, manifiesta que la resolución controvertida </w:t>
      </w:r>
      <w:r w:rsidR="00250F6C">
        <w:rPr>
          <w:rFonts w:ascii="Arial" w:hAnsi="Arial" w:cs="Arial"/>
          <w:bCs/>
          <w:snapToGrid w:val="0"/>
          <w:sz w:val="24"/>
          <w:szCs w:val="27"/>
        </w:rPr>
        <w:t>vulnera sus derechos humanos,</w:t>
      </w:r>
      <w:r w:rsidR="005C2EE0">
        <w:rPr>
          <w:rFonts w:ascii="Arial" w:hAnsi="Arial" w:cs="Arial"/>
          <w:bCs/>
          <w:snapToGrid w:val="0"/>
          <w:sz w:val="24"/>
          <w:szCs w:val="27"/>
        </w:rPr>
        <w:t xml:space="preserve"> dado </w:t>
      </w:r>
      <w:r w:rsidR="00250F6C">
        <w:rPr>
          <w:rFonts w:ascii="Arial" w:hAnsi="Arial" w:cs="Arial"/>
          <w:bCs/>
          <w:snapToGrid w:val="0"/>
          <w:sz w:val="24"/>
          <w:szCs w:val="27"/>
        </w:rPr>
        <w:t>que el acto</w:t>
      </w:r>
      <w:r w:rsidR="005C2EE0">
        <w:rPr>
          <w:rFonts w:ascii="Arial" w:hAnsi="Arial" w:cs="Arial"/>
          <w:bCs/>
          <w:snapToGrid w:val="0"/>
          <w:sz w:val="24"/>
          <w:szCs w:val="27"/>
        </w:rPr>
        <w:t xml:space="preserve"> administrativo </w:t>
      </w:r>
      <w:r w:rsidR="00250F6C">
        <w:rPr>
          <w:rFonts w:ascii="Arial" w:hAnsi="Arial" w:cs="Arial"/>
          <w:bCs/>
          <w:snapToGrid w:val="0"/>
          <w:sz w:val="24"/>
          <w:szCs w:val="27"/>
        </w:rPr>
        <w:t>no</w:t>
      </w:r>
      <w:r w:rsidR="00C96891">
        <w:rPr>
          <w:rFonts w:ascii="Arial" w:hAnsi="Arial" w:cs="Arial"/>
          <w:bCs/>
          <w:snapToGrid w:val="0"/>
          <w:sz w:val="24"/>
          <w:szCs w:val="27"/>
        </w:rPr>
        <w:t xml:space="preserve"> le</w:t>
      </w:r>
      <w:r w:rsidR="00250F6C">
        <w:rPr>
          <w:rFonts w:ascii="Arial" w:hAnsi="Arial" w:cs="Arial"/>
          <w:bCs/>
          <w:snapToGrid w:val="0"/>
          <w:sz w:val="24"/>
          <w:szCs w:val="27"/>
        </w:rPr>
        <w:t xml:space="preserve"> genera certeza jurídica respecto de la determinación optada por la autoridad demandada</w:t>
      </w:r>
      <w:r w:rsidR="00742D59">
        <w:rPr>
          <w:rFonts w:ascii="Arial" w:hAnsi="Arial" w:cs="Arial"/>
          <w:bCs/>
          <w:snapToGrid w:val="0"/>
          <w:sz w:val="24"/>
          <w:szCs w:val="27"/>
        </w:rPr>
        <w:t>,</w:t>
      </w:r>
      <w:r w:rsidR="00250F6C">
        <w:rPr>
          <w:rFonts w:ascii="Arial" w:hAnsi="Arial" w:cs="Arial"/>
          <w:bCs/>
          <w:snapToGrid w:val="0"/>
          <w:sz w:val="24"/>
          <w:szCs w:val="27"/>
        </w:rPr>
        <w:t xml:space="preserve"> violentando lo estipulado en el artículo 16 de la Constitución Política de los Estados Unidos Mexicanos, </w:t>
      </w:r>
      <w:r w:rsidR="000B4398">
        <w:rPr>
          <w:rFonts w:ascii="Arial" w:hAnsi="Arial" w:cs="Arial"/>
          <w:bCs/>
          <w:snapToGrid w:val="0"/>
          <w:sz w:val="24"/>
          <w:szCs w:val="27"/>
        </w:rPr>
        <w:t xml:space="preserve">así como </w:t>
      </w:r>
      <w:r w:rsidR="00250F6C">
        <w:rPr>
          <w:rFonts w:ascii="Arial" w:hAnsi="Arial" w:cs="Arial"/>
          <w:bCs/>
          <w:snapToGrid w:val="0"/>
          <w:sz w:val="24"/>
          <w:szCs w:val="27"/>
        </w:rPr>
        <w:t xml:space="preserve">el principio de irretroactividad de la </w:t>
      </w:r>
      <w:r w:rsidR="00742D59">
        <w:rPr>
          <w:rFonts w:ascii="Arial" w:hAnsi="Arial" w:cs="Arial"/>
          <w:bCs/>
          <w:snapToGrid w:val="0"/>
          <w:sz w:val="24"/>
          <w:szCs w:val="27"/>
        </w:rPr>
        <w:t>l</w:t>
      </w:r>
      <w:r w:rsidR="00250F6C">
        <w:rPr>
          <w:rFonts w:ascii="Arial" w:hAnsi="Arial" w:cs="Arial"/>
          <w:bCs/>
          <w:snapToGrid w:val="0"/>
          <w:sz w:val="24"/>
          <w:szCs w:val="27"/>
        </w:rPr>
        <w:t>ey contemplado en el artículo 14 de la</w:t>
      </w:r>
      <w:r w:rsidR="000B4398">
        <w:rPr>
          <w:rFonts w:ascii="Arial" w:hAnsi="Arial" w:cs="Arial"/>
          <w:bCs/>
          <w:snapToGrid w:val="0"/>
          <w:sz w:val="24"/>
          <w:szCs w:val="27"/>
        </w:rPr>
        <w:t xml:space="preserve"> norma Suprema.</w:t>
      </w:r>
    </w:p>
    <w:p w14:paraId="4CA34A09" w14:textId="0838CE60" w:rsidR="00F2683E" w:rsidRPr="00F2683E" w:rsidRDefault="00742D59" w:rsidP="00A45F82">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Por su parte, el</w:t>
      </w:r>
      <w:r w:rsidR="00856688" w:rsidRPr="00F2683E">
        <w:rPr>
          <w:rFonts w:ascii="Arial" w:hAnsi="Arial" w:cs="Arial"/>
          <w:bCs/>
          <w:snapToGrid w:val="0"/>
          <w:sz w:val="24"/>
          <w:szCs w:val="27"/>
        </w:rPr>
        <w:t xml:space="preserve"> </w:t>
      </w:r>
      <w:proofErr w:type="gramStart"/>
      <w:r w:rsidR="00856688" w:rsidRPr="00F2683E">
        <w:rPr>
          <w:rFonts w:ascii="Arial" w:hAnsi="Arial" w:cs="Arial"/>
          <w:bCs/>
          <w:snapToGrid w:val="0"/>
          <w:sz w:val="24"/>
          <w:szCs w:val="27"/>
        </w:rPr>
        <w:t>Director General</w:t>
      </w:r>
      <w:proofErr w:type="gramEnd"/>
      <w:r w:rsidR="00856688" w:rsidRPr="00F2683E">
        <w:rPr>
          <w:rFonts w:ascii="Arial" w:hAnsi="Arial" w:cs="Arial"/>
          <w:bCs/>
          <w:snapToGrid w:val="0"/>
          <w:sz w:val="24"/>
          <w:szCs w:val="27"/>
        </w:rPr>
        <w:t xml:space="preserve"> de la Oficina de Pensiones del Gobierno del Estado de</w:t>
      </w:r>
      <w:r w:rsidR="00856688">
        <w:rPr>
          <w:rFonts w:ascii="Arial" w:hAnsi="Arial" w:cs="Arial"/>
          <w:bCs/>
          <w:snapToGrid w:val="0"/>
          <w:sz w:val="24"/>
          <w:szCs w:val="27"/>
        </w:rPr>
        <w:t xml:space="preserve"> Oaxaca,</w:t>
      </w:r>
      <w:r w:rsidR="005C2EE0">
        <w:rPr>
          <w:rFonts w:ascii="Arial" w:hAnsi="Arial" w:cs="Arial"/>
          <w:bCs/>
          <w:snapToGrid w:val="0"/>
          <w:sz w:val="24"/>
          <w:szCs w:val="27"/>
        </w:rPr>
        <w:t xml:space="preserve"> en el </w:t>
      </w:r>
      <w:r w:rsidR="00856688" w:rsidRPr="00F2683E">
        <w:rPr>
          <w:rFonts w:ascii="Arial" w:hAnsi="Arial" w:cs="Arial"/>
          <w:bCs/>
          <w:snapToGrid w:val="0"/>
          <w:sz w:val="24"/>
          <w:szCs w:val="27"/>
        </w:rPr>
        <w:t>oficio número</w:t>
      </w:r>
      <w:r w:rsidR="000D47D0" w:rsidRPr="00E7442C">
        <w:rPr>
          <w:rFonts w:ascii="Arial" w:hAnsi="Arial" w:cs="Arial"/>
          <w:bCs/>
          <w:spacing w:val="-3"/>
          <w:sz w:val="24"/>
          <w:szCs w:val="27"/>
          <w:lang w:val="es-ES_tradnl"/>
        </w:rPr>
        <w:t xml:space="preserve"> </w:t>
      </w:r>
      <w:r w:rsidR="000D47D0">
        <w:rPr>
          <w:rFonts w:ascii="Arial" w:hAnsi="Arial" w:cs="Arial"/>
          <w:bCs/>
          <w:spacing w:val="-3"/>
          <w:sz w:val="24"/>
          <w:szCs w:val="27"/>
          <w:lang w:val="es-ES_tradnl"/>
        </w:rPr>
        <w:t>OP/DG/DPE/</w:t>
      </w:r>
      <w:r w:rsidR="00756D36">
        <w:rPr>
          <w:rFonts w:ascii="Arial" w:hAnsi="Arial" w:cs="Arial"/>
          <w:bCs/>
          <w:spacing w:val="-3"/>
          <w:sz w:val="24"/>
          <w:szCs w:val="27"/>
          <w:lang w:val="es-ES_tradnl"/>
        </w:rPr>
        <w:t>*****</w:t>
      </w:r>
      <w:r w:rsidR="000D47D0">
        <w:rPr>
          <w:rFonts w:ascii="Arial" w:hAnsi="Arial" w:cs="Arial"/>
          <w:bCs/>
          <w:spacing w:val="-3"/>
          <w:sz w:val="24"/>
          <w:szCs w:val="27"/>
          <w:lang w:val="es-ES_tradnl"/>
        </w:rPr>
        <w:t>/2020, de fecha</w:t>
      </w:r>
      <w:r w:rsidR="00756D36">
        <w:rPr>
          <w:rFonts w:ascii="Arial" w:hAnsi="Arial" w:cs="Arial"/>
          <w:bCs/>
          <w:spacing w:val="-3"/>
          <w:sz w:val="24"/>
          <w:szCs w:val="27"/>
          <w:lang w:val="es-ES_tradnl"/>
        </w:rPr>
        <w:t xml:space="preserve"> ***** </w:t>
      </w:r>
      <w:r w:rsidR="000D47D0">
        <w:rPr>
          <w:rFonts w:ascii="Arial" w:hAnsi="Arial" w:cs="Arial"/>
          <w:bCs/>
          <w:spacing w:val="-3"/>
          <w:sz w:val="24"/>
          <w:szCs w:val="27"/>
          <w:lang w:val="es-ES_tradnl"/>
        </w:rPr>
        <w:t xml:space="preserve">de </w:t>
      </w:r>
      <w:r w:rsidR="00756D36">
        <w:rPr>
          <w:rFonts w:ascii="Arial" w:hAnsi="Arial" w:cs="Arial"/>
          <w:bCs/>
          <w:spacing w:val="-3"/>
          <w:sz w:val="24"/>
          <w:szCs w:val="27"/>
          <w:lang w:val="es-ES_tradnl"/>
        </w:rPr>
        <w:t xml:space="preserve">***** </w:t>
      </w:r>
      <w:r w:rsidR="000D47D0">
        <w:rPr>
          <w:rFonts w:ascii="Arial" w:hAnsi="Arial" w:cs="Arial"/>
          <w:bCs/>
          <w:spacing w:val="-3"/>
          <w:sz w:val="24"/>
          <w:szCs w:val="27"/>
          <w:lang w:val="es-ES_tradnl"/>
        </w:rPr>
        <w:t>de dos mil veinte</w:t>
      </w:r>
      <w:r w:rsidR="000D47D0">
        <w:rPr>
          <w:rFonts w:ascii="Arial" w:hAnsi="Arial" w:cs="Arial"/>
          <w:bCs/>
          <w:snapToGrid w:val="0"/>
          <w:sz w:val="24"/>
          <w:szCs w:val="27"/>
        </w:rPr>
        <w:t xml:space="preserve"> </w:t>
      </w:r>
      <w:r w:rsidR="000D47D0" w:rsidRPr="00F2683E">
        <w:rPr>
          <w:rFonts w:ascii="Arial" w:hAnsi="Arial" w:cs="Arial"/>
          <w:bCs/>
          <w:snapToGrid w:val="0"/>
          <w:sz w:val="24"/>
          <w:szCs w:val="27"/>
        </w:rPr>
        <w:t>(</w:t>
      </w:r>
      <w:r w:rsidR="001F549A">
        <w:rPr>
          <w:rFonts w:ascii="Arial" w:hAnsi="Arial" w:cs="Arial"/>
          <w:bCs/>
          <w:snapToGrid w:val="0"/>
          <w:sz w:val="24"/>
          <w:szCs w:val="27"/>
        </w:rPr>
        <w:t>foja</w:t>
      </w:r>
      <w:r w:rsidR="000D47D0">
        <w:rPr>
          <w:rFonts w:ascii="Arial" w:hAnsi="Arial" w:cs="Arial"/>
          <w:bCs/>
          <w:snapToGrid w:val="0"/>
          <w:sz w:val="24"/>
          <w:szCs w:val="27"/>
        </w:rPr>
        <w:t xml:space="preserve"> 18</w:t>
      </w:r>
      <w:r w:rsidR="005D64B9">
        <w:rPr>
          <w:rFonts w:ascii="Arial" w:hAnsi="Arial" w:cs="Arial"/>
          <w:bCs/>
          <w:snapToGrid w:val="0"/>
          <w:sz w:val="24"/>
          <w:szCs w:val="27"/>
        </w:rPr>
        <w:t>)</w:t>
      </w:r>
      <w:r w:rsidR="00F2683E" w:rsidRPr="00F2683E">
        <w:rPr>
          <w:rFonts w:ascii="Arial" w:hAnsi="Arial" w:cs="Arial"/>
          <w:bCs/>
          <w:snapToGrid w:val="0"/>
          <w:sz w:val="24"/>
          <w:szCs w:val="27"/>
        </w:rPr>
        <w:t xml:space="preserve">, documental que adquiere valor probatorio pleno en términos del artículo 203 fracción I de la Ley de Procedimiento y Justicia Administrativa, </w:t>
      </w:r>
      <w:r w:rsidR="00856688">
        <w:rPr>
          <w:rFonts w:ascii="Arial" w:hAnsi="Arial" w:cs="Arial"/>
          <w:bCs/>
          <w:snapToGrid w:val="0"/>
          <w:sz w:val="24"/>
          <w:szCs w:val="27"/>
        </w:rPr>
        <w:t>asentó</w:t>
      </w:r>
      <w:r w:rsidR="00FD71E9">
        <w:rPr>
          <w:rFonts w:ascii="Arial" w:hAnsi="Arial" w:cs="Arial"/>
          <w:bCs/>
          <w:snapToGrid w:val="0"/>
          <w:sz w:val="24"/>
          <w:szCs w:val="27"/>
        </w:rPr>
        <w:t xml:space="preserve"> lo siguiente:</w:t>
      </w:r>
    </w:p>
    <w:p w14:paraId="1DB2BF2D" w14:textId="7BDED43A" w:rsidR="00BA302B" w:rsidRDefault="00F2683E" w:rsidP="00BA302B">
      <w:pPr>
        <w:ind w:left="567" w:right="48"/>
        <w:jc w:val="both"/>
        <w:rPr>
          <w:rFonts w:ascii="Arial" w:hAnsi="Arial" w:cs="Arial"/>
          <w:bCs/>
          <w:i/>
          <w:snapToGrid w:val="0"/>
          <w:sz w:val="24"/>
          <w:szCs w:val="27"/>
        </w:rPr>
      </w:pPr>
      <w:r w:rsidRPr="00A20957">
        <w:rPr>
          <w:rFonts w:ascii="Arial" w:hAnsi="Arial" w:cs="Arial"/>
          <w:bCs/>
          <w:i/>
          <w:snapToGrid w:val="0"/>
          <w:sz w:val="24"/>
          <w:szCs w:val="27"/>
        </w:rPr>
        <w:t>“</w:t>
      </w:r>
      <w:r w:rsidR="00BA302B">
        <w:rPr>
          <w:rFonts w:ascii="Arial" w:hAnsi="Arial" w:cs="Arial"/>
          <w:bCs/>
          <w:i/>
          <w:snapToGrid w:val="0"/>
          <w:sz w:val="24"/>
          <w:szCs w:val="27"/>
        </w:rPr>
        <w:t xml:space="preserve">De acuerdo a los registros existente en el Sistema de Pensiones (SISPE), usted cotizó del </w:t>
      </w:r>
      <w:r w:rsidR="00756D36">
        <w:rPr>
          <w:rFonts w:ascii="Arial" w:hAnsi="Arial" w:cs="Arial"/>
          <w:bCs/>
          <w:i/>
          <w:snapToGrid w:val="0"/>
          <w:sz w:val="24"/>
          <w:szCs w:val="27"/>
        </w:rPr>
        <w:t>***</w:t>
      </w:r>
      <w:r w:rsidR="00BA302B">
        <w:rPr>
          <w:rFonts w:ascii="Arial" w:hAnsi="Arial" w:cs="Arial"/>
          <w:bCs/>
          <w:i/>
          <w:snapToGrid w:val="0"/>
          <w:sz w:val="24"/>
          <w:szCs w:val="27"/>
        </w:rPr>
        <w:t xml:space="preserve"> de</w:t>
      </w:r>
      <w:r w:rsidR="000D47D0">
        <w:rPr>
          <w:rFonts w:ascii="Arial" w:hAnsi="Arial" w:cs="Arial"/>
          <w:bCs/>
          <w:i/>
          <w:snapToGrid w:val="0"/>
          <w:sz w:val="24"/>
          <w:szCs w:val="27"/>
        </w:rPr>
        <w:t xml:space="preserve"> </w:t>
      </w:r>
      <w:r w:rsidR="00756D36">
        <w:rPr>
          <w:rFonts w:ascii="Arial" w:hAnsi="Arial" w:cs="Arial"/>
          <w:bCs/>
          <w:i/>
          <w:snapToGrid w:val="0"/>
          <w:sz w:val="24"/>
          <w:szCs w:val="27"/>
        </w:rPr>
        <w:t>******</w:t>
      </w:r>
      <w:r w:rsidR="00BA302B">
        <w:rPr>
          <w:rFonts w:ascii="Arial" w:hAnsi="Arial" w:cs="Arial"/>
          <w:bCs/>
          <w:i/>
          <w:snapToGrid w:val="0"/>
          <w:sz w:val="24"/>
          <w:szCs w:val="27"/>
        </w:rPr>
        <w:t xml:space="preserve"> de </w:t>
      </w:r>
      <w:r w:rsidR="00756D36">
        <w:rPr>
          <w:rFonts w:ascii="Arial" w:hAnsi="Arial" w:cs="Arial"/>
          <w:bCs/>
          <w:i/>
          <w:snapToGrid w:val="0"/>
          <w:sz w:val="24"/>
          <w:szCs w:val="27"/>
        </w:rPr>
        <w:t>****</w:t>
      </w:r>
      <w:r w:rsidR="00A5779D">
        <w:rPr>
          <w:rFonts w:ascii="Arial" w:hAnsi="Arial" w:cs="Arial"/>
          <w:bCs/>
          <w:i/>
          <w:snapToGrid w:val="0"/>
          <w:sz w:val="24"/>
          <w:szCs w:val="27"/>
        </w:rPr>
        <w:t xml:space="preserve"> y su última aportación fue con fecha</w:t>
      </w:r>
      <w:r w:rsidR="00BA302B">
        <w:rPr>
          <w:rFonts w:ascii="Arial" w:hAnsi="Arial" w:cs="Arial"/>
          <w:bCs/>
          <w:i/>
          <w:snapToGrid w:val="0"/>
          <w:sz w:val="24"/>
          <w:szCs w:val="27"/>
        </w:rPr>
        <w:t xml:space="preserve"> </w:t>
      </w:r>
      <w:r w:rsidR="00756D36">
        <w:rPr>
          <w:rFonts w:ascii="Arial" w:hAnsi="Arial" w:cs="Arial"/>
          <w:bCs/>
          <w:i/>
          <w:snapToGrid w:val="0"/>
          <w:sz w:val="24"/>
          <w:szCs w:val="27"/>
        </w:rPr>
        <w:t>***</w:t>
      </w:r>
      <w:r w:rsidR="00BA302B">
        <w:rPr>
          <w:rFonts w:ascii="Arial" w:hAnsi="Arial" w:cs="Arial"/>
          <w:bCs/>
          <w:i/>
          <w:snapToGrid w:val="0"/>
          <w:sz w:val="24"/>
          <w:szCs w:val="27"/>
        </w:rPr>
        <w:t>de</w:t>
      </w:r>
      <w:r w:rsidR="000D47D0">
        <w:rPr>
          <w:rFonts w:ascii="Arial" w:hAnsi="Arial" w:cs="Arial"/>
          <w:bCs/>
          <w:i/>
          <w:snapToGrid w:val="0"/>
          <w:sz w:val="24"/>
          <w:szCs w:val="27"/>
        </w:rPr>
        <w:t xml:space="preserve"> </w:t>
      </w:r>
      <w:r w:rsidR="00756D36">
        <w:rPr>
          <w:rFonts w:ascii="Arial" w:hAnsi="Arial" w:cs="Arial"/>
          <w:bCs/>
          <w:i/>
          <w:snapToGrid w:val="0"/>
          <w:sz w:val="24"/>
          <w:szCs w:val="27"/>
        </w:rPr>
        <w:t>****</w:t>
      </w:r>
      <w:r w:rsidR="00BA302B">
        <w:rPr>
          <w:rFonts w:ascii="Arial" w:hAnsi="Arial" w:cs="Arial"/>
          <w:bCs/>
          <w:i/>
          <w:snapToGrid w:val="0"/>
          <w:sz w:val="24"/>
          <w:szCs w:val="27"/>
        </w:rPr>
        <w:t xml:space="preserve"> de 201</w:t>
      </w:r>
      <w:r w:rsidR="00A5779D">
        <w:rPr>
          <w:rFonts w:ascii="Arial" w:hAnsi="Arial" w:cs="Arial"/>
          <w:bCs/>
          <w:i/>
          <w:snapToGrid w:val="0"/>
          <w:sz w:val="24"/>
          <w:szCs w:val="27"/>
        </w:rPr>
        <w:t>2</w:t>
      </w:r>
      <w:r w:rsidR="000D47D0">
        <w:rPr>
          <w:rFonts w:ascii="Arial" w:hAnsi="Arial" w:cs="Arial"/>
          <w:bCs/>
          <w:i/>
          <w:snapToGrid w:val="0"/>
          <w:sz w:val="24"/>
          <w:szCs w:val="27"/>
        </w:rPr>
        <w:t>.</w:t>
      </w:r>
    </w:p>
    <w:p w14:paraId="357A299F" w14:textId="36208F66" w:rsidR="005D64B9" w:rsidRDefault="00BA302B" w:rsidP="000D47D0">
      <w:pPr>
        <w:ind w:left="567" w:right="48"/>
        <w:jc w:val="both"/>
        <w:rPr>
          <w:rFonts w:ascii="Arial" w:hAnsi="Arial" w:cs="Arial"/>
          <w:bCs/>
          <w:i/>
          <w:snapToGrid w:val="0"/>
          <w:sz w:val="24"/>
          <w:szCs w:val="27"/>
        </w:rPr>
      </w:pPr>
      <w:r>
        <w:rPr>
          <w:rFonts w:ascii="Arial" w:hAnsi="Arial" w:cs="Arial"/>
          <w:bCs/>
          <w:i/>
          <w:snapToGrid w:val="0"/>
          <w:sz w:val="24"/>
          <w:szCs w:val="27"/>
        </w:rPr>
        <w:t xml:space="preserve">De conformidad con la fecha de su renuncia al </w:t>
      </w:r>
      <w:r w:rsidR="00756D36">
        <w:rPr>
          <w:rFonts w:ascii="Arial" w:hAnsi="Arial" w:cs="Arial"/>
          <w:bCs/>
          <w:i/>
          <w:snapToGrid w:val="0"/>
          <w:sz w:val="24"/>
          <w:szCs w:val="27"/>
        </w:rPr>
        <w:t>***</w:t>
      </w:r>
      <w:r>
        <w:rPr>
          <w:rFonts w:ascii="Arial" w:hAnsi="Arial" w:cs="Arial"/>
          <w:bCs/>
          <w:i/>
          <w:snapToGrid w:val="0"/>
          <w:sz w:val="24"/>
          <w:szCs w:val="27"/>
        </w:rPr>
        <w:t xml:space="preserve"> de</w:t>
      </w:r>
      <w:r w:rsidR="000D47D0">
        <w:rPr>
          <w:rFonts w:ascii="Arial" w:hAnsi="Arial" w:cs="Arial"/>
          <w:bCs/>
          <w:i/>
          <w:snapToGrid w:val="0"/>
          <w:sz w:val="24"/>
          <w:szCs w:val="27"/>
        </w:rPr>
        <w:t xml:space="preserve"> </w:t>
      </w:r>
      <w:r w:rsidR="00756D36">
        <w:rPr>
          <w:rFonts w:ascii="Arial" w:hAnsi="Arial" w:cs="Arial"/>
          <w:bCs/>
          <w:i/>
          <w:snapToGrid w:val="0"/>
          <w:sz w:val="24"/>
          <w:szCs w:val="27"/>
        </w:rPr>
        <w:t>****</w:t>
      </w:r>
      <w:r>
        <w:rPr>
          <w:rFonts w:ascii="Arial" w:hAnsi="Arial" w:cs="Arial"/>
          <w:bCs/>
          <w:i/>
          <w:snapToGrid w:val="0"/>
          <w:sz w:val="24"/>
          <w:szCs w:val="27"/>
        </w:rPr>
        <w:t xml:space="preserve"> de 201</w:t>
      </w:r>
      <w:r w:rsidR="000D47D0">
        <w:rPr>
          <w:rFonts w:ascii="Arial" w:hAnsi="Arial" w:cs="Arial"/>
          <w:bCs/>
          <w:i/>
          <w:snapToGrid w:val="0"/>
          <w:sz w:val="24"/>
          <w:szCs w:val="27"/>
        </w:rPr>
        <w:t>2</w:t>
      </w:r>
      <w:r>
        <w:rPr>
          <w:rFonts w:ascii="Arial" w:hAnsi="Arial" w:cs="Arial"/>
          <w:bCs/>
          <w:i/>
          <w:snapToGrid w:val="0"/>
          <w:sz w:val="24"/>
          <w:szCs w:val="27"/>
        </w:rPr>
        <w:t xml:space="preserve"> y la última aportación que obran en su expediente de Aportador al Fondo de Pensiones de esta Dirección, hasta el </w:t>
      </w:r>
      <w:r w:rsidR="00756D36">
        <w:rPr>
          <w:rFonts w:ascii="Arial" w:hAnsi="Arial" w:cs="Arial"/>
          <w:bCs/>
          <w:i/>
          <w:snapToGrid w:val="0"/>
          <w:sz w:val="24"/>
          <w:szCs w:val="27"/>
        </w:rPr>
        <w:t>***</w:t>
      </w:r>
      <w:r>
        <w:rPr>
          <w:rFonts w:ascii="Arial" w:hAnsi="Arial" w:cs="Arial"/>
          <w:bCs/>
          <w:i/>
          <w:snapToGrid w:val="0"/>
          <w:sz w:val="24"/>
          <w:szCs w:val="27"/>
        </w:rPr>
        <w:t xml:space="preserve"> de</w:t>
      </w:r>
      <w:r w:rsidR="000D47D0">
        <w:rPr>
          <w:rFonts w:ascii="Arial" w:hAnsi="Arial" w:cs="Arial"/>
          <w:bCs/>
          <w:i/>
          <w:snapToGrid w:val="0"/>
          <w:sz w:val="24"/>
          <w:szCs w:val="27"/>
        </w:rPr>
        <w:t xml:space="preserve"> </w:t>
      </w:r>
      <w:r w:rsidR="00756D36">
        <w:rPr>
          <w:rFonts w:ascii="Arial" w:hAnsi="Arial" w:cs="Arial"/>
          <w:bCs/>
          <w:i/>
          <w:snapToGrid w:val="0"/>
          <w:sz w:val="24"/>
          <w:szCs w:val="27"/>
        </w:rPr>
        <w:t>****</w:t>
      </w:r>
      <w:r>
        <w:rPr>
          <w:rFonts w:ascii="Arial" w:hAnsi="Arial" w:cs="Arial"/>
          <w:bCs/>
          <w:i/>
          <w:snapToGrid w:val="0"/>
          <w:sz w:val="24"/>
          <w:szCs w:val="27"/>
        </w:rPr>
        <w:t xml:space="preserve"> de 201</w:t>
      </w:r>
      <w:r w:rsidR="000D47D0">
        <w:rPr>
          <w:rFonts w:ascii="Arial" w:hAnsi="Arial" w:cs="Arial"/>
          <w:bCs/>
          <w:i/>
          <w:snapToGrid w:val="0"/>
          <w:sz w:val="24"/>
          <w:szCs w:val="27"/>
        </w:rPr>
        <w:t xml:space="preserve">5 </w:t>
      </w:r>
      <w:r>
        <w:rPr>
          <w:rFonts w:ascii="Arial" w:hAnsi="Arial" w:cs="Arial"/>
          <w:bCs/>
          <w:i/>
          <w:snapToGrid w:val="0"/>
          <w:sz w:val="24"/>
          <w:szCs w:val="27"/>
        </w:rPr>
        <w:t xml:space="preserve"> sus cu</w:t>
      </w:r>
      <w:r w:rsidR="00742D59">
        <w:rPr>
          <w:rFonts w:ascii="Arial" w:hAnsi="Arial" w:cs="Arial"/>
          <w:bCs/>
          <w:i/>
          <w:snapToGrid w:val="0"/>
          <w:sz w:val="24"/>
          <w:szCs w:val="27"/>
        </w:rPr>
        <w:t>o</w:t>
      </w:r>
      <w:r>
        <w:rPr>
          <w:rFonts w:ascii="Arial" w:hAnsi="Arial" w:cs="Arial"/>
          <w:bCs/>
          <w:i/>
          <w:snapToGrid w:val="0"/>
          <w:sz w:val="24"/>
          <w:szCs w:val="27"/>
        </w:rPr>
        <w:t xml:space="preserve">tas aportadas al Fondo de Pensiones eran exigibles; los tres años contemplados en el artículo 63 de la Ley de Pensiones para los Trabajadores del Gobierno del Estado de Oaxaca vigente, concluyeron el día </w:t>
      </w:r>
      <w:r w:rsidR="00756D36">
        <w:rPr>
          <w:rFonts w:ascii="Arial" w:hAnsi="Arial" w:cs="Arial"/>
          <w:bCs/>
          <w:i/>
          <w:snapToGrid w:val="0"/>
          <w:sz w:val="24"/>
          <w:szCs w:val="27"/>
        </w:rPr>
        <w:t>***</w:t>
      </w:r>
      <w:r>
        <w:rPr>
          <w:rFonts w:ascii="Arial" w:hAnsi="Arial" w:cs="Arial"/>
          <w:bCs/>
          <w:i/>
          <w:snapToGrid w:val="0"/>
          <w:sz w:val="24"/>
          <w:szCs w:val="27"/>
        </w:rPr>
        <w:t xml:space="preserve"> de</w:t>
      </w:r>
      <w:r w:rsidR="000D47D0">
        <w:rPr>
          <w:rFonts w:ascii="Arial" w:hAnsi="Arial" w:cs="Arial"/>
          <w:bCs/>
          <w:i/>
          <w:snapToGrid w:val="0"/>
          <w:sz w:val="24"/>
          <w:szCs w:val="27"/>
        </w:rPr>
        <w:t xml:space="preserve"> </w:t>
      </w:r>
      <w:r w:rsidR="00756D36">
        <w:rPr>
          <w:rFonts w:ascii="Arial" w:hAnsi="Arial" w:cs="Arial"/>
          <w:bCs/>
          <w:i/>
          <w:snapToGrid w:val="0"/>
          <w:sz w:val="24"/>
          <w:szCs w:val="27"/>
        </w:rPr>
        <w:t>***</w:t>
      </w:r>
      <w:r>
        <w:rPr>
          <w:rFonts w:ascii="Arial" w:hAnsi="Arial" w:cs="Arial"/>
          <w:bCs/>
          <w:i/>
          <w:snapToGrid w:val="0"/>
          <w:sz w:val="24"/>
          <w:szCs w:val="27"/>
        </w:rPr>
        <w:t xml:space="preserve"> de 201</w:t>
      </w:r>
      <w:r w:rsidR="000D47D0">
        <w:rPr>
          <w:rFonts w:ascii="Arial" w:hAnsi="Arial" w:cs="Arial"/>
          <w:bCs/>
          <w:i/>
          <w:snapToGrid w:val="0"/>
          <w:sz w:val="24"/>
          <w:szCs w:val="27"/>
        </w:rPr>
        <w:t>5</w:t>
      </w:r>
      <w:r>
        <w:rPr>
          <w:rFonts w:ascii="Arial" w:hAnsi="Arial" w:cs="Arial"/>
          <w:bCs/>
          <w:i/>
          <w:snapToGrid w:val="0"/>
          <w:sz w:val="24"/>
          <w:szCs w:val="27"/>
        </w:rPr>
        <w:t>, razón por la cual no es posible atender favorablemente su solicitud.</w:t>
      </w:r>
      <w:r w:rsidR="005D64B9">
        <w:rPr>
          <w:rFonts w:ascii="Arial" w:hAnsi="Arial" w:cs="Arial"/>
          <w:bCs/>
          <w:i/>
          <w:snapToGrid w:val="0"/>
          <w:sz w:val="24"/>
          <w:szCs w:val="27"/>
        </w:rPr>
        <w:t>”</w:t>
      </w:r>
    </w:p>
    <w:p w14:paraId="63B2DA32" w14:textId="0DB99836" w:rsidR="00661E96" w:rsidRDefault="00AB6D09" w:rsidP="00413E7C">
      <w:pPr>
        <w:spacing w:line="360" w:lineRule="auto"/>
        <w:ind w:firstLine="567"/>
        <w:jc w:val="both"/>
        <w:rPr>
          <w:rFonts w:ascii="Arial" w:hAnsi="Arial" w:cs="Arial"/>
          <w:bCs/>
          <w:snapToGrid w:val="0"/>
          <w:sz w:val="24"/>
          <w:szCs w:val="27"/>
        </w:rPr>
      </w:pPr>
      <w:r>
        <w:rPr>
          <w:rFonts w:ascii="Arial" w:hAnsi="Arial" w:cs="Arial"/>
          <w:bCs/>
          <w:snapToGrid w:val="0"/>
          <w:sz w:val="24"/>
          <w:szCs w:val="27"/>
        </w:rPr>
        <w:t>De la transcripción anterior</w:t>
      </w:r>
      <w:r w:rsidR="00F2683E" w:rsidRPr="00F2683E">
        <w:rPr>
          <w:rFonts w:ascii="Arial" w:hAnsi="Arial" w:cs="Arial"/>
          <w:bCs/>
          <w:snapToGrid w:val="0"/>
          <w:sz w:val="24"/>
          <w:szCs w:val="27"/>
        </w:rPr>
        <w:t>,</w:t>
      </w:r>
      <w:r w:rsidR="00A5779D">
        <w:rPr>
          <w:rFonts w:ascii="Arial" w:hAnsi="Arial" w:cs="Arial"/>
          <w:bCs/>
          <w:snapToGrid w:val="0"/>
          <w:sz w:val="24"/>
          <w:szCs w:val="27"/>
        </w:rPr>
        <w:t xml:space="preserve"> se </w:t>
      </w:r>
      <w:r>
        <w:rPr>
          <w:rFonts w:ascii="Arial" w:hAnsi="Arial" w:cs="Arial"/>
          <w:bCs/>
          <w:snapToGrid w:val="0"/>
          <w:sz w:val="24"/>
          <w:szCs w:val="27"/>
        </w:rPr>
        <w:t>advierte que</w:t>
      </w:r>
      <w:r w:rsidR="00A5779D">
        <w:rPr>
          <w:rFonts w:ascii="Arial" w:hAnsi="Arial" w:cs="Arial"/>
          <w:bCs/>
          <w:snapToGrid w:val="0"/>
          <w:sz w:val="24"/>
          <w:szCs w:val="27"/>
        </w:rPr>
        <w:t xml:space="preserve"> </w:t>
      </w:r>
      <w:r w:rsidR="00661E96">
        <w:rPr>
          <w:rFonts w:ascii="Arial" w:hAnsi="Arial" w:cs="Arial"/>
          <w:bCs/>
          <w:snapToGrid w:val="0"/>
          <w:sz w:val="24"/>
          <w:szCs w:val="27"/>
        </w:rPr>
        <w:t>la autoridad demandada negó</w:t>
      </w:r>
      <w:r w:rsidR="00F63F56">
        <w:rPr>
          <w:rFonts w:ascii="Arial" w:hAnsi="Arial" w:cs="Arial"/>
          <w:bCs/>
          <w:snapToGrid w:val="0"/>
          <w:sz w:val="24"/>
          <w:szCs w:val="27"/>
        </w:rPr>
        <w:t xml:space="preserve"> al actor</w:t>
      </w:r>
      <w:r w:rsidR="00661E96">
        <w:rPr>
          <w:rFonts w:ascii="Arial" w:hAnsi="Arial" w:cs="Arial"/>
          <w:bCs/>
          <w:snapToGrid w:val="0"/>
          <w:sz w:val="24"/>
          <w:szCs w:val="27"/>
        </w:rPr>
        <w:t xml:space="preserve"> la devolución de las aportaciones</w:t>
      </w:r>
      <w:r w:rsidR="00F63F56">
        <w:rPr>
          <w:rFonts w:ascii="Arial" w:hAnsi="Arial" w:cs="Arial"/>
          <w:bCs/>
          <w:snapToGrid w:val="0"/>
          <w:sz w:val="24"/>
          <w:szCs w:val="27"/>
        </w:rPr>
        <w:t xml:space="preserve"> realizadas </w:t>
      </w:r>
      <w:r w:rsidR="00A5779D">
        <w:rPr>
          <w:rFonts w:ascii="Arial" w:hAnsi="Arial" w:cs="Arial"/>
          <w:bCs/>
          <w:snapToGrid w:val="0"/>
          <w:sz w:val="24"/>
          <w:szCs w:val="27"/>
        </w:rPr>
        <w:t>al Fondo de Pensiones</w:t>
      </w:r>
      <w:r w:rsidR="00F63F56">
        <w:rPr>
          <w:rFonts w:ascii="Arial" w:hAnsi="Arial" w:cs="Arial"/>
          <w:bCs/>
          <w:snapToGrid w:val="0"/>
          <w:sz w:val="24"/>
          <w:szCs w:val="27"/>
        </w:rPr>
        <w:t xml:space="preserve"> porque</w:t>
      </w:r>
      <w:r w:rsidR="00661E96">
        <w:rPr>
          <w:rFonts w:ascii="Arial" w:hAnsi="Arial" w:cs="Arial"/>
          <w:bCs/>
          <w:snapToGrid w:val="0"/>
          <w:sz w:val="24"/>
          <w:szCs w:val="27"/>
        </w:rPr>
        <w:t xml:space="preserve"> la solicitud</w:t>
      </w:r>
      <w:r w:rsidR="00F63F56">
        <w:rPr>
          <w:rFonts w:ascii="Arial" w:hAnsi="Arial" w:cs="Arial"/>
          <w:bCs/>
          <w:snapToGrid w:val="0"/>
          <w:sz w:val="24"/>
          <w:szCs w:val="27"/>
        </w:rPr>
        <w:t xml:space="preserve"> de devolución fue </w:t>
      </w:r>
      <w:r w:rsidR="00A5779D">
        <w:rPr>
          <w:rFonts w:ascii="Arial" w:hAnsi="Arial" w:cs="Arial"/>
          <w:bCs/>
          <w:snapToGrid w:val="0"/>
          <w:sz w:val="24"/>
          <w:szCs w:val="27"/>
        </w:rPr>
        <w:t>realizada</w:t>
      </w:r>
      <w:r w:rsidR="00F63F56">
        <w:rPr>
          <w:rFonts w:ascii="Arial" w:hAnsi="Arial" w:cs="Arial"/>
          <w:bCs/>
          <w:snapToGrid w:val="0"/>
          <w:sz w:val="24"/>
          <w:szCs w:val="27"/>
        </w:rPr>
        <w:t xml:space="preserve"> </w:t>
      </w:r>
      <w:r w:rsidR="00A5779D">
        <w:rPr>
          <w:rFonts w:ascii="Arial" w:hAnsi="Arial" w:cs="Arial"/>
          <w:bCs/>
          <w:snapToGrid w:val="0"/>
          <w:sz w:val="24"/>
          <w:szCs w:val="27"/>
        </w:rPr>
        <w:t xml:space="preserve">con </w:t>
      </w:r>
      <w:r w:rsidR="00262048">
        <w:rPr>
          <w:rFonts w:ascii="Arial" w:hAnsi="Arial" w:cs="Arial"/>
          <w:bCs/>
          <w:snapToGrid w:val="0"/>
          <w:sz w:val="24"/>
          <w:szCs w:val="27"/>
        </w:rPr>
        <w:t>posterioridad a los tres años que</w:t>
      </w:r>
      <w:r w:rsidR="00A5779D">
        <w:rPr>
          <w:rFonts w:ascii="Arial" w:hAnsi="Arial" w:cs="Arial"/>
          <w:bCs/>
          <w:snapToGrid w:val="0"/>
          <w:sz w:val="24"/>
          <w:szCs w:val="27"/>
        </w:rPr>
        <w:t xml:space="preserve"> establece </w:t>
      </w:r>
      <w:r>
        <w:rPr>
          <w:rFonts w:ascii="Arial" w:hAnsi="Arial" w:cs="Arial"/>
          <w:bCs/>
          <w:snapToGrid w:val="0"/>
          <w:sz w:val="24"/>
          <w:szCs w:val="27"/>
        </w:rPr>
        <w:t xml:space="preserve">el artículo 63 de la Ley </w:t>
      </w:r>
      <w:r w:rsidRPr="00413E7C">
        <w:rPr>
          <w:rFonts w:ascii="Arial" w:hAnsi="Arial" w:cs="Arial"/>
          <w:bCs/>
          <w:snapToGrid w:val="0"/>
          <w:sz w:val="24"/>
          <w:szCs w:val="27"/>
        </w:rPr>
        <w:t>de Pensiones para los Trabajadores del Gobierno del Estado de Oaxaca</w:t>
      </w:r>
      <w:r w:rsidR="00742D59">
        <w:rPr>
          <w:rFonts w:ascii="Arial" w:hAnsi="Arial" w:cs="Arial"/>
          <w:bCs/>
          <w:snapToGrid w:val="0"/>
          <w:sz w:val="24"/>
          <w:szCs w:val="27"/>
        </w:rPr>
        <w:t>,</w:t>
      </w:r>
      <w:r w:rsidR="007322BD">
        <w:rPr>
          <w:rFonts w:ascii="Arial" w:hAnsi="Arial" w:cs="Arial"/>
          <w:bCs/>
          <w:snapToGrid w:val="0"/>
          <w:sz w:val="24"/>
          <w:szCs w:val="27"/>
        </w:rPr>
        <w:t xml:space="preserve"> que dice:</w:t>
      </w:r>
    </w:p>
    <w:p w14:paraId="497DB1F4" w14:textId="53BC5679" w:rsidR="00413E7C" w:rsidRPr="00413E7C" w:rsidRDefault="00413E7C" w:rsidP="00413E7C">
      <w:pPr>
        <w:ind w:left="567"/>
        <w:jc w:val="both"/>
        <w:rPr>
          <w:rFonts w:ascii="Arial" w:hAnsi="Arial" w:cs="Arial"/>
          <w:bCs/>
          <w:i/>
          <w:snapToGrid w:val="0"/>
          <w:sz w:val="24"/>
          <w:szCs w:val="27"/>
        </w:rPr>
      </w:pPr>
      <w:r>
        <w:rPr>
          <w:rFonts w:ascii="Arial" w:hAnsi="Arial" w:cs="Arial"/>
          <w:b/>
          <w:bCs/>
          <w:i/>
          <w:snapToGrid w:val="0"/>
          <w:sz w:val="24"/>
          <w:szCs w:val="27"/>
        </w:rPr>
        <w:t>“</w:t>
      </w:r>
      <w:r w:rsidRPr="00413E7C">
        <w:rPr>
          <w:rFonts w:ascii="Arial" w:hAnsi="Arial" w:cs="Arial"/>
          <w:b/>
          <w:bCs/>
          <w:i/>
          <w:snapToGrid w:val="0"/>
          <w:sz w:val="24"/>
          <w:szCs w:val="27"/>
        </w:rPr>
        <w:t>ARTÍCULO 63.-</w:t>
      </w:r>
      <w:r w:rsidRPr="00413E7C">
        <w:rPr>
          <w:rFonts w:ascii="Arial" w:hAnsi="Arial" w:cs="Arial"/>
          <w:bCs/>
          <w:i/>
          <w:snapToGrid w:val="0"/>
          <w:sz w:val="24"/>
          <w:szCs w:val="27"/>
        </w:rPr>
        <w:t xml:space="preserve">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Pr>
          <w:rFonts w:ascii="Arial" w:hAnsi="Arial" w:cs="Arial"/>
          <w:bCs/>
          <w:i/>
          <w:snapToGrid w:val="0"/>
          <w:sz w:val="24"/>
          <w:szCs w:val="27"/>
        </w:rPr>
        <w:t>”</w:t>
      </w:r>
    </w:p>
    <w:p w14:paraId="437CE5C7" w14:textId="4FAB30D5" w:rsidR="00A54960" w:rsidRPr="00A54960" w:rsidRDefault="00F27A4A"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La porción normativa antes </w:t>
      </w:r>
      <w:r w:rsidR="00A54960">
        <w:rPr>
          <w:rFonts w:ascii="Arial" w:hAnsi="Arial" w:cs="Arial"/>
          <w:bCs/>
          <w:snapToGrid w:val="0"/>
          <w:sz w:val="24"/>
          <w:szCs w:val="27"/>
        </w:rPr>
        <w:t>transcrit</w:t>
      </w:r>
      <w:r>
        <w:rPr>
          <w:rFonts w:ascii="Arial" w:hAnsi="Arial" w:cs="Arial"/>
          <w:bCs/>
          <w:snapToGrid w:val="0"/>
          <w:sz w:val="24"/>
          <w:szCs w:val="27"/>
        </w:rPr>
        <w:t>a</w:t>
      </w:r>
      <w:r w:rsidR="00A54960">
        <w:rPr>
          <w:rFonts w:ascii="Arial" w:hAnsi="Arial" w:cs="Arial"/>
          <w:bCs/>
          <w:snapToGrid w:val="0"/>
          <w:sz w:val="24"/>
          <w:szCs w:val="27"/>
        </w:rPr>
        <w:t>,</w:t>
      </w:r>
      <w:r>
        <w:rPr>
          <w:rFonts w:ascii="Arial" w:hAnsi="Arial" w:cs="Arial"/>
          <w:bCs/>
          <w:snapToGrid w:val="0"/>
          <w:sz w:val="24"/>
          <w:szCs w:val="27"/>
        </w:rPr>
        <w:t xml:space="preserve"> </w:t>
      </w:r>
      <w:r w:rsidR="0090022E">
        <w:rPr>
          <w:rFonts w:ascii="Arial" w:hAnsi="Arial" w:cs="Arial"/>
          <w:bCs/>
          <w:snapToGrid w:val="0"/>
          <w:sz w:val="24"/>
          <w:szCs w:val="27"/>
        </w:rPr>
        <w:t>regula</w:t>
      </w:r>
      <w:r w:rsidR="00A54960">
        <w:rPr>
          <w:rFonts w:ascii="Arial" w:hAnsi="Arial" w:cs="Arial"/>
          <w:bCs/>
          <w:snapToGrid w:val="0"/>
          <w:sz w:val="24"/>
          <w:szCs w:val="27"/>
        </w:rPr>
        <w:t xml:space="preserve"> que tanto las prestaciones caídas, devolución de descuentos, intereses y cual</w:t>
      </w:r>
      <w:r w:rsidR="0090022E">
        <w:rPr>
          <w:rFonts w:ascii="Arial" w:hAnsi="Arial" w:cs="Arial"/>
          <w:bCs/>
          <w:snapToGrid w:val="0"/>
          <w:sz w:val="24"/>
          <w:szCs w:val="27"/>
        </w:rPr>
        <w:t xml:space="preserve">quiera </w:t>
      </w:r>
      <w:r w:rsidR="00A54960">
        <w:rPr>
          <w:rFonts w:ascii="Arial" w:hAnsi="Arial" w:cs="Arial"/>
          <w:bCs/>
          <w:snapToGrid w:val="0"/>
          <w:sz w:val="24"/>
          <w:szCs w:val="27"/>
        </w:rPr>
        <w:t>otra prestación a cargo del Fondo de Pensiones, que no se reclame</w:t>
      </w:r>
      <w:r>
        <w:rPr>
          <w:rFonts w:ascii="Arial" w:hAnsi="Arial" w:cs="Arial"/>
          <w:bCs/>
          <w:snapToGrid w:val="0"/>
          <w:sz w:val="24"/>
          <w:szCs w:val="27"/>
        </w:rPr>
        <w:t>n</w:t>
      </w:r>
      <w:r w:rsidR="00A54960">
        <w:rPr>
          <w:rFonts w:ascii="Arial" w:hAnsi="Arial" w:cs="Arial"/>
          <w:bCs/>
          <w:snapToGrid w:val="0"/>
          <w:sz w:val="24"/>
          <w:szCs w:val="27"/>
        </w:rPr>
        <w:t xml:space="preserve"> dentro de los tres años siguientes a la fecha en que hubieren sido exigibles, prescribirán a favor del Fondo de Pensiones, por lo que</w:t>
      </w:r>
      <w:r w:rsidR="00B57893">
        <w:rPr>
          <w:rFonts w:ascii="Arial" w:hAnsi="Arial" w:cs="Arial"/>
          <w:bCs/>
          <w:snapToGrid w:val="0"/>
          <w:sz w:val="24"/>
          <w:szCs w:val="27"/>
        </w:rPr>
        <w:t xml:space="preserve"> al</w:t>
      </w:r>
      <w:r>
        <w:rPr>
          <w:rFonts w:ascii="Arial" w:hAnsi="Arial" w:cs="Arial"/>
          <w:bCs/>
          <w:snapToGrid w:val="0"/>
          <w:sz w:val="24"/>
          <w:szCs w:val="27"/>
        </w:rPr>
        <w:t xml:space="preserve"> interpretarse </w:t>
      </w:r>
      <w:r w:rsidR="00A54960">
        <w:rPr>
          <w:rFonts w:ascii="Arial" w:hAnsi="Arial" w:cs="Arial"/>
          <w:bCs/>
          <w:i/>
          <w:iCs/>
          <w:snapToGrid w:val="0"/>
          <w:sz w:val="24"/>
          <w:szCs w:val="27"/>
        </w:rPr>
        <w:t>a contrario sensu</w:t>
      </w:r>
      <w:r w:rsidR="00A54960">
        <w:rPr>
          <w:rFonts w:ascii="Arial" w:hAnsi="Arial" w:cs="Arial"/>
          <w:bCs/>
          <w:snapToGrid w:val="0"/>
          <w:sz w:val="24"/>
          <w:szCs w:val="27"/>
        </w:rPr>
        <w:t>,</w:t>
      </w:r>
      <w:r>
        <w:rPr>
          <w:rFonts w:ascii="Arial" w:hAnsi="Arial" w:cs="Arial"/>
          <w:bCs/>
          <w:snapToGrid w:val="0"/>
          <w:sz w:val="24"/>
          <w:szCs w:val="27"/>
        </w:rPr>
        <w:t xml:space="preserve"> es</w:t>
      </w:r>
      <w:r w:rsidR="00B57893">
        <w:rPr>
          <w:rFonts w:ascii="Arial" w:hAnsi="Arial" w:cs="Arial"/>
          <w:bCs/>
          <w:snapToGrid w:val="0"/>
          <w:sz w:val="24"/>
          <w:szCs w:val="27"/>
        </w:rPr>
        <w:t xml:space="preserve"> d</w:t>
      </w:r>
      <w:r>
        <w:rPr>
          <w:rFonts w:ascii="Arial" w:hAnsi="Arial" w:cs="Arial"/>
          <w:bCs/>
          <w:snapToGrid w:val="0"/>
          <w:sz w:val="24"/>
          <w:szCs w:val="27"/>
        </w:rPr>
        <w:t>a</w:t>
      </w:r>
      <w:r w:rsidR="00B57893">
        <w:rPr>
          <w:rFonts w:ascii="Arial" w:hAnsi="Arial" w:cs="Arial"/>
          <w:bCs/>
          <w:snapToGrid w:val="0"/>
          <w:sz w:val="24"/>
          <w:szCs w:val="27"/>
        </w:rPr>
        <w:t>b</w:t>
      </w:r>
      <w:r>
        <w:rPr>
          <w:rFonts w:ascii="Arial" w:hAnsi="Arial" w:cs="Arial"/>
          <w:bCs/>
          <w:snapToGrid w:val="0"/>
          <w:sz w:val="24"/>
          <w:szCs w:val="27"/>
        </w:rPr>
        <w:t>l</w:t>
      </w:r>
      <w:r w:rsidR="00B57893">
        <w:rPr>
          <w:rFonts w:ascii="Arial" w:hAnsi="Arial" w:cs="Arial"/>
          <w:bCs/>
          <w:snapToGrid w:val="0"/>
          <w:sz w:val="24"/>
          <w:szCs w:val="27"/>
        </w:rPr>
        <w:t xml:space="preserve">e establecer que </w:t>
      </w:r>
      <w:r w:rsidR="00A54960">
        <w:rPr>
          <w:rFonts w:ascii="Arial" w:hAnsi="Arial" w:cs="Arial"/>
          <w:bCs/>
          <w:snapToGrid w:val="0"/>
          <w:sz w:val="24"/>
          <w:szCs w:val="27"/>
        </w:rPr>
        <w:t>toda prestación que se</w:t>
      </w:r>
      <w:r>
        <w:rPr>
          <w:rFonts w:ascii="Arial" w:hAnsi="Arial" w:cs="Arial"/>
          <w:bCs/>
          <w:snapToGrid w:val="0"/>
          <w:sz w:val="24"/>
          <w:szCs w:val="27"/>
        </w:rPr>
        <w:t xml:space="preserve"> solicita </w:t>
      </w:r>
      <w:r w:rsidR="00A54960">
        <w:rPr>
          <w:rFonts w:ascii="Arial" w:hAnsi="Arial" w:cs="Arial"/>
          <w:bCs/>
          <w:snapToGrid w:val="0"/>
          <w:sz w:val="24"/>
          <w:szCs w:val="27"/>
        </w:rPr>
        <w:t>su devolución</w:t>
      </w:r>
      <w:r>
        <w:rPr>
          <w:rFonts w:ascii="Arial" w:hAnsi="Arial" w:cs="Arial"/>
          <w:bCs/>
          <w:snapToGrid w:val="0"/>
          <w:sz w:val="24"/>
          <w:szCs w:val="27"/>
        </w:rPr>
        <w:t>,</w:t>
      </w:r>
      <w:r w:rsidR="00980289">
        <w:rPr>
          <w:rFonts w:ascii="Arial" w:hAnsi="Arial" w:cs="Arial"/>
          <w:bCs/>
          <w:snapToGrid w:val="0"/>
          <w:sz w:val="24"/>
          <w:szCs w:val="27"/>
        </w:rPr>
        <w:t xml:space="preserve"> </w:t>
      </w:r>
      <w:r w:rsidR="00A54960">
        <w:rPr>
          <w:rFonts w:ascii="Arial" w:hAnsi="Arial" w:cs="Arial"/>
          <w:bCs/>
          <w:snapToGrid w:val="0"/>
          <w:sz w:val="24"/>
          <w:szCs w:val="27"/>
        </w:rPr>
        <w:t>deberá hacerse dentro del plazo de tres años siguientes a la fecha en que pudieron ser exigibles.</w:t>
      </w:r>
    </w:p>
    <w:p w14:paraId="31D8A5F8" w14:textId="2D8C4295" w:rsidR="00B31F81" w:rsidRDefault="00980289"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En </w:t>
      </w:r>
      <w:r w:rsidR="001979C3">
        <w:rPr>
          <w:rFonts w:ascii="Arial" w:hAnsi="Arial" w:cs="Arial"/>
          <w:bCs/>
          <w:snapToGrid w:val="0"/>
          <w:sz w:val="24"/>
          <w:szCs w:val="27"/>
        </w:rPr>
        <w:t>autos aparece</w:t>
      </w:r>
      <w:r>
        <w:rPr>
          <w:rFonts w:ascii="Arial" w:hAnsi="Arial" w:cs="Arial"/>
          <w:bCs/>
          <w:snapToGrid w:val="0"/>
          <w:sz w:val="24"/>
          <w:szCs w:val="27"/>
        </w:rPr>
        <w:t xml:space="preserve"> </w:t>
      </w:r>
      <w:r w:rsidR="00D03A78">
        <w:rPr>
          <w:rFonts w:ascii="Arial" w:hAnsi="Arial" w:cs="Arial"/>
          <w:bCs/>
          <w:snapToGrid w:val="0"/>
          <w:sz w:val="24"/>
          <w:szCs w:val="27"/>
        </w:rPr>
        <w:t>el</w:t>
      </w:r>
      <w:r w:rsidR="00F32FC5">
        <w:rPr>
          <w:rFonts w:ascii="Arial" w:hAnsi="Arial" w:cs="Arial"/>
          <w:bCs/>
          <w:snapToGrid w:val="0"/>
          <w:sz w:val="24"/>
          <w:szCs w:val="27"/>
        </w:rPr>
        <w:t xml:space="preserve"> nombramiento </w:t>
      </w:r>
      <w:r w:rsidR="00D03A78">
        <w:rPr>
          <w:rFonts w:ascii="Arial" w:hAnsi="Arial" w:cs="Arial"/>
          <w:bCs/>
          <w:snapToGrid w:val="0"/>
          <w:sz w:val="24"/>
          <w:szCs w:val="27"/>
        </w:rPr>
        <w:t>expedido a</w:t>
      </w:r>
      <w:r w:rsidR="00742D59">
        <w:rPr>
          <w:rFonts w:ascii="Arial" w:hAnsi="Arial" w:cs="Arial"/>
          <w:bCs/>
          <w:snapToGrid w:val="0"/>
          <w:sz w:val="24"/>
          <w:szCs w:val="27"/>
        </w:rPr>
        <w:t>l actor</w:t>
      </w:r>
      <w:r w:rsidR="00C41DF5">
        <w:rPr>
          <w:rFonts w:ascii="Arial" w:hAnsi="Arial" w:cs="Arial"/>
          <w:bCs/>
          <w:snapToGrid w:val="0"/>
          <w:sz w:val="24"/>
          <w:szCs w:val="27"/>
        </w:rPr>
        <w:t xml:space="preserve"> </w:t>
      </w:r>
      <w:r w:rsidR="00756D36">
        <w:rPr>
          <w:rFonts w:ascii="Arial" w:hAnsi="Arial" w:cs="Arial"/>
          <w:bCs/>
          <w:snapToGrid w:val="0"/>
          <w:sz w:val="24"/>
          <w:szCs w:val="27"/>
        </w:rPr>
        <w:t>*** ***</w:t>
      </w:r>
      <w:r w:rsidR="00C41DF5">
        <w:rPr>
          <w:rFonts w:ascii="Arial" w:hAnsi="Arial" w:cs="Arial"/>
          <w:bCs/>
          <w:snapToGrid w:val="0"/>
          <w:sz w:val="24"/>
          <w:szCs w:val="27"/>
        </w:rPr>
        <w:t xml:space="preserve"> </w:t>
      </w:r>
      <w:r w:rsidR="00756D36">
        <w:rPr>
          <w:rFonts w:ascii="Arial" w:hAnsi="Arial" w:cs="Arial"/>
          <w:bCs/>
          <w:snapToGrid w:val="0"/>
          <w:sz w:val="24"/>
          <w:szCs w:val="27"/>
        </w:rPr>
        <w:t>*** ***</w:t>
      </w:r>
      <w:r w:rsidR="00C41DF5">
        <w:rPr>
          <w:rFonts w:ascii="Arial" w:hAnsi="Arial" w:cs="Arial"/>
          <w:bCs/>
          <w:snapToGrid w:val="0"/>
          <w:sz w:val="24"/>
          <w:szCs w:val="27"/>
        </w:rPr>
        <w:t xml:space="preserve"> </w:t>
      </w:r>
      <w:r w:rsidR="00756D36">
        <w:rPr>
          <w:rFonts w:ascii="Arial" w:hAnsi="Arial" w:cs="Arial"/>
          <w:bCs/>
          <w:snapToGrid w:val="0"/>
          <w:sz w:val="24"/>
          <w:szCs w:val="27"/>
        </w:rPr>
        <w:t>***</w:t>
      </w:r>
      <w:r w:rsidR="00D03A78">
        <w:rPr>
          <w:rFonts w:ascii="Arial" w:hAnsi="Arial" w:cs="Arial"/>
          <w:bCs/>
          <w:snapToGrid w:val="0"/>
          <w:sz w:val="24"/>
          <w:szCs w:val="27"/>
        </w:rPr>
        <w:t xml:space="preserve">, </w:t>
      </w:r>
      <w:r w:rsidR="00450B3C">
        <w:rPr>
          <w:rFonts w:ascii="Arial" w:hAnsi="Arial" w:cs="Arial"/>
          <w:bCs/>
          <w:snapToGrid w:val="0"/>
          <w:sz w:val="24"/>
          <w:szCs w:val="27"/>
        </w:rPr>
        <w:t>de fech</w:t>
      </w:r>
      <w:r w:rsidR="006F3E80">
        <w:rPr>
          <w:rFonts w:ascii="Arial" w:hAnsi="Arial" w:cs="Arial"/>
          <w:bCs/>
          <w:snapToGrid w:val="0"/>
          <w:sz w:val="24"/>
          <w:szCs w:val="27"/>
        </w:rPr>
        <w:t xml:space="preserve">a </w:t>
      </w:r>
      <w:r w:rsidR="00756D36">
        <w:rPr>
          <w:rFonts w:ascii="Arial" w:hAnsi="Arial" w:cs="Arial"/>
          <w:bCs/>
          <w:snapToGrid w:val="0"/>
          <w:sz w:val="24"/>
          <w:szCs w:val="27"/>
        </w:rPr>
        <w:t>***</w:t>
      </w:r>
      <w:r w:rsidR="006F3E80">
        <w:rPr>
          <w:rFonts w:ascii="Arial" w:hAnsi="Arial" w:cs="Arial"/>
          <w:bCs/>
          <w:snapToGrid w:val="0"/>
          <w:sz w:val="24"/>
          <w:szCs w:val="27"/>
        </w:rPr>
        <w:t xml:space="preserve"> de</w:t>
      </w:r>
      <w:r w:rsidR="00C41DF5">
        <w:rPr>
          <w:rFonts w:ascii="Arial" w:hAnsi="Arial" w:cs="Arial"/>
          <w:bCs/>
          <w:snapToGrid w:val="0"/>
          <w:sz w:val="24"/>
          <w:szCs w:val="27"/>
        </w:rPr>
        <w:t xml:space="preserve"> </w:t>
      </w:r>
      <w:r w:rsidR="00756D36">
        <w:rPr>
          <w:rFonts w:ascii="Arial" w:hAnsi="Arial" w:cs="Arial"/>
          <w:bCs/>
          <w:snapToGrid w:val="0"/>
          <w:sz w:val="24"/>
          <w:szCs w:val="27"/>
        </w:rPr>
        <w:t>*****</w:t>
      </w:r>
      <w:r w:rsidR="00C41DF5">
        <w:rPr>
          <w:rFonts w:ascii="Arial" w:hAnsi="Arial" w:cs="Arial"/>
          <w:bCs/>
          <w:snapToGrid w:val="0"/>
          <w:sz w:val="24"/>
          <w:szCs w:val="27"/>
        </w:rPr>
        <w:t xml:space="preserve"> </w:t>
      </w:r>
      <w:r w:rsidR="006F3E80">
        <w:rPr>
          <w:rFonts w:ascii="Arial" w:hAnsi="Arial" w:cs="Arial"/>
          <w:bCs/>
          <w:snapToGrid w:val="0"/>
          <w:sz w:val="24"/>
          <w:szCs w:val="27"/>
        </w:rPr>
        <w:t>de dos mil</w:t>
      </w:r>
      <w:r w:rsidR="00C41DF5">
        <w:rPr>
          <w:rFonts w:ascii="Arial" w:hAnsi="Arial" w:cs="Arial"/>
          <w:bCs/>
          <w:snapToGrid w:val="0"/>
          <w:sz w:val="24"/>
          <w:szCs w:val="27"/>
        </w:rPr>
        <w:t xml:space="preserve"> once</w:t>
      </w:r>
      <w:r w:rsidR="006F3E80">
        <w:rPr>
          <w:rFonts w:ascii="Arial" w:hAnsi="Arial" w:cs="Arial"/>
          <w:bCs/>
          <w:snapToGrid w:val="0"/>
          <w:sz w:val="24"/>
          <w:szCs w:val="27"/>
        </w:rPr>
        <w:t xml:space="preserve"> (foja</w:t>
      </w:r>
      <w:r w:rsidR="00C41DF5">
        <w:rPr>
          <w:rFonts w:ascii="Arial" w:hAnsi="Arial" w:cs="Arial"/>
          <w:bCs/>
          <w:snapToGrid w:val="0"/>
          <w:sz w:val="24"/>
          <w:szCs w:val="27"/>
        </w:rPr>
        <w:t xml:space="preserve"> 46</w:t>
      </w:r>
      <w:r w:rsidR="006F3E80">
        <w:rPr>
          <w:rFonts w:ascii="Arial" w:hAnsi="Arial" w:cs="Arial"/>
          <w:bCs/>
          <w:snapToGrid w:val="0"/>
          <w:sz w:val="24"/>
          <w:szCs w:val="27"/>
        </w:rPr>
        <w:t>)</w:t>
      </w:r>
      <w:r w:rsidR="00A664E7">
        <w:rPr>
          <w:rFonts w:ascii="Arial" w:hAnsi="Arial" w:cs="Arial"/>
          <w:bCs/>
          <w:snapToGrid w:val="0"/>
          <w:sz w:val="24"/>
          <w:szCs w:val="27"/>
        </w:rPr>
        <w:t>,</w:t>
      </w:r>
      <w:r w:rsidR="006F3E80">
        <w:rPr>
          <w:rFonts w:ascii="Arial" w:hAnsi="Arial" w:cs="Arial"/>
          <w:bCs/>
          <w:snapToGrid w:val="0"/>
          <w:sz w:val="24"/>
          <w:szCs w:val="27"/>
        </w:rPr>
        <w:t xml:space="preserve"> así como el aviso de baja</w:t>
      </w:r>
      <w:r w:rsidR="00D03A78">
        <w:rPr>
          <w:rFonts w:ascii="Arial" w:hAnsi="Arial" w:cs="Arial"/>
          <w:bCs/>
          <w:snapToGrid w:val="0"/>
          <w:sz w:val="24"/>
          <w:szCs w:val="27"/>
        </w:rPr>
        <w:t xml:space="preserve"> de la Dirección de Recursos Humanos</w:t>
      </w:r>
      <w:r w:rsidR="006F3E80">
        <w:rPr>
          <w:rFonts w:ascii="Arial" w:hAnsi="Arial" w:cs="Arial"/>
          <w:bCs/>
          <w:snapToGrid w:val="0"/>
          <w:sz w:val="24"/>
          <w:szCs w:val="27"/>
        </w:rPr>
        <w:t xml:space="preserve"> </w:t>
      </w:r>
      <w:r w:rsidR="00532D7F">
        <w:rPr>
          <w:rFonts w:ascii="Arial" w:hAnsi="Arial" w:cs="Arial"/>
          <w:bCs/>
          <w:snapToGrid w:val="0"/>
          <w:sz w:val="24"/>
          <w:szCs w:val="27"/>
        </w:rPr>
        <w:t xml:space="preserve">de la Secretaría de Administración del Gobierno del Estado de Oaxaca </w:t>
      </w:r>
      <w:r w:rsidR="006F3E80">
        <w:rPr>
          <w:rFonts w:ascii="Arial" w:hAnsi="Arial" w:cs="Arial"/>
          <w:bCs/>
          <w:snapToGrid w:val="0"/>
          <w:sz w:val="24"/>
          <w:szCs w:val="27"/>
        </w:rPr>
        <w:t>(foja</w:t>
      </w:r>
      <w:r w:rsidR="00CF4296">
        <w:rPr>
          <w:rFonts w:ascii="Arial" w:hAnsi="Arial" w:cs="Arial"/>
          <w:bCs/>
          <w:snapToGrid w:val="0"/>
          <w:sz w:val="24"/>
          <w:szCs w:val="27"/>
        </w:rPr>
        <w:t xml:space="preserve"> 44</w:t>
      </w:r>
      <w:r w:rsidR="006F3E80">
        <w:rPr>
          <w:rFonts w:ascii="Arial" w:hAnsi="Arial" w:cs="Arial"/>
          <w:bCs/>
          <w:snapToGrid w:val="0"/>
          <w:sz w:val="24"/>
          <w:szCs w:val="27"/>
        </w:rPr>
        <w:t>)</w:t>
      </w:r>
      <w:r w:rsidR="00A664E7">
        <w:rPr>
          <w:rFonts w:ascii="Arial" w:hAnsi="Arial" w:cs="Arial"/>
          <w:bCs/>
          <w:snapToGrid w:val="0"/>
          <w:sz w:val="24"/>
          <w:szCs w:val="27"/>
        </w:rPr>
        <w:t>,</w:t>
      </w:r>
      <w:r w:rsidR="006F3E80">
        <w:rPr>
          <w:rFonts w:ascii="Arial" w:hAnsi="Arial" w:cs="Arial"/>
          <w:bCs/>
          <w:snapToGrid w:val="0"/>
          <w:sz w:val="24"/>
          <w:szCs w:val="27"/>
        </w:rPr>
        <w:t xml:space="preserve"> documentales que adquieren valor probatorio pleno en términos del artículo 203 fracción I de la Ley de Procedimiento y Justicia Administrativa</w:t>
      </w:r>
      <w:r w:rsidR="004B5E0E">
        <w:rPr>
          <w:rFonts w:ascii="Arial" w:hAnsi="Arial" w:cs="Arial"/>
          <w:bCs/>
          <w:snapToGrid w:val="0"/>
          <w:sz w:val="24"/>
          <w:szCs w:val="27"/>
        </w:rPr>
        <w:t xml:space="preserve"> del </w:t>
      </w:r>
      <w:r w:rsidR="006F3E80">
        <w:rPr>
          <w:rFonts w:ascii="Arial" w:hAnsi="Arial" w:cs="Arial"/>
          <w:bCs/>
          <w:snapToGrid w:val="0"/>
          <w:sz w:val="24"/>
          <w:szCs w:val="27"/>
        </w:rPr>
        <w:t xml:space="preserve">Estado, </w:t>
      </w:r>
      <w:r>
        <w:rPr>
          <w:rFonts w:ascii="Arial" w:hAnsi="Arial" w:cs="Arial"/>
          <w:bCs/>
          <w:snapToGrid w:val="0"/>
          <w:sz w:val="24"/>
          <w:szCs w:val="27"/>
        </w:rPr>
        <w:t>d</w:t>
      </w:r>
      <w:r w:rsidR="00D03A78">
        <w:rPr>
          <w:rFonts w:ascii="Arial" w:hAnsi="Arial" w:cs="Arial"/>
          <w:bCs/>
          <w:snapToGrid w:val="0"/>
          <w:sz w:val="24"/>
          <w:szCs w:val="27"/>
        </w:rPr>
        <w:t>e</w:t>
      </w:r>
      <w:r>
        <w:rPr>
          <w:rFonts w:ascii="Arial" w:hAnsi="Arial" w:cs="Arial"/>
          <w:bCs/>
          <w:snapToGrid w:val="0"/>
          <w:sz w:val="24"/>
          <w:szCs w:val="27"/>
        </w:rPr>
        <w:t xml:space="preserve"> </w:t>
      </w:r>
      <w:r w:rsidR="00D03A78">
        <w:rPr>
          <w:rFonts w:ascii="Arial" w:hAnsi="Arial" w:cs="Arial"/>
          <w:bCs/>
          <w:snapToGrid w:val="0"/>
          <w:sz w:val="24"/>
          <w:szCs w:val="27"/>
        </w:rPr>
        <w:t>los cuales</w:t>
      </w:r>
      <w:r>
        <w:rPr>
          <w:rFonts w:ascii="Arial" w:hAnsi="Arial" w:cs="Arial"/>
          <w:bCs/>
          <w:snapToGrid w:val="0"/>
          <w:sz w:val="24"/>
          <w:szCs w:val="27"/>
        </w:rPr>
        <w:t xml:space="preserve"> </w:t>
      </w:r>
      <w:r w:rsidR="00D03A78">
        <w:rPr>
          <w:rFonts w:ascii="Arial" w:hAnsi="Arial" w:cs="Arial"/>
          <w:bCs/>
          <w:snapToGrid w:val="0"/>
          <w:sz w:val="24"/>
          <w:szCs w:val="27"/>
        </w:rPr>
        <w:t>se aprecia que el</w:t>
      </w:r>
      <w:r w:rsidR="005D3CC9">
        <w:rPr>
          <w:rFonts w:ascii="Arial" w:hAnsi="Arial" w:cs="Arial"/>
          <w:bCs/>
          <w:snapToGrid w:val="0"/>
          <w:sz w:val="24"/>
          <w:szCs w:val="27"/>
        </w:rPr>
        <w:t xml:space="preserve"> actor laboró como</w:t>
      </w:r>
      <w:r w:rsidR="00EA49CE">
        <w:rPr>
          <w:rFonts w:ascii="Arial" w:hAnsi="Arial" w:cs="Arial"/>
          <w:bCs/>
          <w:snapToGrid w:val="0"/>
          <w:sz w:val="24"/>
          <w:szCs w:val="27"/>
        </w:rPr>
        <w:t xml:space="preserve"> ***</w:t>
      </w:r>
      <w:r w:rsidR="00952284">
        <w:rPr>
          <w:rFonts w:ascii="Arial" w:hAnsi="Arial" w:cs="Arial"/>
          <w:bCs/>
          <w:snapToGrid w:val="0"/>
          <w:sz w:val="24"/>
          <w:szCs w:val="27"/>
        </w:rPr>
        <w:t xml:space="preserve"> de</w:t>
      </w:r>
      <w:r w:rsidR="00EA49CE">
        <w:rPr>
          <w:rFonts w:ascii="Arial" w:hAnsi="Arial" w:cs="Arial"/>
          <w:bCs/>
          <w:snapToGrid w:val="0"/>
          <w:sz w:val="24"/>
          <w:szCs w:val="27"/>
        </w:rPr>
        <w:t xml:space="preserve"> ***</w:t>
      </w:r>
      <w:r w:rsidR="00952284">
        <w:rPr>
          <w:rFonts w:ascii="Arial" w:hAnsi="Arial" w:cs="Arial"/>
          <w:bCs/>
          <w:snapToGrid w:val="0"/>
          <w:sz w:val="24"/>
          <w:szCs w:val="27"/>
        </w:rPr>
        <w:t xml:space="preserve"> de</w:t>
      </w:r>
      <w:r w:rsidR="00EA49CE">
        <w:rPr>
          <w:rFonts w:ascii="Arial" w:hAnsi="Arial" w:cs="Arial"/>
          <w:bCs/>
          <w:snapToGrid w:val="0"/>
          <w:sz w:val="24"/>
          <w:szCs w:val="27"/>
        </w:rPr>
        <w:t xml:space="preserve"> ***</w:t>
      </w:r>
      <w:r w:rsidR="006B5E54">
        <w:rPr>
          <w:rFonts w:ascii="Arial" w:hAnsi="Arial" w:cs="Arial"/>
          <w:bCs/>
          <w:snapToGrid w:val="0"/>
          <w:sz w:val="24"/>
          <w:szCs w:val="27"/>
        </w:rPr>
        <w:t xml:space="preserve"> de</w:t>
      </w:r>
      <w:r w:rsidR="00EA49CE">
        <w:rPr>
          <w:rFonts w:ascii="Arial" w:hAnsi="Arial" w:cs="Arial"/>
          <w:bCs/>
          <w:snapToGrid w:val="0"/>
          <w:sz w:val="24"/>
          <w:szCs w:val="27"/>
        </w:rPr>
        <w:t xml:space="preserve"> *** *** ***</w:t>
      </w:r>
      <w:r w:rsidR="002926E9">
        <w:rPr>
          <w:rFonts w:ascii="Arial" w:hAnsi="Arial" w:cs="Arial"/>
          <w:bCs/>
          <w:snapToGrid w:val="0"/>
          <w:sz w:val="24"/>
          <w:szCs w:val="27"/>
        </w:rPr>
        <w:t xml:space="preserve"> de lo</w:t>
      </w:r>
      <w:r w:rsidR="00EA49CE">
        <w:rPr>
          <w:rFonts w:ascii="Arial" w:hAnsi="Arial" w:cs="Arial"/>
          <w:bCs/>
          <w:snapToGrid w:val="0"/>
          <w:sz w:val="24"/>
          <w:szCs w:val="27"/>
        </w:rPr>
        <w:t>s ***</w:t>
      </w:r>
      <w:r w:rsidR="002926E9">
        <w:rPr>
          <w:rFonts w:ascii="Arial" w:hAnsi="Arial" w:cs="Arial"/>
          <w:bCs/>
          <w:snapToGrid w:val="0"/>
          <w:sz w:val="24"/>
          <w:szCs w:val="27"/>
        </w:rPr>
        <w:t xml:space="preserve"> </w:t>
      </w:r>
      <w:r w:rsidR="00EA49CE">
        <w:rPr>
          <w:rFonts w:ascii="Arial" w:hAnsi="Arial" w:cs="Arial"/>
          <w:bCs/>
          <w:snapToGrid w:val="0"/>
          <w:sz w:val="24"/>
          <w:szCs w:val="27"/>
        </w:rPr>
        <w:t>*** ***</w:t>
      </w:r>
      <w:r w:rsidR="005D3CC9">
        <w:rPr>
          <w:rFonts w:ascii="Arial" w:hAnsi="Arial" w:cs="Arial"/>
          <w:bCs/>
          <w:snapToGrid w:val="0"/>
          <w:sz w:val="24"/>
          <w:szCs w:val="27"/>
        </w:rPr>
        <w:t>,</w:t>
      </w:r>
      <w:r w:rsidR="00D03A78">
        <w:rPr>
          <w:rFonts w:ascii="Arial" w:hAnsi="Arial" w:cs="Arial"/>
          <w:bCs/>
          <w:snapToGrid w:val="0"/>
          <w:sz w:val="24"/>
          <w:szCs w:val="27"/>
        </w:rPr>
        <w:t xml:space="preserve"> siendo</w:t>
      </w:r>
      <w:r w:rsidR="005D3CC9">
        <w:rPr>
          <w:rFonts w:ascii="Arial" w:hAnsi="Arial" w:cs="Arial"/>
          <w:bCs/>
          <w:snapToGrid w:val="0"/>
          <w:sz w:val="24"/>
          <w:szCs w:val="27"/>
        </w:rPr>
        <w:t xml:space="preserve"> empleado de confianza</w:t>
      </w:r>
      <w:r>
        <w:rPr>
          <w:rFonts w:ascii="Arial" w:hAnsi="Arial" w:cs="Arial"/>
          <w:bCs/>
          <w:snapToGrid w:val="0"/>
          <w:sz w:val="24"/>
          <w:szCs w:val="27"/>
        </w:rPr>
        <w:t xml:space="preserve"> </w:t>
      </w:r>
      <w:r w:rsidR="005D3CC9">
        <w:rPr>
          <w:rFonts w:ascii="Arial" w:hAnsi="Arial" w:cs="Arial"/>
          <w:bCs/>
          <w:snapToGrid w:val="0"/>
          <w:sz w:val="24"/>
          <w:szCs w:val="27"/>
        </w:rPr>
        <w:t>y su relación laboral por renuncia</w:t>
      </w:r>
      <w:r w:rsidR="00C22448">
        <w:rPr>
          <w:rFonts w:ascii="Arial" w:hAnsi="Arial" w:cs="Arial"/>
          <w:bCs/>
          <w:snapToGrid w:val="0"/>
          <w:sz w:val="24"/>
          <w:szCs w:val="27"/>
        </w:rPr>
        <w:t xml:space="preserve"> voluntaria</w:t>
      </w:r>
      <w:r w:rsidR="005D3CC9">
        <w:rPr>
          <w:rFonts w:ascii="Arial" w:hAnsi="Arial" w:cs="Arial"/>
          <w:bCs/>
          <w:snapToGrid w:val="0"/>
          <w:sz w:val="24"/>
          <w:szCs w:val="27"/>
        </w:rPr>
        <w:t xml:space="preserve"> terminó el </w:t>
      </w:r>
      <w:r w:rsidR="00EA49CE">
        <w:rPr>
          <w:rFonts w:ascii="Arial" w:hAnsi="Arial" w:cs="Arial"/>
          <w:bCs/>
          <w:snapToGrid w:val="0"/>
          <w:sz w:val="24"/>
          <w:szCs w:val="27"/>
        </w:rPr>
        <w:t>*** ***</w:t>
      </w:r>
      <w:r w:rsidR="005D3CC9">
        <w:rPr>
          <w:rFonts w:ascii="Arial" w:hAnsi="Arial" w:cs="Arial"/>
          <w:bCs/>
          <w:snapToGrid w:val="0"/>
          <w:sz w:val="24"/>
          <w:szCs w:val="27"/>
        </w:rPr>
        <w:t xml:space="preserve"> de</w:t>
      </w:r>
      <w:r w:rsidR="00EA49CE">
        <w:rPr>
          <w:rFonts w:ascii="Arial" w:hAnsi="Arial" w:cs="Arial"/>
          <w:bCs/>
          <w:snapToGrid w:val="0"/>
          <w:sz w:val="24"/>
          <w:szCs w:val="27"/>
        </w:rPr>
        <w:t xml:space="preserve"> ***</w:t>
      </w:r>
      <w:r w:rsidR="005D3CC9">
        <w:rPr>
          <w:rFonts w:ascii="Arial" w:hAnsi="Arial" w:cs="Arial"/>
          <w:bCs/>
          <w:snapToGrid w:val="0"/>
          <w:sz w:val="24"/>
          <w:szCs w:val="27"/>
        </w:rPr>
        <w:t xml:space="preserve"> de dos mil</w:t>
      </w:r>
      <w:r w:rsidR="002926E9">
        <w:rPr>
          <w:rFonts w:ascii="Arial" w:hAnsi="Arial" w:cs="Arial"/>
          <w:bCs/>
          <w:snapToGrid w:val="0"/>
          <w:sz w:val="24"/>
          <w:szCs w:val="27"/>
        </w:rPr>
        <w:t xml:space="preserve"> doce</w:t>
      </w:r>
      <w:r w:rsidR="00B31F81">
        <w:rPr>
          <w:rFonts w:ascii="Arial" w:hAnsi="Arial" w:cs="Arial"/>
          <w:bCs/>
          <w:snapToGrid w:val="0"/>
          <w:sz w:val="24"/>
          <w:szCs w:val="27"/>
        </w:rPr>
        <w:t>.</w:t>
      </w:r>
      <w:r w:rsidR="00E42FA9">
        <w:rPr>
          <w:rFonts w:ascii="Arial" w:hAnsi="Arial" w:cs="Arial"/>
          <w:bCs/>
          <w:snapToGrid w:val="0"/>
          <w:sz w:val="24"/>
          <w:szCs w:val="27"/>
        </w:rPr>
        <w:t xml:space="preserve"> </w:t>
      </w:r>
    </w:p>
    <w:p w14:paraId="1D715D52" w14:textId="5AEF92B3" w:rsidR="00AA4133" w:rsidRDefault="00B31F81"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P</w:t>
      </w:r>
      <w:r w:rsidR="00E42FA9">
        <w:rPr>
          <w:rFonts w:ascii="Arial" w:hAnsi="Arial" w:cs="Arial"/>
          <w:bCs/>
          <w:snapToGrid w:val="0"/>
          <w:sz w:val="24"/>
          <w:szCs w:val="27"/>
        </w:rPr>
        <w:t xml:space="preserve">or otra parte, </w:t>
      </w:r>
      <w:r w:rsidR="001E636D">
        <w:rPr>
          <w:rFonts w:ascii="Arial" w:hAnsi="Arial" w:cs="Arial"/>
          <w:bCs/>
          <w:snapToGrid w:val="0"/>
          <w:sz w:val="24"/>
          <w:szCs w:val="27"/>
        </w:rPr>
        <w:t>la</w:t>
      </w:r>
      <w:r w:rsidR="005D3CC9">
        <w:rPr>
          <w:rFonts w:ascii="Arial" w:hAnsi="Arial" w:cs="Arial"/>
          <w:bCs/>
          <w:snapToGrid w:val="0"/>
          <w:sz w:val="24"/>
          <w:szCs w:val="27"/>
        </w:rPr>
        <w:t xml:space="preserve"> solicitud </w:t>
      </w:r>
      <w:r w:rsidR="00CB0EA1">
        <w:rPr>
          <w:rFonts w:ascii="Arial" w:hAnsi="Arial" w:cs="Arial"/>
          <w:bCs/>
          <w:snapToGrid w:val="0"/>
          <w:sz w:val="24"/>
          <w:szCs w:val="27"/>
        </w:rPr>
        <w:t>de</w:t>
      </w:r>
      <w:r w:rsidR="001E636D">
        <w:rPr>
          <w:rFonts w:ascii="Arial" w:hAnsi="Arial" w:cs="Arial"/>
          <w:bCs/>
          <w:snapToGrid w:val="0"/>
          <w:sz w:val="24"/>
          <w:szCs w:val="27"/>
        </w:rPr>
        <w:t xml:space="preserve">l actor consistente en la </w:t>
      </w:r>
      <w:r w:rsidR="00CB0EA1">
        <w:rPr>
          <w:rFonts w:ascii="Arial" w:hAnsi="Arial" w:cs="Arial"/>
          <w:bCs/>
          <w:snapToGrid w:val="0"/>
          <w:sz w:val="24"/>
          <w:szCs w:val="27"/>
        </w:rPr>
        <w:t xml:space="preserve">devolución de las aportaciones hechas al </w:t>
      </w:r>
      <w:r w:rsidR="00A664E7">
        <w:rPr>
          <w:rFonts w:ascii="Arial" w:hAnsi="Arial" w:cs="Arial"/>
          <w:bCs/>
          <w:snapToGrid w:val="0"/>
          <w:sz w:val="24"/>
          <w:szCs w:val="27"/>
        </w:rPr>
        <w:t>F</w:t>
      </w:r>
      <w:r w:rsidR="00CB0EA1">
        <w:rPr>
          <w:rFonts w:ascii="Arial" w:hAnsi="Arial" w:cs="Arial"/>
          <w:bCs/>
          <w:snapToGrid w:val="0"/>
          <w:sz w:val="24"/>
          <w:szCs w:val="27"/>
        </w:rPr>
        <w:t xml:space="preserve">ondo de </w:t>
      </w:r>
      <w:r w:rsidR="00A664E7">
        <w:rPr>
          <w:rFonts w:ascii="Arial" w:hAnsi="Arial" w:cs="Arial"/>
          <w:bCs/>
          <w:snapToGrid w:val="0"/>
          <w:sz w:val="24"/>
          <w:szCs w:val="27"/>
        </w:rPr>
        <w:t>P</w:t>
      </w:r>
      <w:r w:rsidR="00CB0EA1">
        <w:rPr>
          <w:rFonts w:ascii="Arial" w:hAnsi="Arial" w:cs="Arial"/>
          <w:bCs/>
          <w:snapToGrid w:val="0"/>
          <w:sz w:val="24"/>
          <w:szCs w:val="27"/>
        </w:rPr>
        <w:t>ensiones</w:t>
      </w:r>
      <w:r w:rsidR="007228EB">
        <w:rPr>
          <w:rFonts w:ascii="Arial" w:hAnsi="Arial" w:cs="Arial"/>
          <w:bCs/>
          <w:snapToGrid w:val="0"/>
          <w:sz w:val="24"/>
          <w:szCs w:val="27"/>
        </w:rPr>
        <w:t>,</w:t>
      </w:r>
      <w:r w:rsidR="00CB0EA1">
        <w:rPr>
          <w:rFonts w:ascii="Arial" w:hAnsi="Arial" w:cs="Arial"/>
          <w:bCs/>
          <w:snapToGrid w:val="0"/>
          <w:sz w:val="24"/>
          <w:szCs w:val="27"/>
        </w:rPr>
        <w:t xml:space="preserve"> fue presentada el</w:t>
      </w:r>
      <w:r w:rsidR="00EA49CE">
        <w:rPr>
          <w:rFonts w:ascii="Arial" w:hAnsi="Arial" w:cs="Arial"/>
          <w:bCs/>
          <w:snapToGrid w:val="0"/>
          <w:sz w:val="24"/>
          <w:szCs w:val="27"/>
        </w:rPr>
        <w:t xml:space="preserve"> *** </w:t>
      </w:r>
      <w:r>
        <w:rPr>
          <w:rFonts w:ascii="Arial" w:hAnsi="Arial" w:cs="Arial"/>
          <w:bCs/>
          <w:snapToGrid w:val="0"/>
          <w:sz w:val="24"/>
          <w:szCs w:val="27"/>
        </w:rPr>
        <w:t>de</w:t>
      </w:r>
      <w:r w:rsidR="00EA49CE">
        <w:rPr>
          <w:rFonts w:ascii="Arial" w:hAnsi="Arial" w:cs="Arial"/>
          <w:bCs/>
          <w:snapToGrid w:val="0"/>
          <w:sz w:val="24"/>
          <w:szCs w:val="27"/>
        </w:rPr>
        <w:t xml:space="preserve"> ***</w:t>
      </w:r>
      <w:r w:rsidR="00CB0EA1">
        <w:rPr>
          <w:rFonts w:ascii="Arial" w:hAnsi="Arial" w:cs="Arial"/>
          <w:bCs/>
          <w:snapToGrid w:val="0"/>
          <w:sz w:val="24"/>
          <w:szCs w:val="27"/>
        </w:rPr>
        <w:t xml:space="preserve"> de dos mil</w:t>
      </w:r>
      <w:r w:rsidR="00E34165">
        <w:rPr>
          <w:rFonts w:ascii="Arial" w:hAnsi="Arial" w:cs="Arial"/>
          <w:bCs/>
          <w:snapToGrid w:val="0"/>
          <w:sz w:val="24"/>
          <w:szCs w:val="27"/>
        </w:rPr>
        <w:t xml:space="preserve"> veinte</w:t>
      </w:r>
      <w:r w:rsidR="00CB0EA1">
        <w:rPr>
          <w:rFonts w:ascii="Arial" w:hAnsi="Arial" w:cs="Arial"/>
          <w:bCs/>
          <w:snapToGrid w:val="0"/>
          <w:sz w:val="24"/>
          <w:szCs w:val="27"/>
        </w:rPr>
        <w:t>,</w:t>
      </w:r>
      <w:r w:rsidR="004B5E0E">
        <w:rPr>
          <w:rFonts w:ascii="Arial" w:hAnsi="Arial" w:cs="Arial"/>
          <w:bCs/>
          <w:snapToGrid w:val="0"/>
          <w:sz w:val="24"/>
          <w:szCs w:val="27"/>
        </w:rPr>
        <w:t xml:space="preserve"> ante la Dirección General de Pensiones</w:t>
      </w:r>
      <w:r w:rsidR="00CB0EA1" w:rsidRPr="009A2080">
        <w:rPr>
          <w:rFonts w:ascii="Arial" w:hAnsi="Arial" w:cs="Arial"/>
          <w:bCs/>
          <w:snapToGrid w:val="0"/>
          <w:sz w:val="24"/>
          <w:szCs w:val="27"/>
        </w:rPr>
        <w:t xml:space="preserve"> (foja </w:t>
      </w:r>
      <w:r w:rsidR="00E241B1" w:rsidRPr="009A2080">
        <w:rPr>
          <w:rFonts w:ascii="Arial" w:hAnsi="Arial" w:cs="Arial"/>
          <w:bCs/>
          <w:snapToGrid w:val="0"/>
          <w:sz w:val="24"/>
          <w:szCs w:val="27"/>
        </w:rPr>
        <w:t>4</w:t>
      </w:r>
      <w:r w:rsidR="009A2080" w:rsidRPr="009A2080">
        <w:rPr>
          <w:rFonts w:ascii="Arial" w:hAnsi="Arial" w:cs="Arial"/>
          <w:bCs/>
          <w:snapToGrid w:val="0"/>
          <w:sz w:val="24"/>
          <w:szCs w:val="27"/>
        </w:rPr>
        <w:t>1</w:t>
      </w:r>
      <w:r w:rsidR="00CB0EA1" w:rsidRPr="009A2080">
        <w:rPr>
          <w:rFonts w:ascii="Arial" w:hAnsi="Arial" w:cs="Arial"/>
          <w:bCs/>
          <w:snapToGrid w:val="0"/>
          <w:sz w:val="24"/>
          <w:szCs w:val="27"/>
        </w:rPr>
        <w:t>)</w:t>
      </w:r>
      <w:r w:rsidR="00A664E7" w:rsidRPr="009A2080">
        <w:rPr>
          <w:rFonts w:ascii="Arial" w:hAnsi="Arial" w:cs="Arial"/>
          <w:bCs/>
          <w:snapToGrid w:val="0"/>
          <w:sz w:val="24"/>
          <w:szCs w:val="27"/>
        </w:rPr>
        <w:t>,</w:t>
      </w:r>
      <w:r w:rsidR="00CB0EA1">
        <w:rPr>
          <w:rFonts w:ascii="Arial" w:hAnsi="Arial" w:cs="Arial"/>
          <w:bCs/>
          <w:snapToGrid w:val="0"/>
          <w:sz w:val="24"/>
          <w:szCs w:val="27"/>
        </w:rPr>
        <w:t xml:space="preserve"> documental que adquiere valor probatorio pleno en términos del artículo 203 fracción I de la Ley de Procedimiento y Justicia Administrativa</w:t>
      </w:r>
      <w:r w:rsidR="004B5E0E">
        <w:rPr>
          <w:rFonts w:ascii="Arial" w:hAnsi="Arial" w:cs="Arial"/>
          <w:bCs/>
          <w:snapToGrid w:val="0"/>
          <w:sz w:val="24"/>
          <w:szCs w:val="27"/>
        </w:rPr>
        <w:t xml:space="preserve"> del </w:t>
      </w:r>
      <w:r w:rsidR="00CB0EA1">
        <w:rPr>
          <w:rFonts w:ascii="Arial" w:hAnsi="Arial" w:cs="Arial"/>
          <w:bCs/>
          <w:snapToGrid w:val="0"/>
          <w:sz w:val="24"/>
          <w:szCs w:val="27"/>
        </w:rPr>
        <w:t xml:space="preserve">Estado, </w:t>
      </w:r>
      <w:r w:rsidR="007228EB">
        <w:rPr>
          <w:rFonts w:ascii="Arial" w:hAnsi="Arial" w:cs="Arial"/>
          <w:bCs/>
          <w:snapToGrid w:val="0"/>
          <w:sz w:val="24"/>
          <w:szCs w:val="27"/>
        </w:rPr>
        <w:t>de manera</w:t>
      </w:r>
      <w:r w:rsidR="00CB0EA1">
        <w:rPr>
          <w:rFonts w:ascii="Arial" w:hAnsi="Arial" w:cs="Arial"/>
          <w:bCs/>
          <w:snapToGrid w:val="0"/>
          <w:sz w:val="24"/>
          <w:szCs w:val="27"/>
        </w:rPr>
        <w:t xml:space="preserve"> que </w:t>
      </w:r>
      <w:r w:rsidR="007228EB">
        <w:rPr>
          <w:rFonts w:ascii="Arial" w:hAnsi="Arial" w:cs="Arial"/>
          <w:bCs/>
          <w:snapToGrid w:val="0"/>
          <w:sz w:val="24"/>
          <w:szCs w:val="27"/>
        </w:rPr>
        <w:t>se</w:t>
      </w:r>
      <w:r w:rsidR="00B64EC3">
        <w:rPr>
          <w:rFonts w:ascii="Arial" w:hAnsi="Arial" w:cs="Arial"/>
          <w:bCs/>
          <w:snapToGrid w:val="0"/>
          <w:sz w:val="24"/>
          <w:szCs w:val="27"/>
        </w:rPr>
        <w:t xml:space="preserve"> acredita </w:t>
      </w:r>
      <w:r w:rsidR="00CB0EA1">
        <w:rPr>
          <w:rFonts w:ascii="Arial" w:hAnsi="Arial" w:cs="Arial"/>
          <w:bCs/>
          <w:snapToGrid w:val="0"/>
          <w:sz w:val="24"/>
          <w:szCs w:val="27"/>
        </w:rPr>
        <w:t xml:space="preserve">lo manifestado por la autoridad demandada en el </w:t>
      </w:r>
      <w:r w:rsidR="00780B90">
        <w:rPr>
          <w:rFonts w:ascii="Arial" w:hAnsi="Arial" w:cs="Arial"/>
          <w:bCs/>
          <w:snapToGrid w:val="0"/>
          <w:sz w:val="24"/>
          <w:szCs w:val="27"/>
        </w:rPr>
        <w:t>acto reclamado.</w:t>
      </w:r>
    </w:p>
    <w:p w14:paraId="3EA99D93" w14:textId="23387246" w:rsidR="00780B90" w:rsidRDefault="004B5E0E"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Ahora</w:t>
      </w:r>
      <w:r w:rsidR="00780B90">
        <w:rPr>
          <w:rFonts w:ascii="Arial" w:hAnsi="Arial" w:cs="Arial"/>
          <w:bCs/>
          <w:snapToGrid w:val="0"/>
          <w:sz w:val="24"/>
          <w:szCs w:val="27"/>
        </w:rPr>
        <w:t xml:space="preserve">, debe decirse </w:t>
      </w:r>
      <w:proofErr w:type="gramStart"/>
      <w:r w:rsidR="00780B90">
        <w:rPr>
          <w:rFonts w:ascii="Arial" w:hAnsi="Arial" w:cs="Arial"/>
          <w:bCs/>
          <w:snapToGrid w:val="0"/>
          <w:sz w:val="24"/>
          <w:szCs w:val="27"/>
        </w:rPr>
        <w:t>que</w:t>
      </w:r>
      <w:proofErr w:type="gramEnd"/>
      <w:r>
        <w:rPr>
          <w:rFonts w:ascii="Arial" w:hAnsi="Arial" w:cs="Arial"/>
          <w:bCs/>
          <w:snapToGrid w:val="0"/>
          <w:sz w:val="24"/>
          <w:szCs w:val="27"/>
        </w:rPr>
        <w:t xml:space="preserve"> </w:t>
      </w:r>
      <w:r w:rsidR="00780B90">
        <w:rPr>
          <w:rFonts w:ascii="Arial" w:hAnsi="Arial" w:cs="Arial"/>
          <w:bCs/>
          <w:snapToGrid w:val="0"/>
          <w:sz w:val="24"/>
          <w:szCs w:val="27"/>
        </w:rPr>
        <w:t>conforme a los criterios emitidos por la Suprema Corte de Justicia de la Nación, las aportaciones que realice un trabajador al Fondo de Pensiones</w:t>
      </w:r>
      <w:r w:rsidR="005E2383">
        <w:rPr>
          <w:rFonts w:ascii="Arial" w:hAnsi="Arial" w:cs="Arial"/>
          <w:bCs/>
          <w:snapToGrid w:val="0"/>
          <w:sz w:val="24"/>
          <w:szCs w:val="27"/>
        </w:rPr>
        <w:t>,</w:t>
      </w:r>
      <w:r w:rsidR="00780B90">
        <w:rPr>
          <w:rFonts w:ascii="Arial" w:hAnsi="Arial" w:cs="Arial"/>
          <w:bCs/>
          <w:snapToGrid w:val="0"/>
          <w:sz w:val="24"/>
          <w:szCs w:val="27"/>
        </w:rPr>
        <w:t xml:space="preserve"> </w:t>
      </w:r>
      <w:r w:rsidR="00E67908" w:rsidRPr="00780B90">
        <w:rPr>
          <w:rFonts w:ascii="Arial" w:hAnsi="Arial" w:cs="Arial"/>
          <w:bCs/>
          <w:snapToGrid w:val="0"/>
          <w:sz w:val="24"/>
          <w:szCs w:val="27"/>
        </w:rPr>
        <w:t>tienen</w:t>
      </w:r>
      <w:r w:rsidR="00780B90" w:rsidRPr="00780B90">
        <w:rPr>
          <w:rFonts w:ascii="Arial" w:hAnsi="Arial" w:cs="Arial"/>
          <w:bCs/>
          <w:snapToGrid w:val="0"/>
          <w:sz w:val="24"/>
          <w:szCs w:val="27"/>
        </w:rPr>
        <w:t xml:space="preserve"> como fin brindar certeza jurídica al trabajador sobre los recursos que pagarán su pensión</w:t>
      </w:r>
      <w:r w:rsidR="00780B90">
        <w:rPr>
          <w:rFonts w:ascii="Arial" w:hAnsi="Arial" w:cs="Arial"/>
          <w:bCs/>
          <w:snapToGrid w:val="0"/>
          <w:sz w:val="24"/>
          <w:szCs w:val="27"/>
        </w:rPr>
        <w:t>, por ello, la cantidad monetaria ahí aportada es de su propiedad y no puede ser considerada como propiedad de la institución que administre tales ahorr</w:t>
      </w:r>
      <w:r w:rsidR="00A04DE9">
        <w:rPr>
          <w:rFonts w:ascii="Arial" w:hAnsi="Arial" w:cs="Arial"/>
          <w:bCs/>
          <w:snapToGrid w:val="0"/>
          <w:sz w:val="24"/>
          <w:szCs w:val="27"/>
        </w:rPr>
        <w:t xml:space="preserve">os. </w:t>
      </w:r>
    </w:p>
    <w:p w14:paraId="0740C7EC" w14:textId="279B9C0B" w:rsidR="00A04DE9" w:rsidRDefault="00297B09" w:rsidP="0099259C">
      <w:pPr>
        <w:spacing w:line="360" w:lineRule="auto"/>
        <w:ind w:firstLine="567"/>
        <w:jc w:val="both"/>
        <w:rPr>
          <w:rFonts w:ascii="Arial" w:hAnsi="Arial" w:cs="Arial"/>
          <w:bCs/>
          <w:snapToGrid w:val="0"/>
          <w:sz w:val="24"/>
          <w:szCs w:val="27"/>
        </w:rPr>
      </w:pPr>
      <w:r>
        <w:rPr>
          <w:rFonts w:ascii="Arial" w:hAnsi="Arial" w:cs="Arial"/>
          <w:bCs/>
          <w:snapToGrid w:val="0"/>
          <w:sz w:val="24"/>
          <w:szCs w:val="27"/>
        </w:rPr>
        <w:t>Por ello</w:t>
      </w:r>
      <w:r w:rsidR="00A04DE9">
        <w:rPr>
          <w:rFonts w:ascii="Arial" w:hAnsi="Arial" w:cs="Arial"/>
          <w:bCs/>
          <w:snapToGrid w:val="0"/>
          <w:sz w:val="24"/>
          <w:szCs w:val="27"/>
        </w:rPr>
        <w:t>,</w:t>
      </w:r>
      <w:r w:rsidR="0099259C" w:rsidRPr="0099259C">
        <w:t xml:space="preserve"> </w:t>
      </w:r>
      <w:r w:rsidR="0099259C" w:rsidRPr="0099259C">
        <w:rPr>
          <w:rFonts w:ascii="Arial" w:hAnsi="Arial" w:cs="Arial"/>
          <w:bCs/>
          <w:snapToGrid w:val="0"/>
          <w:sz w:val="24"/>
          <w:szCs w:val="27"/>
        </w:rPr>
        <w:t>el artículo 63 de la Ley de Pensiones para los Trabajadores del Gobierno del Estado de Oaxaca, que prevé el plazo de tres años para solicitar la devolución, a partir "de que sean exigibles",</w:t>
      </w:r>
      <w:r w:rsidR="00980289">
        <w:rPr>
          <w:rFonts w:ascii="Arial" w:hAnsi="Arial" w:cs="Arial"/>
          <w:bCs/>
          <w:snapToGrid w:val="0"/>
          <w:sz w:val="24"/>
          <w:szCs w:val="27"/>
        </w:rPr>
        <w:t xml:space="preserve"> transgrede</w:t>
      </w:r>
      <w:r w:rsidR="0099259C" w:rsidRPr="0099259C">
        <w:rPr>
          <w:rFonts w:ascii="Arial" w:hAnsi="Arial" w:cs="Arial"/>
          <w:bCs/>
          <w:snapToGrid w:val="0"/>
          <w:sz w:val="24"/>
          <w:szCs w:val="27"/>
        </w:rPr>
        <w:t xml:space="preserve"> los</w:t>
      </w:r>
      <w:r w:rsidR="00A04DE9" w:rsidRPr="00A04DE9">
        <w:rPr>
          <w:rFonts w:ascii="Arial" w:hAnsi="Arial" w:cs="Arial"/>
          <w:bCs/>
          <w:snapToGrid w:val="0"/>
          <w:sz w:val="24"/>
          <w:szCs w:val="27"/>
        </w:rPr>
        <w:t xml:space="preserve"> principios de seguridad</w:t>
      </w:r>
      <w:r>
        <w:rPr>
          <w:rFonts w:ascii="Arial" w:hAnsi="Arial" w:cs="Arial"/>
          <w:bCs/>
          <w:snapToGrid w:val="0"/>
          <w:sz w:val="24"/>
          <w:szCs w:val="27"/>
        </w:rPr>
        <w:t xml:space="preserve">, </w:t>
      </w:r>
      <w:r w:rsidR="00A04DE9" w:rsidRPr="00A04DE9">
        <w:rPr>
          <w:rFonts w:ascii="Arial" w:hAnsi="Arial" w:cs="Arial"/>
          <w:bCs/>
          <w:snapToGrid w:val="0"/>
          <w:sz w:val="24"/>
          <w:szCs w:val="27"/>
        </w:rPr>
        <w:t>certeza jurídica</w:t>
      </w:r>
      <w:r>
        <w:rPr>
          <w:rFonts w:ascii="Arial" w:hAnsi="Arial" w:cs="Arial"/>
          <w:bCs/>
          <w:snapToGrid w:val="0"/>
          <w:sz w:val="24"/>
          <w:szCs w:val="27"/>
        </w:rPr>
        <w:t xml:space="preserve"> y legalidad</w:t>
      </w:r>
      <w:r w:rsidR="00A04DE9" w:rsidRPr="00A04DE9">
        <w:rPr>
          <w:rFonts w:ascii="Arial" w:hAnsi="Arial" w:cs="Arial"/>
          <w:bCs/>
          <w:snapToGrid w:val="0"/>
          <w:sz w:val="24"/>
          <w:szCs w:val="27"/>
        </w:rPr>
        <w:t xml:space="preserve"> contenidos en los artículos 14 y 16 de la Constitución Política de los Estados Unidos Mexicanos</w:t>
      </w:r>
      <w:r w:rsidR="00A04DE9">
        <w:rPr>
          <w:rFonts w:ascii="Arial" w:hAnsi="Arial" w:cs="Arial"/>
          <w:bCs/>
          <w:snapToGrid w:val="0"/>
          <w:sz w:val="24"/>
          <w:szCs w:val="27"/>
        </w:rPr>
        <w:t>,</w:t>
      </w:r>
      <w:r w:rsidR="00BF0CBE">
        <w:rPr>
          <w:rFonts w:ascii="Arial" w:hAnsi="Arial" w:cs="Arial"/>
          <w:bCs/>
          <w:snapToGrid w:val="0"/>
          <w:sz w:val="24"/>
          <w:szCs w:val="27"/>
        </w:rPr>
        <w:t xml:space="preserve"> </w:t>
      </w:r>
      <w:r w:rsidR="00353FB9">
        <w:rPr>
          <w:rFonts w:ascii="Arial" w:hAnsi="Arial" w:cs="Arial"/>
          <w:bCs/>
          <w:snapToGrid w:val="0"/>
          <w:sz w:val="24"/>
          <w:szCs w:val="27"/>
        </w:rPr>
        <w:t xml:space="preserve">toda vez que no </w:t>
      </w:r>
      <w:r w:rsidR="003A382C" w:rsidRPr="003A382C">
        <w:rPr>
          <w:rFonts w:ascii="Arial" w:hAnsi="Arial" w:cs="Arial"/>
          <w:bCs/>
          <w:snapToGrid w:val="0"/>
          <w:sz w:val="24"/>
          <w:szCs w:val="27"/>
        </w:rPr>
        <w:t>señal</w:t>
      </w:r>
      <w:r w:rsidR="00353FB9">
        <w:rPr>
          <w:rFonts w:ascii="Arial" w:hAnsi="Arial" w:cs="Arial"/>
          <w:bCs/>
          <w:snapToGrid w:val="0"/>
          <w:sz w:val="24"/>
          <w:szCs w:val="27"/>
        </w:rPr>
        <w:t>a</w:t>
      </w:r>
      <w:r w:rsidR="003A382C" w:rsidRPr="003A382C">
        <w:rPr>
          <w:rFonts w:ascii="Arial" w:hAnsi="Arial" w:cs="Arial"/>
          <w:bCs/>
          <w:snapToGrid w:val="0"/>
          <w:sz w:val="24"/>
          <w:szCs w:val="27"/>
        </w:rPr>
        <w:t xml:space="preserve"> con precisión el momento en que comenzará a contar dicho plazo prescriptivo, </w:t>
      </w:r>
      <w:r w:rsidR="00353FB9">
        <w:rPr>
          <w:rFonts w:ascii="Arial" w:hAnsi="Arial" w:cs="Arial"/>
          <w:bCs/>
          <w:snapToGrid w:val="0"/>
          <w:sz w:val="24"/>
          <w:szCs w:val="27"/>
        </w:rPr>
        <w:t>además que</w:t>
      </w:r>
      <w:r w:rsidR="003A382C" w:rsidRPr="003A382C">
        <w:rPr>
          <w:rFonts w:ascii="Arial" w:hAnsi="Arial" w:cs="Arial"/>
          <w:bCs/>
          <w:snapToGrid w:val="0"/>
          <w:sz w:val="24"/>
          <w:szCs w:val="27"/>
        </w:rPr>
        <w:t xml:space="preserve"> no prevé </w:t>
      </w:r>
      <w:r w:rsidR="00353FB9">
        <w:rPr>
          <w:rFonts w:ascii="Arial" w:hAnsi="Arial" w:cs="Arial"/>
          <w:bCs/>
          <w:snapToGrid w:val="0"/>
          <w:sz w:val="24"/>
          <w:szCs w:val="27"/>
        </w:rPr>
        <w:t xml:space="preserve">que dicha situación pueda ser </w:t>
      </w:r>
      <w:r w:rsidR="003A382C" w:rsidRPr="003A382C">
        <w:rPr>
          <w:rFonts w:ascii="Arial" w:hAnsi="Arial" w:cs="Arial"/>
          <w:bCs/>
          <w:snapToGrid w:val="0"/>
          <w:sz w:val="24"/>
          <w:szCs w:val="27"/>
        </w:rPr>
        <w:t xml:space="preserve"> </w:t>
      </w:r>
      <w:r w:rsidR="00353FB9">
        <w:rPr>
          <w:rFonts w:ascii="Arial" w:hAnsi="Arial" w:cs="Arial"/>
          <w:bCs/>
          <w:snapToGrid w:val="0"/>
          <w:sz w:val="24"/>
          <w:szCs w:val="27"/>
        </w:rPr>
        <w:t>notificada</w:t>
      </w:r>
      <w:r w:rsidR="003A382C" w:rsidRPr="003A382C">
        <w:rPr>
          <w:rFonts w:ascii="Arial" w:hAnsi="Arial" w:cs="Arial"/>
          <w:bCs/>
          <w:snapToGrid w:val="0"/>
          <w:sz w:val="24"/>
          <w:szCs w:val="27"/>
        </w:rPr>
        <w:t xml:space="preserve"> al asegurado o a sus beneficiarios, a efecto de evitar que opere la prescripción de su derecho a disponer de los recursos </w:t>
      </w:r>
      <w:r w:rsidR="003A382C">
        <w:rPr>
          <w:rFonts w:ascii="Arial" w:hAnsi="Arial" w:cs="Arial"/>
          <w:bCs/>
          <w:snapToGrid w:val="0"/>
          <w:sz w:val="24"/>
          <w:szCs w:val="27"/>
        </w:rPr>
        <w:t>aportados</w:t>
      </w:r>
      <w:r w:rsidR="000932D2">
        <w:rPr>
          <w:rFonts w:ascii="Arial" w:hAnsi="Arial" w:cs="Arial"/>
          <w:bCs/>
          <w:snapToGrid w:val="0"/>
          <w:sz w:val="24"/>
          <w:szCs w:val="27"/>
        </w:rPr>
        <w:t xml:space="preserve"> al Fondo de Pensiones</w:t>
      </w:r>
      <w:r w:rsidR="003A382C" w:rsidRPr="003A382C">
        <w:rPr>
          <w:rFonts w:ascii="Arial" w:hAnsi="Arial" w:cs="Arial"/>
          <w:bCs/>
          <w:snapToGrid w:val="0"/>
          <w:sz w:val="24"/>
          <w:szCs w:val="27"/>
        </w:rPr>
        <w:t>, lo que evidencia la incertidumbre jurídica</w:t>
      </w:r>
      <w:r w:rsidR="00353FB9">
        <w:rPr>
          <w:rFonts w:ascii="Arial" w:hAnsi="Arial" w:cs="Arial"/>
          <w:bCs/>
          <w:snapToGrid w:val="0"/>
          <w:sz w:val="24"/>
          <w:szCs w:val="27"/>
        </w:rPr>
        <w:t xml:space="preserve"> que genera el artículo referido</w:t>
      </w:r>
      <w:r w:rsidR="000932D2">
        <w:rPr>
          <w:rFonts w:ascii="Arial" w:hAnsi="Arial" w:cs="Arial"/>
          <w:bCs/>
          <w:snapToGrid w:val="0"/>
          <w:sz w:val="24"/>
          <w:szCs w:val="27"/>
        </w:rPr>
        <w:t>;</w:t>
      </w:r>
      <w:r w:rsidR="00E115C8">
        <w:rPr>
          <w:rFonts w:ascii="Arial" w:hAnsi="Arial" w:cs="Arial"/>
          <w:bCs/>
          <w:snapToGrid w:val="0"/>
          <w:sz w:val="24"/>
          <w:szCs w:val="27"/>
        </w:rPr>
        <w:t xml:space="preserve"> además</w:t>
      </w:r>
      <w:r w:rsidR="000932D2">
        <w:rPr>
          <w:rFonts w:ascii="Arial" w:hAnsi="Arial" w:cs="Arial"/>
          <w:bCs/>
          <w:snapToGrid w:val="0"/>
          <w:sz w:val="24"/>
          <w:szCs w:val="27"/>
        </w:rPr>
        <w:t xml:space="preserve"> </w:t>
      </w:r>
      <w:r w:rsidR="003A382C" w:rsidRPr="003A382C">
        <w:rPr>
          <w:rFonts w:ascii="Arial" w:hAnsi="Arial" w:cs="Arial"/>
          <w:bCs/>
          <w:snapToGrid w:val="0"/>
          <w:sz w:val="24"/>
          <w:szCs w:val="27"/>
        </w:rPr>
        <w:t>viola</w:t>
      </w:r>
      <w:r w:rsidR="000932D2">
        <w:rPr>
          <w:rFonts w:ascii="Arial" w:hAnsi="Arial" w:cs="Arial"/>
          <w:bCs/>
          <w:snapToGrid w:val="0"/>
          <w:sz w:val="24"/>
          <w:szCs w:val="27"/>
        </w:rPr>
        <w:t xml:space="preserve"> </w:t>
      </w:r>
      <w:r w:rsidR="003A382C" w:rsidRPr="003A382C">
        <w:rPr>
          <w:rFonts w:ascii="Arial" w:hAnsi="Arial" w:cs="Arial"/>
          <w:bCs/>
          <w:snapToGrid w:val="0"/>
          <w:sz w:val="24"/>
          <w:szCs w:val="27"/>
        </w:rPr>
        <w:t>la garantía de seguridad social que consagra</w:t>
      </w:r>
      <w:r w:rsidR="000932D2">
        <w:rPr>
          <w:rFonts w:ascii="Arial" w:hAnsi="Arial" w:cs="Arial"/>
          <w:bCs/>
          <w:snapToGrid w:val="0"/>
          <w:sz w:val="24"/>
          <w:szCs w:val="27"/>
        </w:rPr>
        <w:t xml:space="preserve">da en </w:t>
      </w:r>
      <w:r w:rsidR="003A382C" w:rsidRPr="003A382C">
        <w:rPr>
          <w:rFonts w:ascii="Arial" w:hAnsi="Arial" w:cs="Arial"/>
          <w:bCs/>
          <w:snapToGrid w:val="0"/>
          <w:sz w:val="24"/>
          <w:szCs w:val="27"/>
        </w:rPr>
        <w:t>el artículo 123,</w:t>
      </w:r>
      <w:r w:rsidR="00E115C8">
        <w:rPr>
          <w:rFonts w:ascii="Arial" w:hAnsi="Arial" w:cs="Arial"/>
          <w:bCs/>
          <w:snapToGrid w:val="0"/>
          <w:sz w:val="24"/>
          <w:szCs w:val="27"/>
        </w:rPr>
        <w:t xml:space="preserve"> a</w:t>
      </w:r>
      <w:r w:rsidR="003A382C" w:rsidRPr="003A382C">
        <w:rPr>
          <w:rFonts w:ascii="Arial" w:hAnsi="Arial" w:cs="Arial"/>
          <w:bCs/>
          <w:snapToGrid w:val="0"/>
          <w:sz w:val="24"/>
          <w:szCs w:val="27"/>
        </w:rPr>
        <w:t xml:space="preserve">partado B, fracción XI, </w:t>
      </w:r>
      <w:r w:rsidR="00353FB9">
        <w:rPr>
          <w:rFonts w:ascii="Arial" w:hAnsi="Arial" w:cs="Arial"/>
          <w:bCs/>
          <w:snapToGrid w:val="0"/>
          <w:sz w:val="24"/>
          <w:szCs w:val="27"/>
        </w:rPr>
        <w:t>de la Constitución Política de los Estados Unidos Mexicanos</w:t>
      </w:r>
      <w:r w:rsidR="003A382C" w:rsidRPr="003A382C">
        <w:rPr>
          <w:rFonts w:ascii="Arial" w:hAnsi="Arial" w:cs="Arial"/>
          <w:bCs/>
          <w:snapToGrid w:val="0"/>
          <w:sz w:val="24"/>
          <w:szCs w:val="27"/>
        </w:rPr>
        <w:t>, al privar a los trabajadores de disponer en su momento</w:t>
      </w:r>
      <w:r w:rsidR="00353FB9">
        <w:rPr>
          <w:rFonts w:ascii="Arial" w:hAnsi="Arial" w:cs="Arial"/>
          <w:bCs/>
          <w:snapToGrid w:val="0"/>
          <w:sz w:val="24"/>
          <w:szCs w:val="27"/>
        </w:rPr>
        <w:t>,</w:t>
      </w:r>
      <w:r w:rsidR="003A382C" w:rsidRPr="003A382C">
        <w:rPr>
          <w:rFonts w:ascii="Arial" w:hAnsi="Arial" w:cs="Arial"/>
          <w:bCs/>
          <w:snapToGrid w:val="0"/>
          <w:sz w:val="24"/>
          <w:szCs w:val="27"/>
        </w:rPr>
        <w:t xml:space="preserve"> de los recursos acumulados en la cuenta</w:t>
      </w:r>
      <w:r w:rsidR="00353FB9">
        <w:rPr>
          <w:rFonts w:ascii="Arial" w:hAnsi="Arial" w:cs="Arial"/>
          <w:bCs/>
          <w:snapToGrid w:val="0"/>
          <w:sz w:val="24"/>
          <w:szCs w:val="27"/>
        </w:rPr>
        <w:t xml:space="preserve"> de ahorro</w:t>
      </w:r>
      <w:r w:rsidR="003A382C" w:rsidRPr="003A382C">
        <w:rPr>
          <w:rFonts w:ascii="Arial" w:hAnsi="Arial" w:cs="Arial"/>
          <w:bCs/>
          <w:snapToGrid w:val="0"/>
          <w:sz w:val="24"/>
          <w:szCs w:val="27"/>
        </w:rPr>
        <w:t xml:space="preserve"> para contar con una pensión, máxime que el derecho a ésta es imprescriptible.</w:t>
      </w:r>
    </w:p>
    <w:p w14:paraId="79CCD4B3" w14:textId="3840328B" w:rsidR="003A382C" w:rsidRDefault="00E115C8" w:rsidP="003A382C">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Resulta aplicable </w:t>
      </w:r>
      <w:r w:rsidR="003A382C">
        <w:rPr>
          <w:rFonts w:ascii="Arial" w:hAnsi="Arial" w:cs="Arial"/>
          <w:bCs/>
          <w:snapToGrid w:val="0"/>
          <w:sz w:val="24"/>
          <w:szCs w:val="27"/>
        </w:rPr>
        <w:t>por analogía sustancial la jurisprudencia</w:t>
      </w:r>
      <w:r w:rsidR="00F04B5A">
        <w:rPr>
          <w:rStyle w:val="Refdenotaalpie"/>
          <w:rFonts w:ascii="Arial" w:hAnsi="Arial" w:cs="Arial"/>
          <w:bCs/>
          <w:snapToGrid w:val="0"/>
          <w:sz w:val="24"/>
          <w:szCs w:val="27"/>
        </w:rPr>
        <w:footnoteReference w:id="1"/>
      </w:r>
      <w:r w:rsidR="003A382C">
        <w:rPr>
          <w:rFonts w:ascii="Arial" w:hAnsi="Arial" w:cs="Arial"/>
          <w:bCs/>
          <w:snapToGrid w:val="0"/>
          <w:sz w:val="24"/>
          <w:szCs w:val="27"/>
        </w:rPr>
        <w:t>, bajo el rubro y texto siguiente:</w:t>
      </w:r>
    </w:p>
    <w:p w14:paraId="4E5C00E8" w14:textId="3B06F0F2" w:rsidR="003A382C" w:rsidRPr="00F54425" w:rsidRDefault="00F54425" w:rsidP="00F54425">
      <w:pPr>
        <w:ind w:left="567"/>
        <w:jc w:val="both"/>
        <w:rPr>
          <w:rFonts w:ascii="Arial" w:hAnsi="Arial" w:cs="Arial"/>
          <w:bCs/>
          <w:i/>
          <w:snapToGrid w:val="0"/>
          <w:sz w:val="24"/>
          <w:szCs w:val="27"/>
        </w:rPr>
      </w:pPr>
      <w:r>
        <w:rPr>
          <w:rFonts w:ascii="Arial" w:hAnsi="Arial" w:cs="Arial"/>
          <w:b/>
          <w:bCs/>
          <w:i/>
          <w:snapToGrid w:val="0"/>
          <w:sz w:val="24"/>
          <w:szCs w:val="27"/>
        </w:rPr>
        <w:t>“</w:t>
      </w:r>
      <w:r w:rsidR="003A382C" w:rsidRPr="00F54425">
        <w:rPr>
          <w:rFonts w:ascii="Arial" w:hAnsi="Arial" w:cs="Arial"/>
          <w:b/>
          <w:bCs/>
          <w:i/>
          <w:snapToGrid w:val="0"/>
          <w:sz w:val="24"/>
          <w:szCs w:val="27"/>
        </w:rPr>
        <w:t>ISSSTE. EL ARTÍCULO 251 DE LA LEY RELATIVA, AL ESTABLECER UN PLAZO DE DIEZ AÑOS PARA LA PRESCRIPCIÓN DEL DERECHO A RECIBIR LOS RECURSOS DE LA CUENTA INDIVIDUAL DEL TRABAJADOR SIN PRECISAR EL MOMENTO DE SU INICIO, ES VIOLATORIO DE LAS GARANTÍAS DE SEGURIDAD Y CERTEZA JURÍDICA Y SEGURIDAD SOCIAL (LEGISLACIÓN VIGENTE A PARTIR DEL 1o. DE ABRIL DE 2007).</w:t>
      </w:r>
      <w:r w:rsidR="003A382C" w:rsidRPr="00F54425">
        <w:rPr>
          <w:rFonts w:ascii="Arial" w:hAnsi="Arial" w:cs="Arial"/>
          <w:bCs/>
          <w:i/>
          <w:snapToGrid w:val="0"/>
          <w:sz w:val="24"/>
          <w:szCs w:val="27"/>
        </w:rPr>
        <w:t xml:space="preserve"> La Suprema Corte de Justicia de la Nación, en diversos precedentes ha reconocido que los principios de seguridad y certeza jurídica contenidos en los artículos 14 y 16 de la Constitución Política de los </w:t>
      </w:r>
      <w:r w:rsidR="003A382C" w:rsidRPr="00F54425">
        <w:rPr>
          <w:rFonts w:ascii="Arial" w:hAnsi="Arial" w:cs="Arial"/>
          <w:bCs/>
          <w:i/>
          <w:snapToGrid w:val="0"/>
          <w:sz w:val="24"/>
          <w:szCs w:val="27"/>
        </w:rPr>
        <w:lastRenderedPageBreak/>
        <w:t xml:space="preserve">Estados Unidos Mexicanos, se respetan por las autoridades legislativas cuando las disposiciones de observancia general que crean, generan certidumbre a sus destinatarios sobre las consecuencias jurídicas de su conducta al ubicarse en cualquier hipótesis que contemple la norma, por lo que, cuando se confiere alguna facultad a una autoridad, estas garantías se cumplen, cuando acotan en la medida necesaria y razonable tal atribución, en forma tal que se impida a la autoridad </w:t>
      </w:r>
      <w:proofErr w:type="spellStart"/>
      <w:r w:rsidR="003A382C" w:rsidRPr="00F54425">
        <w:rPr>
          <w:rFonts w:ascii="Arial" w:hAnsi="Arial" w:cs="Arial"/>
          <w:bCs/>
          <w:i/>
          <w:snapToGrid w:val="0"/>
          <w:sz w:val="24"/>
          <w:szCs w:val="27"/>
        </w:rPr>
        <w:t>aplicadora</w:t>
      </w:r>
      <w:proofErr w:type="spellEnd"/>
      <w:r w:rsidR="003A382C" w:rsidRPr="00F54425">
        <w:rPr>
          <w:rFonts w:ascii="Arial" w:hAnsi="Arial" w:cs="Arial"/>
          <w:bCs/>
          <w:i/>
          <w:snapToGrid w:val="0"/>
          <w:sz w:val="24"/>
          <w:szCs w:val="27"/>
        </w:rPr>
        <w:t xml:space="preserve"> actuar de manera arbitraria o caprichosa. Por su parte, el sistema de cuentas individuales contenido en la Ley del Instituto de Seguridad y Servicios Sociales de los Trabajadores del Estado, tiene como fin brindar certeza jurídica al trabajador sobre los recursos que pagarán su pensión, ya que la cuenta individual es de su propiedad; también se establecen distintas modalidades para que los asegurados puedan retirar los recursos de dicha cuenta individual; sin embargo, el artículo 251 prevé que el derecho a disponer de los mismos prescribirá a favor del Instituto en un plazo de 10 años a partir "de que sean exigibles", contraviniendo los mencionados principios de seguridad y certeza jurídica, al no señalar con precisión el momento en que comenzará a contar dicho plazo prescriptivo, aunado a que no prevé que se dé oportunamente algún aviso al asegurado o a sus beneficiarios, a efecto de evitar que opere la prescripción de su derecho a disponer de los recursos de su cuenta individual, lo que evidencia la incertidumbre jurídica sobre el particular y la violación a la garantía de seguridad social que consagra el artículo 123, Apartado B, fracción XI, constitucional, al privar a los trabajadores de disponer en su momento de los recursos acumulados en la referida cuenta para contar con una pensión, máxime que el derecho a ésta es imprescriptible.</w:t>
      </w:r>
      <w:r>
        <w:rPr>
          <w:rFonts w:ascii="Arial" w:hAnsi="Arial" w:cs="Arial"/>
          <w:bCs/>
          <w:i/>
          <w:snapToGrid w:val="0"/>
          <w:sz w:val="24"/>
          <w:szCs w:val="27"/>
        </w:rPr>
        <w:t>”</w:t>
      </w:r>
    </w:p>
    <w:p w14:paraId="4666225F" w14:textId="2ED1D683" w:rsidR="003A382C" w:rsidRDefault="00521A81" w:rsidP="003A382C">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Bajo </w:t>
      </w:r>
      <w:r w:rsidR="003A382C">
        <w:rPr>
          <w:rFonts w:ascii="Arial" w:hAnsi="Arial" w:cs="Arial"/>
          <w:bCs/>
          <w:snapToGrid w:val="0"/>
          <w:sz w:val="24"/>
          <w:szCs w:val="27"/>
        </w:rPr>
        <w:t>tales consideraciones</w:t>
      </w:r>
      <w:r w:rsidR="00F65ECE">
        <w:rPr>
          <w:rFonts w:ascii="Arial" w:hAnsi="Arial" w:cs="Arial"/>
          <w:bCs/>
          <w:snapToGrid w:val="0"/>
          <w:sz w:val="24"/>
          <w:szCs w:val="27"/>
        </w:rPr>
        <w:t>, se estima</w:t>
      </w:r>
      <w:r w:rsidR="00A90874">
        <w:rPr>
          <w:rFonts w:ascii="Arial" w:hAnsi="Arial" w:cs="Arial"/>
          <w:bCs/>
          <w:snapToGrid w:val="0"/>
          <w:sz w:val="24"/>
          <w:szCs w:val="27"/>
        </w:rPr>
        <w:t xml:space="preserve"> incorrecto lo asentado por la autoridad demandada en el </w:t>
      </w:r>
      <w:r w:rsidR="00104A95">
        <w:rPr>
          <w:rFonts w:ascii="Arial" w:hAnsi="Arial" w:cs="Arial"/>
          <w:bCs/>
          <w:snapToGrid w:val="0"/>
          <w:sz w:val="24"/>
          <w:szCs w:val="27"/>
        </w:rPr>
        <w:t>acto impugnado</w:t>
      </w:r>
      <w:r w:rsidR="00A90874">
        <w:rPr>
          <w:rFonts w:ascii="Arial" w:hAnsi="Arial" w:cs="Arial"/>
          <w:bCs/>
          <w:snapToGrid w:val="0"/>
          <w:sz w:val="24"/>
          <w:szCs w:val="27"/>
        </w:rPr>
        <w:t xml:space="preserve">, por lo </w:t>
      </w:r>
      <w:proofErr w:type="gramStart"/>
      <w:r w:rsidR="001F2C27">
        <w:rPr>
          <w:rFonts w:ascii="Arial" w:hAnsi="Arial" w:cs="Arial"/>
          <w:bCs/>
          <w:snapToGrid w:val="0"/>
          <w:sz w:val="24"/>
          <w:szCs w:val="27"/>
        </w:rPr>
        <w:t>que</w:t>
      </w:r>
      <w:proofErr w:type="gramEnd"/>
      <w:r w:rsidR="00F65ECE">
        <w:rPr>
          <w:rFonts w:ascii="Arial" w:hAnsi="Arial" w:cs="Arial"/>
          <w:bCs/>
          <w:snapToGrid w:val="0"/>
          <w:sz w:val="24"/>
          <w:szCs w:val="27"/>
        </w:rPr>
        <w:t xml:space="preserve"> </w:t>
      </w:r>
      <w:r w:rsidR="00104A95">
        <w:rPr>
          <w:rFonts w:ascii="Arial" w:hAnsi="Arial" w:cs="Arial"/>
          <w:bCs/>
          <w:snapToGrid w:val="0"/>
          <w:sz w:val="24"/>
          <w:szCs w:val="27"/>
        </w:rPr>
        <w:t xml:space="preserve">para </w:t>
      </w:r>
      <w:r w:rsidR="00A90874">
        <w:rPr>
          <w:rFonts w:ascii="Arial" w:hAnsi="Arial" w:cs="Arial"/>
          <w:bCs/>
          <w:snapToGrid w:val="0"/>
          <w:sz w:val="24"/>
          <w:szCs w:val="27"/>
        </w:rPr>
        <w:t xml:space="preserve">restituir al </w:t>
      </w:r>
      <w:r w:rsidR="000C74C4">
        <w:rPr>
          <w:rFonts w:ascii="Arial" w:hAnsi="Arial" w:cs="Arial"/>
          <w:bCs/>
          <w:snapToGrid w:val="0"/>
          <w:sz w:val="24"/>
          <w:szCs w:val="27"/>
        </w:rPr>
        <w:t>administrado en sus derechos vulnerados</w:t>
      </w:r>
      <w:r w:rsidR="00104A95">
        <w:rPr>
          <w:rFonts w:ascii="Arial" w:hAnsi="Arial" w:cs="Arial"/>
          <w:bCs/>
          <w:snapToGrid w:val="0"/>
          <w:sz w:val="24"/>
          <w:szCs w:val="27"/>
        </w:rPr>
        <w:t>,</w:t>
      </w:r>
      <w:r w:rsidR="00F65ECE">
        <w:rPr>
          <w:rFonts w:ascii="Arial" w:hAnsi="Arial" w:cs="Arial"/>
          <w:bCs/>
          <w:snapToGrid w:val="0"/>
          <w:sz w:val="24"/>
          <w:szCs w:val="27"/>
        </w:rPr>
        <w:t xml:space="preserve"> es </w:t>
      </w:r>
      <w:r w:rsidR="000C74C4">
        <w:rPr>
          <w:rFonts w:ascii="Arial" w:hAnsi="Arial" w:cs="Arial"/>
          <w:bCs/>
          <w:snapToGrid w:val="0"/>
          <w:sz w:val="24"/>
          <w:szCs w:val="27"/>
        </w:rPr>
        <w:t>procedente</w:t>
      </w:r>
      <w:r w:rsidR="00F65ECE">
        <w:rPr>
          <w:rFonts w:ascii="Arial" w:hAnsi="Arial" w:cs="Arial"/>
          <w:bCs/>
          <w:snapToGrid w:val="0"/>
          <w:sz w:val="24"/>
          <w:szCs w:val="27"/>
        </w:rPr>
        <w:t xml:space="preserve"> </w:t>
      </w:r>
      <w:r w:rsidR="000C74C4">
        <w:rPr>
          <w:rFonts w:ascii="Arial" w:hAnsi="Arial" w:cs="Arial"/>
          <w:bCs/>
          <w:snapToGrid w:val="0"/>
          <w:sz w:val="24"/>
          <w:szCs w:val="27"/>
        </w:rPr>
        <w:t>otorgar la devolución de las aportaciones</w:t>
      </w:r>
      <w:r w:rsidR="005A0383">
        <w:rPr>
          <w:rFonts w:ascii="Arial" w:hAnsi="Arial" w:cs="Arial"/>
          <w:bCs/>
          <w:snapToGrid w:val="0"/>
          <w:sz w:val="24"/>
          <w:szCs w:val="27"/>
        </w:rPr>
        <w:t xml:space="preserve"> realizadas</w:t>
      </w:r>
      <w:r w:rsidR="000C74C4">
        <w:rPr>
          <w:rFonts w:ascii="Arial" w:hAnsi="Arial" w:cs="Arial"/>
          <w:bCs/>
          <w:snapToGrid w:val="0"/>
          <w:sz w:val="24"/>
          <w:szCs w:val="27"/>
        </w:rPr>
        <w:t xml:space="preserve"> al Fondo de Pensiones</w:t>
      </w:r>
      <w:r w:rsidR="00F65ECE">
        <w:rPr>
          <w:rFonts w:ascii="Arial" w:hAnsi="Arial" w:cs="Arial"/>
          <w:bCs/>
          <w:snapToGrid w:val="0"/>
          <w:sz w:val="24"/>
          <w:szCs w:val="27"/>
        </w:rPr>
        <w:t xml:space="preserve"> del Gobierno del Estado.</w:t>
      </w:r>
    </w:p>
    <w:p w14:paraId="037884BF" w14:textId="45A41B99" w:rsidR="00F2683E" w:rsidRPr="00F2683E" w:rsidRDefault="001F2C27" w:rsidP="00ED7C96">
      <w:pPr>
        <w:spacing w:line="360" w:lineRule="auto"/>
        <w:ind w:firstLine="567"/>
        <w:jc w:val="both"/>
        <w:rPr>
          <w:rFonts w:ascii="Arial" w:hAnsi="Arial" w:cs="Arial"/>
          <w:bCs/>
          <w:snapToGrid w:val="0"/>
          <w:sz w:val="24"/>
          <w:szCs w:val="27"/>
        </w:rPr>
      </w:pPr>
      <w:r>
        <w:rPr>
          <w:rFonts w:ascii="Arial" w:hAnsi="Arial" w:cs="Arial"/>
          <w:bCs/>
          <w:snapToGrid w:val="0"/>
          <w:sz w:val="24"/>
          <w:szCs w:val="27"/>
        </w:rPr>
        <w:t>R</w:t>
      </w:r>
      <w:r w:rsidR="00F65ECE">
        <w:rPr>
          <w:rFonts w:ascii="Arial" w:hAnsi="Arial" w:cs="Arial"/>
          <w:bCs/>
          <w:snapToGrid w:val="0"/>
          <w:sz w:val="24"/>
          <w:szCs w:val="27"/>
        </w:rPr>
        <w:t>obustec</w:t>
      </w:r>
      <w:r w:rsidR="005A0383">
        <w:rPr>
          <w:rFonts w:ascii="Arial" w:hAnsi="Arial" w:cs="Arial"/>
          <w:bCs/>
          <w:snapToGrid w:val="0"/>
          <w:sz w:val="24"/>
          <w:szCs w:val="27"/>
        </w:rPr>
        <w:t xml:space="preserve">e </w:t>
      </w:r>
      <w:r>
        <w:rPr>
          <w:rFonts w:ascii="Arial" w:hAnsi="Arial" w:cs="Arial"/>
          <w:bCs/>
          <w:snapToGrid w:val="0"/>
          <w:sz w:val="24"/>
          <w:szCs w:val="27"/>
        </w:rPr>
        <w:t>lo anterior</w:t>
      </w:r>
      <w:r w:rsidR="00F2683E" w:rsidRPr="00F2683E">
        <w:rPr>
          <w:rFonts w:ascii="Arial" w:hAnsi="Arial" w:cs="Arial"/>
          <w:bCs/>
          <w:snapToGrid w:val="0"/>
          <w:sz w:val="24"/>
          <w:szCs w:val="27"/>
        </w:rPr>
        <w:t xml:space="preserve">, </w:t>
      </w:r>
      <w:r>
        <w:rPr>
          <w:rFonts w:ascii="Arial" w:hAnsi="Arial" w:cs="Arial"/>
          <w:bCs/>
          <w:snapToGrid w:val="0"/>
          <w:sz w:val="24"/>
          <w:szCs w:val="27"/>
        </w:rPr>
        <w:t>el hecho de que</w:t>
      </w:r>
      <w:r w:rsidR="00F65ECE">
        <w:rPr>
          <w:rFonts w:ascii="Arial" w:hAnsi="Arial" w:cs="Arial"/>
          <w:bCs/>
          <w:snapToGrid w:val="0"/>
          <w:sz w:val="24"/>
          <w:szCs w:val="27"/>
        </w:rPr>
        <w:t xml:space="preserve"> </w:t>
      </w:r>
      <w:r>
        <w:rPr>
          <w:rFonts w:ascii="Arial" w:hAnsi="Arial" w:cs="Arial"/>
          <w:bCs/>
          <w:snapToGrid w:val="0"/>
          <w:sz w:val="24"/>
          <w:szCs w:val="27"/>
        </w:rPr>
        <w:t>el actor</w:t>
      </w:r>
      <w:r w:rsidR="005A0383">
        <w:rPr>
          <w:rFonts w:ascii="Arial" w:hAnsi="Arial" w:cs="Arial"/>
          <w:bCs/>
          <w:snapToGrid w:val="0"/>
          <w:sz w:val="24"/>
          <w:szCs w:val="27"/>
        </w:rPr>
        <w:t xml:space="preserve"> </w:t>
      </w:r>
      <w:r>
        <w:rPr>
          <w:rFonts w:ascii="Arial" w:hAnsi="Arial" w:cs="Arial"/>
          <w:bCs/>
          <w:snapToGrid w:val="0"/>
          <w:sz w:val="24"/>
          <w:szCs w:val="27"/>
        </w:rPr>
        <w:t>fue un trabajador de confianza y que la autoridad demandada al negarle la devolución de las aportaciones</w:t>
      </w:r>
      <w:r w:rsidR="005A0383">
        <w:rPr>
          <w:rFonts w:ascii="Arial" w:hAnsi="Arial" w:cs="Arial"/>
          <w:bCs/>
          <w:snapToGrid w:val="0"/>
          <w:sz w:val="24"/>
          <w:szCs w:val="27"/>
        </w:rPr>
        <w:t xml:space="preserve"> realizadas </w:t>
      </w:r>
      <w:r>
        <w:rPr>
          <w:rFonts w:ascii="Arial" w:hAnsi="Arial" w:cs="Arial"/>
          <w:bCs/>
          <w:snapToGrid w:val="0"/>
          <w:sz w:val="24"/>
          <w:szCs w:val="27"/>
        </w:rPr>
        <w:t>al Fondo de Pensiones,</w:t>
      </w:r>
      <w:r w:rsidR="00F2683E" w:rsidRPr="00F2683E">
        <w:rPr>
          <w:rFonts w:ascii="Arial" w:hAnsi="Arial" w:cs="Arial"/>
          <w:bCs/>
          <w:snapToGrid w:val="0"/>
          <w:sz w:val="24"/>
          <w:szCs w:val="27"/>
        </w:rPr>
        <w:t xml:space="preserve"> </w:t>
      </w:r>
      <w:r>
        <w:rPr>
          <w:rFonts w:ascii="Arial" w:hAnsi="Arial" w:cs="Arial"/>
          <w:bCs/>
          <w:snapToGrid w:val="0"/>
          <w:sz w:val="24"/>
          <w:szCs w:val="27"/>
        </w:rPr>
        <w:t xml:space="preserve">no respetó lo estipulado en el artículo 64 </w:t>
      </w:r>
      <w:r w:rsidRPr="00F2683E">
        <w:rPr>
          <w:rFonts w:ascii="Arial" w:hAnsi="Arial" w:cs="Arial"/>
          <w:bCs/>
          <w:snapToGrid w:val="0"/>
          <w:sz w:val="24"/>
          <w:szCs w:val="27"/>
        </w:rPr>
        <w:t>de la Ley de Pensiones para los Trabajadores del Gobierno del Estad</w:t>
      </w:r>
      <w:r>
        <w:rPr>
          <w:rFonts w:ascii="Arial" w:hAnsi="Arial" w:cs="Arial"/>
          <w:bCs/>
          <w:snapToGrid w:val="0"/>
          <w:sz w:val="24"/>
          <w:szCs w:val="27"/>
        </w:rPr>
        <w:t>o de Oaxaca, y</w:t>
      </w:r>
      <w:r w:rsidR="005A0383">
        <w:rPr>
          <w:rFonts w:ascii="Arial" w:hAnsi="Arial" w:cs="Arial"/>
          <w:bCs/>
          <w:snapToGrid w:val="0"/>
          <w:sz w:val="24"/>
          <w:szCs w:val="27"/>
        </w:rPr>
        <w:t xml:space="preserve"> </w:t>
      </w:r>
      <w:r>
        <w:rPr>
          <w:rFonts w:ascii="Arial" w:hAnsi="Arial" w:cs="Arial"/>
          <w:bCs/>
          <w:snapToGrid w:val="0"/>
          <w:sz w:val="24"/>
          <w:szCs w:val="27"/>
        </w:rPr>
        <w:t>tal omisión</w:t>
      </w:r>
      <w:r w:rsidRPr="00F2683E">
        <w:rPr>
          <w:rFonts w:ascii="Arial" w:hAnsi="Arial" w:cs="Arial"/>
          <w:bCs/>
          <w:snapToGrid w:val="0"/>
          <w:sz w:val="24"/>
          <w:szCs w:val="27"/>
        </w:rPr>
        <w:t xml:space="preserve"> </w:t>
      </w:r>
      <w:r w:rsidR="00F2683E" w:rsidRPr="00F2683E">
        <w:rPr>
          <w:rFonts w:ascii="Arial" w:hAnsi="Arial" w:cs="Arial"/>
          <w:bCs/>
          <w:snapToGrid w:val="0"/>
          <w:sz w:val="24"/>
          <w:szCs w:val="27"/>
        </w:rPr>
        <w:t>resulta</w:t>
      </w:r>
      <w:r w:rsidR="00F65ECE">
        <w:rPr>
          <w:rFonts w:ascii="Arial" w:hAnsi="Arial" w:cs="Arial"/>
          <w:bCs/>
          <w:snapToGrid w:val="0"/>
          <w:sz w:val="24"/>
          <w:szCs w:val="27"/>
        </w:rPr>
        <w:t xml:space="preserve"> </w:t>
      </w:r>
      <w:r w:rsidR="00F2683E" w:rsidRPr="00F2683E">
        <w:rPr>
          <w:rFonts w:ascii="Arial" w:hAnsi="Arial" w:cs="Arial"/>
          <w:bCs/>
          <w:snapToGrid w:val="0"/>
          <w:sz w:val="24"/>
          <w:szCs w:val="27"/>
        </w:rPr>
        <w:t>discriminatorio del derecho humano de igualdad laboral consagrado en el artículo 123</w:t>
      </w:r>
      <w:r w:rsidR="00BA4EBC">
        <w:rPr>
          <w:rStyle w:val="Refdenotaalpie"/>
          <w:rFonts w:ascii="Arial" w:hAnsi="Arial" w:cs="Arial"/>
          <w:bCs/>
          <w:snapToGrid w:val="0"/>
          <w:sz w:val="24"/>
          <w:szCs w:val="27"/>
        </w:rPr>
        <w:footnoteReference w:id="2"/>
      </w:r>
      <w:r w:rsidR="00F2683E" w:rsidRPr="00F2683E">
        <w:rPr>
          <w:rFonts w:ascii="Arial" w:hAnsi="Arial" w:cs="Arial"/>
          <w:bCs/>
          <w:snapToGrid w:val="0"/>
          <w:sz w:val="24"/>
          <w:szCs w:val="27"/>
        </w:rPr>
        <w:t>, apartado B, fracción V</w:t>
      </w:r>
      <w:r w:rsidR="00B64EC3">
        <w:rPr>
          <w:rFonts w:ascii="Arial" w:hAnsi="Arial" w:cs="Arial"/>
          <w:bCs/>
          <w:snapToGrid w:val="0"/>
          <w:sz w:val="24"/>
          <w:szCs w:val="27"/>
        </w:rPr>
        <w:t xml:space="preserve">, </w:t>
      </w:r>
      <w:r w:rsidR="00F2683E" w:rsidRPr="00F2683E">
        <w:rPr>
          <w:rFonts w:ascii="Arial" w:hAnsi="Arial" w:cs="Arial"/>
          <w:bCs/>
          <w:snapToGrid w:val="0"/>
          <w:sz w:val="24"/>
          <w:szCs w:val="27"/>
        </w:rPr>
        <w:t>de la Constitución Política de los Estados Unidos Mexicanos y en el artículo 23 de la Declaración Universal de los Derechos</w:t>
      </w:r>
      <w:r w:rsidR="00A6532D">
        <w:rPr>
          <w:rFonts w:ascii="Arial" w:hAnsi="Arial" w:cs="Arial"/>
          <w:bCs/>
          <w:snapToGrid w:val="0"/>
          <w:sz w:val="24"/>
          <w:szCs w:val="27"/>
        </w:rPr>
        <w:t xml:space="preserve"> </w:t>
      </w:r>
      <w:r w:rsidR="00F2683E" w:rsidRPr="00F2683E">
        <w:rPr>
          <w:rFonts w:ascii="Arial" w:hAnsi="Arial" w:cs="Arial"/>
          <w:bCs/>
          <w:snapToGrid w:val="0"/>
          <w:sz w:val="24"/>
          <w:szCs w:val="27"/>
        </w:rPr>
        <w:t xml:space="preserve">Humanos, toda vez que dichos ordenamientos tutelan el trato igualitario que se les dará a los trabajadores, </w:t>
      </w:r>
      <w:r w:rsidR="000C74C4">
        <w:rPr>
          <w:rFonts w:ascii="Arial" w:hAnsi="Arial" w:cs="Arial"/>
          <w:bCs/>
          <w:snapToGrid w:val="0"/>
          <w:sz w:val="24"/>
          <w:szCs w:val="27"/>
        </w:rPr>
        <w:t>sin que exista</w:t>
      </w:r>
      <w:r w:rsidR="00F2683E" w:rsidRPr="00F2683E">
        <w:rPr>
          <w:rFonts w:ascii="Arial" w:hAnsi="Arial" w:cs="Arial"/>
          <w:bCs/>
          <w:snapToGrid w:val="0"/>
          <w:sz w:val="24"/>
          <w:szCs w:val="27"/>
        </w:rPr>
        <w:t xml:space="preserve"> distinción entre los trabajadores de confianza y de base, </w:t>
      </w:r>
      <w:r>
        <w:rPr>
          <w:rFonts w:ascii="Arial" w:hAnsi="Arial" w:cs="Arial"/>
          <w:bCs/>
          <w:snapToGrid w:val="0"/>
          <w:sz w:val="24"/>
          <w:szCs w:val="27"/>
        </w:rPr>
        <w:t xml:space="preserve">por lo que para una mejor comprensión, se transcribe el artículo 64 </w:t>
      </w:r>
      <w:r w:rsidRPr="00F2683E">
        <w:rPr>
          <w:rFonts w:ascii="Arial" w:hAnsi="Arial" w:cs="Arial"/>
          <w:bCs/>
          <w:snapToGrid w:val="0"/>
          <w:sz w:val="24"/>
          <w:szCs w:val="27"/>
        </w:rPr>
        <w:t>de la Ley de Pensiones para los Trabajadores del Gobierno del Estad</w:t>
      </w:r>
      <w:r>
        <w:rPr>
          <w:rFonts w:ascii="Arial" w:hAnsi="Arial" w:cs="Arial"/>
          <w:bCs/>
          <w:snapToGrid w:val="0"/>
          <w:sz w:val="24"/>
          <w:szCs w:val="27"/>
        </w:rPr>
        <w:t>o de Oaxaca</w:t>
      </w:r>
      <w:r w:rsidR="001F3EF1">
        <w:rPr>
          <w:rFonts w:ascii="Arial" w:hAnsi="Arial" w:cs="Arial"/>
          <w:bCs/>
          <w:snapToGrid w:val="0"/>
          <w:sz w:val="24"/>
          <w:szCs w:val="27"/>
        </w:rPr>
        <w:t>:</w:t>
      </w:r>
    </w:p>
    <w:p w14:paraId="41895194" w14:textId="409255D3" w:rsidR="00F2683E" w:rsidRPr="00ED7C96" w:rsidRDefault="00AC4DE8" w:rsidP="008275D7">
      <w:pPr>
        <w:ind w:left="567" w:right="48"/>
        <w:jc w:val="both"/>
        <w:rPr>
          <w:rFonts w:ascii="Arial" w:hAnsi="Arial" w:cs="Arial"/>
          <w:bCs/>
          <w:i/>
          <w:snapToGrid w:val="0"/>
          <w:sz w:val="24"/>
          <w:szCs w:val="27"/>
        </w:rPr>
      </w:pPr>
      <w:r>
        <w:rPr>
          <w:rFonts w:ascii="Arial" w:hAnsi="Arial" w:cs="Arial"/>
          <w:b/>
          <w:bCs/>
          <w:i/>
          <w:snapToGrid w:val="0"/>
          <w:sz w:val="24"/>
          <w:szCs w:val="27"/>
        </w:rPr>
        <w:lastRenderedPageBreak/>
        <w:t>“</w:t>
      </w:r>
      <w:r w:rsidR="00F2683E" w:rsidRPr="00ED7C96">
        <w:rPr>
          <w:rFonts w:ascii="Arial" w:hAnsi="Arial" w:cs="Arial"/>
          <w:b/>
          <w:bCs/>
          <w:i/>
          <w:snapToGrid w:val="0"/>
          <w:sz w:val="24"/>
          <w:szCs w:val="27"/>
        </w:rPr>
        <w:t>ARTÍCULO 64.-</w:t>
      </w:r>
      <w:r w:rsidR="00F2683E" w:rsidRPr="00ED7C96">
        <w:rPr>
          <w:rFonts w:ascii="Arial" w:hAnsi="Arial" w:cs="Arial"/>
          <w:bCs/>
          <w:i/>
          <w:snapToGrid w:val="0"/>
          <w:sz w:val="24"/>
          <w:szCs w:val="27"/>
        </w:rPr>
        <w:t xml:space="preserve">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14:paraId="4C0B6B77" w14:textId="7965647D" w:rsidR="00F2683E" w:rsidRPr="00ED7C96" w:rsidRDefault="00F2683E" w:rsidP="008275D7">
      <w:pPr>
        <w:ind w:left="567" w:right="48"/>
        <w:jc w:val="both"/>
        <w:rPr>
          <w:rFonts w:ascii="Arial" w:hAnsi="Arial" w:cs="Arial"/>
          <w:bCs/>
          <w:i/>
          <w:snapToGrid w:val="0"/>
          <w:sz w:val="24"/>
          <w:szCs w:val="27"/>
        </w:rPr>
      </w:pPr>
      <w:r w:rsidRPr="00ED7C96">
        <w:rPr>
          <w:rFonts w:ascii="Arial" w:hAnsi="Arial" w:cs="Arial"/>
          <w:bCs/>
          <w:i/>
          <w:snapToGrid w:val="0"/>
          <w:sz w:val="24"/>
          <w:szCs w:val="27"/>
        </w:rPr>
        <w:t>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w:t>
      </w:r>
      <w:r w:rsidR="00BA4EBC">
        <w:rPr>
          <w:rFonts w:ascii="Arial" w:hAnsi="Arial" w:cs="Arial"/>
          <w:bCs/>
          <w:i/>
          <w:snapToGrid w:val="0"/>
          <w:sz w:val="24"/>
          <w:szCs w:val="27"/>
        </w:rPr>
        <w:t>”.</w:t>
      </w:r>
    </w:p>
    <w:p w14:paraId="6D267FC1" w14:textId="30B89A5E" w:rsidR="00F2683E" w:rsidRPr="00F2683E" w:rsidRDefault="006F566F" w:rsidP="006F566F">
      <w:pPr>
        <w:spacing w:line="360" w:lineRule="auto"/>
        <w:ind w:firstLine="567"/>
        <w:jc w:val="both"/>
        <w:rPr>
          <w:rFonts w:ascii="Arial" w:hAnsi="Arial" w:cs="Arial"/>
          <w:bCs/>
          <w:snapToGrid w:val="0"/>
          <w:sz w:val="24"/>
          <w:szCs w:val="27"/>
        </w:rPr>
      </w:pPr>
      <w:r>
        <w:rPr>
          <w:rFonts w:ascii="Arial" w:hAnsi="Arial" w:cs="Arial"/>
          <w:bCs/>
          <w:snapToGrid w:val="0"/>
          <w:sz w:val="24"/>
          <w:szCs w:val="27"/>
        </w:rPr>
        <w:t>Luego,</w:t>
      </w:r>
      <w:r w:rsidR="00BA4EBC">
        <w:rPr>
          <w:rFonts w:ascii="Arial" w:hAnsi="Arial" w:cs="Arial"/>
          <w:bCs/>
          <w:snapToGrid w:val="0"/>
          <w:sz w:val="24"/>
          <w:szCs w:val="27"/>
        </w:rPr>
        <w:t xml:space="preserve"> </w:t>
      </w:r>
      <w:r>
        <w:rPr>
          <w:rFonts w:ascii="Arial" w:hAnsi="Arial" w:cs="Arial"/>
          <w:bCs/>
          <w:snapToGrid w:val="0"/>
          <w:sz w:val="24"/>
          <w:szCs w:val="27"/>
        </w:rPr>
        <w:t>el contenido del artículo transcrito,</w:t>
      </w:r>
      <w:r w:rsidR="00F2683E" w:rsidRPr="00F2683E">
        <w:rPr>
          <w:rFonts w:ascii="Arial" w:hAnsi="Arial" w:cs="Arial"/>
          <w:bCs/>
          <w:snapToGrid w:val="0"/>
          <w:sz w:val="24"/>
          <w:szCs w:val="27"/>
        </w:rPr>
        <w:t xml:space="preserve"> se </w:t>
      </w:r>
      <w:r>
        <w:rPr>
          <w:rFonts w:ascii="Arial" w:hAnsi="Arial" w:cs="Arial"/>
          <w:bCs/>
          <w:snapToGrid w:val="0"/>
          <w:sz w:val="24"/>
          <w:szCs w:val="27"/>
        </w:rPr>
        <w:t>refiere a</w:t>
      </w:r>
      <w:r w:rsidR="00BA4EBC">
        <w:rPr>
          <w:rFonts w:ascii="Arial" w:hAnsi="Arial" w:cs="Arial"/>
          <w:bCs/>
          <w:snapToGrid w:val="0"/>
          <w:sz w:val="24"/>
          <w:szCs w:val="27"/>
        </w:rPr>
        <w:t xml:space="preserve">l </w:t>
      </w:r>
      <w:r w:rsidR="00F2683E" w:rsidRPr="00F2683E">
        <w:rPr>
          <w:rFonts w:ascii="Arial" w:hAnsi="Arial" w:cs="Arial"/>
          <w:bCs/>
          <w:snapToGrid w:val="0"/>
          <w:sz w:val="24"/>
          <w:szCs w:val="27"/>
        </w:rPr>
        <w:t xml:space="preserve">caso </w:t>
      </w:r>
      <w:r>
        <w:rPr>
          <w:rFonts w:ascii="Arial" w:hAnsi="Arial" w:cs="Arial"/>
          <w:bCs/>
          <w:snapToGrid w:val="0"/>
          <w:sz w:val="24"/>
          <w:szCs w:val="27"/>
        </w:rPr>
        <w:t xml:space="preserve">de </w:t>
      </w:r>
      <w:r w:rsidR="00F2683E" w:rsidRPr="00F2683E">
        <w:rPr>
          <w:rFonts w:ascii="Arial" w:hAnsi="Arial" w:cs="Arial"/>
          <w:bCs/>
          <w:snapToGrid w:val="0"/>
          <w:sz w:val="24"/>
          <w:szCs w:val="27"/>
        </w:rPr>
        <w:t>que el trabajador de base</w:t>
      </w:r>
      <w:r w:rsidR="008E2A6B">
        <w:rPr>
          <w:rFonts w:ascii="Arial" w:hAnsi="Arial" w:cs="Arial"/>
          <w:bCs/>
          <w:snapToGrid w:val="0"/>
          <w:sz w:val="24"/>
          <w:szCs w:val="27"/>
        </w:rPr>
        <w:t xml:space="preserve"> que </w:t>
      </w:r>
      <w:r w:rsidR="00F2683E" w:rsidRPr="00F2683E">
        <w:rPr>
          <w:rFonts w:ascii="Arial" w:hAnsi="Arial" w:cs="Arial"/>
          <w:bCs/>
          <w:snapToGrid w:val="0"/>
          <w:sz w:val="24"/>
          <w:szCs w:val="27"/>
        </w:rPr>
        <w:t>no tenga derecho a una pensión, se le devolverán los descuentos</w:t>
      </w:r>
      <w:r w:rsidR="004A7134">
        <w:rPr>
          <w:rFonts w:ascii="Arial" w:hAnsi="Arial" w:cs="Arial"/>
          <w:bCs/>
          <w:snapToGrid w:val="0"/>
          <w:sz w:val="24"/>
          <w:szCs w:val="27"/>
        </w:rPr>
        <w:t xml:space="preserve"> realizados </w:t>
      </w:r>
      <w:r w:rsidR="00F2683E" w:rsidRPr="00F2683E">
        <w:rPr>
          <w:rFonts w:ascii="Arial" w:hAnsi="Arial" w:cs="Arial"/>
          <w:bCs/>
          <w:snapToGrid w:val="0"/>
          <w:sz w:val="24"/>
          <w:szCs w:val="27"/>
        </w:rPr>
        <w:t xml:space="preserve">para el Fondo de Pensiones, y como se mencionó en </w:t>
      </w:r>
      <w:r w:rsidR="00D41BCF">
        <w:rPr>
          <w:rFonts w:ascii="Arial" w:hAnsi="Arial" w:cs="Arial"/>
          <w:bCs/>
          <w:snapToGrid w:val="0"/>
          <w:sz w:val="24"/>
          <w:szCs w:val="27"/>
        </w:rPr>
        <w:t>párrafos anteriores</w:t>
      </w:r>
      <w:r w:rsidR="00F2683E" w:rsidRPr="00F2683E">
        <w:rPr>
          <w:rFonts w:ascii="Arial" w:hAnsi="Arial" w:cs="Arial"/>
          <w:bCs/>
          <w:snapToGrid w:val="0"/>
          <w:sz w:val="24"/>
          <w:szCs w:val="27"/>
        </w:rPr>
        <w:t>, la autoridad demandada vulnera el derecho de igual</w:t>
      </w:r>
      <w:r w:rsidR="00D41BCF">
        <w:rPr>
          <w:rFonts w:ascii="Arial" w:hAnsi="Arial" w:cs="Arial"/>
          <w:bCs/>
          <w:snapToGrid w:val="0"/>
          <w:sz w:val="24"/>
          <w:szCs w:val="27"/>
        </w:rPr>
        <w:t>dad</w:t>
      </w:r>
      <w:r w:rsidR="00F2683E" w:rsidRPr="00F2683E">
        <w:rPr>
          <w:rFonts w:ascii="Arial" w:hAnsi="Arial" w:cs="Arial"/>
          <w:bCs/>
          <w:snapToGrid w:val="0"/>
          <w:sz w:val="24"/>
          <w:szCs w:val="27"/>
        </w:rPr>
        <w:t xml:space="preserve"> laboral, ya que en el presente caso</w:t>
      </w:r>
      <w:r>
        <w:rPr>
          <w:rFonts w:ascii="Arial" w:hAnsi="Arial" w:cs="Arial"/>
          <w:bCs/>
          <w:snapToGrid w:val="0"/>
          <w:sz w:val="24"/>
          <w:szCs w:val="27"/>
        </w:rPr>
        <w:t>,</w:t>
      </w:r>
      <w:r w:rsidR="00F2683E" w:rsidRPr="00F2683E">
        <w:rPr>
          <w:rFonts w:ascii="Arial" w:hAnsi="Arial" w:cs="Arial"/>
          <w:bCs/>
          <w:snapToGrid w:val="0"/>
          <w:sz w:val="24"/>
          <w:szCs w:val="27"/>
        </w:rPr>
        <w:t xml:space="preserve"> el actor al haber laborado como personal de confianza, también se le realizaron los descuentos, </w:t>
      </w:r>
      <w:r>
        <w:rPr>
          <w:rFonts w:ascii="Arial" w:hAnsi="Arial" w:cs="Arial"/>
          <w:bCs/>
          <w:snapToGrid w:val="0"/>
          <w:sz w:val="24"/>
          <w:szCs w:val="27"/>
        </w:rPr>
        <w:t xml:space="preserve">por lo que </w:t>
      </w:r>
      <w:r w:rsidR="00F2683E" w:rsidRPr="00F2683E">
        <w:rPr>
          <w:rFonts w:ascii="Arial" w:hAnsi="Arial" w:cs="Arial"/>
          <w:bCs/>
          <w:snapToGrid w:val="0"/>
          <w:sz w:val="24"/>
          <w:szCs w:val="27"/>
        </w:rPr>
        <w:t>haciendo una interpretación</w:t>
      </w:r>
      <w:r w:rsidR="008E2A6B">
        <w:rPr>
          <w:rFonts w:ascii="Arial" w:hAnsi="Arial" w:cs="Arial"/>
          <w:bCs/>
          <w:snapToGrid w:val="0"/>
          <w:sz w:val="24"/>
          <w:szCs w:val="27"/>
        </w:rPr>
        <w:t xml:space="preserve"> sistemática y</w:t>
      </w:r>
      <w:r w:rsidR="00F2683E" w:rsidRPr="00F2683E">
        <w:rPr>
          <w:rFonts w:ascii="Arial" w:hAnsi="Arial" w:cs="Arial"/>
          <w:bCs/>
          <w:snapToGrid w:val="0"/>
          <w:sz w:val="24"/>
          <w:szCs w:val="27"/>
        </w:rPr>
        <w:t xml:space="preserve"> armónica</w:t>
      </w:r>
      <w:r w:rsidR="008E2A6B">
        <w:rPr>
          <w:rFonts w:ascii="Arial" w:hAnsi="Arial" w:cs="Arial"/>
          <w:bCs/>
          <w:snapToGrid w:val="0"/>
          <w:sz w:val="24"/>
          <w:szCs w:val="27"/>
        </w:rPr>
        <w:t xml:space="preserve"> </w:t>
      </w:r>
      <w:r w:rsidR="00F2683E" w:rsidRPr="00F2683E">
        <w:rPr>
          <w:rFonts w:ascii="Arial" w:hAnsi="Arial" w:cs="Arial"/>
          <w:bCs/>
          <w:snapToGrid w:val="0"/>
          <w:sz w:val="24"/>
          <w:szCs w:val="27"/>
        </w:rPr>
        <w:t>respetando el principio de progresividad de los derechos humanos, resulta coherente</w:t>
      </w:r>
      <w:r w:rsidR="004A7134">
        <w:rPr>
          <w:rFonts w:ascii="Arial" w:hAnsi="Arial" w:cs="Arial"/>
          <w:bCs/>
          <w:snapToGrid w:val="0"/>
          <w:sz w:val="24"/>
          <w:szCs w:val="27"/>
        </w:rPr>
        <w:t xml:space="preserve"> estimar </w:t>
      </w:r>
      <w:r w:rsidR="00F2683E" w:rsidRPr="00F2683E">
        <w:rPr>
          <w:rFonts w:ascii="Arial" w:hAnsi="Arial" w:cs="Arial"/>
          <w:bCs/>
          <w:snapToGrid w:val="0"/>
          <w:sz w:val="24"/>
          <w:szCs w:val="27"/>
        </w:rPr>
        <w:t>que un trabajador de confianza</w:t>
      </w:r>
      <w:r w:rsidR="000F6B46">
        <w:rPr>
          <w:rFonts w:ascii="Arial" w:hAnsi="Arial" w:cs="Arial"/>
          <w:bCs/>
          <w:snapToGrid w:val="0"/>
          <w:sz w:val="24"/>
          <w:szCs w:val="27"/>
        </w:rPr>
        <w:t>,</w:t>
      </w:r>
      <w:r w:rsidR="00F2683E" w:rsidRPr="00F2683E">
        <w:rPr>
          <w:rFonts w:ascii="Arial" w:hAnsi="Arial" w:cs="Arial"/>
          <w:bCs/>
          <w:snapToGrid w:val="0"/>
          <w:sz w:val="24"/>
          <w:szCs w:val="27"/>
        </w:rPr>
        <w:t xml:space="preserve"> por su especial naturaleza</w:t>
      </w:r>
      <w:r w:rsidR="000F6B46">
        <w:rPr>
          <w:rFonts w:ascii="Arial" w:hAnsi="Arial" w:cs="Arial"/>
          <w:bCs/>
          <w:snapToGrid w:val="0"/>
          <w:sz w:val="24"/>
          <w:szCs w:val="27"/>
        </w:rPr>
        <w:t>,</w:t>
      </w:r>
      <w:r w:rsidR="00F2683E" w:rsidRPr="00F2683E">
        <w:rPr>
          <w:rFonts w:ascii="Arial" w:hAnsi="Arial" w:cs="Arial"/>
          <w:bCs/>
          <w:snapToGrid w:val="0"/>
          <w:sz w:val="24"/>
          <w:szCs w:val="27"/>
        </w:rPr>
        <w:t xml:space="preserve"> tampoco tendrá derecho a una pensión o en caso </w:t>
      </w:r>
      <w:r>
        <w:rPr>
          <w:rFonts w:ascii="Arial" w:hAnsi="Arial" w:cs="Arial"/>
          <w:bCs/>
          <w:snapToGrid w:val="0"/>
          <w:sz w:val="24"/>
          <w:szCs w:val="27"/>
        </w:rPr>
        <w:t xml:space="preserve">de </w:t>
      </w:r>
      <w:r w:rsidR="00F2683E" w:rsidRPr="00F2683E">
        <w:rPr>
          <w:rFonts w:ascii="Arial" w:hAnsi="Arial" w:cs="Arial"/>
          <w:bCs/>
          <w:snapToGrid w:val="0"/>
          <w:sz w:val="24"/>
          <w:szCs w:val="27"/>
        </w:rPr>
        <w:t xml:space="preserve">renunciar a ella, es igualmente aplicable la regla estipulada en el artículo transcrito anteriormente, </w:t>
      </w:r>
      <w:r>
        <w:rPr>
          <w:rFonts w:ascii="Arial" w:hAnsi="Arial" w:cs="Arial"/>
          <w:bCs/>
          <w:snapToGrid w:val="0"/>
          <w:sz w:val="24"/>
          <w:szCs w:val="27"/>
        </w:rPr>
        <w:t>por tanto</w:t>
      </w:r>
      <w:r w:rsidR="00F2683E" w:rsidRPr="00F2683E">
        <w:rPr>
          <w:rFonts w:ascii="Arial" w:hAnsi="Arial" w:cs="Arial"/>
          <w:bCs/>
          <w:snapToGrid w:val="0"/>
          <w:sz w:val="24"/>
          <w:szCs w:val="27"/>
        </w:rPr>
        <w:t xml:space="preserve">, </w:t>
      </w:r>
      <w:r>
        <w:rPr>
          <w:rFonts w:ascii="Arial" w:hAnsi="Arial" w:cs="Arial"/>
          <w:bCs/>
          <w:snapToGrid w:val="0"/>
          <w:sz w:val="24"/>
          <w:szCs w:val="27"/>
        </w:rPr>
        <w:t>también tiene derecho a que</w:t>
      </w:r>
      <w:r w:rsidR="00F2683E" w:rsidRPr="00F2683E">
        <w:rPr>
          <w:rFonts w:ascii="Arial" w:hAnsi="Arial" w:cs="Arial"/>
          <w:bCs/>
          <w:snapToGrid w:val="0"/>
          <w:sz w:val="24"/>
          <w:szCs w:val="27"/>
        </w:rPr>
        <w:t xml:space="preserve"> le</w:t>
      </w:r>
      <w:r>
        <w:rPr>
          <w:rFonts w:ascii="Arial" w:hAnsi="Arial" w:cs="Arial"/>
          <w:bCs/>
          <w:snapToGrid w:val="0"/>
          <w:sz w:val="24"/>
          <w:szCs w:val="27"/>
        </w:rPr>
        <w:t xml:space="preserve"> sean</w:t>
      </w:r>
      <w:r w:rsidR="00F2683E" w:rsidRPr="00F2683E">
        <w:rPr>
          <w:rFonts w:ascii="Arial" w:hAnsi="Arial" w:cs="Arial"/>
          <w:bCs/>
          <w:snapToGrid w:val="0"/>
          <w:sz w:val="24"/>
          <w:szCs w:val="27"/>
        </w:rPr>
        <w:t xml:space="preserve"> devuel</w:t>
      </w:r>
      <w:r>
        <w:rPr>
          <w:rFonts w:ascii="Arial" w:hAnsi="Arial" w:cs="Arial"/>
          <w:bCs/>
          <w:snapToGrid w:val="0"/>
          <w:sz w:val="24"/>
          <w:szCs w:val="27"/>
        </w:rPr>
        <w:t>tas</w:t>
      </w:r>
      <w:r w:rsidR="00F2683E" w:rsidRPr="00F2683E">
        <w:rPr>
          <w:rFonts w:ascii="Arial" w:hAnsi="Arial" w:cs="Arial"/>
          <w:bCs/>
          <w:snapToGrid w:val="0"/>
          <w:sz w:val="24"/>
          <w:szCs w:val="27"/>
        </w:rPr>
        <w:t xml:space="preserve"> las aportaciones</w:t>
      </w:r>
      <w:r w:rsidR="004A7134">
        <w:rPr>
          <w:rFonts w:ascii="Arial" w:hAnsi="Arial" w:cs="Arial"/>
          <w:bCs/>
          <w:snapToGrid w:val="0"/>
          <w:sz w:val="24"/>
          <w:szCs w:val="27"/>
        </w:rPr>
        <w:t xml:space="preserve"> realizadas </w:t>
      </w:r>
      <w:r w:rsidR="002302BA">
        <w:rPr>
          <w:rFonts w:ascii="Arial" w:hAnsi="Arial" w:cs="Arial"/>
          <w:bCs/>
          <w:snapToGrid w:val="0"/>
          <w:sz w:val="24"/>
          <w:szCs w:val="27"/>
        </w:rPr>
        <w:t>al Fondo de Pensiones.</w:t>
      </w:r>
    </w:p>
    <w:p w14:paraId="30840C45" w14:textId="6896E86C" w:rsidR="004170ED" w:rsidRDefault="002302BA"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En consecuencia,</w:t>
      </w:r>
      <w:r w:rsidR="00B64943">
        <w:rPr>
          <w:rFonts w:ascii="Arial" w:hAnsi="Arial" w:cs="Arial"/>
          <w:bCs/>
          <w:snapToGrid w:val="0"/>
          <w:sz w:val="24"/>
          <w:szCs w:val="27"/>
        </w:rPr>
        <w:t xml:space="preserve"> </w:t>
      </w:r>
      <w:r w:rsidR="00F2683E" w:rsidRPr="00F2683E">
        <w:rPr>
          <w:rFonts w:ascii="Arial" w:hAnsi="Arial" w:cs="Arial"/>
          <w:bCs/>
          <w:snapToGrid w:val="0"/>
          <w:sz w:val="24"/>
          <w:szCs w:val="27"/>
        </w:rPr>
        <w:t xml:space="preserve">en atención al principio </w:t>
      </w:r>
      <w:proofErr w:type="spellStart"/>
      <w:r w:rsidR="00F2683E" w:rsidRPr="002302BA">
        <w:rPr>
          <w:rFonts w:ascii="Arial" w:hAnsi="Arial" w:cs="Arial"/>
          <w:bCs/>
          <w:i/>
          <w:snapToGrid w:val="0"/>
          <w:sz w:val="24"/>
          <w:szCs w:val="27"/>
        </w:rPr>
        <w:t>pro</w:t>
      </w:r>
      <w:proofErr w:type="spellEnd"/>
      <w:r w:rsidR="00F2683E" w:rsidRPr="002302BA">
        <w:rPr>
          <w:rFonts w:ascii="Arial" w:hAnsi="Arial" w:cs="Arial"/>
          <w:bCs/>
          <w:i/>
          <w:snapToGrid w:val="0"/>
          <w:sz w:val="24"/>
          <w:szCs w:val="27"/>
        </w:rPr>
        <w:t xml:space="preserve"> persona</w:t>
      </w:r>
      <w:r w:rsidR="00F2683E" w:rsidRPr="00F2683E">
        <w:rPr>
          <w:rFonts w:ascii="Arial" w:hAnsi="Arial" w:cs="Arial"/>
          <w:bCs/>
          <w:snapToGrid w:val="0"/>
          <w:sz w:val="24"/>
          <w:szCs w:val="27"/>
        </w:rPr>
        <w:t xml:space="preserve"> y de igualdad laboral, previsto</w:t>
      </w:r>
      <w:r w:rsidR="00B64943">
        <w:rPr>
          <w:rFonts w:ascii="Arial" w:hAnsi="Arial" w:cs="Arial"/>
          <w:bCs/>
          <w:snapToGrid w:val="0"/>
          <w:sz w:val="24"/>
          <w:szCs w:val="27"/>
        </w:rPr>
        <w:t xml:space="preserve">s </w:t>
      </w:r>
      <w:r w:rsidR="00F2683E" w:rsidRPr="00F2683E">
        <w:rPr>
          <w:rFonts w:ascii="Arial" w:hAnsi="Arial" w:cs="Arial"/>
          <w:bCs/>
          <w:snapToGrid w:val="0"/>
          <w:sz w:val="24"/>
          <w:szCs w:val="27"/>
        </w:rPr>
        <w:t>en el artículo 1° de la Constitución Política de los Estados Unidos Mexicanos</w:t>
      </w:r>
      <w:r w:rsidR="004A7134">
        <w:rPr>
          <w:rFonts w:ascii="Arial" w:hAnsi="Arial" w:cs="Arial"/>
          <w:bCs/>
          <w:snapToGrid w:val="0"/>
          <w:sz w:val="24"/>
          <w:szCs w:val="27"/>
        </w:rPr>
        <w:t xml:space="preserve"> </w:t>
      </w:r>
      <w:r w:rsidR="00B64943">
        <w:rPr>
          <w:rFonts w:ascii="Arial" w:hAnsi="Arial" w:cs="Arial"/>
          <w:bCs/>
          <w:snapToGrid w:val="0"/>
          <w:sz w:val="24"/>
          <w:szCs w:val="27"/>
        </w:rPr>
        <w:t xml:space="preserve">y 169 del </w:t>
      </w:r>
      <w:r w:rsidR="00F2683E" w:rsidRPr="00F2683E">
        <w:rPr>
          <w:rFonts w:ascii="Arial" w:hAnsi="Arial" w:cs="Arial"/>
          <w:bCs/>
          <w:snapToGrid w:val="0"/>
          <w:sz w:val="24"/>
          <w:szCs w:val="27"/>
        </w:rPr>
        <w:t>Convenio</w:t>
      </w:r>
      <w:r w:rsidR="00B64943">
        <w:rPr>
          <w:rFonts w:ascii="Arial" w:hAnsi="Arial" w:cs="Arial"/>
          <w:bCs/>
          <w:snapToGrid w:val="0"/>
          <w:sz w:val="24"/>
          <w:szCs w:val="27"/>
        </w:rPr>
        <w:t xml:space="preserve"> </w:t>
      </w:r>
      <w:r w:rsidR="00F2683E" w:rsidRPr="00F2683E">
        <w:rPr>
          <w:rFonts w:ascii="Arial" w:hAnsi="Arial" w:cs="Arial"/>
          <w:bCs/>
          <w:snapToGrid w:val="0"/>
          <w:sz w:val="24"/>
          <w:szCs w:val="27"/>
        </w:rPr>
        <w:t>de la Organización Internacional del Trabajo, firmado y ratificado por el Estado Mexicano, debe maximizar</w:t>
      </w:r>
      <w:r w:rsidR="00B64943">
        <w:rPr>
          <w:rFonts w:ascii="Arial" w:hAnsi="Arial" w:cs="Arial"/>
          <w:bCs/>
          <w:snapToGrid w:val="0"/>
          <w:sz w:val="24"/>
          <w:szCs w:val="27"/>
        </w:rPr>
        <w:t xml:space="preserve">se </w:t>
      </w:r>
      <w:r w:rsidR="00F2683E" w:rsidRPr="00F2683E">
        <w:rPr>
          <w:rFonts w:ascii="Arial" w:hAnsi="Arial" w:cs="Arial"/>
          <w:bCs/>
          <w:snapToGrid w:val="0"/>
          <w:sz w:val="24"/>
          <w:szCs w:val="27"/>
        </w:rPr>
        <w:t>el ejercicio de los derechos fundamentales del administrado, en el sentido de aplicar la interpretación de la norma que busque</w:t>
      </w:r>
      <w:r w:rsidR="00B64943">
        <w:rPr>
          <w:rFonts w:ascii="Arial" w:hAnsi="Arial" w:cs="Arial"/>
          <w:bCs/>
          <w:snapToGrid w:val="0"/>
          <w:sz w:val="24"/>
          <w:szCs w:val="27"/>
        </w:rPr>
        <w:t xml:space="preserve"> </w:t>
      </w:r>
      <w:r w:rsidR="00F2683E" w:rsidRPr="00F2683E">
        <w:rPr>
          <w:rFonts w:ascii="Arial" w:hAnsi="Arial" w:cs="Arial"/>
          <w:bCs/>
          <w:snapToGrid w:val="0"/>
          <w:sz w:val="24"/>
          <w:szCs w:val="27"/>
        </w:rPr>
        <w:t>el mayor beneficio de las personas, aunado a que, la función esencial de</w:t>
      </w:r>
      <w:r w:rsidR="00B64943">
        <w:rPr>
          <w:rFonts w:ascii="Arial" w:hAnsi="Arial" w:cs="Arial"/>
          <w:bCs/>
          <w:snapToGrid w:val="0"/>
          <w:sz w:val="24"/>
          <w:szCs w:val="27"/>
        </w:rPr>
        <w:t xml:space="preserve"> este órgano jurisdiccional</w:t>
      </w:r>
      <w:r w:rsidR="00786770">
        <w:rPr>
          <w:rFonts w:ascii="Arial" w:hAnsi="Arial" w:cs="Arial"/>
          <w:bCs/>
          <w:snapToGrid w:val="0"/>
          <w:sz w:val="24"/>
          <w:szCs w:val="27"/>
        </w:rPr>
        <w:t xml:space="preserve">, </w:t>
      </w:r>
      <w:r w:rsidR="00F2683E" w:rsidRPr="00F2683E">
        <w:rPr>
          <w:rFonts w:ascii="Arial" w:hAnsi="Arial" w:cs="Arial"/>
          <w:bCs/>
          <w:snapToGrid w:val="0"/>
          <w:sz w:val="24"/>
          <w:szCs w:val="27"/>
        </w:rPr>
        <w:t>es garantizar que los actos administrativos</w:t>
      </w:r>
      <w:r w:rsidR="00786770">
        <w:rPr>
          <w:rFonts w:ascii="Arial" w:hAnsi="Arial" w:cs="Arial"/>
          <w:bCs/>
          <w:snapToGrid w:val="0"/>
          <w:sz w:val="24"/>
          <w:szCs w:val="27"/>
        </w:rPr>
        <w:t xml:space="preserve"> </w:t>
      </w:r>
      <w:r w:rsidR="00F2683E" w:rsidRPr="00F2683E">
        <w:rPr>
          <w:rFonts w:ascii="Arial" w:hAnsi="Arial" w:cs="Arial"/>
          <w:bCs/>
          <w:snapToGrid w:val="0"/>
          <w:sz w:val="24"/>
          <w:szCs w:val="27"/>
        </w:rPr>
        <w:t xml:space="preserve">se ajusten al principio de legalidad y seguridad jurídica, así como con los principios tutelados por los tratados internacionales y convencionales, privilegiando la observancia de los derechos de los gobernados. </w:t>
      </w:r>
    </w:p>
    <w:p w14:paraId="790012E9" w14:textId="3F77146B"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Sirve de apoyo a lo anterior</w:t>
      </w:r>
      <w:r w:rsidR="004170ED">
        <w:rPr>
          <w:rFonts w:ascii="Arial" w:hAnsi="Arial" w:cs="Arial"/>
          <w:bCs/>
          <w:snapToGrid w:val="0"/>
          <w:sz w:val="24"/>
          <w:szCs w:val="27"/>
        </w:rPr>
        <w:t>,</w:t>
      </w:r>
      <w:r w:rsidRPr="00F2683E">
        <w:rPr>
          <w:rFonts w:ascii="Arial" w:hAnsi="Arial" w:cs="Arial"/>
          <w:bCs/>
          <w:snapToGrid w:val="0"/>
          <w:sz w:val="24"/>
          <w:szCs w:val="27"/>
        </w:rPr>
        <w:t xml:space="preserve"> por analogía sustancial la tesis</w:t>
      </w:r>
      <w:r w:rsidR="004170ED">
        <w:rPr>
          <w:rStyle w:val="Refdenotaalpie"/>
          <w:rFonts w:ascii="Arial" w:hAnsi="Arial" w:cs="Arial"/>
          <w:bCs/>
          <w:snapToGrid w:val="0"/>
          <w:sz w:val="24"/>
          <w:szCs w:val="27"/>
        </w:rPr>
        <w:footnoteReference w:id="3"/>
      </w:r>
      <w:r w:rsidRPr="00F2683E">
        <w:rPr>
          <w:rFonts w:ascii="Arial" w:hAnsi="Arial" w:cs="Arial"/>
          <w:bCs/>
          <w:snapToGrid w:val="0"/>
          <w:sz w:val="24"/>
          <w:szCs w:val="27"/>
        </w:rPr>
        <w:t>, bajo</w:t>
      </w:r>
      <w:r w:rsidR="002302BA">
        <w:rPr>
          <w:rFonts w:ascii="Arial" w:hAnsi="Arial" w:cs="Arial"/>
          <w:bCs/>
          <w:snapToGrid w:val="0"/>
          <w:sz w:val="24"/>
          <w:szCs w:val="27"/>
        </w:rPr>
        <w:t xml:space="preserve"> el rubro y texto siguiente:</w:t>
      </w:r>
    </w:p>
    <w:p w14:paraId="12E261F8" w14:textId="3C608218" w:rsidR="00F2683E" w:rsidRPr="008275D7" w:rsidRDefault="008275D7" w:rsidP="008275D7">
      <w:pPr>
        <w:ind w:left="567" w:right="48"/>
        <w:jc w:val="both"/>
        <w:rPr>
          <w:rFonts w:ascii="Arial" w:hAnsi="Arial" w:cs="Arial"/>
          <w:bCs/>
          <w:i/>
          <w:snapToGrid w:val="0"/>
          <w:sz w:val="24"/>
          <w:szCs w:val="27"/>
        </w:rPr>
      </w:pPr>
      <w:r>
        <w:rPr>
          <w:rFonts w:ascii="Arial" w:hAnsi="Arial" w:cs="Arial"/>
          <w:b/>
          <w:bCs/>
          <w:i/>
          <w:snapToGrid w:val="0"/>
          <w:sz w:val="24"/>
          <w:szCs w:val="27"/>
        </w:rPr>
        <w:lastRenderedPageBreak/>
        <w:t>“</w:t>
      </w:r>
      <w:r w:rsidR="00F2683E" w:rsidRPr="008275D7">
        <w:rPr>
          <w:rFonts w:ascii="Arial" w:hAnsi="Arial" w:cs="Arial"/>
          <w:b/>
          <w:bCs/>
          <w:i/>
          <w:snapToGrid w:val="0"/>
          <w:sz w:val="24"/>
          <w:szCs w:val="27"/>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00F2683E" w:rsidRPr="008275D7">
        <w:rPr>
          <w:rFonts w:ascii="Arial" w:hAnsi="Arial" w:cs="Arial"/>
          <w:bCs/>
          <w:i/>
          <w:snapToGrid w:val="0"/>
          <w:sz w:val="24"/>
          <w:szCs w:val="27"/>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bCs/>
          <w:i/>
          <w:snapToGrid w:val="0"/>
          <w:sz w:val="24"/>
          <w:szCs w:val="27"/>
        </w:rPr>
        <w:t>”</w:t>
      </w:r>
    </w:p>
    <w:p w14:paraId="7989D5C2" w14:textId="6DF0D517" w:rsidR="00606733"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Por todo lo anteriormente expuesto, se concluye que el acto impugnado fue emitido de manera ilegal y discriminatoria de los derechos humanos de igualdad laboral y no discriminación</w:t>
      </w:r>
      <w:r w:rsidR="00D16DE3">
        <w:rPr>
          <w:rFonts w:ascii="Arial" w:hAnsi="Arial" w:cs="Arial"/>
          <w:bCs/>
          <w:snapToGrid w:val="0"/>
          <w:sz w:val="24"/>
          <w:szCs w:val="27"/>
        </w:rPr>
        <w:t>,</w:t>
      </w:r>
      <w:r w:rsidRPr="00F2683E">
        <w:rPr>
          <w:rFonts w:ascii="Arial" w:hAnsi="Arial" w:cs="Arial"/>
          <w:bCs/>
          <w:snapToGrid w:val="0"/>
          <w:sz w:val="24"/>
          <w:szCs w:val="27"/>
        </w:rPr>
        <w:t xml:space="preserve"> al no existir una correcta fundamentación y motivación, máxime que</w:t>
      </w:r>
      <w:r w:rsidR="00056F06">
        <w:rPr>
          <w:rFonts w:ascii="Arial" w:hAnsi="Arial" w:cs="Arial"/>
          <w:bCs/>
          <w:snapToGrid w:val="0"/>
          <w:sz w:val="24"/>
          <w:szCs w:val="27"/>
        </w:rPr>
        <w:t xml:space="preserve"> el </w:t>
      </w:r>
      <w:r w:rsidRPr="00F2683E">
        <w:rPr>
          <w:rFonts w:ascii="Arial" w:hAnsi="Arial" w:cs="Arial"/>
          <w:bCs/>
          <w:snapToGrid w:val="0"/>
          <w:sz w:val="24"/>
          <w:szCs w:val="27"/>
        </w:rPr>
        <w:t>actuar</w:t>
      </w:r>
      <w:r w:rsidR="00056F06">
        <w:rPr>
          <w:rFonts w:ascii="Arial" w:hAnsi="Arial" w:cs="Arial"/>
          <w:bCs/>
          <w:snapToGrid w:val="0"/>
          <w:sz w:val="24"/>
          <w:szCs w:val="27"/>
        </w:rPr>
        <w:t xml:space="preserve"> de la autoridad demandada </w:t>
      </w:r>
      <w:r w:rsidRPr="00F2683E">
        <w:rPr>
          <w:rFonts w:ascii="Arial" w:hAnsi="Arial" w:cs="Arial"/>
          <w:bCs/>
          <w:snapToGrid w:val="0"/>
          <w:sz w:val="24"/>
          <w:szCs w:val="27"/>
        </w:rPr>
        <w:t xml:space="preserve">se encuentra fundado en una mala interpretación de la norma legal que contempla el supuesto que nos ocupa, </w:t>
      </w:r>
      <w:r w:rsidRPr="00F2683E">
        <w:rPr>
          <w:rFonts w:ascii="Arial" w:hAnsi="Arial" w:cs="Arial"/>
          <w:bCs/>
          <w:snapToGrid w:val="0"/>
          <w:sz w:val="24"/>
          <w:szCs w:val="27"/>
        </w:rPr>
        <w:lastRenderedPageBreak/>
        <w:t>vulnerand</w:t>
      </w:r>
      <w:r w:rsidR="00056F06">
        <w:rPr>
          <w:rFonts w:ascii="Arial" w:hAnsi="Arial" w:cs="Arial"/>
          <w:bCs/>
          <w:snapToGrid w:val="0"/>
          <w:sz w:val="24"/>
          <w:szCs w:val="27"/>
        </w:rPr>
        <w:t xml:space="preserve">o </w:t>
      </w:r>
      <w:r w:rsidRPr="00F2683E">
        <w:rPr>
          <w:rFonts w:ascii="Arial" w:hAnsi="Arial" w:cs="Arial"/>
          <w:bCs/>
          <w:snapToGrid w:val="0"/>
          <w:sz w:val="24"/>
          <w:szCs w:val="27"/>
        </w:rPr>
        <w:t>el derecho del actor a la devolución de las cantidades que</w:t>
      </w:r>
      <w:r w:rsidR="00A5445C">
        <w:rPr>
          <w:rFonts w:ascii="Arial" w:hAnsi="Arial" w:cs="Arial"/>
          <w:bCs/>
          <w:snapToGrid w:val="0"/>
          <w:sz w:val="24"/>
          <w:szCs w:val="27"/>
        </w:rPr>
        <w:t xml:space="preserve"> aportó al Fondo de Administración y que </w:t>
      </w:r>
      <w:r w:rsidRPr="00F2683E">
        <w:rPr>
          <w:rFonts w:ascii="Arial" w:hAnsi="Arial" w:cs="Arial"/>
          <w:bCs/>
          <w:snapToGrid w:val="0"/>
          <w:sz w:val="24"/>
          <w:szCs w:val="27"/>
        </w:rPr>
        <w:t>le fueron descontadas de su sueldo,</w:t>
      </w:r>
      <w:r w:rsidR="006C7F1A">
        <w:rPr>
          <w:rFonts w:ascii="Arial" w:hAnsi="Arial" w:cs="Arial"/>
          <w:bCs/>
          <w:snapToGrid w:val="0"/>
          <w:sz w:val="24"/>
          <w:szCs w:val="27"/>
        </w:rPr>
        <w:t xml:space="preserve"> </w:t>
      </w:r>
      <w:r w:rsidR="006B62EA" w:rsidRPr="00F2683E">
        <w:rPr>
          <w:rFonts w:ascii="Arial" w:hAnsi="Arial" w:cs="Arial"/>
          <w:bCs/>
          <w:snapToGrid w:val="0"/>
          <w:sz w:val="24"/>
          <w:szCs w:val="27"/>
        </w:rPr>
        <w:t>durante el tiempo</w:t>
      </w:r>
      <w:r w:rsidR="009D47E3">
        <w:rPr>
          <w:rFonts w:ascii="Arial" w:hAnsi="Arial" w:cs="Arial"/>
          <w:bCs/>
          <w:snapToGrid w:val="0"/>
          <w:sz w:val="24"/>
          <w:szCs w:val="27"/>
        </w:rPr>
        <w:t xml:space="preserve"> </w:t>
      </w:r>
      <w:r w:rsidR="006B62EA" w:rsidRPr="00F2683E">
        <w:rPr>
          <w:rFonts w:ascii="Arial" w:hAnsi="Arial" w:cs="Arial"/>
          <w:bCs/>
          <w:snapToGrid w:val="0"/>
          <w:sz w:val="24"/>
          <w:szCs w:val="27"/>
        </w:rPr>
        <w:t>que</w:t>
      </w:r>
      <w:r w:rsidR="009D47E3">
        <w:rPr>
          <w:rFonts w:ascii="Arial" w:hAnsi="Arial" w:cs="Arial"/>
          <w:bCs/>
          <w:snapToGrid w:val="0"/>
          <w:sz w:val="24"/>
          <w:szCs w:val="27"/>
        </w:rPr>
        <w:t xml:space="preserve"> se </w:t>
      </w:r>
      <w:r w:rsidR="0092394C">
        <w:rPr>
          <w:rFonts w:ascii="Arial" w:hAnsi="Arial" w:cs="Arial"/>
          <w:bCs/>
          <w:snapToGrid w:val="0"/>
          <w:sz w:val="24"/>
          <w:szCs w:val="27"/>
        </w:rPr>
        <w:t>desempeñó</w:t>
      </w:r>
      <w:r w:rsidR="009D47E3">
        <w:rPr>
          <w:rFonts w:ascii="Arial" w:hAnsi="Arial" w:cs="Arial"/>
          <w:bCs/>
          <w:snapToGrid w:val="0"/>
          <w:sz w:val="24"/>
          <w:szCs w:val="27"/>
        </w:rPr>
        <w:t xml:space="preserve"> como servidor público del </w:t>
      </w:r>
      <w:r w:rsidR="005D423E">
        <w:rPr>
          <w:rFonts w:ascii="Arial" w:hAnsi="Arial" w:cs="Arial"/>
          <w:bCs/>
          <w:snapToGrid w:val="0"/>
          <w:sz w:val="24"/>
          <w:szCs w:val="27"/>
        </w:rPr>
        <w:t xml:space="preserve">Poder Ejecutivo </w:t>
      </w:r>
      <w:r w:rsidR="006B62EA" w:rsidRPr="00F2683E">
        <w:rPr>
          <w:rFonts w:ascii="Arial" w:hAnsi="Arial" w:cs="Arial"/>
          <w:bCs/>
          <w:snapToGrid w:val="0"/>
          <w:sz w:val="24"/>
          <w:szCs w:val="27"/>
        </w:rPr>
        <w:t>del Estado,</w:t>
      </w:r>
      <w:r w:rsidR="009D47E3">
        <w:rPr>
          <w:rFonts w:ascii="Arial" w:hAnsi="Arial" w:cs="Arial"/>
          <w:bCs/>
          <w:snapToGrid w:val="0"/>
          <w:sz w:val="24"/>
          <w:szCs w:val="27"/>
        </w:rPr>
        <w:t xml:space="preserve"> </w:t>
      </w:r>
      <w:r w:rsidR="006B62EA" w:rsidRPr="00F2683E">
        <w:rPr>
          <w:rFonts w:ascii="Arial" w:hAnsi="Arial" w:cs="Arial"/>
          <w:bCs/>
          <w:snapToGrid w:val="0"/>
          <w:sz w:val="24"/>
          <w:szCs w:val="27"/>
        </w:rPr>
        <w:t xml:space="preserve">tal y como lo demuestra el actor con su nombramiento expedido por </w:t>
      </w:r>
      <w:r w:rsidR="005D423E">
        <w:rPr>
          <w:rFonts w:ascii="Arial" w:hAnsi="Arial" w:cs="Arial"/>
          <w:bCs/>
          <w:snapToGrid w:val="0"/>
          <w:sz w:val="24"/>
          <w:szCs w:val="27"/>
        </w:rPr>
        <w:t>la Secretaría de Administración del Poder Ejecutivo del Estado de Oaxaca</w:t>
      </w:r>
      <w:r w:rsidR="006B62EA" w:rsidRPr="00F2683E">
        <w:rPr>
          <w:rFonts w:ascii="Arial" w:hAnsi="Arial" w:cs="Arial"/>
          <w:bCs/>
          <w:snapToGrid w:val="0"/>
          <w:sz w:val="24"/>
          <w:szCs w:val="27"/>
        </w:rPr>
        <w:t>, de fecha</w:t>
      </w:r>
      <w:r w:rsidR="0092394C">
        <w:rPr>
          <w:rFonts w:ascii="Arial" w:hAnsi="Arial" w:cs="Arial"/>
          <w:bCs/>
          <w:snapToGrid w:val="0"/>
          <w:sz w:val="24"/>
          <w:szCs w:val="27"/>
        </w:rPr>
        <w:t xml:space="preserve"> ***</w:t>
      </w:r>
      <w:r w:rsidR="00701C3E">
        <w:rPr>
          <w:rFonts w:ascii="Arial" w:hAnsi="Arial" w:cs="Arial"/>
          <w:bCs/>
          <w:snapToGrid w:val="0"/>
          <w:sz w:val="24"/>
          <w:szCs w:val="27"/>
        </w:rPr>
        <w:t xml:space="preserve"> de</w:t>
      </w:r>
      <w:r w:rsidR="0092394C">
        <w:rPr>
          <w:rFonts w:ascii="Arial" w:hAnsi="Arial" w:cs="Arial"/>
          <w:bCs/>
          <w:snapToGrid w:val="0"/>
          <w:sz w:val="24"/>
          <w:szCs w:val="27"/>
        </w:rPr>
        <w:t xml:space="preserve"> ***</w:t>
      </w:r>
      <w:r w:rsidR="00F737C5">
        <w:rPr>
          <w:rFonts w:ascii="Arial" w:hAnsi="Arial" w:cs="Arial"/>
          <w:bCs/>
          <w:snapToGrid w:val="0"/>
          <w:sz w:val="24"/>
          <w:szCs w:val="27"/>
        </w:rPr>
        <w:t xml:space="preserve"> de dos mil</w:t>
      </w:r>
      <w:r w:rsidR="00701C3E">
        <w:rPr>
          <w:rFonts w:ascii="Arial" w:hAnsi="Arial" w:cs="Arial"/>
          <w:bCs/>
          <w:snapToGrid w:val="0"/>
          <w:sz w:val="24"/>
          <w:szCs w:val="27"/>
        </w:rPr>
        <w:t xml:space="preserve"> </w:t>
      </w:r>
      <w:r w:rsidR="00F737C5">
        <w:rPr>
          <w:rFonts w:ascii="Arial" w:hAnsi="Arial" w:cs="Arial"/>
          <w:bCs/>
          <w:snapToGrid w:val="0"/>
          <w:sz w:val="24"/>
          <w:szCs w:val="27"/>
        </w:rPr>
        <w:t>o</w:t>
      </w:r>
      <w:r w:rsidR="00701C3E">
        <w:rPr>
          <w:rFonts w:ascii="Arial" w:hAnsi="Arial" w:cs="Arial"/>
          <w:bCs/>
          <w:snapToGrid w:val="0"/>
          <w:sz w:val="24"/>
          <w:szCs w:val="27"/>
        </w:rPr>
        <w:t>n</w:t>
      </w:r>
      <w:r w:rsidR="00F737C5">
        <w:rPr>
          <w:rFonts w:ascii="Arial" w:hAnsi="Arial" w:cs="Arial"/>
          <w:bCs/>
          <w:snapToGrid w:val="0"/>
          <w:sz w:val="24"/>
          <w:szCs w:val="27"/>
        </w:rPr>
        <w:t>ce</w:t>
      </w:r>
      <w:r w:rsidR="00606733">
        <w:rPr>
          <w:rFonts w:ascii="Arial" w:hAnsi="Arial" w:cs="Arial"/>
          <w:bCs/>
          <w:snapToGrid w:val="0"/>
          <w:sz w:val="24"/>
          <w:szCs w:val="27"/>
        </w:rPr>
        <w:t xml:space="preserve"> (foja </w:t>
      </w:r>
      <w:r w:rsidR="00701C3E">
        <w:rPr>
          <w:rFonts w:ascii="Arial" w:hAnsi="Arial" w:cs="Arial"/>
          <w:bCs/>
          <w:snapToGrid w:val="0"/>
          <w:sz w:val="24"/>
          <w:szCs w:val="27"/>
        </w:rPr>
        <w:t>46</w:t>
      </w:r>
      <w:r w:rsidR="00606733">
        <w:rPr>
          <w:rFonts w:ascii="Arial" w:hAnsi="Arial" w:cs="Arial"/>
          <w:bCs/>
          <w:snapToGrid w:val="0"/>
          <w:sz w:val="24"/>
          <w:szCs w:val="27"/>
        </w:rPr>
        <w:t>).</w:t>
      </w:r>
    </w:p>
    <w:p w14:paraId="3642C17D" w14:textId="5C416196" w:rsidR="00606733" w:rsidRDefault="00606733" w:rsidP="00F2683E">
      <w:pPr>
        <w:spacing w:line="360" w:lineRule="auto"/>
        <w:ind w:firstLine="567"/>
        <w:jc w:val="both"/>
        <w:rPr>
          <w:rFonts w:ascii="Arial" w:hAnsi="Arial" w:cs="Arial"/>
          <w:bCs/>
          <w:snapToGrid w:val="0"/>
          <w:sz w:val="24"/>
          <w:szCs w:val="27"/>
        </w:rPr>
      </w:pPr>
      <w:r w:rsidRPr="006A6A04">
        <w:rPr>
          <w:rFonts w:ascii="Arial" w:hAnsi="Arial" w:cs="Arial"/>
          <w:bCs/>
          <w:snapToGrid w:val="0"/>
          <w:sz w:val="24"/>
          <w:szCs w:val="27"/>
        </w:rPr>
        <w:t>Derivado de lo anterior</w:t>
      </w:r>
      <w:r w:rsidR="006C7F1A" w:rsidRPr="006A6A04">
        <w:rPr>
          <w:rFonts w:ascii="Arial" w:hAnsi="Arial" w:cs="Arial"/>
          <w:bCs/>
          <w:snapToGrid w:val="0"/>
          <w:sz w:val="24"/>
          <w:szCs w:val="27"/>
        </w:rPr>
        <w:t xml:space="preserve">, </w:t>
      </w:r>
      <w:r w:rsidR="006B62EA" w:rsidRPr="006A6A04">
        <w:rPr>
          <w:rFonts w:ascii="Arial" w:hAnsi="Arial" w:cs="Arial"/>
          <w:bCs/>
          <w:snapToGrid w:val="0"/>
          <w:sz w:val="24"/>
          <w:szCs w:val="27"/>
        </w:rPr>
        <w:t xml:space="preserve">esta Sala </w:t>
      </w:r>
      <w:r w:rsidR="00E2412D" w:rsidRPr="006A6A04">
        <w:rPr>
          <w:rFonts w:ascii="Arial" w:hAnsi="Arial" w:cs="Arial"/>
          <w:bCs/>
          <w:snapToGrid w:val="0"/>
          <w:sz w:val="24"/>
          <w:szCs w:val="27"/>
        </w:rPr>
        <w:t>Unitaria</w:t>
      </w:r>
      <w:r w:rsidR="00F2683E" w:rsidRPr="006A6A04">
        <w:rPr>
          <w:rFonts w:ascii="Arial" w:hAnsi="Arial" w:cs="Arial"/>
          <w:bCs/>
          <w:snapToGrid w:val="0"/>
          <w:sz w:val="24"/>
          <w:szCs w:val="27"/>
        </w:rPr>
        <w:t xml:space="preserve"> advierte que</w:t>
      </w:r>
      <w:r w:rsidR="009D47E3">
        <w:rPr>
          <w:rFonts w:ascii="Arial" w:hAnsi="Arial" w:cs="Arial"/>
          <w:bCs/>
          <w:snapToGrid w:val="0"/>
          <w:sz w:val="24"/>
          <w:szCs w:val="27"/>
        </w:rPr>
        <w:t xml:space="preserve"> </w:t>
      </w:r>
      <w:r w:rsidR="00F2683E" w:rsidRPr="006A6A04">
        <w:rPr>
          <w:rFonts w:ascii="Arial" w:hAnsi="Arial" w:cs="Arial"/>
          <w:bCs/>
          <w:snapToGrid w:val="0"/>
          <w:sz w:val="24"/>
          <w:szCs w:val="27"/>
        </w:rPr>
        <w:t xml:space="preserve">el actor realizó la última aportación al </w:t>
      </w:r>
      <w:r w:rsidRPr="006A6A04">
        <w:rPr>
          <w:rFonts w:ascii="Arial" w:hAnsi="Arial" w:cs="Arial"/>
          <w:bCs/>
          <w:snapToGrid w:val="0"/>
          <w:sz w:val="24"/>
          <w:szCs w:val="27"/>
        </w:rPr>
        <w:t>F</w:t>
      </w:r>
      <w:r w:rsidR="00F2683E" w:rsidRPr="006A6A04">
        <w:rPr>
          <w:rFonts w:ascii="Arial" w:hAnsi="Arial" w:cs="Arial"/>
          <w:bCs/>
          <w:snapToGrid w:val="0"/>
          <w:sz w:val="24"/>
          <w:szCs w:val="27"/>
        </w:rPr>
        <w:t xml:space="preserve">ondo </w:t>
      </w:r>
      <w:r w:rsidRPr="006A6A04">
        <w:rPr>
          <w:rFonts w:ascii="Arial" w:hAnsi="Arial" w:cs="Arial"/>
          <w:bCs/>
          <w:snapToGrid w:val="0"/>
          <w:sz w:val="24"/>
          <w:szCs w:val="27"/>
        </w:rPr>
        <w:t>de Pensiones</w:t>
      </w:r>
      <w:r w:rsidR="00056F06">
        <w:rPr>
          <w:rFonts w:ascii="Arial" w:hAnsi="Arial" w:cs="Arial"/>
          <w:bCs/>
          <w:snapToGrid w:val="0"/>
          <w:sz w:val="24"/>
          <w:szCs w:val="27"/>
        </w:rPr>
        <w:t>,</w:t>
      </w:r>
      <w:r w:rsidR="009D47E3">
        <w:rPr>
          <w:rFonts w:ascii="Arial" w:hAnsi="Arial" w:cs="Arial"/>
          <w:bCs/>
          <w:snapToGrid w:val="0"/>
          <w:sz w:val="24"/>
          <w:szCs w:val="27"/>
        </w:rPr>
        <w:t xml:space="preserve"> </w:t>
      </w:r>
      <w:r w:rsidR="00056F06">
        <w:rPr>
          <w:rFonts w:ascii="Arial" w:hAnsi="Arial" w:cs="Arial"/>
          <w:bCs/>
          <w:snapToGrid w:val="0"/>
          <w:sz w:val="24"/>
          <w:szCs w:val="27"/>
        </w:rPr>
        <w:t xml:space="preserve">el treinta de </w:t>
      </w:r>
      <w:r w:rsidR="00AA5855" w:rsidRPr="006A6A04">
        <w:rPr>
          <w:rFonts w:ascii="Arial" w:hAnsi="Arial" w:cs="Arial"/>
          <w:bCs/>
          <w:snapToGrid w:val="0"/>
          <w:sz w:val="24"/>
          <w:szCs w:val="27"/>
        </w:rPr>
        <w:t xml:space="preserve">mayo </w:t>
      </w:r>
      <w:r w:rsidR="00A806F0" w:rsidRPr="006A6A04">
        <w:rPr>
          <w:rFonts w:ascii="Arial" w:hAnsi="Arial" w:cs="Arial"/>
          <w:bCs/>
          <w:snapToGrid w:val="0"/>
          <w:sz w:val="24"/>
          <w:szCs w:val="27"/>
        </w:rPr>
        <w:t>del dos mil</w:t>
      </w:r>
      <w:r w:rsidR="00AA5855" w:rsidRPr="006A6A04">
        <w:rPr>
          <w:rFonts w:ascii="Arial" w:hAnsi="Arial" w:cs="Arial"/>
          <w:bCs/>
          <w:snapToGrid w:val="0"/>
          <w:sz w:val="24"/>
          <w:szCs w:val="27"/>
        </w:rPr>
        <w:t xml:space="preserve"> doce</w:t>
      </w:r>
      <w:r w:rsidR="00F2683E" w:rsidRPr="006A6A04">
        <w:rPr>
          <w:rFonts w:ascii="Arial" w:hAnsi="Arial" w:cs="Arial"/>
          <w:bCs/>
          <w:snapToGrid w:val="0"/>
          <w:sz w:val="24"/>
          <w:szCs w:val="27"/>
        </w:rPr>
        <w:t>,</w:t>
      </w:r>
      <w:r w:rsidR="009D47E3">
        <w:rPr>
          <w:rFonts w:ascii="Arial" w:hAnsi="Arial" w:cs="Arial"/>
          <w:bCs/>
          <w:snapToGrid w:val="0"/>
          <w:sz w:val="24"/>
          <w:szCs w:val="27"/>
        </w:rPr>
        <w:t xml:space="preserve"> como se acredita con el </w:t>
      </w:r>
      <w:r w:rsidR="00F2683E" w:rsidRPr="006A6A04">
        <w:rPr>
          <w:rFonts w:ascii="Arial" w:hAnsi="Arial" w:cs="Arial"/>
          <w:bCs/>
          <w:snapToGrid w:val="0"/>
          <w:sz w:val="24"/>
          <w:szCs w:val="27"/>
        </w:rPr>
        <w:t>comprobante de pago expedido</w:t>
      </w:r>
      <w:r w:rsidRPr="006A6A04">
        <w:rPr>
          <w:rFonts w:ascii="Arial" w:hAnsi="Arial" w:cs="Arial"/>
          <w:bCs/>
          <w:snapToGrid w:val="0"/>
          <w:sz w:val="24"/>
          <w:szCs w:val="27"/>
        </w:rPr>
        <w:t xml:space="preserve"> a su favor</w:t>
      </w:r>
      <w:r w:rsidR="00F2683E" w:rsidRPr="006A6A04">
        <w:rPr>
          <w:rFonts w:ascii="Arial" w:hAnsi="Arial" w:cs="Arial"/>
          <w:bCs/>
          <w:snapToGrid w:val="0"/>
          <w:sz w:val="24"/>
          <w:szCs w:val="27"/>
        </w:rPr>
        <w:t xml:space="preserve"> por el </w:t>
      </w:r>
      <w:r w:rsidR="00F737C5" w:rsidRPr="006A6A04">
        <w:rPr>
          <w:rFonts w:ascii="Arial" w:hAnsi="Arial" w:cs="Arial"/>
          <w:bCs/>
          <w:snapToGrid w:val="0"/>
          <w:sz w:val="24"/>
          <w:szCs w:val="27"/>
        </w:rPr>
        <w:t>Gobierno</w:t>
      </w:r>
      <w:r w:rsidR="006B62EA" w:rsidRPr="006A6A04">
        <w:rPr>
          <w:rFonts w:ascii="Arial" w:hAnsi="Arial" w:cs="Arial"/>
          <w:bCs/>
          <w:snapToGrid w:val="0"/>
          <w:sz w:val="24"/>
          <w:szCs w:val="27"/>
        </w:rPr>
        <w:t xml:space="preserve"> del Estado de Oaxaca</w:t>
      </w:r>
      <w:r w:rsidR="00A806F0" w:rsidRPr="006A6A04">
        <w:rPr>
          <w:rFonts w:ascii="Arial" w:hAnsi="Arial" w:cs="Arial"/>
          <w:bCs/>
          <w:snapToGrid w:val="0"/>
          <w:sz w:val="24"/>
          <w:szCs w:val="27"/>
        </w:rPr>
        <w:t xml:space="preserve"> (</w:t>
      </w:r>
      <w:r w:rsidR="00B87CD4" w:rsidRPr="006A6A04">
        <w:rPr>
          <w:rFonts w:ascii="Arial" w:hAnsi="Arial" w:cs="Arial"/>
          <w:bCs/>
          <w:snapToGrid w:val="0"/>
          <w:sz w:val="24"/>
          <w:szCs w:val="27"/>
        </w:rPr>
        <w:t>foja</w:t>
      </w:r>
      <w:r w:rsidR="00AA5855" w:rsidRPr="006A6A04">
        <w:rPr>
          <w:rFonts w:ascii="Arial" w:hAnsi="Arial" w:cs="Arial"/>
          <w:bCs/>
          <w:snapToGrid w:val="0"/>
          <w:sz w:val="24"/>
          <w:szCs w:val="27"/>
        </w:rPr>
        <w:t xml:space="preserve"> 45</w:t>
      </w:r>
      <w:r w:rsidR="00F2683E" w:rsidRPr="006A6A04">
        <w:rPr>
          <w:rFonts w:ascii="Arial" w:hAnsi="Arial" w:cs="Arial"/>
          <w:bCs/>
          <w:snapToGrid w:val="0"/>
          <w:sz w:val="24"/>
          <w:szCs w:val="27"/>
        </w:rPr>
        <w:t>),</w:t>
      </w:r>
      <w:r w:rsidR="00F2683E" w:rsidRPr="00F2683E">
        <w:rPr>
          <w:rFonts w:ascii="Arial" w:hAnsi="Arial" w:cs="Arial"/>
          <w:bCs/>
          <w:snapToGrid w:val="0"/>
          <w:sz w:val="24"/>
          <w:szCs w:val="27"/>
        </w:rPr>
        <w:t xml:space="preserve"> documental que adquiere valor probatorio pleno en términos del artículo 203 fracción I de la Ley de Procedimiento y Justicia Administrativa</w:t>
      </w:r>
      <w:r w:rsidR="00056F06">
        <w:rPr>
          <w:rFonts w:ascii="Arial" w:hAnsi="Arial" w:cs="Arial"/>
          <w:bCs/>
          <w:snapToGrid w:val="0"/>
          <w:sz w:val="24"/>
          <w:szCs w:val="27"/>
        </w:rPr>
        <w:t xml:space="preserve"> del </w:t>
      </w:r>
      <w:r w:rsidR="00F2683E" w:rsidRPr="00F2683E">
        <w:rPr>
          <w:rFonts w:ascii="Arial" w:hAnsi="Arial" w:cs="Arial"/>
          <w:bCs/>
          <w:snapToGrid w:val="0"/>
          <w:sz w:val="24"/>
          <w:szCs w:val="27"/>
        </w:rPr>
        <w:t>Estado</w:t>
      </w:r>
      <w:r w:rsidR="009D47E3">
        <w:rPr>
          <w:rFonts w:ascii="Arial" w:hAnsi="Arial" w:cs="Arial"/>
          <w:bCs/>
          <w:snapToGrid w:val="0"/>
          <w:sz w:val="24"/>
          <w:szCs w:val="27"/>
        </w:rPr>
        <w:t>;</w:t>
      </w:r>
      <w:r w:rsidR="00F2683E" w:rsidRPr="00F2683E">
        <w:rPr>
          <w:rFonts w:ascii="Arial" w:hAnsi="Arial" w:cs="Arial"/>
          <w:bCs/>
          <w:snapToGrid w:val="0"/>
          <w:sz w:val="24"/>
          <w:szCs w:val="27"/>
        </w:rPr>
        <w:t xml:space="preserve"> por lo que </w:t>
      </w:r>
      <w:r>
        <w:rPr>
          <w:rFonts w:ascii="Arial" w:hAnsi="Arial" w:cs="Arial"/>
          <w:bCs/>
          <w:snapToGrid w:val="0"/>
          <w:sz w:val="24"/>
          <w:szCs w:val="27"/>
        </w:rPr>
        <w:t>con base a los hechos expuestos por el actor y relacio</w:t>
      </w:r>
      <w:r w:rsidR="009D47E3">
        <w:rPr>
          <w:rFonts w:ascii="Arial" w:hAnsi="Arial" w:cs="Arial"/>
          <w:bCs/>
          <w:snapToGrid w:val="0"/>
          <w:sz w:val="24"/>
          <w:szCs w:val="27"/>
        </w:rPr>
        <w:t xml:space="preserve">nados </w:t>
      </w:r>
      <w:r>
        <w:rPr>
          <w:rFonts w:ascii="Arial" w:hAnsi="Arial" w:cs="Arial"/>
          <w:bCs/>
          <w:snapToGrid w:val="0"/>
          <w:sz w:val="24"/>
          <w:szCs w:val="27"/>
        </w:rPr>
        <w:t>con el</w:t>
      </w:r>
      <w:r w:rsidR="00F2683E" w:rsidRPr="00F2683E">
        <w:rPr>
          <w:rFonts w:ascii="Arial" w:hAnsi="Arial" w:cs="Arial"/>
          <w:bCs/>
          <w:snapToGrid w:val="0"/>
          <w:sz w:val="24"/>
          <w:szCs w:val="27"/>
        </w:rPr>
        <w:t xml:space="preserve"> caudal probatorio</w:t>
      </w:r>
      <w:r w:rsidR="009D47E3">
        <w:rPr>
          <w:rFonts w:ascii="Arial" w:hAnsi="Arial" w:cs="Arial"/>
          <w:bCs/>
          <w:snapToGrid w:val="0"/>
          <w:sz w:val="24"/>
          <w:szCs w:val="27"/>
        </w:rPr>
        <w:t xml:space="preserve"> también </w:t>
      </w:r>
      <w:r w:rsidR="00F2683E" w:rsidRPr="00F2683E">
        <w:rPr>
          <w:rFonts w:ascii="Arial" w:hAnsi="Arial" w:cs="Arial"/>
          <w:bCs/>
          <w:snapToGrid w:val="0"/>
          <w:sz w:val="24"/>
          <w:szCs w:val="27"/>
        </w:rPr>
        <w:t>aporta</w:t>
      </w:r>
      <w:r w:rsidR="002C50AB">
        <w:rPr>
          <w:rFonts w:ascii="Arial" w:hAnsi="Arial" w:cs="Arial"/>
          <w:bCs/>
          <w:snapToGrid w:val="0"/>
          <w:sz w:val="24"/>
          <w:szCs w:val="27"/>
        </w:rPr>
        <w:t>do por la parte actora</w:t>
      </w:r>
      <w:r>
        <w:rPr>
          <w:rFonts w:ascii="Arial" w:hAnsi="Arial" w:cs="Arial"/>
          <w:bCs/>
          <w:snapToGrid w:val="0"/>
          <w:sz w:val="24"/>
          <w:szCs w:val="27"/>
        </w:rPr>
        <w:t>,</w:t>
      </w:r>
      <w:r w:rsidR="00056F06">
        <w:rPr>
          <w:rFonts w:ascii="Arial" w:hAnsi="Arial" w:cs="Arial"/>
          <w:bCs/>
          <w:snapToGrid w:val="0"/>
          <w:sz w:val="24"/>
          <w:szCs w:val="27"/>
        </w:rPr>
        <w:t xml:space="preserve"> era </w:t>
      </w:r>
      <w:r w:rsidR="00F2683E" w:rsidRPr="00F2683E">
        <w:rPr>
          <w:rFonts w:ascii="Arial" w:hAnsi="Arial" w:cs="Arial"/>
          <w:bCs/>
          <w:snapToGrid w:val="0"/>
          <w:sz w:val="24"/>
          <w:szCs w:val="27"/>
        </w:rPr>
        <w:t xml:space="preserve">procedente que la autoridad demandada acordara en forma favorable </w:t>
      </w:r>
      <w:r>
        <w:rPr>
          <w:rFonts w:ascii="Arial" w:hAnsi="Arial" w:cs="Arial"/>
          <w:bCs/>
          <w:snapToGrid w:val="0"/>
          <w:sz w:val="24"/>
          <w:szCs w:val="27"/>
        </w:rPr>
        <w:t>su petición.</w:t>
      </w:r>
      <w:r w:rsidR="0034249D">
        <w:rPr>
          <w:rFonts w:ascii="Arial" w:hAnsi="Arial" w:cs="Arial"/>
          <w:bCs/>
          <w:snapToGrid w:val="0"/>
          <w:sz w:val="24"/>
          <w:szCs w:val="27"/>
        </w:rPr>
        <w:t xml:space="preserve"> </w:t>
      </w:r>
    </w:p>
    <w:p w14:paraId="11D51B2C" w14:textId="056BC5D3" w:rsidR="00F2683E" w:rsidRPr="00F2683E" w:rsidRDefault="00606733"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S</w:t>
      </w:r>
      <w:r w:rsidR="00F2683E" w:rsidRPr="00F2683E">
        <w:rPr>
          <w:rFonts w:ascii="Arial" w:hAnsi="Arial" w:cs="Arial"/>
          <w:bCs/>
          <w:snapToGrid w:val="0"/>
          <w:sz w:val="24"/>
          <w:szCs w:val="27"/>
        </w:rPr>
        <w:t>irve de sustento la jurisprudencia</w:t>
      </w:r>
      <w:r>
        <w:rPr>
          <w:rStyle w:val="Refdenotaalpie"/>
          <w:rFonts w:ascii="Arial" w:hAnsi="Arial" w:cs="Arial"/>
          <w:bCs/>
          <w:snapToGrid w:val="0"/>
          <w:sz w:val="24"/>
          <w:szCs w:val="27"/>
        </w:rPr>
        <w:footnoteReference w:id="4"/>
      </w:r>
      <w:r w:rsidR="00F2683E" w:rsidRPr="00F2683E">
        <w:rPr>
          <w:rFonts w:ascii="Arial" w:hAnsi="Arial" w:cs="Arial"/>
          <w:bCs/>
          <w:snapToGrid w:val="0"/>
          <w:sz w:val="24"/>
          <w:szCs w:val="27"/>
        </w:rPr>
        <w:t>, ba</w:t>
      </w:r>
      <w:r w:rsidR="00A806F0">
        <w:rPr>
          <w:rFonts w:ascii="Arial" w:hAnsi="Arial" w:cs="Arial"/>
          <w:bCs/>
          <w:snapToGrid w:val="0"/>
          <w:sz w:val="24"/>
          <w:szCs w:val="27"/>
        </w:rPr>
        <w:t>jo el texto y rubro siguiente:</w:t>
      </w:r>
    </w:p>
    <w:p w14:paraId="378023AD" w14:textId="0CA06822" w:rsidR="00F2683E" w:rsidRPr="003877DB" w:rsidRDefault="003877DB" w:rsidP="003877DB">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3877DB">
        <w:rPr>
          <w:rFonts w:ascii="Arial" w:hAnsi="Arial" w:cs="Arial"/>
          <w:b/>
          <w:bCs/>
          <w:i/>
          <w:snapToGrid w:val="0"/>
          <w:sz w:val="24"/>
          <w:szCs w:val="27"/>
        </w:rPr>
        <w:t>TRABAJADORES DE CONFIANZA AL SERVICIO DEL ESTADO. SU FALTA DE ESTABILIDAD EN EL EMPLEO NO ES CONTRARIA A LA CONSTITUCIÓN GENERAL DE LA REPÚBLICA.</w:t>
      </w:r>
      <w:r w:rsidR="00F2683E" w:rsidRPr="003877DB">
        <w:rPr>
          <w:rFonts w:ascii="Arial" w:hAnsi="Arial" w:cs="Arial"/>
          <w:bCs/>
          <w:i/>
          <w:snapToGrid w:val="0"/>
          <w:sz w:val="24"/>
          <w:szCs w:val="27"/>
        </w:rPr>
        <w:t xml:space="preserve"> La Constitución Política de los Estados Unidos Mexicanos, en su artículo 1o., dispone que las personas gozarán de los derechos humanos reconocidos en la propia Constitución Federal y en los tratados internacionales. Ahora bien, si el Constituyente Permanente no tuvo la intención de otorgar a los trabajadores de confianza el derecho a la estabilidad en el empleo, acorde con la interpretación que la Segunda Sala de la Suprema Corte de 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de confianza y de base al servicio del Estado la prevé la propia Norma Fundamental.</w:t>
      </w:r>
      <w:r>
        <w:rPr>
          <w:rFonts w:ascii="Arial" w:hAnsi="Arial" w:cs="Arial"/>
          <w:bCs/>
          <w:i/>
          <w:snapToGrid w:val="0"/>
          <w:sz w:val="24"/>
          <w:szCs w:val="27"/>
        </w:rPr>
        <w:t>”</w:t>
      </w:r>
      <w:r w:rsidR="00F2683E" w:rsidRPr="003877DB">
        <w:rPr>
          <w:rFonts w:ascii="Arial" w:hAnsi="Arial" w:cs="Arial"/>
          <w:bCs/>
          <w:i/>
          <w:snapToGrid w:val="0"/>
          <w:sz w:val="24"/>
          <w:szCs w:val="27"/>
        </w:rPr>
        <w:t xml:space="preserve"> </w:t>
      </w:r>
    </w:p>
    <w:p w14:paraId="49E582A2" w14:textId="159182F6"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De igual forma</w:t>
      </w:r>
      <w:r w:rsidR="007862A2">
        <w:rPr>
          <w:rFonts w:ascii="Arial" w:hAnsi="Arial" w:cs="Arial"/>
          <w:bCs/>
          <w:snapToGrid w:val="0"/>
          <w:sz w:val="24"/>
          <w:szCs w:val="27"/>
        </w:rPr>
        <w:t>,</w:t>
      </w:r>
      <w:r w:rsidRPr="00F2683E">
        <w:rPr>
          <w:rFonts w:ascii="Arial" w:hAnsi="Arial" w:cs="Arial"/>
          <w:bCs/>
          <w:snapToGrid w:val="0"/>
          <w:sz w:val="24"/>
          <w:szCs w:val="27"/>
        </w:rPr>
        <w:t xml:space="preserve"> sirve de sustento la </w:t>
      </w:r>
      <w:r w:rsidR="007862A2">
        <w:rPr>
          <w:rFonts w:ascii="Arial" w:hAnsi="Arial" w:cs="Arial"/>
          <w:bCs/>
          <w:snapToGrid w:val="0"/>
          <w:sz w:val="24"/>
          <w:szCs w:val="27"/>
        </w:rPr>
        <w:t>t</w:t>
      </w:r>
      <w:r w:rsidRPr="00F2683E">
        <w:rPr>
          <w:rFonts w:ascii="Arial" w:hAnsi="Arial" w:cs="Arial"/>
          <w:bCs/>
          <w:snapToGrid w:val="0"/>
          <w:sz w:val="24"/>
          <w:szCs w:val="27"/>
        </w:rPr>
        <w:t>esis</w:t>
      </w:r>
      <w:r w:rsidR="007862A2">
        <w:rPr>
          <w:rStyle w:val="Refdenotaalpie"/>
          <w:rFonts w:ascii="Arial" w:hAnsi="Arial" w:cs="Arial"/>
          <w:bCs/>
          <w:snapToGrid w:val="0"/>
          <w:sz w:val="24"/>
          <w:szCs w:val="27"/>
        </w:rPr>
        <w:footnoteReference w:id="5"/>
      </w:r>
      <w:r w:rsidRPr="00F2683E">
        <w:rPr>
          <w:rFonts w:ascii="Arial" w:hAnsi="Arial" w:cs="Arial"/>
          <w:bCs/>
          <w:snapToGrid w:val="0"/>
          <w:sz w:val="24"/>
          <w:szCs w:val="27"/>
        </w:rPr>
        <w:t>, ba</w:t>
      </w:r>
      <w:r w:rsidR="00A806F0">
        <w:rPr>
          <w:rFonts w:ascii="Arial" w:hAnsi="Arial" w:cs="Arial"/>
          <w:bCs/>
          <w:snapToGrid w:val="0"/>
          <w:sz w:val="24"/>
          <w:szCs w:val="27"/>
        </w:rPr>
        <w:t>jo el rubro y texto siguiente:</w:t>
      </w:r>
    </w:p>
    <w:p w14:paraId="04D15214" w14:textId="5B799A4F" w:rsidR="00F2683E" w:rsidRPr="005C6B2C" w:rsidRDefault="005C6B2C" w:rsidP="005C6B2C">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5C6B2C">
        <w:rPr>
          <w:rFonts w:ascii="Arial" w:hAnsi="Arial" w:cs="Arial"/>
          <w:b/>
          <w:bCs/>
          <w:i/>
          <w:snapToGrid w:val="0"/>
          <w:sz w:val="24"/>
          <w:szCs w:val="27"/>
        </w:rPr>
        <w:t xml:space="preserve">TRABAJADORES DE CONFIANZA AL SERVICIO DEL ESTADO. AUNQUE NO GOZAN DEL DERECHO A LA ESTABILIDAD EN EL EMPLEO, EL ARTÍCULO 123, APARTADO B, FRACCIÓN XIV, DE LA CONSTITUCIÓN POLÍTICA DE LOS ESTADOS UNIDOS MEXICANOS, LES </w:t>
      </w:r>
      <w:r w:rsidR="00F2683E" w:rsidRPr="005C6B2C">
        <w:rPr>
          <w:rFonts w:ascii="Arial" w:hAnsi="Arial" w:cs="Arial"/>
          <w:b/>
          <w:bCs/>
          <w:i/>
          <w:snapToGrid w:val="0"/>
          <w:sz w:val="24"/>
          <w:szCs w:val="27"/>
        </w:rPr>
        <w:lastRenderedPageBreak/>
        <w:t>OTORGA DERECHOS DE PROTECCIÓN AL SALARIO Y DE SEGURIDAD SOCIAL.</w:t>
      </w:r>
      <w:r w:rsidR="00F2683E" w:rsidRPr="005C6B2C">
        <w:rPr>
          <w:rFonts w:ascii="Arial" w:hAnsi="Arial" w:cs="Arial"/>
          <w:bCs/>
          <w:i/>
          <w:snapToGrid w:val="0"/>
          <w:sz w:val="24"/>
          <w:szCs w:val="27"/>
        </w:rPr>
        <w:t xml:space="preserve"> El artículo 123, apartado B, de la Constitución Política de los Estados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clasifica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tienen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bCs/>
          <w:i/>
          <w:snapToGrid w:val="0"/>
          <w:sz w:val="24"/>
          <w:szCs w:val="27"/>
        </w:rPr>
        <w:t>”</w:t>
      </w:r>
    </w:p>
    <w:p w14:paraId="6D4678D8" w14:textId="29643F90" w:rsidR="00F2683E" w:rsidRPr="00F2683E" w:rsidRDefault="0034249D"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A mayor </w:t>
      </w:r>
      <w:r w:rsidR="00F2683E" w:rsidRPr="00F2683E">
        <w:rPr>
          <w:rFonts w:ascii="Arial" w:hAnsi="Arial" w:cs="Arial"/>
          <w:bCs/>
          <w:snapToGrid w:val="0"/>
          <w:sz w:val="24"/>
          <w:szCs w:val="27"/>
        </w:rPr>
        <w:t xml:space="preserve">abundancia, es </w:t>
      </w:r>
      <w:r w:rsidR="0066763E">
        <w:rPr>
          <w:rFonts w:ascii="Arial" w:hAnsi="Arial" w:cs="Arial"/>
          <w:bCs/>
          <w:snapToGrid w:val="0"/>
          <w:sz w:val="24"/>
          <w:szCs w:val="27"/>
        </w:rPr>
        <w:t>necesario</w:t>
      </w:r>
      <w:r w:rsidR="00F2683E" w:rsidRPr="00F2683E">
        <w:rPr>
          <w:rFonts w:ascii="Arial" w:hAnsi="Arial" w:cs="Arial"/>
          <w:bCs/>
          <w:snapToGrid w:val="0"/>
          <w:sz w:val="24"/>
          <w:szCs w:val="27"/>
        </w:rPr>
        <w:t xml:space="preserve"> hacer énfasis que las garantías</w:t>
      </w:r>
      <w:r>
        <w:rPr>
          <w:rFonts w:ascii="Arial" w:hAnsi="Arial" w:cs="Arial"/>
          <w:bCs/>
          <w:snapToGrid w:val="0"/>
          <w:sz w:val="24"/>
          <w:szCs w:val="27"/>
        </w:rPr>
        <w:t xml:space="preserve"> de igualdad y no discriminación</w:t>
      </w:r>
      <w:r w:rsidR="008328DA">
        <w:rPr>
          <w:rFonts w:ascii="Arial" w:hAnsi="Arial" w:cs="Arial"/>
          <w:bCs/>
          <w:snapToGrid w:val="0"/>
          <w:sz w:val="24"/>
          <w:szCs w:val="27"/>
        </w:rPr>
        <w:t xml:space="preserve"> tienen </w:t>
      </w:r>
      <w:r w:rsidR="00F2683E" w:rsidRPr="00F2683E">
        <w:rPr>
          <w:rFonts w:ascii="Arial" w:hAnsi="Arial" w:cs="Arial"/>
          <w:bCs/>
          <w:snapToGrid w:val="0"/>
          <w:sz w:val="24"/>
          <w:szCs w:val="27"/>
        </w:rPr>
        <w:t xml:space="preserve">rango </w:t>
      </w:r>
      <w:r w:rsidR="008328DA">
        <w:rPr>
          <w:rFonts w:ascii="Arial" w:hAnsi="Arial" w:cs="Arial"/>
          <w:bCs/>
          <w:snapToGrid w:val="0"/>
          <w:sz w:val="24"/>
          <w:szCs w:val="27"/>
        </w:rPr>
        <w:t>c</w:t>
      </w:r>
      <w:r w:rsidR="00F2683E" w:rsidRPr="00F2683E">
        <w:rPr>
          <w:rFonts w:ascii="Arial" w:hAnsi="Arial" w:cs="Arial"/>
          <w:bCs/>
          <w:snapToGrid w:val="0"/>
          <w:sz w:val="24"/>
          <w:szCs w:val="27"/>
        </w:rPr>
        <w:t xml:space="preserve">onstitucional, a fin de procurar el mejoramiento del nivel de vida de los trabajadores y sus familiares, y que </w:t>
      </w:r>
      <w:r w:rsidR="0066763E">
        <w:rPr>
          <w:rFonts w:ascii="Arial" w:hAnsi="Arial" w:cs="Arial"/>
          <w:bCs/>
          <w:snapToGrid w:val="0"/>
          <w:sz w:val="24"/>
          <w:szCs w:val="27"/>
        </w:rPr>
        <w:t xml:space="preserve">se </w:t>
      </w:r>
      <w:r w:rsidR="00F2683E" w:rsidRPr="00F2683E">
        <w:rPr>
          <w:rFonts w:ascii="Arial" w:hAnsi="Arial" w:cs="Arial"/>
          <w:bCs/>
          <w:snapToGrid w:val="0"/>
          <w:sz w:val="24"/>
          <w:szCs w:val="27"/>
        </w:rPr>
        <w:t>ha adoptado bases mínimas de seguridad social con igual propósito, en el entendido que éstas pueden ampliarse pero nunca restringirse, por ello, es válido concluir que la seguridad social para los trabajadores al servicio del Estado, está dirigida a todos ellos sin exclusión, es decir, no sólo a los</w:t>
      </w:r>
      <w:r w:rsidR="0066763E">
        <w:rPr>
          <w:rFonts w:ascii="Arial" w:hAnsi="Arial" w:cs="Arial"/>
          <w:bCs/>
          <w:snapToGrid w:val="0"/>
          <w:sz w:val="24"/>
          <w:szCs w:val="27"/>
        </w:rPr>
        <w:t xml:space="preserve"> trabajadores</w:t>
      </w:r>
      <w:r w:rsidR="00F2683E" w:rsidRPr="00F2683E">
        <w:rPr>
          <w:rFonts w:ascii="Arial" w:hAnsi="Arial" w:cs="Arial"/>
          <w:bCs/>
          <w:snapToGrid w:val="0"/>
          <w:sz w:val="24"/>
          <w:szCs w:val="27"/>
        </w:rPr>
        <w:t xml:space="preserve"> de base sino también a los </w:t>
      </w:r>
      <w:r w:rsidR="0066763E">
        <w:rPr>
          <w:rFonts w:ascii="Arial" w:hAnsi="Arial" w:cs="Arial"/>
          <w:bCs/>
          <w:snapToGrid w:val="0"/>
          <w:sz w:val="24"/>
          <w:szCs w:val="27"/>
        </w:rPr>
        <w:t xml:space="preserve">trabajadores </w:t>
      </w:r>
      <w:r w:rsidR="00F2683E" w:rsidRPr="00F2683E">
        <w:rPr>
          <w:rFonts w:ascii="Arial" w:hAnsi="Arial" w:cs="Arial"/>
          <w:bCs/>
          <w:snapToGrid w:val="0"/>
          <w:sz w:val="24"/>
          <w:szCs w:val="27"/>
        </w:rPr>
        <w:t>de confianza; además, que esta garantía incluye el derecho a que se disfrute de todos los beneficios de su afiliación al régimen de seguridad social, dentro de los que se incluyen los relativos a la pensión, por ello, no existe razón jurídica ni práctica para considerar que únicamente los trabajadores de base y</w:t>
      </w:r>
      <w:r w:rsidR="008328DA">
        <w:rPr>
          <w:rFonts w:ascii="Arial" w:hAnsi="Arial" w:cs="Arial"/>
          <w:bCs/>
          <w:snapToGrid w:val="0"/>
          <w:sz w:val="24"/>
          <w:szCs w:val="27"/>
        </w:rPr>
        <w:t xml:space="preserve"> no </w:t>
      </w:r>
      <w:r w:rsidR="00F2683E" w:rsidRPr="00F2683E">
        <w:rPr>
          <w:rFonts w:ascii="Arial" w:hAnsi="Arial" w:cs="Arial"/>
          <w:bCs/>
          <w:snapToGrid w:val="0"/>
          <w:sz w:val="24"/>
          <w:szCs w:val="27"/>
        </w:rPr>
        <w:t>de confianza tengan derecho a que se le devuelvan</w:t>
      </w:r>
      <w:r w:rsidR="00B9429B">
        <w:rPr>
          <w:rFonts w:ascii="Arial" w:hAnsi="Arial" w:cs="Arial"/>
          <w:bCs/>
          <w:snapToGrid w:val="0"/>
          <w:sz w:val="24"/>
          <w:szCs w:val="27"/>
        </w:rPr>
        <w:t xml:space="preserve"> las </w:t>
      </w:r>
      <w:r w:rsidR="00F2683E" w:rsidRPr="00F2683E">
        <w:rPr>
          <w:rFonts w:ascii="Arial" w:hAnsi="Arial" w:cs="Arial"/>
          <w:bCs/>
          <w:snapToGrid w:val="0"/>
          <w:sz w:val="24"/>
          <w:szCs w:val="27"/>
        </w:rPr>
        <w:t>aportaciones</w:t>
      </w:r>
      <w:r w:rsidR="00B9429B">
        <w:rPr>
          <w:rFonts w:ascii="Arial" w:hAnsi="Arial" w:cs="Arial"/>
          <w:bCs/>
          <w:snapToGrid w:val="0"/>
          <w:sz w:val="24"/>
          <w:szCs w:val="27"/>
        </w:rPr>
        <w:t xml:space="preserve"> realizadas </w:t>
      </w:r>
      <w:r w:rsidR="00F2683E" w:rsidRPr="00F2683E">
        <w:rPr>
          <w:rFonts w:ascii="Arial" w:hAnsi="Arial" w:cs="Arial"/>
          <w:bCs/>
          <w:snapToGrid w:val="0"/>
          <w:sz w:val="24"/>
          <w:szCs w:val="27"/>
        </w:rPr>
        <w:t xml:space="preserve">al </w:t>
      </w:r>
      <w:r w:rsidR="0066763E">
        <w:rPr>
          <w:rFonts w:ascii="Arial" w:hAnsi="Arial" w:cs="Arial"/>
          <w:bCs/>
          <w:snapToGrid w:val="0"/>
          <w:sz w:val="24"/>
          <w:szCs w:val="27"/>
        </w:rPr>
        <w:t>F</w:t>
      </w:r>
      <w:r w:rsidR="00F2683E" w:rsidRPr="00F2683E">
        <w:rPr>
          <w:rFonts w:ascii="Arial" w:hAnsi="Arial" w:cs="Arial"/>
          <w:bCs/>
          <w:snapToGrid w:val="0"/>
          <w:sz w:val="24"/>
          <w:szCs w:val="27"/>
        </w:rPr>
        <w:t xml:space="preserve">ondo de </w:t>
      </w:r>
      <w:r w:rsidR="0066763E">
        <w:rPr>
          <w:rFonts w:ascii="Arial" w:hAnsi="Arial" w:cs="Arial"/>
          <w:bCs/>
          <w:snapToGrid w:val="0"/>
          <w:sz w:val="24"/>
          <w:szCs w:val="27"/>
        </w:rPr>
        <w:t>P</w:t>
      </w:r>
      <w:r w:rsidR="00F2683E" w:rsidRPr="00F2683E">
        <w:rPr>
          <w:rFonts w:ascii="Arial" w:hAnsi="Arial" w:cs="Arial"/>
          <w:bCs/>
          <w:snapToGrid w:val="0"/>
          <w:sz w:val="24"/>
          <w:szCs w:val="27"/>
        </w:rPr>
        <w:t>ensiones, una vez que ha quedado</w:t>
      </w:r>
      <w:r w:rsidR="00837309">
        <w:rPr>
          <w:rFonts w:ascii="Arial" w:hAnsi="Arial" w:cs="Arial"/>
          <w:bCs/>
          <w:snapToGrid w:val="0"/>
          <w:sz w:val="24"/>
          <w:szCs w:val="27"/>
        </w:rPr>
        <w:t xml:space="preserve"> señalado</w:t>
      </w:r>
      <w:r w:rsidR="00F2683E" w:rsidRPr="00F2683E">
        <w:rPr>
          <w:rFonts w:ascii="Arial" w:hAnsi="Arial" w:cs="Arial"/>
          <w:bCs/>
          <w:snapToGrid w:val="0"/>
          <w:sz w:val="24"/>
          <w:szCs w:val="27"/>
        </w:rPr>
        <w:t xml:space="preserve"> que no tienen derecho a pensión y se separen o sean separados definitivamente del servicio,</w:t>
      </w:r>
      <w:r w:rsidR="00337FAA">
        <w:rPr>
          <w:rFonts w:ascii="Arial" w:hAnsi="Arial" w:cs="Arial"/>
          <w:bCs/>
          <w:snapToGrid w:val="0"/>
          <w:sz w:val="24"/>
          <w:szCs w:val="27"/>
        </w:rPr>
        <w:t xml:space="preserve"> dado</w:t>
      </w:r>
      <w:r w:rsidR="00D301C0">
        <w:rPr>
          <w:rFonts w:ascii="Arial" w:hAnsi="Arial" w:cs="Arial"/>
          <w:bCs/>
          <w:snapToGrid w:val="0"/>
          <w:sz w:val="24"/>
          <w:szCs w:val="27"/>
        </w:rPr>
        <w:t xml:space="preserve"> </w:t>
      </w:r>
      <w:r w:rsidR="00337FAA">
        <w:rPr>
          <w:rFonts w:ascii="Arial" w:hAnsi="Arial" w:cs="Arial"/>
          <w:bCs/>
          <w:snapToGrid w:val="0"/>
          <w:sz w:val="24"/>
          <w:szCs w:val="27"/>
        </w:rPr>
        <w:t>q</w:t>
      </w:r>
      <w:r w:rsidR="00F2683E" w:rsidRPr="00F2683E">
        <w:rPr>
          <w:rFonts w:ascii="Arial" w:hAnsi="Arial" w:cs="Arial"/>
          <w:bCs/>
          <w:snapToGrid w:val="0"/>
          <w:sz w:val="24"/>
          <w:szCs w:val="27"/>
        </w:rPr>
        <w:t>ue al tratarse de un beneficio derivado de la seguridad social, ambos trabajadores tienen el mismo derecho, acorde a lo establecido en el artículo 123, apartado B, fracción XIV de la Constitución Política de los Estados Unidos Mexicanos; en tanto, que en ese precepto se prevé que los trabajadores de confianza gozarán también de los benefic</w:t>
      </w:r>
      <w:r w:rsidR="008F793E">
        <w:rPr>
          <w:rFonts w:ascii="Arial" w:hAnsi="Arial" w:cs="Arial"/>
          <w:bCs/>
          <w:snapToGrid w:val="0"/>
          <w:sz w:val="24"/>
          <w:szCs w:val="27"/>
        </w:rPr>
        <w:t>ios de la seguridad social.</w:t>
      </w:r>
    </w:p>
    <w:p w14:paraId="4396DD6C" w14:textId="57851336" w:rsidR="00F2683E" w:rsidRPr="00F2683E" w:rsidRDefault="00EE5CD7"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E</w:t>
      </w:r>
      <w:r w:rsidR="00F2683E" w:rsidRPr="00F2683E">
        <w:rPr>
          <w:rFonts w:ascii="Arial" w:hAnsi="Arial" w:cs="Arial"/>
          <w:bCs/>
          <w:snapToGrid w:val="0"/>
          <w:sz w:val="24"/>
          <w:szCs w:val="27"/>
        </w:rPr>
        <w:t xml:space="preserve">ntonces, si tanto los trabajadores de base como los trabajadores de confianza realizan sus aportaciones al </w:t>
      </w:r>
      <w:r w:rsidR="00B64EC3">
        <w:rPr>
          <w:rFonts w:ascii="Arial" w:hAnsi="Arial" w:cs="Arial"/>
          <w:bCs/>
          <w:snapToGrid w:val="0"/>
          <w:sz w:val="24"/>
          <w:szCs w:val="27"/>
        </w:rPr>
        <w:t>F</w:t>
      </w:r>
      <w:r w:rsidR="00F2683E" w:rsidRPr="00F2683E">
        <w:rPr>
          <w:rFonts w:ascii="Arial" w:hAnsi="Arial" w:cs="Arial"/>
          <w:bCs/>
          <w:snapToGrid w:val="0"/>
          <w:sz w:val="24"/>
          <w:szCs w:val="27"/>
        </w:rPr>
        <w:t xml:space="preserve">ondo de </w:t>
      </w:r>
      <w:r w:rsidR="00B64EC3">
        <w:rPr>
          <w:rFonts w:ascii="Arial" w:hAnsi="Arial" w:cs="Arial"/>
          <w:bCs/>
          <w:snapToGrid w:val="0"/>
          <w:sz w:val="24"/>
          <w:szCs w:val="27"/>
        </w:rPr>
        <w:t>P</w:t>
      </w:r>
      <w:r w:rsidR="00F2683E" w:rsidRPr="00F2683E">
        <w:rPr>
          <w:rFonts w:ascii="Arial" w:hAnsi="Arial" w:cs="Arial"/>
          <w:bCs/>
          <w:snapToGrid w:val="0"/>
          <w:sz w:val="24"/>
          <w:szCs w:val="27"/>
        </w:rPr>
        <w:t xml:space="preserve">ensiones para asegurar su </w:t>
      </w:r>
      <w:r w:rsidR="00F2683E" w:rsidRPr="00F2683E">
        <w:rPr>
          <w:rFonts w:ascii="Arial" w:hAnsi="Arial" w:cs="Arial"/>
          <w:bCs/>
          <w:snapToGrid w:val="0"/>
          <w:sz w:val="24"/>
          <w:szCs w:val="27"/>
        </w:rPr>
        <w:lastRenderedPageBreak/>
        <w:t>disfrute a una pensión, cuya finalidad es garantizar que el trabajador que ha prestado servicios por determinado número de años y ha llegado a una edad avanzada, pueda retirarse de su trabajo con la confianza de que tendrá derecho a recibir ese beneficio, el cual le permita vivir con dignidad la etapa más difícil de la vida humana; es evidente</w:t>
      </w:r>
      <w:r w:rsidR="00837309">
        <w:rPr>
          <w:rFonts w:ascii="Arial" w:hAnsi="Arial" w:cs="Arial"/>
          <w:bCs/>
          <w:snapToGrid w:val="0"/>
          <w:sz w:val="24"/>
          <w:szCs w:val="27"/>
        </w:rPr>
        <w:t xml:space="preserve"> </w:t>
      </w:r>
      <w:r w:rsidR="00F2683E" w:rsidRPr="00F2683E">
        <w:rPr>
          <w:rFonts w:ascii="Arial" w:hAnsi="Arial" w:cs="Arial"/>
          <w:bCs/>
          <w:snapToGrid w:val="0"/>
          <w:sz w:val="24"/>
          <w:szCs w:val="27"/>
        </w:rPr>
        <w:t xml:space="preserve">que tanto el trabajador de base como el trabajador de confianza, una vez determinado que no tiene derecho a pensión y se separe o sea separado definitivamente del servicio, tendrá derecho a que se le devuelvan los descuentos que se le hubieren hecho para el Fondo de Pensiones, </w:t>
      </w:r>
      <w:r w:rsidR="00C42E19">
        <w:rPr>
          <w:rFonts w:ascii="Arial" w:hAnsi="Arial" w:cs="Arial"/>
          <w:bCs/>
          <w:snapToGrid w:val="0"/>
          <w:sz w:val="24"/>
          <w:szCs w:val="27"/>
        </w:rPr>
        <w:t>en caso de que los trabajadores no sean reincorporados</w:t>
      </w:r>
      <w:r w:rsidR="0066763E">
        <w:rPr>
          <w:rFonts w:ascii="Arial" w:hAnsi="Arial" w:cs="Arial"/>
          <w:bCs/>
          <w:snapToGrid w:val="0"/>
          <w:sz w:val="24"/>
          <w:szCs w:val="27"/>
        </w:rPr>
        <w:t xml:space="preserve"> al servicio público</w:t>
      </w:r>
      <w:r w:rsidR="00C42E19">
        <w:rPr>
          <w:rFonts w:ascii="Arial" w:hAnsi="Arial" w:cs="Arial"/>
          <w:bCs/>
          <w:snapToGrid w:val="0"/>
          <w:sz w:val="24"/>
          <w:szCs w:val="27"/>
        </w:rPr>
        <w:t xml:space="preserve"> y deseen retirar la cantidad monetaria aportada,</w:t>
      </w:r>
      <w:r w:rsidR="00F2683E" w:rsidRPr="00F2683E">
        <w:rPr>
          <w:rFonts w:ascii="Arial" w:hAnsi="Arial" w:cs="Arial"/>
          <w:bCs/>
          <w:snapToGrid w:val="0"/>
          <w:sz w:val="24"/>
          <w:szCs w:val="27"/>
        </w:rPr>
        <w:t xml:space="preserve"> devolución que deberá hacerse, conforme a lo dispuesto en el segundo párrafo del artículo 64 de la Ley de Pensiones para los Trabajadores del </w:t>
      </w:r>
      <w:r w:rsidR="00C42E19">
        <w:rPr>
          <w:rFonts w:ascii="Arial" w:hAnsi="Arial" w:cs="Arial"/>
          <w:bCs/>
          <w:snapToGrid w:val="0"/>
          <w:sz w:val="24"/>
          <w:szCs w:val="27"/>
        </w:rPr>
        <w:t>Gobierno del Estado de Oaxaca.</w:t>
      </w:r>
    </w:p>
    <w:p w14:paraId="0DB941E4" w14:textId="67B86ADF" w:rsidR="00F2683E" w:rsidRPr="00837309" w:rsidRDefault="00F00E56" w:rsidP="00154F33">
      <w:pPr>
        <w:spacing w:line="360" w:lineRule="auto"/>
        <w:ind w:firstLine="567"/>
        <w:jc w:val="both"/>
        <w:rPr>
          <w:rFonts w:ascii="Arial" w:hAnsi="Arial" w:cs="Arial"/>
          <w:bCs/>
          <w:snapToGrid w:val="0"/>
          <w:sz w:val="24"/>
          <w:szCs w:val="27"/>
        </w:rPr>
      </w:pPr>
      <w:r>
        <w:rPr>
          <w:rFonts w:ascii="Arial" w:hAnsi="Arial" w:cs="Arial"/>
          <w:bCs/>
          <w:snapToGrid w:val="0"/>
          <w:sz w:val="24"/>
          <w:szCs w:val="27"/>
        </w:rPr>
        <w:t>En relatadas consideraciones</w:t>
      </w:r>
      <w:r w:rsidR="00154F33">
        <w:rPr>
          <w:rFonts w:ascii="Arial" w:hAnsi="Arial" w:cs="Arial"/>
          <w:bCs/>
          <w:snapToGrid w:val="0"/>
          <w:sz w:val="24"/>
          <w:szCs w:val="27"/>
        </w:rPr>
        <w:t>,</w:t>
      </w:r>
      <w:r>
        <w:rPr>
          <w:rFonts w:ascii="Arial" w:hAnsi="Arial" w:cs="Arial"/>
          <w:bCs/>
          <w:snapToGrid w:val="0"/>
          <w:sz w:val="24"/>
          <w:szCs w:val="27"/>
        </w:rPr>
        <w:t xml:space="preserve"> al haber</w:t>
      </w:r>
      <w:r w:rsidR="00837309">
        <w:rPr>
          <w:rFonts w:ascii="Arial" w:hAnsi="Arial" w:cs="Arial"/>
          <w:bCs/>
          <w:snapToGrid w:val="0"/>
          <w:sz w:val="24"/>
          <w:szCs w:val="27"/>
        </w:rPr>
        <w:t>se</w:t>
      </w:r>
      <w:r>
        <w:rPr>
          <w:rFonts w:ascii="Arial" w:hAnsi="Arial" w:cs="Arial"/>
          <w:bCs/>
          <w:snapToGrid w:val="0"/>
          <w:sz w:val="24"/>
          <w:szCs w:val="27"/>
        </w:rPr>
        <w:t xml:space="preserve"> negado la devolución solicitada</w:t>
      </w:r>
      <w:r w:rsidR="00837309">
        <w:rPr>
          <w:rFonts w:ascii="Arial" w:hAnsi="Arial" w:cs="Arial"/>
          <w:bCs/>
          <w:snapToGrid w:val="0"/>
          <w:sz w:val="24"/>
          <w:szCs w:val="27"/>
        </w:rPr>
        <w:t xml:space="preserve"> por el actor</w:t>
      </w:r>
      <w:r>
        <w:rPr>
          <w:rFonts w:ascii="Arial" w:hAnsi="Arial" w:cs="Arial"/>
          <w:bCs/>
          <w:snapToGrid w:val="0"/>
          <w:sz w:val="24"/>
          <w:szCs w:val="27"/>
        </w:rPr>
        <w:t>, sin que se tomara en cuenta</w:t>
      </w:r>
      <w:r w:rsidR="003A318D">
        <w:rPr>
          <w:rFonts w:ascii="Arial" w:hAnsi="Arial" w:cs="Arial"/>
          <w:bCs/>
          <w:snapToGrid w:val="0"/>
          <w:sz w:val="24"/>
          <w:szCs w:val="27"/>
        </w:rPr>
        <w:t xml:space="preserve"> la interpretación </w:t>
      </w:r>
      <w:r w:rsidR="003A318D">
        <w:rPr>
          <w:rFonts w:ascii="Arial" w:hAnsi="Arial" w:cs="Arial"/>
          <w:bCs/>
          <w:i/>
          <w:iCs/>
          <w:snapToGrid w:val="0"/>
          <w:sz w:val="24"/>
          <w:szCs w:val="27"/>
        </w:rPr>
        <w:t>pro persona</w:t>
      </w:r>
      <w:r w:rsidR="003A318D">
        <w:rPr>
          <w:rFonts w:ascii="Arial" w:hAnsi="Arial" w:cs="Arial"/>
          <w:bCs/>
          <w:snapToGrid w:val="0"/>
          <w:sz w:val="24"/>
          <w:szCs w:val="27"/>
        </w:rPr>
        <w:t xml:space="preserve">, garantizando la protección de los derechos seguridad y certeza jurídica, ni la protección de seguridad social, </w:t>
      </w:r>
      <w:r w:rsidR="00837309">
        <w:rPr>
          <w:rFonts w:ascii="Arial" w:hAnsi="Arial" w:cs="Arial"/>
          <w:bCs/>
          <w:snapToGrid w:val="0"/>
          <w:sz w:val="24"/>
          <w:szCs w:val="27"/>
        </w:rPr>
        <w:t xml:space="preserve"> </w:t>
      </w:r>
      <w:r w:rsidR="00F2683E" w:rsidRPr="00F2683E">
        <w:rPr>
          <w:rFonts w:ascii="Arial" w:hAnsi="Arial" w:cs="Arial"/>
          <w:bCs/>
          <w:snapToGrid w:val="0"/>
          <w:sz w:val="24"/>
          <w:szCs w:val="27"/>
        </w:rPr>
        <w:t xml:space="preserve">los conceptos de impugnación </w:t>
      </w:r>
      <w:r w:rsidR="00F2683E" w:rsidRPr="00B77271">
        <w:rPr>
          <w:rFonts w:ascii="Arial" w:hAnsi="Arial" w:cs="Arial"/>
          <w:bCs/>
          <w:snapToGrid w:val="0"/>
          <w:sz w:val="24"/>
          <w:szCs w:val="27"/>
        </w:rPr>
        <w:t>PRIMERO y SEGUNDO</w:t>
      </w:r>
      <w:r w:rsidR="00837309">
        <w:rPr>
          <w:rFonts w:ascii="Arial" w:hAnsi="Arial" w:cs="Arial"/>
          <w:bCs/>
          <w:snapToGrid w:val="0"/>
          <w:sz w:val="24"/>
          <w:szCs w:val="27"/>
        </w:rPr>
        <w:t xml:space="preserve"> esgrimidos por el actor</w:t>
      </w:r>
      <w:r w:rsidR="00154F33">
        <w:rPr>
          <w:rFonts w:ascii="Arial" w:hAnsi="Arial" w:cs="Arial"/>
          <w:bCs/>
          <w:snapToGrid w:val="0"/>
          <w:sz w:val="24"/>
          <w:szCs w:val="27"/>
        </w:rPr>
        <w:t xml:space="preserve">, </w:t>
      </w:r>
      <w:r w:rsidR="00F2683E" w:rsidRPr="00F2683E">
        <w:rPr>
          <w:rFonts w:ascii="Arial" w:hAnsi="Arial" w:cs="Arial"/>
          <w:bCs/>
          <w:snapToGrid w:val="0"/>
          <w:sz w:val="24"/>
          <w:szCs w:val="27"/>
        </w:rPr>
        <w:t xml:space="preserve">resultan </w:t>
      </w:r>
      <w:r w:rsidR="00F2683E" w:rsidRPr="003A318D">
        <w:rPr>
          <w:rFonts w:ascii="Arial" w:hAnsi="Arial" w:cs="Arial"/>
          <w:b/>
          <w:bCs/>
          <w:snapToGrid w:val="0"/>
          <w:sz w:val="24"/>
          <w:szCs w:val="27"/>
        </w:rPr>
        <w:t>FUNDADOS</w:t>
      </w:r>
      <w:r w:rsidR="00B64EC3">
        <w:rPr>
          <w:rFonts w:ascii="Arial" w:hAnsi="Arial" w:cs="Arial"/>
          <w:bCs/>
          <w:snapToGrid w:val="0"/>
          <w:sz w:val="24"/>
          <w:szCs w:val="27"/>
        </w:rPr>
        <w:t>;</w:t>
      </w:r>
      <w:r w:rsidR="00F2683E" w:rsidRPr="00F2683E">
        <w:rPr>
          <w:rFonts w:ascii="Arial" w:hAnsi="Arial" w:cs="Arial"/>
          <w:bCs/>
          <w:snapToGrid w:val="0"/>
          <w:sz w:val="24"/>
          <w:szCs w:val="27"/>
        </w:rPr>
        <w:t xml:space="preserve"> </w:t>
      </w:r>
      <w:r w:rsidR="003A318D">
        <w:rPr>
          <w:rFonts w:ascii="Arial" w:hAnsi="Arial" w:cs="Arial"/>
          <w:bCs/>
          <w:snapToGrid w:val="0"/>
          <w:sz w:val="24"/>
          <w:szCs w:val="27"/>
        </w:rPr>
        <w:t>por tanto,</w:t>
      </w:r>
      <w:r w:rsidR="00F2683E" w:rsidRPr="00F2683E">
        <w:rPr>
          <w:rFonts w:ascii="Arial" w:hAnsi="Arial" w:cs="Arial"/>
          <w:bCs/>
          <w:snapToGrid w:val="0"/>
          <w:sz w:val="24"/>
          <w:szCs w:val="27"/>
        </w:rPr>
        <w:t xml:space="preserve"> esta Sala </w:t>
      </w:r>
      <w:r w:rsidR="003A318D">
        <w:rPr>
          <w:rFonts w:ascii="Arial" w:hAnsi="Arial" w:cs="Arial"/>
          <w:bCs/>
          <w:snapToGrid w:val="0"/>
          <w:sz w:val="24"/>
          <w:szCs w:val="27"/>
        </w:rPr>
        <w:t xml:space="preserve">Unitaria </w:t>
      </w:r>
      <w:r w:rsidR="00F2683E" w:rsidRPr="00F2683E">
        <w:rPr>
          <w:rFonts w:ascii="Arial" w:hAnsi="Arial" w:cs="Arial"/>
          <w:bCs/>
          <w:snapToGrid w:val="0"/>
          <w:sz w:val="24"/>
          <w:szCs w:val="27"/>
        </w:rPr>
        <w:t xml:space="preserve">estima procedente decretar la </w:t>
      </w:r>
      <w:r w:rsidR="00154F33" w:rsidRPr="00154F33">
        <w:rPr>
          <w:rFonts w:ascii="Arial" w:hAnsi="Arial" w:cs="Arial"/>
          <w:b/>
          <w:bCs/>
          <w:snapToGrid w:val="0"/>
          <w:sz w:val="24"/>
          <w:szCs w:val="27"/>
        </w:rPr>
        <w:t>NULIDAD</w:t>
      </w:r>
      <w:r w:rsidR="00F2683E" w:rsidRPr="00F2683E">
        <w:rPr>
          <w:rFonts w:ascii="Arial" w:hAnsi="Arial" w:cs="Arial"/>
          <w:bCs/>
          <w:snapToGrid w:val="0"/>
          <w:sz w:val="24"/>
          <w:szCs w:val="27"/>
        </w:rPr>
        <w:t xml:space="preserve"> del oficio número </w:t>
      </w:r>
      <w:bookmarkStart w:id="2" w:name="_Hlk102994004"/>
      <w:r w:rsidR="001657DD">
        <w:rPr>
          <w:rFonts w:ascii="Arial" w:hAnsi="Arial" w:cs="Arial"/>
          <w:bCs/>
          <w:spacing w:val="-3"/>
          <w:sz w:val="24"/>
          <w:szCs w:val="27"/>
          <w:lang w:val="es-ES_tradnl"/>
        </w:rPr>
        <w:t>OP/DG/DPE/</w:t>
      </w:r>
      <w:r w:rsidR="00027CF2">
        <w:rPr>
          <w:rFonts w:ascii="Arial" w:hAnsi="Arial" w:cs="Arial"/>
          <w:bCs/>
          <w:spacing w:val="-3"/>
          <w:sz w:val="24"/>
          <w:szCs w:val="27"/>
          <w:lang w:val="es-ES_tradnl"/>
        </w:rPr>
        <w:t>***</w:t>
      </w:r>
      <w:r w:rsidR="001657DD">
        <w:rPr>
          <w:rFonts w:ascii="Arial" w:hAnsi="Arial" w:cs="Arial"/>
          <w:bCs/>
          <w:spacing w:val="-3"/>
          <w:sz w:val="24"/>
          <w:szCs w:val="27"/>
          <w:lang w:val="es-ES_tradnl"/>
        </w:rPr>
        <w:t>/2020, de fecha</w:t>
      </w:r>
      <w:r w:rsidR="00027CF2">
        <w:rPr>
          <w:rFonts w:ascii="Arial" w:hAnsi="Arial" w:cs="Arial"/>
          <w:bCs/>
          <w:spacing w:val="-3"/>
          <w:sz w:val="24"/>
          <w:szCs w:val="27"/>
          <w:lang w:val="es-ES_tradnl"/>
        </w:rPr>
        <w:t xml:space="preserve"> ***</w:t>
      </w:r>
      <w:r w:rsidR="001657DD">
        <w:rPr>
          <w:rFonts w:ascii="Arial" w:hAnsi="Arial" w:cs="Arial"/>
          <w:bCs/>
          <w:spacing w:val="-3"/>
          <w:sz w:val="24"/>
          <w:szCs w:val="27"/>
          <w:lang w:val="es-ES_tradnl"/>
        </w:rPr>
        <w:t xml:space="preserve"> de</w:t>
      </w:r>
      <w:r w:rsidR="00027CF2">
        <w:rPr>
          <w:rFonts w:ascii="Arial" w:hAnsi="Arial" w:cs="Arial"/>
          <w:bCs/>
          <w:spacing w:val="-3"/>
          <w:sz w:val="24"/>
          <w:szCs w:val="27"/>
          <w:lang w:val="es-ES_tradnl"/>
        </w:rPr>
        <w:t xml:space="preserve"> ***</w:t>
      </w:r>
      <w:r w:rsidR="001657DD">
        <w:rPr>
          <w:rFonts w:ascii="Arial" w:hAnsi="Arial" w:cs="Arial"/>
          <w:bCs/>
          <w:spacing w:val="-3"/>
          <w:sz w:val="24"/>
          <w:szCs w:val="27"/>
          <w:lang w:val="es-ES_tradnl"/>
        </w:rPr>
        <w:t xml:space="preserve"> de dos mil veinte</w:t>
      </w:r>
      <w:r w:rsidR="00800F45">
        <w:rPr>
          <w:rFonts w:ascii="Arial" w:hAnsi="Arial" w:cs="Arial"/>
          <w:bCs/>
          <w:snapToGrid w:val="0"/>
          <w:sz w:val="24"/>
          <w:szCs w:val="27"/>
        </w:rPr>
        <w:t xml:space="preserve">, </w:t>
      </w:r>
      <w:bookmarkEnd w:id="2"/>
      <w:r w:rsidR="00F2683E" w:rsidRPr="00F2683E">
        <w:rPr>
          <w:rFonts w:ascii="Arial" w:hAnsi="Arial" w:cs="Arial"/>
          <w:bCs/>
          <w:snapToGrid w:val="0"/>
          <w:sz w:val="24"/>
          <w:szCs w:val="27"/>
        </w:rPr>
        <w:t xml:space="preserve">emitido por el Director General de la Oficina de Pensiones del Gobierno del Estado de Oaxaca, </w:t>
      </w:r>
      <w:r w:rsidR="00154F33" w:rsidRPr="00154F33">
        <w:rPr>
          <w:rFonts w:ascii="Arial" w:hAnsi="Arial" w:cs="Arial"/>
          <w:b/>
          <w:bCs/>
          <w:snapToGrid w:val="0"/>
          <w:sz w:val="24"/>
          <w:szCs w:val="27"/>
        </w:rPr>
        <w:t>PARA EL EFECTO</w:t>
      </w:r>
      <w:r w:rsidR="00154F33">
        <w:rPr>
          <w:rFonts w:ascii="Arial" w:hAnsi="Arial" w:cs="Arial"/>
          <w:bCs/>
          <w:snapToGrid w:val="0"/>
          <w:sz w:val="24"/>
          <w:szCs w:val="27"/>
        </w:rPr>
        <w:t xml:space="preserve"> de </w:t>
      </w:r>
      <w:r w:rsidR="00154F33" w:rsidRPr="00837309">
        <w:rPr>
          <w:rFonts w:ascii="Arial" w:hAnsi="Arial" w:cs="Arial"/>
          <w:bCs/>
          <w:snapToGrid w:val="0"/>
          <w:sz w:val="24"/>
          <w:szCs w:val="27"/>
        </w:rPr>
        <w:t>que la autoridad demandada deje sin efectos dicho oficio y emita otro debidamente fundado y motivado en el que en términos de la presente resolución,</w:t>
      </w:r>
      <w:r w:rsidR="00C25F4B" w:rsidRPr="00837309">
        <w:rPr>
          <w:rFonts w:ascii="Arial" w:hAnsi="Arial" w:cs="Arial"/>
          <w:bCs/>
          <w:snapToGrid w:val="0"/>
          <w:sz w:val="24"/>
          <w:szCs w:val="27"/>
        </w:rPr>
        <w:t xml:space="preserve"> devuelva</w:t>
      </w:r>
      <w:r w:rsidR="00154F33" w:rsidRPr="00837309">
        <w:rPr>
          <w:rFonts w:ascii="Arial" w:hAnsi="Arial" w:cs="Arial"/>
          <w:bCs/>
          <w:snapToGrid w:val="0"/>
          <w:sz w:val="24"/>
          <w:szCs w:val="27"/>
        </w:rPr>
        <w:t xml:space="preserve"> las aportaciones</w:t>
      </w:r>
      <w:r w:rsidR="0041690D" w:rsidRPr="00837309">
        <w:rPr>
          <w:rFonts w:ascii="Arial" w:hAnsi="Arial" w:cs="Arial"/>
          <w:bCs/>
          <w:snapToGrid w:val="0"/>
          <w:sz w:val="24"/>
          <w:szCs w:val="27"/>
        </w:rPr>
        <w:t xml:space="preserve"> hechas por concepto de “FONDO</w:t>
      </w:r>
      <w:r w:rsidR="00154F33" w:rsidRPr="00837309">
        <w:rPr>
          <w:rFonts w:ascii="Arial" w:hAnsi="Arial" w:cs="Arial"/>
          <w:bCs/>
          <w:snapToGrid w:val="0"/>
          <w:sz w:val="24"/>
          <w:szCs w:val="27"/>
        </w:rPr>
        <w:t xml:space="preserve"> PENSIONES</w:t>
      </w:r>
      <w:r w:rsidR="0041690D" w:rsidRPr="00837309">
        <w:rPr>
          <w:rFonts w:ascii="Arial" w:hAnsi="Arial" w:cs="Arial"/>
          <w:bCs/>
          <w:snapToGrid w:val="0"/>
          <w:sz w:val="24"/>
          <w:szCs w:val="27"/>
        </w:rPr>
        <w:t>”</w:t>
      </w:r>
      <w:r w:rsidR="00154F33" w:rsidRPr="00837309">
        <w:rPr>
          <w:rFonts w:ascii="Arial" w:hAnsi="Arial" w:cs="Arial"/>
          <w:bCs/>
          <w:snapToGrid w:val="0"/>
          <w:sz w:val="24"/>
          <w:szCs w:val="27"/>
        </w:rPr>
        <w:t xml:space="preserve"> rea</w:t>
      </w:r>
      <w:r w:rsidR="001861F5" w:rsidRPr="00837309">
        <w:rPr>
          <w:rFonts w:ascii="Arial" w:hAnsi="Arial" w:cs="Arial"/>
          <w:bCs/>
          <w:snapToGrid w:val="0"/>
          <w:sz w:val="24"/>
          <w:szCs w:val="27"/>
        </w:rPr>
        <w:t>lizadas dentro del periodo</w:t>
      </w:r>
      <w:r w:rsidR="00D96B1E" w:rsidRPr="00837309">
        <w:rPr>
          <w:rFonts w:ascii="Arial" w:hAnsi="Arial" w:cs="Arial"/>
          <w:bCs/>
          <w:snapToGrid w:val="0"/>
          <w:sz w:val="24"/>
          <w:szCs w:val="27"/>
        </w:rPr>
        <w:t xml:space="preserve"> comprendido</w:t>
      </w:r>
      <w:r w:rsidR="001861F5" w:rsidRPr="00837309">
        <w:rPr>
          <w:rFonts w:ascii="Arial" w:hAnsi="Arial" w:cs="Arial"/>
          <w:bCs/>
          <w:snapToGrid w:val="0"/>
          <w:sz w:val="24"/>
          <w:szCs w:val="27"/>
        </w:rPr>
        <w:t xml:space="preserve"> del</w:t>
      </w:r>
      <w:r w:rsidR="004142B6" w:rsidRPr="00837309">
        <w:rPr>
          <w:rFonts w:ascii="Arial" w:hAnsi="Arial" w:cs="Arial"/>
          <w:bCs/>
          <w:snapToGrid w:val="0"/>
          <w:sz w:val="24"/>
          <w:szCs w:val="27"/>
        </w:rPr>
        <w:t xml:space="preserve"> </w:t>
      </w:r>
      <w:bookmarkStart w:id="3" w:name="_Hlk102994148"/>
      <w:r w:rsidR="00546BEC">
        <w:rPr>
          <w:rFonts w:ascii="Arial" w:hAnsi="Arial" w:cs="Arial"/>
          <w:bCs/>
          <w:snapToGrid w:val="0"/>
          <w:sz w:val="24"/>
          <w:szCs w:val="27"/>
        </w:rPr>
        <w:t xml:space="preserve">**** </w:t>
      </w:r>
      <w:r w:rsidR="00D96B1E" w:rsidRPr="00837309">
        <w:rPr>
          <w:rFonts w:ascii="Arial" w:hAnsi="Arial" w:cs="Arial"/>
          <w:bCs/>
          <w:snapToGrid w:val="0"/>
          <w:sz w:val="24"/>
          <w:szCs w:val="27"/>
        </w:rPr>
        <w:t>de</w:t>
      </w:r>
      <w:r w:rsidR="004142B6" w:rsidRPr="00837309">
        <w:rPr>
          <w:rFonts w:ascii="Arial" w:hAnsi="Arial" w:cs="Arial"/>
          <w:bCs/>
          <w:snapToGrid w:val="0"/>
          <w:sz w:val="24"/>
          <w:szCs w:val="27"/>
        </w:rPr>
        <w:t xml:space="preserve"> </w:t>
      </w:r>
      <w:r w:rsidR="00546BEC">
        <w:rPr>
          <w:rFonts w:ascii="Arial" w:hAnsi="Arial" w:cs="Arial"/>
          <w:bCs/>
          <w:snapToGrid w:val="0"/>
          <w:sz w:val="24"/>
          <w:szCs w:val="27"/>
        </w:rPr>
        <w:t>****</w:t>
      </w:r>
      <w:r w:rsidR="00D96B1E" w:rsidRPr="00837309">
        <w:rPr>
          <w:rFonts w:ascii="Arial" w:hAnsi="Arial" w:cs="Arial"/>
          <w:bCs/>
          <w:snapToGrid w:val="0"/>
          <w:sz w:val="24"/>
          <w:szCs w:val="27"/>
        </w:rPr>
        <w:t xml:space="preserve"> de dos mil once al </w:t>
      </w:r>
      <w:r w:rsidR="00546BEC">
        <w:rPr>
          <w:rFonts w:ascii="Arial" w:hAnsi="Arial" w:cs="Arial"/>
          <w:bCs/>
          <w:snapToGrid w:val="0"/>
          <w:sz w:val="24"/>
          <w:szCs w:val="27"/>
        </w:rPr>
        <w:t>****</w:t>
      </w:r>
      <w:r w:rsidR="00D96B1E" w:rsidRPr="00837309">
        <w:rPr>
          <w:rFonts w:ascii="Arial" w:hAnsi="Arial" w:cs="Arial"/>
          <w:bCs/>
          <w:snapToGrid w:val="0"/>
          <w:sz w:val="24"/>
          <w:szCs w:val="27"/>
        </w:rPr>
        <w:t xml:space="preserve"> de</w:t>
      </w:r>
      <w:r w:rsidR="00546BEC">
        <w:rPr>
          <w:rFonts w:ascii="Arial" w:hAnsi="Arial" w:cs="Arial"/>
          <w:bCs/>
          <w:snapToGrid w:val="0"/>
          <w:sz w:val="24"/>
          <w:szCs w:val="27"/>
        </w:rPr>
        <w:t xml:space="preserve"> ***</w:t>
      </w:r>
      <w:r w:rsidR="00D96B1E" w:rsidRPr="00837309">
        <w:rPr>
          <w:rFonts w:ascii="Arial" w:hAnsi="Arial" w:cs="Arial"/>
          <w:bCs/>
          <w:snapToGrid w:val="0"/>
          <w:sz w:val="24"/>
          <w:szCs w:val="27"/>
        </w:rPr>
        <w:t xml:space="preserve"> de dos mil</w:t>
      </w:r>
      <w:r w:rsidR="004142B6" w:rsidRPr="00837309">
        <w:rPr>
          <w:rFonts w:ascii="Arial" w:hAnsi="Arial" w:cs="Arial"/>
          <w:bCs/>
          <w:snapToGrid w:val="0"/>
          <w:sz w:val="24"/>
          <w:szCs w:val="27"/>
        </w:rPr>
        <w:t xml:space="preserve"> doce</w:t>
      </w:r>
      <w:bookmarkEnd w:id="3"/>
      <w:r w:rsidR="003A318D" w:rsidRPr="00837309">
        <w:rPr>
          <w:rFonts w:ascii="Arial" w:hAnsi="Arial" w:cs="Arial"/>
          <w:bCs/>
          <w:snapToGrid w:val="0"/>
          <w:sz w:val="24"/>
          <w:szCs w:val="27"/>
        </w:rPr>
        <w:t>,</w:t>
      </w:r>
      <w:r w:rsidR="00837309">
        <w:rPr>
          <w:rFonts w:ascii="Arial" w:hAnsi="Arial" w:cs="Arial"/>
          <w:bCs/>
          <w:snapToGrid w:val="0"/>
          <w:sz w:val="24"/>
          <w:szCs w:val="27"/>
        </w:rPr>
        <w:t xml:space="preserve"> en el que </w:t>
      </w:r>
      <w:r w:rsidR="003A318D" w:rsidRPr="00837309">
        <w:rPr>
          <w:rFonts w:ascii="Arial" w:hAnsi="Arial" w:cs="Arial"/>
          <w:bCs/>
          <w:snapToGrid w:val="0"/>
          <w:sz w:val="24"/>
          <w:szCs w:val="27"/>
        </w:rPr>
        <w:t>laboró</w:t>
      </w:r>
      <w:r w:rsidR="00837309">
        <w:rPr>
          <w:rFonts w:ascii="Arial" w:hAnsi="Arial" w:cs="Arial"/>
          <w:bCs/>
          <w:snapToGrid w:val="0"/>
          <w:sz w:val="24"/>
          <w:szCs w:val="27"/>
        </w:rPr>
        <w:t xml:space="preserve"> el actor</w:t>
      </w:r>
      <w:r w:rsidR="00EB0316">
        <w:rPr>
          <w:rFonts w:ascii="Arial" w:hAnsi="Arial" w:cs="Arial"/>
          <w:bCs/>
          <w:snapToGrid w:val="0"/>
          <w:sz w:val="24"/>
          <w:szCs w:val="27"/>
        </w:rPr>
        <w:t xml:space="preserve"> </w:t>
      </w:r>
      <w:r w:rsidR="00546BEC">
        <w:rPr>
          <w:rFonts w:ascii="Arial" w:hAnsi="Arial" w:cs="Arial"/>
          <w:bCs/>
          <w:spacing w:val="-3"/>
          <w:sz w:val="24"/>
          <w:szCs w:val="27"/>
          <w:lang w:val="es-ES_tradnl"/>
        </w:rPr>
        <w:t>*** ***</w:t>
      </w:r>
      <w:r w:rsidR="00D00504" w:rsidRPr="00837309">
        <w:rPr>
          <w:rFonts w:ascii="Arial" w:hAnsi="Arial" w:cs="Arial"/>
          <w:bCs/>
          <w:spacing w:val="-3"/>
          <w:sz w:val="24"/>
          <w:szCs w:val="27"/>
          <w:lang w:val="es-ES_tradnl"/>
        </w:rPr>
        <w:t xml:space="preserve"> </w:t>
      </w:r>
      <w:r w:rsidR="00546BEC">
        <w:rPr>
          <w:rFonts w:ascii="Arial" w:hAnsi="Arial" w:cs="Arial"/>
          <w:bCs/>
          <w:spacing w:val="-3"/>
          <w:sz w:val="24"/>
          <w:szCs w:val="27"/>
          <w:lang w:val="es-ES_tradnl"/>
        </w:rPr>
        <w:t>***</w:t>
      </w:r>
      <w:r w:rsidR="004142B6" w:rsidRPr="00837309">
        <w:rPr>
          <w:rFonts w:ascii="Arial" w:hAnsi="Arial" w:cs="Arial"/>
          <w:bCs/>
          <w:spacing w:val="-3"/>
          <w:sz w:val="24"/>
          <w:szCs w:val="27"/>
          <w:lang w:val="es-ES_tradnl"/>
        </w:rPr>
        <w:t xml:space="preserve"> </w:t>
      </w:r>
      <w:r w:rsidR="00546BEC">
        <w:rPr>
          <w:rFonts w:ascii="Arial" w:hAnsi="Arial" w:cs="Arial"/>
          <w:bCs/>
          <w:spacing w:val="-3"/>
          <w:sz w:val="24"/>
          <w:szCs w:val="27"/>
          <w:lang w:val="es-ES_tradnl"/>
        </w:rPr>
        <w:t>*****</w:t>
      </w:r>
      <w:r w:rsidR="00F2683E" w:rsidRPr="00837309">
        <w:rPr>
          <w:rFonts w:ascii="Arial" w:hAnsi="Arial" w:cs="Arial"/>
          <w:bCs/>
          <w:snapToGrid w:val="0"/>
          <w:sz w:val="24"/>
          <w:szCs w:val="27"/>
        </w:rPr>
        <w:t xml:space="preserve"> </w:t>
      </w:r>
    </w:p>
    <w:p w14:paraId="71C4C9EE" w14:textId="2819C4F0" w:rsidR="00316429"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Por último, en cuanto a las excepciones propuestas por la autoridad demandada resultan ser inoperantes por las razones expuestas</w:t>
      </w:r>
      <w:r w:rsidR="00EB0316">
        <w:rPr>
          <w:rFonts w:ascii="Arial" w:hAnsi="Arial" w:cs="Arial"/>
          <w:bCs/>
          <w:snapToGrid w:val="0"/>
          <w:sz w:val="24"/>
          <w:szCs w:val="27"/>
        </w:rPr>
        <w:t xml:space="preserve"> </w:t>
      </w:r>
      <w:r w:rsidRPr="00F2683E">
        <w:rPr>
          <w:rFonts w:ascii="Arial" w:hAnsi="Arial" w:cs="Arial"/>
          <w:bCs/>
          <w:snapToGrid w:val="0"/>
          <w:sz w:val="24"/>
          <w:szCs w:val="27"/>
        </w:rPr>
        <w:t>en esta sentencia.</w:t>
      </w:r>
    </w:p>
    <w:p w14:paraId="258391B2" w14:textId="7B5FF3B4" w:rsidR="00316429" w:rsidRDefault="00F2683E" w:rsidP="00316429">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 </w:t>
      </w:r>
      <w:r w:rsidR="00316429">
        <w:rPr>
          <w:rFonts w:ascii="Arial" w:hAnsi="Arial" w:cs="Arial"/>
          <w:bCs/>
          <w:snapToGrid w:val="0"/>
          <w:sz w:val="24"/>
          <w:szCs w:val="27"/>
        </w:rPr>
        <w:t>Finalmente</w:t>
      </w:r>
      <w:r w:rsidR="00316429" w:rsidRPr="004A6487">
        <w:rPr>
          <w:rFonts w:ascii="Arial" w:hAnsi="Arial" w:cs="Arial"/>
          <w:bCs/>
          <w:snapToGrid w:val="0"/>
          <w:sz w:val="24"/>
          <w:szCs w:val="27"/>
        </w:rPr>
        <w:t>, est</w:t>
      </w:r>
      <w:r w:rsidR="00EB0316">
        <w:rPr>
          <w:rFonts w:ascii="Arial" w:hAnsi="Arial" w:cs="Arial"/>
          <w:bCs/>
          <w:snapToGrid w:val="0"/>
          <w:sz w:val="24"/>
          <w:szCs w:val="27"/>
        </w:rPr>
        <w:t xml:space="preserve">e órgano jurisdiccional </w:t>
      </w:r>
      <w:r w:rsidR="00316429">
        <w:rPr>
          <w:rFonts w:ascii="Arial" w:hAnsi="Arial" w:cs="Arial"/>
          <w:bCs/>
          <w:snapToGrid w:val="0"/>
          <w:sz w:val="24"/>
          <w:szCs w:val="27"/>
        </w:rPr>
        <w:t>no entra al estudio de los conceptos de impugnación restantes</w:t>
      </w:r>
      <w:r w:rsidR="00316429" w:rsidRPr="004A6487">
        <w:rPr>
          <w:rFonts w:ascii="Arial" w:hAnsi="Arial" w:cs="Arial"/>
          <w:bCs/>
          <w:snapToGrid w:val="0"/>
          <w:sz w:val="24"/>
          <w:szCs w:val="27"/>
        </w:rPr>
        <w:t xml:space="preserve">, ya que su estudio resulta innecesario al observar que </w:t>
      </w:r>
      <w:r w:rsidR="00316429">
        <w:rPr>
          <w:rFonts w:ascii="Arial" w:hAnsi="Arial" w:cs="Arial"/>
          <w:bCs/>
          <w:snapToGrid w:val="0"/>
          <w:sz w:val="24"/>
          <w:szCs w:val="27"/>
        </w:rPr>
        <w:t>dos</w:t>
      </w:r>
      <w:r w:rsidR="00316429" w:rsidRPr="004A6487">
        <w:rPr>
          <w:rFonts w:ascii="Arial" w:hAnsi="Arial" w:cs="Arial"/>
          <w:bCs/>
          <w:snapToGrid w:val="0"/>
          <w:sz w:val="24"/>
          <w:szCs w:val="27"/>
        </w:rPr>
        <w:t xml:space="preserve"> concepto</w:t>
      </w:r>
      <w:r w:rsidR="00316429">
        <w:rPr>
          <w:rFonts w:ascii="Arial" w:hAnsi="Arial" w:cs="Arial"/>
          <w:bCs/>
          <w:snapToGrid w:val="0"/>
          <w:sz w:val="24"/>
          <w:szCs w:val="27"/>
        </w:rPr>
        <w:t>s</w:t>
      </w:r>
      <w:r w:rsidR="00316429" w:rsidRPr="004A6487">
        <w:rPr>
          <w:rFonts w:ascii="Arial" w:hAnsi="Arial" w:cs="Arial"/>
          <w:bCs/>
          <w:snapToGrid w:val="0"/>
          <w:sz w:val="24"/>
          <w:szCs w:val="27"/>
        </w:rPr>
        <w:t xml:space="preserve"> de impugnación de los expuestos fue</w:t>
      </w:r>
      <w:r w:rsidR="00316429">
        <w:rPr>
          <w:rFonts w:ascii="Arial" w:hAnsi="Arial" w:cs="Arial"/>
          <w:bCs/>
          <w:snapToGrid w:val="0"/>
          <w:sz w:val="24"/>
          <w:szCs w:val="27"/>
        </w:rPr>
        <w:t>ron</w:t>
      </w:r>
      <w:r w:rsidR="00316429" w:rsidRPr="004A6487">
        <w:rPr>
          <w:rFonts w:ascii="Arial" w:hAnsi="Arial" w:cs="Arial"/>
          <w:bCs/>
          <w:snapToGrid w:val="0"/>
          <w:sz w:val="24"/>
          <w:szCs w:val="27"/>
        </w:rPr>
        <w:t xml:space="preserve"> fundado</w:t>
      </w:r>
      <w:r w:rsidR="00316429">
        <w:rPr>
          <w:rFonts w:ascii="Arial" w:hAnsi="Arial" w:cs="Arial"/>
          <w:bCs/>
          <w:snapToGrid w:val="0"/>
          <w:sz w:val="24"/>
          <w:szCs w:val="27"/>
        </w:rPr>
        <w:t>s</w:t>
      </w:r>
      <w:r w:rsidR="00316429" w:rsidRPr="004A6487">
        <w:rPr>
          <w:rFonts w:ascii="Arial" w:hAnsi="Arial" w:cs="Arial"/>
          <w:bCs/>
          <w:snapToGrid w:val="0"/>
          <w:sz w:val="24"/>
          <w:szCs w:val="27"/>
        </w:rPr>
        <w:t>, además que de dejar de estudiar dicho</w:t>
      </w:r>
      <w:r w:rsidR="00316429">
        <w:rPr>
          <w:rFonts w:ascii="Arial" w:hAnsi="Arial" w:cs="Arial"/>
          <w:bCs/>
          <w:snapToGrid w:val="0"/>
          <w:sz w:val="24"/>
          <w:szCs w:val="27"/>
        </w:rPr>
        <w:t>s</w:t>
      </w:r>
      <w:r w:rsidR="00316429" w:rsidRPr="004A6487">
        <w:rPr>
          <w:rFonts w:ascii="Arial" w:hAnsi="Arial" w:cs="Arial"/>
          <w:bCs/>
          <w:snapToGrid w:val="0"/>
          <w:sz w:val="24"/>
          <w:szCs w:val="27"/>
        </w:rPr>
        <w:t xml:space="preserve"> concepto</w:t>
      </w:r>
      <w:r w:rsidR="00316429">
        <w:rPr>
          <w:rFonts w:ascii="Arial" w:hAnsi="Arial" w:cs="Arial"/>
          <w:bCs/>
          <w:snapToGrid w:val="0"/>
          <w:sz w:val="24"/>
          <w:szCs w:val="27"/>
        </w:rPr>
        <w:t>s</w:t>
      </w:r>
      <w:r w:rsidR="00316429" w:rsidRPr="004A6487">
        <w:rPr>
          <w:rFonts w:ascii="Arial" w:hAnsi="Arial" w:cs="Arial"/>
          <w:bCs/>
          <w:snapToGrid w:val="0"/>
          <w:sz w:val="24"/>
          <w:szCs w:val="27"/>
        </w:rPr>
        <w:t xml:space="preserve"> de impugnación no irroga agravios al actor ni tampoco le concede un mayor beneficio</w:t>
      </w:r>
      <w:r w:rsidR="00316429">
        <w:rPr>
          <w:rFonts w:ascii="Arial" w:hAnsi="Arial" w:cs="Arial"/>
          <w:bCs/>
          <w:snapToGrid w:val="0"/>
          <w:sz w:val="24"/>
          <w:szCs w:val="27"/>
        </w:rPr>
        <w:t>.</w:t>
      </w:r>
    </w:p>
    <w:p w14:paraId="4379123C" w14:textId="77777777" w:rsidR="00316429" w:rsidRPr="004A6487" w:rsidRDefault="00316429" w:rsidP="00316429">
      <w:pPr>
        <w:spacing w:line="360" w:lineRule="auto"/>
        <w:ind w:firstLine="567"/>
        <w:jc w:val="both"/>
        <w:rPr>
          <w:rFonts w:ascii="Arial" w:hAnsi="Arial" w:cs="Arial"/>
          <w:bCs/>
          <w:snapToGrid w:val="0"/>
          <w:sz w:val="24"/>
          <w:szCs w:val="27"/>
        </w:rPr>
      </w:pPr>
      <w:r>
        <w:rPr>
          <w:rFonts w:ascii="Arial" w:hAnsi="Arial" w:cs="Arial"/>
          <w:bCs/>
          <w:snapToGrid w:val="0"/>
          <w:sz w:val="24"/>
          <w:szCs w:val="27"/>
        </w:rPr>
        <w:t>S</w:t>
      </w:r>
      <w:r w:rsidRPr="004A6487">
        <w:rPr>
          <w:rFonts w:ascii="Arial" w:hAnsi="Arial" w:cs="Arial"/>
          <w:bCs/>
          <w:snapToGrid w:val="0"/>
          <w:sz w:val="24"/>
          <w:szCs w:val="27"/>
        </w:rPr>
        <w:t>irve de sustento por analogía jurídica sustancial la jurisprudencia</w:t>
      </w:r>
      <w:r>
        <w:rPr>
          <w:rStyle w:val="Refdenotaalpie"/>
          <w:rFonts w:ascii="Arial" w:hAnsi="Arial" w:cs="Arial"/>
          <w:bCs/>
          <w:snapToGrid w:val="0"/>
          <w:sz w:val="24"/>
          <w:szCs w:val="27"/>
        </w:rPr>
        <w:footnoteReference w:id="6"/>
      </w:r>
      <w:r w:rsidRPr="004A6487">
        <w:rPr>
          <w:rFonts w:ascii="Arial" w:hAnsi="Arial" w:cs="Arial"/>
          <w:bCs/>
          <w:snapToGrid w:val="0"/>
          <w:sz w:val="24"/>
          <w:szCs w:val="27"/>
        </w:rPr>
        <w:t>, b</w:t>
      </w:r>
      <w:r>
        <w:rPr>
          <w:rFonts w:ascii="Arial" w:hAnsi="Arial" w:cs="Arial"/>
          <w:bCs/>
          <w:snapToGrid w:val="0"/>
          <w:sz w:val="24"/>
          <w:szCs w:val="27"/>
        </w:rPr>
        <w:t>ajo el rubro y texto siguiente:</w:t>
      </w:r>
    </w:p>
    <w:p w14:paraId="7DB1AC68" w14:textId="52899B43" w:rsidR="00F2683E" w:rsidRPr="00316429" w:rsidRDefault="00316429" w:rsidP="00316429">
      <w:pPr>
        <w:ind w:left="567" w:right="48"/>
        <w:jc w:val="both"/>
        <w:rPr>
          <w:rFonts w:ascii="Arial" w:hAnsi="Arial" w:cs="Arial"/>
          <w:bCs/>
          <w:i/>
          <w:snapToGrid w:val="0"/>
          <w:sz w:val="24"/>
          <w:szCs w:val="27"/>
        </w:rPr>
      </w:pPr>
      <w:r>
        <w:rPr>
          <w:rFonts w:ascii="Arial" w:hAnsi="Arial" w:cs="Arial"/>
          <w:b/>
          <w:bCs/>
          <w:i/>
          <w:snapToGrid w:val="0"/>
          <w:sz w:val="24"/>
          <w:szCs w:val="27"/>
        </w:rPr>
        <w:lastRenderedPageBreak/>
        <w:t>“</w:t>
      </w:r>
      <w:r w:rsidRPr="00970F4F">
        <w:rPr>
          <w:rFonts w:ascii="Arial" w:hAnsi="Arial" w:cs="Arial"/>
          <w:b/>
          <w:bCs/>
          <w:i/>
          <w:snapToGrid w:val="0"/>
          <w:sz w:val="24"/>
          <w:szCs w:val="27"/>
        </w:rPr>
        <w:t>CONCEPTOS DE VIOLACION. CUANDO SU ESTUDIO ES INNECESARIO.</w:t>
      </w:r>
      <w:r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497D691A" w14:textId="140CF4CF"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sidR="00804C16">
        <w:rPr>
          <w:rFonts w:ascii="Arial" w:hAnsi="Arial" w:cs="Arial"/>
          <w:bCs/>
          <w:snapToGrid w:val="0"/>
          <w:sz w:val="24"/>
          <w:szCs w:val="27"/>
        </w:rPr>
        <w:t xml:space="preserve"> para el Estado de Oaxaca, se;</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2B6F56D4" w:rsidR="003E0CBC" w:rsidRPr="009C0C09" w:rsidRDefault="003E0CBC" w:rsidP="00724429">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00800F45">
        <w:rPr>
          <w:rFonts w:cs="Arial"/>
          <w:b/>
          <w:sz w:val="24"/>
          <w:szCs w:val="27"/>
        </w:rPr>
        <w:t>.</w:t>
      </w:r>
      <w:r w:rsidR="0017012B">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5DEBF47A" w:rsidR="003E0CBC" w:rsidRPr="009C0C09" w:rsidRDefault="003E0CBC" w:rsidP="00724429">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A12752E" w:rsidR="003E0CBC" w:rsidRPr="009C0C09" w:rsidRDefault="003E0CBC" w:rsidP="00724429">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30580E">
        <w:rPr>
          <w:rFonts w:cs="Arial"/>
          <w:b w:val="0"/>
          <w:bCs/>
          <w:i w:val="0"/>
          <w:szCs w:val="27"/>
        </w:rPr>
        <w:t xml:space="preserve"> Unitaria </w:t>
      </w:r>
      <w:r w:rsidRPr="009C0C09">
        <w:rPr>
          <w:rFonts w:cs="Arial"/>
          <w:b w:val="0"/>
          <w:bCs/>
          <w:i w:val="0"/>
          <w:szCs w:val="27"/>
        </w:rPr>
        <w:t>advierte que, en el presente juicio no se configura alguna causal de improc</w:t>
      </w:r>
      <w:r w:rsidR="00801F14">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33C415D3" w:rsidR="003E0CBC" w:rsidRPr="009C0C09" w:rsidRDefault="003E0CBC" w:rsidP="00724429">
      <w:pPr>
        <w:pStyle w:val="Sangra2detindependiente1"/>
        <w:spacing w:after="200" w:line="360" w:lineRule="auto"/>
        <w:ind w:right="51" w:firstLine="567"/>
        <w:rPr>
          <w:rFonts w:cs="Arial"/>
          <w:i w:val="0"/>
          <w:szCs w:val="27"/>
        </w:rPr>
      </w:pPr>
      <w:r w:rsidRPr="009C0C09">
        <w:rPr>
          <w:rFonts w:cs="Arial"/>
          <w:i w:val="0"/>
          <w:szCs w:val="27"/>
        </w:rPr>
        <w:t>CUARTO.</w:t>
      </w:r>
      <w:r w:rsidR="00800F45">
        <w:rPr>
          <w:rFonts w:cs="Arial"/>
          <w:i w:val="0"/>
          <w:szCs w:val="27"/>
        </w:rPr>
        <w:t xml:space="preserve"> </w:t>
      </w:r>
      <w:r w:rsidRPr="009C0C09">
        <w:rPr>
          <w:rFonts w:cs="Arial"/>
          <w:b w:val="0"/>
          <w:bCs/>
          <w:i w:val="0"/>
          <w:szCs w:val="27"/>
        </w:rPr>
        <w:t xml:space="preserve">Se declara la </w:t>
      </w:r>
      <w:r w:rsidR="00926CF7" w:rsidRPr="00926CF7">
        <w:rPr>
          <w:rFonts w:cs="Arial"/>
          <w:i w:val="0"/>
          <w:szCs w:val="27"/>
        </w:rPr>
        <w:t xml:space="preserve">NULIDAD </w:t>
      </w:r>
      <w:r w:rsidR="00AD613C">
        <w:rPr>
          <w:rFonts w:cs="Arial"/>
          <w:b w:val="0"/>
          <w:i w:val="0"/>
          <w:szCs w:val="27"/>
        </w:rPr>
        <w:t xml:space="preserve">del oficio </w:t>
      </w:r>
      <w:r w:rsidR="00AD613C" w:rsidRPr="004142B6">
        <w:rPr>
          <w:rFonts w:cs="Arial"/>
          <w:b w:val="0"/>
          <w:i w:val="0"/>
          <w:szCs w:val="27"/>
        </w:rPr>
        <w:t xml:space="preserve">número </w:t>
      </w:r>
      <w:r w:rsidR="004142B6" w:rsidRPr="004142B6">
        <w:rPr>
          <w:rFonts w:cs="Arial"/>
          <w:b w:val="0"/>
          <w:i w:val="0"/>
          <w:spacing w:val="-3"/>
          <w:szCs w:val="27"/>
        </w:rPr>
        <w:t>OP/DG/DPE/</w:t>
      </w:r>
      <w:r w:rsidR="00546BEC">
        <w:rPr>
          <w:rFonts w:cs="Arial"/>
          <w:b w:val="0"/>
          <w:i w:val="0"/>
          <w:spacing w:val="-3"/>
          <w:szCs w:val="27"/>
        </w:rPr>
        <w:t>***</w:t>
      </w:r>
      <w:r w:rsidR="004142B6" w:rsidRPr="004142B6">
        <w:rPr>
          <w:rFonts w:cs="Arial"/>
          <w:b w:val="0"/>
          <w:i w:val="0"/>
          <w:spacing w:val="-3"/>
          <w:szCs w:val="27"/>
        </w:rPr>
        <w:t>/2020, de fecha</w:t>
      </w:r>
      <w:r w:rsidR="00546BEC">
        <w:rPr>
          <w:rFonts w:cs="Arial"/>
          <w:b w:val="0"/>
          <w:i w:val="0"/>
          <w:spacing w:val="-3"/>
          <w:szCs w:val="27"/>
        </w:rPr>
        <w:t xml:space="preserve"> ****</w:t>
      </w:r>
      <w:r w:rsidR="004142B6" w:rsidRPr="004142B6">
        <w:rPr>
          <w:rFonts w:cs="Arial"/>
          <w:b w:val="0"/>
          <w:i w:val="0"/>
          <w:spacing w:val="-3"/>
          <w:szCs w:val="27"/>
        </w:rPr>
        <w:t xml:space="preserve"> de</w:t>
      </w:r>
      <w:r w:rsidR="00546BEC">
        <w:rPr>
          <w:rFonts w:cs="Arial"/>
          <w:b w:val="0"/>
          <w:i w:val="0"/>
          <w:spacing w:val="-3"/>
          <w:szCs w:val="27"/>
        </w:rPr>
        <w:t xml:space="preserve"> ****</w:t>
      </w:r>
      <w:r w:rsidR="004142B6" w:rsidRPr="004142B6">
        <w:rPr>
          <w:rFonts w:cs="Arial"/>
          <w:b w:val="0"/>
          <w:i w:val="0"/>
          <w:spacing w:val="-3"/>
          <w:szCs w:val="27"/>
        </w:rPr>
        <w:t xml:space="preserve"> de dos mil veinte</w:t>
      </w:r>
      <w:r w:rsidR="00926CF7" w:rsidRPr="004142B6">
        <w:rPr>
          <w:rFonts w:cs="Arial"/>
          <w:b w:val="0"/>
          <w:i w:val="0"/>
          <w:szCs w:val="27"/>
        </w:rPr>
        <w:t>,</w:t>
      </w:r>
      <w:r w:rsidR="00926CF7" w:rsidRPr="00926CF7">
        <w:rPr>
          <w:rFonts w:cs="Arial"/>
          <w:b w:val="0"/>
          <w:i w:val="0"/>
          <w:szCs w:val="27"/>
        </w:rPr>
        <w:t xml:space="preserve"> emitido por el Director General de la Oficina de Pensiones del Gobierno del Estado de Oaxaca, </w:t>
      </w:r>
      <w:r w:rsidR="00926CF7" w:rsidRPr="00926CF7">
        <w:rPr>
          <w:rFonts w:cs="Arial"/>
          <w:i w:val="0"/>
          <w:szCs w:val="27"/>
        </w:rPr>
        <w:t>PARA EL EFECTO</w:t>
      </w:r>
      <w:r w:rsidR="00926CF7" w:rsidRPr="00926CF7">
        <w:rPr>
          <w:rFonts w:cs="Arial"/>
          <w:b w:val="0"/>
          <w:i w:val="0"/>
          <w:szCs w:val="27"/>
        </w:rPr>
        <w:t xml:space="preserve"> </w:t>
      </w:r>
      <w:r w:rsidR="00926CF7" w:rsidRPr="0030580E">
        <w:rPr>
          <w:rFonts w:cs="Arial"/>
          <w:b w:val="0"/>
          <w:i w:val="0"/>
          <w:szCs w:val="27"/>
        </w:rPr>
        <w:t>de que la autoridad demandada deje sin efectos dicho oficio y emita otro debidamente fundado y motivado en el que en términos de la presente resolución,</w:t>
      </w:r>
      <w:r w:rsidR="00B64EC3" w:rsidRPr="0030580E">
        <w:rPr>
          <w:rFonts w:cs="Arial"/>
          <w:b w:val="0"/>
          <w:i w:val="0"/>
          <w:szCs w:val="27"/>
        </w:rPr>
        <w:t xml:space="preserve"> </w:t>
      </w:r>
      <w:r w:rsidR="00FB4752" w:rsidRPr="0030580E">
        <w:rPr>
          <w:rFonts w:cs="Arial"/>
          <w:b w:val="0"/>
          <w:i w:val="0"/>
          <w:szCs w:val="27"/>
        </w:rPr>
        <w:t>devuelva</w:t>
      </w:r>
      <w:r w:rsidR="00926CF7" w:rsidRPr="0030580E">
        <w:rPr>
          <w:rFonts w:cs="Arial"/>
          <w:b w:val="0"/>
          <w:i w:val="0"/>
          <w:szCs w:val="27"/>
        </w:rPr>
        <w:t xml:space="preserve"> las aportaciones</w:t>
      </w:r>
      <w:r w:rsidR="0041690D" w:rsidRPr="0030580E">
        <w:rPr>
          <w:rFonts w:cs="Arial"/>
          <w:b w:val="0"/>
          <w:i w:val="0"/>
          <w:szCs w:val="27"/>
        </w:rPr>
        <w:t xml:space="preserve"> hechas por concepto de “FONDO</w:t>
      </w:r>
      <w:r w:rsidR="00926CF7" w:rsidRPr="0030580E">
        <w:rPr>
          <w:rFonts w:cs="Arial"/>
          <w:b w:val="0"/>
          <w:i w:val="0"/>
          <w:szCs w:val="27"/>
        </w:rPr>
        <w:t xml:space="preserve"> PENSIONES</w:t>
      </w:r>
      <w:r w:rsidR="0041690D" w:rsidRPr="0030580E">
        <w:rPr>
          <w:rFonts w:cs="Arial"/>
          <w:b w:val="0"/>
          <w:i w:val="0"/>
          <w:szCs w:val="27"/>
        </w:rPr>
        <w:t>”</w:t>
      </w:r>
      <w:r w:rsidR="0030580E">
        <w:rPr>
          <w:rFonts w:cs="Arial"/>
          <w:b w:val="0"/>
          <w:i w:val="0"/>
          <w:szCs w:val="27"/>
        </w:rPr>
        <w:t>,</w:t>
      </w:r>
      <w:r w:rsidR="00926CF7" w:rsidRPr="0030580E">
        <w:rPr>
          <w:rFonts w:cs="Arial"/>
          <w:b w:val="0"/>
          <w:i w:val="0"/>
          <w:szCs w:val="27"/>
        </w:rPr>
        <w:t xml:space="preserve"> realizada</w:t>
      </w:r>
      <w:r w:rsidR="00725DC8" w:rsidRPr="0030580E">
        <w:rPr>
          <w:rFonts w:cs="Arial"/>
          <w:b w:val="0"/>
          <w:i w:val="0"/>
          <w:szCs w:val="27"/>
        </w:rPr>
        <w:t>s dentro del periodo</w:t>
      </w:r>
      <w:r w:rsidR="00457003" w:rsidRPr="0030580E">
        <w:rPr>
          <w:rFonts w:cs="Arial"/>
          <w:b w:val="0"/>
          <w:i w:val="0"/>
          <w:szCs w:val="27"/>
        </w:rPr>
        <w:t xml:space="preserve"> comprendido</w:t>
      </w:r>
      <w:r w:rsidR="00725DC8" w:rsidRPr="0030580E">
        <w:rPr>
          <w:rFonts w:cs="Arial"/>
          <w:b w:val="0"/>
          <w:i w:val="0"/>
          <w:szCs w:val="27"/>
        </w:rPr>
        <w:t xml:space="preserve"> del</w:t>
      </w:r>
      <w:r w:rsidR="00546BEC">
        <w:rPr>
          <w:rFonts w:cs="Arial"/>
          <w:b w:val="0"/>
          <w:i w:val="0"/>
          <w:szCs w:val="27"/>
        </w:rPr>
        <w:t xml:space="preserve"> ***</w:t>
      </w:r>
      <w:r w:rsidR="00AF5B66" w:rsidRPr="0030580E">
        <w:rPr>
          <w:rFonts w:cs="Arial"/>
          <w:b w:val="0"/>
          <w:i w:val="0"/>
          <w:iCs/>
          <w:snapToGrid w:val="0"/>
          <w:szCs w:val="27"/>
        </w:rPr>
        <w:t xml:space="preserve"> de </w:t>
      </w:r>
      <w:r w:rsidR="00546BEC">
        <w:rPr>
          <w:rFonts w:cs="Arial"/>
          <w:b w:val="0"/>
          <w:i w:val="0"/>
          <w:iCs/>
          <w:snapToGrid w:val="0"/>
          <w:szCs w:val="27"/>
        </w:rPr>
        <w:t>***</w:t>
      </w:r>
      <w:r w:rsidR="00AF5B66" w:rsidRPr="0030580E">
        <w:rPr>
          <w:rFonts w:cs="Arial"/>
          <w:b w:val="0"/>
          <w:i w:val="0"/>
          <w:iCs/>
          <w:snapToGrid w:val="0"/>
          <w:szCs w:val="27"/>
        </w:rPr>
        <w:t xml:space="preserve"> de dos mil once al </w:t>
      </w:r>
      <w:r w:rsidR="00546BEC">
        <w:rPr>
          <w:rFonts w:cs="Arial"/>
          <w:b w:val="0"/>
          <w:i w:val="0"/>
          <w:iCs/>
          <w:snapToGrid w:val="0"/>
          <w:szCs w:val="27"/>
        </w:rPr>
        <w:t>***</w:t>
      </w:r>
      <w:r w:rsidR="00AF5B66" w:rsidRPr="0030580E">
        <w:rPr>
          <w:rFonts w:cs="Arial"/>
          <w:b w:val="0"/>
          <w:i w:val="0"/>
          <w:iCs/>
          <w:snapToGrid w:val="0"/>
          <w:szCs w:val="27"/>
        </w:rPr>
        <w:t xml:space="preserve"> de</w:t>
      </w:r>
      <w:r w:rsidR="00546BEC">
        <w:rPr>
          <w:rFonts w:cs="Arial"/>
          <w:b w:val="0"/>
          <w:i w:val="0"/>
          <w:iCs/>
          <w:snapToGrid w:val="0"/>
          <w:szCs w:val="27"/>
        </w:rPr>
        <w:t xml:space="preserve"> ***</w:t>
      </w:r>
      <w:r w:rsidR="00AF5B66" w:rsidRPr="0030580E">
        <w:rPr>
          <w:rFonts w:cs="Arial"/>
          <w:b w:val="0"/>
          <w:i w:val="0"/>
          <w:iCs/>
          <w:snapToGrid w:val="0"/>
          <w:szCs w:val="27"/>
        </w:rPr>
        <w:t xml:space="preserve"> de dos mil doce</w:t>
      </w:r>
      <w:r w:rsidR="00AF5B66" w:rsidRPr="0030580E">
        <w:rPr>
          <w:rFonts w:cs="Arial"/>
          <w:b w:val="0"/>
          <w:i w:val="0"/>
          <w:szCs w:val="27"/>
        </w:rPr>
        <w:t>,</w:t>
      </w:r>
      <w:r w:rsidR="0030580E">
        <w:rPr>
          <w:rFonts w:cs="Arial"/>
          <w:b w:val="0"/>
          <w:i w:val="0"/>
          <w:szCs w:val="27"/>
        </w:rPr>
        <w:t xml:space="preserve"> en que </w:t>
      </w:r>
      <w:r w:rsidR="004078DD" w:rsidRPr="0030580E">
        <w:rPr>
          <w:rFonts w:cs="Arial"/>
          <w:b w:val="0"/>
          <w:i w:val="0"/>
          <w:szCs w:val="27"/>
        </w:rPr>
        <w:t>laboró</w:t>
      </w:r>
      <w:r w:rsidR="00546BEC">
        <w:rPr>
          <w:rFonts w:cs="Arial"/>
          <w:b w:val="0"/>
          <w:i w:val="0"/>
          <w:szCs w:val="27"/>
        </w:rPr>
        <w:t xml:space="preserve"> ***</w:t>
      </w:r>
      <w:r w:rsidR="00AF5B66" w:rsidRPr="0030580E">
        <w:rPr>
          <w:rFonts w:cs="Arial"/>
          <w:bCs/>
          <w:i w:val="0"/>
          <w:szCs w:val="27"/>
        </w:rPr>
        <w:t xml:space="preserve"> </w:t>
      </w:r>
      <w:r w:rsidR="00546BEC">
        <w:rPr>
          <w:rFonts w:cs="Arial"/>
          <w:bCs/>
          <w:i w:val="0"/>
          <w:szCs w:val="27"/>
        </w:rPr>
        <w:t>***</w:t>
      </w:r>
      <w:r w:rsidR="00ED473D" w:rsidRPr="0030580E">
        <w:rPr>
          <w:rFonts w:cs="Arial"/>
          <w:bCs/>
          <w:i w:val="0"/>
          <w:szCs w:val="27"/>
        </w:rPr>
        <w:t xml:space="preserve"> </w:t>
      </w:r>
      <w:r w:rsidR="00546BEC">
        <w:rPr>
          <w:rFonts w:cs="Arial"/>
          <w:bCs/>
          <w:i w:val="0"/>
          <w:szCs w:val="27"/>
        </w:rPr>
        <w:t>***</w:t>
      </w:r>
      <w:r w:rsidR="001719F5" w:rsidRPr="0030580E">
        <w:rPr>
          <w:rFonts w:cs="Arial"/>
          <w:bCs/>
          <w:i w:val="0"/>
          <w:szCs w:val="27"/>
        </w:rPr>
        <w:t xml:space="preserve"> </w:t>
      </w:r>
      <w:r w:rsidR="00546BEC">
        <w:rPr>
          <w:rFonts w:cs="Arial"/>
          <w:bCs/>
          <w:i w:val="0"/>
          <w:szCs w:val="27"/>
        </w:rPr>
        <w:t>*** ****</w:t>
      </w:r>
      <w:r w:rsidRPr="009C0C09">
        <w:rPr>
          <w:rFonts w:cs="Arial"/>
          <w:b w:val="0"/>
          <w:bCs/>
          <w:i w:val="0"/>
          <w:szCs w:val="27"/>
        </w:rPr>
        <w:t>, por las razones ya exp</w:t>
      </w:r>
      <w:r w:rsidR="0017012B">
        <w:rPr>
          <w:rFonts w:cs="Arial"/>
          <w:b w:val="0"/>
          <w:bCs/>
          <w:i w:val="0"/>
          <w:szCs w:val="27"/>
        </w:rPr>
        <w:t>uestas en el considerando</w:t>
      </w:r>
      <w:r w:rsidR="00926CF7">
        <w:rPr>
          <w:rFonts w:cs="Arial"/>
          <w:b w:val="0"/>
          <w:bCs/>
          <w:i w:val="0"/>
          <w:szCs w:val="27"/>
        </w:rPr>
        <w:t xml:space="preserve"> CUAR</w:t>
      </w:r>
      <w:r w:rsidRPr="009C0C09">
        <w:rPr>
          <w:rFonts w:cs="Arial"/>
          <w:b w:val="0"/>
          <w:bCs/>
          <w:i w:val="0"/>
          <w:szCs w:val="27"/>
        </w:rPr>
        <w:t>TO de esta sentencia.</w:t>
      </w:r>
    </w:p>
    <w:p w14:paraId="055CA884" w14:textId="0E8E81EC" w:rsidR="003E0CBC" w:rsidRPr="009C0C09" w:rsidRDefault="003E0CBC" w:rsidP="00AF5B66">
      <w:pPr>
        <w:pStyle w:val="Sangra2detindependiente1"/>
        <w:tabs>
          <w:tab w:val="left" w:pos="7245"/>
        </w:tabs>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r w:rsidR="00AF5B66">
        <w:rPr>
          <w:rFonts w:cs="Arial"/>
          <w:b w:val="0"/>
          <w:i w:val="0"/>
          <w:szCs w:val="27"/>
          <w:lang w:val="es-MX"/>
        </w:rPr>
        <w:tab/>
      </w:r>
    </w:p>
    <w:p w14:paraId="2448D97C" w14:textId="1FB73873" w:rsidR="004B22DE" w:rsidRDefault="004B22DE" w:rsidP="00724429">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4883D91B" w14:textId="77777777" w:rsidR="004B22DE" w:rsidRPr="007C7071" w:rsidRDefault="004B22DE" w:rsidP="004B22DE">
      <w:pPr>
        <w:widowControl w:val="0"/>
        <w:spacing w:after="0" w:line="360" w:lineRule="auto"/>
        <w:ind w:right="51" w:firstLine="567"/>
        <w:jc w:val="both"/>
        <w:rPr>
          <w:rFonts w:ascii="Arial" w:eastAsia="Times New Roman" w:hAnsi="Arial" w:cs="Arial"/>
          <w:sz w:val="10"/>
          <w:szCs w:val="24"/>
          <w:lang w:val="es-ES" w:eastAsia="es-ES"/>
        </w:rPr>
      </w:pPr>
    </w:p>
    <w:p w14:paraId="22F26218" w14:textId="14EE942D" w:rsidR="004B22DE" w:rsidRPr="00604752" w:rsidRDefault="004B22DE" w:rsidP="00952D80">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817A442" w:rsidR="004B22DE"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E05684B" w14:textId="77777777" w:rsidR="0030580E" w:rsidRPr="00604752" w:rsidRDefault="0030580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07EE9DF" w:rsidR="004B22DE"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DF0E0A" w14:textId="7628DE04" w:rsidR="0030580E" w:rsidRPr="00604752" w:rsidRDefault="0030580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951ACA">
      <w:headerReference w:type="even" r:id="rId8"/>
      <w:headerReference w:type="default" r:id="rId9"/>
      <w:footerReference w:type="default" r:id="rId10"/>
      <w:headerReference w:type="first" r:id="rId11"/>
      <w:pgSz w:w="12240" w:h="20160" w:code="5"/>
      <w:pgMar w:top="1419"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8B45E" w14:textId="77777777" w:rsidR="0096720B" w:rsidRDefault="0096720B" w:rsidP="00604752">
      <w:pPr>
        <w:spacing w:after="0" w:line="240" w:lineRule="auto"/>
      </w:pPr>
      <w:r>
        <w:separator/>
      </w:r>
    </w:p>
  </w:endnote>
  <w:endnote w:type="continuationSeparator" w:id="0">
    <w:p w14:paraId="04B52308" w14:textId="77777777" w:rsidR="0096720B" w:rsidRDefault="0096720B"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335D4CD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704070" w:rsidRPr="00704070">
          <w:rPr>
            <w:rFonts w:ascii="Arial" w:hAnsi="Arial" w:cs="Arial"/>
            <w:noProof/>
            <w:sz w:val="24"/>
            <w:szCs w:val="24"/>
            <w:lang w:val="es-ES"/>
          </w:rPr>
          <w:t>11</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A7396" w14:textId="77777777" w:rsidR="0096720B" w:rsidRDefault="0096720B" w:rsidP="00604752">
      <w:pPr>
        <w:spacing w:after="0" w:line="240" w:lineRule="auto"/>
      </w:pPr>
      <w:r>
        <w:separator/>
      </w:r>
    </w:p>
  </w:footnote>
  <w:footnote w:type="continuationSeparator" w:id="0">
    <w:p w14:paraId="2B755861" w14:textId="77777777" w:rsidR="0096720B" w:rsidRDefault="0096720B" w:rsidP="00604752">
      <w:pPr>
        <w:spacing w:after="0" w:line="240" w:lineRule="auto"/>
      </w:pPr>
      <w:r>
        <w:continuationSeparator/>
      </w:r>
    </w:p>
  </w:footnote>
  <w:footnote w:id="1">
    <w:p w14:paraId="419BE528" w14:textId="3FC8E67E" w:rsidR="00F04B5A" w:rsidRPr="00F04B5A" w:rsidRDefault="00F04B5A" w:rsidP="00F04B5A">
      <w:pPr>
        <w:pStyle w:val="Textonotapie"/>
        <w:jc w:val="both"/>
        <w:rPr>
          <w:rFonts w:ascii="Arial" w:hAnsi="Arial" w:cs="Arial"/>
        </w:rPr>
      </w:pPr>
      <w:r w:rsidRPr="00F04B5A">
        <w:rPr>
          <w:rStyle w:val="Refdenotaalpie"/>
          <w:rFonts w:ascii="Arial" w:hAnsi="Arial" w:cs="Arial"/>
        </w:rPr>
        <w:footnoteRef/>
      </w:r>
      <w:r w:rsidRPr="00F04B5A">
        <w:rPr>
          <w:rFonts w:ascii="Arial" w:hAnsi="Arial" w:cs="Arial"/>
        </w:rPr>
        <w:t xml:space="preserve"> Jurisprudencia número P./J. 158/2008, con número de registro 165969, por el Pleno de la Suprema Corte de Justicia de la Nación</w:t>
      </w:r>
      <w:r w:rsidR="00F65ECE">
        <w:rPr>
          <w:rFonts w:ascii="Arial" w:hAnsi="Arial" w:cs="Arial"/>
        </w:rPr>
        <w:t xml:space="preserve">, </w:t>
      </w:r>
      <w:r w:rsidRPr="00F04B5A">
        <w:rPr>
          <w:rFonts w:ascii="Arial" w:hAnsi="Arial" w:cs="Arial"/>
        </w:rPr>
        <w:t>publicada en el Semanario Judicial de la Federación y su Gaceta, Tomo XXX, Noviembre de 2009, página 15, Novena Época.</w:t>
      </w:r>
    </w:p>
  </w:footnote>
  <w:footnote w:id="2">
    <w:p w14:paraId="711619D7" w14:textId="3857188C" w:rsidR="00BA4EBC" w:rsidRPr="00B64943" w:rsidRDefault="00BA4EBC" w:rsidP="00BA4EBC">
      <w:pPr>
        <w:pStyle w:val="Textonotapie"/>
        <w:jc w:val="both"/>
        <w:rPr>
          <w:rFonts w:ascii="Arial" w:hAnsi="Arial" w:cs="Arial"/>
          <w:sz w:val="18"/>
          <w:szCs w:val="18"/>
        </w:rPr>
      </w:pPr>
      <w:r w:rsidRPr="00B64943">
        <w:rPr>
          <w:rStyle w:val="Refdenotaalpie"/>
          <w:rFonts w:ascii="Arial" w:hAnsi="Arial" w:cs="Arial"/>
          <w:sz w:val="18"/>
          <w:szCs w:val="18"/>
        </w:rPr>
        <w:footnoteRef/>
      </w:r>
      <w:r w:rsidR="00B64943" w:rsidRPr="00B64943">
        <w:rPr>
          <w:rFonts w:ascii="Arial" w:hAnsi="Arial" w:cs="Arial"/>
          <w:b/>
          <w:bCs/>
          <w:sz w:val="18"/>
          <w:szCs w:val="18"/>
        </w:rPr>
        <w:t>Articulo 123</w:t>
      </w:r>
      <w:r w:rsidR="00B64943" w:rsidRPr="00B64943">
        <w:rPr>
          <w:rFonts w:ascii="Arial" w:hAnsi="Arial" w:cs="Arial"/>
          <w:sz w:val="18"/>
          <w:szCs w:val="18"/>
        </w:rPr>
        <w:t>.-</w:t>
      </w:r>
      <w:r w:rsidRPr="00B64943">
        <w:rPr>
          <w:rFonts w:ascii="Arial" w:hAnsi="Arial" w:cs="Arial"/>
          <w:sz w:val="18"/>
          <w:szCs w:val="18"/>
        </w:rPr>
        <w:t>Toda persona tiene derecho al trabajo digno y socialmente útil; al efecto, se promoverán la creación de empleos y la organización social de trabajo, conforme a la ley.</w:t>
      </w:r>
    </w:p>
    <w:p w14:paraId="005587FB" w14:textId="2E7D14D5" w:rsidR="00B64943" w:rsidRPr="00B64943" w:rsidRDefault="00B64943" w:rsidP="00BA4EBC">
      <w:pPr>
        <w:pStyle w:val="Textonotapie"/>
        <w:jc w:val="both"/>
        <w:rPr>
          <w:rFonts w:ascii="Arial" w:hAnsi="Arial" w:cs="Arial"/>
          <w:sz w:val="18"/>
          <w:szCs w:val="18"/>
        </w:rPr>
      </w:pPr>
      <w:r w:rsidRPr="00B64943">
        <w:rPr>
          <w:rFonts w:ascii="Arial" w:hAnsi="Arial" w:cs="Arial"/>
          <w:sz w:val="18"/>
          <w:szCs w:val="18"/>
        </w:rPr>
        <w:t>[…]</w:t>
      </w:r>
    </w:p>
    <w:p w14:paraId="7736F31A" w14:textId="6D749BB9" w:rsidR="00BA4EBC" w:rsidRPr="00B64943" w:rsidRDefault="00BA4EBC" w:rsidP="00BA4EBC">
      <w:pPr>
        <w:pStyle w:val="Textonotapie"/>
        <w:jc w:val="both"/>
        <w:rPr>
          <w:rFonts w:ascii="Arial" w:hAnsi="Arial" w:cs="Arial"/>
          <w:sz w:val="18"/>
          <w:szCs w:val="18"/>
        </w:rPr>
      </w:pPr>
      <w:r w:rsidRPr="00B64943">
        <w:rPr>
          <w:rFonts w:ascii="Arial" w:hAnsi="Arial" w:cs="Arial"/>
          <w:b/>
          <w:bCs/>
          <w:sz w:val="18"/>
          <w:szCs w:val="18"/>
        </w:rPr>
        <w:t>B</w:t>
      </w:r>
      <w:r w:rsidRPr="00B64943">
        <w:rPr>
          <w:rFonts w:ascii="Arial" w:hAnsi="Arial" w:cs="Arial"/>
          <w:sz w:val="18"/>
          <w:szCs w:val="18"/>
        </w:rPr>
        <w:t>: Entre los Poderes de la Unión y sus trabajadores;</w:t>
      </w:r>
    </w:p>
    <w:p w14:paraId="2D86F155" w14:textId="76A14922" w:rsidR="00B64943" w:rsidRPr="00B64943" w:rsidRDefault="00B64943" w:rsidP="00BA4EBC">
      <w:pPr>
        <w:pStyle w:val="Textonotapie"/>
        <w:jc w:val="both"/>
        <w:rPr>
          <w:rFonts w:ascii="Arial" w:hAnsi="Arial" w:cs="Arial"/>
          <w:sz w:val="18"/>
          <w:szCs w:val="18"/>
        </w:rPr>
      </w:pPr>
      <w:r w:rsidRPr="00B64943">
        <w:rPr>
          <w:rFonts w:ascii="Arial" w:hAnsi="Arial" w:cs="Arial"/>
          <w:sz w:val="18"/>
          <w:szCs w:val="18"/>
        </w:rPr>
        <w:t>[…]</w:t>
      </w:r>
    </w:p>
    <w:p w14:paraId="6B9FD492" w14:textId="4F5CD388" w:rsidR="00BA4EBC" w:rsidRPr="00B64943" w:rsidRDefault="00BA4EBC" w:rsidP="00BA4EBC">
      <w:pPr>
        <w:pStyle w:val="Textonotapie"/>
        <w:jc w:val="both"/>
        <w:rPr>
          <w:rFonts w:ascii="Arial" w:hAnsi="Arial" w:cs="Arial"/>
          <w:sz w:val="18"/>
          <w:szCs w:val="18"/>
        </w:rPr>
      </w:pPr>
      <w:r w:rsidRPr="00B64943">
        <w:rPr>
          <w:rFonts w:ascii="Arial" w:hAnsi="Arial" w:cs="Arial"/>
          <w:b/>
          <w:bCs/>
          <w:sz w:val="18"/>
          <w:szCs w:val="18"/>
        </w:rPr>
        <w:t>V</w:t>
      </w:r>
      <w:r w:rsidRPr="00B64943">
        <w:rPr>
          <w:rFonts w:ascii="Arial" w:hAnsi="Arial" w:cs="Arial"/>
          <w:sz w:val="18"/>
          <w:szCs w:val="18"/>
        </w:rPr>
        <w:t>: A trabajo igual corresponderá salario igual, sin tener en cuenta el sexo.</w:t>
      </w:r>
    </w:p>
    <w:p w14:paraId="372BF341" w14:textId="30C19A1F" w:rsidR="00B64943" w:rsidRPr="00B64943" w:rsidRDefault="00B64943" w:rsidP="00BA4EBC">
      <w:pPr>
        <w:pStyle w:val="Textonotapie"/>
        <w:jc w:val="both"/>
        <w:rPr>
          <w:rFonts w:ascii="Arial" w:hAnsi="Arial" w:cs="Arial"/>
        </w:rPr>
      </w:pPr>
      <w:r w:rsidRPr="00B64943">
        <w:rPr>
          <w:rFonts w:ascii="Arial" w:hAnsi="Arial" w:cs="Arial"/>
          <w:sz w:val="18"/>
          <w:szCs w:val="18"/>
        </w:rPr>
        <w:t>[…]</w:t>
      </w:r>
    </w:p>
  </w:footnote>
  <w:footnote w:id="3">
    <w:p w14:paraId="5657329F" w14:textId="4B8C1E91" w:rsidR="004170ED" w:rsidRPr="00DC573F" w:rsidRDefault="004170ED" w:rsidP="004170ED">
      <w:pPr>
        <w:pStyle w:val="Textonotapie"/>
        <w:jc w:val="both"/>
        <w:rPr>
          <w:rFonts w:ascii="Arial" w:hAnsi="Arial" w:cs="Arial"/>
        </w:rPr>
      </w:pPr>
      <w:r w:rsidRPr="00DC573F">
        <w:rPr>
          <w:rStyle w:val="Refdenotaalpie"/>
          <w:rFonts w:ascii="Arial" w:hAnsi="Arial" w:cs="Arial"/>
        </w:rPr>
        <w:footnoteRef/>
      </w:r>
      <w:r w:rsidRPr="00DC573F">
        <w:rPr>
          <w:rFonts w:ascii="Arial" w:hAnsi="Arial" w:cs="Arial"/>
        </w:rPr>
        <w:t xml:space="preserve"> Tesis número III.4o.T.33 L (10a.)</w:t>
      </w:r>
      <w:r w:rsidR="0034249D">
        <w:rPr>
          <w:rFonts w:ascii="Arial" w:hAnsi="Arial" w:cs="Arial"/>
        </w:rPr>
        <w:t>,</w:t>
      </w:r>
      <w:r w:rsidRPr="00DC573F">
        <w:rPr>
          <w:rFonts w:ascii="Arial" w:hAnsi="Arial" w:cs="Arial"/>
        </w:rPr>
        <w:t xml:space="preserve"> con número de registro 2015338, por los Tribunales Colegiados de Circuito, publicada en el Semanario Judicial de la Federación, Libro 47, Octubre de 2017, Tomo IV, página 2418, Décima Época.</w:t>
      </w:r>
    </w:p>
  </w:footnote>
  <w:footnote w:id="4">
    <w:p w14:paraId="1290F484" w14:textId="4A9516CA" w:rsidR="00606733" w:rsidRPr="00323378" w:rsidRDefault="00606733" w:rsidP="00606733">
      <w:pPr>
        <w:pStyle w:val="Textonotapie"/>
        <w:jc w:val="both"/>
        <w:rPr>
          <w:rFonts w:ascii="Arial" w:hAnsi="Arial" w:cs="Arial"/>
        </w:rPr>
      </w:pPr>
      <w:r w:rsidRPr="00323378">
        <w:rPr>
          <w:rStyle w:val="Refdenotaalpie"/>
          <w:rFonts w:ascii="Arial" w:hAnsi="Arial" w:cs="Arial"/>
        </w:rPr>
        <w:footnoteRef/>
      </w:r>
      <w:r w:rsidRPr="00323378">
        <w:rPr>
          <w:rFonts w:ascii="Arial" w:hAnsi="Arial" w:cs="Arial"/>
        </w:rPr>
        <w:t xml:space="preserve"> Jurisprudencia número 2a./J. 21/2014 (10a) con número de registro 2005825, por la Segunda Sala de la Suprema Corte de Justicia de la Nación, publicada en la Gaceta del Semanario Judicial de la Federación, Libro 4, Marzo de 2014, Pág. 877.</w:t>
      </w:r>
    </w:p>
  </w:footnote>
  <w:footnote w:id="5">
    <w:p w14:paraId="0A59CFB8" w14:textId="05263E90" w:rsidR="007862A2" w:rsidRPr="007862A2" w:rsidRDefault="007862A2" w:rsidP="007862A2">
      <w:pPr>
        <w:pStyle w:val="Textonotapie"/>
        <w:jc w:val="both"/>
        <w:rPr>
          <w:rFonts w:ascii="Arial" w:hAnsi="Arial" w:cs="Arial"/>
        </w:rPr>
      </w:pPr>
      <w:r w:rsidRPr="007862A2">
        <w:rPr>
          <w:rStyle w:val="Refdenotaalpie"/>
          <w:rFonts w:ascii="Arial" w:hAnsi="Arial" w:cs="Arial"/>
        </w:rPr>
        <w:footnoteRef/>
      </w:r>
      <w:r w:rsidRPr="007862A2">
        <w:rPr>
          <w:rFonts w:ascii="Arial" w:hAnsi="Arial" w:cs="Arial"/>
        </w:rPr>
        <w:t xml:space="preserve"> Tesis número 908, con número de registro 1012200, por la Segunda Sala de la Suprema Corte de Justicia de la Nación</w:t>
      </w:r>
      <w:r w:rsidR="008328DA">
        <w:rPr>
          <w:rFonts w:ascii="Arial" w:hAnsi="Arial" w:cs="Arial"/>
        </w:rPr>
        <w:t xml:space="preserve">, </w:t>
      </w:r>
      <w:r w:rsidRPr="007862A2">
        <w:rPr>
          <w:rFonts w:ascii="Arial" w:hAnsi="Arial" w:cs="Arial"/>
        </w:rPr>
        <w:t>Apéndice 1917-Septiembre 2011. Tomo I. Constitucional 3. Derechos Fundamentales Primera Parte - SCJN Vigésima Segunda Sección - Derechos laborales, Pág. 2169.</w:t>
      </w:r>
    </w:p>
  </w:footnote>
  <w:footnote w:id="6">
    <w:p w14:paraId="1EBFEB18" w14:textId="7FF51445" w:rsidR="00316429" w:rsidRPr="002600AD" w:rsidRDefault="00316429" w:rsidP="00316429">
      <w:pPr>
        <w:pStyle w:val="Textonotapie"/>
        <w:jc w:val="both"/>
        <w:rPr>
          <w:rFonts w:ascii="Arial" w:hAnsi="Arial" w:cs="Arial"/>
        </w:rPr>
      </w:pPr>
      <w:r w:rsidRPr="002600AD">
        <w:rPr>
          <w:rStyle w:val="Refdenotaalpie"/>
          <w:rFonts w:ascii="Arial" w:hAnsi="Arial" w:cs="Arial"/>
          <w:sz w:val="18"/>
          <w:szCs w:val="18"/>
        </w:rPr>
        <w:footnoteRef/>
      </w:r>
      <w:r w:rsidRPr="002600AD">
        <w:rPr>
          <w:rFonts w:ascii="Arial" w:hAnsi="Arial" w:cs="Arial"/>
          <w:sz w:val="18"/>
          <w:szCs w:val="18"/>
        </w:rPr>
        <w:t xml:space="preserve"> </w:t>
      </w:r>
      <w:r>
        <w:rPr>
          <w:rFonts w:ascii="Arial" w:hAnsi="Arial" w:cs="Arial"/>
          <w:sz w:val="18"/>
          <w:szCs w:val="18"/>
        </w:rPr>
        <w:t xml:space="preserve">Jurisprudencia </w:t>
      </w:r>
      <w:r w:rsidRPr="002600AD">
        <w:rPr>
          <w:rFonts w:ascii="Arial" w:hAnsi="Arial" w:cs="Arial"/>
          <w:sz w:val="18"/>
          <w:szCs w:val="18"/>
        </w:rPr>
        <w:t>número V.2º.J/7</w:t>
      </w:r>
      <w:r w:rsidR="0030580E">
        <w:rPr>
          <w:rFonts w:ascii="Arial" w:hAnsi="Arial" w:cs="Arial"/>
          <w:sz w:val="18"/>
          <w:szCs w:val="18"/>
        </w:rPr>
        <w:t xml:space="preserve">, </w:t>
      </w:r>
      <w:r w:rsidRPr="002600AD">
        <w:rPr>
          <w:rFonts w:ascii="Arial" w:hAnsi="Arial" w:cs="Arial"/>
          <w:sz w:val="18"/>
          <w:szCs w:val="18"/>
        </w:rPr>
        <w:t xml:space="preserve">con número de registro 223103, </w:t>
      </w:r>
      <w:r>
        <w:rPr>
          <w:rFonts w:ascii="Arial" w:hAnsi="Arial" w:cs="Arial"/>
          <w:sz w:val="18"/>
          <w:szCs w:val="18"/>
        </w:rPr>
        <w:t xml:space="preserve">emitida </w:t>
      </w:r>
      <w:r w:rsidRPr="002600AD">
        <w:rPr>
          <w:rFonts w:ascii="Arial" w:hAnsi="Arial" w:cs="Arial"/>
          <w:sz w:val="18"/>
          <w:szCs w:val="18"/>
        </w:rPr>
        <w:t>por los Tribunales Colegiados de Circuito</w:t>
      </w:r>
      <w:r>
        <w:rPr>
          <w:rFonts w:ascii="Arial" w:hAnsi="Arial" w:cs="Arial"/>
          <w:sz w:val="18"/>
          <w:szCs w:val="18"/>
        </w:rPr>
        <w:t>, publicada</w:t>
      </w:r>
      <w:r w:rsidRPr="002600AD">
        <w:rPr>
          <w:rFonts w:ascii="Arial" w:hAnsi="Arial" w:cs="Arial"/>
          <w:sz w:val="18"/>
          <w:szCs w:val="18"/>
        </w:rPr>
        <w:t xml:space="preserve"> en el Semanario Judicial de la Federación, Tomo VII, página 86, Abril de 1991, Octava Época, Materia Común</w:t>
      </w:r>
      <w:r>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02CB0" w14:textId="1BAA3CA7" w:rsidR="00951ACA" w:rsidRDefault="00951ACA">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25A780C8" wp14:editId="2BFA013E">
              <wp:simplePos x="0" y="0"/>
              <wp:positionH relativeFrom="page">
                <wp:align>right</wp:align>
              </wp:positionH>
              <wp:positionV relativeFrom="paragraph">
                <wp:posOffset>3255010</wp:posOffset>
              </wp:positionV>
              <wp:extent cx="1181100" cy="15906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3084D1F" w14:textId="77777777" w:rsidR="00951ACA" w:rsidRPr="003B6E97" w:rsidRDefault="00951ACA" w:rsidP="00951A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A780C8" id="_x0000_t202" coordsize="21600,21600" o:spt="202" path="m,l,21600r21600,l21600,xe">
              <v:stroke joinstyle="miter"/>
              <v:path gradientshapeok="t" o:connecttype="rect"/>
            </v:shapetype>
            <v:shape id="Cuadro de texto 2" o:spid="_x0000_s1026" type="#_x0000_t202" style="position:absolute;margin-left:41.8pt;margin-top:256.3pt;width:93pt;height:125.25pt;z-index:-2516449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">
              <v:textbox>
                <w:txbxContent>
                  <w:p w14:paraId="43084D1F" w14:textId="77777777" w:rsidR="00951ACA" w:rsidRPr="003B6E97" w:rsidRDefault="00951ACA" w:rsidP="00951A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2431EA8" w:rsidR="0076338B" w:rsidRDefault="00951ACA">
    <w:pPr>
      <w:pStyle w:val="Encabezado"/>
    </w:pPr>
    <w:r>
      <w:rPr>
        <w:rFonts w:ascii="Bookman Old Style" w:hAnsi="Bookman Old Style"/>
        <w:noProof/>
        <w:lang w:eastAsia="es-MX"/>
      </w:rPr>
      <mc:AlternateContent>
        <mc:Choice Requires="wps">
          <w:drawing>
            <wp:anchor distT="45720" distB="45720" distL="114300" distR="114300" simplePos="0" relativeHeight="251669504" behindDoc="1" locked="0" layoutInCell="1" allowOverlap="1" wp14:anchorId="4BCBBE56" wp14:editId="16D416D4">
              <wp:simplePos x="0" y="0"/>
              <wp:positionH relativeFrom="leftMargin">
                <wp:posOffset>22225</wp:posOffset>
              </wp:positionH>
              <wp:positionV relativeFrom="paragraph">
                <wp:posOffset>5436235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8CCCB66" w14:textId="77777777" w:rsidR="00951ACA" w:rsidRPr="003B6E97" w:rsidRDefault="00951ACA" w:rsidP="00951A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4"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4"/>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CBBE56" id="_x0000_t202" coordsize="21600,21600" o:spt="202" path="m,l,21600r21600,l21600,xe">
              <v:stroke joinstyle="miter"/>
              <v:path gradientshapeok="t" o:connecttype="rect"/>
            </v:shapetype>
            <v:shape id="Cuadro de texto 1" o:spid="_x0000_s1027" type="#_x0000_t202" style="position:absolute;margin-left:1.75pt;margin-top:428.05pt;width:93pt;height:125.25pt;z-index:-2516469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">
              <v:textbox>
                <w:txbxContent>
                  <w:p w14:paraId="08CCCB66" w14:textId="77777777" w:rsidR="00951ACA" w:rsidRPr="003B6E97" w:rsidRDefault="00951ACA" w:rsidP="00951A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5"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5"/>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margin"/>
            </v:shape>
          </w:pict>
        </mc:Fallback>
      </mc:AlternateContent>
    </w:r>
    <w:r w:rsidR="009D3AE7">
      <w:rPr>
        <w:noProof/>
        <w:lang w:val="es-ES" w:eastAsia="es-ES"/>
      </w:rPr>
      <w:drawing>
        <wp:anchor distT="0" distB="0" distL="114300" distR="114300" simplePos="0" relativeHeight="251667456" behindDoc="1" locked="0" layoutInCell="1" allowOverlap="1" wp14:anchorId="7059FA07" wp14:editId="53C739DA">
          <wp:simplePos x="0" y="0"/>
          <wp:positionH relativeFrom="margin">
            <wp:align>center</wp:align>
          </wp:positionH>
          <wp:positionV relativeFrom="paragraph">
            <wp:posOffset>4514215</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1D70DB" w:rsidR="0076338B" w:rsidRDefault="009D3AE7">
    <w:pPr>
      <w:pStyle w:val="Encabezado"/>
    </w:pPr>
    <w:r>
      <w:rPr>
        <w:noProof/>
        <w:lang w:val="es-ES" w:eastAsia="es-ES"/>
      </w:rPr>
      <w:drawing>
        <wp:anchor distT="0" distB="0" distL="114300" distR="114300" simplePos="0" relativeHeight="251665408" behindDoc="1" locked="0" layoutInCell="1" allowOverlap="1" wp14:anchorId="707F6CA1" wp14:editId="52A79893">
          <wp:simplePos x="0" y="0"/>
          <wp:positionH relativeFrom="margin">
            <wp:align>center</wp:align>
          </wp:positionH>
          <wp:positionV relativeFrom="paragraph">
            <wp:posOffset>4514215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63360" behindDoc="1" locked="0" layoutInCell="1" allowOverlap="1" wp14:anchorId="46076E94" wp14:editId="150262ED">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3"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5A5036E"/>
    <w:multiLevelType w:val="hybridMultilevel"/>
    <w:tmpl w:val="2F1A5860"/>
    <w:lvl w:ilvl="0" w:tplc="1CFA1822">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0"/>
  </w:num>
  <w:num w:numId="5">
    <w:abstractNumId w:val="4"/>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3A18"/>
    <w:rsid w:val="00012F54"/>
    <w:rsid w:val="000203B2"/>
    <w:rsid w:val="00021165"/>
    <w:rsid w:val="00023E0F"/>
    <w:rsid w:val="0002521A"/>
    <w:rsid w:val="000261A8"/>
    <w:rsid w:val="00026BB2"/>
    <w:rsid w:val="00027CF2"/>
    <w:rsid w:val="00030491"/>
    <w:rsid w:val="00030CAE"/>
    <w:rsid w:val="000317CA"/>
    <w:rsid w:val="00032827"/>
    <w:rsid w:val="000337D1"/>
    <w:rsid w:val="0003524C"/>
    <w:rsid w:val="000363E1"/>
    <w:rsid w:val="00036A0C"/>
    <w:rsid w:val="00043748"/>
    <w:rsid w:val="00045E11"/>
    <w:rsid w:val="00051177"/>
    <w:rsid w:val="0005415A"/>
    <w:rsid w:val="00056F06"/>
    <w:rsid w:val="000662B7"/>
    <w:rsid w:val="00070FF6"/>
    <w:rsid w:val="000913DC"/>
    <w:rsid w:val="00092E1F"/>
    <w:rsid w:val="000932D2"/>
    <w:rsid w:val="00094E83"/>
    <w:rsid w:val="000951F5"/>
    <w:rsid w:val="000A25F3"/>
    <w:rsid w:val="000A2814"/>
    <w:rsid w:val="000A2A86"/>
    <w:rsid w:val="000A3369"/>
    <w:rsid w:val="000A5644"/>
    <w:rsid w:val="000A5C47"/>
    <w:rsid w:val="000B1C0B"/>
    <w:rsid w:val="000B26D1"/>
    <w:rsid w:val="000B426C"/>
    <w:rsid w:val="000B4398"/>
    <w:rsid w:val="000B48CB"/>
    <w:rsid w:val="000C1184"/>
    <w:rsid w:val="000C35D8"/>
    <w:rsid w:val="000C6172"/>
    <w:rsid w:val="000C6FAD"/>
    <w:rsid w:val="000C74C4"/>
    <w:rsid w:val="000D23FD"/>
    <w:rsid w:val="000D47D0"/>
    <w:rsid w:val="000E1601"/>
    <w:rsid w:val="000E2FD3"/>
    <w:rsid w:val="000E728E"/>
    <w:rsid w:val="000F6B46"/>
    <w:rsid w:val="001009AB"/>
    <w:rsid w:val="00102315"/>
    <w:rsid w:val="00104A95"/>
    <w:rsid w:val="00115274"/>
    <w:rsid w:val="00120A2E"/>
    <w:rsid w:val="00124C47"/>
    <w:rsid w:val="00125DC6"/>
    <w:rsid w:val="001275B8"/>
    <w:rsid w:val="00131EDE"/>
    <w:rsid w:val="0013264C"/>
    <w:rsid w:val="00132658"/>
    <w:rsid w:val="001350AA"/>
    <w:rsid w:val="001352D8"/>
    <w:rsid w:val="0013532F"/>
    <w:rsid w:val="0013603B"/>
    <w:rsid w:val="00140805"/>
    <w:rsid w:val="00151127"/>
    <w:rsid w:val="001514E4"/>
    <w:rsid w:val="00154F33"/>
    <w:rsid w:val="001628B3"/>
    <w:rsid w:val="001636E6"/>
    <w:rsid w:val="001657DD"/>
    <w:rsid w:val="001658D6"/>
    <w:rsid w:val="0016624C"/>
    <w:rsid w:val="0017012B"/>
    <w:rsid w:val="001719F5"/>
    <w:rsid w:val="0018034A"/>
    <w:rsid w:val="00181533"/>
    <w:rsid w:val="001861F5"/>
    <w:rsid w:val="00187883"/>
    <w:rsid w:val="00196279"/>
    <w:rsid w:val="001979C3"/>
    <w:rsid w:val="001A1FE9"/>
    <w:rsid w:val="001A2788"/>
    <w:rsid w:val="001B0663"/>
    <w:rsid w:val="001B77BA"/>
    <w:rsid w:val="001C0F76"/>
    <w:rsid w:val="001C31B5"/>
    <w:rsid w:val="001C3C1E"/>
    <w:rsid w:val="001C6514"/>
    <w:rsid w:val="001D267C"/>
    <w:rsid w:val="001D5111"/>
    <w:rsid w:val="001E1A1B"/>
    <w:rsid w:val="001E405B"/>
    <w:rsid w:val="001E49C1"/>
    <w:rsid w:val="001E4A0B"/>
    <w:rsid w:val="001E636D"/>
    <w:rsid w:val="001F2C27"/>
    <w:rsid w:val="001F2FF9"/>
    <w:rsid w:val="001F3EF1"/>
    <w:rsid w:val="001F549A"/>
    <w:rsid w:val="00200CC1"/>
    <w:rsid w:val="00203B91"/>
    <w:rsid w:val="0021561E"/>
    <w:rsid w:val="00223B8E"/>
    <w:rsid w:val="002257D3"/>
    <w:rsid w:val="00226128"/>
    <w:rsid w:val="002265A8"/>
    <w:rsid w:val="002302BA"/>
    <w:rsid w:val="00230E4C"/>
    <w:rsid w:val="00231758"/>
    <w:rsid w:val="002318D5"/>
    <w:rsid w:val="00233057"/>
    <w:rsid w:val="002419CF"/>
    <w:rsid w:val="00245075"/>
    <w:rsid w:val="00245D82"/>
    <w:rsid w:val="002471A1"/>
    <w:rsid w:val="00250F6C"/>
    <w:rsid w:val="00251577"/>
    <w:rsid w:val="002524BD"/>
    <w:rsid w:val="00252E0F"/>
    <w:rsid w:val="00262048"/>
    <w:rsid w:val="00265704"/>
    <w:rsid w:val="00267C69"/>
    <w:rsid w:val="0027164D"/>
    <w:rsid w:val="002747AF"/>
    <w:rsid w:val="00275213"/>
    <w:rsid w:val="0027572E"/>
    <w:rsid w:val="0027767F"/>
    <w:rsid w:val="0028475A"/>
    <w:rsid w:val="002914F2"/>
    <w:rsid w:val="00292144"/>
    <w:rsid w:val="002926E9"/>
    <w:rsid w:val="00295133"/>
    <w:rsid w:val="00297B09"/>
    <w:rsid w:val="002A6281"/>
    <w:rsid w:val="002A7FE6"/>
    <w:rsid w:val="002B245A"/>
    <w:rsid w:val="002B2C0E"/>
    <w:rsid w:val="002B52BC"/>
    <w:rsid w:val="002C0FD7"/>
    <w:rsid w:val="002C50AB"/>
    <w:rsid w:val="002C6608"/>
    <w:rsid w:val="002D5B05"/>
    <w:rsid w:val="002D696F"/>
    <w:rsid w:val="002E0F64"/>
    <w:rsid w:val="002F08AA"/>
    <w:rsid w:val="002F2F88"/>
    <w:rsid w:val="002F71C8"/>
    <w:rsid w:val="00301470"/>
    <w:rsid w:val="003039BE"/>
    <w:rsid w:val="00304F2A"/>
    <w:rsid w:val="003057ED"/>
    <w:rsid w:val="0030580E"/>
    <w:rsid w:val="003119B9"/>
    <w:rsid w:val="00311CB2"/>
    <w:rsid w:val="00314C35"/>
    <w:rsid w:val="00316429"/>
    <w:rsid w:val="003173F3"/>
    <w:rsid w:val="00320B87"/>
    <w:rsid w:val="00323378"/>
    <w:rsid w:val="00327322"/>
    <w:rsid w:val="00327ABE"/>
    <w:rsid w:val="003300CB"/>
    <w:rsid w:val="00330516"/>
    <w:rsid w:val="00331255"/>
    <w:rsid w:val="003314AE"/>
    <w:rsid w:val="003337E5"/>
    <w:rsid w:val="00337FAA"/>
    <w:rsid w:val="00341007"/>
    <w:rsid w:val="00341525"/>
    <w:rsid w:val="0034249D"/>
    <w:rsid w:val="00346EA0"/>
    <w:rsid w:val="00350413"/>
    <w:rsid w:val="00351EF2"/>
    <w:rsid w:val="0035374B"/>
    <w:rsid w:val="00353FB9"/>
    <w:rsid w:val="00354B88"/>
    <w:rsid w:val="003569E3"/>
    <w:rsid w:val="00363EFF"/>
    <w:rsid w:val="00370E42"/>
    <w:rsid w:val="00370F15"/>
    <w:rsid w:val="00371394"/>
    <w:rsid w:val="00375C9A"/>
    <w:rsid w:val="003877DB"/>
    <w:rsid w:val="00387930"/>
    <w:rsid w:val="00387B42"/>
    <w:rsid w:val="003905EF"/>
    <w:rsid w:val="003A318D"/>
    <w:rsid w:val="003A382C"/>
    <w:rsid w:val="003C1032"/>
    <w:rsid w:val="003C37D1"/>
    <w:rsid w:val="003C3CAD"/>
    <w:rsid w:val="003C7C99"/>
    <w:rsid w:val="003D0D95"/>
    <w:rsid w:val="003D6C41"/>
    <w:rsid w:val="003E0CBC"/>
    <w:rsid w:val="003E35C0"/>
    <w:rsid w:val="003E3CFA"/>
    <w:rsid w:val="003E65D9"/>
    <w:rsid w:val="003E727C"/>
    <w:rsid w:val="003F2E0D"/>
    <w:rsid w:val="004018A4"/>
    <w:rsid w:val="00404A2C"/>
    <w:rsid w:val="004078DD"/>
    <w:rsid w:val="004107AC"/>
    <w:rsid w:val="00410B01"/>
    <w:rsid w:val="00413E7C"/>
    <w:rsid w:val="004142B6"/>
    <w:rsid w:val="00416535"/>
    <w:rsid w:val="0041690D"/>
    <w:rsid w:val="004170ED"/>
    <w:rsid w:val="00423C8C"/>
    <w:rsid w:val="00425036"/>
    <w:rsid w:val="00427278"/>
    <w:rsid w:val="00430B1C"/>
    <w:rsid w:val="0043159F"/>
    <w:rsid w:val="00432832"/>
    <w:rsid w:val="00435550"/>
    <w:rsid w:val="00440813"/>
    <w:rsid w:val="004432E7"/>
    <w:rsid w:val="00443701"/>
    <w:rsid w:val="0044699F"/>
    <w:rsid w:val="004471F8"/>
    <w:rsid w:val="00450B3C"/>
    <w:rsid w:val="00451D96"/>
    <w:rsid w:val="00457003"/>
    <w:rsid w:val="00460CAD"/>
    <w:rsid w:val="00464066"/>
    <w:rsid w:val="004660BC"/>
    <w:rsid w:val="00471718"/>
    <w:rsid w:val="00471CEB"/>
    <w:rsid w:val="004723BF"/>
    <w:rsid w:val="00481380"/>
    <w:rsid w:val="0048308A"/>
    <w:rsid w:val="004842AD"/>
    <w:rsid w:val="00485E2A"/>
    <w:rsid w:val="004A0097"/>
    <w:rsid w:val="004A0EDA"/>
    <w:rsid w:val="004A23FF"/>
    <w:rsid w:val="004A3D3D"/>
    <w:rsid w:val="004A57D6"/>
    <w:rsid w:val="004A6487"/>
    <w:rsid w:val="004A7134"/>
    <w:rsid w:val="004B030F"/>
    <w:rsid w:val="004B0D7E"/>
    <w:rsid w:val="004B22DE"/>
    <w:rsid w:val="004B5E0E"/>
    <w:rsid w:val="004C0019"/>
    <w:rsid w:val="004C053C"/>
    <w:rsid w:val="004D40B5"/>
    <w:rsid w:val="004D4CEC"/>
    <w:rsid w:val="004E54EA"/>
    <w:rsid w:val="004E6EA5"/>
    <w:rsid w:val="004F202C"/>
    <w:rsid w:val="004F5EA4"/>
    <w:rsid w:val="00504B18"/>
    <w:rsid w:val="00504C8D"/>
    <w:rsid w:val="00504CD6"/>
    <w:rsid w:val="00511877"/>
    <w:rsid w:val="00513044"/>
    <w:rsid w:val="00521A81"/>
    <w:rsid w:val="00522225"/>
    <w:rsid w:val="00524C59"/>
    <w:rsid w:val="005277D3"/>
    <w:rsid w:val="00530924"/>
    <w:rsid w:val="00532D7F"/>
    <w:rsid w:val="00533365"/>
    <w:rsid w:val="0053425C"/>
    <w:rsid w:val="005359BA"/>
    <w:rsid w:val="005428ED"/>
    <w:rsid w:val="00543881"/>
    <w:rsid w:val="00546BEC"/>
    <w:rsid w:val="00551613"/>
    <w:rsid w:val="00551879"/>
    <w:rsid w:val="00554D73"/>
    <w:rsid w:val="00555D1C"/>
    <w:rsid w:val="0055660F"/>
    <w:rsid w:val="005579FF"/>
    <w:rsid w:val="005643EF"/>
    <w:rsid w:val="00564CE2"/>
    <w:rsid w:val="00566787"/>
    <w:rsid w:val="00567E67"/>
    <w:rsid w:val="00571021"/>
    <w:rsid w:val="00571FEB"/>
    <w:rsid w:val="00573718"/>
    <w:rsid w:val="00573D74"/>
    <w:rsid w:val="00581C87"/>
    <w:rsid w:val="00583B55"/>
    <w:rsid w:val="00583E3A"/>
    <w:rsid w:val="00591D82"/>
    <w:rsid w:val="00593567"/>
    <w:rsid w:val="00594FDB"/>
    <w:rsid w:val="005A0383"/>
    <w:rsid w:val="005A4A79"/>
    <w:rsid w:val="005B2116"/>
    <w:rsid w:val="005B5E0B"/>
    <w:rsid w:val="005B650F"/>
    <w:rsid w:val="005C2EE0"/>
    <w:rsid w:val="005C329C"/>
    <w:rsid w:val="005C6B2C"/>
    <w:rsid w:val="005D28D8"/>
    <w:rsid w:val="005D3B58"/>
    <w:rsid w:val="005D3CC9"/>
    <w:rsid w:val="005D423E"/>
    <w:rsid w:val="005D5A0B"/>
    <w:rsid w:val="005D64B9"/>
    <w:rsid w:val="005E2383"/>
    <w:rsid w:val="005E7231"/>
    <w:rsid w:val="005F5334"/>
    <w:rsid w:val="005F6C33"/>
    <w:rsid w:val="00604752"/>
    <w:rsid w:val="00606733"/>
    <w:rsid w:val="00620928"/>
    <w:rsid w:val="00621EA5"/>
    <w:rsid w:val="00624FF8"/>
    <w:rsid w:val="00625ECE"/>
    <w:rsid w:val="00631E6C"/>
    <w:rsid w:val="00633E37"/>
    <w:rsid w:val="00641215"/>
    <w:rsid w:val="00641CD0"/>
    <w:rsid w:val="00642CF7"/>
    <w:rsid w:val="00642D22"/>
    <w:rsid w:val="00653CF6"/>
    <w:rsid w:val="0066005E"/>
    <w:rsid w:val="00661E35"/>
    <w:rsid w:val="00661E96"/>
    <w:rsid w:val="0066763E"/>
    <w:rsid w:val="00670A60"/>
    <w:rsid w:val="0068119C"/>
    <w:rsid w:val="00683284"/>
    <w:rsid w:val="0069002D"/>
    <w:rsid w:val="006908BC"/>
    <w:rsid w:val="00694F98"/>
    <w:rsid w:val="00696128"/>
    <w:rsid w:val="00696743"/>
    <w:rsid w:val="00697132"/>
    <w:rsid w:val="006A39A2"/>
    <w:rsid w:val="006A54B9"/>
    <w:rsid w:val="006A6A04"/>
    <w:rsid w:val="006B091C"/>
    <w:rsid w:val="006B2272"/>
    <w:rsid w:val="006B5E54"/>
    <w:rsid w:val="006B62EA"/>
    <w:rsid w:val="006B6EE7"/>
    <w:rsid w:val="006B7E96"/>
    <w:rsid w:val="006C030B"/>
    <w:rsid w:val="006C66B7"/>
    <w:rsid w:val="006C7F1A"/>
    <w:rsid w:val="006D29F5"/>
    <w:rsid w:val="006D5469"/>
    <w:rsid w:val="006D75C4"/>
    <w:rsid w:val="006E71B3"/>
    <w:rsid w:val="006F3E80"/>
    <w:rsid w:val="006F3FD9"/>
    <w:rsid w:val="006F566F"/>
    <w:rsid w:val="00700A6E"/>
    <w:rsid w:val="00701933"/>
    <w:rsid w:val="00701C3E"/>
    <w:rsid w:val="00704070"/>
    <w:rsid w:val="00705168"/>
    <w:rsid w:val="00711DCC"/>
    <w:rsid w:val="00714DB4"/>
    <w:rsid w:val="0071655A"/>
    <w:rsid w:val="00720051"/>
    <w:rsid w:val="0072033B"/>
    <w:rsid w:val="0072112F"/>
    <w:rsid w:val="007215BC"/>
    <w:rsid w:val="00721FC5"/>
    <w:rsid w:val="007228EB"/>
    <w:rsid w:val="00724429"/>
    <w:rsid w:val="00725DC8"/>
    <w:rsid w:val="00730142"/>
    <w:rsid w:val="00731A17"/>
    <w:rsid w:val="007322BD"/>
    <w:rsid w:val="00732F50"/>
    <w:rsid w:val="00734A25"/>
    <w:rsid w:val="007409F2"/>
    <w:rsid w:val="00740E6B"/>
    <w:rsid w:val="00742B73"/>
    <w:rsid w:val="00742C49"/>
    <w:rsid w:val="00742D59"/>
    <w:rsid w:val="00744373"/>
    <w:rsid w:val="00747EB3"/>
    <w:rsid w:val="00750B8A"/>
    <w:rsid w:val="00754B12"/>
    <w:rsid w:val="00756D36"/>
    <w:rsid w:val="0076119B"/>
    <w:rsid w:val="0076338B"/>
    <w:rsid w:val="00765C49"/>
    <w:rsid w:val="00775507"/>
    <w:rsid w:val="00775EA3"/>
    <w:rsid w:val="00775EBF"/>
    <w:rsid w:val="00780B90"/>
    <w:rsid w:val="007828F1"/>
    <w:rsid w:val="00783959"/>
    <w:rsid w:val="00785B67"/>
    <w:rsid w:val="007862A2"/>
    <w:rsid w:val="007866EA"/>
    <w:rsid w:val="00786770"/>
    <w:rsid w:val="00787341"/>
    <w:rsid w:val="00793DA7"/>
    <w:rsid w:val="007960F5"/>
    <w:rsid w:val="007A14F2"/>
    <w:rsid w:val="007B2C4C"/>
    <w:rsid w:val="007B5995"/>
    <w:rsid w:val="007C4592"/>
    <w:rsid w:val="007C4EBB"/>
    <w:rsid w:val="007C7071"/>
    <w:rsid w:val="007D0F26"/>
    <w:rsid w:val="007D5781"/>
    <w:rsid w:val="007D64EC"/>
    <w:rsid w:val="007D64ED"/>
    <w:rsid w:val="007E112A"/>
    <w:rsid w:val="007F03CD"/>
    <w:rsid w:val="007F54D9"/>
    <w:rsid w:val="00800787"/>
    <w:rsid w:val="00800F45"/>
    <w:rsid w:val="00801C91"/>
    <w:rsid w:val="00801F14"/>
    <w:rsid w:val="00804B71"/>
    <w:rsid w:val="00804C16"/>
    <w:rsid w:val="008067B1"/>
    <w:rsid w:val="00806EAC"/>
    <w:rsid w:val="008072E7"/>
    <w:rsid w:val="00807E34"/>
    <w:rsid w:val="00815A8A"/>
    <w:rsid w:val="00817A5C"/>
    <w:rsid w:val="00820DC4"/>
    <w:rsid w:val="00821AFB"/>
    <w:rsid w:val="0082290F"/>
    <w:rsid w:val="008275D7"/>
    <w:rsid w:val="00830200"/>
    <w:rsid w:val="0083186B"/>
    <w:rsid w:val="008328DA"/>
    <w:rsid w:val="00832B4F"/>
    <w:rsid w:val="00835131"/>
    <w:rsid w:val="00837309"/>
    <w:rsid w:val="00842AD9"/>
    <w:rsid w:val="00844D2C"/>
    <w:rsid w:val="00855326"/>
    <w:rsid w:val="00856627"/>
    <w:rsid w:val="00856688"/>
    <w:rsid w:val="00856D6D"/>
    <w:rsid w:val="0085714C"/>
    <w:rsid w:val="0088558F"/>
    <w:rsid w:val="00885E7B"/>
    <w:rsid w:val="00891558"/>
    <w:rsid w:val="00892DBD"/>
    <w:rsid w:val="008A2064"/>
    <w:rsid w:val="008A2FD4"/>
    <w:rsid w:val="008A3A19"/>
    <w:rsid w:val="008A4435"/>
    <w:rsid w:val="008A5B53"/>
    <w:rsid w:val="008B0405"/>
    <w:rsid w:val="008B0DBF"/>
    <w:rsid w:val="008B3F93"/>
    <w:rsid w:val="008B621E"/>
    <w:rsid w:val="008B7C4F"/>
    <w:rsid w:val="008C0D59"/>
    <w:rsid w:val="008C1AC1"/>
    <w:rsid w:val="008C5DEF"/>
    <w:rsid w:val="008C6A3C"/>
    <w:rsid w:val="008C764E"/>
    <w:rsid w:val="008D71C0"/>
    <w:rsid w:val="008D748B"/>
    <w:rsid w:val="008E2A6B"/>
    <w:rsid w:val="008E453F"/>
    <w:rsid w:val="008F0098"/>
    <w:rsid w:val="008F0BE4"/>
    <w:rsid w:val="008F53BA"/>
    <w:rsid w:val="008F793E"/>
    <w:rsid w:val="0090022E"/>
    <w:rsid w:val="00903B51"/>
    <w:rsid w:val="00910E7B"/>
    <w:rsid w:val="0091257C"/>
    <w:rsid w:val="00912B4E"/>
    <w:rsid w:val="00920C87"/>
    <w:rsid w:val="009210BB"/>
    <w:rsid w:val="0092394C"/>
    <w:rsid w:val="00926CF7"/>
    <w:rsid w:val="0093055C"/>
    <w:rsid w:val="00941FB5"/>
    <w:rsid w:val="00942F68"/>
    <w:rsid w:val="009441FE"/>
    <w:rsid w:val="00944977"/>
    <w:rsid w:val="009518EB"/>
    <w:rsid w:val="00951ACA"/>
    <w:rsid w:val="00952284"/>
    <w:rsid w:val="00952D80"/>
    <w:rsid w:val="009544F4"/>
    <w:rsid w:val="00960A43"/>
    <w:rsid w:val="0096662B"/>
    <w:rsid w:val="00966F53"/>
    <w:rsid w:val="0096720B"/>
    <w:rsid w:val="00975C4C"/>
    <w:rsid w:val="00980289"/>
    <w:rsid w:val="00982481"/>
    <w:rsid w:val="0099259C"/>
    <w:rsid w:val="009A0AF0"/>
    <w:rsid w:val="009A2080"/>
    <w:rsid w:val="009A3A46"/>
    <w:rsid w:val="009A4EB1"/>
    <w:rsid w:val="009A5429"/>
    <w:rsid w:val="009A7918"/>
    <w:rsid w:val="009B5859"/>
    <w:rsid w:val="009B6304"/>
    <w:rsid w:val="009B70EA"/>
    <w:rsid w:val="009B727A"/>
    <w:rsid w:val="009C0670"/>
    <w:rsid w:val="009C0C09"/>
    <w:rsid w:val="009C3AB3"/>
    <w:rsid w:val="009C68FE"/>
    <w:rsid w:val="009D03BC"/>
    <w:rsid w:val="009D06E0"/>
    <w:rsid w:val="009D3AE7"/>
    <w:rsid w:val="009D3B21"/>
    <w:rsid w:val="009D47E3"/>
    <w:rsid w:val="009D6E6F"/>
    <w:rsid w:val="009E5B18"/>
    <w:rsid w:val="009E6F49"/>
    <w:rsid w:val="009E7498"/>
    <w:rsid w:val="00A02773"/>
    <w:rsid w:val="00A04B22"/>
    <w:rsid w:val="00A04DE9"/>
    <w:rsid w:val="00A061F4"/>
    <w:rsid w:val="00A113BC"/>
    <w:rsid w:val="00A127E8"/>
    <w:rsid w:val="00A12CD4"/>
    <w:rsid w:val="00A155F9"/>
    <w:rsid w:val="00A17D80"/>
    <w:rsid w:val="00A20957"/>
    <w:rsid w:val="00A25FB6"/>
    <w:rsid w:val="00A343E5"/>
    <w:rsid w:val="00A36F2E"/>
    <w:rsid w:val="00A4179A"/>
    <w:rsid w:val="00A41C21"/>
    <w:rsid w:val="00A43413"/>
    <w:rsid w:val="00A45F82"/>
    <w:rsid w:val="00A5445C"/>
    <w:rsid w:val="00A54960"/>
    <w:rsid w:val="00A56DBD"/>
    <w:rsid w:val="00A5779D"/>
    <w:rsid w:val="00A62AAB"/>
    <w:rsid w:val="00A646F1"/>
    <w:rsid w:val="00A6532D"/>
    <w:rsid w:val="00A664E7"/>
    <w:rsid w:val="00A66CB3"/>
    <w:rsid w:val="00A75BA6"/>
    <w:rsid w:val="00A75EDF"/>
    <w:rsid w:val="00A765EC"/>
    <w:rsid w:val="00A76F90"/>
    <w:rsid w:val="00A775C0"/>
    <w:rsid w:val="00A77769"/>
    <w:rsid w:val="00A806F0"/>
    <w:rsid w:val="00A81ED2"/>
    <w:rsid w:val="00A853A8"/>
    <w:rsid w:val="00A86463"/>
    <w:rsid w:val="00A86917"/>
    <w:rsid w:val="00A87F32"/>
    <w:rsid w:val="00A90874"/>
    <w:rsid w:val="00A9124C"/>
    <w:rsid w:val="00A92EC1"/>
    <w:rsid w:val="00A940FA"/>
    <w:rsid w:val="00A94B98"/>
    <w:rsid w:val="00A95C95"/>
    <w:rsid w:val="00AA4133"/>
    <w:rsid w:val="00AA5855"/>
    <w:rsid w:val="00AA5876"/>
    <w:rsid w:val="00AA68B4"/>
    <w:rsid w:val="00AB34AE"/>
    <w:rsid w:val="00AB6D09"/>
    <w:rsid w:val="00AC4DE8"/>
    <w:rsid w:val="00AC7A12"/>
    <w:rsid w:val="00AD0121"/>
    <w:rsid w:val="00AD0B97"/>
    <w:rsid w:val="00AD2DBD"/>
    <w:rsid w:val="00AD2FD7"/>
    <w:rsid w:val="00AD4F5A"/>
    <w:rsid w:val="00AD613C"/>
    <w:rsid w:val="00AD728C"/>
    <w:rsid w:val="00AD7452"/>
    <w:rsid w:val="00AE41CF"/>
    <w:rsid w:val="00AE51B3"/>
    <w:rsid w:val="00AF4B3A"/>
    <w:rsid w:val="00AF5B66"/>
    <w:rsid w:val="00AF69FC"/>
    <w:rsid w:val="00B027D1"/>
    <w:rsid w:val="00B042DC"/>
    <w:rsid w:val="00B058FC"/>
    <w:rsid w:val="00B06090"/>
    <w:rsid w:val="00B10C7A"/>
    <w:rsid w:val="00B15B86"/>
    <w:rsid w:val="00B17404"/>
    <w:rsid w:val="00B17526"/>
    <w:rsid w:val="00B20292"/>
    <w:rsid w:val="00B31F81"/>
    <w:rsid w:val="00B342F2"/>
    <w:rsid w:val="00B416AA"/>
    <w:rsid w:val="00B41B7D"/>
    <w:rsid w:val="00B443A5"/>
    <w:rsid w:val="00B57893"/>
    <w:rsid w:val="00B605A5"/>
    <w:rsid w:val="00B6175C"/>
    <w:rsid w:val="00B64943"/>
    <w:rsid w:val="00B64DE3"/>
    <w:rsid w:val="00B64EC3"/>
    <w:rsid w:val="00B7672E"/>
    <w:rsid w:val="00B77271"/>
    <w:rsid w:val="00B8023E"/>
    <w:rsid w:val="00B82C06"/>
    <w:rsid w:val="00B84660"/>
    <w:rsid w:val="00B8697C"/>
    <w:rsid w:val="00B87B13"/>
    <w:rsid w:val="00B87CD4"/>
    <w:rsid w:val="00B9429B"/>
    <w:rsid w:val="00B956BC"/>
    <w:rsid w:val="00B96496"/>
    <w:rsid w:val="00BA097E"/>
    <w:rsid w:val="00BA1E2B"/>
    <w:rsid w:val="00BA302B"/>
    <w:rsid w:val="00BA4EBC"/>
    <w:rsid w:val="00BA763A"/>
    <w:rsid w:val="00BB3ADA"/>
    <w:rsid w:val="00BB485D"/>
    <w:rsid w:val="00BC50C5"/>
    <w:rsid w:val="00BD0277"/>
    <w:rsid w:val="00BD20CF"/>
    <w:rsid w:val="00BD5D6A"/>
    <w:rsid w:val="00BD7643"/>
    <w:rsid w:val="00BE2A40"/>
    <w:rsid w:val="00BE5B63"/>
    <w:rsid w:val="00BE617D"/>
    <w:rsid w:val="00BE7B40"/>
    <w:rsid w:val="00BF034F"/>
    <w:rsid w:val="00BF0CBE"/>
    <w:rsid w:val="00BF1D3E"/>
    <w:rsid w:val="00BF4D78"/>
    <w:rsid w:val="00C07985"/>
    <w:rsid w:val="00C07DAF"/>
    <w:rsid w:val="00C07F53"/>
    <w:rsid w:val="00C21A59"/>
    <w:rsid w:val="00C21B1E"/>
    <w:rsid w:val="00C22448"/>
    <w:rsid w:val="00C22BD2"/>
    <w:rsid w:val="00C23643"/>
    <w:rsid w:val="00C25F4B"/>
    <w:rsid w:val="00C26A2D"/>
    <w:rsid w:val="00C3147A"/>
    <w:rsid w:val="00C32644"/>
    <w:rsid w:val="00C33E0E"/>
    <w:rsid w:val="00C35AD9"/>
    <w:rsid w:val="00C3660B"/>
    <w:rsid w:val="00C36E94"/>
    <w:rsid w:val="00C372A6"/>
    <w:rsid w:val="00C41DF5"/>
    <w:rsid w:val="00C42E19"/>
    <w:rsid w:val="00C44636"/>
    <w:rsid w:val="00C53AEE"/>
    <w:rsid w:val="00C57303"/>
    <w:rsid w:val="00C57648"/>
    <w:rsid w:val="00C61D30"/>
    <w:rsid w:val="00C659D1"/>
    <w:rsid w:val="00C67B7C"/>
    <w:rsid w:val="00C7360C"/>
    <w:rsid w:val="00C84C1F"/>
    <w:rsid w:val="00C86257"/>
    <w:rsid w:val="00C908F5"/>
    <w:rsid w:val="00C934CE"/>
    <w:rsid w:val="00C93E6D"/>
    <w:rsid w:val="00C96891"/>
    <w:rsid w:val="00CA0FC8"/>
    <w:rsid w:val="00CA18A3"/>
    <w:rsid w:val="00CB0EA1"/>
    <w:rsid w:val="00CB43BB"/>
    <w:rsid w:val="00CB512D"/>
    <w:rsid w:val="00CB5F39"/>
    <w:rsid w:val="00CC01DB"/>
    <w:rsid w:val="00CC10B7"/>
    <w:rsid w:val="00CC3A04"/>
    <w:rsid w:val="00CD643E"/>
    <w:rsid w:val="00CD6AA0"/>
    <w:rsid w:val="00CE19F5"/>
    <w:rsid w:val="00CE43E4"/>
    <w:rsid w:val="00CF31A1"/>
    <w:rsid w:val="00CF4296"/>
    <w:rsid w:val="00D00504"/>
    <w:rsid w:val="00D008EC"/>
    <w:rsid w:val="00D03A78"/>
    <w:rsid w:val="00D03C91"/>
    <w:rsid w:val="00D0523A"/>
    <w:rsid w:val="00D06B45"/>
    <w:rsid w:val="00D07184"/>
    <w:rsid w:val="00D154D0"/>
    <w:rsid w:val="00D16DE3"/>
    <w:rsid w:val="00D301C0"/>
    <w:rsid w:val="00D315CD"/>
    <w:rsid w:val="00D352E5"/>
    <w:rsid w:val="00D3679B"/>
    <w:rsid w:val="00D36828"/>
    <w:rsid w:val="00D419D5"/>
    <w:rsid w:val="00D41BCF"/>
    <w:rsid w:val="00D46647"/>
    <w:rsid w:val="00D52F55"/>
    <w:rsid w:val="00D54F87"/>
    <w:rsid w:val="00D573CC"/>
    <w:rsid w:val="00D604D6"/>
    <w:rsid w:val="00D63CB2"/>
    <w:rsid w:val="00D73033"/>
    <w:rsid w:val="00D75A2B"/>
    <w:rsid w:val="00D80AB3"/>
    <w:rsid w:val="00D829B2"/>
    <w:rsid w:val="00D83D36"/>
    <w:rsid w:val="00D84538"/>
    <w:rsid w:val="00D870CD"/>
    <w:rsid w:val="00D93CA4"/>
    <w:rsid w:val="00D96B1E"/>
    <w:rsid w:val="00D96FCD"/>
    <w:rsid w:val="00DA6A9E"/>
    <w:rsid w:val="00DA7969"/>
    <w:rsid w:val="00DB0414"/>
    <w:rsid w:val="00DB2E20"/>
    <w:rsid w:val="00DB3BD6"/>
    <w:rsid w:val="00DC2B07"/>
    <w:rsid w:val="00DC47AE"/>
    <w:rsid w:val="00DC573F"/>
    <w:rsid w:val="00DC5AA8"/>
    <w:rsid w:val="00DC7145"/>
    <w:rsid w:val="00DD2E27"/>
    <w:rsid w:val="00DD3570"/>
    <w:rsid w:val="00DD53B9"/>
    <w:rsid w:val="00DD6510"/>
    <w:rsid w:val="00DD658D"/>
    <w:rsid w:val="00DD6947"/>
    <w:rsid w:val="00DE37D8"/>
    <w:rsid w:val="00DE5172"/>
    <w:rsid w:val="00DE59D1"/>
    <w:rsid w:val="00DF1F3C"/>
    <w:rsid w:val="00DF473B"/>
    <w:rsid w:val="00DF63A3"/>
    <w:rsid w:val="00E06C2E"/>
    <w:rsid w:val="00E078D5"/>
    <w:rsid w:val="00E115C8"/>
    <w:rsid w:val="00E12823"/>
    <w:rsid w:val="00E2412D"/>
    <w:rsid w:val="00E241B1"/>
    <w:rsid w:val="00E24A0B"/>
    <w:rsid w:val="00E25135"/>
    <w:rsid w:val="00E2529D"/>
    <w:rsid w:val="00E309E5"/>
    <w:rsid w:val="00E30A39"/>
    <w:rsid w:val="00E32BB5"/>
    <w:rsid w:val="00E32EC7"/>
    <w:rsid w:val="00E34165"/>
    <w:rsid w:val="00E4118C"/>
    <w:rsid w:val="00E4191B"/>
    <w:rsid w:val="00E423E9"/>
    <w:rsid w:val="00E42FA9"/>
    <w:rsid w:val="00E4400C"/>
    <w:rsid w:val="00E4494C"/>
    <w:rsid w:val="00E4538B"/>
    <w:rsid w:val="00E47755"/>
    <w:rsid w:val="00E65256"/>
    <w:rsid w:val="00E65CF7"/>
    <w:rsid w:val="00E67908"/>
    <w:rsid w:val="00E70102"/>
    <w:rsid w:val="00E70E1C"/>
    <w:rsid w:val="00E7377C"/>
    <w:rsid w:val="00E7442C"/>
    <w:rsid w:val="00E75B34"/>
    <w:rsid w:val="00E75B62"/>
    <w:rsid w:val="00E81231"/>
    <w:rsid w:val="00E81450"/>
    <w:rsid w:val="00E823FD"/>
    <w:rsid w:val="00E871EF"/>
    <w:rsid w:val="00E9031A"/>
    <w:rsid w:val="00E93845"/>
    <w:rsid w:val="00E93CFD"/>
    <w:rsid w:val="00E94133"/>
    <w:rsid w:val="00EA49CE"/>
    <w:rsid w:val="00EA6EDA"/>
    <w:rsid w:val="00EB0316"/>
    <w:rsid w:val="00EB0CEB"/>
    <w:rsid w:val="00EB758B"/>
    <w:rsid w:val="00EC1F3D"/>
    <w:rsid w:val="00EC3012"/>
    <w:rsid w:val="00EC4690"/>
    <w:rsid w:val="00EC4A61"/>
    <w:rsid w:val="00ED473D"/>
    <w:rsid w:val="00ED7C96"/>
    <w:rsid w:val="00EE5CD7"/>
    <w:rsid w:val="00EF2D5B"/>
    <w:rsid w:val="00EF4BB9"/>
    <w:rsid w:val="00EF53D4"/>
    <w:rsid w:val="00EF689F"/>
    <w:rsid w:val="00F00E56"/>
    <w:rsid w:val="00F04B5A"/>
    <w:rsid w:val="00F11637"/>
    <w:rsid w:val="00F12439"/>
    <w:rsid w:val="00F130F6"/>
    <w:rsid w:val="00F23495"/>
    <w:rsid w:val="00F2683E"/>
    <w:rsid w:val="00F27766"/>
    <w:rsid w:val="00F27886"/>
    <w:rsid w:val="00F27A4A"/>
    <w:rsid w:val="00F32FC5"/>
    <w:rsid w:val="00F3684C"/>
    <w:rsid w:val="00F40571"/>
    <w:rsid w:val="00F41707"/>
    <w:rsid w:val="00F4400B"/>
    <w:rsid w:val="00F44405"/>
    <w:rsid w:val="00F444B9"/>
    <w:rsid w:val="00F446A8"/>
    <w:rsid w:val="00F45547"/>
    <w:rsid w:val="00F54425"/>
    <w:rsid w:val="00F55045"/>
    <w:rsid w:val="00F571F9"/>
    <w:rsid w:val="00F63F56"/>
    <w:rsid w:val="00F65ECE"/>
    <w:rsid w:val="00F737C5"/>
    <w:rsid w:val="00F75388"/>
    <w:rsid w:val="00F80253"/>
    <w:rsid w:val="00F86678"/>
    <w:rsid w:val="00F92915"/>
    <w:rsid w:val="00F97BD9"/>
    <w:rsid w:val="00FA3926"/>
    <w:rsid w:val="00FA3E8A"/>
    <w:rsid w:val="00FA46E9"/>
    <w:rsid w:val="00FA5225"/>
    <w:rsid w:val="00FA73B4"/>
    <w:rsid w:val="00FB1D3A"/>
    <w:rsid w:val="00FB3950"/>
    <w:rsid w:val="00FB4752"/>
    <w:rsid w:val="00FB6589"/>
    <w:rsid w:val="00FC14CA"/>
    <w:rsid w:val="00FC2772"/>
    <w:rsid w:val="00FC2DFC"/>
    <w:rsid w:val="00FC3B2A"/>
    <w:rsid w:val="00FD0735"/>
    <w:rsid w:val="00FD51E9"/>
    <w:rsid w:val="00FD5D63"/>
    <w:rsid w:val="00FD6FE7"/>
    <w:rsid w:val="00FD71E9"/>
    <w:rsid w:val="00FE3F7D"/>
    <w:rsid w:val="00FE5E73"/>
    <w:rsid w:val="00FE5F7B"/>
    <w:rsid w:val="00FF5124"/>
    <w:rsid w:val="00FF6F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055422312">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7AF0F-48E2-4830-A97A-FAE14243B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12</Pages>
  <Words>4558</Words>
  <Characters>25075</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37</cp:revision>
  <cp:lastPrinted>2022-05-23T19:09:00Z</cp:lastPrinted>
  <dcterms:created xsi:type="dcterms:W3CDTF">2022-05-19T20:28:00Z</dcterms:created>
  <dcterms:modified xsi:type="dcterms:W3CDTF">2022-07-12T18:58:00Z</dcterms:modified>
</cp:coreProperties>
</file>