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0F3D" w:rsidRPr="002E41C2" w:rsidRDefault="002D710B" w:rsidP="004F0F3D">
      <w:pPr>
        <w:spacing w:line="360" w:lineRule="auto"/>
        <w:jc w:val="both"/>
        <w:rPr>
          <w:rFonts w:ascii="Arial" w:hAnsi="Arial" w:cs="Arial"/>
          <w:b/>
          <w:sz w:val="24"/>
          <w:szCs w:val="24"/>
        </w:rPr>
      </w:pPr>
      <w:r w:rsidRPr="002E41C2">
        <w:rPr>
          <w:rFonts w:ascii="Arial" w:hAnsi="Arial" w:cs="Arial"/>
          <w:b/>
          <w:sz w:val="24"/>
          <w:szCs w:val="24"/>
        </w:rPr>
        <w:t>OAXACA DE JUÁREZ, OAXACA</w:t>
      </w:r>
      <w:r w:rsidR="002E41C2" w:rsidRPr="002E41C2">
        <w:rPr>
          <w:rFonts w:ascii="Arial" w:hAnsi="Arial" w:cs="Arial"/>
          <w:b/>
          <w:sz w:val="24"/>
          <w:szCs w:val="24"/>
        </w:rPr>
        <w:t>,</w:t>
      </w:r>
      <w:r w:rsidRPr="002E41C2">
        <w:rPr>
          <w:rFonts w:ascii="Arial" w:hAnsi="Arial" w:cs="Arial"/>
          <w:b/>
          <w:sz w:val="24"/>
          <w:szCs w:val="24"/>
        </w:rPr>
        <w:t xml:space="preserve"> A</w:t>
      </w:r>
      <w:r w:rsidR="002E41C2" w:rsidRPr="002E41C2">
        <w:rPr>
          <w:rFonts w:ascii="Arial" w:hAnsi="Arial" w:cs="Arial"/>
          <w:b/>
          <w:sz w:val="24"/>
          <w:szCs w:val="24"/>
        </w:rPr>
        <w:t xml:space="preserve"> </w:t>
      </w:r>
      <w:r w:rsidR="000B3652">
        <w:rPr>
          <w:rFonts w:ascii="Arial" w:hAnsi="Arial" w:cs="Arial"/>
          <w:b/>
          <w:sz w:val="24"/>
          <w:szCs w:val="24"/>
        </w:rPr>
        <w:t xml:space="preserve">VEINTINUEVE DE MARZO DE </w:t>
      </w:r>
      <w:r w:rsidR="002E41C2" w:rsidRPr="002E41C2">
        <w:rPr>
          <w:rFonts w:ascii="Arial" w:hAnsi="Arial" w:cs="Arial"/>
          <w:b/>
          <w:sz w:val="24"/>
          <w:szCs w:val="24"/>
        </w:rPr>
        <w:t>DOS MIL DIECINUEVE.</w:t>
      </w:r>
      <w:r w:rsidR="000B3652">
        <w:rPr>
          <w:rFonts w:ascii="Arial" w:hAnsi="Arial" w:cs="Arial"/>
          <w:b/>
          <w:sz w:val="24"/>
          <w:szCs w:val="24"/>
        </w:rPr>
        <w:t xml:space="preserve"> </w:t>
      </w:r>
      <w:r w:rsidR="004F0F3D" w:rsidRPr="002E41C2">
        <w:rPr>
          <w:rFonts w:ascii="Arial" w:hAnsi="Arial" w:cs="Arial"/>
          <w:b/>
          <w:sz w:val="24"/>
          <w:szCs w:val="24"/>
        </w:rPr>
        <w:t xml:space="preserve">- - - - - - - - - - - - - - - - </w:t>
      </w:r>
      <w:r w:rsidR="003C272A" w:rsidRPr="002E41C2">
        <w:rPr>
          <w:rFonts w:ascii="Arial" w:hAnsi="Arial" w:cs="Arial"/>
          <w:b/>
          <w:sz w:val="24"/>
          <w:szCs w:val="24"/>
        </w:rPr>
        <w:t>- - - - - - - - - - - - - - - - - - - - - - - -</w:t>
      </w:r>
      <w:r w:rsidR="00C3252B" w:rsidRPr="002E41C2">
        <w:rPr>
          <w:rFonts w:ascii="Arial" w:hAnsi="Arial" w:cs="Arial"/>
          <w:b/>
          <w:sz w:val="24"/>
          <w:szCs w:val="24"/>
        </w:rPr>
        <w:t xml:space="preserve"> - - - - - - - </w:t>
      </w:r>
      <w:r w:rsidR="002E41C2">
        <w:rPr>
          <w:rFonts w:ascii="Arial" w:hAnsi="Arial" w:cs="Arial"/>
          <w:b/>
          <w:sz w:val="24"/>
          <w:szCs w:val="24"/>
        </w:rPr>
        <w:t>- -</w:t>
      </w:r>
      <w:r w:rsidR="009A23F1">
        <w:rPr>
          <w:rFonts w:ascii="Arial" w:hAnsi="Arial" w:cs="Arial"/>
          <w:b/>
          <w:sz w:val="24"/>
          <w:szCs w:val="24"/>
        </w:rPr>
        <w:t xml:space="preserve"> - -</w:t>
      </w:r>
    </w:p>
    <w:p w:rsidR="0036022E" w:rsidRPr="009F0A17" w:rsidRDefault="00127A77" w:rsidP="00372B3A">
      <w:pPr>
        <w:spacing w:after="0" w:line="360" w:lineRule="auto"/>
        <w:ind w:firstLine="567"/>
        <w:jc w:val="both"/>
        <w:rPr>
          <w:rFonts w:ascii="Arial" w:eastAsia="Times New Roman" w:hAnsi="Arial" w:cs="Arial"/>
          <w:b/>
          <w:bCs/>
          <w:sz w:val="24"/>
          <w:szCs w:val="24"/>
          <w:lang w:eastAsia="es-ES"/>
        </w:rPr>
      </w:pPr>
      <w:r w:rsidRPr="00E42782">
        <w:rPr>
          <w:rFonts w:ascii="Arial" w:eastAsia="Times New Roman" w:hAnsi="Arial" w:cs="Arial"/>
          <w:b/>
          <w:bCs/>
          <w:sz w:val="24"/>
          <w:szCs w:val="24"/>
          <w:lang w:eastAsia="es-ES"/>
        </w:rPr>
        <w:t>VISTOS</w:t>
      </w:r>
      <w:r w:rsidRPr="00E42782">
        <w:rPr>
          <w:rFonts w:ascii="Arial" w:eastAsia="Times New Roman" w:hAnsi="Arial" w:cs="Arial"/>
          <w:bCs/>
          <w:sz w:val="24"/>
          <w:szCs w:val="24"/>
          <w:lang w:eastAsia="es-ES"/>
        </w:rPr>
        <w:t>,</w:t>
      </w:r>
      <w:r w:rsidRPr="00E42782">
        <w:rPr>
          <w:rFonts w:ascii="Arial" w:eastAsia="Times New Roman" w:hAnsi="Arial" w:cs="Arial"/>
          <w:sz w:val="24"/>
          <w:szCs w:val="24"/>
          <w:lang w:eastAsia="es-ES"/>
        </w:rPr>
        <w:t xml:space="preserve"> para resolver lo</w:t>
      </w:r>
      <w:r w:rsidR="00A63B48">
        <w:rPr>
          <w:rFonts w:ascii="Arial" w:eastAsia="Times New Roman" w:hAnsi="Arial" w:cs="Arial"/>
          <w:sz w:val="24"/>
          <w:szCs w:val="24"/>
          <w:lang w:eastAsia="es-ES"/>
        </w:rPr>
        <w:t xml:space="preserve">s autos del juicio de nulidad </w:t>
      </w:r>
      <w:r w:rsidRPr="00E42782">
        <w:rPr>
          <w:rFonts w:ascii="Arial" w:eastAsia="Times New Roman" w:hAnsi="Arial" w:cs="Arial"/>
          <w:sz w:val="24"/>
          <w:szCs w:val="24"/>
          <w:lang w:eastAsia="es-ES"/>
        </w:rPr>
        <w:t xml:space="preserve">número </w:t>
      </w:r>
      <w:r w:rsidR="002E41C2">
        <w:rPr>
          <w:rFonts w:ascii="Arial" w:eastAsia="Times New Roman" w:hAnsi="Arial" w:cs="Arial"/>
          <w:b/>
          <w:sz w:val="24"/>
          <w:szCs w:val="24"/>
          <w:lang w:eastAsia="es-ES"/>
        </w:rPr>
        <w:t>0151</w:t>
      </w:r>
      <w:r w:rsidR="00B133DA">
        <w:rPr>
          <w:rFonts w:ascii="Arial" w:eastAsia="Times New Roman" w:hAnsi="Arial" w:cs="Arial"/>
          <w:b/>
          <w:bCs/>
          <w:iCs/>
          <w:caps/>
          <w:kern w:val="2"/>
          <w:sz w:val="24"/>
          <w:szCs w:val="24"/>
          <w:lang w:val="es-ES_tradnl" w:eastAsia="es-ES"/>
        </w:rPr>
        <w:t>/2017</w:t>
      </w:r>
      <w:r w:rsidRPr="00E42782">
        <w:rPr>
          <w:rFonts w:ascii="Arial" w:eastAsia="Times New Roman" w:hAnsi="Arial" w:cs="Arial"/>
          <w:sz w:val="24"/>
          <w:szCs w:val="24"/>
          <w:lang w:eastAsia="es-ES"/>
        </w:rPr>
        <w:t>,</w:t>
      </w:r>
      <w:r w:rsidRPr="00E42782">
        <w:rPr>
          <w:rFonts w:ascii="Arial" w:eastAsia="Times New Roman" w:hAnsi="Arial" w:cs="Arial"/>
          <w:b/>
          <w:sz w:val="24"/>
          <w:szCs w:val="24"/>
          <w:lang w:eastAsia="es-ES"/>
        </w:rPr>
        <w:t xml:space="preserve"> </w:t>
      </w:r>
      <w:r w:rsidRPr="00E42782">
        <w:rPr>
          <w:rFonts w:ascii="Arial" w:eastAsia="Times New Roman" w:hAnsi="Arial" w:cs="Arial"/>
          <w:sz w:val="24"/>
          <w:szCs w:val="24"/>
          <w:lang w:eastAsia="es-ES"/>
        </w:rPr>
        <w:t>promovido por</w:t>
      </w:r>
      <w:r w:rsidR="002E41C2">
        <w:rPr>
          <w:rFonts w:ascii="Arial" w:eastAsia="Times New Roman" w:hAnsi="Arial" w:cs="Arial"/>
          <w:sz w:val="24"/>
          <w:szCs w:val="24"/>
          <w:lang w:eastAsia="es-ES"/>
        </w:rPr>
        <w:t xml:space="preserve"> </w:t>
      </w:r>
      <w:r w:rsidR="007E1D2A">
        <w:rPr>
          <w:rFonts w:ascii="Arial" w:eastAsia="Times New Roman" w:hAnsi="Arial" w:cs="Arial"/>
          <w:bCs/>
          <w:iCs/>
          <w:caps/>
          <w:kern w:val="2"/>
          <w:sz w:val="23"/>
          <w:szCs w:val="23"/>
          <w:lang w:val="es-ES_tradnl" w:eastAsia="es-ES"/>
        </w:rPr>
        <w:t>**********</w:t>
      </w:r>
      <w:r w:rsidRPr="00E42782">
        <w:rPr>
          <w:rFonts w:ascii="Arial" w:eastAsia="Times New Roman" w:hAnsi="Arial" w:cs="Arial"/>
          <w:sz w:val="24"/>
          <w:szCs w:val="24"/>
          <w:lang w:eastAsia="es-ES"/>
        </w:rPr>
        <w:t>, en contra del</w:t>
      </w:r>
      <w:r w:rsidR="009F0A17">
        <w:rPr>
          <w:rFonts w:ascii="Arial" w:eastAsia="Times New Roman" w:hAnsi="Arial" w:cs="Arial"/>
          <w:sz w:val="24"/>
          <w:szCs w:val="24"/>
          <w:lang w:eastAsia="es-ES"/>
        </w:rPr>
        <w:t xml:space="preserve"> acta infracción con número de folio </w:t>
      </w:r>
      <w:r w:rsidR="007E1D2A">
        <w:rPr>
          <w:rFonts w:ascii="Arial" w:eastAsia="Times New Roman" w:hAnsi="Arial" w:cs="Arial"/>
          <w:bCs/>
          <w:iCs/>
          <w:caps/>
          <w:kern w:val="2"/>
          <w:sz w:val="23"/>
          <w:szCs w:val="23"/>
          <w:lang w:val="es-ES_tradnl" w:eastAsia="es-ES"/>
        </w:rPr>
        <w:t>**********</w:t>
      </w:r>
      <w:r w:rsidR="009F0A17">
        <w:rPr>
          <w:rFonts w:ascii="Arial" w:eastAsia="Times New Roman" w:hAnsi="Arial" w:cs="Arial"/>
          <w:sz w:val="24"/>
          <w:szCs w:val="24"/>
          <w:lang w:eastAsia="es-ES"/>
        </w:rPr>
        <w:t>, emitida por el</w:t>
      </w:r>
      <w:r w:rsidR="005166C6">
        <w:rPr>
          <w:rFonts w:ascii="Arial" w:eastAsia="Times New Roman" w:hAnsi="Arial" w:cs="Arial"/>
          <w:sz w:val="24"/>
          <w:szCs w:val="24"/>
          <w:lang w:eastAsia="es-ES"/>
        </w:rPr>
        <w:t xml:space="preserve"> </w:t>
      </w:r>
      <w:r w:rsidR="005166C6">
        <w:rPr>
          <w:rFonts w:ascii="Arial" w:eastAsia="Times New Roman" w:hAnsi="Arial" w:cs="Arial"/>
          <w:b/>
          <w:sz w:val="24"/>
          <w:szCs w:val="24"/>
          <w:lang w:val="es-ES_tradnl" w:eastAsia="es-ES"/>
        </w:rPr>
        <w:t>POLICÍA VIAL ESTATAL DE LA DIRECCIÓN GEN</w:t>
      </w:r>
      <w:r w:rsidR="000B3652">
        <w:rPr>
          <w:rFonts w:ascii="Arial" w:eastAsia="Times New Roman" w:hAnsi="Arial" w:cs="Arial"/>
          <w:b/>
          <w:sz w:val="24"/>
          <w:szCs w:val="24"/>
          <w:lang w:val="es-ES_tradnl" w:eastAsia="es-ES"/>
        </w:rPr>
        <w:t xml:space="preserve">ERAL DE LA POLICÍA VIAL ESTATAL, </w:t>
      </w:r>
      <w:r w:rsidRPr="006217AE">
        <w:rPr>
          <w:rFonts w:ascii="Arial" w:eastAsia="Times New Roman" w:hAnsi="Arial" w:cs="Arial"/>
          <w:sz w:val="24"/>
          <w:szCs w:val="24"/>
          <w:lang w:eastAsia="es-ES"/>
        </w:rPr>
        <w:t>y</w:t>
      </w:r>
      <w:r w:rsidR="009A23F1">
        <w:rPr>
          <w:rFonts w:ascii="Arial" w:eastAsia="Times New Roman" w:hAnsi="Arial" w:cs="Arial"/>
          <w:bCs/>
          <w:sz w:val="24"/>
          <w:szCs w:val="24"/>
          <w:lang w:eastAsia="es-ES"/>
        </w:rPr>
        <w:t>;</w:t>
      </w:r>
      <w:r w:rsidR="000B3652">
        <w:rPr>
          <w:rFonts w:ascii="Arial" w:eastAsia="Times New Roman" w:hAnsi="Arial" w:cs="Arial"/>
          <w:bCs/>
          <w:sz w:val="24"/>
          <w:szCs w:val="24"/>
          <w:lang w:eastAsia="es-ES"/>
        </w:rPr>
        <w:t xml:space="preserve"> </w:t>
      </w:r>
      <w:r w:rsidR="009F0A17">
        <w:rPr>
          <w:rFonts w:ascii="Arial" w:eastAsia="Times New Roman" w:hAnsi="Arial" w:cs="Arial"/>
          <w:bCs/>
          <w:sz w:val="24"/>
          <w:szCs w:val="24"/>
          <w:lang w:eastAsia="es-ES"/>
        </w:rPr>
        <w:t>- - -</w:t>
      </w:r>
      <w:r w:rsidR="005166C6">
        <w:rPr>
          <w:rFonts w:ascii="Arial" w:eastAsia="Times New Roman" w:hAnsi="Arial" w:cs="Arial"/>
          <w:bCs/>
          <w:sz w:val="24"/>
          <w:szCs w:val="24"/>
          <w:lang w:eastAsia="es-ES"/>
        </w:rPr>
        <w:t xml:space="preserve"> - - - - - - - - -</w:t>
      </w:r>
      <w:r w:rsidR="000B3652">
        <w:rPr>
          <w:rFonts w:ascii="Arial" w:eastAsia="Times New Roman" w:hAnsi="Arial" w:cs="Arial"/>
          <w:bCs/>
          <w:sz w:val="24"/>
          <w:szCs w:val="24"/>
          <w:lang w:eastAsia="es-ES"/>
        </w:rPr>
        <w:t xml:space="preserve"> - - - - - - - - - - - - - - -</w:t>
      </w:r>
      <w:r w:rsidR="00372B3A">
        <w:rPr>
          <w:rFonts w:ascii="Arial" w:eastAsia="Times New Roman" w:hAnsi="Arial" w:cs="Arial"/>
          <w:bCs/>
          <w:sz w:val="24"/>
          <w:szCs w:val="24"/>
          <w:lang w:eastAsia="es-ES"/>
        </w:rPr>
        <w:t xml:space="preserve"> - - - - </w:t>
      </w:r>
      <w:r w:rsidR="009E5A0A">
        <w:rPr>
          <w:rFonts w:ascii="Arial" w:eastAsia="Times New Roman" w:hAnsi="Arial" w:cs="Arial"/>
          <w:bCs/>
          <w:sz w:val="24"/>
          <w:szCs w:val="24"/>
          <w:lang w:eastAsia="es-ES"/>
        </w:rPr>
        <w:t xml:space="preserve">- - - - - - - - - </w:t>
      </w:r>
      <w:bookmarkStart w:id="0" w:name="_GoBack"/>
      <w:bookmarkEnd w:id="0"/>
    </w:p>
    <w:p w:rsidR="000B3652" w:rsidRDefault="000B3652" w:rsidP="00127A77">
      <w:pPr>
        <w:widowControl w:val="0"/>
        <w:spacing w:after="0" w:line="360" w:lineRule="auto"/>
        <w:ind w:right="51"/>
        <w:jc w:val="center"/>
        <w:rPr>
          <w:rFonts w:ascii="Arial" w:eastAsia="Times New Roman" w:hAnsi="Arial" w:cs="Arial"/>
          <w:b/>
          <w:bCs/>
          <w:sz w:val="24"/>
          <w:szCs w:val="24"/>
          <w:lang w:val="es-ES" w:eastAsia="es-ES"/>
        </w:rPr>
      </w:pPr>
    </w:p>
    <w:p w:rsidR="00127A77" w:rsidRPr="00E42782" w:rsidRDefault="00127A77" w:rsidP="00127A77">
      <w:pPr>
        <w:widowControl w:val="0"/>
        <w:spacing w:after="0" w:line="360" w:lineRule="auto"/>
        <w:ind w:right="51"/>
        <w:jc w:val="center"/>
        <w:rPr>
          <w:rFonts w:ascii="Arial" w:eastAsia="Times New Roman" w:hAnsi="Arial" w:cs="Arial"/>
          <w:b/>
          <w:bCs/>
          <w:sz w:val="24"/>
          <w:szCs w:val="24"/>
          <w:lang w:val="es-ES" w:eastAsia="es-ES"/>
        </w:rPr>
      </w:pPr>
      <w:r w:rsidRPr="00E42782">
        <w:rPr>
          <w:rFonts w:ascii="Arial" w:eastAsia="Times New Roman" w:hAnsi="Arial" w:cs="Arial"/>
          <w:b/>
          <w:bCs/>
          <w:sz w:val="24"/>
          <w:szCs w:val="24"/>
          <w:lang w:val="es-ES" w:eastAsia="es-ES"/>
        </w:rPr>
        <w:t>R E S U L T A N D O:</w:t>
      </w:r>
    </w:p>
    <w:p w:rsidR="00127A77" w:rsidRPr="00E42782" w:rsidRDefault="00127A77" w:rsidP="00127A77">
      <w:pPr>
        <w:widowControl w:val="0"/>
        <w:spacing w:after="0" w:line="240" w:lineRule="auto"/>
        <w:ind w:right="51"/>
        <w:jc w:val="center"/>
        <w:rPr>
          <w:rFonts w:ascii="Arial" w:eastAsia="Times New Roman" w:hAnsi="Arial" w:cs="Arial"/>
          <w:b/>
          <w:bCs/>
          <w:sz w:val="24"/>
          <w:szCs w:val="24"/>
          <w:lang w:val="es-ES" w:eastAsia="es-ES"/>
        </w:rPr>
      </w:pPr>
    </w:p>
    <w:p w:rsidR="00E967ED" w:rsidRDefault="00653E08" w:rsidP="00E967ED">
      <w:pPr>
        <w:spacing w:line="360" w:lineRule="auto"/>
        <w:ind w:right="51" w:firstLine="567"/>
        <w:jc w:val="both"/>
        <w:rPr>
          <w:rFonts w:ascii="Arial" w:hAnsi="Arial" w:cs="Arial"/>
          <w:sz w:val="24"/>
          <w:szCs w:val="24"/>
        </w:rPr>
      </w:pPr>
      <w:r>
        <w:rPr>
          <w:rFonts w:ascii="Arial" w:eastAsia="Times New Roman" w:hAnsi="Arial" w:cs="Arial"/>
          <w:b/>
          <w:bCs/>
          <w:sz w:val="24"/>
          <w:szCs w:val="24"/>
          <w:lang w:val="es-ES" w:eastAsia="es-ES"/>
        </w:rPr>
        <w:t>P</w:t>
      </w:r>
      <w:r w:rsidR="00127A77" w:rsidRPr="00E42782">
        <w:rPr>
          <w:rFonts w:ascii="Arial" w:eastAsia="Times New Roman" w:hAnsi="Arial" w:cs="Arial"/>
          <w:b/>
          <w:bCs/>
          <w:sz w:val="24"/>
          <w:szCs w:val="24"/>
          <w:lang w:val="es-ES" w:eastAsia="es-ES"/>
        </w:rPr>
        <w:t xml:space="preserve">RIMERO. </w:t>
      </w:r>
      <w:r w:rsidR="00127A77" w:rsidRPr="00E42782">
        <w:rPr>
          <w:rFonts w:ascii="Arial" w:eastAsia="Times New Roman" w:hAnsi="Arial" w:cs="Arial"/>
          <w:sz w:val="24"/>
          <w:szCs w:val="24"/>
          <w:lang w:eastAsia="es-ES"/>
        </w:rPr>
        <w:t>Por escrito recibido el</w:t>
      </w:r>
      <w:r w:rsidR="00203FC2">
        <w:rPr>
          <w:rFonts w:ascii="Arial" w:eastAsia="Times New Roman" w:hAnsi="Arial" w:cs="Arial"/>
          <w:sz w:val="24"/>
          <w:szCs w:val="24"/>
          <w:lang w:eastAsia="es-ES"/>
        </w:rPr>
        <w:t xml:space="preserve"> </w:t>
      </w:r>
      <w:r w:rsidR="009F0A17">
        <w:rPr>
          <w:rFonts w:ascii="Arial" w:eastAsia="Times New Roman" w:hAnsi="Arial" w:cs="Arial"/>
          <w:sz w:val="24"/>
          <w:szCs w:val="24"/>
          <w:lang w:eastAsia="es-ES"/>
        </w:rPr>
        <w:t xml:space="preserve">ocho de diciembre de </w:t>
      </w:r>
      <w:r w:rsidR="00B133DA">
        <w:rPr>
          <w:rFonts w:ascii="Arial" w:eastAsia="Times New Roman" w:hAnsi="Arial" w:cs="Arial"/>
          <w:sz w:val="24"/>
          <w:szCs w:val="24"/>
          <w:lang w:eastAsia="es-ES"/>
        </w:rPr>
        <w:t xml:space="preserve">dos mil diecisiete, </w:t>
      </w:r>
      <w:r w:rsidR="00127A77" w:rsidRPr="00E42782">
        <w:rPr>
          <w:rFonts w:ascii="Arial" w:eastAsia="Times New Roman" w:hAnsi="Arial" w:cs="Arial"/>
          <w:sz w:val="24"/>
          <w:szCs w:val="24"/>
          <w:lang w:eastAsia="es-ES"/>
        </w:rPr>
        <w:t>e</w:t>
      </w:r>
      <w:r w:rsidR="00127A77" w:rsidRPr="00E42782">
        <w:rPr>
          <w:rFonts w:ascii="Arial" w:eastAsia="Times New Roman" w:hAnsi="Arial" w:cs="Arial"/>
          <w:sz w:val="24"/>
          <w:szCs w:val="24"/>
          <w:lang w:val="es-ES_tradnl" w:eastAsia="es-ES"/>
        </w:rPr>
        <w:t>n la Oficialía de Partes Común de</w:t>
      </w:r>
      <w:r w:rsidR="009F0A17">
        <w:rPr>
          <w:rFonts w:ascii="Arial" w:eastAsia="Times New Roman" w:hAnsi="Arial" w:cs="Arial"/>
          <w:sz w:val="24"/>
          <w:szCs w:val="24"/>
          <w:lang w:val="es-ES_tradnl" w:eastAsia="es-ES"/>
        </w:rPr>
        <w:t xml:space="preserve"> Primera Instancia de</w:t>
      </w:r>
      <w:r w:rsidR="00127A77" w:rsidRPr="00E42782">
        <w:rPr>
          <w:rFonts w:ascii="Arial" w:eastAsia="Times New Roman" w:hAnsi="Arial" w:cs="Arial"/>
          <w:sz w:val="24"/>
          <w:szCs w:val="24"/>
          <w:lang w:val="es-ES_tradnl" w:eastAsia="es-ES"/>
        </w:rPr>
        <w:t xml:space="preserve"> este Tribunal</w:t>
      </w:r>
      <w:r w:rsidR="00127A77" w:rsidRPr="00E42782">
        <w:rPr>
          <w:rFonts w:ascii="Arial" w:eastAsia="Times New Roman" w:hAnsi="Arial" w:cs="Arial"/>
          <w:sz w:val="24"/>
          <w:szCs w:val="24"/>
          <w:lang w:eastAsia="es-ES"/>
        </w:rPr>
        <w:t>,</w:t>
      </w:r>
      <w:r w:rsidR="009F0A17">
        <w:rPr>
          <w:rFonts w:ascii="Arial" w:eastAsia="Times New Roman" w:hAnsi="Arial" w:cs="Arial"/>
          <w:sz w:val="24"/>
          <w:szCs w:val="24"/>
          <w:lang w:val="es-ES_tradnl" w:eastAsia="es-ES"/>
        </w:rPr>
        <w:t xml:space="preserve"> </w:t>
      </w:r>
      <w:r w:rsidR="007E1D2A">
        <w:rPr>
          <w:rFonts w:ascii="Arial" w:eastAsia="Times New Roman" w:hAnsi="Arial" w:cs="Arial"/>
          <w:bCs/>
          <w:iCs/>
          <w:caps/>
          <w:kern w:val="2"/>
          <w:sz w:val="23"/>
          <w:szCs w:val="23"/>
          <w:lang w:val="es-ES_tradnl" w:eastAsia="es-ES"/>
        </w:rPr>
        <w:t xml:space="preserve">********** </w:t>
      </w:r>
      <w:r w:rsidR="007E1D2A">
        <w:rPr>
          <w:rFonts w:ascii="Arial" w:eastAsia="Times New Roman" w:hAnsi="Arial" w:cs="Arial"/>
          <w:bCs/>
          <w:iCs/>
          <w:caps/>
          <w:kern w:val="2"/>
          <w:sz w:val="23"/>
          <w:szCs w:val="23"/>
          <w:lang w:val="es-ES_tradnl" w:eastAsia="es-ES"/>
        </w:rPr>
        <w:t xml:space="preserve"> </w:t>
      </w:r>
      <w:r w:rsidR="00127A77" w:rsidRPr="00E42782">
        <w:rPr>
          <w:rFonts w:ascii="Arial" w:eastAsia="Times New Roman" w:hAnsi="Arial" w:cs="Arial"/>
          <w:bCs/>
          <w:sz w:val="24"/>
          <w:szCs w:val="24"/>
          <w:lang w:eastAsia="es-ES"/>
        </w:rPr>
        <w:t>por su propio derecho</w:t>
      </w:r>
      <w:r w:rsidR="00127A77" w:rsidRPr="00E42782">
        <w:rPr>
          <w:rFonts w:ascii="Arial" w:eastAsia="Times New Roman" w:hAnsi="Arial" w:cs="Arial"/>
          <w:sz w:val="24"/>
          <w:szCs w:val="24"/>
          <w:lang w:val="es-ES_tradnl" w:eastAsia="es-ES"/>
        </w:rPr>
        <w:t xml:space="preserve"> demandó la nulidad </w:t>
      </w:r>
      <w:r w:rsidR="00127A77" w:rsidRPr="00E42782">
        <w:rPr>
          <w:rFonts w:ascii="Arial" w:hAnsi="Arial" w:cs="Arial"/>
          <w:sz w:val="24"/>
          <w:szCs w:val="24"/>
        </w:rPr>
        <w:t xml:space="preserve">del acta de infracción </w:t>
      </w:r>
      <w:r w:rsidR="00336354">
        <w:rPr>
          <w:rFonts w:ascii="Arial" w:hAnsi="Arial" w:cs="Arial"/>
          <w:sz w:val="24"/>
          <w:szCs w:val="24"/>
        </w:rPr>
        <w:t xml:space="preserve">con </w:t>
      </w:r>
      <w:r w:rsidR="00127A77" w:rsidRPr="00E42782">
        <w:rPr>
          <w:rFonts w:ascii="Arial" w:hAnsi="Arial" w:cs="Arial"/>
          <w:sz w:val="24"/>
          <w:szCs w:val="24"/>
        </w:rPr>
        <w:t xml:space="preserve">número </w:t>
      </w:r>
      <w:r w:rsidR="00336354">
        <w:rPr>
          <w:rFonts w:ascii="Arial" w:hAnsi="Arial" w:cs="Arial"/>
          <w:sz w:val="24"/>
          <w:szCs w:val="24"/>
        </w:rPr>
        <w:t xml:space="preserve">de folio </w:t>
      </w:r>
      <w:r w:rsidR="007E1D2A">
        <w:rPr>
          <w:rFonts w:ascii="Arial" w:eastAsia="Times New Roman" w:hAnsi="Arial" w:cs="Arial"/>
          <w:bCs/>
          <w:iCs/>
          <w:caps/>
          <w:kern w:val="2"/>
          <w:sz w:val="23"/>
          <w:szCs w:val="23"/>
          <w:lang w:val="es-ES_tradnl" w:eastAsia="es-ES"/>
        </w:rPr>
        <w:t>**********</w:t>
      </w:r>
      <w:r w:rsidR="00336354">
        <w:rPr>
          <w:rFonts w:ascii="Arial" w:hAnsi="Arial" w:cs="Arial"/>
          <w:sz w:val="24"/>
          <w:szCs w:val="24"/>
        </w:rPr>
        <w:t>, de once de</w:t>
      </w:r>
      <w:r w:rsidR="00E967ED">
        <w:rPr>
          <w:rFonts w:ascii="Arial" w:hAnsi="Arial" w:cs="Arial"/>
          <w:sz w:val="24"/>
          <w:szCs w:val="24"/>
        </w:rPr>
        <w:t xml:space="preserve"> octubre de dos mil diecisiete.</w:t>
      </w:r>
    </w:p>
    <w:p w:rsidR="00AE50B6" w:rsidRPr="00AE50B6" w:rsidRDefault="00E967ED" w:rsidP="000B3652">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Por auto de ocho de diciembre de dos mil diecisiete, </w:t>
      </w:r>
      <w:r>
        <w:rPr>
          <w:rFonts w:ascii="Arial" w:eastAsia="Times New Roman" w:hAnsi="Arial" w:cs="Arial"/>
          <w:b/>
          <w:sz w:val="24"/>
          <w:szCs w:val="24"/>
          <w:lang w:val="es-ES" w:eastAsia="es-ES"/>
        </w:rPr>
        <w:t>se reservó la</w:t>
      </w:r>
      <w:r w:rsidR="00AE50B6">
        <w:rPr>
          <w:rFonts w:ascii="Arial" w:eastAsia="Times New Roman" w:hAnsi="Arial" w:cs="Arial"/>
          <w:b/>
          <w:sz w:val="24"/>
          <w:szCs w:val="24"/>
          <w:lang w:val="es-ES" w:eastAsia="es-ES"/>
        </w:rPr>
        <w:t xml:space="preserve"> admisión de la demanda de nulidad</w:t>
      </w:r>
      <w:r w:rsidR="000B3652">
        <w:rPr>
          <w:rFonts w:ascii="Arial" w:eastAsia="Times New Roman" w:hAnsi="Arial" w:cs="Arial"/>
          <w:sz w:val="24"/>
          <w:szCs w:val="24"/>
          <w:lang w:val="es-ES" w:eastAsia="es-ES"/>
        </w:rPr>
        <w:t xml:space="preserve">, para que el actor </w:t>
      </w:r>
      <w:r w:rsidR="00AE50B6">
        <w:rPr>
          <w:rFonts w:ascii="Arial" w:eastAsia="Times New Roman" w:hAnsi="Arial" w:cs="Arial"/>
          <w:sz w:val="24"/>
          <w:szCs w:val="24"/>
          <w:lang w:val="es-ES" w:eastAsia="es-ES"/>
        </w:rPr>
        <w:t>aclarara y precisara la fecha exacta en</w:t>
      </w:r>
      <w:r w:rsidR="00874284">
        <w:rPr>
          <w:rFonts w:ascii="Arial" w:eastAsia="Times New Roman" w:hAnsi="Arial" w:cs="Arial"/>
          <w:sz w:val="24"/>
          <w:szCs w:val="24"/>
          <w:lang w:val="es-ES" w:eastAsia="es-ES"/>
        </w:rPr>
        <w:t xml:space="preserve"> la</w:t>
      </w:r>
      <w:r w:rsidR="00AE50B6">
        <w:rPr>
          <w:rFonts w:ascii="Arial" w:eastAsia="Times New Roman" w:hAnsi="Arial" w:cs="Arial"/>
          <w:sz w:val="24"/>
          <w:szCs w:val="24"/>
          <w:lang w:val="es-ES" w:eastAsia="es-ES"/>
        </w:rPr>
        <w:t xml:space="preserve"> que tuvo conocimiento del acto </w:t>
      </w:r>
      <w:r w:rsidR="00874284">
        <w:rPr>
          <w:rFonts w:ascii="Arial" w:eastAsia="Times New Roman" w:hAnsi="Arial" w:cs="Arial"/>
          <w:sz w:val="24"/>
          <w:szCs w:val="24"/>
          <w:lang w:val="es-ES" w:eastAsia="es-ES"/>
        </w:rPr>
        <w:t>impugnado (foja 16).</w:t>
      </w:r>
      <w:r w:rsidR="00AE50B6" w:rsidRPr="00E42782">
        <w:rPr>
          <w:rFonts w:ascii="Arial" w:eastAsia="Times New Roman" w:hAnsi="Arial" w:cs="Arial"/>
          <w:sz w:val="24"/>
          <w:szCs w:val="24"/>
          <w:lang w:val="es-ES_tradnl" w:eastAsia="es-ES"/>
        </w:rPr>
        <w:tab/>
      </w:r>
    </w:p>
    <w:p w:rsidR="009D4BD0" w:rsidRPr="009D4BD0" w:rsidRDefault="00AE50B6" w:rsidP="009D4BD0">
      <w:pPr>
        <w:spacing w:line="360" w:lineRule="auto"/>
        <w:ind w:right="51"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Pr>
          <w:rFonts w:ascii="Arial" w:eastAsia="Times New Roman" w:hAnsi="Arial" w:cs="Arial"/>
          <w:b/>
          <w:bCs/>
          <w:sz w:val="24"/>
          <w:szCs w:val="24"/>
          <w:lang w:val="es-ES_tradnl" w:eastAsia="es-ES"/>
        </w:rPr>
        <w:t xml:space="preserve"> </w:t>
      </w:r>
      <w:r>
        <w:rPr>
          <w:rFonts w:ascii="Arial" w:eastAsia="Times New Roman" w:hAnsi="Arial" w:cs="Arial"/>
          <w:bCs/>
          <w:sz w:val="24"/>
          <w:szCs w:val="24"/>
          <w:lang w:val="es-ES_tradnl" w:eastAsia="es-ES"/>
        </w:rPr>
        <w:t>Por auto de veintinueve de enero de dos mil dieciocho, se tuvo a la parte actora cumpliendo con el requerimiento</w:t>
      </w:r>
      <w:r w:rsidR="00874284">
        <w:rPr>
          <w:rFonts w:ascii="Arial" w:eastAsia="Times New Roman" w:hAnsi="Arial" w:cs="Arial"/>
          <w:bCs/>
          <w:sz w:val="24"/>
          <w:szCs w:val="24"/>
          <w:lang w:val="es-ES_tradnl" w:eastAsia="es-ES"/>
        </w:rPr>
        <w:t xml:space="preserve"> efectuado mediante proveído de </w:t>
      </w:r>
      <w:r>
        <w:rPr>
          <w:rFonts w:ascii="Arial" w:eastAsia="Times New Roman" w:hAnsi="Arial" w:cs="Arial"/>
          <w:sz w:val="24"/>
          <w:szCs w:val="24"/>
          <w:lang w:val="es-ES" w:eastAsia="es-ES"/>
        </w:rPr>
        <w:t xml:space="preserve">ocho de diciembre de dos mil diecisiete, por lo que </w:t>
      </w:r>
      <w:r w:rsidR="00127A77" w:rsidRPr="00E42782">
        <w:rPr>
          <w:rFonts w:ascii="Arial" w:eastAsia="Times New Roman" w:hAnsi="Arial" w:cs="Arial"/>
          <w:b/>
          <w:sz w:val="24"/>
          <w:szCs w:val="24"/>
          <w:lang w:val="es-ES" w:eastAsia="es-ES"/>
        </w:rPr>
        <w:t>se admitió a trámite la demanda</w:t>
      </w:r>
      <w:r w:rsidR="00752098">
        <w:rPr>
          <w:rFonts w:ascii="Arial" w:eastAsia="Times New Roman" w:hAnsi="Arial" w:cs="Arial"/>
          <w:b/>
          <w:sz w:val="24"/>
          <w:szCs w:val="24"/>
          <w:lang w:val="es-ES" w:eastAsia="es-ES"/>
        </w:rPr>
        <w:t xml:space="preserve"> de nulidad</w:t>
      </w:r>
      <w:r w:rsidR="00127A77" w:rsidRPr="00E42782">
        <w:rPr>
          <w:rFonts w:ascii="Arial" w:eastAsia="Times New Roman" w:hAnsi="Arial" w:cs="Arial"/>
          <w:sz w:val="24"/>
          <w:szCs w:val="24"/>
          <w:lang w:val="es-ES" w:eastAsia="es-ES"/>
        </w:rPr>
        <w:t xml:space="preserve">, ordenándose </w:t>
      </w:r>
      <w:r w:rsidR="00127A77" w:rsidRPr="00E42782">
        <w:rPr>
          <w:rFonts w:ascii="Arial" w:eastAsia="Times New Roman" w:hAnsi="Arial" w:cs="Arial"/>
          <w:sz w:val="24"/>
          <w:szCs w:val="24"/>
          <w:lang w:val="es-ES_tradnl" w:eastAsia="es-ES"/>
        </w:rPr>
        <w:t xml:space="preserve">notificar, emplazar y correr traslado a </w:t>
      </w:r>
      <w:r w:rsidR="00752098">
        <w:rPr>
          <w:rFonts w:ascii="Arial" w:eastAsia="Times New Roman" w:hAnsi="Arial" w:cs="Arial"/>
          <w:sz w:val="24"/>
          <w:szCs w:val="24"/>
          <w:lang w:val="es-ES_tradnl" w:eastAsia="es-ES"/>
        </w:rPr>
        <w:t>la autoridad</w:t>
      </w:r>
      <w:r>
        <w:rPr>
          <w:rFonts w:ascii="Arial" w:eastAsia="Times New Roman" w:hAnsi="Arial" w:cs="Arial"/>
          <w:sz w:val="24"/>
          <w:szCs w:val="24"/>
          <w:lang w:val="es-ES_tradnl" w:eastAsia="es-ES"/>
        </w:rPr>
        <w:t xml:space="preserve"> demanda</w:t>
      </w:r>
      <w:r w:rsidR="00422D43">
        <w:rPr>
          <w:rFonts w:ascii="Arial" w:eastAsia="Times New Roman" w:hAnsi="Arial" w:cs="Arial"/>
          <w:b/>
          <w:sz w:val="24"/>
          <w:szCs w:val="24"/>
          <w:lang w:val="es-ES_tradnl" w:eastAsia="es-ES"/>
        </w:rPr>
        <w:t xml:space="preserve"> </w:t>
      </w:r>
      <w:r>
        <w:rPr>
          <w:rFonts w:ascii="Arial" w:eastAsia="Times New Roman" w:hAnsi="Arial" w:cs="Arial"/>
          <w:b/>
          <w:sz w:val="24"/>
          <w:szCs w:val="24"/>
          <w:lang w:val="es-ES_tradnl" w:eastAsia="es-ES"/>
        </w:rPr>
        <w:t>Policía</w:t>
      </w:r>
      <w:r w:rsidR="006E5FD6">
        <w:rPr>
          <w:rFonts w:ascii="Arial" w:eastAsia="Times New Roman" w:hAnsi="Arial" w:cs="Arial"/>
          <w:b/>
          <w:sz w:val="24"/>
          <w:szCs w:val="24"/>
          <w:lang w:val="es-ES_tradnl" w:eastAsia="es-ES"/>
        </w:rPr>
        <w:t xml:space="preserve"> Vial Estatal de la Dirección Gen</w:t>
      </w:r>
      <w:r w:rsidR="000B3652">
        <w:rPr>
          <w:rFonts w:ascii="Arial" w:eastAsia="Times New Roman" w:hAnsi="Arial" w:cs="Arial"/>
          <w:b/>
          <w:sz w:val="24"/>
          <w:szCs w:val="24"/>
          <w:lang w:val="es-ES_tradnl" w:eastAsia="es-ES"/>
        </w:rPr>
        <w:t>eral de la Policía Vial Estatal</w:t>
      </w:r>
      <w:r w:rsidR="00752098" w:rsidRPr="00874284">
        <w:rPr>
          <w:rFonts w:ascii="Arial" w:eastAsia="Times New Roman" w:hAnsi="Arial" w:cs="Arial"/>
          <w:sz w:val="24"/>
          <w:szCs w:val="24"/>
          <w:lang w:val="es-ES_tradnl" w:eastAsia="es-ES"/>
        </w:rPr>
        <w:t>,</w:t>
      </w:r>
      <w:r w:rsidR="00752098">
        <w:rPr>
          <w:rFonts w:ascii="Arial" w:eastAsia="Times New Roman" w:hAnsi="Arial" w:cs="Arial"/>
          <w:b/>
          <w:sz w:val="24"/>
          <w:szCs w:val="24"/>
          <w:lang w:val="es-ES_tradnl" w:eastAsia="es-ES"/>
        </w:rPr>
        <w:t xml:space="preserve"> </w:t>
      </w:r>
      <w:r w:rsidR="00127A77" w:rsidRPr="00E42782">
        <w:rPr>
          <w:rFonts w:ascii="Arial" w:eastAsia="Times New Roman" w:hAnsi="Arial" w:cs="Arial"/>
          <w:sz w:val="24"/>
          <w:szCs w:val="24"/>
          <w:lang w:val="es-ES_tradnl" w:eastAsia="es-ES"/>
        </w:rPr>
        <w:t xml:space="preserve">para que dentro del término de ley la </w:t>
      </w:r>
      <w:r w:rsidR="0021160B">
        <w:rPr>
          <w:rFonts w:ascii="Arial" w:eastAsia="Times New Roman" w:hAnsi="Arial" w:cs="Arial"/>
          <w:sz w:val="24"/>
          <w:szCs w:val="24"/>
          <w:lang w:val="es-ES_tradnl" w:eastAsia="es-ES"/>
        </w:rPr>
        <w:t>contestara</w:t>
      </w:r>
      <w:r w:rsidR="000B3652">
        <w:rPr>
          <w:rFonts w:ascii="Arial" w:eastAsia="Times New Roman" w:hAnsi="Arial" w:cs="Arial"/>
          <w:sz w:val="24"/>
          <w:szCs w:val="24"/>
          <w:lang w:val="es-ES_tradnl" w:eastAsia="es-ES"/>
        </w:rPr>
        <w:t xml:space="preserve">, con el apercibimiento legal </w:t>
      </w:r>
      <w:r w:rsidR="00F70EAD">
        <w:rPr>
          <w:rFonts w:ascii="Arial" w:eastAsia="Times New Roman" w:hAnsi="Arial" w:cs="Arial"/>
          <w:sz w:val="24"/>
          <w:szCs w:val="24"/>
          <w:lang w:val="es-ES_tradnl" w:eastAsia="es-ES"/>
        </w:rPr>
        <w:t xml:space="preserve">de </w:t>
      </w:r>
      <w:r w:rsidR="00127A77" w:rsidRPr="00E42782">
        <w:rPr>
          <w:rFonts w:ascii="Arial" w:eastAsia="Times New Roman" w:hAnsi="Arial" w:cs="Arial"/>
          <w:sz w:val="24"/>
          <w:szCs w:val="24"/>
          <w:lang w:val="es-ES_tradnl" w:eastAsia="es-ES"/>
        </w:rPr>
        <w:t>que para el caso de no hacerlo se le</w:t>
      </w:r>
      <w:r w:rsidR="00422D43">
        <w:rPr>
          <w:rFonts w:ascii="Arial" w:eastAsia="Times New Roman" w:hAnsi="Arial" w:cs="Arial"/>
          <w:sz w:val="24"/>
          <w:szCs w:val="24"/>
          <w:lang w:val="es-ES_tradnl" w:eastAsia="es-ES"/>
        </w:rPr>
        <w:t xml:space="preserve"> tendría</w:t>
      </w:r>
      <w:r w:rsidR="00127A77" w:rsidRPr="00E42782">
        <w:rPr>
          <w:rFonts w:ascii="Arial" w:eastAsia="Times New Roman" w:hAnsi="Arial" w:cs="Arial"/>
          <w:sz w:val="24"/>
          <w:szCs w:val="24"/>
          <w:lang w:val="es-ES_tradnl" w:eastAsia="es-ES"/>
        </w:rPr>
        <w:t xml:space="preserve"> </w:t>
      </w:r>
      <w:r w:rsidR="002A0103">
        <w:rPr>
          <w:rFonts w:ascii="Arial" w:eastAsia="Times New Roman" w:hAnsi="Arial" w:cs="Arial"/>
          <w:sz w:val="24"/>
          <w:szCs w:val="24"/>
          <w:lang w:val="es-ES_tradnl" w:eastAsia="es-ES"/>
        </w:rPr>
        <w:t>por contestada</w:t>
      </w:r>
      <w:r w:rsidR="00127A77" w:rsidRPr="00E42782">
        <w:rPr>
          <w:rFonts w:ascii="Arial" w:eastAsia="Times New Roman" w:hAnsi="Arial" w:cs="Arial"/>
          <w:sz w:val="24"/>
          <w:szCs w:val="24"/>
          <w:lang w:val="es-ES_tradnl" w:eastAsia="es-ES"/>
        </w:rPr>
        <w:t xml:space="preserve"> la demanda en sentido afirma</w:t>
      </w:r>
      <w:r w:rsidR="006B3E98">
        <w:rPr>
          <w:rFonts w:ascii="Arial" w:eastAsia="Times New Roman" w:hAnsi="Arial" w:cs="Arial"/>
          <w:sz w:val="24"/>
          <w:szCs w:val="24"/>
          <w:lang w:val="es-ES_tradnl" w:eastAsia="es-ES"/>
        </w:rPr>
        <w:t>tivo, sal</w:t>
      </w:r>
      <w:r w:rsidR="00BB106E">
        <w:rPr>
          <w:rFonts w:ascii="Arial" w:eastAsia="Times New Roman" w:hAnsi="Arial" w:cs="Arial"/>
          <w:sz w:val="24"/>
          <w:szCs w:val="24"/>
          <w:lang w:val="es-ES_tradnl" w:eastAsia="es-ES"/>
        </w:rPr>
        <w:t>vo prueb</w:t>
      </w:r>
      <w:r>
        <w:rPr>
          <w:rFonts w:ascii="Arial" w:eastAsia="Times New Roman" w:hAnsi="Arial" w:cs="Arial"/>
          <w:sz w:val="24"/>
          <w:szCs w:val="24"/>
          <w:lang w:val="es-ES_tradnl" w:eastAsia="es-ES"/>
        </w:rPr>
        <w:t>a en contrario (foja 22</w:t>
      </w:r>
      <w:r w:rsidR="009D4BD0">
        <w:rPr>
          <w:rFonts w:ascii="Arial" w:eastAsia="Times New Roman" w:hAnsi="Arial" w:cs="Arial"/>
          <w:sz w:val="24"/>
          <w:szCs w:val="24"/>
          <w:lang w:val="es-ES_tradnl" w:eastAsia="es-ES"/>
        </w:rPr>
        <w:t>).</w:t>
      </w:r>
    </w:p>
    <w:p w:rsidR="009D4BD0" w:rsidRPr="005B6D42" w:rsidRDefault="006E5FD6" w:rsidP="005B6D42">
      <w:pPr>
        <w:spacing w:line="360" w:lineRule="auto"/>
        <w:ind w:right="51" w:firstLine="567"/>
        <w:jc w:val="both"/>
        <w:rPr>
          <w:rFonts w:ascii="Arial" w:eastAsia="Times New Roman" w:hAnsi="Arial" w:cs="Arial"/>
          <w:sz w:val="24"/>
          <w:szCs w:val="23"/>
          <w:lang w:val="es-ES" w:eastAsia="es-ES"/>
        </w:rPr>
      </w:pPr>
      <w:r>
        <w:rPr>
          <w:rFonts w:ascii="Arial" w:eastAsia="Times New Roman" w:hAnsi="Arial" w:cs="Arial"/>
          <w:b/>
          <w:bCs/>
          <w:sz w:val="24"/>
          <w:szCs w:val="24"/>
          <w:lang w:val="es-ES_tradnl" w:eastAsia="es-ES"/>
        </w:rPr>
        <w:t>TERCER</w:t>
      </w:r>
      <w:r w:rsidR="00127A77" w:rsidRPr="00E42782">
        <w:rPr>
          <w:rFonts w:ascii="Arial" w:eastAsia="Times New Roman" w:hAnsi="Arial" w:cs="Arial"/>
          <w:b/>
          <w:bCs/>
          <w:sz w:val="24"/>
          <w:szCs w:val="24"/>
          <w:lang w:val="es-ES_tradnl" w:eastAsia="es-ES"/>
        </w:rPr>
        <w:t xml:space="preserve">O. </w:t>
      </w:r>
      <w:r w:rsidR="009A23F1">
        <w:rPr>
          <w:rFonts w:ascii="Arial" w:eastAsia="Times New Roman" w:hAnsi="Arial" w:cs="Arial"/>
          <w:bCs/>
          <w:sz w:val="24"/>
          <w:szCs w:val="24"/>
          <w:lang w:val="es-ES_tradnl" w:eastAsia="es-ES"/>
        </w:rPr>
        <w:t>Mediante proveído de diecinueve de marzo de dos mil diecinueve</w:t>
      </w:r>
      <w:r w:rsidR="00A46B07">
        <w:rPr>
          <w:rFonts w:ascii="Arial" w:eastAsia="Times New Roman" w:hAnsi="Arial" w:cs="Arial"/>
          <w:bCs/>
          <w:iCs/>
          <w:kern w:val="2"/>
          <w:sz w:val="24"/>
          <w:szCs w:val="24"/>
          <w:lang w:val="es-ES_tradnl" w:eastAsia="es-ES"/>
        </w:rPr>
        <w:t xml:space="preserve">, se tuvo al </w:t>
      </w:r>
      <w:r w:rsidR="009A23F1">
        <w:rPr>
          <w:rFonts w:ascii="Arial" w:eastAsia="Times New Roman" w:hAnsi="Arial" w:cs="Arial"/>
          <w:b/>
          <w:sz w:val="24"/>
          <w:szCs w:val="24"/>
          <w:lang w:val="es-ES_tradnl" w:eastAsia="es-ES"/>
        </w:rPr>
        <w:t>Policía Vial Estatal de la Dirección General de la Policía Vial Estatal</w:t>
      </w:r>
      <w:r w:rsidR="00E27458">
        <w:rPr>
          <w:rFonts w:ascii="Arial" w:eastAsia="Times New Roman" w:hAnsi="Arial" w:cs="Arial"/>
          <w:sz w:val="24"/>
          <w:szCs w:val="24"/>
          <w:lang w:val="es-ES_tradnl" w:eastAsia="es-ES"/>
        </w:rPr>
        <w:t xml:space="preserve">, </w:t>
      </w:r>
      <w:r w:rsidR="00A46B07" w:rsidRPr="002A0103">
        <w:rPr>
          <w:rFonts w:ascii="Arial" w:eastAsia="Times New Roman" w:hAnsi="Arial" w:cs="Arial"/>
          <w:b/>
          <w:bCs/>
          <w:iCs/>
          <w:kern w:val="2"/>
          <w:sz w:val="24"/>
          <w:szCs w:val="24"/>
          <w:lang w:val="es-ES_tradnl" w:eastAsia="es-ES"/>
        </w:rPr>
        <w:t>contestando</w:t>
      </w:r>
      <w:r w:rsidR="007E1D2A">
        <w:rPr>
          <w:rFonts w:ascii="Arial" w:eastAsia="Times New Roman" w:hAnsi="Arial" w:cs="Arial"/>
          <w:bCs/>
          <w:iCs/>
          <w:kern w:val="2"/>
          <w:sz w:val="24"/>
          <w:szCs w:val="24"/>
          <w:lang w:val="es-ES_tradnl" w:eastAsia="es-ES"/>
        </w:rPr>
        <w:t xml:space="preserve"> </w:t>
      </w:r>
      <w:r w:rsidR="00A46B07">
        <w:rPr>
          <w:rFonts w:ascii="Arial" w:eastAsia="Times New Roman" w:hAnsi="Arial" w:cs="Arial"/>
          <w:bCs/>
          <w:iCs/>
          <w:kern w:val="2"/>
          <w:sz w:val="24"/>
          <w:szCs w:val="24"/>
          <w:lang w:val="es-ES_tradnl" w:eastAsia="es-ES"/>
        </w:rPr>
        <w:t>la demanda de nulidad</w:t>
      </w:r>
      <w:r w:rsidR="009D4BD0">
        <w:rPr>
          <w:rFonts w:ascii="Arial" w:eastAsia="Times New Roman" w:hAnsi="Arial" w:cs="Arial"/>
          <w:bCs/>
          <w:iCs/>
          <w:kern w:val="2"/>
          <w:sz w:val="24"/>
          <w:szCs w:val="24"/>
          <w:lang w:val="es-ES_tradnl" w:eastAsia="es-ES"/>
        </w:rPr>
        <w:t xml:space="preserve"> de la parte actora</w:t>
      </w:r>
      <w:r w:rsidR="002F496A">
        <w:rPr>
          <w:rFonts w:ascii="Arial" w:eastAsia="Times New Roman" w:hAnsi="Arial" w:cs="Arial"/>
          <w:bCs/>
          <w:iCs/>
          <w:kern w:val="2"/>
          <w:sz w:val="24"/>
          <w:szCs w:val="24"/>
          <w:lang w:val="es-ES_tradnl" w:eastAsia="es-ES"/>
        </w:rPr>
        <w:t>,</w:t>
      </w:r>
      <w:r w:rsidR="00A46B07">
        <w:rPr>
          <w:rFonts w:ascii="Arial" w:eastAsia="Times New Roman" w:hAnsi="Arial" w:cs="Arial"/>
          <w:bCs/>
          <w:iCs/>
          <w:kern w:val="2"/>
          <w:sz w:val="24"/>
          <w:szCs w:val="24"/>
          <w:lang w:val="es-ES_tradnl" w:eastAsia="es-ES"/>
        </w:rPr>
        <w:t xml:space="preserve"> </w:t>
      </w:r>
      <w:r w:rsidR="002F496A">
        <w:rPr>
          <w:rFonts w:ascii="Arial" w:eastAsia="Times New Roman" w:hAnsi="Arial" w:cs="Arial"/>
          <w:sz w:val="24"/>
          <w:szCs w:val="24"/>
          <w:lang w:val="es-ES" w:eastAsia="es-ES"/>
        </w:rPr>
        <w:t xml:space="preserve">haciendo valer sus excepciones y defensas, por ofrecidas y admitidas sus </w:t>
      </w:r>
      <w:r w:rsidR="002F496A">
        <w:rPr>
          <w:rFonts w:ascii="Arial" w:eastAsia="Times New Roman" w:hAnsi="Arial" w:cs="Arial"/>
          <w:sz w:val="24"/>
          <w:szCs w:val="23"/>
          <w:lang w:val="es-ES" w:eastAsia="es-ES"/>
        </w:rPr>
        <w:t xml:space="preserve">pruebas, ordenándose correr </w:t>
      </w:r>
      <w:r w:rsidR="002F496A">
        <w:rPr>
          <w:rFonts w:ascii="Arial" w:eastAsia="Times New Roman" w:hAnsi="Arial" w:cs="Arial"/>
          <w:sz w:val="24"/>
          <w:szCs w:val="23"/>
          <w:lang w:val="es-ES" w:eastAsia="es-ES"/>
        </w:rPr>
        <w:lastRenderedPageBreak/>
        <w:t>traslado a la parte actora; y se fijó día y hora para que cel</w:t>
      </w:r>
      <w:r w:rsidR="00E27458">
        <w:rPr>
          <w:rFonts w:ascii="Arial" w:eastAsia="Times New Roman" w:hAnsi="Arial" w:cs="Arial"/>
          <w:sz w:val="24"/>
          <w:szCs w:val="23"/>
          <w:lang w:val="es-ES" w:eastAsia="es-ES"/>
        </w:rPr>
        <w:t>ebración de la Audiencia de Ley</w:t>
      </w:r>
      <w:r w:rsidR="002F496A">
        <w:rPr>
          <w:rFonts w:ascii="Arial" w:eastAsia="Times New Roman" w:hAnsi="Arial" w:cs="Arial"/>
          <w:sz w:val="24"/>
          <w:szCs w:val="23"/>
          <w:lang w:val="es-ES" w:eastAsia="es-ES"/>
        </w:rPr>
        <w:t xml:space="preserve"> </w:t>
      </w:r>
      <w:r w:rsidR="00E27458">
        <w:rPr>
          <w:rFonts w:ascii="Arial" w:eastAsia="Times New Roman" w:hAnsi="Arial" w:cs="Arial"/>
          <w:sz w:val="24"/>
          <w:szCs w:val="23"/>
          <w:lang w:val="es-ES" w:eastAsia="es-ES"/>
        </w:rPr>
        <w:t>(fojas 35 y 36</w:t>
      </w:r>
      <w:r w:rsidR="002F496A">
        <w:rPr>
          <w:rFonts w:ascii="Arial" w:eastAsia="Times New Roman" w:hAnsi="Arial" w:cs="Arial"/>
          <w:sz w:val="24"/>
          <w:szCs w:val="23"/>
          <w:lang w:val="es-ES" w:eastAsia="es-ES"/>
        </w:rPr>
        <w:t>)</w:t>
      </w:r>
      <w:r w:rsidR="00E27458">
        <w:rPr>
          <w:rFonts w:ascii="Arial" w:eastAsia="Times New Roman" w:hAnsi="Arial" w:cs="Arial"/>
          <w:sz w:val="24"/>
          <w:szCs w:val="23"/>
          <w:lang w:val="es-ES" w:eastAsia="es-ES"/>
        </w:rPr>
        <w:t>.</w:t>
      </w:r>
    </w:p>
    <w:p w:rsidR="00EF1C9F" w:rsidRDefault="00923381" w:rsidP="000B3652">
      <w:pPr>
        <w:spacing w:after="0" w:line="360" w:lineRule="auto"/>
        <w:ind w:right="51" w:firstLine="567"/>
        <w:jc w:val="both"/>
        <w:rPr>
          <w:rFonts w:ascii="Arial" w:eastAsia="Times New Roman" w:hAnsi="Arial" w:cs="Arial"/>
          <w:sz w:val="24"/>
          <w:szCs w:val="24"/>
          <w:lang w:eastAsia="es-ES"/>
        </w:rPr>
      </w:pPr>
      <w:r w:rsidRPr="005B6D42">
        <w:rPr>
          <w:rFonts w:ascii="Arial" w:hAnsi="Arial" w:cs="Arial"/>
          <w:b/>
          <w:sz w:val="24"/>
          <w:szCs w:val="24"/>
          <w:lang w:val="es-ES"/>
        </w:rPr>
        <w:t>CUARTO</w:t>
      </w:r>
      <w:r w:rsidRPr="005B6D42">
        <w:rPr>
          <w:rFonts w:ascii="Arial" w:hAnsi="Arial" w:cs="Arial"/>
          <w:sz w:val="24"/>
          <w:szCs w:val="24"/>
        </w:rPr>
        <w:t>. El</w:t>
      </w:r>
      <w:r w:rsidR="0036022E" w:rsidRPr="005B6D42">
        <w:rPr>
          <w:rFonts w:ascii="Arial" w:hAnsi="Arial" w:cs="Arial"/>
          <w:sz w:val="24"/>
          <w:szCs w:val="24"/>
        </w:rPr>
        <w:t xml:space="preserve"> veintiocho de marzo de dos mil diecinueve, </w:t>
      </w:r>
      <w:r w:rsidRPr="005B6D42">
        <w:rPr>
          <w:rFonts w:ascii="Arial" w:eastAsia="Times New Roman" w:hAnsi="Arial" w:cs="Arial"/>
          <w:snapToGrid w:val="0"/>
          <w:sz w:val="24"/>
          <w:szCs w:val="24"/>
          <w:lang w:val="es-ES_tradnl" w:eastAsia="es-ES"/>
        </w:rPr>
        <w:t xml:space="preserve">se llevó a cabo la Audiencia de Ley, </w:t>
      </w:r>
      <w:r w:rsidRPr="005B6D42">
        <w:rPr>
          <w:rFonts w:ascii="Arial" w:eastAsia="Times New Roman" w:hAnsi="Arial" w:cs="Arial"/>
          <w:sz w:val="24"/>
          <w:szCs w:val="24"/>
          <w:lang w:eastAsia="es-ES"/>
        </w:rPr>
        <w:t>en la que no se presentaron las partes ni persona alguna q</w:t>
      </w:r>
      <w:r w:rsidR="005B6D42">
        <w:rPr>
          <w:rFonts w:ascii="Arial" w:eastAsia="Times New Roman" w:hAnsi="Arial" w:cs="Arial"/>
          <w:sz w:val="24"/>
          <w:szCs w:val="24"/>
          <w:lang w:eastAsia="es-ES"/>
        </w:rPr>
        <w:t>ue legalmente las representara, y</w:t>
      </w:r>
      <w:r w:rsidR="000B3652">
        <w:rPr>
          <w:rFonts w:ascii="Arial" w:eastAsia="Times New Roman" w:hAnsi="Arial" w:cs="Arial"/>
          <w:sz w:val="24"/>
          <w:szCs w:val="24"/>
          <w:lang w:eastAsia="es-ES"/>
        </w:rPr>
        <w:t xml:space="preserve"> tampoco se formularon alegatos, citándose </w:t>
      </w:r>
      <w:r w:rsidRPr="005B6D42">
        <w:rPr>
          <w:rFonts w:ascii="Arial" w:eastAsia="Times New Roman" w:hAnsi="Arial" w:cs="Arial"/>
          <w:sz w:val="24"/>
          <w:szCs w:val="24"/>
          <w:lang w:val="es-ES_tradnl" w:eastAsia="es-ES"/>
        </w:rPr>
        <w:t>para oír sentencia misma que ahora se pronuncia dentro del térm</w:t>
      </w:r>
      <w:r w:rsidR="00F70EAD">
        <w:rPr>
          <w:rFonts w:ascii="Arial" w:eastAsia="Times New Roman" w:hAnsi="Arial" w:cs="Arial"/>
          <w:sz w:val="24"/>
          <w:szCs w:val="24"/>
          <w:lang w:val="es-ES_tradnl" w:eastAsia="es-ES"/>
        </w:rPr>
        <w:t xml:space="preserve">ino que establece el artículo 205, de la Ley de Procedimiento y </w:t>
      </w:r>
      <w:r w:rsidRPr="005B6D42">
        <w:rPr>
          <w:rFonts w:ascii="Arial" w:eastAsia="Times New Roman" w:hAnsi="Arial" w:cs="Arial"/>
          <w:sz w:val="24"/>
          <w:szCs w:val="24"/>
          <w:lang w:val="es-ES_tradnl" w:eastAsia="es-ES"/>
        </w:rPr>
        <w:t xml:space="preserve">Justicia Administrativa para el Estado, (foja </w:t>
      </w:r>
      <w:r w:rsidR="00660659" w:rsidRPr="005B6D42">
        <w:rPr>
          <w:rFonts w:ascii="Arial" w:eastAsia="Times New Roman" w:hAnsi="Arial" w:cs="Arial"/>
          <w:sz w:val="24"/>
          <w:szCs w:val="24"/>
          <w:lang w:val="es-ES_tradnl" w:eastAsia="es-ES"/>
        </w:rPr>
        <w:t>58</w:t>
      </w:r>
      <w:r w:rsidRPr="005B6D42">
        <w:rPr>
          <w:rFonts w:ascii="Arial" w:eastAsia="Times New Roman" w:hAnsi="Arial" w:cs="Arial"/>
          <w:sz w:val="24"/>
          <w:szCs w:val="24"/>
          <w:lang w:val="es-ES_tradnl" w:eastAsia="es-ES"/>
        </w:rPr>
        <w:t>); y;</w:t>
      </w:r>
      <w:r w:rsidR="000B3652">
        <w:rPr>
          <w:rFonts w:ascii="Arial" w:eastAsia="Times New Roman" w:hAnsi="Arial" w:cs="Arial"/>
          <w:sz w:val="24"/>
          <w:szCs w:val="24"/>
          <w:lang w:val="es-ES_tradnl" w:eastAsia="es-ES"/>
        </w:rPr>
        <w:t xml:space="preserve"> </w:t>
      </w:r>
      <w:r w:rsidRPr="005B6D42">
        <w:rPr>
          <w:rFonts w:ascii="Arial" w:eastAsia="Times New Roman" w:hAnsi="Arial" w:cs="Arial"/>
          <w:sz w:val="24"/>
          <w:szCs w:val="24"/>
          <w:lang w:val="es-ES_tradnl" w:eastAsia="es-ES"/>
        </w:rPr>
        <w:t xml:space="preserve">- - - - - - - - - - - - </w:t>
      </w:r>
      <w:r w:rsidR="005B6D42" w:rsidRPr="005B6D42">
        <w:rPr>
          <w:rFonts w:ascii="Arial" w:eastAsia="Times New Roman" w:hAnsi="Arial" w:cs="Arial"/>
          <w:sz w:val="24"/>
          <w:szCs w:val="24"/>
          <w:lang w:val="es-ES_tradnl" w:eastAsia="es-ES"/>
        </w:rPr>
        <w:t>- - - - - - - - -</w:t>
      </w:r>
      <w:r w:rsidR="005B6D42">
        <w:rPr>
          <w:rFonts w:ascii="Arial" w:eastAsia="Times New Roman" w:hAnsi="Arial" w:cs="Arial"/>
          <w:sz w:val="24"/>
          <w:szCs w:val="24"/>
          <w:lang w:val="es-ES_tradnl" w:eastAsia="es-ES"/>
        </w:rPr>
        <w:t xml:space="preserve"> </w:t>
      </w:r>
      <w:r w:rsidR="00F70EAD">
        <w:rPr>
          <w:rFonts w:ascii="Arial" w:eastAsia="Times New Roman" w:hAnsi="Arial" w:cs="Arial"/>
          <w:sz w:val="24"/>
          <w:szCs w:val="24"/>
          <w:lang w:val="es-ES_tradnl" w:eastAsia="es-ES"/>
        </w:rPr>
        <w:t>- - - -</w:t>
      </w:r>
      <w:r w:rsidR="000B3652">
        <w:rPr>
          <w:rFonts w:ascii="Arial" w:eastAsia="Times New Roman" w:hAnsi="Arial" w:cs="Arial"/>
          <w:sz w:val="24"/>
          <w:szCs w:val="24"/>
          <w:lang w:val="es-ES_tradnl" w:eastAsia="es-ES"/>
        </w:rPr>
        <w:t xml:space="preserve"> </w:t>
      </w:r>
      <w:r w:rsidR="000B3652" w:rsidRPr="005B6D42">
        <w:rPr>
          <w:rFonts w:ascii="Arial" w:eastAsia="Times New Roman" w:hAnsi="Arial" w:cs="Arial"/>
          <w:sz w:val="24"/>
          <w:szCs w:val="24"/>
          <w:lang w:val="es-ES_tradnl" w:eastAsia="es-ES"/>
        </w:rPr>
        <w:t>- - - - - - - - - - - - - - - - -</w:t>
      </w:r>
      <w:r w:rsidR="000B3652">
        <w:rPr>
          <w:rFonts w:ascii="Arial" w:eastAsia="Times New Roman" w:hAnsi="Arial" w:cs="Arial"/>
          <w:sz w:val="24"/>
          <w:szCs w:val="24"/>
          <w:lang w:val="es-ES_tradnl" w:eastAsia="es-ES"/>
        </w:rPr>
        <w:t xml:space="preserve"> </w:t>
      </w:r>
      <w:r w:rsidR="000B3652" w:rsidRPr="005B6D42">
        <w:rPr>
          <w:rFonts w:ascii="Arial" w:eastAsia="Times New Roman" w:hAnsi="Arial" w:cs="Arial"/>
          <w:sz w:val="24"/>
          <w:szCs w:val="24"/>
          <w:lang w:val="es-ES_tradnl" w:eastAsia="es-ES"/>
        </w:rPr>
        <w:t xml:space="preserve">- - - - - - - - - </w:t>
      </w:r>
      <w:r w:rsidR="000B3652">
        <w:rPr>
          <w:rFonts w:ascii="Arial" w:eastAsia="Times New Roman" w:hAnsi="Arial" w:cs="Arial"/>
          <w:sz w:val="24"/>
          <w:szCs w:val="24"/>
          <w:lang w:val="es-ES_tradnl" w:eastAsia="es-ES"/>
        </w:rPr>
        <w:t>- -</w:t>
      </w:r>
    </w:p>
    <w:p w:rsidR="0036022E" w:rsidRDefault="0036022E" w:rsidP="00EF1C9F">
      <w:pPr>
        <w:spacing w:after="0" w:line="360" w:lineRule="auto"/>
        <w:ind w:right="51" w:firstLine="567"/>
        <w:jc w:val="both"/>
        <w:rPr>
          <w:rFonts w:ascii="Arial" w:eastAsia="Times New Roman" w:hAnsi="Arial" w:cs="Arial"/>
          <w:sz w:val="24"/>
          <w:szCs w:val="24"/>
          <w:lang w:eastAsia="es-ES"/>
        </w:rPr>
      </w:pPr>
    </w:p>
    <w:p w:rsidR="00127A77" w:rsidRPr="00E42782" w:rsidRDefault="00127A77" w:rsidP="00127A77">
      <w:pPr>
        <w:spacing w:after="0" w:line="360" w:lineRule="auto"/>
        <w:ind w:right="51"/>
        <w:jc w:val="center"/>
        <w:rPr>
          <w:rFonts w:ascii="Arial" w:eastAsia="Times New Roman" w:hAnsi="Arial" w:cs="Arial"/>
          <w:b/>
          <w:bCs/>
          <w:sz w:val="24"/>
          <w:szCs w:val="24"/>
          <w:lang w:val="es-ES_tradnl" w:eastAsia="es-ES"/>
        </w:rPr>
      </w:pPr>
      <w:r w:rsidRPr="00E42782">
        <w:rPr>
          <w:rFonts w:ascii="Arial" w:eastAsia="Times New Roman" w:hAnsi="Arial" w:cs="Arial"/>
          <w:b/>
          <w:bCs/>
          <w:sz w:val="24"/>
          <w:szCs w:val="24"/>
          <w:lang w:val="es-ES_tradnl" w:eastAsia="es-ES"/>
        </w:rPr>
        <w:t>C O N S I D E R A N D O:</w:t>
      </w:r>
    </w:p>
    <w:p w:rsidR="00127A77" w:rsidRPr="00E42782" w:rsidRDefault="00127A77" w:rsidP="00127A77">
      <w:pPr>
        <w:spacing w:after="0" w:line="360" w:lineRule="auto"/>
        <w:ind w:right="51"/>
        <w:jc w:val="center"/>
        <w:rPr>
          <w:rFonts w:ascii="Arial" w:eastAsia="Times New Roman" w:hAnsi="Arial" w:cs="Arial"/>
          <w:b/>
          <w:bCs/>
          <w:sz w:val="24"/>
          <w:szCs w:val="24"/>
          <w:lang w:val="es-ES_tradnl" w:eastAsia="es-ES"/>
        </w:rPr>
      </w:pPr>
    </w:p>
    <w:p w:rsidR="002D6CA6" w:rsidRPr="009D77B7" w:rsidRDefault="005D6120" w:rsidP="009D77B7">
      <w:pPr>
        <w:pStyle w:val="Textoindependienteprimerasangra"/>
        <w:spacing w:line="360" w:lineRule="auto"/>
        <w:ind w:firstLine="567"/>
        <w:jc w:val="both"/>
        <w:rPr>
          <w:rFonts w:ascii="Arial" w:hAnsi="Arial" w:cs="Arial"/>
          <w:sz w:val="24"/>
          <w:szCs w:val="24"/>
        </w:rPr>
      </w:pPr>
      <w:r>
        <w:rPr>
          <w:rFonts w:ascii="Arial" w:eastAsia="Times New Roman" w:hAnsi="Arial" w:cs="Arial"/>
          <w:b/>
          <w:sz w:val="24"/>
          <w:szCs w:val="24"/>
          <w:lang w:val="es-ES_tradnl" w:eastAsia="es-ES"/>
        </w:rPr>
        <w:t>PRIMERO</w:t>
      </w:r>
      <w:r>
        <w:rPr>
          <w:rFonts w:ascii="Arial" w:eastAsia="Times New Roman" w:hAnsi="Arial" w:cs="Arial"/>
          <w:b/>
          <w:color w:val="000000"/>
          <w:sz w:val="24"/>
          <w:szCs w:val="24"/>
          <w:lang w:val="es-ES_tradnl" w:eastAsia="es-ES"/>
        </w:rPr>
        <w:t xml:space="preserve">. Competencia. </w:t>
      </w:r>
      <w:r>
        <w:rPr>
          <w:rFonts w:ascii="Arial" w:eastAsia="Times New Roman" w:hAnsi="Arial" w:cs="Arial"/>
          <w:bCs/>
          <w:sz w:val="24"/>
          <w:szCs w:val="24"/>
          <w:lang w:val="es-ES" w:eastAsia="es-ES"/>
        </w:rPr>
        <w:t xml:space="preserve">Esta </w:t>
      </w:r>
      <w:r>
        <w:rPr>
          <w:rFonts w:ascii="Arial" w:hAnsi="Arial" w:cs="Arial"/>
          <w:sz w:val="24"/>
          <w:szCs w:val="24"/>
        </w:rPr>
        <w:t xml:space="preserve">Cuarta Sala Unitaria de Primera Instancia del Tribunal de Justicia Administrativa del Estado, </w:t>
      </w:r>
      <w:r>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w:t>
      </w:r>
    </w:p>
    <w:p w:rsidR="00127A77" w:rsidRPr="00E42782" w:rsidRDefault="00127A77" w:rsidP="009D77B7">
      <w:pPr>
        <w:spacing w:after="0" w:line="360" w:lineRule="auto"/>
        <w:ind w:right="51"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En virtud de que la </w:t>
      </w:r>
      <w:r w:rsidRPr="000F578F">
        <w:rPr>
          <w:rFonts w:ascii="Arial" w:eastAsia="Times New Roman" w:hAnsi="Arial" w:cs="Arial"/>
          <w:b/>
          <w:sz w:val="24"/>
          <w:szCs w:val="24"/>
          <w:lang w:val="es-ES_tradnl" w:eastAsia="es-ES"/>
        </w:rPr>
        <w:t>competencia de la autoridad demandada</w:t>
      </w:r>
      <w:r w:rsidRPr="00E42782">
        <w:rPr>
          <w:rFonts w:ascii="Arial" w:eastAsia="Times New Roman" w:hAnsi="Arial" w:cs="Arial"/>
          <w:sz w:val="24"/>
          <w:szCs w:val="24"/>
          <w:lang w:val="es-ES_tradnl" w:eastAsia="es-ES"/>
        </w:rPr>
        <w:t xml:space="preserve"> es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supuesto para la emisión del acto de molestia, esta Sala procede a su estudio que es</w:t>
      </w:r>
      <w:r w:rsidR="004E4A3C">
        <w:rPr>
          <w:rFonts w:ascii="Arial" w:eastAsia="Times New Roman" w:hAnsi="Arial" w:cs="Arial"/>
          <w:sz w:val="24"/>
          <w:szCs w:val="24"/>
          <w:lang w:val="es-ES_tradnl" w:eastAsia="es-ES"/>
        </w:rPr>
        <w:t xml:space="preserve"> preferente,</w:t>
      </w:r>
      <w:r w:rsidRPr="00E42782">
        <w:rPr>
          <w:rFonts w:ascii="Arial" w:eastAsia="Times New Roman" w:hAnsi="Arial" w:cs="Arial"/>
          <w:sz w:val="24"/>
          <w:szCs w:val="24"/>
          <w:lang w:val="es-ES_tradnl" w:eastAsia="es-ES"/>
        </w:rPr>
        <w:t xml:space="preserve"> de orden público y de análisis oficioso.</w:t>
      </w:r>
    </w:p>
    <w:p w:rsidR="0054610B" w:rsidRPr="0054610B" w:rsidRDefault="0054610B" w:rsidP="0054610B">
      <w:pPr>
        <w:spacing w:after="0" w:line="360" w:lineRule="auto"/>
        <w:ind w:firstLine="567"/>
        <w:jc w:val="both"/>
        <w:rPr>
          <w:rFonts w:ascii="Arial" w:hAnsi="Arial" w:cs="Arial"/>
          <w:sz w:val="24"/>
          <w:szCs w:val="24"/>
        </w:rPr>
      </w:pPr>
      <w:r w:rsidRPr="0054610B">
        <w:rPr>
          <w:rFonts w:ascii="Arial" w:eastAsia="Times New Roman" w:hAnsi="Arial" w:cs="Arial"/>
          <w:sz w:val="24"/>
          <w:szCs w:val="24"/>
          <w:lang w:val="es-ES_tradnl" w:eastAsia="es-ES"/>
        </w:rPr>
        <w:t xml:space="preserve">En el caso es aplicable la Jurisprudencia con número de registro 170827, de la novena época, materia: administrativa, sustentada por la Segunda Sala de la Suprema Corte de Justicia de la Nación, </w:t>
      </w:r>
      <w:r w:rsidRPr="0054610B">
        <w:rPr>
          <w:rFonts w:ascii="Arial" w:hAnsi="Arial" w:cs="Arial"/>
          <w:sz w:val="24"/>
          <w:szCs w:val="24"/>
        </w:rPr>
        <w:t>visible en el Semanario Judicial de la Federación y su Gaceta, Tomo XXVI, Diciembre de 2007, página 154, con el texto y rubro siguientes:</w:t>
      </w:r>
    </w:p>
    <w:p w:rsidR="0054610B" w:rsidRPr="0054610B" w:rsidRDefault="0054610B" w:rsidP="0054610B">
      <w:pPr>
        <w:tabs>
          <w:tab w:val="left" w:pos="8029"/>
        </w:tabs>
        <w:spacing w:after="0" w:line="360" w:lineRule="auto"/>
        <w:ind w:right="51" w:firstLine="567"/>
        <w:jc w:val="both"/>
        <w:rPr>
          <w:rFonts w:ascii="Arial" w:hAnsi="Arial" w:cs="Arial"/>
          <w:sz w:val="24"/>
          <w:szCs w:val="24"/>
        </w:rPr>
      </w:pPr>
    </w:p>
    <w:p w:rsidR="0054610B" w:rsidRPr="00410193" w:rsidRDefault="0054610B" w:rsidP="009D77B7">
      <w:pPr>
        <w:tabs>
          <w:tab w:val="left" w:pos="8789"/>
        </w:tabs>
        <w:spacing w:after="0" w:line="240" w:lineRule="auto"/>
        <w:ind w:left="567" w:right="425"/>
        <w:jc w:val="both"/>
        <w:rPr>
          <w:rFonts w:ascii="Arial" w:hAnsi="Arial" w:cs="Arial"/>
          <w:i/>
          <w:szCs w:val="24"/>
        </w:rPr>
      </w:pPr>
      <w:r w:rsidRPr="00410193">
        <w:rPr>
          <w:rFonts w:ascii="Arial" w:hAnsi="Arial" w:cs="Arial"/>
          <w:b/>
          <w:i/>
          <w:szCs w:val="24"/>
        </w:rPr>
        <w:t>“COMPETENCIA. SU ESTUDIO OFICIOSO RESPECTO DE LA AUTORIDAD DEMANDADA EN EL JUICIO CONTENCIOSO ADMINISTRATIVO, DEBE SER ANALIZADA POR LAS SALAS DEL TRIBUNAL FEDERAL DE JUSTICIA FISCAL Y ADMINISTRATIVA.</w:t>
      </w:r>
      <w:r w:rsidRPr="00410193">
        <w:rPr>
          <w:rFonts w:ascii="Arial" w:hAnsi="Arial" w:cs="Arial"/>
          <w:i/>
          <w:szCs w:val="24"/>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w:t>
      </w:r>
      <w:r w:rsidRPr="00410193">
        <w:rPr>
          <w:rFonts w:ascii="Arial" w:hAnsi="Arial" w:cs="Arial"/>
          <w:i/>
          <w:szCs w:val="24"/>
        </w:rPr>
        <w:lastRenderedPageBreak/>
        <w:t>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rsidR="0054610B" w:rsidRDefault="0054610B" w:rsidP="0054610B">
      <w:pPr>
        <w:tabs>
          <w:tab w:val="left" w:pos="8029"/>
        </w:tabs>
        <w:spacing w:after="0"/>
        <w:ind w:right="51" w:firstLine="567"/>
        <w:jc w:val="both"/>
        <w:rPr>
          <w:rFonts w:ascii="Arial" w:hAnsi="Arial" w:cs="Arial"/>
          <w:i/>
          <w:sz w:val="24"/>
          <w:szCs w:val="24"/>
        </w:rPr>
      </w:pPr>
    </w:p>
    <w:p w:rsidR="009D77B7" w:rsidRPr="0054610B" w:rsidRDefault="009D77B7" w:rsidP="0054610B">
      <w:pPr>
        <w:tabs>
          <w:tab w:val="left" w:pos="8029"/>
        </w:tabs>
        <w:spacing w:after="0"/>
        <w:ind w:right="51" w:firstLine="567"/>
        <w:jc w:val="both"/>
        <w:rPr>
          <w:rFonts w:ascii="Arial" w:hAnsi="Arial" w:cs="Arial"/>
          <w:i/>
          <w:sz w:val="24"/>
          <w:szCs w:val="24"/>
        </w:rPr>
      </w:pPr>
    </w:p>
    <w:p w:rsidR="00750AA7" w:rsidRPr="00750AA7" w:rsidRDefault="0054610B" w:rsidP="005B6D42">
      <w:pPr>
        <w:spacing w:after="0" w:line="360" w:lineRule="auto"/>
        <w:ind w:right="51" w:firstLine="567"/>
        <w:jc w:val="both"/>
        <w:rPr>
          <w:rFonts w:ascii="Arial" w:hAnsi="Arial" w:cs="Arial"/>
          <w:sz w:val="24"/>
          <w:szCs w:val="24"/>
        </w:rPr>
      </w:pPr>
      <w:r w:rsidRPr="0054610B">
        <w:rPr>
          <w:rFonts w:ascii="Arial" w:hAnsi="Arial" w:cs="Arial"/>
          <w:sz w:val="24"/>
          <w:szCs w:val="24"/>
        </w:rPr>
        <w:t xml:space="preserve">En cumplimiento a la jurisprudencia citada, éste órgano jurisdiccional procede al análisis del acto impugnado, </w:t>
      </w:r>
      <w:r>
        <w:rPr>
          <w:rFonts w:ascii="Arial" w:hAnsi="Arial" w:cs="Arial"/>
          <w:sz w:val="24"/>
          <w:szCs w:val="24"/>
        </w:rPr>
        <w:t>consistente en el acta de infra</w:t>
      </w:r>
      <w:r w:rsidR="00410193">
        <w:rPr>
          <w:rFonts w:ascii="Arial" w:hAnsi="Arial" w:cs="Arial"/>
          <w:sz w:val="24"/>
          <w:szCs w:val="24"/>
        </w:rPr>
        <w:t xml:space="preserve">cción con </w:t>
      </w:r>
      <w:r w:rsidR="009D77B7">
        <w:rPr>
          <w:rFonts w:ascii="Arial" w:hAnsi="Arial" w:cs="Arial"/>
          <w:sz w:val="24"/>
          <w:szCs w:val="24"/>
        </w:rPr>
        <w:t xml:space="preserve">número de folio </w:t>
      </w:r>
      <w:r w:rsidR="00DF5D4F">
        <w:rPr>
          <w:rFonts w:ascii="Arial" w:eastAsia="Times New Roman" w:hAnsi="Arial" w:cs="Arial"/>
          <w:bCs/>
          <w:iCs/>
          <w:caps/>
          <w:kern w:val="2"/>
          <w:sz w:val="23"/>
          <w:szCs w:val="23"/>
          <w:lang w:val="es-ES_tradnl" w:eastAsia="es-ES"/>
        </w:rPr>
        <w:t>**********</w:t>
      </w:r>
      <w:r w:rsidR="009D77B7">
        <w:rPr>
          <w:rFonts w:ascii="Arial" w:hAnsi="Arial" w:cs="Arial"/>
          <w:sz w:val="24"/>
          <w:szCs w:val="24"/>
        </w:rPr>
        <w:t xml:space="preserve">, de once de octubre de catorce de noviembre de dos mil diecisiete, </w:t>
      </w:r>
      <w:r>
        <w:rPr>
          <w:rFonts w:ascii="Arial" w:hAnsi="Arial" w:cs="Arial"/>
          <w:sz w:val="24"/>
          <w:szCs w:val="24"/>
        </w:rPr>
        <w:t xml:space="preserve">en la que la </w:t>
      </w:r>
      <w:r>
        <w:rPr>
          <w:rFonts w:ascii="Arial" w:hAnsi="Arial" w:cs="Arial"/>
          <w:b/>
          <w:sz w:val="24"/>
          <w:szCs w:val="24"/>
        </w:rPr>
        <w:t xml:space="preserve">autoridad demandada </w:t>
      </w:r>
      <w:r>
        <w:rPr>
          <w:rFonts w:ascii="Arial" w:hAnsi="Arial" w:cs="Arial"/>
          <w:sz w:val="24"/>
          <w:szCs w:val="24"/>
        </w:rPr>
        <w:t>fundó su competencia en</w:t>
      </w:r>
      <w:r w:rsidR="00750AA7">
        <w:rPr>
          <w:rFonts w:ascii="Arial" w:hAnsi="Arial" w:cs="Arial"/>
          <w:sz w:val="24"/>
          <w:szCs w:val="24"/>
        </w:rPr>
        <w:t xml:space="preserve"> </w:t>
      </w:r>
      <w:r w:rsidR="00F72862" w:rsidRPr="00F72862">
        <w:rPr>
          <w:rFonts w:ascii="Arial" w:hAnsi="Arial" w:cs="Arial"/>
          <w:i/>
          <w:sz w:val="24"/>
          <w:szCs w:val="24"/>
        </w:rPr>
        <w:t>“…</w:t>
      </w:r>
      <w:r w:rsidRPr="00F72862">
        <w:rPr>
          <w:rFonts w:ascii="Arial" w:hAnsi="Arial" w:cs="Arial"/>
          <w:i/>
          <w:sz w:val="24"/>
          <w:szCs w:val="24"/>
        </w:rPr>
        <w:t xml:space="preserve">los artículos 21, párrafos cuarto y octavo de la Constitución Política del Estado Libre y Soberano de Oaxaca; 1, 2, </w:t>
      </w:r>
      <w:r w:rsidR="00B96EE0" w:rsidRPr="00F72862">
        <w:rPr>
          <w:rFonts w:ascii="Arial" w:hAnsi="Arial" w:cs="Arial"/>
          <w:i/>
          <w:sz w:val="24"/>
          <w:szCs w:val="24"/>
        </w:rPr>
        <w:t xml:space="preserve">3, 6 y 47, fracción XXXI de la Ley del Sistema Estatal de Seguridad Pública de Oaxaca; </w:t>
      </w:r>
      <w:r w:rsidR="00B96EE0" w:rsidRPr="00F72862">
        <w:rPr>
          <w:rFonts w:ascii="Arial" w:hAnsi="Arial" w:cs="Arial"/>
          <w:b/>
          <w:i/>
          <w:sz w:val="24"/>
          <w:szCs w:val="24"/>
        </w:rPr>
        <w:t>1, 2, 3, 8 fracciones I y VIII; 9 fracción I; 10, fracciones I, V y VI</w:t>
      </w:r>
      <w:r w:rsidR="00D478A4" w:rsidRPr="00F72862">
        <w:rPr>
          <w:rFonts w:ascii="Arial" w:hAnsi="Arial" w:cs="Arial"/>
          <w:b/>
          <w:i/>
          <w:sz w:val="24"/>
          <w:szCs w:val="24"/>
        </w:rPr>
        <w:t>; 11 fracciones II, III y IV:</w:t>
      </w:r>
      <w:r w:rsidR="00750AA7">
        <w:rPr>
          <w:rFonts w:ascii="Arial" w:hAnsi="Arial" w:cs="Arial"/>
          <w:b/>
          <w:i/>
          <w:sz w:val="24"/>
          <w:szCs w:val="24"/>
        </w:rPr>
        <w:t xml:space="preserve"> 12 fracciones III y IV; </w:t>
      </w:r>
      <w:r w:rsidR="00D478A4" w:rsidRPr="00F72862">
        <w:rPr>
          <w:rFonts w:ascii="Arial" w:hAnsi="Arial" w:cs="Arial"/>
          <w:b/>
          <w:i/>
          <w:sz w:val="24"/>
          <w:szCs w:val="24"/>
        </w:rPr>
        <w:t xml:space="preserve">y 30 fracciones I, II, </w:t>
      </w:r>
      <w:r w:rsidR="00FB4779" w:rsidRPr="00F72862">
        <w:rPr>
          <w:rFonts w:ascii="Arial" w:hAnsi="Arial" w:cs="Arial"/>
          <w:b/>
          <w:i/>
          <w:sz w:val="24"/>
          <w:szCs w:val="24"/>
        </w:rPr>
        <w:t>III y V, de la Ley de Tránsito Reformada</w:t>
      </w:r>
      <w:r w:rsidR="00FB4779" w:rsidRPr="00F72862">
        <w:rPr>
          <w:rFonts w:ascii="Arial" w:hAnsi="Arial" w:cs="Arial"/>
          <w:i/>
          <w:sz w:val="24"/>
          <w:szCs w:val="24"/>
        </w:rPr>
        <w:t xml:space="preserve">; 1, 3, 4, 7, 30, 47, 52, 137, fracciones I, II, III, IV, V y VI; 146, 153, </w:t>
      </w:r>
      <w:r w:rsidR="00187156" w:rsidRPr="00F72862">
        <w:rPr>
          <w:rFonts w:ascii="Arial" w:hAnsi="Arial" w:cs="Arial"/>
          <w:i/>
          <w:sz w:val="24"/>
          <w:szCs w:val="24"/>
        </w:rPr>
        <w:t xml:space="preserve">158, grupo 1, grupo 2, grupo 3, grupo 4, de su Reglamento y en base al acuerdo SSPO/08/2012, del Secretario de Seguridad Pública por el que se establece el formato </w:t>
      </w:r>
      <w:r w:rsidR="00F72862" w:rsidRPr="00F72862">
        <w:rPr>
          <w:rFonts w:ascii="Arial" w:hAnsi="Arial" w:cs="Arial"/>
          <w:i/>
          <w:sz w:val="24"/>
          <w:szCs w:val="24"/>
        </w:rPr>
        <w:t>de acta de infracción para la aplicación de sanciones que deriven de la violación a las normas que regulan el tránsito de vehículos en el Estado de Oaxaca…”</w:t>
      </w:r>
    </w:p>
    <w:p w:rsidR="00750AA7" w:rsidRPr="00750AA7" w:rsidRDefault="003474F2" w:rsidP="00750AA7">
      <w:pPr>
        <w:spacing w:after="0" w:line="360" w:lineRule="auto"/>
        <w:ind w:firstLine="567"/>
        <w:jc w:val="both"/>
        <w:rPr>
          <w:rFonts w:ascii="Arial" w:eastAsia="Times New Roman" w:hAnsi="Arial" w:cs="Arial"/>
          <w:bCs/>
          <w:sz w:val="24"/>
          <w:szCs w:val="24"/>
          <w:lang w:val="es-ES"/>
        </w:rPr>
      </w:pPr>
      <w:r>
        <w:rPr>
          <w:rFonts w:ascii="Arial" w:eastAsia="Times New Roman" w:hAnsi="Arial" w:cs="Arial"/>
          <w:sz w:val="24"/>
          <w:szCs w:val="24"/>
          <w:lang w:val="es-ES"/>
        </w:rPr>
        <w:t xml:space="preserve">De lo anterior se advierte, que la autoridad demandada, fundó su competencia en la Ley de Tránsito Reformada, </w:t>
      </w:r>
      <w:r>
        <w:rPr>
          <w:rFonts w:ascii="Arial" w:eastAsia="Times New Roman" w:hAnsi="Arial" w:cs="Arial"/>
          <w:b/>
          <w:sz w:val="24"/>
          <w:szCs w:val="24"/>
          <w:lang w:val="es-ES"/>
        </w:rPr>
        <w:t>s</w:t>
      </w:r>
      <w:r w:rsidR="00F72862" w:rsidRPr="00F72862">
        <w:rPr>
          <w:rFonts w:ascii="Arial" w:eastAsia="Times New Roman" w:hAnsi="Arial" w:cs="Arial"/>
          <w:b/>
          <w:sz w:val="24"/>
          <w:szCs w:val="24"/>
          <w:lang w:val="es-ES"/>
        </w:rPr>
        <w:t>in embargo</w:t>
      </w:r>
      <w:r>
        <w:rPr>
          <w:rFonts w:ascii="Arial" w:eastAsia="Times New Roman" w:hAnsi="Arial" w:cs="Arial"/>
          <w:bCs/>
          <w:sz w:val="24"/>
          <w:szCs w:val="24"/>
          <w:lang w:val="es-ES"/>
        </w:rPr>
        <w:t xml:space="preserve"> los artículos primero y segundo transitorios de la </w:t>
      </w:r>
      <w:r w:rsidR="004C6D86" w:rsidRPr="004C6D86">
        <w:rPr>
          <w:rFonts w:ascii="Arial" w:eastAsia="Times New Roman" w:hAnsi="Arial" w:cs="Arial"/>
          <w:bCs/>
          <w:sz w:val="24"/>
          <w:szCs w:val="24"/>
          <w:lang w:val="es-ES"/>
        </w:rPr>
        <w:t>Ley de Tránsito, Movilidad y Vialidad del Estado de Oaxaca</w:t>
      </w:r>
      <w:r w:rsidR="004C6D86">
        <w:rPr>
          <w:rFonts w:ascii="Arial" w:eastAsia="Times New Roman" w:hAnsi="Arial" w:cs="Arial"/>
          <w:bCs/>
          <w:sz w:val="24"/>
          <w:szCs w:val="24"/>
          <w:lang w:val="es-ES"/>
        </w:rPr>
        <w:t>, publicada en el Periódico Oficial del Estado el</w:t>
      </w:r>
      <w:r w:rsidR="00750AA7">
        <w:rPr>
          <w:rFonts w:ascii="Arial" w:eastAsia="Times New Roman" w:hAnsi="Arial" w:cs="Arial"/>
          <w:bCs/>
          <w:sz w:val="24"/>
          <w:szCs w:val="24"/>
          <w:lang w:val="es-ES"/>
        </w:rPr>
        <w:t xml:space="preserve"> once de abril de dos mil dieciséis, establecen:</w:t>
      </w:r>
    </w:p>
    <w:p w:rsidR="004C6D86" w:rsidRPr="004C6D86" w:rsidRDefault="004C6D86" w:rsidP="004C6D86">
      <w:pPr>
        <w:spacing w:after="0" w:line="360" w:lineRule="auto"/>
        <w:ind w:left="567" w:right="425"/>
        <w:jc w:val="both"/>
        <w:rPr>
          <w:rFonts w:ascii="Arial" w:eastAsia="Times New Roman" w:hAnsi="Arial" w:cs="Arial"/>
          <w:i/>
          <w:color w:val="000000"/>
        </w:rPr>
      </w:pPr>
      <w:r w:rsidRPr="004C6D86">
        <w:rPr>
          <w:rFonts w:ascii="Arial" w:eastAsia="Times New Roman" w:hAnsi="Arial" w:cs="Arial"/>
          <w:b/>
          <w:i/>
          <w:color w:val="000000"/>
        </w:rPr>
        <w:t>PRIMERO.</w:t>
      </w:r>
      <w:r w:rsidRPr="004C6D86">
        <w:rPr>
          <w:rFonts w:ascii="Arial" w:eastAsia="Times New Roman" w:hAnsi="Arial" w:cs="Arial"/>
          <w:i/>
          <w:color w:val="000000"/>
        </w:rPr>
        <w:t xml:space="preserve"> La presente Ley entrará en vigor al día siguiente de su publicación en el Periódico Oficial del Gobierno del Estado.</w:t>
      </w:r>
    </w:p>
    <w:p w:rsidR="00F72862" w:rsidRDefault="004C6D86" w:rsidP="004C6D86">
      <w:pPr>
        <w:spacing w:after="0" w:line="360" w:lineRule="auto"/>
        <w:ind w:left="567" w:right="425"/>
        <w:jc w:val="both"/>
        <w:rPr>
          <w:rFonts w:ascii="Arial" w:eastAsia="Times New Roman" w:hAnsi="Arial" w:cs="Arial"/>
          <w:i/>
          <w:color w:val="000000"/>
        </w:rPr>
      </w:pPr>
      <w:r w:rsidRPr="004C6D86">
        <w:rPr>
          <w:rFonts w:ascii="Arial" w:eastAsia="Times New Roman" w:hAnsi="Arial" w:cs="Arial"/>
          <w:b/>
          <w:i/>
          <w:color w:val="000000"/>
        </w:rPr>
        <w:t>SEGUNDO.</w:t>
      </w:r>
      <w:r w:rsidRPr="004C6D86">
        <w:rPr>
          <w:rFonts w:ascii="Arial" w:eastAsia="Times New Roman" w:hAnsi="Arial" w:cs="Arial"/>
          <w:i/>
          <w:color w:val="000000"/>
        </w:rPr>
        <w:t xml:space="preserve"> </w:t>
      </w:r>
      <w:r w:rsidRPr="00410193">
        <w:rPr>
          <w:rFonts w:ascii="Arial" w:eastAsia="Times New Roman" w:hAnsi="Arial" w:cs="Arial"/>
          <w:b/>
          <w:i/>
          <w:color w:val="000000"/>
        </w:rPr>
        <w:t>Se abroga la Ley de Tránsito Reformada</w:t>
      </w:r>
      <w:r w:rsidRPr="004C6D86">
        <w:rPr>
          <w:rFonts w:ascii="Arial" w:eastAsia="Times New Roman" w:hAnsi="Arial" w:cs="Arial"/>
          <w:i/>
          <w:color w:val="000000"/>
        </w:rPr>
        <w:t>, publicada en el Periódico Oficial Órgano del Gobierno Constitucional del Estado Libre y Soberano de Oaxaca, con fecha 5 de julio de 1969.</w:t>
      </w:r>
    </w:p>
    <w:p w:rsidR="00410193" w:rsidRPr="00410193" w:rsidRDefault="00410193" w:rsidP="004C6D86">
      <w:pPr>
        <w:spacing w:after="0" w:line="360" w:lineRule="auto"/>
        <w:ind w:left="567" w:right="425"/>
        <w:jc w:val="both"/>
        <w:rPr>
          <w:rFonts w:ascii="Arial" w:eastAsia="Times New Roman" w:hAnsi="Arial" w:cs="Arial"/>
          <w:b/>
          <w:i/>
          <w:color w:val="000000"/>
        </w:rPr>
      </w:pPr>
      <w:r>
        <w:rPr>
          <w:rFonts w:ascii="Arial" w:eastAsia="Times New Roman" w:hAnsi="Arial" w:cs="Arial"/>
          <w:b/>
          <w:i/>
          <w:color w:val="000000"/>
        </w:rPr>
        <w:t>(</w:t>
      </w:r>
      <w:r w:rsidR="00750AA7">
        <w:rPr>
          <w:rFonts w:ascii="Arial" w:eastAsia="Times New Roman" w:hAnsi="Arial" w:cs="Arial"/>
          <w:b/>
          <w:i/>
          <w:color w:val="000000"/>
        </w:rPr>
        <w:t>Énfasis</w:t>
      </w:r>
      <w:r>
        <w:rPr>
          <w:rFonts w:ascii="Arial" w:eastAsia="Times New Roman" w:hAnsi="Arial" w:cs="Arial"/>
          <w:b/>
          <w:i/>
          <w:color w:val="000000"/>
        </w:rPr>
        <w:t xml:space="preserve"> añadido)</w:t>
      </w:r>
    </w:p>
    <w:p w:rsidR="004C6D86" w:rsidRPr="00F72862" w:rsidRDefault="004C6D86" w:rsidP="004C6D86">
      <w:pPr>
        <w:spacing w:after="0" w:line="360" w:lineRule="auto"/>
        <w:ind w:left="567" w:right="425"/>
        <w:jc w:val="both"/>
        <w:rPr>
          <w:rFonts w:ascii="Arial" w:eastAsia="Times New Roman" w:hAnsi="Arial" w:cs="Arial"/>
          <w:color w:val="000000"/>
        </w:rPr>
      </w:pPr>
    </w:p>
    <w:p w:rsidR="00F72862" w:rsidRPr="00750AA7" w:rsidRDefault="00F72862" w:rsidP="00750AA7">
      <w:pPr>
        <w:spacing w:after="0" w:line="360" w:lineRule="auto"/>
        <w:ind w:firstLine="567"/>
        <w:jc w:val="both"/>
        <w:rPr>
          <w:rFonts w:ascii="Arial" w:eastAsia="Times New Roman" w:hAnsi="Arial" w:cs="Arial"/>
          <w:bCs/>
          <w:sz w:val="24"/>
          <w:szCs w:val="24"/>
          <w:lang w:val="es-ES"/>
        </w:rPr>
      </w:pPr>
      <w:r w:rsidRPr="00F72862">
        <w:rPr>
          <w:rFonts w:ascii="Arial" w:eastAsia="Times New Roman" w:hAnsi="Arial" w:cs="Arial"/>
          <w:sz w:val="24"/>
          <w:szCs w:val="24"/>
          <w:lang w:val="es-ES"/>
        </w:rPr>
        <w:t>De los artículos transcritos</w:t>
      </w:r>
      <w:r w:rsidR="00410193">
        <w:rPr>
          <w:rFonts w:ascii="Arial" w:eastAsia="Times New Roman" w:hAnsi="Arial" w:cs="Arial"/>
          <w:sz w:val="24"/>
          <w:szCs w:val="24"/>
          <w:lang w:val="es-ES"/>
        </w:rPr>
        <w:t>,</w:t>
      </w:r>
      <w:r w:rsidRPr="00F72862">
        <w:rPr>
          <w:rFonts w:ascii="Arial" w:eastAsia="Times New Roman" w:hAnsi="Arial" w:cs="Arial"/>
          <w:sz w:val="24"/>
          <w:szCs w:val="24"/>
          <w:lang w:val="es-ES"/>
        </w:rPr>
        <w:t xml:space="preserve"> se advierte que la </w:t>
      </w:r>
      <w:r w:rsidR="004C6D86">
        <w:rPr>
          <w:rFonts w:ascii="Arial" w:eastAsia="Times New Roman" w:hAnsi="Arial" w:cs="Arial"/>
          <w:sz w:val="24"/>
          <w:szCs w:val="24"/>
          <w:lang w:val="es-ES"/>
        </w:rPr>
        <w:t>Ley de Tránsito, Movilidad y Vialidad del Estado de Oaxaca</w:t>
      </w:r>
      <w:r w:rsidRPr="00F72862">
        <w:rPr>
          <w:rFonts w:ascii="Arial" w:eastAsia="Times New Roman" w:hAnsi="Arial" w:cs="Arial"/>
          <w:sz w:val="24"/>
          <w:szCs w:val="24"/>
          <w:lang w:val="es-ES"/>
        </w:rPr>
        <w:t>, entró</w:t>
      </w:r>
      <w:r w:rsidRPr="00F72862">
        <w:rPr>
          <w:rFonts w:ascii="Arial" w:eastAsia="Times New Roman" w:hAnsi="Arial" w:cs="Arial"/>
          <w:bCs/>
          <w:sz w:val="24"/>
          <w:szCs w:val="24"/>
          <w:lang w:val="es-ES"/>
        </w:rPr>
        <w:t xml:space="preserve"> en vigor </w:t>
      </w:r>
      <w:r w:rsidR="004C6D86">
        <w:rPr>
          <w:rFonts w:ascii="Arial" w:eastAsia="Times New Roman" w:hAnsi="Arial" w:cs="Arial"/>
          <w:bCs/>
          <w:sz w:val="24"/>
          <w:szCs w:val="24"/>
          <w:lang w:val="es-ES"/>
        </w:rPr>
        <w:t>al día siguiente</w:t>
      </w:r>
      <w:r w:rsidRPr="00F72862">
        <w:rPr>
          <w:rFonts w:ascii="Arial" w:eastAsia="Times New Roman" w:hAnsi="Arial" w:cs="Arial"/>
          <w:bCs/>
          <w:sz w:val="24"/>
          <w:szCs w:val="24"/>
          <w:lang w:val="es-ES"/>
        </w:rPr>
        <w:t xml:space="preserve"> a su publicación en el periódico oficial del G</w:t>
      </w:r>
      <w:r w:rsidR="00750AA7">
        <w:rPr>
          <w:rFonts w:ascii="Arial" w:eastAsia="Times New Roman" w:hAnsi="Arial" w:cs="Arial"/>
          <w:bCs/>
          <w:sz w:val="24"/>
          <w:szCs w:val="24"/>
          <w:lang w:val="es-ES"/>
        </w:rPr>
        <w:t>obierno del Estado, esto es, el doce de abril de</w:t>
      </w:r>
      <w:r w:rsidR="004C6D86">
        <w:rPr>
          <w:rFonts w:ascii="Arial" w:eastAsia="Times New Roman" w:hAnsi="Arial" w:cs="Arial"/>
          <w:bCs/>
          <w:sz w:val="24"/>
          <w:szCs w:val="24"/>
          <w:lang w:val="es-ES"/>
        </w:rPr>
        <w:t xml:space="preserve"> dos mil dieciséis</w:t>
      </w:r>
      <w:r w:rsidRPr="00F72862">
        <w:rPr>
          <w:rFonts w:ascii="Arial" w:eastAsia="Times New Roman" w:hAnsi="Arial" w:cs="Arial"/>
          <w:bCs/>
          <w:sz w:val="24"/>
          <w:szCs w:val="24"/>
          <w:lang w:val="es-ES"/>
        </w:rPr>
        <w:t xml:space="preserve">; </w:t>
      </w:r>
      <w:r w:rsidR="004C6D86">
        <w:rPr>
          <w:rFonts w:ascii="Arial" w:eastAsia="Times New Roman" w:hAnsi="Arial" w:cs="Arial"/>
          <w:bCs/>
          <w:sz w:val="24"/>
          <w:szCs w:val="24"/>
          <w:lang w:val="es-ES"/>
        </w:rPr>
        <w:t xml:space="preserve">por lo tanto, a partir de ese momento quedaba </w:t>
      </w:r>
      <w:r w:rsidR="004C6D86">
        <w:rPr>
          <w:rFonts w:ascii="Arial" w:eastAsia="Times New Roman" w:hAnsi="Arial" w:cs="Arial"/>
          <w:b/>
          <w:bCs/>
          <w:sz w:val="24"/>
          <w:szCs w:val="24"/>
          <w:lang w:val="es-ES"/>
        </w:rPr>
        <w:t xml:space="preserve">abrogada </w:t>
      </w:r>
      <w:r w:rsidR="004C6D86">
        <w:rPr>
          <w:rFonts w:ascii="Arial" w:eastAsia="Times New Roman" w:hAnsi="Arial" w:cs="Arial"/>
          <w:bCs/>
          <w:sz w:val="24"/>
          <w:szCs w:val="24"/>
          <w:lang w:val="es-ES"/>
        </w:rPr>
        <w:t>la Ley de Tránsito Reformada.</w:t>
      </w:r>
      <w:r w:rsidRPr="00F72862">
        <w:rPr>
          <w:rFonts w:ascii="Arial" w:eastAsia="Times New Roman" w:hAnsi="Arial" w:cs="Arial"/>
          <w:bCs/>
          <w:sz w:val="24"/>
          <w:szCs w:val="24"/>
          <w:lang w:val="es-ES"/>
        </w:rPr>
        <w:t xml:space="preserve"> </w:t>
      </w:r>
    </w:p>
    <w:p w:rsidR="00F72862" w:rsidRPr="0028560C" w:rsidRDefault="00F72862" w:rsidP="0028560C">
      <w:pPr>
        <w:spacing w:after="0" w:line="360" w:lineRule="auto"/>
        <w:ind w:firstLine="567"/>
        <w:jc w:val="both"/>
        <w:rPr>
          <w:rFonts w:ascii="Arial" w:eastAsia="Times New Roman" w:hAnsi="Arial" w:cs="Arial"/>
          <w:bCs/>
          <w:color w:val="000000"/>
          <w:sz w:val="24"/>
          <w:szCs w:val="24"/>
          <w:lang w:val="es-ES"/>
        </w:rPr>
      </w:pPr>
      <w:r w:rsidRPr="00F72862">
        <w:rPr>
          <w:rFonts w:ascii="Arial" w:eastAsia="Times New Roman" w:hAnsi="Arial" w:cs="Arial"/>
          <w:bCs/>
          <w:sz w:val="24"/>
          <w:szCs w:val="24"/>
          <w:lang w:val="es-ES"/>
        </w:rPr>
        <w:t>Al respecto, cabe precisar</w:t>
      </w:r>
      <w:r w:rsidRPr="00F72862">
        <w:rPr>
          <w:rFonts w:ascii="Arial" w:eastAsia="Times New Roman" w:hAnsi="Arial" w:cs="Arial"/>
          <w:bCs/>
          <w:color w:val="FF0000"/>
          <w:sz w:val="24"/>
          <w:szCs w:val="24"/>
          <w:lang w:val="es-ES"/>
        </w:rPr>
        <w:t xml:space="preserve"> </w:t>
      </w:r>
      <w:r w:rsidRPr="00F72862">
        <w:rPr>
          <w:rFonts w:ascii="Arial" w:eastAsia="Times New Roman" w:hAnsi="Arial" w:cs="Arial"/>
          <w:bCs/>
          <w:color w:val="000000"/>
          <w:sz w:val="24"/>
          <w:szCs w:val="24"/>
          <w:lang w:val="es-ES"/>
        </w:rPr>
        <w:t xml:space="preserve">que de conformidad con el Diccionario Jurídico Mexicano, del Instituto de Investigaciones Jurídicas, </w:t>
      </w:r>
      <w:r w:rsidRPr="00F72862">
        <w:rPr>
          <w:rFonts w:ascii="Arial" w:eastAsia="Times New Roman" w:hAnsi="Arial" w:cs="Arial"/>
          <w:b/>
          <w:bCs/>
          <w:color w:val="000000"/>
          <w:sz w:val="24"/>
          <w:szCs w:val="24"/>
          <w:lang w:val="es-ES"/>
        </w:rPr>
        <w:t>abrogación</w:t>
      </w:r>
      <w:r w:rsidRPr="00F72862">
        <w:rPr>
          <w:rFonts w:ascii="Arial" w:eastAsia="Times New Roman" w:hAnsi="Arial" w:cs="Arial"/>
          <w:bCs/>
          <w:color w:val="000000"/>
          <w:sz w:val="24"/>
          <w:szCs w:val="24"/>
          <w:lang w:val="es-ES"/>
        </w:rPr>
        <w:t xml:space="preserve"> es: “</w:t>
      </w:r>
      <w:r w:rsidRPr="00F72862">
        <w:rPr>
          <w:rFonts w:ascii="Arial" w:eastAsia="Times New Roman" w:hAnsi="Arial" w:cs="Arial"/>
          <w:bCs/>
          <w:i/>
          <w:color w:val="000000"/>
          <w:sz w:val="24"/>
          <w:szCs w:val="24"/>
          <w:lang w:val="es-ES"/>
        </w:rPr>
        <w:t>la supresión total de la vigencia y, por tanto, de la obligatoriedad de una ley</w:t>
      </w:r>
      <w:r w:rsidRPr="00F72862">
        <w:rPr>
          <w:rFonts w:ascii="Arial" w:eastAsia="Times New Roman" w:hAnsi="Arial" w:cs="Arial"/>
          <w:bCs/>
          <w:color w:val="000000"/>
          <w:sz w:val="24"/>
          <w:szCs w:val="24"/>
          <w:lang w:val="es-ES"/>
        </w:rPr>
        <w:t>”.</w:t>
      </w:r>
    </w:p>
    <w:p w:rsidR="00DF5D4F" w:rsidRDefault="00DF5D4F" w:rsidP="00F72862">
      <w:pPr>
        <w:spacing w:after="0" w:line="360" w:lineRule="auto"/>
        <w:ind w:firstLine="567"/>
        <w:jc w:val="both"/>
        <w:rPr>
          <w:rFonts w:ascii="Arial" w:eastAsia="Times New Roman" w:hAnsi="Arial" w:cs="Arial"/>
          <w:bCs/>
          <w:color w:val="000000"/>
          <w:sz w:val="24"/>
          <w:szCs w:val="24"/>
          <w:lang w:val="es-ES"/>
        </w:rPr>
      </w:pPr>
    </w:p>
    <w:p w:rsidR="00F72862" w:rsidRPr="00F72862" w:rsidRDefault="00F72862" w:rsidP="00F72862">
      <w:pPr>
        <w:spacing w:after="0" w:line="360" w:lineRule="auto"/>
        <w:ind w:firstLine="567"/>
        <w:jc w:val="both"/>
        <w:rPr>
          <w:rFonts w:ascii="Arial" w:eastAsia="Times New Roman" w:hAnsi="Arial" w:cs="Arial"/>
          <w:bCs/>
          <w:color w:val="000000"/>
          <w:sz w:val="24"/>
          <w:szCs w:val="24"/>
          <w:lang w:val="es-ES"/>
        </w:rPr>
      </w:pPr>
      <w:r w:rsidRPr="00F72862">
        <w:rPr>
          <w:rFonts w:ascii="Arial" w:eastAsia="Times New Roman" w:hAnsi="Arial" w:cs="Arial"/>
          <w:bCs/>
          <w:color w:val="000000"/>
          <w:sz w:val="24"/>
          <w:szCs w:val="24"/>
          <w:lang w:val="es-ES"/>
        </w:rPr>
        <w:lastRenderedPageBreak/>
        <w:t xml:space="preserve">Por lo tanto, si el </w:t>
      </w:r>
      <w:r w:rsidR="004C6D86">
        <w:rPr>
          <w:rFonts w:ascii="Arial" w:eastAsia="Times New Roman" w:hAnsi="Arial" w:cs="Arial"/>
          <w:bCs/>
          <w:color w:val="000000"/>
          <w:sz w:val="24"/>
          <w:szCs w:val="24"/>
          <w:lang w:val="es-ES"/>
        </w:rPr>
        <w:t>artículo transitorio</w:t>
      </w:r>
      <w:r w:rsidRPr="00F72862">
        <w:rPr>
          <w:rFonts w:ascii="Arial" w:eastAsia="Times New Roman" w:hAnsi="Arial" w:cs="Arial"/>
          <w:bCs/>
          <w:color w:val="000000"/>
          <w:sz w:val="24"/>
          <w:szCs w:val="24"/>
          <w:lang w:val="es-ES"/>
        </w:rPr>
        <w:t xml:space="preserve"> </w:t>
      </w:r>
      <w:r w:rsidR="004C6D86">
        <w:rPr>
          <w:rFonts w:ascii="Arial" w:eastAsia="Times New Roman" w:hAnsi="Arial" w:cs="Arial"/>
          <w:bCs/>
          <w:color w:val="000000"/>
          <w:sz w:val="24"/>
          <w:szCs w:val="24"/>
          <w:lang w:val="es-ES"/>
        </w:rPr>
        <w:t>segundo</w:t>
      </w:r>
      <w:r w:rsidRPr="00F72862">
        <w:rPr>
          <w:rFonts w:ascii="Arial" w:eastAsia="Times New Roman" w:hAnsi="Arial" w:cs="Arial"/>
          <w:bCs/>
          <w:color w:val="000000"/>
          <w:sz w:val="24"/>
          <w:szCs w:val="24"/>
          <w:lang w:val="es-ES"/>
        </w:rPr>
        <w:t xml:space="preserve"> de la Ley </w:t>
      </w:r>
      <w:r w:rsidR="004C6D86">
        <w:rPr>
          <w:rFonts w:ascii="Arial" w:eastAsia="Times New Roman" w:hAnsi="Arial" w:cs="Arial"/>
          <w:bCs/>
          <w:color w:val="000000"/>
          <w:sz w:val="24"/>
          <w:szCs w:val="24"/>
          <w:lang w:val="es-ES"/>
        </w:rPr>
        <w:t>de Tránsito, Movilidad y Vialidad del Estado de Oaxaca, expresamente abrogó</w:t>
      </w:r>
      <w:r w:rsidRPr="00F72862">
        <w:rPr>
          <w:rFonts w:ascii="Arial" w:eastAsia="Times New Roman" w:hAnsi="Arial" w:cs="Arial"/>
          <w:bCs/>
          <w:color w:val="000000"/>
          <w:sz w:val="24"/>
          <w:szCs w:val="24"/>
          <w:lang w:val="es-ES"/>
        </w:rPr>
        <w:t xml:space="preserve"> la Ley </w:t>
      </w:r>
      <w:r w:rsidR="004C6D86">
        <w:rPr>
          <w:rFonts w:ascii="Arial" w:eastAsia="Times New Roman" w:hAnsi="Arial" w:cs="Arial"/>
          <w:bCs/>
          <w:color w:val="000000"/>
          <w:sz w:val="24"/>
          <w:szCs w:val="24"/>
          <w:lang w:val="es-ES"/>
        </w:rPr>
        <w:t>Tránsito Reformada</w:t>
      </w:r>
      <w:r w:rsidRPr="00F72862">
        <w:rPr>
          <w:rFonts w:ascii="Arial" w:eastAsia="Times New Roman" w:hAnsi="Arial" w:cs="Arial"/>
          <w:bCs/>
          <w:color w:val="000000"/>
          <w:sz w:val="24"/>
          <w:szCs w:val="24"/>
          <w:lang w:val="es-ES"/>
        </w:rPr>
        <w:t>, esto es, suprimió totalmente la vigencia de este último ordenamiento legal;</w:t>
      </w:r>
      <w:r w:rsidRPr="00F72862">
        <w:rPr>
          <w:rFonts w:ascii="Arial" w:eastAsia="Times New Roman" w:hAnsi="Arial" w:cs="Arial"/>
          <w:bCs/>
          <w:color w:val="FF0000"/>
          <w:sz w:val="24"/>
          <w:szCs w:val="24"/>
          <w:lang w:val="es-ES"/>
        </w:rPr>
        <w:t xml:space="preserve"> </w:t>
      </w:r>
      <w:r w:rsidRPr="00F72862">
        <w:rPr>
          <w:rFonts w:ascii="Arial" w:eastAsia="Times New Roman" w:hAnsi="Arial" w:cs="Arial"/>
          <w:bCs/>
          <w:color w:val="000000"/>
          <w:sz w:val="24"/>
          <w:szCs w:val="24"/>
          <w:lang w:val="es-ES"/>
        </w:rPr>
        <w:t xml:space="preserve">resulta inconcuso que con la entrada en vigor la </w:t>
      </w:r>
      <w:r w:rsidR="004C6D86">
        <w:rPr>
          <w:rFonts w:ascii="Arial" w:eastAsia="Times New Roman" w:hAnsi="Arial" w:cs="Arial"/>
          <w:bCs/>
          <w:color w:val="000000"/>
          <w:sz w:val="24"/>
          <w:szCs w:val="24"/>
          <w:lang w:val="es-ES"/>
        </w:rPr>
        <w:t>Ley de Tránsito, Movilidad y Vialidad del Estado de Oaxaca</w:t>
      </w:r>
      <w:r w:rsidRPr="00F72862">
        <w:rPr>
          <w:rFonts w:ascii="Arial" w:eastAsia="Times New Roman" w:hAnsi="Arial" w:cs="Arial"/>
          <w:bCs/>
          <w:color w:val="000000"/>
          <w:sz w:val="24"/>
          <w:szCs w:val="24"/>
          <w:lang w:val="es-ES"/>
        </w:rPr>
        <w:t>, dejó de estar vigente la</w:t>
      </w:r>
      <w:r w:rsidRPr="00F72862">
        <w:rPr>
          <w:rFonts w:ascii="Arial" w:eastAsia="Times New Roman" w:hAnsi="Arial" w:cs="Arial"/>
          <w:bCs/>
          <w:color w:val="FF0000"/>
          <w:sz w:val="24"/>
          <w:szCs w:val="24"/>
          <w:lang w:val="es-ES"/>
        </w:rPr>
        <w:t xml:space="preserve"> </w:t>
      </w:r>
      <w:r w:rsidR="004C6D86">
        <w:rPr>
          <w:rFonts w:ascii="Arial" w:eastAsia="Times New Roman" w:hAnsi="Arial" w:cs="Arial"/>
          <w:bCs/>
          <w:color w:val="000000"/>
          <w:sz w:val="24"/>
          <w:szCs w:val="24"/>
          <w:lang w:val="es-ES"/>
        </w:rPr>
        <w:t>Ley de Tránsito Reformada</w:t>
      </w:r>
      <w:r w:rsidRPr="00F72862">
        <w:rPr>
          <w:rFonts w:ascii="Arial" w:eastAsia="Times New Roman" w:hAnsi="Arial" w:cs="Arial"/>
          <w:bCs/>
          <w:color w:val="000000"/>
          <w:sz w:val="24"/>
          <w:szCs w:val="24"/>
          <w:lang w:val="es-ES"/>
        </w:rPr>
        <w:t>.</w:t>
      </w:r>
    </w:p>
    <w:p w:rsidR="00F72862" w:rsidRPr="00F72862" w:rsidRDefault="00F72862" w:rsidP="00F72862">
      <w:pPr>
        <w:spacing w:after="0" w:line="240" w:lineRule="auto"/>
        <w:rPr>
          <w:lang w:val="es-ES"/>
        </w:rPr>
      </w:pPr>
    </w:p>
    <w:p w:rsidR="00F72862" w:rsidRPr="00F72862" w:rsidRDefault="004C6D86" w:rsidP="00F72862">
      <w:pPr>
        <w:spacing w:after="0" w:line="360" w:lineRule="auto"/>
        <w:ind w:firstLine="567"/>
        <w:jc w:val="both"/>
        <w:rPr>
          <w:rFonts w:ascii="Arial" w:eastAsia="Times New Roman" w:hAnsi="Arial" w:cs="Arial"/>
          <w:bCs/>
          <w:color w:val="000000"/>
          <w:sz w:val="24"/>
          <w:szCs w:val="24"/>
          <w:lang w:val="es-ES"/>
        </w:rPr>
      </w:pPr>
      <w:r>
        <w:rPr>
          <w:rFonts w:ascii="Arial" w:eastAsia="Times New Roman" w:hAnsi="Arial" w:cs="Arial"/>
          <w:bCs/>
          <w:color w:val="000000"/>
          <w:sz w:val="24"/>
          <w:szCs w:val="24"/>
          <w:lang w:val="es-ES"/>
        </w:rPr>
        <w:t xml:space="preserve">En </w:t>
      </w:r>
      <w:r w:rsidR="00F72862" w:rsidRPr="00F72862">
        <w:rPr>
          <w:rFonts w:ascii="Arial" w:eastAsia="Times New Roman" w:hAnsi="Arial" w:cs="Arial"/>
          <w:bCs/>
          <w:color w:val="000000"/>
          <w:sz w:val="24"/>
          <w:szCs w:val="24"/>
          <w:lang w:val="es-ES"/>
        </w:rPr>
        <w:t>ese orden de ideas, y de una interpretación a contrario sensu de</w:t>
      </w:r>
      <w:r w:rsidR="00783474">
        <w:rPr>
          <w:rFonts w:ascii="Arial" w:eastAsia="Times New Roman" w:hAnsi="Arial" w:cs="Arial"/>
          <w:bCs/>
          <w:color w:val="000000"/>
          <w:sz w:val="24"/>
          <w:szCs w:val="24"/>
          <w:lang w:val="es-ES"/>
        </w:rPr>
        <w:t xml:space="preserve">l artículo segundo transitorio, de </w:t>
      </w:r>
      <w:r w:rsidR="00F72862" w:rsidRPr="00F72862">
        <w:rPr>
          <w:rFonts w:ascii="Arial" w:eastAsia="Times New Roman" w:hAnsi="Arial" w:cs="Arial"/>
          <w:bCs/>
          <w:color w:val="000000"/>
          <w:sz w:val="24"/>
          <w:szCs w:val="24"/>
          <w:lang w:val="es-ES"/>
        </w:rPr>
        <w:t xml:space="preserve">la Ley </w:t>
      </w:r>
      <w:r w:rsidR="00783474">
        <w:rPr>
          <w:rFonts w:ascii="Arial" w:eastAsia="Times New Roman" w:hAnsi="Arial" w:cs="Arial"/>
          <w:bCs/>
          <w:color w:val="000000"/>
          <w:sz w:val="24"/>
          <w:szCs w:val="24"/>
          <w:lang w:val="es-ES"/>
        </w:rPr>
        <w:t>de Tránsito, Movilidad y Vialidad del Estado de Oaxaca</w:t>
      </w:r>
      <w:r w:rsidR="00F72862" w:rsidRPr="00F72862">
        <w:rPr>
          <w:rFonts w:ascii="Arial" w:eastAsia="Times New Roman" w:hAnsi="Arial" w:cs="Arial"/>
          <w:bCs/>
          <w:color w:val="000000"/>
          <w:sz w:val="24"/>
          <w:szCs w:val="24"/>
          <w:lang w:val="es-ES"/>
        </w:rPr>
        <w:t xml:space="preserve">, </w:t>
      </w:r>
      <w:r w:rsidR="00F72862" w:rsidRPr="00F72862">
        <w:rPr>
          <w:rFonts w:ascii="Arial" w:eastAsia="Times New Roman" w:hAnsi="Arial" w:cs="Arial"/>
          <w:b/>
          <w:bCs/>
          <w:color w:val="000000"/>
          <w:sz w:val="24"/>
          <w:szCs w:val="24"/>
          <w:lang w:val="es-ES"/>
        </w:rPr>
        <w:t>no podía seguirse aplicando</w:t>
      </w:r>
      <w:r w:rsidR="00F72862" w:rsidRPr="00F72862">
        <w:rPr>
          <w:rFonts w:ascii="Arial" w:eastAsia="Times New Roman" w:hAnsi="Arial" w:cs="Arial"/>
          <w:bCs/>
          <w:color w:val="000000"/>
          <w:sz w:val="24"/>
          <w:szCs w:val="24"/>
          <w:lang w:val="es-ES"/>
        </w:rPr>
        <w:t xml:space="preserve">, </w:t>
      </w:r>
      <w:r w:rsidR="00783474">
        <w:rPr>
          <w:rFonts w:ascii="Arial" w:eastAsia="Times New Roman" w:hAnsi="Arial" w:cs="Arial"/>
          <w:bCs/>
          <w:color w:val="000000"/>
          <w:sz w:val="24"/>
          <w:szCs w:val="24"/>
          <w:lang w:val="es-ES"/>
        </w:rPr>
        <w:t>la Ley de Tránsito Reformada</w:t>
      </w:r>
      <w:r w:rsidR="00F72862" w:rsidRPr="00F72862">
        <w:rPr>
          <w:rFonts w:ascii="Arial" w:eastAsia="Times New Roman" w:hAnsi="Arial" w:cs="Arial"/>
          <w:bCs/>
          <w:color w:val="000000"/>
          <w:sz w:val="24"/>
          <w:szCs w:val="24"/>
          <w:lang w:val="es-ES"/>
        </w:rPr>
        <w:t xml:space="preserve">, ya </w:t>
      </w:r>
      <w:r w:rsidR="00783474">
        <w:rPr>
          <w:rFonts w:ascii="Arial" w:eastAsia="Times New Roman" w:hAnsi="Arial" w:cs="Arial"/>
          <w:bCs/>
          <w:color w:val="000000"/>
          <w:sz w:val="24"/>
          <w:szCs w:val="24"/>
          <w:lang w:val="es-ES"/>
        </w:rPr>
        <w:t>que había perdido su vigencia y con ello su fuerza vinculante</w:t>
      </w:r>
      <w:r w:rsidR="00F72862" w:rsidRPr="00F72862">
        <w:rPr>
          <w:rFonts w:ascii="Arial" w:eastAsia="Times New Roman" w:hAnsi="Arial" w:cs="Arial"/>
          <w:bCs/>
          <w:color w:val="000000"/>
          <w:sz w:val="24"/>
          <w:szCs w:val="24"/>
          <w:lang w:val="es-ES"/>
        </w:rPr>
        <w:t xml:space="preserve"> al haber entrado en vigor la </w:t>
      </w:r>
      <w:r w:rsidR="00783474">
        <w:rPr>
          <w:rFonts w:ascii="Arial" w:eastAsia="Times New Roman" w:hAnsi="Arial" w:cs="Arial"/>
          <w:bCs/>
          <w:color w:val="000000"/>
          <w:sz w:val="24"/>
          <w:szCs w:val="24"/>
          <w:lang w:val="es-ES"/>
        </w:rPr>
        <w:t>Ley de Tránsito, Movilidad y Vialidad del Estado de Oaxaca.</w:t>
      </w:r>
    </w:p>
    <w:p w:rsidR="00F72862" w:rsidRPr="00F72862" w:rsidRDefault="00F72862" w:rsidP="00F72862">
      <w:pPr>
        <w:spacing w:after="0" w:line="240" w:lineRule="auto"/>
        <w:rPr>
          <w:lang w:val="es-ES"/>
        </w:rPr>
      </w:pPr>
    </w:p>
    <w:p w:rsidR="00F72862" w:rsidRPr="00D91D17" w:rsidRDefault="00783474" w:rsidP="000B3652">
      <w:pPr>
        <w:spacing w:after="0" w:line="360" w:lineRule="auto"/>
        <w:ind w:firstLine="567"/>
        <w:jc w:val="both"/>
        <w:rPr>
          <w:rFonts w:ascii="Arial" w:eastAsia="Times New Roman" w:hAnsi="Arial" w:cs="Arial"/>
          <w:color w:val="000000"/>
          <w:sz w:val="24"/>
          <w:szCs w:val="24"/>
        </w:rPr>
      </w:pPr>
      <w:r>
        <w:rPr>
          <w:rFonts w:ascii="Arial" w:eastAsia="Times New Roman" w:hAnsi="Arial" w:cs="Arial"/>
          <w:color w:val="000000"/>
          <w:sz w:val="24"/>
          <w:szCs w:val="24"/>
          <w:lang w:val="es-ES"/>
        </w:rPr>
        <w:t>Bajo esa tesitura</w:t>
      </w:r>
      <w:r w:rsidR="00F72862" w:rsidRPr="00F72862">
        <w:rPr>
          <w:rFonts w:ascii="Arial" w:eastAsia="Times New Roman" w:hAnsi="Arial" w:cs="Arial"/>
          <w:color w:val="000000"/>
          <w:sz w:val="24"/>
          <w:szCs w:val="24"/>
        </w:rPr>
        <w:t xml:space="preserve">, se </w:t>
      </w:r>
      <w:r w:rsidR="0028560C">
        <w:rPr>
          <w:rFonts w:ascii="Arial" w:eastAsia="Times New Roman" w:hAnsi="Arial" w:cs="Arial"/>
          <w:color w:val="000000"/>
          <w:sz w:val="24"/>
          <w:szCs w:val="24"/>
        </w:rPr>
        <w:t xml:space="preserve">advierte que el </w:t>
      </w:r>
      <w:r w:rsidR="0028560C">
        <w:rPr>
          <w:rFonts w:ascii="Arial" w:eastAsia="Times New Roman" w:hAnsi="Arial" w:cs="Arial"/>
          <w:b/>
          <w:sz w:val="24"/>
          <w:szCs w:val="24"/>
          <w:lang w:val="es-ES_tradnl" w:eastAsia="es-ES"/>
        </w:rPr>
        <w:t>Policía Vial Estatal de la Dirección Gen</w:t>
      </w:r>
      <w:r w:rsidR="000B3652">
        <w:rPr>
          <w:rFonts w:ascii="Arial" w:eastAsia="Times New Roman" w:hAnsi="Arial" w:cs="Arial"/>
          <w:b/>
          <w:sz w:val="24"/>
          <w:szCs w:val="24"/>
          <w:lang w:val="es-ES_tradnl" w:eastAsia="es-ES"/>
        </w:rPr>
        <w:t>eral de la Policía Vial Estatal</w:t>
      </w:r>
      <w:r w:rsidR="000B3652" w:rsidRPr="000B3652">
        <w:rPr>
          <w:rFonts w:ascii="Arial" w:eastAsia="Times New Roman" w:hAnsi="Arial" w:cs="Arial"/>
          <w:sz w:val="24"/>
          <w:szCs w:val="24"/>
          <w:lang w:val="es-ES_tradnl" w:eastAsia="es-ES"/>
        </w:rPr>
        <w:t>,</w:t>
      </w:r>
      <w:r w:rsidR="000B3652">
        <w:rPr>
          <w:rFonts w:ascii="Arial" w:eastAsia="Times New Roman" w:hAnsi="Arial" w:cs="Arial"/>
          <w:b/>
          <w:sz w:val="24"/>
          <w:szCs w:val="24"/>
          <w:lang w:val="es-ES_tradnl" w:eastAsia="es-ES"/>
        </w:rPr>
        <w:t xml:space="preserve"> </w:t>
      </w:r>
      <w:r>
        <w:rPr>
          <w:rFonts w:ascii="Arial" w:eastAsia="Times New Roman" w:hAnsi="Arial" w:cs="Arial"/>
          <w:color w:val="000000"/>
          <w:sz w:val="24"/>
          <w:szCs w:val="24"/>
        </w:rPr>
        <w:t>al levantar el acta de infra</w:t>
      </w:r>
      <w:r w:rsidR="00D91D17">
        <w:rPr>
          <w:rFonts w:ascii="Arial" w:eastAsia="Times New Roman" w:hAnsi="Arial" w:cs="Arial"/>
          <w:color w:val="000000"/>
          <w:sz w:val="24"/>
          <w:szCs w:val="24"/>
        </w:rPr>
        <w:t xml:space="preserve">cción con número de folio </w:t>
      </w:r>
      <w:r w:rsidR="00DF5D4F">
        <w:rPr>
          <w:rFonts w:ascii="Arial" w:eastAsia="Times New Roman" w:hAnsi="Arial" w:cs="Arial"/>
          <w:bCs/>
          <w:iCs/>
          <w:caps/>
          <w:kern w:val="2"/>
          <w:sz w:val="23"/>
          <w:szCs w:val="23"/>
          <w:lang w:val="es-ES_tradnl" w:eastAsia="es-ES"/>
        </w:rPr>
        <w:t>**********</w:t>
      </w:r>
      <w:r>
        <w:rPr>
          <w:rFonts w:ascii="Arial" w:eastAsia="Times New Roman" w:hAnsi="Arial" w:cs="Arial"/>
          <w:color w:val="000000"/>
          <w:sz w:val="24"/>
          <w:szCs w:val="24"/>
        </w:rPr>
        <w:t>,</w:t>
      </w:r>
      <w:r w:rsidR="000B3652">
        <w:rPr>
          <w:rFonts w:ascii="Arial" w:eastAsia="Times New Roman" w:hAnsi="Arial" w:cs="Arial"/>
          <w:color w:val="000000"/>
          <w:sz w:val="24"/>
          <w:szCs w:val="24"/>
        </w:rPr>
        <w:t xml:space="preserve"> de once de octubre de dos mil diecisiete, </w:t>
      </w:r>
      <w:r w:rsidR="00F72862" w:rsidRPr="00F72862">
        <w:rPr>
          <w:rFonts w:ascii="Arial" w:eastAsia="Times New Roman" w:hAnsi="Arial" w:cs="Arial"/>
          <w:color w:val="000000"/>
          <w:sz w:val="24"/>
          <w:szCs w:val="24"/>
        </w:rPr>
        <w:t xml:space="preserve">citó como sustento legal de su competencia </w:t>
      </w:r>
      <w:r>
        <w:rPr>
          <w:rFonts w:ascii="Arial" w:eastAsia="Times New Roman" w:hAnsi="Arial" w:cs="Arial"/>
          <w:color w:val="000000"/>
          <w:sz w:val="24"/>
          <w:szCs w:val="24"/>
        </w:rPr>
        <w:t xml:space="preserve">los artículos </w:t>
      </w:r>
      <w:r w:rsidRPr="00F72862">
        <w:rPr>
          <w:rFonts w:ascii="Arial" w:hAnsi="Arial" w:cs="Arial"/>
          <w:b/>
          <w:i/>
          <w:sz w:val="24"/>
          <w:szCs w:val="24"/>
        </w:rPr>
        <w:t>1, 2, 3, 8 fracciones I y VIII; 9 fracción I; 10, fracciones I, V y VI; 11 fracciones II, III y IV</w:t>
      </w:r>
      <w:r w:rsidR="00D91D17">
        <w:rPr>
          <w:rFonts w:ascii="Arial" w:hAnsi="Arial" w:cs="Arial"/>
          <w:b/>
          <w:i/>
          <w:sz w:val="24"/>
          <w:szCs w:val="24"/>
        </w:rPr>
        <w:t>; 12 fracciones III y IV;</w:t>
      </w:r>
      <w:r w:rsidRPr="00F72862">
        <w:rPr>
          <w:rFonts w:ascii="Arial" w:hAnsi="Arial" w:cs="Arial"/>
          <w:b/>
          <w:i/>
          <w:sz w:val="24"/>
          <w:szCs w:val="24"/>
        </w:rPr>
        <w:t xml:space="preserve"> y 30 fracciones I, II, III y V, de la Ley de Tránsito Reformada</w:t>
      </w:r>
      <w:r w:rsidR="00F72862" w:rsidRPr="00F72862">
        <w:rPr>
          <w:rFonts w:ascii="Arial" w:eastAsia="Times New Roman" w:hAnsi="Arial" w:cs="Arial"/>
          <w:color w:val="000000"/>
          <w:sz w:val="24"/>
          <w:szCs w:val="24"/>
        </w:rPr>
        <w:t xml:space="preserve">, cuando </w:t>
      </w:r>
      <w:r>
        <w:rPr>
          <w:rFonts w:ascii="Arial" w:eastAsia="Times New Roman" w:hAnsi="Arial" w:cs="Arial"/>
          <w:color w:val="000000"/>
          <w:sz w:val="24"/>
          <w:szCs w:val="24"/>
        </w:rPr>
        <w:t>éstos ya no se encontraban vigentes.</w:t>
      </w:r>
      <w:r w:rsidR="00F72862" w:rsidRPr="00F72862">
        <w:rPr>
          <w:rFonts w:ascii="Arial" w:eastAsia="Times New Roman" w:hAnsi="Arial" w:cs="Arial"/>
          <w:color w:val="000000"/>
          <w:sz w:val="24"/>
          <w:szCs w:val="24"/>
        </w:rPr>
        <w:t xml:space="preserve"> </w:t>
      </w:r>
    </w:p>
    <w:p w:rsidR="006629AE" w:rsidRPr="00102D8F" w:rsidRDefault="00F72862" w:rsidP="00102D8F">
      <w:pPr>
        <w:spacing w:after="0" w:line="360" w:lineRule="auto"/>
        <w:ind w:right="51" w:firstLine="567"/>
        <w:jc w:val="both"/>
        <w:rPr>
          <w:rFonts w:ascii="Arial" w:hAnsi="Arial" w:cs="Arial"/>
          <w:b/>
          <w:bCs/>
          <w:sz w:val="24"/>
          <w:szCs w:val="24"/>
        </w:rPr>
      </w:pPr>
      <w:r w:rsidRPr="00F72862">
        <w:rPr>
          <w:rFonts w:ascii="Arial" w:hAnsi="Arial" w:cs="Arial"/>
          <w:bCs/>
          <w:sz w:val="24"/>
          <w:szCs w:val="24"/>
        </w:rPr>
        <w:t xml:space="preserve">Esto es así porque </w:t>
      </w:r>
      <w:r w:rsidR="00783474">
        <w:rPr>
          <w:rFonts w:ascii="Arial" w:hAnsi="Arial" w:cs="Arial"/>
          <w:bCs/>
          <w:sz w:val="24"/>
          <w:szCs w:val="24"/>
        </w:rPr>
        <w:t>el ac</w:t>
      </w:r>
      <w:r w:rsidR="00D91D17">
        <w:rPr>
          <w:rFonts w:ascii="Arial" w:hAnsi="Arial" w:cs="Arial"/>
          <w:bCs/>
          <w:sz w:val="24"/>
          <w:szCs w:val="24"/>
        </w:rPr>
        <w:t xml:space="preserve">ta de infracción fue emitida el </w:t>
      </w:r>
      <w:r w:rsidR="00D91D17">
        <w:rPr>
          <w:rFonts w:ascii="Arial" w:hAnsi="Arial" w:cs="Arial"/>
          <w:b/>
          <w:bCs/>
          <w:sz w:val="24"/>
          <w:szCs w:val="24"/>
        </w:rPr>
        <w:t>once de octubre de dos mil diecisiete</w:t>
      </w:r>
      <w:r w:rsidRPr="00F72862">
        <w:rPr>
          <w:rFonts w:ascii="Arial" w:hAnsi="Arial" w:cs="Arial"/>
          <w:bCs/>
          <w:sz w:val="24"/>
          <w:szCs w:val="24"/>
        </w:rPr>
        <w:t xml:space="preserve">, cuando </w:t>
      </w:r>
      <w:r w:rsidR="006629AE">
        <w:rPr>
          <w:rFonts w:ascii="Arial" w:hAnsi="Arial" w:cs="Arial"/>
          <w:bCs/>
          <w:sz w:val="24"/>
          <w:szCs w:val="24"/>
        </w:rPr>
        <w:t>ya había sido abrogada Ley de Tránsito Reformada</w:t>
      </w:r>
      <w:r w:rsidRPr="00F72862">
        <w:rPr>
          <w:rFonts w:ascii="Arial" w:hAnsi="Arial" w:cs="Arial"/>
          <w:bCs/>
          <w:sz w:val="24"/>
          <w:szCs w:val="24"/>
        </w:rPr>
        <w:t xml:space="preserve">, esto es, desde el </w:t>
      </w:r>
      <w:r w:rsidR="006629AE" w:rsidRPr="006629AE">
        <w:rPr>
          <w:rFonts w:ascii="Arial" w:hAnsi="Arial" w:cs="Arial"/>
          <w:b/>
          <w:bCs/>
          <w:sz w:val="24"/>
          <w:szCs w:val="24"/>
        </w:rPr>
        <w:t>12 doce de abril de 2016 dos mil dieciséis</w:t>
      </w:r>
      <w:r w:rsidR="006629AE">
        <w:rPr>
          <w:rFonts w:ascii="Arial" w:hAnsi="Arial" w:cs="Arial"/>
          <w:bCs/>
          <w:sz w:val="24"/>
          <w:szCs w:val="24"/>
        </w:rPr>
        <w:t>; d</w:t>
      </w:r>
      <w:r w:rsidRPr="00F72862">
        <w:rPr>
          <w:rFonts w:ascii="Arial" w:hAnsi="Arial" w:cs="Arial"/>
          <w:bCs/>
          <w:sz w:val="24"/>
          <w:szCs w:val="24"/>
        </w:rPr>
        <w:t xml:space="preserve">e este modo, </w:t>
      </w:r>
      <w:r w:rsidRPr="00F72862">
        <w:rPr>
          <w:rFonts w:ascii="Arial" w:hAnsi="Arial" w:cs="Arial"/>
          <w:sz w:val="24"/>
          <w:szCs w:val="24"/>
        </w:rPr>
        <w:t xml:space="preserve">se hace evidente que el acto de autoridad que se analiza, </w:t>
      </w:r>
      <w:r w:rsidRPr="00F72862">
        <w:rPr>
          <w:rFonts w:ascii="Arial" w:hAnsi="Arial" w:cs="Arial"/>
          <w:b/>
          <w:sz w:val="24"/>
          <w:szCs w:val="24"/>
        </w:rPr>
        <w:t xml:space="preserve">incumple </w:t>
      </w:r>
      <w:r w:rsidRPr="00F72862">
        <w:rPr>
          <w:rFonts w:ascii="Arial" w:hAnsi="Arial" w:cs="Arial"/>
          <w:sz w:val="24"/>
          <w:szCs w:val="24"/>
        </w:rPr>
        <w:t>con el requisito formal de una correcta fundamentación y motivación, en cuanto a la competencia de la autoridad que lo emitió.</w:t>
      </w:r>
    </w:p>
    <w:p w:rsidR="00F72862" w:rsidRDefault="003E429E" w:rsidP="00102D8F">
      <w:pPr>
        <w:spacing w:after="0" w:line="360" w:lineRule="auto"/>
        <w:ind w:firstLine="567"/>
        <w:jc w:val="both"/>
        <w:rPr>
          <w:rFonts w:ascii="Arial" w:eastAsia="Times New Roman" w:hAnsi="Arial" w:cs="Arial"/>
          <w:sz w:val="24"/>
          <w:szCs w:val="24"/>
          <w:lang w:val="es-ES_tradnl" w:eastAsia="es-ES"/>
        </w:rPr>
      </w:pPr>
      <w:r>
        <w:rPr>
          <w:rFonts w:ascii="Arial" w:eastAsia="Times New Roman" w:hAnsi="Arial" w:cs="Arial"/>
          <w:color w:val="000000"/>
          <w:sz w:val="24"/>
          <w:szCs w:val="24"/>
        </w:rPr>
        <w:t xml:space="preserve">Por lo tanto, al configurarse, una </w:t>
      </w:r>
      <w:r w:rsidRPr="006629AE">
        <w:rPr>
          <w:rFonts w:ascii="Arial" w:eastAsia="Times New Roman" w:hAnsi="Arial" w:cs="Arial"/>
          <w:b/>
          <w:color w:val="000000"/>
          <w:sz w:val="24"/>
          <w:szCs w:val="24"/>
        </w:rPr>
        <w:t>insuficiente fundamentación</w:t>
      </w:r>
      <w:r>
        <w:rPr>
          <w:rFonts w:ascii="Arial" w:eastAsia="Times New Roman" w:hAnsi="Arial" w:cs="Arial"/>
          <w:color w:val="000000"/>
          <w:sz w:val="24"/>
          <w:szCs w:val="24"/>
        </w:rPr>
        <w:t xml:space="preserve"> respecto de la competencia de la autoridad demandada</w:t>
      </w:r>
      <w:r>
        <w:rPr>
          <w:rFonts w:ascii="Arial" w:hAnsi="Arial" w:cs="Arial"/>
          <w:sz w:val="24"/>
          <w:szCs w:val="24"/>
        </w:rPr>
        <w:t xml:space="preserve">, </w:t>
      </w:r>
      <w:r w:rsidRPr="00B15094">
        <w:rPr>
          <w:rFonts w:ascii="Arial" w:hAnsi="Arial" w:cs="Arial"/>
          <w:sz w:val="24"/>
          <w:szCs w:val="24"/>
        </w:rPr>
        <w:t>proced</w:t>
      </w:r>
      <w:r w:rsidR="00102D8F">
        <w:rPr>
          <w:rFonts w:ascii="Arial" w:hAnsi="Arial" w:cs="Arial"/>
          <w:sz w:val="24"/>
          <w:szCs w:val="24"/>
        </w:rPr>
        <w:t>e con fundamento en el artículo 20</w:t>
      </w:r>
      <w:r w:rsidRPr="00B15094">
        <w:rPr>
          <w:rFonts w:ascii="Arial" w:hAnsi="Arial" w:cs="Arial"/>
          <w:sz w:val="24"/>
          <w:szCs w:val="24"/>
        </w:rPr>
        <w:t>8 fracción I, de la Ley de</w:t>
      </w:r>
      <w:r w:rsidR="00102D8F">
        <w:rPr>
          <w:rFonts w:ascii="Arial" w:hAnsi="Arial" w:cs="Arial"/>
          <w:sz w:val="24"/>
          <w:szCs w:val="24"/>
        </w:rPr>
        <w:t xml:space="preserve"> Procedimiento y</w:t>
      </w:r>
      <w:r w:rsidRPr="00B15094">
        <w:rPr>
          <w:rFonts w:ascii="Arial" w:hAnsi="Arial" w:cs="Arial"/>
          <w:sz w:val="24"/>
          <w:szCs w:val="24"/>
        </w:rPr>
        <w:t xml:space="preserve"> Justicia Administrativa</w:t>
      </w:r>
      <w:r>
        <w:rPr>
          <w:rFonts w:ascii="Arial" w:hAnsi="Arial" w:cs="Arial"/>
          <w:sz w:val="24"/>
          <w:szCs w:val="24"/>
        </w:rPr>
        <w:t xml:space="preserve"> </w:t>
      </w:r>
      <w:r w:rsidRPr="00B15094">
        <w:rPr>
          <w:rFonts w:ascii="Arial" w:hAnsi="Arial" w:cs="Arial"/>
          <w:sz w:val="24"/>
          <w:szCs w:val="24"/>
        </w:rPr>
        <w:t>para el Estado</w:t>
      </w:r>
      <w:r w:rsidR="006629AE">
        <w:rPr>
          <w:rFonts w:ascii="Arial" w:eastAsia="Times New Roman" w:hAnsi="Arial" w:cs="Arial"/>
          <w:color w:val="000000"/>
          <w:sz w:val="24"/>
          <w:szCs w:val="24"/>
        </w:rPr>
        <w:t xml:space="preserve">, </w:t>
      </w:r>
      <w:r w:rsidR="00F72862" w:rsidRPr="00F72862">
        <w:rPr>
          <w:rFonts w:ascii="Arial" w:eastAsia="Times New Roman" w:hAnsi="Arial" w:cs="Arial"/>
          <w:color w:val="000000"/>
          <w:sz w:val="24"/>
          <w:szCs w:val="24"/>
        </w:rPr>
        <w:t xml:space="preserve">declarar la </w:t>
      </w:r>
      <w:r w:rsidR="00F72862" w:rsidRPr="00F72862">
        <w:rPr>
          <w:rFonts w:ascii="Arial" w:eastAsia="Times New Roman" w:hAnsi="Arial" w:cs="Arial"/>
          <w:b/>
          <w:color w:val="000000"/>
          <w:sz w:val="24"/>
          <w:szCs w:val="24"/>
        </w:rPr>
        <w:t xml:space="preserve">NULIDAD LISA Y LLANA </w:t>
      </w:r>
      <w:r w:rsidR="006629AE">
        <w:rPr>
          <w:rFonts w:ascii="Arial" w:eastAsia="Times New Roman" w:hAnsi="Arial" w:cs="Arial"/>
          <w:color w:val="000000"/>
          <w:sz w:val="24"/>
          <w:szCs w:val="24"/>
        </w:rPr>
        <w:t xml:space="preserve">del acta de infracción con número de folio </w:t>
      </w:r>
      <w:r w:rsidR="00DF5D4F">
        <w:rPr>
          <w:rFonts w:ascii="Arial" w:eastAsia="Times New Roman" w:hAnsi="Arial" w:cs="Arial"/>
          <w:bCs/>
          <w:iCs/>
          <w:caps/>
          <w:kern w:val="2"/>
          <w:sz w:val="23"/>
          <w:szCs w:val="23"/>
          <w:lang w:val="es-ES_tradnl" w:eastAsia="es-ES"/>
        </w:rPr>
        <w:t>**********</w:t>
      </w:r>
      <w:r w:rsidR="006629AE">
        <w:rPr>
          <w:rFonts w:ascii="Arial" w:eastAsia="Times New Roman" w:hAnsi="Arial" w:cs="Arial"/>
          <w:color w:val="000000"/>
          <w:sz w:val="24"/>
          <w:szCs w:val="24"/>
        </w:rPr>
        <w:t xml:space="preserve">, </w:t>
      </w:r>
      <w:r w:rsidR="00102D8F">
        <w:rPr>
          <w:rFonts w:ascii="Arial" w:eastAsia="Times New Roman" w:hAnsi="Arial" w:cs="Arial"/>
          <w:color w:val="000000"/>
          <w:sz w:val="24"/>
          <w:szCs w:val="24"/>
        </w:rPr>
        <w:t>de once de octubre de</w:t>
      </w:r>
      <w:r w:rsidR="006629AE">
        <w:rPr>
          <w:rFonts w:ascii="Arial" w:eastAsia="Times New Roman" w:hAnsi="Arial" w:cs="Arial"/>
          <w:color w:val="000000"/>
          <w:sz w:val="24"/>
          <w:szCs w:val="24"/>
        </w:rPr>
        <w:t xml:space="preserve"> dos mil diecisiete, levanta por el </w:t>
      </w:r>
      <w:r w:rsidR="00102D8F">
        <w:rPr>
          <w:rFonts w:ascii="Arial" w:eastAsia="Times New Roman" w:hAnsi="Arial" w:cs="Arial"/>
          <w:b/>
          <w:sz w:val="24"/>
          <w:szCs w:val="24"/>
          <w:lang w:val="es-ES_tradnl" w:eastAsia="es-ES"/>
        </w:rPr>
        <w:t>Policía Vial Estatal de la Dirección Gen</w:t>
      </w:r>
      <w:r w:rsidR="000B3652">
        <w:rPr>
          <w:rFonts w:ascii="Arial" w:eastAsia="Times New Roman" w:hAnsi="Arial" w:cs="Arial"/>
          <w:b/>
          <w:sz w:val="24"/>
          <w:szCs w:val="24"/>
          <w:lang w:val="es-ES_tradnl" w:eastAsia="es-ES"/>
        </w:rPr>
        <w:t>eral de la Policía Vial Estatal</w:t>
      </w:r>
      <w:r w:rsidR="000B3652">
        <w:rPr>
          <w:rFonts w:ascii="Arial" w:eastAsia="Times New Roman" w:hAnsi="Arial" w:cs="Arial"/>
          <w:sz w:val="24"/>
          <w:szCs w:val="24"/>
          <w:lang w:val="es-ES_tradnl" w:eastAsia="es-ES"/>
        </w:rPr>
        <w:t>.</w:t>
      </w:r>
    </w:p>
    <w:p w:rsidR="00102D8F" w:rsidRPr="00102D8F" w:rsidRDefault="00102D8F" w:rsidP="00102D8F">
      <w:pPr>
        <w:spacing w:after="0" w:line="360" w:lineRule="auto"/>
        <w:ind w:firstLine="567"/>
        <w:jc w:val="both"/>
        <w:rPr>
          <w:rFonts w:ascii="Arial" w:eastAsia="Times New Roman" w:hAnsi="Arial" w:cs="Arial"/>
          <w:color w:val="000000"/>
          <w:sz w:val="24"/>
          <w:szCs w:val="24"/>
        </w:rPr>
      </w:pPr>
    </w:p>
    <w:p w:rsidR="00F72862" w:rsidRPr="00F72862" w:rsidRDefault="00F72862" w:rsidP="00F72862">
      <w:pPr>
        <w:spacing w:after="0" w:line="360" w:lineRule="auto"/>
        <w:ind w:firstLine="709"/>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Junio de 2007, Novena Época, Materia Administrativa, bajo el rubro y texto siguientes: </w:t>
      </w:r>
    </w:p>
    <w:p w:rsidR="00F72862" w:rsidRPr="00F72862" w:rsidRDefault="00F72862" w:rsidP="00F72862">
      <w:pPr>
        <w:spacing w:after="0" w:line="360" w:lineRule="auto"/>
        <w:ind w:firstLine="709"/>
        <w:jc w:val="both"/>
        <w:rPr>
          <w:rFonts w:ascii="Arial" w:eastAsia="Times New Roman" w:hAnsi="Arial" w:cs="Arial"/>
          <w:sz w:val="24"/>
          <w:szCs w:val="24"/>
          <w:lang w:val="es-ES"/>
        </w:rPr>
      </w:pPr>
    </w:p>
    <w:p w:rsidR="00F72862" w:rsidRPr="00F72862" w:rsidRDefault="00F72862" w:rsidP="00102D8F">
      <w:pPr>
        <w:spacing w:after="160" w:line="259" w:lineRule="auto"/>
        <w:ind w:left="567" w:right="283"/>
        <w:jc w:val="both"/>
        <w:rPr>
          <w:rFonts w:ascii="Arial" w:hAnsi="Arial"/>
          <w:b/>
          <w:color w:val="000000"/>
          <w:sz w:val="24"/>
          <w:szCs w:val="24"/>
        </w:rPr>
      </w:pPr>
      <w:r w:rsidRPr="00F72862">
        <w:rPr>
          <w:rFonts w:ascii="Arial" w:hAnsi="Arial"/>
          <w:i/>
          <w:color w:val="000000"/>
        </w:rPr>
        <w:t>“</w:t>
      </w:r>
      <w:r w:rsidRPr="00F72862">
        <w:rPr>
          <w:rFonts w:ascii="Arial" w:hAnsi="Arial"/>
          <w:b/>
          <w:i/>
          <w:color w:val="000000"/>
        </w:rPr>
        <w:t xml:space="preserve">NULIDAD. LA DECRETADA POR INSUFICIENCIA EN LA FUNDAMENTACIÓN DE LA COMPETENCIA DE LA AUTORIDAD ADMINISTRATIVA, DEBE SER LISA Y LLANA. </w:t>
      </w:r>
      <w:r w:rsidRPr="00F72862">
        <w:rPr>
          <w:rFonts w:ascii="Arial" w:hAnsi="Arial"/>
          <w:i/>
          <w:color w:val="000000"/>
        </w:rPr>
        <w:t xml:space="preserve">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w:t>
      </w:r>
      <w:r w:rsidRPr="00F72862">
        <w:rPr>
          <w:rFonts w:ascii="Arial" w:hAnsi="Arial"/>
          <w:i/>
          <w:color w:val="000000"/>
        </w:rPr>
        <w:lastRenderedPageBreak/>
        <w:t>INSTANCIA O RECURSO.", se concluye que cuando la autoridad emisora de un acto administrativo no cite con precisión el apartado, fracción, inciso o subinciso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F72862">
        <w:rPr>
          <w:rFonts w:ascii="Arial" w:hAnsi="Arial"/>
          <w:color w:val="000000"/>
          <w:sz w:val="24"/>
          <w:szCs w:val="24"/>
        </w:rPr>
        <w:t>.</w:t>
      </w:r>
    </w:p>
    <w:p w:rsidR="006629AE" w:rsidRPr="0054610B" w:rsidRDefault="006629AE" w:rsidP="003E429E">
      <w:pPr>
        <w:tabs>
          <w:tab w:val="left" w:pos="8029"/>
        </w:tabs>
        <w:spacing w:after="0" w:line="360" w:lineRule="auto"/>
        <w:ind w:right="51"/>
        <w:jc w:val="both"/>
        <w:rPr>
          <w:rFonts w:ascii="Arial" w:hAnsi="Arial" w:cs="Arial"/>
          <w:sz w:val="24"/>
          <w:szCs w:val="24"/>
        </w:rPr>
      </w:pPr>
    </w:p>
    <w:p w:rsidR="008C7937" w:rsidRPr="000A1604" w:rsidRDefault="003E429E" w:rsidP="008C7937">
      <w:pPr>
        <w:spacing w:after="0" w:line="360" w:lineRule="auto"/>
        <w:ind w:right="51" w:firstLine="567"/>
        <w:jc w:val="both"/>
        <w:rPr>
          <w:rFonts w:ascii="Arial" w:hAnsi="Arial" w:cs="Arial"/>
          <w:sz w:val="24"/>
          <w:szCs w:val="24"/>
        </w:rPr>
      </w:pPr>
      <w:r>
        <w:rPr>
          <w:rFonts w:ascii="Arial" w:hAnsi="Arial" w:cs="Arial"/>
          <w:sz w:val="24"/>
          <w:szCs w:val="24"/>
        </w:rPr>
        <w:t>En el mismo sentido, es</w:t>
      </w:r>
      <w:r w:rsidR="00127A77" w:rsidRPr="000A1604">
        <w:rPr>
          <w:rFonts w:ascii="Arial" w:hAnsi="Arial" w:cs="Arial"/>
          <w:sz w:val="24"/>
          <w:szCs w:val="24"/>
        </w:rPr>
        <w:t xml:space="preserve"> aplicable la </w:t>
      </w:r>
      <w:r w:rsidR="008C7937" w:rsidRPr="000A1604">
        <w:rPr>
          <w:rFonts w:ascii="Arial" w:hAnsi="Arial" w:cs="Arial"/>
          <w:sz w:val="24"/>
          <w:szCs w:val="24"/>
        </w:rPr>
        <w:t>tesis aislada, de la décima época, con número de registro 2011823, del Semanario Judicial de la Federación, publicada el 03 de junio de 2016, Materia: Administrativa, Tesis: III.5o.A.19 A (10a.), con el rubro y texto siguiente:</w:t>
      </w:r>
    </w:p>
    <w:p w:rsidR="008C7937" w:rsidRPr="008C7937" w:rsidRDefault="008C7937" w:rsidP="008C7937">
      <w:pPr>
        <w:spacing w:after="0" w:line="360" w:lineRule="auto"/>
        <w:ind w:right="51" w:firstLine="567"/>
        <w:jc w:val="both"/>
        <w:rPr>
          <w:rFonts w:ascii="Arial" w:hAnsi="Arial" w:cs="Arial"/>
        </w:rPr>
      </w:pPr>
    </w:p>
    <w:p w:rsidR="007D6EB9" w:rsidRDefault="008C7937" w:rsidP="00121BFA">
      <w:pPr>
        <w:spacing w:after="0" w:line="360" w:lineRule="auto"/>
        <w:ind w:left="567" w:right="283"/>
        <w:jc w:val="both"/>
        <w:rPr>
          <w:rFonts w:ascii="Arial" w:hAnsi="Arial" w:cs="Arial"/>
          <w:sz w:val="24"/>
          <w:szCs w:val="24"/>
        </w:rPr>
      </w:pPr>
      <w:r w:rsidRPr="000A1604">
        <w:rPr>
          <w:rFonts w:ascii="Arial" w:hAnsi="Arial" w:cs="Arial"/>
          <w:i/>
        </w:rPr>
        <w:t>“</w:t>
      </w:r>
      <w:r w:rsidRPr="00B54DD4">
        <w:rPr>
          <w:rFonts w:ascii="Arial" w:hAnsi="Arial" w:cs="Arial"/>
          <w:b/>
          <w:i/>
        </w:rPr>
        <w:t>SERVICIO PÚBLICO DE TRÁNSITO. CARACTERÍSTICAS DE LA FUNDAMENTACIÓN DE LA COMPETENCIA DE LAS AUTORIDADES DEL ESTADO DE JALISCO EN LOS ACTOS RELATIVOS</w:t>
      </w:r>
      <w:r w:rsidRPr="000A1604">
        <w:rPr>
          <w:rFonts w:ascii="Arial" w:hAnsi="Arial" w:cs="Arial"/>
          <w:i/>
        </w:rPr>
        <w:t xml:space="preserve">. Conforme al artículo 115, fracción III, inciso h), de la Constitución Política de los Estados Unidos Mexicanos, los Municipios tienen la facultad primigenia y exclusiva para prestar, directamente, entre otros, el servicio público de tránsito (salvo convenio aprobado por el Ayuntamiento respectivo). Por otra parte, del artículo 15 de la Ley de Movilidad y Transporte del Estado de Jalisco, así como de lo resuelto por el Pleno de la Suprema Corte de Justicia de la Nación, en la controversia constitucional 2/98, el 20 de octubre de 1998, se colige que los Municipios deben ejercer el control del tránsito en las zonas urbanas o centros de población de su territorio, en tanto que al Estado corresponde efectuarlo en carreteras y puentes estatales. Por tanto, los actos de las autoridades del Estado de Jalisco en el ejercicio del servicio público de tránsito, a fin de fundar su competencia, en términos del numeral 16 constitucional, forzosamente deberán contener: a) cuando el hecho que dio motivo a su emisión ocurra en caminos y puentes de jurisdicción estatal, la cita de los preceptos legales que confieren las atribuciones respectivas (competencia material) y el señalamiento del lugar en el que se suscitaron, respecto del cual deberá precisarse que corresponde a esa jurisdicción estatal (competencia territorial) y, b) en los casos en que la infracción se detecta en una zona urbana municipal, cuya facultad originaria para prestar el servicio público de tránsito recae en el Municipio, indicarán los preceptos legales que les confieren atribuciones en materia de tránsito (competencia material), el convenio de colaboración y/o coordinación celebrado con el Ayuntamiento respectivo (competencia material especial) y el señalamiento del lugar en el que se suscitaron, respecto del cual deberá precisarse que corresponde a jurisdicción municipal, de la cual se cuenta con convenio (competencia territorial especial)”. </w:t>
      </w:r>
    </w:p>
    <w:p w:rsidR="007D6EB9" w:rsidRDefault="007D6EB9" w:rsidP="005020A6">
      <w:pPr>
        <w:spacing w:after="0" w:line="360" w:lineRule="auto"/>
        <w:ind w:right="51" w:firstLine="567"/>
        <w:jc w:val="both"/>
        <w:rPr>
          <w:rFonts w:ascii="Arial" w:eastAsia="Times New Roman" w:hAnsi="Arial" w:cs="Arial"/>
          <w:b/>
          <w:sz w:val="24"/>
          <w:szCs w:val="24"/>
          <w:lang w:val="es-ES_tradnl" w:eastAsia="es-ES"/>
        </w:rPr>
      </w:pPr>
      <w:r>
        <w:rPr>
          <w:rFonts w:ascii="Arial" w:hAnsi="Arial" w:cs="Arial"/>
          <w:b/>
          <w:color w:val="000000"/>
          <w:sz w:val="24"/>
          <w:szCs w:val="24"/>
        </w:rPr>
        <w:t xml:space="preserve">TERCERO. </w:t>
      </w:r>
      <w:r>
        <w:rPr>
          <w:rFonts w:ascii="Arial" w:hAnsi="Arial" w:cs="Arial"/>
          <w:sz w:val="24"/>
          <w:szCs w:val="24"/>
        </w:rPr>
        <w:t xml:space="preserve">Al declararse la Nulidad Lisa y Llana del acta de infracción impugnada, procede la </w:t>
      </w:r>
      <w:r w:rsidRPr="005173E1">
        <w:rPr>
          <w:rFonts w:ascii="Arial" w:hAnsi="Arial" w:cs="Arial"/>
          <w:sz w:val="24"/>
          <w:szCs w:val="24"/>
        </w:rPr>
        <w:t xml:space="preserve">devolución </w:t>
      </w:r>
      <w:r w:rsidR="005020A6">
        <w:rPr>
          <w:rFonts w:ascii="Arial" w:hAnsi="Arial" w:cs="Arial"/>
          <w:sz w:val="24"/>
          <w:szCs w:val="24"/>
        </w:rPr>
        <w:t xml:space="preserve">de la tarjeta de circulación del actor, retenida por </w:t>
      </w:r>
      <w:r w:rsidR="005020A6">
        <w:rPr>
          <w:rFonts w:ascii="Arial" w:hAnsi="Arial" w:cs="Arial"/>
          <w:sz w:val="24"/>
          <w:szCs w:val="24"/>
        </w:rPr>
        <w:lastRenderedPageBreak/>
        <w:t xml:space="preserve">la autoridad demandada al momento de emitir la citada acta de infracción, por lo que al </w:t>
      </w:r>
      <w:r w:rsidR="005020A6">
        <w:rPr>
          <w:rFonts w:ascii="Arial" w:hAnsi="Arial" w:cs="Arial"/>
          <w:color w:val="000000"/>
          <w:sz w:val="24"/>
          <w:szCs w:val="24"/>
        </w:rPr>
        <w:t>declararse nulo</w:t>
      </w:r>
      <w:r w:rsidR="005020A6">
        <w:rPr>
          <w:rFonts w:ascii="Arial" w:hAnsi="Arial" w:cs="Arial"/>
          <w:sz w:val="24"/>
          <w:szCs w:val="24"/>
        </w:rPr>
        <w:t xml:space="preserve"> </w:t>
      </w:r>
      <w:r>
        <w:rPr>
          <w:rFonts w:ascii="Arial" w:hAnsi="Arial" w:cs="Arial"/>
          <w:color w:val="000000"/>
          <w:sz w:val="24"/>
          <w:szCs w:val="24"/>
        </w:rPr>
        <w:t>el acto impugnado, sus consecuencias también resultan nulos, por ello procede la devolución</w:t>
      </w:r>
      <w:r w:rsidR="005020A6">
        <w:rPr>
          <w:rFonts w:ascii="Arial" w:hAnsi="Arial" w:cs="Arial"/>
          <w:color w:val="000000"/>
          <w:sz w:val="24"/>
          <w:szCs w:val="24"/>
        </w:rPr>
        <w:t xml:space="preserve"> de la tarjeta de circulación a nombre de </w:t>
      </w:r>
      <w:r w:rsidR="00DF5D4F">
        <w:rPr>
          <w:rFonts w:ascii="Arial" w:eastAsia="Times New Roman" w:hAnsi="Arial" w:cs="Arial"/>
          <w:bCs/>
          <w:iCs/>
          <w:caps/>
          <w:kern w:val="2"/>
          <w:sz w:val="23"/>
          <w:szCs w:val="23"/>
          <w:lang w:val="es-ES_tradnl" w:eastAsia="es-ES"/>
        </w:rPr>
        <w:t>**********</w:t>
      </w:r>
      <w:r w:rsidR="005020A6">
        <w:rPr>
          <w:rFonts w:ascii="Arial" w:eastAsia="Times New Roman" w:hAnsi="Arial" w:cs="Arial"/>
          <w:b/>
          <w:sz w:val="24"/>
          <w:szCs w:val="24"/>
          <w:lang w:val="es-ES_tradnl" w:eastAsia="es-ES"/>
        </w:rPr>
        <w:t>.</w:t>
      </w:r>
    </w:p>
    <w:p w:rsidR="00DF5D4F" w:rsidRPr="00DF5D4F" w:rsidRDefault="00DF5D4F" w:rsidP="00DF5D4F">
      <w:pPr>
        <w:spacing w:after="0" w:line="240" w:lineRule="auto"/>
        <w:ind w:right="51" w:firstLine="567"/>
        <w:jc w:val="both"/>
        <w:rPr>
          <w:rFonts w:ascii="Arial" w:eastAsia="Times New Roman" w:hAnsi="Arial" w:cs="Arial"/>
          <w:bCs/>
          <w:iCs/>
          <w:caps/>
          <w:kern w:val="2"/>
          <w:sz w:val="23"/>
          <w:szCs w:val="23"/>
          <w:lang w:val="es-ES_tradnl" w:eastAsia="es-ES"/>
        </w:rPr>
      </w:pPr>
    </w:p>
    <w:p w:rsidR="007D6EB9" w:rsidRDefault="007D6EB9" w:rsidP="007D6EB9">
      <w:pPr>
        <w:spacing w:after="0" w:line="360" w:lineRule="auto"/>
        <w:ind w:right="51" w:firstLine="567"/>
        <w:jc w:val="both"/>
        <w:rPr>
          <w:rFonts w:ascii="Arial" w:hAnsi="Arial" w:cs="Arial"/>
          <w:color w:val="000000"/>
          <w:sz w:val="24"/>
          <w:szCs w:val="24"/>
        </w:rPr>
      </w:pPr>
      <w:r w:rsidRPr="005173E1">
        <w:rPr>
          <w:rFonts w:ascii="Arial" w:hAnsi="Arial" w:cs="Arial"/>
          <w:color w:val="000000"/>
          <w:sz w:val="24"/>
          <w:szCs w:val="24"/>
        </w:rPr>
        <w:t xml:space="preserve">Al caso resulta aplicable la Jurisprudencia de la Séptima Época 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t xml:space="preserve">Semanario Judicial de la Federación, 121-126 </w:t>
      </w:r>
      <w:r>
        <w:rPr>
          <w:rFonts w:ascii="Arial" w:hAnsi="Arial" w:cs="Arial"/>
          <w:color w:val="000000"/>
          <w:sz w:val="24"/>
          <w:szCs w:val="24"/>
        </w:rPr>
        <w:t>sexta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 </w:t>
      </w:r>
    </w:p>
    <w:p w:rsidR="007D6EB9" w:rsidRDefault="007D6EB9" w:rsidP="007D6EB9">
      <w:pPr>
        <w:autoSpaceDE w:val="0"/>
        <w:autoSpaceDN w:val="0"/>
        <w:adjustRightInd w:val="0"/>
        <w:spacing w:after="0"/>
        <w:ind w:left="709" w:right="709"/>
        <w:jc w:val="both"/>
        <w:rPr>
          <w:rFonts w:ascii="Arial" w:hAnsi="Arial" w:cs="Arial"/>
          <w:b/>
          <w:color w:val="000000"/>
        </w:rPr>
      </w:pPr>
    </w:p>
    <w:p w:rsidR="007D6EB9" w:rsidRDefault="007D6EB9" w:rsidP="005020A6">
      <w:pPr>
        <w:autoSpaceDE w:val="0"/>
        <w:autoSpaceDN w:val="0"/>
        <w:adjustRightInd w:val="0"/>
        <w:ind w:left="709" w:right="425"/>
        <w:jc w:val="both"/>
        <w:rPr>
          <w:rFonts w:ascii="Arial" w:hAnsi="Arial" w:cs="Arial"/>
          <w:i/>
          <w:color w:val="000000"/>
        </w:rPr>
      </w:pPr>
      <w:r w:rsidRPr="002C0B51">
        <w:rPr>
          <w:rFonts w:ascii="Arial" w:hAnsi="Arial" w:cs="Arial"/>
          <w:b/>
          <w:i/>
          <w:color w:val="000000"/>
        </w:rPr>
        <w:t xml:space="preserve">“ACTOS VICIADOS, FRUTOS DE. </w:t>
      </w:r>
      <w:r w:rsidRPr="002C0B51">
        <w:rPr>
          <w:rFonts w:ascii="Arial" w:hAnsi="Arial" w:cs="Arial"/>
          <w:i/>
          <w:color w:val="000000"/>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DF5D4F" w:rsidRDefault="00DF5D4F" w:rsidP="007D6EB9">
      <w:pPr>
        <w:spacing w:after="0" w:line="360" w:lineRule="auto"/>
        <w:ind w:right="51" w:firstLine="567"/>
        <w:jc w:val="both"/>
        <w:rPr>
          <w:rFonts w:ascii="Arial" w:hAnsi="Arial" w:cs="Arial"/>
          <w:sz w:val="24"/>
          <w:szCs w:val="24"/>
        </w:rPr>
      </w:pPr>
    </w:p>
    <w:p w:rsidR="007D6EB9" w:rsidRDefault="007D6EB9" w:rsidP="007D6EB9">
      <w:pPr>
        <w:spacing w:after="0"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sidR="005020A6">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w:t>
      </w:r>
      <w:r w:rsidR="005020A6">
        <w:rPr>
          <w:rFonts w:ascii="Arial" w:hAnsi="Arial" w:cs="Arial"/>
          <w:sz w:val="24"/>
          <w:szCs w:val="24"/>
        </w:rPr>
        <w:t xml:space="preserve">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de la Ley de</w:t>
      </w:r>
      <w:r w:rsidR="005020A6">
        <w:rPr>
          <w:rFonts w:ascii="Arial" w:hAnsi="Arial" w:cs="Arial"/>
          <w:sz w:val="24"/>
          <w:szCs w:val="24"/>
        </w:rPr>
        <w:t xml:space="preserve"> Procedimiento y</w:t>
      </w:r>
      <w:r w:rsidRPr="00284E07">
        <w:rPr>
          <w:rFonts w:ascii="Arial" w:hAnsi="Arial" w:cs="Arial"/>
          <w:sz w:val="24"/>
          <w:szCs w:val="24"/>
        </w:rPr>
        <w:t xml:space="preserve"> Justicia Administrativa</w:t>
      </w:r>
      <w:r>
        <w:rPr>
          <w:rFonts w:ascii="Arial" w:hAnsi="Arial" w:cs="Arial"/>
          <w:sz w:val="24"/>
          <w:szCs w:val="24"/>
        </w:rPr>
        <w:t xml:space="preserve"> </w:t>
      </w:r>
      <w:r w:rsidRPr="00284E07">
        <w:rPr>
          <w:rFonts w:ascii="Arial" w:hAnsi="Arial" w:cs="Arial"/>
          <w:sz w:val="24"/>
          <w:szCs w:val="24"/>
        </w:rPr>
        <w:t>para el Estado de Oaxaca, se</w:t>
      </w:r>
      <w:r>
        <w:rPr>
          <w:rFonts w:ascii="Arial" w:hAnsi="Arial" w:cs="Arial"/>
          <w:sz w:val="24"/>
          <w:szCs w:val="24"/>
        </w:rPr>
        <w:t>;</w:t>
      </w:r>
      <w:r w:rsidR="005020A6">
        <w:rPr>
          <w:rFonts w:ascii="Arial" w:hAnsi="Arial" w:cs="Arial"/>
          <w:sz w:val="24"/>
          <w:szCs w:val="24"/>
        </w:rPr>
        <w:t xml:space="preserve"> </w:t>
      </w:r>
      <w:r>
        <w:rPr>
          <w:rFonts w:ascii="Arial" w:hAnsi="Arial" w:cs="Arial"/>
          <w:sz w:val="24"/>
          <w:szCs w:val="24"/>
        </w:rPr>
        <w:t xml:space="preserve">- - - - - - - - - - - - - - - - - - - - - - - - - - - </w:t>
      </w:r>
      <w:r w:rsidR="005020A6">
        <w:rPr>
          <w:rFonts w:ascii="Arial" w:hAnsi="Arial" w:cs="Arial"/>
          <w:sz w:val="24"/>
          <w:szCs w:val="24"/>
        </w:rPr>
        <w:t>- - - - - - - - - - - - - - - -</w:t>
      </w:r>
    </w:p>
    <w:p w:rsidR="000B3652" w:rsidRDefault="000B3652" w:rsidP="00127A77">
      <w:pPr>
        <w:spacing w:after="0" w:line="360" w:lineRule="auto"/>
        <w:ind w:right="-1134"/>
        <w:jc w:val="center"/>
        <w:rPr>
          <w:rFonts w:ascii="Arial" w:eastAsia="Times New Roman" w:hAnsi="Arial" w:cs="Arial"/>
          <w:b/>
          <w:sz w:val="24"/>
          <w:szCs w:val="24"/>
          <w:lang w:val="es-ES_tradnl" w:eastAsia="es-ES"/>
        </w:rPr>
      </w:pPr>
    </w:p>
    <w:p w:rsidR="00127A77" w:rsidRPr="00E42782" w:rsidRDefault="00127A77" w:rsidP="00127A77">
      <w:pPr>
        <w:spacing w:after="0" w:line="360" w:lineRule="auto"/>
        <w:ind w:right="-1134"/>
        <w:jc w:val="center"/>
        <w:rPr>
          <w:rFonts w:ascii="Arial" w:eastAsia="Times New Roman" w:hAnsi="Arial" w:cs="Arial"/>
          <w:b/>
          <w:sz w:val="24"/>
          <w:szCs w:val="24"/>
          <w:lang w:val="es-ES_tradnl" w:eastAsia="es-ES"/>
        </w:rPr>
      </w:pPr>
      <w:r w:rsidRPr="00E42782">
        <w:rPr>
          <w:rFonts w:ascii="Arial" w:eastAsia="Times New Roman" w:hAnsi="Arial" w:cs="Arial"/>
          <w:b/>
          <w:sz w:val="24"/>
          <w:szCs w:val="24"/>
          <w:lang w:val="es-ES_tradnl" w:eastAsia="es-ES"/>
        </w:rPr>
        <w:t>R E S U E L V E</w:t>
      </w:r>
    </w:p>
    <w:p w:rsidR="00460918" w:rsidRDefault="00127A77" w:rsidP="000332F8">
      <w:pPr>
        <w:widowControl w:val="0"/>
        <w:suppressAutoHyphens/>
        <w:spacing w:before="240" w:after="0" w:line="360" w:lineRule="auto"/>
        <w:ind w:right="51" w:firstLine="567"/>
        <w:jc w:val="both"/>
        <w:rPr>
          <w:rFonts w:ascii="Arial" w:eastAsia="Arial Unicode MS" w:hAnsi="Arial" w:cs="Arial"/>
          <w:kern w:val="2"/>
          <w:sz w:val="24"/>
          <w:szCs w:val="24"/>
          <w:lang w:eastAsia="ar-SA"/>
        </w:rPr>
      </w:pPr>
      <w:r w:rsidRPr="00E42782">
        <w:rPr>
          <w:rFonts w:ascii="Arial" w:eastAsia="Arial Unicode MS" w:hAnsi="Arial" w:cs="Arial"/>
          <w:b/>
          <w:bCs/>
          <w:kern w:val="2"/>
          <w:sz w:val="24"/>
          <w:szCs w:val="24"/>
          <w:lang w:eastAsia="ar-SA"/>
        </w:rPr>
        <w:t>PRIMERO.</w:t>
      </w:r>
      <w:r w:rsidRPr="00E42782">
        <w:rPr>
          <w:rFonts w:ascii="Arial" w:eastAsia="Arial Unicode MS" w:hAnsi="Arial" w:cs="Arial"/>
          <w:kern w:val="2"/>
          <w:sz w:val="24"/>
          <w:szCs w:val="24"/>
          <w:lang w:eastAsia="ar-SA"/>
        </w:rPr>
        <w:t xml:space="preserve"> Esta Cuarta Sala Unitaria fue competente para conocer </w:t>
      </w:r>
      <w:r w:rsidR="00102D8F">
        <w:rPr>
          <w:rFonts w:ascii="Arial" w:eastAsia="Arial Unicode MS" w:hAnsi="Arial" w:cs="Arial"/>
          <w:kern w:val="2"/>
          <w:sz w:val="24"/>
          <w:szCs w:val="24"/>
          <w:lang w:eastAsia="ar-SA"/>
        </w:rPr>
        <w:t>y resolver del presente asunto.</w:t>
      </w:r>
      <w:r w:rsidRPr="00E42782">
        <w:rPr>
          <w:rFonts w:ascii="Arial" w:eastAsia="Arial Unicode MS" w:hAnsi="Arial" w:cs="Arial"/>
          <w:kern w:val="2"/>
          <w:sz w:val="24"/>
          <w:szCs w:val="24"/>
          <w:lang w:eastAsia="ar-SA"/>
        </w:rPr>
        <w:t>- - - - - - - - - - - - - - - - - - - - - - - - - - - - - - - - -</w:t>
      </w:r>
      <w:r w:rsidR="00F03AFE">
        <w:rPr>
          <w:rFonts w:ascii="Arial" w:eastAsia="Arial Unicode MS" w:hAnsi="Arial" w:cs="Arial"/>
          <w:kern w:val="2"/>
          <w:sz w:val="24"/>
          <w:szCs w:val="24"/>
          <w:lang w:eastAsia="ar-SA"/>
        </w:rPr>
        <w:t xml:space="preserve"> - - -</w:t>
      </w:r>
      <w:r w:rsidR="00102D8F">
        <w:rPr>
          <w:rFonts w:ascii="Arial" w:eastAsia="Arial Unicode MS" w:hAnsi="Arial" w:cs="Arial"/>
          <w:kern w:val="2"/>
          <w:sz w:val="24"/>
          <w:szCs w:val="24"/>
          <w:lang w:eastAsia="ar-SA"/>
        </w:rPr>
        <w:t xml:space="preserve"> </w:t>
      </w:r>
      <w:r w:rsidR="00102D8F" w:rsidRPr="00E42782">
        <w:rPr>
          <w:rFonts w:ascii="Arial" w:eastAsia="Arial Unicode MS" w:hAnsi="Arial" w:cs="Arial"/>
          <w:kern w:val="2"/>
          <w:sz w:val="24"/>
          <w:szCs w:val="24"/>
          <w:lang w:eastAsia="ar-SA"/>
        </w:rPr>
        <w:t>- - - - - - - - -</w:t>
      </w:r>
      <w:r w:rsidR="00102D8F">
        <w:rPr>
          <w:rFonts w:ascii="Arial" w:eastAsia="Arial Unicode MS" w:hAnsi="Arial" w:cs="Arial"/>
          <w:kern w:val="2"/>
          <w:sz w:val="24"/>
          <w:szCs w:val="24"/>
          <w:lang w:eastAsia="ar-SA"/>
        </w:rPr>
        <w:t xml:space="preserve"> - -</w:t>
      </w:r>
    </w:p>
    <w:p w:rsidR="000E4A65" w:rsidRDefault="00127A77" w:rsidP="000332F8">
      <w:pPr>
        <w:spacing w:before="240" w:after="0" w:line="360" w:lineRule="auto"/>
        <w:ind w:firstLine="567"/>
        <w:jc w:val="both"/>
        <w:rPr>
          <w:rFonts w:ascii="Arial" w:hAnsi="Arial" w:cs="Arial"/>
          <w:sz w:val="24"/>
          <w:szCs w:val="24"/>
        </w:rPr>
      </w:pPr>
      <w:r w:rsidRPr="00E42782">
        <w:rPr>
          <w:rFonts w:ascii="Arial" w:hAnsi="Arial" w:cs="Arial"/>
          <w:b/>
          <w:color w:val="000000"/>
          <w:sz w:val="24"/>
          <w:szCs w:val="24"/>
        </w:rPr>
        <w:t>SEGUNDO.</w:t>
      </w:r>
      <w:r w:rsidRPr="00E42782">
        <w:rPr>
          <w:rFonts w:ascii="Arial" w:hAnsi="Arial" w:cs="Arial"/>
          <w:sz w:val="24"/>
          <w:szCs w:val="24"/>
        </w:rPr>
        <w:t xml:space="preserve"> </w:t>
      </w:r>
      <w:r>
        <w:rPr>
          <w:rFonts w:ascii="Arial" w:hAnsi="Arial" w:cs="Arial"/>
          <w:sz w:val="24"/>
          <w:szCs w:val="24"/>
        </w:rPr>
        <w:t>S</w:t>
      </w:r>
      <w:r w:rsidRPr="00E42782">
        <w:rPr>
          <w:rFonts w:ascii="Arial" w:hAnsi="Arial" w:cs="Arial"/>
          <w:sz w:val="24"/>
          <w:szCs w:val="24"/>
        </w:rPr>
        <w:t>e declara la</w:t>
      </w:r>
      <w:r w:rsidRPr="00E42782">
        <w:rPr>
          <w:rFonts w:ascii="Arial" w:hAnsi="Arial" w:cs="Arial"/>
          <w:b/>
          <w:sz w:val="24"/>
          <w:szCs w:val="24"/>
        </w:rPr>
        <w:t xml:space="preserve"> NULIDAD LISA Y LLANA</w:t>
      </w:r>
      <w:r w:rsidRPr="00E42782">
        <w:rPr>
          <w:rFonts w:ascii="Arial" w:hAnsi="Arial" w:cs="Arial"/>
          <w:sz w:val="24"/>
          <w:szCs w:val="24"/>
        </w:rPr>
        <w:t>,</w:t>
      </w:r>
      <w:r>
        <w:rPr>
          <w:rFonts w:ascii="Arial" w:hAnsi="Arial" w:cs="Arial"/>
          <w:sz w:val="24"/>
          <w:szCs w:val="24"/>
        </w:rPr>
        <w:t xml:space="preserve"> d</w:t>
      </w:r>
      <w:r w:rsidRPr="00E42782">
        <w:rPr>
          <w:rFonts w:ascii="Arial" w:hAnsi="Arial" w:cs="Arial"/>
          <w:sz w:val="24"/>
          <w:szCs w:val="24"/>
        </w:rPr>
        <w:t>el acta de infracción con número</w:t>
      </w:r>
      <w:r>
        <w:rPr>
          <w:rFonts w:ascii="Arial" w:hAnsi="Arial" w:cs="Arial"/>
          <w:sz w:val="24"/>
          <w:szCs w:val="24"/>
        </w:rPr>
        <w:t xml:space="preserve"> de folio</w:t>
      </w:r>
      <w:r w:rsidR="00102D8F">
        <w:rPr>
          <w:rFonts w:ascii="Arial" w:hAnsi="Arial" w:cs="Arial"/>
          <w:sz w:val="24"/>
          <w:szCs w:val="24"/>
        </w:rPr>
        <w:t xml:space="preserve"> </w:t>
      </w:r>
      <w:r w:rsidR="00DF5D4F">
        <w:rPr>
          <w:rFonts w:ascii="Arial" w:eastAsia="Times New Roman" w:hAnsi="Arial" w:cs="Arial"/>
          <w:bCs/>
          <w:iCs/>
          <w:caps/>
          <w:kern w:val="2"/>
          <w:sz w:val="23"/>
          <w:szCs w:val="23"/>
          <w:lang w:val="es-ES_tradnl" w:eastAsia="es-ES"/>
        </w:rPr>
        <w:t>**********</w:t>
      </w:r>
      <w:r w:rsidR="00102D8F">
        <w:rPr>
          <w:rFonts w:ascii="Arial" w:eastAsia="Times New Roman" w:hAnsi="Arial" w:cs="Arial"/>
          <w:color w:val="000000"/>
          <w:sz w:val="24"/>
          <w:szCs w:val="24"/>
        </w:rPr>
        <w:t>, de once de octubre de</w:t>
      </w:r>
      <w:r w:rsidR="005E6480">
        <w:rPr>
          <w:rFonts w:ascii="Arial" w:eastAsia="Times New Roman" w:hAnsi="Arial" w:cs="Arial"/>
          <w:color w:val="000000"/>
          <w:sz w:val="24"/>
          <w:szCs w:val="24"/>
        </w:rPr>
        <w:t xml:space="preserve"> dos mil diecisiete, </w:t>
      </w:r>
      <w:r w:rsidRPr="00E42782">
        <w:rPr>
          <w:rFonts w:ascii="Arial" w:hAnsi="Arial" w:cs="Arial"/>
          <w:sz w:val="24"/>
          <w:szCs w:val="24"/>
        </w:rPr>
        <w:t>como quedo precisado en el considera</w:t>
      </w:r>
      <w:r w:rsidR="00102D8F">
        <w:rPr>
          <w:rFonts w:ascii="Arial" w:hAnsi="Arial" w:cs="Arial"/>
          <w:sz w:val="24"/>
          <w:szCs w:val="24"/>
        </w:rPr>
        <w:t>ndo segundo de esta sentencia.</w:t>
      </w:r>
      <w:r w:rsidR="005E6480">
        <w:rPr>
          <w:rFonts w:ascii="Arial" w:hAnsi="Arial" w:cs="Arial"/>
          <w:sz w:val="24"/>
          <w:szCs w:val="24"/>
        </w:rPr>
        <w:t xml:space="preserve"> </w:t>
      </w:r>
      <w:r w:rsidRPr="00E42782">
        <w:rPr>
          <w:rFonts w:ascii="Arial" w:hAnsi="Arial" w:cs="Arial"/>
          <w:sz w:val="24"/>
          <w:szCs w:val="24"/>
        </w:rPr>
        <w:t xml:space="preserve">- - - - - - - - - - - - - - - </w:t>
      </w:r>
      <w:r w:rsidR="005E6480">
        <w:rPr>
          <w:rFonts w:ascii="Arial" w:hAnsi="Arial" w:cs="Arial"/>
          <w:sz w:val="24"/>
          <w:szCs w:val="24"/>
        </w:rPr>
        <w:t>- - - - -</w:t>
      </w:r>
    </w:p>
    <w:p w:rsidR="001E5F42" w:rsidRPr="005020A6" w:rsidRDefault="005020A6" w:rsidP="000332F8">
      <w:pPr>
        <w:spacing w:before="240" w:after="0" w:line="360" w:lineRule="auto"/>
        <w:ind w:firstLine="567"/>
        <w:jc w:val="both"/>
        <w:rPr>
          <w:rFonts w:ascii="Arial" w:eastAsia="Times New Roman" w:hAnsi="Arial" w:cs="Arial"/>
          <w:sz w:val="24"/>
          <w:szCs w:val="24"/>
          <w:lang w:val="es-ES_tradnl" w:eastAsia="es-ES"/>
        </w:rPr>
      </w:pPr>
      <w:r w:rsidRPr="005020A6">
        <w:rPr>
          <w:rFonts w:ascii="Arial" w:hAnsi="Arial" w:cs="Arial"/>
          <w:b/>
          <w:sz w:val="24"/>
          <w:szCs w:val="24"/>
        </w:rPr>
        <w:t>TERCERO</w:t>
      </w:r>
      <w:r>
        <w:rPr>
          <w:rFonts w:ascii="Arial" w:hAnsi="Arial" w:cs="Arial"/>
          <w:b/>
          <w:sz w:val="24"/>
          <w:szCs w:val="24"/>
        </w:rPr>
        <w:t xml:space="preserve">. </w:t>
      </w:r>
      <w:r>
        <w:rPr>
          <w:rFonts w:ascii="Arial" w:hAnsi="Arial" w:cs="Arial"/>
          <w:sz w:val="24"/>
          <w:szCs w:val="24"/>
        </w:rPr>
        <w:t xml:space="preserve">Al declararse la nulidad lisa y llana del acto impugnado, </w:t>
      </w:r>
      <w:r w:rsidRPr="005020A6">
        <w:rPr>
          <w:rFonts w:ascii="Arial" w:hAnsi="Arial" w:cs="Arial"/>
          <w:b/>
          <w:sz w:val="24"/>
          <w:szCs w:val="24"/>
        </w:rPr>
        <w:t>se ordena</w:t>
      </w:r>
      <w:r>
        <w:rPr>
          <w:rFonts w:ascii="Arial" w:hAnsi="Arial" w:cs="Arial"/>
          <w:sz w:val="24"/>
          <w:szCs w:val="24"/>
        </w:rPr>
        <w:t xml:space="preserve"> a la </w:t>
      </w:r>
      <w:r w:rsidRPr="005020A6">
        <w:rPr>
          <w:rFonts w:ascii="Arial" w:hAnsi="Arial" w:cs="Arial"/>
          <w:b/>
          <w:sz w:val="24"/>
          <w:szCs w:val="24"/>
        </w:rPr>
        <w:t>autoridad demandada</w:t>
      </w:r>
      <w:r>
        <w:rPr>
          <w:rFonts w:ascii="Arial" w:hAnsi="Arial" w:cs="Arial"/>
          <w:sz w:val="24"/>
          <w:szCs w:val="24"/>
        </w:rPr>
        <w:t xml:space="preserve"> realice la </w:t>
      </w:r>
      <w:r w:rsidRPr="005020A6">
        <w:rPr>
          <w:rFonts w:ascii="Arial" w:hAnsi="Arial" w:cs="Arial"/>
          <w:b/>
          <w:sz w:val="24"/>
          <w:szCs w:val="24"/>
        </w:rPr>
        <w:t xml:space="preserve">devolución </w:t>
      </w:r>
      <w:r>
        <w:rPr>
          <w:rFonts w:ascii="Arial" w:hAnsi="Arial" w:cs="Arial"/>
          <w:sz w:val="24"/>
          <w:szCs w:val="24"/>
        </w:rPr>
        <w:t>al actor de su tarjeta de circulación.</w:t>
      </w:r>
      <w:r w:rsidRPr="00E42782">
        <w:rPr>
          <w:rFonts w:ascii="Arial" w:eastAsia="Arial Unicode MS" w:hAnsi="Arial" w:cs="Arial"/>
          <w:kern w:val="2"/>
          <w:sz w:val="24"/>
          <w:szCs w:val="24"/>
          <w:lang w:eastAsia="ar-SA"/>
        </w:rPr>
        <w:t xml:space="preserve">- - - - - - - - - - - - - - </w:t>
      </w:r>
      <w:r>
        <w:rPr>
          <w:rFonts w:ascii="Arial" w:eastAsia="Arial Unicode MS" w:hAnsi="Arial" w:cs="Arial"/>
          <w:kern w:val="2"/>
          <w:sz w:val="24"/>
          <w:szCs w:val="24"/>
          <w:lang w:eastAsia="ar-SA"/>
        </w:rPr>
        <w:t xml:space="preserve">- - - </w:t>
      </w:r>
      <w:r w:rsidRPr="00E42782">
        <w:rPr>
          <w:rFonts w:ascii="Arial" w:eastAsia="Arial Unicode MS" w:hAnsi="Arial" w:cs="Arial"/>
          <w:kern w:val="2"/>
          <w:sz w:val="24"/>
          <w:szCs w:val="24"/>
          <w:lang w:eastAsia="ar-SA"/>
        </w:rPr>
        <w:t>- - - - - - - - - - - - - - -</w:t>
      </w:r>
      <w:r>
        <w:rPr>
          <w:rFonts w:ascii="Arial" w:eastAsia="Arial Unicode MS" w:hAnsi="Arial" w:cs="Arial"/>
          <w:kern w:val="2"/>
          <w:sz w:val="24"/>
          <w:szCs w:val="24"/>
          <w:lang w:eastAsia="ar-SA"/>
        </w:rPr>
        <w:t xml:space="preserve"> </w:t>
      </w:r>
      <w:r w:rsidRPr="00E42782">
        <w:rPr>
          <w:rFonts w:ascii="Arial" w:eastAsia="Arial Unicode MS" w:hAnsi="Arial" w:cs="Arial"/>
          <w:kern w:val="2"/>
          <w:sz w:val="24"/>
          <w:szCs w:val="24"/>
          <w:lang w:eastAsia="ar-SA"/>
        </w:rPr>
        <w:t xml:space="preserve">- - - - - - - - - - - - - - </w:t>
      </w:r>
      <w:r>
        <w:rPr>
          <w:rFonts w:ascii="Arial" w:eastAsia="Arial Unicode MS" w:hAnsi="Arial" w:cs="Arial"/>
          <w:kern w:val="2"/>
          <w:sz w:val="24"/>
          <w:szCs w:val="24"/>
          <w:lang w:eastAsia="ar-SA"/>
        </w:rPr>
        <w:t xml:space="preserve">- - - </w:t>
      </w:r>
      <w:r w:rsidRPr="00E42782">
        <w:rPr>
          <w:rFonts w:ascii="Arial" w:eastAsia="Arial Unicode MS" w:hAnsi="Arial" w:cs="Arial"/>
          <w:kern w:val="2"/>
          <w:sz w:val="24"/>
          <w:szCs w:val="24"/>
          <w:lang w:eastAsia="ar-SA"/>
        </w:rPr>
        <w:t xml:space="preserve">- - - - - </w:t>
      </w:r>
    </w:p>
    <w:p w:rsidR="00127A77" w:rsidRPr="00E42782" w:rsidRDefault="001E5F42" w:rsidP="000332F8">
      <w:pPr>
        <w:spacing w:before="240" w:after="0" w:line="360" w:lineRule="auto"/>
        <w:ind w:right="51" w:firstLine="567"/>
        <w:jc w:val="both"/>
        <w:rPr>
          <w:rFonts w:ascii="Arial" w:eastAsia="Arial Unicode MS" w:hAnsi="Arial" w:cs="Arial"/>
          <w:b/>
          <w:kern w:val="2"/>
          <w:sz w:val="24"/>
          <w:szCs w:val="24"/>
          <w:lang w:eastAsia="ar-SA"/>
        </w:rPr>
      </w:pPr>
      <w:r>
        <w:rPr>
          <w:rFonts w:ascii="Arial" w:eastAsia="Arial Unicode MS" w:hAnsi="Arial" w:cs="Arial"/>
          <w:b/>
          <w:kern w:val="2"/>
          <w:sz w:val="24"/>
          <w:szCs w:val="24"/>
          <w:lang w:eastAsia="ar-SA"/>
        </w:rPr>
        <w:t>CUARTO.</w:t>
      </w:r>
      <w:r w:rsidR="0048779B">
        <w:rPr>
          <w:rFonts w:ascii="Arial" w:eastAsia="Arial Unicode MS" w:hAnsi="Arial" w:cs="Arial"/>
          <w:b/>
          <w:kern w:val="2"/>
          <w:sz w:val="24"/>
          <w:szCs w:val="24"/>
          <w:lang w:eastAsia="ar-SA"/>
        </w:rPr>
        <w:t xml:space="preserve"> </w:t>
      </w:r>
      <w:r w:rsidR="00127A77" w:rsidRPr="00E42782">
        <w:rPr>
          <w:rFonts w:ascii="Arial" w:eastAsia="Arial Unicode MS" w:hAnsi="Arial" w:cs="Arial"/>
          <w:b/>
          <w:kern w:val="2"/>
          <w:sz w:val="24"/>
          <w:szCs w:val="24"/>
          <w:lang w:eastAsia="ar-SA"/>
        </w:rPr>
        <w:t xml:space="preserve">NOTIFÍQUESE PERSONALMENTE AL ACTOR Y POR OFICIO A LA AUTORIDAD DEMANDADA, </w:t>
      </w:r>
      <w:r w:rsidR="00127A77" w:rsidRPr="00E42782">
        <w:rPr>
          <w:rFonts w:ascii="Arial" w:eastAsia="Arial Unicode MS" w:hAnsi="Arial" w:cs="Arial"/>
          <w:kern w:val="2"/>
          <w:sz w:val="24"/>
          <w:szCs w:val="24"/>
          <w:lang w:eastAsia="ar-SA"/>
        </w:rPr>
        <w:t>co</w:t>
      </w:r>
      <w:r w:rsidR="00FD696D">
        <w:rPr>
          <w:rFonts w:ascii="Arial" w:eastAsia="Arial Unicode MS" w:hAnsi="Arial" w:cs="Arial"/>
          <w:kern w:val="2"/>
          <w:sz w:val="24"/>
          <w:szCs w:val="24"/>
          <w:lang w:eastAsia="ar-SA"/>
        </w:rPr>
        <w:t>n fundamento en los artículos 172 fracción I y 17</w:t>
      </w:r>
      <w:r w:rsidR="00127A77" w:rsidRPr="00E42782">
        <w:rPr>
          <w:rFonts w:ascii="Arial" w:eastAsia="Arial Unicode MS" w:hAnsi="Arial" w:cs="Arial"/>
          <w:kern w:val="2"/>
          <w:sz w:val="24"/>
          <w:szCs w:val="24"/>
          <w:lang w:eastAsia="ar-SA"/>
        </w:rPr>
        <w:t>3 fracciones I y II, de la Ley de</w:t>
      </w:r>
      <w:r w:rsidR="00FD696D">
        <w:rPr>
          <w:rFonts w:ascii="Arial" w:eastAsia="Arial Unicode MS" w:hAnsi="Arial" w:cs="Arial"/>
          <w:kern w:val="2"/>
          <w:sz w:val="24"/>
          <w:szCs w:val="24"/>
          <w:lang w:eastAsia="ar-SA"/>
        </w:rPr>
        <w:t xml:space="preserve"> Procedimiento y</w:t>
      </w:r>
      <w:r w:rsidR="00127A77" w:rsidRPr="00E42782">
        <w:rPr>
          <w:rFonts w:ascii="Arial" w:eastAsia="Arial Unicode MS" w:hAnsi="Arial" w:cs="Arial"/>
          <w:kern w:val="2"/>
          <w:sz w:val="24"/>
          <w:szCs w:val="24"/>
          <w:lang w:eastAsia="ar-SA"/>
        </w:rPr>
        <w:t xml:space="preserve"> Justicia Administr</w:t>
      </w:r>
      <w:r w:rsidR="00FD696D">
        <w:rPr>
          <w:rFonts w:ascii="Arial" w:eastAsia="Arial Unicode MS" w:hAnsi="Arial" w:cs="Arial"/>
          <w:kern w:val="2"/>
          <w:sz w:val="24"/>
          <w:szCs w:val="24"/>
          <w:lang w:eastAsia="ar-SA"/>
        </w:rPr>
        <w:t>ativa para el Estado de Oaxaca.</w:t>
      </w:r>
      <w:r w:rsidR="00127A77" w:rsidRPr="00E42782">
        <w:rPr>
          <w:rFonts w:ascii="Arial" w:eastAsia="Arial Unicode MS" w:hAnsi="Arial" w:cs="Arial"/>
          <w:kern w:val="2"/>
          <w:sz w:val="24"/>
          <w:szCs w:val="24"/>
          <w:lang w:eastAsia="ar-SA"/>
        </w:rPr>
        <w:t xml:space="preserve">- - - - - - - - - - - - - - - - - - - - - - - - </w:t>
      </w:r>
      <w:r w:rsidR="00E236A4">
        <w:rPr>
          <w:rFonts w:ascii="Arial" w:eastAsia="Arial Unicode MS" w:hAnsi="Arial" w:cs="Arial"/>
          <w:kern w:val="2"/>
          <w:sz w:val="24"/>
          <w:szCs w:val="24"/>
          <w:lang w:eastAsia="ar-SA"/>
        </w:rPr>
        <w:t xml:space="preserve">- - - </w:t>
      </w:r>
      <w:r w:rsidR="00FD696D" w:rsidRPr="00E42782">
        <w:rPr>
          <w:rFonts w:ascii="Arial" w:eastAsia="Arial Unicode MS" w:hAnsi="Arial" w:cs="Arial"/>
          <w:kern w:val="2"/>
          <w:sz w:val="24"/>
          <w:szCs w:val="24"/>
          <w:lang w:eastAsia="ar-SA"/>
        </w:rPr>
        <w:t>- - - - - - - - - - - - - - - - -</w:t>
      </w:r>
      <w:r w:rsidR="00FD696D">
        <w:rPr>
          <w:rFonts w:ascii="Arial" w:eastAsia="Arial Unicode MS" w:hAnsi="Arial" w:cs="Arial"/>
          <w:kern w:val="2"/>
          <w:sz w:val="24"/>
          <w:szCs w:val="24"/>
          <w:lang w:eastAsia="ar-SA"/>
        </w:rPr>
        <w:t xml:space="preserve"> - - - -</w:t>
      </w:r>
    </w:p>
    <w:p w:rsidR="00FD696D" w:rsidRDefault="003E429E" w:rsidP="005020A6">
      <w:pPr>
        <w:spacing w:before="240" w:after="160" w:line="360" w:lineRule="auto"/>
        <w:ind w:firstLine="567"/>
        <w:jc w:val="both"/>
        <w:rPr>
          <w:rFonts w:ascii="Arial" w:eastAsia="Arial Unicode MS" w:hAnsi="Arial" w:cs="Arial"/>
          <w:kern w:val="2"/>
          <w:sz w:val="24"/>
          <w:szCs w:val="24"/>
          <w:lang w:eastAsia="ar-SA"/>
        </w:rPr>
      </w:pPr>
      <w:r w:rsidRPr="003E429E">
        <w:rPr>
          <w:rFonts w:ascii="Arial" w:hAnsi="Arial" w:cs="Arial"/>
          <w:sz w:val="24"/>
          <w:szCs w:val="24"/>
        </w:rPr>
        <w:t xml:space="preserve">Así lo resolvió y firma el Maestro en Derecho Pedro Carlos Zamora Martínez, Magistrado Titular de la Cuarta Sala Unitaria de Primera Instancia del Tribunal de </w:t>
      </w:r>
      <w:r w:rsidR="00FD696D">
        <w:rPr>
          <w:rFonts w:ascii="Arial" w:hAnsi="Arial" w:cs="Arial"/>
          <w:sz w:val="24"/>
          <w:szCs w:val="24"/>
        </w:rPr>
        <w:t>Justicia Administrativa</w:t>
      </w:r>
      <w:r w:rsidRPr="003E429E">
        <w:rPr>
          <w:rFonts w:ascii="Arial" w:hAnsi="Arial" w:cs="Arial"/>
          <w:sz w:val="24"/>
          <w:szCs w:val="24"/>
        </w:rPr>
        <w:t xml:space="preserve"> del Estado</w:t>
      </w:r>
      <w:r w:rsidR="00FD696D">
        <w:rPr>
          <w:rFonts w:ascii="Arial" w:hAnsi="Arial" w:cs="Arial"/>
          <w:sz w:val="24"/>
          <w:szCs w:val="24"/>
        </w:rPr>
        <w:t xml:space="preserve"> de Oaxaca</w:t>
      </w:r>
      <w:r w:rsidRPr="003E429E">
        <w:rPr>
          <w:rFonts w:ascii="Arial" w:hAnsi="Arial" w:cs="Arial"/>
          <w:sz w:val="24"/>
          <w:szCs w:val="24"/>
        </w:rPr>
        <w:t>, quien actúa legalmente con la Licenciada Monserrat García Altamirano, Secretaria de Acuerdos de esta</w:t>
      </w:r>
      <w:r w:rsidR="00FD696D">
        <w:rPr>
          <w:rFonts w:ascii="Arial" w:hAnsi="Arial" w:cs="Arial"/>
          <w:sz w:val="24"/>
          <w:szCs w:val="24"/>
        </w:rPr>
        <w:t xml:space="preserve"> Sala, quien autoriza y da fe. </w:t>
      </w:r>
      <w:r w:rsidRPr="003E429E">
        <w:rPr>
          <w:rFonts w:ascii="Arial" w:hAnsi="Arial" w:cs="Arial"/>
          <w:sz w:val="24"/>
          <w:szCs w:val="24"/>
        </w:rPr>
        <w:t xml:space="preserve">- - - - - - - - - - - - - - </w:t>
      </w:r>
      <w:r w:rsidR="00FD696D" w:rsidRPr="00E42782">
        <w:rPr>
          <w:rFonts w:ascii="Arial" w:eastAsia="Arial Unicode MS" w:hAnsi="Arial" w:cs="Arial"/>
          <w:kern w:val="2"/>
          <w:sz w:val="24"/>
          <w:szCs w:val="24"/>
          <w:lang w:eastAsia="ar-SA"/>
        </w:rPr>
        <w:t>- - - - - - - - - - - - - - - - -</w:t>
      </w:r>
      <w:r w:rsidR="00FD696D">
        <w:rPr>
          <w:rFonts w:ascii="Arial" w:eastAsia="Arial Unicode MS" w:hAnsi="Arial" w:cs="Arial"/>
          <w:kern w:val="2"/>
          <w:sz w:val="24"/>
          <w:szCs w:val="24"/>
          <w:lang w:eastAsia="ar-SA"/>
        </w:rPr>
        <w:t xml:space="preserve"> - - - - - </w:t>
      </w:r>
      <w:r w:rsidR="00FD696D" w:rsidRPr="003E429E">
        <w:rPr>
          <w:rFonts w:ascii="Arial" w:hAnsi="Arial" w:cs="Arial"/>
          <w:sz w:val="24"/>
          <w:szCs w:val="24"/>
        </w:rPr>
        <w:t xml:space="preserve">- - - - - - </w:t>
      </w:r>
      <w:r w:rsidR="00FD696D">
        <w:rPr>
          <w:rFonts w:ascii="Arial" w:eastAsia="Arial Unicode MS" w:hAnsi="Arial" w:cs="Arial"/>
          <w:kern w:val="2"/>
          <w:sz w:val="24"/>
          <w:szCs w:val="24"/>
          <w:lang w:eastAsia="ar-SA"/>
        </w:rPr>
        <w:t>- - - - - - - -</w:t>
      </w:r>
    </w:p>
    <w:sectPr w:rsidR="00FD696D" w:rsidSect="000332F8">
      <w:headerReference w:type="even" r:id="rId7"/>
      <w:headerReference w:type="default" r:id="rId8"/>
      <w:footerReference w:type="even" r:id="rId9"/>
      <w:footerReference w:type="default" r:id="rId10"/>
      <w:headerReference w:type="first" r:id="rId11"/>
      <w:pgSz w:w="12240" w:h="20160" w:code="5"/>
      <w:pgMar w:top="1418" w:right="1183" w:bottom="1276" w:left="1985" w:header="851" w:footer="74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7AAF" w:rsidRDefault="007B7AAF" w:rsidP="006952AD">
      <w:pPr>
        <w:spacing w:after="0" w:line="240" w:lineRule="auto"/>
      </w:pPr>
      <w:r>
        <w:separator/>
      </w:r>
    </w:p>
  </w:endnote>
  <w:endnote w:type="continuationSeparator" w:id="0">
    <w:p w:rsidR="007B7AAF" w:rsidRDefault="007B7AAF" w:rsidP="00695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font242">
    <w:charset w:val="00"/>
    <w:family w:val="auto"/>
    <w:pitch w:val="variable"/>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4CC8" w:rsidRDefault="00534CC8" w:rsidP="005102F8">
    <w:pPr>
      <w:spacing w:line="360"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1BFA" w:rsidRDefault="00121BFA">
    <w:pPr>
      <w:pStyle w:val="Piedepgina"/>
    </w:pPr>
    <w:r>
      <w:rPr>
        <w:rFonts w:ascii="Times New Roman" w:hAnsi="Times New Roman" w:cs="Times New Roman"/>
        <w:noProof/>
        <w:sz w:val="24"/>
        <w:szCs w:val="24"/>
        <w:lang w:eastAsia="es-MX"/>
      </w:rPr>
      <mc:AlternateContent>
        <mc:Choice Requires="wps">
          <w:drawing>
            <wp:anchor distT="45720" distB="45720" distL="114300" distR="114300" simplePos="0" relativeHeight="251659776" behindDoc="0" locked="0" layoutInCell="1" allowOverlap="1" wp14:anchorId="5E68EFDA" wp14:editId="7AC66AD7">
              <wp:simplePos x="0" y="0"/>
              <wp:positionH relativeFrom="column">
                <wp:posOffset>-990600</wp:posOffset>
              </wp:positionH>
              <wp:positionV relativeFrom="paragraph">
                <wp:posOffset>-4958715</wp:posOffset>
              </wp:positionV>
              <wp:extent cx="824865" cy="1640840"/>
              <wp:effectExtent l="0" t="0" r="13335" b="1651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121BFA" w:rsidRDefault="00121BFA" w:rsidP="00121BFA">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68EFDA" id="_x0000_t202" coordsize="21600,21600" o:spt="202" path="m,l,21600r21600,l21600,xe">
              <v:stroke joinstyle="miter"/>
              <v:path gradientshapeok="t" o:connecttype="rect"/>
            </v:shapetype>
            <v:shape id="Cuadro de texto 3" o:spid="_x0000_s1027" type="#_x0000_t202" style="position:absolute;margin-left:-78pt;margin-top:-390.45pt;width:64.95pt;height:129.2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">
              <v:textbox>
                <w:txbxContent>
                  <w:p w:rsidR="00121BFA" w:rsidRDefault="00121BFA" w:rsidP="00121BFA">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7AAF" w:rsidRDefault="007B7AAF" w:rsidP="006952AD">
      <w:pPr>
        <w:spacing w:after="0" w:line="240" w:lineRule="auto"/>
      </w:pPr>
      <w:r>
        <w:separator/>
      </w:r>
    </w:p>
  </w:footnote>
  <w:footnote w:type="continuationSeparator" w:id="0">
    <w:p w:rsidR="007B7AAF" w:rsidRDefault="007B7AAF" w:rsidP="006952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4007" w:rsidRDefault="00324007">
    <w:pPr>
      <w:pStyle w:val="Encabezado"/>
      <w:jc w:val="center"/>
    </w:pPr>
  </w:p>
  <w:p w:rsidR="00324007" w:rsidRDefault="00121BFA">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6704" behindDoc="0" locked="0" layoutInCell="1" allowOverlap="1" wp14:anchorId="49E62804" wp14:editId="1D9A0F86">
              <wp:simplePos x="0" y="0"/>
              <wp:positionH relativeFrom="column">
                <wp:posOffset>5954233</wp:posOffset>
              </wp:positionH>
              <wp:positionV relativeFrom="paragraph">
                <wp:posOffset>2044006</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121BFA" w:rsidRDefault="00121BFA" w:rsidP="00121BFA">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E62804" id="_x0000_t202" coordsize="21600,21600" o:spt="202" path="m,l,21600r21600,l21600,xe">
              <v:stroke joinstyle="miter"/>
              <v:path gradientshapeok="t" o:connecttype="rect"/>
            </v:shapetype>
            <v:shape id="Cuadro de texto 1" o:spid="_x0000_s1026" type="#_x0000_t202" style="position:absolute;margin-left:468.85pt;margin-top:160.95pt;width:64.95pt;height:129.2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">
              <v:textbox>
                <w:txbxContent>
                  <w:p w:rsidR="00121BFA" w:rsidRDefault="00121BFA" w:rsidP="00121BFA">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EA7" w:rsidRDefault="00822EA7">
    <w:pPr>
      <w:pStyle w:val="Encabezado"/>
      <w:jc w:val="center"/>
    </w:pPr>
  </w:p>
  <w:p w:rsidR="00822EA7" w:rsidRDefault="00822EA7">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761" w:type="dxa"/>
      <w:tblInd w:w="2441" w:type="dxa"/>
      <w:tblLayout w:type="fixed"/>
      <w:tblLook w:val="04A0" w:firstRow="1" w:lastRow="0" w:firstColumn="1" w:lastColumn="0" w:noHBand="0" w:noVBand="1"/>
    </w:tblPr>
    <w:tblGrid>
      <w:gridCol w:w="3729"/>
      <w:gridCol w:w="3032"/>
    </w:tblGrid>
    <w:tr w:rsidR="00B133DA" w:rsidRPr="00B133DA" w:rsidTr="009A23F1">
      <w:trPr>
        <w:trHeight w:val="209"/>
      </w:trPr>
      <w:tc>
        <w:tcPr>
          <w:tcW w:w="6761" w:type="dxa"/>
          <w:gridSpan w:val="2"/>
        </w:tcPr>
        <w:p w:rsidR="00B133DA" w:rsidRPr="00B133DA" w:rsidRDefault="00B133DA" w:rsidP="002E41C2">
          <w:pPr>
            <w:tabs>
              <w:tab w:val="center" w:pos="4419"/>
              <w:tab w:val="right" w:pos="8838"/>
            </w:tabs>
            <w:spacing w:after="0"/>
            <w:ind w:left="548" w:right="164" w:firstLine="34"/>
            <w:jc w:val="both"/>
            <w:rPr>
              <w:rFonts w:ascii="Arial" w:hAnsi="Arial" w:cs="Arial"/>
              <w:b/>
              <w:sz w:val="23"/>
              <w:szCs w:val="23"/>
            </w:rPr>
          </w:pPr>
          <w:r w:rsidRPr="00B133DA">
            <w:rPr>
              <w:rFonts w:ascii="Arial" w:hAnsi="Arial" w:cs="Arial"/>
              <w:b/>
              <w:sz w:val="23"/>
              <w:szCs w:val="23"/>
            </w:rPr>
            <w:t xml:space="preserve">CUARTA SALA UNITARIA DE PRIMERA INSTANCIA  DEL TRIBUNAL DE </w:t>
          </w:r>
          <w:r w:rsidR="002E41C2">
            <w:rPr>
              <w:rFonts w:ascii="Arial" w:hAnsi="Arial" w:cs="Arial"/>
              <w:b/>
              <w:sz w:val="23"/>
              <w:szCs w:val="23"/>
            </w:rPr>
            <w:t xml:space="preserve">JUSTICIA ADMINISTRATIVA PARA EL ESTADO DE OAXACA </w:t>
          </w:r>
        </w:p>
        <w:p w:rsidR="00B133DA" w:rsidRPr="00B133DA" w:rsidRDefault="00B133DA" w:rsidP="00B133DA">
          <w:pPr>
            <w:tabs>
              <w:tab w:val="center" w:pos="4419"/>
              <w:tab w:val="right" w:pos="8838"/>
            </w:tabs>
            <w:suppressAutoHyphens/>
            <w:spacing w:after="0" w:line="100" w:lineRule="atLeast"/>
            <w:ind w:left="548" w:right="51"/>
            <w:jc w:val="both"/>
            <w:rPr>
              <w:rFonts w:ascii="Arial" w:eastAsia="Times New Roman" w:hAnsi="Arial" w:cs="Arial"/>
              <w:iCs/>
              <w:kern w:val="2"/>
              <w:sz w:val="23"/>
              <w:szCs w:val="23"/>
              <w:lang w:val="es-ES_tradnl" w:eastAsia="es-ES"/>
            </w:rPr>
          </w:pPr>
        </w:p>
      </w:tc>
    </w:tr>
    <w:tr w:rsidR="00B133DA" w:rsidRPr="00B133DA" w:rsidTr="009A23F1">
      <w:trPr>
        <w:trHeight w:val="201"/>
      </w:trPr>
      <w:tc>
        <w:tcPr>
          <w:tcW w:w="3729" w:type="dxa"/>
          <w:hideMark/>
        </w:tcPr>
        <w:p w:rsidR="00B133DA" w:rsidRPr="00B133DA" w:rsidRDefault="00B133DA" w:rsidP="00B133DA">
          <w:pPr>
            <w:tabs>
              <w:tab w:val="center" w:pos="4419"/>
              <w:tab w:val="right" w:pos="8838"/>
            </w:tabs>
            <w:suppressAutoHyphens/>
            <w:spacing w:after="0" w:line="100" w:lineRule="atLeast"/>
            <w:ind w:left="548" w:right="-383"/>
            <w:jc w:val="both"/>
            <w:rPr>
              <w:rFonts w:ascii="Arial" w:eastAsia="Times New Roman" w:hAnsi="Arial" w:cs="Arial"/>
              <w:b/>
              <w:iCs/>
              <w:kern w:val="2"/>
              <w:sz w:val="23"/>
              <w:szCs w:val="23"/>
              <w:lang w:val="es-ES_tradnl" w:eastAsia="es-ES"/>
            </w:rPr>
          </w:pPr>
          <w:r w:rsidRPr="00B133DA">
            <w:rPr>
              <w:rFonts w:ascii="Arial" w:eastAsia="Times New Roman" w:hAnsi="Arial" w:cs="Arial"/>
              <w:b/>
              <w:iCs/>
              <w:caps/>
              <w:kern w:val="2"/>
              <w:sz w:val="23"/>
              <w:szCs w:val="23"/>
              <w:lang w:val="es-ES_tradnl" w:eastAsia="es-ES"/>
            </w:rPr>
            <w:t>juicio de nulidad:</w:t>
          </w:r>
        </w:p>
      </w:tc>
      <w:tc>
        <w:tcPr>
          <w:tcW w:w="3032" w:type="dxa"/>
          <w:hideMark/>
        </w:tcPr>
        <w:p w:rsidR="00B133DA" w:rsidRPr="00B133DA" w:rsidRDefault="002E41C2" w:rsidP="00B133DA">
          <w:pPr>
            <w:tabs>
              <w:tab w:val="center" w:pos="4419"/>
              <w:tab w:val="right" w:pos="8838"/>
            </w:tabs>
            <w:suppressAutoHyphens/>
            <w:spacing w:after="0" w:line="100" w:lineRule="atLeast"/>
            <w:ind w:left="-73" w:right="-39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0151</w:t>
          </w:r>
          <w:r w:rsidR="00B133DA" w:rsidRPr="00B133DA">
            <w:rPr>
              <w:rFonts w:ascii="Arial" w:eastAsia="Times New Roman" w:hAnsi="Arial" w:cs="Arial"/>
              <w:bCs/>
              <w:iCs/>
              <w:caps/>
              <w:kern w:val="2"/>
              <w:sz w:val="23"/>
              <w:szCs w:val="23"/>
              <w:lang w:val="es-ES_tradnl" w:eastAsia="es-ES"/>
            </w:rPr>
            <w:t>/2017</w:t>
          </w:r>
        </w:p>
        <w:p w:rsidR="00B133DA" w:rsidRPr="00B133DA" w:rsidRDefault="00B133DA" w:rsidP="00B133DA">
          <w:pPr>
            <w:tabs>
              <w:tab w:val="center" w:pos="4419"/>
              <w:tab w:val="right" w:pos="8838"/>
            </w:tabs>
            <w:suppressAutoHyphens/>
            <w:spacing w:after="0" w:line="100" w:lineRule="atLeast"/>
            <w:ind w:left="-73" w:right="-391"/>
            <w:jc w:val="both"/>
            <w:rPr>
              <w:rFonts w:ascii="Arial" w:eastAsia="Times New Roman" w:hAnsi="Arial" w:cs="Arial"/>
              <w:bCs/>
              <w:iCs/>
              <w:caps/>
              <w:kern w:val="2"/>
              <w:sz w:val="23"/>
              <w:szCs w:val="23"/>
              <w:lang w:val="es-ES_tradnl" w:eastAsia="es-ES"/>
            </w:rPr>
          </w:pPr>
        </w:p>
      </w:tc>
    </w:tr>
    <w:tr w:rsidR="00B133DA" w:rsidRPr="00B133DA" w:rsidTr="009A23F1">
      <w:trPr>
        <w:trHeight w:val="96"/>
      </w:trPr>
      <w:tc>
        <w:tcPr>
          <w:tcW w:w="3729" w:type="dxa"/>
          <w:hideMark/>
        </w:tcPr>
        <w:p w:rsidR="00B133DA" w:rsidRPr="00B133DA" w:rsidRDefault="009910C2" w:rsidP="00B133DA">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r>
            <w:rPr>
              <w:rFonts w:ascii="Arial" w:eastAsia="Times New Roman" w:hAnsi="Arial" w:cs="Arial"/>
              <w:b/>
              <w:iCs/>
              <w:caps/>
              <w:kern w:val="2"/>
              <w:sz w:val="23"/>
              <w:szCs w:val="23"/>
              <w:lang w:val="es-ES_tradnl" w:eastAsia="es-ES"/>
            </w:rPr>
            <w:t>ACTOR</w:t>
          </w:r>
          <w:r w:rsidR="00B133DA" w:rsidRPr="00B133DA">
            <w:rPr>
              <w:rFonts w:ascii="Arial" w:eastAsia="Times New Roman" w:hAnsi="Arial" w:cs="Arial"/>
              <w:b/>
              <w:iCs/>
              <w:caps/>
              <w:kern w:val="2"/>
              <w:sz w:val="23"/>
              <w:szCs w:val="23"/>
              <w:lang w:val="es-ES_tradnl" w:eastAsia="es-ES"/>
            </w:rPr>
            <w:t>:</w:t>
          </w:r>
        </w:p>
      </w:tc>
      <w:tc>
        <w:tcPr>
          <w:tcW w:w="3032" w:type="dxa"/>
          <w:hideMark/>
        </w:tcPr>
        <w:p w:rsidR="00B133DA" w:rsidRPr="00B133DA" w:rsidRDefault="007E1D2A" w:rsidP="002E41C2">
          <w:pPr>
            <w:suppressAutoHyphens/>
            <w:spacing w:after="0" w:line="100" w:lineRule="atLeast"/>
            <w:ind w:left="-73" w:right="164"/>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w:t>
          </w:r>
          <w:r w:rsidR="002E41C2">
            <w:rPr>
              <w:rFonts w:ascii="Arial" w:eastAsia="Times New Roman" w:hAnsi="Arial" w:cs="Arial"/>
              <w:bCs/>
              <w:iCs/>
              <w:caps/>
              <w:kern w:val="2"/>
              <w:sz w:val="23"/>
              <w:szCs w:val="23"/>
              <w:lang w:val="es-ES_tradnl" w:eastAsia="es-ES"/>
            </w:rPr>
            <w:t xml:space="preserve"> </w:t>
          </w:r>
        </w:p>
      </w:tc>
    </w:tr>
    <w:tr w:rsidR="00B133DA" w:rsidRPr="00B133DA" w:rsidTr="009A23F1">
      <w:trPr>
        <w:trHeight w:val="1245"/>
      </w:trPr>
      <w:tc>
        <w:tcPr>
          <w:tcW w:w="3729" w:type="dxa"/>
        </w:tcPr>
        <w:p w:rsidR="00B133DA" w:rsidRPr="00B133DA" w:rsidRDefault="00B133DA" w:rsidP="00B133DA">
          <w:pPr>
            <w:tabs>
              <w:tab w:val="center" w:pos="4419"/>
              <w:tab w:val="right" w:pos="8838"/>
            </w:tabs>
            <w:suppressAutoHyphens/>
            <w:spacing w:after="0" w:line="100" w:lineRule="atLeast"/>
            <w:ind w:left="548" w:right="-241"/>
            <w:jc w:val="both"/>
            <w:rPr>
              <w:rFonts w:ascii="Arial" w:eastAsia="Times New Roman" w:hAnsi="Arial" w:cs="Arial"/>
              <w:b/>
              <w:bCs/>
              <w:iCs/>
              <w:caps/>
              <w:kern w:val="2"/>
              <w:sz w:val="23"/>
              <w:szCs w:val="23"/>
              <w:lang w:val="es-ES_tradnl" w:eastAsia="es-ES"/>
            </w:rPr>
          </w:pPr>
        </w:p>
        <w:p w:rsidR="00B133DA" w:rsidRPr="00B133DA" w:rsidRDefault="00B133DA" w:rsidP="00B133DA">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sidRPr="00B133DA">
            <w:rPr>
              <w:rFonts w:ascii="Arial" w:eastAsia="Times New Roman" w:hAnsi="Arial" w:cs="Arial"/>
              <w:b/>
              <w:bCs/>
              <w:iCs/>
              <w:caps/>
              <w:kern w:val="2"/>
              <w:sz w:val="23"/>
              <w:szCs w:val="23"/>
              <w:lang w:val="es-ES_tradnl" w:eastAsia="es-ES"/>
            </w:rPr>
            <w:t>demandado:</w:t>
          </w:r>
        </w:p>
        <w:p w:rsidR="00B133DA" w:rsidRPr="00B133DA" w:rsidRDefault="00B133DA" w:rsidP="00B133DA">
          <w:pPr>
            <w:tabs>
              <w:tab w:val="center" w:pos="4419"/>
              <w:tab w:val="right" w:pos="8838"/>
            </w:tabs>
            <w:suppressAutoHyphens/>
            <w:spacing w:after="0" w:line="100" w:lineRule="atLeast"/>
            <w:ind w:right="51"/>
            <w:jc w:val="both"/>
            <w:rPr>
              <w:rFonts w:ascii="Arial" w:eastAsia="Times New Roman" w:hAnsi="Arial" w:cs="Arial"/>
              <w:b/>
              <w:bCs/>
              <w:iCs/>
              <w:caps/>
              <w:kern w:val="2"/>
              <w:sz w:val="23"/>
              <w:szCs w:val="23"/>
              <w:lang w:val="es-ES_tradnl" w:eastAsia="es-ES"/>
            </w:rPr>
          </w:pPr>
        </w:p>
        <w:p w:rsidR="00A7317C" w:rsidRDefault="00A7317C" w:rsidP="00B133DA">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B133DA" w:rsidRPr="00B133DA" w:rsidRDefault="00B133DA" w:rsidP="00B133DA">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sidRPr="00B133DA">
            <w:rPr>
              <w:rFonts w:ascii="Arial" w:eastAsia="Times New Roman" w:hAnsi="Arial" w:cs="Arial"/>
              <w:b/>
              <w:bCs/>
              <w:iCs/>
              <w:caps/>
              <w:kern w:val="2"/>
              <w:sz w:val="23"/>
              <w:szCs w:val="23"/>
              <w:lang w:val="es-ES_tradnl" w:eastAsia="es-ES"/>
            </w:rPr>
            <w:t>MAGISTRADO:</w:t>
          </w:r>
        </w:p>
        <w:p w:rsidR="00B133DA" w:rsidRPr="00B133DA" w:rsidRDefault="00B133DA" w:rsidP="00B133DA">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B133DA" w:rsidRPr="00B133DA" w:rsidRDefault="00B133DA" w:rsidP="00B133DA">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B133DA" w:rsidRPr="00B133DA" w:rsidRDefault="00B133DA" w:rsidP="00B133DA">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sidRPr="00B133DA">
            <w:rPr>
              <w:rFonts w:ascii="Arial" w:eastAsia="Times New Roman" w:hAnsi="Arial" w:cs="Arial"/>
              <w:b/>
              <w:bCs/>
              <w:iCs/>
              <w:caps/>
              <w:kern w:val="2"/>
              <w:sz w:val="23"/>
              <w:szCs w:val="23"/>
              <w:lang w:val="es-ES_tradnl" w:eastAsia="es-ES"/>
            </w:rPr>
            <w:t>SECRETARIa:</w:t>
          </w:r>
        </w:p>
        <w:p w:rsidR="00B133DA" w:rsidRPr="00B133DA" w:rsidRDefault="00B133DA" w:rsidP="00B133DA">
          <w:pPr>
            <w:tabs>
              <w:tab w:val="center" w:pos="4419"/>
              <w:tab w:val="right" w:pos="8838"/>
            </w:tabs>
            <w:suppressAutoHyphens/>
            <w:spacing w:after="0" w:line="100" w:lineRule="atLeast"/>
            <w:ind w:right="51"/>
            <w:jc w:val="both"/>
            <w:rPr>
              <w:rFonts w:ascii="Arial" w:eastAsia="Times New Roman" w:hAnsi="Arial" w:cs="Arial"/>
              <w:b/>
              <w:iCs/>
              <w:caps/>
              <w:kern w:val="2"/>
              <w:sz w:val="23"/>
              <w:szCs w:val="23"/>
              <w:lang w:val="es-ES_tradnl" w:eastAsia="es-ES"/>
            </w:rPr>
          </w:pPr>
        </w:p>
      </w:tc>
      <w:tc>
        <w:tcPr>
          <w:tcW w:w="3032" w:type="dxa"/>
        </w:tcPr>
        <w:p w:rsidR="00B133DA" w:rsidRPr="00B133DA" w:rsidRDefault="00B133DA" w:rsidP="00B133DA">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B133DA" w:rsidRPr="00B133DA" w:rsidRDefault="009910C2" w:rsidP="00B133DA">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AGENTE DE POLICÍA DE TRÁ</w:t>
          </w:r>
          <w:r w:rsidR="002E41C2">
            <w:rPr>
              <w:rFonts w:ascii="Arial" w:eastAsia="Times New Roman" w:hAnsi="Arial" w:cs="Arial"/>
              <w:bCs/>
              <w:iCs/>
              <w:caps/>
              <w:kern w:val="2"/>
              <w:sz w:val="23"/>
              <w:szCs w:val="23"/>
              <w:lang w:val="es-ES_tradnl" w:eastAsia="es-ES"/>
            </w:rPr>
            <w:t>NSITO DEL ESTADO</w:t>
          </w:r>
        </w:p>
        <w:p w:rsidR="00B133DA" w:rsidRPr="00B133DA" w:rsidRDefault="00B133DA" w:rsidP="00B133DA">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B133DA" w:rsidRPr="00B133DA" w:rsidRDefault="00B133DA" w:rsidP="002E41C2">
          <w:pPr>
            <w:suppressAutoHyphens/>
            <w:spacing w:after="0" w:line="100" w:lineRule="atLeast"/>
            <w:ind w:left="-73" w:right="22"/>
            <w:jc w:val="both"/>
            <w:rPr>
              <w:rFonts w:ascii="Arial" w:eastAsia="Times New Roman" w:hAnsi="Arial" w:cs="Arial"/>
              <w:bCs/>
              <w:iCs/>
              <w:caps/>
              <w:kern w:val="2"/>
              <w:sz w:val="23"/>
              <w:szCs w:val="23"/>
              <w:lang w:val="es-ES_tradnl" w:eastAsia="es-ES"/>
            </w:rPr>
          </w:pPr>
          <w:r w:rsidRPr="00B133DA">
            <w:rPr>
              <w:rFonts w:ascii="Arial" w:eastAsia="Times New Roman" w:hAnsi="Arial" w:cs="Arial"/>
              <w:bCs/>
              <w:iCs/>
              <w:caps/>
              <w:kern w:val="2"/>
              <w:sz w:val="23"/>
              <w:szCs w:val="23"/>
              <w:lang w:val="es-ES_tradnl" w:eastAsia="es-ES"/>
            </w:rPr>
            <w:t>M. D. pEDRO CARLOS ZAMORA MARTÍNEZ</w:t>
          </w:r>
        </w:p>
        <w:p w:rsidR="00B133DA" w:rsidRPr="00B133DA" w:rsidRDefault="00B133DA" w:rsidP="00B133DA">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B133DA" w:rsidRDefault="00B133DA" w:rsidP="002E41C2">
          <w:pPr>
            <w:suppressAutoHyphens/>
            <w:spacing w:after="0" w:line="100" w:lineRule="atLeast"/>
            <w:ind w:left="-73" w:right="22"/>
            <w:jc w:val="both"/>
            <w:rPr>
              <w:rFonts w:ascii="Arial" w:eastAsia="Times New Roman" w:hAnsi="Arial" w:cs="Arial"/>
              <w:bCs/>
              <w:iCs/>
              <w:caps/>
              <w:kern w:val="2"/>
              <w:sz w:val="23"/>
              <w:szCs w:val="23"/>
              <w:lang w:val="es-ES_tradnl" w:eastAsia="es-ES"/>
            </w:rPr>
          </w:pPr>
          <w:r w:rsidRPr="00B133DA">
            <w:rPr>
              <w:rFonts w:ascii="Arial" w:eastAsia="Times New Roman" w:hAnsi="Arial" w:cs="Arial"/>
              <w:bCs/>
              <w:iCs/>
              <w:caps/>
              <w:kern w:val="2"/>
              <w:sz w:val="23"/>
              <w:szCs w:val="23"/>
              <w:lang w:val="es-ES_tradnl" w:eastAsia="es-ES"/>
            </w:rPr>
            <w:t>l</w:t>
          </w:r>
          <w:r w:rsidR="00482ECF">
            <w:rPr>
              <w:rFonts w:ascii="Arial" w:eastAsia="Times New Roman" w:hAnsi="Arial" w:cs="Arial"/>
              <w:bCs/>
              <w:iCs/>
              <w:caps/>
              <w:kern w:val="2"/>
              <w:sz w:val="23"/>
              <w:szCs w:val="23"/>
              <w:lang w:val="es-ES_tradnl" w:eastAsia="es-ES"/>
            </w:rPr>
            <w:t>IC. monserrat garcía altamirano</w:t>
          </w:r>
        </w:p>
        <w:p w:rsidR="00482ECF" w:rsidRDefault="00482ECF" w:rsidP="00482ECF">
          <w:pPr>
            <w:suppressAutoHyphens/>
            <w:spacing w:after="0" w:line="100" w:lineRule="atLeast"/>
            <w:ind w:right="22"/>
            <w:jc w:val="both"/>
            <w:rPr>
              <w:rFonts w:ascii="Arial" w:eastAsia="Times New Roman" w:hAnsi="Arial" w:cs="Arial"/>
              <w:bCs/>
              <w:iCs/>
              <w:caps/>
              <w:kern w:val="2"/>
              <w:sz w:val="23"/>
              <w:szCs w:val="23"/>
              <w:lang w:val="es-ES_tradnl" w:eastAsia="es-ES"/>
            </w:rPr>
          </w:pPr>
        </w:p>
        <w:p w:rsidR="00482ECF" w:rsidRPr="00B133DA" w:rsidRDefault="00482ECF" w:rsidP="00482ECF">
          <w:pPr>
            <w:suppressAutoHyphens/>
            <w:spacing w:after="0" w:line="100" w:lineRule="atLeast"/>
            <w:ind w:right="22"/>
            <w:jc w:val="both"/>
            <w:rPr>
              <w:rFonts w:ascii="Arial" w:eastAsia="Times New Roman" w:hAnsi="Arial" w:cs="Arial"/>
              <w:bCs/>
              <w:iCs/>
              <w:caps/>
              <w:kern w:val="2"/>
              <w:sz w:val="23"/>
              <w:szCs w:val="23"/>
              <w:lang w:val="es-ES_tradnl" w:eastAsia="es-ES"/>
            </w:rPr>
          </w:pPr>
        </w:p>
      </w:tc>
    </w:tr>
  </w:tbl>
  <w:p w:rsidR="00EE059F" w:rsidRPr="0086500B" w:rsidRDefault="00121BFA" w:rsidP="007E1D2A">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5680" behindDoc="0" locked="0" layoutInCell="1" allowOverlap="1" wp14:anchorId="49E62804" wp14:editId="1D9A0F86">
              <wp:simplePos x="0" y="0"/>
              <wp:positionH relativeFrom="column">
                <wp:posOffset>-1073889</wp:posOffset>
              </wp:positionH>
              <wp:positionV relativeFrom="paragraph">
                <wp:posOffset>3915336</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121BFA" w:rsidRDefault="00121BFA" w:rsidP="00121BFA">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E62804" id="_x0000_t202" coordsize="21600,21600" o:spt="202" path="m,l,21600r21600,l21600,xe">
              <v:stroke joinstyle="miter"/>
              <v:path gradientshapeok="t" o:connecttype="rect"/>
            </v:shapetype>
            <v:shape id="Cuadro de texto 4" o:spid="_x0000_s1028" type="#_x0000_t202" style="position:absolute;margin-left:-84.55pt;margin-top:308.3pt;width:64.95pt;height:129.2pt;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">
              <v:textbox>
                <w:txbxContent>
                  <w:p w:rsidR="00121BFA" w:rsidRDefault="00121BFA" w:rsidP="00121BFA">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6E37"/>
    <w:rsid w:val="0000498D"/>
    <w:rsid w:val="00006671"/>
    <w:rsid w:val="00015FC5"/>
    <w:rsid w:val="00016AC0"/>
    <w:rsid w:val="00020354"/>
    <w:rsid w:val="00025C18"/>
    <w:rsid w:val="00030C97"/>
    <w:rsid w:val="00031366"/>
    <w:rsid w:val="000332F8"/>
    <w:rsid w:val="00034FAA"/>
    <w:rsid w:val="000368BF"/>
    <w:rsid w:val="00041D7A"/>
    <w:rsid w:val="000437CC"/>
    <w:rsid w:val="0004434E"/>
    <w:rsid w:val="0004783C"/>
    <w:rsid w:val="00050568"/>
    <w:rsid w:val="00050836"/>
    <w:rsid w:val="000552FC"/>
    <w:rsid w:val="0005590C"/>
    <w:rsid w:val="00057CE7"/>
    <w:rsid w:val="00064003"/>
    <w:rsid w:val="00064BF4"/>
    <w:rsid w:val="0007175E"/>
    <w:rsid w:val="00072E18"/>
    <w:rsid w:val="0007542B"/>
    <w:rsid w:val="00075D9C"/>
    <w:rsid w:val="000773B3"/>
    <w:rsid w:val="00085E2C"/>
    <w:rsid w:val="00086B4C"/>
    <w:rsid w:val="000878D1"/>
    <w:rsid w:val="000918BD"/>
    <w:rsid w:val="00095DE8"/>
    <w:rsid w:val="000A1604"/>
    <w:rsid w:val="000B0B19"/>
    <w:rsid w:val="000B3652"/>
    <w:rsid w:val="000B5180"/>
    <w:rsid w:val="000B52CB"/>
    <w:rsid w:val="000C11EF"/>
    <w:rsid w:val="000C422B"/>
    <w:rsid w:val="000C42E7"/>
    <w:rsid w:val="000C59A3"/>
    <w:rsid w:val="000D136E"/>
    <w:rsid w:val="000D608F"/>
    <w:rsid w:val="000D7925"/>
    <w:rsid w:val="000E239C"/>
    <w:rsid w:val="000E29BF"/>
    <w:rsid w:val="000E34AD"/>
    <w:rsid w:val="000E44F3"/>
    <w:rsid w:val="000E4A65"/>
    <w:rsid w:val="000E7EAA"/>
    <w:rsid w:val="000F52C8"/>
    <w:rsid w:val="000F578F"/>
    <w:rsid w:val="0010217C"/>
    <w:rsid w:val="00102D8F"/>
    <w:rsid w:val="00103F2E"/>
    <w:rsid w:val="00115510"/>
    <w:rsid w:val="0011572E"/>
    <w:rsid w:val="00121BFA"/>
    <w:rsid w:val="00123415"/>
    <w:rsid w:val="00127A77"/>
    <w:rsid w:val="00130E93"/>
    <w:rsid w:val="00131FE0"/>
    <w:rsid w:val="001349A1"/>
    <w:rsid w:val="00140743"/>
    <w:rsid w:val="001411BB"/>
    <w:rsid w:val="00144A79"/>
    <w:rsid w:val="00144E03"/>
    <w:rsid w:val="00145653"/>
    <w:rsid w:val="0015173E"/>
    <w:rsid w:val="0015236F"/>
    <w:rsid w:val="001533FA"/>
    <w:rsid w:val="001536EF"/>
    <w:rsid w:val="0015642C"/>
    <w:rsid w:val="001606A5"/>
    <w:rsid w:val="00162358"/>
    <w:rsid w:val="00164642"/>
    <w:rsid w:val="00164871"/>
    <w:rsid w:val="001652E6"/>
    <w:rsid w:val="00167E73"/>
    <w:rsid w:val="00167F65"/>
    <w:rsid w:val="001751A4"/>
    <w:rsid w:val="001765D2"/>
    <w:rsid w:val="00182086"/>
    <w:rsid w:val="00187156"/>
    <w:rsid w:val="00187347"/>
    <w:rsid w:val="001966E8"/>
    <w:rsid w:val="001B5D1C"/>
    <w:rsid w:val="001B7156"/>
    <w:rsid w:val="001B71B5"/>
    <w:rsid w:val="001C10E4"/>
    <w:rsid w:val="001C1542"/>
    <w:rsid w:val="001C2726"/>
    <w:rsid w:val="001C3675"/>
    <w:rsid w:val="001C4D63"/>
    <w:rsid w:val="001C50F8"/>
    <w:rsid w:val="001C64FF"/>
    <w:rsid w:val="001D2185"/>
    <w:rsid w:val="001D59EB"/>
    <w:rsid w:val="001D64CB"/>
    <w:rsid w:val="001E5F42"/>
    <w:rsid w:val="001E70BC"/>
    <w:rsid w:val="001F0072"/>
    <w:rsid w:val="001F1DD7"/>
    <w:rsid w:val="001F628E"/>
    <w:rsid w:val="001F6D7F"/>
    <w:rsid w:val="001F711C"/>
    <w:rsid w:val="00203FC2"/>
    <w:rsid w:val="00207E91"/>
    <w:rsid w:val="002113C4"/>
    <w:rsid w:val="0021160B"/>
    <w:rsid w:val="00214079"/>
    <w:rsid w:val="00215A2E"/>
    <w:rsid w:val="0022021D"/>
    <w:rsid w:val="002235ED"/>
    <w:rsid w:val="00225082"/>
    <w:rsid w:val="00225BC6"/>
    <w:rsid w:val="00231612"/>
    <w:rsid w:val="00234E7C"/>
    <w:rsid w:val="002378EC"/>
    <w:rsid w:val="00240C13"/>
    <w:rsid w:val="002419DB"/>
    <w:rsid w:val="002525E4"/>
    <w:rsid w:val="002532DE"/>
    <w:rsid w:val="00256D6A"/>
    <w:rsid w:val="00262474"/>
    <w:rsid w:val="00262A71"/>
    <w:rsid w:val="002678ED"/>
    <w:rsid w:val="00270C89"/>
    <w:rsid w:val="002723A7"/>
    <w:rsid w:val="002744D1"/>
    <w:rsid w:val="00281351"/>
    <w:rsid w:val="00281CBF"/>
    <w:rsid w:val="00284871"/>
    <w:rsid w:val="0028560C"/>
    <w:rsid w:val="00287E7F"/>
    <w:rsid w:val="00294EA5"/>
    <w:rsid w:val="002A0103"/>
    <w:rsid w:val="002A194D"/>
    <w:rsid w:val="002A3C21"/>
    <w:rsid w:val="002A4F5C"/>
    <w:rsid w:val="002B019E"/>
    <w:rsid w:val="002B505F"/>
    <w:rsid w:val="002B5BB9"/>
    <w:rsid w:val="002B6824"/>
    <w:rsid w:val="002B709B"/>
    <w:rsid w:val="002D0FBD"/>
    <w:rsid w:val="002D136B"/>
    <w:rsid w:val="002D2004"/>
    <w:rsid w:val="002D3101"/>
    <w:rsid w:val="002D35D8"/>
    <w:rsid w:val="002D4C5E"/>
    <w:rsid w:val="002D6CA6"/>
    <w:rsid w:val="002D710B"/>
    <w:rsid w:val="002E077F"/>
    <w:rsid w:val="002E343F"/>
    <w:rsid w:val="002E41C2"/>
    <w:rsid w:val="002E76C3"/>
    <w:rsid w:val="002F0311"/>
    <w:rsid w:val="002F1C57"/>
    <w:rsid w:val="002F496A"/>
    <w:rsid w:val="002F55EA"/>
    <w:rsid w:val="002F57A5"/>
    <w:rsid w:val="003059E2"/>
    <w:rsid w:val="00316DDB"/>
    <w:rsid w:val="00316E07"/>
    <w:rsid w:val="00323CCE"/>
    <w:rsid w:val="00324007"/>
    <w:rsid w:val="00336354"/>
    <w:rsid w:val="00337B17"/>
    <w:rsid w:val="00342660"/>
    <w:rsid w:val="00343675"/>
    <w:rsid w:val="003474F2"/>
    <w:rsid w:val="0035394F"/>
    <w:rsid w:val="00353A62"/>
    <w:rsid w:val="00357EA9"/>
    <w:rsid w:val="0036022E"/>
    <w:rsid w:val="00362972"/>
    <w:rsid w:val="00363A0A"/>
    <w:rsid w:val="00363E2F"/>
    <w:rsid w:val="003645E1"/>
    <w:rsid w:val="003664D0"/>
    <w:rsid w:val="00371252"/>
    <w:rsid w:val="00372B3A"/>
    <w:rsid w:val="003778B2"/>
    <w:rsid w:val="00380EC9"/>
    <w:rsid w:val="00387255"/>
    <w:rsid w:val="00392768"/>
    <w:rsid w:val="00393647"/>
    <w:rsid w:val="003968A0"/>
    <w:rsid w:val="003A12EC"/>
    <w:rsid w:val="003A45FE"/>
    <w:rsid w:val="003A7EE9"/>
    <w:rsid w:val="003B5724"/>
    <w:rsid w:val="003B6E41"/>
    <w:rsid w:val="003C1A93"/>
    <w:rsid w:val="003C22FB"/>
    <w:rsid w:val="003C272A"/>
    <w:rsid w:val="003D1E3D"/>
    <w:rsid w:val="003D438A"/>
    <w:rsid w:val="003D4C59"/>
    <w:rsid w:val="003E3FE8"/>
    <w:rsid w:val="003E429E"/>
    <w:rsid w:val="003F0078"/>
    <w:rsid w:val="003F2CF2"/>
    <w:rsid w:val="003F3697"/>
    <w:rsid w:val="003F664B"/>
    <w:rsid w:val="003F7066"/>
    <w:rsid w:val="003F7172"/>
    <w:rsid w:val="004001EC"/>
    <w:rsid w:val="00400B8C"/>
    <w:rsid w:val="00400E7C"/>
    <w:rsid w:val="004050B2"/>
    <w:rsid w:val="0040521C"/>
    <w:rsid w:val="00410193"/>
    <w:rsid w:val="004116FB"/>
    <w:rsid w:val="0041788C"/>
    <w:rsid w:val="00421B59"/>
    <w:rsid w:val="00422D43"/>
    <w:rsid w:val="0042505B"/>
    <w:rsid w:val="004257D0"/>
    <w:rsid w:val="00427D63"/>
    <w:rsid w:val="004309C4"/>
    <w:rsid w:val="00430CF4"/>
    <w:rsid w:val="00432FE6"/>
    <w:rsid w:val="004352E4"/>
    <w:rsid w:val="00435C31"/>
    <w:rsid w:val="00436319"/>
    <w:rsid w:val="00436330"/>
    <w:rsid w:val="0044275A"/>
    <w:rsid w:val="00443C69"/>
    <w:rsid w:val="00446287"/>
    <w:rsid w:val="0044677C"/>
    <w:rsid w:val="00457001"/>
    <w:rsid w:val="00460918"/>
    <w:rsid w:val="00462017"/>
    <w:rsid w:val="004657A6"/>
    <w:rsid w:val="00467402"/>
    <w:rsid w:val="00472151"/>
    <w:rsid w:val="00474E5E"/>
    <w:rsid w:val="00475C89"/>
    <w:rsid w:val="0048146C"/>
    <w:rsid w:val="00482B9E"/>
    <w:rsid w:val="00482ECF"/>
    <w:rsid w:val="00483136"/>
    <w:rsid w:val="0048779B"/>
    <w:rsid w:val="0049004F"/>
    <w:rsid w:val="00496AC7"/>
    <w:rsid w:val="004A1087"/>
    <w:rsid w:val="004A199A"/>
    <w:rsid w:val="004A637B"/>
    <w:rsid w:val="004B06EC"/>
    <w:rsid w:val="004B1A0C"/>
    <w:rsid w:val="004B78B0"/>
    <w:rsid w:val="004C1804"/>
    <w:rsid w:val="004C24DB"/>
    <w:rsid w:val="004C386D"/>
    <w:rsid w:val="004C5111"/>
    <w:rsid w:val="004C5594"/>
    <w:rsid w:val="004C6D86"/>
    <w:rsid w:val="004D23BB"/>
    <w:rsid w:val="004D64DC"/>
    <w:rsid w:val="004D6589"/>
    <w:rsid w:val="004E11BB"/>
    <w:rsid w:val="004E20A6"/>
    <w:rsid w:val="004E25DE"/>
    <w:rsid w:val="004E2EC1"/>
    <w:rsid w:val="004E305A"/>
    <w:rsid w:val="004E4A3C"/>
    <w:rsid w:val="004F05D5"/>
    <w:rsid w:val="004F0F3D"/>
    <w:rsid w:val="005020A6"/>
    <w:rsid w:val="0050564D"/>
    <w:rsid w:val="005102F8"/>
    <w:rsid w:val="005166C6"/>
    <w:rsid w:val="005178D7"/>
    <w:rsid w:val="00517D06"/>
    <w:rsid w:val="00520074"/>
    <w:rsid w:val="00524E0C"/>
    <w:rsid w:val="00534CC8"/>
    <w:rsid w:val="0053550A"/>
    <w:rsid w:val="00540ACF"/>
    <w:rsid w:val="005442F6"/>
    <w:rsid w:val="0054610B"/>
    <w:rsid w:val="00550118"/>
    <w:rsid w:val="00552E14"/>
    <w:rsid w:val="0055338E"/>
    <w:rsid w:val="0055341D"/>
    <w:rsid w:val="0055361F"/>
    <w:rsid w:val="0055477F"/>
    <w:rsid w:val="00554894"/>
    <w:rsid w:val="00561D5E"/>
    <w:rsid w:val="00561DAE"/>
    <w:rsid w:val="0057054E"/>
    <w:rsid w:val="005714B9"/>
    <w:rsid w:val="00574FAA"/>
    <w:rsid w:val="00575B56"/>
    <w:rsid w:val="005837CC"/>
    <w:rsid w:val="00583B5D"/>
    <w:rsid w:val="00583F18"/>
    <w:rsid w:val="005908BD"/>
    <w:rsid w:val="00593B81"/>
    <w:rsid w:val="005945EA"/>
    <w:rsid w:val="00594D63"/>
    <w:rsid w:val="005960F4"/>
    <w:rsid w:val="00596883"/>
    <w:rsid w:val="005A004E"/>
    <w:rsid w:val="005B1322"/>
    <w:rsid w:val="005B38F1"/>
    <w:rsid w:val="005B4391"/>
    <w:rsid w:val="005B62D2"/>
    <w:rsid w:val="005B6D42"/>
    <w:rsid w:val="005C66D5"/>
    <w:rsid w:val="005C72FA"/>
    <w:rsid w:val="005C7B6F"/>
    <w:rsid w:val="005D151E"/>
    <w:rsid w:val="005D170A"/>
    <w:rsid w:val="005D24DA"/>
    <w:rsid w:val="005D2C2E"/>
    <w:rsid w:val="005D3896"/>
    <w:rsid w:val="005D484D"/>
    <w:rsid w:val="005D6120"/>
    <w:rsid w:val="005D73BF"/>
    <w:rsid w:val="005E0DF1"/>
    <w:rsid w:val="005E55B0"/>
    <w:rsid w:val="005E6480"/>
    <w:rsid w:val="005F05BB"/>
    <w:rsid w:val="005F1962"/>
    <w:rsid w:val="005F22AC"/>
    <w:rsid w:val="005F4F68"/>
    <w:rsid w:val="005F5782"/>
    <w:rsid w:val="005F7726"/>
    <w:rsid w:val="00601C26"/>
    <w:rsid w:val="0060514E"/>
    <w:rsid w:val="0060685E"/>
    <w:rsid w:val="00607FC4"/>
    <w:rsid w:val="006217AE"/>
    <w:rsid w:val="00621B6B"/>
    <w:rsid w:val="00622707"/>
    <w:rsid w:val="0062413B"/>
    <w:rsid w:val="0062414A"/>
    <w:rsid w:val="00632F02"/>
    <w:rsid w:val="00633D65"/>
    <w:rsid w:val="00635AE8"/>
    <w:rsid w:val="006364BD"/>
    <w:rsid w:val="006369D8"/>
    <w:rsid w:val="0064061A"/>
    <w:rsid w:val="0064236B"/>
    <w:rsid w:val="00643420"/>
    <w:rsid w:val="00643AE2"/>
    <w:rsid w:val="0064491D"/>
    <w:rsid w:val="0065134C"/>
    <w:rsid w:val="0065151D"/>
    <w:rsid w:val="00653E08"/>
    <w:rsid w:val="00660659"/>
    <w:rsid w:val="006629AE"/>
    <w:rsid w:val="00662A2F"/>
    <w:rsid w:val="00665819"/>
    <w:rsid w:val="00665B52"/>
    <w:rsid w:val="006666FE"/>
    <w:rsid w:val="00670A9F"/>
    <w:rsid w:val="0068002B"/>
    <w:rsid w:val="00681F4C"/>
    <w:rsid w:val="006844C3"/>
    <w:rsid w:val="00684C6A"/>
    <w:rsid w:val="0069065F"/>
    <w:rsid w:val="0069425E"/>
    <w:rsid w:val="00694ED7"/>
    <w:rsid w:val="006952AD"/>
    <w:rsid w:val="006B0499"/>
    <w:rsid w:val="006B21E7"/>
    <w:rsid w:val="006B3E98"/>
    <w:rsid w:val="006C4B60"/>
    <w:rsid w:val="006C7009"/>
    <w:rsid w:val="006C7E9C"/>
    <w:rsid w:val="006D01AA"/>
    <w:rsid w:val="006D2EB6"/>
    <w:rsid w:val="006D42E2"/>
    <w:rsid w:val="006E2751"/>
    <w:rsid w:val="006E5FD6"/>
    <w:rsid w:val="006E7907"/>
    <w:rsid w:val="006F29D2"/>
    <w:rsid w:val="006F48F0"/>
    <w:rsid w:val="00700689"/>
    <w:rsid w:val="00700C43"/>
    <w:rsid w:val="00703708"/>
    <w:rsid w:val="007041F9"/>
    <w:rsid w:val="00704D16"/>
    <w:rsid w:val="0070584E"/>
    <w:rsid w:val="00706A65"/>
    <w:rsid w:val="00707711"/>
    <w:rsid w:val="00710ACD"/>
    <w:rsid w:val="007117BF"/>
    <w:rsid w:val="00711B4A"/>
    <w:rsid w:val="00711B8E"/>
    <w:rsid w:val="00712508"/>
    <w:rsid w:val="00713D79"/>
    <w:rsid w:val="007156EA"/>
    <w:rsid w:val="007169D5"/>
    <w:rsid w:val="00717311"/>
    <w:rsid w:val="00723270"/>
    <w:rsid w:val="007262D9"/>
    <w:rsid w:val="00726AC5"/>
    <w:rsid w:val="007273C6"/>
    <w:rsid w:val="00727640"/>
    <w:rsid w:val="0072773D"/>
    <w:rsid w:val="00730263"/>
    <w:rsid w:val="00730540"/>
    <w:rsid w:val="00731162"/>
    <w:rsid w:val="00731ECC"/>
    <w:rsid w:val="00732702"/>
    <w:rsid w:val="00732B45"/>
    <w:rsid w:val="00732BA3"/>
    <w:rsid w:val="00743C67"/>
    <w:rsid w:val="007450F0"/>
    <w:rsid w:val="0074510A"/>
    <w:rsid w:val="00747AC4"/>
    <w:rsid w:val="00750AA7"/>
    <w:rsid w:val="0075207E"/>
    <w:rsid w:val="00752098"/>
    <w:rsid w:val="00763340"/>
    <w:rsid w:val="007704C9"/>
    <w:rsid w:val="00774561"/>
    <w:rsid w:val="00774C90"/>
    <w:rsid w:val="00783474"/>
    <w:rsid w:val="0078505C"/>
    <w:rsid w:val="00785478"/>
    <w:rsid w:val="007854CA"/>
    <w:rsid w:val="00795679"/>
    <w:rsid w:val="00796BE9"/>
    <w:rsid w:val="007A06A1"/>
    <w:rsid w:val="007A743F"/>
    <w:rsid w:val="007B234F"/>
    <w:rsid w:val="007B2661"/>
    <w:rsid w:val="007B3401"/>
    <w:rsid w:val="007B48C8"/>
    <w:rsid w:val="007B53C0"/>
    <w:rsid w:val="007B6C33"/>
    <w:rsid w:val="007B7AAF"/>
    <w:rsid w:val="007B7E03"/>
    <w:rsid w:val="007C2561"/>
    <w:rsid w:val="007C2B66"/>
    <w:rsid w:val="007C3251"/>
    <w:rsid w:val="007C6F80"/>
    <w:rsid w:val="007C6F9C"/>
    <w:rsid w:val="007D29E9"/>
    <w:rsid w:val="007D4C8A"/>
    <w:rsid w:val="007D6EB9"/>
    <w:rsid w:val="007E1D2A"/>
    <w:rsid w:val="007E31D5"/>
    <w:rsid w:val="007E3A85"/>
    <w:rsid w:val="007F38B2"/>
    <w:rsid w:val="007F54A6"/>
    <w:rsid w:val="00801900"/>
    <w:rsid w:val="00805885"/>
    <w:rsid w:val="00806CF5"/>
    <w:rsid w:val="00812C71"/>
    <w:rsid w:val="00812FEC"/>
    <w:rsid w:val="00813CEC"/>
    <w:rsid w:val="008160E8"/>
    <w:rsid w:val="00817F43"/>
    <w:rsid w:val="00820B8E"/>
    <w:rsid w:val="00822EA7"/>
    <w:rsid w:val="008341EF"/>
    <w:rsid w:val="00837B09"/>
    <w:rsid w:val="008403D6"/>
    <w:rsid w:val="00845944"/>
    <w:rsid w:val="00850B39"/>
    <w:rsid w:val="0085127C"/>
    <w:rsid w:val="008600E9"/>
    <w:rsid w:val="0086106A"/>
    <w:rsid w:val="0086214F"/>
    <w:rsid w:val="0086500B"/>
    <w:rsid w:val="008669DE"/>
    <w:rsid w:val="00867021"/>
    <w:rsid w:val="00871CD7"/>
    <w:rsid w:val="00873205"/>
    <w:rsid w:val="0087351B"/>
    <w:rsid w:val="00874008"/>
    <w:rsid w:val="00874284"/>
    <w:rsid w:val="00874D3B"/>
    <w:rsid w:val="00875152"/>
    <w:rsid w:val="00895084"/>
    <w:rsid w:val="00896524"/>
    <w:rsid w:val="0089682B"/>
    <w:rsid w:val="008A468F"/>
    <w:rsid w:val="008A7515"/>
    <w:rsid w:val="008A7F03"/>
    <w:rsid w:val="008B13EA"/>
    <w:rsid w:val="008B141E"/>
    <w:rsid w:val="008B333C"/>
    <w:rsid w:val="008B5BD5"/>
    <w:rsid w:val="008C1139"/>
    <w:rsid w:val="008C48D5"/>
    <w:rsid w:val="008C496E"/>
    <w:rsid w:val="008C57C4"/>
    <w:rsid w:val="008C7937"/>
    <w:rsid w:val="008D6A99"/>
    <w:rsid w:val="008D7F47"/>
    <w:rsid w:val="008E236C"/>
    <w:rsid w:val="008E29DB"/>
    <w:rsid w:val="008E4CFE"/>
    <w:rsid w:val="008E4F84"/>
    <w:rsid w:val="008E7049"/>
    <w:rsid w:val="008F21B1"/>
    <w:rsid w:val="008F7731"/>
    <w:rsid w:val="008F7F40"/>
    <w:rsid w:val="00902232"/>
    <w:rsid w:val="00906BC4"/>
    <w:rsid w:val="00911212"/>
    <w:rsid w:val="009118E4"/>
    <w:rsid w:val="00914EFF"/>
    <w:rsid w:val="00920ECC"/>
    <w:rsid w:val="00923381"/>
    <w:rsid w:val="00924DA6"/>
    <w:rsid w:val="00925627"/>
    <w:rsid w:val="009269E8"/>
    <w:rsid w:val="0093126F"/>
    <w:rsid w:val="00932426"/>
    <w:rsid w:val="00942B79"/>
    <w:rsid w:val="00944F13"/>
    <w:rsid w:val="00946908"/>
    <w:rsid w:val="009472C6"/>
    <w:rsid w:val="00950F2A"/>
    <w:rsid w:val="0095287F"/>
    <w:rsid w:val="00957DC0"/>
    <w:rsid w:val="00962693"/>
    <w:rsid w:val="00972138"/>
    <w:rsid w:val="00976005"/>
    <w:rsid w:val="00980409"/>
    <w:rsid w:val="00980DB4"/>
    <w:rsid w:val="0098238C"/>
    <w:rsid w:val="009910C2"/>
    <w:rsid w:val="00992368"/>
    <w:rsid w:val="009925D5"/>
    <w:rsid w:val="009936AA"/>
    <w:rsid w:val="00993B27"/>
    <w:rsid w:val="009A23F1"/>
    <w:rsid w:val="009A3E8D"/>
    <w:rsid w:val="009A55DB"/>
    <w:rsid w:val="009A6EA6"/>
    <w:rsid w:val="009A7852"/>
    <w:rsid w:val="009B4240"/>
    <w:rsid w:val="009C13DF"/>
    <w:rsid w:val="009D4BD0"/>
    <w:rsid w:val="009D4F33"/>
    <w:rsid w:val="009D594B"/>
    <w:rsid w:val="009D77B7"/>
    <w:rsid w:val="009E20FC"/>
    <w:rsid w:val="009E256C"/>
    <w:rsid w:val="009E26BC"/>
    <w:rsid w:val="009E3458"/>
    <w:rsid w:val="009E3652"/>
    <w:rsid w:val="009E5A0A"/>
    <w:rsid w:val="009E6238"/>
    <w:rsid w:val="009F0A17"/>
    <w:rsid w:val="009F1206"/>
    <w:rsid w:val="009F1DAE"/>
    <w:rsid w:val="00A001BE"/>
    <w:rsid w:val="00A039F2"/>
    <w:rsid w:val="00A05FCA"/>
    <w:rsid w:val="00A06663"/>
    <w:rsid w:val="00A14B60"/>
    <w:rsid w:val="00A30B15"/>
    <w:rsid w:val="00A34135"/>
    <w:rsid w:val="00A355C0"/>
    <w:rsid w:val="00A3581B"/>
    <w:rsid w:val="00A40CA2"/>
    <w:rsid w:val="00A41AA6"/>
    <w:rsid w:val="00A427F4"/>
    <w:rsid w:val="00A452C9"/>
    <w:rsid w:val="00A45A58"/>
    <w:rsid w:val="00A462CF"/>
    <w:rsid w:val="00A46B07"/>
    <w:rsid w:val="00A57661"/>
    <w:rsid w:val="00A57C9E"/>
    <w:rsid w:val="00A63B48"/>
    <w:rsid w:val="00A669EB"/>
    <w:rsid w:val="00A70C7D"/>
    <w:rsid w:val="00A7317C"/>
    <w:rsid w:val="00A737D6"/>
    <w:rsid w:val="00A77664"/>
    <w:rsid w:val="00A82301"/>
    <w:rsid w:val="00A83F81"/>
    <w:rsid w:val="00A85EFE"/>
    <w:rsid w:val="00A87951"/>
    <w:rsid w:val="00A93EF6"/>
    <w:rsid w:val="00A97BBC"/>
    <w:rsid w:val="00AA17FB"/>
    <w:rsid w:val="00AA5A55"/>
    <w:rsid w:val="00AA68D0"/>
    <w:rsid w:val="00AB0335"/>
    <w:rsid w:val="00AB1249"/>
    <w:rsid w:val="00AC1307"/>
    <w:rsid w:val="00AC1C4D"/>
    <w:rsid w:val="00AC409F"/>
    <w:rsid w:val="00AC7B52"/>
    <w:rsid w:val="00AE50B6"/>
    <w:rsid w:val="00AE55F2"/>
    <w:rsid w:val="00AE7703"/>
    <w:rsid w:val="00AF02AE"/>
    <w:rsid w:val="00AF1190"/>
    <w:rsid w:val="00AF394D"/>
    <w:rsid w:val="00AF5FF3"/>
    <w:rsid w:val="00AF6E37"/>
    <w:rsid w:val="00AF7266"/>
    <w:rsid w:val="00AF763D"/>
    <w:rsid w:val="00B029EF"/>
    <w:rsid w:val="00B037CF"/>
    <w:rsid w:val="00B04D2D"/>
    <w:rsid w:val="00B100F9"/>
    <w:rsid w:val="00B10D38"/>
    <w:rsid w:val="00B12A5D"/>
    <w:rsid w:val="00B12FF7"/>
    <w:rsid w:val="00B1301B"/>
    <w:rsid w:val="00B133DA"/>
    <w:rsid w:val="00B13927"/>
    <w:rsid w:val="00B14885"/>
    <w:rsid w:val="00B168C3"/>
    <w:rsid w:val="00B208DC"/>
    <w:rsid w:val="00B22670"/>
    <w:rsid w:val="00B25577"/>
    <w:rsid w:val="00B276FC"/>
    <w:rsid w:val="00B3136F"/>
    <w:rsid w:val="00B3254B"/>
    <w:rsid w:val="00B33AF5"/>
    <w:rsid w:val="00B35B2A"/>
    <w:rsid w:val="00B5171F"/>
    <w:rsid w:val="00B53FE3"/>
    <w:rsid w:val="00B54DD4"/>
    <w:rsid w:val="00B605DD"/>
    <w:rsid w:val="00B61A36"/>
    <w:rsid w:val="00B65436"/>
    <w:rsid w:val="00B9347C"/>
    <w:rsid w:val="00B950D5"/>
    <w:rsid w:val="00B96360"/>
    <w:rsid w:val="00B96EE0"/>
    <w:rsid w:val="00BA38CA"/>
    <w:rsid w:val="00BA3A2F"/>
    <w:rsid w:val="00BB06EF"/>
    <w:rsid w:val="00BB106E"/>
    <w:rsid w:val="00BB2020"/>
    <w:rsid w:val="00BB38A1"/>
    <w:rsid w:val="00BB3FD2"/>
    <w:rsid w:val="00BC18CA"/>
    <w:rsid w:val="00BC6038"/>
    <w:rsid w:val="00BC6FCA"/>
    <w:rsid w:val="00BD06B7"/>
    <w:rsid w:val="00BD09F1"/>
    <w:rsid w:val="00BD0FDF"/>
    <w:rsid w:val="00BD1E48"/>
    <w:rsid w:val="00BD6190"/>
    <w:rsid w:val="00BD61DC"/>
    <w:rsid w:val="00BD645B"/>
    <w:rsid w:val="00BD756E"/>
    <w:rsid w:val="00BD7FFC"/>
    <w:rsid w:val="00BE43AC"/>
    <w:rsid w:val="00BE652A"/>
    <w:rsid w:val="00BE6870"/>
    <w:rsid w:val="00C00BAC"/>
    <w:rsid w:val="00C03E70"/>
    <w:rsid w:val="00C03F4F"/>
    <w:rsid w:val="00C05E87"/>
    <w:rsid w:val="00C15B33"/>
    <w:rsid w:val="00C20F4E"/>
    <w:rsid w:val="00C20FCD"/>
    <w:rsid w:val="00C22264"/>
    <w:rsid w:val="00C22A32"/>
    <w:rsid w:val="00C3252B"/>
    <w:rsid w:val="00C33547"/>
    <w:rsid w:val="00C35EE3"/>
    <w:rsid w:val="00C407C3"/>
    <w:rsid w:val="00C425BD"/>
    <w:rsid w:val="00C42771"/>
    <w:rsid w:val="00C43763"/>
    <w:rsid w:val="00C45AA4"/>
    <w:rsid w:val="00C464A7"/>
    <w:rsid w:val="00C52486"/>
    <w:rsid w:val="00C524D8"/>
    <w:rsid w:val="00C55E8E"/>
    <w:rsid w:val="00C56FCC"/>
    <w:rsid w:val="00C61BC4"/>
    <w:rsid w:val="00C70378"/>
    <w:rsid w:val="00C710C9"/>
    <w:rsid w:val="00C75820"/>
    <w:rsid w:val="00C8316A"/>
    <w:rsid w:val="00C83BEF"/>
    <w:rsid w:val="00C9066F"/>
    <w:rsid w:val="00C91686"/>
    <w:rsid w:val="00C93BA2"/>
    <w:rsid w:val="00C97D54"/>
    <w:rsid w:val="00C97E03"/>
    <w:rsid w:val="00CB1C8F"/>
    <w:rsid w:val="00CB32BE"/>
    <w:rsid w:val="00CB4ABD"/>
    <w:rsid w:val="00CB52BF"/>
    <w:rsid w:val="00CC12C0"/>
    <w:rsid w:val="00CC56D1"/>
    <w:rsid w:val="00CD00B9"/>
    <w:rsid w:val="00CD0C67"/>
    <w:rsid w:val="00CD18A1"/>
    <w:rsid w:val="00CD23D8"/>
    <w:rsid w:val="00CD3BC1"/>
    <w:rsid w:val="00CD65D7"/>
    <w:rsid w:val="00CE78D2"/>
    <w:rsid w:val="00CF300D"/>
    <w:rsid w:val="00CF424B"/>
    <w:rsid w:val="00CF68DF"/>
    <w:rsid w:val="00CF7ED4"/>
    <w:rsid w:val="00D00ABF"/>
    <w:rsid w:val="00D020FB"/>
    <w:rsid w:val="00D110EA"/>
    <w:rsid w:val="00D13739"/>
    <w:rsid w:val="00D16A48"/>
    <w:rsid w:val="00D203B6"/>
    <w:rsid w:val="00D2061E"/>
    <w:rsid w:val="00D26904"/>
    <w:rsid w:val="00D27C37"/>
    <w:rsid w:val="00D329F3"/>
    <w:rsid w:val="00D32DA8"/>
    <w:rsid w:val="00D368C5"/>
    <w:rsid w:val="00D4359A"/>
    <w:rsid w:val="00D4405D"/>
    <w:rsid w:val="00D472E6"/>
    <w:rsid w:val="00D478A4"/>
    <w:rsid w:val="00D53D5D"/>
    <w:rsid w:val="00D57D10"/>
    <w:rsid w:val="00D60051"/>
    <w:rsid w:val="00D67131"/>
    <w:rsid w:val="00D7110B"/>
    <w:rsid w:val="00D7254D"/>
    <w:rsid w:val="00D73C69"/>
    <w:rsid w:val="00D73FB0"/>
    <w:rsid w:val="00D74105"/>
    <w:rsid w:val="00D75FE3"/>
    <w:rsid w:val="00D8127B"/>
    <w:rsid w:val="00D828A4"/>
    <w:rsid w:val="00D846B9"/>
    <w:rsid w:val="00D85470"/>
    <w:rsid w:val="00D91AE7"/>
    <w:rsid w:val="00D91D17"/>
    <w:rsid w:val="00D928FB"/>
    <w:rsid w:val="00D92E99"/>
    <w:rsid w:val="00D93532"/>
    <w:rsid w:val="00D947C7"/>
    <w:rsid w:val="00DA0844"/>
    <w:rsid w:val="00DA7CE5"/>
    <w:rsid w:val="00DB0E2D"/>
    <w:rsid w:val="00DB2018"/>
    <w:rsid w:val="00DB2250"/>
    <w:rsid w:val="00DB6E35"/>
    <w:rsid w:val="00DD0120"/>
    <w:rsid w:val="00DD6BC6"/>
    <w:rsid w:val="00DF5D4F"/>
    <w:rsid w:val="00DF7962"/>
    <w:rsid w:val="00E01922"/>
    <w:rsid w:val="00E030FC"/>
    <w:rsid w:val="00E06196"/>
    <w:rsid w:val="00E10481"/>
    <w:rsid w:val="00E12B07"/>
    <w:rsid w:val="00E13083"/>
    <w:rsid w:val="00E132B0"/>
    <w:rsid w:val="00E20AB0"/>
    <w:rsid w:val="00E232D3"/>
    <w:rsid w:val="00E236A4"/>
    <w:rsid w:val="00E23EB8"/>
    <w:rsid w:val="00E27458"/>
    <w:rsid w:val="00E358D7"/>
    <w:rsid w:val="00E36E85"/>
    <w:rsid w:val="00E42DC4"/>
    <w:rsid w:val="00E4314E"/>
    <w:rsid w:val="00E467F6"/>
    <w:rsid w:val="00E46E70"/>
    <w:rsid w:val="00E52B9D"/>
    <w:rsid w:val="00E541CB"/>
    <w:rsid w:val="00E54B8C"/>
    <w:rsid w:val="00E60943"/>
    <w:rsid w:val="00E6486A"/>
    <w:rsid w:val="00E6539E"/>
    <w:rsid w:val="00E65CCA"/>
    <w:rsid w:val="00E6670C"/>
    <w:rsid w:val="00E76928"/>
    <w:rsid w:val="00E83F55"/>
    <w:rsid w:val="00E910C1"/>
    <w:rsid w:val="00E93EA4"/>
    <w:rsid w:val="00E95486"/>
    <w:rsid w:val="00E967ED"/>
    <w:rsid w:val="00EA417B"/>
    <w:rsid w:val="00EA47DB"/>
    <w:rsid w:val="00EA4BD5"/>
    <w:rsid w:val="00EA7594"/>
    <w:rsid w:val="00EB2AE2"/>
    <w:rsid w:val="00EB2CDD"/>
    <w:rsid w:val="00EB3650"/>
    <w:rsid w:val="00EB4056"/>
    <w:rsid w:val="00EB454E"/>
    <w:rsid w:val="00EB4F1E"/>
    <w:rsid w:val="00EC01FE"/>
    <w:rsid w:val="00EC0699"/>
    <w:rsid w:val="00EC1454"/>
    <w:rsid w:val="00EC298A"/>
    <w:rsid w:val="00EC573A"/>
    <w:rsid w:val="00ED640A"/>
    <w:rsid w:val="00EE059F"/>
    <w:rsid w:val="00EE325E"/>
    <w:rsid w:val="00EE51F9"/>
    <w:rsid w:val="00EE7D3F"/>
    <w:rsid w:val="00EF1C9F"/>
    <w:rsid w:val="00EF204E"/>
    <w:rsid w:val="00EF3201"/>
    <w:rsid w:val="00EF4B29"/>
    <w:rsid w:val="00F02E0A"/>
    <w:rsid w:val="00F03AFE"/>
    <w:rsid w:val="00F06B55"/>
    <w:rsid w:val="00F07F29"/>
    <w:rsid w:val="00F11CDC"/>
    <w:rsid w:val="00F12CE9"/>
    <w:rsid w:val="00F14FED"/>
    <w:rsid w:val="00F22011"/>
    <w:rsid w:val="00F32929"/>
    <w:rsid w:val="00F339D6"/>
    <w:rsid w:val="00F36746"/>
    <w:rsid w:val="00F423E3"/>
    <w:rsid w:val="00F42D3D"/>
    <w:rsid w:val="00F44168"/>
    <w:rsid w:val="00F44B69"/>
    <w:rsid w:val="00F46379"/>
    <w:rsid w:val="00F46FC2"/>
    <w:rsid w:val="00F47B98"/>
    <w:rsid w:val="00F5173C"/>
    <w:rsid w:val="00F534B6"/>
    <w:rsid w:val="00F543D6"/>
    <w:rsid w:val="00F56BA0"/>
    <w:rsid w:val="00F57748"/>
    <w:rsid w:val="00F6309D"/>
    <w:rsid w:val="00F64CCA"/>
    <w:rsid w:val="00F65EFA"/>
    <w:rsid w:val="00F7047F"/>
    <w:rsid w:val="00F70E2F"/>
    <w:rsid w:val="00F70EAD"/>
    <w:rsid w:val="00F72862"/>
    <w:rsid w:val="00F75717"/>
    <w:rsid w:val="00F779AC"/>
    <w:rsid w:val="00F81786"/>
    <w:rsid w:val="00F9140D"/>
    <w:rsid w:val="00F91652"/>
    <w:rsid w:val="00F9185B"/>
    <w:rsid w:val="00F92825"/>
    <w:rsid w:val="00F965BD"/>
    <w:rsid w:val="00F97BD4"/>
    <w:rsid w:val="00FA011B"/>
    <w:rsid w:val="00FA2DB1"/>
    <w:rsid w:val="00FA30C8"/>
    <w:rsid w:val="00FA4BF7"/>
    <w:rsid w:val="00FA67C1"/>
    <w:rsid w:val="00FB4779"/>
    <w:rsid w:val="00FB6C12"/>
    <w:rsid w:val="00FC029D"/>
    <w:rsid w:val="00FC1365"/>
    <w:rsid w:val="00FC228F"/>
    <w:rsid w:val="00FC53DB"/>
    <w:rsid w:val="00FD09F8"/>
    <w:rsid w:val="00FD1880"/>
    <w:rsid w:val="00FD2740"/>
    <w:rsid w:val="00FD696D"/>
    <w:rsid w:val="00FE03E3"/>
    <w:rsid w:val="00FF0DA6"/>
    <w:rsid w:val="00FF14DF"/>
    <w:rsid w:val="00FF1517"/>
    <w:rsid w:val="00FF27A1"/>
    <w:rsid w:val="00FF37B5"/>
    <w:rsid w:val="00FF46AB"/>
    <w:rsid w:val="00FF5790"/>
    <w:rsid w:val="00FF5D1D"/>
    <w:rsid w:val="00FF767F"/>
    <w:rsid w:val="00FF7E2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B55DA7C-2AF9-4B11-A6F6-9ACCA5EC5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52AD"/>
    <w:pPr>
      <w:spacing w:after="200" w:line="276" w:lineRule="auto"/>
    </w:pPr>
  </w:style>
  <w:style w:type="paragraph" w:styleId="Ttulo1">
    <w:name w:val="heading 1"/>
    <w:basedOn w:val="Normal"/>
    <w:next w:val="Normal"/>
    <w:link w:val="Ttulo1Car"/>
    <w:uiPriority w:val="9"/>
    <w:qFormat/>
    <w:rsid w:val="00B35B2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6952AD"/>
    <w:pPr>
      <w:spacing w:after="0" w:line="240" w:lineRule="auto"/>
    </w:pPr>
  </w:style>
  <w:style w:type="paragraph" w:styleId="Encabezado">
    <w:name w:val="header"/>
    <w:basedOn w:val="Normal"/>
    <w:link w:val="EncabezadoCar"/>
    <w:uiPriority w:val="99"/>
    <w:unhideWhenUsed/>
    <w:rsid w:val="006952A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952AD"/>
  </w:style>
  <w:style w:type="paragraph" w:styleId="Piedepgina">
    <w:name w:val="footer"/>
    <w:basedOn w:val="Normal"/>
    <w:link w:val="PiedepginaCar"/>
    <w:uiPriority w:val="99"/>
    <w:unhideWhenUsed/>
    <w:rsid w:val="006952A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952AD"/>
  </w:style>
  <w:style w:type="paragraph" w:styleId="Textodeglobo">
    <w:name w:val="Balloon Text"/>
    <w:basedOn w:val="Normal"/>
    <w:link w:val="TextodegloboCar"/>
    <w:uiPriority w:val="99"/>
    <w:semiHidden/>
    <w:unhideWhenUsed/>
    <w:rsid w:val="00E6486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6486A"/>
    <w:rPr>
      <w:rFonts w:ascii="Segoe UI" w:hAnsi="Segoe UI" w:cs="Segoe UI"/>
      <w:sz w:val="18"/>
      <w:szCs w:val="18"/>
    </w:rPr>
  </w:style>
  <w:style w:type="paragraph" w:styleId="Textoindependiente">
    <w:name w:val="Body Text"/>
    <w:basedOn w:val="Normal"/>
    <w:link w:val="TextoindependienteCar"/>
    <w:rsid w:val="00C8316A"/>
    <w:pPr>
      <w:widowControl w:val="0"/>
      <w:spacing w:after="120" w:line="240" w:lineRule="auto"/>
    </w:pPr>
    <w:rPr>
      <w:rFonts w:ascii="Times New Roman" w:eastAsia="Times New Roman" w:hAnsi="Times New Roman" w:cs="Times New Roman"/>
      <w:sz w:val="20"/>
      <w:szCs w:val="20"/>
      <w:lang w:val="es-ES_tradnl" w:eastAsia="es-ES"/>
    </w:rPr>
  </w:style>
  <w:style w:type="character" w:customStyle="1" w:styleId="TextoindependienteCar">
    <w:name w:val="Texto independiente Car"/>
    <w:basedOn w:val="Fuentedeprrafopredeter"/>
    <w:link w:val="Textoindependiente"/>
    <w:rsid w:val="00C8316A"/>
    <w:rPr>
      <w:rFonts w:ascii="Times New Roman" w:eastAsia="Times New Roman" w:hAnsi="Times New Roman" w:cs="Times New Roman"/>
      <w:sz w:val="20"/>
      <w:szCs w:val="20"/>
      <w:lang w:val="es-ES_tradnl" w:eastAsia="es-ES"/>
    </w:rPr>
  </w:style>
  <w:style w:type="character" w:styleId="Refdecomentario">
    <w:name w:val="annotation reference"/>
    <w:basedOn w:val="Fuentedeprrafopredeter"/>
    <w:uiPriority w:val="99"/>
    <w:semiHidden/>
    <w:unhideWhenUsed/>
    <w:rsid w:val="00601C26"/>
    <w:rPr>
      <w:sz w:val="16"/>
      <w:szCs w:val="16"/>
    </w:rPr>
  </w:style>
  <w:style w:type="paragraph" w:styleId="Textocomentario">
    <w:name w:val="annotation text"/>
    <w:basedOn w:val="Normal"/>
    <w:link w:val="TextocomentarioCar"/>
    <w:uiPriority w:val="99"/>
    <w:semiHidden/>
    <w:unhideWhenUsed/>
    <w:rsid w:val="00601C2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01C26"/>
    <w:rPr>
      <w:sz w:val="20"/>
      <w:szCs w:val="20"/>
    </w:rPr>
  </w:style>
  <w:style w:type="paragraph" w:styleId="Asuntodelcomentario">
    <w:name w:val="annotation subject"/>
    <w:basedOn w:val="Textocomentario"/>
    <w:next w:val="Textocomentario"/>
    <w:link w:val="AsuntodelcomentarioCar"/>
    <w:uiPriority w:val="99"/>
    <w:semiHidden/>
    <w:unhideWhenUsed/>
    <w:rsid w:val="00601C26"/>
    <w:rPr>
      <w:b/>
      <w:bCs/>
    </w:rPr>
  </w:style>
  <w:style w:type="character" w:customStyle="1" w:styleId="AsuntodelcomentarioCar">
    <w:name w:val="Asunto del comentario Car"/>
    <w:basedOn w:val="TextocomentarioCar"/>
    <w:link w:val="Asuntodelcomentario"/>
    <w:uiPriority w:val="99"/>
    <w:semiHidden/>
    <w:rsid w:val="00601C26"/>
    <w:rPr>
      <w:b/>
      <w:bCs/>
      <w:sz w:val="20"/>
      <w:szCs w:val="20"/>
    </w:rPr>
  </w:style>
  <w:style w:type="paragraph" w:customStyle="1" w:styleId="Sinespaciado1">
    <w:name w:val="Sin espaciado1"/>
    <w:rsid w:val="004F0F3D"/>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4F0F3D"/>
    <w:pPr>
      <w:widowControl w:val="0"/>
      <w:suppressAutoHyphens/>
      <w:spacing w:after="0" w:line="276" w:lineRule="auto"/>
      <w:ind w:left="360" w:firstLine="360"/>
    </w:pPr>
    <w:rPr>
      <w:rFonts w:ascii="Calibri" w:eastAsia="Arial Unicode MS" w:hAnsi="Calibri" w:cs="font242"/>
      <w:kern w:val="1"/>
      <w:lang w:eastAsia="ar-SA"/>
    </w:rPr>
  </w:style>
  <w:style w:type="character" w:customStyle="1" w:styleId="Ttulo1Car">
    <w:name w:val="Título 1 Car"/>
    <w:basedOn w:val="Fuentedeprrafopredeter"/>
    <w:link w:val="Ttulo1"/>
    <w:uiPriority w:val="9"/>
    <w:rsid w:val="00B35B2A"/>
    <w:rPr>
      <w:rFonts w:asciiTheme="majorHAnsi" w:eastAsiaTheme="majorEastAsia" w:hAnsiTheme="majorHAnsi" w:cstheme="majorBidi"/>
      <w:color w:val="2E74B5" w:themeColor="accent1" w:themeShade="BF"/>
      <w:sz w:val="32"/>
      <w:szCs w:val="32"/>
    </w:rPr>
  </w:style>
  <w:style w:type="paragraph" w:styleId="Textoindependienteprimerasangra">
    <w:name w:val="Body Text First Indent"/>
    <w:basedOn w:val="Textoindependiente"/>
    <w:link w:val="TextoindependienteprimerasangraCar"/>
    <w:uiPriority w:val="99"/>
    <w:unhideWhenUsed/>
    <w:rsid w:val="00410193"/>
    <w:pPr>
      <w:widowControl/>
      <w:spacing w:after="160" w:line="259" w:lineRule="auto"/>
      <w:ind w:firstLine="360"/>
    </w:pPr>
    <w:rPr>
      <w:rFonts w:asciiTheme="minorHAnsi" w:eastAsiaTheme="minorHAnsi" w:hAnsiTheme="minorHAnsi" w:cstheme="minorBidi"/>
      <w:sz w:val="22"/>
      <w:szCs w:val="22"/>
      <w:lang w:val="es-MX" w:eastAsia="en-US"/>
    </w:rPr>
  </w:style>
  <w:style w:type="character" w:customStyle="1" w:styleId="TextoindependienteprimerasangraCar">
    <w:name w:val="Texto independiente primera sangría Car"/>
    <w:basedOn w:val="TextoindependienteCar"/>
    <w:link w:val="Textoindependienteprimerasangra"/>
    <w:uiPriority w:val="99"/>
    <w:rsid w:val="00410193"/>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562056">
      <w:bodyDiv w:val="1"/>
      <w:marLeft w:val="0"/>
      <w:marRight w:val="0"/>
      <w:marTop w:val="0"/>
      <w:marBottom w:val="0"/>
      <w:divBdr>
        <w:top w:val="none" w:sz="0" w:space="0" w:color="auto"/>
        <w:left w:val="none" w:sz="0" w:space="0" w:color="auto"/>
        <w:bottom w:val="none" w:sz="0" w:space="0" w:color="auto"/>
        <w:right w:val="none" w:sz="0" w:space="0" w:color="auto"/>
      </w:divBdr>
    </w:div>
    <w:div w:id="235869092">
      <w:bodyDiv w:val="1"/>
      <w:marLeft w:val="0"/>
      <w:marRight w:val="0"/>
      <w:marTop w:val="0"/>
      <w:marBottom w:val="0"/>
      <w:divBdr>
        <w:top w:val="none" w:sz="0" w:space="0" w:color="auto"/>
        <w:left w:val="none" w:sz="0" w:space="0" w:color="auto"/>
        <w:bottom w:val="none" w:sz="0" w:space="0" w:color="auto"/>
        <w:right w:val="none" w:sz="0" w:space="0" w:color="auto"/>
      </w:divBdr>
    </w:div>
    <w:div w:id="516846398">
      <w:bodyDiv w:val="1"/>
      <w:marLeft w:val="0"/>
      <w:marRight w:val="0"/>
      <w:marTop w:val="0"/>
      <w:marBottom w:val="0"/>
      <w:divBdr>
        <w:top w:val="none" w:sz="0" w:space="0" w:color="auto"/>
        <w:left w:val="none" w:sz="0" w:space="0" w:color="auto"/>
        <w:bottom w:val="none" w:sz="0" w:space="0" w:color="auto"/>
        <w:right w:val="none" w:sz="0" w:space="0" w:color="auto"/>
      </w:divBdr>
    </w:div>
    <w:div w:id="855576433">
      <w:bodyDiv w:val="1"/>
      <w:marLeft w:val="0"/>
      <w:marRight w:val="0"/>
      <w:marTop w:val="0"/>
      <w:marBottom w:val="0"/>
      <w:divBdr>
        <w:top w:val="none" w:sz="0" w:space="0" w:color="auto"/>
        <w:left w:val="none" w:sz="0" w:space="0" w:color="auto"/>
        <w:bottom w:val="none" w:sz="0" w:space="0" w:color="auto"/>
        <w:right w:val="none" w:sz="0" w:space="0" w:color="auto"/>
      </w:divBdr>
    </w:div>
    <w:div w:id="1135488813">
      <w:bodyDiv w:val="1"/>
      <w:marLeft w:val="0"/>
      <w:marRight w:val="0"/>
      <w:marTop w:val="0"/>
      <w:marBottom w:val="0"/>
      <w:divBdr>
        <w:top w:val="none" w:sz="0" w:space="0" w:color="auto"/>
        <w:left w:val="none" w:sz="0" w:space="0" w:color="auto"/>
        <w:bottom w:val="none" w:sz="0" w:space="0" w:color="auto"/>
        <w:right w:val="none" w:sz="0" w:space="0" w:color="auto"/>
      </w:divBdr>
    </w:div>
    <w:div w:id="1350991122">
      <w:bodyDiv w:val="1"/>
      <w:marLeft w:val="0"/>
      <w:marRight w:val="0"/>
      <w:marTop w:val="0"/>
      <w:marBottom w:val="0"/>
      <w:divBdr>
        <w:top w:val="none" w:sz="0" w:space="0" w:color="auto"/>
        <w:left w:val="none" w:sz="0" w:space="0" w:color="auto"/>
        <w:bottom w:val="none" w:sz="0" w:space="0" w:color="auto"/>
        <w:right w:val="none" w:sz="0" w:space="0" w:color="auto"/>
      </w:divBdr>
    </w:div>
    <w:div w:id="1637028437">
      <w:bodyDiv w:val="1"/>
      <w:marLeft w:val="0"/>
      <w:marRight w:val="0"/>
      <w:marTop w:val="0"/>
      <w:marBottom w:val="0"/>
      <w:divBdr>
        <w:top w:val="none" w:sz="0" w:space="0" w:color="auto"/>
        <w:left w:val="none" w:sz="0" w:space="0" w:color="auto"/>
        <w:bottom w:val="none" w:sz="0" w:space="0" w:color="auto"/>
        <w:right w:val="none" w:sz="0" w:space="0" w:color="auto"/>
      </w:divBdr>
    </w:div>
    <w:div w:id="1823888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1C2CC5-03DD-45C6-9711-0F0BBB6E4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2923</TotalTime>
  <Pages>6</Pages>
  <Words>2693</Words>
  <Characters>14812</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4a.Sala</dc:creator>
  <cp:keywords/>
  <dc:description/>
  <cp:lastModifiedBy>TCA-Personal</cp:lastModifiedBy>
  <cp:revision>716</cp:revision>
  <cp:lastPrinted>2017-06-15T19:22:00Z</cp:lastPrinted>
  <dcterms:created xsi:type="dcterms:W3CDTF">2016-01-21T16:56:00Z</dcterms:created>
  <dcterms:modified xsi:type="dcterms:W3CDTF">2021-04-19T16:06:00Z</dcterms:modified>
</cp:coreProperties>
</file>