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C83" w:rsidRPr="007B0581" w:rsidRDefault="00066C83" w:rsidP="00066C83">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066C83" w:rsidRPr="007B0581" w:rsidRDefault="00066C83" w:rsidP="00066C83">
      <w:pPr>
        <w:pStyle w:val="corte4fondo"/>
        <w:spacing w:line="276" w:lineRule="auto"/>
        <w:ind w:left="3544" w:right="-521" w:firstLine="0"/>
        <w:rPr>
          <w:rFonts w:cs="Arial"/>
          <w:b/>
          <w:sz w:val="24"/>
          <w:szCs w:val="24"/>
        </w:rPr>
      </w:pPr>
    </w:p>
    <w:p w:rsidR="00066C83" w:rsidRPr="007B0581" w:rsidRDefault="00066C83" w:rsidP="00066C83">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0151</w:t>
      </w:r>
      <w:r w:rsidRPr="007B0581">
        <w:rPr>
          <w:rFonts w:cs="Arial"/>
          <w:b/>
          <w:bCs/>
          <w:sz w:val="24"/>
          <w:szCs w:val="24"/>
        </w:rPr>
        <w:t>/20</w:t>
      </w:r>
      <w:r>
        <w:rPr>
          <w:rFonts w:cs="Arial"/>
          <w:b/>
          <w:bCs/>
          <w:sz w:val="24"/>
          <w:szCs w:val="24"/>
        </w:rPr>
        <w:t>20</w:t>
      </w:r>
      <w:r w:rsidRPr="007B0581">
        <w:rPr>
          <w:rFonts w:cs="Arial"/>
          <w:sz w:val="24"/>
          <w:szCs w:val="24"/>
        </w:rPr>
        <w:t xml:space="preserve">. </w:t>
      </w:r>
    </w:p>
    <w:p w:rsidR="00066C83" w:rsidRPr="007B0581" w:rsidRDefault="00066C83" w:rsidP="00066C83">
      <w:pPr>
        <w:pStyle w:val="corte4fondo"/>
        <w:spacing w:line="276" w:lineRule="auto"/>
        <w:ind w:left="3544" w:right="-521" w:firstLine="0"/>
        <w:rPr>
          <w:rFonts w:cs="Arial"/>
          <w:sz w:val="24"/>
          <w:szCs w:val="24"/>
        </w:rPr>
      </w:pPr>
    </w:p>
    <w:p w:rsidR="00066C83" w:rsidRPr="007B0581" w:rsidRDefault="00066C83" w:rsidP="00066C83">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066C83" w:rsidRPr="007B0581" w:rsidRDefault="00066C83" w:rsidP="00066C83">
      <w:pPr>
        <w:pStyle w:val="corte4fondo"/>
        <w:spacing w:line="276" w:lineRule="auto"/>
        <w:ind w:left="3544" w:right="-521" w:firstLine="0"/>
        <w:rPr>
          <w:rFonts w:cs="Arial"/>
          <w:b/>
          <w:i/>
          <w:sz w:val="24"/>
          <w:szCs w:val="24"/>
        </w:rPr>
      </w:pPr>
      <w:r w:rsidRPr="007B0581">
        <w:rPr>
          <w:rFonts w:cs="Arial"/>
          <w:b/>
          <w:i/>
          <w:sz w:val="24"/>
          <w:szCs w:val="24"/>
        </w:rPr>
        <w:t xml:space="preserve"> </w:t>
      </w:r>
    </w:p>
    <w:p w:rsidR="00066C83" w:rsidRPr="007B0581" w:rsidRDefault="00066C83" w:rsidP="00066C83">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SECRETARIO DEL MEDIO AMBENTE, ENERGÍAS Y DESARROLLO SUSTENTABLE DEL ESTADO DE OAXACA.</w:t>
      </w:r>
    </w:p>
    <w:p w:rsidR="00066C83" w:rsidRPr="007B0581" w:rsidRDefault="00066C83" w:rsidP="00066C83">
      <w:pPr>
        <w:pStyle w:val="corte4fondo"/>
        <w:spacing w:line="276" w:lineRule="auto"/>
        <w:ind w:left="3544" w:right="51" w:firstLine="0"/>
        <w:rPr>
          <w:rFonts w:cs="Arial"/>
          <w:bCs/>
          <w:sz w:val="24"/>
          <w:szCs w:val="24"/>
        </w:rPr>
      </w:pPr>
    </w:p>
    <w:p w:rsidR="00066C83" w:rsidRPr="007B0581" w:rsidRDefault="00066C83" w:rsidP="00066C83">
      <w:pPr>
        <w:pStyle w:val="corte4fondo"/>
        <w:spacing w:line="276" w:lineRule="auto"/>
        <w:ind w:left="3544" w:right="51" w:firstLine="0"/>
        <w:rPr>
          <w:rFonts w:cs="Arial"/>
          <w:bCs/>
          <w:sz w:val="24"/>
          <w:szCs w:val="24"/>
        </w:rPr>
      </w:pPr>
    </w:p>
    <w:p w:rsidR="00066C83" w:rsidRDefault="00066C83" w:rsidP="00066C83">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DIECINUEVE DE MAYO DE DOS MIL VEINTITRÉS</w:t>
      </w:r>
      <w:r w:rsidRPr="007B0581">
        <w:rPr>
          <w:rFonts w:ascii="Arial" w:hAnsi="Arial" w:cs="Arial"/>
          <w:b/>
          <w:sz w:val="24"/>
          <w:szCs w:val="24"/>
        </w:rPr>
        <w:t xml:space="preserve">. </w:t>
      </w:r>
    </w:p>
    <w:p w:rsidR="00066C83" w:rsidRDefault="00066C83" w:rsidP="00066C83">
      <w:pPr>
        <w:spacing w:line="360" w:lineRule="auto"/>
        <w:jc w:val="both"/>
        <w:rPr>
          <w:rFonts w:ascii="Arial" w:hAnsi="Arial" w:cs="Arial"/>
          <w:b/>
          <w:sz w:val="24"/>
          <w:szCs w:val="24"/>
        </w:rPr>
      </w:pPr>
      <w:r w:rsidRPr="007B0581">
        <w:rPr>
          <w:rFonts w:ascii="Arial" w:hAnsi="Arial" w:cs="Arial"/>
          <w:b/>
          <w:sz w:val="24"/>
          <w:szCs w:val="24"/>
        </w:rPr>
        <w:t xml:space="preserve"> </w:t>
      </w:r>
    </w:p>
    <w:p w:rsidR="00066C83" w:rsidRPr="007B0581" w:rsidRDefault="00066C83" w:rsidP="00066C83">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0151</w:t>
      </w:r>
      <w:r w:rsidRPr="001A7D4E">
        <w:rPr>
          <w:rFonts w:ascii="Arial" w:hAnsi="Arial" w:cs="Arial"/>
          <w:b/>
          <w:bCs/>
          <w:sz w:val="24"/>
          <w:szCs w:val="24"/>
        </w:rPr>
        <w:t>/20</w:t>
      </w:r>
      <w:r>
        <w:rPr>
          <w:rFonts w:ascii="Arial" w:hAnsi="Arial" w:cs="Arial"/>
          <w:b/>
          <w:bCs/>
          <w:sz w:val="24"/>
          <w:szCs w:val="24"/>
        </w:rPr>
        <w:t>20</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w:t>
      </w:r>
      <w:r>
        <w:rPr>
          <w:rFonts w:ascii="Arial" w:hAnsi="Arial" w:cs="Arial"/>
          <w:sz w:val="24"/>
          <w:szCs w:val="24"/>
        </w:rPr>
        <w:t xml:space="preserve"> de la resolución administrativa número </w:t>
      </w:r>
      <w:r>
        <w:rPr>
          <w:rFonts w:cs="Arial"/>
          <w:b/>
          <w:sz w:val="24"/>
          <w:szCs w:val="24"/>
        </w:rPr>
        <w:t>**********</w:t>
      </w:r>
      <w:r>
        <w:rPr>
          <w:rFonts w:ascii="Arial" w:hAnsi="Arial" w:cs="Arial"/>
          <w:sz w:val="24"/>
          <w:szCs w:val="24"/>
        </w:rPr>
        <w:t xml:space="preserve"> dictada el once de agosto de dos mil veinte en el expediente número </w:t>
      </w:r>
      <w:r>
        <w:rPr>
          <w:rFonts w:cs="Arial"/>
          <w:b/>
          <w:sz w:val="24"/>
          <w:szCs w:val="24"/>
        </w:rPr>
        <w:t>**********</w:t>
      </w:r>
      <w:r>
        <w:rPr>
          <w:rFonts w:cs="Arial"/>
          <w:b/>
          <w:sz w:val="24"/>
          <w:szCs w:val="24"/>
        </w:rPr>
        <w:t xml:space="preserve"> </w:t>
      </w:r>
      <w:r>
        <w:rPr>
          <w:rFonts w:ascii="Arial" w:hAnsi="Arial" w:cs="Arial"/>
          <w:sz w:val="24"/>
          <w:szCs w:val="24"/>
        </w:rPr>
        <w:t>por el Secretario del Medio Ambiente, Energías y Desarrollo Sustentable del Estado de Oaxaca</w:t>
      </w:r>
      <w:bookmarkStart w:id="0" w:name="_Hlk84505151"/>
      <w:r>
        <w:rPr>
          <w:rFonts w:ascii="Arial" w:hAnsi="Arial" w:cs="Arial"/>
          <w:sz w:val="24"/>
          <w:szCs w:val="24"/>
        </w:rPr>
        <w:t xml:space="preserve">, </w:t>
      </w:r>
      <w:r w:rsidRPr="007B0581">
        <w:rPr>
          <w:rFonts w:ascii="Arial" w:hAnsi="Arial" w:cs="Arial"/>
          <w:sz w:val="24"/>
          <w:szCs w:val="24"/>
        </w:rPr>
        <w:t>y;</w:t>
      </w:r>
      <w:r w:rsidRPr="007B0581">
        <w:rPr>
          <w:rFonts w:ascii="Arial" w:hAnsi="Arial" w:cs="Arial"/>
          <w:b/>
          <w:bCs/>
          <w:sz w:val="24"/>
          <w:szCs w:val="24"/>
        </w:rPr>
        <w:t xml:space="preserve"> </w:t>
      </w:r>
    </w:p>
    <w:bookmarkEnd w:id="0"/>
    <w:p w:rsidR="00066C83" w:rsidRDefault="00066C83" w:rsidP="00066C83">
      <w:pPr>
        <w:contextualSpacing/>
        <w:jc w:val="both"/>
        <w:rPr>
          <w:rFonts w:ascii="Arial" w:hAnsi="Arial" w:cs="Arial"/>
          <w:sz w:val="24"/>
          <w:szCs w:val="24"/>
        </w:rPr>
      </w:pPr>
    </w:p>
    <w:p w:rsidR="00066C83" w:rsidRDefault="00066C83" w:rsidP="00066C83">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066C83" w:rsidRDefault="00066C83" w:rsidP="00066C83">
      <w:pPr>
        <w:contextualSpacing/>
        <w:jc w:val="both"/>
        <w:rPr>
          <w:rFonts w:ascii="Arial" w:hAnsi="Arial" w:cs="Arial"/>
          <w:b/>
          <w:spacing w:val="-3"/>
          <w:sz w:val="24"/>
          <w:szCs w:val="24"/>
          <w:lang w:val="es-ES_tradnl"/>
        </w:rPr>
      </w:pPr>
    </w:p>
    <w:p w:rsidR="00066C83" w:rsidRDefault="00066C83" w:rsidP="00066C83">
      <w:pPr>
        <w:spacing w:line="360" w:lineRule="auto"/>
        <w:ind w:firstLine="567"/>
        <w:jc w:val="both"/>
        <w:rPr>
          <w:rFonts w:ascii="Arial" w:hAnsi="Arial" w:cs="Arial"/>
          <w:sz w:val="24"/>
          <w:szCs w:val="24"/>
        </w:rPr>
      </w:pPr>
      <w:r w:rsidRPr="007B0581">
        <w:rPr>
          <w:rFonts w:ascii="Arial" w:hAnsi="Arial" w:cs="Arial"/>
          <w:b/>
          <w:spacing w:val="-3"/>
          <w:sz w:val="24"/>
          <w:szCs w:val="24"/>
          <w:lang w:val="es-ES_tradnl"/>
        </w:rPr>
        <w:t>PRIMERO. -</w:t>
      </w:r>
      <w:r w:rsidRPr="007B0581">
        <w:rPr>
          <w:rFonts w:ascii="Arial" w:hAnsi="Arial" w:cs="Arial"/>
          <w:sz w:val="24"/>
          <w:szCs w:val="24"/>
        </w:rPr>
        <w:t xml:space="preserve"> Mediante escrito recibido </w:t>
      </w:r>
      <w:r>
        <w:rPr>
          <w:rFonts w:ascii="Arial" w:hAnsi="Arial" w:cs="Arial"/>
          <w:sz w:val="24"/>
          <w:szCs w:val="24"/>
        </w:rPr>
        <w:t>seis de octubre de dos mil veinte</w:t>
      </w:r>
      <w:r w:rsidRPr="007B0581">
        <w:rPr>
          <w:rFonts w:ascii="Arial" w:hAnsi="Arial" w:cs="Arial"/>
          <w:sz w:val="24"/>
          <w:szCs w:val="24"/>
        </w:rPr>
        <w:t xml:space="preserve">, </w:t>
      </w:r>
      <w:r>
        <w:rPr>
          <w:rFonts w:cs="Arial"/>
          <w:b/>
          <w:sz w:val="24"/>
          <w:szCs w:val="24"/>
        </w:rPr>
        <w:t>**********</w:t>
      </w:r>
      <w:r w:rsidRPr="007B0581">
        <w:rPr>
          <w:rFonts w:ascii="Arial" w:hAnsi="Arial" w:cs="Arial"/>
          <w:bCs/>
          <w:sz w:val="24"/>
          <w:szCs w:val="24"/>
          <w:lang w:val="es-MX"/>
        </w:rPr>
        <w:t xml:space="preserve">, </w:t>
      </w:r>
      <w:r w:rsidRPr="007B0581">
        <w:rPr>
          <w:rFonts w:ascii="Arial" w:hAnsi="Arial" w:cs="Arial"/>
          <w:sz w:val="24"/>
          <w:szCs w:val="24"/>
        </w:rPr>
        <w:t xml:space="preserve">demandó la nulidad </w:t>
      </w:r>
      <w:bookmarkStart w:id="1" w:name="_Hlk83725409"/>
      <w:r>
        <w:rPr>
          <w:rFonts w:ascii="Arial" w:hAnsi="Arial" w:cs="Arial"/>
          <w:sz w:val="24"/>
          <w:szCs w:val="24"/>
        </w:rPr>
        <w:t xml:space="preserve">de la resolución administrativa número </w:t>
      </w:r>
      <w:r>
        <w:rPr>
          <w:rFonts w:cs="Arial"/>
          <w:b/>
          <w:sz w:val="24"/>
          <w:szCs w:val="24"/>
        </w:rPr>
        <w:t>**********</w:t>
      </w:r>
      <w:r>
        <w:rPr>
          <w:rFonts w:cs="Arial"/>
          <w:b/>
          <w:sz w:val="24"/>
          <w:szCs w:val="24"/>
        </w:rPr>
        <w:t xml:space="preserve"> </w:t>
      </w:r>
      <w:r>
        <w:rPr>
          <w:rFonts w:ascii="Arial" w:hAnsi="Arial" w:cs="Arial"/>
          <w:sz w:val="24"/>
          <w:szCs w:val="24"/>
        </w:rPr>
        <w:t xml:space="preserve">dictada el once de agosto de dos mil veinte en el expediente número </w:t>
      </w:r>
      <w:r>
        <w:rPr>
          <w:rFonts w:cs="Arial"/>
          <w:b/>
          <w:sz w:val="24"/>
          <w:szCs w:val="24"/>
        </w:rPr>
        <w:t>**********</w:t>
      </w:r>
      <w:r>
        <w:rPr>
          <w:rFonts w:cs="Arial"/>
          <w:b/>
          <w:sz w:val="24"/>
          <w:szCs w:val="24"/>
        </w:rPr>
        <w:t xml:space="preserve"> </w:t>
      </w:r>
      <w:r>
        <w:rPr>
          <w:rFonts w:ascii="Arial" w:hAnsi="Arial" w:cs="Arial"/>
          <w:sz w:val="24"/>
          <w:szCs w:val="24"/>
        </w:rPr>
        <w:t>por el Secretario del Medio Ambiente, Energías y Desarrollo Sustentable del Estado de Oaxaca</w:t>
      </w:r>
      <w:r w:rsidRPr="007B0581">
        <w:rPr>
          <w:rFonts w:ascii="Arial" w:hAnsi="Arial" w:cs="Arial"/>
          <w:sz w:val="24"/>
          <w:szCs w:val="24"/>
        </w:rPr>
        <w:t xml:space="preserve">. </w:t>
      </w:r>
    </w:p>
    <w:p w:rsidR="00066C83" w:rsidRPr="007B0581" w:rsidRDefault="00066C83" w:rsidP="00066C83">
      <w:pPr>
        <w:spacing w:line="360" w:lineRule="auto"/>
        <w:jc w:val="both"/>
        <w:rPr>
          <w:rFonts w:ascii="Arial" w:hAnsi="Arial" w:cs="Arial"/>
          <w:sz w:val="24"/>
          <w:szCs w:val="24"/>
        </w:rPr>
      </w:pPr>
    </w:p>
    <w:bookmarkEnd w:id="1"/>
    <w:p w:rsidR="00066C83" w:rsidRDefault="00066C83" w:rsidP="00066C83">
      <w:pPr>
        <w:spacing w:line="360" w:lineRule="auto"/>
        <w:ind w:firstLine="567"/>
        <w:jc w:val="both"/>
        <w:rPr>
          <w:rFonts w:cs="Arial"/>
          <w:bCs/>
          <w:sz w:val="24"/>
          <w:szCs w:val="24"/>
        </w:rPr>
      </w:pPr>
      <w:r w:rsidRPr="007B0581">
        <w:rPr>
          <w:rFonts w:ascii="Arial" w:hAnsi="Arial" w:cs="Arial"/>
          <w:b/>
          <w:sz w:val="24"/>
          <w:szCs w:val="24"/>
        </w:rPr>
        <w:t>SEGUNDO. -</w:t>
      </w:r>
      <w:r w:rsidRPr="007B0581">
        <w:rPr>
          <w:rFonts w:ascii="Arial" w:hAnsi="Arial" w:cs="Arial"/>
          <w:sz w:val="24"/>
          <w:szCs w:val="24"/>
        </w:rPr>
        <w:t xml:space="preserve"> </w:t>
      </w:r>
      <w:r>
        <w:rPr>
          <w:rFonts w:ascii="Arial" w:hAnsi="Arial" w:cs="Arial"/>
          <w:sz w:val="24"/>
          <w:szCs w:val="24"/>
        </w:rPr>
        <w:t>Por acuerdo de nueve de octubre de dos mil veinte,</w:t>
      </w:r>
      <w:r w:rsidRPr="007B0581">
        <w:rPr>
          <w:rFonts w:ascii="Arial" w:hAnsi="Arial" w:cs="Arial"/>
          <w:sz w:val="24"/>
          <w:szCs w:val="24"/>
        </w:rPr>
        <w:t xml:space="preserve"> se admitió a trámite la demanda, ordenándose notificar, emplazar y correr traslado a la autoridad demandada, para que produjera su contestación en los términos de ley.</w:t>
      </w:r>
      <w:r>
        <w:rPr>
          <w:rFonts w:ascii="Arial" w:hAnsi="Arial" w:cs="Arial"/>
          <w:sz w:val="24"/>
          <w:szCs w:val="24"/>
        </w:rPr>
        <w:t xml:space="preserve"> </w:t>
      </w:r>
      <w:r w:rsidRPr="007B0581">
        <w:rPr>
          <w:rFonts w:cs="Arial"/>
          <w:bCs/>
          <w:sz w:val="24"/>
          <w:szCs w:val="24"/>
        </w:rPr>
        <w:tab/>
      </w:r>
    </w:p>
    <w:p w:rsidR="00066C83" w:rsidRDefault="00066C83" w:rsidP="00066C83">
      <w:pPr>
        <w:pStyle w:val="corte4fondo"/>
        <w:ind w:right="51" w:firstLine="567"/>
        <w:rPr>
          <w:rFonts w:cs="Arial"/>
          <w:sz w:val="24"/>
          <w:szCs w:val="24"/>
        </w:rPr>
      </w:pPr>
      <w:r>
        <w:rPr>
          <w:rFonts w:cs="Arial"/>
          <w:b/>
          <w:bCs/>
          <w:sz w:val="24"/>
          <w:szCs w:val="24"/>
        </w:rPr>
        <w:t>TERCERO</w:t>
      </w:r>
      <w:r w:rsidRPr="007B0581">
        <w:rPr>
          <w:rFonts w:cs="Arial"/>
          <w:bCs/>
          <w:sz w:val="24"/>
          <w:szCs w:val="24"/>
        </w:rPr>
        <w:t xml:space="preserve">. - Por acuerdo de </w:t>
      </w:r>
      <w:r>
        <w:rPr>
          <w:rFonts w:cs="Arial"/>
          <w:bCs/>
          <w:sz w:val="24"/>
          <w:szCs w:val="24"/>
        </w:rPr>
        <w:t>quince de diciembre de dos mil veinte</w:t>
      </w:r>
      <w:r w:rsidRPr="007B0581">
        <w:rPr>
          <w:rFonts w:cs="Arial"/>
          <w:bCs/>
          <w:sz w:val="24"/>
          <w:szCs w:val="24"/>
        </w:rPr>
        <w:t xml:space="preserve">, </w:t>
      </w:r>
      <w:r>
        <w:rPr>
          <w:rFonts w:cs="Arial"/>
          <w:sz w:val="24"/>
          <w:szCs w:val="24"/>
        </w:rPr>
        <w:t>se tuvo a la autoridad demandada,</w:t>
      </w:r>
      <w:r w:rsidRPr="007B0581">
        <w:rPr>
          <w:rFonts w:cs="Arial"/>
          <w:bCs/>
          <w:sz w:val="24"/>
          <w:szCs w:val="24"/>
        </w:rPr>
        <w:t xml:space="preserve"> </w:t>
      </w:r>
      <w:r w:rsidRPr="007B0581">
        <w:rPr>
          <w:rFonts w:cs="Arial"/>
          <w:sz w:val="24"/>
          <w:szCs w:val="24"/>
        </w:rPr>
        <w:t xml:space="preserve">dando contestación a la demanda en tiempo y forma, por </w:t>
      </w:r>
      <w:r w:rsidRPr="007B0581">
        <w:rPr>
          <w:rFonts w:cs="Arial"/>
          <w:sz w:val="24"/>
          <w:szCs w:val="24"/>
        </w:rPr>
        <w:lastRenderedPageBreak/>
        <w:t>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w:t>
      </w:r>
      <w:r>
        <w:rPr>
          <w:rFonts w:cs="Arial"/>
          <w:sz w:val="24"/>
          <w:szCs w:val="24"/>
        </w:rPr>
        <w:t xml:space="preserve">, </w:t>
      </w:r>
      <w:r w:rsidRPr="007B0581">
        <w:rPr>
          <w:rFonts w:cs="Arial"/>
          <w:sz w:val="24"/>
          <w:szCs w:val="24"/>
        </w:rPr>
        <w:t>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xml:space="preserve">. </w:t>
      </w:r>
    </w:p>
    <w:p w:rsidR="00066C83" w:rsidRDefault="00066C83" w:rsidP="00066C83">
      <w:pPr>
        <w:pStyle w:val="corte4fondo"/>
        <w:ind w:right="51" w:firstLine="567"/>
        <w:rPr>
          <w:rFonts w:cs="Arial"/>
          <w:sz w:val="24"/>
          <w:szCs w:val="24"/>
        </w:rPr>
      </w:pPr>
    </w:p>
    <w:p w:rsidR="00066C83" w:rsidRDefault="00066C83" w:rsidP="00066C83">
      <w:pPr>
        <w:pStyle w:val="corte4fondo"/>
        <w:ind w:right="51" w:firstLine="567"/>
        <w:rPr>
          <w:rFonts w:cs="Arial"/>
          <w:sz w:val="24"/>
          <w:szCs w:val="24"/>
        </w:rPr>
      </w:pPr>
      <w:r>
        <w:rPr>
          <w:rFonts w:cs="Arial"/>
          <w:b/>
          <w:sz w:val="24"/>
          <w:szCs w:val="24"/>
        </w:rPr>
        <w:t>CUARTO</w:t>
      </w:r>
      <w:r w:rsidRPr="003812EF">
        <w:rPr>
          <w:rFonts w:cs="Arial"/>
          <w:b/>
          <w:sz w:val="24"/>
          <w:szCs w:val="24"/>
        </w:rPr>
        <w:t>. -</w:t>
      </w:r>
      <w:r>
        <w:rPr>
          <w:rFonts w:cs="Arial"/>
          <w:sz w:val="24"/>
          <w:szCs w:val="24"/>
        </w:rPr>
        <w:t xml:space="preserve"> Por proveído de veintitrés de enero de dos mil veintitrés, se señalaron las NUEVE HORAS del día VEINTICUATRO DE MARZO DE DOS MIL VEINTITRÉS, para la celebración de la audiencia final. Asimismo, se hizo del conocimiento de las partes la incorporación y adscripción de la Magistrada VIRGINIA HERNÁNDEZ HERNÁNDEZ, como titular de esta Quinta Sala Unitaria de Primera Instancia de este órgano jurisdiccional, para que en el plazo de tres días hábiles manifestaran lo que a su derecho conviniera. </w:t>
      </w:r>
    </w:p>
    <w:p w:rsidR="00066C83" w:rsidRDefault="00066C83" w:rsidP="00066C83">
      <w:pPr>
        <w:pStyle w:val="corte4fondo"/>
        <w:ind w:right="51" w:firstLine="567"/>
        <w:rPr>
          <w:rFonts w:cs="Arial"/>
          <w:sz w:val="24"/>
          <w:szCs w:val="24"/>
        </w:rPr>
      </w:pPr>
    </w:p>
    <w:p w:rsidR="00066C83" w:rsidRPr="007B0581" w:rsidRDefault="00066C83" w:rsidP="00066C83">
      <w:pPr>
        <w:pStyle w:val="corte4fondo"/>
        <w:ind w:right="51" w:firstLine="567"/>
        <w:rPr>
          <w:rFonts w:cs="Arial"/>
          <w:b/>
          <w:bCs/>
          <w:sz w:val="24"/>
          <w:szCs w:val="24"/>
        </w:rPr>
      </w:pPr>
      <w:r>
        <w:rPr>
          <w:rFonts w:cs="Arial"/>
          <w:b/>
          <w:bCs/>
          <w:sz w:val="24"/>
          <w:szCs w:val="24"/>
        </w:rPr>
        <w:t>QUINTO</w:t>
      </w:r>
      <w:r w:rsidRPr="00D313E2">
        <w:rPr>
          <w:rFonts w:cs="Arial"/>
          <w:b/>
          <w:bCs/>
          <w:sz w:val="24"/>
          <w:szCs w:val="24"/>
        </w:rPr>
        <w:t xml:space="preserve">. </w:t>
      </w:r>
      <w:r>
        <w:rPr>
          <w:rFonts w:cs="Arial"/>
          <w:b/>
          <w:bCs/>
          <w:sz w:val="24"/>
          <w:szCs w:val="24"/>
        </w:rPr>
        <w:t xml:space="preserve">- </w:t>
      </w:r>
      <w:r w:rsidRPr="007B0581">
        <w:rPr>
          <w:rFonts w:cs="Arial"/>
          <w:sz w:val="24"/>
          <w:szCs w:val="24"/>
          <w:lang w:val="es-ES"/>
        </w:rPr>
        <w:t xml:space="preserve">El </w:t>
      </w:r>
      <w:r>
        <w:rPr>
          <w:rFonts w:cs="Arial"/>
          <w:sz w:val="24"/>
          <w:szCs w:val="24"/>
          <w:lang w:val="es-ES"/>
        </w:rPr>
        <w:t>veinticuatro de marzo de dos mil veintitrés</w:t>
      </w:r>
      <w:r w:rsidRPr="007B0581">
        <w:rPr>
          <w:rFonts w:cs="Arial"/>
          <w:bCs/>
          <w:sz w:val="24"/>
          <w:szCs w:val="24"/>
          <w:lang w:val="es-ES"/>
        </w:rPr>
        <w:t xml:space="preserve">, se llevó a cabo la audiencia final, </w:t>
      </w:r>
      <w:r w:rsidRPr="00F11AF4">
        <w:rPr>
          <w:rFonts w:cs="Arial"/>
          <w:sz w:val="24"/>
          <w:szCs w:val="24"/>
          <w:lang w:val="es-ES"/>
        </w:rPr>
        <w:t>sin la asistencia de las partes, ni persona alguna que legalmente las representara</w:t>
      </w:r>
      <w:r w:rsidRPr="00F11AF4">
        <w:rPr>
          <w:rFonts w:cs="Arial"/>
          <w:bCs/>
          <w:sz w:val="24"/>
          <w:szCs w:val="24"/>
          <w:lang w:val="es-ES"/>
        </w:rPr>
        <w:t xml:space="preserve">, </w:t>
      </w:r>
      <w:r w:rsidRPr="00F11AF4">
        <w:rPr>
          <w:rFonts w:cs="Arial"/>
          <w:sz w:val="24"/>
          <w:szCs w:val="24"/>
        </w:rPr>
        <w:t xml:space="preserve">asentando la Secretaria de Acuerdos de esta Sala, que </w:t>
      </w:r>
      <w:r>
        <w:rPr>
          <w:rFonts w:cs="Arial"/>
          <w:sz w:val="24"/>
          <w:szCs w:val="24"/>
        </w:rPr>
        <w:t xml:space="preserve">las partes no </w:t>
      </w:r>
      <w:r w:rsidRPr="00F11AF4">
        <w:rPr>
          <w:rFonts w:cs="Arial"/>
          <w:sz w:val="24"/>
          <w:szCs w:val="24"/>
        </w:rPr>
        <w:t>formul</w:t>
      </w:r>
      <w:r>
        <w:rPr>
          <w:rFonts w:cs="Arial"/>
          <w:sz w:val="24"/>
          <w:szCs w:val="24"/>
        </w:rPr>
        <w:t>aron</w:t>
      </w:r>
      <w:r w:rsidRPr="00F11AF4">
        <w:rPr>
          <w:rFonts w:cs="Arial"/>
          <w:sz w:val="24"/>
          <w:szCs w:val="24"/>
        </w:rPr>
        <w:t xml:space="preserve"> alegatos</w:t>
      </w:r>
      <w:r>
        <w:rPr>
          <w:rFonts w:cs="Arial"/>
          <w:sz w:val="24"/>
          <w:szCs w:val="24"/>
        </w:rPr>
        <w:t xml:space="preserve">, </w:t>
      </w:r>
      <w:r w:rsidRPr="00402863">
        <w:rPr>
          <w:rFonts w:cs="Arial"/>
          <w:sz w:val="24"/>
          <w:szCs w:val="24"/>
        </w:rPr>
        <w:t>por lo que se ordenó citar a l</w:t>
      </w:r>
      <w:r>
        <w:rPr>
          <w:rFonts w:cs="Arial"/>
          <w:sz w:val="24"/>
          <w:szCs w:val="24"/>
        </w:rPr>
        <w:t>as partes</w:t>
      </w:r>
      <w:r w:rsidRPr="00402863">
        <w:rPr>
          <w:rFonts w:cs="Arial"/>
          <w:sz w:val="24"/>
          <w:szCs w:val="24"/>
        </w:rPr>
        <w:t xml:space="preserve"> a oír sentencia dentro del término de ley, misma que ahora se pronuncia</w:t>
      </w:r>
      <w:r>
        <w:rPr>
          <w:rFonts w:cs="Arial"/>
          <w:sz w:val="24"/>
          <w:szCs w:val="24"/>
        </w:rPr>
        <w:t>, y</w:t>
      </w:r>
      <w:r w:rsidRPr="007B0581">
        <w:rPr>
          <w:rFonts w:cs="Arial"/>
          <w:sz w:val="24"/>
          <w:szCs w:val="24"/>
        </w:rPr>
        <w:t>;</w:t>
      </w:r>
      <w:r w:rsidRPr="007B0581">
        <w:rPr>
          <w:rFonts w:cs="Arial"/>
          <w:bCs/>
          <w:sz w:val="24"/>
          <w:szCs w:val="24"/>
          <w:lang w:val="es-ES"/>
        </w:rPr>
        <w:t xml:space="preserve"> </w:t>
      </w:r>
    </w:p>
    <w:p w:rsidR="00066C83" w:rsidRPr="007B0581" w:rsidRDefault="00066C83" w:rsidP="00066C83">
      <w:pPr>
        <w:pStyle w:val="corte4fondo"/>
        <w:ind w:right="51" w:firstLine="567"/>
        <w:rPr>
          <w:rFonts w:cs="Arial"/>
          <w:b/>
          <w:spacing w:val="-3"/>
          <w:sz w:val="24"/>
          <w:szCs w:val="24"/>
        </w:rPr>
      </w:pPr>
    </w:p>
    <w:p w:rsidR="00066C83" w:rsidRPr="007B0581" w:rsidRDefault="00066C83" w:rsidP="00066C83">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066C83" w:rsidRDefault="00066C83" w:rsidP="00066C83">
      <w:pPr>
        <w:pStyle w:val="corte4fondo"/>
        <w:spacing w:line="240" w:lineRule="auto"/>
        <w:ind w:right="51" w:firstLine="567"/>
        <w:contextualSpacing/>
        <w:rPr>
          <w:rFonts w:cs="Arial"/>
          <w:bCs/>
          <w:sz w:val="24"/>
          <w:szCs w:val="24"/>
        </w:rPr>
      </w:pPr>
    </w:p>
    <w:p w:rsidR="00066C83" w:rsidRDefault="00066C83" w:rsidP="00066C83">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con fundamento en el artículo 114 QUATER, párrafo primero, inciso B</w:t>
      </w:r>
      <w:r w:rsidRPr="004911BE">
        <w:rPr>
          <w:rFonts w:ascii="Arial" w:hAnsi="Arial" w:cs="Arial"/>
          <w:sz w:val="24"/>
          <w:szCs w:val="24"/>
        </w:rPr>
        <w:t>, fracción VI</w:t>
      </w:r>
      <w:r w:rsidRPr="00E85A31">
        <w:rPr>
          <w:rFonts w:ascii="Arial" w:hAnsi="Arial" w:cs="Arial"/>
          <w:sz w:val="24"/>
          <w:szCs w:val="24"/>
        </w:rPr>
        <w:t xml:space="preserve"> de</w:t>
      </w:r>
      <w:r w:rsidRPr="007B0581">
        <w:rPr>
          <w:rFonts w:ascii="Arial" w:hAnsi="Arial" w:cs="Arial"/>
          <w:sz w:val="24"/>
          <w:szCs w:val="24"/>
        </w:rPr>
        <w:t xml:space="preserve"> la Constitución Política del Estado Libre y Soberano de Oaxaca; 120, </w:t>
      </w:r>
      <w:r w:rsidRPr="00746ACE">
        <w:rPr>
          <w:rFonts w:ascii="Arial" w:hAnsi="Arial" w:cs="Arial"/>
          <w:sz w:val="24"/>
          <w:szCs w:val="24"/>
        </w:rPr>
        <w:t>fracción I</w:t>
      </w:r>
      <w:r w:rsidRPr="007B0581">
        <w:rPr>
          <w:rFonts w:ascii="Arial" w:hAnsi="Arial" w:cs="Arial"/>
          <w:sz w:val="24"/>
          <w:szCs w:val="24"/>
        </w:rPr>
        <w:t xml:space="preserve">, 132 fracciones I y II, 133 </w:t>
      </w:r>
      <w:r w:rsidRPr="00F31EFC">
        <w:rPr>
          <w:rFonts w:ascii="Arial" w:hAnsi="Arial" w:cs="Arial"/>
          <w:sz w:val="24"/>
          <w:szCs w:val="24"/>
        </w:rPr>
        <w:t>fracción I</w:t>
      </w:r>
      <w:r w:rsidRPr="007B0581">
        <w:rPr>
          <w:rFonts w:ascii="Arial" w:hAnsi="Arial" w:cs="Arial"/>
          <w:sz w:val="24"/>
          <w:szCs w:val="24"/>
        </w:rPr>
        <w:t xml:space="preserve">, 146 y 147 de la Ley de Procedimiento y Justicia Administrativa para el Estado de Oaxaca. </w:t>
      </w:r>
    </w:p>
    <w:p w:rsidR="00066C83" w:rsidRPr="007B0581" w:rsidRDefault="00066C83" w:rsidP="00066C83">
      <w:pPr>
        <w:spacing w:line="360" w:lineRule="auto"/>
        <w:ind w:hanging="426"/>
        <w:jc w:val="both"/>
        <w:rPr>
          <w:rFonts w:ascii="Arial" w:hAnsi="Arial" w:cs="Arial"/>
          <w:sz w:val="24"/>
          <w:szCs w:val="24"/>
        </w:rPr>
      </w:pPr>
    </w:p>
    <w:p w:rsidR="00066C83" w:rsidRPr="007B0581" w:rsidRDefault="00066C83" w:rsidP="00066C83">
      <w:pPr>
        <w:spacing w:line="360" w:lineRule="auto"/>
        <w:jc w:val="both"/>
        <w:rPr>
          <w:rFonts w:ascii="Arial" w:hAnsi="Arial" w:cs="Arial"/>
          <w:sz w:val="24"/>
          <w:szCs w:val="24"/>
        </w:rPr>
      </w:pPr>
      <w:r w:rsidRPr="007B0581">
        <w:rPr>
          <w:rFonts w:ascii="Arial" w:hAnsi="Arial" w:cs="Arial"/>
          <w:sz w:val="24"/>
          <w:szCs w:val="24"/>
        </w:rPr>
        <w:t xml:space="preserve"> </w:t>
      </w: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la apoderada legal de la parte</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promueve </w:t>
      </w:r>
      <w:r>
        <w:rPr>
          <w:rFonts w:ascii="Arial" w:hAnsi="Arial" w:cs="Arial"/>
          <w:sz w:val="24"/>
          <w:szCs w:val="24"/>
        </w:rPr>
        <w:t xml:space="preserve">de conformidad con el instrumento notarial </w:t>
      </w:r>
      <w:r w:rsidR="0063521B">
        <w:rPr>
          <w:rFonts w:cs="Arial"/>
          <w:b/>
          <w:sz w:val="24"/>
          <w:szCs w:val="24"/>
        </w:rPr>
        <w:t>**********</w:t>
      </w:r>
      <w:r w:rsidR="0063521B">
        <w:rPr>
          <w:rFonts w:cs="Arial"/>
          <w:b/>
          <w:sz w:val="24"/>
          <w:szCs w:val="24"/>
        </w:rPr>
        <w:t xml:space="preserve"> </w:t>
      </w:r>
      <w:r>
        <w:rPr>
          <w:rFonts w:ascii="Arial" w:hAnsi="Arial" w:cs="Arial"/>
          <w:sz w:val="24"/>
          <w:szCs w:val="24"/>
        </w:rPr>
        <w:t xml:space="preserve">, pasado ante la fe del Notario Público número </w:t>
      </w:r>
      <w:r w:rsidR="0063521B">
        <w:rPr>
          <w:rFonts w:cs="Arial"/>
          <w:b/>
          <w:sz w:val="24"/>
          <w:szCs w:val="24"/>
        </w:rPr>
        <w:t xml:space="preserve">********** </w:t>
      </w:r>
      <w:r w:rsidR="0063521B">
        <w:rPr>
          <w:rFonts w:cs="Arial"/>
          <w:b/>
          <w:sz w:val="24"/>
          <w:szCs w:val="24"/>
        </w:rPr>
        <w:t xml:space="preserve"> </w:t>
      </w:r>
      <w:bookmarkStart w:id="2" w:name="_GoBack"/>
      <w:bookmarkEnd w:id="2"/>
      <w:r>
        <w:rPr>
          <w:rFonts w:ascii="Arial" w:hAnsi="Arial" w:cs="Arial"/>
          <w:sz w:val="24"/>
          <w:szCs w:val="24"/>
        </w:rPr>
        <w:t xml:space="preserve">en el Estado </w:t>
      </w:r>
      <w:r w:rsidRPr="007B0581">
        <w:rPr>
          <w:rFonts w:ascii="Arial" w:hAnsi="Arial" w:cs="Arial"/>
          <w:sz w:val="24"/>
          <w:szCs w:val="24"/>
        </w:rPr>
        <w:t xml:space="preserve">y </w:t>
      </w:r>
      <w:r>
        <w:rPr>
          <w:rFonts w:ascii="Arial" w:hAnsi="Arial" w:cs="Arial"/>
          <w:sz w:val="24"/>
          <w:szCs w:val="24"/>
        </w:rPr>
        <w:t>la de la autoridad demandada con copia certificada de su nombramiento y en términos</w:t>
      </w:r>
      <w:r w:rsidRPr="007B0581">
        <w:rPr>
          <w:rFonts w:ascii="Arial" w:hAnsi="Arial" w:cs="Arial"/>
          <w:sz w:val="24"/>
          <w:szCs w:val="24"/>
        </w:rPr>
        <w:t xml:space="preserve"> </w:t>
      </w:r>
      <w:r>
        <w:rPr>
          <w:rFonts w:ascii="Arial" w:hAnsi="Arial" w:cs="Arial"/>
          <w:sz w:val="24"/>
          <w:szCs w:val="24"/>
        </w:rPr>
        <w:t>de</w:t>
      </w:r>
      <w:r w:rsidRPr="007B0581">
        <w:rPr>
          <w:rFonts w:ascii="Arial" w:hAnsi="Arial" w:cs="Arial"/>
          <w:sz w:val="24"/>
          <w:szCs w:val="24"/>
        </w:rPr>
        <w:t xml:space="preserve"> lo establecido en</w:t>
      </w:r>
      <w:r>
        <w:rPr>
          <w:rFonts w:ascii="Arial" w:hAnsi="Arial" w:cs="Arial"/>
          <w:sz w:val="24"/>
          <w:szCs w:val="24"/>
        </w:rPr>
        <w:t xml:space="preserve"> los artículos 148 y</w:t>
      </w:r>
      <w:r w:rsidRPr="007B0581">
        <w:rPr>
          <w:rFonts w:ascii="Arial" w:hAnsi="Arial" w:cs="Arial"/>
          <w:sz w:val="24"/>
          <w:szCs w:val="24"/>
        </w:rPr>
        <w:t xml:space="preserve"> </w:t>
      </w:r>
      <w:r>
        <w:rPr>
          <w:rFonts w:ascii="Arial" w:hAnsi="Arial" w:cs="Arial"/>
          <w:sz w:val="24"/>
          <w:szCs w:val="24"/>
        </w:rPr>
        <w:t>151,</w:t>
      </w:r>
      <w:r w:rsidRPr="007B0581">
        <w:rPr>
          <w:rFonts w:ascii="Arial" w:hAnsi="Arial" w:cs="Arial"/>
          <w:sz w:val="24"/>
          <w:szCs w:val="24"/>
        </w:rPr>
        <w:t xml:space="preserve"> </w:t>
      </w:r>
      <w:r w:rsidRPr="007B0581">
        <w:rPr>
          <w:rFonts w:ascii="Arial" w:hAnsi="Arial" w:cs="Arial"/>
          <w:snapToGrid w:val="0"/>
          <w:sz w:val="24"/>
          <w:szCs w:val="24"/>
        </w:rPr>
        <w:t xml:space="preserve">de la Ley de Procedimiento y Justicia Administrativa para el Estado de Oaxaca. </w:t>
      </w:r>
    </w:p>
    <w:p w:rsidR="00066C83" w:rsidRPr="007B0581" w:rsidRDefault="00066C83" w:rsidP="00066C83">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066C83" w:rsidRPr="007B0581" w:rsidRDefault="00066C83" w:rsidP="00066C83">
      <w:pPr>
        <w:pStyle w:val="corte4fondo"/>
        <w:ind w:right="51" w:firstLine="567"/>
        <w:rPr>
          <w:rFonts w:cs="Arial"/>
          <w:sz w:val="24"/>
          <w:szCs w:val="24"/>
        </w:rPr>
      </w:pPr>
      <w:r w:rsidRPr="007B0581">
        <w:rPr>
          <w:rFonts w:cs="Arial"/>
          <w:sz w:val="24"/>
          <w:szCs w:val="24"/>
        </w:rPr>
        <w:tab/>
      </w:r>
      <w:r w:rsidRPr="006D4D31">
        <w:rPr>
          <w:rFonts w:cs="Arial"/>
          <w:b/>
          <w:sz w:val="24"/>
          <w:szCs w:val="24"/>
        </w:rPr>
        <w:t>TERCERO.</w:t>
      </w:r>
      <w:r w:rsidRPr="00106777">
        <w:rPr>
          <w:rFonts w:cs="Arial"/>
          <w:b/>
          <w:sz w:val="24"/>
          <w:szCs w:val="24"/>
        </w:rPr>
        <w:t>-</w:t>
      </w:r>
      <w:r w:rsidRPr="007B0581">
        <w:rPr>
          <w:rFonts w:cs="Arial"/>
          <w:sz w:val="24"/>
          <w:szCs w:val="24"/>
        </w:rPr>
        <w:t xml:space="preserve"> 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Pr>
          <w:rFonts w:cs="Arial"/>
          <w:sz w:val="24"/>
          <w:szCs w:val="24"/>
        </w:rPr>
        <w:t>a</w:t>
      </w:r>
      <w:r w:rsidRPr="007B0581">
        <w:rPr>
          <w:rFonts w:cs="Arial"/>
          <w:sz w:val="24"/>
          <w:szCs w:val="24"/>
        </w:rPr>
        <w:t xml:space="preserve"> juzgador</w:t>
      </w:r>
      <w:r>
        <w:rPr>
          <w:rFonts w:cs="Arial"/>
          <w:sz w:val="24"/>
          <w:szCs w:val="24"/>
        </w:rPr>
        <w:t>a</w:t>
      </w:r>
      <w:r w:rsidRPr="007B0581">
        <w:rPr>
          <w:rFonts w:cs="Arial"/>
          <w:sz w:val="24"/>
          <w:szCs w:val="24"/>
        </w:rPr>
        <w:t xml:space="preserve">, lo cual conlleve a decretar el sobreseimiento del mismo, </w:t>
      </w:r>
      <w:r w:rsidRPr="007B0581">
        <w:rPr>
          <w:rFonts w:cs="Arial"/>
          <w:sz w:val="24"/>
          <w:szCs w:val="24"/>
        </w:rPr>
        <w:lastRenderedPageBreak/>
        <w:t>de conformidad con lo establecido en los artículos 161 y 162 de la Ley de Procedimiento y Justicia Administrativa para el Estado de Oaxaca; del estudio integral de la demanda</w:t>
      </w:r>
      <w:r>
        <w:rPr>
          <w:rFonts w:cs="Arial"/>
          <w:sz w:val="24"/>
          <w:szCs w:val="24"/>
        </w:rPr>
        <w:t>,</w:t>
      </w:r>
      <w:r w:rsidRPr="007B0581">
        <w:rPr>
          <w:rFonts w:cs="Arial"/>
          <w:sz w:val="24"/>
          <w:szCs w:val="24"/>
        </w:rPr>
        <w:t xml:space="preserve"> se advierte que no se configura causal alguna de improcedencia. En consecuencia, </w:t>
      </w:r>
      <w:r w:rsidRPr="007B0581">
        <w:rPr>
          <w:rFonts w:cs="Arial"/>
          <w:b/>
          <w:bCs/>
          <w:sz w:val="24"/>
          <w:szCs w:val="24"/>
        </w:rPr>
        <w:t xml:space="preserve">NO SE SOBRESEE </w:t>
      </w:r>
      <w:r w:rsidRPr="007B0581">
        <w:rPr>
          <w:rFonts w:cs="Arial"/>
          <w:sz w:val="24"/>
          <w:szCs w:val="24"/>
        </w:rPr>
        <w:t>el presente juicio.</w:t>
      </w:r>
    </w:p>
    <w:p w:rsidR="00066C83" w:rsidRDefault="00066C83" w:rsidP="00066C83">
      <w:pPr>
        <w:pStyle w:val="corte4fondo"/>
        <w:ind w:right="51" w:firstLine="567"/>
        <w:rPr>
          <w:rFonts w:cs="Arial"/>
          <w:sz w:val="24"/>
          <w:szCs w:val="24"/>
        </w:rPr>
      </w:pPr>
    </w:p>
    <w:p w:rsidR="00066C83" w:rsidRDefault="00066C83" w:rsidP="00066C83">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 parte</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w:t>
      </w:r>
      <w:bookmarkStart w:id="3" w:name="_Hlk134800178"/>
      <w:r w:rsidRPr="007B0581">
        <w:rPr>
          <w:rFonts w:ascii="Arial" w:hAnsi="Arial" w:cs="Arial"/>
          <w:sz w:val="24"/>
          <w:szCs w:val="24"/>
        </w:rPr>
        <w:t>no obstante ello, serán valorados</w:t>
      </w:r>
      <w:bookmarkEnd w:id="3"/>
      <w:r w:rsidRPr="007B0581">
        <w:rPr>
          <w:rFonts w:ascii="Arial" w:hAnsi="Arial" w:cs="Arial"/>
          <w:sz w:val="24"/>
          <w:szCs w:val="24"/>
        </w:rPr>
        <w:t xml:space="preserve"> en el cuerpo de esta sentencia. </w:t>
      </w:r>
    </w:p>
    <w:p w:rsidR="00066C83" w:rsidRDefault="00066C83" w:rsidP="00066C83">
      <w:pPr>
        <w:spacing w:line="360" w:lineRule="auto"/>
        <w:ind w:firstLine="708"/>
        <w:jc w:val="both"/>
        <w:rPr>
          <w:rFonts w:ascii="Arial" w:hAnsi="Arial" w:cs="Arial"/>
          <w:sz w:val="24"/>
          <w:szCs w:val="24"/>
        </w:rPr>
      </w:pPr>
      <w:r w:rsidRPr="007B0581">
        <w:rPr>
          <w:rFonts w:ascii="Arial" w:hAnsi="Arial" w:cs="Arial"/>
          <w:sz w:val="24"/>
          <w:szCs w:val="24"/>
          <w:lang w:val="es-MX"/>
        </w:rPr>
        <w:t>Al respecto resulta aplicable</w:t>
      </w:r>
      <w:r w:rsidRPr="007B0581">
        <w:rPr>
          <w:rFonts w:ascii="Arial" w:hAnsi="Arial" w:cs="Arial"/>
          <w:sz w:val="24"/>
          <w:szCs w:val="24"/>
        </w:rPr>
        <w:t xml:space="preserve"> la jurisprudencia por contradicción de tesis 2a./J. 58/2010, publicada en la Novena Época, por la Segunda Sala de la Suprema Corte de Justicia de la Nación, </w:t>
      </w:r>
      <w:r w:rsidRPr="008F1F8B">
        <w:rPr>
          <w:rFonts w:ascii="Arial" w:hAnsi="Arial" w:cs="Arial"/>
          <w:sz w:val="24"/>
          <w:szCs w:val="24"/>
        </w:rPr>
        <w:t>consultable en el Semanario Judicial de la Federación y su Gaceta,</w:t>
      </w:r>
      <w:r w:rsidRPr="007B0581">
        <w:rPr>
          <w:rFonts w:ascii="Arial" w:hAnsi="Arial" w:cs="Arial"/>
          <w:sz w:val="24"/>
          <w:szCs w:val="24"/>
        </w:rPr>
        <w:t xml:space="preserve"> Tomo XXXI, mayo de 2010, página 830, de rubro:</w:t>
      </w:r>
    </w:p>
    <w:p w:rsidR="00066C83" w:rsidRDefault="00066C83" w:rsidP="00066C83">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066C83" w:rsidRDefault="00066C83" w:rsidP="00066C83">
      <w:pPr>
        <w:pStyle w:val="Textonotapie"/>
        <w:widowControl w:val="0"/>
        <w:spacing w:line="360" w:lineRule="auto"/>
        <w:ind w:left="1701" w:right="1469"/>
        <w:jc w:val="both"/>
        <w:rPr>
          <w:rFonts w:ascii="Arial" w:hAnsi="Arial" w:cs="Arial"/>
          <w:b/>
          <w:sz w:val="24"/>
          <w:szCs w:val="24"/>
          <w:lang w:eastAsia="es-MX"/>
        </w:rPr>
      </w:pPr>
    </w:p>
    <w:p w:rsidR="00066C83" w:rsidRDefault="00066C83" w:rsidP="00066C8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Pr="001942C7">
        <w:rPr>
          <w:rFonts w:ascii="Arial" w:hAnsi="Arial" w:cs="Arial"/>
          <w:sz w:val="24"/>
          <w:szCs w:val="24"/>
        </w:rPr>
        <w:t xml:space="preserve"> actor</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 xml:space="preserve">, demandó </w:t>
      </w:r>
      <w:r w:rsidRPr="0068055F">
        <w:rPr>
          <w:rFonts w:ascii="Arial" w:hAnsi="Arial" w:cs="Arial"/>
          <w:sz w:val="24"/>
          <w:szCs w:val="24"/>
        </w:rPr>
        <w:t>la</w:t>
      </w:r>
      <w:r w:rsidRPr="007B0581">
        <w:rPr>
          <w:rFonts w:ascii="Arial" w:hAnsi="Arial" w:cs="Arial"/>
          <w:sz w:val="24"/>
          <w:szCs w:val="24"/>
        </w:rPr>
        <w:t xml:space="preserve"> nulidad </w:t>
      </w:r>
      <w:r>
        <w:rPr>
          <w:rFonts w:ascii="Arial" w:hAnsi="Arial" w:cs="Arial"/>
          <w:sz w:val="24"/>
          <w:szCs w:val="24"/>
        </w:rPr>
        <w:t xml:space="preserve">de la resolución administrativa número </w:t>
      </w:r>
      <w:r>
        <w:rPr>
          <w:rFonts w:cs="Arial"/>
          <w:b/>
          <w:sz w:val="24"/>
          <w:szCs w:val="24"/>
        </w:rPr>
        <w:t>**********</w:t>
      </w:r>
      <w:r>
        <w:rPr>
          <w:rFonts w:cs="Arial"/>
          <w:b/>
          <w:sz w:val="24"/>
          <w:szCs w:val="24"/>
        </w:rPr>
        <w:t xml:space="preserve"> </w:t>
      </w:r>
      <w:r>
        <w:rPr>
          <w:rFonts w:ascii="Arial" w:hAnsi="Arial" w:cs="Arial"/>
          <w:sz w:val="24"/>
          <w:szCs w:val="24"/>
        </w:rPr>
        <w:t xml:space="preserve">dictada el once de agosto de dos mil veinte en el expediente número </w:t>
      </w:r>
      <w:r>
        <w:rPr>
          <w:rFonts w:cs="Arial"/>
          <w:b/>
          <w:sz w:val="24"/>
          <w:szCs w:val="24"/>
        </w:rPr>
        <w:t>**********</w:t>
      </w:r>
      <w:r>
        <w:rPr>
          <w:rFonts w:cs="Arial"/>
          <w:b/>
          <w:sz w:val="24"/>
          <w:szCs w:val="24"/>
        </w:rPr>
        <w:t xml:space="preserve"> </w:t>
      </w:r>
      <w:r>
        <w:rPr>
          <w:rFonts w:ascii="Arial" w:hAnsi="Arial" w:cs="Arial"/>
          <w:sz w:val="24"/>
          <w:szCs w:val="24"/>
        </w:rPr>
        <w:t>por el Secretario del Medio Ambiente, Energías y Desarrollo Sustentable del Estado de Oaxaca, por considerar que viola el principio de legalidad, en virtud que no se sujetó para su validez, a lo establecido en las fracciones II y VII, del artículo 17 de la Ley de Procedimiento y Justicia Administrativa para el Estado de Oaxaca.</w:t>
      </w:r>
    </w:p>
    <w:p w:rsidR="00066C83" w:rsidRDefault="00066C83" w:rsidP="00066C83">
      <w:pPr>
        <w:pStyle w:val="Textonotapie"/>
        <w:widowControl w:val="0"/>
        <w:spacing w:line="360" w:lineRule="auto"/>
        <w:ind w:right="49" w:firstLine="708"/>
        <w:jc w:val="both"/>
        <w:rPr>
          <w:rFonts w:ascii="Arial" w:hAnsi="Arial" w:cs="Arial"/>
          <w:sz w:val="24"/>
          <w:szCs w:val="24"/>
        </w:rPr>
      </w:pPr>
    </w:p>
    <w:p w:rsidR="00066C83" w:rsidRDefault="00066C83" w:rsidP="00066C8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r w:rsidRPr="009503F5">
        <w:rPr>
          <w:rFonts w:ascii="Arial" w:hAnsi="Arial" w:cs="Arial"/>
          <w:sz w:val="24"/>
          <w:szCs w:val="24"/>
        </w:rPr>
        <w:t>Por</w:t>
      </w:r>
      <w:r w:rsidRPr="007B0581">
        <w:rPr>
          <w:rFonts w:ascii="Arial" w:hAnsi="Arial" w:cs="Arial"/>
          <w:sz w:val="24"/>
          <w:szCs w:val="24"/>
        </w:rPr>
        <w:t xml:space="preserve"> su parte, la autoridad demandada,</w:t>
      </w:r>
      <w:r>
        <w:rPr>
          <w:rFonts w:ascii="Arial" w:hAnsi="Arial" w:cs="Arial"/>
          <w:sz w:val="24"/>
          <w:szCs w:val="24"/>
        </w:rPr>
        <w:t xml:space="preserve"> refirió que el acto impugnado se encuentra debidamente fundado y motivado.</w:t>
      </w:r>
    </w:p>
    <w:p w:rsidR="00066C83" w:rsidRDefault="00066C83" w:rsidP="00066C83">
      <w:pPr>
        <w:pStyle w:val="Textonotapie"/>
        <w:widowControl w:val="0"/>
        <w:spacing w:line="360" w:lineRule="auto"/>
        <w:ind w:right="49" w:firstLine="708"/>
        <w:jc w:val="both"/>
        <w:rPr>
          <w:rFonts w:ascii="Arial" w:hAnsi="Arial" w:cs="Arial"/>
          <w:sz w:val="24"/>
          <w:szCs w:val="24"/>
        </w:rPr>
      </w:pPr>
    </w:p>
    <w:p w:rsidR="00066C83" w:rsidRDefault="00066C83" w:rsidP="00066C83">
      <w:pPr>
        <w:pStyle w:val="Textonotapie"/>
        <w:widowControl w:val="0"/>
        <w:spacing w:line="360" w:lineRule="auto"/>
        <w:ind w:right="49" w:firstLine="708"/>
        <w:jc w:val="both"/>
        <w:rPr>
          <w:rFonts w:ascii="Arial" w:hAnsi="Arial" w:cs="Arial"/>
          <w:i/>
          <w:iCs/>
          <w:sz w:val="24"/>
          <w:szCs w:val="24"/>
        </w:rPr>
      </w:pPr>
      <w:r>
        <w:rPr>
          <w:rFonts w:ascii="Arial" w:hAnsi="Arial" w:cs="Arial"/>
          <w:sz w:val="24"/>
          <w:szCs w:val="24"/>
        </w:rPr>
        <w:t xml:space="preserve">Por cuanto hace a los conceptos de impugnación dos y tres, hechos valer por el actor en el sentido que la autoridad emisora de la Orden de Inspección </w:t>
      </w:r>
      <w:r w:rsidRPr="005979BF">
        <w:rPr>
          <w:rFonts w:ascii="Arial" w:hAnsi="Arial" w:cs="Arial"/>
          <w:sz w:val="24"/>
          <w:szCs w:val="24"/>
        </w:rPr>
        <w:t xml:space="preserve">número </w:t>
      </w:r>
      <w:r>
        <w:rPr>
          <w:rFonts w:cs="Arial"/>
          <w:b/>
          <w:sz w:val="24"/>
          <w:szCs w:val="24"/>
        </w:rPr>
        <w:t>**********</w:t>
      </w:r>
      <w:r w:rsidRPr="005979BF">
        <w:rPr>
          <w:rFonts w:ascii="Arial" w:hAnsi="Arial" w:cs="Arial"/>
          <w:sz w:val="24"/>
          <w:szCs w:val="24"/>
        </w:rPr>
        <w:t>, de fecha</w:t>
      </w:r>
      <w:r>
        <w:rPr>
          <w:rFonts w:ascii="Arial" w:hAnsi="Arial" w:cs="Arial"/>
          <w:sz w:val="24"/>
          <w:szCs w:val="24"/>
        </w:rPr>
        <w:t xml:space="preserve"> dieciséis</w:t>
      </w:r>
      <w:r w:rsidRPr="005979BF">
        <w:rPr>
          <w:rFonts w:ascii="Arial" w:hAnsi="Arial" w:cs="Arial"/>
          <w:sz w:val="24"/>
          <w:szCs w:val="24"/>
        </w:rPr>
        <w:t xml:space="preserve"> de diciembre de</w:t>
      </w:r>
      <w:r>
        <w:rPr>
          <w:rFonts w:ascii="Arial" w:hAnsi="Arial" w:cs="Arial"/>
          <w:sz w:val="24"/>
          <w:szCs w:val="24"/>
        </w:rPr>
        <w:t xml:space="preserve"> dos mil diecinueve, no es competente para emitir la misma, esta manifestación es inatendible, en razón que la litis en el presente asunto se centró </w:t>
      </w:r>
      <w:r>
        <w:rPr>
          <w:rFonts w:ascii="Arial" w:hAnsi="Arial" w:cs="Arial"/>
          <w:sz w:val="24"/>
          <w:szCs w:val="24"/>
        </w:rPr>
        <w:lastRenderedPageBreak/>
        <w:t xml:space="preserve">en la resolución administrativa número </w:t>
      </w:r>
      <w:r>
        <w:rPr>
          <w:rFonts w:cs="Arial"/>
          <w:b/>
          <w:sz w:val="24"/>
          <w:szCs w:val="24"/>
        </w:rPr>
        <w:t>**********</w:t>
      </w:r>
      <w:r>
        <w:rPr>
          <w:rFonts w:ascii="Arial" w:hAnsi="Arial" w:cs="Arial"/>
          <w:sz w:val="24"/>
          <w:szCs w:val="24"/>
        </w:rPr>
        <w:t xml:space="preserve"> dictada el once de agosto de dos mil veinte en el expediente número </w:t>
      </w:r>
      <w:r>
        <w:rPr>
          <w:rFonts w:cs="Arial"/>
          <w:b/>
          <w:sz w:val="24"/>
          <w:szCs w:val="24"/>
        </w:rPr>
        <w:t>**********</w:t>
      </w:r>
      <w:r>
        <w:rPr>
          <w:rFonts w:cs="Arial"/>
          <w:b/>
          <w:sz w:val="24"/>
          <w:szCs w:val="24"/>
        </w:rPr>
        <w:t xml:space="preserve"> </w:t>
      </w:r>
      <w:r>
        <w:rPr>
          <w:rFonts w:ascii="Arial" w:hAnsi="Arial" w:cs="Arial"/>
          <w:sz w:val="24"/>
          <w:szCs w:val="24"/>
        </w:rPr>
        <w:t>por el Secretario del Medio Ambiente, Energías y Desarrollo Sustentable del Estado de Oaxaca.</w:t>
      </w:r>
    </w:p>
    <w:p w:rsidR="00066C83" w:rsidRDefault="00066C83" w:rsidP="00066C83">
      <w:pPr>
        <w:pStyle w:val="Textonotapie"/>
        <w:widowControl w:val="0"/>
        <w:spacing w:line="360" w:lineRule="auto"/>
        <w:ind w:right="49" w:firstLine="708"/>
        <w:jc w:val="both"/>
        <w:rPr>
          <w:rFonts w:ascii="Arial" w:hAnsi="Arial" w:cs="Arial"/>
          <w:sz w:val="24"/>
          <w:szCs w:val="24"/>
        </w:rPr>
      </w:pPr>
    </w:p>
    <w:p w:rsidR="00066C83" w:rsidRDefault="00066C83" w:rsidP="00066C83">
      <w:pPr>
        <w:spacing w:line="360" w:lineRule="auto"/>
        <w:ind w:firstLine="709"/>
        <w:contextualSpacing/>
        <w:jc w:val="both"/>
        <w:rPr>
          <w:rFonts w:ascii="Arial" w:hAnsi="Arial" w:cs="Arial"/>
          <w:sz w:val="24"/>
          <w:szCs w:val="24"/>
        </w:rPr>
      </w:pPr>
      <w:r w:rsidRPr="00772A00">
        <w:rPr>
          <w:rFonts w:ascii="Arial" w:hAnsi="Arial" w:cs="Arial"/>
          <w:sz w:val="24"/>
          <w:szCs w:val="24"/>
        </w:rPr>
        <w:t>Ah</w:t>
      </w:r>
      <w:r w:rsidRPr="007B0581">
        <w:rPr>
          <w:rFonts w:ascii="Arial" w:hAnsi="Arial" w:cs="Arial"/>
          <w:sz w:val="24"/>
          <w:szCs w:val="24"/>
        </w:rPr>
        <w:t xml:space="preserve">ora bien, esta juzgadora después de haber realizado </w:t>
      </w:r>
      <w:r>
        <w:rPr>
          <w:rFonts w:ascii="Arial" w:hAnsi="Arial" w:cs="Arial"/>
          <w:sz w:val="24"/>
          <w:szCs w:val="24"/>
        </w:rPr>
        <w:t>el</w:t>
      </w:r>
      <w:r w:rsidRPr="007B0581">
        <w:rPr>
          <w:rFonts w:ascii="Arial" w:hAnsi="Arial" w:cs="Arial"/>
          <w:sz w:val="24"/>
          <w:szCs w:val="24"/>
        </w:rPr>
        <w:t xml:space="preserve"> estudio</w:t>
      </w:r>
      <w:r>
        <w:rPr>
          <w:rFonts w:ascii="Arial" w:hAnsi="Arial" w:cs="Arial"/>
          <w:sz w:val="24"/>
          <w:szCs w:val="24"/>
        </w:rPr>
        <w:t xml:space="preserve"> a la resolución administrativa número </w:t>
      </w:r>
      <w:r>
        <w:rPr>
          <w:rFonts w:cs="Arial"/>
          <w:b/>
          <w:sz w:val="24"/>
          <w:szCs w:val="24"/>
        </w:rPr>
        <w:t>**********</w:t>
      </w:r>
      <w:r>
        <w:rPr>
          <w:rFonts w:ascii="Arial" w:hAnsi="Arial" w:cs="Arial"/>
          <w:sz w:val="24"/>
          <w:szCs w:val="24"/>
        </w:rPr>
        <w:t xml:space="preserve">, dictada el once de agosto de dos mil veinte en el expediente número </w:t>
      </w:r>
      <w:r>
        <w:rPr>
          <w:rFonts w:cs="Arial"/>
          <w:b/>
          <w:sz w:val="24"/>
          <w:szCs w:val="24"/>
        </w:rPr>
        <w:t>**********</w:t>
      </w:r>
      <w:r>
        <w:rPr>
          <w:rFonts w:cs="Arial"/>
          <w:b/>
          <w:sz w:val="24"/>
          <w:szCs w:val="24"/>
        </w:rPr>
        <w:t xml:space="preserve"> </w:t>
      </w:r>
      <w:r>
        <w:rPr>
          <w:rFonts w:ascii="Arial" w:hAnsi="Arial" w:cs="Arial"/>
          <w:sz w:val="24"/>
          <w:szCs w:val="24"/>
        </w:rPr>
        <w:t xml:space="preserve">por el Secretario del Medio Ambiente, Energías y Desarrollo Sustentable del Estado de Oaxaca, advierte que son </w:t>
      </w:r>
      <w:r w:rsidRPr="00F75F9D">
        <w:rPr>
          <w:rFonts w:ascii="Arial" w:hAnsi="Arial" w:cs="Arial"/>
          <w:b/>
          <w:bCs/>
          <w:sz w:val="24"/>
          <w:szCs w:val="24"/>
        </w:rPr>
        <w:t>fundado</w:t>
      </w:r>
      <w:r>
        <w:rPr>
          <w:rFonts w:ascii="Arial" w:hAnsi="Arial" w:cs="Arial"/>
          <w:b/>
          <w:bCs/>
          <w:sz w:val="24"/>
          <w:szCs w:val="24"/>
        </w:rPr>
        <w:t>s</w:t>
      </w:r>
      <w:r>
        <w:rPr>
          <w:rFonts w:ascii="Arial" w:hAnsi="Arial" w:cs="Arial"/>
          <w:sz w:val="24"/>
          <w:szCs w:val="24"/>
        </w:rPr>
        <w:t xml:space="preserve"> los conceptos de impugnación cuarto y quinto, hechos valer por el actor en el sentido que carece de los elementos y requisitos de validez del acto administrativo que contempla el artículo 17 de la Ley de Procedimiento y Justicia Administrativa para el Estado de Oaxaca. Se dice lo anterior en virtud que si bien es cierto que la autoridad demandada manifestó que se realizó visita de inspección en la colonia Lomas del Crestón, Municipio de Oaxaca de Juárez, Oaxaca, específicamente en las Coordenadas Geográficas Latitud Norte 17°05´06.45” y Longitud Oeste 96°43´26.44”, y que </w:t>
      </w:r>
      <w:r w:rsidRPr="0084449A">
        <w:rPr>
          <w:rFonts w:ascii="Arial" w:hAnsi="Arial" w:cs="Arial"/>
          <w:sz w:val="24"/>
          <w:szCs w:val="24"/>
        </w:rPr>
        <w:t>se observó la apertura de un camino, así como diversos cortes y remoción de tierra dentro del polígono del Área Natural Protegida</w:t>
      </w:r>
      <w:r>
        <w:rPr>
          <w:rFonts w:ascii="Arial" w:hAnsi="Arial" w:cs="Arial"/>
          <w:sz w:val="24"/>
          <w:szCs w:val="24"/>
        </w:rPr>
        <w:t xml:space="preserve"> que inicia en las Coordenadas Geográficas 17.085653 N y -96.724148 L y termina en las Coordenadas Geográficas 17.087490 N y -96.724270 L, también lo es que no precisó de qué manera constató que la visita de inspección se realizó en el domicilio y coordenadas objeto de inspección, asimismo, no especificó o detalló si las Coordenadas Geográficas Latitud Norte 17°05´06.45” y Longitud Oeste 96°43´26.44” que fueron señaladas en la orden de visita de inspección número </w:t>
      </w:r>
      <w:r>
        <w:rPr>
          <w:rFonts w:cs="Arial"/>
          <w:b/>
          <w:sz w:val="24"/>
          <w:szCs w:val="24"/>
        </w:rPr>
        <w:t>**********</w:t>
      </w:r>
      <w:r>
        <w:rPr>
          <w:rFonts w:ascii="Arial" w:hAnsi="Arial" w:cs="Arial"/>
          <w:sz w:val="24"/>
          <w:szCs w:val="24"/>
        </w:rPr>
        <w:t xml:space="preserve">, de dieciséis de diciembre de dos mil diecinueve (visible a foja 44), se encontraban dentro de las Coordenadas Geográficas 17.085653 N y -96.724148 L y 17.087490 N y -96.724270 L, que refiere la demandada corresponden a una Zona Natural Protegida, máxime que de la opinión técnica de la Dirección de Recursos Naturales y Biodiversidad de esa Secretaría (visible a foja 138), que refirió la demandada en su determinación, únicamente muestra un conjunto de Coordenadas Geográficas del lugar afectado que se encuentran dentro de la Zona de Reserva Ecológica y Área Natural Protegida, sin embargo, no se advierten las coordenadas Geográficas Latitud Norte 17°05´06.45” y Longitud Oeste 96°43´26.44” que se ordenó visitar en la orden de inspección </w:t>
      </w:r>
      <w:r>
        <w:rPr>
          <w:rFonts w:cs="Arial"/>
          <w:b/>
          <w:sz w:val="24"/>
          <w:szCs w:val="24"/>
        </w:rPr>
        <w:t>**********</w:t>
      </w:r>
      <w:r>
        <w:rPr>
          <w:rFonts w:cs="Arial"/>
          <w:b/>
          <w:sz w:val="24"/>
          <w:szCs w:val="24"/>
        </w:rPr>
        <w:t xml:space="preserve"> </w:t>
      </w:r>
      <w:r>
        <w:rPr>
          <w:rFonts w:ascii="Arial" w:hAnsi="Arial" w:cs="Arial"/>
          <w:sz w:val="24"/>
          <w:szCs w:val="24"/>
        </w:rPr>
        <w:t xml:space="preserve">de dieciséis de diciembre de dos mil diecinueve o que éstas se encuentren dentro de las Coordenadas Geográficas 17.085653 N y -96.724148 L y 17.087490 N y -96.724270 L, </w:t>
      </w:r>
      <w:r w:rsidRPr="0084449A">
        <w:rPr>
          <w:rFonts w:ascii="Arial" w:hAnsi="Arial" w:cs="Arial"/>
          <w:sz w:val="24"/>
          <w:szCs w:val="24"/>
        </w:rPr>
        <w:t>lo</w:t>
      </w:r>
      <w:r>
        <w:rPr>
          <w:rFonts w:ascii="Arial" w:hAnsi="Arial" w:cs="Arial"/>
          <w:sz w:val="24"/>
          <w:szCs w:val="24"/>
        </w:rPr>
        <w:t xml:space="preserve"> que implica que no puede haber </w:t>
      </w:r>
      <w:r w:rsidRPr="00F87139">
        <w:rPr>
          <w:rFonts w:ascii="Arial" w:hAnsi="Arial" w:cs="Arial"/>
          <w:sz w:val="24"/>
          <w:szCs w:val="24"/>
        </w:rPr>
        <w:t>certeza</w:t>
      </w:r>
      <w:r>
        <w:rPr>
          <w:rFonts w:ascii="Arial" w:hAnsi="Arial" w:cs="Arial"/>
          <w:sz w:val="24"/>
          <w:szCs w:val="24"/>
        </w:rPr>
        <w:t xml:space="preserve"> de que la visita en mención se haya llevado efectivamente a cabo en las coordenadas descritas en dicha orden, lo que trae como </w:t>
      </w:r>
      <w:r>
        <w:rPr>
          <w:rFonts w:ascii="Arial" w:hAnsi="Arial" w:cs="Arial"/>
          <w:sz w:val="24"/>
          <w:szCs w:val="24"/>
        </w:rPr>
        <w:lastRenderedPageBreak/>
        <w:t xml:space="preserve">consecuencia que se transgredan los preceptos legales 16 de la Constitución Política de los Estados Unidos Mexicanos y </w:t>
      </w:r>
      <w:r w:rsidRPr="001A2730">
        <w:rPr>
          <w:rFonts w:ascii="Arial" w:hAnsi="Arial" w:cs="Arial"/>
          <w:sz w:val="24"/>
          <w:szCs w:val="24"/>
        </w:rPr>
        <w:t>17</w:t>
      </w:r>
      <w:r>
        <w:rPr>
          <w:rFonts w:ascii="Arial" w:hAnsi="Arial" w:cs="Arial"/>
          <w:sz w:val="24"/>
          <w:szCs w:val="24"/>
        </w:rPr>
        <w:t xml:space="preserve">, fracción V, de la Ley de Procedimiento y Justicia Administrativa para el Estado de Oaxaca. </w:t>
      </w:r>
    </w:p>
    <w:p w:rsidR="00066C83" w:rsidRDefault="00066C83" w:rsidP="00066C83">
      <w:pPr>
        <w:spacing w:line="360" w:lineRule="auto"/>
        <w:ind w:firstLine="709"/>
        <w:contextualSpacing/>
        <w:jc w:val="both"/>
        <w:rPr>
          <w:rFonts w:ascii="Arial" w:hAnsi="Arial" w:cs="Arial"/>
          <w:sz w:val="24"/>
          <w:szCs w:val="24"/>
        </w:rPr>
      </w:pPr>
    </w:p>
    <w:p w:rsidR="00066C83" w:rsidRDefault="00066C83" w:rsidP="00066C83">
      <w:pPr>
        <w:spacing w:line="360" w:lineRule="auto"/>
        <w:ind w:firstLine="709"/>
        <w:contextualSpacing/>
        <w:jc w:val="both"/>
        <w:rPr>
          <w:rFonts w:ascii="Arial" w:hAnsi="Arial" w:cs="Arial"/>
          <w:bCs/>
          <w:sz w:val="24"/>
          <w:szCs w:val="24"/>
        </w:rPr>
      </w:pPr>
      <w:r>
        <w:rPr>
          <w:rFonts w:ascii="Arial" w:hAnsi="Arial" w:cs="Arial"/>
          <w:sz w:val="24"/>
          <w:szCs w:val="24"/>
        </w:rPr>
        <w:t xml:space="preserve">Por lo anteriormente expuesto, la autoridad demandada dejó en estado de indefensión al actor, al no otorgarle la certeza jurídica de que el acto de molestia se encuentra dentro del marco de legalidad que exige todo acto administrativo, esto es, estar debidamente fundado y motivado, en términos del artículo 17, fracción V, de la Ley de Procedimiento y Justicia Administrativa para el Estado de Oaxaca; </w:t>
      </w:r>
      <w:r w:rsidRPr="00A84B6D">
        <w:rPr>
          <w:rFonts w:ascii="Arial" w:hAnsi="Arial" w:cs="Arial"/>
          <w:sz w:val="24"/>
          <w:szCs w:val="24"/>
        </w:rPr>
        <w:t>con fundamento en lo dispuesto por el artículo 208</w:t>
      </w:r>
      <w:r>
        <w:rPr>
          <w:rFonts w:ascii="Arial" w:hAnsi="Arial" w:cs="Arial"/>
          <w:sz w:val="24"/>
          <w:szCs w:val="24"/>
        </w:rPr>
        <w:t>,</w:t>
      </w:r>
      <w:r w:rsidRPr="00A84B6D">
        <w:rPr>
          <w:rFonts w:ascii="Arial" w:hAnsi="Arial" w:cs="Arial"/>
          <w:sz w:val="24"/>
          <w:szCs w:val="24"/>
        </w:rPr>
        <w:t xml:space="preserve"> </w:t>
      </w:r>
      <w:r w:rsidRPr="005655B3">
        <w:rPr>
          <w:rFonts w:ascii="Arial" w:hAnsi="Arial" w:cs="Arial"/>
          <w:sz w:val="24"/>
          <w:szCs w:val="24"/>
        </w:rPr>
        <w:t>fracciones II y VI,</w:t>
      </w:r>
      <w:r w:rsidRPr="00A84B6D">
        <w:rPr>
          <w:rFonts w:ascii="Arial" w:hAnsi="Arial" w:cs="Arial"/>
          <w:sz w:val="24"/>
          <w:szCs w:val="24"/>
        </w:rPr>
        <w:t xml:space="preserve"> de la Ley </w:t>
      </w:r>
      <w:r>
        <w:rPr>
          <w:rFonts w:ascii="Arial" w:hAnsi="Arial" w:cs="Arial"/>
          <w:sz w:val="24"/>
          <w:szCs w:val="24"/>
        </w:rPr>
        <w:t>en cita</w:t>
      </w:r>
      <w:r w:rsidRPr="00A84B6D">
        <w:rPr>
          <w:rFonts w:ascii="Arial" w:hAnsi="Arial" w:cs="Arial"/>
          <w:sz w:val="24"/>
          <w:szCs w:val="24"/>
        </w:rPr>
        <w:t xml:space="preserve">, se declara la </w:t>
      </w:r>
      <w:r w:rsidRPr="00A84B6D">
        <w:rPr>
          <w:rFonts w:ascii="Arial" w:hAnsi="Arial" w:cs="Arial"/>
          <w:b/>
          <w:sz w:val="24"/>
          <w:szCs w:val="24"/>
        </w:rPr>
        <w:t>NULIDAD LISA Y LLANA</w:t>
      </w:r>
      <w:r w:rsidRPr="00A84B6D">
        <w:rPr>
          <w:rFonts w:ascii="Arial" w:hAnsi="Arial" w:cs="Arial"/>
          <w:sz w:val="24"/>
          <w:szCs w:val="24"/>
        </w:rPr>
        <w:t xml:space="preserve"> </w:t>
      </w:r>
      <w:r>
        <w:rPr>
          <w:rFonts w:ascii="Arial" w:hAnsi="Arial" w:cs="Arial"/>
          <w:sz w:val="24"/>
          <w:szCs w:val="24"/>
        </w:rPr>
        <w:t xml:space="preserve">de la resolución administrativa número </w:t>
      </w:r>
      <w:r>
        <w:rPr>
          <w:rFonts w:cs="Arial"/>
          <w:b/>
          <w:sz w:val="24"/>
          <w:szCs w:val="24"/>
        </w:rPr>
        <w:t>**********</w:t>
      </w:r>
      <w:r>
        <w:rPr>
          <w:rFonts w:ascii="Arial" w:hAnsi="Arial" w:cs="Arial"/>
          <w:sz w:val="24"/>
          <w:szCs w:val="24"/>
        </w:rPr>
        <w:t xml:space="preserve">, dictada el once de agosto de dos mil veinte en el expediente número </w:t>
      </w:r>
      <w:r>
        <w:rPr>
          <w:rFonts w:cs="Arial"/>
          <w:b/>
          <w:sz w:val="24"/>
          <w:szCs w:val="24"/>
        </w:rPr>
        <w:t>**********</w:t>
      </w:r>
      <w:r>
        <w:rPr>
          <w:rFonts w:cs="Arial"/>
          <w:b/>
          <w:sz w:val="24"/>
          <w:szCs w:val="24"/>
        </w:rPr>
        <w:t xml:space="preserve"> </w:t>
      </w:r>
      <w:r>
        <w:rPr>
          <w:rFonts w:ascii="Arial" w:hAnsi="Arial" w:cs="Arial"/>
          <w:sz w:val="24"/>
          <w:szCs w:val="24"/>
        </w:rPr>
        <w:t xml:space="preserve">por el Secretario del Medio Ambiente, Energías y Desarrollo Sustentable del Estado de </w:t>
      </w:r>
      <w:r w:rsidRPr="00111EDD">
        <w:rPr>
          <w:rFonts w:ascii="Arial" w:hAnsi="Arial" w:cs="Arial"/>
          <w:sz w:val="24"/>
          <w:szCs w:val="24"/>
        </w:rPr>
        <w:t>Oaxaca</w:t>
      </w:r>
      <w:r w:rsidRPr="00111EDD">
        <w:rPr>
          <w:rFonts w:ascii="Arial" w:hAnsi="Arial" w:cs="Arial"/>
          <w:bCs/>
          <w:sz w:val="24"/>
          <w:szCs w:val="24"/>
        </w:rPr>
        <w:t>,</w:t>
      </w:r>
      <w:r>
        <w:rPr>
          <w:rFonts w:ascii="Arial" w:hAnsi="Arial" w:cs="Arial"/>
          <w:bCs/>
          <w:sz w:val="24"/>
          <w:szCs w:val="24"/>
        </w:rPr>
        <w:t xml:space="preserve"> por las razones y consideraciones emitidas en el presente considerando.</w:t>
      </w:r>
    </w:p>
    <w:p w:rsidR="00066C83" w:rsidRDefault="00066C83" w:rsidP="00066C83">
      <w:pPr>
        <w:spacing w:line="360" w:lineRule="auto"/>
        <w:ind w:firstLine="709"/>
        <w:contextualSpacing/>
        <w:jc w:val="both"/>
        <w:rPr>
          <w:rFonts w:ascii="Arial" w:hAnsi="Arial" w:cs="Arial"/>
          <w:bCs/>
          <w:sz w:val="24"/>
          <w:szCs w:val="24"/>
        </w:rPr>
      </w:pPr>
    </w:p>
    <w:p w:rsidR="00066C83" w:rsidRDefault="00066C83" w:rsidP="00066C83">
      <w:pPr>
        <w:spacing w:line="360" w:lineRule="auto"/>
        <w:ind w:firstLine="708"/>
        <w:jc w:val="both"/>
        <w:rPr>
          <w:rFonts w:ascii="Arial" w:hAnsi="Arial" w:cs="Arial"/>
          <w:i/>
          <w:iCs/>
          <w:sz w:val="24"/>
          <w:szCs w:val="24"/>
        </w:rPr>
      </w:pPr>
      <w:r w:rsidRPr="00111EDD">
        <w:rPr>
          <w:rFonts w:ascii="Arial" w:hAnsi="Arial" w:cs="Arial"/>
          <w:bCs/>
          <w:color w:val="000000"/>
          <w:sz w:val="24"/>
          <w:szCs w:val="24"/>
        </w:rPr>
        <w:t>Cabe</w:t>
      </w:r>
      <w:r w:rsidRPr="009761C8">
        <w:rPr>
          <w:rFonts w:ascii="Arial" w:hAnsi="Arial" w:cs="Arial"/>
          <w:bCs/>
          <w:color w:val="000000"/>
          <w:sz w:val="24"/>
          <w:szCs w:val="24"/>
        </w:rPr>
        <w:t xml:space="preserve"> señalar que, si bien es cierto que, los Tribunales deben ocuparse de todos los planteamientos formulados por las partes; al haberse declarado la nulidad del acto impugnado, </w:t>
      </w:r>
      <w:r w:rsidRPr="009761C8">
        <w:rPr>
          <w:rFonts w:ascii="Arial" w:hAnsi="Arial" w:cs="Arial"/>
          <w:sz w:val="24"/>
          <w:szCs w:val="24"/>
        </w:rPr>
        <w:t xml:space="preserve">resulta innecesario </w:t>
      </w:r>
      <w:r w:rsidRPr="009761C8">
        <w:rPr>
          <w:rFonts w:ascii="Arial" w:hAnsi="Arial" w:cs="Arial"/>
          <w:bCs/>
          <w:color w:val="000000"/>
          <w:sz w:val="24"/>
          <w:szCs w:val="24"/>
        </w:rPr>
        <w:t xml:space="preserve">el análisis de los demás planteamientos formulados por </w:t>
      </w:r>
      <w:r>
        <w:rPr>
          <w:rFonts w:ascii="Arial" w:hAnsi="Arial" w:cs="Arial"/>
          <w:bCs/>
          <w:color w:val="000000"/>
          <w:sz w:val="24"/>
          <w:szCs w:val="24"/>
        </w:rPr>
        <w:t>el</w:t>
      </w:r>
      <w:r w:rsidRPr="009761C8">
        <w:rPr>
          <w:rFonts w:ascii="Arial" w:hAnsi="Arial" w:cs="Arial"/>
          <w:bCs/>
          <w:color w:val="000000"/>
          <w:sz w:val="24"/>
          <w:szCs w:val="24"/>
        </w:rPr>
        <w:t xml:space="preserve"> actor,</w:t>
      </w:r>
      <w:r w:rsidRPr="009761C8">
        <w:rPr>
          <w:rFonts w:ascii="Arial" w:hAnsi="Arial" w:cs="Arial"/>
          <w:sz w:val="24"/>
          <w:szCs w:val="24"/>
        </w:rPr>
        <w:t xml:space="preserve"> virtud a que a nada práctico conduciría, toda vez que </w:t>
      </w:r>
      <w:r w:rsidRPr="009761C8">
        <w:rPr>
          <w:rFonts w:ascii="Arial" w:hAnsi="Arial" w:cs="Arial"/>
          <w:bCs/>
          <w:color w:val="000000"/>
          <w:sz w:val="24"/>
          <w:szCs w:val="24"/>
        </w:rPr>
        <w:t>lo analizado fue suficiente para declarar la nulidad lisa y llana del mismo, pretensión principal de</w:t>
      </w:r>
      <w:r>
        <w:rPr>
          <w:rFonts w:ascii="Arial" w:hAnsi="Arial" w:cs="Arial"/>
          <w:bCs/>
          <w:color w:val="000000"/>
          <w:sz w:val="24"/>
          <w:szCs w:val="24"/>
        </w:rPr>
        <w:t xml:space="preserve">l </w:t>
      </w:r>
      <w:r w:rsidRPr="009761C8">
        <w:rPr>
          <w:rFonts w:ascii="Arial" w:hAnsi="Arial" w:cs="Arial"/>
          <w:bCs/>
          <w:color w:val="000000"/>
          <w:sz w:val="24"/>
          <w:szCs w:val="24"/>
        </w:rPr>
        <w:t>actor</w:t>
      </w:r>
      <w:r w:rsidRPr="009761C8">
        <w:rPr>
          <w:rFonts w:ascii="Arial" w:hAnsi="Arial" w:cs="Arial"/>
          <w:sz w:val="24"/>
          <w:szCs w:val="24"/>
        </w:rPr>
        <w:t xml:space="preserve">. </w:t>
      </w:r>
      <w:r w:rsidRPr="009761C8">
        <w:rPr>
          <w:rFonts w:ascii="Arial" w:hAnsi="Arial" w:cs="Arial"/>
          <w:bCs/>
          <w:sz w:val="24"/>
          <w:szCs w:val="24"/>
        </w:rPr>
        <w:t xml:space="preserve">Resulta aplicable la Jurisprudencia de la Novena Época, con número de Registro </w:t>
      </w:r>
      <w:r w:rsidRPr="009761C8">
        <w:rPr>
          <w:rFonts w:ascii="Arial" w:hAnsi="Arial" w:cs="Arial"/>
          <w:color w:val="212529"/>
          <w:sz w:val="24"/>
          <w:szCs w:val="24"/>
          <w:shd w:val="clear" w:color="auto" w:fill="FFFFFF"/>
        </w:rPr>
        <w:t>174974</w:t>
      </w:r>
      <w:r w:rsidRPr="009761C8">
        <w:rPr>
          <w:rFonts w:ascii="Arial" w:hAnsi="Arial" w:cs="Arial"/>
          <w:bCs/>
          <w:sz w:val="24"/>
          <w:szCs w:val="24"/>
        </w:rPr>
        <w:t>, sustentada por el Cuarto Tribunal Colegiado en materia Administrativa del Primer Circuito, publicada en el Semanario Judicial de la Federación y su Gaceta, Tomo XXIII, Mayo de 2006, visible en la página 1646, bajo el siguiente rubro</w:t>
      </w:r>
      <w:r w:rsidRPr="009761C8">
        <w:rPr>
          <w:rFonts w:ascii="Arial" w:hAnsi="Arial" w:cs="Arial"/>
          <w:bCs/>
          <w:i/>
          <w:sz w:val="24"/>
          <w:szCs w:val="24"/>
        </w:rPr>
        <w:t>:</w:t>
      </w:r>
      <w:r w:rsidRPr="009761C8">
        <w:rPr>
          <w:rFonts w:ascii="Arial" w:hAnsi="Arial" w:cs="Arial"/>
          <w:b/>
          <w:bCs/>
          <w:sz w:val="24"/>
          <w:szCs w:val="24"/>
        </w:rPr>
        <w:t xml:space="preserve"> </w:t>
      </w:r>
      <w:r w:rsidRPr="007A4AEC">
        <w:rPr>
          <w:rFonts w:ascii="Arial" w:hAnsi="Arial" w:cs="Arial"/>
          <w:b/>
          <w:bCs/>
          <w:i/>
          <w:iCs/>
          <w:sz w:val="24"/>
          <w:szCs w:val="24"/>
        </w:rPr>
        <w:t>“</w:t>
      </w:r>
      <w:r w:rsidRPr="007A4AEC">
        <w:rPr>
          <w:rFonts w:ascii="Arial" w:hAnsi="Arial" w:cs="Arial"/>
          <w:i/>
          <w:iCs/>
          <w:sz w:val="24"/>
          <w:szCs w:val="24"/>
        </w:rPr>
        <w:t>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p>
    <w:p w:rsidR="00066C83" w:rsidRDefault="00066C83" w:rsidP="00066C83">
      <w:pPr>
        <w:spacing w:line="360" w:lineRule="auto"/>
        <w:ind w:firstLine="708"/>
        <w:jc w:val="both"/>
        <w:rPr>
          <w:rFonts w:ascii="Arial" w:hAnsi="Arial" w:cs="Arial"/>
          <w:i/>
          <w:iCs/>
          <w:sz w:val="24"/>
          <w:szCs w:val="24"/>
        </w:rPr>
      </w:pPr>
    </w:p>
    <w:p w:rsidR="00066C83" w:rsidRDefault="00066C83" w:rsidP="00066C83">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Pr>
          <w:rFonts w:ascii="Arial" w:hAnsi="Arial" w:cs="Arial"/>
          <w:sz w:val="24"/>
          <w:szCs w:val="24"/>
        </w:rPr>
        <w:t xml:space="preserve"> </w:t>
      </w:r>
      <w:r w:rsidRPr="001339D3">
        <w:rPr>
          <w:rFonts w:ascii="Arial" w:hAnsi="Arial" w:cs="Arial"/>
          <w:b/>
          <w:sz w:val="24"/>
          <w:szCs w:val="24"/>
        </w:rPr>
        <w:t>no</w:t>
      </w:r>
      <w:r w:rsidRPr="007B0581">
        <w:rPr>
          <w:rFonts w:ascii="Arial" w:hAnsi="Arial" w:cs="Arial"/>
          <w:b/>
          <w:sz w:val="24"/>
          <w:szCs w:val="24"/>
        </w:rPr>
        <w:t xml:space="preserve">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w:t>
      </w:r>
      <w:r w:rsidRPr="007B0581">
        <w:rPr>
          <w:rFonts w:ascii="Arial" w:hAnsi="Arial" w:cs="Arial"/>
          <w:sz w:val="24"/>
          <w:szCs w:val="24"/>
        </w:rPr>
        <w:lastRenderedPageBreak/>
        <w:t xml:space="preserve">identificables, procurándose que no se impida conocer el criterio sostenido por este órgano jurisdiccional. </w:t>
      </w:r>
    </w:p>
    <w:p w:rsidR="00066C83" w:rsidRPr="007B0581" w:rsidRDefault="00066C83" w:rsidP="00066C83">
      <w:pPr>
        <w:spacing w:line="360" w:lineRule="auto"/>
        <w:ind w:right="-93" w:firstLine="708"/>
        <w:jc w:val="both"/>
        <w:rPr>
          <w:rFonts w:ascii="Arial" w:hAnsi="Arial" w:cs="Arial"/>
          <w:sz w:val="24"/>
          <w:szCs w:val="24"/>
        </w:rPr>
      </w:pPr>
    </w:p>
    <w:p w:rsidR="00066C83" w:rsidRDefault="00066C83" w:rsidP="00066C83">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w:t>
      </w:r>
      <w:r w:rsidRPr="005655B3">
        <w:rPr>
          <w:rFonts w:ascii="Arial" w:eastAsia="Calibri" w:hAnsi="Arial" w:cs="Arial"/>
          <w:color w:val="000000"/>
          <w:sz w:val="24"/>
          <w:szCs w:val="24"/>
          <w:lang w:val="es-MX" w:eastAsia="en-US"/>
        </w:rPr>
        <w:t>207</w:t>
      </w:r>
      <w:r>
        <w:rPr>
          <w:rFonts w:ascii="Arial" w:eastAsia="Calibri" w:hAnsi="Arial" w:cs="Arial"/>
          <w:color w:val="000000"/>
          <w:sz w:val="24"/>
          <w:szCs w:val="24"/>
          <w:lang w:val="es-MX" w:eastAsia="en-US"/>
        </w:rPr>
        <w:t xml:space="preserve">, </w:t>
      </w:r>
      <w:r>
        <w:rPr>
          <w:rFonts w:ascii="Arial" w:hAnsi="Arial" w:cs="Arial"/>
          <w:sz w:val="24"/>
          <w:szCs w:val="24"/>
        </w:rPr>
        <w:t xml:space="preserve">208 fracciones </w:t>
      </w:r>
      <w:r w:rsidRPr="002509F2">
        <w:rPr>
          <w:rFonts w:ascii="Arial" w:hAnsi="Arial" w:cs="Arial"/>
          <w:sz w:val="24"/>
          <w:szCs w:val="24"/>
        </w:rPr>
        <w:t>II y VI</w:t>
      </w:r>
      <w:r w:rsidRPr="005655B3">
        <w:rPr>
          <w:rFonts w:ascii="Arial" w:eastAsia="Calibri" w:hAnsi="Arial" w:cs="Arial"/>
          <w:color w:val="000000"/>
          <w:sz w:val="24"/>
          <w:szCs w:val="24"/>
          <w:lang w:val="es-MX" w:eastAsia="en-US"/>
        </w:rPr>
        <w:t xml:space="preserve"> </w:t>
      </w:r>
      <w:r w:rsidRPr="007B0581">
        <w:rPr>
          <w:rFonts w:ascii="Arial" w:eastAsia="Calibri" w:hAnsi="Arial" w:cs="Arial"/>
          <w:color w:val="000000"/>
          <w:sz w:val="24"/>
          <w:szCs w:val="24"/>
          <w:lang w:val="es-MX" w:eastAsia="en-US"/>
        </w:rPr>
        <w:t xml:space="preserve">y 209, de la Ley de Procedimiento y Justicia Administrativa para el Estado de Oaxaca, se; </w:t>
      </w:r>
    </w:p>
    <w:p w:rsidR="00066C83" w:rsidRDefault="00066C83" w:rsidP="00066C83">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066C83" w:rsidRDefault="00066C83" w:rsidP="00066C83">
      <w:pPr>
        <w:tabs>
          <w:tab w:val="left" w:pos="3786"/>
        </w:tabs>
        <w:spacing w:line="360" w:lineRule="auto"/>
        <w:ind w:firstLine="708"/>
        <w:jc w:val="both"/>
        <w:rPr>
          <w:rFonts w:ascii="Arial" w:hAnsi="Arial" w:cs="Arial"/>
          <w:b/>
          <w:sz w:val="24"/>
          <w:szCs w:val="24"/>
        </w:rPr>
      </w:pPr>
    </w:p>
    <w:p w:rsidR="00066C83" w:rsidRPr="007B0581" w:rsidRDefault="00066C83" w:rsidP="00066C83">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066C83" w:rsidRPr="007B0581" w:rsidRDefault="00066C83" w:rsidP="00066C83">
      <w:pPr>
        <w:pStyle w:val="Textoindependiente"/>
        <w:ind w:firstLine="709"/>
        <w:contextualSpacing/>
        <w:jc w:val="both"/>
        <w:rPr>
          <w:rFonts w:ascii="Arial" w:hAnsi="Arial" w:cs="Arial"/>
          <w:b/>
          <w:sz w:val="24"/>
          <w:szCs w:val="24"/>
        </w:rPr>
      </w:pPr>
    </w:p>
    <w:p w:rsidR="00066C83" w:rsidRDefault="00066C83" w:rsidP="00066C83">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066C83" w:rsidRDefault="00066C83" w:rsidP="00066C83">
      <w:pPr>
        <w:pStyle w:val="Textoindependiente"/>
        <w:spacing w:line="360" w:lineRule="auto"/>
        <w:ind w:firstLine="708"/>
        <w:jc w:val="both"/>
        <w:rPr>
          <w:rFonts w:ascii="Arial" w:eastAsia="Arial Unicode MS" w:hAnsi="Arial" w:cs="Arial"/>
          <w:kern w:val="1"/>
          <w:sz w:val="24"/>
          <w:szCs w:val="24"/>
          <w:lang w:val="es-MX" w:eastAsia="ar-SA"/>
        </w:rPr>
      </w:pPr>
    </w:p>
    <w:p w:rsidR="00066C83" w:rsidRDefault="00066C83" w:rsidP="00066C83">
      <w:pPr>
        <w:spacing w:line="360" w:lineRule="auto"/>
        <w:ind w:right="51" w:firstLine="567"/>
        <w:jc w:val="both"/>
        <w:rPr>
          <w:rFonts w:ascii="Arial" w:eastAsia="Calibri" w:hAnsi="Arial" w:cs="Arial"/>
          <w:color w:val="000000"/>
          <w:sz w:val="24"/>
          <w:szCs w:val="24"/>
          <w:lang w:val="es-MX" w:eastAsia="en-US"/>
        </w:rPr>
      </w:pPr>
      <w:r w:rsidRPr="007B0581">
        <w:rPr>
          <w:rFonts w:ascii="Arial" w:hAnsi="Arial" w:cs="Arial"/>
          <w:sz w:val="24"/>
          <w:szCs w:val="24"/>
          <w:lang w:val="es-MX"/>
        </w:rPr>
        <w:t xml:space="preserve"> </w:t>
      </w:r>
      <w:r w:rsidRPr="005655B3">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066C83" w:rsidRPr="007B0581" w:rsidRDefault="00066C83" w:rsidP="00066C83">
      <w:pPr>
        <w:ind w:right="51"/>
        <w:contextualSpacing/>
        <w:jc w:val="both"/>
        <w:rPr>
          <w:rFonts w:ascii="Arial" w:hAnsi="Arial" w:cs="Arial"/>
          <w:sz w:val="24"/>
          <w:szCs w:val="24"/>
          <w:lang w:val="es-MX"/>
        </w:rPr>
      </w:pPr>
    </w:p>
    <w:p w:rsidR="00066C83" w:rsidRDefault="00066C83" w:rsidP="00066C83">
      <w:pPr>
        <w:spacing w:line="360" w:lineRule="auto"/>
        <w:ind w:right="51" w:firstLine="567"/>
        <w:jc w:val="both"/>
        <w:rPr>
          <w:rFonts w:ascii="Arial" w:hAnsi="Arial" w:cs="Arial"/>
          <w:sz w:val="24"/>
          <w:szCs w:val="24"/>
        </w:rPr>
      </w:pPr>
      <w:r w:rsidRPr="00774AC2">
        <w:rPr>
          <w:rFonts w:ascii="Arial" w:hAnsi="Arial" w:cs="Arial"/>
          <w:b/>
          <w:sz w:val="24"/>
          <w:szCs w:val="24"/>
          <w:lang w:val="es-MX"/>
        </w:rPr>
        <w:t>CUARTO</w:t>
      </w:r>
      <w:r w:rsidRPr="007B0581">
        <w:rPr>
          <w:rFonts w:ascii="Arial" w:hAnsi="Arial" w:cs="Arial"/>
          <w:b/>
          <w:sz w:val="24"/>
          <w:szCs w:val="24"/>
          <w:lang w:val="es-MX"/>
        </w:rPr>
        <w:t xml:space="preserve">. </w:t>
      </w:r>
      <w:r>
        <w:rPr>
          <w:rFonts w:ascii="Arial" w:hAnsi="Arial" w:cs="Arial"/>
          <w:b/>
          <w:sz w:val="24"/>
          <w:szCs w:val="24"/>
          <w:lang w:val="es-MX"/>
        </w:rPr>
        <w:t>-</w:t>
      </w:r>
      <w:r w:rsidRPr="007B0581">
        <w:rPr>
          <w:rFonts w:ascii="Arial" w:hAnsi="Arial" w:cs="Arial"/>
          <w:sz w:val="24"/>
          <w:szCs w:val="24"/>
          <w:lang w:val="es-MX"/>
        </w:rPr>
        <w:t xml:space="preserve"> </w:t>
      </w:r>
      <w:r w:rsidRPr="009A5EA2">
        <w:rPr>
          <w:rFonts w:ascii="Arial" w:hAnsi="Arial" w:cs="Arial"/>
          <w:sz w:val="24"/>
          <w:szCs w:val="24"/>
        </w:rPr>
        <w:t>Se declara la</w:t>
      </w:r>
      <w:r w:rsidRPr="00BB5812">
        <w:rPr>
          <w:rFonts w:ascii="Arial" w:hAnsi="Arial" w:cs="Arial"/>
          <w:b/>
          <w:sz w:val="24"/>
          <w:szCs w:val="24"/>
        </w:rPr>
        <w:t xml:space="preserve"> NULIDAD</w:t>
      </w:r>
      <w:r>
        <w:rPr>
          <w:rFonts w:ascii="Arial" w:hAnsi="Arial" w:cs="Arial"/>
          <w:b/>
          <w:sz w:val="24"/>
          <w:szCs w:val="24"/>
        </w:rPr>
        <w:t xml:space="preserve"> LISA Y LLANA</w:t>
      </w:r>
      <w:r w:rsidRPr="00BB5812">
        <w:rPr>
          <w:rFonts w:ascii="Arial" w:hAnsi="Arial" w:cs="Arial"/>
          <w:b/>
          <w:sz w:val="24"/>
          <w:szCs w:val="24"/>
        </w:rPr>
        <w:t xml:space="preserve"> </w:t>
      </w:r>
      <w:r>
        <w:rPr>
          <w:rFonts w:ascii="Arial" w:hAnsi="Arial" w:cs="Arial"/>
          <w:sz w:val="24"/>
          <w:szCs w:val="24"/>
        </w:rPr>
        <w:t xml:space="preserve">de la resolución administrativa número </w:t>
      </w:r>
      <w:r>
        <w:rPr>
          <w:rFonts w:cs="Arial"/>
          <w:b/>
          <w:sz w:val="24"/>
          <w:szCs w:val="24"/>
        </w:rPr>
        <w:t>**********</w:t>
      </w:r>
      <w:r>
        <w:rPr>
          <w:rFonts w:ascii="Arial" w:hAnsi="Arial" w:cs="Arial"/>
          <w:sz w:val="24"/>
          <w:szCs w:val="24"/>
        </w:rPr>
        <w:t xml:space="preserve">, dictada el once de agosto de dos mil veinte en el expediente número </w:t>
      </w:r>
      <w:r>
        <w:rPr>
          <w:rFonts w:cs="Arial"/>
          <w:b/>
          <w:sz w:val="24"/>
          <w:szCs w:val="24"/>
        </w:rPr>
        <w:t>**********</w:t>
      </w:r>
      <w:r>
        <w:rPr>
          <w:rFonts w:cs="Arial"/>
          <w:b/>
          <w:sz w:val="24"/>
          <w:szCs w:val="24"/>
        </w:rPr>
        <w:t xml:space="preserve"> </w:t>
      </w:r>
      <w:r>
        <w:rPr>
          <w:rFonts w:ascii="Arial" w:hAnsi="Arial" w:cs="Arial"/>
          <w:sz w:val="24"/>
          <w:szCs w:val="24"/>
        </w:rPr>
        <w:t xml:space="preserve">por el Secretario del Medio Ambiente, Energías y Desarrollo Sustentable del Estado de Oaxaca, por las razones y consideraciones </w:t>
      </w:r>
      <w:r>
        <w:rPr>
          <w:rFonts w:ascii="Arial" w:hAnsi="Arial" w:cs="Arial"/>
          <w:bCs/>
          <w:sz w:val="24"/>
          <w:szCs w:val="24"/>
        </w:rPr>
        <w:t xml:space="preserve">emitidas </w:t>
      </w:r>
      <w:r>
        <w:rPr>
          <w:rFonts w:ascii="Arial" w:hAnsi="Arial" w:cs="Arial"/>
          <w:sz w:val="24"/>
          <w:szCs w:val="24"/>
        </w:rPr>
        <w:t>en el considerando CUARTO de la presente sentencia</w:t>
      </w:r>
      <w:r>
        <w:rPr>
          <w:rFonts w:ascii="Arial" w:hAnsi="Arial" w:cs="Arial"/>
          <w:bCs/>
          <w:sz w:val="24"/>
          <w:szCs w:val="24"/>
        </w:rPr>
        <w:t>.</w:t>
      </w:r>
      <w:r w:rsidRPr="007B0581">
        <w:rPr>
          <w:rFonts w:ascii="Arial" w:hAnsi="Arial" w:cs="Arial"/>
          <w:sz w:val="24"/>
          <w:szCs w:val="24"/>
        </w:rPr>
        <w:t xml:space="preserve"> </w:t>
      </w:r>
    </w:p>
    <w:p w:rsidR="00066C83" w:rsidRDefault="00066C83" w:rsidP="00066C83">
      <w:pPr>
        <w:spacing w:line="360" w:lineRule="auto"/>
        <w:ind w:right="51" w:firstLine="567"/>
        <w:jc w:val="both"/>
        <w:rPr>
          <w:rFonts w:ascii="Arial" w:hAnsi="Arial" w:cs="Arial"/>
          <w:b/>
          <w:sz w:val="24"/>
          <w:szCs w:val="24"/>
        </w:rPr>
      </w:pPr>
    </w:p>
    <w:p w:rsidR="00066C83" w:rsidRDefault="00066C83" w:rsidP="00066C83">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Con fundamento en lo dispuesto por los artículos 170, 172</w:t>
      </w:r>
      <w:r>
        <w:rPr>
          <w:rFonts w:ascii="Arial" w:eastAsia="Calibri" w:hAnsi="Arial" w:cs="Arial"/>
          <w:color w:val="000000"/>
          <w:sz w:val="24"/>
          <w:szCs w:val="24"/>
          <w:lang w:val="es-MX" w:eastAsia="en-US"/>
        </w:rPr>
        <w:t xml:space="preserve"> </w:t>
      </w:r>
      <w:r w:rsidRPr="007B0581">
        <w:rPr>
          <w:rFonts w:ascii="Arial" w:eastAsia="Calibri" w:hAnsi="Arial" w:cs="Arial"/>
          <w:color w:val="000000"/>
          <w:sz w:val="24"/>
          <w:szCs w:val="24"/>
          <w:lang w:val="es-MX" w:eastAsia="en-US"/>
        </w:rPr>
        <w:t xml:space="preserve">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066C83" w:rsidRDefault="00066C83" w:rsidP="00066C83">
      <w:pPr>
        <w:spacing w:line="360" w:lineRule="auto"/>
        <w:ind w:right="51" w:firstLine="567"/>
        <w:jc w:val="both"/>
        <w:rPr>
          <w:rFonts w:ascii="Arial" w:eastAsia="Calibri" w:hAnsi="Arial" w:cs="Arial"/>
          <w:b/>
          <w:color w:val="000000"/>
          <w:sz w:val="24"/>
          <w:szCs w:val="24"/>
          <w:lang w:val="es-MX" w:eastAsia="en-US"/>
        </w:rPr>
      </w:pPr>
    </w:p>
    <w:p w:rsidR="00066C83" w:rsidRPr="007B0581" w:rsidRDefault="00066C83" w:rsidP="00066C83">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Hernández,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C83" w:rsidRDefault="00066C83" w:rsidP="00066C83">
      <w:r>
        <w:separator/>
      </w:r>
    </w:p>
  </w:endnote>
  <w:endnote w:type="continuationSeparator" w:id="0">
    <w:p w:rsidR="00066C83" w:rsidRDefault="00066C83" w:rsidP="00066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63521B">
        <w:pPr>
          <w:pStyle w:val="Piedepgina"/>
          <w:jc w:val="center"/>
        </w:pPr>
        <w:r>
          <w:fldChar w:fldCharType="begin"/>
        </w:r>
        <w:r>
          <w:instrText>PAGE   \* MERGEFORMAT</w:instrText>
        </w:r>
        <w:r>
          <w:fldChar w:fldCharType="separate"/>
        </w:r>
        <w:r>
          <w:rPr>
            <w:noProof/>
          </w:rPr>
          <w:t>6</w:t>
        </w:r>
        <w:r>
          <w:fldChar w:fldCharType="end"/>
        </w:r>
      </w:p>
    </w:sdtContent>
  </w:sdt>
  <w:p w:rsidR="009525A3" w:rsidRDefault="0063521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C83" w:rsidRDefault="00066C83" w:rsidP="00066C83">
      <w:r>
        <w:separator/>
      </w:r>
    </w:p>
  </w:footnote>
  <w:footnote w:type="continuationSeparator" w:id="0">
    <w:p w:rsidR="00066C83" w:rsidRDefault="00066C83" w:rsidP="00066C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066C83" w:rsidP="00A73AD7">
    <w:pPr>
      <w:pStyle w:val="Encabezado"/>
      <w:jc w:val="right"/>
      <w:rPr>
        <w:rFonts w:ascii="Arial" w:hAnsi="Arial" w:cs="Arial"/>
      </w:rPr>
    </w:pPr>
    <w:r w:rsidRPr="006D6C74">
      <w:rPr>
        <w:rFonts w:eastAsia="Calibri"/>
        <w:noProof/>
        <w:lang w:val="es-MX"/>
      </w:rPr>
      <mc:AlternateContent>
        <mc:Choice Requires="wps">
          <w:drawing>
            <wp:anchor distT="45720" distB="45720" distL="114300" distR="114300" simplePos="0" relativeHeight="251665408" behindDoc="1" locked="0" layoutInCell="1" allowOverlap="1" wp14:anchorId="6C17F2E6" wp14:editId="6DCE47C1">
              <wp:simplePos x="0" y="0"/>
              <wp:positionH relativeFrom="page">
                <wp:posOffset>288388</wp:posOffset>
              </wp:positionH>
              <wp:positionV relativeFrom="paragraph">
                <wp:posOffset>4458823</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066C83" w:rsidRDefault="00066C83" w:rsidP="00066C83">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17F2E6" id="_x0000_t202" coordsize="21600,21600" o:spt="202" path="m,l,21600r21600,l21600,xe">
              <v:stroke joinstyle="miter"/>
              <v:path gradientshapeok="t" o:connecttype="rect"/>
            </v:shapetype>
            <v:shape id="Cuadro de texto 4" o:spid="_x0000_s1026" type="#_x0000_t202" style="position:absolute;left:0;text-align:left;margin-left:22.7pt;margin-top:351.1pt;width:82.4pt;height:118.5pt;z-index:-2516510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Lx8Vm+EAAAAKAQAADwAAAGRycy9k&#10;b3ducmV2LnhtbEyPwU7DMAyG70i8Q2QkLogl68q2lqYTQgKxGwwE16zx2orEKUnWlbcnnOBmy59+&#10;f3+1maxhI/rQO5IwnwlgSI3TPbUS3l4frtfAQlSklXGEEr4xwKY+P6tUqd2JXnDcxZalEAqlktDF&#10;OJSch6ZDq8LMDUjpdnDeqphW33Lt1SmFW8MzIZbcqp7Sh04NeN9h87k7Wgnr/Gn8CNvF83uzPJgi&#10;Xq3Gxy8v5eXFdHcLLOIU/2D41U/qUCenvTuSDsxIyG/yREpYiSwDloBsLtKwl1Asigx4XfH/Feof&#10;AAAA//8DAFBLAQItABQABgAIAAAAIQC2gziS/gAAAOEBAAATAAAAAAAAAAAAAAAAAAAAAABbQ29u&#10;dGVudF9UeXBlc10ueG1sUEsBAi0AFAAGAAgAAAAhADj9If/WAAAAlAEAAAsAAAAAAAAAAAAAAAAA&#10;LwEAAF9yZWxzLy5yZWxzUEsBAi0AFAAGAAgAAAAhAK4tMGgwAgAAXwQAAA4AAAAAAAAAAAAAAAAA&#10;LgIAAGRycy9lMm9Eb2MueG1sUEsBAi0AFAAGAAgAAAAhAC8fFZvhAAAACgEAAA8AAAAAAAAAAAAA&#10;AAAAigQAAGRycy9kb3ducmV2LnhtbFBLBQYAAAAABAAEAPMAAACYBQAAAAA=&#10;">
              <v:textbox>
                <w:txbxContent>
                  <w:p w:rsidR="00066C83" w:rsidRDefault="00066C83" w:rsidP="00066C83">
                    <w:pPr>
                      <w:jc w:val="center"/>
                    </w:pPr>
                    <w:r>
                      <w:t>DATOS PERSONALES PROTEGIDOS POR EL ART.- 116 DE LA LGTAIP Y EL ART.- 61 DE LA LTAIPEO</w:t>
                    </w:r>
                  </w:p>
                </w:txbxContent>
              </v:textbox>
              <w10:wrap anchorx="page"/>
            </v:shape>
          </w:pict>
        </mc:Fallback>
      </mc:AlternateContent>
    </w:r>
    <w:r w:rsidR="0063521B" w:rsidRPr="00A73AD7">
      <w:rPr>
        <w:rFonts w:ascii="Arial" w:hAnsi="Arial" w:cs="Arial"/>
        <w:noProof/>
        <w:sz w:val="18"/>
        <w:szCs w:val="18"/>
        <w:lang w:val="es-MX"/>
      </w:rPr>
      <w:drawing>
        <wp:anchor distT="0" distB="0" distL="114300" distR="114300" simplePos="0" relativeHeight="251659264" behindDoc="1" locked="0" layoutInCell="1" allowOverlap="1" wp14:anchorId="2691415A" wp14:editId="2D84E779">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521B">
      <w:rPr>
        <w:rFonts w:ascii="Arial" w:hAnsi="Arial" w:cs="Arial"/>
      </w:rPr>
      <w:t>0</w:t>
    </w:r>
    <w:r w:rsidR="0063521B">
      <w:rPr>
        <w:rFonts w:ascii="Arial" w:hAnsi="Arial" w:cs="Arial"/>
      </w:rPr>
      <w:t>151</w:t>
    </w:r>
    <w:r w:rsidR="0063521B" w:rsidRPr="00A73AD7">
      <w:rPr>
        <w:rFonts w:ascii="Arial" w:hAnsi="Arial" w:cs="Arial"/>
      </w:rPr>
      <w:t>/20</w:t>
    </w:r>
    <w:r w:rsidR="0063521B">
      <w:rPr>
        <w:rFonts w:ascii="Arial" w:hAnsi="Arial" w:cs="Arial"/>
      </w:rPr>
      <w:t>2</w:t>
    </w:r>
    <w:r w:rsidR="0063521B">
      <w:rPr>
        <w:rFonts w:ascii="Arial" w:hAnsi="Arial" w:cs="Arial"/>
      </w:rPr>
      <w:t>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066C83">
    <w:pPr>
      <w:pStyle w:val="Encabezado"/>
    </w:pPr>
    <w:r w:rsidRPr="006D6C74">
      <w:rPr>
        <w:rFonts w:eastAsia="Calibri"/>
        <w:noProof/>
        <w:lang w:val="es-MX"/>
      </w:rPr>
      <mc:AlternateContent>
        <mc:Choice Requires="wps">
          <w:drawing>
            <wp:anchor distT="45720" distB="45720" distL="114300" distR="114300" simplePos="0" relativeHeight="251663360" behindDoc="1" locked="0" layoutInCell="1" allowOverlap="1" wp14:anchorId="5A8239C8" wp14:editId="50EFA611">
              <wp:simplePos x="0" y="0"/>
              <wp:positionH relativeFrom="page">
                <wp:posOffset>262011</wp:posOffset>
              </wp:positionH>
              <wp:positionV relativeFrom="paragraph">
                <wp:posOffset>5364431</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066C83" w:rsidRDefault="00066C83" w:rsidP="00066C83">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8239C8" id="_x0000_t202" coordsize="21600,21600" o:spt="202" path="m,l,21600r21600,l21600,xe">
              <v:stroke joinstyle="miter"/>
              <v:path gradientshapeok="t" o:connecttype="rect"/>
            </v:shapetype>
            <v:shape id="Cuadro de texto 5" o:spid="_x0000_s1027" type="#_x0000_t202" style="position:absolute;margin-left:20.65pt;margin-top:422.4pt;width:82.4pt;height:118.5pt;z-index:-251653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AntTih3wAAAAsBAAAPAAAAZHJzL2Rv&#10;d25yZXYueG1sTI/LTsMwEEX3SPyDNUhsELXTRiGEOBVCAsGuFARbN54mEX4E203D3zNdwXI0R+fe&#10;W69na9iEIQ7eScgWAhi61uvBdRLe3x6vS2AxKaeV8Q4l/GCEdXN+VqtK+6N7xWmbOkYSFysloU9p&#10;rDiPbY9WxYUf0dFv74NVic7QcR3UkeTW8KUQBbdqcJTQqxEfemy/tgcrocyfp8/4stp8tMXe3Kar&#10;m+npO0h5eTHf3wFLOKc/GE71qTo01GnnD05HZiTk2YrIkyunCQQsRZEB2xEpyqwE3tT8/4bmFwAA&#10;//8DAFBLAQItABQABgAIAAAAIQC2gziS/gAAAOEBAAATAAAAAAAAAAAAAAAAAAAAAABbQ29udGVu&#10;dF9UeXBlc10ueG1sUEsBAi0AFAAGAAgAAAAhADj9If/WAAAAlAEAAAsAAAAAAAAAAAAAAAAALwEA&#10;AF9yZWxzLy5yZWxzUEsBAi0AFAAGAAgAAAAhAL2y3nMvAgAAWAQAAA4AAAAAAAAAAAAAAAAALgIA&#10;AGRycy9lMm9Eb2MueG1sUEsBAi0AFAAGAAgAAAAhACe1OKHfAAAACwEAAA8AAAAAAAAAAAAAAAAA&#10;iQQAAGRycy9kb3ducmV2LnhtbFBLBQYAAAAABAAEAPMAAACVBQAAAAA=&#10;">
              <v:textbox>
                <w:txbxContent>
                  <w:p w:rsidR="00066C83" w:rsidRDefault="00066C83" w:rsidP="00066C83">
                    <w:pPr>
                      <w:jc w:val="center"/>
                    </w:pPr>
                    <w:r>
                      <w:t>DATOS PERSONALES PROTEGIDOS POR EL ART.- 116 DE LA LGTAIP Y EL ART.- 61 DE LA LTAIPEO</w:t>
                    </w:r>
                  </w:p>
                </w:txbxContent>
              </v:textbox>
              <w10:wrap anchorx="page"/>
            </v:shape>
          </w:pict>
        </mc:Fallback>
      </mc:AlternateContent>
    </w:r>
    <w:r w:rsidR="0063521B">
      <w:rPr>
        <w:noProof/>
        <w:lang w:val="es-MX"/>
      </w:rPr>
      <w:drawing>
        <wp:anchor distT="0" distB="0" distL="114300" distR="114300" simplePos="0" relativeHeight="251661312" behindDoc="1" locked="0" layoutInCell="1" allowOverlap="1" wp14:anchorId="7D544563" wp14:editId="24F6D4E3">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63521B">
      <w:rPr>
        <w:noProof/>
        <w:lang w:val="es-MX"/>
      </w:rPr>
      <w:drawing>
        <wp:anchor distT="0" distB="0" distL="114300" distR="114300" simplePos="0" relativeHeight="251660288" behindDoc="1" locked="0" layoutInCell="1" allowOverlap="1" wp14:anchorId="2C51CDED" wp14:editId="5955BF2F">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C83"/>
    <w:rsid w:val="00066C83"/>
    <w:rsid w:val="00294EC6"/>
    <w:rsid w:val="004B1DB0"/>
    <w:rsid w:val="005223BF"/>
    <w:rsid w:val="0063521B"/>
    <w:rsid w:val="00685BC3"/>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EA1EDF3-8367-4E2A-A627-F10028970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C83"/>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066C83"/>
    <w:pPr>
      <w:spacing w:after="120"/>
    </w:pPr>
    <w:rPr>
      <w:lang w:val="x-none"/>
    </w:rPr>
  </w:style>
  <w:style w:type="character" w:customStyle="1" w:styleId="TextoindependienteCar">
    <w:name w:val="Texto independiente Car"/>
    <w:basedOn w:val="Fuentedeprrafopredeter"/>
    <w:link w:val="Textoindependiente"/>
    <w:uiPriority w:val="99"/>
    <w:rsid w:val="00066C83"/>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066C83"/>
    <w:pPr>
      <w:autoSpaceDE w:val="0"/>
      <w:autoSpaceDN w:val="0"/>
    </w:pPr>
    <w:rPr>
      <w:lang w:eastAsia="es-ES"/>
    </w:rPr>
  </w:style>
  <w:style w:type="character" w:customStyle="1" w:styleId="TextonotapieCar">
    <w:name w:val="Texto nota pie Car"/>
    <w:basedOn w:val="Fuentedeprrafopredeter"/>
    <w:link w:val="Textonotapie"/>
    <w:uiPriority w:val="99"/>
    <w:rsid w:val="00066C83"/>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066C8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066C83"/>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066C83"/>
    <w:pPr>
      <w:tabs>
        <w:tab w:val="center" w:pos="4419"/>
        <w:tab w:val="right" w:pos="8838"/>
      </w:tabs>
    </w:pPr>
  </w:style>
  <w:style w:type="character" w:customStyle="1" w:styleId="EncabezadoCar">
    <w:name w:val="Encabezado Car"/>
    <w:basedOn w:val="Fuentedeprrafopredeter"/>
    <w:link w:val="Encabezado"/>
    <w:uiPriority w:val="99"/>
    <w:rsid w:val="00066C83"/>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066C83"/>
    <w:pPr>
      <w:tabs>
        <w:tab w:val="center" w:pos="4419"/>
        <w:tab w:val="right" w:pos="8838"/>
      </w:tabs>
    </w:pPr>
  </w:style>
  <w:style w:type="character" w:customStyle="1" w:styleId="PiedepginaCar">
    <w:name w:val="Pie de página Car"/>
    <w:basedOn w:val="Fuentedeprrafopredeter"/>
    <w:link w:val="Piedepgina"/>
    <w:uiPriority w:val="99"/>
    <w:rsid w:val="00066C83"/>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08F"/>
    <w:rsid w:val="001510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9BDC8FCE178B4365AB9828534F01920B">
    <w:name w:val="9BDC8FCE178B4365AB9828534F01920B"/>
    <w:rsid w:val="001510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2011</Words>
  <Characters>11063</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2023-07-14T19:22:00Z</dcterms:created>
  <dcterms:modified xsi:type="dcterms:W3CDTF">2023-07-14T19:35:00Z</dcterms:modified>
</cp:coreProperties>
</file>